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62EA7" w14:textId="77777777" w:rsidR="007D70B6" w:rsidRDefault="007D70B6"/>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16E4D" w:rsidRPr="00B66B63" w14:paraId="3E6A0440" w14:textId="77777777" w:rsidTr="00E50401">
        <w:trPr>
          <w:trHeight w:val="2774"/>
        </w:trPr>
        <w:tc>
          <w:tcPr>
            <w:tcW w:w="2356" w:type="dxa"/>
          </w:tcPr>
          <w:p w14:paraId="3BCA4E8B" w14:textId="06537F56" w:rsidR="006D1DB2" w:rsidRPr="00516E4D"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5B33FDAA" w14:textId="77777777" w:rsidR="006D1DB2" w:rsidRPr="00B66B63" w:rsidRDefault="006D1DB2" w:rsidP="00E50401">
            <w:pPr>
              <w:tabs>
                <w:tab w:val="left" w:pos="3103"/>
              </w:tabs>
              <w:spacing w:after="0"/>
              <w:ind w:left="1119" w:right="709" w:hanging="1119"/>
              <w:jc w:val="both"/>
              <w:rPr>
                <w:rFonts w:ascii="Arial" w:eastAsiaTheme="minorHAnsi" w:hAnsi="Arial" w:cs="Arial"/>
                <w:b/>
                <w:iCs/>
                <w:caps/>
                <w:color w:val="000000" w:themeColor="text1"/>
                <w:sz w:val="26"/>
                <w:szCs w:val="26"/>
                <w:lang w:eastAsia="en-US"/>
              </w:rPr>
            </w:pPr>
            <w:r w:rsidRPr="00516E4D">
              <w:rPr>
                <w:rFonts w:ascii="Arial" w:eastAsiaTheme="minorHAnsi" w:hAnsi="Arial" w:cs="Arial"/>
                <w:b/>
                <w:i/>
                <w:iCs/>
                <w:caps/>
                <w:color w:val="000000" w:themeColor="text1"/>
                <w:sz w:val="26"/>
                <w:szCs w:val="26"/>
                <w:lang w:val="es-ES" w:eastAsia="en-US"/>
              </w:rPr>
              <w:t xml:space="preserve">               </w:t>
            </w:r>
            <w:r w:rsidRPr="00B66B63">
              <w:rPr>
                <w:rFonts w:ascii="Arial" w:eastAsiaTheme="minorHAnsi" w:hAnsi="Arial" w:cs="Arial"/>
                <w:b/>
                <w:iCs/>
                <w:caps/>
                <w:color w:val="000000" w:themeColor="text1"/>
                <w:sz w:val="26"/>
                <w:szCs w:val="26"/>
                <w:lang w:val="es-ES" w:eastAsia="en-US"/>
              </w:rPr>
              <w:t>SALA SUPERIOR DEL TRIBUNAL DE justicia administrativa DEL ESTADO de oaxaca.</w:t>
            </w:r>
          </w:p>
          <w:p w14:paraId="7497546C" w14:textId="77777777" w:rsidR="006D1DB2" w:rsidRPr="00B66B63" w:rsidRDefault="006D1DB2" w:rsidP="00E50401">
            <w:pPr>
              <w:tabs>
                <w:tab w:val="center" w:pos="4252"/>
                <w:tab w:val="right" w:pos="8504"/>
              </w:tabs>
              <w:spacing w:after="0"/>
              <w:ind w:right="70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w:t>
            </w:r>
          </w:p>
          <w:p w14:paraId="6C8EA220" w14:textId="35ABEFEE" w:rsidR="006D1DB2" w:rsidRPr="00B66B63" w:rsidRDefault="006D1DB2" w:rsidP="00E50401">
            <w:pPr>
              <w:tabs>
                <w:tab w:val="center" w:pos="4252"/>
                <w:tab w:val="right" w:pos="8504"/>
              </w:tabs>
              <w:spacing w:after="0"/>
              <w:ind w:right="70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RECURSO DE REVISIÓN: </w:t>
            </w:r>
            <w:r w:rsidR="00DE2DA5" w:rsidRPr="00B66B63">
              <w:rPr>
                <w:rFonts w:ascii="Arial" w:eastAsia="PMingLiU" w:hAnsi="Arial" w:cs="Arial"/>
                <w:b/>
                <w:iCs/>
                <w:caps/>
                <w:color w:val="000000" w:themeColor="text1"/>
                <w:sz w:val="26"/>
                <w:szCs w:val="26"/>
                <w:lang w:val="es-PE" w:eastAsia="zh-TW"/>
              </w:rPr>
              <w:t>0</w:t>
            </w:r>
            <w:r w:rsidR="008D6A0F">
              <w:rPr>
                <w:rFonts w:ascii="Arial" w:eastAsia="PMingLiU" w:hAnsi="Arial" w:cs="Arial"/>
                <w:b/>
                <w:iCs/>
                <w:caps/>
                <w:color w:val="000000" w:themeColor="text1"/>
                <w:sz w:val="26"/>
                <w:szCs w:val="26"/>
                <w:lang w:val="es-PE" w:eastAsia="zh-TW"/>
              </w:rPr>
              <w:t>332</w:t>
            </w:r>
            <w:r w:rsidR="000F5A75" w:rsidRPr="00B66B63">
              <w:rPr>
                <w:rFonts w:ascii="Arial" w:eastAsia="PMingLiU" w:hAnsi="Arial" w:cs="Arial"/>
                <w:b/>
                <w:iCs/>
                <w:caps/>
                <w:color w:val="000000" w:themeColor="text1"/>
                <w:sz w:val="26"/>
                <w:szCs w:val="26"/>
                <w:lang w:val="es-PE" w:eastAsia="zh-TW"/>
              </w:rPr>
              <w:t>/2021</w:t>
            </w:r>
            <w:r w:rsidRPr="00B66B63">
              <w:rPr>
                <w:rFonts w:ascii="Arial" w:eastAsia="PMingLiU" w:hAnsi="Arial" w:cs="Arial"/>
                <w:b/>
                <w:iCs/>
                <w:caps/>
                <w:color w:val="000000" w:themeColor="text1"/>
                <w:sz w:val="26"/>
                <w:szCs w:val="26"/>
                <w:lang w:val="es-PE" w:eastAsia="zh-TW"/>
              </w:rPr>
              <w:t>.</w:t>
            </w:r>
          </w:p>
          <w:p w14:paraId="36EE9F3C" w14:textId="77777777" w:rsidR="006D1DB2" w:rsidRPr="00B66B63" w:rsidRDefault="006D1DB2" w:rsidP="00E50401">
            <w:pPr>
              <w:tabs>
                <w:tab w:val="center" w:pos="4252"/>
                <w:tab w:val="right" w:pos="8504"/>
              </w:tabs>
              <w:spacing w:after="0"/>
              <w:ind w:right="709"/>
              <w:jc w:val="both"/>
              <w:rPr>
                <w:rFonts w:ascii="Arial" w:eastAsia="PMingLiU" w:hAnsi="Arial" w:cs="Arial"/>
                <w:b/>
                <w:iCs/>
                <w:caps/>
                <w:color w:val="000000" w:themeColor="text1"/>
                <w:sz w:val="26"/>
                <w:szCs w:val="26"/>
                <w:lang w:val="es-PE" w:eastAsia="zh-TW"/>
              </w:rPr>
            </w:pPr>
          </w:p>
          <w:p w14:paraId="7B5F9324" w14:textId="681611E0" w:rsidR="006D1DB2" w:rsidRPr="00B66B63" w:rsidRDefault="006D1DB2" w:rsidP="00E50401">
            <w:pPr>
              <w:tabs>
                <w:tab w:val="center" w:pos="4252"/>
                <w:tab w:val="right" w:pos="8504"/>
              </w:tabs>
              <w:spacing w:after="0"/>
              <w:ind w:left="1119" w:right="709" w:hanging="111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EXPEDIENTE</w:t>
            </w:r>
            <w:r w:rsidRPr="00B66B63">
              <w:rPr>
                <w:rFonts w:ascii="Arial" w:eastAsia="PMingLiU" w:hAnsi="Arial" w:cs="Arial"/>
                <w:b/>
                <w:iCs/>
                <w:caps/>
                <w:color w:val="000000" w:themeColor="text1"/>
                <w:sz w:val="26"/>
                <w:szCs w:val="26"/>
                <w:lang w:val="es-ES" w:eastAsia="zh-TW"/>
              </w:rPr>
              <w:t>:</w:t>
            </w:r>
            <w:r w:rsidRPr="00B66B63">
              <w:rPr>
                <w:rFonts w:ascii="Arial" w:eastAsia="PMingLiU" w:hAnsi="Arial" w:cs="Arial"/>
                <w:b/>
                <w:iCs/>
                <w:caps/>
                <w:color w:val="000000" w:themeColor="text1"/>
                <w:sz w:val="26"/>
                <w:szCs w:val="26"/>
                <w:lang w:val="es-PE" w:eastAsia="zh-TW"/>
              </w:rPr>
              <w:t xml:space="preserve"> </w:t>
            </w:r>
            <w:r w:rsidR="008D6A0F">
              <w:rPr>
                <w:rFonts w:ascii="Arial" w:eastAsia="PMingLiU" w:hAnsi="Arial" w:cs="Arial"/>
                <w:b/>
                <w:iCs/>
                <w:caps/>
                <w:color w:val="000000" w:themeColor="text1"/>
                <w:sz w:val="26"/>
                <w:szCs w:val="26"/>
                <w:lang w:val="es-PE" w:eastAsia="zh-TW"/>
              </w:rPr>
              <w:t>0106/</w:t>
            </w:r>
            <w:r w:rsidR="008A0C54" w:rsidRPr="00B66B63">
              <w:rPr>
                <w:rFonts w:ascii="Arial" w:eastAsia="PMingLiU" w:hAnsi="Arial" w:cs="Arial"/>
                <w:b/>
                <w:iCs/>
                <w:caps/>
                <w:color w:val="000000" w:themeColor="text1"/>
                <w:sz w:val="26"/>
                <w:szCs w:val="26"/>
                <w:lang w:val="es-PE" w:eastAsia="zh-TW"/>
              </w:rPr>
              <w:t>20</w:t>
            </w:r>
            <w:r w:rsidR="008D6A0F">
              <w:rPr>
                <w:rFonts w:ascii="Arial" w:eastAsia="PMingLiU" w:hAnsi="Arial" w:cs="Arial"/>
                <w:b/>
                <w:iCs/>
                <w:caps/>
                <w:color w:val="000000" w:themeColor="text1"/>
                <w:sz w:val="26"/>
                <w:szCs w:val="26"/>
                <w:lang w:val="es-PE" w:eastAsia="zh-TW"/>
              </w:rPr>
              <w:t>20</w:t>
            </w:r>
            <w:r w:rsidR="0069649D" w:rsidRPr="00B66B63">
              <w:rPr>
                <w:rFonts w:ascii="Arial" w:eastAsia="PMingLiU" w:hAnsi="Arial" w:cs="Arial"/>
                <w:b/>
                <w:iCs/>
                <w:caps/>
                <w:color w:val="000000" w:themeColor="text1"/>
                <w:sz w:val="26"/>
                <w:szCs w:val="26"/>
                <w:lang w:val="es-PE" w:eastAsia="zh-TW"/>
              </w:rPr>
              <w:t xml:space="preserve"> de la </w:t>
            </w:r>
            <w:r w:rsidR="000F5A75" w:rsidRPr="00B66B63">
              <w:rPr>
                <w:rFonts w:ascii="Arial" w:eastAsia="PMingLiU" w:hAnsi="Arial" w:cs="Arial"/>
                <w:b/>
                <w:iCs/>
                <w:caps/>
                <w:color w:val="000000" w:themeColor="text1"/>
                <w:sz w:val="26"/>
                <w:szCs w:val="26"/>
                <w:lang w:val="es-PE" w:eastAsia="zh-TW"/>
              </w:rPr>
              <w:t xml:space="preserve">TERCERA </w:t>
            </w:r>
            <w:r w:rsidR="0069649D" w:rsidRPr="00B66B63">
              <w:rPr>
                <w:rFonts w:ascii="Arial" w:eastAsia="PMingLiU" w:hAnsi="Arial" w:cs="Arial"/>
                <w:b/>
                <w:iCs/>
                <w:caps/>
                <w:color w:val="000000" w:themeColor="text1"/>
                <w:sz w:val="26"/>
                <w:szCs w:val="26"/>
                <w:lang w:val="es-PE" w:eastAsia="zh-TW"/>
              </w:rPr>
              <w:t>sala unitaria de primera instancia</w:t>
            </w:r>
            <w:r w:rsidR="007B376D">
              <w:rPr>
                <w:rFonts w:ascii="Arial" w:eastAsia="PMingLiU" w:hAnsi="Arial" w:cs="Arial"/>
                <w:b/>
                <w:iCs/>
                <w:caps/>
                <w:color w:val="000000" w:themeColor="text1"/>
                <w:sz w:val="26"/>
                <w:szCs w:val="26"/>
                <w:lang w:val="es-PE" w:eastAsia="zh-TW"/>
              </w:rPr>
              <w:t>, (ANTERIOR 0126/2019 DE LA ENTONCES SÉPTIMA SALA UNITARIA DE PRIMERA INSTANCIA)</w:t>
            </w:r>
          </w:p>
          <w:p w14:paraId="1C9CBDD2" w14:textId="77777777" w:rsidR="006D1DB2" w:rsidRPr="00B66B63" w:rsidRDefault="006D1DB2" w:rsidP="00E50401">
            <w:pPr>
              <w:tabs>
                <w:tab w:val="center" w:pos="4252"/>
                <w:tab w:val="right" w:pos="8504"/>
              </w:tabs>
              <w:spacing w:after="0"/>
              <w:ind w:left="1119" w:right="709" w:hanging="1119"/>
              <w:jc w:val="both"/>
              <w:rPr>
                <w:rFonts w:ascii="Arial" w:eastAsia="PMingLiU" w:hAnsi="Arial" w:cs="Arial"/>
                <w:b/>
                <w:iCs/>
                <w:caps/>
                <w:color w:val="000000" w:themeColor="text1"/>
                <w:sz w:val="26"/>
                <w:szCs w:val="26"/>
                <w:lang w:val="es-PE" w:eastAsia="zh-TW"/>
              </w:rPr>
            </w:pPr>
          </w:p>
          <w:p w14:paraId="442AF0F0" w14:textId="1500B755" w:rsidR="006D1DB2" w:rsidRPr="00B66B63" w:rsidRDefault="006D1DB2" w:rsidP="00E50401">
            <w:pPr>
              <w:tabs>
                <w:tab w:val="center" w:pos="4252"/>
                <w:tab w:val="right" w:pos="8504"/>
              </w:tabs>
              <w:spacing w:after="0"/>
              <w:ind w:left="1119" w:right="709" w:hanging="1134"/>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ponente: </w:t>
            </w:r>
            <w:r w:rsidR="008A0C54" w:rsidRPr="00B66B63">
              <w:rPr>
                <w:rFonts w:ascii="Arial" w:eastAsia="PMingLiU" w:hAnsi="Arial" w:cs="Arial"/>
                <w:b/>
                <w:iCs/>
                <w:caps/>
                <w:color w:val="000000" w:themeColor="text1"/>
                <w:sz w:val="26"/>
                <w:szCs w:val="26"/>
                <w:lang w:val="es-PE" w:eastAsia="zh-TW"/>
              </w:rPr>
              <w:t>magistrada gloria del carmen camacho meza.</w:t>
            </w:r>
          </w:p>
        </w:tc>
      </w:tr>
      <w:tr w:rsidR="00516E4D" w:rsidRPr="00B66B63" w14:paraId="19A33175" w14:textId="77777777" w:rsidTr="00FF083D">
        <w:tc>
          <w:tcPr>
            <w:tcW w:w="2356" w:type="dxa"/>
          </w:tcPr>
          <w:p w14:paraId="0431D5A8" w14:textId="77777777" w:rsidR="006D1DB2" w:rsidRPr="00B66B63"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06DE4FAC" w14:textId="77777777" w:rsidR="006D1DB2" w:rsidRPr="00B66B63" w:rsidRDefault="006D1DB2" w:rsidP="006D1DB2">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B66B63">
              <w:rPr>
                <w:rFonts w:ascii="Arial" w:eastAsiaTheme="minorHAnsi" w:hAnsi="Arial" w:cs="Arial"/>
                <w:b/>
                <w:i/>
                <w:iCs/>
                <w:caps/>
                <w:color w:val="000000" w:themeColor="text1"/>
                <w:sz w:val="26"/>
                <w:szCs w:val="26"/>
                <w:lang w:val="es-ES" w:eastAsia="en-US"/>
              </w:rPr>
              <w:t xml:space="preserve">                                   </w:t>
            </w:r>
          </w:p>
        </w:tc>
      </w:tr>
      <w:tr w:rsidR="00516E4D" w:rsidRPr="00B66B63" w14:paraId="2E221892" w14:textId="77777777" w:rsidTr="00FF083D">
        <w:tc>
          <w:tcPr>
            <w:tcW w:w="2356" w:type="dxa"/>
          </w:tcPr>
          <w:p w14:paraId="24AD2348" w14:textId="77777777" w:rsidR="006D1DB2" w:rsidRPr="00B66B63"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212F4977" w14:textId="77777777" w:rsidR="006D1DB2" w:rsidRPr="00B66B63" w:rsidRDefault="006D1DB2" w:rsidP="006D1DB2">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6D1577AC" w14:textId="1E386AF0" w:rsidR="006D1DB2" w:rsidRPr="00B66B63" w:rsidRDefault="006D1DB2" w:rsidP="00E50401">
      <w:pPr>
        <w:spacing w:after="0" w:line="360" w:lineRule="auto"/>
        <w:jc w:val="both"/>
        <w:rPr>
          <w:rFonts w:ascii="Arial" w:eastAsiaTheme="minorHAnsi" w:hAnsi="Arial" w:cs="Arial"/>
          <w:color w:val="000000" w:themeColor="text1"/>
          <w:sz w:val="26"/>
          <w:szCs w:val="26"/>
          <w:lang w:val="es-ES" w:eastAsia="en-US"/>
        </w:rPr>
      </w:pPr>
      <w:r w:rsidRPr="00B66B63">
        <w:rPr>
          <w:rFonts w:ascii="Arial" w:eastAsiaTheme="minorHAnsi" w:hAnsi="Arial" w:cs="Arial"/>
          <w:b/>
          <w:color w:val="000000" w:themeColor="text1"/>
          <w:sz w:val="26"/>
          <w:szCs w:val="26"/>
          <w:lang w:val="es-ES" w:eastAsia="en-US"/>
        </w:rPr>
        <w:t>OAXACA DE JUÁREZ, OAXACA</w:t>
      </w:r>
      <w:r w:rsidR="005C161B" w:rsidRPr="00B66B63">
        <w:rPr>
          <w:rFonts w:ascii="Arial" w:eastAsiaTheme="minorHAnsi" w:hAnsi="Arial" w:cs="Arial"/>
          <w:b/>
          <w:color w:val="000000" w:themeColor="text1"/>
          <w:sz w:val="26"/>
          <w:szCs w:val="26"/>
          <w:lang w:val="es-ES" w:eastAsia="en-US"/>
        </w:rPr>
        <w:t xml:space="preserve">, A </w:t>
      </w:r>
      <w:r w:rsidR="00E50401">
        <w:rPr>
          <w:rFonts w:ascii="Arial" w:eastAsiaTheme="minorHAnsi" w:hAnsi="Arial" w:cs="Arial"/>
          <w:b/>
          <w:color w:val="000000" w:themeColor="text1"/>
          <w:sz w:val="26"/>
          <w:szCs w:val="26"/>
          <w:lang w:val="es-ES" w:eastAsia="en-US"/>
        </w:rPr>
        <w:t xml:space="preserve">UNO DE SEPTIEMBRE </w:t>
      </w:r>
      <w:r w:rsidRPr="00B66B63">
        <w:rPr>
          <w:rFonts w:ascii="Arial" w:eastAsiaTheme="minorHAnsi" w:hAnsi="Arial" w:cs="Arial"/>
          <w:b/>
          <w:color w:val="000000" w:themeColor="text1"/>
          <w:sz w:val="26"/>
          <w:szCs w:val="26"/>
          <w:lang w:val="es-ES" w:eastAsia="en-US"/>
        </w:rPr>
        <w:t>DE DOS MIL VEINT</w:t>
      </w:r>
      <w:r w:rsidR="00712009" w:rsidRPr="00B66B63">
        <w:rPr>
          <w:rFonts w:ascii="Arial" w:eastAsiaTheme="minorHAnsi" w:hAnsi="Arial" w:cs="Arial"/>
          <w:b/>
          <w:color w:val="000000" w:themeColor="text1"/>
          <w:sz w:val="26"/>
          <w:szCs w:val="26"/>
          <w:lang w:val="es-ES" w:eastAsia="en-US"/>
        </w:rPr>
        <w:t>I</w:t>
      </w:r>
      <w:r w:rsidR="008A0C54" w:rsidRPr="00B66B63">
        <w:rPr>
          <w:rFonts w:ascii="Arial" w:eastAsiaTheme="minorHAnsi" w:hAnsi="Arial" w:cs="Arial"/>
          <w:b/>
          <w:color w:val="000000" w:themeColor="text1"/>
          <w:sz w:val="26"/>
          <w:szCs w:val="26"/>
          <w:lang w:val="es-ES" w:eastAsia="en-US"/>
        </w:rPr>
        <w:t>DÓS</w:t>
      </w:r>
      <w:r w:rsidR="00712009" w:rsidRPr="00B66B63">
        <w:rPr>
          <w:rFonts w:ascii="Arial" w:eastAsiaTheme="minorHAnsi" w:hAnsi="Arial" w:cs="Arial"/>
          <w:b/>
          <w:color w:val="000000" w:themeColor="text1"/>
          <w:sz w:val="26"/>
          <w:szCs w:val="26"/>
          <w:lang w:val="es-ES" w:eastAsia="en-US"/>
        </w:rPr>
        <w:t>.</w:t>
      </w:r>
      <w:r w:rsidR="00691229" w:rsidRPr="00B66B63">
        <w:rPr>
          <w:rFonts w:ascii="Arial" w:eastAsiaTheme="minorHAnsi" w:hAnsi="Arial" w:cs="Arial"/>
          <w:b/>
          <w:color w:val="000000" w:themeColor="text1"/>
          <w:sz w:val="26"/>
          <w:szCs w:val="26"/>
          <w:lang w:val="es-ES" w:eastAsia="en-US"/>
        </w:rPr>
        <w:t xml:space="preserve"> </w:t>
      </w:r>
      <w:r w:rsidR="00C97F40" w:rsidRPr="00B66B63">
        <w:rPr>
          <w:rFonts w:ascii="Arial" w:eastAsiaTheme="minorHAnsi" w:hAnsi="Arial" w:cs="Arial"/>
          <w:color w:val="000000" w:themeColor="text1"/>
          <w:sz w:val="26"/>
          <w:szCs w:val="26"/>
          <w:lang w:val="es-ES" w:eastAsia="en-US"/>
        </w:rPr>
        <w:t xml:space="preserve">- - - - - - - - - - - - - - - - - - - - - - - - - - - - - - - - - - - - - - - </w:t>
      </w:r>
    </w:p>
    <w:p w14:paraId="6B9CEB22" w14:textId="42B72EFF" w:rsidR="006D1DB2" w:rsidRPr="00B66B63" w:rsidRDefault="008A0C54" w:rsidP="00A8157F">
      <w:pPr>
        <w:spacing w:before="120" w:after="0" w:line="360" w:lineRule="auto"/>
        <w:ind w:firstLine="708"/>
        <w:jc w:val="both"/>
        <w:rPr>
          <w:rFonts w:ascii="Arial" w:eastAsiaTheme="minorHAnsi" w:hAnsi="Arial" w:cs="Arial"/>
          <w:color w:val="000000" w:themeColor="text1"/>
          <w:sz w:val="26"/>
          <w:szCs w:val="26"/>
          <w:lang w:eastAsia="en-US"/>
        </w:rPr>
      </w:pPr>
      <w:r w:rsidRPr="00B66B63">
        <w:rPr>
          <w:rFonts w:ascii="Arial" w:eastAsia="Calibri" w:hAnsi="Arial" w:cs="Arial"/>
          <w:color w:val="000000" w:themeColor="text1"/>
          <w:sz w:val="26"/>
          <w:szCs w:val="26"/>
          <w:lang w:eastAsia="en-US"/>
        </w:rPr>
        <w:t>Por recibido el cuaderno de r</w:t>
      </w:r>
      <w:r w:rsidR="006D1DB2" w:rsidRPr="00B66B63">
        <w:rPr>
          <w:rFonts w:ascii="Arial" w:eastAsia="Calibri" w:hAnsi="Arial" w:cs="Arial"/>
          <w:color w:val="000000" w:themeColor="text1"/>
          <w:sz w:val="26"/>
          <w:szCs w:val="26"/>
          <w:lang w:eastAsia="en-US"/>
        </w:rPr>
        <w:t xml:space="preserve">evisión </w:t>
      </w:r>
      <w:r w:rsidR="000F5A75" w:rsidRPr="00B66B63">
        <w:rPr>
          <w:rFonts w:ascii="Arial" w:eastAsia="PMingLiU" w:hAnsi="Arial" w:cs="Arial"/>
          <w:b/>
          <w:iCs/>
          <w:caps/>
          <w:color w:val="000000" w:themeColor="text1"/>
          <w:sz w:val="26"/>
          <w:szCs w:val="26"/>
          <w:lang w:val="es-PE" w:eastAsia="zh-TW"/>
        </w:rPr>
        <w:t>0</w:t>
      </w:r>
      <w:r w:rsidR="008D6A0F">
        <w:rPr>
          <w:rFonts w:ascii="Arial" w:eastAsia="PMingLiU" w:hAnsi="Arial" w:cs="Arial"/>
          <w:b/>
          <w:iCs/>
          <w:caps/>
          <w:color w:val="000000" w:themeColor="text1"/>
          <w:sz w:val="26"/>
          <w:szCs w:val="26"/>
          <w:lang w:val="es-PE" w:eastAsia="zh-TW"/>
        </w:rPr>
        <w:t>332</w:t>
      </w:r>
      <w:r w:rsidR="000F5A75" w:rsidRPr="00B66B63">
        <w:rPr>
          <w:rFonts w:ascii="Arial" w:eastAsia="PMingLiU" w:hAnsi="Arial" w:cs="Arial"/>
          <w:b/>
          <w:iCs/>
          <w:caps/>
          <w:color w:val="000000" w:themeColor="text1"/>
          <w:sz w:val="26"/>
          <w:szCs w:val="26"/>
          <w:lang w:val="es-PE" w:eastAsia="zh-TW"/>
        </w:rPr>
        <w:t>/2021</w:t>
      </w:r>
      <w:r w:rsidR="006D1DB2" w:rsidRPr="00B66B63">
        <w:rPr>
          <w:rFonts w:ascii="Arial" w:eastAsia="PMingLiU" w:hAnsi="Arial" w:cs="Arial"/>
          <w:b/>
          <w:iCs/>
          <w:caps/>
          <w:color w:val="000000" w:themeColor="text1"/>
          <w:sz w:val="26"/>
          <w:szCs w:val="26"/>
          <w:lang w:val="es-PE" w:eastAsia="zh-TW"/>
        </w:rPr>
        <w:t xml:space="preserve"> </w:t>
      </w:r>
      <w:r w:rsidR="006D1DB2" w:rsidRPr="00B66B63">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008274EA">
        <w:rPr>
          <w:rFonts w:ascii="Arial" w:eastAsia="Calibri" w:hAnsi="Arial" w:cs="Arial"/>
          <w:b/>
          <w:bCs/>
          <w:color w:val="000000" w:themeColor="text1"/>
          <w:sz w:val="26"/>
          <w:szCs w:val="26"/>
          <w:lang w:eastAsia="en-US"/>
        </w:rPr>
        <w:t>*******</w:t>
      </w:r>
      <w:r w:rsidR="005B6C6D" w:rsidRPr="00B66B63">
        <w:rPr>
          <w:rFonts w:ascii="Arial" w:eastAsiaTheme="minorHAnsi" w:hAnsi="Arial" w:cs="Arial"/>
          <w:b/>
          <w:bCs/>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 xml:space="preserve">en contra de la sentencia de </w:t>
      </w:r>
      <w:r w:rsidR="008D6A0F">
        <w:rPr>
          <w:rFonts w:ascii="Arial" w:eastAsia="Calibri" w:hAnsi="Arial" w:cs="Arial"/>
          <w:color w:val="000000" w:themeColor="text1"/>
          <w:sz w:val="26"/>
          <w:szCs w:val="26"/>
          <w:lang w:eastAsia="en-US"/>
        </w:rPr>
        <w:t>veintiocho de junio de dos mil veintiuno</w:t>
      </w:r>
      <w:r w:rsidR="006D1DB2" w:rsidRPr="00B66B63">
        <w:rPr>
          <w:rFonts w:ascii="Arial" w:eastAsia="Calibri" w:hAnsi="Arial" w:cs="Arial"/>
          <w:color w:val="000000" w:themeColor="text1"/>
          <w:sz w:val="26"/>
          <w:szCs w:val="26"/>
          <w:lang w:eastAsia="en-US"/>
        </w:rPr>
        <w:t xml:space="preserve">, </w:t>
      </w:r>
      <w:r w:rsidR="0069649D" w:rsidRPr="00B66B63">
        <w:rPr>
          <w:rFonts w:ascii="Arial" w:hAnsi="Arial" w:cs="Arial"/>
          <w:color w:val="000000" w:themeColor="text1"/>
          <w:sz w:val="26"/>
          <w:szCs w:val="26"/>
        </w:rPr>
        <w:t>dictada</w:t>
      </w:r>
      <w:r w:rsidR="00DE2DA5" w:rsidRPr="00B66B63">
        <w:rPr>
          <w:rFonts w:ascii="Arial" w:hAnsi="Arial" w:cs="Arial"/>
          <w:bCs/>
          <w:color w:val="000000" w:themeColor="text1"/>
          <w:sz w:val="26"/>
          <w:szCs w:val="26"/>
        </w:rPr>
        <w:t xml:space="preserve"> </w:t>
      </w:r>
      <w:r w:rsidR="009B302B" w:rsidRPr="00B66B63">
        <w:rPr>
          <w:rFonts w:ascii="Arial" w:hAnsi="Arial" w:cs="Arial"/>
          <w:bCs/>
          <w:color w:val="000000" w:themeColor="text1"/>
          <w:sz w:val="26"/>
          <w:szCs w:val="26"/>
        </w:rPr>
        <w:t xml:space="preserve">en el expediente </w:t>
      </w:r>
      <w:r w:rsidR="009B302B" w:rsidRPr="00B66B63">
        <w:rPr>
          <w:rFonts w:ascii="Arial" w:eastAsia="PMingLiU" w:hAnsi="Arial" w:cs="Arial"/>
          <w:b/>
          <w:iCs/>
          <w:caps/>
          <w:color w:val="000000" w:themeColor="text1"/>
          <w:sz w:val="26"/>
          <w:szCs w:val="26"/>
          <w:lang w:val="es-PE" w:eastAsia="zh-TW"/>
        </w:rPr>
        <w:t>0</w:t>
      </w:r>
      <w:r w:rsidR="008D6A0F">
        <w:rPr>
          <w:rFonts w:ascii="Arial" w:eastAsia="PMingLiU" w:hAnsi="Arial" w:cs="Arial"/>
          <w:b/>
          <w:iCs/>
          <w:caps/>
          <w:color w:val="000000" w:themeColor="text1"/>
          <w:sz w:val="26"/>
          <w:szCs w:val="26"/>
          <w:lang w:val="es-PE" w:eastAsia="zh-TW"/>
        </w:rPr>
        <w:t>106</w:t>
      </w:r>
      <w:r w:rsidR="009B302B" w:rsidRPr="00B66B63">
        <w:rPr>
          <w:rFonts w:ascii="Arial" w:eastAsia="PMingLiU" w:hAnsi="Arial" w:cs="Arial"/>
          <w:b/>
          <w:iCs/>
          <w:caps/>
          <w:color w:val="000000" w:themeColor="text1"/>
          <w:sz w:val="26"/>
          <w:szCs w:val="26"/>
          <w:lang w:val="es-PE" w:eastAsia="zh-TW"/>
        </w:rPr>
        <w:t>/20</w:t>
      </w:r>
      <w:r w:rsidR="008D6A0F">
        <w:rPr>
          <w:rFonts w:ascii="Arial" w:eastAsia="PMingLiU" w:hAnsi="Arial" w:cs="Arial"/>
          <w:b/>
          <w:iCs/>
          <w:caps/>
          <w:color w:val="000000" w:themeColor="text1"/>
          <w:sz w:val="26"/>
          <w:szCs w:val="26"/>
          <w:lang w:val="es-PE" w:eastAsia="zh-TW"/>
        </w:rPr>
        <w:t>20</w:t>
      </w:r>
      <w:r w:rsidR="009B302B" w:rsidRPr="00B66B63">
        <w:rPr>
          <w:rFonts w:ascii="Arial" w:eastAsia="PMingLiU" w:hAnsi="Arial" w:cs="Arial"/>
          <w:b/>
          <w:iCs/>
          <w:caps/>
          <w:color w:val="000000" w:themeColor="text1"/>
          <w:sz w:val="26"/>
          <w:szCs w:val="26"/>
          <w:lang w:val="es-PE" w:eastAsia="zh-TW"/>
        </w:rPr>
        <w:t xml:space="preserve"> </w:t>
      </w:r>
      <w:r w:rsidR="009B302B" w:rsidRPr="00B66B63">
        <w:rPr>
          <w:rFonts w:ascii="Arial" w:hAnsi="Arial" w:cs="Arial"/>
          <w:bCs/>
          <w:color w:val="000000" w:themeColor="text1"/>
          <w:sz w:val="26"/>
          <w:szCs w:val="26"/>
        </w:rPr>
        <w:t xml:space="preserve">de la </w:t>
      </w:r>
      <w:r w:rsidR="006A1C2A" w:rsidRPr="00B66B63">
        <w:rPr>
          <w:rFonts w:ascii="Arial" w:hAnsi="Arial" w:cs="Arial"/>
          <w:bCs/>
          <w:color w:val="000000" w:themeColor="text1"/>
          <w:sz w:val="26"/>
          <w:szCs w:val="26"/>
        </w:rPr>
        <w:t>Tercera</w:t>
      </w:r>
      <w:r w:rsidR="0069649D" w:rsidRPr="00B66B63">
        <w:rPr>
          <w:rFonts w:ascii="Arial" w:hAnsi="Arial" w:cs="Arial"/>
          <w:bCs/>
          <w:color w:val="000000" w:themeColor="text1"/>
          <w:sz w:val="26"/>
          <w:szCs w:val="26"/>
        </w:rPr>
        <w:t xml:space="preserve"> Sala Unitaria de Primera Instancia</w:t>
      </w:r>
      <w:r w:rsidR="00A8157F" w:rsidRPr="00B66B63">
        <w:rPr>
          <w:rFonts w:ascii="Arial" w:hAnsi="Arial" w:cs="Arial"/>
          <w:bCs/>
          <w:color w:val="000000" w:themeColor="text1"/>
          <w:sz w:val="26"/>
          <w:szCs w:val="26"/>
        </w:rPr>
        <w:t>,</w:t>
      </w:r>
      <w:r w:rsidR="006D1DB2" w:rsidRPr="00B66B63">
        <w:rPr>
          <w:rFonts w:ascii="Arial" w:eastAsia="Calibri" w:hAnsi="Arial" w:cs="Arial"/>
          <w:b/>
          <w:color w:val="000000" w:themeColor="text1"/>
          <w:sz w:val="26"/>
          <w:szCs w:val="26"/>
          <w:lang w:eastAsia="en-US"/>
        </w:rPr>
        <w:t xml:space="preserve"> </w:t>
      </w:r>
      <w:r w:rsidR="007D35FB" w:rsidRPr="007D35FB">
        <w:rPr>
          <w:rFonts w:ascii="Arial" w:eastAsia="Calibri" w:hAnsi="Arial" w:cs="Arial"/>
          <w:color w:val="000000" w:themeColor="text1"/>
          <w:sz w:val="26"/>
          <w:szCs w:val="26"/>
          <w:lang w:eastAsia="en-US"/>
        </w:rPr>
        <w:t>anterior</w:t>
      </w:r>
      <w:r w:rsidR="007D35FB">
        <w:rPr>
          <w:rFonts w:ascii="Arial" w:eastAsia="Calibri" w:hAnsi="Arial" w:cs="Arial"/>
          <w:b/>
          <w:color w:val="000000" w:themeColor="text1"/>
          <w:sz w:val="26"/>
          <w:szCs w:val="26"/>
          <w:lang w:eastAsia="en-US"/>
        </w:rPr>
        <w:t xml:space="preserve"> </w:t>
      </w:r>
      <w:r w:rsidR="007D35FB" w:rsidRPr="007D35FB">
        <w:rPr>
          <w:rFonts w:ascii="Arial" w:eastAsia="Calibri" w:hAnsi="Arial" w:cs="Arial"/>
          <w:color w:val="000000" w:themeColor="text1"/>
          <w:sz w:val="26"/>
          <w:szCs w:val="26"/>
          <w:lang w:eastAsia="en-US"/>
        </w:rPr>
        <w:t>0126/2016 de la entonces Séptima Sala Unitaria de Primera Instancia de este Tribunal, acorde a lo dispuesto en el Acuerdo General AG/TJAO/13/2020 del Pleno de este Tribunal, en el que se determinó la reasignación del presente expediente</w:t>
      </w:r>
      <w:r w:rsidR="007D35FB">
        <w:rPr>
          <w:rFonts w:ascii="Arial" w:eastAsia="Calibri" w:hAnsi="Arial" w:cs="Arial"/>
          <w:b/>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 xml:space="preserve">relativo al juicio promovido por </w:t>
      </w:r>
      <w:r w:rsidR="000F5A75" w:rsidRPr="00B66B63">
        <w:rPr>
          <w:rFonts w:ascii="Arial" w:eastAsia="Calibri" w:hAnsi="Arial" w:cs="Arial"/>
          <w:b/>
          <w:color w:val="000000" w:themeColor="text1"/>
          <w:sz w:val="26"/>
          <w:szCs w:val="26"/>
          <w:lang w:eastAsia="en-US"/>
        </w:rPr>
        <w:t xml:space="preserve">el </w:t>
      </w:r>
      <w:r w:rsidR="00D1329D" w:rsidRPr="00B66B63">
        <w:rPr>
          <w:rFonts w:ascii="Arial" w:eastAsia="Calibri" w:hAnsi="Arial" w:cs="Arial"/>
          <w:b/>
          <w:color w:val="000000" w:themeColor="text1"/>
          <w:sz w:val="26"/>
          <w:szCs w:val="26"/>
          <w:lang w:eastAsia="en-US"/>
        </w:rPr>
        <w:t>RECURRENTE</w:t>
      </w:r>
      <w:r w:rsidR="006D1DB2" w:rsidRPr="00B66B63">
        <w:rPr>
          <w:rFonts w:ascii="Arial" w:eastAsia="Calibri" w:hAnsi="Arial" w:cs="Arial"/>
          <w:b/>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en contra de</w:t>
      </w:r>
      <w:r w:rsidR="00DE2DA5" w:rsidRPr="00B66B63">
        <w:rPr>
          <w:rFonts w:ascii="Arial" w:eastAsia="Calibri" w:hAnsi="Arial" w:cs="Arial"/>
          <w:color w:val="000000" w:themeColor="text1"/>
          <w:sz w:val="26"/>
          <w:szCs w:val="26"/>
          <w:lang w:eastAsia="en-US"/>
        </w:rPr>
        <w:t xml:space="preserve">l </w:t>
      </w:r>
      <w:r w:rsidR="00776052" w:rsidRPr="00B66B63">
        <w:rPr>
          <w:rFonts w:ascii="Arial" w:eastAsia="Calibri" w:hAnsi="Arial" w:cs="Arial"/>
          <w:b/>
          <w:color w:val="000000" w:themeColor="text1"/>
          <w:sz w:val="26"/>
          <w:szCs w:val="26"/>
          <w:lang w:eastAsia="en-US"/>
        </w:rPr>
        <w:t>DIRECTOR DE RESPONSABILIDADES ADMINISTRATIVAS Y SITUACIÓN PATRIMONIAL DE LA SUBSECRETARÍA DE RESPONSABILIDADES ADMINISTRATIVAS Y ANTICORRUPCIÓN DE LA SECRETARÍA DE CONTRALORÍA Y TRANSPARENCIA GUBERNAMENTAL DEL PODER EJECUTIVO DEL ESTADO DE OAXACA</w:t>
      </w:r>
      <w:r w:rsidR="00DE2DA5" w:rsidRPr="00B66B63">
        <w:rPr>
          <w:rFonts w:ascii="Arial" w:eastAsia="Calibri" w:hAnsi="Arial" w:cs="Arial"/>
          <w:b/>
          <w:color w:val="000000" w:themeColor="text1"/>
          <w:sz w:val="26"/>
          <w:szCs w:val="26"/>
          <w:lang w:eastAsia="en-US"/>
        </w:rPr>
        <w:t>;</w:t>
      </w:r>
      <w:r w:rsidR="006927E4" w:rsidRPr="00B66B63">
        <w:rPr>
          <w:rFonts w:ascii="Arial" w:eastAsia="Calibri" w:hAnsi="Arial" w:cs="Arial"/>
          <w:b/>
          <w:color w:val="000000" w:themeColor="text1"/>
          <w:sz w:val="26"/>
          <w:szCs w:val="26"/>
          <w:lang w:eastAsia="en-US"/>
        </w:rPr>
        <w:t xml:space="preserve"> </w:t>
      </w:r>
      <w:r w:rsidR="00903CC1" w:rsidRPr="00B66B63">
        <w:rPr>
          <w:rFonts w:ascii="Arial" w:eastAsia="Calibri" w:hAnsi="Arial" w:cs="Arial"/>
          <w:bCs/>
          <w:color w:val="000000" w:themeColor="text1"/>
          <w:sz w:val="26"/>
          <w:szCs w:val="26"/>
          <w:lang w:eastAsia="en-US"/>
        </w:rPr>
        <w:t>en tal virtud,</w:t>
      </w:r>
      <w:r w:rsidR="00903CC1" w:rsidRPr="00B66B63">
        <w:rPr>
          <w:rFonts w:ascii="Arial" w:eastAsiaTheme="minorHAnsi" w:hAnsi="Arial" w:cs="Arial"/>
          <w:color w:val="000000" w:themeColor="text1"/>
          <w:sz w:val="26"/>
          <w:szCs w:val="26"/>
          <w:lang w:eastAsia="en-US"/>
        </w:rPr>
        <w:t xml:space="preserve"> </w:t>
      </w:r>
      <w:r w:rsidR="00903CC1" w:rsidRPr="00B66B63">
        <w:rPr>
          <w:rFonts w:ascii="Arial" w:hAnsi="Arial" w:cs="Arial"/>
          <w:sz w:val="26"/>
          <w:szCs w:val="26"/>
        </w:rPr>
        <w:t xml:space="preserve">con fundamento en los artículos 236, 238 de la Ley de Procedimiento y Justicia Administrativa para el Estado de Oaxaca y </w:t>
      </w:r>
      <w:r w:rsidR="00903CC1" w:rsidRPr="00B66B63">
        <w:rPr>
          <w:rFonts w:ascii="Arial" w:hAnsi="Arial" w:cs="Arial"/>
          <w:bCs/>
          <w:iCs/>
          <w:sz w:val="26"/>
          <w:szCs w:val="26"/>
        </w:rPr>
        <w:t xml:space="preserve">24, fracciones I y III de la Ley Orgánica del Tribunal de Justicia Administrativa del Estado de Oaxaca, </w:t>
      </w:r>
      <w:r w:rsidR="00903CC1">
        <w:rPr>
          <w:rFonts w:ascii="Arial" w:eastAsiaTheme="minorHAnsi" w:hAnsi="Arial" w:cs="Arial"/>
          <w:sz w:val="26"/>
          <w:szCs w:val="26"/>
          <w:lang w:eastAsia="en-US"/>
        </w:rPr>
        <w:t xml:space="preserve">se da tramite. Por consiguiente se procede a dictar </w:t>
      </w:r>
      <w:r w:rsidR="00903CC1" w:rsidRPr="00263566">
        <w:rPr>
          <w:rFonts w:ascii="Arial" w:eastAsiaTheme="minorHAnsi" w:hAnsi="Arial" w:cs="Arial"/>
          <w:sz w:val="26"/>
          <w:szCs w:val="26"/>
          <w:lang w:eastAsia="en-US"/>
        </w:rPr>
        <w:t xml:space="preserve">resolución en los siguientes términos:- - </w:t>
      </w:r>
      <w:r w:rsidR="00903CC1">
        <w:rPr>
          <w:rFonts w:ascii="Arial" w:eastAsiaTheme="minorHAnsi" w:hAnsi="Arial" w:cs="Arial"/>
          <w:sz w:val="26"/>
          <w:szCs w:val="26"/>
          <w:lang w:eastAsia="en-US"/>
        </w:rPr>
        <w:t xml:space="preserve">- - - - - - - - - - - </w:t>
      </w:r>
    </w:p>
    <w:p w14:paraId="47E50ECA" w14:textId="44C35D0A" w:rsidR="006D1DB2" w:rsidRPr="00B66B63" w:rsidRDefault="006D1DB2" w:rsidP="00A8157F">
      <w:pPr>
        <w:spacing w:before="120" w:after="0" w:line="360" w:lineRule="auto"/>
        <w:jc w:val="center"/>
        <w:rPr>
          <w:rFonts w:ascii="Arial" w:eastAsiaTheme="minorHAnsi" w:hAnsi="Arial" w:cs="Arial"/>
          <w:b/>
          <w:bCs/>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R E S U L T A N D O</w:t>
      </w:r>
    </w:p>
    <w:p w14:paraId="19F331A7" w14:textId="0892D3BE" w:rsidR="006927E4"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 xml:space="preserve">PRIMERO. </w:t>
      </w:r>
      <w:r w:rsidRPr="00B66B63">
        <w:rPr>
          <w:rFonts w:ascii="Arial" w:eastAsiaTheme="minorHAnsi" w:hAnsi="Arial" w:cs="Arial"/>
          <w:color w:val="000000" w:themeColor="text1"/>
          <w:sz w:val="26"/>
          <w:szCs w:val="26"/>
          <w:lang w:val="es-ES" w:eastAsia="en-US"/>
        </w:rPr>
        <w:t xml:space="preserve">Inconforme con la sentencia de </w:t>
      </w:r>
      <w:r w:rsidR="008D6A0F">
        <w:rPr>
          <w:rFonts w:ascii="Arial" w:eastAsiaTheme="minorHAnsi" w:hAnsi="Arial" w:cs="Arial"/>
          <w:color w:val="000000" w:themeColor="text1"/>
          <w:sz w:val="26"/>
          <w:szCs w:val="26"/>
          <w:lang w:val="es-ES" w:eastAsia="en-US"/>
        </w:rPr>
        <w:t xml:space="preserve">veintiocho de junio </w:t>
      </w:r>
      <w:r w:rsidR="000F5A75" w:rsidRPr="00B66B63">
        <w:rPr>
          <w:rFonts w:ascii="Arial" w:eastAsiaTheme="minorHAnsi" w:hAnsi="Arial" w:cs="Arial"/>
          <w:color w:val="000000" w:themeColor="text1"/>
          <w:sz w:val="26"/>
          <w:szCs w:val="26"/>
          <w:lang w:val="es-ES" w:eastAsia="en-US"/>
        </w:rPr>
        <w:t>de dos mil veintiuno</w:t>
      </w:r>
      <w:r w:rsidRPr="00B66B63">
        <w:rPr>
          <w:rFonts w:ascii="Arial" w:eastAsiaTheme="minorHAnsi" w:hAnsi="Arial" w:cs="Arial"/>
          <w:color w:val="000000" w:themeColor="text1"/>
          <w:sz w:val="26"/>
          <w:szCs w:val="26"/>
          <w:lang w:val="es-ES" w:eastAsia="en-US"/>
        </w:rPr>
        <w:t xml:space="preserve">, dictada por </w:t>
      </w:r>
      <w:r w:rsidR="006927E4" w:rsidRPr="00B66B63">
        <w:rPr>
          <w:rFonts w:ascii="Arial" w:eastAsia="Calibri" w:hAnsi="Arial" w:cs="Arial"/>
          <w:color w:val="000000" w:themeColor="text1"/>
          <w:sz w:val="26"/>
          <w:szCs w:val="26"/>
          <w:lang w:eastAsia="en-US"/>
        </w:rPr>
        <w:t xml:space="preserve">la </w:t>
      </w:r>
      <w:r w:rsidR="000F5A75" w:rsidRPr="00B66B63">
        <w:rPr>
          <w:rFonts w:ascii="Arial" w:eastAsia="Calibri" w:hAnsi="Arial" w:cs="Arial"/>
          <w:color w:val="000000" w:themeColor="text1"/>
          <w:sz w:val="26"/>
          <w:szCs w:val="26"/>
          <w:lang w:eastAsia="en-US"/>
        </w:rPr>
        <w:t>Tercera</w:t>
      </w:r>
      <w:r w:rsidR="00DB421A" w:rsidRPr="00B66B63">
        <w:rPr>
          <w:rFonts w:ascii="Arial" w:eastAsia="Calibri" w:hAnsi="Arial" w:cs="Arial"/>
          <w:color w:val="000000" w:themeColor="text1"/>
          <w:sz w:val="26"/>
          <w:szCs w:val="26"/>
          <w:lang w:eastAsia="en-US"/>
        </w:rPr>
        <w:t xml:space="preserve"> </w:t>
      </w:r>
      <w:r w:rsidRPr="00B66B63">
        <w:rPr>
          <w:rFonts w:ascii="Arial" w:eastAsiaTheme="minorHAnsi" w:hAnsi="Arial" w:cs="Arial"/>
          <w:color w:val="000000" w:themeColor="text1"/>
          <w:sz w:val="26"/>
          <w:szCs w:val="26"/>
          <w:lang w:val="es-ES" w:eastAsia="en-US"/>
        </w:rPr>
        <w:t xml:space="preserve">Sala Unitaria de Primera </w:t>
      </w:r>
      <w:r w:rsidRPr="00B66B63">
        <w:rPr>
          <w:rFonts w:ascii="Arial" w:eastAsiaTheme="minorHAnsi" w:hAnsi="Arial" w:cs="Arial"/>
          <w:color w:val="000000" w:themeColor="text1"/>
          <w:sz w:val="26"/>
          <w:szCs w:val="26"/>
          <w:lang w:val="es-ES" w:eastAsia="en-US"/>
        </w:rPr>
        <w:lastRenderedPageBreak/>
        <w:t>Instancia de este Tribunal</w:t>
      </w:r>
      <w:r w:rsidR="00772E56" w:rsidRPr="00B66B63">
        <w:rPr>
          <w:rFonts w:ascii="Arial" w:eastAsiaTheme="minorHAnsi" w:hAnsi="Arial" w:cs="Arial"/>
          <w:color w:val="000000" w:themeColor="text1"/>
          <w:sz w:val="26"/>
          <w:szCs w:val="26"/>
          <w:lang w:eastAsia="en-US"/>
        </w:rPr>
        <w:t>,</w:t>
      </w:r>
      <w:r w:rsidR="00772E56" w:rsidRPr="00B66B63">
        <w:rPr>
          <w:rFonts w:ascii="Arial" w:eastAsiaTheme="minorHAnsi" w:hAnsi="Arial" w:cs="Arial"/>
          <w:b/>
          <w:bCs/>
          <w:color w:val="000000" w:themeColor="text1"/>
          <w:sz w:val="26"/>
          <w:szCs w:val="26"/>
          <w:lang w:eastAsia="en-US"/>
        </w:rPr>
        <w:t xml:space="preserve"> </w:t>
      </w:r>
      <w:r w:rsidR="008274EA">
        <w:rPr>
          <w:rFonts w:ascii="Arial" w:eastAsia="Calibri" w:hAnsi="Arial" w:cs="Arial"/>
          <w:b/>
          <w:bCs/>
          <w:color w:val="000000" w:themeColor="text1"/>
          <w:sz w:val="26"/>
          <w:szCs w:val="26"/>
          <w:lang w:eastAsia="en-US"/>
        </w:rPr>
        <w:t>*******</w:t>
      </w:r>
      <w:r w:rsidR="00881CF1" w:rsidRPr="00B66B63">
        <w:rPr>
          <w:rFonts w:ascii="Arial" w:eastAsiaTheme="minorHAnsi" w:hAnsi="Arial" w:cs="Arial"/>
          <w:b/>
          <w:bCs/>
          <w:color w:val="000000" w:themeColor="text1"/>
          <w:sz w:val="26"/>
          <w:szCs w:val="26"/>
          <w:lang w:eastAsia="en-US"/>
        </w:rPr>
        <w:t xml:space="preserve"> </w:t>
      </w:r>
      <w:r w:rsidRPr="00B66B63">
        <w:rPr>
          <w:rFonts w:ascii="Arial" w:eastAsiaTheme="minorHAnsi" w:hAnsi="Arial" w:cs="Arial"/>
          <w:color w:val="000000" w:themeColor="text1"/>
          <w:sz w:val="26"/>
          <w:szCs w:val="26"/>
          <w:lang w:val="es-ES" w:eastAsia="en-US"/>
        </w:rPr>
        <w:t>interpuso en su contra recurso de revisión.</w:t>
      </w:r>
      <w:r w:rsidR="00DB421A" w:rsidRPr="00B66B63">
        <w:rPr>
          <w:rFonts w:ascii="Arial" w:eastAsiaTheme="minorHAnsi" w:hAnsi="Arial" w:cs="Arial"/>
          <w:color w:val="000000" w:themeColor="text1"/>
          <w:sz w:val="26"/>
          <w:szCs w:val="26"/>
          <w:lang w:val="es-ES" w:eastAsia="en-US"/>
        </w:rPr>
        <w:t xml:space="preserve"> - - - - - - </w:t>
      </w:r>
      <w:r w:rsidR="000F5A75" w:rsidRPr="00B66B63">
        <w:rPr>
          <w:rFonts w:ascii="Arial" w:eastAsiaTheme="minorHAnsi" w:hAnsi="Arial" w:cs="Arial"/>
          <w:color w:val="000000" w:themeColor="text1"/>
          <w:sz w:val="26"/>
          <w:szCs w:val="26"/>
          <w:lang w:val="es-ES" w:eastAsia="en-US"/>
        </w:rPr>
        <w:t xml:space="preserve"> - - - - - - - - - - - - - - - - - - - - - - - - </w:t>
      </w:r>
      <w:r w:rsidR="008274EA">
        <w:rPr>
          <w:rFonts w:ascii="Arial" w:eastAsiaTheme="minorHAnsi" w:hAnsi="Arial" w:cs="Arial"/>
          <w:color w:val="000000" w:themeColor="text1"/>
          <w:sz w:val="26"/>
          <w:szCs w:val="26"/>
          <w:lang w:val="es-ES" w:eastAsia="en-US"/>
        </w:rPr>
        <w:t>- - - - - - - - - - - - - - -</w:t>
      </w:r>
    </w:p>
    <w:p w14:paraId="7F2B82EE" w14:textId="369FFA09" w:rsidR="006D1DB2"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eastAsia="en-US"/>
        </w:rPr>
      </w:pPr>
      <w:r w:rsidRPr="00B66B63">
        <w:rPr>
          <w:rFonts w:ascii="Arial" w:eastAsiaTheme="minorHAnsi" w:hAnsi="Arial" w:cs="Arial"/>
          <w:b/>
          <w:bCs/>
          <w:color w:val="000000" w:themeColor="text1"/>
          <w:sz w:val="26"/>
          <w:szCs w:val="26"/>
          <w:lang w:eastAsia="en-US"/>
        </w:rPr>
        <w:t xml:space="preserve">SEGUNDO. </w:t>
      </w:r>
      <w:r w:rsidRPr="00B66B63">
        <w:rPr>
          <w:rFonts w:ascii="Arial" w:eastAsiaTheme="minorHAnsi" w:hAnsi="Arial" w:cs="Arial"/>
          <w:color w:val="000000" w:themeColor="text1"/>
          <w:sz w:val="26"/>
          <w:szCs w:val="26"/>
          <w:lang w:eastAsia="en-US"/>
        </w:rPr>
        <w:t>Los puntos resolutivos de la sentencia recurrida, son los siguientes</w:t>
      </w:r>
      <w:r w:rsidR="006927E4" w:rsidRPr="00B66B63">
        <w:rPr>
          <w:rFonts w:ascii="Arial" w:eastAsiaTheme="minorHAnsi" w:hAnsi="Arial" w:cs="Arial"/>
          <w:color w:val="000000" w:themeColor="text1"/>
          <w:sz w:val="26"/>
          <w:szCs w:val="26"/>
          <w:lang w:eastAsia="en-US"/>
        </w:rPr>
        <w:t>:</w:t>
      </w:r>
      <w:r w:rsidR="003D016E">
        <w:rPr>
          <w:rFonts w:ascii="Arial" w:eastAsiaTheme="minorHAnsi" w:hAnsi="Arial" w:cs="Arial"/>
          <w:color w:val="000000" w:themeColor="text1"/>
          <w:sz w:val="26"/>
          <w:szCs w:val="26"/>
          <w:lang w:eastAsia="en-US"/>
        </w:rPr>
        <w:t xml:space="preserve">- - - - - - - - - - - - - - - - - - - - - - - - - - - - - - - - - - - - - - - - - - </w:t>
      </w:r>
    </w:p>
    <w:p w14:paraId="1DFB4398" w14:textId="5D454614" w:rsidR="009A41FB" w:rsidRPr="00B63C24" w:rsidRDefault="006D1DB2" w:rsidP="009A41FB">
      <w:pPr>
        <w:spacing w:before="120" w:after="0" w:line="360" w:lineRule="auto"/>
        <w:ind w:left="1134" w:right="902" w:firstLine="426"/>
        <w:jc w:val="both"/>
        <w:rPr>
          <w:rFonts w:ascii="Arial" w:eastAsia="Calibri" w:hAnsi="Arial" w:cs="Arial"/>
          <w:bCs/>
          <w:i/>
          <w:iCs/>
          <w:color w:val="000000" w:themeColor="text1"/>
          <w:sz w:val="24"/>
          <w:szCs w:val="24"/>
          <w:lang w:eastAsia="en-US"/>
        </w:rPr>
      </w:pPr>
      <w:r w:rsidRPr="00B63C24">
        <w:rPr>
          <w:rFonts w:ascii="Arial" w:eastAsia="Calibri" w:hAnsi="Arial" w:cs="Arial"/>
          <w:bCs/>
          <w:i/>
          <w:iCs/>
          <w:color w:val="000000" w:themeColor="text1"/>
          <w:sz w:val="24"/>
          <w:szCs w:val="24"/>
          <w:lang w:eastAsia="en-US"/>
        </w:rPr>
        <w:t>“</w:t>
      </w:r>
      <w:r w:rsidR="00245EE0" w:rsidRPr="00B63C24">
        <w:rPr>
          <w:rFonts w:ascii="Arial" w:eastAsia="Calibri" w:hAnsi="Arial" w:cs="Arial"/>
          <w:b/>
          <w:bCs/>
          <w:i/>
          <w:iCs/>
          <w:color w:val="000000" w:themeColor="text1"/>
          <w:sz w:val="24"/>
          <w:szCs w:val="24"/>
          <w:lang w:eastAsia="en-US"/>
        </w:rPr>
        <w:t>PRIMERO.</w:t>
      </w:r>
      <w:r w:rsidRPr="00B63C24">
        <w:rPr>
          <w:rFonts w:ascii="Arial" w:eastAsia="Calibri" w:hAnsi="Arial" w:cs="Arial"/>
          <w:b/>
          <w:bCs/>
          <w:i/>
          <w:iCs/>
          <w:color w:val="000000" w:themeColor="text1"/>
          <w:sz w:val="24"/>
          <w:szCs w:val="24"/>
          <w:lang w:eastAsia="en-US"/>
        </w:rPr>
        <w:t xml:space="preserve"> </w:t>
      </w:r>
      <w:r w:rsidR="00245EE0" w:rsidRPr="00B63C24">
        <w:rPr>
          <w:rFonts w:ascii="Arial" w:eastAsia="Calibri" w:hAnsi="Arial" w:cs="Arial"/>
          <w:bCs/>
          <w:i/>
          <w:iCs/>
          <w:color w:val="000000" w:themeColor="text1"/>
          <w:sz w:val="24"/>
          <w:szCs w:val="24"/>
          <w:lang w:eastAsia="en-US"/>
        </w:rPr>
        <w:t>Esta</w:t>
      </w:r>
      <w:r w:rsidR="00691229" w:rsidRPr="00B63C24">
        <w:rPr>
          <w:rFonts w:ascii="Arial" w:eastAsia="Calibri" w:hAnsi="Arial" w:cs="Arial"/>
          <w:bCs/>
          <w:i/>
          <w:iCs/>
          <w:color w:val="000000" w:themeColor="text1"/>
          <w:sz w:val="24"/>
          <w:szCs w:val="24"/>
          <w:lang w:eastAsia="en-US"/>
        </w:rPr>
        <w:t xml:space="preserve"> </w:t>
      </w:r>
      <w:r w:rsidR="000F5A75" w:rsidRPr="00B63C24">
        <w:rPr>
          <w:rFonts w:ascii="Arial" w:eastAsia="Calibri" w:hAnsi="Arial" w:cs="Arial"/>
          <w:bCs/>
          <w:i/>
          <w:iCs/>
          <w:color w:val="000000" w:themeColor="text1"/>
          <w:sz w:val="24"/>
          <w:szCs w:val="24"/>
          <w:lang w:eastAsia="en-US"/>
        </w:rPr>
        <w:t>Tercera</w:t>
      </w:r>
      <w:r w:rsidR="009A41FB" w:rsidRPr="00B63C24">
        <w:rPr>
          <w:rFonts w:ascii="Arial" w:eastAsia="Calibri" w:hAnsi="Arial" w:cs="Arial"/>
          <w:bCs/>
          <w:i/>
          <w:iCs/>
          <w:color w:val="000000" w:themeColor="text1"/>
          <w:sz w:val="24"/>
          <w:szCs w:val="24"/>
          <w:lang w:eastAsia="en-US"/>
        </w:rPr>
        <w:t xml:space="preserve"> </w:t>
      </w:r>
      <w:r w:rsidR="00691229" w:rsidRPr="00B63C24">
        <w:rPr>
          <w:rFonts w:ascii="Arial" w:eastAsia="Calibri" w:hAnsi="Arial" w:cs="Arial"/>
          <w:bCs/>
          <w:i/>
          <w:iCs/>
          <w:color w:val="000000" w:themeColor="text1"/>
          <w:sz w:val="24"/>
          <w:szCs w:val="24"/>
          <w:lang w:eastAsia="en-US"/>
        </w:rPr>
        <w:t xml:space="preserve">Sala </w:t>
      </w:r>
      <w:r w:rsidR="000F5A75" w:rsidRPr="00B63C24">
        <w:rPr>
          <w:rFonts w:ascii="Arial" w:eastAsia="Calibri" w:hAnsi="Arial" w:cs="Arial"/>
          <w:bCs/>
          <w:i/>
          <w:iCs/>
          <w:color w:val="000000" w:themeColor="text1"/>
          <w:sz w:val="24"/>
          <w:szCs w:val="24"/>
          <w:lang w:eastAsia="en-US"/>
        </w:rPr>
        <w:t>de Primera Instancia del Tribunal de Justicia Administrativa del Estado de Oaxaca, e</w:t>
      </w:r>
      <w:r w:rsidR="00D27996" w:rsidRPr="00B63C24">
        <w:rPr>
          <w:rFonts w:ascii="Arial" w:eastAsia="Calibri" w:hAnsi="Arial" w:cs="Arial"/>
          <w:bCs/>
          <w:i/>
          <w:iCs/>
          <w:color w:val="000000" w:themeColor="text1"/>
          <w:sz w:val="24"/>
          <w:szCs w:val="24"/>
          <w:lang w:eastAsia="en-US"/>
        </w:rPr>
        <w:t>s</w:t>
      </w:r>
      <w:r w:rsidR="000F5A75" w:rsidRPr="00B63C24">
        <w:rPr>
          <w:rFonts w:ascii="Arial" w:eastAsia="Calibri" w:hAnsi="Arial" w:cs="Arial"/>
          <w:bCs/>
          <w:i/>
          <w:iCs/>
          <w:color w:val="000000" w:themeColor="text1"/>
          <w:sz w:val="24"/>
          <w:szCs w:val="24"/>
          <w:lang w:eastAsia="en-US"/>
        </w:rPr>
        <w:t xml:space="preserve"> legalmente competente para conocer y resolver del presente Juicio de Nulidad.</w:t>
      </w:r>
      <w:r w:rsidR="009A41FB" w:rsidRPr="00B63C24">
        <w:rPr>
          <w:rFonts w:ascii="Arial" w:eastAsia="Calibri" w:hAnsi="Arial" w:cs="Arial"/>
          <w:bCs/>
          <w:i/>
          <w:iCs/>
          <w:color w:val="000000" w:themeColor="text1"/>
          <w:sz w:val="24"/>
          <w:szCs w:val="24"/>
          <w:lang w:eastAsia="en-US"/>
        </w:rPr>
        <w:t>- - - - - - - - - - - - - - - - - -</w:t>
      </w:r>
      <w:r w:rsidR="000F5A75" w:rsidRPr="00B63C24">
        <w:rPr>
          <w:rFonts w:ascii="Arial" w:eastAsia="Calibri" w:hAnsi="Arial" w:cs="Arial"/>
          <w:bCs/>
          <w:i/>
          <w:iCs/>
          <w:color w:val="000000" w:themeColor="text1"/>
          <w:sz w:val="24"/>
          <w:szCs w:val="24"/>
          <w:lang w:eastAsia="en-US"/>
        </w:rPr>
        <w:t xml:space="preserve">- - - - - - </w:t>
      </w:r>
    </w:p>
    <w:p w14:paraId="434AF154" w14:textId="459E5DA8" w:rsidR="006D1DB2" w:rsidRPr="00B63C24" w:rsidRDefault="00691229" w:rsidP="009A41FB">
      <w:pPr>
        <w:spacing w:before="120" w:after="0" w:line="360" w:lineRule="auto"/>
        <w:ind w:left="1134" w:right="902" w:firstLine="426"/>
        <w:jc w:val="both"/>
        <w:rPr>
          <w:rFonts w:ascii="Arial" w:eastAsia="Calibri" w:hAnsi="Arial" w:cs="Arial"/>
          <w:bCs/>
          <w:i/>
          <w:iCs/>
          <w:color w:val="000000" w:themeColor="text1"/>
          <w:sz w:val="24"/>
          <w:szCs w:val="24"/>
          <w:lang w:eastAsia="en-US"/>
        </w:rPr>
      </w:pPr>
      <w:r w:rsidRPr="00B63C24">
        <w:rPr>
          <w:rFonts w:ascii="Arial" w:eastAsia="Calibri" w:hAnsi="Arial" w:cs="Arial"/>
          <w:bCs/>
          <w:i/>
          <w:iCs/>
          <w:color w:val="000000" w:themeColor="text1"/>
          <w:sz w:val="24"/>
          <w:szCs w:val="24"/>
          <w:lang w:eastAsia="en-US"/>
        </w:rPr>
        <w:t xml:space="preserve"> </w:t>
      </w:r>
      <w:r w:rsidR="00245EE0" w:rsidRPr="00B63C24">
        <w:rPr>
          <w:rFonts w:ascii="Arial" w:eastAsia="Calibri" w:hAnsi="Arial" w:cs="Arial"/>
          <w:bCs/>
          <w:i/>
          <w:iCs/>
          <w:color w:val="000000" w:themeColor="text1"/>
          <w:sz w:val="24"/>
          <w:szCs w:val="24"/>
          <w:lang w:eastAsia="en-US"/>
        </w:rPr>
        <w:t xml:space="preserve"> </w:t>
      </w:r>
      <w:r w:rsidR="00A20C8D" w:rsidRPr="00B63C24">
        <w:rPr>
          <w:rFonts w:ascii="Arial" w:eastAsia="Calibri" w:hAnsi="Arial" w:cs="Arial"/>
          <w:b/>
          <w:bCs/>
          <w:i/>
          <w:iCs/>
          <w:color w:val="000000" w:themeColor="text1"/>
          <w:sz w:val="24"/>
          <w:szCs w:val="24"/>
          <w:lang w:eastAsia="en-US"/>
        </w:rPr>
        <w:t>SEGUNDO.</w:t>
      </w:r>
      <w:r w:rsidR="00E92B12" w:rsidRPr="00B63C24">
        <w:rPr>
          <w:rFonts w:ascii="Arial" w:eastAsia="Calibri" w:hAnsi="Arial" w:cs="Arial"/>
          <w:b/>
          <w:bCs/>
          <w:i/>
          <w:iCs/>
          <w:color w:val="000000" w:themeColor="text1"/>
          <w:sz w:val="24"/>
          <w:szCs w:val="24"/>
          <w:lang w:eastAsia="en-US"/>
        </w:rPr>
        <w:t xml:space="preserve"> </w:t>
      </w:r>
      <w:r w:rsidR="00FF56FC" w:rsidRPr="00B63C24">
        <w:rPr>
          <w:rFonts w:ascii="Arial" w:eastAsia="Calibri" w:hAnsi="Arial" w:cs="Arial"/>
          <w:bCs/>
          <w:i/>
          <w:iCs/>
          <w:color w:val="000000" w:themeColor="text1"/>
          <w:sz w:val="24"/>
          <w:szCs w:val="24"/>
          <w:lang w:eastAsia="en-US"/>
        </w:rPr>
        <w:t>No se actualizó causal de improcedencia alguna, por lo que NO SE SOBRESEE EL JUICIO, en términos del considerando QUINTO de esta resolución.</w:t>
      </w:r>
      <w:r w:rsidR="009A41FB" w:rsidRPr="00B63C24">
        <w:rPr>
          <w:rFonts w:ascii="Arial" w:eastAsia="Calibri" w:hAnsi="Arial" w:cs="Arial"/>
          <w:bCs/>
          <w:i/>
          <w:iCs/>
          <w:color w:val="000000" w:themeColor="text1"/>
          <w:sz w:val="24"/>
          <w:szCs w:val="24"/>
          <w:lang w:eastAsia="en-US"/>
        </w:rPr>
        <w:t xml:space="preserve">- - - </w:t>
      </w:r>
    </w:p>
    <w:p w14:paraId="11C2CFB0" w14:textId="634BF7F9" w:rsidR="009A41FB" w:rsidRPr="00B63C24" w:rsidRDefault="00245EE0" w:rsidP="00FF56FC">
      <w:pPr>
        <w:spacing w:before="120" w:after="0" w:line="360" w:lineRule="auto"/>
        <w:ind w:left="1134" w:right="902" w:firstLine="426"/>
        <w:jc w:val="both"/>
        <w:rPr>
          <w:rFonts w:ascii="Arial" w:eastAsia="Calibri" w:hAnsi="Arial" w:cs="Arial"/>
          <w:i/>
          <w:iCs/>
          <w:color w:val="000000" w:themeColor="text1"/>
          <w:sz w:val="24"/>
          <w:szCs w:val="24"/>
          <w:lang w:eastAsia="en-US"/>
        </w:rPr>
      </w:pPr>
      <w:r w:rsidRPr="00B63C24">
        <w:rPr>
          <w:rFonts w:ascii="Arial" w:eastAsia="Calibri" w:hAnsi="Arial" w:cs="Arial"/>
          <w:b/>
          <w:bCs/>
          <w:i/>
          <w:iCs/>
          <w:color w:val="000000" w:themeColor="text1"/>
          <w:sz w:val="24"/>
          <w:szCs w:val="24"/>
          <w:lang w:eastAsia="en-US"/>
        </w:rPr>
        <w:t>TERCERO.</w:t>
      </w:r>
      <w:r w:rsidRPr="00B63C24">
        <w:rPr>
          <w:rFonts w:ascii="Arial" w:eastAsia="Calibri" w:hAnsi="Arial" w:cs="Arial"/>
          <w:bCs/>
          <w:i/>
          <w:iCs/>
          <w:color w:val="000000" w:themeColor="text1"/>
          <w:sz w:val="24"/>
          <w:szCs w:val="24"/>
          <w:lang w:eastAsia="en-US"/>
        </w:rPr>
        <w:t xml:space="preserve"> </w:t>
      </w:r>
      <w:r w:rsidR="00E92B12" w:rsidRPr="00B63C24">
        <w:rPr>
          <w:rFonts w:ascii="Arial" w:eastAsia="Calibri" w:hAnsi="Arial" w:cs="Arial"/>
          <w:i/>
          <w:iCs/>
          <w:color w:val="000000" w:themeColor="text1"/>
          <w:sz w:val="24"/>
          <w:szCs w:val="24"/>
          <w:lang w:eastAsia="en-US"/>
        </w:rPr>
        <w:t xml:space="preserve">Se declara la </w:t>
      </w:r>
      <w:r w:rsidR="00FF56FC" w:rsidRPr="00B63C24">
        <w:rPr>
          <w:rFonts w:ascii="Arial" w:eastAsia="Calibri" w:hAnsi="Arial" w:cs="Arial"/>
          <w:b/>
          <w:bCs/>
          <w:i/>
          <w:iCs/>
          <w:color w:val="000000" w:themeColor="text1"/>
          <w:sz w:val="24"/>
          <w:szCs w:val="24"/>
          <w:lang w:eastAsia="en-US"/>
        </w:rPr>
        <w:t>VALIDEZ</w:t>
      </w:r>
      <w:r w:rsidR="00E92B12" w:rsidRPr="00B63C24">
        <w:rPr>
          <w:rFonts w:ascii="Arial" w:eastAsia="Calibri" w:hAnsi="Arial" w:cs="Arial"/>
          <w:i/>
          <w:iCs/>
          <w:color w:val="000000" w:themeColor="text1"/>
          <w:sz w:val="24"/>
          <w:szCs w:val="24"/>
          <w:lang w:eastAsia="en-US"/>
        </w:rPr>
        <w:t xml:space="preserve"> </w:t>
      </w:r>
      <w:r w:rsidRPr="00B63C24">
        <w:rPr>
          <w:rFonts w:ascii="Arial" w:eastAsia="Calibri" w:hAnsi="Arial" w:cs="Arial"/>
          <w:i/>
          <w:iCs/>
          <w:color w:val="000000" w:themeColor="text1"/>
          <w:sz w:val="24"/>
          <w:szCs w:val="24"/>
          <w:lang w:eastAsia="en-US"/>
        </w:rPr>
        <w:t xml:space="preserve">de la </w:t>
      </w:r>
      <w:r w:rsidR="00D6560E" w:rsidRPr="00B63C24">
        <w:rPr>
          <w:rFonts w:ascii="Arial" w:eastAsia="Calibri" w:hAnsi="Arial" w:cs="Arial"/>
          <w:b/>
          <w:i/>
          <w:iCs/>
          <w:color w:val="000000" w:themeColor="text1"/>
          <w:sz w:val="24"/>
          <w:szCs w:val="24"/>
          <w:lang w:eastAsia="en-US"/>
        </w:rPr>
        <w:t xml:space="preserve">RESOLUCIÓN ADMINISTRATIVA </w:t>
      </w:r>
      <w:r w:rsidR="00D6560E" w:rsidRPr="00B63C24">
        <w:rPr>
          <w:rFonts w:ascii="Arial" w:eastAsia="Calibri" w:hAnsi="Arial" w:cs="Arial"/>
          <w:i/>
          <w:iCs/>
          <w:color w:val="000000" w:themeColor="text1"/>
          <w:sz w:val="24"/>
          <w:szCs w:val="24"/>
          <w:lang w:eastAsia="en-US"/>
        </w:rPr>
        <w:t>de f</w:t>
      </w:r>
      <w:r w:rsidR="00FF56FC" w:rsidRPr="00B63C24">
        <w:rPr>
          <w:rFonts w:ascii="Arial" w:eastAsia="Calibri" w:hAnsi="Arial" w:cs="Arial"/>
          <w:i/>
          <w:iCs/>
          <w:color w:val="000000" w:themeColor="text1"/>
          <w:sz w:val="24"/>
          <w:szCs w:val="24"/>
          <w:lang w:eastAsia="en-US"/>
        </w:rPr>
        <w:t xml:space="preserve">echa </w:t>
      </w:r>
      <w:r w:rsidR="00D6560E" w:rsidRPr="00B63C24">
        <w:rPr>
          <w:rFonts w:ascii="Arial" w:eastAsia="Calibri" w:hAnsi="Arial" w:cs="Arial"/>
          <w:b/>
          <w:i/>
          <w:iCs/>
          <w:color w:val="000000" w:themeColor="text1"/>
          <w:sz w:val="24"/>
          <w:szCs w:val="24"/>
          <w:lang w:eastAsia="en-US"/>
        </w:rPr>
        <w:t xml:space="preserve">quince de agosto de dos mil diecinueve </w:t>
      </w:r>
      <w:r w:rsidR="00D6560E" w:rsidRPr="00B63C24">
        <w:rPr>
          <w:rFonts w:ascii="Arial" w:eastAsia="Calibri" w:hAnsi="Arial" w:cs="Arial"/>
          <w:i/>
          <w:iCs/>
          <w:color w:val="000000" w:themeColor="text1"/>
          <w:sz w:val="24"/>
          <w:szCs w:val="24"/>
          <w:lang w:eastAsia="en-US"/>
        </w:rPr>
        <w:t>(15/08/2019), emitida por</w:t>
      </w:r>
      <w:r w:rsidR="00FF56FC" w:rsidRPr="00B63C24">
        <w:rPr>
          <w:rFonts w:ascii="Arial" w:eastAsia="Calibri" w:hAnsi="Arial" w:cs="Arial"/>
          <w:i/>
          <w:iCs/>
          <w:color w:val="000000" w:themeColor="text1"/>
          <w:sz w:val="24"/>
          <w:szCs w:val="24"/>
          <w:lang w:eastAsia="en-US"/>
        </w:rPr>
        <w:t xml:space="preserve"> el </w:t>
      </w:r>
      <w:r w:rsidR="00D6560E" w:rsidRPr="00B63C24">
        <w:rPr>
          <w:rFonts w:ascii="Arial" w:eastAsia="Calibri" w:hAnsi="Arial" w:cs="Arial"/>
          <w:i/>
          <w:iCs/>
          <w:color w:val="000000" w:themeColor="text1"/>
          <w:sz w:val="24"/>
          <w:szCs w:val="24"/>
          <w:lang w:eastAsia="en-US"/>
        </w:rPr>
        <w:t>DIRECTOR DE RESPONSABILIDADES ADMINISTRATIVAS Y SITUACIÓN PATRIMONIAL</w:t>
      </w:r>
      <w:r w:rsidR="00FF56FC" w:rsidRPr="00B63C24">
        <w:rPr>
          <w:rFonts w:ascii="Arial" w:eastAsia="Calibri" w:hAnsi="Arial" w:cs="Arial"/>
          <w:i/>
          <w:iCs/>
          <w:color w:val="000000" w:themeColor="text1"/>
          <w:sz w:val="24"/>
          <w:szCs w:val="24"/>
          <w:lang w:eastAsia="en-US"/>
        </w:rPr>
        <w:t>, de la S</w:t>
      </w:r>
      <w:r w:rsidR="00D6560E" w:rsidRPr="00B63C24">
        <w:rPr>
          <w:rFonts w:ascii="Arial" w:eastAsia="Calibri" w:hAnsi="Arial" w:cs="Arial"/>
          <w:i/>
          <w:iCs/>
          <w:color w:val="000000" w:themeColor="text1"/>
          <w:sz w:val="24"/>
          <w:szCs w:val="24"/>
          <w:lang w:eastAsia="en-US"/>
        </w:rPr>
        <w:t>ubs</w:t>
      </w:r>
      <w:r w:rsidR="00FF56FC" w:rsidRPr="00B63C24">
        <w:rPr>
          <w:rFonts w:ascii="Arial" w:eastAsia="Calibri" w:hAnsi="Arial" w:cs="Arial"/>
          <w:i/>
          <w:iCs/>
          <w:color w:val="000000" w:themeColor="text1"/>
          <w:sz w:val="24"/>
          <w:szCs w:val="24"/>
          <w:lang w:eastAsia="en-US"/>
        </w:rPr>
        <w:t xml:space="preserve">ecretaría de Responsabilidades Administrativas y Anticorrupción, de la Secretaría de la </w:t>
      </w:r>
      <w:r w:rsidR="006A1C2A" w:rsidRPr="00B63C24">
        <w:rPr>
          <w:rFonts w:ascii="Arial" w:eastAsia="Calibri" w:hAnsi="Arial" w:cs="Arial"/>
          <w:i/>
          <w:iCs/>
          <w:color w:val="000000" w:themeColor="text1"/>
          <w:sz w:val="24"/>
          <w:szCs w:val="24"/>
          <w:lang w:eastAsia="en-US"/>
        </w:rPr>
        <w:t>C</w:t>
      </w:r>
      <w:r w:rsidR="00FF56FC" w:rsidRPr="00B63C24">
        <w:rPr>
          <w:rFonts w:ascii="Arial" w:eastAsia="Calibri" w:hAnsi="Arial" w:cs="Arial"/>
          <w:i/>
          <w:iCs/>
          <w:color w:val="000000" w:themeColor="text1"/>
          <w:sz w:val="24"/>
          <w:szCs w:val="24"/>
          <w:lang w:eastAsia="en-US"/>
        </w:rPr>
        <w:t>ontraloría y Transparencia Gubernamental del Gobierno del Estado de Oaxaca, lo anterior en (sic) términos precisados en el considerando SEXTO de esta resolución.</w:t>
      </w:r>
      <w:r w:rsidRPr="00B63C24">
        <w:rPr>
          <w:rFonts w:ascii="Arial" w:eastAsia="Calibri" w:hAnsi="Arial" w:cs="Arial"/>
          <w:i/>
          <w:iCs/>
          <w:color w:val="000000" w:themeColor="text1"/>
          <w:sz w:val="24"/>
          <w:szCs w:val="24"/>
          <w:lang w:eastAsia="en-US"/>
        </w:rPr>
        <w:t xml:space="preserve"> </w:t>
      </w:r>
      <w:r w:rsidR="00FF56FC" w:rsidRPr="00B63C24">
        <w:rPr>
          <w:rFonts w:ascii="Arial" w:eastAsia="Calibri" w:hAnsi="Arial" w:cs="Arial"/>
          <w:i/>
          <w:iCs/>
          <w:color w:val="000000" w:themeColor="text1"/>
          <w:sz w:val="24"/>
          <w:szCs w:val="24"/>
          <w:lang w:eastAsia="en-US"/>
        </w:rPr>
        <w:t xml:space="preserve">- - - - - - - - - - - - </w:t>
      </w:r>
    </w:p>
    <w:p w14:paraId="0060B260" w14:textId="2DF1BA89" w:rsidR="00E92B12" w:rsidRPr="00B63C24" w:rsidRDefault="000C16F1" w:rsidP="000C16F1">
      <w:pPr>
        <w:spacing w:before="120" w:after="0" w:line="360" w:lineRule="auto"/>
        <w:ind w:left="1134" w:right="902" w:firstLine="425"/>
        <w:jc w:val="both"/>
        <w:rPr>
          <w:rFonts w:ascii="Arial" w:eastAsia="Calibri" w:hAnsi="Arial" w:cs="Arial"/>
          <w:bCs/>
          <w:i/>
          <w:iCs/>
          <w:color w:val="000000" w:themeColor="text1"/>
          <w:sz w:val="24"/>
          <w:szCs w:val="24"/>
          <w:lang w:eastAsia="en-US"/>
        </w:rPr>
      </w:pPr>
      <w:r w:rsidRPr="00B63C24">
        <w:rPr>
          <w:rFonts w:ascii="Arial" w:eastAsia="Calibri" w:hAnsi="Arial" w:cs="Arial"/>
          <w:b/>
          <w:i/>
          <w:iCs/>
          <w:color w:val="000000" w:themeColor="text1"/>
          <w:sz w:val="24"/>
          <w:szCs w:val="24"/>
          <w:lang w:eastAsia="en-US"/>
        </w:rPr>
        <w:t>CUARTO</w:t>
      </w:r>
      <w:r w:rsidR="00323BE2" w:rsidRPr="00B63C24">
        <w:rPr>
          <w:rFonts w:ascii="Arial" w:eastAsia="Calibri" w:hAnsi="Arial" w:cs="Arial"/>
          <w:b/>
          <w:i/>
          <w:iCs/>
          <w:color w:val="000000" w:themeColor="text1"/>
          <w:sz w:val="24"/>
          <w:szCs w:val="24"/>
          <w:lang w:eastAsia="en-US"/>
        </w:rPr>
        <w:t>.</w:t>
      </w:r>
      <w:r w:rsidR="009A41FB" w:rsidRPr="00B63C24">
        <w:rPr>
          <w:rFonts w:ascii="Arial" w:eastAsia="Calibri" w:hAnsi="Arial" w:cs="Arial"/>
          <w:b/>
          <w:i/>
          <w:iCs/>
          <w:color w:val="000000" w:themeColor="text1"/>
          <w:sz w:val="24"/>
          <w:szCs w:val="24"/>
          <w:lang w:eastAsia="en-US"/>
        </w:rPr>
        <w:t xml:space="preserve"> </w:t>
      </w:r>
      <w:r w:rsidRPr="00B63C24">
        <w:rPr>
          <w:rFonts w:ascii="Arial" w:eastAsia="Calibri" w:hAnsi="Arial" w:cs="Arial"/>
          <w:i/>
          <w:iCs/>
          <w:color w:val="000000" w:themeColor="text1"/>
          <w:sz w:val="24"/>
          <w:szCs w:val="24"/>
          <w:lang w:eastAsia="en-US"/>
        </w:rPr>
        <w:t xml:space="preserve">Con las medidas de salud determinadas por el Pleno de este Tribunal, en el Protocolo para la Reincorporación del Personal y Atención a los Usuarios, emitido en el Acuerdo General de Pleno AG/TJAO/12/2020, </w:t>
      </w:r>
      <w:r w:rsidR="00E92B12" w:rsidRPr="00B63C24">
        <w:rPr>
          <w:rFonts w:ascii="Arial" w:eastAsia="Calibri" w:hAnsi="Arial" w:cs="Arial"/>
          <w:b/>
          <w:bCs/>
          <w:i/>
          <w:iCs/>
          <w:color w:val="000000" w:themeColor="text1"/>
          <w:sz w:val="24"/>
          <w:szCs w:val="24"/>
          <w:lang w:eastAsia="en-US"/>
        </w:rPr>
        <w:t xml:space="preserve">NOTIFÍQUESE </w:t>
      </w:r>
      <w:r w:rsidR="00323BE2" w:rsidRPr="00B63C24">
        <w:rPr>
          <w:rFonts w:ascii="Arial" w:eastAsia="Calibri" w:hAnsi="Arial" w:cs="Arial"/>
          <w:b/>
          <w:bCs/>
          <w:i/>
          <w:iCs/>
          <w:color w:val="000000" w:themeColor="text1"/>
          <w:sz w:val="24"/>
          <w:szCs w:val="24"/>
          <w:lang w:eastAsia="en-US"/>
        </w:rPr>
        <w:t xml:space="preserve">PERSONALMENTE A LA </w:t>
      </w:r>
      <w:r w:rsidRPr="00B63C24">
        <w:rPr>
          <w:rFonts w:ascii="Arial" w:eastAsia="Calibri" w:hAnsi="Arial" w:cs="Arial"/>
          <w:b/>
          <w:bCs/>
          <w:i/>
          <w:iCs/>
          <w:color w:val="000000" w:themeColor="text1"/>
          <w:sz w:val="24"/>
          <w:szCs w:val="24"/>
          <w:lang w:eastAsia="en-US"/>
        </w:rPr>
        <w:t xml:space="preserve">PARTE </w:t>
      </w:r>
      <w:r w:rsidR="00323BE2" w:rsidRPr="00B63C24">
        <w:rPr>
          <w:rFonts w:ascii="Arial" w:eastAsia="Calibri" w:hAnsi="Arial" w:cs="Arial"/>
          <w:b/>
          <w:bCs/>
          <w:i/>
          <w:iCs/>
          <w:color w:val="000000" w:themeColor="text1"/>
          <w:sz w:val="24"/>
          <w:szCs w:val="24"/>
          <w:lang w:eastAsia="en-US"/>
        </w:rPr>
        <w:t xml:space="preserve">ACTORA Y POR OFICIO A LA AUTORIDAD DEMANDADA. </w:t>
      </w:r>
      <w:r w:rsidR="001E22E5" w:rsidRPr="00B63C24">
        <w:rPr>
          <w:rFonts w:ascii="Arial" w:eastAsia="Calibri" w:hAnsi="Arial" w:cs="Arial"/>
          <w:b/>
          <w:i/>
          <w:iCs/>
          <w:color w:val="000000" w:themeColor="text1"/>
          <w:sz w:val="24"/>
          <w:szCs w:val="24"/>
          <w:lang w:eastAsia="en-US"/>
        </w:rPr>
        <w:t>CÚMPLASE</w:t>
      </w:r>
      <w:r w:rsidRPr="00B63C24">
        <w:rPr>
          <w:rFonts w:ascii="Arial" w:eastAsia="Calibri" w:hAnsi="Arial" w:cs="Arial"/>
          <w:b/>
          <w:i/>
          <w:iCs/>
          <w:color w:val="000000" w:themeColor="text1"/>
          <w:sz w:val="24"/>
          <w:szCs w:val="24"/>
          <w:lang w:eastAsia="en-US"/>
        </w:rPr>
        <w:t>.</w:t>
      </w:r>
      <w:r w:rsidR="00323BE2" w:rsidRPr="00B63C24">
        <w:rPr>
          <w:rFonts w:ascii="Arial" w:eastAsia="Calibri" w:hAnsi="Arial" w:cs="Arial"/>
          <w:bCs/>
          <w:i/>
          <w:iCs/>
          <w:color w:val="000000" w:themeColor="text1"/>
          <w:sz w:val="24"/>
          <w:szCs w:val="24"/>
          <w:lang w:eastAsia="en-US"/>
        </w:rPr>
        <w:t>’’</w:t>
      </w:r>
      <w:r w:rsidR="006810CE" w:rsidRPr="00B63C24">
        <w:rPr>
          <w:rFonts w:ascii="Arial" w:eastAsia="Calibri" w:hAnsi="Arial" w:cs="Arial"/>
          <w:bCs/>
          <w:i/>
          <w:iCs/>
          <w:color w:val="000000" w:themeColor="text1"/>
          <w:sz w:val="24"/>
          <w:szCs w:val="24"/>
          <w:lang w:eastAsia="en-US"/>
        </w:rPr>
        <w:t xml:space="preserve"> - - - - - -</w:t>
      </w:r>
      <w:r w:rsidR="00323BE2" w:rsidRPr="00B63C24">
        <w:rPr>
          <w:rFonts w:ascii="Arial" w:eastAsia="Calibri" w:hAnsi="Arial" w:cs="Arial"/>
          <w:bCs/>
          <w:i/>
          <w:iCs/>
          <w:color w:val="000000" w:themeColor="text1"/>
          <w:sz w:val="24"/>
          <w:szCs w:val="24"/>
          <w:lang w:eastAsia="en-US"/>
        </w:rPr>
        <w:t xml:space="preserve"> - - - - - </w:t>
      </w:r>
      <w:r w:rsidR="00FD1170">
        <w:rPr>
          <w:rFonts w:ascii="Arial" w:eastAsia="Calibri" w:hAnsi="Arial" w:cs="Arial"/>
          <w:bCs/>
          <w:i/>
          <w:iCs/>
          <w:color w:val="000000" w:themeColor="text1"/>
          <w:sz w:val="24"/>
          <w:szCs w:val="24"/>
          <w:lang w:eastAsia="en-US"/>
        </w:rPr>
        <w:t xml:space="preserve">- - - - - - - - - </w:t>
      </w:r>
    </w:p>
    <w:p w14:paraId="09D9EBE3" w14:textId="1CA9281C" w:rsidR="00561E8A" w:rsidRPr="00B66B63" w:rsidRDefault="0069649D" w:rsidP="00072B4A">
      <w:pPr>
        <w:spacing w:before="120" w:after="0" w:line="360" w:lineRule="auto"/>
        <w:ind w:left="72"/>
        <w:jc w:val="center"/>
        <w:rPr>
          <w:rFonts w:ascii="Arial" w:eastAsia="Times New Roman" w:hAnsi="Arial" w:cs="Arial"/>
          <w:b/>
          <w:bCs/>
          <w:color w:val="000000" w:themeColor="text1"/>
          <w:sz w:val="26"/>
          <w:szCs w:val="26"/>
          <w:lang w:val="es-ES" w:eastAsia="es-ES"/>
        </w:rPr>
      </w:pPr>
      <w:r w:rsidRPr="00B66B63">
        <w:rPr>
          <w:rFonts w:ascii="Arial" w:eastAsia="Times New Roman" w:hAnsi="Arial" w:cs="Arial"/>
          <w:b/>
          <w:bCs/>
          <w:color w:val="000000" w:themeColor="text1"/>
          <w:sz w:val="26"/>
          <w:szCs w:val="26"/>
          <w:lang w:val="es-ES" w:eastAsia="es-ES"/>
        </w:rPr>
        <w:t xml:space="preserve"> </w:t>
      </w:r>
      <w:r w:rsidR="006D1DB2" w:rsidRPr="00B66B63">
        <w:rPr>
          <w:rFonts w:ascii="Arial" w:eastAsia="Times New Roman" w:hAnsi="Arial" w:cs="Arial"/>
          <w:b/>
          <w:bCs/>
          <w:color w:val="000000" w:themeColor="text1"/>
          <w:sz w:val="26"/>
          <w:szCs w:val="26"/>
          <w:lang w:val="es-ES" w:eastAsia="es-ES"/>
        </w:rPr>
        <w:t>C O N S I D E R A N D O</w:t>
      </w:r>
    </w:p>
    <w:p w14:paraId="6410B378" w14:textId="439FD2E4" w:rsidR="00E3516B" w:rsidRPr="00B66B63" w:rsidRDefault="006D1DB2" w:rsidP="00762F3A">
      <w:pPr>
        <w:spacing w:before="120" w:after="0" w:line="360" w:lineRule="auto"/>
        <w:ind w:firstLine="709"/>
        <w:jc w:val="both"/>
        <w:rPr>
          <w:rFonts w:ascii="Arial" w:eastAsiaTheme="minorHAnsi" w:hAnsi="Arial" w:cs="Arial"/>
          <w:bCs/>
          <w:iCs/>
          <w:color w:val="000000" w:themeColor="text1"/>
          <w:sz w:val="26"/>
          <w:szCs w:val="26"/>
          <w:lang w:eastAsia="es-ES"/>
        </w:rPr>
      </w:pPr>
      <w:r w:rsidRPr="00B66B63">
        <w:rPr>
          <w:rFonts w:ascii="Arial" w:eastAsiaTheme="minorHAnsi" w:hAnsi="Arial" w:cs="Arial"/>
          <w:b/>
          <w:bCs/>
          <w:iCs/>
          <w:color w:val="000000" w:themeColor="text1"/>
          <w:sz w:val="26"/>
          <w:szCs w:val="26"/>
          <w:lang w:eastAsia="en-US"/>
        </w:rPr>
        <w:t xml:space="preserve">PRIMERO. </w:t>
      </w:r>
      <w:r w:rsidR="001010D6" w:rsidRPr="00B66B63">
        <w:rPr>
          <w:rFonts w:ascii="Arial" w:hAnsi="Arial" w:cs="Arial"/>
          <w:bCs/>
          <w:iCs/>
          <w:sz w:val="26"/>
          <w:szCs w:val="26"/>
        </w:rPr>
        <w:t xml:space="preserve">Esta Sala Superior es competente para conocer del presente asunto, de conformidad con lo dispuesto por los artículos 114 </w:t>
      </w:r>
      <w:r w:rsidR="00A666B4" w:rsidRPr="00B66B63">
        <w:rPr>
          <w:rFonts w:ascii="Arial" w:hAnsi="Arial" w:cs="Arial"/>
          <w:bCs/>
          <w:iCs/>
          <w:sz w:val="26"/>
          <w:szCs w:val="26"/>
        </w:rPr>
        <w:t>QUÁTER</w:t>
      </w:r>
      <w:r w:rsidR="001010D6" w:rsidRPr="00B66B63">
        <w:rPr>
          <w:rFonts w:ascii="Arial" w:hAnsi="Arial" w:cs="Arial"/>
          <w:bCs/>
          <w:iCs/>
          <w:sz w:val="26"/>
          <w:szCs w:val="26"/>
        </w:rPr>
        <w:t xml:space="preserve"> de la Constitución Política del Estado Libre y Soberano de Oaxaca; 1 párrafo segundo, 2, 4 fracción VIII, 23, 24</w:t>
      </w:r>
      <w:r w:rsidR="00FA1BD8" w:rsidRPr="00B66B63">
        <w:rPr>
          <w:rFonts w:ascii="Arial" w:hAnsi="Arial" w:cs="Arial"/>
          <w:bCs/>
          <w:iCs/>
          <w:sz w:val="26"/>
          <w:szCs w:val="26"/>
        </w:rPr>
        <w:t>,</w:t>
      </w:r>
      <w:r w:rsidR="001010D6" w:rsidRPr="00B66B63">
        <w:rPr>
          <w:rFonts w:ascii="Arial" w:hAnsi="Arial" w:cs="Arial"/>
          <w:bCs/>
          <w:iCs/>
          <w:sz w:val="26"/>
          <w:szCs w:val="26"/>
        </w:rPr>
        <w:t xml:space="preserve"> fracci</w:t>
      </w:r>
      <w:r w:rsidR="00FA1BD8" w:rsidRPr="00B66B63">
        <w:rPr>
          <w:rFonts w:ascii="Arial" w:hAnsi="Arial" w:cs="Arial"/>
          <w:bCs/>
          <w:iCs/>
          <w:sz w:val="26"/>
          <w:szCs w:val="26"/>
        </w:rPr>
        <w:t xml:space="preserve">ones </w:t>
      </w:r>
      <w:r w:rsidR="001010D6" w:rsidRPr="00B66B63">
        <w:rPr>
          <w:rFonts w:ascii="Arial" w:hAnsi="Arial" w:cs="Arial"/>
          <w:bCs/>
          <w:iCs/>
          <w:sz w:val="26"/>
          <w:szCs w:val="26"/>
        </w:rPr>
        <w:t>I</w:t>
      </w:r>
      <w:r w:rsidR="00FA1BD8" w:rsidRPr="00B66B63">
        <w:rPr>
          <w:rFonts w:ascii="Arial" w:hAnsi="Arial" w:cs="Arial"/>
          <w:bCs/>
          <w:iCs/>
          <w:sz w:val="26"/>
          <w:szCs w:val="26"/>
        </w:rPr>
        <w:t xml:space="preserve"> y III</w:t>
      </w:r>
      <w:r w:rsidR="001010D6" w:rsidRPr="00B66B63">
        <w:rPr>
          <w:rFonts w:ascii="Arial" w:hAnsi="Arial" w:cs="Arial"/>
          <w:bCs/>
          <w:iCs/>
          <w:sz w:val="26"/>
          <w:szCs w:val="26"/>
        </w:rPr>
        <w:t>, 25 fracción I y 27 de la Ley Orgánica del Tribunal de Justicia Admi</w:t>
      </w:r>
      <w:r w:rsidR="00E8016C">
        <w:rPr>
          <w:rFonts w:ascii="Arial" w:hAnsi="Arial" w:cs="Arial"/>
          <w:bCs/>
          <w:iCs/>
          <w:sz w:val="26"/>
          <w:szCs w:val="26"/>
        </w:rPr>
        <w:t>nistrativa del Estado de Oaxaca</w:t>
      </w:r>
      <w:r w:rsidR="001010D6" w:rsidRPr="00B66B63">
        <w:rPr>
          <w:rFonts w:ascii="Arial" w:hAnsi="Arial" w:cs="Arial"/>
          <w:bCs/>
          <w:iCs/>
          <w:sz w:val="26"/>
          <w:szCs w:val="26"/>
        </w:rPr>
        <w:t>; así como los diversos</w:t>
      </w:r>
      <w:r w:rsidR="001010D6" w:rsidRPr="00B66B63">
        <w:rPr>
          <w:rFonts w:ascii="Arial" w:hAnsi="Arial" w:cs="Arial"/>
          <w:bCs/>
          <w:iCs/>
          <w:sz w:val="26"/>
          <w:szCs w:val="26"/>
          <w:lang w:eastAsia="es-ES"/>
        </w:rPr>
        <w:t xml:space="preserve"> 125</w:t>
      </w:r>
      <w:r w:rsidR="001010D6" w:rsidRPr="00B66B63">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w:t>
      </w:r>
      <w:r w:rsidR="00696EAE" w:rsidRPr="00B66B63">
        <w:rPr>
          <w:rFonts w:ascii="Arial" w:hAnsi="Arial" w:cs="Arial"/>
          <w:bCs/>
          <w:iCs/>
          <w:sz w:val="26"/>
          <w:szCs w:val="26"/>
        </w:rPr>
        <w:t xml:space="preserve">de </w:t>
      </w:r>
      <w:r w:rsidR="00362720">
        <w:rPr>
          <w:rFonts w:ascii="Arial" w:hAnsi="Arial" w:cs="Arial"/>
          <w:bCs/>
          <w:iCs/>
          <w:sz w:val="26"/>
          <w:szCs w:val="26"/>
        </w:rPr>
        <w:lastRenderedPageBreak/>
        <w:t xml:space="preserve">veintiocho de junio </w:t>
      </w:r>
      <w:r w:rsidR="00696EAE" w:rsidRPr="00B66B63">
        <w:rPr>
          <w:rFonts w:ascii="Arial" w:hAnsi="Arial" w:cs="Arial"/>
          <w:bCs/>
          <w:iCs/>
          <w:sz w:val="26"/>
          <w:szCs w:val="26"/>
        </w:rPr>
        <w:t>de dos mil veintiuno</w:t>
      </w:r>
      <w:r w:rsidR="001010D6" w:rsidRPr="00B66B63">
        <w:rPr>
          <w:rFonts w:ascii="Arial" w:hAnsi="Arial" w:cs="Arial"/>
          <w:bCs/>
          <w:iCs/>
          <w:sz w:val="26"/>
          <w:szCs w:val="26"/>
        </w:rPr>
        <w:t xml:space="preserve">, dictada por la </w:t>
      </w:r>
      <w:r w:rsidR="00696EAE" w:rsidRPr="00B66B63">
        <w:rPr>
          <w:rFonts w:ascii="Arial" w:hAnsi="Arial" w:cs="Arial"/>
          <w:bCs/>
          <w:iCs/>
          <w:sz w:val="26"/>
          <w:szCs w:val="26"/>
        </w:rPr>
        <w:t>Tercera</w:t>
      </w:r>
      <w:r w:rsidR="001010D6" w:rsidRPr="00B66B63">
        <w:rPr>
          <w:rFonts w:ascii="Arial" w:hAnsi="Arial" w:cs="Arial"/>
          <w:bCs/>
          <w:iCs/>
          <w:sz w:val="26"/>
          <w:szCs w:val="26"/>
        </w:rPr>
        <w:t xml:space="preserve"> Sala Unitaria de Primera Instancia de este Tribunal, en el expediente </w:t>
      </w:r>
      <w:r w:rsidR="00362720">
        <w:rPr>
          <w:rFonts w:ascii="Arial" w:hAnsi="Arial" w:cs="Arial"/>
          <w:b/>
          <w:bCs/>
          <w:iCs/>
          <w:sz w:val="26"/>
          <w:szCs w:val="26"/>
        </w:rPr>
        <w:t>0106/2020</w:t>
      </w:r>
      <w:r w:rsidR="008C4C28">
        <w:rPr>
          <w:rFonts w:ascii="Arial" w:hAnsi="Arial" w:cs="Arial"/>
          <w:b/>
          <w:bCs/>
          <w:iCs/>
          <w:sz w:val="26"/>
          <w:szCs w:val="26"/>
        </w:rPr>
        <w:t xml:space="preserve">, </w:t>
      </w:r>
      <w:r w:rsidR="008C4C28" w:rsidRPr="008C4C28">
        <w:rPr>
          <w:rFonts w:ascii="Arial" w:hAnsi="Arial" w:cs="Arial"/>
          <w:bCs/>
          <w:iCs/>
          <w:sz w:val="26"/>
          <w:szCs w:val="26"/>
        </w:rPr>
        <w:t>anterior 0126/2019 de la entonces Séptima Sala Unitaria de Primera Instancia de este Tribunal.</w:t>
      </w:r>
      <w:r w:rsidR="001010D6" w:rsidRPr="008C4C28">
        <w:rPr>
          <w:rFonts w:ascii="Arial" w:hAnsi="Arial" w:cs="Arial"/>
          <w:sz w:val="26"/>
          <w:szCs w:val="26"/>
        </w:rPr>
        <w:t xml:space="preserve"> - -</w:t>
      </w:r>
      <w:r w:rsidR="001010D6" w:rsidRPr="00B66B63">
        <w:rPr>
          <w:rFonts w:ascii="Arial" w:hAnsi="Arial" w:cs="Arial"/>
          <w:sz w:val="26"/>
          <w:szCs w:val="26"/>
        </w:rPr>
        <w:t xml:space="preserve"> - - - - - - - - - - - - - - - - - - - - </w:t>
      </w:r>
      <w:r w:rsidR="008C4C28">
        <w:rPr>
          <w:rFonts w:ascii="Arial" w:hAnsi="Arial" w:cs="Arial"/>
          <w:sz w:val="26"/>
          <w:szCs w:val="26"/>
        </w:rPr>
        <w:t>- - - - -</w:t>
      </w:r>
    </w:p>
    <w:p w14:paraId="640D0340" w14:textId="56353C3B" w:rsidR="0056581A" w:rsidRPr="00B66B63" w:rsidRDefault="006D1DB2" w:rsidP="00762F3A">
      <w:pPr>
        <w:spacing w:before="120" w:after="0" w:line="360" w:lineRule="auto"/>
        <w:ind w:firstLine="708"/>
        <w:jc w:val="both"/>
        <w:rPr>
          <w:rFonts w:ascii="Arial" w:hAnsi="Arial" w:cs="Arial"/>
          <w:color w:val="000000" w:themeColor="text1"/>
          <w:sz w:val="26"/>
          <w:szCs w:val="26"/>
        </w:rPr>
      </w:pPr>
      <w:r w:rsidRPr="00B66B63">
        <w:rPr>
          <w:rFonts w:ascii="Arial" w:eastAsiaTheme="minorHAnsi" w:hAnsi="Arial" w:cs="Arial"/>
          <w:b/>
          <w:bCs/>
          <w:color w:val="000000" w:themeColor="text1"/>
          <w:sz w:val="26"/>
          <w:szCs w:val="26"/>
          <w:lang w:eastAsia="en-US"/>
        </w:rPr>
        <w:t>SEGUNDO.</w:t>
      </w:r>
      <w:r w:rsidRPr="00B66B63">
        <w:rPr>
          <w:rFonts w:ascii="Arial" w:eastAsia="Calibri" w:hAnsi="Arial" w:cs="Arial"/>
          <w:bCs/>
          <w:color w:val="000000" w:themeColor="text1"/>
          <w:sz w:val="26"/>
          <w:szCs w:val="26"/>
        </w:rPr>
        <w:t xml:space="preserve"> </w:t>
      </w:r>
      <w:r w:rsidR="00362720">
        <w:rPr>
          <w:rFonts w:ascii="Arial" w:hAnsi="Arial" w:cs="Arial"/>
          <w:bCs/>
          <w:color w:val="000000" w:themeColor="text1"/>
          <w:sz w:val="26"/>
          <w:szCs w:val="26"/>
        </w:rPr>
        <w:t>Los</w:t>
      </w:r>
      <w:r w:rsidR="00646C86" w:rsidRPr="00B66B63">
        <w:rPr>
          <w:rFonts w:ascii="Arial" w:hAnsi="Arial" w:cs="Arial"/>
          <w:bCs/>
          <w:color w:val="000000" w:themeColor="text1"/>
          <w:sz w:val="26"/>
          <w:szCs w:val="26"/>
        </w:rPr>
        <w:t xml:space="preserve"> </w:t>
      </w:r>
      <w:r w:rsidR="0056581A" w:rsidRPr="00B66B63">
        <w:rPr>
          <w:rFonts w:ascii="Arial" w:hAnsi="Arial" w:cs="Arial"/>
          <w:bCs/>
          <w:color w:val="000000" w:themeColor="text1"/>
          <w:sz w:val="26"/>
          <w:szCs w:val="26"/>
        </w:rPr>
        <w:t>agravio</w:t>
      </w:r>
      <w:r w:rsidR="00362720">
        <w:rPr>
          <w:rFonts w:ascii="Arial" w:hAnsi="Arial" w:cs="Arial"/>
          <w:bCs/>
          <w:color w:val="000000" w:themeColor="text1"/>
          <w:sz w:val="26"/>
          <w:szCs w:val="26"/>
        </w:rPr>
        <w:t>s</w:t>
      </w:r>
      <w:r w:rsidR="0056581A" w:rsidRPr="00B66B63">
        <w:rPr>
          <w:rFonts w:ascii="Arial" w:hAnsi="Arial" w:cs="Arial"/>
          <w:bCs/>
          <w:color w:val="000000" w:themeColor="text1"/>
          <w:sz w:val="26"/>
          <w:szCs w:val="26"/>
        </w:rPr>
        <w:t xml:space="preserve"> hecho</w:t>
      </w:r>
      <w:r w:rsidR="00362720">
        <w:rPr>
          <w:rFonts w:ascii="Arial" w:hAnsi="Arial" w:cs="Arial"/>
          <w:bCs/>
          <w:color w:val="000000" w:themeColor="text1"/>
          <w:sz w:val="26"/>
          <w:szCs w:val="26"/>
        </w:rPr>
        <w:t>s</w:t>
      </w:r>
      <w:r w:rsidR="0056581A" w:rsidRPr="00B66B63">
        <w:rPr>
          <w:rFonts w:ascii="Arial" w:hAnsi="Arial" w:cs="Arial"/>
          <w:bCs/>
          <w:color w:val="000000" w:themeColor="text1"/>
          <w:sz w:val="26"/>
          <w:szCs w:val="26"/>
        </w:rPr>
        <w:t xml:space="preserve"> valer </w:t>
      </w:r>
      <w:r w:rsidR="0056581A" w:rsidRPr="00D97FAB">
        <w:rPr>
          <w:rFonts w:ascii="Arial" w:hAnsi="Arial" w:cs="Arial"/>
          <w:bCs/>
          <w:color w:val="000000" w:themeColor="text1"/>
          <w:sz w:val="26"/>
          <w:szCs w:val="26"/>
        </w:rPr>
        <w:t>se encuentra</w:t>
      </w:r>
      <w:r w:rsidR="00E977B0" w:rsidRPr="00D97FAB">
        <w:rPr>
          <w:rFonts w:ascii="Arial" w:hAnsi="Arial" w:cs="Arial"/>
          <w:bCs/>
          <w:color w:val="000000" w:themeColor="text1"/>
          <w:sz w:val="26"/>
          <w:szCs w:val="26"/>
        </w:rPr>
        <w:t>n</w:t>
      </w:r>
      <w:r w:rsidR="0056581A" w:rsidRPr="00D97FAB">
        <w:rPr>
          <w:rFonts w:ascii="Arial" w:hAnsi="Arial" w:cs="Arial"/>
          <w:bCs/>
          <w:color w:val="000000" w:themeColor="text1"/>
          <w:sz w:val="26"/>
          <w:szCs w:val="26"/>
        </w:rPr>
        <w:t xml:space="preserve"> expuesto</w:t>
      </w:r>
      <w:r w:rsidR="00E977B0" w:rsidRPr="00D97FAB">
        <w:rPr>
          <w:rFonts w:ascii="Arial" w:hAnsi="Arial" w:cs="Arial"/>
          <w:bCs/>
          <w:color w:val="000000" w:themeColor="text1"/>
          <w:sz w:val="26"/>
          <w:szCs w:val="26"/>
        </w:rPr>
        <w:t>s</w:t>
      </w:r>
      <w:r w:rsidR="0056581A" w:rsidRPr="00D97FAB">
        <w:rPr>
          <w:rFonts w:ascii="Arial" w:hAnsi="Arial" w:cs="Arial"/>
          <w:bCs/>
          <w:color w:val="000000" w:themeColor="text1"/>
          <w:sz w:val="26"/>
          <w:szCs w:val="26"/>
        </w:rPr>
        <w:t xml:space="preserve"> en el escrito respectivo del recurrente, por lo que no existe necesidad de transcribirlo</w:t>
      </w:r>
      <w:r w:rsidR="00362720" w:rsidRPr="00D97FAB">
        <w:rPr>
          <w:rFonts w:ascii="Arial" w:hAnsi="Arial" w:cs="Arial"/>
          <w:bCs/>
          <w:color w:val="000000" w:themeColor="text1"/>
          <w:sz w:val="26"/>
          <w:szCs w:val="26"/>
        </w:rPr>
        <w:t>s</w:t>
      </w:r>
      <w:r w:rsidR="0056581A" w:rsidRPr="00D97FAB">
        <w:rPr>
          <w:rFonts w:ascii="Arial" w:hAnsi="Arial" w:cs="Arial"/>
          <w:bCs/>
          <w:color w:val="000000" w:themeColor="text1"/>
          <w:sz w:val="26"/>
          <w:szCs w:val="26"/>
        </w:rPr>
        <w:t xml:space="preserve"> al no transgredirse derecho alguno, como tampoco se vulnera disposición expresa que imponga tal obligación</w:t>
      </w:r>
      <w:r w:rsidR="0056581A" w:rsidRPr="00D97FAB">
        <w:rPr>
          <w:rFonts w:ascii="Arial" w:hAnsi="Arial" w:cs="Arial"/>
          <w:color w:val="000000" w:themeColor="text1"/>
          <w:sz w:val="26"/>
          <w:szCs w:val="26"/>
        </w:rPr>
        <w:t>. En apoyo a lo anterior, se invoca el criterio Jurisprudencial</w:t>
      </w:r>
      <w:r w:rsidR="0056581A" w:rsidRPr="00D97FAB">
        <w:rPr>
          <w:rFonts w:ascii="Arial" w:hAnsi="Arial" w:cs="Arial"/>
          <w:bCs/>
          <w:color w:val="000000" w:themeColor="text1"/>
          <w:sz w:val="26"/>
          <w:szCs w:val="26"/>
        </w:rPr>
        <w:t xml:space="preserve"> 2a./J. 58/2010 emiti</w:t>
      </w:r>
      <w:r w:rsidR="00E977B0" w:rsidRPr="00D97FAB">
        <w:rPr>
          <w:rFonts w:ascii="Arial" w:hAnsi="Arial" w:cs="Arial"/>
          <w:bCs/>
          <w:color w:val="000000" w:themeColor="text1"/>
          <w:sz w:val="26"/>
          <w:szCs w:val="26"/>
        </w:rPr>
        <w:t>do</w:t>
      </w:r>
      <w:r w:rsidR="0056581A" w:rsidRPr="00D97FAB">
        <w:rPr>
          <w:rFonts w:ascii="Arial" w:hAnsi="Arial" w:cs="Arial"/>
          <w:bCs/>
          <w:color w:val="000000" w:themeColor="text1"/>
          <w:sz w:val="26"/>
          <w:szCs w:val="26"/>
        </w:rPr>
        <w:t xml:space="preserve"> por</w:t>
      </w:r>
      <w:r w:rsidR="0056581A" w:rsidRPr="00B66B63">
        <w:rPr>
          <w:rFonts w:ascii="Arial" w:hAnsi="Arial" w:cs="Arial"/>
          <w:bCs/>
          <w:color w:val="000000" w:themeColor="text1"/>
          <w:sz w:val="26"/>
          <w:szCs w:val="26"/>
        </w:rPr>
        <w:t xml:space="preserve"> la Segunda Sala de la Suprema Corte de Justicia de la Nación, con número de registro 164618, publicada en la Gaceta del Semanario Judicial de la Federa</w:t>
      </w:r>
      <w:r w:rsidR="00E905B8" w:rsidRPr="00B66B63">
        <w:rPr>
          <w:rFonts w:ascii="Arial" w:hAnsi="Arial" w:cs="Arial"/>
          <w:bCs/>
          <w:color w:val="000000" w:themeColor="text1"/>
          <w:sz w:val="26"/>
          <w:szCs w:val="26"/>
        </w:rPr>
        <w:t>ción, Tomo XXXI, m</w:t>
      </w:r>
      <w:r w:rsidR="0056581A" w:rsidRPr="00B66B63">
        <w:rPr>
          <w:rFonts w:ascii="Arial" w:hAnsi="Arial" w:cs="Arial"/>
          <w:bCs/>
          <w:color w:val="000000" w:themeColor="text1"/>
          <w:sz w:val="26"/>
          <w:szCs w:val="26"/>
        </w:rPr>
        <w:t>ayo de 2010, visible a página 830, Novena Época, bajo el rubro y texto siguiente:</w:t>
      </w:r>
      <w:r w:rsidR="00E905B8" w:rsidRPr="00B66B63">
        <w:rPr>
          <w:rFonts w:ascii="Arial" w:hAnsi="Arial" w:cs="Arial"/>
          <w:bCs/>
          <w:color w:val="000000" w:themeColor="text1"/>
          <w:sz w:val="26"/>
          <w:szCs w:val="26"/>
        </w:rPr>
        <w:t xml:space="preserve">- - - - - - - - - - - - - - - </w:t>
      </w:r>
    </w:p>
    <w:p w14:paraId="1CF25707" w14:textId="652F5D84" w:rsidR="006D1DB2" w:rsidRPr="00B66B63" w:rsidRDefault="0056581A" w:rsidP="00A82C58">
      <w:pPr>
        <w:spacing w:before="240" w:after="0" w:line="240" w:lineRule="auto"/>
        <w:ind w:left="567" w:right="902"/>
        <w:jc w:val="both"/>
        <w:rPr>
          <w:rFonts w:ascii="Arial" w:eastAsia="Calibri" w:hAnsi="Arial" w:cs="Arial"/>
          <w:bCs/>
          <w:i/>
          <w:color w:val="000000" w:themeColor="text1"/>
        </w:rPr>
      </w:pPr>
      <w:r w:rsidRPr="00B66B63">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B66B63">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w:t>
      </w:r>
      <w:r w:rsidR="000F4377">
        <w:rPr>
          <w:rFonts w:ascii="Arial" w:eastAsia="Calibri" w:hAnsi="Arial" w:cs="Arial"/>
          <w:bCs/>
          <w:i/>
          <w:color w:val="000000" w:themeColor="text1"/>
        </w:rPr>
        <w:t xml:space="preserve"> </w:t>
      </w:r>
      <w:r w:rsidRPr="00B66B63">
        <w:rPr>
          <w:rFonts w:ascii="Arial" w:eastAsia="Calibri" w:hAnsi="Arial" w:cs="Arial"/>
          <w:bCs/>
          <w:i/>
          <w:color w:val="000000" w:themeColor="text1"/>
        </w:rPr>
        <w:t>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529DDE4" w14:textId="4F72C418" w:rsidR="00362720" w:rsidRDefault="006D1DB2" w:rsidP="00362720">
      <w:pPr>
        <w:spacing w:before="120" w:after="0" w:line="360" w:lineRule="auto"/>
        <w:ind w:firstLine="709"/>
        <w:jc w:val="both"/>
        <w:rPr>
          <w:rFonts w:ascii="Arial" w:eastAsia="Calibri" w:hAnsi="Arial" w:cs="Arial"/>
          <w:bCs/>
          <w:color w:val="000000" w:themeColor="text1"/>
          <w:sz w:val="26"/>
          <w:szCs w:val="26"/>
          <w:lang w:eastAsia="en-US"/>
        </w:rPr>
      </w:pPr>
      <w:r w:rsidRPr="00B66B63">
        <w:rPr>
          <w:rFonts w:ascii="Arial" w:eastAsia="Calibri" w:hAnsi="Arial" w:cs="Arial"/>
          <w:b/>
          <w:bCs/>
          <w:color w:val="000000" w:themeColor="text1"/>
          <w:sz w:val="26"/>
          <w:szCs w:val="26"/>
        </w:rPr>
        <w:t xml:space="preserve">TERCERO. </w:t>
      </w:r>
      <w:r w:rsidR="00D97FAB">
        <w:rPr>
          <w:rFonts w:ascii="Arial" w:eastAsia="Calibri" w:hAnsi="Arial" w:cs="Arial"/>
          <w:bCs/>
          <w:color w:val="000000" w:themeColor="text1"/>
          <w:sz w:val="26"/>
          <w:szCs w:val="26"/>
          <w:lang w:eastAsia="en-US"/>
        </w:rPr>
        <w:t xml:space="preserve">En la primera parte de su agravio único, el recurrente manifiesta que </w:t>
      </w:r>
      <w:r w:rsidR="00362720">
        <w:rPr>
          <w:rFonts w:ascii="Arial" w:eastAsia="Calibri" w:hAnsi="Arial" w:cs="Arial"/>
          <w:bCs/>
          <w:color w:val="000000" w:themeColor="text1"/>
          <w:sz w:val="26"/>
          <w:szCs w:val="26"/>
          <w:lang w:eastAsia="en-US"/>
        </w:rPr>
        <w:t xml:space="preserve">le causa </w:t>
      </w:r>
      <w:r w:rsidR="00D97FAB">
        <w:rPr>
          <w:rFonts w:ascii="Arial" w:eastAsia="Calibri" w:hAnsi="Arial" w:cs="Arial"/>
          <w:bCs/>
          <w:color w:val="000000" w:themeColor="text1"/>
          <w:sz w:val="26"/>
          <w:szCs w:val="26"/>
          <w:lang w:eastAsia="en-US"/>
        </w:rPr>
        <w:t>perjuicio</w:t>
      </w:r>
      <w:r w:rsidR="00362720">
        <w:rPr>
          <w:rFonts w:ascii="Arial" w:eastAsia="Calibri" w:hAnsi="Arial" w:cs="Arial"/>
          <w:bCs/>
          <w:color w:val="000000" w:themeColor="text1"/>
          <w:sz w:val="26"/>
          <w:szCs w:val="26"/>
          <w:lang w:eastAsia="en-US"/>
        </w:rPr>
        <w:t xml:space="preserve"> la resolución dictada el veintiocho de junio de dos mil veintiuno, en forma concreta el resultando SEXTO y resolutivo tercero de dicha resolución. – Los transcribe- - - - - - - - - - - - - </w:t>
      </w:r>
    </w:p>
    <w:p w14:paraId="7D8CAEAC" w14:textId="53548A02" w:rsidR="00362720" w:rsidRDefault="00362720" w:rsidP="00362720">
      <w:pPr>
        <w:spacing w:before="120"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Refiere que </w:t>
      </w:r>
      <w:r w:rsidR="00EB6160">
        <w:rPr>
          <w:rFonts w:ascii="Arial" w:eastAsia="Calibri" w:hAnsi="Arial" w:cs="Arial"/>
          <w:bCs/>
          <w:color w:val="000000" w:themeColor="text1"/>
          <w:sz w:val="26"/>
          <w:szCs w:val="26"/>
          <w:lang w:eastAsia="en-US"/>
        </w:rPr>
        <w:t xml:space="preserve">la resolución </w:t>
      </w:r>
      <w:r w:rsidR="004E1B39">
        <w:rPr>
          <w:rFonts w:ascii="Arial" w:eastAsia="Calibri" w:hAnsi="Arial" w:cs="Arial"/>
          <w:bCs/>
          <w:color w:val="000000" w:themeColor="text1"/>
          <w:sz w:val="26"/>
          <w:szCs w:val="26"/>
          <w:lang w:eastAsia="en-US"/>
        </w:rPr>
        <w:t>que se impugna</w:t>
      </w:r>
      <w:r w:rsidR="00EB6160">
        <w:rPr>
          <w:rFonts w:ascii="Arial" w:eastAsia="Calibri" w:hAnsi="Arial" w:cs="Arial"/>
          <w:bCs/>
          <w:color w:val="000000" w:themeColor="text1"/>
          <w:sz w:val="26"/>
          <w:szCs w:val="26"/>
          <w:lang w:eastAsia="en-US"/>
        </w:rPr>
        <w:t xml:space="preserve"> no se encuentra fundada ni motivada, violentando con esto el artículo 16 Constitucional, pues no es suficiente que la autoridad cite y transcriba una serie de artículos y cuerpos legales para satisfacer el principio de adecuación constitucional, sino que es necesario </w:t>
      </w:r>
      <w:r w:rsidR="00EB6160" w:rsidRPr="00D97FAB">
        <w:rPr>
          <w:rFonts w:ascii="Arial" w:eastAsia="Calibri" w:hAnsi="Arial" w:cs="Arial"/>
          <w:bCs/>
          <w:color w:val="000000" w:themeColor="text1"/>
          <w:sz w:val="26"/>
          <w:szCs w:val="26"/>
          <w:lang w:eastAsia="en-US"/>
        </w:rPr>
        <w:t>encuadrar específicamente la conducta que hubiere desarrollado para ello el present</w:t>
      </w:r>
      <w:r w:rsidR="004E1B39" w:rsidRPr="00D97FAB">
        <w:rPr>
          <w:rFonts w:ascii="Arial" w:eastAsia="Calibri" w:hAnsi="Arial" w:cs="Arial"/>
          <w:bCs/>
          <w:color w:val="000000" w:themeColor="text1"/>
          <w:sz w:val="26"/>
          <w:szCs w:val="26"/>
          <w:lang w:eastAsia="en-US"/>
        </w:rPr>
        <w:t>e</w:t>
      </w:r>
      <w:r w:rsidR="00EB6160" w:rsidRPr="00D97FAB">
        <w:rPr>
          <w:rFonts w:ascii="Arial" w:eastAsia="Calibri" w:hAnsi="Arial" w:cs="Arial"/>
          <w:bCs/>
          <w:color w:val="000000" w:themeColor="text1"/>
          <w:sz w:val="26"/>
          <w:szCs w:val="26"/>
          <w:lang w:eastAsia="en-US"/>
        </w:rPr>
        <w:t xml:space="preserve"> imputado; por tanto, indica que es necesario, en síntesis, que la autoridad</w:t>
      </w:r>
      <w:r w:rsidR="00EB6160">
        <w:rPr>
          <w:rFonts w:ascii="Arial" w:eastAsia="Calibri" w:hAnsi="Arial" w:cs="Arial"/>
          <w:bCs/>
          <w:color w:val="000000" w:themeColor="text1"/>
          <w:sz w:val="26"/>
          <w:szCs w:val="26"/>
          <w:lang w:eastAsia="en-US"/>
        </w:rPr>
        <w:t xml:space="preserve"> al efectuar las consideraciones pertinentes que funden su actuar en forma </w:t>
      </w:r>
      <w:r w:rsidR="00EB6160">
        <w:rPr>
          <w:rFonts w:ascii="Arial" w:eastAsia="Calibri" w:hAnsi="Arial" w:cs="Arial"/>
          <w:bCs/>
          <w:color w:val="000000" w:themeColor="text1"/>
          <w:sz w:val="26"/>
          <w:szCs w:val="26"/>
          <w:lang w:eastAsia="en-US"/>
        </w:rPr>
        <w:lastRenderedPageBreak/>
        <w:t xml:space="preserve">armónica, lo haga de acuerdo con los hechos constitutivos de la infracción administrativa. - - - - - - - - - - - - - - - - - - - - - - -  - - - - - - - - - - </w:t>
      </w:r>
    </w:p>
    <w:p w14:paraId="5EDA18C5" w14:textId="114E0E8C" w:rsidR="00EB6160" w:rsidRPr="00D97FAB" w:rsidRDefault="00EB6160" w:rsidP="00362720">
      <w:pPr>
        <w:spacing w:before="120"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Expone que la </w:t>
      </w:r>
      <w:r w:rsidRPr="00D97FAB">
        <w:rPr>
          <w:rFonts w:ascii="Arial" w:eastAsia="Calibri" w:hAnsi="Arial" w:cs="Arial"/>
          <w:bCs/>
          <w:color w:val="000000" w:themeColor="text1"/>
          <w:sz w:val="26"/>
          <w:szCs w:val="26"/>
          <w:lang w:eastAsia="en-US"/>
        </w:rPr>
        <w:t>garantía de legalidad obliga a todas la autoridades a fundar y motivar debidamente sus determinaciones, siendo esta la única forma que tiene el gobernado de conocer las causas que la origina</w:t>
      </w:r>
      <w:r w:rsidR="00E977B0" w:rsidRPr="00D97FAB">
        <w:rPr>
          <w:rFonts w:ascii="Arial" w:eastAsia="Calibri" w:hAnsi="Arial" w:cs="Arial"/>
          <w:bCs/>
          <w:color w:val="000000" w:themeColor="text1"/>
          <w:sz w:val="26"/>
          <w:szCs w:val="26"/>
          <w:lang w:eastAsia="en-US"/>
        </w:rPr>
        <w:t>n</w:t>
      </w:r>
      <w:r w:rsidRPr="00D97FAB">
        <w:rPr>
          <w:rFonts w:ascii="Arial" w:eastAsia="Calibri" w:hAnsi="Arial" w:cs="Arial"/>
          <w:bCs/>
          <w:color w:val="000000" w:themeColor="text1"/>
          <w:sz w:val="26"/>
          <w:szCs w:val="26"/>
          <w:lang w:eastAsia="en-US"/>
        </w:rPr>
        <w:t xml:space="preserve">, para en su </w:t>
      </w:r>
      <w:r w:rsidR="00E977B0" w:rsidRPr="00D97FAB">
        <w:rPr>
          <w:rFonts w:ascii="Arial" w:eastAsia="Calibri" w:hAnsi="Arial" w:cs="Arial"/>
          <w:bCs/>
          <w:color w:val="000000" w:themeColor="text1"/>
          <w:sz w:val="26"/>
          <w:szCs w:val="26"/>
          <w:lang w:eastAsia="en-US"/>
        </w:rPr>
        <w:t>c</w:t>
      </w:r>
      <w:r w:rsidRPr="00D97FAB">
        <w:rPr>
          <w:rFonts w:ascii="Arial" w:eastAsia="Calibri" w:hAnsi="Arial" w:cs="Arial"/>
          <w:bCs/>
          <w:color w:val="000000" w:themeColor="text1"/>
          <w:sz w:val="26"/>
          <w:szCs w:val="26"/>
          <w:lang w:eastAsia="en-US"/>
        </w:rPr>
        <w:t>aso, combatirlas legalmente;</w:t>
      </w:r>
      <w:r>
        <w:rPr>
          <w:rFonts w:ascii="Arial" w:eastAsia="Calibri" w:hAnsi="Arial" w:cs="Arial"/>
          <w:bCs/>
          <w:color w:val="000000" w:themeColor="text1"/>
          <w:sz w:val="26"/>
          <w:szCs w:val="26"/>
          <w:lang w:eastAsia="en-US"/>
        </w:rPr>
        <w:t xml:space="preserve"> asimismo, señala que la Suprema Corte de Justicia de la Nación, en varios criterios a establecido que la fundamentación es la precisión del precepto legal aplicable al caso, y la motivación, el señalamiento exacto de las circunstancias especiales, razones particulares o causas inmediatas, que se hayan tenido en consideración para la emisión del acto y que para ello se requiere </w:t>
      </w:r>
      <w:r w:rsidRPr="00D97FAB">
        <w:rPr>
          <w:rFonts w:ascii="Arial" w:eastAsia="Calibri" w:hAnsi="Arial" w:cs="Arial"/>
          <w:bCs/>
          <w:color w:val="000000" w:themeColor="text1"/>
          <w:sz w:val="26"/>
          <w:szCs w:val="26"/>
          <w:lang w:eastAsia="en-US"/>
        </w:rPr>
        <w:t xml:space="preserve">además, que exista adecuación entre los motivos aducidos y las normas aplicadas, por lo que la contravención al mandato constitucional que exige la expresión de ambos requisitos (fundamentación y motivación) en los actos de autoridad, </w:t>
      </w:r>
      <w:r w:rsidR="00F251CB" w:rsidRPr="00D97FAB">
        <w:rPr>
          <w:rFonts w:ascii="Arial" w:eastAsia="Calibri" w:hAnsi="Arial" w:cs="Arial"/>
          <w:bCs/>
          <w:color w:val="000000" w:themeColor="text1"/>
          <w:sz w:val="26"/>
          <w:szCs w:val="26"/>
          <w:lang w:eastAsia="en-US"/>
        </w:rPr>
        <w:t>puede revestir dos formas distintas, la derivada de su falta (ausencia total), que constituye una violación forma</w:t>
      </w:r>
      <w:r w:rsidR="00E977B0" w:rsidRPr="00D97FAB">
        <w:rPr>
          <w:rFonts w:ascii="Arial" w:eastAsia="Calibri" w:hAnsi="Arial" w:cs="Arial"/>
          <w:bCs/>
          <w:color w:val="000000" w:themeColor="text1"/>
          <w:sz w:val="26"/>
          <w:szCs w:val="26"/>
          <w:lang w:eastAsia="en-US"/>
        </w:rPr>
        <w:t>l</w:t>
      </w:r>
      <w:r w:rsidR="00F251CB" w:rsidRPr="00D97FAB">
        <w:rPr>
          <w:rFonts w:ascii="Arial" w:eastAsia="Calibri" w:hAnsi="Arial" w:cs="Arial"/>
          <w:bCs/>
          <w:color w:val="000000" w:themeColor="text1"/>
          <w:sz w:val="26"/>
          <w:szCs w:val="26"/>
          <w:lang w:eastAsia="en-US"/>
        </w:rPr>
        <w:t xml:space="preserve"> y aquella que es incorrecta o indebida, que produce una violación material o de fondo.- - - - - - - - - - - - - - - - - -</w:t>
      </w:r>
    </w:p>
    <w:p w14:paraId="2686F2EC" w14:textId="32266580" w:rsidR="00BB2A91" w:rsidRPr="00D97FAB" w:rsidRDefault="00F251CB" w:rsidP="00D132FF">
      <w:pPr>
        <w:spacing w:before="120" w:after="0" w:line="360" w:lineRule="auto"/>
        <w:ind w:firstLine="709"/>
        <w:jc w:val="both"/>
        <w:rPr>
          <w:rFonts w:ascii="Arial" w:eastAsia="Calibri" w:hAnsi="Arial" w:cs="Arial"/>
          <w:bCs/>
          <w:sz w:val="26"/>
          <w:szCs w:val="26"/>
        </w:rPr>
      </w:pPr>
      <w:r w:rsidRPr="00D97FAB">
        <w:rPr>
          <w:rFonts w:ascii="Arial" w:eastAsia="Calibri" w:hAnsi="Arial" w:cs="Arial"/>
          <w:bCs/>
          <w:color w:val="000000" w:themeColor="text1"/>
          <w:sz w:val="26"/>
          <w:szCs w:val="26"/>
          <w:lang w:eastAsia="en-US"/>
        </w:rPr>
        <w:t xml:space="preserve">Esta parte del agravio se califica de </w:t>
      </w:r>
      <w:r w:rsidRPr="00D97FAB">
        <w:rPr>
          <w:rFonts w:ascii="Arial" w:eastAsia="Calibri" w:hAnsi="Arial" w:cs="Arial"/>
          <w:b/>
          <w:bCs/>
          <w:color w:val="000000" w:themeColor="text1"/>
          <w:sz w:val="26"/>
          <w:szCs w:val="26"/>
          <w:lang w:eastAsia="en-US"/>
        </w:rPr>
        <w:t>INOPERANTE</w:t>
      </w:r>
      <w:r w:rsidR="00D132FF">
        <w:rPr>
          <w:rFonts w:ascii="Arial" w:eastAsia="Calibri" w:hAnsi="Arial" w:cs="Arial"/>
          <w:b/>
          <w:bCs/>
          <w:color w:val="000000" w:themeColor="text1"/>
          <w:sz w:val="26"/>
          <w:szCs w:val="26"/>
          <w:lang w:eastAsia="en-US"/>
        </w:rPr>
        <w:t xml:space="preserve"> </w:t>
      </w:r>
      <w:r w:rsidR="00D132FF" w:rsidRPr="00F00642">
        <w:rPr>
          <w:rFonts w:ascii="Arial" w:eastAsia="Calibri" w:hAnsi="Arial" w:cs="Arial"/>
          <w:bCs/>
          <w:sz w:val="26"/>
          <w:szCs w:val="26"/>
        </w:rPr>
        <w:t xml:space="preserve">porque </w:t>
      </w:r>
      <w:r w:rsidR="00D132FF">
        <w:rPr>
          <w:rFonts w:ascii="Arial" w:eastAsia="Calibri" w:hAnsi="Arial" w:cs="Arial"/>
          <w:bCs/>
          <w:sz w:val="26"/>
          <w:szCs w:val="26"/>
        </w:rPr>
        <w:t xml:space="preserve">el recurrente </w:t>
      </w:r>
      <w:r w:rsidR="00D132FF">
        <w:rPr>
          <w:rFonts w:ascii="Arial" w:eastAsia="Calibri" w:hAnsi="Arial" w:cs="Arial"/>
          <w:bCs/>
          <w:color w:val="000000" w:themeColor="text1"/>
          <w:sz w:val="26"/>
          <w:szCs w:val="26"/>
          <w:lang w:eastAsia="en-US"/>
        </w:rPr>
        <w:t xml:space="preserve">no </w:t>
      </w:r>
      <w:r w:rsidR="00D132FF" w:rsidRPr="00F00642">
        <w:rPr>
          <w:rFonts w:ascii="Arial" w:eastAsia="Calibri" w:hAnsi="Arial" w:cs="Arial"/>
          <w:bCs/>
          <w:sz w:val="26"/>
          <w:szCs w:val="26"/>
        </w:rPr>
        <w:t xml:space="preserve">expone argumento alguno destinado a combatir la consideración </w:t>
      </w:r>
      <w:r w:rsidR="00032D33">
        <w:rPr>
          <w:rFonts w:ascii="Arial" w:eastAsia="Calibri" w:hAnsi="Arial" w:cs="Arial"/>
          <w:bCs/>
          <w:sz w:val="26"/>
          <w:szCs w:val="26"/>
        </w:rPr>
        <w:t>principal</w:t>
      </w:r>
      <w:r w:rsidR="00D132FF" w:rsidRPr="00F00642">
        <w:rPr>
          <w:rFonts w:ascii="Arial" w:eastAsia="Calibri" w:hAnsi="Arial" w:cs="Arial"/>
          <w:bCs/>
          <w:sz w:val="26"/>
          <w:szCs w:val="26"/>
        </w:rPr>
        <w:t xml:space="preserve"> emitida por la Primera Instancia</w:t>
      </w:r>
      <w:r w:rsidR="00D132FF">
        <w:rPr>
          <w:rFonts w:ascii="Arial" w:eastAsia="Calibri" w:hAnsi="Arial" w:cs="Arial"/>
          <w:bCs/>
          <w:sz w:val="26"/>
          <w:szCs w:val="26"/>
        </w:rPr>
        <w:t xml:space="preserve"> para declarar la validez de la resolución </w:t>
      </w:r>
      <w:r w:rsidR="00D132FF" w:rsidRPr="00D132FF">
        <w:rPr>
          <w:rFonts w:ascii="Arial" w:eastAsia="Calibri" w:hAnsi="Arial" w:cs="Arial"/>
          <w:iCs/>
          <w:color w:val="000000" w:themeColor="text1"/>
          <w:sz w:val="26"/>
          <w:szCs w:val="26"/>
          <w:lang w:eastAsia="en-US"/>
        </w:rPr>
        <w:t>de quince de agosto de dos mil diecinueve</w:t>
      </w:r>
      <w:r w:rsidR="00D132FF">
        <w:rPr>
          <w:rFonts w:ascii="Arial" w:eastAsia="Calibri" w:hAnsi="Arial" w:cs="Arial"/>
          <w:iCs/>
          <w:color w:val="000000" w:themeColor="text1"/>
          <w:sz w:val="26"/>
          <w:szCs w:val="26"/>
          <w:lang w:eastAsia="en-US"/>
        </w:rPr>
        <w:t>,</w:t>
      </w:r>
      <w:r w:rsidR="00D132FF" w:rsidRPr="00D132FF">
        <w:rPr>
          <w:rFonts w:ascii="Arial" w:eastAsia="Calibri" w:hAnsi="Arial" w:cs="Arial"/>
          <w:iCs/>
          <w:color w:val="000000" w:themeColor="text1"/>
          <w:sz w:val="26"/>
          <w:szCs w:val="26"/>
          <w:lang w:eastAsia="en-US"/>
        </w:rPr>
        <w:t xml:space="preserve"> emitida por el </w:t>
      </w:r>
      <w:r w:rsidR="00D132FF">
        <w:rPr>
          <w:rFonts w:ascii="Arial" w:eastAsia="Calibri" w:hAnsi="Arial" w:cs="Arial"/>
          <w:iCs/>
          <w:color w:val="000000" w:themeColor="text1"/>
          <w:sz w:val="26"/>
          <w:szCs w:val="26"/>
          <w:lang w:eastAsia="en-US"/>
        </w:rPr>
        <w:t>D</w:t>
      </w:r>
      <w:r w:rsidR="00D132FF" w:rsidRPr="00D132FF">
        <w:rPr>
          <w:rFonts w:ascii="Arial" w:eastAsia="Calibri" w:hAnsi="Arial" w:cs="Arial"/>
          <w:iCs/>
          <w:color w:val="000000" w:themeColor="text1"/>
          <w:sz w:val="26"/>
          <w:szCs w:val="26"/>
          <w:lang w:eastAsia="en-US"/>
        </w:rPr>
        <w:t xml:space="preserve">irector de </w:t>
      </w:r>
      <w:r w:rsidR="00D132FF">
        <w:rPr>
          <w:rFonts w:ascii="Arial" w:eastAsia="Calibri" w:hAnsi="Arial" w:cs="Arial"/>
          <w:iCs/>
          <w:color w:val="000000" w:themeColor="text1"/>
          <w:sz w:val="26"/>
          <w:szCs w:val="26"/>
          <w:lang w:eastAsia="en-US"/>
        </w:rPr>
        <w:t>R</w:t>
      </w:r>
      <w:r w:rsidR="00D132FF" w:rsidRPr="00D132FF">
        <w:rPr>
          <w:rFonts w:ascii="Arial" w:eastAsia="Calibri" w:hAnsi="Arial" w:cs="Arial"/>
          <w:iCs/>
          <w:color w:val="000000" w:themeColor="text1"/>
          <w:sz w:val="26"/>
          <w:szCs w:val="26"/>
          <w:lang w:eastAsia="en-US"/>
        </w:rPr>
        <w:t xml:space="preserve">esponsabilidades </w:t>
      </w:r>
      <w:r w:rsidR="00D132FF">
        <w:rPr>
          <w:rFonts w:ascii="Arial" w:eastAsia="Calibri" w:hAnsi="Arial" w:cs="Arial"/>
          <w:iCs/>
          <w:color w:val="000000" w:themeColor="text1"/>
          <w:sz w:val="26"/>
          <w:szCs w:val="26"/>
          <w:lang w:eastAsia="en-US"/>
        </w:rPr>
        <w:t>A</w:t>
      </w:r>
      <w:r w:rsidR="00D132FF" w:rsidRPr="00D132FF">
        <w:rPr>
          <w:rFonts w:ascii="Arial" w:eastAsia="Calibri" w:hAnsi="Arial" w:cs="Arial"/>
          <w:iCs/>
          <w:color w:val="000000" w:themeColor="text1"/>
          <w:sz w:val="26"/>
          <w:szCs w:val="26"/>
          <w:lang w:eastAsia="en-US"/>
        </w:rPr>
        <w:t xml:space="preserve">dministrativas y </w:t>
      </w:r>
      <w:r w:rsidR="00D132FF">
        <w:rPr>
          <w:rFonts w:ascii="Arial" w:eastAsia="Calibri" w:hAnsi="Arial" w:cs="Arial"/>
          <w:iCs/>
          <w:color w:val="000000" w:themeColor="text1"/>
          <w:sz w:val="26"/>
          <w:szCs w:val="26"/>
          <w:lang w:eastAsia="en-US"/>
        </w:rPr>
        <w:t>S</w:t>
      </w:r>
      <w:r w:rsidR="00D132FF" w:rsidRPr="00D132FF">
        <w:rPr>
          <w:rFonts w:ascii="Arial" w:eastAsia="Calibri" w:hAnsi="Arial" w:cs="Arial"/>
          <w:iCs/>
          <w:color w:val="000000" w:themeColor="text1"/>
          <w:sz w:val="26"/>
          <w:szCs w:val="26"/>
          <w:lang w:eastAsia="en-US"/>
        </w:rPr>
        <w:t xml:space="preserve">ituación </w:t>
      </w:r>
      <w:r w:rsidR="00D132FF">
        <w:rPr>
          <w:rFonts w:ascii="Arial" w:eastAsia="Calibri" w:hAnsi="Arial" w:cs="Arial"/>
          <w:iCs/>
          <w:color w:val="000000" w:themeColor="text1"/>
          <w:sz w:val="26"/>
          <w:szCs w:val="26"/>
          <w:lang w:eastAsia="en-US"/>
        </w:rPr>
        <w:t>P</w:t>
      </w:r>
      <w:r w:rsidR="00D132FF" w:rsidRPr="00D132FF">
        <w:rPr>
          <w:rFonts w:ascii="Arial" w:eastAsia="Calibri" w:hAnsi="Arial" w:cs="Arial"/>
          <w:iCs/>
          <w:color w:val="000000" w:themeColor="text1"/>
          <w:sz w:val="26"/>
          <w:szCs w:val="26"/>
          <w:lang w:eastAsia="en-US"/>
        </w:rPr>
        <w:t xml:space="preserve">atrimonial, de la </w:t>
      </w:r>
      <w:r w:rsidR="00D132FF">
        <w:rPr>
          <w:rFonts w:ascii="Arial" w:eastAsia="Calibri" w:hAnsi="Arial" w:cs="Arial"/>
          <w:iCs/>
          <w:color w:val="000000" w:themeColor="text1"/>
          <w:sz w:val="26"/>
          <w:szCs w:val="26"/>
          <w:lang w:eastAsia="en-US"/>
        </w:rPr>
        <w:t>S</w:t>
      </w:r>
      <w:r w:rsidR="00D132FF" w:rsidRPr="00D132FF">
        <w:rPr>
          <w:rFonts w:ascii="Arial" w:eastAsia="Calibri" w:hAnsi="Arial" w:cs="Arial"/>
          <w:iCs/>
          <w:color w:val="000000" w:themeColor="text1"/>
          <w:sz w:val="26"/>
          <w:szCs w:val="26"/>
          <w:lang w:eastAsia="en-US"/>
        </w:rPr>
        <w:t xml:space="preserve">ubsecretaría de </w:t>
      </w:r>
      <w:r w:rsidR="00D132FF">
        <w:rPr>
          <w:rFonts w:ascii="Arial" w:eastAsia="Calibri" w:hAnsi="Arial" w:cs="Arial"/>
          <w:iCs/>
          <w:color w:val="000000" w:themeColor="text1"/>
          <w:sz w:val="26"/>
          <w:szCs w:val="26"/>
          <w:lang w:eastAsia="en-US"/>
        </w:rPr>
        <w:t>R</w:t>
      </w:r>
      <w:r w:rsidR="00D132FF" w:rsidRPr="00D132FF">
        <w:rPr>
          <w:rFonts w:ascii="Arial" w:eastAsia="Calibri" w:hAnsi="Arial" w:cs="Arial"/>
          <w:iCs/>
          <w:color w:val="000000" w:themeColor="text1"/>
          <w:sz w:val="26"/>
          <w:szCs w:val="26"/>
          <w:lang w:eastAsia="en-US"/>
        </w:rPr>
        <w:t xml:space="preserve">esponsabilidades </w:t>
      </w:r>
      <w:r w:rsidR="00D132FF">
        <w:rPr>
          <w:rFonts w:ascii="Arial" w:eastAsia="Calibri" w:hAnsi="Arial" w:cs="Arial"/>
          <w:iCs/>
          <w:color w:val="000000" w:themeColor="text1"/>
          <w:sz w:val="26"/>
          <w:szCs w:val="26"/>
          <w:lang w:eastAsia="en-US"/>
        </w:rPr>
        <w:t>A</w:t>
      </w:r>
      <w:r w:rsidR="00D132FF" w:rsidRPr="00D132FF">
        <w:rPr>
          <w:rFonts w:ascii="Arial" w:eastAsia="Calibri" w:hAnsi="Arial" w:cs="Arial"/>
          <w:iCs/>
          <w:color w:val="000000" w:themeColor="text1"/>
          <w:sz w:val="26"/>
          <w:szCs w:val="26"/>
          <w:lang w:eastAsia="en-US"/>
        </w:rPr>
        <w:t xml:space="preserve">dministrativas y </w:t>
      </w:r>
      <w:r w:rsidR="00D132FF">
        <w:rPr>
          <w:rFonts w:ascii="Arial" w:eastAsia="Calibri" w:hAnsi="Arial" w:cs="Arial"/>
          <w:iCs/>
          <w:color w:val="000000" w:themeColor="text1"/>
          <w:sz w:val="26"/>
          <w:szCs w:val="26"/>
          <w:lang w:eastAsia="en-US"/>
        </w:rPr>
        <w:t>A</w:t>
      </w:r>
      <w:r w:rsidR="00D132FF" w:rsidRPr="00D132FF">
        <w:rPr>
          <w:rFonts w:ascii="Arial" w:eastAsia="Calibri" w:hAnsi="Arial" w:cs="Arial"/>
          <w:iCs/>
          <w:color w:val="000000" w:themeColor="text1"/>
          <w:sz w:val="26"/>
          <w:szCs w:val="26"/>
          <w:lang w:eastAsia="en-US"/>
        </w:rPr>
        <w:t xml:space="preserve">nticorrupción, de la </w:t>
      </w:r>
      <w:r w:rsidR="00D132FF">
        <w:rPr>
          <w:rFonts w:ascii="Arial" w:eastAsia="Calibri" w:hAnsi="Arial" w:cs="Arial"/>
          <w:iCs/>
          <w:color w:val="000000" w:themeColor="text1"/>
          <w:sz w:val="26"/>
          <w:szCs w:val="26"/>
          <w:lang w:eastAsia="en-US"/>
        </w:rPr>
        <w:t>S</w:t>
      </w:r>
      <w:r w:rsidR="00D132FF" w:rsidRPr="00D132FF">
        <w:rPr>
          <w:rFonts w:ascii="Arial" w:eastAsia="Calibri" w:hAnsi="Arial" w:cs="Arial"/>
          <w:iCs/>
          <w:color w:val="000000" w:themeColor="text1"/>
          <w:sz w:val="26"/>
          <w:szCs w:val="26"/>
          <w:lang w:eastAsia="en-US"/>
        </w:rPr>
        <w:t xml:space="preserve">ecretaría de la </w:t>
      </w:r>
      <w:r w:rsidR="00D132FF">
        <w:rPr>
          <w:rFonts w:ascii="Arial" w:eastAsia="Calibri" w:hAnsi="Arial" w:cs="Arial"/>
          <w:iCs/>
          <w:color w:val="000000" w:themeColor="text1"/>
          <w:sz w:val="26"/>
          <w:szCs w:val="26"/>
          <w:lang w:eastAsia="en-US"/>
        </w:rPr>
        <w:t>C</w:t>
      </w:r>
      <w:r w:rsidR="00D132FF" w:rsidRPr="00D132FF">
        <w:rPr>
          <w:rFonts w:ascii="Arial" w:eastAsia="Calibri" w:hAnsi="Arial" w:cs="Arial"/>
          <w:iCs/>
          <w:color w:val="000000" w:themeColor="text1"/>
          <w:sz w:val="26"/>
          <w:szCs w:val="26"/>
          <w:lang w:eastAsia="en-US"/>
        </w:rPr>
        <w:t xml:space="preserve">ontraloría y </w:t>
      </w:r>
      <w:r w:rsidR="00D132FF">
        <w:rPr>
          <w:rFonts w:ascii="Arial" w:eastAsia="Calibri" w:hAnsi="Arial" w:cs="Arial"/>
          <w:iCs/>
          <w:color w:val="000000" w:themeColor="text1"/>
          <w:sz w:val="26"/>
          <w:szCs w:val="26"/>
          <w:lang w:eastAsia="en-US"/>
        </w:rPr>
        <w:t xml:space="preserve">Transparencia Gubernamental </w:t>
      </w:r>
      <w:r w:rsidR="00D132FF" w:rsidRPr="00D97FAB">
        <w:rPr>
          <w:rFonts w:ascii="Arial" w:eastAsia="Calibri" w:hAnsi="Arial" w:cs="Arial"/>
          <w:iCs/>
          <w:color w:val="000000" w:themeColor="text1"/>
          <w:sz w:val="26"/>
          <w:szCs w:val="26"/>
          <w:lang w:eastAsia="en-US"/>
        </w:rPr>
        <w:t xml:space="preserve">del Estado de Oaxaca, </w:t>
      </w:r>
      <w:r w:rsidR="00625F62" w:rsidRPr="00D97FAB">
        <w:rPr>
          <w:rFonts w:ascii="Arial" w:eastAsia="Calibri" w:hAnsi="Arial" w:cs="Arial"/>
          <w:iCs/>
          <w:color w:val="000000" w:themeColor="text1"/>
          <w:sz w:val="26"/>
          <w:szCs w:val="26"/>
          <w:lang w:eastAsia="en-US"/>
        </w:rPr>
        <w:t xml:space="preserve">en donde </w:t>
      </w:r>
      <w:r w:rsidR="00D132FF" w:rsidRPr="00D97FAB">
        <w:rPr>
          <w:rFonts w:ascii="Arial" w:eastAsia="Calibri" w:hAnsi="Arial" w:cs="Arial"/>
          <w:bCs/>
          <w:sz w:val="26"/>
          <w:szCs w:val="26"/>
        </w:rPr>
        <w:t>determin</w:t>
      </w:r>
      <w:r w:rsidR="00625F62" w:rsidRPr="00D97FAB">
        <w:rPr>
          <w:rFonts w:ascii="Arial" w:eastAsia="Calibri" w:hAnsi="Arial" w:cs="Arial"/>
          <w:bCs/>
          <w:sz w:val="26"/>
          <w:szCs w:val="26"/>
        </w:rPr>
        <w:t>ó</w:t>
      </w:r>
      <w:r w:rsidR="00D132FF" w:rsidRPr="00D97FAB">
        <w:rPr>
          <w:rFonts w:ascii="Arial" w:eastAsia="Calibri" w:hAnsi="Arial" w:cs="Arial"/>
          <w:bCs/>
          <w:sz w:val="26"/>
          <w:szCs w:val="26"/>
        </w:rPr>
        <w:t xml:space="preserve"> que </w:t>
      </w:r>
      <w:r w:rsidR="00BB2A91" w:rsidRPr="00D97FAB">
        <w:rPr>
          <w:rFonts w:ascii="Arial" w:eastAsia="Calibri" w:hAnsi="Arial" w:cs="Arial"/>
          <w:bCs/>
          <w:sz w:val="26"/>
          <w:szCs w:val="26"/>
        </w:rPr>
        <w:t xml:space="preserve">la resolución impugnada se encuentra fundada y motivada, al considerar que la autoridad demandada tomó en cuenta que el aquí recurrente, como médico especialista “C” </w:t>
      </w:r>
      <w:r w:rsidR="004117B6" w:rsidRPr="00D97FAB">
        <w:rPr>
          <w:rFonts w:ascii="Arial" w:eastAsia="Calibri" w:hAnsi="Arial" w:cs="Arial"/>
          <w:bCs/>
          <w:sz w:val="26"/>
          <w:szCs w:val="26"/>
        </w:rPr>
        <w:t xml:space="preserve">adscrito al </w:t>
      </w:r>
      <w:r w:rsidR="00BB2A91" w:rsidRPr="00D97FAB">
        <w:rPr>
          <w:rFonts w:ascii="Arial" w:eastAsia="Calibri" w:hAnsi="Arial" w:cs="Arial"/>
          <w:bCs/>
          <w:sz w:val="26"/>
          <w:szCs w:val="26"/>
        </w:rPr>
        <w:t xml:space="preserve">Hospital </w:t>
      </w:r>
      <w:r w:rsidR="008274EA">
        <w:rPr>
          <w:rFonts w:ascii="Arial" w:eastAsia="Calibri" w:hAnsi="Arial" w:cs="Arial"/>
          <w:bCs/>
          <w:sz w:val="26"/>
          <w:szCs w:val="26"/>
        </w:rPr>
        <w:t>*******</w:t>
      </w:r>
      <w:r w:rsidR="00BB2A91" w:rsidRPr="00D97FAB">
        <w:rPr>
          <w:rFonts w:ascii="Arial" w:eastAsia="Calibri" w:hAnsi="Arial" w:cs="Arial"/>
          <w:bCs/>
          <w:sz w:val="26"/>
          <w:szCs w:val="26"/>
        </w:rPr>
        <w:t xml:space="preserve">, efectivamente omitió brindar atención médica oportuna, así como no cumplió con la máxima diligencia al servicio encomendado y se abstuvo de cualquier acto u omisión que implicara el incumplimiento del servicio público.- - - - </w:t>
      </w:r>
    </w:p>
    <w:p w14:paraId="0A93CA66" w14:textId="3E3421B5" w:rsidR="00625F62" w:rsidRDefault="00BB2A91" w:rsidP="00D132FF">
      <w:pPr>
        <w:spacing w:before="120" w:after="0" w:line="360" w:lineRule="auto"/>
        <w:ind w:firstLine="709"/>
        <w:jc w:val="both"/>
        <w:rPr>
          <w:rFonts w:ascii="Arial" w:eastAsia="Calibri" w:hAnsi="Arial" w:cs="Arial"/>
          <w:bCs/>
          <w:sz w:val="26"/>
          <w:szCs w:val="26"/>
        </w:rPr>
      </w:pPr>
      <w:r w:rsidRPr="00D97FAB">
        <w:rPr>
          <w:rFonts w:ascii="Arial" w:eastAsia="Calibri" w:hAnsi="Arial" w:cs="Arial"/>
          <w:bCs/>
          <w:sz w:val="26"/>
          <w:szCs w:val="26"/>
        </w:rPr>
        <w:t>Se dice lo anterior, en virtud de que el recurrente únicamente ba</w:t>
      </w:r>
      <w:r w:rsidR="00E977B0" w:rsidRPr="00D97FAB">
        <w:rPr>
          <w:rFonts w:ascii="Arial" w:eastAsia="Calibri" w:hAnsi="Arial" w:cs="Arial"/>
          <w:bCs/>
          <w:sz w:val="26"/>
          <w:szCs w:val="26"/>
        </w:rPr>
        <w:t>sa</w:t>
      </w:r>
      <w:r w:rsidRPr="00D97FAB">
        <w:rPr>
          <w:rFonts w:ascii="Arial" w:eastAsia="Calibri" w:hAnsi="Arial" w:cs="Arial"/>
          <w:bCs/>
          <w:sz w:val="26"/>
          <w:szCs w:val="26"/>
        </w:rPr>
        <w:t xml:space="preserve"> sus argumentos en señalar que la resolución impugnada no </w:t>
      </w:r>
      <w:r w:rsidRPr="00D97FAB">
        <w:rPr>
          <w:rFonts w:ascii="Arial" w:eastAsia="Calibri" w:hAnsi="Arial" w:cs="Arial"/>
          <w:bCs/>
          <w:color w:val="000000" w:themeColor="text1"/>
          <w:sz w:val="26"/>
          <w:szCs w:val="26"/>
          <w:lang w:eastAsia="en-US"/>
        </w:rPr>
        <w:t xml:space="preserve">se encuentra fundada ni motivada, violentando con esto el artículo 16 Constitucional, pues </w:t>
      </w:r>
      <w:r w:rsidR="001D3080" w:rsidRPr="00D97FAB">
        <w:rPr>
          <w:rFonts w:ascii="Arial" w:eastAsia="Calibri" w:hAnsi="Arial" w:cs="Arial"/>
          <w:bCs/>
          <w:color w:val="000000" w:themeColor="text1"/>
          <w:sz w:val="26"/>
          <w:szCs w:val="26"/>
          <w:lang w:eastAsia="en-US"/>
        </w:rPr>
        <w:t xml:space="preserve">indica que </w:t>
      </w:r>
      <w:r w:rsidRPr="00D97FAB">
        <w:rPr>
          <w:rFonts w:ascii="Arial" w:eastAsia="Calibri" w:hAnsi="Arial" w:cs="Arial"/>
          <w:bCs/>
          <w:color w:val="000000" w:themeColor="text1"/>
          <w:sz w:val="26"/>
          <w:szCs w:val="26"/>
          <w:lang w:eastAsia="en-US"/>
        </w:rPr>
        <w:t xml:space="preserve">no es suficiente que la autoridad cite y transcriba una serie de artículos y cuerpos legales para satisfacer el </w:t>
      </w:r>
      <w:r w:rsidRPr="00D97FAB">
        <w:rPr>
          <w:rFonts w:ascii="Arial" w:eastAsia="Calibri" w:hAnsi="Arial" w:cs="Arial"/>
          <w:bCs/>
          <w:color w:val="000000" w:themeColor="text1"/>
          <w:sz w:val="26"/>
          <w:szCs w:val="26"/>
          <w:lang w:eastAsia="en-US"/>
        </w:rPr>
        <w:lastRenderedPageBreak/>
        <w:t>principio de adecuación constitucional, sino que es necesario encuadrar específicamente la conducta que hubiere desarrollado para ello el presente imputado</w:t>
      </w:r>
      <w:r w:rsidR="001D3080" w:rsidRPr="00D97FAB">
        <w:rPr>
          <w:rFonts w:ascii="Arial" w:eastAsia="Calibri" w:hAnsi="Arial" w:cs="Arial"/>
          <w:bCs/>
          <w:color w:val="000000" w:themeColor="text1"/>
          <w:sz w:val="26"/>
          <w:szCs w:val="26"/>
          <w:lang w:eastAsia="en-US"/>
        </w:rPr>
        <w:t xml:space="preserve">; por lo que </w:t>
      </w:r>
      <w:r w:rsidRPr="00D97FAB">
        <w:rPr>
          <w:rFonts w:ascii="Arial" w:eastAsia="Calibri" w:hAnsi="Arial" w:cs="Arial"/>
          <w:bCs/>
          <w:color w:val="000000" w:themeColor="text1"/>
          <w:sz w:val="26"/>
          <w:szCs w:val="26"/>
          <w:lang w:eastAsia="en-US"/>
        </w:rPr>
        <w:t>no se puede considerar como un verdadero agravio</w:t>
      </w:r>
      <w:r w:rsidR="001D3080" w:rsidRPr="00D97FAB">
        <w:rPr>
          <w:rFonts w:ascii="Arial" w:eastAsia="Calibri" w:hAnsi="Arial" w:cs="Arial"/>
          <w:bCs/>
          <w:color w:val="000000" w:themeColor="text1"/>
          <w:sz w:val="26"/>
          <w:szCs w:val="26"/>
          <w:lang w:eastAsia="en-US"/>
        </w:rPr>
        <w:t>, pues en e</w:t>
      </w:r>
      <w:r w:rsidR="005F656C" w:rsidRPr="00D97FAB">
        <w:rPr>
          <w:rFonts w:ascii="Arial" w:eastAsia="Times New Roman" w:hAnsi="Arial" w:cs="Arial"/>
          <w:sz w:val="26"/>
          <w:szCs w:val="26"/>
        </w:rPr>
        <w:t xml:space="preserve">l presente recurso de revisión, el tema de análisis es la sentencia dictada en el juicio de nulidad y no </w:t>
      </w:r>
      <w:r w:rsidR="001D3080" w:rsidRPr="00D97FAB">
        <w:rPr>
          <w:rFonts w:ascii="Arial" w:eastAsia="Times New Roman" w:hAnsi="Arial" w:cs="Arial"/>
          <w:sz w:val="26"/>
          <w:szCs w:val="26"/>
        </w:rPr>
        <w:t>la resolución impugnada mediante juicio de nulidad</w:t>
      </w:r>
      <w:r w:rsidR="005F656C" w:rsidRPr="00D97FAB">
        <w:rPr>
          <w:rFonts w:ascii="Arial" w:eastAsia="Times New Roman" w:hAnsi="Arial" w:cs="Arial"/>
          <w:sz w:val="26"/>
          <w:szCs w:val="26"/>
        </w:rPr>
        <w:t xml:space="preserve">, </w:t>
      </w:r>
      <w:r w:rsidR="00301966" w:rsidRPr="00D97FAB">
        <w:rPr>
          <w:rFonts w:ascii="Arial" w:eastAsia="Times New Roman" w:hAnsi="Arial" w:cs="Arial"/>
          <w:sz w:val="26"/>
          <w:szCs w:val="26"/>
        </w:rPr>
        <w:t xml:space="preserve">por lo que </w:t>
      </w:r>
      <w:r w:rsidR="00E977B0" w:rsidRPr="00D97FAB">
        <w:rPr>
          <w:rFonts w:ascii="Arial" w:eastAsia="Times New Roman" w:hAnsi="Arial" w:cs="Arial"/>
          <w:sz w:val="26"/>
          <w:szCs w:val="26"/>
        </w:rPr>
        <w:t>el</w:t>
      </w:r>
      <w:r w:rsidR="005F656C" w:rsidRPr="00D97FAB">
        <w:rPr>
          <w:rFonts w:ascii="Arial" w:eastAsia="Times New Roman" w:hAnsi="Arial" w:cs="Arial"/>
          <w:sz w:val="26"/>
          <w:szCs w:val="26"/>
        </w:rPr>
        <w:t xml:space="preserve"> revisionista debió formular razonamientos lógico-jurídicos, encaminados a comb</w:t>
      </w:r>
      <w:r w:rsidR="005F656C">
        <w:rPr>
          <w:rFonts w:ascii="Arial" w:eastAsia="Times New Roman" w:hAnsi="Arial" w:cs="Arial"/>
          <w:sz w:val="26"/>
          <w:szCs w:val="26"/>
        </w:rPr>
        <w:t xml:space="preserve">atir las consideraciones y fundamentos legales que sustentan la sentencia de primera instancia dictada el </w:t>
      </w:r>
      <w:r w:rsidR="00301966">
        <w:rPr>
          <w:rFonts w:ascii="Arial" w:eastAsia="Times New Roman" w:hAnsi="Arial" w:cs="Arial"/>
          <w:sz w:val="26"/>
          <w:szCs w:val="26"/>
        </w:rPr>
        <w:t>veintiocho de junio de dos mil veintiuno</w:t>
      </w:r>
      <w:r w:rsidR="005F656C">
        <w:rPr>
          <w:rFonts w:ascii="Arial" w:eastAsia="Times New Roman" w:hAnsi="Arial" w:cs="Arial"/>
          <w:sz w:val="26"/>
          <w:szCs w:val="26"/>
        </w:rPr>
        <w:t xml:space="preserve">, </w:t>
      </w:r>
      <w:r w:rsidR="005F656C">
        <w:rPr>
          <w:rFonts w:ascii="Arial" w:hAnsi="Arial"/>
          <w:color w:val="000000"/>
          <w:sz w:val="26"/>
          <w:szCs w:val="26"/>
        </w:rPr>
        <w:t>sin redundar en alegatos hechos valer en una etapa procesal</w:t>
      </w:r>
      <w:r w:rsidR="005F656C" w:rsidRPr="00C6422F">
        <w:rPr>
          <w:rFonts w:ascii="Arial" w:hAnsi="Arial"/>
          <w:color w:val="000000"/>
          <w:sz w:val="26"/>
          <w:szCs w:val="26"/>
        </w:rPr>
        <w:t xml:space="preserve"> </w:t>
      </w:r>
      <w:r w:rsidR="005F656C">
        <w:rPr>
          <w:rFonts w:ascii="Arial" w:hAnsi="Arial"/>
          <w:color w:val="000000"/>
          <w:sz w:val="26"/>
          <w:szCs w:val="26"/>
        </w:rPr>
        <w:t>anterior</w:t>
      </w:r>
      <w:r w:rsidR="00301966">
        <w:rPr>
          <w:rFonts w:ascii="Arial" w:hAnsi="Arial"/>
          <w:color w:val="000000"/>
          <w:sz w:val="26"/>
          <w:szCs w:val="26"/>
        </w:rPr>
        <w:t xml:space="preserve">.- - - - </w:t>
      </w:r>
    </w:p>
    <w:p w14:paraId="3C778F7C" w14:textId="77777777" w:rsidR="00D132FF" w:rsidRPr="002B506D" w:rsidRDefault="00D132FF" w:rsidP="00D132FF">
      <w:pPr>
        <w:spacing w:before="120" w:after="0" w:line="360" w:lineRule="auto"/>
        <w:ind w:firstLine="708"/>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a lo anterior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r>
        <w:rPr>
          <w:rFonts w:ascii="Arial" w:eastAsia="Times New Roman" w:hAnsi="Arial"/>
          <w:color w:val="000000" w:themeColor="text1"/>
          <w:sz w:val="26"/>
          <w:szCs w:val="26"/>
        </w:rPr>
        <w:t xml:space="preserve">- - - - - - - - - - - - - - - - - - - - - - - - - - - - - - - - - - - - - - - - - - -- - - </w:t>
      </w:r>
    </w:p>
    <w:p w14:paraId="51C84F9A" w14:textId="77777777" w:rsidR="00D132FF" w:rsidRDefault="00D132FF" w:rsidP="00D64566">
      <w:pPr>
        <w:spacing w:before="120" w:after="0" w:line="240" w:lineRule="auto"/>
        <w:ind w:left="1134" w:right="900"/>
        <w:jc w:val="both"/>
        <w:rPr>
          <w:rFonts w:ascii="Arial" w:eastAsia="Times New Roman" w:hAnsi="Arial"/>
          <w:i/>
          <w:color w:val="000000" w:themeColor="text1"/>
        </w:rPr>
      </w:pPr>
      <w:r w:rsidRPr="00907C0F">
        <w:rPr>
          <w:rFonts w:ascii="Arial" w:eastAsia="Times New Roman" w:hAnsi="Arial"/>
          <w:i/>
          <w:color w:val="000000" w:themeColor="text1"/>
        </w:rPr>
        <w:t>“</w:t>
      </w:r>
      <w:r w:rsidRPr="00907C0F">
        <w:rPr>
          <w:rFonts w:ascii="Arial" w:eastAsia="Times New Roman" w:hAnsi="Arial"/>
          <w:b/>
          <w:i/>
          <w:color w:val="000000" w:themeColor="text1"/>
        </w:rPr>
        <w:t xml:space="preserve">AGRAVIOS. DEBEN DE IMPUGNAR LA ILEGALIDAD DEL FALLO RECURRIDO. </w:t>
      </w:r>
      <w:r w:rsidRPr="00907C0F">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eastAsia="Times New Roman" w:hAnsi="Arial"/>
          <w:i/>
          <w:color w:val="000000" w:themeColor="text1"/>
        </w:rPr>
        <w:t xml:space="preserve">- - - - - - - - - - - - - - - - - - - - - - - - </w:t>
      </w:r>
    </w:p>
    <w:p w14:paraId="595E8384" w14:textId="77777777" w:rsidR="00D64566" w:rsidRDefault="00D64566" w:rsidP="00D64566">
      <w:pPr>
        <w:spacing w:before="120" w:after="0" w:line="240" w:lineRule="auto"/>
        <w:ind w:left="1134" w:right="900"/>
        <w:jc w:val="both"/>
        <w:rPr>
          <w:rFonts w:ascii="Arial" w:eastAsia="Times New Roman" w:hAnsi="Arial"/>
          <w:i/>
          <w:color w:val="000000" w:themeColor="text1"/>
        </w:rPr>
      </w:pPr>
    </w:p>
    <w:p w14:paraId="4F14B969" w14:textId="78591961" w:rsidR="00362720" w:rsidRDefault="00726FE9" w:rsidP="00C94E33">
      <w:pPr>
        <w:spacing w:before="120"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
          <w:bCs/>
          <w:color w:val="000000" w:themeColor="text1"/>
          <w:sz w:val="26"/>
          <w:szCs w:val="26"/>
          <w:lang w:eastAsia="en-US"/>
        </w:rPr>
        <w:t xml:space="preserve">CUARTO.- </w:t>
      </w:r>
      <w:r w:rsidR="00D97FAB" w:rsidRPr="00D97FAB">
        <w:rPr>
          <w:rFonts w:ascii="Arial" w:eastAsia="Calibri" w:hAnsi="Arial" w:cs="Arial"/>
          <w:bCs/>
          <w:color w:val="000000" w:themeColor="text1"/>
          <w:sz w:val="26"/>
          <w:szCs w:val="26"/>
          <w:lang w:eastAsia="en-US"/>
        </w:rPr>
        <w:t xml:space="preserve">En otra parte su agravio </w:t>
      </w:r>
      <w:r w:rsidR="00D97FAB">
        <w:rPr>
          <w:rFonts w:ascii="Arial" w:eastAsia="Calibri" w:hAnsi="Arial" w:cs="Arial"/>
          <w:bCs/>
          <w:color w:val="000000" w:themeColor="text1"/>
          <w:sz w:val="26"/>
          <w:szCs w:val="26"/>
          <w:lang w:eastAsia="en-US"/>
        </w:rPr>
        <w:t>único</w:t>
      </w:r>
      <w:r w:rsidR="00EA39AC">
        <w:rPr>
          <w:rFonts w:ascii="Arial" w:eastAsia="Calibri" w:hAnsi="Arial" w:cs="Arial"/>
          <w:bCs/>
          <w:color w:val="000000" w:themeColor="text1"/>
          <w:sz w:val="26"/>
          <w:szCs w:val="26"/>
          <w:lang w:eastAsia="en-US"/>
        </w:rPr>
        <w:t xml:space="preserve">, </w:t>
      </w:r>
      <w:r w:rsidR="00847975">
        <w:rPr>
          <w:rFonts w:ascii="Arial" w:eastAsia="Calibri" w:hAnsi="Arial" w:cs="Arial"/>
          <w:bCs/>
          <w:color w:val="000000" w:themeColor="text1"/>
          <w:sz w:val="26"/>
          <w:szCs w:val="26"/>
          <w:lang w:eastAsia="en-US"/>
        </w:rPr>
        <w:t xml:space="preserve">manifiesta el recurrente que </w:t>
      </w:r>
      <w:r w:rsidR="00847975" w:rsidRPr="00D97FAB">
        <w:rPr>
          <w:rFonts w:ascii="Arial" w:eastAsia="Calibri" w:hAnsi="Arial" w:cs="Arial"/>
          <w:bCs/>
          <w:color w:val="000000" w:themeColor="text1"/>
          <w:sz w:val="26"/>
          <w:szCs w:val="26"/>
          <w:lang w:eastAsia="en-US"/>
        </w:rPr>
        <w:t>l</w:t>
      </w:r>
      <w:r w:rsidR="00AC09CB" w:rsidRPr="00D97FAB">
        <w:rPr>
          <w:rFonts w:ascii="Arial" w:eastAsia="Calibri" w:hAnsi="Arial" w:cs="Arial"/>
          <w:bCs/>
          <w:color w:val="000000" w:themeColor="text1"/>
          <w:sz w:val="26"/>
          <w:szCs w:val="26"/>
          <w:lang w:eastAsia="en-US"/>
        </w:rPr>
        <w:t>e</w:t>
      </w:r>
      <w:r w:rsidR="00847975" w:rsidRPr="00D97FAB">
        <w:rPr>
          <w:rFonts w:ascii="Arial" w:eastAsia="Calibri" w:hAnsi="Arial" w:cs="Arial"/>
          <w:bCs/>
          <w:color w:val="000000" w:themeColor="text1"/>
          <w:sz w:val="26"/>
          <w:szCs w:val="26"/>
          <w:lang w:eastAsia="en-US"/>
        </w:rPr>
        <w:t xml:space="preserve"> causa agravios el hecho de que la Primera Instancia no hace un análisis del expediente de origen, </w:t>
      </w:r>
      <w:r w:rsidR="00CF17D0" w:rsidRPr="00D97FAB">
        <w:rPr>
          <w:rFonts w:ascii="Arial" w:eastAsia="Calibri" w:hAnsi="Arial" w:cs="Arial"/>
          <w:bCs/>
          <w:color w:val="000000" w:themeColor="text1"/>
          <w:sz w:val="26"/>
          <w:szCs w:val="26"/>
          <w:lang w:eastAsia="en-US"/>
        </w:rPr>
        <w:t xml:space="preserve">pues de haberlo hecho se hubiera percatado de que la EXCEPCIÓN DE PRESCRIPCIÓN que hizo valer se encuentra </w:t>
      </w:r>
      <w:r w:rsidR="00E75557" w:rsidRPr="00D97FAB">
        <w:rPr>
          <w:rFonts w:ascii="Arial" w:eastAsia="Calibri" w:hAnsi="Arial" w:cs="Arial"/>
          <w:bCs/>
          <w:color w:val="000000" w:themeColor="text1"/>
          <w:sz w:val="26"/>
          <w:szCs w:val="26"/>
          <w:lang w:eastAsia="en-US"/>
        </w:rPr>
        <w:t xml:space="preserve">debidamente acreditada, pues no existe en todo el expediente una calificativa de la conducta que se le </w:t>
      </w:r>
      <w:r w:rsidR="00AC09CB" w:rsidRPr="00D97FAB">
        <w:rPr>
          <w:rFonts w:ascii="Arial" w:eastAsia="Calibri" w:hAnsi="Arial" w:cs="Arial"/>
          <w:bCs/>
          <w:color w:val="000000" w:themeColor="text1"/>
          <w:sz w:val="26"/>
          <w:szCs w:val="26"/>
          <w:lang w:eastAsia="en-US"/>
        </w:rPr>
        <w:t>imputó</w:t>
      </w:r>
      <w:r w:rsidR="00E75557" w:rsidRPr="00D97FAB">
        <w:rPr>
          <w:rFonts w:ascii="Arial" w:eastAsia="Calibri" w:hAnsi="Arial" w:cs="Arial"/>
          <w:bCs/>
          <w:color w:val="000000" w:themeColor="text1"/>
          <w:sz w:val="26"/>
          <w:szCs w:val="26"/>
          <w:lang w:eastAsia="en-US"/>
        </w:rPr>
        <w:t xml:space="preserve"> y tampoco ningún elemento que haga presumir que la conducta que se le atribuyó</w:t>
      </w:r>
      <w:r w:rsidR="00E75557">
        <w:rPr>
          <w:rFonts w:ascii="Arial" w:eastAsia="Calibri" w:hAnsi="Arial" w:cs="Arial"/>
          <w:bCs/>
          <w:color w:val="000000" w:themeColor="text1"/>
          <w:sz w:val="26"/>
          <w:szCs w:val="26"/>
          <w:lang w:eastAsia="en-US"/>
        </w:rPr>
        <w:t xml:space="preserve"> sea grave; asimismo, indica que tampoco existe un dictamen que determine en qu</w:t>
      </w:r>
      <w:r w:rsidR="00063299">
        <w:rPr>
          <w:rFonts w:ascii="Arial" w:eastAsia="Calibri" w:hAnsi="Arial" w:cs="Arial"/>
          <w:bCs/>
          <w:color w:val="000000" w:themeColor="text1"/>
          <w:sz w:val="26"/>
          <w:szCs w:val="26"/>
          <w:lang w:eastAsia="en-US"/>
        </w:rPr>
        <w:t>é</w:t>
      </w:r>
      <w:r w:rsidR="00E75557">
        <w:rPr>
          <w:rFonts w:ascii="Arial" w:eastAsia="Calibri" w:hAnsi="Arial" w:cs="Arial"/>
          <w:bCs/>
          <w:color w:val="000000" w:themeColor="text1"/>
          <w:sz w:val="26"/>
          <w:szCs w:val="26"/>
          <w:lang w:eastAsia="en-US"/>
        </w:rPr>
        <w:t xml:space="preserve"> consiste la gravedad o una declaratoria de perjuicio o daño económico al estado o a tercero, por lo cual no sea estimable en dinero, y en consecuencia </w:t>
      </w:r>
      <w:r w:rsidR="001907B2">
        <w:rPr>
          <w:rFonts w:ascii="Arial" w:eastAsia="Calibri" w:hAnsi="Arial" w:cs="Arial"/>
          <w:bCs/>
          <w:color w:val="000000" w:themeColor="text1"/>
          <w:sz w:val="26"/>
          <w:szCs w:val="26"/>
          <w:lang w:eastAsia="en-US"/>
        </w:rPr>
        <w:t>su actuar</w:t>
      </w:r>
      <w:r w:rsidR="00E75557">
        <w:rPr>
          <w:rFonts w:ascii="Arial" w:eastAsia="Calibri" w:hAnsi="Arial" w:cs="Arial"/>
          <w:bCs/>
          <w:color w:val="000000" w:themeColor="text1"/>
          <w:sz w:val="26"/>
          <w:szCs w:val="26"/>
          <w:lang w:eastAsia="en-US"/>
        </w:rPr>
        <w:t xml:space="preserve"> ningún dañ</w:t>
      </w:r>
      <w:r w:rsidR="001907B2">
        <w:rPr>
          <w:rFonts w:ascii="Arial" w:eastAsia="Calibri" w:hAnsi="Arial" w:cs="Arial"/>
          <w:bCs/>
          <w:color w:val="000000" w:themeColor="text1"/>
          <w:sz w:val="26"/>
          <w:szCs w:val="26"/>
          <w:lang w:eastAsia="en-US"/>
        </w:rPr>
        <w:t xml:space="preserve">o pudo ocasionar, </w:t>
      </w:r>
      <w:r w:rsidR="00A6721E">
        <w:rPr>
          <w:rFonts w:ascii="Arial" w:eastAsia="Calibri" w:hAnsi="Arial" w:cs="Arial"/>
          <w:bCs/>
          <w:color w:val="000000" w:themeColor="text1"/>
          <w:sz w:val="26"/>
          <w:szCs w:val="26"/>
          <w:lang w:eastAsia="en-US"/>
        </w:rPr>
        <w:t xml:space="preserve">pues </w:t>
      </w:r>
      <w:r w:rsidR="001907B2">
        <w:rPr>
          <w:rFonts w:ascii="Arial" w:eastAsia="Calibri" w:hAnsi="Arial" w:cs="Arial"/>
          <w:bCs/>
          <w:color w:val="000000" w:themeColor="text1"/>
          <w:sz w:val="26"/>
          <w:szCs w:val="26"/>
          <w:lang w:eastAsia="en-US"/>
        </w:rPr>
        <w:t>el término para la prescripción debe estarse a la fracción primera del artículo 77 de la Ley de Responsabilidades de los Servidores Públicos del Estado y Municipios de Oaxaca, que establece el plazo d</w:t>
      </w:r>
      <w:r w:rsidR="00A6721E">
        <w:rPr>
          <w:rFonts w:ascii="Arial" w:eastAsia="Calibri" w:hAnsi="Arial" w:cs="Arial"/>
          <w:bCs/>
          <w:color w:val="000000" w:themeColor="text1"/>
          <w:sz w:val="26"/>
          <w:szCs w:val="26"/>
          <w:lang w:eastAsia="en-US"/>
        </w:rPr>
        <w:t>e</w:t>
      </w:r>
      <w:r w:rsidR="001907B2">
        <w:rPr>
          <w:rFonts w:ascii="Arial" w:eastAsia="Calibri" w:hAnsi="Arial" w:cs="Arial"/>
          <w:bCs/>
          <w:color w:val="000000" w:themeColor="text1"/>
          <w:sz w:val="26"/>
          <w:szCs w:val="26"/>
          <w:lang w:eastAsia="en-US"/>
        </w:rPr>
        <w:t xml:space="preserve"> un año para que opere la </w:t>
      </w:r>
      <w:r w:rsidR="001907B2" w:rsidRPr="00D97FAB">
        <w:rPr>
          <w:rFonts w:ascii="Arial" w:eastAsia="Calibri" w:hAnsi="Arial" w:cs="Arial"/>
          <w:bCs/>
          <w:color w:val="000000" w:themeColor="text1"/>
          <w:sz w:val="26"/>
          <w:szCs w:val="26"/>
          <w:lang w:eastAsia="en-US"/>
        </w:rPr>
        <w:t xml:space="preserve">prescripción, </w:t>
      </w:r>
      <w:r w:rsidR="00A6721E" w:rsidRPr="00D97FAB">
        <w:rPr>
          <w:rFonts w:ascii="Arial" w:eastAsia="Calibri" w:hAnsi="Arial" w:cs="Arial"/>
          <w:bCs/>
          <w:color w:val="000000" w:themeColor="text1"/>
          <w:sz w:val="26"/>
          <w:szCs w:val="26"/>
          <w:lang w:eastAsia="en-US"/>
        </w:rPr>
        <w:t xml:space="preserve">por tanto señala que el término para que </w:t>
      </w:r>
      <w:r w:rsidR="00A6721E" w:rsidRPr="00D97FAB">
        <w:rPr>
          <w:rFonts w:ascii="Arial" w:eastAsia="Calibri" w:hAnsi="Arial" w:cs="Arial"/>
          <w:bCs/>
          <w:color w:val="000000" w:themeColor="text1"/>
          <w:sz w:val="26"/>
          <w:szCs w:val="26"/>
          <w:lang w:eastAsia="en-US"/>
        </w:rPr>
        <w:lastRenderedPageBreak/>
        <w:t xml:space="preserve">operara la prescripción </w:t>
      </w:r>
      <w:r w:rsidR="00AC09CB" w:rsidRPr="00D97FAB">
        <w:rPr>
          <w:rFonts w:ascii="Arial" w:eastAsia="Calibri" w:hAnsi="Arial" w:cs="Arial"/>
          <w:bCs/>
          <w:color w:val="000000" w:themeColor="text1"/>
          <w:sz w:val="26"/>
          <w:szCs w:val="26"/>
          <w:lang w:eastAsia="en-US"/>
        </w:rPr>
        <w:t>inició</w:t>
      </w:r>
      <w:r w:rsidR="00A6721E" w:rsidRPr="00D97FAB">
        <w:rPr>
          <w:rFonts w:ascii="Arial" w:eastAsia="Calibri" w:hAnsi="Arial" w:cs="Arial"/>
          <w:bCs/>
          <w:color w:val="000000" w:themeColor="text1"/>
          <w:sz w:val="26"/>
          <w:szCs w:val="26"/>
          <w:lang w:eastAsia="en-US"/>
        </w:rPr>
        <w:t xml:space="preserve"> a partir del día cuatro de mayo de dos mil quince, y a la fecha en que se le notificó el inicio del procedimiento disciplinario por la autoridad lo fue</w:t>
      </w:r>
      <w:r w:rsidR="00A6721E">
        <w:rPr>
          <w:rFonts w:ascii="Arial" w:eastAsia="Calibri" w:hAnsi="Arial" w:cs="Arial"/>
          <w:bCs/>
          <w:color w:val="000000" w:themeColor="text1"/>
          <w:sz w:val="26"/>
          <w:szCs w:val="26"/>
          <w:lang w:eastAsia="en-US"/>
        </w:rPr>
        <w:t xml:space="preserve"> el trece de julio de dos mil diecisiete, por lo cual la facultad de la autoridad para sancionarlo se encontraba prescrita, en consecuencia, solicita que esta Sala Superior analice esa circunstancia y declare fundada la prescripción hecha valer. - - - - - - - - - </w:t>
      </w:r>
    </w:p>
    <w:p w14:paraId="602B0E0C" w14:textId="46DF9BD9" w:rsidR="00C94E33" w:rsidRDefault="00AC33D6" w:rsidP="00C94E33">
      <w:pPr>
        <w:spacing w:before="12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Estos </w:t>
      </w:r>
      <w:r w:rsidR="002657D5">
        <w:rPr>
          <w:rFonts w:ascii="Arial" w:eastAsia="Calibri" w:hAnsi="Arial" w:cs="Arial"/>
          <w:bCs/>
          <w:sz w:val="26"/>
          <w:szCs w:val="26"/>
        </w:rPr>
        <w:t xml:space="preserve">argumentos </w:t>
      </w:r>
      <w:r>
        <w:rPr>
          <w:rFonts w:ascii="Arial" w:eastAsia="Calibri" w:hAnsi="Arial" w:cs="Arial"/>
          <w:bCs/>
          <w:sz w:val="26"/>
          <w:szCs w:val="26"/>
        </w:rPr>
        <w:t>son</w:t>
      </w:r>
      <w:r w:rsidR="007D70B6" w:rsidRPr="007D70B6">
        <w:rPr>
          <w:rFonts w:ascii="Arial" w:eastAsia="Calibri" w:hAnsi="Arial" w:cs="Arial"/>
          <w:bCs/>
          <w:sz w:val="26"/>
          <w:szCs w:val="26"/>
        </w:rPr>
        <w:t xml:space="preserve"> </w:t>
      </w:r>
      <w:r w:rsidR="00C94E33" w:rsidRPr="00C94E33">
        <w:rPr>
          <w:rFonts w:ascii="Arial" w:eastAsia="Calibri" w:hAnsi="Arial" w:cs="Arial"/>
          <w:b/>
          <w:bCs/>
          <w:sz w:val="26"/>
          <w:szCs w:val="26"/>
        </w:rPr>
        <w:t>IN</w:t>
      </w:r>
      <w:r w:rsidR="007D70B6" w:rsidRPr="007D70B6">
        <w:rPr>
          <w:rFonts w:ascii="Arial" w:eastAsia="Calibri" w:hAnsi="Arial" w:cs="Arial"/>
          <w:b/>
          <w:bCs/>
          <w:sz w:val="26"/>
          <w:szCs w:val="26"/>
        </w:rPr>
        <w:t>FUNDADOS</w:t>
      </w:r>
      <w:r w:rsidR="00C94E33">
        <w:rPr>
          <w:rFonts w:ascii="Arial" w:eastAsia="Calibri" w:hAnsi="Arial" w:cs="Arial"/>
          <w:b/>
          <w:bCs/>
          <w:sz w:val="26"/>
          <w:szCs w:val="26"/>
        </w:rPr>
        <w:t xml:space="preserve">, </w:t>
      </w:r>
      <w:r w:rsidR="00C94E33">
        <w:rPr>
          <w:rFonts w:ascii="Arial" w:eastAsia="Calibri" w:hAnsi="Arial" w:cs="Arial"/>
          <w:bCs/>
          <w:sz w:val="26"/>
          <w:szCs w:val="26"/>
        </w:rPr>
        <w:t xml:space="preserve">toda vez que </w:t>
      </w:r>
      <w:r w:rsidR="007D70B6" w:rsidRPr="007D70B6">
        <w:rPr>
          <w:rFonts w:ascii="Arial" w:eastAsia="Calibri" w:hAnsi="Arial" w:cs="Arial"/>
          <w:bCs/>
          <w:sz w:val="26"/>
          <w:szCs w:val="26"/>
        </w:rPr>
        <w:t xml:space="preserve">del expediente remitido a esta Sala para la sustanciación del presente recurso, </w:t>
      </w:r>
      <w:r w:rsidR="007D70B6">
        <w:rPr>
          <w:rFonts w:ascii="Arial" w:eastAsia="Calibri" w:hAnsi="Arial" w:cs="Arial"/>
          <w:bCs/>
          <w:sz w:val="26"/>
          <w:szCs w:val="26"/>
        </w:rPr>
        <w:t>con</w:t>
      </w:r>
      <w:r w:rsidR="007D70B6" w:rsidRPr="007D70B6">
        <w:rPr>
          <w:rFonts w:ascii="Arial" w:eastAsia="Calibri" w:hAnsi="Arial" w:cs="Arial"/>
          <w:bCs/>
          <w:sz w:val="26"/>
          <w:szCs w:val="26"/>
        </w:rPr>
        <w:t xml:space="preserve"> pleno valor probatorio conforme a lo dispuesto por el artículo </w:t>
      </w:r>
      <w:r w:rsidR="007D70B6" w:rsidRPr="00B66B63">
        <w:rPr>
          <w:rFonts w:ascii="Arial" w:hAnsi="Arial" w:cs="Arial"/>
          <w:sz w:val="26"/>
          <w:szCs w:val="26"/>
        </w:rPr>
        <w:t>203</w:t>
      </w:r>
      <w:r w:rsidR="007D70B6" w:rsidRPr="00B66B63">
        <w:rPr>
          <w:rStyle w:val="Refdenotaalpie"/>
          <w:rFonts w:ascii="Arial" w:hAnsi="Arial" w:cs="Arial"/>
          <w:sz w:val="26"/>
          <w:szCs w:val="26"/>
        </w:rPr>
        <w:footnoteReference w:id="1"/>
      </w:r>
      <w:r w:rsidR="007D70B6" w:rsidRPr="00B66B63">
        <w:rPr>
          <w:rFonts w:ascii="Arial" w:hAnsi="Arial" w:cs="Arial"/>
          <w:sz w:val="26"/>
          <w:szCs w:val="26"/>
        </w:rPr>
        <w:t xml:space="preserve">, </w:t>
      </w:r>
      <w:r w:rsidR="007D70B6" w:rsidRPr="007D70B6">
        <w:rPr>
          <w:rFonts w:ascii="Arial" w:eastAsia="Calibri" w:hAnsi="Arial" w:cs="Arial"/>
          <w:bCs/>
          <w:sz w:val="26"/>
          <w:szCs w:val="26"/>
        </w:rPr>
        <w:t xml:space="preserve">fracción I de la Ley de </w:t>
      </w:r>
      <w:r w:rsidR="007D70B6">
        <w:rPr>
          <w:rFonts w:ascii="Arial" w:eastAsia="Calibri" w:hAnsi="Arial" w:cs="Arial"/>
          <w:bCs/>
          <w:sz w:val="26"/>
          <w:szCs w:val="26"/>
        </w:rPr>
        <w:t xml:space="preserve">Procedimiento y </w:t>
      </w:r>
      <w:r w:rsidR="007D70B6" w:rsidRPr="007D70B6">
        <w:rPr>
          <w:rFonts w:ascii="Arial" w:eastAsia="Calibri" w:hAnsi="Arial" w:cs="Arial"/>
          <w:bCs/>
          <w:sz w:val="26"/>
          <w:szCs w:val="26"/>
        </w:rPr>
        <w:t xml:space="preserve">Justicia Administrativa para el Estado, por ser actuaciones judiciales, se advierte </w:t>
      </w:r>
      <w:r w:rsidR="00C94E33">
        <w:rPr>
          <w:rFonts w:ascii="Arial" w:eastAsia="Calibri" w:hAnsi="Arial" w:cs="Arial"/>
          <w:bCs/>
          <w:sz w:val="26"/>
          <w:szCs w:val="26"/>
        </w:rPr>
        <w:t xml:space="preserve">que la Magistrada de la Primera Instancia en la parte final del considerando SEXTO señaló lo siguiente: </w:t>
      </w:r>
      <w:r w:rsidR="00D45008">
        <w:rPr>
          <w:rFonts w:ascii="Arial" w:eastAsia="Calibri" w:hAnsi="Arial" w:cs="Arial"/>
          <w:bCs/>
          <w:sz w:val="26"/>
          <w:szCs w:val="26"/>
        </w:rPr>
        <w:t>- - - - - - - - - - - - - - - - - - - - - -</w:t>
      </w:r>
    </w:p>
    <w:p w14:paraId="7605F883" w14:textId="02ED31F4" w:rsidR="00C94E33" w:rsidRDefault="00174D16" w:rsidP="00174D16">
      <w:pPr>
        <w:spacing w:before="120" w:after="0" w:line="360" w:lineRule="auto"/>
        <w:ind w:left="851" w:right="900" w:firstLine="565"/>
        <w:jc w:val="both"/>
        <w:rPr>
          <w:rFonts w:ascii="Arial" w:eastAsia="Calibri" w:hAnsi="Arial" w:cs="Arial"/>
          <w:bCs/>
          <w:i/>
        </w:rPr>
      </w:pPr>
      <w:r>
        <w:rPr>
          <w:rFonts w:ascii="Arial" w:eastAsia="Calibri" w:hAnsi="Arial" w:cs="Arial"/>
          <w:b/>
          <w:bCs/>
          <w:i/>
        </w:rPr>
        <w:t>“</w:t>
      </w:r>
      <w:r w:rsidRPr="00174D16">
        <w:rPr>
          <w:rFonts w:ascii="Arial" w:eastAsia="Calibri" w:hAnsi="Arial" w:cs="Arial"/>
          <w:b/>
          <w:bCs/>
          <w:i/>
        </w:rPr>
        <w:t xml:space="preserve">SEXTO.- </w:t>
      </w:r>
      <w:r>
        <w:rPr>
          <w:rFonts w:ascii="Arial" w:eastAsia="Calibri" w:hAnsi="Arial" w:cs="Arial"/>
          <w:bCs/>
          <w:i/>
        </w:rPr>
        <w:t>[…]</w:t>
      </w:r>
    </w:p>
    <w:p w14:paraId="60A21C94" w14:textId="0E376109" w:rsidR="00174D16" w:rsidRDefault="00174D16" w:rsidP="00174D16">
      <w:pPr>
        <w:spacing w:before="120" w:after="0" w:line="360" w:lineRule="auto"/>
        <w:ind w:left="851" w:right="900" w:firstLine="565"/>
        <w:jc w:val="both"/>
        <w:rPr>
          <w:rFonts w:ascii="Arial" w:eastAsia="Calibri" w:hAnsi="Arial" w:cs="Arial"/>
          <w:bCs/>
          <w:i/>
        </w:rPr>
      </w:pPr>
      <w:r w:rsidRPr="00174D16">
        <w:rPr>
          <w:rFonts w:ascii="Arial" w:eastAsia="Calibri" w:hAnsi="Arial" w:cs="Arial"/>
          <w:bCs/>
          <w:i/>
        </w:rPr>
        <w:t xml:space="preserve">Respecto al agravio referente al plazo para imponer </w:t>
      </w:r>
      <w:r>
        <w:rPr>
          <w:rFonts w:ascii="Arial" w:eastAsia="Calibri" w:hAnsi="Arial" w:cs="Arial"/>
          <w:bCs/>
          <w:i/>
        </w:rPr>
        <w:t>sanciones (prescripción), se advierte que la autoridad dem</w:t>
      </w:r>
      <w:r w:rsidRPr="00D97FAB">
        <w:rPr>
          <w:rFonts w:ascii="Arial" w:eastAsia="Calibri" w:hAnsi="Arial" w:cs="Arial"/>
          <w:bCs/>
          <w:i/>
        </w:rPr>
        <w:t>anda</w:t>
      </w:r>
      <w:r w:rsidR="00D97FAB" w:rsidRPr="00D97FAB">
        <w:rPr>
          <w:rFonts w:ascii="Arial" w:eastAsia="Calibri" w:hAnsi="Arial" w:cs="Arial"/>
          <w:bCs/>
          <w:i/>
        </w:rPr>
        <w:t>da</w:t>
      </w:r>
      <w:r>
        <w:rPr>
          <w:rFonts w:ascii="Arial" w:eastAsia="Calibri" w:hAnsi="Arial" w:cs="Arial"/>
          <w:bCs/>
          <w:i/>
        </w:rPr>
        <w:t xml:space="preserve"> se estuvo a lo que marca el artículo 77 fracción II de la Ley de Responsabilidades de los Servidores Públicos del Estado y Municipios del Estado (sic) de Oaxaca, la cual dispone:</w:t>
      </w:r>
    </w:p>
    <w:p w14:paraId="36A16900" w14:textId="6433165D" w:rsidR="00174D16" w:rsidRDefault="00174D16" w:rsidP="00174D16">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“Artículo 77.- Las facultades para imponer las sanciones que esta Ley prevé, prescribirán:</w:t>
      </w:r>
    </w:p>
    <w:p w14:paraId="16EDE8E5" w14:textId="3B3BD764" w:rsidR="00174D16" w:rsidRDefault="00174D16" w:rsidP="00174D16">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w:t>
      </w:r>
    </w:p>
    <w:p w14:paraId="495ACB73" w14:textId="671DC649" w:rsidR="00174D16" w:rsidRDefault="00174D16" w:rsidP="00174D16">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II.- En tres años. En los demás casos.</w:t>
      </w:r>
    </w:p>
    <w:p w14:paraId="6943BFB1" w14:textId="3FFEF199" w:rsidR="00174D16" w:rsidRDefault="00174D16" w:rsidP="00174D16">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 xml:space="preserve">En </w:t>
      </w:r>
      <w:r w:rsidR="001D46C9">
        <w:rPr>
          <w:rFonts w:ascii="Arial" w:eastAsia="Calibri" w:hAnsi="Arial" w:cs="Arial"/>
          <w:bCs/>
          <w:i/>
          <w:sz w:val="20"/>
          <w:szCs w:val="20"/>
        </w:rPr>
        <w:t>todos los casos la prescripción a que alude este precepto se interrumpirá al iniciarse el procedimiento administrativo previsto por el artículo 69 de esta Ley.</w:t>
      </w:r>
    </w:p>
    <w:p w14:paraId="2E745573" w14:textId="6BA6B009" w:rsidR="001D46C9" w:rsidRDefault="001D46C9" w:rsidP="00174D16">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En todo momento la Contraloría, los órganos de control interno de los Poderes Legislativo, Judicial y del Ayuntamiento podrá hacer valer la prescripción de oficio.”</w:t>
      </w:r>
    </w:p>
    <w:p w14:paraId="74BC2FB2" w14:textId="4E21CC74" w:rsidR="001D46C9" w:rsidRDefault="001D46C9" w:rsidP="001D46C9">
      <w:pPr>
        <w:spacing w:before="120" w:after="0" w:line="360" w:lineRule="auto"/>
        <w:ind w:left="851" w:right="900"/>
        <w:jc w:val="both"/>
        <w:rPr>
          <w:rFonts w:ascii="Arial" w:eastAsia="Calibri" w:hAnsi="Arial" w:cs="Arial"/>
          <w:bCs/>
          <w:i/>
        </w:rPr>
      </w:pPr>
      <w:r>
        <w:rPr>
          <w:rFonts w:ascii="Arial" w:eastAsia="Calibri" w:hAnsi="Arial" w:cs="Arial"/>
          <w:bCs/>
          <w:i/>
        </w:rPr>
        <w:t>Es decir, si el día cuatro de ma</w:t>
      </w:r>
      <w:r w:rsidR="009E09D8">
        <w:rPr>
          <w:rFonts w:ascii="Arial" w:eastAsia="Calibri" w:hAnsi="Arial" w:cs="Arial"/>
          <w:bCs/>
          <w:i/>
        </w:rPr>
        <w:t>y</w:t>
      </w:r>
      <w:r>
        <w:rPr>
          <w:rFonts w:ascii="Arial" w:eastAsia="Calibri" w:hAnsi="Arial" w:cs="Arial"/>
          <w:bCs/>
          <w:i/>
        </w:rPr>
        <w:t xml:space="preserve">o de dos mil quince (04/05/2015) sucedieron los hechos, el computo (sic) de tres años transcurriría del cinco de mayo de dos mil quince (05/05/2015) al cinco de mayo de dos mil dieciocho (05/05/2018), y si el día veintinueve de marzo de dos mil diecisiete (29/03/2017) se inició el procedimiento administrativo de Responsabilidad Administrativa en (sic) expediente </w:t>
      </w:r>
      <w:r w:rsidR="008274EA">
        <w:rPr>
          <w:rFonts w:ascii="Arial" w:eastAsia="Calibri" w:hAnsi="Arial" w:cs="Arial"/>
          <w:bCs/>
          <w:i/>
        </w:rPr>
        <w:t>*******</w:t>
      </w:r>
      <w:r>
        <w:rPr>
          <w:rFonts w:ascii="Arial" w:eastAsia="Calibri" w:hAnsi="Arial" w:cs="Arial"/>
          <w:bCs/>
          <w:i/>
        </w:rPr>
        <w:t xml:space="preserve">, citándose al actor para la audiencia de ley, siendo notificado en oficio </w:t>
      </w:r>
      <w:r w:rsidR="008274EA">
        <w:rPr>
          <w:rFonts w:ascii="Arial" w:eastAsia="Calibri" w:hAnsi="Arial" w:cs="Arial"/>
          <w:bCs/>
          <w:i/>
        </w:rPr>
        <w:t>*******</w:t>
      </w:r>
      <w:r>
        <w:rPr>
          <w:rFonts w:ascii="Arial" w:eastAsia="Calibri" w:hAnsi="Arial" w:cs="Arial"/>
          <w:bCs/>
          <w:i/>
        </w:rPr>
        <w:t xml:space="preserve"> de fecha seis de julio de dos mil diecisiete </w:t>
      </w:r>
      <w:r w:rsidR="002115B4">
        <w:rPr>
          <w:rFonts w:ascii="Arial" w:eastAsia="Calibri" w:hAnsi="Arial" w:cs="Arial"/>
          <w:bCs/>
          <w:i/>
        </w:rPr>
        <w:t>(</w:t>
      </w:r>
      <w:r>
        <w:rPr>
          <w:rFonts w:ascii="Arial" w:eastAsia="Calibri" w:hAnsi="Arial" w:cs="Arial"/>
          <w:bCs/>
          <w:i/>
        </w:rPr>
        <w:t>06/07/</w:t>
      </w:r>
      <w:r w:rsidR="002115B4">
        <w:rPr>
          <w:rFonts w:ascii="Arial" w:eastAsia="Calibri" w:hAnsi="Arial" w:cs="Arial"/>
          <w:bCs/>
          <w:i/>
        </w:rPr>
        <w:t xml:space="preserve">201), los tres años no habían transcurrido aun, lo </w:t>
      </w:r>
      <w:r w:rsidR="002115B4">
        <w:rPr>
          <w:rFonts w:ascii="Arial" w:eastAsia="Calibri" w:hAnsi="Arial" w:cs="Arial"/>
          <w:bCs/>
          <w:i/>
        </w:rPr>
        <w:lastRenderedPageBreak/>
        <w:t>mismo al acumularse los expediente</w:t>
      </w:r>
      <w:r w:rsidR="00FF42B6">
        <w:rPr>
          <w:rFonts w:ascii="Arial" w:eastAsia="Calibri" w:hAnsi="Arial" w:cs="Arial"/>
          <w:bCs/>
          <w:i/>
        </w:rPr>
        <w:t>s</w:t>
      </w:r>
      <w:r w:rsidR="002115B4">
        <w:rPr>
          <w:rFonts w:ascii="Arial" w:eastAsia="Calibri" w:hAnsi="Arial" w:cs="Arial"/>
          <w:bCs/>
          <w:i/>
        </w:rPr>
        <w:t xml:space="preserve"> </w:t>
      </w:r>
      <w:r w:rsidR="008274EA">
        <w:rPr>
          <w:rFonts w:ascii="Arial" w:eastAsia="Calibri" w:hAnsi="Arial" w:cs="Arial"/>
          <w:bCs/>
          <w:i/>
        </w:rPr>
        <w:t>*******</w:t>
      </w:r>
      <w:r w:rsidR="002115B4">
        <w:rPr>
          <w:rFonts w:ascii="Arial" w:eastAsia="Calibri" w:hAnsi="Arial" w:cs="Arial"/>
          <w:bCs/>
          <w:i/>
        </w:rPr>
        <w:t xml:space="preserve">al </w:t>
      </w:r>
      <w:r w:rsidR="008274EA">
        <w:rPr>
          <w:rFonts w:ascii="Arial" w:eastAsia="Calibri" w:hAnsi="Arial" w:cs="Arial"/>
          <w:bCs/>
          <w:i/>
        </w:rPr>
        <w:t>*******</w:t>
      </w:r>
      <w:r w:rsidR="002115B4">
        <w:rPr>
          <w:rFonts w:ascii="Arial" w:eastAsia="Calibri" w:hAnsi="Arial" w:cs="Arial"/>
          <w:bCs/>
          <w:i/>
        </w:rPr>
        <w:t xml:space="preserve"> que tuvo lugar el día dos de agosto de dos mil diecisiete (02/08/2017.”</w:t>
      </w:r>
    </w:p>
    <w:p w14:paraId="0DA0B858" w14:textId="51B88691" w:rsidR="002115B4" w:rsidRPr="00D97FAB" w:rsidRDefault="00741BB1" w:rsidP="00741BB1">
      <w:pPr>
        <w:spacing w:before="120" w:after="0" w:line="360" w:lineRule="auto"/>
        <w:ind w:right="49"/>
        <w:jc w:val="both"/>
        <w:rPr>
          <w:rFonts w:ascii="Arial" w:eastAsia="Calibri" w:hAnsi="Arial" w:cs="Arial"/>
          <w:bCs/>
          <w:sz w:val="26"/>
          <w:szCs w:val="26"/>
        </w:rPr>
      </w:pPr>
      <w:r>
        <w:rPr>
          <w:rFonts w:ascii="Arial" w:eastAsia="Calibri" w:hAnsi="Arial" w:cs="Arial"/>
          <w:bCs/>
        </w:rPr>
        <w:tab/>
      </w:r>
      <w:r w:rsidRPr="00D97FAB">
        <w:rPr>
          <w:rFonts w:ascii="Arial" w:eastAsia="Calibri" w:hAnsi="Arial" w:cs="Arial"/>
          <w:bCs/>
          <w:sz w:val="26"/>
          <w:szCs w:val="26"/>
        </w:rPr>
        <w:t xml:space="preserve">Ahora bien, el Director de Responsabilidades y Situación Patrimonial </w:t>
      </w:r>
      <w:r w:rsidR="00063299" w:rsidRPr="00D97FAB">
        <w:rPr>
          <w:rFonts w:ascii="Arial" w:eastAsia="Calibri" w:hAnsi="Arial" w:cs="Arial"/>
          <w:bCs/>
          <w:sz w:val="26"/>
          <w:szCs w:val="26"/>
        </w:rPr>
        <w:t xml:space="preserve">de la </w:t>
      </w:r>
      <w:r w:rsidR="00AC09CB" w:rsidRPr="00D97FAB">
        <w:rPr>
          <w:rFonts w:ascii="Arial" w:eastAsia="Calibri" w:hAnsi="Arial" w:cs="Arial"/>
          <w:bCs/>
          <w:sz w:val="26"/>
          <w:szCs w:val="26"/>
        </w:rPr>
        <w:t xml:space="preserve">Secretaría de Contraloría y Transparencia Gubernamental del Estado de Oaxaca, </w:t>
      </w:r>
      <w:r w:rsidRPr="00D97FAB">
        <w:rPr>
          <w:rFonts w:ascii="Arial" w:eastAsia="Calibri" w:hAnsi="Arial" w:cs="Arial"/>
          <w:bCs/>
          <w:sz w:val="26"/>
          <w:szCs w:val="26"/>
        </w:rPr>
        <w:t>en la resolución dictada el quince de agosto de dos mil diecinueve, que obra a fojas de la veinticinco a la cuarenta y seis del expediente de primera instancia, en relación a la prescripción que manifiesta el aquí recurrente, indicó lo siguiente:</w:t>
      </w:r>
      <w:r w:rsidR="00AF7680">
        <w:rPr>
          <w:rFonts w:ascii="Arial" w:eastAsia="Calibri" w:hAnsi="Arial" w:cs="Arial"/>
          <w:bCs/>
          <w:sz w:val="26"/>
          <w:szCs w:val="26"/>
        </w:rPr>
        <w:t>- - - - - - - - - - - - - - - - - - - - - - - - - - - - - - - - - - - - - - - - - - - - -</w:t>
      </w:r>
    </w:p>
    <w:p w14:paraId="5AC19D64" w14:textId="3AE38A49" w:rsidR="00174D16" w:rsidRDefault="00174D16" w:rsidP="00174D16">
      <w:pPr>
        <w:spacing w:before="240" w:line="360" w:lineRule="auto"/>
        <w:ind w:left="851" w:right="900"/>
        <w:jc w:val="both"/>
        <w:rPr>
          <w:rFonts w:ascii="Arial" w:eastAsia="Calibri" w:hAnsi="Arial" w:cs="Arial"/>
          <w:bCs/>
          <w:i/>
        </w:rPr>
      </w:pPr>
      <w:r w:rsidRPr="00D97FAB">
        <w:rPr>
          <w:rFonts w:ascii="Arial" w:eastAsia="Calibri" w:hAnsi="Arial" w:cs="Arial"/>
          <w:bCs/>
          <w:i/>
        </w:rPr>
        <w:t>“…</w:t>
      </w:r>
      <w:r w:rsidRPr="00D97FAB">
        <w:rPr>
          <w:rFonts w:ascii="Arial" w:eastAsia="Calibri" w:hAnsi="Arial" w:cs="Arial"/>
          <w:b/>
          <w:bCs/>
          <w:i/>
        </w:rPr>
        <w:t xml:space="preserve">si bien es cierto, </w:t>
      </w:r>
      <w:r w:rsidRPr="00D97FAB">
        <w:rPr>
          <w:rFonts w:ascii="Arial" w:eastAsia="Calibri" w:hAnsi="Arial" w:cs="Arial"/>
          <w:bCs/>
          <w:i/>
        </w:rPr>
        <w:t xml:space="preserve">la falta imputada al ciudadano </w:t>
      </w:r>
      <w:r w:rsidR="008274EA">
        <w:rPr>
          <w:rFonts w:ascii="Arial" w:eastAsia="Calibri" w:hAnsi="Arial" w:cs="Arial"/>
          <w:bCs/>
          <w:i/>
        </w:rPr>
        <w:t>*******</w:t>
      </w:r>
      <w:r w:rsidRPr="00D97FAB">
        <w:rPr>
          <w:rFonts w:ascii="Arial" w:eastAsia="Calibri" w:hAnsi="Arial" w:cs="Arial"/>
          <w:bCs/>
          <w:i/>
        </w:rPr>
        <w:t xml:space="preserve">, consistente en haber omitido brindar atención médica oportuna a la persona que en vida respondió al nombre de </w:t>
      </w:r>
      <w:r w:rsidR="008274EA">
        <w:rPr>
          <w:rFonts w:ascii="Arial" w:eastAsia="Calibri" w:hAnsi="Arial" w:cs="Arial"/>
          <w:bCs/>
          <w:i/>
        </w:rPr>
        <w:t>*******</w:t>
      </w:r>
      <w:r>
        <w:rPr>
          <w:rFonts w:ascii="Arial" w:eastAsia="Calibri" w:hAnsi="Arial" w:cs="Arial"/>
          <w:bCs/>
          <w:i/>
        </w:rPr>
        <w:t xml:space="preserve">, el cuatro de mayo de dos mil quince, en el área de urgencias médicas del hospital general </w:t>
      </w:r>
      <w:r>
        <w:rPr>
          <w:rFonts w:ascii="Arial" w:eastAsia="Calibri" w:hAnsi="Arial" w:cs="Arial"/>
          <w:b/>
          <w:bCs/>
          <w:i/>
        </w:rPr>
        <w:t xml:space="preserve"> </w:t>
      </w:r>
      <w:r w:rsidRPr="008F7660">
        <w:rPr>
          <w:rFonts w:ascii="Arial" w:eastAsia="Calibri" w:hAnsi="Arial" w:cs="Arial"/>
          <w:bCs/>
          <w:i/>
        </w:rPr>
        <w:t>“</w:t>
      </w:r>
      <w:r w:rsidR="008274EA">
        <w:rPr>
          <w:rFonts w:ascii="Arial" w:eastAsia="Calibri" w:hAnsi="Arial" w:cs="Arial"/>
          <w:bCs/>
          <w:i/>
        </w:rPr>
        <w:t>*******</w:t>
      </w:r>
      <w:r w:rsidRPr="008F7660">
        <w:rPr>
          <w:rFonts w:ascii="Arial" w:eastAsia="Calibri" w:hAnsi="Arial" w:cs="Arial"/>
          <w:bCs/>
          <w:i/>
        </w:rPr>
        <w:t xml:space="preserve">”, </w:t>
      </w:r>
      <w:r>
        <w:rPr>
          <w:rFonts w:ascii="Arial" w:eastAsia="Calibri" w:hAnsi="Arial" w:cs="Arial"/>
          <w:bCs/>
          <w:i/>
        </w:rPr>
        <w:t xml:space="preserve">dependiente de los servicios de salud de Oaxaca, no es estimable en dinero, ni causa daño a la Hacienda Pública del Estado, debe estarse a lo dispuesto en la fracción I del artículo 77 de la Ley de Responsabilidades de los Servidores Públicos del Estado y Municipios de Oaxaca, </w:t>
      </w:r>
      <w:r>
        <w:rPr>
          <w:rFonts w:ascii="Arial" w:eastAsia="Calibri" w:hAnsi="Arial" w:cs="Arial"/>
          <w:bCs/>
          <w:i/>
          <w:sz w:val="20"/>
          <w:szCs w:val="20"/>
        </w:rPr>
        <w:t xml:space="preserve">(vigente hasta el 25 de diciembre de 2015, antes de la entrada en vigor de las reformas estipuladas en el Decreto 2015, publicado en el Periódico Oficial Extra del 18 de octubre de 2013 y sus partes observadas publicadas en el Periódico Oficial Extra del 26 de diciembre de 2013, mediante Decreto numero 2074), </w:t>
      </w:r>
      <w:r>
        <w:rPr>
          <w:rFonts w:ascii="Arial" w:eastAsia="Calibri" w:hAnsi="Arial" w:cs="Arial"/>
          <w:bCs/>
          <w:i/>
        </w:rPr>
        <w:t>de conformidad con el cuarto transitorio de la Ley de Responsabilidades Administrativas del Estado y Municipios de Oaxaca, publicada en el POEO del día tres de octubre de dos mil diecisiete, que dispone:</w:t>
      </w:r>
    </w:p>
    <w:p w14:paraId="50BFFDFF" w14:textId="77777777" w:rsidR="00174D16" w:rsidRDefault="00174D16" w:rsidP="00174D16">
      <w:pPr>
        <w:spacing w:after="120" w:line="360" w:lineRule="auto"/>
        <w:ind w:left="1418" w:right="1469"/>
        <w:jc w:val="both"/>
        <w:rPr>
          <w:rFonts w:ascii="Arial" w:eastAsia="Calibri" w:hAnsi="Arial" w:cs="Arial"/>
          <w:bCs/>
          <w:i/>
          <w:sz w:val="20"/>
          <w:szCs w:val="20"/>
        </w:rPr>
      </w:pPr>
      <w:r>
        <w:rPr>
          <w:rFonts w:ascii="Arial" w:eastAsia="Calibri" w:hAnsi="Arial" w:cs="Arial"/>
          <w:bCs/>
          <w:i/>
          <w:sz w:val="20"/>
          <w:szCs w:val="20"/>
        </w:rPr>
        <w:t>“Artículo 77.- Las facultades para imponer las sanciones que esta Ley prevé; prescribirán:</w:t>
      </w:r>
    </w:p>
    <w:p w14:paraId="707FF31B" w14:textId="0C6F3569" w:rsidR="00174D16" w:rsidRPr="00D97FAB" w:rsidRDefault="00174D16" w:rsidP="00174D16">
      <w:pPr>
        <w:spacing w:after="120" w:line="360" w:lineRule="auto"/>
        <w:ind w:left="1418" w:right="1469"/>
        <w:jc w:val="both"/>
        <w:rPr>
          <w:rFonts w:ascii="Arial" w:eastAsia="Calibri" w:hAnsi="Arial" w:cs="Arial"/>
          <w:bCs/>
          <w:i/>
          <w:sz w:val="20"/>
          <w:szCs w:val="20"/>
        </w:rPr>
      </w:pPr>
      <w:r>
        <w:rPr>
          <w:rFonts w:ascii="Arial" w:eastAsia="Calibri" w:hAnsi="Arial" w:cs="Arial"/>
          <w:bCs/>
          <w:i/>
          <w:sz w:val="20"/>
          <w:szCs w:val="20"/>
        </w:rPr>
        <w:t>I</w:t>
      </w:r>
      <w:r w:rsidRPr="00D97FAB">
        <w:rPr>
          <w:rFonts w:ascii="Arial" w:eastAsia="Calibri" w:hAnsi="Arial" w:cs="Arial"/>
          <w:bCs/>
          <w:i/>
          <w:sz w:val="20"/>
          <w:szCs w:val="20"/>
        </w:rPr>
        <w:t>.- En un año si el beneficio obtenido o el daño causado por el infracto</w:t>
      </w:r>
      <w:r w:rsidR="00AC09CB" w:rsidRPr="00D97FAB">
        <w:rPr>
          <w:rFonts w:ascii="Arial" w:eastAsia="Calibri" w:hAnsi="Arial" w:cs="Arial"/>
          <w:bCs/>
          <w:i/>
          <w:sz w:val="20"/>
          <w:szCs w:val="20"/>
        </w:rPr>
        <w:t>r</w:t>
      </w:r>
      <w:r w:rsidRPr="00D97FAB">
        <w:rPr>
          <w:rFonts w:ascii="Arial" w:eastAsia="Calibri" w:hAnsi="Arial" w:cs="Arial"/>
          <w:bCs/>
          <w:i/>
          <w:sz w:val="20"/>
          <w:szCs w:val="20"/>
        </w:rPr>
        <w:t>, no excede del equivalente de diez veces el salario mínimo general mensual en el Estado, o si la responsabilidad no fuese estimable en dinero;</w:t>
      </w:r>
    </w:p>
    <w:p w14:paraId="779E39FB" w14:textId="2160B771" w:rsidR="00174D16" w:rsidRDefault="00174D16" w:rsidP="00174D16">
      <w:pPr>
        <w:spacing w:after="120" w:line="360" w:lineRule="auto"/>
        <w:ind w:left="1418" w:right="1467"/>
        <w:jc w:val="both"/>
        <w:rPr>
          <w:rFonts w:ascii="Arial" w:eastAsia="Calibri" w:hAnsi="Arial" w:cs="Arial"/>
          <w:bCs/>
          <w:i/>
          <w:sz w:val="20"/>
          <w:szCs w:val="20"/>
        </w:rPr>
      </w:pPr>
      <w:r w:rsidRPr="00D97FAB">
        <w:rPr>
          <w:rFonts w:ascii="Arial" w:eastAsia="Calibri" w:hAnsi="Arial" w:cs="Arial"/>
          <w:bCs/>
          <w:i/>
          <w:sz w:val="20"/>
          <w:szCs w:val="20"/>
        </w:rPr>
        <w:t>El plazo de prescripción se contará a partir del día siguiente a aquél e</w:t>
      </w:r>
      <w:r w:rsidR="00AC09CB" w:rsidRPr="00D97FAB">
        <w:rPr>
          <w:rFonts w:ascii="Arial" w:eastAsia="Calibri" w:hAnsi="Arial" w:cs="Arial"/>
          <w:bCs/>
          <w:i/>
          <w:sz w:val="20"/>
          <w:szCs w:val="20"/>
        </w:rPr>
        <w:t>n</w:t>
      </w:r>
      <w:r w:rsidRPr="00D97FAB">
        <w:rPr>
          <w:rFonts w:ascii="Arial" w:eastAsia="Calibri" w:hAnsi="Arial" w:cs="Arial"/>
          <w:bCs/>
          <w:i/>
          <w:sz w:val="20"/>
          <w:szCs w:val="20"/>
        </w:rPr>
        <w:t xml:space="preserve"> que se hubiera incurrido en la responsabilidad o a partir del momento en que hubiese cesado, si fuese de carácter continuo; y</w:t>
      </w:r>
      <w:r>
        <w:rPr>
          <w:rFonts w:ascii="Arial" w:eastAsia="Calibri" w:hAnsi="Arial" w:cs="Arial"/>
          <w:bCs/>
          <w:i/>
          <w:sz w:val="20"/>
          <w:szCs w:val="20"/>
        </w:rPr>
        <w:t>…”</w:t>
      </w:r>
    </w:p>
    <w:p w14:paraId="0C235709" w14:textId="27083B13" w:rsidR="00174D16" w:rsidRPr="0018687D" w:rsidRDefault="00174D16" w:rsidP="00174D16">
      <w:pPr>
        <w:spacing w:after="120" w:line="360" w:lineRule="auto"/>
        <w:ind w:left="851" w:right="900"/>
        <w:jc w:val="both"/>
        <w:rPr>
          <w:rFonts w:ascii="Arial" w:eastAsia="Calibri" w:hAnsi="Arial" w:cs="Arial"/>
          <w:bCs/>
          <w:i/>
        </w:rPr>
      </w:pPr>
      <w:r>
        <w:rPr>
          <w:rFonts w:ascii="Arial" w:eastAsia="Calibri" w:hAnsi="Arial" w:cs="Arial"/>
          <w:b/>
          <w:bCs/>
          <w:i/>
        </w:rPr>
        <w:t xml:space="preserve">Cierto es también, </w:t>
      </w:r>
      <w:r>
        <w:rPr>
          <w:rFonts w:ascii="Arial" w:eastAsia="Calibri" w:hAnsi="Arial" w:cs="Arial"/>
          <w:bCs/>
          <w:i/>
        </w:rPr>
        <w:t xml:space="preserve">lo es (sic), que el ciudadano </w:t>
      </w:r>
      <w:r w:rsidR="008274EA">
        <w:rPr>
          <w:rFonts w:ascii="Arial" w:eastAsia="Calibri" w:hAnsi="Arial" w:cs="Arial"/>
          <w:b/>
          <w:bCs/>
          <w:i/>
        </w:rPr>
        <w:t>*******</w:t>
      </w:r>
      <w:r>
        <w:rPr>
          <w:rFonts w:ascii="Arial" w:eastAsia="Calibri" w:hAnsi="Arial" w:cs="Arial"/>
          <w:b/>
          <w:bCs/>
          <w:i/>
        </w:rPr>
        <w:t xml:space="preserve">, </w:t>
      </w:r>
      <w:r>
        <w:rPr>
          <w:rFonts w:ascii="Arial" w:eastAsia="Calibri" w:hAnsi="Arial" w:cs="Arial"/>
          <w:bCs/>
          <w:i/>
        </w:rPr>
        <w:t xml:space="preserve">al no cumplir con la obligación de brindar atención médica oportuna a la persona que en vida respondió al nombre de </w:t>
      </w:r>
      <w:r w:rsidR="008274EA">
        <w:rPr>
          <w:rFonts w:ascii="Arial" w:eastAsia="Calibri" w:hAnsi="Arial" w:cs="Arial"/>
          <w:bCs/>
          <w:i/>
        </w:rPr>
        <w:t>*******</w:t>
      </w:r>
      <w:r>
        <w:rPr>
          <w:rFonts w:ascii="Arial" w:eastAsia="Calibri" w:hAnsi="Arial" w:cs="Arial"/>
          <w:bCs/>
          <w:i/>
        </w:rPr>
        <w:t>, el cuatro de mayo de dos mil quince, en el área de urgencias médicas del hospital general “</w:t>
      </w:r>
      <w:r w:rsidR="008274EA">
        <w:rPr>
          <w:rFonts w:ascii="Arial" w:eastAsia="Calibri" w:hAnsi="Arial" w:cs="Arial"/>
          <w:bCs/>
          <w:i/>
        </w:rPr>
        <w:t>*******</w:t>
      </w:r>
      <w:r>
        <w:rPr>
          <w:rFonts w:ascii="Arial" w:eastAsia="Calibri" w:hAnsi="Arial" w:cs="Arial"/>
          <w:bCs/>
          <w:i/>
        </w:rPr>
        <w:t xml:space="preserve">”, dependiente de los Servicios de Salud de Oaxaca, </w:t>
      </w:r>
      <w:r>
        <w:rPr>
          <w:rFonts w:ascii="Arial" w:eastAsia="Calibri" w:hAnsi="Arial" w:cs="Arial"/>
          <w:b/>
          <w:bCs/>
          <w:i/>
        </w:rPr>
        <w:t xml:space="preserve">su conducta encuadra en la fracción II del artículo 77 “en los demás casos”, </w:t>
      </w:r>
      <w:r>
        <w:rPr>
          <w:rFonts w:ascii="Arial" w:eastAsia="Calibri" w:hAnsi="Arial" w:cs="Arial"/>
          <w:bCs/>
          <w:i/>
        </w:rPr>
        <w:t xml:space="preserve">por tanto si los hechos se remontan al día </w:t>
      </w:r>
      <w:r>
        <w:rPr>
          <w:rFonts w:ascii="Arial" w:eastAsia="Calibri" w:hAnsi="Arial" w:cs="Arial"/>
          <w:bCs/>
          <w:i/>
        </w:rPr>
        <w:lastRenderedPageBreak/>
        <w:t xml:space="preserve">cuatro de mayo de dos mil quince, el plazo para la prescripción debe computarse a partir del día </w:t>
      </w:r>
      <w:r>
        <w:rPr>
          <w:rFonts w:ascii="Arial" w:eastAsia="Calibri" w:hAnsi="Arial" w:cs="Arial"/>
          <w:b/>
          <w:bCs/>
          <w:i/>
        </w:rPr>
        <w:t xml:space="preserve">cinco de mayo de dos mil quince al cinco de mayo del dos mil dieciocho, </w:t>
      </w:r>
      <w:r w:rsidRPr="0018687D">
        <w:rPr>
          <w:rFonts w:ascii="Arial" w:eastAsia="Calibri" w:hAnsi="Arial" w:cs="Arial"/>
          <w:bCs/>
          <w:i/>
        </w:rPr>
        <w:t xml:space="preserve">la prescripción queda interrumpida </w:t>
      </w:r>
      <w:r>
        <w:rPr>
          <w:rFonts w:ascii="Arial" w:eastAsia="Calibri" w:hAnsi="Arial" w:cs="Arial"/>
          <w:bCs/>
          <w:i/>
        </w:rPr>
        <w:t xml:space="preserve">toda vez, que el día </w:t>
      </w:r>
      <w:r>
        <w:rPr>
          <w:rFonts w:ascii="Arial" w:eastAsia="Calibri" w:hAnsi="Arial" w:cs="Arial"/>
          <w:b/>
          <w:bCs/>
          <w:i/>
        </w:rPr>
        <w:t xml:space="preserve">trece de julio de dos mil diecisiete, </w:t>
      </w:r>
      <w:r>
        <w:rPr>
          <w:rFonts w:ascii="Arial" w:eastAsia="Calibri" w:hAnsi="Arial" w:cs="Arial"/>
          <w:bCs/>
          <w:i/>
        </w:rPr>
        <w:t xml:space="preserve">el ciudadano </w:t>
      </w:r>
      <w:r>
        <w:rPr>
          <w:rFonts w:ascii="Arial" w:eastAsia="Calibri" w:hAnsi="Arial" w:cs="Arial"/>
          <w:b/>
          <w:bCs/>
          <w:i/>
        </w:rPr>
        <w:t xml:space="preserve">Serafín López Concha </w:t>
      </w:r>
      <w:r>
        <w:rPr>
          <w:rFonts w:ascii="Arial" w:eastAsia="Calibri" w:hAnsi="Arial" w:cs="Arial"/>
          <w:bCs/>
          <w:i/>
        </w:rPr>
        <w:t xml:space="preserve">(sic), quedó legalmente notificado del acuerdo de inicio de (sic) de responsabilidad administrativa de fecha cinco de julio de dos mil diecisiete, a través del oficio </w:t>
      </w:r>
      <w:r w:rsidR="008274EA">
        <w:rPr>
          <w:rFonts w:ascii="Arial" w:eastAsia="Calibri" w:hAnsi="Arial" w:cs="Arial"/>
          <w:bCs/>
          <w:i/>
        </w:rPr>
        <w:t>*******</w:t>
      </w:r>
      <w:r>
        <w:rPr>
          <w:rFonts w:ascii="Arial" w:eastAsia="Calibri" w:hAnsi="Arial" w:cs="Arial"/>
          <w:bCs/>
          <w:i/>
        </w:rPr>
        <w:t xml:space="preserve"> de fecha seis de julio de dos mil diecisiete, suscrito por el licenciado </w:t>
      </w:r>
      <w:r w:rsidR="008274EA">
        <w:rPr>
          <w:rFonts w:ascii="Arial" w:eastAsia="Calibri" w:hAnsi="Arial" w:cs="Arial"/>
          <w:bCs/>
          <w:i/>
        </w:rPr>
        <w:t>*******</w:t>
      </w:r>
      <w:r>
        <w:rPr>
          <w:rFonts w:ascii="Arial" w:eastAsia="Calibri" w:hAnsi="Arial" w:cs="Arial"/>
          <w:bCs/>
          <w:i/>
        </w:rPr>
        <w:t>, Jefe del Departamento de Responsabilidades Administrativas “B”, por tanto, es evidente que no transcurrieron tres años, por lo que la facultad de esta Autoridad no ha prescrito en términos del artículo 77 fracción II del ordenamiento jurídico antes mencionada que dispone:</w:t>
      </w:r>
    </w:p>
    <w:p w14:paraId="42CEA9B2" w14:textId="77777777" w:rsidR="00174D16" w:rsidRDefault="00174D16" w:rsidP="00174D16">
      <w:pPr>
        <w:spacing w:after="120" w:line="360" w:lineRule="auto"/>
        <w:ind w:left="1418" w:right="1469"/>
        <w:jc w:val="both"/>
        <w:rPr>
          <w:rFonts w:ascii="Arial" w:eastAsia="Calibri" w:hAnsi="Arial" w:cs="Arial"/>
          <w:bCs/>
          <w:i/>
          <w:sz w:val="20"/>
          <w:szCs w:val="20"/>
        </w:rPr>
      </w:pPr>
      <w:r>
        <w:rPr>
          <w:rFonts w:ascii="Arial" w:eastAsia="Calibri" w:hAnsi="Arial" w:cs="Arial"/>
          <w:bCs/>
          <w:i/>
          <w:sz w:val="20"/>
          <w:szCs w:val="20"/>
        </w:rPr>
        <w:t>“Artículo 77.- Las facultades para imponer las sanciones que esta Ley prevé; prescribirán:</w:t>
      </w:r>
    </w:p>
    <w:p w14:paraId="0D50D8B3" w14:textId="77777777" w:rsidR="00174D16" w:rsidRDefault="00174D16" w:rsidP="00174D16">
      <w:pPr>
        <w:spacing w:after="120" w:line="360" w:lineRule="auto"/>
        <w:ind w:left="1418" w:right="1469"/>
        <w:jc w:val="both"/>
        <w:rPr>
          <w:rFonts w:ascii="Arial" w:eastAsia="Calibri" w:hAnsi="Arial" w:cs="Arial"/>
          <w:bCs/>
          <w:i/>
          <w:sz w:val="20"/>
          <w:szCs w:val="20"/>
        </w:rPr>
      </w:pPr>
      <w:r>
        <w:rPr>
          <w:rFonts w:ascii="Arial" w:eastAsia="Calibri" w:hAnsi="Arial" w:cs="Arial"/>
          <w:bCs/>
          <w:i/>
          <w:sz w:val="20"/>
          <w:szCs w:val="20"/>
        </w:rPr>
        <w:t>II. En tres años, en los demás casos.</w:t>
      </w:r>
    </w:p>
    <w:p w14:paraId="719605FE" w14:textId="77777777" w:rsidR="00174D16" w:rsidRDefault="00174D16" w:rsidP="00174D16">
      <w:pPr>
        <w:spacing w:after="120" w:line="360" w:lineRule="auto"/>
        <w:ind w:left="1418" w:right="1469"/>
        <w:jc w:val="both"/>
        <w:rPr>
          <w:rFonts w:ascii="Arial" w:eastAsia="Calibri" w:hAnsi="Arial" w:cs="Arial"/>
          <w:bCs/>
          <w:i/>
          <w:sz w:val="20"/>
          <w:szCs w:val="20"/>
        </w:rPr>
      </w:pPr>
      <w:r>
        <w:rPr>
          <w:rFonts w:ascii="Arial" w:eastAsia="Calibri" w:hAnsi="Arial" w:cs="Arial"/>
          <w:bCs/>
          <w:i/>
          <w:sz w:val="20"/>
          <w:szCs w:val="20"/>
        </w:rPr>
        <w:t>En todos los casos la prescripción a que alude este precepto se interrumpirá al iniciarse el procedimiento administrativo previsto por el artículo 69 de esta Ley.</w:t>
      </w:r>
    </w:p>
    <w:p w14:paraId="2370DF9B" w14:textId="77777777" w:rsidR="00174D16" w:rsidRDefault="00174D16" w:rsidP="00174D16">
      <w:pPr>
        <w:spacing w:after="120" w:line="360" w:lineRule="auto"/>
        <w:ind w:left="1418" w:right="1469"/>
        <w:jc w:val="both"/>
        <w:rPr>
          <w:rFonts w:ascii="Arial" w:eastAsia="Calibri" w:hAnsi="Arial" w:cs="Arial"/>
          <w:bCs/>
          <w:i/>
          <w:sz w:val="20"/>
          <w:szCs w:val="20"/>
        </w:rPr>
      </w:pPr>
      <w:r>
        <w:rPr>
          <w:rFonts w:ascii="Arial" w:eastAsia="Calibri" w:hAnsi="Arial" w:cs="Arial"/>
          <w:bCs/>
          <w:i/>
          <w:sz w:val="20"/>
          <w:szCs w:val="20"/>
        </w:rPr>
        <w:t>En todo momento la Contraloría, los órganos de control interno de los Poderes Legislativo, Judicial y del Ayuntamiento podrán hacer valer la prescripción de oficio.”</w:t>
      </w:r>
    </w:p>
    <w:p w14:paraId="3C3EFA60" w14:textId="77777777" w:rsidR="00174D16" w:rsidRPr="0018687D" w:rsidRDefault="00174D16" w:rsidP="00174D16">
      <w:pPr>
        <w:spacing w:after="120" w:line="360" w:lineRule="auto"/>
        <w:ind w:left="851" w:right="900"/>
        <w:jc w:val="both"/>
        <w:rPr>
          <w:rFonts w:ascii="Arial" w:eastAsia="Calibri" w:hAnsi="Arial" w:cs="Arial"/>
          <w:bCs/>
          <w:i/>
        </w:rPr>
      </w:pPr>
      <w:r>
        <w:rPr>
          <w:rFonts w:ascii="Arial" w:eastAsia="Calibri" w:hAnsi="Arial" w:cs="Arial"/>
          <w:bCs/>
          <w:i/>
        </w:rPr>
        <w:t>¨[…]”</w:t>
      </w:r>
    </w:p>
    <w:p w14:paraId="643EF679" w14:textId="7DD71D77" w:rsidR="009E09D8" w:rsidRDefault="00174D16" w:rsidP="00174D16">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la anterior transcripción se advierte que la autoridad demandada </w:t>
      </w:r>
      <w:r w:rsidR="009E09D8">
        <w:rPr>
          <w:rFonts w:ascii="Arial" w:eastAsia="Calibri" w:hAnsi="Arial" w:cs="Arial"/>
          <w:bCs/>
          <w:sz w:val="26"/>
          <w:szCs w:val="26"/>
        </w:rPr>
        <w:t xml:space="preserve">estuvo en lo correcto al señalar que </w:t>
      </w:r>
      <w:r w:rsidR="00741BB1">
        <w:rPr>
          <w:rFonts w:ascii="Arial" w:eastAsia="Calibri" w:hAnsi="Arial" w:cs="Arial"/>
          <w:bCs/>
          <w:sz w:val="26"/>
          <w:szCs w:val="26"/>
        </w:rPr>
        <w:t xml:space="preserve">la conducta asumida por </w:t>
      </w:r>
      <w:r w:rsidR="008274EA">
        <w:rPr>
          <w:rFonts w:ascii="Arial" w:eastAsia="Calibri" w:hAnsi="Arial" w:cs="Arial"/>
          <w:b/>
          <w:bCs/>
          <w:sz w:val="26"/>
          <w:szCs w:val="26"/>
        </w:rPr>
        <w:t>*******</w:t>
      </w:r>
      <w:r w:rsidR="00741BB1">
        <w:rPr>
          <w:rFonts w:ascii="Arial" w:eastAsia="Calibri" w:hAnsi="Arial" w:cs="Arial"/>
          <w:b/>
          <w:bCs/>
          <w:sz w:val="26"/>
          <w:szCs w:val="26"/>
        </w:rPr>
        <w:t xml:space="preserve">, </w:t>
      </w:r>
      <w:r w:rsidRPr="00F56D68">
        <w:rPr>
          <w:rFonts w:ascii="Arial" w:eastAsia="Calibri" w:hAnsi="Arial" w:cs="Arial"/>
          <w:bCs/>
          <w:sz w:val="26"/>
          <w:szCs w:val="26"/>
        </w:rPr>
        <w:t>consistente en haber</w:t>
      </w:r>
      <w:r>
        <w:rPr>
          <w:rFonts w:ascii="Arial" w:eastAsia="Calibri" w:hAnsi="Arial" w:cs="Arial"/>
          <w:bCs/>
          <w:sz w:val="26"/>
          <w:szCs w:val="26"/>
        </w:rPr>
        <w:t xml:space="preserve"> omitido brindar atención médica oportuna, </w:t>
      </w:r>
      <w:r w:rsidR="009E09D8">
        <w:rPr>
          <w:rFonts w:ascii="Arial" w:eastAsia="Calibri" w:hAnsi="Arial" w:cs="Arial"/>
          <w:bCs/>
          <w:sz w:val="26"/>
          <w:szCs w:val="26"/>
        </w:rPr>
        <w:t xml:space="preserve">al </w:t>
      </w:r>
      <w:r w:rsidR="009E09D8" w:rsidRPr="00741BB1">
        <w:rPr>
          <w:rFonts w:ascii="Arial" w:eastAsia="Calibri" w:hAnsi="Arial" w:cs="Arial"/>
          <w:bCs/>
          <w:sz w:val="26"/>
          <w:szCs w:val="26"/>
        </w:rPr>
        <w:t xml:space="preserve">no </w:t>
      </w:r>
      <w:r w:rsidR="009E09D8">
        <w:rPr>
          <w:rFonts w:ascii="Arial" w:eastAsia="Calibri" w:hAnsi="Arial" w:cs="Arial"/>
          <w:bCs/>
          <w:sz w:val="26"/>
          <w:szCs w:val="26"/>
        </w:rPr>
        <w:t>ser</w:t>
      </w:r>
      <w:r w:rsidR="009E09D8" w:rsidRPr="00741BB1">
        <w:rPr>
          <w:rFonts w:ascii="Arial" w:eastAsia="Calibri" w:hAnsi="Arial" w:cs="Arial"/>
          <w:bCs/>
          <w:sz w:val="26"/>
          <w:szCs w:val="26"/>
        </w:rPr>
        <w:t xml:space="preserve"> estimable en dinero, ni causa</w:t>
      </w:r>
      <w:r w:rsidR="009E09D8">
        <w:rPr>
          <w:rFonts w:ascii="Arial" w:eastAsia="Calibri" w:hAnsi="Arial" w:cs="Arial"/>
          <w:bCs/>
          <w:sz w:val="26"/>
          <w:szCs w:val="26"/>
        </w:rPr>
        <w:t>r</w:t>
      </w:r>
      <w:r w:rsidR="009E09D8" w:rsidRPr="00741BB1">
        <w:rPr>
          <w:rFonts w:ascii="Arial" w:eastAsia="Calibri" w:hAnsi="Arial" w:cs="Arial"/>
          <w:bCs/>
          <w:sz w:val="26"/>
          <w:szCs w:val="26"/>
        </w:rPr>
        <w:t xml:space="preserve"> daño a la Hacienda Pública del Estado</w:t>
      </w:r>
      <w:r w:rsidR="009E09D8">
        <w:rPr>
          <w:rFonts w:ascii="Arial" w:eastAsia="Calibri" w:hAnsi="Arial" w:cs="Arial"/>
          <w:bCs/>
          <w:sz w:val="26"/>
          <w:szCs w:val="26"/>
        </w:rPr>
        <w:t xml:space="preserve">, </w:t>
      </w:r>
      <w:r w:rsidR="00741BB1">
        <w:rPr>
          <w:rFonts w:ascii="Arial" w:eastAsia="Calibri" w:hAnsi="Arial" w:cs="Arial"/>
          <w:bCs/>
          <w:sz w:val="26"/>
          <w:szCs w:val="26"/>
        </w:rPr>
        <w:t>encuadra</w:t>
      </w:r>
      <w:r w:rsidR="009E09D8">
        <w:rPr>
          <w:rFonts w:ascii="Arial" w:eastAsia="Calibri" w:hAnsi="Arial" w:cs="Arial"/>
          <w:bCs/>
          <w:sz w:val="26"/>
          <w:szCs w:val="26"/>
        </w:rPr>
        <w:t>ba</w:t>
      </w:r>
      <w:r w:rsidR="00741BB1">
        <w:rPr>
          <w:rFonts w:ascii="Arial" w:eastAsia="Calibri" w:hAnsi="Arial" w:cs="Arial"/>
          <w:bCs/>
          <w:sz w:val="26"/>
          <w:szCs w:val="26"/>
        </w:rPr>
        <w:t xml:space="preserve"> </w:t>
      </w:r>
      <w:r w:rsidR="009E09D8">
        <w:rPr>
          <w:rFonts w:ascii="Arial" w:eastAsia="Calibri" w:hAnsi="Arial" w:cs="Arial"/>
          <w:bCs/>
          <w:sz w:val="26"/>
          <w:szCs w:val="26"/>
        </w:rPr>
        <w:t xml:space="preserve">en el supuesto establecido en </w:t>
      </w:r>
      <w:r>
        <w:rPr>
          <w:rFonts w:ascii="Arial" w:eastAsia="Calibri" w:hAnsi="Arial" w:cs="Arial"/>
          <w:bCs/>
          <w:sz w:val="26"/>
          <w:szCs w:val="26"/>
        </w:rPr>
        <w:t>la fracción II</w:t>
      </w:r>
      <w:r w:rsidR="009E09D8">
        <w:rPr>
          <w:rFonts w:ascii="Arial" w:eastAsia="Calibri" w:hAnsi="Arial" w:cs="Arial"/>
          <w:bCs/>
          <w:sz w:val="26"/>
          <w:szCs w:val="26"/>
        </w:rPr>
        <w:t>,</w:t>
      </w:r>
      <w:r>
        <w:rPr>
          <w:rFonts w:ascii="Arial" w:eastAsia="Calibri" w:hAnsi="Arial" w:cs="Arial"/>
          <w:bCs/>
          <w:sz w:val="26"/>
          <w:szCs w:val="26"/>
        </w:rPr>
        <w:t xml:space="preserve"> del artículo 77 de la </w:t>
      </w:r>
      <w:r w:rsidRPr="0045473D">
        <w:rPr>
          <w:rFonts w:ascii="Arial" w:eastAsia="Calibri" w:hAnsi="Arial" w:cs="Arial"/>
          <w:bCs/>
          <w:sz w:val="26"/>
          <w:szCs w:val="26"/>
        </w:rPr>
        <w:t xml:space="preserve">Ley de Responsabilidades de los Servidores Públicos del Estado y Municipios de Oaxaca, </w:t>
      </w:r>
      <w:r w:rsidRPr="0045473D">
        <w:rPr>
          <w:rFonts w:ascii="Arial" w:eastAsia="Calibri" w:hAnsi="Arial" w:cs="Arial"/>
          <w:bCs/>
          <w:i/>
          <w:sz w:val="24"/>
          <w:szCs w:val="24"/>
        </w:rPr>
        <w:t xml:space="preserve">(vigente hasta el 25 de diciembre de 2015, antes de la entrada en vigor de las reformas estipuladas en el Decreto 2015, publicado en el </w:t>
      </w:r>
      <w:r w:rsidRPr="00D97FAB">
        <w:rPr>
          <w:rFonts w:ascii="Arial" w:eastAsia="Calibri" w:hAnsi="Arial" w:cs="Arial"/>
          <w:bCs/>
          <w:i/>
          <w:sz w:val="24"/>
          <w:szCs w:val="24"/>
        </w:rPr>
        <w:t>Periódico Oficial Extra del 18 de octubre de 2013 y sus partes observadas publicadas en el Periódico Oficial Extra del 26 de diciembre de 2013, mediante Decreto n</w:t>
      </w:r>
      <w:r w:rsidR="00AC09CB" w:rsidRPr="00D97FAB">
        <w:rPr>
          <w:rFonts w:ascii="Arial" w:eastAsia="Calibri" w:hAnsi="Arial" w:cs="Arial"/>
          <w:bCs/>
          <w:i/>
          <w:sz w:val="24"/>
          <w:szCs w:val="24"/>
        </w:rPr>
        <w:t>ú</w:t>
      </w:r>
      <w:r w:rsidRPr="00D97FAB">
        <w:rPr>
          <w:rFonts w:ascii="Arial" w:eastAsia="Calibri" w:hAnsi="Arial" w:cs="Arial"/>
          <w:bCs/>
          <w:i/>
          <w:sz w:val="24"/>
          <w:szCs w:val="24"/>
        </w:rPr>
        <w:t>mero 2074)</w:t>
      </w:r>
      <w:r w:rsidR="009E09D8" w:rsidRPr="00D97FAB">
        <w:rPr>
          <w:rFonts w:ascii="Arial" w:eastAsia="Calibri" w:hAnsi="Arial" w:cs="Arial"/>
          <w:bCs/>
          <w:i/>
          <w:sz w:val="24"/>
          <w:szCs w:val="24"/>
        </w:rPr>
        <w:t xml:space="preserve">. </w:t>
      </w:r>
      <w:r w:rsidR="009E09D8" w:rsidRPr="00D97FAB">
        <w:rPr>
          <w:rFonts w:ascii="Arial" w:eastAsia="Calibri" w:hAnsi="Arial" w:cs="Arial"/>
          <w:bCs/>
          <w:sz w:val="26"/>
          <w:szCs w:val="26"/>
        </w:rPr>
        <w:t>Esto, en virtud de que en la fracción I sólo se ubican las hipótesis de responsabilidad cuantificable en numerario al señalar que prescribirán</w:t>
      </w:r>
      <w:r w:rsidR="009E09D8" w:rsidRPr="009E09D8">
        <w:rPr>
          <w:rFonts w:ascii="Arial" w:eastAsia="Calibri" w:hAnsi="Arial" w:cs="Arial"/>
          <w:bCs/>
          <w:sz w:val="26"/>
          <w:szCs w:val="26"/>
        </w:rPr>
        <w:t xml:space="preserve"> en un año si el beneficio obtenido o el daño causado por el infractor no excede de diez veces el salario mínimo mensual vigente en el </w:t>
      </w:r>
      <w:r w:rsidR="009E09D8">
        <w:rPr>
          <w:rFonts w:ascii="Arial" w:eastAsia="Calibri" w:hAnsi="Arial" w:cs="Arial"/>
          <w:bCs/>
          <w:sz w:val="26"/>
          <w:szCs w:val="26"/>
        </w:rPr>
        <w:t>Estado</w:t>
      </w:r>
      <w:r w:rsidR="009E09D8" w:rsidRPr="009E09D8">
        <w:rPr>
          <w:rFonts w:ascii="Arial" w:eastAsia="Calibri" w:hAnsi="Arial" w:cs="Arial"/>
          <w:bCs/>
          <w:sz w:val="26"/>
          <w:szCs w:val="26"/>
        </w:rPr>
        <w:t xml:space="preserve">, pero para los demás casos prescribirán en tres años, es decir, cuando el beneficio obtenido o el daño causado no sea estimable en dinero, prescribe en </w:t>
      </w:r>
      <w:r w:rsidR="009E09D8" w:rsidRPr="009E09D8">
        <w:rPr>
          <w:rFonts w:ascii="Arial" w:eastAsia="Calibri" w:hAnsi="Arial" w:cs="Arial"/>
          <w:bCs/>
          <w:sz w:val="26"/>
          <w:szCs w:val="26"/>
        </w:rPr>
        <w:lastRenderedPageBreak/>
        <w:t>términos de la fracción II de dicho dispositivo legal</w:t>
      </w:r>
      <w:r w:rsidR="009E09D8">
        <w:rPr>
          <w:rFonts w:ascii="Arial" w:eastAsia="Calibri" w:hAnsi="Arial" w:cs="Arial"/>
          <w:bCs/>
          <w:sz w:val="26"/>
          <w:szCs w:val="26"/>
        </w:rPr>
        <w:t>, como sucedió en el presente asunto.- - - - - - - -</w:t>
      </w:r>
      <w:r w:rsidR="008274EA">
        <w:rPr>
          <w:rFonts w:ascii="Arial" w:eastAsia="Calibri" w:hAnsi="Arial" w:cs="Arial"/>
          <w:bCs/>
          <w:sz w:val="26"/>
          <w:szCs w:val="26"/>
        </w:rPr>
        <w:t xml:space="preserve"> - - - - - - - - - - - - - - - - - - - - - - - - - - - - - - - - </w:t>
      </w:r>
    </w:p>
    <w:p w14:paraId="7C646292" w14:textId="2F0F5626" w:rsidR="000C6CE5" w:rsidRPr="00C93359" w:rsidRDefault="000C6CE5" w:rsidP="000C6CE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Sirve de apoyo a lo anterior, la </w:t>
      </w:r>
      <w:r w:rsidRPr="00C93359">
        <w:rPr>
          <w:rFonts w:ascii="Arial" w:eastAsia="Calibri" w:hAnsi="Arial" w:cs="Arial"/>
          <w:bCs/>
          <w:sz w:val="26"/>
          <w:szCs w:val="26"/>
        </w:rPr>
        <w:t>Tesis: I.6o.A.44 A</w:t>
      </w:r>
      <w:r>
        <w:rPr>
          <w:rFonts w:ascii="Arial" w:eastAsia="Calibri" w:hAnsi="Arial" w:cs="Arial"/>
          <w:bCs/>
          <w:sz w:val="26"/>
          <w:szCs w:val="26"/>
        </w:rPr>
        <w:t>,</w:t>
      </w:r>
      <w:r w:rsidRPr="00C93359">
        <w:rPr>
          <w:rFonts w:ascii="Arial" w:eastAsia="Calibri" w:hAnsi="Arial" w:cs="Arial"/>
          <w:bCs/>
          <w:sz w:val="26"/>
          <w:szCs w:val="26"/>
        </w:rPr>
        <w:t xml:space="preserve"> </w:t>
      </w:r>
      <w:r>
        <w:rPr>
          <w:rFonts w:ascii="Arial" w:eastAsia="Calibri" w:hAnsi="Arial" w:cs="Arial"/>
          <w:bCs/>
          <w:sz w:val="26"/>
          <w:szCs w:val="26"/>
        </w:rPr>
        <w:t>con r</w:t>
      </w:r>
      <w:r w:rsidRPr="00C93359">
        <w:rPr>
          <w:rFonts w:ascii="Arial" w:eastAsia="Calibri" w:hAnsi="Arial" w:cs="Arial"/>
          <w:bCs/>
          <w:sz w:val="26"/>
          <w:szCs w:val="26"/>
        </w:rPr>
        <w:t>egistro digital: 181687</w:t>
      </w:r>
      <w:r>
        <w:rPr>
          <w:rFonts w:ascii="Arial" w:eastAsia="Calibri" w:hAnsi="Arial" w:cs="Arial"/>
          <w:bCs/>
          <w:sz w:val="26"/>
          <w:szCs w:val="26"/>
        </w:rPr>
        <w:t xml:space="preserve">, del Sexto Tribunal Colegiado en Materia Administrativa del Primer Circuito, </w:t>
      </w:r>
      <w:r w:rsidRPr="00C93359">
        <w:rPr>
          <w:rFonts w:ascii="Arial" w:eastAsia="Calibri" w:hAnsi="Arial" w:cs="Arial"/>
          <w:bCs/>
          <w:sz w:val="26"/>
          <w:szCs w:val="26"/>
        </w:rPr>
        <w:t>Novena Época</w:t>
      </w:r>
      <w:r>
        <w:rPr>
          <w:rFonts w:ascii="Arial" w:eastAsia="Calibri" w:hAnsi="Arial" w:cs="Arial"/>
          <w:bCs/>
          <w:sz w:val="26"/>
          <w:szCs w:val="26"/>
        </w:rPr>
        <w:t xml:space="preserve"> del </w:t>
      </w:r>
      <w:r w:rsidRPr="00C93359">
        <w:rPr>
          <w:rFonts w:ascii="Arial" w:eastAsia="Calibri" w:hAnsi="Arial" w:cs="Arial"/>
          <w:bCs/>
          <w:sz w:val="26"/>
          <w:szCs w:val="26"/>
        </w:rPr>
        <w:t>Semanario Judicial de la Fed</w:t>
      </w:r>
      <w:r>
        <w:rPr>
          <w:rFonts w:ascii="Arial" w:eastAsia="Calibri" w:hAnsi="Arial" w:cs="Arial"/>
          <w:bCs/>
          <w:sz w:val="26"/>
          <w:szCs w:val="26"/>
        </w:rPr>
        <w:t>eración y su Gaceta. Tomo XIX, a</w:t>
      </w:r>
      <w:r w:rsidRPr="00C93359">
        <w:rPr>
          <w:rFonts w:ascii="Arial" w:eastAsia="Calibri" w:hAnsi="Arial" w:cs="Arial"/>
          <w:bCs/>
          <w:sz w:val="26"/>
          <w:szCs w:val="26"/>
        </w:rPr>
        <w:t>bril de 2004,</w:t>
      </w:r>
      <w:r>
        <w:rPr>
          <w:rFonts w:ascii="Arial" w:eastAsia="Calibri" w:hAnsi="Arial" w:cs="Arial"/>
          <w:bCs/>
          <w:sz w:val="26"/>
          <w:szCs w:val="26"/>
        </w:rPr>
        <w:t xml:space="preserve"> Materia Administrativa, </w:t>
      </w:r>
      <w:r w:rsidRPr="00C93359">
        <w:rPr>
          <w:rFonts w:ascii="Arial" w:eastAsia="Calibri" w:hAnsi="Arial" w:cs="Arial"/>
          <w:bCs/>
          <w:sz w:val="26"/>
          <w:szCs w:val="26"/>
        </w:rPr>
        <w:t>página 1454</w:t>
      </w:r>
      <w:r>
        <w:rPr>
          <w:rFonts w:ascii="Arial" w:eastAsia="Calibri" w:hAnsi="Arial" w:cs="Arial"/>
          <w:bCs/>
          <w:sz w:val="26"/>
          <w:szCs w:val="26"/>
        </w:rPr>
        <w:t>, de rubro y texto siguientes:</w:t>
      </w:r>
      <w:r w:rsidR="00AF7680">
        <w:rPr>
          <w:rFonts w:ascii="Arial" w:eastAsia="Calibri" w:hAnsi="Arial" w:cs="Arial"/>
          <w:bCs/>
          <w:sz w:val="26"/>
          <w:szCs w:val="26"/>
        </w:rPr>
        <w:t>- - - - - - - - - - - -</w:t>
      </w:r>
    </w:p>
    <w:p w14:paraId="32266CDB" w14:textId="77777777" w:rsidR="000C6CE5" w:rsidRDefault="000C6CE5" w:rsidP="000C6CE5">
      <w:pPr>
        <w:spacing w:after="0" w:line="240" w:lineRule="auto"/>
        <w:ind w:left="851" w:right="902"/>
        <w:jc w:val="both"/>
        <w:rPr>
          <w:rFonts w:ascii="Arial" w:eastAsia="Calibri" w:hAnsi="Arial" w:cs="Arial"/>
          <w:bCs/>
          <w:i/>
        </w:rPr>
      </w:pPr>
      <w:r w:rsidRPr="0013464F">
        <w:rPr>
          <w:rFonts w:ascii="Arial" w:eastAsia="Calibri" w:hAnsi="Arial" w:cs="Arial"/>
          <w:bCs/>
          <w:i/>
        </w:rPr>
        <w:t>“</w:t>
      </w:r>
      <w:r w:rsidRPr="0013464F">
        <w:rPr>
          <w:rFonts w:ascii="Arial" w:eastAsia="Calibri" w:hAnsi="Arial" w:cs="Arial"/>
          <w:b/>
          <w:bCs/>
          <w:i/>
        </w:rPr>
        <w:t>PRESCRIPCIÓN DE LA ACCIÓN DE RESPONSABILIDAD DE SERVIDORES PÚBLICOS CUANDO NO EXISTE BENEFICIO O DAÑO ECONÓMICO. SE CONFIGURA EN TÉRMINOS DE LA FRACCIÓN II DEL ARTÍCULO 78 DE LA LEY DE LA MATERIA</w:t>
      </w:r>
      <w:r w:rsidRPr="0013464F">
        <w:rPr>
          <w:rFonts w:ascii="Arial" w:eastAsia="Calibri" w:hAnsi="Arial" w:cs="Arial"/>
          <w:bCs/>
          <w:i/>
        </w:rPr>
        <w:t>. Si la propia autoridad reconoce que no hubo beneficio o daño económico alguno causado por el supuesto infractor, es inconcuso que el término de la prescripción de la acción para iniciar un procedimiento de responsabilidad administrativa, en términos de la Ley Federal de Responsabilidades de los Servidores Públicos, en su texto vigente al momento de conocerse las irregularidades administrativas es el previsto en la fracción II de su artículo 78, en virtud de que en la fracción I sólo se ubican las hipótesis de responsabilidad cuantificable en numerario al señalar que prescribirán en un año si el beneficio obtenido o el daño causado por el infractor no excede de diez veces el salario mínimo mensual vigente en el Distrito Federal, pero para los demás casos prescribirán en tres años, es decir, cuando el beneficio obtenido o el daño causado no sea estimable en dinero, prescribe en términos de la fracción II de dicho dispositivo legal.</w:t>
      </w:r>
      <w:r>
        <w:rPr>
          <w:rFonts w:ascii="Arial" w:eastAsia="Calibri" w:hAnsi="Arial" w:cs="Arial"/>
          <w:bCs/>
          <w:i/>
        </w:rPr>
        <w:t>”</w:t>
      </w:r>
    </w:p>
    <w:p w14:paraId="383193EF" w14:textId="77777777" w:rsidR="000C6CE5" w:rsidRPr="0013464F" w:rsidRDefault="000C6CE5" w:rsidP="000C6CE5">
      <w:pPr>
        <w:spacing w:after="0" w:line="240" w:lineRule="auto"/>
        <w:ind w:left="851" w:right="902"/>
        <w:jc w:val="both"/>
        <w:rPr>
          <w:rFonts w:ascii="Arial" w:eastAsia="Calibri" w:hAnsi="Arial" w:cs="Arial"/>
          <w:bCs/>
          <w:i/>
        </w:rPr>
      </w:pPr>
    </w:p>
    <w:p w14:paraId="5CA31C98" w14:textId="008D523B" w:rsidR="009E09D8" w:rsidRPr="00D97FAB" w:rsidRDefault="009E09D8" w:rsidP="00E61408">
      <w:pPr>
        <w:spacing w:after="0" w:line="360" w:lineRule="auto"/>
        <w:ind w:right="49" w:firstLine="708"/>
        <w:jc w:val="both"/>
        <w:rPr>
          <w:rFonts w:ascii="Arial" w:eastAsia="Calibri" w:hAnsi="Arial" w:cs="Arial"/>
          <w:bCs/>
          <w:sz w:val="26"/>
          <w:szCs w:val="26"/>
        </w:rPr>
      </w:pPr>
      <w:r w:rsidRPr="009E09D8">
        <w:rPr>
          <w:rFonts w:ascii="Arial" w:eastAsia="Calibri" w:hAnsi="Arial" w:cs="Arial"/>
          <w:bCs/>
          <w:sz w:val="26"/>
          <w:szCs w:val="26"/>
        </w:rPr>
        <w:t>En tal virtud, tal como lo señaló la primera instancia, si el día cuatro de ma</w:t>
      </w:r>
      <w:r>
        <w:rPr>
          <w:rFonts w:ascii="Arial" w:eastAsia="Calibri" w:hAnsi="Arial" w:cs="Arial"/>
          <w:bCs/>
          <w:sz w:val="26"/>
          <w:szCs w:val="26"/>
        </w:rPr>
        <w:t>y</w:t>
      </w:r>
      <w:r w:rsidRPr="009E09D8">
        <w:rPr>
          <w:rFonts w:ascii="Arial" w:eastAsia="Calibri" w:hAnsi="Arial" w:cs="Arial"/>
          <w:bCs/>
          <w:sz w:val="26"/>
          <w:szCs w:val="26"/>
        </w:rPr>
        <w:t xml:space="preserve">o de dos mil quince sucedieron los hechos, el </w:t>
      </w:r>
      <w:r>
        <w:rPr>
          <w:rFonts w:ascii="Arial" w:eastAsia="Calibri" w:hAnsi="Arial" w:cs="Arial"/>
          <w:bCs/>
          <w:sz w:val="26"/>
          <w:szCs w:val="26"/>
        </w:rPr>
        <w:t>cómputo</w:t>
      </w:r>
      <w:r w:rsidRPr="009E09D8">
        <w:rPr>
          <w:rFonts w:ascii="Arial" w:eastAsia="Calibri" w:hAnsi="Arial" w:cs="Arial"/>
          <w:bCs/>
          <w:sz w:val="26"/>
          <w:szCs w:val="26"/>
        </w:rPr>
        <w:t xml:space="preserve"> de tres años </w:t>
      </w:r>
      <w:r>
        <w:rPr>
          <w:rFonts w:ascii="Arial" w:eastAsia="Calibri" w:hAnsi="Arial" w:cs="Arial"/>
          <w:bCs/>
          <w:sz w:val="26"/>
          <w:szCs w:val="26"/>
        </w:rPr>
        <w:t xml:space="preserve">que establece la fracción II, del artículo 77 de la </w:t>
      </w:r>
      <w:r w:rsidRPr="0045473D">
        <w:rPr>
          <w:rFonts w:ascii="Arial" w:eastAsia="Calibri" w:hAnsi="Arial" w:cs="Arial"/>
          <w:bCs/>
          <w:sz w:val="26"/>
          <w:szCs w:val="26"/>
        </w:rPr>
        <w:t xml:space="preserve">Ley de Responsabilidades de los Servidores Públicos del Estado y Municipios de Oaxaca, </w:t>
      </w:r>
      <w:r w:rsidRPr="0045473D">
        <w:rPr>
          <w:rFonts w:ascii="Arial" w:eastAsia="Calibri" w:hAnsi="Arial" w:cs="Arial"/>
          <w:bCs/>
          <w:i/>
          <w:sz w:val="24"/>
          <w:szCs w:val="24"/>
        </w:rPr>
        <w:t>(vigente hasta el 25 de diciembre de 2015, antes de la entrada en vigor de las reformas estipuladas en el Decreto 2015, publicado en el Periódico Oficial Extra del 18 de octubre de 2013 y sus partes observadas publicadas en el Periódico Oficial Extra del 26 de diciembre de 2013, mediante Decreto numero 2074)</w:t>
      </w:r>
      <w:r>
        <w:rPr>
          <w:rFonts w:ascii="Arial" w:eastAsia="Calibri" w:hAnsi="Arial" w:cs="Arial"/>
          <w:bCs/>
          <w:i/>
          <w:sz w:val="24"/>
          <w:szCs w:val="24"/>
        </w:rPr>
        <w:t xml:space="preserve">, </w:t>
      </w:r>
      <w:r w:rsidRPr="009E09D8">
        <w:rPr>
          <w:rFonts w:ascii="Arial" w:eastAsia="Calibri" w:hAnsi="Arial" w:cs="Arial"/>
          <w:bCs/>
          <w:sz w:val="26"/>
          <w:szCs w:val="26"/>
        </w:rPr>
        <w:t>transcurriría del cinco de mayo de dos mil quince al cinco de mayo de do</w:t>
      </w:r>
      <w:r w:rsidR="00FF42B6">
        <w:rPr>
          <w:rFonts w:ascii="Arial" w:eastAsia="Calibri" w:hAnsi="Arial" w:cs="Arial"/>
          <w:bCs/>
          <w:sz w:val="26"/>
          <w:szCs w:val="26"/>
        </w:rPr>
        <w:t xml:space="preserve">s mil dieciocho </w:t>
      </w:r>
      <w:r w:rsidRPr="009E09D8">
        <w:rPr>
          <w:rFonts w:ascii="Arial" w:eastAsia="Calibri" w:hAnsi="Arial" w:cs="Arial"/>
          <w:bCs/>
          <w:sz w:val="26"/>
          <w:szCs w:val="26"/>
        </w:rPr>
        <w:t>y si el día veintinueve</w:t>
      </w:r>
      <w:r w:rsidR="00FF42B6">
        <w:rPr>
          <w:rFonts w:ascii="Arial" w:eastAsia="Calibri" w:hAnsi="Arial" w:cs="Arial"/>
          <w:bCs/>
          <w:sz w:val="26"/>
          <w:szCs w:val="26"/>
        </w:rPr>
        <w:t xml:space="preserve"> de marzo de dos mil diecisiete, </w:t>
      </w:r>
      <w:r w:rsidRPr="009E09D8">
        <w:rPr>
          <w:rFonts w:ascii="Arial" w:eastAsia="Calibri" w:hAnsi="Arial" w:cs="Arial"/>
          <w:bCs/>
          <w:sz w:val="26"/>
          <w:szCs w:val="26"/>
        </w:rPr>
        <w:t xml:space="preserve">se inició el procedimiento administrativo de Responsabilidad Administrativa en (sic) expediente </w:t>
      </w:r>
      <w:r w:rsidR="008274EA">
        <w:rPr>
          <w:rFonts w:ascii="Arial" w:eastAsia="Calibri" w:hAnsi="Arial" w:cs="Arial"/>
          <w:bCs/>
          <w:sz w:val="26"/>
          <w:szCs w:val="26"/>
        </w:rPr>
        <w:t>*******</w:t>
      </w:r>
      <w:r w:rsidRPr="009E09D8">
        <w:rPr>
          <w:rFonts w:ascii="Arial" w:eastAsia="Calibri" w:hAnsi="Arial" w:cs="Arial"/>
          <w:bCs/>
          <w:sz w:val="26"/>
          <w:szCs w:val="26"/>
        </w:rPr>
        <w:t>, citándose al actor para la audiencia de ley,</w:t>
      </w:r>
      <w:r w:rsidR="00FF42B6">
        <w:rPr>
          <w:rFonts w:ascii="Arial" w:eastAsia="Calibri" w:hAnsi="Arial" w:cs="Arial"/>
          <w:bCs/>
          <w:sz w:val="26"/>
          <w:szCs w:val="26"/>
        </w:rPr>
        <w:t xml:space="preserve"> mediante </w:t>
      </w:r>
      <w:r w:rsidRPr="009E09D8">
        <w:rPr>
          <w:rFonts w:ascii="Arial" w:eastAsia="Calibri" w:hAnsi="Arial" w:cs="Arial"/>
          <w:bCs/>
          <w:sz w:val="26"/>
          <w:szCs w:val="26"/>
        </w:rPr>
        <w:t xml:space="preserve">oficio </w:t>
      </w:r>
      <w:r w:rsidR="008274EA">
        <w:rPr>
          <w:rFonts w:ascii="Arial" w:eastAsia="Calibri" w:hAnsi="Arial" w:cs="Arial"/>
          <w:bCs/>
          <w:sz w:val="26"/>
          <w:szCs w:val="26"/>
        </w:rPr>
        <w:t>*******</w:t>
      </w:r>
      <w:r w:rsidRPr="009E09D8">
        <w:rPr>
          <w:rFonts w:ascii="Arial" w:eastAsia="Calibri" w:hAnsi="Arial" w:cs="Arial"/>
          <w:bCs/>
          <w:sz w:val="26"/>
          <w:szCs w:val="26"/>
        </w:rPr>
        <w:t xml:space="preserve"> de fecha seis de julio de dos mil diecisiete, los tres años</w:t>
      </w:r>
      <w:r w:rsidR="00FF42B6">
        <w:rPr>
          <w:rFonts w:ascii="Arial" w:eastAsia="Calibri" w:hAnsi="Arial" w:cs="Arial"/>
          <w:bCs/>
          <w:sz w:val="26"/>
          <w:szCs w:val="26"/>
        </w:rPr>
        <w:t xml:space="preserve"> aludidos </w:t>
      </w:r>
      <w:r w:rsidRPr="009E09D8">
        <w:rPr>
          <w:rFonts w:ascii="Arial" w:eastAsia="Calibri" w:hAnsi="Arial" w:cs="Arial"/>
          <w:bCs/>
          <w:sz w:val="26"/>
          <w:szCs w:val="26"/>
        </w:rPr>
        <w:t>no habían transcurrido aun, lo mismo al acumularse los expediente</w:t>
      </w:r>
      <w:r w:rsidR="00FF42B6">
        <w:rPr>
          <w:rFonts w:ascii="Arial" w:eastAsia="Calibri" w:hAnsi="Arial" w:cs="Arial"/>
          <w:bCs/>
          <w:sz w:val="26"/>
          <w:szCs w:val="26"/>
        </w:rPr>
        <w:t>s</w:t>
      </w:r>
      <w:r w:rsidRPr="009E09D8">
        <w:rPr>
          <w:rFonts w:ascii="Arial" w:eastAsia="Calibri" w:hAnsi="Arial" w:cs="Arial"/>
          <w:bCs/>
          <w:sz w:val="26"/>
          <w:szCs w:val="26"/>
        </w:rPr>
        <w:t xml:space="preserve"> </w:t>
      </w:r>
      <w:r w:rsidR="008274EA">
        <w:rPr>
          <w:rFonts w:ascii="Arial" w:eastAsia="Calibri" w:hAnsi="Arial" w:cs="Arial"/>
          <w:bCs/>
          <w:sz w:val="26"/>
          <w:szCs w:val="26"/>
        </w:rPr>
        <w:t>*******</w:t>
      </w:r>
      <w:r w:rsidRPr="009E09D8">
        <w:rPr>
          <w:rFonts w:ascii="Arial" w:eastAsia="Calibri" w:hAnsi="Arial" w:cs="Arial"/>
          <w:bCs/>
          <w:sz w:val="26"/>
          <w:szCs w:val="26"/>
        </w:rPr>
        <w:t xml:space="preserve">al </w:t>
      </w:r>
      <w:r w:rsidR="008274EA">
        <w:rPr>
          <w:rFonts w:ascii="Arial" w:eastAsia="Calibri" w:hAnsi="Arial" w:cs="Arial"/>
          <w:bCs/>
          <w:sz w:val="26"/>
          <w:szCs w:val="26"/>
        </w:rPr>
        <w:t>*******</w:t>
      </w:r>
      <w:r w:rsidRPr="009E09D8">
        <w:rPr>
          <w:rFonts w:ascii="Arial" w:eastAsia="Calibri" w:hAnsi="Arial" w:cs="Arial"/>
          <w:bCs/>
          <w:sz w:val="26"/>
          <w:szCs w:val="26"/>
        </w:rPr>
        <w:t xml:space="preserve"> que tuvo lugar el día dos </w:t>
      </w:r>
      <w:r w:rsidR="00FF42B6">
        <w:rPr>
          <w:rFonts w:ascii="Arial" w:eastAsia="Calibri" w:hAnsi="Arial" w:cs="Arial"/>
          <w:bCs/>
          <w:sz w:val="26"/>
          <w:szCs w:val="26"/>
        </w:rPr>
        <w:t xml:space="preserve">de agosto de dos mil diecisiete, al tratarse de los mismos </w:t>
      </w:r>
      <w:r w:rsidR="000C6CE5">
        <w:rPr>
          <w:rFonts w:ascii="Arial" w:eastAsia="Calibri" w:hAnsi="Arial" w:cs="Arial"/>
          <w:bCs/>
          <w:sz w:val="26"/>
          <w:szCs w:val="26"/>
        </w:rPr>
        <w:t xml:space="preserve">hechos y personas involucradas; en esas condiciones, la Primera Instancia si entró al estudio del concepto de impugnación alegado por el aquí recurrente respecto a la prescripción de las facultades de la </w:t>
      </w:r>
      <w:r w:rsidR="000C6CE5">
        <w:rPr>
          <w:rFonts w:ascii="Arial" w:eastAsia="Calibri" w:hAnsi="Arial" w:cs="Arial"/>
          <w:bCs/>
          <w:sz w:val="26"/>
          <w:szCs w:val="26"/>
        </w:rPr>
        <w:lastRenderedPageBreak/>
        <w:t xml:space="preserve">autoridad para iniciar el procedimiento administrativo de responsabilidad en su contra, determinando que lo resuelto por la autoridad </w:t>
      </w:r>
      <w:r w:rsidR="000C6CE5" w:rsidRPr="00D97FAB">
        <w:rPr>
          <w:rFonts w:ascii="Arial" w:eastAsia="Calibri" w:hAnsi="Arial" w:cs="Arial"/>
          <w:bCs/>
          <w:sz w:val="26"/>
          <w:szCs w:val="26"/>
        </w:rPr>
        <w:t>demandada se encuentra fundad</w:t>
      </w:r>
      <w:r w:rsidR="00AC09CB" w:rsidRPr="00D97FAB">
        <w:rPr>
          <w:rFonts w:ascii="Arial" w:eastAsia="Calibri" w:hAnsi="Arial" w:cs="Arial"/>
          <w:bCs/>
          <w:sz w:val="26"/>
          <w:szCs w:val="26"/>
        </w:rPr>
        <w:t>o</w:t>
      </w:r>
      <w:r w:rsidR="000C6CE5" w:rsidRPr="00D97FAB">
        <w:rPr>
          <w:rFonts w:ascii="Arial" w:eastAsia="Calibri" w:hAnsi="Arial" w:cs="Arial"/>
          <w:bCs/>
          <w:sz w:val="26"/>
          <w:szCs w:val="26"/>
        </w:rPr>
        <w:t xml:space="preserve"> y motivado.- - - -</w:t>
      </w:r>
      <w:r w:rsidR="00E61408" w:rsidRPr="00D97FAB">
        <w:rPr>
          <w:rFonts w:ascii="Arial" w:eastAsia="Calibri" w:hAnsi="Arial" w:cs="Arial"/>
          <w:bCs/>
          <w:sz w:val="26"/>
          <w:szCs w:val="26"/>
        </w:rPr>
        <w:t xml:space="preserve"> - - - - - - -</w:t>
      </w:r>
      <w:r w:rsidR="008274EA">
        <w:rPr>
          <w:rFonts w:ascii="Arial" w:eastAsia="Calibri" w:hAnsi="Arial" w:cs="Arial"/>
          <w:bCs/>
          <w:sz w:val="26"/>
          <w:szCs w:val="26"/>
        </w:rPr>
        <w:t xml:space="preserve"> - - - - - - - - - - - - - - - -</w:t>
      </w:r>
    </w:p>
    <w:p w14:paraId="2080D664" w14:textId="2CFA46FB" w:rsidR="00C94E33" w:rsidRDefault="00174D16" w:rsidP="00C94E33">
      <w:pPr>
        <w:spacing w:before="120" w:after="0" w:line="360" w:lineRule="auto"/>
        <w:ind w:firstLine="709"/>
        <w:jc w:val="both"/>
        <w:rPr>
          <w:rFonts w:ascii="Arial" w:eastAsia="Calibri" w:hAnsi="Arial" w:cs="Arial"/>
          <w:bCs/>
          <w:color w:val="000000" w:themeColor="text1"/>
          <w:sz w:val="26"/>
          <w:szCs w:val="26"/>
          <w:lang w:eastAsia="en-US"/>
        </w:rPr>
      </w:pPr>
      <w:r w:rsidRPr="00D97FAB">
        <w:rPr>
          <w:rFonts w:ascii="Arial" w:eastAsia="Calibri" w:hAnsi="Arial" w:cs="Arial"/>
          <w:b/>
          <w:bCs/>
          <w:color w:val="000000" w:themeColor="text1"/>
          <w:sz w:val="26"/>
          <w:szCs w:val="26"/>
          <w:lang w:eastAsia="en-US"/>
        </w:rPr>
        <w:t xml:space="preserve">QUINTO.- </w:t>
      </w:r>
      <w:r w:rsidR="00D9169F" w:rsidRPr="00D97FAB">
        <w:rPr>
          <w:rFonts w:ascii="Arial" w:eastAsia="Calibri" w:hAnsi="Arial" w:cs="Arial"/>
          <w:bCs/>
          <w:color w:val="000000" w:themeColor="text1"/>
          <w:sz w:val="26"/>
          <w:szCs w:val="26"/>
          <w:lang w:eastAsia="en-US"/>
        </w:rPr>
        <w:t>En otr</w:t>
      </w:r>
      <w:r w:rsidR="00D97FAB" w:rsidRPr="00D97FAB">
        <w:rPr>
          <w:rFonts w:ascii="Arial" w:eastAsia="Calibri" w:hAnsi="Arial" w:cs="Arial"/>
          <w:bCs/>
          <w:color w:val="000000" w:themeColor="text1"/>
          <w:sz w:val="26"/>
          <w:szCs w:val="26"/>
          <w:lang w:eastAsia="en-US"/>
        </w:rPr>
        <w:t>o apartado de su a</w:t>
      </w:r>
      <w:r w:rsidR="00D9169F" w:rsidRPr="00D97FAB">
        <w:rPr>
          <w:rFonts w:ascii="Arial" w:eastAsia="Calibri" w:hAnsi="Arial" w:cs="Arial"/>
          <w:bCs/>
          <w:color w:val="000000" w:themeColor="text1"/>
          <w:sz w:val="26"/>
          <w:szCs w:val="26"/>
          <w:lang w:eastAsia="en-US"/>
        </w:rPr>
        <w:t>gravio</w:t>
      </w:r>
      <w:r w:rsidR="00D97FAB" w:rsidRPr="00D97FAB">
        <w:rPr>
          <w:rFonts w:ascii="Arial" w:eastAsia="Calibri" w:hAnsi="Arial" w:cs="Arial"/>
          <w:bCs/>
          <w:color w:val="000000" w:themeColor="text1"/>
          <w:sz w:val="26"/>
          <w:szCs w:val="26"/>
          <w:lang w:eastAsia="en-US"/>
        </w:rPr>
        <w:t xml:space="preserve"> único</w:t>
      </w:r>
      <w:r w:rsidR="00D9169F" w:rsidRPr="00D97FAB">
        <w:rPr>
          <w:rFonts w:ascii="Arial" w:eastAsia="Calibri" w:hAnsi="Arial" w:cs="Arial"/>
          <w:bCs/>
          <w:color w:val="000000" w:themeColor="text1"/>
          <w:sz w:val="26"/>
          <w:szCs w:val="26"/>
          <w:lang w:eastAsia="en-US"/>
        </w:rPr>
        <w:t xml:space="preserve">, el recurrente manifiesta </w:t>
      </w:r>
      <w:r w:rsidR="00C94E33" w:rsidRPr="00D97FAB">
        <w:rPr>
          <w:rFonts w:ascii="Arial" w:eastAsia="Calibri" w:hAnsi="Arial" w:cs="Arial"/>
          <w:bCs/>
          <w:color w:val="000000" w:themeColor="text1"/>
          <w:sz w:val="26"/>
          <w:szCs w:val="26"/>
          <w:lang w:eastAsia="en-US"/>
        </w:rPr>
        <w:t>que le causa agravios la resolución impugnada, pues de la misma se desprende que la Magistrada de Primera Instancia se concreta a analizar nuevamente la actividad del aquí recurrente, para determinar que la sanción que le fue impuesta está fundada y motivada, sin que realizara un análisis detallado de los argumentos vertidos en la demanda de nulidad</w:t>
      </w:r>
      <w:r w:rsidR="00AC09CB" w:rsidRPr="00D97FAB">
        <w:rPr>
          <w:rFonts w:ascii="Arial" w:eastAsia="Calibri" w:hAnsi="Arial" w:cs="Arial"/>
          <w:bCs/>
          <w:color w:val="000000" w:themeColor="text1"/>
          <w:sz w:val="26"/>
          <w:szCs w:val="26"/>
          <w:lang w:eastAsia="en-US"/>
        </w:rPr>
        <w:t>,</w:t>
      </w:r>
      <w:r w:rsidR="00C94E33" w:rsidRPr="00D97FAB">
        <w:rPr>
          <w:rFonts w:ascii="Arial" w:eastAsia="Calibri" w:hAnsi="Arial" w:cs="Arial"/>
          <w:bCs/>
          <w:color w:val="000000" w:themeColor="text1"/>
          <w:sz w:val="26"/>
          <w:szCs w:val="26"/>
          <w:lang w:eastAsia="en-US"/>
        </w:rPr>
        <w:t xml:space="preserve"> de la cual resulta que</w:t>
      </w:r>
      <w:r w:rsidR="00C94E33">
        <w:rPr>
          <w:rFonts w:ascii="Arial" w:eastAsia="Calibri" w:hAnsi="Arial" w:cs="Arial"/>
          <w:bCs/>
          <w:color w:val="000000" w:themeColor="text1"/>
          <w:sz w:val="26"/>
          <w:szCs w:val="26"/>
          <w:lang w:eastAsia="en-US"/>
        </w:rPr>
        <w:t xml:space="preserve"> en la resolución combatida se dictó después de dos años de la fecha en que se celebró la audiencia de ley y de la fecha en que se concluyó el periodo probatorio, por lo cual indica que fue dictada en contravención a lo dispuesto por los artículos 60, párrafo primero, 69, fracción II de la Ley de Responsabilidades de los Servidores Públicos del Estado y Municipios de Oaxaca, y en lo señalado en los artículos 1 y 17 de la Constitución Política de los Estados Unidos Mexicanos y el numeral 1 del artículo 8 de la Convención Americana sobre Derechos Humanos (Pacto de San José), lo que manifiesta, la autoridad hace evidente que a pesar de que existe disposición legal para emitir sus resoluciones en el caso en concreto, no fue dictada en un plazo razonable. –</w:t>
      </w:r>
      <w:proofErr w:type="gramStart"/>
      <w:r w:rsidR="00C94E33">
        <w:rPr>
          <w:rFonts w:ascii="Arial" w:eastAsia="Calibri" w:hAnsi="Arial" w:cs="Arial"/>
          <w:bCs/>
          <w:color w:val="000000" w:themeColor="text1"/>
          <w:sz w:val="26"/>
          <w:szCs w:val="26"/>
          <w:lang w:eastAsia="en-US"/>
        </w:rPr>
        <w:t>transcribe</w:t>
      </w:r>
      <w:proofErr w:type="gramEnd"/>
      <w:r w:rsidR="00C94E33">
        <w:rPr>
          <w:rFonts w:ascii="Arial" w:eastAsia="Calibri" w:hAnsi="Arial" w:cs="Arial"/>
          <w:bCs/>
          <w:color w:val="000000" w:themeColor="text1"/>
          <w:sz w:val="26"/>
          <w:szCs w:val="26"/>
          <w:lang w:eastAsia="en-US"/>
        </w:rPr>
        <w:t xml:space="preserve"> los artículos - - - - - - - - - </w:t>
      </w:r>
      <w:r w:rsidR="00AC09CB">
        <w:rPr>
          <w:rFonts w:ascii="Arial" w:eastAsia="Calibri" w:hAnsi="Arial" w:cs="Arial"/>
          <w:bCs/>
          <w:color w:val="000000" w:themeColor="text1"/>
          <w:sz w:val="26"/>
          <w:szCs w:val="26"/>
          <w:lang w:eastAsia="en-US"/>
        </w:rPr>
        <w:t>- - - - - - - - - - -  - -</w:t>
      </w:r>
    </w:p>
    <w:p w14:paraId="09AD7C45" w14:textId="77777777" w:rsidR="00C94E33" w:rsidRDefault="00C94E33" w:rsidP="00C94E33">
      <w:pPr>
        <w:spacing w:before="120"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Expone que la Primera Instancia en ningún momento analiza los argumentos vertidos en la demanda de nulidad y mucho menos los preceptos legales invocados, por lo que le causa agravio, ya que la resolución que constituye el acto impugnado en el juicio de nulidad, fue dictada dos años posteriores a la fecha en que se llevó a cabo la audiencia de ley (veintiocho de julio de dos mil diecisiete), y posterior al término en que feneció el periodo probatorio en el procedimiento administrativo seguido en su contra, pues señala que de acuerdo con el artículo 60, párrafo segundo de la Ley de Responsabilidades de los Servidores Públicos del Estado y Municipios de Oaxaca, se establece que en lo relacionado con el procedimiento, ofrecimiento y valoración de pruebas, es aplicable en forma supletoria el Código de Procedimientos Civiles de Oaxaca.- - - - - - - - - - - - - - - - - - - - - - - - - - - - - - - - - - -- - - -</w:t>
      </w:r>
    </w:p>
    <w:p w14:paraId="5F85108C" w14:textId="0928FE8F" w:rsidR="00C94E33" w:rsidRDefault="00C94E33" w:rsidP="00C94E33">
      <w:pPr>
        <w:spacing w:after="12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Argumenta que al haberse dictado la resolución fuera del término </w:t>
      </w:r>
      <w:r w:rsidRPr="00D97FAB">
        <w:rPr>
          <w:rFonts w:ascii="Arial" w:eastAsia="Calibri" w:hAnsi="Arial" w:cs="Arial"/>
          <w:bCs/>
          <w:color w:val="000000" w:themeColor="text1"/>
          <w:sz w:val="26"/>
          <w:szCs w:val="26"/>
          <w:lang w:eastAsia="en-US"/>
        </w:rPr>
        <w:t>establecido para tal efecto señalado por la ley, le causa agravios pues viole</w:t>
      </w:r>
      <w:r w:rsidR="00AC09CB" w:rsidRPr="00D97FAB">
        <w:rPr>
          <w:rFonts w:ascii="Arial" w:eastAsia="Calibri" w:hAnsi="Arial" w:cs="Arial"/>
          <w:bCs/>
          <w:color w:val="000000" w:themeColor="text1"/>
          <w:sz w:val="26"/>
          <w:szCs w:val="26"/>
          <w:lang w:eastAsia="en-US"/>
        </w:rPr>
        <w:t>n</w:t>
      </w:r>
      <w:r w:rsidRPr="00D97FAB">
        <w:rPr>
          <w:rFonts w:ascii="Arial" w:eastAsia="Calibri" w:hAnsi="Arial" w:cs="Arial"/>
          <w:bCs/>
          <w:color w:val="000000" w:themeColor="text1"/>
          <w:sz w:val="26"/>
          <w:szCs w:val="26"/>
          <w:lang w:eastAsia="en-US"/>
        </w:rPr>
        <w:t>ta su derecho humano a recibir justicia de manera pronta, en los plazos y términos</w:t>
      </w:r>
      <w:r>
        <w:rPr>
          <w:rFonts w:ascii="Arial" w:eastAsia="Calibri" w:hAnsi="Arial" w:cs="Arial"/>
          <w:bCs/>
          <w:color w:val="000000" w:themeColor="text1"/>
          <w:sz w:val="26"/>
          <w:szCs w:val="26"/>
          <w:lang w:eastAsia="en-US"/>
        </w:rPr>
        <w:t xml:space="preserve"> que fijen las leyes, por lo que indica que al dictarse en </w:t>
      </w:r>
      <w:r>
        <w:rPr>
          <w:rFonts w:ascii="Arial" w:eastAsia="Calibri" w:hAnsi="Arial" w:cs="Arial"/>
          <w:bCs/>
          <w:color w:val="000000" w:themeColor="text1"/>
          <w:sz w:val="26"/>
          <w:szCs w:val="26"/>
          <w:lang w:eastAsia="en-US"/>
        </w:rPr>
        <w:lastRenderedPageBreak/>
        <w:t xml:space="preserve">contravención a lo establecido por el artículo 69, fracción II de la Ley de Responsabilidades de los Servidores Públicos del Estado y Municipios de Oaxaca, el cual si bien no establece una sanción para la autoridad en caso de no emitir su resolución en el término de treinta días, ello no implica que se deje al arbitrio de la autoridad dictarla en el tiempo que ella estime conveniente, pues la autoridad solo puede realizar las </w:t>
      </w:r>
      <w:r w:rsidRPr="00D97FAB">
        <w:rPr>
          <w:rFonts w:ascii="Arial" w:eastAsia="Calibri" w:hAnsi="Arial" w:cs="Arial"/>
          <w:bCs/>
          <w:color w:val="000000" w:themeColor="text1"/>
          <w:sz w:val="26"/>
          <w:szCs w:val="26"/>
          <w:lang w:eastAsia="en-US"/>
        </w:rPr>
        <w:t>atribuciones y funciones que se determinan en la Constitución, tratados Internacion</w:t>
      </w:r>
      <w:r w:rsidR="00AC09CB" w:rsidRPr="00D97FAB">
        <w:rPr>
          <w:rFonts w:ascii="Arial" w:eastAsia="Calibri" w:hAnsi="Arial" w:cs="Arial"/>
          <w:bCs/>
          <w:color w:val="000000" w:themeColor="text1"/>
          <w:sz w:val="26"/>
          <w:szCs w:val="26"/>
          <w:lang w:eastAsia="en-US"/>
        </w:rPr>
        <w:t>al</w:t>
      </w:r>
      <w:r w:rsidRPr="00D97FAB">
        <w:rPr>
          <w:rFonts w:ascii="Arial" w:eastAsia="Calibri" w:hAnsi="Arial" w:cs="Arial"/>
          <w:bCs/>
          <w:color w:val="000000" w:themeColor="text1"/>
          <w:sz w:val="26"/>
          <w:szCs w:val="26"/>
          <w:lang w:eastAsia="en-US"/>
        </w:rPr>
        <w:t>es o la Ley, con la prohibición de que el ejercicio de sus funciones no sea arbitrario o abusivo contra las personas.- - - - - - - - - -</w:t>
      </w:r>
      <w:r>
        <w:rPr>
          <w:rFonts w:ascii="Arial" w:eastAsia="Calibri" w:hAnsi="Arial" w:cs="Arial"/>
          <w:bCs/>
          <w:color w:val="000000" w:themeColor="text1"/>
          <w:sz w:val="26"/>
          <w:szCs w:val="26"/>
          <w:lang w:eastAsia="en-US"/>
        </w:rPr>
        <w:t xml:space="preserve"> </w:t>
      </w:r>
    </w:p>
    <w:p w14:paraId="0ED8AE84" w14:textId="77777777" w:rsidR="00C94E33" w:rsidRDefault="00C94E33" w:rsidP="00C94E33">
      <w:pPr>
        <w:spacing w:after="12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En atención a lo anterior, solicita que se revoque la resolución recurrida y se declare la nulidad de la sanción que le fue impuesta, por encontrarse acreditada la excepción de prescripción, así como por el hecho de haberse resuelto en un plazo que no es razonable, lo que contravienen los preceptos legales señalados </w:t>
      </w:r>
      <w:r w:rsidRPr="00E633D8">
        <w:rPr>
          <w:rFonts w:ascii="Arial" w:eastAsia="Calibri" w:hAnsi="Arial" w:cs="Arial"/>
          <w:bCs/>
          <w:color w:val="000000" w:themeColor="text1"/>
          <w:sz w:val="26"/>
          <w:szCs w:val="26"/>
          <w:lang w:eastAsia="en-US"/>
        </w:rPr>
        <w:t>con anterioridad.- - - -  - -</w:t>
      </w:r>
    </w:p>
    <w:p w14:paraId="074D9635" w14:textId="694758DA" w:rsidR="00DF3E32" w:rsidRDefault="00E633D8" w:rsidP="00DF3E32">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Este parte de su agravio resulta </w:t>
      </w:r>
      <w:r>
        <w:rPr>
          <w:rFonts w:ascii="Arial" w:eastAsia="Calibri" w:hAnsi="Arial" w:cs="Arial"/>
          <w:b/>
          <w:bCs/>
          <w:sz w:val="26"/>
          <w:szCs w:val="26"/>
        </w:rPr>
        <w:t xml:space="preserve">FUNDADO, </w:t>
      </w:r>
      <w:r>
        <w:rPr>
          <w:rFonts w:ascii="Arial" w:eastAsia="Calibri" w:hAnsi="Arial" w:cs="Arial"/>
          <w:bCs/>
          <w:sz w:val="26"/>
          <w:szCs w:val="26"/>
        </w:rPr>
        <w:t xml:space="preserve">toda vez que </w:t>
      </w:r>
      <w:r w:rsidR="00DF3E32" w:rsidRPr="007D70B6">
        <w:rPr>
          <w:rFonts w:ascii="Arial" w:eastAsia="Calibri" w:hAnsi="Arial" w:cs="Arial"/>
          <w:bCs/>
          <w:sz w:val="26"/>
          <w:szCs w:val="26"/>
        </w:rPr>
        <w:t>de</w:t>
      </w:r>
      <w:r w:rsidR="00DF3E32">
        <w:rPr>
          <w:rFonts w:ascii="Arial" w:eastAsia="Calibri" w:hAnsi="Arial" w:cs="Arial"/>
          <w:bCs/>
          <w:sz w:val="26"/>
          <w:szCs w:val="26"/>
        </w:rPr>
        <w:t xml:space="preserve"> la sentencia que obra en el</w:t>
      </w:r>
      <w:r w:rsidR="00DF3E32" w:rsidRPr="007D70B6">
        <w:rPr>
          <w:rFonts w:ascii="Arial" w:eastAsia="Calibri" w:hAnsi="Arial" w:cs="Arial"/>
          <w:bCs/>
          <w:sz w:val="26"/>
          <w:szCs w:val="26"/>
        </w:rPr>
        <w:t xml:space="preserve"> expediente remitido a esta Sala para la sustanciación del presente recurso, </w:t>
      </w:r>
      <w:r w:rsidR="00DF3E32">
        <w:rPr>
          <w:rFonts w:ascii="Arial" w:eastAsia="Calibri" w:hAnsi="Arial" w:cs="Arial"/>
          <w:bCs/>
          <w:sz w:val="26"/>
          <w:szCs w:val="26"/>
        </w:rPr>
        <w:t>con</w:t>
      </w:r>
      <w:r w:rsidR="00DF3E32" w:rsidRPr="007D70B6">
        <w:rPr>
          <w:rFonts w:ascii="Arial" w:eastAsia="Calibri" w:hAnsi="Arial" w:cs="Arial"/>
          <w:bCs/>
          <w:sz w:val="26"/>
          <w:szCs w:val="26"/>
        </w:rPr>
        <w:t xml:space="preserve"> pleno valor probatorio conforme a lo dispuesto por el artículo </w:t>
      </w:r>
      <w:r w:rsidR="00DF3E32" w:rsidRPr="00B66B63">
        <w:rPr>
          <w:rFonts w:ascii="Arial" w:hAnsi="Arial" w:cs="Arial"/>
          <w:sz w:val="26"/>
          <w:szCs w:val="26"/>
        </w:rPr>
        <w:t>203</w:t>
      </w:r>
      <w:r w:rsidR="00DF3E32" w:rsidRPr="00B66B63">
        <w:rPr>
          <w:rStyle w:val="Refdenotaalpie"/>
          <w:rFonts w:ascii="Arial" w:hAnsi="Arial" w:cs="Arial"/>
          <w:sz w:val="26"/>
          <w:szCs w:val="26"/>
        </w:rPr>
        <w:footnoteReference w:id="2"/>
      </w:r>
      <w:r w:rsidR="00DF3E32" w:rsidRPr="00B66B63">
        <w:rPr>
          <w:rFonts w:ascii="Arial" w:hAnsi="Arial" w:cs="Arial"/>
          <w:sz w:val="26"/>
          <w:szCs w:val="26"/>
        </w:rPr>
        <w:t xml:space="preserve">, </w:t>
      </w:r>
      <w:r w:rsidR="00DF3E32" w:rsidRPr="007D70B6">
        <w:rPr>
          <w:rFonts w:ascii="Arial" w:eastAsia="Calibri" w:hAnsi="Arial" w:cs="Arial"/>
          <w:bCs/>
          <w:sz w:val="26"/>
          <w:szCs w:val="26"/>
        </w:rPr>
        <w:t xml:space="preserve">fracción I de la Ley de </w:t>
      </w:r>
      <w:r w:rsidR="00DF3E32">
        <w:rPr>
          <w:rFonts w:ascii="Arial" w:eastAsia="Calibri" w:hAnsi="Arial" w:cs="Arial"/>
          <w:bCs/>
          <w:sz w:val="26"/>
          <w:szCs w:val="26"/>
        </w:rPr>
        <w:t xml:space="preserve">Procedimiento y </w:t>
      </w:r>
      <w:r w:rsidR="00DF3E32" w:rsidRPr="007D70B6">
        <w:rPr>
          <w:rFonts w:ascii="Arial" w:eastAsia="Calibri" w:hAnsi="Arial" w:cs="Arial"/>
          <w:bCs/>
          <w:sz w:val="26"/>
          <w:szCs w:val="26"/>
        </w:rPr>
        <w:t xml:space="preserve">Justicia Administrativa para el Estado, por ser actuaciones judiciales, se advierte </w:t>
      </w:r>
      <w:r w:rsidR="00DF3E32">
        <w:rPr>
          <w:rFonts w:ascii="Arial" w:eastAsia="Calibri" w:hAnsi="Arial" w:cs="Arial"/>
          <w:bCs/>
          <w:sz w:val="26"/>
          <w:szCs w:val="26"/>
        </w:rPr>
        <w:t>que en el c</w:t>
      </w:r>
      <w:r w:rsidR="0046663C">
        <w:rPr>
          <w:rFonts w:ascii="Arial" w:eastAsia="Calibri" w:hAnsi="Arial" w:cs="Arial"/>
          <w:bCs/>
          <w:sz w:val="26"/>
          <w:szCs w:val="26"/>
        </w:rPr>
        <w:t>onsiderando SEXTO lo siguiente:- - - - - - - - - - - -</w:t>
      </w:r>
    </w:p>
    <w:p w14:paraId="29889487" w14:textId="77777777" w:rsidR="00DF3E32" w:rsidRDefault="00DF3E32" w:rsidP="00DF3E32">
      <w:pPr>
        <w:spacing w:after="120" w:line="360" w:lineRule="auto"/>
        <w:ind w:left="851" w:right="900" w:firstLine="565"/>
        <w:jc w:val="both"/>
        <w:rPr>
          <w:rFonts w:ascii="Arial" w:eastAsia="Calibri" w:hAnsi="Arial" w:cs="Arial"/>
          <w:bCs/>
          <w:i/>
        </w:rPr>
      </w:pPr>
      <w:r>
        <w:rPr>
          <w:rFonts w:ascii="Arial" w:eastAsia="Calibri" w:hAnsi="Arial" w:cs="Arial"/>
          <w:b/>
          <w:bCs/>
          <w:i/>
        </w:rPr>
        <w:t xml:space="preserve">“SEXTO.- ESTUDIO DE FONDO.- </w:t>
      </w:r>
      <w:r>
        <w:rPr>
          <w:rFonts w:ascii="Arial" w:eastAsia="Calibri" w:hAnsi="Arial" w:cs="Arial"/>
          <w:bCs/>
          <w:i/>
        </w:rPr>
        <w:t>Analizadas que fueron las constancias de autos y las pruebas aportadas por las partes, esta Juzgadora llega a la conclusión siguiente:</w:t>
      </w:r>
    </w:p>
    <w:p w14:paraId="77B6DAFA" w14:textId="6386B6F0" w:rsidR="00DF3E32" w:rsidRDefault="00DF3E32" w:rsidP="00DF3E32">
      <w:pPr>
        <w:spacing w:after="120" w:line="360" w:lineRule="auto"/>
        <w:ind w:left="851" w:right="900"/>
        <w:jc w:val="both"/>
        <w:rPr>
          <w:rFonts w:ascii="Arial" w:eastAsia="Calibri" w:hAnsi="Arial" w:cs="Arial"/>
          <w:bCs/>
          <w:i/>
        </w:rPr>
      </w:pPr>
      <w:r>
        <w:rPr>
          <w:rFonts w:ascii="Arial" w:eastAsia="Calibri" w:hAnsi="Arial" w:cs="Arial"/>
          <w:bCs/>
          <w:i/>
        </w:rPr>
        <w:tab/>
        <w:t xml:space="preserve">Contrario a lo expuesto por el actor en escrito de demanda, esta Juzgadora considera, asiste la razón a la autoridad demandada al manifestar que la resolución dictada con fecha quince de agosto de dos mil diecinueve (15/08/2019), se encuentra fundada y motivada, pues se toma en cuenta que el actor, siendo servidor público, con categoría de DOCTOR MEDICO ESPECIALISTA “C”, del Hospital General </w:t>
      </w:r>
      <w:r w:rsidR="008274EA">
        <w:rPr>
          <w:rFonts w:ascii="Arial" w:eastAsia="Calibri" w:hAnsi="Arial" w:cs="Arial"/>
          <w:bCs/>
          <w:i/>
        </w:rPr>
        <w:t>*******</w:t>
      </w:r>
      <w:r>
        <w:rPr>
          <w:rFonts w:ascii="Arial" w:eastAsia="Calibri" w:hAnsi="Arial" w:cs="Arial"/>
          <w:bCs/>
          <w:i/>
        </w:rPr>
        <w:t>, de los Servicios de Salud de Oaxaca, efectivamente omitió brindar atención médica oportuna, así como no cumplió con la Máxima Diligencia al servicio encomendado y se abstuvo de cualquier acto u omisión que implicara el incumplimiento del servicio público; esto de acuerdo a lo establecido en los artículos 73 y 78 del Reglamento de la Ley General de Salud en Materia de Prestación de Servicios de Atención Médica, que a la letra dicen:</w:t>
      </w:r>
    </w:p>
    <w:p w14:paraId="3CFBA427" w14:textId="77777777" w:rsidR="00DF3E32" w:rsidRPr="005A08F1" w:rsidRDefault="00DF3E32" w:rsidP="00DF3E32">
      <w:pPr>
        <w:pStyle w:val="Textonotapie"/>
        <w:spacing w:after="120" w:line="360" w:lineRule="auto"/>
        <w:ind w:left="1418" w:right="2036"/>
        <w:jc w:val="both"/>
        <w:rPr>
          <w:rFonts w:ascii="Arial" w:hAnsi="Arial" w:cs="Arial"/>
          <w:i/>
        </w:rPr>
      </w:pPr>
      <w:r>
        <w:rPr>
          <w:rFonts w:ascii="Arial" w:hAnsi="Arial" w:cs="Arial"/>
          <w:b/>
          <w:i/>
        </w:rPr>
        <w:lastRenderedPageBreak/>
        <w:t>“</w:t>
      </w:r>
      <w:r w:rsidRPr="005A08F1">
        <w:rPr>
          <w:rFonts w:ascii="Arial" w:hAnsi="Arial" w:cs="Arial"/>
          <w:i/>
        </w:rPr>
        <w:t>Artículo 73.-</w:t>
      </w:r>
      <w:r w:rsidRPr="005A08F1">
        <w:rPr>
          <w:rFonts w:ascii="Arial" w:hAnsi="Arial" w:cs="Arial"/>
          <w:b/>
          <w:i/>
        </w:rPr>
        <w:t xml:space="preserve"> </w:t>
      </w:r>
      <w:r w:rsidRPr="005A08F1">
        <w:rPr>
          <w:rFonts w:ascii="Arial" w:hAnsi="Arial" w:cs="Arial"/>
          <w:i/>
        </w:rPr>
        <w:t>El responsable del servicio de urgencias del establecimiento, está obligado a tomar medidas necesarias que aseguren la valoración médica del usuario y tratamiento completo de la urgencia o la estabilización de sus condiciones generales para que pueda ser trasferido.</w:t>
      </w:r>
    </w:p>
    <w:p w14:paraId="1CD54569" w14:textId="77777777" w:rsidR="00DF3E32" w:rsidRDefault="00DF3E32" w:rsidP="00DF3E32">
      <w:pPr>
        <w:pStyle w:val="Textonotapie"/>
        <w:spacing w:after="120" w:line="360" w:lineRule="auto"/>
        <w:ind w:left="1418" w:right="2036"/>
        <w:jc w:val="both"/>
        <w:rPr>
          <w:rFonts w:ascii="Arial" w:hAnsi="Arial" w:cs="Arial"/>
          <w:i/>
        </w:rPr>
      </w:pPr>
      <w:r w:rsidRPr="005A08F1">
        <w:rPr>
          <w:rFonts w:ascii="Arial" w:hAnsi="Arial" w:cs="Arial"/>
          <w:i/>
        </w:rPr>
        <w:t>Artículo 87.-</w:t>
      </w:r>
      <w:r w:rsidRPr="005A08F1">
        <w:rPr>
          <w:rFonts w:ascii="Arial" w:hAnsi="Arial" w:cs="Arial"/>
          <w:b/>
          <w:i/>
        </w:rPr>
        <w:t xml:space="preserve"> </w:t>
      </w:r>
      <w:r w:rsidRPr="005A08F1">
        <w:rPr>
          <w:rFonts w:ascii="Arial" w:hAnsi="Arial" w:cs="Arial"/>
          <w:i/>
        </w:rPr>
        <w:t>Los servicios de urgencia de cualquier hospital, deberán contar con los recursos suficientes e idóneos de acuerdo a las Normas Técnicas que emita la Secretaría, asimismo, dicho servicio deberá funcionar las 24 horas del día durante todo el año, contando para ello en forma permanente con médico de guardia responsable del mismo.</w:t>
      </w:r>
      <w:r>
        <w:rPr>
          <w:rFonts w:ascii="Arial" w:hAnsi="Arial" w:cs="Arial"/>
          <w:i/>
        </w:rPr>
        <w:t>”</w:t>
      </w:r>
    </w:p>
    <w:p w14:paraId="3CD48D6F" w14:textId="6627515D" w:rsidR="00DF3E32" w:rsidRDefault="00DF3E32" w:rsidP="00DF3E32">
      <w:pPr>
        <w:pStyle w:val="Textonotapie"/>
        <w:spacing w:after="120" w:line="360" w:lineRule="auto"/>
        <w:ind w:left="851" w:right="900" w:firstLine="565"/>
        <w:jc w:val="both"/>
        <w:rPr>
          <w:rFonts w:ascii="Arial" w:hAnsi="Arial" w:cs="Arial"/>
          <w:i/>
          <w:sz w:val="22"/>
          <w:szCs w:val="22"/>
        </w:rPr>
      </w:pPr>
      <w:r>
        <w:rPr>
          <w:rFonts w:ascii="Arial" w:hAnsi="Arial" w:cs="Arial"/>
          <w:i/>
          <w:sz w:val="22"/>
          <w:szCs w:val="22"/>
        </w:rPr>
        <w:t xml:space="preserve">De la (sic) transcrito se advierte, que el actor en su calidad de servidor público, con categoría de DOCTOR MEDICO ESPECIALISTA “C”, adscrito al Hospital General </w:t>
      </w:r>
      <w:r w:rsidR="008274EA">
        <w:rPr>
          <w:rFonts w:ascii="Arial" w:hAnsi="Arial" w:cs="Arial"/>
          <w:i/>
          <w:sz w:val="22"/>
          <w:szCs w:val="22"/>
        </w:rPr>
        <w:t>*******</w:t>
      </w:r>
      <w:r>
        <w:rPr>
          <w:rFonts w:ascii="Arial" w:hAnsi="Arial" w:cs="Arial"/>
          <w:i/>
          <w:sz w:val="22"/>
          <w:szCs w:val="22"/>
        </w:rPr>
        <w:t xml:space="preserve">, perteneciente a los Servicios de Salud de Oaxaca, </w:t>
      </w:r>
      <w:r w:rsidRPr="00D97FAB">
        <w:rPr>
          <w:rFonts w:ascii="Arial" w:hAnsi="Arial" w:cs="Arial"/>
          <w:i/>
          <w:sz w:val="22"/>
          <w:szCs w:val="22"/>
        </w:rPr>
        <w:t>estaba obligado a tomar las medidas necesarias para valorar m</w:t>
      </w:r>
      <w:r w:rsidR="007050B2" w:rsidRPr="00D97FAB">
        <w:rPr>
          <w:rFonts w:ascii="Arial" w:hAnsi="Arial" w:cs="Arial"/>
          <w:i/>
          <w:sz w:val="22"/>
          <w:szCs w:val="22"/>
        </w:rPr>
        <w:t>é</w:t>
      </w:r>
      <w:r w:rsidRPr="00D97FAB">
        <w:rPr>
          <w:rFonts w:ascii="Arial" w:hAnsi="Arial" w:cs="Arial"/>
          <w:i/>
          <w:sz w:val="22"/>
          <w:szCs w:val="22"/>
        </w:rPr>
        <w:t xml:space="preserve">dicamente al hoy finado </w:t>
      </w:r>
      <w:r w:rsidR="008274EA">
        <w:rPr>
          <w:rFonts w:ascii="Arial" w:hAnsi="Arial" w:cs="Arial"/>
          <w:i/>
          <w:sz w:val="22"/>
          <w:szCs w:val="22"/>
        </w:rPr>
        <w:t>*******</w:t>
      </w:r>
      <w:r w:rsidRPr="00D97FAB">
        <w:rPr>
          <w:rFonts w:ascii="Arial" w:hAnsi="Arial" w:cs="Arial"/>
          <w:i/>
          <w:sz w:val="22"/>
          <w:szCs w:val="22"/>
        </w:rPr>
        <w:t>, a su llegada al Hospital</w:t>
      </w:r>
      <w:r>
        <w:rPr>
          <w:rFonts w:ascii="Arial" w:hAnsi="Arial" w:cs="Arial"/>
          <w:i/>
          <w:sz w:val="22"/>
          <w:szCs w:val="22"/>
        </w:rPr>
        <w:t xml:space="preserve"> General </w:t>
      </w:r>
      <w:r w:rsidR="008274EA">
        <w:rPr>
          <w:rFonts w:ascii="Arial" w:hAnsi="Arial" w:cs="Arial"/>
          <w:i/>
          <w:sz w:val="22"/>
          <w:szCs w:val="22"/>
        </w:rPr>
        <w:t>*******</w:t>
      </w:r>
      <w:r>
        <w:rPr>
          <w:rFonts w:ascii="Arial" w:hAnsi="Arial" w:cs="Arial"/>
          <w:i/>
          <w:sz w:val="22"/>
          <w:szCs w:val="22"/>
        </w:rPr>
        <w:t xml:space="preserve">, ello con el fin de determinar el tratamiento de la urgencia médica o la estabilización de sus condiciones generales que permitieran su transferencia a otro hospital, lo cual no realizó, pues en su calidad de médico de urgencias debía estar las veinticuatro horas en el área de urgencias a que se encontraba adscrito, lo cual tampoco aconteció, pues el finado </w:t>
      </w:r>
      <w:r w:rsidR="00CF0CAE">
        <w:rPr>
          <w:rFonts w:ascii="Arial" w:hAnsi="Arial" w:cs="Arial"/>
          <w:i/>
          <w:sz w:val="22"/>
          <w:szCs w:val="22"/>
        </w:rPr>
        <w:t>*******</w:t>
      </w:r>
      <w:r>
        <w:rPr>
          <w:rFonts w:ascii="Arial" w:hAnsi="Arial" w:cs="Arial"/>
          <w:i/>
          <w:sz w:val="22"/>
          <w:szCs w:val="22"/>
        </w:rPr>
        <w:t xml:space="preserve">, fue presentado a las siete de la mañana por personal del Heroico Cuerpo de Bomberos, en el área de urgencias del Hospital General </w:t>
      </w:r>
      <w:r w:rsidR="008274EA">
        <w:rPr>
          <w:rFonts w:ascii="Arial" w:hAnsi="Arial" w:cs="Arial"/>
          <w:i/>
          <w:sz w:val="22"/>
          <w:szCs w:val="22"/>
        </w:rPr>
        <w:t>*******</w:t>
      </w:r>
      <w:r>
        <w:rPr>
          <w:rFonts w:ascii="Arial" w:hAnsi="Arial" w:cs="Arial"/>
          <w:i/>
          <w:sz w:val="22"/>
          <w:szCs w:val="22"/>
        </w:rPr>
        <w:t>, y no había doctor responsable de guardia en urgencias, cuando la obligación del actor era estar presente en el área de urgencias, sin que de autos de advierta la justificación del porqué (sic) el actor se encontraba ausente de dicho lugar, es decir, no cumplió con su horario, sus obligaciones y responsabilidades, dejando esperar al paciente por casi una hora, cuando la “Norma Oficial Mexicana NOM-027-SSA3-2013, dispone:</w:t>
      </w:r>
    </w:p>
    <w:p w14:paraId="0FDFF85B" w14:textId="4036D1EE" w:rsidR="00DF3E32" w:rsidRDefault="00DF3E32" w:rsidP="00DF3E32">
      <w:pPr>
        <w:pStyle w:val="Textonotapie"/>
        <w:spacing w:after="120" w:line="360" w:lineRule="auto"/>
        <w:ind w:left="851" w:right="900" w:firstLine="565"/>
        <w:jc w:val="both"/>
        <w:rPr>
          <w:rFonts w:ascii="Arial" w:hAnsi="Arial" w:cs="Arial"/>
          <w:i/>
        </w:rPr>
      </w:pPr>
      <w:r>
        <w:rPr>
          <w:rFonts w:ascii="Arial" w:hAnsi="Arial" w:cs="Arial"/>
          <w:i/>
        </w:rPr>
        <w:t>“El sistema Nacional de Salud, tiene como uno de sus objetivos principales, garantizar la prestación de servicios de atención médica….</w:t>
      </w:r>
    </w:p>
    <w:p w14:paraId="6F44DF48" w14:textId="268CDA24" w:rsidR="00DF3E32" w:rsidRDefault="00DF3E32" w:rsidP="00DF3E32">
      <w:pPr>
        <w:pStyle w:val="Textonotapie"/>
        <w:spacing w:after="120" w:line="360" w:lineRule="auto"/>
        <w:ind w:left="851" w:right="900" w:firstLine="565"/>
        <w:jc w:val="both"/>
        <w:rPr>
          <w:rFonts w:ascii="Arial" w:hAnsi="Arial" w:cs="Arial"/>
          <w:i/>
        </w:rPr>
      </w:pPr>
      <w:r>
        <w:rPr>
          <w:rFonts w:ascii="Arial" w:hAnsi="Arial" w:cs="Arial"/>
          <w:i/>
        </w:rPr>
        <w:t>5.1 El servicio de urgencia al que se refiere esta norma, deberá de contar con un médico responsable del servicio.</w:t>
      </w:r>
    </w:p>
    <w:p w14:paraId="4E7D6BDD" w14:textId="100F5141" w:rsidR="00DF3E32" w:rsidRDefault="00DF3E32" w:rsidP="00DF3E32">
      <w:pPr>
        <w:pStyle w:val="Textonotapie"/>
        <w:spacing w:after="120" w:line="360" w:lineRule="auto"/>
        <w:ind w:left="851" w:right="900" w:firstLine="565"/>
        <w:jc w:val="both"/>
        <w:rPr>
          <w:rFonts w:ascii="Arial" w:hAnsi="Arial" w:cs="Arial"/>
          <w:i/>
        </w:rPr>
      </w:pPr>
      <w:r>
        <w:rPr>
          <w:rFonts w:ascii="Arial" w:hAnsi="Arial" w:cs="Arial"/>
          <w:i/>
        </w:rPr>
        <w:t>5.2 En el establecimiento para la atención médica que cuente con un servicio de urgencias, el médico responsable de dicho servicio, deberá establecer los procedimientos médicos-administrativos internos, así como prever y dispone lo necesario para (sic) el mismo pueda proporcionar atención médica durante las 24 horas del día, los 365 días del año.</w:t>
      </w:r>
    </w:p>
    <w:p w14:paraId="05E3D281" w14:textId="277D7E5A" w:rsidR="00DF3E32" w:rsidRDefault="00DF3E32" w:rsidP="00DF3E32">
      <w:pPr>
        <w:pStyle w:val="Textonotapie"/>
        <w:spacing w:after="120" w:line="360" w:lineRule="auto"/>
        <w:ind w:left="851" w:right="900" w:firstLine="565"/>
        <w:jc w:val="both"/>
        <w:rPr>
          <w:rFonts w:ascii="Arial" w:hAnsi="Arial" w:cs="Arial"/>
          <w:i/>
        </w:rPr>
      </w:pPr>
      <w:r>
        <w:rPr>
          <w:rFonts w:ascii="Arial" w:hAnsi="Arial" w:cs="Arial"/>
          <w:i/>
        </w:rPr>
        <w:t>….</w:t>
      </w:r>
    </w:p>
    <w:p w14:paraId="253CC5D0" w14:textId="21849DE4" w:rsidR="00DF3E32" w:rsidRDefault="00DF3E32" w:rsidP="00DF3E32">
      <w:pPr>
        <w:pStyle w:val="Textonotapie"/>
        <w:spacing w:after="120" w:line="360" w:lineRule="auto"/>
        <w:ind w:left="851" w:right="900" w:firstLine="565"/>
        <w:jc w:val="both"/>
        <w:rPr>
          <w:rFonts w:ascii="Arial" w:hAnsi="Arial" w:cs="Arial"/>
          <w:i/>
        </w:rPr>
      </w:pPr>
      <w:r>
        <w:rPr>
          <w:rFonts w:ascii="Arial" w:hAnsi="Arial" w:cs="Arial"/>
          <w:i/>
        </w:rPr>
        <w:lastRenderedPageBreak/>
        <w:t>5.4 Para la recepción del paciente en el servicio de urgencias, se requiere que un médico valore y establezca las prioridades de atención del mismo”.</w:t>
      </w:r>
    </w:p>
    <w:p w14:paraId="79AA9E37" w14:textId="413FE280" w:rsidR="00DF3E32" w:rsidRPr="00D97FAB" w:rsidRDefault="005573AC" w:rsidP="00DF3E32">
      <w:pPr>
        <w:pStyle w:val="Textonotapie"/>
        <w:spacing w:after="120" w:line="360" w:lineRule="auto"/>
        <w:ind w:left="851" w:right="900" w:firstLine="565"/>
        <w:jc w:val="both"/>
        <w:rPr>
          <w:rFonts w:ascii="Arial" w:hAnsi="Arial" w:cs="Arial"/>
          <w:i/>
          <w:sz w:val="22"/>
          <w:szCs w:val="22"/>
        </w:rPr>
      </w:pPr>
      <w:r>
        <w:rPr>
          <w:rFonts w:ascii="Arial" w:hAnsi="Arial" w:cs="Arial"/>
          <w:i/>
          <w:sz w:val="22"/>
          <w:szCs w:val="22"/>
        </w:rPr>
        <w:t xml:space="preserve">De lo transcrito claramente se advierte, que de acuerdo al Sistema Nacional de Salud, los hospitales deben de contar con un médico responsable del servicio de urgencias, las veinticuatro horas, los trescientos sesenta y cinco días del año, para valorar a los pacientes que lleguen, lo que en el caso particular del Hospital General </w:t>
      </w:r>
      <w:r w:rsidR="008274EA">
        <w:rPr>
          <w:rFonts w:ascii="Arial" w:hAnsi="Arial" w:cs="Arial"/>
          <w:i/>
          <w:sz w:val="22"/>
          <w:szCs w:val="22"/>
        </w:rPr>
        <w:t>*******</w:t>
      </w:r>
      <w:r>
        <w:rPr>
          <w:rFonts w:ascii="Arial" w:hAnsi="Arial" w:cs="Arial"/>
          <w:i/>
          <w:sz w:val="22"/>
          <w:szCs w:val="22"/>
        </w:rPr>
        <w:t xml:space="preserve">, el día de los hechos, cuatro de mayo de dos mil quince (04/05/2015), era el actor </w:t>
      </w:r>
      <w:r w:rsidR="008274EA">
        <w:rPr>
          <w:rFonts w:ascii="Arial" w:hAnsi="Arial" w:cs="Arial"/>
          <w:i/>
          <w:sz w:val="22"/>
          <w:szCs w:val="22"/>
        </w:rPr>
        <w:t>*******</w:t>
      </w:r>
      <w:r>
        <w:rPr>
          <w:rFonts w:ascii="Arial" w:hAnsi="Arial" w:cs="Arial"/>
          <w:i/>
          <w:sz w:val="22"/>
          <w:szCs w:val="22"/>
        </w:rPr>
        <w:t xml:space="preserve">, quien siendo aproximadamente las siete de la mañana del referido días no se encontraba en su puesto de trabajo, </w:t>
      </w:r>
      <w:r w:rsidR="00A92C95">
        <w:rPr>
          <w:rFonts w:ascii="Arial" w:hAnsi="Arial" w:cs="Arial"/>
          <w:i/>
          <w:sz w:val="22"/>
          <w:szCs w:val="22"/>
        </w:rPr>
        <w:t xml:space="preserve">cuando la atención del servicio de urgencias debe brindarse de manera inmediata, con el fin de </w:t>
      </w:r>
      <w:r w:rsidR="000341B5">
        <w:rPr>
          <w:rFonts w:ascii="Arial" w:hAnsi="Arial" w:cs="Arial"/>
          <w:i/>
          <w:sz w:val="22"/>
          <w:szCs w:val="22"/>
        </w:rPr>
        <w:t xml:space="preserve">evitar complicaciones, lo que no se realizó en el caso del finado </w:t>
      </w:r>
      <w:r w:rsidR="008274EA">
        <w:rPr>
          <w:rFonts w:ascii="Arial" w:hAnsi="Arial" w:cs="Arial"/>
          <w:i/>
          <w:sz w:val="22"/>
          <w:szCs w:val="22"/>
        </w:rPr>
        <w:t>*******</w:t>
      </w:r>
      <w:r w:rsidR="000341B5">
        <w:rPr>
          <w:rFonts w:ascii="Arial" w:hAnsi="Arial" w:cs="Arial"/>
          <w:i/>
          <w:sz w:val="22"/>
          <w:szCs w:val="22"/>
        </w:rPr>
        <w:t xml:space="preserve">, pues de acuerdo a la  “NOTA DE ATENCIÓN MÉDICA VALORACIÓN CRÍTICA-URGENCIAS” (foja 34 reverso), se advierte que el actor únicamente describió las </w:t>
      </w:r>
      <w:r w:rsidR="000341B5" w:rsidRPr="00D97FAB">
        <w:rPr>
          <w:rFonts w:ascii="Arial" w:hAnsi="Arial" w:cs="Arial"/>
          <w:i/>
          <w:sz w:val="22"/>
          <w:szCs w:val="22"/>
        </w:rPr>
        <w:t xml:space="preserve">condiciones y lesiones que presentaba el paciente, ahora finado, </w:t>
      </w:r>
      <w:r w:rsidR="008274EA">
        <w:rPr>
          <w:rFonts w:ascii="Arial" w:hAnsi="Arial" w:cs="Arial"/>
          <w:i/>
          <w:sz w:val="22"/>
          <w:szCs w:val="22"/>
        </w:rPr>
        <w:t>*******</w:t>
      </w:r>
      <w:r w:rsidR="000341B5" w:rsidRPr="00D97FAB">
        <w:rPr>
          <w:rFonts w:ascii="Arial" w:hAnsi="Arial" w:cs="Arial"/>
          <w:i/>
          <w:sz w:val="22"/>
          <w:szCs w:val="22"/>
        </w:rPr>
        <w:t>, sin que advierta ninguna clase de tratamiento efectuado por el actor de ahí que faltara a su deber, previsto en los numerales antes invocados, de ahí que se considere que la resolución impugnada se encuentra fundad(sic) y motivada.</w:t>
      </w:r>
    </w:p>
    <w:p w14:paraId="05E90355" w14:textId="39474058" w:rsidR="007F4FAC" w:rsidRDefault="007F4FAC" w:rsidP="007F4FAC">
      <w:pPr>
        <w:spacing w:before="120" w:after="0" w:line="360" w:lineRule="auto"/>
        <w:ind w:left="851" w:right="900" w:firstLine="565"/>
        <w:jc w:val="both"/>
        <w:rPr>
          <w:rFonts w:ascii="Arial" w:eastAsia="Calibri" w:hAnsi="Arial" w:cs="Arial"/>
          <w:bCs/>
          <w:i/>
        </w:rPr>
      </w:pPr>
      <w:r w:rsidRPr="00D97FAB">
        <w:rPr>
          <w:rFonts w:ascii="Arial" w:eastAsia="Calibri" w:hAnsi="Arial" w:cs="Arial"/>
          <w:bCs/>
          <w:i/>
        </w:rPr>
        <w:t>Respecto al agravio referente al plazo para imponer sanciones (prescripción), se advierte que la autoridad deman</w:t>
      </w:r>
      <w:r w:rsidR="007050B2" w:rsidRPr="00D97FAB">
        <w:rPr>
          <w:rFonts w:ascii="Arial" w:eastAsia="Calibri" w:hAnsi="Arial" w:cs="Arial"/>
          <w:bCs/>
          <w:i/>
        </w:rPr>
        <w:t>da</w:t>
      </w:r>
      <w:r w:rsidRPr="00D97FAB">
        <w:rPr>
          <w:rFonts w:ascii="Arial" w:eastAsia="Calibri" w:hAnsi="Arial" w:cs="Arial"/>
          <w:bCs/>
          <w:i/>
        </w:rPr>
        <w:t>da</w:t>
      </w:r>
      <w:r>
        <w:rPr>
          <w:rFonts w:ascii="Arial" w:eastAsia="Calibri" w:hAnsi="Arial" w:cs="Arial"/>
          <w:bCs/>
          <w:i/>
        </w:rPr>
        <w:t xml:space="preserve"> se estuvo a lo que marca el artículo 77 fracción II de la Ley de Responsabilidades de los Servidores Públicos del Estado y Municipios del Estado (sic) de Oaxaca, la cual dispone:</w:t>
      </w:r>
    </w:p>
    <w:p w14:paraId="5731810F" w14:textId="77777777" w:rsidR="007F4FAC" w:rsidRDefault="007F4FAC" w:rsidP="007F4FAC">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“Artículo 77.- Las facultades para imponer las sanciones que esta Ley prevé, prescribirán:</w:t>
      </w:r>
    </w:p>
    <w:p w14:paraId="21310A99" w14:textId="77777777" w:rsidR="007F4FAC" w:rsidRDefault="007F4FAC" w:rsidP="007F4FAC">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w:t>
      </w:r>
    </w:p>
    <w:p w14:paraId="71704381" w14:textId="77777777" w:rsidR="007F4FAC" w:rsidRDefault="007F4FAC" w:rsidP="007F4FAC">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II.- En tres años. En los demás casos.</w:t>
      </w:r>
    </w:p>
    <w:p w14:paraId="7ADAA758" w14:textId="77777777" w:rsidR="007F4FAC" w:rsidRDefault="007F4FAC" w:rsidP="007F4FAC">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En todos los casos la prescripción a que alude este precepto se interrumpirá al iniciarse el procedimiento administrativo previsto por el artículo 69 de esta Ley.</w:t>
      </w:r>
    </w:p>
    <w:p w14:paraId="3152C1FF" w14:textId="77777777" w:rsidR="007F4FAC" w:rsidRDefault="007F4FAC" w:rsidP="007F4FAC">
      <w:pPr>
        <w:spacing w:before="120" w:after="0" w:line="360" w:lineRule="auto"/>
        <w:ind w:left="1418" w:right="1467"/>
        <w:jc w:val="both"/>
        <w:rPr>
          <w:rFonts w:ascii="Arial" w:eastAsia="Calibri" w:hAnsi="Arial" w:cs="Arial"/>
          <w:bCs/>
          <w:i/>
          <w:sz w:val="20"/>
          <w:szCs w:val="20"/>
        </w:rPr>
      </w:pPr>
      <w:r>
        <w:rPr>
          <w:rFonts w:ascii="Arial" w:eastAsia="Calibri" w:hAnsi="Arial" w:cs="Arial"/>
          <w:bCs/>
          <w:i/>
          <w:sz w:val="20"/>
          <w:szCs w:val="20"/>
        </w:rPr>
        <w:t>En todo momento la Contraloría, los órganos de control interno de los Poderes Legislativo, Judicial y del Ayuntamiento podrá hacer valer la prescripción de oficio.”</w:t>
      </w:r>
    </w:p>
    <w:p w14:paraId="4EE9242F" w14:textId="75F34FEC" w:rsidR="007F4FAC" w:rsidRDefault="007F4FAC" w:rsidP="007F4FAC">
      <w:pPr>
        <w:spacing w:before="120" w:after="0" w:line="360" w:lineRule="auto"/>
        <w:ind w:left="851" w:right="900"/>
        <w:jc w:val="both"/>
        <w:rPr>
          <w:rFonts w:ascii="Arial" w:eastAsia="Calibri" w:hAnsi="Arial" w:cs="Arial"/>
          <w:bCs/>
          <w:i/>
        </w:rPr>
      </w:pPr>
      <w:r>
        <w:rPr>
          <w:rFonts w:ascii="Arial" w:eastAsia="Calibri" w:hAnsi="Arial" w:cs="Arial"/>
          <w:bCs/>
          <w:i/>
        </w:rPr>
        <w:t xml:space="preserve">Es decir, si el día cuatro de mayo de dos mil quince (04/05/2015) sucedieron los hechos, el computo (sic) de tres años transcurriría del cinco de mayo de dos mil quince (05/05/2015) al cinco de mayo de dos mil dieciocho (05/05/2018), y si el día veintinueve de marzo de dos mil diecisiete (29/03/2017) se inició el procedimiento administrativo de Responsabilidad Administrativa en (sic) expediente </w:t>
      </w:r>
      <w:r w:rsidR="008274EA">
        <w:rPr>
          <w:rFonts w:ascii="Arial" w:eastAsia="Calibri" w:hAnsi="Arial" w:cs="Arial"/>
          <w:bCs/>
          <w:i/>
        </w:rPr>
        <w:t>*******</w:t>
      </w:r>
      <w:r>
        <w:rPr>
          <w:rFonts w:ascii="Arial" w:eastAsia="Calibri" w:hAnsi="Arial" w:cs="Arial"/>
          <w:bCs/>
          <w:i/>
        </w:rPr>
        <w:t xml:space="preserve">, citándose al actor para la audiencia de ley, </w:t>
      </w:r>
      <w:r>
        <w:rPr>
          <w:rFonts w:ascii="Arial" w:eastAsia="Calibri" w:hAnsi="Arial" w:cs="Arial"/>
          <w:bCs/>
          <w:i/>
        </w:rPr>
        <w:lastRenderedPageBreak/>
        <w:t xml:space="preserve">siendo notificado en oficio </w:t>
      </w:r>
      <w:r w:rsidR="008274EA">
        <w:rPr>
          <w:rFonts w:ascii="Arial" w:eastAsia="Calibri" w:hAnsi="Arial" w:cs="Arial"/>
          <w:bCs/>
          <w:i/>
        </w:rPr>
        <w:t>*******</w:t>
      </w:r>
      <w:r>
        <w:rPr>
          <w:rFonts w:ascii="Arial" w:eastAsia="Calibri" w:hAnsi="Arial" w:cs="Arial"/>
          <w:bCs/>
          <w:i/>
        </w:rPr>
        <w:t xml:space="preserve"> de fecha seis de julio de dos mil diecisiete (06/07/201), los tres años no habían transcurrido aun, lo mismo al acumularse los expedientes </w:t>
      </w:r>
      <w:r w:rsidR="008274EA">
        <w:rPr>
          <w:rFonts w:ascii="Arial" w:eastAsia="Calibri" w:hAnsi="Arial" w:cs="Arial"/>
          <w:bCs/>
          <w:i/>
        </w:rPr>
        <w:t>*******</w:t>
      </w:r>
      <w:r>
        <w:rPr>
          <w:rFonts w:ascii="Arial" w:eastAsia="Calibri" w:hAnsi="Arial" w:cs="Arial"/>
          <w:bCs/>
          <w:i/>
        </w:rPr>
        <w:t xml:space="preserve">al </w:t>
      </w:r>
      <w:r w:rsidR="008274EA">
        <w:rPr>
          <w:rFonts w:ascii="Arial" w:eastAsia="Calibri" w:hAnsi="Arial" w:cs="Arial"/>
          <w:bCs/>
          <w:i/>
        </w:rPr>
        <w:t>*******</w:t>
      </w:r>
      <w:r>
        <w:rPr>
          <w:rFonts w:ascii="Arial" w:eastAsia="Calibri" w:hAnsi="Arial" w:cs="Arial"/>
          <w:bCs/>
          <w:i/>
        </w:rPr>
        <w:t xml:space="preserve"> que tuvo lugar el día dos de agosto de dos mil diecisiete (02/08/2017.</w:t>
      </w:r>
    </w:p>
    <w:p w14:paraId="49E618FC" w14:textId="123F6F47" w:rsidR="007F4FAC" w:rsidRDefault="007F4FAC" w:rsidP="007F4FAC">
      <w:pPr>
        <w:spacing w:before="120" w:after="0" w:line="360" w:lineRule="auto"/>
        <w:ind w:left="851" w:right="900"/>
        <w:jc w:val="both"/>
        <w:rPr>
          <w:rFonts w:ascii="Arial" w:eastAsia="Calibri" w:hAnsi="Arial" w:cs="Arial"/>
          <w:bCs/>
          <w:i/>
        </w:rPr>
      </w:pPr>
      <w:r>
        <w:rPr>
          <w:rFonts w:ascii="Arial" w:eastAsia="Calibri" w:hAnsi="Arial" w:cs="Arial"/>
          <w:bCs/>
          <w:i/>
        </w:rPr>
        <w:t>[…]”</w:t>
      </w:r>
    </w:p>
    <w:p w14:paraId="085FF367" w14:textId="2E603908" w:rsidR="008039FC" w:rsidRPr="007D70B6" w:rsidRDefault="007F4FAC" w:rsidP="007F4FAC">
      <w:pPr>
        <w:spacing w:before="120" w:after="0" w:line="360" w:lineRule="auto"/>
        <w:ind w:right="49"/>
        <w:jc w:val="both"/>
        <w:rPr>
          <w:rFonts w:ascii="Arial" w:eastAsia="Calibri" w:hAnsi="Arial" w:cs="Arial"/>
          <w:bCs/>
          <w:sz w:val="26"/>
          <w:szCs w:val="26"/>
        </w:rPr>
      </w:pPr>
      <w:r>
        <w:rPr>
          <w:rFonts w:ascii="Arial" w:eastAsia="Calibri" w:hAnsi="Arial" w:cs="Arial"/>
          <w:bCs/>
        </w:rPr>
        <w:tab/>
      </w:r>
      <w:r w:rsidR="00DF3E32">
        <w:rPr>
          <w:rFonts w:ascii="Arial" w:eastAsia="Calibri" w:hAnsi="Arial" w:cs="Arial"/>
          <w:bCs/>
          <w:sz w:val="26"/>
          <w:szCs w:val="26"/>
        </w:rPr>
        <w:t xml:space="preserve">Como se advierte de </w:t>
      </w:r>
      <w:r w:rsidR="00DF3E32" w:rsidRPr="00F640D4">
        <w:rPr>
          <w:rFonts w:ascii="Arial" w:eastAsia="Calibri" w:hAnsi="Arial" w:cs="Arial"/>
          <w:bCs/>
          <w:sz w:val="26"/>
          <w:szCs w:val="26"/>
        </w:rPr>
        <w:t xml:space="preserve">lo anterior, la Magistrada de Primera Instancia, </w:t>
      </w:r>
      <w:r w:rsidR="00C35460" w:rsidRPr="00F640D4">
        <w:rPr>
          <w:rFonts w:ascii="Arial" w:eastAsia="Calibri" w:hAnsi="Arial" w:cs="Arial"/>
          <w:bCs/>
          <w:sz w:val="26"/>
          <w:szCs w:val="26"/>
        </w:rPr>
        <w:t xml:space="preserve">omitió </w:t>
      </w:r>
      <w:r w:rsidR="001476DB" w:rsidRPr="00F640D4">
        <w:rPr>
          <w:rFonts w:ascii="Arial" w:eastAsia="Calibri" w:hAnsi="Arial" w:cs="Arial"/>
          <w:bCs/>
          <w:sz w:val="26"/>
          <w:szCs w:val="26"/>
        </w:rPr>
        <w:t>entrar al estudio d</w:t>
      </w:r>
      <w:r w:rsidR="00D26E83" w:rsidRPr="00F640D4">
        <w:rPr>
          <w:rFonts w:ascii="Arial" w:eastAsia="Calibri" w:hAnsi="Arial" w:cs="Arial"/>
          <w:bCs/>
          <w:sz w:val="26"/>
          <w:szCs w:val="26"/>
        </w:rPr>
        <w:t xml:space="preserve">el argumento que </w:t>
      </w:r>
      <w:r w:rsidR="00C35460" w:rsidRPr="00F640D4">
        <w:rPr>
          <w:rFonts w:ascii="Arial" w:eastAsia="Calibri" w:hAnsi="Arial" w:cs="Arial"/>
          <w:bCs/>
          <w:sz w:val="26"/>
          <w:szCs w:val="26"/>
        </w:rPr>
        <w:t xml:space="preserve">hizo valer </w:t>
      </w:r>
      <w:r w:rsidR="0021434D" w:rsidRPr="00F640D4">
        <w:rPr>
          <w:rFonts w:ascii="Arial" w:eastAsia="Calibri" w:hAnsi="Arial" w:cs="Arial"/>
          <w:bCs/>
          <w:sz w:val="26"/>
          <w:szCs w:val="26"/>
        </w:rPr>
        <w:t>el aquí recurrente</w:t>
      </w:r>
      <w:r w:rsidR="00D26E83" w:rsidRPr="00F640D4">
        <w:rPr>
          <w:rFonts w:ascii="Arial" w:eastAsia="Calibri" w:hAnsi="Arial" w:cs="Arial"/>
          <w:bCs/>
          <w:sz w:val="26"/>
          <w:szCs w:val="26"/>
        </w:rPr>
        <w:t xml:space="preserve"> en su demanda de nulidad, donde señala que </w:t>
      </w:r>
      <w:r w:rsidR="00C119F1" w:rsidRPr="00F640D4">
        <w:rPr>
          <w:rFonts w:ascii="Arial" w:eastAsia="Calibri" w:hAnsi="Arial" w:cs="Arial"/>
          <w:bCs/>
          <w:sz w:val="26"/>
          <w:szCs w:val="26"/>
        </w:rPr>
        <w:t xml:space="preserve">la resolución impugnada fue dictada dos </w:t>
      </w:r>
      <w:r w:rsidR="00F640D4" w:rsidRPr="00F640D4">
        <w:rPr>
          <w:rFonts w:ascii="Arial" w:eastAsia="Calibri" w:hAnsi="Arial" w:cs="Arial"/>
          <w:bCs/>
          <w:sz w:val="26"/>
          <w:szCs w:val="26"/>
        </w:rPr>
        <w:t>años después</w:t>
      </w:r>
      <w:r w:rsidR="00E93743" w:rsidRPr="00F640D4">
        <w:rPr>
          <w:rFonts w:ascii="Arial" w:eastAsia="Calibri" w:hAnsi="Arial" w:cs="Arial"/>
          <w:bCs/>
          <w:sz w:val="26"/>
          <w:szCs w:val="26"/>
        </w:rPr>
        <w:t xml:space="preserve"> de </w:t>
      </w:r>
      <w:r w:rsidR="00C119F1" w:rsidRPr="00F640D4">
        <w:rPr>
          <w:rFonts w:ascii="Arial" w:eastAsia="Calibri" w:hAnsi="Arial" w:cs="Arial"/>
          <w:bCs/>
          <w:sz w:val="26"/>
          <w:szCs w:val="26"/>
        </w:rPr>
        <w:t>la fecha en que se llevó a cabo la audiencia de ley</w:t>
      </w:r>
      <w:r w:rsidR="001476DB" w:rsidRPr="00F640D4">
        <w:rPr>
          <w:rFonts w:ascii="Arial" w:eastAsia="Calibri" w:hAnsi="Arial" w:cs="Arial"/>
          <w:bCs/>
          <w:sz w:val="26"/>
          <w:szCs w:val="26"/>
        </w:rPr>
        <w:t xml:space="preserve"> y</w:t>
      </w:r>
      <w:r w:rsidR="00C119F1" w:rsidRPr="00F640D4">
        <w:rPr>
          <w:rFonts w:ascii="Arial" w:eastAsia="Calibri" w:hAnsi="Arial" w:cs="Arial"/>
          <w:bCs/>
          <w:sz w:val="26"/>
          <w:szCs w:val="26"/>
        </w:rPr>
        <w:t xml:space="preserve"> posterior al término en que feneció el periodo probatorio en el procedimiento administrativo seguido en su contra. </w:t>
      </w:r>
      <w:r w:rsidR="008039FC" w:rsidRPr="00F640D4">
        <w:rPr>
          <w:rFonts w:ascii="Arial" w:eastAsia="Calibri" w:hAnsi="Arial" w:cs="Arial"/>
          <w:bCs/>
          <w:sz w:val="26"/>
          <w:szCs w:val="26"/>
        </w:rPr>
        <w:t>A</w:t>
      </w:r>
      <w:r w:rsidR="007D70B6" w:rsidRPr="00F640D4">
        <w:rPr>
          <w:rFonts w:ascii="Arial" w:eastAsia="Calibri" w:hAnsi="Arial" w:cs="Arial"/>
          <w:bCs/>
          <w:sz w:val="26"/>
          <w:szCs w:val="26"/>
        </w:rPr>
        <w:t>ctuación de la primera instancia que transgredió lo dispuesto por la</w:t>
      </w:r>
      <w:r w:rsidR="007D70B6" w:rsidRPr="007D70B6">
        <w:rPr>
          <w:rFonts w:ascii="Arial" w:eastAsia="Calibri" w:hAnsi="Arial" w:cs="Arial"/>
          <w:bCs/>
          <w:sz w:val="26"/>
          <w:szCs w:val="26"/>
        </w:rPr>
        <w:t xml:space="preserve"> parte final del artículo </w:t>
      </w:r>
      <w:r w:rsidR="00D84722">
        <w:rPr>
          <w:rFonts w:ascii="Arial" w:eastAsia="Calibri" w:hAnsi="Arial" w:cs="Arial"/>
          <w:bCs/>
          <w:sz w:val="26"/>
          <w:szCs w:val="26"/>
        </w:rPr>
        <w:t>23</w:t>
      </w:r>
      <w:r w:rsidR="006A50C4">
        <w:rPr>
          <w:rFonts w:ascii="Arial" w:eastAsia="Calibri" w:hAnsi="Arial" w:cs="Arial"/>
          <w:bCs/>
          <w:sz w:val="26"/>
          <w:szCs w:val="26"/>
        </w:rPr>
        <w:t>6</w:t>
      </w:r>
      <w:r w:rsidR="007D70B6" w:rsidRPr="007D70B6">
        <w:rPr>
          <w:rStyle w:val="Refdenotaalpie"/>
          <w:rFonts w:ascii="Arial" w:eastAsia="Calibri" w:hAnsi="Arial" w:cs="Arial"/>
          <w:bCs/>
          <w:sz w:val="26"/>
          <w:szCs w:val="26"/>
        </w:rPr>
        <w:footnoteReference w:id="3"/>
      </w:r>
      <w:r w:rsidR="007D70B6" w:rsidRPr="007D70B6">
        <w:rPr>
          <w:rFonts w:ascii="Arial" w:eastAsia="Calibri" w:hAnsi="Arial" w:cs="Arial"/>
          <w:bCs/>
          <w:sz w:val="26"/>
          <w:szCs w:val="26"/>
        </w:rPr>
        <w:t xml:space="preserve">, en relación con el diverso </w:t>
      </w:r>
      <w:r w:rsidR="00D84722">
        <w:rPr>
          <w:rFonts w:ascii="Arial" w:eastAsia="Calibri" w:hAnsi="Arial" w:cs="Arial"/>
          <w:bCs/>
          <w:sz w:val="26"/>
          <w:szCs w:val="26"/>
        </w:rPr>
        <w:t>23</w:t>
      </w:r>
      <w:r w:rsidR="006A50C4">
        <w:rPr>
          <w:rFonts w:ascii="Arial" w:eastAsia="Calibri" w:hAnsi="Arial" w:cs="Arial"/>
          <w:bCs/>
          <w:sz w:val="26"/>
          <w:szCs w:val="26"/>
        </w:rPr>
        <w:t>7</w:t>
      </w:r>
      <w:r w:rsidR="007D70B6" w:rsidRPr="007D70B6">
        <w:rPr>
          <w:rFonts w:ascii="Arial" w:eastAsia="Calibri" w:hAnsi="Arial" w:cs="Arial"/>
          <w:bCs/>
          <w:sz w:val="26"/>
          <w:szCs w:val="26"/>
        </w:rPr>
        <w:t>, fracción I</w:t>
      </w:r>
      <w:r w:rsidR="007D70B6" w:rsidRPr="007D70B6">
        <w:rPr>
          <w:rStyle w:val="Refdenotaalpie"/>
          <w:rFonts w:ascii="Arial" w:eastAsia="Calibri" w:hAnsi="Arial" w:cs="Arial"/>
          <w:bCs/>
          <w:sz w:val="26"/>
          <w:szCs w:val="26"/>
        </w:rPr>
        <w:footnoteReference w:id="4"/>
      </w:r>
      <w:r w:rsidR="007D70B6" w:rsidRPr="007D70B6">
        <w:rPr>
          <w:rFonts w:ascii="Arial" w:eastAsia="Calibri" w:hAnsi="Arial" w:cs="Arial"/>
          <w:bCs/>
          <w:sz w:val="26"/>
          <w:szCs w:val="26"/>
        </w:rPr>
        <w:t xml:space="preserve"> de la </w:t>
      </w:r>
      <w:r w:rsidR="007D70B6" w:rsidRPr="00F640D4">
        <w:rPr>
          <w:rFonts w:ascii="Arial" w:eastAsia="Calibri" w:hAnsi="Arial" w:cs="Arial"/>
          <w:bCs/>
          <w:sz w:val="26"/>
          <w:szCs w:val="26"/>
        </w:rPr>
        <w:t xml:space="preserve">Ley de </w:t>
      </w:r>
      <w:r w:rsidR="00F640D4" w:rsidRPr="00F640D4">
        <w:rPr>
          <w:rFonts w:ascii="Arial" w:eastAsia="Calibri" w:hAnsi="Arial" w:cs="Arial"/>
          <w:bCs/>
          <w:sz w:val="26"/>
          <w:szCs w:val="26"/>
        </w:rPr>
        <w:t xml:space="preserve">Procedimiento y </w:t>
      </w:r>
      <w:r w:rsidR="007D70B6" w:rsidRPr="00F640D4">
        <w:rPr>
          <w:rFonts w:ascii="Arial" w:eastAsia="Calibri" w:hAnsi="Arial" w:cs="Arial"/>
          <w:bCs/>
          <w:sz w:val="26"/>
          <w:szCs w:val="26"/>
        </w:rPr>
        <w:t xml:space="preserve">Justicia Administrativa </w:t>
      </w:r>
      <w:r w:rsidR="00C119F1" w:rsidRPr="00F640D4">
        <w:rPr>
          <w:rFonts w:ascii="Arial" w:eastAsia="Calibri" w:hAnsi="Arial" w:cs="Arial"/>
          <w:bCs/>
          <w:sz w:val="26"/>
          <w:szCs w:val="26"/>
        </w:rPr>
        <w:t>para el Estado de Oaxaca.- - - - - - - - - - - - - - - -</w:t>
      </w:r>
      <w:r w:rsidR="008039FC" w:rsidRPr="00F640D4">
        <w:rPr>
          <w:rFonts w:ascii="Arial" w:eastAsia="Calibri" w:hAnsi="Arial" w:cs="Arial"/>
          <w:bCs/>
          <w:sz w:val="26"/>
          <w:szCs w:val="26"/>
        </w:rPr>
        <w:t xml:space="preserve"> </w:t>
      </w:r>
      <w:r w:rsidR="001476DB" w:rsidRPr="00F640D4">
        <w:rPr>
          <w:rFonts w:ascii="Arial" w:eastAsia="Calibri" w:hAnsi="Arial" w:cs="Arial"/>
          <w:bCs/>
          <w:sz w:val="26"/>
          <w:szCs w:val="26"/>
        </w:rPr>
        <w:t>- - - - - - - - - - - - - - - - - - - -</w:t>
      </w:r>
      <w:r w:rsidR="001476DB">
        <w:rPr>
          <w:rFonts w:ascii="Arial" w:eastAsia="Calibri" w:hAnsi="Arial" w:cs="Arial"/>
          <w:bCs/>
          <w:sz w:val="26"/>
          <w:szCs w:val="26"/>
        </w:rPr>
        <w:t xml:space="preserve"> - - - - - - - - - -</w:t>
      </w:r>
    </w:p>
    <w:p w14:paraId="2DC68E5F" w14:textId="6149BCA1" w:rsidR="007D70B6" w:rsidRPr="005128B1" w:rsidRDefault="007D70B6" w:rsidP="00D84722">
      <w:pPr>
        <w:pStyle w:val="Sinespaciado"/>
        <w:spacing w:before="120" w:line="360" w:lineRule="auto"/>
        <w:ind w:firstLine="709"/>
        <w:jc w:val="both"/>
        <w:rPr>
          <w:rFonts w:ascii="Arial" w:eastAsia="Calibri" w:hAnsi="Arial" w:cs="Arial"/>
          <w:bCs/>
          <w:sz w:val="26"/>
          <w:szCs w:val="26"/>
        </w:rPr>
      </w:pPr>
      <w:r>
        <w:rPr>
          <w:rFonts w:ascii="Arial" w:eastAsia="Calibri" w:hAnsi="Arial" w:cs="Arial"/>
          <w:bCs/>
          <w:sz w:val="26"/>
          <w:szCs w:val="26"/>
        </w:rPr>
        <w:t>En ese sentido, el segundo párrafo del artículo 17</w:t>
      </w:r>
      <w:r w:rsidR="002E1BEE">
        <w:rPr>
          <w:rFonts w:ascii="Arial" w:eastAsia="Calibri" w:hAnsi="Arial" w:cs="Arial"/>
          <w:bCs/>
          <w:sz w:val="26"/>
          <w:szCs w:val="26"/>
        </w:rPr>
        <w:t>,</w:t>
      </w:r>
      <w:r>
        <w:rPr>
          <w:rStyle w:val="Refdenotaalpie"/>
          <w:rFonts w:ascii="Arial" w:eastAsia="Calibri" w:hAnsi="Arial" w:cs="Arial"/>
          <w:bCs/>
          <w:sz w:val="26"/>
          <w:szCs w:val="26"/>
        </w:rPr>
        <w:footnoteReference w:id="5"/>
      </w:r>
      <w:r>
        <w:rPr>
          <w:rFonts w:ascii="Arial" w:eastAsia="Calibri" w:hAnsi="Arial" w:cs="Arial"/>
          <w:bCs/>
          <w:sz w:val="26"/>
          <w:szCs w:val="26"/>
        </w:rPr>
        <w:t xml:space="preserve"> de la Constitución Política de los Estados Unidos Mexicanos, consagra la garantía de acceso efectivo a la impartición de justicia, para asegurar que las autoridades realicen tal actividad de manera pronta, completa, gratuita e imparcial, por lo que uno de sus principios es el de exhaustividad, el cual establece la obligación de resolver todas las cuestiones sometidas al conocimiento de la autoridad jurisdiccional, sin que sea fundado dejar de pronunciarse sobre alguna</w:t>
      </w:r>
      <w:r w:rsidR="001476DB">
        <w:rPr>
          <w:rFonts w:ascii="Arial" w:eastAsia="Calibri" w:hAnsi="Arial" w:cs="Arial"/>
          <w:bCs/>
          <w:sz w:val="26"/>
          <w:szCs w:val="26"/>
        </w:rPr>
        <w:t xml:space="preserve">.- - - - - - - </w:t>
      </w:r>
      <w:r w:rsidR="001476DB" w:rsidRPr="005128B1">
        <w:rPr>
          <w:rFonts w:ascii="Arial" w:eastAsia="Calibri" w:hAnsi="Arial" w:cs="Arial"/>
          <w:bCs/>
          <w:sz w:val="26"/>
          <w:szCs w:val="26"/>
        </w:rPr>
        <w:t>- - - - - - -</w:t>
      </w:r>
    </w:p>
    <w:p w14:paraId="23F91DD9" w14:textId="7A68B1BD" w:rsidR="00E762FD" w:rsidRPr="005128B1" w:rsidRDefault="007D70B6" w:rsidP="00E762FD">
      <w:pPr>
        <w:spacing w:after="0" w:line="360" w:lineRule="auto"/>
        <w:ind w:firstLine="708"/>
        <w:jc w:val="both"/>
        <w:rPr>
          <w:rFonts w:ascii="Arial" w:hAnsi="Arial" w:cs="Arial"/>
          <w:sz w:val="26"/>
          <w:szCs w:val="26"/>
        </w:rPr>
      </w:pPr>
      <w:r w:rsidRPr="005128B1">
        <w:rPr>
          <w:rFonts w:ascii="Arial" w:eastAsia="Calibri" w:hAnsi="Arial" w:cs="Arial"/>
          <w:bCs/>
          <w:sz w:val="26"/>
          <w:szCs w:val="26"/>
        </w:rPr>
        <w:t>En consecuencia,</w:t>
      </w:r>
      <w:r w:rsidR="009857FC" w:rsidRPr="005128B1">
        <w:rPr>
          <w:rFonts w:ascii="Arial" w:eastAsia="Calibri" w:hAnsi="Arial" w:cs="Arial"/>
          <w:bCs/>
          <w:sz w:val="26"/>
          <w:szCs w:val="26"/>
        </w:rPr>
        <w:t xml:space="preserve"> </w:t>
      </w:r>
      <w:r w:rsidRPr="005128B1">
        <w:rPr>
          <w:rFonts w:ascii="Arial" w:eastAsia="Calibri" w:hAnsi="Arial" w:cs="Arial"/>
          <w:bCs/>
          <w:sz w:val="26"/>
          <w:szCs w:val="26"/>
        </w:rPr>
        <w:t>a fin de reparar el agravio irrogado,</w:t>
      </w:r>
      <w:r w:rsidR="006A5B8D" w:rsidRPr="005128B1">
        <w:rPr>
          <w:rFonts w:ascii="Arial" w:eastAsia="Calibri" w:hAnsi="Arial" w:cs="Arial"/>
          <w:b/>
          <w:bCs/>
          <w:sz w:val="26"/>
          <w:szCs w:val="26"/>
        </w:rPr>
        <w:t xml:space="preserve"> </w:t>
      </w:r>
      <w:r w:rsidRPr="005128B1">
        <w:rPr>
          <w:rFonts w:ascii="Arial" w:eastAsia="Calibri" w:hAnsi="Arial" w:cs="Arial"/>
          <w:bCs/>
          <w:sz w:val="26"/>
          <w:szCs w:val="26"/>
        </w:rPr>
        <w:t xml:space="preserve">esta </w:t>
      </w:r>
      <w:r w:rsidR="0023522C" w:rsidRPr="005128B1">
        <w:rPr>
          <w:rFonts w:ascii="Arial" w:eastAsia="Calibri" w:hAnsi="Arial" w:cs="Arial"/>
          <w:bCs/>
          <w:sz w:val="26"/>
          <w:szCs w:val="26"/>
        </w:rPr>
        <w:t xml:space="preserve">Sala Superior </w:t>
      </w:r>
      <w:r w:rsidRPr="005128B1">
        <w:rPr>
          <w:rFonts w:ascii="Arial" w:eastAsia="Calibri" w:hAnsi="Arial" w:cs="Arial"/>
          <w:b/>
          <w:bCs/>
          <w:sz w:val="26"/>
          <w:szCs w:val="26"/>
        </w:rPr>
        <w:t>reasumir jurisdicción</w:t>
      </w:r>
      <w:r w:rsidRPr="005128B1">
        <w:rPr>
          <w:rFonts w:ascii="Arial" w:eastAsia="Calibri" w:hAnsi="Arial" w:cs="Arial"/>
          <w:bCs/>
          <w:sz w:val="26"/>
          <w:szCs w:val="26"/>
        </w:rPr>
        <w:t xml:space="preserve"> </w:t>
      </w:r>
      <w:r w:rsidR="00A1666F" w:rsidRPr="005128B1">
        <w:rPr>
          <w:rFonts w:ascii="Arial" w:eastAsia="Times New Roman" w:hAnsi="Arial" w:cs="Arial"/>
          <w:bCs/>
          <w:sz w:val="26"/>
          <w:szCs w:val="26"/>
          <w:lang w:eastAsia="es-ES"/>
        </w:rPr>
        <w:t xml:space="preserve">y </w:t>
      </w:r>
      <w:r w:rsidR="006A5B8D" w:rsidRPr="005128B1">
        <w:rPr>
          <w:rFonts w:ascii="Arial" w:eastAsia="Times New Roman" w:hAnsi="Arial" w:cs="Arial"/>
          <w:bCs/>
          <w:sz w:val="26"/>
          <w:szCs w:val="26"/>
          <w:lang w:eastAsia="es-ES"/>
        </w:rPr>
        <w:t xml:space="preserve">procede entrar </w:t>
      </w:r>
      <w:r w:rsidR="006A5B8D" w:rsidRPr="005128B1">
        <w:rPr>
          <w:rFonts w:ascii="Arial" w:eastAsia="Calibri" w:hAnsi="Arial" w:cs="Arial"/>
          <w:bCs/>
          <w:sz w:val="26"/>
          <w:szCs w:val="26"/>
        </w:rPr>
        <w:t xml:space="preserve">al estudio del concepto de impugnación </w:t>
      </w:r>
      <w:r w:rsidR="006A5B8D" w:rsidRPr="005128B1">
        <w:rPr>
          <w:rFonts w:ascii="Arial" w:eastAsia="Calibri" w:hAnsi="Arial" w:cs="Arial"/>
          <w:b/>
          <w:bCs/>
          <w:sz w:val="26"/>
          <w:szCs w:val="26"/>
        </w:rPr>
        <w:t>segundo,</w:t>
      </w:r>
      <w:r w:rsidR="006A5B8D" w:rsidRPr="005128B1">
        <w:rPr>
          <w:rFonts w:ascii="Arial" w:eastAsia="Calibri" w:hAnsi="Arial" w:cs="Arial"/>
          <w:bCs/>
          <w:sz w:val="26"/>
          <w:szCs w:val="26"/>
        </w:rPr>
        <w:t xml:space="preserve"> </w:t>
      </w:r>
      <w:r w:rsidR="00A1666F" w:rsidRPr="005128B1">
        <w:rPr>
          <w:rFonts w:ascii="Arial" w:eastAsia="Times New Roman" w:hAnsi="Arial" w:cs="Arial"/>
          <w:bCs/>
          <w:sz w:val="26"/>
          <w:szCs w:val="26"/>
          <w:lang w:eastAsia="es-ES"/>
        </w:rPr>
        <w:t>sin que ello implique una suplencia de la queja en los agravios expuestos con la revisión. Estas consideraciones encuentran apoyo, por identidad en el tema, en la jurisprudencia</w:t>
      </w:r>
      <w:r w:rsidR="00E762FD" w:rsidRPr="005128B1">
        <w:rPr>
          <w:rFonts w:ascii="Arial" w:eastAsia="Times New Roman" w:hAnsi="Arial" w:cs="Arial"/>
          <w:bCs/>
          <w:sz w:val="26"/>
          <w:szCs w:val="26"/>
          <w:lang w:eastAsia="es-ES"/>
        </w:rPr>
        <w:t xml:space="preserve"> con r</w:t>
      </w:r>
      <w:r w:rsidR="00E762FD" w:rsidRPr="005128B1">
        <w:rPr>
          <w:rFonts w:ascii="Arial" w:hAnsi="Arial" w:cs="Arial"/>
          <w:sz w:val="26"/>
          <w:szCs w:val="26"/>
        </w:rPr>
        <w:t xml:space="preserve">egistro digital: 2024533, sustentada por el Décimo Primer Tribunal Colegiado en Materia Civil del Primer Circuito, Undécima Época, Tesis: I.11o.C. J/8 C (11a.), Gaceta del Semanario Judicial de la Federación. </w:t>
      </w:r>
      <w:r w:rsidR="00E762FD" w:rsidRPr="005128B1">
        <w:rPr>
          <w:rFonts w:ascii="Arial" w:hAnsi="Arial" w:cs="Arial"/>
          <w:sz w:val="26"/>
          <w:szCs w:val="26"/>
        </w:rPr>
        <w:lastRenderedPageBreak/>
        <w:t>Libro 12, abril de 2022, Tomo III, página 2600, de rubro y texto siguientes:</w:t>
      </w:r>
      <w:r w:rsidR="00AF7680">
        <w:rPr>
          <w:rFonts w:ascii="Arial" w:hAnsi="Arial" w:cs="Arial"/>
          <w:sz w:val="26"/>
          <w:szCs w:val="26"/>
        </w:rPr>
        <w:t>- - - - - - - - - - - - - - - - - - - - - - - - - - - - - - - - - - - - - - - - - - - - -</w:t>
      </w:r>
    </w:p>
    <w:p w14:paraId="5FC1FE1D" w14:textId="77777777" w:rsidR="00E762FD" w:rsidRPr="005128B1" w:rsidRDefault="00E762FD" w:rsidP="00E762FD">
      <w:pPr>
        <w:spacing w:after="0" w:line="240" w:lineRule="auto"/>
        <w:jc w:val="both"/>
      </w:pPr>
    </w:p>
    <w:p w14:paraId="303E7BF9" w14:textId="6B309944" w:rsidR="00E762FD" w:rsidRPr="005128B1" w:rsidRDefault="00E762FD" w:rsidP="00E762FD">
      <w:pPr>
        <w:spacing w:after="0"/>
        <w:ind w:left="851" w:right="900"/>
        <w:jc w:val="both"/>
        <w:rPr>
          <w:rFonts w:ascii="Arial" w:hAnsi="Arial" w:cs="Arial"/>
          <w:i/>
        </w:rPr>
      </w:pPr>
      <w:r w:rsidRPr="005128B1">
        <w:rPr>
          <w:rFonts w:ascii="Arial" w:hAnsi="Arial" w:cs="Arial"/>
          <w:i/>
        </w:rPr>
        <w:t>“</w:t>
      </w:r>
      <w:r w:rsidRPr="005128B1">
        <w:rPr>
          <w:rFonts w:ascii="Arial" w:hAnsi="Arial" w:cs="Arial"/>
          <w:b/>
          <w:i/>
        </w:rPr>
        <w:t>RECURSO DE APELACIÓN. CUANDO EL TRIBUNAL DE ALZADA REVOCA LA SENTENCIA IMPUGNADA Y REASUME JURISDICCIÓN, ESTÁ OBLIGADO A ESTUDIAR TODOS LOS ELEMENTOS DE LA ACCIÓN AUN CUANDO ELLO NO HAYA SIDO IMPUGNADO (LEGISLACIÓN APLICABLE PARA LA CIUDAD DE MÉXICO).</w:t>
      </w:r>
      <w:r w:rsidRPr="005128B1">
        <w:rPr>
          <w:rFonts w:ascii="Arial" w:hAnsi="Arial" w:cs="Arial"/>
          <w:i/>
        </w:rPr>
        <w:t xml:space="preserve"> Del artículo 688 del Código de Procedimientos Civiles para el Distrito Federal, aplicable para la Ciudad de México, se advierte que la apelación es un medio de impugnación ordinario por el cual el tribunal de alzada puede confirmar, modificar o revocar las resoluciones emitidas por el inferior. Por lo que tratándose de apelaciones contra el fallo definitivo de primera instancia, el tribunal de alzada debe estudiar los agravios formulados por el inconforme y de considerarlos fundados debe revocar la resolución apelada y, con plenitud de jurisdicción, proceder a analizar si fueron o no comprobados los presupuestos procesales, las condiciones o requisitos de procedencia de la acción y superadas éstas, sus elementos, en los que deberá analizar conjuntamente las excepciones y las pruebas que se hubieran rendido para tales fines; ello aun en el supuesto de que el Juez de la causa se hubiera pronunciado sobre aquéllos y esto no hubiese sido impugnado por la parte que venció. Esto es así, pues en nuestro sistema jurídico no existe el reenvío, ya que los tribunales superiores de justicia, de conformidad con la división de poderes, son los encargados de ejercer la función jurisdiccional, quienes si bien la delegan a los Jueces de primera instancia, dicha jurisdicción les es devuelta a través del recurso de apelación. Ahora bien, la plenitud de jurisdicción establecida en la ley se refiere a un derecho pleno o total para decidir, no solamente la controversia jurisdiccional, sino también para subsanar ciertas deficiencias en el trámite y sustanciación de los recursos o juicios correspondientes. Esta figura jurídica de la "plenitud de jurisdicción" se identifica como el acto procesal que tiende a conseguir resultados definitivos en el menor tiempo posible, de modo que la sentencia debe otorgar una reparación total e inmediata, mediante la sustitución a la autoridad responsable en la que ésta debió hacer en el acto o resolución materia de la impugnación, para reparar directamente la infracción cometida. Dicha postura tiene su fundamento en la disposición expresa de la ley, así como en la facultad de los tribunales de revocar o modificar los actos y resoluciones impugnados e, incluso, restituir al promovente en el uso y goce del derecho violado. Así, con base en dicho principio, el tribunal revisor no sólo puede anular o revocar la decisión de su inferior, sino que, inclusive, tiene facultades para corregir y modificar dichos actos y reducirlos al marco legal. Por consiguiente, en el caso de que el tribunal ad </w:t>
      </w:r>
      <w:proofErr w:type="spellStart"/>
      <w:r w:rsidRPr="005128B1">
        <w:rPr>
          <w:rFonts w:ascii="Arial" w:hAnsi="Arial" w:cs="Arial"/>
          <w:i/>
        </w:rPr>
        <w:t>quem</w:t>
      </w:r>
      <w:proofErr w:type="spellEnd"/>
      <w:r w:rsidRPr="005128B1">
        <w:rPr>
          <w:rFonts w:ascii="Arial" w:hAnsi="Arial" w:cs="Arial"/>
          <w:i/>
        </w:rPr>
        <w:t xml:space="preserve"> determina revocar la resolución recurrida emitida por el Juez de primera instancia, en ese momento reasume totalmente la jurisdicción y, por tanto, se encuentra facultado y obligado a estudiar de oficio los presupuestos procesales, las condiciones o requisitos de procedencia de la acción, y superadas éstas, sus elementos, así como las excepciones y las pruebas rendidas para estas dos últimas cuestiones, y no dejar inaudita a la contraparte que obtuvo sentencia favorable.”</w:t>
      </w:r>
    </w:p>
    <w:p w14:paraId="18810AAA" w14:textId="1F04F91D" w:rsidR="00660E14" w:rsidRDefault="00660E14" w:rsidP="00660E14">
      <w:pPr>
        <w:spacing w:before="120" w:after="0" w:line="360" w:lineRule="auto"/>
        <w:ind w:firstLine="708"/>
        <w:jc w:val="both"/>
        <w:rPr>
          <w:rFonts w:ascii="Arial" w:hAnsi="Arial" w:cs="Arial"/>
          <w:sz w:val="26"/>
          <w:szCs w:val="26"/>
        </w:rPr>
      </w:pPr>
      <w:r w:rsidRPr="005128B1">
        <w:rPr>
          <w:rFonts w:ascii="Arial" w:eastAsia="Times New Roman" w:hAnsi="Arial" w:cs="Arial"/>
          <w:bCs/>
          <w:sz w:val="26"/>
          <w:szCs w:val="26"/>
          <w:lang w:eastAsia="es-ES"/>
        </w:rPr>
        <w:t>Así como la Jurisprudencia con r</w:t>
      </w:r>
      <w:r w:rsidRPr="005128B1">
        <w:rPr>
          <w:rFonts w:ascii="Arial" w:hAnsi="Arial" w:cs="Arial"/>
          <w:sz w:val="26"/>
          <w:szCs w:val="26"/>
        </w:rPr>
        <w:t xml:space="preserve">egistro digital: 2022863 del Décimo Primer Tribunal Colegiado en Materia Civil del Primer Circuito, </w:t>
      </w:r>
      <w:r w:rsidRPr="005128B1">
        <w:rPr>
          <w:rFonts w:ascii="Arial" w:hAnsi="Arial" w:cs="Arial"/>
          <w:sz w:val="26"/>
          <w:szCs w:val="26"/>
        </w:rPr>
        <w:lastRenderedPageBreak/>
        <w:t>Décima Época, Tesis: I.11o.C. J/7 C (10a.), Gaceta del Semanario Judicial de la Federación. Libro 84, marzo de 2021, Tomo III, página 2707, con rubro y texto siguientes:</w:t>
      </w:r>
      <w:r w:rsidR="006368A3">
        <w:rPr>
          <w:rFonts w:ascii="Arial" w:hAnsi="Arial" w:cs="Arial"/>
          <w:sz w:val="26"/>
          <w:szCs w:val="26"/>
        </w:rPr>
        <w:t xml:space="preserve">- - - - - - - - - - - - - - - - - - - - - - - - - - - </w:t>
      </w:r>
    </w:p>
    <w:p w14:paraId="7F84A6EE" w14:textId="77777777" w:rsidR="006368A3" w:rsidRPr="005128B1" w:rsidRDefault="006368A3" w:rsidP="006368A3">
      <w:pPr>
        <w:pStyle w:val="Sinespaciado"/>
      </w:pPr>
    </w:p>
    <w:p w14:paraId="58DC5531" w14:textId="077C8298" w:rsidR="00660E14" w:rsidRPr="005128B1" w:rsidRDefault="00660E14" w:rsidP="00660E14">
      <w:pPr>
        <w:ind w:left="851" w:right="900"/>
        <w:jc w:val="both"/>
        <w:rPr>
          <w:rFonts w:ascii="Arial" w:hAnsi="Arial" w:cs="Arial"/>
          <w:i/>
        </w:rPr>
      </w:pPr>
      <w:r w:rsidRPr="005128B1">
        <w:rPr>
          <w:rFonts w:ascii="Arial" w:hAnsi="Arial" w:cs="Arial"/>
          <w:b/>
          <w:i/>
        </w:rPr>
        <w:t>“TRIBUNAL DE APELACIÓN. AL SER QUIEN TIENE LA JURISDICCIÓN ORIGINARIA PARA RESOLVER LA CONTROVERSIA, NO PUEDE REENVIAR EL ASUNTO AL JUEZ DE PRIMER GRADO, SALVO QUE SE ORDENE REPONER EL PROCEDIMIENTO (</w:t>
      </w:r>
      <w:r w:rsidRPr="005128B1">
        <w:rPr>
          <w:rFonts w:ascii="Arial" w:hAnsi="Arial" w:cs="Arial"/>
          <w:i/>
        </w:rPr>
        <w:t>LEGISLACIÓN APLICABLE PARA LA CIUDAD DE MÉXICO). La apelación constituye el recurso vertical más importante de los regulados por el Código de Procedimientos Civiles para el Distrito Federal, aplicable para la Ciudad de México, pues a través de él se pueden impugnar, entre otras resoluciones, las que generen un agravio a las partes o las señaladas en la legislación. Así, los recursos verticales, también conocidos como de alzada o de segunda instancia, tienen como característica primordial que su conocimiento y resolución corresponden a un tribunal superior de instancia del juzgador que emitió la resolución materia de la impugnación. Ahora bien, conforme a la doctrina procesal, el tribunal de alzada o de segunda instancia es quien tiene la jurisdicción originaria para resolver la controversia de que se trata, pero la delega en un juzgador de primer grado quien, por virtud de ello, se encargará de sustanciar el proceso y emitir una resolución que dirima la contienda, pero si a través del estudio de los agravios aquél llega a determinar que son erróneas o incongruentes las consideraciones emitidas por el juzgador de primer grado, reasumirá su jurisdicción originaria para juzgar el asunto y dictará la resolución que corresponda en sustitución de la recurrida. Ello origina que en los recursos de alzada no proceda el reenvío, pues una vez detectada la infracción en que hubiese incurrido el juzgador primario, el tribunal de alzada no puede devolverle el asunto a éste para que emita otra resolución en la que repare la violación en que incurrió, sino que debe reasumir la jurisdicción que le corresponde y emitir la nueva decisión. Lo anterior tiene como excepción los casos en que deba reponerse el procedimiento, pues en esa hipótesis se debe revocar la determinación impugnada y ordenar al juzgador primario que lleve a cabo los actos procesales procedentes, si no son de aquellos que, conforme a la legislación procesal, deban efectuarse por el propio tribunal de alzada antes de dictar la sentencia de apelación de fondo. Así, a través de la interposición del recurso de apelación, los recurrentes se "alzan" a fin de que el tribunal de segundo grado revise la legalidad de la decisión del juzgador primario. De acuerdo con la mecánica que se comenta, la sentencia que se dicte en el juicio, así como cualquier resolución intermedia que emita el Juez de primer grado y que pueda ser impugnable en apelación –según el tipo de resolución de que se trate y la naturaleza del juicio respectivo–, constituirá una decisión preliminar, pues si las partes la recurren a través de un recurso vertical, la resolución que emite el tribunal de alzada sustituye procesalmente a la impugnada. De esa forma, las decisiones del Juez primario sólo adquieren firmeza si las partes no las recurren en el plazo previsto en la legislación correspondiente, pues si las impugnan a través de un recurso de alzada, entonces, dado el fenómeno de sustitución procesal que opera en este tipo de recursos, lo que adquiere firmeza -por ministerio de ley- es la resolución emitida por el tribunal de alzada.”</w:t>
      </w:r>
    </w:p>
    <w:p w14:paraId="69FE399F" w14:textId="403379A0" w:rsidR="00E312F6" w:rsidRPr="005128B1" w:rsidRDefault="002405F3" w:rsidP="00E312F6">
      <w:pPr>
        <w:spacing w:after="0" w:line="360" w:lineRule="auto"/>
        <w:ind w:firstLine="709"/>
        <w:jc w:val="both"/>
        <w:rPr>
          <w:rFonts w:ascii="Arial" w:eastAsia="Calibri" w:hAnsi="Arial" w:cs="Arial"/>
          <w:bCs/>
          <w:sz w:val="26"/>
          <w:szCs w:val="26"/>
        </w:rPr>
      </w:pPr>
      <w:r w:rsidRPr="005128B1">
        <w:rPr>
          <w:rFonts w:ascii="Arial" w:eastAsia="Calibri" w:hAnsi="Arial" w:cs="Arial"/>
          <w:b/>
          <w:bCs/>
          <w:sz w:val="26"/>
          <w:szCs w:val="26"/>
        </w:rPr>
        <w:lastRenderedPageBreak/>
        <w:t>SEXTO.-</w:t>
      </w:r>
      <w:r w:rsidR="00F2143C" w:rsidRPr="005128B1">
        <w:rPr>
          <w:rFonts w:ascii="Arial" w:eastAsia="Calibri" w:hAnsi="Arial" w:cs="Arial"/>
          <w:b/>
          <w:bCs/>
          <w:sz w:val="26"/>
          <w:szCs w:val="26"/>
        </w:rPr>
        <w:t xml:space="preserve"> </w:t>
      </w:r>
      <w:r w:rsidR="006A5B8D" w:rsidRPr="005128B1">
        <w:rPr>
          <w:rFonts w:ascii="Arial" w:eastAsia="Calibri" w:hAnsi="Arial" w:cs="Arial"/>
          <w:bCs/>
          <w:sz w:val="26"/>
          <w:szCs w:val="26"/>
        </w:rPr>
        <w:t>Ahora bien, toda vez que fueron analizados únicamente por la Primera Instancia los conceptos de impugnación primero y tercero hechos valer por el actor en su escrito de demanda</w:t>
      </w:r>
      <w:r w:rsidR="0023522C" w:rsidRPr="005128B1">
        <w:rPr>
          <w:rFonts w:ascii="Arial" w:eastAsia="Calibri" w:hAnsi="Arial" w:cs="Arial"/>
          <w:bCs/>
          <w:sz w:val="26"/>
          <w:szCs w:val="26"/>
        </w:rPr>
        <w:t>, esta Sala Superior</w:t>
      </w:r>
      <w:r w:rsidR="006A5B8D" w:rsidRPr="005128B1">
        <w:rPr>
          <w:rFonts w:ascii="Arial" w:eastAsia="Calibri" w:hAnsi="Arial" w:cs="Arial"/>
          <w:bCs/>
          <w:sz w:val="26"/>
          <w:szCs w:val="26"/>
        </w:rPr>
        <w:t xml:space="preserve"> procede entrar al estudio del </w:t>
      </w:r>
      <w:r w:rsidR="00E312F6" w:rsidRPr="005128B1">
        <w:rPr>
          <w:rFonts w:ascii="Arial" w:eastAsia="Calibri" w:hAnsi="Arial" w:cs="Arial"/>
          <w:bCs/>
          <w:sz w:val="26"/>
          <w:szCs w:val="26"/>
        </w:rPr>
        <w:t xml:space="preserve">concepto de impugnación </w:t>
      </w:r>
      <w:r w:rsidR="00E312F6" w:rsidRPr="005128B1">
        <w:rPr>
          <w:rFonts w:ascii="Arial" w:eastAsia="Calibri" w:hAnsi="Arial" w:cs="Arial"/>
          <w:b/>
          <w:bCs/>
          <w:sz w:val="26"/>
          <w:szCs w:val="26"/>
        </w:rPr>
        <w:t xml:space="preserve">segundo, </w:t>
      </w:r>
      <w:r w:rsidR="006A5B8D" w:rsidRPr="005128B1">
        <w:rPr>
          <w:rFonts w:ascii="Arial" w:eastAsia="Calibri" w:hAnsi="Arial" w:cs="Arial"/>
          <w:bCs/>
          <w:sz w:val="26"/>
          <w:szCs w:val="26"/>
        </w:rPr>
        <w:t>en el cual</w:t>
      </w:r>
      <w:r w:rsidR="006A5B8D" w:rsidRPr="005128B1">
        <w:rPr>
          <w:rFonts w:ascii="Arial" w:eastAsia="Calibri" w:hAnsi="Arial" w:cs="Arial"/>
          <w:b/>
          <w:bCs/>
          <w:sz w:val="26"/>
          <w:szCs w:val="26"/>
        </w:rPr>
        <w:t xml:space="preserve"> </w:t>
      </w:r>
      <w:r w:rsidR="00E312F6" w:rsidRPr="005128B1">
        <w:rPr>
          <w:rFonts w:ascii="Arial" w:eastAsia="Calibri" w:hAnsi="Arial" w:cs="Arial"/>
          <w:bCs/>
          <w:sz w:val="26"/>
          <w:szCs w:val="26"/>
        </w:rPr>
        <w:t>manifiesta que la resolución que impugna le causa agravios y es ilegal al contravenir lo dispuesto en los artículos 60, primer párrafo y 69, fracción II de la Ley de Responsabilidades de los Servidores Públicos del Estado y Municipios de Oaxaca, 1 y 17, párrafo segundo de la Constitución Política de los Estados Unidos Mexicanos, y el numeral 1 del artículo 8 de la Convención Americana sobre Derechos Humanos (Pacto de San José), -los transcribe- - - - - - - - - - - - - -  - - - - - - - - - - - -</w:t>
      </w:r>
    </w:p>
    <w:p w14:paraId="58F567B2" w14:textId="4F4ABCD7" w:rsidR="00E312F6" w:rsidRPr="005128B1" w:rsidRDefault="00E312F6" w:rsidP="00E312F6">
      <w:pPr>
        <w:spacing w:before="120" w:after="0" w:line="360" w:lineRule="auto"/>
        <w:ind w:firstLine="709"/>
        <w:jc w:val="both"/>
        <w:rPr>
          <w:rFonts w:ascii="Arial" w:eastAsia="Calibri" w:hAnsi="Arial" w:cs="Arial"/>
          <w:bCs/>
          <w:sz w:val="26"/>
          <w:szCs w:val="26"/>
        </w:rPr>
      </w:pPr>
      <w:r w:rsidRPr="005128B1">
        <w:rPr>
          <w:rFonts w:ascii="Arial" w:eastAsia="Calibri" w:hAnsi="Arial" w:cs="Arial"/>
          <w:bCs/>
          <w:sz w:val="26"/>
          <w:szCs w:val="26"/>
        </w:rPr>
        <w:t xml:space="preserve">Lo anterior, pues indica que la resolución que constituye el acto reclamado en el presente juicio de nulidad, fue dictada dos años </w:t>
      </w:r>
      <w:r w:rsidR="00F640D4" w:rsidRPr="005128B1">
        <w:rPr>
          <w:rFonts w:ascii="Arial" w:eastAsia="Calibri" w:hAnsi="Arial" w:cs="Arial"/>
          <w:bCs/>
          <w:sz w:val="26"/>
          <w:szCs w:val="26"/>
        </w:rPr>
        <w:t>después de</w:t>
      </w:r>
      <w:r w:rsidRPr="005128B1">
        <w:rPr>
          <w:rFonts w:ascii="Arial" w:eastAsia="Calibri" w:hAnsi="Arial" w:cs="Arial"/>
          <w:bCs/>
          <w:sz w:val="26"/>
          <w:szCs w:val="26"/>
        </w:rPr>
        <w:t xml:space="preserve"> la fecha en que se llevó a cabo la audiencia de ley y posterior al término en que feneció el periodo probatorio en el procedimiento administrativo seguido en su contra, en virtud de que de acuerdo con el artículo 60, párrafo segundo de la Ley de Responsabilidades de los Servidores Públicos del Estado y Municipios de Oaxaca, se establece que en lo relacionado con el procedimiento, ofrecimiento y valoración de pruebas, es aplicable en forma supletoria el Código de Procedimientos Civiles de Oaxaca, por lo que refiere, la autoridad debió ceñir su actuación en el contenido de los artículos 287, 288, 289, 290, 291, 292 y 293 del Código de Procedimientos Civiles de Oaxaca, -los trascribe- - </w:t>
      </w:r>
    </w:p>
    <w:p w14:paraId="5997F6D2" w14:textId="0F4643EA" w:rsidR="00E312F6" w:rsidRPr="00F640D4" w:rsidRDefault="00E312F6" w:rsidP="00E312F6">
      <w:pPr>
        <w:spacing w:after="120" w:line="360" w:lineRule="auto"/>
        <w:jc w:val="both"/>
        <w:rPr>
          <w:rFonts w:ascii="Arial" w:eastAsia="Calibri" w:hAnsi="Arial" w:cs="Arial"/>
          <w:bCs/>
          <w:sz w:val="26"/>
          <w:szCs w:val="26"/>
        </w:rPr>
      </w:pPr>
      <w:r w:rsidRPr="005128B1">
        <w:rPr>
          <w:rFonts w:ascii="Arial" w:eastAsia="Calibri" w:hAnsi="Arial" w:cs="Arial"/>
          <w:bCs/>
          <w:sz w:val="26"/>
          <w:szCs w:val="26"/>
        </w:rPr>
        <w:tab/>
        <w:t>Refiere que la autoridad demandada v</w:t>
      </w:r>
      <w:r w:rsidRPr="00F640D4">
        <w:rPr>
          <w:rFonts w:ascii="Arial" w:eastAsia="Calibri" w:hAnsi="Arial" w:cs="Arial"/>
          <w:bCs/>
          <w:sz w:val="26"/>
          <w:szCs w:val="26"/>
        </w:rPr>
        <w:t>ioló en su perjuicio el derecho a la legalidad, las normas del procedimiento y al debido proceso, pues de acuerdo a los preceptos citado</w:t>
      </w:r>
      <w:r w:rsidR="00F640D4" w:rsidRPr="00F640D4">
        <w:rPr>
          <w:rFonts w:ascii="Arial" w:eastAsia="Calibri" w:hAnsi="Arial" w:cs="Arial"/>
          <w:bCs/>
          <w:sz w:val="26"/>
          <w:szCs w:val="26"/>
        </w:rPr>
        <w:t>s</w:t>
      </w:r>
      <w:r w:rsidRPr="00F640D4">
        <w:rPr>
          <w:rFonts w:ascii="Arial" w:eastAsia="Calibri" w:hAnsi="Arial" w:cs="Arial"/>
          <w:bCs/>
          <w:sz w:val="26"/>
          <w:szCs w:val="26"/>
        </w:rPr>
        <w:t xml:space="preserve"> con antelación, el periodo probatorio debe abrirse una vez que se haga la contestación y en el caso en concreto, la contestación se realizó el veintiocho de julio de dos mil diecisiete, misma fecha en que se ofrecieron las pruebas de su parte, por lo cual la autoridad por disposición expresa de la ley, debió abrir el término probatorio por el término improrrogable de cuarenta días, de los cuales diez días son para el ofrecimiento y los restantes treinta días para el desahogo de las pruebas que fueron admitidas; es decir, en el caso concreto el periodo probatorio comprendió del treinta y uno de julio al catorce de agosto de dos mil diecisiete, para el ofrecimiento de pruebas y del quince de agosto al veintiséis de septiembre del mismo año, para su desahogo, sin que la autoridad lo haya efectuado a cabo, pues indica que a pesar de que el término se encontraba por exceso </w:t>
      </w:r>
      <w:r w:rsidRPr="00F640D4">
        <w:rPr>
          <w:rFonts w:ascii="Arial" w:eastAsia="Calibri" w:hAnsi="Arial" w:cs="Arial"/>
          <w:bCs/>
          <w:sz w:val="26"/>
          <w:szCs w:val="26"/>
        </w:rPr>
        <w:lastRenderedPageBreak/>
        <w:t xml:space="preserve">concluido, siguió desahogando las pruebas en contravención a lo dispuesto en el artículo 293 del Código de Procedimientos Civiles de Oaxaca, con el único fin de dejar transcurrir el tiempo y tratar de ajustar el tiempo para dictar la resolución hasta el veintitrés de septiembre de dos mil diecinueve; por lo que al no dictar la resolución dentro del término que tiene para emitirla, transgrede en su perjuicio el artículo 17 Constitucional, que señala que toda persona tiene derecho a que se le administre justicia por tribunales que estarán expeditos para impartirla en los plazos y términos que fijen las leyes, emitiendo sus resoluciones de manera pronta, completa e imparcial, por lo que indica, la autoridad estaba obligada a cumplir con los términos fijados en la ley aplicable para impartir justicia- - - - - - - - - - - - - - - - - - - - - - - -  - - - - - - - - - - - - - </w:t>
      </w:r>
    </w:p>
    <w:p w14:paraId="35E4CA5B" w14:textId="77777777" w:rsidR="00E312F6" w:rsidRPr="00F640D4" w:rsidRDefault="00E312F6" w:rsidP="00E312F6">
      <w:pPr>
        <w:spacing w:after="120" w:line="360" w:lineRule="auto"/>
        <w:ind w:right="193" w:firstLine="709"/>
        <w:jc w:val="both"/>
        <w:rPr>
          <w:rFonts w:ascii="Arial" w:eastAsia="Calibri" w:hAnsi="Arial" w:cs="Arial"/>
          <w:bCs/>
          <w:color w:val="000000" w:themeColor="text1"/>
          <w:sz w:val="26"/>
          <w:szCs w:val="26"/>
          <w:lang w:eastAsia="en-US"/>
        </w:rPr>
      </w:pPr>
      <w:r w:rsidRPr="00F640D4">
        <w:rPr>
          <w:rFonts w:ascii="Arial" w:eastAsia="Calibri" w:hAnsi="Arial" w:cs="Arial"/>
          <w:bCs/>
          <w:color w:val="000000" w:themeColor="text1"/>
          <w:sz w:val="26"/>
          <w:szCs w:val="26"/>
          <w:lang w:eastAsia="en-US"/>
        </w:rPr>
        <w:t>Antes de entrar al estudio del concepto de impugnación citado, resulta oportuno establecer que los artículos 16 y 17 de la Constitución Política de los Estados Unidos Mexicanos, reconocen la garantía de seguridad jurídica en general y específicamente en los procedimientos que se sigan en forma de juicio aun cuando no necesariamente tengan naturaleza jurisdiccional, cuyo respeto exige otorgar certeza jurídica a quien se encuentra sujeto a un procedimiento respecto de su situación jurídica. Además, conforme al primero de los artículos nombrados, las autoridades están obligadas a cumplir los requisitos de eficacia que debe tener todo acto de autoridad. - - - - - - - - - - - - - - - - - - - - - - - -  -</w:t>
      </w:r>
    </w:p>
    <w:p w14:paraId="2533C666" w14:textId="77777777" w:rsidR="00E312F6" w:rsidRPr="00F640D4" w:rsidRDefault="00E312F6" w:rsidP="00E312F6">
      <w:pPr>
        <w:spacing w:after="120" w:line="360" w:lineRule="auto"/>
        <w:ind w:right="193" w:firstLine="709"/>
        <w:jc w:val="both"/>
        <w:rPr>
          <w:rFonts w:ascii="Arial" w:eastAsia="Calibri" w:hAnsi="Arial" w:cs="Arial"/>
          <w:bCs/>
          <w:color w:val="000000" w:themeColor="text1"/>
          <w:sz w:val="26"/>
          <w:szCs w:val="26"/>
          <w:lang w:eastAsia="en-US"/>
        </w:rPr>
      </w:pPr>
      <w:r w:rsidRPr="00F640D4">
        <w:rPr>
          <w:rFonts w:ascii="Arial" w:eastAsia="Calibri" w:hAnsi="Arial" w:cs="Arial"/>
          <w:bCs/>
          <w:color w:val="000000" w:themeColor="text1"/>
          <w:sz w:val="26"/>
          <w:szCs w:val="26"/>
          <w:lang w:eastAsia="en-US"/>
        </w:rPr>
        <w:t>Las resoluciones con que culmina un procedimiento disciplinario constituye un acto de autoridad  sujeto a las condiciones  de existencia y validez previstas en el artículo 16 Constitucional, así como a las que la Jurisprudencia del alto Tribunal ha reconocido para todos los actos  o resoluciones administrativas, por ejemplo: “</w:t>
      </w:r>
      <w:r w:rsidRPr="00F640D4">
        <w:rPr>
          <w:rFonts w:ascii="Arial" w:eastAsia="Calibri" w:hAnsi="Arial" w:cs="Arial"/>
          <w:bCs/>
          <w:i/>
          <w:color w:val="000000" w:themeColor="text1"/>
          <w:sz w:val="24"/>
          <w:szCs w:val="24"/>
          <w:lang w:eastAsia="en-US"/>
        </w:rPr>
        <w:t xml:space="preserve">constar por escrito, estar firmadas por la autoridad, estar fundadas y motivadas, contener las vías y plazos para su impugnación, </w:t>
      </w:r>
      <w:r w:rsidRPr="00F640D4">
        <w:rPr>
          <w:rFonts w:ascii="Arial" w:eastAsia="Calibri" w:hAnsi="Arial" w:cs="Arial"/>
          <w:b/>
          <w:bCs/>
          <w:i/>
          <w:color w:val="000000" w:themeColor="text1"/>
          <w:sz w:val="24"/>
          <w:szCs w:val="24"/>
          <w:lang w:eastAsia="en-US"/>
        </w:rPr>
        <w:t>ser emitidas conforme a los términos y plazos legales</w:t>
      </w:r>
      <w:r w:rsidRPr="00F640D4">
        <w:rPr>
          <w:rFonts w:ascii="Arial" w:eastAsia="Calibri" w:hAnsi="Arial" w:cs="Arial"/>
          <w:bCs/>
          <w:i/>
          <w:color w:val="000000" w:themeColor="text1"/>
          <w:sz w:val="24"/>
          <w:szCs w:val="24"/>
          <w:lang w:eastAsia="en-US"/>
        </w:rPr>
        <w:t xml:space="preserve"> entre otras”.</w:t>
      </w:r>
      <w:r w:rsidRPr="00F640D4">
        <w:rPr>
          <w:rFonts w:ascii="Arial" w:eastAsia="Calibri" w:hAnsi="Arial" w:cs="Arial"/>
          <w:bCs/>
          <w:color w:val="000000" w:themeColor="text1"/>
          <w:sz w:val="26"/>
          <w:szCs w:val="26"/>
          <w:lang w:eastAsia="en-US"/>
        </w:rPr>
        <w:t xml:space="preserve"> - - - - - - - - - - - - - - - - - -  - - - - - - - - - - - - - </w:t>
      </w:r>
    </w:p>
    <w:p w14:paraId="4E4EF984" w14:textId="77777777" w:rsidR="00E312F6" w:rsidRPr="00F640D4" w:rsidRDefault="00E312F6" w:rsidP="00E312F6">
      <w:pPr>
        <w:spacing w:after="120" w:line="360" w:lineRule="auto"/>
        <w:ind w:right="193" w:firstLine="709"/>
        <w:jc w:val="both"/>
        <w:rPr>
          <w:rFonts w:ascii="Arial" w:eastAsia="Calibri" w:hAnsi="Arial" w:cs="Arial"/>
          <w:bCs/>
          <w:color w:val="000000" w:themeColor="text1"/>
          <w:sz w:val="26"/>
          <w:szCs w:val="26"/>
          <w:lang w:eastAsia="en-US"/>
        </w:rPr>
      </w:pPr>
      <w:r w:rsidRPr="00F640D4">
        <w:rPr>
          <w:rFonts w:ascii="Arial" w:eastAsia="Calibri" w:hAnsi="Arial" w:cs="Arial"/>
          <w:bCs/>
          <w:color w:val="000000" w:themeColor="text1"/>
          <w:sz w:val="26"/>
          <w:szCs w:val="26"/>
          <w:lang w:eastAsia="en-US"/>
        </w:rPr>
        <w:t xml:space="preserve">Al efecto, se debe destacar que el procedimiento de responsabilidad administrativa es de pronunciamiento forzoso, toda vez que su materia la constituye una conducta u omisión respecto de la cual existe un especial interés de la colectividad, en que dichas infracciones no queden impunes y se determine con plena certeza, si esa conducta u omisión resulta o no contraria a los deberes y obligaciones que rigen  el servicio público; en otras palabras, el referido procedimiento tiene por objeto asegurar la óptima prestación del </w:t>
      </w:r>
      <w:r w:rsidRPr="00F640D4">
        <w:rPr>
          <w:rFonts w:ascii="Arial" w:eastAsia="Calibri" w:hAnsi="Arial" w:cs="Arial"/>
          <w:bCs/>
          <w:color w:val="000000" w:themeColor="text1"/>
          <w:sz w:val="26"/>
          <w:szCs w:val="26"/>
          <w:lang w:eastAsia="en-US"/>
        </w:rPr>
        <w:lastRenderedPageBreak/>
        <w:t xml:space="preserve">servicio público, de tal manera que éste corresponda a los intereses de la comunidad, pudiendo concluir  sobre la existencia  de responsabilidad o imponiendo la sanción administrativa que corresponda, determinando con exactitud si el servidor público cumplió o no con los deberes y obligaciones inherentes a su cargo.- - - - - - - - </w:t>
      </w:r>
    </w:p>
    <w:p w14:paraId="46C71B36" w14:textId="664A38BA" w:rsidR="00E312F6" w:rsidRPr="00F640D4" w:rsidRDefault="00E312F6" w:rsidP="00E312F6">
      <w:pPr>
        <w:spacing w:after="120" w:line="360" w:lineRule="auto"/>
        <w:ind w:right="193" w:firstLine="709"/>
        <w:jc w:val="both"/>
        <w:rPr>
          <w:rFonts w:ascii="Arial" w:eastAsia="Calibri" w:hAnsi="Arial" w:cs="Arial"/>
          <w:bCs/>
          <w:color w:val="000000" w:themeColor="text1"/>
          <w:sz w:val="26"/>
          <w:szCs w:val="26"/>
          <w:lang w:eastAsia="en-US"/>
        </w:rPr>
      </w:pPr>
      <w:r w:rsidRPr="00F640D4">
        <w:rPr>
          <w:rFonts w:ascii="Arial" w:eastAsia="Calibri" w:hAnsi="Arial" w:cs="Arial"/>
          <w:bCs/>
          <w:color w:val="000000" w:themeColor="text1"/>
          <w:sz w:val="26"/>
          <w:szCs w:val="26"/>
          <w:lang w:eastAsia="en-US"/>
        </w:rPr>
        <w:t>En principio, es conveniente precisar que se analizará la resolución de quince de agosto de dos mil diecinueve, dictada en el procedimiento ad</w:t>
      </w:r>
      <w:r w:rsidR="000C62EC">
        <w:rPr>
          <w:rFonts w:ascii="Arial" w:eastAsia="Calibri" w:hAnsi="Arial" w:cs="Arial"/>
          <w:bCs/>
          <w:color w:val="000000" w:themeColor="text1"/>
          <w:sz w:val="26"/>
          <w:szCs w:val="26"/>
          <w:lang w:eastAsia="en-US"/>
        </w:rPr>
        <w:t xml:space="preserve">ministrativo disciplinario </w:t>
      </w:r>
      <w:r w:rsidR="008274EA">
        <w:rPr>
          <w:rFonts w:ascii="Arial" w:eastAsia="Calibri" w:hAnsi="Arial" w:cs="Arial"/>
          <w:bCs/>
          <w:color w:val="000000" w:themeColor="text1"/>
          <w:sz w:val="26"/>
          <w:szCs w:val="26"/>
          <w:lang w:eastAsia="en-US"/>
        </w:rPr>
        <w:t>*******</w:t>
      </w:r>
      <w:r w:rsidRPr="00F640D4">
        <w:rPr>
          <w:rFonts w:ascii="Arial" w:eastAsia="Calibri" w:hAnsi="Arial" w:cs="Arial"/>
          <w:bCs/>
          <w:color w:val="000000" w:themeColor="text1"/>
          <w:sz w:val="26"/>
          <w:szCs w:val="26"/>
          <w:lang w:eastAsia="en-US"/>
        </w:rPr>
        <w:t xml:space="preserve"> y acumulado </w:t>
      </w:r>
      <w:r w:rsidR="00CF0CAE">
        <w:rPr>
          <w:rFonts w:ascii="Arial" w:eastAsia="Calibri" w:hAnsi="Arial" w:cs="Arial"/>
          <w:bCs/>
          <w:color w:val="000000" w:themeColor="text1"/>
          <w:sz w:val="26"/>
          <w:szCs w:val="26"/>
          <w:lang w:eastAsia="en-US"/>
        </w:rPr>
        <w:t>*******</w:t>
      </w:r>
      <w:r w:rsidRPr="00F640D4">
        <w:rPr>
          <w:rFonts w:ascii="Arial" w:eastAsia="Calibri" w:hAnsi="Arial" w:cs="Arial"/>
          <w:bCs/>
          <w:color w:val="000000" w:themeColor="text1"/>
          <w:sz w:val="26"/>
          <w:szCs w:val="26"/>
          <w:lang w:eastAsia="en-US"/>
        </w:rPr>
        <w:t xml:space="preserve">, dictada por el Director de Responsabilidades y Situación Patrimonial de la Secretaría de la Contraloría y Transparencia Gubernamental del Estado, en la cual se impuso a </w:t>
      </w:r>
      <w:r w:rsidR="008274EA">
        <w:rPr>
          <w:rFonts w:ascii="Arial" w:eastAsia="Calibri" w:hAnsi="Arial" w:cs="Arial"/>
          <w:b/>
          <w:bCs/>
          <w:color w:val="000000" w:themeColor="text1"/>
          <w:sz w:val="26"/>
          <w:szCs w:val="26"/>
          <w:lang w:eastAsia="en-US"/>
        </w:rPr>
        <w:t>*******</w:t>
      </w:r>
      <w:r w:rsidRPr="00F640D4">
        <w:rPr>
          <w:rFonts w:ascii="Arial" w:eastAsia="Calibri" w:hAnsi="Arial" w:cs="Arial"/>
          <w:b/>
          <w:bCs/>
          <w:color w:val="000000" w:themeColor="text1"/>
          <w:sz w:val="26"/>
          <w:szCs w:val="26"/>
          <w:lang w:eastAsia="en-US"/>
        </w:rPr>
        <w:t>,</w:t>
      </w:r>
      <w:r w:rsidRPr="00F640D4">
        <w:rPr>
          <w:rFonts w:ascii="Arial" w:eastAsia="Calibri" w:hAnsi="Arial" w:cs="Arial"/>
          <w:bCs/>
          <w:color w:val="000000" w:themeColor="text1"/>
          <w:sz w:val="26"/>
          <w:szCs w:val="26"/>
          <w:lang w:eastAsia="en-US"/>
        </w:rPr>
        <w:t xml:space="preserve"> una sanción administrativa consistente en la inhabilitación por el término de seis meses para desempeñar empleo, cargo o comisión al servicio del Estado o Municipios de Oaxaca, la cual constituye el acto administrativo que le causa agravios. - - - - - - - - - - -</w:t>
      </w:r>
      <w:r w:rsidR="00CF0CAE">
        <w:rPr>
          <w:rFonts w:ascii="Arial" w:eastAsia="Calibri" w:hAnsi="Arial" w:cs="Arial"/>
          <w:bCs/>
          <w:color w:val="000000" w:themeColor="text1"/>
          <w:sz w:val="26"/>
          <w:szCs w:val="26"/>
          <w:lang w:eastAsia="en-US"/>
        </w:rPr>
        <w:t xml:space="preserve"> - - - - - - - - - - - - - - - - - - - - - - - - - - - - </w:t>
      </w:r>
    </w:p>
    <w:p w14:paraId="28BAF6BA" w14:textId="77777777" w:rsidR="009E65C9" w:rsidRPr="00F640D4" w:rsidRDefault="009E65C9" w:rsidP="009E65C9">
      <w:pPr>
        <w:spacing w:after="120" w:line="360" w:lineRule="auto"/>
        <w:ind w:right="193" w:firstLine="709"/>
        <w:jc w:val="both"/>
        <w:rPr>
          <w:rFonts w:ascii="Arial" w:eastAsia="Calibri" w:hAnsi="Arial" w:cs="Arial"/>
          <w:bCs/>
          <w:color w:val="000000" w:themeColor="text1"/>
          <w:sz w:val="26"/>
          <w:szCs w:val="26"/>
          <w:lang w:eastAsia="en-US"/>
        </w:rPr>
      </w:pPr>
      <w:r w:rsidRPr="00F640D4">
        <w:rPr>
          <w:rFonts w:ascii="Arial" w:eastAsia="Calibri" w:hAnsi="Arial" w:cs="Arial"/>
          <w:bCs/>
          <w:color w:val="000000" w:themeColor="text1"/>
          <w:sz w:val="26"/>
          <w:szCs w:val="26"/>
          <w:lang w:eastAsia="en-US"/>
        </w:rPr>
        <w:t xml:space="preserve">En esas condiciones, esta Sala Superior estima </w:t>
      </w:r>
      <w:r w:rsidRPr="00F640D4">
        <w:rPr>
          <w:rFonts w:ascii="Arial" w:eastAsia="Calibri" w:hAnsi="Arial" w:cs="Arial"/>
          <w:b/>
          <w:bCs/>
          <w:color w:val="000000" w:themeColor="text1"/>
          <w:sz w:val="26"/>
          <w:szCs w:val="26"/>
          <w:lang w:eastAsia="en-US"/>
        </w:rPr>
        <w:t>FUNDADO</w:t>
      </w:r>
      <w:r w:rsidRPr="00F640D4">
        <w:rPr>
          <w:rFonts w:ascii="Arial" w:eastAsia="Calibri" w:hAnsi="Arial" w:cs="Arial"/>
          <w:bCs/>
          <w:color w:val="000000" w:themeColor="text1"/>
          <w:sz w:val="26"/>
          <w:szCs w:val="26"/>
          <w:lang w:eastAsia="en-US"/>
        </w:rPr>
        <w:t xml:space="preserve"> el concepto de impugnación segundo que hizo valer el actor en su demanda de nulidad, atento a las siguientes consideraciones:- - - - - - </w:t>
      </w:r>
    </w:p>
    <w:p w14:paraId="27980847" w14:textId="3A6F7AE4" w:rsidR="009E65C9" w:rsidRPr="00F640D4" w:rsidRDefault="009E65C9" w:rsidP="009E65C9">
      <w:pPr>
        <w:spacing w:after="120" w:line="360" w:lineRule="auto"/>
        <w:ind w:right="193" w:firstLine="709"/>
        <w:jc w:val="both"/>
        <w:rPr>
          <w:rFonts w:ascii="Arial" w:eastAsia="Calibri" w:hAnsi="Arial" w:cs="Arial"/>
          <w:bCs/>
          <w:color w:val="000000" w:themeColor="text1"/>
          <w:sz w:val="26"/>
          <w:szCs w:val="26"/>
          <w:lang w:eastAsia="en-US"/>
        </w:rPr>
      </w:pPr>
      <w:r w:rsidRPr="00F640D4">
        <w:rPr>
          <w:rFonts w:ascii="Arial" w:eastAsia="Calibri" w:hAnsi="Arial" w:cs="Arial"/>
          <w:bCs/>
          <w:color w:val="000000" w:themeColor="text1"/>
          <w:sz w:val="26"/>
          <w:szCs w:val="26"/>
          <w:lang w:eastAsia="en-US"/>
        </w:rPr>
        <w:t>Los artículos 8 punto 1 de la Convención Americana sobre Derechos Humanos y 17 párrafo segundo de la Constitución Política de lo (sic) Estados Unidos Mexicanos, establecen:</w:t>
      </w:r>
      <w:r w:rsidR="00D57BCA">
        <w:rPr>
          <w:rFonts w:ascii="Arial" w:eastAsia="Calibri" w:hAnsi="Arial" w:cs="Arial"/>
          <w:bCs/>
          <w:color w:val="000000" w:themeColor="text1"/>
          <w:sz w:val="26"/>
          <w:szCs w:val="26"/>
          <w:lang w:eastAsia="en-US"/>
        </w:rPr>
        <w:t>- - - - - - - - - - - - - - -</w:t>
      </w:r>
    </w:p>
    <w:p w14:paraId="0E8242F2" w14:textId="77777777" w:rsidR="009E65C9" w:rsidRPr="00F640D4" w:rsidRDefault="009E65C9" w:rsidP="009E65C9">
      <w:pPr>
        <w:spacing w:after="120" w:line="240" w:lineRule="auto"/>
        <w:ind w:left="851" w:right="902"/>
        <w:jc w:val="both"/>
        <w:rPr>
          <w:rFonts w:ascii="Arial" w:eastAsia="Calibri" w:hAnsi="Arial" w:cs="Arial"/>
          <w:bCs/>
          <w:i/>
          <w:color w:val="000000" w:themeColor="text1"/>
          <w:lang w:eastAsia="en-US"/>
        </w:rPr>
      </w:pPr>
      <w:r w:rsidRPr="00F640D4">
        <w:rPr>
          <w:rFonts w:ascii="Arial" w:eastAsia="Calibri" w:hAnsi="Arial" w:cs="Arial"/>
          <w:bCs/>
          <w:i/>
          <w:color w:val="000000" w:themeColor="text1"/>
          <w:lang w:eastAsia="en-US"/>
        </w:rPr>
        <w:t>“</w:t>
      </w:r>
      <w:r w:rsidRPr="00F640D4">
        <w:rPr>
          <w:rFonts w:ascii="Arial" w:eastAsia="Calibri" w:hAnsi="Arial" w:cs="Arial"/>
          <w:b/>
          <w:bCs/>
          <w:i/>
          <w:color w:val="000000" w:themeColor="text1"/>
          <w:lang w:eastAsia="en-US"/>
        </w:rPr>
        <w:t>Artículo 8.</w:t>
      </w:r>
      <w:r w:rsidRPr="00F640D4">
        <w:rPr>
          <w:rFonts w:ascii="Arial" w:eastAsia="Calibri" w:hAnsi="Arial" w:cs="Arial"/>
          <w:bCs/>
          <w:i/>
          <w:color w:val="000000" w:themeColor="text1"/>
          <w:lang w:eastAsia="en-US"/>
        </w:rPr>
        <w:t xml:space="preserve"> Garantías Judiciales</w:t>
      </w:r>
    </w:p>
    <w:p w14:paraId="364EE567" w14:textId="77777777" w:rsidR="009E65C9" w:rsidRPr="00F640D4" w:rsidRDefault="009E65C9" w:rsidP="009E65C9">
      <w:pPr>
        <w:pStyle w:val="Prrafodelista"/>
        <w:numPr>
          <w:ilvl w:val="0"/>
          <w:numId w:val="19"/>
        </w:numPr>
        <w:spacing w:after="120" w:line="240" w:lineRule="auto"/>
        <w:ind w:left="851" w:right="902" w:firstLine="0"/>
        <w:contextualSpacing w:val="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p>
    <w:p w14:paraId="0BC36FB2" w14:textId="77777777" w:rsidR="009E65C9" w:rsidRPr="00F640D4" w:rsidRDefault="009E65C9" w:rsidP="009E65C9">
      <w:pPr>
        <w:pStyle w:val="Prrafodelista"/>
        <w:spacing w:after="120" w:line="240" w:lineRule="auto"/>
        <w:ind w:left="851" w:right="902"/>
        <w:contextualSpacing w:val="0"/>
        <w:jc w:val="both"/>
        <w:rPr>
          <w:rFonts w:ascii="Arial" w:eastAsia="Calibri" w:hAnsi="Arial" w:cs="Arial"/>
          <w:i/>
          <w:color w:val="000000" w:themeColor="text1"/>
          <w:lang w:eastAsia="en-US"/>
        </w:rPr>
      </w:pPr>
      <w:r w:rsidRPr="00F640D4">
        <w:rPr>
          <w:rFonts w:ascii="Arial" w:eastAsia="Calibri" w:hAnsi="Arial" w:cs="Arial"/>
          <w:b/>
          <w:i/>
          <w:color w:val="000000" w:themeColor="text1"/>
          <w:lang w:eastAsia="en-US"/>
        </w:rPr>
        <w:t>Artículo 17</w:t>
      </w:r>
      <w:r w:rsidRPr="00F640D4">
        <w:rPr>
          <w:rFonts w:ascii="Arial" w:eastAsia="Calibri" w:hAnsi="Arial" w:cs="Arial"/>
          <w:i/>
          <w:color w:val="000000" w:themeColor="text1"/>
          <w:lang w:eastAsia="en-US"/>
        </w:rPr>
        <w:t>. (…)</w:t>
      </w:r>
    </w:p>
    <w:p w14:paraId="63A0B9E2" w14:textId="77777777" w:rsidR="009E65C9" w:rsidRPr="00F640D4" w:rsidRDefault="009E65C9" w:rsidP="009E65C9">
      <w:pPr>
        <w:pStyle w:val="Prrafodelista"/>
        <w:spacing w:after="0" w:line="240" w:lineRule="auto"/>
        <w:ind w:left="851" w:right="902"/>
        <w:contextualSpacing w:val="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2807F21D" w14:textId="77777777" w:rsidR="009E65C9" w:rsidRPr="00F640D4" w:rsidRDefault="009E65C9" w:rsidP="009E65C9">
      <w:pPr>
        <w:pStyle w:val="Prrafodelista"/>
        <w:spacing w:after="0" w:line="240" w:lineRule="auto"/>
        <w:ind w:left="851" w:right="902"/>
        <w:contextualSpacing w:val="0"/>
        <w:jc w:val="both"/>
        <w:rPr>
          <w:rFonts w:ascii="Arial" w:eastAsia="Calibri" w:hAnsi="Arial" w:cs="Arial"/>
          <w:i/>
          <w:color w:val="000000" w:themeColor="text1"/>
          <w:lang w:eastAsia="en-US"/>
        </w:rPr>
      </w:pPr>
    </w:p>
    <w:p w14:paraId="53E0024C" w14:textId="77777777" w:rsidR="009E65C9" w:rsidRPr="00F640D4" w:rsidRDefault="009E65C9" w:rsidP="009E65C9">
      <w:pPr>
        <w:pStyle w:val="Prrafodelista"/>
        <w:spacing w:after="0" w:line="240" w:lineRule="auto"/>
        <w:ind w:left="851" w:right="902"/>
        <w:contextualSpacing w:val="0"/>
        <w:jc w:val="both"/>
        <w:rPr>
          <w:rFonts w:ascii="Arial" w:eastAsia="Calibri" w:hAnsi="Arial" w:cs="Arial"/>
          <w:i/>
          <w:color w:val="000000" w:themeColor="text1"/>
          <w:lang w:eastAsia="en-US"/>
        </w:rPr>
      </w:pPr>
    </w:p>
    <w:p w14:paraId="53C50D8D" w14:textId="77777777" w:rsidR="009E65C9" w:rsidRPr="00F640D4" w:rsidRDefault="009E65C9" w:rsidP="009E65C9">
      <w:pPr>
        <w:spacing w:after="120" w:line="360" w:lineRule="auto"/>
        <w:ind w:right="51"/>
        <w:jc w:val="both"/>
        <w:rPr>
          <w:rFonts w:ascii="Arial" w:eastAsia="Calibri" w:hAnsi="Arial" w:cs="Arial"/>
          <w:color w:val="000000" w:themeColor="text1"/>
          <w:sz w:val="26"/>
          <w:szCs w:val="26"/>
          <w:lang w:eastAsia="en-US"/>
        </w:rPr>
      </w:pPr>
      <w:r w:rsidRPr="00F640D4">
        <w:rPr>
          <w:rFonts w:ascii="Arial" w:eastAsia="Calibri" w:hAnsi="Arial" w:cs="Arial"/>
          <w:i/>
          <w:color w:val="000000" w:themeColor="text1"/>
          <w:sz w:val="24"/>
          <w:szCs w:val="24"/>
          <w:lang w:eastAsia="en-US"/>
        </w:rPr>
        <w:t xml:space="preserve">     </w:t>
      </w:r>
      <w:r w:rsidRPr="00F640D4">
        <w:rPr>
          <w:rFonts w:ascii="Arial" w:eastAsia="Calibri" w:hAnsi="Arial" w:cs="Arial"/>
          <w:i/>
          <w:color w:val="000000" w:themeColor="text1"/>
          <w:sz w:val="24"/>
          <w:szCs w:val="24"/>
          <w:lang w:eastAsia="en-US"/>
        </w:rPr>
        <w:tab/>
      </w:r>
      <w:r w:rsidRPr="00F640D4">
        <w:rPr>
          <w:rFonts w:ascii="Arial" w:eastAsia="Calibri" w:hAnsi="Arial" w:cs="Arial"/>
          <w:color w:val="000000" w:themeColor="text1"/>
          <w:sz w:val="26"/>
          <w:szCs w:val="26"/>
          <w:lang w:eastAsia="en-US"/>
        </w:rPr>
        <w:t xml:space="preserve">De una interpretación sistemática y armónica de los preceptos legales transcritos, se establece que el derecho de acceso a la justicia, contempla además, el derecho a un debido proceso, a un recurso judicial efectivo, a una ejecución de la determinación judicial, a la claridad y entendimiento de la sentencia por parte del justiciable, siendo además indispensable que todo proceso sea resuelto en un plazo </w:t>
      </w:r>
      <w:r w:rsidRPr="00F640D4">
        <w:rPr>
          <w:rFonts w:ascii="Arial" w:eastAsia="Calibri" w:hAnsi="Arial" w:cs="Arial"/>
          <w:color w:val="000000" w:themeColor="text1"/>
          <w:sz w:val="26"/>
          <w:szCs w:val="26"/>
          <w:lang w:eastAsia="en-US"/>
        </w:rPr>
        <w:lastRenderedPageBreak/>
        <w:t>razonable, es decir, las autoridades deben de evitar un retardo o dilación injustificado, ya que la demora en la resolución de un asunto, sin justificación, puede constituir por sí misma una violación a las garantías judiciales antes señaladas. - - - - - - - - - - - - - - - - - - - - - - - - - - -  - - - - -</w:t>
      </w:r>
    </w:p>
    <w:p w14:paraId="49A5C24C" w14:textId="77777777" w:rsidR="009E65C9" w:rsidRPr="00F640D4" w:rsidRDefault="009E65C9" w:rsidP="009E65C9">
      <w:pPr>
        <w:spacing w:after="120" w:line="360" w:lineRule="auto"/>
        <w:ind w:right="51"/>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      Lo anterior, aplicado al procedimiento administrativo sancionador, se traduce en que la autoridad en todo momento debe observar dichos derechos, pues la finalidad de este tipo de procedimientos es constituir un mecanismo eficaz y confiable para las personas sometidas a este procedimiento, por lo que es necesario que en dichos asuntos se respeten los plazos establecido en la Ley de Responsabilidades de los Servidores  Públicos del Estado y Municipios de Oaxaca, vigente en la época de los hechos.- - - - - - - - - - - - - - - - - - - - - - - - - - - - - - - - - - - - -     </w:t>
      </w:r>
    </w:p>
    <w:p w14:paraId="31BBFD69" w14:textId="56E9C683" w:rsidR="00E312F6" w:rsidRPr="00F640D4" w:rsidRDefault="009E65C9" w:rsidP="009E65C9">
      <w:pPr>
        <w:spacing w:after="120" w:line="360" w:lineRule="auto"/>
        <w:ind w:right="51" w:firstLine="565"/>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Por su parte, el </w:t>
      </w:r>
      <w:r w:rsidR="00E312F6" w:rsidRPr="00F640D4">
        <w:rPr>
          <w:rFonts w:ascii="Arial" w:eastAsia="Calibri" w:hAnsi="Arial" w:cs="Arial"/>
          <w:color w:val="000000" w:themeColor="text1"/>
          <w:sz w:val="26"/>
          <w:szCs w:val="26"/>
          <w:lang w:eastAsia="en-US"/>
        </w:rPr>
        <w:t>artículo 69</w:t>
      </w:r>
      <w:r w:rsidR="00A040AA" w:rsidRPr="00F640D4">
        <w:rPr>
          <w:rFonts w:ascii="Arial" w:eastAsia="Calibri" w:hAnsi="Arial" w:cs="Arial"/>
          <w:color w:val="000000" w:themeColor="text1"/>
          <w:sz w:val="26"/>
          <w:szCs w:val="26"/>
          <w:lang w:eastAsia="en-US"/>
        </w:rPr>
        <w:t xml:space="preserve"> </w:t>
      </w:r>
      <w:r w:rsidR="00E312F6" w:rsidRPr="00F640D4">
        <w:rPr>
          <w:rFonts w:ascii="Arial" w:eastAsia="Calibri" w:hAnsi="Arial" w:cs="Arial"/>
          <w:color w:val="000000" w:themeColor="text1"/>
          <w:sz w:val="26"/>
          <w:szCs w:val="26"/>
          <w:lang w:eastAsia="en-US"/>
        </w:rPr>
        <w:t>de la Ley de Responsabilidades de los Servidores Públicos del Estado y Municipios de Oaxaca, vigente en la época de hechos, establece:</w:t>
      </w:r>
    </w:p>
    <w:p w14:paraId="15F62826" w14:textId="4C1C0994" w:rsidR="00A040AA" w:rsidRPr="00F640D4" w:rsidRDefault="00E312F6"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eastAsia="Calibri" w:hAnsi="Arial" w:cs="Arial"/>
          <w:i/>
          <w:color w:val="000000" w:themeColor="text1"/>
          <w:lang w:eastAsia="en-US"/>
        </w:rPr>
        <w:t xml:space="preserve"> “</w:t>
      </w:r>
      <w:r w:rsidRPr="00F640D4">
        <w:rPr>
          <w:rFonts w:ascii="Arial" w:eastAsia="Calibri" w:hAnsi="Arial" w:cs="Arial"/>
          <w:b/>
          <w:i/>
          <w:color w:val="000000" w:themeColor="text1"/>
          <w:lang w:eastAsia="en-US"/>
        </w:rPr>
        <w:t>Artículo 69.-</w:t>
      </w:r>
      <w:r w:rsidRPr="00F640D4">
        <w:rPr>
          <w:rFonts w:ascii="Arial" w:eastAsia="Calibri" w:hAnsi="Arial" w:cs="Arial"/>
          <w:i/>
          <w:color w:val="000000" w:themeColor="text1"/>
          <w:lang w:eastAsia="en-US"/>
        </w:rPr>
        <w:t xml:space="preserve"> </w:t>
      </w:r>
      <w:r w:rsidR="00A040AA" w:rsidRPr="00F640D4">
        <w:rPr>
          <w:rFonts w:ascii="Arial" w:hAnsi="Arial" w:cs="Arial"/>
          <w:i/>
          <w:color w:val="000000"/>
        </w:rPr>
        <w:t>Las sanciones administrativas cuya aplicación corresponda a la Contraloría y a los órganos de control interno correspondientes, excepto la amonestación que procederá de plano, se aplicarán mediante el siguiente procedimiento:</w:t>
      </w:r>
    </w:p>
    <w:p w14:paraId="1F6EFD78"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1014960E" w14:textId="2011BAFC"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I.- Se citará al presunto responsable a una audiencia, haciéndole saber la responsabilidad o</w:t>
      </w:r>
      <w:r w:rsidR="006E2361" w:rsidRPr="00F640D4">
        <w:rPr>
          <w:rFonts w:ascii="Arial" w:hAnsi="Arial" w:cs="Arial"/>
          <w:i/>
          <w:color w:val="000000"/>
        </w:rPr>
        <w:t xml:space="preserve"> </w:t>
      </w:r>
      <w:r w:rsidRPr="00F640D4">
        <w:rPr>
          <w:rFonts w:ascii="Arial" w:hAnsi="Arial" w:cs="Arial"/>
          <w:i/>
          <w:color w:val="000000"/>
        </w:rPr>
        <w:t>responsabilidades que se le imputen, el lugar, día y hora en que tendrá verificativo dicha</w:t>
      </w:r>
      <w:r w:rsidR="006E2361" w:rsidRPr="00F640D4">
        <w:rPr>
          <w:rFonts w:ascii="Arial" w:hAnsi="Arial" w:cs="Arial"/>
          <w:i/>
          <w:color w:val="000000"/>
        </w:rPr>
        <w:t xml:space="preserve"> </w:t>
      </w:r>
      <w:r w:rsidRPr="00F640D4">
        <w:rPr>
          <w:rFonts w:ascii="Arial" w:hAnsi="Arial" w:cs="Arial"/>
          <w:i/>
          <w:color w:val="000000"/>
        </w:rPr>
        <w:t>audiencia y su derecho a ofrecer pruebas y alegar en la misma lo que a sus intereses</w:t>
      </w:r>
      <w:r w:rsidR="006E2361" w:rsidRPr="00F640D4">
        <w:rPr>
          <w:rFonts w:ascii="Arial" w:hAnsi="Arial" w:cs="Arial"/>
          <w:i/>
          <w:color w:val="000000"/>
        </w:rPr>
        <w:t xml:space="preserve"> </w:t>
      </w:r>
      <w:r w:rsidRPr="00F640D4">
        <w:rPr>
          <w:rFonts w:ascii="Arial" w:hAnsi="Arial" w:cs="Arial"/>
          <w:i/>
          <w:color w:val="000000"/>
        </w:rPr>
        <w:t>convenga, por sí o por medio de un defensor.</w:t>
      </w:r>
    </w:p>
    <w:p w14:paraId="00CD5E59"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311D9B13" w14:textId="0726FBE1"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Entre la fecha de la citación y la de la audiencia, deberá mediar un plazo no menor de cinco ni</w:t>
      </w:r>
      <w:r w:rsidR="006E2361" w:rsidRPr="00F640D4">
        <w:rPr>
          <w:rFonts w:ascii="Arial" w:hAnsi="Arial" w:cs="Arial"/>
          <w:i/>
          <w:color w:val="000000"/>
        </w:rPr>
        <w:t xml:space="preserve"> </w:t>
      </w:r>
      <w:r w:rsidRPr="00F640D4">
        <w:rPr>
          <w:rFonts w:ascii="Arial" w:hAnsi="Arial" w:cs="Arial"/>
          <w:i/>
          <w:color w:val="000000"/>
        </w:rPr>
        <w:t>mayor de quince días hábiles;</w:t>
      </w:r>
    </w:p>
    <w:p w14:paraId="57D2F168"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670B205F" w14:textId="0F5A3CBF"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II.- Al concluir la audiencia o dentro de los treinta días siguientes, se resolverá sobre la</w:t>
      </w:r>
      <w:r w:rsidR="006E2361" w:rsidRPr="00F640D4">
        <w:rPr>
          <w:rFonts w:ascii="Arial" w:hAnsi="Arial" w:cs="Arial"/>
          <w:i/>
          <w:color w:val="000000"/>
        </w:rPr>
        <w:t xml:space="preserve"> </w:t>
      </w:r>
      <w:r w:rsidRPr="00F640D4">
        <w:rPr>
          <w:rFonts w:ascii="Arial" w:hAnsi="Arial" w:cs="Arial"/>
          <w:i/>
          <w:color w:val="000000"/>
        </w:rPr>
        <w:t>existencia o inexistencia de responsabilidad, e impondrá al infractor en el primer caso la sanción</w:t>
      </w:r>
      <w:r w:rsidR="006E2361" w:rsidRPr="00F640D4">
        <w:rPr>
          <w:rFonts w:ascii="Arial" w:hAnsi="Arial" w:cs="Arial"/>
          <w:i/>
          <w:color w:val="000000"/>
        </w:rPr>
        <w:t xml:space="preserve"> </w:t>
      </w:r>
      <w:r w:rsidRPr="00F640D4">
        <w:rPr>
          <w:rFonts w:ascii="Arial" w:hAnsi="Arial" w:cs="Arial"/>
          <w:i/>
          <w:color w:val="000000"/>
        </w:rPr>
        <w:t>o sanciones administrativas correspondientes. La resolución se notificará al interesado, a su jefe</w:t>
      </w:r>
      <w:r w:rsidR="006E2361" w:rsidRPr="00F640D4">
        <w:rPr>
          <w:rFonts w:ascii="Arial" w:hAnsi="Arial" w:cs="Arial"/>
          <w:i/>
          <w:color w:val="000000"/>
        </w:rPr>
        <w:t xml:space="preserve"> </w:t>
      </w:r>
      <w:r w:rsidRPr="00F640D4">
        <w:rPr>
          <w:rFonts w:ascii="Arial" w:hAnsi="Arial" w:cs="Arial"/>
          <w:i/>
          <w:color w:val="000000"/>
        </w:rPr>
        <w:t>inmediato, al representante designado por la Dependencia y al superior jerárquico, dentro de las</w:t>
      </w:r>
      <w:r w:rsidR="006E2361" w:rsidRPr="00F640D4">
        <w:rPr>
          <w:rFonts w:ascii="Arial" w:hAnsi="Arial" w:cs="Arial"/>
          <w:i/>
          <w:color w:val="000000"/>
        </w:rPr>
        <w:t xml:space="preserve"> </w:t>
      </w:r>
      <w:r w:rsidRPr="00F640D4">
        <w:rPr>
          <w:rFonts w:ascii="Arial" w:hAnsi="Arial" w:cs="Arial"/>
          <w:i/>
          <w:color w:val="000000"/>
        </w:rPr>
        <w:t>setenta y dos horas siguientes;</w:t>
      </w:r>
    </w:p>
    <w:p w14:paraId="30E5D213"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312F1298" w14:textId="7697D8EF"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III.- Si de la audiencia se desprende que no existen elementos suficientes para resolver o se</w:t>
      </w:r>
      <w:r w:rsidR="006E2361" w:rsidRPr="00F640D4">
        <w:rPr>
          <w:rFonts w:ascii="Arial" w:hAnsi="Arial" w:cs="Arial"/>
          <w:i/>
          <w:color w:val="000000"/>
        </w:rPr>
        <w:t xml:space="preserve"> </w:t>
      </w:r>
      <w:r w:rsidRPr="00F640D4">
        <w:rPr>
          <w:rFonts w:ascii="Arial" w:hAnsi="Arial" w:cs="Arial"/>
          <w:i/>
          <w:color w:val="000000"/>
        </w:rPr>
        <w:t>adviertan elementos que impliquen la configuración de otras causales de responsabilidad</w:t>
      </w:r>
      <w:r w:rsidR="006E2361" w:rsidRPr="00F640D4">
        <w:rPr>
          <w:rFonts w:ascii="Arial" w:hAnsi="Arial" w:cs="Arial"/>
          <w:i/>
          <w:color w:val="000000"/>
        </w:rPr>
        <w:t xml:space="preserve"> </w:t>
      </w:r>
      <w:r w:rsidRPr="00F640D4">
        <w:rPr>
          <w:rFonts w:ascii="Arial" w:hAnsi="Arial" w:cs="Arial"/>
          <w:i/>
          <w:color w:val="000000"/>
        </w:rPr>
        <w:t>administrativa con cargo del presunto responsable o de responsabilidad de otras personas o</w:t>
      </w:r>
      <w:r w:rsidR="006E2361" w:rsidRPr="00F640D4">
        <w:rPr>
          <w:rFonts w:ascii="Arial" w:hAnsi="Arial" w:cs="Arial"/>
          <w:i/>
          <w:color w:val="000000"/>
        </w:rPr>
        <w:t xml:space="preserve"> </w:t>
      </w:r>
      <w:r w:rsidRPr="00F640D4">
        <w:rPr>
          <w:rFonts w:ascii="Arial" w:hAnsi="Arial" w:cs="Arial"/>
          <w:i/>
          <w:color w:val="000000"/>
        </w:rPr>
        <w:t>servidores públicos, se podrá disponer la práctica de investigaciones y citar para otra u otras</w:t>
      </w:r>
      <w:r w:rsidR="006E2361" w:rsidRPr="00F640D4">
        <w:rPr>
          <w:rFonts w:ascii="Arial" w:hAnsi="Arial" w:cs="Arial"/>
          <w:i/>
          <w:color w:val="000000"/>
        </w:rPr>
        <w:t xml:space="preserve"> </w:t>
      </w:r>
      <w:r w:rsidRPr="00F640D4">
        <w:rPr>
          <w:rFonts w:ascii="Arial" w:hAnsi="Arial" w:cs="Arial"/>
          <w:i/>
          <w:color w:val="000000"/>
        </w:rPr>
        <w:t>audiencias; y</w:t>
      </w:r>
    </w:p>
    <w:p w14:paraId="75E91CD2"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19242DAC" w14:textId="0BB4895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IV.- Para el caso de que la resolución a que se refiere la fracción II de este artículo, no se dicte</w:t>
      </w:r>
      <w:r w:rsidR="006E2361" w:rsidRPr="00F640D4">
        <w:rPr>
          <w:rFonts w:ascii="Arial" w:hAnsi="Arial" w:cs="Arial"/>
          <w:i/>
          <w:color w:val="000000"/>
        </w:rPr>
        <w:t xml:space="preserve"> </w:t>
      </w:r>
      <w:r w:rsidRPr="00F640D4">
        <w:rPr>
          <w:rFonts w:ascii="Arial" w:hAnsi="Arial" w:cs="Arial"/>
          <w:i/>
          <w:color w:val="000000"/>
        </w:rPr>
        <w:t>al concluir la audiencia, la Contraloría y los órganos de control interno correspondientes podrán</w:t>
      </w:r>
      <w:r w:rsidR="006E2361" w:rsidRPr="00F640D4">
        <w:rPr>
          <w:rFonts w:ascii="Arial" w:hAnsi="Arial" w:cs="Arial"/>
          <w:i/>
          <w:color w:val="000000"/>
        </w:rPr>
        <w:t xml:space="preserve"> </w:t>
      </w:r>
      <w:r w:rsidRPr="00F640D4">
        <w:rPr>
          <w:rFonts w:ascii="Arial" w:hAnsi="Arial" w:cs="Arial"/>
          <w:i/>
          <w:color w:val="000000"/>
        </w:rPr>
        <w:t>determinar tratándose de servidores públicos, la suspensión temporal de los presuntos</w:t>
      </w:r>
      <w:r w:rsidR="006E2361" w:rsidRPr="00F640D4">
        <w:rPr>
          <w:rFonts w:ascii="Arial" w:hAnsi="Arial" w:cs="Arial"/>
          <w:i/>
          <w:color w:val="000000"/>
        </w:rPr>
        <w:t xml:space="preserve"> </w:t>
      </w:r>
      <w:r w:rsidRPr="00F640D4">
        <w:rPr>
          <w:rFonts w:ascii="Arial" w:hAnsi="Arial" w:cs="Arial"/>
          <w:i/>
          <w:color w:val="000000"/>
        </w:rPr>
        <w:t>responsables respecto de sus empleos, cargos o comisiones, si así conviene, para la</w:t>
      </w:r>
      <w:r w:rsidR="006E2361" w:rsidRPr="00F640D4">
        <w:rPr>
          <w:rFonts w:ascii="Arial" w:hAnsi="Arial" w:cs="Arial"/>
          <w:i/>
          <w:color w:val="000000"/>
        </w:rPr>
        <w:t xml:space="preserve"> </w:t>
      </w:r>
      <w:r w:rsidRPr="00F640D4">
        <w:rPr>
          <w:rFonts w:ascii="Arial" w:hAnsi="Arial" w:cs="Arial"/>
          <w:i/>
          <w:color w:val="000000"/>
        </w:rPr>
        <w:t>conducción o continuación de las investigaciones.</w:t>
      </w:r>
    </w:p>
    <w:p w14:paraId="1BF8CF5E"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0647F346" w14:textId="78F4336C"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lastRenderedPageBreak/>
        <w:t>La suspensión temporal a que se refiere el párrafo anterior no prejuzga sobre la responsabilidad</w:t>
      </w:r>
      <w:r w:rsidR="006E2361" w:rsidRPr="00F640D4">
        <w:rPr>
          <w:rFonts w:ascii="Arial" w:hAnsi="Arial" w:cs="Arial"/>
          <w:i/>
          <w:color w:val="000000"/>
        </w:rPr>
        <w:t xml:space="preserve"> </w:t>
      </w:r>
      <w:r w:rsidRPr="00F640D4">
        <w:rPr>
          <w:rFonts w:ascii="Arial" w:hAnsi="Arial" w:cs="Arial"/>
          <w:i/>
          <w:color w:val="000000"/>
        </w:rPr>
        <w:t>imputada. La determinación hará constar expresamente esta salvedad.</w:t>
      </w:r>
    </w:p>
    <w:p w14:paraId="4B65BD1B" w14:textId="77777777" w:rsidR="006E2361" w:rsidRPr="00F640D4" w:rsidRDefault="006E2361" w:rsidP="00A040AA">
      <w:pPr>
        <w:autoSpaceDE w:val="0"/>
        <w:autoSpaceDN w:val="0"/>
        <w:adjustRightInd w:val="0"/>
        <w:spacing w:after="0" w:line="240" w:lineRule="auto"/>
        <w:ind w:left="851" w:right="900"/>
        <w:jc w:val="both"/>
        <w:rPr>
          <w:rFonts w:ascii="Arial" w:hAnsi="Arial" w:cs="Arial"/>
          <w:i/>
          <w:color w:val="000000"/>
        </w:rPr>
      </w:pPr>
    </w:p>
    <w:p w14:paraId="5F3A7D73" w14:textId="6EB02FF9"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La suspensión temporal a que se refiere el primer párrafo de esta fracción, suspenderá los</w:t>
      </w:r>
      <w:r w:rsidR="006E2361" w:rsidRPr="00F640D4">
        <w:rPr>
          <w:rFonts w:ascii="Arial" w:hAnsi="Arial" w:cs="Arial"/>
          <w:i/>
          <w:color w:val="000000"/>
        </w:rPr>
        <w:t xml:space="preserve"> </w:t>
      </w:r>
      <w:r w:rsidRPr="00F640D4">
        <w:rPr>
          <w:rFonts w:ascii="Arial" w:hAnsi="Arial" w:cs="Arial"/>
          <w:i/>
          <w:color w:val="000000"/>
        </w:rPr>
        <w:t>efectos del acto que haya dado origen al empleo, cargo o comisión, y regirá desde el momento</w:t>
      </w:r>
      <w:r w:rsidR="006E2361" w:rsidRPr="00F640D4">
        <w:rPr>
          <w:rFonts w:ascii="Arial" w:hAnsi="Arial" w:cs="Arial"/>
          <w:i/>
          <w:color w:val="000000"/>
        </w:rPr>
        <w:t xml:space="preserve"> </w:t>
      </w:r>
      <w:r w:rsidRPr="00F640D4">
        <w:rPr>
          <w:rFonts w:ascii="Arial" w:hAnsi="Arial" w:cs="Arial"/>
          <w:i/>
          <w:color w:val="000000"/>
        </w:rPr>
        <w:t>en que sea notificada al interesado o éste quede enterado de la resolución por cualquier medio.</w:t>
      </w:r>
    </w:p>
    <w:p w14:paraId="782D5D5D" w14:textId="77777777" w:rsidR="006E2361" w:rsidRPr="00F640D4" w:rsidRDefault="006E2361" w:rsidP="00A040AA">
      <w:pPr>
        <w:autoSpaceDE w:val="0"/>
        <w:autoSpaceDN w:val="0"/>
        <w:adjustRightInd w:val="0"/>
        <w:spacing w:after="0" w:line="240" w:lineRule="auto"/>
        <w:ind w:left="851" w:right="900"/>
        <w:jc w:val="both"/>
        <w:rPr>
          <w:rFonts w:ascii="Arial" w:hAnsi="Arial" w:cs="Arial"/>
          <w:i/>
          <w:color w:val="000000"/>
        </w:rPr>
      </w:pPr>
    </w:p>
    <w:p w14:paraId="24620E2E" w14:textId="2D0AB2B2"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La suspensión cesará cuando así lo resuelva la autoridad instructora, independientemente de la</w:t>
      </w:r>
      <w:r w:rsidR="006E2361" w:rsidRPr="00F640D4">
        <w:rPr>
          <w:rFonts w:ascii="Arial" w:hAnsi="Arial" w:cs="Arial"/>
          <w:i/>
          <w:color w:val="000000"/>
        </w:rPr>
        <w:t xml:space="preserve"> </w:t>
      </w:r>
      <w:r w:rsidRPr="00F640D4">
        <w:rPr>
          <w:rFonts w:ascii="Arial" w:hAnsi="Arial" w:cs="Arial"/>
          <w:i/>
          <w:color w:val="000000"/>
        </w:rPr>
        <w:t>iniciación, continuación o conclusión del procedimiento a que se refiere el presente artículo.</w:t>
      </w:r>
    </w:p>
    <w:p w14:paraId="60C6D393"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5C21A103" w14:textId="7B7D52AC"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Si los servidores suspendidos temporalmente, no resultaren responsables de la falta que se les</w:t>
      </w:r>
      <w:r w:rsidR="006E2361" w:rsidRPr="00F640D4">
        <w:rPr>
          <w:rFonts w:ascii="Arial" w:hAnsi="Arial" w:cs="Arial"/>
          <w:i/>
          <w:color w:val="000000"/>
        </w:rPr>
        <w:t xml:space="preserve"> </w:t>
      </w:r>
      <w:r w:rsidRPr="00F640D4">
        <w:rPr>
          <w:rFonts w:ascii="Arial" w:hAnsi="Arial" w:cs="Arial"/>
          <w:i/>
          <w:color w:val="000000"/>
        </w:rPr>
        <w:t>imputa, serán restituidos en el goce de sus derechos y se les cubrirán las percepciones que</w:t>
      </w:r>
      <w:r w:rsidR="006E2361" w:rsidRPr="00F640D4">
        <w:rPr>
          <w:rFonts w:ascii="Arial" w:hAnsi="Arial" w:cs="Arial"/>
          <w:i/>
          <w:color w:val="000000"/>
        </w:rPr>
        <w:t xml:space="preserve"> </w:t>
      </w:r>
      <w:r w:rsidRPr="00F640D4">
        <w:rPr>
          <w:rFonts w:ascii="Arial" w:hAnsi="Arial" w:cs="Arial"/>
          <w:i/>
          <w:color w:val="000000"/>
        </w:rPr>
        <w:t>debieron recibir durante el tiempo en que se hallaron suspendidos, publicándose en el Periódico</w:t>
      </w:r>
      <w:r w:rsidR="006E2361" w:rsidRPr="00F640D4">
        <w:rPr>
          <w:rFonts w:ascii="Arial" w:hAnsi="Arial" w:cs="Arial"/>
          <w:i/>
          <w:color w:val="000000"/>
        </w:rPr>
        <w:t xml:space="preserve"> </w:t>
      </w:r>
      <w:r w:rsidRPr="00F640D4">
        <w:rPr>
          <w:rFonts w:ascii="Arial" w:hAnsi="Arial" w:cs="Arial"/>
          <w:i/>
          <w:color w:val="000000"/>
        </w:rPr>
        <w:t>Oficial del Gobierno del Estado la resolución respectiva.</w:t>
      </w:r>
    </w:p>
    <w:p w14:paraId="112AE1C2"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117ED19C" w14:textId="36BC6E2C"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Se requerirá la autorización del Gobernador del Estado o del Presidente Municipal</w:t>
      </w:r>
      <w:r w:rsidR="006E2361" w:rsidRPr="00F640D4">
        <w:rPr>
          <w:rFonts w:ascii="Arial" w:hAnsi="Arial" w:cs="Arial"/>
          <w:i/>
          <w:color w:val="000000"/>
        </w:rPr>
        <w:t xml:space="preserve"> </w:t>
      </w:r>
      <w:r w:rsidRPr="00F640D4">
        <w:rPr>
          <w:rFonts w:ascii="Arial" w:hAnsi="Arial" w:cs="Arial"/>
          <w:i/>
          <w:color w:val="000000"/>
        </w:rPr>
        <w:t>correspondiente para dicha suspensión, cuando el nombramiento del servidor público de que se</w:t>
      </w:r>
      <w:r w:rsidR="006E2361" w:rsidRPr="00F640D4">
        <w:rPr>
          <w:rFonts w:ascii="Arial" w:hAnsi="Arial" w:cs="Arial"/>
          <w:i/>
          <w:color w:val="000000"/>
        </w:rPr>
        <w:t xml:space="preserve"> </w:t>
      </w:r>
      <w:r w:rsidRPr="00F640D4">
        <w:rPr>
          <w:rFonts w:ascii="Arial" w:hAnsi="Arial" w:cs="Arial"/>
          <w:i/>
          <w:color w:val="000000"/>
        </w:rPr>
        <w:t>trate hubiese sido realizado por alguno de aquellos. Igualmente, se requerirá autorización del</w:t>
      </w:r>
      <w:r w:rsidR="006E2361" w:rsidRPr="00F640D4">
        <w:rPr>
          <w:rFonts w:ascii="Arial" w:hAnsi="Arial" w:cs="Arial"/>
          <w:i/>
          <w:color w:val="000000"/>
        </w:rPr>
        <w:t xml:space="preserve"> </w:t>
      </w:r>
      <w:r w:rsidRPr="00F640D4">
        <w:rPr>
          <w:rFonts w:ascii="Arial" w:hAnsi="Arial" w:cs="Arial"/>
          <w:i/>
          <w:color w:val="000000"/>
        </w:rPr>
        <w:t>Congreso del Estado, o de la Diputación Permanente o en su caso, del ayuntamiento</w:t>
      </w:r>
      <w:r w:rsidR="006E2361" w:rsidRPr="00F640D4">
        <w:rPr>
          <w:rFonts w:ascii="Arial" w:hAnsi="Arial" w:cs="Arial"/>
          <w:i/>
          <w:color w:val="000000"/>
        </w:rPr>
        <w:t xml:space="preserve"> </w:t>
      </w:r>
      <w:r w:rsidRPr="00F640D4">
        <w:rPr>
          <w:rFonts w:ascii="Arial" w:hAnsi="Arial" w:cs="Arial"/>
          <w:i/>
          <w:color w:val="000000"/>
        </w:rPr>
        <w:t>correspondiente si dicho nombramiento requirió ratificación de alguno de éstos, en términos de</w:t>
      </w:r>
      <w:r w:rsidR="006E2361" w:rsidRPr="00F640D4">
        <w:rPr>
          <w:rFonts w:ascii="Arial" w:hAnsi="Arial" w:cs="Arial"/>
          <w:i/>
          <w:color w:val="000000"/>
        </w:rPr>
        <w:t xml:space="preserve"> </w:t>
      </w:r>
      <w:r w:rsidRPr="00F640D4">
        <w:rPr>
          <w:rFonts w:ascii="Arial" w:hAnsi="Arial" w:cs="Arial"/>
          <w:i/>
          <w:color w:val="000000"/>
        </w:rPr>
        <w:t>la Constitución Política del Estado.</w:t>
      </w:r>
    </w:p>
    <w:p w14:paraId="493BFD7A"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11BE4FA5" w14:textId="3BBF31E1"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r w:rsidRPr="00F640D4">
        <w:rPr>
          <w:rFonts w:ascii="Arial" w:hAnsi="Arial" w:cs="Arial"/>
          <w:i/>
          <w:color w:val="000000"/>
        </w:rPr>
        <w:t>V.- Si el servidor público sujeto al procedimiento disciplinario confesare su responsabilidad, se</w:t>
      </w:r>
      <w:r w:rsidR="006E2361" w:rsidRPr="00F640D4">
        <w:rPr>
          <w:rFonts w:ascii="Arial" w:hAnsi="Arial" w:cs="Arial"/>
          <w:i/>
          <w:color w:val="000000"/>
        </w:rPr>
        <w:t xml:space="preserve"> </w:t>
      </w:r>
      <w:r w:rsidRPr="00F640D4">
        <w:rPr>
          <w:rFonts w:ascii="Arial" w:hAnsi="Arial" w:cs="Arial"/>
          <w:i/>
          <w:color w:val="000000"/>
        </w:rPr>
        <w:t>procederá de inmediato a dictar la resolución, a no ser que quien conozca del procedimiento</w:t>
      </w:r>
      <w:r w:rsidR="006E2361" w:rsidRPr="00F640D4">
        <w:rPr>
          <w:rFonts w:ascii="Arial" w:hAnsi="Arial" w:cs="Arial"/>
          <w:i/>
          <w:color w:val="000000"/>
        </w:rPr>
        <w:t xml:space="preserve"> </w:t>
      </w:r>
      <w:r w:rsidRPr="00F640D4">
        <w:rPr>
          <w:rFonts w:ascii="Arial" w:hAnsi="Arial" w:cs="Arial"/>
          <w:i/>
          <w:color w:val="000000"/>
        </w:rPr>
        <w:t>disponga de la recepción de pruebas para acreditar la veracidad de la confesión. Procediéndose</w:t>
      </w:r>
      <w:r w:rsidR="006E2361" w:rsidRPr="00F640D4">
        <w:rPr>
          <w:rFonts w:ascii="Arial" w:hAnsi="Arial" w:cs="Arial"/>
          <w:i/>
          <w:color w:val="000000"/>
        </w:rPr>
        <w:t xml:space="preserve"> </w:t>
      </w:r>
      <w:r w:rsidRPr="00F640D4">
        <w:rPr>
          <w:rFonts w:ascii="Arial" w:hAnsi="Arial" w:cs="Arial"/>
          <w:i/>
          <w:color w:val="000000"/>
        </w:rPr>
        <w:t>en los términos del artículo 73 de esta propia Ley.</w:t>
      </w:r>
    </w:p>
    <w:p w14:paraId="4D021EC5" w14:textId="77777777" w:rsidR="00A040AA" w:rsidRPr="00F640D4" w:rsidRDefault="00A040AA" w:rsidP="00A040AA">
      <w:pPr>
        <w:autoSpaceDE w:val="0"/>
        <w:autoSpaceDN w:val="0"/>
        <w:adjustRightInd w:val="0"/>
        <w:spacing w:after="0" w:line="240" w:lineRule="auto"/>
        <w:ind w:left="851" w:right="900"/>
        <w:jc w:val="both"/>
        <w:rPr>
          <w:rFonts w:ascii="Arial" w:hAnsi="Arial" w:cs="Arial"/>
          <w:i/>
          <w:color w:val="000000"/>
        </w:rPr>
      </w:pPr>
    </w:p>
    <w:p w14:paraId="2F77DE37" w14:textId="5CBC9BEE" w:rsidR="00E312F6" w:rsidRPr="00F640D4" w:rsidRDefault="00A040AA" w:rsidP="006E2361">
      <w:pPr>
        <w:autoSpaceDE w:val="0"/>
        <w:autoSpaceDN w:val="0"/>
        <w:adjustRightInd w:val="0"/>
        <w:spacing w:after="0" w:line="240" w:lineRule="auto"/>
        <w:ind w:left="851" w:right="900"/>
        <w:jc w:val="both"/>
        <w:rPr>
          <w:rFonts w:ascii="Arial" w:eastAsia="Calibri" w:hAnsi="Arial" w:cs="Arial"/>
          <w:i/>
          <w:color w:val="000000" w:themeColor="text1"/>
          <w:lang w:eastAsia="en-US"/>
        </w:rPr>
      </w:pPr>
      <w:r w:rsidRPr="00F640D4">
        <w:rPr>
          <w:rFonts w:ascii="Arial" w:hAnsi="Arial" w:cs="Arial"/>
          <w:i/>
          <w:color w:val="000000"/>
        </w:rPr>
        <w:t>El Titular de la dependencia o entidad que corresponda a la adscripción del servidor público</w:t>
      </w:r>
      <w:r w:rsidR="006E2361" w:rsidRPr="00F640D4">
        <w:rPr>
          <w:rFonts w:ascii="Arial" w:hAnsi="Arial" w:cs="Arial"/>
          <w:i/>
          <w:color w:val="000000"/>
        </w:rPr>
        <w:t xml:space="preserve"> </w:t>
      </w:r>
      <w:r w:rsidRPr="00F640D4">
        <w:rPr>
          <w:rFonts w:ascii="Arial" w:hAnsi="Arial" w:cs="Arial"/>
          <w:i/>
          <w:color w:val="000000"/>
        </w:rPr>
        <w:t>sujeto al procedimiento disciplinario, podrá designar un representante que asista a las</w:t>
      </w:r>
      <w:r w:rsidR="006E2361" w:rsidRPr="00F640D4">
        <w:rPr>
          <w:rFonts w:ascii="Arial" w:hAnsi="Arial" w:cs="Arial"/>
          <w:i/>
          <w:color w:val="000000"/>
        </w:rPr>
        <w:t xml:space="preserve"> </w:t>
      </w:r>
      <w:r w:rsidRPr="00F640D4">
        <w:rPr>
          <w:rFonts w:ascii="Arial" w:hAnsi="Arial" w:cs="Arial"/>
          <w:i/>
          <w:color w:val="000000"/>
        </w:rPr>
        <w:t>diligencias, dándosele vista de todas las actuaciones.</w:t>
      </w:r>
      <w:r w:rsidR="00E312F6" w:rsidRPr="00F640D4">
        <w:rPr>
          <w:rFonts w:ascii="Arial" w:eastAsia="Calibri" w:hAnsi="Arial" w:cs="Arial"/>
          <w:i/>
          <w:color w:val="000000" w:themeColor="text1"/>
          <w:lang w:eastAsia="en-US"/>
        </w:rPr>
        <w:t>”</w:t>
      </w:r>
    </w:p>
    <w:p w14:paraId="2494B13C" w14:textId="77777777" w:rsidR="00E312F6" w:rsidRPr="00F640D4" w:rsidRDefault="00E312F6" w:rsidP="00E312F6">
      <w:pPr>
        <w:spacing w:after="120" w:line="240" w:lineRule="auto"/>
        <w:ind w:left="851" w:right="902"/>
        <w:jc w:val="both"/>
        <w:rPr>
          <w:rFonts w:ascii="Arial" w:eastAsia="Calibri" w:hAnsi="Arial" w:cs="Arial"/>
          <w:i/>
          <w:color w:val="000000" w:themeColor="text1"/>
          <w:lang w:eastAsia="en-US"/>
        </w:rPr>
      </w:pPr>
    </w:p>
    <w:p w14:paraId="776008AF" w14:textId="77777777" w:rsidR="00E312F6" w:rsidRPr="00F640D4" w:rsidRDefault="00E312F6" w:rsidP="00E312F6">
      <w:pPr>
        <w:spacing w:after="120" w:line="360" w:lineRule="auto"/>
        <w:ind w:right="51" w:firstLine="567"/>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    De la transcripción de este artículo, se advierte que la Ley de Responsabilidades de los Servidores Públicos del Estado y Municipios de Oaxaca, establece el término de responsabilidad estatal, en donde se determinaría la existencia o la inexistencia de la responsabilidad atribuida y en su caso imponer al responsable la sanción correspondiente; sin embargo, no se establece sanción alguna para el caso de que la autoridad no dicte la resolución en el plazo establecido.</w:t>
      </w:r>
    </w:p>
    <w:p w14:paraId="3A3A2320" w14:textId="486F1B99" w:rsidR="00E312F6" w:rsidRPr="00F640D4" w:rsidRDefault="00E312F6" w:rsidP="00E312F6">
      <w:pPr>
        <w:spacing w:after="120" w:line="360" w:lineRule="auto"/>
        <w:ind w:right="51"/>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     </w:t>
      </w:r>
      <w:r w:rsidRPr="00F640D4">
        <w:rPr>
          <w:rFonts w:ascii="Arial" w:eastAsia="Calibri" w:hAnsi="Arial" w:cs="Arial"/>
          <w:color w:val="000000" w:themeColor="text1"/>
          <w:sz w:val="26"/>
          <w:szCs w:val="26"/>
          <w:lang w:eastAsia="en-US"/>
        </w:rPr>
        <w:tab/>
        <w:t xml:space="preserve">En ese sentido, en la resolución emitida el quince de agosto de dos mil diecinueve en el expediente administrativo número </w:t>
      </w:r>
      <w:r w:rsidR="008274EA">
        <w:rPr>
          <w:rFonts w:ascii="Arial" w:eastAsia="Calibri" w:hAnsi="Arial" w:cs="Arial"/>
          <w:color w:val="000000" w:themeColor="text1"/>
          <w:sz w:val="26"/>
          <w:szCs w:val="26"/>
          <w:lang w:eastAsia="en-US"/>
        </w:rPr>
        <w:t>*******</w:t>
      </w:r>
      <w:r w:rsidRPr="00F640D4">
        <w:rPr>
          <w:rFonts w:ascii="Arial" w:eastAsia="Calibri" w:hAnsi="Arial" w:cs="Arial"/>
          <w:color w:val="000000" w:themeColor="text1"/>
          <w:sz w:val="26"/>
          <w:szCs w:val="26"/>
          <w:lang w:eastAsia="en-US"/>
        </w:rPr>
        <w:t xml:space="preserve"> y acumulado </w:t>
      </w:r>
      <w:r w:rsidR="00CF0CAE">
        <w:rPr>
          <w:rFonts w:ascii="Arial" w:eastAsia="Calibri" w:hAnsi="Arial" w:cs="Arial"/>
          <w:color w:val="000000" w:themeColor="text1"/>
          <w:sz w:val="26"/>
          <w:szCs w:val="26"/>
          <w:lang w:eastAsia="en-US"/>
        </w:rPr>
        <w:t>*******</w:t>
      </w:r>
      <w:r w:rsidRPr="00F640D4">
        <w:rPr>
          <w:rFonts w:ascii="Arial" w:eastAsia="Calibri" w:hAnsi="Arial" w:cs="Arial"/>
          <w:color w:val="000000" w:themeColor="text1"/>
          <w:sz w:val="26"/>
          <w:szCs w:val="26"/>
          <w:lang w:eastAsia="en-US"/>
        </w:rPr>
        <w:t xml:space="preserve">, de la Dirección de Responsabilidades y Situación Patrimonial de la Secretaría de la Contraloría y Transparencia Gubernamental del Estado, que obra en el expediente de primera instancia a fojas veintiséis a cuarenta y seis, con valor probatorio pleno </w:t>
      </w:r>
      <w:r w:rsidRPr="00F640D4">
        <w:rPr>
          <w:rFonts w:ascii="Arial" w:eastAsia="Calibri" w:hAnsi="Arial" w:cs="Arial"/>
          <w:color w:val="000000" w:themeColor="text1"/>
          <w:sz w:val="26"/>
          <w:szCs w:val="26"/>
          <w:lang w:eastAsia="en-US"/>
        </w:rPr>
        <w:lastRenderedPageBreak/>
        <w:t>en términos del artículo 203, fracción I de la Ley de Procedimiento y Justicia Administrativa para el Estado; se señaló lo siguiente:</w:t>
      </w:r>
      <w:r w:rsidR="00EC689E">
        <w:rPr>
          <w:rFonts w:ascii="Arial" w:eastAsia="Calibri" w:hAnsi="Arial" w:cs="Arial"/>
          <w:color w:val="000000" w:themeColor="text1"/>
          <w:sz w:val="26"/>
          <w:szCs w:val="26"/>
          <w:lang w:eastAsia="en-US"/>
        </w:rPr>
        <w:t xml:space="preserve">- - - - - - - - </w:t>
      </w:r>
    </w:p>
    <w:p w14:paraId="63625EB6" w14:textId="77777777"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w:t>
      </w:r>
    </w:p>
    <w:p w14:paraId="4FD84F06" w14:textId="7E0718F7"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II. En acuerdo de fecha veintinueve de marzo de dos mil diecisiete, se ordenó iniciar procedimiento de responsabilidad administrativa disciplinaria en contra del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formándose el expediente administrativo número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del índice de esta Dirección, en el mismo auto se </w:t>
      </w:r>
      <w:proofErr w:type="spellStart"/>
      <w:r w:rsidRPr="00F640D4">
        <w:rPr>
          <w:rFonts w:ascii="Arial" w:eastAsia="Calibri" w:hAnsi="Arial" w:cs="Arial"/>
          <w:i/>
          <w:color w:val="000000" w:themeColor="text1"/>
          <w:lang w:eastAsia="en-US"/>
        </w:rPr>
        <w:t>cito</w:t>
      </w:r>
      <w:proofErr w:type="spellEnd"/>
      <w:r w:rsidRPr="00F640D4">
        <w:rPr>
          <w:rFonts w:ascii="Arial" w:eastAsia="Calibri" w:hAnsi="Arial" w:cs="Arial"/>
          <w:i/>
          <w:color w:val="000000" w:themeColor="text1"/>
          <w:lang w:eastAsia="en-US"/>
        </w:rPr>
        <w:t xml:space="preserve"> se citó (sic) al ciudadano antes mencionado para que compareciera a la audiencia de Ley que prevé el artículo 69, fracción I primer párrafo de la Ley de Responsabilidades de los Servidores Públicos del Estado y Municipios del Estado de Oaxaca, (</w:t>
      </w:r>
      <w:r w:rsidRPr="00F640D4">
        <w:rPr>
          <w:rFonts w:ascii="Arial" w:eastAsia="Calibri" w:hAnsi="Arial" w:cs="Arial"/>
          <w:i/>
          <w:color w:val="000000" w:themeColor="text1"/>
          <w:sz w:val="20"/>
          <w:szCs w:val="20"/>
          <w:lang w:eastAsia="en-US"/>
        </w:rPr>
        <w:t>vigente hasta el 25 de diciembre de 2015, antes de la entrada en vigor de las reformas estipuladas en el Decreto 2055, publicado en el Periódico Oficial Extra del 18 de Octubre de 2013 y sus partes observa das publicadas en el Periódico Oficial Extra del 26 de diciembre de 2013, mediante Decreto 2074</w:t>
      </w:r>
      <w:r w:rsidRPr="00F640D4">
        <w:rPr>
          <w:rFonts w:ascii="Arial" w:eastAsia="Calibri" w:hAnsi="Arial" w:cs="Arial"/>
          <w:i/>
          <w:color w:val="000000" w:themeColor="text1"/>
          <w:lang w:eastAsia="en-US"/>
        </w:rPr>
        <w:t xml:space="preserve">); </w:t>
      </w:r>
      <w:r w:rsidRPr="00F640D4">
        <w:rPr>
          <w:rFonts w:ascii="Arial" w:eastAsia="Calibri" w:hAnsi="Arial" w:cs="Arial"/>
          <w:b/>
          <w:i/>
          <w:color w:val="000000" w:themeColor="text1"/>
          <w:lang w:eastAsia="en-US"/>
        </w:rPr>
        <w:t xml:space="preserve">a las once horas del día veintiséis de abril de dos mil diecisiete, </w:t>
      </w:r>
      <w:r w:rsidRPr="00F640D4">
        <w:rPr>
          <w:rFonts w:ascii="Arial" w:eastAsia="Calibri" w:hAnsi="Arial" w:cs="Arial"/>
          <w:i/>
          <w:color w:val="000000" w:themeColor="text1"/>
          <w:lang w:eastAsia="en-US"/>
        </w:rPr>
        <w:t xml:space="preserve">quedando legalmente notifica do del acuerdo de inicio de (sic) procedimiento d responsabilidad administrativa, a través del oficio número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de fecha seis de julio de dos mil diecisiete, suscrito por el licenciado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Jefe del Departamento de Responsabilidades Administrativas “B” de la Secretaría de la Contraloría y Transparencia Gubernamental del Poder Ejecutivo del Estado de Oaxaca, con fecha trece de julio de dos mil diecisiete.</w:t>
      </w:r>
    </w:p>
    <w:p w14:paraId="385C6A07" w14:textId="3A4DA09F"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III. En acuerdo de fecha cinco de julio de dos mil diecisiete, se ordenó iniciar procedimiento de responsabilidad administrativa en contra del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y otro formándose el expediente administrativo número </w:t>
      </w:r>
      <w:r w:rsidR="00CF0CAE">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del índice de esta Dirección, en el mismo auto se </w:t>
      </w:r>
      <w:proofErr w:type="spellStart"/>
      <w:r w:rsidRPr="00F640D4">
        <w:rPr>
          <w:rFonts w:ascii="Arial" w:eastAsia="Calibri" w:hAnsi="Arial" w:cs="Arial"/>
          <w:i/>
          <w:color w:val="000000" w:themeColor="text1"/>
          <w:lang w:eastAsia="en-US"/>
        </w:rPr>
        <w:t>cito</w:t>
      </w:r>
      <w:proofErr w:type="spellEnd"/>
      <w:r w:rsidRPr="00F640D4">
        <w:rPr>
          <w:rFonts w:ascii="Arial" w:eastAsia="Calibri" w:hAnsi="Arial" w:cs="Arial"/>
          <w:i/>
          <w:color w:val="000000" w:themeColor="text1"/>
          <w:lang w:eastAsia="en-US"/>
        </w:rPr>
        <w:t xml:space="preserve"> se citó (sic) al ciudadano antes mencionado para que compareciera a la audiencia de Ley que prevé el artículo 69, fracción I primer párrafo de la Ley de Responsabilidades de los Servidores Públicos del Estado y Municipios del Estado de Oaxaca, (</w:t>
      </w:r>
      <w:r w:rsidRPr="00F640D4">
        <w:rPr>
          <w:rFonts w:ascii="Arial" w:eastAsia="Calibri" w:hAnsi="Arial" w:cs="Arial"/>
          <w:i/>
          <w:color w:val="000000" w:themeColor="text1"/>
          <w:sz w:val="20"/>
          <w:szCs w:val="20"/>
          <w:lang w:eastAsia="en-US"/>
        </w:rPr>
        <w:t xml:space="preserve">vigente hasta el 25 de diciembre de 2015, antes de la entrada en vigor de las reformas estipuladas en el Decreto 2055, publicado en el Periódico Oficial Extra del 18 de Octubre de 2013 y sus partes observa das publicadas en el Periódico Oficial Extra del 26 de diciembre de 2013, mediante Decreto 2074); </w:t>
      </w:r>
      <w:r w:rsidRPr="00F640D4">
        <w:rPr>
          <w:rFonts w:ascii="Arial" w:eastAsia="Calibri" w:hAnsi="Arial" w:cs="Arial"/>
          <w:i/>
          <w:color w:val="000000" w:themeColor="text1"/>
          <w:lang w:eastAsia="en-US"/>
        </w:rPr>
        <w:t xml:space="preserve">quedando legalmente notifica do del acuerdo de inicio de (sic) procedimiento d responsabilidad administrativa, a través del oficio número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de fecha seis de julio de dos mil diecisiete, suscrito por el licenciado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Jefe del Departamento de Responsabilidades Administrativas “B” de la Secretaría de la Contraloría y Transparencia Gubernamental del Poder Ejecutivo del Estado de Oaxaca, con fecha trece de julio de dos mil diecisiete.</w:t>
      </w:r>
    </w:p>
    <w:p w14:paraId="4C5C6802" w14:textId="4D7E3DCC"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lastRenderedPageBreak/>
        <w:t xml:space="preserve">IV. Con fecha </w:t>
      </w:r>
      <w:r w:rsidRPr="00F640D4">
        <w:rPr>
          <w:rFonts w:ascii="Arial" w:eastAsia="Calibri" w:hAnsi="Arial" w:cs="Arial"/>
          <w:b/>
          <w:i/>
          <w:color w:val="000000" w:themeColor="text1"/>
          <w:lang w:eastAsia="en-US"/>
        </w:rPr>
        <w:t xml:space="preserve">veintiocho de julio de dos mil diecisiete, </w:t>
      </w:r>
      <w:r w:rsidRPr="00F640D4">
        <w:rPr>
          <w:rFonts w:ascii="Arial" w:eastAsia="Calibri" w:hAnsi="Arial" w:cs="Arial"/>
          <w:i/>
          <w:color w:val="000000" w:themeColor="text1"/>
          <w:lang w:eastAsia="en-US"/>
        </w:rPr>
        <w:t xml:space="preserve">compareció el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el cual exhibió su declaración por escrito, compuesto de doce fojas útiles, la cual ratificó en cada una de sus partes, haciendo del conocimiento de esta Autoridad que en el Departamento de Responsabilidades Administrativas A, se encuentra tramitándose un expediente en base a los hechos en contra del suscrito bajo en (sic) número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solicitando de ser procedente la acumulación y se deje sin efecto lo referente a las pruebas ofrecidas en el escrito que presente en esta audiencia, en razón que dichas pruebas ya fueron desahogas, acordando esta Autoridad admitir las pruebas ofrecidas por el ciudadano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suspendiendo la audiencia, toda vez que hay pruebas pendientes de desahogar.</w:t>
      </w:r>
    </w:p>
    <w:p w14:paraId="100EE9EC" w14:textId="60C12CE6"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V. En acuerdo de fecha dos de agosto del dos mil diecisiete, esta Autoridad acordó, remitir el expediente </w:t>
      </w:r>
      <w:r w:rsidR="00CF0CAE">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al Departamento de Responsabilidades Administrativas “A” de esta Dirección, para que se acumule al expediente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toda vez que se trata de los mismos hechos y personas involucradas, lo anterior en razón de que el expediente </w:t>
      </w:r>
      <w:r w:rsidR="008274EA">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fue el primero que se radicó en esta Dirección, así mismo acordó dar de baja el expediente en la base de datos que se lleva en el departamento de Responsabilidades Administrativas “B”, quedando legalmente notificado del presente acuerdo con fecha veintidós  de agosto de dos mil diecisiete.</w:t>
      </w:r>
    </w:p>
    <w:p w14:paraId="2730CA5E" w14:textId="32152E9B"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VI. En acuerdo de fecha veintidós de septiembre del dos mil diecisiete, esta Autoridad acordó poner a la vista del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copia simple del oficio </w:t>
      </w:r>
      <w:r w:rsidR="00CF0CAE">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xml:space="preserve"> de fecha seis de septiembre de dos mil diecisiete, para que en un plazo de tres días hábiles, se (sic) manifieste por escrito lo que a su derecho convenga respecto a su contenido, quedando legalmente notificado con fecha dieciocho de octubre de dos mil diecisiete.</w:t>
      </w:r>
    </w:p>
    <w:p w14:paraId="15D04481" w14:textId="17642082"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VII. En acuerdo de fecha veintitrés de abril de dos mil dieciocho, esta Autoridad hizo efectivo el apercibimiento de fecha veintidós de septiembre de dos mil diecisiete, teniendo al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por conforme del contenido del oficio </w:t>
      </w:r>
      <w:r w:rsidR="00CF0CAE">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quedando legalmente notificado con fecha dieciséis de agosto del dos mil dieciocho.</w:t>
      </w:r>
    </w:p>
    <w:p w14:paraId="71E0BFDC" w14:textId="12149D0C"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VIII. En acuerdo de fecha nueve de mayo de dos mil dieciocho, esta Autoridad hace del conocimiento al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del contenido del oficio sin número de fecha uno de septiembre del dos mil diecisiete, suscrito por la licenciada </w:t>
      </w:r>
      <w:r w:rsidR="00CF0CAE">
        <w:rPr>
          <w:rFonts w:ascii="Arial" w:eastAsia="Calibri" w:hAnsi="Arial" w:cs="Arial"/>
          <w:i/>
          <w:color w:val="000000" w:themeColor="text1"/>
          <w:lang w:eastAsia="en-US"/>
        </w:rPr>
        <w:t>*******</w:t>
      </w:r>
      <w:r w:rsidRPr="00F640D4">
        <w:rPr>
          <w:rFonts w:ascii="Arial" w:eastAsia="Calibri" w:hAnsi="Arial" w:cs="Arial"/>
          <w:i/>
          <w:color w:val="000000" w:themeColor="text1"/>
          <w:lang w:eastAsia="en-US"/>
        </w:rPr>
        <w:t>, apoderada legal del (sic) Cruz Roja Mexicana Delegación Oaxaca, quedando notificado legalmente con fecha veintiuno de septiembre del dos mil dieciocho.</w:t>
      </w:r>
    </w:p>
    <w:p w14:paraId="562D4133" w14:textId="4EA09B68"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IX. En acuerdo de fecha ocho de julio de dos mil diecinueve, esta Autoridad, toda vez que con fecha veintiuno de septiembre de dos mil dieciocho, el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quedó legalmente notificado del </w:t>
      </w:r>
      <w:r w:rsidRPr="00F640D4">
        <w:rPr>
          <w:rFonts w:ascii="Arial" w:eastAsia="Calibri" w:hAnsi="Arial" w:cs="Arial"/>
          <w:i/>
          <w:color w:val="000000" w:themeColor="text1"/>
          <w:lang w:eastAsia="en-US"/>
        </w:rPr>
        <w:lastRenderedPageBreak/>
        <w:t>acuerdo de fecha nueve de mayo de dos mil dieciocho, así mismo de las constancias del presente expediente administrativo, se advierte que no existen pruebas pendientes por desahogar, tiene por cerrado el periodo probatorio y abierto el de alegatos, otorgándole un periodo de diez días hábiles para que los presente  por escrito, apercibiendo que de no hacerlo en el periodo establecido para ello, se tendrá por perdido su derecho, cerrando el periodo de alegatos, turnando las constancias del presente expediente para resolución, quedando legalmente notificado con fecha treinta y uno de julio de dos mil diecinueve.</w:t>
      </w:r>
    </w:p>
    <w:p w14:paraId="212B191F" w14:textId="1FAF949E" w:rsidR="00E312F6" w:rsidRPr="00F640D4" w:rsidRDefault="00E312F6" w:rsidP="00E312F6">
      <w:pPr>
        <w:spacing w:after="120" w:line="360" w:lineRule="auto"/>
        <w:ind w:left="851" w:right="900"/>
        <w:jc w:val="both"/>
        <w:rPr>
          <w:rFonts w:ascii="Arial" w:eastAsia="Calibri" w:hAnsi="Arial" w:cs="Arial"/>
          <w:i/>
          <w:color w:val="000000" w:themeColor="text1"/>
          <w:lang w:eastAsia="en-US"/>
        </w:rPr>
      </w:pPr>
      <w:r w:rsidRPr="00F640D4">
        <w:rPr>
          <w:rFonts w:ascii="Arial" w:eastAsia="Calibri" w:hAnsi="Arial" w:cs="Arial"/>
          <w:i/>
          <w:color w:val="000000" w:themeColor="text1"/>
          <w:lang w:eastAsia="en-US"/>
        </w:rPr>
        <w:t xml:space="preserve">X. Con fecha catorce de agosto de dos mil diecinueve, esta Autoridad, hace efectivo el apercibimiento de fecha ocho de julio de dos mil diecinueve, toda vez que el computo del plazo concedido para presentar alegatos por parte del ciudadano </w:t>
      </w:r>
      <w:r w:rsidR="008274EA">
        <w:rPr>
          <w:rFonts w:ascii="Arial" w:eastAsia="Calibri" w:hAnsi="Arial" w:cs="Arial"/>
          <w:b/>
          <w:i/>
          <w:color w:val="000000" w:themeColor="text1"/>
          <w:lang w:eastAsia="en-US"/>
        </w:rPr>
        <w:t>*******</w:t>
      </w:r>
      <w:r w:rsidRPr="00F640D4">
        <w:rPr>
          <w:rFonts w:ascii="Arial" w:eastAsia="Calibri" w:hAnsi="Arial" w:cs="Arial"/>
          <w:b/>
          <w:i/>
          <w:color w:val="000000" w:themeColor="text1"/>
          <w:lang w:eastAsia="en-US"/>
        </w:rPr>
        <w:t xml:space="preserve">, </w:t>
      </w:r>
      <w:r w:rsidRPr="00F640D4">
        <w:rPr>
          <w:rFonts w:ascii="Arial" w:eastAsia="Calibri" w:hAnsi="Arial" w:cs="Arial"/>
          <w:i/>
          <w:color w:val="000000" w:themeColor="text1"/>
          <w:lang w:eastAsia="en-US"/>
        </w:rPr>
        <w:t xml:space="preserve">ha fenecido, mismo que ha transcurrido del </w:t>
      </w:r>
      <w:r w:rsidRPr="00F640D4">
        <w:rPr>
          <w:rFonts w:ascii="Arial" w:eastAsia="Calibri" w:hAnsi="Arial" w:cs="Arial"/>
          <w:b/>
          <w:i/>
          <w:color w:val="000000" w:themeColor="text1"/>
          <w:lang w:eastAsia="en-US"/>
        </w:rPr>
        <w:t xml:space="preserve">día primero al catorce de agosto de dos mil diecinueve, </w:t>
      </w:r>
      <w:r w:rsidRPr="00F640D4">
        <w:rPr>
          <w:rFonts w:ascii="Arial" w:eastAsia="Calibri" w:hAnsi="Arial" w:cs="Arial"/>
          <w:i/>
          <w:color w:val="000000" w:themeColor="text1"/>
          <w:lang w:eastAsia="en-US"/>
        </w:rPr>
        <w:t xml:space="preserve">descontándose a dicho plazo los días festivos así como los sábados y domingos por ser inhábiles, cerrando el periodo probatorio y turnando las constancias del presente expediente administrativo para resolución.” </w:t>
      </w:r>
    </w:p>
    <w:p w14:paraId="0D6F7AB4" w14:textId="38AA7ABF" w:rsidR="00E312F6" w:rsidRPr="00F640D4" w:rsidRDefault="00E312F6" w:rsidP="00E312F6">
      <w:pPr>
        <w:spacing w:after="120" w:line="360" w:lineRule="auto"/>
        <w:ind w:right="51" w:firstLine="708"/>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De lo anterior se advierte que mediante auto de veintinueve de marzo de dos mil diecisiete, se señalaron las once horas del día veintisiete de abril del mismo año, para la celebración de la audiencia de Ley que establece el artículo 69, fracción I de la Ley de Responsabilidades de los Servidores Públicos del Estado y Municipios de Oaxaca, vigente en la época de los hechos, la cual no se advierte sí se celebró, se suspendió o se fijó nueva fecha y hora para su desahogo, toda vez que hasta el veintiocho de julio de dos mil diecisiete, se emitió un acuerdo donde se tiene a </w:t>
      </w:r>
      <w:r w:rsidR="008274EA">
        <w:rPr>
          <w:rFonts w:ascii="Arial" w:eastAsia="Calibri" w:hAnsi="Arial" w:cs="Arial"/>
          <w:b/>
          <w:color w:val="000000" w:themeColor="text1"/>
          <w:sz w:val="26"/>
          <w:szCs w:val="26"/>
          <w:lang w:eastAsia="en-US"/>
        </w:rPr>
        <w:t>*******</w:t>
      </w:r>
      <w:r w:rsidRPr="00F640D4">
        <w:rPr>
          <w:rFonts w:ascii="Arial" w:eastAsia="Calibri" w:hAnsi="Arial" w:cs="Arial"/>
          <w:b/>
          <w:color w:val="000000" w:themeColor="text1"/>
          <w:sz w:val="26"/>
          <w:szCs w:val="26"/>
          <w:lang w:eastAsia="en-US"/>
        </w:rPr>
        <w:t xml:space="preserve"> </w:t>
      </w:r>
      <w:r w:rsidRPr="00F640D4">
        <w:rPr>
          <w:rFonts w:ascii="Arial" w:eastAsia="Calibri" w:hAnsi="Arial" w:cs="Arial"/>
          <w:color w:val="000000" w:themeColor="text1"/>
          <w:sz w:val="26"/>
          <w:szCs w:val="26"/>
          <w:lang w:eastAsia="en-US"/>
        </w:rPr>
        <w:t xml:space="preserve">ratificando su declaración por escrito y también se señala que se suspende la audiencia toda vez que hay pruebas pendientes de desahogar; sin embargo, no se advierte que se haya señalado nueva fecha y hora para su desahogo. No obstante lo anterior, </w:t>
      </w:r>
      <w:r w:rsidR="009669C0" w:rsidRPr="00F640D4">
        <w:rPr>
          <w:rFonts w:ascii="Arial" w:eastAsia="Calibri" w:hAnsi="Arial" w:cs="Arial"/>
          <w:color w:val="000000" w:themeColor="text1"/>
          <w:sz w:val="26"/>
          <w:szCs w:val="26"/>
          <w:lang w:eastAsia="en-US"/>
        </w:rPr>
        <w:t xml:space="preserve">hasta </w:t>
      </w:r>
      <w:r w:rsidRPr="00F640D4">
        <w:rPr>
          <w:rFonts w:ascii="Arial" w:eastAsia="Calibri" w:hAnsi="Arial" w:cs="Arial"/>
          <w:color w:val="000000" w:themeColor="text1"/>
          <w:sz w:val="26"/>
          <w:szCs w:val="26"/>
          <w:lang w:eastAsia="en-US"/>
        </w:rPr>
        <w:t>el catorce de agosto de dos mil diecinueve, se</w:t>
      </w:r>
      <w:r w:rsidR="009669C0" w:rsidRPr="00F640D4">
        <w:rPr>
          <w:rFonts w:ascii="Arial" w:eastAsia="Calibri" w:hAnsi="Arial" w:cs="Arial"/>
          <w:color w:val="000000" w:themeColor="text1"/>
          <w:sz w:val="26"/>
          <w:szCs w:val="26"/>
          <w:lang w:eastAsia="en-US"/>
        </w:rPr>
        <w:t xml:space="preserve"> </w:t>
      </w:r>
      <w:r w:rsidR="00FA68B9" w:rsidRPr="00F640D4">
        <w:rPr>
          <w:rFonts w:ascii="Arial" w:eastAsia="Calibri" w:hAnsi="Arial" w:cs="Arial"/>
          <w:color w:val="000000" w:themeColor="text1"/>
          <w:sz w:val="26"/>
          <w:szCs w:val="26"/>
          <w:lang w:eastAsia="en-US"/>
        </w:rPr>
        <w:t xml:space="preserve">emite un acuerdo en el cual se </w:t>
      </w:r>
      <w:r w:rsidRPr="00F640D4">
        <w:rPr>
          <w:rFonts w:ascii="Arial" w:eastAsia="Calibri" w:hAnsi="Arial" w:cs="Arial"/>
          <w:color w:val="000000" w:themeColor="text1"/>
          <w:sz w:val="26"/>
          <w:szCs w:val="26"/>
          <w:lang w:eastAsia="en-US"/>
        </w:rPr>
        <w:t>tiene por cerrado el periodo probatorio y de alegatos, turnándose el expediente para resolución</w:t>
      </w:r>
      <w:r w:rsidR="00A00B2B" w:rsidRPr="00F640D4">
        <w:rPr>
          <w:rFonts w:ascii="Arial" w:eastAsia="Calibri" w:hAnsi="Arial" w:cs="Arial"/>
          <w:color w:val="000000" w:themeColor="text1"/>
          <w:sz w:val="26"/>
          <w:szCs w:val="26"/>
          <w:lang w:eastAsia="en-US"/>
        </w:rPr>
        <w:t xml:space="preserve"> y el quince del citado mes y año, se emite la resolución dentro del expediente administrativo número </w:t>
      </w:r>
      <w:r w:rsidR="008274EA">
        <w:rPr>
          <w:rFonts w:ascii="Arial" w:eastAsia="Calibri" w:hAnsi="Arial" w:cs="Arial"/>
          <w:color w:val="000000" w:themeColor="text1"/>
          <w:sz w:val="26"/>
          <w:szCs w:val="26"/>
          <w:lang w:eastAsia="en-US"/>
        </w:rPr>
        <w:t>*******</w:t>
      </w:r>
      <w:r w:rsidR="00A00B2B" w:rsidRPr="00F640D4">
        <w:rPr>
          <w:rFonts w:ascii="Arial" w:eastAsia="Calibri" w:hAnsi="Arial" w:cs="Arial"/>
          <w:color w:val="000000" w:themeColor="text1"/>
          <w:sz w:val="26"/>
          <w:szCs w:val="26"/>
          <w:lang w:eastAsia="en-US"/>
        </w:rPr>
        <w:t xml:space="preserve"> y Acumulado </w:t>
      </w:r>
      <w:r w:rsidR="00CF0CAE">
        <w:rPr>
          <w:rFonts w:ascii="Arial" w:eastAsia="Calibri" w:hAnsi="Arial" w:cs="Arial"/>
          <w:color w:val="000000" w:themeColor="text1"/>
          <w:sz w:val="26"/>
          <w:szCs w:val="26"/>
          <w:lang w:eastAsia="en-US"/>
        </w:rPr>
        <w:t>*******</w:t>
      </w:r>
      <w:r w:rsidRPr="00F640D4">
        <w:rPr>
          <w:rFonts w:ascii="Arial" w:eastAsia="Calibri" w:hAnsi="Arial" w:cs="Arial"/>
          <w:color w:val="000000" w:themeColor="text1"/>
          <w:sz w:val="26"/>
          <w:szCs w:val="26"/>
          <w:lang w:eastAsia="en-US"/>
        </w:rPr>
        <w:t>.- - -</w:t>
      </w:r>
      <w:r w:rsidR="00A00B2B" w:rsidRPr="00F640D4">
        <w:rPr>
          <w:rFonts w:ascii="Arial" w:eastAsia="Calibri" w:hAnsi="Arial" w:cs="Arial"/>
          <w:color w:val="000000" w:themeColor="text1"/>
          <w:sz w:val="26"/>
          <w:szCs w:val="26"/>
          <w:lang w:eastAsia="en-US"/>
        </w:rPr>
        <w:t xml:space="preserve"> - - - - - - - - - - - - - - - - - - - - - - - </w:t>
      </w:r>
    </w:p>
    <w:p w14:paraId="29BE7B6C" w14:textId="7F33CD78" w:rsidR="00EA7AB7" w:rsidRPr="00F640D4" w:rsidRDefault="009E65C9" w:rsidP="009E65C9">
      <w:pPr>
        <w:spacing w:after="120" w:line="360" w:lineRule="auto"/>
        <w:ind w:right="51" w:firstLine="708"/>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En esas circunstancias, se tiene que el plazo de treinta días hábiles que tenía el Director de Responsabilidades y Situación Patrimonial de la Secretaría de la Contraloría y Transparencia Gubernamental del Estado, para dictar la resolución administrativa al </w:t>
      </w:r>
      <w:r w:rsidRPr="00F640D4">
        <w:rPr>
          <w:rFonts w:ascii="Arial" w:eastAsia="Calibri" w:hAnsi="Arial" w:cs="Arial"/>
          <w:color w:val="000000" w:themeColor="text1"/>
          <w:sz w:val="26"/>
          <w:szCs w:val="26"/>
          <w:lang w:eastAsia="en-US"/>
        </w:rPr>
        <w:lastRenderedPageBreak/>
        <w:t xml:space="preserve">concluir la audiencia transcurrió desde el veintiocho de julio de dos mil diecisiete, fecha en la cual compareció </w:t>
      </w:r>
      <w:r w:rsidR="008274EA">
        <w:rPr>
          <w:rFonts w:ascii="Arial" w:eastAsia="Calibri" w:hAnsi="Arial" w:cs="Arial"/>
          <w:b/>
          <w:color w:val="000000" w:themeColor="text1"/>
          <w:sz w:val="26"/>
          <w:szCs w:val="26"/>
          <w:lang w:eastAsia="en-US"/>
        </w:rPr>
        <w:t>*******</w:t>
      </w:r>
      <w:r w:rsidRPr="00F640D4">
        <w:rPr>
          <w:rFonts w:ascii="Arial" w:eastAsia="Calibri" w:hAnsi="Arial" w:cs="Arial"/>
          <w:b/>
          <w:color w:val="000000" w:themeColor="text1"/>
          <w:sz w:val="26"/>
          <w:szCs w:val="26"/>
          <w:lang w:eastAsia="en-US"/>
        </w:rPr>
        <w:t xml:space="preserve"> </w:t>
      </w:r>
      <w:r w:rsidRPr="00F640D4">
        <w:rPr>
          <w:rFonts w:ascii="Arial" w:eastAsia="Calibri" w:hAnsi="Arial" w:cs="Arial"/>
          <w:color w:val="000000" w:themeColor="text1"/>
          <w:sz w:val="26"/>
          <w:szCs w:val="26"/>
          <w:lang w:eastAsia="en-US"/>
        </w:rPr>
        <w:t xml:space="preserve">ante esa autoridad a ratificar su declaración y ofrecer pruebas; sin embargo, la resolución fue dictada hasta el quince de agosto de dos mil diecinueve, es decir, dos años catorce días posteriores a la </w:t>
      </w:r>
      <w:r w:rsidR="00EA7AB7" w:rsidRPr="00F640D4">
        <w:rPr>
          <w:rFonts w:ascii="Arial" w:eastAsia="Calibri" w:hAnsi="Arial" w:cs="Arial"/>
          <w:color w:val="000000" w:themeColor="text1"/>
          <w:sz w:val="26"/>
          <w:szCs w:val="26"/>
          <w:lang w:eastAsia="en-US"/>
        </w:rPr>
        <w:t xml:space="preserve">celebración de la audiencia. - - - - - - </w:t>
      </w:r>
    </w:p>
    <w:p w14:paraId="0C0F4F85" w14:textId="5588B452" w:rsidR="00EA7AB7" w:rsidRPr="00F640D4" w:rsidRDefault="00996262" w:rsidP="009E65C9">
      <w:pPr>
        <w:spacing w:after="120" w:line="360" w:lineRule="auto"/>
        <w:ind w:right="51" w:firstLine="708"/>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Por tanto, </w:t>
      </w:r>
      <w:r w:rsidR="00EA7AB7" w:rsidRPr="00F640D4">
        <w:rPr>
          <w:rFonts w:ascii="Arial" w:eastAsia="Calibri" w:hAnsi="Arial" w:cs="Arial"/>
          <w:color w:val="000000" w:themeColor="text1"/>
          <w:sz w:val="26"/>
          <w:szCs w:val="26"/>
          <w:lang w:eastAsia="en-US"/>
        </w:rPr>
        <w:t xml:space="preserve">la autoridad al no haber emitido la resolución dentro del término a que se refiere la fracción II del artículo 69 de la Ley de Responsabilidades de los Servidores Públicos del Estado y Municipios de Oaxaca, vigente en la época de hechos, </w:t>
      </w:r>
      <w:r w:rsidRPr="00F640D4">
        <w:rPr>
          <w:rFonts w:ascii="Arial" w:eastAsia="Calibri" w:hAnsi="Arial" w:cs="Arial"/>
          <w:color w:val="000000" w:themeColor="text1"/>
          <w:sz w:val="26"/>
          <w:szCs w:val="26"/>
          <w:lang w:eastAsia="en-US"/>
        </w:rPr>
        <w:t>no citó a otra u otras audiencias y tampoco procedió en todo caso a determinar la s</w:t>
      </w:r>
      <w:r w:rsidR="00EA7AB7" w:rsidRPr="00F640D4">
        <w:rPr>
          <w:rFonts w:ascii="Arial" w:eastAsia="Calibri" w:hAnsi="Arial" w:cs="Arial"/>
          <w:color w:val="000000" w:themeColor="text1"/>
          <w:sz w:val="26"/>
          <w:szCs w:val="26"/>
          <w:lang w:eastAsia="en-US"/>
        </w:rPr>
        <w:t>uspensión temporal del presunto responsable respecto de su empleo, cargo o comisión, para la continuación de las investigaciones</w:t>
      </w:r>
      <w:r w:rsidRPr="00F640D4">
        <w:rPr>
          <w:rFonts w:ascii="Arial" w:eastAsia="Calibri" w:hAnsi="Arial" w:cs="Arial"/>
          <w:color w:val="000000" w:themeColor="text1"/>
          <w:sz w:val="26"/>
          <w:szCs w:val="26"/>
          <w:lang w:eastAsia="en-US"/>
        </w:rPr>
        <w:t>, como lo señalan las fracciones III y IV de citado precepto legal.- - - - - - - - - - - - - - - - - - -</w:t>
      </w:r>
    </w:p>
    <w:p w14:paraId="3A855C8C" w14:textId="015E7DDE" w:rsidR="00996262" w:rsidRPr="00BC2E43" w:rsidRDefault="009E65C9" w:rsidP="009E65C9">
      <w:pPr>
        <w:spacing w:after="120" w:line="360" w:lineRule="auto"/>
        <w:ind w:right="51"/>
        <w:jc w:val="both"/>
        <w:rPr>
          <w:rFonts w:ascii="Arial" w:eastAsia="Calibri" w:hAnsi="Arial" w:cs="Arial"/>
          <w:color w:val="000000" w:themeColor="text1"/>
          <w:sz w:val="26"/>
          <w:szCs w:val="26"/>
          <w:lang w:eastAsia="en-US"/>
        </w:rPr>
      </w:pPr>
      <w:r w:rsidRPr="00F640D4">
        <w:rPr>
          <w:rFonts w:ascii="Arial" w:eastAsia="Calibri" w:hAnsi="Arial" w:cs="Arial"/>
          <w:color w:val="000000" w:themeColor="text1"/>
          <w:sz w:val="26"/>
          <w:szCs w:val="26"/>
          <w:lang w:eastAsia="en-US"/>
        </w:rPr>
        <w:t xml:space="preserve">     Con motivo de la demora en el dictado de la resolución administrativa se </w:t>
      </w:r>
      <w:r w:rsidR="00F640D4" w:rsidRPr="00F640D4">
        <w:rPr>
          <w:rFonts w:ascii="Arial" w:eastAsia="Calibri" w:hAnsi="Arial" w:cs="Arial"/>
          <w:color w:val="000000" w:themeColor="text1"/>
          <w:sz w:val="26"/>
          <w:szCs w:val="26"/>
          <w:lang w:eastAsia="en-US"/>
        </w:rPr>
        <w:t>tra</w:t>
      </w:r>
      <w:r w:rsidRPr="00F640D4">
        <w:rPr>
          <w:rFonts w:ascii="Arial" w:eastAsia="Calibri" w:hAnsi="Arial" w:cs="Arial"/>
          <w:color w:val="000000" w:themeColor="text1"/>
          <w:sz w:val="26"/>
          <w:szCs w:val="26"/>
          <w:lang w:eastAsia="en-US"/>
        </w:rPr>
        <w:t>sgredió los derechos del</w:t>
      </w:r>
      <w:r w:rsidR="00996262" w:rsidRPr="00F640D4">
        <w:rPr>
          <w:rFonts w:ascii="Arial" w:eastAsia="Calibri" w:hAnsi="Arial" w:cs="Arial"/>
          <w:color w:val="000000" w:themeColor="text1"/>
          <w:sz w:val="26"/>
          <w:szCs w:val="26"/>
          <w:lang w:eastAsia="en-US"/>
        </w:rPr>
        <w:t xml:space="preserve"> </w:t>
      </w:r>
      <w:r w:rsidRPr="00F640D4">
        <w:rPr>
          <w:rFonts w:ascii="Arial" w:eastAsia="Calibri" w:hAnsi="Arial" w:cs="Arial"/>
          <w:color w:val="000000" w:themeColor="text1"/>
          <w:sz w:val="26"/>
          <w:szCs w:val="26"/>
          <w:lang w:eastAsia="en-US"/>
        </w:rPr>
        <w:t xml:space="preserve">actor </w:t>
      </w:r>
      <w:r w:rsidR="008274EA">
        <w:rPr>
          <w:rFonts w:ascii="Arial" w:eastAsia="Calibri" w:hAnsi="Arial" w:cs="Arial"/>
          <w:b/>
          <w:color w:val="000000" w:themeColor="text1"/>
          <w:sz w:val="26"/>
          <w:szCs w:val="26"/>
          <w:lang w:eastAsia="en-US"/>
        </w:rPr>
        <w:t>*******</w:t>
      </w:r>
      <w:r w:rsidRPr="00F640D4">
        <w:rPr>
          <w:rFonts w:ascii="Arial" w:eastAsia="Calibri" w:hAnsi="Arial" w:cs="Arial"/>
          <w:color w:val="000000" w:themeColor="text1"/>
          <w:sz w:val="26"/>
          <w:szCs w:val="26"/>
          <w:lang w:eastAsia="en-US"/>
        </w:rPr>
        <w:t xml:space="preserve">, porque se vulneraron los principios de inmediatez, debido proceso y seguridad jurídica, pues se </w:t>
      </w:r>
      <w:r w:rsidR="00996262" w:rsidRPr="00F640D4">
        <w:rPr>
          <w:rFonts w:ascii="Arial" w:eastAsia="Calibri" w:hAnsi="Arial" w:cs="Arial"/>
          <w:color w:val="000000" w:themeColor="text1"/>
          <w:sz w:val="26"/>
          <w:szCs w:val="26"/>
          <w:lang w:eastAsia="en-US"/>
        </w:rPr>
        <w:t xml:space="preserve">le </w:t>
      </w:r>
      <w:r w:rsidRPr="00F640D4">
        <w:rPr>
          <w:rFonts w:ascii="Arial" w:eastAsia="Calibri" w:hAnsi="Arial" w:cs="Arial"/>
          <w:color w:val="000000" w:themeColor="text1"/>
          <w:sz w:val="26"/>
          <w:szCs w:val="26"/>
          <w:lang w:eastAsia="en-US"/>
        </w:rPr>
        <w:t xml:space="preserve">dejó en un estado de incertidumbre, al desconocer su situación jurídica dentro del procedimiento  administrativo seguido en forma de juicio, encaminado a establecer si un servidor público incurrió o no en una responsabilidad, es indispensable que sea resuelto en el </w:t>
      </w:r>
      <w:r w:rsidRPr="00BC2E43">
        <w:rPr>
          <w:rFonts w:ascii="Arial" w:eastAsia="Calibri" w:hAnsi="Arial" w:cs="Arial"/>
          <w:color w:val="000000" w:themeColor="text1"/>
          <w:sz w:val="26"/>
          <w:szCs w:val="26"/>
          <w:lang w:eastAsia="en-US"/>
        </w:rPr>
        <w:t>término establecido en las leyes de la materia.</w:t>
      </w:r>
      <w:r w:rsidR="00996262" w:rsidRPr="00BC2E43">
        <w:rPr>
          <w:rFonts w:ascii="Arial" w:eastAsia="Calibri" w:hAnsi="Arial" w:cs="Arial"/>
          <w:color w:val="000000" w:themeColor="text1"/>
          <w:sz w:val="26"/>
          <w:szCs w:val="26"/>
          <w:lang w:eastAsia="en-US"/>
        </w:rPr>
        <w:t xml:space="preserve">- - - - - - - - - - - - - - - - - - </w:t>
      </w:r>
      <w:r w:rsidR="007E53D0">
        <w:rPr>
          <w:rFonts w:ascii="Arial" w:eastAsia="Calibri" w:hAnsi="Arial" w:cs="Arial"/>
          <w:color w:val="000000" w:themeColor="text1"/>
          <w:sz w:val="26"/>
          <w:szCs w:val="26"/>
          <w:lang w:eastAsia="en-US"/>
        </w:rPr>
        <w:t xml:space="preserve">- - - - - - </w:t>
      </w:r>
    </w:p>
    <w:p w14:paraId="7714D9E7" w14:textId="28CB12B4" w:rsidR="009857FC" w:rsidRDefault="00996262" w:rsidP="00F01FDA">
      <w:pPr>
        <w:spacing w:after="120" w:line="360" w:lineRule="auto"/>
        <w:ind w:right="51"/>
        <w:jc w:val="both"/>
        <w:rPr>
          <w:rFonts w:ascii="Arial" w:eastAsia="Calibri" w:hAnsi="Arial" w:cs="Arial"/>
          <w:bCs/>
          <w:sz w:val="26"/>
          <w:szCs w:val="26"/>
        </w:rPr>
      </w:pPr>
      <w:r w:rsidRPr="00BC2E43">
        <w:rPr>
          <w:rFonts w:ascii="Arial" w:eastAsia="Calibri" w:hAnsi="Arial" w:cs="Arial"/>
          <w:color w:val="000000" w:themeColor="text1"/>
          <w:sz w:val="26"/>
          <w:szCs w:val="26"/>
          <w:lang w:eastAsia="en-US"/>
        </w:rPr>
        <w:t xml:space="preserve">   </w:t>
      </w:r>
      <w:r w:rsidR="00F01FDA" w:rsidRPr="00BC2E43">
        <w:rPr>
          <w:rFonts w:ascii="Arial" w:eastAsia="Calibri" w:hAnsi="Arial" w:cs="Arial"/>
          <w:color w:val="000000" w:themeColor="text1"/>
          <w:sz w:val="26"/>
          <w:szCs w:val="26"/>
          <w:lang w:eastAsia="en-US"/>
        </w:rPr>
        <w:tab/>
      </w:r>
      <w:r w:rsidR="0023522C" w:rsidRPr="00BC2E43">
        <w:rPr>
          <w:rFonts w:ascii="Arial" w:eastAsia="Calibri" w:hAnsi="Arial" w:cs="Arial"/>
          <w:b/>
          <w:color w:val="000000" w:themeColor="text1"/>
          <w:sz w:val="26"/>
          <w:szCs w:val="26"/>
          <w:lang w:eastAsia="en-US"/>
        </w:rPr>
        <w:t xml:space="preserve">SÉPTIMO.- </w:t>
      </w:r>
      <w:r w:rsidR="0023522C" w:rsidRPr="00BC2E43">
        <w:rPr>
          <w:rFonts w:ascii="Arial" w:eastAsia="Calibri" w:hAnsi="Arial" w:cs="Arial"/>
          <w:color w:val="000000" w:themeColor="text1"/>
          <w:sz w:val="26"/>
          <w:szCs w:val="26"/>
          <w:lang w:eastAsia="en-US"/>
        </w:rPr>
        <w:t xml:space="preserve">Analizado el concepto de impugnación </w:t>
      </w:r>
      <w:r w:rsidR="0023522C" w:rsidRPr="00BC2E43">
        <w:rPr>
          <w:rFonts w:ascii="Arial" w:eastAsia="Calibri" w:hAnsi="Arial" w:cs="Arial"/>
          <w:b/>
          <w:color w:val="000000" w:themeColor="text1"/>
          <w:sz w:val="26"/>
          <w:szCs w:val="26"/>
          <w:lang w:eastAsia="en-US"/>
        </w:rPr>
        <w:t>segundo</w:t>
      </w:r>
      <w:r w:rsidR="0023522C" w:rsidRPr="00BC2E43">
        <w:rPr>
          <w:rFonts w:ascii="Arial" w:eastAsia="Calibri" w:hAnsi="Arial" w:cs="Arial"/>
          <w:color w:val="000000" w:themeColor="text1"/>
          <w:sz w:val="26"/>
          <w:szCs w:val="26"/>
          <w:lang w:eastAsia="en-US"/>
        </w:rPr>
        <w:t xml:space="preserve"> y no obstante la dilación excesiva en que incurrió la autoridad demandada para dictar la resolución impugnada</w:t>
      </w:r>
      <w:r w:rsidR="00E166DD" w:rsidRPr="00BC2E43">
        <w:rPr>
          <w:rFonts w:ascii="Arial" w:eastAsia="Calibri" w:hAnsi="Arial" w:cs="Arial"/>
          <w:color w:val="000000" w:themeColor="text1"/>
          <w:sz w:val="26"/>
          <w:szCs w:val="26"/>
          <w:lang w:eastAsia="en-US"/>
        </w:rPr>
        <w:t xml:space="preserve"> de quince de agosto de dos mil diecinueve, dentro del expediente administrativo número </w:t>
      </w:r>
      <w:r w:rsidR="008274EA">
        <w:rPr>
          <w:rFonts w:ascii="Arial" w:eastAsia="Calibri" w:hAnsi="Arial" w:cs="Arial"/>
          <w:color w:val="000000" w:themeColor="text1"/>
          <w:sz w:val="26"/>
          <w:szCs w:val="26"/>
          <w:lang w:eastAsia="en-US"/>
        </w:rPr>
        <w:t>*******</w:t>
      </w:r>
      <w:r w:rsidR="00E166DD" w:rsidRPr="00BC2E43">
        <w:rPr>
          <w:rFonts w:ascii="Arial" w:eastAsia="Calibri" w:hAnsi="Arial" w:cs="Arial"/>
          <w:color w:val="000000" w:themeColor="text1"/>
          <w:sz w:val="26"/>
          <w:szCs w:val="26"/>
          <w:lang w:eastAsia="en-US"/>
        </w:rPr>
        <w:t xml:space="preserve"> y Acumulado </w:t>
      </w:r>
      <w:r w:rsidR="00CF0CAE">
        <w:rPr>
          <w:rFonts w:ascii="Arial" w:eastAsia="Calibri" w:hAnsi="Arial" w:cs="Arial"/>
          <w:color w:val="000000" w:themeColor="text1"/>
          <w:sz w:val="26"/>
          <w:szCs w:val="26"/>
          <w:lang w:eastAsia="en-US"/>
        </w:rPr>
        <w:t>*******</w:t>
      </w:r>
      <w:r w:rsidR="00E166DD" w:rsidRPr="00BC2E43">
        <w:rPr>
          <w:rFonts w:ascii="Arial" w:eastAsia="Calibri" w:hAnsi="Arial" w:cs="Arial"/>
          <w:color w:val="000000" w:themeColor="text1"/>
          <w:sz w:val="26"/>
          <w:szCs w:val="26"/>
          <w:lang w:eastAsia="en-US"/>
        </w:rPr>
        <w:t xml:space="preserve">, </w:t>
      </w:r>
      <w:r w:rsidR="0023522C" w:rsidRPr="00BC2E43">
        <w:rPr>
          <w:rFonts w:ascii="Arial" w:eastAsia="Calibri" w:hAnsi="Arial" w:cs="Arial"/>
          <w:bCs/>
          <w:sz w:val="26"/>
          <w:szCs w:val="26"/>
        </w:rPr>
        <w:t xml:space="preserve">al ser el primer presupuesto para la emisión del acto de molestia, de estudio preferente, de orden público y de análisis oficioso, </w:t>
      </w:r>
      <w:r w:rsidR="0023522C" w:rsidRPr="00BC2E43">
        <w:rPr>
          <w:rFonts w:ascii="Arial" w:eastAsia="Calibri" w:hAnsi="Arial" w:cs="Arial"/>
          <w:color w:val="000000" w:themeColor="text1"/>
          <w:sz w:val="26"/>
          <w:szCs w:val="26"/>
          <w:lang w:eastAsia="en-US"/>
        </w:rPr>
        <w:t xml:space="preserve">se </w:t>
      </w:r>
      <w:r w:rsidR="00F640D4" w:rsidRPr="00BC2E43">
        <w:rPr>
          <w:rFonts w:ascii="Arial" w:eastAsia="Calibri" w:hAnsi="Arial" w:cs="Arial"/>
          <w:bCs/>
          <w:sz w:val="26"/>
          <w:szCs w:val="26"/>
        </w:rPr>
        <w:t>procede al estudio de</w:t>
      </w:r>
      <w:r w:rsidR="00F01FDA" w:rsidRPr="00BC2E43">
        <w:rPr>
          <w:rFonts w:ascii="Arial" w:eastAsia="Calibri" w:hAnsi="Arial" w:cs="Arial"/>
          <w:bCs/>
          <w:sz w:val="26"/>
          <w:szCs w:val="26"/>
        </w:rPr>
        <w:t xml:space="preserve"> la </w:t>
      </w:r>
      <w:r w:rsidR="00F01FDA" w:rsidRPr="00BC2E43">
        <w:rPr>
          <w:rFonts w:ascii="Arial" w:eastAsia="Calibri" w:hAnsi="Arial" w:cs="Arial"/>
          <w:b/>
          <w:bCs/>
          <w:sz w:val="26"/>
          <w:szCs w:val="26"/>
        </w:rPr>
        <w:t>competencia de la autoridad demandada</w:t>
      </w:r>
      <w:r w:rsidR="00F01FDA" w:rsidRPr="00BC2E43">
        <w:rPr>
          <w:rFonts w:ascii="Arial" w:eastAsia="Calibri" w:hAnsi="Arial" w:cs="Arial"/>
          <w:bCs/>
          <w:sz w:val="26"/>
          <w:szCs w:val="26"/>
        </w:rPr>
        <w:t xml:space="preserve">. </w:t>
      </w:r>
      <w:r w:rsidR="009857FC" w:rsidRPr="00BC2E43">
        <w:rPr>
          <w:rFonts w:ascii="Arial" w:eastAsia="Calibri" w:hAnsi="Arial" w:cs="Arial"/>
          <w:bCs/>
          <w:sz w:val="26"/>
          <w:szCs w:val="26"/>
        </w:rPr>
        <w:t>Sirve de apoyo, la Jurisprudencia con número de registro 170827, de la Novena Época, Administrativa, sustentada por la Segunda Sala de la Suprema</w:t>
      </w:r>
      <w:r w:rsidR="009857FC" w:rsidRPr="005830DB">
        <w:rPr>
          <w:rFonts w:ascii="Arial" w:eastAsia="Calibri" w:hAnsi="Arial" w:cs="Arial"/>
          <w:bCs/>
          <w:sz w:val="26"/>
          <w:szCs w:val="26"/>
        </w:rPr>
        <w:t xml:space="preserve"> Corte de Justicia de la Nación, visible en el Semanario Judicial de la Federación y su Gaceta, tomo XXVI, diciembre de 2007, página 154, con el texto y rubro siguientes:</w:t>
      </w:r>
      <w:r w:rsidR="00F51FF5">
        <w:rPr>
          <w:rFonts w:ascii="Arial" w:eastAsia="Calibri" w:hAnsi="Arial" w:cs="Arial"/>
          <w:bCs/>
          <w:sz w:val="26"/>
          <w:szCs w:val="26"/>
        </w:rPr>
        <w:t xml:space="preserve">- - - - - - </w:t>
      </w:r>
    </w:p>
    <w:p w14:paraId="75F87A63" w14:textId="77777777" w:rsidR="009857FC" w:rsidRPr="005830DB" w:rsidRDefault="009857FC" w:rsidP="00EE57BC">
      <w:pPr>
        <w:spacing w:before="120" w:after="0" w:line="240" w:lineRule="auto"/>
        <w:ind w:left="851" w:right="902"/>
        <w:jc w:val="both"/>
        <w:rPr>
          <w:rFonts w:ascii="Arial" w:eastAsia="Calibri" w:hAnsi="Arial" w:cs="Arial"/>
          <w:bCs/>
          <w:i/>
        </w:rPr>
      </w:pPr>
      <w:r w:rsidRPr="005830DB">
        <w:rPr>
          <w:rFonts w:ascii="Arial" w:eastAsia="Calibri" w:hAnsi="Arial" w:cs="Arial"/>
          <w:bCs/>
          <w:i/>
        </w:rPr>
        <w:t>“</w:t>
      </w:r>
      <w:r w:rsidRPr="005830DB">
        <w:rPr>
          <w:rFonts w:ascii="Arial" w:eastAsia="Calibri" w:hAnsi="Arial" w:cs="Arial"/>
          <w:b/>
          <w:i/>
        </w:rPr>
        <w:t>COMPETENCIA. SU ESTUDIO OFICIOSO RESPECTO DE LA AUTORIDAD DEMANDADA EN EL JUICIO CONTENCIOSO ADMINISTRATIVO, DEBE SER ANALIZADA POR LAS SALAS DEL TRIBUNAL FEDERAL DE JUSTICIA FISCAL Y ADMINISTRATIVA</w:t>
      </w:r>
      <w:r w:rsidRPr="005830DB">
        <w:rPr>
          <w:rFonts w:ascii="Arial" w:eastAsia="Calibri" w:hAnsi="Arial" w:cs="Arial"/>
          <w:bCs/>
          <w:i/>
        </w:rPr>
        <w:t>.</w:t>
      </w:r>
      <w:r w:rsidRPr="005830DB">
        <w:rPr>
          <w:rFonts w:ascii="Arial" w:hAnsi="Arial" w:cs="Arial"/>
          <w:i/>
          <w:color w:val="212529"/>
          <w:shd w:val="clear" w:color="auto" w:fill="FFFFFF"/>
        </w:rPr>
        <w:t xml:space="preserve"> El </w:t>
      </w:r>
      <w:r w:rsidRPr="00EE57BC">
        <w:rPr>
          <w:rFonts w:ascii="Arial" w:hAnsi="Arial" w:cs="Arial"/>
          <w:i/>
          <w:shd w:val="clear" w:color="auto" w:fill="FFFFFF"/>
        </w:rPr>
        <w:t>artículo </w:t>
      </w:r>
      <w:hyperlink r:id="rId8" w:history="1">
        <w:r w:rsidRPr="00EE57BC">
          <w:rPr>
            <w:rStyle w:val="Hipervnculo"/>
            <w:rFonts w:ascii="Arial" w:hAnsi="Arial" w:cs="Arial"/>
            <w:bCs/>
            <w:i/>
            <w:color w:val="auto"/>
            <w:u w:val="none"/>
            <w:shd w:val="clear" w:color="auto" w:fill="FFFFFF"/>
          </w:rPr>
          <w:t>238, penúltimo párrafo, del Código Fiscal de la Federación</w:t>
        </w:r>
      </w:hyperlink>
      <w:r w:rsidRPr="00EE57BC">
        <w:rPr>
          <w:rFonts w:ascii="Arial" w:hAnsi="Arial" w:cs="Arial"/>
          <w:i/>
          <w:shd w:val="clear" w:color="auto" w:fill="FFFFFF"/>
        </w:rPr>
        <w:t> y su correlativo </w:t>
      </w:r>
      <w:hyperlink r:id="rId9" w:history="1">
        <w:r w:rsidRPr="00EE57BC">
          <w:rPr>
            <w:rStyle w:val="Hipervnculo"/>
            <w:rFonts w:ascii="Arial" w:hAnsi="Arial" w:cs="Arial"/>
            <w:bCs/>
            <w:i/>
            <w:color w:val="auto"/>
            <w:u w:val="none"/>
            <w:shd w:val="clear" w:color="auto" w:fill="FFFFFF"/>
          </w:rPr>
          <w:t>51, penúltimo párrafo, de la Ley Federal de Procedimiento Contencioso Administrativo</w:t>
        </w:r>
      </w:hyperlink>
      <w:r w:rsidRPr="005830DB">
        <w:rPr>
          <w:rFonts w:ascii="Arial" w:hAnsi="Arial" w:cs="Arial"/>
          <w:i/>
          <w:color w:val="212529"/>
          <w:shd w:val="clear" w:color="auto" w:fill="FFFFFF"/>
        </w:rPr>
        <w:t xml:space="preserve">, </w:t>
      </w:r>
      <w:r w:rsidRPr="005830DB">
        <w:rPr>
          <w:rFonts w:ascii="Arial" w:hAnsi="Arial" w:cs="Arial"/>
          <w:i/>
          <w:color w:val="212529"/>
          <w:shd w:val="clear" w:color="auto" w:fill="FFFFFF"/>
        </w:rPr>
        <w:lastRenderedPageBreak/>
        <w:t>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587C1163" w14:textId="721ACEE5" w:rsidR="009857FC" w:rsidRPr="00B66B63" w:rsidRDefault="009857FC" w:rsidP="009857FC">
      <w:pPr>
        <w:spacing w:before="240" w:line="360" w:lineRule="auto"/>
        <w:ind w:right="49" w:firstLine="709"/>
        <w:jc w:val="both"/>
        <w:rPr>
          <w:rFonts w:ascii="Arial" w:hAnsi="Arial" w:cs="Arial"/>
          <w:bCs/>
          <w:sz w:val="26"/>
          <w:szCs w:val="26"/>
        </w:rPr>
      </w:pPr>
      <w:r>
        <w:rPr>
          <w:rFonts w:ascii="Arial" w:hAnsi="Arial" w:cs="Arial"/>
          <w:bCs/>
          <w:sz w:val="26"/>
          <w:szCs w:val="26"/>
        </w:rPr>
        <w:t>Así como la</w:t>
      </w:r>
      <w:r w:rsidRPr="00B66B63">
        <w:rPr>
          <w:rFonts w:ascii="Arial" w:hAnsi="Arial" w:cs="Arial"/>
          <w:bCs/>
          <w:sz w:val="26"/>
          <w:szCs w:val="26"/>
        </w:rPr>
        <w:t xml:space="preserve"> Jurisprudencia de número de registro 172812, del Tercer Tribunal Colegiado del Octavo Circuito, publicado en el Semanario Judicial de la Federación y su Gaceta, en el Tomo XXV, de abril de 2007, en la página 1377, Materia Administrativa, bajo el rubro y texto del tenor literal siguiente:</w:t>
      </w:r>
      <w:r w:rsidR="00F51FF5">
        <w:rPr>
          <w:rFonts w:ascii="Arial" w:hAnsi="Arial" w:cs="Arial"/>
          <w:bCs/>
          <w:sz w:val="26"/>
          <w:szCs w:val="26"/>
        </w:rPr>
        <w:t>- - - - - - - - - - - - - - - - - - - - - - - - - - - - - -</w:t>
      </w:r>
    </w:p>
    <w:p w14:paraId="2AB3F2AF" w14:textId="77777777" w:rsidR="009857FC" w:rsidRPr="00B66B63" w:rsidRDefault="009857FC" w:rsidP="009857FC">
      <w:pPr>
        <w:spacing w:after="120" w:line="240" w:lineRule="auto"/>
        <w:ind w:left="709" w:right="760"/>
        <w:jc w:val="both"/>
        <w:rPr>
          <w:rFonts w:ascii="Arial" w:hAnsi="Arial" w:cs="Arial"/>
          <w:bCs/>
          <w:i/>
        </w:rPr>
      </w:pPr>
      <w:r w:rsidRPr="00B66B63">
        <w:rPr>
          <w:rFonts w:ascii="Arial" w:hAnsi="Arial" w:cs="Arial"/>
          <w:bCs/>
          <w:i/>
        </w:rPr>
        <w:t>“</w:t>
      </w:r>
      <w:r w:rsidRPr="00B66B63">
        <w:rPr>
          <w:rFonts w:ascii="Arial" w:hAnsi="Arial" w:cs="Arial"/>
          <w:b/>
          <w:bCs/>
          <w:i/>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Pr>
          <w:rFonts w:ascii="Arial" w:hAnsi="Arial" w:cs="Arial"/>
          <w:b/>
          <w:bCs/>
          <w:i/>
        </w:rPr>
        <w:t xml:space="preserve"> </w:t>
      </w:r>
      <w:r w:rsidRPr="00B66B63">
        <w:rPr>
          <w:rFonts w:ascii="Arial" w:hAnsi="Arial" w:cs="Arial"/>
          <w:bCs/>
          <w:i/>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w:t>
      </w:r>
      <w:r w:rsidRPr="00B66B63">
        <w:rPr>
          <w:rFonts w:ascii="Arial" w:hAnsi="Arial" w:cs="Arial"/>
          <w:bCs/>
          <w:i/>
        </w:rPr>
        <w:lastRenderedPageBreak/>
        <w:t>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subincisos,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5471F6BE" w14:textId="210F5823" w:rsidR="009857FC" w:rsidRPr="00B66B63" w:rsidRDefault="009857FC" w:rsidP="009857FC">
      <w:pPr>
        <w:spacing w:before="240" w:line="360" w:lineRule="auto"/>
        <w:ind w:right="49" w:firstLine="709"/>
        <w:jc w:val="both"/>
        <w:rPr>
          <w:rFonts w:ascii="Arial" w:eastAsia="Calibri" w:hAnsi="Arial" w:cs="Arial"/>
          <w:bCs/>
          <w:sz w:val="26"/>
          <w:szCs w:val="26"/>
          <w:lang w:eastAsia="en-US"/>
        </w:rPr>
      </w:pPr>
      <w:r w:rsidRPr="00B66B63">
        <w:rPr>
          <w:rFonts w:ascii="Arial" w:hAnsi="Arial" w:cs="Arial"/>
          <w:bCs/>
          <w:sz w:val="26"/>
          <w:szCs w:val="26"/>
        </w:rPr>
        <w:t xml:space="preserve">Así, tenemos que </w:t>
      </w:r>
      <w:r w:rsidRPr="00B66B63">
        <w:rPr>
          <w:rFonts w:ascii="Arial" w:eastAsia="Calibri" w:hAnsi="Arial" w:cs="Arial"/>
          <w:bCs/>
          <w:sz w:val="26"/>
          <w:szCs w:val="26"/>
          <w:lang w:eastAsia="en-US"/>
        </w:rPr>
        <w:t xml:space="preserve">mediante resolución en sede administrativa de </w:t>
      </w:r>
      <w:r w:rsidR="00EE57BC">
        <w:rPr>
          <w:rFonts w:ascii="Arial" w:eastAsia="Calibri" w:hAnsi="Arial" w:cs="Arial"/>
          <w:b/>
          <w:bCs/>
          <w:sz w:val="26"/>
          <w:szCs w:val="26"/>
          <w:lang w:eastAsia="en-US"/>
        </w:rPr>
        <w:t xml:space="preserve">quince de agosto </w:t>
      </w:r>
      <w:r w:rsidRPr="00B66B63">
        <w:rPr>
          <w:rFonts w:ascii="Arial" w:eastAsia="Calibri" w:hAnsi="Arial" w:cs="Arial"/>
          <w:b/>
          <w:bCs/>
          <w:sz w:val="26"/>
          <w:szCs w:val="26"/>
          <w:lang w:eastAsia="en-US"/>
        </w:rPr>
        <w:t xml:space="preserve">de </w:t>
      </w:r>
      <w:r w:rsidRPr="0095617E">
        <w:rPr>
          <w:rFonts w:ascii="Arial" w:eastAsia="Calibri" w:hAnsi="Arial" w:cs="Arial"/>
          <w:b/>
          <w:bCs/>
          <w:sz w:val="26"/>
          <w:szCs w:val="26"/>
          <w:lang w:eastAsia="en-US"/>
        </w:rPr>
        <w:t>dos mil diecinueve,</w:t>
      </w:r>
      <w:r w:rsidRPr="0095617E">
        <w:rPr>
          <w:rStyle w:val="Refdenotaalpie"/>
          <w:rFonts w:ascii="Arial" w:eastAsia="Calibri" w:hAnsi="Arial" w:cs="Arial"/>
          <w:b/>
          <w:bCs/>
          <w:sz w:val="26"/>
          <w:szCs w:val="26"/>
          <w:lang w:eastAsia="en-US"/>
        </w:rPr>
        <w:footnoteReference w:id="6"/>
      </w:r>
      <w:r w:rsidRPr="0095617E">
        <w:rPr>
          <w:rFonts w:ascii="Arial" w:eastAsia="Calibri" w:hAnsi="Arial" w:cs="Arial"/>
          <w:bCs/>
          <w:sz w:val="26"/>
          <w:szCs w:val="26"/>
          <w:lang w:eastAsia="en-US"/>
        </w:rPr>
        <w:t>se resolvió</w:t>
      </w:r>
      <w:r w:rsidRPr="0095617E">
        <w:rPr>
          <w:rFonts w:ascii="Arial" w:eastAsia="Calibri" w:hAnsi="Arial" w:cs="Arial"/>
          <w:b/>
          <w:bCs/>
          <w:sz w:val="26"/>
          <w:szCs w:val="26"/>
          <w:lang w:eastAsia="en-US"/>
        </w:rPr>
        <w:t xml:space="preserve"> </w:t>
      </w:r>
      <w:r w:rsidRPr="0095617E">
        <w:rPr>
          <w:rFonts w:ascii="Arial" w:eastAsia="Calibri" w:hAnsi="Arial" w:cs="Arial"/>
          <w:bCs/>
          <w:sz w:val="26"/>
          <w:szCs w:val="26"/>
          <w:lang w:eastAsia="en-US"/>
        </w:rPr>
        <w:t xml:space="preserve">el procedimiento de responsabilidad administrativa </w:t>
      </w:r>
      <w:r w:rsidR="008274EA">
        <w:rPr>
          <w:rFonts w:ascii="Arial" w:eastAsia="Calibri" w:hAnsi="Arial" w:cs="Arial"/>
          <w:bCs/>
          <w:sz w:val="26"/>
          <w:szCs w:val="26"/>
          <w:lang w:eastAsia="en-US"/>
        </w:rPr>
        <w:t>*******</w:t>
      </w:r>
      <w:r w:rsidR="003D3919">
        <w:rPr>
          <w:rFonts w:ascii="Arial" w:eastAsia="Calibri" w:hAnsi="Arial" w:cs="Arial"/>
          <w:bCs/>
          <w:sz w:val="26"/>
          <w:szCs w:val="26"/>
          <w:lang w:eastAsia="en-US"/>
        </w:rPr>
        <w:t xml:space="preserve"> </w:t>
      </w:r>
      <w:r w:rsidR="00611879">
        <w:rPr>
          <w:rFonts w:ascii="Arial" w:eastAsia="Calibri" w:hAnsi="Arial" w:cs="Arial"/>
          <w:bCs/>
          <w:sz w:val="26"/>
          <w:szCs w:val="26"/>
          <w:lang w:eastAsia="en-US"/>
        </w:rPr>
        <w:t>y</w:t>
      </w:r>
      <w:r w:rsidR="003D3919">
        <w:rPr>
          <w:rFonts w:ascii="Arial" w:eastAsia="Calibri" w:hAnsi="Arial" w:cs="Arial"/>
          <w:bCs/>
          <w:sz w:val="26"/>
          <w:szCs w:val="26"/>
          <w:lang w:eastAsia="en-US"/>
        </w:rPr>
        <w:t xml:space="preserve"> Acumulado </w:t>
      </w:r>
      <w:r w:rsidR="00CF0CAE">
        <w:rPr>
          <w:rFonts w:ascii="Arial" w:eastAsia="Calibri" w:hAnsi="Arial" w:cs="Arial"/>
          <w:bCs/>
          <w:sz w:val="26"/>
          <w:szCs w:val="26"/>
          <w:lang w:eastAsia="en-US"/>
        </w:rPr>
        <w:t>*******</w:t>
      </w:r>
      <w:r w:rsidRPr="0095617E">
        <w:rPr>
          <w:rFonts w:ascii="Arial" w:eastAsia="Calibri" w:hAnsi="Arial" w:cs="Arial"/>
          <w:bCs/>
          <w:sz w:val="26"/>
          <w:szCs w:val="26"/>
          <w:lang w:eastAsia="en-US"/>
        </w:rPr>
        <w:t>, en el cual, se estableció competencia específica, al tenor siguiente:</w:t>
      </w:r>
      <w:r w:rsidRPr="00B66B63">
        <w:rPr>
          <w:rFonts w:ascii="Arial" w:eastAsia="Calibri" w:hAnsi="Arial" w:cs="Arial"/>
          <w:bCs/>
          <w:sz w:val="26"/>
          <w:szCs w:val="26"/>
          <w:lang w:eastAsia="en-US"/>
        </w:rPr>
        <w:t xml:space="preserve"> </w:t>
      </w:r>
      <w:r w:rsidR="00790964">
        <w:rPr>
          <w:rFonts w:ascii="Arial" w:eastAsia="Calibri" w:hAnsi="Arial" w:cs="Arial"/>
          <w:bCs/>
          <w:sz w:val="26"/>
          <w:szCs w:val="26"/>
          <w:lang w:eastAsia="en-US"/>
        </w:rPr>
        <w:t xml:space="preserve">- - - - - - - - - - - </w:t>
      </w:r>
    </w:p>
    <w:p w14:paraId="66550738" w14:textId="1DE66526" w:rsidR="003D3919" w:rsidRDefault="009857FC" w:rsidP="007D5C5A">
      <w:pPr>
        <w:spacing w:before="120" w:after="0" w:line="360" w:lineRule="auto"/>
        <w:ind w:left="709" w:right="760"/>
        <w:jc w:val="both"/>
        <w:rPr>
          <w:rFonts w:ascii="Arial" w:eastAsia="Calibri" w:hAnsi="Arial" w:cs="Arial"/>
          <w:bCs/>
          <w:i/>
          <w:lang w:val="es-ES" w:eastAsia="en-US"/>
        </w:rPr>
      </w:pPr>
      <w:r w:rsidRPr="00B66B63">
        <w:rPr>
          <w:rFonts w:ascii="Arial" w:eastAsia="Calibri" w:hAnsi="Arial" w:cs="Arial"/>
          <w:bCs/>
          <w:i/>
          <w:lang w:val="es-ES" w:eastAsia="en-US"/>
        </w:rPr>
        <w:t xml:space="preserve"> “…y artículos 1, 2, 4, fracción </w:t>
      </w:r>
      <w:r w:rsidR="003D3919">
        <w:rPr>
          <w:rFonts w:ascii="Arial" w:eastAsia="Calibri" w:hAnsi="Arial" w:cs="Arial"/>
          <w:bCs/>
          <w:i/>
          <w:lang w:val="es-ES" w:eastAsia="en-US"/>
        </w:rPr>
        <w:t xml:space="preserve">I, II, III, IX, </w:t>
      </w:r>
      <w:r w:rsidR="003D3919">
        <w:rPr>
          <w:rFonts w:ascii="Arial" w:eastAsia="Calibri" w:hAnsi="Arial" w:cs="Arial"/>
          <w:b/>
          <w:bCs/>
          <w:i/>
          <w:u w:val="single"/>
          <w:lang w:val="es-ES" w:eastAsia="en-US"/>
        </w:rPr>
        <w:t>5 numerales 1.2,</w:t>
      </w:r>
      <w:r w:rsidRPr="00B66B63">
        <w:rPr>
          <w:rFonts w:ascii="Arial" w:eastAsia="Calibri" w:hAnsi="Arial" w:cs="Arial"/>
          <w:b/>
          <w:bCs/>
          <w:i/>
          <w:u w:val="single"/>
          <w:lang w:val="es-ES" w:eastAsia="en-US"/>
        </w:rPr>
        <w:t xml:space="preserve"> </w:t>
      </w:r>
      <w:r w:rsidR="003D3919">
        <w:rPr>
          <w:rFonts w:ascii="Arial" w:eastAsia="Calibri" w:hAnsi="Arial" w:cs="Arial"/>
          <w:b/>
          <w:bCs/>
          <w:i/>
          <w:u w:val="single"/>
          <w:lang w:val="es-ES" w:eastAsia="en-US"/>
        </w:rPr>
        <w:t>1.2.1, 1.2.1.5,</w:t>
      </w:r>
      <w:r w:rsidRPr="00B66B63">
        <w:rPr>
          <w:rFonts w:ascii="Arial" w:eastAsia="Calibri" w:hAnsi="Arial" w:cs="Arial"/>
          <w:b/>
          <w:bCs/>
          <w:i/>
          <w:u w:val="single"/>
          <w:lang w:val="es-ES" w:eastAsia="en-US"/>
        </w:rPr>
        <w:t xml:space="preserve"> 36 fracción IV V, </w:t>
      </w:r>
      <w:r w:rsidR="003D3919">
        <w:rPr>
          <w:rFonts w:ascii="Arial" w:eastAsia="Calibri" w:hAnsi="Arial" w:cs="Arial"/>
          <w:b/>
          <w:bCs/>
          <w:i/>
          <w:u w:val="single"/>
          <w:lang w:val="es-ES" w:eastAsia="en-US"/>
        </w:rPr>
        <w:t>XI, XII, XXII y XXVIII, y 40 fracciones II, III, IV, V, IX, X, XI,</w:t>
      </w:r>
      <w:r w:rsidRPr="00B66B63">
        <w:rPr>
          <w:rFonts w:ascii="Arial" w:eastAsia="Calibri" w:hAnsi="Arial" w:cs="Arial"/>
          <w:b/>
          <w:bCs/>
          <w:i/>
          <w:u w:val="single"/>
          <w:lang w:val="es-ES" w:eastAsia="en-US"/>
        </w:rPr>
        <w:t xml:space="preserve"> del Reglamento Interno de la Secretaria de la Contraloría y Transparencia Gubernamental del Poder Ejecutivo del Estado de Oaxaca</w:t>
      </w:r>
      <w:r w:rsidR="003D3919">
        <w:rPr>
          <w:rFonts w:ascii="Arial" w:eastAsia="Calibri" w:hAnsi="Arial" w:cs="Arial"/>
          <w:b/>
          <w:bCs/>
          <w:i/>
          <w:u w:val="single"/>
          <w:lang w:val="es-ES" w:eastAsia="en-US"/>
        </w:rPr>
        <w:t xml:space="preserve"> publicada en el POEO el </w:t>
      </w:r>
      <w:r w:rsidR="003D3919" w:rsidRPr="003D3919">
        <w:rPr>
          <w:rFonts w:ascii="Arial" w:eastAsia="Calibri" w:hAnsi="Arial" w:cs="Arial"/>
          <w:b/>
          <w:bCs/>
          <w:i/>
          <w:u w:val="single"/>
          <w:lang w:val="es-ES" w:eastAsia="en-US"/>
        </w:rPr>
        <w:t xml:space="preserve">día </w:t>
      </w:r>
      <w:r w:rsidRPr="003D3919">
        <w:rPr>
          <w:rFonts w:ascii="Arial" w:eastAsia="Calibri" w:hAnsi="Arial" w:cs="Arial"/>
          <w:b/>
          <w:bCs/>
          <w:i/>
          <w:u w:val="single"/>
          <w:lang w:val="es-ES" w:eastAsia="en-US"/>
        </w:rPr>
        <w:t xml:space="preserve">dos de enero de </w:t>
      </w:r>
      <w:r w:rsidR="003D3919" w:rsidRPr="003D3919">
        <w:rPr>
          <w:rFonts w:ascii="Arial" w:eastAsia="Calibri" w:hAnsi="Arial" w:cs="Arial"/>
          <w:b/>
          <w:bCs/>
          <w:i/>
          <w:u w:val="single"/>
          <w:lang w:val="es-ES" w:eastAsia="en-US"/>
        </w:rPr>
        <w:t>febrero de dos mil dieciséis</w:t>
      </w:r>
      <w:r w:rsidR="007131EB">
        <w:rPr>
          <w:rFonts w:ascii="Arial" w:eastAsia="Calibri" w:hAnsi="Arial" w:cs="Arial"/>
          <w:b/>
          <w:bCs/>
          <w:i/>
          <w:u w:val="single"/>
          <w:lang w:val="es-ES" w:eastAsia="en-US"/>
        </w:rPr>
        <w:t>…”</w:t>
      </w:r>
    </w:p>
    <w:p w14:paraId="3313C8B1" w14:textId="6702D9F7" w:rsidR="009857FC" w:rsidRPr="007D5C5A" w:rsidRDefault="009857FC" w:rsidP="007D5C5A">
      <w:pPr>
        <w:spacing w:before="120" w:after="0" w:line="360" w:lineRule="auto"/>
        <w:ind w:left="709" w:right="760"/>
        <w:jc w:val="both"/>
        <w:rPr>
          <w:rFonts w:ascii="Arial" w:eastAsia="Calibri" w:hAnsi="Arial" w:cs="Arial"/>
          <w:b/>
          <w:bCs/>
          <w:lang w:val="es-ES" w:eastAsia="en-US"/>
        </w:rPr>
      </w:pPr>
      <w:r w:rsidRPr="007D5C5A">
        <w:rPr>
          <w:rFonts w:ascii="Arial" w:eastAsia="Calibri" w:hAnsi="Arial" w:cs="Arial"/>
          <w:b/>
          <w:bCs/>
          <w:lang w:val="es-ES" w:eastAsia="en-US"/>
        </w:rPr>
        <w:t>-Énfasis añadido-.</w:t>
      </w:r>
    </w:p>
    <w:p w14:paraId="1906F6D6" w14:textId="1474EAE8" w:rsidR="009857FC" w:rsidRPr="00BC2E43" w:rsidRDefault="009857FC" w:rsidP="009857FC">
      <w:pPr>
        <w:spacing w:before="240" w:line="360" w:lineRule="auto"/>
        <w:ind w:right="49" w:firstLine="709"/>
        <w:jc w:val="both"/>
        <w:rPr>
          <w:rFonts w:ascii="Arial" w:eastAsia="Calibri" w:hAnsi="Arial" w:cs="Arial"/>
          <w:bCs/>
          <w:sz w:val="26"/>
          <w:szCs w:val="26"/>
          <w:lang w:eastAsia="en-US"/>
        </w:rPr>
      </w:pPr>
      <w:r w:rsidRPr="00B66B63">
        <w:rPr>
          <w:rFonts w:ascii="Arial" w:eastAsia="Calibri" w:hAnsi="Arial" w:cs="Arial"/>
          <w:bCs/>
          <w:sz w:val="26"/>
          <w:szCs w:val="26"/>
          <w:lang w:eastAsia="en-US"/>
        </w:rPr>
        <w:lastRenderedPageBreak/>
        <w:t xml:space="preserve">Como se observa de la anterior transcripción, la Secretaría de la Contraloría y Transparencia Gubernamental del Estado de Oaxaca a través de la Dirección de Responsabilidades Administrativas y Situación Patrimonial, fundó su competencia para </w:t>
      </w:r>
      <w:r w:rsidRPr="00B66B63">
        <w:rPr>
          <w:rFonts w:ascii="Arial" w:eastAsia="Calibri" w:hAnsi="Arial" w:cs="Arial"/>
          <w:b/>
          <w:bCs/>
          <w:sz w:val="26"/>
          <w:szCs w:val="26"/>
          <w:lang w:eastAsia="en-US"/>
        </w:rPr>
        <w:t>resolver</w:t>
      </w:r>
      <w:r w:rsidRPr="00B66B63">
        <w:rPr>
          <w:rFonts w:ascii="Arial" w:eastAsia="Calibri" w:hAnsi="Arial" w:cs="Arial"/>
          <w:bCs/>
          <w:sz w:val="26"/>
          <w:szCs w:val="26"/>
          <w:lang w:eastAsia="en-US"/>
        </w:rPr>
        <w:t xml:space="preserve"> el procedimiento de responsabilidad administrativa conforme a los artículos </w:t>
      </w:r>
      <w:r w:rsidR="00D30587" w:rsidRPr="00D30587">
        <w:rPr>
          <w:rFonts w:ascii="Arial" w:eastAsia="Calibri" w:hAnsi="Arial" w:cs="Arial"/>
          <w:bCs/>
          <w:sz w:val="26"/>
          <w:szCs w:val="26"/>
          <w:lang w:val="es-ES" w:eastAsia="en-US"/>
        </w:rPr>
        <w:t xml:space="preserve">5 numerales 1.2, 1.2.1, 1.2.1.5, 36 fracción IV V, XI, XII, XXII y XXVIII, </w:t>
      </w:r>
      <w:r w:rsidR="00D30587" w:rsidRPr="00F640D4">
        <w:rPr>
          <w:rFonts w:ascii="Arial" w:eastAsia="Calibri" w:hAnsi="Arial" w:cs="Arial"/>
          <w:bCs/>
          <w:sz w:val="26"/>
          <w:szCs w:val="26"/>
          <w:lang w:val="es-ES" w:eastAsia="en-US"/>
        </w:rPr>
        <w:t>y 40 fracciones II, III, IV, V, IX, X, XI, del Reglamento Interno de la Secreta</w:t>
      </w:r>
      <w:r w:rsidR="00611879" w:rsidRPr="00F640D4">
        <w:rPr>
          <w:rFonts w:ascii="Arial" w:eastAsia="Calibri" w:hAnsi="Arial" w:cs="Arial"/>
          <w:bCs/>
          <w:sz w:val="26"/>
          <w:szCs w:val="26"/>
          <w:lang w:val="es-ES" w:eastAsia="en-US"/>
        </w:rPr>
        <w:t>rí</w:t>
      </w:r>
      <w:r w:rsidR="00D30587" w:rsidRPr="00F640D4">
        <w:rPr>
          <w:rFonts w:ascii="Arial" w:eastAsia="Calibri" w:hAnsi="Arial" w:cs="Arial"/>
          <w:bCs/>
          <w:sz w:val="26"/>
          <w:szCs w:val="26"/>
          <w:lang w:val="es-ES" w:eastAsia="en-US"/>
        </w:rPr>
        <w:t xml:space="preserve">a de la Contraloría y Transparencia Gubernamental del Poder Ejecutivo del Estado de Oaxaca </w:t>
      </w:r>
      <w:r w:rsidR="00237EE0" w:rsidRPr="005B1F02">
        <w:rPr>
          <w:rFonts w:ascii="Arial" w:eastAsia="Calibri" w:hAnsi="Arial" w:cs="Arial"/>
          <w:bCs/>
          <w:sz w:val="24"/>
          <w:szCs w:val="24"/>
          <w:lang w:val="es-ES" w:eastAsia="en-US"/>
        </w:rPr>
        <w:t>(</w:t>
      </w:r>
      <w:r w:rsidR="00D30587" w:rsidRPr="005B1F02">
        <w:rPr>
          <w:rFonts w:ascii="Arial" w:eastAsia="Calibri" w:hAnsi="Arial" w:cs="Arial"/>
          <w:bCs/>
          <w:i/>
          <w:sz w:val="24"/>
          <w:szCs w:val="24"/>
          <w:lang w:val="es-ES" w:eastAsia="en-US"/>
        </w:rPr>
        <w:t>publicada en el P</w:t>
      </w:r>
      <w:r w:rsidR="00611879" w:rsidRPr="005B1F02">
        <w:rPr>
          <w:rFonts w:ascii="Arial" w:eastAsia="Calibri" w:hAnsi="Arial" w:cs="Arial"/>
          <w:bCs/>
          <w:i/>
          <w:sz w:val="24"/>
          <w:szCs w:val="24"/>
          <w:lang w:val="es-ES" w:eastAsia="en-US"/>
        </w:rPr>
        <w:t>eriódico Oficial del Estado de Oaxaca,</w:t>
      </w:r>
      <w:r w:rsidR="00D30587" w:rsidRPr="005B1F02">
        <w:rPr>
          <w:rFonts w:ascii="Arial" w:eastAsia="Calibri" w:hAnsi="Arial" w:cs="Arial"/>
          <w:bCs/>
          <w:i/>
          <w:sz w:val="24"/>
          <w:szCs w:val="24"/>
          <w:lang w:val="es-ES" w:eastAsia="en-US"/>
        </w:rPr>
        <w:t xml:space="preserve"> el día dos de enero de febrero de dos mil dieciséis</w:t>
      </w:r>
      <w:r w:rsidR="00237EE0" w:rsidRPr="005B1F02">
        <w:rPr>
          <w:rFonts w:ascii="Arial" w:eastAsia="Calibri" w:hAnsi="Arial" w:cs="Arial"/>
          <w:bCs/>
          <w:i/>
          <w:sz w:val="24"/>
          <w:szCs w:val="24"/>
          <w:lang w:val="es-ES" w:eastAsia="en-US"/>
        </w:rPr>
        <w:t>)</w:t>
      </w:r>
      <w:r w:rsidRPr="00237EE0">
        <w:rPr>
          <w:rFonts w:ascii="Arial" w:eastAsia="Calibri" w:hAnsi="Arial" w:cs="Arial"/>
          <w:bCs/>
          <w:i/>
          <w:sz w:val="26"/>
          <w:szCs w:val="26"/>
          <w:lang w:eastAsia="en-US"/>
        </w:rPr>
        <w:t>,</w:t>
      </w:r>
      <w:r w:rsidRPr="00F640D4">
        <w:rPr>
          <w:rFonts w:ascii="Arial" w:eastAsia="Calibri" w:hAnsi="Arial" w:cs="Arial"/>
          <w:bCs/>
          <w:sz w:val="26"/>
          <w:szCs w:val="26"/>
          <w:lang w:eastAsia="en-US"/>
        </w:rPr>
        <w:t xml:space="preserve"> preceptos legales que </w:t>
      </w:r>
      <w:r w:rsidRPr="00F640D4">
        <w:rPr>
          <w:rFonts w:ascii="Arial" w:eastAsia="Calibri" w:hAnsi="Arial" w:cs="Arial"/>
          <w:b/>
          <w:bCs/>
          <w:sz w:val="26"/>
          <w:szCs w:val="26"/>
          <w:lang w:eastAsia="en-US"/>
        </w:rPr>
        <w:t>no le otorgan facultades a dicha autoridad para resolver</w:t>
      </w:r>
      <w:r w:rsidRPr="00B66B63">
        <w:rPr>
          <w:rFonts w:ascii="Arial" w:eastAsia="Calibri" w:hAnsi="Arial" w:cs="Arial"/>
          <w:b/>
          <w:bCs/>
          <w:sz w:val="26"/>
          <w:szCs w:val="26"/>
          <w:lang w:eastAsia="en-US"/>
        </w:rPr>
        <w:t xml:space="preserve"> procedimientos de responsabilidad administrativa</w:t>
      </w:r>
      <w:r>
        <w:rPr>
          <w:rFonts w:ascii="Arial" w:eastAsia="Calibri" w:hAnsi="Arial" w:cs="Arial"/>
          <w:b/>
          <w:bCs/>
          <w:sz w:val="26"/>
          <w:szCs w:val="26"/>
          <w:lang w:eastAsia="en-US"/>
        </w:rPr>
        <w:t xml:space="preserve">; </w:t>
      </w:r>
      <w:r>
        <w:rPr>
          <w:rFonts w:ascii="Arial" w:eastAsia="Calibri" w:hAnsi="Arial" w:cs="Arial"/>
          <w:bCs/>
          <w:sz w:val="26"/>
          <w:szCs w:val="26"/>
          <w:lang w:eastAsia="en-US"/>
        </w:rPr>
        <w:t xml:space="preserve">en virtud de que, la </w:t>
      </w:r>
      <w:r w:rsidRPr="00BC2E43">
        <w:rPr>
          <w:rFonts w:ascii="Arial" w:eastAsia="Calibri" w:hAnsi="Arial" w:cs="Arial"/>
          <w:bCs/>
          <w:sz w:val="26"/>
          <w:szCs w:val="26"/>
          <w:lang w:eastAsia="en-US"/>
        </w:rPr>
        <w:t xml:space="preserve">resolución impugnada se emitió el </w:t>
      </w:r>
      <w:r w:rsidR="00D30587" w:rsidRPr="00BC2E43">
        <w:rPr>
          <w:rFonts w:ascii="Arial" w:eastAsia="Calibri" w:hAnsi="Arial" w:cs="Arial"/>
          <w:bCs/>
          <w:sz w:val="26"/>
          <w:szCs w:val="26"/>
          <w:lang w:eastAsia="en-US"/>
        </w:rPr>
        <w:t xml:space="preserve">quince de agosto </w:t>
      </w:r>
      <w:r w:rsidRPr="00BC2E43">
        <w:rPr>
          <w:rFonts w:ascii="Arial" w:eastAsia="Calibri" w:hAnsi="Arial" w:cs="Arial"/>
          <w:bCs/>
          <w:sz w:val="26"/>
          <w:szCs w:val="26"/>
          <w:lang w:eastAsia="en-US"/>
        </w:rPr>
        <w:t xml:space="preserve">de dos mil diecinueve y </w:t>
      </w:r>
      <w:r w:rsidRPr="00BC2E43">
        <w:rPr>
          <w:rFonts w:ascii="Arial" w:eastAsia="Calibri" w:hAnsi="Arial" w:cs="Arial"/>
          <w:b/>
          <w:bCs/>
          <w:sz w:val="26"/>
          <w:szCs w:val="26"/>
          <w:lang w:eastAsia="en-US"/>
        </w:rPr>
        <w:t>el Reglamento Interno de la Secretaría de la Contraloría y Transparencia Gubernamental del Poder Ejecutivo del Estado de Oaxaca, que se encontraba vigente en ese momento,</w:t>
      </w:r>
      <w:r w:rsidRPr="00BC2E43">
        <w:rPr>
          <w:rFonts w:ascii="Arial" w:eastAsia="Calibri" w:hAnsi="Arial" w:cs="Arial"/>
          <w:bCs/>
          <w:sz w:val="26"/>
          <w:szCs w:val="26"/>
          <w:lang w:eastAsia="en-US"/>
        </w:rPr>
        <w:t xml:space="preserve"> </w:t>
      </w:r>
      <w:r w:rsidRPr="00BC2E43">
        <w:rPr>
          <w:rFonts w:ascii="Arial" w:eastAsia="Calibri" w:hAnsi="Arial" w:cs="Arial"/>
          <w:b/>
          <w:bCs/>
          <w:sz w:val="26"/>
          <w:szCs w:val="26"/>
          <w:lang w:eastAsia="en-US"/>
        </w:rPr>
        <w:t>era el publicado en el Periódico Oficial del Estado de Oaxaca el dos de enero de dos mil dieciocho</w:t>
      </w:r>
      <w:r w:rsidRPr="00BC2E43">
        <w:rPr>
          <w:rFonts w:ascii="Arial" w:eastAsia="Calibri" w:hAnsi="Arial" w:cs="Arial"/>
          <w:bCs/>
          <w:sz w:val="26"/>
          <w:szCs w:val="26"/>
          <w:lang w:eastAsia="en-US"/>
        </w:rPr>
        <w:t>; por lo que se tiene que dichos preceptos establecen lo siguiente:</w:t>
      </w:r>
      <w:r w:rsidR="00AF7F25">
        <w:rPr>
          <w:rFonts w:ascii="Arial" w:eastAsia="Calibri" w:hAnsi="Arial" w:cs="Arial"/>
          <w:bCs/>
          <w:sz w:val="26"/>
          <w:szCs w:val="26"/>
          <w:lang w:eastAsia="en-US"/>
        </w:rPr>
        <w:t xml:space="preserve">- - - - - - - - - - - - - - - - - - - - - - - - - - - - - - - - - - - </w:t>
      </w:r>
    </w:p>
    <w:p w14:paraId="3B381CA0" w14:textId="77777777" w:rsidR="009857FC" w:rsidRPr="00BC2E43" w:rsidRDefault="009857FC" w:rsidP="009857FC">
      <w:pPr>
        <w:spacing w:after="120" w:line="240" w:lineRule="auto"/>
        <w:ind w:left="709" w:right="758"/>
        <w:jc w:val="both"/>
        <w:rPr>
          <w:rFonts w:ascii="Arial" w:eastAsia="Calibri" w:hAnsi="Arial" w:cs="Arial"/>
          <w:bCs/>
          <w:i/>
          <w:lang w:eastAsia="en-US"/>
        </w:rPr>
      </w:pPr>
      <w:r w:rsidRPr="00BC2E43">
        <w:rPr>
          <w:rFonts w:ascii="Arial" w:eastAsia="Calibri" w:hAnsi="Arial" w:cs="Arial"/>
          <w:bCs/>
          <w:i/>
          <w:lang w:eastAsia="en-US"/>
        </w:rPr>
        <w:t>“</w:t>
      </w:r>
      <w:r w:rsidRPr="00BC2E43">
        <w:rPr>
          <w:rFonts w:ascii="Arial" w:eastAsia="Calibri" w:hAnsi="Arial" w:cs="Arial"/>
          <w:b/>
          <w:bCs/>
          <w:i/>
          <w:lang w:eastAsia="en-US"/>
        </w:rPr>
        <w:t>Artículo 5.</w:t>
      </w:r>
      <w:r w:rsidRPr="00BC2E43">
        <w:rPr>
          <w:rFonts w:ascii="Arial" w:eastAsia="Calibri" w:hAnsi="Arial" w:cs="Arial"/>
          <w:bCs/>
          <w:i/>
          <w:lang w:eastAsia="en-US"/>
        </w:rPr>
        <w:t xml:space="preserve"> Para el ejercicio de las facultades y el despacho de los asuntos que le competen, la Secretaría contará con las áreas administrativas siguientes:</w:t>
      </w:r>
    </w:p>
    <w:p w14:paraId="72AEF865" w14:textId="77777777" w:rsidR="009857FC" w:rsidRPr="00BC2E43" w:rsidRDefault="009857FC" w:rsidP="009857FC">
      <w:pPr>
        <w:spacing w:after="120" w:line="240" w:lineRule="auto"/>
        <w:ind w:left="709" w:right="758"/>
        <w:jc w:val="both"/>
        <w:rPr>
          <w:rFonts w:ascii="Arial" w:eastAsia="Calibri" w:hAnsi="Arial" w:cs="Arial"/>
          <w:bCs/>
          <w:i/>
          <w:lang w:eastAsia="en-US"/>
        </w:rPr>
      </w:pPr>
      <w:r w:rsidRPr="00BC2E43">
        <w:rPr>
          <w:rFonts w:ascii="Arial" w:eastAsia="Calibri" w:hAnsi="Arial" w:cs="Arial"/>
          <w:bCs/>
          <w:i/>
          <w:lang w:eastAsia="en-US"/>
        </w:rPr>
        <w:t>(…)</w:t>
      </w:r>
    </w:p>
    <w:p w14:paraId="591EDEDC" w14:textId="3FE31522" w:rsidR="00D30587" w:rsidRDefault="00D30587" w:rsidP="009857FC">
      <w:pPr>
        <w:spacing w:after="120" w:line="240" w:lineRule="auto"/>
        <w:ind w:left="709" w:right="758"/>
        <w:jc w:val="both"/>
        <w:rPr>
          <w:rFonts w:ascii="Arial" w:eastAsia="Calibri" w:hAnsi="Arial" w:cs="Arial"/>
          <w:bCs/>
          <w:i/>
          <w:lang w:eastAsia="en-US"/>
        </w:rPr>
      </w:pPr>
      <w:r w:rsidRPr="00BC2E43">
        <w:rPr>
          <w:rFonts w:ascii="Arial" w:eastAsia="Calibri" w:hAnsi="Arial" w:cs="Arial"/>
          <w:bCs/>
          <w:i/>
          <w:lang w:eastAsia="en-US"/>
        </w:rPr>
        <w:t xml:space="preserve">1.2. Subsecretaría de Contraloría Social y </w:t>
      </w:r>
      <w:r w:rsidR="009E4C41" w:rsidRPr="00BC2E43">
        <w:rPr>
          <w:rFonts w:ascii="Arial" w:eastAsia="Calibri" w:hAnsi="Arial" w:cs="Arial"/>
          <w:bCs/>
          <w:i/>
          <w:lang w:eastAsia="en-US"/>
        </w:rPr>
        <w:t>Transparencia</w:t>
      </w:r>
      <w:r>
        <w:rPr>
          <w:rFonts w:ascii="Arial" w:eastAsia="Calibri" w:hAnsi="Arial" w:cs="Arial"/>
          <w:bCs/>
          <w:i/>
          <w:lang w:eastAsia="en-US"/>
        </w:rPr>
        <w:t>.</w:t>
      </w:r>
    </w:p>
    <w:p w14:paraId="3D7C2577"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1.2.1. Dirección de Contraloría Social</w:t>
      </w:r>
    </w:p>
    <w:p w14:paraId="5EB619EC"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0B0D6ED2" w14:textId="7774338B" w:rsidR="009857FC" w:rsidRPr="00164C1C" w:rsidRDefault="009857FC" w:rsidP="009857FC">
      <w:pPr>
        <w:spacing w:after="120" w:line="240" w:lineRule="auto"/>
        <w:ind w:right="49" w:firstLine="709"/>
        <w:jc w:val="both"/>
        <w:rPr>
          <w:rFonts w:ascii="Arial" w:eastAsia="Calibri" w:hAnsi="Arial" w:cs="Arial"/>
          <w:b/>
          <w:bCs/>
          <w:lang w:eastAsia="en-US"/>
        </w:rPr>
      </w:pPr>
      <w:r w:rsidRPr="00164C1C">
        <w:rPr>
          <w:rFonts w:ascii="Arial" w:eastAsia="Calibri" w:hAnsi="Arial" w:cs="Arial"/>
          <w:b/>
          <w:bCs/>
          <w:lang w:eastAsia="en-US"/>
        </w:rPr>
        <w:t>-No existe el numeral 1.2.1.</w:t>
      </w:r>
      <w:r w:rsidR="00D30587">
        <w:rPr>
          <w:rFonts w:ascii="Arial" w:eastAsia="Calibri" w:hAnsi="Arial" w:cs="Arial"/>
          <w:b/>
          <w:bCs/>
          <w:lang w:eastAsia="en-US"/>
        </w:rPr>
        <w:t>5</w:t>
      </w:r>
      <w:r w:rsidRPr="00164C1C">
        <w:rPr>
          <w:rFonts w:ascii="Arial" w:eastAsia="Calibri" w:hAnsi="Arial" w:cs="Arial"/>
          <w:b/>
          <w:bCs/>
          <w:lang w:eastAsia="en-US"/>
        </w:rPr>
        <w:t>-.</w:t>
      </w:r>
    </w:p>
    <w:p w14:paraId="1D6119FA"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
          <w:bCs/>
          <w:i/>
          <w:lang w:eastAsia="en-US"/>
        </w:rPr>
        <w:t>Artículo 36.</w:t>
      </w:r>
      <w:r w:rsidRPr="00164C1C">
        <w:rPr>
          <w:rFonts w:ascii="Arial" w:eastAsia="Calibri" w:hAnsi="Arial" w:cs="Arial"/>
          <w:bCs/>
          <w:i/>
          <w:lang w:eastAsia="en-US"/>
        </w:rPr>
        <w:t xml:space="preserve"> Al frente de los Departamentos de Auditoria A1, A2, B1, B2 y C habrá un jefe de Departamento por cada uno de ellos, quienes dependerán, respectivamente, de los Coordinadores de Auditoria A1, A2, B1, B2 y C y tendrán las siguientes facultades: </w:t>
      </w:r>
    </w:p>
    <w:p w14:paraId="312E3B53"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78FF6F56"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IV. Ejecutar las auditorias, inspecciones, supervisiones, revisiones, investigaciones y seguimientos, que habrán de realizarse a los órganos públicos, para la comprobación y verificación de la aplicación de las disposiciones legales aplicables; así como para la fiscalización de los programas, proyectos y acciones ejecutadas con recursos públicos federales y estatales;</w:t>
      </w:r>
    </w:p>
    <w:p w14:paraId="7A5F3D56" w14:textId="77777777" w:rsidR="009857F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 xml:space="preserve">V. Ejecutar auditorias, estudios y evaluaciones de políticas públicas, programas de gobierno, programas presupuestarios, proyectos especiales, políticas y estrategias regionales; </w:t>
      </w:r>
    </w:p>
    <w:p w14:paraId="3FEA4E36" w14:textId="65E59C96" w:rsidR="00D30587" w:rsidRDefault="00D30587"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t xml:space="preserve">XI. Instruir la supervisión del cumplimiento </w:t>
      </w:r>
      <w:r w:rsidR="001B0657">
        <w:rPr>
          <w:rFonts w:ascii="Arial" w:eastAsia="Calibri" w:hAnsi="Arial" w:cs="Arial"/>
          <w:bCs/>
          <w:i/>
          <w:lang w:eastAsia="en-US"/>
        </w:rPr>
        <w:t>de las disposiciones normativas en materia de planeación, programación, presupuestación, ingresos, egresos, inversión, patrimonio, fondos y valores, así como la aplicación de subsidios, aportaciones o transferencias de fondos que el gobierno del Estado otorgue en favor de municipios, Entidades e Instituciones públicas o particulares.</w:t>
      </w:r>
    </w:p>
    <w:p w14:paraId="3AC0C81E" w14:textId="30A12995" w:rsidR="001B0657" w:rsidRPr="00164C1C" w:rsidRDefault="001B0657"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lastRenderedPageBreak/>
        <w:t>XII. Instruir la vigilancia del cumplimiento de la normativa en materia de registro contable y presupuestal, servicios personales, servicios generales, recursos materiales, bienes inmuebles e inmuebles, inventarios, arrendamientos, adjudicación, ejecución de obras y mantenimiento.</w:t>
      </w:r>
    </w:p>
    <w:p w14:paraId="32C0F944"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30276445"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XXII. Fungir como auditor público en las inspecciones, evaluaciones, auditorias, revisiones, verificaciones, investigaciones y seguimientos que le instruya el Director;</w:t>
      </w:r>
    </w:p>
    <w:p w14:paraId="723E783D"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6197BFCF"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XXVIII. Elaborar los proyectos de informes y/o dictámenes instruidos por su superior jerárquico inmediato;</w:t>
      </w:r>
    </w:p>
    <w:p w14:paraId="15A64796" w14:textId="77777777" w:rsidR="009857FC" w:rsidRPr="00164C1C" w:rsidRDefault="009857FC" w:rsidP="009857FC">
      <w:pPr>
        <w:spacing w:after="120" w:line="240" w:lineRule="auto"/>
        <w:ind w:left="709" w:right="758"/>
        <w:jc w:val="both"/>
        <w:rPr>
          <w:rFonts w:ascii="Arial" w:eastAsia="Calibri" w:hAnsi="Arial" w:cs="Arial"/>
          <w:bCs/>
          <w:lang w:eastAsia="en-US"/>
        </w:rPr>
      </w:pPr>
      <w:r w:rsidRPr="00164C1C">
        <w:rPr>
          <w:rFonts w:ascii="Arial" w:eastAsia="Calibri" w:hAnsi="Arial" w:cs="Arial"/>
          <w:bCs/>
          <w:i/>
          <w:lang w:eastAsia="en-US"/>
        </w:rPr>
        <w:t>(…)</w:t>
      </w:r>
    </w:p>
    <w:p w14:paraId="271501BD" w14:textId="77777777" w:rsidR="009857F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
          <w:bCs/>
          <w:i/>
          <w:lang w:eastAsia="en-US"/>
        </w:rPr>
        <w:t>Artículo 40.</w:t>
      </w:r>
      <w:r w:rsidRPr="00164C1C">
        <w:rPr>
          <w:rFonts w:ascii="Arial" w:eastAsia="Calibri" w:hAnsi="Arial" w:cs="Arial"/>
          <w:bCs/>
          <w:i/>
          <w:lang w:eastAsia="en-US"/>
        </w:rPr>
        <w:t xml:space="preserve"> Al frente del Departamento de Calidad de Obra habrá un Jefe de Departamento quien dependerá directamente del Director de Auditoria C y tendrá las siguientes facultades: </w:t>
      </w:r>
    </w:p>
    <w:p w14:paraId="05AE924C" w14:textId="406EC77C" w:rsidR="009E4C41" w:rsidRDefault="009E4C41"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t>II. Coadyuvar con los Departamentos de Auditoría en la formulación de informes derivados de auditorías, revisores y seguimientos a las obras públicas.</w:t>
      </w:r>
    </w:p>
    <w:p w14:paraId="67BFB424" w14:textId="26A171BF" w:rsidR="009E4C41" w:rsidRDefault="009E4C41"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t>III. Inspeccionar, supervisar y vigilar la calidad de la obra a través de la operación del laboratorio y demás herramientas con que cuente para tal efecto; así como coadyuvar con los Departamentos de Auditoría en su realización.</w:t>
      </w:r>
    </w:p>
    <w:p w14:paraId="4CF32363" w14:textId="64472225" w:rsidR="009E4C41" w:rsidRDefault="009E4C41"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t>IV. Informar al Superior Jerárquico inmediato cuando con motivo de su encargo tenga conocimiento, advierta la comisión de conductas que pudieran derivar en responsabilidades de índole administrativa, penal o civil.</w:t>
      </w:r>
    </w:p>
    <w:p w14:paraId="292E56DF" w14:textId="310B9D17" w:rsidR="009E4C41" w:rsidRPr="009E4C41" w:rsidRDefault="009E4C41"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t>V. Fungir como auditor público en las inspecciones, evaluaciones, auditorías, revisiones, verificaciones, investigaciones y seguimientos que le instruya el Director.</w:t>
      </w:r>
    </w:p>
    <w:p w14:paraId="32CD8AF2" w14:textId="3430351D" w:rsidR="004A4033" w:rsidRDefault="004A4033"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t xml:space="preserve">IX. </w:t>
      </w:r>
      <w:r w:rsidR="0009326D">
        <w:rPr>
          <w:rFonts w:ascii="Arial" w:eastAsia="Calibri" w:hAnsi="Arial" w:cs="Arial"/>
          <w:bCs/>
          <w:i/>
          <w:lang w:eastAsia="en-US"/>
        </w:rPr>
        <w:t>Apoyar a su superior jerárquico en la implementación de las acciones necesarias para contribuir al funcionamiento del Sistema Nacional de Fiscalización y Sistema Estatal de Combate a la Corrupción, en términos de la Ley del Sistema Estatal de Combate a la Corrupción.</w:t>
      </w:r>
    </w:p>
    <w:p w14:paraId="6BF064A2"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X. Atender y dar seguimiento en tiempo y forma a las quejas y denuncias en materia de calidad de obra pública y servicios relacionados con las mismas, ejecutados por los órganos públicos y Municipios;</w:t>
      </w:r>
    </w:p>
    <w:p w14:paraId="2C78D4FB" w14:textId="11231D4D" w:rsidR="004A4033" w:rsidRDefault="004A4033" w:rsidP="009857FC">
      <w:pPr>
        <w:spacing w:after="120" w:line="240" w:lineRule="auto"/>
        <w:ind w:left="709" w:right="758"/>
        <w:jc w:val="both"/>
        <w:rPr>
          <w:rFonts w:ascii="Arial" w:eastAsia="Calibri" w:hAnsi="Arial" w:cs="Arial"/>
          <w:bCs/>
          <w:i/>
          <w:lang w:eastAsia="en-US"/>
        </w:rPr>
      </w:pPr>
      <w:r>
        <w:rPr>
          <w:rFonts w:ascii="Arial" w:eastAsia="Calibri" w:hAnsi="Arial" w:cs="Arial"/>
          <w:bCs/>
          <w:i/>
          <w:lang w:eastAsia="en-US"/>
        </w:rPr>
        <w:t xml:space="preserve">XI. </w:t>
      </w:r>
      <w:r w:rsidR="00A15838">
        <w:rPr>
          <w:rFonts w:ascii="Arial" w:eastAsia="Calibri" w:hAnsi="Arial" w:cs="Arial"/>
          <w:bCs/>
          <w:i/>
          <w:lang w:eastAsia="en-US"/>
        </w:rPr>
        <w:t>Operar los diferentes sistemas</w:t>
      </w:r>
      <w:r w:rsidR="0009326D">
        <w:rPr>
          <w:rFonts w:ascii="Arial" w:eastAsia="Calibri" w:hAnsi="Arial" w:cs="Arial"/>
          <w:bCs/>
          <w:i/>
          <w:lang w:eastAsia="en-US"/>
        </w:rPr>
        <w:t>, registros y programas implementados en las Direcciones.</w:t>
      </w:r>
    </w:p>
    <w:p w14:paraId="005184CE"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52608051" w14:textId="77777777" w:rsidR="009857FC" w:rsidRPr="00164C1C" w:rsidRDefault="009857FC" w:rsidP="009857F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5B278715" w14:textId="4196B047" w:rsidR="009857FC" w:rsidRPr="0095617E" w:rsidRDefault="009857FC" w:rsidP="009857FC">
      <w:pPr>
        <w:spacing w:after="120" w:line="360" w:lineRule="auto"/>
        <w:ind w:right="51" w:firstLine="709"/>
        <w:jc w:val="both"/>
        <w:rPr>
          <w:rFonts w:ascii="Arial" w:eastAsia="Calibri" w:hAnsi="Arial" w:cs="Arial"/>
          <w:bCs/>
          <w:sz w:val="26"/>
          <w:szCs w:val="26"/>
          <w:lang w:eastAsia="en-US"/>
        </w:rPr>
      </w:pPr>
      <w:r w:rsidRPr="00F640D4">
        <w:rPr>
          <w:rFonts w:ascii="Arial" w:eastAsia="Calibri" w:hAnsi="Arial" w:cs="Arial"/>
          <w:bCs/>
          <w:sz w:val="26"/>
          <w:szCs w:val="26"/>
          <w:lang w:eastAsia="en-US"/>
        </w:rPr>
        <w:t xml:space="preserve">Conforme a </w:t>
      </w:r>
      <w:r w:rsidR="00611879" w:rsidRPr="00F640D4">
        <w:rPr>
          <w:rFonts w:ascii="Arial" w:eastAsia="Calibri" w:hAnsi="Arial" w:cs="Arial"/>
          <w:bCs/>
          <w:sz w:val="26"/>
          <w:szCs w:val="26"/>
          <w:lang w:eastAsia="en-US"/>
        </w:rPr>
        <w:t xml:space="preserve">los citados </w:t>
      </w:r>
      <w:r w:rsidRPr="00F640D4">
        <w:rPr>
          <w:rFonts w:ascii="Arial" w:eastAsia="Calibri" w:hAnsi="Arial" w:cs="Arial"/>
          <w:bCs/>
          <w:sz w:val="26"/>
          <w:szCs w:val="26"/>
          <w:lang w:eastAsia="en-US"/>
        </w:rPr>
        <w:t>artículos</w:t>
      </w:r>
      <w:r w:rsidR="0085116B" w:rsidRPr="00F640D4">
        <w:rPr>
          <w:rFonts w:ascii="Arial" w:eastAsia="Calibri" w:hAnsi="Arial" w:cs="Arial"/>
          <w:bCs/>
          <w:sz w:val="26"/>
          <w:szCs w:val="26"/>
          <w:lang w:eastAsia="en-US"/>
        </w:rPr>
        <w:t>,</w:t>
      </w:r>
      <w:r w:rsidRPr="00F640D4">
        <w:rPr>
          <w:rFonts w:ascii="Arial" w:eastAsia="Calibri" w:hAnsi="Arial" w:cs="Arial"/>
          <w:bCs/>
          <w:sz w:val="26"/>
          <w:szCs w:val="26"/>
          <w:lang w:eastAsia="en-US"/>
        </w:rPr>
        <w:t xml:space="preserve"> se tiene que el Director de Responsabilidades Administrativas y Situación Patrimonial dependiente de la Secretaría de la Contraloría y Transparencia Gubernamental</w:t>
      </w:r>
      <w:r w:rsidRPr="00B66B63">
        <w:rPr>
          <w:rFonts w:ascii="Arial" w:eastAsia="Calibri" w:hAnsi="Arial" w:cs="Arial"/>
          <w:bCs/>
          <w:sz w:val="26"/>
          <w:szCs w:val="26"/>
          <w:lang w:eastAsia="en-US"/>
        </w:rPr>
        <w:t xml:space="preserve"> del Estado de Oaxaca, al momento de fundar las facultades para emitir la resolución administrativa de </w:t>
      </w:r>
      <w:r w:rsidR="00A15838">
        <w:rPr>
          <w:rFonts w:ascii="Arial" w:eastAsia="Calibri" w:hAnsi="Arial" w:cs="Arial"/>
          <w:bCs/>
          <w:sz w:val="26"/>
          <w:szCs w:val="26"/>
          <w:lang w:eastAsia="en-US"/>
        </w:rPr>
        <w:t xml:space="preserve">quince de agosto </w:t>
      </w:r>
      <w:r w:rsidRPr="00B66B63">
        <w:rPr>
          <w:rFonts w:ascii="Arial" w:eastAsia="Calibri" w:hAnsi="Arial" w:cs="Arial"/>
          <w:bCs/>
          <w:sz w:val="26"/>
          <w:szCs w:val="26"/>
          <w:lang w:eastAsia="en-US"/>
        </w:rPr>
        <w:t>de dos mil diecinueve, contenida en el expediente de</w:t>
      </w:r>
      <w:r w:rsidR="00DC050A" w:rsidRPr="0095617E">
        <w:rPr>
          <w:rFonts w:ascii="Arial" w:eastAsia="Calibri" w:hAnsi="Arial" w:cs="Arial"/>
          <w:bCs/>
          <w:sz w:val="26"/>
          <w:szCs w:val="26"/>
          <w:lang w:eastAsia="en-US"/>
        </w:rPr>
        <w:t xml:space="preserve">l procedimiento de responsabilidad administrativa </w:t>
      </w:r>
      <w:r w:rsidR="008274EA">
        <w:rPr>
          <w:rFonts w:ascii="Arial" w:eastAsia="Calibri" w:hAnsi="Arial" w:cs="Arial"/>
          <w:bCs/>
          <w:sz w:val="26"/>
          <w:szCs w:val="26"/>
          <w:lang w:eastAsia="en-US"/>
        </w:rPr>
        <w:t>*******</w:t>
      </w:r>
      <w:r w:rsidR="00DC050A" w:rsidRPr="00BC2E43">
        <w:rPr>
          <w:rFonts w:ascii="Arial" w:eastAsia="Calibri" w:hAnsi="Arial" w:cs="Arial"/>
          <w:bCs/>
          <w:sz w:val="26"/>
          <w:szCs w:val="26"/>
          <w:lang w:eastAsia="en-US"/>
        </w:rPr>
        <w:t xml:space="preserve"> y Acumulado </w:t>
      </w:r>
      <w:r w:rsidR="00CF0CAE">
        <w:rPr>
          <w:rFonts w:ascii="Arial" w:eastAsia="Calibri" w:hAnsi="Arial" w:cs="Arial"/>
          <w:bCs/>
          <w:sz w:val="26"/>
          <w:szCs w:val="26"/>
          <w:lang w:eastAsia="en-US"/>
        </w:rPr>
        <w:t>*******</w:t>
      </w:r>
      <w:r w:rsidRPr="00BC2E43">
        <w:rPr>
          <w:rFonts w:ascii="Arial" w:eastAsia="Calibri" w:hAnsi="Arial" w:cs="Arial"/>
          <w:bCs/>
          <w:sz w:val="26"/>
          <w:szCs w:val="26"/>
          <w:lang w:eastAsia="en-US"/>
        </w:rPr>
        <w:t xml:space="preserve">, se apoyó en los </w:t>
      </w:r>
      <w:r w:rsidR="007F020D" w:rsidRPr="00BC2E43">
        <w:rPr>
          <w:rFonts w:ascii="Arial" w:eastAsia="Calibri" w:hAnsi="Arial" w:cs="Arial"/>
          <w:bCs/>
          <w:sz w:val="26"/>
          <w:szCs w:val="26"/>
          <w:lang w:eastAsia="en-US"/>
        </w:rPr>
        <w:t>artículos y numerales d</w:t>
      </w:r>
      <w:r w:rsidR="007F020D" w:rsidRPr="00BC2E43">
        <w:rPr>
          <w:rFonts w:ascii="Arial" w:hAnsi="Arial" w:cs="Arial"/>
          <w:sz w:val="26"/>
          <w:szCs w:val="26"/>
        </w:rPr>
        <w:t>el R</w:t>
      </w:r>
      <w:r w:rsidR="007F020D" w:rsidRPr="00BC2E43">
        <w:rPr>
          <w:rFonts w:ascii="Arial" w:eastAsia="Calibri" w:hAnsi="Arial" w:cs="Arial"/>
          <w:bCs/>
          <w:sz w:val="26"/>
          <w:szCs w:val="26"/>
        </w:rPr>
        <w:t>eglamento Interno de la Secretaría de la Contraloría y Transparencia Gubernamental del Poder Ejecutivo del Estado de Oaxaca,</w:t>
      </w:r>
      <w:r w:rsidR="007F020D" w:rsidRPr="00BC2E43">
        <w:rPr>
          <w:rFonts w:ascii="Arial" w:eastAsia="Calibri" w:hAnsi="Arial" w:cs="Arial"/>
          <w:bCs/>
          <w:sz w:val="24"/>
          <w:szCs w:val="24"/>
        </w:rPr>
        <w:t xml:space="preserve"> </w:t>
      </w:r>
      <w:r w:rsidRPr="00BC2E43">
        <w:rPr>
          <w:rFonts w:ascii="Arial" w:eastAsia="Calibri" w:hAnsi="Arial" w:cs="Arial"/>
          <w:bCs/>
          <w:sz w:val="26"/>
          <w:szCs w:val="26"/>
          <w:lang w:eastAsia="en-US"/>
        </w:rPr>
        <w:t xml:space="preserve"> (</w:t>
      </w:r>
      <w:r w:rsidRPr="00BC2E43">
        <w:rPr>
          <w:rFonts w:ascii="Arial" w:eastAsia="Calibri" w:hAnsi="Arial" w:cs="Arial"/>
          <w:bCs/>
          <w:i/>
          <w:sz w:val="26"/>
          <w:szCs w:val="26"/>
          <w:lang w:eastAsia="en-US"/>
        </w:rPr>
        <w:t xml:space="preserve">publicado en el Periódico Oficial de Gobierno del Estado de </w:t>
      </w:r>
      <w:r w:rsidRPr="00BC2E43">
        <w:rPr>
          <w:rFonts w:ascii="Arial" w:eastAsia="Calibri" w:hAnsi="Arial" w:cs="Arial"/>
          <w:bCs/>
          <w:i/>
          <w:sz w:val="26"/>
          <w:szCs w:val="26"/>
          <w:lang w:eastAsia="en-US"/>
        </w:rPr>
        <w:lastRenderedPageBreak/>
        <w:t xml:space="preserve">Oaxaca el día dos de </w:t>
      </w:r>
      <w:r w:rsidR="005B1F02" w:rsidRPr="00BC2E43">
        <w:rPr>
          <w:rFonts w:ascii="Arial" w:eastAsia="Calibri" w:hAnsi="Arial" w:cs="Arial"/>
          <w:bCs/>
          <w:i/>
          <w:sz w:val="26"/>
          <w:szCs w:val="26"/>
          <w:lang w:eastAsia="en-US"/>
        </w:rPr>
        <w:t xml:space="preserve">febrero </w:t>
      </w:r>
      <w:r w:rsidRPr="00BC2E43">
        <w:rPr>
          <w:rFonts w:ascii="Arial" w:eastAsia="Calibri" w:hAnsi="Arial" w:cs="Arial"/>
          <w:bCs/>
          <w:i/>
          <w:sz w:val="26"/>
          <w:szCs w:val="26"/>
          <w:lang w:eastAsia="en-US"/>
        </w:rPr>
        <w:t>de</w:t>
      </w:r>
      <w:r w:rsidR="005B1F02" w:rsidRPr="00BC2E43">
        <w:rPr>
          <w:rFonts w:ascii="Arial" w:eastAsia="Calibri" w:hAnsi="Arial" w:cs="Arial"/>
          <w:bCs/>
          <w:i/>
          <w:sz w:val="26"/>
          <w:szCs w:val="26"/>
          <w:lang w:eastAsia="en-US"/>
        </w:rPr>
        <w:t xml:space="preserve"> d</w:t>
      </w:r>
      <w:r w:rsidRPr="00BC2E43">
        <w:rPr>
          <w:rFonts w:ascii="Arial" w:eastAsia="Calibri" w:hAnsi="Arial" w:cs="Arial"/>
          <w:bCs/>
          <w:i/>
          <w:sz w:val="26"/>
          <w:szCs w:val="26"/>
          <w:lang w:eastAsia="en-US"/>
        </w:rPr>
        <w:t xml:space="preserve">os mil </w:t>
      </w:r>
      <w:r w:rsidR="005B1F02" w:rsidRPr="00BC2E43">
        <w:rPr>
          <w:rFonts w:ascii="Arial" w:eastAsia="Calibri" w:hAnsi="Arial" w:cs="Arial"/>
          <w:bCs/>
          <w:i/>
          <w:sz w:val="26"/>
          <w:szCs w:val="26"/>
          <w:lang w:eastAsia="en-US"/>
        </w:rPr>
        <w:t>dieciséis</w:t>
      </w:r>
      <w:r w:rsidRPr="00BC2E43">
        <w:rPr>
          <w:rFonts w:ascii="Arial" w:eastAsia="Calibri" w:hAnsi="Arial" w:cs="Arial"/>
          <w:bCs/>
          <w:i/>
          <w:sz w:val="26"/>
          <w:szCs w:val="26"/>
          <w:lang w:eastAsia="en-US"/>
        </w:rPr>
        <w:t>)</w:t>
      </w:r>
      <w:r w:rsidRPr="00BC2E43">
        <w:rPr>
          <w:rFonts w:ascii="Arial" w:eastAsia="Calibri" w:hAnsi="Arial" w:cs="Arial"/>
          <w:bCs/>
          <w:sz w:val="26"/>
          <w:szCs w:val="26"/>
          <w:lang w:eastAsia="en-US"/>
        </w:rPr>
        <w:t xml:space="preserve"> transcritos, </w:t>
      </w:r>
      <w:r w:rsidR="00DC050A" w:rsidRPr="00BC2E43">
        <w:rPr>
          <w:rFonts w:ascii="Arial" w:eastAsia="Calibri" w:hAnsi="Arial" w:cs="Arial"/>
          <w:bCs/>
          <w:sz w:val="26"/>
          <w:szCs w:val="26"/>
          <w:lang w:eastAsia="en-US"/>
        </w:rPr>
        <w:t>puesto que es</w:t>
      </w:r>
      <w:r w:rsidR="00237EE0" w:rsidRPr="00BC2E43">
        <w:rPr>
          <w:rFonts w:ascii="Arial" w:eastAsia="Calibri" w:hAnsi="Arial" w:cs="Arial"/>
          <w:bCs/>
          <w:sz w:val="26"/>
          <w:szCs w:val="26"/>
          <w:lang w:eastAsia="en-US"/>
        </w:rPr>
        <w:t>e Reglamento es el</w:t>
      </w:r>
      <w:r w:rsidR="00DC050A" w:rsidRPr="00BC2E43">
        <w:rPr>
          <w:rFonts w:ascii="Arial" w:eastAsia="Calibri" w:hAnsi="Arial" w:cs="Arial"/>
          <w:bCs/>
          <w:sz w:val="26"/>
          <w:szCs w:val="26"/>
          <w:lang w:eastAsia="en-US"/>
        </w:rPr>
        <w:t xml:space="preserve"> que resultaba aplicable para fundar la competencia de esa autoridad en la fecha en que se dictó la sentencia impugnada</w:t>
      </w:r>
      <w:r w:rsidR="00442679" w:rsidRPr="00BC2E43">
        <w:rPr>
          <w:rFonts w:ascii="Arial" w:eastAsia="Calibri" w:hAnsi="Arial" w:cs="Arial"/>
          <w:bCs/>
          <w:sz w:val="26"/>
          <w:szCs w:val="26"/>
          <w:lang w:eastAsia="en-US"/>
        </w:rPr>
        <w:t xml:space="preserve">; artículos que </w:t>
      </w:r>
      <w:r w:rsidR="00DC050A" w:rsidRPr="00BC2E43">
        <w:rPr>
          <w:rFonts w:ascii="Arial" w:eastAsia="Calibri" w:hAnsi="Arial" w:cs="Arial"/>
          <w:bCs/>
          <w:sz w:val="26"/>
          <w:szCs w:val="26"/>
          <w:lang w:eastAsia="en-US"/>
        </w:rPr>
        <w:t xml:space="preserve">al referirse </w:t>
      </w:r>
      <w:r w:rsidRPr="00BC2E43">
        <w:rPr>
          <w:rFonts w:ascii="Arial" w:eastAsia="Calibri" w:hAnsi="Arial" w:cs="Arial"/>
          <w:bCs/>
          <w:sz w:val="26"/>
          <w:szCs w:val="26"/>
          <w:lang w:eastAsia="en-US"/>
        </w:rPr>
        <w:t xml:space="preserve">a la </w:t>
      </w:r>
      <w:r w:rsidR="00DC050A" w:rsidRPr="00BC2E43">
        <w:rPr>
          <w:rFonts w:ascii="Arial" w:eastAsia="Calibri" w:hAnsi="Arial" w:cs="Arial"/>
          <w:bCs/>
          <w:sz w:val="26"/>
          <w:szCs w:val="26"/>
          <w:lang w:eastAsia="en-US"/>
        </w:rPr>
        <w:t>Subsecretaría de Contraloría Social y Transparencia, a la  Dirección de Contraloría Social</w:t>
      </w:r>
      <w:r w:rsidR="00442679" w:rsidRPr="00BC2E43">
        <w:rPr>
          <w:rFonts w:ascii="Arial" w:eastAsia="Calibri" w:hAnsi="Arial" w:cs="Arial"/>
          <w:bCs/>
          <w:sz w:val="26"/>
          <w:szCs w:val="26"/>
          <w:lang w:eastAsia="en-US"/>
        </w:rPr>
        <w:t>,</w:t>
      </w:r>
      <w:r w:rsidRPr="00BC2E43">
        <w:rPr>
          <w:rFonts w:ascii="Arial" w:eastAsia="Calibri" w:hAnsi="Arial" w:cs="Arial"/>
          <w:bCs/>
          <w:sz w:val="26"/>
          <w:szCs w:val="26"/>
          <w:lang w:eastAsia="en-US"/>
        </w:rPr>
        <w:t xml:space="preserve"> a los Departamentos de Auditoría A1,</w:t>
      </w:r>
      <w:r w:rsidRPr="0095617E">
        <w:rPr>
          <w:rFonts w:ascii="Arial" w:eastAsia="Calibri" w:hAnsi="Arial" w:cs="Arial"/>
          <w:bCs/>
          <w:sz w:val="26"/>
          <w:szCs w:val="26"/>
          <w:lang w:eastAsia="en-US"/>
        </w:rPr>
        <w:t xml:space="preserve"> A2, B1, B2 y C</w:t>
      </w:r>
      <w:r w:rsidR="00DC050A">
        <w:rPr>
          <w:rFonts w:ascii="Arial" w:eastAsia="Calibri" w:hAnsi="Arial" w:cs="Arial"/>
          <w:bCs/>
          <w:sz w:val="26"/>
          <w:szCs w:val="26"/>
          <w:lang w:eastAsia="en-US"/>
        </w:rPr>
        <w:t>, así como</w:t>
      </w:r>
      <w:r w:rsidRPr="0095617E">
        <w:rPr>
          <w:rFonts w:ascii="Arial" w:eastAsia="Calibri" w:hAnsi="Arial" w:cs="Arial"/>
          <w:bCs/>
          <w:sz w:val="26"/>
          <w:szCs w:val="26"/>
          <w:lang w:eastAsia="en-US"/>
        </w:rPr>
        <w:t xml:space="preserve"> al Departamento de Calidad de Obra</w:t>
      </w:r>
      <w:r w:rsidR="0085116B">
        <w:rPr>
          <w:rFonts w:ascii="Arial" w:eastAsia="Calibri" w:hAnsi="Arial" w:cs="Arial"/>
          <w:bCs/>
          <w:sz w:val="26"/>
          <w:szCs w:val="26"/>
          <w:lang w:eastAsia="en-US"/>
        </w:rPr>
        <w:t xml:space="preserve">, </w:t>
      </w:r>
      <w:r w:rsidR="00DC050A">
        <w:rPr>
          <w:rFonts w:ascii="Arial" w:eastAsia="Calibri" w:hAnsi="Arial" w:cs="Arial"/>
          <w:bCs/>
          <w:sz w:val="26"/>
          <w:szCs w:val="26"/>
          <w:lang w:eastAsia="en-US"/>
        </w:rPr>
        <w:t>no funda</w:t>
      </w:r>
      <w:r w:rsidR="00442679">
        <w:rPr>
          <w:rFonts w:ascii="Arial" w:eastAsia="Calibri" w:hAnsi="Arial" w:cs="Arial"/>
          <w:bCs/>
          <w:sz w:val="26"/>
          <w:szCs w:val="26"/>
          <w:lang w:eastAsia="en-US"/>
        </w:rPr>
        <w:t>n</w:t>
      </w:r>
      <w:r w:rsidR="00DC050A">
        <w:rPr>
          <w:rFonts w:ascii="Arial" w:eastAsia="Calibri" w:hAnsi="Arial" w:cs="Arial"/>
          <w:bCs/>
          <w:sz w:val="26"/>
          <w:szCs w:val="26"/>
          <w:lang w:eastAsia="en-US"/>
        </w:rPr>
        <w:t xml:space="preserve"> </w:t>
      </w:r>
      <w:r w:rsidR="00442679">
        <w:rPr>
          <w:rFonts w:ascii="Arial" w:eastAsia="Calibri" w:hAnsi="Arial" w:cs="Arial"/>
          <w:bCs/>
          <w:sz w:val="26"/>
          <w:szCs w:val="26"/>
          <w:lang w:eastAsia="en-US"/>
        </w:rPr>
        <w:t xml:space="preserve">su </w:t>
      </w:r>
      <w:r w:rsidR="00DC050A">
        <w:rPr>
          <w:rFonts w:ascii="Arial" w:eastAsia="Calibri" w:hAnsi="Arial" w:cs="Arial"/>
          <w:bCs/>
          <w:sz w:val="26"/>
          <w:szCs w:val="26"/>
          <w:lang w:eastAsia="en-US"/>
        </w:rPr>
        <w:t>competencia; por</w:t>
      </w:r>
      <w:r w:rsidRPr="0095617E">
        <w:rPr>
          <w:rFonts w:ascii="Arial" w:eastAsia="Calibri" w:hAnsi="Arial" w:cs="Arial"/>
          <w:bCs/>
          <w:sz w:val="26"/>
          <w:szCs w:val="26"/>
          <w:lang w:eastAsia="en-US"/>
        </w:rPr>
        <w:t xml:space="preserve"> ende, la resolución administrativa </w:t>
      </w:r>
      <w:r w:rsidR="00DC050A">
        <w:rPr>
          <w:rFonts w:ascii="Arial" w:eastAsia="Calibri" w:hAnsi="Arial" w:cs="Arial"/>
          <w:bCs/>
          <w:sz w:val="26"/>
          <w:szCs w:val="26"/>
          <w:lang w:eastAsia="en-US"/>
        </w:rPr>
        <w:t xml:space="preserve">impugnada </w:t>
      </w:r>
      <w:r w:rsidRPr="0095617E">
        <w:rPr>
          <w:rFonts w:ascii="Arial" w:eastAsia="Calibri" w:hAnsi="Arial" w:cs="Arial"/>
          <w:bCs/>
          <w:sz w:val="26"/>
          <w:szCs w:val="26"/>
          <w:lang w:eastAsia="en-US"/>
        </w:rPr>
        <w:t>se encuentra viciada de origen</w:t>
      </w:r>
      <w:r w:rsidR="00442679">
        <w:rPr>
          <w:rFonts w:ascii="Arial" w:eastAsia="Calibri" w:hAnsi="Arial" w:cs="Arial"/>
          <w:bCs/>
          <w:sz w:val="26"/>
          <w:szCs w:val="26"/>
          <w:lang w:eastAsia="en-US"/>
        </w:rPr>
        <w:t>,</w:t>
      </w:r>
      <w:r w:rsidRPr="0095617E">
        <w:rPr>
          <w:rFonts w:ascii="Arial" w:eastAsia="Calibri" w:hAnsi="Arial" w:cs="Arial"/>
          <w:bCs/>
          <w:sz w:val="26"/>
          <w:szCs w:val="26"/>
          <w:lang w:eastAsia="en-US"/>
        </w:rPr>
        <w:t xml:space="preserve"> al haber sido emitida por una autoridad que no cuenta con facultades para ello y que además, fundó su atribución en preceptos legales que señalan a otros órganos distintos y que realizan funciones que no guardan relación alguna con procedimientos de responsabilidades administrativas.- - - - - - - - - - - - - - - - - - - - - - - - - </w:t>
      </w:r>
    </w:p>
    <w:p w14:paraId="167608D3" w14:textId="77777777" w:rsidR="009857FC" w:rsidRPr="00F640D4" w:rsidRDefault="009857FC" w:rsidP="00611879">
      <w:pPr>
        <w:spacing w:before="120" w:after="0" w:line="360" w:lineRule="auto"/>
        <w:ind w:right="51" w:firstLine="709"/>
        <w:jc w:val="both"/>
        <w:rPr>
          <w:rFonts w:ascii="Arial" w:eastAsia="Calibri" w:hAnsi="Arial" w:cs="Arial"/>
          <w:bCs/>
          <w:sz w:val="26"/>
          <w:szCs w:val="26"/>
          <w:lang w:eastAsia="en-US"/>
        </w:rPr>
      </w:pPr>
      <w:r w:rsidRPr="00F640D4">
        <w:rPr>
          <w:rFonts w:ascii="Arial" w:eastAsia="Calibri" w:hAnsi="Arial" w:cs="Arial"/>
          <w:bCs/>
          <w:sz w:val="26"/>
          <w:szCs w:val="26"/>
          <w:lang w:eastAsia="en-US"/>
        </w:rPr>
        <w:t xml:space="preserve">En consecuencia, la autoridad administrativa </w:t>
      </w:r>
      <w:r w:rsidRPr="00F640D4">
        <w:rPr>
          <w:rFonts w:ascii="Arial" w:eastAsia="Calibri" w:hAnsi="Arial" w:cs="Arial"/>
          <w:b/>
          <w:bCs/>
          <w:sz w:val="26"/>
          <w:szCs w:val="26"/>
          <w:lang w:eastAsia="en-US"/>
        </w:rPr>
        <w:t>incumplió</w:t>
      </w:r>
      <w:r w:rsidRPr="00F640D4">
        <w:rPr>
          <w:rFonts w:ascii="Arial" w:eastAsia="Calibri" w:hAnsi="Arial" w:cs="Arial"/>
          <w:bCs/>
          <w:sz w:val="26"/>
          <w:szCs w:val="26"/>
          <w:lang w:eastAsia="en-US"/>
        </w:rPr>
        <w:t xml:space="preserve"> con el máximo principio de legalidad, que lo constriñe a la obligación de fundar y motivar debidamente sus determinaciones, porque el artículo 16 de la Constitución Política de los Estados Unidos Mexicanos, en relación inmediata con el precepto legal 17, fracción V de la Ley de Procedimiento y Justicia Administrativa para el Estado de Oaxaca, exige</w:t>
      </w:r>
      <w:r w:rsidRPr="00F640D4">
        <w:rPr>
          <w:rFonts w:ascii="Arial" w:eastAsia="Calibri" w:hAnsi="Arial" w:cs="Arial"/>
          <w:bCs/>
          <w:strike/>
          <w:sz w:val="26"/>
          <w:szCs w:val="26"/>
          <w:lang w:eastAsia="en-US"/>
        </w:rPr>
        <w:t xml:space="preserve"> </w:t>
      </w:r>
      <w:r w:rsidRPr="00F640D4">
        <w:rPr>
          <w:rFonts w:ascii="Arial" w:eastAsia="Calibri" w:hAnsi="Arial" w:cs="Arial"/>
          <w:bCs/>
          <w:sz w:val="26"/>
          <w:szCs w:val="26"/>
          <w:lang w:eastAsia="en-US"/>
        </w:rPr>
        <w:t xml:space="preserve">que los actos de las autoridades administrativas cumplan con los elementos mínimos para su validez, a saber, constar por escrito, ser emitidos por autoridad competente y estar fundados y motivados, entendiéndose por esto, </w:t>
      </w:r>
      <w:r w:rsidRPr="00F640D4">
        <w:rPr>
          <w:rFonts w:ascii="Arial" w:eastAsia="Calibri" w:hAnsi="Arial" w:cs="Arial"/>
          <w:b/>
          <w:bCs/>
          <w:sz w:val="26"/>
          <w:szCs w:val="26"/>
          <w:lang w:eastAsia="en-US"/>
        </w:rPr>
        <w:t>la cita exacta de los preceptos legales en que basan su actuación así como la expresión de las razones particulares, circunstancias especiales o causas inmediatas que expliquen la citación de los artículos, además que exista una adecuación entre los fundamentos señalados y los motivos aducidos, para que entonces se cumpla con tal formalidad, lo que en el caso no acontece.</w:t>
      </w:r>
      <w:r w:rsidRPr="00F640D4">
        <w:rPr>
          <w:rFonts w:ascii="Arial" w:eastAsia="Calibri" w:hAnsi="Arial" w:cs="Arial"/>
          <w:bCs/>
          <w:sz w:val="26"/>
          <w:szCs w:val="26"/>
          <w:lang w:eastAsia="en-US"/>
        </w:rPr>
        <w:t xml:space="preserve">- - - - - - - - - - - - - - - - - - - - - - - - - - - - - - - - - -  </w:t>
      </w:r>
    </w:p>
    <w:p w14:paraId="18E3475C" w14:textId="77777777" w:rsidR="00611879" w:rsidRPr="00F640D4" w:rsidRDefault="00611879" w:rsidP="00611879">
      <w:pPr>
        <w:spacing w:before="120" w:after="0" w:line="360" w:lineRule="auto"/>
        <w:ind w:right="51" w:firstLine="709"/>
        <w:jc w:val="both"/>
        <w:rPr>
          <w:rFonts w:ascii="Arial" w:hAnsi="Arial" w:cs="Arial"/>
          <w:bCs/>
          <w:sz w:val="26"/>
          <w:szCs w:val="26"/>
        </w:rPr>
      </w:pPr>
      <w:r w:rsidRPr="00F640D4">
        <w:rPr>
          <w:rFonts w:ascii="Arial" w:hAnsi="Arial" w:cs="Arial"/>
          <w:bCs/>
          <w:sz w:val="26"/>
          <w:szCs w:val="26"/>
        </w:rPr>
        <w:t xml:space="preserve">En congruencia con lo anterior, resulta innegable que para estimar satisfecha la garantía de la debida fundamentación, que establece dicho precepto constitucional, por lo que hace a la competencia de la autoridad administrativa para emitir el acto administrativo,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F640D4">
        <w:rPr>
          <w:rFonts w:ascii="Arial" w:hAnsi="Arial" w:cs="Arial"/>
          <w:bCs/>
          <w:sz w:val="26"/>
          <w:szCs w:val="26"/>
        </w:rPr>
        <w:t>subincisos</w:t>
      </w:r>
      <w:proofErr w:type="spellEnd"/>
      <w:r w:rsidRPr="00F640D4">
        <w:rPr>
          <w:rFonts w:ascii="Arial" w:hAnsi="Arial" w:cs="Arial"/>
          <w:bCs/>
          <w:sz w:val="26"/>
          <w:szCs w:val="26"/>
        </w:rPr>
        <w:t xml:space="preserve"> en que apoya su </w:t>
      </w:r>
      <w:r w:rsidRPr="00F640D4">
        <w:rPr>
          <w:rFonts w:ascii="Arial" w:hAnsi="Arial" w:cs="Arial"/>
          <w:bCs/>
          <w:sz w:val="26"/>
          <w:szCs w:val="26"/>
        </w:rPr>
        <w:lastRenderedPageBreak/>
        <w:t xml:space="preserve">actuación; pues de no ser así, se dejaría al gobernado en estado de indefensión, toda vez que se traduciría en que éste ignorara si el proceder de la autoridad se encuentra o no dentro del ámbito competencial respectivo y, en consecuencia, si está o no ajustado a derecho; esto es así, porque no es permisible amparar en la garantía individual en cuestión, ninguna clase de ambigüedad, ya que su finalidad consiste, esencialmente, en una exacta individualización del acto de autoridad, de acuerdo a la hipótesis jurídica en que se ubique el administrado en relación con las facultades de la autoridad, por razones de seguridad jurídica.- - - - - - - - - - - - - - - - - - - - - - - - - - - - - - - - - - - - </w:t>
      </w:r>
    </w:p>
    <w:p w14:paraId="493D321C" w14:textId="07DD6FDB" w:rsidR="009857FC" w:rsidRDefault="009857FC" w:rsidP="009857FC">
      <w:pPr>
        <w:spacing w:before="120" w:after="0" w:line="360" w:lineRule="auto"/>
        <w:ind w:right="49" w:firstLine="709"/>
        <w:jc w:val="both"/>
        <w:rPr>
          <w:rFonts w:ascii="Arial" w:hAnsi="Arial" w:cs="Arial"/>
          <w:sz w:val="26"/>
          <w:szCs w:val="26"/>
        </w:rPr>
      </w:pPr>
      <w:r w:rsidRPr="00F640D4">
        <w:rPr>
          <w:rFonts w:ascii="Arial" w:hAnsi="Arial" w:cs="Arial"/>
          <w:bCs/>
          <w:sz w:val="26"/>
          <w:szCs w:val="26"/>
        </w:rPr>
        <w:t xml:space="preserve">Esta consideración encuentra su apoyo en la Jurisprudencia </w:t>
      </w:r>
      <w:r w:rsidRPr="00F640D4">
        <w:rPr>
          <w:rFonts w:ascii="Arial" w:hAnsi="Arial" w:cs="Arial"/>
          <w:sz w:val="26"/>
          <w:szCs w:val="26"/>
        </w:rPr>
        <w:t xml:space="preserve">I.4o.A. J/43 del </w:t>
      </w:r>
      <w:r w:rsidRPr="00F640D4">
        <w:rPr>
          <w:rFonts w:ascii="Arial" w:hAnsi="Arial" w:cs="Arial"/>
          <w:sz w:val="26"/>
          <w:szCs w:val="26"/>
          <w:lang w:val="es-ES"/>
        </w:rPr>
        <w:t xml:space="preserve">Cuarto </w:t>
      </w:r>
      <w:r w:rsidRPr="00F640D4">
        <w:rPr>
          <w:rFonts w:ascii="Arial" w:eastAsia="Calibri" w:hAnsi="Arial" w:cs="Arial"/>
          <w:bCs/>
          <w:sz w:val="26"/>
          <w:szCs w:val="26"/>
          <w:lang w:eastAsia="en-US"/>
        </w:rPr>
        <w:t>Tribunal</w:t>
      </w:r>
      <w:r w:rsidRPr="00F640D4">
        <w:rPr>
          <w:rFonts w:ascii="Arial" w:hAnsi="Arial" w:cs="Arial"/>
          <w:sz w:val="26"/>
          <w:szCs w:val="26"/>
          <w:lang w:val="es-ES"/>
        </w:rPr>
        <w:t xml:space="preserve"> Colegiado en Materia Administrativa del Primer Circuito, </w:t>
      </w:r>
      <w:r w:rsidRPr="00F640D4">
        <w:rPr>
          <w:rFonts w:ascii="Arial" w:hAnsi="Arial" w:cs="Arial"/>
          <w:sz w:val="26"/>
          <w:szCs w:val="26"/>
        </w:rPr>
        <w:t>publicado en el Semanario Judicial de la Federación y su Gaceta, en el Tomo XXIII, de Mayo de 2006, Materia: Común, en la página 1531, del tenor literal siguiente:</w:t>
      </w:r>
      <w:r w:rsidR="004D1C8E">
        <w:rPr>
          <w:rFonts w:ascii="Arial" w:hAnsi="Arial" w:cs="Arial"/>
          <w:sz w:val="26"/>
          <w:szCs w:val="26"/>
        </w:rPr>
        <w:t xml:space="preserve">- - - - - - - - - - - - - - - - - - - - - - - - </w:t>
      </w:r>
    </w:p>
    <w:p w14:paraId="24526445" w14:textId="77777777" w:rsidR="004D1C8E" w:rsidRPr="00F640D4" w:rsidRDefault="004D1C8E" w:rsidP="005842A8">
      <w:pPr>
        <w:pStyle w:val="Sinespaciado"/>
      </w:pPr>
    </w:p>
    <w:p w14:paraId="4BB8437F" w14:textId="77777777" w:rsidR="009857FC" w:rsidRPr="00F640D4" w:rsidRDefault="009857FC" w:rsidP="009857FC">
      <w:pPr>
        <w:spacing w:after="120" w:line="240" w:lineRule="auto"/>
        <w:ind w:left="709" w:right="760"/>
        <w:jc w:val="both"/>
        <w:rPr>
          <w:rFonts w:ascii="Arial" w:eastAsia="Calibri" w:hAnsi="Arial" w:cs="Arial"/>
          <w:bCs/>
          <w:i/>
          <w:lang w:eastAsia="en-US"/>
        </w:rPr>
      </w:pPr>
      <w:r w:rsidRPr="00F640D4">
        <w:rPr>
          <w:rFonts w:ascii="Arial" w:eastAsia="Calibri" w:hAnsi="Arial" w:cs="Arial"/>
          <w:bCs/>
          <w:i/>
          <w:lang w:eastAsia="en-US"/>
        </w:rPr>
        <w:t>“</w:t>
      </w:r>
      <w:r w:rsidRPr="00F640D4">
        <w:rPr>
          <w:rFonts w:ascii="Arial" w:eastAsia="Calibri" w:hAnsi="Arial" w:cs="Arial"/>
          <w:b/>
          <w:bCs/>
          <w:i/>
          <w:lang w:eastAsia="en-US"/>
        </w:rPr>
        <w:t xml:space="preserve">FUNDAMENTACIÓN Y MOTIVACIÓN. EL ASPECTO FORMAL DE LA GARANTÍA Y SU FINALIDAD SE TRADUCEN EN EXPLICAR, JUSTIFICAR, POSIBILITAR LA DEFENSA Y COMUNICAR LA DECISIÓN. </w:t>
      </w:r>
      <w:r w:rsidRPr="00F640D4">
        <w:rPr>
          <w:rFonts w:ascii="Arial" w:eastAsia="Calibri" w:hAnsi="Arial" w:cs="Arial"/>
          <w:bCs/>
          <w:i/>
          <w:lang w:eastAsia="en-US"/>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7024B7B" w14:textId="77777777" w:rsidR="009857FC" w:rsidRPr="00F640D4" w:rsidRDefault="009857FC" w:rsidP="009857FC">
      <w:pPr>
        <w:spacing w:after="120" w:line="240" w:lineRule="auto"/>
        <w:ind w:left="709" w:right="760"/>
        <w:jc w:val="both"/>
        <w:rPr>
          <w:rFonts w:ascii="Arial" w:eastAsia="Calibri" w:hAnsi="Arial" w:cs="Arial"/>
          <w:bCs/>
          <w:i/>
          <w:lang w:eastAsia="en-US"/>
        </w:rPr>
      </w:pPr>
    </w:p>
    <w:p w14:paraId="351A063C" w14:textId="06037B71" w:rsidR="009857FC" w:rsidRPr="00F640D4" w:rsidRDefault="00611879" w:rsidP="009857FC">
      <w:pPr>
        <w:spacing w:after="120" w:line="360" w:lineRule="auto"/>
        <w:ind w:right="51" w:firstLine="709"/>
        <w:jc w:val="both"/>
        <w:rPr>
          <w:rFonts w:ascii="Arial" w:hAnsi="Arial" w:cs="Arial"/>
          <w:bCs/>
          <w:sz w:val="26"/>
          <w:szCs w:val="26"/>
        </w:rPr>
      </w:pPr>
      <w:r w:rsidRPr="00F640D4">
        <w:rPr>
          <w:rFonts w:ascii="Arial" w:hAnsi="Arial" w:cs="Arial"/>
          <w:bCs/>
          <w:sz w:val="26"/>
          <w:szCs w:val="26"/>
        </w:rPr>
        <w:t>Asimismo, s</w:t>
      </w:r>
      <w:r w:rsidR="009857FC" w:rsidRPr="00F640D4">
        <w:rPr>
          <w:rFonts w:ascii="Arial" w:hAnsi="Arial" w:cs="Arial"/>
          <w:bCs/>
          <w:sz w:val="26"/>
          <w:szCs w:val="26"/>
        </w:rPr>
        <w:t xml:space="preserve">irve de apoyo la Jurisprudencia número de registro 177347, de la Segunda Sala de la Suprema Corte de Justicia de la Nación, visible en la página 310, Tomo XXII, septiembre de 2005, Materia Administrativa, Novena Época, que dice: </w:t>
      </w:r>
      <w:r w:rsidR="00904B2F">
        <w:rPr>
          <w:rFonts w:ascii="Arial" w:hAnsi="Arial" w:cs="Arial"/>
          <w:bCs/>
          <w:sz w:val="26"/>
          <w:szCs w:val="26"/>
        </w:rPr>
        <w:t>- - - - - - - - - - - - - - - -</w:t>
      </w:r>
    </w:p>
    <w:p w14:paraId="426DEA70" w14:textId="77777777" w:rsidR="009857FC" w:rsidRDefault="009857FC" w:rsidP="009857FC">
      <w:pPr>
        <w:spacing w:after="0" w:line="240" w:lineRule="auto"/>
        <w:ind w:left="709" w:right="760"/>
        <w:jc w:val="both"/>
        <w:rPr>
          <w:rFonts w:ascii="Arial" w:hAnsi="Arial" w:cs="Arial"/>
          <w:bCs/>
          <w:i/>
        </w:rPr>
      </w:pPr>
      <w:r w:rsidRPr="00F640D4">
        <w:rPr>
          <w:rFonts w:ascii="Arial" w:hAnsi="Arial" w:cs="Arial"/>
          <w:bCs/>
          <w:i/>
        </w:rPr>
        <w:t>“</w:t>
      </w:r>
      <w:r w:rsidRPr="00F640D4">
        <w:rPr>
          <w:rFonts w:ascii="Arial" w:hAnsi="Arial" w:cs="Arial"/>
          <w:b/>
          <w:bCs/>
          <w:i/>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w:t>
      </w:r>
      <w:r w:rsidRPr="00F640D4">
        <w:rPr>
          <w:rFonts w:ascii="Arial" w:hAnsi="Arial" w:cs="Arial"/>
          <w:b/>
          <w:bCs/>
          <w:i/>
        </w:rPr>
        <w:lastRenderedPageBreak/>
        <w:t xml:space="preserve">TRANSCRIBIRSE LA PARTE CORRESPONDIENTE. </w:t>
      </w:r>
      <w:r w:rsidRPr="00F640D4">
        <w:rPr>
          <w:rFonts w:ascii="Arial" w:hAnsi="Arial" w:cs="Arial"/>
          <w:bCs/>
          <w:i/>
        </w:rPr>
        <w:t>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0DC79ED6" w14:textId="77777777" w:rsidR="009857FC" w:rsidRDefault="009857FC" w:rsidP="009857FC">
      <w:pPr>
        <w:spacing w:after="0" w:line="360" w:lineRule="auto"/>
        <w:ind w:right="49" w:firstLine="709"/>
        <w:jc w:val="both"/>
        <w:rPr>
          <w:rFonts w:ascii="Arial" w:hAnsi="Arial" w:cs="Arial"/>
          <w:bCs/>
          <w:sz w:val="26"/>
          <w:szCs w:val="26"/>
        </w:rPr>
      </w:pPr>
    </w:p>
    <w:p w14:paraId="3E252A8B" w14:textId="64190484" w:rsidR="009857FC" w:rsidRPr="00253FD9" w:rsidRDefault="009857FC" w:rsidP="00A03CA4">
      <w:pPr>
        <w:spacing w:after="120" w:line="360" w:lineRule="auto"/>
        <w:ind w:firstLine="708"/>
        <w:jc w:val="both"/>
        <w:rPr>
          <w:rFonts w:ascii="Arial" w:hAnsi="Arial" w:cs="Arial"/>
          <w:sz w:val="26"/>
          <w:szCs w:val="26"/>
        </w:rPr>
      </w:pPr>
      <w:r>
        <w:rPr>
          <w:rFonts w:ascii="Arial" w:hAnsi="Arial" w:cs="Arial"/>
          <w:bCs/>
          <w:sz w:val="26"/>
          <w:szCs w:val="26"/>
        </w:rPr>
        <w:t>Así como la Jurisprudencia con número de r</w:t>
      </w:r>
      <w:r w:rsidRPr="00253FD9">
        <w:rPr>
          <w:rFonts w:ascii="Arial" w:hAnsi="Arial" w:cs="Arial"/>
          <w:sz w:val="26"/>
          <w:szCs w:val="26"/>
        </w:rPr>
        <w:t>egistro digital: 2021656</w:t>
      </w:r>
      <w:r>
        <w:rPr>
          <w:rFonts w:ascii="Arial" w:hAnsi="Arial" w:cs="Arial"/>
          <w:sz w:val="26"/>
          <w:szCs w:val="26"/>
        </w:rPr>
        <w:t xml:space="preserve">, </w:t>
      </w:r>
      <w:r w:rsidRPr="00253FD9">
        <w:rPr>
          <w:rFonts w:ascii="Arial" w:hAnsi="Arial" w:cs="Arial"/>
          <w:sz w:val="26"/>
          <w:szCs w:val="26"/>
        </w:rPr>
        <w:t>Suprema Corte de Justicia de la Nación</w:t>
      </w:r>
      <w:r>
        <w:rPr>
          <w:rFonts w:ascii="Arial" w:hAnsi="Arial" w:cs="Arial"/>
          <w:sz w:val="26"/>
          <w:szCs w:val="26"/>
        </w:rPr>
        <w:t>, Primer Tribunal C</w:t>
      </w:r>
      <w:r w:rsidRPr="00253FD9">
        <w:rPr>
          <w:rFonts w:ascii="Arial" w:hAnsi="Arial" w:cs="Arial"/>
          <w:sz w:val="26"/>
          <w:szCs w:val="26"/>
        </w:rPr>
        <w:t xml:space="preserve">olegiado del </w:t>
      </w:r>
      <w:r>
        <w:rPr>
          <w:rFonts w:ascii="Arial" w:hAnsi="Arial" w:cs="Arial"/>
          <w:sz w:val="26"/>
          <w:szCs w:val="26"/>
        </w:rPr>
        <w:t xml:space="preserve">Vigésimo Tercer Circuito, </w:t>
      </w:r>
      <w:r w:rsidRPr="00253FD9">
        <w:rPr>
          <w:rFonts w:ascii="Arial" w:hAnsi="Arial" w:cs="Arial"/>
          <w:sz w:val="26"/>
          <w:szCs w:val="26"/>
        </w:rPr>
        <w:t>Décima Época</w:t>
      </w:r>
      <w:r>
        <w:rPr>
          <w:rFonts w:ascii="Arial" w:hAnsi="Arial" w:cs="Arial"/>
          <w:sz w:val="26"/>
          <w:szCs w:val="26"/>
        </w:rPr>
        <w:t xml:space="preserve">, </w:t>
      </w:r>
      <w:r w:rsidRPr="00253FD9">
        <w:rPr>
          <w:rFonts w:ascii="Arial" w:hAnsi="Arial" w:cs="Arial"/>
          <w:sz w:val="26"/>
          <w:szCs w:val="26"/>
        </w:rPr>
        <w:t>Materias(s): Constitucional, Administrativa, Común</w:t>
      </w:r>
      <w:r>
        <w:rPr>
          <w:rFonts w:ascii="Arial" w:hAnsi="Arial" w:cs="Arial"/>
          <w:sz w:val="26"/>
          <w:szCs w:val="26"/>
        </w:rPr>
        <w:t xml:space="preserve">, </w:t>
      </w:r>
      <w:r w:rsidRPr="00253FD9">
        <w:rPr>
          <w:rFonts w:ascii="Arial" w:hAnsi="Arial" w:cs="Arial"/>
          <w:sz w:val="26"/>
          <w:szCs w:val="26"/>
        </w:rPr>
        <w:t>Tesis: XXIII.1o. J/1 A (10a.)</w:t>
      </w:r>
      <w:r>
        <w:rPr>
          <w:rFonts w:ascii="Arial" w:hAnsi="Arial" w:cs="Arial"/>
          <w:sz w:val="26"/>
          <w:szCs w:val="26"/>
        </w:rPr>
        <w:t xml:space="preserve">, </w:t>
      </w:r>
      <w:r w:rsidRPr="00253FD9">
        <w:rPr>
          <w:rFonts w:ascii="Arial" w:hAnsi="Arial" w:cs="Arial"/>
          <w:sz w:val="26"/>
          <w:szCs w:val="26"/>
        </w:rPr>
        <w:t>Fuente: Gaceta del Semanario Judici</w:t>
      </w:r>
      <w:r>
        <w:rPr>
          <w:rFonts w:ascii="Arial" w:hAnsi="Arial" w:cs="Arial"/>
          <w:sz w:val="26"/>
          <w:szCs w:val="26"/>
        </w:rPr>
        <w:t>al de la Federación. Libro 75, f</w:t>
      </w:r>
      <w:r w:rsidRPr="00253FD9">
        <w:rPr>
          <w:rFonts w:ascii="Arial" w:hAnsi="Arial" w:cs="Arial"/>
          <w:sz w:val="26"/>
          <w:szCs w:val="26"/>
        </w:rPr>
        <w:t>ebrero de 2020, Tomo III, página 2147</w:t>
      </w:r>
      <w:r>
        <w:rPr>
          <w:rFonts w:ascii="Arial" w:hAnsi="Arial" w:cs="Arial"/>
          <w:sz w:val="26"/>
          <w:szCs w:val="26"/>
        </w:rPr>
        <w:t>, de rubro y texto siguientes:</w:t>
      </w:r>
      <w:r w:rsidR="006A3D49">
        <w:rPr>
          <w:rFonts w:ascii="Arial" w:hAnsi="Arial" w:cs="Arial"/>
          <w:sz w:val="26"/>
          <w:szCs w:val="26"/>
        </w:rPr>
        <w:t xml:space="preserve">- - - </w:t>
      </w:r>
    </w:p>
    <w:p w14:paraId="32DDF62E" w14:textId="77777777" w:rsidR="009857FC" w:rsidRDefault="009857FC" w:rsidP="00A03CA4">
      <w:pPr>
        <w:spacing w:after="120"/>
        <w:ind w:left="851" w:right="900"/>
        <w:jc w:val="both"/>
        <w:rPr>
          <w:rFonts w:ascii="Arial" w:hAnsi="Arial" w:cs="Arial"/>
          <w:i/>
        </w:rPr>
      </w:pPr>
      <w:r>
        <w:rPr>
          <w:rFonts w:ascii="Arial" w:hAnsi="Arial" w:cs="Arial"/>
          <w:b/>
          <w:i/>
        </w:rPr>
        <w:t>“</w:t>
      </w:r>
      <w:r w:rsidRPr="00253FD9">
        <w:rPr>
          <w:rFonts w:ascii="Arial" w:hAnsi="Arial" w:cs="Arial"/>
          <w:b/>
          <w:i/>
        </w:rPr>
        <w:t xml:space="preserve">FUNDAMENTACIÓN DE LA COMPETENCIA DE LAS AUTORIDADES ADMINISTRATIVAS. ALCANCE Y APLICABILIDAD DE LA JURISPRUDENCIA 2a./J. 115/2005. </w:t>
      </w:r>
      <w:r w:rsidRPr="00253FD9">
        <w:rPr>
          <w:rFonts w:ascii="Arial" w:hAnsi="Arial" w:cs="Arial"/>
          <w:i/>
        </w:rPr>
        <w:t xml:space="preserve">Si bien es cierto que en la jurisprudencia citada, la Segunda Sala de la Suprema Corte de Justicia de la Nación sostuvo que 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subinciso correspondiente y, si el ordenamiento no lo </w:t>
      </w:r>
      <w:r w:rsidRPr="00253FD9">
        <w:rPr>
          <w:rFonts w:ascii="Arial" w:hAnsi="Arial" w:cs="Arial"/>
          <w:i/>
        </w:rPr>
        <w:lastRenderedPageBreak/>
        <w:t>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 y, a la vez, que puede cuestionar esa atribución o la forma en que se ejerció, también lo es que dicha obligación no constituye un dogma que obligue a las autoridades a exponer en sus actos, fundamentos o afirmaciones cuya constatación resulte evidente, y puedan entenderse con facilidad mediante el uso del buen entendimiento y la sana crítica.</w:t>
      </w:r>
      <w:r>
        <w:rPr>
          <w:rFonts w:ascii="Arial" w:hAnsi="Arial" w:cs="Arial"/>
          <w:i/>
        </w:rPr>
        <w:t>”</w:t>
      </w:r>
    </w:p>
    <w:p w14:paraId="40EF1BBA" w14:textId="77777777" w:rsidR="00A03CA4" w:rsidRPr="00253FD9" w:rsidRDefault="00A03CA4" w:rsidP="00A03CA4">
      <w:pPr>
        <w:spacing w:after="120"/>
        <w:ind w:left="851" w:right="900"/>
        <w:jc w:val="both"/>
        <w:rPr>
          <w:rFonts w:ascii="Arial" w:hAnsi="Arial" w:cs="Arial"/>
          <w:i/>
        </w:rPr>
      </w:pPr>
    </w:p>
    <w:p w14:paraId="083A1AD5" w14:textId="77777777" w:rsidR="009857FC" w:rsidRPr="00B66B63" w:rsidRDefault="009857FC" w:rsidP="009857FC">
      <w:pPr>
        <w:spacing w:after="120" w:line="360" w:lineRule="auto"/>
        <w:ind w:right="51" w:firstLine="709"/>
        <w:jc w:val="both"/>
        <w:rPr>
          <w:rFonts w:ascii="Arial" w:hAnsi="Arial" w:cs="Arial"/>
          <w:bCs/>
          <w:sz w:val="26"/>
          <w:szCs w:val="26"/>
        </w:rPr>
      </w:pPr>
      <w:r w:rsidRPr="00B66B63">
        <w:rPr>
          <w:rFonts w:ascii="Arial" w:hAnsi="Arial" w:cs="Arial"/>
          <w:bCs/>
          <w:sz w:val="26"/>
          <w:szCs w:val="26"/>
        </w:rPr>
        <w:t>De lo dispuesto en la</w:t>
      </w:r>
      <w:r>
        <w:rPr>
          <w:rFonts w:ascii="Arial" w:hAnsi="Arial" w:cs="Arial"/>
          <w:bCs/>
          <w:sz w:val="26"/>
          <w:szCs w:val="26"/>
        </w:rPr>
        <w:t>s</w:t>
      </w:r>
      <w:r w:rsidRPr="00B66B63">
        <w:rPr>
          <w:rFonts w:ascii="Arial" w:hAnsi="Arial" w:cs="Arial"/>
          <w:bCs/>
          <w:sz w:val="26"/>
          <w:szCs w:val="26"/>
        </w:rPr>
        <w:t xml:space="preserve"> </w:t>
      </w:r>
      <w:r>
        <w:rPr>
          <w:rFonts w:ascii="Arial" w:hAnsi="Arial" w:cs="Arial"/>
          <w:bCs/>
          <w:sz w:val="26"/>
          <w:szCs w:val="26"/>
        </w:rPr>
        <w:t>citadas Jurisprudencias</w:t>
      </w:r>
      <w:r w:rsidRPr="00B66B63">
        <w:rPr>
          <w:rFonts w:ascii="Arial" w:hAnsi="Arial" w:cs="Arial"/>
          <w:bCs/>
          <w:sz w:val="26"/>
          <w:szCs w:val="26"/>
        </w:rPr>
        <w:t>, así como de las consideraciones en las cuales se sustent</w:t>
      </w:r>
      <w:r>
        <w:rPr>
          <w:rFonts w:ascii="Arial" w:hAnsi="Arial" w:cs="Arial"/>
          <w:bCs/>
          <w:sz w:val="26"/>
          <w:szCs w:val="26"/>
        </w:rPr>
        <w:t>aron</w:t>
      </w:r>
      <w:r w:rsidRPr="00B66B63">
        <w:rPr>
          <w:rFonts w:ascii="Arial" w:hAnsi="Arial" w:cs="Arial"/>
          <w:bCs/>
          <w:sz w:val="26"/>
          <w:szCs w:val="26"/>
        </w:rPr>
        <w:t xml:space="preserve"> dicho</w:t>
      </w:r>
      <w:r>
        <w:rPr>
          <w:rFonts w:ascii="Arial" w:hAnsi="Arial" w:cs="Arial"/>
          <w:bCs/>
          <w:sz w:val="26"/>
          <w:szCs w:val="26"/>
        </w:rPr>
        <w:t>s</w:t>
      </w:r>
      <w:r w:rsidRPr="00B66B63">
        <w:rPr>
          <w:rFonts w:ascii="Arial" w:hAnsi="Arial" w:cs="Arial"/>
          <w:bCs/>
          <w:sz w:val="26"/>
          <w:szCs w:val="26"/>
        </w:rPr>
        <w:t xml:space="preserve"> criterio</w:t>
      </w:r>
      <w:r>
        <w:rPr>
          <w:rFonts w:ascii="Arial" w:hAnsi="Arial" w:cs="Arial"/>
          <w:bCs/>
          <w:sz w:val="26"/>
          <w:szCs w:val="26"/>
        </w:rPr>
        <w:t>s</w:t>
      </w:r>
      <w:r w:rsidRPr="00B66B63">
        <w:rPr>
          <w:rFonts w:ascii="Arial" w:hAnsi="Arial" w:cs="Arial"/>
          <w:bCs/>
          <w:sz w:val="26"/>
          <w:szCs w:val="26"/>
        </w:rPr>
        <w:t xml:space="preserve">,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 - - - - - - - - - - - - - - - - - - - - - - - - - - - - - - - - - - - - - - - - - - </w:t>
      </w:r>
    </w:p>
    <w:p w14:paraId="382401DF" w14:textId="77777777" w:rsidR="009857FC" w:rsidRPr="00B66B63" w:rsidRDefault="009857FC" w:rsidP="009857FC">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acto.- - - - - - - - - - - </w:t>
      </w:r>
    </w:p>
    <w:p w14:paraId="58688D18" w14:textId="77777777" w:rsidR="009857FC" w:rsidRPr="00B66B63" w:rsidRDefault="009857FC" w:rsidP="009857FC">
      <w:pPr>
        <w:spacing w:after="120" w:line="360" w:lineRule="auto"/>
        <w:ind w:right="51" w:firstLine="709"/>
        <w:jc w:val="both"/>
        <w:rPr>
          <w:rFonts w:ascii="Arial" w:hAnsi="Arial" w:cs="Arial"/>
          <w:bCs/>
          <w:sz w:val="26"/>
          <w:szCs w:val="26"/>
        </w:rPr>
      </w:pPr>
      <w:r w:rsidRPr="00B66B63">
        <w:rPr>
          <w:rFonts w:ascii="Arial" w:hAnsi="Arial" w:cs="Arial"/>
          <w:bCs/>
          <w:sz w:val="26"/>
          <w:szCs w:val="26"/>
        </w:rPr>
        <w:t>La indebida fundamentación, tema que aquí nos ocupa, implica que en el acto sí</w:t>
      </w:r>
      <w:r w:rsidRPr="00B66B63">
        <w:rPr>
          <w:rFonts w:ascii="Arial" w:hAnsi="Arial" w:cs="Arial"/>
          <w:b/>
          <w:bCs/>
          <w:sz w:val="26"/>
          <w:szCs w:val="26"/>
        </w:rPr>
        <w:t xml:space="preserve"> </w:t>
      </w:r>
      <w:r w:rsidRPr="00B66B63">
        <w:rPr>
          <w:rFonts w:ascii="Arial" w:hAnsi="Arial" w:cs="Arial"/>
          <w:bCs/>
          <w:sz w:val="26"/>
          <w:szCs w:val="26"/>
        </w:rPr>
        <w:t>se citan preceptos legales, pero éstos son inaplicables al caso particular, como ya se hizo saber en párrafos anteriores; en este orden de ideas, al actualizarse la hipótesis de indebida fundamentación y motivación de la resolución administrativa impugnada, tal circunstancia se ubica en el supuesto previsto en las fracciones I, II y VI</w:t>
      </w:r>
      <w:r>
        <w:rPr>
          <w:rFonts w:ascii="Arial" w:hAnsi="Arial" w:cs="Arial"/>
          <w:bCs/>
          <w:sz w:val="26"/>
          <w:szCs w:val="26"/>
        </w:rPr>
        <w:t>,</w:t>
      </w:r>
      <w:r w:rsidRPr="00B66B63">
        <w:rPr>
          <w:rFonts w:ascii="Arial" w:hAnsi="Arial" w:cs="Arial"/>
          <w:bCs/>
          <w:sz w:val="26"/>
          <w:szCs w:val="26"/>
        </w:rPr>
        <w:t xml:space="preserve"> del artículo 208</w:t>
      </w:r>
      <w:r w:rsidRPr="00B66B63">
        <w:rPr>
          <w:rStyle w:val="Refdenotaalpie"/>
          <w:rFonts w:ascii="Arial" w:hAnsi="Arial" w:cs="Arial"/>
          <w:bCs/>
          <w:sz w:val="26"/>
          <w:szCs w:val="26"/>
        </w:rPr>
        <w:footnoteReference w:id="7"/>
      </w:r>
      <w:r w:rsidRPr="00B66B63">
        <w:rPr>
          <w:rFonts w:ascii="Arial" w:hAnsi="Arial" w:cs="Arial"/>
          <w:bCs/>
          <w:sz w:val="26"/>
          <w:szCs w:val="26"/>
        </w:rPr>
        <w:t xml:space="preserve"> de la Ley de Procedimiento y Justicia Administrativa para el Estado de Oaxaca</w:t>
      </w:r>
      <w:r>
        <w:rPr>
          <w:rFonts w:ascii="Arial" w:hAnsi="Arial" w:cs="Arial"/>
          <w:bCs/>
          <w:sz w:val="26"/>
          <w:szCs w:val="26"/>
        </w:rPr>
        <w:t>,</w:t>
      </w:r>
      <w:r w:rsidRPr="00B66B63">
        <w:rPr>
          <w:rFonts w:ascii="Arial" w:hAnsi="Arial" w:cs="Arial"/>
          <w:bCs/>
          <w:sz w:val="26"/>
          <w:szCs w:val="26"/>
        </w:rPr>
        <w:t xml:space="preserve"> y por tanto, la nulidad debe ser lisa y llana.- </w:t>
      </w:r>
    </w:p>
    <w:p w14:paraId="3DF9BDB1" w14:textId="00608A90" w:rsidR="009857FC" w:rsidRPr="00B66B63" w:rsidRDefault="009857FC" w:rsidP="009857FC">
      <w:pPr>
        <w:spacing w:after="120" w:line="360" w:lineRule="auto"/>
        <w:ind w:right="51" w:firstLine="709"/>
        <w:jc w:val="both"/>
        <w:rPr>
          <w:rFonts w:ascii="Arial" w:hAnsi="Arial" w:cs="Arial"/>
          <w:bCs/>
          <w:sz w:val="26"/>
          <w:szCs w:val="26"/>
        </w:rPr>
      </w:pPr>
      <w:r w:rsidRPr="00B66B63">
        <w:rPr>
          <w:rFonts w:ascii="Arial" w:hAnsi="Arial" w:cs="Arial"/>
          <w:bCs/>
          <w:sz w:val="26"/>
          <w:szCs w:val="26"/>
        </w:rPr>
        <w:lastRenderedPageBreak/>
        <w:t xml:space="preserve">Resulta aplicable a lo anterior, la Jurisprudencia 2a./J. 99/2007 de número de registro: 172182, emitida por la Segunda Sala del Alto Tribunal, visible en la página 287 del Tomo XXV, de </w:t>
      </w:r>
      <w:r>
        <w:rPr>
          <w:rFonts w:ascii="Arial" w:hAnsi="Arial" w:cs="Arial"/>
          <w:bCs/>
          <w:sz w:val="26"/>
          <w:szCs w:val="26"/>
        </w:rPr>
        <w:t>j</w:t>
      </w:r>
      <w:r w:rsidRPr="00B66B63">
        <w:rPr>
          <w:rFonts w:ascii="Arial" w:hAnsi="Arial" w:cs="Arial"/>
          <w:bCs/>
          <w:sz w:val="26"/>
          <w:szCs w:val="26"/>
        </w:rPr>
        <w:t>unio de 2007, Novena Época del Semanario Judicial de la Federación y su Gaceta, que dice:</w:t>
      </w:r>
      <w:r w:rsidR="00A30C7E">
        <w:rPr>
          <w:rFonts w:ascii="Arial" w:hAnsi="Arial" w:cs="Arial"/>
          <w:bCs/>
          <w:sz w:val="26"/>
          <w:szCs w:val="26"/>
        </w:rPr>
        <w:t xml:space="preserve">- - - - - - - - - - - - - - - - - - - - - - - - - - - - - - - - - - - - - - - - - - - - - </w:t>
      </w:r>
    </w:p>
    <w:p w14:paraId="30EEFF53" w14:textId="77777777" w:rsidR="009857FC" w:rsidRDefault="009857FC" w:rsidP="009857FC">
      <w:pPr>
        <w:spacing w:after="0" w:line="240" w:lineRule="auto"/>
        <w:ind w:left="709" w:right="760"/>
        <w:jc w:val="both"/>
        <w:rPr>
          <w:rFonts w:ascii="Arial" w:hAnsi="Arial" w:cs="Arial"/>
          <w:bCs/>
        </w:rPr>
      </w:pPr>
      <w:r w:rsidRPr="00B66B63">
        <w:rPr>
          <w:rFonts w:ascii="Arial" w:hAnsi="Arial" w:cs="Arial"/>
          <w:bCs/>
          <w:i/>
        </w:rPr>
        <w:t>“</w:t>
      </w:r>
      <w:r w:rsidRPr="00B66B63">
        <w:rPr>
          <w:rFonts w:ascii="Arial" w:hAnsi="Arial" w:cs="Arial"/>
          <w:b/>
          <w:bCs/>
          <w:i/>
        </w:rPr>
        <w:t>NULIDAD. LA DECRETADA POR INSUFICIENCIA EN LA FUNDAMENTACIÓN DE LA COMPETENCIA DE LA AUTORIDAD ADMINISTRATIVA, DEBE SER LISA Y LLANA.</w:t>
      </w:r>
      <w:r>
        <w:rPr>
          <w:rFonts w:ascii="Arial" w:hAnsi="Arial" w:cs="Arial"/>
          <w:b/>
          <w:bCs/>
          <w:i/>
        </w:rPr>
        <w:t xml:space="preserve"> </w:t>
      </w:r>
      <w:r w:rsidRPr="00B66B63">
        <w:rPr>
          <w:rFonts w:ascii="Arial" w:hAnsi="Arial" w:cs="Arial"/>
          <w:bCs/>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w:t>
      </w:r>
      <w:r w:rsidRPr="00B66B63">
        <w:rPr>
          <w:rFonts w:ascii="Arial" w:hAnsi="Arial" w:cs="Arial"/>
          <w:b/>
          <w:bCs/>
          <w:i/>
          <w:u w:val="single"/>
        </w:rPr>
        <w:t xml:space="preserve">no cite con precisión el apartado, fracción, inciso o subinciso correspondiente </w:t>
      </w:r>
      <w:r w:rsidRPr="00B66B63">
        <w:rPr>
          <w:rFonts w:ascii="Arial" w:hAnsi="Arial" w:cs="Arial"/>
          <w:bCs/>
          <w:i/>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Pr="00B66B63">
        <w:rPr>
          <w:rFonts w:ascii="Arial" w:hAnsi="Arial" w:cs="Arial"/>
          <w:b/>
          <w:bCs/>
          <w:i/>
          <w:u w:val="single"/>
        </w:rPr>
        <w:t>deberá declarar la nulidad lisa y llana del acto administrativo emitido por aquélla</w:t>
      </w:r>
      <w:r w:rsidRPr="00B66B63">
        <w:rPr>
          <w:rFonts w:ascii="Arial" w:hAnsi="Arial" w:cs="Arial"/>
          <w:bCs/>
          <w:i/>
        </w:rPr>
        <w:t>,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B66B63">
        <w:rPr>
          <w:rFonts w:ascii="Arial" w:hAnsi="Arial" w:cs="Arial"/>
          <w:bCs/>
        </w:rPr>
        <w:t xml:space="preserve"> –Lo resaltado y subrayado es propio-.</w:t>
      </w:r>
    </w:p>
    <w:p w14:paraId="5BC5ECB1" w14:textId="77777777" w:rsidR="009857FC" w:rsidRPr="00B66B63" w:rsidRDefault="009857FC" w:rsidP="009857FC">
      <w:pPr>
        <w:spacing w:after="0" w:line="240" w:lineRule="auto"/>
        <w:ind w:left="709" w:right="760"/>
        <w:jc w:val="both"/>
        <w:rPr>
          <w:rFonts w:ascii="Arial" w:hAnsi="Arial" w:cs="Arial"/>
          <w:bCs/>
        </w:rPr>
      </w:pPr>
    </w:p>
    <w:p w14:paraId="53161E76" w14:textId="18D03F23" w:rsidR="009857FC" w:rsidRPr="00B66B63" w:rsidRDefault="009857FC" w:rsidP="009857FC">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En ese orden de ideas, se conviene que el hecho de </w:t>
      </w:r>
      <w:r>
        <w:rPr>
          <w:rFonts w:ascii="Arial" w:hAnsi="Arial" w:cs="Arial"/>
          <w:bCs/>
          <w:sz w:val="26"/>
          <w:szCs w:val="26"/>
        </w:rPr>
        <w:t xml:space="preserve">que la </w:t>
      </w:r>
      <w:r w:rsidRPr="00C61D83">
        <w:rPr>
          <w:rFonts w:ascii="Arial" w:hAnsi="Arial" w:cs="Arial"/>
          <w:bCs/>
          <w:sz w:val="26"/>
          <w:szCs w:val="26"/>
        </w:rPr>
        <w:t xml:space="preserve">autoridad demandada haya señalado en forma indebida, el dispositivo legal que </w:t>
      </w:r>
      <w:r w:rsidR="0085116B" w:rsidRPr="00C61D83">
        <w:rPr>
          <w:rFonts w:ascii="Arial" w:hAnsi="Arial" w:cs="Arial"/>
          <w:bCs/>
          <w:sz w:val="26"/>
          <w:szCs w:val="26"/>
        </w:rPr>
        <w:t xml:space="preserve">indicaba le otorgaba </w:t>
      </w:r>
      <w:r w:rsidRPr="00C61D83">
        <w:rPr>
          <w:rFonts w:ascii="Arial" w:hAnsi="Arial" w:cs="Arial"/>
          <w:bCs/>
          <w:sz w:val="26"/>
          <w:szCs w:val="26"/>
        </w:rPr>
        <w:t>competencia</w:t>
      </w:r>
      <w:r w:rsidRPr="00B66B63">
        <w:rPr>
          <w:rFonts w:ascii="Arial" w:hAnsi="Arial" w:cs="Arial"/>
          <w:bCs/>
          <w:sz w:val="26"/>
          <w:szCs w:val="26"/>
        </w:rPr>
        <w:t xml:space="preserve"> para </w:t>
      </w:r>
      <w:r>
        <w:rPr>
          <w:rFonts w:ascii="Arial" w:hAnsi="Arial" w:cs="Arial"/>
          <w:bCs/>
          <w:sz w:val="26"/>
          <w:szCs w:val="26"/>
        </w:rPr>
        <w:t>emitir</w:t>
      </w:r>
      <w:r w:rsidRPr="00B66B63">
        <w:rPr>
          <w:rFonts w:ascii="Arial" w:hAnsi="Arial" w:cs="Arial"/>
          <w:bCs/>
          <w:sz w:val="26"/>
          <w:szCs w:val="26"/>
        </w:rPr>
        <w:t xml:space="preserve"> </w:t>
      </w:r>
      <w:r>
        <w:rPr>
          <w:rFonts w:ascii="Arial" w:hAnsi="Arial" w:cs="Arial"/>
          <w:bCs/>
          <w:sz w:val="26"/>
          <w:szCs w:val="26"/>
        </w:rPr>
        <w:t>la</w:t>
      </w:r>
      <w:r w:rsidRPr="00B66B63">
        <w:rPr>
          <w:rFonts w:ascii="Arial" w:hAnsi="Arial" w:cs="Arial"/>
          <w:bCs/>
          <w:sz w:val="26"/>
          <w:szCs w:val="26"/>
        </w:rPr>
        <w:t xml:space="preserve"> resolución </w:t>
      </w:r>
      <w:r>
        <w:rPr>
          <w:rFonts w:ascii="Arial" w:hAnsi="Arial" w:cs="Arial"/>
          <w:bCs/>
          <w:sz w:val="26"/>
          <w:szCs w:val="26"/>
        </w:rPr>
        <w:t>impugnada</w:t>
      </w:r>
      <w:r w:rsidRPr="00B66B63">
        <w:rPr>
          <w:rFonts w:ascii="Arial" w:hAnsi="Arial" w:cs="Arial"/>
          <w:bCs/>
          <w:sz w:val="26"/>
          <w:szCs w:val="26"/>
        </w:rPr>
        <w:t>, actualiza la causal de anulación prevista en las fracciones I, II, VI y último párrafo del artículo 208 de la Ley de Procedimiento y Justicia Administrativa para el Estado de Oaxaca, lo que conlleva a declarar la nulidad lisa y llana</w:t>
      </w:r>
      <w:r>
        <w:rPr>
          <w:rFonts w:ascii="Arial" w:hAnsi="Arial" w:cs="Arial"/>
          <w:bCs/>
          <w:sz w:val="26"/>
          <w:szCs w:val="26"/>
        </w:rPr>
        <w:t xml:space="preserve"> de la resolución dictada el veintiuno de febrero de dos mil diecinueve</w:t>
      </w:r>
      <w:r w:rsidRPr="00B66B63">
        <w:rPr>
          <w:rFonts w:ascii="Arial" w:hAnsi="Arial" w:cs="Arial"/>
          <w:bCs/>
          <w:sz w:val="26"/>
          <w:szCs w:val="26"/>
        </w:rPr>
        <w:t xml:space="preserve">, pues en el caso, se insiste, lo que aconteció fue que la autoridad administrativa citó fundamentos indebidos o inaplicables para acreditar su competencia para resolver un procedimiento de responsabilidad administrativa, lo que da como resultado que </w:t>
      </w:r>
      <w:r w:rsidR="00A03CA4">
        <w:rPr>
          <w:rFonts w:ascii="Arial" w:hAnsi="Arial" w:cs="Arial"/>
          <w:bCs/>
          <w:sz w:val="26"/>
          <w:szCs w:val="26"/>
        </w:rPr>
        <w:t xml:space="preserve">la </w:t>
      </w:r>
      <w:r w:rsidR="00A03CA4" w:rsidRPr="00A03CA4">
        <w:rPr>
          <w:rFonts w:ascii="Arial" w:hAnsi="Arial" w:cs="Arial"/>
          <w:b/>
          <w:bCs/>
          <w:sz w:val="26"/>
          <w:szCs w:val="26"/>
        </w:rPr>
        <w:t>resolución</w:t>
      </w:r>
      <w:r w:rsidRPr="00A03CA4">
        <w:rPr>
          <w:rFonts w:ascii="Arial" w:hAnsi="Arial" w:cs="Arial"/>
          <w:b/>
          <w:bCs/>
          <w:sz w:val="26"/>
          <w:szCs w:val="26"/>
        </w:rPr>
        <w:t xml:space="preserve"> a</w:t>
      </w:r>
      <w:r w:rsidR="00A03CA4">
        <w:rPr>
          <w:rFonts w:ascii="Arial" w:hAnsi="Arial" w:cs="Arial"/>
          <w:b/>
          <w:bCs/>
          <w:sz w:val="26"/>
          <w:szCs w:val="26"/>
        </w:rPr>
        <w:t>dministrativa</w:t>
      </w:r>
      <w:r w:rsidRPr="00B66B63">
        <w:rPr>
          <w:rFonts w:ascii="Arial" w:hAnsi="Arial" w:cs="Arial"/>
          <w:b/>
          <w:bCs/>
          <w:sz w:val="26"/>
          <w:szCs w:val="26"/>
        </w:rPr>
        <w:t xml:space="preserve"> sea ilegal por la indebida o insuficiente fundamentación y </w:t>
      </w:r>
      <w:r w:rsidRPr="0095617E">
        <w:rPr>
          <w:rFonts w:ascii="Arial" w:hAnsi="Arial" w:cs="Arial"/>
          <w:b/>
          <w:bCs/>
          <w:sz w:val="26"/>
          <w:szCs w:val="26"/>
        </w:rPr>
        <w:t>motivación,</w:t>
      </w:r>
      <w:r w:rsidR="00417B92">
        <w:rPr>
          <w:rFonts w:ascii="Arial" w:hAnsi="Arial" w:cs="Arial"/>
          <w:b/>
          <w:bCs/>
          <w:sz w:val="26"/>
          <w:szCs w:val="26"/>
        </w:rPr>
        <w:t xml:space="preserve"> </w:t>
      </w:r>
      <w:r w:rsidRPr="0095617E">
        <w:rPr>
          <w:rFonts w:ascii="Arial" w:hAnsi="Arial" w:cs="Arial"/>
          <w:b/>
          <w:bCs/>
          <w:sz w:val="26"/>
          <w:szCs w:val="26"/>
        </w:rPr>
        <w:t xml:space="preserve">lo que </w:t>
      </w:r>
      <w:r w:rsidRPr="00293ADB">
        <w:rPr>
          <w:rFonts w:ascii="Arial" w:hAnsi="Arial" w:cs="Arial"/>
          <w:b/>
          <w:bCs/>
          <w:sz w:val="26"/>
          <w:szCs w:val="26"/>
        </w:rPr>
        <w:t>resulta decretar</w:t>
      </w:r>
      <w:r w:rsidRPr="00B66B63">
        <w:rPr>
          <w:rFonts w:ascii="Arial" w:hAnsi="Arial" w:cs="Arial"/>
          <w:b/>
          <w:bCs/>
          <w:sz w:val="26"/>
          <w:szCs w:val="26"/>
        </w:rPr>
        <w:t xml:space="preserve"> su nulidad lisa y llana.</w:t>
      </w:r>
      <w:r w:rsidRPr="00B66B63">
        <w:rPr>
          <w:rFonts w:ascii="Arial" w:hAnsi="Arial" w:cs="Arial"/>
          <w:bCs/>
          <w:sz w:val="26"/>
          <w:szCs w:val="26"/>
        </w:rPr>
        <w:t xml:space="preserve">- - - - - - - - - - - - - - - - - - - - - - - - - - - - - - - - - - - </w:t>
      </w:r>
    </w:p>
    <w:p w14:paraId="129B7EBE" w14:textId="77777777" w:rsidR="009857FC" w:rsidRPr="00B66B63" w:rsidRDefault="009857FC" w:rsidP="009857FC">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Como puede advertirse del precepto legal antes señalado, en los juicios contenciosos administrativos, la indebida o insuficiente </w:t>
      </w:r>
      <w:r w:rsidRPr="00B66B63">
        <w:rPr>
          <w:rFonts w:ascii="Arial" w:hAnsi="Arial" w:cs="Arial"/>
          <w:bCs/>
          <w:sz w:val="26"/>
          <w:szCs w:val="26"/>
        </w:rPr>
        <w:lastRenderedPageBreak/>
        <w:t xml:space="preserve">fundamentación y motivación del acto impugnado genera su nulidad; e, incluso, tratándose de la ausencia total o parcial de fundamentación o motivación de la competencia de la autoridad, ésta puede hacerse valer oficiosamente por el Tribunal.- - - - - - - - - - - - - - - - - - - - - - - - - - - - - - - </w:t>
      </w:r>
    </w:p>
    <w:p w14:paraId="725A0BBF" w14:textId="4384EBCA" w:rsidR="009857FC" w:rsidRPr="00B66B63" w:rsidRDefault="009857FC" w:rsidP="009857FC">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Por tanto, </w:t>
      </w:r>
      <w:r w:rsidRPr="00B66B63">
        <w:rPr>
          <w:rFonts w:ascii="Arial" w:hAnsi="Arial" w:cs="Arial"/>
          <w:b/>
          <w:bCs/>
          <w:sz w:val="26"/>
          <w:szCs w:val="26"/>
        </w:rPr>
        <w:t xml:space="preserve">resulta efectiva la nulidad lisa y llana de la resolución administrativa de </w:t>
      </w:r>
      <w:r w:rsidR="00A03CA4">
        <w:rPr>
          <w:rFonts w:ascii="Arial" w:hAnsi="Arial" w:cs="Arial"/>
          <w:b/>
          <w:bCs/>
          <w:sz w:val="26"/>
          <w:szCs w:val="26"/>
        </w:rPr>
        <w:t xml:space="preserve">quince de agosto </w:t>
      </w:r>
      <w:r w:rsidRPr="00B66B63">
        <w:rPr>
          <w:rFonts w:ascii="Arial" w:hAnsi="Arial" w:cs="Arial"/>
          <w:b/>
          <w:bCs/>
          <w:sz w:val="26"/>
          <w:szCs w:val="26"/>
        </w:rPr>
        <w:t>de dos mil diecinueve</w:t>
      </w:r>
      <w:r w:rsidRPr="00B66B63">
        <w:rPr>
          <w:rFonts w:ascii="Arial" w:hAnsi="Arial" w:cs="Arial"/>
          <w:bCs/>
          <w:sz w:val="26"/>
          <w:szCs w:val="26"/>
        </w:rPr>
        <w:t xml:space="preserve">; luego, tal declaración de nulidad es considerada conforme a derecho por esta Sala Superior. - - - - - - - - - - - - - - - - - - - - - - - - - - - </w:t>
      </w:r>
    </w:p>
    <w:p w14:paraId="03819E98" w14:textId="77777777" w:rsidR="009857FC" w:rsidRPr="00B66B63" w:rsidRDefault="009857FC" w:rsidP="009857FC">
      <w:pPr>
        <w:spacing w:before="120" w:after="0" w:line="360" w:lineRule="auto"/>
        <w:ind w:right="51" w:firstLine="709"/>
        <w:jc w:val="both"/>
        <w:rPr>
          <w:rFonts w:ascii="Arial" w:hAnsi="Arial" w:cs="Arial"/>
          <w:bCs/>
          <w:sz w:val="26"/>
          <w:szCs w:val="26"/>
        </w:rPr>
      </w:pPr>
      <w:r w:rsidRPr="00B66B63">
        <w:rPr>
          <w:rFonts w:ascii="Arial" w:hAnsi="Arial" w:cs="Arial"/>
          <w:bCs/>
          <w:sz w:val="26"/>
          <w:szCs w:val="26"/>
        </w:rPr>
        <w:t xml:space="preserve">Es así que, cuando la nulidad </w:t>
      </w:r>
      <w:r w:rsidRPr="0095617E">
        <w:rPr>
          <w:rFonts w:ascii="Arial" w:hAnsi="Arial" w:cs="Arial"/>
          <w:bCs/>
          <w:sz w:val="26"/>
          <w:szCs w:val="26"/>
        </w:rPr>
        <w:t xml:space="preserve">de una resolución administrativa se declara por violación material de la obligación constitucional de fundar, o sea por aplicar inexactamente los preceptos legales, o por dejar de aplicarlos y aplicar otros en su lugar, en estos casos resulta ser </w:t>
      </w:r>
      <w:r w:rsidRPr="0095617E">
        <w:rPr>
          <w:rFonts w:ascii="Arial" w:hAnsi="Arial" w:cs="Arial"/>
          <w:b/>
          <w:bCs/>
          <w:sz w:val="26"/>
          <w:szCs w:val="26"/>
        </w:rPr>
        <w:t>lisa y llana</w:t>
      </w:r>
      <w:r w:rsidRPr="0095617E">
        <w:rPr>
          <w:rFonts w:ascii="Arial" w:hAnsi="Arial" w:cs="Arial"/>
          <w:bCs/>
          <w:sz w:val="26"/>
          <w:szCs w:val="26"/>
        </w:rPr>
        <w:t>, pero además es de tal naturaleza sustancial que ya no es posible que la autoridad sancione nuevamente al servidor público, con aplicación de nuevos preceptos sustantivos que lo funden, pues a más</w:t>
      </w:r>
      <w:r w:rsidRPr="00B66B63">
        <w:rPr>
          <w:rFonts w:ascii="Arial" w:hAnsi="Arial" w:cs="Arial"/>
          <w:bCs/>
          <w:sz w:val="26"/>
          <w:szCs w:val="26"/>
        </w:rPr>
        <w:t xml:space="preserve"> de que esto daría lugar a un número interminable de posibilidades de sanción, resultaría el absurdo de que los juicios y medios de defensa hechos valer contra procedimiento administrativos sancionadores pudiesen ser utilizados por las autoridades para ir renovando y afinando la aplicación de los preceptos en que se apoya; si en la contestación de la demanda de nulidad no puede mejorarse el fundamento del acto impugnado, menos podrá hacerse después de la sentencia que declaró incorrectamente fundado dicho acto.- - - - - - - - - </w:t>
      </w:r>
      <w:r>
        <w:rPr>
          <w:rFonts w:ascii="Arial" w:hAnsi="Arial" w:cs="Arial"/>
          <w:bCs/>
          <w:sz w:val="26"/>
          <w:szCs w:val="26"/>
        </w:rPr>
        <w:t>- - - - - - - - - - - - - - - - -</w:t>
      </w:r>
    </w:p>
    <w:p w14:paraId="1EADD89B" w14:textId="61DF034B" w:rsidR="009857FC" w:rsidRPr="00B66B63" w:rsidRDefault="009857FC" w:rsidP="009857FC">
      <w:pPr>
        <w:widowControl w:val="0"/>
        <w:autoSpaceDE w:val="0"/>
        <w:autoSpaceDN w:val="0"/>
        <w:adjustRightInd w:val="0"/>
        <w:spacing w:before="120" w:after="0" w:line="360" w:lineRule="auto"/>
        <w:ind w:right="49" w:firstLine="708"/>
        <w:jc w:val="both"/>
        <w:rPr>
          <w:rFonts w:ascii="Arial" w:hAnsi="Arial"/>
          <w:sz w:val="26"/>
          <w:szCs w:val="26"/>
        </w:rPr>
      </w:pPr>
      <w:r>
        <w:rPr>
          <w:rFonts w:ascii="Arial" w:hAnsi="Arial" w:cs="Arial"/>
          <w:sz w:val="26"/>
          <w:szCs w:val="26"/>
        </w:rPr>
        <w:t>Tiene</w:t>
      </w:r>
      <w:r w:rsidRPr="00B66B63">
        <w:rPr>
          <w:rFonts w:ascii="Arial" w:hAnsi="Arial" w:cs="Arial"/>
          <w:sz w:val="26"/>
          <w:szCs w:val="26"/>
        </w:rPr>
        <w:t xml:space="preserve"> de apoyo a lo anterior</w:t>
      </w:r>
      <w:r>
        <w:rPr>
          <w:rFonts w:ascii="Arial" w:hAnsi="Arial" w:cs="Arial"/>
          <w:sz w:val="26"/>
          <w:szCs w:val="26"/>
        </w:rPr>
        <w:t>,</w:t>
      </w:r>
      <w:r w:rsidRPr="00B66B63">
        <w:rPr>
          <w:rFonts w:ascii="Arial" w:hAnsi="Arial" w:cs="Arial"/>
          <w:sz w:val="26"/>
          <w:szCs w:val="26"/>
        </w:rPr>
        <w:t xml:space="preserve"> la Jurisprudencia de número de registro 160327 de la Décima Época, emitida por la Segunda Sala de la Suprema Corte de Justicia de la Nación, visible en el Semanario Judicial de la Federación y su Gaceta, Tomo 2, Materia Administrativa; de rubro y texto siguiente</w:t>
      </w:r>
      <w:r>
        <w:rPr>
          <w:rFonts w:ascii="Arial" w:hAnsi="Arial" w:cs="Arial"/>
          <w:sz w:val="26"/>
          <w:szCs w:val="26"/>
        </w:rPr>
        <w:t>s</w:t>
      </w:r>
      <w:r w:rsidRPr="00B66B63">
        <w:rPr>
          <w:rFonts w:ascii="Arial" w:hAnsi="Arial" w:cs="Arial"/>
          <w:sz w:val="26"/>
          <w:szCs w:val="26"/>
        </w:rPr>
        <w:t xml:space="preserve">: </w:t>
      </w:r>
      <w:r w:rsidR="00B15E82">
        <w:rPr>
          <w:rFonts w:ascii="Arial" w:hAnsi="Arial" w:cs="Arial"/>
          <w:sz w:val="26"/>
          <w:szCs w:val="26"/>
        </w:rPr>
        <w:t>- - - - - - - - - - - - - - - - - - - - - - - - - - - - - - - - - - - - - - -</w:t>
      </w:r>
    </w:p>
    <w:p w14:paraId="0E5B6C4E" w14:textId="77777777" w:rsidR="009857FC" w:rsidRPr="00B66B63" w:rsidRDefault="009857FC" w:rsidP="009857FC">
      <w:pPr>
        <w:spacing w:after="0" w:line="240" w:lineRule="auto"/>
        <w:jc w:val="both"/>
        <w:rPr>
          <w:rFonts w:ascii="Arial" w:hAnsi="Arial" w:cs="Arial"/>
          <w:b/>
          <w:bCs/>
          <w:caps/>
          <w:sz w:val="26"/>
        </w:rPr>
      </w:pPr>
    </w:p>
    <w:p w14:paraId="6456B670" w14:textId="77777777" w:rsidR="009857FC" w:rsidRDefault="009857FC" w:rsidP="009857FC">
      <w:pPr>
        <w:spacing w:after="0" w:line="240" w:lineRule="auto"/>
        <w:ind w:left="709" w:right="760"/>
        <w:jc w:val="both"/>
        <w:rPr>
          <w:rFonts w:ascii="Arial" w:hAnsi="Arial" w:cs="Arial"/>
          <w:i/>
        </w:rPr>
      </w:pPr>
      <w:r w:rsidRPr="00B66B63">
        <w:rPr>
          <w:rFonts w:ascii="Arial" w:hAnsi="Arial" w:cs="Arial"/>
          <w:i/>
        </w:rPr>
        <w:t>“</w:t>
      </w:r>
      <w:r w:rsidRPr="00B66B63">
        <w:rPr>
          <w:rFonts w:ascii="Arial" w:hAnsi="Arial" w:cs="Arial"/>
          <w:b/>
          <w:i/>
        </w:rPr>
        <w:t>COMPETENCIA DE LAS AUTORIDADES ADMINISTRATIVAS. INAPLICABILIDAD DE LOS SUPUESTOS PREVISTOS EN EL ARTÍCULO 51, SEGUNDO PÁRRAFO, INCISO D), DE LA LEY FEDERAL DE PROCEDIMIENTO CONTENCIOSO ADMINISTRATIVO.</w:t>
      </w:r>
      <w:r>
        <w:rPr>
          <w:rFonts w:ascii="Arial" w:hAnsi="Arial" w:cs="Arial"/>
          <w:b/>
          <w:i/>
        </w:rPr>
        <w:t xml:space="preserve"> </w:t>
      </w:r>
      <w:r w:rsidRPr="00B66B63">
        <w:rPr>
          <w:rFonts w:ascii="Arial" w:hAnsi="Arial" w:cs="Arial"/>
          <w:b/>
          <w:i/>
          <w:u w:val="single"/>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w:t>
      </w:r>
      <w:r w:rsidRPr="00B66B63">
        <w:rPr>
          <w:rFonts w:ascii="Arial" w:hAnsi="Arial" w:cs="Arial"/>
          <w:i/>
        </w:rPr>
        <w:t xml:space="preserve">, </w:t>
      </w:r>
      <w:r w:rsidRPr="00B66B63">
        <w:rPr>
          <w:rFonts w:ascii="Arial" w:hAnsi="Arial" w:cs="Arial"/>
          <w:b/>
          <w:i/>
          <w:u w:val="single"/>
        </w:rPr>
        <w:t>obligándolo a declarar la nulidad del acto o resolución en su integridad</w:t>
      </w:r>
      <w:r w:rsidRPr="00B66B63">
        <w:rPr>
          <w:rFonts w:ascii="Arial" w:hAnsi="Arial" w:cs="Arial"/>
          <w:i/>
        </w:rPr>
        <w:t xml:space="preserve">, por lo que la nulidad decretada en esos casos constituye un supuesto en el cual la violación formal cometida no resulta, por regla general, subsanable. Ahora bien, el párrafo segundo, inciso d), del artículo 51 citado, en relación con sus </w:t>
      </w:r>
      <w:r w:rsidRPr="00B66B63">
        <w:rPr>
          <w:rFonts w:ascii="Arial" w:hAnsi="Arial" w:cs="Arial"/>
          <w:i/>
        </w:rPr>
        <w:lastRenderedPageBreak/>
        <w:t xml:space="preserve">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referidos supuestos legales, además de que tal disposición no puede interpretarse extensivamente porque atentaría contra el principio de legalidad previsto en el artículo 16 de la Constitución Política de los Estados Unidos Mexicanos.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 </w:t>
      </w:r>
    </w:p>
    <w:p w14:paraId="6DA1D92D" w14:textId="77777777" w:rsidR="009857FC" w:rsidRDefault="009857FC" w:rsidP="009857FC">
      <w:pPr>
        <w:spacing w:after="0" w:line="240" w:lineRule="auto"/>
        <w:ind w:left="709" w:right="760"/>
        <w:jc w:val="both"/>
        <w:rPr>
          <w:rFonts w:ascii="Arial" w:hAnsi="Arial" w:cs="Arial"/>
          <w:b/>
          <w:bCs/>
        </w:rPr>
      </w:pPr>
      <w:r w:rsidRPr="00B66B63">
        <w:rPr>
          <w:rFonts w:ascii="Arial" w:hAnsi="Arial" w:cs="Arial"/>
          <w:b/>
          <w:bCs/>
          <w:caps/>
        </w:rPr>
        <w:t>-</w:t>
      </w:r>
      <w:r w:rsidRPr="00B66B63">
        <w:rPr>
          <w:rFonts w:ascii="Arial" w:hAnsi="Arial" w:cs="Arial"/>
          <w:b/>
          <w:bCs/>
        </w:rPr>
        <w:t>Lo resaltado y subrayado es propio-.</w:t>
      </w:r>
    </w:p>
    <w:p w14:paraId="7515822A" w14:textId="77777777" w:rsidR="009857FC" w:rsidRPr="00B66B63" w:rsidRDefault="009857FC" w:rsidP="009857FC">
      <w:pPr>
        <w:spacing w:after="0" w:line="240" w:lineRule="auto"/>
        <w:ind w:left="709" w:right="760"/>
        <w:jc w:val="both"/>
        <w:rPr>
          <w:rFonts w:ascii="Arial" w:hAnsi="Arial" w:cs="Arial"/>
          <w:b/>
          <w:i/>
        </w:rPr>
      </w:pPr>
    </w:p>
    <w:p w14:paraId="552F77F9" w14:textId="77777777" w:rsidR="009857FC" w:rsidRPr="00B66B63" w:rsidRDefault="009857FC" w:rsidP="009857FC">
      <w:pPr>
        <w:spacing w:line="360" w:lineRule="auto"/>
        <w:ind w:right="49" w:firstLine="709"/>
        <w:jc w:val="both"/>
        <w:rPr>
          <w:rFonts w:ascii="Arial" w:hAnsi="Arial" w:cs="Arial"/>
          <w:sz w:val="26"/>
          <w:szCs w:val="26"/>
        </w:rPr>
      </w:pPr>
      <w:r>
        <w:rPr>
          <w:rFonts w:ascii="Arial" w:hAnsi="Arial" w:cs="Arial"/>
          <w:bCs/>
          <w:sz w:val="26"/>
          <w:szCs w:val="26"/>
        </w:rPr>
        <w:t>En consecuencia, al dejar</w:t>
      </w:r>
      <w:r w:rsidRPr="00B66B63">
        <w:rPr>
          <w:rFonts w:ascii="Arial" w:hAnsi="Arial" w:cs="Arial"/>
          <w:sz w:val="26"/>
          <w:szCs w:val="26"/>
        </w:rPr>
        <w:t xml:space="preserve"> de atender </w:t>
      </w:r>
      <w:r>
        <w:rPr>
          <w:rFonts w:ascii="Arial" w:hAnsi="Arial" w:cs="Arial"/>
          <w:sz w:val="26"/>
          <w:szCs w:val="26"/>
        </w:rPr>
        <w:t xml:space="preserve">las autoridad demandada, </w:t>
      </w:r>
      <w:r w:rsidRPr="0095617E">
        <w:rPr>
          <w:rFonts w:ascii="Arial" w:hAnsi="Arial" w:cs="Arial"/>
          <w:sz w:val="26"/>
          <w:szCs w:val="26"/>
        </w:rPr>
        <w:t xml:space="preserve">lo ordenado por el artículo 16 de la Constitución Federal, en relación con el artículo 17, fracción V de la </w:t>
      </w:r>
      <w:r w:rsidRPr="0095617E">
        <w:rPr>
          <w:rFonts w:ascii="Arial" w:eastAsia="Times New Roman" w:hAnsi="Arial" w:cs="Arial"/>
          <w:sz w:val="26"/>
          <w:szCs w:val="26"/>
        </w:rPr>
        <w:t xml:space="preserve">Ley de Procedimiento y Justicia Administrativa para el Estado de Oaxaca, y </w:t>
      </w:r>
      <w:r w:rsidRPr="0095617E">
        <w:rPr>
          <w:rFonts w:ascii="Arial" w:hAnsi="Arial" w:cs="Arial"/>
          <w:b/>
          <w:sz w:val="26"/>
          <w:szCs w:val="26"/>
        </w:rPr>
        <w:t xml:space="preserve">citar preceptos legales inaplicables al caso en particular, </w:t>
      </w:r>
      <w:r w:rsidRPr="0095617E">
        <w:rPr>
          <w:rFonts w:ascii="Arial" w:hAnsi="Arial" w:cs="Arial"/>
          <w:sz w:val="26"/>
          <w:szCs w:val="26"/>
        </w:rPr>
        <w:t>constituye una ausencia de</w:t>
      </w:r>
      <w:r w:rsidRPr="00B66B63">
        <w:rPr>
          <w:rFonts w:ascii="Arial" w:hAnsi="Arial" w:cs="Arial"/>
          <w:sz w:val="26"/>
          <w:szCs w:val="26"/>
        </w:rPr>
        <w:t xml:space="preserve"> formalidad por indebida fundamentación </w:t>
      </w:r>
      <w:r>
        <w:rPr>
          <w:rFonts w:ascii="Arial" w:hAnsi="Arial" w:cs="Arial"/>
          <w:sz w:val="26"/>
          <w:szCs w:val="26"/>
        </w:rPr>
        <w:t>y motivación del acto impugnado.</w:t>
      </w:r>
      <w:r w:rsidRPr="00B66B63">
        <w:rPr>
          <w:rFonts w:ascii="Arial" w:hAnsi="Arial" w:cs="Arial"/>
          <w:sz w:val="26"/>
          <w:szCs w:val="26"/>
        </w:rPr>
        <w:t xml:space="preserve"> - - - - - - - - - - - - - - - - - - - - - - - - - - - - - - - - - - - - - - - - - - - </w:t>
      </w:r>
    </w:p>
    <w:p w14:paraId="191A68E5" w14:textId="72B81362" w:rsidR="009857FC" w:rsidRPr="00B66B63" w:rsidRDefault="009857FC" w:rsidP="009857FC">
      <w:pPr>
        <w:spacing w:after="160" w:line="360" w:lineRule="auto"/>
        <w:ind w:right="49" w:firstLine="567"/>
        <w:jc w:val="both"/>
        <w:rPr>
          <w:rFonts w:ascii="Arial" w:hAnsi="Arial" w:cs="Arial"/>
          <w:bCs/>
          <w:sz w:val="26"/>
          <w:szCs w:val="26"/>
        </w:rPr>
      </w:pPr>
      <w:r w:rsidRPr="00B66B63">
        <w:rPr>
          <w:rFonts w:ascii="Arial" w:hAnsi="Arial" w:cs="Arial"/>
          <w:bCs/>
          <w:sz w:val="26"/>
          <w:szCs w:val="26"/>
        </w:rPr>
        <w:t xml:space="preserve">En consecuencia, al advertirse una indebida fundamentación en la resolución en sede administrativa de </w:t>
      </w:r>
      <w:r w:rsidR="00A03CA4">
        <w:rPr>
          <w:rFonts w:ascii="Arial" w:hAnsi="Arial" w:cs="Arial"/>
          <w:bCs/>
          <w:sz w:val="26"/>
          <w:szCs w:val="26"/>
        </w:rPr>
        <w:t xml:space="preserve">quince de agosto </w:t>
      </w:r>
      <w:r w:rsidRPr="00B66B63">
        <w:rPr>
          <w:rFonts w:ascii="Arial" w:hAnsi="Arial" w:cs="Arial"/>
          <w:bCs/>
          <w:sz w:val="26"/>
          <w:szCs w:val="26"/>
        </w:rPr>
        <w:t xml:space="preserve">de dos mil diecinueve, dictada por el Director de Responsabilidades Administrativas y Situación Patrimonial dependiente de la Secretaría de la Contraloría y Transparencia Gubernamental del Estado de Oaxaca, procede </w:t>
      </w:r>
      <w:r w:rsidRPr="00A03CA4">
        <w:rPr>
          <w:rFonts w:ascii="Arial" w:hAnsi="Arial" w:cs="Arial"/>
          <w:bCs/>
          <w:sz w:val="26"/>
          <w:szCs w:val="26"/>
        </w:rPr>
        <w:t>declarar la</w:t>
      </w:r>
      <w:r w:rsidRPr="00B66B63">
        <w:rPr>
          <w:rFonts w:ascii="Arial" w:hAnsi="Arial" w:cs="Arial"/>
          <w:b/>
          <w:bCs/>
          <w:sz w:val="26"/>
          <w:szCs w:val="26"/>
        </w:rPr>
        <w:t xml:space="preserve"> NULIDAD LISA y LLANA </w:t>
      </w:r>
      <w:r w:rsidRPr="00B66B63">
        <w:rPr>
          <w:rFonts w:ascii="Arial" w:hAnsi="Arial" w:cs="Arial"/>
          <w:bCs/>
          <w:sz w:val="26"/>
          <w:szCs w:val="26"/>
        </w:rPr>
        <w:t xml:space="preserve">de </w:t>
      </w:r>
      <w:r w:rsidR="002030A0">
        <w:rPr>
          <w:rFonts w:ascii="Arial" w:hAnsi="Arial" w:cs="Arial"/>
          <w:bCs/>
          <w:sz w:val="26"/>
          <w:szCs w:val="26"/>
        </w:rPr>
        <w:t>é</w:t>
      </w:r>
      <w:r w:rsidRPr="00B66B63">
        <w:rPr>
          <w:rFonts w:ascii="Arial" w:hAnsi="Arial" w:cs="Arial"/>
          <w:bCs/>
          <w:sz w:val="26"/>
          <w:szCs w:val="26"/>
        </w:rPr>
        <w:t>sta en términos de l</w:t>
      </w:r>
      <w:r w:rsidR="00A03CA4">
        <w:rPr>
          <w:rFonts w:ascii="Arial" w:hAnsi="Arial" w:cs="Arial"/>
          <w:bCs/>
          <w:sz w:val="26"/>
          <w:szCs w:val="26"/>
        </w:rPr>
        <w:t>o dispuesto por el artículo 208</w:t>
      </w:r>
      <w:r w:rsidRPr="00B66B63">
        <w:rPr>
          <w:rFonts w:ascii="Arial" w:hAnsi="Arial" w:cs="Arial"/>
          <w:bCs/>
          <w:sz w:val="26"/>
          <w:szCs w:val="26"/>
        </w:rPr>
        <w:t xml:space="preserve"> primer párrafo, fracciones I, II, VI y último párrafo</w:t>
      </w:r>
      <w:r w:rsidRPr="00B66B63">
        <w:rPr>
          <w:rStyle w:val="Refdenotaalpie"/>
          <w:rFonts w:ascii="Arial" w:hAnsi="Arial" w:cs="Arial"/>
          <w:bCs/>
          <w:sz w:val="26"/>
          <w:szCs w:val="26"/>
        </w:rPr>
        <w:footnoteReference w:id="8"/>
      </w:r>
      <w:r w:rsidRPr="00B66B63">
        <w:rPr>
          <w:rFonts w:ascii="Arial" w:hAnsi="Arial" w:cs="Arial"/>
          <w:bCs/>
          <w:sz w:val="26"/>
          <w:szCs w:val="26"/>
        </w:rPr>
        <w:t xml:space="preserve"> </w:t>
      </w:r>
      <w:r w:rsidRPr="00B66B63">
        <w:rPr>
          <w:rFonts w:ascii="Arial" w:hAnsi="Arial" w:cs="Arial"/>
          <w:sz w:val="26"/>
          <w:szCs w:val="26"/>
        </w:rPr>
        <w:t xml:space="preserve">de la Ley de Procedimiento y Justicia Administrativa para el </w:t>
      </w:r>
      <w:r w:rsidRPr="00B66B63">
        <w:rPr>
          <w:rFonts w:ascii="Arial" w:hAnsi="Arial" w:cs="Arial"/>
          <w:sz w:val="26"/>
          <w:szCs w:val="26"/>
        </w:rPr>
        <w:lastRenderedPageBreak/>
        <w:t xml:space="preserve">Estado de Oaxaca; </w:t>
      </w:r>
      <w:r w:rsidRPr="00B66B63">
        <w:rPr>
          <w:rFonts w:ascii="Arial" w:hAnsi="Arial" w:cs="Arial"/>
          <w:bCs/>
          <w:sz w:val="26"/>
          <w:szCs w:val="26"/>
        </w:rPr>
        <w:t>cumpliendo así, con las formalidades esenciales de las garantías de legalidad, certeza y seguridad jurídica</w:t>
      </w:r>
      <w:r>
        <w:rPr>
          <w:rFonts w:ascii="Arial" w:hAnsi="Arial" w:cs="Arial"/>
          <w:bCs/>
          <w:sz w:val="26"/>
          <w:szCs w:val="26"/>
        </w:rPr>
        <w:t>;</w:t>
      </w:r>
      <w:r w:rsidRPr="00B66B63">
        <w:rPr>
          <w:rFonts w:ascii="Arial" w:hAnsi="Arial" w:cs="Arial"/>
          <w:bCs/>
          <w:sz w:val="26"/>
          <w:szCs w:val="26"/>
        </w:rPr>
        <w:t xml:space="preserve"> es decir, que todo acto de autoridad necesariamente debe emitirse por quien para ello esté facultado, expresándose el carácter con que se suscribe y el dispositivo, acuerdo o decreto que otorgue tal legitimación,</w:t>
      </w:r>
      <w:r w:rsidRPr="00B66B63">
        <w:rPr>
          <w:rFonts w:ascii="Arial" w:eastAsia="Calibri" w:hAnsi="Arial" w:cs="Arial"/>
          <w:bCs/>
          <w:sz w:val="26"/>
          <w:szCs w:val="26"/>
        </w:rPr>
        <w:t xml:space="preserve"> los cuales constituyen requisitos formales exigidos por las leyes, diversos a la fundamentación de la competencia</w:t>
      </w:r>
      <w:r>
        <w:rPr>
          <w:rFonts w:ascii="Arial" w:eastAsia="Calibri" w:hAnsi="Arial" w:cs="Arial"/>
          <w:bCs/>
          <w:sz w:val="26"/>
          <w:szCs w:val="26"/>
        </w:rPr>
        <w:t>. D</w:t>
      </w:r>
      <w:r w:rsidRPr="00B66B63">
        <w:rPr>
          <w:rFonts w:ascii="Arial" w:hAnsi="Arial" w:cs="Arial"/>
          <w:bCs/>
          <w:sz w:val="26"/>
          <w:szCs w:val="26"/>
        </w:rPr>
        <w:t xml:space="preserve">e lo contrario, se dejaría al administrado en estado de indefensión, ya que al no conocer el apoyo que faculte a la autoridad para emitir el acto, ni el carácter con que lo emita, es evidente que no se le otorga la oportunidad de examinar si su actuación se encuentra o no dentro del ámbito competencial respectivo.- </w:t>
      </w:r>
    </w:p>
    <w:p w14:paraId="2536E013" w14:textId="336F4A4E" w:rsidR="009857FC" w:rsidRDefault="009857FC" w:rsidP="00293ADB">
      <w:pPr>
        <w:spacing w:after="0" w:line="360" w:lineRule="auto"/>
        <w:ind w:right="49" w:firstLine="567"/>
        <w:jc w:val="both"/>
        <w:rPr>
          <w:rFonts w:ascii="Arial" w:eastAsia="Calibri" w:hAnsi="Arial" w:cs="Arial"/>
          <w:bCs/>
          <w:sz w:val="26"/>
          <w:szCs w:val="26"/>
        </w:rPr>
      </w:pPr>
      <w:r w:rsidRPr="00B66B63">
        <w:rPr>
          <w:rFonts w:ascii="Arial" w:eastAsia="Calibri" w:hAnsi="Arial" w:cs="Arial"/>
          <w:bCs/>
          <w:sz w:val="26"/>
          <w:szCs w:val="26"/>
        </w:rPr>
        <w:t xml:space="preserve">Lo anterior, encuentra sustento en la </w:t>
      </w:r>
      <w:r>
        <w:rPr>
          <w:rFonts w:ascii="Arial" w:eastAsia="Calibri" w:hAnsi="Arial" w:cs="Arial"/>
          <w:bCs/>
          <w:sz w:val="26"/>
          <w:szCs w:val="26"/>
        </w:rPr>
        <w:t>J</w:t>
      </w:r>
      <w:r w:rsidRPr="00B66B63">
        <w:rPr>
          <w:rFonts w:ascii="Arial" w:eastAsia="Calibri" w:hAnsi="Arial" w:cs="Arial"/>
          <w:bCs/>
          <w:sz w:val="26"/>
          <w:szCs w:val="26"/>
        </w:rPr>
        <w:t xml:space="preserve">urisprudencia 2a./J.52/2001, con número de registro 188431, perteneciente a la Novena Época, emitida Segunda Sala de la Suprema Corte de Justicia de la Nación, visible en el Semanario Judicial de la Federación y su Gaceta, Tomo XIV, </w:t>
      </w:r>
      <w:r>
        <w:rPr>
          <w:rFonts w:ascii="Arial" w:eastAsia="Calibri" w:hAnsi="Arial" w:cs="Arial"/>
          <w:bCs/>
          <w:sz w:val="26"/>
          <w:szCs w:val="26"/>
        </w:rPr>
        <w:t>n</w:t>
      </w:r>
      <w:r w:rsidRPr="00B66B63">
        <w:rPr>
          <w:rFonts w:ascii="Arial" w:eastAsia="Calibri" w:hAnsi="Arial" w:cs="Arial"/>
          <w:bCs/>
          <w:sz w:val="26"/>
          <w:szCs w:val="26"/>
        </w:rPr>
        <w:t>oviembre de 2001, Materia Administrativa, página: 32, de rubro y texto siguientes:</w:t>
      </w:r>
      <w:r w:rsidR="00FD7070">
        <w:rPr>
          <w:rFonts w:ascii="Arial" w:eastAsia="Calibri" w:hAnsi="Arial" w:cs="Arial"/>
          <w:bCs/>
          <w:sz w:val="26"/>
          <w:szCs w:val="26"/>
        </w:rPr>
        <w:t xml:space="preserve">- - - - - - - - - - - - - - - - - - - - - - - - - - - - - - - - - - - - - - - - </w:t>
      </w:r>
    </w:p>
    <w:p w14:paraId="37A79797" w14:textId="77777777" w:rsidR="00FD7070" w:rsidRPr="00B66B63" w:rsidRDefault="00FD7070" w:rsidP="00293ADB">
      <w:pPr>
        <w:spacing w:after="0" w:line="360" w:lineRule="auto"/>
        <w:ind w:right="49" w:firstLine="567"/>
        <w:jc w:val="both"/>
        <w:rPr>
          <w:rFonts w:ascii="Arial" w:eastAsia="Calibri" w:hAnsi="Arial" w:cs="Arial"/>
          <w:bCs/>
          <w:sz w:val="26"/>
          <w:szCs w:val="26"/>
        </w:rPr>
      </w:pPr>
    </w:p>
    <w:p w14:paraId="453F0C4C" w14:textId="77777777" w:rsidR="009857FC" w:rsidRPr="00B66B63" w:rsidRDefault="009857FC" w:rsidP="00293ADB">
      <w:pPr>
        <w:widowControl w:val="0"/>
        <w:spacing w:after="0" w:line="240" w:lineRule="auto"/>
        <w:ind w:left="709" w:right="760"/>
        <w:jc w:val="both"/>
        <w:rPr>
          <w:rFonts w:ascii="Arial" w:eastAsia="Calibri" w:hAnsi="Arial" w:cs="Arial"/>
          <w:bCs/>
          <w:i/>
        </w:rPr>
      </w:pPr>
      <w:r w:rsidRPr="00B66B63">
        <w:rPr>
          <w:rFonts w:ascii="Arial" w:eastAsia="Calibri" w:hAnsi="Arial" w:cs="Arial"/>
          <w:b/>
          <w:bCs/>
          <w:i/>
        </w:rPr>
        <w:t>“COMPETENCIA DE LAS AUTORIDADES ADMINISTRATIVAS. LA NULIDAD DECRETADA POR NO HABERLA FUNDADO NO PUEDE SER PARA EFECTOS, EXCEPTO EN LOS CASOS EN QUE LA RESOLUCIÓN IMPUGNADA RECAIGA A UNA PETICIÓN, INSTANCIA O RECURSO.</w:t>
      </w:r>
      <w:r>
        <w:rPr>
          <w:rFonts w:ascii="Arial" w:eastAsia="Calibri" w:hAnsi="Arial" w:cs="Arial"/>
          <w:b/>
          <w:bCs/>
          <w:i/>
        </w:rPr>
        <w:t xml:space="preserve"> </w:t>
      </w:r>
      <w:r w:rsidRPr="00B66B63">
        <w:rPr>
          <w:rFonts w:ascii="Arial" w:eastAsia="Calibri" w:hAnsi="Arial" w:cs="Arial"/>
          <w:bCs/>
          <w:i/>
        </w:rPr>
        <w:t>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14:paraId="76B8567B" w14:textId="3A957A72" w:rsidR="004F13D1" w:rsidRPr="00B66B63" w:rsidRDefault="009857FC" w:rsidP="009857FC">
      <w:pPr>
        <w:widowControl w:val="0"/>
        <w:spacing w:before="240" w:line="360" w:lineRule="auto"/>
        <w:ind w:right="49"/>
        <w:jc w:val="both"/>
        <w:rPr>
          <w:rFonts w:ascii="Arial" w:hAnsi="Arial" w:cs="Arial"/>
          <w:sz w:val="26"/>
          <w:szCs w:val="26"/>
        </w:rPr>
      </w:pPr>
      <w:r w:rsidRPr="00B66B63">
        <w:rPr>
          <w:rFonts w:ascii="Arial" w:eastAsia="Calibri" w:hAnsi="Arial" w:cs="Arial"/>
          <w:bCs/>
          <w:color w:val="000000"/>
          <w:sz w:val="26"/>
          <w:szCs w:val="26"/>
        </w:rPr>
        <w:tab/>
      </w:r>
      <w:r>
        <w:rPr>
          <w:rFonts w:ascii="Arial" w:hAnsi="Arial" w:cs="Arial"/>
          <w:sz w:val="26"/>
          <w:szCs w:val="26"/>
        </w:rPr>
        <w:t>Por lo anteriormente expuesto</w:t>
      </w:r>
      <w:r w:rsidRPr="00B66B63">
        <w:rPr>
          <w:rFonts w:ascii="Arial" w:hAnsi="Arial" w:cs="Arial"/>
          <w:sz w:val="26"/>
          <w:szCs w:val="26"/>
        </w:rPr>
        <w:t xml:space="preserve">, con fundamento en los artículos </w:t>
      </w:r>
      <w:r w:rsidRPr="00B66B63">
        <w:rPr>
          <w:rFonts w:ascii="Arial" w:hAnsi="Arial" w:cs="Arial"/>
          <w:sz w:val="26"/>
          <w:szCs w:val="26"/>
        </w:rPr>
        <w:lastRenderedPageBreak/>
        <w:t xml:space="preserve">236 y 238 de la Ley de Procedimiento y Justicia Administrativa para el Estado de Oaxaca, se:- </w:t>
      </w:r>
      <w:r>
        <w:rPr>
          <w:rFonts w:ascii="Arial" w:hAnsi="Arial" w:cs="Arial"/>
          <w:sz w:val="26"/>
          <w:szCs w:val="26"/>
        </w:rPr>
        <w:t>- - - - - - - - - - - - - -  - - - -  - - - - - - - - - - - - - - - -</w:t>
      </w:r>
    </w:p>
    <w:p w14:paraId="6B4AF774" w14:textId="39A2EE1C" w:rsidR="009857FC" w:rsidRPr="00B66B63" w:rsidRDefault="004F13D1" w:rsidP="004F13D1">
      <w:pPr>
        <w:spacing w:before="120" w:after="0" w:line="360" w:lineRule="auto"/>
        <w:jc w:val="center"/>
        <w:rPr>
          <w:rFonts w:ascii="Arial" w:eastAsia="Calibri" w:hAnsi="Arial" w:cs="Arial"/>
          <w:b/>
          <w:bCs/>
          <w:sz w:val="26"/>
          <w:szCs w:val="26"/>
        </w:rPr>
      </w:pPr>
      <w:r>
        <w:rPr>
          <w:rFonts w:ascii="Arial" w:eastAsia="Calibri" w:hAnsi="Arial" w:cs="Arial"/>
          <w:b/>
          <w:bCs/>
          <w:sz w:val="26"/>
          <w:szCs w:val="26"/>
        </w:rPr>
        <w:t>R E S U E L V E</w:t>
      </w:r>
    </w:p>
    <w:p w14:paraId="360417E0" w14:textId="23068BCF" w:rsidR="009857FC" w:rsidRPr="00B66B63" w:rsidRDefault="009857FC" w:rsidP="009857FC">
      <w:pPr>
        <w:autoSpaceDE w:val="0"/>
        <w:autoSpaceDN w:val="0"/>
        <w:adjustRightInd w:val="0"/>
        <w:spacing w:before="120" w:after="0" w:line="360" w:lineRule="auto"/>
        <w:ind w:right="49" w:firstLine="567"/>
        <w:jc w:val="both"/>
        <w:rPr>
          <w:rFonts w:ascii="Arial" w:hAnsi="Arial" w:cs="Arial"/>
          <w:color w:val="000000"/>
          <w:sz w:val="26"/>
          <w:szCs w:val="26"/>
        </w:rPr>
      </w:pPr>
      <w:r w:rsidRPr="00B66B63">
        <w:rPr>
          <w:rFonts w:ascii="Arial" w:hAnsi="Arial" w:cs="Arial"/>
          <w:b/>
          <w:sz w:val="26"/>
          <w:szCs w:val="26"/>
        </w:rPr>
        <w:t>PRIMERO</w:t>
      </w:r>
      <w:r w:rsidRPr="00B66B63">
        <w:rPr>
          <w:rFonts w:ascii="Arial" w:hAnsi="Arial" w:cs="Arial"/>
          <w:sz w:val="26"/>
          <w:szCs w:val="26"/>
        </w:rPr>
        <w:t xml:space="preserve">. Se </w:t>
      </w:r>
      <w:r w:rsidRPr="00B66B63">
        <w:rPr>
          <w:rFonts w:ascii="Arial" w:hAnsi="Arial" w:cs="Arial"/>
          <w:b/>
          <w:sz w:val="26"/>
          <w:szCs w:val="26"/>
        </w:rPr>
        <w:t>REVOCA</w:t>
      </w:r>
      <w:r w:rsidRPr="00B66B63">
        <w:rPr>
          <w:rFonts w:ascii="Arial" w:hAnsi="Arial" w:cs="Arial"/>
          <w:sz w:val="26"/>
          <w:szCs w:val="26"/>
        </w:rPr>
        <w:t xml:space="preserve"> la sentencia de </w:t>
      </w:r>
      <w:r w:rsidR="00A03CA4">
        <w:rPr>
          <w:rFonts w:ascii="Arial" w:hAnsi="Arial" w:cs="Arial"/>
          <w:sz w:val="26"/>
          <w:szCs w:val="26"/>
        </w:rPr>
        <w:t>veintiocho de junio</w:t>
      </w:r>
      <w:r w:rsidRPr="00B66B63">
        <w:rPr>
          <w:rFonts w:ascii="Arial" w:hAnsi="Arial" w:cs="Arial"/>
          <w:sz w:val="26"/>
          <w:szCs w:val="26"/>
        </w:rPr>
        <w:t xml:space="preserve"> de dos mil veintiuno, por las razones expuestas en el considerando que antecede.- - - - - - - - - - - - - - - - - - - - - - - - - - - - - - - - - - - - - - - - - - - - - </w:t>
      </w:r>
    </w:p>
    <w:p w14:paraId="5614B43B" w14:textId="64B4E9D1" w:rsidR="009857FC" w:rsidRPr="00E530C8" w:rsidRDefault="009857FC" w:rsidP="009857FC">
      <w:pPr>
        <w:spacing w:before="120" w:after="0" w:line="360" w:lineRule="auto"/>
        <w:ind w:right="51"/>
        <w:jc w:val="both"/>
        <w:rPr>
          <w:rFonts w:ascii="Arial" w:eastAsia="Calibri" w:hAnsi="Arial" w:cs="Arial"/>
          <w:color w:val="000000" w:themeColor="text1"/>
          <w:sz w:val="26"/>
          <w:szCs w:val="26"/>
          <w:lang w:eastAsia="en-US"/>
        </w:rPr>
      </w:pPr>
      <w:r w:rsidRPr="00B66B63">
        <w:rPr>
          <w:rFonts w:ascii="Arial" w:eastAsiaTheme="minorHAnsi" w:hAnsi="Arial" w:cs="Arial"/>
          <w:color w:val="000000" w:themeColor="text1"/>
          <w:sz w:val="26"/>
          <w:szCs w:val="26"/>
          <w:lang w:eastAsia="en-US"/>
        </w:rPr>
        <w:tab/>
      </w:r>
      <w:r w:rsidRPr="00B66B63">
        <w:rPr>
          <w:rFonts w:ascii="Arial" w:eastAsia="Calibri" w:hAnsi="Arial" w:cs="Arial"/>
          <w:b/>
          <w:color w:val="000000" w:themeColor="text1"/>
          <w:sz w:val="26"/>
          <w:szCs w:val="26"/>
          <w:lang w:eastAsia="en-US"/>
        </w:rPr>
        <w:t xml:space="preserve">SEGUNDO. </w:t>
      </w:r>
      <w:r>
        <w:rPr>
          <w:rFonts w:ascii="Arial" w:eastAsia="Calibri" w:hAnsi="Arial" w:cs="Arial"/>
          <w:color w:val="000000" w:themeColor="text1"/>
          <w:sz w:val="26"/>
          <w:szCs w:val="26"/>
          <w:lang w:eastAsia="en-US"/>
        </w:rPr>
        <w:t xml:space="preserve">Se declara la </w:t>
      </w:r>
      <w:r w:rsidRPr="00B66B63">
        <w:rPr>
          <w:rFonts w:ascii="Arial" w:hAnsi="Arial" w:cs="Arial"/>
          <w:b/>
          <w:bCs/>
          <w:sz w:val="26"/>
          <w:szCs w:val="26"/>
        </w:rPr>
        <w:t xml:space="preserve">NULIDAD LISA Y LLANA de la </w:t>
      </w:r>
      <w:r w:rsidRPr="0095617E">
        <w:rPr>
          <w:rFonts w:ascii="Arial" w:hAnsi="Arial" w:cs="Arial"/>
          <w:b/>
          <w:bCs/>
          <w:sz w:val="26"/>
          <w:szCs w:val="26"/>
        </w:rPr>
        <w:t xml:space="preserve">resolución de </w:t>
      </w:r>
      <w:r w:rsidR="00A03CA4">
        <w:rPr>
          <w:rFonts w:ascii="Arial" w:hAnsi="Arial" w:cs="Arial"/>
          <w:b/>
          <w:bCs/>
          <w:sz w:val="26"/>
          <w:szCs w:val="26"/>
        </w:rPr>
        <w:t xml:space="preserve">quince de agosto </w:t>
      </w:r>
      <w:r w:rsidRPr="0095617E">
        <w:rPr>
          <w:rFonts w:ascii="Arial" w:hAnsi="Arial" w:cs="Arial"/>
          <w:b/>
          <w:bCs/>
          <w:sz w:val="26"/>
          <w:szCs w:val="26"/>
        </w:rPr>
        <w:t xml:space="preserve">de dos mil diecinueve, </w:t>
      </w:r>
      <w:r w:rsidRPr="0095617E">
        <w:rPr>
          <w:rFonts w:ascii="Arial" w:hAnsi="Arial" w:cs="Arial"/>
          <w:bCs/>
          <w:sz w:val="26"/>
          <w:szCs w:val="26"/>
        </w:rPr>
        <w:t>dictada por el Director de Responsabilidades Administrativas y Situación Patrimonial dependiente de la Secretaría de la Contraloría y Transparencia Gubernamental del Estado de Oaxaca</w:t>
      </w:r>
      <w:r w:rsidRPr="0095617E">
        <w:rPr>
          <w:rFonts w:ascii="Arial" w:eastAsia="Calibri" w:hAnsi="Arial" w:cs="Arial"/>
          <w:bCs/>
          <w:color w:val="000000" w:themeColor="text1"/>
          <w:sz w:val="26"/>
          <w:szCs w:val="26"/>
          <w:lang w:eastAsia="en-US"/>
        </w:rPr>
        <w:t xml:space="preserve">, </w:t>
      </w:r>
      <w:r w:rsidRPr="0095617E">
        <w:rPr>
          <w:rFonts w:ascii="Arial" w:hAnsi="Arial" w:cs="Arial"/>
          <w:bCs/>
          <w:sz w:val="26"/>
          <w:szCs w:val="26"/>
        </w:rPr>
        <w:t xml:space="preserve">dentro del </w:t>
      </w:r>
      <w:r w:rsidR="00A03CA4" w:rsidRPr="0095617E">
        <w:rPr>
          <w:rFonts w:ascii="Arial" w:eastAsia="Calibri" w:hAnsi="Arial" w:cs="Arial"/>
          <w:bCs/>
          <w:sz w:val="26"/>
          <w:szCs w:val="26"/>
          <w:lang w:eastAsia="en-US"/>
        </w:rPr>
        <w:t xml:space="preserve">procedimiento de responsabilidad administrativa </w:t>
      </w:r>
      <w:r w:rsidR="008274EA">
        <w:rPr>
          <w:rFonts w:ascii="Arial" w:eastAsia="Calibri" w:hAnsi="Arial" w:cs="Arial"/>
          <w:bCs/>
          <w:sz w:val="26"/>
          <w:szCs w:val="26"/>
          <w:lang w:eastAsia="en-US"/>
        </w:rPr>
        <w:t>*******</w:t>
      </w:r>
      <w:r w:rsidR="00A03CA4">
        <w:rPr>
          <w:rFonts w:ascii="Arial" w:eastAsia="Calibri" w:hAnsi="Arial" w:cs="Arial"/>
          <w:bCs/>
          <w:sz w:val="26"/>
          <w:szCs w:val="26"/>
          <w:lang w:eastAsia="en-US"/>
        </w:rPr>
        <w:t xml:space="preserve"> Y Acumulado </w:t>
      </w:r>
      <w:r w:rsidR="00CF0CAE">
        <w:rPr>
          <w:rFonts w:ascii="Arial" w:eastAsia="Calibri" w:hAnsi="Arial" w:cs="Arial"/>
          <w:bCs/>
          <w:sz w:val="26"/>
          <w:szCs w:val="26"/>
          <w:lang w:eastAsia="en-US"/>
        </w:rPr>
        <w:t>*******</w:t>
      </w:r>
      <w:r w:rsidRPr="0095617E">
        <w:rPr>
          <w:rFonts w:ascii="Arial" w:hAnsi="Arial" w:cs="Arial"/>
          <w:bCs/>
          <w:sz w:val="26"/>
          <w:szCs w:val="26"/>
        </w:rPr>
        <w:t xml:space="preserve">, por las razones expuestas en el considerando </w:t>
      </w:r>
      <w:r w:rsidR="00A03CA4">
        <w:rPr>
          <w:rFonts w:ascii="Arial" w:hAnsi="Arial" w:cs="Arial"/>
          <w:b/>
          <w:bCs/>
          <w:sz w:val="26"/>
          <w:szCs w:val="26"/>
        </w:rPr>
        <w:t>sexto</w:t>
      </w:r>
      <w:r w:rsidRPr="0095617E">
        <w:rPr>
          <w:rFonts w:ascii="Arial" w:hAnsi="Arial" w:cs="Arial"/>
          <w:b/>
          <w:bCs/>
          <w:sz w:val="26"/>
          <w:szCs w:val="26"/>
        </w:rPr>
        <w:t xml:space="preserve"> </w:t>
      </w:r>
      <w:r w:rsidRPr="0095617E">
        <w:rPr>
          <w:rFonts w:ascii="Arial" w:hAnsi="Arial" w:cs="Arial"/>
          <w:bCs/>
          <w:sz w:val="26"/>
          <w:szCs w:val="26"/>
        </w:rPr>
        <w:t xml:space="preserve">de esta resolución.- - - - - - - - - - - - - - - - - - - - - - - </w:t>
      </w:r>
      <w:r w:rsidR="007E53D0">
        <w:rPr>
          <w:rFonts w:ascii="Arial" w:hAnsi="Arial" w:cs="Arial"/>
          <w:bCs/>
          <w:sz w:val="26"/>
          <w:szCs w:val="26"/>
        </w:rPr>
        <w:t>- - - - - - - - - - - - - - - - - - - - -</w:t>
      </w:r>
    </w:p>
    <w:p w14:paraId="73531CB0" w14:textId="77777777" w:rsidR="009857FC" w:rsidRPr="00B66B63" w:rsidRDefault="009857FC" w:rsidP="009857FC">
      <w:pPr>
        <w:spacing w:before="120" w:after="0" w:line="360" w:lineRule="auto"/>
        <w:ind w:right="51" w:firstLine="708"/>
        <w:jc w:val="both"/>
        <w:rPr>
          <w:rFonts w:ascii="Arial" w:eastAsiaTheme="minorHAnsi" w:hAnsi="Arial" w:cs="Arial"/>
          <w:color w:val="000000" w:themeColor="text1"/>
          <w:sz w:val="26"/>
          <w:szCs w:val="26"/>
          <w:lang w:eastAsia="en-US"/>
        </w:rPr>
      </w:pPr>
      <w:r>
        <w:rPr>
          <w:rFonts w:ascii="Arial" w:eastAsia="Calibri" w:hAnsi="Arial" w:cs="Arial"/>
          <w:b/>
          <w:color w:val="000000" w:themeColor="text1"/>
          <w:sz w:val="26"/>
          <w:szCs w:val="26"/>
          <w:lang w:eastAsia="en-US"/>
        </w:rPr>
        <w:t xml:space="preserve">TERCERO.- </w:t>
      </w:r>
      <w:r w:rsidRPr="00B66B63">
        <w:rPr>
          <w:rFonts w:ascii="Arial" w:eastAsiaTheme="minorHAnsi" w:hAnsi="Arial" w:cs="Arial"/>
          <w:b/>
          <w:color w:val="000000" w:themeColor="text1"/>
          <w:sz w:val="26"/>
          <w:szCs w:val="26"/>
          <w:lang w:eastAsia="en-US"/>
        </w:rPr>
        <w:t xml:space="preserve">NOTIFÍQUESE Y CÚMPLASE, </w:t>
      </w:r>
      <w:r w:rsidRPr="00B66B63">
        <w:rPr>
          <w:rFonts w:ascii="Arial" w:eastAsiaTheme="minorHAnsi" w:hAnsi="Arial" w:cs="Arial"/>
          <w:color w:val="000000" w:themeColor="text1"/>
          <w:sz w:val="26"/>
          <w:szCs w:val="26"/>
          <w:lang w:eastAsia="en-US"/>
        </w:rPr>
        <w:t xml:space="preserve">remítase copia certificada de la presente resolución a la Tercera Sala Unitaria de Primera Instancia de este Tribunal y en su oportunidad archívese el presente cuaderno de revisión como asunto concluido. - - - - - - - - - - - - </w:t>
      </w:r>
    </w:p>
    <w:p w14:paraId="6C0C79CC" w14:textId="4BDDFAD5" w:rsidR="004F13D1" w:rsidRDefault="004F13D1" w:rsidP="004F13D1">
      <w:pPr>
        <w:spacing w:before="120" w:after="0" w:line="360" w:lineRule="auto"/>
        <w:ind w:firstLine="567"/>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Gloria del Carmen Camacho Meza</w:t>
      </w:r>
      <w:r w:rsidR="001C4518">
        <w:rPr>
          <w:rFonts w:ascii="Arial" w:hAnsi="Arial" w:cs="Arial"/>
          <w:sz w:val="26"/>
          <w:szCs w:val="26"/>
        </w:rPr>
        <w:t xml:space="preserve"> (</w:t>
      </w:r>
      <w:r w:rsidR="001C4518" w:rsidRPr="00152002">
        <w:rPr>
          <w:rFonts w:ascii="Arial" w:hAnsi="Arial" w:cs="Arial"/>
          <w:b/>
          <w:bCs/>
          <w:sz w:val="26"/>
          <w:szCs w:val="26"/>
        </w:rPr>
        <w:t>ponente)</w:t>
      </w:r>
      <w:r w:rsidR="001C4518">
        <w:rPr>
          <w:rFonts w:ascii="Arial" w:hAnsi="Arial" w:cs="Arial"/>
          <w:sz w:val="26"/>
          <w:szCs w:val="26"/>
        </w:rPr>
        <w:t>,</w:t>
      </w:r>
      <w:r>
        <w:rPr>
          <w:rFonts w:ascii="Arial" w:hAnsi="Arial" w:cs="Arial"/>
          <w:sz w:val="26"/>
          <w:szCs w:val="26"/>
        </w:rPr>
        <w:t xml:space="preserve"> Paulo José Luis Tapia Palacios </w:t>
      </w:r>
      <w:r w:rsidR="001C4518">
        <w:rPr>
          <w:rFonts w:ascii="Arial" w:hAnsi="Arial" w:cs="Arial"/>
          <w:sz w:val="26"/>
          <w:szCs w:val="26"/>
        </w:rPr>
        <w:t xml:space="preserve">y Magistrado Elías Cortés López, </w:t>
      </w:r>
      <w:r>
        <w:rPr>
          <w:rFonts w:ascii="Arial" w:hAnsi="Arial" w:cs="Arial"/>
          <w:sz w:val="26"/>
          <w:szCs w:val="26"/>
        </w:rPr>
        <w:t>con excusa aprobada del</w:t>
      </w:r>
      <w:r w:rsidRPr="00E86FD6">
        <w:rPr>
          <w:rFonts w:ascii="Arial" w:hAnsi="Arial" w:cs="Arial"/>
          <w:sz w:val="26"/>
          <w:szCs w:val="26"/>
        </w:rPr>
        <w:t xml:space="preserve"> </w:t>
      </w:r>
      <w:r>
        <w:rPr>
          <w:rFonts w:ascii="Arial" w:hAnsi="Arial" w:cs="Arial"/>
          <w:sz w:val="26"/>
          <w:szCs w:val="26"/>
        </w:rPr>
        <w:t>Magistrado Raúl Palomares Palomino para conocer, discutir y resolver en la presente resolución, quienes actúan con el Licenciado Juan Edy García Coronado, Secretario General de Acuerdos de este Tribunal, que autoriza y da fe. - - - - - - - - - - - - - - - - - - - - - - - - - - - - - - - - - - - - - - - -</w:t>
      </w:r>
    </w:p>
    <w:p w14:paraId="35A986DD" w14:textId="01649B2E" w:rsidR="004F13D1" w:rsidRDefault="004F13D1" w:rsidP="004F13D1">
      <w:pPr>
        <w:spacing w:before="120" w:after="0" w:line="360" w:lineRule="auto"/>
        <w:jc w:val="both"/>
        <w:rPr>
          <w:rFonts w:ascii="Arial" w:hAnsi="Arial" w:cs="Arial"/>
          <w:sz w:val="26"/>
          <w:szCs w:val="26"/>
        </w:rPr>
      </w:pPr>
    </w:p>
    <w:p w14:paraId="0BA1F7AD" w14:textId="50D4FF8D" w:rsidR="00BA18C7" w:rsidRDefault="00BA18C7" w:rsidP="004F13D1">
      <w:pPr>
        <w:spacing w:before="120" w:after="0" w:line="360" w:lineRule="auto"/>
        <w:jc w:val="both"/>
        <w:rPr>
          <w:rFonts w:ascii="Arial" w:hAnsi="Arial" w:cs="Arial"/>
          <w:sz w:val="26"/>
          <w:szCs w:val="26"/>
        </w:rPr>
      </w:pPr>
    </w:p>
    <w:p w14:paraId="165CAB2D" w14:textId="77777777" w:rsidR="00BA18C7" w:rsidRDefault="00BA18C7" w:rsidP="004F13D1">
      <w:pPr>
        <w:spacing w:before="120" w:after="0" w:line="360" w:lineRule="auto"/>
        <w:jc w:val="both"/>
        <w:rPr>
          <w:rFonts w:ascii="Arial" w:hAnsi="Arial" w:cs="Arial"/>
          <w:sz w:val="26"/>
          <w:szCs w:val="26"/>
        </w:rPr>
      </w:pPr>
    </w:p>
    <w:p w14:paraId="30F48D03" w14:textId="77777777" w:rsidR="00BA18C7" w:rsidRDefault="00BA18C7" w:rsidP="004F13D1">
      <w:pPr>
        <w:spacing w:before="120" w:after="0" w:line="360" w:lineRule="auto"/>
        <w:jc w:val="both"/>
        <w:rPr>
          <w:rFonts w:ascii="Arial" w:hAnsi="Arial" w:cs="Arial"/>
          <w:sz w:val="26"/>
          <w:szCs w:val="26"/>
        </w:rPr>
      </w:pPr>
    </w:p>
    <w:p w14:paraId="43A79A96" w14:textId="77777777" w:rsidR="004F13D1" w:rsidRPr="00711E09" w:rsidRDefault="004F13D1" w:rsidP="004F13D1">
      <w:pPr>
        <w:spacing w:before="120" w:after="0" w:line="360" w:lineRule="auto"/>
        <w:ind w:firstLine="567"/>
        <w:jc w:val="both"/>
        <w:rPr>
          <w:rFonts w:ascii="Arial" w:hAnsi="Arial" w:cs="Arial"/>
          <w:sz w:val="26"/>
          <w:szCs w:val="26"/>
        </w:rPr>
      </w:pPr>
    </w:p>
    <w:p w14:paraId="0FE23F37" w14:textId="77777777" w:rsidR="004F13D1" w:rsidRPr="001D77D7" w:rsidRDefault="004F13D1" w:rsidP="004F13D1">
      <w:pPr>
        <w:spacing w:after="0" w:line="240" w:lineRule="auto"/>
        <w:rPr>
          <w:rFonts w:ascii="Arial" w:eastAsia="Times New Roman" w:hAnsi="Arial" w:cs="Arial"/>
          <w:sz w:val="26"/>
          <w:szCs w:val="26"/>
          <w:lang w:val="es-ES"/>
        </w:rPr>
      </w:pPr>
    </w:p>
    <w:p w14:paraId="759FE8D5" w14:textId="77777777" w:rsidR="004F13D1" w:rsidRPr="00A979D7" w:rsidRDefault="004F13D1" w:rsidP="004F13D1">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12B43B01" w14:textId="77777777" w:rsidR="004F13D1" w:rsidRDefault="004F13D1" w:rsidP="004F13D1">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27484026" w14:textId="77777777" w:rsidR="004F13D1" w:rsidRDefault="004F13D1" w:rsidP="004F13D1">
      <w:pPr>
        <w:spacing w:line="240" w:lineRule="auto"/>
        <w:ind w:firstLine="567"/>
        <w:jc w:val="center"/>
        <w:rPr>
          <w:rFonts w:ascii="Arial" w:hAnsi="Arial" w:cs="Arial"/>
          <w:sz w:val="26"/>
          <w:szCs w:val="26"/>
        </w:rPr>
      </w:pPr>
    </w:p>
    <w:p w14:paraId="19D1C0C8" w14:textId="77777777" w:rsidR="004F13D1" w:rsidRDefault="004F13D1" w:rsidP="004F13D1">
      <w:pPr>
        <w:spacing w:line="240" w:lineRule="auto"/>
        <w:ind w:firstLine="567"/>
        <w:jc w:val="center"/>
        <w:rPr>
          <w:rFonts w:ascii="Arial" w:hAnsi="Arial" w:cs="Arial"/>
          <w:sz w:val="26"/>
          <w:szCs w:val="26"/>
        </w:rPr>
      </w:pPr>
    </w:p>
    <w:p w14:paraId="1EDD7D5E" w14:textId="7AAA193F" w:rsidR="004F13D1" w:rsidRDefault="004F13D1" w:rsidP="004F13D1">
      <w:pPr>
        <w:spacing w:line="240" w:lineRule="auto"/>
        <w:ind w:firstLine="567"/>
        <w:jc w:val="center"/>
        <w:rPr>
          <w:rFonts w:ascii="Arial" w:hAnsi="Arial" w:cs="Arial"/>
          <w:sz w:val="26"/>
          <w:szCs w:val="26"/>
        </w:rPr>
      </w:pPr>
      <w:bookmarkStart w:id="0" w:name="_GoBack"/>
      <w:bookmarkEnd w:id="0"/>
    </w:p>
    <w:p w14:paraId="7524B06B" w14:textId="7A030A6E" w:rsidR="004F13D1" w:rsidRDefault="007E53D0" w:rsidP="007E53D0">
      <w:pPr>
        <w:spacing w:line="240" w:lineRule="auto"/>
        <w:rPr>
          <w:rFonts w:ascii="Arial" w:hAnsi="Arial" w:cs="Arial"/>
          <w:b/>
          <w:sz w:val="16"/>
          <w:szCs w:val="16"/>
        </w:rPr>
      </w:pPr>
      <w:r w:rsidRPr="0089111A">
        <w:rPr>
          <w:rFonts w:ascii="Arial" w:hAnsi="Arial" w:cs="Arial"/>
          <w:b/>
          <w:sz w:val="16"/>
          <w:szCs w:val="16"/>
        </w:rPr>
        <w:t>LAS PRESENTES FIRMAS CORRESPONDEN A LA RESOLUCIÓN DEL RECURSO DE REVISIÓN 0</w:t>
      </w:r>
      <w:r>
        <w:rPr>
          <w:rFonts w:ascii="Arial" w:hAnsi="Arial" w:cs="Arial"/>
          <w:b/>
          <w:sz w:val="16"/>
          <w:szCs w:val="16"/>
        </w:rPr>
        <w:t>332</w:t>
      </w:r>
      <w:r w:rsidRPr="0089111A">
        <w:rPr>
          <w:rFonts w:ascii="Arial" w:hAnsi="Arial" w:cs="Arial"/>
          <w:b/>
          <w:sz w:val="16"/>
          <w:szCs w:val="16"/>
        </w:rPr>
        <w:t>/202</w:t>
      </w:r>
      <w:r>
        <w:rPr>
          <w:rFonts w:ascii="Arial" w:hAnsi="Arial" w:cs="Arial"/>
          <w:b/>
          <w:sz w:val="16"/>
          <w:szCs w:val="16"/>
        </w:rPr>
        <w:t>1</w:t>
      </w:r>
      <w:r w:rsidRPr="0089111A">
        <w:rPr>
          <w:rFonts w:ascii="Arial" w:hAnsi="Arial" w:cs="Arial"/>
          <w:b/>
          <w:sz w:val="16"/>
          <w:szCs w:val="16"/>
        </w:rPr>
        <w:t>.</w:t>
      </w:r>
    </w:p>
    <w:p w14:paraId="52A60914" w14:textId="77777777" w:rsidR="007E53D0" w:rsidRDefault="007E53D0" w:rsidP="007E53D0">
      <w:pPr>
        <w:spacing w:line="240" w:lineRule="auto"/>
        <w:rPr>
          <w:rFonts w:ascii="Arial" w:hAnsi="Arial" w:cs="Arial"/>
          <w:b/>
          <w:sz w:val="16"/>
          <w:szCs w:val="16"/>
        </w:rPr>
      </w:pPr>
    </w:p>
    <w:p w14:paraId="6CBF38D3" w14:textId="77777777" w:rsidR="007E53D0" w:rsidRDefault="007E53D0" w:rsidP="007E53D0">
      <w:pPr>
        <w:spacing w:line="240" w:lineRule="auto"/>
        <w:rPr>
          <w:rFonts w:ascii="Arial" w:hAnsi="Arial" w:cs="Arial"/>
          <w:b/>
          <w:sz w:val="16"/>
          <w:szCs w:val="16"/>
        </w:rPr>
      </w:pPr>
    </w:p>
    <w:p w14:paraId="46B7381B" w14:textId="77777777" w:rsidR="007E53D0" w:rsidRDefault="007E53D0" w:rsidP="007E53D0">
      <w:pPr>
        <w:spacing w:line="240" w:lineRule="auto"/>
        <w:rPr>
          <w:rFonts w:ascii="Arial" w:hAnsi="Arial" w:cs="Arial"/>
          <w:sz w:val="26"/>
          <w:szCs w:val="26"/>
        </w:rPr>
      </w:pPr>
    </w:p>
    <w:p w14:paraId="1B90F6E7" w14:textId="77777777" w:rsidR="004F13D1" w:rsidRDefault="004F13D1" w:rsidP="004F13D1">
      <w:pPr>
        <w:spacing w:line="240" w:lineRule="auto"/>
        <w:ind w:firstLine="567"/>
        <w:jc w:val="center"/>
        <w:rPr>
          <w:rFonts w:ascii="Arial" w:hAnsi="Arial" w:cs="Arial"/>
          <w:sz w:val="26"/>
          <w:szCs w:val="26"/>
        </w:rPr>
      </w:pPr>
      <w:r>
        <w:rPr>
          <w:rFonts w:ascii="Arial" w:hAnsi="Arial" w:cs="Arial"/>
          <w:sz w:val="26"/>
          <w:szCs w:val="26"/>
        </w:rPr>
        <w:t>MAGISTRADA GLORIA DEL CARMEN CAMACHO MEZA</w:t>
      </w:r>
    </w:p>
    <w:p w14:paraId="61B4080F" w14:textId="77777777" w:rsidR="007E53D0" w:rsidRDefault="007E53D0" w:rsidP="007E53D0">
      <w:pPr>
        <w:spacing w:line="240" w:lineRule="auto"/>
        <w:ind w:firstLine="567"/>
        <w:rPr>
          <w:rFonts w:ascii="Arial" w:hAnsi="Arial" w:cs="Arial"/>
          <w:sz w:val="26"/>
          <w:szCs w:val="26"/>
        </w:rPr>
      </w:pPr>
    </w:p>
    <w:p w14:paraId="235CC37A" w14:textId="77777777" w:rsidR="004F13D1" w:rsidRDefault="004F13D1" w:rsidP="004F13D1">
      <w:pPr>
        <w:spacing w:after="120"/>
        <w:jc w:val="center"/>
        <w:rPr>
          <w:rFonts w:ascii="Arial" w:hAnsi="Arial" w:cs="Arial"/>
          <w:b/>
          <w:bCs/>
          <w:sz w:val="14"/>
          <w:szCs w:val="14"/>
        </w:rPr>
      </w:pPr>
    </w:p>
    <w:p w14:paraId="38C3E4B4" w14:textId="77777777" w:rsidR="004F13D1" w:rsidRDefault="004F13D1" w:rsidP="007E53D0">
      <w:pPr>
        <w:spacing w:after="120"/>
        <w:rPr>
          <w:rFonts w:ascii="Arial" w:hAnsi="Arial" w:cs="Arial"/>
          <w:sz w:val="26"/>
          <w:szCs w:val="26"/>
        </w:rPr>
      </w:pPr>
      <w:r>
        <w:rPr>
          <w:rFonts w:ascii="Arial" w:hAnsi="Arial" w:cs="Arial"/>
          <w:b/>
          <w:bCs/>
          <w:sz w:val="14"/>
          <w:szCs w:val="14"/>
        </w:rPr>
        <w:t xml:space="preserve">                      </w:t>
      </w:r>
    </w:p>
    <w:p w14:paraId="4E29AEDF" w14:textId="77777777" w:rsidR="004F13D1" w:rsidRDefault="004F13D1" w:rsidP="004F13D1">
      <w:pPr>
        <w:spacing w:after="120"/>
        <w:rPr>
          <w:rFonts w:ascii="Arial" w:hAnsi="Arial" w:cs="Arial"/>
          <w:sz w:val="26"/>
          <w:szCs w:val="26"/>
        </w:rPr>
      </w:pPr>
    </w:p>
    <w:p w14:paraId="302686EA" w14:textId="03ED07EF" w:rsidR="004F13D1" w:rsidRDefault="004F13D1" w:rsidP="004F13D1">
      <w:pPr>
        <w:spacing w:after="120"/>
        <w:rPr>
          <w:rFonts w:ascii="Arial" w:hAnsi="Arial" w:cs="Arial"/>
          <w:sz w:val="26"/>
          <w:szCs w:val="26"/>
        </w:rPr>
      </w:pPr>
    </w:p>
    <w:p w14:paraId="37560928" w14:textId="77777777" w:rsidR="00BA18C7" w:rsidRDefault="00BA18C7" w:rsidP="004F13D1">
      <w:pPr>
        <w:spacing w:after="120"/>
        <w:rPr>
          <w:rFonts w:ascii="Arial" w:hAnsi="Arial" w:cs="Arial"/>
          <w:sz w:val="26"/>
          <w:szCs w:val="26"/>
        </w:rPr>
      </w:pPr>
    </w:p>
    <w:p w14:paraId="51129A0C" w14:textId="77777777" w:rsidR="004F13D1" w:rsidRDefault="004F13D1" w:rsidP="004F13D1">
      <w:pPr>
        <w:tabs>
          <w:tab w:val="left" w:pos="1680"/>
          <w:tab w:val="center" w:pos="4277"/>
        </w:tabs>
        <w:spacing w:after="120" w:line="360" w:lineRule="auto"/>
        <w:rPr>
          <w:rFonts w:ascii="Arial" w:hAnsi="Arial" w:cs="Arial"/>
          <w:sz w:val="26"/>
          <w:szCs w:val="26"/>
        </w:rPr>
      </w:pPr>
      <w:r>
        <w:rPr>
          <w:rFonts w:ascii="Arial" w:hAnsi="Arial" w:cs="Arial"/>
          <w:sz w:val="26"/>
          <w:szCs w:val="26"/>
        </w:rPr>
        <w:t xml:space="preserve">       </w:t>
      </w:r>
    </w:p>
    <w:p w14:paraId="51AC8C6F" w14:textId="77777777" w:rsidR="004F13D1" w:rsidRDefault="004F13D1" w:rsidP="004F13D1">
      <w:pPr>
        <w:tabs>
          <w:tab w:val="left" w:pos="1680"/>
          <w:tab w:val="center" w:pos="4277"/>
        </w:tabs>
        <w:spacing w:after="120" w:line="360" w:lineRule="auto"/>
        <w:jc w:val="center"/>
        <w:rPr>
          <w:rFonts w:ascii="Arial" w:hAnsi="Arial" w:cs="Arial"/>
          <w:sz w:val="26"/>
          <w:szCs w:val="26"/>
        </w:rPr>
      </w:pPr>
    </w:p>
    <w:p w14:paraId="0CD17B6A" w14:textId="7DF0369A" w:rsidR="00BA18C7" w:rsidRDefault="004F13D1" w:rsidP="007E53D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 xml:space="preserve">    MAGISTRADO PAULO JOSÉ LUIS TAPIA PALACIOS</w:t>
      </w:r>
    </w:p>
    <w:p w14:paraId="2A473D57" w14:textId="5AAEABD6" w:rsidR="00BA18C7" w:rsidRPr="0089111A" w:rsidRDefault="00BA18C7" w:rsidP="00BA18C7">
      <w:pPr>
        <w:tabs>
          <w:tab w:val="left" w:pos="1680"/>
          <w:tab w:val="center" w:pos="4277"/>
        </w:tabs>
        <w:spacing w:after="0" w:line="360" w:lineRule="auto"/>
        <w:jc w:val="center"/>
        <w:rPr>
          <w:rFonts w:ascii="Arial" w:hAnsi="Arial" w:cs="Arial"/>
          <w:b/>
          <w:sz w:val="16"/>
          <w:szCs w:val="16"/>
        </w:rPr>
      </w:pPr>
      <w:r w:rsidRPr="0089111A">
        <w:rPr>
          <w:rFonts w:ascii="Arial" w:hAnsi="Arial" w:cs="Arial"/>
          <w:b/>
          <w:sz w:val="16"/>
          <w:szCs w:val="16"/>
        </w:rPr>
        <w:t xml:space="preserve">          </w:t>
      </w:r>
    </w:p>
    <w:p w14:paraId="38DD47E9" w14:textId="7C1FA6D9" w:rsidR="004F13D1" w:rsidRDefault="004F13D1" w:rsidP="004F13D1">
      <w:pPr>
        <w:tabs>
          <w:tab w:val="left" w:pos="1680"/>
          <w:tab w:val="center" w:pos="4277"/>
        </w:tabs>
        <w:spacing w:after="120" w:line="360" w:lineRule="auto"/>
        <w:jc w:val="center"/>
        <w:rPr>
          <w:rFonts w:ascii="Arial" w:hAnsi="Arial" w:cs="Arial"/>
          <w:sz w:val="26"/>
          <w:szCs w:val="26"/>
        </w:rPr>
      </w:pPr>
    </w:p>
    <w:p w14:paraId="6550DA4D" w14:textId="69D3A565" w:rsidR="00BA18C7" w:rsidRDefault="00BA18C7" w:rsidP="004F13D1">
      <w:pPr>
        <w:tabs>
          <w:tab w:val="left" w:pos="1680"/>
          <w:tab w:val="center" w:pos="4277"/>
        </w:tabs>
        <w:spacing w:after="120" w:line="360" w:lineRule="auto"/>
        <w:jc w:val="center"/>
        <w:rPr>
          <w:rFonts w:ascii="Arial" w:hAnsi="Arial" w:cs="Arial"/>
          <w:sz w:val="26"/>
          <w:szCs w:val="26"/>
        </w:rPr>
      </w:pPr>
    </w:p>
    <w:p w14:paraId="1CCAD2EA" w14:textId="63E82B59" w:rsidR="00BA18C7" w:rsidRDefault="00BA18C7" w:rsidP="007E53D0">
      <w:pPr>
        <w:tabs>
          <w:tab w:val="left" w:pos="1680"/>
          <w:tab w:val="center" w:pos="4277"/>
        </w:tabs>
        <w:spacing w:after="120" w:line="360" w:lineRule="auto"/>
        <w:rPr>
          <w:rFonts w:ascii="Arial" w:hAnsi="Arial" w:cs="Arial"/>
          <w:sz w:val="26"/>
          <w:szCs w:val="26"/>
        </w:rPr>
      </w:pPr>
    </w:p>
    <w:p w14:paraId="5CD3E234" w14:textId="77777777" w:rsidR="00BA18C7" w:rsidRDefault="00BA18C7" w:rsidP="004F13D1">
      <w:pPr>
        <w:tabs>
          <w:tab w:val="left" w:pos="1680"/>
          <w:tab w:val="center" w:pos="4277"/>
        </w:tabs>
        <w:spacing w:after="120" w:line="360" w:lineRule="auto"/>
        <w:jc w:val="center"/>
        <w:rPr>
          <w:rFonts w:ascii="Arial" w:hAnsi="Arial" w:cs="Arial"/>
          <w:sz w:val="26"/>
          <w:szCs w:val="26"/>
        </w:rPr>
      </w:pPr>
    </w:p>
    <w:p w14:paraId="1CFF2D00" w14:textId="77777777" w:rsidR="00BA18C7" w:rsidRDefault="00BA18C7" w:rsidP="004F13D1">
      <w:pPr>
        <w:tabs>
          <w:tab w:val="left" w:pos="1680"/>
          <w:tab w:val="center" w:pos="4277"/>
        </w:tabs>
        <w:spacing w:after="120" w:line="360" w:lineRule="auto"/>
        <w:jc w:val="center"/>
        <w:rPr>
          <w:rFonts w:ascii="Arial" w:hAnsi="Arial" w:cs="Arial"/>
          <w:sz w:val="26"/>
          <w:szCs w:val="26"/>
        </w:rPr>
      </w:pPr>
    </w:p>
    <w:p w14:paraId="1C1C7CFB" w14:textId="77777777" w:rsidR="004F13D1" w:rsidRDefault="004F13D1" w:rsidP="004F13D1">
      <w:pPr>
        <w:tabs>
          <w:tab w:val="left" w:pos="1680"/>
          <w:tab w:val="center" w:pos="4277"/>
        </w:tabs>
        <w:spacing w:after="120" w:line="360" w:lineRule="auto"/>
        <w:rPr>
          <w:rFonts w:ascii="Arial" w:hAnsi="Arial" w:cs="Arial"/>
          <w:sz w:val="26"/>
          <w:szCs w:val="26"/>
        </w:rPr>
      </w:pPr>
      <w:r>
        <w:rPr>
          <w:rFonts w:ascii="Arial" w:hAnsi="Arial" w:cs="Arial"/>
          <w:sz w:val="26"/>
          <w:szCs w:val="26"/>
        </w:rPr>
        <w:t xml:space="preserve">                         MAGISTRADO ELÍAS CORTÉS LÓPEZ</w:t>
      </w:r>
    </w:p>
    <w:p w14:paraId="0BF359AA" w14:textId="046E19E4" w:rsidR="004F13D1" w:rsidRDefault="004F13D1" w:rsidP="004F13D1">
      <w:pPr>
        <w:tabs>
          <w:tab w:val="left" w:pos="1680"/>
          <w:tab w:val="center" w:pos="4277"/>
        </w:tabs>
        <w:spacing w:after="120" w:line="360" w:lineRule="auto"/>
        <w:rPr>
          <w:rFonts w:ascii="Arial" w:hAnsi="Arial" w:cs="Arial"/>
          <w:sz w:val="26"/>
          <w:szCs w:val="26"/>
        </w:rPr>
      </w:pPr>
    </w:p>
    <w:p w14:paraId="0EE3FED9" w14:textId="5BB47517" w:rsidR="00BA18C7" w:rsidRDefault="00BA18C7" w:rsidP="004F13D1">
      <w:pPr>
        <w:tabs>
          <w:tab w:val="left" w:pos="1680"/>
          <w:tab w:val="center" w:pos="4277"/>
        </w:tabs>
        <w:spacing w:after="120" w:line="360" w:lineRule="auto"/>
        <w:rPr>
          <w:rFonts w:ascii="Arial" w:hAnsi="Arial" w:cs="Arial"/>
          <w:sz w:val="26"/>
          <w:szCs w:val="26"/>
        </w:rPr>
      </w:pPr>
    </w:p>
    <w:p w14:paraId="34FCDE47" w14:textId="77777777" w:rsidR="00BA18C7" w:rsidRDefault="00BA18C7" w:rsidP="004F13D1">
      <w:pPr>
        <w:tabs>
          <w:tab w:val="left" w:pos="1680"/>
          <w:tab w:val="center" w:pos="4277"/>
        </w:tabs>
        <w:spacing w:after="120" w:line="360" w:lineRule="auto"/>
        <w:rPr>
          <w:rFonts w:ascii="Arial" w:hAnsi="Arial" w:cs="Arial"/>
          <w:sz w:val="26"/>
          <w:szCs w:val="26"/>
        </w:rPr>
      </w:pPr>
    </w:p>
    <w:p w14:paraId="11C3963E" w14:textId="77777777" w:rsidR="004F13D1" w:rsidRDefault="004F13D1" w:rsidP="004F13D1">
      <w:pPr>
        <w:tabs>
          <w:tab w:val="left" w:pos="1680"/>
          <w:tab w:val="center" w:pos="4277"/>
        </w:tabs>
        <w:spacing w:after="120" w:line="360" w:lineRule="auto"/>
        <w:rPr>
          <w:rFonts w:ascii="Arial" w:hAnsi="Arial" w:cs="Arial"/>
          <w:sz w:val="26"/>
          <w:szCs w:val="26"/>
        </w:rPr>
      </w:pPr>
    </w:p>
    <w:p w14:paraId="176786F1" w14:textId="77777777" w:rsidR="004F13D1" w:rsidRDefault="004F13D1" w:rsidP="004F13D1">
      <w:pPr>
        <w:tabs>
          <w:tab w:val="left" w:pos="1680"/>
          <w:tab w:val="center" w:pos="4277"/>
        </w:tabs>
        <w:spacing w:after="120" w:line="360" w:lineRule="auto"/>
        <w:rPr>
          <w:rFonts w:ascii="Arial" w:hAnsi="Arial" w:cs="Arial"/>
          <w:sz w:val="26"/>
          <w:szCs w:val="26"/>
        </w:rPr>
      </w:pPr>
    </w:p>
    <w:p w14:paraId="79B08AC9" w14:textId="77777777" w:rsidR="004F13D1" w:rsidRDefault="004F13D1" w:rsidP="004F13D1">
      <w:pPr>
        <w:spacing w:after="0" w:line="240" w:lineRule="auto"/>
        <w:rPr>
          <w:rFonts w:ascii="Arial" w:hAnsi="Arial" w:cs="Arial"/>
          <w:sz w:val="26"/>
          <w:szCs w:val="26"/>
          <w:lang w:val="es-ES"/>
        </w:rPr>
      </w:pPr>
      <w:r>
        <w:rPr>
          <w:rFonts w:ascii="Arial" w:hAnsi="Arial" w:cs="Arial"/>
          <w:sz w:val="26"/>
          <w:szCs w:val="26"/>
          <w:lang w:val="es-ES"/>
        </w:rPr>
        <w:t xml:space="preserve">                  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50453FE0" w14:textId="6D0C068F" w:rsidR="00BA258A" w:rsidRPr="00BA18C7" w:rsidRDefault="004F13D1" w:rsidP="00BA18C7">
      <w:pPr>
        <w:spacing w:after="0" w:line="240" w:lineRule="auto"/>
        <w:rPr>
          <w:rFonts w:ascii="Arial" w:hAnsi="Arial" w:cs="Arial"/>
          <w:sz w:val="26"/>
          <w:szCs w:val="26"/>
        </w:rPr>
      </w:pPr>
      <w:r>
        <w:rPr>
          <w:rFonts w:ascii="Arial" w:hAnsi="Arial" w:cs="Arial"/>
          <w:sz w:val="26"/>
          <w:szCs w:val="26"/>
          <w:lang w:val="es-ES"/>
        </w:rPr>
        <w:t xml:space="preserve">                    SECRETARIO</w:t>
      </w:r>
      <w:r w:rsidRPr="00A979D7">
        <w:rPr>
          <w:rFonts w:ascii="Arial" w:hAnsi="Arial" w:cs="Arial"/>
          <w:sz w:val="26"/>
          <w:szCs w:val="26"/>
          <w:lang w:val="es-ES"/>
        </w:rPr>
        <w:t xml:space="preserve"> GENERAL DE ACUERDOS</w:t>
      </w:r>
    </w:p>
    <w:sectPr w:rsidR="00BA258A" w:rsidRPr="00BA18C7" w:rsidSect="00E50401">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A2E01" w14:textId="77777777" w:rsidR="004948F2" w:rsidRDefault="004948F2">
      <w:pPr>
        <w:spacing w:after="0" w:line="240" w:lineRule="auto"/>
      </w:pPr>
      <w:r>
        <w:separator/>
      </w:r>
    </w:p>
  </w:endnote>
  <w:endnote w:type="continuationSeparator" w:id="0">
    <w:p w14:paraId="730E7944" w14:textId="77777777" w:rsidR="004948F2" w:rsidRDefault="00494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EA5435" w:rsidRDefault="00EA5435">
    <w:pPr>
      <w:pStyle w:val="Piedepgina"/>
      <w:jc w:val="center"/>
    </w:pPr>
  </w:p>
  <w:p w14:paraId="195FF414" w14:textId="77777777" w:rsidR="00EA5435" w:rsidRDefault="00EA54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F42F5A" w14:textId="77777777" w:rsidR="004948F2" w:rsidRDefault="004948F2">
      <w:pPr>
        <w:spacing w:after="0" w:line="240" w:lineRule="auto"/>
      </w:pPr>
      <w:r>
        <w:separator/>
      </w:r>
    </w:p>
  </w:footnote>
  <w:footnote w:type="continuationSeparator" w:id="0">
    <w:p w14:paraId="1197C1CF" w14:textId="77777777" w:rsidR="004948F2" w:rsidRDefault="004948F2">
      <w:pPr>
        <w:spacing w:after="0" w:line="240" w:lineRule="auto"/>
      </w:pPr>
      <w:r>
        <w:continuationSeparator/>
      </w:r>
    </w:p>
  </w:footnote>
  <w:footnote w:id="1">
    <w:p w14:paraId="0A1C9DFB" w14:textId="77777777" w:rsidR="00EA5435" w:rsidRDefault="00EA5435" w:rsidP="007D70B6">
      <w:pPr>
        <w:pStyle w:val="Textonotapie"/>
        <w:jc w:val="both"/>
        <w:rPr>
          <w:rFonts w:ascii="Arial" w:hAnsi="Arial" w:cs="Arial"/>
          <w:sz w:val="18"/>
          <w:szCs w:val="18"/>
        </w:rPr>
      </w:pPr>
      <w:r>
        <w:rPr>
          <w:rStyle w:val="Refdenotaalpie"/>
        </w:rPr>
        <w:footnoteRef/>
      </w:r>
      <w:r>
        <w:t xml:space="preserve"> </w:t>
      </w:r>
      <w:r w:rsidRPr="00E05E8C">
        <w:rPr>
          <w:rFonts w:ascii="Arial" w:hAnsi="Arial" w:cs="Arial"/>
          <w:b/>
          <w:sz w:val="18"/>
          <w:szCs w:val="18"/>
        </w:rPr>
        <w:t>ARTÍCULO 203</w:t>
      </w:r>
      <w:r w:rsidRPr="00E05E8C">
        <w:rPr>
          <w:rFonts w:ascii="Arial" w:hAnsi="Arial" w:cs="Arial"/>
          <w:sz w:val="18"/>
          <w:szCs w:val="18"/>
        </w:rPr>
        <w:t>.- La valoración de las pruebas se hará de acuerdo con las siguientes reglas:</w:t>
      </w:r>
    </w:p>
    <w:p w14:paraId="06E56CC5" w14:textId="77777777" w:rsidR="00EA5435" w:rsidRDefault="00EA5435" w:rsidP="007D70B6">
      <w:pPr>
        <w:pStyle w:val="Textonotapie"/>
        <w:jc w:val="both"/>
        <w:rPr>
          <w:rFonts w:ascii="Arial" w:hAnsi="Arial" w:cs="Arial"/>
          <w:sz w:val="18"/>
          <w:szCs w:val="18"/>
        </w:rPr>
      </w:pPr>
    </w:p>
    <w:p w14:paraId="2A8A7917" w14:textId="77777777" w:rsidR="00EA5435" w:rsidRPr="00E05E8C" w:rsidRDefault="00EA5435" w:rsidP="007D70B6">
      <w:pPr>
        <w:pStyle w:val="Textonotapie"/>
        <w:jc w:val="both"/>
        <w:rPr>
          <w:rFonts w:ascii="Arial" w:hAnsi="Arial" w:cs="Arial"/>
          <w:sz w:val="18"/>
          <w:szCs w:val="18"/>
        </w:rPr>
      </w:pPr>
      <w:r w:rsidRPr="00E05E8C">
        <w:rPr>
          <w:rFonts w:ascii="Arial" w:hAnsi="Arial" w:cs="Arial"/>
          <w:sz w:val="18"/>
          <w:szCs w:val="18"/>
        </w:rPr>
        <w:t>I. Harán prueba plena la confesión expresa de las partes y los actos contenidos en documentos públicos, si en éstos últimos se contienen declaraciones de verdad o manifestaciones de hechos de particulares</w:t>
      </w:r>
    </w:p>
  </w:footnote>
  <w:footnote w:id="2">
    <w:p w14:paraId="468829EC" w14:textId="77777777" w:rsidR="00EA5435" w:rsidRDefault="00EA5435" w:rsidP="00DF3E32">
      <w:pPr>
        <w:pStyle w:val="Textonotapie"/>
        <w:jc w:val="both"/>
        <w:rPr>
          <w:rFonts w:ascii="Arial" w:hAnsi="Arial" w:cs="Arial"/>
          <w:sz w:val="18"/>
          <w:szCs w:val="18"/>
        </w:rPr>
      </w:pPr>
      <w:r>
        <w:rPr>
          <w:rStyle w:val="Refdenotaalpie"/>
        </w:rPr>
        <w:footnoteRef/>
      </w:r>
      <w:r>
        <w:t xml:space="preserve"> </w:t>
      </w:r>
      <w:r w:rsidRPr="00E05E8C">
        <w:rPr>
          <w:rFonts w:ascii="Arial" w:hAnsi="Arial" w:cs="Arial"/>
          <w:b/>
          <w:sz w:val="18"/>
          <w:szCs w:val="18"/>
        </w:rPr>
        <w:t>ARTÍCULO 203</w:t>
      </w:r>
      <w:r w:rsidRPr="00E05E8C">
        <w:rPr>
          <w:rFonts w:ascii="Arial" w:hAnsi="Arial" w:cs="Arial"/>
          <w:sz w:val="18"/>
          <w:szCs w:val="18"/>
        </w:rPr>
        <w:t>.- La valoración de las pruebas se hará de acuerdo con las siguientes reglas:</w:t>
      </w:r>
    </w:p>
    <w:p w14:paraId="70BD2530" w14:textId="77777777" w:rsidR="00EA5435" w:rsidRDefault="00EA5435" w:rsidP="00DF3E32">
      <w:pPr>
        <w:pStyle w:val="Textonotapie"/>
        <w:jc w:val="both"/>
        <w:rPr>
          <w:rFonts w:ascii="Arial" w:hAnsi="Arial" w:cs="Arial"/>
          <w:sz w:val="18"/>
          <w:szCs w:val="18"/>
        </w:rPr>
      </w:pPr>
    </w:p>
    <w:p w14:paraId="23489634" w14:textId="77777777" w:rsidR="00EA5435" w:rsidRPr="00E05E8C" w:rsidRDefault="00EA5435" w:rsidP="00DF3E32">
      <w:pPr>
        <w:pStyle w:val="Textonotapie"/>
        <w:jc w:val="both"/>
        <w:rPr>
          <w:rFonts w:ascii="Arial" w:hAnsi="Arial" w:cs="Arial"/>
          <w:sz w:val="18"/>
          <w:szCs w:val="18"/>
        </w:rPr>
      </w:pPr>
      <w:r w:rsidRPr="00E05E8C">
        <w:rPr>
          <w:rFonts w:ascii="Arial" w:hAnsi="Arial" w:cs="Arial"/>
          <w:sz w:val="18"/>
          <w:szCs w:val="18"/>
        </w:rPr>
        <w:t>I. Harán prueba plena la confesión expresa de las partes y los actos contenidos en documentos públicos, si en éstos últimos se contienen declaraciones de verdad o manifestaciones de hechos de particulares</w:t>
      </w:r>
    </w:p>
  </w:footnote>
  <w:footnote w:id="3">
    <w:p w14:paraId="77EB95C9" w14:textId="0C0E79C0" w:rsidR="00EA5435" w:rsidRPr="006A50C4" w:rsidRDefault="00EA5435" w:rsidP="007D70B6">
      <w:pPr>
        <w:pStyle w:val="Textonotapie"/>
        <w:jc w:val="both"/>
        <w:rPr>
          <w:rFonts w:ascii="Arial" w:hAnsi="Arial" w:cs="Arial"/>
          <w:sz w:val="16"/>
          <w:szCs w:val="16"/>
        </w:rPr>
      </w:pPr>
      <w:r w:rsidRPr="006A50C4">
        <w:rPr>
          <w:rStyle w:val="Refdenotaalpie"/>
          <w:rFonts w:ascii="Arial" w:hAnsi="Arial" w:cs="Arial"/>
          <w:sz w:val="16"/>
          <w:szCs w:val="16"/>
        </w:rPr>
        <w:footnoteRef/>
      </w:r>
      <w:r w:rsidRPr="006A50C4">
        <w:rPr>
          <w:rFonts w:ascii="Arial" w:hAnsi="Arial" w:cs="Arial"/>
          <w:sz w:val="16"/>
          <w:szCs w:val="16"/>
        </w:rPr>
        <w:t xml:space="preserve"> “</w:t>
      </w:r>
      <w:r>
        <w:rPr>
          <w:rFonts w:ascii="Arial" w:hAnsi="Arial" w:cs="Arial"/>
          <w:b/>
          <w:sz w:val="16"/>
          <w:szCs w:val="16"/>
        </w:rPr>
        <w:t>ARTÍCULO 23</w:t>
      </w:r>
      <w:r w:rsidRPr="006A50C4">
        <w:rPr>
          <w:rFonts w:ascii="Arial" w:hAnsi="Arial" w:cs="Arial"/>
          <w:b/>
          <w:sz w:val="16"/>
          <w:szCs w:val="16"/>
        </w:rPr>
        <w:t xml:space="preserve">6.- </w:t>
      </w:r>
      <w:r w:rsidRPr="006A50C4">
        <w:rPr>
          <w:rFonts w:ascii="Arial" w:hAnsi="Arial" w:cs="Arial"/>
          <w:sz w:val="16"/>
          <w:szCs w:val="16"/>
        </w:rPr>
        <w:t xml:space="preserve">La Sala Unitaria de Primera Instancia, </w:t>
      </w:r>
      <w:r w:rsidR="001C0029">
        <w:rPr>
          <w:rFonts w:ascii="Arial" w:hAnsi="Arial" w:cs="Arial"/>
          <w:sz w:val="16"/>
          <w:szCs w:val="16"/>
        </w:rPr>
        <w:t>al</w:t>
      </w:r>
      <w:r w:rsidRPr="006A50C4">
        <w:rPr>
          <w:rFonts w:ascii="Arial" w:hAnsi="Arial" w:cs="Arial"/>
          <w:sz w:val="16"/>
          <w:szCs w:val="16"/>
        </w:rPr>
        <w:t xml:space="preserve"> pronunciar sentencia suplirá las deficiencias de la queja planteada por el actor en su demanda, siempre y cuando de los hechos narrados se deduzca el agravio, pero en todos los caso se contraerá a los puntos de la Litis.”</w:t>
      </w:r>
    </w:p>
    <w:p w14:paraId="0EC2D482" w14:textId="77777777" w:rsidR="00EA5435" w:rsidRPr="006A50C4" w:rsidRDefault="00EA5435" w:rsidP="007D70B6">
      <w:pPr>
        <w:pStyle w:val="Textonotapie"/>
        <w:jc w:val="both"/>
        <w:rPr>
          <w:rFonts w:ascii="Arial" w:hAnsi="Arial" w:cs="Arial"/>
          <w:sz w:val="16"/>
          <w:szCs w:val="16"/>
        </w:rPr>
      </w:pPr>
    </w:p>
  </w:footnote>
  <w:footnote w:id="4">
    <w:p w14:paraId="23DE2EEA" w14:textId="075E18B8" w:rsidR="00EA5435" w:rsidRDefault="00EA5435" w:rsidP="007D70B6">
      <w:pPr>
        <w:pStyle w:val="Textonotapie"/>
        <w:jc w:val="both"/>
        <w:rPr>
          <w:rFonts w:ascii="Arial" w:hAnsi="Arial" w:cs="Arial"/>
          <w:sz w:val="16"/>
          <w:szCs w:val="16"/>
        </w:rPr>
      </w:pPr>
      <w:r w:rsidRPr="006A50C4">
        <w:rPr>
          <w:rStyle w:val="Refdenotaalpie"/>
          <w:rFonts w:ascii="Arial" w:hAnsi="Arial" w:cs="Arial"/>
          <w:sz w:val="16"/>
          <w:szCs w:val="16"/>
        </w:rPr>
        <w:footnoteRef/>
      </w:r>
      <w:r w:rsidRPr="006A50C4">
        <w:rPr>
          <w:rFonts w:ascii="Arial" w:hAnsi="Arial" w:cs="Arial"/>
          <w:sz w:val="16"/>
          <w:szCs w:val="16"/>
        </w:rPr>
        <w:t xml:space="preserve"> “</w:t>
      </w:r>
      <w:r>
        <w:rPr>
          <w:rFonts w:ascii="Arial" w:hAnsi="Arial" w:cs="Arial"/>
          <w:b/>
          <w:sz w:val="16"/>
          <w:szCs w:val="16"/>
        </w:rPr>
        <w:t>ARTÍCULO 23</w:t>
      </w:r>
      <w:r w:rsidRPr="006A50C4">
        <w:rPr>
          <w:rFonts w:ascii="Arial" w:hAnsi="Arial" w:cs="Arial"/>
          <w:b/>
          <w:sz w:val="16"/>
          <w:szCs w:val="16"/>
        </w:rPr>
        <w:t xml:space="preserve">7.- </w:t>
      </w:r>
      <w:r w:rsidRPr="006A50C4">
        <w:rPr>
          <w:rFonts w:ascii="Arial" w:hAnsi="Arial" w:cs="Arial"/>
          <w:sz w:val="16"/>
          <w:szCs w:val="16"/>
        </w:rPr>
        <w:t>Las sentencias que emita el Tribunal, deberán de contener:</w:t>
      </w:r>
    </w:p>
    <w:p w14:paraId="432CA357" w14:textId="77777777" w:rsidR="00EA5435" w:rsidRPr="006A50C4" w:rsidRDefault="00EA5435" w:rsidP="007D70B6">
      <w:pPr>
        <w:pStyle w:val="Textonotapie"/>
        <w:jc w:val="both"/>
        <w:rPr>
          <w:rFonts w:ascii="Arial" w:hAnsi="Arial" w:cs="Arial"/>
          <w:sz w:val="16"/>
          <w:szCs w:val="16"/>
        </w:rPr>
      </w:pPr>
    </w:p>
    <w:p w14:paraId="1DBA9A41" w14:textId="77777777" w:rsidR="00EA5435" w:rsidRPr="006A50C4" w:rsidRDefault="00EA5435" w:rsidP="007D70B6">
      <w:pPr>
        <w:pStyle w:val="Textonotapie"/>
        <w:jc w:val="both"/>
        <w:rPr>
          <w:rFonts w:ascii="Arial" w:hAnsi="Arial" w:cs="Arial"/>
          <w:sz w:val="16"/>
          <w:szCs w:val="16"/>
        </w:rPr>
      </w:pPr>
      <w:r w:rsidRPr="006A50C4">
        <w:rPr>
          <w:rFonts w:ascii="Arial" w:hAnsi="Arial" w:cs="Arial"/>
          <w:sz w:val="16"/>
          <w:szCs w:val="16"/>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14:paraId="1ABC81E3" w14:textId="77777777" w:rsidR="00EA5435" w:rsidRPr="006A50C4" w:rsidRDefault="00EA5435" w:rsidP="007D70B6">
      <w:pPr>
        <w:pStyle w:val="Textonotapie"/>
        <w:jc w:val="both"/>
        <w:rPr>
          <w:rFonts w:ascii="Arial" w:hAnsi="Arial" w:cs="Arial"/>
          <w:sz w:val="16"/>
          <w:szCs w:val="16"/>
        </w:rPr>
      </w:pPr>
      <w:r w:rsidRPr="006A50C4">
        <w:rPr>
          <w:rFonts w:ascii="Arial" w:hAnsi="Arial" w:cs="Arial"/>
          <w:sz w:val="16"/>
          <w:szCs w:val="16"/>
        </w:rPr>
        <w:t xml:space="preserve">   …”</w:t>
      </w:r>
    </w:p>
  </w:footnote>
  <w:footnote w:id="5">
    <w:p w14:paraId="6357FFD8" w14:textId="77777777" w:rsidR="00EA5435" w:rsidRPr="006A50C4" w:rsidRDefault="00EA5435" w:rsidP="007D70B6">
      <w:pPr>
        <w:pStyle w:val="Textonotapie"/>
        <w:rPr>
          <w:rFonts w:ascii="Arial" w:hAnsi="Arial" w:cs="Arial"/>
          <w:sz w:val="16"/>
          <w:szCs w:val="16"/>
        </w:rPr>
      </w:pPr>
      <w:r w:rsidRPr="006A50C4">
        <w:rPr>
          <w:rStyle w:val="Refdenotaalpie"/>
          <w:rFonts w:ascii="Arial" w:hAnsi="Arial" w:cs="Arial"/>
          <w:sz w:val="16"/>
          <w:szCs w:val="16"/>
        </w:rPr>
        <w:footnoteRef/>
      </w:r>
      <w:r w:rsidRPr="006A50C4">
        <w:rPr>
          <w:rFonts w:ascii="Arial" w:hAnsi="Arial" w:cs="Arial"/>
          <w:sz w:val="16"/>
          <w:szCs w:val="16"/>
        </w:rPr>
        <w:t xml:space="preserve"> “</w:t>
      </w:r>
      <w:r w:rsidRPr="006A50C4">
        <w:rPr>
          <w:rFonts w:ascii="Arial" w:hAnsi="Arial" w:cs="Arial"/>
          <w:b/>
          <w:sz w:val="16"/>
          <w:szCs w:val="16"/>
        </w:rPr>
        <w:t xml:space="preserve">Artículo 17.- </w:t>
      </w:r>
      <w:r w:rsidRPr="006A50C4">
        <w:rPr>
          <w:rFonts w:ascii="Arial" w:hAnsi="Arial" w:cs="Arial"/>
          <w:sz w:val="16"/>
          <w:szCs w:val="16"/>
        </w:rPr>
        <w:t>…</w:t>
      </w:r>
    </w:p>
    <w:p w14:paraId="41FEE50C" w14:textId="77777777" w:rsidR="00EA5435" w:rsidRPr="006A50C4" w:rsidRDefault="00EA5435" w:rsidP="007D70B6">
      <w:pPr>
        <w:pStyle w:val="Textonotapie"/>
        <w:jc w:val="both"/>
        <w:rPr>
          <w:rFonts w:ascii="Arial" w:hAnsi="Arial" w:cs="Arial"/>
          <w:sz w:val="16"/>
          <w:szCs w:val="16"/>
        </w:rPr>
      </w:pPr>
      <w:r w:rsidRPr="006A50C4">
        <w:rPr>
          <w:rFonts w:ascii="Arial" w:hAnsi="Arial" w:cs="Arial"/>
          <w:sz w:val="16"/>
          <w:szCs w:val="16"/>
        </w:rP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6">
    <w:p w14:paraId="20DEEED0" w14:textId="77777777" w:rsidR="009857FC" w:rsidRDefault="009857FC" w:rsidP="009857FC">
      <w:pPr>
        <w:pStyle w:val="Textonotapie"/>
      </w:pPr>
      <w:r>
        <w:rPr>
          <w:rStyle w:val="Refdenotaalpie"/>
        </w:rPr>
        <w:footnoteRef/>
      </w:r>
      <w:r>
        <w:t xml:space="preserve"> </w:t>
      </w:r>
      <w:r>
        <w:rPr>
          <w:rFonts w:ascii="Arial" w:hAnsi="Arial" w:cs="Arial"/>
          <w:i/>
          <w:sz w:val="16"/>
          <w:szCs w:val="16"/>
        </w:rPr>
        <w:t>Visible en fojas 435 a la 452 del expediente administrativo 48/RA-B/2016.</w:t>
      </w:r>
    </w:p>
  </w:footnote>
  <w:footnote w:id="7">
    <w:p w14:paraId="237C782F" w14:textId="77777777" w:rsidR="009857FC" w:rsidRPr="00F26AFB" w:rsidRDefault="009857FC" w:rsidP="009857FC">
      <w:pPr>
        <w:pStyle w:val="Textonotapie"/>
        <w:jc w:val="both"/>
        <w:rPr>
          <w:rFonts w:ascii="Arial" w:hAnsi="Arial" w:cs="Arial"/>
          <w:i/>
          <w:sz w:val="16"/>
          <w:szCs w:val="16"/>
        </w:rPr>
      </w:pPr>
      <w:r>
        <w:rPr>
          <w:rStyle w:val="Refdenotaalpie"/>
        </w:rPr>
        <w:footnoteRef/>
      </w:r>
      <w:r>
        <w:t xml:space="preserve"> </w:t>
      </w:r>
      <w:r w:rsidRPr="00F26AFB">
        <w:rPr>
          <w:rFonts w:ascii="Arial" w:hAnsi="Arial" w:cs="Arial"/>
          <w:b/>
          <w:i/>
          <w:sz w:val="16"/>
          <w:szCs w:val="16"/>
        </w:rPr>
        <w:t>ARTÍCULO 208.-</w:t>
      </w:r>
      <w:r w:rsidRPr="00F26AFB">
        <w:rPr>
          <w:rFonts w:ascii="Arial" w:hAnsi="Arial" w:cs="Arial"/>
          <w:i/>
          <w:sz w:val="16"/>
          <w:szCs w:val="16"/>
        </w:rPr>
        <w:t xml:space="preserve"> Se declarará que un acto administrativo es ilegal si de esa ilegalidad nace su</w:t>
      </w:r>
      <w:r>
        <w:rPr>
          <w:rFonts w:ascii="Arial" w:hAnsi="Arial" w:cs="Arial"/>
          <w:i/>
          <w:sz w:val="16"/>
          <w:szCs w:val="16"/>
        </w:rPr>
        <w:t xml:space="preserve"> </w:t>
      </w:r>
      <w:r w:rsidRPr="00F26AFB">
        <w:rPr>
          <w:rFonts w:ascii="Arial" w:hAnsi="Arial" w:cs="Arial"/>
          <w:i/>
          <w:sz w:val="16"/>
          <w:szCs w:val="16"/>
        </w:rPr>
        <w:t>nulidad relativa o absoluta, cuando se demuestre alguna de las siguientes causales:</w:t>
      </w:r>
    </w:p>
    <w:p w14:paraId="791B55A6" w14:textId="77777777" w:rsidR="009857FC" w:rsidRPr="00F26AFB" w:rsidRDefault="009857FC" w:rsidP="009857FC">
      <w:pPr>
        <w:pStyle w:val="Textonotapie"/>
        <w:jc w:val="both"/>
        <w:rPr>
          <w:rFonts w:ascii="Arial" w:hAnsi="Arial" w:cs="Arial"/>
          <w:i/>
          <w:sz w:val="16"/>
          <w:szCs w:val="16"/>
        </w:rPr>
      </w:pPr>
    </w:p>
    <w:p w14:paraId="28B1B273" w14:textId="77777777" w:rsidR="009857FC" w:rsidRPr="00F26AFB" w:rsidRDefault="009857FC" w:rsidP="009857FC">
      <w:pPr>
        <w:pStyle w:val="Textonotapie"/>
        <w:jc w:val="both"/>
        <w:rPr>
          <w:rFonts w:ascii="Arial" w:hAnsi="Arial" w:cs="Arial"/>
          <w:i/>
          <w:sz w:val="16"/>
          <w:szCs w:val="16"/>
        </w:rPr>
      </w:pPr>
      <w:r w:rsidRPr="00F26AFB">
        <w:rPr>
          <w:rFonts w:ascii="Arial" w:hAnsi="Arial" w:cs="Arial"/>
          <w:i/>
          <w:sz w:val="16"/>
          <w:szCs w:val="16"/>
        </w:rPr>
        <w:t>I. Incompetencia del funcionario que lo haya ordenado, o tramitado el procedimiento del</w:t>
      </w:r>
      <w:r>
        <w:rPr>
          <w:rFonts w:ascii="Arial" w:hAnsi="Arial" w:cs="Arial"/>
          <w:i/>
          <w:sz w:val="16"/>
          <w:szCs w:val="16"/>
        </w:rPr>
        <w:t xml:space="preserve"> </w:t>
      </w:r>
      <w:r w:rsidRPr="00F26AFB">
        <w:rPr>
          <w:rFonts w:ascii="Arial" w:hAnsi="Arial" w:cs="Arial"/>
          <w:i/>
          <w:sz w:val="16"/>
          <w:szCs w:val="16"/>
        </w:rPr>
        <w:t>que deriva la resolución impugnada;</w:t>
      </w:r>
    </w:p>
    <w:p w14:paraId="4417A40B" w14:textId="77777777" w:rsidR="009857FC" w:rsidRPr="00F26AFB" w:rsidRDefault="009857FC" w:rsidP="009857FC">
      <w:pPr>
        <w:pStyle w:val="Textonotapie"/>
        <w:jc w:val="both"/>
        <w:rPr>
          <w:rFonts w:ascii="Arial" w:hAnsi="Arial" w:cs="Arial"/>
          <w:i/>
          <w:sz w:val="16"/>
          <w:szCs w:val="16"/>
        </w:rPr>
      </w:pPr>
    </w:p>
    <w:p w14:paraId="59FD11A9" w14:textId="77777777" w:rsidR="009857FC" w:rsidRDefault="009857FC" w:rsidP="009857FC">
      <w:pPr>
        <w:pStyle w:val="Textonotapie"/>
        <w:jc w:val="both"/>
        <w:rPr>
          <w:rFonts w:ascii="Arial" w:hAnsi="Arial" w:cs="Arial"/>
          <w:i/>
          <w:sz w:val="16"/>
          <w:szCs w:val="16"/>
        </w:rPr>
      </w:pPr>
      <w:r w:rsidRPr="00F26AFB">
        <w:rPr>
          <w:rFonts w:ascii="Arial" w:hAnsi="Arial" w:cs="Arial"/>
          <w:i/>
          <w:sz w:val="16"/>
          <w:szCs w:val="16"/>
        </w:rPr>
        <w:t>II. Omisión de los requisitos formales exigidos por las leyes que afecten las defensas del</w:t>
      </w:r>
      <w:r>
        <w:rPr>
          <w:rFonts w:ascii="Arial" w:hAnsi="Arial" w:cs="Arial"/>
          <w:i/>
          <w:sz w:val="16"/>
          <w:szCs w:val="16"/>
        </w:rPr>
        <w:t xml:space="preserve"> </w:t>
      </w:r>
      <w:r w:rsidRPr="00F26AFB">
        <w:rPr>
          <w:rFonts w:ascii="Arial" w:hAnsi="Arial" w:cs="Arial"/>
          <w:i/>
          <w:sz w:val="16"/>
          <w:szCs w:val="16"/>
        </w:rPr>
        <w:t>particular y trasciendan al sentido de la resolución impugnada, inclusive la ausencia de</w:t>
      </w:r>
      <w:r>
        <w:rPr>
          <w:rFonts w:ascii="Arial" w:hAnsi="Arial" w:cs="Arial"/>
          <w:i/>
          <w:sz w:val="16"/>
          <w:szCs w:val="16"/>
        </w:rPr>
        <w:t xml:space="preserve"> </w:t>
      </w:r>
      <w:r w:rsidRPr="00F26AFB">
        <w:rPr>
          <w:rFonts w:ascii="Arial" w:hAnsi="Arial" w:cs="Arial"/>
          <w:i/>
          <w:sz w:val="16"/>
          <w:szCs w:val="16"/>
        </w:rPr>
        <w:t>fundamento o motivación, en su caso;</w:t>
      </w:r>
    </w:p>
    <w:p w14:paraId="5C9B6E2A" w14:textId="77777777" w:rsidR="009857FC" w:rsidRDefault="009857FC" w:rsidP="009857FC">
      <w:pPr>
        <w:pStyle w:val="Textonotapie"/>
        <w:jc w:val="both"/>
        <w:rPr>
          <w:rFonts w:ascii="Arial" w:hAnsi="Arial" w:cs="Arial"/>
          <w:i/>
          <w:sz w:val="16"/>
          <w:szCs w:val="16"/>
        </w:rPr>
      </w:pPr>
      <w:r w:rsidRPr="00F26AFB">
        <w:rPr>
          <w:rFonts w:ascii="Arial" w:hAnsi="Arial" w:cs="Arial"/>
          <w:i/>
          <w:sz w:val="16"/>
          <w:szCs w:val="16"/>
        </w:rPr>
        <w:t>(…)</w:t>
      </w:r>
    </w:p>
    <w:p w14:paraId="51DE1F11" w14:textId="77777777" w:rsidR="009857FC" w:rsidRDefault="009857FC" w:rsidP="009857FC">
      <w:pPr>
        <w:pStyle w:val="Textonotapie"/>
        <w:jc w:val="both"/>
        <w:rPr>
          <w:rFonts w:ascii="Arial" w:hAnsi="Arial" w:cs="Arial"/>
          <w:i/>
          <w:sz w:val="16"/>
          <w:szCs w:val="16"/>
        </w:rPr>
      </w:pPr>
      <w:r w:rsidRPr="00F26AFB">
        <w:rPr>
          <w:rFonts w:ascii="Arial" w:hAnsi="Arial" w:cs="Arial"/>
          <w:i/>
          <w:sz w:val="16"/>
          <w:szCs w:val="16"/>
        </w:rPr>
        <w:t>VI. Si el acto administrativo no cumple con alguno de los elementos y requisitos exigidos</w:t>
      </w:r>
      <w:r>
        <w:rPr>
          <w:rFonts w:ascii="Arial" w:hAnsi="Arial" w:cs="Arial"/>
          <w:i/>
          <w:sz w:val="16"/>
          <w:szCs w:val="16"/>
        </w:rPr>
        <w:t xml:space="preserve"> </w:t>
      </w:r>
      <w:r w:rsidRPr="00F26AFB">
        <w:rPr>
          <w:rFonts w:ascii="Arial" w:hAnsi="Arial" w:cs="Arial"/>
          <w:i/>
          <w:sz w:val="16"/>
          <w:szCs w:val="16"/>
        </w:rPr>
        <w:t>en esta Ley; y</w:t>
      </w:r>
    </w:p>
    <w:p w14:paraId="515AB8E6" w14:textId="77777777" w:rsidR="009857FC" w:rsidRPr="00F26AFB" w:rsidRDefault="009857FC" w:rsidP="009857FC">
      <w:pPr>
        <w:pStyle w:val="Textonotapie"/>
        <w:jc w:val="both"/>
        <w:rPr>
          <w:rFonts w:ascii="Arial" w:hAnsi="Arial" w:cs="Arial"/>
          <w:i/>
          <w:sz w:val="16"/>
          <w:szCs w:val="16"/>
        </w:rPr>
      </w:pPr>
      <w:r>
        <w:rPr>
          <w:rFonts w:ascii="Arial" w:hAnsi="Arial" w:cs="Arial"/>
          <w:i/>
          <w:sz w:val="16"/>
          <w:szCs w:val="16"/>
        </w:rPr>
        <w:t>(…)</w:t>
      </w:r>
    </w:p>
    <w:p w14:paraId="207434B6" w14:textId="77777777" w:rsidR="009857FC" w:rsidRDefault="009857FC" w:rsidP="009857FC">
      <w:pPr>
        <w:pStyle w:val="Textonotapie"/>
        <w:jc w:val="both"/>
      </w:pPr>
    </w:p>
  </w:footnote>
  <w:footnote w:id="8">
    <w:p w14:paraId="2516E5D6" w14:textId="77777777" w:rsidR="009857FC" w:rsidRPr="001E506A" w:rsidRDefault="009857FC" w:rsidP="009857FC">
      <w:pPr>
        <w:autoSpaceDE w:val="0"/>
        <w:autoSpaceDN w:val="0"/>
        <w:adjustRightInd w:val="0"/>
        <w:spacing w:after="0" w:line="240" w:lineRule="auto"/>
        <w:jc w:val="both"/>
        <w:rPr>
          <w:rFonts w:ascii="Arial" w:hAnsi="Arial" w:cs="Arial"/>
          <w:i/>
          <w:color w:val="000000"/>
          <w:sz w:val="16"/>
          <w:szCs w:val="16"/>
        </w:rPr>
      </w:pPr>
      <w:r w:rsidRPr="001E506A">
        <w:rPr>
          <w:rStyle w:val="Refdenotaalpie"/>
          <w:rFonts w:ascii="Arial" w:hAnsi="Arial" w:cs="Arial"/>
          <w:i/>
          <w:sz w:val="16"/>
          <w:szCs w:val="16"/>
        </w:rPr>
        <w:footnoteRef/>
      </w:r>
      <w:r w:rsidRPr="001E506A">
        <w:rPr>
          <w:rFonts w:ascii="Arial" w:hAnsi="Arial" w:cs="Arial"/>
          <w:i/>
          <w:sz w:val="16"/>
          <w:szCs w:val="16"/>
        </w:rPr>
        <w:t xml:space="preserve"> </w:t>
      </w:r>
      <w:r w:rsidRPr="001E506A">
        <w:rPr>
          <w:rFonts w:ascii="Arial" w:hAnsi="Arial" w:cs="Arial"/>
          <w:b/>
          <w:bCs/>
          <w:i/>
          <w:color w:val="000000"/>
          <w:sz w:val="16"/>
          <w:szCs w:val="16"/>
        </w:rPr>
        <w:t>ARTÍCULO 208</w:t>
      </w:r>
      <w:r w:rsidRPr="001E506A">
        <w:rPr>
          <w:rFonts w:ascii="Arial" w:hAnsi="Arial" w:cs="Arial"/>
          <w:i/>
          <w:color w:val="000000"/>
          <w:sz w:val="16"/>
          <w:szCs w:val="16"/>
        </w:rPr>
        <w:t>.- Se declarará que un acto administrativo es ilegal si de esa ilegalidad nace su</w:t>
      </w:r>
      <w:r>
        <w:rPr>
          <w:rFonts w:ascii="Arial" w:hAnsi="Arial" w:cs="Arial"/>
          <w:i/>
          <w:color w:val="000000"/>
          <w:sz w:val="16"/>
          <w:szCs w:val="16"/>
        </w:rPr>
        <w:t xml:space="preserve"> </w:t>
      </w:r>
      <w:r w:rsidRPr="001E506A">
        <w:rPr>
          <w:rFonts w:ascii="Arial" w:hAnsi="Arial" w:cs="Arial"/>
          <w:i/>
          <w:color w:val="000000"/>
          <w:sz w:val="16"/>
          <w:szCs w:val="16"/>
        </w:rPr>
        <w:t>nulidad relativa o absoluta, cuando se demuestre alguna de las siguientes causales:</w:t>
      </w:r>
    </w:p>
    <w:p w14:paraId="7A7C13A9" w14:textId="77777777" w:rsidR="009857FC" w:rsidRPr="001E506A" w:rsidRDefault="009857FC" w:rsidP="009857FC">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I. Incompetencia del funcionario que lo haya ordenado, o tramitado el procedimiento del</w:t>
      </w:r>
      <w:r>
        <w:rPr>
          <w:rFonts w:ascii="Arial" w:hAnsi="Arial" w:cs="Arial"/>
          <w:i/>
          <w:color w:val="000000"/>
          <w:sz w:val="16"/>
          <w:szCs w:val="16"/>
        </w:rPr>
        <w:t xml:space="preserve"> </w:t>
      </w:r>
      <w:r w:rsidRPr="001E506A">
        <w:rPr>
          <w:rFonts w:ascii="Arial" w:hAnsi="Arial" w:cs="Arial"/>
          <w:i/>
          <w:color w:val="000000"/>
          <w:sz w:val="16"/>
          <w:szCs w:val="16"/>
        </w:rPr>
        <w:t>que deriva la resolución impugnada;</w:t>
      </w:r>
    </w:p>
    <w:p w14:paraId="050B4132" w14:textId="77777777" w:rsidR="009857FC" w:rsidRPr="001E506A" w:rsidRDefault="009857FC" w:rsidP="009857FC">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II. Omisión de los requisitos formales exigidos por las leyes que afecten las defensas del</w:t>
      </w:r>
      <w:r>
        <w:rPr>
          <w:rFonts w:ascii="Arial" w:hAnsi="Arial" w:cs="Arial"/>
          <w:i/>
          <w:color w:val="000000"/>
          <w:sz w:val="16"/>
          <w:szCs w:val="16"/>
        </w:rPr>
        <w:t xml:space="preserve"> </w:t>
      </w:r>
      <w:r w:rsidRPr="001E506A">
        <w:rPr>
          <w:rFonts w:ascii="Arial" w:hAnsi="Arial" w:cs="Arial"/>
          <w:i/>
          <w:color w:val="000000"/>
          <w:sz w:val="16"/>
          <w:szCs w:val="16"/>
        </w:rPr>
        <w:t>particular y trasciendan al sentido de la resolución impugnada, inclusive la ausencia de</w:t>
      </w:r>
      <w:r>
        <w:rPr>
          <w:rFonts w:ascii="Arial" w:hAnsi="Arial" w:cs="Arial"/>
          <w:i/>
          <w:color w:val="000000"/>
          <w:sz w:val="16"/>
          <w:szCs w:val="16"/>
        </w:rPr>
        <w:t xml:space="preserve"> </w:t>
      </w:r>
      <w:r w:rsidRPr="001E506A">
        <w:rPr>
          <w:rFonts w:ascii="Arial" w:hAnsi="Arial" w:cs="Arial"/>
          <w:i/>
          <w:color w:val="000000"/>
          <w:sz w:val="16"/>
          <w:szCs w:val="16"/>
        </w:rPr>
        <w:t>fundamento o motivación, en su caso;</w:t>
      </w:r>
    </w:p>
    <w:p w14:paraId="1BD0C5F3" w14:textId="77777777" w:rsidR="009857FC" w:rsidRPr="001E506A" w:rsidRDefault="009857FC" w:rsidP="009857FC">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w:t>
      </w:r>
    </w:p>
    <w:p w14:paraId="3346CA41" w14:textId="77777777" w:rsidR="009857FC" w:rsidRPr="001E506A" w:rsidRDefault="009857FC" w:rsidP="009857FC">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VI. Si el acto administrativo no cumple con alguno de los elementos y requisitos exigidos</w:t>
      </w:r>
      <w:r>
        <w:rPr>
          <w:rFonts w:ascii="Arial" w:hAnsi="Arial" w:cs="Arial"/>
          <w:i/>
          <w:color w:val="000000"/>
          <w:sz w:val="16"/>
          <w:szCs w:val="16"/>
        </w:rPr>
        <w:t xml:space="preserve"> </w:t>
      </w:r>
      <w:r w:rsidRPr="001E506A">
        <w:rPr>
          <w:rFonts w:ascii="Arial" w:hAnsi="Arial" w:cs="Arial"/>
          <w:i/>
          <w:color w:val="000000"/>
          <w:sz w:val="16"/>
          <w:szCs w:val="16"/>
        </w:rPr>
        <w:t>en esta Ley; y</w:t>
      </w:r>
    </w:p>
    <w:p w14:paraId="3DC9E453" w14:textId="77777777" w:rsidR="009857FC" w:rsidRPr="001E506A" w:rsidRDefault="009857FC" w:rsidP="009857FC">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w:t>
      </w:r>
    </w:p>
    <w:p w14:paraId="05490D49" w14:textId="77777777" w:rsidR="009857FC" w:rsidRPr="001E506A" w:rsidRDefault="009857FC" w:rsidP="009857FC">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El Tribunal podrá hacer valer de oficio, por ser de orden público, la incompetencia de la autoridad</w:t>
      </w:r>
      <w:r>
        <w:rPr>
          <w:rFonts w:ascii="Arial" w:hAnsi="Arial" w:cs="Arial"/>
          <w:i/>
          <w:color w:val="000000"/>
          <w:sz w:val="16"/>
          <w:szCs w:val="16"/>
        </w:rPr>
        <w:t xml:space="preserve"> </w:t>
      </w:r>
      <w:r w:rsidRPr="001E506A">
        <w:rPr>
          <w:rFonts w:ascii="Arial" w:hAnsi="Arial" w:cs="Arial"/>
          <w:i/>
          <w:color w:val="000000"/>
          <w:sz w:val="16"/>
          <w:szCs w:val="16"/>
        </w:rPr>
        <w:t>para dictar la resolución impugnada y la ausencia total o parcial de fundamentación o motivación</w:t>
      </w:r>
      <w:r>
        <w:rPr>
          <w:rFonts w:ascii="Arial" w:hAnsi="Arial" w:cs="Arial"/>
          <w:i/>
          <w:color w:val="000000"/>
          <w:sz w:val="16"/>
          <w:szCs w:val="16"/>
        </w:rPr>
        <w:t xml:space="preserve"> </w:t>
      </w:r>
      <w:r w:rsidRPr="001E506A">
        <w:rPr>
          <w:rFonts w:ascii="Arial" w:hAnsi="Arial" w:cs="Arial"/>
          <w:i/>
          <w:color w:val="000000"/>
          <w:sz w:val="16"/>
          <w:szCs w:val="16"/>
        </w:rPr>
        <w:t>en dicha resolución.</w:t>
      </w:r>
    </w:p>
    <w:p w14:paraId="5E8F67C9" w14:textId="77777777" w:rsidR="009857FC" w:rsidRDefault="009857FC" w:rsidP="009857FC">
      <w:pPr>
        <w:autoSpaceDE w:val="0"/>
        <w:autoSpaceDN w:val="0"/>
        <w:adjustRightInd w:val="0"/>
        <w:spacing w:after="0" w:line="240" w:lineRule="auto"/>
        <w:rPr>
          <w:rFonts w:ascii="Arial" w:hAnsi="Arial" w:cs="Arial"/>
          <w:color w:val="000000"/>
        </w:rPr>
      </w:pPr>
    </w:p>
    <w:p w14:paraId="3E8D61B0" w14:textId="77777777" w:rsidR="009857FC" w:rsidRDefault="009857FC" w:rsidP="009857FC">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A5435" w:rsidRDefault="007E53D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A5435">
          <w:fldChar w:fldCharType="begin"/>
        </w:r>
        <w:r w:rsidR="00EA5435">
          <w:instrText>PAGE   \* MERGEFORMAT</w:instrText>
        </w:r>
        <w:r w:rsidR="00EA5435">
          <w:fldChar w:fldCharType="separate"/>
        </w:r>
        <w:r w:rsidRPr="007E53D0">
          <w:rPr>
            <w:noProof/>
            <w:lang w:val="es-ES"/>
          </w:rPr>
          <w:t>38</w:t>
        </w:r>
        <w:r w:rsidR="00EA5435">
          <w:fldChar w:fldCharType="end"/>
        </w:r>
      </w:p>
    </w:sdtContent>
  </w:sdt>
  <w:p w14:paraId="0E68208C" w14:textId="77777777" w:rsidR="00EA5435" w:rsidRDefault="00EA543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A5435" w:rsidRDefault="007E53D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A5435">
          <w:fldChar w:fldCharType="begin"/>
        </w:r>
        <w:r w:rsidR="00EA5435">
          <w:instrText>PAGE   \* MERGEFORMAT</w:instrText>
        </w:r>
        <w:r w:rsidR="00EA5435">
          <w:fldChar w:fldCharType="separate"/>
        </w:r>
        <w:r w:rsidRPr="007E53D0">
          <w:rPr>
            <w:noProof/>
            <w:lang w:val="es-ES"/>
          </w:rPr>
          <w:t>39</w:t>
        </w:r>
        <w:r w:rsidR="00EA5435">
          <w:fldChar w:fldCharType="end"/>
        </w:r>
      </w:sdtContent>
    </w:sdt>
  </w:p>
  <w:p w14:paraId="51E22156" w14:textId="00A04F2C" w:rsidR="00EA5435" w:rsidRDefault="008274E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250A64E" wp14:editId="6B3F90BB">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B08B40F" w14:textId="77777777" w:rsidR="008274EA" w:rsidRDefault="008274EA" w:rsidP="008274E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0A64E"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B08B40F" w14:textId="77777777" w:rsidR="008274EA" w:rsidRDefault="008274EA" w:rsidP="008274E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A5435"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E6F08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A5435" w:rsidRDefault="007E53D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FA65B0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5AE5E74"/>
    <w:multiLevelType w:val="hybridMultilevel"/>
    <w:tmpl w:val="54A0F9B2"/>
    <w:lvl w:ilvl="0" w:tplc="8A56AFEA">
      <w:start w:val="1"/>
      <w:numFmt w:val="decimal"/>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750590B"/>
    <w:multiLevelType w:val="hybridMultilevel"/>
    <w:tmpl w:val="C0DEB2E2"/>
    <w:lvl w:ilvl="0" w:tplc="BB424642">
      <w:start w:val="1"/>
      <w:numFmt w:val="decimal"/>
      <w:lvlText w:val="%1)"/>
      <w:lvlJc w:val="left"/>
      <w:pPr>
        <w:ind w:left="4329" w:hanging="360"/>
      </w:pPr>
      <w:rPr>
        <w:rFonts w:hint="default"/>
      </w:rPr>
    </w:lvl>
    <w:lvl w:ilvl="1" w:tplc="080A0019" w:tentative="1">
      <w:start w:val="1"/>
      <w:numFmt w:val="lowerLetter"/>
      <w:lvlText w:val="%2."/>
      <w:lvlJc w:val="left"/>
      <w:pPr>
        <w:ind w:left="5049" w:hanging="360"/>
      </w:pPr>
    </w:lvl>
    <w:lvl w:ilvl="2" w:tplc="080A001B" w:tentative="1">
      <w:start w:val="1"/>
      <w:numFmt w:val="lowerRoman"/>
      <w:lvlText w:val="%3."/>
      <w:lvlJc w:val="right"/>
      <w:pPr>
        <w:ind w:left="5769" w:hanging="180"/>
      </w:pPr>
    </w:lvl>
    <w:lvl w:ilvl="3" w:tplc="080A000F" w:tentative="1">
      <w:start w:val="1"/>
      <w:numFmt w:val="decimal"/>
      <w:lvlText w:val="%4."/>
      <w:lvlJc w:val="left"/>
      <w:pPr>
        <w:ind w:left="6489" w:hanging="360"/>
      </w:pPr>
    </w:lvl>
    <w:lvl w:ilvl="4" w:tplc="080A0019" w:tentative="1">
      <w:start w:val="1"/>
      <w:numFmt w:val="lowerLetter"/>
      <w:lvlText w:val="%5."/>
      <w:lvlJc w:val="left"/>
      <w:pPr>
        <w:ind w:left="7209" w:hanging="360"/>
      </w:pPr>
    </w:lvl>
    <w:lvl w:ilvl="5" w:tplc="080A001B" w:tentative="1">
      <w:start w:val="1"/>
      <w:numFmt w:val="lowerRoman"/>
      <w:lvlText w:val="%6."/>
      <w:lvlJc w:val="right"/>
      <w:pPr>
        <w:ind w:left="7929" w:hanging="180"/>
      </w:pPr>
    </w:lvl>
    <w:lvl w:ilvl="6" w:tplc="080A000F" w:tentative="1">
      <w:start w:val="1"/>
      <w:numFmt w:val="decimal"/>
      <w:lvlText w:val="%7."/>
      <w:lvlJc w:val="left"/>
      <w:pPr>
        <w:ind w:left="8649" w:hanging="360"/>
      </w:pPr>
    </w:lvl>
    <w:lvl w:ilvl="7" w:tplc="080A0019" w:tentative="1">
      <w:start w:val="1"/>
      <w:numFmt w:val="lowerLetter"/>
      <w:lvlText w:val="%8."/>
      <w:lvlJc w:val="left"/>
      <w:pPr>
        <w:ind w:left="9369" w:hanging="360"/>
      </w:pPr>
    </w:lvl>
    <w:lvl w:ilvl="8" w:tplc="080A001B" w:tentative="1">
      <w:start w:val="1"/>
      <w:numFmt w:val="lowerRoman"/>
      <w:lvlText w:val="%9."/>
      <w:lvlJc w:val="right"/>
      <w:pPr>
        <w:ind w:left="10089" w:hanging="180"/>
      </w:pPr>
    </w:lvl>
  </w:abstractNum>
  <w:abstractNum w:abstractNumId="17">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70C06A0"/>
    <w:multiLevelType w:val="hybridMultilevel"/>
    <w:tmpl w:val="9DF09266"/>
    <w:lvl w:ilvl="0" w:tplc="22E888C6">
      <w:start w:val="2"/>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99468E5"/>
    <w:multiLevelType w:val="multilevel"/>
    <w:tmpl w:val="D018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EDE653A"/>
    <w:multiLevelType w:val="hybridMultilevel"/>
    <w:tmpl w:val="AE6CE98C"/>
    <w:lvl w:ilvl="0" w:tplc="5270F912">
      <w:numFmt w:val="bullet"/>
      <w:lvlText w:val="-"/>
      <w:lvlJc w:val="left"/>
      <w:pPr>
        <w:ind w:left="1069" w:hanging="360"/>
      </w:pPr>
      <w:rPr>
        <w:rFonts w:ascii="Arial" w:eastAsiaTheme="minorEastAsia"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21"/>
  </w:num>
  <w:num w:numId="2">
    <w:abstractNumId w:val="6"/>
  </w:num>
  <w:num w:numId="3">
    <w:abstractNumId w:val="2"/>
  </w:num>
  <w:num w:numId="4">
    <w:abstractNumId w:val="14"/>
  </w:num>
  <w:num w:numId="5">
    <w:abstractNumId w:val="19"/>
  </w:num>
  <w:num w:numId="6">
    <w:abstractNumId w:val="10"/>
  </w:num>
  <w:num w:numId="7">
    <w:abstractNumId w:val="9"/>
  </w:num>
  <w:num w:numId="8">
    <w:abstractNumId w:val="5"/>
  </w:num>
  <w:num w:numId="9">
    <w:abstractNumId w:val="8"/>
  </w:num>
  <w:num w:numId="10">
    <w:abstractNumId w:val="12"/>
  </w:num>
  <w:num w:numId="11">
    <w:abstractNumId w:val="15"/>
  </w:num>
  <w:num w:numId="12">
    <w:abstractNumId w:val="1"/>
  </w:num>
  <w:num w:numId="13">
    <w:abstractNumId w:val="17"/>
  </w:num>
  <w:num w:numId="14">
    <w:abstractNumId w:val="18"/>
  </w:num>
  <w:num w:numId="15">
    <w:abstractNumId w:val="4"/>
  </w:num>
  <w:num w:numId="16">
    <w:abstractNumId w:val="3"/>
  </w:num>
  <w:num w:numId="17">
    <w:abstractNumId w:val="23"/>
  </w:num>
  <w:num w:numId="18">
    <w:abstractNumId w:val="13"/>
  </w:num>
  <w:num w:numId="19">
    <w:abstractNumId w:val="11"/>
  </w:num>
  <w:num w:numId="20">
    <w:abstractNumId w:val="7"/>
  </w:num>
  <w:num w:numId="21">
    <w:abstractNumId w:val="0"/>
  </w:num>
  <w:num w:numId="22">
    <w:abstractNumId w:val="16"/>
  </w:num>
  <w:num w:numId="23">
    <w:abstractNumId w:val="24"/>
  </w:num>
  <w:num w:numId="24">
    <w:abstractNumId w:val="22"/>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6B"/>
    <w:rsid w:val="00000AF2"/>
    <w:rsid w:val="00000BFF"/>
    <w:rsid w:val="00000EAB"/>
    <w:rsid w:val="0000187B"/>
    <w:rsid w:val="00001FA6"/>
    <w:rsid w:val="0000259B"/>
    <w:rsid w:val="00002B85"/>
    <w:rsid w:val="00002D8A"/>
    <w:rsid w:val="000036A8"/>
    <w:rsid w:val="00003CC3"/>
    <w:rsid w:val="00004038"/>
    <w:rsid w:val="0000488B"/>
    <w:rsid w:val="00004B3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5148"/>
    <w:rsid w:val="0001695E"/>
    <w:rsid w:val="00016C0B"/>
    <w:rsid w:val="00016E88"/>
    <w:rsid w:val="000174F5"/>
    <w:rsid w:val="00020258"/>
    <w:rsid w:val="00020680"/>
    <w:rsid w:val="00020D86"/>
    <w:rsid w:val="00021365"/>
    <w:rsid w:val="00021989"/>
    <w:rsid w:val="00021B04"/>
    <w:rsid w:val="00021C5F"/>
    <w:rsid w:val="00021DFD"/>
    <w:rsid w:val="00022BBC"/>
    <w:rsid w:val="00022DC0"/>
    <w:rsid w:val="00023F33"/>
    <w:rsid w:val="00024545"/>
    <w:rsid w:val="000245D7"/>
    <w:rsid w:val="000259B5"/>
    <w:rsid w:val="00025BEB"/>
    <w:rsid w:val="000262A2"/>
    <w:rsid w:val="000264DD"/>
    <w:rsid w:val="00026C11"/>
    <w:rsid w:val="00027A9F"/>
    <w:rsid w:val="000306D4"/>
    <w:rsid w:val="00030BAF"/>
    <w:rsid w:val="00031951"/>
    <w:rsid w:val="000324B9"/>
    <w:rsid w:val="000329BA"/>
    <w:rsid w:val="00032D33"/>
    <w:rsid w:val="00032D83"/>
    <w:rsid w:val="000330FB"/>
    <w:rsid w:val="000338EE"/>
    <w:rsid w:val="000341B5"/>
    <w:rsid w:val="000344D1"/>
    <w:rsid w:val="00034F3F"/>
    <w:rsid w:val="0003629C"/>
    <w:rsid w:val="00036809"/>
    <w:rsid w:val="00036823"/>
    <w:rsid w:val="000368C1"/>
    <w:rsid w:val="000369AF"/>
    <w:rsid w:val="00037279"/>
    <w:rsid w:val="00037443"/>
    <w:rsid w:val="00037843"/>
    <w:rsid w:val="00037C6A"/>
    <w:rsid w:val="00040C69"/>
    <w:rsid w:val="000419E9"/>
    <w:rsid w:val="00041EAA"/>
    <w:rsid w:val="00042473"/>
    <w:rsid w:val="00042C89"/>
    <w:rsid w:val="00043077"/>
    <w:rsid w:val="000441B5"/>
    <w:rsid w:val="00044592"/>
    <w:rsid w:val="00044C5F"/>
    <w:rsid w:val="00044D14"/>
    <w:rsid w:val="000450F5"/>
    <w:rsid w:val="000466B1"/>
    <w:rsid w:val="000466D5"/>
    <w:rsid w:val="0005067B"/>
    <w:rsid w:val="00051F40"/>
    <w:rsid w:val="000525F8"/>
    <w:rsid w:val="0005285F"/>
    <w:rsid w:val="00053207"/>
    <w:rsid w:val="0005370C"/>
    <w:rsid w:val="000540E8"/>
    <w:rsid w:val="00054705"/>
    <w:rsid w:val="00054D3C"/>
    <w:rsid w:val="00055248"/>
    <w:rsid w:val="00055950"/>
    <w:rsid w:val="00055F66"/>
    <w:rsid w:val="000562FB"/>
    <w:rsid w:val="000565B2"/>
    <w:rsid w:val="000567EB"/>
    <w:rsid w:val="00056C90"/>
    <w:rsid w:val="00060DBB"/>
    <w:rsid w:val="00061268"/>
    <w:rsid w:val="00061610"/>
    <w:rsid w:val="0006167E"/>
    <w:rsid w:val="000616B5"/>
    <w:rsid w:val="00061C4C"/>
    <w:rsid w:val="0006202A"/>
    <w:rsid w:val="000620CD"/>
    <w:rsid w:val="00062802"/>
    <w:rsid w:val="00062BE3"/>
    <w:rsid w:val="00063299"/>
    <w:rsid w:val="00064906"/>
    <w:rsid w:val="00064FD9"/>
    <w:rsid w:val="0006662C"/>
    <w:rsid w:val="00067B5A"/>
    <w:rsid w:val="000700F0"/>
    <w:rsid w:val="00070777"/>
    <w:rsid w:val="00070AA4"/>
    <w:rsid w:val="0007108C"/>
    <w:rsid w:val="00071C6F"/>
    <w:rsid w:val="00071D08"/>
    <w:rsid w:val="00071E8C"/>
    <w:rsid w:val="00071F15"/>
    <w:rsid w:val="00072223"/>
    <w:rsid w:val="000728B9"/>
    <w:rsid w:val="00072B4A"/>
    <w:rsid w:val="00072ED2"/>
    <w:rsid w:val="000737BF"/>
    <w:rsid w:val="00074A23"/>
    <w:rsid w:val="00074B28"/>
    <w:rsid w:val="00074C62"/>
    <w:rsid w:val="000755A5"/>
    <w:rsid w:val="000756DE"/>
    <w:rsid w:val="00076647"/>
    <w:rsid w:val="00076CEA"/>
    <w:rsid w:val="00077661"/>
    <w:rsid w:val="00077DFD"/>
    <w:rsid w:val="00080393"/>
    <w:rsid w:val="00080A85"/>
    <w:rsid w:val="0008122B"/>
    <w:rsid w:val="0008141F"/>
    <w:rsid w:val="00082418"/>
    <w:rsid w:val="00082683"/>
    <w:rsid w:val="00082F62"/>
    <w:rsid w:val="00083375"/>
    <w:rsid w:val="00083849"/>
    <w:rsid w:val="00083E7D"/>
    <w:rsid w:val="00085132"/>
    <w:rsid w:val="0008514D"/>
    <w:rsid w:val="00085F74"/>
    <w:rsid w:val="00087470"/>
    <w:rsid w:val="000875DB"/>
    <w:rsid w:val="000900BD"/>
    <w:rsid w:val="000904A5"/>
    <w:rsid w:val="0009077C"/>
    <w:rsid w:val="00090D7D"/>
    <w:rsid w:val="000910E0"/>
    <w:rsid w:val="00091B93"/>
    <w:rsid w:val="00091CC0"/>
    <w:rsid w:val="0009326D"/>
    <w:rsid w:val="000939DB"/>
    <w:rsid w:val="00093BC5"/>
    <w:rsid w:val="00093C95"/>
    <w:rsid w:val="00094EB2"/>
    <w:rsid w:val="00095419"/>
    <w:rsid w:val="00095F42"/>
    <w:rsid w:val="000964DE"/>
    <w:rsid w:val="00096B18"/>
    <w:rsid w:val="00096C5C"/>
    <w:rsid w:val="00096CE1"/>
    <w:rsid w:val="000A067C"/>
    <w:rsid w:val="000A084D"/>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7E0"/>
    <w:rsid w:val="000A6A8F"/>
    <w:rsid w:val="000A6C87"/>
    <w:rsid w:val="000A6E5C"/>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6F1"/>
    <w:rsid w:val="000C18C0"/>
    <w:rsid w:val="000C1E6B"/>
    <w:rsid w:val="000C238B"/>
    <w:rsid w:val="000C2764"/>
    <w:rsid w:val="000C3DC9"/>
    <w:rsid w:val="000C4139"/>
    <w:rsid w:val="000C419E"/>
    <w:rsid w:val="000C47B5"/>
    <w:rsid w:val="000C5414"/>
    <w:rsid w:val="000C5BCE"/>
    <w:rsid w:val="000C5DC1"/>
    <w:rsid w:val="000C62EC"/>
    <w:rsid w:val="000C6670"/>
    <w:rsid w:val="000C6CE5"/>
    <w:rsid w:val="000D04BF"/>
    <w:rsid w:val="000D153E"/>
    <w:rsid w:val="000D170C"/>
    <w:rsid w:val="000D1CF0"/>
    <w:rsid w:val="000D2A1F"/>
    <w:rsid w:val="000D344C"/>
    <w:rsid w:val="000D3E85"/>
    <w:rsid w:val="000D4261"/>
    <w:rsid w:val="000D42B5"/>
    <w:rsid w:val="000D4AFE"/>
    <w:rsid w:val="000D5397"/>
    <w:rsid w:val="000D558F"/>
    <w:rsid w:val="000D5746"/>
    <w:rsid w:val="000D6E87"/>
    <w:rsid w:val="000D7314"/>
    <w:rsid w:val="000D7B89"/>
    <w:rsid w:val="000D7C8C"/>
    <w:rsid w:val="000E1E0D"/>
    <w:rsid w:val="000E343A"/>
    <w:rsid w:val="000E35E9"/>
    <w:rsid w:val="000E3FF4"/>
    <w:rsid w:val="000E40FD"/>
    <w:rsid w:val="000E4AC8"/>
    <w:rsid w:val="000E4C30"/>
    <w:rsid w:val="000E5501"/>
    <w:rsid w:val="000E5766"/>
    <w:rsid w:val="000E5B3C"/>
    <w:rsid w:val="000E5B66"/>
    <w:rsid w:val="000E5E4A"/>
    <w:rsid w:val="000E74F5"/>
    <w:rsid w:val="000E76CE"/>
    <w:rsid w:val="000E7DB2"/>
    <w:rsid w:val="000F0C84"/>
    <w:rsid w:val="000F0D7B"/>
    <w:rsid w:val="000F0EF2"/>
    <w:rsid w:val="000F11DE"/>
    <w:rsid w:val="000F2020"/>
    <w:rsid w:val="000F2949"/>
    <w:rsid w:val="000F2B5A"/>
    <w:rsid w:val="000F2D32"/>
    <w:rsid w:val="000F4347"/>
    <w:rsid w:val="000F4377"/>
    <w:rsid w:val="000F50E8"/>
    <w:rsid w:val="000F54B0"/>
    <w:rsid w:val="000F5A75"/>
    <w:rsid w:val="000F5C41"/>
    <w:rsid w:val="000F5DE0"/>
    <w:rsid w:val="000F62C3"/>
    <w:rsid w:val="000F74B5"/>
    <w:rsid w:val="000F75AF"/>
    <w:rsid w:val="000F77DE"/>
    <w:rsid w:val="001002F5"/>
    <w:rsid w:val="001010D6"/>
    <w:rsid w:val="001019F2"/>
    <w:rsid w:val="001025E5"/>
    <w:rsid w:val="00102AFD"/>
    <w:rsid w:val="001032F1"/>
    <w:rsid w:val="001041F6"/>
    <w:rsid w:val="00105BE0"/>
    <w:rsid w:val="0010644A"/>
    <w:rsid w:val="0010719A"/>
    <w:rsid w:val="001074C2"/>
    <w:rsid w:val="001108F3"/>
    <w:rsid w:val="00110B09"/>
    <w:rsid w:val="00110C32"/>
    <w:rsid w:val="00111BFC"/>
    <w:rsid w:val="00111CBB"/>
    <w:rsid w:val="0011210D"/>
    <w:rsid w:val="00112765"/>
    <w:rsid w:val="001128FF"/>
    <w:rsid w:val="00112BF7"/>
    <w:rsid w:val="00113361"/>
    <w:rsid w:val="00113A46"/>
    <w:rsid w:val="00114AC5"/>
    <w:rsid w:val="001162E0"/>
    <w:rsid w:val="00116579"/>
    <w:rsid w:val="0011786C"/>
    <w:rsid w:val="00117B17"/>
    <w:rsid w:val="00121DE8"/>
    <w:rsid w:val="00122F5E"/>
    <w:rsid w:val="0012323D"/>
    <w:rsid w:val="001237B4"/>
    <w:rsid w:val="001239B6"/>
    <w:rsid w:val="001244EC"/>
    <w:rsid w:val="00124BB0"/>
    <w:rsid w:val="001257D3"/>
    <w:rsid w:val="00126005"/>
    <w:rsid w:val="00126EEE"/>
    <w:rsid w:val="00126EEF"/>
    <w:rsid w:val="00126F80"/>
    <w:rsid w:val="00127248"/>
    <w:rsid w:val="00127893"/>
    <w:rsid w:val="00127B1F"/>
    <w:rsid w:val="00127C05"/>
    <w:rsid w:val="00130500"/>
    <w:rsid w:val="0013065F"/>
    <w:rsid w:val="00130683"/>
    <w:rsid w:val="001307F3"/>
    <w:rsid w:val="001312BC"/>
    <w:rsid w:val="00131911"/>
    <w:rsid w:val="00131CDF"/>
    <w:rsid w:val="00132391"/>
    <w:rsid w:val="00133BFB"/>
    <w:rsid w:val="00133D3A"/>
    <w:rsid w:val="00133DCC"/>
    <w:rsid w:val="00133F10"/>
    <w:rsid w:val="0013464F"/>
    <w:rsid w:val="00134A68"/>
    <w:rsid w:val="00134AB5"/>
    <w:rsid w:val="00135132"/>
    <w:rsid w:val="0013555E"/>
    <w:rsid w:val="00135B0C"/>
    <w:rsid w:val="001362CA"/>
    <w:rsid w:val="00136897"/>
    <w:rsid w:val="0013695E"/>
    <w:rsid w:val="00136AF0"/>
    <w:rsid w:val="00136FB8"/>
    <w:rsid w:val="001374CB"/>
    <w:rsid w:val="0014043C"/>
    <w:rsid w:val="00140BC4"/>
    <w:rsid w:val="00140D7E"/>
    <w:rsid w:val="00140E24"/>
    <w:rsid w:val="00142417"/>
    <w:rsid w:val="00142BA6"/>
    <w:rsid w:val="00143682"/>
    <w:rsid w:val="001441D3"/>
    <w:rsid w:val="001450E2"/>
    <w:rsid w:val="001460CF"/>
    <w:rsid w:val="00146509"/>
    <w:rsid w:val="0014671A"/>
    <w:rsid w:val="00146991"/>
    <w:rsid w:val="00147371"/>
    <w:rsid w:val="001476DB"/>
    <w:rsid w:val="001479E9"/>
    <w:rsid w:val="00147CCC"/>
    <w:rsid w:val="00147FEF"/>
    <w:rsid w:val="0015050B"/>
    <w:rsid w:val="00151A88"/>
    <w:rsid w:val="00152DA5"/>
    <w:rsid w:val="00152F51"/>
    <w:rsid w:val="00152FB6"/>
    <w:rsid w:val="00153126"/>
    <w:rsid w:val="0015351E"/>
    <w:rsid w:val="00153BE4"/>
    <w:rsid w:val="00154024"/>
    <w:rsid w:val="001542BE"/>
    <w:rsid w:val="00154490"/>
    <w:rsid w:val="001547F0"/>
    <w:rsid w:val="001550F7"/>
    <w:rsid w:val="0015579B"/>
    <w:rsid w:val="00156250"/>
    <w:rsid w:val="00156F22"/>
    <w:rsid w:val="00156FF3"/>
    <w:rsid w:val="001570E1"/>
    <w:rsid w:val="001574C0"/>
    <w:rsid w:val="00161661"/>
    <w:rsid w:val="0016171F"/>
    <w:rsid w:val="00161F6F"/>
    <w:rsid w:val="001621EF"/>
    <w:rsid w:val="001636A4"/>
    <w:rsid w:val="001636D5"/>
    <w:rsid w:val="00163EBF"/>
    <w:rsid w:val="00164BCE"/>
    <w:rsid w:val="00164C1C"/>
    <w:rsid w:val="001659D0"/>
    <w:rsid w:val="0016604B"/>
    <w:rsid w:val="0016700D"/>
    <w:rsid w:val="00167ADD"/>
    <w:rsid w:val="001702C6"/>
    <w:rsid w:val="001711A1"/>
    <w:rsid w:val="001712D4"/>
    <w:rsid w:val="00172205"/>
    <w:rsid w:val="0017260E"/>
    <w:rsid w:val="001729D0"/>
    <w:rsid w:val="00172B51"/>
    <w:rsid w:val="00172C89"/>
    <w:rsid w:val="001743D6"/>
    <w:rsid w:val="00174B60"/>
    <w:rsid w:val="00174D16"/>
    <w:rsid w:val="0017568D"/>
    <w:rsid w:val="00175C14"/>
    <w:rsid w:val="001761CB"/>
    <w:rsid w:val="0017651E"/>
    <w:rsid w:val="001778B4"/>
    <w:rsid w:val="001778C4"/>
    <w:rsid w:val="001779CB"/>
    <w:rsid w:val="00177B53"/>
    <w:rsid w:val="001803A4"/>
    <w:rsid w:val="001826D0"/>
    <w:rsid w:val="0018345B"/>
    <w:rsid w:val="0018356C"/>
    <w:rsid w:val="0018358B"/>
    <w:rsid w:val="0018454F"/>
    <w:rsid w:val="001846BB"/>
    <w:rsid w:val="00184D29"/>
    <w:rsid w:val="001854BD"/>
    <w:rsid w:val="00185DC5"/>
    <w:rsid w:val="00186701"/>
    <w:rsid w:val="0018687D"/>
    <w:rsid w:val="00186FB3"/>
    <w:rsid w:val="0018765B"/>
    <w:rsid w:val="00190090"/>
    <w:rsid w:val="001907B2"/>
    <w:rsid w:val="0019204E"/>
    <w:rsid w:val="00192287"/>
    <w:rsid w:val="001923AE"/>
    <w:rsid w:val="001924B2"/>
    <w:rsid w:val="00193379"/>
    <w:rsid w:val="0019414C"/>
    <w:rsid w:val="00194B7B"/>
    <w:rsid w:val="00194D1F"/>
    <w:rsid w:val="001951A3"/>
    <w:rsid w:val="00195583"/>
    <w:rsid w:val="001A0745"/>
    <w:rsid w:val="001A1302"/>
    <w:rsid w:val="001A16CC"/>
    <w:rsid w:val="001A18E1"/>
    <w:rsid w:val="001A2144"/>
    <w:rsid w:val="001A2A26"/>
    <w:rsid w:val="001A2FDB"/>
    <w:rsid w:val="001A3755"/>
    <w:rsid w:val="001A4127"/>
    <w:rsid w:val="001A4168"/>
    <w:rsid w:val="001A4E1C"/>
    <w:rsid w:val="001A554E"/>
    <w:rsid w:val="001A5E6B"/>
    <w:rsid w:val="001A6EBE"/>
    <w:rsid w:val="001A6F68"/>
    <w:rsid w:val="001A77FB"/>
    <w:rsid w:val="001B009D"/>
    <w:rsid w:val="001B0657"/>
    <w:rsid w:val="001B13DB"/>
    <w:rsid w:val="001B17F6"/>
    <w:rsid w:val="001B341D"/>
    <w:rsid w:val="001B3A10"/>
    <w:rsid w:val="001B5CBD"/>
    <w:rsid w:val="001B6E63"/>
    <w:rsid w:val="001B7CDB"/>
    <w:rsid w:val="001B7EF3"/>
    <w:rsid w:val="001C0029"/>
    <w:rsid w:val="001C0124"/>
    <w:rsid w:val="001C0151"/>
    <w:rsid w:val="001C0C36"/>
    <w:rsid w:val="001C100F"/>
    <w:rsid w:val="001C1402"/>
    <w:rsid w:val="001C16E0"/>
    <w:rsid w:val="001C1FDF"/>
    <w:rsid w:val="001C208D"/>
    <w:rsid w:val="001C2557"/>
    <w:rsid w:val="001C25AB"/>
    <w:rsid w:val="001C2644"/>
    <w:rsid w:val="001C2B0B"/>
    <w:rsid w:val="001C2B81"/>
    <w:rsid w:val="001C36D8"/>
    <w:rsid w:val="001C39B4"/>
    <w:rsid w:val="001C3A80"/>
    <w:rsid w:val="001C421F"/>
    <w:rsid w:val="001C422B"/>
    <w:rsid w:val="001C4518"/>
    <w:rsid w:val="001C4609"/>
    <w:rsid w:val="001C502D"/>
    <w:rsid w:val="001C53B0"/>
    <w:rsid w:val="001C7394"/>
    <w:rsid w:val="001C7EC3"/>
    <w:rsid w:val="001D049F"/>
    <w:rsid w:val="001D07F6"/>
    <w:rsid w:val="001D0DCF"/>
    <w:rsid w:val="001D3080"/>
    <w:rsid w:val="001D31A6"/>
    <w:rsid w:val="001D3B81"/>
    <w:rsid w:val="001D40CC"/>
    <w:rsid w:val="001D46C9"/>
    <w:rsid w:val="001D4D61"/>
    <w:rsid w:val="001D4D8C"/>
    <w:rsid w:val="001D5282"/>
    <w:rsid w:val="001D529D"/>
    <w:rsid w:val="001D577C"/>
    <w:rsid w:val="001D694C"/>
    <w:rsid w:val="001D754A"/>
    <w:rsid w:val="001E0A4C"/>
    <w:rsid w:val="001E1811"/>
    <w:rsid w:val="001E19E7"/>
    <w:rsid w:val="001E22E5"/>
    <w:rsid w:val="001E288A"/>
    <w:rsid w:val="001E2A02"/>
    <w:rsid w:val="001E2B84"/>
    <w:rsid w:val="001E338B"/>
    <w:rsid w:val="001E3B11"/>
    <w:rsid w:val="001E4C02"/>
    <w:rsid w:val="001E564E"/>
    <w:rsid w:val="001E65E8"/>
    <w:rsid w:val="001E6AE5"/>
    <w:rsid w:val="001E7020"/>
    <w:rsid w:val="001E71C3"/>
    <w:rsid w:val="001E71FD"/>
    <w:rsid w:val="001E77A9"/>
    <w:rsid w:val="001E7BD1"/>
    <w:rsid w:val="001F16EB"/>
    <w:rsid w:val="001F2154"/>
    <w:rsid w:val="001F287C"/>
    <w:rsid w:val="001F2D73"/>
    <w:rsid w:val="001F38BC"/>
    <w:rsid w:val="001F5050"/>
    <w:rsid w:val="001F625A"/>
    <w:rsid w:val="001F6B28"/>
    <w:rsid w:val="001F6C56"/>
    <w:rsid w:val="001F72DF"/>
    <w:rsid w:val="001F77D0"/>
    <w:rsid w:val="002010A9"/>
    <w:rsid w:val="00201769"/>
    <w:rsid w:val="00201A22"/>
    <w:rsid w:val="0020247E"/>
    <w:rsid w:val="002025FD"/>
    <w:rsid w:val="002030A0"/>
    <w:rsid w:val="00203FD3"/>
    <w:rsid w:val="00204E39"/>
    <w:rsid w:val="00205A55"/>
    <w:rsid w:val="00205CE0"/>
    <w:rsid w:val="00206222"/>
    <w:rsid w:val="0020694D"/>
    <w:rsid w:val="00206AEC"/>
    <w:rsid w:val="00206B99"/>
    <w:rsid w:val="00206D94"/>
    <w:rsid w:val="002073D2"/>
    <w:rsid w:val="002078AA"/>
    <w:rsid w:val="00210261"/>
    <w:rsid w:val="0021074F"/>
    <w:rsid w:val="002111AC"/>
    <w:rsid w:val="002115B4"/>
    <w:rsid w:val="0021188E"/>
    <w:rsid w:val="00212E08"/>
    <w:rsid w:val="0021302A"/>
    <w:rsid w:val="00213783"/>
    <w:rsid w:val="00213C05"/>
    <w:rsid w:val="0021434D"/>
    <w:rsid w:val="00214685"/>
    <w:rsid w:val="002147E4"/>
    <w:rsid w:val="00214CE8"/>
    <w:rsid w:val="0021510C"/>
    <w:rsid w:val="002161AD"/>
    <w:rsid w:val="00216595"/>
    <w:rsid w:val="002165D6"/>
    <w:rsid w:val="00216797"/>
    <w:rsid w:val="00216AB7"/>
    <w:rsid w:val="002170A5"/>
    <w:rsid w:val="00217F57"/>
    <w:rsid w:val="002202C8"/>
    <w:rsid w:val="00221687"/>
    <w:rsid w:val="00221709"/>
    <w:rsid w:val="002217E3"/>
    <w:rsid w:val="00222590"/>
    <w:rsid w:val="00222A05"/>
    <w:rsid w:val="00222E1E"/>
    <w:rsid w:val="0022341D"/>
    <w:rsid w:val="0022360E"/>
    <w:rsid w:val="00223618"/>
    <w:rsid w:val="00223F75"/>
    <w:rsid w:val="00224412"/>
    <w:rsid w:val="002246DF"/>
    <w:rsid w:val="002248E9"/>
    <w:rsid w:val="00225069"/>
    <w:rsid w:val="00225769"/>
    <w:rsid w:val="0022686C"/>
    <w:rsid w:val="00227445"/>
    <w:rsid w:val="00227471"/>
    <w:rsid w:val="00230D10"/>
    <w:rsid w:val="00231036"/>
    <w:rsid w:val="00232D7F"/>
    <w:rsid w:val="0023417B"/>
    <w:rsid w:val="002350A1"/>
    <w:rsid w:val="002350F0"/>
    <w:rsid w:val="0023522C"/>
    <w:rsid w:val="002369EA"/>
    <w:rsid w:val="002371FF"/>
    <w:rsid w:val="002372EA"/>
    <w:rsid w:val="00237902"/>
    <w:rsid w:val="00237985"/>
    <w:rsid w:val="00237D5A"/>
    <w:rsid w:val="00237DC2"/>
    <w:rsid w:val="00237EE0"/>
    <w:rsid w:val="002405F3"/>
    <w:rsid w:val="00240C13"/>
    <w:rsid w:val="00240C99"/>
    <w:rsid w:val="0024189D"/>
    <w:rsid w:val="00241BC3"/>
    <w:rsid w:val="00241C7D"/>
    <w:rsid w:val="00241F55"/>
    <w:rsid w:val="00242699"/>
    <w:rsid w:val="002434A0"/>
    <w:rsid w:val="00243566"/>
    <w:rsid w:val="002437EB"/>
    <w:rsid w:val="00243E9B"/>
    <w:rsid w:val="00243EE9"/>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3FD9"/>
    <w:rsid w:val="002541B3"/>
    <w:rsid w:val="00254A66"/>
    <w:rsid w:val="002558BB"/>
    <w:rsid w:val="00256B3C"/>
    <w:rsid w:val="00256E7D"/>
    <w:rsid w:val="00256F27"/>
    <w:rsid w:val="00257816"/>
    <w:rsid w:val="00257C5E"/>
    <w:rsid w:val="00260433"/>
    <w:rsid w:val="0026044B"/>
    <w:rsid w:val="0026116F"/>
    <w:rsid w:val="002617F9"/>
    <w:rsid w:val="0026232A"/>
    <w:rsid w:val="00262666"/>
    <w:rsid w:val="00262D7C"/>
    <w:rsid w:val="00263720"/>
    <w:rsid w:val="00265161"/>
    <w:rsid w:val="002657D5"/>
    <w:rsid w:val="00265F1B"/>
    <w:rsid w:val="002665A2"/>
    <w:rsid w:val="00267221"/>
    <w:rsid w:val="002678D7"/>
    <w:rsid w:val="00270087"/>
    <w:rsid w:val="00270831"/>
    <w:rsid w:val="0027275E"/>
    <w:rsid w:val="00272A7D"/>
    <w:rsid w:val="00273171"/>
    <w:rsid w:val="002748AA"/>
    <w:rsid w:val="00275418"/>
    <w:rsid w:val="002805AC"/>
    <w:rsid w:val="00280919"/>
    <w:rsid w:val="0028094C"/>
    <w:rsid w:val="00281661"/>
    <w:rsid w:val="00282718"/>
    <w:rsid w:val="00282C81"/>
    <w:rsid w:val="0028360B"/>
    <w:rsid w:val="00283B3F"/>
    <w:rsid w:val="00283E68"/>
    <w:rsid w:val="002841EE"/>
    <w:rsid w:val="002844AF"/>
    <w:rsid w:val="00284891"/>
    <w:rsid w:val="00285556"/>
    <w:rsid w:val="00285B3A"/>
    <w:rsid w:val="00285C95"/>
    <w:rsid w:val="00286C13"/>
    <w:rsid w:val="00286D80"/>
    <w:rsid w:val="00287888"/>
    <w:rsid w:val="002912EF"/>
    <w:rsid w:val="00291333"/>
    <w:rsid w:val="00291341"/>
    <w:rsid w:val="002926B1"/>
    <w:rsid w:val="00292CA5"/>
    <w:rsid w:val="00293ADB"/>
    <w:rsid w:val="00293B1D"/>
    <w:rsid w:val="00293E41"/>
    <w:rsid w:val="00295AF7"/>
    <w:rsid w:val="00295E73"/>
    <w:rsid w:val="00296748"/>
    <w:rsid w:val="0029713B"/>
    <w:rsid w:val="00297C79"/>
    <w:rsid w:val="002A0081"/>
    <w:rsid w:val="002A0713"/>
    <w:rsid w:val="002A1685"/>
    <w:rsid w:val="002A18E6"/>
    <w:rsid w:val="002A1AAC"/>
    <w:rsid w:val="002A220E"/>
    <w:rsid w:val="002A2985"/>
    <w:rsid w:val="002A2B70"/>
    <w:rsid w:val="002A2DB9"/>
    <w:rsid w:val="002A2E60"/>
    <w:rsid w:val="002A4088"/>
    <w:rsid w:val="002A4403"/>
    <w:rsid w:val="002A4AD1"/>
    <w:rsid w:val="002A4AE9"/>
    <w:rsid w:val="002A4B47"/>
    <w:rsid w:val="002A5750"/>
    <w:rsid w:val="002A657D"/>
    <w:rsid w:val="002A6B3D"/>
    <w:rsid w:val="002A6E86"/>
    <w:rsid w:val="002A6EF0"/>
    <w:rsid w:val="002A75AE"/>
    <w:rsid w:val="002A7C20"/>
    <w:rsid w:val="002B0967"/>
    <w:rsid w:val="002B168A"/>
    <w:rsid w:val="002B1C00"/>
    <w:rsid w:val="002B1C2A"/>
    <w:rsid w:val="002B2706"/>
    <w:rsid w:val="002B3BA3"/>
    <w:rsid w:val="002B4040"/>
    <w:rsid w:val="002B4669"/>
    <w:rsid w:val="002B5156"/>
    <w:rsid w:val="002B5C09"/>
    <w:rsid w:val="002B5C82"/>
    <w:rsid w:val="002B6893"/>
    <w:rsid w:val="002B6B9D"/>
    <w:rsid w:val="002B6C19"/>
    <w:rsid w:val="002B6D0D"/>
    <w:rsid w:val="002B73EF"/>
    <w:rsid w:val="002B79C4"/>
    <w:rsid w:val="002C01BF"/>
    <w:rsid w:val="002C06FE"/>
    <w:rsid w:val="002C1F32"/>
    <w:rsid w:val="002C2043"/>
    <w:rsid w:val="002C2259"/>
    <w:rsid w:val="002C3470"/>
    <w:rsid w:val="002C348A"/>
    <w:rsid w:val="002C41D3"/>
    <w:rsid w:val="002C4419"/>
    <w:rsid w:val="002C4824"/>
    <w:rsid w:val="002C509D"/>
    <w:rsid w:val="002C5540"/>
    <w:rsid w:val="002C59AF"/>
    <w:rsid w:val="002C6259"/>
    <w:rsid w:val="002C62F6"/>
    <w:rsid w:val="002C6CED"/>
    <w:rsid w:val="002C6F55"/>
    <w:rsid w:val="002C796D"/>
    <w:rsid w:val="002D0290"/>
    <w:rsid w:val="002D0C9B"/>
    <w:rsid w:val="002D1979"/>
    <w:rsid w:val="002D268B"/>
    <w:rsid w:val="002D276A"/>
    <w:rsid w:val="002D2CEE"/>
    <w:rsid w:val="002D31A6"/>
    <w:rsid w:val="002D3701"/>
    <w:rsid w:val="002D39DE"/>
    <w:rsid w:val="002D3CF1"/>
    <w:rsid w:val="002D3F79"/>
    <w:rsid w:val="002D413F"/>
    <w:rsid w:val="002D4B99"/>
    <w:rsid w:val="002D6E4D"/>
    <w:rsid w:val="002D724E"/>
    <w:rsid w:val="002D7BA0"/>
    <w:rsid w:val="002E1666"/>
    <w:rsid w:val="002E1BEE"/>
    <w:rsid w:val="002E24E8"/>
    <w:rsid w:val="002E2566"/>
    <w:rsid w:val="002E2968"/>
    <w:rsid w:val="002E3127"/>
    <w:rsid w:val="002E3358"/>
    <w:rsid w:val="002E3511"/>
    <w:rsid w:val="002E3777"/>
    <w:rsid w:val="002E384B"/>
    <w:rsid w:val="002E3B43"/>
    <w:rsid w:val="002E3D1C"/>
    <w:rsid w:val="002E5953"/>
    <w:rsid w:val="002E5971"/>
    <w:rsid w:val="002E5EAB"/>
    <w:rsid w:val="002E6032"/>
    <w:rsid w:val="002E60D4"/>
    <w:rsid w:val="002E761E"/>
    <w:rsid w:val="002E773F"/>
    <w:rsid w:val="002E791E"/>
    <w:rsid w:val="002F0085"/>
    <w:rsid w:val="002F02E0"/>
    <w:rsid w:val="002F1480"/>
    <w:rsid w:val="002F19AF"/>
    <w:rsid w:val="002F1B7B"/>
    <w:rsid w:val="002F1BE5"/>
    <w:rsid w:val="002F1C6A"/>
    <w:rsid w:val="002F1FCB"/>
    <w:rsid w:val="002F20C1"/>
    <w:rsid w:val="002F2240"/>
    <w:rsid w:val="002F282F"/>
    <w:rsid w:val="002F2BC5"/>
    <w:rsid w:val="002F32F4"/>
    <w:rsid w:val="002F3B18"/>
    <w:rsid w:val="002F3DC5"/>
    <w:rsid w:val="002F4F72"/>
    <w:rsid w:val="002F511C"/>
    <w:rsid w:val="002F5E12"/>
    <w:rsid w:val="002F67C7"/>
    <w:rsid w:val="002F6EC3"/>
    <w:rsid w:val="002F7173"/>
    <w:rsid w:val="002F7484"/>
    <w:rsid w:val="002F77C3"/>
    <w:rsid w:val="00301966"/>
    <w:rsid w:val="00301CB4"/>
    <w:rsid w:val="00302960"/>
    <w:rsid w:val="00302EBD"/>
    <w:rsid w:val="0030330D"/>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2A56"/>
    <w:rsid w:val="003134A3"/>
    <w:rsid w:val="00313A44"/>
    <w:rsid w:val="00314F14"/>
    <w:rsid w:val="003150CD"/>
    <w:rsid w:val="003154AB"/>
    <w:rsid w:val="003155CF"/>
    <w:rsid w:val="00315BA3"/>
    <w:rsid w:val="00315D94"/>
    <w:rsid w:val="00316707"/>
    <w:rsid w:val="0031749B"/>
    <w:rsid w:val="00317A3F"/>
    <w:rsid w:val="00317B07"/>
    <w:rsid w:val="00317BDE"/>
    <w:rsid w:val="00317DC3"/>
    <w:rsid w:val="0032088F"/>
    <w:rsid w:val="003212B4"/>
    <w:rsid w:val="00321643"/>
    <w:rsid w:val="00321A91"/>
    <w:rsid w:val="00321E0C"/>
    <w:rsid w:val="00321E63"/>
    <w:rsid w:val="00322486"/>
    <w:rsid w:val="0032287E"/>
    <w:rsid w:val="00323295"/>
    <w:rsid w:val="00323848"/>
    <w:rsid w:val="00323AF5"/>
    <w:rsid w:val="00323BE2"/>
    <w:rsid w:val="00323FF5"/>
    <w:rsid w:val="0032464C"/>
    <w:rsid w:val="00324B78"/>
    <w:rsid w:val="00325063"/>
    <w:rsid w:val="003253CA"/>
    <w:rsid w:val="00326D5E"/>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590"/>
    <w:rsid w:val="0034068D"/>
    <w:rsid w:val="0034180B"/>
    <w:rsid w:val="00341A52"/>
    <w:rsid w:val="00342184"/>
    <w:rsid w:val="0034266B"/>
    <w:rsid w:val="00342740"/>
    <w:rsid w:val="0034293C"/>
    <w:rsid w:val="00342ABD"/>
    <w:rsid w:val="00342B26"/>
    <w:rsid w:val="00342CE5"/>
    <w:rsid w:val="003437AC"/>
    <w:rsid w:val="003439DA"/>
    <w:rsid w:val="00343BE2"/>
    <w:rsid w:val="003448FF"/>
    <w:rsid w:val="00345946"/>
    <w:rsid w:val="00345C53"/>
    <w:rsid w:val="00346754"/>
    <w:rsid w:val="00347AAB"/>
    <w:rsid w:val="00347FD3"/>
    <w:rsid w:val="0035006A"/>
    <w:rsid w:val="003509B6"/>
    <w:rsid w:val="00350B13"/>
    <w:rsid w:val="00351774"/>
    <w:rsid w:val="0035205E"/>
    <w:rsid w:val="00352CC2"/>
    <w:rsid w:val="00352DE7"/>
    <w:rsid w:val="0035300A"/>
    <w:rsid w:val="0035347E"/>
    <w:rsid w:val="00354946"/>
    <w:rsid w:val="003549F9"/>
    <w:rsid w:val="00355E72"/>
    <w:rsid w:val="0035644F"/>
    <w:rsid w:val="0035659D"/>
    <w:rsid w:val="00357D48"/>
    <w:rsid w:val="00360F50"/>
    <w:rsid w:val="003611E4"/>
    <w:rsid w:val="0036133D"/>
    <w:rsid w:val="003617D9"/>
    <w:rsid w:val="00361938"/>
    <w:rsid w:val="003625FB"/>
    <w:rsid w:val="00362720"/>
    <w:rsid w:val="003633B9"/>
    <w:rsid w:val="003636DE"/>
    <w:rsid w:val="003646B9"/>
    <w:rsid w:val="003646E5"/>
    <w:rsid w:val="003652C6"/>
    <w:rsid w:val="003654A6"/>
    <w:rsid w:val="003660A9"/>
    <w:rsid w:val="003661A1"/>
    <w:rsid w:val="00366829"/>
    <w:rsid w:val="003668C0"/>
    <w:rsid w:val="0036711C"/>
    <w:rsid w:val="00367273"/>
    <w:rsid w:val="00370629"/>
    <w:rsid w:val="0037087F"/>
    <w:rsid w:val="003708D3"/>
    <w:rsid w:val="003710EA"/>
    <w:rsid w:val="00371249"/>
    <w:rsid w:val="003716CC"/>
    <w:rsid w:val="003726E1"/>
    <w:rsid w:val="00374012"/>
    <w:rsid w:val="003743D7"/>
    <w:rsid w:val="003749C0"/>
    <w:rsid w:val="003750D6"/>
    <w:rsid w:val="003752B5"/>
    <w:rsid w:val="0037599C"/>
    <w:rsid w:val="00375FDD"/>
    <w:rsid w:val="0037683B"/>
    <w:rsid w:val="0037753A"/>
    <w:rsid w:val="003804A7"/>
    <w:rsid w:val="0038174D"/>
    <w:rsid w:val="00381DC3"/>
    <w:rsid w:val="00382113"/>
    <w:rsid w:val="0038228C"/>
    <w:rsid w:val="00382BDE"/>
    <w:rsid w:val="00383E16"/>
    <w:rsid w:val="003859C4"/>
    <w:rsid w:val="00385EA5"/>
    <w:rsid w:val="00385FE0"/>
    <w:rsid w:val="00386F92"/>
    <w:rsid w:val="003874C3"/>
    <w:rsid w:val="00387725"/>
    <w:rsid w:val="00387C65"/>
    <w:rsid w:val="00390CDE"/>
    <w:rsid w:val="00391F86"/>
    <w:rsid w:val="00392B20"/>
    <w:rsid w:val="00394516"/>
    <w:rsid w:val="003953D1"/>
    <w:rsid w:val="003958EC"/>
    <w:rsid w:val="003961E1"/>
    <w:rsid w:val="003974F9"/>
    <w:rsid w:val="003975E1"/>
    <w:rsid w:val="003978D1"/>
    <w:rsid w:val="00397ABF"/>
    <w:rsid w:val="00397D84"/>
    <w:rsid w:val="003A0AA1"/>
    <w:rsid w:val="003A0FE5"/>
    <w:rsid w:val="003A24EC"/>
    <w:rsid w:val="003A29E5"/>
    <w:rsid w:val="003A394D"/>
    <w:rsid w:val="003A3EA0"/>
    <w:rsid w:val="003A49A0"/>
    <w:rsid w:val="003A51DF"/>
    <w:rsid w:val="003A6262"/>
    <w:rsid w:val="003A645D"/>
    <w:rsid w:val="003A6728"/>
    <w:rsid w:val="003A685F"/>
    <w:rsid w:val="003B0033"/>
    <w:rsid w:val="003B0A5E"/>
    <w:rsid w:val="003B0AA1"/>
    <w:rsid w:val="003B0AB6"/>
    <w:rsid w:val="003B0AD5"/>
    <w:rsid w:val="003B0B21"/>
    <w:rsid w:val="003B0E24"/>
    <w:rsid w:val="003B160A"/>
    <w:rsid w:val="003B16F0"/>
    <w:rsid w:val="003B210B"/>
    <w:rsid w:val="003B2131"/>
    <w:rsid w:val="003B27A5"/>
    <w:rsid w:val="003B2F00"/>
    <w:rsid w:val="003B354A"/>
    <w:rsid w:val="003B3575"/>
    <w:rsid w:val="003B3697"/>
    <w:rsid w:val="003B373B"/>
    <w:rsid w:val="003B3A74"/>
    <w:rsid w:val="003B48E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5DF2"/>
    <w:rsid w:val="003C61DE"/>
    <w:rsid w:val="003C7036"/>
    <w:rsid w:val="003C7781"/>
    <w:rsid w:val="003C7FA5"/>
    <w:rsid w:val="003D016E"/>
    <w:rsid w:val="003D0C96"/>
    <w:rsid w:val="003D0E78"/>
    <w:rsid w:val="003D1CAA"/>
    <w:rsid w:val="003D3919"/>
    <w:rsid w:val="003D4395"/>
    <w:rsid w:val="003D474C"/>
    <w:rsid w:val="003D5398"/>
    <w:rsid w:val="003D5BAD"/>
    <w:rsid w:val="003D5F20"/>
    <w:rsid w:val="003D6E19"/>
    <w:rsid w:val="003D70E9"/>
    <w:rsid w:val="003D737D"/>
    <w:rsid w:val="003D7E33"/>
    <w:rsid w:val="003E011E"/>
    <w:rsid w:val="003E0C30"/>
    <w:rsid w:val="003E0F2A"/>
    <w:rsid w:val="003E1CD9"/>
    <w:rsid w:val="003E22E2"/>
    <w:rsid w:val="003E2CF8"/>
    <w:rsid w:val="003E3169"/>
    <w:rsid w:val="003E35FB"/>
    <w:rsid w:val="003E3675"/>
    <w:rsid w:val="003E3999"/>
    <w:rsid w:val="003E43BE"/>
    <w:rsid w:val="003E4A4E"/>
    <w:rsid w:val="003E504F"/>
    <w:rsid w:val="003E5B98"/>
    <w:rsid w:val="003E62FB"/>
    <w:rsid w:val="003E66EC"/>
    <w:rsid w:val="003E6A41"/>
    <w:rsid w:val="003E6CCD"/>
    <w:rsid w:val="003E7801"/>
    <w:rsid w:val="003E7A1E"/>
    <w:rsid w:val="003F0AF5"/>
    <w:rsid w:val="003F14E4"/>
    <w:rsid w:val="003F1FC5"/>
    <w:rsid w:val="003F369B"/>
    <w:rsid w:val="003F3E65"/>
    <w:rsid w:val="003F42FC"/>
    <w:rsid w:val="003F4833"/>
    <w:rsid w:val="003F4A26"/>
    <w:rsid w:val="003F4B68"/>
    <w:rsid w:val="003F532D"/>
    <w:rsid w:val="003F7A40"/>
    <w:rsid w:val="004003E7"/>
    <w:rsid w:val="00400CE8"/>
    <w:rsid w:val="00401B8F"/>
    <w:rsid w:val="00401FEB"/>
    <w:rsid w:val="004022FC"/>
    <w:rsid w:val="00402763"/>
    <w:rsid w:val="004027A1"/>
    <w:rsid w:val="004042B6"/>
    <w:rsid w:val="004051E8"/>
    <w:rsid w:val="00405E13"/>
    <w:rsid w:val="00406284"/>
    <w:rsid w:val="00406A7E"/>
    <w:rsid w:val="00406B2A"/>
    <w:rsid w:val="00406B80"/>
    <w:rsid w:val="00406C21"/>
    <w:rsid w:val="00406FC8"/>
    <w:rsid w:val="0040758D"/>
    <w:rsid w:val="00407734"/>
    <w:rsid w:val="00407A5C"/>
    <w:rsid w:val="00410DDE"/>
    <w:rsid w:val="00411707"/>
    <w:rsid w:val="004117B6"/>
    <w:rsid w:val="00411E0D"/>
    <w:rsid w:val="0041258E"/>
    <w:rsid w:val="00412C2F"/>
    <w:rsid w:val="0041356D"/>
    <w:rsid w:val="004136A5"/>
    <w:rsid w:val="00413A87"/>
    <w:rsid w:val="0041486D"/>
    <w:rsid w:val="0041584F"/>
    <w:rsid w:val="00415924"/>
    <w:rsid w:val="004161B2"/>
    <w:rsid w:val="004165A7"/>
    <w:rsid w:val="00416F89"/>
    <w:rsid w:val="00417B7B"/>
    <w:rsid w:val="00417B92"/>
    <w:rsid w:val="00420F39"/>
    <w:rsid w:val="004211BE"/>
    <w:rsid w:val="0042205F"/>
    <w:rsid w:val="00423C26"/>
    <w:rsid w:val="00423E43"/>
    <w:rsid w:val="00424077"/>
    <w:rsid w:val="00424839"/>
    <w:rsid w:val="00424D35"/>
    <w:rsid w:val="00424DC8"/>
    <w:rsid w:val="004256FF"/>
    <w:rsid w:val="004258D6"/>
    <w:rsid w:val="004264F9"/>
    <w:rsid w:val="00426590"/>
    <w:rsid w:val="00426777"/>
    <w:rsid w:val="00426963"/>
    <w:rsid w:val="00427031"/>
    <w:rsid w:val="00427142"/>
    <w:rsid w:val="00427899"/>
    <w:rsid w:val="00427DBB"/>
    <w:rsid w:val="00427FBB"/>
    <w:rsid w:val="00430399"/>
    <w:rsid w:val="00430504"/>
    <w:rsid w:val="00430E42"/>
    <w:rsid w:val="0043209C"/>
    <w:rsid w:val="004322A6"/>
    <w:rsid w:val="00433351"/>
    <w:rsid w:val="004340BA"/>
    <w:rsid w:val="004348C5"/>
    <w:rsid w:val="00434AF0"/>
    <w:rsid w:val="00435D11"/>
    <w:rsid w:val="00436B6F"/>
    <w:rsid w:val="00437D5A"/>
    <w:rsid w:val="00437FE8"/>
    <w:rsid w:val="0044044F"/>
    <w:rsid w:val="00441DE8"/>
    <w:rsid w:val="00442679"/>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47B10"/>
    <w:rsid w:val="004502C5"/>
    <w:rsid w:val="004509CE"/>
    <w:rsid w:val="00450E5F"/>
    <w:rsid w:val="004515BE"/>
    <w:rsid w:val="004518AA"/>
    <w:rsid w:val="00452B43"/>
    <w:rsid w:val="00452B9F"/>
    <w:rsid w:val="0045473D"/>
    <w:rsid w:val="00454957"/>
    <w:rsid w:val="004557F7"/>
    <w:rsid w:val="00455A62"/>
    <w:rsid w:val="00456294"/>
    <w:rsid w:val="004572E7"/>
    <w:rsid w:val="00457778"/>
    <w:rsid w:val="00457FE0"/>
    <w:rsid w:val="00461033"/>
    <w:rsid w:val="00461308"/>
    <w:rsid w:val="00461FB3"/>
    <w:rsid w:val="004622C6"/>
    <w:rsid w:val="0046279F"/>
    <w:rsid w:val="00463325"/>
    <w:rsid w:val="00463D48"/>
    <w:rsid w:val="00464148"/>
    <w:rsid w:val="004647B9"/>
    <w:rsid w:val="00464F06"/>
    <w:rsid w:val="004652D5"/>
    <w:rsid w:val="00465BF5"/>
    <w:rsid w:val="004660A6"/>
    <w:rsid w:val="0046663C"/>
    <w:rsid w:val="004668E6"/>
    <w:rsid w:val="004673D5"/>
    <w:rsid w:val="00470671"/>
    <w:rsid w:val="0047274B"/>
    <w:rsid w:val="00472B3D"/>
    <w:rsid w:val="00472D90"/>
    <w:rsid w:val="004733D2"/>
    <w:rsid w:val="00473EB5"/>
    <w:rsid w:val="00475F75"/>
    <w:rsid w:val="0047647A"/>
    <w:rsid w:val="004771E5"/>
    <w:rsid w:val="00477357"/>
    <w:rsid w:val="00477E07"/>
    <w:rsid w:val="00480A69"/>
    <w:rsid w:val="004813E0"/>
    <w:rsid w:val="00483B0E"/>
    <w:rsid w:val="00484AE9"/>
    <w:rsid w:val="00484B78"/>
    <w:rsid w:val="00485508"/>
    <w:rsid w:val="0048659E"/>
    <w:rsid w:val="00486775"/>
    <w:rsid w:val="00486F06"/>
    <w:rsid w:val="004874A4"/>
    <w:rsid w:val="00491E99"/>
    <w:rsid w:val="004929E7"/>
    <w:rsid w:val="0049318A"/>
    <w:rsid w:val="00493A5B"/>
    <w:rsid w:val="004948F2"/>
    <w:rsid w:val="00494F0A"/>
    <w:rsid w:val="00495547"/>
    <w:rsid w:val="004961AD"/>
    <w:rsid w:val="00496339"/>
    <w:rsid w:val="004967A0"/>
    <w:rsid w:val="00496C40"/>
    <w:rsid w:val="00497059"/>
    <w:rsid w:val="00497082"/>
    <w:rsid w:val="004973EC"/>
    <w:rsid w:val="00497B15"/>
    <w:rsid w:val="004A0009"/>
    <w:rsid w:val="004A0617"/>
    <w:rsid w:val="004A0701"/>
    <w:rsid w:val="004A1A63"/>
    <w:rsid w:val="004A2326"/>
    <w:rsid w:val="004A2A39"/>
    <w:rsid w:val="004A319F"/>
    <w:rsid w:val="004A32F1"/>
    <w:rsid w:val="004A363B"/>
    <w:rsid w:val="004A36A8"/>
    <w:rsid w:val="004A4033"/>
    <w:rsid w:val="004A6251"/>
    <w:rsid w:val="004A6CA2"/>
    <w:rsid w:val="004A770C"/>
    <w:rsid w:val="004A781C"/>
    <w:rsid w:val="004A7ECD"/>
    <w:rsid w:val="004B05CE"/>
    <w:rsid w:val="004B0EF8"/>
    <w:rsid w:val="004B117E"/>
    <w:rsid w:val="004B17F7"/>
    <w:rsid w:val="004B1E33"/>
    <w:rsid w:val="004B206B"/>
    <w:rsid w:val="004B3095"/>
    <w:rsid w:val="004B4654"/>
    <w:rsid w:val="004B5540"/>
    <w:rsid w:val="004B5F62"/>
    <w:rsid w:val="004B6361"/>
    <w:rsid w:val="004B6800"/>
    <w:rsid w:val="004B69CB"/>
    <w:rsid w:val="004B6B98"/>
    <w:rsid w:val="004B712A"/>
    <w:rsid w:val="004B748E"/>
    <w:rsid w:val="004B7C5E"/>
    <w:rsid w:val="004C05E4"/>
    <w:rsid w:val="004C1578"/>
    <w:rsid w:val="004C1927"/>
    <w:rsid w:val="004C194C"/>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1C8E"/>
    <w:rsid w:val="004D1D64"/>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449"/>
    <w:rsid w:val="004D66F7"/>
    <w:rsid w:val="004D6DE7"/>
    <w:rsid w:val="004D79AB"/>
    <w:rsid w:val="004E0DB7"/>
    <w:rsid w:val="004E13BA"/>
    <w:rsid w:val="004E1A6E"/>
    <w:rsid w:val="004E1B12"/>
    <w:rsid w:val="004E1B39"/>
    <w:rsid w:val="004E32FC"/>
    <w:rsid w:val="004E3E15"/>
    <w:rsid w:val="004E44FF"/>
    <w:rsid w:val="004E4A63"/>
    <w:rsid w:val="004E531A"/>
    <w:rsid w:val="004E6061"/>
    <w:rsid w:val="004E611F"/>
    <w:rsid w:val="004E6502"/>
    <w:rsid w:val="004E744E"/>
    <w:rsid w:val="004E769D"/>
    <w:rsid w:val="004F026D"/>
    <w:rsid w:val="004F0402"/>
    <w:rsid w:val="004F07B7"/>
    <w:rsid w:val="004F12C9"/>
    <w:rsid w:val="004F13D1"/>
    <w:rsid w:val="004F14C7"/>
    <w:rsid w:val="004F1B13"/>
    <w:rsid w:val="004F2282"/>
    <w:rsid w:val="004F28AC"/>
    <w:rsid w:val="004F2A92"/>
    <w:rsid w:val="004F2C78"/>
    <w:rsid w:val="004F2E5D"/>
    <w:rsid w:val="004F2E7C"/>
    <w:rsid w:val="004F3D6B"/>
    <w:rsid w:val="004F421C"/>
    <w:rsid w:val="004F4289"/>
    <w:rsid w:val="004F48BF"/>
    <w:rsid w:val="004F5821"/>
    <w:rsid w:val="004F674E"/>
    <w:rsid w:val="004F6C74"/>
    <w:rsid w:val="00500091"/>
    <w:rsid w:val="005001E5"/>
    <w:rsid w:val="00500A0B"/>
    <w:rsid w:val="00500C4C"/>
    <w:rsid w:val="005015B3"/>
    <w:rsid w:val="005016CA"/>
    <w:rsid w:val="00502093"/>
    <w:rsid w:val="00502177"/>
    <w:rsid w:val="005027E8"/>
    <w:rsid w:val="0050345B"/>
    <w:rsid w:val="005034CB"/>
    <w:rsid w:val="00503D7E"/>
    <w:rsid w:val="00503E39"/>
    <w:rsid w:val="00504E19"/>
    <w:rsid w:val="005063B6"/>
    <w:rsid w:val="00506A1C"/>
    <w:rsid w:val="0050734D"/>
    <w:rsid w:val="00507AB3"/>
    <w:rsid w:val="00510956"/>
    <w:rsid w:val="00510F23"/>
    <w:rsid w:val="0051133B"/>
    <w:rsid w:val="005115C3"/>
    <w:rsid w:val="005116D0"/>
    <w:rsid w:val="00512046"/>
    <w:rsid w:val="005128B1"/>
    <w:rsid w:val="00514516"/>
    <w:rsid w:val="00515288"/>
    <w:rsid w:val="00515B21"/>
    <w:rsid w:val="00515BA5"/>
    <w:rsid w:val="00515CF2"/>
    <w:rsid w:val="00516E4D"/>
    <w:rsid w:val="00517079"/>
    <w:rsid w:val="00520023"/>
    <w:rsid w:val="005201C4"/>
    <w:rsid w:val="00520569"/>
    <w:rsid w:val="0052112A"/>
    <w:rsid w:val="005212AE"/>
    <w:rsid w:val="00521670"/>
    <w:rsid w:val="005229B8"/>
    <w:rsid w:val="00522C1A"/>
    <w:rsid w:val="00523091"/>
    <w:rsid w:val="005236F7"/>
    <w:rsid w:val="005242CB"/>
    <w:rsid w:val="00524D42"/>
    <w:rsid w:val="00526C87"/>
    <w:rsid w:val="00526DC4"/>
    <w:rsid w:val="005274E0"/>
    <w:rsid w:val="00527F7B"/>
    <w:rsid w:val="005300DF"/>
    <w:rsid w:val="005315C5"/>
    <w:rsid w:val="00531B2A"/>
    <w:rsid w:val="00531B72"/>
    <w:rsid w:val="00531C8C"/>
    <w:rsid w:val="005324A4"/>
    <w:rsid w:val="00532BEE"/>
    <w:rsid w:val="00532D69"/>
    <w:rsid w:val="00532E56"/>
    <w:rsid w:val="00533B21"/>
    <w:rsid w:val="00533D34"/>
    <w:rsid w:val="00533EE1"/>
    <w:rsid w:val="00534D86"/>
    <w:rsid w:val="0053715D"/>
    <w:rsid w:val="00537700"/>
    <w:rsid w:val="0053780E"/>
    <w:rsid w:val="00537BB3"/>
    <w:rsid w:val="00537DB4"/>
    <w:rsid w:val="00540317"/>
    <w:rsid w:val="0054049A"/>
    <w:rsid w:val="0054184C"/>
    <w:rsid w:val="00541B18"/>
    <w:rsid w:val="00541B9E"/>
    <w:rsid w:val="00541D68"/>
    <w:rsid w:val="00542646"/>
    <w:rsid w:val="005433E7"/>
    <w:rsid w:val="00543994"/>
    <w:rsid w:val="00543C2D"/>
    <w:rsid w:val="00543DE7"/>
    <w:rsid w:val="0054479C"/>
    <w:rsid w:val="00544E43"/>
    <w:rsid w:val="00545C29"/>
    <w:rsid w:val="005466E0"/>
    <w:rsid w:val="00546E22"/>
    <w:rsid w:val="00547361"/>
    <w:rsid w:val="00547737"/>
    <w:rsid w:val="00547A16"/>
    <w:rsid w:val="005504FA"/>
    <w:rsid w:val="00551154"/>
    <w:rsid w:val="005522CE"/>
    <w:rsid w:val="00552668"/>
    <w:rsid w:val="00552ACC"/>
    <w:rsid w:val="00553082"/>
    <w:rsid w:val="00553578"/>
    <w:rsid w:val="00554C70"/>
    <w:rsid w:val="0055538E"/>
    <w:rsid w:val="0055560D"/>
    <w:rsid w:val="00555615"/>
    <w:rsid w:val="0055566D"/>
    <w:rsid w:val="005558DD"/>
    <w:rsid w:val="00555A41"/>
    <w:rsid w:val="0055695F"/>
    <w:rsid w:val="00556B15"/>
    <w:rsid w:val="00556D72"/>
    <w:rsid w:val="005573AC"/>
    <w:rsid w:val="00557727"/>
    <w:rsid w:val="00557C7D"/>
    <w:rsid w:val="00557EEB"/>
    <w:rsid w:val="00560145"/>
    <w:rsid w:val="0056061C"/>
    <w:rsid w:val="005609AA"/>
    <w:rsid w:val="0056149F"/>
    <w:rsid w:val="00561AFE"/>
    <w:rsid w:val="00561B8F"/>
    <w:rsid w:val="00561E8A"/>
    <w:rsid w:val="0056210B"/>
    <w:rsid w:val="00562879"/>
    <w:rsid w:val="00562D03"/>
    <w:rsid w:val="005632DA"/>
    <w:rsid w:val="00563692"/>
    <w:rsid w:val="00563B9C"/>
    <w:rsid w:val="00564488"/>
    <w:rsid w:val="0056508D"/>
    <w:rsid w:val="0056581A"/>
    <w:rsid w:val="00567CCF"/>
    <w:rsid w:val="00570608"/>
    <w:rsid w:val="005707BD"/>
    <w:rsid w:val="00570A3B"/>
    <w:rsid w:val="00570D7D"/>
    <w:rsid w:val="0057187A"/>
    <w:rsid w:val="005720EB"/>
    <w:rsid w:val="0057235B"/>
    <w:rsid w:val="0057273D"/>
    <w:rsid w:val="005731B2"/>
    <w:rsid w:val="00573350"/>
    <w:rsid w:val="00573D28"/>
    <w:rsid w:val="00573E34"/>
    <w:rsid w:val="005740D5"/>
    <w:rsid w:val="005740DA"/>
    <w:rsid w:val="00577656"/>
    <w:rsid w:val="0057772B"/>
    <w:rsid w:val="00580176"/>
    <w:rsid w:val="005802AF"/>
    <w:rsid w:val="005804F5"/>
    <w:rsid w:val="00581327"/>
    <w:rsid w:val="00581797"/>
    <w:rsid w:val="005817AB"/>
    <w:rsid w:val="005818C6"/>
    <w:rsid w:val="0058293F"/>
    <w:rsid w:val="00582C57"/>
    <w:rsid w:val="005830DB"/>
    <w:rsid w:val="005842A8"/>
    <w:rsid w:val="00584BAB"/>
    <w:rsid w:val="00584EFB"/>
    <w:rsid w:val="0058621D"/>
    <w:rsid w:val="00586D4F"/>
    <w:rsid w:val="00586D72"/>
    <w:rsid w:val="00586E4F"/>
    <w:rsid w:val="00587330"/>
    <w:rsid w:val="00587984"/>
    <w:rsid w:val="00587A84"/>
    <w:rsid w:val="00590AF7"/>
    <w:rsid w:val="005911BC"/>
    <w:rsid w:val="00592360"/>
    <w:rsid w:val="00593333"/>
    <w:rsid w:val="005958C7"/>
    <w:rsid w:val="005960D3"/>
    <w:rsid w:val="005973A7"/>
    <w:rsid w:val="00597EBD"/>
    <w:rsid w:val="005A06DC"/>
    <w:rsid w:val="005A0825"/>
    <w:rsid w:val="005A09A3"/>
    <w:rsid w:val="005A1FEE"/>
    <w:rsid w:val="005A273F"/>
    <w:rsid w:val="005A2F57"/>
    <w:rsid w:val="005A321D"/>
    <w:rsid w:val="005A3583"/>
    <w:rsid w:val="005A3955"/>
    <w:rsid w:val="005A4118"/>
    <w:rsid w:val="005A43F0"/>
    <w:rsid w:val="005A453F"/>
    <w:rsid w:val="005A493F"/>
    <w:rsid w:val="005A6A9E"/>
    <w:rsid w:val="005A752F"/>
    <w:rsid w:val="005B1E67"/>
    <w:rsid w:val="005B1F02"/>
    <w:rsid w:val="005B2365"/>
    <w:rsid w:val="005B296A"/>
    <w:rsid w:val="005B3184"/>
    <w:rsid w:val="005B36F5"/>
    <w:rsid w:val="005B3BB9"/>
    <w:rsid w:val="005B3F3B"/>
    <w:rsid w:val="005B5FC8"/>
    <w:rsid w:val="005B65E3"/>
    <w:rsid w:val="005B6C6D"/>
    <w:rsid w:val="005B6E06"/>
    <w:rsid w:val="005B6E2C"/>
    <w:rsid w:val="005B7438"/>
    <w:rsid w:val="005B7761"/>
    <w:rsid w:val="005C08BA"/>
    <w:rsid w:val="005C0DC0"/>
    <w:rsid w:val="005C1197"/>
    <w:rsid w:val="005C161B"/>
    <w:rsid w:val="005C194D"/>
    <w:rsid w:val="005C21B5"/>
    <w:rsid w:val="005C3179"/>
    <w:rsid w:val="005C3604"/>
    <w:rsid w:val="005C414E"/>
    <w:rsid w:val="005C464F"/>
    <w:rsid w:val="005C4A5A"/>
    <w:rsid w:val="005C565F"/>
    <w:rsid w:val="005C5B71"/>
    <w:rsid w:val="005C639C"/>
    <w:rsid w:val="005C7062"/>
    <w:rsid w:val="005C714B"/>
    <w:rsid w:val="005C795A"/>
    <w:rsid w:val="005C7BCB"/>
    <w:rsid w:val="005D1573"/>
    <w:rsid w:val="005D2CDE"/>
    <w:rsid w:val="005D2DDC"/>
    <w:rsid w:val="005D341C"/>
    <w:rsid w:val="005D3A26"/>
    <w:rsid w:val="005D3C96"/>
    <w:rsid w:val="005D3D39"/>
    <w:rsid w:val="005D487F"/>
    <w:rsid w:val="005D4DEB"/>
    <w:rsid w:val="005D4EDA"/>
    <w:rsid w:val="005D58F0"/>
    <w:rsid w:val="005D65FC"/>
    <w:rsid w:val="005D6747"/>
    <w:rsid w:val="005D6918"/>
    <w:rsid w:val="005E08EE"/>
    <w:rsid w:val="005E3A57"/>
    <w:rsid w:val="005E3BA2"/>
    <w:rsid w:val="005E40A8"/>
    <w:rsid w:val="005E5F15"/>
    <w:rsid w:val="005E7897"/>
    <w:rsid w:val="005F0996"/>
    <w:rsid w:val="005F0ABE"/>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656C"/>
    <w:rsid w:val="005F7594"/>
    <w:rsid w:val="005F7759"/>
    <w:rsid w:val="005F7852"/>
    <w:rsid w:val="0060041C"/>
    <w:rsid w:val="0060129F"/>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C46"/>
    <w:rsid w:val="00611879"/>
    <w:rsid w:val="00611B98"/>
    <w:rsid w:val="00614079"/>
    <w:rsid w:val="00614188"/>
    <w:rsid w:val="00614E2D"/>
    <w:rsid w:val="00615362"/>
    <w:rsid w:val="006153A0"/>
    <w:rsid w:val="006157B6"/>
    <w:rsid w:val="00615A62"/>
    <w:rsid w:val="00615EBC"/>
    <w:rsid w:val="00616739"/>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5F62"/>
    <w:rsid w:val="006279BE"/>
    <w:rsid w:val="006304BB"/>
    <w:rsid w:val="0063071F"/>
    <w:rsid w:val="00630C62"/>
    <w:rsid w:val="006311E2"/>
    <w:rsid w:val="00631207"/>
    <w:rsid w:val="00631DC1"/>
    <w:rsid w:val="0063273E"/>
    <w:rsid w:val="00633242"/>
    <w:rsid w:val="00633FA0"/>
    <w:rsid w:val="00634534"/>
    <w:rsid w:val="0063493A"/>
    <w:rsid w:val="00634EF5"/>
    <w:rsid w:val="006360A5"/>
    <w:rsid w:val="00636401"/>
    <w:rsid w:val="006368A3"/>
    <w:rsid w:val="00636905"/>
    <w:rsid w:val="00636A93"/>
    <w:rsid w:val="00636DF9"/>
    <w:rsid w:val="0063772A"/>
    <w:rsid w:val="00640533"/>
    <w:rsid w:val="006418C8"/>
    <w:rsid w:val="00641954"/>
    <w:rsid w:val="006427D9"/>
    <w:rsid w:val="00642BAE"/>
    <w:rsid w:val="00642CAD"/>
    <w:rsid w:val="00643498"/>
    <w:rsid w:val="00643D25"/>
    <w:rsid w:val="006448DB"/>
    <w:rsid w:val="00644D3E"/>
    <w:rsid w:val="00645AB9"/>
    <w:rsid w:val="00645E2A"/>
    <w:rsid w:val="006460CB"/>
    <w:rsid w:val="00646267"/>
    <w:rsid w:val="006462EB"/>
    <w:rsid w:val="00646C86"/>
    <w:rsid w:val="00646D5C"/>
    <w:rsid w:val="00646DD7"/>
    <w:rsid w:val="006473BA"/>
    <w:rsid w:val="006475F4"/>
    <w:rsid w:val="00647D90"/>
    <w:rsid w:val="006502D1"/>
    <w:rsid w:val="006504FE"/>
    <w:rsid w:val="00651275"/>
    <w:rsid w:val="0065228A"/>
    <w:rsid w:val="0065386A"/>
    <w:rsid w:val="0065408C"/>
    <w:rsid w:val="00654182"/>
    <w:rsid w:val="00654244"/>
    <w:rsid w:val="006546B6"/>
    <w:rsid w:val="0065474F"/>
    <w:rsid w:val="006547BB"/>
    <w:rsid w:val="006555CA"/>
    <w:rsid w:val="00655BA3"/>
    <w:rsid w:val="00655ED7"/>
    <w:rsid w:val="006560E3"/>
    <w:rsid w:val="006564ED"/>
    <w:rsid w:val="00656C6E"/>
    <w:rsid w:val="00660E14"/>
    <w:rsid w:val="0066116D"/>
    <w:rsid w:val="00661960"/>
    <w:rsid w:val="00661A37"/>
    <w:rsid w:val="00663F47"/>
    <w:rsid w:val="00664AC4"/>
    <w:rsid w:val="00664FB0"/>
    <w:rsid w:val="0066505B"/>
    <w:rsid w:val="00665156"/>
    <w:rsid w:val="00665ACE"/>
    <w:rsid w:val="00666B06"/>
    <w:rsid w:val="0066701C"/>
    <w:rsid w:val="006671D4"/>
    <w:rsid w:val="0066750D"/>
    <w:rsid w:val="00667F2F"/>
    <w:rsid w:val="00671338"/>
    <w:rsid w:val="00672CE0"/>
    <w:rsid w:val="00672F8D"/>
    <w:rsid w:val="006730DE"/>
    <w:rsid w:val="006730F3"/>
    <w:rsid w:val="0067320E"/>
    <w:rsid w:val="00673B33"/>
    <w:rsid w:val="006747AB"/>
    <w:rsid w:val="0067628C"/>
    <w:rsid w:val="00676465"/>
    <w:rsid w:val="006775C4"/>
    <w:rsid w:val="0068056E"/>
    <w:rsid w:val="00680B57"/>
    <w:rsid w:val="00680E5C"/>
    <w:rsid w:val="00680F0F"/>
    <w:rsid w:val="006810CE"/>
    <w:rsid w:val="00681AC1"/>
    <w:rsid w:val="00681EE7"/>
    <w:rsid w:val="00682165"/>
    <w:rsid w:val="00682DEF"/>
    <w:rsid w:val="00683178"/>
    <w:rsid w:val="0068325D"/>
    <w:rsid w:val="00683736"/>
    <w:rsid w:val="00683C85"/>
    <w:rsid w:val="00684F50"/>
    <w:rsid w:val="00685785"/>
    <w:rsid w:val="00686BF4"/>
    <w:rsid w:val="00686F6A"/>
    <w:rsid w:val="00687828"/>
    <w:rsid w:val="00687BEB"/>
    <w:rsid w:val="006903AA"/>
    <w:rsid w:val="00691229"/>
    <w:rsid w:val="00691515"/>
    <w:rsid w:val="00692778"/>
    <w:rsid w:val="006927E4"/>
    <w:rsid w:val="00692B2A"/>
    <w:rsid w:val="006937A1"/>
    <w:rsid w:val="00693C87"/>
    <w:rsid w:val="00693CC2"/>
    <w:rsid w:val="00693EA1"/>
    <w:rsid w:val="00693F50"/>
    <w:rsid w:val="00694688"/>
    <w:rsid w:val="00694863"/>
    <w:rsid w:val="006948AC"/>
    <w:rsid w:val="00694C91"/>
    <w:rsid w:val="00694D2F"/>
    <w:rsid w:val="00695D24"/>
    <w:rsid w:val="00696139"/>
    <w:rsid w:val="0069649D"/>
    <w:rsid w:val="00696607"/>
    <w:rsid w:val="00696616"/>
    <w:rsid w:val="00696D5C"/>
    <w:rsid w:val="00696EAE"/>
    <w:rsid w:val="00696F11"/>
    <w:rsid w:val="006973E2"/>
    <w:rsid w:val="00697607"/>
    <w:rsid w:val="0069771F"/>
    <w:rsid w:val="00697D08"/>
    <w:rsid w:val="00697D57"/>
    <w:rsid w:val="00697FF7"/>
    <w:rsid w:val="006A07C1"/>
    <w:rsid w:val="006A136B"/>
    <w:rsid w:val="006A13DE"/>
    <w:rsid w:val="006A19D5"/>
    <w:rsid w:val="006A1C2A"/>
    <w:rsid w:val="006A251F"/>
    <w:rsid w:val="006A28FD"/>
    <w:rsid w:val="006A326C"/>
    <w:rsid w:val="006A33DB"/>
    <w:rsid w:val="006A3D49"/>
    <w:rsid w:val="006A4C52"/>
    <w:rsid w:val="006A50C4"/>
    <w:rsid w:val="006A52BF"/>
    <w:rsid w:val="006A55F1"/>
    <w:rsid w:val="006A5821"/>
    <w:rsid w:val="006A5A6C"/>
    <w:rsid w:val="006A5B8D"/>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E00"/>
    <w:rsid w:val="006C2F23"/>
    <w:rsid w:val="006C372B"/>
    <w:rsid w:val="006C408C"/>
    <w:rsid w:val="006C42B8"/>
    <w:rsid w:val="006C44AE"/>
    <w:rsid w:val="006C456A"/>
    <w:rsid w:val="006C564D"/>
    <w:rsid w:val="006C671F"/>
    <w:rsid w:val="006C6F3C"/>
    <w:rsid w:val="006C6FB7"/>
    <w:rsid w:val="006C7EF7"/>
    <w:rsid w:val="006D007C"/>
    <w:rsid w:val="006D06F5"/>
    <w:rsid w:val="006D120B"/>
    <w:rsid w:val="006D1A3E"/>
    <w:rsid w:val="006D1DB2"/>
    <w:rsid w:val="006D1F9F"/>
    <w:rsid w:val="006D2B56"/>
    <w:rsid w:val="006D318A"/>
    <w:rsid w:val="006D3FF8"/>
    <w:rsid w:val="006D428F"/>
    <w:rsid w:val="006D54E1"/>
    <w:rsid w:val="006D5A11"/>
    <w:rsid w:val="006D668F"/>
    <w:rsid w:val="006D78DA"/>
    <w:rsid w:val="006E0406"/>
    <w:rsid w:val="006E09D6"/>
    <w:rsid w:val="006E1695"/>
    <w:rsid w:val="006E197B"/>
    <w:rsid w:val="006E1AC8"/>
    <w:rsid w:val="006E22C9"/>
    <w:rsid w:val="006E2361"/>
    <w:rsid w:val="006E2B27"/>
    <w:rsid w:val="006E2C6C"/>
    <w:rsid w:val="006E58AF"/>
    <w:rsid w:val="006E5EBC"/>
    <w:rsid w:val="006E698C"/>
    <w:rsid w:val="006E6A36"/>
    <w:rsid w:val="006E77AA"/>
    <w:rsid w:val="006E7F21"/>
    <w:rsid w:val="006F015E"/>
    <w:rsid w:val="006F0329"/>
    <w:rsid w:val="006F0771"/>
    <w:rsid w:val="006F0913"/>
    <w:rsid w:val="006F0BAF"/>
    <w:rsid w:val="006F0BF7"/>
    <w:rsid w:val="006F2087"/>
    <w:rsid w:val="006F2412"/>
    <w:rsid w:val="006F2E82"/>
    <w:rsid w:val="006F3230"/>
    <w:rsid w:val="006F345D"/>
    <w:rsid w:val="006F3B23"/>
    <w:rsid w:val="006F3FE0"/>
    <w:rsid w:val="006F462B"/>
    <w:rsid w:val="006F46FC"/>
    <w:rsid w:val="006F49A0"/>
    <w:rsid w:val="006F5F55"/>
    <w:rsid w:val="006F6131"/>
    <w:rsid w:val="006F650D"/>
    <w:rsid w:val="006F68C0"/>
    <w:rsid w:val="006F68E5"/>
    <w:rsid w:val="006F7AB4"/>
    <w:rsid w:val="00700013"/>
    <w:rsid w:val="007007EB"/>
    <w:rsid w:val="00701329"/>
    <w:rsid w:val="007017F0"/>
    <w:rsid w:val="007018FE"/>
    <w:rsid w:val="00701D51"/>
    <w:rsid w:val="00702862"/>
    <w:rsid w:val="00702BFD"/>
    <w:rsid w:val="007037DD"/>
    <w:rsid w:val="00703AE1"/>
    <w:rsid w:val="00703B2F"/>
    <w:rsid w:val="0070428E"/>
    <w:rsid w:val="007042B5"/>
    <w:rsid w:val="00704634"/>
    <w:rsid w:val="007050B2"/>
    <w:rsid w:val="00705D6A"/>
    <w:rsid w:val="00705E84"/>
    <w:rsid w:val="00706144"/>
    <w:rsid w:val="007061EE"/>
    <w:rsid w:val="007063E6"/>
    <w:rsid w:val="00707031"/>
    <w:rsid w:val="00707245"/>
    <w:rsid w:val="00707B5A"/>
    <w:rsid w:val="00710B09"/>
    <w:rsid w:val="00711EB9"/>
    <w:rsid w:val="00712009"/>
    <w:rsid w:val="0071287D"/>
    <w:rsid w:val="00712D50"/>
    <w:rsid w:val="007131EB"/>
    <w:rsid w:val="00713419"/>
    <w:rsid w:val="007135A0"/>
    <w:rsid w:val="00713957"/>
    <w:rsid w:val="00714402"/>
    <w:rsid w:val="00714488"/>
    <w:rsid w:val="007148AB"/>
    <w:rsid w:val="00715319"/>
    <w:rsid w:val="00715EBB"/>
    <w:rsid w:val="00717609"/>
    <w:rsid w:val="00717898"/>
    <w:rsid w:val="00720D16"/>
    <w:rsid w:val="0072215B"/>
    <w:rsid w:val="00722B88"/>
    <w:rsid w:val="0072304C"/>
    <w:rsid w:val="0072341A"/>
    <w:rsid w:val="0072368F"/>
    <w:rsid w:val="00723EC1"/>
    <w:rsid w:val="00724552"/>
    <w:rsid w:val="00724C1C"/>
    <w:rsid w:val="00724C26"/>
    <w:rsid w:val="007252A6"/>
    <w:rsid w:val="007269CC"/>
    <w:rsid w:val="00726E02"/>
    <w:rsid w:val="00726FE9"/>
    <w:rsid w:val="00727C09"/>
    <w:rsid w:val="00727D9C"/>
    <w:rsid w:val="00730089"/>
    <w:rsid w:val="00730250"/>
    <w:rsid w:val="00730453"/>
    <w:rsid w:val="0073182F"/>
    <w:rsid w:val="00731990"/>
    <w:rsid w:val="0073212F"/>
    <w:rsid w:val="007324A9"/>
    <w:rsid w:val="00732E5C"/>
    <w:rsid w:val="007332CB"/>
    <w:rsid w:val="0073330B"/>
    <w:rsid w:val="00734300"/>
    <w:rsid w:val="0073439D"/>
    <w:rsid w:val="00734795"/>
    <w:rsid w:val="00735AC7"/>
    <w:rsid w:val="00736F71"/>
    <w:rsid w:val="00740D93"/>
    <w:rsid w:val="00741BB1"/>
    <w:rsid w:val="007426D1"/>
    <w:rsid w:val="00743665"/>
    <w:rsid w:val="00743E50"/>
    <w:rsid w:val="00743F9C"/>
    <w:rsid w:val="00744DC2"/>
    <w:rsid w:val="00744E48"/>
    <w:rsid w:val="00744EED"/>
    <w:rsid w:val="00746015"/>
    <w:rsid w:val="00746730"/>
    <w:rsid w:val="007471DD"/>
    <w:rsid w:val="00750C13"/>
    <w:rsid w:val="00751760"/>
    <w:rsid w:val="00752C85"/>
    <w:rsid w:val="00752CFC"/>
    <w:rsid w:val="007544FC"/>
    <w:rsid w:val="007562AF"/>
    <w:rsid w:val="00756771"/>
    <w:rsid w:val="00756A0B"/>
    <w:rsid w:val="00756F09"/>
    <w:rsid w:val="00757070"/>
    <w:rsid w:val="0075716B"/>
    <w:rsid w:val="00757251"/>
    <w:rsid w:val="007573A2"/>
    <w:rsid w:val="007577BF"/>
    <w:rsid w:val="00757BFC"/>
    <w:rsid w:val="00757FD7"/>
    <w:rsid w:val="00760108"/>
    <w:rsid w:val="00760AB6"/>
    <w:rsid w:val="00760DD6"/>
    <w:rsid w:val="00761447"/>
    <w:rsid w:val="00761559"/>
    <w:rsid w:val="00761C9D"/>
    <w:rsid w:val="00762460"/>
    <w:rsid w:val="00762B99"/>
    <w:rsid w:val="00762CF0"/>
    <w:rsid w:val="00762F3A"/>
    <w:rsid w:val="0076316D"/>
    <w:rsid w:val="007656A2"/>
    <w:rsid w:val="00766389"/>
    <w:rsid w:val="007677CD"/>
    <w:rsid w:val="00767FE0"/>
    <w:rsid w:val="00770340"/>
    <w:rsid w:val="00770536"/>
    <w:rsid w:val="00770AC5"/>
    <w:rsid w:val="007711A1"/>
    <w:rsid w:val="00771AF2"/>
    <w:rsid w:val="007720F2"/>
    <w:rsid w:val="00772268"/>
    <w:rsid w:val="007722CF"/>
    <w:rsid w:val="00772E06"/>
    <w:rsid w:val="00772E56"/>
    <w:rsid w:val="00773C44"/>
    <w:rsid w:val="00774396"/>
    <w:rsid w:val="007743DD"/>
    <w:rsid w:val="0077543B"/>
    <w:rsid w:val="00775496"/>
    <w:rsid w:val="007758EE"/>
    <w:rsid w:val="00775BD0"/>
    <w:rsid w:val="00776052"/>
    <w:rsid w:val="00776C17"/>
    <w:rsid w:val="007771C3"/>
    <w:rsid w:val="007779BF"/>
    <w:rsid w:val="00777B9A"/>
    <w:rsid w:val="00777CFA"/>
    <w:rsid w:val="00777F6C"/>
    <w:rsid w:val="007806D4"/>
    <w:rsid w:val="00781E84"/>
    <w:rsid w:val="00781EFF"/>
    <w:rsid w:val="00782019"/>
    <w:rsid w:val="00782710"/>
    <w:rsid w:val="007841D1"/>
    <w:rsid w:val="00784FD7"/>
    <w:rsid w:val="0078679B"/>
    <w:rsid w:val="00786A0E"/>
    <w:rsid w:val="00787328"/>
    <w:rsid w:val="00787ABD"/>
    <w:rsid w:val="00787FF8"/>
    <w:rsid w:val="007904C9"/>
    <w:rsid w:val="00790964"/>
    <w:rsid w:val="00790CF4"/>
    <w:rsid w:val="00790DA7"/>
    <w:rsid w:val="00791DC7"/>
    <w:rsid w:val="00791F5C"/>
    <w:rsid w:val="007927EC"/>
    <w:rsid w:val="00792E46"/>
    <w:rsid w:val="00792E5F"/>
    <w:rsid w:val="00793502"/>
    <w:rsid w:val="00793C07"/>
    <w:rsid w:val="00794F44"/>
    <w:rsid w:val="00795A12"/>
    <w:rsid w:val="007960DF"/>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1A7"/>
    <w:rsid w:val="007A726F"/>
    <w:rsid w:val="007A757A"/>
    <w:rsid w:val="007A7BDA"/>
    <w:rsid w:val="007A7EDF"/>
    <w:rsid w:val="007B08F4"/>
    <w:rsid w:val="007B0A40"/>
    <w:rsid w:val="007B0A4D"/>
    <w:rsid w:val="007B14D2"/>
    <w:rsid w:val="007B1E08"/>
    <w:rsid w:val="007B2ED6"/>
    <w:rsid w:val="007B34BC"/>
    <w:rsid w:val="007B376D"/>
    <w:rsid w:val="007B39C4"/>
    <w:rsid w:val="007B452B"/>
    <w:rsid w:val="007B4EEE"/>
    <w:rsid w:val="007B5EBB"/>
    <w:rsid w:val="007B65D2"/>
    <w:rsid w:val="007B6AD5"/>
    <w:rsid w:val="007B6BCB"/>
    <w:rsid w:val="007B6ED0"/>
    <w:rsid w:val="007C04A2"/>
    <w:rsid w:val="007C1271"/>
    <w:rsid w:val="007C19B7"/>
    <w:rsid w:val="007C23C0"/>
    <w:rsid w:val="007C272F"/>
    <w:rsid w:val="007C313D"/>
    <w:rsid w:val="007C3B2E"/>
    <w:rsid w:val="007C405D"/>
    <w:rsid w:val="007C4D7C"/>
    <w:rsid w:val="007C5545"/>
    <w:rsid w:val="007C587A"/>
    <w:rsid w:val="007C5D0A"/>
    <w:rsid w:val="007C79F5"/>
    <w:rsid w:val="007C7A6B"/>
    <w:rsid w:val="007C7D74"/>
    <w:rsid w:val="007D0A0F"/>
    <w:rsid w:val="007D131D"/>
    <w:rsid w:val="007D1719"/>
    <w:rsid w:val="007D303D"/>
    <w:rsid w:val="007D35FB"/>
    <w:rsid w:val="007D3918"/>
    <w:rsid w:val="007D3939"/>
    <w:rsid w:val="007D3BCC"/>
    <w:rsid w:val="007D3CE0"/>
    <w:rsid w:val="007D404D"/>
    <w:rsid w:val="007D45CB"/>
    <w:rsid w:val="007D4645"/>
    <w:rsid w:val="007D5692"/>
    <w:rsid w:val="007D58EB"/>
    <w:rsid w:val="007D5C5A"/>
    <w:rsid w:val="007D6461"/>
    <w:rsid w:val="007D6564"/>
    <w:rsid w:val="007D70B6"/>
    <w:rsid w:val="007E071B"/>
    <w:rsid w:val="007E14BB"/>
    <w:rsid w:val="007E3210"/>
    <w:rsid w:val="007E32FC"/>
    <w:rsid w:val="007E4266"/>
    <w:rsid w:val="007E454B"/>
    <w:rsid w:val="007E4EA5"/>
    <w:rsid w:val="007E5377"/>
    <w:rsid w:val="007E53D0"/>
    <w:rsid w:val="007E5A5C"/>
    <w:rsid w:val="007E6D9D"/>
    <w:rsid w:val="007E6F31"/>
    <w:rsid w:val="007E7A9C"/>
    <w:rsid w:val="007F020D"/>
    <w:rsid w:val="007F0BA9"/>
    <w:rsid w:val="007F14CC"/>
    <w:rsid w:val="007F14FD"/>
    <w:rsid w:val="007F17A3"/>
    <w:rsid w:val="007F17A5"/>
    <w:rsid w:val="007F1A1A"/>
    <w:rsid w:val="007F1ECE"/>
    <w:rsid w:val="007F289D"/>
    <w:rsid w:val="007F2DD4"/>
    <w:rsid w:val="007F35C6"/>
    <w:rsid w:val="007F37B3"/>
    <w:rsid w:val="007F3BF0"/>
    <w:rsid w:val="007F4946"/>
    <w:rsid w:val="007F4B42"/>
    <w:rsid w:val="007F4FAC"/>
    <w:rsid w:val="007F5B11"/>
    <w:rsid w:val="007F7CB7"/>
    <w:rsid w:val="007F7F91"/>
    <w:rsid w:val="00801A10"/>
    <w:rsid w:val="00801BDD"/>
    <w:rsid w:val="00801F35"/>
    <w:rsid w:val="00803391"/>
    <w:rsid w:val="008039FC"/>
    <w:rsid w:val="00803D63"/>
    <w:rsid w:val="00805B95"/>
    <w:rsid w:val="008061D6"/>
    <w:rsid w:val="008068C9"/>
    <w:rsid w:val="00806BB1"/>
    <w:rsid w:val="00806D14"/>
    <w:rsid w:val="0080728A"/>
    <w:rsid w:val="00807D76"/>
    <w:rsid w:val="00810697"/>
    <w:rsid w:val="00811182"/>
    <w:rsid w:val="00811407"/>
    <w:rsid w:val="00811762"/>
    <w:rsid w:val="00811B44"/>
    <w:rsid w:val="008122E4"/>
    <w:rsid w:val="00812D5A"/>
    <w:rsid w:val="00813494"/>
    <w:rsid w:val="00813755"/>
    <w:rsid w:val="00813C0E"/>
    <w:rsid w:val="008161D5"/>
    <w:rsid w:val="0081701A"/>
    <w:rsid w:val="00817A06"/>
    <w:rsid w:val="00817BE6"/>
    <w:rsid w:val="0082001A"/>
    <w:rsid w:val="008205D0"/>
    <w:rsid w:val="0082070E"/>
    <w:rsid w:val="00820D99"/>
    <w:rsid w:val="00820E06"/>
    <w:rsid w:val="008211F5"/>
    <w:rsid w:val="00823032"/>
    <w:rsid w:val="00823863"/>
    <w:rsid w:val="008240AB"/>
    <w:rsid w:val="008241FC"/>
    <w:rsid w:val="00824B51"/>
    <w:rsid w:val="00825D5D"/>
    <w:rsid w:val="00825DF2"/>
    <w:rsid w:val="00826459"/>
    <w:rsid w:val="008264A3"/>
    <w:rsid w:val="00826F27"/>
    <w:rsid w:val="008270BC"/>
    <w:rsid w:val="008274EA"/>
    <w:rsid w:val="008309C8"/>
    <w:rsid w:val="008309F3"/>
    <w:rsid w:val="00830F61"/>
    <w:rsid w:val="008312B3"/>
    <w:rsid w:val="00831E71"/>
    <w:rsid w:val="0083287B"/>
    <w:rsid w:val="00832A83"/>
    <w:rsid w:val="00832D2B"/>
    <w:rsid w:val="00833114"/>
    <w:rsid w:val="008357D2"/>
    <w:rsid w:val="0083580C"/>
    <w:rsid w:val="00836E6B"/>
    <w:rsid w:val="008370CF"/>
    <w:rsid w:val="00837CEF"/>
    <w:rsid w:val="00840C89"/>
    <w:rsid w:val="0084114B"/>
    <w:rsid w:val="0084128B"/>
    <w:rsid w:val="008413B8"/>
    <w:rsid w:val="00842756"/>
    <w:rsid w:val="008430AD"/>
    <w:rsid w:val="008433AE"/>
    <w:rsid w:val="0084355F"/>
    <w:rsid w:val="00843569"/>
    <w:rsid w:val="00843D17"/>
    <w:rsid w:val="0084471E"/>
    <w:rsid w:val="00845A0E"/>
    <w:rsid w:val="008460D0"/>
    <w:rsid w:val="0084703C"/>
    <w:rsid w:val="008473A8"/>
    <w:rsid w:val="00847424"/>
    <w:rsid w:val="008474F5"/>
    <w:rsid w:val="00847975"/>
    <w:rsid w:val="00847B25"/>
    <w:rsid w:val="00850259"/>
    <w:rsid w:val="008504C8"/>
    <w:rsid w:val="00851000"/>
    <w:rsid w:val="0085116B"/>
    <w:rsid w:val="00851789"/>
    <w:rsid w:val="00851B4D"/>
    <w:rsid w:val="008531B1"/>
    <w:rsid w:val="00853389"/>
    <w:rsid w:val="00853EEE"/>
    <w:rsid w:val="008546D1"/>
    <w:rsid w:val="00854886"/>
    <w:rsid w:val="00855029"/>
    <w:rsid w:val="0085507C"/>
    <w:rsid w:val="0085563E"/>
    <w:rsid w:val="00855F6D"/>
    <w:rsid w:val="008601DA"/>
    <w:rsid w:val="00861070"/>
    <w:rsid w:val="008614B0"/>
    <w:rsid w:val="00861653"/>
    <w:rsid w:val="00861978"/>
    <w:rsid w:val="008625C0"/>
    <w:rsid w:val="00863418"/>
    <w:rsid w:val="008634C5"/>
    <w:rsid w:val="00863FB1"/>
    <w:rsid w:val="00864F72"/>
    <w:rsid w:val="0086531E"/>
    <w:rsid w:val="0086586D"/>
    <w:rsid w:val="00865B42"/>
    <w:rsid w:val="00866DED"/>
    <w:rsid w:val="00866DF0"/>
    <w:rsid w:val="008672F5"/>
    <w:rsid w:val="008707B1"/>
    <w:rsid w:val="00870822"/>
    <w:rsid w:val="0087089C"/>
    <w:rsid w:val="008709B3"/>
    <w:rsid w:val="00870DB7"/>
    <w:rsid w:val="0087122C"/>
    <w:rsid w:val="0087135B"/>
    <w:rsid w:val="00871CF9"/>
    <w:rsid w:val="008721B7"/>
    <w:rsid w:val="008728A9"/>
    <w:rsid w:val="00872D12"/>
    <w:rsid w:val="00873D60"/>
    <w:rsid w:val="008740F9"/>
    <w:rsid w:val="00874818"/>
    <w:rsid w:val="00875350"/>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CF1"/>
    <w:rsid w:val="00883058"/>
    <w:rsid w:val="0088412E"/>
    <w:rsid w:val="00884613"/>
    <w:rsid w:val="00884F71"/>
    <w:rsid w:val="0088509D"/>
    <w:rsid w:val="00885A50"/>
    <w:rsid w:val="008861F1"/>
    <w:rsid w:val="008866BD"/>
    <w:rsid w:val="00887311"/>
    <w:rsid w:val="008877F4"/>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E5C"/>
    <w:rsid w:val="00896F48"/>
    <w:rsid w:val="00897F86"/>
    <w:rsid w:val="008A0BA3"/>
    <w:rsid w:val="008A0C54"/>
    <w:rsid w:val="008A12C7"/>
    <w:rsid w:val="008A23DD"/>
    <w:rsid w:val="008A249E"/>
    <w:rsid w:val="008A2CEE"/>
    <w:rsid w:val="008A4B81"/>
    <w:rsid w:val="008A4EE6"/>
    <w:rsid w:val="008A6544"/>
    <w:rsid w:val="008A65C4"/>
    <w:rsid w:val="008A7EC3"/>
    <w:rsid w:val="008A7F72"/>
    <w:rsid w:val="008B0699"/>
    <w:rsid w:val="008B0AD8"/>
    <w:rsid w:val="008B1D4F"/>
    <w:rsid w:val="008B299F"/>
    <w:rsid w:val="008B2A33"/>
    <w:rsid w:val="008B2C88"/>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C28"/>
    <w:rsid w:val="008C4DA7"/>
    <w:rsid w:val="008C4DD6"/>
    <w:rsid w:val="008C4FF7"/>
    <w:rsid w:val="008C508D"/>
    <w:rsid w:val="008C50D4"/>
    <w:rsid w:val="008C5220"/>
    <w:rsid w:val="008C65C9"/>
    <w:rsid w:val="008C69FC"/>
    <w:rsid w:val="008C7C52"/>
    <w:rsid w:val="008D10FB"/>
    <w:rsid w:val="008D1236"/>
    <w:rsid w:val="008D1EDE"/>
    <w:rsid w:val="008D25A8"/>
    <w:rsid w:val="008D32AD"/>
    <w:rsid w:val="008D3620"/>
    <w:rsid w:val="008D458F"/>
    <w:rsid w:val="008D52D9"/>
    <w:rsid w:val="008D5733"/>
    <w:rsid w:val="008D5826"/>
    <w:rsid w:val="008D58E5"/>
    <w:rsid w:val="008D5905"/>
    <w:rsid w:val="008D5BCB"/>
    <w:rsid w:val="008D5FF2"/>
    <w:rsid w:val="008D6772"/>
    <w:rsid w:val="008D6A0F"/>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30D"/>
    <w:rsid w:val="008F743B"/>
    <w:rsid w:val="008F7660"/>
    <w:rsid w:val="009011B4"/>
    <w:rsid w:val="0090168E"/>
    <w:rsid w:val="00901AE0"/>
    <w:rsid w:val="009020E0"/>
    <w:rsid w:val="00902DF6"/>
    <w:rsid w:val="00902FFF"/>
    <w:rsid w:val="00903765"/>
    <w:rsid w:val="00903CC1"/>
    <w:rsid w:val="00903E8E"/>
    <w:rsid w:val="00903F4A"/>
    <w:rsid w:val="00904997"/>
    <w:rsid w:val="00904B2F"/>
    <w:rsid w:val="00905D8A"/>
    <w:rsid w:val="0090696C"/>
    <w:rsid w:val="00907C15"/>
    <w:rsid w:val="009112BF"/>
    <w:rsid w:val="0091170B"/>
    <w:rsid w:val="00911817"/>
    <w:rsid w:val="0091255A"/>
    <w:rsid w:val="00912F68"/>
    <w:rsid w:val="009133A9"/>
    <w:rsid w:val="00913418"/>
    <w:rsid w:val="009137F9"/>
    <w:rsid w:val="00913C08"/>
    <w:rsid w:val="00915282"/>
    <w:rsid w:val="0091567A"/>
    <w:rsid w:val="00920287"/>
    <w:rsid w:val="00920947"/>
    <w:rsid w:val="0092099A"/>
    <w:rsid w:val="00920C90"/>
    <w:rsid w:val="00921076"/>
    <w:rsid w:val="00921E9D"/>
    <w:rsid w:val="009220E0"/>
    <w:rsid w:val="0092244D"/>
    <w:rsid w:val="00922487"/>
    <w:rsid w:val="00922CE2"/>
    <w:rsid w:val="00922FD0"/>
    <w:rsid w:val="0092383C"/>
    <w:rsid w:val="00923E83"/>
    <w:rsid w:val="00923FD8"/>
    <w:rsid w:val="00924E50"/>
    <w:rsid w:val="009250CB"/>
    <w:rsid w:val="00926AC7"/>
    <w:rsid w:val="00926FCD"/>
    <w:rsid w:val="00927607"/>
    <w:rsid w:val="009307F4"/>
    <w:rsid w:val="009317C8"/>
    <w:rsid w:val="00931D14"/>
    <w:rsid w:val="009322BE"/>
    <w:rsid w:val="00933060"/>
    <w:rsid w:val="00933673"/>
    <w:rsid w:val="00933CBF"/>
    <w:rsid w:val="00934282"/>
    <w:rsid w:val="00934719"/>
    <w:rsid w:val="00934864"/>
    <w:rsid w:val="00934B4F"/>
    <w:rsid w:val="00935580"/>
    <w:rsid w:val="00935C0C"/>
    <w:rsid w:val="00936747"/>
    <w:rsid w:val="00936956"/>
    <w:rsid w:val="00937A05"/>
    <w:rsid w:val="00937A28"/>
    <w:rsid w:val="00937B14"/>
    <w:rsid w:val="00937D05"/>
    <w:rsid w:val="009401E4"/>
    <w:rsid w:val="0094044A"/>
    <w:rsid w:val="00940C5D"/>
    <w:rsid w:val="00941603"/>
    <w:rsid w:val="00941839"/>
    <w:rsid w:val="0094205B"/>
    <w:rsid w:val="00942CAB"/>
    <w:rsid w:val="00942E61"/>
    <w:rsid w:val="0094320E"/>
    <w:rsid w:val="00945247"/>
    <w:rsid w:val="00945295"/>
    <w:rsid w:val="0094562D"/>
    <w:rsid w:val="00946AC9"/>
    <w:rsid w:val="00946AF3"/>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EB0"/>
    <w:rsid w:val="00953F56"/>
    <w:rsid w:val="00954F7D"/>
    <w:rsid w:val="00955D30"/>
    <w:rsid w:val="00956727"/>
    <w:rsid w:val="00957E51"/>
    <w:rsid w:val="009608E8"/>
    <w:rsid w:val="00960E04"/>
    <w:rsid w:val="0096112B"/>
    <w:rsid w:val="009629EE"/>
    <w:rsid w:val="0096309B"/>
    <w:rsid w:val="009647C0"/>
    <w:rsid w:val="00964A87"/>
    <w:rsid w:val="00964B1E"/>
    <w:rsid w:val="00964CE3"/>
    <w:rsid w:val="00965204"/>
    <w:rsid w:val="00965931"/>
    <w:rsid w:val="00965DB7"/>
    <w:rsid w:val="009663A9"/>
    <w:rsid w:val="009669C0"/>
    <w:rsid w:val="00966C28"/>
    <w:rsid w:val="009700BB"/>
    <w:rsid w:val="00971321"/>
    <w:rsid w:val="00972B61"/>
    <w:rsid w:val="009730F2"/>
    <w:rsid w:val="00973286"/>
    <w:rsid w:val="00974250"/>
    <w:rsid w:val="00974667"/>
    <w:rsid w:val="00974F50"/>
    <w:rsid w:val="009756EC"/>
    <w:rsid w:val="009757EE"/>
    <w:rsid w:val="0097584C"/>
    <w:rsid w:val="00976FCC"/>
    <w:rsid w:val="0097768E"/>
    <w:rsid w:val="00977702"/>
    <w:rsid w:val="009818A2"/>
    <w:rsid w:val="00981BCF"/>
    <w:rsid w:val="009823F3"/>
    <w:rsid w:val="009829E2"/>
    <w:rsid w:val="00983525"/>
    <w:rsid w:val="009838FB"/>
    <w:rsid w:val="009844CE"/>
    <w:rsid w:val="00984590"/>
    <w:rsid w:val="00984F92"/>
    <w:rsid w:val="00984FB7"/>
    <w:rsid w:val="009855CB"/>
    <w:rsid w:val="009857FC"/>
    <w:rsid w:val="00985932"/>
    <w:rsid w:val="009865CA"/>
    <w:rsid w:val="009868FC"/>
    <w:rsid w:val="00986D6A"/>
    <w:rsid w:val="0098701D"/>
    <w:rsid w:val="00990013"/>
    <w:rsid w:val="00990D44"/>
    <w:rsid w:val="00991E94"/>
    <w:rsid w:val="009924BE"/>
    <w:rsid w:val="00992712"/>
    <w:rsid w:val="00993E7E"/>
    <w:rsid w:val="00993F97"/>
    <w:rsid w:val="00996262"/>
    <w:rsid w:val="0099690A"/>
    <w:rsid w:val="00997136"/>
    <w:rsid w:val="009971A7"/>
    <w:rsid w:val="009A2180"/>
    <w:rsid w:val="009A33BE"/>
    <w:rsid w:val="009A3F67"/>
    <w:rsid w:val="009A41FB"/>
    <w:rsid w:val="009B0C38"/>
    <w:rsid w:val="009B1120"/>
    <w:rsid w:val="009B113C"/>
    <w:rsid w:val="009B127F"/>
    <w:rsid w:val="009B15EE"/>
    <w:rsid w:val="009B19C2"/>
    <w:rsid w:val="009B1EAF"/>
    <w:rsid w:val="009B229F"/>
    <w:rsid w:val="009B2AE4"/>
    <w:rsid w:val="009B302B"/>
    <w:rsid w:val="009B30D4"/>
    <w:rsid w:val="009B38A3"/>
    <w:rsid w:val="009B38C8"/>
    <w:rsid w:val="009B3CD4"/>
    <w:rsid w:val="009B470D"/>
    <w:rsid w:val="009B4E0E"/>
    <w:rsid w:val="009B5202"/>
    <w:rsid w:val="009B537A"/>
    <w:rsid w:val="009B57BC"/>
    <w:rsid w:val="009B6107"/>
    <w:rsid w:val="009B622A"/>
    <w:rsid w:val="009B6D2C"/>
    <w:rsid w:val="009C0461"/>
    <w:rsid w:val="009C16E5"/>
    <w:rsid w:val="009C1BBD"/>
    <w:rsid w:val="009C24D1"/>
    <w:rsid w:val="009C3841"/>
    <w:rsid w:val="009C4D0D"/>
    <w:rsid w:val="009C562A"/>
    <w:rsid w:val="009C607A"/>
    <w:rsid w:val="009C6929"/>
    <w:rsid w:val="009C6A52"/>
    <w:rsid w:val="009C72C2"/>
    <w:rsid w:val="009C778C"/>
    <w:rsid w:val="009D183B"/>
    <w:rsid w:val="009D20C4"/>
    <w:rsid w:val="009D2378"/>
    <w:rsid w:val="009D267D"/>
    <w:rsid w:val="009D2A60"/>
    <w:rsid w:val="009D30C1"/>
    <w:rsid w:val="009D3356"/>
    <w:rsid w:val="009D3CB7"/>
    <w:rsid w:val="009D3DBF"/>
    <w:rsid w:val="009D4277"/>
    <w:rsid w:val="009D4290"/>
    <w:rsid w:val="009D4901"/>
    <w:rsid w:val="009D4C43"/>
    <w:rsid w:val="009D5068"/>
    <w:rsid w:val="009D5186"/>
    <w:rsid w:val="009D5281"/>
    <w:rsid w:val="009D5AC5"/>
    <w:rsid w:val="009D5D6A"/>
    <w:rsid w:val="009D623E"/>
    <w:rsid w:val="009D6566"/>
    <w:rsid w:val="009D6EC6"/>
    <w:rsid w:val="009D7058"/>
    <w:rsid w:val="009D76EB"/>
    <w:rsid w:val="009E0336"/>
    <w:rsid w:val="009E09D8"/>
    <w:rsid w:val="009E10EC"/>
    <w:rsid w:val="009E10F6"/>
    <w:rsid w:val="009E1628"/>
    <w:rsid w:val="009E2B95"/>
    <w:rsid w:val="009E2F5D"/>
    <w:rsid w:val="009E34FA"/>
    <w:rsid w:val="009E3D69"/>
    <w:rsid w:val="009E3DB9"/>
    <w:rsid w:val="009E4B0C"/>
    <w:rsid w:val="009E4B72"/>
    <w:rsid w:val="009E4C41"/>
    <w:rsid w:val="009E646B"/>
    <w:rsid w:val="009E65C9"/>
    <w:rsid w:val="009E7B07"/>
    <w:rsid w:val="009F050C"/>
    <w:rsid w:val="009F0B06"/>
    <w:rsid w:val="009F1139"/>
    <w:rsid w:val="009F1587"/>
    <w:rsid w:val="009F2EEE"/>
    <w:rsid w:val="009F344F"/>
    <w:rsid w:val="009F3537"/>
    <w:rsid w:val="009F3962"/>
    <w:rsid w:val="009F3A2A"/>
    <w:rsid w:val="009F3A8E"/>
    <w:rsid w:val="009F3B12"/>
    <w:rsid w:val="009F4300"/>
    <w:rsid w:val="009F46F3"/>
    <w:rsid w:val="009F49B9"/>
    <w:rsid w:val="009F4CDD"/>
    <w:rsid w:val="009F52DB"/>
    <w:rsid w:val="009F5F75"/>
    <w:rsid w:val="009F6D03"/>
    <w:rsid w:val="009F74A6"/>
    <w:rsid w:val="009F75C0"/>
    <w:rsid w:val="009F7671"/>
    <w:rsid w:val="009F76D2"/>
    <w:rsid w:val="00A00067"/>
    <w:rsid w:val="00A00402"/>
    <w:rsid w:val="00A00501"/>
    <w:rsid w:val="00A00B2B"/>
    <w:rsid w:val="00A01117"/>
    <w:rsid w:val="00A020DE"/>
    <w:rsid w:val="00A022D9"/>
    <w:rsid w:val="00A023EE"/>
    <w:rsid w:val="00A0357E"/>
    <w:rsid w:val="00A03C20"/>
    <w:rsid w:val="00A03CA4"/>
    <w:rsid w:val="00A03CB6"/>
    <w:rsid w:val="00A03CB7"/>
    <w:rsid w:val="00A04078"/>
    <w:rsid w:val="00A040AA"/>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505"/>
    <w:rsid w:val="00A1163D"/>
    <w:rsid w:val="00A1186C"/>
    <w:rsid w:val="00A12661"/>
    <w:rsid w:val="00A12D31"/>
    <w:rsid w:val="00A12F8B"/>
    <w:rsid w:val="00A13C0F"/>
    <w:rsid w:val="00A15838"/>
    <w:rsid w:val="00A1641B"/>
    <w:rsid w:val="00A16498"/>
    <w:rsid w:val="00A164A6"/>
    <w:rsid w:val="00A165FE"/>
    <w:rsid w:val="00A1666F"/>
    <w:rsid w:val="00A16EFC"/>
    <w:rsid w:val="00A17A7F"/>
    <w:rsid w:val="00A20C8D"/>
    <w:rsid w:val="00A20FD0"/>
    <w:rsid w:val="00A21357"/>
    <w:rsid w:val="00A215C1"/>
    <w:rsid w:val="00A219F6"/>
    <w:rsid w:val="00A21B13"/>
    <w:rsid w:val="00A22381"/>
    <w:rsid w:val="00A23061"/>
    <w:rsid w:val="00A23D23"/>
    <w:rsid w:val="00A243B5"/>
    <w:rsid w:val="00A24A17"/>
    <w:rsid w:val="00A24B73"/>
    <w:rsid w:val="00A257A4"/>
    <w:rsid w:val="00A258BB"/>
    <w:rsid w:val="00A27138"/>
    <w:rsid w:val="00A30066"/>
    <w:rsid w:val="00A30C7E"/>
    <w:rsid w:val="00A30D30"/>
    <w:rsid w:val="00A31158"/>
    <w:rsid w:val="00A3215A"/>
    <w:rsid w:val="00A32881"/>
    <w:rsid w:val="00A3359F"/>
    <w:rsid w:val="00A33F3B"/>
    <w:rsid w:val="00A346E9"/>
    <w:rsid w:val="00A352E3"/>
    <w:rsid w:val="00A35446"/>
    <w:rsid w:val="00A3583F"/>
    <w:rsid w:val="00A36062"/>
    <w:rsid w:val="00A36936"/>
    <w:rsid w:val="00A37825"/>
    <w:rsid w:val="00A4105D"/>
    <w:rsid w:val="00A41757"/>
    <w:rsid w:val="00A417FE"/>
    <w:rsid w:val="00A41FA8"/>
    <w:rsid w:val="00A421DA"/>
    <w:rsid w:val="00A426F3"/>
    <w:rsid w:val="00A42E01"/>
    <w:rsid w:val="00A44166"/>
    <w:rsid w:val="00A448E0"/>
    <w:rsid w:val="00A456F5"/>
    <w:rsid w:val="00A45C71"/>
    <w:rsid w:val="00A4628E"/>
    <w:rsid w:val="00A47209"/>
    <w:rsid w:val="00A47455"/>
    <w:rsid w:val="00A47AB7"/>
    <w:rsid w:val="00A51781"/>
    <w:rsid w:val="00A5203E"/>
    <w:rsid w:val="00A521B2"/>
    <w:rsid w:val="00A52320"/>
    <w:rsid w:val="00A52762"/>
    <w:rsid w:val="00A531B9"/>
    <w:rsid w:val="00A537AD"/>
    <w:rsid w:val="00A54A2D"/>
    <w:rsid w:val="00A54AAC"/>
    <w:rsid w:val="00A5562B"/>
    <w:rsid w:val="00A55915"/>
    <w:rsid w:val="00A55A68"/>
    <w:rsid w:val="00A56094"/>
    <w:rsid w:val="00A5618E"/>
    <w:rsid w:val="00A5698E"/>
    <w:rsid w:val="00A56B70"/>
    <w:rsid w:val="00A575B4"/>
    <w:rsid w:val="00A57676"/>
    <w:rsid w:val="00A5790B"/>
    <w:rsid w:val="00A605AE"/>
    <w:rsid w:val="00A608CD"/>
    <w:rsid w:val="00A62E0E"/>
    <w:rsid w:val="00A62EF5"/>
    <w:rsid w:val="00A64280"/>
    <w:rsid w:val="00A643EA"/>
    <w:rsid w:val="00A64769"/>
    <w:rsid w:val="00A6491F"/>
    <w:rsid w:val="00A64C7D"/>
    <w:rsid w:val="00A64E0F"/>
    <w:rsid w:val="00A654A2"/>
    <w:rsid w:val="00A654DF"/>
    <w:rsid w:val="00A655E9"/>
    <w:rsid w:val="00A666B4"/>
    <w:rsid w:val="00A66CB2"/>
    <w:rsid w:val="00A6721E"/>
    <w:rsid w:val="00A67EE9"/>
    <w:rsid w:val="00A703F5"/>
    <w:rsid w:val="00A71119"/>
    <w:rsid w:val="00A723F5"/>
    <w:rsid w:val="00A725BD"/>
    <w:rsid w:val="00A72E3D"/>
    <w:rsid w:val="00A72EE1"/>
    <w:rsid w:val="00A73B00"/>
    <w:rsid w:val="00A73E3E"/>
    <w:rsid w:val="00A746E4"/>
    <w:rsid w:val="00A761F4"/>
    <w:rsid w:val="00A76CB8"/>
    <w:rsid w:val="00A77076"/>
    <w:rsid w:val="00A77448"/>
    <w:rsid w:val="00A77B65"/>
    <w:rsid w:val="00A77EC2"/>
    <w:rsid w:val="00A80038"/>
    <w:rsid w:val="00A8007D"/>
    <w:rsid w:val="00A80761"/>
    <w:rsid w:val="00A80DC8"/>
    <w:rsid w:val="00A812F5"/>
    <w:rsid w:val="00A814C5"/>
    <w:rsid w:val="00A8157F"/>
    <w:rsid w:val="00A81C21"/>
    <w:rsid w:val="00A81F37"/>
    <w:rsid w:val="00A82953"/>
    <w:rsid w:val="00A82B2C"/>
    <w:rsid w:val="00A82C58"/>
    <w:rsid w:val="00A833A8"/>
    <w:rsid w:val="00A83D36"/>
    <w:rsid w:val="00A8427B"/>
    <w:rsid w:val="00A84B23"/>
    <w:rsid w:val="00A84B4C"/>
    <w:rsid w:val="00A85897"/>
    <w:rsid w:val="00A86E22"/>
    <w:rsid w:val="00A87174"/>
    <w:rsid w:val="00A87279"/>
    <w:rsid w:val="00A877C5"/>
    <w:rsid w:val="00A87E95"/>
    <w:rsid w:val="00A900FE"/>
    <w:rsid w:val="00A90D9C"/>
    <w:rsid w:val="00A9199E"/>
    <w:rsid w:val="00A92C95"/>
    <w:rsid w:val="00A92C9A"/>
    <w:rsid w:val="00A9370A"/>
    <w:rsid w:val="00A94E2C"/>
    <w:rsid w:val="00A94F2D"/>
    <w:rsid w:val="00A95DD5"/>
    <w:rsid w:val="00A96022"/>
    <w:rsid w:val="00A966F4"/>
    <w:rsid w:val="00A96770"/>
    <w:rsid w:val="00A97932"/>
    <w:rsid w:val="00AA0197"/>
    <w:rsid w:val="00AA0208"/>
    <w:rsid w:val="00AA029D"/>
    <w:rsid w:val="00AA11A2"/>
    <w:rsid w:val="00AA1394"/>
    <w:rsid w:val="00AA20E4"/>
    <w:rsid w:val="00AA221F"/>
    <w:rsid w:val="00AA2C0B"/>
    <w:rsid w:val="00AA2CA6"/>
    <w:rsid w:val="00AA3786"/>
    <w:rsid w:val="00AA38B9"/>
    <w:rsid w:val="00AA3E7F"/>
    <w:rsid w:val="00AA438D"/>
    <w:rsid w:val="00AA4A99"/>
    <w:rsid w:val="00AA55E0"/>
    <w:rsid w:val="00AA5BC8"/>
    <w:rsid w:val="00AA61B7"/>
    <w:rsid w:val="00AA689B"/>
    <w:rsid w:val="00AA7023"/>
    <w:rsid w:val="00AB00F1"/>
    <w:rsid w:val="00AB0CE7"/>
    <w:rsid w:val="00AB11B8"/>
    <w:rsid w:val="00AB3569"/>
    <w:rsid w:val="00AB39CF"/>
    <w:rsid w:val="00AB4055"/>
    <w:rsid w:val="00AB4BAD"/>
    <w:rsid w:val="00AB511E"/>
    <w:rsid w:val="00AB5A17"/>
    <w:rsid w:val="00AB5C16"/>
    <w:rsid w:val="00AB5C8E"/>
    <w:rsid w:val="00AB628D"/>
    <w:rsid w:val="00AC00B1"/>
    <w:rsid w:val="00AC0229"/>
    <w:rsid w:val="00AC09CB"/>
    <w:rsid w:val="00AC12CF"/>
    <w:rsid w:val="00AC154D"/>
    <w:rsid w:val="00AC2548"/>
    <w:rsid w:val="00AC33D6"/>
    <w:rsid w:val="00AC3C32"/>
    <w:rsid w:val="00AC3DB8"/>
    <w:rsid w:val="00AC4DA6"/>
    <w:rsid w:val="00AD100C"/>
    <w:rsid w:val="00AD1099"/>
    <w:rsid w:val="00AD2540"/>
    <w:rsid w:val="00AD38ED"/>
    <w:rsid w:val="00AD39D6"/>
    <w:rsid w:val="00AD3C97"/>
    <w:rsid w:val="00AD4282"/>
    <w:rsid w:val="00AD5A42"/>
    <w:rsid w:val="00AD6965"/>
    <w:rsid w:val="00AD7073"/>
    <w:rsid w:val="00AD77FD"/>
    <w:rsid w:val="00AD79E2"/>
    <w:rsid w:val="00AD7FFB"/>
    <w:rsid w:val="00AE1573"/>
    <w:rsid w:val="00AE1837"/>
    <w:rsid w:val="00AE1C5C"/>
    <w:rsid w:val="00AE271F"/>
    <w:rsid w:val="00AE3826"/>
    <w:rsid w:val="00AE3DF5"/>
    <w:rsid w:val="00AE4CFF"/>
    <w:rsid w:val="00AE4E46"/>
    <w:rsid w:val="00AE52B0"/>
    <w:rsid w:val="00AE54F8"/>
    <w:rsid w:val="00AE5C7F"/>
    <w:rsid w:val="00AE607D"/>
    <w:rsid w:val="00AF1629"/>
    <w:rsid w:val="00AF2172"/>
    <w:rsid w:val="00AF2B24"/>
    <w:rsid w:val="00AF3B8C"/>
    <w:rsid w:val="00AF3E80"/>
    <w:rsid w:val="00AF4CB2"/>
    <w:rsid w:val="00AF4E0C"/>
    <w:rsid w:val="00AF4E17"/>
    <w:rsid w:val="00AF5B71"/>
    <w:rsid w:val="00AF67FD"/>
    <w:rsid w:val="00AF6C6B"/>
    <w:rsid w:val="00AF6E07"/>
    <w:rsid w:val="00AF72B1"/>
    <w:rsid w:val="00AF7680"/>
    <w:rsid w:val="00AF7F25"/>
    <w:rsid w:val="00B00724"/>
    <w:rsid w:val="00B0093A"/>
    <w:rsid w:val="00B00AAC"/>
    <w:rsid w:val="00B01FDA"/>
    <w:rsid w:val="00B02003"/>
    <w:rsid w:val="00B02152"/>
    <w:rsid w:val="00B0229E"/>
    <w:rsid w:val="00B022BB"/>
    <w:rsid w:val="00B02BB1"/>
    <w:rsid w:val="00B02FB6"/>
    <w:rsid w:val="00B03908"/>
    <w:rsid w:val="00B03ACC"/>
    <w:rsid w:val="00B03B08"/>
    <w:rsid w:val="00B040E1"/>
    <w:rsid w:val="00B04123"/>
    <w:rsid w:val="00B0461E"/>
    <w:rsid w:val="00B049EC"/>
    <w:rsid w:val="00B04DD6"/>
    <w:rsid w:val="00B050D6"/>
    <w:rsid w:val="00B05E3E"/>
    <w:rsid w:val="00B06C56"/>
    <w:rsid w:val="00B0768C"/>
    <w:rsid w:val="00B10264"/>
    <w:rsid w:val="00B1212B"/>
    <w:rsid w:val="00B12593"/>
    <w:rsid w:val="00B125A0"/>
    <w:rsid w:val="00B13177"/>
    <w:rsid w:val="00B13E8D"/>
    <w:rsid w:val="00B15852"/>
    <w:rsid w:val="00B15E8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0235"/>
    <w:rsid w:val="00B31114"/>
    <w:rsid w:val="00B313D0"/>
    <w:rsid w:val="00B31438"/>
    <w:rsid w:val="00B3156A"/>
    <w:rsid w:val="00B315E1"/>
    <w:rsid w:val="00B315F4"/>
    <w:rsid w:val="00B317DD"/>
    <w:rsid w:val="00B33EBC"/>
    <w:rsid w:val="00B33FC4"/>
    <w:rsid w:val="00B34E8B"/>
    <w:rsid w:val="00B34FAD"/>
    <w:rsid w:val="00B372E3"/>
    <w:rsid w:val="00B37C1A"/>
    <w:rsid w:val="00B37D09"/>
    <w:rsid w:val="00B40212"/>
    <w:rsid w:val="00B40B0C"/>
    <w:rsid w:val="00B40B73"/>
    <w:rsid w:val="00B40E0E"/>
    <w:rsid w:val="00B41119"/>
    <w:rsid w:val="00B41312"/>
    <w:rsid w:val="00B417BF"/>
    <w:rsid w:val="00B42215"/>
    <w:rsid w:val="00B438BE"/>
    <w:rsid w:val="00B44AF3"/>
    <w:rsid w:val="00B453AD"/>
    <w:rsid w:val="00B45776"/>
    <w:rsid w:val="00B462D1"/>
    <w:rsid w:val="00B50080"/>
    <w:rsid w:val="00B50446"/>
    <w:rsid w:val="00B51A2B"/>
    <w:rsid w:val="00B51B10"/>
    <w:rsid w:val="00B523D2"/>
    <w:rsid w:val="00B523E5"/>
    <w:rsid w:val="00B528A3"/>
    <w:rsid w:val="00B52E31"/>
    <w:rsid w:val="00B5349D"/>
    <w:rsid w:val="00B534E9"/>
    <w:rsid w:val="00B53AE7"/>
    <w:rsid w:val="00B53C66"/>
    <w:rsid w:val="00B54BDD"/>
    <w:rsid w:val="00B54C89"/>
    <w:rsid w:val="00B54DD6"/>
    <w:rsid w:val="00B5501D"/>
    <w:rsid w:val="00B5529E"/>
    <w:rsid w:val="00B558B6"/>
    <w:rsid w:val="00B55AEC"/>
    <w:rsid w:val="00B55C20"/>
    <w:rsid w:val="00B56166"/>
    <w:rsid w:val="00B565A9"/>
    <w:rsid w:val="00B5681F"/>
    <w:rsid w:val="00B56F11"/>
    <w:rsid w:val="00B57B69"/>
    <w:rsid w:val="00B6034F"/>
    <w:rsid w:val="00B60890"/>
    <w:rsid w:val="00B60E54"/>
    <w:rsid w:val="00B6152A"/>
    <w:rsid w:val="00B61A36"/>
    <w:rsid w:val="00B6219D"/>
    <w:rsid w:val="00B62B0D"/>
    <w:rsid w:val="00B62E87"/>
    <w:rsid w:val="00B635E2"/>
    <w:rsid w:val="00B636E6"/>
    <w:rsid w:val="00B63C24"/>
    <w:rsid w:val="00B64DB8"/>
    <w:rsid w:val="00B655DA"/>
    <w:rsid w:val="00B6596E"/>
    <w:rsid w:val="00B65D72"/>
    <w:rsid w:val="00B661AF"/>
    <w:rsid w:val="00B662E3"/>
    <w:rsid w:val="00B66B63"/>
    <w:rsid w:val="00B672F3"/>
    <w:rsid w:val="00B6786A"/>
    <w:rsid w:val="00B67AA4"/>
    <w:rsid w:val="00B7058E"/>
    <w:rsid w:val="00B70EC1"/>
    <w:rsid w:val="00B70F1D"/>
    <w:rsid w:val="00B7103E"/>
    <w:rsid w:val="00B71AA4"/>
    <w:rsid w:val="00B72097"/>
    <w:rsid w:val="00B72FDD"/>
    <w:rsid w:val="00B735DA"/>
    <w:rsid w:val="00B73AD3"/>
    <w:rsid w:val="00B74AD5"/>
    <w:rsid w:val="00B75827"/>
    <w:rsid w:val="00B759C6"/>
    <w:rsid w:val="00B766B9"/>
    <w:rsid w:val="00B76E0C"/>
    <w:rsid w:val="00B7789B"/>
    <w:rsid w:val="00B77DF2"/>
    <w:rsid w:val="00B77EFF"/>
    <w:rsid w:val="00B8020F"/>
    <w:rsid w:val="00B805AF"/>
    <w:rsid w:val="00B8071F"/>
    <w:rsid w:val="00B814A1"/>
    <w:rsid w:val="00B82205"/>
    <w:rsid w:val="00B8238D"/>
    <w:rsid w:val="00B82642"/>
    <w:rsid w:val="00B832CE"/>
    <w:rsid w:val="00B83386"/>
    <w:rsid w:val="00B83A0B"/>
    <w:rsid w:val="00B8477B"/>
    <w:rsid w:val="00B84DE7"/>
    <w:rsid w:val="00B854B7"/>
    <w:rsid w:val="00B8650B"/>
    <w:rsid w:val="00B86570"/>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C7"/>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A91"/>
    <w:rsid w:val="00BB3395"/>
    <w:rsid w:val="00BB37EA"/>
    <w:rsid w:val="00BB3A96"/>
    <w:rsid w:val="00BB4BE2"/>
    <w:rsid w:val="00BB4D08"/>
    <w:rsid w:val="00BB6A68"/>
    <w:rsid w:val="00BB739C"/>
    <w:rsid w:val="00BB78F3"/>
    <w:rsid w:val="00BB7905"/>
    <w:rsid w:val="00BC0108"/>
    <w:rsid w:val="00BC088B"/>
    <w:rsid w:val="00BC1305"/>
    <w:rsid w:val="00BC2587"/>
    <w:rsid w:val="00BC2E43"/>
    <w:rsid w:val="00BC342A"/>
    <w:rsid w:val="00BC40F2"/>
    <w:rsid w:val="00BC4527"/>
    <w:rsid w:val="00BC45CE"/>
    <w:rsid w:val="00BC4F3D"/>
    <w:rsid w:val="00BC570A"/>
    <w:rsid w:val="00BC64CE"/>
    <w:rsid w:val="00BC68AD"/>
    <w:rsid w:val="00BC7112"/>
    <w:rsid w:val="00BC7268"/>
    <w:rsid w:val="00BD0C00"/>
    <w:rsid w:val="00BD0DA0"/>
    <w:rsid w:val="00BD1400"/>
    <w:rsid w:val="00BD3693"/>
    <w:rsid w:val="00BD3C34"/>
    <w:rsid w:val="00BD438C"/>
    <w:rsid w:val="00BD492B"/>
    <w:rsid w:val="00BD4F9A"/>
    <w:rsid w:val="00BD5E19"/>
    <w:rsid w:val="00BD6D4E"/>
    <w:rsid w:val="00BD71F1"/>
    <w:rsid w:val="00BD74CF"/>
    <w:rsid w:val="00BE00F6"/>
    <w:rsid w:val="00BE0325"/>
    <w:rsid w:val="00BE05C0"/>
    <w:rsid w:val="00BE06F2"/>
    <w:rsid w:val="00BE145A"/>
    <w:rsid w:val="00BE1BBE"/>
    <w:rsid w:val="00BE1FE4"/>
    <w:rsid w:val="00BE2C9F"/>
    <w:rsid w:val="00BE36D5"/>
    <w:rsid w:val="00BE43C3"/>
    <w:rsid w:val="00BE4FDC"/>
    <w:rsid w:val="00BE505A"/>
    <w:rsid w:val="00BE6056"/>
    <w:rsid w:val="00BE6217"/>
    <w:rsid w:val="00BE7C10"/>
    <w:rsid w:val="00BF01B9"/>
    <w:rsid w:val="00BF0835"/>
    <w:rsid w:val="00BF0C8A"/>
    <w:rsid w:val="00BF0D7C"/>
    <w:rsid w:val="00BF11AB"/>
    <w:rsid w:val="00BF1235"/>
    <w:rsid w:val="00BF1F39"/>
    <w:rsid w:val="00BF2AD9"/>
    <w:rsid w:val="00BF2FDA"/>
    <w:rsid w:val="00BF3998"/>
    <w:rsid w:val="00BF5877"/>
    <w:rsid w:val="00BF5B6B"/>
    <w:rsid w:val="00BF5E25"/>
    <w:rsid w:val="00BF68A1"/>
    <w:rsid w:val="00C006E1"/>
    <w:rsid w:val="00C013E9"/>
    <w:rsid w:val="00C01536"/>
    <w:rsid w:val="00C0185C"/>
    <w:rsid w:val="00C01AE5"/>
    <w:rsid w:val="00C0372A"/>
    <w:rsid w:val="00C045DA"/>
    <w:rsid w:val="00C04F09"/>
    <w:rsid w:val="00C056CD"/>
    <w:rsid w:val="00C05725"/>
    <w:rsid w:val="00C060AE"/>
    <w:rsid w:val="00C06237"/>
    <w:rsid w:val="00C06276"/>
    <w:rsid w:val="00C06404"/>
    <w:rsid w:val="00C06502"/>
    <w:rsid w:val="00C067A6"/>
    <w:rsid w:val="00C06FC7"/>
    <w:rsid w:val="00C0780B"/>
    <w:rsid w:val="00C07A28"/>
    <w:rsid w:val="00C07BB8"/>
    <w:rsid w:val="00C07CCB"/>
    <w:rsid w:val="00C1015F"/>
    <w:rsid w:val="00C1063F"/>
    <w:rsid w:val="00C119F1"/>
    <w:rsid w:val="00C11D9D"/>
    <w:rsid w:val="00C1296A"/>
    <w:rsid w:val="00C13E95"/>
    <w:rsid w:val="00C14A18"/>
    <w:rsid w:val="00C14B07"/>
    <w:rsid w:val="00C14BF5"/>
    <w:rsid w:val="00C15877"/>
    <w:rsid w:val="00C15ADE"/>
    <w:rsid w:val="00C15B7A"/>
    <w:rsid w:val="00C165C5"/>
    <w:rsid w:val="00C16FBB"/>
    <w:rsid w:val="00C17733"/>
    <w:rsid w:val="00C17BA5"/>
    <w:rsid w:val="00C2004B"/>
    <w:rsid w:val="00C206FA"/>
    <w:rsid w:val="00C20DE5"/>
    <w:rsid w:val="00C2196F"/>
    <w:rsid w:val="00C219E2"/>
    <w:rsid w:val="00C22D5B"/>
    <w:rsid w:val="00C22D64"/>
    <w:rsid w:val="00C22F22"/>
    <w:rsid w:val="00C2365F"/>
    <w:rsid w:val="00C23BF3"/>
    <w:rsid w:val="00C23FDB"/>
    <w:rsid w:val="00C24B6B"/>
    <w:rsid w:val="00C25A02"/>
    <w:rsid w:val="00C268F6"/>
    <w:rsid w:val="00C26CF9"/>
    <w:rsid w:val="00C27CCB"/>
    <w:rsid w:val="00C27D1A"/>
    <w:rsid w:val="00C3089D"/>
    <w:rsid w:val="00C31200"/>
    <w:rsid w:val="00C31A08"/>
    <w:rsid w:val="00C31BE7"/>
    <w:rsid w:val="00C32229"/>
    <w:rsid w:val="00C32DE7"/>
    <w:rsid w:val="00C32F73"/>
    <w:rsid w:val="00C32FD3"/>
    <w:rsid w:val="00C334F2"/>
    <w:rsid w:val="00C33BCC"/>
    <w:rsid w:val="00C33D43"/>
    <w:rsid w:val="00C341CB"/>
    <w:rsid w:val="00C34676"/>
    <w:rsid w:val="00C3542E"/>
    <w:rsid w:val="00C35460"/>
    <w:rsid w:val="00C35B5E"/>
    <w:rsid w:val="00C370A0"/>
    <w:rsid w:val="00C4017A"/>
    <w:rsid w:val="00C404FF"/>
    <w:rsid w:val="00C40770"/>
    <w:rsid w:val="00C41357"/>
    <w:rsid w:val="00C41799"/>
    <w:rsid w:val="00C422DB"/>
    <w:rsid w:val="00C4244D"/>
    <w:rsid w:val="00C42C2F"/>
    <w:rsid w:val="00C43B8F"/>
    <w:rsid w:val="00C43D7E"/>
    <w:rsid w:val="00C45268"/>
    <w:rsid w:val="00C455CD"/>
    <w:rsid w:val="00C45BBF"/>
    <w:rsid w:val="00C46708"/>
    <w:rsid w:val="00C469DF"/>
    <w:rsid w:val="00C474EF"/>
    <w:rsid w:val="00C500D2"/>
    <w:rsid w:val="00C50922"/>
    <w:rsid w:val="00C51440"/>
    <w:rsid w:val="00C518DF"/>
    <w:rsid w:val="00C51985"/>
    <w:rsid w:val="00C52089"/>
    <w:rsid w:val="00C53E87"/>
    <w:rsid w:val="00C55CDE"/>
    <w:rsid w:val="00C56885"/>
    <w:rsid w:val="00C56AE3"/>
    <w:rsid w:val="00C56D20"/>
    <w:rsid w:val="00C57069"/>
    <w:rsid w:val="00C57680"/>
    <w:rsid w:val="00C57997"/>
    <w:rsid w:val="00C6124E"/>
    <w:rsid w:val="00C613CF"/>
    <w:rsid w:val="00C61D83"/>
    <w:rsid w:val="00C6230B"/>
    <w:rsid w:val="00C623D8"/>
    <w:rsid w:val="00C6257D"/>
    <w:rsid w:val="00C632FA"/>
    <w:rsid w:val="00C635D0"/>
    <w:rsid w:val="00C64273"/>
    <w:rsid w:val="00C65B9B"/>
    <w:rsid w:val="00C67249"/>
    <w:rsid w:val="00C673CE"/>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43A"/>
    <w:rsid w:val="00C83651"/>
    <w:rsid w:val="00C83754"/>
    <w:rsid w:val="00C83F2B"/>
    <w:rsid w:val="00C84998"/>
    <w:rsid w:val="00C855DB"/>
    <w:rsid w:val="00C85B4F"/>
    <w:rsid w:val="00C90893"/>
    <w:rsid w:val="00C90D3D"/>
    <w:rsid w:val="00C9111E"/>
    <w:rsid w:val="00C91446"/>
    <w:rsid w:val="00C919AB"/>
    <w:rsid w:val="00C91E15"/>
    <w:rsid w:val="00C92681"/>
    <w:rsid w:val="00C9299D"/>
    <w:rsid w:val="00C93359"/>
    <w:rsid w:val="00C94994"/>
    <w:rsid w:val="00C94C04"/>
    <w:rsid w:val="00C94E33"/>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A6CD2"/>
    <w:rsid w:val="00CA6E2B"/>
    <w:rsid w:val="00CB1AC1"/>
    <w:rsid w:val="00CB26F2"/>
    <w:rsid w:val="00CB2BAE"/>
    <w:rsid w:val="00CB3166"/>
    <w:rsid w:val="00CB3BFE"/>
    <w:rsid w:val="00CB40D4"/>
    <w:rsid w:val="00CB554E"/>
    <w:rsid w:val="00CB638D"/>
    <w:rsid w:val="00CB6900"/>
    <w:rsid w:val="00CB6EB4"/>
    <w:rsid w:val="00CB7439"/>
    <w:rsid w:val="00CB748E"/>
    <w:rsid w:val="00CB7C3A"/>
    <w:rsid w:val="00CC0DDC"/>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7CD"/>
    <w:rsid w:val="00CE5D6F"/>
    <w:rsid w:val="00CE5E91"/>
    <w:rsid w:val="00CE6BD7"/>
    <w:rsid w:val="00CF01EA"/>
    <w:rsid w:val="00CF0CAE"/>
    <w:rsid w:val="00CF10EF"/>
    <w:rsid w:val="00CF17D0"/>
    <w:rsid w:val="00CF1EFD"/>
    <w:rsid w:val="00CF1F53"/>
    <w:rsid w:val="00CF1FAE"/>
    <w:rsid w:val="00CF3B7D"/>
    <w:rsid w:val="00CF3BED"/>
    <w:rsid w:val="00CF4A6D"/>
    <w:rsid w:val="00CF593F"/>
    <w:rsid w:val="00CF5B89"/>
    <w:rsid w:val="00CF6510"/>
    <w:rsid w:val="00CF65E5"/>
    <w:rsid w:val="00CF66B8"/>
    <w:rsid w:val="00CF6971"/>
    <w:rsid w:val="00CF6D04"/>
    <w:rsid w:val="00CF7327"/>
    <w:rsid w:val="00CF757C"/>
    <w:rsid w:val="00CF779F"/>
    <w:rsid w:val="00CF7C57"/>
    <w:rsid w:val="00CF7CE3"/>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6CA2"/>
    <w:rsid w:val="00D072EF"/>
    <w:rsid w:val="00D07394"/>
    <w:rsid w:val="00D07985"/>
    <w:rsid w:val="00D07A9C"/>
    <w:rsid w:val="00D10A14"/>
    <w:rsid w:val="00D113FF"/>
    <w:rsid w:val="00D11E7B"/>
    <w:rsid w:val="00D12C52"/>
    <w:rsid w:val="00D12D84"/>
    <w:rsid w:val="00D1329D"/>
    <w:rsid w:val="00D132FF"/>
    <w:rsid w:val="00D13D70"/>
    <w:rsid w:val="00D14E13"/>
    <w:rsid w:val="00D1533E"/>
    <w:rsid w:val="00D16547"/>
    <w:rsid w:val="00D17334"/>
    <w:rsid w:val="00D20368"/>
    <w:rsid w:val="00D209D8"/>
    <w:rsid w:val="00D20B6C"/>
    <w:rsid w:val="00D20DAB"/>
    <w:rsid w:val="00D2186C"/>
    <w:rsid w:val="00D21906"/>
    <w:rsid w:val="00D227BF"/>
    <w:rsid w:val="00D2301C"/>
    <w:rsid w:val="00D239A5"/>
    <w:rsid w:val="00D24260"/>
    <w:rsid w:val="00D2457A"/>
    <w:rsid w:val="00D25024"/>
    <w:rsid w:val="00D25A36"/>
    <w:rsid w:val="00D25E2B"/>
    <w:rsid w:val="00D26250"/>
    <w:rsid w:val="00D26E83"/>
    <w:rsid w:val="00D2737B"/>
    <w:rsid w:val="00D27976"/>
    <w:rsid w:val="00D27996"/>
    <w:rsid w:val="00D3007F"/>
    <w:rsid w:val="00D30447"/>
    <w:rsid w:val="00D30587"/>
    <w:rsid w:val="00D30DBA"/>
    <w:rsid w:val="00D30EC7"/>
    <w:rsid w:val="00D32D98"/>
    <w:rsid w:val="00D33362"/>
    <w:rsid w:val="00D33C0D"/>
    <w:rsid w:val="00D34C41"/>
    <w:rsid w:val="00D35BC6"/>
    <w:rsid w:val="00D3635F"/>
    <w:rsid w:val="00D36532"/>
    <w:rsid w:val="00D365E2"/>
    <w:rsid w:val="00D367F9"/>
    <w:rsid w:val="00D37FBA"/>
    <w:rsid w:val="00D40A87"/>
    <w:rsid w:val="00D413E4"/>
    <w:rsid w:val="00D418AA"/>
    <w:rsid w:val="00D41CA2"/>
    <w:rsid w:val="00D42026"/>
    <w:rsid w:val="00D424A2"/>
    <w:rsid w:val="00D4251B"/>
    <w:rsid w:val="00D42ECA"/>
    <w:rsid w:val="00D432F5"/>
    <w:rsid w:val="00D43EA8"/>
    <w:rsid w:val="00D44BD1"/>
    <w:rsid w:val="00D45008"/>
    <w:rsid w:val="00D45359"/>
    <w:rsid w:val="00D467AE"/>
    <w:rsid w:val="00D47AB6"/>
    <w:rsid w:val="00D507D9"/>
    <w:rsid w:val="00D50BC3"/>
    <w:rsid w:val="00D51E12"/>
    <w:rsid w:val="00D52E63"/>
    <w:rsid w:val="00D53E86"/>
    <w:rsid w:val="00D544AF"/>
    <w:rsid w:val="00D545A8"/>
    <w:rsid w:val="00D548A5"/>
    <w:rsid w:val="00D548E5"/>
    <w:rsid w:val="00D55348"/>
    <w:rsid w:val="00D556EA"/>
    <w:rsid w:val="00D55BD9"/>
    <w:rsid w:val="00D55F0A"/>
    <w:rsid w:val="00D56163"/>
    <w:rsid w:val="00D566F5"/>
    <w:rsid w:val="00D56BF3"/>
    <w:rsid w:val="00D57BCA"/>
    <w:rsid w:val="00D57C3C"/>
    <w:rsid w:val="00D60503"/>
    <w:rsid w:val="00D62605"/>
    <w:rsid w:val="00D62AEC"/>
    <w:rsid w:val="00D63073"/>
    <w:rsid w:val="00D6362A"/>
    <w:rsid w:val="00D63DA5"/>
    <w:rsid w:val="00D641C8"/>
    <w:rsid w:val="00D64566"/>
    <w:rsid w:val="00D64B3A"/>
    <w:rsid w:val="00D64D09"/>
    <w:rsid w:val="00D6560E"/>
    <w:rsid w:val="00D6587E"/>
    <w:rsid w:val="00D65C48"/>
    <w:rsid w:val="00D664CD"/>
    <w:rsid w:val="00D67B7F"/>
    <w:rsid w:val="00D67C48"/>
    <w:rsid w:val="00D70CA3"/>
    <w:rsid w:val="00D718E2"/>
    <w:rsid w:val="00D719E5"/>
    <w:rsid w:val="00D71ED3"/>
    <w:rsid w:val="00D72097"/>
    <w:rsid w:val="00D73167"/>
    <w:rsid w:val="00D7322F"/>
    <w:rsid w:val="00D73481"/>
    <w:rsid w:val="00D73C07"/>
    <w:rsid w:val="00D743AB"/>
    <w:rsid w:val="00D74799"/>
    <w:rsid w:val="00D74FDC"/>
    <w:rsid w:val="00D7536B"/>
    <w:rsid w:val="00D75AD5"/>
    <w:rsid w:val="00D81033"/>
    <w:rsid w:val="00D81136"/>
    <w:rsid w:val="00D81F8F"/>
    <w:rsid w:val="00D82C07"/>
    <w:rsid w:val="00D82CE9"/>
    <w:rsid w:val="00D8317A"/>
    <w:rsid w:val="00D84722"/>
    <w:rsid w:val="00D84AEE"/>
    <w:rsid w:val="00D8502A"/>
    <w:rsid w:val="00D850ED"/>
    <w:rsid w:val="00D85E53"/>
    <w:rsid w:val="00D865D9"/>
    <w:rsid w:val="00D86B99"/>
    <w:rsid w:val="00D908D6"/>
    <w:rsid w:val="00D9154A"/>
    <w:rsid w:val="00D9169F"/>
    <w:rsid w:val="00D923F4"/>
    <w:rsid w:val="00D92514"/>
    <w:rsid w:val="00D93271"/>
    <w:rsid w:val="00D93F15"/>
    <w:rsid w:val="00D9475D"/>
    <w:rsid w:val="00D95567"/>
    <w:rsid w:val="00D96319"/>
    <w:rsid w:val="00D967A2"/>
    <w:rsid w:val="00D96EF2"/>
    <w:rsid w:val="00D97FAB"/>
    <w:rsid w:val="00DA020A"/>
    <w:rsid w:val="00DA07B6"/>
    <w:rsid w:val="00DA0CA2"/>
    <w:rsid w:val="00DA158D"/>
    <w:rsid w:val="00DA1C9A"/>
    <w:rsid w:val="00DA1D14"/>
    <w:rsid w:val="00DA3B52"/>
    <w:rsid w:val="00DA4151"/>
    <w:rsid w:val="00DA4340"/>
    <w:rsid w:val="00DA4B87"/>
    <w:rsid w:val="00DA5129"/>
    <w:rsid w:val="00DA54E7"/>
    <w:rsid w:val="00DA5795"/>
    <w:rsid w:val="00DA5945"/>
    <w:rsid w:val="00DA63A9"/>
    <w:rsid w:val="00DA640D"/>
    <w:rsid w:val="00DA717D"/>
    <w:rsid w:val="00DA7986"/>
    <w:rsid w:val="00DA7A5F"/>
    <w:rsid w:val="00DB05C4"/>
    <w:rsid w:val="00DB0766"/>
    <w:rsid w:val="00DB07C2"/>
    <w:rsid w:val="00DB08D9"/>
    <w:rsid w:val="00DB0982"/>
    <w:rsid w:val="00DB0E2F"/>
    <w:rsid w:val="00DB0F5D"/>
    <w:rsid w:val="00DB1351"/>
    <w:rsid w:val="00DB16DB"/>
    <w:rsid w:val="00DB2AE9"/>
    <w:rsid w:val="00DB2C6D"/>
    <w:rsid w:val="00DB3037"/>
    <w:rsid w:val="00DB421A"/>
    <w:rsid w:val="00DB45FD"/>
    <w:rsid w:val="00DB48F6"/>
    <w:rsid w:val="00DB4D86"/>
    <w:rsid w:val="00DB516F"/>
    <w:rsid w:val="00DB51EC"/>
    <w:rsid w:val="00DB5F26"/>
    <w:rsid w:val="00DB6A81"/>
    <w:rsid w:val="00DB77AF"/>
    <w:rsid w:val="00DB7F38"/>
    <w:rsid w:val="00DC0168"/>
    <w:rsid w:val="00DC050A"/>
    <w:rsid w:val="00DC09F8"/>
    <w:rsid w:val="00DC0D1A"/>
    <w:rsid w:val="00DC1C5C"/>
    <w:rsid w:val="00DC2465"/>
    <w:rsid w:val="00DC24B0"/>
    <w:rsid w:val="00DC252B"/>
    <w:rsid w:val="00DC2811"/>
    <w:rsid w:val="00DC33B2"/>
    <w:rsid w:val="00DC3C7C"/>
    <w:rsid w:val="00DC458D"/>
    <w:rsid w:val="00DC459F"/>
    <w:rsid w:val="00DC492A"/>
    <w:rsid w:val="00DC4BE1"/>
    <w:rsid w:val="00DC5054"/>
    <w:rsid w:val="00DC596B"/>
    <w:rsid w:val="00DC6F7A"/>
    <w:rsid w:val="00DC78C5"/>
    <w:rsid w:val="00DC7910"/>
    <w:rsid w:val="00DC7CCB"/>
    <w:rsid w:val="00DD016C"/>
    <w:rsid w:val="00DD01A7"/>
    <w:rsid w:val="00DD054C"/>
    <w:rsid w:val="00DD0B1B"/>
    <w:rsid w:val="00DD1861"/>
    <w:rsid w:val="00DD1994"/>
    <w:rsid w:val="00DD1BAF"/>
    <w:rsid w:val="00DD2585"/>
    <w:rsid w:val="00DD2D97"/>
    <w:rsid w:val="00DD32BB"/>
    <w:rsid w:val="00DD3742"/>
    <w:rsid w:val="00DD3AC7"/>
    <w:rsid w:val="00DD3C71"/>
    <w:rsid w:val="00DD3CB3"/>
    <w:rsid w:val="00DD3D23"/>
    <w:rsid w:val="00DD476F"/>
    <w:rsid w:val="00DD4E98"/>
    <w:rsid w:val="00DD51F5"/>
    <w:rsid w:val="00DD5490"/>
    <w:rsid w:val="00DD583D"/>
    <w:rsid w:val="00DD58B8"/>
    <w:rsid w:val="00DD5EFB"/>
    <w:rsid w:val="00DD5FF3"/>
    <w:rsid w:val="00DD618F"/>
    <w:rsid w:val="00DD6784"/>
    <w:rsid w:val="00DD7A5E"/>
    <w:rsid w:val="00DD7A78"/>
    <w:rsid w:val="00DE00A6"/>
    <w:rsid w:val="00DE00F6"/>
    <w:rsid w:val="00DE0B6F"/>
    <w:rsid w:val="00DE1132"/>
    <w:rsid w:val="00DE1607"/>
    <w:rsid w:val="00DE1CE4"/>
    <w:rsid w:val="00DE1E31"/>
    <w:rsid w:val="00DE2C26"/>
    <w:rsid w:val="00DE2CFB"/>
    <w:rsid w:val="00DE2DA5"/>
    <w:rsid w:val="00DE303C"/>
    <w:rsid w:val="00DE40B7"/>
    <w:rsid w:val="00DE414D"/>
    <w:rsid w:val="00DE5048"/>
    <w:rsid w:val="00DE68DD"/>
    <w:rsid w:val="00DE77DC"/>
    <w:rsid w:val="00DF0FAE"/>
    <w:rsid w:val="00DF1506"/>
    <w:rsid w:val="00DF1F74"/>
    <w:rsid w:val="00DF2FA1"/>
    <w:rsid w:val="00DF3E32"/>
    <w:rsid w:val="00DF44FD"/>
    <w:rsid w:val="00DF4ABE"/>
    <w:rsid w:val="00DF4C6E"/>
    <w:rsid w:val="00DF5862"/>
    <w:rsid w:val="00DF5E93"/>
    <w:rsid w:val="00DF637C"/>
    <w:rsid w:val="00DF66BB"/>
    <w:rsid w:val="00DF6873"/>
    <w:rsid w:val="00DF6F05"/>
    <w:rsid w:val="00DF7D41"/>
    <w:rsid w:val="00DF7D55"/>
    <w:rsid w:val="00E00E3A"/>
    <w:rsid w:val="00E013E9"/>
    <w:rsid w:val="00E013EF"/>
    <w:rsid w:val="00E017F2"/>
    <w:rsid w:val="00E01B2C"/>
    <w:rsid w:val="00E0267C"/>
    <w:rsid w:val="00E0292C"/>
    <w:rsid w:val="00E02932"/>
    <w:rsid w:val="00E02CE1"/>
    <w:rsid w:val="00E02D9E"/>
    <w:rsid w:val="00E03B4B"/>
    <w:rsid w:val="00E043FA"/>
    <w:rsid w:val="00E047C2"/>
    <w:rsid w:val="00E04ACE"/>
    <w:rsid w:val="00E05E8C"/>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5DB7"/>
    <w:rsid w:val="00E16411"/>
    <w:rsid w:val="00E16654"/>
    <w:rsid w:val="00E166DD"/>
    <w:rsid w:val="00E16E12"/>
    <w:rsid w:val="00E17B49"/>
    <w:rsid w:val="00E17DE3"/>
    <w:rsid w:val="00E17F03"/>
    <w:rsid w:val="00E2102F"/>
    <w:rsid w:val="00E21C76"/>
    <w:rsid w:val="00E21CDD"/>
    <w:rsid w:val="00E21E11"/>
    <w:rsid w:val="00E233C9"/>
    <w:rsid w:val="00E23438"/>
    <w:rsid w:val="00E24415"/>
    <w:rsid w:val="00E24854"/>
    <w:rsid w:val="00E24D01"/>
    <w:rsid w:val="00E25521"/>
    <w:rsid w:val="00E25917"/>
    <w:rsid w:val="00E25EB6"/>
    <w:rsid w:val="00E261E0"/>
    <w:rsid w:val="00E26580"/>
    <w:rsid w:val="00E2721C"/>
    <w:rsid w:val="00E27B4B"/>
    <w:rsid w:val="00E30BB9"/>
    <w:rsid w:val="00E311CE"/>
    <w:rsid w:val="00E312F6"/>
    <w:rsid w:val="00E31D2B"/>
    <w:rsid w:val="00E31E30"/>
    <w:rsid w:val="00E31E40"/>
    <w:rsid w:val="00E33520"/>
    <w:rsid w:val="00E33741"/>
    <w:rsid w:val="00E33D3D"/>
    <w:rsid w:val="00E34A21"/>
    <w:rsid w:val="00E3516B"/>
    <w:rsid w:val="00E352EA"/>
    <w:rsid w:val="00E35EC1"/>
    <w:rsid w:val="00E35F95"/>
    <w:rsid w:val="00E3623E"/>
    <w:rsid w:val="00E369E0"/>
    <w:rsid w:val="00E36F87"/>
    <w:rsid w:val="00E36FAF"/>
    <w:rsid w:val="00E37775"/>
    <w:rsid w:val="00E37879"/>
    <w:rsid w:val="00E4029A"/>
    <w:rsid w:val="00E410B5"/>
    <w:rsid w:val="00E41DFA"/>
    <w:rsid w:val="00E4205C"/>
    <w:rsid w:val="00E42264"/>
    <w:rsid w:val="00E42920"/>
    <w:rsid w:val="00E42D1E"/>
    <w:rsid w:val="00E43435"/>
    <w:rsid w:val="00E44376"/>
    <w:rsid w:val="00E44850"/>
    <w:rsid w:val="00E455A1"/>
    <w:rsid w:val="00E45DD9"/>
    <w:rsid w:val="00E45DF0"/>
    <w:rsid w:val="00E45F05"/>
    <w:rsid w:val="00E46655"/>
    <w:rsid w:val="00E47A30"/>
    <w:rsid w:val="00E50401"/>
    <w:rsid w:val="00E50E09"/>
    <w:rsid w:val="00E5105D"/>
    <w:rsid w:val="00E530C8"/>
    <w:rsid w:val="00E540CA"/>
    <w:rsid w:val="00E54462"/>
    <w:rsid w:val="00E54583"/>
    <w:rsid w:val="00E55F46"/>
    <w:rsid w:val="00E5633C"/>
    <w:rsid w:val="00E56E97"/>
    <w:rsid w:val="00E56EE4"/>
    <w:rsid w:val="00E5703B"/>
    <w:rsid w:val="00E60594"/>
    <w:rsid w:val="00E60A17"/>
    <w:rsid w:val="00E61408"/>
    <w:rsid w:val="00E62073"/>
    <w:rsid w:val="00E621FE"/>
    <w:rsid w:val="00E625DD"/>
    <w:rsid w:val="00E62CBA"/>
    <w:rsid w:val="00E633D8"/>
    <w:rsid w:val="00E648F7"/>
    <w:rsid w:val="00E64CC9"/>
    <w:rsid w:val="00E65E40"/>
    <w:rsid w:val="00E67861"/>
    <w:rsid w:val="00E67D3C"/>
    <w:rsid w:val="00E702B9"/>
    <w:rsid w:val="00E70DF5"/>
    <w:rsid w:val="00E71269"/>
    <w:rsid w:val="00E71EAE"/>
    <w:rsid w:val="00E72137"/>
    <w:rsid w:val="00E72B8B"/>
    <w:rsid w:val="00E745A9"/>
    <w:rsid w:val="00E75146"/>
    <w:rsid w:val="00E75557"/>
    <w:rsid w:val="00E755AB"/>
    <w:rsid w:val="00E75B19"/>
    <w:rsid w:val="00E75BB5"/>
    <w:rsid w:val="00E762FD"/>
    <w:rsid w:val="00E7676F"/>
    <w:rsid w:val="00E7767C"/>
    <w:rsid w:val="00E77805"/>
    <w:rsid w:val="00E779A2"/>
    <w:rsid w:val="00E77C72"/>
    <w:rsid w:val="00E8016C"/>
    <w:rsid w:val="00E801F8"/>
    <w:rsid w:val="00E80D82"/>
    <w:rsid w:val="00E8167D"/>
    <w:rsid w:val="00E81BCF"/>
    <w:rsid w:val="00E8217A"/>
    <w:rsid w:val="00E825FF"/>
    <w:rsid w:val="00E82708"/>
    <w:rsid w:val="00E8399A"/>
    <w:rsid w:val="00E839A4"/>
    <w:rsid w:val="00E839CE"/>
    <w:rsid w:val="00E83AB6"/>
    <w:rsid w:val="00E85670"/>
    <w:rsid w:val="00E86711"/>
    <w:rsid w:val="00E86798"/>
    <w:rsid w:val="00E905B8"/>
    <w:rsid w:val="00E90CAB"/>
    <w:rsid w:val="00E90E54"/>
    <w:rsid w:val="00E9118C"/>
    <w:rsid w:val="00E914A9"/>
    <w:rsid w:val="00E92595"/>
    <w:rsid w:val="00E929EB"/>
    <w:rsid w:val="00E92B12"/>
    <w:rsid w:val="00E92FE6"/>
    <w:rsid w:val="00E93342"/>
    <w:rsid w:val="00E93743"/>
    <w:rsid w:val="00E94929"/>
    <w:rsid w:val="00E94D39"/>
    <w:rsid w:val="00E9535A"/>
    <w:rsid w:val="00E9569C"/>
    <w:rsid w:val="00E968B6"/>
    <w:rsid w:val="00E96D3C"/>
    <w:rsid w:val="00E97434"/>
    <w:rsid w:val="00E977B0"/>
    <w:rsid w:val="00E97839"/>
    <w:rsid w:val="00E97BE5"/>
    <w:rsid w:val="00EA108B"/>
    <w:rsid w:val="00EA1A0E"/>
    <w:rsid w:val="00EA2148"/>
    <w:rsid w:val="00EA24F0"/>
    <w:rsid w:val="00EA27F2"/>
    <w:rsid w:val="00EA28DB"/>
    <w:rsid w:val="00EA2C19"/>
    <w:rsid w:val="00EA2E2F"/>
    <w:rsid w:val="00EA3031"/>
    <w:rsid w:val="00EA3072"/>
    <w:rsid w:val="00EA39AC"/>
    <w:rsid w:val="00EA3B39"/>
    <w:rsid w:val="00EA3BBF"/>
    <w:rsid w:val="00EA3EA7"/>
    <w:rsid w:val="00EA4F63"/>
    <w:rsid w:val="00EA5435"/>
    <w:rsid w:val="00EA689E"/>
    <w:rsid w:val="00EA6E5E"/>
    <w:rsid w:val="00EA7AB7"/>
    <w:rsid w:val="00EA7C5F"/>
    <w:rsid w:val="00EA7D2C"/>
    <w:rsid w:val="00EA7FAC"/>
    <w:rsid w:val="00EB0480"/>
    <w:rsid w:val="00EB0E25"/>
    <w:rsid w:val="00EB1AFA"/>
    <w:rsid w:val="00EB1BF9"/>
    <w:rsid w:val="00EB1D2C"/>
    <w:rsid w:val="00EB2497"/>
    <w:rsid w:val="00EB2A4F"/>
    <w:rsid w:val="00EB2ACC"/>
    <w:rsid w:val="00EB2D9B"/>
    <w:rsid w:val="00EB2E1A"/>
    <w:rsid w:val="00EB2F4D"/>
    <w:rsid w:val="00EB3C52"/>
    <w:rsid w:val="00EB3DD8"/>
    <w:rsid w:val="00EB51C7"/>
    <w:rsid w:val="00EB5858"/>
    <w:rsid w:val="00EB5DEF"/>
    <w:rsid w:val="00EB6160"/>
    <w:rsid w:val="00EB61E5"/>
    <w:rsid w:val="00EB67AA"/>
    <w:rsid w:val="00EB6F88"/>
    <w:rsid w:val="00EB70B5"/>
    <w:rsid w:val="00EB73C8"/>
    <w:rsid w:val="00EB780C"/>
    <w:rsid w:val="00EC14DF"/>
    <w:rsid w:val="00EC2DB4"/>
    <w:rsid w:val="00EC45FC"/>
    <w:rsid w:val="00EC4A4E"/>
    <w:rsid w:val="00EC4B0C"/>
    <w:rsid w:val="00EC5A01"/>
    <w:rsid w:val="00EC5CC8"/>
    <w:rsid w:val="00EC6864"/>
    <w:rsid w:val="00EC689E"/>
    <w:rsid w:val="00EC6A8E"/>
    <w:rsid w:val="00EC6B14"/>
    <w:rsid w:val="00EC6BCB"/>
    <w:rsid w:val="00EC721D"/>
    <w:rsid w:val="00EC729C"/>
    <w:rsid w:val="00EC79B9"/>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0EF5"/>
    <w:rsid w:val="00EE187B"/>
    <w:rsid w:val="00EE205A"/>
    <w:rsid w:val="00EE236A"/>
    <w:rsid w:val="00EE2649"/>
    <w:rsid w:val="00EE3015"/>
    <w:rsid w:val="00EE31AF"/>
    <w:rsid w:val="00EE34A1"/>
    <w:rsid w:val="00EE41A1"/>
    <w:rsid w:val="00EE50C5"/>
    <w:rsid w:val="00EE536C"/>
    <w:rsid w:val="00EE53E7"/>
    <w:rsid w:val="00EE57BC"/>
    <w:rsid w:val="00EE5B50"/>
    <w:rsid w:val="00EE71BF"/>
    <w:rsid w:val="00EE73E5"/>
    <w:rsid w:val="00EE7B44"/>
    <w:rsid w:val="00EE7D04"/>
    <w:rsid w:val="00EE7E68"/>
    <w:rsid w:val="00EE7FB9"/>
    <w:rsid w:val="00EF09AC"/>
    <w:rsid w:val="00EF14D1"/>
    <w:rsid w:val="00EF1DD2"/>
    <w:rsid w:val="00EF264F"/>
    <w:rsid w:val="00EF426C"/>
    <w:rsid w:val="00EF58F2"/>
    <w:rsid w:val="00EF60C8"/>
    <w:rsid w:val="00EF6733"/>
    <w:rsid w:val="00EF6AD7"/>
    <w:rsid w:val="00F006A9"/>
    <w:rsid w:val="00F00834"/>
    <w:rsid w:val="00F009EB"/>
    <w:rsid w:val="00F017FB"/>
    <w:rsid w:val="00F019A1"/>
    <w:rsid w:val="00F01F7A"/>
    <w:rsid w:val="00F01FDA"/>
    <w:rsid w:val="00F02736"/>
    <w:rsid w:val="00F02A35"/>
    <w:rsid w:val="00F02DE0"/>
    <w:rsid w:val="00F030A2"/>
    <w:rsid w:val="00F0344E"/>
    <w:rsid w:val="00F03930"/>
    <w:rsid w:val="00F04BB2"/>
    <w:rsid w:val="00F04DD4"/>
    <w:rsid w:val="00F04F64"/>
    <w:rsid w:val="00F053FC"/>
    <w:rsid w:val="00F05564"/>
    <w:rsid w:val="00F0557E"/>
    <w:rsid w:val="00F06302"/>
    <w:rsid w:val="00F079CC"/>
    <w:rsid w:val="00F12374"/>
    <w:rsid w:val="00F12CBE"/>
    <w:rsid w:val="00F13509"/>
    <w:rsid w:val="00F1360C"/>
    <w:rsid w:val="00F1367F"/>
    <w:rsid w:val="00F1390D"/>
    <w:rsid w:val="00F151EA"/>
    <w:rsid w:val="00F15595"/>
    <w:rsid w:val="00F156A1"/>
    <w:rsid w:val="00F208B7"/>
    <w:rsid w:val="00F20B24"/>
    <w:rsid w:val="00F21368"/>
    <w:rsid w:val="00F2143C"/>
    <w:rsid w:val="00F21A7E"/>
    <w:rsid w:val="00F224D7"/>
    <w:rsid w:val="00F226DE"/>
    <w:rsid w:val="00F227F6"/>
    <w:rsid w:val="00F22851"/>
    <w:rsid w:val="00F2446E"/>
    <w:rsid w:val="00F24944"/>
    <w:rsid w:val="00F2516C"/>
    <w:rsid w:val="00F251CB"/>
    <w:rsid w:val="00F2560A"/>
    <w:rsid w:val="00F25B7F"/>
    <w:rsid w:val="00F2644C"/>
    <w:rsid w:val="00F26992"/>
    <w:rsid w:val="00F26F0E"/>
    <w:rsid w:val="00F2789C"/>
    <w:rsid w:val="00F27989"/>
    <w:rsid w:val="00F279F9"/>
    <w:rsid w:val="00F310A3"/>
    <w:rsid w:val="00F31B8A"/>
    <w:rsid w:val="00F31FDD"/>
    <w:rsid w:val="00F321C1"/>
    <w:rsid w:val="00F323A8"/>
    <w:rsid w:val="00F334EB"/>
    <w:rsid w:val="00F33C13"/>
    <w:rsid w:val="00F34DC1"/>
    <w:rsid w:val="00F34DEA"/>
    <w:rsid w:val="00F358FA"/>
    <w:rsid w:val="00F35DBE"/>
    <w:rsid w:val="00F36B23"/>
    <w:rsid w:val="00F3704B"/>
    <w:rsid w:val="00F370C9"/>
    <w:rsid w:val="00F37101"/>
    <w:rsid w:val="00F37676"/>
    <w:rsid w:val="00F377CE"/>
    <w:rsid w:val="00F40094"/>
    <w:rsid w:val="00F40646"/>
    <w:rsid w:val="00F40C99"/>
    <w:rsid w:val="00F42591"/>
    <w:rsid w:val="00F426C8"/>
    <w:rsid w:val="00F4377C"/>
    <w:rsid w:val="00F442E9"/>
    <w:rsid w:val="00F44809"/>
    <w:rsid w:val="00F45459"/>
    <w:rsid w:val="00F46004"/>
    <w:rsid w:val="00F46D5A"/>
    <w:rsid w:val="00F47305"/>
    <w:rsid w:val="00F5036E"/>
    <w:rsid w:val="00F519A9"/>
    <w:rsid w:val="00F51FF5"/>
    <w:rsid w:val="00F52AF5"/>
    <w:rsid w:val="00F53204"/>
    <w:rsid w:val="00F53860"/>
    <w:rsid w:val="00F54021"/>
    <w:rsid w:val="00F542AA"/>
    <w:rsid w:val="00F543D3"/>
    <w:rsid w:val="00F54DE1"/>
    <w:rsid w:val="00F551B0"/>
    <w:rsid w:val="00F55311"/>
    <w:rsid w:val="00F55452"/>
    <w:rsid w:val="00F55CC1"/>
    <w:rsid w:val="00F56A49"/>
    <w:rsid w:val="00F56D68"/>
    <w:rsid w:val="00F5708A"/>
    <w:rsid w:val="00F573A6"/>
    <w:rsid w:val="00F574ED"/>
    <w:rsid w:val="00F60D33"/>
    <w:rsid w:val="00F61136"/>
    <w:rsid w:val="00F6166A"/>
    <w:rsid w:val="00F624A5"/>
    <w:rsid w:val="00F62D15"/>
    <w:rsid w:val="00F62EAD"/>
    <w:rsid w:val="00F6398A"/>
    <w:rsid w:val="00F63C51"/>
    <w:rsid w:val="00F640D4"/>
    <w:rsid w:val="00F64C5A"/>
    <w:rsid w:val="00F66D81"/>
    <w:rsid w:val="00F67C3E"/>
    <w:rsid w:val="00F67C74"/>
    <w:rsid w:val="00F67FA1"/>
    <w:rsid w:val="00F70281"/>
    <w:rsid w:val="00F7028A"/>
    <w:rsid w:val="00F7078C"/>
    <w:rsid w:val="00F707C2"/>
    <w:rsid w:val="00F707EE"/>
    <w:rsid w:val="00F70F37"/>
    <w:rsid w:val="00F710EA"/>
    <w:rsid w:val="00F7206D"/>
    <w:rsid w:val="00F72802"/>
    <w:rsid w:val="00F73249"/>
    <w:rsid w:val="00F74615"/>
    <w:rsid w:val="00F74CF0"/>
    <w:rsid w:val="00F75115"/>
    <w:rsid w:val="00F7595D"/>
    <w:rsid w:val="00F75C21"/>
    <w:rsid w:val="00F75D29"/>
    <w:rsid w:val="00F75F03"/>
    <w:rsid w:val="00F7600F"/>
    <w:rsid w:val="00F77624"/>
    <w:rsid w:val="00F804E8"/>
    <w:rsid w:val="00F80DF4"/>
    <w:rsid w:val="00F8181F"/>
    <w:rsid w:val="00F8258C"/>
    <w:rsid w:val="00F826FD"/>
    <w:rsid w:val="00F82BC8"/>
    <w:rsid w:val="00F82E77"/>
    <w:rsid w:val="00F838C1"/>
    <w:rsid w:val="00F83C99"/>
    <w:rsid w:val="00F84C3A"/>
    <w:rsid w:val="00F85662"/>
    <w:rsid w:val="00F86437"/>
    <w:rsid w:val="00F86E1B"/>
    <w:rsid w:val="00F874C3"/>
    <w:rsid w:val="00F87998"/>
    <w:rsid w:val="00F902E3"/>
    <w:rsid w:val="00F921D2"/>
    <w:rsid w:val="00F92334"/>
    <w:rsid w:val="00F937E1"/>
    <w:rsid w:val="00F93EFB"/>
    <w:rsid w:val="00F94647"/>
    <w:rsid w:val="00F94D40"/>
    <w:rsid w:val="00F9524E"/>
    <w:rsid w:val="00F958CB"/>
    <w:rsid w:val="00F95981"/>
    <w:rsid w:val="00F95BEE"/>
    <w:rsid w:val="00F95E95"/>
    <w:rsid w:val="00F966D6"/>
    <w:rsid w:val="00F96B6E"/>
    <w:rsid w:val="00F971CA"/>
    <w:rsid w:val="00F97B8D"/>
    <w:rsid w:val="00FA001C"/>
    <w:rsid w:val="00FA0211"/>
    <w:rsid w:val="00FA076F"/>
    <w:rsid w:val="00FA0ECD"/>
    <w:rsid w:val="00FA197C"/>
    <w:rsid w:val="00FA1B8A"/>
    <w:rsid w:val="00FA1BD8"/>
    <w:rsid w:val="00FA39AD"/>
    <w:rsid w:val="00FA3C84"/>
    <w:rsid w:val="00FA46B6"/>
    <w:rsid w:val="00FA46ED"/>
    <w:rsid w:val="00FA4914"/>
    <w:rsid w:val="00FA4A5E"/>
    <w:rsid w:val="00FA4B22"/>
    <w:rsid w:val="00FA5829"/>
    <w:rsid w:val="00FA607B"/>
    <w:rsid w:val="00FA68B9"/>
    <w:rsid w:val="00FA6C25"/>
    <w:rsid w:val="00FA746C"/>
    <w:rsid w:val="00FA74F2"/>
    <w:rsid w:val="00FA7B8D"/>
    <w:rsid w:val="00FB0C83"/>
    <w:rsid w:val="00FB1043"/>
    <w:rsid w:val="00FB20F3"/>
    <w:rsid w:val="00FB2648"/>
    <w:rsid w:val="00FB277B"/>
    <w:rsid w:val="00FB2BEB"/>
    <w:rsid w:val="00FB2E54"/>
    <w:rsid w:val="00FB43AC"/>
    <w:rsid w:val="00FB47EA"/>
    <w:rsid w:val="00FB48E6"/>
    <w:rsid w:val="00FB567E"/>
    <w:rsid w:val="00FB66F7"/>
    <w:rsid w:val="00FB6D3A"/>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0E2"/>
    <w:rsid w:val="00FC6C11"/>
    <w:rsid w:val="00FC6F6C"/>
    <w:rsid w:val="00FC7940"/>
    <w:rsid w:val="00FC7B46"/>
    <w:rsid w:val="00FC7B74"/>
    <w:rsid w:val="00FD0CFA"/>
    <w:rsid w:val="00FD1170"/>
    <w:rsid w:val="00FD1CE7"/>
    <w:rsid w:val="00FD1D4B"/>
    <w:rsid w:val="00FD1F76"/>
    <w:rsid w:val="00FD230C"/>
    <w:rsid w:val="00FD30CD"/>
    <w:rsid w:val="00FD40D5"/>
    <w:rsid w:val="00FD4636"/>
    <w:rsid w:val="00FD46BA"/>
    <w:rsid w:val="00FD4915"/>
    <w:rsid w:val="00FD4F18"/>
    <w:rsid w:val="00FD5D4A"/>
    <w:rsid w:val="00FD6301"/>
    <w:rsid w:val="00FD6629"/>
    <w:rsid w:val="00FD66FE"/>
    <w:rsid w:val="00FD6B5B"/>
    <w:rsid w:val="00FD7070"/>
    <w:rsid w:val="00FE049D"/>
    <w:rsid w:val="00FE05FC"/>
    <w:rsid w:val="00FE0693"/>
    <w:rsid w:val="00FE086E"/>
    <w:rsid w:val="00FE0AF4"/>
    <w:rsid w:val="00FE127F"/>
    <w:rsid w:val="00FE27EE"/>
    <w:rsid w:val="00FE30E1"/>
    <w:rsid w:val="00FE3B16"/>
    <w:rsid w:val="00FE42DD"/>
    <w:rsid w:val="00FE514F"/>
    <w:rsid w:val="00FE520C"/>
    <w:rsid w:val="00FE6160"/>
    <w:rsid w:val="00FE65C5"/>
    <w:rsid w:val="00FE6DA0"/>
    <w:rsid w:val="00FF0132"/>
    <w:rsid w:val="00FF083D"/>
    <w:rsid w:val="00FF0C49"/>
    <w:rsid w:val="00FF0FDB"/>
    <w:rsid w:val="00FF1282"/>
    <w:rsid w:val="00FF1339"/>
    <w:rsid w:val="00FF1682"/>
    <w:rsid w:val="00FF21E2"/>
    <w:rsid w:val="00FF33D3"/>
    <w:rsid w:val="00FF42B6"/>
    <w:rsid w:val="00FF479B"/>
    <w:rsid w:val="00FF5100"/>
    <w:rsid w:val="00FF51B5"/>
    <w:rsid w:val="00FF56FC"/>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CCAB5D07-1580-440D-8BD8-E20CAFA5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 w:type="paragraph" w:customStyle="1" w:styleId="parrafo">
    <w:name w:val="parrafo"/>
    <w:basedOn w:val="Normal"/>
    <w:rsid w:val="00E825FF"/>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A643EA"/>
    <w:pPr>
      <w:numPr>
        <w:numId w:val="21"/>
      </w:numPr>
      <w:contextualSpacing/>
    </w:pPr>
  </w:style>
  <w:style w:type="character" w:customStyle="1" w:styleId="lbl-encabezado-negro">
    <w:name w:val="lbl-encabezado-negro"/>
    <w:basedOn w:val="Fuentedeprrafopredeter"/>
    <w:rsid w:val="00946AC9"/>
  </w:style>
  <w:style w:type="character" w:customStyle="1" w:styleId="registros-movil-hide">
    <w:name w:val="registros-movil-hide"/>
    <w:basedOn w:val="Fuentedeprrafopredeter"/>
    <w:rsid w:val="004F1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514223603">
      <w:bodyDiv w:val="1"/>
      <w:marLeft w:val="0"/>
      <w:marRight w:val="0"/>
      <w:marTop w:val="0"/>
      <w:marBottom w:val="0"/>
      <w:divBdr>
        <w:top w:val="none" w:sz="0" w:space="0" w:color="auto"/>
        <w:left w:val="none" w:sz="0" w:space="0" w:color="auto"/>
        <w:bottom w:val="none" w:sz="0" w:space="0" w:color="auto"/>
        <w:right w:val="none" w:sz="0" w:space="0" w:color="auto"/>
      </w:divBdr>
      <w:divsChild>
        <w:div w:id="85272628">
          <w:marLeft w:val="0"/>
          <w:marRight w:val="0"/>
          <w:marTop w:val="0"/>
          <w:marBottom w:val="0"/>
          <w:divBdr>
            <w:top w:val="none" w:sz="0" w:space="0" w:color="auto"/>
            <w:left w:val="none" w:sz="0" w:space="0" w:color="auto"/>
            <w:bottom w:val="none" w:sz="0" w:space="0" w:color="auto"/>
            <w:right w:val="none" w:sz="0" w:space="0" w:color="auto"/>
          </w:divBdr>
        </w:div>
        <w:div w:id="120463672">
          <w:marLeft w:val="0"/>
          <w:marRight w:val="0"/>
          <w:marTop w:val="0"/>
          <w:marBottom w:val="0"/>
          <w:divBdr>
            <w:top w:val="none" w:sz="0" w:space="0" w:color="auto"/>
            <w:left w:val="none" w:sz="0" w:space="0" w:color="auto"/>
            <w:bottom w:val="none" w:sz="0" w:space="0" w:color="auto"/>
            <w:right w:val="none" w:sz="0" w:space="0" w:color="auto"/>
          </w:divBdr>
        </w:div>
        <w:div w:id="310642105">
          <w:marLeft w:val="0"/>
          <w:marRight w:val="0"/>
          <w:marTop w:val="0"/>
          <w:marBottom w:val="0"/>
          <w:divBdr>
            <w:top w:val="none" w:sz="0" w:space="0" w:color="auto"/>
            <w:left w:val="none" w:sz="0" w:space="0" w:color="auto"/>
            <w:bottom w:val="none" w:sz="0" w:space="0" w:color="auto"/>
            <w:right w:val="none" w:sz="0" w:space="0" w:color="auto"/>
          </w:divBdr>
        </w:div>
        <w:div w:id="1440949798">
          <w:marLeft w:val="0"/>
          <w:marRight w:val="0"/>
          <w:marTop w:val="0"/>
          <w:marBottom w:val="0"/>
          <w:divBdr>
            <w:top w:val="none" w:sz="0" w:space="0" w:color="auto"/>
            <w:left w:val="none" w:sz="0" w:space="0" w:color="auto"/>
            <w:bottom w:val="none" w:sz="0" w:space="0" w:color="auto"/>
            <w:right w:val="none" w:sz="0" w:space="0" w:color="auto"/>
          </w:divBdr>
        </w:div>
        <w:div w:id="1768841693">
          <w:marLeft w:val="0"/>
          <w:marRight w:val="0"/>
          <w:marTop w:val="0"/>
          <w:marBottom w:val="0"/>
          <w:divBdr>
            <w:top w:val="none" w:sz="0" w:space="0" w:color="auto"/>
            <w:left w:val="none" w:sz="0" w:space="0" w:color="auto"/>
            <w:bottom w:val="none" w:sz="0" w:space="0" w:color="auto"/>
            <w:right w:val="none" w:sz="0" w:space="0" w:color="auto"/>
          </w:divBdr>
        </w:div>
        <w:div w:id="1837846449">
          <w:marLeft w:val="0"/>
          <w:marRight w:val="0"/>
          <w:marTop w:val="0"/>
          <w:marBottom w:val="0"/>
          <w:divBdr>
            <w:top w:val="none" w:sz="0" w:space="0" w:color="auto"/>
            <w:left w:val="none" w:sz="0" w:space="0" w:color="auto"/>
            <w:bottom w:val="none" w:sz="0" w:space="0" w:color="auto"/>
            <w:right w:val="none" w:sz="0" w:space="0" w:color="auto"/>
          </w:divBdr>
        </w:div>
        <w:div w:id="1997298491">
          <w:marLeft w:val="0"/>
          <w:marRight w:val="0"/>
          <w:marTop w:val="0"/>
          <w:marBottom w:val="0"/>
          <w:divBdr>
            <w:top w:val="none" w:sz="0" w:space="0" w:color="auto"/>
            <w:left w:val="none" w:sz="0" w:space="0" w:color="auto"/>
            <w:bottom w:val="none" w:sz="0" w:space="0" w:color="auto"/>
            <w:right w:val="none" w:sz="0" w:space="0" w:color="auto"/>
          </w:divBdr>
        </w:div>
      </w:divsChild>
    </w:div>
    <w:div w:id="541094618">
      <w:bodyDiv w:val="1"/>
      <w:marLeft w:val="0"/>
      <w:marRight w:val="0"/>
      <w:marTop w:val="0"/>
      <w:marBottom w:val="0"/>
      <w:divBdr>
        <w:top w:val="none" w:sz="0" w:space="0" w:color="auto"/>
        <w:left w:val="none" w:sz="0" w:space="0" w:color="auto"/>
        <w:bottom w:val="none" w:sz="0" w:space="0" w:color="auto"/>
        <w:right w:val="none" w:sz="0" w:space="0" w:color="auto"/>
      </w:divBdr>
    </w:div>
    <w:div w:id="732628993">
      <w:bodyDiv w:val="1"/>
      <w:marLeft w:val="0"/>
      <w:marRight w:val="0"/>
      <w:marTop w:val="0"/>
      <w:marBottom w:val="0"/>
      <w:divBdr>
        <w:top w:val="none" w:sz="0" w:space="0" w:color="auto"/>
        <w:left w:val="none" w:sz="0" w:space="0" w:color="auto"/>
        <w:bottom w:val="none" w:sz="0" w:space="0" w:color="auto"/>
        <w:right w:val="none" w:sz="0" w:space="0" w:color="auto"/>
      </w:divBdr>
    </w:div>
    <w:div w:id="92153042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54146276">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141847318">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68029-0399-4CBB-81A6-1FC019C4A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39</Pages>
  <Words>16350</Words>
  <Characters>89927</Characters>
  <Application>Microsoft Office Word</Application>
  <DocSecurity>0</DocSecurity>
  <Lines>749</Lines>
  <Paragraphs>212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107</cp:revision>
  <cp:lastPrinted>2022-08-30T14:42:00Z</cp:lastPrinted>
  <dcterms:created xsi:type="dcterms:W3CDTF">2022-08-18T16:43:00Z</dcterms:created>
  <dcterms:modified xsi:type="dcterms:W3CDTF">2023-02-17T18:01:00Z</dcterms:modified>
</cp:coreProperties>
</file>