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67BA7D" w14:textId="77777777" w:rsidR="000074CE" w:rsidRDefault="000074CE"/>
    <w:tbl>
      <w:tblPr>
        <w:tblW w:w="9782" w:type="dxa"/>
        <w:tblInd w:w="-781" w:type="dxa"/>
        <w:tblLayout w:type="fixed"/>
        <w:tblCellMar>
          <w:left w:w="70" w:type="dxa"/>
          <w:right w:w="70" w:type="dxa"/>
        </w:tblCellMar>
        <w:tblLook w:val="04A0" w:firstRow="1" w:lastRow="0" w:firstColumn="1" w:lastColumn="0" w:noHBand="0" w:noVBand="1"/>
      </w:tblPr>
      <w:tblGrid>
        <w:gridCol w:w="2356"/>
        <w:gridCol w:w="7426"/>
      </w:tblGrid>
      <w:tr w:rsidR="00571114" w14:paraId="57DA8808" w14:textId="77777777" w:rsidTr="000074CE">
        <w:tc>
          <w:tcPr>
            <w:tcW w:w="2356" w:type="dxa"/>
          </w:tcPr>
          <w:p w14:paraId="5A0BF651" w14:textId="77777777" w:rsidR="00571114" w:rsidRDefault="00571114">
            <w:pPr>
              <w:spacing w:after="0" w:line="240" w:lineRule="auto"/>
              <w:rPr>
                <w:rFonts w:ascii="Arial" w:hAnsi="Arial" w:cs="Arial"/>
                <w:b/>
                <w:sz w:val="26"/>
                <w:szCs w:val="26"/>
                <w:lang w:val="es-ES"/>
              </w:rPr>
            </w:pPr>
          </w:p>
        </w:tc>
        <w:tc>
          <w:tcPr>
            <w:tcW w:w="7426" w:type="dxa"/>
          </w:tcPr>
          <w:p w14:paraId="17F55A72" w14:textId="77777777" w:rsidR="00571114" w:rsidRDefault="00571114" w:rsidP="000E063F">
            <w:pPr>
              <w:tabs>
                <w:tab w:val="left" w:pos="3103"/>
              </w:tabs>
              <w:spacing w:after="0"/>
              <w:ind w:left="1119" w:right="709" w:hanging="1119"/>
              <w:jc w:val="both"/>
              <w:rPr>
                <w:rFonts w:ascii="Arial" w:hAnsi="Arial" w:cs="Arial"/>
                <w:b/>
                <w:iCs/>
                <w:caps/>
                <w:sz w:val="26"/>
                <w:szCs w:val="26"/>
              </w:rPr>
            </w:pPr>
            <w:r>
              <w:rPr>
                <w:rFonts w:ascii="Arial" w:hAnsi="Arial" w:cs="Arial"/>
                <w:b/>
                <w:i/>
                <w:iCs/>
                <w:caps/>
                <w:sz w:val="26"/>
                <w:szCs w:val="26"/>
                <w:lang w:val="es-ES"/>
              </w:rPr>
              <w:t xml:space="preserve">               </w:t>
            </w:r>
            <w:r>
              <w:rPr>
                <w:rFonts w:ascii="Arial" w:hAnsi="Arial" w:cs="Arial"/>
                <w:b/>
                <w:iCs/>
                <w:caps/>
                <w:sz w:val="26"/>
                <w:szCs w:val="26"/>
                <w:lang w:val="es-ES"/>
              </w:rPr>
              <w:t>SALA SUPERIOR DEL TRIBUNAL DE justicia administrativa DEL ESTADO de oaxaca.</w:t>
            </w:r>
          </w:p>
          <w:p w14:paraId="3A9B72CC" w14:textId="77777777" w:rsidR="00571114" w:rsidRDefault="00571114" w:rsidP="000E063F">
            <w:pPr>
              <w:tabs>
                <w:tab w:val="center" w:pos="4252"/>
                <w:tab w:val="right" w:pos="8504"/>
              </w:tabs>
              <w:spacing w:after="0"/>
              <w:ind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p>
          <w:p w14:paraId="788FDC77" w14:textId="5B4FD4A9" w:rsidR="00571114" w:rsidRDefault="00571114" w:rsidP="000E063F">
            <w:pPr>
              <w:tabs>
                <w:tab w:val="center" w:pos="4252"/>
                <w:tab w:val="right" w:pos="8504"/>
              </w:tabs>
              <w:spacing w:after="0"/>
              <w:ind w:left="1190"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RECURSO DE REVISIÓN: </w:t>
            </w:r>
            <w:r w:rsidR="00FE7123">
              <w:rPr>
                <w:rFonts w:ascii="Arial" w:eastAsia="PMingLiU" w:hAnsi="Arial" w:cs="Arial"/>
                <w:b/>
                <w:iCs/>
                <w:caps/>
                <w:sz w:val="26"/>
                <w:szCs w:val="26"/>
                <w:lang w:val="es-PE" w:eastAsia="zh-TW"/>
              </w:rPr>
              <w:t>0</w:t>
            </w:r>
            <w:r w:rsidR="00C67D54">
              <w:rPr>
                <w:rFonts w:ascii="Arial" w:eastAsia="PMingLiU" w:hAnsi="Arial" w:cs="Arial"/>
                <w:b/>
                <w:iCs/>
                <w:caps/>
                <w:sz w:val="26"/>
                <w:szCs w:val="26"/>
                <w:lang w:val="es-PE" w:eastAsia="zh-TW"/>
              </w:rPr>
              <w:t>333</w:t>
            </w:r>
            <w:r w:rsidR="001A4A0D">
              <w:rPr>
                <w:rFonts w:ascii="Arial" w:eastAsia="PMingLiU" w:hAnsi="Arial" w:cs="Arial"/>
                <w:b/>
                <w:iCs/>
                <w:caps/>
                <w:sz w:val="26"/>
                <w:szCs w:val="26"/>
                <w:lang w:val="es-PE" w:eastAsia="zh-TW"/>
              </w:rPr>
              <w:t>/202</w:t>
            </w:r>
            <w:r w:rsidR="00FE7123">
              <w:rPr>
                <w:rFonts w:ascii="Arial" w:eastAsia="PMingLiU" w:hAnsi="Arial" w:cs="Arial"/>
                <w:b/>
                <w:iCs/>
                <w:caps/>
                <w:sz w:val="26"/>
                <w:szCs w:val="26"/>
                <w:lang w:val="es-PE" w:eastAsia="zh-TW"/>
              </w:rPr>
              <w:t>1</w:t>
            </w:r>
            <w:r>
              <w:rPr>
                <w:rFonts w:ascii="Arial" w:eastAsia="PMingLiU" w:hAnsi="Arial" w:cs="Arial"/>
                <w:b/>
                <w:iCs/>
                <w:caps/>
                <w:sz w:val="26"/>
                <w:szCs w:val="26"/>
                <w:lang w:val="es-PE" w:eastAsia="zh-TW"/>
              </w:rPr>
              <w:t>.</w:t>
            </w:r>
          </w:p>
          <w:p w14:paraId="4209B1B3" w14:textId="77777777" w:rsidR="00571114" w:rsidRDefault="00571114" w:rsidP="000E063F">
            <w:pPr>
              <w:tabs>
                <w:tab w:val="center" w:pos="4252"/>
                <w:tab w:val="right" w:pos="8504"/>
              </w:tabs>
              <w:spacing w:after="0"/>
              <w:ind w:right="709"/>
              <w:jc w:val="both"/>
              <w:rPr>
                <w:rFonts w:ascii="Arial" w:eastAsia="PMingLiU" w:hAnsi="Arial" w:cs="Arial"/>
                <w:b/>
                <w:iCs/>
                <w:caps/>
                <w:sz w:val="26"/>
                <w:szCs w:val="26"/>
                <w:lang w:val="es-PE" w:eastAsia="zh-TW"/>
              </w:rPr>
            </w:pPr>
          </w:p>
          <w:p w14:paraId="06F5BF2A" w14:textId="454C0A7E" w:rsidR="00FC6F62" w:rsidRDefault="00571114" w:rsidP="000E063F">
            <w:pPr>
              <w:tabs>
                <w:tab w:val="center" w:pos="4252"/>
                <w:tab w:val="right" w:pos="8504"/>
              </w:tabs>
              <w:spacing w:after="0"/>
              <w:ind w:left="1119" w:right="709" w:hanging="111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EXPEDIENTE</w:t>
            </w:r>
            <w:r>
              <w:rPr>
                <w:rFonts w:ascii="Arial" w:eastAsia="PMingLiU" w:hAnsi="Arial" w:cs="Arial"/>
                <w:b/>
                <w:iCs/>
                <w:caps/>
                <w:sz w:val="26"/>
                <w:szCs w:val="26"/>
                <w:lang w:val="es-ES" w:eastAsia="zh-TW"/>
              </w:rPr>
              <w:t>:</w:t>
            </w:r>
            <w:r>
              <w:rPr>
                <w:rFonts w:ascii="Arial" w:eastAsia="PMingLiU" w:hAnsi="Arial" w:cs="Arial"/>
                <w:b/>
                <w:iCs/>
                <w:caps/>
                <w:sz w:val="26"/>
                <w:szCs w:val="26"/>
                <w:lang w:val="es-PE" w:eastAsia="zh-TW"/>
              </w:rPr>
              <w:t xml:space="preserve"> </w:t>
            </w:r>
            <w:r w:rsidR="00F350B2">
              <w:rPr>
                <w:rFonts w:ascii="Arial" w:eastAsia="PMingLiU" w:hAnsi="Arial" w:cs="Arial"/>
                <w:b/>
                <w:iCs/>
                <w:caps/>
                <w:sz w:val="26"/>
                <w:szCs w:val="26"/>
                <w:lang w:val="es-PE" w:eastAsia="zh-TW"/>
              </w:rPr>
              <w:t>0</w:t>
            </w:r>
            <w:r w:rsidR="0001439C">
              <w:rPr>
                <w:rFonts w:ascii="Arial" w:eastAsia="PMingLiU" w:hAnsi="Arial" w:cs="Arial"/>
                <w:b/>
                <w:iCs/>
                <w:caps/>
                <w:sz w:val="26"/>
                <w:szCs w:val="26"/>
                <w:lang w:val="es-PE" w:eastAsia="zh-TW"/>
              </w:rPr>
              <w:t>0</w:t>
            </w:r>
            <w:r w:rsidR="00C67D54">
              <w:rPr>
                <w:rFonts w:ascii="Arial" w:eastAsia="PMingLiU" w:hAnsi="Arial" w:cs="Arial"/>
                <w:b/>
                <w:iCs/>
                <w:caps/>
                <w:sz w:val="26"/>
                <w:szCs w:val="26"/>
                <w:lang w:val="es-PE" w:eastAsia="zh-TW"/>
              </w:rPr>
              <w:t>48</w:t>
            </w:r>
            <w:r w:rsidR="00F350B2">
              <w:rPr>
                <w:rFonts w:ascii="Arial" w:eastAsia="PMingLiU" w:hAnsi="Arial" w:cs="Arial"/>
                <w:b/>
                <w:iCs/>
                <w:caps/>
                <w:sz w:val="26"/>
                <w:szCs w:val="26"/>
                <w:lang w:val="es-PE" w:eastAsia="zh-TW"/>
              </w:rPr>
              <w:t>/20</w:t>
            </w:r>
            <w:r w:rsidR="00FE7123">
              <w:rPr>
                <w:rFonts w:ascii="Arial" w:eastAsia="PMingLiU" w:hAnsi="Arial" w:cs="Arial"/>
                <w:b/>
                <w:iCs/>
                <w:caps/>
                <w:sz w:val="26"/>
                <w:szCs w:val="26"/>
                <w:lang w:val="es-PE" w:eastAsia="zh-TW"/>
              </w:rPr>
              <w:t>2</w:t>
            </w:r>
            <w:r w:rsidR="00C67D54">
              <w:rPr>
                <w:rFonts w:ascii="Arial" w:eastAsia="PMingLiU" w:hAnsi="Arial" w:cs="Arial"/>
                <w:b/>
                <w:iCs/>
                <w:caps/>
                <w:sz w:val="26"/>
                <w:szCs w:val="26"/>
                <w:lang w:val="es-PE" w:eastAsia="zh-TW"/>
              </w:rPr>
              <w:t>1</w:t>
            </w:r>
            <w:r>
              <w:rPr>
                <w:rFonts w:ascii="Arial" w:eastAsia="PMingLiU" w:hAnsi="Arial" w:cs="Arial"/>
                <w:b/>
                <w:iCs/>
                <w:caps/>
                <w:sz w:val="26"/>
                <w:szCs w:val="26"/>
                <w:lang w:val="es-PE" w:eastAsia="zh-TW"/>
              </w:rPr>
              <w:t xml:space="preserve"> de la </w:t>
            </w:r>
            <w:r w:rsidR="00C67D54">
              <w:rPr>
                <w:rFonts w:ascii="Arial" w:eastAsia="PMingLiU" w:hAnsi="Arial" w:cs="Arial"/>
                <w:b/>
                <w:iCs/>
                <w:caps/>
                <w:sz w:val="26"/>
                <w:szCs w:val="26"/>
                <w:lang w:val="es-PE" w:eastAsia="zh-TW"/>
              </w:rPr>
              <w:t>CUARTA</w:t>
            </w:r>
            <w:r>
              <w:rPr>
                <w:rFonts w:ascii="Arial" w:eastAsia="PMingLiU" w:hAnsi="Arial" w:cs="Arial"/>
                <w:b/>
                <w:iCs/>
                <w:caps/>
                <w:sz w:val="26"/>
                <w:szCs w:val="26"/>
                <w:lang w:val="es-PE" w:eastAsia="zh-TW"/>
              </w:rPr>
              <w:t xml:space="preserve"> sala unitaria DE PRIMERA INSTANCIA.</w:t>
            </w:r>
            <w:r w:rsidR="00C67D54" w:rsidRPr="00C67D54">
              <w:rPr>
                <w:rFonts w:ascii="Arial" w:eastAsia="PMingLiU" w:hAnsi="Arial" w:cs="Arial"/>
                <w:bCs/>
                <w:iCs/>
                <w:caps/>
                <w:sz w:val="26"/>
                <w:szCs w:val="26"/>
                <w:lang w:val="es-PE" w:eastAsia="zh-TW"/>
              </w:rPr>
              <w:t xml:space="preserve">                </w:t>
            </w:r>
          </w:p>
          <w:p w14:paraId="6A5D62DB" w14:textId="77777777" w:rsidR="00571114" w:rsidRDefault="00571114" w:rsidP="000E063F">
            <w:pPr>
              <w:tabs>
                <w:tab w:val="center" w:pos="4252"/>
                <w:tab w:val="right" w:pos="8504"/>
              </w:tabs>
              <w:spacing w:after="0"/>
              <w:ind w:left="1119" w:right="709" w:hanging="1119"/>
              <w:jc w:val="both"/>
              <w:rPr>
                <w:rFonts w:ascii="Arial" w:eastAsia="PMingLiU" w:hAnsi="Arial" w:cs="Arial"/>
                <w:b/>
                <w:iCs/>
                <w:caps/>
                <w:sz w:val="26"/>
                <w:szCs w:val="26"/>
                <w:lang w:val="es-PE" w:eastAsia="zh-TW"/>
              </w:rPr>
            </w:pPr>
          </w:p>
          <w:p w14:paraId="1BA65A15" w14:textId="3B566406" w:rsidR="00571114" w:rsidRDefault="00571114" w:rsidP="000E063F">
            <w:pPr>
              <w:tabs>
                <w:tab w:val="center" w:pos="4252"/>
                <w:tab w:val="right" w:pos="8504"/>
              </w:tabs>
              <w:spacing w:after="0"/>
              <w:ind w:left="1119" w:right="709" w:hanging="1134"/>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ponente:</w:t>
            </w:r>
            <w:r w:rsidR="00C4450E">
              <w:rPr>
                <w:rFonts w:ascii="Arial" w:eastAsia="PMingLiU" w:hAnsi="Arial" w:cs="Arial"/>
                <w:b/>
                <w:iCs/>
                <w:caps/>
                <w:sz w:val="26"/>
                <w:szCs w:val="26"/>
                <w:lang w:val="es-PE" w:eastAsia="zh-TW"/>
              </w:rPr>
              <w:t xml:space="preserve"> </w:t>
            </w:r>
            <w:r w:rsidR="007F11DC">
              <w:rPr>
                <w:rFonts w:ascii="Arial" w:eastAsia="PMingLiU" w:hAnsi="Arial" w:cs="Arial"/>
                <w:b/>
                <w:iCs/>
                <w:caps/>
                <w:sz w:val="26"/>
                <w:szCs w:val="26"/>
                <w:lang w:val="es-PE" w:eastAsia="zh-TW"/>
              </w:rPr>
              <w:t xml:space="preserve">MAGISTRADA </w:t>
            </w:r>
            <w:r w:rsidR="00F350B2">
              <w:rPr>
                <w:rFonts w:ascii="Arial" w:eastAsia="PMingLiU" w:hAnsi="Arial" w:cs="Arial"/>
                <w:b/>
                <w:iCs/>
                <w:caps/>
                <w:sz w:val="26"/>
                <w:szCs w:val="26"/>
                <w:lang w:val="es-PE" w:eastAsia="zh-TW"/>
              </w:rPr>
              <w:t>GLORIA DEL CARMEN CAMACHO MEZA.</w:t>
            </w:r>
          </w:p>
        </w:tc>
      </w:tr>
      <w:tr w:rsidR="00571114" w14:paraId="2E2732D1" w14:textId="77777777" w:rsidTr="000074CE">
        <w:tc>
          <w:tcPr>
            <w:tcW w:w="2356" w:type="dxa"/>
          </w:tcPr>
          <w:p w14:paraId="75A181C8" w14:textId="77777777" w:rsidR="00571114" w:rsidRDefault="00571114">
            <w:pPr>
              <w:spacing w:after="0" w:line="240" w:lineRule="auto"/>
              <w:rPr>
                <w:rFonts w:ascii="Arial" w:eastAsiaTheme="minorHAnsi" w:hAnsi="Arial" w:cs="Arial"/>
                <w:b/>
                <w:sz w:val="26"/>
                <w:szCs w:val="26"/>
                <w:lang w:val="es-ES" w:eastAsia="en-US"/>
              </w:rPr>
            </w:pPr>
          </w:p>
        </w:tc>
        <w:tc>
          <w:tcPr>
            <w:tcW w:w="7426" w:type="dxa"/>
            <w:hideMark/>
          </w:tcPr>
          <w:p w14:paraId="4FFCBE8E" w14:textId="77777777" w:rsidR="00571114" w:rsidRDefault="00571114">
            <w:pPr>
              <w:tabs>
                <w:tab w:val="left" w:pos="3103"/>
              </w:tabs>
              <w:spacing w:after="0" w:line="240" w:lineRule="auto"/>
              <w:ind w:left="2961" w:hanging="2961"/>
              <w:jc w:val="both"/>
              <w:rPr>
                <w:rFonts w:ascii="Arial" w:hAnsi="Arial" w:cs="Arial"/>
                <w:b/>
                <w:iCs/>
                <w:caps/>
                <w:sz w:val="26"/>
                <w:szCs w:val="26"/>
                <w:lang w:val="es-ES"/>
              </w:rPr>
            </w:pPr>
            <w:r>
              <w:rPr>
                <w:rFonts w:ascii="Arial" w:hAnsi="Arial" w:cs="Arial"/>
                <w:b/>
                <w:i/>
                <w:iCs/>
                <w:caps/>
                <w:sz w:val="26"/>
                <w:szCs w:val="26"/>
                <w:lang w:val="es-ES"/>
              </w:rPr>
              <w:t xml:space="preserve">                                   </w:t>
            </w:r>
          </w:p>
        </w:tc>
      </w:tr>
      <w:tr w:rsidR="00571114" w14:paraId="63E4C78C" w14:textId="77777777" w:rsidTr="000074CE">
        <w:tc>
          <w:tcPr>
            <w:tcW w:w="2356" w:type="dxa"/>
          </w:tcPr>
          <w:p w14:paraId="30D53E9D" w14:textId="77777777" w:rsidR="00571114" w:rsidRDefault="00571114">
            <w:pPr>
              <w:spacing w:after="0" w:line="240" w:lineRule="auto"/>
              <w:rPr>
                <w:rFonts w:ascii="Arial" w:hAnsi="Arial" w:cs="Arial"/>
                <w:b/>
                <w:sz w:val="26"/>
                <w:szCs w:val="26"/>
                <w:lang w:val="es-ES"/>
              </w:rPr>
            </w:pPr>
          </w:p>
        </w:tc>
        <w:tc>
          <w:tcPr>
            <w:tcW w:w="7426" w:type="dxa"/>
          </w:tcPr>
          <w:p w14:paraId="7FCFD9D5" w14:textId="77777777" w:rsidR="00571114" w:rsidRDefault="00571114">
            <w:pPr>
              <w:tabs>
                <w:tab w:val="left" w:pos="3103"/>
              </w:tabs>
              <w:spacing w:after="0" w:line="240" w:lineRule="auto"/>
              <w:ind w:left="2961" w:hanging="2961"/>
              <w:jc w:val="both"/>
              <w:rPr>
                <w:rFonts w:ascii="Arial" w:hAnsi="Arial" w:cs="Arial"/>
                <w:b/>
                <w:i/>
                <w:iCs/>
                <w:caps/>
                <w:sz w:val="26"/>
                <w:szCs w:val="26"/>
                <w:lang w:val="es-ES"/>
              </w:rPr>
            </w:pPr>
          </w:p>
        </w:tc>
      </w:tr>
    </w:tbl>
    <w:p w14:paraId="5AC839C6" w14:textId="75169633" w:rsidR="00571114" w:rsidRDefault="00571114" w:rsidP="009D13D4">
      <w:pPr>
        <w:spacing w:after="0" w:line="360" w:lineRule="auto"/>
        <w:jc w:val="both"/>
        <w:rPr>
          <w:rFonts w:ascii="Arial" w:hAnsi="Arial" w:cs="Arial"/>
          <w:b/>
          <w:sz w:val="26"/>
          <w:szCs w:val="26"/>
          <w:lang w:val="es-ES"/>
        </w:rPr>
      </w:pPr>
      <w:r>
        <w:rPr>
          <w:rFonts w:ascii="Arial" w:hAnsi="Arial" w:cs="Arial"/>
          <w:b/>
          <w:sz w:val="26"/>
          <w:szCs w:val="26"/>
          <w:lang w:val="es-ES"/>
        </w:rPr>
        <w:t xml:space="preserve">OAXACA DE JUÁREZ, OAXACA A </w:t>
      </w:r>
      <w:r w:rsidR="009D13D4">
        <w:rPr>
          <w:rFonts w:ascii="Arial" w:hAnsi="Arial" w:cs="Arial"/>
          <w:b/>
          <w:sz w:val="26"/>
          <w:szCs w:val="26"/>
          <w:lang w:val="es-ES"/>
        </w:rPr>
        <w:t>SIETE</w:t>
      </w:r>
      <w:r>
        <w:rPr>
          <w:rFonts w:ascii="Arial" w:hAnsi="Arial" w:cs="Arial"/>
          <w:b/>
          <w:sz w:val="26"/>
          <w:szCs w:val="26"/>
          <w:lang w:val="es-ES"/>
        </w:rPr>
        <w:t xml:space="preserve"> DE </w:t>
      </w:r>
      <w:r w:rsidR="009D13D4">
        <w:rPr>
          <w:rFonts w:ascii="Arial" w:hAnsi="Arial" w:cs="Arial"/>
          <w:b/>
          <w:sz w:val="26"/>
          <w:szCs w:val="26"/>
          <w:lang w:val="es-ES"/>
        </w:rPr>
        <w:t xml:space="preserve">JULIO </w:t>
      </w:r>
      <w:r>
        <w:rPr>
          <w:rFonts w:ascii="Arial" w:hAnsi="Arial" w:cs="Arial"/>
          <w:b/>
          <w:sz w:val="26"/>
          <w:szCs w:val="26"/>
          <w:lang w:val="es-ES"/>
        </w:rPr>
        <w:t xml:space="preserve">DE DOS MIL </w:t>
      </w:r>
      <w:r w:rsidR="009D13D4">
        <w:rPr>
          <w:rFonts w:ascii="Arial" w:hAnsi="Arial" w:cs="Arial"/>
          <w:b/>
          <w:sz w:val="26"/>
          <w:szCs w:val="26"/>
          <w:lang w:val="es-ES"/>
        </w:rPr>
        <w:t>VEINTIDÓS. -</w:t>
      </w:r>
      <w:r>
        <w:rPr>
          <w:rFonts w:ascii="Arial" w:hAnsi="Arial" w:cs="Arial"/>
          <w:b/>
          <w:sz w:val="26"/>
          <w:szCs w:val="26"/>
          <w:lang w:val="es-ES"/>
        </w:rPr>
        <w:t xml:space="preserve"> - - - - - - - - - - - - - - - - - - - - - - - - - - - - - - - - </w:t>
      </w:r>
      <w:r w:rsidR="009D13D4">
        <w:rPr>
          <w:rFonts w:ascii="Arial" w:hAnsi="Arial" w:cs="Arial"/>
          <w:b/>
          <w:sz w:val="26"/>
          <w:szCs w:val="26"/>
          <w:lang w:val="es-ES"/>
        </w:rPr>
        <w:t xml:space="preserve">- - - - - - - - - </w:t>
      </w:r>
    </w:p>
    <w:p w14:paraId="7E8D202E" w14:textId="77777777" w:rsidR="009D13D4" w:rsidRDefault="009D13D4" w:rsidP="009D13D4">
      <w:pPr>
        <w:pStyle w:val="Sinespaciado"/>
      </w:pPr>
    </w:p>
    <w:p w14:paraId="7476EC34" w14:textId="76D0DA3E" w:rsidR="00780E09" w:rsidRDefault="00571114" w:rsidP="00B02F70">
      <w:pPr>
        <w:spacing w:after="0" w:line="360" w:lineRule="auto"/>
        <w:ind w:firstLine="708"/>
        <w:jc w:val="both"/>
        <w:rPr>
          <w:rFonts w:ascii="Arial" w:hAnsi="Arial" w:cs="Arial"/>
          <w:b/>
          <w:bCs/>
          <w:sz w:val="26"/>
          <w:szCs w:val="26"/>
          <w:lang w:val="es-ES"/>
        </w:rPr>
      </w:pPr>
      <w:r>
        <w:rPr>
          <w:rFonts w:ascii="Arial" w:eastAsia="Calibri" w:hAnsi="Arial" w:cs="Arial"/>
          <w:sz w:val="26"/>
          <w:szCs w:val="26"/>
        </w:rPr>
        <w:t xml:space="preserve">Por recibido </w:t>
      </w:r>
      <w:r w:rsidR="005D2E0B">
        <w:rPr>
          <w:rFonts w:ascii="Arial" w:eastAsia="Calibri" w:hAnsi="Arial" w:cs="Arial"/>
          <w:sz w:val="26"/>
          <w:szCs w:val="26"/>
        </w:rPr>
        <w:t>e</w:t>
      </w:r>
      <w:r>
        <w:rPr>
          <w:rFonts w:ascii="Arial" w:eastAsia="Calibri" w:hAnsi="Arial" w:cs="Arial"/>
          <w:sz w:val="26"/>
          <w:szCs w:val="26"/>
        </w:rPr>
        <w:t xml:space="preserve">l </w:t>
      </w:r>
      <w:r w:rsidR="00C67D54">
        <w:rPr>
          <w:rFonts w:ascii="Arial" w:eastAsia="Calibri" w:hAnsi="Arial" w:cs="Arial"/>
          <w:sz w:val="26"/>
          <w:szCs w:val="26"/>
        </w:rPr>
        <w:t xml:space="preserve">cuaderno de revisión </w:t>
      </w:r>
      <w:r w:rsidR="00FE7123">
        <w:rPr>
          <w:rFonts w:ascii="Arial" w:eastAsia="PMingLiU" w:hAnsi="Arial" w:cs="Arial"/>
          <w:b/>
          <w:iCs/>
          <w:caps/>
          <w:sz w:val="26"/>
          <w:szCs w:val="26"/>
          <w:lang w:val="es-PE" w:eastAsia="zh-TW"/>
        </w:rPr>
        <w:t>0</w:t>
      </w:r>
      <w:r w:rsidR="00C67D54">
        <w:rPr>
          <w:rFonts w:ascii="Arial" w:eastAsia="PMingLiU" w:hAnsi="Arial" w:cs="Arial"/>
          <w:b/>
          <w:iCs/>
          <w:caps/>
          <w:sz w:val="26"/>
          <w:szCs w:val="26"/>
          <w:lang w:val="es-PE" w:eastAsia="zh-TW"/>
        </w:rPr>
        <w:t>333</w:t>
      </w:r>
      <w:r w:rsidR="00FE7123">
        <w:rPr>
          <w:rFonts w:ascii="Arial" w:eastAsia="PMingLiU" w:hAnsi="Arial" w:cs="Arial"/>
          <w:b/>
          <w:iCs/>
          <w:caps/>
          <w:sz w:val="26"/>
          <w:szCs w:val="26"/>
          <w:lang w:val="es-PE" w:eastAsia="zh-TW"/>
        </w:rPr>
        <w:t>/</w:t>
      </w:r>
      <w:r w:rsidR="00F350B2">
        <w:rPr>
          <w:rFonts w:ascii="Arial" w:eastAsia="PMingLiU" w:hAnsi="Arial" w:cs="Arial"/>
          <w:b/>
          <w:iCs/>
          <w:caps/>
          <w:sz w:val="26"/>
          <w:szCs w:val="26"/>
          <w:lang w:val="es-PE" w:eastAsia="zh-TW"/>
        </w:rPr>
        <w:t>202</w:t>
      </w:r>
      <w:r w:rsidR="00FE7123">
        <w:rPr>
          <w:rFonts w:ascii="Arial" w:eastAsia="PMingLiU" w:hAnsi="Arial" w:cs="Arial"/>
          <w:b/>
          <w:iCs/>
          <w:caps/>
          <w:sz w:val="26"/>
          <w:szCs w:val="26"/>
          <w:lang w:val="es-PE" w:eastAsia="zh-TW"/>
        </w:rPr>
        <w:t>1</w:t>
      </w:r>
      <w:r w:rsidR="00F350B2">
        <w:rPr>
          <w:rFonts w:ascii="Arial" w:eastAsia="PMingLiU" w:hAnsi="Arial" w:cs="Arial"/>
          <w:b/>
          <w:iCs/>
          <w:caps/>
          <w:sz w:val="26"/>
          <w:szCs w:val="26"/>
          <w:lang w:val="es-PE" w:eastAsia="zh-TW"/>
        </w:rPr>
        <w:t xml:space="preserve"> </w:t>
      </w:r>
      <w:r>
        <w:rPr>
          <w:rFonts w:ascii="Arial" w:eastAsia="Calibri" w:hAnsi="Arial" w:cs="Arial"/>
          <w:sz w:val="26"/>
          <w:szCs w:val="26"/>
        </w:rPr>
        <w:t>que remite la Secretaría General de Acuerdos, con motivo del recurso de revisión interpuesto po</w:t>
      </w:r>
      <w:r w:rsidR="0001439C">
        <w:rPr>
          <w:rFonts w:ascii="Arial" w:eastAsia="Calibri" w:hAnsi="Arial" w:cs="Arial"/>
          <w:sz w:val="26"/>
          <w:szCs w:val="26"/>
        </w:rPr>
        <w:t xml:space="preserve">r </w:t>
      </w:r>
      <w:r w:rsidR="00FC7DA5">
        <w:rPr>
          <w:rFonts w:ascii="Arial" w:eastAsia="Calibri" w:hAnsi="Arial" w:cs="Arial"/>
          <w:b/>
          <w:sz w:val="26"/>
          <w:szCs w:val="26"/>
        </w:rPr>
        <w:t>*******</w:t>
      </w:r>
      <w:r w:rsidR="00D221F1">
        <w:rPr>
          <w:rFonts w:ascii="Arial" w:hAnsi="Arial" w:cs="Arial"/>
          <w:b/>
          <w:bCs/>
          <w:color w:val="000000"/>
          <w:sz w:val="26"/>
          <w:szCs w:val="26"/>
        </w:rPr>
        <w:t>,</w:t>
      </w:r>
      <w:r w:rsidR="00F350B2">
        <w:rPr>
          <w:rFonts w:ascii="Arial" w:hAnsi="Arial" w:cs="Arial"/>
          <w:b/>
          <w:bCs/>
          <w:color w:val="000000"/>
          <w:sz w:val="26"/>
          <w:szCs w:val="26"/>
        </w:rPr>
        <w:t xml:space="preserve"> </w:t>
      </w:r>
      <w:r>
        <w:rPr>
          <w:rFonts w:ascii="Arial" w:eastAsia="Calibri" w:hAnsi="Arial" w:cs="Arial"/>
          <w:sz w:val="26"/>
          <w:szCs w:val="26"/>
        </w:rPr>
        <w:t>en contra d</w:t>
      </w:r>
      <w:r w:rsidR="009F6008">
        <w:rPr>
          <w:rFonts w:ascii="Arial" w:eastAsia="Calibri" w:hAnsi="Arial" w:cs="Arial"/>
          <w:sz w:val="26"/>
          <w:szCs w:val="26"/>
        </w:rPr>
        <w:t>e</w:t>
      </w:r>
      <w:r w:rsidR="00C67D54">
        <w:rPr>
          <w:rFonts w:ascii="Arial" w:eastAsia="Calibri" w:hAnsi="Arial" w:cs="Arial"/>
          <w:sz w:val="26"/>
          <w:szCs w:val="26"/>
        </w:rPr>
        <w:t>l acuerdo de 17 diecisiete de junio de 2021 dos mil veintiuno</w:t>
      </w:r>
      <w:r w:rsidRPr="003E39F5">
        <w:rPr>
          <w:rFonts w:ascii="Arial" w:eastAsia="Calibri" w:hAnsi="Arial" w:cs="Arial"/>
          <w:sz w:val="26"/>
          <w:szCs w:val="26"/>
        </w:rPr>
        <w:t xml:space="preserve">, </w:t>
      </w:r>
      <w:r w:rsidR="005138A7" w:rsidRPr="003E39F5">
        <w:rPr>
          <w:rFonts w:ascii="Arial" w:eastAsia="Calibri" w:hAnsi="Arial" w:cs="Arial"/>
          <w:sz w:val="26"/>
          <w:szCs w:val="26"/>
          <w:lang w:eastAsia="en-US"/>
        </w:rPr>
        <w:t>dictad</w:t>
      </w:r>
      <w:r w:rsidR="00C67D54">
        <w:rPr>
          <w:rFonts w:ascii="Arial" w:eastAsia="Calibri" w:hAnsi="Arial" w:cs="Arial"/>
          <w:sz w:val="26"/>
          <w:szCs w:val="26"/>
          <w:lang w:eastAsia="en-US"/>
        </w:rPr>
        <w:t>o</w:t>
      </w:r>
      <w:r w:rsidR="005138A7" w:rsidRPr="003E39F5">
        <w:rPr>
          <w:rFonts w:ascii="Arial" w:eastAsia="Calibri" w:hAnsi="Arial" w:cs="Arial"/>
          <w:sz w:val="26"/>
          <w:szCs w:val="26"/>
          <w:lang w:eastAsia="en-US"/>
        </w:rPr>
        <w:t xml:space="preserve"> en el juicio de nulidad</w:t>
      </w:r>
      <w:r w:rsidR="005138A7">
        <w:rPr>
          <w:rFonts w:ascii="Arial" w:eastAsia="Calibri" w:hAnsi="Arial" w:cs="Arial"/>
          <w:bCs/>
          <w:sz w:val="26"/>
          <w:szCs w:val="26"/>
          <w:lang w:eastAsia="en-US"/>
        </w:rPr>
        <w:t xml:space="preserve"> </w:t>
      </w:r>
      <w:r w:rsidR="003744C8">
        <w:rPr>
          <w:rFonts w:ascii="Arial" w:eastAsia="Calibri" w:hAnsi="Arial" w:cs="Arial"/>
          <w:bCs/>
          <w:sz w:val="26"/>
          <w:szCs w:val="26"/>
          <w:lang w:eastAsia="en-US"/>
        </w:rPr>
        <w:t>0048/2021</w:t>
      </w:r>
      <w:r w:rsidR="005138A7">
        <w:rPr>
          <w:rFonts w:ascii="Arial" w:eastAsia="Calibri" w:hAnsi="Arial" w:cs="Arial"/>
          <w:bCs/>
          <w:sz w:val="26"/>
          <w:szCs w:val="26"/>
          <w:lang w:eastAsia="en-US"/>
        </w:rPr>
        <w:t xml:space="preserve"> </w:t>
      </w:r>
      <w:r w:rsidR="003F1CCA" w:rsidRPr="009E06D9">
        <w:rPr>
          <w:rFonts w:ascii="Arial" w:hAnsi="Arial" w:cs="Arial"/>
          <w:sz w:val="26"/>
          <w:szCs w:val="26"/>
        </w:rPr>
        <w:t xml:space="preserve">del índice de la </w:t>
      </w:r>
      <w:r w:rsidR="003F1CCA">
        <w:rPr>
          <w:rFonts w:ascii="Arial" w:hAnsi="Arial" w:cs="Arial"/>
          <w:sz w:val="26"/>
          <w:szCs w:val="26"/>
        </w:rPr>
        <w:t>Cuarta</w:t>
      </w:r>
      <w:r w:rsidR="003F1CCA" w:rsidRPr="009E06D9">
        <w:rPr>
          <w:rFonts w:ascii="Arial" w:hAnsi="Arial" w:cs="Arial"/>
          <w:sz w:val="26"/>
          <w:szCs w:val="26"/>
        </w:rPr>
        <w:t xml:space="preserve"> Sala Unitaria de Primera Instancia,  relativo al juicio de nulidad promovido por</w:t>
      </w:r>
      <w:r w:rsidR="00FC7DA5">
        <w:rPr>
          <w:rFonts w:ascii="Arial" w:hAnsi="Arial" w:cs="Arial"/>
          <w:sz w:val="26"/>
          <w:szCs w:val="26"/>
        </w:rPr>
        <w:t xml:space="preserve"> </w:t>
      </w:r>
      <w:r w:rsidR="00FC7DA5">
        <w:rPr>
          <w:rFonts w:ascii="Arial" w:eastAsia="Calibri" w:hAnsi="Arial" w:cs="Arial"/>
          <w:b/>
          <w:sz w:val="26"/>
          <w:szCs w:val="26"/>
        </w:rPr>
        <w:t>*******</w:t>
      </w:r>
      <w:r w:rsidR="003F1CCA">
        <w:rPr>
          <w:rFonts w:ascii="Arial" w:eastAsia="Calibri" w:hAnsi="Arial" w:cs="Arial"/>
          <w:b/>
          <w:sz w:val="26"/>
          <w:szCs w:val="26"/>
        </w:rPr>
        <w:t xml:space="preserve">, </w:t>
      </w:r>
      <w:r>
        <w:rPr>
          <w:rFonts w:ascii="Arial" w:eastAsia="Calibri" w:hAnsi="Arial" w:cs="Arial"/>
          <w:sz w:val="26"/>
          <w:szCs w:val="26"/>
        </w:rPr>
        <w:t>en contra de</w:t>
      </w:r>
      <w:r w:rsidR="00370E97">
        <w:rPr>
          <w:rFonts w:ascii="Arial" w:eastAsia="Calibri" w:hAnsi="Arial" w:cs="Arial"/>
          <w:sz w:val="26"/>
          <w:szCs w:val="26"/>
        </w:rPr>
        <w:t>l</w:t>
      </w:r>
      <w:r>
        <w:rPr>
          <w:rFonts w:ascii="Arial" w:eastAsia="Calibri" w:hAnsi="Arial" w:cs="Arial"/>
          <w:b/>
          <w:sz w:val="26"/>
          <w:szCs w:val="26"/>
        </w:rPr>
        <w:t xml:space="preserve"> </w:t>
      </w:r>
      <w:r w:rsidR="008A7C74">
        <w:rPr>
          <w:rFonts w:ascii="Arial" w:hAnsi="Arial" w:cs="Arial"/>
          <w:b/>
          <w:sz w:val="26"/>
          <w:szCs w:val="26"/>
        </w:rPr>
        <w:t xml:space="preserve">SECRETARIO DE VIALIDAD Y TRANSPORTE DEL ESTADO DE OAXACA AHORA </w:t>
      </w:r>
      <w:r w:rsidR="008A7C74">
        <w:rPr>
          <w:rFonts w:ascii="Arial" w:eastAsia="Calibri" w:hAnsi="Arial" w:cs="Arial"/>
          <w:b/>
          <w:sz w:val="26"/>
          <w:szCs w:val="26"/>
        </w:rPr>
        <w:t>SECRETARÍA DE MOVILIDAD DEL ESTADO DE OAXACA</w:t>
      </w:r>
      <w:r w:rsidR="008A7C74">
        <w:rPr>
          <w:rFonts w:ascii="Arial" w:hAnsi="Arial" w:cs="Arial"/>
          <w:b/>
          <w:sz w:val="26"/>
          <w:szCs w:val="26"/>
        </w:rPr>
        <w:t>, DEL SECRETARIO DE SEGURIDAD PÚBLICA DEL ESTADO, DEL DIRECTOR DE LA POLICÍA VIAL Y COMISIONADO DE LA POLICÍA ESTATAL</w:t>
      </w:r>
      <w:r w:rsidRPr="007F11DC">
        <w:rPr>
          <w:rFonts w:ascii="Arial" w:eastAsia="Calibri" w:hAnsi="Arial" w:cs="Arial"/>
          <w:b/>
          <w:sz w:val="26"/>
          <w:szCs w:val="26"/>
        </w:rPr>
        <w:t xml:space="preserve">, </w:t>
      </w:r>
      <w:r w:rsidRPr="007F11DC">
        <w:rPr>
          <w:rFonts w:ascii="Arial" w:hAnsi="Arial" w:cs="Arial"/>
          <w:sz w:val="26"/>
          <w:szCs w:val="26"/>
        </w:rPr>
        <w:t>por lo que con fundamento en los artículos 2</w:t>
      </w:r>
      <w:r w:rsidR="00DE4B6C">
        <w:rPr>
          <w:rFonts w:ascii="Arial" w:hAnsi="Arial" w:cs="Arial"/>
          <w:sz w:val="26"/>
          <w:szCs w:val="26"/>
        </w:rPr>
        <w:t>0</w:t>
      </w:r>
      <w:r w:rsidRPr="007F11DC">
        <w:rPr>
          <w:rFonts w:ascii="Arial" w:hAnsi="Arial" w:cs="Arial"/>
          <w:sz w:val="26"/>
          <w:szCs w:val="26"/>
        </w:rPr>
        <w:t>6 y 2</w:t>
      </w:r>
      <w:r w:rsidR="00DE4B6C">
        <w:rPr>
          <w:rFonts w:ascii="Arial" w:hAnsi="Arial" w:cs="Arial"/>
          <w:sz w:val="26"/>
          <w:szCs w:val="26"/>
        </w:rPr>
        <w:t>0</w:t>
      </w:r>
      <w:r w:rsidR="00907848">
        <w:rPr>
          <w:rFonts w:ascii="Arial" w:hAnsi="Arial" w:cs="Arial"/>
          <w:sz w:val="26"/>
          <w:szCs w:val="26"/>
        </w:rPr>
        <w:t>8</w:t>
      </w:r>
      <w:r w:rsidRPr="007F11DC">
        <w:rPr>
          <w:rFonts w:ascii="Arial" w:hAnsi="Arial" w:cs="Arial"/>
          <w:sz w:val="26"/>
          <w:szCs w:val="26"/>
        </w:rPr>
        <w:t xml:space="preserve"> de la </w:t>
      </w:r>
      <w:r w:rsidR="00DE4B6C">
        <w:rPr>
          <w:rFonts w:ascii="Arial" w:hAnsi="Arial" w:cs="Arial"/>
          <w:sz w:val="26"/>
          <w:szCs w:val="26"/>
        </w:rPr>
        <w:t xml:space="preserve">Ley de </w:t>
      </w:r>
      <w:r w:rsidRPr="007F11DC">
        <w:rPr>
          <w:rFonts w:ascii="Arial" w:hAnsi="Arial" w:cs="Arial"/>
          <w:sz w:val="26"/>
          <w:szCs w:val="26"/>
        </w:rPr>
        <w:t>Justicia Administrativa para el Estado de Oaxaca,</w:t>
      </w:r>
      <w:r w:rsidR="00907848">
        <w:rPr>
          <w:rFonts w:ascii="Arial" w:hAnsi="Arial" w:cs="Arial"/>
          <w:sz w:val="26"/>
          <w:szCs w:val="26"/>
        </w:rPr>
        <w:t xml:space="preserve"> </w:t>
      </w:r>
      <w:r w:rsidR="00780E09">
        <w:rPr>
          <w:rFonts w:ascii="Arial" w:hAnsi="Arial" w:cs="Arial"/>
          <w:sz w:val="26"/>
          <w:szCs w:val="26"/>
        </w:rPr>
        <w:t xml:space="preserve">aplicable por ser la vigente al inicio del juicio natural y </w:t>
      </w:r>
      <w:r w:rsidR="00907848">
        <w:rPr>
          <w:rFonts w:ascii="Arial" w:hAnsi="Arial" w:cs="Arial"/>
          <w:sz w:val="26"/>
          <w:szCs w:val="26"/>
        </w:rPr>
        <w:t>24 fracci</w:t>
      </w:r>
      <w:r w:rsidR="00910961">
        <w:rPr>
          <w:rFonts w:ascii="Arial" w:hAnsi="Arial" w:cs="Arial"/>
          <w:sz w:val="26"/>
          <w:szCs w:val="26"/>
        </w:rPr>
        <w:t>ones</w:t>
      </w:r>
      <w:r w:rsidR="00907848">
        <w:rPr>
          <w:rFonts w:ascii="Arial" w:hAnsi="Arial" w:cs="Arial"/>
          <w:sz w:val="26"/>
          <w:szCs w:val="26"/>
        </w:rPr>
        <w:t xml:space="preserve"> I y III, de la </w:t>
      </w:r>
      <w:r w:rsidR="00907848" w:rsidRPr="00907848">
        <w:rPr>
          <w:rFonts w:ascii="Arial" w:hAnsi="Arial" w:cs="Arial"/>
          <w:sz w:val="26"/>
          <w:szCs w:val="26"/>
        </w:rPr>
        <w:t>Ley Orgánica del Tribunal de Justicia Administrativa del Estado de Oaxaca</w:t>
      </w:r>
      <w:r w:rsidR="00780E09">
        <w:rPr>
          <w:rFonts w:ascii="Arial" w:hAnsi="Arial" w:cs="Arial"/>
          <w:sz w:val="26"/>
          <w:szCs w:val="26"/>
        </w:rPr>
        <w:t>, se da tramite. Por lo consiguiente</w:t>
      </w:r>
      <w:r w:rsidRPr="007F11DC">
        <w:rPr>
          <w:rFonts w:ascii="Arial" w:hAnsi="Arial" w:cs="Arial"/>
          <w:sz w:val="26"/>
          <w:szCs w:val="26"/>
        </w:rPr>
        <w:t xml:space="preserve"> se procede a dictar resolución en los siguientes </w:t>
      </w:r>
      <w:r w:rsidR="00004F17" w:rsidRPr="007F11DC">
        <w:rPr>
          <w:rFonts w:ascii="Arial" w:hAnsi="Arial" w:cs="Arial"/>
          <w:sz w:val="26"/>
          <w:szCs w:val="26"/>
        </w:rPr>
        <w:t>términos: -</w:t>
      </w:r>
      <w:r w:rsidR="00B02F70" w:rsidRPr="007F11DC">
        <w:rPr>
          <w:rFonts w:ascii="Arial" w:hAnsi="Arial" w:cs="Arial"/>
          <w:sz w:val="26"/>
          <w:szCs w:val="26"/>
        </w:rPr>
        <w:t xml:space="preserve"> - - - - </w:t>
      </w:r>
      <w:r w:rsidR="00D221F1" w:rsidRPr="007F11DC">
        <w:rPr>
          <w:rFonts w:ascii="Arial" w:hAnsi="Arial" w:cs="Arial"/>
          <w:sz w:val="26"/>
          <w:szCs w:val="26"/>
        </w:rPr>
        <w:t>- - - - -</w:t>
      </w:r>
      <w:r w:rsidR="00714BA2">
        <w:rPr>
          <w:rFonts w:ascii="Arial" w:hAnsi="Arial" w:cs="Arial"/>
          <w:sz w:val="26"/>
          <w:szCs w:val="26"/>
        </w:rPr>
        <w:t xml:space="preserve"> - - - - - - - - -</w:t>
      </w:r>
      <w:r w:rsidR="00907848">
        <w:rPr>
          <w:rFonts w:ascii="Arial" w:hAnsi="Arial" w:cs="Arial"/>
          <w:sz w:val="26"/>
          <w:szCs w:val="26"/>
        </w:rPr>
        <w:t xml:space="preserve"> - - - - - -</w:t>
      </w:r>
      <w:r w:rsidR="00910961">
        <w:rPr>
          <w:rFonts w:ascii="Arial" w:hAnsi="Arial" w:cs="Arial"/>
          <w:sz w:val="26"/>
          <w:szCs w:val="26"/>
        </w:rPr>
        <w:t xml:space="preserve"> - - - - - - - - - </w:t>
      </w:r>
      <w:r w:rsidR="00910961" w:rsidRPr="00780E09">
        <w:rPr>
          <w:rFonts w:ascii="Arial" w:hAnsi="Arial" w:cs="Arial"/>
          <w:sz w:val="26"/>
          <w:szCs w:val="26"/>
        </w:rPr>
        <w:t xml:space="preserve">- </w:t>
      </w:r>
      <w:r w:rsidR="00907848" w:rsidRPr="00780E09">
        <w:rPr>
          <w:rFonts w:ascii="Arial" w:hAnsi="Arial" w:cs="Arial"/>
          <w:sz w:val="26"/>
          <w:szCs w:val="26"/>
        </w:rPr>
        <w:t xml:space="preserve"> </w:t>
      </w:r>
      <w:r w:rsidR="00B02F70" w:rsidRPr="00780E09">
        <w:rPr>
          <w:rFonts w:ascii="Arial" w:hAnsi="Arial" w:cs="Arial"/>
          <w:sz w:val="26"/>
          <w:szCs w:val="26"/>
          <w:lang w:val="es-ES"/>
        </w:rPr>
        <w:t>- -</w:t>
      </w:r>
      <w:r w:rsidR="00B02F70" w:rsidRPr="007F11DC">
        <w:rPr>
          <w:rFonts w:ascii="Arial" w:hAnsi="Arial" w:cs="Arial"/>
          <w:b/>
          <w:bCs/>
          <w:sz w:val="26"/>
          <w:szCs w:val="26"/>
          <w:lang w:val="es-ES"/>
        </w:rPr>
        <w:t xml:space="preserve"> </w:t>
      </w:r>
    </w:p>
    <w:p w14:paraId="55B70132" w14:textId="77777777" w:rsidR="00033F44" w:rsidRDefault="00033F44" w:rsidP="00004F17">
      <w:pPr>
        <w:pStyle w:val="Sinespaciado"/>
        <w:jc w:val="center"/>
      </w:pPr>
    </w:p>
    <w:p w14:paraId="751FB8A8" w14:textId="5AFE0434" w:rsidR="00571114" w:rsidRDefault="00571114" w:rsidP="00004F17">
      <w:pPr>
        <w:spacing w:after="0" w:line="360" w:lineRule="auto"/>
        <w:ind w:firstLine="708"/>
        <w:jc w:val="center"/>
        <w:rPr>
          <w:rFonts w:ascii="Arial" w:hAnsi="Arial" w:cs="Arial"/>
          <w:b/>
          <w:bCs/>
          <w:sz w:val="26"/>
          <w:szCs w:val="26"/>
          <w:lang w:val="es-ES"/>
        </w:rPr>
      </w:pPr>
      <w:r w:rsidRPr="007F11DC">
        <w:rPr>
          <w:rFonts w:ascii="Arial" w:hAnsi="Arial" w:cs="Arial"/>
          <w:b/>
          <w:bCs/>
          <w:sz w:val="26"/>
          <w:szCs w:val="26"/>
          <w:lang w:val="es-ES"/>
        </w:rPr>
        <w:t xml:space="preserve">R E S U L T A N D </w:t>
      </w:r>
      <w:r w:rsidR="00004F17">
        <w:rPr>
          <w:rFonts w:ascii="Arial" w:hAnsi="Arial" w:cs="Arial"/>
          <w:b/>
          <w:bCs/>
          <w:sz w:val="26"/>
          <w:szCs w:val="26"/>
          <w:lang w:val="es-ES"/>
        </w:rPr>
        <w:t>O</w:t>
      </w:r>
    </w:p>
    <w:p w14:paraId="5DF4288A" w14:textId="77777777" w:rsidR="00004F17" w:rsidRPr="007F11DC" w:rsidRDefault="00004F17" w:rsidP="00004F17">
      <w:pPr>
        <w:pStyle w:val="Sinespaciado"/>
      </w:pPr>
    </w:p>
    <w:p w14:paraId="4995B53C" w14:textId="2AF6D216" w:rsidR="00571114" w:rsidRDefault="00571114" w:rsidP="00B02F70">
      <w:pPr>
        <w:spacing w:after="0" w:line="360" w:lineRule="auto"/>
        <w:ind w:firstLine="708"/>
        <w:jc w:val="both"/>
        <w:rPr>
          <w:rFonts w:ascii="Arial" w:hAnsi="Arial" w:cs="Arial"/>
          <w:sz w:val="26"/>
          <w:szCs w:val="26"/>
          <w:lang w:val="es-ES"/>
        </w:rPr>
      </w:pPr>
      <w:r w:rsidRPr="007F11DC">
        <w:rPr>
          <w:rFonts w:ascii="Arial" w:hAnsi="Arial" w:cs="Arial"/>
          <w:b/>
          <w:bCs/>
          <w:sz w:val="26"/>
          <w:szCs w:val="26"/>
          <w:lang w:val="es-ES"/>
        </w:rPr>
        <w:t xml:space="preserve">PRIMERO. </w:t>
      </w:r>
      <w:r w:rsidRPr="007F11DC">
        <w:rPr>
          <w:rFonts w:ascii="Arial" w:hAnsi="Arial" w:cs="Arial"/>
          <w:sz w:val="26"/>
          <w:szCs w:val="26"/>
          <w:lang w:val="es-ES"/>
        </w:rPr>
        <w:t xml:space="preserve">Inconforme con </w:t>
      </w:r>
      <w:r w:rsidR="00E148E0">
        <w:rPr>
          <w:rFonts w:ascii="Arial" w:hAnsi="Arial" w:cs="Arial"/>
          <w:sz w:val="26"/>
          <w:szCs w:val="26"/>
          <w:lang w:val="es-ES"/>
        </w:rPr>
        <w:t>el acuerdo de 17 diecisiete de junio de 2021 dos mil veintiuno</w:t>
      </w:r>
      <w:r w:rsidR="00CB6D05">
        <w:rPr>
          <w:rFonts w:ascii="Arial" w:eastAsia="Calibri" w:hAnsi="Arial" w:cs="Arial"/>
          <w:sz w:val="26"/>
          <w:szCs w:val="26"/>
        </w:rPr>
        <w:t>,</w:t>
      </w:r>
      <w:r w:rsidRPr="007F11DC">
        <w:rPr>
          <w:rFonts w:ascii="Arial" w:hAnsi="Arial" w:cs="Arial"/>
          <w:sz w:val="26"/>
          <w:szCs w:val="26"/>
          <w:lang w:val="es-ES"/>
        </w:rPr>
        <w:t xml:space="preserve"> dictad</w:t>
      </w:r>
      <w:r w:rsidR="00E148E0">
        <w:rPr>
          <w:rFonts w:ascii="Arial" w:hAnsi="Arial" w:cs="Arial"/>
          <w:sz w:val="26"/>
          <w:szCs w:val="26"/>
          <w:lang w:val="es-ES"/>
        </w:rPr>
        <w:t>o</w:t>
      </w:r>
      <w:r w:rsidR="00370E97">
        <w:rPr>
          <w:rFonts w:ascii="Arial" w:hAnsi="Arial" w:cs="Arial"/>
          <w:sz w:val="26"/>
          <w:szCs w:val="26"/>
          <w:lang w:val="es-ES"/>
        </w:rPr>
        <w:t xml:space="preserve"> </w:t>
      </w:r>
      <w:r w:rsidRPr="007F11DC">
        <w:rPr>
          <w:rFonts w:ascii="Arial" w:hAnsi="Arial" w:cs="Arial"/>
          <w:sz w:val="26"/>
          <w:szCs w:val="26"/>
          <w:lang w:val="es-ES"/>
        </w:rPr>
        <w:t xml:space="preserve">por </w:t>
      </w:r>
      <w:r w:rsidR="00DE158B">
        <w:rPr>
          <w:rFonts w:ascii="Arial" w:eastAsia="Calibri" w:hAnsi="Arial" w:cs="Arial"/>
          <w:sz w:val="26"/>
          <w:szCs w:val="26"/>
        </w:rPr>
        <w:t xml:space="preserve">la </w:t>
      </w:r>
      <w:r w:rsidR="00E148E0">
        <w:rPr>
          <w:rFonts w:ascii="Arial" w:eastAsia="Calibri" w:hAnsi="Arial" w:cs="Arial"/>
          <w:sz w:val="26"/>
          <w:szCs w:val="26"/>
        </w:rPr>
        <w:t>Cuarta</w:t>
      </w:r>
      <w:r w:rsidR="005D5EF3">
        <w:rPr>
          <w:rFonts w:ascii="Arial" w:eastAsia="Calibri" w:hAnsi="Arial" w:cs="Arial"/>
          <w:sz w:val="26"/>
          <w:szCs w:val="26"/>
        </w:rPr>
        <w:t xml:space="preserve"> Sala</w:t>
      </w:r>
      <w:r w:rsidRPr="007F11DC">
        <w:rPr>
          <w:rFonts w:ascii="Arial" w:hAnsi="Arial" w:cs="Arial"/>
          <w:sz w:val="26"/>
          <w:szCs w:val="26"/>
          <w:lang w:val="es-ES"/>
        </w:rPr>
        <w:t xml:space="preserve"> Unitaria de Primera Instancia de este Tribunal, </w:t>
      </w:r>
      <w:r w:rsidR="00FC7DA5">
        <w:rPr>
          <w:rFonts w:ascii="Arial" w:eastAsia="Calibri" w:hAnsi="Arial" w:cs="Arial"/>
          <w:b/>
          <w:sz w:val="26"/>
          <w:szCs w:val="26"/>
        </w:rPr>
        <w:t>*******</w:t>
      </w:r>
      <w:r w:rsidR="00CB6D05">
        <w:rPr>
          <w:rFonts w:ascii="Arial" w:hAnsi="Arial" w:cs="Arial"/>
          <w:b/>
          <w:bCs/>
          <w:color w:val="000000"/>
          <w:sz w:val="26"/>
          <w:szCs w:val="26"/>
        </w:rPr>
        <w:t xml:space="preserve">, </w:t>
      </w:r>
      <w:r w:rsidRPr="007F11DC">
        <w:rPr>
          <w:rFonts w:ascii="Arial" w:hAnsi="Arial" w:cs="Arial"/>
          <w:sz w:val="26"/>
          <w:szCs w:val="26"/>
          <w:lang w:val="es-ES"/>
        </w:rPr>
        <w:t>interp</w:t>
      </w:r>
      <w:r w:rsidR="001D5761">
        <w:rPr>
          <w:rFonts w:ascii="Arial" w:hAnsi="Arial" w:cs="Arial"/>
          <w:sz w:val="26"/>
          <w:szCs w:val="26"/>
          <w:lang w:val="es-ES"/>
        </w:rPr>
        <w:t>uso</w:t>
      </w:r>
      <w:r w:rsidRPr="007F11DC">
        <w:rPr>
          <w:rFonts w:ascii="Arial" w:hAnsi="Arial" w:cs="Arial"/>
          <w:sz w:val="26"/>
          <w:szCs w:val="26"/>
          <w:lang w:val="es-ES"/>
        </w:rPr>
        <w:t xml:space="preserve"> en su contra recurso de </w:t>
      </w:r>
      <w:r w:rsidR="00F05CD6" w:rsidRPr="007F11DC">
        <w:rPr>
          <w:rFonts w:ascii="Arial" w:hAnsi="Arial" w:cs="Arial"/>
          <w:sz w:val="26"/>
          <w:szCs w:val="26"/>
          <w:lang w:val="es-ES"/>
        </w:rPr>
        <w:t>revisión</w:t>
      </w:r>
      <w:r w:rsidR="00F05CD6">
        <w:rPr>
          <w:rFonts w:ascii="Arial" w:hAnsi="Arial" w:cs="Arial"/>
          <w:sz w:val="26"/>
          <w:szCs w:val="26"/>
          <w:lang w:val="es-ES"/>
        </w:rPr>
        <w:t>. -</w:t>
      </w:r>
      <w:r w:rsidR="00B02F70">
        <w:rPr>
          <w:rFonts w:ascii="Arial" w:hAnsi="Arial" w:cs="Arial"/>
          <w:sz w:val="26"/>
          <w:szCs w:val="26"/>
          <w:lang w:val="es-ES"/>
        </w:rPr>
        <w:t xml:space="preserve"> - - -</w:t>
      </w:r>
      <w:r w:rsidR="005979BA">
        <w:rPr>
          <w:rFonts w:ascii="Arial" w:hAnsi="Arial" w:cs="Arial"/>
          <w:sz w:val="26"/>
          <w:szCs w:val="26"/>
          <w:lang w:val="es-ES"/>
        </w:rPr>
        <w:t xml:space="preserve"> - - - - - - - - - - - - - - - - - </w:t>
      </w:r>
      <w:r w:rsidR="00FC7DA5">
        <w:rPr>
          <w:rFonts w:ascii="Arial" w:hAnsi="Arial" w:cs="Arial"/>
          <w:sz w:val="26"/>
          <w:szCs w:val="26"/>
          <w:lang w:val="es-ES"/>
        </w:rPr>
        <w:t xml:space="preserve">- - - - - - - - - - - - - - - - </w:t>
      </w:r>
    </w:p>
    <w:p w14:paraId="6C36EA3A" w14:textId="77777777" w:rsidR="00E148E0" w:rsidRDefault="00E148E0" w:rsidP="00B02F70">
      <w:pPr>
        <w:spacing w:after="0" w:line="360" w:lineRule="auto"/>
        <w:ind w:firstLine="708"/>
        <w:jc w:val="both"/>
        <w:rPr>
          <w:rFonts w:ascii="Arial" w:hAnsi="Arial" w:cs="Arial"/>
          <w:sz w:val="26"/>
          <w:szCs w:val="26"/>
          <w:lang w:val="es-ES"/>
        </w:rPr>
      </w:pPr>
    </w:p>
    <w:p w14:paraId="0F56A65A" w14:textId="0BD1703A" w:rsidR="00571114" w:rsidRDefault="00571114" w:rsidP="00B02F70">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sidR="00E148E0">
        <w:rPr>
          <w:rFonts w:ascii="Arial" w:hAnsi="Arial" w:cs="Arial"/>
          <w:sz w:val="26"/>
          <w:szCs w:val="26"/>
        </w:rPr>
        <w:t>El acuerdo recurrido es del tenor literal siguiente</w:t>
      </w:r>
      <w:r>
        <w:rPr>
          <w:rFonts w:ascii="Arial" w:hAnsi="Arial" w:cs="Arial"/>
          <w:sz w:val="26"/>
          <w:szCs w:val="26"/>
        </w:rPr>
        <w:t>:</w:t>
      </w:r>
      <w:r w:rsidR="00B02F70">
        <w:rPr>
          <w:rFonts w:ascii="Arial" w:hAnsi="Arial" w:cs="Arial"/>
          <w:sz w:val="26"/>
          <w:szCs w:val="26"/>
        </w:rPr>
        <w:t xml:space="preserve">- - - </w:t>
      </w:r>
    </w:p>
    <w:p w14:paraId="7CCB0BDA" w14:textId="77777777" w:rsidR="008363F8" w:rsidRDefault="008363F8" w:rsidP="008363F8">
      <w:pPr>
        <w:pStyle w:val="Sinespaciado"/>
      </w:pPr>
    </w:p>
    <w:p w14:paraId="281BEDC1" w14:textId="3830BC2A" w:rsidR="001D7AB7" w:rsidRDefault="00571114" w:rsidP="00E148E0">
      <w:pPr>
        <w:spacing w:after="0" w:line="360" w:lineRule="auto"/>
        <w:ind w:left="1134" w:right="900" w:firstLine="282"/>
        <w:jc w:val="both"/>
        <w:rPr>
          <w:rFonts w:ascii="Arial" w:eastAsia="Calibri" w:hAnsi="Arial" w:cs="Arial"/>
          <w:i/>
          <w:color w:val="000000" w:themeColor="text1"/>
        </w:rPr>
      </w:pPr>
      <w:r>
        <w:rPr>
          <w:rFonts w:ascii="Arial" w:eastAsia="Calibri" w:hAnsi="Arial" w:cs="Arial"/>
          <w:bCs/>
          <w:color w:val="000000" w:themeColor="text1"/>
        </w:rPr>
        <w:lastRenderedPageBreak/>
        <w:t>“</w:t>
      </w:r>
      <w:bookmarkStart w:id="0" w:name="_Hlk106878233"/>
      <w:r w:rsidR="00E148E0">
        <w:rPr>
          <w:rFonts w:ascii="Arial" w:eastAsia="Calibri" w:hAnsi="Arial" w:cs="Arial"/>
          <w:i/>
          <w:color w:val="000000" w:themeColor="text1"/>
        </w:rPr>
        <w:t xml:space="preserve">Se da cuenta que se recibió en la Oficialía de Partes Común de </w:t>
      </w:r>
      <w:r w:rsidR="00EF47CD">
        <w:rPr>
          <w:rFonts w:ascii="Arial" w:eastAsia="Calibri" w:hAnsi="Arial" w:cs="Arial"/>
          <w:i/>
          <w:color w:val="000000" w:themeColor="text1"/>
        </w:rPr>
        <w:t>Primera Instancia de este Tr</w:t>
      </w:r>
      <w:r w:rsidR="001D7AB7">
        <w:rPr>
          <w:rFonts w:ascii="Arial" w:eastAsia="Calibri" w:hAnsi="Arial" w:cs="Arial"/>
          <w:i/>
          <w:color w:val="000000" w:themeColor="text1"/>
        </w:rPr>
        <w:t xml:space="preserve">ibunal, el día de hoy diecisiete de junio del año en curso, el oficio número </w:t>
      </w:r>
      <w:r w:rsidR="00DE5902">
        <w:rPr>
          <w:rFonts w:ascii="Arial" w:eastAsia="Calibri" w:hAnsi="Arial" w:cs="Arial"/>
          <w:b/>
          <w:bCs/>
          <w:i/>
          <w:color w:val="000000" w:themeColor="text1"/>
        </w:rPr>
        <w:t>*******</w:t>
      </w:r>
      <w:r w:rsidR="001D7AB7">
        <w:rPr>
          <w:rFonts w:ascii="Arial" w:eastAsia="Calibri" w:hAnsi="Arial" w:cs="Arial"/>
          <w:b/>
          <w:bCs/>
          <w:i/>
          <w:color w:val="000000" w:themeColor="text1"/>
        </w:rPr>
        <w:t xml:space="preserve">, </w:t>
      </w:r>
      <w:r w:rsidR="001D7AB7">
        <w:rPr>
          <w:rFonts w:ascii="Arial" w:eastAsia="Calibri" w:hAnsi="Arial" w:cs="Arial"/>
          <w:i/>
          <w:color w:val="000000" w:themeColor="text1"/>
        </w:rPr>
        <w:t xml:space="preserve">suscrito por el Secretario General de Acuerdos de este Tribunal, por medio del cual remitió el expediente 0231/2016, del índice de la Tercera Sala Unitaria de Primera Instancia, </w:t>
      </w:r>
      <w:r w:rsidR="00BE3C59">
        <w:rPr>
          <w:rFonts w:ascii="Arial" w:eastAsia="Calibri" w:hAnsi="Arial" w:cs="Arial"/>
          <w:i/>
          <w:color w:val="000000" w:themeColor="text1"/>
        </w:rPr>
        <w:t>al</w:t>
      </w:r>
      <w:r w:rsidR="001D7AB7">
        <w:rPr>
          <w:rFonts w:ascii="Arial" w:eastAsia="Calibri" w:hAnsi="Arial" w:cs="Arial"/>
          <w:i/>
          <w:color w:val="000000" w:themeColor="text1"/>
        </w:rPr>
        <w:t xml:space="preserve"> Jefe de Departamento de Archivo y Oficialía de Partes Común a la Sala Superior y a la Presidencia de este Tribunal, en cumplimiento a la resolución dictada el veintisiete de mayo de dos mil veintiuno, en la </w:t>
      </w:r>
      <w:r w:rsidR="001D7AB7">
        <w:rPr>
          <w:rFonts w:ascii="Arial" w:eastAsia="Calibri" w:hAnsi="Arial" w:cs="Arial"/>
          <w:b/>
          <w:bCs/>
          <w:i/>
          <w:color w:val="000000" w:themeColor="text1"/>
        </w:rPr>
        <w:t xml:space="preserve">excusa 21/2021, </w:t>
      </w:r>
      <w:r w:rsidR="001D7AB7">
        <w:rPr>
          <w:rFonts w:ascii="Arial" w:eastAsia="Calibri" w:hAnsi="Arial" w:cs="Arial"/>
          <w:i/>
          <w:color w:val="000000" w:themeColor="text1"/>
        </w:rPr>
        <w:t xml:space="preserve">emitida por los Magistrados Integrantes de la Sala Superior; y al efecto le asignó el número de expediente </w:t>
      </w:r>
      <w:r w:rsidR="001D7AB7">
        <w:rPr>
          <w:rFonts w:ascii="Arial" w:eastAsia="Calibri" w:hAnsi="Arial" w:cs="Arial"/>
          <w:b/>
          <w:bCs/>
          <w:i/>
          <w:color w:val="000000" w:themeColor="text1"/>
        </w:rPr>
        <w:t>0048/2021</w:t>
      </w:r>
      <w:r w:rsidR="001D7AB7">
        <w:rPr>
          <w:rFonts w:ascii="Arial" w:eastAsia="Calibri" w:hAnsi="Arial" w:cs="Arial"/>
          <w:i/>
          <w:color w:val="000000" w:themeColor="text1"/>
        </w:rPr>
        <w:t xml:space="preserve">, en esta Cuarta Sala Unitaria; lo que se hace del conocimiento de las partes en el presente juicio para que dentro del término de </w:t>
      </w:r>
      <w:r w:rsidR="001D7AB7">
        <w:rPr>
          <w:rFonts w:ascii="Arial" w:eastAsia="Calibri" w:hAnsi="Arial" w:cs="Arial"/>
          <w:b/>
          <w:bCs/>
          <w:i/>
          <w:color w:val="000000" w:themeColor="text1"/>
        </w:rPr>
        <w:t xml:space="preserve">tres días hábiles </w:t>
      </w:r>
      <w:r w:rsidR="001D7AB7">
        <w:rPr>
          <w:rFonts w:ascii="Arial" w:eastAsia="Calibri" w:hAnsi="Arial" w:cs="Arial"/>
          <w:i/>
          <w:color w:val="000000" w:themeColor="text1"/>
        </w:rPr>
        <w:t>contados a partir de su legal notificación, manifiesten lo que a sus intereses corresponda, en la inteligencia que de no hacerlo se les tendrá por conformes, lo anterior, de conformidad con lo dispuesto por el artículo 127, del Código de Procedimientos Civiles del Estado, aplicado supletoriamente en los términos del artículo 116 de la Ley de Justicia Administrativa para el Estado.- - - - - - - - - - - - -</w:t>
      </w:r>
      <w:r w:rsidR="00907848">
        <w:rPr>
          <w:rFonts w:ascii="Arial" w:eastAsia="Calibri" w:hAnsi="Arial" w:cs="Arial"/>
          <w:i/>
          <w:color w:val="000000" w:themeColor="text1"/>
        </w:rPr>
        <w:t xml:space="preserve"> - - - - - - </w:t>
      </w:r>
      <w:r w:rsidR="001D7AB7">
        <w:rPr>
          <w:rFonts w:ascii="Arial" w:eastAsia="Calibri" w:hAnsi="Arial" w:cs="Arial"/>
          <w:i/>
          <w:color w:val="000000" w:themeColor="text1"/>
        </w:rPr>
        <w:t xml:space="preserve"> </w:t>
      </w:r>
    </w:p>
    <w:p w14:paraId="135A08A8" w14:textId="01D3737C" w:rsidR="00D87A8D" w:rsidRDefault="001D7AB7" w:rsidP="00E148E0">
      <w:pPr>
        <w:spacing w:after="0" w:line="360" w:lineRule="auto"/>
        <w:ind w:left="1134" w:right="900" w:firstLine="282"/>
        <w:jc w:val="both"/>
        <w:rPr>
          <w:rFonts w:ascii="Arial" w:eastAsia="Calibri" w:hAnsi="Arial" w:cs="Arial"/>
          <w:i/>
          <w:color w:val="000000" w:themeColor="text1"/>
        </w:rPr>
      </w:pPr>
      <w:r>
        <w:rPr>
          <w:rFonts w:ascii="Arial" w:eastAsia="Calibri" w:hAnsi="Arial" w:cs="Arial"/>
          <w:i/>
          <w:color w:val="000000" w:themeColor="text1"/>
        </w:rPr>
        <w:t xml:space="preserve">Por lo que se instruye a las partes, para que las promociones del juicio tramitado en la entonces Tercera Sala Unitaria de Primera Instancia de este Tribunal, ahora deberán ser dirigidas a la </w:t>
      </w:r>
      <w:r>
        <w:rPr>
          <w:rFonts w:ascii="Arial" w:eastAsia="Calibri" w:hAnsi="Arial" w:cs="Arial"/>
          <w:b/>
          <w:bCs/>
          <w:i/>
          <w:color w:val="000000" w:themeColor="text1"/>
        </w:rPr>
        <w:t xml:space="preserve">Cuarta Sala Unitaria de Primera Instancia </w:t>
      </w:r>
      <w:r w:rsidR="00D87A8D">
        <w:rPr>
          <w:rFonts w:ascii="Arial" w:eastAsia="Calibri" w:hAnsi="Arial" w:cs="Arial"/>
          <w:b/>
          <w:bCs/>
          <w:i/>
          <w:color w:val="000000" w:themeColor="text1"/>
        </w:rPr>
        <w:t>del Tribunal de Justicia Administrativa del Estado de Oaxaca</w:t>
      </w:r>
      <w:r w:rsidR="00D87A8D">
        <w:rPr>
          <w:rFonts w:ascii="Arial" w:eastAsia="Calibri" w:hAnsi="Arial" w:cs="Arial"/>
          <w:i/>
          <w:color w:val="000000" w:themeColor="text1"/>
        </w:rPr>
        <w:t xml:space="preserve">, en cumplimiento a la resolución dictada en la </w:t>
      </w:r>
      <w:r w:rsidR="00D87A8D">
        <w:rPr>
          <w:rFonts w:ascii="Arial" w:eastAsia="Calibri" w:hAnsi="Arial" w:cs="Arial"/>
          <w:b/>
          <w:bCs/>
          <w:i/>
          <w:color w:val="000000" w:themeColor="text1"/>
        </w:rPr>
        <w:t>excusa 21/2021</w:t>
      </w:r>
      <w:r w:rsidR="00D87A8D">
        <w:rPr>
          <w:rFonts w:ascii="Arial" w:eastAsia="Calibri" w:hAnsi="Arial" w:cs="Arial"/>
          <w:i/>
          <w:color w:val="000000" w:themeColor="text1"/>
        </w:rPr>
        <w:t>.-</w:t>
      </w:r>
      <w:r w:rsidR="00907848">
        <w:rPr>
          <w:rFonts w:ascii="Arial" w:eastAsia="Calibri" w:hAnsi="Arial" w:cs="Arial"/>
          <w:i/>
          <w:color w:val="000000" w:themeColor="text1"/>
        </w:rPr>
        <w:t xml:space="preserve"> - - - - - - - - - - - - - - - - - - - - - - - - - - - - - - - - - - - - - - -</w:t>
      </w:r>
    </w:p>
    <w:p w14:paraId="6AB66FF4" w14:textId="5CA0FCD7" w:rsidR="004D2A89" w:rsidRDefault="00D87A8D" w:rsidP="00E148E0">
      <w:pPr>
        <w:spacing w:after="0" w:line="360" w:lineRule="auto"/>
        <w:ind w:left="1134" w:right="900" w:firstLine="282"/>
        <w:jc w:val="both"/>
        <w:rPr>
          <w:rFonts w:ascii="Arial" w:eastAsia="Calibri" w:hAnsi="Arial" w:cs="Arial"/>
          <w:i/>
          <w:color w:val="000000" w:themeColor="text1"/>
        </w:rPr>
      </w:pPr>
      <w:bookmarkStart w:id="1" w:name="_Hlk106800985"/>
      <w:r>
        <w:rPr>
          <w:rFonts w:ascii="Arial" w:eastAsia="Calibri" w:hAnsi="Arial" w:cs="Arial"/>
          <w:i/>
          <w:color w:val="000000" w:themeColor="text1"/>
        </w:rPr>
        <w:t xml:space="preserve">Por otra parte, y visto el estado procesal que guardan los autos, de ellos se advierte que mediante proveído de ocho de octubre de dos mil veinte, la entonces Tercera Sala Unitaria, realizó el análisis del cumplimiento de la sentencia dictada en el entonces juicio de nulidad 231/2016, ahora </w:t>
      </w:r>
      <w:r>
        <w:rPr>
          <w:rFonts w:ascii="Arial" w:eastAsia="Calibri" w:hAnsi="Arial" w:cs="Arial"/>
          <w:b/>
          <w:bCs/>
          <w:i/>
          <w:color w:val="000000" w:themeColor="text1"/>
        </w:rPr>
        <w:t>048/2021</w:t>
      </w:r>
      <w:r>
        <w:rPr>
          <w:rFonts w:ascii="Arial" w:eastAsia="Calibri" w:hAnsi="Arial" w:cs="Arial"/>
          <w:i/>
          <w:color w:val="000000" w:themeColor="text1"/>
        </w:rPr>
        <w:t>, en el que ordenó corres(sic) traslado a la</w:t>
      </w:r>
      <w:r w:rsidR="004D2A89">
        <w:rPr>
          <w:rFonts w:ascii="Arial" w:eastAsia="Calibri" w:hAnsi="Arial" w:cs="Arial"/>
          <w:i/>
          <w:color w:val="000000" w:themeColor="text1"/>
        </w:rPr>
        <w:t xml:space="preserve"> </w:t>
      </w:r>
      <w:r w:rsidR="004D2A89">
        <w:rPr>
          <w:rFonts w:ascii="Arial" w:eastAsia="Calibri" w:hAnsi="Arial" w:cs="Arial"/>
          <w:b/>
          <w:bCs/>
          <w:i/>
          <w:color w:val="000000" w:themeColor="text1"/>
        </w:rPr>
        <w:t xml:space="preserve">parte actora </w:t>
      </w:r>
      <w:r w:rsidR="004D2A89">
        <w:rPr>
          <w:rFonts w:ascii="Arial" w:eastAsia="Calibri" w:hAnsi="Arial" w:cs="Arial"/>
          <w:i/>
          <w:color w:val="000000" w:themeColor="text1"/>
        </w:rPr>
        <w:t xml:space="preserve">con el oficio número </w:t>
      </w:r>
      <w:r w:rsidR="00DE5902">
        <w:rPr>
          <w:rFonts w:ascii="Arial" w:eastAsia="Calibri" w:hAnsi="Arial" w:cs="Arial"/>
          <w:b/>
          <w:bCs/>
          <w:i/>
          <w:color w:val="000000" w:themeColor="text1"/>
        </w:rPr>
        <w:t>*******</w:t>
      </w:r>
      <w:r w:rsidR="004D2A89">
        <w:rPr>
          <w:rFonts w:ascii="Arial" w:eastAsia="Calibri" w:hAnsi="Arial" w:cs="Arial"/>
          <w:i/>
          <w:color w:val="000000" w:themeColor="text1"/>
        </w:rPr>
        <w:t xml:space="preserve">, de fecha veinticuatro de mayo de dos mil diecisiete, mediante el cual, el entonces Secretario de Vialidad y Transporte del Estado, remitió al Ejecutivo del Estado, la petición del </w:t>
      </w:r>
      <w:r w:rsidR="004D2A89">
        <w:rPr>
          <w:rFonts w:ascii="Arial" w:eastAsia="Calibri" w:hAnsi="Arial" w:cs="Arial"/>
          <w:b/>
          <w:bCs/>
          <w:i/>
          <w:color w:val="000000" w:themeColor="text1"/>
        </w:rPr>
        <w:t xml:space="preserve">actor </w:t>
      </w:r>
      <w:r w:rsidR="004D2A89">
        <w:rPr>
          <w:rFonts w:ascii="Arial" w:eastAsia="Calibri" w:hAnsi="Arial" w:cs="Arial"/>
          <w:i/>
          <w:color w:val="000000" w:themeColor="text1"/>
        </w:rPr>
        <w:t xml:space="preserve">de fecha catorce de enero de dos mil nueve, y a su vez el Gobernador del Estado, el día once de octubre de dos mil dieciséis, resolvió que no ha </w:t>
      </w:r>
      <w:bookmarkEnd w:id="0"/>
      <w:r w:rsidR="004D2A89">
        <w:rPr>
          <w:rFonts w:ascii="Arial" w:eastAsia="Calibri" w:hAnsi="Arial" w:cs="Arial"/>
          <w:i/>
          <w:color w:val="000000" w:themeColor="text1"/>
        </w:rPr>
        <w:t xml:space="preserve">había lugar a expedir al actor la renovación de concesión que solicitó; motivo por el cual, la otrora Tercera Sala Unitaria, concedió el </w:t>
      </w:r>
      <w:r w:rsidR="004D2A89">
        <w:rPr>
          <w:rFonts w:ascii="Arial" w:eastAsia="Calibri" w:hAnsi="Arial" w:cs="Arial"/>
          <w:b/>
          <w:bCs/>
          <w:i/>
          <w:color w:val="000000" w:themeColor="text1"/>
        </w:rPr>
        <w:t xml:space="preserve">término </w:t>
      </w:r>
      <w:r w:rsidR="004D2A89">
        <w:rPr>
          <w:rFonts w:ascii="Arial" w:eastAsia="Calibri" w:hAnsi="Arial" w:cs="Arial"/>
          <w:i/>
          <w:color w:val="000000" w:themeColor="text1"/>
        </w:rPr>
        <w:t xml:space="preserve"> de tres días hábiles contados a partir del día hábil siguiente aquel en que surtiera efectos a la </w:t>
      </w:r>
      <w:r w:rsidR="004D2A89">
        <w:rPr>
          <w:rFonts w:ascii="Arial" w:eastAsia="Calibri" w:hAnsi="Arial" w:cs="Arial"/>
          <w:b/>
          <w:bCs/>
          <w:i/>
          <w:color w:val="000000" w:themeColor="text1"/>
        </w:rPr>
        <w:t>parte actora</w:t>
      </w:r>
      <w:r w:rsidR="004D2A89">
        <w:rPr>
          <w:rFonts w:ascii="Arial" w:eastAsia="Calibri" w:hAnsi="Arial" w:cs="Arial"/>
          <w:i/>
          <w:color w:val="000000" w:themeColor="text1"/>
        </w:rPr>
        <w:t xml:space="preserve">, para que realizara sus manifestaciones respecto de las vistas concedidas por auto </w:t>
      </w:r>
      <w:r w:rsidR="004D2A89">
        <w:rPr>
          <w:rFonts w:ascii="Arial" w:eastAsia="Calibri" w:hAnsi="Arial" w:cs="Arial"/>
          <w:i/>
          <w:color w:val="000000" w:themeColor="text1"/>
        </w:rPr>
        <w:lastRenderedPageBreak/>
        <w:t>de ocho de octubre de dos mil veinte.- - - - - - - - - - - - - - - - - - - - - -</w:t>
      </w:r>
      <w:r w:rsidR="00907848">
        <w:rPr>
          <w:rFonts w:ascii="Arial" w:eastAsia="Calibri" w:hAnsi="Arial" w:cs="Arial"/>
          <w:i/>
          <w:color w:val="000000" w:themeColor="text1"/>
        </w:rPr>
        <w:t xml:space="preserve"> - - - - - - - - - - - - - - - - - - - -</w:t>
      </w:r>
    </w:p>
    <w:p w14:paraId="3B1B1332" w14:textId="7ECDCFB5" w:rsidR="009006C8" w:rsidRDefault="004D2A89" w:rsidP="00E148E0">
      <w:pPr>
        <w:spacing w:after="0" w:line="360" w:lineRule="auto"/>
        <w:ind w:left="1134" w:right="900" w:firstLine="282"/>
        <w:jc w:val="both"/>
        <w:rPr>
          <w:rFonts w:ascii="Arial" w:eastAsia="Calibri" w:hAnsi="Arial" w:cs="Arial"/>
          <w:i/>
          <w:color w:val="000000" w:themeColor="text1"/>
        </w:rPr>
      </w:pPr>
      <w:r>
        <w:rPr>
          <w:rFonts w:ascii="Arial" w:eastAsia="Calibri" w:hAnsi="Arial" w:cs="Arial"/>
          <w:i/>
          <w:color w:val="000000" w:themeColor="text1"/>
        </w:rPr>
        <w:t xml:space="preserve">Y toda vez que la </w:t>
      </w:r>
      <w:r>
        <w:rPr>
          <w:rFonts w:ascii="Arial" w:eastAsia="Calibri" w:hAnsi="Arial" w:cs="Arial"/>
          <w:b/>
          <w:bCs/>
          <w:i/>
          <w:color w:val="000000" w:themeColor="text1"/>
        </w:rPr>
        <w:t xml:space="preserve">parte actora </w:t>
      </w:r>
      <w:r>
        <w:rPr>
          <w:rFonts w:ascii="Arial" w:eastAsia="Calibri" w:hAnsi="Arial" w:cs="Arial"/>
          <w:i/>
          <w:color w:val="000000" w:themeColor="text1"/>
        </w:rPr>
        <w:t xml:space="preserve">fue debidamente notificada el día uno de marzo de dos mil veintiuno, su término de </w:t>
      </w:r>
      <w:r>
        <w:rPr>
          <w:rFonts w:ascii="Arial" w:eastAsia="Calibri" w:hAnsi="Arial" w:cs="Arial"/>
          <w:b/>
          <w:bCs/>
          <w:i/>
          <w:color w:val="000000" w:themeColor="text1"/>
        </w:rPr>
        <w:t xml:space="preserve">tres días hábiles </w:t>
      </w:r>
      <w:r>
        <w:rPr>
          <w:rFonts w:ascii="Arial" w:eastAsia="Calibri" w:hAnsi="Arial" w:cs="Arial"/>
          <w:i/>
          <w:color w:val="000000" w:themeColor="text1"/>
        </w:rPr>
        <w:t xml:space="preserve">transcurrió del tres al cinco de marzo del año en curso; y dado que a la fecha, no obra constancia alguna en que la </w:t>
      </w:r>
      <w:r>
        <w:rPr>
          <w:rFonts w:ascii="Arial" w:eastAsia="Calibri" w:hAnsi="Arial" w:cs="Arial"/>
          <w:b/>
          <w:bCs/>
          <w:i/>
          <w:color w:val="000000" w:themeColor="text1"/>
        </w:rPr>
        <w:t xml:space="preserve">parte actora </w:t>
      </w:r>
      <w:r>
        <w:rPr>
          <w:rFonts w:ascii="Arial" w:eastAsia="Calibri" w:hAnsi="Arial" w:cs="Arial"/>
          <w:i/>
          <w:color w:val="000000" w:themeColor="text1"/>
        </w:rPr>
        <w:t xml:space="preserve">haya hecho valer sus manifestaciones, </w:t>
      </w:r>
      <w:r>
        <w:rPr>
          <w:rFonts w:ascii="Arial" w:eastAsia="Calibri" w:hAnsi="Arial" w:cs="Arial"/>
          <w:b/>
          <w:bCs/>
          <w:i/>
          <w:color w:val="000000" w:themeColor="text1"/>
        </w:rPr>
        <w:t xml:space="preserve">se le hace efectivo </w:t>
      </w:r>
      <w:r>
        <w:rPr>
          <w:rFonts w:ascii="Arial" w:eastAsia="Calibri" w:hAnsi="Arial" w:cs="Arial"/>
          <w:i/>
          <w:color w:val="000000" w:themeColor="text1"/>
        </w:rPr>
        <w:t xml:space="preserve">el apercibimiento decretado por auto de ocho de octubre de dos mil veinte, </w:t>
      </w:r>
      <w:r w:rsidR="009006C8">
        <w:rPr>
          <w:rFonts w:ascii="Arial" w:eastAsia="Calibri" w:hAnsi="Arial" w:cs="Arial"/>
          <w:i/>
          <w:color w:val="000000" w:themeColor="text1"/>
        </w:rPr>
        <w:t xml:space="preserve">en consecuencia, esta Cuarta Sala Unitaria declara </w:t>
      </w:r>
      <w:r w:rsidR="009006C8">
        <w:rPr>
          <w:rFonts w:ascii="Arial" w:eastAsia="Calibri" w:hAnsi="Arial" w:cs="Arial"/>
          <w:b/>
          <w:bCs/>
          <w:i/>
          <w:color w:val="000000" w:themeColor="text1"/>
        </w:rPr>
        <w:t>como total y definitivamente concluido el presente asunto</w:t>
      </w:r>
      <w:r w:rsidR="009006C8">
        <w:rPr>
          <w:rFonts w:ascii="Arial" w:eastAsia="Calibri" w:hAnsi="Arial" w:cs="Arial"/>
          <w:i/>
          <w:color w:val="000000" w:themeColor="text1"/>
        </w:rPr>
        <w:t xml:space="preserve">, por lo que </w:t>
      </w:r>
      <w:r w:rsidR="009006C8">
        <w:rPr>
          <w:rFonts w:ascii="Arial" w:eastAsia="Calibri" w:hAnsi="Arial" w:cs="Arial"/>
          <w:b/>
          <w:bCs/>
          <w:i/>
          <w:color w:val="000000" w:themeColor="text1"/>
        </w:rPr>
        <w:t>se ordena dar de baja del libro de control de expedientes de esta Sala Unitaria</w:t>
      </w:r>
      <w:r w:rsidR="009006C8">
        <w:rPr>
          <w:rFonts w:ascii="Arial" w:eastAsia="Calibri" w:hAnsi="Arial" w:cs="Arial"/>
          <w:i/>
          <w:color w:val="000000" w:themeColor="text1"/>
        </w:rPr>
        <w:t xml:space="preserve">, y al efecto </w:t>
      </w:r>
      <w:r w:rsidR="009006C8">
        <w:rPr>
          <w:rFonts w:ascii="Arial" w:eastAsia="Calibri" w:hAnsi="Arial" w:cs="Arial"/>
          <w:b/>
          <w:bCs/>
          <w:i/>
          <w:color w:val="000000" w:themeColor="text1"/>
        </w:rPr>
        <w:t>su archivo</w:t>
      </w:r>
      <w:r w:rsidR="009006C8">
        <w:rPr>
          <w:rFonts w:ascii="Arial" w:eastAsia="Calibri" w:hAnsi="Arial" w:cs="Arial"/>
          <w:i/>
          <w:color w:val="000000" w:themeColor="text1"/>
        </w:rPr>
        <w:t>, mediante oficio que se gire a la Secretaría General de Acuerdos de este Tribunal, remítase el presente asunto al Archivo General de este Tribunal, de conformidad con lo dispuesto por los artículos 101, 102, 104, y 160 del Reglamento Interno del Tribunal de Justicia Administrativa del Estado de Oaxaca, aprobado.</w:t>
      </w:r>
      <w:bookmarkEnd w:id="1"/>
      <w:r w:rsidR="009006C8">
        <w:rPr>
          <w:rFonts w:ascii="Arial" w:eastAsia="Calibri" w:hAnsi="Arial" w:cs="Arial"/>
          <w:i/>
          <w:color w:val="000000" w:themeColor="text1"/>
        </w:rPr>
        <w:t xml:space="preserve">- - - - - - - - - - - - - - - - - - - - - - - - - - - - - - - - </w:t>
      </w:r>
    </w:p>
    <w:p w14:paraId="2C2314AA" w14:textId="77777777" w:rsidR="008A141D" w:rsidRDefault="009006C8" w:rsidP="00E148E0">
      <w:pPr>
        <w:spacing w:after="0" w:line="360" w:lineRule="auto"/>
        <w:ind w:left="1134" w:right="900" w:firstLine="282"/>
        <w:jc w:val="both"/>
        <w:rPr>
          <w:rFonts w:ascii="Arial" w:eastAsia="Calibri" w:hAnsi="Arial" w:cs="Arial"/>
          <w:i/>
          <w:color w:val="000000" w:themeColor="text1"/>
        </w:rPr>
      </w:pPr>
      <w:r w:rsidRPr="00B00792">
        <w:rPr>
          <w:rFonts w:ascii="Arial" w:hAnsi="Arial" w:cs="Arial"/>
          <w:bCs/>
          <w:i/>
          <w:iCs/>
          <w:lang w:eastAsia="es-ES"/>
        </w:rPr>
        <w:t>[…]”</w:t>
      </w:r>
      <w:r>
        <w:rPr>
          <w:rFonts w:ascii="Arial" w:hAnsi="Arial" w:cs="Arial"/>
          <w:bCs/>
          <w:i/>
          <w:iCs/>
          <w:lang w:eastAsia="es-ES"/>
        </w:rPr>
        <w:t xml:space="preserve">.- </w:t>
      </w:r>
      <w:r w:rsidR="00F35A82">
        <w:rPr>
          <w:rFonts w:ascii="Arial" w:eastAsia="Calibri" w:hAnsi="Arial" w:cs="Arial"/>
          <w:i/>
          <w:color w:val="000000" w:themeColor="text1"/>
        </w:rPr>
        <w:t>- - - - - - -</w:t>
      </w:r>
      <w:r w:rsidR="00F32F4A">
        <w:rPr>
          <w:rFonts w:ascii="Arial" w:eastAsia="Calibri" w:hAnsi="Arial" w:cs="Arial"/>
          <w:i/>
          <w:color w:val="000000" w:themeColor="text1"/>
        </w:rPr>
        <w:t xml:space="preserve"> - - - - - - - - - - - - - - - - -</w:t>
      </w:r>
      <w:r w:rsidR="00F35A82">
        <w:rPr>
          <w:rFonts w:ascii="Arial" w:eastAsia="Calibri" w:hAnsi="Arial" w:cs="Arial"/>
          <w:i/>
          <w:color w:val="000000" w:themeColor="text1"/>
        </w:rPr>
        <w:t xml:space="preserve"> </w:t>
      </w:r>
      <w:r>
        <w:rPr>
          <w:rFonts w:ascii="Arial" w:eastAsia="Calibri" w:hAnsi="Arial" w:cs="Arial"/>
          <w:i/>
          <w:color w:val="000000" w:themeColor="text1"/>
        </w:rPr>
        <w:t>- - - - - - - - - - - - - - - -</w:t>
      </w:r>
    </w:p>
    <w:p w14:paraId="3F51335F" w14:textId="112DFBD7" w:rsidR="00CF367F" w:rsidRPr="00F35A82" w:rsidRDefault="009006C8" w:rsidP="008A141D">
      <w:pPr>
        <w:pStyle w:val="Sinespaciado"/>
        <w:rPr>
          <w:rFonts w:eastAsia="Calibri"/>
        </w:rPr>
      </w:pPr>
      <w:r>
        <w:rPr>
          <w:rFonts w:eastAsia="Calibri"/>
        </w:rPr>
        <w:t xml:space="preserve"> </w:t>
      </w:r>
    </w:p>
    <w:p w14:paraId="1803E3E5" w14:textId="6EEA7AF2" w:rsidR="00571114" w:rsidRDefault="00571114" w:rsidP="008A141D">
      <w:pPr>
        <w:spacing w:after="0" w:line="360" w:lineRule="auto"/>
        <w:jc w:val="center"/>
        <w:rPr>
          <w:rFonts w:ascii="Arial" w:eastAsia="Times New Roman" w:hAnsi="Arial" w:cs="Arial"/>
          <w:b/>
          <w:bCs/>
          <w:sz w:val="26"/>
          <w:szCs w:val="26"/>
          <w:lang w:val="es-ES" w:eastAsia="es-ES"/>
        </w:rPr>
      </w:pPr>
      <w:r w:rsidRPr="00183EE9">
        <w:rPr>
          <w:rFonts w:ascii="Arial" w:eastAsia="Times New Roman" w:hAnsi="Arial" w:cs="Arial"/>
          <w:b/>
          <w:bCs/>
          <w:sz w:val="26"/>
          <w:szCs w:val="26"/>
          <w:lang w:val="es-ES" w:eastAsia="es-ES"/>
        </w:rPr>
        <w:t>C O N S I D E R A N D O</w:t>
      </w:r>
    </w:p>
    <w:p w14:paraId="347B876E" w14:textId="77777777" w:rsidR="008A141D" w:rsidRPr="00183EE9" w:rsidRDefault="008A141D" w:rsidP="008A141D">
      <w:pPr>
        <w:pStyle w:val="Sinespaciado"/>
        <w:rPr>
          <w:rFonts w:eastAsia="Times New Roman"/>
          <w:lang w:eastAsia="es-ES"/>
        </w:rPr>
      </w:pPr>
    </w:p>
    <w:p w14:paraId="67AE987C" w14:textId="5354A493" w:rsidR="00942B5F" w:rsidRDefault="00571114" w:rsidP="00942B5F">
      <w:pPr>
        <w:spacing w:line="360" w:lineRule="auto"/>
        <w:ind w:firstLine="567"/>
        <w:jc w:val="both"/>
        <w:rPr>
          <w:rFonts w:ascii="Arial" w:hAnsi="Arial" w:cs="Arial"/>
          <w:bCs/>
          <w:iCs/>
          <w:sz w:val="26"/>
          <w:szCs w:val="26"/>
          <w:lang w:eastAsia="es-ES"/>
        </w:rPr>
      </w:pPr>
      <w:r>
        <w:rPr>
          <w:rFonts w:ascii="Arial" w:hAnsi="Arial" w:cs="Arial"/>
          <w:b/>
          <w:bCs/>
          <w:iCs/>
          <w:sz w:val="26"/>
          <w:szCs w:val="26"/>
        </w:rPr>
        <w:t xml:space="preserve">PRIMERO. </w:t>
      </w:r>
      <w:r w:rsidR="00942B5F" w:rsidRPr="0073338E">
        <w:rPr>
          <w:rFonts w:ascii="Arial" w:hAnsi="Arial" w:cs="Arial"/>
          <w:bCs/>
          <w:iCs/>
          <w:sz w:val="26"/>
          <w:szCs w:val="26"/>
        </w:rPr>
        <w:t xml:space="preserve">Esta Sala Superior es competente para conocer del presente asunto, </w:t>
      </w:r>
      <w:r w:rsidR="00942B5F" w:rsidRPr="0073338E">
        <w:rPr>
          <w:rFonts w:ascii="Arial" w:hAnsi="Arial" w:cs="Arial"/>
          <w:bCs/>
          <w:iCs/>
          <w:sz w:val="26"/>
          <w:szCs w:val="26"/>
          <w:lang w:eastAsia="es-ES"/>
        </w:rPr>
        <w:t>de conformidad con lo dispuesto por los artículos 114 QUÁTER, Párrafo Tercero</w:t>
      </w:r>
      <w:r w:rsidR="00942B5F">
        <w:rPr>
          <w:rFonts w:ascii="Arial" w:hAnsi="Arial" w:cs="Arial"/>
          <w:bCs/>
          <w:iCs/>
          <w:sz w:val="26"/>
          <w:szCs w:val="26"/>
          <w:lang w:eastAsia="es-ES"/>
        </w:rPr>
        <w:t>,</w:t>
      </w:r>
      <w:r w:rsidR="00942B5F" w:rsidRPr="0073338E">
        <w:rPr>
          <w:rFonts w:ascii="Arial" w:hAnsi="Arial" w:cs="Arial"/>
          <w:bCs/>
          <w:iCs/>
          <w:sz w:val="26"/>
          <w:szCs w:val="26"/>
          <w:lang w:eastAsia="es-ES"/>
        </w:rPr>
        <w:t xml:space="preserve"> de la Constitución Política del Estado Libre y Soberano de Oaxaca, Cuarto y Décimo Transitorios del Decreto número 786 de la Sexagésima Tercera Legislatura Constitucional del Estado Libre y Soberano de Oaxaca</w:t>
      </w:r>
      <w:r w:rsidR="00942B5F">
        <w:rPr>
          <w:rFonts w:ascii="Arial" w:hAnsi="Arial" w:cs="Arial"/>
          <w:bCs/>
          <w:iCs/>
          <w:sz w:val="26"/>
          <w:szCs w:val="26"/>
          <w:lang w:eastAsia="es-ES"/>
        </w:rPr>
        <w:t>;</w:t>
      </w:r>
      <w:r w:rsidR="00942B5F" w:rsidRPr="0073338E">
        <w:rPr>
          <w:rFonts w:ascii="Arial" w:hAnsi="Arial" w:cs="Arial"/>
          <w:bCs/>
          <w:iCs/>
          <w:sz w:val="26"/>
          <w:szCs w:val="26"/>
          <w:lang w:eastAsia="es-ES"/>
        </w:rPr>
        <w:t xml:space="preserve"> </w:t>
      </w:r>
      <w:r w:rsidR="00942B5F" w:rsidRPr="00455424">
        <w:rPr>
          <w:rFonts w:ascii="Arial" w:hAnsi="Arial" w:cs="Arial"/>
          <w:bCs/>
          <w:iCs/>
          <w:sz w:val="26"/>
          <w:szCs w:val="26"/>
        </w:rPr>
        <w:t>1, 2, 4 fracción VIII, 2</w:t>
      </w:r>
      <w:r w:rsidR="00942B5F">
        <w:rPr>
          <w:rFonts w:ascii="Arial" w:hAnsi="Arial" w:cs="Arial"/>
          <w:bCs/>
          <w:iCs/>
          <w:sz w:val="26"/>
          <w:szCs w:val="26"/>
        </w:rPr>
        <w:t>3, 24, fracci</w:t>
      </w:r>
      <w:r w:rsidR="00910961">
        <w:rPr>
          <w:rFonts w:ascii="Arial" w:hAnsi="Arial" w:cs="Arial"/>
          <w:bCs/>
          <w:iCs/>
          <w:sz w:val="26"/>
          <w:szCs w:val="26"/>
        </w:rPr>
        <w:t>ones</w:t>
      </w:r>
      <w:r w:rsidR="00942B5F">
        <w:rPr>
          <w:rFonts w:ascii="Arial" w:hAnsi="Arial" w:cs="Arial"/>
          <w:bCs/>
          <w:iCs/>
          <w:sz w:val="26"/>
          <w:szCs w:val="26"/>
        </w:rPr>
        <w:t xml:space="preserve"> I</w:t>
      </w:r>
      <w:r w:rsidR="00907848">
        <w:rPr>
          <w:rFonts w:ascii="Arial" w:hAnsi="Arial" w:cs="Arial"/>
          <w:bCs/>
          <w:iCs/>
          <w:sz w:val="26"/>
          <w:szCs w:val="26"/>
        </w:rPr>
        <w:t xml:space="preserve"> y III,</w:t>
      </w:r>
      <w:r w:rsidR="00942B5F">
        <w:rPr>
          <w:rFonts w:ascii="Arial" w:hAnsi="Arial" w:cs="Arial"/>
          <w:bCs/>
          <w:iCs/>
          <w:sz w:val="26"/>
          <w:szCs w:val="26"/>
        </w:rPr>
        <w:t xml:space="preserve"> 25 y</w:t>
      </w:r>
      <w:r w:rsidR="00942B5F" w:rsidRPr="00455424">
        <w:rPr>
          <w:rFonts w:ascii="Arial" w:hAnsi="Arial" w:cs="Arial"/>
          <w:bCs/>
          <w:iCs/>
          <w:sz w:val="26"/>
          <w:szCs w:val="26"/>
        </w:rPr>
        <w:t xml:space="preserve"> 27 de la </w:t>
      </w:r>
      <w:bookmarkStart w:id="2" w:name="_Hlk106872332"/>
      <w:r w:rsidR="00942B5F" w:rsidRPr="00455424">
        <w:rPr>
          <w:rFonts w:ascii="Arial" w:hAnsi="Arial" w:cs="Arial"/>
          <w:bCs/>
          <w:iCs/>
          <w:sz w:val="26"/>
          <w:szCs w:val="26"/>
        </w:rPr>
        <w:t>Ley Orgánica del Tribunal de Justicia Administrativa del Estado de Oaxaca</w:t>
      </w:r>
      <w:bookmarkEnd w:id="2"/>
      <w:r w:rsidR="00942B5F">
        <w:rPr>
          <w:rFonts w:ascii="Arial" w:hAnsi="Arial" w:cs="Arial"/>
          <w:bCs/>
          <w:iCs/>
          <w:sz w:val="26"/>
          <w:szCs w:val="26"/>
        </w:rPr>
        <w:t>;</w:t>
      </w:r>
      <w:r w:rsidR="00942B5F" w:rsidRPr="00F66D81">
        <w:rPr>
          <w:rFonts w:ascii="Arial" w:hAnsi="Arial" w:cs="Arial"/>
          <w:bCs/>
          <w:iCs/>
          <w:sz w:val="26"/>
          <w:szCs w:val="26"/>
          <w:lang w:eastAsia="es-ES"/>
        </w:rPr>
        <w:t xml:space="preserve"> </w:t>
      </w:r>
      <w:r w:rsidR="00942B5F" w:rsidRPr="00F66D81">
        <w:rPr>
          <w:rFonts w:ascii="Arial" w:hAnsi="Arial" w:cs="Arial"/>
          <w:bCs/>
          <w:iCs/>
          <w:sz w:val="26"/>
          <w:szCs w:val="26"/>
        </w:rPr>
        <w:t>86, 88, 92, 93, fracción I, 94, 201, 206 y 208, de la Ley de Justicia Administ</w:t>
      </w:r>
      <w:r w:rsidR="00942B5F">
        <w:rPr>
          <w:rFonts w:ascii="Arial" w:hAnsi="Arial" w:cs="Arial"/>
          <w:bCs/>
          <w:iCs/>
          <w:sz w:val="26"/>
          <w:szCs w:val="26"/>
        </w:rPr>
        <w:t>rativa para el Estado de Oaxaca</w:t>
      </w:r>
      <w:r w:rsidR="00942B5F" w:rsidRPr="00F66D81">
        <w:rPr>
          <w:rFonts w:ascii="Arial" w:hAnsi="Arial" w:cs="Arial"/>
          <w:bCs/>
          <w:iCs/>
          <w:sz w:val="26"/>
          <w:szCs w:val="26"/>
        </w:rPr>
        <w:t xml:space="preserve"> </w:t>
      </w:r>
      <w:r w:rsidR="000223F3">
        <w:rPr>
          <w:rFonts w:ascii="Arial" w:hAnsi="Arial" w:cs="Arial"/>
          <w:sz w:val="26"/>
          <w:szCs w:val="26"/>
        </w:rPr>
        <w:t>aplicable por ser la vigente al inicio del juicio natural</w:t>
      </w:r>
      <w:r w:rsidR="00942B5F">
        <w:rPr>
          <w:rFonts w:ascii="Arial" w:hAnsi="Arial" w:cs="Arial"/>
          <w:sz w:val="26"/>
          <w:szCs w:val="26"/>
        </w:rPr>
        <w:t xml:space="preserve">; </w:t>
      </w:r>
      <w:r w:rsidR="00942B5F" w:rsidRPr="002558BE">
        <w:rPr>
          <w:rFonts w:ascii="Arial" w:hAnsi="Arial" w:cs="Arial"/>
          <w:sz w:val="26"/>
          <w:szCs w:val="26"/>
        </w:rPr>
        <w:t>dicha competencia se surte</w:t>
      </w:r>
      <w:r w:rsidR="00942B5F">
        <w:rPr>
          <w:rFonts w:ascii="Arial" w:hAnsi="Arial" w:cs="Arial"/>
          <w:sz w:val="26"/>
          <w:szCs w:val="26"/>
        </w:rPr>
        <w:t xml:space="preserve"> toda vez </w:t>
      </w:r>
      <w:r w:rsidR="00942B5F" w:rsidRPr="008A5628">
        <w:rPr>
          <w:rFonts w:ascii="Arial" w:hAnsi="Arial" w:cs="Arial"/>
          <w:bCs/>
          <w:iCs/>
          <w:sz w:val="26"/>
          <w:szCs w:val="26"/>
          <w:lang w:eastAsia="es-ES"/>
        </w:rPr>
        <w:t xml:space="preserve">que se trata de un recurso de revisión interpuesto en contra </w:t>
      </w:r>
      <w:r w:rsidR="00942B5F">
        <w:rPr>
          <w:rFonts w:ascii="Arial" w:hAnsi="Arial" w:cs="Arial"/>
          <w:bCs/>
          <w:iCs/>
          <w:sz w:val="26"/>
          <w:szCs w:val="26"/>
          <w:lang w:eastAsia="es-ES"/>
        </w:rPr>
        <w:t>de</w:t>
      </w:r>
      <w:r w:rsidR="00C555A7">
        <w:rPr>
          <w:rFonts w:ascii="Arial" w:hAnsi="Arial" w:cs="Arial"/>
          <w:bCs/>
          <w:iCs/>
          <w:sz w:val="26"/>
          <w:szCs w:val="26"/>
          <w:lang w:eastAsia="es-ES"/>
        </w:rPr>
        <w:t>l acuerdo de 17 diecisiete de junio de 2021 dos mil veintiuno</w:t>
      </w:r>
      <w:r w:rsidR="00942B5F">
        <w:rPr>
          <w:rFonts w:ascii="Arial" w:hAnsi="Arial" w:cs="Arial"/>
          <w:bCs/>
          <w:iCs/>
          <w:sz w:val="26"/>
          <w:szCs w:val="26"/>
          <w:lang w:eastAsia="es-ES"/>
        </w:rPr>
        <w:t>, dictad</w:t>
      </w:r>
      <w:r w:rsidR="00C555A7">
        <w:rPr>
          <w:rFonts w:ascii="Arial" w:hAnsi="Arial" w:cs="Arial"/>
          <w:bCs/>
          <w:iCs/>
          <w:sz w:val="26"/>
          <w:szCs w:val="26"/>
          <w:lang w:eastAsia="es-ES"/>
        </w:rPr>
        <w:t>o</w:t>
      </w:r>
      <w:r w:rsidR="00942B5F">
        <w:rPr>
          <w:rFonts w:ascii="Arial" w:hAnsi="Arial" w:cs="Arial"/>
          <w:bCs/>
          <w:iCs/>
          <w:sz w:val="26"/>
          <w:szCs w:val="26"/>
          <w:lang w:eastAsia="es-ES"/>
        </w:rPr>
        <w:t xml:space="preserve"> por la </w:t>
      </w:r>
      <w:r w:rsidR="00C555A7">
        <w:rPr>
          <w:rFonts w:ascii="Arial" w:hAnsi="Arial" w:cs="Arial"/>
          <w:bCs/>
          <w:iCs/>
          <w:sz w:val="26"/>
          <w:szCs w:val="26"/>
          <w:lang w:eastAsia="es-ES"/>
        </w:rPr>
        <w:t xml:space="preserve">Cuarta </w:t>
      </w:r>
      <w:r w:rsidR="00942B5F">
        <w:rPr>
          <w:rFonts w:ascii="Arial" w:hAnsi="Arial" w:cs="Arial"/>
          <w:bCs/>
          <w:iCs/>
          <w:sz w:val="26"/>
          <w:szCs w:val="26"/>
          <w:lang w:eastAsia="es-ES"/>
        </w:rPr>
        <w:t xml:space="preserve"> Sala Unitaria de Primera Instancia en el expediente </w:t>
      </w:r>
      <w:r w:rsidR="00C555A7">
        <w:rPr>
          <w:rFonts w:ascii="Arial" w:hAnsi="Arial" w:cs="Arial"/>
          <w:iCs/>
          <w:sz w:val="26"/>
          <w:szCs w:val="26"/>
          <w:lang w:eastAsia="es-ES"/>
        </w:rPr>
        <w:t>0048</w:t>
      </w:r>
      <w:r w:rsidR="00942B5F" w:rsidRPr="0037545B">
        <w:rPr>
          <w:rFonts w:ascii="Arial" w:hAnsi="Arial" w:cs="Arial"/>
          <w:iCs/>
          <w:sz w:val="26"/>
          <w:szCs w:val="26"/>
          <w:lang w:eastAsia="es-ES"/>
        </w:rPr>
        <w:t>/20</w:t>
      </w:r>
      <w:r w:rsidR="00C555A7">
        <w:rPr>
          <w:rFonts w:ascii="Arial" w:hAnsi="Arial" w:cs="Arial"/>
          <w:iCs/>
          <w:sz w:val="26"/>
          <w:szCs w:val="26"/>
          <w:lang w:eastAsia="es-ES"/>
        </w:rPr>
        <w:t>21</w:t>
      </w:r>
      <w:r w:rsidR="00942B5F">
        <w:rPr>
          <w:rFonts w:ascii="Arial" w:hAnsi="Arial" w:cs="Arial"/>
          <w:iCs/>
          <w:sz w:val="26"/>
          <w:szCs w:val="26"/>
          <w:lang w:eastAsia="es-ES"/>
        </w:rPr>
        <w:t>.</w:t>
      </w:r>
      <w:r w:rsidR="00942B5F">
        <w:rPr>
          <w:rFonts w:ascii="Arial" w:hAnsi="Arial" w:cs="Arial"/>
          <w:bCs/>
          <w:iCs/>
          <w:sz w:val="26"/>
          <w:szCs w:val="26"/>
          <w:lang w:eastAsia="es-ES"/>
        </w:rPr>
        <w:t>-</w:t>
      </w:r>
      <w:r w:rsidR="00C555A7">
        <w:rPr>
          <w:rFonts w:ascii="Arial" w:hAnsi="Arial" w:cs="Arial"/>
          <w:bCs/>
          <w:iCs/>
          <w:sz w:val="26"/>
          <w:szCs w:val="26"/>
          <w:lang w:eastAsia="es-ES"/>
        </w:rPr>
        <w:t xml:space="preserve"> - - - - -</w:t>
      </w:r>
      <w:r w:rsidR="00907848">
        <w:rPr>
          <w:rFonts w:ascii="Arial" w:hAnsi="Arial" w:cs="Arial"/>
          <w:bCs/>
          <w:iCs/>
          <w:sz w:val="26"/>
          <w:szCs w:val="26"/>
          <w:lang w:eastAsia="es-ES"/>
        </w:rPr>
        <w:t xml:space="preserve"> </w:t>
      </w:r>
      <w:r w:rsidR="000223F3">
        <w:rPr>
          <w:rFonts w:ascii="Arial" w:hAnsi="Arial" w:cs="Arial"/>
          <w:bCs/>
          <w:iCs/>
          <w:sz w:val="26"/>
          <w:szCs w:val="26"/>
          <w:lang w:eastAsia="es-ES"/>
        </w:rPr>
        <w:t xml:space="preserve">- - - - - - - - - - - -- - - - - - - - -- - - - - </w:t>
      </w:r>
    </w:p>
    <w:p w14:paraId="6466E634" w14:textId="4AB7B7F6" w:rsidR="00886DB1" w:rsidRDefault="00571114" w:rsidP="006C4559">
      <w:pPr>
        <w:spacing w:after="120" w:line="360" w:lineRule="auto"/>
        <w:ind w:firstLine="708"/>
        <w:jc w:val="both"/>
        <w:rPr>
          <w:rFonts w:ascii="Arial" w:hAnsi="Arial" w:cs="Arial"/>
          <w:bCs/>
          <w:color w:val="000000"/>
          <w:sz w:val="26"/>
          <w:szCs w:val="26"/>
        </w:rPr>
      </w:pPr>
      <w:r>
        <w:rPr>
          <w:rFonts w:ascii="Arial" w:hAnsi="Arial" w:cs="Arial"/>
          <w:b/>
          <w:bCs/>
          <w:sz w:val="26"/>
          <w:szCs w:val="26"/>
        </w:rPr>
        <w:t>SEGUNDO.</w:t>
      </w:r>
      <w:r>
        <w:rPr>
          <w:rFonts w:ascii="Arial" w:eastAsia="Calibri" w:hAnsi="Arial" w:cs="Arial"/>
          <w:bCs/>
          <w:sz w:val="26"/>
          <w:szCs w:val="26"/>
        </w:rPr>
        <w:t xml:space="preserve"> </w:t>
      </w:r>
      <w:r w:rsidR="006C4559">
        <w:rPr>
          <w:rFonts w:ascii="Arial" w:hAnsi="Arial" w:cs="Arial"/>
          <w:bCs/>
          <w:sz w:val="26"/>
          <w:szCs w:val="26"/>
        </w:rPr>
        <w:t>Los</w:t>
      </w:r>
      <w:r w:rsidR="00963001">
        <w:rPr>
          <w:rFonts w:ascii="Arial" w:hAnsi="Arial" w:cs="Arial"/>
          <w:bCs/>
          <w:sz w:val="26"/>
          <w:szCs w:val="26"/>
        </w:rPr>
        <w:t xml:space="preserve"> agravio</w:t>
      </w:r>
      <w:r w:rsidR="006C4559">
        <w:rPr>
          <w:rFonts w:ascii="Arial" w:hAnsi="Arial" w:cs="Arial"/>
          <w:bCs/>
          <w:sz w:val="26"/>
          <w:szCs w:val="26"/>
        </w:rPr>
        <w:t>s</w:t>
      </w:r>
      <w:r>
        <w:rPr>
          <w:rFonts w:ascii="Arial" w:hAnsi="Arial" w:cs="Arial"/>
          <w:bCs/>
          <w:sz w:val="26"/>
          <w:szCs w:val="26"/>
        </w:rPr>
        <w:t xml:space="preserve"> hecho</w:t>
      </w:r>
      <w:r w:rsidR="006C4559">
        <w:rPr>
          <w:rFonts w:ascii="Arial" w:hAnsi="Arial" w:cs="Arial"/>
          <w:bCs/>
          <w:sz w:val="26"/>
          <w:szCs w:val="26"/>
        </w:rPr>
        <w:t>s</w:t>
      </w:r>
      <w:r>
        <w:rPr>
          <w:rFonts w:ascii="Arial" w:hAnsi="Arial" w:cs="Arial"/>
          <w:bCs/>
          <w:sz w:val="26"/>
          <w:szCs w:val="26"/>
        </w:rPr>
        <w:t xml:space="preserve"> valer se encuentra</w:t>
      </w:r>
      <w:r w:rsidR="006C4559">
        <w:rPr>
          <w:rFonts w:ascii="Arial" w:hAnsi="Arial" w:cs="Arial"/>
          <w:bCs/>
          <w:sz w:val="26"/>
          <w:szCs w:val="26"/>
        </w:rPr>
        <w:t>n</w:t>
      </w:r>
      <w:r>
        <w:rPr>
          <w:rFonts w:ascii="Arial" w:hAnsi="Arial" w:cs="Arial"/>
          <w:bCs/>
          <w:sz w:val="26"/>
          <w:szCs w:val="26"/>
        </w:rPr>
        <w:t xml:space="preserve"> expuesto</w:t>
      </w:r>
      <w:r w:rsidR="006C4559">
        <w:rPr>
          <w:rFonts w:ascii="Arial" w:hAnsi="Arial" w:cs="Arial"/>
          <w:bCs/>
          <w:sz w:val="26"/>
          <w:szCs w:val="26"/>
        </w:rPr>
        <w:t>s</w:t>
      </w:r>
      <w:r>
        <w:rPr>
          <w:rFonts w:ascii="Arial" w:hAnsi="Arial" w:cs="Arial"/>
          <w:bCs/>
          <w:sz w:val="26"/>
          <w:szCs w:val="26"/>
        </w:rPr>
        <w:t xml:space="preserve"> en el </w:t>
      </w:r>
      <w:r w:rsidR="009F1B9D">
        <w:rPr>
          <w:rFonts w:ascii="Arial" w:hAnsi="Arial" w:cs="Arial"/>
          <w:bCs/>
          <w:sz w:val="26"/>
          <w:szCs w:val="26"/>
        </w:rPr>
        <w:t xml:space="preserve">escrito </w:t>
      </w:r>
      <w:r>
        <w:rPr>
          <w:rFonts w:ascii="Arial" w:hAnsi="Arial" w:cs="Arial"/>
          <w:bCs/>
          <w:sz w:val="26"/>
          <w:szCs w:val="26"/>
        </w:rPr>
        <w:t>de</w:t>
      </w:r>
      <w:r w:rsidR="00745966">
        <w:rPr>
          <w:rFonts w:ascii="Arial" w:hAnsi="Arial" w:cs="Arial"/>
          <w:bCs/>
          <w:sz w:val="26"/>
          <w:szCs w:val="26"/>
        </w:rPr>
        <w:t xml:space="preserve">l </w:t>
      </w:r>
      <w:r>
        <w:rPr>
          <w:rFonts w:ascii="Arial" w:hAnsi="Arial" w:cs="Arial"/>
          <w:bCs/>
          <w:sz w:val="26"/>
          <w:szCs w:val="26"/>
        </w:rPr>
        <w:t xml:space="preserve">recurrente, </w:t>
      </w:r>
      <w:r w:rsidR="00074614">
        <w:rPr>
          <w:rFonts w:ascii="Arial" w:hAnsi="Arial" w:cs="Arial"/>
          <w:bCs/>
          <w:sz w:val="26"/>
          <w:szCs w:val="26"/>
        </w:rPr>
        <w:t>por lo que no existe necesidad de transcribirlo, virtud a que ello no implica transgresión a derecho alguno del recurrente, como tampoco se vulnera disposición expresa que imponga tal obligación</w:t>
      </w:r>
      <w:r w:rsidR="00074614">
        <w:rPr>
          <w:rFonts w:ascii="Arial" w:hAnsi="Arial" w:cs="Arial"/>
          <w:sz w:val="26"/>
          <w:szCs w:val="26"/>
        </w:rPr>
        <w:t xml:space="preserve">. </w:t>
      </w:r>
      <w:r w:rsidR="00886DB1">
        <w:rPr>
          <w:rFonts w:ascii="Arial" w:hAnsi="Arial" w:cs="Arial"/>
          <w:sz w:val="26"/>
          <w:szCs w:val="26"/>
        </w:rPr>
        <w:t xml:space="preserve">En apoyo a lo anterior, se invoca el criterio </w:t>
      </w:r>
      <w:r w:rsidR="00886DB1">
        <w:rPr>
          <w:rFonts w:ascii="Arial" w:hAnsi="Arial" w:cs="Arial"/>
          <w:sz w:val="26"/>
          <w:szCs w:val="26"/>
        </w:rPr>
        <w:lastRenderedPageBreak/>
        <w:t>Jurisprudencial</w:t>
      </w:r>
      <w:r w:rsidR="00886DB1">
        <w:rPr>
          <w:rFonts w:ascii="Arial" w:hAnsi="Arial" w:cs="Arial"/>
          <w:bCs/>
          <w:color w:val="000000"/>
          <w:sz w:val="26"/>
          <w:szCs w:val="26"/>
        </w:rPr>
        <w:t xml:space="preserve"> 2a./J. 58/2010 emitida por la Segunda Sala de la Suprema Corte de Justicia de la Nación, </w:t>
      </w:r>
      <w:r w:rsidR="00DD3072" w:rsidRPr="006E1065">
        <w:rPr>
          <w:rFonts w:ascii="Arial" w:hAnsi="Arial" w:cs="Arial"/>
          <w:sz w:val="26"/>
          <w:szCs w:val="26"/>
        </w:rPr>
        <w:t>en el Semanario Judicial de la Federación y su Gaceta</w:t>
      </w:r>
      <w:r w:rsidR="00886DB1">
        <w:rPr>
          <w:rFonts w:ascii="Arial" w:hAnsi="Arial" w:cs="Arial"/>
          <w:bCs/>
          <w:color w:val="000000"/>
          <w:sz w:val="26"/>
          <w:szCs w:val="26"/>
        </w:rPr>
        <w:t xml:space="preserve">, </w:t>
      </w:r>
      <w:r w:rsidR="00DD3072">
        <w:rPr>
          <w:rFonts w:ascii="Arial" w:hAnsi="Arial" w:cs="Arial"/>
          <w:bCs/>
          <w:color w:val="000000"/>
          <w:sz w:val="26"/>
          <w:szCs w:val="26"/>
        </w:rPr>
        <w:t>novena época, mayo de 2010, t</w:t>
      </w:r>
      <w:r w:rsidR="00886DB1">
        <w:rPr>
          <w:rFonts w:ascii="Arial" w:hAnsi="Arial" w:cs="Arial"/>
          <w:bCs/>
          <w:color w:val="000000"/>
          <w:sz w:val="26"/>
          <w:szCs w:val="26"/>
        </w:rPr>
        <w:t xml:space="preserve">omo XXXI, visible a página 830, </w:t>
      </w:r>
      <w:r w:rsidR="00DD3072">
        <w:rPr>
          <w:rFonts w:ascii="Arial" w:hAnsi="Arial" w:cs="Arial"/>
          <w:bCs/>
          <w:color w:val="000000"/>
          <w:sz w:val="26"/>
          <w:szCs w:val="26"/>
        </w:rPr>
        <w:t>con número de registro 164618</w:t>
      </w:r>
      <w:r w:rsidR="00C14DA5">
        <w:rPr>
          <w:rFonts w:ascii="Arial" w:hAnsi="Arial" w:cs="Arial"/>
          <w:bCs/>
          <w:color w:val="000000"/>
          <w:sz w:val="26"/>
          <w:szCs w:val="26"/>
        </w:rPr>
        <w:t xml:space="preserve"> </w:t>
      </w:r>
      <w:r w:rsidR="00886DB1">
        <w:rPr>
          <w:rFonts w:ascii="Arial" w:hAnsi="Arial" w:cs="Arial"/>
          <w:bCs/>
          <w:color w:val="000000"/>
          <w:sz w:val="26"/>
          <w:szCs w:val="26"/>
        </w:rPr>
        <w:t>bajo el rubro y texto siguiente:- - -  - - - - - - - - - - - - - - - - - - - - - - - - - - - - - - - - - - - - -</w:t>
      </w:r>
      <w:r w:rsidR="00DD3072">
        <w:rPr>
          <w:rFonts w:ascii="Arial" w:hAnsi="Arial" w:cs="Arial"/>
          <w:bCs/>
          <w:color w:val="000000"/>
          <w:sz w:val="26"/>
          <w:szCs w:val="26"/>
        </w:rPr>
        <w:t xml:space="preserve"> -</w:t>
      </w:r>
      <w:r w:rsidR="004576C7">
        <w:rPr>
          <w:rFonts w:ascii="Arial" w:hAnsi="Arial" w:cs="Arial"/>
          <w:bCs/>
          <w:color w:val="000000"/>
          <w:sz w:val="26"/>
          <w:szCs w:val="26"/>
        </w:rPr>
        <w:t xml:space="preserve"> </w:t>
      </w:r>
    </w:p>
    <w:p w14:paraId="05193EB9" w14:textId="77777777" w:rsidR="008A4FBD" w:rsidRPr="006C4559" w:rsidRDefault="008A4FBD" w:rsidP="008A4FBD">
      <w:pPr>
        <w:pStyle w:val="Sinespaciado"/>
      </w:pPr>
    </w:p>
    <w:p w14:paraId="5A9A3341" w14:textId="717E1DD2" w:rsidR="00886DB1" w:rsidRDefault="00886DB1" w:rsidP="00DD721D">
      <w:pPr>
        <w:spacing w:after="0" w:line="360" w:lineRule="auto"/>
        <w:ind w:left="567" w:right="902"/>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 - - - -</w:t>
      </w:r>
      <w:r w:rsidR="00985247">
        <w:rPr>
          <w:rFonts w:ascii="Arial" w:eastAsia="Calibri" w:hAnsi="Arial" w:cs="Arial"/>
          <w:bCs/>
          <w:i/>
        </w:rPr>
        <w:t xml:space="preserve"> - - - - - - - - - - - - - -</w:t>
      </w:r>
      <w:r w:rsidR="004576C7">
        <w:rPr>
          <w:rFonts w:ascii="Arial" w:eastAsia="Calibri" w:hAnsi="Arial" w:cs="Arial"/>
          <w:bCs/>
          <w:i/>
        </w:rPr>
        <w:t xml:space="preserve"> </w:t>
      </w:r>
    </w:p>
    <w:p w14:paraId="006D3119" w14:textId="77777777" w:rsidR="00F85929" w:rsidRDefault="00F85929" w:rsidP="00DD721D">
      <w:pPr>
        <w:spacing w:after="0" w:line="360" w:lineRule="auto"/>
        <w:ind w:left="567" w:right="902"/>
        <w:jc w:val="both"/>
        <w:rPr>
          <w:rFonts w:ascii="Arial" w:eastAsia="Calibri" w:hAnsi="Arial" w:cs="Arial"/>
          <w:bCs/>
          <w:i/>
        </w:rPr>
      </w:pPr>
    </w:p>
    <w:p w14:paraId="0E05C9DD" w14:textId="05398C95" w:rsidR="00B737DF" w:rsidRDefault="00FB6C3B" w:rsidP="00745966">
      <w:pPr>
        <w:spacing w:after="120" w:line="360" w:lineRule="auto"/>
        <w:ind w:firstLine="708"/>
        <w:jc w:val="both"/>
        <w:rPr>
          <w:rFonts w:ascii="Arial" w:hAnsi="Arial" w:cs="Arial"/>
          <w:sz w:val="26"/>
          <w:szCs w:val="26"/>
        </w:rPr>
      </w:pPr>
      <w:r>
        <w:rPr>
          <w:rFonts w:ascii="Arial" w:hAnsi="Arial" w:cs="Arial"/>
          <w:b/>
          <w:bCs/>
          <w:sz w:val="26"/>
          <w:szCs w:val="26"/>
        </w:rPr>
        <w:t>TERCERO.</w:t>
      </w:r>
      <w:r w:rsidR="00CD3A51">
        <w:rPr>
          <w:rFonts w:ascii="Arial" w:hAnsi="Arial" w:cs="Arial"/>
          <w:b/>
          <w:bCs/>
          <w:sz w:val="26"/>
          <w:szCs w:val="26"/>
        </w:rPr>
        <w:t xml:space="preserve"> </w:t>
      </w:r>
      <w:r w:rsidR="00C304DF">
        <w:rPr>
          <w:rFonts w:ascii="Arial" w:hAnsi="Arial" w:cs="Arial"/>
          <w:sz w:val="26"/>
          <w:szCs w:val="26"/>
        </w:rPr>
        <w:t xml:space="preserve">Señala el recurrente en el </w:t>
      </w:r>
      <w:r w:rsidR="00C304DF">
        <w:rPr>
          <w:rFonts w:ascii="Arial" w:hAnsi="Arial" w:cs="Arial"/>
          <w:b/>
          <w:bCs/>
          <w:sz w:val="26"/>
          <w:szCs w:val="26"/>
        </w:rPr>
        <w:t xml:space="preserve">agravio primero </w:t>
      </w:r>
      <w:r w:rsidR="00C304DF">
        <w:rPr>
          <w:rFonts w:ascii="Arial" w:hAnsi="Arial" w:cs="Arial"/>
          <w:sz w:val="26"/>
          <w:szCs w:val="26"/>
        </w:rPr>
        <w:t xml:space="preserve">que </w:t>
      </w:r>
      <w:r w:rsidR="00713F4E">
        <w:rPr>
          <w:rFonts w:ascii="Arial" w:hAnsi="Arial" w:cs="Arial"/>
          <w:sz w:val="26"/>
          <w:szCs w:val="26"/>
        </w:rPr>
        <w:t xml:space="preserve">el acuerdo recurrido violenta lo dispuesto por las fracciones I y II del artículo 177 de la Ley de Justicia Administrativa para el Estado de Oaxaca, </w:t>
      </w:r>
      <w:r w:rsidR="00456DB5">
        <w:rPr>
          <w:rFonts w:ascii="Arial" w:hAnsi="Arial" w:cs="Arial"/>
          <w:sz w:val="26"/>
          <w:szCs w:val="26"/>
        </w:rPr>
        <w:t xml:space="preserve">las cuales </w:t>
      </w:r>
      <w:r w:rsidR="00713F4E">
        <w:rPr>
          <w:rFonts w:ascii="Arial" w:hAnsi="Arial" w:cs="Arial"/>
          <w:sz w:val="26"/>
          <w:szCs w:val="26"/>
        </w:rPr>
        <w:t>establece</w:t>
      </w:r>
      <w:r w:rsidR="00456DB5">
        <w:rPr>
          <w:rFonts w:ascii="Arial" w:hAnsi="Arial" w:cs="Arial"/>
          <w:sz w:val="26"/>
          <w:szCs w:val="26"/>
        </w:rPr>
        <w:t>n</w:t>
      </w:r>
      <w:r w:rsidR="00713F4E">
        <w:rPr>
          <w:rFonts w:ascii="Arial" w:hAnsi="Arial" w:cs="Arial"/>
          <w:sz w:val="26"/>
          <w:szCs w:val="26"/>
        </w:rPr>
        <w:t xml:space="preserve"> los elementos substanciales que deben cumplir las sentencias</w:t>
      </w:r>
      <w:r w:rsidR="00B737DF">
        <w:rPr>
          <w:rFonts w:ascii="Arial" w:hAnsi="Arial" w:cs="Arial"/>
          <w:sz w:val="26"/>
          <w:szCs w:val="26"/>
        </w:rPr>
        <w:t xml:space="preserve"> emitidas por los órganos que componen este </w:t>
      </w:r>
      <w:r w:rsidR="003868F8">
        <w:rPr>
          <w:rFonts w:ascii="Arial" w:hAnsi="Arial" w:cs="Arial"/>
          <w:sz w:val="26"/>
          <w:szCs w:val="26"/>
        </w:rPr>
        <w:t>H</w:t>
      </w:r>
      <w:r w:rsidR="00B737DF">
        <w:rPr>
          <w:rFonts w:ascii="Arial" w:hAnsi="Arial" w:cs="Arial"/>
          <w:sz w:val="26"/>
          <w:szCs w:val="26"/>
        </w:rPr>
        <w:t>onorable</w:t>
      </w:r>
      <w:r w:rsidR="003868F8">
        <w:rPr>
          <w:rFonts w:ascii="Arial" w:hAnsi="Arial" w:cs="Arial"/>
          <w:sz w:val="26"/>
          <w:szCs w:val="26"/>
        </w:rPr>
        <w:t xml:space="preserve"> </w:t>
      </w:r>
      <w:r w:rsidR="00456DB5">
        <w:rPr>
          <w:rFonts w:ascii="Arial" w:hAnsi="Arial" w:cs="Arial"/>
          <w:sz w:val="26"/>
          <w:szCs w:val="26"/>
        </w:rPr>
        <w:t>T</w:t>
      </w:r>
      <w:r w:rsidR="00B737DF">
        <w:rPr>
          <w:rFonts w:ascii="Arial" w:hAnsi="Arial" w:cs="Arial"/>
          <w:sz w:val="26"/>
          <w:szCs w:val="26"/>
        </w:rPr>
        <w:t xml:space="preserve">ribunal, </w:t>
      </w:r>
      <w:r w:rsidR="00456DB5">
        <w:rPr>
          <w:rFonts w:ascii="Arial" w:hAnsi="Arial" w:cs="Arial"/>
          <w:sz w:val="26"/>
          <w:szCs w:val="26"/>
        </w:rPr>
        <w:t xml:space="preserve">mismas que </w:t>
      </w:r>
      <w:r w:rsidR="00B737DF">
        <w:rPr>
          <w:rFonts w:ascii="Arial" w:hAnsi="Arial" w:cs="Arial"/>
          <w:sz w:val="26"/>
          <w:szCs w:val="26"/>
        </w:rPr>
        <w:t xml:space="preserve">por analogía </w:t>
      </w:r>
      <w:r w:rsidR="00456DB5">
        <w:rPr>
          <w:rFonts w:ascii="Arial" w:hAnsi="Arial" w:cs="Arial"/>
          <w:sz w:val="26"/>
          <w:szCs w:val="26"/>
        </w:rPr>
        <w:t xml:space="preserve">son aplicables </w:t>
      </w:r>
      <w:r w:rsidR="00B737DF">
        <w:rPr>
          <w:rFonts w:ascii="Arial" w:hAnsi="Arial" w:cs="Arial"/>
          <w:sz w:val="26"/>
          <w:szCs w:val="26"/>
        </w:rPr>
        <w:t>a cualquier resolución dictada por estos órganos jurisdiccionales</w:t>
      </w:r>
      <w:r w:rsidR="00456DB5">
        <w:rPr>
          <w:rFonts w:ascii="Arial" w:hAnsi="Arial" w:cs="Arial"/>
          <w:sz w:val="26"/>
          <w:szCs w:val="26"/>
        </w:rPr>
        <w:t xml:space="preserve">, </w:t>
      </w:r>
      <w:r w:rsidR="00B737DF">
        <w:rPr>
          <w:rFonts w:ascii="Arial" w:hAnsi="Arial" w:cs="Arial"/>
          <w:sz w:val="26"/>
          <w:szCs w:val="26"/>
        </w:rPr>
        <w:t>como es el caso del auto que recurre en vía de revisión.</w:t>
      </w:r>
      <w:r w:rsidR="004E4CF7">
        <w:rPr>
          <w:rFonts w:ascii="Arial" w:hAnsi="Arial" w:cs="Arial"/>
          <w:sz w:val="26"/>
          <w:szCs w:val="26"/>
        </w:rPr>
        <w:t>- - - - -- - - -- - -- - - -- -</w:t>
      </w:r>
    </w:p>
    <w:p w14:paraId="22984BDC" w14:textId="4D0CDB28" w:rsidR="00B737DF" w:rsidRDefault="00B737DF" w:rsidP="00745966">
      <w:pPr>
        <w:spacing w:after="120" w:line="360" w:lineRule="auto"/>
        <w:ind w:firstLine="708"/>
        <w:jc w:val="both"/>
        <w:rPr>
          <w:rFonts w:ascii="Arial" w:hAnsi="Arial" w:cs="Arial"/>
          <w:sz w:val="26"/>
          <w:szCs w:val="26"/>
        </w:rPr>
      </w:pPr>
      <w:r>
        <w:rPr>
          <w:rFonts w:ascii="Arial" w:hAnsi="Arial" w:cs="Arial"/>
          <w:sz w:val="26"/>
          <w:szCs w:val="26"/>
        </w:rPr>
        <w:t xml:space="preserve">Manifiesta el recurrente que la primera parte de la fracción I del artículo 177 de la Ley de Justicia Administrativa para el Estado de Oaxaca, establece extensivamente que las resoluciones que emita el Tribunal, deberán contener la fijación clara y precisa de los puntos controvertidos, en tanto la fracción II del precepto en cita, exige que, en </w:t>
      </w:r>
      <w:r>
        <w:rPr>
          <w:rFonts w:ascii="Arial" w:hAnsi="Arial" w:cs="Arial"/>
          <w:sz w:val="26"/>
          <w:szCs w:val="26"/>
        </w:rPr>
        <w:lastRenderedPageBreak/>
        <w:t>las mismas, el juzgador asiente la exposición debidamente fundada y motivada de las consideraciones en que se basa la resolución.</w:t>
      </w:r>
      <w:r w:rsidR="00C51CE1">
        <w:rPr>
          <w:rFonts w:ascii="Arial" w:hAnsi="Arial" w:cs="Arial"/>
          <w:sz w:val="26"/>
          <w:szCs w:val="26"/>
        </w:rPr>
        <w:t>- - - - - - -</w:t>
      </w:r>
    </w:p>
    <w:p w14:paraId="12FDD648" w14:textId="1E5366EB" w:rsidR="00B737DF" w:rsidRDefault="006706E4" w:rsidP="00745966">
      <w:pPr>
        <w:spacing w:after="120" w:line="360" w:lineRule="auto"/>
        <w:ind w:firstLine="708"/>
        <w:jc w:val="both"/>
        <w:rPr>
          <w:rFonts w:ascii="Arial" w:hAnsi="Arial" w:cs="Arial"/>
          <w:sz w:val="26"/>
          <w:szCs w:val="26"/>
        </w:rPr>
      </w:pPr>
      <w:r>
        <w:rPr>
          <w:rFonts w:ascii="Arial" w:hAnsi="Arial" w:cs="Arial"/>
          <w:sz w:val="26"/>
          <w:szCs w:val="26"/>
        </w:rPr>
        <w:t>Asimismo, refiere el revisionista que</w:t>
      </w:r>
      <w:r w:rsidR="00B737DF">
        <w:rPr>
          <w:rFonts w:ascii="Arial" w:hAnsi="Arial" w:cs="Arial"/>
          <w:sz w:val="26"/>
          <w:szCs w:val="26"/>
        </w:rPr>
        <w:t xml:space="preserve"> la Cuarta Sala incumplió con ambos requisitos esenciales, </w:t>
      </w:r>
      <w:r w:rsidR="005A3CD8">
        <w:rPr>
          <w:rFonts w:ascii="Arial" w:hAnsi="Arial" w:cs="Arial"/>
          <w:sz w:val="26"/>
          <w:szCs w:val="26"/>
        </w:rPr>
        <w:t xml:space="preserve">pues </w:t>
      </w:r>
      <w:r w:rsidR="007E77CF">
        <w:rPr>
          <w:rFonts w:ascii="Arial" w:hAnsi="Arial" w:cs="Arial"/>
          <w:sz w:val="26"/>
          <w:szCs w:val="26"/>
        </w:rPr>
        <w:t xml:space="preserve">el </w:t>
      </w:r>
      <w:r w:rsidR="00B737DF">
        <w:rPr>
          <w:rFonts w:ascii="Arial" w:hAnsi="Arial" w:cs="Arial"/>
          <w:sz w:val="26"/>
          <w:szCs w:val="26"/>
        </w:rPr>
        <w:t xml:space="preserve">auto </w:t>
      </w:r>
      <w:r w:rsidR="005A3CD8">
        <w:rPr>
          <w:rFonts w:ascii="Arial" w:hAnsi="Arial" w:cs="Arial"/>
          <w:sz w:val="26"/>
          <w:szCs w:val="26"/>
        </w:rPr>
        <w:t xml:space="preserve">que recurre </w:t>
      </w:r>
      <w:r w:rsidR="00B737DF">
        <w:rPr>
          <w:rFonts w:ascii="Arial" w:hAnsi="Arial" w:cs="Arial"/>
          <w:sz w:val="26"/>
          <w:szCs w:val="26"/>
        </w:rPr>
        <w:t xml:space="preserve">adolece de la fijación clara y precisa del punto controvertido, </w:t>
      </w:r>
      <w:r w:rsidR="007E77CF">
        <w:rPr>
          <w:rFonts w:ascii="Arial" w:hAnsi="Arial" w:cs="Arial"/>
          <w:sz w:val="26"/>
          <w:szCs w:val="26"/>
        </w:rPr>
        <w:t xml:space="preserve">como lo es </w:t>
      </w:r>
      <w:r w:rsidR="00B737DF">
        <w:rPr>
          <w:rFonts w:ascii="Arial" w:hAnsi="Arial" w:cs="Arial"/>
          <w:sz w:val="26"/>
          <w:szCs w:val="26"/>
        </w:rPr>
        <w:t xml:space="preserve">el cumplimiento o incumplimiento de la autoridad </w:t>
      </w:r>
      <w:r w:rsidR="007E77CF">
        <w:rPr>
          <w:rFonts w:ascii="Arial" w:hAnsi="Arial" w:cs="Arial"/>
          <w:sz w:val="26"/>
          <w:szCs w:val="26"/>
        </w:rPr>
        <w:t>demandada</w:t>
      </w:r>
      <w:r w:rsidR="00B737DF">
        <w:rPr>
          <w:rFonts w:ascii="Arial" w:hAnsi="Arial" w:cs="Arial"/>
          <w:sz w:val="26"/>
          <w:szCs w:val="26"/>
        </w:rPr>
        <w:t xml:space="preserve"> </w:t>
      </w:r>
      <w:r w:rsidR="005A3CD8">
        <w:rPr>
          <w:rFonts w:ascii="Arial" w:hAnsi="Arial" w:cs="Arial"/>
          <w:sz w:val="26"/>
          <w:szCs w:val="26"/>
        </w:rPr>
        <w:t xml:space="preserve">respecto </w:t>
      </w:r>
      <w:r w:rsidR="00B737DF">
        <w:rPr>
          <w:rFonts w:ascii="Arial" w:hAnsi="Arial" w:cs="Arial"/>
          <w:sz w:val="26"/>
          <w:szCs w:val="26"/>
        </w:rPr>
        <w:t xml:space="preserve">de la ejecutoria pronunciada en el juicio, </w:t>
      </w:r>
      <w:r w:rsidR="005A3CD8">
        <w:rPr>
          <w:rFonts w:ascii="Arial" w:hAnsi="Arial" w:cs="Arial"/>
          <w:sz w:val="26"/>
          <w:szCs w:val="26"/>
        </w:rPr>
        <w:t>además de que</w:t>
      </w:r>
      <w:r w:rsidR="00B737DF">
        <w:rPr>
          <w:rFonts w:ascii="Arial" w:hAnsi="Arial" w:cs="Arial"/>
          <w:sz w:val="26"/>
          <w:szCs w:val="26"/>
        </w:rPr>
        <w:t xml:space="preserve"> carece de la exposición fundada y motivada de las consideraciones en que se bas</w:t>
      </w:r>
      <w:r w:rsidR="005A3CD8">
        <w:rPr>
          <w:rFonts w:ascii="Arial" w:hAnsi="Arial" w:cs="Arial"/>
          <w:sz w:val="26"/>
          <w:szCs w:val="26"/>
        </w:rPr>
        <w:t>ó</w:t>
      </w:r>
      <w:r w:rsidR="00B737DF">
        <w:rPr>
          <w:rFonts w:ascii="Arial" w:hAnsi="Arial" w:cs="Arial"/>
          <w:sz w:val="26"/>
          <w:szCs w:val="26"/>
        </w:rPr>
        <w:t xml:space="preserve"> para tener por cumplida la sentencia, declarando a priori el asunto como concluido, y por ende concluida la sentencia.</w:t>
      </w:r>
      <w:r w:rsidR="00170615">
        <w:rPr>
          <w:rFonts w:ascii="Arial" w:hAnsi="Arial" w:cs="Arial"/>
          <w:sz w:val="26"/>
          <w:szCs w:val="26"/>
        </w:rPr>
        <w:t xml:space="preserve">- - - - - -- - - - - - - -- - </w:t>
      </w:r>
    </w:p>
    <w:p w14:paraId="0F6A3C9A" w14:textId="180C6F5A" w:rsidR="005068C2" w:rsidRDefault="00A67946" w:rsidP="00745966">
      <w:pPr>
        <w:spacing w:after="120" w:line="360" w:lineRule="auto"/>
        <w:ind w:firstLine="708"/>
        <w:jc w:val="both"/>
        <w:rPr>
          <w:rFonts w:ascii="Arial" w:hAnsi="Arial" w:cs="Arial"/>
          <w:sz w:val="26"/>
          <w:szCs w:val="26"/>
        </w:rPr>
      </w:pPr>
      <w:r>
        <w:rPr>
          <w:rFonts w:ascii="Arial" w:hAnsi="Arial" w:cs="Arial"/>
          <w:sz w:val="26"/>
          <w:szCs w:val="26"/>
        </w:rPr>
        <w:t xml:space="preserve">Continua manifestando el recurrente </w:t>
      </w:r>
      <w:r w:rsidR="005068C2">
        <w:rPr>
          <w:rFonts w:ascii="Arial" w:hAnsi="Arial" w:cs="Arial"/>
          <w:sz w:val="26"/>
          <w:szCs w:val="26"/>
        </w:rPr>
        <w:t xml:space="preserve">que la Cuarta Sala, al no realizar ni valorar los actos realizados por las autoridades </w:t>
      </w:r>
      <w:r w:rsidR="00E116E3">
        <w:rPr>
          <w:rFonts w:ascii="Arial" w:hAnsi="Arial" w:cs="Arial"/>
          <w:sz w:val="26"/>
          <w:szCs w:val="26"/>
        </w:rPr>
        <w:t>demandadas</w:t>
      </w:r>
      <w:r w:rsidR="005068C2">
        <w:rPr>
          <w:rFonts w:ascii="Arial" w:hAnsi="Arial" w:cs="Arial"/>
          <w:sz w:val="26"/>
          <w:szCs w:val="26"/>
        </w:rPr>
        <w:t xml:space="preserve"> en el cumplimiento de la sentencia, asum</w:t>
      </w:r>
      <w:r w:rsidR="00E116E3">
        <w:rPr>
          <w:rFonts w:ascii="Arial" w:hAnsi="Arial" w:cs="Arial"/>
          <w:sz w:val="26"/>
          <w:szCs w:val="26"/>
        </w:rPr>
        <w:t>ió</w:t>
      </w:r>
      <w:r w:rsidR="005068C2">
        <w:rPr>
          <w:rFonts w:ascii="Arial" w:hAnsi="Arial" w:cs="Arial"/>
          <w:sz w:val="26"/>
          <w:szCs w:val="26"/>
        </w:rPr>
        <w:t xml:space="preserve"> también una conducta omisa e ilegal que le causa </w:t>
      </w:r>
      <w:r w:rsidR="00A76162">
        <w:rPr>
          <w:rFonts w:ascii="Arial" w:hAnsi="Arial" w:cs="Arial"/>
          <w:sz w:val="26"/>
          <w:szCs w:val="26"/>
        </w:rPr>
        <w:t>agravio</w:t>
      </w:r>
      <w:r w:rsidR="005068C2">
        <w:rPr>
          <w:rFonts w:ascii="Arial" w:hAnsi="Arial" w:cs="Arial"/>
          <w:sz w:val="26"/>
          <w:szCs w:val="26"/>
        </w:rPr>
        <w:t xml:space="preserve">, pues al declarar cumplida a priori que se tiene por cumplida la </w:t>
      </w:r>
      <w:r w:rsidR="00A76162">
        <w:rPr>
          <w:rFonts w:ascii="Arial" w:hAnsi="Arial" w:cs="Arial"/>
          <w:sz w:val="26"/>
          <w:szCs w:val="26"/>
        </w:rPr>
        <w:t xml:space="preserve">sentencia simplemente con la </w:t>
      </w:r>
      <w:r w:rsidR="00885188">
        <w:rPr>
          <w:rFonts w:ascii="Arial" w:hAnsi="Arial" w:cs="Arial"/>
          <w:sz w:val="26"/>
          <w:szCs w:val="26"/>
        </w:rPr>
        <w:t>presentación</w:t>
      </w:r>
      <w:r w:rsidR="00A76162">
        <w:rPr>
          <w:rFonts w:ascii="Arial" w:hAnsi="Arial" w:cs="Arial"/>
          <w:sz w:val="26"/>
          <w:szCs w:val="26"/>
        </w:rPr>
        <w:t xml:space="preserve"> de la resolución del Gobernador del Estado y el oficio del Directo Jurídico de la Secretaría de Vialidad y Transporte del Estado, sin someter a estudio el sentido de dicha resolución para determinar si es congruente con los términos de la sentencia</w:t>
      </w:r>
      <w:r w:rsidR="00885188">
        <w:rPr>
          <w:rFonts w:ascii="Arial" w:hAnsi="Arial" w:cs="Arial"/>
          <w:sz w:val="26"/>
          <w:szCs w:val="26"/>
        </w:rPr>
        <w:t xml:space="preserve">, </w:t>
      </w:r>
      <w:r w:rsidR="009E353A">
        <w:rPr>
          <w:rFonts w:ascii="Arial" w:hAnsi="Arial" w:cs="Arial"/>
          <w:sz w:val="26"/>
          <w:szCs w:val="26"/>
        </w:rPr>
        <w:t xml:space="preserve">por lo que </w:t>
      </w:r>
      <w:r w:rsidR="00885188">
        <w:rPr>
          <w:rFonts w:ascii="Arial" w:hAnsi="Arial" w:cs="Arial"/>
          <w:sz w:val="26"/>
          <w:szCs w:val="26"/>
        </w:rPr>
        <w:t>tal determinación le causa agravio</w:t>
      </w:r>
      <w:r w:rsidR="009E353A">
        <w:rPr>
          <w:rFonts w:ascii="Arial" w:hAnsi="Arial" w:cs="Arial"/>
          <w:sz w:val="26"/>
          <w:szCs w:val="26"/>
        </w:rPr>
        <w:t>.</w:t>
      </w:r>
      <w:r w:rsidR="007F603D">
        <w:rPr>
          <w:rFonts w:ascii="Arial" w:hAnsi="Arial" w:cs="Arial"/>
          <w:sz w:val="26"/>
          <w:szCs w:val="26"/>
        </w:rPr>
        <w:t xml:space="preserve">- - - - - - - - - - - - - -- - - - - - - - - -- - - -- - </w:t>
      </w:r>
    </w:p>
    <w:p w14:paraId="14CED3B7" w14:textId="12F2F494" w:rsidR="00A76162" w:rsidRDefault="00A76162" w:rsidP="00745966">
      <w:pPr>
        <w:spacing w:after="120" w:line="360" w:lineRule="auto"/>
        <w:ind w:firstLine="708"/>
        <w:jc w:val="both"/>
        <w:rPr>
          <w:rFonts w:ascii="Arial" w:hAnsi="Arial" w:cs="Arial"/>
          <w:sz w:val="26"/>
          <w:szCs w:val="26"/>
        </w:rPr>
      </w:pPr>
      <w:r>
        <w:rPr>
          <w:rFonts w:ascii="Arial" w:hAnsi="Arial" w:cs="Arial"/>
          <w:sz w:val="26"/>
          <w:szCs w:val="26"/>
        </w:rPr>
        <w:t xml:space="preserve">En su </w:t>
      </w:r>
      <w:r>
        <w:rPr>
          <w:rFonts w:ascii="Arial" w:hAnsi="Arial" w:cs="Arial"/>
          <w:b/>
          <w:bCs/>
          <w:sz w:val="26"/>
          <w:szCs w:val="26"/>
        </w:rPr>
        <w:t xml:space="preserve">agravio segundo </w:t>
      </w:r>
      <w:r>
        <w:rPr>
          <w:rFonts w:ascii="Arial" w:hAnsi="Arial" w:cs="Arial"/>
          <w:sz w:val="26"/>
          <w:szCs w:val="26"/>
        </w:rPr>
        <w:t>manifiesta el recurrente que la resolución de la Cuarta Sala, transgrede lo dispuesto por las fracciones I y II del artículo 177 de la Ley de Justicia Administrativa para el Estado de Oaxaca, en los términos expresados en el primer párrafo del primer agravio expresado anteriormente.</w:t>
      </w:r>
      <w:r w:rsidR="00965EE9">
        <w:rPr>
          <w:rFonts w:ascii="Arial" w:hAnsi="Arial" w:cs="Arial"/>
          <w:sz w:val="26"/>
          <w:szCs w:val="26"/>
        </w:rPr>
        <w:t>- - - - - - - - -- - - - - - - - - - - - - - - - - - -</w:t>
      </w:r>
    </w:p>
    <w:p w14:paraId="4C81F4D5" w14:textId="6124DAAC" w:rsidR="00F764B0" w:rsidRDefault="003868F8" w:rsidP="00745966">
      <w:pPr>
        <w:spacing w:after="120" w:line="360" w:lineRule="auto"/>
        <w:ind w:firstLine="708"/>
        <w:jc w:val="both"/>
        <w:rPr>
          <w:rFonts w:ascii="Arial" w:hAnsi="Arial" w:cs="Arial"/>
          <w:sz w:val="26"/>
          <w:szCs w:val="26"/>
        </w:rPr>
      </w:pPr>
      <w:r>
        <w:rPr>
          <w:rFonts w:ascii="Arial" w:hAnsi="Arial" w:cs="Arial"/>
          <w:sz w:val="26"/>
          <w:szCs w:val="26"/>
        </w:rPr>
        <w:t>Señala</w:t>
      </w:r>
      <w:r w:rsidR="00885188">
        <w:rPr>
          <w:rFonts w:ascii="Arial" w:hAnsi="Arial" w:cs="Arial"/>
          <w:sz w:val="26"/>
          <w:szCs w:val="26"/>
        </w:rPr>
        <w:t xml:space="preserve"> el recurrente que en</w:t>
      </w:r>
      <w:r w:rsidR="00A76162">
        <w:rPr>
          <w:rFonts w:ascii="Arial" w:hAnsi="Arial" w:cs="Arial"/>
          <w:sz w:val="26"/>
          <w:szCs w:val="26"/>
        </w:rPr>
        <w:t xml:space="preserve"> el auto </w:t>
      </w:r>
      <w:r w:rsidR="00885188">
        <w:rPr>
          <w:rFonts w:ascii="Arial" w:hAnsi="Arial" w:cs="Arial"/>
          <w:sz w:val="26"/>
          <w:szCs w:val="26"/>
        </w:rPr>
        <w:t>de</w:t>
      </w:r>
      <w:r w:rsidR="00A76162">
        <w:rPr>
          <w:rFonts w:ascii="Arial" w:hAnsi="Arial" w:cs="Arial"/>
          <w:sz w:val="26"/>
          <w:szCs w:val="26"/>
        </w:rPr>
        <w:t xml:space="preserve"> 17 diecisiete de junio de 2021 dos mil veintiuno, se incumplió con ambos requisitos esenciales de las resoluciones, toda vez que su texto adolece de la fijación clara y precisa del punto controvertido, </w:t>
      </w:r>
      <w:r w:rsidR="00885188">
        <w:rPr>
          <w:rFonts w:ascii="Arial" w:hAnsi="Arial" w:cs="Arial"/>
          <w:sz w:val="26"/>
          <w:szCs w:val="26"/>
        </w:rPr>
        <w:t>como lo es el</w:t>
      </w:r>
      <w:r w:rsidR="00A76162">
        <w:rPr>
          <w:rFonts w:ascii="Arial" w:hAnsi="Arial" w:cs="Arial"/>
          <w:sz w:val="26"/>
          <w:szCs w:val="26"/>
        </w:rPr>
        <w:t xml:space="preserve"> cumplimiento </w:t>
      </w:r>
      <w:r w:rsidR="00F764B0">
        <w:rPr>
          <w:rFonts w:ascii="Arial" w:hAnsi="Arial" w:cs="Arial"/>
          <w:sz w:val="26"/>
          <w:szCs w:val="26"/>
        </w:rPr>
        <w:t xml:space="preserve">o incumplimiento </w:t>
      </w:r>
      <w:r w:rsidR="00885188">
        <w:rPr>
          <w:rFonts w:ascii="Arial" w:hAnsi="Arial" w:cs="Arial"/>
          <w:sz w:val="26"/>
          <w:szCs w:val="26"/>
        </w:rPr>
        <w:t>por parte de</w:t>
      </w:r>
      <w:r w:rsidR="00F764B0">
        <w:rPr>
          <w:rFonts w:ascii="Arial" w:hAnsi="Arial" w:cs="Arial"/>
          <w:sz w:val="26"/>
          <w:szCs w:val="26"/>
        </w:rPr>
        <w:t xml:space="preserve"> la autoridad </w:t>
      </w:r>
      <w:r w:rsidR="00885188">
        <w:rPr>
          <w:rFonts w:ascii="Arial" w:hAnsi="Arial" w:cs="Arial"/>
          <w:sz w:val="26"/>
          <w:szCs w:val="26"/>
        </w:rPr>
        <w:t xml:space="preserve">demandada, respecto </w:t>
      </w:r>
      <w:r w:rsidR="00F764B0">
        <w:rPr>
          <w:rFonts w:ascii="Arial" w:hAnsi="Arial" w:cs="Arial"/>
          <w:sz w:val="26"/>
          <w:szCs w:val="26"/>
        </w:rPr>
        <w:t xml:space="preserve">de la sentencia pronunciada el 7 siete de junio de 2012 dos mil doce, por la Sala Superior del Tribunal de lo Contencioso Administrativo del Estado, en el recurso de revisión </w:t>
      </w:r>
      <w:r w:rsidR="009E353A">
        <w:rPr>
          <w:rFonts w:ascii="Arial" w:hAnsi="Arial" w:cs="Arial"/>
          <w:sz w:val="26"/>
          <w:szCs w:val="26"/>
        </w:rPr>
        <w:t>0</w:t>
      </w:r>
      <w:r w:rsidR="00F764B0">
        <w:rPr>
          <w:rFonts w:ascii="Arial" w:hAnsi="Arial" w:cs="Arial"/>
          <w:sz w:val="26"/>
          <w:szCs w:val="26"/>
        </w:rPr>
        <w:t xml:space="preserve">147/2012, </w:t>
      </w:r>
      <w:r w:rsidR="00885188">
        <w:rPr>
          <w:rFonts w:ascii="Arial" w:hAnsi="Arial" w:cs="Arial"/>
          <w:sz w:val="26"/>
          <w:szCs w:val="26"/>
        </w:rPr>
        <w:t>además de que</w:t>
      </w:r>
      <w:r w:rsidR="00F764B0">
        <w:rPr>
          <w:rFonts w:ascii="Arial" w:hAnsi="Arial" w:cs="Arial"/>
          <w:sz w:val="26"/>
          <w:szCs w:val="26"/>
        </w:rPr>
        <w:t xml:space="preserve"> carece de la exposición fundada y motivada de las consideraciones en que se bas</w:t>
      </w:r>
      <w:r w:rsidR="00885188">
        <w:rPr>
          <w:rFonts w:ascii="Arial" w:hAnsi="Arial" w:cs="Arial"/>
          <w:sz w:val="26"/>
          <w:szCs w:val="26"/>
        </w:rPr>
        <w:t>ó</w:t>
      </w:r>
      <w:r w:rsidR="00F764B0">
        <w:rPr>
          <w:rFonts w:ascii="Arial" w:hAnsi="Arial" w:cs="Arial"/>
          <w:sz w:val="26"/>
          <w:szCs w:val="26"/>
        </w:rPr>
        <w:t xml:space="preserve"> para tener por cumplida dicha resolución</w:t>
      </w:r>
      <w:r w:rsidR="00885188">
        <w:rPr>
          <w:rFonts w:ascii="Arial" w:hAnsi="Arial" w:cs="Arial"/>
          <w:sz w:val="26"/>
          <w:szCs w:val="26"/>
        </w:rPr>
        <w:t>.</w:t>
      </w:r>
      <w:r w:rsidR="00965EE9">
        <w:rPr>
          <w:rFonts w:ascii="Arial" w:hAnsi="Arial" w:cs="Arial"/>
          <w:sz w:val="26"/>
          <w:szCs w:val="26"/>
        </w:rPr>
        <w:t xml:space="preserve">- - - - - - - - - - - - - - - - - - - - - - </w:t>
      </w:r>
    </w:p>
    <w:p w14:paraId="429D215F" w14:textId="7834D1DC" w:rsidR="00A92008" w:rsidRDefault="00885188" w:rsidP="00745966">
      <w:pPr>
        <w:spacing w:after="120" w:line="360" w:lineRule="auto"/>
        <w:ind w:firstLine="708"/>
        <w:jc w:val="both"/>
        <w:rPr>
          <w:rFonts w:ascii="Arial" w:hAnsi="Arial" w:cs="Arial"/>
          <w:sz w:val="26"/>
          <w:szCs w:val="26"/>
        </w:rPr>
      </w:pPr>
      <w:r>
        <w:rPr>
          <w:rFonts w:ascii="Arial" w:hAnsi="Arial" w:cs="Arial"/>
          <w:sz w:val="26"/>
          <w:szCs w:val="26"/>
        </w:rPr>
        <w:t xml:space="preserve">Refiere el recurrente que </w:t>
      </w:r>
      <w:r w:rsidR="00C26962">
        <w:rPr>
          <w:rFonts w:ascii="Arial" w:hAnsi="Arial" w:cs="Arial"/>
          <w:sz w:val="26"/>
          <w:szCs w:val="26"/>
        </w:rPr>
        <w:t>en</w:t>
      </w:r>
      <w:r w:rsidR="00D62397">
        <w:rPr>
          <w:rFonts w:ascii="Arial" w:hAnsi="Arial" w:cs="Arial"/>
          <w:sz w:val="26"/>
          <w:szCs w:val="26"/>
        </w:rPr>
        <w:t xml:space="preserve"> la resolución pronunciada el 7 siete de junio de 2012 dos mil doce, </w:t>
      </w:r>
      <w:r w:rsidR="00C26962">
        <w:rPr>
          <w:rFonts w:ascii="Arial" w:hAnsi="Arial" w:cs="Arial"/>
          <w:sz w:val="26"/>
          <w:szCs w:val="26"/>
        </w:rPr>
        <w:t xml:space="preserve">se declaró la </w:t>
      </w:r>
      <w:r w:rsidR="00D62397">
        <w:rPr>
          <w:rFonts w:ascii="Arial" w:hAnsi="Arial" w:cs="Arial"/>
          <w:sz w:val="26"/>
          <w:szCs w:val="26"/>
        </w:rPr>
        <w:t xml:space="preserve">nulidad de la resolución </w:t>
      </w:r>
      <w:r w:rsidR="00D62397">
        <w:rPr>
          <w:rFonts w:ascii="Arial" w:hAnsi="Arial" w:cs="Arial"/>
          <w:sz w:val="26"/>
          <w:szCs w:val="26"/>
        </w:rPr>
        <w:lastRenderedPageBreak/>
        <w:t>negativa ficta</w:t>
      </w:r>
      <w:r w:rsidR="00C26962">
        <w:rPr>
          <w:rFonts w:ascii="Arial" w:hAnsi="Arial" w:cs="Arial"/>
          <w:sz w:val="26"/>
          <w:szCs w:val="26"/>
        </w:rPr>
        <w:t xml:space="preserve"> recaída a su petición</w:t>
      </w:r>
      <w:r w:rsidR="00D62397">
        <w:rPr>
          <w:rFonts w:ascii="Arial" w:hAnsi="Arial" w:cs="Arial"/>
          <w:sz w:val="26"/>
          <w:szCs w:val="26"/>
        </w:rPr>
        <w:t xml:space="preserve">, </w:t>
      </w:r>
      <w:r w:rsidR="00C26962">
        <w:rPr>
          <w:rFonts w:ascii="Arial" w:hAnsi="Arial" w:cs="Arial"/>
          <w:sz w:val="26"/>
          <w:szCs w:val="26"/>
        </w:rPr>
        <w:t xml:space="preserve">por lo que </w:t>
      </w:r>
      <w:r w:rsidR="00D62397">
        <w:rPr>
          <w:rFonts w:ascii="Arial" w:hAnsi="Arial" w:cs="Arial"/>
          <w:sz w:val="26"/>
          <w:szCs w:val="26"/>
        </w:rPr>
        <w:t>la</w:t>
      </w:r>
      <w:r w:rsidR="00A92008">
        <w:rPr>
          <w:rFonts w:ascii="Arial" w:hAnsi="Arial" w:cs="Arial"/>
          <w:sz w:val="26"/>
          <w:szCs w:val="26"/>
        </w:rPr>
        <w:t xml:space="preserve"> autoridad jurisdiccional orden</w:t>
      </w:r>
      <w:r w:rsidR="00C26962">
        <w:rPr>
          <w:rFonts w:ascii="Arial" w:hAnsi="Arial" w:cs="Arial"/>
          <w:sz w:val="26"/>
          <w:szCs w:val="26"/>
        </w:rPr>
        <w:t>ó</w:t>
      </w:r>
      <w:r w:rsidR="00A92008">
        <w:rPr>
          <w:rFonts w:ascii="Arial" w:hAnsi="Arial" w:cs="Arial"/>
          <w:sz w:val="26"/>
          <w:szCs w:val="26"/>
        </w:rPr>
        <w:t xml:space="preserve"> que la Coordinación General del Transporte, le d</w:t>
      </w:r>
      <w:r w:rsidR="00C26962">
        <w:rPr>
          <w:rFonts w:ascii="Arial" w:hAnsi="Arial" w:cs="Arial"/>
          <w:sz w:val="26"/>
          <w:szCs w:val="26"/>
        </w:rPr>
        <w:t>iera</w:t>
      </w:r>
      <w:r w:rsidR="00A92008">
        <w:rPr>
          <w:rFonts w:ascii="Arial" w:hAnsi="Arial" w:cs="Arial"/>
          <w:sz w:val="26"/>
          <w:szCs w:val="26"/>
        </w:rPr>
        <w:t xml:space="preserve"> trámite a la petición de 14 catorce de enero de 2009 dos mil nueve, turnándola al Titular del Poder Ejecutivo del Estado para que este en el ejercicio de la facultad discrecional que le otorga el artículo 18 de la Ley de Tránsito, proceda a resolver si ha lugar o no a otorgar la renovación de la concesión contenida en el acuerdo </w:t>
      </w:r>
      <w:r w:rsidR="00FC7DA5">
        <w:rPr>
          <w:rFonts w:ascii="Arial" w:eastAsia="Calibri" w:hAnsi="Arial" w:cs="Arial"/>
          <w:b/>
          <w:sz w:val="26"/>
          <w:szCs w:val="26"/>
        </w:rPr>
        <w:t>*******</w:t>
      </w:r>
      <w:r w:rsidR="00A92008">
        <w:rPr>
          <w:rFonts w:ascii="Arial" w:hAnsi="Arial" w:cs="Arial"/>
          <w:sz w:val="26"/>
          <w:szCs w:val="26"/>
        </w:rPr>
        <w:t>.</w:t>
      </w:r>
      <w:r w:rsidR="00570AB7">
        <w:rPr>
          <w:rFonts w:ascii="Arial" w:hAnsi="Arial" w:cs="Arial"/>
          <w:sz w:val="26"/>
          <w:szCs w:val="26"/>
        </w:rPr>
        <w:t xml:space="preserve">- - - - - - - </w:t>
      </w:r>
    </w:p>
    <w:p w14:paraId="65D1CA80" w14:textId="1ECBC3F5" w:rsidR="002F2656" w:rsidRDefault="00C26962" w:rsidP="00745966">
      <w:pPr>
        <w:spacing w:after="120" w:line="360" w:lineRule="auto"/>
        <w:ind w:firstLine="708"/>
        <w:jc w:val="both"/>
        <w:rPr>
          <w:rFonts w:ascii="Arial" w:hAnsi="Arial" w:cs="Arial"/>
          <w:sz w:val="26"/>
          <w:szCs w:val="26"/>
        </w:rPr>
      </w:pPr>
      <w:r>
        <w:rPr>
          <w:rFonts w:ascii="Arial" w:hAnsi="Arial" w:cs="Arial"/>
          <w:sz w:val="26"/>
          <w:szCs w:val="26"/>
        </w:rPr>
        <w:t>También,</w:t>
      </w:r>
      <w:r w:rsidR="00A92008">
        <w:rPr>
          <w:rFonts w:ascii="Arial" w:hAnsi="Arial" w:cs="Arial"/>
          <w:sz w:val="26"/>
          <w:szCs w:val="26"/>
        </w:rPr>
        <w:t xml:space="preserve"> señala el revisionista que </w:t>
      </w:r>
      <w:r w:rsidR="0031611F">
        <w:rPr>
          <w:rFonts w:ascii="Arial" w:hAnsi="Arial" w:cs="Arial"/>
          <w:sz w:val="26"/>
          <w:szCs w:val="26"/>
        </w:rPr>
        <w:t>el acuerdo recurrido carece de la fijación clara y precisa de los puntos controvertidos y adolece de la exposición fundada y motivada de las consideraciones en que se bas</w:t>
      </w:r>
      <w:r>
        <w:rPr>
          <w:rFonts w:ascii="Arial" w:hAnsi="Arial" w:cs="Arial"/>
          <w:sz w:val="26"/>
          <w:szCs w:val="26"/>
        </w:rPr>
        <w:t>ó</w:t>
      </w:r>
      <w:r w:rsidR="0031611F">
        <w:rPr>
          <w:rFonts w:ascii="Arial" w:hAnsi="Arial" w:cs="Arial"/>
          <w:sz w:val="26"/>
          <w:szCs w:val="26"/>
        </w:rPr>
        <w:t xml:space="preserve"> para tener por cumplida la sentencia, esto</w:t>
      </w:r>
      <w:r>
        <w:rPr>
          <w:rFonts w:ascii="Arial" w:hAnsi="Arial" w:cs="Arial"/>
          <w:sz w:val="26"/>
          <w:szCs w:val="26"/>
        </w:rPr>
        <w:t xml:space="preserve">, porque la </w:t>
      </w:r>
      <w:r w:rsidR="0031611F">
        <w:rPr>
          <w:rFonts w:ascii="Arial" w:hAnsi="Arial" w:cs="Arial"/>
          <w:sz w:val="26"/>
          <w:szCs w:val="26"/>
        </w:rPr>
        <w:t xml:space="preserve">Sala </w:t>
      </w:r>
      <w:r>
        <w:rPr>
          <w:rFonts w:ascii="Arial" w:hAnsi="Arial" w:cs="Arial"/>
          <w:sz w:val="26"/>
          <w:szCs w:val="26"/>
        </w:rPr>
        <w:t xml:space="preserve">Unitaria </w:t>
      </w:r>
      <w:r w:rsidR="0031611F">
        <w:rPr>
          <w:rFonts w:ascii="Arial" w:hAnsi="Arial" w:cs="Arial"/>
          <w:sz w:val="26"/>
          <w:szCs w:val="26"/>
        </w:rPr>
        <w:t>sin realizar un análisis de la resolución dictada por el Gobernador del Estado, en la que le n</w:t>
      </w:r>
      <w:r>
        <w:rPr>
          <w:rFonts w:ascii="Arial" w:hAnsi="Arial" w:cs="Arial"/>
          <w:sz w:val="26"/>
          <w:szCs w:val="26"/>
        </w:rPr>
        <w:t>egó</w:t>
      </w:r>
      <w:r w:rsidR="0031611F">
        <w:rPr>
          <w:rFonts w:ascii="Arial" w:hAnsi="Arial" w:cs="Arial"/>
          <w:sz w:val="26"/>
          <w:szCs w:val="26"/>
        </w:rPr>
        <w:t xml:space="preserve"> la renovación de la concesión de transporte, tuvo por cumplida la sentencia pronunciada en el presente juicio de nulidad, incumpliendo con su obligación de revisar </w:t>
      </w:r>
      <w:r w:rsidR="002F2656">
        <w:rPr>
          <w:rFonts w:ascii="Arial" w:hAnsi="Arial" w:cs="Arial"/>
          <w:sz w:val="26"/>
          <w:szCs w:val="26"/>
        </w:rPr>
        <w:t>las constancias que le envíe la autoridad demandada con el sentido de la resolución para determinar a ciencia cierta si los hechos y actos jurídicos que reali</w:t>
      </w:r>
      <w:r>
        <w:rPr>
          <w:rFonts w:ascii="Arial" w:hAnsi="Arial" w:cs="Arial"/>
          <w:sz w:val="26"/>
          <w:szCs w:val="26"/>
        </w:rPr>
        <w:t>zó</w:t>
      </w:r>
      <w:r w:rsidR="002F2656">
        <w:rPr>
          <w:rFonts w:ascii="Arial" w:hAnsi="Arial" w:cs="Arial"/>
          <w:sz w:val="26"/>
          <w:szCs w:val="26"/>
        </w:rPr>
        <w:t xml:space="preserve"> la autoridad demandada se ajustan perfectamente a los alcances y efectos de la resolución judicial que dirimió el fondo del asunto.</w:t>
      </w:r>
      <w:r w:rsidR="00C105FB">
        <w:rPr>
          <w:rFonts w:ascii="Arial" w:hAnsi="Arial" w:cs="Arial"/>
          <w:sz w:val="26"/>
          <w:szCs w:val="26"/>
        </w:rPr>
        <w:t xml:space="preserve">- - - - - - </w:t>
      </w:r>
    </w:p>
    <w:p w14:paraId="75E2ED24" w14:textId="5FFF40EC" w:rsidR="002F2656" w:rsidRDefault="002F2656" w:rsidP="00745966">
      <w:pPr>
        <w:spacing w:after="120" w:line="360" w:lineRule="auto"/>
        <w:ind w:firstLine="708"/>
        <w:jc w:val="both"/>
        <w:rPr>
          <w:rFonts w:ascii="Arial" w:hAnsi="Arial" w:cs="Arial"/>
          <w:sz w:val="26"/>
          <w:szCs w:val="26"/>
        </w:rPr>
      </w:pPr>
      <w:r>
        <w:rPr>
          <w:rFonts w:ascii="Arial" w:hAnsi="Arial" w:cs="Arial"/>
          <w:sz w:val="26"/>
          <w:szCs w:val="26"/>
        </w:rPr>
        <w:t>En ese</w:t>
      </w:r>
      <w:r w:rsidR="00627FE7">
        <w:rPr>
          <w:rFonts w:ascii="Arial" w:hAnsi="Arial" w:cs="Arial"/>
          <w:sz w:val="26"/>
          <w:szCs w:val="26"/>
        </w:rPr>
        <w:t xml:space="preserve"> sentido</w:t>
      </w:r>
      <w:r w:rsidR="009E353A">
        <w:rPr>
          <w:rFonts w:ascii="Arial" w:hAnsi="Arial" w:cs="Arial"/>
          <w:sz w:val="26"/>
          <w:szCs w:val="26"/>
        </w:rPr>
        <w:t>,</w:t>
      </w:r>
      <w:r>
        <w:rPr>
          <w:rFonts w:ascii="Arial" w:hAnsi="Arial" w:cs="Arial"/>
          <w:sz w:val="26"/>
          <w:szCs w:val="26"/>
        </w:rPr>
        <w:t xml:space="preserve"> </w:t>
      </w:r>
      <w:r w:rsidR="00627FE7">
        <w:rPr>
          <w:rFonts w:ascii="Arial" w:hAnsi="Arial" w:cs="Arial"/>
          <w:sz w:val="26"/>
          <w:szCs w:val="26"/>
        </w:rPr>
        <w:t xml:space="preserve">refiere el recurrente que </w:t>
      </w:r>
      <w:r>
        <w:rPr>
          <w:rFonts w:ascii="Arial" w:hAnsi="Arial" w:cs="Arial"/>
          <w:sz w:val="26"/>
          <w:szCs w:val="26"/>
        </w:rPr>
        <w:t>debe revocarse el auto impugnado para que la Sala Unitaria en ejercicio de su función jurisdiccional, haga un examen serio y profesional de la resolución de la Secretaría de Movilidad y determine si la misma, se encuentra apegada a derecho</w:t>
      </w:r>
      <w:r w:rsidR="009E353A">
        <w:rPr>
          <w:rFonts w:ascii="Arial" w:hAnsi="Arial" w:cs="Arial"/>
          <w:sz w:val="26"/>
          <w:szCs w:val="26"/>
        </w:rPr>
        <w:t>,</w:t>
      </w:r>
      <w:r>
        <w:rPr>
          <w:rFonts w:ascii="Arial" w:hAnsi="Arial" w:cs="Arial"/>
          <w:sz w:val="26"/>
          <w:szCs w:val="26"/>
        </w:rPr>
        <w:t xml:space="preserve"> </w:t>
      </w:r>
      <w:r w:rsidR="009E353A">
        <w:rPr>
          <w:rFonts w:ascii="Arial" w:hAnsi="Arial" w:cs="Arial"/>
          <w:sz w:val="26"/>
          <w:szCs w:val="26"/>
        </w:rPr>
        <w:t xml:space="preserve">es decir si </w:t>
      </w:r>
      <w:r>
        <w:rPr>
          <w:rFonts w:ascii="Arial" w:hAnsi="Arial" w:cs="Arial"/>
          <w:sz w:val="26"/>
          <w:szCs w:val="26"/>
        </w:rPr>
        <w:t>está fundada y motivada</w:t>
      </w:r>
      <w:r w:rsidR="009E353A">
        <w:rPr>
          <w:rFonts w:ascii="Arial" w:hAnsi="Arial" w:cs="Arial"/>
          <w:sz w:val="26"/>
          <w:szCs w:val="26"/>
        </w:rPr>
        <w:t>.</w:t>
      </w:r>
      <w:r w:rsidR="00156463">
        <w:rPr>
          <w:rFonts w:ascii="Arial" w:hAnsi="Arial" w:cs="Arial"/>
          <w:sz w:val="26"/>
          <w:szCs w:val="26"/>
        </w:rPr>
        <w:t xml:space="preserve">- - - - - - - - - - - </w:t>
      </w:r>
    </w:p>
    <w:p w14:paraId="4E7C3603" w14:textId="08327D2A" w:rsidR="00745966" w:rsidRPr="00627FE7" w:rsidRDefault="002F2656" w:rsidP="00627FE7">
      <w:pPr>
        <w:pStyle w:val="Sinespaciado"/>
        <w:tabs>
          <w:tab w:val="left" w:pos="5235"/>
        </w:tabs>
        <w:spacing w:before="240" w:after="240" w:line="360" w:lineRule="auto"/>
        <w:ind w:firstLine="708"/>
        <w:jc w:val="both"/>
        <w:rPr>
          <w:rFonts w:ascii="Arial" w:eastAsiaTheme="minorHAnsi" w:hAnsi="Arial" w:cs="Arial"/>
          <w:bCs/>
          <w:lang w:val="es-MX" w:eastAsia="en-US"/>
        </w:rPr>
      </w:pPr>
      <w:r>
        <w:rPr>
          <w:rFonts w:ascii="Arial" w:hAnsi="Arial" w:cs="Arial"/>
          <w:bCs/>
          <w:sz w:val="26"/>
          <w:szCs w:val="26"/>
          <w:lang w:val="es-MX"/>
        </w:rPr>
        <w:t xml:space="preserve">Para robustecer sus argumentos, el recurrente invoca los criterios de rubro siguientes: </w:t>
      </w:r>
      <w:r w:rsidRPr="0032455C">
        <w:rPr>
          <w:rFonts w:ascii="Arial" w:hAnsi="Arial" w:cs="Arial"/>
          <w:bCs/>
          <w:lang w:val="es-MX"/>
        </w:rPr>
        <w:t>“SENTENCIAS DE AMPARO. SU CUMPLIMIENTO DEBE SER TOTAL, ATENTO A LOS PRINCIPIOS DE CONGRUENCIA Y DE EXHAUSTIVIDAD”</w:t>
      </w:r>
      <w:r w:rsidR="0032455C" w:rsidRPr="0032455C">
        <w:rPr>
          <w:rFonts w:ascii="Arial" w:hAnsi="Arial" w:cs="Arial"/>
          <w:bCs/>
          <w:lang w:val="es-MX"/>
        </w:rPr>
        <w:t xml:space="preserve">, “EJECUTORIA DE AMPARO. EL JUEZ DE DISTRITO DEBE VELAR POR SU EXACTO CUMPLIMIENTO, EN LAS CONDICIONES POR LAS QUE FUE CONCEDIDO EL AMPARO”, </w:t>
      </w:r>
      <w:r w:rsidRPr="0032455C">
        <w:rPr>
          <w:rFonts w:ascii="Arial" w:hAnsi="Arial" w:cs="Arial"/>
          <w:bCs/>
          <w:lang w:val="es-MX"/>
        </w:rPr>
        <w:t xml:space="preserve">“INCONFORMIDAD. SI EL JUEZ DE DISTRITO DETREMINÓ QUE ESTABA CUMPLIDA LA SENTENCIA QUE CONCEDIÓ EL AMPARO, SIN REALIZAR UN ANÁLISIS PORMENORIZADO DE CADA UNO DE LOS ASPECTOS QUE FUERON MATERIA DE PROTECCIÓN CONSTITUCIONAL, EL TRIBUNAL COLEGIADO DE CIRCUITO, AL RESOLVER DICHO RECURSO, DEBE REASUMIR JURISDICCIÓN Y PRONUNCIARSE AL RESPECTO.” </w:t>
      </w:r>
      <w:r w:rsidR="0032455C" w:rsidRPr="0032455C">
        <w:rPr>
          <w:rFonts w:ascii="Arial" w:hAnsi="Arial" w:cs="Arial"/>
          <w:bCs/>
          <w:lang w:val="es-MX"/>
        </w:rPr>
        <w:t xml:space="preserve">Y </w:t>
      </w:r>
      <w:r w:rsidRPr="0032455C">
        <w:rPr>
          <w:rFonts w:ascii="Arial" w:hAnsi="Arial" w:cs="Arial"/>
          <w:bCs/>
          <w:lang w:val="es-MX"/>
        </w:rPr>
        <w:t xml:space="preserve">“FUNDAMENTACIÓN Y MOTIVACIÓN DE LAS RESOLUCIONES JURISDICCIONALES, DEBEN ANALIZARSE A LA LUZ DE LOS ARTÍCULOS 14 Y 16 DE LA CONSTITUCIÓN POLITICA DE LOS ESTADOS UNIDOS MEXICANOS, RESPECTIVAMENTE.” </w:t>
      </w:r>
      <w:r w:rsidR="00AB44FD">
        <w:rPr>
          <w:rFonts w:ascii="Arial" w:hAnsi="Arial" w:cs="Arial"/>
          <w:bCs/>
          <w:lang w:val="es-MX"/>
        </w:rPr>
        <w:t xml:space="preserve">- - - - - - - -- - - - - - - - - - - - - - - - - - - </w:t>
      </w:r>
    </w:p>
    <w:p w14:paraId="3F72FAE3" w14:textId="67604B1B" w:rsidR="001B05F6" w:rsidRPr="00676C42" w:rsidRDefault="00676C42" w:rsidP="00676C42">
      <w:pPr>
        <w:spacing w:after="120" w:line="360" w:lineRule="auto"/>
        <w:ind w:firstLine="708"/>
        <w:jc w:val="both"/>
        <w:rPr>
          <w:rFonts w:ascii="Arial" w:hAnsi="Arial" w:cs="Arial"/>
          <w:b/>
          <w:bCs/>
          <w:sz w:val="26"/>
          <w:szCs w:val="26"/>
        </w:rPr>
      </w:pPr>
      <w:r>
        <w:rPr>
          <w:rFonts w:ascii="Arial" w:eastAsia="Calibri" w:hAnsi="Arial" w:cs="Arial"/>
          <w:bCs/>
          <w:sz w:val="26"/>
          <w:szCs w:val="26"/>
        </w:rPr>
        <w:lastRenderedPageBreak/>
        <w:t xml:space="preserve">Son </w:t>
      </w:r>
      <w:r>
        <w:rPr>
          <w:rFonts w:ascii="Arial" w:eastAsia="Calibri" w:hAnsi="Arial" w:cs="Arial"/>
          <w:b/>
          <w:bCs/>
          <w:sz w:val="26"/>
          <w:szCs w:val="26"/>
        </w:rPr>
        <w:t>FUNDADOS</w:t>
      </w:r>
      <w:r>
        <w:rPr>
          <w:rFonts w:ascii="Arial" w:eastAsia="Calibri" w:hAnsi="Arial" w:cs="Arial"/>
          <w:bCs/>
          <w:sz w:val="26"/>
          <w:szCs w:val="26"/>
        </w:rPr>
        <w:t xml:space="preserve"> los agravios expuestos por el recurrente</w:t>
      </w:r>
      <w:r>
        <w:rPr>
          <w:rFonts w:ascii="Arial" w:hAnsi="Arial" w:cs="Arial"/>
          <w:bCs/>
          <w:sz w:val="26"/>
          <w:szCs w:val="26"/>
        </w:rPr>
        <w:t xml:space="preserve">; toda vez que del, </w:t>
      </w:r>
      <w:r w:rsidR="001B05F6">
        <w:rPr>
          <w:rFonts w:ascii="Arial" w:eastAsia="Calibri" w:hAnsi="Arial" w:cs="Arial"/>
          <w:bCs/>
          <w:sz w:val="26"/>
          <w:szCs w:val="26"/>
        </w:rPr>
        <w:t xml:space="preserve">análisis de las constancias </w:t>
      </w:r>
      <w:r w:rsidR="001B05F6">
        <w:rPr>
          <w:rFonts w:ascii="Arial" w:hAnsi="Arial" w:cs="Arial"/>
          <w:color w:val="000000"/>
          <w:sz w:val="26"/>
          <w:szCs w:val="26"/>
        </w:rPr>
        <w:t xml:space="preserve">que integran el expediente de Primera Instancia remitido para la substanciación del presente recurso, las cuales tienen pleno valor probatorio, por tratarse de actuaciones procesales, conforme a lo dispuesto por el artículo </w:t>
      </w:r>
      <w:r w:rsidR="00207054">
        <w:rPr>
          <w:rFonts w:ascii="Arial" w:hAnsi="Arial" w:cs="Arial"/>
          <w:color w:val="000000"/>
          <w:sz w:val="26"/>
          <w:szCs w:val="26"/>
        </w:rPr>
        <w:t>173</w:t>
      </w:r>
      <w:r w:rsidR="001B05F6">
        <w:rPr>
          <w:rFonts w:ascii="Arial" w:hAnsi="Arial" w:cs="Arial"/>
          <w:color w:val="000000"/>
          <w:sz w:val="26"/>
          <w:szCs w:val="26"/>
        </w:rPr>
        <w:t xml:space="preserve"> fracción I de la Ley de Justicia Administrativa para el Estado de Oaxaca, se tiene lo siguiente:</w:t>
      </w:r>
      <w:r w:rsidR="00AB44FD">
        <w:rPr>
          <w:rFonts w:ascii="Arial" w:hAnsi="Arial" w:cs="Arial"/>
          <w:color w:val="000000"/>
          <w:sz w:val="26"/>
          <w:szCs w:val="26"/>
        </w:rPr>
        <w:t>- - - - - - - - - - - - - - - - - - - - - - - - - - - - - - - - - - - - - - - - - - - - -</w:t>
      </w:r>
    </w:p>
    <w:p w14:paraId="28055C0A" w14:textId="55716F7E" w:rsidR="00D566C6" w:rsidRPr="001425F8" w:rsidRDefault="009B3622" w:rsidP="001425F8">
      <w:pPr>
        <w:pStyle w:val="Prrafodelista"/>
        <w:numPr>
          <w:ilvl w:val="0"/>
          <w:numId w:val="25"/>
        </w:numPr>
        <w:spacing w:after="120" w:line="360" w:lineRule="auto"/>
        <w:ind w:left="1134" w:right="49" w:hanging="284"/>
        <w:jc w:val="both"/>
        <w:rPr>
          <w:rFonts w:ascii="Arial" w:hAnsi="Arial" w:cs="Arial"/>
          <w:sz w:val="26"/>
          <w:szCs w:val="26"/>
        </w:rPr>
      </w:pPr>
      <w:r w:rsidRPr="009B3622">
        <w:rPr>
          <w:rFonts w:ascii="Arial" w:hAnsi="Arial" w:cs="Arial"/>
          <w:bCs/>
          <w:sz w:val="26"/>
          <w:szCs w:val="26"/>
          <w:lang w:eastAsia="es-ES"/>
        </w:rPr>
        <w:t xml:space="preserve">El </w:t>
      </w:r>
      <w:r>
        <w:rPr>
          <w:rFonts w:ascii="Arial" w:hAnsi="Arial" w:cs="Arial"/>
          <w:bCs/>
          <w:sz w:val="26"/>
          <w:szCs w:val="26"/>
          <w:lang w:eastAsia="es-ES"/>
        </w:rPr>
        <w:t>2 dos de agosto de 2011 dos mil once</w:t>
      </w:r>
      <w:r w:rsidRPr="009B3622">
        <w:rPr>
          <w:rFonts w:ascii="Arial" w:hAnsi="Arial" w:cs="Arial"/>
          <w:bCs/>
          <w:sz w:val="26"/>
          <w:szCs w:val="26"/>
          <w:lang w:eastAsia="es-ES"/>
        </w:rPr>
        <w:t xml:space="preserve">, </w:t>
      </w:r>
      <w:r w:rsidR="00FC7DA5">
        <w:rPr>
          <w:rFonts w:ascii="Arial" w:eastAsia="Calibri" w:hAnsi="Arial" w:cs="Arial"/>
          <w:b/>
          <w:sz w:val="26"/>
          <w:szCs w:val="26"/>
        </w:rPr>
        <w:t>*******</w:t>
      </w:r>
      <w:r w:rsidRPr="009B3622">
        <w:rPr>
          <w:rFonts w:ascii="Arial" w:hAnsi="Arial" w:cs="Arial"/>
          <w:bCs/>
          <w:sz w:val="26"/>
          <w:szCs w:val="26"/>
          <w:lang w:eastAsia="es-ES"/>
        </w:rPr>
        <w:t>,</w:t>
      </w:r>
      <w:r>
        <w:rPr>
          <w:rFonts w:ascii="Arial" w:hAnsi="Arial" w:cs="Arial"/>
          <w:bCs/>
          <w:sz w:val="26"/>
          <w:szCs w:val="26"/>
          <w:lang w:eastAsia="es-ES"/>
        </w:rPr>
        <w:t xml:space="preserve"> presentó demanda de nulidad ante este Tribunal, en la que</w:t>
      </w:r>
      <w:r w:rsidRPr="009B3622">
        <w:rPr>
          <w:rFonts w:ascii="Arial" w:hAnsi="Arial" w:cs="Arial"/>
          <w:bCs/>
          <w:sz w:val="26"/>
          <w:szCs w:val="26"/>
          <w:lang w:eastAsia="es-ES"/>
        </w:rPr>
        <w:t xml:space="preserve"> impugnó la nulidad</w:t>
      </w:r>
      <w:r>
        <w:rPr>
          <w:rFonts w:ascii="Arial" w:hAnsi="Arial" w:cs="Arial"/>
          <w:bCs/>
          <w:sz w:val="26"/>
          <w:szCs w:val="26"/>
          <w:lang w:eastAsia="es-ES"/>
        </w:rPr>
        <w:t xml:space="preserve"> de las resoluciones negativas fictas recaídas a sus escritos presentados ante el Coordinador General del Transporte en el Estado de Oaxaca, el 21 veintiuno de enero de 2009 dos mil nueve y 15 quince de octubre de 2009 dos mil nueve, así como las ordenes verbales que haya girado o dictado el Secretario de Seguridad Pública del Estado, el Director de Tránsito y Vialidad del Estado, y el Comisionado de la Policía Estatal Preventiva, para detener o desposeerlo respecto del vehículo marca </w:t>
      </w:r>
      <w:r w:rsidR="00FC7DA5">
        <w:rPr>
          <w:rFonts w:ascii="Arial" w:eastAsia="Calibri" w:hAnsi="Arial" w:cs="Arial"/>
          <w:b/>
          <w:sz w:val="26"/>
          <w:szCs w:val="26"/>
        </w:rPr>
        <w:t>*******</w:t>
      </w:r>
      <w:r>
        <w:rPr>
          <w:rFonts w:ascii="Arial" w:hAnsi="Arial" w:cs="Arial"/>
          <w:bCs/>
          <w:sz w:val="26"/>
          <w:szCs w:val="26"/>
          <w:lang w:eastAsia="es-ES"/>
        </w:rPr>
        <w:t xml:space="preserve">, modelo </w:t>
      </w:r>
      <w:r w:rsidR="00FC7DA5">
        <w:rPr>
          <w:rFonts w:ascii="Arial" w:eastAsia="Calibri" w:hAnsi="Arial" w:cs="Arial"/>
          <w:b/>
          <w:sz w:val="26"/>
          <w:szCs w:val="26"/>
        </w:rPr>
        <w:t>*******</w:t>
      </w:r>
      <w:r>
        <w:rPr>
          <w:rFonts w:ascii="Arial" w:hAnsi="Arial" w:cs="Arial"/>
          <w:bCs/>
          <w:sz w:val="26"/>
          <w:szCs w:val="26"/>
          <w:lang w:eastAsia="es-ES"/>
        </w:rPr>
        <w:t xml:space="preserve">, con numero de motor </w:t>
      </w:r>
      <w:r w:rsidR="00FC7DA5">
        <w:rPr>
          <w:rFonts w:ascii="Arial" w:eastAsia="Calibri" w:hAnsi="Arial" w:cs="Arial"/>
          <w:b/>
          <w:sz w:val="26"/>
          <w:szCs w:val="26"/>
        </w:rPr>
        <w:t>*******</w:t>
      </w:r>
      <w:r>
        <w:rPr>
          <w:rFonts w:ascii="Arial" w:hAnsi="Arial" w:cs="Arial"/>
          <w:bCs/>
          <w:sz w:val="26"/>
          <w:szCs w:val="26"/>
          <w:lang w:eastAsia="es-ES"/>
        </w:rPr>
        <w:t xml:space="preserve">, número de serie </w:t>
      </w:r>
      <w:r w:rsidR="00FC7DA5">
        <w:rPr>
          <w:rFonts w:ascii="Arial" w:eastAsia="Calibri" w:hAnsi="Arial" w:cs="Arial"/>
          <w:b/>
          <w:sz w:val="26"/>
          <w:szCs w:val="26"/>
        </w:rPr>
        <w:t>*******</w:t>
      </w:r>
      <w:r w:rsidR="00D566C6">
        <w:rPr>
          <w:rFonts w:ascii="Arial" w:hAnsi="Arial" w:cs="Arial"/>
          <w:bCs/>
          <w:sz w:val="26"/>
          <w:szCs w:val="26"/>
          <w:lang w:eastAsia="es-ES"/>
        </w:rPr>
        <w:t xml:space="preserve">. </w:t>
      </w:r>
      <w:r w:rsidR="00D566C6" w:rsidRPr="00D566C6">
        <w:rPr>
          <w:rFonts w:ascii="Arial" w:hAnsi="Arial" w:cs="Arial"/>
          <w:bCs/>
          <w:sz w:val="26"/>
          <w:szCs w:val="26"/>
          <w:lang w:eastAsia="es-ES"/>
        </w:rPr>
        <w:t>Demanda que fue admitida mediante acuerdo de 04 cuatro de noviembre de 2011 dos mil once.</w:t>
      </w:r>
      <w:r w:rsidR="00B728DD">
        <w:rPr>
          <w:rFonts w:ascii="Arial" w:hAnsi="Arial" w:cs="Arial"/>
          <w:bCs/>
          <w:sz w:val="26"/>
          <w:szCs w:val="26"/>
          <w:lang w:eastAsia="es-ES"/>
        </w:rPr>
        <w:t xml:space="preserve">- - - - - - - - - - - - - - - - - - - - </w:t>
      </w:r>
    </w:p>
    <w:p w14:paraId="6679A24C" w14:textId="17488AE6" w:rsidR="001425F8" w:rsidRDefault="002B0996" w:rsidP="001425F8">
      <w:pPr>
        <w:pStyle w:val="Prrafodelista"/>
        <w:numPr>
          <w:ilvl w:val="0"/>
          <w:numId w:val="25"/>
        </w:numPr>
        <w:spacing w:after="120" w:line="360" w:lineRule="auto"/>
        <w:ind w:left="1134" w:right="49" w:hanging="284"/>
        <w:jc w:val="both"/>
        <w:rPr>
          <w:rFonts w:ascii="Arial" w:hAnsi="Arial" w:cs="Arial"/>
          <w:sz w:val="26"/>
          <w:szCs w:val="26"/>
        </w:rPr>
      </w:pPr>
      <w:r>
        <w:rPr>
          <w:rFonts w:ascii="Arial" w:hAnsi="Arial" w:cs="Arial"/>
          <w:sz w:val="26"/>
          <w:szCs w:val="26"/>
        </w:rPr>
        <w:t>En la</w:t>
      </w:r>
      <w:r w:rsidR="00D566C6" w:rsidRPr="00D566C6">
        <w:rPr>
          <w:rFonts w:ascii="Arial" w:hAnsi="Arial" w:cs="Arial"/>
          <w:sz w:val="26"/>
          <w:szCs w:val="26"/>
        </w:rPr>
        <w:t xml:space="preserve"> sentencia de </w:t>
      </w:r>
      <w:r w:rsidR="00D566C6">
        <w:rPr>
          <w:rFonts w:ascii="Arial" w:hAnsi="Arial" w:cs="Arial"/>
          <w:sz w:val="26"/>
          <w:szCs w:val="26"/>
        </w:rPr>
        <w:t>02 dos de febrero de 2012 dos mil doce</w:t>
      </w:r>
      <w:r w:rsidR="00D566C6" w:rsidRPr="00D566C6">
        <w:rPr>
          <w:rFonts w:ascii="Arial" w:hAnsi="Arial" w:cs="Arial"/>
          <w:sz w:val="26"/>
          <w:szCs w:val="26"/>
        </w:rPr>
        <w:t xml:space="preserve">, </w:t>
      </w:r>
      <w:r w:rsidR="00D566C6">
        <w:rPr>
          <w:rFonts w:ascii="Arial" w:hAnsi="Arial" w:cs="Arial"/>
          <w:sz w:val="26"/>
          <w:szCs w:val="26"/>
        </w:rPr>
        <w:t>la</w:t>
      </w:r>
      <w:r w:rsidR="00D566C6" w:rsidRPr="00D566C6">
        <w:rPr>
          <w:rFonts w:ascii="Arial" w:hAnsi="Arial" w:cs="Arial"/>
          <w:sz w:val="26"/>
          <w:szCs w:val="26"/>
        </w:rPr>
        <w:t xml:space="preserve"> entonces </w:t>
      </w:r>
      <w:r w:rsidR="00D566C6">
        <w:rPr>
          <w:rFonts w:ascii="Arial" w:hAnsi="Arial" w:cs="Arial"/>
          <w:sz w:val="26"/>
          <w:szCs w:val="26"/>
        </w:rPr>
        <w:t>Primera Sala Unitaria de Primera Instancia del Tribunal de lo Co</w:t>
      </w:r>
      <w:r w:rsidR="00D566C6" w:rsidRPr="00D566C6">
        <w:rPr>
          <w:rFonts w:ascii="Arial" w:hAnsi="Arial" w:cs="Arial"/>
          <w:sz w:val="26"/>
          <w:szCs w:val="26"/>
        </w:rPr>
        <w:t xml:space="preserve">ntencioso Administrativo </w:t>
      </w:r>
      <w:r w:rsidR="00D566C6">
        <w:rPr>
          <w:rFonts w:ascii="Arial" w:hAnsi="Arial" w:cs="Arial"/>
          <w:sz w:val="26"/>
          <w:szCs w:val="26"/>
        </w:rPr>
        <w:t>del Estado de Oaxaca</w:t>
      </w:r>
      <w:r w:rsidR="00D566C6" w:rsidRPr="00D566C6">
        <w:rPr>
          <w:rFonts w:ascii="Arial" w:hAnsi="Arial" w:cs="Arial"/>
          <w:sz w:val="26"/>
          <w:szCs w:val="26"/>
        </w:rPr>
        <w:t>, resolvió lo siguiente:</w:t>
      </w:r>
      <w:r w:rsidR="00D566C6">
        <w:rPr>
          <w:rFonts w:ascii="Arial" w:hAnsi="Arial" w:cs="Arial"/>
          <w:sz w:val="26"/>
          <w:szCs w:val="26"/>
        </w:rPr>
        <w:t xml:space="preserve"> </w:t>
      </w:r>
      <w:r w:rsidR="00D566C6" w:rsidRPr="00D566C6">
        <w:rPr>
          <w:rFonts w:ascii="Arial" w:hAnsi="Arial" w:cs="Arial"/>
          <w:i/>
          <w:iCs/>
        </w:rPr>
        <w:t>“…</w:t>
      </w:r>
      <w:r w:rsidR="008773C9">
        <w:rPr>
          <w:rFonts w:ascii="Arial" w:hAnsi="Arial" w:cs="Arial"/>
          <w:i/>
          <w:iCs/>
        </w:rPr>
        <w:t xml:space="preserve">Las narradas circunstancias, traen como consecuencia que el actor no acredite en el juicio que cumplió con los requisitos exigidos por los acuerdos 18, 24 y 48 del Ejecutivo del Estado publicados en el Periódico Oficial del Gobierno del Estado los días 11 once de mayo de 2006 dos mil seis, 17 diecisiete de marzo de 2007 dos mil siete y 1 uno de diciembre de 2007 dos mil siete respectivamente, para que proceda el otorgamiento de la constancia de certeza jurídica a su título de concesión, y como consecuencia de ello, su renovación. En mérito de lo anterior, </w:t>
      </w:r>
      <w:r w:rsidR="008773C9">
        <w:rPr>
          <w:rFonts w:ascii="Arial" w:hAnsi="Arial" w:cs="Arial"/>
          <w:b/>
          <w:bCs/>
          <w:i/>
          <w:iCs/>
        </w:rPr>
        <w:t>SE RECONOCE LA VALIDEZ DE LAS RESOLUCIONES NEGATIVAS FICTAS IMPUGNADAS</w:t>
      </w:r>
      <w:r w:rsidR="008773C9">
        <w:rPr>
          <w:rFonts w:ascii="Arial" w:hAnsi="Arial" w:cs="Arial"/>
          <w:i/>
          <w:iCs/>
        </w:rPr>
        <w:t>…”</w:t>
      </w:r>
      <w:r w:rsidR="003868F8">
        <w:rPr>
          <w:rFonts w:ascii="Arial" w:hAnsi="Arial" w:cs="Arial"/>
          <w:i/>
          <w:iCs/>
        </w:rPr>
        <w:t>.</w:t>
      </w:r>
      <w:r w:rsidR="00D566C6" w:rsidRPr="008773C9">
        <w:rPr>
          <w:rFonts w:ascii="Arial" w:hAnsi="Arial" w:cs="Arial"/>
          <w:i/>
          <w:iCs/>
        </w:rPr>
        <w:t xml:space="preserve"> </w:t>
      </w:r>
      <w:r w:rsidR="00D566C6" w:rsidRPr="008773C9">
        <w:rPr>
          <w:rFonts w:ascii="Arial" w:hAnsi="Arial" w:cs="Arial"/>
          <w:sz w:val="26"/>
          <w:szCs w:val="26"/>
        </w:rPr>
        <w:t xml:space="preserve"> </w:t>
      </w:r>
    </w:p>
    <w:p w14:paraId="319AA8D2" w14:textId="6C783DCB" w:rsidR="001425F8" w:rsidRPr="001425F8" w:rsidRDefault="001425F8" w:rsidP="001425F8">
      <w:pPr>
        <w:pStyle w:val="Prrafodelista"/>
        <w:numPr>
          <w:ilvl w:val="0"/>
          <w:numId w:val="25"/>
        </w:numPr>
        <w:spacing w:after="120" w:line="360" w:lineRule="auto"/>
        <w:ind w:left="1134" w:right="49" w:hanging="284"/>
        <w:jc w:val="both"/>
        <w:rPr>
          <w:rFonts w:ascii="Arial" w:hAnsi="Arial" w:cs="Arial"/>
          <w:sz w:val="26"/>
          <w:szCs w:val="26"/>
        </w:rPr>
      </w:pPr>
      <w:r w:rsidRPr="001425F8">
        <w:rPr>
          <w:rFonts w:ascii="Arial" w:hAnsi="Arial" w:cs="Arial"/>
          <w:bCs/>
          <w:sz w:val="26"/>
          <w:szCs w:val="26"/>
        </w:rPr>
        <w:t>Por acuerdo dictado el 17 diecisiete de febrero de 2012 dos mil doce, se acordó el escrito del actor mediante el cual interpuso recurso de revisión en contra de la sentencia emitida</w:t>
      </w:r>
      <w:r w:rsidR="003868F8">
        <w:rPr>
          <w:rFonts w:ascii="Arial" w:hAnsi="Arial" w:cs="Arial"/>
          <w:bCs/>
          <w:sz w:val="26"/>
          <w:szCs w:val="26"/>
        </w:rPr>
        <w:t>.</w:t>
      </w:r>
      <w:r w:rsidR="00B728DD">
        <w:rPr>
          <w:rFonts w:ascii="Arial" w:hAnsi="Arial" w:cs="Arial"/>
          <w:bCs/>
          <w:sz w:val="26"/>
          <w:szCs w:val="26"/>
        </w:rPr>
        <w:t xml:space="preserve">- - - - - - - - - - - - - - - - -  - - - - - - - - - - - - - - - - - - - - - </w:t>
      </w:r>
    </w:p>
    <w:p w14:paraId="0DC68495" w14:textId="6F1FF71A" w:rsidR="00F022D3" w:rsidRPr="00F022D3" w:rsidRDefault="001425F8" w:rsidP="001425F8">
      <w:pPr>
        <w:pStyle w:val="Prrafodelista"/>
        <w:numPr>
          <w:ilvl w:val="0"/>
          <w:numId w:val="25"/>
        </w:numPr>
        <w:spacing w:after="120" w:line="360" w:lineRule="auto"/>
        <w:ind w:left="1134" w:right="49" w:hanging="284"/>
        <w:jc w:val="both"/>
        <w:rPr>
          <w:rFonts w:ascii="Arial" w:hAnsi="Arial" w:cs="Arial"/>
          <w:sz w:val="26"/>
          <w:szCs w:val="26"/>
        </w:rPr>
      </w:pPr>
      <w:r w:rsidRPr="001425F8">
        <w:rPr>
          <w:rFonts w:ascii="Arial" w:hAnsi="Arial" w:cs="Arial"/>
          <w:sz w:val="26"/>
          <w:szCs w:val="26"/>
        </w:rPr>
        <w:lastRenderedPageBreak/>
        <w:t xml:space="preserve">El 7 siete de junio de 2012 dos mil doce, la Sala Superior del entonces Tribunal de lo Contencioso Administrativo del Estado de Oaxaca, dentro del recurso de revisión 0147/2012 emitió resolución en la que determinó lo siguiente: </w:t>
      </w:r>
      <w:r w:rsidRPr="001425F8">
        <w:rPr>
          <w:rFonts w:ascii="Arial" w:hAnsi="Arial" w:cs="Arial"/>
          <w:i/>
          <w:iCs/>
        </w:rPr>
        <w:t>“…En esa consideración</w:t>
      </w:r>
      <w:r>
        <w:rPr>
          <w:rFonts w:ascii="Arial" w:hAnsi="Arial" w:cs="Arial"/>
          <w:i/>
          <w:iCs/>
        </w:rPr>
        <w:t xml:space="preserve">, el reconocimiento de validez de la resolución negativa ficta, determinada por la Sala de Primera Instancia, respecto de no otorgar la boleta de certeza jurídica, la orden de emplacamiento, el alta en papel seguridad y el oficio para la publicación del acuerdo de concesión </w:t>
      </w:r>
      <w:r w:rsidR="00FC7DA5">
        <w:rPr>
          <w:rFonts w:ascii="Arial" w:eastAsia="Calibri" w:hAnsi="Arial" w:cs="Arial"/>
          <w:b/>
          <w:sz w:val="26"/>
          <w:szCs w:val="26"/>
        </w:rPr>
        <w:t>*******</w:t>
      </w:r>
      <w:r>
        <w:rPr>
          <w:rFonts w:ascii="Arial" w:hAnsi="Arial" w:cs="Arial"/>
          <w:i/>
          <w:iCs/>
        </w:rPr>
        <w:t xml:space="preserve"> en el periódico oficial de gobierno del estado al inconforme, resulta ilegal, dadas las consideraciones que sostiene la determinación de Primera Instancia, porque, como ya se demostró, el recurrente cumplió con lo establecido por los Acuerdos 18 y 24 del Poder Ejecutivo pues presentó su documentación ante la autoridad competente conforme a los objetivos </w:t>
      </w:r>
      <w:r w:rsidR="00F022D3">
        <w:rPr>
          <w:rFonts w:ascii="Arial" w:hAnsi="Arial" w:cs="Arial"/>
          <w:i/>
          <w:iCs/>
        </w:rPr>
        <w:t>de los Acuerdos en mención.</w:t>
      </w:r>
    </w:p>
    <w:p w14:paraId="25E4B4E2" w14:textId="4A23466A" w:rsidR="00F022D3" w:rsidRDefault="001425F8" w:rsidP="00F022D3">
      <w:pPr>
        <w:pStyle w:val="Prrafodelista"/>
        <w:spacing w:after="120" w:line="360" w:lineRule="auto"/>
        <w:ind w:left="1134" w:right="49"/>
        <w:jc w:val="both"/>
        <w:rPr>
          <w:rFonts w:ascii="Arial" w:hAnsi="Arial" w:cs="Arial"/>
          <w:bCs/>
          <w:i/>
          <w:iCs/>
        </w:rPr>
      </w:pPr>
      <w:r>
        <w:rPr>
          <w:rFonts w:ascii="Arial" w:hAnsi="Arial" w:cs="Arial"/>
          <w:i/>
          <w:iCs/>
        </w:rPr>
        <w:t xml:space="preserve">  </w:t>
      </w:r>
      <w:r w:rsidRPr="001425F8">
        <w:rPr>
          <w:rFonts w:ascii="Arial" w:hAnsi="Arial" w:cs="Arial"/>
          <w:i/>
          <w:iCs/>
        </w:rPr>
        <w:t xml:space="preserve"> </w:t>
      </w:r>
      <w:r w:rsidRPr="001425F8">
        <w:rPr>
          <w:rFonts w:ascii="Arial" w:hAnsi="Arial" w:cs="Arial"/>
          <w:bCs/>
          <w:i/>
          <w:iCs/>
        </w:rPr>
        <w:t xml:space="preserve">Al no haberlo considerado de esa manera la Primera Instancia, irrogó el agravio en análisis que para repararlo se impone modificar la sentencia de </w:t>
      </w:r>
      <w:r w:rsidR="00F022D3">
        <w:rPr>
          <w:rFonts w:ascii="Arial" w:hAnsi="Arial" w:cs="Arial"/>
          <w:bCs/>
          <w:i/>
          <w:iCs/>
        </w:rPr>
        <w:t>2 dos de febrero</w:t>
      </w:r>
      <w:r w:rsidRPr="001425F8">
        <w:rPr>
          <w:rFonts w:ascii="Arial" w:hAnsi="Arial" w:cs="Arial"/>
          <w:bCs/>
          <w:i/>
          <w:iCs/>
        </w:rPr>
        <w:t xml:space="preserve"> de 2012 dos mil doce, en la parte que concluye Reconocer la validez de la resolución negativa ficta, recaída al escrito de 5 cinco de junio de 2009 dos mil nueve y recibida por la Coordinación General del Transporte el 15 quince de octubre de 2009 dos mil nueve, en el que </w:t>
      </w:r>
      <w:r w:rsidR="00FC7DA5">
        <w:rPr>
          <w:rFonts w:ascii="Arial" w:eastAsia="Calibri" w:hAnsi="Arial" w:cs="Arial"/>
          <w:b/>
          <w:sz w:val="26"/>
          <w:szCs w:val="26"/>
        </w:rPr>
        <w:t>*******</w:t>
      </w:r>
      <w:r w:rsidRPr="001425F8">
        <w:rPr>
          <w:rFonts w:ascii="Arial" w:hAnsi="Arial" w:cs="Arial"/>
          <w:bCs/>
          <w:i/>
          <w:iCs/>
        </w:rPr>
        <w:t>, solicitó la conclusión del Procedimiento Jurídico Administrativo del acuerdo de concesión</w:t>
      </w:r>
      <w:r w:rsidR="00F022D3">
        <w:rPr>
          <w:rFonts w:ascii="Arial" w:hAnsi="Arial" w:cs="Arial"/>
          <w:bCs/>
          <w:i/>
          <w:iCs/>
        </w:rPr>
        <w:t xml:space="preserve"> </w:t>
      </w:r>
      <w:r w:rsidR="00FC7DA5">
        <w:rPr>
          <w:rFonts w:ascii="Arial" w:eastAsia="Calibri" w:hAnsi="Arial" w:cs="Arial"/>
          <w:b/>
          <w:sz w:val="26"/>
          <w:szCs w:val="26"/>
        </w:rPr>
        <w:t>*******</w:t>
      </w:r>
      <w:r w:rsidRPr="001425F8">
        <w:rPr>
          <w:rFonts w:ascii="Arial" w:hAnsi="Arial" w:cs="Arial"/>
          <w:bCs/>
          <w:i/>
          <w:iCs/>
        </w:rPr>
        <w:t xml:space="preserve"> y le fueran entregados la boleta de certeza jurídica, oficio para realizar emplacamiento, el alta en papel seguridad y el oficio para publicar en el </w:t>
      </w:r>
      <w:r w:rsidR="00F022D3" w:rsidRPr="001425F8">
        <w:rPr>
          <w:rFonts w:ascii="Arial" w:hAnsi="Arial" w:cs="Arial"/>
          <w:bCs/>
          <w:i/>
          <w:iCs/>
        </w:rPr>
        <w:t xml:space="preserve">periódico oficial </w:t>
      </w:r>
      <w:r w:rsidRPr="001425F8">
        <w:rPr>
          <w:rFonts w:ascii="Arial" w:hAnsi="Arial" w:cs="Arial"/>
          <w:bCs/>
          <w:i/>
          <w:iCs/>
        </w:rPr>
        <w:t xml:space="preserve">del </w:t>
      </w:r>
      <w:r w:rsidR="00F022D3">
        <w:rPr>
          <w:rFonts w:ascii="Arial" w:hAnsi="Arial" w:cs="Arial"/>
          <w:bCs/>
          <w:i/>
          <w:iCs/>
        </w:rPr>
        <w:t>g</w:t>
      </w:r>
      <w:r w:rsidRPr="001425F8">
        <w:rPr>
          <w:rFonts w:ascii="Arial" w:hAnsi="Arial" w:cs="Arial"/>
          <w:bCs/>
          <w:i/>
          <w:iCs/>
        </w:rPr>
        <w:t xml:space="preserve">obierno del Estado el acuerdo de concesión mencionado; y, en su lugar, declarar la </w:t>
      </w:r>
      <w:r w:rsidRPr="00F022D3">
        <w:rPr>
          <w:rFonts w:ascii="Arial" w:hAnsi="Arial" w:cs="Arial"/>
          <w:b/>
          <w:i/>
          <w:iCs/>
        </w:rPr>
        <w:t xml:space="preserve">NULIDAD DE LA RESOLUCIÓN NEGATIVA FICTA </w:t>
      </w:r>
      <w:r w:rsidRPr="00F022D3">
        <w:rPr>
          <w:rFonts w:ascii="Arial" w:hAnsi="Arial" w:cs="Arial"/>
          <w:bCs/>
          <w:i/>
          <w:iCs/>
        </w:rPr>
        <w:t xml:space="preserve">para </w:t>
      </w:r>
      <w:r w:rsidRPr="00F022D3">
        <w:rPr>
          <w:rFonts w:ascii="Arial" w:hAnsi="Arial" w:cs="Arial"/>
          <w:b/>
          <w:i/>
          <w:iCs/>
        </w:rPr>
        <w:t xml:space="preserve">EL EFECTO </w:t>
      </w:r>
      <w:r w:rsidRPr="00F022D3">
        <w:rPr>
          <w:rFonts w:ascii="Arial" w:hAnsi="Arial" w:cs="Arial"/>
          <w:bCs/>
          <w:i/>
          <w:iCs/>
        </w:rPr>
        <w:t>de que la autoridad demandada</w:t>
      </w:r>
      <w:bookmarkStart w:id="3" w:name="_Hlk101352481"/>
      <w:r w:rsidRPr="00F022D3">
        <w:rPr>
          <w:rFonts w:ascii="Arial" w:hAnsi="Arial" w:cs="Arial"/>
          <w:bCs/>
          <w:i/>
          <w:iCs/>
        </w:rPr>
        <w:t xml:space="preserve">, otorgue la boleta de certeza jurídica, el oficio de emplacamiento, el alta en papel seguridad y el oficio para la publicación del acuerdo de concesión </w:t>
      </w:r>
      <w:r w:rsidR="00FC7DA5">
        <w:rPr>
          <w:rFonts w:ascii="Arial" w:eastAsia="Calibri" w:hAnsi="Arial" w:cs="Arial"/>
          <w:b/>
          <w:sz w:val="26"/>
          <w:szCs w:val="26"/>
        </w:rPr>
        <w:t>*******</w:t>
      </w:r>
      <w:r w:rsidRPr="00F022D3">
        <w:rPr>
          <w:rFonts w:ascii="Arial" w:hAnsi="Arial" w:cs="Arial"/>
          <w:bCs/>
          <w:i/>
          <w:iCs/>
        </w:rPr>
        <w:t xml:space="preserve"> en el Periódico Oficial del Gobierno del Estado, en los términos del Acuerdo 24 del Poder Ejecutivo</w:t>
      </w:r>
      <w:r w:rsidR="00F022D3">
        <w:rPr>
          <w:rFonts w:ascii="Arial" w:hAnsi="Arial" w:cs="Arial"/>
          <w:bCs/>
          <w:i/>
          <w:iCs/>
        </w:rPr>
        <w:t>.</w:t>
      </w:r>
    </w:p>
    <w:p w14:paraId="030B7160" w14:textId="48FD1150" w:rsidR="00234B50" w:rsidRDefault="00F022D3" w:rsidP="00234B50">
      <w:pPr>
        <w:pStyle w:val="Prrafodelista"/>
        <w:spacing w:after="120" w:line="360" w:lineRule="auto"/>
        <w:ind w:left="1134" w:right="49"/>
        <w:jc w:val="both"/>
        <w:rPr>
          <w:rFonts w:ascii="Arial" w:hAnsi="Arial" w:cs="Arial"/>
          <w:sz w:val="26"/>
          <w:szCs w:val="26"/>
        </w:rPr>
      </w:pPr>
      <w:r>
        <w:rPr>
          <w:rFonts w:ascii="Arial" w:hAnsi="Arial" w:cs="Arial"/>
          <w:bCs/>
          <w:i/>
          <w:iCs/>
        </w:rPr>
        <w:t xml:space="preserve">En cuanto a la pretensión que hace consistir en la renovación de la concesión, es pertinente resaltar que de las documentales que corren agregadas a los autos del juicio natural y que merecen pleno valor probatorio en términos de los dispuesto por la fracción I, del artículo 173, de la Ley de Justicia Administrativa para el Estado de Oaxaca, por constar en actuaciones judiciales; destaca, el escrito de 14 catorce de enero de 2009 dos mil nueve, suscrito por </w:t>
      </w:r>
      <w:r w:rsidR="00FC7DA5">
        <w:rPr>
          <w:rFonts w:ascii="Arial" w:eastAsia="Calibri" w:hAnsi="Arial" w:cs="Arial"/>
          <w:b/>
          <w:sz w:val="26"/>
          <w:szCs w:val="26"/>
        </w:rPr>
        <w:t>*******</w:t>
      </w:r>
      <w:r>
        <w:rPr>
          <w:rFonts w:ascii="Arial" w:hAnsi="Arial" w:cs="Arial"/>
          <w:bCs/>
          <w:i/>
          <w:iCs/>
        </w:rPr>
        <w:t xml:space="preserve">, en el que solicitó la renovación del acuerdo de concesión </w:t>
      </w:r>
      <w:r w:rsidR="00FC7DA5">
        <w:rPr>
          <w:rFonts w:ascii="Arial" w:eastAsia="Calibri" w:hAnsi="Arial" w:cs="Arial"/>
          <w:b/>
          <w:sz w:val="26"/>
          <w:szCs w:val="26"/>
        </w:rPr>
        <w:t>*******</w:t>
      </w:r>
      <w:r>
        <w:rPr>
          <w:rFonts w:ascii="Arial" w:hAnsi="Arial" w:cs="Arial"/>
          <w:bCs/>
          <w:i/>
          <w:iCs/>
        </w:rPr>
        <w:t>, y del que la enjuiciada Coordinación General del Transporte del Estado de Oaxaca, no realizó manifestación alguna, ni controvirtiéndolo, ni desvirtuándolo, por lo que, como ya se apuntó en líneas anteriores, convalido la petición ahí contenida….</w:t>
      </w:r>
      <w:r w:rsidR="001425F8" w:rsidRPr="001425F8">
        <w:rPr>
          <w:rFonts w:ascii="Arial" w:hAnsi="Arial" w:cs="Arial"/>
          <w:bCs/>
          <w:i/>
          <w:iCs/>
        </w:rPr>
        <w:t xml:space="preserve"> </w:t>
      </w:r>
      <w:bookmarkStart w:id="4" w:name="_Hlk106881130"/>
      <w:bookmarkEnd w:id="3"/>
      <w:r w:rsidR="001425F8" w:rsidRPr="001425F8">
        <w:rPr>
          <w:rFonts w:ascii="Arial" w:hAnsi="Arial" w:cs="Arial"/>
          <w:bCs/>
          <w:i/>
          <w:iCs/>
        </w:rPr>
        <w:t xml:space="preserve">Bajo las consideraciones narradas anteriormente, y al no </w:t>
      </w:r>
      <w:r w:rsidR="001425F8" w:rsidRPr="001425F8">
        <w:rPr>
          <w:rFonts w:ascii="Arial" w:hAnsi="Arial" w:cs="Arial"/>
          <w:bCs/>
          <w:i/>
          <w:iCs/>
        </w:rPr>
        <w:lastRenderedPageBreak/>
        <w:t xml:space="preserve">haberlo considerado de esta manera la Sala del conocimiento, es que resulta </w:t>
      </w:r>
      <w:r w:rsidR="001425F8" w:rsidRPr="001425F8">
        <w:rPr>
          <w:rFonts w:ascii="Arial" w:hAnsi="Arial" w:cs="Arial"/>
          <w:b/>
          <w:i/>
          <w:iCs/>
        </w:rPr>
        <w:t xml:space="preserve">ILEGAL </w:t>
      </w:r>
      <w:r w:rsidR="001425F8" w:rsidRPr="001425F8">
        <w:rPr>
          <w:rFonts w:ascii="Arial" w:hAnsi="Arial" w:cs="Arial"/>
          <w:bCs/>
          <w:i/>
          <w:iCs/>
        </w:rPr>
        <w:t xml:space="preserve">su determinación, por lo que procede modificar la sentencia en análisis y declarar la </w:t>
      </w:r>
      <w:r w:rsidR="001425F8" w:rsidRPr="001425F8">
        <w:rPr>
          <w:rFonts w:ascii="Arial" w:hAnsi="Arial" w:cs="Arial"/>
          <w:b/>
          <w:i/>
          <w:iCs/>
        </w:rPr>
        <w:t xml:space="preserve">NULIDAD DE LA RESOLUCIÓN NEGATIVA FICTA </w:t>
      </w:r>
      <w:r w:rsidR="001425F8" w:rsidRPr="001425F8">
        <w:rPr>
          <w:rFonts w:ascii="Arial" w:hAnsi="Arial" w:cs="Arial"/>
          <w:bCs/>
          <w:i/>
          <w:iCs/>
        </w:rPr>
        <w:t xml:space="preserve">recaída al escrito de petición de </w:t>
      </w:r>
      <w:r>
        <w:rPr>
          <w:rFonts w:ascii="Arial" w:hAnsi="Arial" w:cs="Arial"/>
          <w:bCs/>
          <w:i/>
          <w:iCs/>
        </w:rPr>
        <w:t>14 catorce de enero</w:t>
      </w:r>
      <w:r w:rsidR="001425F8" w:rsidRPr="001425F8">
        <w:rPr>
          <w:rFonts w:ascii="Arial" w:hAnsi="Arial" w:cs="Arial"/>
          <w:bCs/>
          <w:i/>
          <w:iCs/>
        </w:rPr>
        <w:t xml:space="preserve"> de 2009 dos mil nueve, recibido por la Coordinación General del Transporte el </w:t>
      </w:r>
      <w:r w:rsidR="004145C3">
        <w:rPr>
          <w:rFonts w:ascii="Arial" w:hAnsi="Arial" w:cs="Arial"/>
          <w:bCs/>
          <w:i/>
          <w:iCs/>
        </w:rPr>
        <w:t>21 veintiuno de febrero</w:t>
      </w:r>
      <w:r w:rsidR="001425F8" w:rsidRPr="001425F8">
        <w:rPr>
          <w:rFonts w:ascii="Arial" w:hAnsi="Arial" w:cs="Arial"/>
          <w:bCs/>
          <w:i/>
          <w:iCs/>
        </w:rPr>
        <w:t xml:space="preserve"> de 2009 dos mil nueve, y por la que se negó a </w:t>
      </w:r>
      <w:r w:rsidR="00EE49BD">
        <w:rPr>
          <w:rFonts w:ascii="Arial" w:eastAsia="Calibri" w:hAnsi="Arial" w:cs="Arial"/>
          <w:b/>
          <w:sz w:val="26"/>
          <w:szCs w:val="26"/>
        </w:rPr>
        <w:t xml:space="preserve">******* </w:t>
      </w:r>
      <w:r w:rsidR="001425F8" w:rsidRPr="001425F8">
        <w:rPr>
          <w:rFonts w:ascii="Arial" w:hAnsi="Arial" w:cs="Arial"/>
          <w:bCs/>
          <w:i/>
          <w:iCs/>
        </w:rPr>
        <w:t xml:space="preserve">la renovación de su acuerdo de concesión número </w:t>
      </w:r>
      <w:r w:rsidR="00EE49BD">
        <w:rPr>
          <w:rFonts w:ascii="Arial" w:eastAsia="Calibri" w:hAnsi="Arial" w:cs="Arial"/>
          <w:b/>
          <w:sz w:val="26"/>
          <w:szCs w:val="26"/>
        </w:rPr>
        <w:t>*******</w:t>
      </w:r>
      <w:r w:rsidR="001425F8" w:rsidRPr="004145C3">
        <w:rPr>
          <w:rFonts w:ascii="Arial" w:hAnsi="Arial" w:cs="Arial"/>
          <w:bCs/>
          <w:i/>
          <w:iCs/>
        </w:rPr>
        <w:t xml:space="preserve">, </w:t>
      </w:r>
      <w:bookmarkStart w:id="5" w:name="_Hlk106883697"/>
      <w:r w:rsidR="001425F8" w:rsidRPr="004145C3">
        <w:rPr>
          <w:rFonts w:ascii="Arial" w:hAnsi="Arial" w:cs="Arial"/>
          <w:b/>
          <w:i/>
          <w:iCs/>
        </w:rPr>
        <w:t xml:space="preserve">PARA EL EFECTO </w:t>
      </w:r>
      <w:r w:rsidR="001425F8" w:rsidRPr="004145C3">
        <w:rPr>
          <w:rFonts w:ascii="Arial" w:hAnsi="Arial" w:cs="Arial"/>
          <w:bCs/>
          <w:i/>
          <w:iCs/>
        </w:rPr>
        <w:t xml:space="preserve">de que la Coordinación General del Transporte le dé </w:t>
      </w:r>
      <w:bookmarkStart w:id="6" w:name="_Hlk101352641"/>
      <w:r w:rsidR="001425F8" w:rsidRPr="004145C3">
        <w:rPr>
          <w:rFonts w:ascii="Arial" w:hAnsi="Arial" w:cs="Arial"/>
          <w:bCs/>
          <w:i/>
          <w:iCs/>
        </w:rPr>
        <w:t xml:space="preserve">trámite a la petición de </w:t>
      </w:r>
      <w:r w:rsidR="004145C3">
        <w:rPr>
          <w:rFonts w:ascii="Arial" w:hAnsi="Arial" w:cs="Arial"/>
          <w:bCs/>
          <w:i/>
          <w:iCs/>
        </w:rPr>
        <w:t>14 catorce de enero</w:t>
      </w:r>
      <w:r w:rsidR="004145C3" w:rsidRPr="001425F8">
        <w:rPr>
          <w:rFonts w:ascii="Arial" w:hAnsi="Arial" w:cs="Arial"/>
          <w:bCs/>
          <w:i/>
          <w:iCs/>
        </w:rPr>
        <w:t xml:space="preserve"> </w:t>
      </w:r>
      <w:r w:rsidR="001425F8" w:rsidRPr="004145C3">
        <w:rPr>
          <w:rFonts w:ascii="Arial" w:hAnsi="Arial" w:cs="Arial"/>
          <w:bCs/>
          <w:i/>
          <w:iCs/>
        </w:rPr>
        <w:t xml:space="preserve">de 2009 dos mil nueve, turnándola, en este caso, al titular del Ejecutivo del Estado para que éste, en ejercicio de la facultad discrecional que le otorga el numeral 18 de la Ley de Tránsito ya citada, proceda a determinar lo que en derecho corresponda, y resuelva si ha lugar o no a otorgar la renovación de la concesión contenida en el acuerdo </w:t>
      </w:r>
      <w:r w:rsidR="00EE49BD">
        <w:rPr>
          <w:rFonts w:ascii="Arial" w:eastAsia="Calibri" w:hAnsi="Arial" w:cs="Arial"/>
          <w:b/>
          <w:sz w:val="26"/>
          <w:szCs w:val="26"/>
        </w:rPr>
        <w:t>*******</w:t>
      </w:r>
      <w:bookmarkEnd w:id="5"/>
      <w:r w:rsidR="001425F8" w:rsidRPr="001425F8">
        <w:rPr>
          <w:rFonts w:ascii="Arial" w:hAnsi="Arial" w:cs="Arial"/>
          <w:b/>
          <w:i/>
          <w:iCs/>
        </w:rPr>
        <w:t>.</w:t>
      </w:r>
      <w:r w:rsidR="001425F8" w:rsidRPr="001425F8">
        <w:rPr>
          <w:rFonts w:ascii="Arial" w:hAnsi="Arial" w:cs="Arial"/>
          <w:bCs/>
          <w:i/>
          <w:iCs/>
        </w:rPr>
        <w:t>”.</w:t>
      </w:r>
      <w:bookmarkEnd w:id="6"/>
      <w:r w:rsidR="004145C3" w:rsidRPr="001425F8">
        <w:rPr>
          <w:rFonts w:ascii="Arial" w:hAnsi="Arial" w:cs="Arial"/>
          <w:sz w:val="26"/>
          <w:szCs w:val="26"/>
        </w:rPr>
        <w:t xml:space="preserve"> </w:t>
      </w:r>
      <w:bookmarkEnd w:id="4"/>
    </w:p>
    <w:p w14:paraId="21BB3307" w14:textId="0B67E442" w:rsidR="002B0996" w:rsidRPr="002B0996" w:rsidRDefault="00234B50" w:rsidP="002B0996">
      <w:pPr>
        <w:pStyle w:val="Prrafodelista"/>
        <w:numPr>
          <w:ilvl w:val="0"/>
          <w:numId w:val="25"/>
        </w:numPr>
        <w:spacing w:after="120" w:line="360" w:lineRule="auto"/>
        <w:ind w:left="1134" w:right="49" w:hanging="283"/>
        <w:jc w:val="both"/>
        <w:rPr>
          <w:rFonts w:ascii="Arial" w:hAnsi="Arial" w:cs="Arial"/>
          <w:sz w:val="26"/>
          <w:szCs w:val="26"/>
        </w:rPr>
      </w:pPr>
      <w:bookmarkStart w:id="7" w:name="_Hlk106791763"/>
      <w:r w:rsidRPr="002E62DE">
        <w:rPr>
          <w:rFonts w:ascii="Arial" w:hAnsi="Arial" w:cs="Arial"/>
          <w:bCs/>
          <w:color w:val="000000" w:themeColor="text1"/>
          <w:sz w:val="26"/>
          <w:szCs w:val="26"/>
        </w:rPr>
        <w:t xml:space="preserve">Mediante proveído </w:t>
      </w:r>
      <w:r w:rsidR="002E62DE" w:rsidRPr="002E62DE">
        <w:rPr>
          <w:rFonts w:ascii="Arial" w:hAnsi="Arial" w:cs="Arial"/>
          <w:bCs/>
          <w:color w:val="000000" w:themeColor="text1"/>
          <w:sz w:val="26"/>
          <w:szCs w:val="26"/>
        </w:rPr>
        <w:t>de 03 tres</w:t>
      </w:r>
      <w:r w:rsidRPr="002E62DE">
        <w:rPr>
          <w:rFonts w:ascii="Arial" w:hAnsi="Arial" w:cs="Arial"/>
          <w:bCs/>
          <w:color w:val="000000" w:themeColor="text1"/>
          <w:sz w:val="26"/>
          <w:szCs w:val="26"/>
        </w:rPr>
        <w:t xml:space="preserve"> de agosto de 2012 dos mil doce, la Primera Instancia declaró que la resolución dictada por la Sala Superior había causado ejecutoria y como consecuencia </w:t>
      </w:r>
      <w:r w:rsidR="002B0996">
        <w:rPr>
          <w:rFonts w:ascii="Arial" w:hAnsi="Arial" w:cs="Arial"/>
          <w:bCs/>
          <w:color w:val="000000" w:themeColor="text1"/>
          <w:sz w:val="26"/>
          <w:szCs w:val="26"/>
        </w:rPr>
        <w:t xml:space="preserve">de ello </w:t>
      </w:r>
      <w:r w:rsidRPr="002E62DE">
        <w:rPr>
          <w:rFonts w:ascii="Arial" w:hAnsi="Arial" w:cs="Arial"/>
          <w:bCs/>
          <w:color w:val="000000" w:themeColor="text1"/>
          <w:sz w:val="26"/>
          <w:szCs w:val="26"/>
        </w:rPr>
        <w:t xml:space="preserve">requirió a la autoridad demandada para que diera cumplimiento con lo ahí determinado. </w:t>
      </w:r>
      <w:r w:rsidR="00BE48C6">
        <w:rPr>
          <w:rFonts w:ascii="Arial" w:hAnsi="Arial" w:cs="Arial"/>
          <w:bCs/>
          <w:color w:val="000000" w:themeColor="text1"/>
          <w:sz w:val="26"/>
          <w:szCs w:val="26"/>
        </w:rPr>
        <w:t>- - - - - - - - - -</w:t>
      </w:r>
    </w:p>
    <w:bookmarkEnd w:id="7"/>
    <w:p w14:paraId="42145812" w14:textId="5B94FF31" w:rsidR="00000F9A" w:rsidRDefault="002B0996" w:rsidP="00000F9A">
      <w:pPr>
        <w:pStyle w:val="Prrafodelista"/>
        <w:numPr>
          <w:ilvl w:val="0"/>
          <w:numId w:val="25"/>
        </w:numPr>
        <w:spacing w:after="120" w:line="360" w:lineRule="auto"/>
        <w:ind w:left="1134" w:right="49" w:hanging="283"/>
        <w:jc w:val="both"/>
        <w:rPr>
          <w:rFonts w:ascii="Arial" w:hAnsi="Arial" w:cs="Arial"/>
          <w:sz w:val="26"/>
          <w:szCs w:val="26"/>
        </w:rPr>
      </w:pPr>
      <w:r w:rsidRPr="002B0996">
        <w:rPr>
          <w:rFonts w:ascii="Arial" w:hAnsi="Arial" w:cs="Arial"/>
          <w:sz w:val="26"/>
          <w:szCs w:val="26"/>
        </w:rPr>
        <w:t xml:space="preserve">En el acuerdo de </w:t>
      </w:r>
      <w:r>
        <w:rPr>
          <w:rFonts w:ascii="Arial" w:hAnsi="Arial" w:cs="Arial"/>
          <w:sz w:val="26"/>
          <w:szCs w:val="26"/>
        </w:rPr>
        <w:t xml:space="preserve">28 veintiocho de septiembre de 2012 dos mil doce, la Primera Instancia requirió a la entonces Coordinadora General del Transporte, para que en el término de veinticuatro horas informara sobre el cumplimiento a la resolución de </w:t>
      </w:r>
      <w:r w:rsidRPr="001425F8">
        <w:rPr>
          <w:rFonts w:ascii="Arial" w:hAnsi="Arial" w:cs="Arial"/>
          <w:sz w:val="26"/>
          <w:szCs w:val="26"/>
        </w:rPr>
        <w:t>7 siete de junio de 2012 dos mil doce</w:t>
      </w:r>
      <w:r>
        <w:rPr>
          <w:rFonts w:ascii="Arial" w:hAnsi="Arial" w:cs="Arial"/>
          <w:sz w:val="26"/>
          <w:szCs w:val="26"/>
        </w:rPr>
        <w:t xml:space="preserve">, para lo cual debería exhibir copia certificada de las constancias con las que acreditara tal cumplimiento. </w:t>
      </w:r>
      <w:r w:rsidR="00BE48C6">
        <w:rPr>
          <w:rFonts w:ascii="Arial" w:hAnsi="Arial" w:cs="Arial"/>
          <w:sz w:val="26"/>
          <w:szCs w:val="26"/>
        </w:rPr>
        <w:t xml:space="preserve">- - - - - - - - - - - - - - - - - - </w:t>
      </w:r>
      <w:r>
        <w:rPr>
          <w:rFonts w:ascii="Arial" w:hAnsi="Arial" w:cs="Arial"/>
          <w:sz w:val="26"/>
          <w:szCs w:val="26"/>
        </w:rPr>
        <w:t xml:space="preserve"> </w:t>
      </w:r>
    </w:p>
    <w:p w14:paraId="58628947" w14:textId="7C252659" w:rsidR="00000F9A" w:rsidRPr="00000F9A" w:rsidRDefault="00000F9A" w:rsidP="00381974">
      <w:pPr>
        <w:pStyle w:val="Prrafodelista"/>
        <w:numPr>
          <w:ilvl w:val="0"/>
          <w:numId w:val="25"/>
        </w:numPr>
        <w:spacing w:after="120" w:line="360" w:lineRule="auto"/>
        <w:ind w:left="1134" w:right="49" w:hanging="283"/>
        <w:jc w:val="both"/>
        <w:rPr>
          <w:rFonts w:ascii="Arial" w:hAnsi="Arial" w:cs="Arial"/>
          <w:bCs/>
          <w:sz w:val="26"/>
          <w:szCs w:val="26"/>
          <w:lang w:val="es-ES"/>
        </w:rPr>
      </w:pPr>
      <w:r w:rsidRPr="00000F9A">
        <w:rPr>
          <w:rFonts w:ascii="Arial" w:hAnsi="Arial" w:cs="Arial"/>
          <w:sz w:val="26"/>
          <w:szCs w:val="26"/>
        </w:rPr>
        <w:t xml:space="preserve">Por acuerdo de 27 veintisiete de abril de 2015 dos mil quince, la Primera Instancia hizo del conocimiento de las partes que conforme al Acuerdo General 05/2013 del Pleno del Consejo de la Judicatura en el que se ordenó la instalación de dos Juzgados de lo Contencioso Administrativo de Primera Instancia, que la denominación que correspondió a ese juzgado fue la de Primer Juzgado de lo Contencioso Administrativo de Primera Instancia, </w:t>
      </w:r>
      <w:r w:rsidRPr="00000F9A">
        <w:rPr>
          <w:rFonts w:ascii="Arial" w:hAnsi="Arial" w:cs="Arial"/>
          <w:bCs/>
          <w:sz w:val="26"/>
          <w:szCs w:val="26"/>
          <w:lang w:val="es-ES"/>
        </w:rPr>
        <w:t xml:space="preserve">asimismo requirió al </w:t>
      </w:r>
      <w:r w:rsidR="0022070B">
        <w:rPr>
          <w:rFonts w:ascii="Arial" w:hAnsi="Arial" w:cs="Arial"/>
          <w:bCs/>
          <w:sz w:val="26"/>
          <w:szCs w:val="26"/>
          <w:lang w:val="es-ES"/>
        </w:rPr>
        <w:t>Titular del Poder Ejecutivo del Estado</w:t>
      </w:r>
      <w:r w:rsidRPr="00000F9A">
        <w:rPr>
          <w:rFonts w:ascii="Arial" w:hAnsi="Arial" w:cs="Arial"/>
          <w:bCs/>
          <w:sz w:val="26"/>
          <w:szCs w:val="26"/>
          <w:lang w:val="es-ES"/>
        </w:rPr>
        <w:t xml:space="preserve">, </w:t>
      </w:r>
      <w:r w:rsidR="0022070B">
        <w:rPr>
          <w:rFonts w:ascii="Arial" w:hAnsi="Arial" w:cs="Arial"/>
          <w:bCs/>
          <w:sz w:val="26"/>
          <w:szCs w:val="26"/>
          <w:lang w:val="es-ES"/>
        </w:rPr>
        <w:t>como superior jerárquico</w:t>
      </w:r>
      <w:r w:rsidR="004860C7">
        <w:rPr>
          <w:rFonts w:ascii="Arial" w:hAnsi="Arial" w:cs="Arial"/>
          <w:bCs/>
          <w:sz w:val="26"/>
          <w:szCs w:val="26"/>
          <w:lang w:val="es-ES"/>
        </w:rPr>
        <w:t xml:space="preserve"> de la autoridad demandada, para que en el plazo de tres días hábiles ordenará al Secretario de Vialidad y Transporte del Estado </w:t>
      </w:r>
      <w:r w:rsidR="00166E4D">
        <w:rPr>
          <w:rFonts w:ascii="Arial" w:hAnsi="Arial" w:cs="Arial"/>
          <w:bCs/>
          <w:sz w:val="26"/>
          <w:szCs w:val="26"/>
          <w:lang w:val="es-ES"/>
        </w:rPr>
        <w:t>a</w:t>
      </w:r>
      <w:r w:rsidR="004860C7">
        <w:rPr>
          <w:rFonts w:ascii="Arial" w:hAnsi="Arial" w:cs="Arial"/>
          <w:bCs/>
          <w:sz w:val="26"/>
          <w:szCs w:val="26"/>
          <w:lang w:val="es-ES"/>
        </w:rPr>
        <w:t xml:space="preserve"> cumplir con la sentencia dictada en el juicio.</w:t>
      </w:r>
      <w:r w:rsidR="0022070B">
        <w:rPr>
          <w:rFonts w:ascii="Arial" w:hAnsi="Arial" w:cs="Arial"/>
          <w:bCs/>
          <w:sz w:val="26"/>
          <w:szCs w:val="26"/>
          <w:lang w:val="es-ES"/>
        </w:rPr>
        <w:t xml:space="preserve"> </w:t>
      </w:r>
      <w:r w:rsidR="00457DE3">
        <w:rPr>
          <w:rFonts w:ascii="Arial" w:hAnsi="Arial" w:cs="Arial"/>
          <w:bCs/>
          <w:sz w:val="26"/>
          <w:szCs w:val="26"/>
          <w:lang w:val="es-ES"/>
        </w:rPr>
        <w:t>- - - - - - - - - - - - - - - - - - - - - - -</w:t>
      </w:r>
    </w:p>
    <w:p w14:paraId="2A006E29" w14:textId="3E6ACF98" w:rsidR="005D64BD" w:rsidRPr="005D64BD" w:rsidRDefault="004860C7" w:rsidP="005D64BD">
      <w:pPr>
        <w:pStyle w:val="Prrafodelista"/>
        <w:numPr>
          <w:ilvl w:val="0"/>
          <w:numId w:val="25"/>
        </w:numPr>
        <w:spacing w:after="120" w:line="360" w:lineRule="auto"/>
        <w:ind w:left="1134" w:right="49" w:hanging="283"/>
        <w:jc w:val="both"/>
        <w:rPr>
          <w:rFonts w:ascii="Arial" w:hAnsi="Arial" w:cs="Arial"/>
          <w:sz w:val="26"/>
          <w:szCs w:val="26"/>
        </w:rPr>
      </w:pPr>
      <w:r>
        <w:rPr>
          <w:rFonts w:ascii="Arial" w:hAnsi="Arial" w:cs="Arial"/>
          <w:sz w:val="26"/>
          <w:szCs w:val="26"/>
        </w:rPr>
        <w:lastRenderedPageBreak/>
        <w:t xml:space="preserve">El 29 veintinueve de octubre de 2015 dos mil quince, la Primera Instancia acordó el oficio </w:t>
      </w:r>
      <w:bookmarkStart w:id="8" w:name="_GoBack"/>
      <w:r w:rsidR="00DE5902">
        <w:rPr>
          <w:rFonts w:ascii="Arial" w:hAnsi="Arial" w:cs="Arial"/>
          <w:sz w:val="26"/>
          <w:szCs w:val="26"/>
        </w:rPr>
        <w:t>*******</w:t>
      </w:r>
      <w:bookmarkEnd w:id="8"/>
      <w:r>
        <w:rPr>
          <w:rFonts w:ascii="Arial" w:hAnsi="Arial" w:cs="Arial"/>
          <w:sz w:val="26"/>
          <w:szCs w:val="26"/>
        </w:rPr>
        <w:t xml:space="preserve">, del Director Jurídico de la Secretaría de Vialidad y Transporte del Estado, </w:t>
      </w:r>
      <w:r w:rsidR="005D64BD">
        <w:rPr>
          <w:rFonts w:ascii="Arial" w:hAnsi="Arial" w:cs="Arial"/>
          <w:sz w:val="26"/>
          <w:szCs w:val="26"/>
        </w:rPr>
        <w:t xml:space="preserve">por medio del cual remitió copia certificada de la resolución de 03 tres de enero de 2013 dos mil trece, </w:t>
      </w:r>
      <w:r>
        <w:rPr>
          <w:rFonts w:ascii="Arial" w:hAnsi="Arial" w:cs="Arial"/>
          <w:sz w:val="26"/>
          <w:szCs w:val="26"/>
        </w:rPr>
        <w:t>con el que manifestó dar cumplimiento con la sentencia de mérito</w:t>
      </w:r>
      <w:r w:rsidR="00092F76">
        <w:rPr>
          <w:rFonts w:ascii="Arial" w:hAnsi="Arial" w:cs="Arial"/>
          <w:sz w:val="26"/>
          <w:szCs w:val="26"/>
        </w:rPr>
        <w:t>, y ordenó dar vista a la parte actora con el oficio de cuenta y anexo, para que manifestara lo que a su derecho conviniera, con el apercibimiento que de no hacerlo esa juzgadora acordaría lo procedente</w:t>
      </w:r>
      <w:r w:rsidR="005D64BD">
        <w:rPr>
          <w:rFonts w:ascii="Arial" w:hAnsi="Arial" w:cs="Arial"/>
          <w:sz w:val="26"/>
          <w:szCs w:val="26"/>
        </w:rPr>
        <w:t>.</w:t>
      </w:r>
      <w:r w:rsidR="000E52F3">
        <w:rPr>
          <w:rFonts w:ascii="Arial" w:hAnsi="Arial" w:cs="Arial"/>
          <w:sz w:val="26"/>
          <w:szCs w:val="26"/>
        </w:rPr>
        <w:t>- - - - - - -- - - - -  -- - - - - - - - - - - -- - - - -- - - -- - - -</w:t>
      </w:r>
    </w:p>
    <w:p w14:paraId="6D5C386C" w14:textId="673E50E1" w:rsidR="004860C7" w:rsidRPr="00092F76" w:rsidRDefault="004860C7" w:rsidP="005455A7">
      <w:pPr>
        <w:pStyle w:val="Prrafodelista"/>
        <w:numPr>
          <w:ilvl w:val="0"/>
          <w:numId w:val="25"/>
        </w:numPr>
        <w:spacing w:after="120" w:line="360" w:lineRule="auto"/>
        <w:ind w:left="1134" w:right="49" w:hanging="283"/>
        <w:jc w:val="both"/>
        <w:rPr>
          <w:rFonts w:ascii="Arial" w:hAnsi="Arial" w:cs="Arial"/>
          <w:sz w:val="26"/>
          <w:szCs w:val="26"/>
        </w:rPr>
      </w:pPr>
      <w:r w:rsidRPr="00092F76">
        <w:rPr>
          <w:rFonts w:ascii="Arial" w:hAnsi="Arial" w:cs="Arial"/>
          <w:bCs/>
          <w:color w:val="000000" w:themeColor="text1"/>
          <w:sz w:val="26"/>
          <w:szCs w:val="26"/>
        </w:rPr>
        <w:t xml:space="preserve">Por auto de </w:t>
      </w:r>
      <w:r w:rsidR="00092F76" w:rsidRPr="00092F76">
        <w:rPr>
          <w:rFonts w:ascii="Arial" w:hAnsi="Arial" w:cs="Arial"/>
          <w:bCs/>
          <w:color w:val="000000" w:themeColor="text1"/>
          <w:sz w:val="26"/>
          <w:szCs w:val="26"/>
        </w:rPr>
        <w:t>02 dos</w:t>
      </w:r>
      <w:r w:rsidRPr="00092F76">
        <w:rPr>
          <w:rFonts w:ascii="Arial" w:hAnsi="Arial" w:cs="Arial"/>
          <w:bCs/>
          <w:color w:val="000000" w:themeColor="text1"/>
          <w:sz w:val="26"/>
          <w:szCs w:val="26"/>
        </w:rPr>
        <w:t xml:space="preserve"> de febrero de 2016 dos mil dieciséis, se hizo del conocimiento a las partes que el expediente 015</w:t>
      </w:r>
      <w:r w:rsidR="00092F76" w:rsidRPr="00092F76">
        <w:rPr>
          <w:rFonts w:ascii="Arial" w:hAnsi="Arial" w:cs="Arial"/>
          <w:bCs/>
          <w:color w:val="000000" w:themeColor="text1"/>
          <w:sz w:val="26"/>
          <w:szCs w:val="26"/>
        </w:rPr>
        <w:t>4</w:t>
      </w:r>
      <w:r w:rsidRPr="00092F76">
        <w:rPr>
          <w:rFonts w:ascii="Arial" w:hAnsi="Arial" w:cs="Arial"/>
          <w:bCs/>
          <w:color w:val="000000" w:themeColor="text1"/>
          <w:sz w:val="26"/>
          <w:szCs w:val="26"/>
        </w:rPr>
        <w:t>/2011 que pertenecía al Primer Juzgado de lo Contencioso Administrativo de Primera Instancia, quedó radicado con el número de expediente 23</w:t>
      </w:r>
      <w:r w:rsidR="00092F76" w:rsidRPr="00092F76">
        <w:rPr>
          <w:rFonts w:ascii="Arial" w:hAnsi="Arial" w:cs="Arial"/>
          <w:bCs/>
          <w:color w:val="000000" w:themeColor="text1"/>
          <w:sz w:val="26"/>
          <w:szCs w:val="26"/>
        </w:rPr>
        <w:t>1</w:t>
      </w:r>
      <w:r w:rsidRPr="00092F76">
        <w:rPr>
          <w:rFonts w:ascii="Arial" w:hAnsi="Arial" w:cs="Arial"/>
          <w:bCs/>
          <w:color w:val="000000" w:themeColor="text1"/>
          <w:sz w:val="26"/>
          <w:szCs w:val="26"/>
        </w:rPr>
        <w:t>/2016 del índice de la Tercera Sala Unitaria de Primera Instancia</w:t>
      </w:r>
      <w:r w:rsidR="00092F76">
        <w:rPr>
          <w:rFonts w:ascii="Arial" w:hAnsi="Arial" w:cs="Arial"/>
          <w:bCs/>
          <w:color w:val="000000" w:themeColor="text1"/>
          <w:sz w:val="26"/>
          <w:szCs w:val="26"/>
        </w:rPr>
        <w:t>.</w:t>
      </w:r>
      <w:r w:rsidR="003F6AF9">
        <w:rPr>
          <w:rFonts w:ascii="Arial" w:hAnsi="Arial" w:cs="Arial"/>
          <w:bCs/>
          <w:color w:val="000000" w:themeColor="text1"/>
          <w:sz w:val="26"/>
          <w:szCs w:val="26"/>
        </w:rPr>
        <w:t>- - - - -- - - - -</w:t>
      </w:r>
    </w:p>
    <w:p w14:paraId="127A0634" w14:textId="7AF367C4" w:rsidR="00AA2B91" w:rsidRDefault="00092F76" w:rsidP="00AA2B91">
      <w:pPr>
        <w:pStyle w:val="Prrafodelista"/>
        <w:numPr>
          <w:ilvl w:val="0"/>
          <w:numId w:val="25"/>
        </w:numPr>
        <w:spacing w:after="120" w:line="360" w:lineRule="auto"/>
        <w:ind w:left="1134" w:right="49" w:hanging="283"/>
        <w:jc w:val="both"/>
        <w:rPr>
          <w:rFonts w:ascii="Arial" w:hAnsi="Arial" w:cs="Arial"/>
          <w:sz w:val="26"/>
          <w:szCs w:val="26"/>
        </w:rPr>
      </w:pPr>
      <w:r>
        <w:rPr>
          <w:rFonts w:ascii="Arial" w:hAnsi="Arial" w:cs="Arial"/>
          <w:sz w:val="26"/>
          <w:szCs w:val="26"/>
        </w:rPr>
        <w:t xml:space="preserve">Mediante acuerdo de </w:t>
      </w:r>
      <w:bookmarkStart w:id="9" w:name="_Hlk106789585"/>
      <w:r>
        <w:rPr>
          <w:rFonts w:ascii="Arial" w:hAnsi="Arial" w:cs="Arial"/>
          <w:sz w:val="26"/>
          <w:szCs w:val="26"/>
        </w:rPr>
        <w:t>18 dieciocho de marzo de 2016 dos mil dieciséis</w:t>
      </w:r>
      <w:bookmarkEnd w:id="9"/>
      <w:r>
        <w:rPr>
          <w:rFonts w:ascii="Arial" w:hAnsi="Arial" w:cs="Arial"/>
          <w:sz w:val="26"/>
          <w:szCs w:val="26"/>
        </w:rPr>
        <w:t xml:space="preserve">, la </w:t>
      </w:r>
      <w:r w:rsidR="005D64BD">
        <w:rPr>
          <w:rFonts w:ascii="Arial" w:hAnsi="Arial" w:cs="Arial"/>
          <w:sz w:val="26"/>
          <w:szCs w:val="26"/>
        </w:rPr>
        <w:t xml:space="preserve">Primera Instancia tuvo a la parte actora haciendo sus manifestaciones en relación al cumplimiento de la ejecutoria de mérito, y teniendo por cumplida la resolución de 7 siete de junio de 2012 dos mil doce dictada en el recurso de revisión 147/2012, </w:t>
      </w:r>
      <w:r w:rsidR="00B65F24">
        <w:rPr>
          <w:rFonts w:ascii="Arial" w:hAnsi="Arial" w:cs="Arial"/>
          <w:sz w:val="26"/>
          <w:szCs w:val="26"/>
        </w:rPr>
        <w:t>por lo que ordenó dar de baja del libro de control de expedientes que lleva esa Sala y el archivo del asunto como concluido.</w:t>
      </w:r>
      <w:r w:rsidR="003F6AF9">
        <w:rPr>
          <w:rFonts w:ascii="Arial" w:hAnsi="Arial" w:cs="Arial"/>
          <w:sz w:val="26"/>
          <w:szCs w:val="26"/>
        </w:rPr>
        <w:t xml:space="preserve">- - - - - - - - - - - - - - - - - - - - - - - - - - - </w:t>
      </w:r>
    </w:p>
    <w:p w14:paraId="0E27E29C" w14:textId="1F89E7A4" w:rsidR="00AA2B91" w:rsidRDefault="00AA2B91" w:rsidP="00AA2B91">
      <w:pPr>
        <w:pStyle w:val="Prrafodelista"/>
        <w:numPr>
          <w:ilvl w:val="0"/>
          <w:numId w:val="25"/>
        </w:numPr>
        <w:spacing w:after="120" w:line="360" w:lineRule="auto"/>
        <w:ind w:left="1134" w:right="49" w:hanging="283"/>
        <w:jc w:val="both"/>
        <w:rPr>
          <w:rFonts w:ascii="Arial" w:hAnsi="Arial" w:cs="Arial"/>
          <w:sz w:val="26"/>
          <w:szCs w:val="26"/>
        </w:rPr>
      </w:pPr>
      <w:r>
        <w:rPr>
          <w:rFonts w:ascii="Arial" w:hAnsi="Arial" w:cs="Arial"/>
          <w:sz w:val="26"/>
          <w:szCs w:val="26"/>
        </w:rPr>
        <w:t>El</w:t>
      </w:r>
      <w:r w:rsidRPr="00AA2B91">
        <w:rPr>
          <w:rFonts w:ascii="Arial" w:hAnsi="Arial" w:cs="Arial"/>
          <w:sz w:val="26"/>
          <w:szCs w:val="26"/>
        </w:rPr>
        <w:t xml:space="preserve"> </w:t>
      </w:r>
      <w:r>
        <w:rPr>
          <w:rFonts w:ascii="Arial" w:hAnsi="Arial" w:cs="Arial"/>
          <w:sz w:val="26"/>
          <w:szCs w:val="26"/>
        </w:rPr>
        <w:t>30 treinta de septiembre de 2016 dos mil dieciséis</w:t>
      </w:r>
      <w:r w:rsidRPr="00AA2B91">
        <w:rPr>
          <w:rFonts w:ascii="Arial" w:hAnsi="Arial" w:cs="Arial"/>
          <w:sz w:val="26"/>
          <w:szCs w:val="26"/>
        </w:rPr>
        <w:t xml:space="preserve">, </w:t>
      </w:r>
      <w:r>
        <w:rPr>
          <w:rFonts w:ascii="Arial" w:hAnsi="Arial" w:cs="Arial"/>
          <w:sz w:val="26"/>
          <w:szCs w:val="26"/>
        </w:rPr>
        <w:t xml:space="preserve">la Primera Instancia </w:t>
      </w:r>
      <w:r w:rsidRPr="00AA2B91">
        <w:rPr>
          <w:rFonts w:ascii="Arial" w:hAnsi="Arial" w:cs="Arial"/>
          <w:sz w:val="26"/>
          <w:szCs w:val="26"/>
        </w:rPr>
        <w:t xml:space="preserve">acordó el escrito del actor mediante el cual interpuso recurso de revisión en contra </w:t>
      </w:r>
      <w:r>
        <w:rPr>
          <w:rFonts w:ascii="Arial" w:hAnsi="Arial" w:cs="Arial"/>
          <w:sz w:val="26"/>
          <w:szCs w:val="26"/>
        </w:rPr>
        <w:t>del auto de 18 dieciocho de marzo de 2016 dos mil dieciséis.</w:t>
      </w:r>
      <w:r w:rsidR="003F6AF9">
        <w:rPr>
          <w:rFonts w:ascii="Arial" w:hAnsi="Arial" w:cs="Arial"/>
          <w:sz w:val="26"/>
          <w:szCs w:val="26"/>
        </w:rPr>
        <w:t xml:space="preserve">- - - - - - - - - - - </w:t>
      </w:r>
    </w:p>
    <w:p w14:paraId="13F70CBD" w14:textId="7621879F" w:rsidR="00CA7248" w:rsidRDefault="00AA2B91" w:rsidP="00CA7248">
      <w:pPr>
        <w:pStyle w:val="Prrafodelista"/>
        <w:numPr>
          <w:ilvl w:val="0"/>
          <w:numId w:val="25"/>
        </w:numPr>
        <w:spacing w:after="120" w:line="360" w:lineRule="auto"/>
        <w:ind w:left="1134" w:right="49" w:hanging="283"/>
        <w:jc w:val="both"/>
        <w:rPr>
          <w:rFonts w:ascii="Arial" w:hAnsi="Arial" w:cs="Arial"/>
          <w:i/>
          <w:iCs/>
        </w:rPr>
      </w:pPr>
      <w:r>
        <w:rPr>
          <w:rFonts w:ascii="Arial" w:hAnsi="Arial" w:cs="Arial"/>
          <w:sz w:val="26"/>
          <w:szCs w:val="26"/>
        </w:rPr>
        <w:t>Por resolución de</w:t>
      </w:r>
      <w:r w:rsidRPr="00AA2B91">
        <w:rPr>
          <w:rFonts w:ascii="Arial" w:hAnsi="Arial" w:cs="Arial"/>
          <w:sz w:val="26"/>
          <w:szCs w:val="26"/>
        </w:rPr>
        <w:t xml:space="preserve"> </w:t>
      </w:r>
      <w:r>
        <w:rPr>
          <w:rFonts w:ascii="Arial" w:hAnsi="Arial" w:cs="Arial"/>
          <w:sz w:val="26"/>
          <w:szCs w:val="26"/>
        </w:rPr>
        <w:t>2 dos de marzo de 2017 dos mil diecisiete</w:t>
      </w:r>
      <w:r w:rsidRPr="00AA2B91">
        <w:rPr>
          <w:rFonts w:ascii="Arial" w:hAnsi="Arial" w:cs="Arial"/>
          <w:sz w:val="26"/>
          <w:szCs w:val="26"/>
        </w:rPr>
        <w:t xml:space="preserve">, la Sala Superior del entonces Tribunal de lo Contencioso Administrativo </w:t>
      </w:r>
      <w:r w:rsidR="00EB29FF">
        <w:rPr>
          <w:rFonts w:ascii="Arial" w:hAnsi="Arial" w:cs="Arial"/>
          <w:sz w:val="26"/>
          <w:szCs w:val="26"/>
        </w:rPr>
        <w:t>y de Cuentas del Poder Judicial del Estado de Oaxaca</w:t>
      </w:r>
      <w:r w:rsidRPr="00AA2B91">
        <w:rPr>
          <w:rFonts w:ascii="Arial" w:hAnsi="Arial" w:cs="Arial"/>
          <w:sz w:val="26"/>
          <w:szCs w:val="26"/>
        </w:rPr>
        <w:t>, dentro del recurso de revisión 0</w:t>
      </w:r>
      <w:r w:rsidR="004E51C8">
        <w:rPr>
          <w:rFonts w:ascii="Arial" w:hAnsi="Arial" w:cs="Arial"/>
          <w:sz w:val="26"/>
          <w:szCs w:val="26"/>
        </w:rPr>
        <w:t>397</w:t>
      </w:r>
      <w:r w:rsidRPr="00AA2B91">
        <w:rPr>
          <w:rFonts w:ascii="Arial" w:hAnsi="Arial" w:cs="Arial"/>
          <w:sz w:val="26"/>
          <w:szCs w:val="26"/>
        </w:rPr>
        <w:t>/201</w:t>
      </w:r>
      <w:r w:rsidR="004E51C8">
        <w:rPr>
          <w:rFonts w:ascii="Arial" w:hAnsi="Arial" w:cs="Arial"/>
          <w:sz w:val="26"/>
          <w:szCs w:val="26"/>
        </w:rPr>
        <w:t>6</w:t>
      </w:r>
      <w:r w:rsidRPr="00AA2B91">
        <w:rPr>
          <w:rFonts w:ascii="Arial" w:hAnsi="Arial" w:cs="Arial"/>
          <w:sz w:val="26"/>
          <w:szCs w:val="26"/>
        </w:rPr>
        <w:t xml:space="preserve"> emitió resolución en la que determinó lo siguiente</w:t>
      </w:r>
      <w:r w:rsidR="00BE2C26">
        <w:rPr>
          <w:rFonts w:ascii="Arial" w:hAnsi="Arial" w:cs="Arial"/>
          <w:sz w:val="26"/>
          <w:szCs w:val="26"/>
        </w:rPr>
        <w:t xml:space="preserve">: </w:t>
      </w:r>
      <w:r w:rsidR="00BE2C26" w:rsidRPr="00CA7248">
        <w:rPr>
          <w:rFonts w:ascii="Arial" w:hAnsi="Arial" w:cs="Arial"/>
          <w:i/>
          <w:iCs/>
        </w:rPr>
        <w:t>“</w:t>
      </w:r>
      <w:r w:rsidR="00CA7248" w:rsidRPr="00CA7248">
        <w:rPr>
          <w:rFonts w:ascii="Arial" w:hAnsi="Arial" w:cs="Arial"/>
          <w:i/>
          <w:iCs/>
        </w:rPr>
        <w:t xml:space="preserve">…Todo lo anterior hace evidente que el acuerdo recurrido tal y como lo arguye el revisionista, resulta ilegal, porque la primera instancia tiene por cumplida la resolución de la anterior Sala Superior, al establecer que en la resolución de 3 tres de enero de 2013 dos mil trece, se determinó no expedirle al actor la renovación de la concesión que solicitó y como consecuencia de ello la boleta de certeza jurídica, alta en papel </w:t>
      </w:r>
      <w:r w:rsidR="00CA7248" w:rsidRPr="00CA7248">
        <w:rPr>
          <w:rFonts w:ascii="Arial" w:hAnsi="Arial" w:cs="Arial"/>
          <w:i/>
          <w:iCs/>
        </w:rPr>
        <w:lastRenderedPageBreak/>
        <w:t xml:space="preserve">seguridad, oficio para emplacamiento y oficio para publicación de concesión en el Periódico Oficial el Gobierno del Estado de Oaxaca y preste el servicio público de alquiler taxi en la población de </w:t>
      </w:r>
      <w:r w:rsidR="00EE49BD">
        <w:rPr>
          <w:rFonts w:ascii="Arial" w:eastAsia="Calibri" w:hAnsi="Arial" w:cs="Arial"/>
          <w:b/>
          <w:sz w:val="26"/>
          <w:szCs w:val="26"/>
        </w:rPr>
        <w:t>*******</w:t>
      </w:r>
      <w:r w:rsidR="00CA7248" w:rsidRPr="00CA7248">
        <w:rPr>
          <w:rFonts w:ascii="Arial" w:hAnsi="Arial" w:cs="Arial"/>
          <w:i/>
          <w:iCs/>
        </w:rPr>
        <w:t>, tal como fue resuelto por la Sala Superior.</w:t>
      </w:r>
    </w:p>
    <w:p w14:paraId="09F33CB2" w14:textId="77777777" w:rsidR="00CA7248" w:rsidRDefault="00CA7248" w:rsidP="00CA7248">
      <w:pPr>
        <w:pStyle w:val="Prrafodelista"/>
        <w:spacing w:after="120" w:line="360" w:lineRule="auto"/>
        <w:ind w:left="1134" w:right="49" w:firstLine="282"/>
        <w:jc w:val="both"/>
        <w:rPr>
          <w:rFonts w:ascii="Arial" w:hAnsi="Arial" w:cs="Arial"/>
          <w:i/>
          <w:iCs/>
        </w:rPr>
      </w:pPr>
      <w:r w:rsidRPr="00CA7248">
        <w:rPr>
          <w:rFonts w:ascii="Arial" w:hAnsi="Arial" w:cs="Arial"/>
          <w:i/>
          <w:iCs/>
        </w:rPr>
        <w:t>Consideración que es errónea, pues en la resolución de 7 siete de junio de 2012 dos mil doce, de la otrora Sala Superior, se revocó la sentencia alzada para dos efectos.</w:t>
      </w:r>
    </w:p>
    <w:p w14:paraId="4876234D" w14:textId="27CC685F" w:rsidR="00CA7248" w:rsidRDefault="00CA7248" w:rsidP="00CA7248">
      <w:pPr>
        <w:pStyle w:val="Prrafodelista"/>
        <w:spacing w:after="120" w:line="360" w:lineRule="auto"/>
        <w:ind w:left="1134" w:right="49" w:firstLine="282"/>
        <w:jc w:val="both"/>
        <w:rPr>
          <w:rFonts w:ascii="Arial" w:hAnsi="Arial" w:cs="Arial"/>
          <w:i/>
          <w:iCs/>
        </w:rPr>
      </w:pPr>
      <w:r w:rsidRPr="00CA7248">
        <w:rPr>
          <w:rFonts w:ascii="Arial" w:hAnsi="Arial" w:cs="Arial"/>
          <w:i/>
          <w:iCs/>
        </w:rPr>
        <w:t>El primero de ellos, decretó la nulidad de la resolución negativa ficta recaída al escrito de petición de 5 cinco de junio de 2009 dos mil nueve, para el efecto de que la Secretaría de Vialidad y Transporte, otorgara boleta de certeza jurídica, el oficio de emplacamiento, el alta en papel seguridad y el oficio de public</w:t>
      </w:r>
      <w:r w:rsidR="00EE49BD">
        <w:rPr>
          <w:rFonts w:ascii="Arial" w:hAnsi="Arial" w:cs="Arial"/>
          <w:i/>
          <w:iCs/>
        </w:rPr>
        <w:t xml:space="preserve">ación del acuerdo de concesión </w:t>
      </w:r>
      <w:r w:rsidR="00EE49BD">
        <w:rPr>
          <w:rFonts w:ascii="Arial" w:eastAsia="Calibri" w:hAnsi="Arial" w:cs="Arial"/>
          <w:b/>
          <w:sz w:val="26"/>
          <w:szCs w:val="26"/>
        </w:rPr>
        <w:t>*******</w:t>
      </w:r>
      <w:r w:rsidRPr="00CA7248">
        <w:rPr>
          <w:rFonts w:ascii="Arial" w:hAnsi="Arial" w:cs="Arial"/>
          <w:i/>
          <w:iCs/>
        </w:rPr>
        <w:t>, en el Periódico Oficial, en términos del otrora Acuerdo 24, dictado por el Poder Ejecutivo.</w:t>
      </w:r>
    </w:p>
    <w:p w14:paraId="3D295B7F" w14:textId="03775041" w:rsidR="00CA7248" w:rsidRDefault="00CA7248" w:rsidP="00CA7248">
      <w:pPr>
        <w:pStyle w:val="Prrafodelista"/>
        <w:spacing w:after="120" w:line="360" w:lineRule="auto"/>
        <w:ind w:left="1134" w:right="49" w:firstLine="282"/>
        <w:jc w:val="both"/>
        <w:rPr>
          <w:rFonts w:ascii="Arial" w:hAnsi="Arial" w:cs="Arial"/>
          <w:i/>
          <w:iCs/>
        </w:rPr>
      </w:pPr>
      <w:r w:rsidRPr="00CA7248">
        <w:rPr>
          <w:rFonts w:ascii="Arial" w:hAnsi="Arial" w:cs="Arial"/>
          <w:i/>
          <w:iCs/>
        </w:rPr>
        <w:t xml:space="preserve">Y, el segundo, declaró la nulidad de la resolución negativa ficta recaída al escrito de 14 catorce de enero de 2009 dos mil nueve, para el efecto de que la Secretaría de Vialidad y Transporte del Estado, diera trámite a dicha petición y la turnara al Titular del Ejecutivo, para que éste en ejercicio de su facultad discrecional de acuerdo al artículo 18 de la Ley de Tránsito, determinará lo procedente respecto a la renovación de la concesión contenida en el acuerdo </w:t>
      </w:r>
      <w:r w:rsidR="00EE49BD">
        <w:rPr>
          <w:rFonts w:ascii="Arial" w:eastAsia="Calibri" w:hAnsi="Arial" w:cs="Arial"/>
          <w:b/>
          <w:sz w:val="26"/>
          <w:szCs w:val="26"/>
        </w:rPr>
        <w:t>*******</w:t>
      </w:r>
      <w:r w:rsidRPr="00CA7248">
        <w:rPr>
          <w:rFonts w:ascii="Arial" w:hAnsi="Arial" w:cs="Arial"/>
          <w:i/>
          <w:iCs/>
        </w:rPr>
        <w:t xml:space="preserve"> a nombre de </w:t>
      </w:r>
      <w:r w:rsidR="00EE49BD">
        <w:rPr>
          <w:rFonts w:ascii="Arial" w:eastAsia="Calibri" w:hAnsi="Arial" w:cs="Arial"/>
          <w:b/>
          <w:sz w:val="26"/>
          <w:szCs w:val="26"/>
        </w:rPr>
        <w:t>*******</w:t>
      </w:r>
      <w:r w:rsidRPr="00CA7248">
        <w:rPr>
          <w:rFonts w:ascii="Arial" w:hAnsi="Arial" w:cs="Arial"/>
          <w:i/>
          <w:iCs/>
        </w:rPr>
        <w:t>.</w:t>
      </w:r>
    </w:p>
    <w:p w14:paraId="38828962" w14:textId="77777777" w:rsidR="00CA7248" w:rsidRDefault="00CA7248" w:rsidP="00CA7248">
      <w:pPr>
        <w:pStyle w:val="Prrafodelista"/>
        <w:spacing w:after="120" w:line="360" w:lineRule="auto"/>
        <w:ind w:left="1134" w:right="49" w:firstLine="282"/>
        <w:jc w:val="both"/>
        <w:rPr>
          <w:rFonts w:ascii="Arial" w:hAnsi="Arial" w:cs="Arial"/>
          <w:i/>
          <w:iCs/>
        </w:rPr>
      </w:pPr>
      <w:r w:rsidRPr="00CA7248">
        <w:rPr>
          <w:rFonts w:ascii="Arial" w:hAnsi="Arial" w:cs="Arial"/>
          <w:i/>
          <w:iCs/>
        </w:rPr>
        <w:t>Efectos que quedaron determinados sobre dos situaciones distintas impugnadas en el juicio de nulidad de mérito, y las cuales constituyen cosa juzgada y no puede variarse su sentido, como lo hizo la primera instancia en el acuerdo recurrido, atentando el principio de inmutabilidad de las sentencias y como consecuencia el principio de seguridad jurídica en contra de la hoy inconforme.</w:t>
      </w:r>
    </w:p>
    <w:p w14:paraId="467ABCF4" w14:textId="44AD042D" w:rsidR="00CA7248" w:rsidRDefault="00CA7248" w:rsidP="00CA7248">
      <w:pPr>
        <w:pStyle w:val="Prrafodelista"/>
        <w:spacing w:after="120" w:line="360" w:lineRule="auto"/>
        <w:ind w:left="1134" w:right="49" w:firstLine="282"/>
        <w:jc w:val="both"/>
        <w:rPr>
          <w:rFonts w:ascii="Arial" w:hAnsi="Arial" w:cs="Arial"/>
          <w:i/>
          <w:iCs/>
        </w:rPr>
      </w:pPr>
      <w:r w:rsidRPr="00CA7248">
        <w:rPr>
          <w:rFonts w:ascii="Arial" w:hAnsi="Arial" w:cs="Arial"/>
          <w:i/>
          <w:iCs/>
        </w:rPr>
        <w:t xml:space="preserve">Así, al resolver el Gobernador del Estado de Oaxaca, en la resolución de 3 tres de enero de 2013 dos mil trece, respecto de los dos escrito presentados por la parte actora, ante la entonces Coordinación General del Transporte, impide dar con ello cabal cumplimento a la tan aludida resolución de 7 siete de junio de 2012 dos mil doce, pues la hoy Secretaría de Vialidad y Transporte, en acatamiento a dicha resolución e independientemente de lo que resolviera el Gobernador del Estado respecto a la renovación de la concesión contenida en el acuerdo de concesión </w:t>
      </w:r>
      <w:r w:rsidR="00EE49BD">
        <w:rPr>
          <w:rFonts w:ascii="Arial" w:eastAsia="Calibri" w:hAnsi="Arial" w:cs="Arial"/>
          <w:b/>
          <w:sz w:val="26"/>
          <w:szCs w:val="26"/>
        </w:rPr>
        <w:t>*******</w:t>
      </w:r>
      <w:r w:rsidRPr="00CA7248">
        <w:rPr>
          <w:rFonts w:ascii="Arial" w:hAnsi="Arial" w:cs="Arial"/>
          <w:i/>
          <w:iCs/>
        </w:rPr>
        <w:t>, debió otorgar la boleta de certeza jurídica, oficio de emplacamiento, alta en papel seguridad y oficio para la publicación en el Periódico Oficial del Gobierno del Estado del citado acuerdo de concesión, como fue determinado en la resolución de la entonces Sala.</w:t>
      </w:r>
    </w:p>
    <w:p w14:paraId="34D8EDA8" w14:textId="77777777" w:rsidR="00CA7248" w:rsidRDefault="00CA7248" w:rsidP="00CA7248">
      <w:pPr>
        <w:pStyle w:val="Prrafodelista"/>
        <w:spacing w:after="120" w:line="360" w:lineRule="auto"/>
        <w:ind w:left="1134" w:right="49" w:firstLine="282"/>
        <w:jc w:val="both"/>
        <w:rPr>
          <w:rFonts w:ascii="Arial" w:hAnsi="Arial" w:cs="Arial"/>
          <w:i/>
          <w:iCs/>
        </w:rPr>
      </w:pPr>
      <w:r w:rsidRPr="00CA7248">
        <w:rPr>
          <w:rFonts w:ascii="Arial" w:hAnsi="Arial" w:cs="Arial"/>
          <w:i/>
          <w:iCs/>
        </w:rPr>
        <w:t>De ahí que, al no cumplirse en sus términos la resolución de 7 siete de junio de 2012 dos mil doce, por parte de la Secretaría de Vialidad y Transporte, respecto del escrito de petición de 5 cinco de junio de 2009 dos mil nueve, es que la primera instancia no debió tener por cumplida la resolución de mérito.</w:t>
      </w:r>
    </w:p>
    <w:p w14:paraId="2E762FE3" w14:textId="460B26B6" w:rsidR="00CA7248" w:rsidRPr="00CA7248" w:rsidRDefault="00CA7248" w:rsidP="00CA7248">
      <w:pPr>
        <w:pStyle w:val="Prrafodelista"/>
        <w:spacing w:after="120" w:line="360" w:lineRule="auto"/>
        <w:ind w:left="1134" w:right="49" w:firstLine="282"/>
        <w:jc w:val="both"/>
        <w:rPr>
          <w:rFonts w:ascii="Arial" w:hAnsi="Arial" w:cs="Arial"/>
          <w:i/>
          <w:iCs/>
        </w:rPr>
      </w:pPr>
      <w:r w:rsidRPr="00CA7248">
        <w:rPr>
          <w:rFonts w:ascii="Arial" w:hAnsi="Arial" w:cs="Arial"/>
          <w:i/>
          <w:iCs/>
        </w:rPr>
        <w:lastRenderedPageBreak/>
        <w:t xml:space="preserve">En consecuencia, a efecto de reparar el agravio causado al recurrente, lo procedente es </w:t>
      </w:r>
      <w:r w:rsidRPr="00CA7248">
        <w:rPr>
          <w:rFonts w:ascii="Arial" w:hAnsi="Arial" w:cs="Arial"/>
          <w:b/>
          <w:bCs/>
          <w:i/>
          <w:iCs/>
        </w:rPr>
        <w:t>REVOCAR</w:t>
      </w:r>
      <w:r w:rsidRPr="00CA7248">
        <w:rPr>
          <w:rFonts w:ascii="Arial" w:hAnsi="Arial" w:cs="Arial"/>
          <w:i/>
          <w:iCs/>
        </w:rPr>
        <w:t xml:space="preserve"> el acuerdo materia del presente recurso y, en su lugar, dictar el que sigue:</w:t>
      </w:r>
    </w:p>
    <w:p w14:paraId="05098BDD" w14:textId="0E179AD1" w:rsidR="00CA7248" w:rsidRPr="00DF7BDD" w:rsidRDefault="00CA7248" w:rsidP="00CA7248">
      <w:pPr>
        <w:pStyle w:val="Prrafodelista"/>
        <w:spacing w:after="120" w:line="360" w:lineRule="auto"/>
        <w:ind w:left="1571" w:right="49"/>
        <w:jc w:val="both"/>
        <w:rPr>
          <w:rFonts w:ascii="Arial" w:hAnsi="Arial" w:cs="Arial"/>
          <w:i/>
          <w:iCs/>
          <w:sz w:val="26"/>
          <w:szCs w:val="26"/>
        </w:rPr>
      </w:pPr>
      <w:r w:rsidRPr="00DF7BDD">
        <w:rPr>
          <w:rFonts w:ascii="Arial" w:hAnsi="Arial" w:cs="Arial"/>
          <w:i/>
          <w:iCs/>
        </w:rPr>
        <w:t xml:space="preserve">“Por recibido en la Oficialía de Partes Común de este Tribunal el 20 veinte de octubre de 2015 dos mil quince, el oficio </w:t>
      </w:r>
      <w:r w:rsidR="00DE5902">
        <w:rPr>
          <w:rFonts w:ascii="Arial" w:hAnsi="Arial" w:cs="Arial"/>
          <w:i/>
          <w:iCs/>
        </w:rPr>
        <w:t>*******</w:t>
      </w:r>
      <w:r w:rsidRPr="00DF7BDD">
        <w:rPr>
          <w:rFonts w:ascii="Arial" w:hAnsi="Arial" w:cs="Arial"/>
          <w:i/>
          <w:iCs/>
        </w:rPr>
        <w:t xml:space="preserve">, del DIRECTOR JURÍDICO DE LA SECRETARÍA DE VIALIDAD Y TRANSPORTE, por medio del cual a efecto de dar cumplimiento al requerimiento que le fue efectuado, remite copia certificada de la resolución de 3 tres de enero de 2013 dos mil trece, signada por el Titular del Ejecutivo del Estado, el Secretario de Vialidad y Transporte y el Secretario General de Gobierno del Estado, con su constancia de notificación. Visto su contenido, SE ACUERDA: En virtud de que la resolución de 7 siete de junio de 2012 dos mil doce, dictada por la Sala Superior de este Tribunal, en el recurso de revisión 147/2012, tuvo dos efectos, </w:t>
      </w:r>
      <w:r w:rsidRPr="00DF7BDD">
        <w:rPr>
          <w:rFonts w:ascii="Arial" w:hAnsi="Arial" w:cs="Arial"/>
          <w:b/>
          <w:bCs/>
          <w:i/>
          <w:iCs/>
        </w:rPr>
        <w:t>el primero</w:t>
      </w:r>
      <w:r w:rsidRPr="00DF7BDD">
        <w:rPr>
          <w:rFonts w:ascii="Arial" w:hAnsi="Arial" w:cs="Arial"/>
          <w:i/>
          <w:iCs/>
        </w:rPr>
        <w:t xml:space="preserve">, declarar la nulidad de la resolución negativa ficta recaída al escrito de 5 cinco de junio de 2009 dos mil nueve, para el efecto de que la Secretaría de Vialidad y Transporte otorgará boleta de certeza jurídica, oficio de emplacamiento, alta en papel seguridad y el oficio para la publicación del acuerdo de concesión </w:t>
      </w:r>
      <w:r w:rsidR="00EE49BD">
        <w:rPr>
          <w:rFonts w:ascii="Arial" w:eastAsia="Calibri" w:hAnsi="Arial" w:cs="Arial"/>
          <w:b/>
          <w:sz w:val="26"/>
          <w:szCs w:val="26"/>
        </w:rPr>
        <w:t>*******</w:t>
      </w:r>
      <w:r w:rsidRPr="00DF7BDD">
        <w:rPr>
          <w:rFonts w:ascii="Arial" w:hAnsi="Arial" w:cs="Arial"/>
          <w:i/>
          <w:iCs/>
        </w:rPr>
        <w:t xml:space="preserve"> a nombre de </w:t>
      </w:r>
      <w:r w:rsidR="00EE49BD">
        <w:rPr>
          <w:rFonts w:ascii="Arial" w:eastAsia="Calibri" w:hAnsi="Arial" w:cs="Arial"/>
          <w:b/>
          <w:sz w:val="26"/>
          <w:szCs w:val="26"/>
        </w:rPr>
        <w:t>*******</w:t>
      </w:r>
      <w:r w:rsidRPr="00DF7BDD">
        <w:rPr>
          <w:rFonts w:ascii="Arial" w:hAnsi="Arial" w:cs="Arial"/>
          <w:i/>
          <w:iCs/>
        </w:rPr>
        <w:t xml:space="preserve">, en términos del otrora Acuerdo 24 del Poder Ejecutivo; y, </w:t>
      </w:r>
      <w:r w:rsidRPr="00DF7BDD">
        <w:rPr>
          <w:rFonts w:ascii="Arial" w:hAnsi="Arial" w:cs="Arial"/>
          <w:b/>
          <w:bCs/>
          <w:i/>
          <w:iCs/>
        </w:rPr>
        <w:t>el segundo</w:t>
      </w:r>
      <w:r w:rsidRPr="00DF7BDD">
        <w:rPr>
          <w:rFonts w:ascii="Arial" w:hAnsi="Arial" w:cs="Arial"/>
          <w:i/>
          <w:iCs/>
        </w:rPr>
        <w:t xml:space="preserve">, para declarar la nulidad de la resolución negativa ficta recaída al escrito de petición de 14 catorce de enero de 2009 dos mil nueve, para el efecto de que la Secretaría de Vialidad y Transporte le diera trámite y la turnara al Titular del Ejecutivo para que fuera éste quien en ejercicio de su facultad discrecional procediera a determinar si ha lugar o no la renovación de la concesión contenida en el acuerdo de concesión </w:t>
      </w:r>
      <w:r w:rsidR="00EE49BD">
        <w:rPr>
          <w:rFonts w:ascii="Arial" w:eastAsia="Calibri" w:hAnsi="Arial" w:cs="Arial"/>
          <w:b/>
          <w:sz w:val="26"/>
          <w:szCs w:val="26"/>
        </w:rPr>
        <w:t>*******</w:t>
      </w:r>
      <w:r w:rsidRPr="00DF7BDD">
        <w:rPr>
          <w:rFonts w:ascii="Arial" w:hAnsi="Arial" w:cs="Arial"/>
          <w:i/>
          <w:iCs/>
        </w:rPr>
        <w:t xml:space="preserve">; y en la resolución de 3 tres de enero de 2013 dos mil trece, dictada por el Gobernador del Estado, se resuelven ambos escritos de petición (5 cinco de junio y 14 de enero ambos de 2009 dos mil nueve), contrariando el efecto de la resolución dictada por la Sala Superior el 7 siete de junio de 2012 dos mil doce; en consecuencia, </w:t>
      </w:r>
      <w:r w:rsidRPr="00DF7BDD">
        <w:rPr>
          <w:rFonts w:ascii="Arial" w:hAnsi="Arial" w:cs="Arial"/>
          <w:b/>
          <w:bCs/>
          <w:i/>
          <w:iCs/>
        </w:rPr>
        <w:t>no se tiene por cumplida</w:t>
      </w:r>
      <w:r w:rsidRPr="00DF7BDD">
        <w:rPr>
          <w:rFonts w:ascii="Arial" w:hAnsi="Arial" w:cs="Arial"/>
          <w:i/>
          <w:iCs/>
        </w:rPr>
        <w:t xml:space="preserve"> la resolución de mérito, pues el Secretario de Vialidad y Transporte deberá, otorgar al actor, la boleta de certeza jurídica, el oficio de emplacamiento, el alta en papel seguridad y el oficio de publicación en el Periódico Oficial del Estado del acuerdo de concesión y remitir al Titular del Poder Ejecutivo del Estado el escrito de petición de 14 de enero de 2009 dos mil nueve, y resolver lo procedente a la renovación de la concesión solicitada por </w:t>
      </w:r>
      <w:r w:rsidR="00EE49BD">
        <w:rPr>
          <w:rFonts w:ascii="Arial" w:eastAsia="Calibri" w:hAnsi="Arial" w:cs="Arial"/>
          <w:b/>
          <w:sz w:val="26"/>
          <w:szCs w:val="26"/>
        </w:rPr>
        <w:t>*******</w:t>
      </w:r>
      <w:r w:rsidRPr="00DF7BDD">
        <w:rPr>
          <w:rFonts w:ascii="Arial" w:hAnsi="Arial" w:cs="Arial"/>
          <w:i/>
          <w:iCs/>
        </w:rPr>
        <w:t xml:space="preserve">, derivado de su acuerdo de concesión </w:t>
      </w:r>
      <w:r w:rsidR="00EE49BD">
        <w:rPr>
          <w:rFonts w:ascii="Arial" w:eastAsia="Calibri" w:hAnsi="Arial" w:cs="Arial"/>
          <w:b/>
          <w:sz w:val="26"/>
          <w:szCs w:val="26"/>
        </w:rPr>
        <w:t>*******</w:t>
      </w:r>
      <w:r w:rsidRPr="00DF7BDD">
        <w:rPr>
          <w:rFonts w:ascii="Arial" w:hAnsi="Arial" w:cs="Arial"/>
          <w:i/>
          <w:iCs/>
        </w:rPr>
        <w:t xml:space="preserve">. Ahora bien, en razón a que de las constancias de autos, se advierte que ya fue requerida la autoridad demandada para que dentro del plazo de tres días contados a partir del día hábil siguiente de aquél en que surta efectos la notificación informara a la sala sobre el </w:t>
      </w:r>
      <w:r w:rsidRPr="00DF7BDD">
        <w:rPr>
          <w:rFonts w:ascii="Arial" w:hAnsi="Arial" w:cs="Arial"/>
          <w:i/>
          <w:iCs/>
        </w:rPr>
        <w:lastRenderedPageBreak/>
        <w:t xml:space="preserve">cumplimiento, siguiendo las formalidades esenciales del procedimiento resulta, en consecuencia, conforme al artículo 183 de la Ley de Justicia Administrativa para el Estado de Oaxaca, requerir a la enjuiciada para que en el plazo de </w:t>
      </w:r>
      <w:r w:rsidRPr="00DF7BDD">
        <w:rPr>
          <w:rFonts w:ascii="Arial" w:hAnsi="Arial" w:cs="Arial"/>
          <w:b/>
          <w:bCs/>
          <w:i/>
          <w:iCs/>
        </w:rPr>
        <w:t>24 veinticuatro horas a partir de la hora en que quede legalmente notificada</w:t>
      </w:r>
      <w:r w:rsidRPr="00DF7BDD">
        <w:rPr>
          <w:rFonts w:ascii="Arial" w:hAnsi="Arial" w:cs="Arial"/>
          <w:i/>
          <w:iCs/>
        </w:rPr>
        <w:t xml:space="preserve"> informe sobre el cumplimiento a cabalidad la resolución de 7 siete de junio de 2012 dos mil doce, </w:t>
      </w:r>
      <w:r w:rsidRPr="00DF7BDD">
        <w:rPr>
          <w:rFonts w:ascii="Arial" w:hAnsi="Arial" w:cs="Arial"/>
          <w:b/>
          <w:bCs/>
          <w:i/>
          <w:iCs/>
        </w:rPr>
        <w:t>apercibida</w:t>
      </w:r>
      <w:r w:rsidRPr="00DF7BDD">
        <w:rPr>
          <w:rFonts w:ascii="Arial" w:hAnsi="Arial" w:cs="Arial"/>
          <w:i/>
          <w:iCs/>
        </w:rPr>
        <w:t xml:space="preserve"> que en caso de omisión se le requerirá para que dé cumplimiento en términos del artículo 184 de la Ley en cita.”</w:t>
      </w:r>
      <w:r w:rsidRPr="00DF7BDD">
        <w:rPr>
          <w:rFonts w:ascii="Arial" w:hAnsi="Arial" w:cs="Arial"/>
          <w:i/>
          <w:iCs/>
          <w:sz w:val="26"/>
          <w:szCs w:val="26"/>
        </w:rPr>
        <w:t xml:space="preserve"> </w:t>
      </w:r>
    </w:p>
    <w:p w14:paraId="7EE6EC76" w14:textId="3A72293E" w:rsidR="00851B11" w:rsidRDefault="00081AE7" w:rsidP="00851B11">
      <w:pPr>
        <w:pStyle w:val="Prrafodelista"/>
        <w:numPr>
          <w:ilvl w:val="0"/>
          <w:numId w:val="25"/>
        </w:numPr>
        <w:tabs>
          <w:tab w:val="left" w:pos="1276"/>
        </w:tabs>
        <w:spacing w:after="120" w:line="360" w:lineRule="auto"/>
        <w:ind w:left="1134" w:right="49" w:hanging="283"/>
        <w:jc w:val="both"/>
        <w:rPr>
          <w:rFonts w:ascii="Arial" w:hAnsi="Arial" w:cs="Arial"/>
          <w:sz w:val="26"/>
          <w:szCs w:val="26"/>
        </w:rPr>
      </w:pPr>
      <w:r w:rsidRPr="00081AE7">
        <w:rPr>
          <w:rFonts w:ascii="Arial" w:hAnsi="Arial" w:cs="Arial"/>
          <w:sz w:val="26"/>
          <w:szCs w:val="26"/>
        </w:rPr>
        <w:t xml:space="preserve">Mediante proveído de </w:t>
      </w:r>
      <w:r>
        <w:rPr>
          <w:rFonts w:ascii="Arial" w:hAnsi="Arial" w:cs="Arial"/>
          <w:sz w:val="26"/>
          <w:szCs w:val="26"/>
        </w:rPr>
        <w:t>10 diez de mayo de 2017 dos mil diecisiete</w:t>
      </w:r>
      <w:r w:rsidRPr="00081AE7">
        <w:rPr>
          <w:rFonts w:ascii="Arial" w:hAnsi="Arial" w:cs="Arial"/>
          <w:sz w:val="26"/>
          <w:szCs w:val="26"/>
        </w:rPr>
        <w:t xml:space="preserve">, la Primera Instancia declaró que la resolución dictada por la Sala Superior había causado ejecutoria y como consecuencia de ello requirió </w:t>
      </w:r>
      <w:r>
        <w:rPr>
          <w:rFonts w:ascii="Arial" w:hAnsi="Arial" w:cs="Arial"/>
          <w:sz w:val="26"/>
          <w:szCs w:val="26"/>
        </w:rPr>
        <w:t>al Secretario de Vialidad y Transporte del Poder Ejecutivo del Estado de Oaxaca,</w:t>
      </w:r>
      <w:r w:rsidRPr="00081AE7">
        <w:rPr>
          <w:rFonts w:ascii="Arial" w:hAnsi="Arial" w:cs="Arial"/>
          <w:sz w:val="26"/>
          <w:szCs w:val="26"/>
        </w:rPr>
        <w:t xml:space="preserve"> para que </w:t>
      </w:r>
      <w:r>
        <w:rPr>
          <w:rFonts w:ascii="Arial" w:hAnsi="Arial" w:cs="Arial"/>
          <w:sz w:val="26"/>
          <w:szCs w:val="26"/>
        </w:rPr>
        <w:t xml:space="preserve">informara a esa Sala sobre el cumplimiento de </w:t>
      </w:r>
      <w:r w:rsidR="00CB0DF8">
        <w:rPr>
          <w:rFonts w:ascii="Arial" w:hAnsi="Arial" w:cs="Arial"/>
          <w:sz w:val="26"/>
          <w:szCs w:val="26"/>
        </w:rPr>
        <w:t>ést</w:t>
      </w:r>
      <w:r w:rsidR="00851B11">
        <w:rPr>
          <w:rFonts w:ascii="Arial" w:hAnsi="Arial" w:cs="Arial"/>
          <w:sz w:val="26"/>
          <w:szCs w:val="26"/>
        </w:rPr>
        <w:t>a</w:t>
      </w:r>
      <w:r>
        <w:rPr>
          <w:rFonts w:ascii="Arial" w:hAnsi="Arial" w:cs="Arial"/>
          <w:sz w:val="26"/>
          <w:szCs w:val="26"/>
        </w:rPr>
        <w:t>.</w:t>
      </w:r>
      <w:r w:rsidR="001172FA">
        <w:rPr>
          <w:rFonts w:ascii="Arial" w:hAnsi="Arial" w:cs="Arial"/>
          <w:sz w:val="26"/>
          <w:szCs w:val="26"/>
        </w:rPr>
        <w:t>- - - -</w:t>
      </w:r>
    </w:p>
    <w:p w14:paraId="34B585C9" w14:textId="7585A60F" w:rsidR="00851B11" w:rsidRDefault="006B1414" w:rsidP="00851B11">
      <w:pPr>
        <w:pStyle w:val="Prrafodelista"/>
        <w:numPr>
          <w:ilvl w:val="0"/>
          <w:numId w:val="25"/>
        </w:numPr>
        <w:tabs>
          <w:tab w:val="left" w:pos="1276"/>
        </w:tabs>
        <w:spacing w:after="120" w:line="360" w:lineRule="auto"/>
        <w:ind w:left="1134" w:right="49" w:hanging="283"/>
        <w:jc w:val="both"/>
        <w:rPr>
          <w:rFonts w:ascii="Arial" w:hAnsi="Arial" w:cs="Arial"/>
          <w:sz w:val="26"/>
          <w:szCs w:val="26"/>
        </w:rPr>
      </w:pPr>
      <w:r w:rsidRPr="00851B11">
        <w:rPr>
          <w:rFonts w:ascii="Arial" w:hAnsi="Arial" w:cs="Arial"/>
          <w:sz w:val="26"/>
          <w:szCs w:val="26"/>
        </w:rPr>
        <w:t xml:space="preserve">En el acuerdo de 11 once de diciembre de 2017 dos mil diecisiete, la Primera Instancia tuvo a la </w:t>
      </w:r>
      <w:bookmarkStart w:id="10" w:name="_Hlk106795408"/>
      <w:r w:rsidRPr="00851B11">
        <w:rPr>
          <w:rFonts w:ascii="Arial" w:hAnsi="Arial" w:cs="Arial"/>
          <w:sz w:val="26"/>
          <w:szCs w:val="26"/>
        </w:rPr>
        <w:t>Directora Jurídica de la Secretaría de Vialidad y Transporte del Poder Ejecutivo del Estado de Oaxaca</w:t>
      </w:r>
      <w:bookmarkEnd w:id="10"/>
      <w:r w:rsidRPr="00851B11">
        <w:rPr>
          <w:rFonts w:ascii="Arial" w:hAnsi="Arial" w:cs="Arial"/>
          <w:sz w:val="26"/>
          <w:szCs w:val="26"/>
        </w:rPr>
        <w:t>, informando sobre el cumplimiento del fallo emitido en el expediente 0231/2016, para lo cual remitió copias certificadas del acuerdo de 24 veinticuatro de mayo de 2017 dos mil diecisiete, por lo que la tuvo en vías de cumplimiento de la resolución de alzada</w:t>
      </w:r>
      <w:r w:rsidR="00344326" w:rsidRPr="00851B11">
        <w:rPr>
          <w:rFonts w:ascii="Arial" w:hAnsi="Arial" w:cs="Arial"/>
          <w:sz w:val="26"/>
          <w:szCs w:val="26"/>
        </w:rPr>
        <w:t xml:space="preserve">, por otra parte la Primera Instancia requirió al Secretario de Vialidad y Transporte para que en el plazo de tres días </w:t>
      </w:r>
      <w:r w:rsidR="00C778BC" w:rsidRPr="00851B11">
        <w:rPr>
          <w:rFonts w:ascii="Arial" w:hAnsi="Arial" w:cs="Arial"/>
          <w:sz w:val="26"/>
          <w:szCs w:val="26"/>
        </w:rPr>
        <w:t xml:space="preserve">hábiles entregará a la parte actora la boleta de certeza jurídica, oficio de emplacamiento, el alta en papel seguridad  y el oficio para la publicación del acuerdo de concesión número </w:t>
      </w:r>
      <w:r w:rsidR="00EE49BD">
        <w:rPr>
          <w:rFonts w:ascii="Arial" w:hAnsi="Arial" w:cs="Arial"/>
          <w:sz w:val="26"/>
          <w:szCs w:val="26"/>
        </w:rPr>
        <w:t>*******</w:t>
      </w:r>
      <w:r w:rsidR="00C778BC" w:rsidRPr="00851B11">
        <w:rPr>
          <w:rFonts w:ascii="Arial" w:hAnsi="Arial" w:cs="Arial"/>
          <w:sz w:val="26"/>
          <w:szCs w:val="26"/>
        </w:rPr>
        <w:t>, en el Periódico Oficial del Gobierno del Estado de Oaxaca.</w:t>
      </w:r>
      <w:r w:rsidR="001172FA">
        <w:rPr>
          <w:rFonts w:ascii="Arial" w:hAnsi="Arial" w:cs="Arial"/>
          <w:sz w:val="26"/>
          <w:szCs w:val="26"/>
        </w:rPr>
        <w:t xml:space="preserve">- - - - - - </w:t>
      </w:r>
    </w:p>
    <w:p w14:paraId="229E305B" w14:textId="07C177EB" w:rsidR="00851B11" w:rsidRDefault="00C778BC" w:rsidP="00851B11">
      <w:pPr>
        <w:pStyle w:val="Prrafodelista"/>
        <w:numPr>
          <w:ilvl w:val="0"/>
          <w:numId w:val="25"/>
        </w:numPr>
        <w:tabs>
          <w:tab w:val="left" w:pos="1276"/>
        </w:tabs>
        <w:spacing w:after="120" w:line="360" w:lineRule="auto"/>
        <w:ind w:left="1134" w:right="49" w:hanging="283"/>
        <w:jc w:val="both"/>
        <w:rPr>
          <w:rFonts w:ascii="Arial" w:hAnsi="Arial" w:cs="Arial"/>
          <w:sz w:val="26"/>
          <w:szCs w:val="26"/>
        </w:rPr>
      </w:pPr>
      <w:r w:rsidRPr="00851B11">
        <w:rPr>
          <w:rFonts w:ascii="Arial" w:hAnsi="Arial" w:cs="Arial"/>
          <w:sz w:val="26"/>
          <w:szCs w:val="26"/>
        </w:rPr>
        <w:t xml:space="preserve">Por acuerdo de 1 uno de marzo de 2018 dos mil dieciocho, la Primera Instancia tuvo a la  Directora Jurídica de la Secretaría de Vialidad y Transporte del Poder Ejecutivo del Estado de Oaxaca, informando sobre el cumplimiento de la sentencia dictada en el juicio, para lo cual comunicó a esa </w:t>
      </w:r>
      <w:r w:rsidR="00851B11">
        <w:rPr>
          <w:rFonts w:ascii="Arial" w:hAnsi="Arial" w:cs="Arial"/>
          <w:sz w:val="26"/>
          <w:szCs w:val="26"/>
        </w:rPr>
        <w:t>S</w:t>
      </w:r>
      <w:r w:rsidRPr="00851B11">
        <w:rPr>
          <w:rFonts w:ascii="Arial" w:hAnsi="Arial" w:cs="Arial"/>
          <w:sz w:val="26"/>
          <w:szCs w:val="26"/>
        </w:rPr>
        <w:t xml:space="preserve">ala que </w:t>
      </w:r>
      <w:r w:rsidR="00851B11">
        <w:rPr>
          <w:rFonts w:ascii="Arial" w:hAnsi="Arial" w:cs="Arial"/>
          <w:sz w:val="26"/>
          <w:szCs w:val="26"/>
        </w:rPr>
        <w:t xml:space="preserve">el actor </w:t>
      </w:r>
      <w:r w:rsidRPr="00851B11">
        <w:rPr>
          <w:rFonts w:ascii="Arial" w:hAnsi="Arial" w:cs="Arial"/>
          <w:sz w:val="26"/>
          <w:szCs w:val="26"/>
        </w:rPr>
        <w:t>deb</w:t>
      </w:r>
      <w:r w:rsidR="00851B11">
        <w:rPr>
          <w:rFonts w:ascii="Arial" w:hAnsi="Arial" w:cs="Arial"/>
          <w:sz w:val="26"/>
          <w:szCs w:val="26"/>
        </w:rPr>
        <w:t>ía</w:t>
      </w:r>
      <w:r w:rsidRPr="00851B11">
        <w:rPr>
          <w:rFonts w:ascii="Arial" w:hAnsi="Arial" w:cs="Arial"/>
          <w:sz w:val="26"/>
          <w:szCs w:val="26"/>
        </w:rPr>
        <w:t xml:space="preserve"> presentarse ante la Dirección Jurídica de la citada Secretaría con identificación oficial a efecto de que la autoridad demandada </w:t>
      </w:r>
      <w:r w:rsidR="00C52A8A" w:rsidRPr="00851B11">
        <w:rPr>
          <w:rFonts w:ascii="Arial" w:hAnsi="Arial" w:cs="Arial"/>
          <w:sz w:val="26"/>
          <w:szCs w:val="26"/>
        </w:rPr>
        <w:t>diera cumplimiento</w:t>
      </w:r>
      <w:r w:rsidRPr="00851B11">
        <w:rPr>
          <w:rFonts w:ascii="Arial" w:hAnsi="Arial" w:cs="Arial"/>
          <w:sz w:val="26"/>
          <w:szCs w:val="26"/>
        </w:rPr>
        <w:t xml:space="preserve"> con el fallo, por lo que en atención a tal petición la Primera Instancia requirió a </w:t>
      </w:r>
      <w:r w:rsidR="00EE49BD">
        <w:rPr>
          <w:rFonts w:ascii="Arial" w:hAnsi="Arial" w:cs="Arial"/>
          <w:sz w:val="26"/>
          <w:szCs w:val="26"/>
        </w:rPr>
        <w:t>*******</w:t>
      </w:r>
      <w:r w:rsidRPr="00851B11">
        <w:rPr>
          <w:rFonts w:ascii="Arial" w:hAnsi="Arial" w:cs="Arial"/>
          <w:sz w:val="26"/>
          <w:szCs w:val="26"/>
        </w:rPr>
        <w:t xml:space="preserve"> para que en el plazo de tres días </w:t>
      </w:r>
      <w:r w:rsidRPr="00851B11">
        <w:rPr>
          <w:rFonts w:ascii="Arial" w:hAnsi="Arial" w:cs="Arial"/>
          <w:sz w:val="26"/>
          <w:szCs w:val="26"/>
        </w:rPr>
        <w:lastRenderedPageBreak/>
        <w:t>hábiles se presentara</w:t>
      </w:r>
      <w:r w:rsidR="00C52A8A" w:rsidRPr="00851B11">
        <w:rPr>
          <w:rFonts w:ascii="Arial" w:hAnsi="Arial" w:cs="Arial"/>
          <w:sz w:val="26"/>
          <w:szCs w:val="26"/>
        </w:rPr>
        <w:t xml:space="preserve"> ante la Dirección Jurídica de la citada Secretaría.</w:t>
      </w:r>
      <w:r w:rsidR="000C149F">
        <w:rPr>
          <w:rFonts w:ascii="Arial" w:hAnsi="Arial" w:cs="Arial"/>
          <w:sz w:val="26"/>
          <w:szCs w:val="26"/>
        </w:rPr>
        <w:t>- - - - - - - - - - - - - - - - - - - - - - - - - - - -</w:t>
      </w:r>
    </w:p>
    <w:p w14:paraId="188FF523" w14:textId="4DCABF3A" w:rsidR="00851B11" w:rsidRPr="00CB0DF8" w:rsidRDefault="00C52A8A" w:rsidP="00B923DE">
      <w:pPr>
        <w:pStyle w:val="Prrafodelista"/>
        <w:numPr>
          <w:ilvl w:val="0"/>
          <w:numId w:val="25"/>
        </w:numPr>
        <w:tabs>
          <w:tab w:val="left" w:pos="1276"/>
        </w:tabs>
        <w:spacing w:after="120" w:line="360" w:lineRule="auto"/>
        <w:ind w:left="1134" w:right="49" w:hanging="283"/>
        <w:jc w:val="both"/>
        <w:rPr>
          <w:rFonts w:ascii="Arial" w:hAnsi="Arial" w:cs="Arial"/>
          <w:sz w:val="26"/>
          <w:szCs w:val="26"/>
        </w:rPr>
      </w:pPr>
      <w:r w:rsidRPr="00851B11">
        <w:rPr>
          <w:rFonts w:ascii="Arial" w:hAnsi="Arial" w:cs="Arial"/>
          <w:sz w:val="26"/>
          <w:szCs w:val="26"/>
        </w:rPr>
        <w:t xml:space="preserve">Después de diversos requerimientos al actor </w:t>
      </w:r>
      <w:r w:rsidR="00EE49BD">
        <w:rPr>
          <w:rFonts w:ascii="Arial" w:hAnsi="Arial" w:cs="Arial"/>
          <w:sz w:val="26"/>
          <w:szCs w:val="26"/>
        </w:rPr>
        <w:t>*******</w:t>
      </w:r>
      <w:r w:rsidRPr="00851B11">
        <w:rPr>
          <w:rFonts w:ascii="Arial" w:hAnsi="Arial" w:cs="Arial"/>
          <w:sz w:val="26"/>
          <w:szCs w:val="26"/>
        </w:rPr>
        <w:t xml:space="preserve"> para que se presentar</w:t>
      </w:r>
      <w:r w:rsidR="00CE5EDE">
        <w:rPr>
          <w:rFonts w:ascii="Arial" w:hAnsi="Arial" w:cs="Arial"/>
          <w:sz w:val="26"/>
          <w:szCs w:val="26"/>
        </w:rPr>
        <w:t>a</w:t>
      </w:r>
      <w:r w:rsidRPr="00851B11">
        <w:rPr>
          <w:rFonts w:ascii="Arial" w:hAnsi="Arial" w:cs="Arial"/>
          <w:sz w:val="26"/>
          <w:szCs w:val="26"/>
        </w:rPr>
        <w:t xml:space="preserve"> </w:t>
      </w:r>
      <w:r w:rsidR="006629A3" w:rsidRPr="00851B11">
        <w:rPr>
          <w:rFonts w:ascii="Arial" w:hAnsi="Arial" w:cs="Arial"/>
          <w:sz w:val="26"/>
          <w:szCs w:val="26"/>
        </w:rPr>
        <w:t>en</w:t>
      </w:r>
      <w:r w:rsidRPr="00851B11">
        <w:rPr>
          <w:rFonts w:ascii="Arial" w:hAnsi="Arial" w:cs="Arial"/>
          <w:sz w:val="26"/>
          <w:szCs w:val="26"/>
        </w:rPr>
        <w:t xml:space="preserve"> la Dirección Jurídica de la Secretaría de Vialidad y Transporte del Poder Ejecutivo del Estado de Oaxaca, a efecto de que la autoridad demandada le hiciera entrega de </w:t>
      </w:r>
      <w:bookmarkStart w:id="11" w:name="_Hlk106797190"/>
      <w:r w:rsidRPr="00851B11">
        <w:rPr>
          <w:rFonts w:ascii="Arial" w:hAnsi="Arial" w:cs="Arial"/>
          <w:sz w:val="26"/>
          <w:szCs w:val="26"/>
        </w:rPr>
        <w:t>la boleta de certeza jurídica, el oficio de emplacamiento, el documento de alta en papel seguridad y oficio para la publicación en el Periódico Oficial del Gobierno del Estado de Oaxaca</w:t>
      </w:r>
      <w:bookmarkEnd w:id="11"/>
      <w:r w:rsidR="006629A3" w:rsidRPr="00851B11">
        <w:rPr>
          <w:rFonts w:ascii="Arial" w:hAnsi="Arial" w:cs="Arial"/>
          <w:sz w:val="26"/>
          <w:szCs w:val="26"/>
        </w:rPr>
        <w:t>, para cumplir con la resolución de alzada de la entonces Sala Superior.</w:t>
      </w:r>
      <w:r w:rsidR="00B923DE">
        <w:rPr>
          <w:rFonts w:ascii="Arial" w:hAnsi="Arial" w:cs="Arial"/>
          <w:sz w:val="26"/>
          <w:szCs w:val="26"/>
        </w:rPr>
        <w:t xml:space="preserve"> </w:t>
      </w:r>
      <w:r w:rsidR="006629A3" w:rsidRPr="00B923DE">
        <w:rPr>
          <w:rFonts w:ascii="Arial" w:hAnsi="Arial" w:cs="Arial"/>
          <w:sz w:val="26"/>
          <w:szCs w:val="26"/>
        </w:rPr>
        <w:t>Mediante acuerdo de 25 veinticinco de octubre de 2019 dos mil diecinueve, la Primera Instancia tu</w:t>
      </w:r>
      <w:r w:rsidR="00B923DE">
        <w:rPr>
          <w:rFonts w:ascii="Arial" w:hAnsi="Arial" w:cs="Arial"/>
          <w:sz w:val="26"/>
          <w:szCs w:val="26"/>
        </w:rPr>
        <w:t>v</w:t>
      </w:r>
      <w:r w:rsidR="006629A3" w:rsidRPr="00B923DE">
        <w:rPr>
          <w:rFonts w:ascii="Arial" w:hAnsi="Arial" w:cs="Arial"/>
          <w:sz w:val="26"/>
          <w:szCs w:val="26"/>
        </w:rPr>
        <w:t xml:space="preserve">o al Director Jurídico de la Secretaría de Vialidad y Movilidad del Gobierno del Estado de Oaxaca, informando que el promovente no se había presentado en sede administrativa, para que se le entregaran los documentos ordenados, </w:t>
      </w:r>
      <w:r w:rsidR="00B923DE">
        <w:rPr>
          <w:rFonts w:ascii="Arial" w:hAnsi="Arial" w:cs="Arial"/>
          <w:sz w:val="26"/>
          <w:szCs w:val="26"/>
        </w:rPr>
        <w:t>por lo que</w:t>
      </w:r>
      <w:r w:rsidR="006629A3" w:rsidRPr="00B923DE">
        <w:rPr>
          <w:rFonts w:ascii="Arial" w:hAnsi="Arial" w:cs="Arial"/>
          <w:sz w:val="26"/>
          <w:szCs w:val="26"/>
        </w:rPr>
        <w:t xml:space="preserve"> requirió a la parte actora para que dentro del plazo de tres días hábiles compareciera con identificación oficial ante el personal de la Secretaría de Movilidad del Estado de Oaxaca</w:t>
      </w:r>
      <w:r w:rsidR="00C772C1" w:rsidRPr="00B923DE">
        <w:rPr>
          <w:rFonts w:ascii="Arial" w:hAnsi="Arial" w:cs="Arial"/>
          <w:sz w:val="26"/>
          <w:szCs w:val="26"/>
        </w:rPr>
        <w:t xml:space="preserve"> autoridad que sustituyó a la Secretaría de Vialidad y Transporte del Estado, para que le entregará</w:t>
      </w:r>
      <w:r w:rsidR="00166E4D">
        <w:rPr>
          <w:rFonts w:ascii="Arial" w:hAnsi="Arial" w:cs="Arial"/>
          <w:sz w:val="26"/>
          <w:szCs w:val="26"/>
        </w:rPr>
        <w:t>n</w:t>
      </w:r>
      <w:r w:rsidR="00C772C1" w:rsidRPr="00B923DE">
        <w:rPr>
          <w:rFonts w:ascii="Arial" w:hAnsi="Arial" w:cs="Arial"/>
          <w:sz w:val="26"/>
          <w:szCs w:val="26"/>
        </w:rPr>
        <w:t xml:space="preserve"> la boleta de certeza jurídica, el oficio de emplacamiento, el documento de alta en papel seguridad y oficio para la publicación en el Periódico Oficial del Gobierno del Estado de Oaxaca, </w:t>
      </w:r>
      <w:r w:rsidR="00C772C1" w:rsidRPr="00CB0DF8">
        <w:rPr>
          <w:rFonts w:ascii="Arial" w:hAnsi="Arial" w:cs="Arial"/>
          <w:sz w:val="26"/>
          <w:szCs w:val="26"/>
        </w:rPr>
        <w:t>apercibido</w:t>
      </w:r>
      <w:r w:rsidR="00C772C1" w:rsidRPr="00B923DE">
        <w:rPr>
          <w:rFonts w:ascii="Arial" w:hAnsi="Arial" w:cs="Arial"/>
          <w:sz w:val="26"/>
          <w:szCs w:val="26"/>
        </w:rPr>
        <w:t xml:space="preserve"> que de no cumplir con esa determinación, se mandaría al archivo el expediente por </w:t>
      </w:r>
      <w:r w:rsidR="00C772C1" w:rsidRPr="00CB0DF8">
        <w:rPr>
          <w:rFonts w:ascii="Arial" w:hAnsi="Arial" w:cs="Arial"/>
          <w:sz w:val="26"/>
          <w:szCs w:val="26"/>
        </w:rPr>
        <w:t>falta de interés del actor.</w:t>
      </w:r>
      <w:r w:rsidR="00E73112">
        <w:rPr>
          <w:rFonts w:ascii="Arial" w:hAnsi="Arial" w:cs="Arial"/>
          <w:sz w:val="26"/>
          <w:szCs w:val="26"/>
        </w:rPr>
        <w:t>- - - - - - - - - - - - - - - -- - - - - - - - - - - - - - -</w:t>
      </w:r>
    </w:p>
    <w:p w14:paraId="782F6372" w14:textId="69588DD0" w:rsidR="00851B11" w:rsidRDefault="00C772C1" w:rsidP="00851B11">
      <w:pPr>
        <w:pStyle w:val="Prrafodelista"/>
        <w:numPr>
          <w:ilvl w:val="0"/>
          <w:numId w:val="25"/>
        </w:numPr>
        <w:tabs>
          <w:tab w:val="left" w:pos="1276"/>
        </w:tabs>
        <w:spacing w:after="120" w:line="360" w:lineRule="auto"/>
        <w:ind w:left="1134" w:right="49" w:hanging="283"/>
        <w:jc w:val="both"/>
        <w:rPr>
          <w:rFonts w:ascii="Arial" w:hAnsi="Arial" w:cs="Arial"/>
          <w:sz w:val="26"/>
          <w:szCs w:val="26"/>
        </w:rPr>
      </w:pPr>
      <w:r w:rsidRPr="00851B11">
        <w:rPr>
          <w:rFonts w:ascii="Arial" w:hAnsi="Arial" w:cs="Arial"/>
          <w:sz w:val="26"/>
          <w:szCs w:val="26"/>
        </w:rPr>
        <w:t xml:space="preserve">Por acuerdo de 10 diez de febrero de 2020 dos mil veinte, nuevamente fue requerido </w:t>
      </w:r>
      <w:r w:rsidR="00EE49BD">
        <w:rPr>
          <w:rFonts w:ascii="Arial" w:hAnsi="Arial" w:cs="Arial"/>
          <w:sz w:val="26"/>
          <w:szCs w:val="26"/>
        </w:rPr>
        <w:t>*******</w:t>
      </w:r>
      <w:r w:rsidRPr="00851B11">
        <w:rPr>
          <w:rFonts w:ascii="Arial" w:hAnsi="Arial" w:cs="Arial"/>
          <w:sz w:val="26"/>
          <w:szCs w:val="26"/>
        </w:rPr>
        <w:t>, para que en el plazo de tres días hábiles compareciera en la Dirección Jurídica de la Secretaría de Movilidad del Gobierno del Estado de Oaxaca, a efecto de que se le entregaran los documentos ordenados en la resolución dictada por la entonces Sala Superior</w:t>
      </w:r>
      <w:r w:rsidR="00B923DE">
        <w:rPr>
          <w:rFonts w:ascii="Arial" w:hAnsi="Arial" w:cs="Arial"/>
          <w:sz w:val="26"/>
          <w:szCs w:val="26"/>
        </w:rPr>
        <w:t xml:space="preserve"> en el recurso de revisión 0417/2012</w:t>
      </w:r>
      <w:r w:rsidRPr="00851B11">
        <w:rPr>
          <w:rFonts w:ascii="Arial" w:hAnsi="Arial" w:cs="Arial"/>
          <w:sz w:val="26"/>
          <w:szCs w:val="26"/>
        </w:rPr>
        <w:t>.</w:t>
      </w:r>
    </w:p>
    <w:p w14:paraId="4C874440" w14:textId="3C153CA8" w:rsidR="00851B11" w:rsidRPr="00851B11" w:rsidRDefault="007F5831" w:rsidP="00851B11">
      <w:pPr>
        <w:pStyle w:val="Prrafodelista"/>
        <w:numPr>
          <w:ilvl w:val="0"/>
          <w:numId w:val="25"/>
        </w:numPr>
        <w:tabs>
          <w:tab w:val="left" w:pos="1276"/>
        </w:tabs>
        <w:spacing w:after="120" w:line="360" w:lineRule="auto"/>
        <w:ind w:left="1134" w:right="49" w:hanging="283"/>
        <w:jc w:val="both"/>
        <w:rPr>
          <w:rFonts w:ascii="Arial" w:hAnsi="Arial" w:cs="Arial"/>
          <w:sz w:val="26"/>
          <w:szCs w:val="26"/>
        </w:rPr>
      </w:pPr>
      <w:r w:rsidRPr="00851B11">
        <w:rPr>
          <w:rFonts w:ascii="Arial" w:hAnsi="Arial" w:cs="Arial"/>
          <w:sz w:val="26"/>
          <w:szCs w:val="26"/>
        </w:rPr>
        <w:t xml:space="preserve">En el acuerdo de 8 ocho de octubre de 2020 dos mil veinte, la Primera Instancia realizó </w:t>
      </w:r>
      <w:r w:rsidR="003743A2" w:rsidRPr="00851B11">
        <w:rPr>
          <w:rFonts w:ascii="Arial" w:hAnsi="Arial" w:cs="Arial"/>
          <w:sz w:val="26"/>
          <w:szCs w:val="26"/>
        </w:rPr>
        <w:t>un análisis de lo resuelto en el resolución de 7 siete de junio de 2012 dos mil doce</w:t>
      </w:r>
      <w:r w:rsidR="00B923DE">
        <w:rPr>
          <w:rFonts w:ascii="Arial" w:hAnsi="Arial" w:cs="Arial"/>
          <w:sz w:val="26"/>
          <w:szCs w:val="26"/>
        </w:rPr>
        <w:t>, dictada en el recurso de revisión 0417/2012</w:t>
      </w:r>
      <w:r w:rsidR="003743A2" w:rsidRPr="00851B11">
        <w:rPr>
          <w:rFonts w:ascii="Arial" w:hAnsi="Arial" w:cs="Arial"/>
          <w:sz w:val="26"/>
          <w:szCs w:val="26"/>
        </w:rPr>
        <w:t xml:space="preserve"> por lo que acordó lo </w:t>
      </w:r>
      <w:r w:rsidR="003743A2" w:rsidRPr="00851B11">
        <w:rPr>
          <w:rFonts w:ascii="Arial" w:hAnsi="Arial" w:cs="Arial"/>
          <w:sz w:val="26"/>
          <w:szCs w:val="26"/>
        </w:rPr>
        <w:lastRenderedPageBreak/>
        <w:t xml:space="preserve">siguiente: </w:t>
      </w:r>
      <w:r w:rsidR="003743A2" w:rsidRPr="00851B11">
        <w:rPr>
          <w:rFonts w:ascii="Arial" w:hAnsi="Arial" w:cs="Arial"/>
          <w:i/>
          <w:iCs/>
        </w:rPr>
        <w:t xml:space="preserve">“…De las constancias de autos, se advierte a fojas 473 y 483-485 de autos, la existencia del oficio </w:t>
      </w:r>
      <w:r w:rsidR="00DE5902">
        <w:rPr>
          <w:rFonts w:ascii="Arial" w:hAnsi="Arial" w:cs="Arial"/>
          <w:i/>
          <w:iCs/>
        </w:rPr>
        <w:t>*******</w:t>
      </w:r>
      <w:r w:rsidR="003743A2" w:rsidRPr="00851B11">
        <w:rPr>
          <w:rFonts w:ascii="Arial" w:hAnsi="Arial" w:cs="Arial"/>
          <w:i/>
          <w:iCs/>
        </w:rPr>
        <w:t>, de fecha veinticuatro de mayo de dos mil dieciséis, a través del cual el entonces Secretario de Vialidad y Transporte del Estado, remitió al Ejecutivo del Estado la petición del actor de fecha catorce de enero de dos mil nueve, y éste a su vez, con fecha once de octubre de dos mil dieciséis, resolvió no ha lugar a expedir al actor la renovación que solicitó; actuaciones con las que no se ordenó correr traslado al actor para que manif</w:t>
      </w:r>
      <w:r w:rsidR="001E59EF" w:rsidRPr="00851B11">
        <w:rPr>
          <w:rFonts w:ascii="Arial" w:hAnsi="Arial" w:cs="Arial"/>
          <w:i/>
          <w:iCs/>
        </w:rPr>
        <w:t xml:space="preserve">ieste lo que a sus intereses convenga, por lo que se ordena a la actuaria adscrita a esta Sala Unitaria, que </w:t>
      </w:r>
      <w:r w:rsidR="001E59EF" w:rsidRPr="00851B11">
        <w:rPr>
          <w:rFonts w:ascii="Arial" w:hAnsi="Arial" w:cs="Arial"/>
          <w:b/>
          <w:bCs/>
          <w:i/>
          <w:iCs/>
        </w:rPr>
        <w:t xml:space="preserve">con copia de las actuaciones descritas le corra traslado al actor, </w:t>
      </w:r>
      <w:r w:rsidR="001E59EF" w:rsidRPr="00851B11">
        <w:rPr>
          <w:rFonts w:ascii="Arial" w:hAnsi="Arial" w:cs="Arial"/>
          <w:i/>
          <w:iCs/>
        </w:rPr>
        <w:t xml:space="preserve">para que dentro del plazo de </w:t>
      </w:r>
      <w:r w:rsidR="001E59EF" w:rsidRPr="00851B11">
        <w:rPr>
          <w:rFonts w:ascii="Arial" w:hAnsi="Arial" w:cs="Arial"/>
          <w:b/>
          <w:bCs/>
          <w:i/>
          <w:iCs/>
        </w:rPr>
        <w:t xml:space="preserve">tres días hábiles </w:t>
      </w:r>
      <w:r w:rsidR="001E59EF" w:rsidRPr="00851B11">
        <w:rPr>
          <w:rFonts w:ascii="Arial" w:hAnsi="Arial" w:cs="Arial"/>
          <w:i/>
          <w:iCs/>
        </w:rPr>
        <w:t xml:space="preserve">cantados a partir del siguiente a aquel en que surta sus efectos la notificación del presente proveído, manifieste lo que a sus intereses convenga, </w:t>
      </w:r>
      <w:r w:rsidR="001E59EF" w:rsidRPr="00851B11">
        <w:rPr>
          <w:rFonts w:ascii="Arial" w:hAnsi="Arial" w:cs="Arial"/>
          <w:b/>
          <w:bCs/>
          <w:i/>
          <w:iCs/>
        </w:rPr>
        <w:t xml:space="preserve">apercibido </w:t>
      </w:r>
      <w:r w:rsidR="001E59EF" w:rsidRPr="00851B11">
        <w:rPr>
          <w:rFonts w:ascii="Arial" w:hAnsi="Arial" w:cs="Arial"/>
          <w:i/>
          <w:iCs/>
        </w:rPr>
        <w:t xml:space="preserve">que de no hacer manifestación alguna en el plazo indicado, </w:t>
      </w:r>
      <w:r w:rsidR="001E59EF" w:rsidRPr="00851B11">
        <w:rPr>
          <w:rFonts w:ascii="Arial" w:hAnsi="Arial" w:cs="Arial"/>
          <w:b/>
          <w:bCs/>
          <w:i/>
          <w:iCs/>
        </w:rPr>
        <w:t xml:space="preserve">se tendría por cumplidos los efectos de la sentencia </w:t>
      </w:r>
      <w:r w:rsidR="001E59EF" w:rsidRPr="00851B11">
        <w:rPr>
          <w:rFonts w:ascii="Arial" w:hAnsi="Arial" w:cs="Arial"/>
          <w:i/>
          <w:iCs/>
        </w:rPr>
        <w:t>descritos en los puntos 2 correspondientes a la Secretaría de Movilidad en el Estado y 1, correspondiente al Ejecutivo del Estado, descritos en líneas que anteceden.</w:t>
      </w:r>
    </w:p>
    <w:p w14:paraId="41D8DDE0" w14:textId="7AEF3ACC" w:rsidR="00614E59" w:rsidRPr="00851B11" w:rsidRDefault="00851B11" w:rsidP="00851B11">
      <w:pPr>
        <w:pStyle w:val="Prrafodelista"/>
        <w:tabs>
          <w:tab w:val="left" w:pos="1276"/>
        </w:tabs>
        <w:spacing w:after="120" w:line="360" w:lineRule="auto"/>
        <w:ind w:left="1134" w:right="49"/>
        <w:jc w:val="both"/>
        <w:rPr>
          <w:rFonts w:ascii="Arial" w:hAnsi="Arial" w:cs="Arial"/>
          <w:sz w:val="26"/>
          <w:szCs w:val="26"/>
        </w:rPr>
      </w:pPr>
      <w:r>
        <w:rPr>
          <w:rFonts w:ascii="Arial" w:hAnsi="Arial" w:cs="Arial"/>
          <w:i/>
          <w:iCs/>
        </w:rPr>
        <w:tab/>
      </w:r>
      <w:r w:rsidR="001E59EF" w:rsidRPr="00851B11">
        <w:rPr>
          <w:rFonts w:ascii="Arial" w:hAnsi="Arial" w:cs="Arial"/>
          <w:i/>
          <w:iCs/>
        </w:rPr>
        <w:t xml:space="preserve">Ahora bien, respecto del punto número 1 correspondiente a los efectos de la sentencia que le corresponde cumplir a la hoy Secretaría de Movilidad en el Estado, descrito en líneas que anteceden, este Juzgador </w:t>
      </w:r>
      <w:r w:rsidR="00AC18D3" w:rsidRPr="00851B11">
        <w:rPr>
          <w:rFonts w:ascii="Arial" w:hAnsi="Arial" w:cs="Arial"/>
          <w:i/>
          <w:iCs/>
        </w:rPr>
        <w:t xml:space="preserve">advierte que los días uno de marzo y trece de diciembre de dos mil diecinueve, y diez de febrero de dos mil veinte, se ordenó requerir a la parte actora para que compareciera ante la autoridad demandada a efecto de que le sea entregados los documentos ordenados en sentencia, sin que haya cumplido con dichos requerimientos, ni manifestado la imposibilidad que tenga para ello, consecuentemente, </w:t>
      </w:r>
      <w:r w:rsidR="00AC18D3" w:rsidRPr="00851B11">
        <w:rPr>
          <w:rFonts w:ascii="Arial" w:hAnsi="Arial" w:cs="Arial"/>
          <w:b/>
          <w:bCs/>
          <w:i/>
          <w:iCs/>
        </w:rPr>
        <w:t xml:space="preserve">se ordena a la actuaria </w:t>
      </w:r>
      <w:r w:rsidR="00AC18D3" w:rsidRPr="00851B11">
        <w:rPr>
          <w:rFonts w:ascii="Arial" w:hAnsi="Arial" w:cs="Arial"/>
          <w:i/>
          <w:iCs/>
        </w:rPr>
        <w:t xml:space="preserve">adscrita a esta Sala Unitaria, </w:t>
      </w:r>
      <w:bookmarkStart w:id="12" w:name="_Hlk106886364"/>
      <w:r w:rsidR="00AC18D3" w:rsidRPr="00851B11">
        <w:rPr>
          <w:rFonts w:ascii="Arial" w:hAnsi="Arial" w:cs="Arial"/>
          <w:b/>
          <w:bCs/>
          <w:i/>
          <w:iCs/>
        </w:rPr>
        <w:t xml:space="preserve">requiera a la parte actora </w:t>
      </w:r>
      <w:r w:rsidR="00AC18D3" w:rsidRPr="00851B11">
        <w:rPr>
          <w:rFonts w:ascii="Arial" w:hAnsi="Arial" w:cs="Arial"/>
          <w:i/>
          <w:iCs/>
        </w:rPr>
        <w:t xml:space="preserve">para que en el plazo de </w:t>
      </w:r>
      <w:r w:rsidR="00AC18D3" w:rsidRPr="00851B11">
        <w:rPr>
          <w:rFonts w:ascii="Arial" w:hAnsi="Arial" w:cs="Arial"/>
          <w:b/>
          <w:bCs/>
          <w:i/>
          <w:iCs/>
        </w:rPr>
        <w:t>tres días hábiles</w:t>
      </w:r>
      <w:r w:rsidR="00AC18D3" w:rsidRPr="00851B11">
        <w:rPr>
          <w:rFonts w:ascii="Arial" w:hAnsi="Arial" w:cs="Arial"/>
          <w:i/>
          <w:iCs/>
        </w:rPr>
        <w:t xml:space="preserve">, contados a partir del siguiente a aquel en que surta sus efectos la notificación del presente proveído, comparezca ante la autoridad demandada, a efecto de que le sean entregados los documentos siguientes: </w:t>
      </w:r>
      <w:r w:rsidR="00AC18D3" w:rsidRPr="00851B11">
        <w:rPr>
          <w:rFonts w:ascii="Arial" w:hAnsi="Arial" w:cs="Arial"/>
          <w:b/>
          <w:bCs/>
          <w:i/>
          <w:iCs/>
        </w:rPr>
        <w:t xml:space="preserve">a) </w:t>
      </w:r>
      <w:r w:rsidR="00AC18D3" w:rsidRPr="00851B11">
        <w:rPr>
          <w:rFonts w:ascii="Arial" w:hAnsi="Arial" w:cs="Arial"/>
          <w:i/>
          <w:iCs/>
        </w:rPr>
        <w:t xml:space="preserve">Boleta de Certeza Jurídica; </w:t>
      </w:r>
      <w:r w:rsidR="00AC18D3" w:rsidRPr="00851B11">
        <w:rPr>
          <w:rFonts w:ascii="Arial" w:hAnsi="Arial" w:cs="Arial"/>
          <w:b/>
          <w:bCs/>
          <w:i/>
          <w:iCs/>
        </w:rPr>
        <w:t xml:space="preserve">b) </w:t>
      </w:r>
      <w:r w:rsidR="00AC18D3" w:rsidRPr="00851B11">
        <w:rPr>
          <w:rFonts w:ascii="Arial" w:hAnsi="Arial" w:cs="Arial"/>
          <w:i/>
          <w:iCs/>
        </w:rPr>
        <w:t xml:space="preserve">Oficio de Emplacamiento; </w:t>
      </w:r>
      <w:r w:rsidR="00AC18D3" w:rsidRPr="00851B11">
        <w:rPr>
          <w:rFonts w:ascii="Arial" w:hAnsi="Arial" w:cs="Arial"/>
          <w:b/>
          <w:bCs/>
          <w:i/>
          <w:iCs/>
        </w:rPr>
        <w:t xml:space="preserve">c) </w:t>
      </w:r>
      <w:r w:rsidR="00AC18D3" w:rsidRPr="00851B11">
        <w:rPr>
          <w:rFonts w:ascii="Arial" w:hAnsi="Arial" w:cs="Arial"/>
          <w:i/>
          <w:iCs/>
        </w:rPr>
        <w:t xml:space="preserve">Alta en Papel seguridad; </w:t>
      </w:r>
      <w:r w:rsidR="00AC18D3" w:rsidRPr="00851B11">
        <w:rPr>
          <w:rFonts w:ascii="Arial" w:hAnsi="Arial" w:cs="Arial"/>
          <w:b/>
          <w:bCs/>
          <w:i/>
          <w:iCs/>
        </w:rPr>
        <w:t xml:space="preserve">d) </w:t>
      </w:r>
      <w:r w:rsidR="00AC18D3" w:rsidRPr="00851B11">
        <w:rPr>
          <w:rFonts w:ascii="Arial" w:hAnsi="Arial" w:cs="Arial"/>
          <w:i/>
          <w:iCs/>
        </w:rPr>
        <w:t xml:space="preserve">Oficio para la publicación del acuerdo de concesión número </w:t>
      </w:r>
      <w:r w:rsidR="00EE49BD">
        <w:rPr>
          <w:rFonts w:ascii="Arial" w:hAnsi="Arial" w:cs="Arial"/>
          <w:i/>
          <w:iCs/>
        </w:rPr>
        <w:t>*******</w:t>
      </w:r>
      <w:r w:rsidR="00AC18D3" w:rsidRPr="00851B11">
        <w:rPr>
          <w:rFonts w:ascii="Arial" w:hAnsi="Arial" w:cs="Arial"/>
          <w:i/>
          <w:iCs/>
        </w:rPr>
        <w:t xml:space="preserve"> en el Periódico Oficial del Gobierno del Estado; </w:t>
      </w:r>
      <w:r w:rsidR="00AC18D3" w:rsidRPr="00851B11">
        <w:rPr>
          <w:rFonts w:ascii="Arial" w:hAnsi="Arial" w:cs="Arial"/>
          <w:b/>
          <w:bCs/>
          <w:i/>
          <w:iCs/>
        </w:rPr>
        <w:t xml:space="preserve">apercibido </w:t>
      </w:r>
      <w:r w:rsidR="00AC18D3" w:rsidRPr="00851B11">
        <w:rPr>
          <w:rFonts w:ascii="Arial" w:hAnsi="Arial" w:cs="Arial"/>
          <w:i/>
          <w:iCs/>
        </w:rPr>
        <w:t xml:space="preserve">que de no hacerlo en el plazo indicado, o no manifestar la imposibilidad que tiene para ello, </w:t>
      </w:r>
      <w:r w:rsidR="00AC18D3" w:rsidRPr="00851B11">
        <w:rPr>
          <w:rFonts w:ascii="Arial" w:hAnsi="Arial" w:cs="Arial"/>
          <w:b/>
          <w:bCs/>
          <w:i/>
          <w:iCs/>
        </w:rPr>
        <w:t xml:space="preserve">se considerara que no tiene interés en que se cumpla con el fallo dictado en este asunto, y se hará efectivo el apercibimiento decretado mediante proveído de veinticinco de octubre de dos mil diecinueve remitiéndose el presente asunto al archivo con que cuenta este Tribunal, </w:t>
      </w:r>
      <w:r w:rsidR="00AC18D3" w:rsidRPr="00851B11">
        <w:rPr>
          <w:rFonts w:ascii="Arial" w:hAnsi="Arial" w:cs="Arial"/>
          <w:i/>
          <w:iCs/>
        </w:rPr>
        <w:t xml:space="preserve">lo anterior de conformidad con lo dispuesto en el artículo 127 del Código de Procedimientos </w:t>
      </w:r>
      <w:r w:rsidR="00614E59" w:rsidRPr="00851B11">
        <w:rPr>
          <w:rFonts w:ascii="Arial" w:hAnsi="Arial" w:cs="Arial"/>
          <w:i/>
          <w:iCs/>
        </w:rPr>
        <w:t>Civiles para el Estado de Oaxaca aplicado supletoriamente….”</w:t>
      </w:r>
    </w:p>
    <w:bookmarkEnd w:id="12"/>
    <w:p w14:paraId="736D5D62" w14:textId="46C89918" w:rsidR="00851B11" w:rsidRPr="00851B11" w:rsidRDefault="00614E59" w:rsidP="00851B11">
      <w:pPr>
        <w:pStyle w:val="Prrafodelista"/>
        <w:numPr>
          <w:ilvl w:val="0"/>
          <w:numId w:val="25"/>
        </w:numPr>
        <w:spacing w:after="120" w:line="360" w:lineRule="auto"/>
        <w:ind w:left="1134" w:right="49" w:hanging="283"/>
        <w:jc w:val="both"/>
        <w:rPr>
          <w:rFonts w:ascii="Arial" w:hAnsi="Arial" w:cs="Arial"/>
          <w:i/>
          <w:iCs/>
          <w:sz w:val="26"/>
          <w:szCs w:val="26"/>
        </w:rPr>
      </w:pPr>
      <w:r>
        <w:rPr>
          <w:rFonts w:ascii="Arial" w:hAnsi="Arial" w:cs="Arial"/>
          <w:sz w:val="26"/>
          <w:szCs w:val="26"/>
        </w:rPr>
        <w:t xml:space="preserve">La resolución de 27 veintisiete de mayo de 2021 dos mil veintiuno, dictada por esta Sala Superior en la excusa </w:t>
      </w:r>
      <w:r>
        <w:rPr>
          <w:rFonts w:ascii="Arial" w:hAnsi="Arial" w:cs="Arial"/>
          <w:sz w:val="26"/>
          <w:szCs w:val="26"/>
        </w:rPr>
        <w:lastRenderedPageBreak/>
        <w:t>21/2021, en la que se declaró procedente la excusa presentada por la Magistrada de la Tercera Sala Unitaria de Primera Instancia</w:t>
      </w:r>
      <w:r w:rsidR="00207BF3">
        <w:rPr>
          <w:rFonts w:ascii="Arial" w:hAnsi="Arial" w:cs="Arial"/>
          <w:sz w:val="26"/>
          <w:szCs w:val="26"/>
        </w:rPr>
        <w:t>, y se instruyó a la Secretaría General de Acuerdos, para que remitiera el expediente 0231/2016 a la Oficialía de Partes Común de este Tribunal, a efecto de que procediera a dar de baja del registro de la Tercera Sala Unitaria y lo reasignará  a la Sala Unitaria de Primera Instancia que por turno correspondier</w:t>
      </w:r>
      <w:r w:rsidR="004509EC">
        <w:rPr>
          <w:rFonts w:ascii="Arial" w:hAnsi="Arial" w:cs="Arial"/>
          <w:sz w:val="26"/>
          <w:szCs w:val="26"/>
        </w:rPr>
        <w:t>a, tocando</w:t>
      </w:r>
      <w:r w:rsidR="00166E4D">
        <w:rPr>
          <w:rFonts w:ascii="Arial" w:hAnsi="Arial" w:cs="Arial"/>
          <w:sz w:val="26"/>
          <w:szCs w:val="26"/>
        </w:rPr>
        <w:t xml:space="preserve"> el turno</w:t>
      </w:r>
      <w:r w:rsidR="004509EC">
        <w:rPr>
          <w:rFonts w:ascii="Arial" w:hAnsi="Arial" w:cs="Arial"/>
          <w:sz w:val="26"/>
          <w:szCs w:val="26"/>
        </w:rPr>
        <w:t xml:space="preserve"> a la Cuarta Sala Unitaria de Primera Instancia</w:t>
      </w:r>
      <w:r w:rsidR="00E73112">
        <w:rPr>
          <w:rFonts w:ascii="Arial" w:hAnsi="Arial" w:cs="Arial"/>
          <w:sz w:val="26"/>
          <w:szCs w:val="26"/>
        </w:rPr>
        <w:t xml:space="preserve">. - - - - - - - -- - - - - - </w:t>
      </w:r>
    </w:p>
    <w:p w14:paraId="70C3072B" w14:textId="3759AF09" w:rsidR="00851B11" w:rsidRPr="00851B11" w:rsidRDefault="00614E59" w:rsidP="00851B11">
      <w:pPr>
        <w:pStyle w:val="Prrafodelista"/>
        <w:numPr>
          <w:ilvl w:val="0"/>
          <w:numId w:val="25"/>
        </w:numPr>
        <w:spacing w:after="120" w:line="360" w:lineRule="auto"/>
        <w:ind w:left="1134" w:right="49" w:hanging="283"/>
        <w:jc w:val="both"/>
        <w:rPr>
          <w:rFonts w:ascii="Arial" w:hAnsi="Arial" w:cs="Arial"/>
          <w:i/>
          <w:iCs/>
          <w:sz w:val="26"/>
          <w:szCs w:val="26"/>
        </w:rPr>
      </w:pPr>
      <w:r w:rsidRPr="00851B11">
        <w:rPr>
          <w:rFonts w:ascii="Arial" w:hAnsi="Arial" w:cs="Arial"/>
          <w:sz w:val="26"/>
          <w:szCs w:val="26"/>
        </w:rPr>
        <w:t xml:space="preserve">El acuerdo de </w:t>
      </w:r>
      <w:bookmarkStart w:id="13" w:name="_Hlk106873131"/>
      <w:r w:rsidRPr="00851B11">
        <w:rPr>
          <w:rFonts w:ascii="Arial" w:hAnsi="Arial" w:cs="Arial"/>
          <w:sz w:val="26"/>
          <w:szCs w:val="26"/>
        </w:rPr>
        <w:t>17 diecisiete de junio de 2021 dos mil veintiuno</w:t>
      </w:r>
      <w:bookmarkEnd w:id="13"/>
      <w:r w:rsidRPr="00851B11">
        <w:rPr>
          <w:rFonts w:ascii="Arial" w:hAnsi="Arial" w:cs="Arial"/>
          <w:sz w:val="26"/>
          <w:szCs w:val="26"/>
        </w:rPr>
        <w:t xml:space="preserve">, </w:t>
      </w:r>
      <w:r w:rsidR="00207BF3" w:rsidRPr="00851B11">
        <w:rPr>
          <w:rFonts w:ascii="Arial" w:hAnsi="Arial" w:cs="Arial"/>
          <w:sz w:val="26"/>
          <w:szCs w:val="26"/>
        </w:rPr>
        <w:t>de</w:t>
      </w:r>
      <w:r w:rsidRPr="00851B11">
        <w:rPr>
          <w:rFonts w:ascii="Arial" w:hAnsi="Arial" w:cs="Arial"/>
          <w:sz w:val="26"/>
          <w:szCs w:val="26"/>
        </w:rPr>
        <w:t xml:space="preserve"> la Cuarta Sala Unitaria</w:t>
      </w:r>
      <w:r w:rsidR="00207BF3" w:rsidRPr="00851B11">
        <w:rPr>
          <w:rFonts w:ascii="Arial" w:hAnsi="Arial" w:cs="Arial"/>
          <w:sz w:val="26"/>
          <w:szCs w:val="26"/>
        </w:rPr>
        <w:t xml:space="preserve"> de Primera Instancia de este Tribunal, en el que determinó que: </w:t>
      </w:r>
      <w:r w:rsidR="00207BF3" w:rsidRPr="00851B11">
        <w:rPr>
          <w:rFonts w:ascii="Arial" w:hAnsi="Arial" w:cs="Arial"/>
          <w:i/>
          <w:iCs/>
        </w:rPr>
        <w:t xml:space="preserve">“…Por otra parte, y visto el estado procesal que guardan los autos, de ellos se advierte que mediante proveído de ocho de octubre de dos mil veinte, la entonces Tercera Sala Unitaria, realizó el análisis del cumplimiento de la sentencia dictada en el entonces juicio de nulidad 231/2016, ahora </w:t>
      </w:r>
      <w:r w:rsidR="00207BF3" w:rsidRPr="00851B11">
        <w:rPr>
          <w:rFonts w:ascii="Arial" w:hAnsi="Arial" w:cs="Arial"/>
          <w:b/>
          <w:bCs/>
          <w:i/>
          <w:iCs/>
        </w:rPr>
        <w:t>048/2021</w:t>
      </w:r>
      <w:r w:rsidR="00207BF3" w:rsidRPr="00851B11">
        <w:rPr>
          <w:rFonts w:ascii="Arial" w:hAnsi="Arial" w:cs="Arial"/>
          <w:i/>
          <w:iCs/>
        </w:rPr>
        <w:t xml:space="preserve">, en el que ordenó corres(sic) traslado a la </w:t>
      </w:r>
      <w:r w:rsidR="00207BF3" w:rsidRPr="00851B11">
        <w:rPr>
          <w:rFonts w:ascii="Arial" w:hAnsi="Arial" w:cs="Arial"/>
          <w:b/>
          <w:bCs/>
          <w:i/>
          <w:iCs/>
        </w:rPr>
        <w:t>parte actora</w:t>
      </w:r>
      <w:r w:rsidR="00207BF3" w:rsidRPr="00851B11">
        <w:rPr>
          <w:rFonts w:ascii="Arial" w:hAnsi="Arial" w:cs="Arial"/>
          <w:i/>
          <w:iCs/>
        </w:rPr>
        <w:t xml:space="preserve"> con el oficio número </w:t>
      </w:r>
      <w:r w:rsidR="00DE5902">
        <w:rPr>
          <w:rFonts w:ascii="Arial" w:hAnsi="Arial" w:cs="Arial"/>
          <w:b/>
          <w:bCs/>
          <w:i/>
          <w:iCs/>
        </w:rPr>
        <w:t>*******</w:t>
      </w:r>
      <w:r w:rsidR="00207BF3" w:rsidRPr="00851B11">
        <w:rPr>
          <w:rFonts w:ascii="Arial" w:hAnsi="Arial" w:cs="Arial"/>
          <w:i/>
          <w:iCs/>
        </w:rPr>
        <w:t xml:space="preserve">, de fecha veinticuatro de mayo de dos mil diecisiete, mediante el cual, el entonces Secretario de Vialidad y Transporte del Estado, remitió al Ejecutivo del Estado, la petición del actor de fecha catorce de enero de dos mil nueve, y a su vez el Gobernador del Estado, el día once de octubre de dos mil dieciséis, resolvió que no ha había lugar a expedir al actor la renovación de concesión que solicitó; motivo por el cual, la otrora Tercera Sala Unitaria, concedió el </w:t>
      </w:r>
      <w:r w:rsidR="00207BF3" w:rsidRPr="00851B11">
        <w:rPr>
          <w:rFonts w:ascii="Arial" w:hAnsi="Arial" w:cs="Arial"/>
          <w:b/>
          <w:bCs/>
          <w:i/>
          <w:iCs/>
        </w:rPr>
        <w:t>término</w:t>
      </w:r>
      <w:r w:rsidR="00207BF3" w:rsidRPr="00851B11">
        <w:rPr>
          <w:rFonts w:ascii="Arial" w:hAnsi="Arial" w:cs="Arial"/>
          <w:i/>
          <w:iCs/>
        </w:rPr>
        <w:t xml:space="preserve">  de tres días hábiles contados a partir del día hábil siguiente aquel en que surtiera efectos a la </w:t>
      </w:r>
      <w:r w:rsidR="00207BF3" w:rsidRPr="00851B11">
        <w:rPr>
          <w:rFonts w:ascii="Arial" w:hAnsi="Arial" w:cs="Arial"/>
          <w:b/>
          <w:bCs/>
          <w:i/>
          <w:iCs/>
        </w:rPr>
        <w:t>parte actora</w:t>
      </w:r>
      <w:r w:rsidR="00207BF3" w:rsidRPr="00851B11">
        <w:rPr>
          <w:rFonts w:ascii="Arial" w:hAnsi="Arial" w:cs="Arial"/>
          <w:i/>
          <w:iCs/>
        </w:rPr>
        <w:t>, para que realizara sus manifestaciones respecto de las vistas concedidas por auto de ocho de octubre de dos mil veinte.- - - - - - - - - - - - - - - - - - - - - -</w:t>
      </w:r>
      <w:bookmarkStart w:id="14" w:name="_Hlk106803411"/>
      <w:r w:rsidR="00851B11">
        <w:rPr>
          <w:rFonts w:ascii="Arial" w:hAnsi="Arial" w:cs="Arial"/>
          <w:i/>
          <w:iCs/>
        </w:rPr>
        <w:t xml:space="preserve">   </w:t>
      </w:r>
    </w:p>
    <w:p w14:paraId="5DDA53DB" w14:textId="6CAE2B61" w:rsidR="00C52A8A" w:rsidRPr="00851B11" w:rsidRDefault="00207BF3" w:rsidP="00851B11">
      <w:pPr>
        <w:pStyle w:val="Prrafodelista"/>
        <w:spacing w:after="120" w:line="360" w:lineRule="auto"/>
        <w:ind w:left="1134" w:right="49"/>
        <w:jc w:val="both"/>
        <w:rPr>
          <w:rFonts w:ascii="Arial" w:hAnsi="Arial" w:cs="Arial"/>
          <w:i/>
          <w:iCs/>
          <w:sz w:val="26"/>
          <w:szCs w:val="26"/>
        </w:rPr>
      </w:pPr>
      <w:r w:rsidRPr="00851B11">
        <w:rPr>
          <w:rFonts w:ascii="Arial" w:hAnsi="Arial" w:cs="Arial"/>
          <w:i/>
          <w:iCs/>
        </w:rPr>
        <w:t xml:space="preserve">Y toda vez que la </w:t>
      </w:r>
      <w:r w:rsidRPr="00851B11">
        <w:rPr>
          <w:rFonts w:ascii="Arial" w:hAnsi="Arial" w:cs="Arial"/>
          <w:b/>
          <w:bCs/>
          <w:i/>
          <w:iCs/>
        </w:rPr>
        <w:t>parte actora</w:t>
      </w:r>
      <w:r w:rsidRPr="00851B11">
        <w:rPr>
          <w:rFonts w:ascii="Arial" w:hAnsi="Arial" w:cs="Arial"/>
          <w:i/>
          <w:iCs/>
        </w:rPr>
        <w:t xml:space="preserve"> fue debidamente notificada el día uno de marzo de dos mil veintiuno, su término de </w:t>
      </w:r>
      <w:r w:rsidRPr="00851B11">
        <w:rPr>
          <w:rFonts w:ascii="Arial" w:hAnsi="Arial" w:cs="Arial"/>
          <w:b/>
          <w:bCs/>
          <w:i/>
          <w:iCs/>
        </w:rPr>
        <w:t>tres días hábiles</w:t>
      </w:r>
      <w:r w:rsidRPr="00851B11">
        <w:rPr>
          <w:rFonts w:ascii="Arial" w:hAnsi="Arial" w:cs="Arial"/>
          <w:i/>
          <w:iCs/>
        </w:rPr>
        <w:t xml:space="preserve"> transcurrió del tres al cinco de marzo del año en curso; y dado que a la fecha, no obra constancia alguna en que la </w:t>
      </w:r>
      <w:r w:rsidRPr="00851B11">
        <w:rPr>
          <w:rFonts w:ascii="Arial" w:hAnsi="Arial" w:cs="Arial"/>
          <w:b/>
          <w:bCs/>
          <w:i/>
          <w:iCs/>
        </w:rPr>
        <w:t>parte actora</w:t>
      </w:r>
      <w:r w:rsidRPr="00851B11">
        <w:rPr>
          <w:rFonts w:ascii="Arial" w:hAnsi="Arial" w:cs="Arial"/>
          <w:i/>
          <w:iCs/>
        </w:rPr>
        <w:t xml:space="preserve"> haya hecho valer sus manifestaciones, </w:t>
      </w:r>
      <w:r w:rsidRPr="00851B11">
        <w:rPr>
          <w:rFonts w:ascii="Arial" w:hAnsi="Arial" w:cs="Arial"/>
          <w:b/>
          <w:bCs/>
          <w:i/>
          <w:iCs/>
        </w:rPr>
        <w:t>se le hace efectivo</w:t>
      </w:r>
      <w:r w:rsidRPr="00851B11">
        <w:rPr>
          <w:rFonts w:ascii="Arial" w:hAnsi="Arial" w:cs="Arial"/>
          <w:i/>
          <w:iCs/>
        </w:rPr>
        <w:t xml:space="preserve"> el apercibimiento decretado por auto de ocho de octubre de dos mil veinte, en consecuencia, esta Cuarta Sala Unitaria declara </w:t>
      </w:r>
      <w:r w:rsidRPr="00851B11">
        <w:rPr>
          <w:rFonts w:ascii="Arial" w:hAnsi="Arial" w:cs="Arial"/>
          <w:b/>
          <w:bCs/>
          <w:i/>
          <w:iCs/>
        </w:rPr>
        <w:t>como total y definitivamente concluido el presente asunto</w:t>
      </w:r>
      <w:r w:rsidRPr="00851B11">
        <w:rPr>
          <w:rFonts w:ascii="Arial" w:hAnsi="Arial" w:cs="Arial"/>
          <w:i/>
          <w:iCs/>
        </w:rPr>
        <w:t xml:space="preserve">, por lo que </w:t>
      </w:r>
      <w:r w:rsidRPr="00851B11">
        <w:rPr>
          <w:rFonts w:ascii="Arial" w:hAnsi="Arial" w:cs="Arial"/>
          <w:b/>
          <w:bCs/>
          <w:i/>
          <w:iCs/>
        </w:rPr>
        <w:t xml:space="preserve">se ordena dar de baja del libro de control de expedientes de esta </w:t>
      </w:r>
      <w:bookmarkEnd w:id="14"/>
      <w:r w:rsidRPr="00851B11">
        <w:rPr>
          <w:rFonts w:ascii="Arial" w:hAnsi="Arial" w:cs="Arial"/>
          <w:b/>
          <w:bCs/>
          <w:i/>
          <w:iCs/>
        </w:rPr>
        <w:t>Sala Unitaria</w:t>
      </w:r>
      <w:r w:rsidRPr="00851B11">
        <w:rPr>
          <w:rFonts w:ascii="Arial" w:hAnsi="Arial" w:cs="Arial"/>
          <w:i/>
          <w:iCs/>
        </w:rPr>
        <w:t>, y al efecto su archivo, mediante oficio que se gire a la Secretaría General de Acuerdos de este Tribunal, remítase el presente asunto al Archivo General de este Tribunal, de conformidad con lo dispuesto por los artículos 101, 102, 104, y 160 del Reglamento Interno del Tribunal de Justicia Administrativa del Estado de Oaxaca, aprobado…”</w:t>
      </w:r>
    </w:p>
    <w:p w14:paraId="0539C796" w14:textId="256642A3" w:rsidR="00CA59F2" w:rsidRDefault="000E5CA9" w:rsidP="001B38BB">
      <w:pPr>
        <w:pStyle w:val="Textoindependiente21"/>
        <w:spacing w:before="240" w:line="360" w:lineRule="auto"/>
        <w:ind w:right="49" w:firstLine="567"/>
        <w:rPr>
          <w:rFonts w:ascii="Arial" w:hAnsi="Arial" w:cs="Arial"/>
          <w:sz w:val="26"/>
          <w:szCs w:val="26"/>
        </w:rPr>
      </w:pPr>
      <w:r>
        <w:rPr>
          <w:rFonts w:ascii="Arial" w:hAnsi="Arial" w:cs="Arial"/>
          <w:sz w:val="26"/>
          <w:szCs w:val="26"/>
          <w:lang w:val="es-ES"/>
        </w:rPr>
        <w:lastRenderedPageBreak/>
        <w:t xml:space="preserve">Así del contenido del acuerdo recurrido, se advierte que la Primera Instancia </w:t>
      </w:r>
      <w:r w:rsidR="006466FC">
        <w:rPr>
          <w:rFonts w:ascii="Arial" w:hAnsi="Arial" w:cs="Arial"/>
          <w:sz w:val="26"/>
          <w:szCs w:val="26"/>
          <w:lang w:val="es-ES"/>
        </w:rPr>
        <w:t xml:space="preserve">determinó tener por cumplida la </w:t>
      </w:r>
      <w:r w:rsidR="00044C4B">
        <w:rPr>
          <w:rFonts w:ascii="Arial" w:hAnsi="Arial" w:cs="Arial"/>
          <w:sz w:val="26"/>
          <w:szCs w:val="26"/>
          <w:lang w:val="es-ES"/>
        </w:rPr>
        <w:t>resolución</w:t>
      </w:r>
      <w:r w:rsidR="006466FC">
        <w:rPr>
          <w:rFonts w:ascii="Arial" w:hAnsi="Arial" w:cs="Arial"/>
          <w:sz w:val="26"/>
          <w:szCs w:val="26"/>
          <w:lang w:val="es-ES"/>
        </w:rPr>
        <w:t xml:space="preserve"> </w:t>
      </w:r>
      <w:r w:rsidR="006466FC">
        <w:rPr>
          <w:rFonts w:ascii="Arial" w:hAnsi="Arial" w:cs="Arial"/>
          <w:sz w:val="26"/>
          <w:szCs w:val="26"/>
        </w:rPr>
        <w:t>dictada el</w:t>
      </w:r>
      <w:r w:rsidR="006466FC" w:rsidRPr="00B74D79">
        <w:rPr>
          <w:rFonts w:ascii="Arial" w:hAnsi="Arial" w:cs="Arial"/>
          <w:sz w:val="26"/>
          <w:szCs w:val="26"/>
        </w:rPr>
        <w:t xml:space="preserve"> </w:t>
      </w:r>
      <w:r>
        <w:rPr>
          <w:rFonts w:ascii="Arial" w:hAnsi="Arial" w:cs="Arial"/>
          <w:sz w:val="26"/>
          <w:szCs w:val="26"/>
        </w:rPr>
        <w:t>7 siete de junio de 2012 dos mil doce</w:t>
      </w:r>
      <w:r w:rsidR="00044C4B">
        <w:rPr>
          <w:rFonts w:ascii="Arial" w:hAnsi="Arial" w:cs="Arial"/>
          <w:sz w:val="26"/>
          <w:szCs w:val="26"/>
        </w:rPr>
        <w:t xml:space="preserve"> en el recurso de revisión 0147/2012</w:t>
      </w:r>
      <w:r w:rsidR="00CA59F2">
        <w:rPr>
          <w:rFonts w:ascii="Arial" w:hAnsi="Arial" w:cs="Arial"/>
          <w:sz w:val="26"/>
          <w:szCs w:val="26"/>
        </w:rPr>
        <w:t>, porque:</w:t>
      </w:r>
      <w:r w:rsidR="00E73112">
        <w:rPr>
          <w:rFonts w:ascii="Arial" w:hAnsi="Arial" w:cs="Arial"/>
          <w:sz w:val="26"/>
          <w:szCs w:val="26"/>
        </w:rPr>
        <w:t>- - - - - - - - - - - - - - - - - - - - - - - - - - - - -- - - - - - - - -</w:t>
      </w:r>
    </w:p>
    <w:p w14:paraId="6FF2691D" w14:textId="448ED2B1" w:rsidR="00293659" w:rsidRDefault="00293659" w:rsidP="001B38BB">
      <w:pPr>
        <w:pStyle w:val="Textoindependiente21"/>
        <w:spacing w:before="240" w:line="360" w:lineRule="auto"/>
        <w:ind w:right="49" w:firstLine="567"/>
        <w:rPr>
          <w:rFonts w:ascii="Arial" w:hAnsi="Arial" w:cs="Arial"/>
          <w:sz w:val="26"/>
          <w:szCs w:val="26"/>
        </w:rPr>
      </w:pPr>
      <w:r>
        <w:rPr>
          <w:rFonts w:ascii="Arial" w:hAnsi="Arial" w:cs="Arial"/>
          <w:sz w:val="26"/>
          <w:szCs w:val="26"/>
        </w:rPr>
        <w:t>1.-</w:t>
      </w:r>
      <w:r w:rsidR="006819E1">
        <w:rPr>
          <w:rFonts w:ascii="Arial" w:hAnsi="Arial" w:cs="Arial"/>
          <w:sz w:val="26"/>
          <w:szCs w:val="26"/>
        </w:rPr>
        <w:t xml:space="preserve"> </w:t>
      </w:r>
      <w:r w:rsidR="00044C4B">
        <w:rPr>
          <w:rFonts w:ascii="Arial" w:hAnsi="Arial" w:cs="Arial"/>
          <w:sz w:val="26"/>
          <w:szCs w:val="26"/>
        </w:rPr>
        <w:t>L</w:t>
      </w:r>
      <w:r w:rsidR="006819E1" w:rsidRPr="006819E1">
        <w:rPr>
          <w:rFonts w:ascii="Arial" w:hAnsi="Arial" w:cs="Arial"/>
          <w:sz w:val="26"/>
          <w:szCs w:val="26"/>
        </w:rPr>
        <w:t xml:space="preserve">a </w:t>
      </w:r>
      <w:r w:rsidR="006819E1">
        <w:rPr>
          <w:rFonts w:ascii="Arial" w:hAnsi="Arial" w:cs="Arial"/>
          <w:sz w:val="26"/>
          <w:szCs w:val="26"/>
        </w:rPr>
        <w:t>Tercera Sala Unitaria</w:t>
      </w:r>
      <w:r w:rsidR="006819E1" w:rsidRPr="006819E1">
        <w:rPr>
          <w:rFonts w:ascii="Arial" w:hAnsi="Arial" w:cs="Arial"/>
          <w:sz w:val="26"/>
          <w:szCs w:val="26"/>
        </w:rPr>
        <w:t xml:space="preserve"> </w:t>
      </w:r>
      <w:r w:rsidR="00044C4B">
        <w:rPr>
          <w:rFonts w:ascii="Arial" w:hAnsi="Arial" w:cs="Arial"/>
          <w:sz w:val="26"/>
          <w:szCs w:val="26"/>
        </w:rPr>
        <w:t>en el acuerdo</w:t>
      </w:r>
      <w:r w:rsidR="000A5A78">
        <w:rPr>
          <w:rFonts w:ascii="Arial" w:hAnsi="Arial" w:cs="Arial"/>
          <w:sz w:val="26"/>
          <w:szCs w:val="26"/>
        </w:rPr>
        <w:t xml:space="preserve"> de 8 ocho de octubre de 2020 dos mil veinte, </w:t>
      </w:r>
      <w:bookmarkStart w:id="15" w:name="_Hlk108103389"/>
      <w:r w:rsidR="006819E1" w:rsidRPr="006819E1">
        <w:rPr>
          <w:rFonts w:ascii="Arial" w:hAnsi="Arial" w:cs="Arial"/>
          <w:sz w:val="26"/>
          <w:szCs w:val="26"/>
        </w:rPr>
        <w:t xml:space="preserve">realizó el </w:t>
      </w:r>
      <w:r w:rsidR="006819E1" w:rsidRPr="006819E1">
        <w:rPr>
          <w:rFonts w:ascii="Arial" w:hAnsi="Arial" w:cs="Arial"/>
          <w:b/>
          <w:sz w:val="26"/>
          <w:szCs w:val="26"/>
        </w:rPr>
        <w:t>análisis</w:t>
      </w:r>
      <w:r w:rsidR="006819E1" w:rsidRPr="006819E1">
        <w:rPr>
          <w:rFonts w:ascii="Arial" w:hAnsi="Arial" w:cs="Arial"/>
          <w:sz w:val="26"/>
          <w:szCs w:val="26"/>
        </w:rPr>
        <w:t xml:space="preserve"> del cumplimiento de la sentencia dictada en el entonces juicio de nulidad 231/2016</w:t>
      </w:r>
      <w:bookmarkEnd w:id="15"/>
      <w:r w:rsidR="006819E1" w:rsidRPr="006819E1">
        <w:rPr>
          <w:rFonts w:ascii="Arial" w:hAnsi="Arial" w:cs="Arial"/>
          <w:sz w:val="26"/>
          <w:szCs w:val="26"/>
        </w:rPr>
        <w:t xml:space="preserve">, </w:t>
      </w:r>
      <w:r w:rsidR="006819E1">
        <w:rPr>
          <w:rFonts w:ascii="Arial" w:hAnsi="Arial" w:cs="Arial"/>
          <w:sz w:val="26"/>
          <w:szCs w:val="26"/>
        </w:rPr>
        <w:t>y ordenó correr</w:t>
      </w:r>
      <w:r w:rsidR="006819E1" w:rsidRPr="006819E1">
        <w:rPr>
          <w:rFonts w:ascii="Arial" w:hAnsi="Arial" w:cs="Arial"/>
          <w:sz w:val="26"/>
          <w:szCs w:val="26"/>
        </w:rPr>
        <w:t xml:space="preserve"> traslado a la parte actora con el oficio número </w:t>
      </w:r>
      <w:r w:rsidR="00DE5902">
        <w:rPr>
          <w:rFonts w:ascii="Arial" w:hAnsi="Arial" w:cs="Arial"/>
          <w:sz w:val="26"/>
          <w:szCs w:val="26"/>
        </w:rPr>
        <w:t>*******</w:t>
      </w:r>
      <w:r w:rsidR="006819E1" w:rsidRPr="006819E1">
        <w:rPr>
          <w:rFonts w:ascii="Arial" w:hAnsi="Arial" w:cs="Arial"/>
          <w:sz w:val="26"/>
          <w:szCs w:val="26"/>
        </w:rPr>
        <w:t xml:space="preserve">, de </w:t>
      </w:r>
      <w:r w:rsidR="006819E1">
        <w:rPr>
          <w:rFonts w:ascii="Arial" w:hAnsi="Arial" w:cs="Arial"/>
          <w:sz w:val="26"/>
          <w:szCs w:val="26"/>
        </w:rPr>
        <w:t>24</w:t>
      </w:r>
      <w:r w:rsidR="006819E1" w:rsidRPr="006819E1">
        <w:rPr>
          <w:rFonts w:ascii="Arial" w:hAnsi="Arial" w:cs="Arial"/>
          <w:sz w:val="26"/>
          <w:szCs w:val="26"/>
        </w:rPr>
        <w:t xml:space="preserve"> veinticuatro de mayo de </w:t>
      </w:r>
      <w:r w:rsidR="006819E1">
        <w:rPr>
          <w:rFonts w:ascii="Arial" w:hAnsi="Arial" w:cs="Arial"/>
          <w:sz w:val="26"/>
          <w:szCs w:val="26"/>
        </w:rPr>
        <w:t xml:space="preserve">2017 </w:t>
      </w:r>
      <w:r w:rsidR="006819E1" w:rsidRPr="006819E1">
        <w:rPr>
          <w:rFonts w:ascii="Arial" w:hAnsi="Arial" w:cs="Arial"/>
          <w:sz w:val="26"/>
          <w:szCs w:val="26"/>
        </w:rPr>
        <w:t>dos m</w:t>
      </w:r>
      <w:r w:rsidR="006819E1">
        <w:rPr>
          <w:rFonts w:ascii="Arial" w:hAnsi="Arial" w:cs="Arial"/>
          <w:sz w:val="26"/>
          <w:szCs w:val="26"/>
        </w:rPr>
        <w:t>il diecisiete, mediante el cual,</w:t>
      </w:r>
      <w:r w:rsidR="006819E1" w:rsidRPr="006819E1">
        <w:rPr>
          <w:rFonts w:ascii="Arial" w:hAnsi="Arial" w:cs="Arial"/>
          <w:sz w:val="26"/>
          <w:szCs w:val="26"/>
        </w:rPr>
        <w:t xml:space="preserve"> </w:t>
      </w:r>
      <w:r w:rsidR="006819E1">
        <w:rPr>
          <w:rFonts w:ascii="Arial" w:hAnsi="Arial" w:cs="Arial"/>
          <w:sz w:val="26"/>
          <w:szCs w:val="26"/>
        </w:rPr>
        <w:t>el</w:t>
      </w:r>
      <w:r w:rsidR="006819E1" w:rsidRPr="006819E1">
        <w:rPr>
          <w:rFonts w:ascii="Arial" w:hAnsi="Arial" w:cs="Arial"/>
          <w:sz w:val="26"/>
          <w:szCs w:val="26"/>
        </w:rPr>
        <w:t xml:space="preserve"> Secretario de Vialidad y Transporte del Estado, remitió al </w:t>
      </w:r>
      <w:r w:rsidR="006819E1">
        <w:rPr>
          <w:rFonts w:ascii="Arial" w:hAnsi="Arial" w:cs="Arial"/>
          <w:sz w:val="26"/>
          <w:szCs w:val="26"/>
        </w:rPr>
        <w:t xml:space="preserve">Titular del </w:t>
      </w:r>
      <w:r w:rsidR="006819E1" w:rsidRPr="006819E1">
        <w:rPr>
          <w:rFonts w:ascii="Arial" w:hAnsi="Arial" w:cs="Arial"/>
          <w:sz w:val="26"/>
          <w:szCs w:val="26"/>
        </w:rPr>
        <w:t xml:space="preserve">Ejecutivo del Estado la petición del actor de </w:t>
      </w:r>
      <w:r w:rsidR="006819E1">
        <w:rPr>
          <w:rFonts w:ascii="Arial" w:hAnsi="Arial" w:cs="Arial"/>
          <w:sz w:val="26"/>
          <w:szCs w:val="26"/>
        </w:rPr>
        <w:t>14</w:t>
      </w:r>
      <w:r w:rsidR="006819E1" w:rsidRPr="006819E1">
        <w:rPr>
          <w:rFonts w:ascii="Arial" w:hAnsi="Arial" w:cs="Arial"/>
          <w:sz w:val="26"/>
          <w:szCs w:val="26"/>
        </w:rPr>
        <w:t xml:space="preserve"> catorce de enero de </w:t>
      </w:r>
      <w:r w:rsidR="006819E1">
        <w:rPr>
          <w:rFonts w:ascii="Arial" w:hAnsi="Arial" w:cs="Arial"/>
          <w:sz w:val="26"/>
          <w:szCs w:val="26"/>
        </w:rPr>
        <w:t xml:space="preserve">2009 </w:t>
      </w:r>
      <w:r w:rsidR="006819E1" w:rsidRPr="006819E1">
        <w:rPr>
          <w:rFonts w:ascii="Arial" w:hAnsi="Arial" w:cs="Arial"/>
          <w:sz w:val="26"/>
          <w:szCs w:val="26"/>
        </w:rPr>
        <w:t xml:space="preserve">dos mil nueve, y a su vez el Gobernador del Estado, el día </w:t>
      </w:r>
      <w:r w:rsidR="006819E1">
        <w:rPr>
          <w:rFonts w:ascii="Arial" w:hAnsi="Arial" w:cs="Arial"/>
          <w:sz w:val="26"/>
          <w:szCs w:val="26"/>
        </w:rPr>
        <w:t xml:space="preserve">11 </w:t>
      </w:r>
      <w:r w:rsidR="006819E1" w:rsidRPr="006819E1">
        <w:rPr>
          <w:rFonts w:ascii="Arial" w:hAnsi="Arial" w:cs="Arial"/>
          <w:sz w:val="26"/>
          <w:szCs w:val="26"/>
        </w:rPr>
        <w:t xml:space="preserve">once de octubre de </w:t>
      </w:r>
      <w:r w:rsidR="006819E1">
        <w:rPr>
          <w:rFonts w:ascii="Arial" w:hAnsi="Arial" w:cs="Arial"/>
          <w:sz w:val="26"/>
          <w:szCs w:val="26"/>
        </w:rPr>
        <w:t xml:space="preserve">2016 </w:t>
      </w:r>
      <w:r w:rsidR="006819E1" w:rsidRPr="006819E1">
        <w:rPr>
          <w:rFonts w:ascii="Arial" w:hAnsi="Arial" w:cs="Arial"/>
          <w:sz w:val="26"/>
          <w:szCs w:val="26"/>
        </w:rPr>
        <w:t>dos mil dieciséis, resolvió que no ha lugar a expedir al actor la renovación de</w:t>
      </w:r>
      <w:r w:rsidR="006819E1">
        <w:rPr>
          <w:rFonts w:ascii="Arial" w:hAnsi="Arial" w:cs="Arial"/>
          <w:sz w:val="26"/>
          <w:szCs w:val="26"/>
        </w:rPr>
        <w:t xml:space="preserve"> la</w:t>
      </w:r>
      <w:r w:rsidR="006819E1" w:rsidRPr="006819E1">
        <w:rPr>
          <w:rFonts w:ascii="Arial" w:hAnsi="Arial" w:cs="Arial"/>
          <w:sz w:val="26"/>
          <w:szCs w:val="26"/>
        </w:rPr>
        <w:t xml:space="preserve"> concesión que solicitó; </w:t>
      </w:r>
      <w:r w:rsidR="000A5A78">
        <w:rPr>
          <w:rFonts w:ascii="Arial" w:hAnsi="Arial" w:cs="Arial"/>
          <w:sz w:val="26"/>
          <w:szCs w:val="26"/>
        </w:rPr>
        <w:t xml:space="preserve">concediendo </w:t>
      </w:r>
      <w:r w:rsidR="006819E1">
        <w:rPr>
          <w:rFonts w:ascii="Arial" w:hAnsi="Arial" w:cs="Arial"/>
          <w:sz w:val="26"/>
          <w:szCs w:val="26"/>
        </w:rPr>
        <w:t xml:space="preserve">el término </w:t>
      </w:r>
      <w:r w:rsidR="006819E1" w:rsidRPr="006819E1">
        <w:rPr>
          <w:rFonts w:ascii="Arial" w:hAnsi="Arial" w:cs="Arial"/>
          <w:sz w:val="26"/>
          <w:szCs w:val="26"/>
        </w:rPr>
        <w:t xml:space="preserve">de tres días hábiles </w:t>
      </w:r>
      <w:r w:rsidR="006819E1">
        <w:rPr>
          <w:rFonts w:ascii="Arial" w:hAnsi="Arial" w:cs="Arial"/>
          <w:sz w:val="26"/>
          <w:szCs w:val="26"/>
        </w:rPr>
        <w:t xml:space="preserve">al actor </w:t>
      </w:r>
      <w:r w:rsidR="006819E1" w:rsidRPr="006819E1">
        <w:rPr>
          <w:rFonts w:ascii="Arial" w:hAnsi="Arial" w:cs="Arial"/>
          <w:sz w:val="26"/>
          <w:szCs w:val="26"/>
        </w:rPr>
        <w:t>para que realizara sus manifestaciones</w:t>
      </w:r>
      <w:r w:rsidR="000A5A78">
        <w:rPr>
          <w:rFonts w:ascii="Arial" w:hAnsi="Arial" w:cs="Arial"/>
          <w:sz w:val="26"/>
          <w:szCs w:val="26"/>
        </w:rPr>
        <w:t>.</w:t>
      </w:r>
      <w:r w:rsidR="00E73112">
        <w:rPr>
          <w:rFonts w:ascii="Arial" w:hAnsi="Arial" w:cs="Arial"/>
          <w:sz w:val="26"/>
          <w:szCs w:val="26"/>
        </w:rPr>
        <w:t xml:space="preserve">- - - - - </w:t>
      </w:r>
    </w:p>
    <w:p w14:paraId="551E1CF4" w14:textId="664C3F7E" w:rsidR="006819E1" w:rsidRDefault="006819E1" w:rsidP="001B38BB">
      <w:pPr>
        <w:pStyle w:val="Textoindependiente21"/>
        <w:spacing w:before="240" w:line="360" w:lineRule="auto"/>
        <w:ind w:right="49" w:firstLine="567"/>
        <w:rPr>
          <w:rFonts w:ascii="Arial" w:hAnsi="Arial" w:cs="Arial"/>
          <w:sz w:val="26"/>
          <w:szCs w:val="26"/>
        </w:rPr>
      </w:pPr>
      <w:r>
        <w:rPr>
          <w:rFonts w:ascii="Arial" w:hAnsi="Arial" w:cs="Arial"/>
          <w:sz w:val="26"/>
          <w:szCs w:val="26"/>
        </w:rPr>
        <w:t xml:space="preserve">2.- </w:t>
      </w:r>
      <w:r w:rsidR="000A5A78">
        <w:rPr>
          <w:rFonts w:ascii="Arial" w:hAnsi="Arial" w:cs="Arial"/>
          <w:sz w:val="26"/>
          <w:szCs w:val="26"/>
        </w:rPr>
        <w:t>Al</w:t>
      </w:r>
      <w:r w:rsidRPr="006819E1">
        <w:rPr>
          <w:rFonts w:ascii="Arial" w:hAnsi="Arial" w:cs="Arial"/>
          <w:sz w:val="26"/>
          <w:szCs w:val="26"/>
        </w:rPr>
        <w:t xml:space="preserve"> no obra</w:t>
      </w:r>
      <w:r w:rsidR="000A5A78">
        <w:rPr>
          <w:rFonts w:ascii="Arial" w:hAnsi="Arial" w:cs="Arial"/>
          <w:sz w:val="26"/>
          <w:szCs w:val="26"/>
        </w:rPr>
        <w:t>r</w:t>
      </w:r>
      <w:r w:rsidRPr="006819E1">
        <w:rPr>
          <w:rFonts w:ascii="Arial" w:hAnsi="Arial" w:cs="Arial"/>
          <w:sz w:val="26"/>
          <w:szCs w:val="26"/>
        </w:rPr>
        <w:t xml:space="preserve"> constancia alguna en que la parte actora haya hecho valer sus manifestaciones, </w:t>
      </w:r>
      <w:r>
        <w:rPr>
          <w:rFonts w:ascii="Arial" w:hAnsi="Arial" w:cs="Arial"/>
          <w:sz w:val="26"/>
          <w:szCs w:val="26"/>
        </w:rPr>
        <w:t>hizo</w:t>
      </w:r>
      <w:r w:rsidRPr="006819E1">
        <w:rPr>
          <w:rFonts w:ascii="Arial" w:hAnsi="Arial" w:cs="Arial"/>
          <w:sz w:val="26"/>
          <w:szCs w:val="26"/>
        </w:rPr>
        <w:t xml:space="preserve"> efectivo el apercibimiento decretado por auto de </w:t>
      </w:r>
      <w:r w:rsidR="00CB0DF8">
        <w:rPr>
          <w:rFonts w:ascii="Arial" w:hAnsi="Arial" w:cs="Arial"/>
          <w:sz w:val="26"/>
          <w:szCs w:val="26"/>
        </w:rPr>
        <w:t xml:space="preserve">8 </w:t>
      </w:r>
      <w:r w:rsidRPr="006819E1">
        <w:rPr>
          <w:rFonts w:ascii="Arial" w:hAnsi="Arial" w:cs="Arial"/>
          <w:sz w:val="26"/>
          <w:szCs w:val="26"/>
        </w:rPr>
        <w:t xml:space="preserve">ocho de octubre de </w:t>
      </w:r>
      <w:r w:rsidR="00CB0DF8">
        <w:rPr>
          <w:rFonts w:ascii="Arial" w:hAnsi="Arial" w:cs="Arial"/>
          <w:sz w:val="26"/>
          <w:szCs w:val="26"/>
        </w:rPr>
        <w:t xml:space="preserve">2020 </w:t>
      </w:r>
      <w:r w:rsidRPr="006819E1">
        <w:rPr>
          <w:rFonts w:ascii="Arial" w:hAnsi="Arial" w:cs="Arial"/>
          <w:sz w:val="26"/>
          <w:szCs w:val="26"/>
        </w:rPr>
        <w:t xml:space="preserve">dos mil veinte, </w:t>
      </w:r>
      <w:r>
        <w:rPr>
          <w:rFonts w:ascii="Arial" w:hAnsi="Arial" w:cs="Arial"/>
          <w:sz w:val="26"/>
          <w:szCs w:val="26"/>
        </w:rPr>
        <w:t>y en consecuencia declaró</w:t>
      </w:r>
      <w:r w:rsidRPr="006819E1">
        <w:rPr>
          <w:rFonts w:ascii="Arial" w:hAnsi="Arial" w:cs="Arial"/>
          <w:sz w:val="26"/>
          <w:szCs w:val="26"/>
        </w:rPr>
        <w:t xml:space="preserve"> como total y definitivamente concluido el asunto, por lo que </w:t>
      </w:r>
      <w:r>
        <w:rPr>
          <w:rFonts w:ascii="Arial" w:hAnsi="Arial" w:cs="Arial"/>
          <w:sz w:val="26"/>
          <w:szCs w:val="26"/>
        </w:rPr>
        <w:t>ordenó</w:t>
      </w:r>
      <w:r w:rsidRPr="006819E1">
        <w:rPr>
          <w:rFonts w:ascii="Arial" w:hAnsi="Arial" w:cs="Arial"/>
          <w:sz w:val="26"/>
          <w:szCs w:val="26"/>
        </w:rPr>
        <w:t xml:space="preserve"> dar de baja del libro d</w:t>
      </w:r>
      <w:r>
        <w:rPr>
          <w:rFonts w:ascii="Arial" w:hAnsi="Arial" w:cs="Arial"/>
          <w:sz w:val="26"/>
          <w:szCs w:val="26"/>
        </w:rPr>
        <w:t>e control de expedientes de esa</w:t>
      </w:r>
      <w:r w:rsidRPr="006819E1">
        <w:rPr>
          <w:rFonts w:ascii="Arial" w:hAnsi="Arial" w:cs="Arial"/>
          <w:sz w:val="26"/>
          <w:szCs w:val="26"/>
        </w:rPr>
        <w:t xml:space="preserve"> Sala Unitaria, y </w:t>
      </w:r>
      <w:r>
        <w:rPr>
          <w:rFonts w:ascii="Arial" w:hAnsi="Arial" w:cs="Arial"/>
          <w:sz w:val="26"/>
          <w:szCs w:val="26"/>
        </w:rPr>
        <w:t>su archivo.</w:t>
      </w:r>
      <w:r w:rsidR="00167B46">
        <w:rPr>
          <w:rFonts w:ascii="Arial" w:hAnsi="Arial" w:cs="Arial"/>
          <w:sz w:val="26"/>
          <w:szCs w:val="26"/>
        </w:rPr>
        <w:t xml:space="preserve">- - - - - - - - - - - - - - - - - - - - - - - - - - - - - </w:t>
      </w:r>
    </w:p>
    <w:p w14:paraId="32D9ACA6" w14:textId="455F66A5" w:rsidR="006466FC" w:rsidRPr="000B568F" w:rsidRDefault="00C520CD" w:rsidP="001B38BB">
      <w:pPr>
        <w:pStyle w:val="Textoindependiente21"/>
        <w:spacing w:before="240" w:line="360" w:lineRule="auto"/>
        <w:ind w:right="49" w:firstLine="567"/>
        <w:rPr>
          <w:rFonts w:ascii="Arial" w:hAnsi="Arial" w:cs="Arial"/>
          <w:sz w:val="26"/>
          <w:szCs w:val="26"/>
        </w:rPr>
      </w:pPr>
      <w:r>
        <w:rPr>
          <w:rFonts w:ascii="Arial" w:hAnsi="Arial" w:cs="Arial"/>
          <w:sz w:val="26"/>
          <w:szCs w:val="26"/>
        </w:rPr>
        <w:t>D</w:t>
      </w:r>
      <w:r w:rsidR="006466FC">
        <w:rPr>
          <w:rFonts w:ascii="Arial" w:hAnsi="Arial" w:cs="Arial"/>
          <w:sz w:val="26"/>
          <w:szCs w:val="26"/>
        </w:rPr>
        <w:t xml:space="preserve">eterminación </w:t>
      </w:r>
      <w:r w:rsidR="00457242">
        <w:rPr>
          <w:rFonts w:ascii="Arial" w:hAnsi="Arial" w:cs="Arial"/>
          <w:sz w:val="26"/>
          <w:szCs w:val="26"/>
        </w:rPr>
        <w:t>que resulta</w:t>
      </w:r>
      <w:r w:rsidR="007D1A79">
        <w:rPr>
          <w:rFonts w:ascii="Arial" w:hAnsi="Arial" w:cs="Arial"/>
          <w:sz w:val="26"/>
          <w:szCs w:val="26"/>
        </w:rPr>
        <w:t xml:space="preserve"> </w:t>
      </w:r>
      <w:r w:rsidR="006466FC" w:rsidRPr="00457242">
        <w:rPr>
          <w:rFonts w:ascii="Arial" w:hAnsi="Arial" w:cs="Arial"/>
          <w:b/>
          <w:sz w:val="26"/>
          <w:szCs w:val="26"/>
        </w:rPr>
        <w:t>ilegal</w:t>
      </w:r>
      <w:r w:rsidR="006466FC">
        <w:rPr>
          <w:rFonts w:ascii="Arial" w:hAnsi="Arial" w:cs="Arial"/>
          <w:sz w:val="26"/>
          <w:szCs w:val="26"/>
        </w:rPr>
        <w:t xml:space="preserve">, porque </w:t>
      </w:r>
      <w:r>
        <w:rPr>
          <w:rFonts w:ascii="Arial" w:hAnsi="Arial" w:cs="Arial"/>
          <w:sz w:val="26"/>
          <w:szCs w:val="26"/>
        </w:rPr>
        <w:t xml:space="preserve">la Tercera Sala Unitaria en el acuerdo de 8 ocho de octubre de 2020 dos mil veinte, </w:t>
      </w:r>
      <w:r w:rsidR="00166E4D" w:rsidRPr="00115749">
        <w:rPr>
          <w:rFonts w:ascii="Arial" w:hAnsi="Arial" w:cs="Arial"/>
          <w:b/>
          <w:bCs/>
          <w:sz w:val="26"/>
          <w:szCs w:val="26"/>
        </w:rPr>
        <w:t xml:space="preserve">no </w:t>
      </w:r>
      <w:r w:rsidR="00166E4D" w:rsidRPr="00166E4D">
        <w:rPr>
          <w:rFonts w:ascii="Arial" w:hAnsi="Arial" w:cs="Arial"/>
          <w:b/>
          <w:bCs/>
          <w:sz w:val="26"/>
          <w:szCs w:val="26"/>
        </w:rPr>
        <w:t>realizó</w:t>
      </w:r>
      <w:r w:rsidR="00166E4D" w:rsidRPr="006819E1">
        <w:rPr>
          <w:rFonts w:ascii="Arial" w:hAnsi="Arial" w:cs="Arial"/>
          <w:sz w:val="26"/>
          <w:szCs w:val="26"/>
        </w:rPr>
        <w:t xml:space="preserve"> el </w:t>
      </w:r>
      <w:r w:rsidR="00166E4D" w:rsidRPr="00166E4D">
        <w:rPr>
          <w:rFonts w:ascii="Arial" w:hAnsi="Arial" w:cs="Arial"/>
          <w:bCs/>
          <w:sz w:val="26"/>
          <w:szCs w:val="26"/>
        </w:rPr>
        <w:t>análisis</w:t>
      </w:r>
      <w:r w:rsidR="00166E4D" w:rsidRPr="006819E1">
        <w:rPr>
          <w:rFonts w:ascii="Arial" w:hAnsi="Arial" w:cs="Arial"/>
          <w:sz w:val="26"/>
          <w:szCs w:val="26"/>
        </w:rPr>
        <w:t xml:space="preserve"> del cumplimiento de la </w:t>
      </w:r>
      <w:r w:rsidR="00166E4D">
        <w:rPr>
          <w:rFonts w:ascii="Arial" w:hAnsi="Arial" w:cs="Arial"/>
          <w:sz w:val="26"/>
          <w:szCs w:val="26"/>
        </w:rPr>
        <w:t>resolución</w:t>
      </w:r>
      <w:r w:rsidR="00166E4D" w:rsidRPr="006819E1">
        <w:rPr>
          <w:rFonts w:ascii="Arial" w:hAnsi="Arial" w:cs="Arial"/>
          <w:sz w:val="26"/>
          <w:szCs w:val="26"/>
        </w:rPr>
        <w:t xml:space="preserve"> dictada en el entonces juicio de nulidad 231/201</w:t>
      </w:r>
      <w:r w:rsidR="00166E4D">
        <w:rPr>
          <w:rFonts w:ascii="Arial" w:hAnsi="Arial" w:cs="Arial"/>
          <w:sz w:val="26"/>
          <w:szCs w:val="26"/>
        </w:rPr>
        <w:t>6</w:t>
      </w:r>
      <w:r>
        <w:rPr>
          <w:rFonts w:ascii="Arial" w:hAnsi="Arial" w:cs="Arial"/>
          <w:sz w:val="26"/>
          <w:szCs w:val="26"/>
        </w:rPr>
        <w:t>,</w:t>
      </w:r>
      <w:r w:rsidR="00C16FA7">
        <w:rPr>
          <w:rFonts w:ascii="Arial" w:hAnsi="Arial" w:cs="Arial"/>
          <w:sz w:val="26"/>
          <w:szCs w:val="26"/>
        </w:rPr>
        <w:t xml:space="preserve"> </w:t>
      </w:r>
      <w:r>
        <w:rPr>
          <w:rFonts w:ascii="Arial" w:hAnsi="Arial" w:cs="Arial"/>
          <w:sz w:val="26"/>
          <w:szCs w:val="26"/>
        </w:rPr>
        <w:t xml:space="preserve">sino únicamente acordó </w:t>
      </w:r>
      <w:r>
        <w:rPr>
          <w:rFonts w:ascii="Arial" w:hAnsi="Arial" w:cs="Arial"/>
          <w:sz w:val="26"/>
          <w:szCs w:val="26"/>
          <w:lang w:val="es-ES"/>
        </w:rPr>
        <w:t xml:space="preserve">que dado a que no se </w:t>
      </w:r>
      <w:r w:rsidR="00166E4D">
        <w:rPr>
          <w:rFonts w:ascii="Arial" w:hAnsi="Arial" w:cs="Arial"/>
          <w:sz w:val="26"/>
          <w:szCs w:val="26"/>
          <w:lang w:val="es-ES"/>
        </w:rPr>
        <w:t xml:space="preserve">le </w:t>
      </w:r>
      <w:r>
        <w:rPr>
          <w:rFonts w:ascii="Arial" w:hAnsi="Arial" w:cs="Arial"/>
          <w:sz w:val="26"/>
          <w:szCs w:val="26"/>
          <w:lang w:val="es-ES"/>
        </w:rPr>
        <w:t>había ordenado</w:t>
      </w:r>
      <w:r w:rsidRPr="00C520CD">
        <w:rPr>
          <w:rFonts w:ascii="Arial" w:hAnsi="Arial" w:cs="Arial"/>
          <w:sz w:val="26"/>
          <w:szCs w:val="26"/>
          <w:lang w:val="es-ES"/>
        </w:rPr>
        <w:t xml:space="preserve"> correr traslado al actor </w:t>
      </w:r>
      <w:r>
        <w:rPr>
          <w:rFonts w:ascii="Arial" w:hAnsi="Arial" w:cs="Arial"/>
          <w:sz w:val="26"/>
          <w:szCs w:val="26"/>
          <w:lang w:val="es-ES"/>
        </w:rPr>
        <w:t xml:space="preserve">con las </w:t>
      </w:r>
      <w:r w:rsidRPr="00C520CD">
        <w:rPr>
          <w:rFonts w:ascii="Arial" w:hAnsi="Arial" w:cs="Arial"/>
          <w:sz w:val="26"/>
          <w:szCs w:val="26"/>
          <w:lang w:val="es-ES"/>
        </w:rPr>
        <w:t>actuaciones</w:t>
      </w:r>
      <w:r w:rsidR="000A5A78">
        <w:rPr>
          <w:rFonts w:ascii="Arial" w:hAnsi="Arial" w:cs="Arial"/>
          <w:sz w:val="26"/>
          <w:szCs w:val="26"/>
          <w:lang w:val="es-ES"/>
        </w:rPr>
        <w:t xml:space="preserve"> consistentes en </w:t>
      </w:r>
      <w:r w:rsidR="000A5A78" w:rsidRPr="00CB0DF8">
        <w:rPr>
          <w:rFonts w:ascii="Arial" w:hAnsi="Arial" w:cs="Arial"/>
          <w:i/>
          <w:iCs/>
          <w:sz w:val="26"/>
          <w:szCs w:val="26"/>
          <w:lang w:val="es-ES"/>
        </w:rPr>
        <w:t xml:space="preserve">el oficio </w:t>
      </w:r>
      <w:r w:rsidR="00DE5902">
        <w:rPr>
          <w:rFonts w:ascii="Arial" w:hAnsi="Arial" w:cs="Arial"/>
          <w:i/>
          <w:iCs/>
          <w:sz w:val="26"/>
          <w:szCs w:val="26"/>
          <w:lang w:val="es-ES"/>
        </w:rPr>
        <w:t>*******</w:t>
      </w:r>
      <w:r w:rsidR="000A5A78" w:rsidRPr="00CB0DF8">
        <w:rPr>
          <w:rFonts w:ascii="Arial" w:hAnsi="Arial" w:cs="Arial"/>
          <w:i/>
          <w:iCs/>
          <w:sz w:val="26"/>
          <w:szCs w:val="26"/>
          <w:lang w:val="es-ES"/>
        </w:rPr>
        <w:t>, de 24 veinticuatro de mayo de 2016 dos mil dieciséis, a través del cual el entonces Secretario de Vialidad y Transporte del Estado, remitió al Ejecutivo del Estado la petición del actor de 14 catorce de enero de 2009 dos mil nueve, y</w:t>
      </w:r>
      <w:r w:rsidR="00115749" w:rsidRPr="00CB0DF8">
        <w:rPr>
          <w:rFonts w:ascii="Arial" w:hAnsi="Arial" w:cs="Arial"/>
          <w:i/>
          <w:iCs/>
          <w:sz w:val="26"/>
          <w:szCs w:val="26"/>
          <w:lang w:val="es-ES"/>
        </w:rPr>
        <w:t xml:space="preserve"> que éste a su vez emitió</w:t>
      </w:r>
      <w:r w:rsidR="000A5A78" w:rsidRPr="00CB0DF8">
        <w:rPr>
          <w:rFonts w:ascii="Arial" w:hAnsi="Arial" w:cs="Arial"/>
          <w:i/>
          <w:iCs/>
          <w:sz w:val="26"/>
          <w:szCs w:val="26"/>
          <w:lang w:val="es-ES"/>
        </w:rPr>
        <w:t xml:space="preserve"> </w:t>
      </w:r>
      <w:r w:rsidR="00C16FA7" w:rsidRPr="00CB0DF8">
        <w:rPr>
          <w:rFonts w:ascii="Arial" w:hAnsi="Arial" w:cs="Arial"/>
          <w:i/>
          <w:iCs/>
          <w:sz w:val="26"/>
          <w:szCs w:val="26"/>
          <w:lang w:val="es-ES"/>
        </w:rPr>
        <w:t xml:space="preserve">la resolución de </w:t>
      </w:r>
      <w:r w:rsidR="000A5A78" w:rsidRPr="00CB0DF8">
        <w:rPr>
          <w:rFonts w:ascii="Arial" w:hAnsi="Arial" w:cs="Arial"/>
          <w:i/>
          <w:iCs/>
          <w:sz w:val="26"/>
          <w:szCs w:val="26"/>
          <w:lang w:val="es-ES"/>
        </w:rPr>
        <w:t>11 once de octubre de 2016 dos mil dieciséis</w:t>
      </w:r>
      <w:r w:rsidR="00D41CE2" w:rsidRPr="00CB0DF8">
        <w:rPr>
          <w:rFonts w:ascii="Arial" w:hAnsi="Arial" w:cs="Arial"/>
          <w:i/>
          <w:iCs/>
          <w:sz w:val="26"/>
          <w:szCs w:val="26"/>
          <w:lang w:val="es-ES"/>
        </w:rPr>
        <w:t>,</w:t>
      </w:r>
      <w:r w:rsidR="000A5A78" w:rsidRPr="00CB0DF8">
        <w:rPr>
          <w:rFonts w:ascii="Arial" w:hAnsi="Arial" w:cs="Arial"/>
          <w:i/>
          <w:iCs/>
          <w:sz w:val="26"/>
          <w:szCs w:val="26"/>
          <w:lang w:val="es-ES"/>
        </w:rPr>
        <w:t xml:space="preserve"> </w:t>
      </w:r>
      <w:r w:rsidR="00C16FA7" w:rsidRPr="00CB0DF8">
        <w:rPr>
          <w:rFonts w:ascii="Arial" w:hAnsi="Arial" w:cs="Arial"/>
          <w:i/>
          <w:iCs/>
          <w:sz w:val="26"/>
          <w:szCs w:val="26"/>
          <w:lang w:val="es-ES"/>
        </w:rPr>
        <w:t xml:space="preserve">en la que </w:t>
      </w:r>
      <w:r w:rsidR="000A5A78" w:rsidRPr="00CB0DF8">
        <w:rPr>
          <w:rFonts w:ascii="Arial" w:hAnsi="Arial" w:cs="Arial"/>
          <w:i/>
          <w:iCs/>
          <w:sz w:val="26"/>
          <w:szCs w:val="26"/>
          <w:lang w:val="es-ES"/>
        </w:rPr>
        <w:t>resolvió</w:t>
      </w:r>
      <w:r w:rsidR="00CB0DF8" w:rsidRPr="00CB0DF8">
        <w:rPr>
          <w:rFonts w:ascii="Arial" w:hAnsi="Arial" w:cs="Arial"/>
          <w:i/>
          <w:iCs/>
          <w:sz w:val="26"/>
          <w:szCs w:val="26"/>
          <w:lang w:val="es-ES"/>
        </w:rPr>
        <w:t xml:space="preserve"> que</w:t>
      </w:r>
      <w:r w:rsidR="000A5A78" w:rsidRPr="00CB0DF8">
        <w:rPr>
          <w:rFonts w:ascii="Arial" w:hAnsi="Arial" w:cs="Arial"/>
          <w:i/>
          <w:iCs/>
          <w:sz w:val="26"/>
          <w:szCs w:val="26"/>
          <w:lang w:val="es-ES"/>
        </w:rPr>
        <w:t xml:space="preserve"> no ha lugar a expedir al actor la renovación que solicitó</w:t>
      </w:r>
      <w:r>
        <w:rPr>
          <w:rFonts w:ascii="Arial" w:hAnsi="Arial" w:cs="Arial"/>
          <w:sz w:val="26"/>
          <w:szCs w:val="26"/>
          <w:lang w:val="es-ES"/>
        </w:rPr>
        <w:t xml:space="preserve">, </w:t>
      </w:r>
      <w:r w:rsidR="007D4F40">
        <w:rPr>
          <w:rFonts w:ascii="Arial" w:hAnsi="Arial" w:cs="Arial"/>
          <w:sz w:val="26"/>
          <w:szCs w:val="26"/>
          <w:lang w:val="es-ES"/>
        </w:rPr>
        <w:t xml:space="preserve">le concedía el plazo de tres días hábiles </w:t>
      </w:r>
      <w:r w:rsidRPr="00C520CD">
        <w:rPr>
          <w:rFonts w:ascii="Arial" w:hAnsi="Arial" w:cs="Arial"/>
          <w:sz w:val="26"/>
          <w:szCs w:val="26"/>
          <w:lang w:val="es-ES"/>
        </w:rPr>
        <w:t>para que manif</w:t>
      </w:r>
      <w:r w:rsidR="000A5A78">
        <w:rPr>
          <w:rFonts w:ascii="Arial" w:hAnsi="Arial" w:cs="Arial"/>
          <w:sz w:val="26"/>
          <w:szCs w:val="26"/>
          <w:lang w:val="es-ES"/>
        </w:rPr>
        <w:t>estará</w:t>
      </w:r>
      <w:r w:rsidRPr="00C520CD">
        <w:rPr>
          <w:rFonts w:ascii="Arial" w:hAnsi="Arial" w:cs="Arial"/>
          <w:sz w:val="26"/>
          <w:szCs w:val="26"/>
          <w:lang w:val="es-ES"/>
        </w:rPr>
        <w:t xml:space="preserve"> lo que a sus intereses conv</w:t>
      </w:r>
      <w:r w:rsidR="000A5A78">
        <w:rPr>
          <w:rFonts w:ascii="Arial" w:hAnsi="Arial" w:cs="Arial"/>
          <w:sz w:val="26"/>
          <w:szCs w:val="26"/>
          <w:lang w:val="es-ES"/>
        </w:rPr>
        <w:t>iniera</w:t>
      </w:r>
      <w:r w:rsidRPr="00C520CD">
        <w:rPr>
          <w:rFonts w:ascii="Arial" w:hAnsi="Arial" w:cs="Arial"/>
          <w:sz w:val="26"/>
          <w:szCs w:val="26"/>
          <w:lang w:val="es-ES"/>
        </w:rPr>
        <w:t xml:space="preserve">, por lo que </w:t>
      </w:r>
      <w:r w:rsidR="000A5A78">
        <w:rPr>
          <w:rFonts w:ascii="Arial" w:hAnsi="Arial" w:cs="Arial"/>
          <w:sz w:val="26"/>
          <w:szCs w:val="26"/>
          <w:lang w:val="es-ES"/>
        </w:rPr>
        <w:t>ordenó</w:t>
      </w:r>
      <w:r w:rsidRPr="00C520CD">
        <w:rPr>
          <w:rFonts w:ascii="Arial" w:hAnsi="Arial" w:cs="Arial"/>
          <w:sz w:val="26"/>
          <w:szCs w:val="26"/>
          <w:lang w:val="es-ES"/>
        </w:rPr>
        <w:t xml:space="preserve"> a la actuaria adscrita a es</w:t>
      </w:r>
      <w:r w:rsidR="00D41CE2">
        <w:rPr>
          <w:rFonts w:ascii="Arial" w:hAnsi="Arial" w:cs="Arial"/>
          <w:sz w:val="26"/>
          <w:szCs w:val="26"/>
          <w:lang w:val="es-ES"/>
        </w:rPr>
        <w:t>a</w:t>
      </w:r>
      <w:r w:rsidRPr="00C520CD">
        <w:rPr>
          <w:rFonts w:ascii="Arial" w:hAnsi="Arial" w:cs="Arial"/>
          <w:sz w:val="26"/>
          <w:szCs w:val="26"/>
          <w:lang w:val="es-ES"/>
        </w:rPr>
        <w:t xml:space="preserve"> Sala Unitaria, </w:t>
      </w:r>
      <w:r w:rsidR="00D41CE2">
        <w:rPr>
          <w:rFonts w:ascii="Arial" w:hAnsi="Arial" w:cs="Arial"/>
          <w:sz w:val="26"/>
          <w:szCs w:val="26"/>
          <w:lang w:val="es-ES"/>
        </w:rPr>
        <w:t xml:space="preserve">para </w:t>
      </w:r>
      <w:r w:rsidRPr="00C520CD">
        <w:rPr>
          <w:rFonts w:ascii="Arial" w:hAnsi="Arial" w:cs="Arial"/>
          <w:sz w:val="26"/>
          <w:szCs w:val="26"/>
          <w:lang w:val="es-ES"/>
        </w:rPr>
        <w:t>que con copia de las actuaciones descritas le corr</w:t>
      </w:r>
      <w:r w:rsidR="00D41CE2">
        <w:rPr>
          <w:rFonts w:ascii="Arial" w:hAnsi="Arial" w:cs="Arial"/>
          <w:sz w:val="26"/>
          <w:szCs w:val="26"/>
          <w:lang w:val="es-ES"/>
        </w:rPr>
        <w:t>iera</w:t>
      </w:r>
      <w:r w:rsidRPr="00C520CD">
        <w:rPr>
          <w:rFonts w:ascii="Arial" w:hAnsi="Arial" w:cs="Arial"/>
          <w:sz w:val="26"/>
          <w:szCs w:val="26"/>
          <w:lang w:val="es-ES"/>
        </w:rPr>
        <w:t xml:space="preserve"> traslado al actor</w:t>
      </w:r>
      <w:r w:rsidR="00166E4D">
        <w:rPr>
          <w:rFonts w:ascii="Arial" w:hAnsi="Arial" w:cs="Arial"/>
          <w:sz w:val="26"/>
          <w:szCs w:val="26"/>
          <w:lang w:val="es-ES"/>
        </w:rPr>
        <w:t>.</w:t>
      </w:r>
      <w:r w:rsidR="00DF630C">
        <w:rPr>
          <w:rFonts w:ascii="Arial" w:hAnsi="Arial" w:cs="Arial"/>
          <w:sz w:val="26"/>
          <w:szCs w:val="26"/>
          <w:lang w:val="es-ES"/>
        </w:rPr>
        <w:t xml:space="preserve">- - - - - - - - - - - - - - - - </w:t>
      </w:r>
      <w:r w:rsidR="00DF630C">
        <w:rPr>
          <w:rFonts w:ascii="Arial" w:hAnsi="Arial" w:cs="Arial"/>
          <w:sz w:val="26"/>
          <w:szCs w:val="26"/>
          <w:lang w:val="es-ES"/>
        </w:rPr>
        <w:lastRenderedPageBreak/>
        <w:t>- - - - - - - - - - - - - - - - - - - - - - - - - - - - - - - -</w:t>
      </w:r>
    </w:p>
    <w:p w14:paraId="4DE6FED8" w14:textId="44BEE260" w:rsidR="008A6337" w:rsidRDefault="008A6337" w:rsidP="008A6337">
      <w:pPr>
        <w:pStyle w:val="Textoindependiente21"/>
        <w:spacing w:before="240" w:line="360" w:lineRule="auto"/>
        <w:ind w:right="49" w:firstLine="567"/>
        <w:rPr>
          <w:rFonts w:ascii="Arial" w:hAnsi="Arial" w:cs="Arial"/>
          <w:sz w:val="26"/>
          <w:szCs w:val="26"/>
          <w:lang w:val="es-ES"/>
        </w:rPr>
      </w:pPr>
      <w:r>
        <w:rPr>
          <w:rFonts w:ascii="Arial" w:hAnsi="Arial" w:cs="Arial"/>
          <w:sz w:val="26"/>
          <w:szCs w:val="26"/>
          <w:lang w:val="es-ES"/>
        </w:rPr>
        <w:t>Por tanto</w:t>
      </w:r>
      <w:r w:rsidR="006466FC" w:rsidRPr="00BF6D46">
        <w:rPr>
          <w:rFonts w:ascii="Arial" w:hAnsi="Arial" w:cs="Arial"/>
          <w:sz w:val="26"/>
          <w:szCs w:val="26"/>
          <w:lang w:val="es-ES"/>
        </w:rPr>
        <w:t xml:space="preserve">, esta Sala Superior advierte que el acuerdo recurrido por el cual se tuvo por cumplida la </w:t>
      </w:r>
      <w:r w:rsidR="009968B7">
        <w:rPr>
          <w:rFonts w:ascii="Arial" w:hAnsi="Arial" w:cs="Arial"/>
          <w:sz w:val="26"/>
          <w:szCs w:val="26"/>
          <w:lang w:val="es-ES"/>
        </w:rPr>
        <w:t xml:space="preserve">resolución emitida en el recurso de revisión </w:t>
      </w:r>
      <w:r w:rsidR="00D41CE2">
        <w:rPr>
          <w:rFonts w:ascii="Arial" w:hAnsi="Arial" w:cs="Arial"/>
          <w:sz w:val="26"/>
          <w:szCs w:val="26"/>
          <w:lang w:val="es-ES"/>
        </w:rPr>
        <w:t>0147/2012</w:t>
      </w:r>
      <w:r w:rsidR="006466FC">
        <w:rPr>
          <w:rFonts w:ascii="Arial" w:hAnsi="Arial" w:cs="Arial"/>
          <w:sz w:val="26"/>
          <w:szCs w:val="26"/>
          <w:lang w:val="es-ES"/>
        </w:rPr>
        <w:t xml:space="preserve">, contraviene </w:t>
      </w:r>
      <w:r w:rsidR="006466FC" w:rsidRPr="00BF6D46">
        <w:rPr>
          <w:rFonts w:ascii="Arial" w:hAnsi="Arial" w:cs="Arial"/>
          <w:sz w:val="26"/>
          <w:szCs w:val="26"/>
          <w:lang w:val="es-ES"/>
        </w:rPr>
        <w:t>l</w:t>
      </w:r>
      <w:r w:rsidR="006466FC">
        <w:rPr>
          <w:rFonts w:ascii="Arial" w:hAnsi="Arial" w:cs="Arial"/>
          <w:sz w:val="26"/>
          <w:szCs w:val="26"/>
          <w:lang w:val="es-ES"/>
        </w:rPr>
        <w:t>os</w:t>
      </w:r>
      <w:r w:rsidR="006466FC" w:rsidRPr="00BF6D46">
        <w:rPr>
          <w:rFonts w:ascii="Arial" w:hAnsi="Arial" w:cs="Arial"/>
          <w:sz w:val="26"/>
          <w:szCs w:val="26"/>
          <w:lang w:val="es-ES"/>
        </w:rPr>
        <w:t xml:space="preserve"> principio</w:t>
      </w:r>
      <w:r w:rsidR="006466FC">
        <w:rPr>
          <w:rFonts w:ascii="Arial" w:hAnsi="Arial" w:cs="Arial"/>
          <w:sz w:val="26"/>
          <w:szCs w:val="26"/>
          <w:lang w:val="es-ES"/>
        </w:rPr>
        <w:t>s</w:t>
      </w:r>
      <w:r w:rsidR="006466FC" w:rsidRPr="00BF6D46">
        <w:rPr>
          <w:rFonts w:ascii="Arial" w:hAnsi="Arial" w:cs="Arial"/>
          <w:sz w:val="26"/>
          <w:szCs w:val="26"/>
          <w:lang w:val="es-ES"/>
        </w:rPr>
        <w:t xml:space="preserve"> </w:t>
      </w:r>
      <w:r w:rsidR="006466FC" w:rsidRPr="009968B7">
        <w:rPr>
          <w:rFonts w:ascii="Arial" w:hAnsi="Arial" w:cs="Arial"/>
          <w:sz w:val="26"/>
          <w:szCs w:val="26"/>
          <w:lang w:val="es-ES"/>
        </w:rPr>
        <w:t xml:space="preserve">de exhaustividad y de justicia completa, </w:t>
      </w:r>
      <w:r w:rsidR="006466FC" w:rsidRPr="00BF6D46">
        <w:rPr>
          <w:rFonts w:ascii="Arial" w:hAnsi="Arial" w:cs="Arial"/>
          <w:sz w:val="26"/>
          <w:szCs w:val="26"/>
          <w:lang w:val="es-ES"/>
        </w:rPr>
        <w:t>contenido</w:t>
      </w:r>
      <w:r w:rsidR="006466FC">
        <w:rPr>
          <w:rFonts w:ascii="Arial" w:hAnsi="Arial" w:cs="Arial"/>
          <w:sz w:val="26"/>
          <w:szCs w:val="26"/>
          <w:lang w:val="es-ES"/>
        </w:rPr>
        <w:t>s</w:t>
      </w:r>
      <w:r w:rsidR="006466FC" w:rsidRPr="00BF6D46">
        <w:rPr>
          <w:rFonts w:ascii="Arial" w:hAnsi="Arial" w:cs="Arial"/>
          <w:sz w:val="26"/>
          <w:szCs w:val="26"/>
          <w:lang w:val="es-ES"/>
        </w:rPr>
        <w:t xml:space="preserve"> en el artículo 17 de la Constitución Federal</w:t>
      </w:r>
      <w:r w:rsidR="006466FC">
        <w:rPr>
          <w:rFonts w:ascii="Arial" w:hAnsi="Arial" w:cs="Arial"/>
          <w:sz w:val="26"/>
          <w:szCs w:val="26"/>
          <w:lang w:val="es-ES"/>
        </w:rPr>
        <w:t xml:space="preserve"> que contempla el derecho a la </w:t>
      </w:r>
      <w:r w:rsidR="006466FC" w:rsidRPr="0046506F">
        <w:rPr>
          <w:rFonts w:ascii="Arial" w:hAnsi="Arial" w:cs="Arial"/>
          <w:b/>
          <w:sz w:val="26"/>
          <w:szCs w:val="26"/>
          <w:lang w:val="es-ES"/>
        </w:rPr>
        <w:t>tutela judicial efectiva</w:t>
      </w:r>
      <w:r w:rsidR="006466FC" w:rsidRPr="00BF6D46">
        <w:rPr>
          <w:rFonts w:ascii="Arial" w:hAnsi="Arial" w:cs="Arial"/>
          <w:sz w:val="26"/>
          <w:szCs w:val="26"/>
          <w:lang w:val="es-ES"/>
        </w:rPr>
        <w:t xml:space="preserve">, pues la </w:t>
      </w:r>
      <w:r w:rsidR="009968B7" w:rsidRPr="009968B7">
        <w:rPr>
          <w:rFonts w:ascii="Arial" w:hAnsi="Arial" w:cs="Arial"/>
          <w:sz w:val="26"/>
          <w:szCs w:val="26"/>
          <w:lang w:val="es-ES"/>
        </w:rPr>
        <w:t>Cuarta Sala</w:t>
      </w:r>
      <w:r w:rsidR="006466FC" w:rsidRPr="00BF6D46">
        <w:rPr>
          <w:rFonts w:ascii="Arial" w:hAnsi="Arial" w:cs="Arial"/>
          <w:sz w:val="26"/>
          <w:szCs w:val="26"/>
          <w:lang w:val="es-ES"/>
        </w:rPr>
        <w:t xml:space="preserve"> indebidamente tuvo por cumplida la sentencia dictada en el juicio natural, </w:t>
      </w:r>
      <w:r w:rsidR="006466FC">
        <w:rPr>
          <w:rFonts w:ascii="Arial" w:hAnsi="Arial" w:cs="Arial"/>
          <w:sz w:val="26"/>
          <w:szCs w:val="26"/>
          <w:lang w:val="es-ES"/>
        </w:rPr>
        <w:t xml:space="preserve">por el solo hecho de que </w:t>
      </w:r>
      <w:r w:rsidR="009968B7" w:rsidRPr="009968B7">
        <w:rPr>
          <w:rFonts w:ascii="Arial" w:hAnsi="Arial" w:cs="Arial"/>
          <w:sz w:val="26"/>
          <w:szCs w:val="26"/>
        </w:rPr>
        <w:t>no obra constancia alguna en que la parte actora haya hecho valer sus manifestaciones</w:t>
      </w:r>
      <w:r>
        <w:rPr>
          <w:rFonts w:ascii="Arial" w:hAnsi="Arial" w:cs="Arial"/>
          <w:sz w:val="26"/>
          <w:szCs w:val="26"/>
        </w:rPr>
        <w:t>,</w:t>
      </w:r>
      <w:r w:rsidRPr="008A6337">
        <w:rPr>
          <w:rFonts w:ascii="Arial" w:hAnsi="Arial" w:cs="Arial"/>
          <w:sz w:val="26"/>
          <w:szCs w:val="26"/>
          <w:lang w:val="es-ES"/>
        </w:rPr>
        <w:t xml:space="preserve"> </w:t>
      </w:r>
      <w:r w:rsidRPr="00BF6D46">
        <w:rPr>
          <w:rFonts w:ascii="Arial" w:hAnsi="Arial" w:cs="Arial"/>
          <w:sz w:val="26"/>
          <w:szCs w:val="26"/>
          <w:lang w:val="es-ES"/>
        </w:rPr>
        <w:t>sin haber estudiado de manera exhaustiva y completa</w:t>
      </w:r>
      <w:r>
        <w:rPr>
          <w:rFonts w:ascii="Arial" w:hAnsi="Arial" w:cs="Arial"/>
          <w:sz w:val="26"/>
          <w:szCs w:val="26"/>
          <w:lang w:val="es-ES"/>
        </w:rPr>
        <w:t xml:space="preserve"> el contenido de los preceptos legales en los que </w:t>
      </w:r>
      <w:r>
        <w:rPr>
          <w:rFonts w:ascii="Arial" w:hAnsi="Arial" w:cs="Arial"/>
          <w:sz w:val="26"/>
          <w:szCs w:val="26"/>
        </w:rPr>
        <w:t>el Gobernador del Estado de Oaxaca,</w:t>
      </w:r>
      <w:r>
        <w:rPr>
          <w:rFonts w:ascii="Arial" w:hAnsi="Arial" w:cs="Arial"/>
          <w:sz w:val="26"/>
          <w:szCs w:val="26"/>
          <w:lang w:val="es-ES"/>
        </w:rPr>
        <w:t xml:space="preserve"> sustentó su determinación contenida</w:t>
      </w:r>
      <w:r w:rsidRPr="00BF6D46">
        <w:rPr>
          <w:rFonts w:ascii="Arial" w:hAnsi="Arial" w:cs="Arial"/>
          <w:sz w:val="26"/>
          <w:szCs w:val="26"/>
          <w:lang w:val="es-ES"/>
        </w:rPr>
        <w:t xml:space="preserve"> en el acuerdo de</w:t>
      </w:r>
      <w:r>
        <w:rPr>
          <w:rFonts w:ascii="Arial" w:hAnsi="Arial" w:cs="Arial"/>
          <w:sz w:val="26"/>
          <w:szCs w:val="26"/>
          <w:lang w:val="es-ES"/>
        </w:rPr>
        <w:t xml:space="preserve"> </w:t>
      </w:r>
      <w:r>
        <w:rPr>
          <w:rFonts w:ascii="Arial" w:hAnsi="Arial" w:cs="Arial"/>
          <w:sz w:val="26"/>
          <w:szCs w:val="26"/>
        </w:rPr>
        <w:t xml:space="preserve">11 </w:t>
      </w:r>
      <w:r w:rsidRPr="006819E1">
        <w:rPr>
          <w:rFonts w:ascii="Arial" w:hAnsi="Arial" w:cs="Arial"/>
          <w:sz w:val="26"/>
          <w:szCs w:val="26"/>
        </w:rPr>
        <w:t xml:space="preserve">once de octubre de </w:t>
      </w:r>
      <w:r>
        <w:rPr>
          <w:rFonts w:ascii="Arial" w:hAnsi="Arial" w:cs="Arial"/>
          <w:sz w:val="26"/>
          <w:szCs w:val="26"/>
        </w:rPr>
        <w:t>2016 dos mil dieciséis.</w:t>
      </w:r>
      <w:r w:rsidR="001C62C3">
        <w:rPr>
          <w:rFonts w:ascii="Arial" w:hAnsi="Arial" w:cs="Arial"/>
          <w:sz w:val="26"/>
          <w:szCs w:val="26"/>
        </w:rPr>
        <w:t>- - - - -  - - - - - - - - - - - - - - - - - - - - - -</w:t>
      </w:r>
    </w:p>
    <w:p w14:paraId="3EF9BE77" w14:textId="77777777" w:rsidR="008A6337" w:rsidRPr="008A6337" w:rsidRDefault="008A6337" w:rsidP="00877907">
      <w:pPr>
        <w:pStyle w:val="Sinespaciado"/>
      </w:pPr>
    </w:p>
    <w:p w14:paraId="3546F4BF" w14:textId="4ACB829E" w:rsidR="006466FC" w:rsidRPr="00A94A6F" w:rsidRDefault="00BA513D" w:rsidP="009968B7">
      <w:pPr>
        <w:spacing w:line="360" w:lineRule="auto"/>
        <w:ind w:right="49" w:firstLine="709"/>
        <w:jc w:val="both"/>
        <w:rPr>
          <w:rFonts w:ascii="Arial" w:eastAsiaTheme="minorHAnsi" w:hAnsi="Arial" w:cs="Arial"/>
          <w:bCs/>
          <w:color w:val="000000"/>
          <w:sz w:val="26"/>
          <w:szCs w:val="26"/>
          <w:lang w:eastAsia="en-US"/>
        </w:rPr>
      </w:pPr>
      <w:r>
        <w:rPr>
          <w:rFonts w:ascii="Arial" w:eastAsiaTheme="minorHAnsi" w:hAnsi="Arial" w:cs="Arial"/>
          <w:bCs/>
          <w:color w:val="000000"/>
          <w:sz w:val="26"/>
          <w:szCs w:val="26"/>
          <w:lang w:val="es-ES" w:eastAsia="en-US"/>
        </w:rPr>
        <w:t>Por lo que, a</w:t>
      </w:r>
      <w:r w:rsidR="00F6655B">
        <w:rPr>
          <w:rFonts w:ascii="Arial" w:eastAsiaTheme="minorHAnsi" w:hAnsi="Arial" w:cs="Arial"/>
          <w:bCs/>
          <w:color w:val="000000"/>
          <w:sz w:val="26"/>
          <w:szCs w:val="26"/>
          <w:lang w:val="es-ES" w:eastAsia="en-US"/>
        </w:rPr>
        <w:t>nte tal</w:t>
      </w:r>
      <w:r w:rsidR="006466FC" w:rsidRPr="00A94A6F">
        <w:rPr>
          <w:rFonts w:ascii="Arial" w:eastAsiaTheme="minorHAnsi" w:hAnsi="Arial" w:cs="Arial"/>
          <w:bCs/>
          <w:color w:val="000000"/>
          <w:sz w:val="26"/>
          <w:szCs w:val="26"/>
          <w:lang w:eastAsia="en-US"/>
        </w:rPr>
        <w:t xml:space="preserve"> omisión la Primera Instancia dejó sin defensa al actor en esta parte del juicio, lo que constituye una contravención al artículo 17 constitucional, ya que la </w:t>
      </w:r>
      <w:r w:rsidR="009968B7">
        <w:rPr>
          <w:rFonts w:ascii="Arial" w:eastAsiaTheme="minorHAnsi" w:hAnsi="Arial" w:cs="Arial"/>
          <w:bCs/>
          <w:color w:val="000000"/>
          <w:sz w:val="26"/>
          <w:szCs w:val="26"/>
          <w:lang w:eastAsia="en-US"/>
        </w:rPr>
        <w:t>Sala primigenia</w:t>
      </w:r>
      <w:r w:rsidR="006466FC" w:rsidRPr="00A94A6F">
        <w:rPr>
          <w:rFonts w:ascii="Arial" w:eastAsiaTheme="minorHAnsi" w:hAnsi="Arial" w:cs="Arial"/>
          <w:bCs/>
          <w:color w:val="000000"/>
          <w:sz w:val="26"/>
          <w:szCs w:val="26"/>
          <w:lang w:eastAsia="en-US"/>
        </w:rPr>
        <w:t xml:space="preserve"> tiene la obligación de examinar con exhaustividad todas las cuestiones puestas en su conocimiento aún en la etapa de ejecución de sentencia. </w:t>
      </w:r>
      <w:bookmarkStart w:id="16" w:name="_Hlk106877512"/>
      <w:r w:rsidR="006466FC" w:rsidRPr="00A94A6F">
        <w:rPr>
          <w:rFonts w:ascii="Arial" w:eastAsiaTheme="minorHAnsi" w:hAnsi="Arial" w:cs="Arial"/>
          <w:bCs/>
          <w:color w:val="000000"/>
          <w:sz w:val="26"/>
          <w:szCs w:val="26"/>
          <w:lang w:eastAsia="en-US"/>
        </w:rPr>
        <w:t>Resulta aplicable</w:t>
      </w:r>
      <w:r w:rsidR="009968B7">
        <w:rPr>
          <w:rFonts w:ascii="Arial" w:eastAsiaTheme="minorHAnsi" w:hAnsi="Arial" w:cs="Arial"/>
          <w:bCs/>
          <w:color w:val="000000"/>
          <w:sz w:val="26"/>
          <w:szCs w:val="26"/>
          <w:lang w:eastAsia="en-US"/>
        </w:rPr>
        <w:t xml:space="preserve"> a lo anterior,</w:t>
      </w:r>
      <w:r w:rsidR="006466FC" w:rsidRPr="00A94A6F">
        <w:rPr>
          <w:rFonts w:ascii="Arial" w:eastAsiaTheme="minorHAnsi" w:hAnsi="Arial" w:cs="Arial"/>
          <w:bCs/>
          <w:color w:val="000000"/>
          <w:sz w:val="26"/>
          <w:szCs w:val="26"/>
          <w:lang w:eastAsia="en-US"/>
        </w:rPr>
        <w:t xml:space="preserve"> la tesis I.4o.C.2 K (10a.),</w:t>
      </w:r>
      <w:r w:rsidR="00F6655B">
        <w:rPr>
          <w:rFonts w:ascii="Arial" w:eastAsiaTheme="minorHAnsi" w:hAnsi="Arial" w:cs="Arial"/>
          <w:bCs/>
          <w:color w:val="000000"/>
          <w:sz w:val="26"/>
          <w:szCs w:val="26"/>
          <w:lang w:eastAsia="en-US"/>
        </w:rPr>
        <w:t xml:space="preserve"> </w:t>
      </w:r>
      <w:r w:rsidR="006466FC" w:rsidRPr="00A94A6F">
        <w:rPr>
          <w:rFonts w:ascii="Arial" w:eastAsiaTheme="minorHAnsi" w:hAnsi="Arial" w:cs="Arial"/>
          <w:bCs/>
          <w:color w:val="000000"/>
          <w:sz w:val="26"/>
          <w:szCs w:val="26"/>
          <w:lang w:eastAsia="en-US"/>
        </w:rPr>
        <w:t xml:space="preserve">emitida por los Tribunales Colegiados de Circuito, perteneciente a la Décima Época, visible en la Gaceta del Semanario Judicial de la Federación; Libro 4, Marzo de 2014, Pág. 1772, </w:t>
      </w:r>
      <w:r w:rsidR="00F6655B" w:rsidRPr="00A94A6F">
        <w:rPr>
          <w:rFonts w:ascii="Arial" w:eastAsiaTheme="minorHAnsi" w:hAnsi="Arial" w:cs="Arial"/>
          <w:bCs/>
          <w:color w:val="000000"/>
          <w:sz w:val="26"/>
          <w:szCs w:val="26"/>
          <w:lang w:eastAsia="en-US"/>
        </w:rPr>
        <w:t>con número de registro 2005968</w:t>
      </w:r>
      <w:r w:rsidR="00F6655B">
        <w:rPr>
          <w:rFonts w:ascii="Arial" w:eastAsiaTheme="minorHAnsi" w:hAnsi="Arial" w:cs="Arial"/>
          <w:bCs/>
          <w:color w:val="000000"/>
          <w:sz w:val="26"/>
          <w:szCs w:val="26"/>
          <w:lang w:eastAsia="en-US"/>
        </w:rPr>
        <w:t xml:space="preserve">, </w:t>
      </w:r>
      <w:r w:rsidR="006466FC" w:rsidRPr="00A94A6F">
        <w:rPr>
          <w:rFonts w:ascii="Arial" w:eastAsiaTheme="minorHAnsi" w:hAnsi="Arial" w:cs="Arial"/>
          <w:bCs/>
          <w:color w:val="000000"/>
          <w:sz w:val="26"/>
          <w:szCs w:val="26"/>
          <w:lang w:eastAsia="en-US"/>
        </w:rPr>
        <w:t>de rubro y texto siguientes</w:t>
      </w:r>
      <w:r w:rsidR="00F6655B">
        <w:rPr>
          <w:rFonts w:ascii="Arial" w:eastAsiaTheme="minorHAnsi" w:hAnsi="Arial" w:cs="Arial"/>
          <w:bCs/>
          <w:color w:val="000000"/>
          <w:sz w:val="26"/>
          <w:szCs w:val="26"/>
          <w:lang w:eastAsia="en-US"/>
        </w:rPr>
        <w:t>:</w:t>
      </w:r>
      <w:r w:rsidR="00D37C3D">
        <w:rPr>
          <w:rFonts w:ascii="Arial" w:eastAsiaTheme="minorHAnsi" w:hAnsi="Arial" w:cs="Arial"/>
          <w:bCs/>
          <w:color w:val="000000"/>
          <w:sz w:val="26"/>
          <w:szCs w:val="26"/>
          <w:lang w:eastAsia="en-US"/>
        </w:rPr>
        <w:t>- - - - - - - - - - - - - - - - - - - - - - - - - - - - - - - - - - - - - - -</w:t>
      </w:r>
    </w:p>
    <w:bookmarkEnd w:id="16"/>
    <w:p w14:paraId="7E282145" w14:textId="3B62B18F" w:rsidR="006466FC" w:rsidRPr="00A94A6F" w:rsidRDefault="006466FC" w:rsidP="00865C7C">
      <w:pPr>
        <w:spacing w:before="240" w:after="0" w:line="360" w:lineRule="auto"/>
        <w:ind w:left="851" w:right="616"/>
        <w:jc w:val="both"/>
        <w:rPr>
          <w:rFonts w:ascii="Arial" w:eastAsiaTheme="minorHAnsi" w:hAnsi="Arial" w:cs="Arial"/>
          <w:bCs/>
          <w:i/>
          <w:color w:val="000000"/>
          <w:lang w:eastAsia="en-US"/>
        </w:rPr>
      </w:pPr>
      <w:r w:rsidRPr="00A94A6F">
        <w:rPr>
          <w:rFonts w:ascii="Arial" w:eastAsiaTheme="minorHAnsi" w:hAnsi="Arial" w:cs="Arial"/>
          <w:b/>
          <w:bCs/>
          <w:i/>
          <w:color w:val="000000"/>
          <w:lang w:eastAsia="en-US"/>
        </w:rPr>
        <w:t>“EXHAUSTIVIDAD. SU EXIGENCIA IMPLICA LA MAYOR CALIDAD POSIBLE DE LAS SENTENCIAS, PARA CUMPLIR CON LA PLENITUD EXIGIDA POR EL ARTÍCULO 17 CONSTITUCIONAL.</w:t>
      </w:r>
      <w:r w:rsidRPr="00A94A6F">
        <w:rPr>
          <w:rFonts w:ascii="Arial" w:eastAsiaTheme="minorHAnsi" w:hAnsi="Arial" w:cs="Arial"/>
          <w:bCs/>
          <w:i/>
          <w:color w:val="000000"/>
          <w:lang w:eastAsia="en-US"/>
        </w:rPr>
        <w:t xml:space="preserve"> El artículo 17 constitucional consigna los principios rectores de la impartición de justicia, para hacer efectivo el derecho a la jurisdicción. Uno de estos principios es el de la completitud, que impone al juzgador la obligación de resolver todos los litigios que se presenten para su conocimiento en su integridad, sin dejar nada pendiente, con el objeto de que el fallo que se dicte declare el derecho y deje abierto el camino franco para su ejecución o cumplimiento, sin necesidad de nuevos procedimientos judiciales o administrativos. Para cumplir cabalmente con la completitud exigida por la Constitución, se impone a los tribunales la obligación de examinar con exhaustividad todas las cuestiones atinentes al proceso puesto en su conocimiento, y esto se refleja en un examen acucioso, detenido, profundo, al que no escape nada de lo que </w:t>
      </w:r>
      <w:r w:rsidRPr="00A94A6F">
        <w:rPr>
          <w:rFonts w:ascii="Arial" w:eastAsiaTheme="minorHAnsi" w:hAnsi="Arial" w:cs="Arial"/>
          <w:bCs/>
          <w:i/>
          <w:color w:val="000000"/>
          <w:lang w:eastAsia="en-US"/>
        </w:rPr>
        <w:lastRenderedPageBreak/>
        <w:t xml:space="preserve">pueda ser significativo para encontrar la verdad sobre los hechos controvertidos, o de las posibilidades que ofrezca cada medio probatorio. El vocablo exhaustivo es un adjetivo para expresar algo que se agota o apura por completo. El vocablo agotar hace referencia a llevar una acción de la manera más completa y total, sin dejarla inconclusa ni en la más mínima parte o expresión como lo ilustra el Diccionario de la Lengua Española: "Extraer todo el líquido que hay en una capacidad cualquiera; gastar del todo, consumir, agotar el caudal de las provisiones, el ingenio, la paciencia, agotarse una edición; cansar extremadamente". Sobre el verbo apurar, el diccionario expone, entre otros, los siguientes conceptos: "Averiguar o desentrañar la verdad ahincadamente o exponerla sin omisión; extremar, llevar hasta el cabo; acabar, agotar; purificar o reducir algo al estado de pureza separando lo impuro o extraño; examinar atentamente". La correlación de los significados destacados, con miras a su aplicación al documento en que se asienta una decisión judicial, guía hacia una exigencia cualitativa, consistente en que el juzgador no sólo se ocupe de cada cuestión planteada en el litigio, de una manera o forma cualquiera, sino que lo haga a profundidad, explore y enfrente todas las cuestiones atinentes a cada tópico, despeje cualquier incógnita que pueda generar inconsistencias en su discurso, enfrente las diversas posibilidades advertibles de cada punto de los temas sujetos a decisión, exponga todas las razones que tenga en la asunción de un criterio, sin reservarse ninguna, y en general, que diga todo lo que le sirvió para adoptar una interpretación jurídica, integrar una ley, valorar el material probatorio, acoger o desestimar un argumento de las partes o una consideración de las autoridades que se ocuparon antes del asunto, esto último cuando la sentencia recaiga a un medio impugnativo de cualquier naturaleza. El principio de exhaustividad se orienta, pues, a que las consideraciones de estudio de la sentencia se revistan de la más alta calidad posible, de completitud y </w:t>
      </w:r>
      <w:r w:rsidR="009968B7">
        <w:rPr>
          <w:rFonts w:ascii="Arial" w:eastAsiaTheme="minorHAnsi" w:hAnsi="Arial" w:cs="Arial"/>
          <w:bCs/>
          <w:i/>
          <w:color w:val="000000"/>
          <w:lang w:eastAsia="en-US"/>
        </w:rPr>
        <w:t xml:space="preserve">de consistencia argumentativa”.- - - </w:t>
      </w:r>
    </w:p>
    <w:p w14:paraId="277E4DE6" w14:textId="490A731F" w:rsidR="00BA513D" w:rsidRDefault="00BA513D" w:rsidP="00D41CE2">
      <w:pPr>
        <w:pStyle w:val="Textoindependiente21"/>
        <w:spacing w:before="240" w:line="360" w:lineRule="auto"/>
        <w:ind w:right="49" w:firstLine="567"/>
        <w:rPr>
          <w:rFonts w:ascii="Arial" w:hAnsi="Arial" w:cs="Arial"/>
          <w:bCs/>
          <w:color w:val="000000"/>
          <w:sz w:val="26"/>
          <w:szCs w:val="26"/>
        </w:rPr>
      </w:pPr>
      <w:r w:rsidRPr="00BA513D">
        <w:rPr>
          <w:rFonts w:ascii="Arial" w:hAnsi="Arial" w:cs="Arial"/>
          <w:bCs/>
          <w:color w:val="000000"/>
          <w:sz w:val="26"/>
          <w:szCs w:val="26"/>
        </w:rPr>
        <w:t>Aunado a lo anterior, es oportuno indicar que también el derecho a la tutela jurisdiccional tiene tres etapas que corresponden a tres derechos bien definidos, que son: 1. Una previa al juicio, a la que le corresponde el derecho de acceso a la jurisdicción, que parte del derecho de acción como una especie del de petición dirigido a las autoridades jurisdiccionales y que motiva un pronunciamiento por su parte; 2. Una judicial, que va desde el inicio del procedimiento hasta la última actuación y a la que corresponden los derechos fundamentales del debido proceso; y, 3. Una posterior al juicio, identificada con la eficacia de las resoluciones emitidas o el derecho a ejecutar la sentencia</w:t>
      </w:r>
      <w:r>
        <w:rPr>
          <w:rFonts w:ascii="Arial" w:hAnsi="Arial" w:cs="Arial"/>
          <w:bCs/>
          <w:color w:val="000000"/>
          <w:sz w:val="26"/>
          <w:szCs w:val="26"/>
        </w:rPr>
        <w:t>.</w:t>
      </w:r>
      <w:r w:rsidR="00F17243">
        <w:rPr>
          <w:rFonts w:ascii="Arial" w:hAnsi="Arial" w:cs="Arial"/>
          <w:bCs/>
          <w:color w:val="000000"/>
          <w:sz w:val="26"/>
          <w:szCs w:val="26"/>
        </w:rPr>
        <w:t xml:space="preserve">- - - - - - - - - - - - - - - - - - - - - - - - - - - - - - - - - - - - - - - - - - - - </w:t>
      </w:r>
    </w:p>
    <w:p w14:paraId="4642C651" w14:textId="19837D2B" w:rsidR="00BA513D" w:rsidRDefault="00BA513D" w:rsidP="00BA513D">
      <w:pPr>
        <w:spacing w:line="360" w:lineRule="auto"/>
        <w:ind w:right="49" w:firstLine="709"/>
        <w:jc w:val="both"/>
        <w:rPr>
          <w:rFonts w:ascii="Arial" w:hAnsi="Arial" w:cs="Arial"/>
          <w:bCs/>
          <w:color w:val="000000"/>
          <w:sz w:val="26"/>
          <w:szCs w:val="26"/>
        </w:rPr>
      </w:pPr>
      <w:r w:rsidRPr="004704E6">
        <w:rPr>
          <w:rFonts w:ascii="Arial" w:hAnsi="Arial" w:cs="Arial"/>
          <w:bCs/>
          <w:sz w:val="26"/>
          <w:szCs w:val="26"/>
        </w:rPr>
        <w:lastRenderedPageBreak/>
        <w:t>Estas ideas encuentran sustento</w:t>
      </w:r>
      <w:r>
        <w:rPr>
          <w:rFonts w:ascii="Arial" w:hAnsi="Arial" w:cs="Arial"/>
          <w:bCs/>
          <w:sz w:val="26"/>
          <w:szCs w:val="26"/>
        </w:rPr>
        <w:t xml:space="preserve"> </w:t>
      </w:r>
      <w:r>
        <w:rPr>
          <w:rFonts w:ascii="Arial" w:eastAsiaTheme="minorHAnsi" w:hAnsi="Arial" w:cs="Arial"/>
          <w:bCs/>
          <w:color w:val="000000"/>
          <w:sz w:val="26"/>
          <w:szCs w:val="26"/>
          <w:lang w:eastAsia="en-US"/>
        </w:rPr>
        <w:t>en</w:t>
      </w:r>
      <w:r w:rsidRPr="00A94A6F">
        <w:rPr>
          <w:rFonts w:ascii="Arial" w:eastAsiaTheme="minorHAnsi" w:hAnsi="Arial" w:cs="Arial"/>
          <w:bCs/>
          <w:color w:val="000000"/>
          <w:sz w:val="26"/>
          <w:szCs w:val="26"/>
          <w:lang w:eastAsia="en-US"/>
        </w:rPr>
        <w:t xml:space="preserve"> la tesis </w:t>
      </w:r>
      <w:r w:rsidRPr="00BA513D">
        <w:rPr>
          <w:rFonts w:ascii="Arial" w:eastAsiaTheme="minorHAnsi" w:hAnsi="Arial" w:cs="Arial"/>
          <w:bCs/>
          <w:color w:val="000000"/>
          <w:sz w:val="26"/>
          <w:szCs w:val="26"/>
          <w:lang w:eastAsia="en-US"/>
        </w:rPr>
        <w:t>I.3o.C.79 K (10a.)</w:t>
      </w:r>
      <w:r>
        <w:rPr>
          <w:rFonts w:ascii="Arial" w:eastAsiaTheme="minorHAnsi" w:hAnsi="Arial" w:cs="Arial"/>
          <w:bCs/>
          <w:color w:val="000000"/>
          <w:sz w:val="26"/>
          <w:szCs w:val="26"/>
          <w:lang w:eastAsia="en-US"/>
        </w:rPr>
        <w:t xml:space="preserve">, </w:t>
      </w:r>
      <w:r w:rsidRPr="00A94A6F">
        <w:rPr>
          <w:rFonts w:ascii="Arial" w:eastAsiaTheme="minorHAnsi" w:hAnsi="Arial" w:cs="Arial"/>
          <w:bCs/>
          <w:color w:val="000000"/>
          <w:sz w:val="26"/>
          <w:szCs w:val="26"/>
          <w:lang w:eastAsia="en-US"/>
        </w:rPr>
        <w:t xml:space="preserve">emitida </w:t>
      </w:r>
      <w:r>
        <w:rPr>
          <w:rFonts w:ascii="Arial" w:eastAsiaTheme="minorHAnsi" w:hAnsi="Arial" w:cs="Arial"/>
          <w:bCs/>
          <w:color w:val="000000"/>
          <w:sz w:val="26"/>
          <w:szCs w:val="26"/>
          <w:lang w:eastAsia="en-US"/>
        </w:rPr>
        <w:t>p</w:t>
      </w:r>
      <w:r w:rsidRPr="00BA513D">
        <w:rPr>
          <w:rFonts w:ascii="Arial" w:hAnsi="Arial" w:cs="Arial"/>
          <w:bCs/>
          <w:color w:val="000000"/>
          <w:sz w:val="26"/>
          <w:szCs w:val="26"/>
        </w:rPr>
        <w:t xml:space="preserve">or los Tribunales Colegiados de Circuito, visible en la Gaceta del Semanario Judicial de la Federación, Libro 19, Junio de 2015, Tomo III, página 2470, de rubro </w:t>
      </w:r>
      <w:r>
        <w:rPr>
          <w:rFonts w:ascii="Arial" w:hAnsi="Arial" w:cs="Arial"/>
          <w:bCs/>
          <w:color w:val="000000"/>
          <w:sz w:val="26"/>
          <w:szCs w:val="26"/>
        </w:rPr>
        <w:t xml:space="preserve">y texto </w:t>
      </w:r>
      <w:r w:rsidRPr="00BA513D">
        <w:rPr>
          <w:rFonts w:ascii="Arial" w:hAnsi="Arial" w:cs="Arial"/>
          <w:bCs/>
          <w:color w:val="000000"/>
          <w:sz w:val="26"/>
          <w:szCs w:val="26"/>
        </w:rPr>
        <w:t>siguiente</w:t>
      </w:r>
      <w:r>
        <w:rPr>
          <w:rFonts w:ascii="Arial" w:hAnsi="Arial" w:cs="Arial"/>
          <w:bCs/>
          <w:color w:val="000000"/>
          <w:sz w:val="26"/>
          <w:szCs w:val="26"/>
        </w:rPr>
        <w:t>s</w:t>
      </w:r>
      <w:r w:rsidRPr="00BA513D">
        <w:rPr>
          <w:rFonts w:ascii="Arial" w:hAnsi="Arial" w:cs="Arial"/>
          <w:bCs/>
          <w:color w:val="000000"/>
          <w:sz w:val="26"/>
          <w:szCs w:val="26"/>
        </w:rPr>
        <w:t xml:space="preserve">: </w:t>
      </w:r>
      <w:r w:rsidR="00035A90">
        <w:rPr>
          <w:rFonts w:ascii="Arial" w:hAnsi="Arial" w:cs="Arial"/>
          <w:bCs/>
          <w:color w:val="000000"/>
          <w:sz w:val="26"/>
          <w:szCs w:val="26"/>
        </w:rPr>
        <w:t>- - - - - - - - - - - - - - -</w:t>
      </w:r>
    </w:p>
    <w:p w14:paraId="6AE4C4FF" w14:textId="6C06ADFE" w:rsidR="00BA513D" w:rsidRPr="00BA513D" w:rsidRDefault="00BA513D" w:rsidP="00BA513D">
      <w:pPr>
        <w:shd w:val="clear" w:color="auto" w:fill="FFFFFF"/>
        <w:spacing w:before="100" w:beforeAutospacing="1" w:after="100" w:afterAutospacing="1"/>
        <w:ind w:left="851" w:right="616"/>
        <w:jc w:val="both"/>
        <w:rPr>
          <w:rFonts w:ascii="Arial" w:eastAsia="Times New Roman" w:hAnsi="Arial" w:cs="Arial"/>
          <w:b/>
          <w:bCs/>
          <w:i/>
          <w:iCs/>
          <w:color w:val="000000" w:themeColor="text1"/>
        </w:rPr>
      </w:pPr>
      <w:r w:rsidRPr="00BA513D">
        <w:rPr>
          <w:rFonts w:ascii="Arial" w:eastAsia="Times New Roman" w:hAnsi="Arial" w:cs="Arial"/>
          <w:b/>
          <w:bCs/>
          <w:i/>
          <w:iCs/>
          <w:color w:val="000000" w:themeColor="text1"/>
        </w:rPr>
        <w:t xml:space="preserve">“TUTELA JURISDICCIONAL EFECTIVA Y DEBIDO PROCESO. CUALIDADES DE LOS JUECES CONFORME A ESOS DERECHOS FUNDAMENTALES. </w:t>
      </w:r>
      <w:r w:rsidRPr="00BA513D">
        <w:rPr>
          <w:rFonts w:ascii="Arial" w:eastAsia="Times New Roman" w:hAnsi="Arial" w:cs="Arial"/>
          <w:i/>
          <w:iCs/>
          <w:color w:val="000000" w:themeColor="text1"/>
        </w:rPr>
        <w:t>El derecho fundamental a la tutela jurisdiccional efectiva, como lo ha establecido la Primera Sala de la Suprema Corte de Justicia de la Nación, puede definirse como el derecho público subjetivo que toda persona tiene, dentro de los plazos y términos que fijen las leyes, para acceder de manera expedita a tribunales independientes e imparciales, a plantear una pretensión o a defenderse de ella, con el fin de que a través de un proceso en el que se respeten ciertas formalidades, se decida sobre la pretensión o la defensa y, en su caso, se ejecute esa decisión. Asimismo, la propia Primera Sala estableció que el derecho a la tutela jurisdiccional tiene tres etapas que corresponden a tres derechos bien definidos, que son: 1. Una previa al juicio, a la que le corresponde el derecho de acceso a la jurisdicción, que parte del derecho de acción como una especie del de petición dirigido a las autoridades jurisdiccionales y que motiva un pronunciamiento por su parte; 2. Una judicial, que va desde el inicio del procedimiento hasta la última actuación y a la que corresponden los derechos fundamentales del debido proceso; y, 3. Una posterior al juicio, identificada con la eficacia de las resoluciones emitidas o el derecho a ejecutar la sentencia. Vinculado a este derecho fundamental, en específico, a la etapa judicial, el artículo </w:t>
      </w:r>
      <w:hyperlink r:id="rId8" w:history="1">
        <w:r w:rsidRPr="00BA513D">
          <w:rPr>
            <w:rFonts w:ascii="Arial" w:eastAsia="Times New Roman" w:hAnsi="Arial" w:cs="Arial"/>
            <w:b/>
            <w:bCs/>
            <w:i/>
            <w:iCs/>
            <w:color w:val="000000" w:themeColor="text1"/>
            <w:u w:val="single"/>
          </w:rPr>
          <w:t>14, segundo párrafo, de la Constitución Política de los Estados Unidos Mexicanos</w:t>
        </w:r>
      </w:hyperlink>
      <w:r w:rsidRPr="00BA513D">
        <w:rPr>
          <w:rFonts w:ascii="Arial" w:eastAsia="Times New Roman" w:hAnsi="Arial" w:cs="Arial"/>
          <w:i/>
          <w:iCs/>
          <w:color w:val="000000" w:themeColor="text1"/>
        </w:rPr>
        <w:t xml:space="preserve"> establece el derecho al debido proceso que tiene toda persona como parte sustancial de cualquier procedimiento de naturaleza jurisdiccional y que comprende a las denominadas formalidades esenciales del procedimiento, que permiten una defensa previa a la afectación o modificación jurídica que puede provocar el acto de autoridad y que son (i) la notificación del inicio del procedimiento; (ii) la oportunidad de ofrecer y desahogar las pruebas en que se finque la defensa; (iii) la oportunidad de alegar; (iv) una resolución que dirima las cuestiones debatidas; y, (v) la posibilidad de impugnar dicha resolución. Ahora bien, cada una de esas etapas y sus correlativos derechos también están relacionados con una cualidad del juzgador. La primera cualidad (etapa previa al juicio), es la flexibilidad, conforme a la cual, toda traba debida a un aspecto de índole formal o a cualquier otra circunstancia que no esté justificada y que ocasione una consecuencia desproporcionada deberá ser removida a efecto de que se dé curso al planteamiento y las partes encuentren una solución jurídica a sus problemas. Conforme a esta cualidad, los juzgadores deben distinguir entre norma rígida y norma flexible, y no supeditar la admisión de demandas o recursos al cumplimiento o desahogo de requerimientos intrascendentes, que en el mejor de los casos vulneran la prontitud de la justicia y, en el peor de ellos, son verdaderos intentos para evitar el conocimiento de otro asunto. La segunda cualidad, vinculada al juicio, es decir, a la segunda etapa del acceso a la justicia, que va desde la admisión de la demanda hasta el dictado de la sentencia, donde como se indicó, deben respetarse las citadas formalidades esenciales que conforman el debido proceso, es la sensibilidad, pues el juzgador, sin dejar de ser imparcial, debe ser empático y comprender a la luz de los hechos de </w:t>
      </w:r>
      <w:r w:rsidRPr="00BA513D">
        <w:rPr>
          <w:rFonts w:ascii="Arial" w:eastAsia="Times New Roman" w:hAnsi="Arial" w:cs="Arial"/>
          <w:i/>
          <w:iCs/>
          <w:color w:val="000000" w:themeColor="text1"/>
        </w:rPr>
        <w:lastRenderedPageBreak/>
        <w:t>la demanda, qué es lo que quiere el actor y qué es lo que al respecto expresa el demandado, es decir, entender en su justa dimensión el problema jurídico cuya solución se pide, para de esa manera fijar correctamente la litis, suplir la queja en aquellos casos en los que proceda hacerlo, ordenar el desahogo oficioso de pruebas cuando ello sea posible y necesario para conocer la verdad, evitar vicios que ocasionen la reposición del procedimiento y dictar una sentencia con la suficiente motivación y fundamentación para no sólo cumplir con su función, sino convencer a las partes de la justicia del fallo y evitar en esa medida, la dilación que supondría la revisión de la sentencia. Con base en esa sensibilidad, debe pensar en la utilidad de su fallo, es decir, en sus implicaciones prácticas y no decidir los juicios de manera formal y dogmática bajo la presión de las partes, de la estadística judicial o del rezago institucional, heredado unas veces, creado otras. La última cualidad que debe tener el juzgador, vinculada a la tercera etapa del derecho de acceso a la justicia, de ejecución eficaz de la sentencia, es la severidad, pues agotado el proceso, declarado el derecho (concluida la jurisdicción) y convertida la sentencia de condena en cosa juzgada, es decir, en una entidad indiscutible, debe ser enérgico, de ser necesario, frente a su eventual contradicción por terceros. En efecto, el juzgador debe ser celoso de su fallo y adoptar de oficio (dado que la ejecución de sentencia es un tema de orden público), todas las medidas necesarias para promover el curso normal de la ejecución, pues en caso contrario las decisiones judiciales y los derechos que en las mismas se reconozcan o declaren no serían otra cosa que meras declaraciones de intenciones sin alcance práctico ni efectividad alguna. El juzgador debe entender que el debido proceso no aplica a la ejecución con la misma intensidad que en el juicio; que el derecho ya fue declarado; que la ejecución de la sentencia en sus términos es la regla y no la excepción; que la cosa juzgada no debe ser desconocida o ignorada bajo ninguna circunstancia y, en esa medida, que todas las actuaciones del condenado que no abonen a materializar su contenido, deben considerarse sospechosas y elaboradas con mala fe y, por ende, ser analizadas con suma cautela y desestimadas de plano cuando sea evidente que su único propósito es incumplir el fallo y, por último, que la normativa le provee de recursos jurídicos suficientes para hacer cumplir sus determinaciones, así sea coactivamente.”</w:t>
      </w:r>
      <w:r>
        <w:rPr>
          <w:rFonts w:ascii="Arial" w:eastAsia="Times New Roman" w:hAnsi="Arial" w:cs="Arial"/>
          <w:i/>
          <w:iCs/>
          <w:color w:val="000000" w:themeColor="text1"/>
        </w:rPr>
        <w:t>- - - - - - - - - - - - - - - - - - - - - - - - - - - - - - - - - - - - - - -</w:t>
      </w:r>
    </w:p>
    <w:p w14:paraId="6282A5BE" w14:textId="1496E212" w:rsidR="00D41CE2" w:rsidRDefault="006466FC" w:rsidP="00D41CE2">
      <w:pPr>
        <w:pStyle w:val="Textoindependiente21"/>
        <w:spacing w:before="240" w:line="360" w:lineRule="auto"/>
        <w:ind w:right="49" w:firstLine="567"/>
        <w:rPr>
          <w:rFonts w:ascii="Arial" w:hAnsi="Arial" w:cs="Arial"/>
          <w:bCs/>
          <w:color w:val="000000"/>
          <w:sz w:val="26"/>
          <w:szCs w:val="26"/>
        </w:rPr>
      </w:pPr>
      <w:r>
        <w:rPr>
          <w:rFonts w:ascii="Arial" w:hAnsi="Arial" w:cs="Arial"/>
          <w:bCs/>
          <w:color w:val="000000"/>
          <w:sz w:val="26"/>
          <w:szCs w:val="26"/>
        </w:rPr>
        <w:t>En ese orden de ideas, es evidente que fue insuficiente</w:t>
      </w:r>
      <w:r w:rsidR="009968B7">
        <w:rPr>
          <w:rFonts w:ascii="Arial" w:hAnsi="Arial" w:cs="Arial"/>
          <w:bCs/>
          <w:color w:val="000000"/>
          <w:sz w:val="26"/>
          <w:szCs w:val="26"/>
        </w:rPr>
        <w:t xml:space="preserve"> que en el acuerdo recurrido la Primera Instancia </w:t>
      </w:r>
      <w:r>
        <w:rPr>
          <w:rFonts w:ascii="Arial" w:hAnsi="Arial" w:cs="Arial"/>
          <w:bCs/>
          <w:color w:val="000000"/>
          <w:sz w:val="26"/>
          <w:szCs w:val="26"/>
        </w:rPr>
        <w:t>se limitara a tener por cumplida la sentencia, como consecuencia de haber hecho efectivo el apercibimiento al actor por no haberse manifestado sobre el cumplimiento de la sentencia dentro del plazo señalado, sin haber estudiado a profundidad si el Gobernador del Estado de Oaxaca cumplió con su obligación de fundar y motivar debidamente su acto, prevista en el artícul</w:t>
      </w:r>
      <w:r w:rsidR="009968B7">
        <w:rPr>
          <w:rFonts w:ascii="Arial" w:hAnsi="Arial" w:cs="Arial"/>
          <w:bCs/>
          <w:color w:val="000000"/>
          <w:sz w:val="26"/>
          <w:szCs w:val="26"/>
        </w:rPr>
        <w:t>o 16 de la Constitución Federal.</w:t>
      </w:r>
      <w:r w:rsidR="00A02347">
        <w:rPr>
          <w:rFonts w:ascii="Arial" w:hAnsi="Arial" w:cs="Arial"/>
          <w:bCs/>
          <w:color w:val="000000"/>
          <w:sz w:val="26"/>
          <w:szCs w:val="26"/>
        </w:rPr>
        <w:t>- - - - - - - - - - - - - -</w:t>
      </w:r>
    </w:p>
    <w:p w14:paraId="15463974" w14:textId="6FFA0893" w:rsidR="00C92706" w:rsidRDefault="006466FC" w:rsidP="00865C7C">
      <w:pPr>
        <w:pStyle w:val="Textoindependiente21"/>
        <w:spacing w:before="240" w:line="360" w:lineRule="auto"/>
        <w:ind w:right="49" w:firstLine="567"/>
        <w:rPr>
          <w:rFonts w:ascii="Arial" w:eastAsia="Calibri" w:hAnsi="Arial" w:cs="Arial"/>
          <w:bCs/>
          <w:color w:val="000000" w:themeColor="text1"/>
          <w:sz w:val="26"/>
          <w:szCs w:val="26"/>
        </w:rPr>
      </w:pPr>
      <w:r w:rsidRPr="00ED5A64">
        <w:rPr>
          <w:rFonts w:ascii="Arial" w:eastAsiaTheme="minorHAnsi" w:hAnsi="Arial" w:cs="Arial"/>
          <w:sz w:val="26"/>
          <w:szCs w:val="26"/>
          <w:lang w:val="es-ES" w:eastAsia="en-US"/>
        </w:rPr>
        <w:t xml:space="preserve">Al respecto, la Suprema Corte de Justicia de la Nación ha establecido que la motivación implica que deben señalarse con precisión las circunstancias especiales, razones particulares o inmediatas que se hayan tenido en consideración para la emisión del </w:t>
      </w:r>
      <w:r w:rsidRPr="00ED5A64">
        <w:rPr>
          <w:rFonts w:ascii="Arial" w:eastAsiaTheme="minorHAnsi" w:hAnsi="Arial" w:cs="Arial"/>
          <w:sz w:val="26"/>
          <w:szCs w:val="26"/>
          <w:lang w:val="es-ES" w:eastAsia="en-US"/>
        </w:rPr>
        <w:lastRenderedPageBreak/>
        <w:t>acto, siendo necesario además que exista adecuación entre los motivos aducidos y las normas aplicables, es decir, que en el caso concreto se conf</w:t>
      </w:r>
      <w:r w:rsidR="00A36CCB">
        <w:rPr>
          <w:rFonts w:ascii="Arial" w:eastAsiaTheme="minorHAnsi" w:hAnsi="Arial" w:cs="Arial"/>
          <w:sz w:val="26"/>
          <w:szCs w:val="26"/>
          <w:lang w:val="es-ES" w:eastAsia="en-US"/>
        </w:rPr>
        <w:t xml:space="preserve">iguren las hipótesis normativas, Sirve de apoyo a lo </w:t>
      </w:r>
      <w:r w:rsidR="00A36CCB" w:rsidRPr="00B43211">
        <w:rPr>
          <w:rFonts w:ascii="Arial" w:eastAsia="Calibri" w:hAnsi="Arial" w:cs="Arial"/>
          <w:bCs/>
          <w:color w:val="000000" w:themeColor="text1"/>
          <w:sz w:val="26"/>
          <w:szCs w:val="26"/>
        </w:rPr>
        <w:t xml:space="preserve"> anterior la Jurisprudencia</w:t>
      </w:r>
      <w:r w:rsidR="00A36CCB">
        <w:rPr>
          <w:rFonts w:ascii="Arial" w:eastAsia="Calibri" w:hAnsi="Arial" w:cs="Arial"/>
          <w:bCs/>
          <w:color w:val="000000" w:themeColor="text1"/>
          <w:sz w:val="26"/>
          <w:szCs w:val="26"/>
        </w:rPr>
        <w:t xml:space="preserve">, emitida por los </w:t>
      </w:r>
      <w:r w:rsidR="00A36CCB" w:rsidRPr="00836350">
        <w:rPr>
          <w:rFonts w:ascii="Arial" w:eastAsia="Calibri" w:hAnsi="Arial" w:cs="Arial"/>
          <w:bCs/>
          <w:color w:val="000000" w:themeColor="text1"/>
          <w:sz w:val="26"/>
          <w:szCs w:val="26"/>
        </w:rPr>
        <w:t>Tribunales Colegiados de Circuito</w:t>
      </w:r>
      <w:r w:rsidR="00A36CCB">
        <w:rPr>
          <w:rFonts w:ascii="Arial" w:eastAsia="Calibri" w:hAnsi="Arial" w:cs="Arial"/>
          <w:bCs/>
          <w:color w:val="000000" w:themeColor="text1"/>
          <w:sz w:val="26"/>
          <w:szCs w:val="26"/>
        </w:rPr>
        <w:t xml:space="preserve">, en el Semanario Judicial de la Federación y su Gaceta, en la octava época, materia: común, número </w:t>
      </w:r>
      <w:r w:rsidR="00A36CCB" w:rsidRPr="00836350">
        <w:rPr>
          <w:rFonts w:ascii="Arial" w:eastAsia="Calibri" w:hAnsi="Arial" w:cs="Arial"/>
          <w:bCs/>
          <w:color w:val="000000" w:themeColor="text1"/>
          <w:sz w:val="26"/>
          <w:szCs w:val="26"/>
        </w:rPr>
        <w:t>54, junio de 1992, página 49</w:t>
      </w:r>
      <w:r w:rsidR="00A36CCB">
        <w:rPr>
          <w:rFonts w:ascii="Arial" w:eastAsia="Calibri" w:hAnsi="Arial" w:cs="Arial"/>
          <w:bCs/>
          <w:color w:val="000000" w:themeColor="text1"/>
          <w:sz w:val="26"/>
          <w:szCs w:val="26"/>
        </w:rPr>
        <w:t xml:space="preserve">, con número de registro </w:t>
      </w:r>
      <w:r w:rsidR="00A36CCB" w:rsidRPr="00836350">
        <w:rPr>
          <w:rFonts w:ascii="Arial" w:eastAsia="Calibri" w:hAnsi="Arial" w:cs="Arial"/>
          <w:bCs/>
          <w:color w:val="000000" w:themeColor="text1"/>
          <w:sz w:val="26"/>
          <w:szCs w:val="26"/>
        </w:rPr>
        <w:t>219034</w:t>
      </w:r>
      <w:r w:rsidR="00A36CCB">
        <w:rPr>
          <w:rFonts w:ascii="Arial" w:eastAsia="Calibri" w:hAnsi="Arial" w:cs="Arial"/>
          <w:bCs/>
          <w:color w:val="000000" w:themeColor="text1"/>
          <w:sz w:val="26"/>
          <w:szCs w:val="26"/>
        </w:rPr>
        <w:t xml:space="preserve">, </w:t>
      </w:r>
      <w:r w:rsidR="00A36CCB" w:rsidRPr="00B43211">
        <w:rPr>
          <w:rFonts w:ascii="Arial" w:eastAsia="Calibri" w:hAnsi="Arial" w:cs="Arial"/>
          <w:bCs/>
          <w:color w:val="000000" w:themeColor="text1"/>
          <w:sz w:val="26"/>
          <w:szCs w:val="26"/>
        </w:rPr>
        <w:t>de rubro y texto siguientes</w:t>
      </w:r>
      <w:r w:rsidR="00A36CCB">
        <w:rPr>
          <w:rFonts w:ascii="Arial" w:eastAsia="Calibri" w:hAnsi="Arial" w:cs="Arial"/>
          <w:bCs/>
          <w:color w:val="000000" w:themeColor="text1"/>
          <w:sz w:val="26"/>
          <w:szCs w:val="26"/>
        </w:rPr>
        <w:t>:</w:t>
      </w:r>
      <w:r w:rsidR="00D50C32">
        <w:rPr>
          <w:rFonts w:ascii="Arial" w:eastAsia="Calibri" w:hAnsi="Arial" w:cs="Arial"/>
          <w:bCs/>
          <w:color w:val="000000" w:themeColor="text1"/>
          <w:sz w:val="26"/>
          <w:szCs w:val="26"/>
        </w:rPr>
        <w:t xml:space="preserve">- - - - - - - - </w:t>
      </w:r>
    </w:p>
    <w:p w14:paraId="308F3709" w14:textId="77777777" w:rsidR="00865C7C" w:rsidRPr="00C92706" w:rsidRDefault="00865C7C" w:rsidP="00865C7C">
      <w:pPr>
        <w:pStyle w:val="Textoindependiente21"/>
        <w:spacing w:line="360" w:lineRule="auto"/>
        <w:ind w:right="49" w:firstLine="567"/>
        <w:rPr>
          <w:rFonts w:ascii="Arial" w:eastAsia="Calibri" w:hAnsi="Arial" w:cs="Arial"/>
          <w:bCs/>
          <w:color w:val="000000" w:themeColor="text1"/>
          <w:sz w:val="26"/>
          <w:szCs w:val="26"/>
        </w:rPr>
      </w:pPr>
    </w:p>
    <w:p w14:paraId="4A004742" w14:textId="4216D40F" w:rsidR="009968B7" w:rsidRPr="00C92706" w:rsidRDefault="00A36CCB" w:rsidP="00C92706">
      <w:pPr>
        <w:spacing w:after="120" w:line="360" w:lineRule="auto"/>
        <w:ind w:left="851" w:right="616"/>
        <w:jc w:val="both"/>
        <w:rPr>
          <w:rFonts w:ascii="Arial" w:eastAsia="Times New Roman" w:hAnsi="Arial" w:cs="Arial"/>
          <w:i/>
          <w:iCs/>
          <w:color w:val="000000" w:themeColor="text1"/>
        </w:rPr>
      </w:pPr>
      <w:r w:rsidRPr="00302462">
        <w:rPr>
          <w:rFonts w:ascii="Arial" w:eastAsia="Times New Roman" w:hAnsi="Arial" w:cs="Arial"/>
          <w:b/>
          <w:bCs/>
          <w:i/>
          <w:iCs/>
          <w:color w:val="000000" w:themeColor="text1"/>
        </w:rPr>
        <w:t xml:space="preserve"> “FUNDAMENTACI</w:t>
      </w:r>
      <w:r>
        <w:rPr>
          <w:rFonts w:ascii="Arial" w:eastAsia="Times New Roman" w:hAnsi="Arial" w:cs="Arial"/>
          <w:b/>
          <w:bCs/>
          <w:i/>
          <w:iCs/>
          <w:color w:val="000000" w:themeColor="text1"/>
        </w:rPr>
        <w:t>Ó</w:t>
      </w:r>
      <w:r w:rsidRPr="00302462">
        <w:rPr>
          <w:rFonts w:ascii="Arial" w:eastAsia="Times New Roman" w:hAnsi="Arial" w:cs="Arial"/>
          <w:b/>
          <w:bCs/>
          <w:i/>
          <w:iCs/>
          <w:color w:val="000000" w:themeColor="text1"/>
        </w:rPr>
        <w:t xml:space="preserve">N Y </w:t>
      </w:r>
      <w:r w:rsidRPr="00836350">
        <w:rPr>
          <w:rFonts w:ascii="Arial" w:eastAsia="Times New Roman" w:hAnsi="Arial" w:cs="Arial"/>
          <w:b/>
          <w:bCs/>
          <w:i/>
          <w:iCs/>
          <w:color w:val="000000" w:themeColor="text1"/>
        </w:rPr>
        <w:t>MOTIVACIÓN.</w:t>
      </w:r>
      <w:r w:rsidRPr="00302462">
        <w:rPr>
          <w:rFonts w:ascii="Arial" w:eastAsia="Times New Roman" w:hAnsi="Arial" w:cs="Arial"/>
          <w:b/>
          <w:bCs/>
          <w:i/>
          <w:iCs/>
          <w:color w:val="000000" w:themeColor="text1"/>
        </w:rPr>
        <w:t xml:space="preserve"> </w:t>
      </w:r>
      <w:r w:rsidRPr="00506B8B">
        <w:rPr>
          <w:rFonts w:ascii="Arial" w:eastAsia="Times New Roman" w:hAnsi="Arial" w:cs="Arial"/>
          <w:i/>
          <w:iCs/>
          <w:color w:val="000000" w:themeColor="text1"/>
        </w:rPr>
        <w:t>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eastAsia="Times New Roman" w:hAnsi="Arial" w:cs="Arial"/>
          <w:i/>
          <w:iCs/>
          <w:color w:val="000000" w:themeColor="text1"/>
        </w:rPr>
        <w:t xml:space="preserve">.” </w:t>
      </w:r>
    </w:p>
    <w:p w14:paraId="5AD894C8" w14:textId="16EE2CF0" w:rsidR="002B0107" w:rsidRPr="002B0107" w:rsidRDefault="002B0107" w:rsidP="002B0107">
      <w:pPr>
        <w:spacing w:before="240" w:after="0" w:line="360" w:lineRule="auto"/>
        <w:ind w:right="49" w:firstLine="708"/>
        <w:jc w:val="both"/>
        <w:rPr>
          <w:rFonts w:ascii="Arial" w:eastAsiaTheme="minorHAnsi" w:hAnsi="Arial" w:cs="Arial"/>
          <w:sz w:val="26"/>
          <w:szCs w:val="26"/>
          <w:lang w:val="es-ES" w:eastAsia="en-US"/>
        </w:rPr>
      </w:pPr>
      <w:r>
        <w:rPr>
          <w:rFonts w:ascii="Arial" w:eastAsiaTheme="minorHAnsi" w:hAnsi="Arial" w:cs="Arial"/>
          <w:sz w:val="26"/>
          <w:szCs w:val="26"/>
          <w:lang w:val="es-ES" w:eastAsia="en-US"/>
        </w:rPr>
        <w:t xml:space="preserve">Se dice esto, porque en la resolución de 11 once de octubre de 2016 dos mil dieciséis del Gobernador del Estado de Oaxaca, se advierte que señaló </w:t>
      </w:r>
      <w:r w:rsidRPr="002B0107">
        <w:rPr>
          <w:rFonts w:ascii="Arial" w:eastAsiaTheme="minorHAnsi" w:hAnsi="Arial" w:cs="Arial"/>
          <w:sz w:val="26"/>
          <w:szCs w:val="26"/>
          <w:lang w:val="es-ES" w:eastAsia="en-US"/>
        </w:rPr>
        <w:t xml:space="preserve">lo siguiente: </w:t>
      </w:r>
      <w:r w:rsidR="00A2450A">
        <w:rPr>
          <w:rFonts w:ascii="Arial" w:eastAsiaTheme="minorHAnsi" w:hAnsi="Arial" w:cs="Arial"/>
          <w:sz w:val="26"/>
          <w:szCs w:val="26"/>
          <w:lang w:val="es-ES" w:eastAsia="en-US"/>
        </w:rPr>
        <w:t>- - - - - - - - - - - - - - - - - - - - - - - - - - - -</w:t>
      </w:r>
    </w:p>
    <w:p w14:paraId="2D015DF4" w14:textId="0087B115" w:rsidR="000240C0" w:rsidRPr="000240C0" w:rsidRDefault="000240C0" w:rsidP="000240C0">
      <w:pPr>
        <w:widowControl w:val="0"/>
        <w:spacing w:before="240" w:after="0" w:line="360" w:lineRule="auto"/>
        <w:ind w:left="851" w:right="616" w:firstLine="565"/>
        <w:jc w:val="both"/>
        <w:rPr>
          <w:rFonts w:ascii="Arial" w:eastAsia="Times New Roman" w:hAnsi="Arial" w:cs="Arial"/>
          <w:i/>
          <w:lang w:val="es-ES" w:eastAsia="es-ES"/>
        </w:rPr>
      </w:pPr>
      <w:r w:rsidRPr="000240C0">
        <w:rPr>
          <w:rFonts w:ascii="Arial" w:eastAsia="Times New Roman" w:hAnsi="Arial" w:cs="Arial"/>
          <w:i/>
          <w:lang w:eastAsia="es-ES"/>
        </w:rPr>
        <w:t xml:space="preserve"> “</w:t>
      </w:r>
      <w:r>
        <w:rPr>
          <w:rFonts w:ascii="Arial" w:eastAsia="Times New Roman" w:hAnsi="Arial" w:cs="Arial"/>
          <w:i/>
          <w:lang w:eastAsia="es-ES"/>
        </w:rPr>
        <w:t>(…)</w:t>
      </w:r>
      <w:r w:rsidRPr="000240C0">
        <w:rPr>
          <w:rFonts w:ascii="Arial" w:eastAsia="Times New Roman" w:hAnsi="Arial" w:cs="Arial"/>
          <w:i/>
          <w:lang w:eastAsia="es-ES"/>
        </w:rPr>
        <w:t xml:space="preserve"> </w:t>
      </w:r>
    </w:p>
    <w:p w14:paraId="287E35CE" w14:textId="77777777" w:rsidR="000240C0" w:rsidRPr="000240C0" w:rsidRDefault="000240C0" w:rsidP="000240C0">
      <w:pPr>
        <w:widowControl w:val="0"/>
        <w:spacing w:before="240" w:after="0" w:line="360" w:lineRule="auto"/>
        <w:ind w:left="567" w:right="616"/>
        <w:jc w:val="center"/>
        <w:rPr>
          <w:rFonts w:ascii="Arial" w:eastAsia="Times New Roman" w:hAnsi="Arial" w:cs="Arial"/>
          <w:b/>
          <w:i/>
          <w:u w:val="single"/>
          <w:lang w:eastAsia="es-ES"/>
        </w:rPr>
      </w:pPr>
      <w:r w:rsidRPr="000240C0">
        <w:rPr>
          <w:rFonts w:ascii="Arial" w:eastAsia="Times New Roman" w:hAnsi="Arial" w:cs="Arial"/>
          <w:b/>
          <w:i/>
          <w:u w:val="single"/>
          <w:lang w:eastAsia="es-ES"/>
        </w:rPr>
        <w:t>C O N S I D E R A N D O</w:t>
      </w:r>
    </w:p>
    <w:p w14:paraId="0CE2E35A" w14:textId="50D314E9" w:rsidR="000240C0" w:rsidRPr="000240C0" w:rsidRDefault="000240C0" w:rsidP="000240C0">
      <w:pPr>
        <w:widowControl w:val="0"/>
        <w:spacing w:before="240" w:after="0" w:line="360" w:lineRule="auto"/>
        <w:ind w:left="851" w:right="616" w:firstLine="567"/>
        <w:jc w:val="both"/>
        <w:rPr>
          <w:rFonts w:ascii="Arial" w:eastAsia="Times New Roman" w:hAnsi="Arial" w:cs="Arial"/>
          <w:i/>
          <w:lang w:eastAsia="es-ES"/>
        </w:rPr>
      </w:pPr>
      <w:r w:rsidRPr="000240C0">
        <w:rPr>
          <w:rFonts w:ascii="Arial" w:eastAsia="Times New Roman" w:hAnsi="Arial" w:cs="Arial"/>
          <w:b/>
          <w:i/>
          <w:lang w:eastAsia="es-ES"/>
        </w:rPr>
        <w:t>PRIMERO.</w:t>
      </w:r>
      <w:r w:rsidRPr="000240C0">
        <w:rPr>
          <w:rFonts w:ascii="Arial" w:eastAsia="Times New Roman" w:hAnsi="Arial" w:cs="Arial"/>
          <w:i/>
          <w:lang w:eastAsia="es-ES"/>
        </w:rPr>
        <w:t xml:space="preserve"> Esta autoridad es competente para determinar lo procedente respecto de la renovación del acuerdo de concesión solicitada por </w:t>
      </w:r>
      <w:r w:rsidR="00EE49BD">
        <w:rPr>
          <w:rFonts w:ascii="Arial" w:eastAsia="Times New Roman" w:hAnsi="Arial" w:cs="Arial"/>
          <w:b/>
          <w:bCs/>
          <w:i/>
          <w:lang w:eastAsia="es-ES"/>
        </w:rPr>
        <w:t>*******</w:t>
      </w:r>
      <w:r w:rsidRPr="000240C0">
        <w:rPr>
          <w:rFonts w:ascii="Arial" w:eastAsia="Times New Roman" w:hAnsi="Arial" w:cs="Arial"/>
          <w:i/>
          <w:lang w:eastAsia="es-ES"/>
        </w:rPr>
        <w:t>, con fundamento en lo dispuesto por el artículo 82 de la Constitución Política del Estado Libre y Soberano de Oaxaca, 6º y 23 de la Ley Orgánica del Poder Ejecutivo del Estado, 7º fracción IV, 7 Bis y 18 de la Ley de Tránsito Reformada en el Estado.</w:t>
      </w:r>
    </w:p>
    <w:p w14:paraId="77389A0E" w14:textId="310A3F71" w:rsidR="000240C0" w:rsidRPr="000240C0" w:rsidRDefault="000240C0" w:rsidP="000240C0">
      <w:pPr>
        <w:widowControl w:val="0"/>
        <w:spacing w:before="240" w:after="0" w:line="360" w:lineRule="auto"/>
        <w:ind w:left="851" w:right="616" w:firstLine="567"/>
        <w:jc w:val="both"/>
        <w:rPr>
          <w:rFonts w:ascii="Arial" w:eastAsia="Times New Roman" w:hAnsi="Arial" w:cs="Arial"/>
          <w:i/>
          <w:lang w:eastAsia="es-ES"/>
        </w:rPr>
      </w:pPr>
      <w:r w:rsidRPr="000240C0">
        <w:rPr>
          <w:rFonts w:ascii="Arial" w:eastAsia="Times New Roman" w:hAnsi="Arial" w:cs="Arial"/>
          <w:i/>
          <w:lang w:eastAsia="es-ES"/>
        </w:rPr>
        <w:t xml:space="preserve">Ahora bien, del análisis al acuerdo de concesión </w:t>
      </w:r>
      <w:r w:rsidR="00EE49BD">
        <w:rPr>
          <w:rFonts w:ascii="Arial" w:eastAsia="Times New Roman" w:hAnsi="Arial" w:cs="Arial"/>
          <w:b/>
          <w:bCs/>
          <w:i/>
          <w:lang w:eastAsia="es-ES"/>
        </w:rPr>
        <w:t>*******</w:t>
      </w:r>
      <w:r w:rsidRPr="000240C0">
        <w:rPr>
          <w:rFonts w:ascii="Arial" w:eastAsia="Times New Roman" w:hAnsi="Arial" w:cs="Arial"/>
          <w:i/>
          <w:lang w:eastAsia="es-ES"/>
        </w:rPr>
        <w:t xml:space="preserve"> de fecha 28 de enero de 2004, se advierte que éste tenía vigencia de cinco años, los que transcurrieron a partir de la fecha de su expedición hasta el 28 de enero de 2009, por lo que el acuerdo de referencia caducó de pleno derecho, al encontrarse vencido el plazo de la concesión, conforme a lo establecido por el artículo 25, fracción III de la Ley de Tránsito Reformada en el Estado.</w:t>
      </w:r>
    </w:p>
    <w:p w14:paraId="517B0B4A" w14:textId="3D36E163" w:rsidR="000240C0" w:rsidRPr="000240C0" w:rsidRDefault="000240C0" w:rsidP="000240C0">
      <w:pPr>
        <w:widowControl w:val="0"/>
        <w:spacing w:before="240" w:after="0" w:line="360" w:lineRule="auto"/>
        <w:ind w:left="851" w:right="616" w:firstLine="567"/>
        <w:jc w:val="both"/>
        <w:rPr>
          <w:rFonts w:ascii="Arial" w:eastAsia="Times New Roman" w:hAnsi="Arial" w:cs="Arial"/>
          <w:i/>
          <w:lang w:eastAsia="es-ES"/>
        </w:rPr>
      </w:pPr>
      <w:r w:rsidRPr="000240C0">
        <w:rPr>
          <w:rFonts w:ascii="Arial" w:eastAsia="Times New Roman" w:hAnsi="Arial" w:cs="Arial"/>
          <w:i/>
          <w:lang w:eastAsia="es-ES"/>
        </w:rPr>
        <w:t xml:space="preserve">En consecuencia, </w:t>
      </w:r>
      <w:r w:rsidRPr="000240C0">
        <w:rPr>
          <w:rFonts w:ascii="Arial" w:eastAsia="Times New Roman" w:hAnsi="Arial" w:cs="Arial"/>
          <w:b/>
          <w:i/>
          <w:lang w:eastAsia="es-ES"/>
        </w:rPr>
        <w:t>NO HA LUGAR A RENOVAR</w:t>
      </w:r>
      <w:r w:rsidRPr="000240C0">
        <w:rPr>
          <w:rFonts w:ascii="Arial" w:eastAsia="Times New Roman" w:hAnsi="Arial" w:cs="Arial"/>
          <w:i/>
          <w:lang w:eastAsia="es-ES"/>
        </w:rPr>
        <w:t xml:space="preserve"> el acuerdo de concesión </w:t>
      </w:r>
      <w:r w:rsidR="00EE49BD">
        <w:rPr>
          <w:rFonts w:ascii="Arial" w:eastAsia="Times New Roman" w:hAnsi="Arial" w:cs="Arial"/>
          <w:b/>
          <w:i/>
          <w:lang w:eastAsia="es-ES"/>
        </w:rPr>
        <w:t>*******</w:t>
      </w:r>
      <w:r w:rsidRPr="000240C0">
        <w:rPr>
          <w:rFonts w:ascii="Arial" w:eastAsia="Times New Roman" w:hAnsi="Arial" w:cs="Arial"/>
          <w:b/>
          <w:i/>
          <w:lang w:eastAsia="es-ES"/>
        </w:rPr>
        <w:t xml:space="preserve"> </w:t>
      </w:r>
      <w:r w:rsidRPr="000240C0">
        <w:rPr>
          <w:rFonts w:ascii="Arial" w:eastAsia="Times New Roman" w:hAnsi="Arial" w:cs="Arial"/>
          <w:i/>
          <w:lang w:eastAsia="es-ES"/>
        </w:rPr>
        <w:t xml:space="preserve">de 28 de enero de 2004, otorgado a favor de </w:t>
      </w:r>
      <w:r w:rsidR="00EE49BD">
        <w:rPr>
          <w:rFonts w:ascii="Arial" w:eastAsia="Times New Roman" w:hAnsi="Arial" w:cs="Arial"/>
          <w:b/>
          <w:bCs/>
          <w:i/>
          <w:lang w:eastAsia="es-ES"/>
        </w:rPr>
        <w:t>*******</w:t>
      </w:r>
      <w:r w:rsidRPr="000240C0">
        <w:rPr>
          <w:rFonts w:ascii="Arial" w:eastAsia="Times New Roman" w:hAnsi="Arial" w:cs="Arial"/>
          <w:i/>
          <w:lang w:eastAsia="es-ES"/>
        </w:rPr>
        <w:t xml:space="preserve">, </w:t>
      </w:r>
      <w:r w:rsidRPr="000240C0">
        <w:rPr>
          <w:rFonts w:ascii="Arial" w:eastAsia="Times New Roman" w:hAnsi="Arial" w:cs="Arial"/>
          <w:i/>
          <w:lang w:eastAsia="es-ES"/>
        </w:rPr>
        <w:lastRenderedPageBreak/>
        <w:t xml:space="preserve">para que prestara el servicio público de alquiler (taxi), en la población de </w:t>
      </w:r>
      <w:r w:rsidR="00EE49BD">
        <w:rPr>
          <w:rFonts w:ascii="Arial" w:eastAsia="Times New Roman" w:hAnsi="Arial" w:cs="Arial"/>
          <w:i/>
          <w:lang w:eastAsia="es-ES"/>
        </w:rPr>
        <w:t>*******</w:t>
      </w:r>
      <w:r w:rsidRPr="000240C0">
        <w:rPr>
          <w:rFonts w:ascii="Arial" w:eastAsia="Times New Roman" w:hAnsi="Arial" w:cs="Arial"/>
          <w:i/>
          <w:lang w:eastAsia="es-ES"/>
        </w:rPr>
        <w:t>.</w:t>
      </w:r>
    </w:p>
    <w:p w14:paraId="786CE7A0" w14:textId="77777777" w:rsidR="000240C0" w:rsidRPr="000240C0" w:rsidRDefault="000240C0" w:rsidP="000240C0">
      <w:pPr>
        <w:widowControl w:val="0"/>
        <w:spacing w:before="240" w:after="0" w:line="360" w:lineRule="auto"/>
        <w:ind w:left="851" w:right="616" w:firstLine="567"/>
        <w:jc w:val="both"/>
        <w:rPr>
          <w:rFonts w:ascii="Arial" w:eastAsia="Times New Roman" w:hAnsi="Arial" w:cs="Arial"/>
          <w:i/>
          <w:lang w:eastAsia="es-ES"/>
        </w:rPr>
      </w:pPr>
      <w:r w:rsidRPr="000240C0">
        <w:rPr>
          <w:rFonts w:ascii="Arial" w:eastAsia="Times New Roman" w:hAnsi="Arial" w:cs="Arial"/>
          <w:i/>
          <w:lang w:eastAsia="es-ES"/>
        </w:rPr>
        <w:t>Por lo expuesto y fundado, se:</w:t>
      </w:r>
    </w:p>
    <w:p w14:paraId="04FEEBDA" w14:textId="77777777" w:rsidR="000240C0" w:rsidRPr="000240C0" w:rsidRDefault="000240C0" w:rsidP="000240C0">
      <w:pPr>
        <w:widowControl w:val="0"/>
        <w:spacing w:before="240" w:after="0" w:line="360" w:lineRule="auto"/>
        <w:ind w:right="616"/>
        <w:jc w:val="center"/>
        <w:rPr>
          <w:rFonts w:ascii="Arial" w:eastAsia="Times New Roman" w:hAnsi="Arial" w:cs="Arial"/>
          <w:b/>
          <w:i/>
          <w:u w:val="single"/>
          <w:lang w:eastAsia="es-ES"/>
        </w:rPr>
      </w:pPr>
      <w:r w:rsidRPr="000240C0">
        <w:rPr>
          <w:rFonts w:ascii="Arial" w:eastAsia="Times New Roman" w:hAnsi="Arial" w:cs="Arial"/>
          <w:b/>
          <w:i/>
          <w:u w:val="single"/>
          <w:lang w:eastAsia="es-ES"/>
        </w:rPr>
        <w:t>R E S U E L V E</w:t>
      </w:r>
    </w:p>
    <w:p w14:paraId="42AAAE16" w14:textId="6449C60F" w:rsidR="000240C0" w:rsidRPr="000240C0" w:rsidRDefault="000240C0" w:rsidP="000240C0">
      <w:pPr>
        <w:widowControl w:val="0"/>
        <w:spacing w:before="240" w:after="0" w:line="360" w:lineRule="auto"/>
        <w:ind w:left="851" w:right="616" w:firstLine="567"/>
        <w:jc w:val="both"/>
        <w:rPr>
          <w:rFonts w:ascii="Arial" w:eastAsia="Times New Roman" w:hAnsi="Arial" w:cs="Arial"/>
          <w:i/>
          <w:lang w:eastAsia="es-ES"/>
        </w:rPr>
      </w:pPr>
      <w:r w:rsidRPr="000240C0">
        <w:rPr>
          <w:rFonts w:ascii="Arial" w:eastAsia="Times New Roman" w:hAnsi="Arial" w:cs="Arial"/>
          <w:b/>
          <w:i/>
          <w:lang w:eastAsia="es-ES"/>
        </w:rPr>
        <w:t>PRIMERO.</w:t>
      </w:r>
      <w:r w:rsidRPr="000240C0">
        <w:rPr>
          <w:rFonts w:ascii="Arial" w:eastAsia="Times New Roman" w:hAnsi="Arial" w:cs="Arial"/>
          <w:i/>
          <w:lang w:eastAsia="es-ES"/>
        </w:rPr>
        <w:t xml:space="preserve"> Esta autoridad es competente para conocer y resolver de la solicitud de renovación del acuerdo de concesión, presentada por </w:t>
      </w:r>
      <w:r w:rsidR="00EE49BD">
        <w:rPr>
          <w:rFonts w:ascii="Arial" w:eastAsia="Times New Roman" w:hAnsi="Arial" w:cs="Arial"/>
          <w:b/>
          <w:bCs/>
          <w:i/>
          <w:lang w:eastAsia="es-ES"/>
        </w:rPr>
        <w:t>*******</w:t>
      </w:r>
      <w:r w:rsidRPr="000240C0">
        <w:rPr>
          <w:rFonts w:ascii="Arial" w:eastAsia="Times New Roman" w:hAnsi="Arial" w:cs="Arial"/>
          <w:i/>
          <w:lang w:eastAsia="es-ES"/>
        </w:rPr>
        <w:t xml:space="preserve"> de conformidad con los artículos 7º fracción IV, 7 Bis y 18 de la Ley de Tránsito Reformada en el Estado.</w:t>
      </w:r>
    </w:p>
    <w:p w14:paraId="28E55C0F" w14:textId="0322EF9E" w:rsidR="000240C0" w:rsidRPr="000240C0" w:rsidRDefault="000240C0" w:rsidP="000240C0">
      <w:pPr>
        <w:widowControl w:val="0"/>
        <w:spacing w:before="240" w:after="0" w:line="360" w:lineRule="auto"/>
        <w:ind w:left="851" w:right="616" w:firstLine="567"/>
        <w:jc w:val="both"/>
        <w:rPr>
          <w:rFonts w:ascii="Arial" w:eastAsia="Times New Roman" w:hAnsi="Arial" w:cs="Arial"/>
          <w:i/>
          <w:lang w:eastAsia="es-ES"/>
        </w:rPr>
      </w:pPr>
      <w:r w:rsidRPr="000240C0">
        <w:rPr>
          <w:rFonts w:ascii="Arial" w:eastAsia="Times New Roman" w:hAnsi="Arial" w:cs="Arial"/>
          <w:b/>
          <w:i/>
          <w:lang w:eastAsia="es-ES"/>
        </w:rPr>
        <w:t>SEGUNDO.</w:t>
      </w:r>
      <w:r w:rsidRPr="000240C0">
        <w:rPr>
          <w:rFonts w:ascii="Arial" w:eastAsia="Times New Roman" w:hAnsi="Arial" w:cs="Arial"/>
          <w:i/>
          <w:lang w:eastAsia="es-ES"/>
        </w:rPr>
        <w:t xml:space="preserve"> Por lo expuesto en el considerando que antecede, </w:t>
      </w:r>
      <w:r w:rsidRPr="000240C0">
        <w:rPr>
          <w:rFonts w:ascii="Arial" w:eastAsia="Times New Roman" w:hAnsi="Arial" w:cs="Arial"/>
          <w:b/>
          <w:i/>
          <w:lang w:eastAsia="es-ES"/>
        </w:rPr>
        <w:t xml:space="preserve">NO HA LUGAR A CONCEDER A </w:t>
      </w:r>
      <w:r w:rsidR="00EE49BD">
        <w:rPr>
          <w:rFonts w:ascii="Arial" w:eastAsia="Times New Roman" w:hAnsi="Arial" w:cs="Arial"/>
          <w:b/>
          <w:bCs/>
          <w:i/>
          <w:lang w:eastAsia="es-ES"/>
        </w:rPr>
        <w:t>*******</w:t>
      </w:r>
      <w:r w:rsidRPr="000240C0">
        <w:rPr>
          <w:rFonts w:ascii="Arial" w:eastAsia="Times New Roman" w:hAnsi="Arial" w:cs="Arial"/>
          <w:b/>
          <w:i/>
          <w:lang w:eastAsia="es-ES"/>
        </w:rPr>
        <w:t xml:space="preserve">, </w:t>
      </w:r>
      <w:r w:rsidRPr="000240C0">
        <w:rPr>
          <w:rFonts w:ascii="Arial" w:eastAsia="Times New Roman" w:hAnsi="Arial" w:cs="Arial"/>
          <w:i/>
          <w:lang w:eastAsia="es-ES"/>
        </w:rPr>
        <w:t xml:space="preserve">la renovación del acuerdo de concesión </w:t>
      </w:r>
      <w:r w:rsidR="00EE49BD">
        <w:rPr>
          <w:rFonts w:ascii="Arial" w:eastAsia="Times New Roman" w:hAnsi="Arial" w:cs="Arial"/>
          <w:b/>
          <w:i/>
          <w:lang w:eastAsia="es-ES"/>
        </w:rPr>
        <w:t>*******</w:t>
      </w:r>
      <w:r w:rsidRPr="000240C0">
        <w:rPr>
          <w:rFonts w:ascii="Arial" w:eastAsia="Times New Roman" w:hAnsi="Arial" w:cs="Arial"/>
          <w:b/>
          <w:i/>
          <w:lang w:eastAsia="es-ES"/>
        </w:rPr>
        <w:t xml:space="preserve"> </w:t>
      </w:r>
      <w:r w:rsidRPr="000240C0">
        <w:rPr>
          <w:rFonts w:ascii="Arial" w:eastAsia="Times New Roman" w:hAnsi="Arial" w:cs="Arial"/>
          <w:i/>
          <w:lang w:eastAsia="es-ES"/>
        </w:rPr>
        <w:t xml:space="preserve">de fecha 28 de enero de 2004, que fue expedido a favor de </w:t>
      </w:r>
      <w:r w:rsidR="00EE49BD">
        <w:rPr>
          <w:rFonts w:ascii="Arial" w:eastAsia="Times New Roman" w:hAnsi="Arial" w:cs="Arial"/>
          <w:b/>
          <w:bCs/>
          <w:i/>
          <w:lang w:eastAsia="es-ES"/>
        </w:rPr>
        <w:t>*******</w:t>
      </w:r>
      <w:r w:rsidRPr="000240C0">
        <w:rPr>
          <w:rFonts w:ascii="Arial" w:eastAsia="Times New Roman" w:hAnsi="Arial" w:cs="Arial"/>
          <w:i/>
          <w:lang w:eastAsia="es-ES"/>
        </w:rPr>
        <w:t xml:space="preserve"> para que prestara el servicio público de alquiler (taxi), en la población de </w:t>
      </w:r>
      <w:r w:rsidR="00EE49BD">
        <w:rPr>
          <w:rFonts w:ascii="Arial" w:eastAsia="Times New Roman" w:hAnsi="Arial" w:cs="Arial"/>
          <w:i/>
          <w:lang w:eastAsia="es-ES"/>
        </w:rPr>
        <w:t>*******</w:t>
      </w:r>
      <w:r w:rsidRPr="000240C0">
        <w:rPr>
          <w:rFonts w:ascii="Arial" w:eastAsia="Times New Roman" w:hAnsi="Arial" w:cs="Arial"/>
          <w:i/>
          <w:lang w:eastAsia="es-ES"/>
        </w:rPr>
        <w:t>.</w:t>
      </w:r>
    </w:p>
    <w:p w14:paraId="02096BAB" w14:textId="77777777" w:rsidR="000240C0" w:rsidRPr="000240C0" w:rsidRDefault="000240C0" w:rsidP="000240C0">
      <w:pPr>
        <w:widowControl w:val="0"/>
        <w:spacing w:before="240" w:after="0" w:line="360" w:lineRule="auto"/>
        <w:ind w:left="851" w:right="616" w:firstLine="567"/>
        <w:jc w:val="both"/>
        <w:rPr>
          <w:rFonts w:ascii="Arial" w:eastAsia="Times New Roman" w:hAnsi="Arial" w:cs="Arial"/>
          <w:i/>
          <w:lang w:eastAsia="es-ES"/>
        </w:rPr>
      </w:pPr>
      <w:r w:rsidRPr="000240C0">
        <w:rPr>
          <w:rFonts w:ascii="Arial" w:eastAsia="Times New Roman" w:hAnsi="Arial" w:cs="Arial"/>
          <w:b/>
          <w:i/>
          <w:lang w:eastAsia="es-ES"/>
        </w:rPr>
        <w:t>TERCERO.</w:t>
      </w:r>
      <w:r w:rsidRPr="000240C0">
        <w:rPr>
          <w:rFonts w:ascii="Arial" w:eastAsia="Times New Roman" w:hAnsi="Arial" w:cs="Arial"/>
          <w:i/>
          <w:lang w:eastAsia="es-ES"/>
        </w:rPr>
        <w:t xml:space="preserve"> Se ordena que por conducto de la Dirección Jurídica de la Secretaría de Vialidad y Transporte del Estado de Oaxaca, se notifique la presente determinación al promovente en el domicilio que indica en términos de lo establecido en el artículo 24 de la Ley de Justicia Administrativa en el Estado.</w:t>
      </w:r>
    </w:p>
    <w:p w14:paraId="3E7425C9" w14:textId="77777777" w:rsidR="000240C0" w:rsidRPr="000240C0" w:rsidRDefault="000240C0" w:rsidP="000240C0">
      <w:pPr>
        <w:widowControl w:val="0"/>
        <w:spacing w:before="240" w:after="0" w:line="360" w:lineRule="auto"/>
        <w:ind w:left="851" w:right="616" w:firstLine="567"/>
        <w:jc w:val="both"/>
        <w:rPr>
          <w:rFonts w:ascii="Arial" w:eastAsia="Times New Roman" w:hAnsi="Arial" w:cs="Arial"/>
          <w:i/>
          <w:lang w:eastAsia="es-ES"/>
        </w:rPr>
      </w:pPr>
      <w:r w:rsidRPr="000240C0">
        <w:rPr>
          <w:rFonts w:ascii="Arial" w:eastAsia="Times New Roman" w:hAnsi="Arial" w:cs="Arial"/>
          <w:b/>
          <w:i/>
          <w:lang w:eastAsia="es-ES"/>
        </w:rPr>
        <w:t>CUARTO.</w:t>
      </w:r>
      <w:r w:rsidRPr="000240C0">
        <w:rPr>
          <w:rFonts w:ascii="Arial" w:eastAsia="Times New Roman" w:hAnsi="Arial" w:cs="Arial"/>
          <w:i/>
          <w:lang w:eastAsia="es-ES"/>
        </w:rPr>
        <w:t xml:space="preserve"> Se ordena remitir copias certificadas de la presente resolución y notificación a la Cuarta Sala Unitaria de Primera Instancia del Tribunal de lo Contencioso Administrativo y de Cuentas del Poder Judicial del Estado, deducido del juicio </w:t>
      </w:r>
      <w:r w:rsidRPr="000240C0">
        <w:rPr>
          <w:rFonts w:ascii="Arial" w:eastAsia="Times New Roman" w:hAnsi="Arial" w:cs="Arial"/>
          <w:b/>
          <w:i/>
          <w:lang w:eastAsia="es-ES"/>
        </w:rPr>
        <w:t>302/2016</w:t>
      </w:r>
      <w:r w:rsidRPr="000240C0">
        <w:rPr>
          <w:rFonts w:ascii="Arial" w:eastAsia="Times New Roman" w:hAnsi="Arial" w:cs="Arial"/>
          <w:i/>
          <w:lang w:eastAsia="es-ES"/>
        </w:rPr>
        <w:t xml:space="preserve"> (sic) para los efectos legales correspondientes.</w:t>
      </w:r>
    </w:p>
    <w:p w14:paraId="08DA5F60" w14:textId="77777777" w:rsidR="000240C0" w:rsidRPr="000240C0" w:rsidRDefault="000240C0" w:rsidP="000240C0">
      <w:pPr>
        <w:widowControl w:val="0"/>
        <w:spacing w:before="240" w:after="0" w:line="360" w:lineRule="auto"/>
        <w:ind w:left="851" w:right="616" w:firstLine="567"/>
        <w:jc w:val="both"/>
        <w:rPr>
          <w:rFonts w:ascii="Arial" w:eastAsia="Times New Roman" w:hAnsi="Arial" w:cs="Arial"/>
          <w:i/>
          <w:lang w:eastAsia="es-ES"/>
        </w:rPr>
      </w:pPr>
      <w:r w:rsidRPr="000240C0">
        <w:rPr>
          <w:rFonts w:ascii="Arial" w:eastAsia="Times New Roman" w:hAnsi="Arial" w:cs="Arial"/>
          <w:i/>
          <w:lang w:eastAsia="es-ES"/>
        </w:rPr>
        <w:t xml:space="preserve">Así lo resolvió y firma el Maestro </w:t>
      </w:r>
      <w:r w:rsidRPr="000240C0">
        <w:rPr>
          <w:rFonts w:ascii="Arial" w:eastAsia="Times New Roman" w:hAnsi="Arial" w:cs="Arial"/>
          <w:b/>
          <w:i/>
          <w:lang w:eastAsia="es-ES"/>
        </w:rPr>
        <w:t>GABINO CUÉ MONTEAGUDO,</w:t>
      </w:r>
      <w:r w:rsidRPr="000240C0">
        <w:rPr>
          <w:rFonts w:ascii="Arial" w:eastAsia="Times New Roman" w:hAnsi="Arial" w:cs="Arial"/>
          <w:i/>
          <w:lang w:eastAsia="es-ES"/>
        </w:rPr>
        <w:t xml:space="preserve"> Gobernador Constitucional del Estado Libre y Soberano de Oaxaca, que actúa con el Ingeniero CARLOS SANTIAGO CARRASCO Secretario General de Gobierno y con el Licenciado CARLOS ALBERTO MORENO ALCANTARA Secretario de Vialidad y Transporte.”</w:t>
      </w:r>
    </w:p>
    <w:p w14:paraId="0C211D51" w14:textId="62032055" w:rsidR="000240C0" w:rsidRDefault="000240C0" w:rsidP="000240C0">
      <w:pPr>
        <w:widowControl w:val="0"/>
        <w:spacing w:before="240" w:after="0" w:line="360" w:lineRule="auto"/>
        <w:ind w:right="49" w:firstLine="708"/>
        <w:jc w:val="both"/>
        <w:rPr>
          <w:rFonts w:ascii="Arial" w:eastAsia="Times New Roman" w:hAnsi="Arial" w:cs="Arial"/>
          <w:iCs/>
          <w:sz w:val="26"/>
          <w:szCs w:val="26"/>
          <w:lang w:eastAsia="es-ES"/>
        </w:rPr>
      </w:pPr>
      <w:r w:rsidRPr="000240C0">
        <w:rPr>
          <w:rFonts w:ascii="Arial" w:eastAsia="Times New Roman" w:hAnsi="Arial" w:cs="Arial"/>
          <w:b/>
          <w:bCs/>
          <w:iCs/>
          <w:sz w:val="26"/>
          <w:szCs w:val="26"/>
          <w:lang w:eastAsia="es-ES"/>
        </w:rPr>
        <w:t>D</w:t>
      </w:r>
      <w:r w:rsidRPr="000240C0">
        <w:rPr>
          <w:rFonts w:ascii="Arial" w:eastAsia="Times New Roman" w:hAnsi="Arial" w:cs="Arial"/>
          <w:iCs/>
          <w:sz w:val="26"/>
          <w:szCs w:val="26"/>
          <w:lang w:eastAsia="es-ES"/>
        </w:rPr>
        <w:t xml:space="preserve">e donde, se advierte que la autoridad demandada sustentó su negativa a la renovación del acuerdo de concesión </w:t>
      </w:r>
      <w:r w:rsidR="00EE49BD">
        <w:rPr>
          <w:rFonts w:ascii="Arial" w:eastAsia="Times New Roman" w:hAnsi="Arial" w:cs="Arial"/>
          <w:iCs/>
          <w:sz w:val="26"/>
          <w:szCs w:val="26"/>
          <w:lang w:eastAsia="es-ES"/>
        </w:rPr>
        <w:t>*******</w:t>
      </w:r>
      <w:r w:rsidRPr="000240C0">
        <w:rPr>
          <w:rFonts w:ascii="Arial" w:eastAsia="Times New Roman" w:hAnsi="Arial" w:cs="Arial"/>
          <w:iCs/>
          <w:sz w:val="26"/>
          <w:szCs w:val="26"/>
          <w:lang w:eastAsia="es-ES"/>
        </w:rPr>
        <w:t xml:space="preserve"> a favor del actor, apoyándose en los artículos 82 de la Constitución Política del Estado Libre y Soberano de Oaxaca, 6º y 23 de la Ley Orgánica del Poder Ejecutivo del Estado, 7º fracción IV, 7 Bis y 18 de la Ley de Tránsito vigente en el Estado, sin embargo  el Gobernador del Estado incumplió con la garantía de debida fundamentación porque si bien es cierto que citó la norma que le permite otorgar concesiones y permisos para la prestación del servicio de transporte, y ordenar la suspensión o </w:t>
      </w:r>
      <w:r w:rsidRPr="000240C0">
        <w:rPr>
          <w:rFonts w:ascii="Arial" w:eastAsia="Times New Roman" w:hAnsi="Arial" w:cs="Arial"/>
          <w:iCs/>
          <w:sz w:val="26"/>
          <w:szCs w:val="26"/>
          <w:lang w:eastAsia="es-ES"/>
        </w:rPr>
        <w:lastRenderedPageBreak/>
        <w:t>revocación de éstos, pasó por alto invocar el precepto específico que sustente que es la autoridad competente para conceder la renovación de una concesión de transporte, con lo cual contravino la garantía de legalidad en perjuicio del demandante, a causa de la indebida fundamentación que se ha observado.</w:t>
      </w:r>
      <w:r w:rsidR="00865803">
        <w:rPr>
          <w:rFonts w:ascii="Arial" w:eastAsia="Times New Roman" w:hAnsi="Arial" w:cs="Arial"/>
          <w:iCs/>
          <w:sz w:val="26"/>
          <w:szCs w:val="26"/>
          <w:lang w:eastAsia="es-ES"/>
        </w:rPr>
        <w:t xml:space="preserve">- - - - - - - - - - - - - - - - - - - - - - - - </w:t>
      </w:r>
      <w:r w:rsidRPr="000240C0">
        <w:rPr>
          <w:rFonts w:ascii="Arial" w:eastAsia="Times New Roman" w:hAnsi="Arial" w:cs="Arial"/>
          <w:iCs/>
          <w:sz w:val="26"/>
          <w:szCs w:val="26"/>
          <w:lang w:eastAsia="es-ES"/>
        </w:rPr>
        <w:t xml:space="preserve"> </w:t>
      </w:r>
    </w:p>
    <w:p w14:paraId="0C04D9B5" w14:textId="68358FA4" w:rsidR="002B0107" w:rsidRPr="000240C0" w:rsidRDefault="000240C0" w:rsidP="000240C0">
      <w:pPr>
        <w:widowControl w:val="0"/>
        <w:spacing w:before="240" w:after="0" w:line="360" w:lineRule="auto"/>
        <w:ind w:right="49" w:firstLine="708"/>
        <w:jc w:val="both"/>
        <w:rPr>
          <w:rFonts w:ascii="Arial" w:eastAsia="Times New Roman" w:hAnsi="Arial" w:cs="Arial"/>
          <w:iCs/>
          <w:sz w:val="26"/>
          <w:szCs w:val="26"/>
          <w:lang w:val="es-ES" w:eastAsia="es-ES"/>
        </w:rPr>
      </w:pPr>
      <w:r w:rsidRPr="000240C0">
        <w:rPr>
          <w:rFonts w:ascii="Arial" w:eastAsia="Times New Roman" w:hAnsi="Arial" w:cs="Arial"/>
          <w:iCs/>
          <w:sz w:val="26"/>
          <w:szCs w:val="26"/>
          <w:lang w:eastAsia="es-ES"/>
        </w:rPr>
        <w:t>Aunado a ello, se observa que el acuerdo de 11</w:t>
      </w:r>
      <w:r w:rsidR="00FD348B">
        <w:rPr>
          <w:rFonts w:ascii="Arial" w:eastAsia="Times New Roman" w:hAnsi="Arial" w:cs="Arial"/>
          <w:iCs/>
          <w:sz w:val="26"/>
          <w:szCs w:val="26"/>
          <w:lang w:eastAsia="es-ES"/>
        </w:rPr>
        <w:t xml:space="preserve"> </w:t>
      </w:r>
      <w:r w:rsidRPr="000240C0">
        <w:rPr>
          <w:rFonts w:ascii="Arial" w:eastAsia="Times New Roman" w:hAnsi="Arial" w:cs="Arial"/>
          <w:iCs/>
          <w:sz w:val="26"/>
          <w:szCs w:val="26"/>
          <w:lang w:eastAsia="es-ES"/>
        </w:rPr>
        <w:t xml:space="preserve">once de octubre de 2016 dos mil dieciséis, </w:t>
      </w:r>
      <w:r w:rsidRPr="000240C0">
        <w:rPr>
          <w:rFonts w:ascii="Arial" w:eastAsia="Times New Roman" w:hAnsi="Arial" w:cs="Arial"/>
          <w:iCs/>
          <w:sz w:val="26"/>
          <w:szCs w:val="26"/>
          <w:lang w:val="es-ES" w:eastAsia="es-ES"/>
        </w:rPr>
        <w:t xml:space="preserve">también carece de una debida motivación, porque se advierte que el Gobernador omitió explicar los motivos por los cuales estimó que </w:t>
      </w:r>
      <w:r w:rsidRPr="000240C0">
        <w:rPr>
          <w:rFonts w:ascii="Arial" w:eastAsia="Times New Roman" w:hAnsi="Arial" w:cs="Arial"/>
          <w:iCs/>
          <w:sz w:val="26"/>
          <w:szCs w:val="26"/>
          <w:lang w:eastAsia="es-ES"/>
        </w:rPr>
        <w:t xml:space="preserve">se encontraba vencido el plazo de la concesión contenida en el acuerdo </w:t>
      </w:r>
      <w:r w:rsidR="00EE49BD">
        <w:rPr>
          <w:rFonts w:ascii="Arial" w:eastAsia="Times New Roman" w:hAnsi="Arial" w:cs="Arial"/>
          <w:iCs/>
          <w:sz w:val="26"/>
          <w:szCs w:val="26"/>
          <w:lang w:eastAsia="es-ES"/>
        </w:rPr>
        <w:t>*******</w:t>
      </w:r>
      <w:r w:rsidRPr="000240C0">
        <w:rPr>
          <w:rFonts w:ascii="Arial" w:eastAsia="Times New Roman" w:hAnsi="Arial" w:cs="Arial"/>
          <w:iCs/>
          <w:sz w:val="26"/>
          <w:szCs w:val="26"/>
          <w:lang w:eastAsia="es-ES"/>
        </w:rPr>
        <w:t xml:space="preserve"> de 28 veintiocho de enero de 2004 dos mil cuatro, y, en consecuencia, que</w:t>
      </w:r>
      <w:r w:rsidRPr="000240C0">
        <w:rPr>
          <w:rFonts w:ascii="Arial" w:eastAsia="Times New Roman" w:hAnsi="Arial" w:cs="Arial"/>
          <w:iCs/>
          <w:sz w:val="26"/>
          <w:szCs w:val="26"/>
          <w:lang w:val="es-ES" w:eastAsia="es-ES"/>
        </w:rPr>
        <w:t xml:space="preserve"> había caducado, </w:t>
      </w:r>
      <w:r w:rsidRPr="000240C0">
        <w:rPr>
          <w:rFonts w:ascii="Arial" w:eastAsia="Times New Roman" w:hAnsi="Arial" w:cs="Arial"/>
          <w:iCs/>
          <w:sz w:val="26"/>
          <w:szCs w:val="26"/>
          <w:lang w:eastAsia="es-ES"/>
        </w:rPr>
        <w:t>conforme a lo establecido por el artículo 25, fracción III</w:t>
      </w:r>
      <w:r w:rsidRPr="000240C0">
        <w:rPr>
          <w:rFonts w:ascii="Arial" w:eastAsia="Times New Roman" w:hAnsi="Arial" w:cs="Arial"/>
          <w:iCs/>
          <w:sz w:val="26"/>
          <w:szCs w:val="26"/>
          <w:vertAlign w:val="superscript"/>
          <w:lang w:eastAsia="es-ES"/>
        </w:rPr>
        <w:footnoteReference w:id="1"/>
      </w:r>
      <w:r w:rsidRPr="000240C0">
        <w:rPr>
          <w:rFonts w:ascii="Arial" w:eastAsia="Times New Roman" w:hAnsi="Arial" w:cs="Arial"/>
          <w:iCs/>
          <w:sz w:val="26"/>
          <w:szCs w:val="26"/>
          <w:lang w:eastAsia="es-ES"/>
        </w:rPr>
        <w:t xml:space="preserve"> de la Ley de Tránsito Reformada. </w:t>
      </w:r>
      <w:r w:rsidR="00865803">
        <w:rPr>
          <w:rFonts w:ascii="Arial" w:eastAsia="Times New Roman" w:hAnsi="Arial" w:cs="Arial"/>
          <w:iCs/>
          <w:sz w:val="26"/>
          <w:szCs w:val="26"/>
          <w:lang w:eastAsia="es-ES"/>
        </w:rPr>
        <w:t>- - - - - - - - - - - - - - - - - - - - - - - -- - - - - - - - - - - - - - -- - - - -</w:t>
      </w:r>
    </w:p>
    <w:p w14:paraId="76F213FB" w14:textId="0A8ADED9" w:rsidR="006466FC" w:rsidRDefault="00E601B2" w:rsidP="00C92706">
      <w:pPr>
        <w:spacing w:before="240" w:after="0" w:line="360" w:lineRule="auto"/>
        <w:ind w:right="49" w:firstLine="708"/>
        <w:jc w:val="both"/>
        <w:rPr>
          <w:rFonts w:ascii="Arial" w:eastAsiaTheme="minorHAnsi" w:hAnsi="Arial" w:cs="Arial"/>
          <w:sz w:val="26"/>
          <w:szCs w:val="26"/>
          <w:lang w:val="es-ES" w:eastAsia="en-US"/>
        </w:rPr>
      </w:pPr>
      <w:r>
        <w:rPr>
          <w:rFonts w:ascii="Arial" w:eastAsiaTheme="minorHAnsi" w:hAnsi="Arial" w:cs="Arial"/>
          <w:sz w:val="26"/>
          <w:szCs w:val="26"/>
          <w:lang w:val="es-ES" w:eastAsia="en-US"/>
        </w:rPr>
        <w:t xml:space="preserve">Por lo </w:t>
      </w:r>
      <w:r w:rsidR="000240C0">
        <w:rPr>
          <w:rFonts w:ascii="Arial" w:eastAsiaTheme="minorHAnsi" w:hAnsi="Arial" w:cs="Arial"/>
          <w:sz w:val="26"/>
          <w:szCs w:val="26"/>
          <w:lang w:val="es-ES" w:eastAsia="en-US"/>
        </w:rPr>
        <w:t>tanto</w:t>
      </w:r>
      <w:r w:rsidR="00BA26D1">
        <w:rPr>
          <w:rFonts w:ascii="Arial" w:eastAsiaTheme="minorHAnsi" w:hAnsi="Arial" w:cs="Arial"/>
          <w:sz w:val="26"/>
          <w:szCs w:val="26"/>
          <w:lang w:val="es-ES" w:eastAsia="en-US"/>
        </w:rPr>
        <w:t>,</w:t>
      </w:r>
      <w:r>
        <w:rPr>
          <w:rFonts w:ascii="Arial" w:eastAsiaTheme="minorHAnsi" w:hAnsi="Arial" w:cs="Arial"/>
          <w:sz w:val="26"/>
          <w:szCs w:val="26"/>
          <w:lang w:val="es-ES" w:eastAsia="en-US"/>
        </w:rPr>
        <w:t xml:space="preserve"> e</w:t>
      </w:r>
      <w:r w:rsidR="006466FC" w:rsidRPr="00ED5A64">
        <w:rPr>
          <w:rFonts w:ascii="Arial" w:eastAsiaTheme="minorHAnsi" w:hAnsi="Arial" w:cs="Arial"/>
          <w:sz w:val="26"/>
          <w:szCs w:val="26"/>
          <w:lang w:val="es-ES" w:eastAsia="en-US"/>
        </w:rPr>
        <w:t xml:space="preserve">n el presente caso la Primera Instancia </w:t>
      </w:r>
      <w:r w:rsidR="006466FC">
        <w:rPr>
          <w:rFonts w:ascii="Arial" w:eastAsiaTheme="minorHAnsi" w:hAnsi="Arial" w:cs="Arial"/>
          <w:sz w:val="26"/>
          <w:szCs w:val="26"/>
          <w:lang w:val="es-ES" w:eastAsia="en-US"/>
        </w:rPr>
        <w:t xml:space="preserve">vulneró en perjuicio del recurrente el </w:t>
      </w:r>
      <w:r w:rsidR="006466FC" w:rsidRPr="000240C0">
        <w:rPr>
          <w:rFonts w:ascii="Arial" w:eastAsiaTheme="minorHAnsi" w:hAnsi="Arial" w:cs="Arial"/>
          <w:bCs/>
          <w:sz w:val="26"/>
          <w:szCs w:val="26"/>
          <w:lang w:val="es-ES" w:eastAsia="en-US"/>
        </w:rPr>
        <w:t>derecho a la tutela judicial efectiva</w:t>
      </w:r>
      <w:r w:rsidR="006466FC">
        <w:rPr>
          <w:rFonts w:ascii="Arial" w:eastAsiaTheme="minorHAnsi" w:hAnsi="Arial" w:cs="Arial"/>
          <w:sz w:val="26"/>
          <w:szCs w:val="26"/>
          <w:lang w:val="es-ES" w:eastAsia="en-US"/>
        </w:rPr>
        <w:t xml:space="preserve">, los principios de </w:t>
      </w:r>
      <w:r w:rsidR="006466FC" w:rsidRPr="00A36CCB">
        <w:rPr>
          <w:rFonts w:ascii="Arial" w:eastAsiaTheme="minorHAnsi" w:hAnsi="Arial" w:cs="Arial"/>
          <w:sz w:val="26"/>
          <w:szCs w:val="26"/>
          <w:lang w:val="es-ES" w:eastAsia="en-US"/>
        </w:rPr>
        <w:t>legalidad y de exhaustividad</w:t>
      </w:r>
      <w:r w:rsidR="006466FC" w:rsidRPr="00F94B68">
        <w:rPr>
          <w:rFonts w:ascii="Arial" w:eastAsiaTheme="minorHAnsi" w:hAnsi="Arial" w:cs="Arial"/>
          <w:i/>
          <w:sz w:val="26"/>
          <w:szCs w:val="26"/>
          <w:lang w:val="es-ES" w:eastAsia="en-US"/>
        </w:rPr>
        <w:t xml:space="preserve"> </w:t>
      </w:r>
      <w:r w:rsidR="006466FC">
        <w:rPr>
          <w:rFonts w:ascii="Arial" w:eastAsiaTheme="minorHAnsi" w:hAnsi="Arial" w:cs="Arial"/>
          <w:sz w:val="26"/>
          <w:szCs w:val="26"/>
          <w:lang w:val="es-ES" w:eastAsia="en-US"/>
        </w:rPr>
        <w:t>porque</w:t>
      </w:r>
      <w:r w:rsidR="006466FC" w:rsidRPr="00ED5A64">
        <w:rPr>
          <w:rFonts w:ascii="Arial" w:eastAsiaTheme="minorHAnsi" w:hAnsi="Arial" w:cs="Arial"/>
          <w:sz w:val="26"/>
          <w:szCs w:val="26"/>
          <w:lang w:val="es-ES" w:eastAsia="en-US"/>
        </w:rPr>
        <w:t xml:space="preserve">, como ya se dijo, soslayó analizar el contenido </w:t>
      </w:r>
      <w:r w:rsidR="006466FC">
        <w:rPr>
          <w:rFonts w:ascii="Arial" w:eastAsiaTheme="minorHAnsi" w:hAnsi="Arial" w:cs="Arial"/>
          <w:sz w:val="26"/>
          <w:szCs w:val="26"/>
          <w:lang w:val="es-ES" w:eastAsia="en-US"/>
        </w:rPr>
        <w:t xml:space="preserve">del </w:t>
      </w:r>
      <w:r w:rsidR="006466FC">
        <w:rPr>
          <w:rFonts w:ascii="Arial" w:hAnsi="Arial" w:cs="Arial"/>
          <w:sz w:val="26"/>
          <w:szCs w:val="26"/>
        </w:rPr>
        <w:t xml:space="preserve">acuerdo de </w:t>
      </w:r>
      <w:r w:rsidR="00A36CCB" w:rsidRPr="00A36CCB">
        <w:rPr>
          <w:rFonts w:ascii="Arial" w:hAnsi="Arial" w:cs="Arial"/>
          <w:sz w:val="26"/>
          <w:szCs w:val="26"/>
        </w:rPr>
        <w:t>11 once de octubre de 2016 dos mil dieciséis</w:t>
      </w:r>
      <w:r w:rsidR="006466FC">
        <w:rPr>
          <w:rFonts w:ascii="Arial" w:hAnsi="Arial" w:cs="Arial"/>
          <w:sz w:val="26"/>
          <w:szCs w:val="26"/>
        </w:rPr>
        <w:t xml:space="preserve">, </w:t>
      </w:r>
      <w:r w:rsidR="000240C0">
        <w:rPr>
          <w:rFonts w:ascii="Arial" w:eastAsiaTheme="minorHAnsi" w:hAnsi="Arial" w:cs="Arial"/>
          <w:sz w:val="26"/>
          <w:szCs w:val="26"/>
          <w:lang w:val="es-ES" w:eastAsia="en-US"/>
        </w:rPr>
        <w:t>emitido</w:t>
      </w:r>
      <w:r w:rsidR="006466FC">
        <w:rPr>
          <w:rFonts w:ascii="Arial" w:eastAsiaTheme="minorHAnsi" w:hAnsi="Arial" w:cs="Arial"/>
          <w:sz w:val="26"/>
          <w:szCs w:val="26"/>
          <w:lang w:val="es-ES" w:eastAsia="en-US"/>
        </w:rPr>
        <w:t xml:space="preserve"> por </w:t>
      </w:r>
      <w:r w:rsidR="000240C0">
        <w:rPr>
          <w:rFonts w:ascii="Arial" w:eastAsiaTheme="minorHAnsi" w:hAnsi="Arial" w:cs="Arial"/>
          <w:sz w:val="26"/>
          <w:szCs w:val="26"/>
          <w:lang w:val="es-ES" w:eastAsia="en-US"/>
        </w:rPr>
        <w:t>el Gobernador del Estado de Oaxaca</w:t>
      </w:r>
      <w:r w:rsidR="006466FC" w:rsidRPr="00ED5A64">
        <w:rPr>
          <w:rFonts w:ascii="Arial" w:eastAsiaTheme="minorHAnsi" w:hAnsi="Arial" w:cs="Arial"/>
          <w:sz w:val="26"/>
          <w:szCs w:val="26"/>
          <w:lang w:val="es-ES" w:eastAsia="en-US"/>
        </w:rPr>
        <w:t xml:space="preserve">, con </w:t>
      </w:r>
      <w:r>
        <w:rPr>
          <w:rFonts w:ascii="Arial" w:eastAsiaTheme="minorHAnsi" w:hAnsi="Arial" w:cs="Arial"/>
          <w:sz w:val="26"/>
          <w:szCs w:val="26"/>
          <w:lang w:val="es-ES" w:eastAsia="en-US"/>
        </w:rPr>
        <w:t>el</w:t>
      </w:r>
      <w:r w:rsidR="006466FC" w:rsidRPr="00ED5A64">
        <w:rPr>
          <w:rFonts w:ascii="Arial" w:eastAsiaTheme="minorHAnsi" w:hAnsi="Arial" w:cs="Arial"/>
          <w:sz w:val="26"/>
          <w:szCs w:val="26"/>
          <w:lang w:val="es-ES" w:eastAsia="en-US"/>
        </w:rPr>
        <w:t xml:space="preserve"> que </w:t>
      </w:r>
      <w:r w:rsidR="000240C0">
        <w:rPr>
          <w:rFonts w:ascii="Arial" w:eastAsiaTheme="minorHAnsi" w:hAnsi="Arial" w:cs="Arial"/>
          <w:sz w:val="26"/>
          <w:szCs w:val="26"/>
          <w:lang w:val="es-ES" w:eastAsia="en-US"/>
        </w:rPr>
        <w:t>se</w:t>
      </w:r>
      <w:r w:rsidR="006466FC" w:rsidRPr="00ED5A64">
        <w:rPr>
          <w:rFonts w:ascii="Arial" w:eastAsiaTheme="minorHAnsi" w:hAnsi="Arial" w:cs="Arial"/>
          <w:sz w:val="26"/>
          <w:szCs w:val="26"/>
          <w:lang w:val="es-ES" w:eastAsia="en-US"/>
        </w:rPr>
        <w:t xml:space="preserve"> pretende d</w:t>
      </w:r>
      <w:r w:rsidR="006466FC">
        <w:rPr>
          <w:rFonts w:ascii="Arial" w:eastAsiaTheme="minorHAnsi" w:hAnsi="Arial" w:cs="Arial"/>
          <w:sz w:val="26"/>
          <w:szCs w:val="26"/>
          <w:lang w:val="es-ES" w:eastAsia="en-US"/>
        </w:rPr>
        <w:t>ar cumplimiento a la sentencia.</w:t>
      </w:r>
      <w:r w:rsidR="00865803">
        <w:rPr>
          <w:rFonts w:ascii="Arial" w:eastAsiaTheme="minorHAnsi" w:hAnsi="Arial" w:cs="Arial"/>
          <w:sz w:val="26"/>
          <w:szCs w:val="26"/>
          <w:lang w:val="es-ES" w:eastAsia="en-US"/>
        </w:rPr>
        <w:t>- - - - -</w:t>
      </w:r>
    </w:p>
    <w:p w14:paraId="16362681" w14:textId="570B728E" w:rsidR="00E22227" w:rsidRDefault="007D6CCF" w:rsidP="00DB6A9A">
      <w:pPr>
        <w:spacing w:before="240" w:after="0" w:line="360" w:lineRule="auto"/>
        <w:ind w:right="49" w:firstLine="708"/>
        <w:jc w:val="both"/>
        <w:rPr>
          <w:rFonts w:ascii="Arial" w:hAnsi="Arial" w:cs="Arial"/>
          <w:sz w:val="26"/>
          <w:szCs w:val="26"/>
        </w:rPr>
      </w:pPr>
      <w:r>
        <w:rPr>
          <w:rFonts w:ascii="Arial" w:eastAsiaTheme="minorHAnsi" w:hAnsi="Arial" w:cs="Arial"/>
          <w:sz w:val="26"/>
          <w:szCs w:val="26"/>
          <w:lang w:val="es-ES" w:eastAsia="en-US"/>
        </w:rPr>
        <w:t xml:space="preserve">Finalmente, resulta oportuno </w:t>
      </w:r>
      <w:r w:rsidRPr="007D6CCF">
        <w:rPr>
          <w:rFonts w:ascii="Arial" w:eastAsiaTheme="minorHAnsi" w:hAnsi="Arial" w:cs="Arial"/>
          <w:sz w:val="26"/>
          <w:szCs w:val="26"/>
          <w:lang w:val="es-ES" w:eastAsia="en-US"/>
        </w:rPr>
        <w:t xml:space="preserve">precisar que de las constancias que conforman el expediente 0048/2021, se advierte que en diversas ocasiones se ha requerido al actor </w:t>
      </w:r>
      <w:r w:rsidR="00EE49BD">
        <w:rPr>
          <w:rFonts w:ascii="Arial" w:eastAsiaTheme="minorHAnsi" w:hAnsi="Arial" w:cs="Arial"/>
          <w:b/>
          <w:bCs/>
          <w:sz w:val="26"/>
          <w:szCs w:val="26"/>
          <w:lang w:val="es-ES" w:eastAsia="en-US"/>
        </w:rPr>
        <w:t>*******</w:t>
      </w:r>
      <w:r w:rsidRPr="007D6CCF">
        <w:rPr>
          <w:rFonts w:ascii="Arial" w:eastAsiaTheme="minorHAnsi" w:hAnsi="Arial" w:cs="Arial"/>
          <w:sz w:val="26"/>
          <w:szCs w:val="26"/>
          <w:lang w:val="es-ES" w:eastAsia="en-US"/>
        </w:rPr>
        <w:t xml:space="preserve"> para que comparezca ante </w:t>
      </w:r>
      <w:r w:rsidR="00D77635" w:rsidRPr="007D6CCF">
        <w:rPr>
          <w:rFonts w:ascii="Arial" w:eastAsiaTheme="minorHAnsi" w:hAnsi="Arial" w:cs="Arial"/>
          <w:sz w:val="26"/>
          <w:szCs w:val="26"/>
          <w:lang w:val="es-ES" w:eastAsia="en-US"/>
        </w:rPr>
        <w:t>las oficinas de la Secretaría de Movilidad del Gobierno del Estado de Oaxaca</w:t>
      </w:r>
      <w:r w:rsidR="00D77635">
        <w:rPr>
          <w:rFonts w:ascii="Arial" w:eastAsiaTheme="minorHAnsi" w:hAnsi="Arial" w:cs="Arial"/>
          <w:sz w:val="26"/>
          <w:szCs w:val="26"/>
          <w:lang w:val="es-ES" w:eastAsia="en-US"/>
        </w:rPr>
        <w:t xml:space="preserve">, </w:t>
      </w:r>
      <w:r w:rsidRPr="007D6CCF">
        <w:rPr>
          <w:rFonts w:ascii="Arial" w:eastAsiaTheme="minorHAnsi" w:hAnsi="Arial" w:cs="Arial"/>
          <w:sz w:val="26"/>
          <w:szCs w:val="26"/>
          <w:lang w:val="es-ES" w:eastAsia="en-US"/>
        </w:rPr>
        <w:t xml:space="preserve">a efecto de que le sean entregados los documentos </w:t>
      </w:r>
      <w:r w:rsidR="00521C81">
        <w:rPr>
          <w:rFonts w:ascii="Arial" w:eastAsiaTheme="minorHAnsi" w:hAnsi="Arial" w:cs="Arial"/>
          <w:sz w:val="26"/>
          <w:szCs w:val="26"/>
          <w:lang w:val="es-ES" w:eastAsia="en-US"/>
        </w:rPr>
        <w:t>consistentes en</w:t>
      </w:r>
      <w:r w:rsidR="00521C81" w:rsidRPr="007D6CCF">
        <w:rPr>
          <w:rFonts w:ascii="Arial" w:eastAsiaTheme="minorHAnsi" w:hAnsi="Arial" w:cs="Arial"/>
          <w:sz w:val="26"/>
          <w:szCs w:val="26"/>
          <w:lang w:val="es-ES" w:eastAsia="en-US"/>
        </w:rPr>
        <w:t xml:space="preserve">: </w:t>
      </w:r>
      <w:r w:rsidR="00521C81" w:rsidRPr="00521C81">
        <w:rPr>
          <w:rFonts w:ascii="Arial" w:eastAsiaTheme="minorHAnsi" w:hAnsi="Arial" w:cs="Arial"/>
          <w:b/>
          <w:bCs/>
          <w:sz w:val="26"/>
          <w:szCs w:val="26"/>
          <w:lang w:val="es-ES" w:eastAsia="en-US"/>
        </w:rPr>
        <w:t>a)</w:t>
      </w:r>
      <w:r w:rsidR="00521C81" w:rsidRPr="007D6CCF">
        <w:rPr>
          <w:rFonts w:ascii="Arial" w:eastAsiaTheme="minorHAnsi" w:hAnsi="Arial" w:cs="Arial"/>
          <w:sz w:val="26"/>
          <w:szCs w:val="26"/>
          <w:lang w:val="es-ES" w:eastAsia="en-US"/>
        </w:rPr>
        <w:t xml:space="preserve"> Boleta de Certeza Jurídica; </w:t>
      </w:r>
      <w:r w:rsidR="00521C81" w:rsidRPr="00521C81">
        <w:rPr>
          <w:rFonts w:ascii="Arial" w:eastAsiaTheme="minorHAnsi" w:hAnsi="Arial" w:cs="Arial"/>
          <w:b/>
          <w:bCs/>
          <w:sz w:val="26"/>
          <w:szCs w:val="26"/>
          <w:lang w:val="es-ES" w:eastAsia="en-US"/>
        </w:rPr>
        <w:t>b)</w:t>
      </w:r>
      <w:r w:rsidR="00521C81" w:rsidRPr="007D6CCF">
        <w:rPr>
          <w:rFonts w:ascii="Arial" w:eastAsiaTheme="minorHAnsi" w:hAnsi="Arial" w:cs="Arial"/>
          <w:sz w:val="26"/>
          <w:szCs w:val="26"/>
          <w:lang w:val="es-ES" w:eastAsia="en-US"/>
        </w:rPr>
        <w:t xml:space="preserve"> Oficio de Emplacamiento; </w:t>
      </w:r>
      <w:r w:rsidR="00521C81" w:rsidRPr="00521C81">
        <w:rPr>
          <w:rFonts w:ascii="Arial" w:eastAsiaTheme="minorHAnsi" w:hAnsi="Arial" w:cs="Arial"/>
          <w:b/>
          <w:bCs/>
          <w:sz w:val="26"/>
          <w:szCs w:val="26"/>
          <w:lang w:val="es-ES" w:eastAsia="en-US"/>
        </w:rPr>
        <w:t>c)</w:t>
      </w:r>
      <w:r w:rsidR="00521C81" w:rsidRPr="007D6CCF">
        <w:rPr>
          <w:rFonts w:ascii="Arial" w:eastAsiaTheme="minorHAnsi" w:hAnsi="Arial" w:cs="Arial"/>
          <w:sz w:val="26"/>
          <w:szCs w:val="26"/>
          <w:lang w:val="es-ES" w:eastAsia="en-US"/>
        </w:rPr>
        <w:t xml:space="preserve"> Alta en Papel seguridad;</w:t>
      </w:r>
      <w:r w:rsidR="00521C81">
        <w:rPr>
          <w:rFonts w:ascii="Arial" w:eastAsiaTheme="minorHAnsi" w:hAnsi="Arial" w:cs="Arial"/>
          <w:sz w:val="26"/>
          <w:szCs w:val="26"/>
          <w:lang w:val="es-ES" w:eastAsia="en-US"/>
        </w:rPr>
        <w:t xml:space="preserve"> y</w:t>
      </w:r>
      <w:r w:rsidR="00521C81" w:rsidRPr="007D6CCF">
        <w:rPr>
          <w:rFonts w:ascii="Arial" w:eastAsiaTheme="minorHAnsi" w:hAnsi="Arial" w:cs="Arial"/>
          <w:sz w:val="26"/>
          <w:szCs w:val="26"/>
          <w:lang w:val="es-ES" w:eastAsia="en-US"/>
        </w:rPr>
        <w:t xml:space="preserve"> </w:t>
      </w:r>
      <w:r w:rsidR="00521C81" w:rsidRPr="00521C81">
        <w:rPr>
          <w:rFonts w:ascii="Arial" w:eastAsiaTheme="minorHAnsi" w:hAnsi="Arial" w:cs="Arial"/>
          <w:b/>
          <w:bCs/>
          <w:sz w:val="26"/>
          <w:szCs w:val="26"/>
          <w:lang w:val="es-ES" w:eastAsia="en-US"/>
        </w:rPr>
        <w:t>d)</w:t>
      </w:r>
      <w:r w:rsidR="00521C81" w:rsidRPr="007D6CCF">
        <w:rPr>
          <w:rFonts w:ascii="Arial" w:eastAsiaTheme="minorHAnsi" w:hAnsi="Arial" w:cs="Arial"/>
          <w:sz w:val="26"/>
          <w:szCs w:val="26"/>
          <w:lang w:val="es-ES" w:eastAsia="en-US"/>
        </w:rPr>
        <w:t xml:space="preserve"> Oficio para la publicación del acuerdo de concesión número </w:t>
      </w:r>
      <w:r w:rsidR="00EE49BD">
        <w:rPr>
          <w:rFonts w:ascii="Arial" w:eastAsiaTheme="minorHAnsi" w:hAnsi="Arial" w:cs="Arial"/>
          <w:sz w:val="26"/>
          <w:szCs w:val="26"/>
          <w:lang w:val="es-ES" w:eastAsia="en-US"/>
        </w:rPr>
        <w:t>*******</w:t>
      </w:r>
      <w:r w:rsidR="00521C81" w:rsidRPr="007D6CCF">
        <w:rPr>
          <w:rFonts w:ascii="Arial" w:eastAsiaTheme="minorHAnsi" w:hAnsi="Arial" w:cs="Arial"/>
          <w:sz w:val="26"/>
          <w:szCs w:val="26"/>
          <w:lang w:val="es-ES" w:eastAsia="en-US"/>
        </w:rPr>
        <w:t xml:space="preserve"> en el Periódico Oficial del Gobierno del Estado</w:t>
      </w:r>
      <w:r w:rsidR="00521C81">
        <w:rPr>
          <w:rFonts w:ascii="Arial" w:eastAsiaTheme="minorHAnsi" w:hAnsi="Arial" w:cs="Arial"/>
          <w:sz w:val="26"/>
          <w:szCs w:val="26"/>
          <w:lang w:val="es-ES" w:eastAsia="en-US"/>
        </w:rPr>
        <w:t xml:space="preserve">, como fue ordenado en la resolución de </w:t>
      </w:r>
      <w:r w:rsidRPr="007D6CCF">
        <w:rPr>
          <w:rFonts w:ascii="Arial" w:eastAsiaTheme="minorHAnsi" w:hAnsi="Arial" w:cs="Arial"/>
          <w:sz w:val="26"/>
          <w:szCs w:val="26"/>
          <w:lang w:val="es-ES" w:eastAsia="en-US"/>
        </w:rPr>
        <w:t>7 siete de junio de 2012 dos mil doce</w:t>
      </w:r>
      <w:r w:rsidR="00521C81">
        <w:rPr>
          <w:rFonts w:ascii="Arial" w:eastAsiaTheme="minorHAnsi" w:hAnsi="Arial" w:cs="Arial"/>
          <w:sz w:val="26"/>
          <w:szCs w:val="26"/>
          <w:lang w:val="es-ES" w:eastAsia="en-US"/>
        </w:rPr>
        <w:t xml:space="preserve"> dictada en el recurso de revisión </w:t>
      </w:r>
      <w:r w:rsidR="00521C81">
        <w:rPr>
          <w:rFonts w:ascii="Arial" w:hAnsi="Arial" w:cs="Arial"/>
          <w:sz w:val="26"/>
          <w:szCs w:val="26"/>
        </w:rPr>
        <w:t>0147/2012</w:t>
      </w:r>
      <w:r w:rsidR="0098000C">
        <w:rPr>
          <w:rFonts w:ascii="Arial" w:hAnsi="Arial" w:cs="Arial"/>
          <w:sz w:val="26"/>
          <w:szCs w:val="26"/>
        </w:rPr>
        <w:t xml:space="preserve">, </w:t>
      </w:r>
      <w:r w:rsidR="00693FB2">
        <w:rPr>
          <w:rFonts w:ascii="Arial" w:hAnsi="Arial" w:cs="Arial"/>
          <w:sz w:val="26"/>
          <w:szCs w:val="26"/>
        </w:rPr>
        <w:t xml:space="preserve">sin que </w:t>
      </w:r>
      <w:r w:rsidR="00E22227">
        <w:rPr>
          <w:rFonts w:ascii="Arial" w:hAnsi="Arial" w:cs="Arial"/>
          <w:sz w:val="26"/>
          <w:szCs w:val="26"/>
        </w:rPr>
        <w:t>haya hecho pronunciamiento</w:t>
      </w:r>
      <w:r w:rsidR="00FD348B">
        <w:rPr>
          <w:rFonts w:ascii="Arial" w:hAnsi="Arial" w:cs="Arial"/>
          <w:sz w:val="26"/>
          <w:szCs w:val="26"/>
        </w:rPr>
        <w:t xml:space="preserve"> alguno o manifestado la imposibilidad que tiene para ello, </w:t>
      </w:r>
      <w:r w:rsidR="00A2389A">
        <w:rPr>
          <w:rFonts w:ascii="Arial" w:hAnsi="Arial" w:cs="Arial"/>
          <w:sz w:val="26"/>
          <w:szCs w:val="26"/>
        </w:rPr>
        <w:t>dado</w:t>
      </w:r>
      <w:r w:rsidR="00FD348B">
        <w:rPr>
          <w:rFonts w:ascii="Arial" w:hAnsi="Arial" w:cs="Arial"/>
          <w:sz w:val="26"/>
          <w:szCs w:val="26"/>
        </w:rPr>
        <w:t xml:space="preserve"> a que la autoridad demandada se encuentra en espera del accionar del actor para poder cumplir con la </w:t>
      </w:r>
      <w:r w:rsidR="00D77635">
        <w:rPr>
          <w:rFonts w:ascii="Arial" w:hAnsi="Arial" w:cs="Arial"/>
          <w:sz w:val="26"/>
          <w:szCs w:val="26"/>
        </w:rPr>
        <w:t xml:space="preserve">referida </w:t>
      </w:r>
      <w:r w:rsidR="00FD348B">
        <w:rPr>
          <w:rFonts w:ascii="Arial" w:hAnsi="Arial" w:cs="Arial"/>
          <w:sz w:val="26"/>
          <w:szCs w:val="26"/>
        </w:rPr>
        <w:t>resolución</w:t>
      </w:r>
      <w:r w:rsidR="00D77635">
        <w:rPr>
          <w:rFonts w:ascii="Arial" w:hAnsi="Arial" w:cs="Arial"/>
          <w:sz w:val="26"/>
          <w:szCs w:val="26"/>
        </w:rPr>
        <w:t>.</w:t>
      </w:r>
      <w:r w:rsidR="00865803">
        <w:rPr>
          <w:rFonts w:ascii="Arial" w:hAnsi="Arial" w:cs="Arial"/>
          <w:sz w:val="26"/>
          <w:szCs w:val="26"/>
        </w:rPr>
        <w:t xml:space="preserve">- - - - - - - - - - - - - - - - - - - </w:t>
      </w:r>
    </w:p>
    <w:p w14:paraId="2F2DBFDB" w14:textId="005055A3" w:rsidR="007D6CCF" w:rsidRPr="00693FB2" w:rsidRDefault="00693FB2" w:rsidP="00DB6A9A">
      <w:pPr>
        <w:spacing w:before="240" w:after="0" w:line="360" w:lineRule="auto"/>
        <w:ind w:right="49" w:firstLine="708"/>
        <w:jc w:val="both"/>
        <w:rPr>
          <w:rFonts w:ascii="Arial" w:hAnsi="Arial" w:cs="Arial"/>
          <w:sz w:val="26"/>
          <w:szCs w:val="26"/>
        </w:rPr>
      </w:pPr>
      <w:r>
        <w:rPr>
          <w:rFonts w:ascii="Arial" w:hAnsi="Arial" w:cs="Arial"/>
          <w:sz w:val="26"/>
          <w:szCs w:val="26"/>
        </w:rPr>
        <w:lastRenderedPageBreak/>
        <w:t xml:space="preserve">Por lo que, a fin de que se pueda velar por un verdadero cumplimento en la resolución emitida en el recurso de revisión 0147/2012, y a efecto de no vulnerar </w:t>
      </w:r>
      <w:r w:rsidR="007879B0">
        <w:rPr>
          <w:rFonts w:ascii="Arial" w:hAnsi="Arial" w:cs="Arial"/>
          <w:sz w:val="26"/>
          <w:szCs w:val="26"/>
        </w:rPr>
        <w:t>el derecho del actor</w:t>
      </w:r>
      <w:r w:rsidR="00742329">
        <w:rPr>
          <w:rFonts w:ascii="Arial" w:hAnsi="Arial" w:cs="Arial"/>
          <w:sz w:val="26"/>
          <w:szCs w:val="26"/>
        </w:rPr>
        <w:t xml:space="preserve"> una </w:t>
      </w:r>
      <w:r w:rsidR="0098000C">
        <w:rPr>
          <w:rFonts w:ascii="Arial" w:eastAsia="Times New Roman" w:hAnsi="Arial" w:cs="Arial"/>
          <w:bCs/>
          <w:sz w:val="26"/>
          <w:szCs w:val="26"/>
          <w:lang w:eastAsia="es-ES"/>
        </w:rPr>
        <w:t>tutela judicial efectiva</w:t>
      </w:r>
      <w:r w:rsidR="00742329">
        <w:rPr>
          <w:rFonts w:ascii="Arial" w:eastAsia="Times New Roman" w:hAnsi="Arial" w:cs="Arial"/>
          <w:bCs/>
          <w:sz w:val="26"/>
          <w:szCs w:val="26"/>
          <w:lang w:eastAsia="es-ES"/>
        </w:rPr>
        <w:t xml:space="preserve"> contenida e</w:t>
      </w:r>
      <w:r w:rsidR="0098000C">
        <w:rPr>
          <w:rFonts w:ascii="Arial" w:eastAsia="Times New Roman" w:hAnsi="Arial" w:cs="Arial"/>
          <w:bCs/>
          <w:sz w:val="26"/>
          <w:szCs w:val="26"/>
          <w:lang w:eastAsia="es-ES"/>
        </w:rPr>
        <w:t>n el artículo 17 de la Constitución Federal</w:t>
      </w:r>
      <w:r w:rsidR="00742329">
        <w:rPr>
          <w:rFonts w:ascii="Arial" w:eastAsia="Times New Roman" w:hAnsi="Arial" w:cs="Arial"/>
          <w:bCs/>
          <w:sz w:val="26"/>
          <w:szCs w:val="26"/>
          <w:lang w:eastAsia="es-ES"/>
        </w:rPr>
        <w:t xml:space="preserve">, se procede </w:t>
      </w:r>
      <w:r w:rsidR="00742329" w:rsidRPr="00693FB2">
        <w:rPr>
          <w:rFonts w:ascii="Arial" w:eastAsia="Times New Roman" w:hAnsi="Arial" w:cs="Arial"/>
          <w:b/>
          <w:sz w:val="26"/>
          <w:szCs w:val="26"/>
          <w:lang w:eastAsia="es-ES"/>
        </w:rPr>
        <w:t>requerir</w:t>
      </w:r>
      <w:r w:rsidR="00742329">
        <w:rPr>
          <w:rFonts w:ascii="Arial" w:eastAsia="Times New Roman" w:hAnsi="Arial" w:cs="Arial"/>
          <w:bCs/>
          <w:sz w:val="26"/>
          <w:szCs w:val="26"/>
          <w:lang w:eastAsia="es-ES"/>
        </w:rPr>
        <w:t xml:space="preserve"> a la parte actora por </w:t>
      </w:r>
      <w:r w:rsidR="007D6CCF" w:rsidRPr="008749A5">
        <w:rPr>
          <w:rFonts w:ascii="Arial" w:eastAsiaTheme="minorHAnsi" w:hAnsi="Arial" w:cs="Arial"/>
          <w:sz w:val="26"/>
          <w:szCs w:val="26"/>
          <w:lang w:val="es-ES" w:eastAsia="en-US"/>
        </w:rPr>
        <w:t>última ocasión</w:t>
      </w:r>
      <w:r w:rsidR="007D6CCF" w:rsidRPr="007D6CCF">
        <w:rPr>
          <w:rFonts w:ascii="Arial" w:eastAsiaTheme="minorHAnsi" w:hAnsi="Arial" w:cs="Arial"/>
          <w:sz w:val="26"/>
          <w:szCs w:val="26"/>
          <w:lang w:val="es-ES" w:eastAsia="en-US"/>
        </w:rPr>
        <w:t xml:space="preserve"> para que en el plazo de </w:t>
      </w:r>
      <w:r w:rsidR="007D6CCF" w:rsidRPr="00693FB2">
        <w:rPr>
          <w:rFonts w:ascii="Arial" w:eastAsiaTheme="minorHAnsi" w:hAnsi="Arial" w:cs="Arial"/>
          <w:b/>
          <w:bCs/>
          <w:sz w:val="26"/>
          <w:szCs w:val="26"/>
          <w:lang w:val="es-ES" w:eastAsia="en-US"/>
        </w:rPr>
        <w:t>tres días hábiles</w:t>
      </w:r>
      <w:r w:rsidR="007D6CCF" w:rsidRPr="007D6CCF">
        <w:rPr>
          <w:rFonts w:ascii="Arial" w:eastAsiaTheme="minorHAnsi" w:hAnsi="Arial" w:cs="Arial"/>
          <w:sz w:val="26"/>
          <w:szCs w:val="26"/>
          <w:lang w:val="es-ES" w:eastAsia="en-US"/>
        </w:rPr>
        <w:t xml:space="preserve">, contados a partir del siguiente a aquel en que surta sus efectos la notificación del presente proveído, comparezca ante las oficinas de la Secretaría de Movilidad del Gobierno del Estado de Oaxaca, a efecto de que le sean entregados los documentos </w:t>
      </w:r>
      <w:r>
        <w:rPr>
          <w:rFonts w:ascii="Arial" w:eastAsiaTheme="minorHAnsi" w:hAnsi="Arial" w:cs="Arial"/>
          <w:sz w:val="26"/>
          <w:szCs w:val="26"/>
          <w:lang w:val="es-ES" w:eastAsia="en-US"/>
        </w:rPr>
        <w:t>ordenados</w:t>
      </w:r>
      <w:r w:rsidR="00E22227">
        <w:rPr>
          <w:rFonts w:ascii="Arial" w:eastAsiaTheme="minorHAnsi" w:hAnsi="Arial" w:cs="Arial"/>
          <w:sz w:val="26"/>
          <w:szCs w:val="26"/>
          <w:lang w:val="es-ES" w:eastAsia="en-US"/>
        </w:rPr>
        <w:t xml:space="preserve"> en la resolución de </w:t>
      </w:r>
      <w:r w:rsidR="00E22227" w:rsidRPr="00E22227">
        <w:rPr>
          <w:rFonts w:ascii="Arial" w:eastAsiaTheme="minorHAnsi" w:hAnsi="Arial" w:cs="Arial"/>
          <w:sz w:val="26"/>
          <w:szCs w:val="26"/>
          <w:lang w:val="es-ES" w:eastAsia="en-US"/>
        </w:rPr>
        <w:t>17 diecisiete de junio de 2021 dos mil veintiuno</w:t>
      </w:r>
      <w:r w:rsidR="00865803">
        <w:rPr>
          <w:rFonts w:ascii="Arial" w:eastAsiaTheme="minorHAnsi" w:hAnsi="Arial" w:cs="Arial"/>
          <w:sz w:val="26"/>
          <w:szCs w:val="26"/>
          <w:lang w:val="es-ES" w:eastAsia="en-US"/>
        </w:rPr>
        <w:t xml:space="preserve">.- - - - - - - - - - - - - - - - - - - - - - - - - - - - - - - - - </w:t>
      </w:r>
    </w:p>
    <w:p w14:paraId="3FF56C1C" w14:textId="235C46BE" w:rsidR="006466FC" w:rsidRDefault="00D77635" w:rsidP="006466FC">
      <w:pPr>
        <w:spacing w:before="240" w:after="0" w:line="360" w:lineRule="auto"/>
        <w:ind w:right="-93" w:firstLine="567"/>
        <w:jc w:val="both"/>
        <w:rPr>
          <w:rFonts w:ascii="Arial" w:eastAsiaTheme="minorHAnsi" w:hAnsi="Arial" w:cs="Arial"/>
          <w:sz w:val="26"/>
          <w:szCs w:val="26"/>
          <w:lang w:val="es-ES" w:eastAsia="en-US"/>
        </w:rPr>
      </w:pPr>
      <w:r>
        <w:rPr>
          <w:rFonts w:ascii="Arial" w:eastAsiaTheme="minorHAnsi" w:hAnsi="Arial" w:cs="Arial"/>
          <w:sz w:val="26"/>
          <w:szCs w:val="26"/>
          <w:lang w:val="es-ES" w:eastAsia="en-US"/>
        </w:rPr>
        <w:t>Por lo que</w:t>
      </w:r>
      <w:r w:rsidR="006466FC" w:rsidRPr="00ED5A64">
        <w:rPr>
          <w:rFonts w:ascii="Arial" w:eastAsiaTheme="minorHAnsi" w:hAnsi="Arial" w:cs="Arial"/>
          <w:sz w:val="26"/>
          <w:szCs w:val="26"/>
          <w:lang w:val="es-ES" w:eastAsia="en-US"/>
        </w:rPr>
        <w:t xml:space="preserve">, </w:t>
      </w:r>
      <w:r w:rsidR="006466FC" w:rsidRPr="00ED5A64">
        <w:rPr>
          <w:rFonts w:ascii="Arial" w:eastAsia="Times New Roman" w:hAnsi="Arial" w:cs="Arial"/>
          <w:sz w:val="26"/>
          <w:szCs w:val="26"/>
          <w:lang w:val="es-ES" w:eastAsia="es-ES"/>
        </w:rPr>
        <w:t xml:space="preserve">a fin de subsanar las omisiones en las que incurrió la </w:t>
      </w:r>
      <w:r w:rsidR="00BA26D1" w:rsidRPr="00BA26D1">
        <w:rPr>
          <w:rFonts w:ascii="Arial" w:eastAsia="Times New Roman" w:hAnsi="Arial" w:cs="Arial"/>
          <w:iCs/>
          <w:sz w:val="26"/>
          <w:szCs w:val="26"/>
          <w:lang w:val="es-ES" w:eastAsia="es-ES"/>
        </w:rPr>
        <w:t>Primera Instancia</w:t>
      </w:r>
      <w:r w:rsidR="006466FC" w:rsidRPr="00ED5A64">
        <w:rPr>
          <w:rFonts w:ascii="Arial" w:eastAsia="Times New Roman" w:hAnsi="Arial" w:cs="Arial"/>
          <w:sz w:val="26"/>
          <w:szCs w:val="26"/>
          <w:lang w:val="es-ES" w:eastAsia="es-ES"/>
        </w:rPr>
        <w:t xml:space="preserve"> en la etapa de ejecución de la </w:t>
      </w:r>
      <w:r w:rsidR="00865C7C" w:rsidRPr="00ED5A64">
        <w:rPr>
          <w:rFonts w:ascii="Arial" w:eastAsia="Times New Roman" w:hAnsi="Arial" w:cs="Arial"/>
          <w:sz w:val="26"/>
          <w:szCs w:val="26"/>
          <w:lang w:val="es-ES" w:eastAsia="es-ES"/>
        </w:rPr>
        <w:t>sentencia</w:t>
      </w:r>
      <w:r w:rsidR="006466FC" w:rsidRPr="00ED5A64">
        <w:rPr>
          <w:rFonts w:ascii="Arial" w:eastAsia="Times New Roman" w:hAnsi="Arial" w:cs="Arial"/>
          <w:sz w:val="26"/>
          <w:szCs w:val="26"/>
          <w:lang w:val="es-ES" w:eastAsia="es-ES"/>
        </w:rPr>
        <w:t xml:space="preserve">, se </w:t>
      </w:r>
      <w:r w:rsidR="006466FC">
        <w:rPr>
          <w:rFonts w:ascii="Arial" w:eastAsia="Times New Roman" w:hAnsi="Arial" w:cs="Arial"/>
          <w:b/>
          <w:sz w:val="26"/>
          <w:szCs w:val="26"/>
          <w:lang w:val="es-ES" w:eastAsia="es-ES"/>
        </w:rPr>
        <w:t xml:space="preserve">REVOCA </w:t>
      </w:r>
      <w:r w:rsidR="006466FC" w:rsidRPr="00ED5A64">
        <w:rPr>
          <w:rFonts w:ascii="Arial" w:eastAsia="Times New Roman" w:hAnsi="Arial" w:cs="Arial"/>
          <w:sz w:val="26"/>
          <w:szCs w:val="26"/>
          <w:lang w:val="es-ES" w:eastAsia="es-ES"/>
        </w:rPr>
        <w:t xml:space="preserve">el acuerdo de </w:t>
      </w:r>
      <w:bookmarkStart w:id="17" w:name="_Hlk107928081"/>
      <w:r w:rsidR="00865C7C">
        <w:rPr>
          <w:rFonts w:ascii="Arial" w:eastAsia="Times New Roman" w:hAnsi="Arial" w:cs="Arial"/>
          <w:sz w:val="26"/>
          <w:szCs w:val="26"/>
          <w:lang w:val="es-ES" w:eastAsia="es-ES"/>
        </w:rPr>
        <w:t>17 diecisiete de junio de 2021 dos mil veintiuno</w:t>
      </w:r>
      <w:bookmarkEnd w:id="17"/>
      <w:r w:rsidR="006466FC" w:rsidRPr="00ED5A64">
        <w:rPr>
          <w:rFonts w:ascii="Arial" w:eastAsia="Times New Roman" w:hAnsi="Arial" w:cs="Arial"/>
          <w:sz w:val="26"/>
          <w:szCs w:val="26"/>
          <w:lang w:val="es-ES" w:eastAsia="es-ES"/>
        </w:rPr>
        <w:t xml:space="preserve">, </w:t>
      </w:r>
      <w:r w:rsidR="006466FC" w:rsidRPr="00ED5A64">
        <w:rPr>
          <w:rFonts w:ascii="Arial" w:eastAsiaTheme="minorHAnsi" w:hAnsi="Arial" w:cs="Arial"/>
          <w:sz w:val="26"/>
          <w:szCs w:val="26"/>
          <w:lang w:val="es-ES" w:eastAsia="en-US"/>
        </w:rPr>
        <w:t xml:space="preserve">para dictar en su lugar el acuerdo del tenor siguiente: </w:t>
      </w:r>
      <w:r w:rsidR="00F11FE9">
        <w:rPr>
          <w:rFonts w:ascii="Arial" w:eastAsiaTheme="minorHAnsi" w:hAnsi="Arial" w:cs="Arial"/>
          <w:sz w:val="26"/>
          <w:szCs w:val="26"/>
          <w:lang w:val="es-ES" w:eastAsia="en-US"/>
        </w:rPr>
        <w:t xml:space="preserve">- - - - - - - - - - - - - - - - - </w:t>
      </w:r>
    </w:p>
    <w:p w14:paraId="342F795E" w14:textId="4A2571F4" w:rsidR="00865C7C" w:rsidRDefault="006466FC" w:rsidP="00865C7C">
      <w:pPr>
        <w:pStyle w:val="Textoindependiente21"/>
        <w:spacing w:before="240" w:line="360" w:lineRule="auto"/>
        <w:ind w:left="851" w:right="616" w:firstLine="0"/>
        <w:rPr>
          <w:rFonts w:ascii="Arial" w:eastAsiaTheme="minorHAnsi" w:hAnsi="Arial" w:cs="Arial"/>
          <w:i/>
          <w:sz w:val="22"/>
          <w:szCs w:val="22"/>
          <w:lang w:val="es-ES" w:eastAsia="en-US"/>
        </w:rPr>
      </w:pPr>
      <w:r w:rsidRPr="009F41F4">
        <w:rPr>
          <w:rFonts w:ascii="Arial" w:eastAsiaTheme="minorHAnsi" w:hAnsi="Arial" w:cs="Arial"/>
          <w:i/>
          <w:sz w:val="22"/>
          <w:szCs w:val="22"/>
          <w:lang w:val="es-ES" w:eastAsia="en-US"/>
        </w:rPr>
        <w:t>“</w:t>
      </w:r>
      <w:r w:rsidR="00865C7C">
        <w:rPr>
          <w:rFonts w:ascii="Arial" w:eastAsiaTheme="minorHAnsi" w:hAnsi="Arial" w:cs="Arial"/>
          <w:i/>
          <w:sz w:val="22"/>
          <w:szCs w:val="22"/>
          <w:lang w:val="es-ES" w:eastAsia="en-US"/>
        </w:rPr>
        <w:t>(…)</w:t>
      </w:r>
    </w:p>
    <w:p w14:paraId="53779CC4" w14:textId="29C7EF73" w:rsidR="00865C7C" w:rsidRPr="00865C7C" w:rsidRDefault="00865C7C" w:rsidP="00D77299">
      <w:pPr>
        <w:pStyle w:val="Textoindependiente21"/>
        <w:spacing w:before="240" w:line="360" w:lineRule="auto"/>
        <w:ind w:left="851" w:right="616" w:firstLine="565"/>
        <w:rPr>
          <w:rFonts w:ascii="Arial" w:eastAsiaTheme="minorHAnsi" w:hAnsi="Arial" w:cs="Arial"/>
          <w:i/>
          <w:sz w:val="22"/>
          <w:szCs w:val="22"/>
          <w:lang w:val="es-ES" w:eastAsia="en-US"/>
        </w:rPr>
      </w:pPr>
      <w:r w:rsidRPr="00865C7C">
        <w:rPr>
          <w:rFonts w:ascii="Arial" w:eastAsiaTheme="minorHAnsi" w:hAnsi="Arial" w:cs="Arial"/>
          <w:i/>
          <w:sz w:val="22"/>
          <w:szCs w:val="22"/>
          <w:lang w:val="es-ES" w:eastAsia="en-US"/>
        </w:rPr>
        <w:t xml:space="preserve">Se da cuenta que se recibió en la Oficialía de Partes Común de Primera Instancia de este Tribunal, el día de hoy diecisiete de junio del año en curso, el oficio número </w:t>
      </w:r>
      <w:r w:rsidR="00DE5902">
        <w:rPr>
          <w:rFonts w:ascii="Arial" w:eastAsiaTheme="minorHAnsi" w:hAnsi="Arial" w:cs="Arial"/>
          <w:b/>
          <w:bCs/>
          <w:i/>
          <w:sz w:val="22"/>
          <w:szCs w:val="22"/>
          <w:lang w:val="es-ES" w:eastAsia="en-US"/>
        </w:rPr>
        <w:t>*******</w:t>
      </w:r>
      <w:r w:rsidRPr="00865C7C">
        <w:rPr>
          <w:rFonts w:ascii="Arial" w:eastAsiaTheme="minorHAnsi" w:hAnsi="Arial" w:cs="Arial"/>
          <w:i/>
          <w:sz w:val="22"/>
          <w:szCs w:val="22"/>
          <w:lang w:val="es-ES" w:eastAsia="en-US"/>
        </w:rPr>
        <w:t>, suscrito por el Secretario General de Acuerdos de este Tribunal, por medio del cual remitió el expediente 0231/2016, del índice de la Tercera Sala Unitaria de Primera Instancia</w:t>
      </w:r>
      <w:r w:rsidRPr="00DB6A9A">
        <w:rPr>
          <w:rFonts w:ascii="Arial" w:eastAsiaTheme="minorHAnsi" w:hAnsi="Arial" w:cs="Arial"/>
          <w:i/>
          <w:sz w:val="22"/>
          <w:szCs w:val="22"/>
          <w:lang w:val="es-ES" w:eastAsia="en-US"/>
        </w:rPr>
        <w:t xml:space="preserve">, </w:t>
      </w:r>
      <w:r w:rsidR="0098000C" w:rsidRPr="00DB6A9A">
        <w:rPr>
          <w:rFonts w:ascii="Arial" w:eastAsiaTheme="minorHAnsi" w:hAnsi="Arial" w:cs="Arial"/>
          <w:i/>
          <w:sz w:val="22"/>
          <w:szCs w:val="22"/>
          <w:lang w:val="es-ES" w:eastAsia="en-US"/>
        </w:rPr>
        <w:t>al</w:t>
      </w:r>
      <w:r w:rsidRPr="00DB6A9A">
        <w:rPr>
          <w:rFonts w:ascii="Arial" w:eastAsiaTheme="minorHAnsi" w:hAnsi="Arial" w:cs="Arial"/>
          <w:i/>
          <w:sz w:val="22"/>
          <w:szCs w:val="22"/>
          <w:lang w:val="es-ES" w:eastAsia="en-US"/>
        </w:rPr>
        <w:t xml:space="preserve"> Jefe</w:t>
      </w:r>
      <w:r w:rsidRPr="00865C7C">
        <w:rPr>
          <w:rFonts w:ascii="Arial" w:eastAsiaTheme="minorHAnsi" w:hAnsi="Arial" w:cs="Arial"/>
          <w:i/>
          <w:sz w:val="22"/>
          <w:szCs w:val="22"/>
          <w:lang w:val="es-ES" w:eastAsia="en-US"/>
        </w:rPr>
        <w:t xml:space="preserve"> de Departamento de Archivo y Oficialía de Partes Común a la Sala Superior y a la Presidencia de este Tribunal, en cumplimiento a la resolución dictada el veintisiete de mayo de dos mil veintiuno en la excusa </w:t>
      </w:r>
      <w:r w:rsidRPr="0061740D">
        <w:rPr>
          <w:rFonts w:ascii="Arial" w:eastAsiaTheme="minorHAnsi" w:hAnsi="Arial" w:cs="Arial"/>
          <w:b/>
          <w:bCs/>
          <w:i/>
          <w:sz w:val="22"/>
          <w:szCs w:val="22"/>
          <w:lang w:val="es-ES" w:eastAsia="en-US"/>
        </w:rPr>
        <w:t>21/2021</w:t>
      </w:r>
      <w:r w:rsidRPr="00865C7C">
        <w:rPr>
          <w:rFonts w:ascii="Arial" w:eastAsiaTheme="minorHAnsi" w:hAnsi="Arial" w:cs="Arial"/>
          <w:i/>
          <w:sz w:val="22"/>
          <w:szCs w:val="22"/>
          <w:lang w:val="es-ES" w:eastAsia="en-US"/>
        </w:rPr>
        <w:t>, emitida por los Magistrados Integrantes de la Sala Superior</w:t>
      </w:r>
      <w:r w:rsidR="0098000C" w:rsidRPr="00DB6A9A">
        <w:rPr>
          <w:rFonts w:ascii="Arial" w:eastAsiaTheme="minorHAnsi" w:hAnsi="Arial" w:cs="Arial"/>
          <w:i/>
          <w:sz w:val="22"/>
          <w:szCs w:val="22"/>
          <w:lang w:val="es-ES" w:eastAsia="en-US"/>
        </w:rPr>
        <w:t xml:space="preserve">, </w:t>
      </w:r>
      <w:r w:rsidR="00DE67E8">
        <w:rPr>
          <w:rFonts w:ascii="Arial" w:eastAsiaTheme="minorHAnsi" w:hAnsi="Arial" w:cs="Arial"/>
          <w:i/>
          <w:sz w:val="22"/>
          <w:szCs w:val="22"/>
          <w:lang w:val="es-ES" w:eastAsia="en-US"/>
        </w:rPr>
        <w:t>a efecto de que se le una Sala para su conocimiento</w:t>
      </w:r>
      <w:r w:rsidRPr="00DB6A9A">
        <w:rPr>
          <w:rFonts w:ascii="Arial" w:eastAsiaTheme="minorHAnsi" w:hAnsi="Arial" w:cs="Arial"/>
          <w:i/>
          <w:sz w:val="22"/>
          <w:szCs w:val="22"/>
          <w:lang w:val="es-ES" w:eastAsia="en-US"/>
        </w:rPr>
        <w:t>;</w:t>
      </w:r>
      <w:r w:rsidRPr="00865C7C">
        <w:rPr>
          <w:rFonts w:ascii="Arial" w:eastAsiaTheme="minorHAnsi" w:hAnsi="Arial" w:cs="Arial"/>
          <w:i/>
          <w:sz w:val="22"/>
          <w:szCs w:val="22"/>
          <w:lang w:val="es-ES" w:eastAsia="en-US"/>
        </w:rPr>
        <w:t xml:space="preserve"> al </w:t>
      </w:r>
      <w:r w:rsidR="0098000C">
        <w:rPr>
          <w:rFonts w:ascii="Arial" w:eastAsiaTheme="minorHAnsi" w:hAnsi="Arial" w:cs="Arial"/>
          <w:i/>
          <w:sz w:val="22"/>
          <w:szCs w:val="22"/>
          <w:lang w:val="es-ES" w:eastAsia="en-US"/>
        </w:rPr>
        <w:t>cual</w:t>
      </w:r>
      <w:r w:rsidRPr="00865C7C">
        <w:rPr>
          <w:rFonts w:ascii="Arial" w:eastAsiaTheme="minorHAnsi" w:hAnsi="Arial" w:cs="Arial"/>
          <w:i/>
          <w:sz w:val="22"/>
          <w:szCs w:val="22"/>
          <w:lang w:val="es-ES" w:eastAsia="en-US"/>
        </w:rPr>
        <w:t xml:space="preserve"> le asignó el número de expediente </w:t>
      </w:r>
      <w:r w:rsidRPr="0061740D">
        <w:rPr>
          <w:rFonts w:ascii="Arial" w:eastAsiaTheme="minorHAnsi" w:hAnsi="Arial" w:cs="Arial"/>
          <w:b/>
          <w:bCs/>
          <w:i/>
          <w:sz w:val="22"/>
          <w:szCs w:val="22"/>
          <w:lang w:val="es-ES" w:eastAsia="en-US"/>
        </w:rPr>
        <w:t>0048/2021</w:t>
      </w:r>
      <w:r w:rsidR="00864F5B">
        <w:rPr>
          <w:rFonts w:ascii="Arial" w:eastAsiaTheme="minorHAnsi" w:hAnsi="Arial" w:cs="Arial"/>
          <w:i/>
          <w:sz w:val="22"/>
          <w:szCs w:val="22"/>
          <w:lang w:val="es-ES" w:eastAsia="en-US"/>
        </w:rPr>
        <w:t xml:space="preserve"> de </w:t>
      </w:r>
      <w:r w:rsidRPr="00865C7C">
        <w:rPr>
          <w:rFonts w:ascii="Arial" w:eastAsiaTheme="minorHAnsi" w:hAnsi="Arial" w:cs="Arial"/>
          <w:i/>
          <w:sz w:val="22"/>
          <w:szCs w:val="22"/>
          <w:lang w:val="es-ES" w:eastAsia="en-US"/>
        </w:rPr>
        <w:t xml:space="preserve">esta Cuarta Sala Unitaria; lo que se hace del conocimiento de las partes en el presente juicio para que dentro del término de </w:t>
      </w:r>
      <w:r w:rsidRPr="0061740D">
        <w:rPr>
          <w:rFonts w:ascii="Arial" w:eastAsiaTheme="minorHAnsi" w:hAnsi="Arial" w:cs="Arial"/>
          <w:b/>
          <w:bCs/>
          <w:i/>
          <w:sz w:val="22"/>
          <w:szCs w:val="22"/>
          <w:lang w:val="es-ES" w:eastAsia="en-US"/>
        </w:rPr>
        <w:t>tres días hábiles</w:t>
      </w:r>
      <w:r w:rsidRPr="00865C7C">
        <w:rPr>
          <w:rFonts w:ascii="Arial" w:eastAsiaTheme="minorHAnsi" w:hAnsi="Arial" w:cs="Arial"/>
          <w:i/>
          <w:sz w:val="22"/>
          <w:szCs w:val="22"/>
          <w:lang w:val="es-ES" w:eastAsia="en-US"/>
        </w:rPr>
        <w:t xml:space="preserve"> contados a partir de su legal notificación, manifiesten lo que a sus intereses corresponda, en la inteligencia que de no hacerlo se les tendrá por conformes, lo anterior, de conformidad con lo dispuesto por el artículo 127, del Código de Procedimientos Civiles del Estado, aplicado supletoriamente en los términos del artículo 116 de la Ley de Justicia Administrativa para el Estado.- - - - - - - - - - - - - - - - - - </w:t>
      </w:r>
      <w:r w:rsidR="00DE67E8">
        <w:rPr>
          <w:rFonts w:ascii="Arial" w:eastAsiaTheme="minorHAnsi" w:hAnsi="Arial" w:cs="Arial"/>
          <w:i/>
          <w:sz w:val="22"/>
          <w:szCs w:val="22"/>
          <w:lang w:val="es-ES" w:eastAsia="en-US"/>
        </w:rPr>
        <w:t xml:space="preserve">- - - - - - - - - - </w:t>
      </w:r>
      <w:r w:rsidRPr="00865C7C">
        <w:rPr>
          <w:rFonts w:ascii="Arial" w:eastAsiaTheme="minorHAnsi" w:hAnsi="Arial" w:cs="Arial"/>
          <w:i/>
          <w:sz w:val="22"/>
          <w:szCs w:val="22"/>
          <w:lang w:val="es-ES" w:eastAsia="en-US"/>
        </w:rPr>
        <w:t xml:space="preserve">-  </w:t>
      </w:r>
    </w:p>
    <w:p w14:paraId="49A48C7D" w14:textId="77777777" w:rsidR="0061740D" w:rsidRDefault="00865C7C" w:rsidP="0061740D">
      <w:pPr>
        <w:pStyle w:val="Textoindependiente21"/>
        <w:spacing w:before="240" w:line="360" w:lineRule="auto"/>
        <w:ind w:left="851" w:right="616" w:firstLine="565"/>
        <w:rPr>
          <w:rFonts w:ascii="Arial" w:eastAsiaTheme="minorHAnsi" w:hAnsi="Arial" w:cs="Arial"/>
          <w:i/>
          <w:sz w:val="22"/>
          <w:szCs w:val="22"/>
          <w:lang w:val="es-ES" w:eastAsia="en-US"/>
        </w:rPr>
      </w:pPr>
      <w:r w:rsidRPr="00865C7C">
        <w:rPr>
          <w:rFonts w:ascii="Arial" w:eastAsiaTheme="minorHAnsi" w:hAnsi="Arial" w:cs="Arial"/>
          <w:i/>
          <w:sz w:val="22"/>
          <w:szCs w:val="22"/>
          <w:lang w:val="es-ES" w:eastAsia="en-US"/>
        </w:rPr>
        <w:t xml:space="preserve">Por lo que se les instruye a las partes, para que las promociones del juicio tramitado en la entonces Tercera Sala Unitaria de Primera Instancia de este Tribunal, ahora deberán ser dirigidas a la </w:t>
      </w:r>
      <w:r w:rsidRPr="0061740D">
        <w:rPr>
          <w:rFonts w:ascii="Arial" w:eastAsiaTheme="minorHAnsi" w:hAnsi="Arial" w:cs="Arial"/>
          <w:b/>
          <w:bCs/>
          <w:i/>
          <w:sz w:val="22"/>
          <w:szCs w:val="22"/>
          <w:lang w:val="es-ES" w:eastAsia="en-US"/>
        </w:rPr>
        <w:t xml:space="preserve">Cuarta Sala Unitaria de Primera Instancia del Tribunal de </w:t>
      </w:r>
      <w:r w:rsidRPr="0061740D">
        <w:rPr>
          <w:rFonts w:ascii="Arial" w:eastAsiaTheme="minorHAnsi" w:hAnsi="Arial" w:cs="Arial"/>
          <w:b/>
          <w:bCs/>
          <w:i/>
          <w:sz w:val="22"/>
          <w:szCs w:val="22"/>
          <w:lang w:val="es-ES" w:eastAsia="en-US"/>
        </w:rPr>
        <w:lastRenderedPageBreak/>
        <w:t>Justicia Administrativa del Estado de Oaxaca</w:t>
      </w:r>
      <w:r w:rsidRPr="00865C7C">
        <w:rPr>
          <w:rFonts w:ascii="Arial" w:eastAsiaTheme="minorHAnsi" w:hAnsi="Arial" w:cs="Arial"/>
          <w:i/>
          <w:sz w:val="22"/>
          <w:szCs w:val="22"/>
          <w:lang w:val="es-ES" w:eastAsia="en-US"/>
        </w:rPr>
        <w:t xml:space="preserve">, en cumplimiento a la resolución dictada en la </w:t>
      </w:r>
      <w:r w:rsidRPr="0061740D">
        <w:rPr>
          <w:rFonts w:ascii="Arial" w:eastAsiaTheme="minorHAnsi" w:hAnsi="Arial" w:cs="Arial"/>
          <w:b/>
          <w:bCs/>
          <w:i/>
          <w:sz w:val="22"/>
          <w:szCs w:val="22"/>
          <w:lang w:val="es-ES" w:eastAsia="en-US"/>
        </w:rPr>
        <w:t>excusa 21/2021</w:t>
      </w:r>
      <w:r w:rsidRPr="00865C7C">
        <w:rPr>
          <w:rFonts w:ascii="Arial" w:eastAsiaTheme="minorHAnsi" w:hAnsi="Arial" w:cs="Arial"/>
          <w:i/>
          <w:sz w:val="22"/>
          <w:szCs w:val="22"/>
          <w:lang w:val="es-ES" w:eastAsia="en-US"/>
        </w:rPr>
        <w:t>.- - - - - - - - - - - - - - - - - - -</w:t>
      </w:r>
    </w:p>
    <w:p w14:paraId="5D0081C0" w14:textId="51B3A6F2" w:rsidR="00865C7C" w:rsidRDefault="00865C7C" w:rsidP="008D09CC">
      <w:pPr>
        <w:pStyle w:val="Textoindependiente21"/>
        <w:spacing w:before="240" w:line="360" w:lineRule="auto"/>
        <w:ind w:left="851" w:right="616" w:firstLine="565"/>
        <w:rPr>
          <w:rFonts w:ascii="Arial" w:eastAsiaTheme="minorHAnsi" w:hAnsi="Arial" w:cs="Arial"/>
          <w:i/>
          <w:sz w:val="22"/>
          <w:szCs w:val="22"/>
          <w:lang w:val="es-ES" w:eastAsia="en-US"/>
        </w:rPr>
      </w:pPr>
      <w:r w:rsidRPr="00865C7C">
        <w:rPr>
          <w:rFonts w:ascii="Arial" w:eastAsiaTheme="minorHAnsi" w:hAnsi="Arial" w:cs="Arial"/>
          <w:i/>
          <w:sz w:val="22"/>
          <w:szCs w:val="22"/>
          <w:lang w:val="es-ES" w:eastAsia="en-US"/>
        </w:rPr>
        <w:t xml:space="preserve">Por otra parte, y visto el estado procesal que guardan los autos, de ellos se advierte que mediante proveído de </w:t>
      </w:r>
      <w:r w:rsidR="0061740D">
        <w:rPr>
          <w:rFonts w:ascii="Arial" w:eastAsiaTheme="minorHAnsi" w:hAnsi="Arial" w:cs="Arial"/>
          <w:i/>
          <w:sz w:val="22"/>
          <w:szCs w:val="22"/>
          <w:lang w:val="es-ES" w:eastAsia="en-US"/>
        </w:rPr>
        <w:t xml:space="preserve">8 </w:t>
      </w:r>
      <w:r w:rsidRPr="00865C7C">
        <w:rPr>
          <w:rFonts w:ascii="Arial" w:eastAsiaTheme="minorHAnsi" w:hAnsi="Arial" w:cs="Arial"/>
          <w:i/>
          <w:sz w:val="22"/>
          <w:szCs w:val="22"/>
          <w:lang w:val="es-ES" w:eastAsia="en-US"/>
        </w:rPr>
        <w:t xml:space="preserve">ocho de octubre de </w:t>
      </w:r>
      <w:r w:rsidR="0061740D">
        <w:rPr>
          <w:rFonts w:ascii="Arial" w:eastAsiaTheme="minorHAnsi" w:hAnsi="Arial" w:cs="Arial"/>
          <w:i/>
          <w:sz w:val="22"/>
          <w:szCs w:val="22"/>
          <w:lang w:val="es-ES" w:eastAsia="en-US"/>
        </w:rPr>
        <w:t xml:space="preserve">2020 </w:t>
      </w:r>
      <w:r w:rsidRPr="00865C7C">
        <w:rPr>
          <w:rFonts w:ascii="Arial" w:eastAsiaTheme="minorHAnsi" w:hAnsi="Arial" w:cs="Arial"/>
          <w:i/>
          <w:sz w:val="22"/>
          <w:szCs w:val="22"/>
          <w:lang w:val="es-ES" w:eastAsia="en-US"/>
        </w:rPr>
        <w:t>dos mil veinte, se ordenó requerir a la parte actora en el presente juicio, para que dentro del plazo de tres días hábiles contados a partir de día hábil siguiente aquel en que surtiera efectos la notificación del citado acuerdo, manifestara lo que a su derecho conviniera respe</w:t>
      </w:r>
      <w:r w:rsidR="0061740D">
        <w:rPr>
          <w:rFonts w:ascii="Arial" w:eastAsiaTheme="minorHAnsi" w:hAnsi="Arial" w:cs="Arial"/>
          <w:i/>
          <w:sz w:val="22"/>
          <w:szCs w:val="22"/>
          <w:lang w:val="es-ES" w:eastAsia="en-US"/>
        </w:rPr>
        <w:t>c</w:t>
      </w:r>
      <w:r w:rsidRPr="00865C7C">
        <w:rPr>
          <w:rFonts w:ascii="Arial" w:eastAsiaTheme="minorHAnsi" w:hAnsi="Arial" w:cs="Arial"/>
          <w:i/>
          <w:sz w:val="22"/>
          <w:szCs w:val="22"/>
          <w:lang w:val="es-ES" w:eastAsia="en-US"/>
        </w:rPr>
        <w:t xml:space="preserve">to </w:t>
      </w:r>
      <w:r w:rsidR="00D77299">
        <w:rPr>
          <w:rFonts w:ascii="Arial" w:eastAsiaTheme="minorHAnsi" w:hAnsi="Arial" w:cs="Arial"/>
          <w:i/>
          <w:sz w:val="22"/>
          <w:szCs w:val="22"/>
          <w:lang w:val="es-ES" w:eastAsia="en-US"/>
        </w:rPr>
        <w:t>al cumplimiento de la resolución emitida</w:t>
      </w:r>
      <w:r w:rsidRPr="00865C7C">
        <w:rPr>
          <w:rFonts w:ascii="Arial" w:eastAsiaTheme="minorHAnsi" w:hAnsi="Arial" w:cs="Arial"/>
          <w:i/>
          <w:sz w:val="22"/>
          <w:szCs w:val="22"/>
          <w:lang w:val="es-ES" w:eastAsia="en-US"/>
        </w:rPr>
        <w:t xml:space="preserve">; sin embargo, a la fecha no existe constancia de pronunciamiento alguno </w:t>
      </w:r>
      <w:r w:rsidR="00DE67E8">
        <w:rPr>
          <w:rFonts w:ascii="Arial" w:eastAsiaTheme="minorHAnsi" w:hAnsi="Arial" w:cs="Arial"/>
          <w:i/>
          <w:sz w:val="22"/>
          <w:szCs w:val="22"/>
          <w:lang w:val="es-ES" w:eastAsia="en-US"/>
        </w:rPr>
        <w:t>por</w:t>
      </w:r>
      <w:r w:rsidRPr="00865C7C">
        <w:rPr>
          <w:rFonts w:ascii="Arial" w:eastAsiaTheme="minorHAnsi" w:hAnsi="Arial" w:cs="Arial"/>
          <w:i/>
          <w:sz w:val="22"/>
          <w:szCs w:val="22"/>
          <w:lang w:val="es-ES" w:eastAsia="en-US"/>
        </w:rPr>
        <w:t xml:space="preserve"> parte del actor en el juicio</w:t>
      </w:r>
      <w:r w:rsidR="008D09CC">
        <w:rPr>
          <w:rFonts w:ascii="Arial" w:eastAsiaTheme="minorHAnsi" w:hAnsi="Arial" w:cs="Arial"/>
          <w:i/>
          <w:sz w:val="22"/>
          <w:szCs w:val="22"/>
          <w:lang w:val="es-ES" w:eastAsia="en-US"/>
        </w:rPr>
        <w:t>.</w:t>
      </w:r>
    </w:p>
    <w:p w14:paraId="5C695508" w14:textId="38EB3DBA" w:rsidR="0079499A" w:rsidRDefault="006466FC" w:rsidP="0079499A">
      <w:pPr>
        <w:pStyle w:val="Textoindependiente21"/>
        <w:spacing w:before="240" w:line="360" w:lineRule="auto"/>
        <w:ind w:left="851" w:right="616" w:firstLine="565"/>
        <w:rPr>
          <w:rFonts w:ascii="Arial" w:hAnsi="Arial" w:cs="Arial"/>
          <w:i/>
          <w:sz w:val="22"/>
          <w:szCs w:val="22"/>
        </w:rPr>
      </w:pPr>
      <w:r w:rsidRPr="009F41F4">
        <w:rPr>
          <w:rFonts w:ascii="Arial" w:eastAsiaTheme="minorHAnsi" w:hAnsi="Arial" w:cs="Arial"/>
          <w:i/>
          <w:sz w:val="22"/>
          <w:szCs w:val="22"/>
          <w:lang w:val="es-ES" w:eastAsia="en-US"/>
        </w:rPr>
        <w:t xml:space="preserve">Ahora bien, para </w:t>
      </w:r>
      <w:r w:rsidRPr="009F41F4">
        <w:rPr>
          <w:rFonts w:ascii="Arial" w:hAnsi="Arial" w:cs="Arial"/>
          <w:i/>
          <w:sz w:val="22"/>
          <w:szCs w:val="22"/>
          <w:lang w:val="es-ES"/>
        </w:rPr>
        <w:t xml:space="preserve">tener por cumplida la </w:t>
      </w:r>
      <w:r w:rsidR="00D77299">
        <w:rPr>
          <w:rFonts w:ascii="Arial" w:hAnsi="Arial" w:cs="Arial"/>
          <w:i/>
          <w:sz w:val="22"/>
          <w:szCs w:val="22"/>
          <w:lang w:val="es-ES"/>
        </w:rPr>
        <w:t>resolución</w:t>
      </w:r>
      <w:r w:rsidRPr="009F41F4">
        <w:rPr>
          <w:rFonts w:ascii="Arial" w:hAnsi="Arial" w:cs="Arial"/>
          <w:i/>
          <w:sz w:val="22"/>
          <w:szCs w:val="22"/>
          <w:lang w:val="es-ES"/>
        </w:rPr>
        <w:t xml:space="preserve"> de </w:t>
      </w:r>
      <w:r w:rsidR="00D77299">
        <w:rPr>
          <w:rFonts w:ascii="Arial" w:hAnsi="Arial" w:cs="Arial"/>
          <w:sz w:val="22"/>
          <w:szCs w:val="22"/>
        </w:rPr>
        <w:t>7 siete de junio de 2012 dos mil doce</w:t>
      </w:r>
      <w:r w:rsidRPr="009F41F4">
        <w:rPr>
          <w:rFonts w:ascii="Arial" w:hAnsi="Arial" w:cs="Arial"/>
          <w:sz w:val="22"/>
          <w:szCs w:val="22"/>
        </w:rPr>
        <w:t xml:space="preserve"> dictada por la Sala Superior de este Tribunal, </w:t>
      </w:r>
      <w:r w:rsidRPr="009F41F4">
        <w:rPr>
          <w:rFonts w:ascii="Arial" w:hAnsi="Arial" w:cs="Arial"/>
          <w:i/>
          <w:sz w:val="22"/>
          <w:szCs w:val="22"/>
          <w:lang w:val="es-ES"/>
        </w:rPr>
        <w:t xml:space="preserve"> en la que se declaró “</w:t>
      </w:r>
      <w:r w:rsidR="0079499A" w:rsidRPr="0079499A">
        <w:rPr>
          <w:rFonts w:ascii="Arial" w:hAnsi="Arial" w:cs="Arial"/>
          <w:bCs/>
          <w:i/>
          <w:iCs/>
          <w:sz w:val="22"/>
          <w:szCs w:val="22"/>
        </w:rPr>
        <w:t xml:space="preserve">la </w:t>
      </w:r>
      <w:r w:rsidR="0079499A" w:rsidRPr="0079499A">
        <w:rPr>
          <w:rFonts w:ascii="Arial" w:hAnsi="Arial" w:cs="Arial"/>
          <w:b/>
          <w:i/>
          <w:iCs/>
          <w:sz w:val="22"/>
          <w:szCs w:val="22"/>
        </w:rPr>
        <w:t xml:space="preserve">NULIDAD DE LA RESOLUCIÓN NEGATIVA FICTA </w:t>
      </w:r>
      <w:r w:rsidR="0079499A" w:rsidRPr="0079499A">
        <w:rPr>
          <w:rFonts w:ascii="Arial" w:hAnsi="Arial" w:cs="Arial"/>
          <w:bCs/>
          <w:i/>
          <w:iCs/>
          <w:sz w:val="22"/>
          <w:szCs w:val="22"/>
        </w:rPr>
        <w:t xml:space="preserve">recaída al escrito de petición de 14 catorce de enero de 2009 dos mil nueve, recibido por la Coordinación General del Transporte el 21 veintiuno de febrero de 2009 dos mil nueve, y por la que se negó a </w:t>
      </w:r>
      <w:r w:rsidR="00EE49BD">
        <w:rPr>
          <w:rFonts w:ascii="Arial" w:hAnsi="Arial" w:cs="Arial"/>
          <w:bCs/>
          <w:i/>
          <w:iCs/>
          <w:sz w:val="22"/>
          <w:szCs w:val="22"/>
        </w:rPr>
        <w:t>*******</w:t>
      </w:r>
      <w:r w:rsidR="0079499A" w:rsidRPr="0079499A">
        <w:rPr>
          <w:rFonts w:ascii="Arial" w:hAnsi="Arial" w:cs="Arial"/>
          <w:bCs/>
          <w:i/>
          <w:iCs/>
          <w:sz w:val="22"/>
          <w:szCs w:val="22"/>
        </w:rPr>
        <w:t xml:space="preserve"> la renovación de su acuerdo de concesión número </w:t>
      </w:r>
      <w:r w:rsidR="00EE49BD">
        <w:rPr>
          <w:rFonts w:ascii="Arial" w:hAnsi="Arial" w:cs="Arial"/>
          <w:bCs/>
          <w:i/>
          <w:iCs/>
          <w:sz w:val="22"/>
          <w:szCs w:val="22"/>
        </w:rPr>
        <w:t>*******</w:t>
      </w:r>
      <w:r w:rsidR="0079499A" w:rsidRPr="0079499A">
        <w:rPr>
          <w:rFonts w:ascii="Arial" w:hAnsi="Arial" w:cs="Arial"/>
          <w:bCs/>
          <w:i/>
          <w:iCs/>
          <w:sz w:val="22"/>
          <w:szCs w:val="22"/>
        </w:rPr>
        <w:t xml:space="preserve">, </w:t>
      </w:r>
      <w:r w:rsidR="0079499A" w:rsidRPr="0079499A">
        <w:rPr>
          <w:rFonts w:ascii="Arial" w:hAnsi="Arial" w:cs="Arial"/>
          <w:b/>
          <w:i/>
          <w:iCs/>
          <w:sz w:val="22"/>
          <w:szCs w:val="22"/>
        </w:rPr>
        <w:t xml:space="preserve">PARA EL EFECTO </w:t>
      </w:r>
      <w:r w:rsidR="0079499A" w:rsidRPr="0079499A">
        <w:rPr>
          <w:rFonts w:ascii="Arial" w:hAnsi="Arial" w:cs="Arial"/>
          <w:bCs/>
          <w:i/>
          <w:iCs/>
          <w:sz w:val="22"/>
          <w:szCs w:val="22"/>
        </w:rPr>
        <w:t xml:space="preserve">de que la Coordinación General del Transporte le dé trámite a la petición de 14 catorce de enero de 2009 dos mil nueve, turnándola, en este caso, al titular del Ejecutivo del Estado para que éste, en ejercicio de la facultad discrecional que le otorga el numeral 18 de la Ley de Tránsito ya citada, proceda a determinar lo que en derecho corresponda, y resuelva si ha lugar o no a otorgar la renovación de la concesión contenida en el acuerdo </w:t>
      </w:r>
      <w:r w:rsidR="00EE49BD">
        <w:rPr>
          <w:rFonts w:ascii="Arial" w:hAnsi="Arial" w:cs="Arial"/>
          <w:b/>
          <w:i/>
          <w:iCs/>
          <w:sz w:val="22"/>
          <w:szCs w:val="22"/>
        </w:rPr>
        <w:t>*******</w:t>
      </w:r>
      <w:r w:rsidR="0079499A">
        <w:rPr>
          <w:rFonts w:ascii="Arial" w:hAnsi="Arial" w:cs="Arial"/>
          <w:bCs/>
          <w:i/>
          <w:iCs/>
          <w:sz w:val="22"/>
          <w:szCs w:val="22"/>
        </w:rPr>
        <w:t xml:space="preserve"> a </w:t>
      </w:r>
      <w:r w:rsidR="00EE49BD">
        <w:rPr>
          <w:rFonts w:ascii="Arial" w:hAnsi="Arial" w:cs="Arial"/>
          <w:b/>
          <w:i/>
          <w:iCs/>
          <w:sz w:val="22"/>
          <w:szCs w:val="22"/>
        </w:rPr>
        <w:t>*******</w:t>
      </w:r>
      <w:r w:rsidR="0079499A" w:rsidRPr="001425F8">
        <w:rPr>
          <w:rFonts w:ascii="Arial" w:hAnsi="Arial" w:cs="Arial"/>
          <w:b/>
          <w:i/>
          <w:iCs/>
        </w:rPr>
        <w:t>.</w:t>
      </w:r>
      <w:r w:rsidR="0079499A" w:rsidRPr="001425F8">
        <w:rPr>
          <w:rFonts w:ascii="Arial" w:hAnsi="Arial" w:cs="Arial"/>
          <w:bCs/>
          <w:i/>
          <w:iCs/>
        </w:rPr>
        <w:t>”</w:t>
      </w:r>
    </w:p>
    <w:p w14:paraId="222C9C65" w14:textId="77777777" w:rsidR="0079499A" w:rsidRDefault="0079499A" w:rsidP="0079499A">
      <w:pPr>
        <w:pStyle w:val="Textoindependiente21"/>
        <w:spacing w:before="240" w:line="360" w:lineRule="auto"/>
        <w:ind w:left="851" w:right="616" w:firstLine="565"/>
        <w:rPr>
          <w:rFonts w:ascii="Arial" w:hAnsi="Arial" w:cs="Arial"/>
          <w:i/>
          <w:sz w:val="22"/>
          <w:szCs w:val="22"/>
          <w:lang w:val="es-ES"/>
        </w:rPr>
      </w:pPr>
      <w:r>
        <w:rPr>
          <w:rFonts w:ascii="Arial" w:hAnsi="Arial" w:cs="Arial"/>
          <w:i/>
          <w:sz w:val="22"/>
          <w:szCs w:val="22"/>
          <w:lang w:val="es-ES"/>
        </w:rPr>
        <w:t xml:space="preserve">Por lo que resulta </w:t>
      </w:r>
      <w:r w:rsidR="006466FC" w:rsidRPr="009F41F4">
        <w:rPr>
          <w:rFonts w:ascii="Arial" w:hAnsi="Arial" w:cs="Arial"/>
          <w:i/>
          <w:sz w:val="22"/>
          <w:szCs w:val="22"/>
          <w:lang w:val="es-ES"/>
        </w:rPr>
        <w:t xml:space="preserve">pertinente efectuar el análisis de los preceptos legales en los que se sustenta la determinación contenida en el </w:t>
      </w:r>
      <w:r w:rsidR="006466FC" w:rsidRPr="009F41F4">
        <w:rPr>
          <w:rFonts w:ascii="Arial" w:hAnsi="Arial" w:cs="Arial"/>
          <w:sz w:val="22"/>
          <w:szCs w:val="22"/>
        </w:rPr>
        <w:t xml:space="preserve">acuerdo de </w:t>
      </w:r>
      <w:r>
        <w:rPr>
          <w:rFonts w:ascii="Arial" w:hAnsi="Arial" w:cs="Arial"/>
          <w:sz w:val="22"/>
          <w:szCs w:val="22"/>
        </w:rPr>
        <w:t>11 once de octubre de 2016 dos mil dieciséis</w:t>
      </w:r>
      <w:r w:rsidR="006466FC" w:rsidRPr="009F41F4">
        <w:rPr>
          <w:rFonts w:ascii="Arial" w:hAnsi="Arial" w:cs="Arial"/>
          <w:sz w:val="22"/>
          <w:szCs w:val="22"/>
        </w:rPr>
        <w:t>, firmado por el Gobernador del Estado de Oaxaca, que fue remitido por el Consejero Jurídico del Gobierno del Estado de Oaxaca, a través del oficio número C</w:t>
      </w:r>
      <w:r>
        <w:rPr>
          <w:rFonts w:ascii="Arial" w:hAnsi="Arial" w:cs="Arial"/>
          <w:sz w:val="22"/>
          <w:szCs w:val="22"/>
        </w:rPr>
        <w:t>J</w:t>
      </w:r>
      <w:r w:rsidR="006466FC" w:rsidRPr="009F41F4">
        <w:rPr>
          <w:rFonts w:ascii="Arial" w:hAnsi="Arial" w:cs="Arial"/>
          <w:sz w:val="22"/>
          <w:szCs w:val="22"/>
        </w:rPr>
        <w:t>GEO/DGTSPJ/</w:t>
      </w:r>
      <w:r>
        <w:rPr>
          <w:rFonts w:ascii="Arial" w:hAnsi="Arial" w:cs="Arial"/>
          <w:sz w:val="22"/>
          <w:szCs w:val="22"/>
        </w:rPr>
        <w:t>JDCA/881/2017</w:t>
      </w:r>
      <w:r w:rsidR="006466FC" w:rsidRPr="009F41F4">
        <w:rPr>
          <w:rFonts w:ascii="Arial" w:hAnsi="Arial" w:cs="Arial"/>
          <w:sz w:val="22"/>
          <w:szCs w:val="22"/>
        </w:rPr>
        <w:t xml:space="preserve"> de </w:t>
      </w:r>
      <w:r>
        <w:rPr>
          <w:rFonts w:ascii="Arial" w:hAnsi="Arial" w:cs="Arial"/>
          <w:sz w:val="22"/>
          <w:szCs w:val="22"/>
        </w:rPr>
        <w:t>11 once de agosto de 2017 dos mil diecisiete</w:t>
      </w:r>
      <w:r w:rsidR="006466FC" w:rsidRPr="009F41F4">
        <w:rPr>
          <w:rFonts w:ascii="Arial" w:hAnsi="Arial" w:cs="Arial"/>
          <w:sz w:val="22"/>
          <w:szCs w:val="22"/>
        </w:rPr>
        <w:t xml:space="preserve">, </w:t>
      </w:r>
      <w:r>
        <w:rPr>
          <w:rFonts w:ascii="Arial" w:hAnsi="Arial" w:cs="Arial"/>
          <w:i/>
          <w:sz w:val="22"/>
          <w:szCs w:val="22"/>
          <w:lang w:val="es-ES"/>
        </w:rPr>
        <w:t>esto, de acuerdo al</w:t>
      </w:r>
      <w:r w:rsidR="006466FC" w:rsidRPr="009F41F4">
        <w:rPr>
          <w:rFonts w:ascii="Arial" w:hAnsi="Arial" w:cs="Arial"/>
          <w:i/>
          <w:sz w:val="22"/>
          <w:szCs w:val="22"/>
          <w:lang w:val="es-ES"/>
        </w:rPr>
        <w:t xml:space="preserve"> artículo 178 último párrafo de la Ley de Justicia Administrativa para el Estado de Oaxaca, </w:t>
      </w:r>
      <w:r>
        <w:rPr>
          <w:rFonts w:ascii="Arial" w:hAnsi="Arial" w:cs="Arial"/>
          <w:i/>
          <w:sz w:val="22"/>
          <w:szCs w:val="22"/>
          <w:lang w:val="es-ES"/>
        </w:rPr>
        <w:t xml:space="preserve">que </w:t>
      </w:r>
      <w:r w:rsidR="006466FC" w:rsidRPr="009F41F4">
        <w:rPr>
          <w:rFonts w:ascii="Arial" w:hAnsi="Arial" w:cs="Arial"/>
          <w:i/>
          <w:sz w:val="22"/>
          <w:szCs w:val="22"/>
          <w:lang w:val="es-ES"/>
        </w:rPr>
        <w:t>permite a las salas estudiar oficiosamente la competencia y la fundamentación y motivación de los actos de autoridad</w:t>
      </w:r>
      <w:bookmarkStart w:id="18" w:name="_Hlk106968669"/>
      <w:r w:rsidR="006466FC" w:rsidRPr="009F41F4">
        <w:rPr>
          <w:rFonts w:ascii="Arial" w:hAnsi="Arial" w:cs="Arial"/>
          <w:i/>
          <w:sz w:val="22"/>
          <w:szCs w:val="22"/>
          <w:lang w:val="es-ES"/>
        </w:rPr>
        <w:t xml:space="preserve">. En ese orden de ideas, es pertinente señalar que el Gobernador del Estado de Oaxaca, señaló lo siguiente: </w:t>
      </w:r>
    </w:p>
    <w:p w14:paraId="741870E6" w14:textId="607091FA" w:rsidR="006466FC" w:rsidRPr="0079499A" w:rsidRDefault="006466FC" w:rsidP="0079499A">
      <w:pPr>
        <w:pStyle w:val="Textoindependiente21"/>
        <w:spacing w:before="240" w:line="360" w:lineRule="auto"/>
        <w:ind w:left="851" w:right="616" w:firstLine="565"/>
        <w:rPr>
          <w:rFonts w:ascii="Arial" w:hAnsi="Arial" w:cs="Arial"/>
          <w:i/>
          <w:sz w:val="22"/>
          <w:szCs w:val="22"/>
          <w:lang w:val="es-ES"/>
        </w:rPr>
      </w:pPr>
      <w:r w:rsidRPr="009F41F4">
        <w:rPr>
          <w:rFonts w:ascii="Arial" w:hAnsi="Arial" w:cs="Arial"/>
          <w:i/>
          <w:sz w:val="22"/>
          <w:szCs w:val="22"/>
        </w:rPr>
        <w:t xml:space="preserve">“En cumplimiento a la </w:t>
      </w:r>
      <w:r w:rsidR="0079499A">
        <w:rPr>
          <w:rFonts w:ascii="Arial" w:hAnsi="Arial" w:cs="Arial"/>
          <w:i/>
          <w:sz w:val="22"/>
          <w:szCs w:val="22"/>
        </w:rPr>
        <w:t>sentencia</w:t>
      </w:r>
      <w:r w:rsidRPr="009F41F4">
        <w:rPr>
          <w:rFonts w:ascii="Arial" w:hAnsi="Arial" w:cs="Arial"/>
          <w:i/>
          <w:sz w:val="22"/>
          <w:szCs w:val="22"/>
        </w:rPr>
        <w:t xml:space="preserve"> de </w:t>
      </w:r>
      <w:r w:rsidR="0079499A">
        <w:rPr>
          <w:rFonts w:ascii="Arial" w:hAnsi="Arial" w:cs="Arial"/>
          <w:i/>
          <w:sz w:val="22"/>
          <w:szCs w:val="22"/>
        </w:rPr>
        <w:t>veintisiete de marzo de dos mil quince</w:t>
      </w:r>
      <w:r w:rsidRPr="009F41F4">
        <w:rPr>
          <w:rFonts w:ascii="Arial" w:hAnsi="Arial" w:cs="Arial"/>
          <w:i/>
          <w:sz w:val="22"/>
          <w:szCs w:val="22"/>
        </w:rPr>
        <w:t xml:space="preserve">, dictada por </w:t>
      </w:r>
      <w:r w:rsidR="0079499A">
        <w:rPr>
          <w:rFonts w:ascii="Arial" w:hAnsi="Arial" w:cs="Arial"/>
          <w:i/>
          <w:sz w:val="22"/>
          <w:szCs w:val="22"/>
        </w:rPr>
        <w:t xml:space="preserve">el entonces Segundo Juzgado de lo Contencioso Administrativo del Estado, en el expediente 0146/2013, </w:t>
      </w:r>
      <w:r w:rsidR="0079499A">
        <w:rPr>
          <w:rFonts w:ascii="Arial" w:hAnsi="Arial" w:cs="Arial"/>
          <w:b/>
          <w:bCs/>
          <w:i/>
          <w:sz w:val="22"/>
          <w:szCs w:val="22"/>
        </w:rPr>
        <w:t xml:space="preserve">ahora 302/2016 </w:t>
      </w:r>
      <w:r w:rsidR="0079499A" w:rsidRPr="0079499A">
        <w:rPr>
          <w:rFonts w:ascii="Arial" w:hAnsi="Arial" w:cs="Arial"/>
          <w:i/>
          <w:sz w:val="22"/>
          <w:szCs w:val="22"/>
        </w:rPr>
        <w:t>(sic)</w:t>
      </w:r>
      <w:r w:rsidR="0079499A">
        <w:rPr>
          <w:rFonts w:ascii="Arial" w:hAnsi="Arial" w:cs="Arial"/>
          <w:b/>
          <w:bCs/>
          <w:i/>
          <w:sz w:val="22"/>
          <w:szCs w:val="22"/>
        </w:rPr>
        <w:t xml:space="preserve"> </w:t>
      </w:r>
      <w:r w:rsidR="0079499A">
        <w:rPr>
          <w:rFonts w:ascii="Arial" w:hAnsi="Arial" w:cs="Arial"/>
          <w:i/>
          <w:sz w:val="22"/>
          <w:szCs w:val="22"/>
        </w:rPr>
        <w:t xml:space="preserve">del índice de la Cuarta Sala Unitaria de Primera Instancia del Tribunal de lo Contencioso Administrativo y de Cuentas </w:t>
      </w:r>
      <w:r w:rsidR="0079499A">
        <w:rPr>
          <w:rFonts w:ascii="Arial" w:hAnsi="Arial" w:cs="Arial"/>
          <w:i/>
          <w:sz w:val="22"/>
          <w:szCs w:val="22"/>
        </w:rPr>
        <w:lastRenderedPageBreak/>
        <w:t>del Poder Judicial del Estado</w:t>
      </w:r>
      <w:r w:rsidRPr="009F41F4">
        <w:rPr>
          <w:rFonts w:ascii="Arial" w:hAnsi="Arial" w:cs="Arial"/>
          <w:i/>
          <w:sz w:val="22"/>
          <w:szCs w:val="22"/>
        </w:rPr>
        <w:t xml:space="preserve">, promovido por </w:t>
      </w:r>
      <w:r w:rsidR="00EE49BD">
        <w:rPr>
          <w:rFonts w:ascii="Arial" w:hAnsi="Arial" w:cs="Arial"/>
          <w:b/>
          <w:bCs/>
          <w:i/>
          <w:sz w:val="22"/>
          <w:szCs w:val="22"/>
        </w:rPr>
        <w:t>*******</w:t>
      </w:r>
      <w:r w:rsidR="0079499A">
        <w:rPr>
          <w:rFonts w:ascii="Arial" w:hAnsi="Arial" w:cs="Arial"/>
          <w:i/>
          <w:sz w:val="22"/>
          <w:szCs w:val="22"/>
        </w:rPr>
        <w:t>,</w:t>
      </w:r>
      <w:r w:rsidRPr="009F41F4">
        <w:rPr>
          <w:rFonts w:ascii="Arial" w:hAnsi="Arial" w:cs="Arial"/>
          <w:i/>
          <w:sz w:val="22"/>
          <w:szCs w:val="22"/>
        </w:rPr>
        <w:t xml:space="preserve"> en la que </w:t>
      </w:r>
      <w:r w:rsidR="0044741D">
        <w:rPr>
          <w:rFonts w:ascii="Arial" w:hAnsi="Arial" w:cs="Arial"/>
          <w:i/>
          <w:sz w:val="22"/>
          <w:szCs w:val="22"/>
        </w:rPr>
        <w:t xml:space="preserve">se declaró la nulidad de la resolución de tres de enero de dos mil trece, para el efecto que esta autoridad dicte otra debidamente fundada y motivada en ejercicio de mis facultades discrecionales; por lo que se procede a dictar nueva resolución en los siguientes términos: </w:t>
      </w:r>
      <w:r w:rsidRPr="009F41F4">
        <w:rPr>
          <w:rFonts w:ascii="Arial" w:hAnsi="Arial" w:cs="Arial"/>
          <w:i/>
          <w:sz w:val="22"/>
          <w:szCs w:val="22"/>
        </w:rPr>
        <w:t xml:space="preserve"> </w:t>
      </w:r>
    </w:p>
    <w:p w14:paraId="68B011BA" w14:textId="77777777" w:rsidR="006466FC" w:rsidRPr="009F41F4" w:rsidRDefault="006466FC" w:rsidP="006466FC">
      <w:pPr>
        <w:pStyle w:val="Textoindependiente21"/>
        <w:spacing w:before="240" w:line="360" w:lineRule="auto"/>
        <w:ind w:left="567" w:right="616" w:firstLine="0"/>
        <w:jc w:val="center"/>
        <w:rPr>
          <w:rFonts w:ascii="Arial" w:hAnsi="Arial" w:cs="Arial"/>
          <w:b/>
          <w:i/>
          <w:sz w:val="22"/>
          <w:szCs w:val="22"/>
          <w:u w:val="single"/>
        </w:rPr>
      </w:pPr>
      <w:r w:rsidRPr="009F41F4">
        <w:rPr>
          <w:rFonts w:ascii="Arial" w:hAnsi="Arial" w:cs="Arial"/>
          <w:b/>
          <w:i/>
          <w:sz w:val="22"/>
          <w:szCs w:val="22"/>
          <w:u w:val="single"/>
        </w:rPr>
        <w:t>C O N S I D E R A N D O</w:t>
      </w:r>
    </w:p>
    <w:p w14:paraId="2C14640D" w14:textId="76C78D8C" w:rsidR="0044741D" w:rsidRDefault="006466FC" w:rsidP="0044741D">
      <w:pPr>
        <w:pStyle w:val="Textoindependiente21"/>
        <w:spacing w:before="240" w:line="360" w:lineRule="auto"/>
        <w:ind w:left="851" w:right="616" w:firstLine="567"/>
        <w:rPr>
          <w:rFonts w:ascii="Arial" w:hAnsi="Arial" w:cs="Arial"/>
          <w:i/>
          <w:sz w:val="22"/>
          <w:szCs w:val="22"/>
        </w:rPr>
      </w:pPr>
      <w:r w:rsidRPr="009F41F4">
        <w:rPr>
          <w:rFonts w:ascii="Arial" w:hAnsi="Arial" w:cs="Arial"/>
          <w:b/>
          <w:i/>
          <w:sz w:val="22"/>
          <w:szCs w:val="22"/>
        </w:rPr>
        <w:t>PRIMERO.</w:t>
      </w:r>
      <w:r w:rsidRPr="009F41F4">
        <w:rPr>
          <w:rFonts w:ascii="Arial" w:hAnsi="Arial" w:cs="Arial"/>
          <w:i/>
          <w:sz w:val="22"/>
          <w:szCs w:val="22"/>
        </w:rPr>
        <w:t xml:space="preserve"> Esta autoridad es competente para determinar lo procedente respecto de la renovación del acuerdo de concesión solicitada por </w:t>
      </w:r>
      <w:r w:rsidR="00EE49BD">
        <w:rPr>
          <w:rFonts w:ascii="Arial" w:hAnsi="Arial" w:cs="Arial"/>
          <w:b/>
          <w:bCs/>
          <w:i/>
          <w:sz w:val="22"/>
          <w:szCs w:val="22"/>
        </w:rPr>
        <w:t>*******</w:t>
      </w:r>
      <w:r w:rsidRPr="009F41F4">
        <w:rPr>
          <w:rFonts w:ascii="Arial" w:hAnsi="Arial" w:cs="Arial"/>
          <w:i/>
          <w:sz w:val="22"/>
          <w:szCs w:val="22"/>
        </w:rPr>
        <w:t>, con fundamento en lo dispuesto por el artículo 82 de la Constitución Política del Estado Libre y Soberano de Oaxaca, 6º y 23 de la Ley Orgánica del Poder Ejecutivo del Estado, 7º fracción IV, 7 Bis y 18 de la Ley de Tránsito Reformada en el Estado.</w:t>
      </w:r>
    </w:p>
    <w:p w14:paraId="791E19E5" w14:textId="27EC8679" w:rsidR="0044741D" w:rsidRDefault="006466FC" w:rsidP="0044741D">
      <w:pPr>
        <w:pStyle w:val="Textoindependiente21"/>
        <w:spacing w:before="240" w:line="360" w:lineRule="auto"/>
        <w:ind w:left="851" w:right="616" w:firstLine="567"/>
        <w:rPr>
          <w:rFonts w:ascii="Arial" w:hAnsi="Arial" w:cs="Arial"/>
          <w:i/>
          <w:sz w:val="22"/>
          <w:szCs w:val="22"/>
        </w:rPr>
      </w:pPr>
      <w:r w:rsidRPr="009F41F4">
        <w:rPr>
          <w:rFonts w:ascii="Arial" w:hAnsi="Arial" w:cs="Arial"/>
          <w:i/>
          <w:sz w:val="22"/>
          <w:szCs w:val="22"/>
        </w:rPr>
        <w:t xml:space="preserve">Ahora bien, del análisis al acuerdo de concesión </w:t>
      </w:r>
      <w:r w:rsidR="00EE49BD">
        <w:rPr>
          <w:rFonts w:ascii="Arial" w:hAnsi="Arial" w:cs="Arial"/>
          <w:b/>
          <w:bCs/>
          <w:i/>
          <w:sz w:val="22"/>
          <w:szCs w:val="22"/>
        </w:rPr>
        <w:t>*******</w:t>
      </w:r>
      <w:r w:rsidRPr="009F41F4">
        <w:rPr>
          <w:rFonts w:ascii="Arial" w:hAnsi="Arial" w:cs="Arial"/>
          <w:i/>
          <w:sz w:val="22"/>
          <w:szCs w:val="22"/>
        </w:rPr>
        <w:t xml:space="preserve"> de fecha </w:t>
      </w:r>
      <w:r w:rsidR="0044741D">
        <w:rPr>
          <w:rFonts w:ascii="Arial" w:hAnsi="Arial" w:cs="Arial"/>
          <w:i/>
          <w:sz w:val="22"/>
          <w:szCs w:val="22"/>
        </w:rPr>
        <w:t>28 de enero de 2004</w:t>
      </w:r>
      <w:r w:rsidRPr="009F41F4">
        <w:rPr>
          <w:rFonts w:ascii="Arial" w:hAnsi="Arial" w:cs="Arial"/>
          <w:i/>
          <w:sz w:val="22"/>
          <w:szCs w:val="22"/>
        </w:rPr>
        <w:t xml:space="preserve">, se advierte que éste tenía vigencia de cinco años, los que transcurrieron a partir de la fecha de su expedición hasta el </w:t>
      </w:r>
      <w:r w:rsidR="0044741D">
        <w:rPr>
          <w:rFonts w:ascii="Arial" w:hAnsi="Arial" w:cs="Arial"/>
          <w:i/>
          <w:sz w:val="22"/>
          <w:szCs w:val="22"/>
        </w:rPr>
        <w:t>28 de enero de 2009</w:t>
      </w:r>
      <w:r w:rsidRPr="009F41F4">
        <w:rPr>
          <w:rFonts w:ascii="Arial" w:hAnsi="Arial" w:cs="Arial"/>
          <w:i/>
          <w:sz w:val="22"/>
          <w:szCs w:val="22"/>
        </w:rPr>
        <w:t>, por lo que el acuerdo de referencia caducó de pleno derecho, al encontrarse vencido el plazo de la concesión, conforme a lo establecido por el artículo 25, fracción III de la Ley de Tránsito Reformada en el Estado.</w:t>
      </w:r>
    </w:p>
    <w:p w14:paraId="749D50DE" w14:textId="6D0D8680" w:rsidR="001500B8" w:rsidRDefault="006466FC" w:rsidP="001500B8">
      <w:pPr>
        <w:pStyle w:val="Textoindependiente21"/>
        <w:spacing w:before="240" w:line="360" w:lineRule="auto"/>
        <w:ind w:left="851" w:right="616" w:firstLine="567"/>
        <w:rPr>
          <w:rFonts w:ascii="Arial" w:hAnsi="Arial" w:cs="Arial"/>
          <w:i/>
          <w:sz w:val="22"/>
          <w:szCs w:val="22"/>
        </w:rPr>
      </w:pPr>
      <w:r w:rsidRPr="009F41F4">
        <w:rPr>
          <w:rFonts w:ascii="Arial" w:hAnsi="Arial" w:cs="Arial"/>
          <w:i/>
          <w:sz w:val="22"/>
          <w:szCs w:val="22"/>
        </w:rPr>
        <w:t xml:space="preserve">En consecuencia, </w:t>
      </w:r>
      <w:r w:rsidRPr="009F41F4">
        <w:rPr>
          <w:rFonts w:ascii="Arial" w:hAnsi="Arial" w:cs="Arial"/>
          <w:b/>
          <w:i/>
          <w:sz w:val="22"/>
          <w:szCs w:val="22"/>
        </w:rPr>
        <w:t>NO HA LUGAR A RENOVAR</w:t>
      </w:r>
      <w:r w:rsidRPr="009F41F4">
        <w:rPr>
          <w:rFonts w:ascii="Arial" w:hAnsi="Arial" w:cs="Arial"/>
          <w:i/>
          <w:sz w:val="22"/>
          <w:szCs w:val="22"/>
        </w:rPr>
        <w:t xml:space="preserve"> el acuerdo de concesión </w:t>
      </w:r>
      <w:r w:rsidR="00EE49BD">
        <w:rPr>
          <w:rFonts w:ascii="Arial" w:hAnsi="Arial" w:cs="Arial"/>
          <w:b/>
          <w:i/>
          <w:sz w:val="22"/>
          <w:szCs w:val="22"/>
        </w:rPr>
        <w:t>*******</w:t>
      </w:r>
      <w:r w:rsidRPr="009F41F4">
        <w:rPr>
          <w:rFonts w:ascii="Arial" w:hAnsi="Arial" w:cs="Arial"/>
          <w:b/>
          <w:i/>
          <w:sz w:val="22"/>
          <w:szCs w:val="22"/>
        </w:rPr>
        <w:t xml:space="preserve"> </w:t>
      </w:r>
      <w:r w:rsidRPr="009F41F4">
        <w:rPr>
          <w:rFonts w:ascii="Arial" w:hAnsi="Arial" w:cs="Arial"/>
          <w:i/>
          <w:sz w:val="22"/>
          <w:szCs w:val="22"/>
        </w:rPr>
        <w:t xml:space="preserve">de </w:t>
      </w:r>
      <w:r w:rsidR="001500B8">
        <w:rPr>
          <w:rFonts w:ascii="Arial" w:hAnsi="Arial" w:cs="Arial"/>
          <w:i/>
          <w:sz w:val="22"/>
          <w:szCs w:val="22"/>
        </w:rPr>
        <w:t>28 de enero de 2004</w:t>
      </w:r>
      <w:r w:rsidRPr="009F41F4">
        <w:rPr>
          <w:rFonts w:ascii="Arial" w:hAnsi="Arial" w:cs="Arial"/>
          <w:i/>
          <w:sz w:val="22"/>
          <w:szCs w:val="22"/>
        </w:rPr>
        <w:t xml:space="preserve">, otorgado a favor de </w:t>
      </w:r>
      <w:r w:rsidR="00EE49BD">
        <w:rPr>
          <w:rFonts w:ascii="Arial" w:hAnsi="Arial" w:cs="Arial"/>
          <w:b/>
          <w:bCs/>
          <w:i/>
          <w:sz w:val="22"/>
          <w:szCs w:val="22"/>
        </w:rPr>
        <w:t>*******</w:t>
      </w:r>
      <w:r w:rsidRPr="009F41F4">
        <w:rPr>
          <w:rFonts w:ascii="Arial" w:hAnsi="Arial" w:cs="Arial"/>
          <w:i/>
          <w:sz w:val="22"/>
          <w:szCs w:val="22"/>
        </w:rPr>
        <w:t xml:space="preserve">, para que prestara el servicio público de alquiler (taxi), en la población de </w:t>
      </w:r>
      <w:r w:rsidR="00EE49BD">
        <w:rPr>
          <w:rFonts w:ascii="Arial" w:hAnsi="Arial" w:cs="Arial"/>
          <w:i/>
          <w:sz w:val="22"/>
          <w:szCs w:val="22"/>
        </w:rPr>
        <w:t>*******</w:t>
      </w:r>
      <w:r w:rsidRPr="009F41F4">
        <w:rPr>
          <w:rFonts w:ascii="Arial" w:hAnsi="Arial" w:cs="Arial"/>
          <w:i/>
          <w:sz w:val="22"/>
          <w:szCs w:val="22"/>
        </w:rPr>
        <w:t>.</w:t>
      </w:r>
    </w:p>
    <w:p w14:paraId="67F8CBCC" w14:textId="1CFEC376" w:rsidR="006466FC" w:rsidRPr="009F41F4" w:rsidRDefault="006466FC" w:rsidP="001500B8">
      <w:pPr>
        <w:pStyle w:val="Textoindependiente21"/>
        <w:spacing w:before="240" w:line="360" w:lineRule="auto"/>
        <w:ind w:left="851" w:right="616" w:firstLine="567"/>
        <w:rPr>
          <w:rFonts w:ascii="Arial" w:hAnsi="Arial" w:cs="Arial"/>
          <w:i/>
          <w:sz w:val="22"/>
          <w:szCs w:val="22"/>
        </w:rPr>
      </w:pPr>
      <w:r w:rsidRPr="009F41F4">
        <w:rPr>
          <w:rFonts w:ascii="Arial" w:hAnsi="Arial" w:cs="Arial"/>
          <w:i/>
          <w:sz w:val="22"/>
          <w:szCs w:val="22"/>
        </w:rPr>
        <w:t>Por lo expuesto y fundado, se:</w:t>
      </w:r>
    </w:p>
    <w:p w14:paraId="4EAF3C7C" w14:textId="77777777" w:rsidR="006466FC" w:rsidRPr="009F41F4" w:rsidRDefault="006466FC" w:rsidP="006466FC">
      <w:pPr>
        <w:pStyle w:val="Textoindependiente21"/>
        <w:spacing w:before="240" w:line="360" w:lineRule="auto"/>
        <w:ind w:right="616" w:firstLine="0"/>
        <w:jc w:val="center"/>
        <w:rPr>
          <w:rFonts w:ascii="Arial" w:hAnsi="Arial" w:cs="Arial"/>
          <w:b/>
          <w:i/>
          <w:sz w:val="22"/>
          <w:szCs w:val="22"/>
          <w:u w:val="single"/>
        </w:rPr>
      </w:pPr>
      <w:r w:rsidRPr="009F41F4">
        <w:rPr>
          <w:rFonts w:ascii="Arial" w:hAnsi="Arial" w:cs="Arial"/>
          <w:b/>
          <w:i/>
          <w:sz w:val="22"/>
          <w:szCs w:val="22"/>
          <w:u w:val="single"/>
        </w:rPr>
        <w:t>R E S U E L V E</w:t>
      </w:r>
    </w:p>
    <w:p w14:paraId="182B3682" w14:textId="7FB85BF9" w:rsidR="004551E4" w:rsidRDefault="006466FC" w:rsidP="004551E4">
      <w:pPr>
        <w:pStyle w:val="Textoindependiente21"/>
        <w:spacing w:before="240" w:line="360" w:lineRule="auto"/>
        <w:ind w:left="851" w:right="616" w:firstLine="567"/>
        <w:rPr>
          <w:rFonts w:ascii="Arial" w:hAnsi="Arial" w:cs="Arial"/>
          <w:i/>
          <w:sz w:val="22"/>
          <w:szCs w:val="22"/>
        </w:rPr>
      </w:pPr>
      <w:r w:rsidRPr="009F41F4">
        <w:rPr>
          <w:rFonts w:ascii="Arial" w:hAnsi="Arial" w:cs="Arial"/>
          <w:b/>
          <w:i/>
          <w:sz w:val="22"/>
          <w:szCs w:val="22"/>
        </w:rPr>
        <w:t>PRIMERO.</w:t>
      </w:r>
      <w:r w:rsidRPr="009F41F4">
        <w:rPr>
          <w:rFonts w:ascii="Arial" w:hAnsi="Arial" w:cs="Arial"/>
          <w:i/>
          <w:sz w:val="22"/>
          <w:szCs w:val="22"/>
        </w:rPr>
        <w:t xml:space="preserve"> Esta autoridad es competente para conocer y resolver de la solicitud de renovación del acuerdo de concesión, presentada por </w:t>
      </w:r>
      <w:r w:rsidR="00EE49BD">
        <w:rPr>
          <w:rFonts w:ascii="Arial" w:hAnsi="Arial" w:cs="Arial"/>
          <w:b/>
          <w:bCs/>
          <w:i/>
          <w:sz w:val="22"/>
          <w:szCs w:val="22"/>
        </w:rPr>
        <w:t>*******</w:t>
      </w:r>
      <w:r w:rsidR="004551E4" w:rsidRPr="009F41F4">
        <w:rPr>
          <w:rFonts w:ascii="Arial" w:hAnsi="Arial" w:cs="Arial"/>
          <w:i/>
          <w:sz w:val="22"/>
          <w:szCs w:val="22"/>
        </w:rPr>
        <w:t xml:space="preserve"> </w:t>
      </w:r>
      <w:r w:rsidRPr="009F41F4">
        <w:rPr>
          <w:rFonts w:ascii="Arial" w:hAnsi="Arial" w:cs="Arial"/>
          <w:i/>
          <w:sz w:val="22"/>
          <w:szCs w:val="22"/>
        </w:rPr>
        <w:t>de conformidad con los artículos 7º fracción IV, 7 Bis y 18 de la Ley de Tránsito Reformada en el Estado.</w:t>
      </w:r>
    </w:p>
    <w:p w14:paraId="54E0C07E" w14:textId="4DC0AA9C" w:rsidR="000E2E2D" w:rsidRDefault="006466FC" w:rsidP="000E2E2D">
      <w:pPr>
        <w:pStyle w:val="Textoindependiente21"/>
        <w:spacing w:before="240" w:line="360" w:lineRule="auto"/>
        <w:ind w:left="851" w:right="616" w:firstLine="567"/>
        <w:rPr>
          <w:rFonts w:ascii="Arial" w:hAnsi="Arial" w:cs="Arial"/>
          <w:i/>
          <w:sz w:val="22"/>
          <w:szCs w:val="22"/>
        </w:rPr>
      </w:pPr>
      <w:r w:rsidRPr="009F41F4">
        <w:rPr>
          <w:rFonts w:ascii="Arial" w:hAnsi="Arial" w:cs="Arial"/>
          <w:b/>
          <w:i/>
          <w:sz w:val="22"/>
          <w:szCs w:val="22"/>
        </w:rPr>
        <w:t>SEGUNDO.</w:t>
      </w:r>
      <w:r w:rsidRPr="009F41F4">
        <w:rPr>
          <w:rFonts w:ascii="Arial" w:hAnsi="Arial" w:cs="Arial"/>
          <w:i/>
          <w:sz w:val="22"/>
          <w:szCs w:val="22"/>
        </w:rPr>
        <w:t xml:space="preserve"> Por lo expuesto en el considerando que antecede, </w:t>
      </w:r>
      <w:r w:rsidRPr="009F41F4">
        <w:rPr>
          <w:rFonts w:ascii="Arial" w:hAnsi="Arial" w:cs="Arial"/>
          <w:b/>
          <w:i/>
          <w:sz w:val="22"/>
          <w:szCs w:val="22"/>
        </w:rPr>
        <w:t xml:space="preserve">NO HA LUGAR A CONCEDER A </w:t>
      </w:r>
      <w:r w:rsidR="00EE49BD">
        <w:rPr>
          <w:rFonts w:ascii="Arial" w:hAnsi="Arial" w:cs="Arial"/>
          <w:b/>
          <w:bCs/>
          <w:i/>
          <w:sz w:val="22"/>
          <w:szCs w:val="22"/>
        </w:rPr>
        <w:t>*******</w:t>
      </w:r>
      <w:r w:rsidRPr="009F41F4">
        <w:rPr>
          <w:rFonts w:ascii="Arial" w:hAnsi="Arial" w:cs="Arial"/>
          <w:b/>
          <w:i/>
          <w:sz w:val="22"/>
          <w:szCs w:val="22"/>
        </w:rPr>
        <w:t xml:space="preserve">, </w:t>
      </w:r>
      <w:r w:rsidRPr="009F41F4">
        <w:rPr>
          <w:rFonts w:ascii="Arial" w:hAnsi="Arial" w:cs="Arial"/>
          <w:i/>
          <w:sz w:val="22"/>
          <w:szCs w:val="22"/>
        </w:rPr>
        <w:t xml:space="preserve">la renovación del acuerdo de concesión </w:t>
      </w:r>
      <w:r w:rsidR="00EE49BD">
        <w:rPr>
          <w:rFonts w:ascii="Arial" w:hAnsi="Arial" w:cs="Arial"/>
          <w:b/>
          <w:i/>
          <w:sz w:val="22"/>
          <w:szCs w:val="22"/>
        </w:rPr>
        <w:t>*******</w:t>
      </w:r>
      <w:r w:rsidRPr="009F41F4">
        <w:rPr>
          <w:rFonts w:ascii="Arial" w:hAnsi="Arial" w:cs="Arial"/>
          <w:b/>
          <w:i/>
          <w:sz w:val="22"/>
          <w:szCs w:val="22"/>
        </w:rPr>
        <w:t xml:space="preserve"> </w:t>
      </w:r>
      <w:r w:rsidRPr="009F41F4">
        <w:rPr>
          <w:rFonts w:ascii="Arial" w:hAnsi="Arial" w:cs="Arial"/>
          <w:i/>
          <w:sz w:val="22"/>
          <w:szCs w:val="22"/>
        </w:rPr>
        <w:t xml:space="preserve">de fecha </w:t>
      </w:r>
      <w:r w:rsidR="004551E4">
        <w:rPr>
          <w:rFonts w:ascii="Arial" w:hAnsi="Arial" w:cs="Arial"/>
          <w:i/>
          <w:sz w:val="22"/>
          <w:szCs w:val="22"/>
        </w:rPr>
        <w:t>28 de enero de 2004</w:t>
      </w:r>
      <w:r w:rsidRPr="009F41F4">
        <w:rPr>
          <w:rFonts w:ascii="Arial" w:hAnsi="Arial" w:cs="Arial"/>
          <w:i/>
          <w:sz w:val="22"/>
          <w:szCs w:val="22"/>
        </w:rPr>
        <w:t>,</w:t>
      </w:r>
      <w:r w:rsidR="004551E4">
        <w:rPr>
          <w:rFonts w:ascii="Arial" w:hAnsi="Arial" w:cs="Arial"/>
          <w:i/>
          <w:sz w:val="22"/>
          <w:szCs w:val="22"/>
        </w:rPr>
        <w:t xml:space="preserve"> que fue expedido a favor de </w:t>
      </w:r>
      <w:r w:rsidR="00EE49BD">
        <w:rPr>
          <w:rFonts w:ascii="Arial" w:hAnsi="Arial" w:cs="Arial"/>
          <w:b/>
          <w:bCs/>
          <w:i/>
          <w:sz w:val="22"/>
          <w:szCs w:val="22"/>
        </w:rPr>
        <w:t>*******</w:t>
      </w:r>
      <w:r w:rsidRPr="009F41F4">
        <w:rPr>
          <w:rFonts w:ascii="Arial" w:hAnsi="Arial" w:cs="Arial"/>
          <w:i/>
          <w:sz w:val="22"/>
          <w:szCs w:val="22"/>
        </w:rPr>
        <w:t xml:space="preserve"> para que prestara el servicio público de alquiler (taxi), en la población de </w:t>
      </w:r>
      <w:r w:rsidR="00EE49BD">
        <w:rPr>
          <w:rFonts w:ascii="Arial" w:hAnsi="Arial" w:cs="Arial"/>
          <w:i/>
          <w:sz w:val="22"/>
          <w:szCs w:val="22"/>
        </w:rPr>
        <w:t>*******</w:t>
      </w:r>
      <w:r w:rsidRPr="009F41F4">
        <w:rPr>
          <w:rFonts w:ascii="Arial" w:hAnsi="Arial" w:cs="Arial"/>
          <w:i/>
          <w:sz w:val="22"/>
          <w:szCs w:val="22"/>
        </w:rPr>
        <w:t>.</w:t>
      </w:r>
    </w:p>
    <w:p w14:paraId="36298C16" w14:textId="77777777" w:rsidR="000E2E2D" w:rsidRDefault="006466FC" w:rsidP="000E2E2D">
      <w:pPr>
        <w:pStyle w:val="Textoindependiente21"/>
        <w:spacing w:before="240" w:line="360" w:lineRule="auto"/>
        <w:ind w:left="851" w:right="616" w:firstLine="567"/>
        <w:rPr>
          <w:rFonts w:ascii="Arial" w:hAnsi="Arial" w:cs="Arial"/>
          <w:i/>
          <w:sz w:val="22"/>
          <w:szCs w:val="22"/>
        </w:rPr>
      </w:pPr>
      <w:r w:rsidRPr="009F41F4">
        <w:rPr>
          <w:rFonts w:ascii="Arial" w:hAnsi="Arial" w:cs="Arial"/>
          <w:b/>
          <w:i/>
          <w:sz w:val="22"/>
          <w:szCs w:val="22"/>
        </w:rPr>
        <w:t>TERCERO.</w:t>
      </w:r>
      <w:r w:rsidRPr="009F41F4">
        <w:rPr>
          <w:rFonts w:ascii="Arial" w:hAnsi="Arial" w:cs="Arial"/>
          <w:i/>
          <w:sz w:val="22"/>
          <w:szCs w:val="22"/>
        </w:rPr>
        <w:t xml:space="preserve"> Se ordena que por conducto de la Dirección Jurídica de la Secretaría de Vialidad y Transporte del Estado de Oaxaca, se </w:t>
      </w:r>
      <w:r w:rsidR="000E2E2D" w:rsidRPr="009F41F4">
        <w:rPr>
          <w:rFonts w:ascii="Arial" w:hAnsi="Arial" w:cs="Arial"/>
          <w:i/>
          <w:sz w:val="22"/>
          <w:szCs w:val="22"/>
        </w:rPr>
        <w:t>notifique</w:t>
      </w:r>
      <w:r w:rsidRPr="009F41F4">
        <w:rPr>
          <w:rFonts w:ascii="Arial" w:hAnsi="Arial" w:cs="Arial"/>
          <w:i/>
          <w:sz w:val="22"/>
          <w:szCs w:val="22"/>
        </w:rPr>
        <w:t xml:space="preserve"> la presente determinación al promovente en el domicilio que indica en términos de lo establecido en el artículo 24 de </w:t>
      </w:r>
      <w:r w:rsidRPr="009F41F4">
        <w:rPr>
          <w:rFonts w:ascii="Arial" w:hAnsi="Arial" w:cs="Arial"/>
          <w:i/>
          <w:sz w:val="22"/>
          <w:szCs w:val="22"/>
        </w:rPr>
        <w:lastRenderedPageBreak/>
        <w:t>la Ley de Justicia Administrativa en el Estado.</w:t>
      </w:r>
    </w:p>
    <w:p w14:paraId="6F51DE59" w14:textId="77777777" w:rsidR="000E2E2D" w:rsidRDefault="006466FC" w:rsidP="000E2E2D">
      <w:pPr>
        <w:pStyle w:val="Textoindependiente21"/>
        <w:spacing w:before="240" w:line="360" w:lineRule="auto"/>
        <w:ind w:left="851" w:right="616" w:firstLine="567"/>
        <w:rPr>
          <w:rFonts w:ascii="Arial" w:hAnsi="Arial" w:cs="Arial"/>
          <w:i/>
          <w:sz w:val="22"/>
          <w:szCs w:val="22"/>
        </w:rPr>
      </w:pPr>
      <w:r w:rsidRPr="009F41F4">
        <w:rPr>
          <w:rFonts w:ascii="Arial" w:hAnsi="Arial" w:cs="Arial"/>
          <w:b/>
          <w:i/>
          <w:sz w:val="22"/>
          <w:szCs w:val="22"/>
        </w:rPr>
        <w:t>CUARTO.</w:t>
      </w:r>
      <w:r w:rsidRPr="009F41F4">
        <w:rPr>
          <w:rFonts w:ascii="Arial" w:hAnsi="Arial" w:cs="Arial"/>
          <w:i/>
          <w:sz w:val="22"/>
          <w:szCs w:val="22"/>
        </w:rPr>
        <w:t xml:space="preserve"> Se ordena remitir copias certificadas de la presente resolución y notificación a la Cuarta Sala Unitaria de Primera Instancia del Tribunal de</w:t>
      </w:r>
      <w:r w:rsidR="000E2E2D">
        <w:rPr>
          <w:rFonts w:ascii="Arial" w:hAnsi="Arial" w:cs="Arial"/>
          <w:i/>
          <w:sz w:val="22"/>
          <w:szCs w:val="22"/>
        </w:rPr>
        <w:t xml:space="preserve"> lo Contencioso Administrativo y de Cuentas del Poder Judicial del Estado</w:t>
      </w:r>
      <w:r w:rsidRPr="009F41F4">
        <w:rPr>
          <w:rFonts w:ascii="Arial" w:hAnsi="Arial" w:cs="Arial"/>
          <w:i/>
          <w:sz w:val="22"/>
          <w:szCs w:val="22"/>
        </w:rPr>
        <w:t xml:space="preserve">, deducido del juicio </w:t>
      </w:r>
      <w:r w:rsidR="000E2E2D">
        <w:rPr>
          <w:rFonts w:ascii="Arial" w:hAnsi="Arial" w:cs="Arial"/>
          <w:b/>
          <w:i/>
          <w:sz w:val="22"/>
          <w:szCs w:val="22"/>
        </w:rPr>
        <w:t>302</w:t>
      </w:r>
      <w:r w:rsidRPr="009F41F4">
        <w:rPr>
          <w:rFonts w:ascii="Arial" w:hAnsi="Arial" w:cs="Arial"/>
          <w:b/>
          <w:i/>
          <w:sz w:val="22"/>
          <w:szCs w:val="22"/>
        </w:rPr>
        <w:t>/2016</w:t>
      </w:r>
      <w:r w:rsidRPr="009F41F4">
        <w:rPr>
          <w:rFonts w:ascii="Arial" w:hAnsi="Arial" w:cs="Arial"/>
          <w:i/>
          <w:sz w:val="22"/>
          <w:szCs w:val="22"/>
        </w:rPr>
        <w:t xml:space="preserve"> </w:t>
      </w:r>
      <w:r w:rsidR="000E2E2D">
        <w:rPr>
          <w:rFonts w:ascii="Arial" w:hAnsi="Arial" w:cs="Arial"/>
          <w:i/>
          <w:sz w:val="22"/>
          <w:szCs w:val="22"/>
        </w:rPr>
        <w:t xml:space="preserve">(sic) </w:t>
      </w:r>
      <w:r w:rsidRPr="009F41F4">
        <w:rPr>
          <w:rFonts w:ascii="Arial" w:hAnsi="Arial" w:cs="Arial"/>
          <w:i/>
          <w:sz w:val="22"/>
          <w:szCs w:val="22"/>
        </w:rPr>
        <w:t>para los efectos legales correspondientes.</w:t>
      </w:r>
    </w:p>
    <w:p w14:paraId="1787D4FA" w14:textId="77777777" w:rsidR="008043F4" w:rsidRDefault="006466FC" w:rsidP="008043F4">
      <w:pPr>
        <w:pStyle w:val="Textoindependiente21"/>
        <w:spacing w:before="240" w:line="360" w:lineRule="auto"/>
        <w:ind w:left="851" w:right="616" w:firstLine="567"/>
        <w:rPr>
          <w:rFonts w:ascii="Arial" w:hAnsi="Arial" w:cs="Arial"/>
          <w:i/>
          <w:sz w:val="22"/>
          <w:szCs w:val="22"/>
        </w:rPr>
      </w:pPr>
      <w:r w:rsidRPr="009F41F4">
        <w:rPr>
          <w:rFonts w:ascii="Arial" w:hAnsi="Arial" w:cs="Arial"/>
          <w:i/>
          <w:sz w:val="22"/>
          <w:szCs w:val="22"/>
        </w:rPr>
        <w:t xml:space="preserve">Así lo resolvió y firma el Maestro </w:t>
      </w:r>
      <w:r w:rsidR="000E2E2D">
        <w:rPr>
          <w:rFonts w:ascii="Arial" w:hAnsi="Arial" w:cs="Arial"/>
          <w:b/>
          <w:i/>
          <w:sz w:val="22"/>
          <w:szCs w:val="22"/>
        </w:rPr>
        <w:t>GABINO CUÉ MONTEAGUDO</w:t>
      </w:r>
      <w:r w:rsidRPr="009F41F4">
        <w:rPr>
          <w:rFonts w:ascii="Arial" w:hAnsi="Arial" w:cs="Arial"/>
          <w:b/>
          <w:i/>
          <w:sz w:val="22"/>
          <w:szCs w:val="22"/>
        </w:rPr>
        <w:t>,</w:t>
      </w:r>
      <w:r w:rsidRPr="009F41F4">
        <w:rPr>
          <w:rFonts w:ascii="Arial" w:hAnsi="Arial" w:cs="Arial"/>
          <w:i/>
          <w:sz w:val="22"/>
          <w:szCs w:val="22"/>
        </w:rPr>
        <w:t xml:space="preserve"> Gobernador Constitucional del Estado Libre y Soberano de Oaxaca, que actúa con el</w:t>
      </w:r>
      <w:r w:rsidR="008043F4">
        <w:rPr>
          <w:rFonts w:ascii="Arial" w:hAnsi="Arial" w:cs="Arial"/>
          <w:i/>
          <w:sz w:val="22"/>
          <w:szCs w:val="22"/>
        </w:rPr>
        <w:t xml:space="preserve"> Ingeniero CARLOS SANTIAGO CARRASCO Secretario General de Gobierno y con el Licenciado CARLOS ALBERTO MORENO ALCANTARA</w:t>
      </w:r>
      <w:r w:rsidRPr="009F41F4">
        <w:rPr>
          <w:rFonts w:ascii="Arial" w:hAnsi="Arial" w:cs="Arial"/>
          <w:i/>
          <w:sz w:val="22"/>
          <w:szCs w:val="22"/>
        </w:rPr>
        <w:t xml:space="preserve"> Secretar</w:t>
      </w:r>
      <w:r w:rsidR="008043F4">
        <w:rPr>
          <w:rFonts w:ascii="Arial" w:hAnsi="Arial" w:cs="Arial"/>
          <w:i/>
          <w:sz w:val="22"/>
          <w:szCs w:val="22"/>
        </w:rPr>
        <w:t>io</w:t>
      </w:r>
      <w:r w:rsidRPr="009F41F4">
        <w:rPr>
          <w:rFonts w:ascii="Arial" w:hAnsi="Arial" w:cs="Arial"/>
          <w:i/>
          <w:sz w:val="22"/>
          <w:szCs w:val="22"/>
        </w:rPr>
        <w:t xml:space="preserve"> </w:t>
      </w:r>
      <w:r w:rsidR="008043F4">
        <w:rPr>
          <w:rFonts w:ascii="Arial" w:hAnsi="Arial" w:cs="Arial"/>
          <w:i/>
          <w:sz w:val="22"/>
          <w:szCs w:val="22"/>
        </w:rPr>
        <w:t>de Vialidad y Transporte</w:t>
      </w:r>
      <w:r w:rsidRPr="009F41F4">
        <w:rPr>
          <w:rFonts w:ascii="Arial" w:hAnsi="Arial" w:cs="Arial"/>
          <w:i/>
          <w:sz w:val="22"/>
          <w:szCs w:val="22"/>
        </w:rPr>
        <w:t>.”</w:t>
      </w:r>
    </w:p>
    <w:p w14:paraId="75AC8A78" w14:textId="3FA06762" w:rsidR="006466FC" w:rsidRPr="009F41F4" w:rsidRDefault="007C4118" w:rsidP="008043F4">
      <w:pPr>
        <w:pStyle w:val="Textoindependiente21"/>
        <w:spacing w:before="240" w:line="360" w:lineRule="auto"/>
        <w:ind w:left="851" w:right="616" w:firstLine="567"/>
        <w:rPr>
          <w:rFonts w:ascii="Arial" w:hAnsi="Arial" w:cs="Arial"/>
          <w:i/>
          <w:sz w:val="22"/>
          <w:szCs w:val="22"/>
        </w:rPr>
      </w:pPr>
      <w:r>
        <w:rPr>
          <w:rFonts w:ascii="Arial" w:hAnsi="Arial" w:cs="Arial"/>
          <w:b/>
          <w:bCs/>
          <w:i/>
          <w:sz w:val="22"/>
          <w:szCs w:val="22"/>
        </w:rPr>
        <w:t>D</w:t>
      </w:r>
      <w:r>
        <w:rPr>
          <w:rFonts w:ascii="Arial" w:hAnsi="Arial" w:cs="Arial"/>
          <w:i/>
          <w:sz w:val="22"/>
          <w:szCs w:val="22"/>
        </w:rPr>
        <w:t>e donde</w:t>
      </w:r>
      <w:r w:rsidR="006466FC" w:rsidRPr="009F41F4">
        <w:rPr>
          <w:rFonts w:ascii="Arial" w:hAnsi="Arial" w:cs="Arial"/>
          <w:i/>
          <w:sz w:val="22"/>
          <w:szCs w:val="22"/>
        </w:rPr>
        <w:t xml:space="preserve">, se advierte que la autoridad demandada sustentó su negativa a la renovación del acuerdo de concesión </w:t>
      </w:r>
      <w:r w:rsidR="00EE49BD">
        <w:rPr>
          <w:rFonts w:ascii="Arial" w:hAnsi="Arial" w:cs="Arial"/>
          <w:i/>
          <w:sz w:val="22"/>
          <w:szCs w:val="22"/>
        </w:rPr>
        <w:t>*******</w:t>
      </w:r>
      <w:r w:rsidR="006466FC" w:rsidRPr="009F41F4">
        <w:rPr>
          <w:rFonts w:ascii="Arial" w:hAnsi="Arial" w:cs="Arial"/>
          <w:i/>
          <w:sz w:val="22"/>
          <w:szCs w:val="22"/>
        </w:rPr>
        <w:t xml:space="preserve"> a favor del actor, apoyándose en los artículos 82 de la Constitución Política del Estado Libre y Soberano de Oaxaca, 6º y 23 de la Ley Orgánica del Poder Ejecutivo del Estado, 7º fracción IV, 7 </w:t>
      </w:r>
      <w:r>
        <w:rPr>
          <w:rFonts w:ascii="Arial" w:hAnsi="Arial" w:cs="Arial"/>
          <w:i/>
          <w:sz w:val="22"/>
          <w:szCs w:val="22"/>
        </w:rPr>
        <w:t>B</w:t>
      </w:r>
      <w:r w:rsidR="006466FC" w:rsidRPr="009F41F4">
        <w:rPr>
          <w:rFonts w:ascii="Arial" w:hAnsi="Arial" w:cs="Arial"/>
          <w:i/>
          <w:sz w:val="22"/>
          <w:szCs w:val="22"/>
        </w:rPr>
        <w:t>is y 18 de la Ley de Tránsito vigente en el Estado, que establecen lo siguiente:</w:t>
      </w:r>
    </w:p>
    <w:p w14:paraId="77490FA2" w14:textId="77777777" w:rsidR="006466FC" w:rsidRPr="009F41F4" w:rsidRDefault="006466FC" w:rsidP="007C4118">
      <w:pPr>
        <w:pStyle w:val="Textoindependiente21"/>
        <w:spacing w:before="240" w:line="360" w:lineRule="auto"/>
        <w:ind w:left="851" w:right="616" w:firstLine="0"/>
        <w:jc w:val="center"/>
        <w:rPr>
          <w:rFonts w:ascii="Arial" w:hAnsi="Arial" w:cs="Arial"/>
          <w:b/>
          <w:i/>
          <w:sz w:val="22"/>
          <w:szCs w:val="22"/>
        </w:rPr>
      </w:pPr>
      <w:r w:rsidRPr="009F41F4">
        <w:rPr>
          <w:rFonts w:ascii="Arial" w:hAnsi="Arial" w:cs="Arial"/>
          <w:b/>
          <w:i/>
          <w:sz w:val="22"/>
          <w:szCs w:val="22"/>
        </w:rPr>
        <w:t>CONSTITUCIÓN POLÍTICA DEL ESTADO LOBRE Y SOBERANO DE OAXACA</w:t>
      </w:r>
    </w:p>
    <w:p w14:paraId="48E9A560" w14:textId="77777777" w:rsidR="006466FC" w:rsidRPr="009F41F4" w:rsidRDefault="006466FC" w:rsidP="007C4118">
      <w:pPr>
        <w:pStyle w:val="Textoindependiente21"/>
        <w:spacing w:before="240" w:line="360" w:lineRule="auto"/>
        <w:ind w:left="851" w:right="616" w:firstLine="567"/>
        <w:rPr>
          <w:rFonts w:ascii="Arial" w:hAnsi="Arial" w:cs="Arial"/>
          <w:i/>
          <w:sz w:val="22"/>
          <w:szCs w:val="22"/>
        </w:rPr>
      </w:pPr>
      <w:r w:rsidRPr="009F41F4">
        <w:rPr>
          <w:rFonts w:ascii="Arial" w:hAnsi="Arial" w:cs="Arial"/>
          <w:b/>
          <w:i/>
          <w:sz w:val="22"/>
          <w:szCs w:val="22"/>
        </w:rPr>
        <w:t>Artículo 82.-</w:t>
      </w:r>
      <w:r w:rsidRPr="009F41F4">
        <w:rPr>
          <w:rFonts w:ascii="Arial" w:hAnsi="Arial" w:cs="Arial"/>
          <w:i/>
          <w:sz w:val="22"/>
          <w:szCs w:val="22"/>
        </w:rPr>
        <w:t xml:space="preserve"> Para el despacho de los asuntos que son a cargo del Poder Ejecutivo del Estado, habrá los secretarios y demás funcionarios que las necesidades de la Administración Pública demanden en los términos de la Ley Orgánica respectiva. </w:t>
      </w:r>
    </w:p>
    <w:p w14:paraId="467A2087" w14:textId="77777777" w:rsidR="006466FC" w:rsidRPr="009F41F4" w:rsidRDefault="006466FC" w:rsidP="006466FC">
      <w:pPr>
        <w:pStyle w:val="Textoindependiente21"/>
        <w:spacing w:before="240" w:line="360" w:lineRule="auto"/>
        <w:ind w:left="567" w:right="616" w:firstLine="0"/>
        <w:jc w:val="center"/>
        <w:rPr>
          <w:rFonts w:ascii="Arial" w:hAnsi="Arial" w:cs="Arial"/>
          <w:b/>
          <w:i/>
          <w:sz w:val="22"/>
          <w:szCs w:val="22"/>
        </w:rPr>
      </w:pPr>
      <w:r w:rsidRPr="009F41F4">
        <w:rPr>
          <w:rFonts w:ascii="Arial" w:hAnsi="Arial" w:cs="Arial"/>
          <w:b/>
          <w:i/>
          <w:sz w:val="22"/>
          <w:szCs w:val="22"/>
        </w:rPr>
        <w:t>LEY ORGÁNICA DEL PODER EJECUTIVO DEL ESTADO DE OAXACA.</w:t>
      </w:r>
    </w:p>
    <w:p w14:paraId="28D01AB4" w14:textId="77777777" w:rsidR="007C4118" w:rsidRDefault="006466FC" w:rsidP="007C4118">
      <w:pPr>
        <w:pStyle w:val="Textoindependiente21"/>
        <w:spacing w:before="240" w:line="360" w:lineRule="auto"/>
        <w:ind w:left="851" w:right="616" w:firstLine="567"/>
        <w:rPr>
          <w:rFonts w:ascii="Arial" w:hAnsi="Arial" w:cs="Arial"/>
          <w:i/>
          <w:sz w:val="22"/>
          <w:szCs w:val="22"/>
        </w:rPr>
      </w:pPr>
      <w:r w:rsidRPr="009F41F4">
        <w:rPr>
          <w:rFonts w:ascii="Arial" w:hAnsi="Arial" w:cs="Arial"/>
          <w:b/>
          <w:i/>
          <w:sz w:val="22"/>
          <w:szCs w:val="22"/>
        </w:rPr>
        <w:t>Artículo 6.-</w:t>
      </w:r>
      <w:r w:rsidRPr="009F41F4">
        <w:rPr>
          <w:rFonts w:ascii="Arial" w:hAnsi="Arial" w:cs="Arial"/>
          <w:i/>
          <w:sz w:val="22"/>
          <w:szCs w:val="22"/>
        </w:rPr>
        <w:t xml:space="preserve"> El Gobernador del Estado es el titular originario de todas las atribuciones y facultades del Poder Ejecutivo, las que por razones de división del trabajo podrán encomendarse a otros servidores públicos, excepto aquéllas indelegables por mandato expreso de la Constitución Política del Estado Libre y Soberano de Oaxaca y las leyes aplicables</w:t>
      </w:r>
      <w:r w:rsidR="007C4118">
        <w:rPr>
          <w:rFonts w:ascii="Arial" w:hAnsi="Arial" w:cs="Arial"/>
          <w:i/>
          <w:sz w:val="22"/>
          <w:szCs w:val="22"/>
        </w:rPr>
        <w:t>.</w:t>
      </w:r>
    </w:p>
    <w:p w14:paraId="43671904" w14:textId="77777777" w:rsidR="007C4118" w:rsidRDefault="006466FC" w:rsidP="007C4118">
      <w:pPr>
        <w:pStyle w:val="Textoindependiente21"/>
        <w:spacing w:before="240" w:line="360" w:lineRule="auto"/>
        <w:ind w:left="851" w:right="616" w:firstLine="567"/>
        <w:rPr>
          <w:rFonts w:ascii="Arial" w:hAnsi="Arial" w:cs="Arial"/>
          <w:i/>
          <w:sz w:val="22"/>
          <w:szCs w:val="22"/>
        </w:rPr>
      </w:pPr>
      <w:r w:rsidRPr="009F41F4">
        <w:rPr>
          <w:rFonts w:ascii="Arial" w:hAnsi="Arial" w:cs="Arial"/>
          <w:i/>
          <w:sz w:val="22"/>
          <w:szCs w:val="22"/>
        </w:rPr>
        <w:t>La delegación de atribuciones y facultades que realice el Gobernador del Estado, se harán por Ley, reglamentos, o mediante acuerdos que deberán ser publicados en el Periódico Oficial del Gobierno del Estado.</w:t>
      </w:r>
    </w:p>
    <w:p w14:paraId="713526A1" w14:textId="77777777" w:rsidR="007C4118" w:rsidRDefault="006466FC" w:rsidP="007C4118">
      <w:pPr>
        <w:pStyle w:val="Textoindependiente21"/>
        <w:spacing w:before="240" w:line="360" w:lineRule="auto"/>
        <w:ind w:left="851" w:right="616" w:firstLine="567"/>
        <w:rPr>
          <w:rFonts w:ascii="Arial" w:hAnsi="Arial" w:cs="Arial"/>
          <w:i/>
          <w:sz w:val="22"/>
          <w:szCs w:val="22"/>
        </w:rPr>
      </w:pPr>
      <w:r w:rsidRPr="009F41F4">
        <w:rPr>
          <w:rFonts w:ascii="Arial" w:hAnsi="Arial" w:cs="Arial"/>
          <w:i/>
          <w:sz w:val="22"/>
          <w:szCs w:val="22"/>
        </w:rPr>
        <w:t xml:space="preserve">La distribución de funciones que esta Ley establece para servidores públicos subalternos, no impedirá al Gobernador del Estado el ejercicio directo de sus atribuciones y facultades cuando </w:t>
      </w:r>
      <w:r w:rsidRPr="009F41F4">
        <w:rPr>
          <w:rFonts w:ascii="Arial" w:hAnsi="Arial" w:cs="Arial"/>
          <w:i/>
          <w:sz w:val="22"/>
          <w:szCs w:val="22"/>
        </w:rPr>
        <w:lastRenderedPageBreak/>
        <w:t>así lo considere.</w:t>
      </w:r>
    </w:p>
    <w:p w14:paraId="2B13652D" w14:textId="77777777" w:rsidR="007C4118" w:rsidRDefault="006466FC" w:rsidP="007C4118">
      <w:pPr>
        <w:pStyle w:val="Textoindependiente21"/>
        <w:spacing w:before="240" w:line="360" w:lineRule="auto"/>
        <w:ind w:left="851" w:right="616" w:firstLine="567"/>
        <w:rPr>
          <w:rFonts w:ascii="Arial" w:hAnsi="Arial" w:cs="Arial"/>
          <w:i/>
          <w:sz w:val="22"/>
          <w:szCs w:val="22"/>
        </w:rPr>
      </w:pPr>
      <w:r w:rsidRPr="009F41F4">
        <w:rPr>
          <w:rFonts w:ascii="Arial" w:hAnsi="Arial" w:cs="Arial"/>
          <w:i/>
          <w:sz w:val="22"/>
          <w:szCs w:val="22"/>
        </w:rPr>
        <w:t>De igual forma, podrá transferir, coordinar y concentrar temporalmente atribuciones entre dependencias o entre éstas y las Entidades, con el objeto de cumplir con los fines de la planeación para el desarrollo del Estado o responder a situaciones emergentes. En los casos en los que el ejercicio de esta facultad implique actos de molestia, deberá ser publicado el acuerdo respectivo, en el Periódico Oficial del Gobierno del Estado.</w:t>
      </w:r>
    </w:p>
    <w:p w14:paraId="6A75F5ED" w14:textId="77777777" w:rsidR="007C4118" w:rsidRDefault="006466FC" w:rsidP="007C4118">
      <w:pPr>
        <w:pStyle w:val="Textoindependiente21"/>
        <w:spacing w:before="240" w:line="360" w:lineRule="auto"/>
        <w:ind w:left="851" w:right="616" w:firstLine="567"/>
        <w:rPr>
          <w:rFonts w:ascii="Arial" w:hAnsi="Arial" w:cs="Arial"/>
          <w:i/>
          <w:sz w:val="22"/>
          <w:szCs w:val="22"/>
        </w:rPr>
      </w:pPr>
      <w:r w:rsidRPr="009F41F4">
        <w:rPr>
          <w:rFonts w:ascii="Arial" w:hAnsi="Arial" w:cs="Arial"/>
          <w:i/>
          <w:sz w:val="22"/>
          <w:szCs w:val="22"/>
        </w:rPr>
        <w:t>El Gobernador del Estado, podrá delegar facultades a los titulares de dependencias y entidades, para celebrar acuerdos, convenios y demás actos jurídicos legales, de conformidad con lo establecido con esta Ley.</w:t>
      </w:r>
    </w:p>
    <w:p w14:paraId="48B51415" w14:textId="56AA9DD6" w:rsidR="006466FC" w:rsidRPr="009F41F4" w:rsidRDefault="006466FC" w:rsidP="007C4118">
      <w:pPr>
        <w:pStyle w:val="Textoindependiente21"/>
        <w:spacing w:before="240" w:line="360" w:lineRule="auto"/>
        <w:ind w:left="851" w:right="616" w:firstLine="567"/>
        <w:rPr>
          <w:rFonts w:ascii="Arial" w:hAnsi="Arial" w:cs="Arial"/>
          <w:i/>
          <w:sz w:val="22"/>
          <w:szCs w:val="22"/>
        </w:rPr>
      </w:pPr>
      <w:r w:rsidRPr="009F41F4">
        <w:rPr>
          <w:rFonts w:ascii="Arial" w:hAnsi="Arial" w:cs="Arial"/>
          <w:b/>
          <w:i/>
          <w:sz w:val="22"/>
          <w:szCs w:val="22"/>
        </w:rPr>
        <w:t>Artículo 23.-</w:t>
      </w:r>
      <w:r w:rsidRPr="009F41F4">
        <w:rPr>
          <w:rFonts w:ascii="Arial" w:hAnsi="Arial" w:cs="Arial"/>
          <w:i/>
          <w:sz w:val="22"/>
          <w:szCs w:val="22"/>
        </w:rPr>
        <w:t xml:space="preserve"> Los titulares de las Dependencias y Entidades podrán delegar en sus subalternos cualesquiera de sus atribuciones, salvo aquellas que la Constitución Política del Estado Libre y Soberano de Oaxaca, las leyes y reglamentos dispongan que deban ser ejercidas directamente por ellos.</w:t>
      </w:r>
    </w:p>
    <w:p w14:paraId="65D043B1" w14:textId="77777777" w:rsidR="006466FC" w:rsidRPr="009F41F4" w:rsidRDefault="006466FC" w:rsidP="007C4118">
      <w:pPr>
        <w:pStyle w:val="Textoindependiente21"/>
        <w:spacing w:before="240" w:line="360" w:lineRule="auto"/>
        <w:ind w:left="851" w:right="616" w:firstLine="0"/>
        <w:jc w:val="center"/>
        <w:rPr>
          <w:rFonts w:ascii="Arial" w:hAnsi="Arial" w:cs="Arial"/>
          <w:b/>
          <w:i/>
          <w:sz w:val="22"/>
          <w:szCs w:val="22"/>
        </w:rPr>
      </w:pPr>
      <w:r w:rsidRPr="009F41F4">
        <w:rPr>
          <w:rFonts w:ascii="Arial" w:hAnsi="Arial" w:cs="Arial"/>
          <w:b/>
          <w:i/>
          <w:sz w:val="22"/>
          <w:szCs w:val="22"/>
        </w:rPr>
        <w:t>LEY DE TRÁNSITO REFORMADA PARA EL ESTADO DE OAXACA</w:t>
      </w:r>
    </w:p>
    <w:p w14:paraId="01C1C3E2" w14:textId="77777777" w:rsidR="006466FC" w:rsidRPr="009F41F4" w:rsidRDefault="006466FC" w:rsidP="007C4118">
      <w:pPr>
        <w:pStyle w:val="Textoindependiente21"/>
        <w:spacing w:before="240" w:line="360" w:lineRule="auto"/>
        <w:ind w:left="851" w:right="616" w:firstLine="567"/>
        <w:rPr>
          <w:rFonts w:ascii="Arial" w:hAnsi="Arial" w:cs="Arial"/>
          <w:i/>
          <w:sz w:val="22"/>
          <w:szCs w:val="22"/>
        </w:rPr>
      </w:pPr>
      <w:r w:rsidRPr="009F41F4">
        <w:rPr>
          <w:rFonts w:ascii="Arial" w:hAnsi="Arial" w:cs="Arial"/>
          <w:b/>
          <w:i/>
          <w:sz w:val="22"/>
          <w:szCs w:val="22"/>
        </w:rPr>
        <w:t>Artículo 7º.-</w:t>
      </w:r>
      <w:r w:rsidRPr="009F41F4">
        <w:rPr>
          <w:rFonts w:ascii="Arial" w:hAnsi="Arial" w:cs="Arial"/>
          <w:i/>
          <w:sz w:val="22"/>
          <w:szCs w:val="22"/>
        </w:rPr>
        <w:t xml:space="preserve"> El Gobernador del Estado es competente:</w:t>
      </w:r>
    </w:p>
    <w:p w14:paraId="01845BC5" w14:textId="77777777" w:rsidR="006466FC" w:rsidRPr="009F41F4" w:rsidRDefault="006466FC" w:rsidP="007C4118">
      <w:pPr>
        <w:pStyle w:val="Textoindependiente21"/>
        <w:spacing w:before="240" w:line="360" w:lineRule="auto"/>
        <w:ind w:left="851" w:right="616" w:firstLine="0"/>
        <w:rPr>
          <w:rFonts w:ascii="Arial" w:hAnsi="Arial" w:cs="Arial"/>
          <w:sz w:val="22"/>
          <w:szCs w:val="22"/>
        </w:rPr>
      </w:pPr>
      <w:r w:rsidRPr="009F41F4">
        <w:rPr>
          <w:rFonts w:ascii="Arial" w:hAnsi="Arial" w:cs="Arial"/>
          <w:sz w:val="22"/>
          <w:szCs w:val="22"/>
        </w:rPr>
        <w:t>(…)</w:t>
      </w:r>
    </w:p>
    <w:p w14:paraId="4DC13D8E" w14:textId="77777777" w:rsidR="006466FC" w:rsidRPr="009F41F4" w:rsidRDefault="006466FC" w:rsidP="007C4118">
      <w:pPr>
        <w:pStyle w:val="Textoindependiente21"/>
        <w:spacing w:before="240" w:line="360" w:lineRule="auto"/>
        <w:ind w:left="851" w:right="616" w:firstLine="0"/>
        <w:rPr>
          <w:rFonts w:ascii="Arial" w:hAnsi="Arial" w:cs="Arial"/>
          <w:i/>
          <w:sz w:val="22"/>
          <w:szCs w:val="22"/>
        </w:rPr>
      </w:pPr>
      <w:r w:rsidRPr="009F41F4">
        <w:rPr>
          <w:rFonts w:ascii="Arial" w:hAnsi="Arial" w:cs="Arial"/>
          <w:i/>
          <w:sz w:val="22"/>
          <w:szCs w:val="22"/>
        </w:rPr>
        <w:t>IV.- Para otorgar concesiones y permisos para el establecimiento y explotación de servicios de transporte de pasajeros y carga y, consecuentemente, para suspenderlos o revocarlos.</w:t>
      </w:r>
    </w:p>
    <w:p w14:paraId="096348C6" w14:textId="77777777" w:rsidR="006466FC" w:rsidRPr="009F41F4" w:rsidRDefault="006466FC" w:rsidP="007C4118">
      <w:pPr>
        <w:pStyle w:val="Textoindependiente21"/>
        <w:spacing w:before="240" w:line="360" w:lineRule="auto"/>
        <w:ind w:left="851" w:right="616" w:firstLine="567"/>
        <w:rPr>
          <w:rFonts w:ascii="Arial" w:hAnsi="Arial" w:cs="Arial"/>
          <w:i/>
          <w:sz w:val="22"/>
          <w:szCs w:val="22"/>
        </w:rPr>
      </w:pPr>
      <w:r w:rsidRPr="009F41F4">
        <w:rPr>
          <w:rFonts w:ascii="Arial" w:hAnsi="Arial" w:cs="Arial"/>
          <w:b/>
          <w:i/>
          <w:sz w:val="22"/>
          <w:szCs w:val="22"/>
        </w:rPr>
        <w:t>ARTÍCULO 18.-</w:t>
      </w:r>
      <w:r w:rsidRPr="009F41F4">
        <w:rPr>
          <w:rFonts w:ascii="Arial" w:hAnsi="Arial" w:cs="Arial"/>
          <w:i/>
          <w:sz w:val="22"/>
          <w:szCs w:val="22"/>
        </w:rPr>
        <w:t xml:space="preserve"> El establecimiento y la explotación de los servicios públicos de transporte de pasajeros o de carga así como sus servicios conexos, solamente podrán efectuarse mediante concesión o permiso que otorgue el Gobernador del Estado, previo procedimiento administrativo seguido ante la Secretaría de Transporte, quien determinará las necesidades de tales servicios con base en los estudios de factibilidad que elabore al efecto.”</w:t>
      </w:r>
    </w:p>
    <w:p w14:paraId="4705712F" w14:textId="5A839CFD" w:rsidR="004372B9" w:rsidRDefault="006466FC" w:rsidP="004372B9">
      <w:pPr>
        <w:pStyle w:val="Textoindependiente21"/>
        <w:spacing w:before="240" w:line="360" w:lineRule="auto"/>
        <w:ind w:left="851" w:right="616" w:firstLine="567"/>
        <w:rPr>
          <w:rFonts w:ascii="Arial" w:hAnsi="Arial" w:cs="Arial"/>
          <w:i/>
          <w:sz w:val="22"/>
          <w:szCs w:val="22"/>
          <w:lang w:val="es-ES"/>
        </w:rPr>
      </w:pPr>
      <w:r w:rsidRPr="009F41F4">
        <w:rPr>
          <w:rFonts w:ascii="Arial" w:hAnsi="Arial" w:cs="Arial"/>
          <w:i/>
          <w:sz w:val="22"/>
          <w:szCs w:val="22"/>
        </w:rPr>
        <w:t xml:space="preserve">Como se ve, el Gobernador del Estado incumplió con la garantía de debida fundamentación porque si bien es cierto que citó la norma que le permite otorgar concesiones y permisos para la prestación del servicio de transporte, y ordenar la suspensión o revocación de éstos, pasó por alto invocar el precepto específico que sustente que es la autoridad competente para conceder la renovación de una concesión de transporte, con lo cual contravino la garantía de legalidad en perjuicio del demandante, a causa de la </w:t>
      </w:r>
      <w:r w:rsidRPr="009F41F4">
        <w:rPr>
          <w:rFonts w:ascii="Arial" w:hAnsi="Arial" w:cs="Arial"/>
          <w:i/>
          <w:sz w:val="22"/>
          <w:szCs w:val="22"/>
        </w:rPr>
        <w:lastRenderedPageBreak/>
        <w:t xml:space="preserve">indebida fundamentación que se ha observado. Aunado a ello, se observa que el </w:t>
      </w:r>
      <w:r w:rsidRPr="009F41F4">
        <w:rPr>
          <w:rFonts w:ascii="Arial" w:hAnsi="Arial" w:cs="Arial"/>
          <w:sz w:val="22"/>
          <w:szCs w:val="22"/>
        </w:rPr>
        <w:t xml:space="preserve">acuerdo de </w:t>
      </w:r>
      <w:r w:rsidR="007C4118">
        <w:rPr>
          <w:rFonts w:ascii="Arial" w:hAnsi="Arial" w:cs="Arial"/>
          <w:sz w:val="22"/>
          <w:szCs w:val="22"/>
        </w:rPr>
        <w:t>11</w:t>
      </w:r>
      <w:r w:rsidR="00271694">
        <w:rPr>
          <w:rFonts w:ascii="Arial" w:hAnsi="Arial" w:cs="Arial"/>
          <w:sz w:val="22"/>
          <w:szCs w:val="22"/>
        </w:rPr>
        <w:t xml:space="preserve"> </w:t>
      </w:r>
      <w:r w:rsidR="007C4118">
        <w:rPr>
          <w:rFonts w:ascii="Arial" w:hAnsi="Arial" w:cs="Arial"/>
          <w:sz w:val="22"/>
          <w:szCs w:val="22"/>
        </w:rPr>
        <w:t xml:space="preserve">once de octubre de </w:t>
      </w:r>
      <w:r w:rsidR="00E860BB">
        <w:rPr>
          <w:rFonts w:ascii="Arial" w:hAnsi="Arial" w:cs="Arial"/>
          <w:sz w:val="22"/>
          <w:szCs w:val="22"/>
        </w:rPr>
        <w:t xml:space="preserve">2016 </w:t>
      </w:r>
      <w:r w:rsidR="007C4118">
        <w:rPr>
          <w:rFonts w:ascii="Arial" w:hAnsi="Arial" w:cs="Arial"/>
          <w:sz w:val="22"/>
          <w:szCs w:val="22"/>
        </w:rPr>
        <w:t>dos mil dieciséis,</w:t>
      </w:r>
      <w:r w:rsidRPr="009F41F4">
        <w:rPr>
          <w:rFonts w:ascii="Arial" w:hAnsi="Arial" w:cs="Arial"/>
          <w:sz w:val="22"/>
          <w:szCs w:val="22"/>
        </w:rPr>
        <w:t xml:space="preserve"> </w:t>
      </w:r>
      <w:r w:rsidRPr="009F41F4">
        <w:rPr>
          <w:rFonts w:ascii="Arial" w:hAnsi="Arial" w:cs="Arial"/>
          <w:i/>
          <w:sz w:val="22"/>
          <w:szCs w:val="22"/>
          <w:lang w:val="es-ES"/>
        </w:rPr>
        <w:t xml:space="preserve">también carece de una debida motivación, porque se advierte que el Gobernador omitió explicar los motivos por los cuales estimó que </w:t>
      </w:r>
      <w:r w:rsidRPr="009F41F4">
        <w:rPr>
          <w:rFonts w:ascii="Arial" w:hAnsi="Arial" w:cs="Arial"/>
          <w:i/>
          <w:sz w:val="22"/>
          <w:szCs w:val="22"/>
        </w:rPr>
        <w:t xml:space="preserve">se encontraba vencido el plazo de la concesión contenida en el acuerdo </w:t>
      </w:r>
      <w:r w:rsidR="00EE49BD">
        <w:rPr>
          <w:rFonts w:ascii="Arial" w:hAnsi="Arial" w:cs="Arial"/>
          <w:i/>
          <w:sz w:val="22"/>
          <w:szCs w:val="22"/>
        </w:rPr>
        <w:t>*******</w:t>
      </w:r>
      <w:r w:rsidR="007C4118">
        <w:rPr>
          <w:rFonts w:ascii="Arial" w:hAnsi="Arial" w:cs="Arial"/>
          <w:i/>
          <w:sz w:val="22"/>
          <w:szCs w:val="22"/>
        </w:rPr>
        <w:t xml:space="preserve"> de 28 veintiocho de enero de 2004 dos mil cuatro</w:t>
      </w:r>
      <w:r w:rsidRPr="009F41F4">
        <w:rPr>
          <w:rFonts w:ascii="Arial" w:hAnsi="Arial" w:cs="Arial"/>
          <w:i/>
          <w:sz w:val="22"/>
          <w:szCs w:val="22"/>
        </w:rPr>
        <w:t>, y en consecuencia, que</w:t>
      </w:r>
      <w:r w:rsidRPr="009F41F4">
        <w:rPr>
          <w:rFonts w:ascii="Arial" w:hAnsi="Arial" w:cs="Arial"/>
          <w:i/>
          <w:sz w:val="22"/>
          <w:szCs w:val="22"/>
          <w:lang w:val="es-ES"/>
        </w:rPr>
        <w:t xml:space="preserve"> había caducado, </w:t>
      </w:r>
      <w:r w:rsidRPr="009F41F4">
        <w:rPr>
          <w:rFonts w:ascii="Arial" w:hAnsi="Arial" w:cs="Arial"/>
          <w:i/>
          <w:sz w:val="22"/>
          <w:szCs w:val="22"/>
        </w:rPr>
        <w:t>conforme a lo establecido por el artículo 25, fracción III</w:t>
      </w:r>
      <w:r w:rsidRPr="009F41F4">
        <w:rPr>
          <w:rStyle w:val="Refdenotaalpie"/>
          <w:rFonts w:ascii="Arial" w:hAnsi="Arial" w:cs="Arial"/>
          <w:i/>
          <w:sz w:val="22"/>
          <w:szCs w:val="22"/>
        </w:rPr>
        <w:footnoteReference w:id="2"/>
      </w:r>
      <w:r w:rsidRPr="009F41F4">
        <w:rPr>
          <w:rFonts w:ascii="Arial" w:hAnsi="Arial" w:cs="Arial"/>
          <w:i/>
          <w:sz w:val="22"/>
          <w:szCs w:val="22"/>
        </w:rPr>
        <w:t xml:space="preserve"> de la Ley de Tránsito Reformada. Por lo tanto, y en virtud de que el artículo 16 de la Constitución Política de los Estados Unidos Mexicanos, establece que es obligación de las autoridades fundar y motivar debidamente sus actos, con fundamento en el artículo 183 de la Ley de Justicia Administrativa para el Estado de Oaxaca, </w:t>
      </w:r>
      <w:r w:rsidRPr="009F41F4">
        <w:rPr>
          <w:rFonts w:ascii="Arial" w:hAnsi="Arial" w:cs="Arial"/>
          <w:b/>
          <w:i/>
          <w:sz w:val="22"/>
          <w:szCs w:val="22"/>
        </w:rPr>
        <w:t>SE REQUIERE AL GOBERNADOR DEL ESTADO,</w:t>
      </w:r>
      <w:r w:rsidRPr="009F41F4">
        <w:rPr>
          <w:rFonts w:ascii="Arial" w:hAnsi="Arial" w:cs="Arial"/>
          <w:i/>
          <w:sz w:val="22"/>
          <w:szCs w:val="22"/>
        </w:rPr>
        <w:t xml:space="preserve"> para que en el plazo de </w:t>
      </w:r>
      <w:r w:rsidRPr="009F41F4">
        <w:rPr>
          <w:rFonts w:ascii="Arial" w:hAnsi="Arial" w:cs="Arial"/>
          <w:b/>
          <w:i/>
          <w:sz w:val="22"/>
          <w:szCs w:val="22"/>
        </w:rPr>
        <w:t>24</w:t>
      </w:r>
      <w:r w:rsidRPr="009F41F4">
        <w:rPr>
          <w:rFonts w:ascii="Arial" w:hAnsi="Arial" w:cs="Arial"/>
          <w:i/>
          <w:sz w:val="22"/>
          <w:szCs w:val="22"/>
        </w:rPr>
        <w:t xml:space="preserve"> </w:t>
      </w:r>
      <w:r w:rsidRPr="009F41F4">
        <w:rPr>
          <w:rFonts w:ascii="Arial" w:hAnsi="Arial" w:cs="Arial"/>
          <w:b/>
          <w:i/>
          <w:sz w:val="22"/>
          <w:szCs w:val="22"/>
        </w:rPr>
        <w:t>VEINTICUATRO HORAS</w:t>
      </w:r>
      <w:r w:rsidRPr="009F41F4">
        <w:rPr>
          <w:rFonts w:ascii="Arial" w:hAnsi="Arial" w:cs="Arial"/>
          <w:i/>
          <w:sz w:val="22"/>
          <w:szCs w:val="22"/>
        </w:rPr>
        <w:t xml:space="preserve"> contadas a partir de la hora en que quede legalmente notificado de este proveído, </w:t>
      </w:r>
      <w:r w:rsidRPr="009F41F4">
        <w:rPr>
          <w:rFonts w:ascii="Arial" w:hAnsi="Arial" w:cs="Arial"/>
          <w:i/>
          <w:sz w:val="22"/>
          <w:szCs w:val="22"/>
          <w:lang w:val="es-ES"/>
        </w:rPr>
        <w:t xml:space="preserve">se pronuncie de manera fundada y motivada sobre el cumplimiento dado a la </w:t>
      </w:r>
      <w:r w:rsidR="007C4118">
        <w:rPr>
          <w:rFonts w:ascii="Arial" w:hAnsi="Arial" w:cs="Arial"/>
          <w:i/>
          <w:sz w:val="22"/>
          <w:szCs w:val="22"/>
          <w:lang w:val="es-ES"/>
        </w:rPr>
        <w:t>resolución de 7 siete de junio de 2012 dos mil doce dictada en el recurso de revisión 0147/2012</w:t>
      </w:r>
      <w:r w:rsidRPr="009F41F4">
        <w:rPr>
          <w:rFonts w:ascii="Arial" w:hAnsi="Arial" w:cs="Arial"/>
          <w:sz w:val="22"/>
          <w:szCs w:val="22"/>
        </w:rPr>
        <w:t xml:space="preserve">, </w:t>
      </w:r>
      <w:r w:rsidRPr="009F41F4">
        <w:rPr>
          <w:rFonts w:ascii="Arial" w:hAnsi="Arial" w:cs="Arial"/>
          <w:i/>
          <w:sz w:val="22"/>
          <w:szCs w:val="22"/>
        </w:rPr>
        <w:t xml:space="preserve">en la que </w:t>
      </w:r>
      <w:r w:rsidRPr="009F41F4">
        <w:rPr>
          <w:rFonts w:ascii="Arial" w:hAnsi="Arial" w:cs="Arial"/>
          <w:i/>
          <w:sz w:val="22"/>
          <w:szCs w:val="22"/>
          <w:lang w:val="es-ES"/>
        </w:rPr>
        <w:t xml:space="preserve">se declaró la nulidad </w:t>
      </w:r>
      <w:r w:rsidR="007C4118">
        <w:rPr>
          <w:rFonts w:ascii="Arial" w:hAnsi="Arial" w:cs="Arial"/>
          <w:i/>
          <w:sz w:val="22"/>
          <w:szCs w:val="22"/>
          <w:lang w:val="es-ES"/>
        </w:rPr>
        <w:t>de la resolución negativa ficta recaída al escrito de petición de 14 catorce de enero de 2009 dos mil nueve</w:t>
      </w:r>
      <w:r w:rsidRPr="009F41F4">
        <w:rPr>
          <w:rFonts w:ascii="Arial" w:hAnsi="Arial" w:cs="Arial"/>
          <w:i/>
          <w:sz w:val="22"/>
          <w:szCs w:val="22"/>
          <w:lang w:val="es-ES"/>
        </w:rPr>
        <w:t xml:space="preserve">, para el efecto </w:t>
      </w:r>
      <w:r w:rsidR="004372B9" w:rsidRPr="004372B9">
        <w:rPr>
          <w:rFonts w:ascii="Arial" w:hAnsi="Arial" w:cs="Arial"/>
          <w:i/>
          <w:sz w:val="22"/>
          <w:szCs w:val="22"/>
          <w:lang w:val="es-ES"/>
        </w:rPr>
        <w:t>de que la Coordinación General del Transporte le d</w:t>
      </w:r>
      <w:r w:rsidR="004372B9">
        <w:rPr>
          <w:rFonts w:ascii="Arial" w:hAnsi="Arial" w:cs="Arial"/>
          <w:i/>
          <w:sz w:val="22"/>
          <w:szCs w:val="22"/>
          <w:lang w:val="es-ES"/>
        </w:rPr>
        <w:t>iera</w:t>
      </w:r>
      <w:r w:rsidR="004372B9" w:rsidRPr="004372B9">
        <w:rPr>
          <w:rFonts w:ascii="Arial" w:hAnsi="Arial" w:cs="Arial"/>
          <w:i/>
          <w:sz w:val="22"/>
          <w:szCs w:val="22"/>
          <w:lang w:val="es-ES"/>
        </w:rPr>
        <w:t xml:space="preserve"> trámite a </w:t>
      </w:r>
      <w:r w:rsidR="00742329">
        <w:rPr>
          <w:rFonts w:ascii="Arial" w:hAnsi="Arial" w:cs="Arial"/>
          <w:i/>
          <w:sz w:val="22"/>
          <w:szCs w:val="22"/>
          <w:lang w:val="es-ES"/>
        </w:rPr>
        <w:t>tal</w:t>
      </w:r>
      <w:r w:rsidR="004372B9" w:rsidRPr="004372B9">
        <w:rPr>
          <w:rFonts w:ascii="Arial" w:hAnsi="Arial" w:cs="Arial"/>
          <w:i/>
          <w:sz w:val="22"/>
          <w:szCs w:val="22"/>
          <w:lang w:val="es-ES"/>
        </w:rPr>
        <w:t xml:space="preserve"> petición, turnándola, en este caso, al </w:t>
      </w:r>
      <w:r w:rsidR="004372B9">
        <w:rPr>
          <w:rFonts w:ascii="Arial" w:hAnsi="Arial" w:cs="Arial"/>
          <w:b/>
          <w:bCs/>
          <w:i/>
          <w:sz w:val="22"/>
          <w:szCs w:val="22"/>
          <w:lang w:val="es-ES"/>
        </w:rPr>
        <w:t>T</w:t>
      </w:r>
      <w:r w:rsidR="004372B9" w:rsidRPr="004372B9">
        <w:rPr>
          <w:rFonts w:ascii="Arial" w:hAnsi="Arial" w:cs="Arial"/>
          <w:b/>
          <w:bCs/>
          <w:i/>
          <w:sz w:val="22"/>
          <w:szCs w:val="22"/>
          <w:lang w:val="es-ES"/>
        </w:rPr>
        <w:t>itular del Ejecutivo del Estado</w:t>
      </w:r>
      <w:r w:rsidR="004372B9" w:rsidRPr="004372B9">
        <w:rPr>
          <w:rFonts w:ascii="Arial" w:hAnsi="Arial" w:cs="Arial"/>
          <w:i/>
          <w:sz w:val="22"/>
          <w:szCs w:val="22"/>
          <w:lang w:val="es-ES"/>
        </w:rPr>
        <w:t xml:space="preserve"> para que éste, en ejercicio de la facultad discrecional que le otorga el numeral 18 de la Ley de Tránsito ya citada, </w:t>
      </w:r>
      <w:r w:rsidR="004372B9" w:rsidRPr="004372B9">
        <w:rPr>
          <w:rFonts w:ascii="Arial" w:hAnsi="Arial" w:cs="Arial"/>
          <w:b/>
          <w:bCs/>
          <w:i/>
          <w:sz w:val="22"/>
          <w:szCs w:val="22"/>
          <w:lang w:val="es-ES"/>
        </w:rPr>
        <w:t xml:space="preserve">proceda a determinar lo que en derecho corresponda, y resuelva si ha lugar o no a otorgar la renovación de la concesión contenida en el acuerdo </w:t>
      </w:r>
      <w:r w:rsidR="00EE49BD">
        <w:rPr>
          <w:rFonts w:ascii="Arial" w:hAnsi="Arial" w:cs="Arial"/>
          <w:b/>
          <w:bCs/>
          <w:i/>
          <w:sz w:val="22"/>
          <w:szCs w:val="22"/>
          <w:lang w:val="es-ES"/>
        </w:rPr>
        <w:t>*******</w:t>
      </w:r>
      <w:r w:rsidR="004372B9" w:rsidRPr="004372B9">
        <w:rPr>
          <w:rFonts w:ascii="Arial" w:hAnsi="Arial" w:cs="Arial"/>
          <w:b/>
          <w:bCs/>
          <w:i/>
          <w:sz w:val="22"/>
          <w:szCs w:val="22"/>
          <w:lang w:val="es-ES"/>
        </w:rPr>
        <w:t xml:space="preserve"> a </w:t>
      </w:r>
      <w:r w:rsidR="00EE49BD">
        <w:rPr>
          <w:rFonts w:ascii="Arial" w:hAnsi="Arial" w:cs="Arial"/>
          <w:b/>
          <w:bCs/>
          <w:i/>
          <w:sz w:val="22"/>
          <w:szCs w:val="22"/>
          <w:lang w:val="es-ES"/>
        </w:rPr>
        <w:t>*******</w:t>
      </w:r>
    </w:p>
    <w:bookmarkEnd w:id="18"/>
    <w:p w14:paraId="20A65B72" w14:textId="606215A5" w:rsidR="004372B9" w:rsidRDefault="006466FC" w:rsidP="007C4118">
      <w:pPr>
        <w:pStyle w:val="Textoindependiente21"/>
        <w:spacing w:before="240" w:line="360" w:lineRule="auto"/>
        <w:ind w:left="851" w:right="616" w:firstLine="567"/>
        <w:rPr>
          <w:rFonts w:ascii="Arial" w:hAnsi="Arial" w:cs="Arial"/>
          <w:i/>
          <w:sz w:val="22"/>
          <w:szCs w:val="22"/>
          <w:lang w:val="es-ES"/>
        </w:rPr>
      </w:pPr>
      <w:r w:rsidRPr="009F41F4">
        <w:rPr>
          <w:rFonts w:ascii="Arial" w:hAnsi="Arial" w:cs="Arial"/>
          <w:i/>
          <w:sz w:val="22"/>
          <w:szCs w:val="22"/>
          <w:lang w:val="es-ES"/>
        </w:rPr>
        <w:t>Una vez emitido el pronunciamiento sobre el otorgamiento de la concesión, se deberá dar vista al actor por el plazo de tres días, previsto en el artículo 127 del Código de Procedimientos Civiles para el Estado de Oaxaca, de aplicación supletoria a la Ley de Justicia Administrativa para el Estado de Oaxaca, para que manifieste lo que a su derecho convenga en relación al cumplimiento que</w:t>
      </w:r>
      <w:r w:rsidR="00271694">
        <w:rPr>
          <w:rFonts w:ascii="Arial" w:hAnsi="Arial" w:cs="Arial"/>
          <w:i/>
          <w:sz w:val="22"/>
          <w:szCs w:val="22"/>
          <w:lang w:val="es-ES"/>
        </w:rPr>
        <w:t xml:space="preserve"> </w:t>
      </w:r>
      <w:r w:rsidR="00271694" w:rsidRPr="00DE67E8">
        <w:rPr>
          <w:rFonts w:ascii="Arial" w:hAnsi="Arial" w:cs="Arial"/>
          <w:i/>
          <w:sz w:val="22"/>
          <w:szCs w:val="22"/>
          <w:lang w:val="es-ES"/>
        </w:rPr>
        <w:t>dé</w:t>
      </w:r>
      <w:r w:rsidRPr="00DE67E8">
        <w:rPr>
          <w:rFonts w:ascii="Arial" w:hAnsi="Arial" w:cs="Arial"/>
          <w:i/>
          <w:sz w:val="22"/>
          <w:szCs w:val="22"/>
          <w:lang w:val="es-ES"/>
        </w:rPr>
        <w:t xml:space="preserve"> la</w:t>
      </w:r>
      <w:r w:rsidRPr="009F41F4">
        <w:rPr>
          <w:rFonts w:ascii="Arial" w:hAnsi="Arial" w:cs="Arial"/>
          <w:i/>
          <w:sz w:val="22"/>
          <w:szCs w:val="22"/>
          <w:lang w:val="es-ES"/>
        </w:rPr>
        <w:t xml:space="preserve"> autoridad demandada</w:t>
      </w:r>
      <w:r w:rsidR="004372B9">
        <w:rPr>
          <w:rFonts w:ascii="Arial" w:hAnsi="Arial" w:cs="Arial"/>
          <w:i/>
          <w:sz w:val="22"/>
          <w:szCs w:val="22"/>
          <w:lang w:val="es-ES"/>
        </w:rPr>
        <w:t>.</w:t>
      </w:r>
    </w:p>
    <w:p w14:paraId="6861DF8D" w14:textId="61AB2783" w:rsidR="00085E6C" w:rsidRDefault="004372B9" w:rsidP="00085E6C">
      <w:pPr>
        <w:pStyle w:val="Textoindependiente21"/>
        <w:spacing w:before="240" w:line="360" w:lineRule="auto"/>
        <w:ind w:left="851" w:right="616" w:firstLine="567"/>
        <w:rPr>
          <w:rFonts w:ascii="Arial" w:hAnsi="Arial" w:cs="Arial"/>
          <w:i/>
          <w:sz w:val="22"/>
          <w:szCs w:val="22"/>
          <w:lang w:val="es-ES"/>
        </w:rPr>
      </w:pPr>
      <w:bookmarkStart w:id="19" w:name="_Hlk107924178"/>
      <w:r>
        <w:rPr>
          <w:rFonts w:ascii="Arial" w:hAnsi="Arial" w:cs="Arial"/>
          <w:i/>
          <w:sz w:val="22"/>
          <w:szCs w:val="22"/>
          <w:lang w:val="es-ES"/>
        </w:rPr>
        <w:t xml:space="preserve">Finalmente cabe precisar que </w:t>
      </w:r>
      <w:r w:rsidR="00025585">
        <w:rPr>
          <w:rFonts w:ascii="Arial" w:hAnsi="Arial" w:cs="Arial"/>
          <w:i/>
          <w:sz w:val="22"/>
          <w:szCs w:val="22"/>
          <w:lang w:val="es-ES"/>
        </w:rPr>
        <w:t>de</w:t>
      </w:r>
      <w:r>
        <w:rPr>
          <w:rFonts w:ascii="Arial" w:hAnsi="Arial" w:cs="Arial"/>
          <w:i/>
          <w:sz w:val="22"/>
          <w:szCs w:val="22"/>
          <w:lang w:val="es-ES"/>
        </w:rPr>
        <w:t xml:space="preserve"> las constancias que conforman el expediente 0048/2021, se advierte que en diversas ocasiones se ha requerido al actor </w:t>
      </w:r>
      <w:r w:rsidR="00EE49BD">
        <w:rPr>
          <w:rFonts w:ascii="Arial" w:hAnsi="Arial" w:cs="Arial"/>
          <w:i/>
          <w:sz w:val="22"/>
          <w:szCs w:val="22"/>
          <w:lang w:val="es-ES"/>
        </w:rPr>
        <w:t>*******</w:t>
      </w:r>
      <w:r>
        <w:rPr>
          <w:rFonts w:ascii="Arial" w:hAnsi="Arial" w:cs="Arial"/>
          <w:i/>
          <w:sz w:val="22"/>
          <w:szCs w:val="22"/>
          <w:lang w:val="es-ES"/>
        </w:rPr>
        <w:t xml:space="preserve"> para que comparezca ante la autoridad demandada a efecto de que le sean entregados los documentos </w:t>
      </w:r>
      <w:r w:rsidR="00025585">
        <w:rPr>
          <w:rFonts w:ascii="Arial" w:hAnsi="Arial" w:cs="Arial"/>
          <w:i/>
          <w:sz w:val="22"/>
          <w:szCs w:val="22"/>
          <w:lang w:val="es-ES"/>
        </w:rPr>
        <w:t>que fueron ordenados mediante resolución de 7 siete de junio de 2012 dos mil doce, sin que a la fecha exista pronunciamiento</w:t>
      </w:r>
      <w:r w:rsidR="009E1856">
        <w:rPr>
          <w:rFonts w:ascii="Arial" w:hAnsi="Arial" w:cs="Arial"/>
          <w:i/>
          <w:sz w:val="22"/>
          <w:szCs w:val="22"/>
          <w:lang w:val="es-ES"/>
        </w:rPr>
        <w:t xml:space="preserve"> al</w:t>
      </w:r>
      <w:r w:rsidR="00025585">
        <w:rPr>
          <w:rFonts w:ascii="Arial" w:hAnsi="Arial" w:cs="Arial"/>
          <w:i/>
          <w:sz w:val="22"/>
          <w:szCs w:val="22"/>
          <w:lang w:val="es-ES"/>
        </w:rPr>
        <w:t xml:space="preserve"> respecto.</w:t>
      </w:r>
    </w:p>
    <w:p w14:paraId="3B553941" w14:textId="03D653E1" w:rsidR="00F34F79" w:rsidRDefault="00025585" w:rsidP="00742329">
      <w:pPr>
        <w:pStyle w:val="Textoindependiente21"/>
        <w:spacing w:before="240" w:line="360" w:lineRule="auto"/>
        <w:ind w:left="851" w:right="616" w:firstLine="567"/>
        <w:rPr>
          <w:rFonts w:ascii="Arial" w:hAnsi="Arial" w:cs="Arial"/>
          <w:i/>
          <w:iCs/>
          <w:sz w:val="22"/>
          <w:szCs w:val="22"/>
        </w:rPr>
      </w:pPr>
      <w:r w:rsidRPr="00085E6C">
        <w:rPr>
          <w:rFonts w:ascii="Arial" w:hAnsi="Arial" w:cs="Arial"/>
          <w:i/>
          <w:sz w:val="22"/>
          <w:szCs w:val="22"/>
          <w:lang w:val="es-ES"/>
        </w:rPr>
        <w:lastRenderedPageBreak/>
        <w:t>En consecuencia</w:t>
      </w:r>
      <w:r w:rsidR="00085E6C" w:rsidRPr="00085E6C">
        <w:rPr>
          <w:rFonts w:ascii="Arial" w:hAnsi="Arial" w:cs="Arial"/>
          <w:i/>
          <w:sz w:val="22"/>
          <w:szCs w:val="22"/>
          <w:lang w:val="es-ES"/>
        </w:rPr>
        <w:t xml:space="preserve">, </w:t>
      </w:r>
      <w:r w:rsidR="005B3C8F" w:rsidRPr="00085E6C">
        <w:rPr>
          <w:rFonts w:ascii="Arial" w:hAnsi="Arial" w:cs="Arial"/>
          <w:i/>
          <w:sz w:val="22"/>
          <w:szCs w:val="22"/>
          <w:lang w:val="es-ES"/>
        </w:rPr>
        <w:t xml:space="preserve">se </w:t>
      </w:r>
      <w:r w:rsidR="005B3C8F" w:rsidRPr="00085E6C">
        <w:rPr>
          <w:rFonts w:ascii="Arial" w:hAnsi="Arial" w:cs="Arial"/>
          <w:b/>
          <w:bCs/>
          <w:i/>
          <w:sz w:val="22"/>
          <w:szCs w:val="22"/>
          <w:lang w:val="es-ES"/>
        </w:rPr>
        <w:t>requiere</w:t>
      </w:r>
      <w:r w:rsidR="005B3C8F" w:rsidRPr="00085E6C">
        <w:rPr>
          <w:rFonts w:ascii="Arial" w:hAnsi="Arial" w:cs="Arial"/>
          <w:i/>
          <w:sz w:val="22"/>
          <w:szCs w:val="22"/>
          <w:lang w:val="es-ES"/>
        </w:rPr>
        <w:t xml:space="preserve"> al actor por </w:t>
      </w:r>
      <w:r w:rsidR="005B3C8F" w:rsidRPr="00085E6C">
        <w:rPr>
          <w:rFonts w:ascii="Arial" w:hAnsi="Arial" w:cs="Arial"/>
          <w:b/>
          <w:bCs/>
          <w:i/>
          <w:sz w:val="22"/>
          <w:szCs w:val="22"/>
          <w:lang w:val="es-ES"/>
        </w:rPr>
        <w:t xml:space="preserve">última ocasión </w:t>
      </w:r>
      <w:r w:rsidR="005B3C8F" w:rsidRPr="00085E6C">
        <w:rPr>
          <w:rFonts w:ascii="Arial" w:hAnsi="Arial" w:cs="Arial"/>
          <w:i/>
          <w:sz w:val="22"/>
          <w:szCs w:val="22"/>
          <w:lang w:val="es-ES"/>
        </w:rPr>
        <w:t xml:space="preserve">para </w:t>
      </w:r>
      <w:r w:rsidR="00085E6C" w:rsidRPr="00085E6C">
        <w:rPr>
          <w:rFonts w:ascii="Arial" w:hAnsi="Arial" w:cs="Arial"/>
          <w:i/>
          <w:iCs/>
          <w:sz w:val="22"/>
          <w:szCs w:val="22"/>
        </w:rPr>
        <w:t xml:space="preserve">que en el plazo de </w:t>
      </w:r>
      <w:r w:rsidR="00085E6C" w:rsidRPr="00085E6C">
        <w:rPr>
          <w:rFonts w:ascii="Arial" w:hAnsi="Arial" w:cs="Arial"/>
          <w:b/>
          <w:bCs/>
          <w:i/>
          <w:iCs/>
          <w:sz w:val="22"/>
          <w:szCs w:val="22"/>
        </w:rPr>
        <w:t>tres días hábiles</w:t>
      </w:r>
      <w:r w:rsidR="00085E6C" w:rsidRPr="00085E6C">
        <w:rPr>
          <w:rFonts w:ascii="Arial" w:hAnsi="Arial" w:cs="Arial"/>
          <w:i/>
          <w:iCs/>
          <w:sz w:val="22"/>
          <w:szCs w:val="22"/>
        </w:rPr>
        <w:t xml:space="preserve">, contados a partir del siguiente a aquel en que surta sus efectos la notificación del presente proveído, comparezca ante </w:t>
      </w:r>
      <w:r w:rsidR="00085E6C">
        <w:rPr>
          <w:rFonts w:ascii="Arial" w:hAnsi="Arial" w:cs="Arial"/>
          <w:i/>
          <w:iCs/>
          <w:sz w:val="22"/>
          <w:szCs w:val="22"/>
        </w:rPr>
        <w:t>las oficinas de la Secretaría de Movilidad del Gobierno del Estado de Oaxaca</w:t>
      </w:r>
      <w:r w:rsidR="00085E6C" w:rsidRPr="00085E6C">
        <w:rPr>
          <w:rFonts w:ascii="Arial" w:hAnsi="Arial" w:cs="Arial"/>
          <w:i/>
          <w:iCs/>
          <w:sz w:val="22"/>
          <w:szCs w:val="22"/>
        </w:rPr>
        <w:t xml:space="preserve">, a efecto de que le sean entregados los documentos siguientes: </w:t>
      </w:r>
      <w:r w:rsidR="00085E6C" w:rsidRPr="00085E6C">
        <w:rPr>
          <w:rFonts w:ascii="Arial" w:hAnsi="Arial" w:cs="Arial"/>
          <w:b/>
          <w:bCs/>
          <w:i/>
          <w:iCs/>
          <w:sz w:val="22"/>
          <w:szCs w:val="22"/>
        </w:rPr>
        <w:t xml:space="preserve">a) </w:t>
      </w:r>
      <w:r w:rsidR="00085E6C" w:rsidRPr="00085E6C">
        <w:rPr>
          <w:rFonts w:ascii="Arial" w:hAnsi="Arial" w:cs="Arial"/>
          <w:i/>
          <w:iCs/>
          <w:sz w:val="22"/>
          <w:szCs w:val="22"/>
        </w:rPr>
        <w:t xml:space="preserve">Boleta de Certeza Jurídica; </w:t>
      </w:r>
      <w:r w:rsidR="00085E6C" w:rsidRPr="00085E6C">
        <w:rPr>
          <w:rFonts w:ascii="Arial" w:hAnsi="Arial" w:cs="Arial"/>
          <w:b/>
          <w:bCs/>
          <w:i/>
          <w:iCs/>
          <w:sz w:val="22"/>
          <w:szCs w:val="22"/>
        </w:rPr>
        <w:t xml:space="preserve">b) </w:t>
      </w:r>
      <w:r w:rsidR="00085E6C" w:rsidRPr="00085E6C">
        <w:rPr>
          <w:rFonts w:ascii="Arial" w:hAnsi="Arial" w:cs="Arial"/>
          <w:i/>
          <w:iCs/>
          <w:sz w:val="22"/>
          <w:szCs w:val="22"/>
        </w:rPr>
        <w:t xml:space="preserve">Oficio de Emplacamiento; </w:t>
      </w:r>
      <w:r w:rsidR="00085E6C" w:rsidRPr="00085E6C">
        <w:rPr>
          <w:rFonts w:ascii="Arial" w:hAnsi="Arial" w:cs="Arial"/>
          <w:b/>
          <w:bCs/>
          <w:i/>
          <w:iCs/>
          <w:sz w:val="22"/>
          <w:szCs w:val="22"/>
        </w:rPr>
        <w:t xml:space="preserve">c) </w:t>
      </w:r>
      <w:r w:rsidR="00085E6C" w:rsidRPr="00085E6C">
        <w:rPr>
          <w:rFonts w:ascii="Arial" w:hAnsi="Arial" w:cs="Arial"/>
          <w:i/>
          <w:iCs/>
          <w:sz w:val="22"/>
          <w:szCs w:val="22"/>
        </w:rPr>
        <w:t xml:space="preserve">Alta en Papel seguridad; </w:t>
      </w:r>
      <w:r w:rsidR="00085E6C" w:rsidRPr="00085E6C">
        <w:rPr>
          <w:rFonts w:ascii="Arial" w:hAnsi="Arial" w:cs="Arial"/>
          <w:b/>
          <w:bCs/>
          <w:i/>
          <w:iCs/>
          <w:sz w:val="22"/>
          <w:szCs w:val="22"/>
        </w:rPr>
        <w:t xml:space="preserve">d) </w:t>
      </w:r>
      <w:r w:rsidR="00085E6C" w:rsidRPr="00085E6C">
        <w:rPr>
          <w:rFonts w:ascii="Arial" w:hAnsi="Arial" w:cs="Arial"/>
          <w:i/>
          <w:iCs/>
          <w:sz w:val="22"/>
          <w:szCs w:val="22"/>
        </w:rPr>
        <w:t xml:space="preserve">Oficio para la publicación del acuerdo de concesión número </w:t>
      </w:r>
      <w:r w:rsidR="00EE49BD">
        <w:rPr>
          <w:rFonts w:ascii="Arial" w:hAnsi="Arial" w:cs="Arial"/>
          <w:i/>
          <w:iCs/>
          <w:sz w:val="22"/>
          <w:szCs w:val="22"/>
        </w:rPr>
        <w:t>*******</w:t>
      </w:r>
      <w:r w:rsidR="00085E6C" w:rsidRPr="00085E6C">
        <w:rPr>
          <w:rFonts w:ascii="Arial" w:hAnsi="Arial" w:cs="Arial"/>
          <w:i/>
          <w:iCs/>
          <w:sz w:val="22"/>
          <w:szCs w:val="22"/>
        </w:rPr>
        <w:t xml:space="preserve"> en el Periódico Oficial del Gobierno del Estado; </w:t>
      </w:r>
      <w:r w:rsidR="00085E6C" w:rsidRPr="00085E6C">
        <w:rPr>
          <w:rFonts w:ascii="Arial" w:hAnsi="Arial" w:cs="Arial"/>
          <w:b/>
          <w:bCs/>
          <w:i/>
          <w:iCs/>
          <w:sz w:val="22"/>
          <w:szCs w:val="22"/>
        </w:rPr>
        <w:t xml:space="preserve">apercibido </w:t>
      </w:r>
      <w:r w:rsidR="00085E6C" w:rsidRPr="00085E6C">
        <w:rPr>
          <w:rFonts w:ascii="Arial" w:hAnsi="Arial" w:cs="Arial"/>
          <w:i/>
          <w:iCs/>
          <w:sz w:val="22"/>
          <w:szCs w:val="22"/>
        </w:rPr>
        <w:t>que de no hacerlo en el plazo indicado, o no manifestar la imposibilidad que tiene para ello,</w:t>
      </w:r>
      <w:r w:rsidR="00742329">
        <w:rPr>
          <w:rFonts w:ascii="Arial" w:hAnsi="Arial" w:cs="Arial"/>
          <w:i/>
          <w:iCs/>
          <w:sz w:val="22"/>
          <w:szCs w:val="22"/>
        </w:rPr>
        <w:t xml:space="preserve"> </w:t>
      </w:r>
      <w:r w:rsidR="00742329" w:rsidRPr="00DE67E8">
        <w:rPr>
          <w:rFonts w:ascii="Arial" w:hAnsi="Arial" w:cs="Arial"/>
          <w:b/>
          <w:bCs/>
          <w:i/>
          <w:iCs/>
          <w:sz w:val="22"/>
          <w:szCs w:val="22"/>
        </w:rPr>
        <w:t>se tendrá por cumplida la resolución emitida el 7 siete de junio de 2012 dos mil doce</w:t>
      </w:r>
      <w:r w:rsidR="00693FB2" w:rsidRPr="00DE67E8">
        <w:rPr>
          <w:rFonts w:ascii="Arial" w:hAnsi="Arial" w:cs="Arial"/>
          <w:b/>
          <w:bCs/>
          <w:i/>
          <w:iCs/>
          <w:sz w:val="22"/>
          <w:szCs w:val="22"/>
        </w:rPr>
        <w:t>,</w:t>
      </w:r>
      <w:r w:rsidR="00085E6C" w:rsidRPr="00DE67E8">
        <w:rPr>
          <w:rFonts w:ascii="Arial" w:hAnsi="Arial" w:cs="Arial"/>
          <w:b/>
          <w:bCs/>
          <w:i/>
          <w:iCs/>
          <w:sz w:val="22"/>
          <w:szCs w:val="22"/>
        </w:rPr>
        <w:t xml:space="preserve"> </w:t>
      </w:r>
      <w:r w:rsidR="00693FB2" w:rsidRPr="00DE67E8">
        <w:rPr>
          <w:rFonts w:ascii="Arial" w:hAnsi="Arial" w:cs="Arial"/>
          <w:b/>
          <w:bCs/>
          <w:i/>
          <w:iCs/>
          <w:sz w:val="22"/>
          <w:szCs w:val="22"/>
        </w:rPr>
        <w:t>y</w:t>
      </w:r>
      <w:r w:rsidR="00693FB2" w:rsidRPr="00DE67E8">
        <w:rPr>
          <w:rFonts w:ascii="Arial" w:hAnsi="Arial" w:cs="Arial"/>
          <w:i/>
          <w:iCs/>
          <w:sz w:val="22"/>
          <w:szCs w:val="22"/>
        </w:rPr>
        <w:t xml:space="preserve"> </w:t>
      </w:r>
      <w:r w:rsidR="00085E6C" w:rsidRPr="00DE67E8">
        <w:rPr>
          <w:rFonts w:ascii="Arial" w:hAnsi="Arial" w:cs="Arial"/>
          <w:b/>
          <w:bCs/>
          <w:i/>
          <w:iCs/>
          <w:sz w:val="22"/>
          <w:szCs w:val="22"/>
        </w:rPr>
        <w:t>se hará efectivo el apercibimiento decretado</w:t>
      </w:r>
      <w:r w:rsidR="00F34F79" w:rsidRPr="00DE67E8">
        <w:rPr>
          <w:rFonts w:ascii="Arial" w:hAnsi="Arial" w:cs="Arial"/>
          <w:b/>
          <w:bCs/>
          <w:i/>
          <w:iCs/>
          <w:sz w:val="22"/>
          <w:szCs w:val="22"/>
        </w:rPr>
        <w:t>,</w:t>
      </w:r>
      <w:r w:rsidR="00085E6C" w:rsidRPr="00DE67E8">
        <w:rPr>
          <w:rFonts w:ascii="Arial" w:hAnsi="Arial" w:cs="Arial"/>
          <w:b/>
          <w:bCs/>
          <w:i/>
          <w:iCs/>
          <w:sz w:val="22"/>
          <w:szCs w:val="22"/>
        </w:rPr>
        <w:t xml:space="preserve"> remitiéndose el presente asunto al archivo con que cuenta este Tribunal, </w:t>
      </w:r>
      <w:r w:rsidR="00DE67E8">
        <w:rPr>
          <w:rFonts w:ascii="Arial" w:hAnsi="Arial" w:cs="Arial"/>
          <w:i/>
          <w:iCs/>
          <w:sz w:val="22"/>
          <w:szCs w:val="22"/>
        </w:rPr>
        <w:t>requerimiento que se efectúa en términos  del</w:t>
      </w:r>
      <w:r w:rsidR="00085E6C" w:rsidRPr="00DE67E8">
        <w:rPr>
          <w:rFonts w:ascii="Arial" w:hAnsi="Arial" w:cs="Arial"/>
          <w:i/>
          <w:iCs/>
          <w:sz w:val="22"/>
          <w:szCs w:val="22"/>
        </w:rPr>
        <w:t xml:space="preserve"> artículo 127 del</w:t>
      </w:r>
      <w:r w:rsidR="00085E6C" w:rsidRPr="00085E6C">
        <w:rPr>
          <w:rFonts w:ascii="Arial" w:hAnsi="Arial" w:cs="Arial"/>
          <w:i/>
          <w:iCs/>
          <w:sz w:val="22"/>
          <w:szCs w:val="22"/>
        </w:rPr>
        <w:t xml:space="preserve"> Código de Procedimientos Civiles para el Estado de Oaxaca aplicado supletoriamente</w:t>
      </w:r>
      <w:r w:rsidR="00DE67E8">
        <w:rPr>
          <w:rFonts w:ascii="Arial" w:hAnsi="Arial" w:cs="Arial"/>
          <w:i/>
          <w:iCs/>
          <w:sz w:val="22"/>
          <w:szCs w:val="22"/>
        </w:rPr>
        <w:t xml:space="preserve"> a la Ley de la materia</w:t>
      </w:r>
      <w:r w:rsidR="00623373">
        <w:rPr>
          <w:rFonts w:ascii="Arial" w:hAnsi="Arial" w:cs="Arial"/>
          <w:i/>
          <w:iCs/>
          <w:sz w:val="22"/>
          <w:szCs w:val="22"/>
        </w:rPr>
        <w:t>.</w:t>
      </w:r>
    </w:p>
    <w:bookmarkEnd w:id="19"/>
    <w:p w14:paraId="40EB92A5" w14:textId="5506B316" w:rsidR="006466FC" w:rsidRPr="00623373" w:rsidRDefault="00085E6C" w:rsidP="00623373">
      <w:pPr>
        <w:pStyle w:val="Textoindependiente21"/>
        <w:spacing w:before="240" w:line="360" w:lineRule="auto"/>
        <w:ind w:left="851" w:right="616" w:firstLine="567"/>
        <w:rPr>
          <w:rFonts w:ascii="Arial" w:hAnsi="Arial" w:cs="Arial"/>
          <w:i/>
          <w:sz w:val="22"/>
          <w:szCs w:val="22"/>
          <w:lang w:val="es-ES"/>
        </w:rPr>
      </w:pPr>
      <w:r w:rsidRPr="00085E6C">
        <w:rPr>
          <w:rFonts w:ascii="Arial" w:hAnsi="Arial" w:cs="Arial"/>
          <w:i/>
          <w:iCs/>
          <w:sz w:val="22"/>
          <w:szCs w:val="22"/>
        </w:rPr>
        <w:t>….”</w:t>
      </w:r>
    </w:p>
    <w:p w14:paraId="1B560CD9" w14:textId="2BED5E1D" w:rsidR="00705EBB" w:rsidRDefault="00D90D58" w:rsidP="00D90D58">
      <w:pPr>
        <w:spacing w:before="240" w:after="0" w:line="360" w:lineRule="auto"/>
        <w:ind w:firstLine="567"/>
        <w:jc w:val="both"/>
        <w:rPr>
          <w:rFonts w:ascii="Arial" w:eastAsia="Calibri" w:hAnsi="Arial" w:cs="Arial"/>
          <w:sz w:val="26"/>
          <w:szCs w:val="26"/>
          <w:lang w:val="es-ES" w:eastAsia="en-US"/>
        </w:rPr>
      </w:pPr>
      <w:r w:rsidRPr="00A21B79">
        <w:rPr>
          <w:rFonts w:ascii="Arial" w:eastAsia="Calibri" w:hAnsi="Arial" w:cs="Arial"/>
          <w:sz w:val="26"/>
          <w:szCs w:val="26"/>
          <w:lang w:val="es-ES" w:eastAsia="en-US"/>
        </w:rPr>
        <w:t xml:space="preserve">Por las consideraciones antes expuestas, y </w:t>
      </w:r>
      <w:r w:rsidRPr="00A21B79">
        <w:rPr>
          <w:rFonts w:ascii="Arial" w:eastAsia="Calibri" w:hAnsi="Arial" w:cs="Arial"/>
          <w:bCs/>
          <w:sz w:val="26"/>
          <w:szCs w:val="26"/>
          <w:lang w:val="es-ES" w:eastAsia="en-US"/>
        </w:rPr>
        <w:t>c</w:t>
      </w:r>
      <w:r w:rsidRPr="00A21B79">
        <w:rPr>
          <w:rFonts w:ascii="Arial" w:eastAsia="Calibri" w:hAnsi="Arial" w:cs="Arial"/>
          <w:sz w:val="26"/>
          <w:szCs w:val="26"/>
          <w:lang w:val="es-ES" w:eastAsia="en-US"/>
        </w:rPr>
        <w:t>o</w:t>
      </w:r>
      <w:r>
        <w:rPr>
          <w:rFonts w:ascii="Arial" w:eastAsia="Calibri" w:hAnsi="Arial" w:cs="Arial"/>
          <w:sz w:val="26"/>
          <w:szCs w:val="26"/>
          <w:lang w:val="es-ES" w:eastAsia="en-US"/>
        </w:rPr>
        <w:t xml:space="preserve">n fundamento en los artículos </w:t>
      </w:r>
      <w:r w:rsidR="00907848" w:rsidRPr="007F11DC">
        <w:rPr>
          <w:rFonts w:ascii="Arial" w:hAnsi="Arial" w:cs="Arial"/>
          <w:sz w:val="26"/>
          <w:szCs w:val="26"/>
        </w:rPr>
        <w:t>2</w:t>
      </w:r>
      <w:r w:rsidR="00907848">
        <w:rPr>
          <w:rFonts w:ascii="Arial" w:hAnsi="Arial" w:cs="Arial"/>
          <w:sz w:val="26"/>
          <w:szCs w:val="26"/>
        </w:rPr>
        <w:t>0</w:t>
      </w:r>
      <w:r w:rsidR="00907848" w:rsidRPr="007F11DC">
        <w:rPr>
          <w:rFonts w:ascii="Arial" w:hAnsi="Arial" w:cs="Arial"/>
          <w:sz w:val="26"/>
          <w:szCs w:val="26"/>
        </w:rPr>
        <w:t>6 y 2</w:t>
      </w:r>
      <w:r w:rsidR="00907848">
        <w:rPr>
          <w:rFonts w:ascii="Arial" w:hAnsi="Arial" w:cs="Arial"/>
          <w:sz w:val="26"/>
          <w:szCs w:val="26"/>
        </w:rPr>
        <w:t>08</w:t>
      </w:r>
      <w:r w:rsidR="00907848" w:rsidRPr="007F11DC">
        <w:rPr>
          <w:rFonts w:ascii="Arial" w:hAnsi="Arial" w:cs="Arial"/>
          <w:sz w:val="26"/>
          <w:szCs w:val="26"/>
        </w:rPr>
        <w:t xml:space="preserve"> de la </w:t>
      </w:r>
      <w:r w:rsidR="00907848">
        <w:rPr>
          <w:rFonts w:ascii="Arial" w:hAnsi="Arial" w:cs="Arial"/>
          <w:sz w:val="26"/>
          <w:szCs w:val="26"/>
        </w:rPr>
        <w:t xml:space="preserve">Ley de </w:t>
      </w:r>
      <w:r w:rsidR="00907848" w:rsidRPr="007F11DC">
        <w:rPr>
          <w:rFonts w:ascii="Arial" w:hAnsi="Arial" w:cs="Arial"/>
          <w:sz w:val="26"/>
          <w:szCs w:val="26"/>
        </w:rPr>
        <w:t>Justicia Administrativa para el Estado de Oaxaca,</w:t>
      </w:r>
      <w:r w:rsidR="00A11D03" w:rsidRPr="00A11D03">
        <w:rPr>
          <w:rFonts w:ascii="Arial" w:hAnsi="Arial" w:cs="Arial"/>
          <w:sz w:val="26"/>
          <w:szCs w:val="26"/>
        </w:rPr>
        <w:t xml:space="preserve"> </w:t>
      </w:r>
      <w:r w:rsidR="00A11D03">
        <w:rPr>
          <w:rFonts w:ascii="Arial" w:hAnsi="Arial" w:cs="Arial"/>
          <w:sz w:val="26"/>
          <w:szCs w:val="26"/>
        </w:rPr>
        <w:t xml:space="preserve">aplicable por ser la vigente al inicio del juicio </w:t>
      </w:r>
      <w:r w:rsidR="008840A5">
        <w:rPr>
          <w:rFonts w:ascii="Arial" w:hAnsi="Arial" w:cs="Arial"/>
          <w:sz w:val="26"/>
          <w:szCs w:val="26"/>
        </w:rPr>
        <w:t>natural,</w:t>
      </w:r>
      <w:r w:rsidRPr="00A21B79">
        <w:rPr>
          <w:rFonts w:ascii="Arial" w:eastAsia="Calibri" w:hAnsi="Arial" w:cs="Arial"/>
          <w:sz w:val="26"/>
          <w:szCs w:val="26"/>
          <w:lang w:val="es-ES" w:eastAsia="en-US"/>
        </w:rPr>
        <w:t xml:space="preserve"> </w:t>
      </w:r>
      <w:r w:rsidR="001A5DC1" w:rsidRPr="00A21B79">
        <w:rPr>
          <w:rFonts w:ascii="Arial" w:eastAsia="Calibri" w:hAnsi="Arial" w:cs="Arial"/>
          <w:sz w:val="26"/>
          <w:szCs w:val="26"/>
          <w:lang w:val="es-ES" w:eastAsia="en-US"/>
        </w:rPr>
        <w:t>se:</w:t>
      </w:r>
      <w:r w:rsidR="001A5DC1">
        <w:rPr>
          <w:rFonts w:ascii="Arial" w:eastAsia="Calibri" w:hAnsi="Arial" w:cs="Arial"/>
          <w:sz w:val="26"/>
          <w:szCs w:val="26"/>
          <w:lang w:val="es-ES" w:eastAsia="en-US"/>
        </w:rPr>
        <w:t xml:space="preserve"> -</w:t>
      </w:r>
      <w:r>
        <w:rPr>
          <w:rFonts w:ascii="Arial" w:eastAsia="Calibri" w:hAnsi="Arial" w:cs="Arial"/>
          <w:sz w:val="26"/>
          <w:szCs w:val="26"/>
          <w:lang w:val="es-ES" w:eastAsia="en-US"/>
        </w:rPr>
        <w:t xml:space="preserve"> - </w:t>
      </w:r>
    </w:p>
    <w:p w14:paraId="486BCDF5" w14:textId="77777777" w:rsidR="00A11D03" w:rsidRPr="00D90D58" w:rsidRDefault="00A11D03" w:rsidP="00A11D03">
      <w:pPr>
        <w:pStyle w:val="Sinespaciado"/>
        <w:rPr>
          <w:rFonts w:eastAsia="Calibri"/>
          <w:lang w:eastAsia="en-US"/>
        </w:rPr>
      </w:pPr>
    </w:p>
    <w:p w14:paraId="4A974D84" w14:textId="1E1BBE71" w:rsidR="00B7421E" w:rsidRPr="00A11D03" w:rsidRDefault="00B7421E" w:rsidP="00A11D03">
      <w:pPr>
        <w:spacing w:after="120" w:line="360" w:lineRule="auto"/>
        <w:jc w:val="center"/>
        <w:rPr>
          <w:rFonts w:ascii="Arial" w:hAnsi="Arial" w:cs="Arial"/>
          <w:sz w:val="26"/>
          <w:szCs w:val="26"/>
        </w:rPr>
      </w:pPr>
      <w:r w:rsidRPr="00A11D03">
        <w:rPr>
          <w:rFonts w:ascii="Arial" w:hAnsi="Arial" w:cs="Arial"/>
          <w:b/>
          <w:sz w:val="26"/>
          <w:szCs w:val="26"/>
        </w:rPr>
        <w:t>R E S U E L V E</w:t>
      </w:r>
    </w:p>
    <w:p w14:paraId="2985983F" w14:textId="2A021A2A" w:rsidR="00B7421E" w:rsidRDefault="00B7421E" w:rsidP="00B7421E">
      <w:pPr>
        <w:spacing w:after="0" w:line="360" w:lineRule="auto"/>
        <w:ind w:right="49" w:firstLine="708"/>
        <w:jc w:val="both"/>
        <w:rPr>
          <w:rFonts w:ascii="Arial" w:hAnsi="Arial" w:cs="Arial"/>
          <w:color w:val="000000"/>
          <w:sz w:val="26"/>
          <w:szCs w:val="26"/>
        </w:rPr>
      </w:pPr>
      <w:r w:rsidRPr="006E1065">
        <w:rPr>
          <w:rFonts w:ascii="Arial" w:hAnsi="Arial" w:cs="Arial"/>
          <w:b/>
          <w:color w:val="000000"/>
          <w:sz w:val="26"/>
          <w:szCs w:val="26"/>
        </w:rPr>
        <w:t>PRIMERO</w:t>
      </w:r>
      <w:r w:rsidRPr="006E1065">
        <w:rPr>
          <w:rFonts w:ascii="Arial" w:hAnsi="Arial" w:cs="Arial"/>
          <w:color w:val="000000"/>
          <w:sz w:val="26"/>
          <w:szCs w:val="26"/>
        </w:rPr>
        <w:t xml:space="preserve">. Se </w:t>
      </w:r>
      <w:r w:rsidR="005B5841">
        <w:rPr>
          <w:rFonts w:ascii="Arial" w:hAnsi="Arial" w:cs="Arial"/>
          <w:b/>
          <w:color w:val="000000"/>
          <w:sz w:val="26"/>
          <w:szCs w:val="26"/>
        </w:rPr>
        <w:t>REVOCA</w:t>
      </w:r>
      <w:r w:rsidRPr="006E1065">
        <w:rPr>
          <w:rFonts w:ascii="Arial" w:eastAsia="Times New Roman" w:hAnsi="Arial" w:cs="Arial"/>
          <w:b/>
          <w:sz w:val="26"/>
          <w:szCs w:val="26"/>
          <w:lang w:eastAsia="es-PE"/>
        </w:rPr>
        <w:t xml:space="preserve"> </w:t>
      </w:r>
      <w:r w:rsidR="005B5841">
        <w:rPr>
          <w:rFonts w:ascii="Arial" w:hAnsi="Arial" w:cs="Arial"/>
          <w:color w:val="000000"/>
          <w:sz w:val="26"/>
          <w:szCs w:val="26"/>
        </w:rPr>
        <w:t>el acuerdo de 17 diecisiete de junio de 2021 dos mil veintiuno</w:t>
      </w:r>
      <w:r w:rsidRPr="006E1065">
        <w:rPr>
          <w:rFonts w:ascii="Arial" w:hAnsi="Arial" w:cs="Arial"/>
          <w:color w:val="000000"/>
          <w:sz w:val="26"/>
          <w:szCs w:val="26"/>
        </w:rPr>
        <w:t>, por las razones expuestas e</w:t>
      </w:r>
      <w:r w:rsidR="00A719EA">
        <w:rPr>
          <w:rFonts w:ascii="Arial" w:hAnsi="Arial" w:cs="Arial"/>
          <w:color w:val="000000"/>
          <w:sz w:val="26"/>
          <w:szCs w:val="26"/>
        </w:rPr>
        <w:t>n el considerando que antecede.</w:t>
      </w:r>
      <w:r w:rsidRPr="006E1065">
        <w:rPr>
          <w:rFonts w:ascii="Arial" w:hAnsi="Arial" w:cs="Arial"/>
          <w:color w:val="000000"/>
          <w:sz w:val="26"/>
          <w:szCs w:val="26"/>
        </w:rPr>
        <w:t>-</w:t>
      </w:r>
      <w:r w:rsidR="009E5A69">
        <w:rPr>
          <w:rFonts w:ascii="Arial" w:hAnsi="Arial" w:cs="Arial"/>
          <w:color w:val="000000"/>
          <w:sz w:val="26"/>
          <w:szCs w:val="26"/>
        </w:rPr>
        <w:t xml:space="preserve"> - - - - - - - - - - - - - - - - - - - - - - - - - - - - - -</w:t>
      </w:r>
      <w:r w:rsidR="005B5841">
        <w:rPr>
          <w:rFonts w:ascii="Arial" w:hAnsi="Arial" w:cs="Arial"/>
          <w:color w:val="000000"/>
          <w:sz w:val="26"/>
          <w:szCs w:val="26"/>
        </w:rPr>
        <w:t xml:space="preserve"> - - - - - - - - - - </w:t>
      </w:r>
      <w:r w:rsidR="009E5A69">
        <w:rPr>
          <w:rFonts w:ascii="Arial" w:hAnsi="Arial" w:cs="Arial"/>
          <w:color w:val="000000"/>
          <w:sz w:val="26"/>
          <w:szCs w:val="26"/>
        </w:rPr>
        <w:t xml:space="preserve"> </w:t>
      </w:r>
    </w:p>
    <w:p w14:paraId="2DB28B09" w14:textId="77777777" w:rsidR="004A015C" w:rsidRPr="006E1065" w:rsidRDefault="004A015C" w:rsidP="004A015C">
      <w:pPr>
        <w:pStyle w:val="Sinespaciado"/>
      </w:pPr>
    </w:p>
    <w:p w14:paraId="052E73D2" w14:textId="2A310337" w:rsidR="00B7421E" w:rsidRDefault="00B7421E" w:rsidP="00B7421E">
      <w:pPr>
        <w:spacing w:after="0" w:line="360" w:lineRule="auto"/>
        <w:jc w:val="both"/>
        <w:rPr>
          <w:rFonts w:ascii="Arial" w:hAnsi="Arial" w:cs="Arial"/>
          <w:sz w:val="26"/>
          <w:szCs w:val="26"/>
        </w:rPr>
      </w:pPr>
      <w:r w:rsidRPr="006E1065">
        <w:rPr>
          <w:rFonts w:ascii="Arial" w:hAnsi="Arial" w:cs="Arial"/>
          <w:b/>
          <w:sz w:val="26"/>
          <w:szCs w:val="26"/>
        </w:rPr>
        <w:t xml:space="preserve">         SEGUNDO</w:t>
      </w:r>
      <w:r w:rsidRPr="006E1065">
        <w:rPr>
          <w:rFonts w:ascii="Arial" w:hAnsi="Arial" w:cs="Arial"/>
          <w:sz w:val="26"/>
          <w:szCs w:val="26"/>
        </w:rPr>
        <w:t xml:space="preserve">. </w:t>
      </w:r>
      <w:r w:rsidRPr="006E1065">
        <w:rPr>
          <w:rFonts w:ascii="Arial" w:hAnsi="Arial" w:cs="Arial"/>
          <w:b/>
          <w:sz w:val="26"/>
          <w:szCs w:val="26"/>
        </w:rPr>
        <w:t>NOTIFÍQUESE Y CÚMPLASE.</w:t>
      </w:r>
      <w:r w:rsidRPr="006E1065">
        <w:rPr>
          <w:rFonts w:ascii="Arial" w:hAnsi="Arial" w:cs="Arial"/>
          <w:sz w:val="26"/>
          <w:szCs w:val="26"/>
        </w:rPr>
        <w:t xml:space="preserve"> Con copia certificada de la presente resolución, vuelvan las constancias remitidas a la </w:t>
      </w:r>
      <w:r w:rsidR="005B5841">
        <w:rPr>
          <w:rFonts w:ascii="Arial" w:hAnsi="Arial" w:cs="Arial"/>
          <w:sz w:val="26"/>
          <w:szCs w:val="26"/>
        </w:rPr>
        <w:t>Cuarta</w:t>
      </w:r>
      <w:r w:rsidR="005F6CFD">
        <w:rPr>
          <w:rFonts w:ascii="Arial" w:hAnsi="Arial" w:cs="Arial"/>
          <w:sz w:val="26"/>
          <w:szCs w:val="26"/>
        </w:rPr>
        <w:t xml:space="preserve"> </w:t>
      </w:r>
      <w:r w:rsidRPr="006E1065">
        <w:rPr>
          <w:rFonts w:ascii="Arial" w:hAnsi="Arial" w:cs="Arial"/>
          <w:sz w:val="26"/>
          <w:szCs w:val="26"/>
        </w:rPr>
        <w:t xml:space="preserve">Sala Unitaria de Primera Instancia, y en su oportunidad, archívese el presente cuaderno de </w:t>
      </w:r>
      <w:r w:rsidR="00A719EA">
        <w:rPr>
          <w:rFonts w:ascii="Arial" w:hAnsi="Arial" w:cs="Arial"/>
          <w:sz w:val="26"/>
          <w:szCs w:val="26"/>
        </w:rPr>
        <w:t xml:space="preserve">revisión como asunto </w:t>
      </w:r>
      <w:r w:rsidR="004514A5">
        <w:rPr>
          <w:rFonts w:ascii="Arial" w:hAnsi="Arial" w:cs="Arial"/>
          <w:sz w:val="26"/>
          <w:szCs w:val="26"/>
        </w:rPr>
        <w:t>concluido.</w:t>
      </w:r>
      <w:r w:rsidR="004514A5" w:rsidRPr="006E1065">
        <w:rPr>
          <w:rFonts w:ascii="Arial" w:hAnsi="Arial" w:cs="Arial"/>
          <w:sz w:val="26"/>
          <w:szCs w:val="26"/>
        </w:rPr>
        <w:t xml:space="preserve"> -</w:t>
      </w:r>
      <w:r w:rsidRPr="006E1065">
        <w:rPr>
          <w:rFonts w:ascii="Arial" w:hAnsi="Arial" w:cs="Arial"/>
          <w:sz w:val="26"/>
          <w:szCs w:val="26"/>
        </w:rPr>
        <w:t xml:space="preserve"> - -</w:t>
      </w:r>
      <w:r w:rsidR="007B276C">
        <w:rPr>
          <w:rFonts w:ascii="Arial" w:hAnsi="Arial" w:cs="Arial"/>
          <w:sz w:val="26"/>
          <w:szCs w:val="26"/>
        </w:rPr>
        <w:t xml:space="preserve"> </w:t>
      </w:r>
      <w:r w:rsidR="005B5841">
        <w:rPr>
          <w:rFonts w:ascii="Arial" w:hAnsi="Arial" w:cs="Arial"/>
          <w:sz w:val="26"/>
          <w:szCs w:val="26"/>
        </w:rPr>
        <w:t xml:space="preserve">- - - - - - - - - </w:t>
      </w:r>
    </w:p>
    <w:p w14:paraId="507F055C" w14:textId="77777777" w:rsidR="00DF1264" w:rsidRPr="006E1065" w:rsidRDefault="00DF1264" w:rsidP="00B7421E">
      <w:pPr>
        <w:spacing w:after="0" w:line="360" w:lineRule="auto"/>
        <w:jc w:val="both"/>
        <w:rPr>
          <w:rFonts w:ascii="Arial" w:hAnsi="Arial" w:cs="Arial"/>
          <w:sz w:val="26"/>
          <w:szCs w:val="26"/>
        </w:rPr>
      </w:pPr>
    </w:p>
    <w:p w14:paraId="1FB63A1F" w14:textId="1AFCED5E" w:rsidR="004514A5" w:rsidRDefault="00DF1264" w:rsidP="004514A5">
      <w:pPr>
        <w:widowControl w:val="0"/>
        <w:tabs>
          <w:tab w:val="left" w:pos="0"/>
        </w:tabs>
        <w:spacing w:after="120" w:line="360" w:lineRule="auto"/>
        <w:ind w:right="18"/>
        <w:jc w:val="both"/>
        <w:rPr>
          <w:rFonts w:ascii="Arial" w:hAnsi="Arial" w:cs="Arial"/>
          <w:sz w:val="26"/>
          <w:szCs w:val="26"/>
        </w:rPr>
      </w:pPr>
      <w:r>
        <w:rPr>
          <w:rFonts w:ascii="Arial" w:hAnsi="Arial" w:cs="Arial"/>
          <w:sz w:val="26"/>
          <w:szCs w:val="26"/>
        </w:rPr>
        <w:tab/>
      </w:r>
      <w:r w:rsidR="004514A5">
        <w:rPr>
          <w:rFonts w:ascii="Arial" w:hAnsi="Arial" w:cs="Arial"/>
          <w:sz w:val="26"/>
          <w:szCs w:val="26"/>
        </w:rPr>
        <w:t>Por unanimidad de votos, lo resolvieron y firmaron los Magistrados Integrantes de la Sala Superior Manuel Velasco Alcántara, Raúl Palomares Palomino,</w:t>
      </w:r>
      <w:r w:rsidR="004514A5">
        <w:rPr>
          <w:rFonts w:ascii="Arial" w:hAnsi="Arial" w:cs="Arial"/>
          <w:b/>
          <w:bCs/>
          <w:sz w:val="26"/>
          <w:szCs w:val="26"/>
        </w:rPr>
        <w:t xml:space="preserve"> </w:t>
      </w:r>
      <w:r w:rsidR="004514A5">
        <w:rPr>
          <w:rFonts w:ascii="Arial" w:hAnsi="Arial" w:cs="Arial"/>
          <w:sz w:val="26"/>
          <w:szCs w:val="26"/>
        </w:rPr>
        <w:t xml:space="preserve">Gloria del Carmen Camacho Meza </w:t>
      </w:r>
      <w:r w:rsidR="004514A5">
        <w:rPr>
          <w:rFonts w:ascii="Arial" w:hAnsi="Arial" w:cs="Arial"/>
          <w:b/>
          <w:sz w:val="26"/>
          <w:szCs w:val="26"/>
        </w:rPr>
        <w:t>(ponente),</w:t>
      </w:r>
      <w:r w:rsidR="004514A5">
        <w:rPr>
          <w:rFonts w:ascii="Arial" w:hAnsi="Arial" w:cs="Arial"/>
          <w:sz w:val="26"/>
          <w:szCs w:val="26"/>
        </w:rPr>
        <w:t xml:space="preserve"> Paulo José Luis Tapia Palacios y Elías Cortés López, quienes actúan con el Licenciado Juan Edy García Coronado, Secretario General de Acuerdos de este Tribunal, que autoriza y da fe. </w:t>
      </w:r>
    </w:p>
    <w:p w14:paraId="1CB2AEBD" w14:textId="742AF20E" w:rsidR="004514A5" w:rsidRDefault="004514A5" w:rsidP="004514A5">
      <w:pPr>
        <w:tabs>
          <w:tab w:val="center" w:pos="4135"/>
          <w:tab w:val="left" w:pos="7515"/>
        </w:tabs>
        <w:spacing w:line="360" w:lineRule="auto"/>
        <w:jc w:val="both"/>
        <w:rPr>
          <w:rFonts w:ascii="Arial" w:eastAsia="Times New Roman" w:hAnsi="Arial" w:cs="Arial"/>
          <w:sz w:val="26"/>
          <w:szCs w:val="26"/>
        </w:rPr>
      </w:pPr>
    </w:p>
    <w:p w14:paraId="2E950B28" w14:textId="26D9D1FA" w:rsidR="004514A5" w:rsidRDefault="004514A5" w:rsidP="004514A5">
      <w:pPr>
        <w:tabs>
          <w:tab w:val="center" w:pos="4135"/>
          <w:tab w:val="left" w:pos="7515"/>
        </w:tabs>
        <w:spacing w:line="360" w:lineRule="auto"/>
        <w:jc w:val="both"/>
        <w:rPr>
          <w:rFonts w:ascii="Arial" w:eastAsia="Times New Roman" w:hAnsi="Arial" w:cs="Arial"/>
          <w:sz w:val="26"/>
          <w:szCs w:val="26"/>
        </w:rPr>
      </w:pPr>
    </w:p>
    <w:p w14:paraId="0D593280" w14:textId="77777777" w:rsidR="004514A5" w:rsidRDefault="004514A5" w:rsidP="004514A5">
      <w:pPr>
        <w:tabs>
          <w:tab w:val="center" w:pos="4135"/>
          <w:tab w:val="left" w:pos="7515"/>
        </w:tabs>
        <w:spacing w:line="360" w:lineRule="auto"/>
        <w:jc w:val="both"/>
        <w:rPr>
          <w:rFonts w:ascii="Arial" w:eastAsia="Times New Roman" w:hAnsi="Arial" w:cs="Arial"/>
          <w:sz w:val="26"/>
          <w:szCs w:val="26"/>
        </w:rPr>
      </w:pPr>
    </w:p>
    <w:p w14:paraId="0DE65C22" w14:textId="77777777" w:rsidR="004514A5" w:rsidRDefault="004514A5" w:rsidP="004514A5">
      <w:pPr>
        <w:tabs>
          <w:tab w:val="center" w:pos="4135"/>
          <w:tab w:val="left" w:pos="7515"/>
        </w:tabs>
        <w:spacing w:line="360" w:lineRule="auto"/>
        <w:jc w:val="both"/>
        <w:rPr>
          <w:rFonts w:ascii="Arial" w:eastAsia="Times New Roman" w:hAnsi="Arial" w:cs="Arial"/>
          <w:sz w:val="26"/>
          <w:szCs w:val="26"/>
        </w:rPr>
      </w:pPr>
    </w:p>
    <w:p w14:paraId="5969452A" w14:textId="77777777" w:rsidR="004514A5" w:rsidRDefault="004514A5" w:rsidP="004514A5">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368F3AAB" w14:textId="77777777" w:rsidR="004514A5" w:rsidRDefault="004514A5" w:rsidP="004514A5">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PRESIDENTE</w:t>
      </w:r>
    </w:p>
    <w:p w14:paraId="2FCA86DE" w14:textId="77777777" w:rsidR="004514A5" w:rsidRDefault="004514A5" w:rsidP="004514A5">
      <w:pPr>
        <w:tabs>
          <w:tab w:val="center" w:pos="4135"/>
          <w:tab w:val="left" w:pos="7515"/>
        </w:tabs>
        <w:spacing w:line="360" w:lineRule="auto"/>
        <w:jc w:val="center"/>
        <w:rPr>
          <w:rFonts w:ascii="Arial" w:eastAsia="Times New Roman" w:hAnsi="Arial" w:cs="Arial"/>
          <w:sz w:val="26"/>
          <w:szCs w:val="26"/>
        </w:rPr>
      </w:pPr>
    </w:p>
    <w:p w14:paraId="07A4B6D6" w14:textId="77777777" w:rsidR="004514A5" w:rsidRDefault="004514A5" w:rsidP="004514A5">
      <w:pPr>
        <w:tabs>
          <w:tab w:val="center" w:pos="4135"/>
          <w:tab w:val="left" w:pos="7515"/>
        </w:tabs>
        <w:spacing w:line="360" w:lineRule="auto"/>
        <w:jc w:val="center"/>
        <w:rPr>
          <w:rFonts w:ascii="Arial" w:eastAsia="Times New Roman" w:hAnsi="Arial" w:cs="Arial"/>
          <w:sz w:val="26"/>
          <w:szCs w:val="26"/>
        </w:rPr>
      </w:pPr>
    </w:p>
    <w:p w14:paraId="5506EE75" w14:textId="77777777" w:rsidR="004514A5" w:rsidRDefault="004514A5" w:rsidP="004514A5">
      <w:pPr>
        <w:tabs>
          <w:tab w:val="center" w:pos="4135"/>
          <w:tab w:val="left" w:pos="7515"/>
        </w:tabs>
        <w:spacing w:line="360" w:lineRule="auto"/>
        <w:jc w:val="center"/>
        <w:rPr>
          <w:rFonts w:ascii="Arial" w:eastAsia="Times New Roman" w:hAnsi="Arial" w:cs="Arial"/>
          <w:sz w:val="26"/>
          <w:szCs w:val="26"/>
        </w:rPr>
      </w:pPr>
    </w:p>
    <w:p w14:paraId="05F6D99F" w14:textId="77777777" w:rsidR="004514A5" w:rsidRDefault="004514A5" w:rsidP="004514A5">
      <w:pPr>
        <w:tabs>
          <w:tab w:val="center" w:pos="4135"/>
          <w:tab w:val="left" w:pos="7515"/>
        </w:tabs>
        <w:spacing w:line="360" w:lineRule="auto"/>
        <w:jc w:val="center"/>
        <w:rPr>
          <w:rFonts w:ascii="Arial" w:eastAsia="Times New Roman" w:hAnsi="Arial" w:cs="Arial"/>
          <w:sz w:val="26"/>
          <w:szCs w:val="26"/>
        </w:rPr>
      </w:pPr>
    </w:p>
    <w:p w14:paraId="6A075771" w14:textId="77777777" w:rsidR="004514A5" w:rsidRDefault="004514A5" w:rsidP="004514A5">
      <w:pPr>
        <w:tabs>
          <w:tab w:val="center" w:pos="4135"/>
          <w:tab w:val="left" w:pos="7515"/>
        </w:tabs>
        <w:spacing w:line="360" w:lineRule="auto"/>
        <w:jc w:val="center"/>
        <w:rPr>
          <w:rFonts w:ascii="Arial" w:eastAsia="Times New Roman" w:hAnsi="Arial" w:cs="Arial"/>
          <w:sz w:val="26"/>
          <w:szCs w:val="26"/>
        </w:rPr>
      </w:pPr>
    </w:p>
    <w:p w14:paraId="36B26A1C" w14:textId="77777777" w:rsidR="004514A5" w:rsidRDefault="004514A5" w:rsidP="004514A5">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RAÚL PALOMARES PALOMINO</w:t>
      </w:r>
    </w:p>
    <w:p w14:paraId="759D88C3" w14:textId="77777777" w:rsidR="004514A5" w:rsidRDefault="004514A5" w:rsidP="004514A5">
      <w:pPr>
        <w:tabs>
          <w:tab w:val="center" w:pos="4135"/>
          <w:tab w:val="left" w:pos="7515"/>
        </w:tabs>
        <w:spacing w:line="360" w:lineRule="auto"/>
        <w:jc w:val="center"/>
        <w:rPr>
          <w:rFonts w:ascii="Arial" w:eastAsia="Times New Roman" w:hAnsi="Arial" w:cs="Arial"/>
          <w:sz w:val="26"/>
          <w:szCs w:val="26"/>
        </w:rPr>
      </w:pPr>
    </w:p>
    <w:p w14:paraId="3794A3D1" w14:textId="77777777" w:rsidR="004514A5" w:rsidRDefault="004514A5" w:rsidP="004514A5">
      <w:pPr>
        <w:tabs>
          <w:tab w:val="center" w:pos="4135"/>
          <w:tab w:val="left" w:pos="7515"/>
        </w:tabs>
        <w:spacing w:line="360" w:lineRule="auto"/>
        <w:jc w:val="center"/>
        <w:rPr>
          <w:rFonts w:ascii="Arial" w:eastAsia="Times New Roman" w:hAnsi="Arial" w:cs="Arial"/>
          <w:sz w:val="26"/>
          <w:szCs w:val="26"/>
        </w:rPr>
      </w:pPr>
    </w:p>
    <w:p w14:paraId="5C5D4FE2" w14:textId="77777777" w:rsidR="004514A5" w:rsidRDefault="004514A5" w:rsidP="004514A5">
      <w:pPr>
        <w:tabs>
          <w:tab w:val="center" w:pos="4135"/>
          <w:tab w:val="left" w:pos="7515"/>
        </w:tabs>
        <w:spacing w:line="360" w:lineRule="auto"/>
        <w:jc w:val="center"/>
        <w:rPr>
          <w:rFonts w:ascii="Arial" w:eastAsia="Times New Roman" w:hAnsi="Arial" w:cs="Arial"/>
          <w:sz w:val="26"/>
          <w:szCs w:val="26"/>
        </w:rPr>
      </w:pPr>
    </w:p>
    <w:p w14:paraId="02CE6B78" w14:textId="77777777" w:rsidR="004514A5" w:rsidRDefault="004514A5" w:rsidP="004514A5">
      <w:pPr>
        <w:tabs>
          <w:tab w:val="center" w:pos="4135"/>
          <w:tab w:val="left" w:pos="7515"/>
        </w:tabs>
        <w:spacing w:line="360" w:lineRule="auto"/>
        <w:jc w:val="center"/>
        <w:rPr>
          <w:rFonts w:ascii="Arial" w:eastAsia="Times New Roman" w:hAnsi="Arial" w:cs="Arial"/>
          <w:sz w:val="26"/>
          <w:szCs w:val="26"/>
        </w:rPr>
      </w:pPr>
    </w:p>
    <w:p w14:paraId="43FD9051" w14:textId="77777777" w:rsidR="004514A5" w:rsidRDefault="004514A5" w:rsidP="004514A5">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MAGISTRADA GLORIA DEL CARMEN CAMACHO MEZA</w:t>
      </w:r>
    </w:p>
    <w:p w14:paraId="71965655" w14:textId="77777777" w:rsidR="004514A5" w:rsidRDefault="004514A5" w:rsidP="004514A5">
      <w:pPr>
        <w:tabs>
          <w:tab w:val="center" w:pos="4135"/>
          <w:tab w:val="left" w:pos="7515"/>
        </w:tabs>
        <w:spacing w:line="360" w:lineRule="auto"/>
        <w:jc w:val="center"/>
        <w:rPr>
          <w:rFonts w:ascii="Arial" w:eastAsia="Times New Roman" w:hAnsi="Arial" w:cs="Arial"/>
          <w:sz w:val="26"/>
          <w:szCs w:val="26"/>
        </w:rPr>
      </w:pPr>
    </w:p>
    <w:p w14:paraId="2F7AE2BB" w14:textId="77777777" w:rsidR="004514A5" w:rsidRDefault="004514A5" w:rsidP="004514A5">
      <w:pPr>
        <w:tabs>
          <w:tab w:val="center" w:pos="4135"/>
          <w:tab w:val="left" w:pos="7515"/>
        </w:tabs>
        <w:spacing w:line="360" w:lineRule="auto"/>
        <w:rPr>
          <w:rFonts w:ascii="Arial" w:eastAsia="Times New Roman" w:hAnsi="Arial" w:cs="Arial"/>
          <w:sz w:val="26"/>
          <w:szCs w:val="26"/>
        </w:rPr>
      </w:pPr>
    </w:p>
    <w:p w14:paraId="270E82A4" w14:textId="77777777" w:rsidR="004514A5" w:rsidRDefault="004514A5" w:rsidP="004514A5">
      <w:pPr>
        <w:tabs>
          <w:tab w:val="center" w:pos="4135"/>
          <w:tab w:val="left" w:pos="7515"/>
        </w:tabs>
        <w:spacing w:line="360" w:lineRule="auto"/>
        <w:jc w:val="center"/>
        <w:rPr>
          <w:rFonts w:ascii="Arial" w:eastAsia="Times New Roman" w:hAnsi="Arial" w:cs="Arial"/>
          <w:sz w:val="26"/>
          <w:szCs w:val="26"/>
        </w:rPr>
      </w:pPr>
    </w:p>
    <w:p w14:paraId="72B68CE4" w14:textId="77777777" w:rsidR="004514A5" w:rsidRDefault="004514A5" w:rsidP="004514A5">
      <w:pPr>
        <w:tabs>
          <w:tab w:val="center" w:pos="4135"/>
          <w:tab w:val="left" w:pos="7515"/>
        </w:tabs>
        <w:spacing w:line="360" w:lineRule="auto"/>
        <w:jc w:val="center"/>
        <w:rPr>
          <w:rFonts w:ascii="Arial" w:eastAsia="Times New Roman" w:hAnsi="Arial" w:cs="Arial"/>
          <w:sz w:val="26"/>
          <w:szCs w:val="26"/>
        </w:rPr>
      </w:pPr>
    </w:p>
    <w:p w14:paraId="6047F353" w14:textId="77777777" w:rsidR="004514A5" w:rsidRDefault="004514A5" w:rsidP="004514A5">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PAULO JOSÉ LUIS TAPIA PALACIOS</w:t>
      </w:r>
    </w:p>
    <w:p w14:paraId="4545396E" w14:textId="77777777" w:rsidR="004514A5" w:rsidRDefault="004514A5" w:rsidP="004514A5">
      <w:pPr>
        <w:tabs>
          <w:tab w:val="center" w:pos="4135"/>
          <w:tab w:val="left" w:pos="7515"/>
        </w:tabs>
        <w:spacing w:line="360" w:lineRule="auto"/>
        <w:jc w:val="center"/>
        <w:rPr>
          <w:rFonts w:ascii="Arial" w:eastAsia="Times New Roman" w:hAnsi="Arial" w:cs="Arial"/>
          <w:sz w:val="26"/>
          <w:szCs w:val="26"/>
        </w:rPr>
      </w:pPr>
    </w:p>
    <w:p w14:paraId="0BB90230" w14:textId="0D5C86D0" w:rsidR="004514A5" w:rsidRDefault="004514A5" w:rsidP="004514A5">
      <w:pPr>
        <w:tabs>
          <w:tab w:val="center" w:pos="4135"/>
          <w:tab w:val="left" w:pos="7515"/>
        </w:tabs>
        <w:spacing w:line="360" w:lineRule="auto"/>
        <w:jc w:val="center"/>
        <w:rPr>
          <w:rFonts w:ascii="Arial" w:eastAsia="Times New Roman" w:hAnsi="Arial" w:cs="Arial"/>
          <w:b/>
          <w:bCs/>
          <w:sz w:val="16"/>
          <w:szCs w:val="16"/>
        </w:rPr>
      </w:pPr>
      <w:r>
        <w:rPr>
          <w:rFonts w:ascii="Arial" w:eastAsia="Times New Roman" w:hAnsi="Arial" w:cs="Arial"/>
          <w:b/>
          <w:bCs/>
          <w:sz w:val="16"/>
          <w:szCs w:val="16"/>
        </w:rPr>
        <w:t>LAS PRESENTES FIRMAS CORRESPONDEN A LA RESOLUCIÓN DEL RECURSO DE REVISIÓN 0333/2021.</w:t>
      </w:r>
    </w:p>
    <w:p w14:paraId="53959B04" w14:textId="77777777" w:rsidR="004514A5" w:rsidRDefault="004514A5" w:rsidP="004514A5">
      <w:pPr>
        <w:tabs>
          <w:tab w:val="center" w:pos="4135"/>
          <w:tab w:val="left" w:pos="7515"/>
        </w:tabs>
        <w:spacing w:line="360" w:lineRule="auto"/>
        <w:jc w:val="center"/>
        <w:rPr>
          <w:rFonts w:ascii="Arial" w:eastAsia="Times New Roman" w:hAnsi="Arial" w:cs="Arial"/>
          <w:sz w:val="26"/>
          <w:szCs w:val="26"/>
        </w:rPr>
      </w:pPr>
    </w:p>
    <w:p w14:paraId="2D68CF68" w14:textId="77777777" w:rsidR="004514A5" w:rsidRDefault="004514A5" w:rsidP="004514A5">
      <w:pPr>
        <w:tabs>
          <w:tab w:val="center" w:pos="4135"/>
          <w:tab w:val="left" w:pos="7515"/>
        </w:tabs>
        <w:spacing w:line="360" w:lineRule="auto"/>
        <w:jc w:val="center"/>
        <w:rPr>
          <w:rFonts w:ascii="Arial" w:eastAsia="Times New Roman" w:hAnsi="Arial" w:cs="Arial"/>
          <w:sz w:val="26"/>
          <w:szCs w:val="26"/>
        </w:rPr>
      </w:pPr>
    </w:p>
    <w:p w14:paraId="28E9924A" w14:textId="77777777" w:rsidR="004514A5" w:rsidRDefault="004514A5" w:rsidP="004514A5">
      <w:pPr>
        <w:tabs>
          <w:tab w:val="center" w:pos="4135"/>
          <w:tab w:val="left" w:pos="7515"/>
        </w:tabs>
        <w:spacing w:line="360" w:lineRule="auto"/>
        <w:jc w:val="center"/>
        <w:rPr>
          <w:rFonts w:ascii="Arial" w:eastAsia="Times New Roman" w:hAnsi="Arial" w:cs="Arial"/>
          <w:sz w:val="26"/>
          <w:szCs w:val="26"/>
        </w:rPr>
      </w:pPr>
    </w:p>
    <w:p w14:paraId="239DDBA1" w14:textId="77777777" w:rsidR="004514A5" w:rsidRDefault="004514A5" w:rsidP="004514A5">
      <w:pPr>
        <w:tabs>
          <w:tab w:val="center" w:pos="4135"/>
          <w:tab w:val="left" w:pos="7515"/>
        </w:tabs>
        <w:spacing w:line="360" w:lineRule="auto"/>
        <w:jc w:val="center"/>
        <w:rPr>
          <w:rFonts w:ascii="Arial" w:eastAsia="Times New Roman" w:hAnsi="Arial" w:cs="Arial"/>
          <w:sz w:val="26"/>
          <w:szCs w:val="26"/>
        </w:rPr>
      </w:pPr>
    </w:p>
    <w:p w14:paraId="79FF728C" w14:textId="77777777" w:rsidR="004514A5" w:rsidRDefault="004514A5" w:rsidP="004514A5">
      <w:pPr>
        <w:tabs>
          <w:tab w:val="center" w:pos="4135"/>
          <w:tab w:val="left" w:pos="7515"/>
        </w:tabs>
        <w:spacing w:line="360" w:lineRule="auto"/>
        <w:jc w:val="center"/>
        <w:rPr>
          <w:rFonts w:ascii="Arial" w:eastAsia="Times New Roman" w:hAnsi="Arial" w:cs="Arial"/>
          <w:sz w:val="26"/>
          <w:szCs w:val="26"/>
        </w:rPr>
      </w:pPr>
    </w:p>
    <w:p w14:paraId="57DA5480" w14:textId="77777777" w:rsidR="004514A5" w:rsidRDefault="004514A5" w:rsidP="004514A5">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ELÍAS CORTÉS LÓPEZ</w:t>
      </w:r>
    </w:p>
    <w:p w14:paraId="6DE8A536" w14:textId="77777777" w:rsidR="004514A5" w:rsidRDefault="004514A5" w:rsidP="004514A5">
      <w:pPr>
        <w:spacing w:after="0" w:line="240" w:lineRule="auto"/>
        <w:jc w:val="center"/>
        <w:rPr>
          <w:rFonts w:ascii="Arial" w:eastAsia="Times New Roman" w:hAnsi="Arial" w:cs="Arial"/>
          <w:sz w:val="26"/>
          <w:szCs w:val="26"/>
        </w:rPr>
      </w:pPr>
    </w:p>
    <w:p w14:paraId="11170C58" w14:textId="77777777" w:rsidR="004514A5" w:rsidRDefault="004514A5" w:rsidP="004514A5">
      <w:pPr>
        <w:spacing w:after="0" w:line="240" w:lineRule="auto"/>
        <w:jc w:val="center"/>
        <w:rPr>
          <w:rFonts w:ascii="Arial" w:eastAsia="Times New Roman" w:hAnsi="Arial" w:cs="Arial"/>
          <w:sz w:val="26"/>
          <w:szCs w:val="26"/>
        </w:rPr>
      </w:pPr>
    </w:p>
    <w:p w14:paraId="3C414C08" w14:textId="77777777" w:rsidR="004514A5" w:rsidRDefault="004514A5" w:rsidP="004514A5">
      <w:pPr>
        <w:spacing w:after="0" w:line="240" w:lineRule="auto"/>
        <w:jc w:val="center"/>
        <w:rPr>
          <w:rFonts w:ascii="Arial" w:eastAsia="Times New Roman" w:hAnsi="Arial" w:cs="Arial"/>
          <w:sz w:val="26"/>
          <w:szCs w:val="26"/>
        </w:rPr>
      </w:pPr>
    </w:p>
    <w:p w14:paraId="300EB45C" w14:textId="77777777" w:rsidR="004514A5" w:rsidRDefault="004514A5" w:rsidP="004514A5">
      <w:pPr>
        <w:spacing w:after="0" w:line="240" w:lineRule="auto"/>
        <w:jc w:val="center"/>
        <w:rPr>
          <w:rFonts w:ascii="Arial" w:eastAsia="Times New Roman" w:hAnsi="Arial" w:cs="Arial"/>
          <w:sz w:val="26"/>
          <w:szCs w:val="26"/>
        </w:rPr>
      </w:pPr>
    </w:p>
    <w:p w14:paraId="3F2A0503" w14:textId="77777777" w:rsidR="004514A5" w:rsidRDefault="004514A5" w:rsidP="004514A5">
      <w:pPr>
        <w:spacing w:after="0" w:line="240" w:lineRule="auto"/>
        <w:jc w:val="center"/>
        <w:rPr>
          <w:rFonts w:ascii="Arial" w:eastAsia="Times New Roman" w:hAnsi="Arial" w:cs="Arial"/>
          <w:sz w:val="26"/>
          <w:szCs w:val="26"/>
        </w:rPr>
      </w:pPr>
    </w:p>
    <w:p w14:paraId="4A0F2AE4" w14:textId="77777777" w:rsidR="004514A5" w:rsidRDefault="004514A5" w:rsidP="004514A5">
      <w:pPr>
        <w:spacing w:after="0" w:line="240" w:lineRule="auto"/>
        <w:jc w:val="center"/>
        <w:rPr>
          <w:rFonts w:ascii="Arial" w:eastAsia="Times New Roman" w:hAnsi="Arial" w:cs="Arial"/>
          <w:sz w:val="26"/>
          <w:szCs w:val="26"/>
        </w:rPr>
      </w:pPr>
    </w:p>
    <w:p w14:paraId="42ED4EC2" w14:textId="77777777" w:rsidR="004514A5" w:rsidRDefault="004514A5" w:rsidP="004514A5">
      <w:pPr>
        <w:spacing w:after="0" w:line="240" w:lineRule="auto"/>
        <w:jc w:val="center"/>
        <w:rPr>
          <w:rFonts w:ascii="Arial" w:eastAsia="Times New Roman" w:hAnsi="Arial" w:cs="Arial"/>
          <w:sz w:val="26"/>
          <w:szCs w:val="26"/>
        </w:rPr>
      </w:pPr>
    </w:p>
    <w:p w14:paraId="24F351D4" w14:textId="77777777" w:rsidR="004514A5" w:rsidRDefault="004514A5" w:rsidP="004514A5">
      <w:pPr>
        <w:spacing w:after="0" w:line="240" w:lineRule="auto"/>
        <w:jc w:val="center"/>
        <w:rPr>
          <w:rFonts w:ascii="Arial" w:eastAsia="Times New Roman" w:hAnsi="Arial" w:cs="Arial"/>
          <w:sz w:val="26"/>
          <w:szCs w:val="26"/>
        </w:rPr>
      </w:pPr>
    </w:p>
    <w:p w14:paraId="2596F454" w14:textId="77777777" w:rsidR="004514A5" w:rsidRDefault="004514A5" w:rsidP="004514A5">
      <w:pPr>
        <w:spacing w:after="0" w:line="240" w:lineRule="auto"/>
        <w:jc w:val="center"/>
        <w:rPr>
          <w:rFonts w:ascii="Arial" w:eastAsia="Times New Roman" w:hAnsi="Arial" w:cs="Arial"/>
          <w:sz w:val="26"/>
          <w:szCs w:val="26"/>
        </w:rPr>
      </w:pPr>
      <w:r>
        <w:rPr>
          <w:rFonts w:ascii="Arial" w:eastAsia="Times New Roman" w:hAnsi="Arial" w:cs="Arial"/>
          <w:sz w:val="26"/>
          <w:szCs w:val="26"/>
        </w:rPr>
        <w:t>LICENCIADO JUAN EDY GARCÍA CORONADO.</w:t>
      </w:r>
    </w:p>
    <w:p w14:paraId="2B280AD7" w14:textId="77777777" w:rsidR="004514A5" w:rsidRDefault="004514A5" w:rsidP="004514A5">
      <w:pPr>
        <w:spacing w:after="0" w:line="240" w:lineRule="auto"/>
        <w:jc w:val="center"/>
        <w:rPr>
          <w:rFonts w:ascii="Arial" w:eastAsia="Times New Roman" w:hAnsi="Arial" w:cs="Arial"/>
          <w:sz w:val="26"/>
          <w:szCs w:val="26"/>
        </w:rPr>
      </w:pPr>
      <w:r>
        <w:rPr>
          <w:rFonts w:ascii="Arial" w:eastAsia="Times New Roman" w:hAnsi="Arial" w:cs="Arial"/>
          <w:sz w:val="26"/>
          <w:szCs w:val="26"/>
        </w:rPr>
        <w:t>SECRETARIO GENERAL DE ACUERDOS.</w:t>
      </w:r>
    </w:p>
    <w:p w14:paraId="0C504E4C" w14:textId="3A34A928" w:rsidR="004514A5" w:rsidRPr="000338EE" w:rsidRDefault="004514A5" w:rsidP="004514A5">
      <w:pPr>
        <w:widowControl w:val="0"/>
        <w:tabs>
          <w:tab w:val="left" w:pos="0"/>
        </w:tabs>
        <w:spacing w:after="120" w:line="360" w:lineRule="auto"/>
        <w:ind w:right="18"/>
        <w:jc w:val="both"/>
        <w:rPr>
          <w:lang w:val="es-ES"/>
        </w:rPr>
      </w:pPr>
    </w:p>
    <w:sectPr w:rsidR="004514A5" w:rsidRPr="000338EE" w:rsidSect="008363F8">
      <w:headerReference w:type="even" r:id="rId9"/>
      <w:headerReference w:type="default" r:id="rId10"/>
      <w:footerReference w:type="default" r:id="rId11"/>
      <w:headerReference w:type="first" r:id="rId12"/>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6B3572" w14:textId="77777777" w:rsidR="00BC26E7" w:rsidRDefault="00BC26E7">
      <w:pPr>
        <w:spacing w:after="0" w:line="240" w:lineRule="auto"/>
      </w:pPr>
      <w:r>
        <w:separator/>
      </w:r>
    </w:p>
  </w:endnote>
  <w:endnote w:type="continuationSeparator" w:id="0">
    <w:p w14:paraId="2E2B65E2" w14:textId="77777777" w:rsidR="00BC26E7" w:rsidRDefault="00BC26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F022D3" w:rsidRDefault="00F022D3">
    <w:pPr>
      <w:pStyle w:val="Piedepgina"/>
      <w:jc w:val="center"/>
    </w:pPr>
  </w:p>
  <w:p w14:paraId="195FF414" w14:textId="77777777" w:rsidR="00F022D3" w:rsidRDefault="00F022D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E577CF" w14:textId="77777777" w:rsidR="00BC26E7" w:rsidRDefault="00BC26E7">
      <w:pPr>
        <w:spacing w:after="0" w:line="240" w:lineRule="auto"/>
      </w:pPr>
      <w:r>
        <w:separator/>
      </w:r>
    </w:p>
  </w:footnote>
  <w:footnote w:type="continuationSeparator" w:id="0">
    <w:p w14:paraId="5CE1BD0A" w14:textId="77777777" w:rsidR="00BC26E7" w:rsidRDefault="00BC26E7">
      <w:pPr>
        <w:spacing w:after="0" w:line="240" w:lineRule="auto"/>
      </w:pPr>
      <w:r>
        <w:continuationSeparator/>
      </w:r>
    </w:p>
  </w:footnote>
  <w:footnote w:id="1">
    <w:p w14:paraId="673C0B86" w14:textId="77777777" w:rsidR="000240C0" w:rsidRPr="00400FEF" w:rsidRDefault="000240C0" w:rsidP="000240C0">
      <w:pPr>
        <w:pStyle w:val="Textonotapie"/>
        <w:jc w:val="both"/>
        <w:rPr>
          <w:rFonts w:ascii="Arial" w:hAnsi="Arial" w:cs="Arial"/>
          <w:i/>
        </w:rPr>
      </w:pPr>
      <w:r w:rsidRPr="00400FEF">
        <w:rPr>
          <w:rStyle w:val="Refdenotaalpie"/>
          <w:rFonts w:ascii="Arial" w:hAnsi="Arial" w:cs="Arial"/>
          <w:i/>
        </w:rPr>
        <w:footnoteRef/>
      </w:r>
      <w:r w:rsidRPr="00400FEF">
        <w:rPr>
          <w:rFonts w:ascii="Arial" w:hAnsi="Arial" w:cs="Arial"/>
          <w:i/>
        </w:rPr>
        <w:t xml:space="preserve"> </w:t>
      </w:r>
      <w:r>
        <w:rPr>
          <w:rFonts w:ascii="Arial" w:hAnsi="Arial" w:cs="Arial"/>
          <w:i/>
        </w:rPr>
        <w:t>“</w:t>
      </w:r>
      <w:r w:rsidRPr="00400FEF">
        <w:rPr>
          <w:rFonts w:ascii="Arial" w:hAnsi="Arial" w:cs="Arial"/>
          <w:b/>
          <w:i/>
        </w:rPr>
        <w:t>Artículo 25.-</w:t>
      </w:r>
      <w:r w:rsidRPr="00400FEF">
        <w:rPr>
          <w:rFonts w:ascii="Arial" w:hAnsi="Arial" w:cs="Arial"/>
          <w:i/>
        </w:rPr>
        <w:t xml:space="preserve"> Las concesiones y permisos para el establecimiento y explotación de los servicios públicos de transporte de pasajeros o carga, caducarán de pleno derecho:</w:t>
      </w:r>
    </w:p>
    <w:p w14:paraId="0593081F" w14:textId="77777777" w:rsidR="000240C0" w:rsidRPr="00400FEF" w:rsidRDefault="000240C0" w:rsidP="000240C0">
      <w:pPr>
        <w:pStyle w:val="Textonotapie"/>
        <w:jc w:val="both"/>
        <w:rPr>
          <w:rFonts w:ascii="Arial" w:hAnsi="Arial" w:cs="Arial"/>
          <w:i/>
        </w:rPr>
      </w:pPr>
      <w:r w:rsidRPr="00400FEF">
        <w:rPr>
          <w:rFonts w:ascii="Arial" w:hAnsi="Arial" w:cs="Arial"/>
          <w:i/>
        </w:rPr>
        <w:t>(…)</w:t>
      </w:r>
    </w:p>
    <w:p w14:paraId="74AB4B13" w14:textId="77777777" w:rsidR="000240C0" w:rsidRPr="00400FEF" w:rsidRDefault="000240C0" w:rsidP="000240C0">
      <w:pPr>
        <w:pStyle w:val="Textonotapie"/>
        <w:jc w:val="both"/>
        <w:rPr>
          <w:rFonts w:ascii="Arial" w:hAnsi="Arial" w:cs="Arial"/>
          <w:lang w:val="es-ES"/>
        </w:rPr>
      </w:pPr>
      <w:r w:rsidRPr="00400FEF">
        <w:rPr>
          <w:rFonts w:ascii="Arial" w:hAnsi="Arial" w:cs="Arial"/>
          <w:b/>
          <w:i/>
          <w:lang w:val="es-ES"/>
        </w:rPr>
        <w:t>III.-</w:t>
      </w:r>
      <w:r w:rsidRPr="00400FEF">
        <w:rPr>
          <w:rFonts w:ascii="Arial" w:hAnsi="Arial" w:cs="Arial"/>
          <w:i/>
          <w:lang w:val="es-ES"/>
        </w:rPr>
        <w:t xml:space="preserve"> Porque se venza el plazo de la concesión o permiso sin haberse renovado éstos.</w:t>
      </w:r>
      <w:r>
        <w:rPr>
          <w:rFonts w:ascii="Arial" w:hAnsi="Arial" w:cs="Arial"/>
          <w:i/>
          <w:lang w:val="es-ES"/>
        </w:rPr>
        <w:t>”</w:t>
      </w:r>
    </w:p>
  </w:footnote>
  <w:footnote w:id="2">
    <w:p w14:paraId="4B73E440" w14:textId="77777777" w:rsidR="006466FC" w:rsidRPr="00400FEF" w:rsidRDefault="006466FC" w:rsidP="006466FC">
      <w:pPr>
        <w:pStyle w:val="Textonotapie"/>
        <w:jc w:val="both"/>
        <w:rPr>
          <w:rFonts w:ascii="Arial" w:hAnsi="Arial" w:cs="Arial"/>
          <w:i/>
        </w:rPr>
      </w:pPr>
      <w:r w:rsidRPr="00400FEF">
        <w:rPr>
          <w:rStyle w:val="Refdenotaalpie"/>
          <w:rFonts w:ascii="Arial" w:hAnsi="Arial" w:cs="Arial"/>
          <w:i/>
        </w:rPr>
        <w:footnoteRef/>
      </w:r>
      <w:r w:rsidRPr="00400FEF">
        <w:rPr>
          <w:rFonts w:ascii="Arial" w:hAnsi="Arial" w:cs="Arial"/>
          <w:i/>
        </w:rPr>
        <w:t xml:space="preserve"> </w:t>
      </w:r>
      <w:r>
        <w:rPr>
          <w:rFonts w:ascii="Arial" w:hAnsi="Arial" w:cs="Arial"/>
          <w:i/>
        </w:rPr>
        <w:t>“</w:t>
      </w:r>
      <w:r w:rsidRPr="00400FEF">
        <w:rPr>
          <w:rFonts w:ascii="Arial" w:hAnsi="Arial" w:cs="Arial"/>
          <w:b/>
          <w:i/>
        </w:rPr>
        <w:t>Artículo 25.-</w:t>
      </w:r>
      <w:r w:rsidRPr="00400FEF">
        <w:rPr>
          <w:rFonts w:ascii="Arial" w:hAnsi="Arial" w:cs="Arial"/>
          <w:i/>
        </w:rPr>
        <w:t xml:space="preserve"> Las concesiones y permisos para el establecimiento y explotación de los servicios públicos de transporte de pasajeros o carga, caducarán de pleno derecho:</w:t>
      </w:r>
    </w:p>
    <w:p w14:paraId="38085892" w14:textId="77777777" w:rsidR="006466FC" w:rsidRPr="00400FEF" w:rsidRDefault="006466FC" w:rsidP="006466FC">
      <w:pPr>
        <w:pStyle w:val="Textonotapie"/>
        <w:jc w:val="both"/>
        <w:rPr>
          <w:rFonts w:ascii="Arial" w:hAnsi="Arial" w:cs="Arial"/>
          <w:i/>
        </w:rPr>
      </w:pPr>
      <w:r w:rsidRPr="00400FEF">
        <w:rPr>
          <w:rFonts w:ascii="Arial" w:hAnsi="Arial" w:cs="Arial"/>
          <w:i/>
        </w:rPr>
        <w:t>(…)</w:t>
      </w:r>
    </w:p>
    <w:p w14:paraId="333AB367" w14:textId="77777777" w:rsidR="006466FC" w:rsidRPr="00400FEF" w:rsidRDefault="006466FC" w:rsidP="006466FC">
      <w:pPr>
        <w:pStyle w:val="Textonotapie"/>
        <w:jc w:val="both"/>
        <w:rPr>
          <w:rFonts w:ascii="Arial" w:hAnsi="Arial" w:cs="Arial"/>
          <w:lang w:val="es-ES"/>
        </w:rPr>
      </w:pPr>
      <w:r w:rsidRPr="00400FEF">
        <w:rPr>
          <w:rFonts w:ascii="Arial" w:hAnsi="Arial" w:cs="Arial"/>
          <w:b/>
          <w:i/>
          <w:lang w:val="es-ES"/>
        </w:rPr>
        <w:t>III.-</w:t>
      </w:r>
      <w:r w:rsidRPr="00400FEF">
        <w:rPr>
          <w:rFonts w:ascii="Arial" w:hAnsi="Arial" w:cs="Arial"/>
          <w:i/>
          <w:lang w:val="es-ES"/>
        </w:rPr>
        <w:t xml:space="preserve"> Porque se venza el plazo de la concesión o permiso sin haberse renovado éstos.</w:t>
      </w:r>
      <w:r>
        <w:rPr>
          <w:rFonts w:ascii="Arial" w:hAnsi="Arial" w:cs="Arial"/>
          <w:i/>
          <w:lang w:val="es-E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F022D3" w:rsidRDefault="00DE590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F022D3">
          <w:fldChar w:fldCharType="begin"/>
        </w:r>
        <w:r w:rsidR="00F022D3">
          <w:instrText>PAGE   \* MERGEFORMAT</w:instrText>
        </w:r>
        <w:r w:rsidR="00F022D3">
          <w:fldChar w:fldCharType="separate"/>
        </w:r>
        <w:r w:rsidRPr="00DE5902">
          <w:rPr>
            <w:noProof/>
            <w:lang w:val="es-ES"/>
          </w:rPr>
          <w:t>26</w:t>
        </w:r>
        <w:r w:rsidR="00F022D3">
          <w:fldChar w:fldCharType="end"/>
        </w:r>
      </w:p>
    </w:sdtContent>
  </w:sdt>
  <w:p w14:paraId="0E68208C" w14:textId="77777777" w:rsidR="00F022D3" w:rsidRDefault="00F022D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F022D3" w:rsidRDefault="00DE590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F022D3">
          <w:fldChar w:fldCharType="begin"/>
        </w:r>
        <w:r w:rsidR="00F022D3">
          <w:instrText>PAGE   \* MERGEFORMAT</w:instrText>
        </w:r>
        <w:r w:rsidR="00F022D3">
          <w:fldChar w:fldCharType="separate"/>
        </w:r>
        <w:r w:rsidRPr="00DE5902">
          <w:rPr>
            <w:noProof/>
            <w:lang w:val="es-ES"/>
          </w:rPr>
          <w:t>25</w:t>
        </w:r>
        <w:r w:rsidR="00F022D3">
          <w:fldChar w:fldCharType="end"/>
        </w:r>
      </w:sdtContent>
    </w:sdt>
  </w:p>
  <w:p w14:paraId="51E22156" w14:textId="40AF0EDF" w:rsidR="00F022D3" w:rsidRDefault="00FC7DA5"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9778266" wp14:editId="6B59E27A">
              <wp:simplePos x="0" y="0"/>
              <wp:positionH relativeFrom="column">
                <wp:posOffset>-1620829</wp:posOffset>
              </wp:positionH>
              <wp:positionV relativeFrom="paragraph">
                <wp:posOffset>5093340</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8D26584" w14:textId="77777777" w:rsidR="00FC7DA5" w:rsidRDefault="00FC7DA5" w:rsidP="00FC7DA5">
                          <w:r>
                            <w:t>Datos personales protegidos por el Art. 116 de la LGTAIP y el Art.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778266" id="_x0000_t202" coordsize="21600,21600" o:spt="202" path="m,l,21600r21600,l21600,xe">
              <v:stroke joinstyle="miter"/>
              <v:path gradientshapeok="t" o:connecttype="rect"/>
            </v:shapetype>
            <v:shape id="Cuadro de texto 1" o:spid="_x0000_s1026" type="#_x0000_t202" style="position:absolute;left:0;text-align:left;margin-left:-127.6pt;margin-top:401.0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" fillcolor="white [3201]" strokeweight=".5pt">
              <v:textbox>
                <w:txbxContent>
                  <w:p w14:paraId="08D26584" w14:textId="77777777" w:rsidR="00FC7DA5" w:rsidRDefault="00FC7DA5" w:rsidP="00FC7DA5">
                    <w:r>
                      <w:t>Datos personales protegidos por el Art. 116 de la LGTAIP y el Art.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F022D3" w:rsidRDefault="00DE590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0CE27C17"/>
    <w:multiLevelType w:val="hybridMultilevel"/>
    <w:tmpl w:val="C9AE9AD8"/>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6">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7">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9">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27B57761"/>
    <w:multiLevelType w:val="hybridMultilevel"/>
    <w:tmpl w:val="46300EE4"/>
    <w:lvl w:ilvl="0" w:tplc="3A5AE524">
      <w:start w:val="1"/>
      <w:numFmt w:val="low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3">
    <w:nsid w:val="2B162E86"/>
    <w:multiLevelType w:val="hybridMultilevel"/>
    <w:tmpl w:val="1638E0AE"/>
    <w:lvl w:ilvl="0" w:tplc="080A0017">
      <w:start w:val="1"/>
      <w:numFmt w:val="lowerLetter"/>
      <w:lvlText w:val="%1)"/>
      <w:lvlJc w:val="left"/>
      <w:pPr>
        <w:ind w:left="2291" w:hanging="360"/>
      </w:pPr>
    </w:lvl>
    <w:lvl w:ilvl="1" w:tplc="080A0019" w:tentative="1">
      <w:start w:val="1"/>
      <w:numFmt w:val="lowerLetter"/>
      <w:lvlText w:val="%2."/>
      <w:lvlJc w:val="left"/>
      <w:pPr>
        <w:ind w:left="3011" w:hanging="360"/>
      </w:pPr>
    </w:lvl>
    <w:lvl w:ilvl="2" w:tplc="080A001B" w:tentative="1">
      <w:start w:val="1"/>
      <w:numFmt w:val="lowerRoman"/>
      <w:lvlText w:val="%3."/>
      <w:lvlJc w:val="right"/>
      <w:pPr>
        <w:ind w:left="3731" w:hanging="180"/>
      </w:pPr>
    </w:lvl>
    <w:lvl w:ilvl="3" w:tplc="080A000F" w:tentative="1">
      <w:start w:val="1"/>
      <w:numFmt w:val="decimal"/>
      <w:lvlText w:val="%4."/>
      <w:lvlJc w:val="left"/>
      <w:pPr>
        <w:ind w:left="4451" w:hanging="360"/>
      </w:pPr>
    </w:lvl>
    <w:lvl w:ilvl="4" w:tplc="080A0019" w:tentative="1">
      <w:start w:val="1"/>
      <w:numFmt w:val="lowerLetter"/>
      <w:lvlText w:val="%5."/>
      <w:lvlJc w:val="left"/>
      <w:pPr>
        <w:ind w:left="5171" w:hanging="360"/>
      </w:pPr>
    </w:lvl>
    <w:lvl w:ilvl="5" w:tplc="080A001B" w:tentative="1">
      <w:start w:val="1"/>
      <w:numFmt w:val="lowerRoman"/>
      <w:lvlText w:val="%6."/>
      <w:lvlJc w:val="right"/>
      <w:pPr>
        <w:ind w:left="5891" w:hanging="180"/>
      </w:pPr>
    </w:lvl>
    <w:lvl w:ilvl="6" w:tplc="080A000F" w:tentative="1">
      <w:start w:val="1"/>
      <w:numFmt w:val="decimal"/>
      <w:lvlText w:val="%7."/>
      <w:lvlJc w:val="left"/>
      <w:pPr>
        <w:ind w:left="6611" w:hanging="360"/>
      </w:pPr>
    </w:lvl>
    <w:lvl w:ilvl="7" w:tplc="080A0019" w:tentative="1">
      <w:start w:val="1"/>
      <w:numFmt w:val="lowerLetter"/>
      <w:lvlText w:val="%8."/>
      <w:lvlJc w:val="left"/>
      <w:pPr>
        <w:ind w:left="7331" w:hanging="360"/>
      </w:pPr>
    </w:lvl>
    <w:lvl w:ilvl="8" w:tplc="080A001B" w:tentative="1">
      <w:start w:val="1"/>
      <w:numFmt w:val="lowerRoman"/>
      <w:lvlText w:val="%9."/>
      <w:lvlJc w:val="right"/>
      <w:pPr>
        <w:ind w:left="8051" w:hanging="180"/>
      </w:pPr>
    </w:lvl>
  </w:abstractNum>
  <w:abstractNum w:abstractNumId="14">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31E149B3"/>
    <w:multiLevelType w:val="hybridMultilevel"/>
    <w:tmpl w:val="2DE27E08"/>
    <w:lvl w:ilvl="0" w:tplc="C61A541C">
      <w:start w:val="1"/>
      <w:numFmt w:val="lowerLetter"/>
      <w:lvlText w:val="%1)"/>
      <w:lvlJc w:val="left"/>
      <w:pPr>
        <w:ind w:left="1494" w:hanging="360"/>
      </w:pPr>
      <w:rPr>
        <w:rFonts w:ascii="Arial" w:eastAsiaTheme="minorHAnsi" w:hAnsi="Arial" w:cs="Arial"/>
        <w:b w:val="0"/>
        <w:bCs/>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32B80C37"/>
    <w:multiLevelType w:val="hybridMultilevel"/>
    <w:tmpl w:val="E29C252C"/>
    <w:lvl w:ilvl="0" w:tplc="7156938C">
      <w:start w:val="1"/>
      <w:numFmt w:val="lowerLetter"/>
      <w:lvlText w:val="%1)"/>
      <w:lvlJc w:val="left"/>
      <w:pPr>
        <w:ind w:left="1428" w:hanging="360"/>
      </w:pPr>
      <w:rPr>
        <w:i w:val="0"/>
        <w:sz w:val="26"/>
        <w:szCs w:val="26"/>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7">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20">
    <w:nsid w:val="44DE3623"/>
    <w:multiLevelType w:val="hybridMultilevel"/>
    <w:tmpl w:val="3A0AF2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4AF719E0"/>
    <w:multiLevelType w:val="hybridMultilevel"/>
    <w:tmpl w:val="05BA2096"/>
    <w:lvl w:ilvl="0" w:tplc="224E7662">
      <w:start w:val="1"/>
      <w:numFmt w:val="lowerLetter"/>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22">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3">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4">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61641151"/>
    <w:multiLevelType w:val="hybridMultilevel"/>
    <w:tmpl w:val="28E09210"/>
    <w:lvl w:ilvl="0" w:tplc="080A0017">
      <w:start w:val="1"/>
      <w:numFmt w:val="lowerLetter"/>
      <w:lvlText w:val="%1)"/>
      <w:lvlJc w:val="left"/>
      <w:pPr>
        <w:ind w:left="2910" w:hanging="360"/>
      </w:pPr>
    </w:lvl>
    <w:lvl w:ilvl="1" w:tplc="080A0019" w:tentative="1">
      <w:start w:val="1"/>
      <w:numFmt w:val="lowerLetter"/>
      <w:lvlText w:val="%2."/>
      <w:lvlJc w:val="left"/>
      <w:pPr>
        <w:ind w:left="3630" w:hanging="360"/>
      </w:pPr>
    </w:lvl>
    <w:lvl w:ilvl="2" w:tplc="080A001B" w:tentative="1">
      <w:start w:val="1"/>
      <w:numFmt w:val="lowerRoman"/>
      <w:lvlText w:val="%3."/>
      <w:lvlJc w:val="right"/>
      <w:pPr>
        <w:ind w:left="4350" w:hanging="180"/>
      </w:pPr>
    </w:lvl>
    <w:lvl w:ilvl="3" w:tplc="080A000F" w:tentative="1">
      <w:start w:val="1"/>
      <w:numFmt w:val="decimal"/>
      <w:lvlText w:val="%4."/>
      <w:lvlJc w:val="left"/>
      <w:pPr>
        <w:ind w:left="5070" w:hanging="360"/>
      </w:pPr>
    </w:lvl>
    <w:lvl w:ilvl="4" w:tplc="080A0019" w:tentative="1">
      <w:start w:val="1"/>
      <w:numFmt w:val="lowerLetter"/>
      <w:lvlText w:val="%5."/>
      <w:lvlJc w:val="left"/>
      <w:pPr>
        <w:ind w:left="5790" w:hanging="360"/>
      </w:pPr>
    </w:lvl>
    <w:lvl w:ilvl="5" w:tplc="080A001B" w:tentative="1">
      <w:start w:val="1"/>
      <w:numFmt w:val="lowerRoman"/>
      <w:lvlText w:val="%6."/>
      <w:lvlJc w:val="right"/>
      <w:pPr>
        <w:ind w:left="6510" w:hanging="180"/>
      </w:pPr>
    </w:lvl>
    <w:lvl w:ilvl="6" w:tplc="080A000F" w:tentative="1">
      <w:start w:val="1"/>
      <w:numFmt w:val="decimal"/>
      <w:lvlText w:val="%7."/>
      <w:lvlJc w:val="left"/>
      <w:pPr>
        <w:ind w:left="7230" w:hanging="360"/>
      </w:pPr>
    </w:lvl>
    <w:lvl w:ilvl="7" w:tplc="080A0019" w:tentative="1">
      <w:start w:val="1"/>
      <w:numFmt w:val="lowerLetter"/>
      <w:lvlText w:val="%8."/>
      <w:lvlJc w:val="left"/>
      <w:pPr>
        <w:ind w:left="7950" w:hanging="360"/>
      </w:pPr>
    </w:lvl>
    <w:lvl w:ilvl="8" w:tplc="080A001B" w:tentative="1">
      <w:start w:val="1"/>
      <w:numFmt w:val="lowerRoman"/>
      <w:lvlText w:val="%9."/>
      <w:lvlJc w:val="right"/>
      <w:pPr>
        <w:ind w:left="8670" w:hanging="180"/>
      </w:pPr>
    </w:lvl>
  </w:abstractNum>
  <w:abstractNum w:abstractNumId="26">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7">
    <w:nsid w:val="6F4D38CE"/>
    <w:multiLevelType w:val="hybridMultilevel"/>
    <w:tmpl w:val="F6744886"/>
    <w:lvl w:ilvl="0" w:tplc="C1988A02">
      <w:start w:val="2"/>
      <w:numFmt w:val="bullet"/>
      <w:lvlText w:val="-"/>
      <w:lvlJc w:val="left"/>
      <w:pPr>
        <w:ind w:left="1068" w:hanging="360"/>
      </w:pPr>
      <w:rPr>
        <w:rFonts w:ascii="Arial" w:eastAsiaTheme="minorEastAsia" w:hAnsi="Arial" w:cs="Arial" w:hint="default"/>
        <w:b/>
        <w:sz w:val="26"/>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9">
    <w:nsid w:val="754F1AAA"/>
    <w:multiLevelType w:val="hybridMultilevel"/>
    <w:tmpl w:val="E5A45F0E"/>
    <w:lvl w:ilvl="0" w:tplc="F3C20432">
      <w:start w:val="1"/>
      <w:numFmt w:val="lowerLetter"/>
      <w:lvlText w:val="%1)"/>
      <w:lvlJc w:val="left"/>
      <w:pPr>
        <w:ind w:left="1571" w:hanging="360"/>
      </w:pPr>
      <w:rPr>
        <w:i w:val="0"/>
        <w:iCs w:val="0"/>
        <w:sz w:val="26"/>
        <w:szCs w:val="26"/>
      </w:rPr>
    </w:lvl>
    <w:lvl w:ilvl="1" w:tplc="080A0019">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num w:numId="1">
    <w:abstractNumId w:val="28"/>
  </w:num>
  <w:num w:numId="2">
    <w:abstractNumId w:val="7"/>
  </w:num>
  <w:num w:numId="3">
    <w:abstractNumId w:val="3"/>
  </w:num>
  <w:num w:numId="4">
    <w:abstractNumId w:val="22"/>
  </w:num>
  <w:num w:numId="5">
    <w:abstractNumId w:val="26"/>
  </w:num>
  <w:num w:numId="6">
    <w:abstractNumId w:val="14"/>
  </w:num>
  <w:num w:numId="7">
    <w:abstractNumId w:val="10"/>
  </w:num>
  <w:num w:numId="8">
    <w:abstractNumId w:val="6"/>
  </w:num>
  <w:num w:numId="9">
    <w:abstractNumId w:val="9"/>
  </w:num>
  <w:num w:numId="10">
    <w:abstractNumId w:val="19"/>
  </w:num>
  <w:num w:numId="11">
    <w:abstractNumId w:val="23"/>
  </w:num>
  <w:num w:numId="12">
    <w:abstractNumId w:val="5"/>
  </w:num>
  <w:num w:numId="13">
    <w:abstractNumId w:val="8"/>
  </w:num>
  <w:num w:numId="14">
    <w:abstractNumId w:val="0"/>
  </w:num>
  <w:num w:numId="15">
    <w:abstractNumId w:val="24"/>
  </w:num>
  <w:num w:numId="16">
    <w:abstractNumId w:val="1"/>
  </w:num>
  <w:num w:numId="17">
    <w:abstractNumId w:val="2"/>
  </w:num>
  <w:num w:numId="18">
    <w:abstractNumId w:val="18"/>
  </w:num>
  <w:num w:numId="19">
    <w:abstractNumId w:val="11"/>
  </w:num>
  <w:num w:numId="20">
    <w:abstractNumId w:val="17"/>
  </w:num>
  <w:num w:numId="21">
    <w:abstractNumId w:val="27"/>
  </w:num>
  <w:num w:numId="22">
    <w:abstractNumId w:val="16"/>
  </w:num>
  <w:num w:numId="23">
    <w:abstractNumId w:val="4"/>
  </w:num>
  <w:num w:numId="24">
    <w:abstractNumId w:val="21"/>
  </w:num>
  <w:num w:numId="25">
    <w:abstractNumId w:val="29"/>
  </w:num>
  <w:num w:numId="26">
    <w:abstractNumId w:val="12"/>
  </w:num>
  <w:num w:numId="27">
    <w:abstractNumId w:val="15"/>
  </w:num>
  <w:num w:numId="28">
    <w:abstractNumId w:val="13"/>
  </w:num>
  <w:num w:numId="29">
    <w:abstractNumId w:val="25"/>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0BFF"/>
    <w:rsid w:val="00000EAB"/>
    <w:rsid w:val="00000F9A"/>
    <w:rsid w:val="00000FD3"/>
    <w:rsid w:val="00001258"/>
    <w:rsid w:val="0000187B"/>
    <w:rsid w:val="00001CDC"/>
    <w:rsid w:val="00001FA6"/>
    <w:rsid w:val="0000259B"/>
    <w:rsid w:val="00002B85"/>
    <w:rsid w:val="00002DED"/>
    <w:rsid w:val="00003CC3"/>
    <w:rsid w:val="00004038"/>
    <w:rsid w:val="0000488B"/>
    <w:rsid w:val="00004F17"/>
    <w:rsid w:val="00005B69"/>
    <w:rsid w:val="00005BCB"/>
    <w:rsid w:val="00005EA0"/>
    <w:rsid w:val="00007105"/>
    <w:rsid w:val="00007296"/>
    <w:rsid w:val="000074CE"/>
    <w:rsid w:val="00007E09"/>
    <w:rsid w:val="00007EFD"/>
    <w:rsid w:val="00007FD5"/>
    <w:rsid w:val="000106FE"/>
    <w:rsid w:val="000121A9"/>
    <w:rsid w:val="000126F6"/>
    <w:rsid w:val="00012918"/>
    <w:rsid w:val="00012DC1"/>
    <w:rsid w:val="000130C8"/>
    <w:rsid w:val="0001327F"/>
    <w:rsid w:val="000135AF"/>
    <w:rsid w:val="0001411E"/>
    <w:rsid w:val="0001439C"/>
    <w:rsid w:val="00014F98"/>
    <w:rsid w:val="0001695E"/>
    <w:rsid w:val="00016C0B"/>
    <w:rsid w:val="00016E88"/>
    <w:rsid w:val="000172AD"/>
    <w:rsid w:val="000174F5"/>
    <w:rsid w:val="00020680"/>
    <w:rsid w:val="00020D86"/>
    <w:rsid w:val="00021989"/>
    <w:rsid w:val="00021B04"/>
    <w:rsid w:val="00021C5F"/>
    <w:rsid w:val="000223F3"/>
    <w:rsid w:val="00022BBC"/>
    <w:rsid w:val="00023F33"/>
    <w:rsid w:val="000240C0"/>
    <w:rsid w:val="00024545"/>
    <w:rsid w:val="00025585"/>
    <w:rsid w:val="00025BEB"/>
    <w:rsid w:val="000262A2"/>
    <w:rsid w:val="000264DD"/>
    <w:rsid w:val="0002693D"/>
    <w:rsid w:val="00026C11"/>
    <w:rsid w:val="000306D4"/>
    <w:rsid w:val="00030BAF"/>
    <w:rsid w:val="00031F8E"/>
    <w:rsid w:val="000324B9"/>
    <w:rsid w:val="000329BA"/>
    <w:rsid w:val="00032BD8"/>
    <w:rsid w:val="00032D83"/>
    <w:rsid w:val="000330FB"/>
    <w:rsid w:val="000338EE"/>
    <w:rsid w:val="00033F44"/>
    <w:rsid w:val="00034F3F"/>
    <w:rsid w:val="00035A90"/>
    <w:rsid w:val="0003629C"/>
    <w:rsid w:val="00036809"/>
    <w:rsid w:val="00036823"/>
    <w:rsid w:val="00036826"/>
    <w:rsid w:val="000369AF"/>
    <w:rsid w:val="00037279"/>
    <w:rsid w:val="00037443"/>
    <w:rsid w:val="00037843"/>
    <w:rsid w:val="00037C6A"/>
    <w:rsid w:val="00040C69"/>
    <w:rsid w:val="000414F5"/>
    <w:rsid w:val="000419E9"/>
    <w:rsid w:val="00041EAA"/>
    <w:rsid w:val="00042473"/>
    <w:rsid w:val="00043077"/>
    <w:rsid w:val="000441B5"/>
    <w:rsid w:val="00044500"/>
    <w:rsid w:val="00044C4B"/>
    <w:rsid w:val="00044C5F"/>
    <w:rsid w:val="000450F5"/>
    <w:rsid w:val="0004577C"/>
    <w:rsid w:val="000466B1"/>
    <w:rsid w:val="000466D5"/>
    <w:rsid w:val="000466E8"/>
    <w:rsid w:val="000513D4"/>
    <w:rsid w:val="00051687"/>
    <w:rsid w:val="000525F8"/>
    <w:rsid w:val="0005285F"/>
    <w:rsid w:val="00052C75"/>
    <w:rsid w:val="00053207"/>
    <w:rsid w:val="0005370C"/>
    <w:rsid w:val="000540E8"/>
    <w:rsid w:val="00054705"/>
    <w:rsid w:val="00054D3C"/>
    <w:rsid w:val="00054E15"/>
    <w:rsid w:val="00055248"/>
    <w:rsid w:val="00055F66"/>
    <w:rsid w:val="000562FB"/>
    <w:rsid w:val="000565B2"/>
    <w:rsid w:val="000578F0"/>
    <w:rsid w:val="00060DBB"/>
    <w:rsid w:val="00061268"/>
    <w:rsid w:val="00061610"/>
    <w:rsid w:val="000616B5"/>
    <w:rsid w:val="00061C4C"/>
    <w:rsid w:val="0006202A"/>
    <w:rsid w:val="000620CD"/>
    <w:rsid w:val="00062802"/>
    <w:rsid w:val="00062BE3"/>
    <w:rsid w:val="00063759"/>
    <w:rsid w:val="00064906"/>
    <w:rsid w:val="00064FD9"/>
    <w:rsid w:val="00067246"/>
    <w:rsid w:val="000678CB"/>
    <w:rsid w:val="00067B5A"/>
    <w:rsid w:val="00070777"/>
    <w:rsid w:val="00070AA4"/>
    <w:rsid w:val="00071BE4"/>
    <w:rsid w:val="00071C6F"/>
    <w:rsid w:val="00071E8C"/>
    <w:rsid w:val="00071F15"/>
    <w:rsid w:val="000728B9"/>
    <w:rsid w:val="000737BF"/>
    <w:rsid w:val="0007392A"/>
    <w:rsid w:val="0007398C"/>
    <w:rsid w:val="00074614"/>
    <w:rsid w:val="00074790"/>
    <w:rsid w:val="00074A23"/>
    <w:rsid w:val="00074C62"/>
    <w:rsid w:val="000755A5"/>
    <w:rsid w:val="000756DE"/>
    <w:rsid w:val="00076647"/>
    <w:rsid w:val="00076CEA"/>
    <w:rsid w:val="00077661"/>
    <w:rsid w:val="00077DFD"/>
    <w:rsid w:val="00080A85"/>
    <w:rsid w:val="0008122B"/>
    <w:rsid w:val="0008141F"/>
    <w:rsid w:val="00081AE7"/>
    <w:rsid w:val="00083375"/>
    <w:rsid w:val="000850C5"/>
    <w:rsid w:val="00085132"/>
    <w:rsid w:val="0008514D"/>
    <w:rsid w:val="00085E6C"/>
    <w:rsid w:val="00085F74"/>
    <w:rsid w:val="00087470"/>
    <w:rsid w:val="000875DB"/>
    <w:rsid w:val="00087E08"/>
    <w:rsid w:val="000900BD"/>
    <w:rsid w:val="000904A5"/>
    <w:rsid w:val="0009077C"/>
    <w:rsid w:val="00090D7D"/>
    <w:rsid w:val="000910E0"/>
    <w:rsid w:val="0009176B"/>
    <w:rsid w:val="00091B93"/>
    <w:rsid w:val="00091C9F"/>
    <w:rsid w:val="00092F76"/>
    <w:rsid w:val="000939DB"/>
    <w:rsid w:val="00093C95"/>
    <w:rsid w:val="00094EB2"/>
    <w:rsid w:val="00095419"/>
    <w:rsid w:val="000964DE"/>
    <w:rsid w:val="00096B18"/>
    <w:rsid w:val="00096C5C"/>
    <w:rsid w:val="00096CE1"/>
    <w:rsid w:val="00097ACA"/>
    <w:rsid w:val="000A084D"/>
    <w:rsid w:val="000A08A4"/>
    <w:rsid w:val="000A0E5E"/>
    <w:rsid w:val="000A12C0"/>
    <w:rsid w:val="000A1491"/>
    <w:rsid w:val="000A17DF"/>
    <w:rsid w:val="000A200A"/>
    <w:rsid w:val="000A2550"/>
    <w:rsid w:val="000A27AC"/>
    <w:rsid w:val="000A335C"/>
    <w:rsid w:val="000A33D9"/>
    <w:rsid w:val="000A33F5"/>
    <w:rsid w:val="000A3CA3"/>
    <w:rsid w:val="000A5540"/>
    <w:rsid w:val="000A578F"/>
    <w:rsid w:val="000A58B5"/>
    <w:rsid w:val="000A5A78"/>
    <w:rsid w:val="000A5B68"/>
    <w:rsid w:val="000A5D36"/>
    <w:rsid w:val="000A5FA8"/>
    <w:rsid w:val="000A6C87"/>
    <w:rsid w:val="000A6E51"/>
    <w:rsid w:val="000B0351"/>
    <w:rsid w:val="000B03B9"/>
    <w:rsid w:val="000B0431"/>
    <w:rsid w:val="000B0469"/>
    <w:rsid w:val="000B1A06"/>
    <w:rsid w:val="000B1F22"/>
    <w:rsid w:val="000B2866"/>
    <w:rsid w:val="000B31B3"/>
    <w:rsid w:val="000B35EE"/>
    <w:rsid w:val="000B36E5"/>
    <w:rsid w:val="000B39C8"/>
    <w:rsid w:val="000B3B3B"/>
    <w:rsid w:val="000B40FA"/>
    <w:rsid w:val="000B42E4"/>
    <w:rsid w:val="000B527D"/>
    <w:rsid w:val="000B5281"/>
    <w:rsid w:val="000B584E"/>
    <w:rsid w:val="000B5B29"/>
    <w:rsid w:val="000B5EC8"/>
    <w:rsid w:val="000B5FE3"/>
    <w:rsid w:val="000B674B"/>
    <w:rsid w:val="000B6B86"/>
    <w:rsid w:val="000B6EF2"/>
    <w:rsid w:val="000B71FE"/>
    <w:rsid w:val="000B7413"/>
    <w:rsid w:val="000B77B4"/>
    <w:rsid w:val="000B7A3A"/>
    <w:rsid w:val="000C02A9"/>
    <w:rsid w:val="000C0569"/>
    <w:rsid w:val="000C149F"/>
    <w:rsid w:val="000C1E6B"/>
    <w:rsid w:val="000C238B"/>
    <w:rsid w:val="000C2764"/>
    <w:rsid w:val="000C3DC9"/>
    <w:rsid w:val="000C4139"/>
    <w:rsid w:val="000C4425"/>
    <w:rsid w:val="000C47B5"/>
    <w:rsid w:val="000C5414"/>
    <w:rsid w:val="000C5BCE"/>
    <w:rsid w:val="000C5DC1"/>
    <w:rsid w:val="000C6670"/>
    <w:rsid w:val="000C6B98"/>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D7D62"/>
    <w:rsid w:val="000D7F37"/>
    <w:rsid w:val="000E063F"/>
    <w:rsid w:val="000E1E0D"/>
    <w:rsid w:val="000E2504"/>
    <w:rsid w:val="000E2E2D"/>
    <w:rsid w:val="000E343A"/>
    <w:rsid w:val="000E37CD"/>
    <w:rsid w:val="000E3FF4"/>
    <w:rsid w:val="000E40FD"/>
    <w:rsid w:val="000E4A40"/>
    <w:rsid w:val="000E4AC8"/>
    <w:rsid w:val="000E4C30"/>
    <w:rsid w:val="000E52F3"/>
    <w:rsid w:val="000E5501"/>
    <w:rsid w:val="000E5766"/>
    <w:rsid w:val="000E5B3C"/>
    <w:rsid w:val="000E5B66"/>
    <w:rsid w:val="000E5CA9"/>
    <w:rsid w:val="000E5F83"/>
    <w:rsid w:val="000E74F5"/>
    <w:rsid w:val="000E7DB2"/>
    <w:rsid w:val="000F0C84"/>
    <w:rsid w:val="000F0D7B"/>
    <w:rsid w:val="000F1BEC"/>
    <w:rsid w:val="000F2020"/>
    <w:rsid w:val="000F2402"/>
    <w:rsid w:val="000F2949"/>
    <w:rsid w:val="000F2B5A"/>
    <w:rsid w:val="000F2D32"/>
    <w:rsid w:val="000F4347"/>
    <w:rsid w:val="000F50E8"/>
    <w:rsid w:val="000F54B0"/>
    <w:rsid w:val="000F5C41"/>
    <w:rsid w:val="000F5DE0"/>
    <w:rsid w:val="000F62C3"/>
    <w:rsid w:val="000F7480"/>
    <w:rsid w:val="000F75AF"/>
    <w:rsid w:val="000F778E"/>
    <w:rsid w:val="000F77DE"/>
    <w:rsid w:val="001002F5"/>
    <w:rsid w:val="00100BA5"/>
    <w:rsid w:val="00101554"/>
    <w:rsid w:val="001019F2"/>
    <w:rsid w:val="00101F68"/>
    <w:rsid w:val="001025E5"/>
    <w:rsid w:val="00102AFD"/>
    <w:rsid w:val="00102D3E"/>
    <w:rsid w:val="00103C35"/>
    <w:rsid w:val="00104022"/>
    <w:rsid w:val="001041F6"/>
    <w:rsid w:val="0010644A"/>
    <w:rsid w:val="0010719A"/>
    <w:rsid w:val="001108F3"/>
    <w:rsid w:val="00110B09"/>
    <w:rsid w:val="00110B85"/>
    <w:rsid w:val="00110C32"/>
    <w:rsid w:val="00111BFC"/>
    <w:rsid w:val="00111CBB"/>
    <w:rsid w:val="0011210D"/>
    <w:rsid w:val="00112765"/>
    <w:rsid w:val="00112BF7"/>
    <w:rsid w:val="00113361"/>
    <w:rsid w:val="00113A46"/>
    <w:rsid w:val="00114AC5"/>
    <w:rsid w:val="001150CF"/>
    <w:rsid w:val="00115749"/>
    <w:rsid w:val="001162E0"/>
    <w:rsid w:val="00116579"/>
    <w:rsid w:val="00116C7F"/>
    <w:rsid w:val="001172A1"/>
    <w:rsid w:val="001172FA"/>
    <w:rsid w:val="0011786C"/>
    <w:rsid w:val="00121DE8"/>
    <w:rsid w:val="00122F5E"/>
    <w:rsid w:val="001237B4"/>
    <w:rsid w:val="001239B6"/>
    <w:rsid w:val="001244EC"/>
    <w:rsid w:val="001245B5"/>
    <w:rsid w:val="00125BA8"/>
    <w:rsid w:val="00126EEE"/>
    <w:rsid w:val="00126EEF"/>
    <w:rsid w:val="00126F80"/>
    <w:rsid w:val="0012701A"/>
    <w:rsid w:val="00127248"/>
    <w:rsid w:val="00127B1F"/>
    <w:rsid w:val="00127C05"/>
    <w:rsid w:val="00130500"/>
    <w:rsid w:val="0013065F"/>
    <w:rsid w:val="001312BC"/>
    <w:rsid w:val="00131911"/>
    <w:rsid w:val="00131CDF"/>
    <w:rsid w:val="00132391"/>
    <w:rsid w:val="00133BFB"/>
    <w:rsid w:val="00133DCC"/>
    <w:rsid w:val="00133FD5"/>
    <w:rsid w:val="00134892"/>
    <w:rsid w:val="00134A68"/>
    <w:rsid w:val="00134AB5"/>
    <w:rsid w:val="00135132"/>
    <w:rsid w:val="0013555E"/>
    <w:rsid w:val="00135B0C"/>
    <w:rsid w:val="00136897"/>
    <w:rsid w:val="0013695E"/>
    <w:rsid w:val="00136A19"/>
    <w:rsid w:val="00136FB8"/>
    <w:rsid w:val="00137D74"/>
    <w:rsid w:val="0014043C"/>
    <w:rsid w:val="00140D7E"/>
    <w:rsid w:val="00141BB2"/>
    <w:rsid w:val="00142417"/>
    <w:rsid w:val="001425F8"/>
    <w:rsid w:val="00143682"/>
    <w:rsid w:val="001441D3"/>
    <w:rsid w:val="001450E2"/>
    <w:rsid w:val="001460CF"/>
    <w:rsid w:val="00146509"/>
    <w:rsid w:val="0014671A"/>
    <w:rsid w:val="00146991"/>
    <w:rsid w:val="00146BF5"/>
    <w:rsid w:val="00146DCF"/>
    <w:rsid w:val="00147CCC"/>
    <w:rsid w:val="00147FEF"/>
    <w:rsid w:val="001500B8"/>
    <w:rsid w:val="0015050B"/>
    <w:rsid w:val="00151A88"/>
    <w:rsid w:val="00152DA5"/>
    <w:rsid w:val="00152F51"/>
    <w:rsid w:val="00152FB6"/>
    <w:rsid w:val="0015351E"/>
    <w:rsid w:val="00153BE4"/>
    <w:rsid w:val="001542BE"/>
    <w:rsid w:val="00154403"/>
    <w:rsid w:val="00154490"/>
    <w:rsid w:val="00156250"/>
    <w:rsid w:val="00156463"/>
    <w:rsid w:val="00156D39"/>
    <w:rsid w:val="00156F22"/>
    <w:rsid w:val="001570E1"/>
    <w:rsid w:val="00157334"/>
    <w:rsid w:val="00160870"/>
    <w:rsid w:val="00161661"/>
    <w:rsid w:val="0016171F"/>
    <w:rsid w:val="00161D8A"/>
    <w:rsid w:val="00161F6F"/>
    <w:rsid w:val="001621EF"/>
    <w:rsid w:val="00163EBF"/>
    <w:rsid w:val="00164BCE"/>
    <w:rsid w:val="00165073"/>
    <w:rsid w:val="00165450"/>
    <w:rsid w:val="001659D0"/>
    <w:rsid w:val="0016604B"/>
    <w:rsid w:val="00166E4D"/>
    <w:rsid w:val="0016700D"/>
    <w:rsid w:val="00167ADD"/>
    <w:rsid w:val="00167B46"/>
    <w:rsid w:val="001702C6"/>
    <w:rsid w:val="00170615"/>
    <w:rsid w:val="001711A1"/>
    <w:rsid w:val="00171F1F"/>
    <w:rsid w:val="00172205"/>
    <w:rsid w:val="0017260E"/>
    <w:rsid w:val="001729D0"/>
    <w:rsid w:val="00172B51"/>
    <w:rsid w:val="00172C89"/>
    <w:rsid w:val="00173A02"/>
    <w:rsid w:val="0017568D"/>
    <w:rsid w:val="00175C14"/>
    <w:rsid w:val="001761CB"/>
    <w:rsid w:val="0017651E"/>
    <w:rsid w:val="001778B4"/>
    <w:rsid w:val="001779CB"/>
    <w:rsid w:val="00177B53"/>
    <w:rsid w:val="00180E34"/>
    <w:rsid w:val="00181599"/>
    <w:rsid w:val="0018168F"/>
    <w:rsid w:val="00181DB0"/>
    <w:rsid w:val="001826D0"/>
    <w:rsid w:val="0018345B"/>
    <w:rsid w:val="0018356C"/>
    <w:rsid w:val="0018358B"/>
    <w:rsid w:val="00183EE9"/>
    <w:rsid w:val="00183FE6"/>
    <w:rsid w:val="0018454F"/>
    <w:rsid w:val="00184681"/>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95E4A"/>
    <w:rsid w:val="0019680E"/>
    <w:rsid w:val="00196F7A"/>
    <w:rsid w:val="0019760C"/>
    <w:rsid w:val="001A037C"/>
    <w:rsid w:val="001A0745"/>
    <w:rsid w:val="001A1302"/>
    <w:rsid w:val="001A16CC"/>
    <w:rsid w:val="001A18E1"/>
    <w:rsid w:val="001A2144"/>
    <w:rsid w:val="001A2E1D"/>
    <w:rsid w:val="001A2FDB"/>
    <w:rsid w:val="001A340F"/>
    <w:rsid w:val="001A3755"/>
    <w:rsid w:val="001A4127"/>
    <w:rsid w:val="001A4A0D"/>
    <w:rsid w:val="001A4E1C"/>
    <w:rsid w:val="001A554E"/>
    <w:rsid w:val="001A5DC1"/>
    <w:rsid w:val="001A6EBE"/>
    <w:rsid w:val="001A6F68"/>
    <w:rsid w:val="001A7533"/>
    <w:rsid w:val="001A77FB"/>
    <w:rsid w:val="001B009D"/>
    <w:rsid w:val="001B035C"/>
    <w:rsid w:val="001B046F"/>
    <w:rsid w:val="001B05F6"/>
    <w:rsid w:val="001B13DB"/>
    <w:rsid w:val="001B17F6"/>
    <w:rsid w:val="001B2FB8"/>
    <w:rsid w:val="001B341D"/>
    <w:rsid w:val="001B38BB"/>
    <w:rsid w:val="001B3A10"/>
    <w:rsid w:val="001B3A25"/>
    <w:rsid w:val="001B3B5C"/>
    <w:rsid w:val="001B6E63"/>
    <w:rsid w:val="001B7EF3"/>
    <w:rsid w:val="001C0151"/>
    <w:rsid w:val="001C09D5"/>
    <w:rsid w:val="001C0C36"/>
    <w:rsid w:val="001C100F"/>
    <w:rsid w:val="001C1402"/>
    <w:rsid w:val="001C1B7F"/>
    <w:rsid w:val="001C1FDF"/>
    <w:rsid w:val="001C2557"/>
    <w:rsid w:val="001C2644"/>
    <w:rsid w:val="001C27D1"/>
    <w:rsid w:val="001C2B0B"/>
    <w:rsid w:val="001C2B81"/>
    <w:rsid w:val="001C3300"/>
    <w:rsid w:val="001C36D8"/>
    <w:rsid w:val="001C39B4"/>
    <w:rsid w:val="001C3A80"/>
    <w:rsid w:val="001C3AB9"/>
    <w:rsid w:val="001C421F"/>
    <w:rsid w:val="001C422B"/>
    <w:rsid w:val="001C502D"/>
    <w:rsid w:val="001C53B0"/>
    <w:rsid w:val="001C62C3"/>
    <w:rsid w:val="001C7EC3"/>
    <w:rsid w:val="001D07F6"/>
    <w:rsid w:val="001D0DCF"/>
    <w:rsid w:val="001D31A6"/>
    <w:rsid w:val="001D3B81"/>
    <w:rsid w:val="001D40CC"/>
    <w:rsid w:val="001D4D61"/>
    <w:rsid w:val="001D4D8C"/>
    <w:rsid w:val="001D5282"/>
    <w:rsid w:val="001D529D"/>
    <w:rsid w:val="001D5761"/>
    <w:rsid w:val="001D577C"/>
    <w:rsid w:val="001D694C"/>
    <w:rsid w:val="001D754A"/>
    <w:rsid w:val="001D7AB7"/>
    <w:rsid w:val="001E288A"/>
    <w:rsid w:val="001E2A02"/>
    <w:rsid w:val="001E2B84"/>
    <w:rsid w:val="001E338B"/>
    <w:rsid w:val="001E3B11"/>
    <w:rsid w:val="001E4893"/>
    <w:rsid w:val="001E4B52"/>
    <w:rsid w:val="001E4C02"/>
    <w:rsid w:val="001E593B"/>
    <w:rsid w:val="001E59EF"/>
    <w:rsid w:val="001E65E8"/>
    <w:rsid w:val="001E6AE5"/>
    <w:rsid w:val="001E7020"/>
    <w:rsid w:val="001E71FD"/>
    <w:rsid w:val="001E77A9"/>
    <w:rsid w:val="001E7BD1"/>
    <w:rsid w:val="001F0FBC"/>
    <w:rsid w:val="001F15BB"/>
    <w:rsid w:val="001F2154"/>
    <w:rsid w:val="001F287C"/>
    <w:rsid w:val="001F2D73"/>
    <w:rsid w:val="001F4C86"/>
    <w:rsid w:val="001F504E"/>
    <w:rsid w:val="001F5050"/>
    <w:rsid w:val="001F5E84"/>
    <w:rsid w:val="001F5F15"/>
    <w:rsid w:val="001F625A"/>
    <w:rsid w:val="001F6B28"/>
    <w:rsid w:val="001F6C56"/>
    <w:rsid w:val="001F6CA3"/>
    <w:rsid w:val="001F72DF"/>
    <w:rsid w:val="001F77D0"/>
    <w:rsid w:val="002010A9"/>
    <w:rsid w:val="00201769"/>
    <w:rsid w:val="0020247E"/>
    <w:rsid w:val="002025FD"/>
    <w:rsid w:val="002038E9"/>
    <w:rsid w:val="00203FD3"/>
    <w:rsid w:val="002041D9"/>
    <w:rsid w:val="00205A55"/>
    <w:rsid w:val="00205FC5"/>
    <w:rsid w:val="00206222"/>
    <w:rsid w:val="0020694D"/>
    <w:rsid w:val="00206B99"/>
    <w:rsid w:val="00207054"/>
    <w:rsid w:val="002073D2"/>
    <w:rsid w:val="002078AA"/>
    <w:rsid w:val="00207A50"/>
    <w:rsid w:val="00207BF3"/>
    <w:rsid w:val="00210261"/>
    <w:rsid w:val="0021074F"/>
    <w:rsid w:val="002111AC"/>
    <w:rsid w:val="0021188E"/>
    <w:rsid w:val="00211DA2"/>
    <w:rsid w:val="002121FB"/>
    <w:rsid w:val="00212A99"/>
    <w:rsid w:val="00212AC1"/>
    <w:rsid w:val="00212E08"/>
    <w:rsid w:val="0021302A"/>
    <w:rsid w:val="0021344E"/>
    <w:rsid w:val="00213783"/>
    <w:rsid w:val="00214685"/>
    <w:rsid w:val="002147E4"/>
    <w:rsid w:val="00214CE8"/>
    <w:rsid w:val="002160EA"/>
    <w:rsid w:val="002161AD"/>
    <w:rsid w:val="00216595"/>
    <w:rsid w:val="002165D6"/>
    <w:rsid w:val="00216AB7"/>
    <w:rsid w:val="002170A5"/>
    <w:rsid w:val="00217389"/>
    <w:rsid w:val="00217F57"/>
    <w:rsid w:val="0022070B"/>
    <w:rsid w:val="00221687"/>
    <w:rsid w:val="00221709"/>
    <w:rsid w:val="00222A05"/>
    <w:rsid w:val="00222E1E"/>
    <w:rsid w:val="0022341D"/>
    <w:rsid w:val="0022360E"/>
    <w:rsid w:val="00223D83"/>
    <w:rsid w:val="00223F75"/>
    <w:rsid w:val="002241C3"/>
    <w:rsid w:val="00224412"/>
    <w:rsid w:val="002246DF"/>
    <w:rsid w:val="002248E9"/>
    <w:rsid w:val="00225069"/>
    <w:rsid w:val="00227445"/>
    <w:rsid w:val="00227471"/>
    <w:rsid w:val="0022765A"/>
    <w:rsid w:val="00230D10"/>
    <w:rsid w:val="00231036"/>
    <w:rsid w:val="00232D7F"/>
    <w:rsid w:val="0023417B"/>
    <w:rsid w:val="002344FF"/>
    <w:rsid w:val="00234B50"/>
    <w:rsid w:val="002350A1"/>
    <w:rsid w:val="002369EA"/>
    <w:rsid w:val="002371FF"/>
    <w:rsid w:val="00237985"/>
    <w:rsid w:val="00237D5A"/>
    <w:rsid w:val="00237DC2"/>
    <w:rsid w:val="00240A4A"/>
    <w:rsid w:val="00240C99"/>
    <w:rsid w:val="0024189D"/>
    <w:rsid w:val="00241BC3"/>
    <w:rsid w:val="00241C7D"/>
    <w:rsid w:val="00241F55"/>
    <w:rsid w:val="00242699"/>
    <w:rsid w:val="00243405"/>
    <w:rsid w:val="002434A0"/>
    <w:rsid w:val="00243566"/>
    <w:rsid w:val="002437EB"/>
    <w:rsid w:val="00243B7A"/>
    <w:rsid w:val="00243E9B"/>
    <w:rsid w:val="0024401A"/>
    <w:rsid w:val="0024497C"/>
    <w:rsid w:val="002449D8"/>
    <w:rsid w:val="002450A8"/>
    <w:rsid w:val="0024549A"/>
    <w:rsid w:val="002458C0"/>
    <w:rsid w:val="00245ABC"/>
    <w:rsid w:val="00245F41"/>
    <w:rsid w:val="002466CD"/>
    <w:rsid w:val="0024672A"/>
    <w:rsid w:val="00246915"/>
    <w:rsid w:val="002476CF"/>
    <w:rsid w:val="00247875"/>
    <w:rsid w:val="0024799D"/>
    <w:rsid w:val="00247B10"/>
    <w:rsid w:val="00247D11"/>
    <w:rsid w:val="00247E15"/>
    <w:rsid w:val="00247ECF"/>
    <w:rsid w:val="00250E2D"/>
    <w:rsid w:val="00251957"/>
    <w:rsid w:val="00252528"/>
    <w:rsid w:val="002530F3"/>
    <w:rsid w:val="00253130"/>
    <w:rsid w:val="00253A1C"/>
    <w:rsid w:val="002541B3"/>
    <w:rsid w:val="0025602E"/>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1694"/>
    <w:rsid w:val="0027275E"/>
    <w:rsid w:val="00272A7D"/>
    <w:rsid w:val="00273171"/>
    <w:rsid w:val="002745CD"/>
    <w:rsid w:val="002748AA"/>
    <w:rsid w:val="00275418"/>
    <w:rsid w:val="002805AC"/>
    <w:rsid w:val="00280919"/>
    <w:rsid w:val="00281661"/>
    <w:rsid w:val="00282155"/>
    <w:rsid w:val="00282C81"/>
    <w:rsid w:val="00283B3F"/>
    <w:rsid w:val="002841EE"/>
    <w:rsid w:val="00284237"/>
    <w:rsid w:val="002844AF"/>
    <w:rsid w:val="00284891"/>
    <w:rsid w:val="00284CEC"/>
    <w:rsid w:val="00285B3A"/>
    <w:rsid w:val="00285C95"/>
    <w:rsid w:val="00286C13"/>
    <w:rsid w:val="00286D80"/>
    <w:rsid w:val="00287888"/>
    <w:rsid w:val="00291333"/>
    <w:rsid w:val="00291341"/>
    <w:rsid w:val="00291A3D"/>
    <w:rsid w:val="002926B1"/>
    <w:rsid w:val="00292CA5"/>
    <w:rsid w:val="00293659"/>
    <w:rsid w:val="00293B1D"/>
    <w:rsid w:val="00293E41"/>
    <w:rsid w:val="00296748"/>
    <w:rsid w:val="0029713B"/>
    <w:rsid w:val="00297709"/>
    <w:rsid w:val="00297C79"/>
    <w:rsid w:val="002A0081"/>
    <w:rsid w:val="002A0713"/>
    <w:rsid w:val="002A1077"/>
    <w:rsid w:val="002A18E6"/>
    <w:rsid w:val="002A1AAC"/>
    <w:rsid w:val="002A2985"/>
    <w:rsid w:val="002A4088"/>
    <w:rsid w:val="002A4403"/>
    <w:rsid w:val="002A4AD1"/>
    <w:rsid w:val="002A4AE9"/>
    <w:rsid w:val="002A4B47"/>
    <w:rsid w:val="002A4FAD"/>
    <w:rsid w:val="002A5750"/>
    <w:rsid w:val="002A657D"/>
    <w:rsid w:val="002A6B3D"/>
    <w:rsid w:val="002A6B56"/>
    <w:rsid w:val="002A6E86"/>
    <w:rsid w:val="002A6EF0"/>
    <w:rsid w:val="002A7230"/>
    <w:rsid w:val="002B0107"/>
    <w:rsid w:val="002B0967"/>
    <w:rsid w:val="002B0996"/>
    <w:rsid w:val="002B0B73"/>
    <w:rsid w:val="002B18DB"/>
    <w:rsid w:val="002B1C2A"/>
    <w:rsid w:val="002B1F65"/>
    <w:rsid w:val="002B269E"/>
    <w:rsid w:val="002B2706"/>
    <w:rsid w:val="002B3BA3"/>
    <w:rsid w:val="002B3FEC"/>
    <w:rsid w:val="002B4040"/>
    <w:rsid w:val="002B5C09"/>
    <w:rsid w:val="002B5C82"/>
    <w:rsid w:val="002B62B3"/>
    <w:rsid w:val="002B6893"/>
    <w:rsid w:val="002B6B9D"/>
    <w:rsid w:val="002B6C19"/>
    <w:rsid w:val="002B6D0D"/>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C7389"/>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62DE"/>
    <w:rsid w:val="002E773F"/>
    <w:rsid w:val="002E791E"/>
    <w:rsid w:val="002F02E0"/>
    <w:rsid w:val="002F19AF"/>
    <w:rsid w:val="002F1B7B"/>
    <w:rsid w:val="002F1BFC"/>
    <w:rsid w:val="002F1C6A"/>
    <w:rsid w:val="002F1FCB"/>
    <w:rsid w:val="002F2656"/>
    <w:rsid w:val="002F282F"/>
    <w:rsid w:val="002F2BC5"/>
    <w:rsid w:val="002F2CD0"/>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739"/>
    <w:rsid w:val="0031285C"/>
    <w:rsid w:val="00313546"/>
    <w:rsid w:val="00313A44"/>
    <w:rsid w:val="003150CD"/>
    <w:rsid w:val="003154AB"/>
    <w:rsid w:val="003155CF"/>
    <w:rsid w:val="00315BA3"/>
    <w:rsid w:val="0031611F"/>
    <w:rsid w:val="00316707"/>
    <w:rsid w:val="00317036"/>
    <w:rsid w:val="00317A31"/>
    <w:rsid w:val="00317B07"/>
    <w:rsid w:val="00317BDE"/>
    <w:rsid w:val="00317DC3"/>
    <w:rsid w:val="0032088F"/>
    <w:rsid w:val="00321643"/>
    <w:rsid w:val="00321A91"/>
    <w:rsid w:val="00322486"/>
    <w:rsid w:val="00323295"/>
    <w:rsid w:val="00323848"/>
    <w:rsid w:val="00323FF5"/>
    <w:rsid w:val="0032455C"/>
    <w:rsid w:val="0032464C"/>
    <w:rsid w:val="00324B78"/>
    <w:rsid w:val="00324D7A"/>
    <w:rsid w:val="003253CA"/>
    <w:rsid w:val="00326AF6"/>
    <w:rsid w:val="00326D5E"/>
    <w:rsid w:val="00327A8E"/>
    <w:rsid w:val="00327BDD"/>
    <w:rsid w:val="00331836"/>
    <w:rsid w:val="0033190E"/>
    <w:rsid w:val="003338CC"/>
    <w:rsid w:val="00333962"/>
    <w:rsid w:val="00333B62"/>
    <w:rsid w:val="00333E45"/>
    <w:rsid w:val="0033404E"/>
    <w:rsid w:val="003347AE"/>
    <w:rsid w:val="00334A65"/>
    <w:rsid w:val="0033514C"/>
    <w:rsid w:val="003364DB"/>
    <w:rsid w:val="00336A8D"/>
    <w:rsid w:val="00336CB8"/>
    <w:rsid w:val="00337583"/>
    <w:rsid w:val="003379FB"/>
    <w:rsid w:val="00337DF6"/>
    <w:rsid w:val="0034049F"/>
    <w:rsid w:val="0034068D"/>
    <w:rsid w:val="0034180B"/>
    <w:rsid w:val="00341A52"/>
    <w:rsid w:val="00341C4A"/>
    <w:rsid w:val="00342184"/>
    <w:rsid w:val="0034266B"/>
    <w:rsid w:val="00342740"/>
    <w:rsid w:val="00342A52"/>
    <w:rsid w:val="00342B26"/>
    <w:rsid w:val="00342CAD"/>
    <w:rsid w:val="00342CE5"/>
    <w:rsid w:val="00343BE2"/>
    <w:rsid w:val="00344326"/>
    <w:rsid w:val="003448FF"/>
    <w:rsid w:val="00345946"/>
    <w:rsid w:val="00345C53"/>
    <w:rsid w:val="00346754"/>
    <w:rsid w:val="00347AAB"/>
    <w:rsid w:val="00347F5A"/>
    <w:rsid w:val="00347FD3"/>
    <w:rsid w:val="0035006A"/>
    <w:rsid w:val="003509B6"/>
    <w:rsid w:val="00350B13"/>
    <w:rsid w:val="00352CC2"/>
    <w:rsid w:val="00352DE7"/>
    <w:rsid w:val="0035300A"/>
    <w:rsid w:val="0035347E"/>
    <w:rsid w:val="003538E6"/>
    <w:rsid w:val="003549F9"/>
    <w:rsid w:val="00354CF7"/>
    <w:rsid w:val="00355E72"/>
    <w:rsid w:val="00355ECA"/>
    <w:rsid w:val="00356315"/>
    <w:rsid w:val="0035659D"/>
    <w:rsid w:val="00356824"/>
    <w:rsid w:val="003579F8"/>
    <w:rsid w:val="003602BA"/>
    <w:rsid w:val="003611E4"/>
    <w:rsid w:val="0036133D"/>
    <w:rsid w:val="003617D9"/>
    <w:rsid w:val="00361938"/>
    <w:rsid w:val="003625FB"/>
    <w:rsid w:val="003633B9"/>
    <w:rsid w:val="0036367D"/>
    <w:rsid w:val="003636DE"/>
    <w:rsid w:val="003646B9"/>
    <w:rsid w:val="003646E5"/>
    <w:rsid w:val="003652C6"/>
    <w:rsid w:val="003654A6"/>
    <w:rsid w:val="00365D74"/>
    <w:rsid w:val="003660A9"/>
    <w:rsid w:val="00366829"/>
    <w:rsid w:val="003668C0"/>
    <w:rsid w:val="0036711C"/>
    <w:rsid w:val="00370629"/>
    <w:rsid w:val="003708D3"/>
    <w:rsid w:val="00370E97"/>
    <w:rsid w:val="00371249"/>
    <w:rsid w:val="003726E1"/>
    <w:rsid w:val="00374012"/>
    <w:rsid w:val="003743A2"/>
    <w:rsid w:val="003743D7"/>
    <w:rsid w:val="003744C8"/>
    <w:rsid w:val="003749C0"/>
    <w:rsid w:val="003750D6"/>
    <w:rsid w:val="003752B5"/>
    <w:rsid w:val="0037599C"/>
    <w:rsid w:val="00375FDD"/>
    <w:rsid w:val="003804A7"/>
    <w:rsid w:val="00381DC3"/>
    <w:rsid w:val="00381F89"/>
    <w:rsid w:val="0038228C"/>
    <w:rsid w:val="00382457"/>
    <w:rsid w:val="00382BDE"/>
    <w:rsid w:val="00383F18"/>
    <w:rsid w:val="003857A7"/>
    <w:rsid w:val="003859C4"/>
    <w:rsid w:val="00385EA5"/>
    <w:rsid w:val="003868F8"/>
    <w:rsid w:val="00386F92"/>
    <w:rsid w:val="003874C3"/>
    <w:rsid w:val="00387725"/>
    <w:rsid w:val="00387C65"/>
    <w:rsid w:val="0039022E"/>
    <w:rsid w:val="00390CDE"/>
    <w:rsid w:val="00392500"/>
    <w:rsid w:val="00392B20"/>
    <w:rsid w:val="00392BA3"/>
    <w:rsid w:val="00394516"/>
    <w:rsid w:val="00394634"/>
    <w:rsid w:val="003961E1"/>
    <w:rsid w:val="003974F9"/>
    <w:rsid w:val="003A0AA1"/>
    <w:rsid w:val="003A0EA3"/>
    <w:rsid w:val="003A0FE5"/>
    <w:rsid w:val="003A24EC"/>
    <w:rsid w:val="003A3CEB"/>
    <w:rsid w:val="003A3EA0"/>
    <w:rsid w:val="003A6262"/>
    <w:rsid w:val="003A645D"/>
    <w:rsid w:val="003A7FCF"/>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3B10"/>
    <w:rsid w:val="003B4BAF"/>
    <w:rsid w:val="003B5111"/>
    <w:rsid w:val="003B57C3"/>
    <w:rsid w:val="003B5E48"/>
    <w:rsid w:val="003B609E"/>
    <w:rsid w:val="003B6581"/>
    <w:rsid w:val="003B6A55"/>
    <w:rsid w:val="003B6C7E"/>
    <w:rsid w:val="003B79F9"/>
    <w:rsid w:val="003C0293"/>
    <w:rsid w:val="003C0DF1"/>
    <w:rsid w:val="003C1936"/>
    <w:rsid w:val="003C268F"/>
    <w:rsid w:val="003C2E68"/>
    <w:rsid w:val="003C32DC"/>
    <w:rsid w:val="003C32FC"/>
    <w:rsid w:val="003C42AD"/>
    <w:rsid w:val="003C4596"/>
    <w:rsid w:val="003C4C9F"/>
    <w:rsid w:val="003C5D9D"/>
    <w:rsid w:val="003C7036"/>
    <w:rsid w:val="003C7781"/>
    <w:rsid w:val="003C7FA5"/>
    <w:rsid w:val="003D0C96"/>
    <w:rsid w:val="003D1CAA"/>
    <w:rsid w:val="003D415A"/>
    <w:rsid w:val="003D4395"/>
    <w:rsid w:val="003D474C"/>
    <w:rsid w:val="003D5393"/>
    <w:rsid w:val="003D5398"/>
    <w:rsid w:val="003D5BAD"/>
    <w:rsid w:val="003D5F20"/>
    <w:rsid w:val="003D6E19"/>
    <w:rsid w:val="003D737D"/>
    <w:rsid w:val="003D7E33"/>
    <w:rsid w:val="003E07DA"/>
    <w:rsid w:val="003E0C30"/>
    <w:rsid w:val="003E0F2A"/>
    <w:rsid w:val="003E1CD9"/>
    <w:rsid w:val="003E2CF8"/>
    <w:rsid w:val="003E3169"/>
    <w:rsid w:val="003E35FB"/>
    <w:rsid w:val="003E3999"/>
    <w:rsid w:val="003E39F5"/>
    <w:rsid w:val="003E43BE"/>
    <w:rsid w:val="003E4A4E"/>
    <w:rsid w:val="003E504F"/>
    <w:rsid w:val="003E5B98"/>
    <w:rsid w:val="003E62FB"/>
    <w:rsid w:val="003E6A41"/>
    <w:rsid w:val="003E7801"/>
    <w:rsid w:val="003E7956"/>
    <w:rsid w:val="003F0AF5"/>
    <w:rsid w:val="003F14E4"/>
    <w:rsid w:val="003F1558"/>
    <w:rsid w:val="003F1CCA"/>
    <w:rsid w:val="003F1FC5"/>
    <w:rsid w:val="003F3E65"/>
    <w:rsid w:val="003F42FC"/>
    <w:rsid w:val="003F4824"/>
    <w:rsid w:val="003F4833"/>
    <w:rsid w:val="003F4B68"/>
    <w:rsid w:val="003F532D"/>
    <w:rsid w:val="003F5763"/>
    <w:rsid w:val="003F6AF9"/>
    <w:rsid w:val="003F7A40"/>
    <w:rsid w:val="003F7B51"/>
    <w:rsid w:val="003F7EE6"/>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0537"/>
    <w:rsid w:val="00410F01"/>
    <w:rsid w:val="00411395"/>
    <w:rsid w:val="00411707"/>
    <w:rsid w:val="00411F1F"/>
    <w:rsid w:val="0041258E"/>
    <w:rsid w:val="00412C2F"/>
    <w:rsid w:val="004145C3"/>
    <w:rsid w:val="0041486D"/>
    <w:rsid w:val="0041584F"/>
    <w:rsid w:val="00415924"/>
    <w:rsid w:val="004165A7"/>
    <w:rsid w:val="00416F89"/>
    <w:rsid w:val="004176BE"/>
    <w:rsid w:val="00417B7B"/>
    <w:rsid w:val="004211BE"/>
    <w:rsid w:val="00421938"/>
    <w:rsid w:val="00421C39"/>
    <w:rsid w:val="00421E5A"/>
    <w:rsid w:val="0042205F"/>
    <w:rsid w:val="00422629"/>
    <w:rsid w:val="00423C26"/>
    <w:rsid w:val="00423E43"/>
    <w:rsid w:val="00424839"/>
    <w:rsid w:val="00424968"/>
    <w:rsid w:val="00424A72"/>
    <w:rsid w:val="00424D35"/>
    <w:rsid w:val="004256FF"/>
    <w:rsid w:val="004258D6"/>
    <w:rsid w:val="004264F9"/>
    <w:rsid w:val="00426777"/>
    <w:rsid w:val="00427031"/>
    <w:rsid w:val="00427142"/>
    <w:rsid w:val="00427899"/>
    <w:rsid w:val="00427DBB"/>
    <w:rsid w:val="00427FBB"/>
    <w:rsid w:val="00430399"/>
    <w:rsid w:val="00430E42"/>
    <w:rsid w:val="00431732"/>
    <w:rsid w:val="0043209C"/>
    <w:rsid w:val="004322A6"/>
    <w:rsid w:val="00433351"/>
    <w:rsid w:val="004340BA"/>
    <w:rsid w:val="004348C5"/>
    <w:rsid w:val="00436B6F"/>
    <w:rsid w:val="004372B9"/>
    <w:rsid w:val="00437D5A"/>
    <w:rsid w:val="0044044F"/>
    <w:rsid w:val="00440C0E"/>
    <w:rsid w:val="004418F5"/>
    <w:rsid w:val="00441DE8"/>
    <w:rsid w:val="00442830"/>
    <w:rsid w:val="00442F67"/>
    <w:rsid w:val="00442FBB"/>
    <w:rsid w:val="00443487"/>
    <w:rsid w:val="0044467E"/>
    <w:rsid w:val="0044496C"/>
    <w:rsid w:val="00444F46"/>
    <w:rsid w:val="0044520F"/>
    <w:rsid w:val="004468EC"/>
    <w:rsid w:val="00446A05"/>
    <w:rsid w:val="00446B69"/>
    <w:rsid w:val="0044741D"/>
    <w:rsid w:val="004502C5"/>
    <w:rsid w:val="004509CE"/>
    <w:rsid w:val="004509EC"/>
    <w:rsid w:val="00451498"/>
    <w:rsid w:val="004514A5"/>
    <w:rsid w:val="004515BE"/>
    <w:rsid w:val="00452348"/>
    <w:rsid w:val="00452B43"/>
    <w:rsid w:val="00454957"/>
    <w:rsid w:val="004551E4"/>
    <w:rsid w:val="004557F7"/>
    <w:rsid w:val="00455A62"/>
    <w:rsid w:val="00456294"/>
    <w:rsid w:val="004563B7"/>
    <w:rsid w:val="004568F3"/>
    <w:rsid w:val="00456DB5"/>
    <w:rsid w:val="00457242"/>
    <w:rsid w:val="004572E7"/>
    <w:rsid w:val="004576C7"/>
    <w:rsid w:val="00457778"/>
    <w:rsid w:val="00457D9B"/>
    <w:rsid w:val="00457DE3"/>
    <w:rsid w:val="00457FE0"/>
    <w:rsid w:val="004606DA"/>
    <w:rsid w:val="00461033"/>
    <w:rsid w:val="00461308"/>
    <w:rsid w:val="0046195C"/>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A30"/>
    <w:rsid w:val="00473EB5"/>
    <w:rsid w:val="0047647A"/>
    <w:rsid w:val="004771E5"/>
    <w:rsid w:val="00477357"/>
    <w:rsid w:val="00477E07"/>
    <w:rsid w:val="004804CF"/>
    <w:rsid w:val="00480A69"/>
    <w:rsid w:val="004813E0"/>
    <w:rsid w:val="00483B0E"/>
    <w:rsid w:val="00483BF3"/>
    <w:rsid w:val="00484AE9"/>
    <w:rsid w:val="00485508"/>
    <w:rsid w:val="004860C7"/>
    <w:rsid w:val="0048659E"/>
    <w:rsid w:val="00486775"/>
    <w:rsid w:val="00486E2E"/>
    <w:rsid w:val="004874A4"/>
    <w:rsid w:val="00490214"/>
    <w:rsid w:val="00490D6E"/>
    <w:rsid w:val="00490DBE"/>
    <w:rsid w:val="00491E99"/>
    <w:rsid w:val="00492958"/>
    <w:rsid w:val="004929E7"/>
    <w:rsid w:val="0049318A"/>
    <w:rsid w:val="00493A5B"/>
    <w:rsid w:val="00494F0A"/>
    <w:rsid w:val="00495547"/>
    <w:rsid w:val="004961AD"/>
    <w:rsid w:val="004961F1"/>
    <w:rsid w:val="00496339"/>
    <w:rsid w:val="004967A0"/>
    <w:rsid w:val="00496C40"/>
    <w:rsid w:val="00497059"/>
    <w:rsid w:val="00497082"/>
    <w:rsid w:val="004973EC"/>
    <w:rsid w:val="00497B15"/>
    <w:rsid w:val="004A015C"/>
    <w:rsid w:val="004A054C"/>
    <w:rsid w:val="004A0617"/>
    <w:rsid w:val="004A1A63"/>
    <w:rsid w:val="004A2326"/>
    <w:rsid w:val="004A2A39"/>
    <w:rsid w:val="004A319F"/>
    <w:rsid w:val="004A32F1"/>
    <w:rsid w:val="004A363B"/>
    <w:rsid w:val="004A36A8"/>
    <w:rsid w:val="004A4D7F"/>
    <w:rsid w:val="004A6251"/>
    <w:rsid w:val="004A6CA2"/>
    <w:rsid w:val="004A770C"/>
    <w:rsid w:val="004A781C"/>
    <w:rsid w:val="004A7ECD"/>
    <w:rsid w:val="004B05CE"/>
    <w:rsid w:val="004B0EF8"/>
    <w:rsid w:val="004B117E"/>
    <w:rsid w:val="004B17F7"/>
    <w:rsid w:val="004B1E33"/>
    <w:rsid w:val="004B2CD0"/>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799"/>
    <w:rsid w:val="004D0927"/>
    <w:rsid w:val="004D12E1"/>
    <w:rsid w:val="004D1337"/>
    <w:rsid w:val="004D19B6"/>
    <w:rsid w:val="004D1FA3"/>
    <w:rsid w:val="004D2332"/>
    <w:rsid w:val="004D2A89"/>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84F"/>
    <w:rsid w:val="004E4A63"/>
    <w:rsid w:val="004E4CF7"/>
    <w:rsid w:val="004E51C8"/>
    <w:rsid w:val="004E531A"/>
    <w:rsid w:val="004E6061"/>
    <w:rsid w:val="004E6502"/>
    <w:rsid w:val="004E685B"/>
    <w:rsid w:val="004E6A8C"/>
    <w:rsid w:val="004E6AF6"/>
    <w:rsid w:val="004E744E"/>
    <w:rsid w:val="004F026D"/>
    <w:rsid w:val="004F0402"/>
    <w:rsid w:val="004F07B7"/>
    <w:rsid w:val="004F12C9"/>
    <w:rsid w:val="004F1B13"/>
    <w:rsid w:val="004F28AC"/>
    <w:rsid w:val="004F2A92"/>
    <w:rsid w:val="004F2E5D"/>
    <w:rsid w:val="004F2E7C"/>
    <w:rsid w:val="004F421C"/>
    <w:rsid w:val="004F4289"/>
    <w:rsid w:val="004F48BF"/>
    <w:rsid w:val="004F4925"/>
    <w:rsid w:val="004F5821"/>
    <w:rsid w:val="004F5B46"/>
    <w:rsid w:val="004F674E"/>
    <w:rsid w:val="004F6C74"/>
    <w:rsid w:val="005001E5"/>
    <w:rsid w:val="00500444"/>
    <w:rsid w:val="005004EE"/>
    <w:rsid w:val="00500A0B"/>
    <w:rsid w:val="00500C4C"/>
    <w:rsid w:val="005016CA"/>
    <w:rsid w:val="00502093"/>
    <w:rsid w:val="00502177"/>
    <w:rsid w:val="0050345B"/>
    <w:rsid w:val="00504E19"/>
    <w:rsid w:val="005063B6"/>
    <w:rsid w:val="005068C2"/>
    <w:rsid w:val="00506A1C"/>
    <w:rsid w:val="0050734D"/>
    <w:rsid w:val="00507AB3"/>
    <w:rsid w:val="00510956"/>
    <w:rsid w:val="00510F23"/>
    <w:rsid w:val="0051133B"/>
    <w:rsid w:val="005115C3"/>
    <w:rsid w:val="00512FF4"/>
    <w:rsid w:val="00513105"/>
    <w:rsid w:val="005138A7"/>
    <w:rsid w:val="00515288"/>
    <w:rsid w:val="00515B21"/>
    <w:rsid w:val="00515CF2"/>
    <w:rsid w:val="00517079"/>
    <w:rsid w:val="005172E3"/>
    <w:rsid w:val="00517BA2"/>
    <w:rsid w:val="00520023"/>
    <w:rsid w:val="005201C4"/>
    <w:rsid w:val="00520569"/>
    <w:rsid w:val="005212AE"/>
    <w:rsid w:val="00521AD2"/>
    <w:rsid w:val="00521C81"/>
    <w:rsid w:val="005229B8"/>
    <w:rsid w:val="00522C1A"/>
    <w:rsid w:val="00523091"/>
    <w:rsid w:val="00523826"/>
    <w:rsid w:val="005242CB"/>
    <w:rsid w:val="00524D42"/>
    <w:rsid w:val="00526B09"/>
    <w:rsid w:val="00526D7B"/>
    <w:rsid w:val="00526DC4"/>
    <w:rsid w:val="00527324"/>
    <w:rsid w:val="005274E0"/>
    <w:rsid w:val="00527F7B"/>
    <w:rsid w:val="005300DF"/>
    <w:rsid w:val="00531B2A"/>
    <w:rsid w:val="00531B72"/>
    <w:rsid w:val="00531C8C"/>
    <w:rsid w:val="00531DC6"/>
    <w:rsid w:val="005324A4"/>
    <w:rsid w:val="00532D69"/>
    <w:rsid w:val="00532E56"/>
    <w:rsid w:val="0053305B"/>
    <w:rsid w:val="00533B21"/>
    <w:rsid w:val="00533D34"/>
    <w:rsid w:val="00533EE1"/>
    <w:rsid w:val="005341A6"/>
    <w:rsid w:val="00534D86"/>
    <w:rsid w:val="0053514B"/>
    <w:rsid w:val="00536409"/>
    <w:rsid w:val="0053715D"/>
    <w:rsid w:val="00537700"/>
    <w:rsid w:val="00537BB3"/>
    <w:rsid w:val="00537DB4"/>
    <w:rsid w:val="00540317"/>
    <w:rsid w:val="0054049A"/>
    <w:rsid w:val="00540647"/>
    <w:rsid w:val="0054184C"/>
    <w:rsid w:val="00541B18"/>
    <w:rsid w:val="00541D68"/>
    <w:rsid w:val="00542646"/>
    <w:rsid w:val="00542E99"/>
    <w:rsid w:val="005436F2"/>
    <w:rsid w:val="00543994"/>
    <w:rsid w:val="00543C2D"/>
    <w:rsid w:val="00543DE7"/>
    <w:rsid w:val="0054479C"/>
    <w:rsid w:val="00544E43"/>
    <w:rsid w:val="00546A42"/>
    <w:rsid w:val="00546E22"/>
    <w:rsid w:val="00546FCC"/>
    <w:rsid w:val="00547361"/>
    <w:rsid w:val="00547737"/>
    <w:rsid w:val="00547A16"/>
    <w:rsid w:val="00551154"/>
    <w:rsid w:val="00551AFF"/>
    <w:rsid w:val="005522CE"/>
    <w:rsid w:val="00552A7A"/>
    <w:rsid w:val="00552ACC"/>
    <w:rsid w:val="00553082"/>
    <w:rsid w:val="00553578"/>
    <w:rsid w:val="00554C70"/>
    <w:rsid w:val="0055538E"/>
    <w:rsid w:val="0055560D"/>
    <w:rsid w:val="0055566D"/>
    <w:rsid w:val="005558DD"/>
    <w:rsid w:val="005559D8"/>
    <w:rsid w:val="00555A41"/>
    <w:rsid w:val="0055695F"/>
    <w:rsid w:val="00556C5F"/>
    <w:rsid w:val="00556D72"/>
    <w:rsid w:val="00556FBC"/>
    <w:rsid w:val="00557727"/>
    <w:rsid w:val="00557C7D"/>
    <w:rsid w:val="00557EEB"/>
    <w:rsid w:val="00560145"/>
    <w:rsid w:val="0056061C"/>
    <w:rsid w:val="005609AA"/>
    <w:rsid w:val="00561A88"/>
    <w:rsid w:val="00561AFE"/>
    <w:rsid w:val="00561B8F"/>
    <w:rsid w:val="0056210B"/>
    <w:rsid w:val="00562753"/>
    <w:rsid w:val="00562D03"/>
    <w:rsid w:val="005632DA"/>
    <w:rsid w:val="00563692"/>
    <w:rsid w:val="00563B9C"/>
    <w:rsid w:val="00564488"/>
    <w:rsid w:val="0056508D"/>
    <w:rsid w:val="005660CC"/>
    <w:rsid w:val="00567CCF"/>
    <w:rsid w:val="00567F59"/>
    <w:rsid w:val="00570608"/>
    <w:rsid w:val="0057078A"/>
    <w:rsid w:val="005707BD"/>
    <w:rsid w:val="00570A3B"/>
    <w:rsid w:val="00570AB7"/>
    <w:rsid w:val="00571114"/>
    <w:rsid w:val="0057187A"/>
    <w:rsid w:val="00571A73"/>
    <w:rsid w:val="00571EA8"/>
    <w:rsid w:val="005720EB"/>
    <w:rsid w:val="0057273D"/>
    <w:rsid w:val="005731B2"/>
    <w:rsid w:val="00573350"/>
    <w:rsid w:val="00573D28"/>
    <w:rsid w:val="00573DD5"/>
    <w:rsid w:val="00573E34"/>
    <w:rsid w:val="005740D5"/>
    <w:rsid w:val="005740DA"/>
    <w:rsid w:val="00574424"/>
    <w:rsid w:val="00575573"/>
    <w:rsid w:val="00576025"/>
    <w:rsid w:val="00577656"/>
    <w:rsid w:val="0057772B"/>
    <w:rsid w:val="005777A8"/>
    <w:rsid w:val="00580176"/>
    <w:rsid w:val="005802AF"/>
    <w:rsid w:val="00581327"/>
    <w:rsid w:val="005817AB"/>
    <w:rsid w:val="00582C57"/>
    <w:rsid w:val="00584BAB"/>
    <w:rsid w:val="00584EFB"/>
    <w:rsid w:val="0058621D"/>
    <w:rsid w:val="00586607"/>
    <w:rsid w:val="00586D72"/>
    <w:rsid w:val="00586E4F"/>
    <w:rsid w:val="00587330"/>
    <w:rsid w:val="00587984"/>
    <w:rsid w:val="00587A84"/>
    <w:rsid w:val="00587B46"/>
    <w:rsid w:val="00590AF7"/>
    <w:rsid w:val="00592360"/>
    <w:rsid w:val="00593333"/>
    <w:rsid w:val="005960D3"/>
    <w:rsid w:val="005973A7"/>
    <w:rsid w:val="005973CB"/>
    <w:rsid w:val="005979BA"/>
    <w:rsid w:val="005A0825"/>
    <w:rsid w:val="005A09A3"/>
    <w:rsid w:val="005A1C0F"/>
    <w:rsid w:val="005A1FEE"/>
    <w:rsid w:val="005A273F"/>
    <w:rsid w:val="005A3583"/>
    <w:rsid w:val="005A3CD8"/>
    <w:rsid w:val="005A4118"/>
    <w:rsid w:val="005A42A4"/>
    <w:rsid w:val="005A453F"/>
    <w:rsid w:val="005A493F"/>
    <w:rsid w:val="005A6A9E"/>
    <w:rsid w:val="005A752F"/>
    <w:rsid w:val="005B1828"/>
    <w:rsid w:val="005B1E67"/>
    <w:rsid w:val="005B2365"/>
    <w:rsid w:val="005B286D"/>
    <w:rsid w:val="005B296A"/>
    <w:rsid w:val="005B3184"/>
    <w:rsid w:val="005B36F5"/>
    <w:rsid w:val="005B3BB9"/>
    <w:rsid w:val="005B3C8F"/>
    <w:rsid w:val="005B3F3B"/>
    <w:rsid w:val="005B5841"/>
    <w:rsid w:val="005B5880"/>
    <w:rsid w:val="005B5E4D"/>
    <w:rsid w:val="005B5FC8"/>
    <w:rsid w:val="005B6E2C"/>
    <w:rsid w:val="005B7761"/>
    <w:rsid w:val="005B7C08"/>
    <w:rsid w:val="005C08BA"/>
    <w:rsid w:val="005C0DC0"/>
    <w:rsid w:val="005C12C3"/>
    <w:rsid w:val="005C194D"/>
    <w:rsid w:val="005C21B5"/>
    <w:rsid w:val="005C22DB"/>
    <w:rsid w:val="005C3179"/>
    <w:rsid w:val="005C464F"/>
    <w:rsid w:val="005C5500"/>
    <w:rsid w:val="005C565F"/>
    <w:rsid w:val="005C5692"/>
    <w:rsid w:val="005C5B71"/>
    <w:rsid w:val="005C639C"/>
    <w:rsid w:val="005C7062"/>
    <w:rsid w:val="005C7091"/>
    <w:rsid w:val="005C714B"/>
    <w:rsid w:val="005C795A"/>
    <w:rsid w:val="005D17EA"/>
    <w:rsid w:val="005D267C"/>
    <w:rsid w:val="005D2CDE"/>
    <w:rsid w:val="005D2DDC"/>
    <w:rsid w:val="005D2E0B"/>
    <w:rsid w:val="005D341C"/>
    <w:rsid w:val="005D3A26"/>
    <w:rsid w:val="005D3C96"/>
    <w:rsid w:val="005D46F5"/>
    <w:rsid w:val="005D4EDA"/>
    <w:rsid w:val="005D58F0"/>
    <w:rsid w:val="005D59F8"/>
    <w:rsid w:val="005D5EF3"/>
    <w:rsid w:val="005D60DE"/>
    <w:rsid w:val="005D64BD"/>
    <w:rsid w:val="005D65FC"/>
    <w:rsid w:val="005D6747"/>
    <w:rsid w:val="005D6918"/>
    <w:rsid w:val="005E08EE"/>
    <w:rsid w:val="005E3A57"/>
    <w:rsid w:val="005E3BA2"/>
    <w:rsid w:val="005E40A8"/>
    <w:rsid w:val="005E4335"/>
    <w:rsid w:val="005E534E"/>
    <w:rsid w:val="005E5F15"/>
    <w:rsid w:val="005E65D5"/>
    <w:rsid w:val="005E7897"/>
    <w:rsid w:val="005F0620"/>
    <w:rsid w:val="005F0996"/>
    <w:rsid w:val="005F137A"/>
    <w:rsid w:val="005F1394"/>
    <w:rsid w:val="005F156F"/>
    <w:rsid w:val="005F1C5A"/>
    <w:rsid w:val="005F1D9F"/>
    <w:rsid w:val="005F2179"/>
    <w:rsid w:val="005F2E7D"/>
    <w:rsid w:val="005F2F7D"/>
    <w:rsid w:val="005F366A"/>
    <w:rsid w:val="005F3678"/>
    <w:rsid w:val="005F45C2"/>
    <w:rsid w:val="005F4ECF"/>
    <w:rsid w:val="005F52FF"/>
    <w:rsid w:val="005F569A"/>
    <w:rsid w:val="005F5A45"/>
    <w:rsid w:val="005F6073"/>
    <w:rsid w:val="005F6196"/>
    <w:rsid w:val="005F61B4"/>
    <w:rsid w:val="005F6454"/>
    <w:rsid w:val="005F6CFD"/>
    <w:rsid w:val="005F7759"/>
    <w:rsid w:val="005F7852"/>
    <w:rsid w:val="0060041C"/>
    <w:rsid w:val="0060055A"/>
    <w:rsid w:val="00600877"/>
    <w:rsid w:val="006012BD"/>
    <w:rsid w:val="00601C04"/>
    <w:rsid w:val="00602086"/>
    <w:rsid w:val="00602AAE"/>
    <w:rsid w:val="006031E8"/>
    <w:rsid w:val="00603B68"/>
    <w:rsid w:val="00603EE5"/>
    <w:rsid w:val="00605582"/>
    <w:rsid w:val="00605720"/>
    <w:rsid w:val="00605C0C"/>
    <w:rsid w:val="00605C57"/>
    <w:rsid w:val="00605C73"/>
    <w:rsid w:val="0060626C"/>
    <w:rsid w:val="006065FF"/>
    <w:rsid w:val="00607309"/>
    <w:rsid w:val="00607F3D"/>
    <w:rsid w:val="006107D9"/>
    <w:rsid w:val="00610C46"/>
    <w:rsid w:val="00611698"/>
    <w:rsid w:val="0061281C"/>
    <w:rsid w:val="00614079"/>
    <w:rsid w:val="00614188"/>
    <w:rsid w:val="006145B6"/>
    <w:rsid w:val="00614E59"/>
    <w:rsid w:val="00615362"/>
    <w:rsid w:val="006157B6"/>
    <w:rsid w:val="00615A62"/>
    <w:rsid w:val="00615EBC"/>
    <w:rsid w:val="00616F1D"/>
    <w:rsid w:val="00616FA1"/>
    <w:rsid w:val="0061740D"/>
    <w:rsid w:val="00617C77"/>
    <w:rsid w:val="00620031"/>
    <w:rsid w:val="0062006E"/>
    <w:rsid w:val="00620357"/>
    <w:rsid w:val="00620EAA"/>
    <w:rsid w:val="00620FB8"/>
    <w:rsid w:val="006214D7"/>
    <w:rsid w:val="0062153C"/>
    <w:rsid w:val="00621B71"/>
    <w:rsid w:val="00622B6F"/>
    <w:rsid w:val="00622BEF"/>
    <w:rsid w:val="00623373"/>
    <w:rsid w:val="0062386E"/>
    <w:rsid w:val="006240C8"/>
    <w:rsid w:val="00624802"/>
    <w:rsid w:val="00624F20"/>
    <w:rsid w:val="00625F4E"/>
    <w:rsid w:val="006279BE"/>
    <w:rsid w:val="00627FE7"/>
    <w:rsid w:val="006304BB"/>
    <w:rsid w:val="0063071F"/>
    <w:rsid w:val="00630854"/>
    <w:rsid w:val="00630C62"/>
    <w:rsid w:val="00631207"/>
    <w:rsid w:val="00631467"/>
    <w:rsid w:val="0063273E"/>
    <w:rsid w:val="00632C3E"/>
    <w:rsid w:val="00632EE4"/>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6FC"/>
    <w:rsid w:val="00646B68"/>
    <w:rsid w:val="00646D5C"/>
    <w:rsid w:val="00646DD7"/>
    <w:rsid w:val="006473BA"/>
    <w:rsid w:val="006475F4"/>
    <w:rsid w:val="00647D90"/>
    <w:rsid w:val="006502D1"/>
    <w:rsid w:val="006504FE"/>
    <w:rsid w:val="00651275"/>
    <w:rsid w:val="00652231"/>
    <w:rsid w:val="0065228A"/>
    <w:rsid w:val="00654244"/>
    <w:rsid w:val="006546B6"/>
    <w:rsid w:val="006547BB"/>
    <w:rsid w:val="006555CA"/>
    <w:rsid w:val="00655BA3"/>
    <w:rsid w:val="006560E3"/>
    <w:rsid w:val="006564ED"/>
    <w:rsid w:val="00656C6E"/>
    <w:rsid w:val="0066116D"/>
    <w:rsid w:val="00661C21"/>
    <w:rsid w:val="006629A3"/>
    <w:rsid w:val="00663F47"/>
    <w:rsid w:val="00664AC4"/>
    <w:rsid w:val="00664FB0"/>
    <w:rsid w:val="0066505B"/>
    <w:rsid w:val="00665ACE"/>
    <w:rsid w:val="00666712"/>
    <w:rsid w:val="0066701C"/>
    <w:rsid w:val="006671D4"/>
    <w:rsid w:val="0066750D"/>
    <w:rsid w:val="00667F2F"/>
    <w:rsid w:val="006706E4"/>
    <w:rsid w:val="00671338"/>
    <w:rsid w:val="00671D6E"/>
    <w:rsid w:val="00672CE0"/>
    <w:rsid w:val="00672F8D"/>
    <w:rsid w:val="006730DE"/>
    <w:rsid w:val="006730F3"/>
    <w:rsid w:val="00673B33"/>
    <w:rsid w:val="006747AB"/>
    <w:rsid w:val="00675BB2"/>
    <w:rsid w:val="00675D16"/>
    <w:rsid w:val="00676465"/>
    <w:rsid w:val="00676C42"/>
    <w:rsid w:val="006775C4"/>
    <w:rsid w:val="00677FE5"/>
    <w:rsid w:val="0068056E"/>
    <w:rsid w:val="00680AA9"/>
    <w:rsid w:val="006819E1"/>
    <w:rsid w:val="00681AC1"/>
    <w:rsid w:val="00681EE7"/>
    <w:rsid w:val="00682165"/>
    <w:rsid w:val="00683178"/>
    <w:rsid w:val="0068325D"/>
    <w:rsid w:val="00684F50"/>
    <w:rsid w:val="006852AA"/>
    <w:rsid w:val="00685785"/>
    <w:rsid w:val="00685E24"/>
    <w:rsid w:val="00686345"/>
    <w:rsid w:val="00686F6A"/>
    <w:rsid w:val="00687828"/>
    <w:rsid w:val="00687BEB"/>
    <w:rsid w:val="00690738"/>
    <w:rsid w:val="00691515"/>
    <w:rsid w:val="00692778"/>
    <w:rsid w:val="00692B2A"/>
    <w:rsid w:val="006937A1"/>
    <w:rsid w:val="00693CC2"/>
    <w:rsid w:val="00693F50"/>
    <w:rsid w:val="00693FB2"/>
    <w:rsid w:val="00694688"/>
    <w:rsid w:val="006946E6"/>
    <w:rsid w:val="00694863"/>
    <w:rsid w:val="006948AC"/>
    <w:rsid w:val="00694C91"/>
    <w:rsid w:val="00694D2F"/>
    <w:rsid w:val="00695D24"/>
    <w:rsid w:val="00696139"/>
    <w:rsid w:val="00696607"/>
    <w:rsid w:val="00696616"/>
    <w:rsid w:val="00696D5C"/>
    <w:rsid w:val="00696DFF"/>
    <w:rsid w:val="00696F11"/>
    <w:rsid w:val="006973E2"/>
    <w:rsid w:val="00697607"/>
    <w:rsid w:val="0069771F"/>
    <w:rsid w:val="00697D08"/>
    <w:rsid w:val="00697D57"/>
    <w:rsid w:val="006A03BD"/>
    <w:rsid w:val="006A07C1"/>
    <w:rsid w:val="006A136B"/>
    <w:rsid w:val="006A19D5"/>
    <w:rsid w:val="006A2881"/>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414"/>
    <w:rsid w:val="006B1625"/>
    <w:rsid w:val="006B1B86"/>
    <w:rsid w:val="006B208B"/>
    <w:rsid w:val="006B3C7A"/>
    <w:rsid w:val="006B454E"/>
    <w:rsid w:val="006B462B"/>
    <w:rsid w:val="006B46C9"/>
    <w:rsid w:val="006B4FD6"/>
    <w:rsid w:val="006B511B"/>
    <w:rsid w:val="006B5508"/>
    <w:rsid w:val="006B5F34"/>
    <w:rsid w:val="006B7267"/>
    <w:rsid w:val="006C1371"/>
    <w:rsid w:val="006C1F9E"/>
    <w:rsid w:val="006C2F23"/>
    <w:rsid w:val="006C408C"/>
    <w:rsid w:val="006C44AE"/>
    <w:rsid w:val="006C4559"/>
    <w:rsid w:val="006C456A"/>
    <w:rsid w:val="006C564D"/>
    <w:rsid w:val="006C5F7D"/>
    <w:rsid w:val="006C671F"/>
    <w:rsid w:val="006C6F3C"/>
    <w:rsid w:val="006C6FB7"/>
    <w:rsid w:val="006D007C"/>
    <w:rsid w:val="006D06F5"/>
    <w:rsid w:val="006D120B"/>
    <w:rsid w:val="006D264E"/>
    <w:rsid w:val="006D3FF8"/>
    <w:rsid w:val="006D428F"/>
    <w:rsid w:val="006D54E1"/>
    <w:rsid w:val="006D5A11"/>
    <w:rsid w:val="006D668F"/>
    <w:rsid w:val="006D7D8B"/>
    <w:rsid w:val="006E0406"/>
    <w:rsid w:val="006E09D6"/>
    <w:rsid w:val="006E0E27"/>
    <w:rsid w:val="006E1695"/>
    <w:rsid w:val="006E197B"/>
    <w:rsid w:val="006E1AC8"/>
    <w:rsid w:val="006E22C9"/>
    <w:rsid w:val="006E2B27"/>
    <w:rsid w:val="006E4923"/>
    <w:rsid w:val="006E5742"/>
    <w:rsid w:val="006E578E"/>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128"/>
    <w:rsid w:val="0070428E"/>
    <w:rsid w:val="007042B5"/>
    <w:rsid w:val="00704634"/>
    <w:rsid w:val="007057FF"/>
    <w:rsid w:val="00705D6A"/>
    <w:rsid w:val="00705E84"/>
    <w:rsid w:val="00705EBB"/>
    <w:rsid w:val="00706144"/>
    <w:rsid w:val="007061EE"/>
    <w:rsid w:val="007063E6"/>
    <w:rsid w:val="00707031"/>
    <w:rsid w:val="00707245"/>
    <w:rsid w:val="00710B09"/>
    <w:rsid w:val="00711EB9"/>
    <w:rsid w:val="0071287D"/>
    <w:rsid w:val="00712D50"/>
    <w:rsid w:val="00713419"/>
    <w:rsid w:val="007135A0"/>
    <w:rsid w:val="00713957"/>
    <w:rsid w:val="00713F4E"/>
    <w:rsid w:val="00714402"/>
    <w:rsid w:val="00714488"/>
    <w:rsid w:val="00714BA2"/>
    <w:rsid w:val="00714E6C"/>
    <w:rsid w:val="00715319"/>
    <w:rsid w:val="00715390"/>
    <w:rsid w:val="00715DC7"/>
    <w:rsid w:val="00715EBB"/>
    <w:rsid w:val="00717898"/>
    <w:rsid w:val="0072215B"/>
    <w:rsid w:val="00722B88"/>
    <w:rsid w:val="0072304C"/>
    <w:rsid w:val="0072368F"/>
    <w:rsid w:val="00723EC1"/>
    <w:rsid w:val="00724065"/>
    <w:rsid w:val="007242BF"/>
    <w:rsid w:val="00724552"/>
    <w:rsid w:val="00724C1C"/>
    <w:rsid w:val="00725D1F"/>
    <w:rsid w:val="00727C09"/>
    <w:rsid w:val="00727D9C"/>
    <w:rsid w:val="00727F60"/>
    <w:rsid w:val="00730089"/>
    <w:rsid w:val="00730250"/>
    <w:rsid w:val="00730453"/>
    <w:rsid w:val="0073089B"/>
    <w:rsid w:val="0073182F"/>
    <w:rsid w:val="0073212F"/>
    <w:rsid w:val="007324A9"/>
    <w:rsid w:val="007332CB"/>
    <w:rsid w:val="00733A45"/>
    <w:rsid w:val="00734300"/>
    <w:rsid w:val="0073439D"/>
    <w:rsid w:val="00734795"/>
    <w:rsid w:val="007365FE"/>
    <w:rsid w:val="00736F71"/>
    <w:rsid w:val="0073771C"/>
    <w:rsid w:val="00740D93"/>
    <w:rsid w:val="00742329"/>
    <w:rsid w:val="007426D1"/>
    <w:rsid w:val="00743E50"/>
    <w:rsid w:val="00743F9C"/>
    <w:rsid w:val="007443E6"/>
    <w:rsid w:val="00744DC2"/>
    <w:rsid w:val="00744E48"/>
    <w:rsid w:val="00744EED"/>
    <w:rsid w:val="00745966"/>
    <w:rsid w:val="00745F0C"/>
    <w:rsid w:val="00746015"/>
    <w:rsid w:val="00746730"/>
    <w:rsid w:val="0075000B"/>
    <w:rsid w:val="00751760"/>
    <w:rsid w:val="0075258E"/>
    <w:rsid w:val="00752C85"/>
    <w:rsid w:val="00752CFC"/>
    <w:rsid w:val="00754055"/>
    <w:rsid w:val="007562AF"/>
    <w:rsid w:val="00756771"/>
    <w:rsid w:val="00756A0B"/>
    <w:rsid w:val="00756C88"/>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6B70"/>
    <w:rsid w:val="007677CD"/>
    <w:rsid w:val="00767FE0"/>
    <w:rsid w:val="00770340"/>
    <w:rsid w:val="00770536"/>
    <w:rsid w:val="00770AC5"/>
    <w:rsid w:val="00770D21"/>
    <w:rsid w:val="007711A1"/>
    <w:rsid w:val="00771AF2"/>
    <w:rsid w:val="00772163"/>
    <w:rsid w:val="007722CF"/>
    <w:rsid w:val="00772E06"/>
    <w:rsid w:val="00773C44"/>
    <w:rsid w:val="00774396"/>
    <w:rsid w:val="007743DD"/>
    <w:rsid w:val="00775495"/>
    <w:rsid w:val="007758EE"/>
    <w:rsid w:val="00775BD0"/>
    <w:rsid w:val="00776FE2"/>
    <w:rsid w:val="007779BF"/>
    <w:rsid w:val="00777B9A"/>
    <w:rsid w:val="00777CFA"/>
    <w:rsid w:val="00777F6C"/>
    <w:rsid w:val="007806D4"/>
    <w:rsid w:val="00780E09"/>
    <w:rsid w:val="00781E84"/>
    <w:rsid w:val="00781EFF"/>
    <w:rsid w:val="00782019"/>
    <w:rsid w:val="0078231C"/>
    <w:rsid w:val="00782603"/>
    <w:rsid w:val="007835B4"/>
    <w:rsid w:val="007841D1"/>
    <w:rsid w:val="00785467"/>
    <w:rsid w:val="007859AE"/>
    <w:rsid w:val="00785D1A"/>
    <w:rsid w:val="00786A0E"/>
    <w:rsid w:val="00787328"/>
    <w:rsid w:val="00787403"/>
    <w:rsid w:val="007879B0"/>
    <w:rsid w:val="00787FF8"/>
    <w:rsid w:val="007904C9"/>
    <w:rsid w:val="00790CF4"/>
    <w:rsid w:val="00790DA7"/>
    <w:rsid w:val="00791F5C"/>
    <w:rsid w:val="007927EC"/>
    <w:rsid w:val="00792B4F"/>
    <w:rsid w:val="00792E46"/>
    <w:rsid w:val="00792E5F"/>
    <w:rsid w:val="00793763"/>
    <w:rsid w:val="00793C07"/>
    <w:rsid w:val="0079499A"/>
    <w:rsid w:val="00795A12"/>
    <w:rsid w:val="00796315"/>
    <w:rsid w:val="00796538"/>
    <w:rsid w:val="00796AB8"/>
    <w:rsid w:val="00796CE5"/>
    <w:rsid w:val="007A0C87"/>
    <w:rsid w:val="007A0DD5"/>
    <w:rsid w:val="007A1877"/>
    <w:rsid w:val="007A1A79"/>
    <w:rsid w:val="007A2F2B"/>
    <w:rsid w:val="007A367E"/>
    <w:rsid w:val="007A3AF8"/>
    <w:rsid w:val="007A43A0"/>
    <w:rsid w:val="007A47F2"/>
    <w:rsid w:val="007A490A"/>
    <w:rsid w:val="007A530A"/>
    <w:rsid w:val="007A65AF"/>
    <w:rsid w:val="007A719C"/>
    <w:rsid w:val="007A726F"/>
    <w:rsid w:val="007A757A"/>
    <w:rsid w:val="007B08F4"/>
    <w:rsid w:val="007B0A40"/>
    <w:rsid w:val="007B1478"/>
    <w:rsid w:val="007B14D2"/>
    <w:rsid w:val="007B276C"/>
    <w:rsid w:val="007B34BC"/>
    <w:rsid w:val="007B38A6"/>
    <w:rsid w:val="007B452B"/>
    <w:rsid w:val="007B4EEE"/>
    <w:rsid w:val="007B5591"/>
    <w:rsid w:val="007B5EBB"/>
    <w:rsid w:val="007B65D2"/>
    <w:rsid w:val="007B6AD5"/>
    <w:rsid w:val="007B6B01"/>
    <w:rsid w:val="007C04A2"/>
    <w:rsid w:val="007C1271"/>
    <w:rsid w:val="007C1273"/>
    <w:rsid w:val="007C313D"/>
    <w:rsid w:val="007C3B2E"/>
    <w:rsid w:val="007C405D"/>
    <w:rsid w:val="007C4118"/>
    <w:rsid w:val="007C4D7C"/>
    <w:rsid w:val="007C5545"/>
    <w:rsid w:val="007C587A"/>
    <w:rsid w:val="007C5FD2"/>
    <w:rsid w:val="007C743D"/>
    <w:rsid w:val="007C79F5"/>
    <w:rsid w:val="007C7A6B"/>
    <w:rsid w:val="007D0A0F"/>
    <w:rsid w:val="007D131D"/>
    <w:rsid w:val="007D1719"/>
    <w:rsid w:val="007D1A79"/>
    <w:rsid w:val="007D303D"/>
    <w:rsid w:val="007D3939"/>
    <w:rsid w:val="007D3BCC"/>
    <w:rsid w:val="007D3CE0"/>
    <w:rsid w:val="007D404D"/>
    <w:rsid w:val="007D45CB"/>
    <w:rsid w:val="007D4645"/>
    <w:rsid w:val="007D4F40"/>
    <w:rsid w:val="007D5692"/>
    <w:rsid w:val="007D6461"/>
    <w:rsid w:val="007D6BEB"/>
    <w:rsid w:val="007D6CCF"/>
    <w:rsid w:val="007E0C2D"/>
    <w:rsid w:val="007E0F49"/>
    <w:rsid w:val="007E2AC1"/>
    <w:rsid w:val="007E3210"/>
    <w:rsid w:val="007E32FC"/>
    <w:rsid w:val="007E4266"/>
    <w:rsid w:val="007E4EA5"/>
    <w:rsid w:val="007E5177"/>
    <w:rsid w:val="007E5A5C"/>
    <w:rsid w:val="007E77CF"/>
    <w:rsid w:val="007E7A9C"/>
    <w:rsid w:val="007F0BA9"/>
    <w:rsid w:val="007F11DC"/>
    <w:rsid w:val="007F14CC"/>
    <w:rsid w:val="007F17A3"/>
    <w:rsid w:val="007F1A1A"/>
    <w:rsid w:val="007F1D00"/>
    <w:rsid w:val="007F1D53"/>
    <w:rsid w:val="007F1ECE"/>
    <w:rsid w:val="007F2DD4"/>
    <w:rsid w:val="007F35C6"/>
    <w:rsid w:val="007F3BF0"/>
    <w:rsid w:val="007F4049"/>
    <w:rsid w:val="007F4946"/>
    <w:rsid w:val="007F4B42"/>
    <w:rsid w:val="007F56E7"/>
    <w:rsid w:val="007F5831"/>
    <w:rsid w:val="007F5B11"/>
    <w:rsid w:val="007F603D"/>
    <w:rsid w:val="007F7CB7"/>
    <w:rsid w:val="007F7F91"/>
    <w:rsid w:val="00801A10"/>
    <w:rsid w:val="00801F35"/>
    <w:rsid w:val="00803391"/>
    <w:rsid w:val="00803D63"/>
    <w:rsid w:val="008043F4"/>
    <w:rsid w:val="00805B95"/>
    <w:rsid w:val="00805EEC"/>
    <w:rsid w:val="008061D6"/>
    <w:rsid w:val="008068C9"/>
    <w:rsid w:val="00806D14"/>
    <w:rsid w:val="0080728A"/>
    <w:rsid w:val="00807C78"/>
    <w:rsid w:val="00807D76"/>
    <w:rsid w:val="00811182"/>
    <w:rsid w:val="00811407"/>
    <w:rsid w:val="00811B44"/>
    <w:rsid w:val="008122E4"/>
    <w:rsid w:val="00812B26"/>
    <w:rsid w:val="00812D5A"/>
    <w:rsid w:val="00813494"/>
    <w:rsid w:val="00813755"/>
    <w:rsid w:val="0081512B"/>
    <w:rsid w:val="008161D5"/>
    <w:rsid w:val="008166DB"/>
    <w:rsid w:val="00817135"/>
    <w:rsid w:val="00817A06"/>
    <w:rsid w:val="0082001A"/>
    <w:rsid w:val="008205D0"/>
    <w:rsid w:val="0082070E"/>
    <w:rsid w:val="00820D3C"/>
    <w:rsid w:val="00820D99"/>
    <w:rsid w:val="00820E06"/>
    <w:rsid w:val="008211F5"/>
    <w:rsid w:val="00821A03"/>
    <w:rsid w:val="00821E5F"/>
    <w:rsid w:val="008227FD"/>
    <w:rsid w:val="00823863"/>
    <w:rsid w:val="008240AB"/>
    <w:rsid w:val="008241FC"/>
    <w:rsid w:val="00824B51"/>
    <w:rsid w:val="00825870"/>
    <w:rsid w:val="00825DF2"/>
    <w:rsid w:val="00826459"/>
    <w:rsid w:val="008264A3"/>
    <w:rsid w:val="00826F27"/>
    <w:rsid w:val="008270BC"/>
    <w:rsid w:val="008309C8"/>
    <w:rsid w:val="008309F3"/>
    <w:rsid w:val="008312B3"/>
    <w:rsid w:val="0083287B"/>
    <w:rsid w:val="0083298A"/>
    <w:rsid w:val="00832A83"/>
    <w:rsid w:val="00832D2B"/>
    <w:rsid w:val="00833114"/>
    <w:rsid w:val="0083384E"/>
    <w:rsid w:val="00835668"/>
    <w:rsid w:val="008357D2"/>
    <w:rsid w:val="008358CC"/>
    <w:rsid w:val="008363F8"/>
    <w:rsid w:val="008370CF"/>
    <w:rsid w:val="00837CD7"/>
    <w:rsid w:val="00837CEF"/>
    <w:rsid w:val="00840C89"/>
    <w:rsid w:val="0084114B"/>
    <w:rsid w:val="008417A4"/>
    <w:rsid w:val="00841D66"/>
    <w:rsid w:val="00842756"/>
    <w:rsid w:val="00842864"/>
    <w:rsid w:val="008430AD"/>
    <w:rsid w:val="008433AE"/>
    <w:rsid w:val="0084355F"/>
    <w:rsid w:val="00843D17"/>
    <w:rsid w:val="008458A7"/>
    <w:rsid w:val="00846DD0"/>
    <w:rsid w:val="0084703C"/>
    <w:rsid w:val="00847051"/>
    <w:rsid w:val="008473A8"/>
    <w:rsid w:val="00847424"/>
    <w:rsid w:val="00847B25"/>
    <w:rsid w:val="00850061"/>
    <w:rsid w:val="00850259"/>
    <w:rsid w:val="008504C8"/>
    <w:rsid w:val="00851000"/>
    <w:rsid w:val="00851789"/>
    <w:rsid w:val="00851B11"/>
    <w:rsid w:val="00852B25"/>
    <w:rsid w:val="00854886"/>
    <w:rsid w:val="00855029"/>
    <w:rsid w:val="0085507C"/>
    <w:rsid w:val="0085563E"/>
    <w:rsid w:val="00860053"/>
    <w:rsid w:val="008601DA"/>
    <w:rsid w:val="00861653"/>
    <w:rsid w:val="00861978"/>
    <w:rsid w:val="008625C0"/>
    <w:rsid w:val="00862684"/>
    <w:rsid w:val="00863418"/>
    <w:rsid w:val="008634C5"/>
    <w:rsid w:val="00863A58"/>
    <w:rsid w:val="00863F73"/>
    <w:rsid w:val="00863FB1"/>
    <w:rsid w:val="00864F5B"/>
    <w:rsid w:val="00864F72"/>
    <w:rsid w:val="00865803"/>
    <w:rsid w:val="00865B42"/>
    <w:rsid w:val="00865C7C"/>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3DAF"/>
    <w:rsid w:val="008740F9"/>
    <w:rsid w:val="0087424F"/>
    <w:rsid w:val="008749A5"/>
    <w:rsid w:val="0087535D"/>
    <w:rsid w:val="00875679"/>
    <w:rsid w:val="008757CB"/>
    <w:rsid w:val="008773C9"/>
    <w:rsid w:val="0087759D"/>
    <w:rsid w:val="00877907"/>
    <w:rsid w:val="00877D5E"/>
    <w:rsid w:val="00880169"/>
    <w:rsid w:val="00880384"/>
    <w:rsid w:val="008804B7"/>
    <w:rsid w:val="0088052E"/>
    <w:rsid w:val="0088067E"/>
    <w:rsid w:val="00880860"/>
    <w:rsid w:val="00880A15"/>
    <w:rsid w:val="00880AD0"/>
    <w:rsid w:val="00881102"/>
    <w:rsid w:val="0088142E"/>
    <w:rsid w:val="0088144E"/>
    <w:rsid w:val="00881527"/>
    <w:rsid w:val="00881657"/>
    <w:rsid w:val="00881759"/>
    <w:rsid w:val="00883058"/>
    <w:rsid w:val="008834D9"/>
    <w:rsid w:val="008840A5"/>
    <w:rsid w:val="0088412E"/>
    <w:rsid w:val="00884613"/>
    <w:rsid w:val="00884F71"/>
    <w:rsid w:val="0088509D"/>
    <w:rsid w:val="00885188"/>
    <w:rsid w:val="00885A50"/>
    <w:rsid w:val="008866BD"/>
    <w:rsid w:val="00886DB1"/>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9758A"/>
    <w:rsid w:val="008A0BA3"/>
    <w:rsid w:val="008A12C7"/>
    <w:rsid w:val="008A141D"/>
    <w:rsid w:val="008A208E"/>
    <w:rsid w:val="008A23DD"/>
    <w:rsid w:val="008A249E"/>
    <w:rsid w:val="008A3ED6"/>
    <w:rsid w:val="008A4EE6"/>
    <w:rsid w:val="008A4FBD"/>
    <w:rsid w:val="008A6337"/>
    <w:rsid w:val="008A6544"/>
    <w:rsid w:val="008A65C4"/>
    <w:rsid w:val="008A7C74"/>
    <w:rsid w:val="008A7EC3"/>
    <w:rsid w:val="008A7F72"/>
    <w:rsid w:val="008B0AD8"/>
    <w:rsid w:val="008B1D4F"/>
    <w:rsid w:val="008B299F"/>
    <w:rsid w:val="008B2A33"/>
    <w:rsid w:val="008B3030"/>
    <w:rsid w:val="008B32AC"/>
    <w:rsid w:val="008B33CF"/>
    <w:rsid w:val="008B3608"/>
    <w:rsid w:val="008B43C8"/>
    <w:rsid w:val="008B458E"/>
    <w:rsid w:val="008B4EBC"/>
    <w:rsid w:val="008B5073"/>
    <w:rsid w:val="008B5200"/>
    <w:rsid w:val="008B54B1"/>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421"/>
    <w:rsid w:val="008C65C9"/>
    <w:rsid w:val="008C7C52"/>
    <w:rsid w:val="008D0749"/>
    <w:rsid w:val="008D09CC"/>
    <w:rsid w:val="008D1236"/>
    <w:rsid w:val="008D1EDE"/>
    <w:rsid w:val="008D32AD"/>
    <w:rsid w:val="008D3620"/>
    <w:rsid w:val="008D38FC"/>
    <w:rsid w:val="008D458F"/>
    <w:rsid w:val="008D52D9"/>
    <w:rsid w:val="008D59D5"/>
    <w:rsid w:val="008D5EB0"/>
    <w:rsid w:val="008D6772"/>
    <w:rsid w:val="008D72E4"/>
    <w:rsid w:val="008D7694"/>
    <w:rsid w:val="008D7AC6"/>
    <w:rsid w:val="008E02E6"/>
    <w:rsid w:val="008E08A8"/>
    <w:rsid w:val="008E0B04"/>
    <w:rsid w:val="008E15B5"/>
    <w:rsid w:val="008E1A66"/>
    <w:rsid w:val="008E1B7B"/>
    <w:rsid w:val="008E20E6"/>
    <w:rsid w:val="008E2406"/>
    <w:rsid w:val="008E2A9D"/>
    <w:rsid w:val="008E2B42"/>
    <w:rsid w:val="008E350D"/>
    <w:rsid w:val="008E3B36"/>
    <w:rsid w:val="008E3CEC"/>
    <w:rsid w:val="008E480F"/>
    <w:rsid w:val="008E4A67"/>
    <w:rsid w:val="008E5847"/>
    <w:rsid w:val="008E7603"/>
    <w:rsid w:val="008F0205"/>
    <w:rsid w:val="008F0DCC"/>
    <w:rsid w:val="008F188C"/>
    <w:rsid w:val="008F1EB2"/>
    <w:rsid w:val="008F284E"/>
    <w:rsid w:val="008F2BAD"/>
    <w:rsid w:val="008F2CAE"/>
    <w:rsid w:val="008F39F2"/>
    <w:rsid w:val="008F3C28"/>
    <w:rsid w:val="008F45EB"/>
    <w:rsid w:val="008F4E1B"/>
    <w:rsid w:val="008F52F4"/>
    <w:rsid w:val="008F743B"/>
    <w:rsid w:val="009006C8"/>
    <w:rsid w:val="009011B4"/>
    <w:rsid w:val="0090168E"/>
    <w:rsid w:val="0090191A"/>
    <w:rsid w:val="00901AE0"/>
    <w:rsid w:val="00901FFB"/>
    <w:rsid w:val="009020E0"/>
    <w:rsid w:val="00902FFF"/>
    <w:rsid w:val="009035EE"/>
    <w:rsid w:val="00903765"/>
    <w:rsid w:val="00903E8E"/>
    <w:rsid w:val="00904805"/>
    <w:rsid w:val="00904997"/>
    <w:rsid w:val="00905D8A"/>
    <w:rsid w:val="009064B4"/>
    <w:rsid w:val="0090696C"/>
    <w:rsid w:val="00907848"/>
    <w:rsid w:val="00907C15"/>
    <w:rsid w:val="00910961"/>
    <w:rsid w:val="0091170B"/>
    <w:rsid w:val="00911817"/>
    <w:rsid w:val="00912A22"/>
    <w:rsid w:val="00912F68"/>
    <w:rsid w:val="009133A9"/>
    <w:rsid w:val="00913418"/>
    <w:rsid w:val="009137F9"/>
    <w:rsid w:val="00913C08"/>
    <w:rsid w:val="00915282"/>
    <w:rsid w:val="00915613"/>
    <w:rsid w:val="0091567A"/>
    <w:rsid w:val="009158DD"/>
    <w:rsid w:val="009164D3"/>
    <w:rsid w:val="00917F89"/>
    <w:rsid w:val="00917FAB"/>
    <w:rsid w:val="00920287"/>
    <w:rsid w:val="00920947"/>
    <w:rsid w:val="0092099A"/>
    <w:rsid w:val="00920C90"/>
    <w:rsid w:val="00921022"/>
    <w:rsid w:val="00921428"/>
    <w:rsid w:val="00921E9D"/>
    <w:rsid w:val="009220E0"/>
    <w:rsid w:val="0092244D"/>
    <w:rsid w:val="00922FD0"/>
    <w:rsid w:val="00923572"/>
    <w:rsid w:val="0092383C"/>
    <w:rsid w:val="009239A1"/>
    <w:rsid w:val="00923A49"/>
    <w:rsid w:val="00923E83"/>
    <w:rsid w:val="00923FD8"/>
    <w:rsid w:val="009250CB"/>
    <w:rsid w:val="00925FF0"/>
    <w:rsid w:val="00926AC7"/>
    <w:rsid w:val="00926FCD"/>
    <w:rsid w:val="009270F5"/>
    <w:rsid w:val="00927607"/>
    <w:rsid w:val="00931D14"/>
    <w:rsid w:val="009322BE"/>
    <w:rsid w:val="00933060"/>
    <w:rsid w:val="00933673"/>
    <w:rsid w:val="00934282"/>
    <w:rsid w:val="00934719"/>
    <w:rsid w:val="00934B4F"/>
    <w:rsid w:val="00935C0C"/>
    <w:rsid w:val="009364C4"/>
    <w:rsid w:val="00936747"/>
    <w:rsid w:val="0093725F"/>
    <w:rsid w:val="00937A05"/>
    <w:rsid w:val="00937A28"/>
    <w:rsid w:val="00937B14"/>
    <w:rsid w:val="00937D05"/>
    <w:rsid w:val="009401E4"/>
    <w:rsid w:val="0094044A"/>
    <w:rsid w:val="00940C5D"/>
    <w:rsid w:val="00941603"/>
    <w:rsid w:val="00941839"/>
    <w:rsid w:val="00942B5F"/>
    <w:rsid w:val="00942CAB"/>
    <w:rsid w:val="00942E61"/>
    <w:rsid w:val="00942EE7"/>
    <w:rsid w:val="0094458F"/>
    <w:rsid w:val="00945295"/>
    <w:rsid w:val="0094562D"/>
    <w:rsid w:val="00946E60"/>
    <w:rsid w:val="00946E68"/>
    <w:rsid w:val="00946FB0"/>
    <w:rsid w:val="009473C5"/>
    <w:rsid w:val="009475F5"/>
    <w:rsid w:val="00947785"/>
    <w:rsid w:val="00950019"/>
    <w:rsid w:val="009504AD"/>
    <w:rsid w:val="009513AF"/>
    <w:rsid w:val="009514A7"/>
    <w:rsid w:val="00952111"/>
    <w:rsid w:val="009522DD"/>
    <w:rsid w:val="009524CE"/>
    <w:rsid w:val="009525E5"/>
    <w:rsid w:val="00952E94"/>
    <w:rsid w:val="00953386"/>
    <w:rsid w:val="009546FF"/>
    <w:rsid w:val="00954F7D"/>
    <w:rsid w:val="00955D30"/>
    <w:rsid w:val="00955FE8"/>
    <w:rsid w:val="00956727"/>
    <w:rsid w:val="00957E51"/>
    <w:rsid w:val="009608E8"/>
    <w:rsid w:val="00960E04"/>
    <w:rsid w:val="0096112B"/>
    <w:rsid w:val="009629EE"/>
    <w:rsid w:val="00963001"/>
    <w:rsid w:val="0096309B"/>
    <w:rsid w:val="009635F5"/>
    <w:rsid w:val="00964A87"/>
    <w:rsid w:val="00964B8C"/>
    <w:rsid w:val="00964CE3"/>
    <w:rsid w:val="00965204"/>
    <w:rsid w:val="00965931"/>
    <w:rsid w:val="00965DB7"/>
    <w:rsid w:val="00965EE9"/>
    <w:rsid w:val="009663A9"/>
    <w:rsid w:val="00966C28"/>
    <w:rsid w:val="009700BB"/>
    <w:rsid w:val="00970C2D"/>
    <w:rsid w:val="00971321"/>
    <w:rsid w:val="00972B61"/>
    <w:rsid w:val="009730F2"/>
    <w:rsid w:val="00974250"/>
    <w:rsid w:val="009742E8"/>
    <w:rsid w:val="00974F50"/>
    <w:rsid w:val="009756EC"/>
    <w:rsid w:val="009757EE"/>
    <w:rsid w:val="009757F3"/>
    <w:rsid w:val="0097584C"/>
    <w:rsid w:val="00976FCC"/>
    <w:rsid w:val="0097768E"/>
    <w:rsid w:val="0098000C"/>
    <w:rsid w:val="009818A2"/>
    <w:rsid w:val="009829E2"/>
    <w:rsid w:val="00983525"/>
    <w:rsid w:val="009844CE"/>
    <w:rsid w:val="00984590"/>
    <w:rsid w:val="00984F92"/>
    <w:rsid w:val="00984FB7"/>
    <w:rsid w:val="00985247"/>
    <w:rsid w:val="009855CB"/>
    <w:rsid w:val="00985932"/>
    <w:rsid w:val="009868FC"/>
    <w:rsid w:val="00986D58"/>
    <w:rsid w:val="00986D6A"/>
    <w:rsid w:val="00990013"/>
    <w:rsid w:val="00990D44"/>
    <w:rsid w:val="00991E94"/>
    <w:rsid w:val="00992712"/>
    <w:rsid w:val="00993E7E"/>
    <w:rsid w:val="0099415E"/>
    <w:rsid w:val="00996252"/>
    <w:rsid w:val="009968B7"/>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622"/>
    <w:rsid w:val="009B38A3"/>
    <w:rsid w:val="009B38C8"/>
    <w:rsid w:val="009B4E0E"/>
    <w:rsid w:val="009B5202"/>
    <w:rsid w:val="009B537A"/>
    <w:rsid w:val="009B6107"/>
    <w:rsid w:val="009B622A"/>
    <w:rsid w:val="009B6CCC"/>
    <w:rsid w:val="009B6D2C"/>
    <w:rsid w:val="009C0461"/>
    <w:rsid w:val="009C1468"/>
    <w:rsid w:val="009C16E5"/>
    <w:rsid w:val="009C24D1"/>
    <w:rsid w:val="009C3841"/>
    <w:rsid w:val="009C4648"/>
    <w:rsid w:val="009C607A"/>
    <w:rsid w:val="009C6929"/>
    <w:rsid w:val="009C6A52"/>
    <w:rsid w:val="009C72C2"/>
    <w:rsid w:val="009C7B45"/>
    <w:rsid w:val="009D13D4"/>
    <w:rsid w:val="009D183B"/>
    <w:rsid w:val="009D20C4"/>
    <w:rsid w:val="009D2378"/>
    <w:rsid w:val="009D267D"/>
    <w:rsid w:val="009D30B0"/>
    <w:rsid w:val="009D30C1"/>
    <w:rsid w:val="009D3356"/>
    <w:rsid w:val="009D3CB7"/>
    <w:rsid w:val="009D3DBF"/>
    <w:rsid w:val="009D43B9"/>
    <w:rsid w:val="009D4901"/>
    <w:rsid w:val="009D4C43"/>
    <w:rsid w:val="009D4D89"/>
    <w:rsid w:val="009D5068"/>
    <w:rsid w:val="009D5281"/>
    <w:rsid w:val="009D5AC5"/>
    <w:rsid w:val="009D5D6A"/>
    <w:rsid w:val="009D6566"/>
    <w:rsid w:val="009D6EC6"/>
    <w:rsid w:val="009D7058"/>
    <w:rsid w:val="009D70E0"/>
    <w:rsid w:val="009D76EB"/>
    <w:rsid w:val="009D7FE3"/>
    <w:rsid w:val="009E01AF"/>
    <w:rsid w:val="009E0336"/>
    <w:rsid w:val="009E060E"/>
    <w:rsid w:val="009E08CA"/>
    <w:rsid w:val="009E10EC"/>
    <w:rsid w:val="009E10F6"/>
    <w:rsid w:val="009E1628"/>
    <w:rsid w:val="009E1856"/>
    <w:rsid w:val="009E2B95"/>
    <w:rsid w:val="009E2D1E"/>
    <w:rsid w:val="009E2F5D"/>
    <w:rsid w:val="009E34FA"/>
    <w:rsid w:val="009E353A"/>
    <w:rsid w:val="009E3D69"/>
    <w:rsid w:val="009E3DB9"/>
    <w:rsid w:val="009E4B0C"/>
    <w:rsid w:val="009E4B72"/>
    <w:rsid w:val="009E5A69"/>
    <w:rsid w:val="009E646B"/>
    <w:rsid w:val="009E717D"/>
    <w:rsid w:val="009E7B07"/>
    <w:rsid w:val="009F050C"/>
    <w:rsid w:val="009F1587"/>
    <w:rsid w:val="009F1B9D"/>
    <w:rsid w:val="009F2114"/>
    <w:rsid w:val="009F344F"/>
    <w:rsid w:val="009F3537"/>
    <w:rsid w:val="009F3962"/>
    <w:rsid w:val="009F3A8E"/>
    <w:rsid w:val="009F3B12"/>
    <w:rsid w:val="009F4300"/>
    <w:rsid w:val="009F46F3"/>
    <w:rsid w:val="009F4CDD"/>
    <w:rsid w:val="009F52DB"/>
    <w:rsid w:val="009F53AA"/>
    <w:rsid w:val="009F5F75"/>
    <w:rsid w:val="009F6008"/>
    <w:rsid w:val="009F6D03"/>
    <w:rsid w:val="009F74A6"/>
    <w:rsid w:val="009F75C0"/>
    <w:rsid w:val="009F7671"/>
    <w:rsid w:val="00A00067"/>
    <w:rsid w:val="00A00501"/>
    <w:rsid w:val="00A01117"/>
    <w:rsid w:val="00A022D9"/>
    <w:rsid w:val="00A02347"/>
    <w:rsid w:val="00A023EE"/>
    <w:rsid w:val="00A03066"/>
    <w:rsid w:val="00A0357E"/>
    <w:rsid w:val="00A03CB6"/>
    <w:rsid w:val="00A03CB7"/>
    <w:rsid w:val="00A04078"/>
    <w:rsid w:val="00A040CB"/>
    <w:rsid w:val="00A041FD"/>
    <w:rsid w:val="00A0428C"/>
    <w:rsid w:val="00A045DB"/>
    <w:rsid w:val="00A0480B"/>
    <w:rsid w:val="00A04848"/>
    <w:rsid w:val="00A04D47"/>
    <w:rsid w:val="00A0599B"/>
    <w:rsid w:val="00A06A2F"/>
    <w:rsid w:val="00A06D1F"/>
    <w:rsid w:val="00A06F57"/>
    <w:rsid w:val="00A06FB2"/>
    <w:rsid w:val="00A0706C"/>
    <w:rsid w:val="00A073BA"/>
    <w:rsid w:val="00A07A56"/>
    <w:rsid w:val="00A1031F"/>
    <w:rsid w:val="00A1079C"/>
    <w:rsid w:val="00A10D42"/>
    <w:rsid w:val="00A1186C"/>
    <w:rsid w:val="00A11D03"/>
    <w:rsid w:val="00A12661"/>
    <w:rsid w:val="00A12D31"/>
    <w:rsid w:val="00A12F8B"/>
    <w:rsid w:val="00A13C0F"/>
    <w:rsid w:val="00A164A6"/>
    <w:rsid w:val="00A165FE"/>
    <w:rsid w:val="00A16EFC"/>
    <w:rsid w:val="00A17A7F"/>
    <w:rsid w:val="00A204D7"/>
    <w:rsid w:val="00A20FD0"/>
    <w:rsid w:val="00A21357"/>
    <w:rsid w:val="00A215C1"/>
    <w:rsid w:val="00A219B0"/>
    <w:rsid w:val="00A21B13"/>
    <w:rsid w:val="00A22381"/>
    <w:rsid w:val="00A2274B"/>
    <w:rsid w:val="00A23061"/>
    <w:rsid w:val="00A232A8"/>
    <w:rsid w:val="00A2389A"/>
    <w:rsid w:val="00A23D23"/>
    <w:rsid w:val="00A243B5"/>
    <w:rsid w:val="00A2450A"/>
    <w:rsid w:val="00A24A17"/>
    <w:rsid w:val="00A24B73"/>
    <w:rsid w:val="00A257A4"/>
    <w:rsid w:val="00A258BB"/>
    <w:rsid w:val="00A27138"/>
    <w:rsid w:val="00A271AC"/>
    <w:rsid w:val="00A30D30"/>
    <w:rsid w:val="00A31158"/>
    <w:rsid w:val="00A3215A"/>
    <w:rsid w:val="00A325CC"/>
    <w:rsid w:val="00A32881"/>
    <w:rsid w:val="00A32E73"/>
    <w:rsid w:val="00A3359F"/>
    <w:rsid w:val="00A33F3B"/>
    <w:rsid w:val="00A352E3"/>
    <w:rsid w:val="00A353F9"/>
    <w:rsid w:val="00A35446"/>
    <w:rsid w:val="00A35615"/>
    <w:rsid w:val="00A3583F"/>
    <w:rsid w:val="00A360DF"/>
    <w:rsid w:val="00A36936"/>
    <w:rsid w:val="00A36CCB"/>
    <w:rsid w:val="00A37129"/>
    <w:rsid w:val="00A37825"/>
    <w:rsid w:val="00A4034F"/>
    <w:rsid w:val="00A4105D"/>
    <w:rsid w:val="00A41757"/>
    <w:rsid w:val="00A417FE"/>
    <w:rsid w:val="00A41BB1"/>
    <w:rsid w:val="00A41FA8"/>
    <w:rsid w:val="00A426F3"/>
    <w:rsid w:val="00A4272F"/>
    <w:rsid w:val="00A42E01"/>
    <w:rsid w:val="00A42F2C"/>
    <w:rsid w:val="00A42FDA"/>
    <w:rsid w:val="00A44166"/>
    <w:rsid w:val="00A448E0"/>
    <w:rsid w:val="00A456F5"/>
    <w:rsid w:val="00A45C71"/>
    <w:rsid w:val="00A4628E"/>
    <w:rsid w:val="00A47209"/>
    <w:rsid w:val="00A47455"/>
    <w:rsid w:val="00A47F0D"/>
    <w:rsid w:val="00A47FB5"/>
    <w:rsid w:val="00A51781"/>
    <w:rsid w:val="00A5203E"/>
    <w:rsid w:val="00A52320"/>
    <w:rsid w:val="00A52762"/>
    <w:rsid w:val="00A537AD"/>
    <w:rsid w:val="00A54A2D"/>
    <w:rsid w:val="00A54AAC"/>
    <w:rsid w:val="00A55044"/>
    <w:rsid w:val="00A55915"/>
    <w:rsid w:val="00A55A68"/>
    <w:rsid w:val="00A56094"/>
    <w:rsid w:val="00A5698E"/>
    <w:rsid w:val="00A56B70"/>
    <w:rsid w:val="00A56CD7"/>
    <w:rsid w:val="00A56F8B"/>
    <w:rsid w:val="00A575B4"/>
    <w:rsid w:val="00A608CD"/>
    <w:rsid w:val="00A60A4A"/>
    <w:rsid w:val="00A62B1B"/>
    <w:rsid w:val="00A634D2"/>
    <w:rsid w:val="00A64280"/>
    <w:rsid w:val="00A64C7D"/>
    <w:rsid w:val="00A64D3C"/>
    <w:rsid w:val="00A64E0F"/>
    <w:rsid w:val="00A654A2"/>
    <w:rsid w:val="00A654DF"/>
    <w:rsid w:val="00A655E9"/>
    <w:rsid w:val="00A6652D"/>
    <w:rsid w:val="00A66CB2"/>
    <w:rsid w:val="00A67461"/>
    <w:rsid w:val="00A67507"/>
    <w:rsid w:val="00A67946"/>
    <w:rsid w:val="00A67C43"/>
    <w:rsid w:val="00A703F5"/>
    <w:rsid w:val="00A70F5C"/>
    <w:rsid w:val="00A71119"/>
    <w:rsid w:val="00A719EA"/>
    <w:rsid w:val="00A72929"/>
    <w:rsid w:val="00A72E3D"/>
    <w:rsid w:val="00A72EE1"/>
    <w:rsid w:val="00A73B00"/>
    <w:rsid w:val="00A746E4"/>
    <w:rsid w:val="00A76162"/>
    <w:rsid w:val="00A761F4"/>
    <w:rsid w:val="00A7641F"/>
    <w:rsid w:val="00A77448"/>
    <w:rsid w:val="00A77B65"/>
    <w:rsid w:val="00A77EC2"/>
    <w:rsid w:val="00A8007D"/>
    <w:rsid w:val="00A80761"/>
    <w:rsid w:val="00A80AC9"/>
    <w:rsid w:val="00A80DC8"/>
    <w:rsid w:val="00A812F5"/>
    <w:rsid w:val="00A814C5"/>
    <w:rsid w:val="00A81C21"/>
    <w:rsid w:val="00A82415"/>
    <w:rsid w:val="00A82953"/>
    <w:rsid w:val="00A82B2C"/>
    <w:rsid w:val="00A833A8"/>
    <w:rsid w:val="00A83D36"/>
    <w:rsid w:val="00A8427B"/>
    <w:rsid w:val="00A84B23"/>
    <w:rsid w:val="00A84B4C"/>
    <w:rsid w:val="00A84CB4"/>
    <w:rsid w:val="00A85897"/>
    <w:rsid w:val="00A86E22"/>
    <w:rsid w:val="00A87174"/>
    <w:rsid w:val="00A8726D"/>
    <w:rsid w:val="00A87279"/>
    <w:rsid w:val="00A87E95"/>
    <w:rsid w:val="00A900FE"/>
    <w:rsid w:val="00A92008"/>
    <w:rsid w:val="00A92C9A"/>
    <w:rsid w:val="00A9370A"/>
    <w:rsid w:val="00A94E2C"/>
    <w:rsid w:val="00A94F2D"/>
    <w:rsid w:val="00A95144"/>
    <w:rsid w:val="00A95DD5"/>
    <w:rsid w:val="00A96022"/>
    <w:rsid w:val="00A966F4"/>
    <w:rsid w:val="00A96770"/>
    <w:rsid w:val="00A97932"/>
    <w:rsid w:val="00AA0197"/>
    <w:rsid w:val="00AA029D"/>
    <w:rsid w:val="00AA0D66"/>
    <w:rsid w:val="00AA11A2"/>
    <w:rsid w:val="00AA20E4"/>
    <w:rsid w:val="00AA221F"/>
    <w:rsid w:val="00AA2502"/>
    <w:rsid w:val="00AA2B91"/>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44FD"/>
    <w:rsid w:val="00AB511E"/>
    <w:rsid w:val="00AB5C16"/>
    <w:rsid w:val="00AB5C8E"/>
    <w:rsid w:val="00AB6209"/>
    <w:rsid w:val="00AB628D"/>
    <w:rsid w:val="00AB73B7"/>
    <w:rsid w:val="00AC00B1"/>
    <w:rsid w:val="00AC0229"/>
    <w:rsid w:val="00AC12CF"/>
    <w:rsid w:val="00AC154D"/>
    <w:rsid w:val="00AC18D3"/>
    <w:rsid w:val="00AC2548"/>
    <w:rsid w:val="00AC3C32"/>
    <w:rsid w:val="00AC3DB8"/>
    <w:rsid w:val="00AC6470"/>
    <w:rsid w:val="00AD100C"/>
    <w:rsid w:val="00AD2540"/>
    <w:rsid w:val="00AD2EE5"/>
    <w:rsid w:val="00AD38ED"/>
    <w:rsid w:val="00AD39D6"/>
    <w:rsid w:val="00AD3C97"/>
    <w:rsid w:val="00AD40FF"/>
    <w:rsid w:val="00AD4282"/>
    <w:rsid w:val="00AD449B"/>
    <w:rsid w:val="00AD5A42"/>
    <w:rsid w:val="00AD6EF0"/>
    <w:rsid w:val="00AD7073"/>
    <w:rsid w:val="00AD77FD"/>
    <w:rsid w:val="00AD79E2"/>
    <w:rsid w:val="00AD7FFB"/>
    <w:rsid w:val="00AE1C5C"/>
    <w:rsid w:val="00AE271F"/>
    <w:rsid w:val="00AE299E"/>
    <w:rsid w:val="00AE3DF5"/>
    <w:rsid w:val="00AE4CFF"/>
    <w:rsid w:val="00AE4E46"/>
    <w:rsid w:val="00AE52B0"/>
    <w:rsid w:val="00AE54F8"/>
    <w:rsid w:val="00AE5C7F"/>
    <w:rsid w:val="00AE68DE"/>
    <w:rsid w:val="00AF0B82"/>
    <w:rsid w:val="00AF1629"/>
    <w:rsid w:val="00AF1B39"/>
    <w:rsid w:val="00AF1B42"/>
    <w:rsid w:val="00AF2172"/>
    <w:rsid w:val="00AF3B8C"/>
    <w:rsid w:val="00AF3E80"/>
    <w:rsid w:val="00AF4CB2"/>
    <w:rsid w:val="00AF4E0C"/>
    <w:rsid w:val="00AF4E17"/>
    <w:rsid w:val="00AF5984"/>
    <w:rsid w:val="00AF5B71"/>
    <w:rsid w:val="00AF67FD"/>
    <w:rsid w:val="00AF69F2"/>
    <w:rsid w:val="00AF6C6B"/>
    <w:rsid w:val="00AF6E07"/>
    <w:rsid w:val="00AF72B1"/>
    <w:rsid w:val="00AF7D2B"/>
    <w:rsid w:val="00B0093A"/>
    <w:rsid w:val="00B00AAC"/>
    <w:rsid w:val="00B02152"/>
    <w:rsid w:val="00B0229E"/>
    <w:rsid w:val="00B02BB1"/>
    <w:rsid w:val="00B02F70"/>
    <w:rsid w:val="00B02FB6"/>
    <w:rsid w:val="00B03ACC"/>
    <w:rsid w:val="00B04123"/>
    <w:rsid w:val="00B0469F"/>
    <w:rsid w:val="00B049EC"/>
    <w:rsid w:val="00B04DD6"/>
    <w:rsid w:val="00B050D6"/>
    <w:rsid w:val="00B055F1"/>
    <w:rsid w:val="00B0768C"/>
    <w:rsid w:val="00B10264"/>
    <w:rsid w:val="00B1212B"/>
    <w:rsid w:val="00B125A0"/>
    <w:rsid w:val="00B13177"/>
    <w:rsid w:val="00B13E8D"/>
    <w:rsid w:val="00B15165"/>
    <w:rsid w:val="00B15852"/>
    <w:rsid w:val="00B15A46"/>
    <w:rsid w:val="00B161B4"/>
    <w:rsid w:val="00B16887"/>
    <w:rsid w:val="00B176C8"/>
    <w:rsid w:val="00B20379"/>
    <w:rsid w:val="00B2074B"/>
    <w:rsid w:val="00B211BD"/>
    <w:rsid w:val="00B21544"/>
    <w:rsid w:val="00B21AB1"/>
    <w:rsid w:val="00B228FA"/>
    <w:rsid w:val="00B2361C"/>
    <w:rsid w:val="00B23719"/>
    <w:rsid w:val="00B23EBD"/>
    <w:rsid w:val="00B2459C"/>
    <w:rsid w:val="00B25FA6"/>
    <w:rsid w:val="00B26009"/>
    <w:rsid w:val="00B26215"/>
    <w:rsid w:val="00B26918"/>
    <w:rsid w:val="00B26C44"/>
    <w:rsid w:val="00B30025"/>
    <w:rsid w:val="00B31114"/>
    <w:rsid w:val="00B313D0"/>
    <w:rsid w:val="00B3155B"/>
    <w:rsid w:val="00B3156A"/>
    <w:rsid w:val="00B315E1"/>
    <w:rsid w:val="00B315F4"/>
    <w:rsid w:val="00B317DD"/>
    <w:rsid w:val="00B33EBC"/>
    <w:rsid w:val="00B33FC4"/>
    <w:rsid w:val="00B34AAA"/>
    <w:rsid w:val="00B34E8B"/>
    <w:rsid w:val="00B3706A"/>
    <w:rsid w:val="00B372E3"/>
    <w:rsid w:val="00B37C1A"/>
    <w:rsid w:val="00B37D09"/>
    <w:rsid w:val="00B40212"/>
    <w:rsid w:val="00B40B0C"/>
    <w:rsid w:val="00B40B73"/>
    <w:rsid w:val="00B41312"/>
    <w:rsid w:val="00B417BF"/>
    <w:rsid w:val="00B42215"/>
    <w:rsid w:val="00B42E9A"/>
    <w:rsid w:val="00B435EB"/>
    <w:rsid w:val="00B438BE"/>
    <w:rsid w:val="00B45038"/>
    <w:rsid w:val="00B453AD"/>
    <w:rsid w:val="00B45776"/>
    <w:rsid w:val="00B4598E"/>
    <w:rsid w:val="00B462D1"/>
    <w:rsid w:val="00B46D2B"/>
    <w:rsid w:val="00B50446"/>
    <w:rsid w:val="00B50A6A"/>
    <w:rsid w:val="00B514A0"/>
    <w:rsid w:val="00B51B10"/>
    <w:rsid w:val="00B523E5"/>
    <w:rsid w:val="00B528A3"/>
    <w:rsid w:val="00B52E31"/>
    <w:rsid w:val="00B5349D"/>
    <w:rsid w:val="00B534E9"/>
    <w:rsid w:val="00B53658"/>
    <w:rsid w:val="00B53FDA"/>
    <w:rsid w:val="00B54BDD"/>
    <w:rsid w:val="00B5501D"/>
    <w:rsid w:val="00B558B6"/>
    <w:rsid w:val="00B55A31"/>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5F24"/>
    <w:rsid w:val="00B661AF"/>
    <w:rsid w:val="00B66F67"/>
    <w:rsid w:val="00B6786A"/>
    <w:rsid w:val="00B67AA4"/>
    <w:rsid w:val="00B7058E"/>
    <w:rsid w:val="00B70EC1"/>
    <w:rsid w:val="00B70F1D"/>
    <w:rsid w:val="00B7103E"/>
    <w:rsid w:val="00B7136B"/>
    <w:rsid w:val="00B72097"/>
    <w:rsid w:val="00B72215"/>
    <w:rsid w:val="00B728DD"/>
    <w:rsid w:val="00B72FDD"/>
    <w:rsid w:val="00B735DA"/>
    <w:rsid w:val="00B737DF"/>
    <w:rsid w:val="00B73AD3"/>
    <w:rsid w:val="00B7421E"/>
    <w:rsid w:val="00B75685"/>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5D"/>
    <w:rsid w:val="00B8477B"/>
    <w:rsid w:val="00B84DE7"/>
    <w:rsid w:val="00B8511D"/>
    <w:rsid w:val="00B854B7"/>
    <w:rsid w:val="00B85E23"/>
    <w:rsid w:val="00B8650B"/>
    <w:rsid w:val="00B868FA"/>
    <w:rsid w:val="00B869E1"/>
    <w:rsid w:val="00B86B3C"/>
    <w:rsid w:val="00B86DC2"/>
    <w:rsid w:val="00B876BF"/>
    <w:rsid w:val="00B87BE7"/>
    <w:rsid w:val="00B87E94"/>
    <w:rsid w:val="00B90116"/>
    <w:rsid w:val="00B90ED9"/>
    <w:rsid w:val="00B91714"/>
    <w:rsid w:val="00B923B6"/>
    <w:rsid w:val="00B923DE"/>
    <w:rsid w:val="00B9293A"/>
    <w:rsid w:val="00B92E5C"/>
    <w:rsid w:val="00B93021"/>
    <w:rsid w:val="00B93BE3"/>
    <w:rsid w:val="00B95C4E"/>
    <w:rsid w:val="00B95FE2"/>
    <w:rsid w:val="00B962EE"/>
    <w:rsid w:val="00B97246"/>
    <w:rsid w:val="00B9725F"/>
    <w:rsid w:val="00B972B2"/>
    <w:rsid w:val="00B97390"/>
    <w:rsid w:val="00BA03EE"/>
    <w:rsid w:val="00BA1406"/>
    <w:rsid w:val="00BA1836"/>
    <w:rsid w:val="00BA18D4"/>
    <w:rsid w:val="00BA224E"/>
    <w:rsid w:val="00BA258A"/>
    <w:rsid w:val="00BA26D1"/>
    <w:rsid w:val="00BA2A3D"/>
    <w:rsid w:val="00BA31EF"/>
    <w:rsid w:val="00BA3677"/>
    <w:rsid w:val="00BA3973"/>
    <w:rsid w:val="00BA3F19"/>
    <w:rsid w:val="00BA42E0"/>
    <w:rsid w:val="00BA513D"/>
    <w:rsid w:val="00BA5246"/>
    <w:rsid w:val="00BA59AD"/>
    <w:rsid w:val="00BA63BB"/>
    <w:rsid w:val="00BA65C8"/>
    <w:rsid w:val="00BA6A89"/>
    <w:rsid w:val="00BA6F7A"/>
    <w:rsid w:val="00BA79B7"/>
    <w:rsid w:val="00BB0D35"/>
    <w:rsid w:val="00BB13C5"/>
    <w:rsid w:val="00BB1812"/>
    <w:rsid w:val="00BB195D"/>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21F"/>
    <w:rsid w:val="00BC2587"/>
    <w:rsid w:val="00BC26C1"/>
    <w:rsid w:val="00BC26E7"/>
    <w:rsid w:val="00BC342A"/>
    <w:rsid w:val="00BC40F2"/>
    <w:rsid w:val="00BC45CE"/>
    <w:rsid w:val="00BC4F3D"/>
    <w:rsid w:val="00BC64CE"/>
    <w:rsid w:val="00BC68AD"/>
    <w:rsid w:val="00BC7112"/>
    <w:rsid w:val="00BC72C2"/>
    <w:rsid w:val="00BD0C00"/>
    <w:rsid w:val="00BD0DA0"/>
    <w:rsid w:val="00BD3693"/>
    <w:rsid w:val="00BD438C"/>
    <w:rsid w:val="00BD441C"/>
    <w:rsid w:val="00BD4843"/>
    <w:rsid w:val="00BD492B"/>
    <w:rsid w:val="00BD4F9A"/>
    <w:rsid w:val="00BD5489"/>
    <w:rsid w:val="00BD5E19"/>
    <w:rsid w:val="00BD6D4E"/>
    <w:rsid w:val="00BD71F1"/>
    <w:rsid w:val="00BD74CF"/>
    <w:rsid w:val="00BE1BBE"/>
    <w:rsid w:val="00BE21C1"/>
    <w:rsid w:val="00BE28A0"/>
    <w:rsid w:val="00BE2C26"/>
    <w:rsid w:val="00BE2C9F"/>
    <w:rsid w:val="00BE36D5"/>
    <w:rsid w:val="00BE371F"/>
    <w:rsid w:val="00BE38E1"/>
    <w:rsid w:val="00BE3C59"/>
    <w:rsid w:val="00BE48C6"/>
    <w:rsid w:val="00BE4FDC"/>
    <w:rsid w:val="00BE5AAC"/>
    <w:rsid w:val="00BE6056"/>
    <w:rsid w:val="00BE6217"/>
    <w:rsid w:val="00BE68DC"/>
    <w:rsid w:val="00BE7C10"/>
    <w:rsid w:val="00BF01B9"/>
    <w:rsid w:val="00BF0D7C"/>
    <w:rsid w:val="00BF1235"/>
    <w:rsid w:val="00BF1F39"/>
    <w:rsid w:val="00BF2AD9"/>
    <w:rsid w:val="00BF2FDA"/>
    <w:rsid w:val="00BF5877"/>
    <w:rsid w:val="00BF68A1"/>
    <w:rsid w:val="00BF73E6"/>
    <w:rsid w:val="00C0006D"/>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5FB"/>
    <w:rsid w:val="00C1063F"/>
    <w:rsid w:val="00C1162F"/>
    <w:rsid w:val="00C11D9D"/>
    <w:rsid w:val="00C11DDA"/>
    <w:rsid w:val="00C1296A"/>
    <w:rsid w:val="00C13E95"/>
    <w:rsid w:val="00C14A18"/>
    <w:rsid w:val="00C14B07"/>
    <w:rsid w:val="00C14BF5"/>
    <w:rsid w:val="00C14DA5"/>
    <w:rsid w:val="00C15877"/>
    <w:rsid w:val="00C15ADE"/>
    <w:rsid w:val="00C15B7A"/>
    <w:rsid w:val="00C15DE6"/>
    <w:rsid w:val="00C164D1"/>
    <w:rsid w:val="00C165C5"/>
    <w:rsid w:val="00C16FA7"/>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147"/>
    <w:rsid w:val="00C268F6"/>
    <w:rsid w:val="00C26962"/>
    <w:rsid w:val="00C27D1A"/>
    <w:rsid w:val="00C304DF"/>
    <w:rsid w:val="00C31200"/>
    <w:rsid w:val="00C31A08"/>
    <w:rsid w:val="00C31BE7"/>
    <w:rsid w:val="00C32229"/>
    <w:rsid w:val="00C32DE7"/>
    <w:rsid w:val="00C32F73"/>
    <w:rsid w:val="00C32FD3"/>
    <w:rsid w:val="00C341CB"/>
    <w:rsid w:val="00C345A6"/>
    <w:rsid w:val="00C3542E"/>
    <w:rsid w:val="00C358C5"/>
    <w:rsid w:val="00C35B5E"/>
    <w:rsid w:val="00C36475"/>
    <w:rsid w:val="00C370A0"/>
    <w:rsid w:val="00C4017A"/>
    <w:rsid w:val="00C404FF"/>
    <w:rsid w:val="00C40770"/>
    <w:rsid w:val="00C40C68"/>
    <w:rsid w:val="00C41357"/>
    <w:rsid w:val="00C41799"/>
    <w:rsid w:val="00C41B56"/>
    <w:rsid w:val="00C41D99"/>
    <w:rsid w:val="00C4244D"/>
    <w:rsid w:val="00C42C2F"/>
    <w:rsid w:val="00C42D02"/>
    <w:rsid w:val="00C43B8F"/>
    <w:rsid w:val="00C4450E"/>
    <w:rsid w:val="00C44980"/>
    <w:rsid w:val="00C45268"/>
    <w:rsid w:val="00C455CD"/>
    <w:rsid w:val="00C45BBF"/>
    <w:rsid w:val="00C46708"/>
    <w:rsid w:val="00C4723E"/>
    <w:rsid w:val="00C474EF"/>
    <w:rsid w:val="00C500D2"/>
    <w:rsid w:val="00C507E1"/>
    <w:rsid w:val="00C50922"/>
    <w:rsid w:val="00C51440"/>
    <w:rsid w:val="00C51CE1"/>
    <w:rsid w:val="00C52089"/>
    <w:rsid w:val="00C520CD"/>
    <w:rsid w:val="00C52A8A"/>
    <w:rsid w:val="00C53E87"/>
    <w:rsid w:val="00C54F7B"/>
    <w:rsid w:val="00C555A7"/>
    <w:rsid w:val="00C55CDE"/>
    <w:rsid w:val="00C56885"/>
    <w:rsid w:val="00C56AE3"/>
    <w:rsid w:val="00C56D20"/>
    <w:rsid w:val="00C57069"/>
    <w:rsid w:val="00C57680"/>
    <w:rsid w:val="00C57997"/>
    <w:rsid w:val="00C6124E"/>
    <w:rsid w:val="00C613CF"/>
    <w:rsid w:val="00C6230B"/>
    <w:rsid w:val="00C6257D"/>
    <w:rsid w:val="00C632FA"/>
    <w:rsid w:val="00C635D0"/>
    <w:rsid w:val="00C63CCD"/>
    <w:rsid w:val="00C64273"/>
    <w:rsid w:val="00C646A5"/>
    <w:rsid w:val="00C647F8"/>
    <w:rsid w:val="00C65A12"/>
    <w:rsid w:val="00C65B9B"/>
    <w:rsid w:val="00C65CE0"/>
    <w:rsid w:val="00C67249"/>
    <w:rsid w:val="00C675A1"/>
    <w:rsid w:val="00C67698"/>
    <w:rsid w:val="00C67D54"/>
    <w:rsid w:val="00C70952"/>
    <w:rsid w:val="00C70B81"/>
    <w:rsid w:val="00C724E4"/>
    <w:rsid w:val="00C732D8"/>
    <w:rsid w:val="00C7377B"/>
    <w:rsid w:val="00C737D7"/>
    <w:rsid w:val="00C73886"/>
    <w:rsid w:val="00C73A94"/>
    <w:rsid w:val="00C73DC4"/>
    <w:rsid w:val="00C74D41"/>
    <w:rsid w:val="00C756FD"/>
    <w:rsid w:val="00C75775"/>
    <w:rsid w:val="00C75C57"/>
    <w:rsid w:val="00C76261"/>
    <w:rsid w:val="00C76743"/>
    <w:rsid w:val="00C76E4E"/>
    <w:rsid w:val="00C77025"/>
    <w:rsid w:val="00C772C1"/>
    <w:rsid w:val="00C778BC"/>
    <w:rsid w:val="00C80261"/>
    <w:rsid w:val="00C806D9"/>
    <w:rsid w:val="00C808D5"/>
    <w:rsid w:val="00C810FC"/>
    <w:rsid w:val="00C83543"/>
    <w:rsid w:val="00C83651"/>
    <w:rsid w:val="00C83754"/>
    <w:rsid w:val="00C83B27"/>
    <w:rsid w:val="00C83F2B"/>
    <w:rsid w:val="00C842A6"/>
    <w:rsid w:val="00C84772"/>
    <w:rsid w:val="00C84998"/>
    <w:rsid w:val="00C855DB"/>
    <w:rsid w:val="00C85611"/>
    <w:rsid w:val="00C9111E"/>
    <w:rsid w:val="00C91446"/>
    <w:rsid w:val="00C919AB"/>
    <w:rsid w:val="00C92681"/>
    <w:rsid w:val="00C92706"/>
    <w:rsid w:val="00C94994"/>
    <w:rsid w:val="00C94C04"/>
    <w:rsid w:val="00C951C1"/>
    <w:rsid w:val="00C95FEF"/>
    <w:rsid w:val="00C9600B"/>
    <w:rsid w:val="00C962CF"/>
    <w:rsid w:val="00C96BE2"/>
    <w:rsid w:val="00C96F6C"/>
    <w:rsid w:val="00C97806"/>
    <w:rsid w:val="00C978B4"/>
    <w:rsid w:val="00CA069E"/>
    <w:rsid w:val="00CA105D"/>
    <w:rsid w:val="00CA1A5E"/>
    <w:rsid w:val="00CA1BD1"/>
    <w:rsid w:val="00CA1D49"/>
    <w:rsid w:val="00CA2377"/>
    <w:rsid w:val="00CA265A"/>
    <w:rsid w:val="00CA2D94"/>
    <w:rsid w:val="00CA403B"/>
    <w:rsid w:val="00CA476E"/>
    <w:rsid w:val="00CA4B98"/>
    <w:rsid w:val="00CA4BFA"/>
    <w:rsid w:val="00CA50A9"/>
    <w:rsid w:val="00CA5463"/>
    <w:rsid w:val="00CA59F2"/>
    <w:rsid w:val="00CA5A6D"/>
    <w:rsid w:val="00CA5E32"/>
    <w:rsid w:val="00CA7248"/>
    <w:rsid w:val="00CB0DF8"/>
    <w:rsid w:val="00CB1594"/>
    <w:rsid w:val="00CB1AC1"/>
    <w:rsid w:val="00CB1B78"/>
    <w:rsid w:val="00CB26F2"/>
    <w:rsid w:val="00CB2BAE"/>
    <w:rsid w:val="00CB3166"/>
    <w:rsid w:val="00CB40D4"/>
    <w:rsid w:val="00CB4885"/>
    <w:rsid w:val="00CB4BA6"/>
    <w:rsid w:val="00CB638D"/>
    <w:rsid w:val="00CB6900"/>
    <w:rsid w:val="00CB6D05"/>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953"/>
    <w:rsid w:val="00CC7E7D"/>
    <w:rsid w:val="00CD0968"/>
    <w:rsid w:val="00CD1491"/>
    <w:rsid w:val="00CD19E2"/>
    <w:rsid w:val="00CD2580"/>
    <w:rsid w:val="00CD3739"/>
    <w:rsid w:val="00CD3A51"/>
    <w:rsid w:val="00CD3AE0"/>
    <w:rsid w:val="00CD3B16"/>
    <w:rsid w:val="00CD4B83"/>
    <w:rsid w:val="00CD5020"/>
    <w:rsid w:val="00CD58BA"/>
    <w:rsid w:val="00CD6145"/>
    <w:rsid w:val="00CD64DE"/>
    <w:rsid w:val="00CD6D50"/>
    <w:rsid w:val="00CD7638"/>
    <w:rsid w:val="00CD7E95"/>
    <w:rsid w:val="00CE0491"/>
    <w:rsid w:val="00CE049D"/>
    <w:rsid w:val="00CE123E"/>
    <w:rsid w:val="00CE140B"/>
    <w:rsid w:val="00CE2476"/>
    <w:rsid w:val="00CE25CA"/>
    <w:rsid w:val="00CE2CBA"/>
    <w:rsid w:val="00CE302C"/>
    <w:rsid w:val="00CE31BD"/>
    <w:rsid w:val="00CE3C02"/>
    <w:rsid w:val="00CE3DFE"/>
    <w:rsid w:val="00CE449A"/>
    <w:rsid w:val="00CE455D"/>
    <w:rsid w:val="00CE4619"/>
    <w:rsid w:val="00CE4BF2"/>
    <w:rsid w:val="00CE5E91"/>
    <w:rsid w:val="00CE5EDE"/>
    <w:rsid w:val="00CF01EA"/>
    <w:rsid w:val="00CF021C"/>
    <w:rsid w:val="00CF10EF"/>
    <w:rsid w:val="00CF1ECD"/>
    <w:rsid w:val="00CF1F53"/>
    <w:rsid w:val="00CF1FAE"/>
    <w:rsid w:val="00CF367F"/>
    <w:rsid w:val="00CF3BED"/>
    <w:rsid w:val="00CF4A6D"/>
    <w:rsid w:val="00CF50FD"/>
    <w:rsid w:val="00CF53FE"/>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3F72"/>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364A"/>
    <w:rsid w:val="00D14E13"/>
    <w:rsid w:val="00D16547"/>
    <w:rsid w:val="00D20368"/>
    <w:rsid w:val="00D209D8"/>
    <w:rsid w:val="00D20B6C"/>
    <w:rsid w:val="00D20DAB"/>
    <w:rsid w:val="00D2178B"/>
    <w:rsid w:val="00D2186C"/>
    <w:rsid w:val="00D221F1"/>
    <w:rsid w:val="00D239A5"/>
    <w:rsid w:val="00D23E0A"/>
    <w:rsid w:val="00D2422D"/>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7C3D"/>
    <w:rsid w:val="00D37CBD"/>
    <w:rsid w:val="00D37F9B"/>
    <w:rsid w:val="00D37FBA"/>
    <w:rsid w:val="00D40A87"/>
    <w:rsid w:val="00D4166E"/>
    <w:rsid w:val="00D418AA"/>
    <w:rsid w:val="00D41CA2"/>
    <w:rsid w:val="00D41CE2"/>
    <w:rsid w:val="00D42026"/>
    <w:rsid w:val="00D420C2"/>
    <w:rsid w:val="00D424A2"/>
    <w:rsid w:val="00D4251B"/>
    <w:rsid w:val="00D42ECA"/>
    <w:rsid w:val="00D43649"/>
    <w:rsid w:val="00D440CE"/>
    <w:rsid w:val="00D44BD1"/>
    <w:rsid w:val="00D45359"/>
    <w:rsid w:val="00D47AB6"/>
    <w:rsid w:val="00D507D9"/>
    <w:rsid w:val="00D50BC3"/>
    <w:rsid w:val="00D50C32"/>
    <w:rsid w:val="00D52E63"/>
    <w:rsid w:val="00D53E86"/>
    <w:rsid w:val="00D545A8"/>
    <w:rsid w:val="00D548A5"/>
    <w:rsid w:val="00D548E5"/>
    <w:rsid w:val="00D55BD9"/>
    <w:rsid w:val="00D56163"/>
    <w:rsid w:val="00D566C6"/>
    <w:rsid w:val="00D566F5"/>
    <w:rsid w:val="00D56BF3"/>
    <w:rsid w:val="00D60503"/>
    <w:rsid w:val="00D62397"/>
    <w:rsid w:val="00D62605"/>
    <w:rsid w:val="00D63073"/>
    <w:rsid w:val="00D6362A"/>
    <w:rsid w:val="00D63DA5"/>
    <w:rsid w:val="00D641C8"/>
    <w:rsid w:val="00D64404"/>
    <w:rsid w:val="00D64B3A"/>
    <w:rsid w:val="00D64D09"/>
    <w:rsid w:val="00D65826"/>
    <w:rsid w:val="00D6587E"/>
    <w:rsid w:val="00D65C48"/>
    <w:rsid w:val="00D6677E"/>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77299"/>
    <w:rsid w:val="00D77635"/>
    <w:rsid w:val="00D779B1"/>
    <w:rsid w:val="00D77BAC"/>
    <w:rsid w:val="00D77F3F"/>
    <w:rsid w:val="00D8066D"/>
    <w:rsid w:val="00D81033"/>
    <w:rsid w:val="00D81136"/>
    <w:rsid w:val="00D813FA"/>
    <w:rsid w:val="00D82C07"/>
    <w:rsid w:val="00D82CE9"/>
    <w:rsid w:val="00D8317A"/>
    <w:rsid w:val="00D832F2"/>
    <w:rsid w:val="00D84107"/>
    <w:rsid w:val="00D84AEE"/>
    <w:rsid w:val="00D8502A"/>
    <w:rsid w:val="00D850ED"/>
    <w:rsid w:val="00D85E53"/>
    <w:rsid w:val="00D865D9"/>
    <w:rsid w:val="00D86B99"/>
    <w:rsid w:val="00D87850"/>
    <w:rsid w:val="00D87A8D"/>
    <w:rsid w:val="00D90D58"/>
    <w:rsid w:val="00D9154A"/>
    <w:rsid w:val="00D923F4"/>
    <w:rsid w:val="00D93271"/>
    <w:rsid w:val="00D93F15"/>
    <w:rsid w:val="00D9475D"/>
    <w:rsid w:val="00D96319"/>
    <w:rsid w:val="00DA020A"/>
    <w:rsid w:val="00DA07B6"/>
    <w:rsid w:val="00DA0CA2"/>
    <w:rsid w:val="00DA158D"/>
    <w:rsid w:val="00DA1B25"/>
    <w:rsid w:val="00DA1D14"/>
    <w:rsid w:val="00DA2FD4"/>
    <w:rsid w:val="00DA3B52"/>
    <w:rsid w:val="00DA3B5D"/>
    <w:rsid w:val="00DA4151"/>
    <w:rsid w:val="00DA4B87"/>
    <w:rsid w:val="00DA5129"/>
    <w:rsid w:val="00DA54E7"/>
    <w:rsid w:val="00DA5795"/>
    <w:rsid w:val="00DA5945"/>
    <w:rsid w:val="00DA63A9"/>
    <w:rsid w:val="00DA653B"/>
    <w:rsid w:val="00DA717D"/>
    <w:rsid w:val="00DA7659"/>
    <w:rsid w:val="00DA7986"/>
    <w:rsid w:val="00DA7A5F"/>
    <w:rsid w:val="00DB0212"/>
    <w:rsid w:val="00DB0226"/>
    <w:rsid w:val="00DB05C4"/>
    <w:rsid w:val="00DB069A"/>
    <w:rsid w:val="00DB0766"/>
    <w:rsid w:val="00DB07C2"/>
    <w:rsid w:val="00DB0E2F"/>
    <w:rsid w:val="00DB0F5D"/>
    <w:rsid w:val="00DB1351"/>
    <w:rsid w:val="00DB16DB"/>
    <w:rsid w:val="00DB2AE9"/>
    <w:rsid w:val="00DB2C6D"/>
    <w:rsid w:val="00DB3037"/>
    <w:rsid w:val="00DB45FD"/>
    <w:rsid w:val="00DB4623"/>
    <w:rsid w:val="00DB48F6"/>
    <w:rsid w:val="00DB4D86"/>
    <w:rsid w:val="00DB516F"/>
    <w:rsid w:val="00DB6A81"/>
    <w:rsid w:val="00DB6A9A"/>
    <w:rsid w:val="00DB77AF"/>
    <w:rsid w:val="00DB7F38"/>
    <w:rsid w:val="00DC09F8"/>
    <w:rsid w:val="00DC0D1A"/>
    <w:rsid w:val="00DC1C5C"/>
    <w:rsid w:val="00DC1E6D"/>
    <w:rsid w:val="00DC2465"/>
    <w:rsid w:val="00DC252B"/>
    <w:rsid w:val="00DC2811"/>
    <w:rsid w:val="00DC28F2"/>
    <w:rsid w:val="00DC458D"/>
    <w:rsid w:val="00DC4BE1"/>
    <w:rsid w:val="00DC5054"/>
    <w:rsid w:val="00DC596B"/>
    <w:rsid w:val="00DC78C5"/>
    <w:rsid w:val="00DC7910"/>
    <w:rsid w:val="00DC7CCB"/>
    <w:rsid w:val="00DD016C"/>
    <w:rsid w:val="00DD054C"/>
    <w:rsid w:val="00DD097B"/>
    <w:rsid w:val="00DD0B1B"/>
    <w:rsid w:val="00DD1994"/>
    <w:rsid w:val="00DD1BAF"/>
    <w:rsid w:val="00DD2585"/>
    <w:rsid w:val="00DD2D97"/>
    <w:rsid w:val="00DD3072"/>
    <w:rsid w:val="00DD32BB"/>
    <w:rsid w:val="00DD3AC7"/>
    <w:rsid w:val="00DD3C71"/>
    <w:rsid w:val="00DD3CB3"/>
    <w:rsid w:val="00DD3D23"/>
    <w:rsid w:val="00DD476F"/>
    <w:rsid w:val="00DD4E98"/>
    <w:rsid w:val="00DD5490"/>
    <w:rsid w:val="00DD58B8"/>
    <w:rsid w:val="00DD5EFB"/>
    <w:rsid w:val="00DD618F"/>
    <w:rsid w:val="00DD6784"/>
    <w:rsid w:val="00DD6824"/>
    <w:rsid w:val="00DD70AF"/>
    <w:rsid w:val="00DD721D"/>
    <w:rsid w:val="00DD7A5E"/>
    <w:rsid w:val="00DD7A78"/>
    <w:rsid w:val="00DE00F6"/>
    <w:rsid w:val="00DE1132"/>
    <w:rsid w:val="00DE158B"/>
    <w:rsid w:val="00DE1E31"/>
    <w:rsid w:val="00DE22AD"/>
    <w:rsid w:val="00DE2C26"/>
    <w:rsid w:val="00DE2CFB"/>
    <w:rsid w:val="00DE414D"/>
    <w:rsid w:val="00DE4B6C"/>
    <w:rsid w:val="00DE5048"/>
    <w:rsid w:val="00DE5902"/>
    <w:rsid w:val="00DE5D3C"/>
    <w:rsid w:val="00DE67E8"/>
    <w:rsid w:val="00DE68DD"/>
    <w:rsid w:val="00DE73AC"/>
    <w:rsid w:val="00DE77DC"/>
    <w:rsid w:val="00DF0391"/>
    <w:rsid w:val="00DF0FAE"/>
    <w:rsid w:val="00DF1264"/>
    <w:rsid w:val="00DF1506"/>
    <w:rsid w:val="00DF1F74"/>
    <w:rsid w:val="00DF2FA1"/>
    <w:rsid w:val="00DF440E"/>
    <w:rsid w:val="00DF4739"/>
    <w:rsid w:val="00DF5862"/>
    <w:rsid w:val="00DF5E93"/>
    <w:rsid w:val="00DF630C"/>
    <w:rsid w:val="00DF66BB"/>
    <w:rsid w:val="00DF753D"/>
    <w:rsid w:val="00DF7BC2"/>
    <w:rsid w:val="00DF7BDD"/>
    <w:rsid w:val="00DF7D55"/>
    <w:rsid w:val="00E003AF"/>
    <w:rsid w:val="00E00494"/>
    <w:rsid w:val="00E00E3A"/>
    <w:rsid w:val="00E013E9"/>
    <w:rsid w:val="00E013EF"/>
    <w:rsid w:val="00E017F2"/>
    <w:rsid w:val="00E01B2C"/>
    <w:rsid w:val="00E0267C"/>
    <w:rsid w:val="00E02932"/>
    <w:rsid w:val="00E02CE1"/>
    <w:rsid w:val="00E03B4B"/>
    <w:rsid w:val="00E03FCD"/>
    <w:rsid w:val="00E043FA"/>
    <w:rsid w:val="00E04ACE"/>
    <w:rsid w:val="00E04B29"/>
    <w:rsid w:val="00E069C1"/>
    <w:rsid w:val="00E070C8"/>
    <w:rsid w:val="00E0725D"/>
    <w:rsid w:val="00E10381"/>
    <w:rsid w:val="00E1063D"/>
    <w:rsid w:val="00E10676"/>
    <w:rsid w:val="00E10E12"/>
    <w:rsid w:val="00E11652"/>
    <w:rsid w:val="00E116E3"/>
    <w:rsid w:val="00E11884"/>
    <w:rsid w:val="00E119EA"/>
    <w:rsid w:val="00E11DFA"/>
    <w:rsid w:val="00E123BB"/>
    <w:rsid w:val="00E12B19"/>
    <w:rsid w:val="00E12DB1"/>
    <w:rsid w:val="00E12EF3"/>
    <w:rsid w:val="00E13856"/>
    <w:rsid w:val="00E13E2F"/>
    <w:rsid w:val="00E148E0"/>
    <w:rsid w:val="00E14C82"/>
    <w:rsid w:val="00E15278"/>
    <w:rsid w:val="00E1582A"/>
    <w:rsid w:val="00E158E9"/>
    <w:rsid w:val="00E15B98"/>
    <w:rsid w:val="00E16411"/>
    <w:rsid w:val="00E16654"/>
    <w:rsid w:val="00E173E6"/>
    <w:rsid w:val="00E1743A"/>
    <w:rsid w:val="00E17B49"/>
    <w:rsid w:val="00E17DE3"/>
    <w:rsid w:val="00E17F03"/>
    <w:rsid w:val="00E2102F"/>
    <w:rsid w:val="00E21104"/>
    <w:rsid w:val="00E21CDD"/>
    <w:rsid w:val="00E21E11"/>
    <w:rsid w:val="00E22227"/>
    <w:rsid w:val="00E22CE6"/>
    <w:rsid w:val="00E233C9"/>
    <w:rsid w:val="00E23438"/>
    <w:rsid w:val="00E23613"/>
    <w:rsid w:val="00E239BA"/>
    <w:rsid w:val="00E24415"/>
    <w:rsid w:val="00E24561"/>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749"/>
    <w:rsid w:val="00E33D3D"/>
    <w:rsid w:val="00E351B8"/>
    <w:rsid w:val="00E35EC1"/>
    <w:rsid w:val="00E35F95"/>
    <w:rsid w:val="00E3623E"/>
    <w:rsid w:val="00E36482"/>
    <w:rsid w:val="00E364E0"/>
    <w:rsid w:val="00E36893"/>
    <w:rsid w:val="00E369E0"/>
    <w:rsid w:val="00E36F87"/>
    <w:rsid w:val="00E36FAF"/>
    <w:rsid w:val="00E37775"/>
    <w:rsid w:val="00E37879"/>
    <w:rsid w:val="00E4029A"/>
    <w:rsid w:val="00E40302"/>
    <w:rsid w:val="00E410B5"/>
    <w:rsid w:val="00E414C9"/>
    <w:rsid w:val="00E41D4A"/>
    <w:rsid w:val="00E41DFA"/>
    <w:rsid w:val="00E4205C"/>
    <w:rsid w:val="00E42264"/>
    <w:rsid w:val="00E4231D"/>
    <w:rsid w:val="00E42D1E"/>
    <w:rsid w:val="00E43435"/>
    <w:rsid w:val="00E447FF"/>
    <w:rsid w:val="00E44850"/>
    <w:rsid w:val="00E455A1"/>
    <w:rsid w:val="00E45DF0"/>
    <w:rsid w:val="00E45F05"/>
    <w:rsid w:val="00E47650"/>
    <w:rsid w:val="00E47A30"/>
    <w:rsid w:val="00E50E09"/>
    <w:rsid w:val="00E51F55"/>
    <w:rsid w:val="00E52740"/>
    <w:rsid w:val="00E531FE"/>
    <w:rsid w:val="00E53681"/>
    <w:rsid w:val="00E540CA"/>
    <w:rsid w:val="00E54462"/>
    <w:rsid w:val="00E54583"/>
    <w:rsid w:val="00E55F46"/>
    <w:rsid w:val="00E5633C"/>
    <w:rsid w:val="00E56E97"/>
    <w:rsid w:val="00E56EE4"/>
    <w:rsid w:val="00E57504"/>
    <w:rsid w:val="00E601B2"/>
    <w:rsid w:val="00E60A17"/>
    <w:rsid w:val="00E621FE"/>
    <w:rsid w:val="00E62A95"/>
    <w:rsid w:val="00E62BB0"/>
    <w:rsid w:val="00E62CBA"/>
    <w:rsid w:val="00E63E08"/>
    <w:rsid w:val="00E648F7"/>
    <w:rsid w:val="00E64CC9"/>
    <w:rsid w:val="00E65D4E"/>
    <w:rsid w:val="00E65D50"/>
    <w:rsid w:val="00E65E40"/>
    <w:rsid w:val="00E67061"/>
    <w:rsid w:val="00E67861"/>
    <w:rsid w:val="00E67D3C"/>
    <w:rsid w:val="00E702B9"/>
    <w:rsid w:val="00E71269"/>
    <w:rsid w:val="00E71EAE"/>
    <w:rsid w:val="00E73112"/>
    <w:rsid w:val="00E73802"/>
    <w:rsid w:val="00E74FEC"/>
    <w:rsid w:val="00E75146"/>
    <w:rsid w:val="00E755AB"/>
    <w:rsid w:val="00E75B19"/>
    <w:rsid w:val="00E75BB5"/>
    <w:rsid w:val="00E76006"/>
    <w:rsid w:val="00E7676F"/>
    <w:rsid w:val="00E7767C"/>
    <w:rsid w:val="00E77805"/>
    <w:rsid w:val="00E77C72"/>
    <w:rsid w:val="00E801F8"/>
    <w:rsid w:val="00E8167D"/>
    <w:rsid w:val="00E81BCF"/>
    <w:rsid w:val="00E82168"/>
    <w:rsid w:val="00E8217A"/>
    <w:rsid w:val="00E82708"/>
    <w:rsid w:val="00E829C3"/>
    <w:rsid w:val="00E8399A"/>
    <w:rsid w:val="00E839A4"/>
    <w:rsid w:val="00E839CE"/>
    <w:rsid w:val="00E83AB6"/>
    <w:rsid w:val="00E83D4F"/>
    <w:rsid w:val="00E83EE2"/>
    <w:rsid w:val="00E86047"/>
    <w:rsid w:val="00E860BB"/>
    <w:rsid w:val="00E86711"/>
    <w:rsid w:val="00E86798"/>
    <w:rsid w:val="00E86AAC"/>
    <w:rsid w:val="00E90BD7"/>
    <w:rsid w:val="00E90CAB"/>
    <w:rsid w:val="00E90E54"/>
    <w:rsid w:val="00E9118C"/>
    <w:rsid w:val="00E911AC"/>
    <w:rsid w:val="00E914A9"/>
    <w:rsid w:val="00E91F43"/>
    <w:rsid w:val="00E92595"/>
    <w:rsid w:val="00E92FE6"/>
    <w:rsid w:val="00E93342"/>
    <w:rsid w:val="00E94929"/>
    <w:rsid w:val="00E9521B"/>
    <w:rsid w:val="00E9535A"/>
    <w:rsid w:val="00E9569C"/>
    <w:rsid w:val="00E968B6"/>
    <w:rsid w:val="00E96D3C"/>
    <w:rsid w:val="00E97442"/>
    <w:rsid w:val="00E97839"/>
    <w:rsid w:val="00E97BE5"/>
    <w:rsid w:val="00EA0A97"/>
    <w:rsid w:val="00EA2148"/>
    <w:rsid w:val="00EA2481"/>
    <w:rsid w:val="00EA2BD8"/>
    <w:rsid w:val="00EA2C19"/>
    <w:rsid w:val="00EA3031"/>
    <w:rsid w:val="00EA3072"/>
    <w:rsid w:val="00EA3B39"/>
    <w:rsid w:val="00EA3B87"/>
    <w:rsid w:val="00EA3BBF"/>
    <w:rsid w:val="00EA3EA7"/>
    <w:rsid w:val="00EA4F63"/>
    <w:rsid w:val="00EA5703"/>
    <w:rsid w:val="00EA689E"/>
    <w:rsid w:val="00EA7B3A"/>
    <w:rsid w:val="00EA7C5F"/>
    <w:rsid w:val="00EA7FAC"/>
    <w:rsid w:val="00EB0480"/>
    <w:rsid w:val="00EB0E25"/>
    <w:rsid w:val="00EB1BF9"/>
    <w:rsid w:val="00EB1D2C"/>
    <w:rsid w:val="00EB2497"/>
    <w:rsid w:val="00EB29FF"/>
    <w:rsid w:val="00EB2A4F"/>
    <w:rsid w:val="00EB2ACC"/>
    <w:rsid w:val="00EB2D9B"/>
    <w:rsid w:val="00EB2EE5"/>
    <w:rsid w:val="00EB2F4D"/>
    <w:rsid w:val="00EB3C52"/>
    <w:rsid w:val="00EB51C7"/>
    <w:rsid w:val="00EB5858"/>
    <w:rsid w:val="00EB5DEF"/>
    <w:rsid w:val="00EB61E5"/>
    <w:rsid w:val="00EB66A1"/>
    <w:rsid w:val="00EB67AA"/>
    <w:rsid w:val="00EB70B5"/>
    <w:rsid w:val="00EB74B6"/>
    <w:rsid w:val="00EB780C"/>
    <w:rsid w:val="00EC1740"/>
    <w:rsid w:val="00EC267E"/>
    <w:rsid w:val="00EC45FC"/>
    <w:rsid w:val="00EC4A4E"/>
    <w:rsid w:val="00EC4B0C"/>
    <w:rsid w:val="00EC5847"/>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29E6"/>
    <w:rsid w:val="00ED35F3"/>
    <w:rsid w:val="00ED525B"/>
    <w:rsid w:val="00ED5337"/>
    <w:rsid w:val="00ED59E7"/>
    <w:rsid w:val="00ED70FB"/>
    <w:rsid w:val="00ED7403"/>
    <w:rsid w:val="00ED7AA8"/>
    <w:rsid w:val="00EE057C"/>
    <w:rsid w:val="00EE0858"/>
    <w:rsid w:val="00EE1CC8"/>
    <w:rsid w:val="00EE236A"/>
    <w:rsid w:val="00EE2649"/>
    <w:rsid w:val="00EE3015"/>
    <w:rsid w:val="00EE31AF"/>
    <w:rsid w:val="00EE34A1"/>
    <w:rsid w:val="00EE4040"/>
    <w:rsid w:val="00EE41A1"/>
    <w:rsid w:val="00EE49BD"/>
    <w:rsid w:val="00EE50C5"/>
    <w:rsid w:val="00EE536C"/>
    <w:rsid w:val="00EE53E7"/>
    <w:rsid w:val="00EE71BF"/>
    <w:rsid w:val="00EE72B4"/>
    <w:rsid w:val="00EE73E5"/>
    <w:rsid w:val="00EE7B44"/>
    <w:rsid w:val="00EE7D04"/>
    <w:rsid w:val="00EE7FB9"/>
    <w:rsid w:val="00EF09AC"/>
    <w:rsid w:val="00EF14D1"/>
    <w:rsid w:val="00EF1DD2"/>
    <w:rsid w:val="00EF47CD"/>
    <w:rsid w:val="00EF58F2"/>
    <w:rsid w:val="00EF60C8"/>
    <w:rsid w:val="00EF6676"/>
    <w:rsid w:val="00EF6733"/>
    <w:rsid w:val="00EF6AD7"/>
    <w:rsid w:val="00F006A9"/>
    <w:rsid w:val="00F009EB"/>
    <w:rsid w:val="00F011ED"/>
    <w:rsid w:val="00F017FB"/>
    <w:rsid w:val="00F01F7A"/>
    <w:rsid w:val="00F022D3"/>
    <w:rsid w:val="00F02736"/>
    <w:rsid w:val="00F02A35"/>
    <w:rsid w:val="00F02DE0"/>
    <w:rsid w:val="00F030A2"/>
    <w:rsid w:val="00F0344E"/>
    <w:rsid w:val="00F03930"/>
    <w:rsid w:val="00F04DD4"/>
    <w:rsid w:val="00F053FC"/>
    <w:rsid w:val="00F05564"/>
    <w:rsid w:val="00F05CD6"/>
    <w:rsid w:val="00F06302"/>
    <w:rsid w:val="00F06D64"/>
    <w:rsid w:val="00F079CC"/>
    <w:rsid w:val="00F11FE9"/>
    <w:rsid w:val="00F12EAB"/>
    <w:rsid w:val="00F13509"/>
    <w:rsid w:val="00F1360C"/>
    <w:rsid w:val="00F1390D"/>
    <w:rsid w:val="00F151EA"/>
    <w:rsid w:val="00F15595"/>
    <w:rsid w:val="00F156A1"/>
    <w:rsid w:val="00F17243"/>
    <w:rsid w:val="00F208B7"/>
    <w:rsid w:val="00F20B24"/>
    <w:rsid w:val="00F21368"/>
    <w:rsid w:val="00F21A7E"/>
    <w:rsid w:val="00F224D7"/>
    <w:rsid w:val="00F226DE"/>
    <w:rsid w:val="00F227F6"/>
    <w:rsid w:val="00F22851"/>
    <w:rsid w:val="00F23F54"/>
    <w:rsid w:val="00F24944"/>
    <w:rsid w:val="00F2516C"/>
    <w:rsid w:val="00F2560A"/>
    <w:rsid w:val="00F25B7F"/>
    <w:rsid w:val="00F25D74"/>
    <w:rsid w:val="00F2644C"/>
    <w:rsid w:val="00F26992"/>
    <w:rsid w:val="00F26F0E"/>
    <w:rsid w:val="00F276E4"/>
    <w:rsid w:val="00F2789C"/>
    <w:rsid w:val="00F31008"/>
    <w:rsid w:val="00F310A3"/>
    <w:rsid w:val="00F31913"/>
    <w:rsid w:val="00F31B8A"/>
    <w:rsid w:val="00F31FDD"/>
    <w:rsid w:val="00F323A8"/>
    <w:rsid w:val="00F3251D"/>
    <w:rsid w:val="00F32F4A"/>
    <w:rsid w:val="00F334EB"/>
    <w:rsid w:val="00F34DC1"/>
    <w:rsid w:val="00F34DEA"/>
    <w:rsid w:val="00F34F79"/>
    <w:rsid w:val="00F350B2"/>
    <w:rsid w:val="00F35A82"/>
    <w:rsid w:val="00F35DBE"/>
    <w:rsid w:val="00F36B23"/>
    <w:rsid w:val="00F370C9"/>
    <w:rsid w:val="00F37101"/>
    <w:rsid w:val="00F377CE"/>
    <w:rsid w:val="00F40084"/>
    <w:rsid w:val="00F40094"/>
    <w:rsid w:val="00F40646"/>
    <w:rsid w:val="00F42591"/>
    <w:rsid w:val="00F426C8"/>
    <w:rsid w:val="00F4377C"/>
    <w:rsid w:val="00F447DD"/>
    <w:rsid w:val="00F44809"/>
    <w:rsid w:val="00F45459"/>
    <w:rsid w:val="00F46D5A"/>
    <w:rsid w:val="00F47305"/>
    <w:rsid w:val="00F5036E"/>
    <w:rsid w:val="00F519A9"/>
    <w:rsid w:val="00F52AF5"/>
    <w:rsid w:val="00F53204"/>
    <w:rsid w:val="00F53860"/>
    <w:rsid w:val="00F54021"/>
    <w:rsid w:val="00F542AA"/>
    <w:rsid w:val="00F543D3"/>
    <w:rsid w:val="00F54FDA"/>
    <w:rsid w:val="00F551B0"/>
    <w:rsid w:val="00F55452"/>
    <w:rsid w:val="00F55CC1"/>
    <w:rsid w:val="00F55F33"/>
    <w:rsid w:val="00F56A49"/>
    <w:rsid w:val="00F56C72"/>
    <w:rsid w:val="00F5717F"/>
    <w:rsid w:val="00F60D33"/>
    <w:rsid w:val="00F60D74"/>
    <w:rsid w:val="00F61136"/>
    <w:rsid w:val="00F615F1"/>
    <w:rsid w:val="00F6166A"/>
    <w:rsid w:val="00F624A5"/>
    <w:rsid w:val="00F62D15"/>
    <w:rsid w:val="00F6398A"/>
    <w:rsid w:val="00F63C51"/>
    <w:rsid w:val="00F64C5A"/>
    <w:rsid w:val="00F6655B"/>
    <w:rsid w:val="00F66D81"/>
    <w:rsid w:val="00F67C3E"/>
    <w:rsid w:val="00F70281"/>
    <w:rsid w:val="00F707C2"/>
    <w:rsid w:val="00F707EE"/>
    <w:rsid w:val="00F710EA"/>
    <w:rsid w:val="00F73249"/>
    <w:rsid w:val="00F74615"/>
    <w:rsid w:val="00F74CF0"/>
    <w:rsid w:val="00F75115"/>
    <w:rsid w:val="00F75A1E"/>
    <w:rsid w:val="00F75D29"/>
    <w:rsid w:val="00F75F03"/>
    <w:rsid w:val="00F764B0"/>
    <w:rsid w:val="00F77624"/>
    <w:rsid w:val="00F77B74"/>
    <w:rsid w:val="00F804E8"/>
    <w:rsid w:val="00F80DF4"/>
    <w:rsid w:val="00F8181F"/>
    <w:rsid w:val="00F8258C"/>
    <w:rsid w:val="00F826FD"/>
    <w:rsid w:val="00F82BC8"/>
    <w:rsid w:val="00F82CE0"/>
    <w:rsid w:val="00F82E77"/>
    <w:rsid w:val="00F838C1"/>
    <w:rsid w:val="00F83C99"/>
    <w:rsid w:val="00F84051"/>
    <w:rsid w:val="00F84392"/>
    <w:rsid w:val="00F84C3A"/>
    <w:rsid w:val="00F85662"/>
    <w:rsid w:val="00F85929"/>
    <w:rsid w:val="00F86E1B"/>
    <w:rsid w:val="00F87C36"/>
    <w:rsid w:val="00F902E3"/>
    <w:rsid w:val="00F9081F"/>
    <w:rsid w:val="00F91BDA"/>
    <w:rsid w:val="00F921D2"/>
    <w:rsid w:val="00F92334"/>
    <w:rsid w:val="00F9314B"/>
    <w:rsid w:val="00F937E1"/>
    <w:rsid w:val="00F93EFB"/>
    <w:rsid w:val="00F94647"/>
    <w:rsid w:val="00F94758"/>
    <w:rsid w:val="00F94F55"/>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15"/>
    <w:rsid w:val="00FA4B22"/>
    <w:rsid w:val="00FA4E2D"/>
    <w:rsid w:val="00FA5829"/>
    <w:rsid w:val="00FA623B"/>
    <w:rsid w:val="00FA746C"/>
    <w:rsid w:val="00FA7B8D"/>
    <w:rsid w:val="00FB0C83"/>
    <w:rsid w:val="00FB1043"/>
    <w:rsid w:val="00FB20F3"/>
    <w:rsid w:val="00FB43AC"/>
    <w:rsid w:val="00FB47EA"/>
    <w:rsid w:val="00FB567E"/>
    <w:rsid w:val="00FB6C3B"/>
    <w:rsid w:val="00FB7C38"/>
    <w:rsid w:val="00FB7E06"/>
    <w:rsid w:val="00FB7F1F"/>
    <w:rsid w:val="00FC054A"/>
    <w:rsid w:val="00FC0790"/>
    <w:rsid w:val="00FC0A01"/>
    <w:rsid w:val="00FC0A0D"/>
    <w:rsid w:val="00FC0F4A"/>
    <w:rsid w:val="00FC1289"/>
    <w:rsid w:val="00FC16C4"/>
    <w:rsid w:val="00FC2C91"/>
    <w:rsid w:val="00FC2E7A"/>
    <w:rsid w:val="00FC3459"/>
    <w:rsid w:val="00FC387F"/>
    <w:rsid w:val="00FC3894"/>
    <w:rsid w:val="00FC3A40"/>
    <w:rsid w:val="00FC3DF0"/>
    <w:rsid w:val="00FC4C6D"/>
    <w:rsid w:val="00FC4DC2"/>
    <w:rsid w:val="00FC5311"/>
    <w:rsid w:val="00FC6100"/>
    <w:rsid w:val="00FC6B2B"/>
    <w:rsid w:val="00FC6C11"/>
    <w:rsid w:val="00FC6F62"/>
    <w:rsid w:val="00FC7940"/>
    <w:rsid w:val="00FC7B46"/>
    <w:rsid w:val="00FC7B74"/>
    <w:rsid w:val="00FC7DA5"/>
    <w:rsid w:val="00FD0CFA"/>
    <w:rsid w:val="00FD1CE7"/>
    <w:rsid w:val="00FD1D4B"/>
    <w:rsid w:val="00FD1F76"/>
    <w:rsid w:val="00FD230C"/>
    <w:rsid w:val="00FD30CD"/>
    <w:rsid w:val="00FD348B"/>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3EB3"/>
    <w:rsid w:val="00FE520C"/>
    <w:rsid w:val="00FE65C5"/>
    <w:rsid w:val="00FE6DA0"/>
    <w:rsid w:val="00FE6E62"/>
    <w:rsid w:val="00FE7123"/>
    <w:rsid w:val="00FF0C49"/>
    <w:rsid w:val="00FF0FDB"/>
    <w:rsid w:val="00FF1282"/>
    <w:rsid w:val="00FF1339"/>
    <w:rsid w:val="00FF1682"/>
    <w:rsid w:val="00FF33D3"/>
    <w:rsid w:val="00FF4663"/>
    <w:rsid w:val="00FF479B"/>
    <w:rsid w:val="00FF5100"/>
    <w:rsid w:val="00FF5B8A"/>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F51F87E3-0E2C-4B3C-8B54-EEFA56D77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ncinsinresolver1">
    <w:name w:val="Mención sin resolver1"/>
    <w:basedOn w:val="Fuentedeprrafopredeter"/>
    <w:uiPriority w:val="99"/>
    <w:semiHidden/>
    <w:unhideWhenUsed/>
    <w:rsid w:val="004219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14859909">
      <w:bodyDiv w:val="1"/>
      <w:marLeft w:val="0"/>
      <w:marRight w:val="0"/>
      <w:marTop w:val="0"/>
      <w:marBottom w:val="0"/>
      <w:divBdr>
        <w:top w:val="none" w:sz="0" w:space="0" w:color="auto"/>
        <w:left w:val="none" w:sz="0" w:space="0" w:color="auto"/>
        <w:bottom w:val="none" w:sz="0" w:space="0" w:color="auto"/>
        <w:right w:val="none" w:sz="0" w:space="0" w:color="auto"/>
      </w:divBdr>
    </w:div>
    <w:div w:id="608509703">
      <w:bodyDiv w:val="1"/>
      <w:marLeft w:val="0"/>
      <w:marRight w:val="0"/>
      <w:marTop w:val="0"/>
      <w:marBottom w:val="0"/>
      <w:divBdr>
        <w:top w:val="none" w:sz="0" w:space="0" w:color="auto"/>
        <w:left w:val="none" w:sz="0" w:space="0" w:color="auto"/>
        <w:bottom w:val="none" w:sz="0" w:space="0" w:color="auto"/>
        <w:right w:val="none" w:sz="0" w:space="0" w:color="auto"/>
      </w:divBdr>
    </w:div>
    <w:div w:id="724911818">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17102090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9A7AFA-3AE3-4564-BF40-62740915B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1636</TotalTime>
  <Pages>33</Pages>
  <Words>12382</Words>
  <Characters>68104</Characters>
  <Application>Microsoft Office Word</Application>
  <DocSecurity>0</DocSecurity>
  <Lines>567</Lines>
  <Paragraphs>160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80326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201</cp:revision>
  <cp:lastPrinted>2022-07-05T21:01:00Z</cp:lastPrinted>
  <dcterms:created xsi:type="dcterms:W3CDTF">2022-06-17T05:45:00Z</dcterms:created>
  <dcterms:modified xsi:type="dcterms:W3CDTF">2023-02-08T20:13:00Z</dcterms:modified>
</cp:coreProperties>
</file>