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DB3D8E">
      <w:pPr>
        <w:spacing w:line="240" w:lineRule="auto"/>
        <w:ind w:left="2124"/>
        <w:jc w:val="both"/>
        <w:rPr>
          <w:rFonts w:ascii="Arial" w:hAnsi="Arial" w:cs="Arial"/>
          <w:b/>
          <w:sz w:val="26"/>
          <w:szCs w:val="26"/>
          <w:lang w:val="en-US"/>
        </w:rPr>
      </w:pPr>
      <w:r w:rsidRPr="001A015C">
        <w:rPr>
          <w:rFonts w:ascii="Arial" w:hAnsi="Arial" w:cs="Arial"/>
          <w:b/>
          <w:sz w:val="26"/>
          <w:szCs w:val="26"/>
          <w:lang w:val="en-US"/>
        </w:rPr>
        <w:t xml:space="preserve">                                                                                                                                                                                                                                                                                                                                                                                                                                                                                                                                                                                                                                                                                                                                                                                                                                                                                                                                                                                                                                                                                                                                                                                                                                                                                                                                                                                                                                                                                                                                                                                                                                                                                                                                                                                                                                                                                                                                                                                                                                                                                                                                                                                                                                                                                                                                                                                                                                                                                                                                                                                                                                                                                                                                                                                                                                                                                                                                                   </w:t>
      </w:r>
      <w:r>
        <w:rPr>
          <w:rFonts w:ascii="Arial" w:hAnsi="Arial" w:cs="Arial"/>
          <w:b/>
          <w:sz w:val="26"/>
          <w:szCs w:val="26"/>
          <w:lang w:val="en-US"/>
        </w:rPr>
        <w:t xml:space="preserve">                                                                                                                                                                                                                                                                                                                                                                                                                                                                                                                                                                                                                                                                                                                                                                                                                                                                                                                                                                                                                                                                                                                                                                                                                                           </w:t>
      </w:r>
    </w:p>
    <w:p w14:paraId="370CEF7C" w14:textId="2B5DA3A9" w:rsidR="009545D2" w:rsidRPr="001410BD" w:rsidRDefault="004451C1" w:rsidP="009545D2">
      <w:pPr>
        <w:spacing w:line="240" w:lineRule="auto"/>
        <w:ind w:left="2127" w:hanging="2127"/>
        <w:jc w:val="both"/>
        <w:rPr>
          <w:rFonts w:ascii="Arial" w:hAnsi="Arial" w:cs="Arial"/>
          <w:b/>
          <w:sz w:val="26"/>
          <w:szCs w:val="26"/>
          <w:lang w:val="en-US"/>
        </w:rPr>
      </w:pPr>
      <w:r>
        <w:rPr>
          <w:rFonts w:ascii="Arial" w:hAnsi="Arial" w:cs="Arial"/>
          <w:b/>
          <w:sz w:val="26"/>
          <w:szCs w:val="26"/>
        </w:rPr>
        <w:t xml:space="preserve">                              </w:t>
      </w:r>
      <w:r w:rsidR="009545D2" w:rsidRPr="001E1D5D">
        <w:rPr>
          <w:rFonts w:ascii="Arial" w:hAnsi="Arial" w:cs="Arial"/>
          <w:b/>
          <w:sz w:val="26"/>
          <w:szCs w:val="26"/>
        </w:rPr>
        <w:t>SALA SUPERIOR DEL TRIBUNAL DE JUSTICIA ADMINISTRATIVA DEL ESTADO DE OAXACA.</w:t>
      </w:r>
    </w:p>
    <w:p w14:paraId="064C2C3C" w14:textId="77777777" w:rsidR="009545D2" w:rsidRPr="001E1D5D" w:rsidRDefault="009545D2" w:rsidP="009545D2">
      <w:pPr>
        <w:spacing w:line="240" w:lineRule="auto"/>
        <w:ind w:left="2124"/>
        <w:jc w:val="both"/>
        <w:rPr>
          <w:rFonts w:ascii="Arial" w:hAnsi="Arial" w:cs="Arial"/>
          <w:b/>
          <w:sz w:val="26"/>
          <w:szCs w:val="26"/>
        </w:rPr>
      </w:pPr>
      <w:r w:rsidRPr="001E1D5D">
        <w:rPr>
          <w:rFonts w:ascii="Arial" w:hAnsi="Arial" w:cs="Arial"/>
          <w:b/>
          <w:sz w:val="26"/>
          <w:szCs w:val="26"/>
        </w:rPr>
        <w:t>RECURSO DE REVISIÓN: 0336/2019.</w:t>
      </w:r>
    </w:p>
    <w:p w14:paraId="3349B883" w14:textId="77777777" w:rsidR="009545D2" w:rsidRPr="007626B5" w:rsidRDefault="009545D2" w:rsidP="009545D2">
      <w:pPr>
        <w:spacing w:line="240" w:lineRule="auto"/>
        <w:ind w:left="2124"/>
        <w:jc w:val="both"/>
        <w:rPr>
          <w:rFonts w:ascii="Arial" w:hAnsi="Arial" w:cs="Arial"/>
          <w:b/>
          <w:sz w:val="26"/>
          <w:szCs w:val="26"/>
        </w:rPr>
      </w:pPr>
      <w:r w:rsidRPr="001E1D5D">
        <w:rPr>
          <w:rFonts w:ascii="Arial" w:hAnsi="Arial" w:cs="Arial"/>
          <w:b/>
          <w:sz w:val="26"/>
          <w:szCs w:val="26"/>
        </w:rPr>
        <w:t>EXPEDIENTE: 0092/2020 DE LA SEGUNDA SALA UNITARIA DE PRIMERA</w:t>
      </w:r>
      <w:r>
        <w:rPr>
          <w:rFonts w:ascii="Arial" w:hAnsi="Arial" w:cs="Arial"/>
          <w:b/>
          <w:sz w:val="26"/>
          <w:szCs w:val="26"/>
        </w:rPr>
        <w:t xml:space="preserve"> INSTANCIA, </w:t>
      </w:r>
      <w:r>
        <w:rPr>
          <w:rFonts w:ascii="Arial" w:hAnsi="Arial" w:cs="Arial"/>
          <w:sz w:val="26"/>
          <w:szCs w:val="26"/>
        </w:rPr>
        <w:t xml:space="preserve">ANTERIOR </w:t>
      </w:r>
      <w:r w:rsidRPr="001E1D5D">
        <w:rPr>
          <w:rFonts w:ascii="Arial" w:hAnsi="Arial" w:cs="Arial"/>
          <w:sz w:val="26"/>
          <w:szCs w:val="26"/>
        </w:rPr>
        <w:t xml:space="preserve">0071/2018 DE LA </w:t>
      </w:r>
      <w:r>
        <w:rPr>
          <w:rFonts w:ascii="Arial" w:hAnsi="Arial" w:cs="Arial"/>
          <w:sz w:val="26"/>
          <w:szCs w:val="26"/>
        </w:rPr>
        <w:t xml:space="preserve">ENTONCES </w:t>
      </w:r>
      <w:r w:rsidRPr="001E1D5D">
        <w:rPr>
          <w:rFonts w:ascii="Arial" w:hAnsi="Arial" w:cs="Arial"/>
          <w:sz w:val="26"/>
          <w:szCs w:val="26"/>
        </w:rPr>
        <w:t>SÉPTIMA SALA UNITARIA DE PRIMERA INSTANCIA.</w:t>
      </w:r>
    </w:p>
    <w:p w14:paraId="2E3854B4" w14:textId="77777777" w:rsidR="009545D2" w:rsidRPr="001E1D5D" w:rsidRDefault="009545D2" w:rsidP="009545D2">
      <w:pPr>
        <w:spacing w:line="240" w:lineRule="auto"/>
        <w:ind w:left="2124"/>
        <w:jc w:val="both"/>
        <w:rPr>
          <w:rFonts w:ascii="Arial" w:hAnsi="Arial" w:cs="Arial"/>
          <w:b/>
          <w:sz w:val="26"/>
          <w:szCs w:val="26"/>
        </w:rPr>
      </w:pPr>
      <w:r w:rsidRPr="001E1D5D">
        <w:rPr>
          <w:rFonts w:ascii="Arial" w:hAnsi="Arial" w:cs="Arial"/>
          <w:b/>
          <w:sz w:val="26"/>
          <w:szCs w:val="26"/>
        </w:rPr>
        <w:t>PONENTE: MAGISTRADO PAULO JOSÉ LUIS TAPIA PALACIOS.</w:t>
      </w:r>
    </w:p>
    <w:p w14:paraId="4216526F" w14:textId="77777777" w:rsidR="009545D2" w:rsidRPr="001E1D5D" w:rsidRDefault="009545D2" w:rsidP="009545D2">
      <w:pPr>
        <w:spacing w:line="240" w:lineRule="auto"/>
        <w:ind w:left="2124"/>
        <w:jc w:val="both"/>
        <w:rPr>
          <w:rFonts w:ascii="Arial" w:hAnsi="Arial" w:cs="Arial"/>
          <w:b/>
          <w:sz w:val="26"/>
          <w:szCs w:val="26"/>
        </w:rPr>
      </w:pPr>
    </w:p>
    <w:p w14:paraId="6D654C61" w14:textId="77777777" w:rsidR="009545D2" w:rsidRPr="001E1D5D" w:rsidRDefault="009545D2" w:rsidP="009545D2">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DE </w:t>
      </w:r>
      <w:r w:rsidRPr="001E1D5D">
        <w:rPr>
          <w:rFonts w:ascii="Arial" w:hAnsi="Arial" w:cs="Arial"/>
          <w:b/>
          <w:sz w:val="26"/>
          <w:szCs w:val="26"/>
        </w:rPr>
        <w:t xml:space="preserve">DOS MIL VEINTIDÓS. </w:t>
      </w:r>
      <w:r>
        <w:rPr>
          <w:rFonts w:ascii="Arial" w:hAnsi="Arial" w:cs="Arial"/>
          <w:b/>
          <w:sz w:val="26"/>
          <w:szCs w:val="26"/>
        </w:rPr>
        <w:t>- - - - - - - - - - - - - - - - - - - - - - - - - - - -- - - - - - - -</w:t>
      </w:r>
    </w:p>
    <w:p w14:paraId="62302032" w14:textId="3CB7C139" w:rsidR="009545D2" w:rsidRPr="001E1D5D" w:rsidRDefault="009545D2" w:rsidP="009545D2">
      <w:pPr>
        <w:spacing w:line="360" w:lineRule="auto"/>
        <w:ind w:firstLine="708"/>
        <w:jc w:val="both"/>
        <w:rPr>
          <w:rFonts w:ascii="Arial" w:hAnsi="Arial" w:cs="Arial"/>
          <w:sz w:val="26"/>
          <w:szCs w:val="26"/>
        </w:rPr>
      </w:pPr>
      <w:r w:rsidRPr="001E1D5D">
        <w:rPr>
          <w:rFonts w:ascii="Arial" w:hAnsi="Arial" w:cs="Arial"/>
          <w:sz w:val="26"/>
          <w:szCs w:val="26"/>
        </w:rPr>
        <w:t xml:space="preserve">Por recibido el cuaderno de revisión </w:t>
      </w:r>
      <w:r w:rsidRPr="001E1D5D">
        <w:rPr>
          <w:rFonts w:ascii="Arial" w:hAnsi="Arial" w:cs="Arial"/>
          <w:b/>
          <w:sz w:val="26"/>
          <w:szCs w:val="26"/>
        </w:rPr>
        <w:t>0336/2019</w:t>
      </w:r>
      <w:r w:rsidRPr="001E1D5D">
        <w:rPr>
          <w:rFonts w:ascii="Arial" w:hAnsi="Arial" w:cs="Arial"/>
          <w:sz w:val="26"/>
          <w:szCs w:val="26"/>
        </w:rPr>
        <w:t xml:space="preserve">, que remite la Secretaría General de Acuerdos, con motivo del recurso de revisión interpuesto por </w:t>
      </w:r>
      <w:r w:rsidR="006338CB">
        <w:rPr>
          <w:rFonts w:ascii="Arial" w:hAnsi="Arial" w:cs="Arial"/>
          <w:b/>
          <w:sz w:val="26"/>
          <w:szCs w:val="26"/>
        </w:rPr>
        <w:t>*******</w:t>
      </w:r>
      <w:r w:rsidRPr="001E1D5D">
        <w:rPr>
          <w:rFonts w:ascii="Arial" w:hAnsi="Arial" w:cs="Arial"/>
          <w:sz w:val="26"/>
          <w:szCs w:val="26"/>
        </w:rPr>
        <w:t xml:space="preserve">, en contra de la </w:t>
      </w:r>
      <w:r w:rsidRPr="00EF5B88">
        <w:rPr>
          <w:rFonts w:ascii="Arial" w:hAnsi="Arial" w:cs="Arial"/>
          <w:sz w:val="26"/>
          <w:szCs w:val="26"/>
        </w:rPr>
        <w:t xml:space="preserve">sentencia de veintiocho de agosto de dos mil diecinueve,  dictada en el expediente 0071/2018 de la entonces Séptima Sala Unitaria de Primera Instancia, </w:t>
      </w:r>
      <w:r w:rsidRPr="00EF5B88">
        <w:rPr>
          <w:rFonts w:ascii="Arial" w:eastAsia="Calibri" w:hAnsi="Arial" w:cs="Arial"/>
          <w:sz w:val="26"/>
          <w:szCs w:val="26"/>
        </w:rPr>
        <w:t xml:space="preserve">ahora </w:t>
      </w:r>
      <w:r w:rsidRPr="00EF5B88">
        <w:rPr>
          <w:rFonts w:ascii="Arial" w:eastAsia="Calibri" w:hAnsi="Arial" w:cs="Arial"/>
          <w:b/>
          <w:sz w:val="26"/>
          <w:szCs w:val="26"/>
        </w:rPr>
        <w:t>00092/2020</w:t>
      </w:r>
      <w:r w:rsidRPr="00EF5B88">
        <w:rPr>
          <w:rFonts w:ascii="Arial" w:eastAsia="Calibri" w:hAnsi="Arial" w:cs="Arial"/>
          <w:sz w:val="26"/>
          <w:szCs w:val="26"/>
        </w:rPr>
        <w:t xml:space="preserve"> del índice  Segunda Sala Unitaria de Primera Instancia de este Tribunal, </w:t>
      </w:r>
      <w:r w:rsidRPr="00EF5B88">
        <w:rPr>
          <w:rFonts w:ascii="Arial" w:hAnsi="Arial" w:cs="Arial"/>
          <w:sz w:val="26"/>
          <w:szCs w:val="26"/>
        </w:rPr>
        <w:t xml:space="preserve">acorde </w:t>
      </w:r>
      <w:r w:rsidRPr="00EF5B88">
        <w:rPr>
          <w:rFonts w:ascii="Arial" w:eastAsia="Calibri" w:hAnsi="Arial" w:cs="Arial"/>
          <w:sz w:val="26"/>
          <w:szCs w:val="26"/>
        </w:rPr>
        <w:t xml:space="preserve">a lo dispuesto del Acuerdo General AG/TJAO/13/2020, </w:t>
      </w:r>
      <w:r w:rsidR="001320E7" w:rsidRPr="00EF5B88">
        <w:rPr>
          <w:rFonts w:ascii="Arial" w:eastAsia="Calibri" w:hAnsi="Arial" w:cs="Arial"/>
          <w:sz w:val="26"/>
          <w:szCs w:val="26"/>
        </w:rPr>
        <w:t>d</w:t>
      </w:r>
      <w:r w:rsidRPr="00EF5B88">
        <w:rPr>
          <w:rFonts w:ascii="Arial" w:eastAsia="Calibri" w:hAnsi="Arial" w:cs="Arial"/>
          <w:sz w:val="26"/>
          <w:szCs w:val="26"/>
        </w:rPr>
        <w:t xml:space="preserve">el Pleno de este Tribunal, </w:t>
      </w:r>
      <w:r w:rsidRPr="00EF5B88">
        <w:rPr>
          <w:rFonts w:ascii="Arial" w:hAnsi="Arial" w:cs="Arial"/>
          <w:sz w:val="26"/>
          <w:szCs w:val="26"/>
        </w:rPr>
        <w:t xml:space="preserve">relativo al juicio de nulidad promovido por </w:t>
      </w:r>
      <w:r w:rsidRPr="00EF5B88">
        <w:rPr>
          <w:rFonts w:ascii="Arial" w:hAnsi="Arial" w:cs="Arial"/>
          <w:bCs/>
          <w:sz w:val="26"/>
          <w:szCs w:val="26"/>
        </w:rPr>
        <w:t>el</w:t>
      </w:r>
      <w:r w:rsidRPr="00EF5B88">
        <w:rPr>
          <w:rFonts w:ascii="Arial" w:hAnsi="Arial" w:cs="Arial"/>
          <w:b/>
          <w:bCs/>
          <w:sz w:val="26"/>
          <w:szCs w:val="26"/>
        </w:rPr>
        <w:t xml:space="preserve"> AQUÍ RECURRENTE</w:t>
      </w:r>
      <w:r w:rsidRPr="00EF5B88">
        <w:rPr>
          <w:rFonts w:ascii="Arial" w:hAnsi="Arial" w:cs="Arial"/>
          <w:b/>
          <w:sz w:val="26"/>
          <w:szCs w:val="26"/>
        </w:rPr>
        <w:t xml:space="preserve"> </w:t>
      </w:r>
      <w:r w:rsidRPr="00EF5B88">
        <w:rPr>
          <w:rFonts w:ascii="Arial" w:hAnsi="Arial" w:cs="Arial"/>
          <w:bCs/>
          <w:sz w:val="26"/>
          <w:szCs w:val="26"/>
        </w:rPr>
        <w:t xml:space="preserve">en contra de la </w:t>
      </w:r>
      <w:r w:rsidRPr="00EF5B88">
        <w:rPr>
          <w:rFonts w:ascii="Arial" w:hAnsi="Arial" w:cs="Arial"/>
          <w:b/>
          <w:bCs/>
          <w:sz w:val="26"/>
          <w:szCs w:val="26"/>
        </w:rPr>
        <w:t>COORDINADORA DE COBRO COACTIVO DE LA DIRECCIÓN DE INGRESOS Y RECAUDACIÓN DE LA SECRETARÍA DE FINANZAS DEL GOBIERNO DEL ESTADO DE OAXACA</w:t>
      </w:r>
      <w:r w:rsidRPr="00EF5B88">
        <w:rPr>
          <w:rFonts w:ascii="Arial" w:hAnsi="Arial" w:cs="Arial"/>
          <w:sz w:val="26"/>
          <w:szCs w:val="26"/>
        </w:rPr>
        <w:t>; por</w:t>
      </w:r>
      <w:r w:rsidRPr="00620617">
        <w:rPr>
          <w:rFonts w:ascii="Arial" w:hAnsi="Arial" w:cs="Arial"/>
          <w:sz w:val="26"/>
          <w:szCs w:val="26"/>
        </w:rPr>
        <w:t xml:space="preserve"> lo que, con fundamento en los artículos 23</w:t>
      </w:r>
      <w:r>
        <w:rPr>
          <w:rFonts w:ascii="Arial" w:hAnsi="Arial" w:cs="Arial"/>
          <w:sz w:val="26"/>
          <w:szCs w:val="26"/>
        </w:rPr>
        <w:t xml:space="preserve">6, </w:t>
      </w:r>
      <w:r w:rsidRPr="00620617">
        <w:rPr>
          <w:rFonts w:ascii="Arial" w:hAnsi="Arial" w:cs="Arial"/>
          <w:sz w:val="26"/>
          <w:szCs w:val="26"/>
        </w:rPr>
        <w:t>238 de la Ley de Procedimiento y Justicia Administrativa p</w:t>
      </w:r>
      <w:r>
        <w:rPr>
          <w:rFonts w:ascii="Arial" w:hAnsi="Arial" w:cs="Arial"/>
          <w:sz w:val="26"/>
          <w:szCs w:val="26"/>
        </w:rPr>
        <w:t xml:space="preserve">ara el Estado de Oaxaca  y </w:t>
      </w:r>
      <w:r>
        <w:rPr>
          <w:rFonts w:ascii="Arial" w:eastAsiaTheme="minorHAnsi" w:hAnsi="Arial" w:cs="Arial"/>
          <w:sz w:val="26"/>
          <w:szCs w:val="26"/>
          <w:lang w:eastAsia="en-US"/>
        </w:rPr>
        <w:t xml:space="preserve">24 fracción I y III de la </w:t>
      </w:r>
      <w:r w:rsidRPr="00EB490F">
        <w:rPr>
          <w:rFonts w:ascii="Arial" w:eastAsiaTheme="minorHAnsi" w:hAnsi="Arial" w:cs="Arial"/>
          <w:sz w:val="26"/>
          <w:szCs w:val="26"/>
          <w:lang w:eastAsia="en-US"/>
        </w:rPr>
        <w:t>Ley Orgánica del Tribunal de Justicia Administrativa del Estado de Oaxaca</w:t>
      </w:r>
      <w:r w:rsidRPr="00263566">
        <w:rPr>
          <w:rFonts w:ascii="Arial" w:eastAsiaTheme="minorHAnsi" w:hAnsi="Arial" w:cs="Arial"/>
          <w:sz w:val="26"/>
          <w:szCs w:val="26"/>
          <w:lang w:eastAsia="en-US"/>
        </w:rPr>
        <w:t xml:space="preserve">, </w:t>
      </w:r>
      <w:r>
        <w:rPr>
          <w:rFonts w:ascii="Arial" w:eastAsiaTheme="minorHAnsi" w:hAnsi="Arial" w:cs="Arial"/>
          <w:sz w:val="26"/>
          <w:szCs w:val="26"/>
          <w:lang w:eastAsia="en-US"/>
        </w:rPr>
        <w:t xml:space="preserve">se da tramite. Por consiguiente se procede a dictar </w:t>
      </w:r>
      <w:r w:rsidRPr="00263566">
        <w:rPr>
          <w:rFonts w:ascii="Arial" w:eastAsiaTheme="minorHAnsi" w:hAnsi="Arial" w:cs="Arial"/>
          <w:sz w:val="26"/>
          <w:szCs w:val="26"/>
          <w:lang w:eastAsia="en-US"/>
        </w:rPr>
        <w:t xml:space="preserve">resolución en los siguientes términos:- - </w:t>
      </w:r>
      <w:r>
        <w:rPr>
          <w:rFonts w:ascii="Arial" w:eastAsiaTheme="minorHAnsi" w:hAnsi="Arial" w:cs="Arial"/>
          <w:sz w:val="26"/>
          <w:szCs w:val="26"/>
          <w:lang w:eastAsia="en-US"/>
        </w:rPr>
        <w:t xml:space="preserve">- - - - - - - - - - - </w:t>
      </w:r>
    </w:p>
    <w:p w14:paraId="6B4FFAD9" w14:textId="77777777" w:rsidR="009545D2" w:rsidRPr="001E1D5D" w:rsidRDefault="009545D2" w:rsidP="009545D2">
      <w:pPr>
        <w:spacing w:line="360" w:lineRule="auto"/>
        <w:jc w:val="center"/>
        <w:rPr>
          <w:rFonts w:ascii="Arial" w:hAnsi="Arial" w:cs="Arial"/>
          <w:b/>
          <w:bCs/>
          <w:sz w:val="26"/>
          <w:szCs w:val="26"/>
        </w:rPr>
      </w:pPr>
      <w:r w:rsidRPr="001E1D5D">
        <w:rPr>
          <w:rFonts w:ascii="Arial" w:hAnsi="Arial" w:cs="Arial"/>
          <w:b/>
          <w:bCs/>
          <w:sz w:val="26"/>
          <w:szCs w:val="26"/>
        </w:rPr>
        <w:t>R E S U L T A N D O</w:t>
      </w:r>
    </w:p>
    <w:p w14:paraId="76574B1E" w14:textId="707C873D" w:rsidR="009545D2" w:rsidRPr="001E1D5D" w:rsidRDefault="009545D2" w:rsidP="009545D2">
      <w:pPr>
        <w:spacing w:line="360" w:lineRule="auto"/>
        <w:ind w:firstLine="708"/>
        <w:jc w:val="both"/>
        <w:rPr>
          <w:rFonts w:ascii="Arial" w:hAnsi="Arial" w:cs="Arial"/>
          <w:sz w:val="26"/>
          <w:szCs w:val="26"/>
        </w:rPr>
      </w:pPr>
      <w:r w:rsidRPr="001E1D5D">
        <w:rPr>
          <w:rFonts w:ascii="Arial" w:hAnsi="Arial" w:cs="Arial"/>
          <w:b/>
          <w:bCs/>
          <w:sz w:val="26"/>
          <w:szCs w:val="26"/>
        </w:rPr>
        <w:t xml:space="preserve">PRIMERO. </w:t>
      </w:r>
      <w:r w:rsidRPr="001E1D5D">
        <w:rPr>
          <w:rFonts w:ascii="Arial" w:hAnsi="Arial" w:cs="Arial"/>
          <w:sz w:val="26"/>
          <w:szCs w:val="26"/>
        </w:rPr>
        <w:t>Inconforme con la sentencia de veintiocho de agosto de dos mil diecinueve</w:t>
      </w:r>
      <w:r>
        <w:rPr>
          <w:rFonts w:ascii="Arial" w:hAnsi="Arial" w:cs="Arial"/>
          <w:sz w:val="26"/>
          <w:szCs w:val="26"/>
        </w:rPr>
        <w:t>,</w:t>
      </w:r>
      <w:r w:rsidRPr="001E1D5D">
        <w:rPr>
          <w:rFonts w:ascii="Arial" w:hAnsi="Arial" w:cs="Arial"/>
          <w:sz w:val="26"/>
          <w:szCs w:val="26"/>
        </w:rPr>
        <w:t xml:space="preserve"> dictada por la entonces Séptima Sala Unitaria de Primera Instancia, </w:t>
      </w:r>
      <w:r w:rsidR="006338CB">
        <w:rPr>
          <w:rFonts w:ascii="Arial" w:hAnsi="Arial" w:cs="Arial"/>
          <w:b/>
          <w:sz w:val="26"/>
          <w:szCs w:val="26"/>
        </w:rPr>
        <w:t>*******</w:t>
      </w:r>
      <w:r w:rsidRPr="001E1D5D">
        <w:rPr>
          <w:rFonts w:ascii="Arial" w:eastAsiaTheme="minorHAnsi" w:hAnsi="Arial" w:cs="Arial"/>
          <w:sz w:val="26"/>
          <w:szCs w:val="26"/>
          <w:lang w:val="es-ES" w:eastAsia="en-US"/>
        </w:rPr>
        <w:t xml:space="preserve"> interpuso en su contra recurso de revisión. - - </w:t>
      </w:r>
    </w:p>
    <w:p w14:paraId="0DE9BA82" w14:textId="77777777" w:rsidR="009545D2" w:rsidRPr="001E1D5D" w:rsidRDefault="009545D2" w:rsidP="009545D2">
      <w:pPr>
        <w:spacing w:after="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Pr="001E1D5D">
        <w:rPr>
          <w:rFonts w:ascii="Arial" w:hAnsi="Arial" w:cs="Arial"/>
          <w:bCs/>
          <w:sz w:val="26"/>
          <w:szCs w:val="26"/>
        </w:rPr>
        <w:t>Los puntos resolutivos de la sentencia recurrida, son los siguientes:</w:t>
      </w:r>
      <w:r>
        <w:rPr>
          <w:rFonts w:ascii="Arial" w:hAnsi="Arial" w:cs="Arial"/>
          <w:bCs/>
          <w:sz w:val="26"/>
          <w:szCs w:val="26"/>
        </w:rPr>
        <w:t>- - - - - - - - - - - - - - - - - - - - - - - - - - - - - - - - - - - - - - - - - -</w:t>
      </w:r>
    </w:p>
    <w:p w14:paraId="5AA4C366" w14:textId="77777777" w:rsidR="009545D2" w:rsidRPr="001E1D5D" w:rsidRDefault="009545D2" w:rsidP="009545D2">
      <w:pPr>
        <w:spacing w:line="360" w:lineRule="auto"/>
        <w:ind w:left="709" w:right="758"/>
        <w:jc w:val="both"/>
        <w:rPr>
          <w:rFonts w:ascii="Arial" w:hAnsi="Arial" w:cs="Arial"/>
          <w:bCs/>
          <w:i/>
        </w:rPr>
      </w:pPr>
      <w:r w:rsidRPr="001E1D5D">
        <w:rPr>
          <w:rFonts w:ascii="Arial" w:hAnsi="Arial" w:cs="Arial"/>
          <w:bCs/>
          <w:i/>
        </w:rPr>
        <w:t>“…</w:t>
      </w:r>
    </w:p>
    <w:p w14:paraId="7DE90667" w14:textId="77777777" w:rsidR="009545D2" w:rsidRPr="001E1D5D" w:rsidRDefault="009545D2" w:rsidP="009545D2">
      <w:pPr>
        <w:spacing w:line="360" w:lineRule="auto"/>
        <w:ind w:left="709" w:right="758" w:firstLine="707"/>
        <w:jc w:val="both"/>
        <w:rPr>
          <w:rFonts w:ascii="Arial" w:hAnsi="Arial" w:cs="Arial"/>
          <w:i/>
        </w:rPr>
      </w:pPr>
      <w:r w:rsidRPr="001E1D5D">
        <w:rPr>
          <w:rFonts w:ascii="Arial" w:hAnsi="Arial" w:cs="Arial"/>
          <w:b/>
          <w:i/>
        </w:rPr>
        <w:lastRenderedPageBreak/>
        <w:t>PRIMERO.-</w:t>
      </w:r>
      <w:r w:rsidRPr="001E1D5D">
        <w:rPr>
          <w:rFonts w:ascii="Arial" w:hAnsi="Arial" w:cs="Arial"/>
          <w:i/>
        </w:rPr>
        <w:t xml:space="preserve"> Esta Séptima Sala Unitaria de Primera Instancia del Tribunal de Justicia Administrativa del Estado de Oaxaca, es legalmente competente para conocer y resolver del presente Juicio de Nulidad. - - - - - - - - - - - - - - - - - - - - - - - - - - - - - - - - - - - - - - - - - - - - </w:t>
      </w:r>
    </w:p>
    <w:p w14:paraId="6FA7A243" w14:textId="34CFCEDD" w:rsidR="009545D2" w:rsidRPr="001E1D5D" w:rsidRDefault="009545D2" w:rsidP="009545D2">
      <w:pPr>
        <w:spacing w:line="360" w:lineRule="auto"/>
        <w:ind w:left="709" w:right="758" w:firstLine="707"/>
        <w:jc w:val="both"/>
        <w:rPr>
          <w:rFonts w:ascii="Arial" w:hAnsi="Arial" w:cs="Arial"/>
          <w:i/>
        </w:rPr>
      </w:pPr>
      <w:r w:rsidRPr="001E1D5D">
        <w:rPr>
          <w:rFonts w:ascii="Arial" w:hAnsi="Arial" w:cs="Arial"/>
          <w:b/>
          <w:i/>
        </w:rPr>
        <w:t>SEGUNDO.-</w:t>
      </w:r>
      <w:r w:rsidRPr="001E1D5D">
        <w:rPr>
          <w:rFonts w:ascii="Arial" w:hAnsi="Arial" w:cs="Arial"/>
          <w:i/>
        </w:rPr>
        <w:t xml:space="preserve"> Se actualizó la </w:t>
      </w:r>
      <w:r w:rsidRPr="001E1D5D">
        <w:rPr>
          <w:rFonts w:ascii="Arial" w:hAnsi="Arial" w:cs="Arial"/>
          <w:b/>
          <w:i/>
        </w:rPr>
        <w:t>IMPROCEDENCIA</w:t>
      </w:r>
      <w:r w:rsidRPr="001E1D5D">
        <w:rPr>
          <w:rFonts w:ascii="Arial" w:hAnsi="Arial" w:cs="Arial"/>
          <w:i/>
        </w:rPr>
        <w:t xml:space="preserve"> del Juicio, respecto de los actos impugnados consistentes en la resolución contenida en el oficio </w:t>
      </w:r>
      <w:r w:rsidR="00813B77">
        <w:rPr>
          <w:rFonts w:ascii="Arial" w:hAnsi="Arial" w:cs="Arial"/>
          <w:i/>
        </w:rPr>
        <w:t>*******</w:t>
      </w:r>
      <w:r w:rsidRPr="001E1D5D">
        <w:rPr>
          <w:rFonts w:ascii="Arial" w:hAnsi="Arial" w:cs="Arial"/>
          <w:i/>
        </w:rPr>
        <w:t xml:space="preserve">, expedido con fecha veinticuatro de junio de dos mil dieciséis (24/06/2016) por la Directora de Auditoría e Inspección Fiscal de la Secretaría de Finanzas del Gobierno del Estado; así como de la declaración de prescripción solicitada por la parte actora, y respecto al primer acto señalado </w:t>
      </w:r>
      <w:r w:rsidRPr="001E1D5D">
        <w:rPr>
          <w:rFonts w:ascii="Arial" w:hAnsi="Arial" w:cs="Arial"/>
          <w:b/>
          <w:i/>
        </w:rPr>
        <w:t>SE SOBRESEE EL JUICIO</w:t>
      </w:r>
      <w:r w:rsidRPr="001E1D5D">
        <w:rPr>
          <w:rFonts w:ascii="Arial" w:hAnsi="Arial" w:cs="Arial"/>
          <w:i/>
        </w:rPr>
        <w:t xml:space="preserve">, lo anterior en términos del considerando SEXTO de esta resolución. - - - - - - - - - - - - - - - - - - - - - - - - - - - - - - - </w:t>
      </w:r>
      <w:r w:rsidR="00813B77">
        <w:rPr>
          <w:rFonts w:ascii="Arial" w:hAnsi="Arial" w:cs="Arial"/>
          <w:i/>
        </w:rPr>
        <w:t>- - - - - - - - - - - -</w:t>
      </w:r>
    </w:p>
    <w:p w14:paraId="0D08E67E" w14:textId="47BE2854" w:rsidR="009545D2" w:rsidRPr="001E1D5D" w:rsidRDefault="009545D2" w:rsidP="009545D2">
      <w:pPr>
        <w:spacing w:line="360" w:lineRule="auto"/>
        <w:ind w:left="709" w:right="758" w:firstLine="707"/>
        <w:jc w:val="both"/>
        <w:rPr>
          <w:rFonts w:ascii="Arial" w:hAnsi="Arial" w:cs="Arial"/>
          <w:i/>
        </w:rPr>
      </w:pPr>
      <w:r w:rsidRPr="001E1D5D">
        <w:rPr>
          <w:rFonts w:ascii="Arial" w:hAnsi="Arial" w:cs="Arial"/>
          <w:b/>
          <w:i/>
        </w:rPr>
        <w:t>TERCERO.-</w:t>
      </w:r>
      <w:r w:rsidRPr="001E1D5D">
        <w:rPr>
          <w:rFonts w:ascii="Arial" w:hAnsi="Arial" w:cs="Arial"/>
          <w:i/>
        </w:rPr>
        <w:t xml:space="preserve"> Se declara la </w:t>
      </w:r>
      <w:r w:rsidRPr="001E1D5D">
        <w:rPr>
          <w:rFonts w:ascii="Arial" w:hAnsi="Arial" w:cs="Arial"/>
          <w:b/>
          <w:i/>
        </w:rPr>
        <w:t>VALIDEZ</w:t>
      </w:r>
      <w:r w:rsidRPr="001E1D5D">
        <w:rPr>
          <w:rFonts w:ascii="Arial" w:hAnsi="Arial" w:cs="Arial"/>
          <w:i/>
        </w:rPr>
        <w:t xml:space="preserve"> y </w:t>
      </w:r>
      <w:r w:rsidRPr="001E1D5D">
        <w:rPr>
          <w:rFonts w:ascii="Arial" w:hAnsi="Arial" w:cs="Arial"/>
          <w:b/>
          <w:i/>
        </w:rPr>
        <w:t>LEGALIDAD</w:t>
      </w:r>
      <w:r w:rsidRPr="001E1D5D">
        <w:rPr>
          <w:rFonts w:ascii="Arial" w:hAnsi="Arial" w:cs="Arial"/>
          <w:i/>
        </w:rPr>
        <w:t xml:space="preserve"> de la notificación realizada el veintinueve de junio de dos mil dieciséis (26/06/2016) por </w:t>
      </w:r>
      <w:r w:rsidR="00813B77">
        <w:rPr>
          <w:rFonts w:ascii="Arial" w:hAnsi="Arial" w:cs="Arial"/>
          <w:i/>
        </w:rPr>
        <w:t>*******</w:t>
      </w:r>
      <w:r w:rsidRPr="001E1D5D">
        <w:rPr>
          <w:rFonts w:ascii="Arial" w:hAnsi="Arial" w:cs="Arial"/>
          <w:i/>
        </w:rPr>
        <w:t xml:space="preserve">, Visitador adscrito a la Dirección de Auditoría e Inspección Fiscal de la Secretaría de Finanzas del Gobierno del Estado; </w:t>
      </w:r>
      <w:bookmarkStart w:id="0" w:name="_Hlk107309003"/>
      <w:r w:rsidRPr="001E1D5D">
        <w:rPr>
          <w:rFonts w:ascii="Arial" w:hAnsi="Arial" w:cs="Arial"/>
          <w:i/>
        </w:rPr>
        <w:t xml:space="preserve">Mandamiento de ejecución número </w:t>
      </w:r>
      <w:r w:rsidR="00813B77">
        <w:rPr>
          <w:rFonts w:ascii="Arial" w:hAnsi="Arial" w:cs="Arial"/>
          <w:i/>
        </w:rPr>
        <w:t>*******</w:t>
      </w:r>
      <w:r w:rsidRPr="001E1D5D">
        <w:rPr>
          <w:rFonts w:ascii="Arial" w:hAnsi="Arial" w:cs="Arial"/>
          <w:i/>
        </w:rPr>
        <w:t>, expedido con fecha veintiséis de julio de dos mil dieciocho</w:t>
      </w:r>
      <w:bookmarkEnd w:id="0"/>
      <w:r w:rsidRPr="001E1D5D">
        <w:rPr>
          <w:rFonts w:ascii="Arial" w:hAnsi="Arial" w:cs="Arial"/>
          <w:i/>
        </w:rPr>
        <w:t xml:space="preserve"> (26/07/2018), por la Coordinadora de Cobro Coactivo de la Secretaría de Finanzas del Gobierno del Estado de Oaxaca; Acta de requerimiento de pago, realizada el día veintidós de agosto de dos mil dieciocho (22/08/2018), por </w:t>
      </w:r>
      <w:r w:rsidR="00813B77">
        <w:rPr>
          <w:rFonts w:ascii="Arial" w:hAnsi="Arial" w:cs="Arial"/>
          <w:i/>
        </w:rPr>
        <w:t>*******</w:t>
      </w:r>
      <w:r w:rsidRPr="001E1D5D">
        <w:rPr>
          <w:rFonts w:ascii="Arial" w:hAnsi="Arial" w:cs="Arial"/>
          <w:i/>
        </w:rPr>
        <w:t xml:space="preserve">, Notificador-Ejecutor, de la Secretaría de Finanzas del Gobierno del Estado de Oaxaca; Acta de Embargo realizada el día veintidós de agosto de dos mil dieciocho (22/08/2018), expedido por la Institución Bancaria </w:t>
      </w:r>
      <w:r w:rsidR="00813B77">
        <w:rPr>
          <w:rFonts w:ascii="Arial" w:hAnsi="Arial" w:cs="Arial"/>
          <w:i/>
        </w:rPr>
        <w:t>*******</w:t>
      </w:r>
      <w:r w:rsidRPr="001E1D5D">
        <w:rPr>
          <w:rFonts w:ascii="Arial" w:hAnsi="Arial" w:cs="Arial"/>
          <w:i/>
        </w:rPr>
        <w:t xml:space="preserve">, a nombre del cuentahabiente </w:t>
      </w:r>
      <w:r w:rsidR="00813B77">
        <w:rPr>
          <w:rFonts w:ascii="Arial" w:hAnsi="Arial" w:cs="Arial"/>
          <w:i/>
        </w:rPr>
        <w:t>*******</w:t>
      </w:r>
      <w:r w:rsidRPr="001E1D5D">
        <w:rPr>
          <w:rFonts w:ascii="Arial" w:hAnsi="Arial" w:cs="Arial"/>
          <w:i/>
        </w:rPr>
        <w:t>, por la cantidad de $</w:t>
      </w:r>
      <w:r w:rsidR="00813B77">
        <w:rPr>
          <w:rFonts w:ascii="Arial" w:hAnsi="Arial" w:cs="Arial"/>
          <w:i/>
        </w:rPr>
        <w:t>*******</w:t>
      </w:r>
      <w:r w:rsidRPr="001E1D5D">
        <w:rPr>
          <w:rFonts w:ascii="Arial" w:hAnsi="Arial" w:cs="Arial"/>
          <w:i/>
        </w:rPr>
        <w:t xml:space="preserve">); lo anterior en términos precisados en el considerando SEXTO de esta resolución. - - - - - - - - - - - - - - - - - - - - </w:t>
      </w:r>
    </w:p>
    <w:p w14:paraId="297F36E2" w14:textId="77777777" w:rsidR="009545D2" w:rsidRPr="001E1D5D" w:rsidRDefault="009545D2" w:rsidP="009545D2">
      <w:pPr>
        <w:spacing w:line="360" w:lineRule="auto"/>
        <w:ind w:left="709" w:right="1325"/>
        <w:jc w:val="both"/>
        <w:rPr>
          <w:rFonts w:ascii="Arial" w:hAnsi="Arial" w:cs="Arial"/>
          <w:i/>
        </w:rPr>
      </w:pPr>
      <w:r w:rsidRPr="001E1D5D">
        <w:rPr>
          <w:rFonts w:ascii="Arial" w:hAnsi="Arial" w:cs="Arial"/>
          <w:i/>
        </w:rPr>
        <w:t>…”</w:t>
      </w:r>
    </w:p>
    <w:p w14:paraId="10693E0B" w14:textId="77777777" w:rsidR="009545D2" w:rsidRPr="001E1D5D" w:rsidRDefault="009545D2" w:rsidP="009545D2">
      <w:pPr>
        <w:spacing w:before="240" w:line="360" w:lineRule="auto"/>
        <w:ind w:left="851" w:right="616"/>
        <w:jc w:val="center"/>
        <w:rPr>
          <w:rFonts w:ascii="Arial" w:eastAsia="Calibri" w:hAnsi="Arial" w:cs="Arial"/>
          <w:b/>
          <w:bCs/>
          <w:sz w:val="26"/>
          <w:szCs w:val="26"/>
        </w:rPr>
      </w:pPr>
      <w:r w:rsidRPr="001E1D5D">
        <w:rPr>
          <w:rFonts w:ascii="Arial" w:eastAsia="Calibri" w:hAnsi="Arial" w:cs="Arial"/>
          <w:b/>
          <w:bCs/>
          <w:sz w:val="26"/>
          <w:szCs w:val="26"/>
        </w:rPr>
        <w:t>C O N S I D E R A N D O</w:t>
      </w:r>
    </w:p>
    <w:p w14:paraId="307DD97B" w14:textId="3512A977" w:rsidR="009545D2" w:rsidRPr="001E1D5D" w:rsidRDefault="009545D2" w:rsidP="009545D2">
      <w:pPr>
        <w:spacing w:before="240" w:line="360" w:lineRule="auto"/>
        <w:ind w:firstLine="708"/>
        <w:jc w:val="both"/>
        <w:rPr>
          <w:rFonts w:ascii="Arial" w:hAnsi="Arial" w:cs="Arial"/>
          <w:bCs/>
          <w:iCs/>
          <w:sz w:val="26"/>
          <w:szCs w:val="26"/>
        </w:rPr>
      </w:pPr>
      <w:r w:rsidRPr="001E1D5D">
        <w:rPr>
          <w:rFonts w:ascii="Arial" w:hAnsi="Arial" w:cs="Arial"/>
          <w:b/>
          <w:bCs/>
          <w:iCs/>
          <w:sz w:val="26"/>
          <w:szCs w:val="26"/>
        </w:rPr>
        <w:t xml:space="preserve">PRIMERO. </w:t>
      </w:r>
      <w:r w:rsidRPr="001E1D5D">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2, 4, fracción VIII, 23, 24 fracciones I y III, 25 fracción I y 27 de la Ley Orgánica del Tribunal de Justicia Administrativa del Estado de Oaxaca, vigente; así como los diversos </w:t>
      </w:r>
      <w:r w:rsidRPr="001E1D5D">
        <w:rPr>
          <w:rFonts w:ascii="Arial" w:hAnsi="Arial" w:cs="Arial"/>
          <w:bCs/>
          <w:iCs/>
          <w:sz w:val="26"/>
          <w:szCs w:val="26"/>
          <w:lang w:eastAsia="es-ES"/>
        </w:rPr>
        <w:t>125</w:t>
      </w:r>
      <w:r w:rsidRPr="001E1D5D">
        <w:rPr>
          <w:rFonts w:ascii="Arial" w:hAnsi="Arial" w:cs="Arial"/>
          <w:bCs/>
          <w:iCs/>
          <w:sz w:val="26"/>
          <w:szCs w:val="26"/>
        </w:rPr>
        <w:t xml:space="preserve">, 127, 129, 130, fracción I, 131, 231, 236, fracción VII y 238 de la Ley de Procedimiento y Justicia Administrativa para el Estado de Oaxaca; toda vez que se trata de un recurso de revisión interpuesto en contra de </w:t>
      </w:r>
      <w:r w:rsidRPr="001E1D5D">
        <w:rPr>
          <w:rFonts w:ascii="Arial" w:hAnsi="Arial" w:cs="Arial"/>
          <w:sz w:val="26"/>
          <w:szCs w:val="26"/>
        </w:rPr>
        <w:t>la sentencia de veintiocho de agosto de dos mil diecinueve</w:t>
      </w:r>
      <w:r w:rsidRPr="001E1D5D">
        <w:rPr>
          <w:rFonts w:ascii="Arial" w:hAnsi="Arial" w:cs="Arial"/>
          <w:bCs/>
          <w:iCs/>
          <w:sz w:val="26"/>
          <w:szCs w:val="26"/>
        </w:rPr>
        <w:t xml:space="preserve">, dictada por la Magistrada de la </w:t>
      </w:r>
      <w:r w:rsidRPr="001E1D5D">
        <w:rPr>
          <w:rFonts w:ascii="Arial" w:hAnsi="Arial" w:cs="Arial"/>
          <w:bCs/>
          <w:iCs/>
          <w:sz w:val="26"/>
          <w:szCs w:val="26"/>
        </w:rPr>
        <w:lastRenderedPageBreak/>
        <w:t xml:space="preserve">entonces Séptima Sala Unitaria de Primera Instancia en el juicio de nulidad 0071/2018, ahora </w:t>
      </w:r>
      <w:r w:rsidRPr="001E1D5D">
        <w:rPr>
          <w:rFonts w:ascii="Arial" w:hAnsi="Arial" w:cs="Arial"/>
          <w:b/>
          <w:bCs/>
          <w:iCs/>
          <w:sz w:val="26"/>
          <w:szCs w:val="26"/>
        </w:rPr>
        <w:t>0092/2020</w:t>
      </w:r>
      <w:r w:rsidRPr="001E1D5D">
        <w:rPr>
          <w:rFonts w:ascii="Arial" w:hAnsi="Arial" w:cs="Arial"/>
          <w:bCs/>
          <w:iCs/>
          <w:sz w:val="26"/>
          <w:szCs w:val="26"/>
        </w:rPr>
        <w:t xml:space="preserve"> de la Segunda Sala Unitaria de Primera Instancia. - - - - - - - - - - - - - - - - - - - - - - - - - - - - - - - - - - - - - - - </w:t>
      </w:r>
    </w:p>
    <w:p w14:paraId="2C53E5D8" w14:textId="66FEE40E" w:rsidR="00C874AD" w:rsidRPr="001E1D5D" w:rsidRDefault="00C862F9" w:rsidP="00C874AD">
      <w:pPr>
        <w:spacing w:before="240" w:line="360" w:lineRule="auto"/>
        <w:ind w:firstLine="708"/>
        <w:jc w:val="both"/>
        <w:rPr>
          <w:rFonts w:ascii="Arial" w:hAnsi="Arial" w:cs="Arial"/>
          <w:sz w:val="26"/>
          <w:szCs w:val="26"/>
        </w:rPr>
      </w:pPr>
      <w:r w:rsidRPr="001E1D5D">
        <w:rPr>
          <w:rFonts w:ascii="Arial" w:hAnsi="Arial" w:cs="Arial"/>
          <w:b/>
          <w:sz w:val="26"/>
          <w:szCs w:val="26"/>
        </w:rPr>
        <w:t>SEGUNDO</w:t>
      </w:r>
      <w:r w:rsidR="009D7231" w:rsidRPr="001E1D5D">
        <w:rPr>
          <w:rFonts w:ascii="Arial" w:hAnsi="Arial" w:cs="Arial"/>
          <w:sz w:val="26"/>
          <w:szCs w:val="26"/>
        </w:rPr>
        <w:t xml:space="preserve">. </w:t>
      </w:r>
      <w:r w:rsidR="004D1B4F" w:rsidRPr="001E1D5D">
        <w:rPr>
          <w:rFonts w:ascii="Arial" w:hAnsi="Arial" w:cs="Arial"/>
          <w:sz w:val="26"/>
          <w:szCs w:val="26"/>
        </w:rPr>
        <w:t>Los</w:t>
      </w:r>
      <w:r w:rsidR="009D7231" w:rsidRPr="001E1D5D">
        <w:rPr>
          <w:rFonts w:ascii="Arial" w:hAnsi="Arial" w:cs="Arial"/>
          <w:sz w:val="26"/>
          <w:szCs w:val="26"/>
        </w:rPr>
        <w:t xml:space="preserve"> agravio</w:t>
      </w:r>
      <w:r w:rsidR="00550D6E" w:rsidRPr="001E1D5D">
        <w:rPr>
          <w:rFonts w:ascii="Arial" w:hAnsi="Arial" w:cs="Arial"/>
          <w:sz w:val="26"/>
          <w:szCs w:val="26"/>
        </w:rPr>
        <w:t>s</w:t>
      </w:r>
      <w:r w:rsidR="009D7231" w:rsidRPr="001E1D5D">
        <w:rPr>
          <w:rFonts w:ascii="Arial" w:hAnsi="Arial" w:cs="Arial"/>
          <w:sz w:val="26"/>
          <w:szCs w:val="26"/>
        </w:rPr>
        <w:t xml:space="preserve"> hecho</w:t>
      </w:r>
      <w:r w:rsidR="00E9744E" w:rsidRPr="001E1D5D">
        <w:rPr>
          <w:rFonts w:ascii="Arial" w:hAnsi="Arial" w:cs="Arial"/>
          <w:sz w:val="26"/>
          <w:szCs w:val="26"/>
        </w:rPr>
        <w:t>s</w:t>
      </w:r>
      <w:r w:rsidR="009D7231" w:rsidRPr="001E1D5D">
        <w:rPr>
          <w:rFonts w:ascii="Arial" w:hAnsi="Arial" w:cs="Arial"/>
          <w:sz w:val="26"/>
          <w:szCs w:val="26"/>
        </w:rPr>
        <w:t xml:space="preserve"> valer se encuentra</w:t>
      </w:r>
      <w:r w:rsidR="00E9744E" w:rsidRPr="001E1D5D">
        <w:rPr>
          <w:rFonts w:ascii="Arial" w:hAnsi="Arial" w:cs="Arial"/>
          <w:sz w:val="26"/>
          <w:szCs w:val="26"/>
        </w:rPr>
        <w:t>n</w:t>
      </w:r>
      <w:r w:rsidR="009D7231" w:rsidRPr="001E1D5D">
        <w:rPr>
          <w:rFonts w:ascii="Arial" w:hAnsi="Arial" w:cs="Arial"/>
          <w:sz w:val="26"/>
          <w:szCs w:val="26"/>
        </w:rPr>
        <w:t xml:space="preserve"> expuesto</w:t>
      </w:r>
      <w:r w:rsidR="00E9744E" w:rsidRPr="001E1D5D">
        <w:rPr>
          <w:rFonts w:ascii="Arial" w:hAnsi="Arial" w:cs="Arial"/>
          <w:sz w:val="26"/>
          <w:szCs w:val="26"/>
        </w:rPr>
        <w:t>s</w:t>
      </w:r>
      <w:r w:rsidRPr="001E1D5D">
        <w:rPr>
          <w:rFonts w:ascii="Arial" w:hAnsi="Arial" w:cs="Arial"/>
          <w:sz w:val="26"/>
          <w:szCs w:val="26"/>
        </w:rPr>
        <w:t xml:space="preserve"> en el </w:t>
      </w:r>
      <w:r w:rsidR="00E9744E" w:rsidRPr="001E1D5D">
        <w:rPr>
          <w:rFonts w:ascii="Arial" w:hAnsi="Arial" w:cs="Arial"/>
          <w:sz w:val="26"/>
          <w:szCs w:val="26"/>
        </w:rPr>
        <w:t>escrito</w:t>
      </w:r>
      <w:r w:rsidRPr="001E1D5D">
        <w:rPr>
          <w:rFonts w:ascii="Arial" w:hAnsi="Arial" w:cs="Arial"/>
          <w:sz w:val="26"/>
          <w:szCs w:val="26"/>
        </w:rPr>
        <w:t xml:space="preserve"> respectivo d</w:t>
      </w:r>
      <w:r w:rsidR="00E9744E" w:rsidRPr="001E1D5D">
        <w:rPr>
          <w:rFonts w:ascii="Arial" w:hAnsi="Arial" w:cs="Arial"/>
          <w:sz w:val="26"/>
          <w:szCs w:val="26"/>
        </w:rPr>
        <w:t xml:space="preserve">el </w:t>
      </w:r>
      <w:r w:rsidRPr="001E1D5D">
        <w:rPr>
          <w:rFonts w:ascii="Arial" w:hAnsi="Arial" w:cs="Arial"/>
          <w:sz w:val="26"/>
          <w:szCs w:val="26"/>
        </w:rPr>
        <w:t>recurrente, por lo que no ex</w:t>
      </w:r>
      <w:r w:rsidR="009D7231" w:rsidRPr="001E1D5D">
        <w:rPr>
          <w:rFonts w:ascii="Arial" w:hAnsi="Arial" w:cs="Arial"/>
          <w:sz w:val="26"/>
          <w:szCs w:val="26"/>
        </w:rPr>
        <w:t>iste necesidad de transcribirlo</w:t>
      </w:r>
      <w:r w:rsidR="00E9744E" w:rsidRPr="001E1D5D">
        <w:rPr>
          <w:rFonts w:ascii="Arial" w:hAnsi="Arial" w:cs="Arial"/>
          <w:sz w:val="26"/>
          <w:szCs w:val="26"/>
        </w:rPr>
        <w:t>s</w:t>
      </w:r>
      <w:r w:rsidRPr="001E1D5D">
        <w:rPr>
          <w:rFonts w:ascii="Arial" w:hAnsi="Arial" w:cs="Arial"/>
          <w:sz w:val="26"/>
          <w:szCs w:val="26"/>
        </w:rPr>
        <w:t xml:space="preserve">, al no transgredírsele derecho alguno, como tampoco se vulnera disposición expresa que imponga tal obligación. </w:t>
      </w:r>
      <w:r w:rsidR="00C874AD" w:rsidRPr="001E1D5D">
        <w:rPr>
          <w:rFonts w:ascii="Arial" w:hAnsi="Arial" w:cs="Arial"/>
          <w:sz w:val="26"/>
          <w:szCs w:val="26"/>
        </w:rPr>
        <w:t>Sirve de apoyo a lo anterior, la Jurisprudencia 2a./J. 58/2010, emitida por la Segunda Sala de la Suprema Corte de Justicia de la Nación, publicada en el Semanario Judicial de la</w:t>
      </w:r>
      <w:r w:rsidR="00D31EA8" w:rsidRPr="001E1D5D">
        <w:rPr>
          <w:rFonts w:ascii="Arial" w:hAnsi="Arial" w:cs="Arial"/>
          <w:sz w:val="26"/>
          <w:szCs w:val="26"/>
        </w:rPr>
        <w:t xml:space="preserve"> Federación y su Gaceta, en la Novena É</w:t>
      </w:r>
      <w:r w:rsidR="00C874AD" w:rsidRPr="001E1D5D">
        <w:rPr>
          <w:rFonts w:ascii="Arial" w:hAnsi="Arial" w:cs="Arial"/>
          <w:sz w:val="26"/>
          <w:szCs w:val="26"/>
        </w:rPr>
        <w:t>poca, To</w:t>
      </w:r>
      <w:r w:rsidR="000E1BFB" w:rsidRPr="001E1D5D">
        <w:rPr>
          <w:rFonts w:ascii="Arial" w:hAnsi="Arial" w:cs="Arial"/>
          <w:sz w:val="26"/>
          <w:szCs w:val="26"/>
        </w:rPr>
        <w:t>mo XXXI, Mayo de 2010, página 830</w:t>
      </w:r>
      <w:r w:rsidR="00C874AD" w:rsidRPr="001E1D5D">
        <w:rPr>
          <w:rFonts w:ascii="Arial" w:hAnsi="Arial" w:cs="Arial"/>
          <w:sz w:val="26"/>
          <w:szCs w:val="26"/>
        </w:rPr>
        <w:t xml:space="preserve">, </w:t>
      </w:r>
      <w:r w:rsidR="00344BBF" w:rsidRPr="001E1D5D">
        <w:rPr>
          <w:rFonts w:ascii="Arial" w:hAnsi="Arial" w:cs="Arial"/>
          <w:sz w:val="26"/>
          <w:szCs w:val="26"/>
        </w:rPr>
        <w:t>M</w:t>
      </w:r>
      <w:r w:rsidR="00C874AD" w:rsidRPr="001E1D5D">
        <w:rPr>
          <w:rFonts w:ascii="Arial" w:hAnsi="Arial" w:cs="Arial"/>
          <w:sz w:val="26"/>
          <w:szCs w:val="26"/>
        </w:rPr>
        <w:t xml:space="preserve">ateria </w:t>
      </w:r>
      <w:r w:rsidR="00344BBF" w:rsidRPr="001E1D5D">
        <w:rPr>
          <w:rFonts w:ascii="Arial" w:hAnsi="Arial" w:cs="Arial"/>
          <w:sz w:val="26"/>
          <w:szCs w:val="26"/>
        </w:rPr>
        <w:t>C</w:t>
      </w:r>
      <w:r w:rsidR="00C874AD" w:rsidRPr="001E1D5D">
        <w:rPr>
          <w:rFonts w:ascii="Arial" w:hAnsi="Arial" w:cs="Arial"/>
          <w:sz w:val="26"/>
          <w:szCs w:val="26"/>
        </w:rPr>
        <w:t>o</w:t>
      </w:r>
      <w:r w:rsidR="00B74670" w:rsidRPr="001E1D5D">
        <w:rPr>
          <w:rFonts w:ascii="Arial" w:hAnsi="Arial" w:cs="Arial"/>
          <w:sz w:val="26"/>
          <w:szCs w:val="26"/>
        </w:rPr>
        <w:t>mún, de rubro y texto siguiente</w:t>
      </w:r>
      <w:r w:rsidR="00C874AD" w:rsidRPr="001E1D5D">
        <w:rPr>
          <w:rFonts w:ascii="Arial" w:hAnsi="Arial" w:cs="Arial"/>
          <w:sz w:val="26"/>
          <w:szCs w:val="26"/>
        </w:rPr>
        <w:t>:</w:t>
      </w:r>
      <w:r w:rsidR="005A7FD4" w:rsidRPr="001E1D5D">
        <w:rPr>
          <w:rFonts w:ascii="Arial" w:hAnsi="Arial" w:cs="Arial"/>
          <w:sz w:val="26"/>
          <w:szCs w:val="26"/>
        </w:rPr>
        <w:t xml:space="preserve"> - - - - - - - - - - - - - - - - - - - - - - - - - - - - - - - - </w:t>
      </w:r>
      <w:r w:rsidR="008D2B9F" w:rsidRPr="001E1D5D">
        <w:rPr>
          <w:rFonts w:ascii="Arial" w:hAnsi="Arial" w:cs="Arial"/>
          <w:sz w:val="26"/>
          <w:szCs w:val="26"/>
        </w:rPr>
        <w:t>- - - - - - - - - - - - -</w:t>
      </w:r>
    </w:p>
    <w:p w14:paraId="29A56590" w14:textId="77777777" w:rsidR="00C874AD" w:rsidRPr="001E1D5D" w:rsidRDefault="00C874AD" w:rsidP="009E7EEA">
      <w:pPr>
        <w:spacing w:after="0" w:line="360" w:lineRule="auto"/>
        <w:ind w:left="709" w:right="758"/>
        <w:jc w:val="both"/>
        <w:rPr>
          <w:rFonts w:ascii="Arial" w:hAnsi="Arial" w:cs="Arial"/>
          <w:b/>
          <w:i/>
        </w:rPr>
      </w:pPr>
      <w:r w:rsidRPr="001E1D5D">
        <w:rPr>
          <w:rFonts w:ascii="Arial" w:hAnsi="Arial" w:cs="Arial"/>
        </w:rPr>
        <w:t>“</w:t>
      </w:r>
      <w:r w:rsidRPr="001E1D5D">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1E1D5D" w:rsidRDefault="00C874AD" w:rsidP="009E7EEA">
      <w:pPr>
        <w:spacing w:after="0" w:line="360" w:lineRule="auto"/>
        <w:ind w:left="709" w:right="758"/>
        <w:jc w:val="both"/>
        <w:rPr>
          <w:rFonts w:ascii="Arial" w:hAnsi="Arial" w:cs="Arial"/>
        </w:rPr>
      </w:pPr>
      <w:r w:rsidRPr="001E1D5D">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1E1D5D">
        <w:rPr>
          <w:rFonts w:ascii="Arial" w:hAnsi="Arial" w:cs="Arial"/>
        </w:rPr>
        <w:t xml:space="preserve">” </w:t>
      </w:r>
    </w:p>
    <w:p w14:paraId="5ACE3D5D" w14:textId="3C73C81D" w:rsidR="008975CB" w:rsidRPr="001E1D5D" w:rsidRDefault="00C862F9" w:rsidP="008975CB">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1E1D5D">
        <w:rPr>
          <w:rFonts w:ascii="Arial" w:eastAsia="Times New Roman" w:hAnsi="Arial" w:cs="Arial"/>
          <w:b/>
          <w:sz w:val="26"/>
          <w:szCs w:val="26"/>
        </w:rPr>
        <w:t xml:space="preserve">TERCERO. </w:t>
      </w:r>
      <w:r w:rsidR="008975CB" w:rsidRPr="001E1D5D">
        <w:rPr>
          <w:rFonts w:ascii="Arial" w:eastAsia="Calibri" w:hAnsi="Arial" w:cs="Arial"/>
          <w:bCs/>
          <w:sz w:val="26"/>
          <w:szCs w:val="26"/>
          <w:lang w:val="es-ES" w:eastAsia="en-US"/>
        </w:rPr>
        <w:t xml:space="preserve">Por razón de método, el estudio de los agravios formulados por el recurrente </w:t>
      </w:r>
      <w:r w:rsidR="00542649" w:rsidRPr="001E1D5D">
        <w:rPr>
          <w:rFonts w:ascii="Arial" w:eastAsia="Calibri" w:hAnsi="Arial" w:cs="Arial"/>
          <w:bCs/>
          <w:sz w:val="26"/>
          <w:szCs w:val="26"/>
          <w:lang w:val="es-ES" w:eastAsia="en-US"/>
        </w:rPr>
        <w:t xml:space="preserve">procederá de </w:t>
      </w:r>
      <w:r w:rsidR="008975CB" w:rsidRPr="001E1D5D">
        <w:rPr>
          <w:rFonts w:ascii="Arial" w:eastAsia="Calibri" w:hAnsi="Arial" w:cs="Arial"/>
          <w:bCs/>
          <w:sz w:val="26"/>
          <w:szCs w:val="26"/>
          <w:lang w:val="es-ES" w:eastAsia="en-US"/>
        </w:rPr>
        <w:t>manera diversa</w:t>
      </w:r>
      <w:r w:rsidR="00542649" w:rsidRPr="001E1D5D">
        <w:rPr>
          <w:rFonts w:ascii="Arial" w:eastAsia="Calibri" w:hAnsi="Arial" w:cs="Arial"/>
          <w:bCs/>
          <w:sz w:val="26"/>
          <w:szCs w:val="26"/>
          <w:lang w:val="es-ES" w:eastAsia="en-US"/>
        </w:rPr>
        <w:t xml:space="preserve">, </w:t>
      </w:r>
      <w:r w:rsidR="008975CB" w:rsidRPr="001E1D5D">
        <w:rPr>
          <w:rFonts w:ascii="Arial" w:eastAsia="Calibri" w:hAnsi="Arial" w:cs="Arial"/>
          <w:bCs/>
          <w:sz w:val="26"/>
          <w:szCs w:val="26"/>
          <w:lang w:val="es-ES" w:eastAsia="en-US"/>
        </w:rPr>
        <w:t xml:space="preserve">y al analizar éstos, se resolverá sobre la existencia de causales de improcedencia, o en su caso, se estudiará y resolverá sobre el fondo de los mismos. - - - </w:t>
      </w:r>
    </w:p>
    <w:p w14:paraId="3514F805" w14:textId="513BD3E9" w:rsidR="008975CB" w:rsidRPr="001E1D5D" w:rsidRDefault="008975CB" w:rsidP="008975CB">
      <w:pPr>
        <w:widowControl w:val="0"/>
        <w:tabs>
          <w:tab w:val="left" w:pos="7938"/>
        </w:tabs>
        <w:spacing w:before="240" w:line="360" w:lineRule="auto"/>
        <w:ind w:right="18" w:firstLine="709"/>
        <w:jc w:val="both"/>
        <w:rPr>
          <w:rFonts w:ascii="Arial" w:eastAsia="Calibri" w:hAnsi="Arial" w:cs="Arial"/>
          <w:bCs/>
          <w:sz w:val="26"/>
          <w:szCs w:val="26"/>
        </w:rPr>
      </w:pPr>
      <w:r w:rsidRPr="001E1D5D">
        <w:rPr>
          <w:rFonts w:ascii="Arial" w:eastAsia="Calibri" w:hAnsi="Arial" w:cs="Arial"/>
          <w:bCs/>
          <w:sz w:val="26"/>
          <w:szCs w:val="26"/>
        </w:rPr>
        <w:t xml:space="preserve">En apoyo a lo anterior, se invoca la jurisprudencia (IV Región)2o. J/5 (10a.), con número de registro 2011406, emitida por los Tribunales </w:t>
      </w:r>
      <w:r w:rsidRPr="001E1D5D">
        <w:rPr>
          <w:rFonts w:ascii="Arial" w:eastAsia="Calibri" w:hAnsi="Arial" w:cs="Arial"/>
          <w:bCs/>
          <w:sz w:val="26"/>
          <w:szCs w:val="26"/>
        </w:rPr>
        <w:lastRenderedPageBreak/>
        <w:t>Colegiados de Circuito en la Décima Época, visible en la Gaceta del Semanario Judicial de la Federación, Tomo III, Abril de 2016, Página 2018, Materia Común, de rubro y texto siguiente:</w:t>
      </w:r>
      <w:r w:rsidR="00527A30">
        <w:rPr>
          <w:rFonts w:ascii="Arial" w:eastAsia="Calibri" w:hAnsi="Arial" w:cs="Arial"/>
          <w:bCs/>
          <w:sz w:val="26"/>
          <w:szCs w:val="26"/>
        </w:rPr>
        <w:t>- - - - - - - - - - - - - - - - -</w:t>
      </w:r>
    </w:p>
    <w:p w14:paraId="007BAC7D" w14:textId="77777777" w:rsidR="008975CB" w:rsidRPr="001E1D5D" w:rsidRDefault="008975CB" w:rsidP="008975CB">
      <w:pPr>
        <w:pStyle w:val="NormalWeb"/>
        <w:shd w:val="clear" w:color="auto" w:fill="FFFFFF"/>
        <w:spacing w:line="360" w:lineRule="auto"/>
        <w:ind w:left="709" w:right="758"/>
        <w:jc w:val="both"/>
        <w:rPr>
          <w:rFonts w:ascii="Arial" w:hAnsi="Arial" w:cs="Arial"/>
          <w:b/>
          <w:bCs/>
          <w:i/>
          <w:sz w:val="22"/>
          <w:szCs w:val="22"/>
        </w:rPr>
      </w:pPr>
      <w:r w:rsidRPr="001E1D5D">
        <w:rPr>
          <w:rFonts w:ascii="Arial" w:hAnsi="Arial" w:cs="Arial"/>
          <w:b/>
          <w:bCs/>
          <w:i/>
          <w:sz w:val="22"/>
          <w:szCs w:val="22"/>
        </w:rPr>
        <w:t>“CONCEPTOS DE VIOLACIÓN O AGRAVIOS. PROCEDE SU ANÁLISIS DE MANERA INDIVIDUAL, CONJUNTA O POR GRUPOS Y EN EL ORDEN PROPUESTO O EN UNO DIVERSO.</w:t>
      </w:r>
    </w:p>
    <w:p w14:paraId="2394F4A1" w14:textId="77777777" w:rsidR="008975CB" w:rsidRPr="001E1D5D" w:rsidRDefault="008975CB" w:rsidP="008975CB">
      <w:pPr>
        <w:pStyle w:val="NormalWeb"/>
        <w:shd w:val="clear" w:color="auto" w:fill="FFFFFF"/>
        <w:spacing w:line="360" w:lineRule="auto"/>
        <w:ind w:left="709" w:right="758"/>
        <w:jc w:val="both"/>
        <w:rPr>
          <w:rFonts w:ascii="Arial" w:hAnsi="Arial" w:cs="Arial"/>
          <w:i/>
          <w:sz w:val="22"/>
          <w:szCs w:val="22"/>
        </w:rPr>
      </w:pPr>
      <w:r w:rsidRPr="001E1D5D">
        <w:rPr>
          <w:rFonts w:ascii="Arial" w:hAnsi="Arial" w:cs="Arial"/>
          <w:i/>
          <w:sz w:val="22"/>
          <w:szCs w:val="22"/>
        </w:rPr>
        <w:t xml:space="preserve">El artículo </w:t>
      </w:r>
      <w:hyperlink r:id="rId8" w:history="1">
        <w:r w:rsidRPr="001E1D5D">
          <w:rPr>
            <w:rStyle w:val="Hipervnculo"/>
            <w:rFonts w:ascii="Arial" w:eastAsia="PMingLiU" w:hAnsi="Arial" w:cs="Arial"/>
            <w:b/>
            <w:bCs/>
            <w:i/>
            <w:color w:val="auto"/>
            <w:sz w:val="22"/>
            <w:szCs w:val="22"/>
          </w:rPr>
          <w:t>76 de la Ley de Amparo</w:t>
        </w:r>
      </w:hyperlink>
      <w:r w:rsidRPr="001E1D5D">
        <w:rPr>
          <w:rFonts w:ascii="Arial" w:hAnsi="Arial" w:cs="Arial"/>
          <w:i/>
          <w:sz w:val="22"/>
          <w:szCs w:val="22"/>
        </w:rPr>
        <w:t>,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3CB0D489" w14:textId="5D6A0B86" w:rsidR="008D3102" w:rsidRPr="001E1D5D" w:rsidRDefault="00542649" w:rsidP="00046D1E">
      <w:pPr>
        <w:spacing w:before="240" w:line="360" w:lineRule="auto"/>
        <w:ind w:firstLine="709"/>
        <w:jc w:val="both"/>
        <w:rPr>
          <w:rFonts w:ascii="Arial" w:hAnsi="Arial" w:cs="Arial"/>
          <w:bCs/>
          <w:sz w:val="26"/>
          <w:szCs w:val="26"/>
        </w:rPr>
      </w:pPr>
      <w:r w:rsidRPr="001E1D5D">
        <w:rPr>
          <w:rFonts w:ascii="Arial" w:eastAsia="Times New Roman" w:hAnsi="Arial" w:cs="Arial"/>
          <w:b/>
          <w:sz w:val="26"/>
          <w:szCs w:val="26"/>
        </w:rPr>
        <w:t xml:space="preserve">CUARTO. </w:t>
      </w:r>
      <w:r w:rsidR="00AA753F" w:rsidRPr="001E1D5D">
        <w:rPr>
          <w:rFonts w:ascii="Arial" w:eastAsia="Times New Roman" w:hAnsi="Arial" w:cs="Arial"/>
          <w:sz w:val="26"/>
          <w:szCs w:val="26"/>
        </w:rPr>
        <w:t>El</w:t>
      </w:r>
      <w:r w:rsidR="00142151" w:rsidRPr="001E1D5D">
        <w:rPr>
          <w:rFonts w:ascii="Arial" w:eastAsia="Times New Roman" w:hAnsi="Arial" w:cs="Arial"/>
          <w:sz w:val="26"/>
          <w:szCs w:val="26"/>
        </w:rPr>
        <w:t xml:space="preserve"> </w:t>
      </w:r>
      <w:r w:rsidR="00C862F9" w:rsidRPr="001E1D5D">
        <w:rPr>
          <w:rFonts w:ascii="Arial" w:eastAsia="Calibri" w:hAnsi="Arial" w:cs="Arial"/>
          <w:bCs/>
          <w:sz w:val="26"/>
          <w:szCs w:val="26"/>
          <w:lang w:val="es-ES" w:eastAsia="en-US"/>
        </w:rPr>
        <w:t xml:space="preserve">recurrente </w:t>
      </w:r>
      <w:r w:rsidR="00C862F9" w:rsidRPr="001E1D5D">
        <w:rPr>
          <w:rFonts w:ascii="Arial" w:eastAsia="Times New Roman" w:hAnsi="Arial" w:cs="Arial"/>
          <w:sz w:val="26"/>
          <w:szCs w:val="26"/>
        </w:rPr>
        <w:t xml:space="preserve">argumenta que </w:t>
      </w:r>
      <w:r w:rsidR="008D2B9F" w:rsidRPr="001E1D5D">
        <w:rPr>
          <w:rFonts w:ascii="Arial" w:hAnsi="Arial" w:cs="Arial"/>
          <w:sz w:val="26"/>
          <w:szCs w:val="26"/>
        </w:rPr>
        <w:t xml:space="preserve">la </w:t>
      </w:r>
      <w:r w:rsidR="00936D37" w:rsidRPr="001E1D5D">
        <w:rPr>
          <w:rFonts w:ascii="Arial" w:hAnsi="Arial" w:cs="Arial"/>
          <w:bCs/>
          <w:sz w:val="26"/>
          <w:szCs w:val="26"/>
        </w:rPr>
        <w:t xml:space="preserve">sentencia de </w:t>
      </w:r>
      <w:r w:rsidR="00046D1E" w:rsidRPr="001E1D5D">
        <w:rPr>
          <w:rFonts w:ascii="Arial" w:hAnsi="Arial" w:cs="Arial"/>
          <w:bCs/>
          <w:sz w:val="26"/>
          <w:szCs w:val="26"/>
        </w:rPr>
        <w:t>veintiocho</w:t>
      </w:r>
      <w:r w:rsidR="00936D37" w:rsidRPr="001E1D5D">
        <w:rPr>
          <w:rFonts w:ascii="Arial" w:hAnsi="Arial" w:cs="Arial"/>
          <w:bCs/>
          <w:sz w:val="26"/>
          <w:szCs w:val="26"/>
        </w:rPr>
        <w:t xml:space="preserve"> de agosto de </w:t>
      </w:r>
      <w:r w:rsidR="00046D1E" w:rsidRPr="001E1D5D">
        <w:rPr>
          <w:rFonts w:ascii="Arial" w:hAnsi="Arial" w:cs="Arial"/>
          <w:bCs/>
          <w:sz w:val="26"/>
          <w:szCs w:val="26"/>
        </w:rPr>
        <w:t>dos mil diecinueve</w:t>
      </w:r>
      <w:r w:rsidR="008D3102" w:rsidRPr="001E1D5D">
        <w:rPr>
          <w:rFonts w:ascii="Arial" w:hAnsi="Arial" w:cs="Arial"/>
          <w:bCs/>
          <w:sz w:val="26"/>
          <w:szCs w:val="26"/>
        </w:rPr>
        <w:t xml:space="preserve"> le causa agravio:</w:t>
      </w:r>
      <w:r w:rsidR="00A862F3">
        <w:rPr>
          <w:rFonts w:ascii="Arial" w:hAnsi="Arial" w:cs="Arial"/>
          <w:bCs/>
          <w:sz w:val="26"/>
          <w:szCs w:val="26"/>
        </w:rPr>
        <w:t xml:space="preserve">- - - - - - - - - - - - - - - - </w:t>
      </w:r>
    </w:p>
    <w:p w14:paraId="56E9DE21" w14:textId="5893F6F2" w:rsidR="00936D37" w:rsidRPr="001E1D5D" w:rsidRDefault="008D3102" w:rsidP="00046D1E">
      <w:pPr>
        <w:spacing w:before="240" w:line="360" w:lineRule="auto"/>
        <w:ind w:firstLine="709"/>
        <w:jc w:val="both"/>
        <w:rPr>
          <w:rFonts w:ascii="Arial" w:hAnsi="Arial" w:cs="Arial"/>
          <w:bCs/>
          <w:sz w:val="26"/>
          <w:szCs w:val="26"/>
        </w:rPr>
      </w:pPr>
      <w:r w:rsidRPr="001E1D5D">
        <w:rPr>
          <w:rFonts w:ascii="Arial" w:hAnsi="Arial" w:cs="Arial"/>
          <w:bCs/>
          <w:sz w:val="26"/>
          <w:szCs w:val="26"/>
        </w:rPr>
        <w:t xml:space="preserve">Respecto del </w:t>
      </w:r>
      <w:r w:rsidRPr="001E1D5D">
        <w:rPr>
          <w:rFonts w:ascii="Arial" w:hAnsi="Arial" w:cs="Arial"/>
          <w:b/>
          <w:bCs/>
          <w:sz w:val="26"/>
          <w:szCs w:val="26"/>
        </w:rPr>
        <w:t>primer agravio</w:t>
      </w:r>
      <w:r w:rsidRPr="001E1D5D">
        <w:rPr>
          <w:rFonts w:ascii="Arial" w:hAnsi="Arial" w:cs="Arial"/>
          <w:bCs/>
          <w:sz w:val="26"/>
          <w:szCs w:val="26"/>
        </w:rPr>
        <w:t xml:space="preserve">, dice que la sentencia </w:t>
      </w:r>
      <w:r w:rsidR="00936D37" w:rsidRPr="001E1D5D">
        <w:rPr>
          <w:rFonts w:ascii="Arial" w:hAnsi="Arial" w:cs="Arial"/>
          <w:bCs/>
          <w:sz w:val="26"/>
          <w:szCs w:val="26"/>
        </w:rPr>
        <w:t xml:space="preserve">resulta ilegal y violatoria de los artículos 183 y 194 </w:t>
      </w:r>
      <w:r w:rsidR="00BF1A42" w:rsidRPr="001E1D5D">
        <w:rPr>
          <w:rFonts w:ascii="Arial" w:hAnsi="Arial" w:cs="Arial"/>
          <w:bCs/>
          <w:sz w:val="26"/>
          <w:szCs w:val="26"/>
        </w:rPr>
        <w:t>(los tra</w:t>
      </w:r>
      <w:r w:rsidR="00780A89" w:rsidRPr="001E1D5D">
        <w:rPr>
          <w:rFonts w:ascii="Arial" w:hAnsi="Arial" w:cs="Arial"/>
          <w:bCs/>
          <w:sz w:val="26"/>
          <w:szCs w:val="26"/>
        </w:rPr>
        <w:t>n</w:t>
      </w:r>
      <w:r w:rsidR="00BF1A42" w:rsidRPr="001E1D5D">
        <w:rPr>
          <w:rFonts w:ascii="Arial" w:hAnsi="Arial" w:cs="Arial"/>
          <w:bCs/>
          <w:sz w:val="26"/>
          <w:szCs w:val="26"/>
        </w:rPr>
        <w:t xml:space="preserve">scribe) </w:t>
      </w:r>
      <w:r w:rsidR="00936D37" w:rsidRPr="001E1D5D">
        <w:rPr>
          <w:rFonts w:ascii="Arial" w:hAnsi="Arial" w:cs="Arial"/>
          <w:bCs/>
          <w:sz w:val="26"/>
          <w:szCs w:val="26"/>
        </w:rPr>
        <w:t xml:space="preserve">de la </w:t>
      </w:r>
      <w:r w:rsidR="00046D1E" w:rsidRPr="001E1D5D">
        <w:rPr>
          <w:rFonts w:ascii="Arial" w:hAnsi="Arial" w:cs="Arial"/>
          <w:bCs/>
          <w:sz w:val="26"/>
          <w:szCs w:val="26"/>
        </w:rPr>
        <w:t>L</w:t>
      </w:r>
      <w:r w:rsidR="00936D37" w:rsidRPr="001E1D5D">
        <w:rPr>
          <w:rFonts w:ascii="Arial" w:hAnsi="Arial" w:cs="Arial"/>
          <w:bCs/>
          <w:sz w:val="26"/>
          <w:szCs w:val="26"/>
        </w:rPr>
        <w:t xml:space="preserve">ey </w:t>
      </w:r>
      <w:r w:rsidR="008E32C4" w:rsidRPr="001E1D5D">
        <w:rPr>
          <w:rFonts w:ascii="Arial" w:hAnsi="Arial" w:cs="Arial"/>
          <w:bCs/>
          <w:sz w:val="26"/>
          <w:szCs w:val="26"/>
        </w:rPr>
        <w:t>d</w:t>
      </w:r>
      <w:r w:rsidR="00046D1E" w:rsidRPr="001E1D5D">
        <w:rPr>
          <w:rFonts w:ascii="Arial" w:hAnsi="Arial" w:cs="Arial"/>
          <w:bCs/>
          <w:sz w:val="26"/>
          <w:szCs w:val="26"/>
        </w:rPr>
        <w:t xml:space="preserve">e Procedimiento </w:t>
      </w:r>
      <w:r w:rsidR="008E32C4" w:rsidRPr="001E1D5D">
        <w:rPr>
          <w:rFonts w:ascii="Arial" w:hAnsi="Arial" w:cs="Arial"/>
          <w:bCs/>
          <w:sz w:val="26"/>
          <w:szCs w:val="26"/>
        </w:rPr>
        <w:t>y</w:t>
      </w:r>
      <w:r w:rsidR="00046D1E" w:rsidRPr="001E1D5D">
        <w:rPr>
          <w:rFonts w:ascii="Arial" w:hAnsi="Arial" w:cs="Arial"/>
          <w:bCs/>
          <w:sz w:val="26"/>
          <w:szCs w:val="26"/>
        </w:rPr>
        <w:t xml:space="preserve"> Justicia Administrativa </w:t>
      </w:r>
      <w:r w:rsidR="008E32C4" w:rsidRPr="001E1D5D">
        <w:rPr>
          <w:rFonts w:ascii="Arial" w:hAnsi="Arial" w:cs="Arial"/>
          <w:bCs/>
          <w:sz w:val="26"/>
          <w:szCs w:val="26"/>
        </w:rPr>
        <w:t>p</w:t>
      </w:r>
      <w:r w:rsidR="00046D1E" w:rsidRPr="001E1D5D">
        <w:rPr>
          <w:rFonts w:ascii="Arial" w:hAnsi="Arial" w:cs="Arial"/>
          <w:bCs/>
          <w:sz w:val="26"/>
          <w:szCs w:val="26"/>
        </w:rPr>
        <w:t xml:space="preserve">ara </w:t>
      </w:r>
      <w:r w:rsidR="008E32C4" w:rsidRPr="001E1D5D">
        <w:rPr>
          <w:rFonts w:ascii="Arial" w:hAnsi="Arial" w:cs="Arial"/>
          <w:bCs/>
          <w:sz w:val="26"/>
          <w:szCs w:val="26"/>
        </w:rPr>
        <w:t>el</w:t>
      </w:r>
      <w:r w:rsidR="00046D1E" w:rsidRPr="001E1D5D">
        <w:rPr>
          <w:rFonts w:ascii="Arial" w:hAnsi="Arial" w:cs="Arial"/>
          <w:bCs/>
          <w:sz w:val="26"/>
          <w:szCs w:val="26"/>
        </w:rPr>
        <w:t xml:space="preserve"> Estado </w:t>
      </w:r>
      <w:r w:rsidR="008E32C4" w:rsidRPr="001E1D5D">
        <w:rPr>
          <w:rFonts w:ascii="Arial" w:hAnsi="Arial" w:cs="Arial"/>
          <w:bCs/>
          <w:sz w:val="26"/>
          <w:szCs w:val="26"/>
        </w:rPr>
        <w:t>d</w:t>
      </w:r>
      <w:r w:rsidR="00046D1E" w:rsidRPr="001E1D5D">
        <w:rPr>
          <w:rFonts w:ascii="Arial" w:hAnsi="Arial" w:cs="Arial"/>
          <w:bCs/>
          <w:sz w:val="26"/>
          <w:szCs w:val="26"/>
        </w:rPr>
        <w:t>e Oaxaca</w:t>
      </w:r>
      <w:r w:rsidR="00936D37" w:rsidRPr="001E1D5D">
        <w:rPr>
          <w:rFonts w:ascii="Arial" w:hAnsi="Arial" w:cs="Arial"/>
          <w:bCs/>
          <w:sz w:val="26"/>
          <w:szCs w:val="26"/>
        </w:rPr>
        <w:t>, siendo incongruente y carente de exhaustividad</w:t>
      </w:r>
      <w:r w:rsidR="00BF1A42" w:rsidRPr="001E1D5D">
        <w:rPr>
          <w:rFonts w:ascii="Arial" w:hAnsi="Arial" w:cs="Arial"/>
          <w:bCs/>
          <w:sz w:val="26"/>
          <w:szCs w:val="26"/>
        </w:rPr>
        <w:t>.</w:t>
      </w:r>
      <w:r w:rsidR="008E32C4" w:rsidRPr="001E1D5D">
        <w:rPr>
          <w:rFonts w:ascii="Arial" w:hAnsi="Arial" w:cs="Arial"/>
          <w:bCs/>
          <w:sz w:val="26"/>
          <w:szCs w:val="26"/>
        </w:rPr>
        <w:t xml:space="preserve"> - - - - - - - - - - - - - - - - - </w:t>
      </w:r>
    </w:p>
    <w:p w14:paraId="6D023B26" w14:textId="0AB203F6" w:rsidR="00936D37" w:rsidRPr="001E1D5D" w:rsidRDefault="008E32C4" w:rsidP="008E32C4">
      <w:pPr>
        <w:spacing w:line="360" w:lineRule="auto"/>
        <w:ind w:firstLine="708"/>
        <w:jc w:val="both"/>
        <w:rPr>
          <w:rFonts w:ascii="Arial" w:hAnsi="Arial" w:cs="Arial"/>
          <w:bCs/>
          <w:sz w:val="26"/>
          <w:szCs w:val="26"/>
        </w:rPr>
      </w:pPr>
      <w:r w:rsidRPr="001E1D5D">
        <w:rPr>
          <w:rFonts w:ascii="Arial" w:hAnsi="Arial" w:cs="Arial"/>
          <w:bCs/>
          <w:sz w:val="26"/>
          <w:szCs w:val="26"/>
        </w:rPr>
        <w:t xml:space="preserve">Arguye que del artículo 183 de la Ley antes invocada </w:t>
      </w:r>
      <w:r w:rsidR="00936D37" w:rsidRPr="001E1D5D">
        <w:rPr>
          <w:rFonts w:ascii="Arial" w:hAnsi="Arial" w:cs="Arial"/>
          <w:bCs/>
          <w:sz w:val="26"/>
          <w:szCs w:val="26"/>
        </w:rPr>
        <w:t xml:space="preserve">se desprende </w:t>
      </w:r>
      <w:r w:rsidRPr="001E1D5D">
        <w:rPr>
          <w:rFonts w:ascii="Arial" w:hAnsi="Arial" w:cs="Arial"/>
          <w:bCs/>
          <w:sz w:val="26"/>
          <w:szCs w:val="26"/>
        </w:rPr>
        <w:t>que l</w:t>
      </w:r>
      <w:r w:rsidR="00936D37" w:rsidRPr="001E1D5D">
        <w:rPr>
          <w:rFonts w:ascii="Arial" w:hAnsi="Arial" w:cs="Arial"/>
          <w:bCs/>
          <w:sz w:val="26"/>
          <w:szCs w:val="26"/>
        </w:rPr>
        <w:t xml:space="preserve">a autoridad demandada tiene la obligación procesal de contestar </w:t>
      </w:r>
      <w:r w:rsidRPr="001E1D5D">
        <w:rPr>
          <w:rFonts w:ascii="Arial" w:hAnsi="Arial" w:cs="Arial"/>
          <w:bCs/>
          <w:sz w:val="26"/>
          <w:szCs w:val="26"/>
        </w:rPr>
        <w:t xml:space="preserve">la demanda </w:t>
      </w:r>
      <w:r w:rsidR="00936D37" w:rsidRPr="001E1D5D">
        <w:rPr>
          <w:rFonts w:ascii="Arial" w:hAnsi="Arial" w:cs="Arial"/>
          <w:bCs/>
          <w:sz w:val="26"/>
          <w:szCs w:val="26"/>
        </w:rPr>
        <w:t>en el término</w:t>
      </w:r>
      <w:r w:rsidRPr="001E1D5D">
        <w:rPr>
          <w:rFonts w:ascii="Arial" w:hAnsi="Arial" w:cs="Arial"/>
          <w:bCs/>
          <w:sz w:val="26"/>
          <w:szCs w:val="26"/>
        </w:rPr>
        <w:t xml:space="preserve"> legal establecido, de</w:t>
      </w:r>
      <w:r w:rsidR="00936D37" w:rsidRPr="001E1D5D">
        <w:rPr>
          <w:rFonts w:ascii="Arial" w:hAnsi="Arial" w:cs="Arial"/>
          <w:bCs/>
          <w:sz w:val="26"/>
          <w:szCs w:val="26"/>
        </w:rPr>
        <w:t xml:space="preserve"> no hacerlo se declarará </w:t>
      </w:r>
      <w:r w:rsidRPr="001E1D5D">
        <w:rPr>
          <w:rFonts w:ascii="Arial" w:hAnsi="Arial" w:cs="Arial"/>
          <w:bCs/>
          <w:sz w:val="26"/>
          <w:szCs w:val="26"/>
        </w:rPr>
        <w:t>precluido su derecho, en consecuencia, se le tendrá contestando la</w:t>
      </w:r>
      <w:r w:rsidR="00936D37" w:rsidRPr="001E1D5D">
        <w:rPr>
          <w:rFonts w:ascii="Arial" w:hAnsi="Arial" w:cs="Arial"/>
          <w:bCs/>
          <w:sz w:val="26"/>
          <w:szCs w:val="26"/>
        </w:rPr>
        <w:t xml:space="preserve"> demanda en sentido afirmativo, salvo prueba en contrario.</w:t>
      </w:r>
      <w:r w:rsidRPr="001E1D5D">
        <w:rPr>
          <w:rFonts w:ascii="Arial" w:hAnsi="Arial" w:cs="Arial"/>
          <w:bCs/>
          <w:sz w:val="26"/>
          <w:szCs w:val="26"/>
        </w:rPr>
        <w:t xml:space="preserve"> - - - - - - - - - - - - - - - - - - - - - - - - - - - - - - - - - - - - - - - - - - - - - </w:t>
      </w:r>
    </w:p>
    <w:p w14:paraId="1D5E18D4" w14:textId="6D947981" w:rsidR="00936D37" w:rsidRPr="001E1D5D" w:rsidRDefault="008E32C4" w:rsidP="008D3102">
      <w:pPr>
        <w:spacing w:line="360" w:lineRule="auto"/>
        <w:ind w:firstLine="708"/>
        <w:jc w:val="both"/>
        <w:rPr>
          <w:rFonts w:ascii="Arial" w:hAnsi="Arial" w:cs="Arial"/>
          <w:bCs/>
          <w:sz w:val="26"/>
          <w:szCs w:val="26"/>
        </w:rPr>
      </w:pPr>
      <w:r w:rsidRPr="001E1D5D">
        <w:rPr>
          <w:rFonts w:ascii="Arial" w:hAnsi="Arial" w:cs="Arial"/>
          <w:bCs/>
          <w:sz w:val="26"/>
          <w:szCs w:val="26"/>
        </w:rPr>
        <w:t xml:space="preserve">Respecto de lo anterior, </w:t>
      </w:r>
      <w:r w:rsidR="008975CB" w:rsidRPr="001E1D5D">
        <w:rPr>
          <w:rFonts w:ascii="Arial" w:hAnsi="Arial" w:cs="Arial"/>
          <w:bCs/>
          <w:sz w:val="26"/>
          <w:szCs w:val="26"/>
        </w:rPr>
        <w:t>enfatiza</w:t>
      </w:r>
      <w:r w:rsidRPr="001E1D5D">
        <w:rPr>
          <w:rFonts w:ascii="Arial" w:hAnsi="Arial" w:cs="Arial"/>
          <w:bCs/>
          <w:sz w:val="26"/>
          <w:szCs w:val="26"/>
        </w:rPr>
        <w:t xml:space="preserve"> que e</w:t>
      </w:r>
      <w:r w:rsidR="00936D37" w:rsidRPr="001E1D5D">
        <w:rPr>
          <w:rFonts w:ascii="Arial" w:hAnsi="Arial" w:cs="Arial"/>
          <w:bCs/>
          <w:sz w:val="26"/>
          <w:szCs w:val="26"/>
        </w:rPr>
        <w:t xml:space="preserve">n </w:t>
      </w:r>
      <w:r w:rsidR="00B12DEC" w:rsidRPr="001E1D5D">
        <w:rPr>
          <w:rFonts w:ascii="Arial" w:hAnsi="Arial" w:cs="Arial"/>
          <w:bCs/>
          <w:sz w:val="26"/>
          <w:szCs w:val="26"/>
        </w:rPr>
        <w:t>su</w:t>
      </w:r>
      <w:r w:rsidR="00936D37" w:rsidRPr="001E1D5D">
        <w:rPr>
          <w:rFonts w:ascii="Arial" w:hAnsi="Arial" w:cs="Arial"/>
          <w:bCs/>
          <w:sz w:val="26"/>
          <w:szCs w:val="26"/>
        </w:rPr>
        <w:t xml:space="preserve"> escrito de ampliación </w:t>
      </w:r>
      <w:r w:rsidR="008975CB" w:rsidRPr="001E1D5D">
        <w:rPr>
          <w:rFonts w:ascii="Arial" w:hAnsi="Arial" w:cs="Arial"/>
          <w:bCs/>
          <w:sz w:val="26"/>
          <w:szCs w:val="26"/>
        </w:rPr>
        <w:t>de</w:t>
      </w:r>
      <w:r w:rsidR="00936D37" w:rsidRPr="001E1D5D">
        <w:rPr>
          <w:rFonts w:ascii="Arial" w:hAnsi="Arial" w:cs="Arial"/>
          <w:bCs/>
          <w:sz w:val="26"/>
          <w:szCs w:val="26"/>
        </w:rPr>
        <w:t xml:space="preserve"> demanda </w:t>
      </w:r>
      <w:r w:rsidRPr="001E1D5D">
        <w:rPr>
          <w:rFonts w:ascii="Arial" w:hAnsi="Arial" w:cs="Arial"/>
          <w:bCs/>
          <w:sz w:val="26"/>
          <w:szCs w:val="26"/>
        </w:rPr>
        <w:t>objetó l</w:t>
      </w:r>
      <w:r w:rsidR="00936D37" w:rsidRPr="001E1D5D">
        <w:rPr>
          <w:rFonts w:ascii="Arial" w:hAnsi="Arial" w:cs="Arial"/>
          <w:bCs/>
          <w:sz w:val="26"/>
          <w:szCs w:val="26"/>
        </w:rPr>
        <w:t xml:space="preserve">a autenticidad de la resolución contenida en el oficio número </w:t>
      </w:r>
      <w:r w:rsidR="00813B77">
        <w:rPr>
          <w:rFonts w:ascii="Arial" w:hAnsi="Arial" w:cs="Arial"/>
          <w:bCs/>
          <w:sz w:val="26"/>
          <w:szCs w:val="26"/>
        </w:rPr>
        <w:t>*******</w:t>
      </w:r>
      <w:r w:rsidR="004F0E1A" w:rsidRPr="001E1D5D">
        <w:rPr>
          <w:rFonts w:ascii="Arial" w:hAnsi="Arial" w:cs="Arial"/>
          <w:bCs/>
          <w:sz w:val="26"/>
          <w:szCs w:val="26"/>
        </w:rPr>
        <w:t xml:space="preserve">, </w:t>
      </w:r>
      <w:r w:rsidR="00B12DEC" w:rsidRPr="001E1D5D">
        <w:rPr>
          <w:rFonts w:ascii="Arial" w:hAnsi="Arial" w:cs="Arial"/>
          <w:bCs/>
          <w:sz w:val="26"/>
          <w:szCs w:val="26"/>
        </w:rPr>
        <w:t xml:space="preserve">negó la existencia de </w:t>
      </w:r>
      <w:r w:rsidR="004F0E1A" w:rsidRPr="001E1D5D">
        <w:rPr>
          <w:rFonts w:ascii="Arial" w:hAnsi="Arial" w:cs="Arial"/>
          <w:bCs/>
          <w:sz w:val="26"/>
          <w:szCs w:val="26"/>
        </w:rPr>
        <w:t xml:space="preserve">su </w:t>
      </w:r>
      <w:r w:rsidR="00936D37" w:rsidRPr="001E1D5D">
        <w:rPr>
          <w:rFonts w:ascii="Arial" w:hAnsi="Arial" w:cs="Arial"/>
          <w:bCs/>
          <w:sz w:val="26"/>
          <w:szCs w:val="26"/>
        </w:rPr>
        <w:t>original</w:t>
      </w:r>
      <w:r w:rsidR="004F0E1A" w:rsidRPr="001E1D5D">
        <w:rPr>
          <w:rFonts w:ascii="Arial" w:hAnsi="Arial" w:cs="Arial"/>
          <w:bCs/>
          <w:sz w:val="26"/>
          <w:szCs w:val="26"/>
        </w:rPr>
        <w:t xml:space="preserve"> y la firma que </w:t>
      </w:r>
      <w:r w:rsidR="00936D37" w:rsidRPr="001E1D5D">
        <w:rPr>
          <w:rFonts w:ascii="Arial" w:hAnsi="Arial" w:cs="Arial"/>
          <w:bCs/>
          <w:sz w:val="26"/>
          <w:szCs w:val="26"/>
        </w:rPr>
        <w:t>lo calza</w:t>
      </w:r>
      <w:r w:rsidR="004F0E1A" w:rsidRPr="001E1D5D">
        <w:rPr>
          <w:rFonts w:ascii="Arial" w:hAnsi="Arial" w:cs="Arial"/>
          <w:bCs/>
          <w:sz w:val="26"/>
          <w:szCs w:val="26"/>
        </w:rPr>
        <w:t xml:space="preserve">; </w:t>
      </w:r>
      <w:r w:rsidR="00936D37" w:rsidRPr="001E1D5D">
        <w:rPr>
          <w:rFonts w:ascii="Arial" w:hAnsi="Arial" w:cs="Arial"/>
          <w:bCs/>
          <w:sz w:val="26"/>
          <w:szCs w:val="26"/>
        </w:rPr>
        <w:t>así mismo</w:t>
      </w:r>
      <w:r w:rsidR="004F0E1A" w:rsidRPr="001E1D5D">
        <w:rPr>
          <w:rFonts w:ascii="Arial" w:hAnsi="Arial" w:cs="Arial"/>
          <w:bCs/>
          <w:sz w:val="26"/>
          <w:szCs w:val="26"/>
        </w:rPr>
        <w:t>,</w:t>
      </w:r>
      <w:r w:rsidR="00936D37" w:rsidRPr="001E1D5D">
        <w:rPr>
          <w:rFonts w:ascii="Arial" w:hAnsi="Arial" w:cs="Arial"/>
          <w:bCs/>
          <w:sz w:val="26"/>
          <w:szCs w:val="26"/>
        </w:rPr>
        <w:t xml:space="preserve"> </w:t>
      </w:r>
      <w:r w:rsidR="004F0E1A" w:rsidRPr="001E1D5D">
        <w:rPr>
          <w:rFonts w:ascii="Arial" w:hAnsi="Arial" w:cs="Arial"/>
          <w:bCs/>
          <w:sz w:val="26"/>
          <w:szCs w:val="26"/>
        </w:rPr>
        <w:t>negó</w:t>
      </w:r>
      <w:r w:rsidR="00936D37" w:rsidRPr="001E1D5D">
        <w:rPr>
          <w:rFonts w:ascii="Arial" w:hAnsi="Arial" w:cs="Arial"/>
          <w:bCs/>
          <w:sz w:val="26"/>
          <w:szCs w:val="26"/>
        </w:rPr>
        <w:t xml:space="preserve"> la firma </w:t>
      </w:r>
      <w:r w:rsidR="004F0E1A" w:rsidRPr="001E1D5D">
        <w:rPr>
          <w:rFonts w:ascii="Arial" w:hAnsi="Arial" w:cs="Arial"/>
          <w:bCs/>
          <w:sz w:val="26"/>
          <w:szCs w:val="26"/>
        </w:rPr>
        <w:t xml:space="preserve">que obra </w:t>
      </w:r>
      <w:r w:rsidR="00936D37" w:rsidRPr="001E1D5D">
        <w:rPr>
          <w:rFonts w:ascii="Arial" w:hAnsi="Arial" w:cs="Arial"/>
          <w:bCs/>
          <w:sz w:val="26"/>
          <w:szCs w:val="26"/>
        </w:rPr>
        <w:t xml:space="preserve">en el acta de notificación de </w:t>
      </w:r>
      <w:r w:rsidR="004F0E1A" w:rsidRPr="001E1D5D">
        <w:rPr>
          <w:rFonts w:ascii="Arial" w:hAnsi="Arial" w:cs="Arial"/>
          <w:bCs/>
          <w:sz w:val="26"/>
          <w:szCs w:val="26"/>
        </w:rPr>
        <w:t>veintinueve</w:t>
      </w:r>
      <w:r w:rsidR="00936D37" w:rsidRPr="001E1D5D">
        <w:rPr>
          <w:rFonts w:ascii="Arial" w:hAnsi="Arial" w:cs="Arial"/>
          <w:bCs/>
          <w:sz w:val="26"/>
          <w:szCs w:val="26"/>
        </w:rPr>
        <w:t xml:space="preserve"> de junio de </w:t>
      </w:r>
      <w:r w:rsidR="004F0E1A" w:rsidRPr="001E1D5D">
        <w:rPr>
          <w:rFonts w:ascii="Arial" w:hAnsi="Arial" w:cs="Arial"/>
          <w:bCs/>
          <w:sz w:val="26"/>
          <w:szCs w:val="26"/>
        </w:rPr>
        <w:t>dos mil dieciséis</w:t>
      </w:r>
      <w:r w:rsidR="008D3102" w:rsidRPr="001E1D5D">
        <w:rPr>
          <w:rFonts w:ascii="Arial" w:hAnsi="Arial" w:cs="Arial"/>
          <w:bCs/>
          <w:sz w:val="26"/>
          <w:szCs w:val="26"/>
        </w:rPr>
        <w:t xml:space="preserve">, argumentos que dice no </w:t>
      </w:r>
      <w:r w:rsidR="00936D37" w:rsidRPr="001E1D5D">
        <w:rPr>
          <w:rFonts w:ascii="Arial" w:hAnsi="Arial" w:cs="Arial"/>
          <w:bCs/>
          <w:sz w:val="26"/>
          <w:szCs w:val="26"/>
        </w:rPr>
        <w:t xml:space="preserve">fueron desvirtuados por la autoridad demandada, </w:t>
      </w:r>
      <w:r w:rsidR="008D3102" w:rsidRPr="001E1D5D">
        <w:rPr>
          <w:rFonts w:ascii="Arial" w:hAnsi="Arial" w:cs="Arial"/>
          <w:bCs/>
          <w:sz w:val="26"/>
          <w:szCs w:val="26"/>
        </w:rPr>
        <w:t>pues se le tuvo</w:t>
      </w:r>
      <w:r w:rsidR="00936D37" w:rsidRPr="001E1D5D">
        <w:rPr>
          <w:rFonts w:ascii="Arial" w:hAnsi="Arial" w:cs="Arial"/>
          <w:bCs/>
          <w:sz w:val="26"/>
          <w:szCs w:val="26"/>
        </w:rPr>
        <w:t xml:space="preserve"> por perdido su derecho </w:t>
      </w:r>
      <w:r w:rsidR="008D3102" w:rsidRPr="001E1D5D">
        <w:rPr>
          <w:rFonts w:ascii="Arial" w:hAnsi="Arial" w:cs="Arial"/>
          <w:bCs/>
          <w:sz w:val="26"/>
          <w:szCs w:val="26"/>
        </w:rPr>
        <w:t>para</w:t>
      </w:r>
      <w:r w:rsidR="00936D37" w:rsidRPr="001E1D5D">
        <w:rPr>
          <w:rFonts w:ascii="Arial" w:hAnsi="Arial" w:cs="Arial"/>
          <w:bCs/>
          <w:sz w:val="26"/>
          <w:szCs w:val="26"/>
        </w:rPr>
        <w:t xml:space="preserve"> contestar la ampliación a la demanda</w:t>
      </w:r>
      <w:r w:rsidR="008D3102" w:rsidRPr="001E1D5D">
        <w:rPr>
          <w:rFonts w:ascii="Arial" w:hAnsi="Arial" w:cs="Arial"/>
          <w:bCs/>
          <w:sz w:val="26"/>
          <w:szCs w:val="26"/>
        </w:rPr>
        <w:t xml:space="preserve">. - - - - - - - - - - - - </w:t>
      </w:r>
    </w:p>
    <w:p w14:paraId="4C23038D" w14:textId="26BE46ED" w:rsidR="00936D37" w:rsidRPr="001E1D5D" w:rsidRDefault="00BE5FB7" w:rsidP="00BE5FB7">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 xml:space="preserve">Como consecuencia de lo anterior, dice que </w:t>
      </w:r>
      <w:r w:rsidR="00936D37" w:rsidRPr="001E1D5D">
        <w:rPr>
          <w:rFonts w:ascii="Arial" w:hAnsi="Arial" w:cs="Arial"/>
          <w:bCs/>
          <w:sz w:val="26"/>
          <w:szCs w:val="26"/>
        </w:rPr>
        <w:t>la Magistrada de Primera Instancia violó en perjuicio el artículo 194 de la Ley de Procedimientos y Justicia Administrativa para el Estado de Oaxaca</w:t>
      </w:r>
      <w:r w:rsidRPr="001E1D5D">
        <w:rPr>
          <w:rFonts w:ascii="Arial" w:hAnsi="Arial" w:cs="Arial"/>
          <w:bCs/>
          <w:sz w:val="26"/>
          <w:szCs w:val="26"/>
        </w:rPr>
        <w:t xml:space="preserve">. - - - </w:t>
      </w:r>
    </w:p>
    <w:p w14:paraId="5246B0CF" w14:textId="7295883D" w:rsidR="00936D37" w:rsidRPr="001E1D5D" w:rsidRDefault="00BE5FB7" w:rsidP="00936D37">
      <w:pPr>
        <w:spacing w:line="360" w:lineRule="auto"/>
        <w:ind w:firstLine="708"/>
        <w:jc w:val="both"/>
        <w:rPr>
          <w:rFonts w:ascii="Arial" w:hAnsi="Arial" w:cs="Arial"/>
          <w:bCs/>
          <w:sz w:val="26"/>
          <w:szCs w:val="26"/>
        </w:rPr>
      </w:pPr>
      <w:r w:rsidRPr="001E1D5D">
        <w:rPr>
          <w:rFonts w:ascii="Arial" w:hAnsi="Arial" w:cs="Arial"/>
          <w:bCs/>
          <w:sz w:val="26"/>
          <w:szCs w:val="26"/>
        </w:rPr>
        <w:t xml:space="preserve">Considera aplicable al caso los criterios jurisprudenciales siguientes: </w:t>
      </w:r>
      <w:r w:rsidRPr="001E1D5D">
        <w:rPr>
          <w:rFonts w:ascii="Arial" w:hAnsi="Arial" w:cs="Arial"/>
          <w:bCs/>
          <w:i/>
          <w:sz w:val="26"/>
          <w:szCs w:val="26"/>
        </w:rPr>
        <w:t>“</w:t>
      </w:r>
      <w:r w:rsidR="00936D37" w:rsidRPr="001E1D5D">
        <w:rPr>
          <w:rFonts w:ascii="Arial" w:hAnsi="Arial" w:cs="Arial"/>
          <w:bCs/>
          <w:i/>
          <w:sz w:val="26"/>
          <w:szCs w:val="26"/>
        </w:rPr>
        <w:t>TUTELA JUDICIAL EFECTIVA, SU RELACIÓN CON LOS FORMALISMOS PROCESALES.</w:t>
      </w:r>
      <w:r w:rsidRPr="001E1D5D">
        <w:rPr>
          <w:rFonts w:ascii="Arial" w:hAnsi="Arial" w:cs="Arial"/>
          <w:bCs/>
          <w:i/>
          <w:sz w:val="26"/>
          <w:szCs w:val="26"/>
        </w:rPr>
        <w:t>” y “</w:t>
      </w:r>
      <w:r w:rsidR="00936D37" w:rsidRPr="001E1D5D">
        <w:rPr>
          <w:rFonts w:ascii="Arial" w:hAnsi="Arial" w:cs="Arial"/>
          <w:bCs/>
          <w:sz w:val="26"/>
          <w:szCs w:val="26"/>
        </w:rPr>
        <w:t>LEALTAD PROCESAL. ELEMENTOS QUE LA CONFORMAN.</w:t>
      </w:r>
      <w:r w:rsidRPr="001E1D5D">
        <w:rPr>
          <w:rFonts w:ascii="Arial" w:hAnsi="Arial" w:cs="Arial"/>
          <w:bCs/>
          <w:sz w:val="26"/>
          <w:szCs w:val="26"/>
        </w:rPr>
        <w:t>”</w:t>
      </w:r>
    </w:p>
    <w:p w14:paraId="6BE934D4" w14:textId="18617511" w:rsidR="00936D37" w:rsidRPr="001E1D5D" w:rsidRDefault="00782C87" w:rsidP="0009664E">
      <w:pPr>
        <w:spacing w:line="360" w:lineRule="auto"/>
        <w:ind w:firstLine="708"/>
        <w:jc w:val="both"/>
        <w:rPr>
          <w:rFonts w:ascii="Arial" w:hAnsi="Arial" w:cs="Arial"/>
          <w:bCs/>
          <w:sz w:val="26"/>
          <w:szCs w:val="26"/>
        </w:rPr>
      </w:pPr>
      <w:r w:rsidRPr="001E1D5D">
        <w:rPr>
          <w:rFonts w:ascii="Arial" w:hAnsi="Arial" w:cs="Arial"/>
          <w:bCs/>
          <w:sz w:val="26"/>
          <w:szCs w:val="26"/>
        </w:rPr>
        <w:t xml:space="preserve">Por lo que concierne </w:t>
      </w:r>
      <w:r w:rsidR="00FC4009" w:rsidRPr="001E1D5D">
        <w:rPr>
          <w:rFonts w:ascii="Arial" w:hAnsi="Arial" w:cs="Arial"/>
          <w:bCs/>
          <w:sz w:val="26"/>
          <w:szCs w:val="26"/>
        </w:rPr>
        <w:t xml:space="preserve">al </w:t>
      </w:r>
      <w:r w:rsidR="00FC4009" w:rsidRPr="001E1D5D">
        <w:rPr>
          <w:rFonts w:ascii="Arial" w:hAnsi="Arial" w:cs="Arial"/>
          <w:b/>
          <w:bCs/>
          <w:sz w:val="26"/>
          <w:szCs w:val="26"/>
        </w:rPr>
        <w:t>segundo agravio</w:t>
      </w:r>
      <w:r w:rsidR="00FC4009" w:rsidRPr="001E1D5D">
        <w:rPr>
          <w:rFonts w:ascii="Arial" w:hAnsi="Arial" w:cs="Arial"/>
          <w:bCs/>
          <w:sz w:val="26"/>
          <w:szCs w:val="26"/>
        </w:rPr>
        <w:t xml:space="preserve">, </w:t>
      </w:r>
      <w:r w:rsidR="008975CB" w:rsidRPr="001E1D5D">
        <w:rPr>
          <w:rFonts w:ascii="Arial" w:hAnsi="Arial" w:cs="Arial"/>
          <w:bCs/>
          <w:sz w:val="26"/>
          <w:szCs w:val="26"/>
        </w:rPr>
        <w:t xml:space="preserve">manifiesta que </w:t>
      </w:r>
      <w:r w:rsidR="00FC4009" w:rsidRPr="001E1D5D">
        <w:rPr>
          <w:rFonts w:ascii="Arial" w:hAnsi="Arial" w:cs="Arial"/>
          <w:bCs/>
          <w:sz w:val="26"/>
          <w:szCs w:val="26"/>
        </w:rPr>
        <w:t>la sentencia</w:t>
      </w:r>
      <w:r w:rsidR="00936D37" w:rsidRPr="001E1D5D">
        <w:rPr>
          <w:rFonts w:ascii="Arial" w:hAnsi="Arial" w:cs="Arial"/>
          <w:bCs/>
          <w:sz w:val="26"/>
          <w:szCs w:val="26"/>
        </w:rPr>
        <w:t xml:space="preserve"> resulta ilegal y violatoria de los artículos 207 y 208 de la </w:t>
      </w:r>
      <w:r w:rsidR="00FC4009" w:rsidRPr="001E1D5D">
        <w:rPr>
          <w:rFonts w:ascii="Arial" w:hAnsi="Arial" w:cs="Arial"/>
          <w:bCs/>
          <w:sz w:val="26"/>
          <w:szCs w:val="26"/>
        </w:rPr>
        <w:t>L</w:t>
      </w:r>
      <w:r w:rsidR="00936D37" w:rsidRPr="001E1D5D">
        <w:rPr>
          <w:rFonts w:ascii="Arial" w:hAnsi="Arial" w:cs="Arial"/>
          <w:bCs/>
          <w:sz w:val="26"/>
          <w:szCs w:val="26"/>
        </w:rPr>
        <w:t xml:space="preserve">ey de </w:t>
      </w:r>
      <w:r w:rsidR="00FC4009" w:rsidRPr="001E1D5D">
        <w:rPr>
          <w:rFonts w:ascii="Arial" w:hAnsi="Arial" w:cs="Arial"/>
          <w:bCs/>
          <w:sz w:val="26"/>
          <w:szCs w:val="26"/>
        </w:rPr>
        <w:t>P</w:t>
      </w:r>
      <w:r w:rsidR="00936D37" w:rsidRPr="001E1D5D">
        <w:rPr>
          <w:rFonts w:ascii="Arial" w:hAnsi="Arial" w:cs="Arial"/>
          <w:bCs/>
          <w:sz w:val="26"/>
          <w:szCs w:val="26"/>
        </w:rPr>
        <w:t xml:space="preserve">rocedimiento y </w:t>
      </w:r>
      <w:r w:rsidR="00FC4009" w:rsidRPr="001E1D5D">
        <w:rPr>
          <w:rFonts w:ascii="Arial" w:hAnsi="Arial" w:cs="Arial"/>
          <w:bCs/>
          <w:sz w:val="26"/>
          <w:szCs w:val="26"/>
        </w:rPr>
        <w:t>J</w:t>
      </w:r>
      <w:r w:rsidR="00936D37" w:rsidRPr="001E1D5D">
        <w:rPr>
          <w:rFonts w:ascii="Arial" w:hAnsi="Arial" w:cs="Arial"/>
          <w:bCs/>
          <w:sz w:val="26"/>
          <w:szCs w:val="26"/>
        </w:rPr>
        <w:t xml:space="preserve">usticia </w:t>
      </w:r>
      <w:r w:rsidR="00FC4009" w:rsidRPr="001E1D5D">
        <w:rPr>
          <w:rFonts w:ascii="Arial" w:hAnsi="Arial" w:cs="Arial"/>
          <w:bCs/>
          <w:sz w:val="26"/>
          <w:szCs w:val="26"/>
        </w:rPr>
        <w:t>A</w:t>
      </w:r>
      <w:r w:rsidR="00936D37" w:rsidRPr="001E1D5D">
        <w:rPr>
          <w:rFonts w:ascii="Arial" w:hAnsi="Arial" w:cs="Arial"/>
          <w:bCs/>
          <w:sz w:val="26"/>
          <w:szCs w:val="26"/>
        </w:rPr>
        <w:t xml:space="preserve">dministrativa para el </w:t>
      </w:r>
      <w:r w:rsidR="00780A89" w:rsidRPr="001E1D5D">
        <w:rPr>
          <w:rFonts w:ascii="Arial" w:hAnsi="Arial" w:cs="Arial"/>
          <w:bCs/>
          <w:sz w:val="26"/>
          <w:szCs w:val="26"/>
        </w:rPr>
        <w:t>E</w:t>
      </w:r>
      <w:r w:rsidR="00936D37" w:rsidRPr="001E1D5D">
        <w:rPr>
          <w:rFonts w:ascii="Arial" w:hAnsi="Arial" w:cs="Arial"/>
          <w:bCs/>
          <w:sz w:val="26"/>
          <w:szCs w:val="26"/>
        </w:rPr>
        <w:t>stado de Oaxaca</w:t>
      </w:r>
      <w:r w:rsidR="0009664E" w:rsidRPr="001E1D5D">
        <w:rPr>
          <w:rFonts w:ascii="Arial" w:hAnsi="Arial" w:cs="Arial"/>
          <w:bCs/>
          <w:sz w:val="26"/>
          <w:szCs w:val="26"/>
        </w:rPr>
        <w:t>, pues dice que los documentos presentados por la autoridad fueron objet</w:t>
      </w:r>
      <w:r w:rsidR="008975CB" w:rsidRPr="001E1D5D">
        <w:rPr>
          <w:rFonts w:ascii="Arial" w:hAnsi="Arial" w:cs="Arial"/>
          <w:bCs/>
          <w:sz w:val="26"/>
          <w:szCs w:val="26"/>
        </w:rPr>
        <w:t>ados</w:t>
      </w:r>
      <w:r w:rsidR="0009664E" w:rsidRPr="001E1D5D">
        <w:rPr>
          <w:rFonts w:ascii="Arial" w:hAnsi="Arial" w:cs="Arial"/>
          <w:bCs/>
          <w:sz w:val="26"/>
          <w:szCs w:val="26"/>
        </w:rPr>
        <w:t xml:space="preserve"> en cuanto a su firma, por lo que </w:t>
      </w:r>
      <w:r w:rsidR="00936D37" w:rsidRPr="001E1D5D">
        <w:rPr>
          <w:rFonts w:ascii="Arial" w:hAnsi="Arial" w:cs="Arial"/>
          <w:bCs/>
          <w:sz w:val="26"/>
          <w:szCs w:val="26"/>
        </w:rPr>
        <w:t>la autoridad demandada deb</w:t>
      </w:r>
      <w:r w:rsidR="0009664E" w:rsidRPr="001E1D5D">
        <w:rPr>
          <w:rFonts w:ascii="Arial" w:hAnsi="Arial" w:cs="Arial"/>
          <w:bCs/>
          <w:sz w:val="26"/>
          <w:szCs w:val="26"/>
        </w:rPr>
        <w:t>ió</w:t>
      </w:r>
      <w:r w:rsidR="00936D37" w:rsidRPr="001E1D5D">
        <w:rPr>
          <w:rFonts w:ascii="Arial" w:hAnsi="Arial" w:cs="Arial"/>
          <w:bCs/>
          <w:sz w:val="26"/>
          <w:szCs w:val="26"/>
        </w:rPr>
        <w:t xml:space="preserve"> ofrecer las pruebas que acrediten la autenticidad de la firma, lo que en el caso </w:t>
      </w:r>
      <w:r w:rsidR="008975CB" w:rsidRPr="001E1D5D">
        <w:rPr>
          <w:rFonts w:ascii="Arial" w:hAnsi="Arial" w:cs="Arial"/>
          <w:bCs/>
          <w:sz w:val="26"/>
          <w:szCs w:val="26"/>
        </w:rPr>
        <w:t xml:space="preserve">no aconteció, </w:t>
      </w:r>
      <w:r w:rsidR="00936D37" w:rsidRPr="001E1D5D">
        <w:rPr>
          <w:rFonts w:ascii="Arial" w:hAnsi="Arial" w:cs="Arial"/>
          <w:bCs/>
          <w:sz w:val="26"/>
          <w:szCs w:val="26"/>
        </w:rPr>
        <w:t xml:space="preserve">en virtud </w:t>
      </w:r>
      <w:r w:rsidR="008975CB" w:rsidRPr="001E1D5D">
        <w:rPr>
          <w:rFonts w:ascii="Arial" w:hAnsi="Arial" w:cs="Arial"/>
          <w:bCs/>
          <w:sz w:val="26"/>
          <w:szCs w:val="26"/>
        </w:rPr>
        <w:t xml:space="preserve">de </w:t>
      </w:r>
      <w:r w:rsidR="00936D37" w:rsidRPr="001E1D5D">
        <w:rPr>
          <w:rFonts w:ascii="Arial" w:hAnsi="Arial" w:cs="Arial"/>
          <w:bCs/>
          <w:sz w:val="26"/>
          <w:szCs w:val="26"/>
        </w:rPr>
        <w:t>que la autoridad demandada no formuló contestación a la ampliación a la demanda</w:t>
      </w:r>
      <w:r w:rsidR="0009664E" w:rsidRPr="001E1D5D">
        <w:rPr>
          <w:rFonts w:ascii="Arial" w:hAnsi="Arial" w:cs="Arial"/>
          <w:bCs/>
          <w:sz w:val="26"/>
          <w:szCs w:val="26"/>
        </w:rPr>
        <w:t xml:space="preserve">. - - - - - - - - - - - - - - - </w:t>
      </w:r>
    </w:p>
    <w:p w14:paraId="7BCF3D6E" w14:textId="555E67E6" w:rsidR="008B18D5" w:rsidRPr="001E1D5D" w:rsidRDefault="0009664E" w:rsidP="00936D37">
      <w:pPr>
        <w:spacing w:line="360" w:lineRule="auto"/>
        <w:ind w:firstLine="708"/>
        <w:jc w:val="both"/>
        <w:rPr>
          <w:rFonts w:ascii="Arial" w:hAnsi="Arial" w:cs="Arial"/>
          <w:bCs/>
          <w:sz w:val="26"/>
          <w:szCs w:val="26"/>
        </w:rPr>
      </w:pPr>
      <w:r w:rsidRPr="001E1D5D">
        <w:rPr>
          <w:rFonts w:ascii="Arial" w:hAnsi="Arial" w:cs="Arial"/>
          <w:bCs/>
          <w:sz w:val="26"/>
          <w:szCs w:val="26"/>
        </w:rPr>
        <w:t xml:space="preserve">Así también, refiere el </w:t>
      </w:r>
      <w:r w:rsidR="008B18D5" w:rsidRPr="001E1D5D">
        <w:rPr>
          <w:rFonts w:ascii="Arial" w:hAnsi="Arial" w:cs="Arial"/>
          <w:bCs/>
          <w:sz w:val="26"/>
          <w:szCs w:val="26"/>
        </w:rPr>
        <w:t>recurrente</w:t>
      </w:r>
      <w:r w:rsidRPr="001E1D5D">
        <w:rPr>
          <w:rFonts w:ascii="Arial" w:hAnsi="Arial" w:cs="Arial"/>
          <w:bCs/>
          <w:sz w:val="26"/>
          <w:szCs w:val="26"/>
        </w:rPr>
        <w:t xml:space="preserve"> que </w:t>
      </w:r>
      <w:r w:rsidR="004D4553" w:rsidRPr="001E1D5D">
        <w:rPr>
          <w:rFonts w:ascii="Arial" w:hAnsi="Arial" w:cs="Arial"/>
          <w:bCs/>
          <w:sz w:val="26"/>
          <w:szCs w:val="26"/>
        </w:rPr>
        <w:t>la M</w:t>
      </w:r>
      <w:r w:rsidR="00936D37" w:rsidRPr="001E1D5D">
        <w:rPr>
          <w:rFonts w:ascii="Arial" w:hAnsi="Arial" w:cs="Arial"/>
          <w:bCs/>
          <w:sz w:val="26"/>
          <w:szCs w:val="26"/>
        </w:rPr>
        <w:t xml:space="preserve">agistrada de </w:t>
      </w:r>
      <w:r w:rsidR="004D4553" w:rsidRPr="001E1D5D">
        <w:rPr>
          <w:rFonts w:ascii="Arial" w:hAnsi="Arial" w:cs="Arial"/>
          <w:bCs/>
          <w:sz w:val="26"/>
          <w:szCs w:val="26"/>
        </w:rPr>
        <w:t>P</w:t>
      </w:r>
      <w:r w:rsidR="00936D37" w:rsidRPr="001E1D5D">
        <w:rPr>
          <w:rFonts w:ascii="Arial" w:hAnsi="Arial" w:cs="Arial"/>
          <w:bCs/>
          <w:sz w:val="26"/>
          <w:szCs w:val="26"/>
        </w:rPr>
        <w:t xml:space="preserve">rimera </w:t>
      </w:r>
      <w:r w:rsidR="004D4553" w:rsidRPr="001E1D5D">
        <w:rPr>
          <w:rFonts w:ascii="Arial" w:hAnsi="Arial" w:cs="Arial"/>
          <w:bCs/>
          <w:sz w:val="26"/>
          <w:szCs w:val="26"/>
        </w:rPr>
        <w:t>I</w:t>
      </w:r>
      <w:r w:rsidR="00936D37" w:rsidRPr="001E1D5D">
        <w:rPr>
          <w:rFonts w:ascii="Arial" w:hAnsi="Arial" w:cs="Arial"/>
          <w:bCs/>
          <w:sz w:val="26"/>
          <w:szCs w:val="26"/>
        </w:rPr>
        <w:t>nstancia no indic</w:t>
      </w:r>
      <w:r w:rsidR="004D4553" w:rsidRPr="001E1D5D">
        <w:rPr>
          <w:rFonts w:ascii="Arial" w:hAnsi="Arial" w:cs="Arial"/>
          <w:bCs/>
          <w:sz w:val="26"/>
          <w:szCs w:val="26"/>
        </w:rPr>
        <w:t>ó</w:t>
      </w:r>
      <w:r w:rsidR="00936D37" w:rsidRPr="001E1D5D">
        <w:rPr>
          <w:rFonts w:ascii="Arial" w:hAnsi="Arial" w:cs="Arial"/>
          <w:bCs/>
          <w:sz w:val="26"/>
          <w:szCs w:val="26"/>
        </w:rPr>
        <w:t xml:space="preserve"> </w:t>
      </w:r>
      <w:r w:rsidR="004D4553" w:rsidRPr="001E1D5D">
        <w:rPr>
          <w:rFonts w:ascii="Arial" w:hAnsi="Arial" w:cs="Arial"/>
          <w:bCs/>
          <w:sz w:val="26"/>
          <w:szCs w:val="26"/>
        </w:rPr>
        <w:t>qu</w:t>
      </w:r>
      <w:r w:rsidR="00780A89" w:rsidRPr="001E1D5D">
        <w:rPr>
          <w:rFonts w:ascii="Arial" w:hAnsi="Arial" w:cs="Arial"/>
          <w:bCs/>
          <w:sz w:val="26"/>
          <w:szCs w:val="26"/>
        </w:rPr>
        <w:t>é</w:t>
      </w:r>
      <w:r w:rsidR="00936D37" w:rsidRPr="001E1D5D">
        <w:rPr>
          <w:rFonts w:ascii="Arial" w:hAnsi="Arial" w:cs="Arial"/>
          <w:bCs/>
          <w:sz w:val="26"/>
          <w:szCs w:val="26"/>
        </w:rPr>
        <w:t xml:space="preserve"> documentos tuvo a la vista </w:t>
      </w:r>
      <w:r w:rsidR="004D4553" w:rsidRPr="001E1D5D">
        <w:rPr>
          <w:rFonts w:ascii="Arial" w:hAnsi="Arial" w:cs="Arial"/>
          <w:bCs/>
          <w:sz w:val="26"/>
          <w:szCs w:val="26"/>
        </w:rPr>
        <w:t xml:space="preserve">y </w:t>
      </w:r>
      <w:r w:rsidR="00936D37" w:rsidRPr="001E1D5D">
        <w:rPr>
          <w:rFonts w:ascii="Arial" w:hAnsi="Arial" w:cs="Arial"/>
          <w:bCs/>
          <w:sz w:val="26"/>
          <w:szCs w:val="26"/>
        </w:rPr>
        <w:t xml:space="preserve">que fueron certificados por notario público, lo que genera estado de indefensión e inseguridad jurídica a </w:t>
      </w:r>
      <w:r w:rsidR="004D4553" w:rsidRPr="001E1D5D">
        <w:rPr>
          <w:rFonts w:ascii="Arial" w:hAnsi="Arial" w:cs="Arial"/>
          <w:bCs/>
          <w:sz w:val="26"/>
          <w:szCs w:val="26"/>
        </w:rPr>
        <w:t xml:space="preserve">su </w:t>
      </w:r>
      <w:r w:rsidR="00936D37" w:rsidRPr="001E1D5D">
        <w:rPr>
          <w:rFonts w:ascii="Arial" w:hAnsi="Arial" w:cs="Arial"/>
          <w:bCs/>
          <w:sz w:val="26"/>
          <w:szCs w:val="26"/>
        </w:rPr>
        <w:t xml:space="preserve">representada en virtud </w:t>
      </w:r>
      <w:r w:rsidR="00780A89" w:rsidRPr="001E1D5D">
        <w:rPr>
          <w:rFonts w:ascii="Arial" w:hAnsi="Arial" w:cs="Arial"/>
          <w:bCs/>
          <w:sz w:val="26"/>
          <w:szCs w:val="26"/>
        </w:rPr>
        <w:t xml:space="preserve">de </w:t>
      </w:r>
      <w:r w:rsidR="00936D37" w:rsidRPr="001E1D5D">
        <w:rPr>
          <w:rFonts w:ascii="Arial" w:hAnsi="Arial" w:cs="Arial"/>
          <w:bCs/>
          <w:sz w:val="26"/>
          <w:szCs w:val="26"/>
        </w:rPr>
        <w:t xml:space="preserve">que desconoce cuáles son </w:t>
      </w:r>
      <w:r w:rsidR="004D4553" w:rsidRPr="001E1D5D">
        <w:rPr>
          <w:rFonts w:ascii="Arial" w:hAnsi="Arial" w:cs="Arial"/>
          <w:bCs/>
          <w:sz w:val="26"/>
          <w:szCs w:val="26"/>
        </w:rPr>
        <w:t>esas documentales</w:t>
      </w:r>
      <w:r w:rsidR="00936D37" w:rsidRPr="001E1D5D">
        <w:rPr>
          <w:rFonts w:ascii="Arial" w:hAnsi="Arial" w:cs="Arial"/>
          <w:bCs/>
          <w:sz w:val="26"/>
          <w:szCs w:val="26"/>
        </w:rPr>
        <w:t xml:space="preserve"> y de qué manera </w:t>
      </w:r>
      <w:r w:rsidR="004D4553" w:rsidRPr="001E1D5D">
        <w:rPr>
          <w:rFonts w:ascii="Arial" w:hAnsi="Arial" w:cs="Arial"/>
          <w:bCs/>
          <w:sz w:val="26"/>
          <w:szCs w:val="26"/>
        </w:rPr>
        <w:t xml:space="preserve">se les brindó </w:t>
      </w:r>
      <w:r w:rsidR="00936D37" w:rsidRPr="001E1D5D">
        <w:rPr>
          <w:rFonts w:ascii="Arial" w:hAnsi="Arial" w:cs="Arial"/>
          <w:bCs/>
          <w:sz w:val="26"/>
          <w:szCs w:val="26"/>
        </w:rPr>
        <w:t>valor probatorio pleno</w:t>
      </w:r>
      <w:r w:rsidR="008B18D5" w:rsidRPr="001E1D5D">
        <w:rPr>
          <w:rFonts w:ascii="Arial" w:hAnsi="Arial" w:cs="Arial"/>
          <w:bCs/>
          <w:sz w:val="26"/>
          <w:szCs w:val="26"/>
        </w:rPr>
        <w:t xml:space="preserve">. - - - - - - - - - - - - - - - - - - - - - - - - - - - - - - - - - - - - - - - - </w:t>
      </w:r>
    </w:p>
    <w:p w14:paraId="0F42637D" w14:textId="52F6205B" w:rsidR="00936D37" w:rsidRPr="001E1D5D" w:rsidRDefault="008B18D5" w:rsidP="00936D37">
      <w:pPr>
        <w:spacing w:line="360" w:lineRule="auto"/>
        <w:ind w:firstLine="708"/>
        <w:jc w:val="both"/>
        <w:rPr>
          <w:rFonts w:ascii="Arial" w:hAnsi="Arial" w:cs="Arial"/>
          <w:bCs/>
          <w:sz w:val="26"/>
          <w:szCs w:val="26"/>
        </w:rPr>
      </w:pPr>
      <w:r w:rsidRPr="001E1D5D">
        <w:rPr>
          <w:rFonts w:ascii="Arial" w:hAnsi="Arial" w:cs="Arial"/>
          <w:bCs/>
          <w:sz w:val="26"/>
          <w:szCs w:val="26"/>
        </w:rPr>
        <w:t>D</w:t>
      </w:r>
      <w:r w:rsidR="004D4553" w:rsidRPr="001E1D5D">
        <w:rPr>
          <w:rFonts w:ascii="Arial" w:hAnsi="Arial" w:cs="Arial"/>
          <w:bCs/>
          <w:sz w:val="26"/>
          <w:szCs w:val="26"/>
        </w:rPr>
        <w:t>e la misma manera, dice que d</w:t>
      </w:r>
      <w:r w:rsidR="00936D37" w:rsidRPr="001E1D5D">
        <w:rPr>
          <w:rFonts w:ascii="Arial" w:hAnsi="Arial" w:cs="Arial"/>
          <w:bCs/>
          <w:sz w:val="26"/>
          <w:szCs w:val="26"/>
        </w:rPr>
        <w:t>el cuadernillo de copias certificadas exhibidas por la autoridad demandada</w:t>
      </w:r>
      <w:r w:rsidR="004D4553" w:rsidRPr="001E1D5D">
        <w:rPr>
          <w:rFonts w:ascii="Arial" w:hAnsi="Arial" w:cs="Arial"/>
          <w:bCs/>
          <w:sz w:val="26"/>
          <w:szCs w:val="26"/>
        </w:rPr>
        <w:t xml:space="preserve">, </w:t>
      </w:r>
      <w:r w:rsidR="00936D37" w:rsidRPr="001E1D5D">
        <w:rPr>
          <w:rFonts w:ascii="Arial" w:hAnsi="Arial" w:cs="Arial"/>
          <w:bCs/>
          <w:sz w:val="26"/>
          <w:szCs w:val="26"/>
        </w:rPr>
        <w:t xml:space="preserve">la </w:t>
      </w:r>
      <w:r w:rsidR="004D4553" w:rsidRPr="001E1D5D">
        <w:rPr>
          <w:rFonts w:ascii="Arial" w:hAnsi="Arial" w:cs="Arial"/>
          <w:bCs/>
          <w:sz w:val="26"/>
          <w:szCs w:val="26"/>
        </w:rPr>
        <w:t xml:space="preserve">Primera Instancia </w:t>
      </w:r>
      <w:r w:rsidR="00936D37" w:rsidRPr="001E1D5D">
        <w:rPr>
          <w:rFonts w:ascii="Arial" w:hAnsi="Arial" w:cs="Arial"/>
          <w:bCs/>
          <w:sz w:val="26"/>
          <w:szCs w:val="26"/>
        </w:rPr>
        <w:t xml:space="preserve">se confundió y no analizó lo que hizo valer en el escrito de ampliación </w:t>
      </w:r>
      <w:r w:rsidR="004D4553" w:rsidRPr="001E1D5D">
        <w:rPr>
          <w:rFonts w:ascii="Arial" w:hAnsi="Arial" w:cs="Arial"/>
          <w:bCs/>
          <w:sz w:val="26"/>
          <w:szCs w:val="26"/>
        </w:rPr>
        <w:t>de</w:t>
      </w:r>
      <w:r w:rsidR="00936D37" w:rsidRPr="001E1D5D">
        <w:rPr>
          <w:rFonts w:ascii="Arial" w:hAnsi="Arial" w:cs="Arial"/>
          <w:bCs/>
          <w:sz w:val="26"/>
          <w:szCs w:val="26"/>
        </w:rPr>
        <w:t xml:space="preserve"> demanda y únicamente se limitó a contar hojas, dando valor probatorio pleno </w:t>
      </w:r>
      <w:r w:rsidR="004D4553" w:rsidRPr="001E1D5D">
        <w:rPr>
          <w:rFonts w:ascii="Arial" w:hAnsi="Arial" w:cs="Arial"/>
          <w:bCs/>
          <w:sz w:val="26"/>
          <w:szCs w:val="26"/>
        </w:rPr>
        <w:t>sin verificar</w:t>
      </w:r>
      <w:r w:rsidR="00936D37" w:rsidRPr="001E1D5D">
        <w:rPr>
          <w:rFonts w:ascii="Arial" w:hAnsi="Arial" w:cs="Arial"/>
          <w:bCs/>
          <w:sz w:val="26"/>
          <w:szCs w:val="26"/>
        </w:rPr>
        <w:t xml:space="preserve"> que las hojas exhibidas no cuentan con numeración progresiva que empaten con lo que consta en la leyenda de certificación</w:t>
      </w:r>
      <w:r w:rsidRPr="001E1D5D">
        <w:rPr>
          <w:rFonts w:ascii="Arial" w:hAnsi="Arial" w:cs="Arial"/>
          <w:bCs/>
          <w:sz w:val="26"/>
          <w:szCs w:val="26"/>
        </w:rPr>
        <w:t>,</w:t>
      </w:r>
      <w:r w:rsidR="00936D37" w:rsidRPr="001E1D5D">
        <w:rPr>
          <w:rFonts w:ascii="Arial" w:hAnsi="Arial" w:cs="Arial"/>
          <w:bCs/>
          <w:sz w:val="26"/>
          <w:szCs w:val="26"/>
        </w:rPr>
        <w:t xml:space="preserve"> por lo que se desconoce </w:t>
      </w:r>
      <w:r w:rsidRPr="001E1D5D">
        <w:rPr>
          <w:rFonts w:ascii="Arial" w:hAnsi="Arial" w:cs="Arial"/>
          <w:bCs/>
          <w:sz w:val="26"/>
          <w:szCs w:val="26"/>
        </w:rPr>
        <w:t xml:space="preserve">si el cotejo fue con el </w:t>
      </w:r>
      <w:r w:rsidR="00936D37" w:rsidRPr="001E1D5D">
        <w:rPr>
          <w:rFonts w:ascii="Arial" w:hAnsi="Arial" w:cs="Arial"/>
          <w:bCs/>
          <w:sz w:val="26"/>
          <w:szCs w:val="26"/>
        </w:rPr>
        <w:t>original, con copia simple o con copia certificada</w:t>
      </w:r>
      <w:r w:rsidRPr="001E1D5D">
        <w:rPr>
          <w:rFonts w:ascii="Arial" w:hAnsi="Arial" w:cs="Arial"/>
          <w:bCs/>
          <w:sz w:val="26"/>
          <w:szCs w:val="26"/>
        </w:rPr>
        <w:t xml:space="preserve">. - - - - - - - - - - - - - - - - - - - - - - - - - - </w:t>
      </w:r>
    </w:p>
    <w:p w14:paraId="7EB4A9FF" w14:textId="1A4EAE58" w:rsidR="00936D37" w:rsidRPr="001E1D5D" w:rsidRDefault="008B18D5" w:rsidP="00685363">
      <w:pPr>
        <w:spacing w:line="360" w:lineRule="auto"/>
        <w:ind w:firstLine="708"/>
        <w:jc w:val="both"/>
        <w:rPr>
          <w:rFonts w:ascii="Arial" w:hAnsi="Arial" w:cs="Arial"/>
          <w:bCs/>
          <w:sz w:val="26"/>
          <w:szCs w:val="26"/>
        </w:rPr>
      </w:pPr>
      <w:r w:rsidRPr="001E1D5D">
        <w:rPr>
          <w:rFonts w:ascii="Arial" w:hAnsi="Arial" w:cs="Arial"/>
          <w:bCs/>
          <w:sz w:val="26"/>
          <w:szCs w:val="26"/>
        </w:rPr>
        <w:t xml:space="preserve">En el </w:t>
      </w:r>
      <w:r w:rsidRPr="001E1D5D">
        <w:rPr>
          <w:rFonts w:ascii="Arial" w:hAnsi="Arial" w:cs="Arial"/>
          <w:b/>
          <w:bCs/>
          <w:sz w:val="26"/>
          <w:szCs w:val="26"/>
        </w:rPr>
        <w:t xml:space="preserve">tercero </w:t>
      </w:r>
      <w:r w:rsidR="00DF6144" w:rsidRPr="001E1D5D">
        <w:rPr>
          <w:rFonts w:ascii="Arial" w:hAnsi="Arial" w:cs="Arial"/>
          <w:b/>
          <w:bCs/>
          <w:sz w:val="26"/>
          <w:szCs w:val="26"/>
        </w:rPr>
        <w:t xml:space="preserve">agravio </w:t>
      </w:r>
      <w:r w:rsidRPr="001E1D5D">
        <w:rPr>
          <w:rFonts w:ascii="Arial" w:hAnsi="Arial" w:cs="Arial"/>
          <w:bCs/>
          <w:sz w:val="26"/>
          <w:szCs w:val="26"/>
        </w:rPr>
        <w:t xml:space="preserve">dice que </w:t>
      </w:r>
      <w:r w:rsidR="00936D37" w:rsidRPr="001E1D5D">
        <w:rPr>
          <w:rFonts w:ascii="Arial" w:hAnsi="Arial" w:cs="Arial"/>
          <w:bCs/>
          <w:sz w:val="26"/>
          <w:szCs w:val="26"/>
        </w:rPr>
        <w:t>sentencia</w:t>
      </w:r>
      <w:r w:rsidRPr="001E1D5D">
        <w:rPr>
          <w:rFonts w:ascii="Arial" w:hAnsi="Arial" w:cs="Arial"/>
          <w:bCs/>
          <w:sz w:val="26"/>
          <w:szCs w:val="26"/>
        </w:rPr>
        <w:t xml:space="preserve"> </w:t>
      </w:r>
      <w:r w:rsidR="00936D37" w:rsidRPr="001E1D5D">
        <w:rPr>
          <w:rFonts w:ascii="Arial" w:hAnsi="Arial" w:cs="Arial"/>
          <w:bCs/>
          <w:sz w:val="26"/>
          <w:szCs w:val="26"/>
        </w:rPr>
        <w:t>resuelta ilegal y violatoria de los artículos 207 y 208 de la Ley de Procedimiento y Justicia Administrativa para el Estado de Oaxaca</w:t>
      </w:r>
      <w:r w:rsidRPr="001E1D5D">
        <w:rPr>
          <w:rFonts w:ascii="Arial" w:hAnsi="Arial" w:cs="Arial"/>
          <w:bCs/>
          <w:sz w:val="26"/>
          <w:szCs w:val="26"/>
        </w:rPr>
        <w:t>,</w:t>
      </w:r>
      <w:r w:rsidR="00FB54AE" w:rsidRPr="001E1D5D">
        <w:rPr>
          <w:rFonts w:ascii="Arial" w:hAnsi="Arial" w:cs="Arial"/>
          <w:bCs/>
          <w:sz w:val="26"/>
          <w:szCs w:val="26"/>
        </w:rPr>
        <w:t xml:space="preserve"> al inaplicar la jurisprudencia de rubro: </w:t>
      </w:r>
      <w:r w:rsidR="00FB54AE" w:rsidRPr="001E1D5D">
        <w:rPr>
          <w:rFonts w:ascii="Arial" w:hAnsi="Arial" w:cs="Arial"/>
          <w:bCs/>
          <w:i/>
          <w:sz w:val="26"/>
          <w:szCs w:val="26"/>
        </w:rPr>
        <w:t xml:space="preserve">“CERTIFICACIÓN DE COPIAS FOTOSTÁTICAS. ALCANCE DE LA EXPRESIÓN “QUE CORRESPONDEN A LO REPRESENTADO EN ELLAS”, CONTENIDA EN EL ARTÍCULO 217 DEL CÓDIGO FEDERAL DE PROCEDIMIENTOS CIVILES, TRATÁNDOSE DE LA </w:t>
      </w:r>
      <w:r w:rsidR="00FB54AE" w:rsidRPr="001E1D5D">
        <w:rPr>
          <w:rFonts w:ascii="Arial" w:hAnsi="Arial" w:cs="Arial"/>
          <w:bCs/>
          <w:i/>
          <w:sz w:val="26"/>
          <w:szCs w:val="26"/>
        </w:rPr>
        <w:lastRenderedPageBreak/>
        <w:t>EMITIDA POR AUTORIDADES ADMINISTRATIVAS EN EJERCICIO DE SUS FUNCIONES.”,</w:t>
      </w:r>
      <w:r w:rsidR="00FB54AE" w:rsidRPr="001E1D5D">
        <w:rPr>
          <w:rFonts w:ascii="Arial" w:hAnsi="Arial" w:cs="Arial"/>
          <w:bCs/>
          <w:sz w:val="26"/>
          <w:szCs w:val="26"/>
        </w:rPr>
        <w:t xml:space="preserve"> </w:t>
      </w:r>
      <w:r w:rsidR="00936D37" w:rsidRPr="001E1D5D">
        <w:rPr>
          <w:rFonts w:ascii="Arial" w:hAnsi="Arial" w:cs="Arial"/>
          <w:bCs/>
          <w:sz w:val="26"/>
          <w:szCs w:val="26"/>
        </w:rPr>
        <w:t>en virtud</w:t>
      </w:r>
      <w:r w:rsidR="00780A89" w:rsidRPr="001E1D5D">
        <w:rPr>
          <w:rFonts w:ascii="Arial" w:hAnsi="Arial" w:cs="Arial"/>
          <w:bCs/>
          <w:sz w:val="26"/>
          <w:szCs w:val="26"/>
        </w:rPr>
        <w:t xml:space="preserve"> de</w:t>
      </w:r>
      <w:r w:rsidR="00936D37" w:rsidRPr="001E1D5D">
        <w:rPr>
          <w:rFonts w:ascii="Arial" w:hAnsi="Arial" w:cs="Arial"/>
          <w:bCs/>
          <w:sz w:val="26"/>
          <w:szCs w:val="26"/>
        </w:rPr>
        <w:t xml:space="preserve"> que la Magistrada de Primera Instancia resolvió de manera contraria a derecho</w:t>
      </w:r>
      <w:r w:rsidRPr="001E1D5D">
        <w:rPr>
          <w:rFonts w:ascii="Arial" w:hAnsi="Arial" w:cs="Arial"/>
          <w:bCs/>
          <w:sz w:val="26"/>
          <w:szCs w:val="26"/>
        </w:rPr>
        <w:t xml:space="preserve">, pues </w:t>
      </w:r>
      <w:r w:rsidR="00936D37" w:rsidRPr="001E1D5D">
        <w:rPr>
          <w:rFonts w:ascii="Arial" w:hAnsi="Arial" w:cs="Arial"/>
          <w:bCs/>
          <w:sz w:val="26"/>
          <w:szCs w:val="26"/>
        </w:rPr>
        <w:t xml:space="preserve">omitió analizar los argumentos de </w:t>
      </w:r>
      <w:r w:rsidRPr="001E1D5D">
        <w:rPr>
          <w:rFonts w:ascii="Arial" w:hAnsi="Arial" w:cs="Arial"/>
          <w:bCs/>
          <w:sz w:val="26"/>
          <w:szCs w:val="26"/>
        </w:rPr>
        <w:t>su</w:t>
      </w:r>
      <w:r w:rsidR="00936D37" w:rsidRPr="001E1D5D">
        <w:rPr>
          <w:rFonts w:ascii="Arial" w:hAnsi="Arial" w:cs="Arial"/>
          <w:bCs/>
          <w:sz w:val="26"/>
          <w:szCs w:val="26"/>
        </w:rPr>
        <w:t xml:space="preserve"> representada </w:t>
      </w:r>
      <w:r w:rsidRPr="001E1D5D">
        <w:rPr>
          <w:rFonts w:ascii="Arial" w:hAnsi="Arial" w:cs="Arial"/>
          <w:bCs/>
          <w:sz w:val="26"/>
          <w:szCs w:val="26"/>
        </w:rPr>
        <w:t xml:space="preserve">hechos valer en </w:t>
      </w:r>
      <w:r w:rsidR="00936D37" w:rsidRPr="001E1D5D">
        <w:rPr>
          <w:rFonts w:ascii="Arial" w:hAnsi="Arial" w:cs="Arial"/>
          <w:bCs/>
          <w:sz w:val="26"/>
          <w:szCs w:val="26"/>
        </w:rPr>
        <w:t>su escrito de ampliación en la demanda</w:t>
      </w:r>
      <w:r w:rsidRPr="001E1D5D">
        <w:rPr>
          <w:rFonts w:ascii="Arial" w:hAnsi="Arial" w:cs="Arial"/>
          <w:bCs/>
          <w:sz w:val="26"/>
          <w:szCs w:val="26"/>
        </w:rPr>
        <w:t xml:space="preserve">, </w:t>
      </w:r>
      <w:r w:rsidR="00685363" w:rsidRPr="001E1D5D">
        <w:rPr>
          <w:rFonts w:ascii="Arial" w:hAnsi="Arial" w:cs="Arial"/>
          <w:bCs/>
          <w:sz w:val="26"/>
          <w:szCs w:val="26"/>
        </w:rPr>
        <w:t>la certificación ilegal d</w:t>
      </w:r>
      <w:r w:rsidR="00936D37" w:rsidRPr="001E1D5D">
        <w:rPr>
          <w:rFonts w:ascii="Arial" w:hAnsi="Arial" w:cs="Arial"/>
          <w:bCs/>
          <w:sz w:val="26"/>
          <w:szCs w:val="26"/>
        </w:rPr>
        <w:t>el cuadernillo exhibido</w:t>
      </w:r>
      <w:r w:rsidR="00685363" w:rsidRPr="001E1D5D">
        <w:rPr>
          <w:rFonts w:ascii="Arial" w:hAnsi="Arial" w:cs="Arial"/>
          <w:bCs/>
          <w:sz w:val="26"/>
          <w:szCs w:val="26"/>
        </w:rPr>
        <w:t xml:space="preserve"> por la demandada; lo que </w:t>
      </w:r>
      <w:r w:rsidR="00902669" w:rsidRPr="001E1D5D">
        <w:rPr>
          <w:rFonts w:ascii="Arial" w:hAnsi="Arial" w:cs="Arial"/>
          <w:bCs/>
          <w:sz w:val="26"/>
          <w:szCs w:val="26"/>
        </w:rPr>
        <w:t>deja</w:t>
      </w:r>
      <w:r w:rsidR="00936D37" w:rsidRPr="001E1D5D">
        <w:rPr>
          <w:rFonts w:ascii="Arial" w:hAnsi="Arial" w:cs="Arial"/>
          <w:bCs/>
          <w:sz w:val="26"/>
          <w:szCs w:val="26"/>
        </w:rPr>
        <w:t xml:space="preserve"> en estado de indefensión a </w:t>
      </w:r>
      <w:r w:rsidR="00902669" w:rsidRPr="001E1D5D">
        <w:rPr>
          <w:rFonts w:ascii="Arial" w:hAnsi="Arial" w:cs="Arial"/>
          <w:bCs/>
          <w:sz w:val="26"/>
          <w:szCs w:val="26"/>
        </w:rPr>
        <w:t>su</w:t>
      </w:r>
      <w:r w:rsidR="00936D37" w:rsidRPr="001E1D5D">
        <w:rPr>
          <w:rFonts w:ascii="Arial" w:hAnsi="Arial" w:cs="Arial"/>
          <w:bCs/>
          <w:sz w:val="26"/>
          <w:szCs w:val="26"/>
        </w:rPr>
        <w:t xml:space="preserve"> representada.</w:t>
      </w:r>
      <w:r w:rsidR="00902669" w:rsidRPr="001E1D5D">
        <w:rPr>
          <w:rFonts w:ascii="Arial" w:hAnsi="Arial" w:cs="Arial"/>
          <w:bCs/>
          <w:sz w:val="26"/>
          <w:szCs w:val="26"/>
        </w:rPr>
        <w:t>- - - - - - - - - - - - - - - - - - - - - - - - - - - - - - - - - - - - - - - - - -</w:t>
      </w:r>
    </w:p>
    <w:p w14:paraId="01FDB96E" w14:textId="6CE36FFC" w:rsidR="003268F6" w:rsidRPr="001E1D5D" w:rsidRDefault="003268F6" w:rsidP="003268F6">
      <w:pPr>
        <w:spacing w:line="360" w:lineRule="auto"/>
        <w:ind w:firstLine="708"/>
        <w:jc w:val="both"/>
        <w:rPr>
          <w:rFonts w:ascii="Arial" w:hAnsi="Arial" w:cs="Arial"/>
          <w:bCs/>
          <w:sz w:val="26"/>
          <w:szCs w:val="26"/>
        </w:rPr>
      </w:pPr>
      <w:r w:rsidRPr="001E1D5D">
        <w:rPr>
          <w:rFonts w:ascii="Arial" w:hAnsi="Arial" w:cs="Arial"/>
          <w:bCs/>
          <w:sz w:val="26"/>
          <w:szCs w:val="26"/>
        </w:rPr>
        <w:t xml:space="preserve">En el </w:t>
      </w:r>
      <w:r w:rsidR="00550D6E" w:rsidRPr="001E1D5D">
        <w:rPr>
          <w:rFonts w:ascii="Arial" w:hAnsi="Arial" w:cs="Arial"/>
          <w:b/>
          <w:bCs/>
          <w:sz w:val="26"/>
          <w:szCs w:val="26"/>
        </w:rPr>
        <w:t xml:space="preserve">noveno </w:t>
      </w:r>
      <w:r w:rsidRPr="001E1D5D">
        <w:rPr>
          <w:rFonts w:ascii="Arial" w:hAnsi="Arial" w:cs="Arial"/>
          <w:b/>
          <w:bCs/>
          <w:sz w:val="26"/>
          <w:szCs w:val="26"/>
        </w:rPr>
        <w:t>agravio</w:t>
      </w:r>
      <w:r w:rsidRPr="001E1D5D">
        <w:rPr>
          <w:rFonts w:ascii="Arial" w:hAnsi="Arial" w:cs="Arial"/>
          <w:bCs/>
          <w:sz w:val="26"/>
          <w:szCs w:val="26"/>
        </w:rPr>
        <w:t xml:space="preserve">, dice que la sentencia resulta ilegal y violatoria de los artículos 207 y 208 de la Ley de Procedimiento y Justicia Administrativa para el Estado de Oaxaca, siendo incongruente y carente de exhaustividad, al considerar la Sala Unitaria que resultaba innecesario analizar los demás conceptos de impugnación. - - - - - - - - - </w:t>
      </w:r>
    </w:p>
    <w:p w14:paraId="7DBF6CD3" w14:textId="6D071C31" w:rsidR="003268F6" w:rsidRPr="001E1D5D" w:rsidRDefault="003268F6" w:rsidP="003268F6">
      <w:pPr>
        <w:spacing w:line="360" w:lineRule="auto"/>
        <w:ind w:firstLine="708"/>
        <w:jc w:val="both"/>
        <w:rPr>
          <w:rFonts w:ascii="Arial" w:hAnsi="Arial" w:cs="Arial"/>
          <w:bCs/>
          <w:sz w:val="26"/>
          <w:szCs w:val="26"/>
        </w:rPr>
      </w:pPr>
      <w:r w:rsidRPr="001E1D5D">
        <w:rPr>
          <w:rFonts w:ascii="Arial" w:hAnsi="Arial" w:cs="Arial"/>
          <w:bCs/>
          <w:sz w:val="26"/>
          <w:szCs w:val="26"/>
        </w:rPr>
        <w:t xml:space="preserve">Contrario a lo anterior, </w:t>
      </w:r>
      <w:r w:rsidR="000546EC" w:rsidRPr="001E1D5D">
        <w:rPr>
          <w:rFonts w:ascii="Arial" w:hAnsi="Arial" w:cs="Arial"/>
          <w:bCs/>
          <w:sz w:val="26"/>
          <w:szCs w:val="26"/>
        </w:rPr>
        <w:t xml:space="preserve">dice que </w:t>
      </w:r>
      <w:r w:rsidRPr="001E1D5D">
        <w:rPr>
          <w:rFonts w:ascii="Arial" w:hAnsi="Arial" w:cs="Arial"/>
          <w:bCs/>
          <w:sz w:val="26"/>
          <w:szCs w:val="26"/>
        </w:rPr>
        <w:t>se deb</w:t>
      </w:r>
      <w:r w:rsidR="00550D6E" w:rsidRPr="001E1D5D">
        <w:rPr>
          <w:rFonts w:ascii="Arial" w:hAnsi="Arial" w:cs="Arial"/>
          <w:bCs/>
          <w:sz w:val="26"/>
          <w:szCs w:val="26"/>
        </w:rPr>
        <w:t>ió</w:t>
      </w:r>
      <w:r w:rsidRPr="001E1D5D">
        <w:rPr>
          <w:rFonts w:ascii="Arial" w:hAnsi="Arial" w:cs="Arial"/>
          <w:bCs/>
          <w:sz w:val="26"/>
          <w:szCs w:val="26"/>
        </w:rPr>
        <w:t xml:space="preserve"> estudiar el concepto de impugnación tercero de su escrito de ampliación de demanda. - - - - - - -</w:t>
      </w:r>
    </w:p>
    <w:p w14:paraId="33BEDFE1" w14:textId="1BD5BDF6" w:rsidR="003268F6" w:rsidRPr="001E1D5D" w:rsidRDefault="000546EC" w:rsidP="003268F6">
      <w:pPr>
        <w:spacing w:line="360" w:lineRule="auto"/>
        <w:ind w:firstLine="708"/>
        <w:jc w:val="both"/>
        <w:rPr>
          <w:rFonts w:ascii="Arial" w:hAnsi="Arial" w:cs="Arial"/>
          <w:bCs/>
          <w:sz w:val="26"/>
          <w:szCs w:val="26"/>
        </w:rPr>
      </w:pPr>
      <w:r w:rsidRPr="001E1D5D">
        <w:rPr>
          <w:rFonts w:ascii="Arial" w:hAnsi="Arial" w:cs="Arial"/>
          <w:bCs/>
          <w:sz w:val="26"/>
          <w:szCs w:val="26"/>
        </w:rPr>
        <w:t xml:space="preserve">Además, refiere </w:t>
      </w:r>
      <w:r w:rsidR="003268F6" w:rsidRPr="001E1D5D">
        <w:rPr>
          <w:rFonts w:ascii="Arial" w:hAnsi="Arial" w:cs="Arial"/>
          <w:bCs/>
          <w:sz w:val="26"/>
          <w:szCs w:val="26"/>
        </w:rPr>
        <w:t>que la autoridad demandada exageró su negligencia y trató de cumplimentar una sentencia después de un año, por lo que perdió su derecho a hacerlo, en términos del artículo 3 de la Ley de Procedimiento y Justicia Administrativa para el Estado de Oaxaca, en relación con lo previsto en el artículo 127 del Código de Procedimientos Civiles para el Estado. - - - - - - - - - - - - - - - - - - - - - - - -</w:t>
      </w:r>
    </w:p>
    <w:p w14:paraId="3C9F83A5" w14:textId="62C5F282" w:rsidR="003268F6" w:rsidRPr="001E1D5D" w:rsidRDefault="003268F6" w:rsidP="003268F6">
      <w:pPr>
        <w:spacing w:line="360" w:lineRule="auto"/>
        <w:ind w:firstLine="708"/>
        <w:jc w:val="both"/>
        <w:rPr>
          <w:rFonts w:ascii="Arial" w:hAnsi="Arial" w:cs="Arial"/>
          <w:bCs/>
          <w:sz w:val="26"/>
          <w:szCs w:val="26"/>
        </w:rPr>
      </w:pPr>
      <w:r w:rsidRPr="001E1D5D">
        <w:rPr>
          <w:rFonts w:ascii="Arial" w:hAnsi="Arial" w:cs="Arial"/>
          <w:bCs/>
          <w:sz w:val="26"/>
          <w:szCs w:val="26"/>
        </w:rPr>
        <w:t>Considera que el plazo de cumplimiento debe ser de cuatro meses, como lo dispone el criterio jurisprudencial: “</w:t>
      </w:r>
      <w:r w:rsidRPr="001E1D5D">
        <w:rPr>
          <w:rFonts w:ascii="Arial" w:hAnsi="Arial" w:cs="Arial"/>
          <w:bCs/>
          <w:i/>
          <w:sz w:val="26"/>
          <w:szCs w:val="26"/>
        </w:rPr>
        <w:t>JUICIO CONTENCIOSO ADMINISTRATIVO. LA AUTORIDAD FISCALIZADORA DEBE EMITIR LA RESOLUCIÓN EN CUMPLIMIENTO DE UNA SENTENCIA DEFINITIVA EN LA QUE EL TRIBUNAL FEDERAL DE JUSTICIA FISCAL Y ADMINISTRATIVA DECLARÓ LA NULIDAD PARA DETERMINADOS EFECTOS, DENTRO DEL PLAZO DE 4 MESES, CONFORME AL ARTÍCULO 52 DE LA LEY FEDERAL DE PROCEDIMIENTO CONTENCIOSOS ADMINISTRATIVO.”</w:t>
      </w:r>
      <w:r w:rsidR="00BB55BE" w:rsidRPr="001E1D5D">
        <w:rPr>
          <w:rFonts w:ascii="Arial" w:hAnsi="Arial" w:cs="Arial"/>
          <w:bCs/>
          <w:sz w:val="26"/>
          <w:szCs w:val="26"/>
        </w:rPr>
        <w:t>. - - - - - - - - - - - - - - - - - - - - - - - - - - - - - - - - - - - - -</w:t>
      </w:r>
    </w:p>
    <w:p w14:paraId="4D38F17B" w14:textId="4848F0D1" w:rsidR="00833B7C" w:rsidRPr="001E1D5D" w:rsidRDefault="00833B7C" w:rsidP="00833B7C">
      <w:pPr>
        <w:spacing w:line="360" w:lineRule="auto"/>
        <w:ind w:firstLine="708"/>
        <w:jc w:val="both"/>
        <w:rPr>
          <w:rFonts w:ascii="Arial" w:hAnsi="Arial" w:cs="Arial"/>
          <w:bCs/>
          <w:sz w:val="26"/>
          <w:szCs w:val="26"/>
        </w:rPr>
      </w:pPr>
      <w:r w:rsidRPr="001E1D5D">
        <w:rPr>
          <w:rFonts w:ascii="Arial" w:hAnsi="Arial" w:cs="Arial"/>
          <w:bCs/>
          <w:sz w:val="26"/>
          <w:szCs w:val="26"/>
        </w:rPr>
        <w:t xml:space="preserve">Esta Sala Superior estima que los agravios identificados como </w:t>
      </w:r>
      <w:r w:rsidRPr="001E1D5D">
        <w:rPr>
          <w:rFonts w:ascii="Arial" w:hAnsi="Arial" w:cs="Arial"/>
          <w:b/>
          <w:bCs/>
          <w:sz w:val="26"/>
          <w:szCs w:val="26"/>
        </w:rPr>
        <w:t>primero</w:t>
      </w:r>
      <w:r w:rsidRPr="001E1D5D">
        <w:rPr>
          <w:rFonts w:ascii="Arial" w:hAnsi="Arial" w:cs="Arial"/>
          <w:bCs/>
          <w:sz w:val="26"/>
          <w:szCs w:val="26"/>
        </w:rPr>
        <w:t xml:space="preserve">, </w:t>
      </w:r>
      <w:r w:rsidRPr="001E1D5D">
        <w:rPr>
          <w:rFonts w:ascii="Arial" w:hAnsi="Arial" w:cs="Arial"/>
          <w:b/>
          <w:bCs/>
          <w:sz w:val="26"/>
          <w:szCs w:val="26"/>
        </w:rPr>
        <w:t>segundo</w:t>
      </w:r>
      <w:r w:rsidR="000546EC" w:rsidRPr="001E1D5D">
        <w:rPr>
          <w:rFonts w:ascii="Arial" w:hAnsi="Arial" w:cs="Arial"/>
          <w:b/>
          <w:bCs/>
          <w:sz w:val="26"/>
          <w:szCs w:val="26"/>
        </w:rPr>
        <w:t xml:space="preserve">, </w:t>
      </w:r>
      <w:r w:rsidRPr="001E1D5D">
        <w:rPr>
          <w:rFonts w:ascii="Arial" w:hAnsi="Arial" w:cs="Arial"/>
          <w:b/>
          <w:bCs/>
          <w:sz w:val="26"/>
          <w:szCs w:val="26"/>
        </w:rPr>
        <w:t xml:space="preserve">tercero </w:t>
      </w:r>
      <w:r w:rsidR="000546EC" w:rsidRPr="001E1D5D">
        <w:rPr>
          <w:rFonts w:ascii="Arial" w:hAnsi="Arial" w:cs="Arial"/>
          <w:bCs/>
          <w:sz w:val="26"/>
          <w:szCs w:val="26"/>
        </w:rPr>
        <w:t>y</w:t>
      </w:r>
      <w:r w:rsidR="000546EC" w:rsidRPr="001E1D5D">
        <w:rPr>
          <w:rFonts w:ascii="Arial" w:hAnsi="Arial" w:cs="Arial"/>
          <w:b/>
          <w:bCs/>
          <w:sz w:val="26"/>
          <w:szCs w:val="26"/>
        </w:rPr>
        <w:t xml:space="preserve"> noveno </w:t>
      </w:r>
      <w:r w:rsidRPr="001E1D5D">
        <w:rPr>
          <w:rFonts w:ascii="Arial" w:hAnsi="Arial" w:cs="Arial"/>
          <w:bCs/>
          <w:sz w:val="26"/>
          <w:szCs w:val="26"/>
        </w:rPr>
        <w:t xml:space="preserve">guardan </w:t>
      </w:r>
      <w:r w:rsidR="00EB73C2" w:rsidRPr="001E1D5D">
        <w:rPr>
          <w:rFonts w:ascii="Arial" w:hAnsi="Arial" w:cs="Arial"/>
          <w:bCs/>
          <w:sz w:val="26"/>
          <w:szCs w:val="26"/>
        </w:rPr>
        <w:t>relación</w:t>
      </w:r>
      <w:r w:rsidRPr="001E1D5D">
        <w:rPr>
          <w:rFonts w:ascii="Arial" w:hAnsi="Arial" w:cs="Arial"/>
          <w:bCs/>
          <w:sz w:val="26"/>
          <w:szCs w:val="26"/>
        </w:rPr>
        <w:t xml:space="preserve"> en su contenido, </w:t>
      </w:r>
      <w:r w:rsidR="00957586" w:rsidRPr="001E1D5D">
        <w:rPr>
          <w:rFonts w:ascii="Arial" w:hAnsi="Arial" w:cs="Arial"/>
          <w:bCs/>
          <w:sz w:val="26"/>
          <w:szCs w:val="26"/>
        </w:rPr>
        <w:t>y</w:t>
      </w:r>
      <w:r w:rsidR="00EB73C2" w:rsidRPr="001E1D5D">
        <w:rPr>
          <w:rFonts w:ascii="Arial" w:hAnsi="Arial" w:cs="Arial"/>
          <w:bCs/>
          <w:sz w:val="26"/>
          <w:szCs w:val="26"/>
        </w:rPr>
        <w:t xml:space="preserve"> de su estudio</w:t>
      </w:r>
      <w:r w:rsidRPr="001E1D5D">
        <w:rPr>
          <w:rFonts w:ascii="Arial" w:hAnsi="Arial" w:cs="Arial"/>
          <w:bCs/>
          <w:sz w:val="26"/>
          <w:szCs w:val="26"/>
        </w:rPr>
        <w:t xml:space="preserve"> se advierten </w:t>
      </w:r>
      <w:r w:rsidRPr="001E1D5D">
        <w:rPr>
          <w:rFonts w:ascii="Arial" w:hAnsi="Arial" w:cs="Arial"/>
          <w:b/>
          <w:bCs/>
          <w:sz w:val="26"/>
          <w:szCs w:val="26"/>
        </w:rPr>
        <w:t>INFUNDADOS</w:t>
      </w:r>
      <w:r w:rsidR="00EB73C2" w:rsidRPr="001E1D5D">
        <w:rPr>
          <w:rFonts w:ascii="Arial" w:hAnsi="Arial" w:cs="Arial"/>
          <w:bCs/>
          <w:sz w:val="26"/>
          <w:szCs w:val="26"/>
        </w:rPr>
        <w:t>,</w:t>
      </w:r>
      <w:r w:rsidR="00F52BA2" w:rsidRPr="001E1D5D">
        <w:rPr>
          <w:rFonts w:ascii="Arial" w:hAnsi="Arial" w:cs="Arial"/>
          <w:bCs/>
          <w:sz w:val="26"/>
          <w:szCs w:val="26"/>
        </w:rPr>
        <w:t xml:space="preserve"> además de </w:t>
      </w:r>
      <w:r w:rsidR="00F52BA2" w:rsidRPr="001E1D5D">
        <w:rPr>
          <w:rFonts w:ascii="Arial" w:hAnsi="Arial" w:cs="Arial"/>
          <w:b/>
          <w:bCs/>
          <w:sz w:val="26"/>
          <w:szCs w:val="26"/>
        </w:rPr>
        <w:t>INOPERANTE</w:t>
      </w:r>
      <w:r w:rsidR="00F52BA2" w:rsidRPr="001E1D5D">
        <w:rPr>
          <w:rFonts w:ascii="Arial" w:hAnsi="Arial" w:cs="Arial"/>
          <w:bCs/>
          <w:sz w:val="26"/>
          <w:szCs w:val="26"/>
        </w:rPr>
        <w:t xml:space="preserve"> el segundo, </w:t>
      </w:r>
      <w:r w:rsidRPr="001E1D5D">
        <w:rPr>
          <w:rFonts w:ascii="Arial" w:hAnsi="Arial" w:cs="Arial"/>
          <w:bCs/>
          <w:sz w:val="26"/>
          <w:szCs w:val="26"/>
        </w:rPr>
        <w:t xml:space="preserve">por las consideraciones siguientes: </w:t>
      </w:r>
      <w:r w:rsidR="00A862F3">
        <w:rPr>
          <w:rFonts w:ascii="Arial" w:hAnsi="Arial" w:cs="Arial"/>
          <w:bCs/>
          <w:sz w:val="26"/>
          <w:szCs w:val="26"/>
        </w:rPr>
        <w:t xml:space="preserve">- - - - - - - - -- - - - - - - - - </w:t>
      </w:r>
    </w:p>
    <w:p w14:paraId="4954673F" w14:textId="0B8304FC" w:rsidR="00833B7C" w:rsidRPr="001E1D5D" w:rsidRDefault="00F77D79" w:rsidP="00833B7C">
      <w:pPr>
        <w:spacing w:line="360" w:lineRule="auto"/>
        <w:ind w:firstLine="708"/>
        <w:jc w:val="both"/>
        <w:rPr>
          <w:rFonts w:ascii="Arial" w:hAnsi="Arial" w:cs="Arial"/>
          <w:bCs/>
          <w:sz w:val="26"/>
          <w:szCs w:val="26"/>
        </w:rPr>
      </w:pPr>
      <w:r w:rsidRPr="001E1D5D">
        <w:rPr>
          <w:rFonts w:ascii="Arial" w:hAnsi="Arial" w:cs="Arial"/>
          <w:bCs/>
          <w:sz w:val="26"/>
          <w:szCs w:val="26"/>
        </w:rPr>
        <w:t xml:space="preserve">En efecto, de los artículos que cita el inconforme se tiene que </w:t>
      </w:r>
      <w:r w:rsidR="008528FB" w:rsidRPr="001E1D5D">
        <w:rPr>
          <w:rFonts w:ascii="Arial" w:hAnsi="Arial" w:cs="Arial"/>
          <w:bCs/>
          <w:sz w:val="26"/>
          <w:szCs w:val="26"/>
        </w:rPr>
        <w:t xml:space="preserve">el precepto legal 138 de la </w:t>
      </w:r>
      <w:r w:rsidR="00957586" w:rsidRPr="001E1D5D">
        <w:rPr>
          <w:rFonts w:ascii="Arial" w:eastAsia="Times New Roman" w:hAnsi="Arial" w:cs="Arial"/>
          <w:bCs/>
          <w:sz w:val="26"/>
          <w:szCs w:val="26"/>
        </w:rPr>
        <w:t xml:space="preserve">Ley de Procedimiento y Justicia Administrativa </w:t>
      </w:r>
      <w:r w:rsidR="00957586" w:rsidRPr="001E1D5D">
        <w:rPr>
          <w:rFonts w:ascii="Arial" w:eastAsia="Times New Roman" w:hAnsi="Arial" w:cs="Arial"/>
          <w:bCs/>
          <w:sz w:val="26"/>
          <w:szCs w:val="26"/>
        </w:rPr>
        <w:lastRenderedPageBreak/>
        <w:t>para el Estado de Oaxaca</w:t>
      </w:r>
      <w:r w:rsidR="002A695E" w:rsidRPr="001E1D5D">
        <w:rPr>
          <w:rFonts w:ascii="Arial" w:eastAsia="Times New Roman" w:hAnsi="Arial" w:cs="Arial"/>
          <w:bCs/>
          <w:sz w:val="26"/>
          <w:szCs w:val="26"/>
        </w:rPr>
        <w:t>,</w:t>
      </w:r>
      <w:r w:rsidR="008528FB" w:rsidRPr="001E1D5D">
        <w:rPr>
          <w:rFonts w:ascii="Arial" w:hAnsi="Arial" w:cs="Arial"/>
          <w:bCs/>
          <w:sz w:val="26"/>
          <w:szCs w:val="26"/>
        </w:rPr>
        <w:t xml:space="preserve"> es relativo </w:t>
      </w:r>
      <w:r w:rsidRPr="001E1D5D">
        <w:rPr>
          <w:rFonts w:ascii="Arial" w:hAnsi="Arial" w:cs="Arial"/>
          <w:bCs/>
          <w:sz w:val="26"/>
          <w:szCs w:val="26"/>
        </w:rPr>
        <w:t>a</w:t>
      </w:r>
      <w:r w:rsidR="00D755B1" w:rsidRPr="001E1D5D">
        <w:rPr>
          <w:rFonts w:ascii="Arial" w:hAnsi="Arial" w:cs="Arial"/>
          <w:bCs/>
          <w:sz w:val="26"/>
          <w:szCs w:val="26"/>
        </w:rPr>
        <w:t xml:space="preserve"> la sustanciación de juicio, es decir, </w:t>
      </w:r>
      <w:r w:rsidR="008528FB" w:rsidRPr="001E1D5D">
        <w:rPr>
          <w:rFonts w:ascii="Arial" w:hAnsi="Arial" w:cs="Arial"/>
          <w:bCs/>
          <w:sz w:val="26"/>
          <w:szCs w:val="26"/>
        </w:rPr>
        <w:t xml:space="preserve">prevé </w:t>
      </w:r>
      <w:r w:rsidR="00D755B1" w:rsidRPr="001E1D5D">
        <w:rPr>
          <w:rFonts w:ascii="Arial" w:hAnsi="Arial" w:cs="Arial"/>
          <w:bCs/>
          <w:sz w:val="26"/>
          <w:szCs w:val="26"/>
        </w:rPr>
        <w:t>los términos que tiene la autoridad demandada para hacer efectiva su contestación de demanda, o en su caso, la contestación a la ampliación de ésta</w:t>
      </w:r>
      <w:r w:rsidR="002A695E" w:rsidRPr="001E1D5D">
        <w:rPr>
          <w:rFonts w:ascii="Arial" w:hAnsi="Arial" w:cs="Arial"/>
          <w:bCs/>
          <w:sz w:val="26"/>
          <w:szCs w:val="26"/>
        </w:rPr>
        <w:t>.</w:t>
      </w:r>
      <w:r w:rsidR="00D755B1" w:rsidRPr="001E1D5D">
        <w:rPr>
          <w:rFonts w:ascii="Arial" w:hAnsi="Arial" w:cs="Arial"/>
          <w:bCs/>
          <w:sz w:val="26"/>
          <w:szCs w:val="26"/>
        </w:rPr>
        <w:t xml:space="preserve"> - - - - - - - - - - - </w:t>
      </w:r>
      <w:r w:rsidR="00BB55BE" w:rsidRPr="001E1D5D">
        <w:rPr>
          <w:rFonts w:ascii="Arial" w:hAnsi="Arial" w:cs="Arial"/>
          <w:bCs/>
          <w:sz w:val="26"/>
          <w:szCs w:val="26"/>
        </w:rPr>
        <w:t xml:space="preserve">- - - - - - - - - - - - - - - - - - - - - - - - - - - </w:t>
      </w:r>
    </w:p>
    <w:p w14:paraId="29FB9A73" w14:textId="604C852E" w:rsidR="00D755B1" w:rsidRPr="001E1D5D" w:rsidRDefault="00D755B1" w:rsidP="00833B7C">
      <w:pPr>
        <w:spacing w:line="360" w:lineRule="auto"/>
        <w:ind w:firstLine="708"/>
        <w:jc w:val="both"/>
        <w:rPr>
          <w:rFonts w:ascii="Arial" w:hAnsi="Arial" w:cs="Arial"/>
          <w:bCs/>
          <w:sz w:val="26"/>
          <w:szCs w:val="26"/>
        </w:rPr>
      </w:pPr>
      <w:r w:rsidRPr="001E1D5D">
        <w:rPr>
          <w:rFonts w:ascii="Arial" w:hAnsi="Arial" w:cs="Arial"/>
          <w:bCs/>
          <w:sz w:val="26"/>
          <w:szCs w:val="26"/>
        </w:rPr>
        <w:t xml:space="preserve">Así también, </w:t>
      </w:r>
      <w:r w:rsidR="008528FB" w:rsidRPr="001E1D5D">
        <w:rPr>
          <w:rFonts w:ascii="Arial" w:hAnsi="Arial" w:cs="Arial"/>
          <w:bCs/>
          <w:sz w:val="26"/>
          <w:szCs w:val="26"/>
        </w:rPr>
        <w:t xml:space="preserve">dispone que en caso de no contestar la demanda en los plazos previstos, o no referirse a todos y cada uno de los hechos de la misma, se tendrá a la demandada por perdido su derecho con las consecuencias que esto implique. - - - - - - - - - - - - - - - - - - - - - - - - - - - </w:t>
      </w:r>
    </w:p>
    <w:p w14:paraId="729E29EC" w14:textId="23B9C9C5" w:rsidR="008528FB" w:rsidRPr="001E1D5D" w:rsidRDefault="008528FB" w:rsidP="00833B7C">
      <w:pPr>
        <w:spacing w:line="360" w:lineRule="auto"/>
        <w:ind w:firstLine="708"/>
        <w:jc w:val="both"/>
        <w:rPr>
          <w:rFonts w:ascii="Arial" w:hAnsi="Arial" w:cs="Arial"/>
          <w:bCs/>
          <w:sz w:val="26"/>
          <w:szCs w:val="26"/>
        </w:rPr>
      </w:pPr>
      <w:r w:rsidRPr="001E1D5D">
        <w:rPr>
          <w:rFonts w:ascii="Arial" w:hAnsi="Arial" w:cs="Arial"/>
          <w:bCs/>
          <w:sz w:val="26"/>
          <w:szCs w:val="26"/>
        </w:rPr>
        <w:t>Para mayor referencia, se trascribe:</w:t>
      </w:r>
    </w:p>
    <w:p w14:paraId="480D5147" w14:textId="2137EA2D" w:rsidR="00D755B1" w:rsidRPr="001E1D5D" w:rsidRDefault="00D755B1" w:rsidP="00D755B1">
      <w:pPr>
        <w:spacing w:line="360" w:lineRule="auto"/>
        <w:ind w:left="709" w:right="758"/>
        <w:jc w:val="both"/>
        <w:rPr>
          <w:rFonts w:ascii="Arial" w:hAnsi="Arial" w:cs="Arial"/>
          <w:bCs/>
          <w:i/>
        </w:rPr>
      </w:pPr>
      <w:r w:rsidRPr="001E1D5D">
        <w:rPr>
          <w:rFonts w:ascii="Arial" w:hAnsi="Arial" w:cs="Arial"/>
          <w:bCs/>
          <w:i/>
        </w:rPr>
        <w:t>“</w:t>
      </w:r>
      <w:r w:rsidRPr="001E1D5D">
        <w:rPr>
          <w:rFonts w:ascii="Arial" w:hAnsi="Arial" w:cs="Arial"/>
          <w:b/>
          <w:bCs/>
          <w:i/>
        </w:rPr>
        <w:t>ARTÍCULO 183.-</w:t>
      </w:r>
      <w:r w:rsidRPr="001E1D5D">
        <w:rPr>
          <w:rFonts w:ascii="Arial" w:hAnsi="Arial" w:cs="Arial"/>
          <w:bCs/>
          <w:i/>
        </w:rPr>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2CD14127" w14:textId="17E355E1" w:rsidR="00D755B1" w:rsidRPr="001E1D5D" w:rsidRDefault="00D755B1" w:rsidP="00D755B1">
      <w:pPr>
        <w:spacing w:line="360" w:lineRule="auto"/>
        <w:ind w:left="709" w:right="758"/>
        <w:jc w:val="both"/>
        <w:rPr>
          <w:rFonts w:ascii="Arial" w:hAnsi="Arial" w:cs="Arial"/>
          <w:bCs/>
          <w:i/>
        </w:rPr>
      </w:pPr>
      <w:r w:rsidRPr="001E1D5D">
        <w:rPr>
          <w:rFonts w:ascii="Arial" w:hAnsi="Arial" w:cs="Arial"/>
          <w:bCs/>
          <w:i/>
        </w:rPr>
        <w:t>Si la parte demandada no produce su contestación dentro del término legal, de oficio, se declarará la preclusión del derecho correspondiente, teniendo por contestada la demanda en sentido afirmativo, salvo prueba en contrario.</w:t>
      </w:r>
    </w:p>
    <w:p w14:paraId="37A6477D" w14:textId="6CF84B7E" w:rsidR="00D755B1" w:rsidRPr="001E1D5D" w:rsidRDefault="00D755B1" w:rsidP="00D755B1">
      <w:pPr>
        <w:spacing w:line="360" w:lineRule="auto"/>
        <w:ind w:left="709" w:right="758"/>
        <w:jc w:val="both"/>
        <w:rPr>
          <w:rFonts w:ascii="Arial" w:hAnsi="Arial" w:cs="Arial"/>
          <w:bCs/>
          <w:i/>
        </w:rPr>
      </w:pPr>
      <w:r w:rsidRPr="001E1D5D">
        <w:rPr>
          <w:rFonts w:ascii="Arial" w:hAnsi="Arial" w:cs="Arial"/>
          <w:bCs/>
          <w:i/>
        </w:rPr>
        <w:t>Si al producir en tiempo la contestación de la demanda, la parte demandada no se refiere a todos y cada uno de los hechos de la misma, los omitidos se considerarán presuntivamente ciertos, salvo prueba en contrario.</w:t>
      </w:r>
    </w:p>
    <w:p w14:paraId="6DE13BBE" w14:textId="17D5229D" w:rsidR="00D755B1" w:rsidRPr="001E1D5D" w:rsidRDefault="00D755B1" w:rsidP="00D755B1">
      <w:pPr>
        <w:spacing w:line="360" w:lineRule="auto"/>
        <w:ind w:left="709" w:right="758"/>
        <w:jc w:val="both"/>
        <w:rPr>
          <w:rFonts w:ascii="Arial" w:hAnsi="Arial" w:cs="Arial"/>
          <w:bCs/>
          <w:i/>
        </w:rPr>
      </w:pPr>
      <w:r w:rsidRPr="001E1D5D">
        <w:rPr>
          <w:rFonts w:ascii="Arial" w:hAnsi="Arial" w:cs="Arial"/>
          <w:bCs/>
          <w:i/>
        </w:rPr>
        <w:t>El plazo para contestar la ampliación de la demanda será de cinco días hábiles, contados a partir del siguiente a aquél en que surta efectos la notificación del acuerdo que la admita.</w:t>
      </w:r>
    </w:p>
    <w:p w14:paraId="1105DBFF" w14:textId="034EEEE1" w:rsidR="00D755B1" w:rsidRPr="001E1D5D" w:rsidRDefault="00D755B1" w:rsidP="00D755B1">
      <w:pPr>
        <w:spacing w:line="360" w:lineRule="auto"/>
        <w:ind w:left="709" w:right="758"/>
        <w:jc w:val="both"/>
        <w:rPr>
          <w:rFonts w:ascii="Arial" w:hAnsi="Arial" w:cs="Arial"/>
          <w:bCs/>
          <w:i/>
        </w:rPr>
      </w:pPr>
      <w:r w:rsidRPr="001E1D5D">
        <w:rPr>
          <w:rFonts w:ascii="Arial" w:hAnsi="Arial" w:cs="Arial"/>
          <w:bCs/>
          <w:i/>
        </w:rPr>
        <w:t>Cuando los demandados fueren varios, el término para contestar la demanda les correrá individualmente.”</w:t>
      </w:r>
    </w:p>
    <w:p w14:paraId="55A044F9" w14:textId="49B4F3C4" w:rsidR="008528FB" w:rsidRPr="001E1D5D" w:rsidRDefault="008528FB" w:rsidP="008528FB">
      <w:pPr>
        <w:spacing w:line="360" w:lineRule="auto"/>
        <w:ind w:firstLine="708"/>
        <w:jc w:val="both"/>
        <w:rPr>
          <w:rFonts w:ascii="Arial" w:hAnsi="Arial" w:cs="Arial"/>
          <w:bCs/>
          <w:i/>
        </w:rPr>
      </w:pPr>
      <w:r w:rsidRPr="001E1D5D">
        <w:rPr>
          <w:rFonts w:ascii="Arial" w:hAnsi="Arial" w:cs="Arial"/>
          <w:bCs/>
          <w:sz w:val="26"/>
          <w:szCs w:val="26"/>
        </w:rPr>
        <w:t>En cuanto al artículo 194 de la misma Ley, éste dispone que al momento de pronunciarse la sentencia de mérito se resolverá la auten</w:t>
      </w:r>
      <w:r w:rsidR="00E12F86" w:rsidRPr="001E1D5D">
        <w:rPr>
          <w:rFonts w:ascii="Arial" w:hAnsi="Arial" w:cs="Arial"/>
          <w:bCs/>
          <w:sz w:val="26"/>
          <w:szCs w:val="26"/>
        </w:rPr>
        <w:t>ti</w:t>
      </w:r>
      <w:r w:rsidRPr="001E1D5D">
        <w:rPr>
          <w:rFonts w:ascii="Arial" w:hAnsi="Arial" w:cs="Arial"/>
          <w:bCs/>
          <w:sz w:val="26"/>
          <w:szCs w:val="26"/>
        </w:rPr>
        <w:t>cidad</w:t>
      </w:r>
      <w:r w:rsidR="00E12F86" w:rsidRPr="001E1D5D">
        <w:rPr>
          <w:rFonts w:ascii="Arial" w:hAnsi="Arial" w:cs="Arial"/>
          <w:bCs/>
          <w:sz w:val="26"/>
          <w:szCs w:val="26"/>
        </w:rPr>
        <w:t xml:space="preserve"> </w:t>
      </w:r>
      <w:r w:rsidRPr="001E1D5D">
        <w:rPr>
          <w:rFonts w:ascii="Arial" w:hAnsi="Arial" w:cs="Arial"/>
          <w:bCs/>
          <w:sz w:val="26"/>
          <w:szCs w:val="26"/>
        </w:rPr>
        <w:t xml:space="preserve">de </w:t>
      </w:r>
      <w:r w:rsidR="00E12F86" w:rsidRPr="001E1D5D">
        <w:rPr>
          <w:rFonts w:ascii="Arial" w:hAnsi="Arial" w:cs="Arial"/>
          <w:bCs/>
          <w:sz w:val="26"/>
          <w:szCs w:val="26"/>
        </w:rPr>
        <w:t xml:space="preserve">los documentos que hayan sido objetados. - - - - - - - - - </w:t>
      </w:r>
    </w:p>
    <w:p w14:paraId="7DF5B037" w14:textId="338579BF" w:rsidR="00D755B1" w:rsidRPr="001E1D5D" w:rsidRDefault="00D755B1" w:rsidP="00D755B1">
      <w:pPr>
        <w:spacing w:line="360" w:lineRule="auto"/>
        <w:ind w:left="709" w:right="758"/>
        <w:jc w:val="both"/>
        <w:rPr>
          <w:rFonts w:ascii="Arial" w:hAnsi="Arial" w:cs="Arial"/>
          <w:bCs/>
          <w:i/>
        </w:rPr>
      </w:pPr>
      <w:r w:rsidRPr="001E1D5D">
        <w:rPr>
          <w:rFonts w:ascii="Arial" w:hAnsi="Arial" w:cs="Arial"/>
          <w:b/>
          <w:bCs/>
          <w:i/>
        </w:rPr>
        <w:t>“ARTÍCULO 194.-</w:t>
      </w:r>
      <w:r w:rsidRPr="001E1D5D">
        <w:rPr>
          <w:rFonts w:ascii="Arial" w:hAnsi="Arial" w:cs="Arial"/>
          <w:bCs/>
          <w:i/>
        </w:rPr>
        <w:t xml:space="preserve"> La objeción de la autenticidad de un documento, se resolverá en la sentencia definitiva.”</w:t>
      </w:r>
    </w:p>
    <w:p w14:paraId="5C3EE88F" w14:textId="1D5398D3" w:rsidR="00833B7C" w:rsidRPr="001E1D5D" w:rsidRDefault="00E12F86" w:rsidP="00ED49E0">
      <w:pPr>
        <w:spacing w:line="360" w:lineRule="auto"/>
        <w:ind w:firstLine="708"/>
        <w:jc w:val="both"/>
        <w:rPr>
          <w:rFonts w:ascii="Arial" w:hAnsi="Arial" w:cs="Arial"/>
          <w:bCs/>
          <w:sz w:val="26"/>
          <w:szCs w:val="26"/>
        </w:rPr>
      </w:pPr>
      <w:r w:rsidRPr="001E1D5D">
        <w:rPr>
          <w:rFonts w:ascii="Arial" w:hAnsi="Arial" w:cs="Arial"/>
          <w:bCs/>
          <w:sz w:val="26"/>
          <w:szCs w:val="26"/>
        </w:rPr>
        <w:t xml:space="preserve">Por tanto, ambos preceptos legales establecen lineamientos a seguir respecto a diversas etapas del juicio </w:t>
      </w:r>
      <w:r w:rsidR="00D5466F" w:rsidRPr="001E1D5D">
        <w:rPr>
          <w:rFonts w:ascii="Arial" w:hAnsi="Arial" w:cs="Arial"/>
          <w:bCs/>
          <w:sz w:val="26"/>
          <w:szCs w:val="26"/>
        </w:rPr>
        <w:t xml:space="preserve">promovido </w:t>
      </w:r>
      <w:r w:rsidRPr="001E1D5D">
        <w:rPr>
          <w:rFonts w:ascii="Arial" w:hAnsi="Arial" w:cs="Arial"/>
          <w:bCs/>
          <w:sz w:val="26"/>
          <w:szCs w:val="26"/>
        </w:rPr>
        <w:t>ante este Órgano Jurisdiccional, lo que hace evidente que lo argumentado por el inconforme en nada combate la sentencia de Primera Instancia</w:t>
      </w:r>
      <w:r w:rsidR="00BE7DFD" w:rsidRPr="001E1D5D">
        <w:rPr>
          <w:rFonts w:ascii="Arial" w:hAnsi="Arial" w:cs="Arial"/>
          <w:bCs/>
          <w:sz w:val="26"/>
          <w:szCs w:val="26"/>
        </w:rPr>
        <w:t xml:space="preserve">. - - - - - - </w:t>
      </w:r>
    </w:p>
    <w:p w14:paraId="76149A30" w14:textId="4BE7A87A" w:rsidR="00813B77" w:rsidRPr="001E1D5D" w:rsidRDefault="00BE7DFD" w:rsidP="00813B77">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 xml:space="preserve">Ahora bien, </w:t>
      </w:r>
      <w:r w:rsidR="002A1006" w:rsidRPr="001E1D5D">
        <w:rPr>
          <w:rFonts w:ascii="Arial" w:hAnsi="Arial" w:cs="Arial"/>
          <w:bCs/>
          <w:sz w:val="26"/>
          <w:szCs w:val="26"/>
        </w:rPr>
        <w:t xml:space="preserve">específicamente </w:t>
      </w:r>
      <w:r w:rsidRPr="001E1D5D">
        <w:rPr>
          <w:rFonts w:ascii="Arial" w:hAnsi="Arial" w:cs="Arial"/>
          <w:bCs/>
          <w:sz w:val="26"/>
          <w:szCs w:val="26"/>
        </w:rPr>
        <w:t xml:space="preserve">respecto de la objeción de la autenticidad de las firmas contenidas en la resolución </w:t>
      </w:r>
      <w:r w:rsidR="00550D6E" w:rsidRPr="001E1D5D">
        <w:rPr>
          <w:rFonts w:ascii="Arial" w:hAnsi="Arial" w:cs="Arial"/>
          <w:bCs/>
          <w:sz w:val="26"/>
          <w:szCs w:val="26"/>
        </w:rPr>
        <w:t xml:space="preserve">contenida en el oficio </w:t>
      </w:r>
      <w:r w:rsidR="00813B77">
        <w:rPr>
          <w:rFonts w:ascii="Arial" w:hAnsi="Arial" w:cs="Arial"/>
          <w:bCs/>
          <w:sz w:val="26"/>
          <w:szCs w:val="26"/>
        </w:rPr>
        <w:t>*******</w:t>
      </w:r>
      <w:r w:rsidR="000546EC" w:rsidRPr="001E1D5D">
        <w:rPr>
          <w:rFonts w:ascii="Arial" w:hAnsi="Arial" w:cs="Arial"/>
          <w:bCs/>
          <w:sz w:val="26"/>
          <w:szCs w:val="26"/>
        </w:rPr>
        <w:t xml:space="preserve"> </w:t>
      </w:r>
      <w:r w:rsidR="00AF0572" w:rsidRPr="001E1D5D">
        <w:rPr>
          <w:rFonts w:ascii="Arial" w:hAnsi="Arial" w:cs="Arial"/>
          <w:bCs/>
          <w:sz w:val="26"/>
          <w:szCs w:val="26"/>
        </w:rPr>
        <w:t xml:space="preserve">y </w:t>
      </w:r>
      <w:r w:rsidRPr="001E1D5D">
        <w:rPr>
          <w:rFonts w:ascii="Arial" w:hAnsi="Arial" w:cs="Arial"/>
          <w:bCs/>
          <w:sz w:val="26"/>
          <w:szCs w:val="26"/>
        </w:rPr>
        <w:t>acta de notificación de veintinueve de junio de dos mil dieciséis</w:t>
      </w:r>
      <w:r w:rsidR="00AF0572" w:rsidRPr="001E1D5D">
        <w:rPr>
          <w:rFonts w:ascii="Arial" w:hAnsi="Arial" w:cs="Arial"/>
          <w:bCs/>
          <w:sz w:val="26"/>
          <w:szCs w:val="26"/>
        </w:rPr>
        <w:t xml:space="preserve">, así como la ilegal certificación del cuadernillo de pruebas del expediente número </w:t>
      </w:r>
      <w:r w:rsidR="00813B77">
        <w:rPr>
          <w:rFonts w:ascii="Arial" w:hAnsi="Arial" w:cs="Arial"/>
          <w:bCs/>
          <w:sz w:val="26"/>
          <w:szCs w:val="26"/>
        </w:rPr>
        <w:t>*******</w:t>
      </w:r>
      <w:r w:rsidR="00AF0572" w:rsidRPr="001E1D5D">
        <w:rPr>
          <w:rFonts w:ascii="Arial" w:hAnsi="Arial" w:cs="Arial"/>
          <w:bCs/>
          <w:sz w:val="26"/>
          <w:szCs w:val="26"/>
        </w:rPr>
        <w:t xml:space="preserve"> a nombre de “</w:t>
      </w:r>
      <w:r w:rsidR="00813B77">
        <w:rPr>
          <w:rFonts w:ascii="Arial" w:hAnsi="Arial" w:cs="Arial"/>
          <w:bCs/>
          <w:sz w:val="26"/>
          <w:szCs w:val="26"/>
        </w:rPr>
        <w:t>*******</w:t>
      </w:r>
      <w:r w:rsidR="00AF0572" w:rsidRPr="001E1D5D">
        <w:rPr>
          <w:rFonts w:ascii="Arial" w:hAnsi="Arial" w:cs="Arial"/>
          <w:bCs/>
          <w:sz w:val="26"/>
          <w:szCs w:val="26"/>
        </w:rPr>
        <w:t>”,</w:t>
      </w:r>
      <w:r w:rsidR="00450C7D" w:rsidRPr="001E1D5D">
        <w:rPr>
          <w:rFonts w:ascii="Arial" w:hAnsi="Arial" w:cs="Arial"/>
          <w:bCs/>
          <w:sz w:val="26"/>
          <w:szCs w:val="26"/>
        </w:rPr>
        <w:t xml:space="preserve"> dichos argumentos son </w:t>
      </w:r>
      <w:r w:rsidR="00F676BA" w:rsidRPr="001E1D5D">
        <w:rPr>
          <w:rFonts w:ascii="Arial" w:hAnsi="Arial" w:cs="Arial"/>
          <w:b/>
          <w:bCs/>
          <w:sz w:val="26"/>
          <w:szCs w:val="26"/>
        </w:rPr>
        <w:t>INOPERANTES</w:t>
      </w:r>
      <w:r w:rsidR="00450C7D" w:rsidRPr="001E1D5D">
        <w:rPr>
          <w:rFonts w:ascii="Arial" w:hAnsi="Arial" w:cs="Arial"/>
          <w:bCs/>
          <w:sz w:val="26"/>
          <w:szCs w:val="26"/>
        </w:rPr>
        <w:t xml:space="preserve">. - - - - - </w:t>
      </w:r>
      <w:r w:rsidR="00813B77">
        <w:rPr>
          <w:rFonts w:ascii="Arial" w:hAnsi="Arial" w:cs="Arial"/>
          <w:bCs/>
          <w:sz w:val="26"/>
          <w:szCs w:val="26"/>
        </w:rPr>
        <w:t>- - - - - - - - - - - - - - - - - - - - - - - - - - - - - - - - - - -</w:t>
      </w:r>
    </w:p>
    <w:p w14:paraId="055EFB5F" w14:textId="57D2B92B" w:rsidR="00E85665" w:rsidRPr="001E1D5D" w:rsidRDefault="00450C7D" w:rsidP="00E85665">
      <w:pPr>
        <w:spacing w:line="360" w:lineRule="auto"/>
        <w:ind w:firstLine="708"/>
        <w:jc w:val="both"/>
        <w:rPr>
          <w:rFonts w:ascii="Arial" w:hAnsi="Arial" w:cs="Arial"/>
          <w:bCs/>
          <w:color w:val="000000"/>
          <w:sz w:val="26"/>
          <w:szCs w:val="26"/>
        </w:rPr>
      </w:pPr>
      <w:r w:rsidRPr="001E1D5D">
        <w:rPr>
          <w:rFonts w:ascii="Arial" w:hAnsi="Arial" w:cs="Arial"/>
          <w:bCs/>
          <w:sz w:val="26"/>
          <w:szCs w:val="26"/>
        </w:rPr>
        <w:t>Se precisa</w:t>
      </w:r>
      <w:r w:rsidR="009630CC" w:rsidRPr="001E1D5D">
        <w:rPr>
          <w:rFonts w:ascii="Arial" w:hAnsi="Arial" w:cs="Arial"/>
          <w:bCs/>
          <w:sz w:val="26"/>
          <w:szCs w:val="26"/>
        </w:rPr>
        <w:t xml:space="preserve">, </w:t>
      </w:r>
      <w:r w:rsidR="001379EB" w:rsidRPr="001E1D5D">
        <w:rPr>
          <w:rFonts w:ascii="Arial" w:hAnsi="Arial" w:cs="Arial"/>
          <w:bCs/>
          <w:sz w:val="26"/>
          <w:szCs w:val="26"/>
        </w:rPr>
        <w:t xml:space="preserve">que </w:t>
      </w:r>
      <w:r w:rsidR="009630CC" w:rsidRPr="001E1D5D">
        <w:rPr>
          <w:rFonts w:ascii="Arial" w:hAnsi="Arial" w:cs="Arial"/>
          <w:bCs/>
          <w:sz w:val="26"/>
          <w:szCs w:val="26"/>
        </w:rPr>
        <w:t xml:space="preserve">lo </w:t>
      </w:r>
      <w:r w:rsidR="00602629" w:rsidRPr="001E1D5D">
        <w:rPr>
          <w:rFonts w:ascii="Arial" w:hAnsi="Arial" w:cs="Arial"/>
          <w:bCs/>
          <w:sz w:val="26"/>
          <w:szCs w:val="26"/>
        </w:rPr>
        <w:t xml:space="preserve">aquí </w:t>
      </w:r>
      <w:r w:rsidR="00072808" w:rsidRPr="001E1D5D">
        <w:rPr>
          <w:rFonts w:ascii="Arial" w:hAnsi="Arial" w:cs="Arial"/>
          <w:bCs/>
          <w:sz w:val="26"/>
          <w:szCs w:val="26"/>
        </w:rPr>
        <w:t>argumenta</w:t>
      </w:r>
      <w:r w:rsidR="009630CC" w:rsidRPr="001E1D5D">
        <w:rPr>
          <w:rFonts w:ascii="Arial" w:hAnsi="Arial" w:cs="Arial"/>
          <w:bCs/>
          <w:sz w:val="26"/>
          <w:szCs w:val="26"/>
        </w:rPr>
        <w:t>do</w:t>
      </w:r>
      <w:r w:rsidR="00072808" w:rsidRPr="001E1D5D">
        <w:rPr>
          <w:rFonts w:ascii="Arial" w:hAnsi="Arial" w:cs="Arial"/>
          <w:bCs/>
          <w:sz w:val="26"/>
          <w:szCs w:val="26"/>
        </w:rPr>
        <w:t xml:space="preserve"> </w:t>
      </w:r>
      <w:r w:rsidR="009630CC" w:rsidRPr="001E1D5D">
        <w:rPr>
          <w:rFonts w:ascii="Arial" w:hAnsi="Arial" w:cs="Arial"/>
          <w:bCs/>
          <w:sz w:val="26"/>
          <w:szCs w:val="26"/>
        </w:rPr>
        <w:t>es una reproducción</w:t>
      </w:r>
      <w:r w:rsidR="00072808" w:rsidRPr="001E1D5D">
        <w:rPr>
          <w:rFonts w:ascii="Arial" w:hAnsi="Arial" w:cs="Arial"/>
          <w:bCs/>
          <w:sz w:val="26"/>
          <w:szCs w:val="26"/>
        </w:rPr>
        <w:t xml:space="preserve"> casi literal de</w:t>
      </w:r>
      <w:r w:rsidR="009630CC" w:rsidRPr="001E1D5D">
        <w:rPr>
          <w:rFonts w:ascii="Arial" w:hAnsi="Arial" w:cs="Arial"/>
          <w:bCs/>
          <w:sz w:val="26"/>
          <w:szCs w:val="26"/>
        </w:rPr>
        <w:t>l</w:t>
      </w:r>
      <w:r w:rsidR="00072808" w:rsidRPr="001E1D5D">
        <w:rPr>
          <w:rFonts w:ascii="Arial" w:hAnsi="Arial" w:cs="Arial"/>
          <w:bCs/>
          <w:sz w:val="26"/>
          <w:szCs w:val="26"/>
        </w:rPr>
        <w:t xml:space="preserve"> concepto de impugnación tercero</w:t>
      </w:r>
      <w:r w:rsidR="00602629" w:rsidRPr="001E1D5D">
        <w:rPr>
          <w:rFonts w:ascii="Arial" w:hAnsi="Arial" w:cs="Arial"/>
          <w:bCs/>
          <w:sz w:val="26"/>
          <w:szCs w:val="26"/>
        </w:rPr>
        <w:t xml:space="preserve"> (</w:t>
      </w:r>
      <w:r w:rsidR="00550D6E" w:rsidRPr="001E1D5D">
        <w:rPr>
          <w:rFonts w:ascii="Arial" w:hAnsi="Arial" w:cs="Arial"/>
          <w:bCs/>
          <w:sz w:val="26"/>
          <w:szCs w:val="26"/>
        </w:rPr>
        <w:t xml:space="preserve">impugna la autenticidad de la firma del servidor público que emitió la resolución contenida en el oficio </w:t>
      </w:r>
      <w:r w:rsidR="00813B77">
        <w:rPr>
          <w:rFonts w:ascii="Arial" w:hAnsi="Arial" w:cs="Arial"/>
          <w:bCs/>
          <w:sz w:val="26"/>
          <w:szCs w:val="26"/>
        </w:rPr>
        <w:t>*******</w:t>
      </w:r>
      <w:r w:rsidR="00602629" w:rsidRPr="001E1D5D">
        <w:rPr>
          <w:rFonts w:ascii="Arial" w:hAnsi="Arial" w:cs="Arial"/>
          <w:bCs/>
          <w:sz w:val="26"/>
          <w:szCs w:val="26"/>
        </w:rPr>
        <w:t>)</w:t>
      </w:r>
      <w:r w:rsidR="009630CC" w:rsidRPr="001E1D5D">
        <w:rPr>
          <w:rFonts w:ascii="Arial" w:hAnsi="Arial" w:cs="Arial"/>
          <w:bCs/>
          <w:sz w:val="26"/>
          <w:szCs w:val="26"/>
        </w:rPr>
        <w:t xml:space="preserve"> y de la objeción de las pruebas</w:t>
      </w:r>
      <w:r w:rsidR="00550D6E" w:rsidRPr="001E1D5D">
        <w:rPr>
          <w:rFonts w:ascii="Arial" w:hAnsi="Arial" w:cs="Arial"/>
          <w:bCs/>
          <w:sz w:val="26"/>
          <w:szCs w:val="26"/>
        </w:rPr>
        <w:t xml:space="preserve"> (cuadernillo exhibido por la autoridad demandada) </w:t>
      </w:r>
      <w:r w:rsidR="0087393D" w:rsidRPr="001E1D5D">
        <w:rPr>
          <w:rFonts w:ascii="Arial" w:hAnsi="Arial" w:cs="Arial"/>
          <w:bCs/>
          <w:sz w:val="26"/>
          <w:szCs w:val="26"/>
        </w:rPr>
        <w:t>manifestaciones formuladas</w:t>
      </w:r>
      <w:r w:rsidR="009630CC" w:rsidRPr="001E1D5D">
        <w:rPr>
          <w:rFonts w:ascii="Arial" w:hAnsi="Arial" w:cs="Arial"/>
          <w:bCs/>
          <w:sz w:val="26"/>
          <w:szCs w:val="26"/>
        </w:rPr>
        <w:t xml:space="preserve"> en la ampliación de demanda</w:t>
      </w:r>
      <w:r w:rsidR="009630CC" w:rsidRPr="001E1D5D">
        <w:rPr>
          <w:rStyle w:val="Refdenotaalpie"/>
          <w:rFonts w:ascii="Arial" w:hAnsi="Arial" w:cs="Arial"/>
          <w:bCs/>
          <w:sz w:val="26"/>
          <w:szCs w:val="26"/>
        </w:rPr>
        <w:footnoteReference w:id="1"/>
      </w:r>
      <w:r w:rsidR="009630CC" w:rsidRPr="001E1D5D">
        <w:rPr>
          <w:rFonts w:ascii="Arial" w:hAnsi="Arial" w:cs="Arial"/>
          <w:bCs/>
          <w:sz w:val="26"/>
          <w:szCs w:val="26"/>
        </w:rPr>
        <w:t xml:space="preserve">, </w:t>
      </w:r>
      <w:r w:rsidR="00602629" w:rsidRPr="001E1D5D">
        <w:rPr>
          <w:rFonts w:ascii="Arial" w:hAnsi="Arial" w:cs="Arial"/>
          <w:bCs/>
          <w:sz w:val="26"/>
          <w:szCs w:val="26"/>
        </w:rPr>
        <w:t>sin que su contenido</w:t>
      </w:r>
      <w:r w:rsidR="00E85665" w:rsidRPr="001E1D5D">
        <w:rPr>
          <w:rFonts w:ascii="Arial" w:hAnsi="Arial" w:cs="Arial"/>
          <w:bCs/>
          <w:sz w:val="26"/>
          <w:szCs w:val="26"/>
        </w:rPr>
        <w:t xml:space="preserve"> comba</w:t>
      </w:r>
      <w:r w:rsidR="00040C4F" w:rsidRPr="001E1D5D">
        <w:rPr>
          <w:rFonts w:ascii="Arial" w:hAnsi="Arial" w:cs="Arial"/>
          <w:bCs/>
          <w:sz w:val="26"/>
          <w:szCs w:val="26"/>
        </w:rPr>
        <w:t>ta</w:t>
      </w:r>
      <w:r w:rsidR="00E85665" w:rsidRPr="001E1D5D">
        <w:rPr>
          <w:rFonts w:ascii="Arial" w:hAnsi="Arial" w:cs="Arial"/>
          <w:bCs/>
          <w:sz w:val="26"/>
          <w:szCs w:val="26"/>
        </w:rPr>
        <w:t xml:space="preserve"> eficazmente los razonamientos vertidos por la Primera Instancia en la sentencia que impugna</w:t>
      </w:r>
      <w:r w:rsidR="00040C4F" w:rsidRPr="001E1D5D">
        <w:rPr>
          <w:rFonts w:ascii="Arial" w:hAnsi="Arial" w:cs="Arial"/>
          <w:bCs/>
          <w:sz w:val="26"/>
          <w:szCs w:val="26"/>
        </w:rPr>
        <w:t xml:space="preserve">. - - - - - - - - - - - - - - - </w:t>
      </w:r>
      <w:r w:rsidR="0087393D" w:rsidRPr="001E1D5D">
        <w:rPr>
          <w:rFonts w:ascii="Arial" w:hAnsi="Arial" w:cs="Arial"/>
          <w:bCs/>
          <w:sz w:val="26"/>
          <w:szCs w:val="26"/>
        </w:rPr>
        <w:t xml:space="preserve">- - - - - - - - - - - - - - - - - - - - - - - - - - - - - - </w:t>
      </w:r>
    </w:p>
    <w:p w14:paraId="2043007B" w14:textId="4AE6B176" w:rsidR="00040C4F" w:rsidRPr="001E1D5D" w:rsidRDefault="00E85665" w:rsidP="00040C4F">
      <w:pPr>
        <w:spacing w:line="360" w:lineRule="auto"/>
        <w:ind w:firstLine="708"/>
        <w:jc w:val="both"/>
        <w:rPr>
          <w:rFonts w:ascii="Arial" w:eastAsia="Calibri" w:hAnsi="Arial" w:cs="Arial"/>
          <w:bCs/>
          <w:sz w:val="26"/>
          <w:szCs w:val="26"/>
        </w:rPr>
      </w:pPr>
      <w:r w:rsidRPr="001E1D5D">
        <w:rPr>
          <w:rFonts w:ascii="Arial" w:hAnsi="Arial" w:cs="Arial"/>
          <w:bCs/>
          <w:sz w:val="26"/>
          <w:szCs w:val="26"/>
        </w:rPr>
        <w:t>Por ello,</w:t>
      </w:r>
      <w:r w:rsidRPr="001E1D5D">
        <w:rPr>
          <w:rFonts w:ascii="Arial" w:hAnsi="Arial"/>
          <w:color w:val="000000"/>
          <w:sz w:val="26"/>
          <w:szCs w:val="26"/>
        </w:rPr>
        <w:t xml:space="preserve"> al no exponer razonamientos lógico jurídicos que controviertan o </w:t>
      </w:r>
      <w:r w:rsidRPr="001E1D5D">
        <w:rPr>
          <w:rFonts w:ascii="Arial" w:hAnsi="Arial" w:cs="Arial"/>
          <w:bCs/>
          <w:sz w:val="26"/>
          <w:szCs w:val="26"/>
        </w:rPr>
        <w:t>destruyan</w:t>
      </w:r>
      <w:r w:rsidRPr="001E1D5D">
        <w:rPr>
          <w:rFonts w:ascii="Arial" w:hAnsi="Arial"/>
          <w:color w:val="000000"/>
          <w:sz w:val="26"/>
          <w:szCs w:val="26"/>
        </w:rPr>
        <w:t xml:space="preserve"> las </w:t>
      </w:r>
      <w:r w:rsidRPr="001E1D5D">
        <w:rPr>
          <w:rFonts w:ascii="Arial" w:hAnsi="Arial" w:cs="Arial"/>
          <w:bCs/>
          <w:sz w:val="26"/>
          <w:szCs w:val="26"/>
        </w:rPr>
        <w:t>consideraciones</w:t>
      </w:r>
      <w:r w:rsidRPr="001E1D5D">
        <w:rPr>
          <w:rFonts w:ascii="Arial" w:hAnsi="Arial"/>
          <w:color w:val="000000"/>
          <w:sz w:val="26"/>
          <w:szCs w:val="26"/>
        </w:rPr>
        <w:t xml:space="preserve"> fundamentales en que se sustenta el fallo en revisión, ni se precisen argumentos tendentes a combatir sus fundamentos legales, así como evidenciar la ilegalidad en la que hubiera incurrido la </w:t>
      </w:r>
      <w:r w:rsidR="00040C4F" w:rsidRPr="001E1D5D">
        <w:rPr>
          <w:rFonts w:ascii="Arial" w:hAnsi="Arial"/>
          <w:color w:val="000000"/>
          <w:sz w:val="26"/>
          <w:szCs w:val="26"/>
        </w:rPr>
        <w:t>P</w:t>
      </w:r>
      <w:r w:rsidRPr="001E1D5D">
        <w:rPr>
          <w:rFonts w:ascii="Arial" w:hAnsi="Arial"/>
          <w:color w:val="000000"/>
          <w:sz w:val="26"/>
          <w:szCs w:val="26"/>
        </w:rPr>
        <w:t xml:space="preserve">rimera </w:t>
      </w:r>
      <w:r w:rsidR="00040C4F" w:rsidRPr="001E1D5D">
        <w:rPr>
          <w:rFonts w:ascii="Arial" w:hAnsi="Arial"/>
          <w:color w:val="000000"/>
          <w:sz w:val="26"/>
          <w:szCs w:val="26"/>
        </w:rPr>
        <w:t>I</w:t>
      </w:r>
      <w:r w:rsidRPr="001E1D5D">
        <w:rPr>
          <w:rFonts w:ascii="Arial" w:hAnsi="Arial"/>
          <w:color w:val="000000"/>
          <w:sz w:val="26"/>
          <w:szCs w:val="26"/>
        </w:rPr>
        <w:t>nstancia,</w:t>
      </w:r>
      <w:r w:rsidR="00040C4F" w:rsidRPr="001E1D5D">
        <w:rPr>
          <w:rFonts w:ascii="Arial" w:hAnsi="Arial"/>
          <w:color w:val="000000"/>
          <w:sz w:val="26"/>
          <w:szCs w:val="26"/>
        </w:rPr>
        <w:t xml:space="preserve"> </w:t>
      </w:r>
      <w:r w:rsidRPr="001E1D5D">
        <w:rPr>
          <w:rFonts w:ascii="Arial" w:hAnsi="Arial"/>
          <w:color w:val="000000"/>
          <w:sz w:val="26"/>
          <w:szCs w:val="26"/>
        </w:rPr>
        <w:t>lo que era necesario que hiciera</w:t>
      </w:r>
      <w:r w:rsidRPr="001E1D5D">
        <w:rPr>
          <w:rFonts w:ascii="Arial" w:eastAsia="Calibri" w:hAnsi="Arial" w:cs="Arial"/>
          <w:bCs/>
          <w:sz w:val="26"/>
          <w:szCs w:val="26"/>
        </w:rPr>
        <w:t xml:space="preserve">; </w:t>
      </w:r>
      <w:r w:rsidR="007A73FB" w:rsidRPr="001E1D5D">
        <w:rPr>
          <w:rFonts w:ascii="Arial" w:eastAsia="Calibri" w:hAnsi="Arial" w:cs="Arial"/>
          <w:bCs/>
          <w:sz w:val="26"/>
          <w:szCs w:val="26"/>
        </w:rPr>
        <w:t>resulta entonces, que</w:t>
      </w:r>
      <w:r w:rsidRPr="001E1D5D">
        <w:rPr>
          <w:rFonts w:ascii="Arial" w:hAnsi="Arial" w:cs="Arial"/>
          <w:bCs/>
          <w:sz w:val="26"/>
          <w:szCs w:val="26"/>
        </w:rPr>
        <w:t xml:space="preserve"> </w:t>
      </w:r>
      <w:r w:rsidRPr="001E1D5D">
        <w:rPr>
          <w:rFonts w:ascii="Arial" w:hAnsi="Arial" w:cs="Arial"/>
          <w:sz w:val="26"/>
          <w:szCs w:val="26"/>
        </w:rPr>
        <w:t>lo determinado por la Primera Instancia sigue rigiendo el sentido de la sentencia recurrida</w:t>
      </w:r>
      <w:r w:rsidRPr="001E1D5D">
        <w:rPr>
          <w:rFonts w:ascii="Arial" w:eastAsia="Calibri" w:hAnsi="Arial" w:cs="Arial"/>
          <w:bCs/>
          <w:sz w:val="26"/>
          <w:szCs w:val="26"/>
        </w:rPr>
        <w:t xml:space="preserve">. - - - - - - - - </w:t>
      </w:r>
      <w:r w:rsidR="00040C4F" w:rsidRPr="001E1D5D">
        <w:rPr>
          <w:rFonts w:ascii="Arial" w:eastAsia="Calibri" w:hAnsi="Arial" w:cs="Arial"/>
          <w:bCs/>
          <w:sz w:val="26"/>
          <w:szCs w:val="26"/>
        </w:rPr>
        <w:t xml:space="preserve">- - - - - - - </w:t>
      </w:r>
    </w:p>
    <w:p w14:paraId="15D89F4F" w14:textId="1137218C" w:rsidR="000546EC" w:rsidRPr="001E1D5D" w:rsidRDefault="000546EC" w:rsidP="000546EC">
      <w:pPr>
        <w:spacing w:line="360" w:lineRule="auto"/>
        <w:ind w:firstLine="708"/>
        <w:jc w:val="both"/>
        <w:rPr>
          <w:rFonts w:ascii="Arial" w:hAnsi="Arial" w:cs="Arial"/>
          <w:bCs/>
          <w:sz w:val="26"/>
          <w:szCs w:val="26"/>
        </w:rPr>
      </w:pPr>
      <w:r w:rsidRPr="001E1D5D">
        <w:rPr>
          <w:rFonts w:ascii="Arial" w:hAnsi="Arial" w:cs="Arial"/>
          <w:bCs/>
          <w:sz w:val="26"/>
          <w:szCs w:val="26"/>
        </w:rPr>
        <w:t>No pasa desapercibido para esta Sala Superior precisar que la Sala Unitaria</w:t>
      </w:r>
      <w:r w:rsidR="00E44C4B" w:rsidRPr="001E1D5D">
        <w:rPr>
          <w:rFonts w:ascii="Arial" w:hAnsi="Arial" w:cs="Arial"/>
          <w:bCs/>
          <w:sz w:val="26"/>
          <w:szCs w:val="26"/>
        </w:rPr>
        <w:t xml:space="preserve"> de Primera Instancia</w:t>
      </w:r>
      <w:r w:rsidRPr="001E1D5D">
        <w:rPr>
          <w:rFonts w:ascii="Arial" w:hAnsi="Arial" w:cs="Arial"/>
          <w:bCs/>
          <w:sz w:val="26"/>
          <w:szCs w:val="26"/>
        </w:rPr>
        <w:t xml:space="preserve"> al emi</w:t>
      </w:r>
      <w:r w:rsidR="00E44C4B" w:rsidRPr="001E1D5D">
        <w:rPr>
          <w:rFonts w:ascii="Arial" w:hAnsi="Arial" w:cs="Arial"/>
          <w:bCs/>
          <w:sz w:val="26"/>
          <w:szCs w:val="26"/>
        </w:rPr>
        <w:t xml:space="preserve">tir la </w:t>
      </w:r>
      <w:r w:rsidRPr="001E1D5D">
        <w:rPr>
          <w:rFonts w:ascii="Arial" w:hAnsi="Arial" w:cs="Arial"/>
          <w:bCs/>
          <w:sz w:val="26"/>
          <w:szCs w:val="26"/>
        </w:rPr>
        <w:t>sentencia de mérito</w:t>
      </w:r>
      <w:r w:rsidR="00E44C4B" w:rsidRPr="001E1D5D">
        <w:rPr>
          <w:rFonts w:ascii="Arial" w:hAnsi="Arial" w:cs="Arial"/>
          <w:bCs/>
          <w:sz w:val="26"/>
          <w:szCs w:val="26"/>
        </w:rPr>
        <w:t>,</w:t>
      </w:r>
      <w:r w:rsidRPr="001E1D5D">
        <w:rPr>
          <w:rFonts w:ascii="Arial" w:hAnsi="Arial" w:cs="Arial"/>
          <w:bCs/>
          <w:sz w:val="26"/>
          <w:szCs w:val="26"/>
        </w:rPr>
        <w:t xml:space="preserve"> </w:t>
      </w:r>
      <w:r w:rsidR="00E44C4B" w:rsidRPr="001E1D5D">
        <w:rPr>
          <w:rFonts w:ascii="Arial" w:hAnsi="Arial" w:cs="Arial"/>
          <w:bCs/>
          <w:sz w:val="26"/>
          <w:szCs w:val="26"/>
        </w:rPr>
        <w:t>a</w:t>
      </w:r>
      <w:r w:rsidR="00031573" w:rsidRPr="001E1D5D">
        <w:rPr>
          <w:rFonts w:ascii="Arial" w:hAnsi="Arial" w:cs="Arial"/>
          <w:bCs/>
          <w:sz w:val="26"/>
          <w:szCs w:val="26"/>
        </w:rPr>
        <w:t>n</w:t>
      </w:r>
      <w:r w:rsidR="00E44C4B" w:rsidRPr="001E1D5D">
        <w:rPr>
          <w:rFonts w:ascii="Arial" w:hAnsi="Arial" w:cs="Arial"/>
          <w:bCs/>
          <w:sz w:val="26"/>
          <w:szCs w:val="26"/>
        </w:rPr>
        <w:t>alizó</w:t>
      </w:r>
      <w:r w:rsidRPr="001E1D5D">
        <w:rPr>
          <w:rFonts w:ascii="Arial" w:hAnsi="Arial" w:cs="Arial"/>
          <w:bCs/>
          <w:sz w:val="26"/>
          <w:szCs w:val="26"/>
        </w:rPr>
        <w:t xml:space="preserve"> los diversos conceptos de impugnación bajo la técnica jurídica de estudiar en primer término la legalidad de la notificación efectuada el veintinueve de junio de dos mil dieciséis</w:t>
      </w:r>
      <w:r w:rsidR="00E44C4B" w:rsidRPr="001E1D5D">
        <w:rPr>
          <w:rFonts w:ascii="Arial" w:hAnsi="Arial" w:cs="Arial"/>
          <w:bCs/>
          <w:sz w:val="26"/>
          <w:szCs w:val="26"/>
        </w:rPr>
        <w:t>, con la que</w:t>
      </w:r>
      <w:r w:rsidR="00470A21" w:rsidRPr="001E1D5D">
        <w:rPr>
          <w:rFonts w:ascii="Arial" w:hAnsi="Arial" w:cs="Arial"/>
          <w:bCs/>
          <w:sz w:val="26"/>
          <w:szCs w:val="26"/>
        </w:rPr>
        <w:t xml:space="preserve"> se</w:t>
      </w:r>
      <w:r w:rsidR="00E44C4B" w:rsidRPr="001E1D5D">
        <w:rPr>
          <w:rFonts w:ascii="Arial" w:hAnsi="Arial" w:cs="Arial"/>
          <w:bCs/>
          <w:sz w:val="26"/>
          <w:szCs w:val="26"/>
        </w:rPr>
        <w:t xml:space="preserve"> daba a conocer al contribuyente</w:t>
      </w:r>
      <w:r w:rsidR="00470A21" w:rsidRPr="001E1D5D">
        <w:rPr>
          <w:rFonts w:ascii="Arial" w:hAnsi="Arial" w:cs="Arial"/>
          <w:bCs/>
          <w:sz w:val="26"/>
          <w:szCs w:val="26"/>
        </w:rPr>
        <w:t xml:space="preserve"> (actor en el juicio)</w:t>
      </w:r>
      <w:r w:rsidR="00E44C4B" w:rsidRPr="001E1D5D">
        <w:rPr>
          <w:rFonts w:ascii="Arial" w:hAnsi="Arial" w:cs="Arial"/>
          <w:bCs/>
          <w:sz w:val="26"/>
          <w:szCs w:val="26"/>
        </w:rPr>
        <w:t xml:space="preserve"> la resolución contenida en el oficio </w:t>
      </w:r>
      <w:r w:rsidR="00813B77">
        <w:rPr>
          <w:rFonts w:ascii="Arial" w:hAnsi="Arial" w:cs="Arial"/>
          <w:bCs/>
          <w:sz w:val="26"/>
          <w:szCs w:val="26"/>
        </w:rPr>
        <w:t>*******</w:t>
      </w:r>
      <w:r w:rsidR="00E44C4B" w:rsidRPr="001E1D5D">
        <w:rPr>
          <w:rFonts w:ascii="Arial" w:hAnsi="Arial" w:cs="Arial"/>
          <w:bCs/>
          <w:sz w:val="26"/>
          <w:szCs w:val="26"/>
        </w:rPr>
        <w:t xml:space="preserve"> de veinticuatro de junio de dos mil dieciséis</w:t>
      </w:r>
      <w:r w:rsidR="002A1006" w:rsidRPr="001E1D5D">
        <w:rPr>
          <w:rFonts w:ascii="Arial" w:hAnsi="Arial" w:cs="Arial"/>
          <w:bCs/>
          <w:sz w:val="26"/>
          <w:szCs w:val="26"/>
        </w:rPr>
        <w:t>, consistente en la determinación de un crédito fiscal.</w:t>
      </w:r>
      <w:r w:rsidR="00E44C4B" w:rsidRPr="001E1D5D">
        <w:rPr>
          <w:rFonts w:ascii="Arial" w:hAnsi="Arial" w:cs="Arial"/>
          <w:bCs/>
          <w:sz w:val="26"/>
          <w:szCs w:val="26"/>
        </w:rPr>
        <w:t xml:space="preserve"> - - - - - - - </w:t>
      </w:r>
      <w:r w:rsidR="002A1006" w:rsidRPr="001E1D5D">
        <w:rPr>
          <w:rFonts w:ascii="Arial" w:hAnsi="Arial" w:cs="Arial"/>
          <w:bCs/>
          <w:sz w:val="26"/>
          <w:szCs w:val="26"/>
        </w:rPr>
        <w:t xml:space="preserve">- - - - - - - </w:t>
      </w:r>
      <w:r w:rsidR="00813B77">
        <w:rPr>
          <w:rFonts w:ascii="Arial" w:hAnsi="Arial" w:cs="Arial"/>
          <w:bCs/>
          <w:sz w:val="26"/>
          <w:szCs w:val="26"/>
        </w:rPr>
        <w:t xml:space="preserve">- - - - - - - - - - - - - </w:t>
      </w:r>
    </w:p>
    <w:p w14:paraId="66B98D9B" w14:textId="0B0EA771" w:rsidR="00E44C4B" w:rsidRPr="001E1D5D" w:rsidRDefault="00E44C4B" w:rsidP="000546EC">
      <w:pPr>
        <w:spacing w:line="360" w:lineRule="auto"/>
        <w:ind w:firstLine="708"/>
        <w:jc w:val="both"/>
        <w:rPr>
          <w:rFonts w:ascii="Arial" w:hAnsi="Arial" w:cs="Arial"/>
          <w:bCs/>
          <w:sz w:val="26"/>
          <w:szCs w:val="26"/>
        </w:rPr>
      </w:pPr>
      <w:r w:rsidRPr="001E1D5D">
        <w:rPr>
          <w:rFonts w:ascii="Arial" w:hAnsi="Arial" w:cs="Arial"/>
          <w:bCs/>
          <w:sz w:val="26"/>
          <w:szCs w:val="26"/>
        </w:rPr>
        <w:t xml:space="preserve">De esto se tiene que la Magistrada de la entonces Séptima Sala Unitaria determinó que la notificación de veintinueve de junio de dos mil dieciséis fue legal, por tanto, el plazo para interponer la demanda de </w:t>
      </w:r>
      <w:r w:rsidR="00470A21" w:rsidRPr="001E1D5D">
        <w:rPr>
          <w:rFonts w:ascii="Arial" w:hAnsi="Arial" w:cs="Arial"/>
          <w:bCs/>
          <w:sz w:val="26"/>
          <w:szCs w:val="26"/>
        </w:rPr>
        <w:t>nulidad ante este Órgano Jurisdiccional había excedido</w:t>
      </w:r>
      <w:r w:rsidR="00031573" w:rsidRPr="001E1D5D">
        <w:rPr>
          <w:rFonts w:ascii="Arial" w:hAnsi="Arial" w:cs="Arial"/>
          <w:bCs/>
          <w:sz w:val="26"/>
          <w:szCs w:val="26"/>
        </w:rPr>
        <w:t xml:space="preserve"> </w:t>
      </w:r>
      <w:r w:rsidR="00470A21" w:rsidRPr="001E1D5D">
        <w:rPr>
          <w:rFonts w:ascii="Arial" w:hAnsi="Arial" w:cs="Arial"/>
          <w:bCs/>
          <w:sz w:val="26"/>
          <w:szCs w:val="26"/>
        </w:rPr>
        <w:t>de</w:t>
      </w:r>
      <w:r w:rsidR="00031573" w:rsidRPr="001E1D5D">
        <w:rPr>
          <w:rFonts w:ascii="Arial" w:hAnsi="Arial" w:cs="Arial"/>
          <w:bCs/>
          <w:sz w:val="26"/>
          <w:szCs w:val="26"/>
        </w:rPr>
        <w:t xml:space="preserve"> los</w:t>
      </w:r>
      <w:r w:rsidR="00470A21" w:rsidRPr="001E1D5D">
        <w:rPr>
          <w:rFonts w:ascii="Arial" w:hAnsi="Arial" w:cs="Arial"/>
          <w:bCs/>
          <w:sz w:val="26"/>
          <w:szCs w:val="26"/>
        </w:rPr>
        <w:t xml:space="preserve"> treinta días que dispone el artículo 166</w:t>
      </w:r>
      <w:r w:rsidR="00470A21" w:rsidRPr="001E1D5D">
        <w:rPr>
          <w:rStyle w:val="Refdenotaalpie"/>
          <w:rFonts w:ascii="Arial" w:hAnsi="Arial" w:cs="Arial"/>
          <w:bCs/>
          <w:sz w:val="26"/>
          <w:szCs w:val="26"/>
        </w:rPr>
        <w:footnoteReference w:id="2"/>
      </w:r>
      <w:r w:rsidR="00470A21" w:rsidRPr="001E1D5D">
        <w:rPr>
          <w:rFonts w:ascii="Arial" w:hAnsi="Arial" w:cs="Arial"/>
          <w:bCs/>
          <w:sz w:val="26"/>
          <w:szCs w:val="26"/>
        </w:rPr>
        <w:t xml:space="preserve"> de la </w:t>
      </w:r>
      <w:r w:rsidR="00470A21" w:rsidRPr="001E1D5D">
        <w:rPr>
          <w:rFonts w:ascii="Arial" w:eastAsia="Times New Roman" w:hAnsi="Arial" w:cs="Arial"/>
          <w:bCs/>
          <w:sz w:val="26"/>
          <w:szCs w:val="26"/>
        </w:rPr>
        <w:t xml:space="preserve">Ley de Procedimiento y Justicia </w:t>
      </w:r>
      <w:r w:rsidR="00470A21" w:rsidRPr="001E1D5D">
        <w:rPr>
          <w:rFonts w:ascii="Arial" w:eastAsia="Times New Roman" w:hAnsi="Arial" w:cs="Arial"/>
          <w:bCs/>
          <w:sz w:val="26"/>
          <w:szCs w:val="26"/>
        </w:rPr>
        <w:lastRenderedPageBreak/>
        <w:t xml:space="preserve">Administrativa para el Estado de Oaxaca, luego entonces, resultó improcedente el juicio </w:t>
      </w:r>
      <w:r w:rsidR="00C90E88" w:rsidRPr="001E1D5D">
        <w:rPr>
          <w:rFonts w:ascii="Arial" w:eastAsia="Times New Roman" w:hAnsi="Arial" w:cs="Arial"/>
          <w:bCs/>
          <w:sz w:val="26"/>
          <w:szCs w:val="26"/>
        </w:rPr>
        <w:t>que se</w:t>
      </w:r>
      <w:r w:rsidR="00470A21" w:rsidRPr="001E1D5D">
        <w:rPr>
          <w:rFonts w:ascii="Arial" w:eastAsia="Times New Roman" w:hAnsi="Arial" w:cs="Arial"/>
          <w:bCs/>
          <w:sz w:val="26"/>
          <w:szCs w:val="26"/>
        </w:rPr>
        <w:t xml:space="preserve"> pretendía en contra de l</w:t>
      </w:r>
      <w:r w:rsidRPr="001E1D5D">
        <w:rPr>
          <w:rFonts w:ascii="Arial" w:hAnsi="Arial" w:cs="Arial"/>
          <w:bCs/>
          <w:sz w:val="26"/>
          <w:szCs w:val="26"/>
        </w:rPr>
        <w:t xml:space="preserve">a resolución contenida en el oficio </w:t>
      </w:r>
      <w:r w:rsidR="00813B77">
        <w:rPr>
          <w:rFonts w:ascii="Arial" w:hAnsi="Arial" w:cs="Arial"/>
          <w:bCs/>
          <w:sz w:val="26"/>
          <w:szCs w:val="26"/>
        </w:rPr>
        <w:t>*******</w:t>
      </w:r>
      <w:r w:rsidR="00470A21" w:rsidRPr="001E1D5D">
        <w:rPr>
          <w:rFonts w:ascii="Arial" w:hAnsi="Arial" w:cs="Arial"/>
          <w:bCs/>
          <w:sz w:val="26"/>
          <w:szCs w:val="26"/>
        </w:rPr>
        <w:t xml:space="preserve">. - - - - - - - - - - - - - - - </w:t>
      </w:r>
      <w:r w:rsidR="00C90E88" w:rsidRPr="001E1D5D">
        <w:rPr>
          <w:rFonts w:ascii="Arial" w:hAnsi="Arial" w:cs="Arial"/>
          <w:bCs/>
          <w:sz w:val="26"/>
          <w:szCs w:val="26"/>
        </w:rPr>
        <w:t>- - - - - - - -</w:t>
      </w:r>
      <w:r w:rsidR="00813B77">
        <w:rPr>
          <w:rFonts w:ascii="Arial" w:hAnsi="Arial" w:cs="Arial"/>
          <w:bCs/>
          <w:sz w:val="26"/>
          <w:szCs w:val="26"/>
        </w:rPr>
        <w:t xml:space="preserve"> - - - - - - - -</w:t>
      </w:r>
    </w:p>
    <w:p w14:paraId="494C795C" w14:textId="5BF0675E" w:rsidR="000546EC" w:rsidRPr="001E1D5D" w:rsidRDefault="00470A21" w:rsidP="00040C4F">
      <w:pPr>
        <w:spacing w:line="360" w:lineRule="auto"/>
        <w:ind w:firstLine="708"/>
        <w:jc w:val="both"/>
        <w:rPr>
          <w:rFonts w:ascii="Arial" w:eastAsia="Times New Roman" w:hAnsi="Arial" w:cs="Arial"/>
          <w:color w:val="000000"/>
          <w:sz w:val="26"/>
          <w:szCs w:val="26"/>
        </w:rPr>
      </w:pPr>
      <w:r w:rsidRPr="001E1D5D">
        <w:rPr>
          <w:rFonts w:ascii="Arial" w:hAnsi="Arial" w:cs="Arial"/>
          <w:bCs/>
          <w:sz w:val="26"/>
          <w:szCs w:val="26"/>
        </w:rPr>
        <w:t>Al resulta</w:t>
      </w:r>
      <w:r w:rsidR="004E3A2F" w:rsidRPr="001E1D5D">
        <w:rPr>
          <w:rFonts w:ascii="Arial" w:hAnsi="Arial" w:cs="Arial"/>
          <w:bCs/>
          <w:sz w:val="26"/>
          <w:szCs w:val="26"/>
        </w:rPr>
        <w:t>r</w:t>
      </w:r>
      <w:r w:rsidRPr="001E1D5D">
        <w:rPr>
          <w:rFonts w:ascii="Arial" w:hAnsi="Arial" w:cs="Arial"/>
          <w:bCs/>
          <w:sz w:val="26"/>
          <w:szCs w:val="26"/>
        </w:rPr>
        <w:t xml:space="preserve"> improcedente, devino sobreseer el juicio respecto de tal resolución,</w:t>
      </w:r>
      <w:r w:rsidR="002A1006" w:rsidRPr="001E1D5D">
        <w:rPr>
          <w:rFonts w:ascii="Arial" w:hAnsi="Arial" w:cs="Arial"/>
          <w:bCs/>
          <w:sz w:val="26"/>
          <w:szCs w:val="26"/>
        </w:rPr>
        <w:t xml:space="preserve"> la imposición de crédito fiscal,</w:t>
      </w:r>
      <w:r w:rsidRPr="001E1D5D">
        <w:rPr>
          <w:rFonts w:ascii="Arial" w:hAnsi="Arial" w:cs="Arial"/>
          <w:bCs/>
          <w:sz w:val="26"/>
          <w:szCs w:val="26"/>
        </w:rPr>
        <w:t xml:space="preserve"> lo que imposibilit</w:t>
      </w:r>
      <w:r w:rsidR="00C90E88" w:rsidRPr="001E1D5D">
        <w:rPr>
          <w:rFonts w:ascii="Arial" w:hAnsi="Arial" w:cs="Arial"/>
          <w:bCs/>
          <w:sz w:val="26"/>
          <w:szCs w:val="26"/>
        </w:rPr>
        <w:t>ó</w:t>
      </w:r>
      <w:r w:rsidRPr="001E1D5D">
        <w:rPr>
          <w:rFonts w:ascii="Arial" w:hAnsi="Arial" w:cs="Arial"/>
          <w:bCs/>
          <w:sz w:val="26"/>
          <w:szCs w:val="26"/>
        </w:rPr>
        <w:t xml:space="preserve"> el estudio de los conceptos de impugnación formulados </w:t>
      </w:r>
      <w:r w:rsidR="00C90E88" w:rsidRPr="001E1D5D">
        <w:rPr>
          <w:rFonts w:ascii="Arial" w:hAnsi="Arial" w:cs="Arial"/>
          <w:bCs/>
          <w:sz w:val="26"/>
          <w:szCs w:val="26"/>
        </w:rPr>
        <w:t xml:space="preserve">en </w:t>
      </w:r>
      <w:r w:rsidRPr="001E1D5D">
        <w:rPr>
          <w:rFonts w:ascii="Arial" w:hAnsi="Arial" w:cs="Arial"/>
          <w:bCs/>
          <w:sz w:val="26"/>
          <w:szCs w:val="26"/>
        </w:rPr>
        <w:t xml:space="preserve">contra </w:t>
      </w:r>
      <w:r w:rsidR="002A1006" w:rsidRPr="001E1D5D">
        <w:rPr>
          <w:rFonts w:ascii="Arial" w:hAnsi="Arial" w:cs="Arial"/>
          <w:bCs/>
          <w:sz w:val="26"/>
          <w:szCs w:val="26"/>
        </w:rPr>
        <w:t xml:space="preserve">de </w:t>
      </w:r>
      <w:r w:rsidRPr="001E1D5D">
        <w:rPr>
          <w:rFonts w:ascii="Arial" w:hAnsi="Arial" w:cs="Arial"/>
          <w:bCs/>
          <w:sz w:val="26"/>
          <w:szCs w:val="26"/>
        </w:rPr>
        <w:t xml:space="preserve">la resolución contenida en el oficio </w:t>
      </w:r>
      <w:r w:rsidR="00813B77">
        <w:rPr>
          <w:rFonts w:ascii="Arial" w:hAnsi="Arial" w:cs="Arial"/>
          <w:bCs/>
          <w:sz w:val="26"/>
          <w:szCs w:val="26"/>
        </w:rPr>
        <w:t>*******</w:t>
      </w:r>
      <w:r w:rsidRPr="001E1D5D">
        <w:rPr>
          <w:rFonts w:ascii="Arial" w:hAnsi="Arial" w:cs="Arial"/>
          <w:bCs/>
          <w:sz w:val="26"/>
          <w:szCs w:val="26"/>
        </w:rPr>
        <w:t xml:space="preserve"> de veinticuatro de junio de dos mil dieciséis</w:t>
      </w:r>
      <w:r w:rsidR="00C90E88" w:rsidRPr="001E1D5D">
        <w:rPr>
          <w:rFonts w:ascii="Arial" w:hAnsi="Arial" w:cs="Arial"/>
          <w:bCs/>
          <w:sz w:val="26"/>
          <w:szCs w:val="26"/>
        </w:rPr>
        <w:t xml:space="preserve">, </w:t>
      </w:r>
      <w:r w:rsidR="002A1006" w:rsidRPr="001E1D5D">
        <w:rPr>
          <w:rFonts w:ascii="Arial" w:hAnsi="Arial" w:cs="Arial"/>
          <w:bCs/>
          <w:sz w:val="26"/>
          <w:szCs w:val="26"/>
        </w:rPr>
        <w:t xml:space="preserve">con el que se le notificó el crédito fiscal, </w:t>
      </w:r>
      <w:r w:rsidR="00C90E88" w:rsidRPr="001E1D5D">
        <w:rPr>
          <w:rFonts w:ascii="Arial" w:hAnsi="Arial" w:cs="Arial"/>
          <w:bCs/>
          <w:sz w:val="26"/>
          <w:szCs w:val="26"/>
        </w:rPr>
        <w:t>de ahí que resulta</w:t>
      </w:r>
      <w:r w:rsidR="00031573" w:rsidRPr="001E1D5D">
        <w:rPr>
          <w:rFonts w:ascii="Arial" w:hAnsi="Arial" w:cs="Arial"/>
          <w:bCs/>
          <w:sz w:val="26"/>
          <w:szCs w:val="26"/>
        </w:rPr>
        <w:t>n</w:t>
      </w:r>
      <w:r w:rsidR="00C90E88" w:rsidRPr="001E1D5D">
        <w:rPr>
          <w:rFonts w:ascii="Arial" w:hAnsi="Arial" w:cs="Arial"/>
          <w:bCs/>
          <w:sz w:val="26"/>
          <w:szCs w:val="26"/>
        </w:rPr>
        <w:t xml:space="preserve"> </w:t>
      </w:r>
      <w:r w:rsidR="00C90E88" w:rsidRPr="001E1D5D">
        <w:rPr>
          <w:rFonts w:ascii="Arial" w:hAnsi="Arial" w:cs="Arial"/>
          <w:b/>
          <w:bCs/>
          <w:sz w:val="26"/>
          <w:szCs w:val="26"/>
        </w:rPr>
        <w:t>IN</w:t>
      </w:r>
      <w:r w:rsidR="00C4508C" w:rsidRPr="001E1D5D">
        <w:rPr>
          <w:rFonts w:ascii="Arial" w:hAnsi="Arial" w:cs="Arial"/>
          <w:b/>
          <w:bCs/>
          <w:sz w:val="26"/>
          <w:szCs w:val="26"/>
        </w:rPr>
        <w:t>OPERANTES</w:t>
      </w:r>
      <w:r w:rsidR="002A1006" w:rsidRPr="001E1D5D">
        <w:rPr>
          <w:rFonts w:ascii="Arial" w:hAnsi="Arial" w:cs="Arial"/>
          <w:b/>
          <w:bCs/>
          <w:sz w:val="26"/>
          <w:szCs w:val="26"/>
        </w:rPr>
        <w:t xml:space="preserve"> </w:t>
      </w:r>
      <w:r w:rsidR="00C90E88" w:rsidRPr="001E1D5D">
        <w:rPr>
          <w:rFonts w:ascii="Arial" w:hAnsi="Arial" w:cs="Arial"/>
          <w:bCs/>
          <w:sz w:val="26"/>
          <w:szCs w:val="26"/>
        </w:rPr>
        <w:t>los agravios que combaten la falta de pronunciamiento respecto de la legalidad de la citada resolución administrativa.</w:t>
      </w:r>
      <w:r w:rsidRPr="001E1D5D">
        <w:rPr>
          <w:rFonts w:ascii="Arial" w:hAnsi="Arial" w:cs="Arial"/>
          <w:bCs/>
          <w:sz w:val="26"/>
          <w:szCs w:val="26"/>
        </w:rPr>
        <w:t xml:space="preserve"> - - - - - - - </w:t>
      </w:r>
    </w:p>
    <w:p w14:paraId="63E8CA88" w14:textId="77777777" w:rsidR="003E6F32" w:rsidRPr="001E1D5D" w:rsidRDefault="003E6F32" w:rsidP="003E6F32">
      <w:pPr>
        <w:spacing w:line="360" w:lineRule="auto"/>
        <w:ind w:firstLine="708"/>
        <w:jc w:val="both"/>
        <w:rPr>
          <w:rFonts w:ascii="Arial" w:eastAsia="Calibri" w:hAnsi="Arial" w:cs="Arial"/>
          <w:bCs/>
          <w:sz w:val="26"/>
          <w:szCs w:val="26"/>
        </w:rPr>
      </w:pPr>
      <w:r w:rsidRPr="001E1D5D">
        <w:rPr>
          <w:rFonts w:ascii="Arial" w:eastAsia="Times New Roman" w:hAnsi="Arial" w:cs="Arial"/>
          <w:color w:val="000000"/>
          <w:sz w:val="26"/>
          <w:szCs w:val="26"/>
        </w:rPr>
        <w:t xml:space="preserve">Sirve de sustento la siguiente Jurisprudencia en Materia Común de la Novena Época, </w:t>
      </w:r>
      <w:r w:rsidRPr="001E1D5D">
        <w:rPr>
          <w:rFonts w:ascii="Arial" w:hAnsi="Arial"/>
          <w:color w:val="000000"/>
          <w:sz w:val="26"/>
          <w:szCs w:val="26"/>
        </w:rPr>
        <w:t>número</w:t>
      </w:r>
      <w:r w:rsidRPr="001E1D5D">
        <w:rPr>
          <w:rFonts w:ascii="Arial" w:eastAsia="Times New Roman" w:hAnsi="Arial" w:cs="Arial"/>
          <w:color w:val="000000"/>
          <w:sz w:val="26"/>
          <w:szCs w:val="26"/>
        </w:rPr>
        <w:t xml:space="preserve"> </w:t>
      </w:r>
      <w:r w:rsidRPr="001E1D5D">
        <w:rPr>
          <w:rFonts w:ascii="Arial" w:eastAsia="Calibri" w:hAnsi="Arial" w:cs="Arial"/>
          <w:bCs/>
          <w:sz w:val="26"/>
          <w:szCs w:val="26"/>
        </w:rPr>
        <w:t xml:space="preserve">XXI.3o. J/2, con número de registro digital 188892, de los Tribunales Colegiados de Circuito, publicada en la Gaceta del Semanario Judicial de la Federación, Tomo XIV, de Septiembre de 2001, página 1120; de rubro y texto siguiente: - - - - - - - - </w:t>
      </w:r>
    </w:p>
    <w:p w14:paraId="74AEAABB" w14:textId="77777777" w:rsidR="003E6F32" w:rsidRPr="001E1D5D" w:rsidRDefault="003E6F32" w:rsidP="003E6F32">
      <w:pPr>
        <w:spacing w:line="360" w:lineRule="auto"/>
        <w:ind w:left="709" w:right="758"/>
        <w:jc w:val="both"/>
        <w:rPr>
          <w:rFonts w:ascii="Arial" w:eastAsia="Calibri" w:hAnsi="Arial" w:cs="Arial"/>
          <w:b/>
          <w:bCs/>
          <w:i/>
        </w:rPr>
      </w:pPr>
      <w:r w:rsidRPr="001E1D5D">
        <w:rPr>
          <w:rFonts w:ascii="Arial" w:eastAsia="Calibri" w:hAnsi="Arial" w:cs="Arial"/>
          <w:bCs/>
          <w:i/>
        </w:rPr>
        <w:t>“</w:t>
      </w:r>
      <w:r w:rsidRPr="001E1D5D">
        <w:rPr>
          <w:rFonts w:ascii="Arial" w:eastAsia="Calibri" w:hAnsi="Arial" w:cs="Arial"/>
          <w:b/>
          <w:bCs/>
          <w:i/>
        </w:rPr>
        <w:t>AGRAVIOS EN LA RECLAMACIÓN. SON INOPERANTES CUANDO NO CONTROVIERTEN LAS CONSIDERACIONES QUE RIGEN EL AUTO COMBATIDO.</w:t>
      </w:r>
    </w:p>
    <w:p w14:paraId="6BD8B447" w14:textId="77777777" w:rsidR="003E6F32" w:rsidRPr="001E1D5D" w:rsidRDefault="003E6F32" w:rsidP="003E6F32">
      <w:pPr>
        <w:spacing w:line="360" w:lineRule="auto"/>
        <w:ind w:left="709" w:right="758"/>
        <w:jc w:val="both"/>
        <w:rPr>
          <w:rFonts w:ascii="Arial" w:eastAsia="Times New Roman" w:hAnsi="Arial" w:cs="Arial"/>
          <w:i/>
          <w:color w:val="212529"/>
        </w:rPr>
      </w:pPr>
      <w:r w:rsidRPr="001E1D5D">
        <w:rPr>
          <w:rFonts w:ascii="Arial" w:eastAsia="Times New Roman" w:hAnsi="Arial" w:cs="Arial"/>
          <w:i/>
        </w:rPr>
        <w:t xml:space="preserve">Si en la resolución recurrida el presidente de un Tribunal Colegiado sostiene diversas consideraciones para </w:t>
      </w:r>
      <w:r w:rsidRPr="001E1D5D">
        <w:rPr>
          <w:rFonts w:ascii="Arial" w:eastAsia="Calibri" w:hAnsi="Arial" w:cs="Arial"/>
          <w:bCs/>
          <w:i/>
        </w:rPr>
        <w:t>desechar</w:t>
      </w:r>
      <w:r w:rsidRPr="001E1D5D">
        <w:rPr>
          <w:rFonts w:ascii="Arial" w:eastAsia="Times New Roman" w:hAnsi="Arial" w:cs="Arial"/>
          <w:i/>
        </w:rPr>
        <w:t xml:space="preserve">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7388FACE" w14:textId="77777777" w:rsidR="003E6F32" w:rsidRPr="001E1D5D" w:rsidRDefault="003E6F32" w:rsidP="003E6F32">
      <w:pPr>
        <w:spacing w:line="360" w:lineRule="auto"/>
        <w:ind w:firstLine="708"/>
        <w:jc w:val="both"/>
        <w:rPr>
          <w:rFonts w:ascii="Arial" w:hAnsi="Arial" w:cs="Arial"/>
          <w:bCs/>
          <w:sz w:val="26"/>
          <w:szCs w:val="26"/>
        </w:rPr>
      </w:pPr>
      <w:r w:rsidRPr="001E1D5D">
        <w:rPr>
          <w:rFonts w:ascii="Arial" w:hAnsi="Arial" w:cs="Arial"/>
          <w:bCs/>
          <w:sz w:val="26"/>
          <w:szCs w:val="26"/>
        </w:rPr>
        <w:t xml:space="preserve">También sirve de orientación para estas consideraciones, la Tesis Aislada I.5o.A.10 A emitida por los Tribunales Colegidos de Circuito y publicada en la Décima Época de la Gaceta del Semanario Judicial de la Federación, Libro 55, Junio de 2018, Tomo IV, página 2960, con registro digital: 2017105, con rubro y texto siguiente:- - - - - - - - - - - - - - </w:t>
      </w:r>
    </w:p>
    <w:p w14:paraId="690AAA25" w14:textId="77777777" w:rsidR="003E6F32" w:rsidRPr="001E1D5D" w:rsidRDefault="003E6F32" w:rsidP="003E6F32">
      <w:pPr>
        <w:widowControl w:val="0"/>
        <w:autoSpaceDE w:val="0"/>
        <w:autoSpaceDN w:val="0"/>
        <w:adjustRightInd w:val="0"/>
        <w:spacing w:before="240" w:after="0" w:line="360" w:lineRule="auto"/>
        <w:ind w:left="709" w:right="758"/>
        <w:jc w:val="both"/>
        <w:rPr>
          <w:rFonts w:ascii="Arial" w:hAnsi="Arial" w:cs="Arial"/>
          <w:bCs/>
          <w:i/>
        </w:rPr>
      </w:pPr>
      <w:r w:rsidRPr="001E1D5D">
        <w:rPr>
          <w:rFonts w:ascii="Arial" w:hAnsi="Arial" w:cs="Arial"/>
          <w:bCs/>
          <w:i/>
        </w:rPr>
        <w:t>“</w:t>
      </w:r>
      <w:r w:rsidRPr="001E1D5D">
        <w:rPr>
          <w:rFonts w:ascii="Arial" w:hAnsi="Arial" w:cs="Arial"/>
          <w:b/>
          <w:bCs/>
          <w:i/>
        </w:rPr>
        <w:t>CONCEPTOS DE VIOLACIÓN INOPERANTES EN EL AMPARO DIRECTO. CUÁLES TIENEN ESA CALIDAD, POR NO CONTENER ARGUMENTOS TENDENTES A IMPUGNAR LAS CONSIDERACIONES QUE DIERON SUSTENTO A LA SENTENCIA DE NULIDAD CONTROVERTIDA.</w:t>
      </w:r>
      <w:r w:rsidRPr="001E1D5D">
        <w:rPr>
          <w:rFonts w:ascii="Arial" w:hAnsi="Arial" w:cs="Arial"/>
          <w:bCs/>
          <w:i/>
        </w:rPr>
        <w:t xml:space="preserve"> </w:t>
      </w:r>
    </w:p>
    <w:p w14:paraId="592E2A47" w14:textId="77777777" w:rsidR="003E6F32" w:rsidRPr="001E1D5D" w:rsidRDefault="003E6F32" w:rsidP="003E6F32">
      <w:pPr>
        <w:widowControl w:val="0"/>
        <w:autoSpaceDE w:val="0"/>
        <w:autoSpaceDN w:val="0"/>
        <w:adjustRightInd w:val="0"/>
        <w:spacing w:before="240" w:line="360" w:lineRule="auto"/>
        <w:ind w:left="709" w:right="758"/>
        <w:jc w:val="both"/>
        <w:rPr>
          <w:rFonts w:ascii="Arial" w:hAnsi="Arial" w:cs="Arial"/>
          <w:bCs/>
          <w:i/>
        </w:rPr>
      </w:pPr>
      <w:r w:rsidRPr="001E1D5D">
        <w:rPr>
          <w:rFonts w:ascii="Arial" w:hAnsi="Arial" w:cs="Arial"/>
          <w:bCs/>
          <w:i/>
        </w:rPr>
        <w:lastRenderedPageBreak/>
        <w:t>Si bien los órganos jurisdiccionales de amparo han fijado un número importante de especies del género "conceptos de violación inoperantes", tratándose de resoluciones dictadas por las Salas ordinarias o Superior del Tribunal Federal de Justicia Administrativa, tienen esa calidad aquellos que se limitan a reproducir sustancialmente los argumentos que el actor hizo valer en la demanda de nulidad; los que se ocupan de controvertir sólo algún aspecto de la sentencia, sin destruir la totalidad de la argumentación sustentada; los que dejan de exponer la razón de la afectación de derechos de manera cierta y evidente; aquellos que reiteran lo manifestado con anterioridad en otras instancias y recursos, incluyendo los que se ocupan de afirmaciones que ya fueron atendidas en la resolución definitiva, así como los que exponen motivos de ilegalidad en contra del acto o resolución administrativa que pretende declararse insubsistente en el juicio contencioso administrativo federal. En suma, la inoperancia de este tipo de conceptos de violación radica en que no contienen argumentos tendentes a impugnar las consideraciones que dieron sustento a la sentencia materia del amparo directo.”</w:t>
      </w:r>
    </w:p>
    <w:p w14:paraId="19EE7FBA" w14:textId="5DFB6033" w:rsidR="000B78FE" w:rsidRPr="001E1D5D" w:rsidRDefault="00327C92" w:rsidP="00ED49E0">
      <w:pPr>
        <w:spacing w:line="360" w:lineRule="auto"/>
        <w:ind w:firstLine="708"/>
        <w:jc w:val="both"/>
        <w:rPr>
          <w:rFonts w:ascii="Arial" w:hAnsi="Arial" w:cs="Arial"/>
          <w:bCs/>
          <w:sz w:val="26"/>
          <w:szCs w:val="26"/>
        </w:rPr>
      </w:pPr>
      <w:r w:rsidRPr="001E1D5D">
        <w:rPr>
          <w:rFonts w:ascii="Arial" w:hAnsi="Arial" w:cs="Arial"/>
          <w:bCs/>
          <w:sz w:val="26"/>
          <w:szCs w:val="26"/>
        </w:rPr>
        <w:t>Es por esto que</w:t>
      </w:r>
      <w:r w:rsidR="00532315" w:rsidRPr="001E1D5D">
        <w:rPr>
          <w:rFonts w:ascii="Arial" w:hAnsi="Arial" w:cs="Arial"/>
          <w:bCs/>
          <w:sz w:val="26"/>
          <w:szCs w:val="26"/>
        </w:rPr>
        <w:t xml:space="preserve"> los agravios expuestos resultan </w:t>
      </w:r>
      <w:r w:rsidR="00532315" w:rsidRPr="001E1D5D">
        <w:rPr>
          <w:rFonts w:ascii="Arial" w:hAnsi="Arial" w:cs="Arial"/>
          <w:b/>
          <w:bCs/>
          <w:sz w:val="26"/>
          <w:szCs w:val="26"/>
        </w:rPr>
        <w:t>INFUNDADOS</w:t>
      </w:r>
      <w:r w:rsidR="005A0A27" w:rsidRPr="001E1D5D">
        <w:rPr>
          <w:rFonts w:ascii="Arial" w:hAnsi="Arial" w:cs="Arial"/>
          <w:b/>
          <w:bCs/>
          <w:sz w:val="26"/>
          <w:szCs w:val="26"/>
        </w:rPr>
        <w:t xml:space="preserve"> </w:t>
      </w:r>
      <w:r w:rsidR="005A0A27" w:rsidRPr="001E1D5D">
        <w:rPr>
          <w:rFonts w:ascii="Arial" w:hAnsi="Arial" w:cs="Arial"/>
          <w:bCs/>
          <w:sz w:val="26"/>
          <w:szCs w:val="26"/>
        </w:rPr>
        <w:t xml:space="preserve">e </w:t>
      </w:r>
      <w:r w:rsidR="005A0A27" w:rsidRPr="001E1D5D">
        <w:rPr>
          <w:rFonts w:ascii="Arial" w:hAnsi="Arial" w:cs="Arial"/>
          <w:b/>
          <w:bCs/>
          <w:sz w:val="26"/>
          <w:szCs w:val="26"/>
        </w:rPr>
        <w:t>INOPERANTES</w:t>
      </w:r>
      <w:r w:rsidR="00532315" w:rsidRPr="001E1D5D">
        <w:rPr>
          <w:rFonts w:ascii="Arial" w:hAnsi="Arial" w:cs="Arial"/>
          <w:bCs/>
          <w:sz w:val="26"/>
          <w:szCs w:val="26"/>
        </w:rPr>
        <w:t>, pues como se dijo,</w:t>
      </w:r>
      <w:r w:rsidR="00FE2A1F" w:rsidRPr="001E1D5D">
        <w:rPr>
          <w:rFonts w:ascii="Arial" w:hAnsi="Arial" w:cs="Arial"/>
          <w:bCs/>
          <w:sz w:val="26"/>
          <w:szCs w:val="26"/>
        </w:rPr>
        <w:t xml:space="preserve"> su contenido solo se concreta a señalar una serie de razonamientos y fundamentos sin impugnar debidamente los argumentos expuestos por la Sala Unitaria en apoyo de su resolución.</w:t>
      </w:r>
      <w:r w:rsidR="000B78FE" w:rsidRPr="001E1D5D">
        <w:rPr>
          <w:rFonts w:ascii="Arial" w:hAnsi="Arial" w:cs="Arial"/>
          <w:bCs/>
          <w:sz w:val="26"/>
          <w:szCs w:val="26"/>
        </w:rPr>
        <w:t xml:space="preserve"> - </w:t>
      </w:r>
      <w:r w:rsidR="000756F1" w:rsidRPr="001E1D5D">
        <w:rPr>
          <w:rFonts w:ascii="Arial" w:hAnsi="Arial" w:cs="Arial"/>
          <w:bCs/>
          <w:sz w:val="26"/>
          <w:szCs w:val="26"/>
        </w:rPr>
        <w:t xml:space="preserve">- - - - - - - - - - - - - - - - - - - - - - - - - - - - - - - - - - - - - - - - - </w:t>
      </w:r>
    </w:p>
    <w:p w14:paraId="4220AA18" w14:textId="50D0C185" w:rsidR="00936D37" w:rsidRPr="001E1D5D" w:rsidRDefault="00902669" w:rsidP="00ED49E0">
      <w:pPr>
        <w:spacing w:line="360" w:lineRule="auto"/>
        <w:ind w:firstLine="708"/>
        <w:jc w:val="both"/>
        <w:rPr>
          <w:rFonts w:ascii="Arial" w:hAnsi="Arial" w:cs="Arial"/>
          <w:bCs/>
          <w:sz w:val="26"/>
          <w:szCs w:val="26"/>
        </w:rPr>
      </w:pPr>
      <w:r w:rsidRPr="001E1D5D">
        <w:rPr>
          <w:rFonts w:ascii="Arial" w:hAnsi="Arial" w:cs="Arial"/>
          <w:bCs/>
          <w:sz w:val="26"/>
          <w:szCs w:val="26"/>
        </w:rPr>
        <w:t xml:space="preserve">Así en el </w:t>
      </w:r>
      <w:r w:rsidRPr="001E1D5D">
        <w:rPr>
          <w:rFonts w:ascii="Arial" w:hAnsi="Arial" w:cs="Arial"/>
          <w:b/>
          <w:bCs/>
          <w:sz w:val="26"/>
          <w:szCs w:val="26"/>
        </w:rPr>
        <w:t>cuarto</w:t>
      </w:r>
      <w:r w:rsidR="00DF6144" w:rsidRPr="001E1D5D">
        <w:rPr>
          <w:rFonts w:ascii="Arial" w:hAnsi="Arial" w:cs="Arial"/>
          <w:b/>
          <w:bCs/>
          <w:sz w:val="26"/>
          <w:szCs w:val="26"/>
        </w:rPr>
        <w:t xml:space="preserve"> agravio</w:t>
      </w:r>
      <w:r w:rsidRPr="001E1D5D">
        <w:rPr>
          <w:rFonts w:ascii="Arial" w:hAnsi="Arial" w:cs="Arial"/>
          <w:bCs/>
          <w:sz w:val="26"/>
          <w:szCs w:val="26"/>
        </w:rPr>
        <w:t xml:space="preserve">, refiere que la sentencia </w:t>
      </w:r>
      <w:r w:rsidR="00936D37" w:rsidRPr="001E1D5D">
        <w:rPr>
          <w:rFonts w:ascii="Arial" w:hAnsi="Arial" w:cs="Arial"/>
          <w:bCs/>
          <w:sz w:val="26"/>
          <w:szCs w:val="26"/>
        </w:rPr>
        <w:t>resulta ilegal y violatoria de los artículos 207 y 208 de la Ley de Procedimiento y Justicia Administrativa para el Estado de Oaxaca</w:t>
      </w:r>
      <w:r w:rsidRPr="001E1D5D">
        <w:rPr>
          <w:rFonts w:ascii="Arial" w:hAnsi="Arial" w:cs="Arial"/>
          <w:bCs/>
          <w:sz w:val="26"/>
          <w:szCs w:val="26"/>
        </w:rPr>
        <w:t>,</w:t>
      </w:r>
      <w:r w:rsidR="00936D37" w:rsidRPr="001E1D5D">
        <w:rPr>
          <w:rFonts w:ascii="Arial" w:hAnsi="Arial" w:cs="Arial"/>
          <w:bCs/>
          <w:sz w:val="26"/>
          <w:szCs w:val="26"/>
        </w:rPr>
        <w:t xml:space="preserve"> por incongruente y carente de exhaustividad, </w:t>
      </w:r>
      <w:r w:rsidR="00833B7C" w:rsidRPr="001E1D5D">
        <w:rPr>
          <w:rFonts w:ascii="Arial" w:hAnsi="Arial" w:cs="Arial"/>
          <w:bCs/>
          <w:sz w:val="26"/>
          <w:szCs w:val="26"/>
        </w:rPr>
        <w:t>toda vez que se infringió</w:t>
      </w:r>
      <w:r w:rsidRPr="001E1D5D">
        <w:rPr>
          <w:rFonts w:ascii="Arial" w:hAnsi="Arial" w:cs="Arial"/>
          <w:bCs/>
          <w:sz w:val="26"/>
          <w:szCs w:val="26"/>
        </w:rPr>
        <w:t xml:space="preserve"> lo dispuesto en</w:t>
      </w:r>
      <w:r w:rsidR="00936D37" w:rsidRPr="001E1D5D">
        <w:rPr>
          <w:rFonts w:ascii="Arial" w:hAnsi="Arial" w:cs="Arial"/>
          <w:bCs/>
          <w:sz w:val="26"/>
          <w:szCs w:val="26"/>
        </w:rPr>
        <w:t xml:space="preserve"> la jurisprudencia</w:t>
      </w:r>
      <w:r w:rsidRPr="001E1D5D">
        <w:rPr>
          <w:rFonts w:ascii="Arial" w:hAnsi="Arial" w:cs="Arial"/>
          <w:bCs/>
          <w:sz w:val="26"/>
          <w:szCs w:val="26"/>
        </w:rPr>
        <w:t xml:space="preserve">: </w:t>
      </w:r>
      <w:r w:rsidR="00936D37" w:rsidRPr="001E1D5D">
        <w:rPr>
          <w:rFonts w:ascii="Arial" w:hAnsi="Arial" w:cs="Arial"/>
          <w:bCs/>
          <w:sz w:val="26"/>
          <w:szCs w:val="26"/>
        </w:rPr>
        <w:t>“</w:t>
      </w:r>
      <w:r w:rsidRPr="001E1D5D">
        <w:rPr>
          <w:rFonts w:ascii="Arial" w:hAnsi="Arial" w:cs="Arial"/>
          <w:bCs/>
          <w:i/>
          <w:sz w:val="26"/>
          <w:szCs w:val="26"/>
        </w:rPr>
        <w:t>PRESCRIPCIÓN DE CRÉDITOS FISCALES</w:t>
      </w:r>
      <w:r w:rsidR="00ED49E0" w:rsidRPr="001E1D5D">
        <w:rPr>
          <w:rFonts w:ascii="Arial" w:hAnsi="Arial" w:cs="Arial"/>
          <w:bCs/>
          <w:i/>
          <w:sz w:val="26"/>
          <w:szCs w:val="26"/>
        </w:rPr>
        <w:t>.</w:t>
      </w:r>
      <w:r w:rsidRPr="001E1D5D">
        <w:rPr>
          <w:rFonts w:ascii="Arial" w:hAnsi="Arial" w:cs="Arial"/>
          <w:bCs/>
          <w:i/>
          <w:sz w:val="26"/>
          <w:szCs w:val="26"/>
        </w:rPr>
        <w:t xml:space="preserve"> EL REQUERIMIENTO DE PAGO REALIZADO CON POSTERIORIDAD A QUE SE CONSUMÓ EL PLAZO PARA QUE SE ACTUALICE AQUÉLLA NO LO INTERRUMPE”</w:t>
      </w:r>
      <w:r w:rsidR="00ED49E0" w:rsidRPr="001E1D5D">
        <w:rPr>
          <w:rFonts w:ascii="Arial" w:hAnsi="Arial" w:cs="Arial"/>
          <w:bCs/>
          <w:sz w:val="26"/>
          <w:szCs w:val="26"/>
        </w:rPr>
        <w:t xml:space="preserve">, </w:t>
      </w:r>
      <w:r w:rsidR="00833B7C" w:rsidRPr="001E1D5D">
        <w:rPr>
          <w:rFonts w:ascii="Arial" w:hAnsi="Arial" w:cs="Arial"/>
          <w:bCs/>
          <w:sz w:val="26"/>
          <w:szCs w:val="26"/>
        </w:rPr>
        <w:t>siendo</w:t>
      </w:r>
      <w:r w:rsidR="00ED49E0" w:rsidRPr="001E1D5D">
        <w:rPr>
          <w:rFonts w:ascii="Arial" w:hAnsi="Arial" w:cs="Arial"/>
          <w:bCs/>
          <w:sz w:val="26"/>
          <w:szCs w:val="26"/>
        </w:rPr>
        <w:t xml:space="preserve"> que </w:t>
      </w:r>
      <w:r w:rsidR="00936D37" w:rsidRPr="001E1D5D">
        <w:rPr>
          <w:rFonts w:ascii="Arial" w:hAnsi="Arial" w:cs="Arial"/>
          <w:bCs/>
          <w:sz w:val="26"/>
          <w:szCs w:val="26"/>
        </w:rPr>
        <w:t>la Suprema Corte de Justicia de la Nación determinó que la prescripción puede hacerse valer de manera indistinta ante la autoridad ejecutora o en vía de acción ante el propio Tribunal y debe ser analizada por los Juzgadores independientemente de que incluso el acto de ejecución hubiera quedado firme, y en el caso la impugnación de los actos de ejecución se entabló de manera oportuna, lo que hace que con mayor razón se entre al estudio de la prescripción.</w:t>
      </w:r>
      <w:r w:rsidR="00D27492" w:rsidRPr="001E1D5D">
        <w:rPr>
          <w:rFonts w:ascii="Arial" w:hAnsi="Arial" w:cs="Arial"/>
          <w:bCs/>
          <w:sz w:val="26"/>
          <w:szCs w:val="26"/>
        </w:rPr>
        <w:t xml:space="preserve"> </w:t>
      </w:r>
    </w:p>
    <w:p w14:paraId="0FACB493" w14:textId="7F99EA27" w:rsidR="00936D37" w:rsidRPr="001E1D5D" w:rsidRDefault="00C91541" w:rsidP="00936D37">
      <w:pPr>
        <w:spacing w:line="360" w:lineRule="auto"/>
        <w:ind w:firstLine="708"/>
        <w:jc w:val="both"/>
        <w:rPr>
          <w:rFonts w:ascii="Arial" w:hAnsi="Arial" w:cs="Arial"/>
          <w:bCs/>
          <w:sz w:val="26"/>
          <w:szCs w:val="26"/>
        </w:rPr>
      </w:pPr>
      <w:r w:rsidRPr="001E1D5D">
        <w:rPr>
          <w:rFonts w:ascii="Arial" w:hAnsi="Arial" w:cs="Arial"/>
          <w:bCs/>
          <w:sz w:val="26"/>
          <w:szCs w:val="26"/>
        </w:rPr>
        <w:t>Arguye qu</w:t>
      </w:r>
      <w:r w:rsidR="00936D37" w:rsidRPr="001E1D5D">
        <w:rPr>
          <w:rFonts w:ascii="Arial" w:hAnsi="Arial" w:cs="Arial"/>
          <w:bCs/>
          <w:sz w:val="26"/>
          <w:szCs w:val="26"/>
        </w:rPr>
        <w:t xml:space="preserve">e </w:t>
      </w:r>
      <w:r w:rsidRPr="001E1D5D">
        <w:rPr>
          <w:rFonts w:ascii="Arial" w:hAnsi="Arial" w:cs="Arial"/>
          <w:bCs/>
          <w:sz w:val="26"/>
          <w:szCs w:val="26"/>
        </w:rPr>
        <w:t xml:space="preserve">el </w:t>
      </w:r>
      <w:r w:rsidR="00936D37" w:rsidRPr="001E1D5D">
        <w:rPr>
          <w:rFonts w:ascii="Arial" w:hAnsi="Arial" w:cs="Arial"/>
          <w:bCs/>
          <w:sz w:val="26"/>
          <w:szCs w:val="26"/>
        </w:rPr>
        <w:t>artículo 146 del Código Fiscal de la Federación,</w:t>
      </w:r>
      <w:r w:rsidRPr="001E1D5D">
        <w:rPr>
          <w:rFonts w:ascii="Arial" w:hAnsi="Arial" w:cs="Arial"/>
          <w:bCs/>
          <w:sz w:val="26"/>
          <w:szCs w:val="26"/>
        </w:rPr>
        <w:t xml:space="preserve"> establece que la prescripción se actualiza</w:t>
      </w:r>
      <w:r w:rsidR="00936D37" w:rsidRPr="001E1D5D">
        <w:rPr>
          <w:rFonts w:ascii="Arial" w:hAnsi="Arial" w:cs="Arial"/>
          <w:bCs/>
          <w:sz w:val="26"/>
          <w:szCs w:val="26"/>
        </w:rPr>
        <w:t xml:space="preserve"> </w:t>
      </w:r>
      <w:r w:rsidR="004578D3" w:rsidRPr="001E1D5D">
        <w:rPr>
          <w:rFonts w:ascii="Arial" w:hAnsi="Arial" w:cs="Arial"/>
          <w:bCs/>
          <w:sz w:val="26"/>
          <w:szCs w:val="26"/>
        </w:rPr>
        <w:t>en un</w:t>
      </w:r>
      <w:r w:rsidR="00936D37" w:rsidRPr="001E1D5D">
        <w:rPr>
          <w:rFonts w:ascii="Arial" w:hAnsi="Arial" w:cs="Arial"/>
          <w:bCs/>
          <w:sz w:val="26"/>
          <w:szCs w:val="26"/>
        </w:rPr>
        <w:t xml:space="preserve"> plazo de cinco años</w:t>
      </w:r>
      <w:r w:rsidR="004578D3" w:rsidRPr="001E1D5D">
        <w:rPr>
          <w:rFonts w:ascii="Arial" w:hAnsi="Arial" w:cs="Arial"/>
          <w:bCs/>
          <w:sz w:val="26"/>
          <w:szCs w:val="26"/>
        </w:rPr>
        <w:t xml:space="preserve">, </w:t>
      </w:r>
      <w:r w:rsidR="00936D37" w:rsidRPr="001E1D5D">
        <w:rPr>
          <w:rFonts w:ascii="Arial" w:hAnsi="Arial" w:cs="Arial"/>
          <w:bCs/>
          <w:sz w:val="26"/>
          <w:szCs w:val="26"/>
        </w:rPr>
        <w:t xml:space="preserve">aun cuando el deudor no hubiera impugnado </w:t>
      </w:r>
      <w:r w:rsidR="00D27492" w:rsidRPr="001E1D5D">
        <w:rPr>
          <w:rFonts w:ascii="Arial" w:hAnsi="Arial" w:cs="Arial"/>
          <w:bCs/>
          <w:sz w:val="26"/>
          <w:szCs w:val="26"/>
        </w:rPr>
        <w:t>el</w:t>
      </w:r>
      <w:r w:rsidR="00936D37" w:rsidRPr="001E1D5D">
        <w:rPr>
          <w:rFonts w:ascii="Arial" w:hAnsi="Arial" w:cs="Arial"/>
          <w:bCs/>
          <w:sz w:val="26"/>
          <w:szCs w:val="26"/>
        </w:rPr>
        <w:t xml:space="preserve"> acto de ejecución </w:t>
      </w:r>
      <w:r w:rsidR="00936D37" w:rsidRPr="001E1D5D">
        <w:rPr>
          <w:rFonts w:ascii="Arial" w:hAnsi="Arial" w:cs="Arial"/>
          <w:bCs/>
          <w:sz w:val="26"/>
          <w:szCs w:val="26"/>
        </w:rPr>
        <w:lastRenderedPageBreak/>
        <w:t xml:space="preserve">realizado por la autoridad con posterioridad en que se consumó dicho plazo, es decir, el acto de cobro posterior no puede tener como afecto interrumpir un lapso que ya se ha extinguido, </w:t>
      </w:r>
      <w:r w:rsidR="00D27492" w:rsidRPr="001E1D5D">
        <w:rPr>
          <w:rFonts w:ascii="Arial" w:hAnsi="Arial" w:cs="Arial"/>
          <w:bCs/>
          <w:sz w:val="26"/>
          <w:szCs w:val="26"/>
        </w:rPr>
        <w:t>mucho menos</w:t>
      </w:r>
      <w:r w:rsidR="00936D37" w:rsidRPr="001E1D5D">
        <w:rPr>
          <w:rFonts w:ascii="Arial" w:hAnsi="Arial" w:cs="Arial"/>
          <w:bCs/>
          <w:sz w:val="26"/>
          <w:szCs w:val="26"/>
        </w:rPr>
        <w:t xml:space="preserve"> implica una renuncia tácita al plazo de prescripción</w:t>
      </w:r>
      <w:r w:rsidR="00D27492" w:rsidRPr="001E1D5D">
        <w:rPr>
          <w:rFonts w:ascii="Arial" w:hAnsi="Arial" w:cs="Arial"/>
          <w:bCs/>
          <w:sz w:val="26"/>
          <w:szCs w:val="26"/>
        </w:rPr>
        <w:t xml:space="preserve">, lo que </w:t>
      </w:r>
      <w:r w:rsidR="00936D37" w:rsidRPr="001E1D5D">
        <w:rPr>
          <w:rFonts w:ascii="Arial" w:hAnsi="Arial" w:cs="Arial"/>
          <w:bCs/>
          <w:sz w:val="26"/>
          <w:szCs w:val="26"/>
        </w:rPr>
        <w:t>constituye una sanción en contra de la autoridad hacendaria por su inactividad</w:t>
      </w:r>
      <w:r w:rsidR="00D27492" w:rsidRPr="001E1D5D">
        <w:rPr>
          <w:rFonts w:ascii="Arial" w:hAnsi="Arial" w:cs="Arial"/>
          <w:bCs/>
          <w:sz w:val="26"/>
          <w:szCs w:val="26"/>
        </w:rPr>
        <w:t xml:space="preserve">, </w:t>
      </w:r>
      <w:r w:rsidR="00936D37" w:rsidRPr="001E1D5D">
        <w:rPr>
          <w:rFonts w:ascii="Arial" w:hAnsi="Arial" w:cs="Arial"/>
          <w:bCs/>
          <w:sz w:val="26"/>
          <w:szCs w:val="26"/>
        </w:rPr>
        <w:t xml:space="preserve">de no ejercer su facultad económico coactiva dentro del plazo que le otorga la </w:t>
      </w:r>
      <w:r w:rsidR="00D27492" w:rsidRPr="001E1D5D">
        <w:rPr>
          <w:rFonts w:ascii="Arial" w:hAnsi="Arial" w:cs="Arial"/>
          <w:bCs/>
          <w:sz w:val="26"/>
          <w:szCs w:val="26"/>
        </w:rPr>
        <w:t>L</w:t>
      </w:r>
      <w:r w:rsidR="00936D37" w:rsidRPr="001E1D5D">
        <w:rPr>
          <w:rFonts w:ascii="Arial" w:hAnsi="Arial" w:cs="Arial"/>
          <w:bCs/>
          <w:sz w:val="26"/>
          <w:szCs w:val="26"/>
        </w:rPr>
        <w:t>ey para hacerlo (cinco años).</w:t>
      </w:r>
      <w:r w:rsidR="00497D0F" w:rsidRPr="001E1D5D">
        <w:rPr>
          <w:rFonts w:ascii="Arial" w:hAnsi="Arial" w:cs="Arial"/>
          <w:bCs/>
          <w:sz w:val="26"/>
          <w:szCs w:val="26"/>
        </w:rPr>
        <w:t xml:space="preserve">- - - - - - - - - - - - - - - - - - - - - - - - - - - - - - - - - - - - - </w:t>
      </w:r>
    </w:p>
    <w:p w14:paraId="65F5A596" w14:textId="20D29705" w:rsidR="00936D37" w:rsidRPr="001E1D5D" w:rsidRDefault="00497D0F" w:rsidP="00936D37">
      <w:pPr>
        <w:spacing w:line="360" w:lineRule="auto"/>
        <w:ind w:firstLine="708"/>
        <w:jc w:val="both"/>
        <w:rPr>
          <w:rFonts w:ascii="Arial" w:hAnsi="Arial" w:cs="Arial"/>
          <w:bCs/>
          <w:sz w:val="26"/>
          <w:szCs w:val="26"/>
        </w:rPr>
      </w:pPr>
      <w:r w:rsidRPr="001E1D5D">
        <w:rPr>
          <w:rFonts w:ascii="Arial" w:hAnsi="Arial" w:cs="Arial"/>
          <w:bCs/>
          <w:sz w:val="26"/>
          <w:szCs w:val="26"/>
        </w:rPr>
        <w:t>Por lo que el</w:t>
      </w:r>
      <w:r w:rsidR="00936D37" w:rsidRPr="001E1D5D">
        <w:rPr>
          <w:rFonts w:ascii="Arial" w:hAnsi="Arial" w:cs="Arial"/>
          <w:bCs/>
          <w:sz w:val="26"/>
          <w:szCs w:val="26"/>
        </w:rPr>
        <w:t xml:space="preserve"> Tribunal de Justicia Administrativa es competente y tiene el deber y obligación jurisdiccional de analizar si en el caso operó la prescripción</w:t>
      </w:r>
      <w:r w:rsidRPr="001E1D5D">
        <w:rPr>
          <w:rFonts w:ascii="Arial" w:hAnsi="Arial" w:cs="Arial"/>
          <w:bCs/>
          <w:sz w:val="26"/>
          <w:szCs w:val="26"/>
        </w:rPr>
        <w:t xml:space="preserve">. - - - - - - - - - - - - - - - - - - - - - - - - - - - - - - - - - - - - - - - - </w:t>
      </w:r>
    </w:p>
    <w:p w14:paraId="1BDE5704" w14:textId="30CA9E41" w:rsidR="00936D37" w:rsidRPr="001E1D5D" w:rsidRDefault="00936D37" w:rsidP="00936D37">
      <w:pPr>
        <w:spacing w:line="360" w:lineRule="auto"/>
        <w:ind w:firstLine="708"/>
        <w:jc w:val="both"/>
        <w:rPr>
          <w:rFonts w:ascii="Arial" w:hAnsi="Arial" w:cs="Arial"/>
          <w:bCs/>
          <w:sz w:val="26"/>
          <w:szCs w:val="26"/>
        </w:rPr>
      </w:pPr>
      <w:r w:rsidRPr="001E1D5D">
        <w:rPr>
          <w:rFonts w:ascii="Arial" w:hAnsi="Arial" w:cs="Arial"/>
          <w:bCs/>
          <w:sz w:val="26"/>
          <w:szCs w:val="26"/>
        </w:rPr>
        <w:t>En cuanto a la caducidad</w:t>
      </w:r>
      <w:r w:rsidR="00497D0F" w:rsidRPr="001E1D5D">
        <w:rPr>
          <w:rFonts w:ascii="Arial" w:hAnsi="Arial" w:cs="Arial"/>
          <w:bCs/>
          <w:sz w:val="26"/>
          <w:szCs w:val="26"/>
        </w:rPr>
        <w:t>, manifiesta el recurrente que</w:t>
      </w:r>
      <w:r w:rsidRPr="001E1D5D">
        <w:rPr>
          <w:rFonts w:ascii="Arial" w:hAnsi="Arial" w:cs="Arial"/>
          <w:bCs/>
          <w:sz w:val="26"/>
          <w:szCs w:val="26"/>
        </w:rPr>
        <w:t xml:space="preserve"> al tratarse de una cuestión de orden público y de estudio preferente, también debió ser analizada por la Magistrada de Primera Instancia</w:t>
      </w:r>
      <w:r w:rsidR="00497D0F" w:rsidRPr="001E1D5D">
        <w:rPr>
          <w:rFonts w:ascii="Arial" w:hAnsi="Arial" w:cs="Arial"/>
          <w:bCs/>
          <w:sz w:val="26"/>
          <w:szCs w:val="26"/>
        </w:rPr>
        <w:t xml:space="preserve">. - - - - - - - - - - - - - </w:t>
      </w:r>
    </w:p>
    <w:p w14:paraId="736C4F01" w14:textId="61436955" w:rsidR="00936D37" w:rsidRPr="001E1D5D" w:rsidRDefault="00497D0F" w:rsidP="00497D0F">
      <w:pPr>
        <w:spacing w:line="360" w:lineRule="auto"/>
        <w:ind w:firstLine="708"/>
        <w:jc w:val="both"/>
        <w:rPr>
          <w:rFonts w:ascii="Arial" w:hAnsi="Arial" w:cs="Arial"/>
          <w:bCs/>
          <w:sz w:val="26"/>
          <w:szCs w:val="26"/>
        </w:rPr>
      </w:pPr>
      <w:r w:rsidRPr="001E1D5D">
        <w:rPr>
          <w:rFonts w:ascii="Arial" w:hAnsi="Arial" w:cs="Arial"/>
          <w:bCs/>
          <w:sz w:val="26"/>
          <w:szCs w:val="26"/>
        </w:rPr>
        <w:t xml:space="preserve">Considera aplicable al caso, los siguientes criterios jurisprudenciales: </w:t>
      </w:r>
      <w:r w:rsidRPr="001E1D5D">
        <w:rPr>
          <w:rFonts w:ascii="Arial" w:hAnsi="Arial" w:cs="Arial"/>
          <w:bCs/>
          <w:i/>
          <w:sz w:val="26"/>
          <w:szCs w:val="26"/>
        </w:rPr>
        <w:t>“</w:t>
      </w:r>
      <w:r w:rsidR="00936D37" w:rsidRPr="001E1D5D">
        <w:rPr>
          <w:rFonts w:ascii="Arial" w:hAnsi="Arial" w:cs="Arial"/>
          <w:bCs/>
          <w:i/>
          <w:sz w:val="26"/>
          <w:szCs w:val="26"/>
        </w:rPr>
        <w:t>CADUCIDAD EN MATERIA FISCAL. CONFORME A LA JURISPRUDENCIA 2A./J. 42/2001, LA SUSPENSIÓN DEL PLAZO PARA QUE AQUÉLLA OPERE NO SE CONDICIONA A QUE EL RECURSO O JUICIO INTERPUESTO DECLARE INSUBSISTENTE EL PROCEDIMIENTO DE FISCALIZACIÓN DESDE SU INICIO.</w:t>
      </w:r>
      <w:r w:rsidRPr="001E1D5D">
        <w:rPr>
          <w:rFonts w:ascii="Arial" w:hAnsi="Arial" w:cs="Arial"/>
          <w:bCs/>
          <w:i/>
          <w:sz w:val="26"/>
          <w:szCs w:val="26"/>
        </w:rPr>
        <w:t>”, “</w:t>
      </w:r>
      <w:r w:rsidR="00936D37" w:rsidRPr="001E1D5D">
        <w:rPr>
          <w:rFonts w:ascii="Arial" w:hAnsi="Arial" w:cs="Arial"/>
          <w:bCs/>
          <w:i/>
          <w:sz w:val="26"/>
          <w:szCs w:val="26"/>
        </w:rPr>
        <w:t>CADUCIDAD EN EL PROCEDIMIENTO ADMINISTRATIVO. SU ESTUDIO PREFERENTE CONSTITUYE UNA CAUSA DEBIDAMENTE MOTIVADA PARA ALTERAR EL ORDEN EN LA TRAMITACIÓN DE LOS EXPEDIENTES, EN TÉRMINOS DEL ARTÍCULO 46 DE LA LEY FEDERAL RELATIVA.</w:t>
      </w:r>
      <w:r w:rsidRPr="001E1D5D">
        <w:rPr>
          <w:rFonts w:ascii="Arial" w:hAnsi="Arial" w:cs="Arial"/>
          <w:bCs/>
          <w:i/>
          <w:sz w:val="26"/>
          <w:szCs w:val="26"/>
        </w:rPr>
        <w:t>”, “</w:t>
      </w:r>
      <w:r w:rsidR="00936D37" w:rsidRPr="001E1D5D">
        <w:rPr>
          <w:rFonts w:ascii="Arial" w:hAnsi="Arial" w:cs="Arial"/>
          <w:bCs/>
          <w:i/>
          <w:sz w:val="26"/>
          <w:szCs w:val="26"/>
        </w:rPr>
        <w:t>CADUCIDAD DE LA INSTANCIA EN EL PROCEDIMIENTO ADMINISTRATIVO, EL CONCEPTO DE VIOLACIÓN EN QUE SE DISCUTA SU PROCEDENCIA ES DE ESTUDIO PREFERENTE, AUN FRENTE A MOTIVOS DE DISENTIMIENTO DE ÍNDOLE FORMAL O PROCESAL.</w:t>
      </w:r>
      <w:r w:rsidRPr="001E1D5D">
        <w:rPr>
          <w:rFonts w:ascii="Arial" w:hAnsi="Arial" w:cs="Arial"/>
          <w:bCs/>
          <w:i/>
          <w:sz w:val="26"/>
          <w:szCs w:val="26"/>
        </w:rPr>
        <w:t>”, “</w:t>
      </w:r>
      <w:r w:rsidR="00936D37" w:rsidRPr="001E1D5D">
        <w:rPr>
          <w:rFonts w:ascii="Arial" w:hAnsi="Arial" w:cs="Arial"/>
          <w:bCs/>
          <w:i/>
          <w:sz w:val="26"/>
          <w:szCs w:val="26"/>
        </w:rPr>
        <w:t>CONCEPTOS DE ANULACIÓN. EL TRIBUNAL FEDERAL DE JUSTICIA FISCAL Y ADMINISTRATIVA AL EXAMINAR LOS QUE LLEVAN A DECLARAR LA NULIDAD LISA Y LLANA ESTÁ OBLIGADO AL ESTUDIO PREFERENTE DEL QUE TRAIGA MAYORES BENEFICIOS AL ACTOR.</w:t>
      </w:r>
      <w:r w:rsidRPr="001E1D5D">
        <w:rPr>
          <w:rFonts w:ascii="Arial" w:hAnsi="Arial" w:cs="Arial"/>
          <w:bCs/>
          <w:i/>
          <w:sz w:val="26"/>
          <w:szCs w:val="26"/>
        </w:rPr>
        <w:t>” y “</w:t>
      </w:r>
      <w:r w:rsidR="00936D37" w:rsidRPr="001E1D5D">
        <w:rPr>
          <w:rFonts w:ascii="Arial" w:hAnsi="Arial" w:cs="Arial"/>
          <w:bCs/>
          <w:i/>
          <w:sz w:val="26"/>
          <w:szCs w:val="26"/>
        </w:rPr>
        <w:t xml:space="preserve">NULIDAD LISA Y LLANA. EL ESTUDIO PREFERENTE DE LAS CAUSAS RELACIONADAS CON EL FONDO DEL ASUNTO QUE PUDIESEN DETERMINARLA, NO IMPLICA QUE INDEFECTIBLEMENTE SE EXAMINE LA TOTALIDAD DE LAS CUESTIONES DE FONDO, SINO QUE ESTÁ LIMITADO A CASOS </w:t>
      </w:r>
      <w:r w:rsidR="00936D37" w:rsidRPr="001E1D5D">
        <w:rPr>
          <w:rFonts w:ascii="Arial" w:hAnsi="Arial" w:cs="Arial"/>
          <w:bCs/>
          <w:i/>
          <w:sz w:val="26"/>
          <w:szCs w:val="26"/>
        </w:rPr>
        <w:lastRenderedPageBreak/>
        <w:t>ESPECÍFICOS COMO CUANDO SE ALEGA PRESCRIPCIÓN, CADUCIDAD, INCOMPETENCIA DE LA AUTORIDAD EMISORA DEL ACTO, ETCÉTERA. LA JURISPRUDENCIA DE LA SUPREMA CORTE DE JUSTICIA DE LA NACIÓN INTITULADA: “TRIBUNAL FISCAL DE LA FEDERACIÓN AMPARO DIRECTO CONTRA SUS SENTENCIAS. DEBE EXAMINARSE EL CONCEPTO EN EL QUE SE COMBATE LA CAUSA DE ILEGALIDAD RELACIONADA CON EL FONDO DEL ASUNTO, AUNQUE SE ESTIME FUNDADO EL RELATIVO A LA OMISIÓN DEL ESTUDIO DE LA TOTALIDAD DE LAS CUESTIONES DE CARÁCTER FORMAL Y PROCEDIMENTAL.”</w:t>
      </w:r>
      <w:r w:rsidRPr="001E1D5D">
        <w:rPr>
          <w:rFonts w:ascii="Arial" w:hAnsi="Arial" w:cs="Arial"/>
          <w:bCs/>
          <w:i/>
          <w:sz w:val="26"/>
          <w:szCs w:val="26"/>
        </w:rPr>
        <w:t>.</w:t>
      </w:r>
      <w:r w:rsidRPr="001E1D5D">
        <w:rPr>
          <w:rFonts w:ascii="Arial" w:hAnsi="Arial" w:cs="Arial"/>
          <w:bCs/>
          <w:sz w:val="26"/>
          <w:szCs w:val="26"/>
        </w:rPr>
        <w:t xml:space="preserve"> - - - - - - - - - - - - - - - </w:t>
      </w:r>
    </w:p>
    <w:p w14:paraId="0503D85C" w14:textId="47C56C22" w:rsidR="00303329" w:rsidRPr="001E1D5D" w:rsidRDefault="00303329" w:rsidP="00303329">
      <w:pPr>
        <w:spacing w:before="240" w:line="360" w:lineRule="auto"/>
        <w:ind w:right="49" w:firstLine="567"/>
        <w:jc w:val="both"/>
        <w:rPr>
          <w:rFonts w:ascii="Arial" w:eastAsia="Calibri" w:hAnsi="Arial" w:cs="Arial"/>
          <w:bCs/>
          <w:sz w:val="26"/>
          <w:szCs w:val="26"/>
          <w:lang w:val="es-ES" w:eastAsia="en-US"/>
        </w:rPr>
      </w:pPr>
      <w:r w:rsidRPr="001E1D5D">
        <w:rPr>
          <w:rFonts w:ascii="Arial" w:hAnsi="Arial" w:cs="Arial"/>
          <w:bCs/>
          <w:sz w:val="26"/>
          <w:szCs w:val="26"/>
        </w:rPr>
        <w:t xml:space="preserve">Resulta </w:t>
      </w:r>
      <w:r w:rsidRPr="001E1D5D">
        <w:rPr>
          <w:rFonts w:ascii="Arial" w:hAnsi="Arial" w:cs="Arial"/>
          <w:b/>
          <w:bCs/>
          <w:sz w:val="26"/>
          <w:szCs w:val="26"/>
        </w:rPr>
        <w:t>INFUNDADO</w:t>
      </w:r>
      <w:r w:rsidRPr="001E1D5D">
        <w:rPr>
          <w:rFonts w:ascii="Arial" w:hAnsi="Arial" w:cs="Arial"/>
          <w:bCs/>
          <w:sz w:val="26"/>
          <w:szCs w:val="26"/>
        </w:rPr>
        <w:t xml:space="preserve"> el argumento del actor, </w:t>
      </w:r>
      <w:r w:rsidRPr="001E1D5D">
        <w:rPr>
          <w:rFonts w:ascii="Arial" w:eastAsia="Calibri" w:hAnsi="Arial" w:cs="Arial"/>
          <w:bCs/>
          <w:sz w:val="26"/>
          <w:szCs w:val="26"/>
          <w:lang w:val="es-ES" w:eastAsia="en-US"/>
        </w:rPr>
        <w:t>toda vez que del</w:t>
      </w:r>
      <w:r w:rsidRPr="001E1D5D">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1E1D5D">
        <w:rPr>
          <w:rStyle w:val="Refdenotaalpie"/>
          <w:rFonts w:ascii="Arial" w:eastAsia="Calibri" w:hAnsi="Arial" w:cs="Arial"/>
          <w:bCs/>
          <w:iCs/>
          <w:sz w:val="26"/>
          <w:szCs w:val="26"/>
          <w:lang w:eastAsia="en-US"/>
        </w:rPr>
        <w:footnoteReference w:id="3"/>
      </w:r>
      <w:r w:rsidRPr="001E1D5D">
        <w:rPr>
          <w:rFonts w:ascii="Arial" w:eastAsia="Calibri" w:hAnsi="Arial" w:cs="Arial"/>
          <w:bCs/>
          <w:iCs/>
          <w:sz w:val="26"/>
          <w:szCs w:val="26"/>
          <w:lang w:eastAsia="en-US"/>
        </w:rPr>
        <w:t xml:space="preserve"> de la Ley de Procedimiento y Justicia Administrativa para el Estado de Oaxaca, se advierte que </w:t>
      </w:r>
      <w:r w:rsidRPr="001E1D5D">
        <w:rPr>
          <w:rFonts w:ascii="Arial" w:eastAsia="Calibri" w:hAnsi="Arial" w:cs="Arial"/>
          <w:bCs/>
          <w:sz w:val="26"/>
          <w:szCs w:val="26"/>
          <w:lang w:val="es-ES" w:eastAsia="en-US"/>
        </w:rPr>
        <w:t>el Magistrado de primera instancia al momento de emitir la sentencia, precisó lo siguiente respecto del agravio formulado:</w:t>
      </w:r>
      <w:r w:rsidR="00CF0667">
        <w:rPr>
          <w:rFonts w:ascii="Arial" w:eastAsia="Calibri" w:hAnsi="Arial" w:cs="Arial"/>
          <w:bCs/>
          <w:sz w:val="26"/>
          <w:szCs w:val="26"/>
          <w:lang w:val="es-ES" w:eastAsia="en-US"/>
        </w:rPr>
        <w:t>- - - - - - -</w:t>
      </w:r>
    </w:p>
    <w:p w14:paraId="74C71659" w14:textId="3DDE0D1C" w:rsidR="004C31F8" w:rsidRPr="001E1D5D" w:rsidRDefault="004C31F8" w:rsidP="004C31F8">
      <w:pPr>
        <w:spacing w:line="360" w:lineRule="auto"/>
        <w:ind w:left="709" w:right="758"/>
        <w:jc w:val="both"/>
        <w:rPr>
          <w:rFonts w:ascii="Arial" w:hAnsi="Arial" w:cs="Arial"/>
          <w:i/>
        </w:rPr>
      </w:pPr>
      <w:r w:rsidRPr="001E1D5D">
        <w:rPr>
          <w:rFonts w:ascii="Arial" w:hAnsi="Arial" w:cs="Arial"/>
          <w:i/>
        </w:rPr>
        <w:t>“…</w:t>
      </w:r>
    </w:p>
    <w:p w14:paraId="6907D5AB" w14:textId="66EB87D6" w:rsidR="004C31F8" w:rsidRPr="001E1D5D" w:rsidRDefault="004C31F8" w:rsidP="004C31F8">
      <w:pPr>
        <w:spacing w:line="360" w:lineRule="auto"/>
        <w:ind w:left="709" w:right="758"/>
        <w:jc w:val="both"/>
        <w:rPr>
          <w:rFonts w:ascii="Arial" w:hAnsi="Arial" w:cs="Arial"/>
          <w:i/>
        </w:rPr>
      </w:pPr>
      <w:r w:rsidRPr="001E1D5D">
        <w:rPr>
          <w:rFonts w:ascii="Arial" w:hAnsi="Arial" w:cs="Arial"/>
          <w:i/>
        </w:rPr>
        <w:t xml:space="preserve">Por otra parte, el actor refirió como </w:t>
      </w:r>
      <w:r w:rsidRPr="001E1D5D">
        <w:rPr>
          <w:rFonts w:ascii="Arial" w:hAnsi="Arial" w:cs="Arial"/>
          <w:b/>
          <w:i/>
        </w:rPr>
        <w:t>pretensiones</w:t>
      </w:r>
      <w:r w:rsidRPr="001E1D5D">
        <w:rPr>
          <w:rFonts w:ascii="Arial" w:hAnsi="Arial" w:cs="Arial"/>
          <w:i/>
        </w:rPr>
        <w:t xml:space="preserve"> en este Juicio:</w:t>
      </w:r>
    </w:p>
    <w:p w14:paraId="6C9CFA34" w14:textId="7572247C" w:rsidR="004C31F8" w:rsidRPr="001E1D5D" w:rsidRDefault="004C31F8" w:rsidP="004C31F8">
      <w:pPr>
        <w:pStyle w:val="Prrafodelista"/>
        <w:numPr>
          <w:ilvl w:val="0"/>
          <w:numId w:val="21"/>
        </w:numPr>
        <w:spacing w:after="160" w:line="360" w:lineRule="auto"/>
        <w:ind w:left="709" w:right="758"/>
        <w:jc w:val="both"/>
        <w:rPr>
          <w:rFonts w:ascii="Arial" w:hAnsi="Arial" w:cs="Arial"/>
          <w:i/>
        </w:rPr>
      </w:pPr>
      <w:r w:rsidRPr="001E1D5D">
        <w:rPr>
          <w:rFonts w:ascii="Arial" w:hAnsi="Arial" w:cs="Arial"/>
          <w:i/>
        </w:rPr>
        <w:t xml:space="preserve">La </w:t>
      </w:r>
      <w:r w:rsidRPr="001E1D5D">
        <w:rPr>
          <w:rFonts w:ascii="Arial" w:hAnsi="Arial" w:cs="Arial"/>
          <w:b/>
          <w:i/>
        </w:rPr>
        <w:t xml:space="preserve">declaratoria de prescripción </w:t>
      </w:r>
      <w:r w:rsidRPr="001E1D5D">
        <w:rPr>
          <w:rFonts w:ascii="Arial" w:hAnsi="Arial" w:cs="Arial"/>
          <w:i/>
        </w:rPr>
        <w:t xml:space="preserve">del crédito </w:t>
      </w:r>
      <w:r w:rsidR="00813B77">
        <w:rPr>
          <w:rFonts w:ascii="Arial" w:hAnsi="Arial" w:cs="Arial"/>
          <w:i/>
        </w:rPr>
        <w:t>*******</w:t>
      </w:r>
      <w:r w:rsidRPr="001E1D5D">
        <w:rPr>
          <w:rFonts w:ascii="Arial" w:hAnsi="Arial" w:cs="Arial"/>
          <w:i/>
        </w:rPr>
        <w:t xml:space="preserve"> determinado a través de la resolución </w:t>
      </w:r>
      <w:r w:rsidR="00813B77">
        <w:rPr>
          <w:rFonts w:ascii="Arial" w:hAnsi="Arial" w:cs="Arial"/>
          <w:i/>
        </w:rPr>
        <w:t>*******</w:t>
      </w:r>
      <w:r w:rsidRPr="001E1D5D">
        <w:rPr>
          <w:rFonts w:ascii="Arial" w:hAnsi="Arial" w:cs="Arial"/>
          <w:i/>
        </w:rPr>
        <w:t xml:space="preserve"> de fecha veinticuatro de junio de dos mil dieciséis (24/06/2016), emitido por la Dirección de Auditoría e Inspección Fiscal de la Secretaría de Finanzas del Estado de Oaxaca, relativo a la omisión en el pago de impuesto sobre prestación de servicio de hospedaje del año dos mil cuatro;</w:t>
      </w:r>
    </w:p>
    <w:p w14:paraId="5D378B1C" w14:textId="0AA9C6F6" w:rsidR="004C31F8" w:rsidRPr="001E1D5D" w:rsidRDefault="004C31F8" w:rsidP="004C31F8">
      <w:pPr>
        <w:pStyle w:val="Prrafodelista"/>
        <w:numPr>
          <w:ilvl w:val="0"/>
          <w:numId w:val="21"/>
        </w:numPr>
        <w:spacing w:after="160" w:line="360" w:lineRule="auto"/>
        <w:ind w:left="709" w:right="758"/>
        <w:jc w:val="both"/>
        <w:rPr>
          <w:rFonts w:ascii="Arial" w:hAnsi="Arial" w:cs="Arial"/>
          <w:i/>
        </w:rPr>
      </w:pPr>
      <w:r w:rsidRPr="001E1D5D">
        <w:rPr>
          <w:rFonts w:ascii="Arial" w:hAnsi="Arial" w:cs="Arial"/>
          <w:i/>
        </w:rPr>
        <w:t xml:space="preserve">La </w:t>
      </w:r>
      <w:r w:rsidRPr="001E1D5D">
        <w:rPr>
          <w:rFonts w:ascii="Arial" w:hAnsi="Arial" w:cs="Arial"/>
          <w:b/>
          <w:i/>
        </w:rPr>
        <w:t xml:space="preserve">declaratoria de caducidad </w:t>
      </w:r>
      <w:r w:rsidRPr="001E1D5D">
        <w:rPr>
          <w:rFonts w:ascii="Arial" w:hAnsi="Arial" w:cs="Arial"/>
          <w:i/>
        </w:rPr>
        <w:t>por haber transcurrido diez años para que la Dirección de Auditoria e Inspección Fiscal de la Secretaría de Finanzas del Estado de Oaxaca, determinara el crédito por impuesto sobre prestación de servicio de hospedaje respecto del ejercicio dos mil cuatro;</w:t>
      </w:r>
    </w:p>
    <w:p w14:paraId="2E429267" w14:textId="2ADA31FE" w:rsidR="004C31F8" w:rsidRPr="001E1D5D" w:rsidRDefault="004C31F8" w:rsidP="004C31F8">
      <w:pPr>
        <w:pStyle w:val="Prrafodelista"/>
        <w:spacing w:after="160" w:line="360" w:lineRule="auto"/>
        <w:ind w:left="709" w:right="758"/>
        <w:jc w:val="both"/>
        <w:rPr>
          <w:rFonts w:ascii="Arial" w:hAnsi="Arial" w:cs="Arial"/>
          <w:i/>
        </w:rPr>
      </w:pPr>
      <w:r w:rsidRPr="001E1D5D">
        <w:rPr>
          <w:rFonts w:ascii="Arial" w:hAnsi="Arial" w:cs="Arial"/>
          <w:i/>
        </w:rPr>
        <w:t>(…)</w:t>
      </w:r>
    </w:p>
    <w:p w14:paraId="038E697F" w14:textId="058777EF" w:rsidR="0052667C" w:rsidRPr="001E1D5D" w:rsidRDefault="0052667C" w:rsidP="0052667C">
      <w:pPr>
        <w:spacing w:line="360" w:lineRule="auto"/>
        <w:ind w:left="709" w:right="758"/>
        <w:jc w:val="both"/>
        <w:rPr>
          <w:rFonts w:ascii="Arial" w:hAnsi="Arial" w:cs="Arial"/>
          <w:i/>
        </w:rPr>
      </w:pPr>
      <w:r w:rsidRPr="001E1D5D">
        <w:rPr>
          <w:rFonts w:ascii="Arial" w:hAnsi="Arial" w:cs="Arial"/>
          <w:i/>
        </w:rPr>
        <w:t xml:space="preserve">En esas condiciones, se logra establecer </w:t>
      </w:r>
      <w:r w:rsidRPr="001E1D5D">
        <w:rPr>
          <w:rFonts w:ascii="Arial" w:hAnsi="Arial" w:cs="Arial"/>
          <w:b/>
          <w:bCs/>
          <w:i/>
        </w:rPr>
        <w:t xml:space="preserve">que la parte actora conoció la resolución </w:t>
      </w:r>
      <w:r w:rsidRPr="001E1D5D">
        <w:rPr>
          <w:rFonts w:ascii="Arial" w:hAnsi="Arial" w:cs="Arial"/>
          <w:i/>
        </w:rPr>
        <w:t xml:space="preserve">contenida en el oficio </w:t>
      </w:r>
      <w:r w:rsidR="00813B77">
        <w:rPr>
          <w:rFonts w:ascii="Arial" w:hAnsi="Arial" w:cs="Arial"/>
          <w:i/>
        </w:rPr>
        <w:t>*******</w:t>
      </w:r>
      <w:r w:rsidRPr="001E1D5D">
        <w:rPr>
          <w:rFonts w:ascii="Arial" w:hAnsi="Arial" w:cs="Arial"/>
          <w:i/>
        </w:rPr>
        <w:t xml:space="preserve">, emitida con fecha </w:t>
      </w:r>
      <w:r w:rsidRPr="001E1D5D">
        <w:rPr>
          <w:rFonts w:ascii="Arial" w:hAnsi="Arial" w:cs="Arial"/>
          <w:i/>
        </w:rPr>
        <w:lastRenderedPageBreak/>
        <w:t xml:space="preserve">veinticuatro de junio de dos mil dieciséis (24/06/2016), por la Directora de Auditoría e Inspección Fiscal de la Secretaría de Finanzas del Gobierno del Estado, el día veintinueve de junio de dos mil dieciséis (29/06/2016), por lo que el plazo de treinta días que contempla el artículo 166 de la Ley de Procedimiento y Justicia Administrativa para el Estado de Oaxaca, para impugnar dicho acto, ha transcurrido con exceso, pues la demanda y su ampliación fueron presentadas en este Tribunal en el año dos mil dieciocho actualizando así la causal de </w:t>
      </w:r>
      <w:r w:rsidRPr="001E1D5D">
        <w:rPr>
          <w:rFonts w:ascii="Arial" w:hAnsi="Arial" w:cs="Arial"/>
          <w:b/>
          <w:bCs/>
          <w:i/>
        </w:rPr>
        <w:t xml:space="preserve">IMPROCEDENCIA </w:t>
      </w:r>
      <w:r w:rsidRPr="001E1D5D">
        <w:rPr>
          <w:rFonts w:ascii="Arial" w:hAnsi="Arial" w:cs="Arial"/>
          <w:i/>
        </w:rPr>
        <w:t xml:space="preserve">del Juicio, prevista en el artículo 161 fracción VI de la referida Ley de Procedimiento y Justicia Administrativa, y en consecuencia el </w:t>
      </w:r>
      <w:r w:rsidRPr="001E1D5D">
        <w:rPr>
          <w:rFonts w:ascii="Arial" w:hAnsi="Arial" w:cs="Arial"/>
          <w:b/>
          <w:bCs/>
          <w:i/>
        </w:rPr>
        <w:t xml:space="preserve">SOBRESEIMIENTO </w:t>
      </w:r>
      <w:r w:rsidRPr="001E1D5D">
        <w:rPr>
          <w:rFonts w:ascii="Arial" w:hAnsi="Arial" w:cs="Arial"/>
          <w:i/>
        </w:rPr>
        <w:t xml:space="preserve">del Juicio respecto de ese acto impugnado (resolución contenida en oficio </w:t>
      </w:r>
      <w:r w:rsidR="00813B77">
        <w:rPr>
          <w:rFonts w:ascii="Arial" w:hAnsi="Arial" w:cs="Arial"/>
          <w:i/>
        </w:rPr>
        <w:t>*******</w:t>
      </w:r>
      <w:r w:rsidRPr="001E1D5D">
        <w:rPr>
          <w:rFonts w:ascii="Arial" w:hAnsi="Arial" w:cs="Arial"/>
          <w:i/>
        </w:rPr>
        <w:t xml:space="preserve">), de conformidad con el artículo 161 fracción II de la Ley de la Materia, </w:t>
      </w:r>
      <w:r w:rsidRPr="001E1D5D">
        <w:rPr>
          <w:rFonts w:ascii="Arial" w:hAnsi="Arial" w:cs="Arial"/>
          <w:b/>
          <w:bCs/>
          <w:i/>
        </w:rPr>
        <w:t>circunstancia que también afecta las pretensiones</w:t>
      </w:r>
      <w:r w:rsidRPr="001E1D5D">
        <w:rPr>
          <w:rFonts w:ascii="Arial" w:hAnsi="Arial" w:cs="Arial"/>
          <w:i/>
        </w:rPr>
        <w:t xml:space="preserve"> del actor referentes a la </w:t>
      </w:r>
      <w:r w:rsidRPr="001E1D5D">
        <w:rPr>
          <w:rFonts w:ascii="Arial" w:hAnsi="Arial" w:cs="Arial"/>
          <w:b/>
          <w:bCs/>
          <w:i/>
        </w:rPr>
        <w:t xml:space="preserve">prescripción y caducidad, </w:t>
      </w:r>
      <w:r w:rsidRPr="001E1D5D">
        <w:rPr>
          <w:rFonts w:ascii="Arial" w:hAnsi="Arial" w:cs="Arial"/>
          <w:i/>
        </w:rPr>
        <w:t xml:space="preserve">pues éstas figuras jurídicas debieron hacerse valer al momento de inconformarse de la referida resolución, en caso contrario, el actor </w:t>
      </w:r>
      <w:r w:rsidRPr="001E1D5D">
        <w:rPr>
          <w:rFonts w:ascii="Arial" w:hAnsi="Arial" w:cs="Arial"/>
          <w:b/>
          <w:bCs/>
          <w:i/>
        </w:rPr>
        <w:t xml:space="preserve">consintió tácitamente </w:t>
      </w:r>
      <w:r w:rsidRPr="001E1D5D">
        <w:rPr>
          <w:rFonts w:ascii="Arial" w:hAnsi="Arial" w:cs="Arial"/>
          <w:i/>
        </w:rPr>
        <w:t>que la autoridad fiscal determinó el crédito fiscal en los plazos y dentro de las facultades establecidas para ello, es decir, que la determinación del crédito fiscal es válida y por ende exigible.</w:t>
      </w:r>
    </w:p>
    <w:p w14:paraId="36E09281" w14:textId="77777777" w:rsidR="004C31F8" w:rsidRPr="001E1D5D" w:rsidRDefault="004C31F8" w:rsidP="004C31F8">
      <w:pPr>
        <w:spacing w:line="360" w:lineRule="auto"/>
        <w:ind w:left="709" w:right="758"/>
        <w:jc w:val="both"/>
        <w:rPr>
          <w:rFonts w:ascii="Arial" w:hAnsi="Arial" w:cs="Arial"/>
          <w:i/>
        </w:rPr>
      </w:pPr>
      <w:r w:rsidRPr="001E1D5D">
        <w:rPr>
          <w:rFonts w:ascii="Arial" w:hAnsi="Arial" w:cs="Arial"/>
          <w:i/>
        </w:rPr>
        <w:t xml:space="preserve">Por otra parte la declaración de prescripción solicitada por el actor (prescripción por acción o excepción del deudor), </w:t>
      </w:r>
      <w:r w:rsidRPr="001E1D5D">
        <w:rPr>
          <w:rFonts w:ascii="Arial" w:hAnsi="Arial" w:cs="Arial"/>
          <w:b/>
          <w:i/>
        </w:rPr>
        <w:t>resulta improcedente</w:t>
      </w:r>
      <w:r w:rsidRPr="001E1D5D">
        <w:rPr>
          <w:rFonts w:ascii="Arial" w:hAnsi="Arial" w:cs="Arial"/>
          <w:i/>
        </w:rPr>
        <w:t xml:space="preserve">, pues el artículo 33 del Código Fiscal para el Estado de Oaxaca, en su primer y último párrafo, dispone: “ARTÍCULO 33. El crédito fiscal se extingue por prescripción en el término de cinco años… La prescripción, se podrá declarar de oficio por la autoridad, por acción o excepción ejercidas por el deudor.”; De lo trascrito se deduce que la prescripción de un crédito fiscal, puede darse en los siguientes supuestos: de oficio por la autoridad, por acción o excepción ejercida por el deudor fiscal; siendo únicamente las autoridades fiscales, las competentes para declarar la prescripción, y de conformidad al artículo 7 del Código en cita, son autoridades: El Gobernador del Estado; El Secretario de Finanzas; El Procurador Fiscal y los Directores de la Procuraduría a su cargo; El Tesorero y los Coordinadores de la Tesorería a su cargo; El Director de Ingresos y los Coordinadores de la Dirección a su cargo; El Director de Auditoría e Inspección Fiscal y los Coordinadores de la Dirección a su cargo; Los auditores, inspectores, visitadores, notificadores, ejecutores e interventores; El Coordinador de Delegaciones Fiscales, delegados y subdelegaciones fiscales; Director General del Instituto Catastral del Estado y los Coordinadores de la Dirección a su cargo; Los organismos autorizados para la administración y recaudación de ingresos públicos, en el desempeño de dichas funciones, así como los servidores públicos federales y municipales, cuando los Convenios de Colaboración celebrados, así lo prevengan, y; quienes conforme a las </w:t>
      </w:r>
      <w:r w:rsidRPr="001E1D5D">
        <w:rPr>
          <w:rFonts w:ascii="Arial" w:hAnsi="Arial" w:cs="Arial"/>
          <w:i/>
        </w:rPr>
        <w:lastRenderedPageBreak/>
        <w:t xml:space="preserve">disposiciones legales estatales o convenios de colaboración tengan facultades para administrar ingresos fiscales. </w:t>
      </w:r>
    </w:p>
    <w:p w14:paraId="606136D4" w14:textId="525F8074" w:rsidR="004C31F8" w:rsidRPr="001E1D5D" w:rsidRDefault="004C31F8" w:rsidP="004C31F8">
      <w:pPr>
        <w:spacing w:line="360" w:lineRule="auto"/>
        <w:ind w:left="709" w:right="758"/>
        <w:jc w:val="both"/>
        <w:rPr>
          <w:rFonts w:ascii="Arial" w:hAnsi="Arial" w:cs="Arial"/>
          <w:i/>
        </w:rPr>
      </w:pPr>
      <w:r w:rsidRPr="001E1D5D">
        <w:rPr>
          <w:rFonts w:ascii="Arial" w:hAnsi="Arial" w:cs="Arial"/>
          <w:i/>
        </w:rPr>
        <w:t xml:space="preserve">Consecuentemente, esta autoridad no es la competente para declarar la prescripción solicitada; más aún, que el artículo 1 último párrafo del Código ya referido, dispone “ARTÍCULO 1… A los actos y procedimientos administrativos de naturaleza fiscal previstos en este Código no les serán aplicables las disposiciones contenidas en la Ley de Justicia Administrativa para el Estado de Oaxaca.”; siendo esa Ley aplicable en los Juicios de Nulidad, criterio sostenido por Sala Superior en el Recurso de Revisión 159/2017, deducido del Juicio de Nulidad 462/2016 del índice de esta Séptima Sala Unitaria, y determinado no violatorio de derechos humanos por el Juez Tercero de Distrito en el Estado, en el Juicio de Amparo 692/2017, de ahí que respecto de la declaración de prescripción solicitada, </w:t>
      </w:r>
      <w:r w:rsidRPr="001E1D5D">
        <w:rPr>
          <w:rFonts w:ascii="Arial" w:hAnsi="Arial" w:cs="Arial"/>
          <w:b/>
          <w:i/>
        </w:rPr>
        <w:t xml:space="preserve">únicamente pudiese abordarse </w:t>
      </w:r>
      <w:r w:rsidRPr="001E1D5D">
        <w:rPr>
          <w:rFonts w:ascii="Arial" w:hAnsi="Arial" w:cs="Arial"/>
          <w:i/>
        </w:rPr>
        <w:t xml:space="preserve">sobre la resolución que emita la autoridad fiscal, en la que no haya tomado en cuenta dicha figura jurídica de oficio (En el presente asunto sería la resolución contenida en el oficio </w:t>
      </w:r>
      <w:r w:rsidR="00813B77">
        <w:rPr>
          <w:rFonts w:ascii="Arial" w:hAnsi="Arial" w:cs="Arial"/>
          <w:i/>
        </w:rPr>
        <w:t>*******</w:t>
      </w:r>
      <w:r w:rsidRPr="001E1D5D">
        <w:rPr>
          <w:rFonts w:ascii="Arial" w:hAnsi="Arial" w:cs="Arial"/>
          <w:i/>
        </w:rPr>
        <w:t xml:space="preserve">), pues debe la citada autoridad considerarla de manera oficiosa, como lo prescribe el artículo 33 del Código Fiscal para el  Estado de Oaxaca, sin que esta autoridad resulte competente para analizar dicha figura en los supuestos de acción o excepción ejercidas por el deudor, como en el presente asunto se pretende, porque como ya se dijo, este Tribunal resulta incompetente para ello, consecuentemente, respecto de la actualización de la prescripción solicitada por el actor, se actualiza la causal de </w:t>
      </w:r>
      <w:r w:rsidRPr="001E1D5D">
        <w:rPr>
          <w:rFonts w:ascii="Arial" w:hAnsi="Arial" w:cs="Arial"/>
          <w:b/>
          <w:i/>
        </w:rPr>
        <w:t xml:space="preserve">IMPROCEDENCIA </w:t>
      </w:r>
      <w:r w:rsidRPr="001E1D5D">
        <w:rPr>
          <w:rFonts w:ascii="Arial" w:hAnsi="Arial" w:cs="Arial"/>
          <w:i/>
        </w:rPr>
        <w:t>del Juicio prevista</w:t>
      </w:r>
      <w:r w:rsidR="00F47707" w:rsidRPr="001E1D5D">
        <w:rPr>
          <w:rFonts w:ascii="Arial" w:hAnsi="Arial" w:cs="Arial"/>
          <w:i/>
        </w:rPr>
        <w:t xml:space="preserve"> </w:t>
      </w:r>
      <w:r w:rsidRPr="001E1D5D">
        <w:rPr>
          <w:rFonts w:ascii="Arial" w:hAnsi="Arial" w:cs="Arial"/>
          <w:i/>
        </w:rPr>
        <w:t xml:space="preserve">en la fracción X del artículo 161 de la Ley de Procedimiento y Justicia Administrativa para el Estado de Oaxaca. </w:t>
      </w:r>
    </w:p>
    <w:p w14:paraId="3EFD894E" w14:textId="50F8884C" w:rsidR="00DC1579" w:rsidRPr="001E1D5D" w:rsidRDefault="00DC1579" w:rsidP="004C31F8">
      <w:pPr>
        <w:spacing w:line="360" w:lineRule="auto"/>
        <w:ind w:left="709" w:right="758"/>
        <w:jc w:val="both"/>
        <w:rPr>
          <w:rFonts w:ascii="Arial" w:hAnsi="Arial" w:cs="Arial"/>
          <w:i/>
        </w:rPr>
      </w:pPr>
      <w:r w:rsidRPr="001E1D5D">
        <w:rPr>
          <w:rFonts w:ascii="Arial" w:hAnsi="Arial" w:cs="Arial"/>
          <w:i/>
        </w:rPr>
        <w:t>…”</w:t>
      </w:r>
    </w:p>
    <w:p w14:paraId="41E44CC0" w14:textId="77777777" w:rsidR="00971FBD" w:rsidRPr="001E1D5D" w:rsidRDefault="00EB73C2" w:rsidP="00936D37">
      <w:pPr>
        <w:spacing w:line="360" w:lineRule="auto"/>
        <w:ind w:firstLine="708"/>
        <w:jc w:val="both"/>
        <w:rPr>
          <w:rFonts w:ascii="Arial" w:hAnsi="Arial" w:cs="Arial"/>
          <w:bCs/>
          <w:sz w:val="26"/>
          <w:szCs w:val="26"/>
        </w:rPr>
      </w:pPr>
      <w:r w:rsidRPr="001E1D5D">
        <w:rPr>
          <w:rFonts w:ascii="Arial" w:hAnsi="Arial" w:cs="Arial"/>
          <w:bCs/>
          <w:sz w:val="26"/>
          <w:szCs w:val="26"/>
        </w:rPr>
        <w:t xml:space="preserve">Como se aprecia, </w:t>
      </w:r>
      <w:r w:rsidR="004B48AA" w:rsidRPr="001E1D5D">
        <w:rPr>
          <w:rFonts w:ascii="Arial" w:hAnsi="Arial" w:cs="Arial"/>
          <w:bCs/>
          <w:sz w:val="26"/>
          <w:szCs w:val="26"/>
        </w:rPr>
        <w:t xml:space="preserve">la Sala Unitaria </w:t>
      </w:r>
      <w:r w:rsidR="00971FBD" w:rsidRPr="001E1D5D">
        <w:rPr>
          <w:rFonts w:ascii="Arial" w:hAnsi="Arial" w:cs="Arial"/>
          <w:bCs/>
          <w:sz w:val="26"/>
          <w:szCs w:val="26"/>
        </w:rPr>
        <w:t xml:space="preserve">estuvo en lo correcto al declarar improcedente la declaración de prescripción solicitada. - - - - - - - - - - - </w:t>
      </w:r>
    </w:p>
    <w:p w14:paraId="788106A6" w14:textId="493B85BE" w:rsidR="00D51C99" w:rsidRPr="001E1D5D" w:rsidRDefault="00971FBD" w:rsidP="00D51C99">
      <w:pPr>
        <w:spacing w:line="360" w:lineRule="auto"/>
        <w:ind w:firstLine="708"/>
        <w:jc w:val="both"/>
        <w:rPr>
          <w:rFonts w:ascii="Arial" w:hAnsi="Arial" w:cs="Arial"/>
          <w:bCs/>
          <w:sz w:val="26"/>
          <w:szCs w:val="26"/>
        </w:rPr>
      </w:pPr>
      <w:r w:rsidRPr="001E1D5D">
        <w:rPr>
          <w:rFonts w:ascii="Arial" w:hAnsi="Arial" w:cs="Arial"/>
          <w:bCs/>
          <w:sz w:val="26"/>
          <w:szCs w:val="26"/>
        </w:rPr>
        <w:t>Esto es así, pues del último párrafo</w:t>
      </w:r>
      <w:r w:rsidR="00284E93" w:rsidRPr="001E1D5D">
        <w:rPr>
          <w:rStyle w:val="Refdenotaalpie"/>
          <w:rFonts w:ascii="Arial" w:hAnsi="Arial" w:cs="Arial"/>
          <w:bCs/>
          <w:sz w:val="26"/>
          <w:szCs w:val="26"/>
        </w:rPr>
        <w:footnoteReference w:id="4"/>
      </w:r>
      <w:r w:rsidR="00284E93" w:rsidRPr="001E1D5D">
        <w:rPr>
          <w:rFonts w:ascii="Arial" w:hAnsi="Arial" w:cs="Arial"/>
          <w:bCs/>
          <w:sz w:val="26"/>
          <w:szCs w:val="26"/>
        </w:rPr>
        <w:t xml:space="preserve"> </w:t>
      </w:r>
      <w:r w:rsidRPr="001E1D5D">
        <w:rPr>
          <w:rFonts w:ascii="Arial" w:hAnsi="Arial" w:cs="Arial"/>
          <w:bCs/>
          <w:sz w:val="26"/>
          <w:szCs w:val="26"/>
        </w:rPr>
        <w:t>del artículo 33</w:t>
      </w:r>
      <w:r w:rsidR="00284E93" w:rsidRPr="001E1D5D">
        <w:rPr>
          <w:rFonts w:ascii="Arial" w:hAnsi="Arial" w:cs="Arial"/>
          <w:bCs/>
          <w:sz w:val="26"/>
          <w:szCs w:val="26"/>
        </w:rPr>
        <w:t xml:space="preserve"> </w:t>
      </w:r>
      <w:r w:rsidRPr="001E1D5D">
        <w:rPr>
          <w:rFonts w:ascii="Arial" w:hAnsi="Arial" w:cs="Arial"/>
          <w:bCs/>
          <w:sz w:val="26"/>
          <w:szCs w:val="26"/>
        </w:rPr>
        <w:t>del Código Fiscal para el Estado de Oaxaca,</w:t>
      </w:r>
      <w:r w:rsidR="00284E93" w:rsidRPr="001E1D5D">
        <w:rPr>
          <w:rFonts w:ascii="Arial" w:hAnsi="Arial" w:cs="Arial"/>
          <w:bCs/>
          <w:sz w:val="26"/>
          <w:szCs w:val="26"/>
        </w:rPr>
        <w:t xml:space="preserve"> </w:t>
      </w:r>
      <w:r w:rsidRPr="001E1D5D">
        <w:rPr>
          <w:rFonts w:ascii="Arial" w:hAnsi="Arial" w:cs="Arial"/>
          <w:bCs/>
          <w:sz w:val="26"/>
          <w:szCs w:val="26"/>
        </w:rPr>
        <w:t>se advierte que la prescripció</w:t>
      </w:r>
      <w:r w:rsidR="00D51C99" w:rsidRPr="001E1D5D">
        <w:rPr>
          <w:rFonts w:ascii="Arial" w:hAnsi="Arial" w:cs="Arial"/>
          <w:bCs/>
          <w:sz w:val="26"/>
          <w:szCs w:val="26"/>
        </w:rPr>
        <w:t>n de los créditos fiscales podrá realizarse de oficio por la autoridad recaudadora o a petición del contribuyente</w:t>
      </w:r>
      <w:r w:rsidR="002F0379" w:rsidRPr="001E1D5D">
        <w:rPr>
          <w:rFonts w:ascii="Arial" w:hAnsi="Arial" w:cs="Arial"/>
          <w:bCs/>
          <w:sz w:val="26"/>
          <w:szCs w:val="26"/>
        </w:rPr>
        <w:t>, ninguna de las hipótesis previstas en el caso.</w:t>
      </w:r>
      <w:r w:rsidR="00D51C99" w:rsidRPr="001E1D5D">
        <w:rPr>
          <w:rFonts w:ascii="Arial" w:hAnsi="Arial" w:cs="Arial"/>
          <w:bCs/>
          <w:sz w:val="26"/>
          <w:szCs w:val="26"/>
        </w:rPr>
        <w:t xml:space="preserve"> - - - - - - - - - - - - - - - - - - - - - - - - - - - - - - </w:t>
      </w:r>
      <w:r w:rsidR="002F0379" w:rsidRPr="001E1D5D">
        <w:rPr>
          <w:rFonts w:ascii="Arial" w:hAnsi="Arial" w:cs="Arial"/>
          <w:bCs/>
          <w:sz w:val="26"/>
          <w:szCs w:val="26"/>
        </w:rPr>
        <w:t xml:space="preserve">- - - - - - - - - - - - - - - - - - </w:t>
      </w:r>
    </w:p>
    <w:p w14:paraId="06F75584" w14:textId="7E925D30" w:rsidR="00D51C99" w:rsidRPr="001E1D5D" w:rsidRDefault="00EE3BBF" w:rsidP="00D51C99">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En la segunda hipótesis, q</w:t>
      </w:r>
      <w:r w:rsidR="00D51C99" w:rsidRPr="001E1D5D">
        <w:rPr>
          <w:rFonts w:ascii="Arial" w:hAnsi="Arial" w:cs="Arial"/>
          <w:bCs/>
          <w:sz w:val="26"/>
          <w:szCs w:val="26"/>
        </w:rPr>
        <w:t xml:space="preserve">ue en razón a la petición del contribuyente la autoridad niegue la declaración de prescripción del crédito fiscal; y, </w:t>
      </w:r>
      <w:r w:rsidR="004C678A" w:rsidRPr="001E1D5D">
        <w:rPr>
          <w:rFonts w:ascii="Arial" w:hAnsi="Arial" w:cs="Arial"/>
          <w:bCs/>
          <w:sz w:val="26"/>
          <w:szCs w:val="26"/>
        </w:rPr>
        <w:t>q</w:t>
      </w:r>
      <w:r w:rsidR="00D51C99" w:rsidRPr="001E1D5D">
        <w:rPr>
          <w:rFonts w:ascii="Arial" w:hAnsi="Arial" w:cs="Arial"/>
          <w:bCs/>
          <w:sz w:val="26"/>
          <w:szCs w:val="26"/>
        </w:rPr>
        <w:t>ue con motivo de la petición del contribuyente, la autoridad sea omisa en pronunciarse en cuanto a la declaración de prescripción del crédito fiscal</w:t>
      </w:r>
      <w:r w:rsidRPr="001E1D5D">
        <w:rPr>
          <w:rFonts w:ascii="Arial" w:hAnsi="Arial" w:cs="Arial"/>
          <w:bCs/>
          <w:sz w:val="26"/>
          <w:szCs w:val="26"/>
        </w:rPr>
        <w:t xml:space="preserve">, para hacer valer en todo caso la negativa ficta. </w:t>
      </w:r>
      <w:r w:rsidR="007428DA" w:rsidRPr="001E1D5D">
        <w:rPr>
          <w:rFonts w:ascii="Arial" w:hAnsi="Arial" w:cs="Arial"/>
          <w:bCs/>
          <w:sz w:val="26"/>
          <w:szCs w:val="26"/>
        </w:rPr>
        <w:t xml:space="preserve">- - - - - - - - - - - </w:t>
      </w:r>
      <w:r w:rsidRPr="001E1D5D">
        <w:rPr>
          <w:rFonts w:ascii="Arial" w:hAnsi="Arial" w:cs="Arial"/>
          <w:bCs/>
          <w:sz w:val="26"/>
          <w:szCs w:val="26"/>
        </w:rPr>
        <w:t xml:space="preserve">- - - - - - - - - - - - - - - - - - - - - - - - - - - - - - - - - - - - - </w:t>
      </w:r>
    </w:p>
    <w:p w14:paraId="47FBB8A8" w14:textId="51EE2AF0"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Para tal supuesto, el legislador estableció en el artículo 57</w:t>
      </w:r>
      <w:r w:rsidR="007428DA" w:rsidRPr="001E1D5D">
        <w:rPr>
          <w:rStyle w:val="Refdenotaalpie"/>
          <w:rFonts w:ascii="Arial" w:hAnsi="Arial" w:cs="Arial"/>
          <w:bCs/>
          <w:sz w:val="26"/>
          <w:szCs w:val="26"/>
        </w:rPr>
        <w:footnoteReference w:id="5"/>
      </w:r>
      <w:r w:rsidRPr="001E1D5D">
        <w:rPr>
          <w:rFonts w:ascii="Arial" w:hAnsi="Arial" w:cs="Arial"/>
          <w:bCs/>
          <w:sz w:val="26"/>
          <w:szCs w:val="26"/>
        </w:rPr>
        <w:t xml:space="preserve"> del Código Fiscal para el Estado de Oaxaca, que las instancias o peticiones que se formulen a las autoridades fiscales deberán ser resueltas en un plazo de treinta días hábiles; transcurrido dicho plazo sin que se notifique la resolución, el interesado podrá considerar que la autoridad resolvió negativamente e interponer los medios de defensa en cualquier tiempo posterior a dicho plazo, mientras no se dicte la resolución, o bien, esperar a que ésta se dicte</w:t>
      </w:r>
      <w:r w:rsidR="007428DA" w:rsidRPr="001E1D5D">
        <w:rPr>
          <w:rFonts w:ascii="Arial" w:hAnsi="Arial" w:cs="Arial"/>
          <w:bCs/>
          <w:sz w:val="26"/>
          <w:szCs w:val="26"/>
        </w:rPr>
        <w:t>. - - - - - - - - - - - - - - - - - - - - - - - - - - - - - - - -</w:t>
      </w:r>
    </w:p>
    <w:p w14:paraId="3E0ADD74" w14:textId="23E85E73"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Esto es, se estableció que ante la omisión de las autoridades de pronunciarse sobre las instancias o peticiones formuladas ante ellas en el plazo de treinta días, se considerará que resolvieron en sentido negativo, esto es, se estimará que existe una resolución negativa ficta, impugnable a través del juicio contencioso administrativo.</w:t>
      </w:r>
      <w:r w:rsidR="007428DA" w:rsidRPr="001E1D5D">
        <w:rPr>
          <w:rFonts w:ascii="Arial" w:hAnsi="Arial" w:cs="Arial"/>
          <w:bCs/>
          <w:sz w:val="26"/>
          <w:szCs w:val="26"/>
        </w:rPr>
        <w:t xml:space="preserve"> - - - - - - - - - - </w:t>
      </w:r>
    </w:p>
    <w:p w14:paraId="41DE8D99" w14:textId="12527AD1"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Según lo señalado anteriormente, el mencionado Código Fiscal establece la institución de prescripción de los créditos fiscales, los mecanismos para su declaración e incluso el supuesto en el que las autoridades sean omisas en pronunciarse ante las peticiones de los contribuyentes.</w:t>
      </w:r>
      <w:r w:rsidR="003A6A94" w:rsidRPr="001E1D5D">
        <w:rPr>
          <w:rFonts w:ascii="Arial" w:hAnsi="Arial" w:cs="Arial"/>
          <w:bCs/>
          <w:sz w:val="26"/>
          <w:szCs w:val="26"/>
        </w:rPr>
        <w:t xml:space="preserve"> - - - - - - - - - - - - - - - - - - - - - - - - - - - - - - - - - - - - - - - - - </w:t>
      </w:r>
    </w:p>
    <w:p w14:paraId="11EAF3FC" w14:textId="663DD648"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Empero, lo anterior aún no resuelve la interrogante, que estriba en si la omisión de una autoridad fiscal de declarar de oficio la prescripción de un crédito fiscal, es impugnable a través del juicio contencioso administrativo.</w:t>
      </w:r>
      <w:r w:rsidR="00C719C5" w:rsidRPr="001E1D5D">
        <w:rPr>
          <w:rFonts w:ascii="Arial" w:hAnsi="Arial" w:cs="Arial"/>
          <w:bCs/>
          <w:sz w:val="26"/>
          <w:szCs w:val="26"/>
        </w:rPr>
        <w:t xml:space="preserve"> - - - - - - - - - - - - - - - - - - - - - - - - - - - - - - - - - - - - - - - - -</w:t>
      </w:r>
    </w:p>
    <w:p w14:paraId="7D9ED65F" w14:textId="2FF076B5" w:rsidR="00D51C99" w:rsidRPr="001E1D5D" w:rsidRDefault="000616E7" w:rsidP="00D51C99">
      <w:pPr>
        <w:spacing w:line="360" w:lineRule="auto"/>
        <w:ind w:firstLine="708"/>
        <w:jc w:val="both"/>
        <w:rPr>
          <w:rFonts w:ascii="Arial" w:hAnsi="Arial" w:cs="Arial"/>
          <w:bCs/>
          <w:sz w:val="26"/>
          <w:szCs w:val="26"/>
        </w:rPr>
      </w:pPr>
      <w:r w:rsidRPr="001E1D5D">
        <w:rPr>
          <w:rFonts w:ascii="Arial" w:hAnsi="Arial" w:cs="Arial"/>
          <w:bCs/>
          <w:sz w:val="26"/>
          <w:szCs w:val="26"/>
        </w:rPr>
        <w:t xml:space="preserve">Es por eso que la </w:t>
      </w:r>
      <w:r w:rsidRPr="001E1D5D">
        <w:rPr>
          <w:rFonts w:ascii="Arial" w:eastAsia="Times New Roman" w:hAnsi="Arial" w:cs="Arial"/>
          <w:bCs/>
          <w:sz w:val="26"/>
          <w:szCs w:val="26"/>
        </w:rPr>
        <w:t>Ley de Procedimiento y Justicia Administrativa para el Estado de Oaxaca</w:t>
      </w:r>
      <w:r w:rsidR="007B60D2" w:rsidRPr="001E1D5D">
        <w:rPr>
          <w:rFonts w:ascii="Arial" w:eastAsia="Times New Roman" w:hAnsi="Arial" w:cs="Arial"/>
          <w:bCs/>
          <w:sz w:val="26"/>
          <w:szCs w:val="26"/>
        </w:rPr>
        <w:t>, en su artículo 133</w:t>
      </w:r>
      <w:r w:rsidR="00D51C99" w:rsidRPr="001E1D5D">
        <w:rPr>
          <w:rFonts w:ascii="Arial" w:hAnsi="Arial" w:cs="Arial"/>
          <w:bCs/>
          <w:sz w:val="26"/>
          <w:szCs w:val="26"/>
        </w:rPr>
        <w:t>, fracción V, de la Ley de Justicia Administrativa para el Estado de Oaxaca,</w:t>
      </w:r>
      <w:r w:rsidR="007B60D2" w:rsidRPr="001E1D5D">
        <w:rPr>
          <w:rFonts w:ascii="Arial" w:hAnsi="Arial" w:cs="Arial"/>
          <w:bCs/>
          <w:sz w:val="26"/>
          <w:szCs w:val="26"/>
        </w:rPr>
        <w:t xml:space="preserve"> previó lo siguiente:</w:t>
      </w:r>
    </w:p>
    <w:p w14:paraId="3706D5DF" w14:textId="4E93D28D" w:rsidR="007B60D2" w:rsidRPr="001E1D5D" w:rsidRDefault="007B60D2" w:rsidP="007B60D2">
      <w:pPr>
        <w:spacing w:line="360" w:lineRule="auto"/>
        <w:ind w:left="709" w:right="758"/>
        <w:jc w:val="both"/>
        <w:rPr>
          <w:rFonts w:ascii="Arial" w:hAnsi="Arial" w:cs="Arial"/>
          <w:bCs/>
          <w:i/>
        </w:rPr>
      </w:pPr>
      <w:r w:rsidRPr="001E1D5D">
        <w:rPr>
          <w:rFonts w:ascii="Arial" w:hAnsi="Arial" w:cs="Arial"/>
          <w:bCs/>
          <w:i/>
        </w:rPr>
        <w:lastRenderedPageBreak/>
        <w:t>“</w:t>
      </w:r>
      <w:r w:rsidRPr="001E1D5D">
        <w:rPr>
          <w:rFonts w:ascii="Arial" w:hAnsi="Arial" w:cs="Arial"/>
          <w:b/>
          <w:bCs/>
          <w:i/>
        </w:rPr>
        <w:t>ARTÍCULO 133.-</w:t>
      </w:r>
      <w:r w:rsidRPr="001E1D5D">
        <w:rPr>
          <w:rFonts w:ascii="Arial" w:hAnsi="Arial" w:cs="Arial"/>
          <w:bCs/>
          <w:i/>
        </w:rPr>
        <w:t xml:space="preserve"> Las Salas Unitarias del Tribunal son competentes para conocer y resolver los juicios que se promuevan en contra de:</w:t>
      </w:r>
    </w:p>
    <w:p w14:paraId="18014537" w14:textId="24D864FA" w:rsidR="007B60D2" w:rsidRPr="001E1D5D" w:rsidRDefault="007B60D2" w:rsidP="007B60D2">
      <w:pPr>
        <w:spacing w:line="360" w:lineRule="auto"/>
        <w:ind w:left="709" w:right="758"/>
        <w:jc w:val="both"/>
        <w:rPr>
          <w:rFonts w:ascii="Arial" w:hAnsi="Arial" w:cs="Arial"/>
          <w:bCs/>
          <w:i/>
        </w:rPr>
      </w:pPr>
      <w:r w:rsidRPr="001E1D5D">
        <w:rPr>
          <w:rFonts w:ascii="Arial" w:hAnsi="Arial" w:cs="Arial"/>
          <w:bCs/>
          <w:i/>
        </w:rPr>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3999B069" w14:textId="1FFEAF63" w:rsidR="00D51C99" w:rsidRPr="001E1D5D" w:rsidRDefault="00E16FB6" w:rsidP="00D51C99">
      <w:pPr>
        <w:spacing w:line="360" w:lineRule="auto"/>
        <w:ind w:firstLine="708"/>
        <w:jc w:val="both"/>
        <w:rPr>
          <w:rFonts w:ascii="Arial" w:hAnsi="Arial" w:cs="Arial"/>
          <w:bCs/>
          <w:sz w:val="26"/>
          <w:szCs w:val="26"/>
        </w:rPr>
      </w:pPr>
      <w:r w:rsidRPr="001E1D5D">
        <w:rPr>
          <w:rFonts w:ascii="Arial" w:hAnsi="Arial" w:cs="Arial"/>
          <w:bCs/>
          <w:sz w:val="26"/>
          <w:szCs w:val="26"/>
        </w:rPr>
        <w:t xml:space="preserve">Por tanto, </w:t>
      </w:r>
      <w:r w:rsidR="00D51C99" w:rsidRPr="001E1D5D">
        <w:rPr>
          <w:rFonts w:ascii="Arial" w:hAnsi="Arial" w:cs="Arial"/>
          <w:bCs/>
          <w:sz w:val="26"/>
          <w:szCs w:val="26"/>
        </w:rPr>
        <w:t xml:space="preserve">en contra de lo </w:t>
      </w:r>
      <w:r w:rsidRPr="001E1D5D">
        <w:rPr>
          <w:rFonts w:ascii="Arial" w:hAnsi="Arial" w:cs="Arial"/>
          <w:bCs/>
          <w:sz w:val="26"/>
          <w:szCs w:val="26"/>
        </w:rPr>
        <w:t xml:space="preserve">esgrimido </w:t>
      </w:r>
      <w:r w:rsidR="00D51C99" w:rsidRPr="001E1D5D">
        <w:rPr>
          <w:rFonts w:ascii="Arial" w:hAnsi="Arial" w:cs="Arial"/>
          <w:bCs/>
          <w:sz w:val="26"/>
          <w:szCs w:val="26"/>
        </w:rPr>
        <w:t xml:space="preserve">por </w:t>
      </w:r>
      <w:r w:rsidRPr="001E1D5D">
        <w:rPr>
          <w:rFonts w:ascii="Arial" w:hAnsi="Arial" w:cs="Arial"/>
          <w:bCs/>
          <w:sz w:val="26"/>
          <w:szCs w:val="26"/>
        </w:rPr>
        <w:t>el recurrente</w:t>
      </w:r>
      <w:r w:rsidR="006516D2" w:rsidRPr="001E1D5D">
        <w:rPr>
          <w:rFonts w:ascii="Arial" w:hAnsi="Arial" w:cs="Arial"/>
          <w:bCs/>
          <w:sz w:val="26"/>
          <w:szCs w:val="26"/>
        </w:rPr>
        <w:t>,</w:t>
      </w:r>
      <w:r w:rsidR="00D51C99" w:rsidRPr="001E1D5D">
        <w:rPr>
          <w:rFonts w:ascii="Arial" w:hAnsi="Arial" w:cs="Arial"/>
          <w:bCs/>
          <w:sz w:val="26"/>
          <w:szCs w:val="26"/>
        </w:rPr>
        <w:t xml:space="preserve"> es imperante contar con una resolución ya sea expresa o configurada a través de negativa ficta, para estar en posibilidades de pedir la nulidad de una negativa de declaración de prescripción de un crédito fiscal y, por ende, la omisión de una autoridad fiscal, de declarar de oficio la prescripción de un crédito fiscal, no es impugnable a través del juicio contencioso administrativo, ante las Salas Unitarias de</w:t>
      </w:r>
      <w:r w:rsidRPr="001E1D5D">
        <w:rPr>
          <w:rFonts w:ascii="Arial" w:hAnsi="Arial" w:cs="Arial"/>
          <w:bCs/>
          <w:sz w:val="26"/>
          <w:szCs w:val="26"/>
        </w:rPr>
        <w:t xml:space="preserve"> este Órgano Jurisdiccional. - </w:t>
      </w:r>
    </w:p>
    <w:p w14:paraId="5811895B" w14:textId="51E139AE"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De ahí que</w:t>
      </w:r>
      <w:r w:rsidR="00E16FB6" w:rsidRPr="001E1D5D">
        <w:rPr>
          <w:rFonts w:ascii="Arial" w:hAnsi="Arial" w:cs="Arial"/>
          <w:bCs/>
          <w:sz w:val="26"/>
          <w:szCs w:val="26"/>
        </w:rPr>
        <w:t xml:space="preserve"> </w:t>
      </w:r>
      <w:r w:rsidRPr="001E1D5D">
        <w:rPr>
          <w:rFonts w:ascii="Arial" w:hAnsi="Arial" w:cs="Arial"/>
          <w:bCs/>
          <w:sz w:val="26"/>
          <w:szCs w:val="26"/>
        </w:rPr>
        <w:t>si bien es cierto que el juicio de nulidad procede en contra de agravios en materia fiscal distintos, ello está condicionado a que deriven de resoluciones, actos administrativos y procedimientos, ya sea de manera expresa o configurada a través de negativa ficta.</w:t>
      </w:r>
      <w:r w:rsidR="00E16FB6" w:rsidRPr="001E1D5D">
        <w:rPr>
          <w:rFonts w:ascii="Arial" w:hAnsi="Arial" w:cs="Arial"/>
          <w:bCs/>
          <w:sz w:val="26"/>
          <w:szCs w:val="26"/>
        </w:rPr>
        <w:t xml:space="preserve"> - - - - - </w:t>
      </w:r>
    </w:p>
    <w:p w14:paraId="33CF4066" w14:textId="4B93C6FA"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 xml:space="preserve">Lo cual es acorde con el procedimiento en sede administrativa, pues según se explicó, el legislador estableció que ante la omisión de las autoridades de pronunciarse sobre las instancias o peticiones formuladas ante ellas dentro de las que se encuentra la solicitud de declaración de prescripción de un crédito fiscal en el plazo de treinta días, se considerará que resolvieron en sentido negativo, esto es, se estimará que existe una resolución negativa ficta, impugnable a través del juicio contenciosos administrativo. </w:t>
      </w:r>
      <w:r w:rsidR="00E16FB6" w:rsidRPr="001E1D5D">
        <w:rPr>
          <w:rFonts w:ascii="Arial" w:hAnsi="Arial" w:cs="Arial"/>
          <w:bCs/>
          <w:sz w:val="26"/>
          <w:szCs w:val="26"/>
        </w:rPr>
        <w:t xml:space="preserve">- - - - - - - - - - - - - - - - - - - - - - - - - </w:t>
      </w:r>
    </w:p>
    <w:p w14:paraId="30E668D0" w14:textId="29D33549" w:rsidR="00D51C99" w:rsidRPr="001E1D5D" w:rsidRDefault="00D51C99" w:rsidP="00D51C99">
      <w:pPr>
        <w:spacing w:line="360" w:lineRule="auto"/>
        <w:ind w:firstLine="708"/>
        <w:jc w:val="both"/>
        <w:rPr>
          <w:rFonts w:ascii="Arial" w:hAnsi="Arial" w:cs="Arial"/>
          <w:bCs/>
          <w:sz w:val="26"/>
          <w:szCs w:val="26"/>
        </w:rPr>
      </w:pPr>
      <w:r w:rsidRPr="001E1D5D">
        <w:rPr>
          <w:rFonts w:ascii="Arial" w:hAnsi="Arial" w:cs="Arial"/>
          <w:bCs/>
          <w:sz w:val="26"/>
          <w:szCs w:val="26"/>
        </w:rPr>
        <w:t>En consecuencia, la circunstancia de que la omisión de una autoridad fiscal, de declarar de</w:t>
      </w:r>
      <w:r w:rsidR="00E16FB6" w:rsidRPr="001E1D5D">
        <w:rPr>
          <w:rFonts w:ascii="Arial" w:hAnsi="Arial" w:cs="Arial"/>
          <w:bCs/>
          <w:sz w:val="26"/>
          <w:szCs w:val="26"/>
        </w:rPr>
        <w:t xml:space="preserve"> </w:t>
      </w:r>
      <w:r w:rsidRPr="001E1D5D">
        <w:rPr>
          <w:rFonts w:ascii="Arial" w:hAnsi="Arial" w:cs="Arial"/>
          <w:bCs/>
          <w:sz w:val="26"/>
          <w:szCs w:val="26"/>
        </w:rPr>
        <w:t xml:space="preserve">oficio la prescripción de un crédito fiscal, no sea impugnable a través del juicio contencioso administrativo, no trasgrede el derecho fundamental a un recurso judicial efectivo, pues sólo somete la procedencia del juicio a diversas condicionantes, sin que éstas priven de los derechos consagrados en la Constitución Federal, </w:t>
      </w:r>
      <w:r w:rsidRPr="001E1D5D">
        <w:rPr>
          <w:rFonts w:ascii="Arial" w:hAnsi="Arial" w:cs="Arial"/>
          <w:bCs/>
          <w:sz w:val="26"/>
          <w:szCs w:val="26"/>
        </w:rPr>
        <w:lastRenderedPageBreak/>
        <w:t>así como en los tratados internacionales, pues según se advirtió, es imperante contar con una resolución ya sea expresa o configurada a través de negativa ficta, para estar en posibilidad de pedir la nulidad de una negativa de declaración de prescripción de un crédito fiscal; de ahí que sí sea factible obtener un pronunciamiento de fondo.</w:t>
      </w:r>
      <w:r w:rsidR="00F65C61" w:rsidRPr="001E1D5D">
        <w:rPr>
          <w:rFonts w:ascii="Arial" w:hAnsi="Arial" w:cs="Arial"/>
          <w:bCs/>
          <w:sz w:val="26"/>
          <w:szCs w:val="26"/>
        </w:rPr>
        <w:t xml:space="preserve"> - - - - - - - - - - - </w:t>
      </w:r>
    </w:p>
    <w:p w14:paraId="124FD2A6" w14:textId="451C34F4" w:rsidR="00D51C99" w:rsidRPr="001E1D5D" w:rsidRDefault="002C5C92" w:rsidP="002C5C92">
      <w:pPr>
        <w:spacing w:line="360" w:lineRule="auto"/>
        <w:ind w:firstLine="708"/>
        <w:jc w:val="both"/>
        <w:rPr>
          <w:rFonts w:ascii="Arial" w:hAnsi="Arial" w:cs="Arial"/>
          <w:bCs/>
          <w:sz w:val="26"/>
          <w:szCs w:val="26"/>
        </w:rPr>
      </w:pPr>
      <w:r w:rsidRPr="001E1D5D">
        <w:rPr>
          <w:rFonts w:ascii="Arial" w:hAnsi="Arial" w:cs="Arial"/>
          <w:sz w:val="26"/>
          <w:szCs w:val="26"/>
        </w:rPr>
        <w:t xml:space="preserve">Sirve de apoyo a lo anterior, la </w:t>
      </w:r>
      <w:r w:rsidRPr="001E1D5D">
        <w:rPr>
          <w:rFonts w:ascii="Arial" w:hAnsi="Arial" w:cs="Arial"/>
          <w:bCs/>
          <w:sz w:val="26"/>
          <w:szCs w:val="26"/>
        </w:rPr>
        <w:t>Jurisprudencia 2a./J. 80/2017 (10a.)</w:t>
      </w:r>
      <w:r w:rsidRPr="001E1D5D">
        <w:rPr>
          <w:rFonts w:ascii="Arial" w:hAnsi="Arial" w:cs="Arial"/>
          <w:sz w:val="26"/>
          <w:szCs w:val="26"/>
        </w:rPr>
        <w:t xml:space="preserve"> emitida por la Segunda Sala de la Suprema Corte de Justicia de la Nación, publicada en el Semanario Judicial de la Federación y su Gaceta, en el </w:t>
      </w:r>
      <w:r w:rsidRPr="001E1D5D">
        <w:rPr>
          <w:rFonts w:ascii="Arial" w:hAnsi="Arial" w:cs="Arial"/>
          <w:bCs/>
          <w:sz w:val="26"/>
          <w:szCs w:val="26"/>
        </w:rPr>
        <w:t>Libro 44, Julio de 2017, Tomo I, Materia Administrativa, Décima Época, página 246,</w:t>
      </w:r>
      <w:r w:rsidRPr="001E1D5D">
        <w:rPr>
          <w:rFonts w:ascii="Arial" w:hAnsi="Arial" w:cs="Arial"/>
          <w:sz w:val="26"/>
          <w:szCs w:val="26"/>
        </w:rPr>
        <w:t xml:space="preserve"> de rubro y texto siguiente: - - - - - - - - - - - - - </w:t>
      </w:r>
    </w:p>
    <w:p w14:paraId="09E4DD90" w14:textId="342E30C9" w:rsidR="002C5C92" w:rsidRPr="001E1D5D" w:rsidRDefault="002C5C92" w:rsidP="002C5C92">
      <w:pPr>
        <w:spacing w:line="360" w:lineRule="auto"/>
        <w:ind w:left="709" w:right="758" w:hanging="1"/>
        <w:jc w:val="both"/>
        <w:rPr>
          <w:rFonts w:ascii="Arial" w:hAnsi="Arial" w:cs="Arial"/>
          <w:b/>
          <w:bCs/>
          <w:i/>
        </w:rPr>
      </w:pPr>
      <w:r w:rsidRPr="001E1D5D">
        <w:rPr>
          <w:rFonts w:ascii="Arial" w:hAnsi="Arial" w:cs="Arial"/>
          <w:bCs/>
          <w:i/>
        </w:rPr>
        <w:t>“</w:t>
      </w:r>
      <w:r w:rsidRPr="001E1D5D">
        <w:rPr>
          <w:rFonts w:ascii="Arial" w:hAnsi="Arial" w:cs="Arial"/>
          <w:b/>
          <w:bCs/>
          <w:i/>
        </w:rPr>
        <w:t>PRESCRIPCIÓN DE UN CRÉDITO FISCAL. LA OMISIÓN DE LA AUTORIDAD TRIBUTARIA DE DECLARARLA DE OFICIO, NO CONSTITUYE UNA RESOLUCIÓN DEFINITIVA IMPUGNABLE ANTE EL TRIBUNAL FEDERAL DE JUSTICIA ADMINISTRATIVA.</w:t>
      </w:r>
    </w:p>
    <w:p w14:paraId="2ABC545A" w14:textId="5CB33AA6" w:rsidR="002C5C92" w:rsidRPr="001E1D5D" w:rsidRDefault="002C5C92" w:rsidP="002C5C92">
      <w:pPr>
        <w:spacing w:line="360" w:lineRule="auto"/>
        <w:ind w:left="709" w:right="758" w:hanging="1"/>
        <w:jc w:val="both"/>
        <w:rPr>
          <w:rFonts w:ascii="Arial" w:hAnsi="Arial" w:cs="Arial"/>
          <w:bCs/>
          <w:i/>
        </w:rPr>
      </w:pPr>
      <w:r w:rsidRPr="001E1D5D">
        <w:rPr>
          <w:rFonts w:ascii="Arial" w:hAnsi="Arial" w:cs="Arial"/>
          <w:bCs/>
          <w:i/>
        </w:rPr>
        <w:t>El artículo 3 de la Ley Orgánica del Tribunal Federal de Justicia Administrativa establece la competencia de dicho órgano, destacando entre los supuestos de procedencia del juicio, que se trate de resoluciones definitivas, actos administrativos y procedimientos, como pudieran ser, entre otras, las dictadas por autoridades fiscales federales y organismos fiscales autónomos en las que se determine la existencia de una obligación fiscal, las que impongan multas por infracciones a normas administrativas federales o las que causen un agravio en materia fiscal. En ese contexto, la omisión de la autoridad tributaria de declarar de oficio la prescripción de un crédito fiscal no constituye una resolución definitiva, en virtud de que el contribuyente que afirma que aquélla ha operado a su favor, no ha solicitado ante la autoridad administrativa que la declare ni, por ende, existe un acto u omisión de ésta que pueda reputarse como una afirmativa ficta, ni se actualiza agravio alguno en materia fiscal que actualice la procedencia del juicio, sin que ello implique un menoscabo al derecho del contribuyente de plantear aquella situación liberatoria, vía excepción, ante la pretensión de la autoridad de hacer efectivos los créditos fiscales. Esta conclusión es congruente con el derecho de acceso a la justicia, el cual no tiene el alcance de que se actúe sin observancia de los requisitos formales previstos por el legislador.”</w:t>
      </w:r>
    </w:p>
    <w:p w14:paraId="588E93EE" w14:textId="0481F472" w:rsidR="00EB73C2" w:rsidRPr="001E1D5D" w:rsidRDefault="00D51C99" w:rsidP="00936D37">
      <w:pPr>
        <w:spacing w:line="360" w:lineRule="auto"/>
        <w:ind w:firstLine="708"/>
        <w:jc w:val="both"/>
        <w:rPr>
          <w:rFonts w:ascii="Arial" w:hAnsi="Arial" w:cs="Arial"/>
          <w:bCs/>
          <w:sz w:val="26"/>
          <w:szCs w:val="26"/>
        </w:rPr>
      </w:pPr>
      <w:r w:rsidRPr="001E1D5D">
        <w:rPr>
          <w:rFonts w:ascii="Arial" w:hAnsi="Arial" w:cs="Arial"/>
          <w:bCs/>
          <w:sz w:val="26"/>
          <w:szCs w:val="26"/>
        </w:rPr>
        <w:t>En ese contexto,</w:t>
      </w:r>
      <w:r w:rsidR="002C5C92" w:rsidRPr="001E1D5D">
        <w:rPr>
          <w:rFonts w:ascii="Arial" w:hAnsi="Arial" w:cs="Arial"/>
          <w:bCs/>
          <w:sz w:val="26"/>
          <w:szCs w:val="26"/>
        </w:rPr>
        <w:t xml:space="preserve"> </w:t>
      </w:r>
      <w:r w:rsidR="00407CC7" w:rsidRPr="001E1D5D">
        <w:rPr>
          <w:rFonts w:ascii="Arial" w:hAnsi="Arial" w:cs="Arial"/>
          <w:bCs/>
          <w:sz w:val="26"/>
          <w:szCs w:val="26"/>
        </w:rPr>
        <w:t>se reitera lo infundado del agravio planteado por el inconforme</w:t>
      </w:r>
      <w:r w:rsidR="008049E2" w:rsidRPr="001E1D5D">
        <w:rPr>
          <w:rFonts w:ascii="Arial" w:hAnsi="Arial" w:cs="Arial"/>
          <w:bCs/>
          <w:sz w:val="26"/>
          <w:szCs w:val="26"/>
        </w:rPr>
        <w:t>. - - - - - - - - - - - - - - - - - - - - - - - - - - - - - - - - - - - - - - - - - -</w:t>
      </w:r>
    </w:p>
    <w:p w14:paraId="41BFACEE" w14:textId="1D9BF7D9" w:rsidR="00936D37" w:rsidRPr="001E1D5D" w:rsidRDefault="00AA0995" w:rsidP="00936D37">
      <w:pPr>
        <w:spacing w:line="360" w:lineRule="auto"/>
        <w:ind w:firstLine="708"/>
        <w:jc w:val="both"/>
        <w:rPr>
          <w:rFonts w:ascii="Arial" w:hAnsi="Arial" w:cs="Arial"/>
          <w:bCs/>
          <w:sz w:val="26"/>
          <w:szCs w:val="26"/>
        </w:rPr>
      </w:pPr>
      <w:r w:rsidRPr="001E1D5D">
        <w:rPr>
          <w:rFonts w:ascii="Arial" w:hAnsi="Arial" w:cs="Arial"/>
          <w:bCs/>
          <w:sz w:val="26"/>
          <w:szCs w:val="26"/>
        </w:rPr>
        <w:t xml:space="preserve">Por lo que </w:t>
      </w:r>
      <w:r w:rsidR="00DF6144" w:rsidRPr="001E1D5D">
        <w:rPr>
          <w:rFonts w:ascii="Arial" w:hAnsi="Arial" w:cs="Arial"/>
          <w:bCs/>
          <w:sz w:val="26"/>
          <w:szCs w:val="26"/>
        </w:rPr>
        <w:t xml:space="preserve">concierne al </w:t>
      </w:r>
      <w:r w:rsidR="00DF6144" w:rsidRPr="001E1D5D">
        <w:rPr>
          <w:rFonts w:ascii="Arial" w:hAnsi="Arial" w:cs="Arial"/>
          <w:b/>
          <w:bCs/>
          <w:sz w:val="26"/>
          <w:szCs w:val="26"/>
        </w:rPr>
        <w:t>quinto agravio</w:t>
      </w:r>
      <w:r w:rsidR="00DF6144" w:rsidRPr="001E1D5D">
        <w:rPr>
          <w:rFonts w:ascii="Arial" w:hAnsi="Arial" w:cs="Arial"/>
          <w:bCs/>
          <w:sz w:val="26"/>
          <w:szCs w:val="26"/>
        </w:rPr>
        <w:t>, dice</w:t>
      </w:r>
      <w:r w:rsidR="009625E2" w:rsidRPr="001E1D5D">
        <w:rPr>
          <w:rFonts w:ascii="Arial" w:hAnsi="Arial" w:cs="Arial"/>
          <w:bCs/>
          <w:sz w:val="26"/>
          <w:szCs w:val="26"/>
        </w:rPr>
        <w:t xml:space="preserve"> el recurrente</w:t>
      </w:r>
      <w:r w:rsidR="00DF6144" w:rsidRPr="001E1D5D">
        <w:rPr>
          <w:rFonts w:ascii="Arial" w:hAnsi="Arial" w:cs="Arial"/>
          <w:bCs/>
          <w:sz w:val="26"/>
          <w:szCs w:val="26"/>
        </w:rPr>
        <w:t xml:space="preserve"> que</w:t>
      </w:r>
      <w:r w:rsidR="00936D37" w:rsidRPr="001E1D5D">
        <w:rPr>
          <w:rFonts w:ascii="Arial" w:hAnsi="Arial" w:cs="Arial"/>
          <w:bCs/>
          <w:sz w:val="26"/>
          <w:szCs w:val="26"/>
        </w:rPr>
        <w:t xml:space="preserve"> </w:t>
      </w:r>
      <w:r w:rsidR="00DF6144" w:rsidRPr="001E1D5D">
        <w:rPr>
          <w:rFonts w:ascii="Arial" w:hAnsi="Arial" w:cs="Arial"/>
          <w:bCs/>
          <w:sz w:val="26"/>
          <w:szCs w:val="26"/>
        </w:rPr>
        <w:t xml:space="preserve">la sentencia resulta ilegal y violatoria de los artículos 207 y 208 de La Ley de Procedimiento y Justicia Administrativa para el Estado de Oaxaca, </w:t>
      </w:r>
      <w:r w:rsidR="00DF6144" w:rsidRPr="001E1D5D">
        <w:rPr>
          <w:rFonts w:ascii="Arial" w:hAnsi="Arial" w:cs="Arial"/>
          <w:bCs/>
          <w:sz w:val="26"/>
          <w:szCs w:val="26"/>
        </w:rPr>
        <w:lastRenderedPageBreak/>
        <w:t>por incongruente y carente de exhaustividad, toda vez que la</w:t>
      </w:r>
      <w:r w:rsidR="00936D37" w:rsidRPr="001E1D5D">
        <w:rPr>
          <w:rFonts w:ascii="Arial" w:hAnsi="Arial" w:cs="Arial"/>
          <w:bCs/>
          <w:sz w:val="26"/>
          <w:szCs w:val="26"/>
        </w:rPr>
        <w:t xml:space="preserve"> forma de resolver de la Magistrada de Primera Instancia, es ilegal en virtud</w:t>
      </w:r>
      <w:r w:rsidR="00DF6144" w:rsidRPr="001E1D5D">
        <w:rPr>
          <w:rFonts w:ascii="Arial" w:hAnsi="Arial" w:cs="Arial"/>
          <w:bCs/>
          <w:sz w:val="26"/>
          <w:szCs w:val="26"/>
        </w:rPr>
        <w:t xml:space="preserve"> de </w:t>
      </w:r>
      <w:r w:rsidR="00936D37" w:rsidRPr="001E1D5D">
        <w:rPr>
          <w:rFonts w:ascii="Arial" w:hAnsi="Arial" w:cs="Arial"/>
          <w:bCs/>
          <w:sz w:val="26"/>
          <w:szCs w:val="26"/>
        </w:rPr>
        <w:t xml:space="preserve">que </w:t>
      </w:r>
      <w:r w:rsidR="00DF6144" w:rsidRPr="001E1D5D">
        <w:rPr>
          <w:rFonts w:ascii="Arial" w:hAnsi="Arial" w:cs="Arial"/>
          <w:bCs/>
          <w:sz w:val="26"/>
          <w:szCs w:val="26"/>
        </w:rPr>
        <w:t>no es</w:t>
      </w:r>
      <w:r w:rsidR="00936D37" w:rsidRPr="001E1D5D">
        <w:rPr>
          <w:rFonts w:ascii="Arial" w:hAnsi="Arial" w:cs="Arial"/>
          <w:bCs/>
          <w:sz w:val="26"/>
          <w:szCs w:val="26"/>
        </w:rPr>
        <w:t xml:space="preserve"> hecho notorio</w:t>
      </w:r>
      <w:r w:rsidR="00DF6144" w:rsidRPr="001E1D5D">
        <w:rPr>
          <w:rFonts w:ascii="Arial" w:hAnsi="Arial" w:cs="Arial"/>
          <w:bCs/>
          <w:sz w:val="26"/>
          <w:szCs w:val="26"/>
        </w:rPr>
        <w:t xml:space="preserve"> </w:t>
      </w:r>
      <w:r w:rsidR="00936D37" w:rsidRPr="001E1D5D">
        <w:rPr>
          <w:rFonts w:ascii="Arial" w:hAnsi="Arial" w:cs="Arial"/>
          <w:bCs/>
          <w:sz w:val="26"/>
          <w:szCs w:val="26"/>
        </w:rPr>
        <w:t xml:space="preserve">que la </w:t>
      </w:r>
      <w:r w:rsidR="00DF6144" w:rsidRPr="001E1D5D">
        <w:rPr>
          <w:rFonts w:ascii="Arial" w:hAnsi="Arial" w:cs="Arial"/>
          <w:bCs/>
          <w:sz w:val="26"/>
          <w:szCs w:val="26"/>
        </w:rPr>
        <w:t xml:space="preserve">agencia municipal </w:t>
      </w:r>
      <w:r w:rsidR="00936D37" w:rsidRPr="001E1D5D">
        <w:rPr>
          <w:rFonts w:ascii="Arial" w:hAnsi="Arial" w:cs="Arial"/>
          <w:bCs/>
          <w:sz w:val="26"/>
          <w:szCs w:val="26"/>
        </w:rPr>
        <w:t xml:space="preserve">de </w:t>
      </w:r>
      <w:r w:rsidR="00813B77">
        <w:rPr>
          <w:rFonts w:ascii="Arial" w:hAnsi="Arial" w:cs="Arial"/>
          <w:bCs/>
          <w:sz w:val="26"/>
          <w:szCs w:val="26"/>
        </w:rPr>
        <w:t>*******</w:t>
      </w:r>
      <w:r w:rsidR="00DF6144" w:rsidRPr="001E1D5D">
        <w:rPr>
          <w:rFonts w:ascii="Arial" w:hAnsi="Arial" w:cs="Arial"/>
          <w:bCs/>
          <w:sz w:val="26"/>
          <w:szCs w:val="26"/>
        </w:rPr>
        <w:t xml:space="preserve">, pues no es de </w:t>
      </w:r>
      <w:r w:rsidR="00936D37" w:rsidRPr="001E1D5D">
        <w:rPr>
          <w:rFonts w:ascii="Arial" w:hAnsi="Arial" w:cs="Arial"/>
          <w:bCs/>
          <w:sz w:val="26"/>
          <w:szCs w:val="26"/>
        </w:rPr>
        <w:t xml:space="preserve">conocimiento generalizado de la población, por lo que la ilegalidad en que incurrió la notificadora de </w:t>
      </w:r>
      <w:r w:rsidR="00DF6144" w:rsidRPr="001E1D5D">
        <w:rPr>
          <w:rFonts w:ascii="Arial" w:hAnsi="Arial" w:cs="Arial"/>
          <w:bCs/>
          <w:sz w:val="26"/>
          <w:szCs w:val="26"/>
        </w:rPr>
        <w:t>n</w:t>
      </w:r>
      <w:r w:rsidR="00936D37" w:rsidRPr="001E1D5D">
        <w:rPr>
          <w:rFonts w:ascii="Arial" w:hAnsi="Arial" w:cs="Arial"/>
          <w:bCs/>
          <w:sz w:val="26"/>
          <w:szCs w:val="26"/>
        </w:rPr>
        <w:t xml:space="preserve">o circunstanciar </w:t>
      </w:r>
      <w:r w:rsidR="00DF6144" w:rsidRPr="001E1D5D">
        <w:rPr>
          <w:rFonts w:ascii="Arial" w:hAnsi="Arial" w:cs="Arial"/>
          <w:bCs/>
          <w:sz w:val="26"/>
          <w:szCs w:val="26"/>
        </w:rPr>
        <w:t xml:space="preserve">que </w:t>
      </w:r>
      <w:r w:rsidR="00936D37" w:rsidRPr="001E1D5D">
        <w:rPr>
          <w:rFonts w:ascii="Arial" w:hAnsi="Arial" w:cs="Arial"/>
          <w:bCs/>
          <w:sz w:val="26"/>
          <w:szCs w:val="26"/>
        </w:rPr>
        <w:t>esta</w:t>
      </w:r>
      <w:r w:rsidR="00DF6144" w:rsidRPr="001E1D5D">
        <w:rPr>
          <w:rFonts w:ascii="Arial" w:hAnsi="Arial" w:cs="Arial"/>
          <w:bCs/>
          <w:sz w:val="26"/>
          <w:szCs w:val="26"/>
        </w:rPr>
        <w:t>ba</w:t>
      </w:r>
      <w:r w:rsidR="00936D37" w:rsidRPr="001E1D5D">
        <w:rPr>
          <w:rFonts w:ascii="Arial" w:hAnsi="Arial" w:cs="Arial"/>
          <w:bCs/>
          <w:sz w:val="26"/>
          <w:szCs w:val="26"/>
        </w:rPr>
        <w:t xml:space="preserve"> actuando en </w:t>
      </w:r>
      <w:r w:rsidR="00813B77">
        <w:rPr>
          <w:rFonts w:ascii="Arial" w:hAnsi="Arial" w:cs="Arial"/>
          <w:bCs/>
          <w:sz w:val="26"/>
          <w:szCs w:val="26"/>
        </w:rPr>
        <w:t>*******</w:t>
      </w:r>
      <w:r w:rsidR="00936D37" w:rsidRPr="001E1D5D">
        <w:rPr>
          <w:rFonts w:ascii="Arial" w:hAnsi="Arial" w:cs="Arial"/>
          <w:bCs/>
          <w:sz w:val="26"/>
          <w:szCs w:val="26"/>
        </w:rPr>
        <w:t xml:space="preserve">, es suficiente para declarar la ilegalidad del acta de notificación impugnada. </w:t>
      </w:r>
      <w:r w:rsidR="0051015A" w:rsidRPr="001E1D5D">
        <w:rPr>
          <w:rFonts w:ascii="Arial" w:hAnsi="Arial" w:cs="Arial"/>
          <w:bCs/>
          <w:sz w:val="26"/>
          <w:szCs w:val="26"/>
        </w:rPr>
        <w:t xml:space="preserve">- - - - - - - - - - - - - - - - - - - - - - - - - - - - - - - - - - - </w:t>
      </w:r>
      <w:r w:rsidR="00813B77">
        <w:rPr>
          <w:rFonts w:ascii="Arial" w:hAnsi="Arial" w:cs="Arial"/>
          <w:bCs/>
          <w:sz w:val="26"/>
          <w:szCs w:val="26"/>
        </w:rPr>
        <w:t xml:space="preserve">- - - - - - - - </w:t>
      </w:r>
    </w:p>
    <w:p w14:paraId="15F53F16" w14:textId="36EDED57" w:rsidR="00936D37" w:rsidRPr="001E1D5D" w:rsidRDefault="00DF6144" w:rsidP="00936D37">
      <w:pPr>
        <w:spacing w:line="360" w:lineRule="auto"/>
        <w:ind w:firstLine="708"/>
        <w:jc w:val="both"/>
        <w:rPr>
          <w:rFonts w:ascii="Arial" w:hAnsi="Arial" w:cs="Arial"/>
          <w:bCs/>
          <w:sz w:val="26"/>
          <w:szCs w:val="26"/>
        </w:rPr>
      </w:pPr>
      <w:r w:rsidRPr="001E1D5D">
        <w:rPr>
          <w:rFonts w:ascii="Arial" w:hAnsi="Arial" w:cs="Arial"/>
          <w:bCs/>
          <w:sz w:val="26"/>
          <w:szCs w:val="26"/>
        </w:rPr>
        <w:t>Considera aplicable al caso, l</w:t>
      </w:r>
      <w:r w:rsidR="00707A31" w:rsidRPr="001E1D5D">
        <w:rPr>
          <w:rFonts w:ascii="Arial" w:hAnsi="Arial" w:cs="Arial"/>
          <w:bCs/>
          <w:sz w:val="26"/>
          <w:szCs w:val="26"/>
        </w:rPr>
        <w:t>os siguientes criterios</w:t>
      </w:r>
      <w:r w:rsidRPr="001E1D5D">
        <w:rPr>
          <w:rFonts w:ascii="Arial" w:hAnsi="Arial" w:cs="Arial"/>
          <w:bCs/>
          <w:sz w:val="26"/>
          <w:szCs w:val="26"/>
        </w:rPr>
        <w:t xml:space="preserve">: </w:t>
      </w:r>
      <w:r w:rsidR="00936D37" w:rsidRPr="001E1D5D">
        <w:rPr>
          <w:rFonts w:ascii="Arial" w:hAnsi="Arial" w:cs="Arial"/>
          <w:bCs/>
          <w:i/>
          <w:sz w:val="26"/>
          <w:szCs w:val="26"/>
        </w:rPr>
        <w:t>“NOTIFICACIÓN FISCAL DE CARÁCTER PERSONAL. LA RAZÓN CIRCUNSTANCIADA DE LA DILIGENCIA DEBE ARROJAR LA PLENA CONVICCIÓN DE QUE SE PRACTICÓ EN EL DOMICILIO DEL CONTRIBUYENTE (INTERPRETACIÓN DEL ARTÍCULO 137 DEL CÓDIGO FISCAL DE LA FEDERACIÓN)”</w:t>
      </w:r>
      <w:r w:rsidR="00707A31" w:rsidRPr="001E1D5D">
        <w:rPr>
          <w:rFonts w:ascii="Arial" w:hAnsi="Arial" w:cs="Arial"/>
          <w:bCs/>
          <w:sz w:val="26"/>
          <w:szCs w:val="26"/>
        </w:rPr>
        <w:t xml:space="preserve"> y “</w:t>
      </w:r>
      <w:r w:rsidR="00936D37" w:rsidRPr="001E1D5D">
        <w:rPr>
          <w:rFonts w:ascii="Arial" w:hAnsi="Arial" w:cs="Arial"/>
          <w:bCs/>
          <w:sz w:val="26"/>
          <w:szCs w:val="26"/>
        </w:rPr>
        <w:t>HECHOS NOTORIOS. CONCEPTOS GENERAL Y JURÍDICO.</w:t>
      </w:r>
      <w:r w:rsidR="00707A31" w:rsidRPr="001E1D5D">
        <w:rPr>
          <w:rFonts w:ascii="Arial" w:hAnsi="Arial" w:cs="Arial"/>
          <w:bCs/>
          <w:sz w:val="26"/>
          <w:szCs w:val="26"/>
        </w:rPr>
        <w:t>”</w:t>
      </w:r>
      <w:r w:rsidR="009A348E" w:rsidRPr="001E1D5D">
        <w:rPr>
          <w:rFonts w:ascii="Arial" w:hAnsi="Arial" w:cs="Arial"/>
          <w:bCs/>
          <w:sz w:val="26"/>
          <w:szCs w:val="26"/>
        </w:rPr>
        <w:t xml:space="preserve">. - - - - - - - - - - - - - - - - - - - - - - </w:t>
      </w:r>
    </w:p>
    <w:p w14:paraId="1654C45D" w14:textId="03800465" w:rsidR="001C5167" w:rsidRPr="001E1D5D" w:rsidRDefault="00CC2D06" w:rsidP="00377E5D">
      <w:pPr>
        <w:spacing w:line="360" w:lineRule="auto"/>
        <w:ind w:firstLine="708"/>
        <w:jc w:val="both"/>
        <w:rPr>
          <w:rFonts w:ascii="Arial" w:hAnsi="Arial" w:cs="Arial"/>
          <w:bCs/>
          <w:sz w:val="26"/>
          <w:szCs w:val="26"/>
        </w:rPr>
      </w:pPr>
      <w:r w:rsidRPr="001E1D5D">
        <w:rPr>
          <w:rFonts w:ascii="Arial" w:hAnsi="Arial" w:cs="Arial"/>
          <w:bCs/>
          <w:sz w:val="26"/>
          <w:szCs w:val="26"/>
        </w:rPr>
        <w:t xml:space="preserve">Resulta </w:t>
      </w:r>
      <w:r w:rsidRPr="001E1D5D">
        <w:rPr>
          <w:rFonts w:ascii="Arial" w:hAnsi="Arial" w:cs="Arial"/>
          <w:b/>
          <w:bCs/>
          <w:sz w:val="26"/>
          <w:szCs w:val="26"/>
        </w:rPr>
        <w:t>infundado</w:t>
      </w:r>
      <w:r w:rsidRPr="001E1D5D">
        <w:rPr>
          <w:rFonts w:ascii="Arial" w:hAnsi="Arial" w:cs="Arial"/>
          <w:bCs/>
          <w:sz w:val="26"/>
          <w:szCs w:val="26"/>
        </w:rPr>
        <w:t xml:space="preserve"> </w:t>
      </w:r>
      <w:r w:rsidR="00BE21FE" w:rsidRPr="001E1D5D">
        <w:rPr>
          <w:rFonts w:ascii="Arial" w:hAnsi="Arial" w:cs="Arial"/>
          <w:bCs/>
          <w:sz w:val="26"/>
          <w:szCs w:val="26"/>
        </w:rPr>
        <w:t xml:space="preserve">el agravio antes descrito, </w:t>
      </w:r>
      <w:r w:rsidR="001C5167" w:rsidRPr="001E1D5D">
        <w:rPr>
          <w:rFonts w:ascii="Arial" w:hAnsi="Arial" w:cs="Arial"/>
          <w:bCs/>
          <w:sz w:val="26"/>
          <w:szCs w:val="26"/>
        </w:rPr>
        <w:t xml:space="preserve">toda vez </w:t>
      </w:r>
      <w:r w:rsidR="0018719A" w:rsidRPr="001E1D5D">
        <w:rPr>
          <w:rFonts w:ascii="Arial" w:hAnsi="Arial" w:cs="Arial"/>
          <w:bCs/>
          <w:sz w:val="26"/>
          <w:szCs w:val="26"/>
        </w:rPr>
        <w:t>no hay duda de la plena convicción del lugar donde se efectuó la diligencia de notificación</w:t>
      </w:r>
      <w:r w:rsidR="00A64119" w:rsidRPr="001E1D5D">
        <w:rPr>
          <w:rFonts w:ascii="Arial" w:hAnsi="Arial" w:cs="Arial"/>
          <w:bCs/>
          <w:sz w:val="26"/>
          <w:szCs w:val="26"/>
        </w:rPr>
        <w:t xml:space="preserve"> de veintinueve de junio de dos mil dieciséis</w:t>
      </w:r>
      <w:r w:rsidR="0018719A" w:rsidRPr="001E1D5D">
        <w:rPr>
          <w:rFonts w:ascii="Arial" w:hAnsi="Arial" w:cs="Arial"/>
          <w:bCs/>
          <w:sz w:val="26"/>
          <w:szCs w:val="26"/>
        </w:rPr>
        <w:t xml:space="preserve">, </w:t>
      </w:r>
      <w:r w:rsidR="00A64119" w:rsidRPr="001E1D5D">
        <w:rPr>
          <w:rFonts w:ascii="Arial" w:hAnsi="Arial" w:cs="Arial"/>
          <w:bCs/>
          <w:sz w:val="26"/>
          <w:szCs w:val="26"/>
        </w:rPr>
        <w:t xml:space="preserve">en la </w:t>
      </w:r>
      <w:r w:rsidR="0018719A" w:rsidRPr="001E1D5D">
        <w:rPr>
          <w:rFonts w:ascii="Arial" w:hAnsi="Arial" w:cs="Arial"/>
          <w:bCs/>
          <w:sz w:val="26"/>
          <w:szCs w:val="26"/>
        </w:rPr>
        <w:t xml:space="preserve">agencia municipal de </w:t>
      </w:r>
      <w:r w:rsidR="00813B77">
        <w:rPr>
          <w:rFonts w:ascii="Arial" w:hAnsi="Arial" w:cs="Arial"/>
          <w:bCs/>
          <w:sz w:val="26"/>
          <w:szCs w:val="26"/>
        </w:rPr>
        <w:t>*******</w:t>
      </w:r>
      <w:r w:rsidR="0018719A" w:rsidRPr="001E1D5D">
        <w:rPr>
          <w:rFonts w:ascii="Arial" w:hAnsi="Arial" w:cs="Arial"/>
          <w:bCs/>
          <w:sz w:val="26"/>
          <w:szCs w:val="26"/>
        </w:rPr>
        <w:t>, Oaxaca de Juárez, Oaxaca</w:t>
      </w:r>
      <w:r w:rsidR="001C5167" w:rsidRPr="001E1D5D">
        <w:rPr>
          <w:rFonts w:ascii="Arial" w:hAnsi="Arial" w:cs="Arial"/>
          <w:bCs/>
          <w:sz w:val="26"/>
          <w:szCs w:val="26"/>
        </w:rPr>
        <w:t xml:space="preserve">. - - - - - - </w:t>
      </w:r>
      <w:r w:rsidR="00813B77">
        <w:rPr>
          <w:rFonts w:ascii="Arial" w:hAnsi="Arial" w:cs="Arial"/>
          <w:bCs/>
          <w:sz w:val="26"/>
          <w:szCs w:val="26"/>
        </w:rPr>
        <w:t>- - - - - - - - - - -</w:t>
      </w:r>
    </w:p>
    <w:p w14:paraId="7AD53C25" w14:textId="7BD22904" w:rsidR="00613766" w:rsidRPr="001E1D5D" w:rsidRDefault="001C5167" w:rsidP="00377E5D">
      <w:pPr>
        <w:spacing w:line="360" w:lineRule="auto"/>
        <w:ind w:firstLine="708"/>
        <w:jc w:val="both"/>
        <w:rPr>
          <w:rFonts w:ascii="Arial" w:hAnsi="Arial" w:cs="Arial"/>
          <w:bCs/>
          <w:sz w:val="26"/>
          <w:szCs w:val="26"/>
        </w:rPr>
      </w:pPr>
      <w:r w:rsidRPr="001E1D5D">
        <w:rPr>
          <w:rFonts w:ascii="Arial" w:hAnsi="Arial" w:cs="Arial"/>
          <w:bCs/>
          <w:sz w:val="26"/>
          <w:szCs w:val="26"/>
        </w:rPr>
        <w:t>Se dice lo anterior, pues del acta de notificación</w:t>
      </w:r>
      <w:r w:rsidRPr="001E1D5D">
        <w:rPr>
          <w:rStyle w:val="Refdenotaalpie"/>
          <w:rFonts w:ascii="Arial" w:hAnsi="Arial" w:cs="Arial"/>
          <w:bCs/>
          <w:sz w:val="26"/>
          <w:szCs w:val="26"/>
        </w:rPr>
        <w:footnoteReference w:id="6"/>
      </w:r>
      <w:r w:rsidRPr="001E1D5D">
        <w:rPr>
          <w:rFonts w:ascii="Arial" w:hAnsi="Arial" w:cs="Arial"/>
          <w:bCs/>
          <w:sz w:val="26"/>
          <w:szCs w:val="26"/>
        </w:rPr>
        <w:t xml:space="preserve"> se advierten dos aspectos que ilustran claramente el domicilio donde se efectuó la diligencia</w:t>
      </w:r>
      <w:r w:rsidR="00A64119" w:rsidRPr="001E1D5D">
        <w:rPr>
          <w:rFonts w:ascii="Arial" w:hAnsi="Arial" w:cs="Arial"/>
          <w:bCs/>
          <w:sz w:val="26"/>
          <w:szCs w:val="26"/>
        </w:rPr>
        <w:t xml:space="preserve"> de notificación</w:t>
      </w:r>
      <w:r w:rsidRPr="001E1D5D">
        <w:rPr>
          <w:rFonts w:ascii="Arial" w:hAnsi="Arial" w:cs="Arial"/>
          <w:bCs/>
          <w:sz w:val="26"/>
          <w:szCs w:val="26"/>
        </w:rPr>
        <w:t xml:space="preserve">, -se transcribe parte que interesa-: </w:t>
      </w:r>
      <w:r w:rsidR="00CF0667">
        <w:rPr>
          <w:rFonts w:ascii="Arial" w:hAnsi="Arial" w:cs="Arial"/>
          <w:bCs/>
          <w:sz w:val="26"/>
          <w:szCs w:val="26"/>
        </w:rPr>
        <w:t>- - - - - - - - -</w:t>
      </w:r>
    </w:p>
    <w:p w14:paraId="3365F5F4" w14:textId="3E9BEE92" w:rsidR="001C5167" w:rsidRPr="001E1D5D" w:rsidRDefault="00E140C1" w:rsidP="00E140C1">
      <w:pPr>
        <w:spacing w:line="360" w:lineRule="auto"/>
        <w:ind w:left="709" w:right="758"/>
        <w:jc w:val="both"/>
        <w:rPr>
          <w:rFonts w:ascii="Arial" w:hAnsi="Arial" w:cs="Arial"/>
          <w:bCs/>
          <w:i/>
        </w:rPr>
      </w:pPr>
      <w:r w:rsidRPr="001E1D5D">
        <w:rPr>
          <w:rFonts w:ascii="Arial" w:hAnsi="Arial" w:cs="Arial"/>
          <w:bCs/>
        </w:rPr>
        <w:t>“…</w:t>
      </w:r>
    </w:p>
    <w:p w14:paraId="791E674D" w14:textId="77777777" w:rsidR="00E140C1" w:rsidRPr="001E1D5D" w:rsidRDefault="00E140C1" w:rsidP="00DF2652">
      <w:pPr>
        <w:spacing w:line="240" w:lineRule="auto"/>
        <w:ind w:left="709" w:right="758"/>
        <w:jc w:val="right"/>
        <w:rPr>
          <w:rFonts w:ascii="Arial" w:hAnsi="Arial" w:cs="Arial"/>
          <w:i/>
        </w:rPr>
      </w:pPr>
      <w:r w:rsidRPr="001E1D5D">
        <w:rPr>
          <w:rFonts w:ascii="Arial" w:hAnsi="Arial" w:cs="Arial"/>
          <w:b/>
          <w:i/>
        </w:rPr>
        <w:t>SECCIÓN:</w:t>
      </w:r>
      <w:r w:rsidRPr="001E1D5D">
        <w:rPr>
          <w:rFonts w:ascii="Arial" w:hAnsi="Arial" w:cs="Arial"/>
          <w:i/>
        </w:rPr>
        <w:t xml:space="preserve"> DIRECCIÓN DE AUDITORÍA DE INSPECCIÓN FISCAL.</w:t>
      </w:r>
    </w:p>
    <w:p w14:paraId="1E6DF361" w14:textId="77777777" w:rsidR="00E140C1" w:rsidRPr="001E1D5D" w:rsidRDefault="00E140C1" w:rsidP="00DF2652">
      <w:pPr>
        <w:spacing w:line="240" w:lineRule="auto"/>
        <w:ind w:left="709" w:right="758"/>
        <w:jc w:val="right"/>
        <w:rPr>
          <w:rFonts w:ascii="Arial" w:hAnsi="Arial" w:cs="Arial"/>
          <w:i/>
        </w:rPr>
      </w:pPr>
      <w:r w:rsidRPr="001E1D5D">
        <w:rPr>
          <w:rFonts w:ascii="Arial" w:hAnsi="Arial" w:cs="Arial"/>
          <w:b/>
          <w:i/>
        </w:rPr>
        <w:t>ASUNTO:</w:t>
      </w:r>
      <w:r w:rsidRPr="001E1D5D">
        <w:rPr>
          <w:rFonts w:ascii="Arial" w:hAnsi="Arial" w:cs="Arial"/>
          <w:i/>
        </w:rPr>
        <w:t xml:space="preserve"> ACTA DE NOTIFICACIÓN</w:t>
      </w:r>
    </w:p>
    <w:p w14:paraId="7B1E9432" w14:textId="77777777" w:rsidR="00E140C1" w:rsidRPr="001E1D5D" w:rsidRDefault="00E140C1" w:rsidP="00DF2652">
      <w:pPr>
        <w:spacing w:line="240" w:lineRule="auto"/>
        <w:ind w:left="709" w:right="758"/>
        <w:jc w:val="center"/>
        <w:rPr>
          <w:rFonts w:ascii="Arial" w:hAnsi="Arial" w:cs="Arial"/>
          <w:i/>
        </w:rPr>
      </w:pPr>
      <w:r w:rsidRPr="001E1D5D">
        <w:rPr>
          <w:rFonts w:ascii="Arial" w:hAnsi="Arial" w:cs="Arial"/>
          <w:i/>
        </w:rPr>
        <w:t>DATOS GENERALES EL ACTO ADMINISTRATIVO A NOTIFICAR</w:t>
      </w:r>
    </w:p>
    <w:p w14:paraId="5F2838B3" w14:textId="4AD8E806" w:rsidR="00E140C1" w:rsidRPr="001E1D5D" w:rsidRDefault="00E140C1" w:rsidP="00DF2652">
      <w:pPr>
        <w:spacing w:line="240" w:lineRule="auto"/>
        <w:ind w:left="709" w:right="758"/>
        <w:jc w:val="both"/>
        <w:rPr>
          <w:rFonts w:ascii="Arial" w:hAnsi="Arial" w:cs="Arial"/>
          <w:i/>
        </w:rPr>
      </w:pPr>
      <w:r w:rsidRPr="001E1D5D">
        <w:rPr>
          <w:rFonts w:ascii="Arial" w:hAnsi="Arial" w:cs="Arial"/>
          <w:i/>
        </w:rPr>
        <w:t xml:space="preserve">Contribuyente: </w:t>
      </w:r>
      <w:r w:rsidR="00813B77">
        <w:rPr>
          <w:rFonts w:ascii="Arial" w:hAnsi="Arial" w:cs="Arial"/>
          <w:i/>
          <w:u w:val="single"/>
        </w:rPr>
        <w:t>*******</w:t>
      </w:r>
      <w:r w:rsidRPr="001E1D5D">
        <w:rPr>
          <w:rFonts w:ascii="Arial" w:hAnsi="Arial" w:cs="Arial"/>
          <w:i/>
          <w:u w:val="single"/>
        </w:rPr>
        <w:t xml:space="preserve"> - - - - - - - - - - - - </w:t>
      </w:r>
    </w:p>
    <w:p w14:paraId="251412A8" w14:textId="0BD72261" w:rsidR="00E140C1" w:rsidRPr="001E1D5D" w:rsidRDefault="00E140C1" w:rsidP="00DF2652">
      <w:pPr>
        <w:spacing w:line="240" w:lineRule="auto"/>
        <w:ind w:left="709" w:right="758"/>
        <w:jc w:val="both"/>
        <w:rPr>
          <w:rFonts w:ascii="Arial" w:hAnsi="Arial" w:cs="Arial"/>
          <w:i/>
          <w:u w:val="single"/>
        </w:rPr>
      </w:pPr>
      <w:r w:rsidRPr="001E1D5D">
        <w:rPr>
          <w:rFonts w:ascii="Arial" w:hAnsi="Arial" w:cs="Arial"/>
          <w:i/>
        </w:rPr>
        <w:t xml:space="preserve">Domicilio: </w:t>
      </w:r>
      <w:r w:rsidR="00813B77">
        <w:rPr>
          <w:rFonts w:ascii="Arial" w:hAnsi="Arial" w:cs="Arial"/>
          <w:i/>
          <w:u w:val="single"/>
        </w:rPr>
        <w:t>*******</w:t>
      </w:r>
      <w:r w:rsidRPr="001E1D5D">
        <w:rPr>
          <w:rFonts w:ascii="Arial" w:hAnsi="Arial" w:cs="Arial"/>
          <w:i/>
          <w:u w:val="single"/>
        </w:rPr>
        <w:t>- - - - - - - -</w:t>
      </w:r>
      <w:r w:rsidR="00DF2652" w:rsidRPr="001E1D5D">
        <w:rPr>
          <w:rFonts w:ascii="Arial" w:hAnsi="Arial" w:cs="Arial"/>
          <w:i/>
          <w:u w:val="single"/>
        </w:rPr>
        <w:t xml:space="preserve"> - - - - - - - - - - - - - - - - - - - - - - - - - - - -</w:t>
      </w:r>
    </w:p>
    <w:p w14:paraId="0E1C7287" w14:textId="53E3D190" w:rsidR="00E140C1" w:rsidRPr="001E1D5D" w:rsidRDefault="00E140C1" w:rsidP="00DF2652">
      <w:pPr>
        <w:spacing w:line="240" w:lineRule="auto"/>
        <w:ind w:left="709" w:right="758"/>
        <w:jc w:val="both"/>
        <w:rPr>
          <w:rFonts w:ascii="Arial" w:hAnsi="Arial" w:cs="Arial"/>
          <w:i/>
          <w:u w:val="single"/>
        </w:rPr>
      </w:pPr>
      <w:r w:rsidRPr="001E1D5D">
        <w:rPr>
          <w:rFonts w:ascii="Arial" w:hAnsi="Arial" w:cs="Arial"/>
          <w:i/>
        </w:rPr>
        <w:t xml:space="preserve">Localidad o Entidad Federativa: </w:t>
      </w:r>
      <w:r w:rsidRPr="001E1D5D">
        <w:rPr>
          <w:rFonts w:ascii="Arial" w:hAnsi="Arial" w:cs="Arial"/>
          <w:i/>
          <w:u w:val="single"/>
        </w:rPr>
        <w:t xml:space="preserve">OAXACA DE JUÁREZ, OAXACA - - - </w:t>
      </w:r>
    </w:p>
    <w:p w14:paraId="7462610F" w14:textId="2CA588AA" w:rsidR="00E140C1" w:rsidRPr="001E1D5D" w:rsidRDefault="00E140C1" w:rsidP="00DF2652">
      <w:pPr>
        <w:spacing w:line="240" w:lineRule="auto"/>
        <w:ind w:left="709" w:right="758"/>
        <w:jc w:val="both"/>
        <w:rPr>
          <w:rFonts w:ascii="Arial" w:hAnsi="Arial" w:cs="Arial"/>
          <w:i/>
          <w:u w:val="single"/>
        </w:rPr>
      </w:pPr>
      <w:r w:rsidRPr="001E1D5D">
        <w:rPr>
          <w:rFonts w:ascii="Arial" w:hAnsi="Arial" w:cs="Arial"/>
          <w:i/>
        </w:rPr>
        <w:t xml:space="preserve">No. De documento o resolución: </w:t>
      </w:r>
      <w:r w:rsidR="00813B77">
        <w:rPr>
          <w:rFonts w:ascii="Arial" w:hAnsi="Arial" w:cs="Arial"/>
          <w:i/>
          <w:u w:val="single"/>
        </w:rPr>
        <w:t>*******</w:t>
      </w:r>
      <w:r w:rsidRPr="001E1D5D">
        <w:rPr>
          <w:rFonts w:ascii="Arial" w:hAnsi="Arial" w:cs="Arial"/>
          <w:i/>
          <w:u w:val="single"/>
        </w:rPr>
        <w:t xml:space="preserve"> QUE CONTIENE</w:t>
      </w:r>
      <w:r w:rsidRPr="001E1D5D">
        <w:rPr>
          <w:rFonts w:ascii="Arial" w:hAnsi="Arial" w:cs="Arial"/>
          <w:i/>
        </w:rPr>
        <w:t xml:space="preserve"> Fecha: </w:t>
      </w:r>
      <w:r w:rsidRPr="001E1D5D">
        <w:rPr>
          <w:rFonts w:ascii="Arial" w:hAnsi="Arial" w:cs="Arial"/>
          <w:i/>
          <w:u w:val="single"/>
        </w:rPr>
        <w:t>24 DE JUNIO DE 2016</w:t>
      </w:r>
      <w:r w:rsidR="00DF2652" w:rsidRPr="001E1D5D">
        <w:rPr>
          <w:rFonts w:ascii="Arial" w:hAnsi="Arial" w:cs="Arial"/>
          <w:i/>
          <w:u w:val="single"/>
        </w:rPr>
        <w:t xml:space="preserve">. - - - - - - - - - - - - - - - - - - - - - - - - - - - - </w:t>
      </w:r>
    </w:p>
    <w:p w14:paraId="7D32693E" w14:textId="5D20652B" w:rsidR="00E140C1" w:rsidRPr="001E1D5D" w:rsidRDefault="00E140C1" w:rsidP="00DF2652">
      <w:pPr>
        <w:spacing w:line="240" w:lineRule="auto"/>
        <w:ind w:left="709" w:right="758"/>
        <w:jc w:val="both"/>
        <w:rPr>
          <w:rFonts w:ascii="Arial" w:hAnsi="Arial" w:cs="Arial"/>
          <w:i/>
          <w:u w:val="single"/>
        </w:rPr>
      </w:pPr>
      <w:r w:rsidRPr="001E1D5D">
        <w:rPr>
          <w:rFonts w:ascii="Arial" w:hAnsi="Arial" w:cs="Arial"/>
          <w:i/>
        </w:rPr>
        <w:t xml:space="preserve">Contiene: </w:t>
      </w:r>
      <w:r w:rsidRPr="001E1D5D">
        <w:rPr>
          <w:rFonts w:ascii="Arial" w:hAnsi="Arial" w:cs="Arial"/>
          <w:i/>
          <w:u w:val="single"/>
        </w:rPr>
        <w:t xml:space="preserve">SE DETERMINA CRÉDITO FISCAL EN CUMPLIMIENTO A LA SENTENCIA QUE SE INDICA. - - - - - - - - - - - - - - - - - - - - - - - - - - </w:t>
      </w:r>
    </w:p>
    <w:p w14:paraId="11FC65D7" w14:textId="619866F4" w:rsidR="00E140C1" w:rsidRPr="001E1D5D" w:rsidRDefault="00DF2652" w:rsidP="00DF2652">
      <w:pPr>
        <w:spacing w:line="240" w:lineRule="auto"/>
        <w:ind w:left="709" w:right="758"/>
        <w:jc w:val="both"/>
        <w:rPr>
          <w:rFonts w:ascii="Arial" w:hAnsi="Arial" w:cs="Arial"/>
          <w:i/>
        </w:rPr>
      </w:pPr>
      <w:r w:rsidRPr="001E1D5D">
        <w:rPr>
          <w:rFonts w:ascii="Arial" w:hAnsi="Arial" w:cs="Arial"/>
          <w:i/>
          <w:noProof/>
          <w:sz w:val="16"/>
          <w:szCs w:val="16"/>
        </w:rPr>
        <mc:AlternateContent>
          <mc:Choice Requires="wps">
            <w:drawing>
              <wp:anchor distT="0" distB="0" distL="114300" distR="114300" simplePos="0" relativeHeight="251666432" behindDoc="1" locked="0" layoutInCell="1" allowOverlap="1" wp14:anchorId="427133DD" wp14:editId="25B0454A">
                <wp:simplePos x="0" y="0"/>
                <wp:positionH relativeFrom="column">
                  <wp:posOffset>422698</wp:posOffset>
                </wp:positionH>
                <wp:positionV relativeFrom="paragraph">
                  <wp:posOffset>4445</wp:posOffset>
                </wp:positionV>
                <wp:extent cx="112656" cy="157480"/>
                <wp:effectExtent l="0" t="0" r="20955" b="13970"/>
                <wp:wrapNone/>
                <wp:docPr id="21" name="Elipse 21"/>
                <wp:cNvGraphicFramePr/>
                <a:graphic xmlns:a="http://schemas.openxmlformats.org/drawingml/2006/main">
                  <a:graphicData uri="http://schemas.microsoft.com/office/word/2010/wordprocessingShape">
                    <wps:wsp>
                      <wps:cNvSpPr/>
                      <wps:spPr>
                        <a:xfrm>
                          <a:off x="0" y="0"/>
                          <a:ext cx="112656" cy="157480"/>
                        </a:xfrm>
                        <a:prstGeom prst="ellipse">
                          <a:avLst/>
                        </a:prstGeom>
                        <a:ln w="6350">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7945AC9" id="Elipse 21" o:spid="_x0000_s1026" style="position:absolute;margin-left:33.3pt;margin-top:.35pt;width:8.85pt;height:12.4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" fillcolor="white [3201]" strokecolor="black [3213]" strokeweight=".5pt"/>
            </w:pict>
          </mc:Fallback>
        </mc:AlternateContent>
      </w:r>
      <w:r w:rsidR="00E140C1" w:rsidRPr="001E1D5D">
        <w:rPr>
          <w:rFonts w:ascii="Arial" w:hAnsi="Arial" w:cs="Arial"/>
          <w:i/>
          <w:sz w:val="16"/>
          <w:szCs w:val="16"/>
        </w:rPr>
        <w:t>1</w:t>
      </w:r>
      <w:r w:rsidR="00E140C1" w:rsidRPr="001E1D5D">
        <w:rPr>
          <w:rFonts w:ascii="Arial" w:hAnsi="Arial" w:cs="Arial"/>
          <w:i/>
        </w:rPr>
        <w:t xml:space="preserve"> LA ORDEN NÚMERO </w:t>
      </w:r>
      <w:r w:rsidR="00C90F70">
        <w:rPr>
          <w:rFonts w:ascii="Arial" w:hAnsi="Arial" w:cs="Arial"/>
          <w:i/>
        </w:rPr>
        <w:t>*******</w:t>
      </w:r>
      <w:r w:rsidR="00E140C1" w:rsidRPr="001E1D5D">
        <w:rPr>
          <w:rFonts w:ascii="Arial" w:hAnsi="Arial" w:cs="Arial"/>
          <w:i/>
        </w:rPr>
        <w:t>.</w:t>
      </w:r>
    </w:p>
    <w:p w14:paraId="1ADB9564" w14:textId="77777777" w:rsidR="00E140C1" w:rsidRPr="001E1D5D" w:rsidRDefault="00E140C1" w:rsidP="00DF2652">
      <w:pPr>
        <w:spacing w:line="240" w:lineRule="auto"/>
        <w:ind w:left="709" w:right="758"/>
        <w:jc w:val="right"/>
        <w:rPr>
          <w:rFonts w:ascii="Arial" w:hAnsi="Arial" w:cs="Arial"/>
          <w:i/>
        </w:rPr>
      </w:pPr>
      <w:r w:rsidRPr="001E1D5D">
        <w:rPr>
          <w:rFonts w:ascii="Arial" w:hAnsi="Arial" w:cs="Arial"/>
          <w:i/>
        </w:rPr>
        <w:t>AT´N: Representante Legal.</w:t>
      </w:r>
    </w:p>
    <w:p w14:paraId="74FEDE37" w14:textId="24310EA1" w:rsidR="00E140C1" w:rsidRPr="001E1D5D" w:rsidRDefault="00E140C1" w:rsidP="00DF2652">
      <w:pPr>
        <w:spacing w:line="240" w:lineRule="auto"/>
        <w:ind w:left="709" w:right="758"/>
        <w:jc w:val="both"/>
        <w:rPr>
          <w:rFonts w:ascii="Arial" w:hAnsi="Arial" w:cs="Arial"/>
          <w:i/>
        </w:rPr>
      </w:pPr>
    </w:p>
    <w:p w14:paraId="3CFC9F1F" w14:textId="4B7BB96C" w:rsidR="00E140C1" w:rsidRPr="001E1D5D" w:rsidRDefault="00715888" w:rsidP="00DF2652">
      <w:pPr>
        <w:spacing w:line="240" w:lineRule="auto"/>
        <w:ind w:left="709" w:right="758"/>
        <w:jc w:val="both"/>
        <w:rPr>
          <w:rFonts w:ascii="Arial" w:hAnsi="Arial" w:cs="Arial"/>
          <w:i/>
        </w:rPr>
      </w:pPr>
      <w:r w:rsidRPr="001E1D5D">
        <w:rPr>
          <w:rFonts w:ascii="Arial" w:hAnsi="Arial" w:cs="Arial"/>
          <w:i/>
          <w:noProof/>
          <w:u w:val="single"/>
        </w:rPr>
        <w:lastRenderedPageBreak/>
        <mc:AlternateContent>
          <mc:Choice Requires="wps">
            <w:drawing>
              <wp:anchor distT="0" distB="0" distL="114300" distR="114300" simplePos="0" relativeHeight="251673600" behindDoc="0" locked="0" layoutInCell="1" allowOverlap="1" wp14:anchorId="62525AC7" wp14:editId="57C0343E">
                <wp:simplePos x="0" y="0"/>
                <wp:positionH relativeFrom="column">
                  <wp:posOffset>4803774</wp:posOffset>
                </wp:positionH>
                <wp:positionV relativeFrom="paragraph">
                  <wp:posOffset>2838661</wp:posOffset>
                </wp:positionV>
                <wp:extent cx="643467" cy="566843"/>
                <wp:effectExtent l="57150" t="19050" r="61595" b="100330"/>
                <wp:wrapNone/>
                <wp:docPr id="25" name="Conector recto de flecha 25"/>
                <wp:cNvGraphicFramePr/>
                <a:graphic xmlns:a="http://schemas.openxmlformats.org/drawingml/2006/main">
                  <a:graphicData uri="http://schemas.microsoft.com/office/word/2010/wordprocessingShape">
                    <wps:wsp>
                      <wps:cNvCnPr/>
                      <wps:spPr>
                        <a:xfrm flipH="1">
                          <a:off x="0" y="0"/>
                          <a:ext cx="643467" cy="56684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F2DFEC2" id="_x0000_t32" coordsize="21600,21600" o:spt="32" o:oned="t" path="m,l21600,21600e" filled="f">
                <v:path arrowok="t" fillok="f" o:connecttype="none"/>
                <o:lock v:ext="edit" shapetype="t"/>
              </v:shapetype>
              <v:shape id="Conector recto de flecha 25" o:spid="_x0000_s1026" type="#_x0000_t32" style="position:absolute;margin-left:378.25pt;margin-top:223.5pt;width:50.65pt;height:44.6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" strokecolor="black [3200]" strokeweight="2pt">
                <v:stroke endarrow="block"/>
                <v:shadow on="t" color="black" opacity="24903f" origin=",.5" offset="0,.55556mm"/>
              </v:shape>
            </w:pict>
          </mc:Fallback>
        </mc:AlternateContent>
      </w:r>
      <w:r w:rsidRPr="001E1D5D">
        <w:rPr>
          <w:rFonts w:ascii="Arial" w:hAnsi="Arial" w:cs="Arial"/>
          <w:i/>
          <w:noProof/>
          <w:u w:val="single"/>
        </w:rPr>
        <mc:AlternateContent>
          <mc:Choice Requires="wps">
            <w:drawing>
              <wp:anchor distT="0" distB="0" distL="114300" distR="114300" simplePos="0" relativeHeight="251671552" behindDoc="0" locked="0" layoutInCell="1" allowOverlap="1" wp14:anchorId="17CB88EC" wp14:editId="6CB079C6">
                <wp:simplePos x="0" y="0"/>
                <wp:positionH relativeFrom="column">
                  <wp:posOffset>4773506</wp:posOffset>
                </wp:positionH>
                <wp:positionV relativeFrom="paragraph">
                  <wp:posOffset>357716</wp:posOffset>
                </wp:positionV>
                <wp:extent cx="508423" cy="558376"/>
                <wp:effectExtent l="57150" t="19050" r="63500" b="89535"/>
                <wp:wrapNone/>
                <wp:docPr id="24" name="Conector recto de flecha 24"/>
                <wp:cNvGraphicFramePr/>
                <a:graphic xmlns:a="http://schemas.openxmlformats.org/drawingml/2006/main">
                  <a:graphicData uri="http://schemas.microsoft.com/office/word/2010/wordprocessingShape">
                    <wps:wsp>
                      <wps:cNvCnPr/>
                      <wps:spPr>
                        <a:xfrm flipH="1">
                          <a:off x="0" y="0"/>
                          <a:ext cx="508423" cy="55837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B7D70CA" id="Conector recto de flecha 24" o:spid="_x0000_s1026" type="#_x0000_t32" style="position:absolute;margin-left:375.85pt;margin-top:28.15pt;width:40.05pt;height:43.9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" strokecolor="black [3200]" strokeweight="2pt">
                <v:stroke endarrow="block"/>
                <v:shadow on="t" color="black" opacity="24903f" origin=",.5" offset="0,.55556mm"/>
              </v:shape>
            </w:pict>
          </mc:Fallback>
        </mc:AlternateContent>
      </w:r>
      <w:r w:rsidR="00B05E64" w:rsidRPr="001E1D5D">
        <w:rPr>
          <w:rFonts w:ascii="Arial" w:hAnsi="Arial" w:cs="Arial"/>
          <w:i/>
          <w:noProof/>
          <w:sz w:val="16"/>
          <w:szCs w:val="16"/>
        </w:rPr>
        <mc:AlternateContent>
          <mc:Choice Requires="wps">
            <w:drawing>
              <wp:anchor distT="0" distB="0" distL="114300" distR="114300" simplePos="0" relativeHeight="251677696" behindDoc="1" locked="0" layoutInCell="1" allowOverlap="1" wp14:anchorId="4281CDB3" wp14:editId="3FAC46E2">
                <wp:simplePos x="0" y="0"/>
                <wp:positionH relativeFrom="column">
                  <wp:posOffset>1532467</wp:posOffset>
                </wp:positionH>
                <wp:positionV relativeFrom="paragraph">
                  <wp:posOffset>3072977</wp:posOffset>
                </wp:positionV>
                <wp:extent cx="112656" cy="157480"/>
                <wp:effectExtent l="0" t="0" r="20955" b="13970"/>
                <wp:wrapNone/>
                <wp:docPr id="28" name="Elipse 28"/>
                <wp:cNvGraphicFramePr/>
                <a:graphic xmlns:a="http://schemas.openxmlformats.org/drawingml/2006/main">
                  <a:graphicData uri="http://schemas.microsoft.com/office/word/2010/wordprocessingShape">
                    <wps:wsp>
                      <wps:cNvSpPr/>
                      <wps:spPr>
                        <a:xfrm>
                          <a:off x="0" y="0"/>
                          <a:ext cx="112656" cy="157480"/>
                        </a:xfrm>
                        <a:prstGeom prst="ellipse">
                          <a:avLst/>
                        </a:prstGeom>
                        <a:ln w="6350">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5A57BC2" id="Elipse 28" o:spid="_x0000_s1026" style="position:absolute;margin-left:120.65pt;margin-top:241.95pt;width:8.85pt;height:12.4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" fillcolor="white [3201]" strokecolor="black [3213]" strokeweight=".5pt"/>
            </w:pict>
          </mc:Fallback>
        </mc:AlternateContent>
      </w:r>
      <w:r w:rsidR="00B05E64" w:rsidRPr="001E1D5D">
        <w:rPr>
          <w:rFonts w:ascii="Arial" w:hAnsi="Arial" w:cs="Arial"/>
          <w:i/>
          <w:noProof/>
          <w:sz w:val="16"/>
          <w:szCs w:val="16"/>
        </w:rPr>
        <mc:AlternateContent>
          <mc:Choice Requires="wps">
            <w:drawing>
              <wp:anchor distT="0" distB="0" distL="114300" distR="114300" simplePos="0" relativeHeight="251675648" behindDoc="1" locked="0" layoutInCell="1" allowOverlap="1" wp14:anchorId="49D83AB1" wp14:editId="1A0631AF">
                <wp:simplePos x="0" y="0"/>
                <wp:positionH relativeFrom="column">
                  <wp:posOffset>4110567</wp:posOffset>
                </wp:positionH>
                <wp:positionV relativeFrom="paragraph">
                  <wp:posOffset>1783503</wp:posOffset>
                </wp:positionV>
                <wp:extent cx="112656" cy="157480"/>
                <wp:effectExtent l="0" t="0" r="20955" b="13970"/>
                <wp:wrapNone/>
                <wp:docPr id="27" name="Elipse 27"/>
                <wp:cNvGraphicFramePr/>
                <a:graphic xmlns:a="http://schemas.openxmlformats.org/drawingml/2006/main">
                  <a:graphicData uri="http://schemas.microsoft.com/office/word/2010/wordprocessingShape">
                    <wps:wsp>
                      <wps:cNvSpPr/>
                      <wps:spPr>
                        <a:xfrm>
                          <a:off x="0" y="0"/>
                          <a:ext cx="112656" cy="157480"/>
                        </a:xfrm>
                        <a:prstGeom prst="ellipse">
                          <a:avLst/>
                        </a:prstGeom>
                        <a:ln w="6350">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EEBA688" id="Elipse 27" o:spid="_x0000_s1026" style="position:absolute;margin-left:323.65pt;margin-top:140.45pt;width:8.85pt;height:12.4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" fillcolor="white [3201]" strokecolor="black [3213]" strokeweight=".5pt"/>
            </w:pict>
          </mc:Fallback>
        </mc:AlternateContent>
      </w:r>
      <w:r w:rsidR="00E140C1" w:rsidRPr="001E1D5D">
        <w:rPr>
          <w:rFonts w:ascii="Arial" w:hAnsi="Arial" w:cs="Arial"/>
          <w:i/>
        </w:rPr>
        <w:t xml:space="preserve">En </w:t>
      </w:r>
      <w:r w:rsidR="00E140C1" w:rsidRPr="001E1D5D">
        <w:rPr>
          <w:rFonts w:ascii="Arial" w:hAnsi="Arial" w:cs="Arial"/>
          <w:i/>
          <w:u w:val="single"/>
        </w:rPr>
        <w:t>OAXACA DE JUÁREZ, OAXACA - - - -</w:t>
      </w:r>
      <w:r w:rsidR="00E140C1" w:rsidRPr="001E1D5D">
        <w:rPr>
          <w:rFonts w:ascii="Arial" w:hAnsi="Arial" w:cs="Arial"/>
          <w:i/>
        </w:rPr>
        <w:t xml:space="preserve"> , siendo las </w:t>
      </w:r>
      <w:r w:rsidR="00E140C1" w:rsidRPr="001E1D5D">
        <w:rPr>
          <w:rFonts w:ascii="Arial" w:hAnsi="Arial" w:cs="Arial"/>
          <w:i/>
          <w:u w:val="single"/>
        </w:rPr>
        <w:t xml:space="preserve">15:23 </w:t>
      </w:r>
      <w:r w:rsidR="00E140C1" w:rsidRPr="001E1D5D">
        <w:rPr>
          <w:rFonts w:ascii="Arial" w:hAnsi="Arial" w:cs="Arial"/>
          <w:i/>
        </w:rPr>
        <w:t>horas del día</w:t>
      </w:r>
      <w:r w:rsidR="00E140C1" w:rsidRPr="001E1D5D">
        <w:rPr>
          <w:rFonts w:ascii="Arial" w:hAnsi="Arial" w:cs="Arial"/>
          <w:i/>
          <w:u w:val="single"/>
        </w:rPr>
        <w:t xml:space="preserve"> 29 </w:t>
      </w:r>
      <w:r w:rsidR="00E140C1" w:rsidRPr="001E1D5D">
        <w:rPr>
          <w:rFonts w:ascii="Arial" w:hAnsi="Arial" w:cs="Arial"/>
          <w:i/>
        </w:rPr>
        <w:t>de</w:t>
      </w:r>
      <w:r w:rsidR="00E140C1" w:rsidRPr="001E1D5D">
        <w:rPr>
          <w:rFonts w:ascii="Arial" w:hAnsi="Arial" w:cs="Arial"/>
          <w:i/>
          <w:u w:val="single"/>
        </w:rPr>
        <w:t xml:space="preserve"> JUNIO</w:t>
      </w:r>
      <w:r w:rsidR="00E140C1" w:rsidRPr="001E1D5D">
        <w:rPr>
          <w:rFonts w:ascii="Arial" w:hAnsi="Arial" w:cs="Arial"/>
          <w:i/>
        </w:rPr>
        <w:t xml:space="preserve"> de 2016, el(la) suscrito(a) </w:t>
      </w:r>
      <w:r w:rsidR="00813B77">
        <w:rPr>
          <w:rFonts w:ascii="Arial" w:hAnsi="Arial" w:cs="Arial"/>
          <w:i/>
          <w:u w:val="single"/>
        </w:rPr>
        <w:t>*******</w:t>
      </w:r>
      <w:r w:rsidR="00E140C1" w:rsidRPr="001E1D5D">
        <w:rPr>
          <w:rFonts w:ascii="Arial" w:hAnsi="Arial" w:cs="Arial"/>
          <w:i/>
          <w:u w:val="single"/>
        </w:rPr>
        <w:t xml:space="preserve"> - - - -</w:t>
      </w:r>
      <w:r w:rsidR="00E140C1" w:rsidRPr="001E1D5D">
        <w:rPr>
          <w:rFonts w:ascii="Arial" w:hAnsi="Arial" w:cs="Arial"/>
          <w:i/>
        </w:rPr>
        <w:t xml:space="preserve">, visitador(a) adscrito(a) a la Dirección de Auditoría e Inspección Fiscal de la Secretaría de Finanzas del Poder Ejecutivo del Estado de Oaxaca, me constituyo legalmente en su domicilio fiscal ubicado en </w:t>
      </w:r>
      <w:r w:rsidR="00813B77">
        <w:rPr>
          <w:rFonts w:ascii="Arial" w:hAnsi="Arial" w:cs="Arial"/>
          <w:i/>
          <w:u w:val="single"/>
        </w:rPr>
        <w:t>*******</w:t>
      </w:r>
      <w:r w:rsidR="00E140C1" w:rsidRPr="001E1D5D">
        <w:rPr>
          <w:rFonts w:ascii="Arial" w:hAnsi="Arial" w:cs="Arial"/>
          <w:i/>
          <w:u w:val="single"/>
        </w:rPr>
        <w:t>, OAXACA DE JUÁREZ, OAXACA</w:t>
      </w:r>
      <w:r w:rsidR="00E140C1" w:rsidRPr="001E1D5D">
        <w:rPr>
          <w:rFonts w:ascii="Arial" w:hAnsi="Arial" w:cs="Arial"/>
          <w:i/>
        </w:rPr>
        <w:t xml:space="preserve">, el local en que realiza sus actividades de prestación de servicio de hospedaje, de conformidad con el artículo 17 fracción III, inciso b) del Código Fiscal para el Estado de Oaxaca vigente, tomando en cuenta que su administración principal se encuentra fuera del Estado de Oaxaca, a efecto de notificarle la resolución contenida en el oficio número </w:t>
      </w:r>
      <w:r w:rsidR="00813B77">
        <w:rPr>
          <w:rFonts w:ascii="Arial" w:hAnsi="Arial" w:cs="Arial"/>
          <w:i/>
          <w:u w:val="single"/>
        </w:rPr>
        <w:t>*******</w:t>
      </w:r>
      <w:r w:rsidR="00E140C1" w:rsidRPr="001E1D5D">
        <w:rPr>
          <w:rFonts w:ascii="Arial" w:hAnsi="Arial" w:cs="Arial"/>
          <w:i/>
          <w:u w:val="single"/>
        </w:rPr>
        <w:t xml:space="preserve"> </w:t>
      </w:r>
      <w:r w:rsidR="00E140C1" w:rsidRPr="001E1D5D">
        <w:rPr>
          <w:rFonts w:ascii="Arial" w:hAnsi="Arial" w:cs="Arial"/>
          <w:i/>
          <w:sz w:val="16"/>
          <w:szCs w:val="16"/>
          <w:u w:val="single"/>
        </w:rPr>
        <w:t>2</w:t>
      </w:r>
      <w:r w:rsidR="00E140C1" w:rsidRPr="001E1D5D">
        <w:rPr>
          <w:rFonts w:ascii="Arial" w:hAnsi="Arial" w:cs="Arial"/>
          <w:i/>
          <w:u w:val="single"/>
        </w:rPr>
        <w:t xml:space="preserve"> </w:t>
      </w:r>
      <w:r w:rsidR="00E140C1" w:rsidRPr="001E1D5D">
        <w:rPr>
          <w:rFonts w:ascii="Arial" w:hAnsi="Arial" w:cs="Arial"/>
          <w:i/>
        </w:rPr>
        <w:t>de fecha</w:t>
      </w:r>
      <w:r w:rsidR="00E140C1" w:rsidRPr="001E1D5D">
        <w:rPr>
          <w:rFonts w:ascii="Arial" w:hAnsi="Arial" w:cs="Arial"/>
          <w:i/>
          <w:u w:val="single"/>
        </w:rPr>
        <w:t xml:space="preserve"> 24</w:t>
      </w:r>
      <w:r w:rsidR="00E140C1" w:rsidRPr="001E1D5D">
        <w:rPr>
          <w:rFonts w:ascii="Arial" w:hAnsi="Arial" w:cs="Arial"/>
          <w:i/>
        </w:rPr>
        <w:t xml:space="preserve"> de</w:t>
      </w:r>
      <w:r w:rsidR="00E140C1" w:rsidRPr="001E1D5D">
        <w:rPr>
          <w:rFonts w:ascii="Arial" w:hAnsi="Arial" w:cs="Arial"/>
          <w:i/>
          <w:u w:val="single"/>
        </w:rPr>
        <w:t xml:space="preserve"> JUNIO </w:t>
      </w:r>
      <w:r w:rsidR="00E140C1" w:rsidRPr="001E1D5D">
        <w:rPr>
          <w:rFonts w:ascii="Arial" w:hAnsi="Arial" w:cs="Arial"/>
          <w:i/>
        </w:rPr>
        <w:t xml:space="preserve">de 2016, emitido por la C.P. </w:t>
      </w:r>
      <w:r w:rsidR="00C90F70">
        <w:rPr>
          <w:rFonts w:ascii="Arial" w:hAnsi="Arial" w:cs="Arial"/>
          <w:i/>
        </w:rPr>
        <w:t>******</w:t>
      </w:r>
      <w:r w:rsidR="00E140C1" w:rsidRPr="001E1D5D">
        <w:rPr>
          <w:rFonts w:ascii="Arial" w:hAnsi="Arial" w:cs="Arial"/>
          <w:i/>
        </w:rPr>
        <w:t xml:space="preserve">, en su carácter de Directora de Auditoría e Inspección Fiscal de la Secretaría de Finanzas del Poder Ejecutivo del Estado; mismo que contiene  </w:t>
      </w:r>
      <w:r w:rsidR="00E140C1" w:rsidRPr="001E1D5D">
        <w:rPr>
          <w:rFonts w:ascii="Arial" w:hAnsi="Arial" w:cs="Arial"/>
          <w:i/>
          <w:u w:val="single"/>
        </w:rPr>
        <w:t xml:space="preserve">se determina crédito fiscal en cumplimiento a la sentencia que se indica </w:t>
      </w:r>
      <w:r w:rsidR="00E140C1" w:rsidRPr="001E1D5D">
        <w:rPr>
          <w:rFonts w:ascii="Arial" w:hAnsi="Arial" w:cs="Arial"/>
          <w:i/>
        </w:rPr>
        <w:t xml:space="preserve"> por lo que una vez constituido legalmente en el domicilio antes citado, me cercioro de encontrarme en el domicilio correcto, además de coincidir con el domicilio señalado en el oficio número </w:t>
      </w:r>
      <w:r w:rsidR="00813B77">
        <w:rPr>
          <w:rFonts w:ascii="Arial" w:hAnsi="Arial" w:cs="Arial"/>
          <w:i/>
          <w:u w:val="single"/>
        </w:rPr>
        <w:t>*******</w:t>
      </w:r>
      <w:r w:rsidR="00E140C1" w:rsidRPr="001E1D5D">
        <w:rPr>
          <w:rFonts w:ascii="Arial" w:hAnsi="Arial" w:cs="Arial"/>
          <w:i/>
          <w:u w:val="single"/>
        </w:rPr>
        <w:t xml:space="preserve"> </w:t>
      </w:r>
      <w:r w:rsidR="00E140C1" w:rsidRPr="001E1D5D">
        <w:rPr>
          <w:rFonts w:ascii="Arial" w:hAnsi="Arial" w:cs="Arial"/>
          <w:i/>
          <w:sz w:val="16"/>
          <w:szCs w:val="16"/>
          <w:u w:val="single"/>
        </w:rPr>
        <w:t>3</w:t>
      </w:r>
      <w:r w:rsidR="00E140C1" w:rsidRPr="001E1D5D">
        <w:rPr>
          <w:rFonts w:ascii="Arial" w:hAnsi="Arial" w:cs="Arial"/>
          <w:i/>
          <w:u w:val="single"/>
        </w:rPr>
        <w:t xml:space="preserve"> </w:t>
      </w:r>
      <w:r w:rsidR="00E140C1" w:rsidRPr="001E1D5D">
        <w:rPr>
          <w:rFonts w:ascii="Arial" w:hAnsi="Arial" w:cs="Arial"/>
          <w:i/>
        </w:rPr>
        <w:t>de fecha</w:t>
      </w:r>
      <w:r w:rsidR="00E140C1" w:rsidRPr="001E1D5D">
        <w:rPr>
          <w:rFonts w:ascii="Arial" w:hAnsi="Arial" w:cs="Arial"/>
          <w:i/>
          <w:u w:val="single"/>
        </w:rPr>
        <w:t xml:space="preserve"> 24 </w:t>
      </w:r>
      <w:r w:rsidR="00E140C1" w:rsidRPr="001E1D5D">
        <w:rPr>
          <w:rFonts w:ascii="Arial" w:hAnsi="Arial" w:cs="Arial"/>
          <w:i/>
        </w:rPr>
        <w:t xml:space="preserve">de </w:t>
      </w:r>
      <w:r w:rsidR="00E140C1" w:rsidRPr="001E1D5D">
        <w:rPr>
          <w:rFonts w:ascii="Arial" w:hAnsi="Arial" w:cs="Arial"/>
          <w:i/>
          <w:u w:val="single"/>
        </w:rPr>
        <w:t xml:space="preserve">JUNIO </w:t>
      </w:r>
      <w:r w:rsidR="00E140C1" w:rsidRPr="001E1D5D">
        <w:rPr>
          <w:rFonts w:ascii="Arial" w:hAnsi="Arial" w:cs="Arial"/>
          <w:i/>
        </w:rPr>
        <w:t xml:space="preserve">de 2016, para lo cual verifico que </w:t>
      </w:r>
      <w:r w:rsidR="00E140C1" w:rsidRPr="001E1D5D">
        <w:rPr>
          <w:rFonts w:ascii="Arial" w:hAnsi="Arial" w:cs="Arial"/>
          <w:i/>
          <w:u w:val="single"/>
        </w:rPr>
        <w:t xml:space="preserve">EFECTIVAMENTE ES EL NUMERO 102, QUE LA CALLE ES </w:t>
      </w:r>
      <w:r w:rsidR="00813B77">
        <w:rPr>
          <w:rFonts w:ascii="Arial" w:hAnsi="Arial" w:cs="Arial"/>
          <w:i/>
          <w:u w:val="single"/>
        </w:rPr>
        <w:t>*******</w:t>
      </w:r>
      <w:r w:rsidR="00E140C1" w:rsidRPr="001E1D5D">
        <w:rPr>
          <w:rFonts w:ascii="Arial" w:hAnsi="Arial" w:cs="Arial"/>
          <w:i/>
          <w:u w:val="single"/>
        </w:rPr>
        <w:t>, OAXACA DE JUÁREZ, OAXACA - - - - - - - - - - - - - - - - - - - -</w:t>
      </w:r>
      <w:r w:rsidR="00E140C1" w:rsidRPr="001E1D5D">
        <w:rPr>
          <w:rFonts w:ascii="Arial" w:hAnsi="Arial" w:cs="Arial"/>
          <w:i/>
        </w:rPr>
        <w:t xml:space="preserve"> del lugar donde se encuentra ubicado, localizándose dicho domicilio entre las calles de </w:t>
      </w:r>
      <w:r w:rsidR="00C90F70">
        <w:rPr>
          <w:rFonts w:ascii="Arial" w:hAnsi="Arial" w:cs="Arial"/>
          <w:i/>
          <w:u w:val="single"/>
        </w:rPr>
        <w:t>*******</w:t>
      </w:r>
      <w:r w:rsidR="00E140C1" w:rsidRPr="001E1D5D">
        <w:rPr>
          <w:rFonts w:ascii="Arial" w:hAnsi="Arial" w:cs="Arial"/>
          <w:i/>
          <w:u w:val="single"/>
        </w:rPr>
        <w:t xml:space="preserve"> - - - - - - - - - - - - - </w:t>
      </w:r>
      <w:r w:rsidR="00E140C1" w:rsidRPr="001E1D5D">
        <w:rPr>
          <w:rFonts w:ascii="Arial" w:hAnsi="Arial" w:cs="Arial"/>
          <w:i/>
        </w:rPr>
        <w:t xml:space="preserve">, además el domicilio en que actúo ostenta los siguientes datos externos: </w:t>
      </w:r>
      <w:r w:rsidR="00C90F70">
        <w:rPr>
          <w:rFonts w:ascii="Arial" w:hAnsi="Arial" w:cs="Arial"/>
          <w:i/>
          <w:u w:val="single"/>
        </w:rPr>
        <w:t>******</w:t>
      </w:r>
      <w:r w:rsidR="00E140C1" w:rsidRPr="001E1D5D">
        <w:rPr>
          <w:rFonts w:ascii="Arial" w:hAnsi="Arial" w:cs="Arial"/>
          <w:i/>
          <w:u w:val="single"/>
        </w:rPr>
        <w:t xml:space="preserve"> - - - - - - - - - - - - - - - - - - - - - - - -</w:t>
      </w:r>
      <w:r w:rsidR="00E140C1" w:rsidRPr="001E1D5D">
        <w:rPr>
          <w:rFonts w:ascii="Arial" w:hAnsi="Arial" w:cs="Arial"/>
          <w:i/>
        </w:rPr>
        <w:t xml:space="preserve">referencias de las que concluyo que efectivamente se trata del domicilio fiscal de la contribuyente al rubro citado. </w:t>
      </w:r>
    </w:p>
    <w:p w14:paraId="7F1C3B5D" w14:textId="554D06C5" w:rsidR="00E140C1" w:rsidRPr="001E1D5D" w:rsidRDefault="00DF2652" w:rsidP="00377E5D">
      <w:pPr>
        <w:spacing w:line="360" w:lineRule="auto"/>
        <w:ind w:firstLine="708"/>
        <w:jc w:val="both"/>
        <w:rPr>
          <w:rFonts w:ascii="Arial" w:hAnsi="Arial" w:cs="Arial"/>
          <w:bCs/>
          <w:i/>
        </w:rPr>
      </w:pPr>
      <w:r w:rsidRPr="001E1D5D">
        <w:rPr>
          <w:rFonts w:ascii="Arial" w:hAnsi="Arial" w:cs="Arial"/>
          <w:bCs/>
          <w:i/>
        </w:rPr>
        <w:t>…”</w:t>
      </w:r>
    </w:p>
    <w:p w14:paraId="44738B6C" w14:textId="098ABB73" w:rsidR="00251D06" w:rsidRPr="001E1D5D" w:rsidRDefault="001C5167" w:rsidP="00377E5D">
      <w:pPr>
        <w:spacing w:line="360" w:lineRule="auto"/>
        <w:ind w:firstLine="708"/>
        <w:jc w:val="both"/>
        <w:rPr>
          <w:rFonts w:ascii="Arial" w:hAnsi="Arial" w:cs="Arial"/>
          <w:bCs/>
          <w:sz w:val="26"/>
          <w:szCs w:val="26"/>
        </w:rPr>
      </w:pPr>
      <w:r w:rsidRPr="001E1D5D">
        <w:rPr>
          <w:rFonts w:ascii="Arial" w:hAnsi="Arial" w:cs="Arial"/>
          <w:bCs/>
          <w:sz w:val="26"/>
          <w:szCs w:val="26"/>
        </w:rPr>
        <w:t xml:space="preserve">De lo antes reproducido se colige </w:t>
      </w:r>
      <w:r w:rsidR="00251D06" w:rsidRPr="001E1D5D">
        <w:rPr>
          <w:rFonts w:ascii="Arial" w:hAnsi="Arial" w:cs="Arial"/>
          <w:bCs/>
          <w:sz w:val="26"/>
          <w:szCs w:val="26"/>
        </w:rPr>
        <w:t xml:space="preserve">que el notificador sí circunstanció su actuación, siendo que señaló que se constituyó en el domicilio fiscal de contribuyente, </w:t>
      </w:r>
      <w:r w:rsidR="00E140C1" w:rsidRPr="001E1D5D">
        <w:rPr>
          <w:rFonts w:ascii="Arial" w:hAnsi="Arial" w:cs="Arial"/>
          <w:bCs/>
          <w:sz w:val="26"/>
          <w:szCs w:val="26"/>
        </w:rPr>
        <w:t xml:space="preserve">el ubicado </w:t>
      </w:r>
      <w:r w:rsidR="00813B77">
        <w:rPr>
          <w:rFonts w:ascii="Arial" w:hAnsi="Arial" w:cs="Arial"/>
          <w:bCs/>
          <w:sz w:val="26"/>
          <w:szCs w:val="26"/>
        </w:rPr>
        <w:t>*******</w:t>
      </w:r>
      <w:r w:rsidR="00E140C1" w:rsidRPr="001E1D5D">
        <w:rPr>
          <w:rFonts w:ascii="Arial" w:hAnsi="Arial" w:cs="Arial"/>
          <w:bCs/>
          <w:sz w:val="26"/>
          <w:szCs w:val="26"/>
        </w:rPr>
        <w:t xml:space="preserve">, </w:t>
      </w:r>
      <w:r w:rsidR="00F91924" w:rsidRPr="001E1D5D">
        <w:rPr>
          <w:rFonts w:ascii="Arial" w:hAnsi="Arial" w:cs="Arial"/>
          <w:bCs/>
          <w:sz w:val="26"/>
          <w:szCs w:val="26"/>
        </w:rPr>
        <w:t xml:space="preserve">cumpliendo así con los parámetros fijados en los criterios Jurisprudenciales que cita. - - - - - </w:t>
      </w:r>
    </w:p>
    <w:p w14:paraId="79623C29" w14:textId="7EFA7813" w:rsidR="00936D37" w:rsidRPr="001E1D5D" w:rsidRDefault="00707A31" w:rsidP="0051658C">
      <w:pPr>
        <w:spacing w:line="360" w:lineRule="auto"/>
        <w:ind w:firstLine="708"/>
        <w:jc w:val="both"/>
        <w:rPr>
          <w:rFonts w:ascii="Arial" w:hAnsi="Arial" w:cs="Arial"/>
          <w:bCs/>
          <w:sz w:val="26"/>
          <w:szCs w:val="26"/>
        </w:rPr>
      </w:pPr>
      <w:r w:rsidRPr="001E1D5D">
        <w:rPr>
          <w:rFonts w:ascii="Arial" w:hAnsi="Arial" w:cs="Arial"/>
          <w:bCs/>
          <w:sz w:val="26"/>
          <w:szCs w:val="26"/>
        </w:rPr>
        <w:t xml:space="preserve">En su </w:t>
      </w:r>
      <w:r w:rsidRPr="001E1D5D">
        <w:rPr>
          <w:rFonts w:ascii="Arial" w:hAnsi="Arial" w:cs="Arial"/>
          <w:b/>
          <w:bCs/>
          <w:sz w:val="26"/>
          <w:szCs w:val="26"/>
        </w:rPr>
        <w:t>sexto agravio</w:t>
      </w:r>
      <w:r w:rsidRPr="001E1D5D">
        <w:rPr>
          <w:rFonts w:ascii="Arial" w:hAnsi="Arial" w:cs="Arial"/>
          <w:bCs/>
          <w:sz w:val="26"/>
          <w:szCs w:val="26"/>
        </w:rPr>
        <w:t>, arguye que la sentencia resulta ilegal y violatoria de los artículos 207 y 208 de la Ley de Procedimiento y Justicia Administrativa para el Estado de Oaxaca, por incongruente y carente de exhaustividad, porque</w:t>
      </w:r>
      <w:r w:rsidR="00936D37" w:rsidRPr="001E1D5D">
        <w:rPr>
          <w:rFonts w:ascii="Arial" w:hAnsi="Arial" w:cs="Arial"/>
          <w:bCs/>
          <w:sz w:val="26"/>
          <w:szCs w:val="26"/>
        </w:rPr>
        <w:t xml:space="preserve"> es falso que la notificadora hubiera salvado la parte conducente a la hora y día en que concluyó la notificación, </w:t>
      </w:r>
      <w:r w:rsidRPr="001E1D5D">
        <w:rPr>
          <w:rFonts w:ascii="Arial" w:hAnsi="Arial" w:cs="Arial"/>
          <w:bCs/>
          <w:sz w:val="26"/>
          <w:szCs w:val="26"/>
        </w:rPr>
        <w:t xml:space="preserve">siendo que de la foja </w:t>
      </w:r>
      <w:r w:rsidR="00913064" w:rsidRPr="001E1D5D">
        <w:rPr>
          <w:rFonts w:ascii="Arial" w:hAnsi="Arial" w:cs="Arial"/>
          <w:bCs/>
          <w:sz w:val="26"/>
          <w:szCs w:val="26"/>
        </w:rPr>
        <w:t>dos</w:t>
      </w:r>
      <w:r w:rsidRPr="001E1D5D">
        <w:rPr>
          <w:rFonts w:ascii="Arial" w:hAnsi="Arial" w:cs="Arial"/>
          <w:bCs/>
          <w:sz w:val="26"/>
          <w:szCs w:val="26"/>
        </w:rPr>
        <w:t xml:space="preserve"> se advierte </w:t>
      </w:r>
      <w:r w:rsidR="0051658C" w:rsidRPr="001E1D5D">
        <w:rPr>
          <w:rFonts w:ascii="Arial" w:hAnsi="Arial" w:cs="Arial"/>
          <w:bCs/>
          <w:sz w:val="26"/>
          <w:szCs w:val="26"/>
        </w:rPr>
        <w:t xml:space="preserve">que </w:t>
      </w:r>
      <w:r w:rsidR="00936D37" w:rsidRPr="001E1D5D">
        <w:rPr>
          <w:rFonts w:ascii="Arial" w:hAnsi="Arial" w:cs="Arial"/>
          <w:bCs/>
          <w:sz w:val="26"/>
          <w:szCs w:val="26"/>
        </w:rPr>
        <w:t>existen tachaduras y sobre escrituras que no dejan ver de manera clara y precisa la hora y fecha en que concluyó la diligencia, ya que en cuanto a la hora es ilegible y en cuanto al día aparece un</w:t>
      </w:r>
      <w:r w:rsidR="00913064" w:rsidRPr="001E1D5D">
        <w:rPr>
          <w:rFonts w:ascii="Arial" w:hAnsi="Arial" w:cs="Arial"/>
          <w:bCs/>
          <w:sz w:val="26"/>
          <w:szCs w:val="26"/>
        </w:rPr>
        <w:t xml:space="preserve"> veinticuatro</w:t>
      </w:r>
      <w:r w:rsidR="00936D37" w:rsidRPr="001E1D5D">
        <w:rPr>
          <w:rFonts w:ascii="Arial" w:hAnsi="Arial" w:cs="Arial"/>
          <w:bCs/>
          <w:sz w:val="26"/>
          <w:szCs w:val="26"/>
        </w:rPr>
        <w:t xml:space="preserve"> </w:t>
      </w:r>
      <w:r w:rsidR="00913064" w:rsidRPr="001E1D5D">
        <w:rPr>
          <w:rFonts w:ascii="Arial" w:hAnsi="Arial" w:cs="Arial"/>
          <w:bCs/>
          <w:sz w:val="26"/>
          <w:szCs w:val="26"/>
        </w:rPr>
        <w:t>(</w:t>
      </w:r>
      <w:r w:rsidR="00936D37" w:rsidRPr="001E1D5D">
        <w:rPr>
          <w:rFonts w:ascii="Arial" w:hAnsi="Arial" w:cs="Arial"/>
          <w:bCs/>
          <w:sz w:val="26"/>
          <w:szCs w:val="26"/>
        </w:rPr>
        <w:t>24</w:t>
      </w:r>
      <w:r w:rsidR="00913064" w:rsidRPr="001E1D5D">
        <w:rPr>
          <w:rFonts w:ascii="Arial" w:hAnsi="Arial" w:cs="Arial"/>
          <w:bCs/>
          <w:sz w:val="26"/>
          <w:szCs w:val="26"/>
        </w:rPr>
        <w:t>)</w:t>
      </w:r>
      <w:r w:rsidR="00936D37" w:rsidRPr="001E1D5D">
        <w:rPr>
          <w:rFonts w:ascii="Arial" w:hAnsi="Arial" w:cs="Arial"/>
          <w:bCs/>
          <w:sz w:val="26"/>
          <w:szCs w:val="26"/>
        </w:rPr>
        <w:t xml:space="preserve"> o </w:t>
      </w:r>
      <w:r w:rsidR="00913064" w:rsidRPr="001E1D5D">
        <w:rPr>
          <w:rFonts w:ascii="Arial" w:hAnsi="Arial" w:cs="Arial"/>
          <w:bCs/>
          <w:sz w:val="26"/>
          <w:szCs w:val="26"/>
        </w:rPr>
        <w:t>veintinueve (</w:t>
      </w:r>
      <w:r w:rsidR="00936D37" w:rsidRPr="001E1D5D">
        <w:rPr>
          <w:rFonts w:ascii="Arial" w:hAnsi="Arial" w:cs="Arial"/>
          <w:bCs/>
          <w:sz w:val="26"/>
          <w:szCs w:val="26"/>
        </w:rPr>
        <w:t>29</w:t>
      </w:r>
      <w:r w:rsidR="00913064" w:rsidRPr="001E1D5D">
        <w:rPr>
          <w:rFonts w:ascii="Arial" w:hAnsi="Arial" w:cs="Arial"/>
          <w:bCs/>
          <w:sz w:val="26"/>
          <w:szCs w:val="26"/>
        </w:rPr>
        <w:t>)</w:t>
      </w:r>
      <w:r w:rsidR="00936D37" w:rsidRPr="001E1D5D">
        <w:rPr>
          <w:rFonts w:ascii="Arial" w:hAnsi="Arial" w:cs="Arial"/>
          <w:bCs/>
          <w:sz w:val="26"/>
          <w:szCs w:val="26"/>
        </w:rPr>
        <w:t xml:space="preserve"> y el mes aparece tachado y lo que plasmó en la parte superior no es legible, sin que aparezca la leyenda de la notificadora salvando lo que debe decirse</w:t>
      </w:r>
      <w:r w:rsidR="0051658C" w:rsidRPr="001E1D5D">
        <w:rPr>
          <w:rFonts w:ascii="Arial" w:hAnsi="Arial" w:cs="Arial"/>
          <w:bCs/>
          <w:sz w:val="26"/>
          <w:szCs w:val="26"/>
        </w:rPr>
        <w:t xml:space="preserve">. - - </w:t>
      </w:r>
    </w:p>
    <w:p w14:paraId="48AAD7FF" w14:textId="133BD9CE" w:rsidR="00936D37" w:rsidRPr="001E1D5D" w:rsidRDefault="0051658C" w:rsidP="00936D37">
      <w:pPr>
        <w:spacing w:line="360" w:lineRule="auto"/>
        <w:ind w:firstLine="708"/>
        <w:jc w:val="both"/>
        <w:rPr>
          <w:rFonts w:ascii="Arial" w:hAnsi="Arial" w:cs="Arial"/>
          <w:bCs/>
          <w:sz w:val="26"/>
          <w:szCs w:val="26"/>
        </w:rPr>
      </w:pPr>
      <w:r w:rsidRPr="001E1D5D">
        <w:rPr>
          <w:rFonts w:ascii="Arial" w:hAnsi="Arial" w:cs="Arial"/>
          <w:bCs/>
          <w:sz w:val="26"/>
          <w:szCs w:val="26"/>
        </w:rPr>
        <w:t xml:space="preserve">Considera aplicable al caso, el criterio siguiente: </w:t>
      </w:r>
      <w:r w:rsidRPr="001E1D5D">
        <w:rPr>
          <w:rFonts w:ascii="Arial" w:hAnsi="Arial" w:cs="Arial"/>
          <w:bCs/>
          <w:i/>
          <w:sz w:val="26"/>
          <w:szCs w:val="26"/>
        </w:rPr>
        <w:t>“</w:t>
      </w:r>
      <w:r w:rsidR="00936D37" w:rsidRPr="001E1D5D">
        <w:rPr>
          <w:rFonts w:ascii="Arial" w:hAnsi="Arial" w:cs="Arial"/>
          <w:bCs/>
          <w:i/>
          <w:sz w:val="26"/>
          <w:szCs w:val="26"/>
        </w:rPr>
        <w:t>JUICIO LABORAL. VALOR PROBATORIO DE LO TESTADO EN ESCRITOS QUE FIJAN LA LITIS.</w:t>
      </w:r>
      <w:r w:rsidRPr="001E1D5D">
        <w:rPr>
          <w:rFonts w:ascii="Arial" w:hAnsi="Arial" w:cs="Arial"/>
          <w:bCs/>
          <w:i/>
          <w:sz w:val="26"/>
          <w:szCs w:val="26"/>
        </w:rPr>
        <w:t>”</w:t>
      </w:r>
      <w:r w:rsidRPr="001E1D5D">
        <w:rPr>
          <w:rFonts w:ascii="Arial" w:hAnsi="Arial" w:cs="Arial"/>
          <w:bCs/>
          <w:sz w:val="26"/>
          <w:szCs w:val="26"/>
        </w:rPr>
        <w:t>. - - - - - - - - - - - - - - - - - - - - - - - - - - - - - - - - - - -</w:t>
      </w:r>
    </w:p>
    <w:p w14:paraId="11DD9ADE" w14:textId="487C8865" w:rsidR="00AB65B2" w:rsidRPr="001E1D5D" w:rsidRDefault="00AB65B2" w:rsidP="00936D37">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 xml:space="preserve">El agravio en estudio resulta </w:t>
      </w:r>
      <w:r w:rsidRPr="001E1D5D">
        <w:rPr>
          <w:rFonts w:ascii="Arial" w:hAnsi="Arial" w:cs="Arial"/>
          <w:b/>
          <w:bCs/>
          <w:sz w:val="26"/>
          <w:szCs w:val="26"/>
        </w:rPr>
        <w:t>INFUNDADO</w:t>
      </w:r>
      <w:r w:rsidRPr="001E1D5D">
        <w:rPr>
          <w:rFonts w:ascii="Arial" w:hAnsi="Arial" w:cs="Arial"/>
          <w:bCs/>
          <w:sz w:val="26"/>
          <w:szCs w:val="26"/>
        </w:rPr>
        <w:t>, pues contrario a lo argumentado por el inconforme,</w:t>
      </w:r>
      <w:r w:rsidR="00F91924" w:rsidRPr="001E1D5D">
        <w:rPr>
          <w:rFonts w:ascii="Arial" w:hAnsi="Arial" w:cs="Arial"/>
          <w:bCs/>
          <w:sz w:val="26"/>
          <w:szCs w:val="26"/>
        </w:rPr>
        <w:t xml:space="preserve"> </w:t>
      </w:r>
      <w:r w:rsidRPr="001E1D5D">
        <w:rPr>
          <w:rFonts w:ascii="Arial" w:hAnsi="Arial" w:cs="Arial"/>
          <w:bCs/>
          <w:sz w:val="26"/>
          <w:szCs w:val="26"/>
        </w:rPr>
        <w:t xml:space="preserve">de </w:t>
      </w:r>
      <w:r w:rsidR="00DF644B" w:rsidRPr="001E1D5D">
        <w:rPr>
          <w:rFonts w:ascii="Arial" w:hAnsi="Arial" w:cs="Arial"/>
          <w:bCs/>
          <w:sz w:val="26"/>
          <w:szCs w:val="26"/>
        </w:rPr>
        <w:t xml:space="preserve">la parte final de la diligencia </w:t>
      </w:r>
      <w:r w:rsidRPr="001E1D5D">
        <w:rPr>
          <w:rFonts w:ascii="Arial" w:hAnsi="Arial" w:cs="Arial"/>
          <w:bCs/>
          <w:sz w:val="26"/>
          <w:szCs w:val="26"/>
        </w:rPr>
        <w:t>se colige lo siguiente:</w:t>
      </w:r>
      <w:r w:rsidR="00CF0667">
        <w:rPr>
          <w:rFonts w:ascii="Arial" w:hAnsi="Arial" w:cs="Arial"/>
          <w:bCs/>
          <w:sz w:val="26"/>
          <w:szCs w:val="26"/>
        </w:rPr>
        <w:t>- - - - - - - - - - - - - - - - - - - - - - - - - - - - - - - - - - - - - - - - - - - -</w:t>
      </w:r>
    </w:p>
    <w:p w14:paraId="3A076516" w14:textId="4A152F00" w:rsidR="00DF644B" w:rsidRPr="001E1D5D" w:rsidRDefault="00DF644B" w:rsidP="00DF644B">
      <w:pPr>
        <w:spacing w:line="240" w:lineRule="auto"/>
        <w:ind w:left="709" w:right="758"/>
        <w:jc w:val="both"/>
        <w:rPr>
          <w:rFonts w:ascii="Arial" w:hAnsi="Arial" w:cs="Arial"/>
          <w:i/>
        </w:rPr>
      </w:pPr>
      <w:r w:rsidRPr="001E1D5D">
        <w:rPr>
          <w:rFonts w:ascii="Arial" w:hAnsi="Arial" w:cs="Arial"/>
          <w:i/>
        </w:rPr>
        <w:t>“…</w:t>
      </w:r>
    </w:p>
    <w:p w14:paraId="35269401" w14:textId="2925FC77" w:rsidR="00DF644B" w:rsidRPr="001E1D5D" w:rsidRDefault="00DF644B" w:rsidP="00DF644B">
      <w:pPr>
        <w:spacing w:line="240" w:lineRule="auto"/>
        <w:ind w:left="709" w:right="758"/>
        <w:jc w:val="both"/>
        <w:rPr>
          <w:rFonts w:ascii="Arial" w:hAnsi="Arial" w:cs="Arial"/>
          <w:i/>
        </w:rPr>
      </w:pPr>
      <w:r w:rsidRPr="001E1D5D">
        <w:rPr>
          <w:rFonts w:ascii="Arial" w:hAnsi="Arial" w:cs="Arial"/>
          <w:i/>
        </w:rPr>
        <w:t xml:space="preserve">Una vez que fue leída la presente acta, explicado su contenido y alcance, y no habiendo más hechos que hacer constar, se da por terminada esta diligencia siendo las </w:t>
      </w:r>
      <w:r w:rsidRPr="001E1D5D">
        <w:rPr>
          <w:rFonts w:ascii="Arial" w:hAnsi="Arial" w:cs="Arial"/>
          <w:i/>
          <w:u w:val="single"/>
        </w:rPr>
        <w:t xml:space="preserve">15:40 </w:t>
      </w:r>
      <w:r w:rsidRPr="001E1D5D">
        <w:rPr>
          <w:rFonts w:ascii="Arial" w:hAnsi="Arial" w:cs="Arial"/>
          <w:i/>
        </w:rPr>
        <w:t>horas del día</w:t>
      </w:r>
      <w:r w:rsidRPr="001E1D5D">
        <w:rPr>
          <w:rFonts w:ascii="Arial" w:hAnsi="Arial" w:cs="Arial"/>
          <w:i/>
          <w:u w:val="single"/>
        </w:rPr>
        <w:t xml:space="preserve"> 2</w:t>
      </w:r>
      <w:r w:rsidR="00A56156" w:rsidRPr="001E1D5D">
        <w:rPr>
          <w:rFonts w:ascii="Arial" w:hAnsi="Arial" w:cs="Arial"/>
          <w:i/>
          <w:u w:val="single"/>
        </w:rPr>
        <w:t>9</w:t>
      </w:r>
      <w:r w:rsidRPr="001E1D5D">
        <w:rPr>
          <w:rFonts w:ascii="Arial" w:hAnsi="Arial" w:cs="Arial"/>
          <w:i/>
          <w:u w:val="single"/>
        </w:rPr>
        <w:t xml:space="preserve"> </w:t>
      </w:r>
      <w:r w:rsidRPr="001E1D5D">
        <w:rPr>
          <w:rFonts w:ascii="Arial" w:hAnsi="Arial" w:cs="Arial"/>
          <w:i/>
        </w:rPr>
        <w:t xml:space="preserve">de </w:t>
      </w:r>
      <w:r w:rsidRPr="001E1D5D">
        <w:rPr>
          <w:rFonts w:ascii="Arial" w:hAnsi="Arial" w:cs="Arial"/>
          <w:i/>
          <w:u w:val="single"/>
        </w:rPr>
        <w:t>JUNIO</w:t>
      </w:r>
      <w:r w:rsidRPr="001E1D5D">
        <w:rPr>
          <w:rFonts w:ascii="Arial" w:hAnsi="Arial" w:cs="Arial"/>
          <w:i/>
        </w:rPr>
        <w:t xml:space="preserve"> de 2016, expidiéndose la presente acta en original y una copia al carbón, la cual entrego en copia legible </w:t>
      </w:r>
      <w:r w:rsidRPr="001E1D5D">
        <w:rPr>
          <w:rFonts w:ascii="Arial" w:hAnsi="Arial" w:cs="Arial"/>
          <w:i/>
          <w:strike/>
        </w:rPr>
        <w:t>al</w:t>
      </w:r>
      <w:r w:rsidRPr="001E1D5D">
        <w:rPr>
          <w:rFonts w:ascii="Arial" w:hAnsi="Arial" w:cs="Arial"/>
          <w:i/>
        </w:rPr>
        <w:t xml:space="preserve"> (a la) C. </w:t>
      </w:r>
      <w:r w:rsidR="00C90F70">
        <w:rPr>
          <w:rFonts w:ascii="Arial" w:hAnsi="Arial" w:cs="Arial"/>
          <w:i/>
          <w:u w:val="single"/>
        </w:rPr>
        <w:t>*******</w:t>
      </w:r>
      <w:r w:rsidRPr="001E1D5D">
        <w:rPr>
          <w:rFonts w:ascii="Arial" w:hAnsi="Arial" w:cs="Arial"/>
          <w:i/>
          <w:u w:val="single"/>
        </w:rPr>
        <w:t xml:space="preserve"> - - - - - - - - - - - - - </w:t>
      </w:r>
      <w:r w:rsidRPr="001E1D5D">
        <w:rPr>
          <w:rFonts w:ascii="Arial" w:hAnsi="Arial" w:cs="Arial"/>
          <w:i/>
        </w:rPr>
        <w:t xml:space="preserve"> persona con quien se entiende la diligencia, después de firmar todos los que en ella intervinieron al final de esta acta y al margen de todas y cada una de sus hojas que la integran.</w:t>
      </w:r>
    </w:p>
    <w:p w14:paraId="099C4C2F" w14:textId="49EB5F9F" w:rsidR="00DF644B" w:rsidRPr="001E1D5D" w:rsidRDefault="00DF644B" w:rsidP="00DF644B">
      <w:pPr>
        <w:spacing w:line="240" w:lineRule="auto"/>
        <w:ind w:left="709" w:right="758"/>
        <w:jc w:val="both"/>
        <w:rPr>
          <w:rFonts w:ascii="Arial" w:hAnsi="Arial" w:cs="Arial"/>
          <w:i/>
        </w:rPr>
      </w:pPr>
      <w:r w:rsidRPr="001E1D5D">
        <w:rPr>
          <w:rFonts w:ascii="Arial" w:hAnsi="Arial" w:cs="Arial"/>
          <w:i/>
        </w:rPr>
        <w:t>…”</w:t>
      </w:r>
    </w:p>
    <w:p w14:paraId="2B182FB9" w14:textId="0CD980F4" w:rsidR="00AB65B2" w:rsidRPr="001E1D5D" w:rsidRDefault="00DF644B" w:rsidP="00936D37">
      <w:pPr>
        <w:spacing w:line="360" w:lineRule="auto"/>
        <w:ind w:firstLine="708"/>
        <w:jc w:val="both"/>
        <w:rPr>
          <w:rFonts w:ascii="Arial" w:hAnsi="Arial" w:cs="Arial"/>
          <w:bCs/>
          <w:sz w:val="26"/>
          <w:szCs w:val="26"/>
        </w:rPr>
      </w:pPr>
      <w:r w:rsidRPr="001E1D5D">
        <w:rPr>
          <w:rFonts w:ascii="Arial" w:hAnsi="Arial" w:cs="Arial"/>
          <w:bCs/>
          <w:sz w:val="26"/>
          <w:szCs w:val="26"/>
        </w:rPr>
        <w:t>De ahí que no resulta ilegible la fecha y hora de conclusión de la diligencia de notificación,</w:t>
      </w:r>
      <w:r w:rsidR="00383159" w:rsidRPr="001E1D5D">
        <w:rPr>
          <w:rFonts w:ascii="Arial" w:hAnsi="Arial" w:cs="Arial"/>
          <w:bCs/>
          <w:sz w:val="26"/>
          <w:szCs w:val="26"/>
        </w:rPr>
        <w:t xml:space="preserve"> quince horas con cuarenta minutos del</w:t>
      </w:r>
      <w:r w:rsidRPr="001E1D5D">
        <w:rPr>
          <w:rFonts w:ascii="Arial" w:hAnsi="Arial" w:cs="Arial"/>
          <w:bCs/>
          <w:sz w:val="26"/>
          <w:szCs w:val="26"/>
        </w:rPr>
        <w:t xml:space="preserve"> veintinueve de junio de dos mil dieciséis; </w:t>
      </w:r>
      <w:r w:rsidR="00383159" w:rsidRPr="001E1D5D">
        <w:rPr>
          <w:rFonts w:ascii="Arial" w:hAnsi="Arial" w:cs="Arial"/>
          <w:bCs/>
          <w:sz w:val="26"/>
          <w:szCs w:val="26"/>
        </w:rPr>
        <w:t>dich</w:t>
      </w:r>
      <w:r w:rsidR="00AB6DFA" w:rsidRPr="001E1D5D">
        <w:rPr>
          <w:rFonts w:ascii="Arial" w:hAnsi="Arial" w:cs="Arial"/>
          <w:bCs/>
          <w:sz w:val="26"/>
          <w:szCs w:val="26"/>
        </w:rPr>
        <w:t>a</w:t>
      </w:r>
      <w:r w:rsidR="00383159" w:rsidRPr="001E1D5D">
        <w:rPr>
          <w:rFonts w:ascii="Arial" w:hAnsi="Arial" w:cs="Arial"/>
          <w:bCs/>
          <w:sz w:val="26"/>
          <w:szCs w:val="26"/>
        </w:rPr>
        <w:t xml:space="preserve"> </w:t>
      </w:r>
      <w:r w:rsidR="00AB6DFA" w:rsidRPr="001E1D5D">
        <w:rPr>
          <w:rFonts w:ascii="Arial" w:hAnsi="Arial" w:cs="Arial"/>
          <w:bCs/>
          <w:sz w:val="26"/>
          <w:szCs w:val="26"/>
        </w:rPr>
        <w:t>actuación</w:t>
      </w:r>
      <w:r w:rsidR="00383159" w:rsidRPr="001E1D5D">
        <w:rPr>
          <w:rFonts w:ascii="Arial" w:hAnsi="Arial" w:cs="Arial"/>
          <w:bCs/>
          <w:sz w:val="26"/>
          <w:szCs w:val="26"/>
        </w:rPr>
        <w:t xml:space="preserve"> se armoniza con la apertura </w:t>
      </w:r>
      <w:r w:rsidR="00AB6DFA" w:rsidRPr="001E1D5D">
        <w:rPr>
          <w:rFonts w:ascii="Arial" w:hAnsi="Arial" w:cs="Arial"/>
          <w:bCs/>
          <w:sz w:val="26"/>
          <w:szCs w:val="26"/>
        </w:rPr>
        <w:t>de la misma</w:t>
      </w:r>
      <w:r w:rsidR="00383159" w:rsidRPr="001E1D5D">
        <w:rPr>
          <w:rFonts w:ascii="Arial" w:hAnsi="Arial" w:cs="Arial"/>
          <w:bCs/>
          <w:sz w:val="26"/>
          <w:szCs w:val="26"/>
        </w:rPr>
        <w:t xml:space="preserve">, es decir, con la fecha y hora de su inicio, las quince horas con veintitrés minutos del día veintinueve de junio de dos mil dieciséis. - - - - - - - - - - - - - - - - - - - - - - - - - - - - - - - - - - - - - </w:t>
      </w:r>
      <w:r w:rsidR="00324AFA" w:rsidRPr="001E1D5D">
        <w:rPr>
          <w:rFonts w:ascii="Arial" w:hAnsi="Arial" w:cs="Arial"/>
          <w:bCs/>
          <w:sz w:val="26"/>
          <w:szCs w:val="26"/>
        </w:rPr>
        <w:t xml:space="preserve">- - - </w:t>
      </w:r>
    </w:p>
    <w:p w14:paraId="0F34BECD" w14:textId="2B39C9F9" w:rsidR="00324AFA" w:rsidRPr="001E1D5D" w:rsidRDefault="00324AFA" w:rsidP="00936D37">
      <w:pPr>
        <w:spacing w:line="360" w:lineRule="auto"/>
        <w:ind w:firstLine="708"/>
        <w:jc w:val="both"/>
        <w:rPr>
          <w:rFonts w:ascii="Arial" w:hAnsi="Arial" w:cs="Arial"/>
          <w:bCs/>
          <w:sz w:val="26"/>
          <w:szCs w:val="26"/>
        </w:rPr>
      </w:pPr>
      <w:r w:rsidRPr="001E1D5D">
        <w:rPr>
          <w:rFonts w:ascii="Arial" w:hAnsi="Arial" w:cs="Arial"/>
          <w:bCs/>
          <w:sz w:val="26"/>
          <w:szCs w:val="26"/>
        </w:rPr>
        <w:t>Por tanto,</w:t>
      </w:r>
      <w:r w:rsidR="00B45902" w:rsidRPr="001E1D5D">
        <w:rPr>
          <w:rFonts w:ascii="Arial" w:hAnsi="Arial" w:cs="Arial"/>
          <w:bCs/>
          <w:sz w:val="26"/>
          <w:szCs w:val="26"/>
        </w:rPr>
        <w:t xml:space="preserve"> </w:t>
      </w:r>
      <w:r w:rsidRPr="001E1D5D">
        <w:rPr>
          <w:rFonts w:ascii="Arial" w:hAnsi="Arial" w:cs="Arial"/>
          <w:bCs/>
          <w:sz w:val="26"/>
          <w:szCs w:val="26"/>
        </w:rPr>
        <w:t xml:space="preserve">resulta </w:t>
      </w:r>
      <w:r w:rsidR="00B45902" w:rsidRPr="001E1D5D">
        <w:rPr>
          <w:rFonts w:ascii="Arial" w:hAnsi="Arial" w:cs="Arial"/>
          <w:bCs/>
          <w:sz w:val="26"/>
          <w:szCs w:val="26"/>
        </w:rPr>
        <w:t>in</w:t>
      </w:r>
      <w:r w:rsidRPr="001E1D5D">
        <w:rPr>
          <w:rFonts w:ascii="Arial" w:hAnsi="Arial" w:cs="Arial"/>
          <w:bCs/>
          <w:sz w:val="26"/>
          <w:szCs w:val="26"/>
        </w:rPr>
        <w:t xml:space="preserve">fundado lo esgrimido por el recurrente, pues de la constancia de notificación no se desprende </w:t>
      </w:r>
      <w:r w:rsidR="00295B60" w:rsidRPr="001E1D5D">
        <w:rPr>
          <w:rFonts w:ascii="Arial" w:hAnsi="Arial" w:cs="Arial"/>
          <w:bCs/>
          <w:sz w:val="26"/>
          <w:szCs w:val="26"/>
        </w:rPr>
        <w:t xml:space="preserve">falta de claridad y precisión </w:t>
      </w:r>
      <w:r w:rsidRPr="001E1D5D">
        <w:rPr>
          <w:rFonts w:ascii="Arial" w:hAnsi="Arial" w:cs="Arial"/>
          <w:bCs/>
          <w:sz w:val="26"/>
          <w:szCs w:val="26"/>
        </w:rPr>
        <w:t xml:space="preserve">de la fecha y hora de su cierre. - - - - - - - - - - - - - - - - - - - - - - </w:t>
      </w:r>
    </w:p>
    <w:p w14:paraId="1473CDD5" w14:textId="2F53CA7F" w:rsidR="00936D37" w:rsidRPr="001E1D5D" w:rsidRDefault="00CF736B" w:rsidP="00936D37">
      <w:pPr>
        <w:spacing w:line="360" w:lineRule="auto"/>
        <w:ind w:firstLine="708"/>
        <w:jc w:val="both"/>
        <w:rPr>
          <w:rFonts w:ascii="Arial" w:hAnsi="Arial" w:cs="Arial"/>
          <w:bCs/>
          <w:sz w:val="26"/>
          <w:szCs w:val="26"/>
        </w:rPr>
      </w:pPr>
      <w:r w:rsidRPr="001E1D5D">
        <w:rPr>
          <w:rFonts w:ascii="Arial" w:hAnsi="Arial" w:cs="Arial"/>
          <w:bCs/>
          <w:sz w:val="26"/>
          <w:szCs w:val="26"/>
        </w:rPr>
        <w:t>R</w:t>
      </w:r>
      <w:r w:rsidR="0051658C" w:rsidRPr="001E1D5D">
        <w:rPr>
          <w:rFonts w:ascii="Arial" w:hAnsi="Arial" w:cs="Arial"/>
          <w:bCs/>
          <w:sz w:val="26"/>
          <w:szCs w:val="26"/>
        </w:rPr>
        <w:t xml:space="preserve">especto del </w:t>
      </w:r>
      <w:r w:rsidR="0051658C" w:rsidRPr="001E1D5D">
        <w:rPr>
          <w:rFonts w:ascii="Arial" w:hAnsi="Arial" w:cs="Arial"/>
          <w:b/>
          <w:bCs/>
          <w:sz w:val="26"/>
          <w:szCs w:val="26"/>
        </w:rPr>
        <w:t>séptimo agravio</w:t>
      </w:r>
      <w:r w:rsidR="0051658C" w:rsidRPr="001E1D5D">
        <w:rPr>
          <w:rFonts w:ascii="Arial" w:hAnsi="Arial" w:cs="Arial"/>
          <w:bCs/>
          <w:sz w:val="26"/>
          <w:szCs w:val="26"/>
        </w:rPr>
        <w:t>, dice el inconforme que la sentencia resulta ilegal y violatoria de los artículos 207 y 208 de la Ley de Procedimiento y Justicia Administrativa para el Estado de Oaxaca, por incongruente y carente de exhaustividad, puesto que l</w:t>
      </w:r>
      <w:r w:rsidR="00936D37" w:rsidRPr="001E1D5D">
        <w:rPr>
          <w:rFonts w:ascii="Arial" w:hAnsi="Arial" w:cs="Arial"/>
          <w:bCs/>
          <w:sz w:val="26"/>
          <w:szCs w:val="26"/>
        </w:rPr>
        <w:t>a Magistrada de Primera Instancia resuelve de manera ilegal e incompleta, en virtud</w:t>
      </w:r>
      <w:r w:rsidR="00780A89" w:rsidRPr="001E1D5D">
        <w:rPr>
          <w:rFonts w:ascii="Arial" w:hAnsi="Arial" w:cs="Arial"/>
          <w:bCs/>
          <w:sz w:val="26"/>
          <w:szCs w:val="26"/>
        </w:rPr>
        <w:t xml:space="preserve"> de</w:t>
      </w:r>
      <w:r w:rsidR="00936D37" w:rsidRPr="001E1D5D">
        <w:rPr>
          <w:rFonts w:ascii="Arial" w:hAnsi="Arial" w:cs="Arial"/>
          <w:bCs/>
          <w:sz w:val="26"/>
          <w:szCs w:val="26"/>
        </w:rPr>
        <w:t xml:space="preserve"> que no aplicó el control difuso de constitucionalidad, y se limitó a decir que no es necesario un citatorio para tener por válida la notificación ya que se puede entender con cualquier persona que se encuentre en el lugar; así, solo parafraseó lo que dice el artículo 140 del Código Fiscal para el Estado de Oaxaca, pero no hizo el estudio respectivo al control difuso puesto a su estudio ya que no analizó en los términos planteados en el segundo concepto de impugnación del escrito de ampliación a la demanda</w:t>
      </w:r>
      <w:r w:rsidRPr="001E1D5D">
        <w:rPr>
          <w:rFonts w:ascii="Arial" w:hAnsi="Arial" w:cs="Arial"/>
          <w:bCs/>
          <w:sz w:val="26"/>
          <w:szCs w:val="26"/>
        </w:rPr>
        <w:t xml:space="preserve">. - - - - - - - - - - - - - - - - - - - - - - - - - - - - - - - - - - - - - - - - - - - - - </w:t>
      </w:r>
    </w:p>
    <w:p w14:paraId="1FAEFFD7" w14:textId="778369EC" w:rsidR="001945F1" w:rsidRPr="001E1D5D" w:rsidRDefault="00BF2C8E" w:rsidP="001945F1">
      <w:pPr>
        <w:spacing w:line="360" w:lineRule="auto"/>
        <w:ind w:firstLine="708"/>
        <w:jc w:val="both"/>
        <w:rPr>
          <w:rFonts w:ascii="Arial" w:hAnsi="Arial" w:cs="Arial"/>
          <w:bCs/>
          <w:sz w:val="26"/>
          <w:szCs w:val="26"/>
        </w:rPr>
      </w:pPr>
      <w:r w:rsidRPr="001E1D5D">
        <w:rPr>
          <w:rFonts w:ascii="Arial" w:hAnsi="Arial" w:cs="Arial"/>
          <w:bCs/>
          <w:sz w:val="26"/>
          <w:szCs w:val="26"/>
        </w:rPr>
        <w:t xml:space="preserve">Resultan </w:t>
      </w:r>
      <w:r w:rsidR="00060D8C" w:rsidRPr="001E1D5D">
        <w:rPr>
          <w:rFonts w:ascii="Arial" w:hAnsi="Arial" w:cs="Arial"/>
          <w:b/>
          <w:bCs/>
          <w:sz w:val="26"/>
          <w:szCs w:val="26"/>
        </w:rPr>
        <w:t>IN</w:t>
      </w:r>
      <w:r w:rsidR="001945F1" w:rsidRPr="001E1D5D">
        <w:rPr>
          <w:rFonts w:ascii="Arial" w:hAnsi="Arial" w:cs="Arial"/>
          <w:b/>
          <w:bCs/>
          <w:sz w:val="26"/>
          <w:szCs w:val="26"/>
        </w:rPr>
        <w:t>FUNDADAS</w:t>
      </w:r>
      <w:r w:rsidR="00060D8C" w:rsidRPr="001E1D5D">
        <w:rPr>
          <w:rFonts w:ascii="Arial" w:hAnsi="Arial" w:cs="Arial"/>
          <w:bCs/>
          <w:sz w:val="26"/>
          <w:szCs w:val="26"/>
        </w:rPr>
        <w:t xml:space="preserve"> las manifestaciones vertidas, </w:t>
      </w:r>
      <w:r w:rsidR="001945F1" w:rsidRPr="001E1D5D">
        <w:rPr>
          <w:rFonts w:ascii="Arial" w:hAnsi="Arial" w:cs="Arial"/>
          <w:bCs/>
          <w:sz w:val="26"/>
          <w:szCs w:val="26"/>
        </w:rPr>
        <w:t>con la finalidad de establecer que la Sala Unitaria del Tribunal de Justicia Administrativa, omitió ejerc</w:t>
      </w:r>
      <w:r w:rsidR="00A83FC5" w:rsidRPr="001E1D5D">
        <w:rPr>
          <w:rFonts w:ascii="Arial" w:hAnsi="Arial" w:cs="Arial"/>
          <w:bCs/>
          <w:sz w:val="26"/>
          <w:szCs w:val="26"/>
        </w:rPr>
        <w:t>er</w:t>
      </w:r>
      <w:r w:rsidR="001945F1" w:rsidRPr="001E1D5D">
        <w:rPr>
          <w:rFonts w:ascii="Arial" w:hAnsi="Arial" w:cs="Arial"/>
          <w:bCs/>
          <w:sz w:val="26"/>
          <w:szCs w:val="26"/>
        </w:rPr>
        <w:t xml:space="preserve"> el control de constitucional. - - - - - - - - - - - </w:t>
      </w:r>
    </w:p>
    <w:p w14:paraId="4FED1F9E" w14:textId="71681785" w:rsidR="00FB1DEA" w:rsidRPr="001E1D5D" w:rsidRDefault="001945F1" w:rsidP="001945F1">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 xml:space="preserve">Ello, si bien es cierto que los Órganos Jurisdiccionales ordinarios para hacer respetar los derechos humanos establecidos en la propia Constitución y en los tratados internacionales de los que el Estado Mexicano sea parte, pueden inaplicar leyes secundarias, lo que constituye un control difuso de su constitucionalidad y convencionalidad, también lo es que </w:t>
      </w:r>
      <w:r w:rsidRPr="001E1D5D">
        <w:rPr>
          <w:rFonts w:ascii="Arial" w:hAnsi="Arial" w:cs="Arial"/>
          <w:b/>
          <w:bCs/>
          <w:sz w:val="26"/>
          <w:szCs w:val="26"/>
        </w:rPr>
        <w:t>subsiste el control concentrado de constitucionalidad y convencionalidad de leyes</w:t>
      </w:r>
      <w:r w:rsidRPr="001E1D5D">
        <w:rPr>
          <w:rFonts w:ascii="Arial" w:hAnsi="Arial" w:cs="Arial"/>
          <w:bCs/>
          <w:sz w:val="26"/>
          <w:szCs w:val="26"/>
        </w:rPr>
        <w:t xml:space="preserve">, cuya competencia corresponde en exclusiva al Poder Judicial de la Federación, a través del juicio de amparo, las controversias constitucionales y las acciones de inconstitucionalidad. </w:t>
      </w:r>
      <w:r w:rsidR="00FB1DEA" w:rsidRPr="001E1D5D">
        <w:rPr>
          <w:rFonts w:ascii="Arial" w:hAnsi="Arial" w:cs="Arial"/>
          <w:bCs/>
          <w:sz w:val="26"/>
          <w:szCs w:val="26"/>
        </w:rPr>
        <w:t xml:space="preserve">- - - - - - - - - - - - - - - - - - - - - - - - - - - - - - - - - - - </w:t>
      </w:r>
    </w:p>
    <w:p w14:paraId="50F47C61" w14:textId="56ED92A1" w:rsidR="00DF2D7B" w:rsidRPr="001E1D5D" w:rsidRDefault="000547E6" w:rsidP="000547E6">
      <w:pPr>
        <w:spacing w:line="360" w:lineRule="auto"/>
        <w:ind w:firstLine="708"/>
        <w:jc w:val="both"/>
        <w:rPr>
          <w:rFonts w:ascii="Arial" w:hAnsi="Arial" w:cs="Arial"/>
          <w:bCs/>
          <w:sz w:val="26"/>
          <w:szCs w:val="26"/>
        </w:rPr>
      </w:pPr>
      <w:r w:rsidRPr="001E1D5D">
        <w:rPr>
          <w:rFonts w:ascii="Arial" w:hAnsi="Arial" w:cs="Arial"/>
          <w:bCs/>
          <w:sz w:val="26"/>
          <w:szCs w:val="26"/>
        </w:rPr>
        <w:t>Sin que sea óbice lo anterior, la Sala Unitaria de este Órgano Jurisdiccional consider</w:t>
      </w:r>
      <w:r w:rsidR="00E06EE6" w:rsidRPr="001E1D5D">
        <w:rPr>
          <w:rFonts w:ascii="Arial" w:hAnsi="Arial" w:cs="Arial"/>
          <w:bCs/>
          <w:sz w:val="26"/>
          <w:szCs w:val="26"/>
        </w:rPr>
        <w:t>ó</w:t>
      </w:r>
      <w:r w:rsidRPr="001E1D5D">
        <w:rPr>
          <w:rFonts w:ascii="Arial" w:hAnsi="Arial" w:cs="Arial"/>
          <w:bCs/>
          <w:sz w:val="26"/>
          <w:szCs w:val="26"/>
        </w:rPr>
        <w:t xml:space="preserve"> </w:t>
      </w:r>
      <w:r w:rsidR="001945F1" w:rsidRPr="001E1D5D">
        <w:rPr>
          <w:rFonts w:ascii="Arial" w:hAnsi="Arial" w:cs="Arial"/>
          <w:bCs/>
          <w:sz w:val="26"/>
          <w:szCs w:val="26"/>
        </w:rPr>
        <w:t xml:space="preserve">que </w:t>
      </w:r>
      <w:r w:rsidRPr="001E1D5D">
        <w:rPr>
          <w:rFonts w:ascii="Arial" w:hAnsi="Arial" w:cs="Arial"/>
          <w:bCs/>
          <w:sz w:val="26"/>
          <w:szCs w:val="26"/>
        </w:rPr>
        <w:t>el artículo 140 del Código Fiscal para el Estado de Oaxaca,</w:t>
      </w:r>
      <w:r w:rsidR="001945F1" w:rsidRPr="001E1D5D">
        <w:rPr>
          <w:rFonts w:ascii="Arial" w:hAnsi="Arial" w:cs="Arial"/>
          <w:bCs/>
          <w:sz w:val="26"/>
          <w:szCs w:val="26"/>
        </w:rPr>
        <w:t xml:space="preserve"> no tiene méritos para ser inaplicad</w:t>
      </w:r>
      <w:r w:rsidRPr="001E1D5D">
        <w:rPr>
          <w:rFonts w:ascii="Arial" w:hAnsi="Arial" w:cs="Arial"/>
          <w:bCs/>
          <w:sz w:val="26"/>
          <w:szCs w:val="26"/>
        </w:rPr>
        <w:t>o</w:t>
      </w:r>
      <w:r w:rsidR="001945F1" w:rsidRPr="001E1D5D">
        <w:rPr>
          <w:rFonts w:ascii="Arial" w:hAnsi="Arial" w:cs="Arial"/>
          <w:bCs/>
          <w:sz w:val="26"/>
          <w:szCs w:val="26"/>
        </w:rPr>
        <w:t xml:space="preserve">, </w:t>
      </w:r>
      <w:r w:rsidRPr="001E1D5D">
        <w:rPr>
          <w:rFonts w:ascii="Arial" w:hAnsi="Arial" w:cs="Arial"/>
          <w:bCs/>
          <w:sz w:val="26"/>
          <w:szCs w:val="26"/>
        </w:rPr>
        <w:t>al no</w:t>
      </w:r>
      <w:r w:rsidR="001945F1" w:rsidRPr="001E1D5D">
        <w:rPr>
          <w:rFonts w:ascii="Arial" w:hAnsi="Arial" w:cs="Arial"/>
          <w:bCs/>
          <w:sz w:val="26"/>
          <w:szCs w:val="26"/>
        </w:rPr>
        <w:t xml:space="preserve"> </w:t>
      </w:r>
      <w:r w:rsidRPr="001E1D5D">
        <w:rPr>
          <w:rFonts w:ascii="Arial" w:hAnsi="Arial" w:cs="Arial"/>
          <w:bCs/>
          <w:sz w:val="26"/>
          <w:szCs w:val="26"/>
        </w:rPr>
        <w:t>advertir</w:t>
      </w:r>
      <w:r w:rsidR="001945F1" w:rsidRPr="001E1D5D">
        <w:rPr>
          <w:rFonts w:ascii="Arial" w:hAnsi="Arial" w:cs="Arial"/>
          <w:bCs/>
          <w:sz w:val="26"/>
          <w:szCs w:val="26"/>
        </w:rPr>
        <w:t xml:space="preserve"> violación alguna de derechos </w:t>
      </w:r>
      <w:r w:rsidRPr="001E1D5D">
        <w:rPr>
          <w:rFonts w:ascii="Arial" w:hAnsi="Arial" w:cs="Arial"/>
          <w:bCs/>
          <w:sz w:val="26"/>
          <w:szCs w:val="26"/>
        </w:rPr>
        <w:t>contenidos en los preceptos legales 14 y 16 de la Constitución Federal.</w:t>
      </w:r>
      <w:r w:rsidR="003A1FCB">
        <w:rPr>
          <w:rFonts w:ascii="Arial" w:hAnsi="Arial" w:cs="Arial"/>
          <w:bCs/>
          <w:sz w:val="26"/>
          <w:szCs w:val="26"/>
        </w:rPr>
        <w:t>- - - - - -- - - - - - - - - - - - - - - - - - - -- - - - - -</w:t>
      </w:r>
    </w:p>
    <w:p w14:paraId="5B032B1D" w14:textId="731F0DD7" w:rsidR="000547E6" w:rsidRPr="001E1D5D" w:rsidRDefault="000547E6" w:rsidP="000547E6">
      <w:pPr>
        <w:spacing w:line="360" w:lineRule="auto"/>
        <w:ind w:firstLine="708"/>
        <w:jc w:val="both"/>
        <w:rPr>
          <w:rFonts w:ascii="Arial" w:hAnsi="Arial" w:cs="Arial"/>
          <w:bCs/>
          <w:sz w:val="26"/>
          <w:szCs w:val="26"/>
        </w:rPr>
      </w:pPr>
      <w:r w:rsidRPr="001E1D5D">
        <w:rPr>
          <w:rFonts w:ascii="Arial" w:hAnsi="Arial" w:cs="Arial"/>
          <w:bCs/>
          <w:sz w:val="26"/>
          <w:szCs w:val="26"/>
        </w:rPr>
        <w:t xml:space="preserve">Se </w:t>
      </w:r>
      <w:r w:rsidR="00062725" w:rsidRPr="001E1D5D">
        <w:rPr>
          <w:rFonts w:ascii="Arial" w:hAnsi="Arial" w:cs="Arial"/>
          <w:bCs/>
          <w:sz w:val="26"/>
          <w:szCs w:val="26"/>
        </w:rPr>
        <w:t xml:space="preserve">trascribe parte </w:t>
      </w:r>
      <w:r w:rsidR="00E06EE6" w:rsidRPr="001E1D5D">
        <w:rPr>
          <w:rFonts w:ascii="Arial" w:hAnsi="Arial" w:cs="Arial"/>
          <w:bCs/>
          <w:sz w:val="26"/>
          <w:szCs w:val="26"/>
        </w:rPr>
        <w:t>medular del pronunciamiento de la Primera Instancia:</w:t>
      </w:r>
      <w:r w:rsidR="003A1FCB">
        <w:rPr>
          <w:rFonts w:ascii="Arial" w:hAnsi="Arial" w:cs="Arial"/>
          <w:bCs/>
          <w:sz w:val="26"/>
          <w:szCs w:val="26"/>
        </w:rPr>
        <w:t>- - - - - - - -- - - - - - - - - - - - - - - - - -- - - - - - - - - - - - - - - - - -- - -</w:t>
      </w:r>
    </w:p>
    <w:p w14:paraId="6C673CC1" w14:textId="130ED778" w:rsidR="000E452A" w:rsidRPr="001E1D5D" w:rsidRDefault="00E06EE6" w:rsidP="000E452A">
      <w:pPr>
        <w:spacing w:line="360" w:lineRule="auto"/>
        <w:ind w:left="709" w:right="758"/>
        <w:jc w:val="both"/>
        <w:rPr>
          <w:rFonts w:ascii="Arial" w:hAnsi="Arial" w:cs="Arial"/>
          <w:bCs/>
          <w:i/>
        </w:rPr>
      </w:pPr>
      <w:r w:rsidRPr="001E1D5D">
        <w:rPr>
          <w:rFonts w:ascii="Arial" w:hAnsi="Arial" w:cs="Arial"/>
          <w:bCs/>
          <w:i/>
        </w:rPr>
        <w:t xml:space="preserve">“…sin que resulte procedente el control </w:t>
      </w:r>
      <w:r w:rsidR="000E452A" w:rsidRPr="001E1D5D">
        <w:rPr>
          <w:rFonts w:ascii="Arial" w:hAnsi="Arial" w:cs="Arial"/>
          <w:bCs/>
          <w:i/>
        </w:rPr>
        <w:t xml:space="preserve">difuso de constitucionalidad que solicitó la parte actora, respecto del artículo 140 del citado Código Fiscal, pues el hecho de que éste no contemple un citatorio previo, cuando no se encuentre a la persona a notificar o su representante legal, no se considera contrario a los parámetros dispuestos en los artículos 14 y 16 de la Constitución Política de los Estados Unidos Mexicano, pues basta el hecho de llevar a cabo la notificación en el domicilio fiscal, con cualquier persona que se encuentre en el domicilio, </w:t>
      </w:r>
      <w:proofErr w:type="spellStart"/>
      <w:r w:rsidR="000E452A" w:rsidRPr="001E1D5D">
        <w:rPr>
          <w:rFonts w:ascii="Arial" w:hAnsi="Arial" w:cs="Arial"/>
          <w:bCs/>
          <w:i/>
        </w:rPr>
        <w:t>cunado</w:t>
      </w:r>
      <w:proofErr w:type="spellEnd"/>
      <w:r w:rsidR="000E452A" w:rsidRPr="001E1D5D">
        <w:rPr>
          <w:rFonts w:ascii="Arial" w:hAnsi="Arial" w:cs="Arial"/>
          <w:bCs/>
          <w:i/>
        </w:rPr>
        <w:t xml:space="preserve"> no se localiza al propietario, o su representante legal, siempre que se asiente que la persona con quien se entienda la diligencia labora en la empresa, como en el presente asunto ocurrió, </w:t>
      </w:r>
      <w:proofErr w:type="spellStart"/>
      <w:r w:rsidR="000E452A" w:rsidRPr="001E1D5D">
        <w:rPr>
          <w:rFonts w:ascii="Arial" w:hAnsi="Arial" w:cs="Arial"/>
          <w:bCs/>
          <w:i/>
        </w:rPr>
        <w:t>por que</w:t>
      </w:r>
      <w:proofErr w:type="spellEnd"/>
      <w:r w:rsidR="000E452A" w:rsidRPr="001E1D5D">
        <w:rPr>
          <w:rFonts w:ascii="Arial" w:hAnsi="Arial" w:cs="Arial"/>
          <w:bCs/>
          <w:i/>
        </w:rPr>
        <w:t xml:space="preserve"> con ello la persona a notificar será informada y por ende conocerá dicha circunstancia, y con la notificación logra su objetivo…”</w:t>
      </w:r>
    </w:p>
    <w:p w14:paraId="3D91D2AD" w14:textId="2AAB183A" w:rsidR="000A06AB" w:rsidRPr="001E1D5D" w:rsidRDefault="000A06AB" w:rsidP="001945F1">
      <w:pPr>
        <w:spacing w:line="360" w:lineRule="auto"/>
        <w:ind w:firstLine="708"/>
        <w:jc w:val="both"/>
        <w:rPr>
          <w:rFonts w:ascii="Arial" w:hAnsi="Arial" w:cs="Arial"/>
          <w:bCs/>
          <w:sz w:val="26"/>
          <w:szCs w:val="26"/>
        </w:rPr>
      </w:pPr>
      <w:r w:rsidRPr="001E1D5D">
        <w:rPr>
          <w:rFonts w:ascii="Arial" w:hAnsi="Arial" w:cs="Arial"/>
          <w:bCs/>
          <w:sz w:val="26"/>
          <w:szCs w:val="26"/>
        </w:rPr>
        <w:t xml:space="preserve">Por tanto, es el Poder </w:t>
      </w:r>
      <w:r w:rsidR="001945F1" w:rsidRPr="001E1D5D">
        <w:rPr>
          <w:rFonts w:ascii="Arial" w:hAnsi="Arial" w:cs="Arial"/>
          <w:bCs/>
          <w:sz w:val="26"/>
          <w:szCs w:val="26"/>
        </w:rPr>
        <w:t>Judicial de la Federación</w:t>
      </w:r>
      <w:r w:rsidRPr="001E1D5D">
        <w:rPr>
          <w:rFonts w:ascii="Arial" w:hAnsi="Arial" w:cs="Arial"/>
          <w:bCs/>
          <w:sz w:val="26"/>
          <w:szCs w:val="26"/>
        </w:rPr>
        <w:t xml:space="preserve"> quien</w:t>
      </w:r>
      <w:r w:rsidR="001945F1" w:rsidRPr="001E1D5D">
        <w:rPr>
          <w:rFonts w:ascii="Arial" w:hAnsi="Arial" w:cs="Arial"/>
          <w:bCs/>
          <w:sz w:val="26"/>
          <w:szCs w:val="26"/>
        </w:rPr>
        <w:t xml:space="preserve"> tiene competencia primigenia respecto del control de constitucionalidad de normas generales</w:t>
      </w:r>
      <w:r w:rsidRPr="001E1D5D">
        <w:rPr>
          <w:rFonts w:ascii="Arial" w:hAnsi="Arial" w:cs="Arial"/>
          <w:bCs/>
          <w:sz w:val="26"/>
          <w:szCs w:val="26"/>
        </w:rPr>
        <w:t xml:space="preserve">, en términos de lo dispuesto </w:t>
      </w:r>
      <w:r w:rsidR="001945F1" w:rsidRPr="001E1D5D">
        <w:rPr>
          <w:rFonts w:ascii="Arial" w:hAnsi="Arial" w:cs="Arial"/>
          <w:bCs/>
          <w:sz w:val="26"/>
          <w:szCs w:val="26"/>
        </w:rPr>
        <w:t xml:space="preserve">en la jurisprudencia 2ª./J. 16/2014 (10ª.), </w:t>
      </w:r>
      <w:r w:rsidRPr="001E1D5D">
        <w:rPr>
          <w:rFonts w:ascii="Arial" w:hAnsi="Arial" w:cs="Arial"/>
          <w:bCs/>
          <w:sz w:val="26"/>
          <w:szCs w:val="26"/>
        </w:rPr>
        <w:t xml:space="preserve">de </w:t>
      </w:r>
      <w:r w:rsidR="001945F1" w:rsidRPr="001E1D5D">
        <w:rPr>
          <w:rFonts w:ascii="Arial" w:hAnsi="Arial" w:cs="Arial"/>
          <w:bCs/>
          <w:sz w:val="26"/>
          <w:szCs w:val="26"/>
        </w:rPr>
        <w:t>registro</w:t>
      </w:r>
      <w:r w:rsidRPr="001E1D5D">
        <w:rPr>
          <w:rFonts w:ascii="Arial" w:hAnsi="Arial" w:cs="Arial"/>
          <w:bCs/>
          <w:sz w:val="26"/>
          <w:szCs w:val="26"/>
        </w:rPr>
        <w:t xml:space="preserve"> </w:t>
      </w:r>
      <w:r w:rsidR="001945F1" w:rsidRPr="001E1D5D">
        <w:rPr>
          <w:rFonts w:ascii="Arial" w:hAnsi="Arial" w:cs="Arial"/>
          <w:bCs/>
          <w:sz w:val="26"/>
          <w:szCs w:val="26"/>
        </w:rPr>
        <w:t>digital: 2006186</w:t>
      </w:r>
      <w:r w:rsidRPr="001E1D5D">
        <w:rPr>
          <w:rFonts w:ascii="Arial" w:hAnsi="Arial" w:cs="Arial"/>
          <w:bCs/>
          <w:sz w:val="26"/>
          <w:szCs w:val="26"/>
        </w:rPr>
        <w:t xml:space="preserve">, </w:t>
      </w:r>
      <w:r w:rsidR="001945F1" w:rsidRPr="001E1D5D">
        <w:rPr>
          <w:rFonts w:ascii="Arial" w:hAnsi="Arial" w:cs="Arial"/>
          <w:bCs/>
          <w:sz w:val="26"/>
          <w:szCs w:val="26"/>
        </w:rPr>
        <w:t>de rubro</w:t>
      </w:r>
      <w:r w:rsidRPr="001E1D5D">
        <w:rPr>
          <w:rFonts w:ascii="Arial" w:hAnsi="Arial" w:cs="Arial"/>
          <w:bCs/>
          <w:sz w:val="26"/>
          <w:szCs w:val="26"/>
        </w:rPr>
        <w:t xml:space="preserve"> y texto siguiente</w:t>
      </w:r>
      <w:r w:rsidR="001945F1" w:rsidRPr="001E1D5D">
        <w:rPr>
          <w:rFonts w:ascii="Arial" w:hAnsi="Arial" w:cs="Arial"/>
          <w:bCs/>
          <w:sz w:val="26"/>
          <w:szCs w:val="26"/>
        </w:rPr>
        <w:t xml:space="preserve">: </w:t>
      </w:r>
    </w:p>
    <w:p w14:paraId="1A9D83DE" w14:textId="72EDA86A" w:rsidR="000A06AB" w:rsidRPr="001E1D5D" w:rsidRDefault="000A06AB" w:rsidP="000A06AB">
      <w:pPr>
        <w:spacing w:line="360" w:lineRule="auto"/>
        <w:ind w:left="709" w:right="758"/>
        <w:jc w:val="both"/>
        <w:rPr>
          <w:rFonts w:ascii="Arial" w:hAnsi="Arial" w:cs="Arial"/>
          <w:b/>
          <w:bCs/>
          <w:i/>
        </w:rPr>
      </w:pPr>
      <w:r w:rsidRPr="001E1D5D">
        <w:rPr>
          <w:rFonts w:ascii="Arial" w:hAnsi="Arial" w:cs="Arial"/>
          <w:bCs/>
          <w:i/>
        </w:rPr>
        <w:t>“</w:t>
      </w:r>
      <w:r w:rsidRPr="001E1D5D">
        <w:rPr>
          <w:rFonts w:ascii="Arial" w:hAnsi="Arial" w:cs="Arial"/>
          <w:b/>
          <w:bCs/>
          <w:i/>
        </w:rPr>
        <w:t>CONTROL DIFUSO. SU EJERCICIO EN EL JUICIO CONTENCIOSO ADMINISTRATIVO.</w:t>
      </w:r>
    </w:p>
    <w:p w14:paraId="00CD338E" w14:textId="308FB6A2" w:rsidR="000A06AB" w:rsidRPr="001E1D5D" w:rsidRDefault="000A06AB" w:rsidP="000A06AB">
      <w:pPr>
        <w:spacing w:line="360" w:lineRule="auto"/>
        <w:ind w:left="709" w:right="758"/>
        <w:jc w:val="both"/>
        <w:rPr>
          <w:rFonts w:ascii="Arial" w:hAnsi="Arial" w:cs="Arial"/>
          <w:bCs/>
          <w:i/>
        </w:rPr>
      </w:pPr>
      <w:r w:rsidRPr="001E1D5D">
        <w:rPr>
          <w:rFonts w:ascii="Arial" w:hAnsi="Arial" w:cs="Arial"/>
          <w:bCs/>
          <w:i/>
        </w:rPr>
        <w:t xml:space="preserve">Si bien es cierto que, acorde con los artículos 1o. y 133 de la Constitución Política de los Estados Unidos Mexicanos, las </w:t>
      </w:r>
      <w:r w:rsidRPr="001E1D5D">
        <w:rPr>
          <w:rFonts w:ascii="Arial" w:hAnsi="Arial" w:cs="Arial"/>
          <w:bCs/>
          <w:i/>
        </w:rPr>
        <w:lastRenderedPageBreak/>
        <w:t xml:space="preserve">autoridades jurisdiccionales ordinarias, para hacer respetar los derechos humanos establecidos en la propia Constitución y en los tratados internacionales de los que el Estado Mexicano sea parte, pueden inaplicar leyes secundarias, lo que constituye un control difuso de su constitucionalidad y convencionalidad, también lo es que subsiste el control concentrado de constitucionalidad y convencionalidad de leyes, cuya competencia corresponde en exclusiva al Poder Judicial de la Federación, a través del juicio de amparo, las controversias constitucionales y las acciones de inconstitucionalidad. La diferencia entre ambos medios de control (concentrado y difuso), estriba en que, en el primero, la competencia específica de los órganos del Poder Judicial de la Federación encargados de su ejercicio es precisamente el análisis de constitucionalidad y convencionalidad de leyes, por tanto, la controversia consiste en determinar si la disposición de carácter general impugnada expresamente es o no contraria a la Constitución y a los tratados internacionales, existiendo la obligación de analizar los argumentos que al respecto se aduzcan por las partes; en cambio, en el segundo (control difuso) el tema de inconstitucionalidad o </w:t>
      </w:r>
      <w:proofErr w:type="spellStart"/>
      <w:r w:rsidRPr="001E1D5D">
        <w:rPr>
          <w:rFonts w:ascii="Arial" w:hAnsi="Arial" w:cs="Arial"/>
          <w:bCs/>
          <w:i/>
        </w:rPr>
        <w:t>inconvencionalidad</w:t>
      </w:r>
      <w:proofErr w:type="spellEnd"/>
      <w:r w:rsidRPr="001E1D5D">
        <w:rPr>
          <w:rFonts w:ascii="Arial" w:hAnsi="Arial" w:cs="Arial"/>
          <w:bCs/>
          <w:i/>
        </w:rPr>
        <w:t xml:space="preserve"> no integra la litis, pues ésta se limita a la materia de legalidad y, por ello, el juzgador por razón de su función, prescindiendo de todo argumento de las partes, puede desaplicar la norma. Ahora bien, en el juicio contencioso administrativo, la competencia específica del Tribunal Federal de Justicia Fiscal y Administrativa es en materia de legalidad y, por razón de su función jurisdiccional, este tribunal puede ejercer control difuso; sin embargo, si el actor formula conceptos de nulidad expresos, solicitando al tribunal administrativo el ejercicio del control difuso respecto de determinada norma, de existir coincidencia entre lo expresado en el concepto de nulidad y el criterio del tribunal, éste puede inaplicar la disposición respectiva, expresando las razones jurídicas de su decisión, pero si considera que la norma no tiene méritos para ser inaplicada, bastará con que mencione que no advirtió violación alguna de derechos humanos, para que se estime que realizó el control difuso y respetó el principio de exhaustividad que rige el dictado de sus sentencias, sin que sea necesario que desarrolle una justificación jurídica exhaustiva en ese sentido, dando respuesta a los argumentos del actor, pues además de que el control difuso no forma parte de su litis natural, obligarlo a realizar el estudio respectivo convierte este control en concentrado o directo, y transforma la competencia genérica del tribunal administrativo en competencia específica. Así, si en el juicio de amparo se aduce la omisión de estudio del concepto de nulidad relativo al ejercicio de control difuso del tribunal ordinario, el juzgador debe declarar ineficaces los conceptos de violación respectivos, pues aun cuando sea cierto que la Sala responsable fue </w:t>
      </w:r>
      <w:r w:rsidRPr="001E1D5D">
        <w:rPr>
          <w:rFonts w:ascii="Arial" w:hAnsi="Arial" w:cs="Arial"/>
          <w:bCs/>
          <w:i/>
        </w:rPr>
        <w:lastRenderedPageBreak/>
        <w:t xml:space="preserve">omisa, tal proceder no amerita que se conceda el amparo para que se dicte un nuevo fallo en el que se ocupe de dar respuesta a ese tema, debido a que el Poder Judicial de la Federación tiene competencia primigenia respecto del control de constitucionalidad de normas generales y, por ello, puede abordar su estudio al dictar sentencia. Si, además, en la demanda de amparo se aduce como concepto de violación la inconstitucionalidad o </w:t>
      </w:r>
      <w:proofErr w:type="spellStart"/>
      <w:r w:rsidRPr="001E1D5D">
        <w:rPr>
          <w:rFonts w:ascii="Arial" w:hAnsi="Arial" w:cs="Arial"/>
          <w:bCs/>
          <w:i/>
        </w:rPr>
        <w:t>inconvencionalidad</w:t>
      </w:r>
      <w:proofErr w:type="spellEnd"/>
      <w:r w:rsidRPr="001E1D5D">
        <w:rPr>
          <w:rFonts w:ascii="Arial" w:hAnsi="Arial" w:cs="Arial"/>
          <w:bCs/>
          <w:i/>
        </w:rPr>
        <w:t xml:space="preserve"> de la ley, el juzgador sopesará declarar inoperantes los conceptos de violación relacionados con el control difuso y analizar los conceptos de violación enderezados a combatir la constitucionalidad y convencionalidad del precepto en el sistema concentrado.”</w:t>
      </w:r>
    </w:p>
    <w:p w14:paraId="15640A21" w14:textId="4698EF06" w:rsidR="006A08C3" w:rsidRPr="001E1D5D" w:rsidRDefault="006A08C3" w:rsidP="004F0ACF">
      <w:pPr>
        <w:spacing w:line="360" w:lineRule="auto"/>
        <w:ind w:firstLine="708"/>
        <w:jc w:val="both"/>
        <w:rPr>
          <w:rFonts w:ascii="Arial" w:hAnsi="Arial" w:cs="Arial"/>
          <w:bCs/>
          <w:sz w:val="26"/>
          <w:szCs w:val="26"/>
        </w:rPr>
      </w:pPr>
      <w:r w:rsidRPr="001E1D5D">
        <w:rPr>
          <w:rFonts w:ascii="Arial" w:hAnsi="Arial" w:cs="Arial"/>
          <w:bCs/>
          <w:sz w:val="26"/>
          <w:szCs w:val="26"/>
        </w:rPr>
        <w:t xml:space="preserve">En su </w:t>
      </w:r>
      <w:r w:rsidRPr="001E1D5D">
        <w:rPr>
          <w:rFonts w:ascii="Arial" w:hAnsi="Arial" w:cs="Arial"/>
          <w:b/>
          <w:bCs/>
          <w:sz w:val="26"/>
          <w:szCs w:val="26"/>
        </w:rPr>
        <w:t>octavo agravio</w:t>
      </w:r>
      <w:r w:rsidRPr="001E1D5D">
        <w:rPr>
          <w:rFonts w:ascii="Arial" w:hAnsi="Arial" w:cs="Arial"/>
          <w:bCs/>
          <w:sz w:val="26"/>
          <w:szCs w:val="26"/>
        </w:rPr>
        <w:t>, dice que la sentencia resulta ilegal y violatoria de los artículos 207 y 208 de la Ley de Procedimiento y Justicia Administrativa para el Estado de Oaxaca, siendo incongruente y carente de exhaustividad, pues no se advierte procedimiento alguno respecto de c</w:t>
      </w:r>
      <w:r w:rsidR="00780A89" w:rsidRPr="001E1D5D">
        <w:rPr>
          <w:rFonts w:ascii="Arial" w:hAnsi="Arial" w:cs="Arial"/>
          <w:bCs/>
          <w:sz w:val="26"/>
          <w:szCs w:val="26"/>
        </w:rPr>
        <w:t>ó</w:t>
      </w:r>
      <w:r w:rsidRPr="001E1D5D">
        <w:rPr>
          <w:rFonts w:ascii="Arial" w:hAnsi="Arial" w:cs="Arial"/>
          <w:bCs/>
          <w:sz w:val="26"/>
          <w:szCs w:val="26"/>
        </w:rPr>
        <w:t xml:space="preserve">mo la autoridad demandada </w:t>
      </w:r>
      <w:r w:rsidR="004F0ACF" w:rsidRPr="001E1D5D">
        <w:rPr>
          <w:rFonts w:ascii="Arial" w:hAnsi="Arial" w:cs="Arial"/>
          <w:bCs/>
          <w:sz w:val="26"/>
          <w:szCs w:val="26"/>
        </w:rPr>
        <w:t>actualizó los recargos,</w:t>
      </w:r>
      <w:r w:rsidR="007542C4" w:rsidRPr="001E1D5D">
        <w:rPr>
          <w:rFonts w:ascii="Arial" w:hAnsi="Arial" w:cs="Arial"/>
          <w:bCs/>
          <w:sz w:val="26"/>
          <w:szCs w:val="26"/>
        </w:rPr>
        <w:t xml:space="preserve"> así como </w:t>
      </w:r>
      <w:r w:rsidR="00142F64" w:rsidRPr="001E1D5D">
        <w:rPr>
          <w:rFonts w:ascii="Arial" w:hAnsi="Arial" w:cs="Arial"/>
          <w:bCs/>
          <w:sz w:val="26"/>
          <w:szCs w:val="26"/>
        </w:rPr>
        <w:t>los Índices Nacionales de Precios al Consumidor (INPC) de dos mil cuatro a dos mil quince,</w:t>
      </w:r>
      <w:r w:rsidR="004F0ACF" w:rsidRPr="001E1D5D">
        <w:rPr>
          <w:rFonts w:ascii="Arial" w:hAnsi="Arial" w:cs="Arial"/>
          <w:bCs/>
          <w:sz w:val="26"/>
          <w:szCs w:val="26"/>
        </w:rPr>
        <w:t xml:space="preserve"> ni tampoco se citó fundamento legal; por lo que pide a esta Sala Superior estudie el tercer concepto de impugnación de su escrito de demanda. - - - - - - - - - - - - - -</w:t>
      </w:r>
      <w:r w:rsidR="00A45A19" w:rsidRPr="001E1D5D">
        <w:rPr>
          <w:rFonts w:ascii="Arial" w:hAnsi="Arial" w:cs="Arial"/>
          <w:bCs/>
          <w:sz w:val="26"/>
          <w:szCs w:val="26"/>
        </w:rPr>
        <w:t xml:space="preserve"> - - - - - - - - - - - - - - - - - - - - - - - </w:t>
      </w:r>
    </w:p>
    <w:p w14:paraId="73A0E4B0" w14:textId="1F2473A5" w:rsidR="00D90741" w:rsidRPr="001E1D5D" w:rsidRDefault="00D90741" w:rsidP="004F0ACF">
      <w:pPr>
        <w:spacing w:line="360" w:lineRule="auto"/>
        <w:ind w:firstLine="708"/>
        <w:jc w:val="both"/>
        <w:rPr>
          <w:rFonts w:ascii="Arial" w:hAnsi="Arial" w:cs="Arial"/>
          <w:bCs/>
          <w:sz w:val="26"/>
          <w:szCs w:val="26"/>
        </w:rPr>
      </w:pPr>
      <w:r w:rsidRPr="001E1D5D">
        <w:rPr>
          <w:rFonts w:ascii="Arial" w:hAnsi="Arial" w:cs="Arial"/>
          <w:bCs/>
          <w:sz w:val="26"/>
          <w:szCs w:val="26"/>
        </w:rPr>
        <w:t xml:space="preserve">En ese sentido, refiere el inconforme que </w:t>
      </w:r>
      <w:r w:rsidR="00064639" w:rsidRPr="001E1D5D">
        <w:rPr>
          <w:rFonts w:ascii="Arial" w:hAnsi="Arial" w:cs="Arial"/>
          <w:bCs/>
          <w:sz w:val="26"/>
          <w:szCs w:val="26"/>
        </w:rPr>
        <w:t xml:space="preserve">la Sala Unitaria no realizó un estudio de lo manifestado. - - - - - - - - - - - - - - - - - - - - - - - - - </w:t>
      </w:r>
    </w:p>
    <w:p w14:paraId="0CE4EA02" w14:textId="7544EC15" w:rsidR="00A45A19" w:rsidRPr="001E1D5D" w:rsidRDefault="00A45A19" w:rsidP="006A08C3">
      <w:pPr>
        <w:spacing w:line="360" w:lineRule="auto"/>
        <w:ind w:firstLine="708"/>
        <w:jc w:val="both"/>
        <w:rPr>
          <w:rFonts w:ascii="Arial" w:hAnsi="Arial" w:cs="Arial"/>
          <w:bCs/>
          <w:sz w:val="26"/>
          <w:szCs w:val="26"/>
        </w:rPr>
      </w:pPr>
      <w:r w:rsidRPr="001E1D5D">
        <w:rPr>
          <w:rFonts w:ascii="Arial" w:hAnsi="Arial" w:cs="Arial"/>
          <w:bCs/>
          <w:sz w:val="26"/>
          <w:szCs w:val="26"/>
        </w:rPr>
        <w:t xml:space="preserve">Esta Sala Superior estima que </w:t>
      </w:r>
      <w:r w:rsidR="001931F0" w:rsidRPr="001E1D5D">
        <w:rPr>
          <w:rFonts w:ascii="Arial" w:hAnsi="Arial" w:cs="Arial"/>
          <w:bCs/>
          <w:sz w:val="26"/>
          <w:szCs w:val="26"/>
        </w:rPr>
        <w:t>el</w:t>
      </w:r>
      <w:r w:rsidRPr="001E1D5D">
        <w:rPr>
          <w:rFonts w:ascii="Arial" w:hAnsi="Arial" w:cs="Arial"/>
          <w:bCs/>
          <w:sz w:val="26"/>
          <w:szCs w:val="26"/>
        </w:rPr>
        <w:t xml:space="preserve"> agravio </w:t>
      </w:r>
      <w:r w:rsidR="001931F0" w:rsidRPr="001E1D5D">
        <w:rPr>
          <w:rFonts w:ascii="Arial" w:hAnsi="Arial" w:cs="Arial"/>
          <w:bCs/>
          <w:sz w:val="26"/>
          <w:szCs w:val="26"/>
        </w:rPr>
        <w:t xml:space="preserve">antes </w:t>
      </w:r>
      <w:r w:rsidRPr="001E1D5D">
        <w:rPr>
          <w:rFonts w:ascii="Arial" w:hAnsi="Arial" w:cs="Arial"/>
          <w:bCs/>
          <w:sz w:val="26"/>
          <w:szCs w:val="26"/>
        </w:rPr>
        <w:t xml:space="preserve">identificado resulta </w:t>
      </w:r>
      <w:r w:rsidRPr="001E1D5D">
        <w:rPr>
          <w:rFonts w:ascii="Arial" w:hAnsi="Arial" w:cs="Arial"/>
          <w:b/>
          <w:bCs/>
          <w:sz w:val="26"/>
          <w:szCs w:val="26"/>
        </w:rPr>
        <w:t>INFUNDADO</w:t>
      </w:r>
      <w:r w:rsidRPr="001E1D5D">
        <w:rPr>
          <w:rFonts w:ascii="Arial" w:hAnsi="Arial" w:cs="Arial"/>
          <w:bCs/>
          <w:sz w:val="26"/>
          <w:szCs w:val="26"/>
        </w:rPr>
        <w:t>, por las consideraciones que a continuación se razona</w:t>
      </w:r>
      <w:r w:rsidR="00BA4422" w:rsidRPr="001E1D5D">
        <w:rPr>
          <w:rFonts w:ascii="Arial" w:hAnsi="Arial" w:cs="Arial"/>
          <w:bCs/>
          <w:sz w:val="26"/>
          <w:szCs w:val="26"/>
        </w:rPr>
        <w:t>n:</w:t>
      </w:r>
    </w:p>
    <w:p w14:paraId="60BB7BD9" w14:textId="6244A575" w:rsidR="008F274A" w:rsidRPr="001E1D5D" w:rsidRDefault="008F274A" w:rsidP="008F274A">
      <w:pPr>
        <w:pStyle w:val="Prrafodelista"/>
        <w:numPr>
          <w:ilvl w:val="0"/>
          <w:numId w:val="22"/>
        </w:numPr>
        <w:spacing w:line="360" w:lineRule="auto"/>
        <w:jc w:val="both"/>
        <w:rPr>
          <w:rFonts w:ascii="Arial" w:hAnsi="Arial" w:cs="Arial"/>
          <w:bCs/>
          <w:sz w:val="26"/>
          <w:szCs w:val="26"/>
        </w:rPr>
      </w:pPr>
      <w:r w:rsidRPr="001E1D5D">
        <w:rPr>
          <w:rFonts w:ascii="Arial" w:hAnsi="Arial" w:cs="Arial"/>
          <w:bCs/>
          <w:sz w:val="26"/>
          <w:szCs w:val="26"/>
        </w:rPr>
        <w:t xml:space="preserve">La notificación de veintinueve de junio de dos mil dieciséis, </w:t>
      </w:r>
      <w:r w:rsidR="00BA4422" w:rsidRPr="001E1D5D">
        <w:rPr>
          <w:rFonts w:ascii="Arial" w:hAnsi="Arial" w:cs="Arial"/>
          <w:bCs/>
          <w:sz w:val="26"/>
          <w:szCs w:val="26"/>
        </w:rPr>
        <w:t>fue declarada su validez y legalidad.</w:t>
      </w:r>
    </w:p>
    <w:p w14:paraId="1E73EF55" w14:textId="729123D7" w:rsidR="00BA4422" w:rsidRPr="001E1D5D" w:rsidRDefault="00BA4422" w:rsidP="008F274A">
      <w:pPr>
        <w:pStyle w:val="Prrafodelista"/>
        <w:numPr>
          <w:ilvl w:val="0"/>
          <w:numId w:val="22"/>
        </w:numPr>
        <w:spacing w:line="360" w:lineRule="auto"/>
        <w:jc w:val="both"/>
        <w:rPr>
          <w:rFonts w:ascii="Arial" w:hAnsi="Arial" w:cs="Arial"/>
          <w:bCs/>
          <w:sz w:val="26"/>
          <w:szCs w:val="26"/>
        </w:rPr>
      </w:pPr>
      <w:r w:rsidRPr="001E1D5D">
        <w:rPr>
          <w:rFonts w:ascii="Arial" w:hAnsi="Arial" w:cs="Arial"/>
          <w:bCs/>
          <w:sz w:val="26"/>
          <w:szCs w:val="26"/>
        </w:rPr>
        <w:t>Al resultar v</w:t>
      </w:r>
      <w:r w:rsidR="00780A89" w:rsidRPr="001E1D5D">
        <w:rPr>
          <w:rFonts w:ascii="Arial" w:hAnsi="Arial" w:cs="Arial"/>
          <w:bCs/>
          <w:sz w:val="26"/>
          <w:szCs w:val="26"/>
        </w:rPr>
        <w:t>á</w:t>
      </w:r>
      <w:r w:rsidRPr="001E1D5D">
        <w:rPr>
          <w:rFonts w:ascii="Arial" w:hAnsi="Arial" w:cs="Arial"/>
          <w:bCs/>
          <w:sz w:val="26"/>
          <w:szCs w:val="26"/>
        </w:rPr>
        <w:t xml:space="preserve">lida la notificación de la resolución contenida en el oficio </w:t>
      </w:r>
      <w:r w:rsidR="00813B77">
        <w:rPr>
          <w:rFonts w:ascii="Arial" w:hAnsi="Arial" w:cs="Arial"/>
          <w:bCs/>
          <w:sz w:val="26"/>
          <w:szCs w:val="26"/>
        </w:rPr>
        <w:t>*******</w:t>
      </w:r>
      <w:r w:rsidRPr="001E1D5D">
        <w:rPr>
          <w:rFonts w:ascii="Arial" w:hAnsi="Arial" w:cs="Arial"/>
          <w:bCs/>
          <w:sz w:val="26"/>
          <w:szCs w:val="26"/>
        </w:rPr>
        <w:t xml:space="preserve"> de veinticuatro de junio de dos mil dieciséis, se tuvo al contribuyente (actor en el juicio) consintiendo el crédito fiscal impuesto por la autoridad demandada, pues </w:t>
      </w:r>
      <w:r w:rsidR="00BE7B2B" w:rsidRPr="001E1D5D">
        <w:rPr>
          <w:rFonts w:ascii="Arial" w:hAnsi="Arial" w:cs="Arial"/>
          <w:bCs/>
          <w:sz w:val="26"/>
          <w:szCs w:val="26"/>
        </w:rPr>
        <w:t>dicho</w:t>
      </w:r>
      <w:r w:rsidRPr="001E1D5D">
        <w:rPr>
          <w:rFonts w:ascii="Arial" w:hAnsi="Arial" w:cs="Arial"/>
          <w:bCs/>
          <w:sz w:val="26"/>
          <w:szCs w:val="26"/>
        </w:rPr>
        <w:t xml:space="preserve"> acto administrativo no fue impugnado en los plazos previstos por la Ley </w:t>
      </w:r>
      <w:r w:rsidR="009D73E0" w:rsidRPr="001E1D5D">
        <w:rPr>
          <w:rFonts w:ascii="Arial" w:hAnsi="Arial" w:cs="Arial"/>
          <w:bCs/>
          <w:sz w:val="26"/>
          <w:szCs w:val="26"/>
        </w:rPr>
        <w:t>de la materia.</w:t>
      </w:r>
    </w:p>
    <w:p w14:paraId="3731AE17" w14:textId="649C69BE" w:rsidR="00BA4422" w:rsidRPr="001E1D5D" w:rsidRDefault="00BA4422" w:rsidP="008F274A">
      <w:pPr>
        <w:pStyle w:val="Prrafodelista"/>
        <w:numPr>
          <w:ilvl w:val="0"/>
          <w:numId w:val="22"/>
        </w:numPr>
        <w:spacing w:line="360" w:lineRule="auto"/>
        <w:jc w:val="both"/>
        <w:rPr>
          <w:rFonts w:ascii="Arial" w:hAnsi="Arial" w:cs="Arial"/>
          <w:bCs/>
          <w:sz w:val="26"/>
          <w:szCs w:val="26"/>
        </w:rPr>
      </w:pPr>
      <w:r w:rsidRPr="001E1D5D">
        <w:rPr>
          <w:rFonts w:ascii="Arial" w:hAnsi="Arial" w:cs="Arial"/>
          <w:bCs/>
          <w:sz w:val="26"/>
          <w:szCs w:val="26"/>
        </w:rPr>
        <w:t xml:space="preserve">Ahora, el contenido de la resolución </w:t>
      </w:r>
      <w:r w:rsidR="004516E8" w:rsidRPr="001E1D5D">
        <w:rPr>
          <w:rFonts w:ascii="Arial" w:hAnsi="Arial" w:cs="Arial"/>
          <w:bCs/>
          <w:sz w:val="26"/>
          <w:szCs w:val="26"/>
        </w:rPr>
        <w:t xml:space="preserve">obrante en el oficio </w:t>
      </w:r>
      <w:r w:rsidR="00813B77">
        <w:rPr>
          <w:rFonts w:ascii="Arial" w:hAnsi="Arial" w:cs="Arial"/>
          <w:bCs/>
          <w:sz w:val="26"/>
          <w:szCs w:val="26"/>
        </w:rPr>
        <w:t>*******</w:t>
      </w:r>
      <w:r w:rsidR="004516E8" w:rsidRPr="001E1D5D">
        <w:rPr>
          <w:rFonts w:ascii="Arial" w:hAnsi="Arial" w:cs="Arial"/>
          <w:bCs/>
          <w:sz w:val="26"/>
          <w:szCs w:val="26"/>
        </w:rPr>
        <w:t xml:space="preserve"> fue del conocimiento del aquí recurrente, </w:t>
      </w:r>
      <w:r w:rsidR="00FC0412" w:rsidRPr="001E1D5D">
        <w:rPr>
          <w:rFonts w:ascii="Arial" w:hAnsi="Arial" w:cs="Arial"/>
          <w:bCs/>
          <w:sz w:val="26"/>
          <w:szCs w:val="26"/>
        </w:rPr>
        <w:t xml:space="preserve">sin que este opusiera reparo alguno. </w:t>
      </w:r>
    </w:p>
    <w:p w14:paraId="30294B05" w14:textId="119DFFAD" w:rsidR="00E422AB" w:rsidRPr="001E1D5D" w:rsidRDefault="00FC0412" w:rsidP="00936D37">
      <w:pPr>
        <w:spacing w:line="360" w:lineRule="auto"/>
        <w:ind w:firstLine="708"/>
        <w:jc w:val="both"/>
        <w:rPr>
          <w:rFonts w:ascii="Arial" w:hAnsi="Arial" w:cs="Arial"/>
          <w:bCs/>
          <w:sz w:val="26"/>
          <w:szCs w:val="26"/>
        </w:rPr>
      </w:pPr>
      <w:r w:rsidRPr="001E1D5D">
        <w:rPr>
          <w:rFonts w:ascii="Arial" w:hAnsi="Arial" w:cs="Arial"/>
          <w:bCs/>
          <w:sz w:val="26"/>
          <w:szCs w:val="26"/>
        </w:rPr>
        <w:t>T</w:t>
      </w:r>
      <w:r w:rsidR="00EA0AFA" w:rsidRPr="001E1D5D">
        <w:rPr>
          <w:rFonts w:ascii="Arial" w:hAnsi="Arial" w:cs="Arial"/>
          <w:bCs/>
          <w:sz w:val="26"/>
          <w:szCs w:val="26"/>
        </w:rPr>
        <w:t>omando</w:t>
      </w:r>
      <w:r w:rsidRPr="001E1D5D">
        <w:rPr>
          <w:rFonts w:ascii="Arial" w:hAnsi="Arial" w:cs="Arial"/>
          <w:bCs/>
          <w:sz w:val="26"/>
          <w:szCs w:val="26"/>
        </w:rPr>
        <w:t xml:space="preserve"> en cuenta estos tres aspectos, es necesario allegarse del </w:t>
      </w:r>
      <w:r w:rsidR="00E55183" w:rsidRPr="001E1D5D">
        <w:rPr>
          <w:rFonts w:ascii="Arial" w:hAnsi="Arial" w:cs="Arial"/>
          <w:bCs/>
          <w:sz w:val="26"/>
          <w:szCs w:val="26"/>
        </w:rPr>
        <w:t>contenido</w:t>
      </w:r>
      <w:r w:rsidRPr="001E1D5D">
        <w:rPr>
          <w:rFonts w:ascii="Arial" w:hAnsi="Arial" w:cs="Arial"/>
          <w:bCs/>
          <w:sz w:val="26"/>
          <w:szCs w:val="26"/>
        </w:rPr>
        <w:t xml:space="preserve"> </w:t>
      </w:r>
      <w:r w:rsidR="00E55183" w:rsidRPr="001E1D5D">
        <w:rPr>
          <w:rFonts w:ascii="Arial" w:hAnsi="Arial" w:cs="Arial"/>
          <w:bCs/>
          <w:sz w:val="26"/>
          <w:szCs w:val="26"/>
        </w:rPr>
        <w:t xml:space="preserve">de </w:t>
      </w:r>
      <w:r w:rsidRPr="001E1D5D">
        <w:rPr>
          <w:rFonts w:ascii="Arial" w:hAnsi="Arial" w:cs="Arial"/>
          <w:bCs/>
          <w:sz w:val="26"/>
          <w:szCs w:val="26"/>
        </w:rPr>
        <w:t xml:space="preserve">la referida resolución administrativa, de manera </w:t>
      </w:r>
      <w:r w:rsidRPr="001E1D5D">
        <w:rPr>
          <w:rFonts w:ascii="Arial" w:hAnsi="Arial" w:cs="Arial"/>
          <w:bCs/>
          <w:sz w:val="26"/>
          <w:szCs w:val="26"/>
        </w:rPr>
        <w:lastRenderedPageBreak/>
        <w:t>particular</w:t>
      </w:r>
      <w:r w:rsidR="00E422AB" w:rsidRPr="001E1D5D">
        <w:rPr>
          <w:rFonts w:ascii="Arial" w:hAnsi="Arial" w:cs="Arial"/>
          <w:bCs/>
          <w:sz w:val="26"/>
          <w:szCs w:val="26"/>
        </w:rPr>
        <w:t xml:space="preserve"> </w:t>
      </w:r>
      <w:r w:rsidR="00E55183" w:rsidRPr="001E1D5D">
        <w:rPr>
          <w:rFonts w:ascii="Arial" w:hAnsi="Arial" w:cs="Arial"/>
          <w:bCs/>
          <w:sz w:val="26"/>
          <w:szCs w:val="26"/>
        </w:rPr>
        <w:t>la parte que permite dilucidar el agravio en estudio</w:t>
      </w:r>
      <w:r w:rsidR="001125C5" w:rsidRPr="001E1D5D">
        <w:rPr>
          <w:rFonts w:ascii="Arial" w:hAnsi="Arial" w:cs="Arial"/>
          <w:bCs/>
          <w:sz w:val="26"/>
          <w:szCs w:val="26"/>
        </w:rPr>
        <w:t>, se insertan las constancias aludidas:</w:t>
      </w:r>
    </w:p>
    <w:p w14:paraId="70271E93" w14:textId="0D7D08A6" w:rsidR="00CA6F12" w:rsidRDefault="009F6B86" w:rsidP="00936D37">
      <w:pPr>
        <w:spacing w:line="360" w:lineRule="auto"/>
        <w:ind w:firstLine="708"/>
        <w:jc w:val="both"/>
        <w:rPr>
          <w:noProof/>
        </w:rPr>
      </w:pPr>
      <w:r>
        <w:rPr>
          <w:noProof/>
        </w:rPr>
        <w:t>(imagen)</w:t>
      </w:r>
    </w:p>
    <w:p w14:paraId="123B22CB" w14:textId="4B33995F" w:rsidR="00F14CA9" w:rsidRPr="001E1D5D" w:rsidRDefault="009F6B86" w:rsidP="005571A8">
      <w:pPr>
        <w:spacing w:line="360" w:lineRule="auto"/>
        <w:ind w:firstLine="708"/>
        <w:jc w:val="both"/>
        <w:rPr>
          <w:rFonts w:ascii="Arial" w:hAnsi="Arial" w:cs="Arial"/>
          <w:bCs/>
          <w:sz w:val="26"/>
          <w:szCs w:val="26"/>
        </w:rPr>
      </w:pPr>
      <w:r>
        <w:rPr>
          <w:noProof/>
        </w:rPr>
        <w:t>(imagen)</w:t>
      </w:r>
    </w:p>
    <w:p w14:paraId="20A969E7" w14:textId="57921CC0" w:rsidR="00F14CA9" w:rsidRPr="001E1D5D" w:rsidRDefault="009F6B86" w:rsidP="005571A8">
      <w:pPr>
        <w:spacing w:line="360" w:lineRule="auto"/>
        <w:ind w:firstLine="708"/>
        <w:jc w:val="both"/>
        <w:rPr>
          <w:rFonts w:ascii="Arial" w:hAnsi="Arial" w:cs="Arial"/>
          <w:bCs/>
          <w:sz w:val="26"/>
          <w:szCs w:val="26"/>
        </w:rPr>
      </w:pPr>
      <w:r>
        <w:rPr>
          <w:rFonts w:ascii="Arial" w:hAnsi="Arial" w:cs="Arial"/>
          <w:bCs/>
          <w:sz w:val="26"/>
          <w:szCs w:val="26"/>
        </w:rPr>
        <w:t>(Imagen)</w:t>
      </w:r>
    </w:p>
    <w:p w14:paraId="5098D0BC" w14:textId="2D42BA61" w:rsidR="00064639" w:rsidRPr="001E1D5D" w:rsidRDefault="009F6B86" w:rsidP="009F6B86">
      <w:pPr>
        <w:spacing w:line="360" w:lineRule="auto"/>
        <w:ind w:firstLine="708"/>
        <w:jc w:val="both"/>
        <w:rPr>
          <w:rFonts w:ascii="Arial" w:hAnsi="Arial" w:cs="Arial"/>
          <w:bCs/>
          <w:sz w:val="26"/>
          <w:szCs w:val="26"/>
        </w:rPr>
      </w:pPr>
      <w:r>
        <w:rPr>
          <w:rFonts w:ascii="Arial" w:hAnsi="Arial" w:cs="Arial"/>
          <w:bCs/>
          <w:sz w:val="26"/>
          <w:szCs w:val="26"/>
        </w:rPr>
        <w:t>(Imagen)</w:t>
      </w:r>
    </w:p>
    <w:p w14:paraId="5D2B8310" w14:textId="745F9528" w:rsidR="00064639" w:rsidRPr="001E1D5D" w:rsidRDefault="00064639" w:rsidP="005571A8">
      <w:pPr>
        <w:spacing w:line="360" w:lineRule="auto"/>
        <w:ind w:firstLine="708"/>
        <w:jc w:val="both"/>
        <w:rPr>
          <w:rFonts w:ascii="Arial" w:hAnsi="Arial" w:cs="Arial"/>
          <w:bCs/>
          <w:sz w:val="26"/>
          <w:szCs w:val="26"/>
        </w:rPr>
      </w:pPr>
    </w:p>
    <w:p w14:paraId="4299C751" w14:textId="77777777" w:rsidR="00F14CA9" w:rsidRPr="001E1D5D" w:rsidRDefault="00F14CA9" w:rsidP="002545B2">
      <w:pPr>
        <w:tabs>
          <w:tab w:val="left" w:pos="1969"/>
        </w:tabs>
        <w:spacing w:line="360" w:lineRule="auto"/>
        <w:ind w:firstLine="708"/>
        <w:jc w:val="right"/>
        <w:rPr>
          <w:rFonts w:ascii="Arial" w:hAnsi="Arial" w:cs="Arial"/>
          <w:i/>
          <w:noProof/>
        </w:rPr>
      </w:pPr>
    </w:p>
    <w:p w14:paraId="75E538EA" w14:textId="39FE21C8" w:rsidR="00F14CA9" w:rsidRPr="003A1FCB" w:rsidRDefault="00374102" w:rsidP="003A1FCB">
      <w:pPr>
        <w:tabs>
          <w:tab w:val="left" w:pos="1969"/>
        </w:tabs>
        <w:spacing w:line="360" w:lineRule="auto"/>
        <w:ind w:firstLine="708"/>
        <w:jc w:val="right"/>
        <w:rPr>
          <w:rFonts w:ascii="Arial" w:hAnsi="Arial" w:cs="Arial"/>
          <w:bCs/>
          <w:i/>
          <w:sz w:val="26"/>
          <w:szCs w:val="26"/>
        </w:rPr>
      </w:pPr>
      <w:r w:rsidRPr="001E1D5D">
        <w:rPr>
          <w:rFonts w:ascii="Arial" w:hAnsi="Arial" w:cs="Arial"/>
          <w:i/>
          <w:noProof/>
        </w:rPr>
        <w:t xml:space="preserve">Visible a fojas 60 a la 65 del expediente </w:t>
      </w:r>
      <w:r w:rsidR="003A1FCB">
        <w:rPr>
          <w:rFonts w:ascii="Arial" w:hAnsi="Arial" w:cs="Arial"/>
          <w:i/>
          <w:noProof/>
        </w:rPr>
        <w:t>del juicio de nulidad 0092/2020-</w:t>
      </w:r>
    </w:p>
    <w:p w14:paraId="3958F433" w14:textId="77777777" w:rsidR="00F14CA9" w:rsidRPr="001E1D5D" w:rsidRDefault="00F14CA9" w:rsidP="005F29A3">
      <w:pPr>
        <w:spacing w:line="360" w:lineRule="auto"/>
        <w:jc w:val="both"/>
        <w:rPr>
          <w:rFonts w:ascii="Arial" w:hAnsi="Arial" w:cs="Arial"/>
          <w:bCs/>
          <w:sz w:val="26"/>
          <w:szCs w:val="26"/>
        </w:rPr>
      </w:pPr>
    </w:p>
    <w:p w14:paraId="256A5FAF" w14:textId="77777777" w:rsidR="009F6B86" w:rsidRDefault="009F6B86" w:rsidP="005571A8">
      <w:pPr>
        <w:spacing w:line="360" w:lineRule="auto"/>
        <w:ind w:firstLine="708"/>
        <w:jc w:val="both"/>
        <w:rPr>
          <w:noProof/>
        </w:rPr>
      </w:pPr>
      <w:r>
        <w:rPr>
          <w:noProof/>
        </w:rPr>
        <w:t>(imagen)</w:t>
      </w:r>
    </w:p>
    <w:p w14:paraId="14883F44" w14:textId="7CC4BEAA" w:rsidR="003A1FCB" w:rsidRPr="009F6B86" w:rsidRDefault="007E7B84" w:rsidP="009F6B86">
      <w:pPr>
        <w:spacing w:line="360" w:lineRule="auto"/>
        <w:ind w:firstLine="708"/>
        <w:jc w:val="both"/>
        <w:rPr>
          <w:rFonts w:ascii="Arial" w:hAnsi="Arial" w:cs="Arial"/>
          <w:bCs/>
          <w:sz w:val="26"/>
          <w:szCs w:val="26"/>
        </w:rPr>
      </w:pPr>
      <w:r w:rsidRPr="001E1D5D">
        <w:rPr>
          <w:rFonts w:ascii="Arial" w:hAnsi="Arial" w:cs="Arial"/>
          <w:bCs/>
          <w:sz w:val="26"/>
          <w:szCs w:val="26"/>
        </w:rPr>
        <w:t>Ahora, del M</w:t>
      </w:r>
      <w:r w:rsidR="00476E20" w:rsidRPr="001E1D5D">
        <w:rPr>
          <w:rFonts w:ascii="Arial" w:hAnsi="Arial" w:cs="Arial"/>
          <w:bCs/>
          <w:sz w:val="26"/>
          <w:szCs w:val="26"/>
        </w:rPr>
        <w:t xml:space="preserve">andamiento de </w:t>
      </w:r>
      <w:r w:rsidRPr="001E1D5D">
        <w:rPr>
          <w:rFonts w:ascii="Arial" w:hAnsi="Arial" w:cs="Arial"/>
          <w:bCs/>
          <w:sz w:val="26"/>
          <w:szCs w:val="26"/>
        </w:rPr>
        <w:t>E</w:t>
      </w:r>
      <w:r w:rsidR="00476E20" w:rsidRPr="001E1D5D">
        <w:rPr>
          <w:rFonts w:ascii="Arial" w:hAnsi="Arial" w:cs="Arial"/>
          <w:bCs/>
          <w:sz w:val="26"/>
          <w:szCs w:val="26"/>
        </w:rPr>
        <w:t>jecución</w:t>
      </w:r>
      <w:r w:rsidR="005117D0" w:rsidRPr="001E1D5D">
        <w:rPr>
          <w:rFonts w:ascii="Arial" w:hAnsi="Arial" w:cs="Arial"/>
          <w:bCs/>
          <w:sz w:val="26"/>
          <w:szCs w:val="26"/>
        </w:rPr>
        <w:t xml:space="preserve"> número </w:t>
      </w:r>
      <w:r w:rsidR="00813B77">
        <w:rPr>
          <w:rFonts w:ascii="Arial" w:hAnsi="Arial" w:cs="Arial"/>
          <w:bCs/>
          <w:sz w:val="26"/>
          <w:szCs w:val="26"/>
        </w:rPr>
        <w:t>*******</w:t>
      </w:r>
      <w:r w:rsidR="005117D0" w:rsidRPr="001E1D5D">
        <w:rPr>
          <w:rFonts w:ascii="Arial" w:hAnsi="Arial" w:cs="Arial"/>
          <w:bCs/>
          <w:sz w:val="26"/>
          <w:szCs w:val="26"/>
        </w:rPr>
        <w:t xml:space="preserve">, de veintiséis de julio de dos mil dieciocho, se advierte lo siguiente: </w:t>
      </w:r>
    </w:p>
    <w:p w14:paraId="49EFD245" w14:textId="77777777" w:rsidR="003A1FCB" w:rsidRDefault="003A1FCB" w:rsidP="005571A8">
      <w:pPr>
        <w:spacing w:line="360" w:lineRule="auto"/>
        <w:ind w:firstLine="708"/>
        <w:jc w:val="both"/>
        <w:rPr>
          <w:noProof/>
        </w:rPr>
      </w:pPr>
    </w:p>
    <w:p w14:paraId="2273575B" w14:textId="27E6666C" w:rsidR="005117D0" w:rsidRPr="001E1D5D" w:rsidRDefault="009F6B86" w:rsidP="009F6B86">
      <w:pPr>
        <w:spacing w:line="360" w:lineRule="auto"/>
        <w:ind w:firstLine="708"/>
        <w:jc w:val="both"/>
        <w:rPr>
          <w:rFonts w:ascii="Arial" w:hAnsi="Arial" w:cs="Arial"/>
          <w:bCs/>
          <w:sz w:val="26"/>
          <w:szCs w:val="26"/>
        </w:rPr>
      </w:pPr>
      <w:r>
        <w:rPr>
          <w:noProof/>
        </w:rPr>
        <w:t>(imagen)</w:t>
      </w:r>
    </w:p>
    <w:p w14:paraId="40F5A910" w14:textId="1BDFBC04" w:rsidR="00C90F70" w:rsidRPr="009F6B86" w:rsidRDefault="009F6B86" w:rsidP="009F6B86">
      <w:pPr>
        <w:spacing w:line="360" w:lineRule="auto"/>
        <w:ind w:firstLine="708"/>
        <w:jc w:val="both"/>
        <w:rPr>
          <w:noProof/>
        </w:rPr>
      </w:pPr>
      <w:r>
        <w:rPr>
          <w:rFonts w:ascii="Arial" w:hAnsi="Arial" w:cs="Arial"/>
          <w:bCs/>
          <w:sz w:val="26"/>
          <w:szCs w:val="26"/>
        </w:rPr>
        <w:t>(</w:t>
      </w:r>
      <w:proofErr w:type="gramStart"/>
      <w:r>
        <w:rPr>
          <w:rFonts w:ascii="Arial" w:hAnsi="Arial" w:cs="Arial"/>
          <w:bCs/>
          <w:sz w:val="26"/>
          <w:szCs w:val="26"/>
        </w:rPr>
        <w:t>imagen</w:t>
      </w:r>
      <w:proofErr w:type="gramEnd"/>
      <w:r>
        <w:rPr>
          <w:rFonts w:ascii="Arial" w:hAnsi="Arial" w:cs="Arial"/>
          <w:bCs/>
          <w:sz w:val="26"/>
          <w:szCs w:val="26"/>
        </w:rPr>
        <w:t>)</w:t>
      </w:r>
    </w:p>
    <w:p w14:paraId="2B6396DE" w14:textId="77777777" w:rsidR="00C90F70" w:rsidRDefault="00C90F70" w:rsidP="00A35171">
      <w:pPr>
        <w:spacing w:line="360" w:lineRule="auto"/>
        <w:ind w:firstLine="708"/>
        <w:jc w:val="right"/>
        <w:rPr>
          <w:rFonts w:ascii="Arial" w:hAnsi="Arial" w:cs="Arial"/>
          <w:i/>
          <w:noProof/>
        </w:rPr>
      </w:pPr>
    </w:p>
    <w:p w14:paraId="269F8423" w14:textId="77777777" w:rsidR="00C90F70" w:rsidRDefault="00C90F70" w:rsidP="00A35171">
      <w:pPr>
        <w:spacing w:line="360" w:lineRule="auto"/>
        <w:ind w:firstLine="708"/>
        <w:jc w:val="right"/>
        <w:rPr>
          <w:rFonts w:ascii="Arial" w:hAnsi="Arial" w:cs="Arial"/>
          <w:i/>
          <w:noProof/>
        </w:rPr>
      </w:pPr>
    </w:p>
    <w:p w14:paraId="6C8AFD05" w14:textId="5DF9479F" w:rsidR="00BF686B" w:rsidRDefault="00BF686B" w:rsidP="00A35171">
      <w:pPr>
        <w:spacing w:line="360" w:lineRule="auto"/>
        <w:ind w:firstLine="708"/>
        <w:jc w:val="right"/>
        <w:rPr>
          <w:rFonts w:ascii="Arial" w:hAnsi="Arial" w:cs="Arial"/>
          <w:i/>
          <w:noProof/>
        </w:rPr>
      </w:pPr>
      <w:r w:rsidRPr="001E1D5D">
        <w:rPr>
          <w:rFonts w:ascii="Arial" w:hAnsi="Arial" w:cs="Arial"/>
          <w:i/>
          <w:noProof/>
        </w:rPr>
        <w:t xml:space="preserve">Visible a fojas </w:t>
      </w:r>
      <w:r w:rsidR="00401E42" w:rsidRPr="001E1D5D">
        <w:rPr>
          <w:rFonts w:ascii="Arial" w:hAnsi="Arial" w:cs="Arial"/>
          <w:i/>
          <w:noProof/>
        </w:rPr>
        <w:t xml:space="preserve">74, 76, 77, </w:t>
      </w:r>
      <w:r w:rsidRPr="001E1D5D">
        <w:rPr>
          <w:rFonts w:ascii="Arial" w:hAnsi="Arial" w:cs="Arial"/>
          <w:i/>
          <w:noProof/>
        </w:rPr>
        <w:t>78, 79 y 80 del expediente del juicio de nulidad 0092/2020.</w:t>
      </w:r>
    </w:p>
    <w:p w14:paraId="78594A67" w14:textId="77777777" w:rsidR="003A1FCB" w:rsidRPr="001E1D5D" w:rsidRDefault="003A1FCB" w:rsidP="00A35171">
      <w:pPr>
        <w:spacing w:line="360" w:lineRule="auto"/>
        <w:ind w:firstLine="708"/>
        <w:jc w:val="right"/>
        <w:rPr>
          <w:rFonts w:ascii="Arial" w:hAnsi="Arial" w:cs="Arial"/>
          <w:bCs/>
          <w:i/>
          <w:sz w:val="26"/>
          <w:szCs w:val="26"/>
        </w:rPr>
      </w:pPr>
    </w:p>
    <w:p w14:paraId="34D68913" w14:textId="51D498DC" w:rsidR="00F93B4E" w:rsidRPr="001E1D5D" w:rsidRDefault="00C42232" w:rsidP="005571A8">
      <w:pPr>
        <w:spacing w:line="360" w:lineRule="auto"/>
        <w:ind w:firstLine="708"/>
        <w:jc w:val="both"/>
        <w:rPr>
          <w:rFonts w:ascii="Arial" w:hAnsi="Arial" w:cs="Arial"/>
          <w:bCs/>
          <w:sz w:val="26"/>
          <w:szCs w:val="26"/>
        </w:rPr>
      </w:pPr>
      <w:r w:rsidRPr="001E1D5D">
        <w:rPr>
          <w:rFonts w:ascii="Arial" w:hAnsi="Arial" w:cs="Arial"/>
          <w:bCs/>
          <w:sz w:val="26"/>
          <w:szCs w:val="26"/>
        </w:rPr>
        <w:t>Entonces, ambos actos administrativos</w:t>
      </w:r>
      <w:r w:rsidR="009D5F2C" w:rsidRPr="001E1D5D">
        <w:rPr>
          <w:rFonts w:ascii="Arial" w:hAnsi="Arial" w:cs="Arial"/>
          <w:bCs/>
          <w:sz w:val="26"/>
          <w:szCs w:val="26"/>
        </w:rPr>
        <w:t xml:space="preserve"> fueron emitidos en términos de lo dispuesto en los artículos 23</w:t>
      </w:r>
      <w:r w:rsidR="00425C6D" w:rsidRPr="001E1D5D">
        <w:rPr>
          <w:rFonts w:ascii="Arial" w:hAnsi="Arial" w:cs="Arial"/>
          <w:bCs/>
          <w:sz w:val="26"/>
          <w:szCs w:val="26"/>
        </w:rPr>
        <w:t>, 24,</w:t>
      </w:r>
      <w:r w:rsidR="009D5F2C" w:rsidRPr="001E1D5D">
        <w:rPr>
          <w:rFonts w:ascii="Arial" w:hAnsi="Arial" w:cs="Arial"/>
          <w:bCs/>
          <w:sz w:val="26"/>
          <w:szCs w:val="26"/>
        </w:rPr>
        <w:t xml:space="preserve"> 30, primer párrafo</w:t>
      </w:r>
      <w:r w:rsidR="00425C6D" w:rsidRPr="001E1D5D">
        <w:rPr>
          <w:rFonts w:ascii="Arial" w:hAnsi="Arial" w:cs="Arial"/>
          <w:bCs/>
          <w:sz w:val="26"/>
          <w:szCs w:val="26"/>
        </w:rPr>
        <w:t xml:space="preserve"> y 188</w:t>
      </w:r>
      <w:r w:rsidR="009D5F2C" w:rsidRPr="001E1D5D">
        <w:rPr>
          <w:rFonts w:ascii="Arial" w:hAnsi="Arial" w:cs="Arial"/>
          <w:bCs/>
          <w:sz w:val="26"/>
          <w:szCs w:val="26"/>
        </w:rPr>
        <w:t xml:space="preserve"> del Código Fiscal para el Estado de Oaxaca</w:t>
      </w:r>
      <w:r w:rsidR="00425C6D" w:rsidRPr="001E1D5D">
        <w:rPr>
          <w:rFonts w:ascii="Arial" w:hAnsi="Arial" w:cs="Arial"/>
          <w:bCs/>
          <w:sz w:val="26"/>
          <w:szCs w:val="26"/>
        </w:rPr>
        <w:t xml:space="preserve">. - - - - - - - - - - - - - - - - - - - - </w:t>
      </w:r>
    </w:p>
    <w:p w14:paraId="63F9124D" w14:textId="3D17AA32" w:rsidR="00425C6D" w:rsidRPr="001E1D5D" w:rsidRDefault="00425C6D" w:rsidP="005571A8">
      <w:pPr>
        <w:spacing w:line="360" w:lineRule="auto"/>
        <w:ind w:firstLine="708"/>
        <w:jc w:val="both"/>
        <w:rPr>
          <w:rFonts w:ascii="Arial" w:hAnsi="Arial" w:cs="Arial"/>
          <w:bCs/>
          <w:sz w:val="26"/>
          <w:szCs w:val="26"/>
        </w:rPr>
      </w:pPr>
      <w:r w:rsidRPr="001E1D5D">
        <w:rPr>
          <w:rFonts w:ascii="Arial" w:hAnsi="Arial" w:cs="Arial"/>
          <w:bCs/>
          <w:sz w:val="26"/>
          <w:szCs w:val="26"/>
        </w:rPr>
        <w:t xml:space="preserve">De ahí que, el monto del crédito fiscal y el respectivo Mandamiento de Ejecución </w:t>
      </w:r>
      <w:r w:rsidR="00C50320" w:rsidRPr="001E1D5D">
        <w:rPr>
          <w:rFonts w:ascii="Arial" w:hAnsi="Arial" w:cs="Arial"/>
          <w:bCs/>
          <w:sz w:val="26"/>
          <w:szCs w:val="26"/>
        </w:rPr>
        <w:t>fueron actualizados durante el periodo comprendido del veinticuatro de junio de dos mil dieciséis al veintiséis de julio de dos mi</w:t>
      </w:r>
      <w:r w:rsidR="00360E8B" w:rsidRPr="001E1D5D">
        <w:rPr>
          <w:rFonts w:ascii="Arial" w:hAnsi="Arial" w:cs="Arial"/>
          <w:bCs/>
          <w:sz w:val="26"/>
          <w:szCs w:val="26"/>
        </w:rPr>
        <w:t xml:space="preserve">l </w:t>
      </w:r>
      <w:r w:rsidR="00C50320" w:rsidRPr="001E1D5D">
        <w:rPr>
          <w:rFonts w:ascii="Arial" w:hAnsi="Arial" w:cs="Arial"/>
          <w:bCs/>
          <w:sz w:val="26"/>
          <w:szCs w:val="26"/>
        </w:rPr>
        <w:t>dieciocho, considerando el factor de actualización obtenido de dividir el Índice Nacional de Precios al Consumidor</w:t>
      </w:r>
      <w:r w:rsidR="00D90741" w:rsidRPr="001E1D5D">
        <w:rPr>
          <w:rFonts w:ascii="Arial" w:hAnsi="Arial" w:cs="Arial"/>
          <w:bCs/>
          <w:sz w:val="26"/>
          <w:szCs w:val="26"/>
        </w:rPr>
        <w:t xml:space="preserve"> (INPC) del mes anterior al más reciente del periodo que se actualizó, entre el citado índice correspondiente al mes anterior al más antiguo de dicho periodo. - - - - - </w:t>
      </w:r>
    </w:p>
    <w:p w14:paraId="6902ED8D" w14:textId="4F9749C5" w:rsidR="005F3DAE" w:rsidRPr="001E1D5D" w:rsidRDefault="005F3DAE" w:rsidP="005571A8">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 xml:space="preserve">Así también, los recargos de cada ejercicio fiscal fueron descritos en la resolución que determinó el crédito fiscal, que se reitera, fue consentida por contribuyente. - - - - - - - - - - - - - - - - - - - - - - - - - - - - - - </w:t>
      </w:r>
    </w:p>
    <w:p w14:paraId="070CE894" w14:textId="3C1FDBDA" w:rsidR="00C42232" w:rsidRPr="001E1D5D" w:rsidRDefault="001939F2" w:rsidP="005571A8">
      <w:pPr>
        <w:spacing w:line="360" w:lineRule="auto"/>
        <w:ind w:firstLine="708"/>
        <w:jc w:val="both"/>
        <w:rPr>
          <w:rFonts w:ascii="Arial" w:hAnsi="Arial" w:cs="Arial"/>
          <w:bCs/>
          <w:sz w:val="26"/>
          <w:szCs w:val="26"/>
        </w:rPr>
      </w:pPr>
      <w:r w:rsidRPr="001E1D5D">
        <w:rPr>
          <w:rFonts w:ascii="Arial" w:hAnsi="Arial" w:cs="Arial"/>
          <w:bCs/>
          <w:sz w:val="26"/>
          <w:szCs w:val="26"/>
        </w:rPr>
        <w:t xml:space="preserve">En consecuencia, ante lo </w:t>
      </w:r>
      <w:r w:rsidRPr="001E1D5D">
        <w:rPr>
          <w:rFonts w:ascii="Arial" w:hAnsi="Arial" w:cs="Arial"/>
          <w:b/>
          <w:bCs/>
          <w:sz w:val="26"/>
          <w:szCs w:val="26"/>
        </w:rPr>
        <w:t>INFUNDADO</w:t>
      </w:r>
      <w:r w:rsidR="001E1D5D">
        <w:rPr>
          <w:rFonts w:ascii="Arial" w:hAnsi="Arial" w:cs="Arial"/>
          <w:b/>
          <w:bCs/>
          <w:sz w:val="26"/>
          <w:szCs w:val="26"/>
        </w:rPr>
        <w:t xml:space="preserve"> </w:t>
      </w:r>
      <w:r w:rsidR="001E1D5D" w:rsidRPr="001E1D5D">
        <w:rPr>
          <w:rFonts w:ascii="Arial" w:hAnsi="Arial" w:cs="Arial"/>
          <w:bCs/>
          <w:sz w:val="26"/>
          <w:szCs w:val="26"/>
        </w:rPr>
        <w:t xml:space="preserve">e </w:t>
      </w:r>
      <w:r w:rsidR="001E1D5D">
        <w:rPr>
          <w:rFonts w:ascii="Arial" w:hAnsi="Arial" w:cs="Arial"/>
          <w:b/>
          <w:bCs/>
          <w:sz w:val="26"/>
          <w:szCs w:val="26"/>
        </w:rPr>
        <w:t>INOPERANTE</w:t>
      </w:r>
      <w:r w:rsidR="00AF4AA4" w:rsidRPr="001E1D5D">
        <w:rPr>
          <w:rFonts w:ascii="Arial" w:hAnsi="Arial" w:cs="Arial"/>
          <w:b/>
          <w:bCs/>
          <w:sz w:val="26"/>
          <w:szCs w:val="26"/>
        </w:rPr>
        <w:t xml:space="preserve"> </w:t>
      </w:r>
      <w:r w:rsidRPr="001E1D5D">
        <w:rPr>
          <w:rFonts w:ascii="Arial" w:hAnsi="Arial" w:cs="Arial"/>
          <w:bCs/>
          <w:sz w:val="26"/>
          <w:szCs w:val="26"/>
        </w:rPr>
        <w:t xml:space="preserve">de los agravios planteados, y ante la ausencia de agravios que contradigan las razones de la Sala de Primera Instancia para emitir su determinación, lo procedente es </w:t>
      </w:r>
      <w:r w:rsidRPr="001E1D5D">
        <w:rPr>
          <w:rFonts w:ascii="Arial" w:hAnsi="Arial" w:cs="Arial"/>
          <w:b/>
          <w:bCs/>
          <w:sz w:val="26"/>
          <w:szCs w:val="26"/>
        </w:rPr>
        <w:t xml:space="preserve">CONFIRMAR </w:t>
      </w:r>
      <w:r w:rsidRPr="001E1D5D">
        <w:rPr>
          <w:rFonts w:ascii="Arial" w:hAnsi="Arial" w:cs="Arial"/>
          <w:bCs/>
          <w:sz w:val="26"/>
          <w:szCs w:val="26"/>
        </w:rPr>
        <w:t>la sentencia alzada, por las razones expuestas por esta Sala Superior. - - - - - - - - - - - - - - - - - - - - - - - - - - -</w:t>
      </w:r>
    </w:p>
    <w:p w14:paraId="209A60F8" w14:textId="44A020D3" w:rsidR="005571A8" w:rsidRPr="001E1D5D" w:rsidRDefault="00AF33B0" w:rsidP="005571A8">
      <w:pPr>
        <w:spacing w:before="240" w:line="360" w:lineRule="auto"/>
        <w:ind w:firstLine="709"/>
        <w:jc w:val="both"/>
        <w:rPr>
          <w:rFonts w:ascii="Arial" w:eastAsia="Calibri" w:hAnsi="Arial" w:cs="Arial"/>
          <w:sz w:val="26"/>
          <w:szCs w:val="26"/>
          <w:lang w:val="es-ES" w:eastAsia="en-US"/>
        </w:rPr>
      </w:pPr>
      <w:r w:rsidRPr="001E1D5D">
        <w:rPr>
          <w:rFonts w:ascii="Arial" w:eastAsia="Calibri" w:hAnsi="Arial" w:cs="Arial"/>
          <w:sz w:val="26"/>
          <w:szCs w:val="26"/>
          <w:lang w:val="es-ES" w:eastAsia="en-US"/>
        </w:rPr>
        <w:t xml:space="preserve">Así, con </w:t>
      </w:r>
      <w:r w:rsidR="005571A8" w:rsidRPr="001E1D5D">
        <w:rPr>
          <w:rFonts w:ascii="Arial" w:hAnsi="Arial" w:cs="Arial"/>
          <w:sz w:val="26"/>
          <w:szCs w:val="26"/>
        </w:rPr>
        <w:t>fundamento en lo dispuesto por los artículos 2</w:t>
      </w:r>
      <w:r w:rsidR="001D7630" w:rsidRPr="001E1D5D">
        <w:rPr>
          <w:rFonts w:ascii="Arial" w:hAnsi="Arial" w:cs="Arial"/>
          <w:sz w:val="26"/>
          <w:szCs w:val="26"/>
        </w:rPr>
        <w:t>3</w:t>
      </w:r>
      <w:r w:rsidR="00C8080F" w:rsidRPr="001E1D5D">
        <w:rPr>
          <w:rFonts w:ascii="Arial" w:hAnsi="Arial" w:cs="Arial"/>
          <w:sz w:val="26"/>
          <w:szCs w:val="26"/>
        </w:rPr>
        <w:t xml:space="preserve">6 </w:t>
      </w:r>
      <w:r w:rsidR="005571A8" w:rsidRPr="001E1D5D">
        <w:rPr>
          <w:rFonts w:ascii="Arial" w:hAnsi="Arial" w:cs="Arial"/>
          <w:sz w:val="26"/>
          <w:szCs w:val="26"/>
        </w:rPr>
        <w:t>y 2</w:t>
      </w:r>
      <w:r w:rsidR="001D7630" w:rsidRPr="001E1D5D">
        <w:rPr>
          <w:rFonts w:ascii="Arial" w:hAnsi="Arial" w:cs="Arial"/>
          <w:sz w:val="26"/>
          <w:szCs w:val="26"/>
        </w:rPr>
        <w:t>3</w:t>
      </w:r>
      <w:r w:rsidR="005571A8" w:rsidRPr="001E1D5D">
        <w:rPr>
          <w:rFonts w:ascii="Arial" w:hAnsi="Arial" w:cs="Arial"/>
          <w:sz w:val="26"/>
          <w:szCs w:val="26"/>
        </w:rPr>
        <w:t xml:space="preserve">8 de la Ley de </w:t>
      </w:r>
      <w:r w:rsidR="00C8080F" w:rsidRPr="001E1D5D">
        <w:rPr>
          <w:rFonts w:ascii="Arial" w:hAnsi="Arial" w:cs="Arial"/>
          <w:sz w:val="26"/>
          <w:szCs w:val="26"/>
        </w:rPr>
        <w:t xml:space="preserve">Procedimiento y </w:t>
      </w:r>
      <w:r w:rsidR="005571A8" w:rsidRPr="001E1D5D">
        <w:rPr>
          <w:rFonts w:ascii="Arial" w:hAnsi="Arial" w:cs="Arial"/>
          <w:sz w:val="26"/>
          <w:szCs w:val="26"/>
        </w:rPr>
        <w:t>Justicia Administrativa para el Estado</w:t>
      </w:r>
      <w:r w:rsidR="00F247AB" w:rsidRPr="001E1D5D">
        <w:rPr>
          <w:rFonts w:ascii="Arial" w:hAnsi="Arial" w:cs="Arial"/>
          <w:sz w:val="26"/>
          <w:szCs w:val="26"/>
        </w:rPr>
        <w:t xml:space="preserve"> de Oaxaca</w:t>
      </w:r>
      <w:r w:rsidR="005571A8" w:rsidRPr="001E1D5D">
        <w:rPr>
          <w:rFonts w:ascii="Arial" w:hAnsi="Arial" w:cs="Arial"/>
          <w:sz w:val="26"/>
          <w:szCs w:val="26"/>
        </w:rPr>
        <w:t xml:space="preserve">, </w:t>
      </w:r>
      <w:r w:rsidR="00914484" w:rsidRPr="001E1D5D">
        <w:rPr>
          <w:rFonts w:ascii="Arial" w:hAnsi="Arial" w:cs="Arial"/>
          <w:sz w:val="26"/>
          <w:szCs w:val="26"/>
        </w:rPr>
        <w:t>se: -</w:t>
      </w:r>
      <w:r w:rsidR="005571A8" w:rsidRPr="001E1D5D">
        <w:rPr>
          <w:rFonts w:ascii="Arial" w:hAnsi="Arial" w:cs="Arial"/>
          <w:sz w:val="26"/>
          <w:szCs w:val="26"/>
        </w:rPr>
        <w:t xml:space="preserve"> - - - - - </w:t>
      </w:r>
      <w:r w:rsidR="00C8080F" w:rsidRPr="001E1D5D">
        <w:rPr>
          <w:rFonts w:ascii="Arial" w:hAnsi="Arial" w:cs="Arial"/>
          <w:sz w:val="26"/>
          <w:szCs w:val="26"/>
        </w:rPr>
        <w:t xml:space="preserve">- - - - - - - - - - - - - - - - - - - - - - - - - - - - - - - - - - - - - </w:t>
      </w:r>
    </w:p>
    <w:p w14:paraId="6F164749" w14:textId="77777777" w:rsidR="00C862F9" w:rsidRPr="001E1D5D" w:rsidRDefault="00C862F9" w:rsidP="00046127">
      <w:pPr>
        <w:spacing w:before="240" w:line="360" w:lineRule="auto"/>
        <w:jc w:val="center"/>
        <w:rPr>
          <w:rFonts w:ascii="Arial" w:eastAsia="Times New Roman" w:hAnsi="Arial" w:cs="Arial"/>
          <w:b/>
          <w:sz w:val="26"/>
          <w:szCs w:val="26"/>
          <w:lang w:val="es-ES"/>
        </w:rPr>
      </w:pPr>
      <w:r w:rsidRPr="001E1D5D">
        <w:rPr>
          <w:rFonts w:ascii="Arial" w:eastAsia="Times New Roman" w:hAnsi="Arial" w:cs="Arial"/>
          <w:b/>
          <w:sz w:val="26"/>
          <w:szCs w:val="26"/>
          <w:lang w:val="es-ES"/>
        </w:rPr>
        <w:t>R E S U E L V E</w:t>
      </w:r>
    </w:p>
    <w:p w14:paraId="0A517AD7" w14:textId="50F9019C" w:rsidR="00046127" w:rsidRPr="001E1D5D" w:rsidRDefault="00046127" w:rsidP="00046127">
      <w:pPr>
        <w:spacing w:line="360" w:lineRule="auto"/>
        <w:ind w:right="49" w:firstLine="567"/>
        <w:jc w:val="both"/>
        <w:rPr>
          <w:rFonts w:ascii="Arial" w:hAnsi="Arial" w:cs="Arial"/>
          <w:color w:val="000000"/>
          <w:sz w:val="26"/>
          <w:szCs w:val="26"/>
        </w:rPr>
      </w:pPr>
      <w:r w:rsidRPr="001E1D5D">
        <w:rPr>
          <w:rFonts w:ascii="Arial" w:hAnsi="Arial" w:cs="Arial"/>
          <w:b/>
          <w:color w:val="000000"/>
          <w:sz w:val="26"/>
          <w:szCs w:val="26"/>
        </w:rPr>
        <w:t>PRIMERO.</w:t>
      </w:r>
      <w:r w:rsidRPr="001E1D5D">
        <w:rPr>
          <w:rFonts w:ascii="Arial" w:hAnsi="Arial" w:cs="Arial"/>
          <w:color w:val="000000"/>
          <w:sz w:val="26"/>
          <w:szCs w:val="26"/>
        </w:rPr>
        <w:t xml:space="preserve"> Se </w:t>
      </w:r>
      <w:r w:rsidR="001A7992" w:rsidRPr="001E1D5D">
        <w:rPr>
          <w:rFonts w:ascii="Arial" w:hAnsi="Arial" w:cs="Arial"/>
          <w:b/>
          <w:color w:val="000000"/>
          <w:sz w:val="26"/>
          <w:szCs w:val="26"/>
        </w:rPr>
        <w:t>CONFIRMA</w:t>
      </w:r>
      <w:r w:rsidRPr="001E1D5D">
        <w:rPr>
          <w:rFonts w:ascii="Arial" w:hAnsi="Arial" w:cs="Arial"/>
          <w:b/>
          <w:color w:val="000000"/>
          <w:sz w:val="26"/>
          <w:szCs w:val="26"/>
        </w:rPr>
        <w:t xml:space="preserve"> </w:t>
      </w:r>
      <w:r w:rsidR="00687A06" w:rsidRPr="001E1D5D">
        <w:rPr>
          <w:rFonts w:ascii="Arial" w:hAnsi="Arial" w:cs="Arial"/>
          <w:color w:val="000000"/>
          <w:sz w:val="26"/>
          <w:szCs w:val="26"/>
        </w:rPr>
        <w:t xml:space="preserve">la sentencia </w:t>
      </w:r>
      <w:r w:rsidRPr="001E1D5D">
        <w:rPr>
          <w:rFonts w:ascii="Arial" w:hAnsi="Arial" w:cs="Arial"/>
          <w:color w:val="000000"/>
          <w:sz w:val="26"/>
          <w:szCs w:val="26"/>
        </w:rPr>
        <w:t>de</w:t>
      </w:r>
      <w:r w:rsidR="001A7992" w:rsidRPr="001E1D5D">
        <w:rPr>
          <w:rFonts w:ascii="Arial" w:hAnsi="Arial" w:cs="Arial"/>
          <w:color w:val="000000"/>
          <w:sz w:val="26"/>
          <w:szCs w:val="26"/>
        </w:rPr>
        <w:t xml:space="preserve"> veintiocho</w:t>
      </w:r>
      <w:r w:rsidR="00766278" w:rsidRPr="001E1D5D">
        <w:rPr>
          <w:rFonts w:ascii="Arial" w:hAnsi="Arial" w:cs="Arial"/>
          <w:color w:val="000000"/>
          <w:sz w:val="26"/>
          <w:szCs w:val="26"/>
        </w:rPr>
        <w:t xml:space="preserve"> de </w:t>
      </w:r>
      <w:r w:rsidR="00687A06" w:rsidRPr="001E1D5D">
        <w:rPr>
          <w:rFonts w:ascii="Arial" w:hAnsi="Arial" w:cs="Arial"/>
          <w:color w:val="000000"/>
          <w:sz w:val="26"/>
          <w:szCs w:val="26"/>
        </w:rPr>
        <w:t>agosto</w:t>
      </w:r>
      <w:r w:rsidR="00766278" w:rsidRPr="001E1D5D">
        <w:rPr>
          <w:rFonts w:ascii="Arial" w:hAnsi="Arial" w:cs="Arial"/>
          <w:color w:val="000000"/>
          <w:sz w:val="26"/>
          <w:szCs w:val="26"/>
        </w:rPr>
        <w:t xml:space="preserve"> de</w:t>
      </w:r>
      <w:r w:rsidR="001A7992" w:rsidRPr="001E1D5D">
        <w:rPr>
          <w:rFonts w:ascii="Arial" w:hAnsi="Arial" w:cs="Arial"/>
          <w:color w:val="000000"/>
          <w:sz w:val="26"/>
          <w:szCs w:val="26"/>
        </w:rPr>
        <w:t xml:space="preserve"> </w:t>
      </w:r>
      <w:r w:rsidR="00766278" w:rsidRPr="001E1D5D">
        <w:rPr>
          <w:rFonts w:ascii="Arial" w:hAnsi="Arial" w:cs="Arial"/>
          <w:color w:val="000000"/>
          <w:sz w:val="26"/>
          <w:szCs w:val="26"/>
        </w:rPr>
        <w:t xml:space="preserve">dos mil </w:t>
      </w:r>
      <w:r w:rsidR="001A7992" w:rsidRPr="001E1D5D">
        <w:rPr>
          <w:rFonts w:ascii="Arial" w:hAnsi="Arial" w:cs="Arial"/>
          <w:color w:val="000000"/>
          <w:sz w:val="26"/>
          <w:szCs w:val="26"/>
        </w:rPr>
        <w:t>diecinueve</w:t>
      </w:r>
      <w:r w:rsidR="00766278" w:rsidRPr="001E1D5D">
        <w:rPr>
          <w:rFonts w:ascii="Arial" w:hAnsi="Arial" w:cs="Arial"/>
          <w:color w:val="000000"/>
          <w:sz w:val="26"/>
          <w:szCs w:val="26"/>
        </w:rPr>
        <w:t xml:space="preserve">, </w:t>
      </w:r>
      <w:r w:rsidRPr="001E1D5D">
        <w:rPr>
          <w:rFonts w:ascii="Arial" w:hAnsi="Arial" w:cs="Arial"/>
          <w:color w:val="000000"/>
          <w:sz w:val="26"/>
          <w:szCs w:val="26"/>
        </w:rPr>
        <w:t xml:space="preserve">por las razones expuestas </w:t>
      </w:r>
      <w:r w:rsidR="00766278" w:rsidRPr="001E1D5D">
        <w:rPr>
          <w:rFonts w:ascii="Arial" w:hAnsi="Arial" w:cs="Arial"/>
          <w:color w:val="000000"/>
          <w:sz w:val="26"/>
          <w:szCs w:val="26"/>
        </w:rPr>
        <w:t>en el considerando que antecede</w:t>
      </w:r>
      <w:r w:rsidRPr="001E1D5D">
        <w:rPr>
          <w:rFonts w:ascii="Arial" w:hAnsi="Arial" w:cs="Arial"/>
          <w:color w:val="000000"/>
          <w:sz w:val="26"/>
          <w:szCs w:val="26"/>
        </w:rPr>
        <w:t xml:space="preserve">. - - - - - - - - - - - - - - - - - - - - - - - - </w:t>
      </w:r>
      <w:r w:rsidR="00766278" w:rsidRPr="001E1D5D">
        <w:rPr>
          <w:rFonts w:ascii="Arial" w:hAnsi="Arial" w:cs="Arial"/>
          <w:color w:val="000000"/>
          <w:sz w:val="26"/>
          <w:szCs w:val="26"/>
        </w:rPr>
        <w:t xml:space="preserve">- - - - - - - - - - - - - - - - - </w:t>
      </w:r>
    </w:p>
    <w:p w14:paraId="72E23DA7" w14:textId="45690070" w:rsidR="00046127" w:rsidRPr="001E1D5D" w:rsidRDefault="00687A06" w:rsidP="001A7992">
      <w:pPr>
        <w:spacing w:line="360" w:lineRule="auto"/>
        <w:ind w:right="49" w:firstLine="567"/>
        <w:jc w:val="both"/>
        <w:rPr>
          <w:rFonts w:ascii="Arial" w:eastAsia="Calibri" w:hAnsi="Arial" w:cs="Arial"/>
          <w:sz w:val="26"/>
          <w:szCs w:val="26"/>
        </w:rPr>
      </w:pPr>
      <w:r w:rsidRPr="001E1D5D">
        <w:rPr>
          <w:rFonts w:ascii="Arial" w:hAnsi="Arial" w:cs="Arial"/>
          <w:b/>
          <w:sz w:val="26"/>
          <w:szCs w:val="26"/>
        </w:rPr>
        <w:t>SEGUNDO.</w:t>
      </w:r>
      <w:r w:rsidR="001A7992" w:rsidRPr="001E1D5D">
        <w:rPr>
          <w:rFonts w:ascii="Arial" w:hAnsi="Arial" w:cs="Arial"/>
          <w:sz w:val="26"/>
          <w:szCs w:val="26"/>
        </w:rPr>
        <w:t xml:space="preserve"> </w:t>
      </w:r>
      <w:r w:rsidR="00046127" w:rsidRPr="001E1D5D">
        <w:rPr>
          <w:rFonts w:ascii="Arial" w:hAnsi="Arial" w:cs="Arial"/>
          <w:b/>
          <w:sz w:val="26"/>
          <w:szCs w:val="26"/>
        </w:rPr>
        <w:t>NOTIFÍQUESE Y CÚMPLASE,</w:t>
      </w:r>
      <w:r w:rsidR="00046127" w:rsidRPr="001E1D5D">
        <w:rPr>
          <w:rFonts w:ascii="Arial" w:hAnsi="Arial" w:cs="Arial"/>
          <w:sz w:val="26"/>
          <w:szCs w:val="26"/>
        </w:rPr>
        <w:t xml:space="preserve"> remítase copia certificada de la presente resolución a la </w:t>
      </w:r>
      <w:r w:rsidR="001A7992" w:rsidRPr="001E1D5D">
        <w:rPr>
          <w:rFonts w:ascii="Arial" w:hAnsi="Arial" w:cs="Arial"/>
          <w:sz w:val="26"/>
          <w:szCs w:val="26"/>
        </w:rPr>
        <w:t>Segunda</w:t>
      </w:r>
      <w:r w:rsidR="00766278" w:rsidRPr="001E1D5D">
        <w:rPr>
          <w:rFonts w:ascii="Arial" w:hAnsi="Arial" w:cs="Arial"/>
          <w:sz w:val="26"/>
          <w:szCs w:val="26"/>
        </w:rPr>
        <w:t xml:space="preserve"> Sala Unitaria de Primera Instancia de</w:t>
      </w:r>
      <w:r w:rsidR="00046127" w:rsidRPr="001E1D5D">
        <w:rPr>
          <w:rFonts w:ascii="Arial" w:hAnsi="Arial" w:cs="Arial"/>
          <w:sz w:val="26"/>
          <w:szCs w:val="26"/>
        </w:rPr>
        <w:t xml:space="preserve"> este Tribunal y en su oportunidad archívese el presente cuaderno de revisión como asunto concluido. - - - - - - - - - - - -</w:t>
      </w:r>
      <w:r w:rsidR="002A69EA" w:rsidRPr="001E1D5D">
        <w:rPr>
          <w:rFonts w:ascii="Arial" w:hAnsi="Arial" w:cs="Arial"/>
          <w:sz w:val="26"/>
          <w:szCs w:val="26"/>
        </w:rPr>
        <w:t xml:space="preserve"> </w:t>
      </w:r>
    </w:p>
    <w:p w14:paraId="25149022" w14:textId="69CEE60D" w:rsidR="00C862F9" w:rsidRPr="001E1D5D" w:rsidRDefault="00C862F9" w:rsidP="00C862F9">
      <w:pPr>
        <w:spacing w:before="240" w:line="360" w:lineRule="auto"/>
        <w:ind w:firstLine="708"/>
        <w:jc w:val="both"/>
        <w:rPr>
          <w:rFonts w:ascii="Arial" w:hAnsi="Arial" w:cs="Arial"/>
          <w:sz w:val="26"/>
          <w:szCs w:val="26"/>
        </w:rPr>
      </w:pPr>
      <w:r w:rsidRPr="001E1D5D">
        <w:rPr>
          <w:rFonts w:ascii="Arial" w:hAnsi="Arial" w:cs="Arial"/>
          <w:sz w:val="26"/>
          <w:szCs w:val="26"/>
        </w:rPr>
        <w:t xml:space="preserve">Por unanimidad de votos, lo resolvieron y firmaron los </w:t>
      </w:r>
      <w:r w:rsidR="00CD3612" w:rsidRPr="001E1D5D">
        <w:rPr>
          <w:rFonts w:ascii="Arial" w:hAnsi="Arial" w:cs="Arial"/>
          <w:sz w:val="26"/>
          <w:szCs w:val="26"/>
        </w:rPr>
        <w:t>Magistrado</w:t>
      </w:r>
      <w:r w:rsidRPr="001E1D5D">
        <w:rPr>
          <w:rFonts w:ascii="Arial" w:hAnsi="Arial" w:cs="Arial"/>
          <w:sz w:val="26"/>
          <w:szCs w:val="26"/>
        </w:rPr>
        <w:t xml:space="preserve">s </w:t>
      </w:r>
      <w:r w:rsidR="003A1FCB">
        <w:rPr>
          <w:rFonts w:ascii="Arial" w:hAnsi="Arial" w:cs="Arial"/>
          <w:sz w:val="26"/>
          <w:szCs w:val="26"/>
        </w:rPr>
        <w:t xml:space="preserve">Integrantes de la Sala Superior </w:t>
      </w:r>
      <w:r w:rsidRPr="001E1D5D">
        <w:rPr>
          <w:rFonts w:ascii="Arial" w:hAnsi="Arial" w:cs="Arial"/>
          <w:sz w:val="26"/>
          <w:szCs w:val="26"/>
        </w:rPr>
        <w:t>Manuel Velasco Alcánta</w:t>
      </w:r>
      <w:r w:rsidR="000D35AD" w:rsidRPr="001E1D5D">
        <w:rPr>
          <w:rFonts w:ascii="Arial" w:hAnsi="Arial" w:cs="Arial"/>
          <w:sz w:val="26"/>
          <w:szCs w:val="26"/>
        </w:rPr>
        <w:t xml:space="preserve">ra, </w:t>
      </w:r>
      <w:r w:rsidRPr="001E1D5D">
        <w:rPr>
          <w:rFonts w:ascii="Arial" w:hAnsi="Arial" w:cs="Arial"/>
          <w:sz w:val="26"/>
          <w:szCs w:val="26"/>
        </w:rPr>
        <w:t xml:space="preserve">Raúl Palomares Palomino, </w:t>
      </w:r>
      <w:r w:rsidR="009775F9" w:rsidRPr="001E1D5D">
        <w:rPr>
          <w:rFonts w:ascii="Arial" w:hAnsi="Arial" w:cs="Arial"/>
          <w:sz w:val="26"/>
          <w:szCs w:val="26"/>
        </w:rPr>
        <w:t>G</w:t>
      </w:r>
      <w:r w:rsidR="000D35AD" w:rsidRPr="001E1D5D">
        <w:rPr>
          <w:rFonts w:ascii="Arial" w:hAnsi="Arial" w:cs="Arial"/>
          <w:sz w:val="26"/>
          <w:szCs w:val="26"/>
        </w:rPr>
        <w:t xml:space="preserve">loria del Carmen Camacho Meza, </w:t>
      </w:r>
      <w:r w:rsidRPr="001E1D5D">
        <w:rPr>
          <w:rFonts w:ascii="Arial" w:hAnsi="Arial" w:cs="Arial"/>
          <w:sz w:val="26"/>
          <w:szCs w:val="26"/>
        </w:rPr>
        <w:t>Paulo José Luis Tapia Palacios (</w:t>
      </w:r>
      <w:r w:rsidRPr="001E1D5D">
        <w:rPr>
          <w:rFonts w:ascii="Arial" w:hAnsi="Arial" w:cs="Arial"/>
          <w:b/>
          <w:sz w:val="26"/>
          <w:szCs w:val="26"/>
        </w:rPr>
        <w:t>ponente</w:t>
      </w:r>
      <w:r w:rsidR="009775F9" w:rsidRPr="001E1D5D">
        <w:rPr>
          <w:rFonts w:ascii="Arial" w:hAnsi="Arial" w:cs="Arial"/>
          <w:sz w:val="26"/>
          <w:szCs w:val="26"/>
        </w:rPr>
        <w:t>)</w:t>
      </w:r>
      <w:r w:rsidR="0073640E" w:rsidRPr="001E1D5D">
        <w:rPr>
          <w:rFonts w:ascii="Arial" w:hAnsi="Arial" w:cs="Arial"/>
          <w:sz w:val="26"/>
          <w:szCs w:val="26"/>
        </w:rPr>
        <w:t xml:space="preserve"> </w:t>
      </w:r>
      <w:r w:rsidR="000D35AD" w:rsidRPr="001E1D5D">
        <w:rPr>
          <w:rFonts w:ascii="Arial" w:hAnsi="Arial" w:cs="Arial"/>
          <w:sz w:val="26"/>
          <w:szCs w:val="26"/>
        </w:rPr>
        <w:t>y Elías Cortés López</w:t>
      </w:r>
      <w:r w:rsidRPr="001E1D5D">
        <w:rPr>
          <w:rFonts w:ascii="Arial" w:hAnsi="Arial" w:cs="Arial"/>
          <w:sz w:val="26"/>
          <w:szCs w:val="26"/>
        </w:rPr>
        <w:t xml:space="preserve">; quienes actúan con el Licenciado Juan Edy García Coronado, Secretario General de Acuerdos de este Tribunal, que autoriza y da fe.- - - - - - - - - - - - - - - - - - </w:t>
      </w:r>
    </w:p>
    <w:p w14:paraId="0166AE57" w14:textId="77777777" w:rsidR="009775F9" w:rsidRDefault="009775F9" w:rsidP="003F7D12">
      <w:pPr>
        <w:pStyle w:val="Sinespaciado"/>
        <w:jc w:val="center"/>
        <w:rPr>
          <w:rFonts w:ascii="Arial" w:hAnsi="Arial" w:cs="Arial"/>
          <w:sz w:val="26"/>
          <w:szCs w:val="26"/>
        </w:rPr>
      </w:pPr>
    </w:p>
    <w:p w14:paraId="415C7B02" w14:textId="77777777" w:rsidR="003A1FCB" w:rsidRDefault="003A1FCB" w:rsidP="003F7D12">
      <w:pPr>
        <w:pStyle w:val="Sinespaciado"/>
        <w:jc w:val="center"/>
        <w:rPr>
          <w:rFonts w:ascii="Arial" w:hAnsi="Arial" w:cs="Arial"/>
          <w:sz w:val="26"/>
          <w:szCs w:val="26"/>
        </w:rPr>
      </w:pPr>
    </w:p>
    <w:p w14:paraId="13E7BFFD" w14:textId="77777777" w:rsidR="003A1FCB" w:rsidRDefault="003A1FCB" w:rsidP="003F7D12">
      <w:pPr>
        <w:pStyle w:val="Sinespaciado"/>
        <w:jc w:val="center"/>
        <w:rPr>
          <w:rFonts w:ascii="Arial" w:hAnsi="Arial" w:cs="Arial"/>
          <w:sz w:val="26"/>
          <w:szCs w:val="26"/>
        </w:rPr>
      </w:pPr>
    </w:p>
    <w:p w14:paraId="3CBD1298" w14:textId="77777777" w:rsidR="003A1FCB" w:rsidRDefault="003A1FCB" w:rsidP="003F7D12">
      <w:pPr>
        <w:pStyle w:val="Sinespaciado"/>
        <w:jc w:val="center"/>
        <w:rPr>
          <w:rFonts w:ascii="Arial" w:hAnsi="Arial" w:cs="Arial"/>
          <w:sz w:val="26"/>
          <w:szCs w:val="26"/>
        </w:rPr>
      </w:pPr>
    </w:p>
    <w:p w14:paraId="3C7F2836" w14:textId="77777777" w:rsidR="003A1FCB" w:rsidRDefault="003A1FCB" w:rsidP="003F7D12">
      <w:pPr>
        <w:pStyle w:val="Sinespaciado"/>
        <w:jc w:val="center"/>
        <w:rPr>
          <w:rFonts w:ascii="Arial" w:hAnsi="Arial" w:cs="Arial"/>
          <w:sz w:val="26"/>
          <w:szCs w:val="26"/>
        </w:rPr>
      </w:pPr>
    </w:p>
    <w:p w14:paraId="75367508" w14:textId="77777777" w:rsidR="003A1FCB" w:rsidRDefault="003A1FCB" w:rsidP="003F7D12">
      <w:pPr>
        <w:pStyle w:val="Sinespaciado"/>
        <w:jc w:val="center"/>
        <w:rPr>
          <w:rFonts w:ascii="Arial" w:hAnsi="Arial" w:cs="Arial"/>
          <w:sz w:val="26"/>
          <w:szCs w:val="26"/>
        </w:rPr>
      </w:pPr>
    </w:p>
    <w:p w14:paraId="4534B6CE" w14:textId="77777777" w:rsidR="003A1FCB" w:rsidRDefault="003A1FCB" w:rsidP="003F7D12">
      <w:pPr>
        <w:pStyle w:val="Sinespaciado"/>
        <w:jc w:val="center"/>
        <w:rPr>
          <w:rFonts w:ascii="Arial" w:hAnsi="Arial" w:cs="Arial"/>
          <w:sz w:val="26"/>
          <w:szCs w:val="26"/>
        </w:rPr>
      </w:pPr>
    </w:p>
    <w:p w14:paraId="1255E344" w14:textId="77777777" w:rsidR="003A1FCB" w:rsidRDefault="003A1FCB" w:rsidP="003F7D12">
      <w:pPr>
        <w:pStyle w:val="Sinespaciado"/>
        <w:jc w:val="center"/>
        <w:rPr>
          <w:rFonts w:ascii="Arial" w:hAnsi="Arial" w:cs="Arial"/>
          <w:sz w:val="26"/>
          <w:szCs w:val="26"/>
        </w:rPr>
      </w:pPr>
    </w:p>
    <w:p w14:paraId="03FC66CC" w14:textId="77777777" w:rsidR="003A1FCB" w:rsidRPr="001E1D5D" w:rsidRDefault="003A1FCB" w:rsidP="003F7D12">
      <w:pPr>
        <w:pStyle w:val="Sinespaciado"/>
        <w:jc w:val="center"/>
        <w:rPr>
          <w:rFonts w:ascii="Arial" w:hAnsi="Arial" w:cs="Arial"/>
          <w:sz w:val="26"/>
          <w:szCs w:val="26"/>
        </w:rPr>
      </w:pPr>
    </w:p>
    <w:p w14:paraId="6A8BAE8D" w14:textId="77777777" w:rsidR="00556FA5" w:rsidRPr="001E1D5D" w:rsidRDefault="00556FA5" w:rsidP="003F7D12">
      <w:pPr>
        <w:pStyle w:val="Sinespaciado"/>
        <w:jc w:val="center"/>
        <w:rPr>
          <w:rFonts w:ascii="Arial" w:hAnsi="Arial" w:cs="Arial"/>
          <w:sz w:val="26"/>
          <w:szCs w:val="26"/>
        </w:rPr>
      </w:pPr>
    </w:p>
    <w:p w14:paraId="504BA4E9" w14:textId="40BDCE86" w:rsidR="00C862F9" w:rsidRPr="001E1D5D" w:rsidRDefault="00CD3612" w:rsidP="003F7D12">
      <w:pPr>
        <w:pStyle w:val="Sinespaciado"/>
        <w:jc w:val="center"/>
        <w:rPr>
          <w:rFonts w:ascii="Arial" w:hAnsi="Arial" w:cs="Arial"/>
          <w:sz w:val="26"/>
          <w:szCs w:val="26"/>
        </w:rPr>
      </w:pPr>
      <w:r w:rsidRPr="001E1D5D">
        <w:rPr>
          <w:rFonts w:ascii="Arial" w:hAnsi="Arial" w:cs="Arial"/>
          <w:sz w:val="26"/>
          <w:szCs w:val="26"/>
        </w:rPr>
        <w:t>MAGISTRADO</w:t>
      </w:r>
      <w:r w:rsidR="00C862F9" w:rsidRPr="001E1D5D">
        <w:rPr>
          <w:rFonts w:ascii="Arial" w:hAnsi="Arial" w:cs="Arial"/>
          <w:sz w:val="26"/>
          <w:szCs w:val="26"/>
        </w:rPr>
        <w:t xml:space="preserve"> MANUEL VELASCO ALCÁNTARA</w:t>
      </w:r>
    </w:p>
    <w:p w14:paraId="010265AD" w14:textId="77777777" w:rsidR="00C862F9" w:rsidRPr="001E1D5D" w:rsidRDefault="00C862F9" w:rsidP="003F7D12">
      <w:pPr>
        <w:pStyle w:val="Sinespaciado"/>
        <w:jc w:val="center"/>
        <w:rPr>
          <w:rFonts w:ascii="Arial" w:hAnsi="Arial" w:cs="Arial"/>
          <w:sz w:val="26"/>
          <w:szCs w:val="26"/>
        </w:rPr>
      </w:pPr>
      <w:r w:rsidRPr="001E1D5D">
        <w:rPr>
          <w:rFonts w:ascii="Arial" w:hAnsi="Arial" w:cs="Arial"/>
          <w:sz w:val="26"/>
          <w:szCs w:val="26"/>
        </w:rPr>
        <w:t>PRESIDENTE</w:t>
      </w:r>
    </w:p>
    <w:p w14:paraId="6742D635" w14:textId="77777777" w:rsidR="00BE547F" w:rsidRPr="001E1D5D" w:rsidRDefault="00BE547F" w:rsidP="00C862F9">
      <w:pPr>
        <w:tabs>
          <w:tab w:val="center" w:pos="4135"/>
          <w:tab w:val="left" w:pos="7515"/>
        </w:tabs>
        <w:spacing w:line="360" w:lineRule="auto"/>
        <w:jc w:val="center"/>
        <w:rPr>
          <w:rFonts w:ascii="Arial" w:hAnsi="Arial" w:cs="Arial"/>
          <w:sz w:val="26"/>
          <w:szCs w:val="26"/>
        </w:rPr>
      </w:pPr>
    </w:p>
    <w:p w14:paraId="44F5AD93" w14:textId="77777777" w:rsidR="00326DD7" w:rsidRDefault="00326DD7" w:rsidP="00C862F9">
      <w:pPr>
        <w:tabs>
          <w:tab w:val="center" w:pos="4135"/>
          <w:tab w:val="left" w:pos="7515"/>
        </w:tabs>
        <w:spacing w:line="360" w:lineRule="auto"/>
        <w:jc w:val="center"/>
        <w:rPr>
          <w:rFonts w:ascii="Arial" w:hAnsi="Arial" w:cs="Arial"/>
          <w:b/>
          <w:sz w:val="16"/>
          <w:szCs w:val="16"/>
        </w:rPr>
      </w:pPr>
    </w:p>
    <w:p w14:paraId="24577846" w14:textId="77777777" w:rsidR="00C90F70" w:rsidRPr="00326DD7" w:rsidRDefault="00C90F70" w:rsidP="00C90F70">
      <w:pPr>
        <w:tabs>
          <w:tab w:val="center" w:pos="4135"/>
          <w:tab w:val="left" w:pos="7515"/>
        </w:tabs>
        <w:spacing w:line="360" w:lineRule="auto"/>
        <w:jc w:val="center"/>
        <w:rPr>
          <w:rFonts w:ascii="Arial" w:hAnsi="Arial" w:cs="Arial"/>
          <w:b/>
          <w:sz w:val="16"/>
          <w:szCs w:val="16"/>
        </w:rPr>
      </w:pPr>
      <w:bookmarkStart w:id="1" w:name="_GoBack"/>
      <w:bookmarkEnd w:id="1"/>
      <w:r w:rsidRPr="00326DD7">
        <w:rPr>
          <w:rFonts w:ascii="Arial" w:hAnsi="Arial" w:cs="Arial"/>
          <w:b/>
          <w:sz w:val="16"/>
          <w:szCs w:val="16"/>
        </w:rPr>
        <w:lastRenderedPageBreak/>
        <w:t>LAS PRESENTES FIRMAS CORRESPONDEN A LA RESOLUCIÓN DEL RECURSO DE REVISIÓN 0336/2019.</w:t>
      </w:r>
    </w:p>
    <w:p w14:paraId="2010B5D3" w14:textId="77777777" w:rsidR="00326DD7" w:rsidRDefault="00326DD7" w:rsidP="00C862F9">
      <w:pPr>
        <w:tabs>
          <w:tab w:val="center" w:pos="4135"/>
          <w:tab w:val="left" w:pos="7515"/>
        </w:tabs>
        <w:spacing w:line="360" w:lineRule="auto"/>
        <w:jc w:val="center"/>
        <w:rPr>
          <w:rFonts w:ascii="Arial" w:hAnsi="Arial" w:cs="Arial"/>
          <w:sz w:val="26"/>
          <w:szCs w:val="26"/>
        </w:rPr>
      </w:pPr>
    </w:p>
    <w:p w14:paraId="713CB493" w14:textId="77777777" w:rsidR="009F6B86" w:rsidRDefault="009F6B86" w:rsidP="00C862F9">
      <w:pPr>
        <w:tabs>
          <w:tab w:val="center" w:pos="4135"/>
          <w:tab w:val="left" w:pos="7515"/>
        </w:tabs>
        <w:spacing w:line="360" w:lineRule="auto"/>
        <w:jc w:val="center"/>
        <w:rPr>
          <w:rFonts w:ascii="Arial" w:hAnsi="Arial" w:cs="Arial"/>
          <w:sz w:val="26"/>
          <w:szCs w:val="26"/>
        </w:rPr>
      </w:pPr>
    </w:p>
    <w:p w14:paraId="5F7582ED" w14:textId="77777777" w:rsidR="003A1FCB" w:rsidRPr="001E1D5D" w:rsidRDefault="003A1FCB" w:rsidP="00C862F9">
      <w:pPr>
        <w:tabs>
          <w:tab w:val="center" w:pos="4135"/>
          <w:tab w:val="left" w:pos="7515"/>
        </w:tabs>
        <w:spacing w:line="360" w:lineRule="auto"/>
        <w:jc w:val="center"/>
        <w:rPr>
          <w:rFonts w:ascii="Arial" w:hAnsi="Arial" w:cs="Arial"/>
          <w:sz w:val="26"/>
          <w:szCs w:val="26"/>
        </w:rPr>
      </w:pPr>
    </w:p>
    <w:p w14:paraId="3305052D" w14:textId="4BA9210E" w:rsidR="00C862F9" w:rsidRPr="001E1D5D" w:rsidRDefault="00CD3612" w:rsidP="00C862F9">
      <w:pPr>
        <w:tabs>
          <w:tab w:val="center" w:pos="4135"/>
          <w:tab w:val="left" w:pos="7515"/>
        </w:tabs>
        <w:spacing w:line="360" w:lineRule="auto"/>
        <w:jc w:val="center"/>
        <w:rPr>
          <w:rFonts w:ascii="Arial" w:hAnsi="Arial" w:cs="Arial"/>
          <w:sz w:val="26"/>
          <w:szCs w:val="26"/>
        </w:rPr>
      </w:pPr>
      <w:r w:rsidRPr="001E1D5D">
        <w:rPr>
          <w:rFonts w:ascii="Arial" w:hAnsi="Arial" w:cs="Arial"/>
          <w:sz w:val="26"/>
          <w:szCs w:val="26"/>
        </w:rPr>
        <w:t>MAGISTRADO</w:t>
      </w:r>
      <w:r w:rsidR="00C862F9" w:rsidRPr="001E1D5D">
        <w:rPr>
          <w:rFonts w:ascii="Arial" w:hAnsi="Arial" w:cs="Arial"/>
          <w:sz w:val="26"/>
          <w:szCs w:val="26"/>
        </w:rPr>
        <w:t xml:space="preserve"> RAÚL PALOMARES PALOMINO</w:t>
      </w:r>
    </w:p>
    <w:p w14:paraId="62A44D16" w14:textId="4591DDA4" w:rsidR="00C862F9" w:rsidRDefault="00C862F9" w:rsidP="00C862F9">
      <w:pPr>
        <w:tabs>
          <w:tab w:val="center" w:pos="4135"/>
          <w:tab w:val="left" w:pos="7515"/>
        </w:tabs>
        <w:spacing w:line="360" w:lineRule="auto"/>
        <w:jc w:val="center"/>
        <w:rPr>
          <w:rFonts w:ascii="Arial" w:hAnsi="Arial" w:cs="Arial"/>
          <w:sz w:val="26"/>
          <w:szCs w:val="26"/>
        </w:rPr>
      </w:pPr>
    </w:p>
    <w:p w14:paraId="3C1C15D3" w14:textId="77777777" w:rsidR="00326DD7" w:rsidRDefault="00326DD7" w:rsidP="00C862F9">
      <w:pPr>
        <w:tabs>
          <w:tab w:val="center" w:pos="4135"/>
          <w:tab w:val="left" w:pos="7515"/>
        </w:tabs>
        <w:spacing w:line="360" w:lineRule="auto"/>
        <w:jc w:val="center"/>
        <w:rPr>
          <w:rFonts w:ascii="Arial" w:hAnsi="Arial" w:cs="Arial"/>
          <w:sz w:val="26"/>
          <w:szCs w:val="26"/>
        </w:rPr>
      </w:pPr>
    </w:p>
    <w:p w14:paraId="1C7E2602" w14:textId="77777777" w:rsidR="00326DD7" w:rsidRPr="001E1D5D" w:rsidRDefault="00326DD7" w:rsidP="00C862F9">
      <w:pPr>
        <w:tabs>
          <w:tab w:val="center" w:pos="4135"/>
          <w:tab w:val="left" w:pos="7515"/>
        </w:tabs>
        <w:spacing w:line="360" w:lineRule="auto"/>
        <w:jc w:val="center"/>
        <w:rPr>
          <w:rFonts w:ascii="Arial" w:hAnsi="Arial" w:cs="Arial"/>
          <w:sz w:val="26"/>
          <w:szCs w:val="26"/>
        </w:rPr>
      </w:pPr>
    </w:p>
    <w:p w14:paraId="542E389B" w14:textId="77777777" w:rsidR="00C862F9" w:rsidRPr="001E1D5D" w:rsidRDefault="00C862F9" w:rsidP="00C862F9">
      <w:pPr>
        <w:tabs>
          <w:tab w:val="center" w:pos="4135"/>
          <w:tab w:val="left" w:pos="7515"/>
        </w:tabs>
        <w:spacing w:line="360" w:lineRule="auto"/>
        <w:jc w:val="center"/>
        <w:rPr>
          <w:rFonts w:ascii="Arial" w:hAnsi="Arial" w:cs="Arial"/>
          <w:sz w:val="26"/>
          <w:szCs w:val="26"/>
        </w:rPr>
      </w:pPr>
    </w:p>
    <w:p w14:paraId="58B0CD1A" w14:textId="20CD7BE4" w:rsidR="00E427C5" w:rsidRPr="001E1D5D" w:rsidRDefault="004A6BF5" w:rsidP="00E427C5">
      <w:pPr>
        <w:tabs>
          <w:tab w:val="left" w:pos="1925"/>
          <w:tab w:val="center" w:pos="4135"/>
        </w:tabs>
        <w:jc w:val="center"/>
        <w:rPr>
          <w:rFonts w:ascii="Arial" w:hAnsi="Arial" w:cs="Arial"/>
          <w:sz w:val="26"/>
          <w:szCs w:val="26"/>
        </w:rPr>
      </w:pPr>
      <w:r w:rsidRPr="001E1D5D">
        <w:rPr>
          <w:rFonts w:ascii="Arial" w:hAnsi="Arial" w:cs="Arial"/>
          <w:sz w:val="26"/>
          <w:szCs w:val="26"/>
        </w:rPr>
        <w:t xml:space="preserve">MAGISTRADA </w:t>
      </w:r>
      <w:r w:rsidR="00E427C5" w:rsidRPr="001E1D5D">
        <w:rPr>
          <w:rFonts w:ascii="Arial" w:hAnsi="Arial" w:cs="Arial"/>
          <w:sz w:val="26"/>
          <w:szCs w:val="26"/>
        </w:rPr>
        <w:t>GLORIA DEL CARMEN CAMACHO MEZA</w:t>
      </w:r>
    </w:p>
    <w:p w14:paraId="7F541B86" w14:textId="77777777" w:rsidR="00E427C5" w:rsidRDefault="00E427C5" w:rsidP="00C862F9">
      <w:pPr>
        <w:tabs>
          <w:tab w:val="center" w:pos="4135"/>
          <w:tab w:val="left" w:pos="7515"/>
        </w:tabs>
        <w:spacing w:line="360" w:lineRule="auto"/>
        <w:jc w:val="center"/>
        <w:rPr>
          <w:rFonts w:ascii="Arial" w:hAnsi="Arial" w:cs="Arial"/>
          <w:sz w:val="26"/>
          <w:szCs w:val="26"/>
        </w:rPr>
      </w:pPr>
    </w:p>
    <w:p w14:paraId="3899AA8C" w14:textId="77777777" w:rsidR="00326DD7" w:rsidRDefault="00326DD7" w:rsidP="00C862F9">
      <w:pPr>
        <w:tabs>
          <w:tab w:val="center" w:pos="4135"/>
          <w:tab w:val="left" w:pos="7515"/>
        </w:tabs>
        <w:spacing w:line="360" w:lineRule="auto"/>
        <w:jc w:val="center"/>
        <w:rPr>
          <w:rFonts w:ascii="Arial" w:hAnsi="Arial" w:cs="Arial"/>
          <w:sz w:val="26"/>
          <w:szCs w:val="26"/>
        </w:rPr>
      </w:pPr>
    </w:p>
    <w:p w14:paraId="7A307CEB" w14:textId="77777777" w:rsidR="00326DD7" w:rsidRPr="001E1D5D" w:rsidRDefault="00326DD7" w:rsidP="00C862F9">
      <w:pPr>
        <w:tabs>
          <w:tab w:val="center" w:pos="4135"/>
          <w:tab w:val="left" w:pos="7515"/>
        </w:tabs>
        <w:spacing w:line="360" w:lineRule="auto"/>
        <w:jc w:val="center"/>
        <w:rPr>
          <w:rFonts w:ascii="Arial" w:hAnsi="Arial" w:cs="Arial"/>
          <w:sz w:val="26"/>
          <w:szCs w:val="26"/>
        </w:rPr>
      </w:pPr>
    </w:p>
    <w:p w14:paraId="57450383" w14:textId="77777777" w:rsidR="00C862F9" w:rsidRPr="001E1D5D" w:rsidRDefault="00C862F9" w:rsidP="00C862F9">
      <w:pPr>
        <w:tabs>
          <w:tab w:val="left" w:pos="1925"/>
          <w:tab w:val="center" w:pos="4135"/>
        </w:tabs>
        <w:jc w:val="center"/>
        <w:rPr>
          <w:rFonts w:ascii="Arial" w:hAnsi="Arial" w:cs="Arial"/>
          <w:sz w:val="26"/>
          <w:szCs w:val="26"/>
        </w:rPr>
      </w:pPr>
    </w:p>
    <w:p w14:paraId="0DA49488" w14:textId="0DF10EE8" w:rsidR="00C862F9" w:rsidRPr="001E1D5D" w:rsidRDefault="00CD3612" w:rsidP="00C862F9">
      <w:pPr>
        <w:tabs>
          <w:tab w:val="left" w:pos="1925"/>
          <w:tab w:val="center" w:pos="4135"/>
        </w:tabs>
        <w:jc w:val="center"/>
        <w:rPr>
          <w:rFonts w:ascii="Arial" w:hAnsi="Arial" w:cs="Arial"/>
          <w:sz w:val="26"/>
          <w:szCs w:val="26"/>
        </w:rPr>
      </w:pPr>
      <w:r w:rsidRPr="001E1D5D">
        <w:rPr>
          <w:rFonts w:ascii="Arial" w:hAnsi="Arial" w:cs="Arial"/>
          <w:sz w:val="26"/>
          <w:szCs w:val="26"/>
        </w:rPr>
        <w:t>MAGISTRADO</w:t>
      </w:r>
      <w:r w:rsidR="004A6BF5" w:rsidRPr="001E1D5D">
        <w:rPr>
          <w:rFonts w:ascii="Arial" w:hAnsi="Arial" w:cs="Arial"/>
          <w:sz w:val="26"/>
          <w:szCs w:val="26"/>
        </w:rPr>
        <w:t xml:space="preserve"> </w:t>
      </w:r>
      <w:r w:rsidR="00C862F9" w:rsidRPr="001E1D5D">
        <w:rPr>
          <w:rFonts w:ascii="Arial" w:hAnsi="Arial" w:cs="Arial"/>
          <w:sz w:val="26"/>
          <w:szCs w:val="26"/>
        </w:rPr>
        <w:t>PAULO JOSÉ LUIS TAPIA PALACIOS</w:t>
      </w:r>
    </w:p>
    <w:p w14:paraId="7DE2D402" w14:textId="77777777" w:rsidR="00C862F9" w:rsidRPr="001E1D5D" w:rsidRDefault="00C862F9" w:rsidP="00C862F9">
      <w:pPr>
        <w:tabs>
          <w:tab w:val="left" w:pos="1925"/>
          <w:tab w:val="center" w:pos="4135"/>
        </w:tabs>
        <w:jc w:val="center"/>
        <w:rPr>
          <w:rFonts w:ascii="Arial" w:hAnsi="Arial" w:cs="Arial"/>
          <w:sz w:val="26"/>
          <w:szCs w:val="26"/>
        </w:rPr>
      </w:pPr>
    </w:p>
    <w:p w14:paraId="01EC502F" w14:textId="77777777" w:rsidR="00C862F9" w:rsidRDefault="00C862F9" w:rsidP="00C862F9">
      <w:pPr>
        <w:tabs>
          <w:tab w:val="left" w:pos="1925"/>
          <w:tab w:val="center" w:pos="4135"/>
        </w:tabs>
        <w:jc w:val="center"/>
        <w:rPr>
          <w:rFonts w:ascii="Arial" w:hAnsi="Arial" w:cs="Arial"/>
          <w:sz w:val="26"/>
          <w:szCs w:val="26"/>
        </w:rPr>
      </w:pPr>
    </w:p>
    <w:p w14:paraId="31354F30" w14:textId="77777777" w:rsidR="00326DD7" w:rsidRDefault="00326DD7" w:rsidP="00C862F9">
      <w:pPr>
        <w:tabs>
          <w:tab w:val="left" w:pos="1925"/>
          <w:tab w:val="center" w:pos="4135"/>
        </w:tabs>
        <w:jc w:val="center"/>
        <w:rPr>
          <w:rFonts w:ascii="Arial" w:hAnsi="Arial" w:cs="Arial"/>
          <w:sz w:val="26"/>
          <w:szCs w:val="26"/>
        </w:rPr>
      </w:pPr>
    </w:p>
    <w:p w14:paraId="652BBC2D" w14:textId="77777777" w:rsidR="00326DD7" w:rsidRDefault="00326DD7" w:rsidP="00C862F9">
      <w:pPr>
        <w:tabs>
          <w:tab w:val="left" w:pos="1925"/>
          <w:tab w:val="center" w:pos="4135"/>
        </w:tabs>
        <w:jc w:val="center"/>
        <w:rPr>
          <w:rFonts w:ascii="Arial" w:hAnsi="Arial" w:cs="Arial"/>
          <w:sz w:val="26"/>
          <w:szCs w:val="26"/>
        </w:rPr>
      </w:pPr>
    </w:p>
    <w:p w14:paraId="59DEFF16" w14:textId="77777777" w:rsidR="00326DD7" w:rsidRPr="001E1D5D" w:rsidRDefault="00326DD7" w:rsidP="00C862F9">
      <w:pPr>
        <w:tabs>
          <w:tab w:val="left" w:pos="1925"/>
          <w:tab w:val="center" w:pos="4135"/>
        </w:tabs>
        <w:jc w:val="center"/>
        <w:rPr>
          <w:rFonts w:ascii="Arial" w:hAnsi="Arial" w:cs="Arial"/>
          <w:sz w:val="26"/>
          <w:szCs w:val="26"/>
        </w:rPr>
      </w:pPr>
    </w:p>
    <w:p w14:paraId="287A1F1E" w14:textId="7D665D10" w:rsidR="00C862F9" w:rsidRPr="001E1D5D" w:rsidRDefault="00C74A42" w:rsidP="00C862F9">
      <w:pPr>
        <w:tabs>
          <w:tab w:val="left" w:pos="1925"/>
          <w:tab w:val="center" w:pos="4135"/>
        </w:tabs>
        <w:jc w:val="center"/>
        <w:rPr>
          <w:rFonts w:ascii="Arial" w:hAnsi="Arial" w:cs="Arial"/>
          <w:sz w:val="26"/>
          <w:szCs w:val="26"/>
        </w:rPr>
      </w:pPr>
      <w:r w:rsidRPr="001E1D5D">
        <w:rPr>
          <w:rFonts w:ascii="Arial" w:hAnsi="Arial" w:cs="Arial"/>
          <w:sz w:val="26"/>
          <w:szCs w:val="26"/>
        </w:rPr>
        <w:t>MAGISTRADO ELÍAS CORTÉS LÓPEZ</w:t>
      </w:r>
    </w:p>
    <w:p w14:paraId="1B367DCE" w14:textId="77777777" w:rsidR="00C74A42" w:rsidRDefault="00C74A42" w:rsidP="00C862F9">
      <w:pPr>
        <w:tabs>
          <w:tab w:val="left" w:pos="1925"/>
          <w:tab w:val="center" w:pos="4135"/>
        </w:tabs>
        <w:jc w:val="center"/>
        <w:rPr>
          <w:rFonts w:ascii="Arial" w:hAnsi="Arial" w:cs="Arial"/>
          <w:sz w:val="26"/>
          <w:szCs w:val="26"/>
        </w:rPr>
      </w:pPr>
    </w:p>
    <w:p w14:paraId="5AECC8AE" w14:textId="77777777" w:rsidR="00326DD7" w:rsidRDefault="00326DD7" w:rsidP="00C862F9">
      <w:pPr>
        <w:tabs>
          <w:tab w:val="left" w:pos="1925"/>
          <w:tab w:val="center" w:pos="4135"/>
        </w:tabs>
        <w:jc w:val="center"/>
        <w:rPr>
          <w:rFonts w:ascii="Arial" w:hAnsi="Arial" w:cs="Arial"/>
          <w:sz w:val="26"/>
          <w:szCs w:val="26"/>
        </w:rPr>
      </w:pPr>
    </w:p>
    <w:p w14:paraId="48DBA54F" w14:textId="77777777" w:rsidR="00326DD7" w:rsidRDefault="00326DD7" w:rsidP="00C862F9">
      <w:pPr>
        <w:tabs>
          <w:tab w:val="left" w:pos="1925"/>
          <w:tab w:val="center" w:pos="4135"/>
        </w:tabs>
        <w:jc w:val="center"/>
        <w:rPr>
          <w:rFonts w:ascii="Arial" w:hAnsi="Arial" w:cs="Arial"/>
          <w:sz w:val="26"/>
          <w:szCs w:val="26"/>
        </w:rPr>
      </w:pPr>
    </w:p>
    <w:p w14:paraId="2D61A955" w14:textId="77777777" w:rsidR="00326DD7" w:rsidRDefault="00326DD7" w:rsidP="00C862F9">
      <w:pPr>
        <w:tabs>
          <w:tab w:val="left" w:pos="1925"/>
          <w:tab w:val="center" w:pos="4135"/>
        </w:tabs>
        <w:jc w:val="center"/>
        <w:rPr>
          <w:rFonts w:ascii="Arial" w:hAnsi="Arial" w:cs="Arial"/>
          <w:sz w:val="26"/>
          <w:szCs w:val="26"/>
        </w:rPr>
      </w:pPr>
    </w:p>
    <w:p w14:paraId="16A9EF5C" w14:textId="77777777" w:rsidR="00326DD7" w:rsidRPr="001E1D5D" w:rsidRDefault="00326DD7" w:rsidP="00C862F9">
      <w:pPr>
        <w:tabs>
          <w:tab w:val="left" w:pos="1925"/>
          <w:tab w:val="center" w:pos="4135"/>
        </w:tabs>
        <w:jc w:val="center"/>
        <w:rPr>
          <w:rFonts w:ascii="Arial" w:hAnsi="Arial" w:cs="Arial"/>
          <w:sz w:val="26"/>
          <w:szCs w:val="26"/>
        </w:rPr>
      </w:pPr>
    </w:p>
    <w:p w14:paraId="700881CF" w14:textId="7307C861" w:rsidR="00C862F9" w:rsidRPr="001E1D5D" w:rsidRDefault="00326DD7" w:rsidP="002D41DD">
      <w:pPr>
        <w:pStyle w:val="Sinespaciado"/>
        <w:jc w:val="center"/>
        <w:rPr>
          <w:rFonts w:ascii="Arial" w:hAnsi="Arial" w:cs="Arial"/>
          <w:sz w:val="26"/>
          <w:szCs w:val="26"/>
        </w:rPr>
      </w:pPr>
      <w:r>
        <w:rPr>
          <w:rFonts w:ascii="Arial" w:hAnsi="Arial" w:cs="Arial"/>
          <w:sz w:val="26"/>
          <w:szCs w:val="26"/>
        </w:rPr>
        <w:t>LICENCIADO</w:t>
      </w:r>
      <w:r w:rsidR="00C862F9" w:rsidRPr="001E1D5D">
        <w:rPr>
          <w:rFonts w:ascii="Arial" w:hAnsi="Arial" w:cs="Arial"/>
          <w:sz w:val="26"/>
          <w:szCs w:val="26"/>
        </w:rPr>
        <w:t xml:space="preserve"> JUAN EDY GARCÍA CORONADO</w:t>
      </w:r>
    </w:p>
    <w:p w14:paraId="7F693F18" w14:textId="6BC24F3A" w:rsidR="00C862F9" w:rsidRPr="002D41DD" w:rsidRDefault="00C862F9" w:rsidP="002D41DD">
      <w:pPr>
        <w:pStyle w:val="Sinespaciado"/>
        <w:jc w:val="center"/>
        <w:rPr>
          <w:rFonts w:ascii="Arial" w:hAnsi="Arial" w:cs="Arial"/>
          <w:sz w:val="26"/>
          <w:szCs w:val="26"/>
        </w:rPr>
      </w:pPr>
      <w:r w:rsidRPr="001E1D5D">
        <w:rPr>
          <w:rFonts w:ascii="Arial" w:hAnsi="Arial" w:cs="Arial"/>
          <w:sz w:val="26"/>
          <w:szCs w:val="26"/>
        </w:rPr>
        <w:t>SECRETARIO GENERAL DE ACUERDOS</w:t>
      </w:r>
    </w:p>
    <w:sectPr w:rsidR="00C862F9" w:rsidRPr="002D41DD" w:rsidSect="009A1D42">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AED5E" w14:textId="77777777" w:rsidR="003806B8" w:rsidRDefault="003806B8">
      <w:pPr>
        <w:spacing w:after="0" w:line="240" w:lineRule="auto"/>
      </w:pPr>
      <w:r>
        <w:separator/>
      </w:r>
    </w:p>
  </w:endnote>
  <w:endnote w:type="continuationSeparator" w:id="0">
    <w:p w14:paraId="22F4ABCE" w14:textId="77777777" w:rsidR="003806B8" w:rsidRDefault="0038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A0AFA" w:rsidRDefault="00EA0AFA">
    <w:pPr>
      <w:pStyle w:val="Piedepgina"/>
      <w:jc w:val="center"/>
    </w:pPr>
  </w:p>
  <w:p w14:paraId="0E05F75C" w14:textId="77777777" w:rsidR="00EA0AFA" w:rsidRDefault="00EA0AF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5C6E1" w14:textId="77777777" w:rsidR="003806B8" w:rsidRDefault="003806B8">
      <w:pPr>
        <w:spacing w:after="0" w:line="240" w:lineRule="auto"/>
      </w:pPr>
      <w:r>
        <w:separator/>
      </w:r>
    </w:p>
  </w:footnote>
  <w:footnote w:type="continuationSeparator" w:id="0">
    <w:p w14:paraId="62398F80" w14:textId="77777777" w:rsidR="003806B8" w:rsidRDefault="003806B8">
      <w:pPr>
        <w:spacing w:after="0" w:line="240" w:lineRule="auto"/>
      </w:pPr>
      <w:r>
        <w:continuationSeparator/>
      </w:r>
    </w:p>
  </w:footnote>
  <w:footnote w:id="1">
    <w:p w14:paraId="531F4A19" w14:textId="52B2FF4C" w:rsidR="00EA0AFA" w:rsidRPr="00602629" w:rsidRDefault="00EA0AFA">
      <w:pPr>
        <w:pStyle w:val="Textonotapie"/>
        <w:rPr>
          <w:rFonts w:ascii="Arial" w:hAnsi="Arial" w:cs="Arial"/>
          <w:i/>
          <w:sz w:val="16"/>
          <w:szCs w:val="16"/>
        </w:rPr>
      </w:pPr>
      <w:r w:rsidRPr="00602629">
        <w:rPr>
          <w:rStyle w:val="Refdenotaalpie"/>
          <w:rFonts w:ascii="Arial" w:hAnsi="Arial" w:cs="Arial"/>
          <w:i/>
          <w:sz w:val="16"/>
          <w:szCs w:val="16"/>
        </w:rPr>
        <w:footnoteRef/>
      </w:r>
      <w:r w:rsidRPr="00602629">
        <w:rPr>
          <w:rFonts w:ascii="Arial" w:hAnsi="Arial" w:cs="Arial"/>
          <w:i/>
          <w:sz w:val="16"/>
          <w:szCs w:val="16"/>
        </w:rPr>
        <w:t xml:space="preserve"> Visible en fojas 99 a la 107 del expediente del juicio de nulidad 0092/2020.</w:t>
      </w:r>
    </w:p>
  </w:footnote>
  <w:footnote w:id="2">
    <w:p w14:paraId="573FB527" w14:textId="333BF8DB" w:rsidR="00EA0AFA" w:rsidRDefault="00EA0AFA" w:rsidP="00470A21">
      <w:pPr>
        <w:autoSpaceDE w:val="0"/>
        <w:autoSpaceDN w:val="0"/>
        <w:adjustRightInd w:val="0"/>
        <w:spacing w:after="0" w:line="240" w:lineRule="auto"/>
        <w:jc w:val="both"/>
        <w:rPr>
          <w:rFonts w:ascii="Arial" w:hAnsi="Arial" w:cs="Arial"/>
          <w:i/>
          <w:color w:val="000000"/>
          <w:sz w:val="16"/>
          <w:szCs w:val="16"/>
        </w:rPr>
      </w:pPr>
      <w:r w:rsidRPr="00470A21">
        <w:rPr>
          <w:rStyle w:val="Refdenotaalpie"/>
          <w:rFonts w:ascii="Arial" w:hAnsi="Arial" w:cs="Arial"/>
          <w:i/>
          <w:sz w:val="16"/>
          <w:szCs w:val="16"/>
        </w:rPr>
        <w:footnoteRef/>
      </w:r>
      <w:r w:rsidRPr="00470A21">
        <w:rPr>
          <w:rFonts w:ascii="Arial" w:hAnsi="Arial" w:cs="Arial"/>
          <w:i/>
          <w:sz w:val="16"/>
          <w:szCs w:val="16"/>
        </w:rPr>
        <w:t xml:space="preserve"> </w:t>
      </w:r>
      <w:r w:rsidRPr="00470A21">
        <w:rPr>
          <w:rFonts w:ascii="Arial" w:hAnsi="Arial" w:cs="Arial"/>
          <w:b/>
          <w:bCs/>
          <w:i/>
          <w:color w:val="000000"/>
          <w:sz w:val="16"/>
          <w:szCs w:val="16"/>
        </w:rPr>
        <w:t xml:space="preserve">ARTÍCULO 166.- </w:t>
      </w:r>
      <w:r w:rsidRPr="00470A21">
        <w:rPr>
          <w:rFonts w:ascii="Arial" w:hAnsi="Arial" w:cs="Arial"/>
          <w:i/>
          <w:color w:val="000000"/>
          <w:sz w:val="16"/>
          <w:szCs w:val="16"/>
        </w:rPr>
        <w:t>El plazo para interponer la demanda ante el tribunal será de treinta días hábiles,</w:t>
      </w:r>
      <w:r>
        <w:rPr>
          <w:rFonts w:ascii="Arial" w:hAnsi="Arial" w:cs="Arial"/>
          <w:i/>
          <w:color w:val="000000"/>
          <w:sz w:val="16"/>
          <w:szCs w:val="16"/>
        </w:rPr>
        <w:t xml:space="preserve"> </w:t>
      </w:r>
      <w:r w:rsidRPr="00470A21">
        <w:rPr>
          <w:rFonts w:ascii="Arial" w:hAnsi="Arial" w:cs="Arial"/>
          <w:i/>
          <w:color w:val="000000"/>
          <w:sz w:val="16"/>
          <w:szCs w:val="16"/>
        </w:rPr>
        <w:t>contados a partir del día siguiente al en que surta efectos, conforme a la ley aplicable al acto, la</w:t>
      </w:r>
      <w:r>
        <w:rPr>
          <w:rFonts w:ascii="Arial" w:hAnsi="Arial" w:cs="Arial"/>
          <w:i/>
          <w:color w:val="000000"/>
          <w:sz w:val="16"/>
          <w:szCs w:val="16"/>
        </w:rPr>
        <w:t xml:space="preserve"> </w:t>
      </w:r>
      <w:r w:rsidRPr="00470A21">
        <w:rPr>
          <w:rFonts w:ascii="Arial" w:hAnsi="Arial" w:cs="Arial"/>
          <w:i/>
          <w:color w:val="000000"/>
          <w:sz w:val="16"/>
          <w:szCs w:val="16"/>
        </w:rPr>
        <w:t>notificación de la resolución o acto que se combata; o conste fehacientemente que el o los</w:t>
      </w:r>
      <w:r>
        <w:rPr>
          <w:rFonts w:ascii="Arial" w:hAnsi="Arial" w:cs="Arial"/>
          <w:i/>
          <w:color w:val="000000"/>
          <w:sz w:val="16"/>
          <w:szCs w:val="16"/>
        </w:rPr>
        <w:t xml:space="preserve"> </w:t>
      </w:r>
      <w:r w:rsidRPr="00470A21">
        <w:rPr>
          <w:rFonts w:ascii="Arial" w:hAnsi="Arial" w:cs="Arial"/>
          <w:i/>
          <w:color w:val="000000"/>
          <w:sz w:val="16"/>
          <w:szCs w:val="16"/>
        </w:rPr>
        <w:t>interesados o afectados tienen conocimiento del acto.</w:t>
      </w:r>
    </w:p>
    <w:p w14:paraId="1EC6C69F" w14:textId="5B2CBA77" w:rsidR="00EA0AFA" w:rsidRPr="00470A21" w:rsidRDefault="00EA0AFA" w:rsidP="00470A21">
      <w:pPr>
        <w:autoSpaceDE w:val="0"/>
        <w:autoSpaceDN w:val="0"/>
        <w:adjustRightInd w:val="0"/>
        <w:spacing w:after="0" w:line="240" w:lineRule="auto"/>
        <w:jc w:val="both"/>
        <w:rPr>
          <w:rFonts w:ascii="Arial" w:hAnsi="Arial" w:cs="Arial"/>
          <w:i/>
          <w:color w:val="000000"/>
          <w:sz w:val="16"/>
          <w:szCs w:val="16"/>
        </w:rPr>
      </w:pPr>
      <w:r>
        <w:rPr>
          <w:rFonts w:ascii="Arial" w:hAnsi="Arial" w:cs="Arial"/>
          <w:i/>
          <w:color w:val="000000"/>
          <w:sz w:val="16"/>
          <w:szCs w:val="16"/>
        </w:rPr>
        <w:t>(…)</w:t>
      </w:r>
    </w:p>
    <w:p w14:paraId="2A0AE6D9" w14:textId="5A9CC613" w:rsidR="00EA0AFA" w:rsidRDefault="00EA0AFA">
      <w:pPr>
        <w:pStyle w:val="Textonotapie"/>
      </w:pPr>
    </w:p>
  </w:footnote>
  <w:footnote w:id="3">
    <w:p w14:paraId="4B6A69C0" w14:textId="77777777" w:rsidR="00EA0AFA" w:rsidRPr="00372891" w:rsidRDefault="00EA0AFA" w:rsidP="00303329">
      <w:pPr>
        <w:autoSpaceDE w:val="0"/>
        <w:autoSpaceDN w:val="0"/>
        <w:adjustRightInd w:val="0"/>
        <w:spacing w:after="0" w:line="240" w:lineRule="auto"/>
        <w:jc w:val="both"/>
        <w:rPr>
          <w:rFonts w:ascii="Arial" w:hAnsi="Arial" w:cs="Arial"/>
          <w:i/>
          <w:color w:val="000000"/>
          <w:sz w:val="16"/>
          <w:szCs w:val="16"/>
        </w:rPr>
      </w:pPr>
      <w:r w:rsidRPr="00372891">
        <w:rPr>
          <w:rStyle w:val="Refdenotaalpie"/>
          <w:rFonts w:ascii="Arial" w:hAnsi="Arial" w:cs="Arial"/>
          <w:i/>
          <w:sz w:val="16"/>
          <w:szCs w:val="16"/>
        </w:rPr>
        <w:footnoteRef/>
      </w:r>
      <w:r w:rsidRPr="00372891">
        <w:rPr>
          <w:rFonts w:ascii="Arial" w:hAnsi="Arial" w:cs="Arial"/>
          <w:i/>
          <w:sz w:val="16"/>
          <w:szCs w:val="16"/>
        </w:rPr>
        <w:t xml:space="preserve"> </w:t>
      </w:r>
      <w:r w:rsidRPr="00372891">
        <w:rPr>
          <w:rFonts w:ascii="Arial" w:hAnsi="Arial" w:cs="Arial"/>
          <w:b/>
          <w:bCs/>
          <w:i/>
          <w:color w:val="000000"/>
          <w:sz w:val="16"/>
          <w:szCs w:val="16"/>
        </w:rPr>
        <w:t xml:space="preserve">ARTÍCULO 203.- </w:t>
      </w:r>
      <w:r w:rsidRPr="00372891">
        <w:rPr>
          <w:rFonts w:ascii="Arial" w:hAnsi="Arial" w:cs="Arial"/>
          <w:i/>
          <w:color w:val="000000"/>
          <w:sz w:val="16"/>
          <w:szCs w:val="16"/>
        </w:rPr>
        <w:t>La valoración de las pruebas se hará de acuerdo con las siguientes reglas:</w:t>
      </w:r>
    </w:p>
    <w:p w14:paraId="4C67BD9F" w14:textId="77777777" w:rsidR="00EA0AFA" w:rsidRPr="00372891" w:rsidRDefault="00EA0AFA" w:rsidP="00303329">
      <w:pPr>
        <w:autoSpaceDE w:val="0"/>
        <w:autoSpaceDN w:val="0"/>
        <w:adjustRightInd w:val="0"/>
        <w:spacing w:after="0" w:line="240" w:lineRule="auto"/>
        <w:jc w:val="both"/>
        <w:rPr>
          <w:rFonts w:ascii="Arial" w:hAnsi="Arial" w:cs="Arial"/>
          <w:i/>
          <w:color w:val="000000"/>
          <w:sz w:val="16"/>
          <w:szCs w:val="16"/>
        </w:rPr>
      </w:pPr>
    </w:p>
    <w:p w14:paraId="42E2528E" w14:textId="77777777" w:rsidR="00EA0AFA" w:rsidRPr="00372891" w:rsidRDefault="00EA0AFA" w:rsidP="00303329">
      <w:pPr>
        <w:pStyle w:val="Prrafodelista"/>
        <w:numPr>
          <w:ilvl w:val="0"/>
          <w:numId w:val="20"/>
        </w:numPr>
        <w:autoSpaceDE w:val="0"/>
        <w:autoSpaceDN w:val="0"/>
        <w:adjustRightInd w:val="0"/>
        <w:spacing w:after="0" w:line="240" w:lineRule="auto"/>
        <w:jc w:val="both"/>
        <w:rPr>
          <w:rFonts w:ascii="Arial" w:hAnsi="Arial" w:cs="Arial"/>
          <w:i/>
          <w:color w:val="000000"/>
          <w:sz w:val="16"/>
          <w:szCs w:val="16"/>
        </w:rPr>
      </w:pPr>
      <w:r w:rsidRPr="00372891">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7F85EA99" w14:textId="77777777" w:rsidR="00EA0AFA" w:rsidRPr="00372891" w:rsidRDefault="00EA0AFA" w:rsidP="00303329">
      <w:pPr>
        <w:autoSpaceDE w:val="0"/>
        <w:autoSpaceDN w:val="0"/>
        <w:adjustRightInd w:val="0"/>
        <w:spacing w:after="0" w:line="240" w:lineRule="auto"/>
        <w:ind w:left="360"/>
        <w:jc w:val="both"/>
        <w:rPr>
          <w:rFonts w:ascii="Arial" w:hAnsi="Arial" w:cs="Arial"/>
          <w:i/>
          <w:color w:val="000000"/>
          <w:sz w:val="16"/>
          <w:szCs w:val="16"/>
        </w:rPr>
      </w:pPr>
      <w:r w:rsidRPr="00372891">
        <w:rPr>
          <w:rFonts w:ascii="Arial" w:hAnsi="Arial" w:cs="Arial"/>
          <w:i/>
          <w:color w:val="000000"/>
          <w:sz w:val="16"/>
          <w:szCs w:val="16"/>
        </w:rPr>
        <w:t>(…)</w:t>
      </w:r>
    </w:p>
    <w:p w14:paraId="4F85E7B1" w14:textId="77777777" w:rsidR="00EA0AFA" w:rsidRDefault="00EA0AFA" w:rsidP="00303329">
      <w:pPr>
        <w:autoSpaceDE w:val="0"/>
        <w:autoSpaceDN w:val="0"/>
        <w:adjustRightInd w:val="0"/>
        <w:spacing w:after="0" w:line="240" w:lineRule="auto"/>
        <w:rPr>
          <w:rFonts w:ascii="Arial" w:hAnsi="Arial" w:cs="Arial"/>
          <w:color w:val="000000"/>
        </w:rPr>
      </w:pPr>
    </w:p>
    <w:p w14:paraId="5F1651BB" w14:textId="77777777" w:rsidR="00EA0AFA" w:rsidRDefault="00EA0AFA" w:rsidP="00303329">
      <w:pPr>
        <w:pStyle w:val="Textonotapie"/>
      </w:pPr>
    </w:p>
  </w:footnote>
  <w:footnote w:id="4">
    <w:p w14:paraId="0E11A745" w14:textId="1BA86BD7" w:rsidR="00EA0AFA" w:rsidRDefault="00EA0AFA" w:rsidP="00284E93">
      <w:pPr>
        <w:autoSpaceDE w:val="0"/>
        <w:autoSpaceDN w:val="0"/>
        <w:adjustRightInd w:val="0"/>
        <w:spacing w:after="0" w:line="240" w:lineRule="auto"/>
        <w:jc w:val="both"/>
        <w:rPr>
          <w:rFonts w:ascii="Arial" w:hAnsi="Arial" w:cs="Arial"/>
          <w:i/>
          <w:color w:val="000000"/>
          <w:sz w:val="16"/>
          <w:szCs w:val="16"/>
        </w:rPr>
      </w:pPr>
      <w:r>
        <w:rPr>
          <w:rStyle w:val="Refdenotaalpie"/>
        </w:rPr>
        <w:footnoteRef/>
      </w:r>
      <w:r>
        <w:t xml:space="preserve"> </w:t>
      </w:r>
      <w:r w:rsidRPr="00284E93">
        <w:rPr>
          <w:rFonts w:ascii="Arial" w:hAnsi="Arial" w:cs="Arial"/>
          <w:b/>
          <w:bCs/>
          <w:i/>
          <w:color w:val="000000"/>
          <w:sz w:val="16"/>
          <w:szCs w:val="16"/>
        </w:rPr>
        <w:t xml:space="preserve">ARTÍCULO 33. </w:t>
      </w:r>
      <w:r w:rsidRPr="00284E93">
        <w:rPr>
          <w:rFonts w:ascii="Arial" w:hAnsi="Arial" w:cs="Arial"/>
          <w:i/>
          <w:color w:val="000000"/>
          <w:sz w:val="16"/>
          <w:szCs w:val="16"/>
        </w:rPr>
        <w:t xml:space="preserve">El crédito fiscal se extingue por prescripción en el término de cinco años. </w:t>
      </w:r>
    </w:p>
    <w:p w14:paraId="273DC4BD" w14:textId="4B53DFE6" w:rsidR="00EA0AFA" w:rsidRDefault="00EA0AFA" w:rsidP="00284E93">
      <w:pPr>
        <w:autoSpaceDE w:val="0"/>
        <w:autoSpaceDN w:val="0"/>
        <w:adjustRightInd w:val="0"/>
        <w:spacing w:after="0" w:line="240" w:lineRule="auto"/>
        <w:jc w:val="both"/>
        <w:rPr>
          <w:rFonts w:ascii="Arial" w:hAnsi="Arial" w:cs="Arial"/>
          <w:i/>
          <w:color w:val="000000"/>
          <w:sz w:val="16"/>
          <w:szCs w:val="16"/>
        </w:rPr>
      </w:pPr>
      <w:r>
        <w:rPr>
          <w:rFonts w:ascii="Arial" w:hAnsi="Arial" w:cs="Arial"/>
          <w:i/>
          <w:color w:val="000000"/>
          <w:sz w:val="16"/>
          <w:szCs w:val="16"/>
        </w:rPr>
        <w:t>(…)</w:t>
      </w:r>
    </w:p>
    <w:p w14:paraId="34866DCC" w14:textId="5E5031C8" w:rsidR="00EA0AFA" w:rsidRPr="00284E93" w:rsidRDefault="00EA0AFA" w:rsidP="00284E93">
      <w:pPr>
        <w:autoSpaceDE w:val="0"/>
        <w:autoSpaceDN w:val="0"/>
        <w:adjustRightInd w:val="0"/>
        <w:spacing w:after="0" w:line="240" w:lineRule="auto"/>
        <w:jc w:val="both"/>
        <w:rPr>
          <w:rFonts w:ascii="Arial" w:hAnsi="Arial" w:cs="Arial"/>
          <w:i/>
          <w:color w:val="000000"/>
          <w:sz w:val="16"/>
          <w:szCs w:val="16"/>
        </w:rPr>
      </w:pPr>
      <w:r w:rsidRPr="00284E93">
        <w:rPr>
          <w:rFonts w:ascii="Arial" w:hAnsi="Arial" w:cs="Arial"/>
          <w:i/>
          <w:color w:val="000000"/>
          <w:sz w:val="16"/>
          <w:szCs w:val="16"/>
        </w:rPr>
        <w:t>La prescripción, s</w:t>
      </w:r>
      <w:r>
        <w:rPr>
          <w:rFonts w:ascii="Arial" w:hAnsi="Arial" w:cs="Arial"/>
          <w:i/>
          <w:color w:val="000000"/>
          <w:sz w:val="16"/>
          <w:szCs w:val="16"/>
        </w:rPr>
        <w:t>olo</w:t>
      </w:r>
      <w:r w:rsidRPr="00284E93">
        <w:rPr>
          <w:rFonts w:ascii="Arial" w:hAnsi="Arial" w:cs="Arial"/>
          <w:i/>
          <w:color w:val="000000"/>
          <w:sz w:val="16"/>
          <w:szCs w:val="16"/>
        </w:rPr>
        <w:t xml:space="preserve"> podrá declarar de oficio por la autoridad, por acción o excepción ejercidas por el</w:t>
      </w:r>
    </w:p>
    <w:p w14:paraId="6BC16A6C" w14:textId="242EF91D" w:rsidR="00EA0AFA" w:rsidRPr="00284E93" w:rsidRDefault="00EA0AFA" w:rsidP="00284E93">
      <w:pPr>
        <w:autoSpaceDE w:val="0"/>
        <w:autoSpaceDN w:val="0"/>
        <w:adjustRightInd w:val="0"/>
        <w:spacing w:after="0" w:line="240" w:lineRule="auto"/>
        <w:jc w:val="both"/>
        <w:rPr>
          <w:rFonts w:ascii="Arial" w:hAnsi="Arial" w:cs="Arial"/>
          <w:i/>
          <w:color w:val="000000"/>
          <w:sz w:val="16"/>
          <w:szCs w:val="16"/>
        </w:rPr>
      </w:pPr>
      <w:r w:rsidRPr="00284E93">
        <w:rPr>
          <w:rFonts w:ascii="Arial" w:hAnsi="Arial" w:cs="Arial"/>
          <w:i/>
          <w:color w:val="000000"/>
          <w:sz w:val="16"/>
          <w:szCs w:val="16"/>
        </w:rPr>
        <w:t>deudor.</w:t>
      </w:r>
    </w:p>
    <w:p w14:paraId="564ABE3C" w14:textId="77777777" w:rsidR="00EA0AFA" w:rsidRPr="00284E93" w:rsidRDefault="00EA0AFA" w:rsidP="00284E93">
      <w:pPr>
        <w:autoSpaceDE w:val="0"/>
        <w:autoSpaceDN w:val="0"/>
        <w:adjustRightInd w:val="0"/>
        <w:spacing w:after="0" w:line="240" w:lineRule="auto"/>
        <w:jc w:val="both"/>
        <w:rPr>
          <w:rFonts w:ascii="Arial" w:hAnsi="Arial" w:cs="Arial"/>
          <w:i/>
          <w:color w:val="000000"/>
          <w:sz w:val="16"/>
          <w:szCs w:val="16"/>
        </w:rPr>
      </w:pPr>
    </w:p>
    <w:p w14:paraId="0C70D82B" w14:textId="77777777" w:rsidR="00EA0AFA" w:rsidRDefault="00EA0AFA" w:rsidP="00284E93">
      <w:pPr>
        <w:autoSpaceDE w:val="0"/>
        <w:autoSpaceDN w:val="0"/>
        <w:adjustRightInd w:val="0"/>
        <w:spacing w:after="0" w:line="240" w:lineRule="auto"/>
        <w:jc w:val="both"/>
        <w:rPr>
          <w:rFonts w:ascii="Arial" w:hAnsi="Arial" w:cs="Arial"/>
          <w:i/>
          <w:color w:val="000000"/>
          <w:sz w:val="16"/>
          <w:szCs w:val="16"/>
        </w:rPr>
      </w:pPr>
    </w:p>
    <w:p w14:paraId="6021B153" w14:textId="77777777" w:rsidR="00EA0AFA" w:rsidRDefault="00EA0AFA" w:rsidP="00284E93">
      <w:pPr>
        <w:autoSpaceDE w:val="0"/>
        <w:autoSpaceDN w:val="0"/>
        <w:adjustRightInd w:val="0"/>
        <w:spacing w:after="0" w:line="240" w:lineRule="auto"/>
        <w:jc w:val="both"/>
      </w:pPr>
    </w:p>
  </w:footnote>
  <w:footnote w:id="5">
    <w:p w14:paraId="2196036F" w14:textId="2F4D99A8" w:rsidR="00EA0AFA" w:rsidRPr="00D51C99" w:rsidRDefault="00EA0AFA" w:rsidP="007428DA">
      <w:pPr>
        <w:spacing w:line="360" w:lineRule="auto"/>
        <w:ind w:firstLine="708"/>
        <w:jc w:val="both"/>
        <w:rPr>
          <w:rFonts w:ascii="Arial" w:hAnsi="Arial" w:cs="Arial"/>
          <w:bCs/>
          <w:sz w:val="26"/>
          <w:szCs w:val="26"/>
        </w:rPr>
      </w:pPr>
      <w:r>
        <w:rPr>
          <w:rStyle w:val="Refdenotaalpie"/>
        </w:rPr>
        <w:footnoteRef/>
      </w:r>
      <w:r>
        <w:t xml:space="preserve"> </w:t>
      </w:r>
      <w:r w:rsidRPr="007428DA">
        <w:rPr>
          <w:rFonts w:ascii="Arial" w:hAnsi="Arial" w:cs="Arial"/>
          <w:b/>
          <w:bCs/>
          <w:i/>
          <w:sz w:val="16"/>
          <w:szCs w:val="16"/>
        </w:rPr>
        <w:t>ARTÍCULO 57.</w:t>
      </w:r>
      <w:r w:rsidRPr="007428DA">
        <w:rPr>
          <w:rFonts w:ascii="Arial" w:hAnsi="Arial" w:cs="Arial"/>
          <w:bCs/>
          <w:i/>
          <w:sz w:val="16"/>
          <w:szCs w:val="16"/>
        </w:rPr>
        <w:t xml:space="preserve"> Las promociones o instancias, así como las peticiones que formulen los interesados a las autoridades fiscales deberán ser resueltas en un plazo de treinta días hábiles; transcurrido dicho plazo sin que se notifique la resolución, el interesado podrá considerar que la autoridad resolvió negativamente e interponer mientras no se dicte la resolución, los medios de defensa a que tiene derecho, en cualquier tiempo posterior a dicho plazo.</w:t>
      </w:r>
      <w:r w:rsidRPr="00D51C99">
        <w:rPr>
          <w:rFonts w:ascii="Arial" w:hAnsi="Arial" w:cs="Arial"/>
          <w:bCs/>
          <w:sz w:val="26"/>
          <w:szCs w:val="26"/>
        </w:rPr>
        <w:t xml:space="preserve"> </w:t>
      </w:r>
    </w:p>
    <w:p w14:paraId="3B96AB41" w14:textId="661A7F64" w:rsidR="00EA0AFA" w:rsidRDefault="00EA0AFA">
      <w:pPr>
        <w:pStyle w:val="Textonotapie"/>
      </w:pPr>
    </w:p>
  </w:footnote>
  <w:footnote w:id="6">
    <w:p w14:paraId="3B199DBF" w14:textId="0CF729CF" w:rsidR="00EA0AFA" w:rsidRPr="001C5167" w:rsidRDefault="00EA0AFA">
      <w:pPr>
        <w:pStyle w:val="Textonotapie"/>
        <w:rPr>
          <w:rFonts w:ascii="Arial" w:hAnsi="Arial" w:cs="Arial"/>
          <w:i/>
          <w:sz w:val="16"/>
          <w:szCs w:val="16"/>
        </w:rPr>
      </w:pPr>
      <w:r w:rsidRPr="001C5167">
        <w:rPr>
          <w:rStyle w:val="Refdenotaalpie"/>
          <w:rFonts w:ascii="Arial" w:hAnsi="Arial" w:cs="Arial"/>
          <w:i/>
          <w:sz w:val="16"/>
          <w:szCs w:val="16"/>
        </w:rPr>
        <w:footnoteRef/>
      </w:r>
      <w:r w:rsidRPr="001C5167">
        <w:rPr>
          <w:rFonts w:ascii="Arial" w:hAnsi="Arial" w:cs="Arial"/>
          <w:i/>
          <w:sz w:val="16"/>
          <w:szCs w:val="16"/>
        </w:rPr>
        <w:t xml:space="preserve"> Visible a foja 71 del expediente del juicio de nulidad 0092/2020.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09F019F3" w:rsidR="00EA0AFA" w:rsidRDefault="00EA0AFA">
        <w:pPr>
          <w:pStyle w:val="Encabezado"/>
          <w:jc w:val="center"/>
        </w:pPr>
        <w:r>
          <w:fldChar w:fldCharType="begin"/>
        </w:r>
        <w:r>
          <w:instrText>PAGE   \* MERGEFORMAT</w:instrText>
        </w:r>
        <w:r>
          <w:fldChar w:fldCharType="separate"/>
        </w:r>
        <w:r w:rsidR="009F6B86" w:rsidRPr="009F6B86">
          <w:rPr>
            <w:noProof/>
            <w:lang w:val="es-ES"/>
          </w:rPr>
          <w:t>24</w:t>
        </w:r>
        <w:r>
          <w:rPr>
            <w:noProof/>
            <w:lang w:val="es-ES"/>
          </w:rPr>
          <w:fldChar w:fldCharType="end"/>
        </w:r>
      </w:p>
    </w:sdtContent>
  </w:sdt>
  <w:p w14:paraId="0FE1B5BA" w14:textId="77777777" w:rsidR="00EA0AFA" w:rsidRDefault="00EA0AF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0ED8FD30" w:rsidR="00EA0AFA" w:rsidRDefault="009F6B86">
    <w:pPr>
      <w:pStyle w:val="Encabezado"/>
      <w:jc w:val="center"/>
    </w:pPr>
    <w:sdt>
      <w:sdtPr>
        <w:id w:val="1629737491"/>
        <w:docPartObj>
          <w:docPartGallery w:val="Page Numbers (Top of Page)"/>
          <w:docPartUnique/>
        </w:docPartObj>
      </w:sdtPr>
      <w:sdtEndPr/>
      <w:sdtContent>
        <w:r w:rsidR="00EA0AFA">
          <w:fldChar w:fldCharType="begin"/>
        </w:r>
        <w:r w:rsidR="00EA0AFA">
          <w:instrText>PAGE   \* MERGEFORMAT</w:instrText>
        </w:r>
        <w:r w:rsidR="00EA0AFA">
          <w:fldChar w:fldCharType="separate"/>
        </w:r>
        <w:r w:rsidRPr="009F6B86">
          <w:rPr>
            <w:noProof/>
            <w:lang w:val="es-ES"/>
          </w:rPr>
          <w:t>25</w:t>
        </w:r>
        <w:r w:rsidR="00EA0AFA">
          <w:rPr>
            <w:noProof/>
            <w:lang w:val="es-ES"/>
          </w:rPr>
          <w:fldChar w:fldCharType="end"/>
        </w:r>
      </w:sdtContent>
    </w:sdt>
  </w:p>
  <w:p w14:paraId="2C0FDD03" w14:textId="69766A3D" w:rsidR="00EA0AFA" w:rsidRDefault="006338CB" w:rsidP="00927607">
    <w:pPr>
      <w:pStyle w:val="Encabezado"/>
      <w:tabs>
        <w:tab w:val="left" w:pos="142"/>
      </w:tabs>
      <w:ind w:left="284"/>
    </w:pPr>
    <w:r>
      <w:rPr>
        <w:noProof/>
        <w:lang w:eastAsia="es-MX"/>
      </w:rPr>
      <mc:AlternateContent>
        <mc:Choice Requires="wps">
          <w:drawing>
            <wp:anchor distT="0" distB="0" distL="114300" distR="114300" simplePos="0" relativeHeight="251657728" behindDoc="0" locked="0" layoutInCell="1" allowOverlap="1" wp14:anchorId="7442905F" wp14:editId="7D921D2E">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8A985BF" w14:textId="77777777" w:rsidR="006338CB" w:rsidRDefault="006338CB" w:rsidP="006338C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42905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8A985BF" w14:textId="77777777" w:rsidR="006338CB" w:rsidRDefault="006338CB" w:rsidP="006338C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A0AFA">
      <w:rPr>
        <w:noProof/>
        <w:sz w:val="22"/>
        <w:szCs w:val="22"/>
        <w:lang w:eastAsia="es-MX"/>
      </w:rPr>
      <mc:AlternateContent>
        <mc:Choice Requires="wpg">
          <w:drawing>
            <wp:anchor distT="0" distB="0" distL="114300" distR="114300" simplePos="0" relativeHeight="251656704"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26"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A0AFA" w:rsidRDefault="009F6B8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7728;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1D523CA"/>
    <w:multiLevelType w:val="hybridMultilevel"/>
    <w:tmpl w:val="426ED7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2936D3"/>
    <w:multiLevelType w:val="hybridMultilevel"/>
    <w:tmpl w:val="C0840F56"/>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3">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0A17D1"/>
    <w:multiLevelType w:val="hybridMultilevel"/>
    <w:tmpl w:val="CE0AFAF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3"/>
  </w:num>
  <w:num w:numId="3">
    <w:abstractNumId w:val="1"/>
  </w:num>
  <w:num w:numId="4">
    <w:abstractNumId w:val="15"/>
  </w:num>
  <w:num w:numId="5">
    <w:abstractNumId w:val="19"/>
  </w:num>
  <w:num w:numId="6">
    <w:abstractNumId w:val="11"/>
  </w:num>
  <w:num w:numId="7">
    <w:abstractNumId w:val="5"/>
  </w:num>
  <w:num w:numId="8">
    <w:abstractNumId w:val="2"/>
  </w:num>
  <w:num w:numId="9">
    <w:abstractNumId w:val="4"/>
  </w:num>
  <w:num w:numId="10">
    <w:abstractNumId w:val="14"/>
  </w:num>
  <w:num w:numId="11">
    <w:abstractNumId w:val="16"/>
  </w:num>
  <w:num w:numId="12">
    <w:abstractNumId w:val="6"/>
  </w:num>
  <w:num w:numId="13">
    <w:abstractNumId w:val="21"/>
  </w:num>
  <w:num w:numId="14">
    <w:abstractNumId w:val="8"/>
  </w:num>
  <w:num w:numId="15">
    <w:abstractNumId w:val="13"/>
  </w:num>
  <w:num w:numId="16">
    <w:abstractNumId w:val="12"/>
  </w:num>
  <w:num w:numId="17">
    <w:abstractNumId w:val="10"/>
  </w:num>
  <w:num w:numId="18">
    <w:abstractNumId w:val="0"/>
  </w:num>
  <w:num w:numId="19">
    <w:abstractNumId w:val="17"/>
  </w:num>
  <w:num w:numId="20">
    <w:abstractNumId w:val="9"/>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C0F"/>
    <w:rsid w:val="000121A9"/>
    <w:rsid w:val="000126F6"/>
    <w:rsid w:val="00012826"/>
    <w:rsid w:val="00012918"/>
    <w:rsid w:val="00012CE5"/>
    <w:rsid w:val="00012DC1"/>
    <w:rsid w:val="000130C8"/>
    <w:rsid w:val="000135AF"/>
    <w:rsid w:val="00014916"/>
    <w:rsid w:val="00014F98"/>
    <w:rsid w:val="00015C8D"/>
    <w:rsid w:val="0001695E"/>
    <w:rsid w:val="00016C0B"/>
    <w:rsid w:val="00016E88"/>
    <w:rsid w:val="000174F5"/>
    <w:rsid w:val="00020680"/>
    <w:rsid w:val="00020D86"/>
    <w:rsid w:val="000215EA"/>
    <w:rsid w:val="00021989"/>
    <w:rsid w:val="00021B04"/>
    <w:rsid w:val="00021C5F"/>
    <w:rsid w:val="00021CC2"/>
    <w:rsid w:val="000220DA"/>
    <w:rsid w:val="00022BBC"/>
    <w:rsid w:val="00023D19"/>
    <w:rsid w:val="00023F33"/>
    <w:rsid w:val="00024545"/>
    <w:rsid w:val="00025BEB"/>
    <w:rsid w:val="000262A2"/>
    <w:rsid w:val="000264DD"/>
    <w:rsid w:val="00026C11"/>
    <w:rsid w:val="00027BEE"/>
    <w:rsid w:val="000306D4"/>
    <w:rsid w:val="00030BAF"/>
    <w:rsid w:val="00031573"/>
    <w:rsid w:val="0003203D"/>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4F"/>
    <w:rsid w:val="00040C69"/>
    <w:rsid w:val="000412D7"/>
    <w:rsid w:val="000419CA"/>
    <w:rsid w:val="000419E9"/>
    <w:rsid w:val="00041EAA"/>
    <w:rsid w:val="0004229E"/>
    <w:rsid w:val="00042473"/>
    <w:rsid w:val="00043077"/>
    <w:rsid w:val="000441B5"/>
    <w:rsid w:val="00044C5F"/>
    <w:rsid w:val="000450F5"/>
    <w:rsid w:val="00045290"/>
    <w:rsid w:val="00046127"/>
    <w:rsid w:val="000462D6"/>
    <w:rsid w:val="000466B1"/>
    <w:rsid w:val="000466D5"/>
    <w:rsid w:val="00046D1E"/>
    <w:rsid w:val="000525F8"/>
    <w:rsid w:val="0005285F"/>
    <w:rsid w:val="00053207"/>
    <w:rsid w:val="0005370C"/>
    <w:rsid w:val="00054003"/>
    <w:rsid w:val="000540E8"/>
    <w:rsid w:val="0005431D"/>
    <w:rsid w:val="000546EC"/>
    <w:rsid w:val="00054705"/>
    <w:rsid w:val="000547E6"/>
    <w:rsid w:val="00054B21"/>
    <w:rsid w:val="00054D3C"/>
    <w:rsid w:val="00054E4D"/>
    <w:rsid w:val="00055248"/>
    <w:rsid w:val="00055F66"/>
    <w:rsid w:val="000562FB"/>
    <w:rsid w:val="000565B2"/>
    <w:rsid w:val="00056898"/>
    <w:rsid w:val="00060D8C"/>
    <w:rsid w:val="00060DBB"/>
    <w:rsid w:val="000611FF"/>
    <w:rsid w:val="00061268"/>
    <w:rsid w:val="00061414"/>
    <w:rsid w:val="00061610"/>
    <w:rsid w:val="000616B5"/>
    <w:rsid w:val="000616E7"/>
    <w:rsid w:val="00061764"/>
    <w:rsid w:val="00061C4C"/>
    <w:rsid w:val="0006202A"/>
    <w:rsid w:val="000620CD"/>
    <w:rsid w:val="00062725"/>
    <w:rsid w:val="00062802"/>
    <w:rsid w:val="00062BE3"/>
    <w:rsid w:val="000633E6"/>
    <w:rsid w:val="00063CF2"/>
    <w:rsid w:val="00063DD6"/>
    <w:rsid w:val="00064051"/>
    <w:rsid w:val="00064639"/>
    <w:rsid w:val="00064906"/>
    <w:rsid w:val="00064E90"/>
    <w:rsid w:val="00064FD9"/>
    <w:rsid w:val="00067B5A"/>
    <w:rsid w:val="00070777"/>
    <w:rsid w:val="00070AA4"/>
    <w:rsid w:val="00071C6F"/>
    <w:rsid w:val="00071E8C"/>
    <w:rsid w:val="00071F15"/>
    <w:rsid w:val="00072808"/>
    <w:rsid w:val="000728B9"/>
    <w:rsid w:val="000737BF"/>
    <w:rsid w:val="00074A23"/>
    <w:rsid w:val="00074C62"/>
    <w:rsid w:val="000755A5"/>
    <w:rsid w:val="000756DE"/>
    <w:rsid w:val="000756F1"/>
    <w:rsid w:val="00076647"/>
    <w:rsid w:val="00076913"/>
    <w:rsid w:val="00076CEA"/>
    <w:rsid w:val="00077661"/>
    <w:rsid w:val="00077DFD"/>
    <w:rsid w:val="00080A85"/>
    <w:rsid w:val="0008122B"/>
    <w:rsid w:val="0008141F"/>
    <w:rsid w:val="00083375"/>
    <w:rsid w:val="00085132"/>
    <w:rsid w:val="0008514D"/>
    <w:rsid w:val="00085F74"/>
    <w:rsid w:val="00087470"/>
    <w:rsid w:val="000875DB"/>
    <w:rsid w:val="00087991"/>
    <w:rsid w:val="000900BD"/>
    <w:rsid w:val="000904A5"/>
    <w:rsid w:val="0009077C"/>
    <w:rsid w:val="00090D7D"/>
    <w:rsid w:val="000910E0"/>
    <w:rsid w:val="00091B93"/>
    <w:rsid w:val="000939DB"/>
    <w:rsid w:val="00093C95"/>
    <w:rsid w:val="0009430F"/>
    <w:rsid w:val="00094EB2"/>
    <w:rsid w:val="00095419"/>
    <w:rsid w:val="00095D90"/>
    <w:rsid w:val="000964DE"/>
    <w:rsid w:val="0009664E"/>
    <w:rsid w:val="00096B18"/>
    <w:rsid w:val="00096C5C"/>
    <w:rsid w:val="00096CE1"/>
    <w:rsid w:val="000A06AB"/>
    <w:rsid w:val="000A084D"/>
    <w:rsid w:val="000A0E5E"/>
    <w:rsid w:val="000A12C0"/>
    <w:rsid w:val="000A1491"/>
    <w:rsid w:val="000A17DF"/>
    <w:rsid w:val="000A200A"/>
    <w:rsid w:val="000A2550"/>
    <w:rsid w:val="000A25A8"/>
    <w:rsid w:val="000A27AC"/>
    <w:rsid w:val="000A335C"/>
    <w:rsid w:val="000A33D9"/>
    <w:rsid w:val="000A33F5"/>
    <w:rsid w:val="000A4E9B"/>
    <w:rsid w:val="000A52FF"/>
    <w:rsid w:val="000A5540"/>
    <w:rsid w:val="000A578F"/>
    <w:rsid w:val="000A58B5"/>
    <w:rsid w:val="000A5D36"/>
    <w:rsid w:val="000A5FA8"/>
    <w:rsid w:val="000A6C87"/>
    <w:rsid w:val="000A73A4"/>
    <w:rsid w:val="000B0339"/>
    <w:rsid w:val="000B0351"/>
    <w:rsid w:val="000B03B9"/>
    <w:rsid w:val="000B0431"/>
    <w:rsid w:val="000B13CA"/>
    <w:rsid w:val="000B197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8FE"/>
    <w:rsid w:val="000B7A3A"/>
    <w:rsid w:val="000C02A9"/>
    <w:rsid w:val="000C0569"/>
    <w:rsid w:val="000C07B7"/>
    <w:rsid w:val="000C0D5F"/>
    <w:rsid w:val="000C113E"/>
    <w:rsid w:val="000C14EB"/>
    <w:rsid w:val="000C1590"/>
    <w:rsid w:val="000C1E6B"/>
    <w:rsid w:val="000C238B"/>
    <w:rsid w:val="000C2764"/>
    <w:rsid w:val="000C35A4"/>
    <w:rsid w:val="000C35F6"/>
    <w:rsid w:val="000C3DC9"/>
    <w:rsid w:val="000C4139"/>
    <w:rsid w:val="000C4459"/>
    <w:rsid w:val="000C47B5"/>
    <w:rsid w:val="000C48EE"/>
    <w:rsid w:val="000C5414"/>
    <w:rsid w:val="000C5BCE"/>
    <w:rsid w:val="000C5DC1"/>
    <w:rsid w:val="000C6670"/>
    <w:rsid w:val="000C7225"/>
    <w:rsid w:val="000D04BF"/>
    <w:rsid w:val="000D0FC3"/>
    <w:rsid w:val="000D153E"/>
    <w:rsid w:val="000D170C"/>
    <w:rsid w:val="000D1CF0"/>
    <w:rsid w:val="000D2A1F"/>
    <w:rsid w:val="000D35AD"/>
    <w:rsid w:val="000D3E85"/>
    <w:rsid w:val="000D42B5"/>
    <w:rsid w:val="000D4AFE"/>
    <w:rsid w:val="000D5397"/>
    <w:rsid w:val="000D558F"/>
    <w:rsid w:val="000D5746"/>
    <w:rsid w:val="000D6E87"/>
    <w:rsid w:val="000D7067"/>
    <w:rsid w:val="000D7314"/>
    <w:rsid w:val="000D7B89"/>
    <w:rsid w:val="000D7C8C"/>
    <w:rsid w:val="000E121A"/>
    <w:rsid w:val="000E165F"/>
    <w:rsid w:val="000E1BFB"/>
    <w:rsid w:val="000E1E0D"/>
    <w:rsid w:val="000E23ED"/>
    <w:rsid w:val="000E343A"/>
    <w:rsid w:val="000E3517"/>
    <w:rsid w:val="000E3E99"/>
    <w:rsid w:val="000E3FF4"/>
    <w:rsid w:val="000E40FD"/>
    <w:rsid w:val="000E420C"/>
    <w:rsid w:val="000E452A"/>
    <w:rsid w:val="000E4AC8"/>
    <w:rsid w:val="000E4C30"/>
    <w:rsid w:val="000E4DAD"/>
    <w:rsid w:val="000E5501"/>
    <w:rsid w:val="000E5766"/>
    <w:rsid w:val="000E5B3C"/>
    <w:rsid w:val="000E5B4B"/>
    <w:rsid w:val="000E5B66"/>
    <w:rsid w:val="000E723D"/>
    <w:rsid w:val="000E724C"/>
    <w:rsid w:val="000E73E7"/>
    <w:rsid w:val="000E742D"/>
    <w:rsid w:val="000E74F5"/>
    <w:rsid w:val="000E7DB2"/>
    <w:rsid w:val="000F0C84"/>
    <w:rsid w:val="000F0D7B"/>
    <w:rsid w:val="000F2020"/>
    <w:rsid w:val="000F2125"/>
    <w:rsid w:val="000F2740"/>
    <w:rsid w:val="000F2949"/>
    <w:rsid w:val="000F2AC7"/>
    <w:rsid w:val="000F2B5A"/>
    <w:rsid w:val="000F2D32"/>
    <w:rsid w:val="000F3D2D"/>
    <w:rsid w:val="000F4347"/>
    <w:rsid w:val="000F50E8"/>
    <w:rsid w:val="000F54B0"/>
    <w:rsid w:val="000F5C41"/>
    <w:rsid w:val="000F5DE0"/>
    <w:rsid w:val="000F62C3"/>
    <w:rsid w:val="000F6AAA"/>
    <w:rsid w:val="000F75AF"/>
    <w:rsid w:val="000F77DE"/>
    <w:rsid w:val="000F794B"/>
    <w:rsid w:val="001002F5"/>
    <w:rsid w:val="001019F2"/>
    <w:rsid w:val="001025E5"/>
    <w:rsid w:val="00102AFD"/>
    <w:rsid w:val="00102E8F"/>
    <w:rsid w:val="00103EFC"/>
    <w:rsid w:val="001041F6"/>
    <w:rsid w:val="0010453C"/>
    <w:rsid w:val="001048B9"/>
    <w:rsid w:val="0010644A"/>
    <w:rsid w:val="0010719A"/>
    <w:rsid w:val="00107BD6"/>
    <w:rsid w:val="001108F3"/>
    <w:rsid w:val="00110B09"/>
    <w:rsid w:val="00110BA7"/>
    <w:rsid w:val="00110C32"/>
    <w:rsid w:val="0011172C"/>
    <w:rsid w:val="00111BFC"/>
    <w:rsid w:val="00111CBB"/>
    <w:rsid w:val="0011210D"/>
    <w:rsid w:val="001122B5"/>
    <w:rsid w:val="0011245C"/>
    <w:rsid w:val="001125C5"/>
    <w:rsid w:val="00112765"/>
    <w:rsid w:val="00112BF7"/>
    <w:rsid w:val="00113361"/>
    <w:rsid w:val="00113A46"/>
    <w:rsid w:val="00114AC5"/>
    <w:rsid w:val="00114FE5"/>
    <w:rsid w:val="001162E0"/>
    <w:rsid w:val="00116579"/>
    <w:rsid w:val="0011786C"/>
    <w:rsid w:val="00121367"/>
    <w:rsid w:val="00121DE8"/>
    <w:rsid w:val="001229AD"/>
    <w:rsid w:val="00122C63"/>
    <w:rsid w:val="00122F5E"/>
    <w:rsid w:val="001237B4"/>
    <w:rsid w:val="001239B6"/>
    <w:rsid w:val="00123E95"/>
    <w:rsid w:val="001244EC"/>
    <w:rsid w:val="001260B0"/>
    <w:rsid w:val="00126EEE"/>
    <w:rsid w:val="00126EEF"/>
    <w:rsid w:val="00126F80"/>
    <w:rsid w:val="00127248"/>
    <w:rsid w:val="00127B1F"/>
    <w:rsid w:val="00127C05"/>
    <w:rsid w:val="00130500"/>
    <w:rsid w:val="0013065F"/>
    <w:rsid w:val="0013120E"/>
    <w:rsid w:val="001312BC"/>
    <w:rsid w:val="001317CC"/>
    <w:rsid w:val="00131911"/>
    <w:rsid w:val="00131CDF"/>
    <w:rsid w:val="001320E7"/>
    <w:rsid w:val="00132391"/>
    <w:rsid w:val="001338D4"/>
    <w:rsid w:val="00133BFB"/>
    <w:rsid w:val="00133DCC"/>
    <w:rsid w:val="00134A68"/>
    <w:rsid w:val="00134AB5"/>
    <w:rsid w:val="00135132"/>
    <w:rsid w:val="0013555E"/>
    <w:rsid w:val="00135B0C"/>
    <w:rsid w:val="0013626B"/>
    <w:rsid w:val="00136897"/>
    <w:rsid w:val="0013695E"/>
    <w:rsid w:val="00136C28"/>
    <w:rsid w:val="00136FB8"/>
    <w:rsid w:val="001379EB"/>
    <w:rsid w:val="0014043C"/>
    <w:rsid w:val="00140D7E"/>
    <w:rsid w:val="00142151"/>
    <w:rsid w:val="001421B6"/>
    <w:rsid w:val="001423BF"/>
    <w:rsid w:val="00142417"/>
    <w:rsid w:val="00142F64"/>
    <w:rsid w:val="00143682"/>
    <w:rsid w:val="001441D3"/>
    <w:rsid w:val="0014506B"/>
    <w:rsid w:val="001450E2"/>
    <w:rsid w:val="0014530A"/>
    <w:rsid w:val="001460CF"/>
    <w:rsid w:val="00146509"/>
    <w:rsid w:val="0014671A"/>
    <w:rsid w:val="00146991"/>
    <w:rsid w:val="00147CCC"/>
    <w:rsid w:val="00147FEF"/>
    <w:rsid w:val="0015050B"/>
    <w:rsid w:val="00150FDC"/>
    <w:rsid w:val="00151A88"/>
    <w:rsid w:val="00152191"/>
    <w:rsid w:val="00152DA5"/>
    <w:rsid w:val="00152F51"/>
    <w:rsid w:val="00152FB6"/>
    <w:rsid w:val="0015351E"/>
    <w:rsid w:val="00153BE4"/>
    <w:rsid w:val="00154182"/>
    <w:rsid w:val="001542BE"/>
    <w:rsid w:val="00154490"/>
    <w:rsid w:val="00154CFD"/>
    <w:rsid w:val="00156250"/>
    <w:rsid w:val="00156F22"/>
    <w:rsid w:val="001570E1"/>
    <w:rsid w:val="00157244"/>
    <w:rsid w:val="0016135F"/>
    <w:rsid w:val="00161661"/>
    <w:rsid w:val="0016171F"/>
    <w:rsid w:val="00161E28"/>
    <w:rsid w:val="00161F6F"/>
    <w:rsid w:val="001621EF"/>
    <w:rsid w:val="00163EBF"/>
    <w:rsid w:val="00164BCE"/>
    <w:rsid w:val="001659D0"/>
    <w:rsid w:val="0016604B"/>
    <w:rsid w:val="0016700D"/>
    <w:rsid w:val="001670AA"/>
    <w:rsid w:val="00167ADD"/>
    <w:rsid w:val="001702C6"/>
    <w:rsid w:val="001711A1"/>
    <w:rsid w:val="00171780"/>
    <w:rsid w:val="00172205"/>
    <w:rsid w:val="0017260E"/>
    <w:rsid w:val="001729D0"/>
    <w:rsid w:val="00172B51"/>
    <w:rsid w:val="00172C89"/>
    <w:rsid w:val="00172FC1"/>
    <w:rsid w:val="00173A66"/>
    <w:rsid w:val="00173D9B"/>
    <w:rsid w:val="00174E58"/>
    <w:rsid w:val="0017568D"/>
    <w:rsid w:val="00175C14"/>
    <w:rsid w:val="00175E31"/>
    <w:rsid w:val="001761CB"/>
    <w:rsid w:val="0017651E"/>
    <w:rsid w:val="001778B4"/>
    <w:rsid w:val="001779CB"/>
    <w:rsid w:val="00177B53"/>
    <w:rsid w:val="00180485"/>
    <w:rsid w:val="001826D0"/>
    <w:rsid w:val="0018345B"/>
    <w:rsid w:val="0018356C"/>
    <w:rsid w:val="0018358B"/>
    <w:rsid w:val="0018371E"/>
    <w:rsid w:val="0018454F"/>
    <w:rsid w:val="001846BB"/>
    <w:rsid w:val="001854BD"/>
    <w:rsid w:val="00185DC5"/>
    <w:rsid w:val="00186701"/>
    <w:rsid w:val="00186FB3"/>
    <w:rsid w:val="0018719A"/>
    <w:rsid w:val="0018765B"/>
    <w:rsid w:val="0018778C"/>
    <w:rsid w:val="00191944"/>
    <w:rsid w:val="00191E8A"/>
    <w:rsid w:val="00192287"/>
    <w:rsid w:val="001923AE"/>
    <w:rsid w:val="001924B2"/>
    <w:rsid w:val="001931F0"/>
    <w:rsid w:val="00193379"/>
    <w:rsid w:val="001939F2"/>
    <w:rsid w:val="001945F1"/>
    <w:rsid w:val="00194B7B"/>
    <w:rsid w:val="001951A3"/>
    <w:rsid w:val="00195583"/>
    <w:rsid w:val="00195C28"/>
    <w:rsid w:val="00196303"/>
    <w:rsid w:val="00197CA4"/>
    <w:rsid w:val="001A015C"/>
    <w:rsid w:val="001A0745"/>
    <w:rsid w:val="001A1188"/>
    <w:rsid w:val="001A1302"/>
    <w:rsid w:val="001A1524"/>
    <w:rsid w:val="001A16CC"/>
    <w:rsid w:val="001A18E1"/>
    <w:rsid w:val="001A2144"/>
    <w:rsid w:val="001A21E0"/>
    <w:rsid w:val="001A2E4C"/>
    <w:rsid w:val="001A2FDB"/>
    <w:rsid w:val="001A3755"/>
    <w:rsid w:val="001A4127"/>
    <w:rsid w:val="001A4E1C"/>
    <w:rsid w:val="001A554E"/>
    <w:rsid w:val="001A6EBE"/>
    <w:rsid w:val="001A6F68"/>
    <w:rsid w:val="001A77FB"/>
    <w:rsid w:val="001A7992"/>
    <w:rsid w:val="001B009D"/>
    <w:rsid w:val="001B094D"/>
    <w:rsid w:val="001B13DB"/>
    <w:rsid w:val="001B17F6"/>
    <w:rsid w:val="001B341D"/>
    <w:rsid w:val="001B3A10"/>
    <w:rsid w:val="001B3CB0"/>
    <w:rsid w:val="001B61A9"/>
    <w:rsid w:val="001B6CB2"/>
    <w:rsid w:val="001B6E63"/>
    <w:rsid w:val="001B7EF3"/>
    <w:rsid w:val="001C0151"/>
    <w:rsid w:val="001C0C36"/>
    <w:rsid w:val="001C100F"/>
    <w:rsid w:val="001C1402"/>
    <w:rsid w:val="001C1A9B"/>
    <w:rsid w:val="001C1FDF"/>
    <w:rsid w:val="001C2557"/>
    <w:rsid w:val="001C2644"/>
    <w:rsid w:val="001C276C"/>
    <w:rsid w:val="001C2B0B"/>
    <w:rsid w:val="001C2B81"/>
    <w:rsid w:val="001C36D8"/>
    <w:rsid w:val="001C39B4"/>
    <w:rsid w:val="001C3A80"/>
    <w:rsid w:val="001C3ECB"/>
    <w:rsid w:val="001C421F"/>
    <w:rsid w:val="001C422B"/>
    <w:rsid w:val="001C502D"/>
    <w:rsid w:val="001C5167"/>
    <w:rsid w:val="001C53B0"/>
    <w:rsid w:val="001C7EC3"/>
    <w:rsid w:val="001D07F6"/>
    <w:rsid w:val="001D0DCF"/>
    <w:rsid w:val="001D107B"/>
    <w:rsid w:val="001D1ECF"/>
    <w:rsid w:val="001D31A6"/>
    <w:rsid w:val="001D3B3A"/>
    <w:rsid w:val="001D3B81"/>
    <w:rsid w:val="001D3EEC"/>
    <w:rsid w:val="001D40CC"/>
    <w:rsid w:val="001D4D61"/>
    <w:rsid w:val="001D4D8C"/>
    <w:rsid w:val="001D5282"/>
    <w:rsid w:val="001D529D"/>
    <w:rsid w:val="001D549A"/>
    <w:rsid w:val="001D577C"/>
    <w:rsid w:val="001D5C59"/>
    <w:rsid w:val="001D694C"/>
    <w:rsid w:val="001D6F43"/>
    <w:rsid w:val="001D754A"/>
    <w:rsid w:val="001D7630"/>
    <w:rsid w:val="001E1D5D"/>
    <w:rsid w:val="001E288A"/>
    <w:rsid w:val="001E2A02"/>
    <w:rsid w:val="001E2B84"/>
    <w:rsid w:val="001E338B"/>
    <w:rsid w:val="001E3B11"/>
    <w:rsid w:val="001E41E2"/>
    <w:rsid w:val="001E4C02"/>
    <w:rsid w:val="001E5C36"/>
    <w:rsid w:val="001E65E8"/>
    <w:rsid w:val="001E66D5"/>
    <w:rsid w:val="001E6AE5"/>
    <w:rsid w:val="001E7020"/>
    <w:rsid w:val="001E71FD"/>
    <w:rsid w:val="001E77A9"/>
    <w:rsid w:val="001E7BD1"/>
    <w:rsid w:val="001F16F2"/>
    <w:rsid w:val="001F2154"/>
    <w:rsid w:val="001F287C"/>
    <w:rsid w:val="001F2C9C"/>
    <w:rsid w:val="001F2D73"/>
    <w:rsid w:val="001F5050"/>
    <w:rsid w:val="001F625A"/>
    <w:rsid w:val="001F66FD"/>
    <w:rsid w:val="001F6B28"/>
    <w:rsid w:val="001F6C56"/>
    <w:rsid w:val="001F72DF"/>
    <w:rsid w:val="001F77D0"/>
    <w:rsid w:val="00200414"/>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0A43"/>
    <w:rsid w:val="002111AC"/>
    <w:rsid w:val="0021188E"/>
    <w:rsid w:val="002118E5"/>
    <w:rsid w:val="00212E08"/>
    <w:rsid w:val="0021302A"/>
    <w:rsid w:val="00213783"/>
    <w:rsid w:val="002144E8"/>
    <w:rsid w:val="00214685"/>
    <w:rsid w:val="002147E4"/>
    <w:rsid w:val="00214CE8"/>
    <w:rsid w:val="00215EC4"/>
    <w:rsid w:val="00215ED8"/>
    <w:rsid w:val="002161AD"/>
    <w:rsid w:val="00216595"/>
    <w:rsid w:val="002165D6"/>
    <w:rsid w:val="00216AB7"/>
    <w:rsid w:val="00216F3C"/>
    <w:rsid w:val="002170A5"/>
    <w:rsid w:val="00217D9D"/>
    <w:rsid w:val="00217F57"/>
    <w:rsid w:val="00220086"/>
    <w:rsid w:val="002206C6"/>
    <w:rsid w:val="0022083A"/>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19"/>
    <w:rsid w:val="00226F4D"/>
    <w:rsid w:val="00227445"/>
    <w:rsid w:val="00227471"/>
    <w:rsid w:val="00230D10"/>
    <w:rsid w:val="00231036"/>
    <w:rsid w:val="002323AE"/>
    <w:rsid w:val="00232D7F"/>
    <w:rsid w:val="002331EF"/>
    <w:rsid w:val="0023417B"/>
    <w:rsid w:val="002350A1"/>
    <w:rsid w:val="002352FB"/>
    <w:rsid w:val="00235C97"/>
    <w:rsid w:val="002369EA"/>
    <w:rsid w:val="002371FF"/>
    <w:rsid w:val="00237985"/>
    <w:rsid w:val="00237D5A"/>
    <w:rsid w:val="00237DC2"/>
    <w:rsid w:val="002402A6"/>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8"/>
    <w:rsid w:val="0024549A"/>
    <w:rsid w:val="002458C0"/>
    <w:rsid w:val="00245D07"/>
    <w:rsid w:val="00245F41"/>
    <w:rsid w:val="002466CD"/>
    <w:rsid w:val="0024672A"/>
    <w:rsid w:val="00246915"/>
    <w:rsid w:val="002476CF"/>
    <w:rsid w:val="00247875"/>
    <w:rsid w:val="00247B10"/>
    <w:rsid w:val="00247D11"/>
    <w:rsid w:val="00247E15"/>
    <w:rsid w:val="00247ECF"/>
    <w:rsid w:val="00250E2D"/>
    <w:rsid w:val="002519F9"/>
    <w:rsid w:val="00251D06"/>
    <w:rsid w:val="00252528"/>
    <w:rsid w:val="00252612"/>
    <w:rsid w:val="002530F3"/>
    <w:rsid w:val="00253130"/>
    <w:rsid w:val="00253A1C"/>
    <w:rsid w:val="002541B3"/>
    <w:rsid w:val="00254349"/>
    <w:rsid w:val="002545B2"/>
    <w:rsid w:val="00254D98"/>
    <w:rsid w:val="002561FA"/>
    <w:rsid w:val="00256468"/>
    <w:rsid w:val="00256760"/>
    <w:rsid w:val="00256B3C"/>
    <w:rsid w:val="00256E7D"/>
    <w:rsid w:val="00256F27"/>
    <w:rsid w:val="00257816"/>
    <w:rsid w:val="00257C5E"/>
    <w:rsid w:val="00260433"/>
    <w:rsid w:val="0026116F"/>
    <w:rsid w:val="002617F9"/>
    <w:rsid w:val="00261D52"/>
    <w:rsid w:val="00262666"/>
    <w:rsid w:val="00262B74"/>
    <w:rsid w:val="00262D7C"/>
    <w:rsid w:val="00263720"/>
    <w:rsid w:val="0026407C"/>
    <w:rsid w:val="00265161"/>
    <w:rsid w:val="00265250"/>
    <w:rsid w:val="00265F1B"/>
    <w:rsid w:val="002665A2"/>
    <w:rsid w:val="00266622"/>
    <w:rsid w:val="00267221"/>
    <w:rsid w:val="00267595"/>
    <w:rsid w:val="00270087"/>
    <w:rsid w:val="00270831"/>
    <w:rsid w:val="002716C1"/>
    <w:rsid w:val="0027275E"/>
    <w:rsid w:val="00272A7D"/>
    <w:rsid w:val="00273171"/>
    <w:rsid w:val="00273C0E"/>
    <w:rsid w:val="00273E1B"/>
    <w:rsid w:val="002748AA"/>
    <w:rsid w:val="00275162"/>
    <w:rsid w:val="00275418"/>
    <w:rsid w:val="00280489"/>
    <w:rsid w:val="002805AC"/>
    <w:rsid w:val="00280919"/>
    <w:rsid w:val="00280940"/>
    <w:rsid w:val="00281661"/>
    <w:rsid w:val="00282768"/>
    <w:rsid w:val="00282C81"/>
    <w:rsid w:val="00283B3F"/>
    <w:rsid w:val="002841EE"/>
    <w:rsid w:val="002844AF"/>
    <w:rsid w:val="00284891"/>
    <w:rsid w:val="00284E93"/>
    <w:rsid w:val="00285756"/>
    <w:rsid w:val="00285B3A"/>
    <w:rsid w:val="00285C95"/>
    <w:rsid w:val="00286C13"/>
    <w:rsid w:val="00286D80"/>
    <w:rsid w:val="00287888"/>
    <w:rsid w:val="00291333"/>
    <w:rsid w:val="00291341"/>
    <w:rsid w:val="002926B1"/>
    <w:rsid w:val="00292A03"/>
    <w:rsid w:val="00292CA5"/>
    <w:rsid w:val="00293B1D"/>
    <w:rsid w:val="00293E41"/>
    <w:rsid w:val="00295B33"/>
    <w:rsid w:val="00295B60"/>
    <w:rsid w:val="00295EEA"/>
    <w:rsid w:val="00296748"/>
    <w:rsid w:val="0029713B"/>
    <w:rsid w:val="00297C79"/>
    <w:rsid w:val="002A0035"/>
    <w:rsid w:val="002A0081"/>
    <w:rsid w:val="002A0713"/>
    <w:rsid w:val="002A1006"/>
    <w:rsid w:val="002A18E6"/>
    <w:rsid w:val="002A1AAC"/>
    <w:rsid w:val="002A2985"/>
    <w:rsid w:val="002A4088"/>
    <w:rsid w:val="002A4403"/>
    <w:rsid w:val="002A4AD1"/>
    <w:rsid w:val="002A4AE9"/>
    <w:rsid w:val="002A4B47"/>
    <w:rsid w:val="002A5750"/>
    <w:rsid w:val="002A657D"/>
    <w:rsid w:val="002A695E"/>
    <w:rsid w:val="002A69EA"/>
    <w:rsid w:val="002A6B3D"/>
    <w:rsid w:val="002A6E86"/>
    <w:rsid w:val="002A6EF0"/>
    <w:rsid w:val="002A7C83"/>
    <w:rsid w:val="002B0967"/>
    <w:rsid w:val="002B1C2A"/>
    <w:rsid w:val="002B2706"/>
    <w:rsid w:val="002B29C9"/>
    <w:rsid w:val="002B3BA3"/>
    <w:rsid w:val="002B3E5C"/>
    <w:rsid w:val="002B4040"/>
    <w:rsid w:val="002B5C09"/>
    <w:rsid w:val="002B5C82"/>
    <w:rsid w:val="002B6893"/>
    <w:rsid w:val="002B6B9D"/>
    <w:rsid w:val="002B6C19"/>
    <w:rsid w:val="002B6D0D"/>
    <w:rsid w:val="002B79C4"/>
    <w:rsid w:val="002C01BF"/>
    <w:rsid w:val="002C02F6"/>
    <w:rsid w:val="002C06FE"/>
    <w:rsid w:val="002C2259"/>
    <w:rsid w:val="002C2357"/>
    <w:rsid w:val="002C3470"/>
    <w:rsid w:val="002C348A"/>
    <w:rsid w:val="002C41D3"/>
    <w:rsid w:val="002C4271"/>
    <w:rsid w:val="002C4419"/>
    <w:rsid w:val="002C4824"/>
    <w:rsid w:val="002C509D"/>
    <w:rsid w:val="002C5345"/>
    <w:rsid w:val="002C5540"/>
    <w:rsid w:val="002C581D"/>
    <w:rsid w:val="002C5C92"/>
    <w:rsid w:val="002C62F6"/>
    <w:rsid w:val="002C6545"/>
    <w:rsid w:val="002C6CED"/>
    <w:rsid w:val="002C6F55"/>
    <w:rsid w:val="002D0290"/>
    <w:rsid w:val="002D03BF"/>
    <w:rsid w:val="002D0C9B"/>
    <w:rsid w:val="002D0DFB"/>
    <w:rsid w:val="002D1979"/>
    <w:rsid w:val="002D1CB4"/>
    <w:rsid w:val="002D215E"/>
    <w:rsid w:val="002D268B"/>
    <w:rsid w:val="002D2CEE"/>
    <w:rsid w:val="002D3701"/>
    <w:rsid w:val="002D3CF1"/>
    <w:rsid w:val="002D3F79"/>
    <w:rsid w:val="002D413F"/>
    <w:rsid w:val="002D41DD"/>
    <w:rsid w:val="002D4B99"/>
    <w:rsid w:val="002D4D7B"/>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545"/>
    <w:rsid w:val="002E679B"/>
    <w:rsid w:val="002E6F7E"/>
    <w:rsid w:val="002E773F"/>
    <w:rsid w:val="002E791E"/>
    <w:rsid w:val="002E7B2E"/>
    <w:rsid w:val="002F02E0"/>
    <w:rsid w:val="002F0379"/>
    <w:rsid w:val="002F19AF"/>
    <w:rsid w:val="002F1B7B"/>
    <w:rsid w:val="002F1C6A"/>
    <w:rsid w:val="002F1FCB"/>
    <w:rsid w:val="002F282F"/>
    <w:rsid w:val="002F2BC5"/>
    <w:rsid w:val="002F32F4"/>
    <w:rsid w:val="002F3B18"/>
    <w:rsid w:val="002F3DC5"/>
    <w:rsid w:val="002F4268"/>
    <w:rsid w:val="002F48F9"/>
    <w:rsid w:val="002F4F72"/>
    <w:rsid w:val="002F511C"/>
    <w:rsid w:val="002F51A3"/>
    <w:rsid w:val="002F5E12"/>
    <w:rsid w:val="002F66FA"/>
    <w:rsid w:val="002F67C7"/>
    <w:rsid w:val="002F6EC3"/>
    <w:rsid w:val="002F7173"/>
    <w:rsid w:val="002F7484"/>
    <w:rsid w:val="002F77C3"/>
    <w:rsid w:val="002F7BD3"/>
    <w:rsid w:val="003008C9"/>
    <w:rsid w:val="00301CB4"/>
    <w:rsid w:val="00302960"/>
    <w:rsid w:val="0030330D"/>
    <w:rsid w:val="00303329"/>
    <w:rsid w:val="003046B7"/>
    <w:rsid w:val="00304999"/>
    <w:rsid w:val="00304F25"/>
    <w:rsid w:val="003056B2"/>
    <w:rsid w:val="00305D45"/>
    <w:rsid w:val="00305D48"/>
    <w:rsid w:val="00306940"/>
    <w:rsid w:val="00307353"/>
    <w:rsid w:val="00307E06"/>
    <w:rsid w:val="0031096E"/>
    <w:rsid w:val="00311560"/>
    <w:rsid w:val="00311708"/>
    <w:rsid w:val="00311BB1"/>
    <w:rsid w:val="00311C9A"/>
    <w:rsid w:val="00312470"/>
    <w:rsid w:val="0031285C"/>
    <w:rsid w:val="00312FEB"/>
    <w:rsid w:val="00313A44"/>
    <w:rsid w:val="003141B9"/>
    <w:rsid w:val="003150CD"/>
    <w:rsid w:val="003154AB"/>
    <w:rsid w:val="003155CF"/>
    <w:rsid w:val="00315BA3"/>
    <w:rsid w:val="00315FF9"/>
    <w:rsid w:val="00316707"/>
    <w:rsid w:val="00317B07"/>
    <w:rsid w:val="00317BDE"/>
    <w:rsid w:val="00317DC3"/>
    <w:rsid w:val="0032088F"/>
    <w:rsid w:val="00321643"/>
    <w:rsid w:val="00321A91"/>
    <w:rsid w:val="00321CA1"/>
    <w:rsid w:val="00322486"/>
    <w:rsid w:val="00323295"/>
    <w:rsid w:val="00323848"/>
    <w:rsid w:val="00323FF5"/>
    <w:rsid w:val="0032464C"/>
    <w:rsid w:val="00324AFA"/>
    <w:rsid w:val="00324B78"/>
    <w:rsid w:val="003253CA"/>
    <w:rsid w:val="00325AD5"/>
    <w:rsid w:val="00325B9C"/>
    <w:rsid w:val="00326842"/>
    <w:rsid w:val="003268F6"/>
    <w:rsid w:val="00326982"/>
    <w:rsid w:val="00326D5E"/>
    <w:rsid w:val="00326DD7"/>
    <w:rsid w:val="00327A8E"/>
    <w:rsid w:val="00327BDD"/>
    <w:rsid w:val="00327C92"/>
    <w:rsid w:val="00327E26"/>
    <w:rsid w:val="00330D7F"/>
    <w:rsid w:val="00331836"/>
    <w:rsid w:val="0033190E"/>
    <w:rsid w:val="00332E5A"/>
    <w:rsid w:val="00333092"/>
    <w:rsid w:val="00333962"/>
    <w:rsid w:val="00333B62"/>
    <w:rsid w:val="00333B9B"/>
    <w:rsid w:val="00333E45"/>
    <w:rsid w:val="00334956"/>
    <w:rsid w:val="00334A65"/>
    <w:rsid w:val="003364DB"/>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59B"/>
    <w:rsid w:val="00343BE2"/>
    <w:rsid w:val="003448FF"/>
    <w:rsid w:val="00344BBF"/>
    <w:rsid w:val="00345946"/>
    <w:rsid w:val="00345C53"/>
    <w:rsid w:val="003462D6"/>
    <w:rsid w:val="00346754"/>
    <w:rsid w:val="00347AAB"/>
    <w:rsid w:val="00347FD3"/>
    <w:rsid w:val="0035006A"/>
    <w:rsid w:val="003509B6"/>
    <w:rsid w:val="00350B13"/>
    <w:rsid w:val="00352CC2"/>
    <w:rsid w:val="00352DE7"/>
    <w:rsid w:val="0035300A"/>
    <w:rsid w:val="0035347E"/>
    <w:rsid w:val="003549F9"/>
    <w:rsid w:val="00355E72"/>
    <w:rsid w:val="0035659D"/>
    <w:rsid w:val="00357D44"/>
    <w:rsid w:val="00360555"/>
    <w:rsid w:val="00360E8B"/>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1DA7"/>
    <w:rsid w:val="003726E1"/>
    <w:rsid w:val="00372F35"/>
    <w:rsid w:val="00373854"/>
    <w:rsid w:val="00373C3D"/>
    <w:rsid w:val="00374012"/>
    <w:rsid w:val="00374102"/>
    <w:rsid w:val="003743D7"/>
    <w:rsid w:val="003749C0"/>
    <w:rsid w:val="003750D6"/>
    <w:rsid w:val="003752B5"/>
    <w:rsid w:val="0037599C"/>
    <w:rsid w:val="00375FDD"/>
    <w:rsid w:val="0037634D"/>
    <w:rsid w:val="00377E5D"/>
    <w:rsid w:val="003804A7"/>
    <w:rsid w:val="003806B8"/>
    <w:rsid w:val="00381A45"/>
    <w:rsid w:val="00381DC3"/>
    <w:rsid w:val="00382033"/>
    <w:rsid w:val="0038228C"/>
    <w:rsid w:val="00382A00"/>
    <w:rsid w:val="00382BDE"/>
    <w:rsid w:val="00383159"/>
    <w:rsid w:val="003859C4"/>
    <w:rsid w:val="00385EA5"/>
    <w:rsid w:val="00386F92"/>
    <w:rsid w:val="003874C3"/>
    <w:rsid w:val="00387725"/>
    <w:rsid w:val="00387C65"/>
    <w:rsid w:val="00390928"/>
    <w:rsid w:val="00390CDE"/>
    <w:rsid w:val="00392B20"/>
    <w:rsid w:val="00392EFA"/>
    <w:rsid w:val="00393C92"/>
    <w:rsid w:val="00393D40"/>
    <w:rsid w:val="00394516"/>
    <w:rsid w:val="00395810"/>
    <w:rsid w:val="00395933"/>
    <w:rsid w:val="003961E1"/>
    <w:rsid w:val="00396B42"/>
    <w:rsid w:val="00396B92"/>
    <w:rsid w:val="003974F9"/>
    <w:rsid w:val="0039774F"/>
    <w:rsid w:val="003A0AA1"/>
    <w:rsid w:val="003A0FE5"/>
    <w:rsid w:val="003A1FCB"/>
    <w:rsid w:val="003A24EC"/>
    <w:rsid w:val="003A3EA0"/>
    <w:rsid w:val="003A3F7E"/>
    <w:rsid w:val="003A6262"/>
    <w:rsid w:val="003A645D"/>
    <w:rsid w:val="003A6A94"/>
    <w:rsid w:val="003A740C"/>
    <w:rsid w:val="003A7A9B"/>
    <w:rsid w:val="003B0033"/>
    <w:rsid w:val="003B0A5E"/>
    <w:rsid w:val="003B0AA1"/>
    <w:rsid w:val="003B0AB6"/>
    <w:rsid w:val="003B0AD5"/>
    <w:rsid w:val="003B0B21"/>
    <w:rsid w:val="003B1221"/>
    <w:rsid w:val="003B16F0"/>
    <w:rsid w:val="003B210B"/>
    <w:rsid w:val="003B2F00"/>
    <w:rsid w:val="003B32F6"/>
    <w:rsid w:val="003B354A"/>
    <w:rsid w:val="003B3575"/>
    <w:rsid w:val="003B3697"/>
    <w:rsid w:val="003B373B"/>
    <w:rsid w:val="003B3A74"/>
    <w:rsid w:val="003B3D6F"/>
    <w:rsid w:val="003B4BAF"/>
    <w:rsid w:val="003B4E2E"/>
    <w:rsid w:val="003B5111"/>
    <w:rsid w:val="003B57C3"/>
    <w:rsid w:val="003B609E"/>
    <w:rsid w:val="003B68AC"/>
    <w:rsid w:val="003B6C7E"/>
    <w:rsid w:val="003B79F9"/>
    <w:rsid w:val="003B7B13"/>
    <w:rsid w:val="003C0293"/>
    <w:rsid w:val="003C0DF1"/>
    <w:rsid w:val="003C1936"/>
    <w:rsid w:val="003C1E4B"/>
    <w:rsid w:val="003C212A"/>
    <w:rsid w:val="003C2483"/>
    <w:rsid w:val="003C268F"/>
    <w:rsid w:val="003C32DC"/>
    <w:rsid w:val="003C32FC"/>
    <w:rsid w:val="003C3AF1"/>
    <w:rsid w:val="003C42AD"/>
    <w:rsid w:val="003C451E"/>
    <w:rsid w:val="003C4C9F"/>
    <w:rsid w:val="003C5D9D"/>
    <w:rsid w:val="003C7036"/>
    <w:rsid w:val="003C7715"/>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D2A"/>
    <w:rsid w:val="003E0F2A"/>
    <w:rsid w:val="003E1CD9"/>
    <w:rsid w:val="003E2CF8"/>
    <w:rsid w:val="003E3169"/>
    <w:rsid w:val="003E35FB"/>
    <w:rsid w:val="003E3999"/>
    <w:rsid w:val="003E41CE"/>
    <w:rsid w:val="003E4355"/>
    <w:rsid w:val="003E43BE"/>
    <w:rsid w:val="003E4528"/>
    <w:rsid w:val="003E4A4E"/>
    <w:rsid w:val="003E504F"/>
    <w:rsid w:val="003E5B98"/>
    <w:rsid w:val="003E62FB"/>
    <w:rsid w:val="003E6A41"/>
    <w:rsid w:val="003E6F32"/>
    <w:rsid w:val="003E7801"/>
    <w:rsid w:val="003F0AF5"/>
    <w:rsid w:val="003F14E4"/>
    <w:rsid w:val="003F1ACC"/>
    <w:rsid w:val="003F1FC5"/>
    <w:rsid w:val="003F2FA4"/>
    <w:rsid w:val="003F3E65"/>
    <w:rsid w:val="003F42FC"/>
    <w:rsid w:val="003F434B"/>
    <w:rsid w:val="003F4833"/>
    <w:rsid w:val="003F4B68"/>
    <w:rsid w:val="003F532D"/>
    <w:rsid w:val="003F7810"/>
    <w:rsid w:val="003F7A40"/>
    <w:rsid w:val="003F7D12"/>
    <w:rsid w:val="0040024B"/>
    <w:rsid w:val="004003E7"/>
    <w:rsid w:val="00400CE8"/>
    <w:rsid w:val="00400D95"/>
    <w:rsid w:val="00400DC1"/>
    <w:rsid w:val="00401B8F"/>
    <w:rsid w:val="00401E42"/>
    <w:rsid w:val="00401FEB"/>
    <w:rsid w:val="004022FC"/>
    <w:rsid w:val="00402763"/>
    <w:rsid w:val="004027A1"/>
    <w:rsid w:val="004027D8"/>
    <w:rsid w:val="00402A35"/>
    <w:rsid w:val="00402BC4"/>
    <w:rsid w:val="004051E8"/>
    <w:rsid w:val="00405E13"/>
    <w:rsid w:val="00406284"/>
    <w:rsid w:val="00406A7E"/>
    <w:rsid w:val="00406B2A"/>
    <w:rsid w:val="00406B80"/>
    <w:rsid w:val="00406C21"/>
    <w:rsid w:val="00406FC8"/>
    <w:rsid w:val="0040758D"/>
    <w:rsid w:val="00407734"/>
    <w:rsid w:val="00407A30"/>
    <w:rsid w:val="00407A5C"/>
    <w:rsid w:val="00407CC7"/>
    <w:rsid w:val="004104CA"/>
    <w:rsid w:val="00411707"/>
    <w:rsid w:val="0041258E"/>
    <w:rsid w:val="00412C2F"/>
    <w:rsid w:val="0041486D"/>
    <w:rsid w:val="00414F13"/>
    <w:rsid w:val="0041584F"/>
    <w:rsid w:val="00415924"/>
    <w:rsid w:val="004159BF"/>
    <w:rsid w:val="004165A7"/>
    <w:rsid w:val="00416F89"/>
    <w:rsid w:val="00417B7B"/>
    <w:rsid w:val="00420F79"/>
    <w:rsid w:val="004211BE"/>
    <w:rsid w:val="0042205F"/>
    <w:rsid w:val="00422889"/>
    <w:rsid w:val="004229E1"/>
    <w:rsid w:val="00423987"/>
    <w:rsid w:val="00423C26"/>
    <w:rsid w:val="00423E43"/>
    <w:rsid w:val="00424839"/>
    <w:rsid w:val="00424D35"/>
    <w:rsid w:val="004256FF"/>
    <w:rsid w:val="004258D6"/>
    <w:rsid w:val="00425C6D"/>
    <w:rsid w:val="004264F9"/>
    <w:rsid w:val="00426777"/>
    <w:rsid w:val="0042677E"/>
    <w:rsid w:val="00427031"/>
    <w:rsid w:val="00427142"/>
    <w:rsid w:val="00427470"/>
    <w:rsid w:val="00427899"/>
    <w:rsid w:val="00427DBB"/>
    <w:rsid w:val="00427FBB"/>
    <w:rsid w:val="00430344"/>
    <w:rsid w:val="00430399"/>
    <w:rsid w:val="00430E42"/>
    <w:rsid w:val="0043209C"/>
    <w:rsid w:val="004322A6"/>
    <w:rsid w:val="00433351"/>
    <w:rsid w:val="00433A58"/>
    <w:rsid w:val="00433BF3"/>
    <w:rsid w:val="004340BA"/>
    <w:rsid w:val="004348C5"/>
    <w:rsid w:val="004361EC"/>
    <w:rsid w:val="00436B6F"/>
    <w:rsid w:val="00437D5A"/>
    <w:rsid w:val="00440230"/>
    <w:rsid w:val="0044044F"/>
    <w:rsid w:val="00441DE8"/>
    <w:rsid w:val="00442F67"/>
    <w:rsid w:val="00442FBB"/>
    <w:rsid w:val="00443487"/>
    <w:rsid w:val="0044467E"/>
    <w:rsid w:val="0044496C"/>
    <w:rsid w:val="00444F46"/>
    <w:rsid w:val="004451C1"/>
    <w:rsid w:val="0044520F"/>
    <w:rsid w:val="004468EC"/>
    <w:rsid w:val="00446A05"/>
    <w:rsid w:val="00446A18"/>
    <w:rsid w:val="00446B69"/>
    <w:rsid w:val="00447C60"/>
    <w:rsid w:val="00447E0B"/>
    <w:rsid w:val="00450198"/>
    <w:rsid w:val="004502C5"/>
    <w:rsid w:val="004509CE"/>
    <w:rsid w:val="00450C25"/>
    <w:rsid w:val="00450C7D"/>
    <w:rsid w:val="004515BE"/>
    <w:rsid w:val="004516E8"/>
    <w:rsid w:val="00452567"/>
    <w:rsid w:val="00452B43"/>
    <w:rsid w:val="004536D9"/>
    <w:rsid w:val="00454957"/>
    <w:rsid w:val="004557F7"/>
    <w:rsid w:val="00455A62"/>
    <w:rsid w:val="00456145"/>
    <w:rsid w:val="00456294"/>
    <w:rsid w:val="004572E7"/>
    <w:rsid w:val="00457778"/>
    <w:rsid w:val="004578D3"/>
    <w:rsid w:val="00457FE0"/>
    <w:rsid w:val="00461033"/>
    <w:rsid w:val="00461308"/>
    <w:rsid w:val="00461FB3"/>
    <w:rsid w:val="0046279F"/>
    <w:rsid w:val="00463325"/>
    <w:rsid w:val="0046354D"/>
    <w:rsid w:val="00463B4C"/>
    <w:rsid w:val="00463D48"/>
    <w:rsid w:val="00463DFB"/>
    <w:rsid w:val="00464148"/>
    <w:rsid w:val="004647B9"/>
    <w:rsid w:val="00464F06"/>
    <w:rsid w:val="004652D5"/>
    <w:rsid w:val="00465BF5"/>
    <w:rsid w:val="0046652B"/>
    <w:rsid w:val="004668E6"/>
    <w:rsid w:val="004673D5"/>
    <w:rsid w:val="00470A21"/>
    <w:rsid w:val="004711BB"/>
    <w:rsid w:val="00471C00"/>
    <w:rsid w:val="00471E5D"/>
    <w:rsid w:val="0047274B"/>
    <w:rsid w:val="00472897"/>
    <w:rsid w:val="00472B3D"/>
    <w:rsid w:val="00472D90"/>
    <w:rsid w:val="00473EB5"/>
    <w:rsid w:val="0047647A"/>
    <w:rsid w:val="00476E20"/>
    <w:rsid w:val="004771E5"/>
    <w:rsid w:val="00477357"/>
    <w:rsid w:val="00477E07"/>
    <w:rsid w:val="00480612"/>
    <w:rsid w:val="00480A69"/>
    <w:rsid w:val="00480E82"/>
    <w:rsid w:val="004813E0"/>
    <w:rsid w:val="00483B0E"/>
    <w:rsid w:val="00484AE9"/>
    <w:rsid w:val="00485508"/>
    <w:rsid w:val="0048596B"/>
    <w:rsid w:val="0048659E"/>
    <w:rsid w:val="00486775"/>
    <w:rsid w:val="00486B89"/>
    <w:rsid w:val="004874A4"/>
    <w:rsid w:val="00490104"/>
    <w:rsid w:val="00491B30"/>
    <w:rsid w:val="00491E99"/>
    <w:rsid w:val="004929E7"/>
    <w:rsid w:val="0049318A"/>
    <w:rsid w:val="004939A7"/>
    <w:rsid w:val="00493A5B"/>
    <w:rsid w:val="00493CA0"/>
    <w:rsid w:val="0049493C"/>
    <w:rsid w:val="00494978"/>
    <w:rsid w:val="00494F0A"/>
    <w:rsid w:val="00495547"/>
    <w:rsid w:val="00495E95"/>
    <w:rsid w:val="004961AD"/>
    <w:rsid w:val="00496339"/>
    <w:rsid w:val="004967A0"/>
    <w:rsid w:val="00496C40"/>
    <w:rsid w:val="00497059"/>
    <w:rsid w:val="00497082"/>
    <w:rsid w:val="004973EC"/>
    <w:rsid w:val="00497B15"/>
    <w:rsid w:val="00497BA0"/>
    <w:rsid w:val="00497D0F"/>
    <w:rsid w:val="004A01F5"/>
    <w:rsid w:val="004A0617"/>
    <w:rsid w:val="004A1A63"/>
    <w:rsid w:val="004A2326"/>
    <w:rsid w:val="004A23EB"/>
    <w:rsid w:val="004A29F5"/>
    <w:rsid w:val="004A2A39"/>
    <w:rsid w:val="004A319F"/>
    <w:rsid w:val="004A32F1"/>
    <w:rsid w:val="004A363B"/>
    <w:rsid w:val="004A36A8"/>
    <w:rsid w:val="004A4891"/>
    <w:rsid w:val="004A6251"/>
    <w:rsid w:val="004A6BF5"/>
    <w:rsid w:val="004A6CA2"/>
    <w:rsid w:val="004A7356"/>
    <w:rsid w:val="004A770C"/>
    <w:rsid w:val="004A781C"/>
    <w:rsid w:val="004A7ECD"/>
    <w:rsid w:val="004B05CE"/>
    <w:rsid w:val="004B0EF8"/>
    <w:rsid w:val="004B117E"/>
    <w:rsid w:val="004B15FC"/>
    <w:rsid w:val="004B17CC"/>
    <w:rsid w:val="004B17F7"/>
    <w:rsid w:val="004B18B8"/>
    <w:rsid w:val="004B1E33"/>
    <w:rsid w:val="004B224C"/>
    <w:rsid w:val="004B27D8"/>
    <w:rsid w:val="004B327F"/>
    <w:rsid w:val="004B3F55"/>
    <w:rsid w:val="004B4654"/>
    <w:rsid w:val="004B48AA"/>
    <w:rsid w:val="004B48B0"/>
    <w:rsid w:val="004B4DE9"/>
    <w:rsid w:val="004B5540"/>
    <w:rsid w:val="004B5F48"/>
    <w:rsid w:val="004B5F62"/>
    <w:rsid w:val="004B5FFE"/>
    <w:rsid w:val="004B6800"/>
    <w:rsid w:val="004B69CB"/>
    <w:rsid w:val="004B6A37"/>
    <w:rsid w:val="004B6B98"/>
    <w:rsid w:val="004B748E"/>
    <w:rsid w:val="004B7C5E"/>
    <w:rsid w:val="004C05E4"/>
    <w:rsid w:val="004C1578"/>
    <w:rsid w:val="004C1927"/>
    <w:rsid w:val="004C1A34"/>
    <w:rsid w:val="004C1F1E"/>
    <w:rsid w:val="004C2276"/>
    <w:rsid w:val="004C31F8"/>
    <w:rsid w:val="004C3A42"/>
    <w:rsid w:val="004C422B"/>
    <w:rsid w:val="004C4721"/>
    <w:rsid w:val="004C4B13"/>
    <w:rsid w:val="004C4B5E"/>
    <w:rsid w:val="004C5064"/>
    <w:rsid w:val="004C513B"/>
    <w:rsid w:val="004C54F2"/>
    <w:rsid w:val="004C62A2"/>
    <w:rsid w:val="004C643F"/>
    <w:rsid w:val="004C6683"/>
    <w:rsid w:val="004C678A"/>
    <w:rsid w:val="004C715A"/>
    <w:rsid w:val="004C79EA"/>
    <w:rsid w:val="004C7D02"/>
    <w:rsid w:val="004D0855"/>
    <w:rsid w:val="004D0927"/>
    <w:rsid w:val="004D12E1"/>
    <w:rsid w:val="004D1337"/>
    <w:rsid w:val="004D143D"/>
    <w:rsid w:val="004D15C0"/>
    <w:rsid w:val="004D19B6"/>
    <w:rsid w:val="004D1B4F"/>
    <w:rsid w:val="004D204F"/>
    <w:rsid w:val="004D2332"/>
    <w:rsid w:val="004D2CC5"/>
    <w:rsid w:val="004D3065"/>
    <w:rsid w:val="004D320B"/>
    <w:rsid w:val="004D35A5"/>
    <w:rsid w:val="004D3ADD"/>
    <w:rsid w:val="004D3AFC"/>
    <w:rsid w:val="004D3EE4"/>
    <w:rsid w:val="004D431C"/>
    <w:rsid w:val="004D4553"/>
    <w:rsid w:val="004D48D7"/>
    <w:rsid w:val="004D48FB"/>
    <w:rsid w:val="004D500B"/>
    <w:rsid w:val="004D550C"/>
    <w:rsid w:val="004D5713"/>
    <w:rsid w:val="004D5934"/>
    <w:rsid w:val="004D5E04"/>
    <w:rsid w:val="004D5E0A"/>
    <w:rsid w:val="004D6148"/>
    <w:rsid w:val="004D66F7"/>
    <w:rsid w:val="004D709F"/>
    <w:rsid w:val="004D79AB"/>
    <w:rsid w:val="004E01CB"/>
    <w:rsid w:val="004E06CC"/>
    <w:rsid w:val="004E0DB7"/>
    <w:rsid w:val="004E13BA"/>
    <w:rsid w:val="004E1A6E"/>
    <w:rsid w:val="004E1B12"/>
    <w:rsid w:val="004E2970"/>
    <w:rsid w:val="004E2E1D"/>
    <w:rsid w:val="004E3257"/>
    <w:rsid w:val="004E32FC"/>
    <w:rsid w:val="004E347F"/>
    <w:rsid w:val="004E3A2F"/>
    <w:rsid w:val="004E3AFC"/>
    <w:rsid w:val="004E3E15"/>
    <w:rsid w:val="004E4A63"/>
    <w:rsid w:val="004E531A"/>
    <w:rsid w:val="004E6061"/>
    <w:rsid w:val="004E6502"/>
    <w:rsid w:val="004E7072"/>
    <w:rsid w:val="004E744E"/>
    <w:rsid w:val="004E7816"/>
    <w:rsid w:val="004F026D"/>
    <w:rsid w:val="004F0402"/>
    <w:rsid w:val="004F07B7"/>
    <w:rsid w:val="004F0ACF"/>
    <w:rsid w:val="004F0E1A"/>
    <w:rsid w:val="004F12C9"/>
    <w:rsid w:val="004F1B13"/>
    <w:rsid w:val="004F279D"/>
    <w:rsid w:val="004F2899"/>
    <w:rsid w:val="004F28AC"/>
    <w:rsid w:val="004F2A92"/>
    <w:rsid w:val="004F2E5D"/>
    <w:rsid w:val="004F2E7C"/>
    <w:rsid w:val="004F421C"/>
    <w:rsid w:val="004F4289"/>
    <w:rsid w:val="004F48BF"/>
    <w:rsid w:val="004F4D5A"/>
    <w:rsid w:val="004F5821"/>
    <w:rsid w:val="004F674E"/>
    <w:rsid w:val="004F6C74"/>
    <w:rsid w:val="004F6C83"/>
    <w:rsid w:val="004F7BF3"/>
    <w:rsid w:val="005001E5"/>
    <w:rsid w:val="0050056A"/>
    <w:rsid w:val="00500A0B"/>
    <w:rsid w:val="00500C4C"/>
    <w:rsid w:val="00500F87"/>
    <w:rsid w:val="005016CA"/>
    <w:rsid w:val="00502093"/>
    <w:rsid w:val="00502177"/>
    <w:rsid w:val="005028DE"/>
    <w:rsid w:val="0050335A"/>
    <w:rsid w:val="0050345B"/>
    <w:rsid w:val="00504E19"/>
    <w:rsid w:val="00504FBD"/>
    <w:rsid w:val="005063B6"/>
    <w:rsid w:val="00506998"/>
    <w:rsid w:val="00506A1C"/>
    <w:rsid w:val="005070E6"/>
    <w:rsid w:val="0050734D"/>
    <w:rsid w:val="005077E5"/>
    <w:rsid w:val="00507AB3"/>
    <w:rsid w:val="0051015A"/>
    <w:rsid w:val="00510956"/>
    <w:rsid w:val="00510F23"/>
    <w:rsid w:val="0051133B"/>
    <w:rsid w:val="005115C3"/>
    <w:rsid w:val="005117D0"/>
    <w:rsid w:val="00513088"/>
    <w:rsid w:val="0051448D"/>
    <w:rsid w:val="00514B7B"/>
    <w:rsid w:val="00515288"/>
    <w:rsid w:val="00515B21"/>
    <w:rsid w:val="00515CF2"/>
    <w:rsid w:val="0051658C"/>
    <w:rsid w:val="00517079"/>
    <w:rsid w:val="00520023"/>
    <w:rsid w:val="005201C4"/>
    <w:rsid w:val="00520569"/>
    <w:rsid w:val="005207AF"/>
    <w:rsid w:val="00520AEE"/>
    <w:rsid w:val="005212AE"/>
    <w:rsid w:val="005229B8"/>
    <w:rsid w:val="00522C1A"/>
    <w:rsid w:val="00523091"/>
    <w:rsid w:val="00523BEE"/>
    <w:rsid w:val="005242CB"/>
    <w:rsid w:val="005247FA"/>
    <w:rsid w:val="00524D42"/>
    <w:rsid w:val="005257AB"/>
    <w:rsid w:val="0052667C"/>
    <w:rsid w:val="00526DC4"/>
    <w:rsid w:val="005274E0"/>
    <w:rsid w:val="00527A30"/>
    <w:rsid w:val="00527F7B"/>
    <w:rsid w:val="005300DF"/>
    <w:rsid w:val="00531B2A"/>
    <w:rsid w:val="00531B72"/>
    <w:rsid w:val="00531C8C"/>
    <w:rsid w:val="00532315"/>
    <w:rsid w:val="005324A4"/>
    <w:rsid w:val="00532D69"/>
    <w:rsid w:val="00532E56"/>
    <w:rsid w:val="00533B21"/>
    <w:rsid w:val="00533D34"/>
    <w:rsid w:val="00533EE1"/>
    <w:rsid w:val="00533F49"/>
    <w:rsid w:val="00534519"/>
    <w:rsid w:val="00534D86"/>
    <w:rsid w:val="00535462"/>
    <w:rsid w:val="0053715D"/>
    <w:rsid w:val="00537700"/>
    <w:rsid w:val="00537BB3"/>
    <w:rsid w:val="00537DB4"/>
    <w:rsid w:val="00540317"/>
    <w:rsid w:val="0054049A"/>
    <w:rsid w:val="005414FD"/>
    <w:rsid w:val="0054184C"/>
    <w:rsid w:val="00541B18"/>
    <w:rsid w:val="00541D68"/>
    <w:rsid w:val="00542564"/>
    <w:rsid w:val="00542646"/>
    <w:rsid w:val="00542649"/>
    <w:rsid w:val="00543994"/>
    <w:rsid w:val="00543C2D"/>
    <w:rsid w:val="00543CE4"/>
    <w:rsid w:val="00543DE7"/>
    <w:rsid w:val="0054479C"/>
    <w:rsid w:val="00544E43"/>
    <w:rsid w:val="00545EB3"/>
    <w:rsid w:val="00546E22"/>
    <w:rsid w:val="00547361"/>
    <w:rsid w:val="0054741D"/>
    <w:rsid w:val="00547737"/>
    <w:rsid w:val="00547A16"/>
    <w:rsid w:val="005502EA"/>
    <w:rsid w:val="00550D6E"/>
    <w:rsid w:val="00551154"/>
    <w:rsid w:val="005522CE"/>
    <w:rsid w:val="00552ACC"/>
    <w:rsid w:val="00553082"/>
    <w:rsid w:val="005532E3"/>
    <w:rsid w:val="00553578"/>
    <w:rsid w:val="0055360B"/>
    <w:rsid w:val="00554C70"/>
    <w:rsid w:val="0055513C"/>
    <w:rsid w:val="0055538E"/>
    <w:rsid w:val="0055560D"/>
    <w:rsid w:val="0055566D"/>
    <w:rsid w:val="005558DD"/>
    <w:rsid w:val="00555A41"/>
    <w:rsid w:val="005568BA"/>
    <w:rsid w:val="0055695F"/>
    <w:rsid w:val="00556D72"/>
    <w:rsid w:val="00556FA5"/>
    <w:rsid w:val="005571A8"/>
    <w:rsid w:val="00557727"/>
    <w:rsid w:val="00557C7D"/>
    <w:rsid w:val="00557EEB"/>
    <w:rsid w:val="00560145"/>
    <w:rsid w:val="0056061C"/>
    <w:rsid w:val="005606B3"/>
    <w:rsid w:val="005609AA"/>
    <w:rsid w:val="00560EEC"/>
    <w:rsid w:val="00561AFE"/>
    <w:rsid w:val="00561B8F"/>
    <w:rsid w:val="0056210B"/>
    <w:rsid w:val="005626D8"/>
    <w:rsid w:val="00562D03"/>
    <w:rsid w:val="005632DA"/>
    <w:rsid w:val="00563692"/>
    <w:rsid w:val="00563B6A"/>
    <w:rsid w:val="00563B9C"/>
    <w:rsid w:val="00564488"/>
    <w:rsid w:val="0056508D"/>
    <w:rsid w:val="005651D1"/>
    <w:rsid w:val="00567516"/>
    <w:rsid w:val="00567CCF"/>
    <w:rsid w:val="00570608"/>
    <w:rsid w:val="005707BD"/>
    <w:rsid w:val="00570A3B"/>
    <w:rsid w:val="0057148C"/>
    <w:rsid w:val="0057187A"/>
    <w:rsid w:val="005720EB"/>
    <w:rsid w:val="00572266"/>
    <w:rsid w:val="0057273D"/>
    <w:rsid w:val="005731B2"/>
    <w:rsid w:val="00573350"/>
    <w:rsid w:val="00573D28"/>
    <w:rsid w:val="00573E34"/>
    <w:rsid w:val="005740D5"/>
    <w:rsid w:val="005740DA"/>
    <w:rsid w:val="00574740"/>
    <w:rsid w:val="005749F6"/>
    <w:rsid w:val="00576E72"/>
    <w:rsid w:val="00577656"/>
    <w:rsid w:val="0057772B"/>
    <w:rsid w:val="00577CEE"/>
    <w:rsid w:val="00577E37"/>
    <w:rsid w:val="00580176"/>
    <w:rsid w:val="005802AF"/>
    <w:rsid w:val="00580774"/>
    <w:rsid w:val="00580FDE"/>
    <w:rsid w:val="00581327"/>
    <w:rsid w:val="005817AB"/>
    <w:rsid w:val="00582960"/>
    <w:rsid w:val="00582C57"/>
    <w:rsid w:val="00583B37"/>
    <w:rsid w:val="00584BAB"/>
    <w:rsid w:val="00584E84"/>
    <w:rsid w:val="00584EFB"/>
    <w:rsid w:val="00585FC2"/>
    <w:rsid w:val="0058621D"/>
    <w:rsid w:val="00586D72"/>
    <w:rsid w:val="00586E4F"/>
    <w:rsid w:val="00587330"/>
    <w:rsid w:val="00587373"/>
    <w:rsid w:val="00587984"/>
    <w:rsid w:val="00587A84"/>
    <w:rsid w:val="00590AF7"/>
    <w:rsid w:val="005916FB"/>
    <w:rsid w:val="00592360"/>
    <w:rsid w:val="005923DB"/>
    <w:rsid w:val="00593333"/>
    <w:rsid w:val="0059526D"/>
    <w:rsid w:val="005960D3"/>
    <w:rsid w:val="005973A7"/>
    <w:rsid w:val="00597B8E"/>
    <w:rsid w:val="005A0825"/>
    <w:rsid w:val="005A09A3"/>
    <w:rsid w:val="005A0A27"/>
    <w:rsid w:val="005A1231"/>
    <w:rsid w:val="005A151E"/>
    <w:rsid w:val="005A1FEE"/>
    <w:rsid w:val="005A20C4"/>
    <w:rsid w:val="005A273F"/>
    <w:rsid w:val="005A2A29"/>
    <w:rsid w:val="005A338C"/>
    <w:rsid w:val="005A3583"/>
    <w:rsid w:val="005A4118"/>
    <w:rsid w:val="005A453F"/>
    <w:rsid w:val="005A493F"/>
    <w:rsid w:val="005A5064"/>
    <w:rsid w:val="005A5C44"/>
    <w:rsid w:val="005A6A9E"/>
    <w:rsid w:val="005A752F"/>
    <w:rsid w:val="005A7FD4"/>
    <w:rsid w:val="005B1E17"/>
    <w:rsid w:val="005B1E67"/>
    <w:rsid w:val="005B2040"/>
    <w:rsid w:val="005B2365"/>
    <w:rsid w:val="005B296A"/>
    <w:rsid w:val="005B2E19"/>
    <w:rsid w:val="005B3184"/>
    <w:rsid w:val="005B31C7"/>
    <w:rsid w:val="005B36F5"/>
    <w:rsid w:val="005B3BB9"/>
    <w:rsid w:val="005B3F3B"/>
    <w:rsid w:val="005B5FC8"/>
    <w:rsid w:val="005B6E2C"/>
    <w:rsid w:val="005B7761"/>
    <w:rsid w:val="005B7EAE"/>
    <w:rsid w:val="005C08BA"/>
    <w:rsid w:val="005C0DC0"/>
    <w:rsid w:val="005C194D"/>
    <w:rsid w:val="005C1C0E"/>
    <w:rsid w:val="005C21B5"/>
    <w:rsid w:val="005C2FE5"/>
    <w:rsid w:val="005C3179"/>
    <w:rsid w:val="005C464F"/>
    <w:rsid w:val="005C565F"/>
    <w:rsid w:val="005C5B71"/>
    <w:rsid w:val="005C639C"/>
    <w:rsid w:val="005C7062"/>
    <w:rsid w:val="005C714B"/>
    <w:rsid w:val="005C795A"/>
    <w:rsid w:val="005D2333"/>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D6CE8"/>
    <w:rsid w:val="005E08EE"/>
    <w:rsid w:val="005E1002"/>
    <w:rsid w:val="005E1980"/>
    <w:rsid w:val="005E37B4"/>
    <w:rsid w:val="005E38C0"/>
    <w:rsid w:val="005E3A57"/>
    <w:rsid w:val="005E3BA2"/>
    <w:rsid w:val="005E3E75"/>
    <w:rsid w:val="005E40A8"/>
    <w:rsid w:val="005E4A36"/>
    <w:rsid w:val="005E5F15"/>
    <w:rsid w:val="005E7897"/>
    <w:rsid w:val="005E79C8"/>
    <w:rsid w:val="005F0996"/>
    <w:rsid w:val="005F1394"/>
    <w:rsid w:val="005F156F"/>
    <w:rsid w:val="005F1C5A"/>
    <w:rsid w:val="005F1D9F"/>
    <w:rsid w:val="005F2179"/>
    <w:rsid w:val="005F2307"/>
    <w:rsid w:val="005F29A3"/>
    <w:rsid w:val="005F2E3E"/>
    <w:rsid w:val="005F2E7D"/>
    <w:rsid w:val="005F2EE4"/>
    <w:rsid w:val="005F2F7D"/>
    <w:rsid w:val="005F3AAA"/>
    <w:rsid w:val="005F3DAE"/>
    <w:rsid w:val="005F45C2"/>
    <w:rsid w:val="005F4ECF"/>
    <w:rsid w:val="005F569A"/>
    <w:rsid w:val="005F6014"/>
    <w:rsid w:val="005F6073"/>
    <w:rsid w:val="005F6196"/>
    <w:rsid w:val="005F61B4"/>
    <w:rsid w:val="005F6454"/>
    <w:rsid w:val="005F7759"/>
    <w:rsid w:val="005F7852"/>
    <w:rsid w:val="0060041C"/>
    <w:rsid w:val="00600F29"/>
    <w:rsid w:val="006012BD"/>
    <w:rsid w:val="00601C04"/>
    <w:rsid w:val="00602086"/>
    <w:rsid w:val="00602629"/>
    <w:rsid w:val="00602AAE"/>
    <w:rsid w:val="006030A7"/>
    <w:rsid w:val="006031E8"/>
    <w:rsid w:val="0060388C"/>
    <w:rsid w:val="00603EE5"/>
    <w:rsid w:val="00605560"/>
    <w:rsid w:val="00605582"/>
    <w:rsid w:val="00605720"/>
    <w:rsid w:val="00605C0C"/>
    <w:rsid w:val="00605C57"/>
    <w:rsid w:val="00605C73"/>
    <w:rsid w:val="0060626C"/>
    <w:rsid w:val="006065FF"/>
    <w:rsid w:val="00607309"/>
    <w:rsid w:val="00607E16"/>
    <w:rsid w:val="00607F3D"/>
    <w:rsid w:val="0061000F"/>
    <w:rsid w:val="0061028C"/>
    <w:rsid w:val="00610710"/>
    <w:rsid w:val="00610C46"/>
    <w:rsid w:val="00610CBD"/>
    <w:rsid w:val="00611162"/>
    <w:rsid w:val="00613766"/>
    <w:rsid w:val="00614079"/>
    <w:rsid w:val="00614188"/>
    <w:rsid w:val="00615362"/>
    <w:rsid w:val="006157B6"/>
    <w:rsid w:val="00615A62"/>
    <w:rsid w:val="00615EBC"/>
    <w:rsid w:val="00616F1D"/>
    <w:rsid w:val="00616FA1"/>
    <w:rsid w:val="00617C77"/>
    <w:rsid w:val="00617FC3"/>
    <w:rsid w:val="0062006E"/>
    <w:rsid w:val="00620357"/>
    <w:rsid w:val="00620FB8"/>
    <w:rsid w:val="006214D7"/>
    <w:rsid w:val="00621B71"/>
    <w:rsid w:val="00622BEF"/>
    <w:rsid w:val="0062386E"/>
    <w:rsid w:val="00623CD2"/>
    <w:rsid w:val="0062443A"/>
    <w:rsid w:val="00624802"/>
    <w:rsid w:val="00624F20"/>
    <w:rsid w:val="00625F4E"/>
    <w:rsid w:val="006279BE"/>
    <w:rsid w:val="006304BB"/>
    <w:rsid w:val="0063071F"/>
    <w:rsid w:val="00630C25"/>
    <w:rsid w:val="00630C62"/>
    <w:rsid w:val="00631207"/>
    <w:rsid w:val="0063273E"/>
    <w:rsid w:val="00633242"/>
    <w:rsid w:val="0063340C"/>
    <w:rsid w:val="006338CB"/>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16D2"/>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0AEE"/>
    <w:rsid w:val="0066116D"/>
    <w:rsid w:val="00663F47"/>
    <w:rsid w:val="006648FA"/>
    <w:rsid w:val="00664AC4"/>
    <w:rsid w:val="00664FB0"/>
    <w:rsid w:val="0066505B"/>
    <w:rsid w:val="00665ACE"/>
    <w:rsid w:val="0066701C"/>
    <w:rsid w:val="006671D4"/>
    <w:rsid w:val="0066750D"/>
    <w:rsid w:val="00667F2F"/>
    <w:rsid w:val="00670BD2"/>
    <w:rsid w:val="00671338"/>
    <w:rsid w:val="00672CE0"/>
    <w:rsid w:val="00672F8D"/>
    <w:rsid w:val="006730DE"/>
    <w:rsid w:val="006730F3"/>
    <w:rsid w:val="00673B33"/>
    <w:rsid w:val="00673FAF"/>
    <w:rsid w:val="006747AB"/>
    <w:rsid w:val="00676465"/>
    <w:rsid w:val="006775C4"/>
    <w:rsid w:val="0068056E"/>
    <w:rsid w:val="00681AC1"/>
    <w:rsid w:val="00681EE7"/>
    <w:rsid w:val="00682165"/>
    <w:rsid w:val="00682F29"/>
    <w:rsid w:val="00683178"/>
    <w:rsid w:val="0068325D"/>
    <w:rsid w:val="00684F50"/>
    <w:rsid w:val="00685363"/>
    <w:rsid w:val="00685463"/>
    <w:rsid w:val="00685785"/>
    <w:rsid w:val="00686F6A"/>
    <w:rsid w:val="006871AF"/>
    <w:rsid w:val="00687828"/>
    <w:rsid w:val="00687A06"/>
    <w:rsid w:val="00687BEB"/>
    <w:rsid w:val="0069097A"/>
    <w:rsid w:val="00690F2A"/>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8C3"/>
    <w:rsid w:val="006A0979"/>
    <w:rsid w:val="006A136B"/>
    <w:rsid w:val="006A19D5"/>
    <w:rsid w:val="006A28FD"/>
    <w:rsid w:val="006A326C"/>
    <w:rsid w:val="006A488F"/>
    <w:rsid w:val="006A52BF"/>
    <w:rsid w:val="006A5821"/>
    <w:rsid w:val="006A5A6C"/>
    <w:rsid w:val="006A61E5"/>
    <w:rsid w:val="006A654C"/>
    <w:rsid w:val="006A6B9A"/>
    <w:rsid w:val="006A6DE9"/>
    <w:rsid w:val="006A7061"/>
    <w:rsid w:val="006B002F"/>
    <w:rsid w:val="006B0A9C"/>
    <w:rsid w:val="006B0B08"/>
    <w:rsid w:val="006B10A8"/>
    <w:rsid w:val="006B10B6"/>
    <w:rsid w:val="006B1778"/>
    <w:rsid w:val="006B17CD"/>
    <w:rsid w:val="006B1B86"/>
    <w:rsid w:val="006B208B"/>
    <w:rsid w:val="006B3C7A"/>
    <w:rsid w:val="006B3DEF"/>
    <w:rsid w:val="006B4112"/>
    <w:rsid w:val="006B454E"/>
    <w:rsid w:val="006B462B"/>
    <w:rsid w:val="006B46C9"/>
    <w:rsid w:val="006B4FD6"/>
    <w:rsid w:val="006B511B"/>
    <w:rsid w:val="006B5508"/>
    <w:rsid w:val="006B6D7B"/>
    <w:rsid w:val="006B7267"/>
    <w:rsid w:val="006C1371"/>
    <w:rsid w:val="006C1BC7"/>
    <w:rsid w:val="006C1F9E"/>
    <w:rsid w:val="006C2F23"/>
    <w:rsid w:val="006C358C"/>
    <w:rsid w:val="006C3904"/>
    <w:rsid w:val="006C408C"/>
    <w:rsid w:val="006C44AE"/>
    <w:rsid w:val="006C456A"/>
    <w:rsid w:val="006C5079"/>
    <w:rsid w:val="006C564D"/>
    <w:rsid w:val="006C671F"/>
    <w:rsid w:val="006C6B1C"/>
    <w:rsid w:val="006C6F3C"/>
    <w:rsid w:val="006C6FB7"/>
    <w:rsid w:val="006D007C"/>
    <w:rsid w:val="006D047F"/>
    <w:rsid w:val="006D04BD"/>
    <w:rsid w:val="006D06F5"/>
    <w:rsid w:val="006D0985"/>
    <w:rsid w:val="006D120B"/>
    <w:rsid w:val="006D3FF8"/>
    <w:rsid w:val="006D428F"/>
    <w:rsid w:val="006D54E1"/>
    <w:rsid w:val="006D5A11"/>
    <w:rsid w:val="006D662C"/>
    <w:rsid w:val="006D668F"/>
    <w:rsid w:val="006E0406"/>
    <w:rsid w:val="006E09D6"/>
    <w:rsid w:val="006E12B5"/>
    <w:rsid w:val="006E1695"/>
    <w:rsid w:val="006E197B"/>
    <w:rsid w:val="006E1AC8"/>
    <w:rsid w:val="006E1CA0"/>
    <w:rsid w:val="006E22C9"/>
    <w:rsid w:val="006E2B27"/>
    <w:rsid w:val="006E58AF"/>
    <w:rsid w:val="006E5CF6"/>
    <w:rsid w:val="006E698C"/>
    <w:rsid w:val="006E6A36"/>
    <w:rsid w:val="006E7F21"/>
    <w:rsid w:val="006F006C"/>
    <w:rsid w:val="006F0329"/>
    <w:rsid w:val="006F0771"/>
    <w:rsid w:val="006F0913"/>
    <w:rsid w:val="006F0ECB"/>
    <w:rsid w:val="006F2412"/>
    <w:rsid w:val="006F282D"/>
    <w:rsid w:val="006F2C6D"/>
    <w:rsid w:val="006F3230"/>
    <w:rsid w:val="006F3FE0"/>
    <w:rsid w:val="006F4199"/>
    <w:rsid w:val="006F462B"/>
    <w:rsid w:val="006F5392"/>
    <w:rsid w:val="006F550F"/>
    <w:rsid w:val="006F5864"/>
    <w:rsid w:val="006F6131"/>
    <w:rsid w:val="006F650D"/>
    <w:rsid w:val="006F68C0"/>
    <w:rsid w:val="006F68E5"/>
    <w:rsid w:val="006F79A7"/>
    <w:rsid w:val="00700013"/>
    <w:rsid w:val="007007EB"/>
    <w:rsid w:val="00700F96"/>
    <w:rsid w:val="00701329"/>
    <w:rsid w:val="007017F0"/>
    <w:rsid w:val="00702862"/>
    <w:rsid w:val="007037DD"/>
    <w:rsid w:val="00703AE1"/>
    <w:rsid w:val="00703B2F"/>
    <w:rsid w:val="00703BA4"/>
    <w:rsid w:val="0070428E"/>
    <w:rsid w:val="007042B5"/>
    <w:rsid w:val="007044DE"/>
    <w:rsid w:val="00704634"/>
    <w:rsid w:val="0070552E"/>
    <w:rsid w:val="00705574"/>
    <w:rsid w:val="00705D6A"/>
    <w:rsid w:val="00705E84"/>
    <w:rsid w:val="00706144"/>
    <w:rsid w:val="007061EE"/>
    <w:rsid w:val="007063E6"/>
    <w:rsid w:val="00707031"/>
    <w:rsid w:val="00707245"/>
    <w:rsid w:val="00707490"/>
    <w:rsid w:val="00707A31"/>
    <w:rsid w:val="00707E4A"/>
    <w:rsid w:val="00710B09"/>
    <w:rsid w:val="007114B3"/>
    <w:rsid w:val="00711EB9"/>
    <w:rsid w:val="0071287D"/>
    <w:rsid w:val="00712D50"/>
    <w:rsid w:val="00713419"/>
    <w:rsid w:val="007135A0"/>
    <w:rsid w:val="00713957"/>
    <w:rsid w:val="00714402"/>
    <w:rsid w:val="00714488"/>
    <w:rsid w:val="00715319"/>
    <w:rsid w:val="00715888"/>
    <w:rsid w:val="00715EBB"/>
    <w:rsid w:val="007165B9"/>
    <w:rsid w:val="00716736"/>
    <w:rsid w:val="00716DD4"/>
    <w:rsid w:val="00717768"/>
    <w:rsid w:val="00717898"/>
    <w:rsid w:val="00717F65"/>
    <w:rsid w:val="0072190A"/>
    <w:rsid w:val="0072215B"/>
    <w:rsid w:val="00722B88"/>
    <w:rsid w:val="00722DBB"/>
    <w:rsid w:val="0072304C"/>
    <w:rsid w:val="00723565"/>
    <w:rsid w:val="0072368F"/>
    <w:rsid w:val="00723EC1"/>
    <w:rsid w:val="00724552"/>
    <w:rsid w:val="00724C1C"/>
    <w:rsid w:val="00727C09"/>
    <w:rsid w:val="00727C82"/>
    <w:rsid w:val="00727D9C"/>
    <w:rsid w:val="00730089"/>
    <w:rsid w:val="007300CB"/>
    <w:rsid w:val="00730250"/>
    <w:rsid w:val="00730453"/>
    <w:rsid w:val="0073182F"/>
    <w:rsid w:val="00731836"/>
    <w:rsid w:val="0073212F"/>
    <w:rsid w:val="007324A9"/>
    <w:rsid w:val="007332CB"/>
    <w:rsid w:val="00734300"/>
    <w:rsid w:val="0073439D"/>
    <w:rsid w:val="0073448C"/>
    <w:rsid w:val="00734795"/>
    <w:rsid w:val="0073640E"/>
    <w:rsid w:val="00736F71"/>
    <w:rsid w:val="0074055C"/>
    <w:rsid w:val="00740D93"/>
    <w:rsid w:val="007417B6"/>
    <w:rsid w:val="007426D1"/>
    <w:rsid w:val="007428DA"/>
    <w:rsid w:val="00743E50"/>
    <w:rsid w:val="00743F9C"/>
    <w:rsid w:val="00744DC2"/>
    <w:rsid w:val="00744E48"/>
    <w:rsid w:val="00744EED"/>
    <w:rsid w:val="00745580"/>
    <w:rsid w:val="00746015"/>
    <w:rsid w:val="00746730"/>
    <w:rsid w:val="007473DF"/>
    <w:rsid w:val="00747E03"/>
    <w:rsid w:val="00751760"/>
    <w:rsid w:val="00752747"/>
    <w:rsid w:val="00752C85"/>
    <w:rsid w:val="00752CFC"/>
    <w:rsid w:val="00753084"/>
    <w:rsid w:val="00753513"/>
    <w:rsid w:val="0075375E"/>
    <w:rsid w:val="0075384C"/>
    <w:rsid w:val="00753C3B"/>
    <w:rsid w:val="007542C4"/>
    <w:rsid w:val="00754E10"/>
    <w:rsid w:val="007562AF"/>
    <w:rsid w:val="00756771"/>
    <w:rsid w:val="00756A0B"/>
    <w:rsid w:val="00757070"/>
    <w:rsid w:val="0075716B"/>
    <w:rsid w:val="00757251"/>
    <w:rsid w:val="007573A2"/>
    <w:rsid w:val="00757BFC"/>
    <w:rsid w:val="00757FD7"/>
    <w:rsid w:val="00760108"/>
    <w:rsid w:val="0076065A"/>
    <w:rsid w:val="00760AB6"/>
    <w:rsid w:val="00760DD6"/>
    <w:rsid w:val="00761447"/>
    <w:rsid w:val="00762460"/>
    <w:rsid w:val="00762B99"/>
    <w:rsid w:val="007656A2"/>
    <w:rsid w:val="00766278"/>
    <w:rsid w:val="00766389"/>
    <w:rsid w:val="00766DB4"/>
    <w:rsid w:val="00767259"/>
    <w:rsid w:val="007677CD"/>
    <w:rsid w:val="00767D25"/>
    <w:rsid w:val="00767FE0"/>
    <w:rsid w:val="00770340"/>
    <w:rsid w:val="00770536"/>
    <w:rsid w:val="00770AC5"/>
    <w:rsid w:val="00771135"/>
    <w:rsid w:val="007711A1"/>
    <w:rsid w:val="007718FF"/>
    <w:rsid w:val="00771AF2"/>
    <w:rsid w:val="00771E01"/>
    <w:rsid w:val="00771F51"/>
    <w:rsid w:val="007722C5"/>
    <w:rsid w:val="007722CF"/>
    <w:rsid w:val="007728E1"/>
    <w:rsid w:val="00772E06"/>
    <w:rsid w:val="00773C44"/>
    <w:rsid w:val="00773F40"/>
    <w:rsid w:val="00774396"/>
    <w:rsid w:val="007743DD"/>
    <w:rsid w:val="00774801"/>
    <w:rsid w:val="00774CB7"/>
    <w:rsid w:val="007754BB"/>
    <w:rsid w:val="007754FA"/>
    <w:rsid w:val="007758EE"/>
    <w:rsid w:val="00775BD0"/>
    <w:rsid w:val="00775DA8"/>
    <w:rsid w:val="007772F7"/>
    <w:rsid w:val="00777665"/>
    <w:rsid w:val="007779BF"/>
    <w:rsid w:val="00777B9A"/>
    <w:rsid w:val="00777CFA"/>
    <w:rsid w:val="00777F18"/>
    <w:rsid w:val="00777F6C"/>
    <w:rsid w:val="00780533"/>
    <w:rsid w:val="007806D4"/>
    <w:rsid w:val="00780A89"/>
    <w:rsid w:val="00781516"/>
    <w:rsid w:val="00781E84"/>
    <w:rsid w:val="00781EFF"/>
    <w:rsid w:val="00782019"/>
    <w:rsid w:val="00782C87"/>
    <w:rsid w:val="007841D1"/>
    <w:rsid w:val="007852EB"/>
    <w:rsid w:val="00785E98"/>
    <w:rsid w:val="007864D3"/>
    <w:rsid w:val="00786A0E"/>
    <w:rsid w:val="00786C9A"/>
    <w:rsid w:val="00787138"/>
    <w:rsid w:val="00787328"/>
    <w:rsid w:val="00787FF8"/>
    <w:rsid w:val="007904C9"/>
    <w:rsid w:val="00790CF4"/>
    <w:rsid w:val="00790DA7"/>
    <w:rsid w:val="00791F5C"/>
    <w:rsid w:val="007927EC"/>
    <w:rsid w:val="00792E46"/>
    <w:rsid w:val="00792E5F"/>
    <w:rsid w:val="00793C07"/>
    <w:rsid w:val="007953EE"/>
    <w:rsid w:val="00795A12"/>
    <w:rsid w:val="00796315"/>
    <w:rsid w:val="00796538"/>
    <w:rsid w:val="00796AB8"/>
    <w:rsid w:val="00796CE5"/>
    <w:rsid w:val="007A0AA3"/>
    <w:rsid w:val="007A0C87"/>
    <w:rsid w:val="007A0DD5"/>
    <w:rsid w:val="007A1346"/>
    <w:rsid w:val="007A1877"/>
    <w:rsid w:val="007A1A79"/>
    <w:rsid w:val="007A2524"/>
    <w:rsid w:val="007A2727"/>
    <w:rsid w:val="007A2AB8"/>
    <w:rsid w:val="007A367E"/>
    <w:rsid w:val="007A4142"/>
    <w:rsid w:val="007A43A0"/>
    <w:rsid w:val="007A47F2"/>
    <w:rsid w:val="007A490A"/>
    <w:rsid w:val="007A530A"/>
    <w:rsid w:val="007A65AF"/>
    <w:rsid w:val="007A719C"/>
    <w:rsid w:val="007A726F"/>
    <w:rsid w:val="007A73FB"/>
    <w:rsid w:val="007A7510"/>
    <w:rsid w:val="007A757A"/>
    <w:rsid w:val="007B08F4"/>
    <w:rsid w:val="007B0A40"/>
    <w:rsid w:val="007B14D2"/>
    <w:rsid w:val="007B1F0A"/>
    <w:rsid w:val="007B34BC"/>
    <w:rsid w:val="007B3BA7"/>
    <w:rsid w:val="007B452B"/>
    <w:rsid w:val="007B4EEE"/>
    <w:rsid w:val="007B5EBB"/>
    <w:rsid w:val="007B60D2"/>
    <w:rsid w:val="007B65D2"/>
    <w:rsid w:val="007B6AD5"/>
    <w:rsid w:val="007C04A2"/>
    <w:rsid w:val="007C0EC3"/>
    <w:rsid w:val="007C1271"/>
    <w:rsid w:val="007C313D"/>
    <w:rsid w:val="007C350E"/>
    <w:rsid w:val="007C36B7"/>
    <w:rsid w:val="007C3B2E"/>
    <w:rsid w:val="007C405D"/>
    <w:rsid w:val="007C4D7C"/>
    <w:rsid w:val="007C5545"/>
    <w:rsid w:val="007C587A"/>
    <w:rsid w:val="007C58BF"/>
    <w:rsid w:val="007C79F5"/>
    <w:rsid w:val="007C7A6B"/>
    <w:rsid w:val="007C7B18"/>
    <w:rsid w:val="007C7C05"/>
    <w:rsid w:val="007D0A0F"/>
    <w:rsid w:val="007D131D"/>
    <w:rsid w:val="007D1719"/>
    <w:rsid w:val="007D303D"/>
    <w:rsid w:val="007D3939"/>
    <w:rsid w:val="007D3BCC"/>
    <w:rsid w:val="007D3CE0"/>
    <w:rsid w:val="007D404D"/>
    <w:rsid w:val="007D4482"/>
    <w:rsid w:val="007D45CB"/>
    <w:rsid w:val="007D4645"/>
    <w:rsid w:val="007D5692"/>
    <w:rsid w:val="007D5976"/>
    <w:rsid w:val="007D6461"/>
    <w:rsid w:val="007E0084"/>
    <w:rsid w:val="007E1B1F"/>
    <w:rsid w:val="007E3210"/>
    <w:rsid w:val="007E32FC"/>
    <w:rsid w:val="007E3A10"/>
    <w:rsid w:val="007E4266"/>
    <w:rsid w:val="007E4432"/>
    <w:rsid w:val="007E4EA5"/>
    <w:rsid w:val="007E5567"/>
    <w:rsid w:val="007E5A5C"/>
    <w:rsid w:val="007E5AFE"/>
    <w:rsid w:val="007E6F46"/>
    <w:rsid w:val="007E7A9C"/>
    <w:rsid w:val="007E7B84"/>
    <w:rsid w:val="007E7B99"/>
    <w:rsid w:val="007F0BA9"/>
    <w:rsid w:val="007F14CC"/>
    <w:rsid w:val="007F17A3"/>
    <w:rsid w:val="007F1A1A"/>
    <w:rsid w:val="007F1CB9"/>
    <w:rsid w:val="007F1ECE"/>
    <w:rsid w:val="007F2544"/>
    <w:rsid w:val="007F2DD4"/>
    <w:rsid w:val="007F35C6"/>
    <w:rsid w:val="007F3BF0"/>
    <w:rsid w:val="007F3CF5"/>
    <w:rsid w:val="007F3D24"/>
    <w:rsid w:val="007F42F8"/>
    <w:rsid w:val="007F48FF"/>
    <w:rsid w:val="007F4946"/>
    <w:rsid w:val="007F4B42"/>
    <w:rsid w:val="007F503E"/>
    <w:rsid w:val="007F5191"/>
    <w:rsid w:val="007F5B11"/>
    <w:rsid w:val="007F6583"/>
    <w:rsid w:val="007F70F0"/>
    <w:rsid w:val="007F7CB7"/>
    <w:rsid w:val="007F7F91"/>
    <w:rsid w:val="00801A10"/>
    <w:rsid w:val="00801F35"/>
    <w:rsid w:val="0080287E"/>
    <w:rsid w:val="00803391"/>
    <w:rsid w:val="00803D63"/>
    <w:rsid w:val="008049E2"/>
    <w:rsid w:val="00804F05"/>
    <w:rsid w:val="008057B8"/>
    <w:rsid w:val="00805B95"/>
    <w:rsid w:val="008061D6"/>
    <w:rsid w:val="008068C9"/>
    <w:rsid w:val="00806D14"/>
    <w:rsid w:val="0080728A"/>
    <w:rsid w:val="00807D76"/>
    <w:rsid w:val="00810C17"/>
    <w:rsid w:val="00810C2C"/>
    <w:rsid w:val="00811182"/>
    <w:rsid w:val="00811407"/>
    <w:rsid w:val="00811B44"/>
    <w:rsid w:val="008122E4"/>
    <w:rsid w:val="00812D5A"/>
    <w:rsid w:val="00813360"/>
    <w:rsid w:val="00813494"/>
    <w:rsid w:val="00813755"/>
    <w:rsid w:val="00813B77"/>
    <w:rsid w:val="00814C96"/>
    <w:rsid w:val="00815961"/>
    <w:rsid w:val="008161D5"/>
    <w:rsid w:val="008170F4"/>
    <w:rsid w:val="00817262"/>
    <w:rsid w:val="00817A06"/>
    <w:rsid w:val="0082001A"/>
    <w:rsid w:val="008205D0"/>
    <w:rsid w:val="0082070E"/>
    <w:rsid w:val="00820D99"/>
    <w:rsid w:val="00820DFD"/>
    <w:rsid w:val="00820E06"/>
    <w:rsid w:val="008211F5"/>
    <w:rsid w:val="008212FB"/>
    <w:rsid w:val="008217BF"/>
    <w:rsid w:val="00822AD2"/>
    <w:rsid w:val="00823863"/>
    <w:rsid w:val="008238B9"/>
    <w:rsid w:val="008240AB"/>
    <w:rsid w:val="008241FC"/>
    <w:rsid w:val="00824201"/>
    <w:rsid w:val="00824B51"/>
    <w:rsid w:val="00824B92"/>
    <w:rsid w:val="00824FA5"/>
    <w:rsid w:val="00825097"/>
    <w:rsid w:val="0082590C"/>
    <w:rsid w:val="00825B36"/>
    <w:rsid w:val="00825DF2"/>
    <w:rsid w:val="00826459"/>
    <w:rsid w:val="008264A3"/>
    <w:rsid w:val="00826F27"/>
    <w:rsid w:val="008270BC"/>
    <w:rsid w:val="00827897"/>
    <w:rsid w:val="00827B98"/>
    <w:rsid w:val="008303A9"/>
    <w:rsid w:val="008309C8"/>
    <w:rsid w:val="008309F3"/>
    <w:rsid w:val="00830D58"/>
    <w:rsid w:val="00830E08"/>
    <w:rsid w:val="00831037"/>
    <w:rsid w:val="008312B3"/>
    <w:rsid w:val="0083287B"/>
    <w:rsid w:val="0083298B"/>
    <w:rsid w:val="00832A83"/>
    <w:rsid w:val="00832D2B"/>
    <w:rsid w:val="00832F35"/>
    <w:rsid w:val="00833114"/>
    <w:rsid w:val="00833B7C"/>
    <w:rsid w:val="00834105"/>
    <w:rsid w:val="008357D2"/>
    <w:rsid w:val="00835FB3"/>
    <w:rsid w:val="00836007"/>
    <w:rsid w:val="008370CF"/>
    <w:rsid w:val="00837CEF"/>
    <w:rsid w:val="00840700"/>
    <w:rsid w:val="00840C89"/>
    <w:rsid w:val="0084114B"/>
    <w:rsid w:val="00842756"/>
    <w:rsid w:val="008430AD"/>
    <w:rsid w:val="008433AE"/>
    <w:rsid w:val="0084355F"/>
    <w:rsid w:val="00843BB0"/>
    <w:rsid w:val="00843D17"/>
    <w:rsid w:val="0084619F"/>
    <w:rsid w:val="0084703C"/>
    <w:rsid w:val="008473A8"/>
    <w:rsid w:val="008473B9"/>
    <w:rsid w:val="00847424"/>
    <w:rsid w:val="00847B25"/>
    <w:rsid w:val="00850259"/>
    <w:rsid w:val="008504C8"/>
    <w:rsid w:val="00851000"/>
    <w:rsid w:val="00851789"/>
    <w:rsid w:val="0085279B"/>
    <w:rsid w:val="008528FB"/>
    <w:rsid w:val="00852E20"/>
    <w:rsid w:val="00853669"/>
    <w:rsid w:val="00854886"/>
    <w:rsid w:val="00855029"/>
    <w:rsid w:val="0085507C"/>
    <w:rsid w:val="0085563E"/>
    <w:rsid w:val="008568A6"/>
    <w:rsid w:val="0085699F"/>
    <w:rsid w:val="008575A2"/>
    <w:rsid w:val="008601DA"/>
    <w:rsid w:val="00861653"/>
    <w:rsid w:val="00861978"/>
    <w:rsid w:val="008625C0"/>
    <w:rsid w:val="00863418"/>
    <w:rsid w:val="008634C5"/>
    <w:rsid w:val="00863557"/>
    <w:rsid w:val="00863FB1"/>
    <w:rsid w:val="00864D9A"/>
    <w:rsid w:val="00864F72"/>
    <w:rsid w:val="00865B42"/>
    <w:rsid w:val="00865C98"/>
    <w:rsid w:val="00866DED"/>
    <w:rsid w:val="00866DF0"/>
    <w:rsid w:val="00867253"/>
    <w:rsid w:val="008672F5"/>
    <w:rsid w:val="00867D8C"/>
    <w:rsid w:val="00870822"/>
    <w:rsid w:val="0087089C"/>
    <w:rsid w:val="008709B3"/>
    <w:rsid w:val="00870DB7"/>
    <w:rsid w:val="0087135B"/>
    <w:rsid w:val="00871CF9"/>
    <w:rsid w:val="008721B7"/>
    <w:rsid w:val="008728A9"/>
    <w:rsid w:val="00872D12"/>
    <w:rsid w:val="0087393D"/>
    <w:rsid w:val="00873D60"/>
    <w:rsid w:val="008740F9"/>
    <w:rsid w:val="00875679"/>
    <w:rsid w:val="008757CB"/>
    <w:rsid w:val="00876AD2"/>
    <w:rsid w:val="008771FD"/>
    <w:rsid w:val="00877570"/>
    <w:rsid w:val="0087759D"/>
    <w:rsid w:val="00877D5E"/>
    <w:rsid w:val="00880169"/>
    <w:rsid w:val="00880184"/>
    <w:rsid w:val="00880384"/>
    <w:rsid w:val="008804B7"/>
    <w:rsid w:val="0088052E"/>
    <w:rsid w:val="00880860"/>
    <w:rsid w:val="00880A15"/>
    <w:rsid w:val="00880AD0"/>
    <w:rsid w:val="00880D3B"/>
    <w:rsid w:val="00881102"/>
    <w:rsid w:val="0088142E"/>
    <w:rsid w:val="0088144E"/>
    <w:rsid w:val="00881527"/>
    <w:rsid w:val="00881759"/>
    <w:rsid w:val="008829F3"/>
    <w:rsid w:val="00883058"/>
    <w:rsid w:val="0088412E"/>
    <w:rsid w:val="00884613"/>
    <w:rsid w:val="00884F71"/>
    <w:rsid w:val="0088509D"/>
    <w:rsid w:val="0088554E"/>
    <w:rsid w:val="00885A50"/>
    <w:rsid w:val="00885B96"/>
    <w:rsid w:val="008866BD"/>
    <w:rsid w:val="00887311"/>
    <w:rsid w:val="00887B04"/>
    <w:rsid w:val="00890833"/>
    <w:rsid w:val="00890BC5"/>
    <w:rsid w:val="00890E9C"/>
    <w:rsid w:val="00891443"/>
    <w:rsid w:val="00891864"/>
    <w:rsid w:val="0089216D"/>
    <w:rsid w:val="008927FE"/>
    <w:rsid w:val="00892AFF"/>
    <w:rsid w:val="00893B24"/>
    <w:rsid w:val="00894002"/>
    <w:rsid w:val="008940CD"/>
    <w:rsid w:val="008946EA"/>
    <w:rsid w:val="00894A6C"/>
    <w:rsid w:val="00894B5C"/>
    <w:rsid w:val="00894D4A"/>
    <w:rsid w:val="0089545F"/>
    <w:rsid w:val="0089557F"/>
    <w:rsid w:val="008959BA"/>
    <w:rsid w:val="00895D13"/>
    <w:rsid w:val="00896821"/>
    <w:rsid w:val="00896F48"/>
    <w:rsid w:val="008975CB"/>
    <w:rsid w:val="008A0BA3"/>
    <w:rsid w:val="008A12C7"/>
    <w:rsid w:val="008A131B"/>
    <w:rsid w:val="008A16BE"/>
    <w:rsid w:val="008A23DD"/>
    <w:rsid w:val="008A249E"/>
    <w:rsid w:val="008A25DE"/>
    <w:rsid w:val="008A4EE6"/>
    <w:rsid w:val="008A5F2B"/>
    <w:rsid w:val="008A6544"/>
    <w:rsid w:val="008A65C4"/>
    <w:rsid w:val="008A794E"/>
    <w:rsid w:val="008A7EC3"/>
    <w:rsid w:val="008A7F72"/>
    <w:rsid w:val="008B0AD8"/>
    <w:rsid w:val="008B18D5"/>
    <w:rsid w:val="008B1D4F"/>
    <w:rsid w:val="008B1F69"/>
    <w:rsid w:val="008B299F"/>
    <w:rsid w:val="008B2A33"/>
    <w:rsid w:val="008B3030"/>
    <w:rsid w:val="008B32AC"/>
    <w:rsid w:val="008B33CF"/>
    <w:rsid w:val="008B37D7"/>
    <w:rsid w:val="008B3977"/>
    <w:rsid w:val="008B39F9"/>
    <w:rsid w:val="008B4187"/>
    <w:rsid w:val="008B43C8"/>
    <w:rsid w:val="008B458E"/>
    <w:rsid w:val="008B4EBC"/>
    <w:rsid w:val="008B5073"/>
    <w:rsid w:val="008B5200"/>
    <w:rsid w:val="008B5DFE"/>
    <w:rsid w:val="008B604B"/>
    <w:rsid w:val="008B68E8"/>
    <w:rsid w:val="008B71D9"/>
    <w:rsid w:val="008B7FDF"/>
    <w:rsid w:val="008C02B6"/>
    <w:rsid w:val="008C0368"/>
    <w:rsid w:val="008C050B"/>
    <w:rsid w:val="008C0623"/>
    <w:rsid w:val="008C2171"/>
    <w:rsid w:val="008C253F"/>
    <w:rsid w:val="008C2664"/>
    <w:rsid w:val="008C2CF5"/>
    <w:rsid w:val="008C2DFE"/>
    <w:rsid w:val="008C3494"/>
    <w:rsid w:val="008C3682"/>
    <w:rsid w:val="008C3721"/>
    <w:rsid w:val="008C3CED"/>
    <w:rsid w:val="008C3EEA"/>
    <w:rsid w:val="008C4305"/>
    <w:rsid w:val="008C4332"/>
    <w:rsid w:val="008C4DA7"/>
    <w:rsid w:val="008C4DD6"/>
    <w:rsid w:val="008C4FF7"/>
    <w:rsid w:val="008C508D"/>
    <w:rsid w:val="008C50D4"/>
    <w:rsid w:val="008C5220"/>
    <w:rsid w:val="008C65C9"/>
    <w:rsid w:val="008C696C"/>
    <w:rsid w:val="008C7C52"/>
    <w:rsid w:val="008D1236"/>
    <w:rsid w:val="008D1EDE"/>
    <w:rsid w:val="008D2B9F"/>
    <w:rsid w:val="008D3102"/>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2EC9"/>
    <w:rsid w:val="008E32C4"/>
    <w:rsid w:val="008E350D"/>
    <w:rsid w:val="008E3B36"/>
    <w:rsid w:val="008E3CEC"/>
    <w:rsid w:val="008E480F"/>
    <w:rsid w:val="008E4A67"/>
    <w:rsid w:val="008E72F4"/>
    <w:rsid w:val="008F0205"/>
    <w:rsid w:val="008F0DCC"/>
    <w:rsid w:val="008F1EB2"/>
    <w:rsid w:val="008F2699"/>
    <w:rsid w:val="008F274A"/>
    <w:rsid w:val="008F284E"/>
    <w:rsid w:val="008F2A35"/>
    <w:rsid w:val="008F2BAD"/>
    <w:rsid w:val="008F2CAE"/>
    <w:rsid w:val="008F37D5"/>
    <w:rsid w:val="008F39F2"/>
    <w:rsid w:val="008F45EB"/>
    <w:rsid w:val="008F4E1B"/>
    <w:rsid w:val="008F52F4"/>
    <w:rsid w:val="008F743B"/>
    <w:rsid w:val="0090115A"/>
    <w:rsid w:val="009011B4"/>
    <w:rsid w:val="0090168E"/>
    <w:rsid w:val="00901AE0"/>
    <w:rsid w:val="00901D50"/>
    <w:rsid w:val="009020E0"/>
    <w:rsid w:val="00902669"/>
    <w:rsid w:val="00902FFF"/>
    <w:rsid w:val="00903765"/>
    <w:rsid w:val="00903E8E"/>
    <w:rsid w:val="00904536"/>
    <w:rsid w:val="00904997"/>
    <w:rsid w:val="00904F32"/>
    <w:rsid w:val="00905BAE"/>
    <w:rsid w:val="00905D8A"/>
    <w:rsid w:val="00906235"/>
    <w:rsid w:val="0090696C"/>
    <w:rsid w:val="00907C15"/>
    <w:rsid w:val="0091170B"/>
    <w:rsid w:val="00911817"/>
    <w:rsid w:val="00912DD2"/>
    <w:rsid w:val="00912F68"/>
    <w:rsid w:val="00913064"/>
    <w:rsid w:val="00913103"/>
    <w:rsid w:val="009133A9"/>
    <w:rsid w:val="00913418"/>
    <w:rsid w:val="009137F9"/>
    <w:rsid w:val="00913C08"/>
    <w:rsid w:val="00914484"/>
    <w:rsid w:val="00915282"/>
    <w:rsid w:val="0091567A"/>
    <w:rsid w:val="00915A38"/>
    <w:rsid w:val="00915FA1"/>
    <w:rsid w:val="0091750A"/>
    <w:rsid w:val="00920287"/>
    <w:rsid w:val="00920888"/>
    <w:rsid w:val="00920947"/>
    <w:rsid w:val="0092099A"/>
    <w:rsid w:val="00920A16"/>
    <w:rsid w:val="00920C90"/>
    <w:rsid w:val="0092144E"/>
    <w:rsid w:val="00921E9D"/>
    <w:rsid w:val="009220E0"/>
    <w:rsid w:val="009220E3"/>
    <w:rsid w:val="0092244D"/>
    <w:rsid w:val="00922FD0"/>
    <w:rsid w:val="0092383C"/>
    <w:rsid w:val="00923E83"/>
    <w:rsid w:val="00923FD8"/>
    <w:rsid w:val="00924791"/>
    <w:rsid w:val="009250C3"/>
    <w:rsid w:val="009250CB"/>
    <w:rsid w:val="0092567F"/>
    <w:rsid w:val="00926AC7"/>
    <w:rsid w:val="00926EE9"/>
    <w:rsid w:val="00926FCD"/>
    <w:rsid w:val="00927607"/>
    <w:rsid w:val="00931CEE"/>
    <w:rsid w:val="00931D14"/>
    <w:rsid w:val="00931E61"/>
    <w:rsid w:val="009322BE"/>
    <w:rsid w:val="00933060"/>
    <w:rsid w:val="00933234"/>
    <w:rsid w:val="00933673"/>
    <w:rsid w:val="00934282"/>
    <w:rsid w:val="00934719"/>
    <w:rsid w:val="009349A8"/>
    <w:rsid w:val="00934B4F"/>
    <w:rsid w:val="00935C0C"/>
    <w:rsid w:val="00935EEB"/>
    <w:rsid w:val="00936747"/>
    <w:rsid w:val="009368E4"/>
    <w:rsid w:val="00936D37"/>
    <w:rsid w:val="00937995"/>
    <w:rsid w:val="00937A05"/>
    <w:rsid w:val="00937A28"/>
    <w:rsid w:val="00937B14"/>
    <w:rsid w:val="00937D05"/>
    <w:rsid w:val="009401E4"/>
    <w:rsid w:val="0094044A"/>
    <w:rsid w:val="00940C5D"/>
    <w:rsid w:val="00941603"/>
    <w:rsid w:val="00941839"/>
    <w:rsid w:val="00942CAB"/>
    <w:rsid w:val="00942E61"/>
    <w:rsid w:val="00944B81"/>
    <w:rsid w:val="00945295"/>
    <w:rsid w:val="0094562D"/>
    <w:rsid w:val="00946CDD"/>
    <w:rsid w:val="00946E68"/>
    <w:rsid w:val="00946FB0"/>
    <w:rsid w:val="009473C5"/>
    <w:rsid w:val="009475F5"/>
    <w:rsid w:val="00947785"/>
    <w:rsid w:val="00947933"/>
    <w:rsid w:val="00950019"/>
    <w:rsid w:val="00950115"/>
    <w:rsid w:val="009504AD"/>
    <w:rsid w:val="00950A42"/>
    <w:rsid w:val="009513AF"/>
    <w:rsid w:val="009514A7"/>
    <w:rsid w:val="009516E5"/>
    <w:rsid w:val="00952111"/>
    <w:rsid w:val="009521A2"/>
    <w:rsid w:val="009524CE"/>
    <w:rsid w:val="009525E5"/>
    <w:rsid w:val="00952AB5"/>
    <w:rsid w:val="00952E94"/>
    <w:rsid w:val="00953386"/>
    <w:rsid w:val="009545D2"/>
    <w:rsid w:val="00954946"/>
    <w:rsid w:val="00954F7D"/>
    <w:rsid w:val="00955525"/>
    <w:rsid w:val="00955D30"/>
    <w:rsid w:val="00956727"/>
    <w:rsid w:val="00957586"/>
    <w:rsid w:val="00957E51"/>
    <w:rsid w:val="009608E8"/>
    <w:rsid w:val="00960BA0"/>
    <w:rsid w:val="00960E04"/>
    <w:rsid w:val="0096112B"/>
    <w:rsid w:val="009625E2"/>
    <w:rsid w:val="009629EE"/>
    <w:rsid w:val="0096309B"/>
    <w:rsid w:val="009630CC"/>
    <w:rsid w:val="00964A87"/>
    <w:rsid w:val="00964CE3"/>
    <w:rsid w:val="00965204"/>
    <w:rsid w:val="00965931"/>
    <w:rsid w:val="00965DB7"/>
    <w:rsid w:val="009663A9"/>
    <w:rsid w:val="00966A4D"/>
    <w:rsid w:val="00966C28"/>
    <w:rsid w:val="009700BB"/>
    <w:rsid w:val="00971321"/>
    <w:rsid w:val="00971FBD"/>
    <w:rsid w:val="00972B61"/>
    <w:rsid w:val="009730F2"/>
    <w:rsid w:val="00974250"/>
    <w:rsid w:val="00974AAF"/>
    <w:rsid w:val="00974DD0"/>
    <w:rsid w:val="00974F50"/>
    <w:rsid w:val="009756EC"/>
    <w:rsid w:val="009757EE"/>
    <w:rsid w:val="0097584C"/>
    <w:rsid w:val="00976FCC"/>
    <w:rsid w:val="009775F9"/>
    <w:rsid w:val="0097768E"/>
    <w:rsid w:val="009818A2"/>
    <w:rsid w:val="009829E2"/>
    <w:rsid w:val="00983525"/>
    <w:rsid w:val="00983EB5"/>
    <w:rsid w:val="009843C3"/>
    <w:rsid w:val="009844CE"/>
    <w:rsid w:val="00984590"/>
    <w:rsid w:val="00984F92"/>
    <w:rsid w:val="00984FB7"/>
    <w:rsid w:val="009855CB"/>
    <w:rsid w:val="00985932"/>
    <w:rsid w:val="009868FC"/>
    <w:rsid w:val="00986D6A"/>
    <w:rsid w:val="00990013"/>
    <w:rsid w:val="00990D44"/>
    <w:rsid w:val="00991E94"/>
    <w:rsid w:val="00991F9F"/>
    <w:rsid w:val="009924EB"/>
    <w:rsid w:val="00992712"/>
    <w:rsid w:val="00993E7E"/>
    <w:rsid w:val="0099690A"/>
    <w:rsid w:val="00997136"/>
    <w:rsid w:val="009971A7"/>
    <w:rsid w:val="00997DB0"/>
    <w:rsid w:val="009A103E"/>
    <w:rsid w:val="009A1D42"/>
    <w:rsid w:val="009A33BE"/>
    <w:rsid w:val="009A348E"/>
    <w:rsid w:val="009A3F67"/>
    <w:rsid w:val="009A5A82"/>
    <w:rsid w:val="009A6B33"/>
    <w:rsid w:val="009A7B3D"/>
    <w:rsid w:val="009B069C"/>
    <w:rsid w:val="009B0C38"/>
    <w:rsid w:val="009B1120"/>
    <w:rsid w:val="009B127F"/>
    <w:rsid w:val="009B14CE"/>
    <w:rsid w:val="009B15EE"/>
    <w:rsid w:val="009B19C2"/>
    <w:rsid w:val="009B1CCD"/>
    <w:rsid w:val="009B1EAF"/>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81C"/>
    <w:rsid w:val="009C16E5"/>
    <w:rsid w:val="009C24D1"/>
    <w:rsid w:val="009C3841"/>
    <w:rsid w:val="009C4EC5"/>
    <w:rsid w:val="009C5D09"/>
    <w:rsid w:val="009C607A"/>
    <w:rsid w:val="009C6929"/>
    <w:rsid w:val="009C6A52"/>
    <w:rsid w:val="009C7092"/>
    <w:rsid w:val="009C72C2"/>
    <w:rsid w:val="009C78E1"/>
    <w:rsid w:val="009C7D95"/>
    <w:rsid w:val="009C7FDE"/>
    <w:rsid w:val="009D0305"/>
    <w:rsid w:val="009D1307"/>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5F2C"/>
    <w:rsid w:val="009D6566"/>
    <w:rsid w:val="009D65D5"/>
    <w:rsid w:val="009D6EC6"/>
    <w:rsid w:val="009D7058"/>
    <w:rsid w:val="009D7231"/>
    <w:rsid w:val="009D73E0"/>
    <w:rsid w:val="009D764C"/>
    <w:rsid w:val="009D76EB"/>
    <w:rsid w:val="009E0336"/>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E7EEA"/>
    <w:rsid w:val="009F03EB"/>
    <w:rsid w:val="009F050C"/>
    <w:rsid w:val="009F0836"/>
    <w:rsid w:val="009F0B35"/>
    <w:rsid w:val="009F10CF"/>
    <w:rsid w:val="009F1587"/>
    <w:rsid w:val="009F344F"/>
    <w:rsid w:val="009F3537"/>
    <w:rsid w:val="009F3962"/>
    <w:rsid w:val="009F3A8E"/>
    <w:rsid w:val="009F3B12"/>
    <w:rsid w:val="009F4300"/>
    <w:rsid w:val="009F46F3"/>
    <w:rsid w:val="009F4CDD"/>
    <w:rsid w:val="009F52DB"/>
    <w:rsid w:val="009F5F75"/>
    <w:rsid w:val="009F6B86"/>
    <w:rsid w:val="009F6D03"/>
    <w:rsid w:val="009F73F6"/>
    <w:rsid w:val="009F74A6"/>
    <w:rsid w:val="009F7502"/>
    <w:rsid w:val="009F75C0"/>
    <w:rsid w:val="009F7671"/>
    <w:rsid w:val="00A00067"/>
    <w:rsid w:val="00A00501"/>
    <w:rsid w:val="00A00D74"/>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344"/>
    <w:rsid w:val="00A12661"/>
    <w:rsid w:val="00A12D31"/>
    <w:rsid w:val="00A12F8B"/>
    <w:rsid w:val="00A13C0F"/>
    <w:rsid w:val="00A14EF6"/>
    <w:rsid w:val="00A164A6"/>
    <w:rsid w:val="00A165FE"/>
    <w:rsid w:val="00A1673F"/>
    <w:rsid w:val="00A16EFC"/>
    <w:rsid w:val="00A17A7F"/>
    <w:rsid w:val="00A20086"/>
    <w:rsid w:val="00A20FD0"/>
    <w:rsid w:val="00A21357"/>
    <w:rsid w:val="00A215C1"/>
    <w:rsid w:val="00A218C4"/>
    <w:rsid w:val="00A21B13"/>
    <w:rsid w:val="00A2204E"/>
    <w:rsid w:val="00A22381"/>
    <w:rsid w:val="00A229E6"/>
    <w:rsid w:val="00A22B41"/>
    <w:rsid w:val="00A23061"/>
    <w:rsid w:val="00A237D6"/>
    <w:rsid w:val="00A23D23"/>
    <w:rsid w:val="00A243B5"/>
    <w:rsid w:val="00A24A17"/>
    <w:rsid w:val="00A24B73"/>
    <w:rsid w:val="00A257A4"/>
    <w:rsid w:val="00A258BB"/>
    <w:rsid w:val="00A27138"/>
    <w:rsid w:val="00A271B6"/>
    <w:rsid w:val="00A30D30"/>
    <w:rsid w:val="00A31158"/>
    <w:rsid w:val="00A314CC"/>
    <w:rsid w:val="00A31FB5"/>
    <w:rsid w:val="00A3215A"/>
    <w:rsid w:val="00A323FA"/>
    <w:rsid w:val="00A32881"/>
    <w:rsid w:val="00A32B50"/>
    <w:rsid w:val="00A32BA3"/>
    <w:rsid w:val="00A3359F"/>
    <w:rsid w:val="00A33F3B"/>
    <w:rsid w:val="00A34AF4"/>
    <w:rsid w:val="00A35171"/>
    <w:rsid w:val="00A352E3"/>
    <w:rsid w:val="00A35446"/>
    <w:rsid w:val="00A35466"/>
    <w:rsid w:val="00A3583F"/>
    <w:rsid w:val="00A36936"/>
    <w:rsid w:val="00A37825"/>
    <w:rsid w:val="00A402AB"/>
    <w:rsid w:val="00A4105D"/>
    <w:rsid w:val="00A414D6"/>
    <w:rsid w:val="00A41757"/>
    <w:rsid w:val="00A417FE"/>
    <w:rsid w:val="00A41DB0"/>
    <w:rsid w:val="00A41FA8"/>
    <w:rsid w:val="00A426F3"/>
    <w:rsid w:val="00A42B38"/>
    <w:rsid w:val="00A42E01"/>
    <w:rsid w:val="00A439CE"/>
    <w:rsid w:val="00A43BC3"/>
    <w:rsid w:val="00A440A2"/>
    <w:rsid w:val="00A44166"/>
    <w:rsid w:val="00A448E0"/>
    <w:rsid w:val="00A4567F"/>
    <w:rsid w:val="00A456F5"/>
    <w:rsid w:val="00A4598F"/>
    <w:rsid w:val="00A45A19"/>
    <w:rsid w:val="00A45C71"/>
    <w:rsid w:val="00A4628E"/>
    <w:rsid w:val="00A46D26"/>
    <w:rsid w:val="00A47209"/>
    <w:rsid w:val="00A47455"/>
    <w:rsid w:val="00A47DF5"/>
    <w:rsid w:val="00A47F86"/>
    <w:rsid w:val="00A50F4D"/>
    <w:rsid w:val="00A51781"/>
    <w:rsid w:val="00A5203E"/>
    <w:rsid w:val="00A52320"/>
    <w:rsid w:val="00A52762"/>
    <w:rsid w:val="00A52DC1"/>
    <w:rsid w:val="00A533D5"/>
    <w:rsid w:val="00A537AD"/>
    <w:rsid w:val="00A54A2D"/>
    <w:rsid w:val="00A54AAC"/>
    <w:rsid w:val="00A55915"/>
    <w:rsid w:val="00A55A68"/>
    <w:rsid w:val="00A55DE2"/>
    <w:rsid w:val="00A56094"/>
    <w:rsid w:val="00A56156"/>
    <w:rsid w:val="00A5698E"/>
    <w:rsid w:val="00A56B70"/>
    <w:rsid w:val="00A57517"/>
    <w:rsid w:val="00A575B4"/>
    <w:rsid w:val="00A608CD"/>
    <w:rsid w:val="00A6222C"/>
    <w:rsid w:val="00A62815"/>
    <w:rsid w:val="00A62B80"/>
    <w:rsid w:val="00A6314E"/>
    <w:rsid w:val="00A63932"/>
    <w:rsid w:val="00A63D97"/>
    <w:rsid w:val="00A64119"/>
    <w:rsid w:val="00A64280"/>
    <w:rsid w:val="00A64C7D"/>
    <w:rsid w:val="00A64E0F"/>
    <w:rsid w:val="00A654A2"/>
    <w:rsid w:val="00A654DF"/>
    <w:rsid w:val="00A655E9"/>
    <w:rsid w:val="00A66AA1"/>
    <w:rsid w:val="00A66B53"/>
    <w:rsid w:val="00A66CB2"/>
    <w:rsid w:val="00A67E0E"/>
    <w:rsid w:val="00A703F5"/>
    <w:rsid w:val="00A71119"/>
    <w:rsid w:val="00A72C9E"/>
    <w:rsid w:val="00A72E3D"/>
    <w:rsid w:val="00A72EE1"/>
    <w:rsid w:val="00A73B00"/>
    <w:rsid w:val="00A7427C"/>
    <w:rsid w:val="00A7438F"/>
    <w:rsid w:val="00A746E4"/>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3FC5"/>
    <w:rsid w:val="00A8427B"/>
    <w:rsid w:val="00A84B23"/>
    <w:rsid w:val="00A84B4C"/>
    <w:rsid w:val="00A85897"/>
    <w:rsid w:val="00A86155"/>
    <w:rsid w:val="00A862F3"/>
    <w:rsid w:val="00A86C24"/>
    <w:rsid w:val="00A86E22"/>
    <w:rsid w:val="00A87174"/>
    <w:rsid w:val="00A87279"/>
    <w:rsid w:val="00A87E95"/>
    <w:rsid w:val="00A87E9C"/>
    <w:rsid w:val="00A900FE"/>
    <w:rsid w:val="00A90391"/>
    <w:rsid w:val="00A92803"/>
    <w:rsid w:val="00A92C9A"/>
    <w:rsid w:val="00A9370A"/>
    <w:rsid w:val="00A94E2C"/>
    <w:rsid w:val="00A94F2D"/>
    <w:rsid w:val="00A9527A"/>
    <w:rsid w:val="00A95DD5"/>
    <w:rsid w:val="00A96022"/>
    <w:rsid w:val="00A965A0"/>
    <w:rsid w:val="00A966F4"/>
    <w:rsid w:val="00A96770"/>
    <w:rsid w:val="00A9684F"/>
    <w:rsid w:val="00A97932"/>
    <w:rsid w:val="00AA0197"/>
    <w:rsid w:val="00AA029D"/>
    <w:rsid w:val="00AA0448"/>
    <w:rsid w:val="00AA0995"/>
    <w:rsid w:val="00AA11A2"/>
    <w:rsid w:val="00AA1A66"/>
    <w:rsid w:val="00AA20E4"/>
    <w:rsid w:val="00AA221F"/>
    <w:rsid w:val="00AA2C0B"/>
    <w:rsid w:val="00AA2CA6"/>
    <w:rsid w:val="00AA3786"/>
    <w:rsid w:val="00AA38B9"/>
    <w:rsid w:val="00AA438D"/>
    <w:rsid w:val="00AA55E0"/>
    <w:rsid w:val="00AA5BC8"/>
    <w:rsid w:val="00AA61B7"/>
    <w:rsid w:val="00AA689B"/>
    <w:rsid w:val="00AA7023"/>
    <w:rsid w:val="00AA7520"/>
    <w:rsid w:val="00AA753F"/>
    <w:rsid w:val="00AB00F1"/>
    <w:rsid w:val="00AB0CE7"/>
    <w:rsid w:val="00AB11B8"/>
    <w:rsid w:val="00AB18D3"/>
    <w:rsid w:val="00AB1DD6"/>
    <w:rsid w:val="00AB2A17"/>
    <w:rsid w:val="00AB2CD8"/>
    <w:rsid w:val="00AB3569"/>
    <w:rsid w:val="00AB5048"/>
    <w:rsid w:val="00AB511E"/>
    <w:rsid w:val="00AB5C16"/>
    <w:rsid w:val="00AB5C8E"/>
    <w:rsid w:val="00AB628D"/>
    <w:rsid w:val="00AB65B2"/>
    <w:rsid w:val="00AB6DFA"/>
    <w:rsid w:val="00AB7A14"/>
    <w:rsid w:val="00AC00B1"/>
    <w:rsid w:val="00AC0229"/>
    <w:rsid w:val="00AC0E47"/>
    <w:rsid w:val="00AC12CF"/>
    <w:rsid w:val="00AC154D"/>
    <w:rsid w:val="00AC2548"/>
    <w:rsid w:val="00AC3C32"/>
    <w:rsid w:val="00AC3DB8"/>
    <w:rsid w:val="00AC6BC6"/>
    <w:rsid w:val="00AC7B95"/>
    <w:rsid w:val="00AD100C"/>
    <w:rsid w:val="00AD2540"/>
    <w:rsid w:val="00AD38ED"/>
    <w:rsid w:val="00AD39D6"/>
    <w:rsid w:val="00AD3C97"/>
    <w:rsid w:val="00AD4282"/>
    <w:rsid w:val="00AD46A4"/>
    <w:rsid w:val="00AD5A42"/>
    <w:rsid w:val="00AD60E4"/>
    <w:rsid w:val="00AD7073"/>
    <w:rsid w:val="00AD77FD"/>
    <w:rsid w:val="00AD79E2"/>
    <w:rsid w:val="00AD7FFB"/>
    <w:rsid w:val="00AE0B6A"/>
    <w:rsid w:val="00AE1C5C"/>
    <w:rsid w:val="00AE271F"/>
    <w:rsid w:val="00AE3DF5"/>
    <w:rsid w:val="00AE4CFF"/>
    <w:rsid w:val="00AE4E46"/>
    <w:rsid w:val="00AE50E1"/>
    <w:rsid w:val="00AE52B0"/>
    <w:rsid w:val="00AE54F8"/>
    <w:rsid w:val="00AE5C7F"/>
    <w:rsid w:val="00AE6432"/>
    <w:rsid w:val="00AE6BA2"/>
    <w:rsid w:val="00AF0572"/>
    <w:rsid w:val="00AF1629"/>
    <w:rsid w:val="00AF2172"/>
    <w:rsid w:val="00AF21AA"/>
    <w:rsid w:val="00AF237A"/>
    <w:rsid w:val="00AF2384"/>
    <w:rsid w:val="00AF33B0"/>
    <w:rsid w:val="00AF3B8C"/>
    <w:rsid w:val="00AF3E80"/>
    <w:rsid w:val="00AF4AA4"/>
    <w:rsid w:val="00AF4CB2"/>
    <w:rsid w:val="00AF4E0C"/>
    <w:rsid w:val="00AF4E17"/>
    <w:rsid w:val="00AF5B71"/>
    <w:rsid w:val="00AF600A"/>
    <w:rsid w:val="00AF6710"/>
    <w:rsid w:val="00AF67FD"/>
    <w:rsid w:val="00AF6C6B"/>
    <w:rsid w:val="00AF6E07"/>
    <w:rsid w:val="00AF6F9F"/>
    <w:rsid w:val="00AF72B1"/>
    <w:rsid w:val="00AF76CC"/>
    <w:rsid w:val="00B0093A"/>
    <w:rsid w:val="00B00AAC"/>
    <w:rsid w:val="00B01F7E"/>
    <w:rsid w:val="00B020E7"/>
    <w:rsid w:val="00B02152"/>
    <w:rsid w:val="00B0229E"/>
    <w:rsid w:val="00B027F9"/>
    <w:rsid w:val="00B02AAB"/>
    <w:rsid w:val="00B02BB1"/>
    <w:rsid w:val="00B02FB6"/>
    <w:rsid w:val="00B03926"/>
    <w:rsid w:val="00B03ACC"/>
    <w:rsid w:val="00B04123"/>
    <w:rsid w:val="00B04216"/>
    <w:rsid w:val="00B049EC"/>
    <w:rsid w:val="00B04CE7"/>
    <w:rsid w:val="00B04DD6"/>
    <w:rsid w:val="00B050D6"/>
    <w:rsid w:val="00B054A8"/>
    <w:rsid w:val="00B05E64"/>
    <w:rsid w:val="00B0696E"/>
    <w:rsid w:val="00B071E4"/>
    <w:rsid w:val="00B0768C"/>
    <w:rsid w:val="00B07DB9"/>
    <w:rsid w:val="00B10264"/>
    <w:rsid w:val="00B105B7"/>
    <w:rsid w:val="00B1212B"/>
    <w:rsid w:val="00B125A0"/>
    <w:rsid w:val="00B12DEC"/>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2F97"/>
    <w:rsid w:val="00B2361C"/>
    <w:rsid w:val="00B23719"/>
    <w:rsid w:val="00B2459C"/>
    <w:rsid w:val="00B24F0C"/>
    <w:rsid w:val="00B25FA6"/>
    <w:rsid w:val="00B26009"/>
    <w:rsid w:val="00B26215"/>
    <w:rsid w:val="00B2633C"/>
    <w:rsid w:val="00B26918"/>
    <w:rsid w:val="00B26C44"/>
    <w:rsid w:val="00B30025"/>
    <w:rsid w:val="00B30B40"/>
    <w:rsid w:val="00B310EF"/>
    <w:rsid w:val="00B31114"/>
    <w:rsid w:val="00B313D0"/>
    <w:rsid w:val="00B3156A"/>
    <w:rsid w:val="00B315E1"/>
    <w:rsid w:val="00B315F4"/>
    <w:rsid w:val="00B317DD"/>
    <w:rsid w:val="00B32196"/>
    <w:rsid w:val="00B32E62"/>
    <w:rsid w:val="00B336D9"/>
    <w:rsid w:val="00B33EBC"/>
    <w:rsid w:val="00B33FC4"/>
    <w:rsid w:val="00B34E8B"/>
    <w:rsid w:val="00B35130"/>
    <w:rsid w:val="00B35550"/>
    <w:rsid w:val="00B372E3"/>
    <w:rsid w:val="00B37C1A"/>
    <w:rsid w:val="00B37D09"/>
    <w:rsid w:val="00B40212"/>
    <w:rsid w:val="00B40B0C"/>
    <w:rsid w:val="00B40B73"/>
    <w:rsid w:val="00B41251"/>
    <w:rsid w:val="00B41312"/>
    <w:rsid w:val="00B417BF"/>
    <w:rsid w:val="00B42215"/>
    <w:rsid w:val="00B438BE"/>
    <w:rsid w:val="00B44FFF"/>
    <w:rsid w:val="00B453AD"/>
    <w:rsid w:val="00B45776"/>
    <w:rsid w:val="00B45902"/>
    <w:rsid w:val="00B45903"/>
    <w:rsid w:val="00B462D1"/>
    <w:rsid w:val="00B46D16"/>
    <w:rsid w:val="00B50446"/>
    <w:rsid w:val="00B5134F"/>
    <w:rsid w:val="00B51B10"/>
    <w:rsid w:val="00B523E5"/>
    <w:rsid w:val="00B528A3"/>
    <w:rsid w:val="00B52C24"/>
    <w:rsid w:val="00B52E31"/>
    <w:rsid w:val="00B5320F"/>
    <w:rsid w:val="00B5349D"/>
    <w:rsid w:val="00B534E9"/>
    <w:rsid w:val="00B54BDD"/>
    <w:rsid w:val="00B5501D"/>
    <w:rsid w:val="00B558B6"/>
    <w:rsid w:val="00B55AEC"/>
    <w:rsid w:val="00B55C20"/>
    <w:rsid w:val="00B56166"/>
    <w:rsid w:val="00B565A9"/>
    <w:rsid w:val="00B5681F"/>
    <w:rsid w:val="00B56D37"/>
    <w:rsid w:val="00B56F11"/>
    <w:rsid w:val="00B5747E"/>
    <w:rsid w:val="00B57893"/>
    <w:rsid w:val="00B57B5C"/>
    <w:rsid w:val="00B60E54"/>
    <w:rsid w:val="00B6152A"/>
    <w:rsid w:val="00B617D0"/>
    <w:rsid w:val="00B61A36"/>
    <w:rsid w:val="00B6219D"/>
    <w:rsid w:val="00B62B0D"/>
    <w:rsid w:val="00B62E87"/>
    <w:rsid w:val="00B635E2"/>
    <w:rsid w:val="00B636E6"/>
    <w:rsid w:val="00B64DB8"/>
    <w:rsid w:val="00B6596E"/>
    <w:rsid w:val="00B65D72"/>
    <w:rsid w:val="00B6618F"/>
    <w:rsid w:val="00B661AF"/>
    <w:rsid w:val="00B662CA"/>
    <w:rsid w:val="00B66438"/>
    <w:rsid w:val="00B67190"/>
    <w:rsid w:val="00B671C4"/>
    <w:rsid w:val="00B6786A"/>
    <w:rsid w:val="00B67AA4"/>
    <w:rsid w:val="00B7058E"/>
    <w:rsid w:val="00B70A33"/>
    <w:rsid w:val="00B70EC1"/>
    <w:rsid w:val="00B70F1D"/>
    <w:rsid w:val="00B7103E"/>
    <w:rsid w:val="00B715FC"/>
    <w:rsid w:val="00B72097"/>
    <w:rsid w:val="00B72CEB"/>
    <w:rsid w:val="00B72FDD"/>
    <w:rsid w:val="00B73247"/>
    <w:rsid w:val="00B735DA"/>
    <w:rsid w:val="00B73AD3"/>
    <w:rsid w:val="00B74670"/>
    <w:rsid w:val="00B75819"/>
    <w:rsid w:val="00B759C6"/>
    <w:rsid w:val="00B765B3"/>
    <w:rsid w:val="00B766B9"/>
    <w:rsid w:val="00B769F5"/>
    <w:rsid w:val="00B76B1C"/>
    <w:rsid w:val="00B76E0C"/>
    <w:rsid w:val="00B7789B"/>
    <w:rsid w:val="00B77DF2"/>
    <w:rsid w:val="00B801AA"/>
    <w:rsid w:val="00B8020F"/>
    <w:rsid w:val="00B8071F"/>
    <w:rsid w:val="00B814A1"/>
    <w:rsid w:val="00B82205"/>
    <w:rsid w:val="00B8238D"/>
    <w:rsid w:val="00B82642"/>
    <w:rsid w:val="00B82D17"/>
    <w:rsid w:val="00B832CE"/>
    <w:rsid w:val="00B83A0B"/>
    <w:rsid w:val="00B8477B"/>
    <w:rsid w:val="00B84942"/>
    <w:rsid w:val="00B84DE7"/>
    <w:rsid w:val="00B854B7"/>
    <w:rsid w:val="00B8650B"/>
    <w:rsid w:val="00B8670B"/>
    <w:rsid w:val="00B868FA"/>
    <w:rsid w:val="00B86B3C"/>
    <w:rsid w:val="00B876BF"/>
    <w:rsid w:val="00B87BE7"/>
    <w:rsid w:val="00B87E94"/>
    <w:rsid w:val="00B90116"/>
    <w:rsid w:val="00B90ED9"/>
    <w:rsid w:val="00B90F91"/>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4422"/>
    <w:rsid w:val="00BA473B"/>
    <w:rsid w:val="00BA5246"/>
    <w:rsid w:val="00BA59AD"/>
    <w:rsid w:val="00BA63BB"/>
    <w:rsid w:val="00BA65C8"/>
    <w:rsid w:val="00BA6A89"/>
    <w:rsid w:val="00BA6F7A"/>
    <w:rsid w:val="00BA79B7"/>
    <w:rsid w:val="00BA7B9B"/>
    <w:rsid w:val="00BB0D35"/>
    <w:rsid w:val="00BB13C5"/>
    <w:rsid w:val="00BB1812"/>
    <w:rsid w:val="00BB20AD"/>
    <w:rsid w:val="00BB23CB"/>
    <w:rsid w:val="00BB2532"/>
    <w:rsid w:val="00BB2686"/>
    <w:rsid w:val="00BB37EA"/>
    <w:rsid w:val="00BB3A96"/>
    <w:rsid w:val="00BB4D08"/>
    <w:rsid w:val="00BB55BE"/>
    <w:rsid w:val="00BB5C41"/>
    <w:rsid w:val="00BB6A68"/>
    <w:rsid w:val="00BB739C"/>
    <w:rsid w:val="00BB7905"/>
    <w:rsid w:val="00BC0108"/>
    <w:rsid w:val="00BC088B"/>
    <w:rsid w:val="00BC1305"/>
    <w:rsid w:val="00BC19DA"/>
    <w:rsid w:val="00BC2587"/>
    <w:rsid w:val="00BC327E"/>
    <w:rsid w:val="00BC336C"/>
    <w:rsid w:val="00BC342A"/>
    <w:rsid w:val="00BC35E1"/>
    <w:rsid w:val="00BC3B4D"/>
    <w:rsid w:val="00BC40F2"/>
    <w:rsid w:val="00BC45CE"/>
    <w:rsid w:val="00BC4F3D"/>
    <w:rsid w:val="00BC64CE"/>
    <w:rsid w:val="00BC68AD"/>
    <w:rsid w:val="00BC7112"/>
    <w:rsid w:val="00BD0880"/>
    <w:rsid w:val="00BD0C00"/>
    <w:rsid w:val="00BD0DA0"/>
    <w:rsid w:val="00BD3693"/>
    <w:rsid w:val="00BD438C"/>
    <w:rsid w:val="00BD492B"/>
    <w:rsid w:val="00BD4F9A"/>
    <w:rsid w:val="00BD5C00"/>
    <w:rsid w:val="00BD5E19"/>
    <w:rsid w:val="00BD644D"/>
    <w:rsid w:val="00BD6D4E"/>
    <w:rsid w:val="00BD71F1"/>
    <w:rsid w:val="00BD74CF"/>
    <w:rsid w:val="00BE0A33"/>
    <w:rsid w:val="00BE1BBE"/>
    <w:rsid w:val="00BE21FE"/>
    <w:rsid w:val="00BE281D"/>
    <w:rsid w:val="00BE2C9F"/>
    <w:rsid w:val="00BE36D5"/>
    <w:rsid w:val="00BE4FDC"/>
    <w:rsid w:val="00BE547F"/>
    <w:rsid w:val="00BE5FB7"/>
    <w:rsid w:val="00BE6056"/>
    <w:rsid w:val="00BE6217"/>
    <w:rsid w:val="00BE7B2B"/>
    <w:rsid w:val="00BE7C10"/>
    <w:rsid w:val="00BE7DFD"/>
    <w:rsid w:val="00BF01B9"/>
    <w:rsid w:val="00BF0D7C"/>
    <w:rsid w:val="00BF1235"/>
    <w:rsid w:val="00BF1A42"/>
    <w:rsid w:val="00BF1F39"/>
    <w:rsid w:val="00BF29E9"/>
    <w:rsid w:val="00BF2AD9"/>
    <w:rsid w:val="00BF2C8E"/>
    <w:rsid w:val="00BF2FDA"/>
    <w:rsid w:val="00BF3C02"/>
    <w:rsid w:val="00BF44D9"/>
    <w:rsid w:val="00BF505C"/>
    <w:rsid w:val="00BF5877"/>
    <w:rsid w:val="00BF686B"/>
    <w:rsid w:val="00BF68A1"/>
    <w:rsid w:val="00C00599"/>
    <w:rsid w:val="00C006E1"/>
    <w:rsid w:val="00C00965"/>
    <w:rsid w:val="00C013E9"/>
    <w:rsid w:val="00C01536"/>
    <w:rsid w:val="00C0185C"/>
    <w:rsid w:val="00C01AE5"/>
    <w:rsid w:val="00C0372A"/>
    <w:rsid w:val="00C03B9A"/>
    <w:rsid w:val="00C045DA"/>
    <w:rsid w:val="00C04A5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15C"/>
    <w:rsid w:val="00C11930"/>
    <w:rsid w:val="00C11D9D"/>
    <w:rsid w:val="00C1296A"/>
    <w:rsid w:val="00C1390D"/>
    <w:rsid w:val="00C13DA7"/>
    <w:rsid w:val="00C13E95"/>
    <w:rsid w:val="00C14488"/>
    <w:rsid w:val="00C1492D"/>
    <w:rsid w:val="00C14A18"/>
    <w:rsid w:val="00C14B07"/>
    <w:rsid w:val="00C14BF5"/>
    <w:rsid w:val="00C157DC"/>
    <w:rsid w:val="00C15877"/>
    <w:rsid w:val="00C15ADE"/>
    <w:rsid w:val="00C15B7A"/>
    <w:rsid w:val="00C165C5"/>
    <w:rsid w:val="00C16717"/>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A02"/>
    <w:rsid w:val="00C268F6"/>
    <w:rsid w:val="00C27A3A"/>
    <w:rsid w:val="00C27D1A"/>
    <w:rsid w:val="00C30CCE"/>
    <w:rsid w:val="00C31200"/>
    <w:rsid w:val="00C316BB"/>
    <w:rsid w:val="00C316D3"/>
    <w:rsid w:val="00C31A08"/>
    <w:rsid w:val="00C31BE7"/>
    <w:rsid w:val="00C320DF"/>
    <w:rsid w:val="00C32229"/>
    <w:rsid w:val="00C32DE7"/>
    <w:rsid w:val="00C32F73"/>
    <w:rsid w:val="00C32FD3"/>
    <w:rsid w:val="00C341CB"/>
    <w:rsid w:val="00C3542E"/>
    <w:rsid w:val="00C355D6"/>
    <w:rsid w:val="00C35B17"/>
    <w:rsid w:val="00C35B5E"/>
    <w:rsid w:val="00C35DB1"/>
    <w:rsid w:val="00C370A0"/>
    <w:rsid w:val="00C37A4C"/>
    <w:rsid w:val="00C4017A"/>
    <w:rsid w:val="00C404FF"/>
    <w:rsid w:val="00C40770"/>
    <w:rsid w:val="00C41357"/>
    <w:rsid w:val="00C41799"/>
    <w:rsid w:val="00C41B11"/>
    <w:rsid w:val="00C42232"/>
    <w:rsid w:val="00C423A3"/>
    <w:rsid w:val="00C4244D"/>
    <w:rsid w:val="00C42C2F"/>
    <w:rsid w:val="00C43B8F"/>
    <w:rsid w:val="00C4508C"/>
    <w:rsid w:val="00C45268"/>
    <w:rsid w:val="00C4543F"/>
    <w:rsid w:val="00C455CD"/>
    <w:rsid w:val="00C45BBF"/>
    <w:rsid w:val="00C46708"/>
    <w:rsid w:val="00C4707E"/>
    <w:rsid w:val="00C474EF"/>
    <w:rsid w:val="00C500D2"/>
    <w:rsid w:val="00C50320"/>
    <w:rsid w:val="00C50922"/>
    <w:rsid w:val="00C51440"/>
    <w:rsid w:val="00C52089"/>
    <w:rsid w:val="00C53E87"/>
    <w:rsid w:val="00C55CDE"/>
    <w:rsid w:val="00C56885"/>
    <w:rsid w:val="00C56AE3"/>
    <w:rsid w:val="00C56D20"/>
    <w:rsid w:val="00C57069"/>
    <w:rsid w:val="00C57123"/>
    <w:rsid w:val="00C57680"/>
    <w:rsid w:val="00C57997"/>
    <w:rsid w:val="00C600B2"/>
    <w:rsid w:val="00C6124E"/>
    <w:rsid w:val="00C613CF"/>
    <w:rsid w:val="00C6230B"/>
    <w:rsid w:val="00C6233F"/>
    <w:rsid w:val="00C6256E"/>
    <w:rsid w:val="00C6257D"/>
    <w:rsid w:val="00C632FA"/>
    <w:rsid w:val="00C635D0"/>
    <w:rsid w:val="00C64273"/>
    <w:rsid w:val="00C64A18"/>
    <w:rsid w:val="00C65B9B"/>
    <w:rsid w:val="00C6696E"/>
    <w:rsid w:val="00C67249"/>
    <w:rsid w:val="00C673F6"/>
    <w:rsid w:val="00C67698"/>
    <w:rsid w:val="00C70952"/>
    <w:rsid w:val="00C70B81"/>
    <w:rsid w:val="00C719C5"/>
    <w:rsid w:val="00C724E4"/>
    <w:rsid w:val="00C732D8"/>
    <w:rsid w:val="00C7377B"/>
    <w:rsid w:val="00C737D7"/>
    <w:rsid w:val="00C73886"/>
    <w:rsid w:val="00C73DC4"/>
    <w:rsid w:val="00C74A42"/>
    <w:rsid w:val="00C74D41"/>
    <w:rsid w:val="00C756FD"/>
    <w:rsid w:val="00C75735"/>
    <w:rsid w:val="00C75775"/>
    <w:rsid w:val="00C75C57"/>
    <w:rsid w:val="00C75E08"/>
    <w:rsid w:val="00C76261"/>
    <w:rsid w:val="00C76927"/>
    <w:rsid w:val="00C76E4E"/>
    <w:rsid w:val="00C77317"/>
    <w:rsid w:val="00C77DBD"/>
    <w:rsid w:val="00C80261"/>
    <w:rsid w:val="00C8074D"/>
    <w:rsid w:val="00C8080F"/>
    <w:rsid w:val="00C808D5"/>
    <w:rsid w:val="00C80910"/>
    <w:rsid w:val="00C810FC"/>
    <w:rsid w:val="00C82F1D"/>
    <w:rsid w:val="00C83651"/>
    <w:rsid w:val="00C83754"/>
    <w:rsid w:val="00C83F2B"/>
    <w:rsid w:val="00C846EE"/>
    <w:rsid w:val="00C84998"/>
    <w:rsid w:val="00C84A82"/>
    <w:rsid w:val="00C85208"/>
    <w:rsid w:val="00C855DB"/>
    <w:rsid w:val="00C8569B"/>
    <w:rsid w:val="00C862F9"/>
    <w:rsid w:val="00C8734A"/>
    <w:rsid w:val="00C874AD"/>
    <w:rsid w:val="00C90B19"/>
    <w:rsid w:val="00C90E88"/>
    <w:rsid w:val="00C90F70"/>
    <w:rsid w:val="00C9111E"/>
    <w:rsid w:val="00C91446"/>
    <w:rsid w:val="00C91541"/>
    <w:rsid w:val="00C919AB"/>
    <w:rsid w:val="00C91B62"/>
    <w:rsid w:val="00C92681"/>
    <w:rsid w:val="00C94994"/>
    <w:rsid w:val="00C94C04"/>
    <w:rsid w:val="00C951C1"/>
    <w:rsid w:val="00C95FEF"/>
    <w:rsid w:val="00C9600B"/>
    <w:rsid w:val="00C962CF"/>
    <w:rsid w:val="00C96397"/>
    <w:rsid w:val="00C96BE2"/>
    <w:rsid w:val="00C96F6C"/>
    <w:rsid w:val="00C96FC0"/>
    <w:rsid w:val="00C97617"/>
    <w:rsid w:val="00C97806"/>
    <w:rsid w:val="00C978B4"/>
    <w:rsid w:val="00CA023B"/>
    <w:rsid w:val="00CA069E"/>
    <w:rsid w:val="00CA1A5E"/>
    <w:rsid w:val="00CA1BD1"/>
    <w:rsid w:val="00CA1D49"/>
    <w:rsid w:val="00CA2377"/>
    <w:rsid w:val="00CA265A"/>
    <w:rsid w:val="00CA2D94"/>
    <w:rsid w:val="00CA403B"/>
    <w:rsid w:val="00CA476E"/>
    <w:rsid w:val="00CA4B98"/>
    <w:rsid w:val="00CA4BFA"/>
    <w:rsid w:val="00CA5463"/>
    <w:rsid w:val="00CA5A6D"/>
    <w:rsid w:val="00CA62DD"/>
    <w:rsid w:val="00CA66BE"/>
    <w:rsid w:val="00CA6F12"/>
    <w:rsid w:val="00CB118A"/>
    <w:rsid w:val="00CB1AC1"/>
    <w:rsid w:val="00CB236F"/>
    <w:rsid w:val="00CB25EF"/>
    <w:rsid w:val="00CB26F2"/>
    <w:rsid w:val="00CB2BAE"/>
    <w:rsid w:val="00CB2D9C"/>
    <w:rsid w:val="00CB3166"/>
    <w:rsid w:val="00CB40D4"/>
    <w:rsid w:val="00CB41E1"/>
    <w:rsid w:val="00CB638D"/>
    <w:rsid w:val="00CB6900"/>
    <w:rsid w:val="00CB6C26"/>
    <w:rsid w:val="00CB6EB4"/>
    <w:rsid w:val="00CB6EE8"/>
    <w:rsid w:val="00CB7439"/>
    <w:rsid w:val="00CB748E"/>
    <w:rsid w:val="00CB7C3A"/>
    <w:rsid w:val="00CC0FC3"/>
    <w:rsid w:val="00CC1406"/>
    <w:rsid w:val="00CC154C"/>
    <w:rsid w:val="00CC1DB2"/>
    <w:rsid w:val="00CC29D7"/>
    <w:rsid w:val="00CC2CB3"/>
    <w:rsid w:val="00CC2D06"/>
    <w:rsid w:val="00CC2D26"/>
    <w:rsid w:val="00CC367C"/>
    <w:rsid w:val="00CC36B6"/>
    <w:rsid w:val="00CC3FEE"/>
    <w:rsid w:val="00CC416D"/>
    <w:rsid w:val="00CC45E5"/>
    <w:rsid w:val="00CC466F"/>
    <w:rsid w:val="00CC477A"/>
    <w:rsid w:val="00CC540D"/>
    <w:rsid w:val="00CC55E8"/>
    <w:rsid w:val="00CC5DF0"/>
    <w:rsid w:val="00CC64BC"/>
    <w:rsid w:val="00CC68CC"/>
    <w:rsid w:val="00CC6A4D"/>
    <w:rsid w:val="00CC71C6"/>
    <w:rsid w:val="00CC7E7D"/>
    <w:rsid w:val="00CD0968"/>
    <w:rsid w:val="00CD1491"/>
    <w:rsid w:val="00CD2580"/>
    <w:rsid w:val="00CD2AAB"/>
    <w:rsid w:val="00CD3612"/>
    <w:rsid w:val="00CD3739"/>
    <w:rsid w:val="00CD3912"/>
    <w:rsid w:val="00CD3AE0"/>
    <w:rsid w:val="00CD3B16"/>
    <w:rsid w:val="00CD3D0B"/>
    <w:rsid w:val="00CD3D40"/>
    <w:rsid w:val="00CD4B83"/>
    <w:rsid w:val="00CD4D6D"/>
    <w:rsid w:val="00CD4D6E"/>
    <w:rsid w:val="00CD4E82"/>
    <w:rsid w:val="00CD5020"/>
    <w:rsid w:val="00CD58BA"/>
    <w:rsid w:val="00CD6145"/>
    <w:rsid w:val="00CD64DE"/>
    <w:rsid w:val="00CD6D50"/>
    <w:rsid w:val="00CD7638"/>
    <w:rsid w:val="00CD7AD8"/>
    <w:rsid w:val="00CD7CB9"/>
    <w:rsid w:val="00CD7E95"/>
    <w:rsid w:val="00CE049D"/>
    <w:rsid w:val="00CE0A7A"/>
    <w:rsid w:val="00CE1228"/>
    <w:rsid w:val="00CE123E"/>
    <w:rsid w:val="00CE140B"/>
    <w:rsid w:val="00CE1695"/>
    <w:rsid w:val="00CE2476"/>
    <w:rsid w:val="00CE25CA"/>
    <w:rsid w:val="00CE2CBA"/>
    <w:rsid w:val="00CE302C"/>
    <w:rsid w:val="00CE31BD"/>
    <w:rsid w:val="00CE438C"/>
    <w:rsid w:val="00CE449A"/>
    <w:rsid w:val="00CE4619"/>
    <w:rsid w:val="00CE4625"/>
    <w:rsid w:val="00CE48D6"/>
    <w:rsid w:val="00CE4BF2"/>
    <w:rsid w:val="00CE5E91"/>
    <w:rsid w:val="00CE6B89"/>
    <w:rsid w:val="00CF01EA"/>
    <w:rsid w:val="00CF0366"/>
    <w:rsid w:val="00CF0667"/>
    <w:rsid w:val="00CF06C0"/>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36B"/>
    <w:rsid w:val="00CF779F"/>
    <w:rsid w:val="00CF7C57"/>
    <w:rsid w:val="00CF7DA9"/>
    <w:rsid w:val="00D000D1"/>
    <w:rsid w:val="00D0041D"/>
    <w:rsid w:val="00D0074A"/>
    <w:rsid w:val="00D00AC1"/>
    <w:rsid w:val="00D0124D"/>
    <w:rsid w:val="00D01FE5"/>
    <w:rsid w:val="00D0217F"/>
    <w:rsid w:val="00D0267B"/>
    <w:rsid w:val="00D032B4"/>
    <w:rsid w:val="00D03AC3"/>
    <w:rsid w:val="00D040A2"/>
    <w:rsid w:val="00D04F97"/>
    <w:rsid w:val="00D05507"/>
    <w:rsid w:val="00D055E6"/>
    <w:rsid w:val="00D05CAF"/>
    <w:rsid w:val="00D065AD"/>
    <w:rsid w:val="00D06BB8"/>
    <w:rsid w:val="00D072EF"/>
    <w:rsid w:val="00D07394"/>
    <w:rsid w:val="00D07A9C"/>
    <w:rsid w:val="00D10A14"/>
    <w:rsid w:val="00D113FF"/>
    <w:rsid w:val="00D11E7B"/>
    <w:rsid w:val="00D12C52"/>
    <w:rsid w:val="00D12D84"/>
    <w:rsid w:val="00D140ED"/>
    <w:rsid w:val="00D143BB"/>
    <w:rsid w:val="00D14E13"/>
    <w:rsid w:val="00D16547"/>
    <w:rsid w:val="00D165AF"/>
    <w:rsid w:val="00D171CD"/>
    <w:rsid w:val="00D20368"/>
    <w:rsid w:val="00D209D8"/>
    <w:rsid w:val="00D20B6C"/>
    <w:rsid w:val="00D20DAB"/>
    <w:rsid w:val="00D2186C"/>
    <w:rsid w:val="00D21B82"/>
    <w:rsid w:val="00D21D63"/>
    <w:rsid w:val="00D22767"/>
    <w:rsid w:val="00D2282E"/>
    <w:rsid w:val="00D228EB"/>
    <w:rsid w:val="00D239A5"/>
    <w:rsid w:val="00D24260"/>
    <w:rsid w:val="00D2457A"/>
    <w:rsid w:val="00D2485A"/>
    <w:rsid w:val="00D25024"/>
    <w:rsid w:val="00D25A36"/>
    <w:rsid w:val="00D26250"/>
    <w:rsid w:val="00D2737B"/>
    <w:rsid w:val="00D27492"/>
    <w:rsid w:val="00D27C88"/>
    <w:rsid w:val="00D3007F"/>
    <w:rsid w:val="00D30447"/>
    <w:rsid w:val="00D30DBA"/>
    <w:rsid w:val="00D30E35"/>
    <w:rsid w:val="00D30EC7"/>
    <w:rsid w:val="00D311BE"/>
    <w:rsid w:val="00D31EA8"/>
    <w:rsid w:val="00D320F4"/>
    <w:rsid w:val="00D3244C"/>
    <w:rsid w:val="00D32CE2"/>
    <w:rsid w:val="00D32DF7"/>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2A6"/>
    <w:rsid w:val="00D44BD1"/>
    <w:rsid w:val="00D45359"/>
    <w:rsid w:val="00D45E05"/>
    <w:rsid w:val="00D463BB"/>
    <w:rsid w:val="00D46BE0"/>
    <w:rsid w:val="00D46D83"/>
    <w:rsid w:val="00D47762"/>
    <w:rsid w:val="00D47AB6"/>
    <w:rsid w:val="00D502A3"/>
    <w:rsid w:val="00D507D9"/>
    <w:rsid w:val="00D50BC3"/>
    <w:rsid w:val="00D5148F"/>
    <w:rsid w:val="00D51C99"/>
    <w:rsid w:val="00D51DFC"/>
    <w:rsid w:val="00D52E63"/>
    <w:rsid w:val="00D53E86"/>
    <w:rsid w:val="00D545A8"/>
    <w:rsid w:val="00D5466F"/>
    <w:rsid w:val="00D548A5"/>
    <w:rsid w:val="00D548E5"/>
    <w:rsid w:val="00D55A3C"/>
    <w:rsid w:val="00D55BD9"/>
    <w:rsid w:val="00D56163"/>
    <w:rsid w:val="00D566F5"/>
    <w:rsid w:val="00D56BF3"/>
    <w:rsid w:val="00D56E67"/>
    <w:rsid w:val="00D600A4"/>
    <w:rsid w:val="00D60503"/>
    <w:rsid w:val="00D60650"/>
    <w:rsid w:val="00D62605"/>
    <w:rsid w:val="00D63073"/>
    <w:rsid w:val="00D6362A"/>
    <w:rsid w:val="00D63DA5"/>
    <w:rsid w:val="00D641C8"/>
    <w:rsid w:val="00D64945"/>
    <w:rsid w:val="00D64B3A"/>
    <w:rsid w:val="00D64D09"/>
    <w:rsid w:val="00D6587E"/>
    <w:rsid w:val="00D65C48"/>
    <w:rsid w:val="00D66171"/>
    <w:rsid w:val="00D6641C"/>
    <w:rsid w:val="00D67214"/>
    <w:rsid w:val="00D67C48"/>
    <w:rsid w:val="00D70CA3"/>
    <w:rsid w:val="00D70DB1"/>
    <w:rsid w:val="00D710D6"/>
    <w:rsid w:val="00D718E2"/>
    <w:rsid w:val="00D719E5"/>
    <w:rsid w:val="00D71EEE"/>
    <w:rsid w:val="00D72097"/>
    <w:rsid w:val="00D72956"/>
    <w:rsid w:val="00D73167"/>
    <w:rsid w:val="00D7322F"/>
    <w:rsid w:val="00D73481"/>
    <w:rsid w:val="00D73A37"/>
    <w:rsid w:val="00D73C07"/>
    <w:rsid w:val="00D743AB"/>
    <w:rsid w:val="00D74799"/>
    <w:rsid w:val="00D74FDC"/>
    <w:rsid w:val="00D752A0"/>
    <w:rsid w:val="00D7536B"/>
    <w:rsid w:val="00D755B1"/>
    <w:rsid w:val="00D75AD5"/>
    <w:rsid w:val="00D765E4"/>
    <w:rsid w:val="00D76EE0"/>
    <w:rsid w:val="00D80565"/>
    <w:rsid w:val="00D81033"/>
    <w:rsid w:val="00D81136"/>
    <w:rsid w:val="00D82C07"/>
    <w:rsid w:val="00D82CE9"/>
    <w:rsid w:val="00D8317A"/>
    <w:rsid w:val="00D8412E"/>
    <w:rsid w:val="00D84AEE"/>
    <w:rsid w:val="00D8502A"/>
    <w:rsid w:val="00D850ED"/>
    <w:rsid w:val="00D85A56"/>
    <w:rsid w:val="00D85E53"/>
    <w:rsid w:val="00D865D9"/>
    <w:rsid w:val="00D86B99"/>
    <w:rsid w:val="00D86F16"/>
    <w:rsid w:val="00D90741"/>
    <w:rsid w:val="00D9154A"/>
    <w:rsid w:val="00D91583"/>
    <w:rsid w:val="00D923F4"/>
    <w:rsid w:val="00D9258D"/>
    <w:rsid w:val="00D93271"/>
    <w:rsid w:val="00D93F15"/>
    <w:rsid w:val="00D9448F"/>
    <w:rsid w:val="00D9475D"/>
    <w:rsid w:val="00D94A93"/>
    <w:rsid w:val="00D95B02"/>
    <w:rsid w:val="00D95ECC"/>
    <w:rsid w:val="00D96319"/>
    <w:rsid w:val="00D96F85"/>
    <w:rsid w:val="00D976F8"/>
    <w:rsid w:val="00D97BA7"/>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6D94"/>
    <w:rsid w:val="00DA717D"/>
    <w:rsid w:val="00DA7381"/>
    <w:rsid w:val="00DA7986"/>
    <w:rsid w:val="00DA7A5F"/>
    <w:rsid w:val="00DB05C4"/>
    <w:rsid w:val="00DB0766"/>
    <w:rsid w:val="00DB07C2"/>
    <w:rsid w:val="00DB0E2F"/>
    <w:rsid w:val="00DB0F5D"/>
    <w:rsid w:val="00DB12CE"/>
    <w:rsid w:val="00DB1351"/>
    <w:rsid w:val="00DB16DB"/>
    <w:rsid w:val="00DB2985"/>
    <w:rsid w:val="00DB2AE9"/>
    <w:rsid w:val="00DB2C6D"/>
    <w:rsid w:val="00DB2CC9"/>
    <w:rsid w:val="00DB3037"/>
    <w:rsid w:val="00DB3D8E"/>
    <w:rsid w:val="00DB45FD"/>
    <w:rsid w:val="00DB48F6"/>
    <w:rsid w:val="00DB4D86"/>
    <w:rsid w:val="00DB516F"/>
    <w:rsid w:val="00DB6A81"/>
    <w:rsid w:val="00DB7197"/>
    <w:rsid w:val="00DB77AF"/>
    <w:rsid w:val="00DB7F38"/>
    <w:rsid w:val="00DC09F8"/>
    <w:rsid w:val="00DC0D1A"/>
    <w:rsid w:val="00DC1579"/>
    <w:rsid w:val="00DC1C5C"/>
    <w:rsid w:val="00DC2465"/>
    <w:rsid w:val="00DC252B"/>
    <w:rsid w:val="00DC2811"/>
    <w:rsid w:val="00DC458D"/>
    <w:rsid w:val="00DC4BE1"/>
    <w:rsid w:val="00DC4E51"/>
    <w:rsid w:val="00DC5054"/>
    <w:rsid w:val="00DC596B"/>
    <w:rsid w:val="00DC6227"/>
    <w:rsid w:val="00DC78C5"/>
    <w:rsid w:val="00DC7910"/>
    <w:rsid w:val="00DC7CCB"/>
    <w:rsid w:val="00DC7CFE"/>
    <w:rsid w:val="00DD016C"/>
    <w:rsid w:val="00DD054C"/>
    <w:rsid w:val="00DD0B1B"/>
    <w:rsid w:val="00DD1994"/>
    <w:rsid w:val="00DD1BAF"/>
    <w:rsid w:val="00DD2585"/>
    <w:rsid w:val="00DD2D97"/>
    <w:rsid w:val="00DD3199"/>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473B"/>
    <w:rsid w:val="00DE5048"/>
    <w:rsid w:val="00DE55C6"/>
    <w:rsid w:val="00DE5710"/>
    <w:rsid w:val="00DE60A6"/>
    <w:rsid w:val="00DE68DD"/>
    <w:rsid w:val="00DE77DC"/>
    <w:rsid w:val="00DF07AE"/>
    <w:rsid w:val="00DF0FAE"/>
    <w:rsid w:val="00DF1506"/>
    <w:rsid w:val="00DF1F74"/>
    <w:rsid w:val="00DF232C"/>
    <w:rsid w:val="00DF23A1"/>
    <w:rsid w:val="00DF2652"/>
    <w:rsid w:val="00DF2D7B"/>
    <w:rsid w:val="00DF2FA1"/>
    <w:rsid w:val="00DF570B"/>
    <w:rsid w:val="00DF5862"/>
    <w:rsid w:val="00DF5E93"/>
    <w:rsid w:val="00DF6144"/>
    <w:rsid w:val="00DF63ED"/>
    <w:rsid w:val="00DF644B"/>
    <w:rsid w:val="00DF66BB"/>
    <w:rsid w:val="00DF7D55"/>
    <w:rsid w:val="00E00E3A"/>
    <w:rsid w:val="00E013E9"/>
    <w:rsid w:val="00E013EF"/>
    <w:rsid w:val="00E017F2"/>
    <w:rsid w:val="00E01B2C"/>
    <w:rsid w:val="00E0267C"/>
    <w:rsid w:val="00E02932"/>
    <w:rsid w:val="00E02CE1"/>
    <w:rsid w:val="00E02D9A"/>
    <w:rsid w:val="00E03B4B"/>
    <w:rsid w:val="00E043FA"/>
    <w:rsid w:val="00E0489F"/>
    <w:rsid w:val="00E04ACE"/>
    <w:rsid w:val="00E055B0"/>
    <w:rsid w:val="00E062AB"/>
    <w:rsid w:val="00E069C1"/>
    <w:rsid w:val="00E06EE6"/>
    <w:rsid w:val="00E0725D"/>
    <w:rsid w:val="00E07524"/>
    <w:rsid w:val="00E1063D"/>
    <w:rsid w:val="00E10676"/>
    <w:rsid w:val="00E10E12"/>
    <w:rsid w:val="00E10FA2"/>
    <w:rsid w:val="00E119EA"/>
    <w:rsid w:val="00E11C7B"/>
    <w:rsid w:val="00E11DFA"/>
    <w:rsid w:val="00E123BB"/>
    <w:rsid w:val="00E12B19"/>
    <w:rsid w:val="00E12DB1"/>
    <w:rsid w:val="00E12F86"/>
    <w:rsid w:val="00E1365D"/>
    <w:rsid w:val="00E13856"/>
    <w:rsid w:val="00E13E2F"/>
    <w:rsid w:val="00E140C1"/>
    <w:rsid w:val="00E14C82"/>
    <w:rsid w:val="00E15278"/>
    <w:rsid w:val="00E1582A"/>
    <w:rsid w:val="00E158E9"/>
    <w:rsid w:val="00E15B98"/>
    <w:rsid w:val="00E16056"/>
    <w:rsid w:val="00E16411"/>
    <w:rsid w:val="00E16654"/>
    <w:rsid w:val="00E166DF"/>
    <w:rsid w:val="00E16FB6"/>
    <w:rsid w:val="00E17B49"/>
    <w:rsid w:val="00E17DE3"/>
    <w:rsid w:val="00E17F03"/>
    <w:rsid w:val="00E2102F"/>
    <w:rsid w:val="00E2194F"/>
    <w:rsid w:val="00E21CDD"/>
    <w:rsid w:val="00E21E11"/>
    <w:rsid w:val="00E21EE0"/>
    <w:rsid w:val="00E22E3B"/>
    <w:rsid w:val="00E233C9"/>
    <w:rsid w:val="00E23438"/>
    <w:rsid w:val="00E23799"/>
    <w:rsid w:val="00E24415"/>
    <w:rsid w:val="00E24C2F"/>
    <w:rsid w:val="00E24D01"/>
    <w:rsid w:val="00E25521"/>
    <w:rsid w:val="00E25917"/>
    <w:rsid w:val="00E261E0"/>
    <w:rsid w:val="00E26580"/>
    <w:rsid w:val="00E2721C"/>
    <w:rsid w:val="00E27B4B"/>
    <w:rsid w:val="00E311CE"/>
    <w:rsid w:val="00E31D2B"/>
    <w:rsid w:val="00E31E30"/>
    <w:rsid w:val="00E31E40"/>
    <w:rsid w:val="00E3212D"/>
    <w:rsid w:val="00E3285A"/>
    <w:rsid w:val="00E32E6C"/>
    <w:rsid w:val="00E33520"/>
    <w:rsid w:val="00E33741"/>
    <w:rsid w:val="00E33D3D"/>
    <w:rsid w:val="00E350BE"/>
    <w:rsid w:val="00E35EC1"/>
    <w:rsid w:val="00E35F95"/>
    <w:rsid w:val="00E3623E"/>
    <w:rsid w:val="00E369E0"/>
    <w:rsid w:val="00E36F87"/>
    <w:rsid w:val="00E36FAC"/>
    <w:rsid w:val="00E36FAF"/>
    <w:rsid w:val="00E3741B"/>
    <w:rsid w:val="00E37775"/>
    <w:rsid w:val="00E37879"/>
    <w:rsid w:val="00E4029A"/>
    <w:rsid w:val="00E410B5"/>
    <w:rsid w:val="00E41DFA"/>
    <w:rsid w:val="00E4205C"/>
    <w:rsid w:val="00E420F8"/>
    <w:rsid w:val="00E42264"/>
    <w:rsid w:val="00E422AB"/>
    <w:rsid w:val="00E427C5"/>
    <w:rsid w:val="00E42915"/>
    <w:rsid w:val="00E42D1E"/>
    <w:rsid w:val="00E43435"/>
    <w:rsid w:val="00E43B4E"/>
    <w:rsid w:val="00E43D07"/>
    <w:rsid w:val="00E44850"/>
    <w:rsid w:val="00E44C4B"/>
    <w:rsid w:val="00E455A1"/>
    <w:rsid w:val="00E45DF0"/>
    <w:rsid w:val="00E45F05"/>
    <w:rsid w:val="00E47087"/>
    <w:rsid w:val="00E47A30"/>
    <w:rsid w:val="00E47CEC"/>
    <w:rsid w:val="00E50E09"/>
    <w:rsid w:val="00E52259"/>
    <w:rsid w:val="00E540CA"/>
    <w:rsid w:val="00E54462"/>
    <w:rsid w:val="00E54583"/>
    <w:rsid w:val="00E55183"/>
    <w:rsid w:val="00E55F46"/>
    <w:rsid w:val="00E5633C"/>
    <w:rsid w:val="00E56E97"/>
    <w:rsid w:val="00E56EE4"/>
    <w:rsid w:val="00E60A17"/>
    <w:rsid w:val="00E60E0B"/>
    <w:rsid w:val="00E61EDB"/>
    <w:rsid w:val="00E621FE"/>
    <w:rsid w:val="00E6284D"/>
    <w:rsid w:val="00E62CBA"/>
    <w:rsid w:val="00E62ED7"/>
    <w:rsid w:val="00E6319C"/>
    <w:rsid w:val="00E648F7"/>
    <w:rsid w:val="00E64CC9"/>
    <w:rsid w:val="00E65E40"/>
    <w:rsid w:val="00E66359"/>
    <w:rsid w:val="00E67861"/>
    <w:rsid w:val="00E67D3C"/>
    <w:rsid w:val="00E702B9"/>
    <w:rsid w:val="00E70956"/>
    <w:rsid w:val="00E71269"/>
    <w:rsid w:val="00E71EAE"/>
    <w:rsid w:val="00E73CC7"/>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399A"/>
    <w:rsid w:val="00E839A4"/>
    <w:rsid w:val="00E839CE"/>
    <w:rsid w:val="00E83AB6"/>
    <w:rsid w:val="00E85665"/>
    <w:rsid w:val="00E86711"/>
    <w:rsid w:val="00E86798"/>
    <w:rsid w:val="00E87D5F"/>
    <w:rsid w:val="00E90CAB"/>
    <w:rsid w:val="00E90E54"/>
    <w:rsid w:val="00E9118C"/>
    <w:rsid w:val="00E914A9"/>
    <w:rsid w:val="00E92595"/>
    <w:rsid w:val="00E927D6"/>
    <w:rsid w:val="00E92D6B"/>
    <w:rsid w:val="00E92F52"/>
    <w:rsid w:val="00E92FE6"/>
    <w:rsid w:val="00E93342"/>
    <w:rsid w:val="00E938AC"/>
    <w:rsid w:val="00E942DD"/>
    <w:rsid w:val="00E946A1"/>
    <w:rsid w:val="00E94929"/>
    <w:rsid w:val="00E9535A"/>
    <w:rsid w:val="00E9569C"/>
    <w:rsid w:val="00E968B6"/>
    <w:rsid w:val="00E96D3C"/>
    <w:rsid w:val="00E9744E"/>
    <w:rsid w:val="00E97839"/>
    <w:rsid w:val="00E97BE5"/>
    <w:rsid w:val="00EA08C2"/>
    <w:rsid w:val="00EA0AFA"/>
    <w:rsid w:val="00EA0EEF"/>
    <w:rsid w:val="00EA2148"/>
    <w:rsid w:val="00EA2C19"/>
    <w:rsid w:val="00EA2D2B"/>
    <w:rsid w:val="00EA3031"/>
    <w:rsid w:val="00EA3072"/>
    <w:rsid w:val="00EA3B39"/>
    <w:rsid w:val="00EA3BBF"/>
    <w:rsid w:val="00EA3EA7"/>
    <w:rsid w:val="00EA4F63"/>
    <w:rsid w:val="00EA59E5"/>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5F10"/>
    <w:rsid w:val="00EB61E5"/>
    <w:rsid w:val="00EB67AA"/>
    <w:rsid w:val="00EB70B5"/>
    <w:rsid w:val="00EB73C2"/>
    <w:rsid w:val="00EB780C"/>
    <w:rsid w:val="00EC0454"/>
    <w:rsid w:val="00EC3CB8"/>
    <w:rsid w:val="00EC44D2"/>
    <w:rsid w:val="00EC45FC"/>
    <w:rsid w:val="00EC4707"/>
    <w:rsid w:val="00EC4A4E"/>
    <w:rsid w:val="00EC4AAF"/>
    <w:rsid w:val="00EC4B0C"/>
    <w:rsid w:val="00EC4FF9"/>
    <w:rsid w:val="00EC5A01"/>
    <w:rsid w:val="00EC5AE1"/>
    <w:rsid w:val="00EC5C52"/>
    <w:rsid w:val="00EC5CC8"/>
    <w:rsid w:val="00EC6864"/>
    <w:rsid w:val="00EC6A8E"/>
    <w:rsid w:val="00EC6B14"/>
    <w:rsid w:val="00EC6BCB"/>
    <w:rsid w:val="00EC729C"/>
    <w:rsid w:val="00EC73C2"/>
    <w:rsid w:val="00EC7AAA"/>
    <w:rsid w:val="00ED0365"/>
    <w:rsid w:val="00ED073E"/>
    <w:rsid w:val="00ED0B7F"/>
    <w:rsid w:val="00ED0BF4"/>
    <w:rsid w:val="00ED0E71"/>
    <w:rsid w:val="00ED18EC"/>
    <w:rsid w:val="00ED1ABC"/>
    <w:rsid w:val="00ED22F6"/>
    <w:rsid w:val="00ED2378"/>
    <w:rsid w:val="00ED29A6"/>
    <w:rsid w:val="00ED35F3"/>
    <w:rsid w:val="00ED49E0"/>
    <w:rsid w:val="00ED525B"/>
    <w:rsid w:val="00ED5337"/>
    <w:rsid w:val="00ED59E7"/>
    <w:rsid w:val="00ED70B9"/>
    <w:rsid w:val="00ED7403"/>
    <w:rsid w:val="00ED7AA8"/>
    <w:rsid w:val="00EE057C"/>
    <w:rsid w:val="00EE0858"/>
    <w:rsid w:val="00EE0EC3"/>
    <w:rsid w:val="00EE236A"/>
    <w:rsid w:val="00EE2649"/>
    <w:rsid w:val="00EE2C65"/>
    <w:rsid w:val="00EE3015"/>
    <w:rsid w:val="00EE31AF"/>
    <w:rsid w:val="00EE34A1"/>
    <w:rsid w:val="00EE3BBF"/>
    <w:rsid w:val="00EE41A1"/>
    <w:rsid w:val="00EE50C5"/>
    <w:rsid w:val="00EE536C"/>
    <w:rsid w:val="00EE53E7"/>
    <w:rsid w:val="00EE71BF"/>
    <w:rsid w:val="00EE73E5"/>
    <w:rsid w:val="00EE7B44"/>
    <w:rsid w:val="00EE7D04"/>
    <w:rsid w:val="00EE7FB9"/>
    <w:rsid w:val="00EF09AC"/>
    <w:rsid w:val="00EF14D1"/>
    <w:rsid w:val="00EF1DD2"/>
    <w:rsid w:val="00EF58F2"/>
    <w:rsid w:val="00EF5B88"/>
    <w:rsid w:val="00EF60C8"/>
    <w:rsid w:val="00EF6733"/>
    <w:rsid w:val="00EF6AD7"/>
    <w:rsid w:val="00EF6F33"/>
    <w:rsid w:val="00EF7CCD"/>
    <w:rsid w:val="00F006A9"/>
    <w:rsid w:val="00F009EB"/>
    <w:rsid w:val="00F00A03"/>
    <w:rsid w:val="00F017FB"/>
    <w:rsid w:val="00F01E48"/>
    <w:rsid w:val="00F01F7A"/>
    <w:rsid w:val="00F02736"/>
    <w:rsid w:val="00F02A35"/>
    <w:rsid w:val="00F02DE0"/>
    <w:rsid w:val="00F030A2"/>
    <w:rsid w:val="00F0344E"/>
    <w:rsid w:val="00F03930"/>
    <w:rsid w:val="00F0420A"/>
    <w:rsid w:val="00F04DD4"/>
    <w:rsid w:val="00F053FC"/>
    <w:rsid w:val="00F05564"/>
    <w:rsid w:val="00F06302"/>
    <w:rsid w:val="00F079CC"/>
    <w:rsid w:val="00F13509"/>
    <w:rsid w:val="00F1360C"/>
    <w:rsid w:val="00F1390D"/>
    <w:rsid w:val="00F14BBF"/>
    <w:rsid w:val="00F14CA9"/>
    <w:rsid w:val="00F151EA"/>
    <w:rsid w:val="00F15595"/>
    <w:rsid w:val="00F156A1"/>
    <w:rsid w:val="00F16669"/>
    <w:rsid w:val="00F17208"/>
    <w:rsid w:val="00F208B7"/>
    <w:rsid w:val="00F20B24"/>
    <w:rsid w:val="00F21368"/>
    <w:rsid w:val="00F21535"/>
    <w:rsid w:val="00F2156B"/>
    <w:rsid w:val="00F21800"/>
    <w:rsid w:val="00F21A7E"/>
    <w:rsid w:val="00F224D7"/>
    <w:rsid w:val="00F226DE"/>
    <w:rsid w:val="00F227F6"/>
    <w:rsid w:val="00F22851"/>
    <w:rsid w:val="00F22DCD"/>
    <w:rsid w:val="00F233B1"/>
    <w:rsid w:val="00F246FB"/>
    <w:rsid w:val="00F247AB"/>
    <w:rsid w:val="00F24944"/>
    <w:rsid w:val="00F2516C"/>
    <w:rsid w:val="00F2560A"/>
    <w:rsid w:val="00F25B7F"/>
    <w:rsid w:val="00F2644C"/>
    <w:rsid w:val="00F26992"/>
    <w:rsid w:val="00F26C69"/>
    <w:rsid w:val="00F26F0E"/>
    <w:rsid w:val="00F2789C"/>
    <w:rsid w:val="00F30946"/>
    <w:rsid w:val="00F310A3"/>
    <w:rsid w:val="00F31B8A"/>
    <w:rsid w:val="00F31FDD"/>
    <w:rsid w:val="00F323A8"/>
    <w:rsid w:val="00F323ED"/>
    <w:rsid w:val="00F334EB"/>
    <w:rsid w:val="00F34DC1"/>
    <w:rsid w:val="00F34DEA"/>
    <w:rsid w:val="00F35DBE"/>
    <w:rsid w:val="00F366C5"/>
    <w:rsid w:val="00F36B23"/>
    <w:rsid w:val="00F370C9"/>
    <w:rsid w:val="00F37101"/>
    <w:rsid w:val="00F377CE"/>
    <w:rsid w:val="00F40094"/>
    <w:rsid w:val="00F40646"/>
    <w:rsid w:val="00F42131"/>
    <w:rsid w:val="00F42497"/>
    <w:rsid w:val="00F42591"/>
    <w:rsid w:val="00F426C8"/>
    <w:rsid w:val="00F4377C"/>
    <w:rsid w:val="00F44809"/>
    <w:rsid w:val="00F45459"/>
    <w:rsid w:val="00F46D5A"/>
    <w:rsid w:val="00F47305"/>
    <w:rsid w:val="00F47707"/>
    <w:rsid w:val="00F5036E"/>
    <w:rsid w:val="00F519A9"/>
    <w:rsid w:val="00F51C4B"/>
    <w:rsid w:val="00F526D2"/>
    <w:rsid w:val="00F52AF5"/>
    <w:rsid w:val="00F52BA2"/>
    <w:rsid w:val="00F53204"/>
    <w:rsid w:val="00F53860"/>
    <w:rsid w:val="00F54021"/>
    <w:rsid w:val="00F5414B"/>
    <w:rsid w:val="00F542AA"/>
    <w:rsid w:val="00F543D3"/>
    <w:rsid w:val="00F551B0"/>
    <w:rsid w:val="00F55452"/>
    <w:rsid w:val="00F55CC1"/>
    <w:rsid w:val="00F55EE0"/>
    <w:rsid w:val="00F56A49"/>
    <w:rsid w:val="00F605F0"/>
    <w:rsid w:val="00F60D33"/>
    <w:rsid w:val="00F61136"/>
    <w:rsid w:val="00F6166A"/>
    <w:rsid w:val="00F624A5"/>
    <w:rsid w:val="00F62D15"/>
    <w:rsid w:val="00F6398A"/>
    <w:rsid w:val="00F63C51"/>
    <w:rsid w:val="00F640E6"/>
    <w:rsid w:val="00F64C5A"/>
    <w:rsid w:val="00F65910"/>
    <w:rsid w:val="00F65C61"/>
    <w:rsid w:val="00F66D81"/>
    <w:rsid w:val="00F676BA"/>
    <w:rsid w:val="00F67C3E"/>
    <w:rsid w:val="00F70281"/>
    <w:rsid w:val="00F707C2"/>
    <w:rsid w:val="00F707EE"/>
    <w:rsid w:val="00F70E04"/>
    <w:rsid w:val="00F710EA"/>
    <w:rsid w:val="00F73249"/>
    <w:rsid w:val="00F73E37"/>
    <w:rsid w:val="00F74615"/>
    <w:rsid w:val="00F74CF0"/>
    <w:rsid w:val="00F75115"/>
    <w:rsid w:val="00F75D29"/>
    <w:rsid w:val="00F75F03"/>
    <w:rsid w:val="00F76D7E"/>
    <w:rsid w:val="00F77624"/>
    <w:rsid w:val="00F779AC"/>
    <w:rsid w:val="00F779FD"/>
    <w:rsid w:val="00F77D79"/>
    <w:rsid w:val="00F80224"/>
    <w:rsid w:val="00F804E8"/>
    <w:rsid w:val="00F80DF4"/>
    <w:rsid w:val="00F8144B"/>
    <w:rsid w:val="00F8181F"/>
    <w:rsid w:val="00F820EB"/>
    <w:rsid w:val="00F8258C"/>
    <w:rsid w:val="00F826FD"/>
    <w:rsid w:val="00F82BC8"/>
    <w:rsid w:val="00F82E77"/>
    <w:rsid w:val="00F838C1"/>
    <w:rsid w:val="00F83AD4"/>
    <w:rsid w:val="00F83C99"/>
    <w:rsid w:val="00F84C3A"/>
    <w:rsid w:val="00F85662"/>
    <w:rsid w:val="00F86E1B"/>
    <w:rsid w:val="00F87FAB"/>
    <w:rsid w:val="00F902E3"/>
    <w:rsid w:val="00F907C1"/>
    <w:rsid w:val="00F91924"/>
    <w:rsid w:val="00F92334"/>
    <w:rsid w:val="00F937E1"/>
    <w:rsid w:val="00F93B4E"/>
    <w:rsid w:val="00F93EFB"/>
    <w:rsid w:val="00F94647"/>
    <w:rsid w:val="00F9524E"/>
    <w:rsid w:val="00F952CF"/>
    <w:rsid w:val="00F958CB"/>
    <w:rsid w:val="00F95BEE"/>
    <w:rsid w:val="00F95E95"/>
    <w:rsid w:val="00F966D6"/>
    <w:rsid w:val="00F96B6E"/>
    <w:rsid w:val="00F971CA"/>
    <w:rsid w:val="00F975D6"/>
    <w:rsid w:val="00F97B8D"/>
    <w:rsid w:val="00FA001C"/>
    <w:rsid w:val="00FA0211"/>
    <w:rsid w:val="00FA197C"/>
    <w:rsid w:val="00FA1B8A"/>
    <w:rsid w:val="00FA2042"/>
    <w:rsid w:val="00FA372A"/>
    <w:rsid w:val="00FA39AD"/>
    <w:rsid w:val="00FA3C84"/>
    <w:rsid w:val="00FA46ED"/>
    <w:rsid w:val="00FA4A5E"/>
    <w:rsid w:val="00FA4B22"/>
    <w:rsid w:val="00FA4F9F"/>
    <w:rsid w:val="00FA5829"/>
    <w:rsid w:val="00FA746C"/>
    <w:rsid w:val="00FA7545"/>
    <w:rsid w:val="00FA7B8D"/>
    <w:rsid w:val="00FB0485"/>
    <w:rsid w:val="00FB0C83"/>
    <w:rsid w:val="00FB1000"/>
    <w:rsid w:val="00FB1043"/>
    <w:rsid w:val="00FB1DEA"/>
    <w:rsid w:val="00FB20F3"/>
    <w:rsid w:val="00FB3301"/>
    <w:rsid w:val="00FB43AC"/>
    <w:rsid w:val="00FB47EA"/>
    <w:rsid w:val="00FB52DE"/>
    <w:rsid w:val="00FB53EC"/>
    <w:rsid w:val="00FB54AE"/>
    <w:rsid w:val="00FB567E"/>
    <w:rsid w:val="00FB62AC"/>
    <w:rsid w:val="00FB7264"/>
    <w:rsid w:val="00FB7C38"/>
    <w:rsid w:val="00FB7F1F"/>
    <w:rsid w:val="00FC0412"/>
    <w:rsid w:val="00FC054A"/>
    <w:rsid w:val="00FC0790"/>
    <w:rsid w:val="00FC0A0D"/>
    <w:rsid w:val="00FC0F4A"/>
    <w:rsid w:val="00FC1289"/>
    <w:rsid w:val="00FC134F"/>
    <w:rsid w:val="00FC16C4"/>
    <w:rsid w:val="00FC2C91"/>
    <w:rsid w:val="00FC3459"/>
    <w:rsid w:val="00FC387F"/>
    <w:rsid w:val="00FC4009"/>
    <w:rsid w:val="00FC4C6D"/>
    <w:rsid w:val="00FC4DC2"/>
    <w:rsid w:val="00FC5311"/>
    <w:rsid w:val="00FC6C11"/>
    <w:rsid w:val="00FC7487"/>
    <w:rsid w:val="00FC7940"/>
    <w:rsid w:val="00FC7B46"/>
    <w:rsid w:val="00FC7B74"/>
    <w:rsid w:val="00FD0CFA"/>
    <w:rsid w:val="00FD1CE7"/>
    <w:rsid w:val="00FD1D4B"/>
    <w:rsid w:val="00FD1F76"/>
    <w:rsid w:val="00FD230C"/>
    <w:rsid w:val="00FD3096"/>
    <w:rsid w:val="00FD30CD"/>
    <w:rsid w:val="00FD40D5"/>
    <w:rsid w:val="00FD4636"/>
    <w:rsid w:val="00FD46BA"/>
    <w:rsid w:val="00FD4915"/>
    <w:rsid w:val="00FD4F18"/>
    <w:rsid w:val="00FD5D4A"/>
    <w:rsid w:val="00FD6B5B"/>
    <w:rsid w:val="00FD7DEF"/>
    <w:rsid w:val="00FE05FC"/>
    <w:rsid w:val="00FE0693"/>
    <w:rsid w:val="00FE086E"/>
    <w:rsid w:val="00FE0AF4"/>
    <w:rsid w:val="00FE127F"/>
    <w:rsid w:val="00FE18BB"/>
    <w:rsid w:val="00FE1C1F"/>
    <w:rsid w:val="00FE1D9B"/>
    <w:rsid w:val="00FE27EE"/>
    <w:rsid w:val="00FE2A1F"/>
    <w:rsid w:val="00FE30E1"/>
    <w:rsid w:val="00FE39D8"/>
    <w:rsid w:val="00FE3EED"/>
    <w:rsid w:val="00FE403F"/>
    <w:rsid w:val="00FE43FC"/>
    <w:rsid w:val="00FE520C"/>
    <w:rsid w:val="00FE65C5"/>
    <w:rsid w:val="00FE6DA0"/>
    <w:rsid w:val="00FF0989"/>
    <w:rsid w:val="00FF0C49"/>
    <w:rsid w:val="00FF0FDB"/>
    <w:rsid w:val="00FF1282"/>
    <w:rsid w:val="00FF1339"/>
    <w:rsid w:val="00FF1682"/>
    <w:rsid w:val="00FF1BC2"/>
    <w:rsid w:val="00FF26C8"/>
    <w:rsid w:val="00FF33D3"/>
    <w:rsid w:val="00FF479B"/>
    <w:rsid w:val="00FF4846"/>
    <w:rsid w:val="00FF5100"/>
    <w:rsid w:val="00FF5C53"/>
    <w:rsid w:val="00FF63AC"/>
    <w:rsid w:val="00FF6AA1"/>
    <w:rsid w:val="00FF6AE8"/>
    <w:rsid w:val="00FF6AE9"/>
    <w:rsid w:val="00FF6D9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61E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61E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41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8133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13360"/>
  </w:style>
  <w:style w:type="character" w:customStyle="1" w:styleId="ng-star-inserted">
    <w:name w:val="ng-star-inserted"/>
    <w:basedOn w:val="Fuentedeprrafopredeter"/>
    <w:rsid w:val="00813360"/>
  </w:style>
  <w:style w:type="paragraph" w:customStyle="1" w:styleId="Pa1">
    <w:name w:val="Pa1"/>
    <w:basedOn w:val="Normal"/>
    <w:next w:val="Normal"/>
    <w:uiPriority w:val="99"/>
    <w:rsid w:val="00F01E48"/>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F01E48"/>
    <w:rPr>
      <w:i/>
      <w:iCs/>
      <w:color w:val="000000"/>
      <w:sz w:val="28"/>
      <w:szCs w:val="28"/>
    </w:rPr>
  </w:style>
  <w:style w:type="character" w:customStyle="1" w:styleId="Ttulo2Car">
    <w:name w:val="Título 2 Car"/>
    <w:basedOn w:val="Fuentedeprrafopredeter"/>
    <w:link w:val="Ttulo2"/>
    <w:uiPriority w:val="9"/>
    <w:rsid w:val="00161E28"/>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61E28"/>
    <w:rPr>
      <w:rFonts w:asciiTheme="majorHAnsi" w:eastAsiaTheme="majorEastAsia" w:hAnsiTheme="majorHAnsi" w:cstheme="majorBidi"/>
      <w:color w:val="243F60" w:themeColor="accent1" w:themeShade="7F"/>
      <w:sz w:val="24"/>
      <w:szCs w:val="24"/>
    </w:rPr>
  </w:style>
  <w:style w:type="paragraph" w:styleId="Encabezadodemensaje">
    <w:name w:val="Message Header"/>
    <w:basedOn w:val="Normal"/>
    <w:link w:val="EncabezadodemensajeCar"/>
    <w:uiPriority w:val="99"/>
    <w:unhideWhenUsed/>
    <w:rsid w:val="00161E2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161E28"/>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161E28"/>
  </w:style>
  <w:style w:type="character" w:customStyle="1" w:styleId="SaludoCar">
    <w:name w:val="Saludo Car"/>
    <w:basedOn w:val="Fuentedeprrafopredeter"/>
    <w:link w:val="Saludo"/>
    <w:uiPriority w:val="99"/>
    <w:rsid w:val="00161E28"/>
  </w:style>
  <w:style w:type="paragraph" w:customStyle="1" w:styleId="ListaCC">
    <w:name w:val="Lista CC."/>
    <w:basedOn w:val="Normal"/>
    <w:rsid w:val="00161E28"/>
  </w:style>
  <w:style w:type="paragraph" w:styleId="Sangradetextonormal">
    <w:name w:val="Body Text Indent"/>
    <w:basedOn w:val="Normal"/>
    <w:link w:val="SangradetextonormalCar"/>
    <w:uiPriority w:val="99"/>
    <w:unhideWhenUsed/>
    <w:rsid w:val="00161E28"/>
    <w:pPr>
      <w:spacing w:after="120"/>
      <w:ind w:left="283"/>
    </w:pPr>
  </w:style>
  <w:style w:type="character" w:customStyle="1" w:styleId="SangradetextonormalCar">
    <w:name w:val="Sangría de texto normal Car"/>
    <w:basedOn w:val="Fuentedeprrafopredeter"/>
    <w:link w:val="Sangradetextonormal"/>
    <w:uiPriority w:val="99"/>
    <w:rsid w:val="00161E28"/>
  </w:style>
  <w:style w:type="paragraph" w:styleId="Textoindependienteprimerasangra">
    <w:name w:val="Body Text First Indent"/>
    <w:basedOn w:val="Textoindependiente"/>
    <w:link w:val="TextoindependienteprimerasangraCar"/>
    <w:uiPriority w:val="99"/>
    <w:unhideWhenUsed/>
    <w:rsid w:val="00161E28"/>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161E28"/>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161E28"/>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61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485">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9951811">
      <w:bodyDiv w:val="1"/>
      <w:marLeft w:val="0"/>
      <w:marRight w:val="0"/>
      <w:marTop w:val="0"/>
      <w:marBottom w:val="0"/>
      <w:divBdr>
        <w:top w:val="none" w:sz="0" w:space="0" w:color="auto"/>
        <w:left w:val="none" w:sz="0" w:space="0" w:color="auto"/>
        <w:bottom w:val="none" w:sz="0" w:space="0" w:color="auto"/>
        <w:right w:val="none" w:sz="0" w:space="0" w:color="auto"/>
      </w:divBdr>
    </w:div>
    <w:div w:id="307907798">
      <w:bodyDiv w:val="1"/>
      <w:marLeft w:val="0"/>
      <w:marRight w:val="0"/>
      <w:marTop w:val="0"/>
      <w:marBottom w:val="0"/>
      <w:divBdr>
        <w:top w:val="none" w:sz="0" w:space="0" w:color="auto"/>
        <w:left w:val="none" w:sz="0" w:space="0" w:color="auto"/>
        <w:bottom w:val="none" w:sz="0" w:space="0" w:color="auto"/>
        <w:right w:val="none" w:sz="0" w:space="0" w:color="auto"/>
      </w:divBdr>
    </w:div>
    <w:div w:id="403996280">
      <w:bodyDiv w:val="1"/>
      <w:marLeft w:val="0"/>
      <w:marRight w:val="0"/>
      <w:marTop w:val="0"/>
      <w:marBottom w:val="0"/>
      <w:divBdr>
        <w:top w:val="none" w:sz="0" w:space="0" w:color="auto"/>
        <w:left w:val="none" w:sz="0" w:space="0" w:color="auto"/>
        <w:bottom w:val="none" w:sz="0" w:space="0" w:color="auto"/>
        <w:right w:val="none" w:sz="0" w:space="0" w:color="auto"/>
      </w:divBdr>
    </w:div>
    <w:div w:id="406923939">
      <w:bodyDiv w:val="1"/>
      <w:marLeft w:val="0"/>
      <w:marRight w:val="0"/>
      <w:marTop w:val="0"/>
      <w:marBottom w:val="0"/>
      <w:divBdr>
        <w:top w:val="none" w:sz="0" w:space="0" w:color="auto"/>
        <w:left w:val="none" w:sz="0" w:space="0" w:color="auto"/>
        <w:bottom w:val="none" w:sz="0" w:space="0" w:color="auto"/>
        <w:right w:val="none" w:sz="0" w:space="0" w:color="auto"/>
      </w:divBdr>
    </w:div>
    <w:div w:id="436289880">
      <w:bodyDiv w:val="1"/>
      <w:marLeft w:val="0"/>
      <w:marRight w:val="0"/>
      <w:marTop w:val="0"/>
      <w:marBottom w:val="0"/>
      <w:divBdr>
        <w:top w:val="none" w:sz="0" w:space="0" w:color="auto"/>
        <w:left w:val="none" w:sz="0" w:space="0" w:color="auto"/>
        <w:bottom w:val="none" w:sz="0" w:space="0" w:color="auto"/>
        <w:right w:val="none" w:sz="0" w:space="0" w:color="auto"/>
      </w:divBdr>
    </w:div>
    <w:div w:id="610548319">
      <w:bodyDiv w:val="1"/>
      <w:marLeft w:val="0"/>
      <w:marRight w:val="0"/>
      <w:marTop w:val="0"/>
      <w:marBottom w:val="0"/>
      <w:divBdr>
        <w:top w:val="none" w:sz="0" w:space="0" w:color="auto"/>
        <w:left w:val="none" w:sz="0" w:space="0" w:color="auto"/>
        <w:bottom w:val="none" w:sz="0" w:space="0" w:color="auto"/>
        <w:right w:val="none" w:sz="0" w:space="0" w:color="auto"/>
      </w:divBdr>
    </w:div>
    <w:div w:id="732389253">
      <w:bodyDiv w:val="1"/>
      <w:marLeft w:val="0"/>
      <w:marRight w:val="0"/>
      <w:marTop w:val="0"/>
      <w:marBottom w:val="0"/>
      <w:divBdr>
        <w:top w:val="none" w:sz="0" w:space="0" w:color="auto"/>
        <w:left w:val="none" w:sz="0" w:space="0" w:color="auto"/>
        <w:bottom w:val="none" w:sz="0" w:space="0" w:color="auto"/>
        <w:right w:val="none" w:sz="0" w:space="0" w:color="auto"/>
      </w:divBdr>
    </w:div>
    <w:div w:id="902445791">
      <w:bodyDiv w:val="1"/>
      <w:marLeft w:val="0"/>
      <w:marRight w:val="0"/>
      <w:marTop w:val="0"/>
      <w:marBottom w:val="0"/>
      <w:divBdr>
        <w:top w:val="none" w:sz="0" w:space="0" w:color="auto"/>
        <w:left w:val="none" w:sz="0" w:space="0" w:color="auto"/>
        <w:bottom w:val="none" w:sz="0" w:space="0" w:color="auto"/>
        <w:right w:val="none" w:sz="0" w:space="0" w:color="auto"/>
      </w:divBdr>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252469954">
      <w:bodyDiv w:val="1"/>
      <w:marLeft w:val="0"/>
      <w:marRight w:val="0"/>
      <w:marTop w:val="0"/>
      <w:marBottom w:val="0"/>
      <w:divBdr>
        <w:top w:val="none" w:sz="0" w:space="0" w:color="auto"/>
        <w:left w:val="none" w:sz="0" w:space="0" w:color="auto"/>
        <w:bottom w:val="none" w:sz="0" w:space="0" w:color="auto"/>
        <w:right w:val="none" w:sz="0" w:space="0" w:color="auto"/>
      </w:divBdr>
    </w:div>
    <w:div w:id="132998885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721832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249878">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97959149">
      <w:bodyDiv w:val="1"/>
      <w:marLeft w:val="0"/>
      <w:marRight w:val="0"/>
      <w:marTop w:val="0"/>
      <w:marBottom w:val="0"/>
      <w:divBdr>
        <w:top w:val="none" w:sz="0" w:space="0" w:color="auto"/>
        <w:left w:val="none" w:sz="0" w:space="0" w:color="auto"/>
        <w:bottom w:val="none" w:sz="0" w:space="0" w:color="auto"/>
        <w:right w:val="none" w:sz="0" w:space="0" w:color="auto"/>
      </w:divBdr>
    </w:div>
    <w:div w:id="1788113827">
      <w:bodyDiv w:val="1"/>
      <w:marLeft w:val="0"/>
      <w:marRight w:val="0"/>
      <w:marTop w:val="0"/>
      <w:marBottom w:val="0"/>
      <w:divBdr>
        <w:top w:val="none" w:sz="0" w:space="0" w:color="auto"/>
        <w:left w:val="none" w:sz="0" w:space="0" w:color="auto"/>
        <w:bottom w:val="none" w:sz="0" w:space="0" w:color="auto"/>
        <w:right w:val="none" w:sz="0" w:space="0" w:color="auto"/>
      </w:divBdr>
    </w:div>
    <w:div w:id="1822506162">
      <w:bodyDiv w:val="1"/>
      <w:marLeft w:val="0"/>
      <w:marRight w:val="0"/>
      <w:marTop w:val="0"/>
      <w:marBottom w:val="0"/>
      <w:divBdr>
        <w:top w:val="none" w:sz="0" w:space="0" w:color="auto"/>
        <w:left w:val="none" w:sz="0" w:space="0" w:color="auto"/>
        <w:bottom w:val="none" w:sz="0" w:space="0" w:color="auto"/>
        <w:right w:val="none" w:sz="0" w:space="0" w:color="auto"/>
      </w:divBdr>
    </w:div>
    <w:div w:id="1939020893">
      <w:bodyDiv w:val="1"/>
      <w:marLeft w:val="0"/>
      <w:marRight w:val="0"/>
      <w:marTop w:val="0"/>
      <w:marBottom w:val="0"/>
      <w:divBdr>
        <w:top w:val="none" w:sz="0" w:space="0" w:color="auto"/>
        <w:left w:val="none" w:sz="0" w:space="0" w:color="auto"/>
        <w:bottom w:val="none" w:sz="0" w:space="0" w:color="auto"/>
        <w:right w:val="none" w:sz="0" w:space="0" w:color="auto"/>
      </w:divBdr>
      <w:divsChild>
        <w:div w:id="273102798">
          <w:marLeft w:val="0"/>
          <w:marRight w:val="0"/>
          <w:marTop w:val="0"/>
          <w:marBottom w:val="0"/>
          <w:divBdr>
            <w:top w:val="none" w:sz="0" w:space="0" w:color="auto"/>
            <w:left w:val="none" w:sz="0" w:space="0" w:color="auto"/>
            <w:bottom w:val="none" w:sz="0" w:space="0" w:color="auto"/>
            <w:right w:val="none" w:sz="0" w:space="0" w:color="auto"/>
          </w:divBdr>
          <w:divsChild>
            <w:div w:id="312026028">
              <w:marLeft w:val="0"/>
              <w:marRight w:val="0"/>
              <w:marTop w:val="0"/>
              <w:marBottom w:val="0"/>
              <w:divBdr>
                <w:top w:val="none" w:sz="0" w:space="0" w:color="auto"/>
                <w:left w:val="none" w:sz="0" w:space="0" w:color="auto"/>
                <w:bottom w:val="none" w:sz="0" w:space="0" w:color="auto"/>
                <w:right w:val="none" w:sz="0" w:space="0" w:color="auto"/>
              </w:divBdr>
            </w:div>
          </w:divsChild>
        </w:div>
        <w:div w:id="133256353">
          <w:marLeft w:val="0"/>
          <w:marRight w:val="0"/>
          <w:marTop w:val="0"/>
          <w:marBottom w:val="0"/>
          <w:divBdr>
            <w:top w:val="none" w:sz="0" w:space="0" w:color="auto"/>
            <w:left w:val="none" w:sz="0" w:space="0" w:color="auto"/>
            <w:bottom w:val="none" w:sz="0" w:space="0" w:color="auto"/>
            <w:right w:val="none" w:sz="0" w:space="0" w:color="auto"/>
          </w:divBdr>
          <w:divsChild>
            <w:div w:id="1654720089">
              <w:marLeft w:val="0"/>
              <w:marRight w:val="0"/>
              <w:marTop w:val="0"/>
              <w:marBottom w:val="0"/>
              <w:divBdr>
                <w:top w:val="none" w:sz="0" w:space="0" w:color="auto"/>
                <w:left w:val="none" w:sz="0" w:space="0" w:color="auto"/>
                <w:bottom w:val="none" w:sz="0" w:space="0" w:color="auto"/>
                <w:right w:val="none" w:sz="0" w:space="0" w:color="auto"/>
              </w:divBdr>
            </w:div>
            <w:div w:id="184830525">
              <w:marLeft w:val="0"/>
              <w:marRight w:val="0"/>
              <w:marTop w:val="0"/>
              <w:marBottom w:val="0"/>
              <w:divBdr>
                <w:top w:val="none" w:sz="0" w:space="0" w:color="auto"/>
                <w:left w:val="none" w:sz="0" w:space="0" w:color="auto"/>
                <w:bottom w:val="none" w:sz="0" w:space="0" w:color="auto"/>
                <w:right w:val="none" w:sz="0" w:space="0" w:color="auto"/>
              </w:divBdr>
            </w:div>
            <w:div w:id="833643260">
              <w:marLeft w:val="0"/>
              <w:marRight w:val="0"/>
              <w:marTop w:val="0"/>
              <w:marBottom w:val="0"/>
              <w:divBdr>
                <w:top w:val="none" w:sz="0" w:space="0" w:color="auto"/>
                <w:left w:val="none" w:sz="0" w:space="0" w:color="auto"/>
                <w:bottom w:val="none" w:sz="0" w:space="0" w:color="auto"/>
                <w:right w:val="none" w:sz="0" w:space="0" w:color="auto"/>
              </w:divBdr>
            </w:div>
          </w:divsChild>
        </w:div>
        <w:div w:id="1646201941">
          <w:marLeft w:val="0"/>
          <w:marRight w:val="0"/>
          <w:marTop w:val="0"/>
          <w:marBottom w:val="0"/>
          <w:divBdr>
            <w:top w:val="none" w:sz="0" w:space="0" w:color="auto"/>
            <w:left w:val="none" w:sz="0" w:space="0" w:color="auto"/>
            <w:bottom w:val="none" w:sz="0" w:space="0" w:color="auto"/>
            <w:right w:val="none" w:sz="0" w:space="0" w:color="auto"/>
          </w:divBdr>
          <w:divsChild>
            <w:div w:id="1154225764">
              <w:marLeft w:val="0"/>
              <w:marRight w:val="0"/>
              <w:marTop w:val="0"/>
              <w:marBottom w:val="0"/>
              <w:divBdr>
                <w:top w:val="none" w:sz="0" w:space="0" w:color="auto"/>
                <w:left w:val="none" w:sz="0" w:space="0" w:color="auto"/>
                <w:bottom w:val="none" w:sz="0" w:space="0" w:color="auto"/>
                <w:right w:val="none" w:sz="0" w:space="0" w:color="auto"/>
              </w:divBdr>
            </w:div>
            <w:div w:id="216011095">
              <w:marLeft w:val="0"/>
              <w:marRight w:val="0"/>
              <w:marTop w:val="0"/>
              <w:marBottom w:val="0"/>
              <w:divBdr>
                <w:top w:val="none" w:sz="0" w:space="0" w:color="auto"/>
                <w:left w:val="none" w:sz="0" w:space="0" w:color="auto"/>
                <w:bottom w:val="none" w:sz="0" w:space="0" w:color="auto"/>
                <w:right w:val="none" w:sz="0" w:space="0" w:color="auto"/>
              </w:divBdr>
            </w:div>
            <w:div w:id="857432887">
              <w:marLeft w:val="0"/>
              <w:marRight w:val="0"/>
              <w:marTop w:val="0"/>
              <w:marBottom w:val="0"/>
              <w:divBdr>
                <w:top w:val="none" w:sz="0" w:space="0" w:color="auto"/>
                <w:left w:val="none" w:sz="0" w:space="0" w:color="auto"/>
                <w:bottom w:val="none" w:sz="0" w:space="0" w:color="auto"/>
                <w:right w:val="none" w:sz="0" w:space="0" w:color="auto"/>
              </w:divBdr>
            </w:div>
          </w:divsChild>
        </w:div>
        <w:div w:id="406659566">
          <w:marLeft w:val="0"/>
          <w:marRight w:val="0"/>
          <w:marTop w:val="0"/>
          <w:marBottom w:val="0"/>
          <w:divBdr>
            <w:top w:val="none" w:sz="0" w:space="0" w:color="auto"/>
            <w:left w:val="none" w:sz="0" w:space="0" w:color="auto"/>
            <w:bottom w:val="none" w:sz="0" w:space="0" w:color="auto"/>
            <w:right w:val="none" w:sz="0" w:space="0" w:color="auto"/>
          </w:divBdr>
        </w:div>
        <w:div w:id="1129788386">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353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6F6E7-AD08-4AAB-B5BA-B1EA920C2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3500</TotalTime>
  <Pages>26</Pages>
  <Words>9857</Words>
  <Characters>54216</Characters>
  <Application>Microsoft Office Word</Application>
  <DocSecurity>0</DocSecurity>
  <Lines>451</Lines>
  <Paragraphs>127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271</cp:revision>
  <cp:lastPrinted>2022-10-06T15:39:00Z</cp:lastPrinted>
  <dcterms:created xsi:type="dcterms:W3CDTF">2022-02-01T18:51:00Z</dcterms:created>
  <dcterms:modified xsi:type="dcterms:W3CDTF">2023-03-09T16:38:00Z</dcterms:modified>
</cp:coreProperties>
</file>