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9203B5">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2F90A96" w:rsidR="003B6CF0" w:rsidRPr="00CB6405" w:rsidRDefault="003B6CF0" w:rsidP="009203B5">
      <w:pPr>
        <w:spacing w:line="240" w:lineRule="auto"/>
        <w:ind w:left="3402"/>
        <w:jc w:val="both"/>
        <w:rPr>
          <w:rFonts w:ascii="Arial" w:hAnsi="Arial" w:cs="Arial"/>
          <w:b/>
          <w:sz w:val="26"/>
          <w:szCs w:val="26"/>
        </w:rPr>
      </w:pPr>
      <w:r w:rsidRPr="00CB6405">
        <w:rPr>
          <w:rFonts w:ascii="Arial" w:hAnsi="Arial" w:cs="Arial"/>
          <w:b/>
          <w:sz w:val="26"/>
          <w:szCs w:val="26"/>
        </w:rPr>
        <w:t>RECURSO DE REVISIÓN:</w:t>
      </w:r>
      <w:r w:rsidR="00742CD5">
        <w:rPr>
          <w:rFonts w:ascii="Arial" w:hAnsi="Arial" w:cs="Arial"/>
          <w:b/>
          <w:sz w:val="26"/>
          <w:szCs w:val="26"/>
        </w:rPr>
        <w:t xml:space="preserve"> </w:t>
      </w:r>
      <w:r w:rsidRPr="00CB6405">
        <w:rPr>
          <w:rFonts w:ascii="Arial" w:hAnsi="Arial" w:cs="Arial"/>
          <w:b/>
          <w:sz w:val="26"/>
          <w:szCs w:val="26"/>
        </w:rPr>
        <w:t>0</w:t>
      </w:r>
      <w:r w:rsidR="00D35EDF">
        <w:rPr>
          <w:rFonts w:ascii="Arial" w:hAnsi="Arial" w:cs="Arial"/>
          <w:b/>
          <w:sz w:val="26"/>
          <w:szCs w:val="26"/>
        </w:rPr>
        <w:t>342</w:t>
      </w:r>
      <w:r>
        <w:rPr>
          <w:rFonts w:ascii="Arial" w:hAnsi="Arial" w:cs="Arial"/>
          <w:b/>
          <w:sz w:val="26"/>
          <w:szCs w:val="26"/>
        </w:rPr>
        <w:t>/20</w:t>
      </w:r>
      <w:r w:rsidR="002D0109">
        <w:rPr>
          <w:rFonts w:ascii="Arial" w:hAnsi="Arial" w:cs="Arial"/>
          <w:b/>
          <w:sz w:val="26"/>
          <w:szCs w:val="26"/>
        </w:rPr>
        <w:t>2</w:t>
      </w:r>
      <w:r w:rsidR="00AE07BB">
        <w:rPr>
          <w:rFonts w:ascii="Arial" w:hAnsi="Arial" w:cs="Arial"/>
          <w:b/>
          <w:sz w:val="26"/>
          <w:szCs w:val="26"/>
        </w:rPr>
        <w:t>1</w:t>
      </w:r>
      <w:r>
        <w:rPr>
          <w:rFonts w:ascii="Arial" w:hAnsi="Arial" w:cs="Arial"/>
          <w:b/>
          <w:sz w:val="26"/>
          <w:szCs w:val="26"/>
        </w:rPr>
        <w:t>.</w:t>
      </w:r>
    </w:p>
    <w:p w14:paraId="10A869BB" w14:textId="3739A90C" w:rsidR="00DF6C99" w:rsidRDefault="00887110" w:rsidP="009203B5">
      <w:pPr>
        <w:spacing w:line="240" w:lineRule="auto"/>
        <w:ind w:left="3402"/>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D35EDF">
        <w:rPr>
          <w:rFonts w:ascii="Arial" w:hAnsi="Arial" w:cs="Arial"/>
          <w:b/>
          <w:sz w:val="26"/>
          <w:szCs w:val="26"/>
        </w:rPr>
        <w:t>177</w:t>
      </w:r>
      <w:r>
        <w:rPr>
          <w:rFonts w:ascii="Arial" w:hAnsi="Arial" w:cs="Arial"/>
          <w:b/>
          <w:sz w:val="26"/>
          <w:szCs w:val="26"/>
        </w:rPr>
        <w:t>/20</w:t>
      </w:r>
      <w:r w:rsidR="00D35EDF">
        <w:rPr>
          <w:rFonts w:ascii="Arial" w:hAnsi="Arial" w:cs="Arial"/>
          <w:b/>
          <w:sz w:val="26"/>
          <w:szCs w:val="26"/>
        </w:rPr>
        <w:t>20</w:t>
      </w:r>
      <w:r>
        <w:rPr>
          <w:rFonts w:ascii="Arial" w:hAnsi="Arial" w:cs="Arial"/>
          <w:b/>
          <w:sz w:val="26"/>
          <w:szCs w:val="26"/>
        </w:rPr>
        <w:t xml:space="preserve"> </w:t>
      </w:r>
      <w:r w:rsidR="00DF6C99">
        <w:rPr>
          <w:rFonts w:ascii="Arial" w:hAnsi="Arial" w:cs="Arial"/>
          <w:b/>
          <w:sz w:val="26"/>
          <w:szCs w:val="26"/>
        </w:rPr>
        <w:t xml:space="preserve">DE LA </w:t>
      </w:r>
      <w:r w:rsidR="000D2807">
        <w:rPr>
          <w:rFonts w:ascii="Arial" w:hAnsi="Arial" w:cs="Arial"/>
          <w:b/>
          <w:sz w:val="26"/>
          <w:szCs w:val="26"/>
        </w:rPr>
        <w:t>CUART</w:t>
      </w:r>
      <w:r w:rsidR="00A33ED4">
        <w:rPr>
          <w:rFonts w:ascii="Arial" w:hAnsi="Arial" w:cs="Arial"/>
          <w:b/>
          <w:sz w:val="26"/>
          <w:szCs w:val="26"/>
        </w:rPr>
        <w:t>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9203B5">
      <w:pPr>
        <w:spacing w:line="240" w:lineRule="auto"/>
        <w:ind w:left="340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6B6CCB6F" w14:textId="77777777" w:rsidR="00AC5A41" w:rsidRDefault="00AC5A41" w:rsidP="003B6CF0">
      <w:pPr>
        <w:spacing w:before="240" w:line="360" w:lineRule="auto"/>
        <w:jc w:val="both"/>
        <w:rPr>
          <w:rFonts w:ascii="Arial" w:hAnsi="Arial" w:cs="Arial"/>
          <w:b/>
          <w:sz w:val="26"/>
          <w:szCs w:val="26"/>
        </w:rPr>
      </w:pPr>
    </w:p>
    <w:p w14:paraId="3DE7165A" w14:textId="7A8ED19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9203B5">
        <w:rPr>
          <w:rFonts w:ascii="Arial" w:hAnsi="Arial" w:cs="Arial"/>
          <w:b/>
          <w:sz w:val="26"/>
          <w:szCs w:val="26"/>
        </w:rPr>
        <w:t>VEINTIDÓS</w:t>
      </w:r>
      <w:r w:rsidR="006B081A">
        <w:rPr>
          <w:rFonts w:ascii="Arial" w:hAnsi="Arial" w:cs="Arial"/>
          <w:b/>
          <w:sz w:val="26"/>
          <w:szCs w:val="26"/>
        </w:rPr>
        <w:t xml:space="preserve"> DE </w:t>
      </w:r>
      <w:r w:rsidR="009203B5">
        <w:rPr>
          <w:rFonts w:ascii="Arial" w:hAnsi="Arial" w:cs="Arial"/>
          <w:b/>
          <w:sz w:val="26"/>
          <w:szCs w:val="26"/>
        </w:rPr>
        <w:t>SEPTIEMBRE DE</w:t>
      </w:r>
      <w:r w:rsidR="006B081A">
        <w:rPr>
          <w:rFonts w:ascii="Arial" w:hAnsi="Arial" w:cs="Arial"/>
          <w:b/>
          <w:sz w:val="26"/>
          <w:szCs w:val="26"/>
        </w:rPr>
        <w:t xml:space="preserve"> DOS MIL VEINTIDÓS</w:t>
      </w:r>
      <w:r>
        <w:rPr>
          <w:rFonts w:ascii="Arial" w:hAnsi="Arial" w:cs="Arial"/>
          <w:b/>
          <w:sz w:val="26"/>
          <w:szCs w:val="26"/>
        </w:rPr>
        <w:t xml:space="preserve">. - - - - - - - - - - - - - - - - - - - - - - - - - - - - - - - - - - - </w:t>
      </w:r>
    </w:p>
    <w:p w14:paraId="378D48DB" w14:textId="64FD0E5D" w:rsidR="00110B44" w:rsidRPr="0082373C" w:rsidRDefault="009D57CC" w:rsidP="009203B5">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D35EDF">
        <w:rPr>
          <w:rFonts w:ascii="Arial" w:hAnsi="Arial" w:cs="Arial"/>
          <w:b/>
          <w:sz w:val="26"/>
          <w:szCs w:val="26"/>
        </w:rPr>
        <w:t>34</w:t>
      </w:r>
      <w:r w:rsidR="001E0872">
        <w:rPr>
          <w:rFonts w:ascii="Arial" w:hAnsi="Arial" w:cs="Arial"/>
          <w:b/>
          <w:sz w:val="26"/>
          <w:szCs w:val="26"/>
        </w:rPr>
        <w:t>2</w:t>
      </w:r>
      <w:r>
        <w:rPr>
          <w:rFonts w:ascii="Arial" w:hAnsi="Arial" w:cs="Arial"/>
          <w:b/>
          <w:sz w:val="26"/>
          <w:szCs w:val="26"/>
        </w:rPr>
        <w:t>/20</w:t>
      </w:r>
      <w:r w:rsidR="00A33ED4">
        <w:rPr>
          <w:rFonts w:ascii="Arial" w:hAnsi="Arial" w:cs="Arial"/>
          <w:b/>
          <w:sz w:val="26"/>
          <w:szCs w:val="26"/>
        </w:rPr>
        <w:t>2</w:t>
      </w:r>
      <w:r w:rsidR="00AE07BB">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w:t>
      </w:r>
      <w:r w:rsidR="001E0872">
        <w:rPr>
          <w:rFonts w:ascii="Arial" w:hAnsi="Arial" w:cs="Arial"/>
          <w:b/>
          <w:bCs/>
          <w:sz w:val="26"/>
          <w:szCs w:val="26"/>
        </w:rPr>
        <w:t xml:space="preserve"> </w:t>
      </w:r>
      <w:r w:rsidR="00E451F8">
        <w:rPr>
          <w:rFonts w:ascii="Arial" w:hAnsi="Arial" w:cs="Arial"/>
          <w:b/>
          <w:bCs/>
          <w:sz w:val="26"/>
          <w:szCs w:val="26"/>
        </w:rPr>
        <w:t>*******</w:t>
      </w:r>
      <w:r w:rsidR="00795672" w:rsidRPr="004819D0">
        <w:rPr>
          <w:rFonts w:ascii="Arial" w:hAnsi="Arial" w:cs="Arial"/>
          <w:b/>
          <w:bCs/>
          <w:sz w:val="26"/>
          <w:szCs w:val="26"/>
        </w:rPr>
        <w:t xml:space="preserve">, </w:t>
      </w:r>
      <w:r>
        <w:rPr>
          <w:rFonts w:ascii="Arial" w:hAnsi="Arial" w:cs="Arial"/>
          <w:sz w:val="26"/>
          <w:szCs w:val="26"/>
        </w:rPr>
        <w:t>en contra de</w:t>
      </w:r>
      <w:r w:rsidR="00D35EDF">
        <w:rPr>
          <w:rFonts w:ascii="Arial" w:hAnsi="Arial" w:cs="Arial"/>
          <w:sz w:val="26"/>
          <w:szCs w:val="26"/>
        </w:rPr>
        <w:t xml:space="preserve">l </w:t>
      </w:r>
      <w:r w:rsidR="00A33ED4">
        <w:rPr>
          <w:rFonts w:ascii="Arial" w:hAnsi="Arial" w:cs="Arial"/>
          <w:sz w:val="26"/>
          <w:szCs w:val="26"/>
        </w:rPr>
        <w:t>a</w:t>
      </w:r>
      <w:r w:rsidR="00D35EDF">
        <w:rPr>
          <w:rFonts w:ascii="Arial" w:hAnsi="Arial" w:cs="Arial"/>
          <w:sz w:val="26"/>
          <w:szCs w:val="26"/>
        </w:rPr>
        <w:t>cuerdo</w:t>
      </w:r>
      <w:r w:rsidR="00A33ED4">
        <w:rPr>
          <w:rFonts w:ascii="Arial" w:hAnsi="Arial" w:cs="Arial"/>
          <w:sz w:val="26"/>
          <w:szCs w:val="26"/>
        </w:rPr>
        <w:t xml:space="preserve"> </w:t>
      </w:r>
      <w:r>
        <w:rPr>
          <w:rFonts w:ascii="Arial" w:hAnsi="Arial" w:cs="Arial"/>
          <w:sz w:val="26"/>
          <w:szCs w:val="26"/>
        </w:rPr>
        <w:t xml:space="preserve">de </w:t>
      </w:r>
      <w:r w:rsidR="00D35EDF">
        <w:rPr>
          <w:rFonts w:ascii="Arial" w:hAnsi="Arial" w:cs="Arial"/>
          <w:sz w:val="26"/>
          <w:szCs w:val="26"/>
        </w:rPr>
        <w:t>dos</w:t>
      </w:r>
      <w:r w:rsidR="00A33ED4">
        <w:rPr>
          <w:rFonts w:ascii="Arial" w:hAnsi="Arial" w:cs="Arial"/>
          <w:sz w:val="26"/>
          <w:szCs w:val="26"/>
        </w:rPr>
        <w:t xml:space="preserve"> de </w:t>
      </w:r>
      <w:r w:rsidR="00E728FC">
        <w:rPr>
          <w:rFonts w:ascii="Arial" w:hAnsi="Arial" w:cs="Arial"/>
          <w:sz w:val="26"/>
          <w:szCs w:val="26"/>
        </w:rPr>
        <w:t>julio</w:t>
      </w:r>
      <w:r>
        <w:rPr>
          <w:rFonts w:ascii="Arial" w:hAnsi="Arial" w:cs="Arial"/>
          <w:sz w:val="26"/>
          <w:szCs w:val="26"/>
        </w:rPr>
        <w:t xml:space="preserve"> de dos mil </w:t>
      </w:r>
      <w:r w:rsidR="001E0872">
        <w:rPr>
          <w:rFonts w:ascii="Arial" w:hAnsi="Arial" w:cs="Arial"/>
          <w:sz w:val="26"/>
          <w:szCs w:val="26"/>
        </w:rPr>
        <w:t>veintiuno</w:t>
      </w:r>
      <w:r w:rsidR="00F451C3">
        <w:rPr>
          <w:rFonts w:ascii="Arial" w:hAnsi="Arial" w:cs="Arial"/>
          <w:sz w:val="26"/>
          <w:szCs w:val="26"/>
        </w:rPr>
        <w:t>,</w:t>
      </w:r>
      <w:r w:rsidR="00795672">
        <w:rPr>
          <w:rFonts w:ascii="Arial" w:hAnsi="Arial" w:cs="Arial"/>
          <w:sz w:val="26"/>
          <w:szCs w:val="26"/>
        </w:rPr>
        <w:t xml:space="preserve"> </w:t>
      </w:r>
      <w:r>
        <w:rPr>
          <w:rFonts w:ascii="Arial" w:hAnsi="Arial" w:cs="Arial"/>
          <w:sz w:val="26"/>
          <w:szCs w:val="26"/>
        </w:rPr>
        <w:t>dictad</w:t>
      </w:r>
      <w:r w:rsidR="009B0EC5">
        <w:rPr>
          <w:rFonts w:ascii="Arial" w:hAnsi="Arial" w:cs="Arial"/>
          <w:sz w:val="26"/>
          <w:szCs w:val="26"/>
        </w:rPr>
        <w:t>o</w:t>
      </w:r>
      <w:r>
        <w:rPr>
          <w:rFonts w:ascii="Arial" w:hAnsi="Arial" w:cs="Arial"/>
          <w:sz w:val="26"/>
          <w:szCs w:val="26"/>
        </w:rPr>
        <w:t xml:space="preserve"> en el expediente </w:t>
      </w:r>
      <w:r>
        <w:rPr>
          <w:rFonts w:ascii="Arial" w:hAnsi="Arial" w:cs="Arial"/>
          <w:b/>
          <w:sz w:val="26"/>
          <w:szCs w:val="26"/>
        </w:rPr>
        <w:t>0</w:t>
      </w:r>
      <w:r w:rsidR="00E728FC">
        <w:rPr>
          <w:rFonts w:ascii="Arial" w:hAnsi="Arial" w:cs="Arial"/>
          <w:b/>
          <w:sz w:val="26"/>
          <w:szCs w:val="26"/>
        </w:rPr>
        <w:t>177</w:t>
      </w:r>
      <w:r>
        <w:rPr>
          <w:rFonts w:ascii="Arial" w:hAnsi="Arial" w:cs="Arial"/>
          <w:b/>
          <w:sz w:val="26"/>
          <w:szCs w:val="26"/>
        </w:rPr>
        <w:t>/20</w:t>
      </w:r>
      <w:r w:rsidR="00E728FC">
        <w:rPr>
          <w:rFonts w:ascii="Arial" w:hAnsi="Arial" w:cs="Arial"/>
          <w:b/>
          <w:sz w:val="26"/>
          <w:szCs w:val="26"/>
        </w:rPr>
        <w:t>20</w:t>
      </w:r>
      <w:r>
        <w:rPr>
          <w:rFonts w:ascii="Arial" w:hAnsi="Arial" w:cs="Arial"/>
          <w:sz w:val="26"/>
          <w:szCs w:val="26"/>
        </w:rPr>
        <w:t xml:space="preserve"> del índice de la </w:t>
      </w:r>
      <w:r w:rsidR="001E0872">
        <w:rPr>
          <w:rFonts w:ascii="Arial" w:hAnsi="Arial" w:cs="Arial"/>
          <w:sz w:val="26"/>
          <w:szCs w:val="26"/>
        </w:rPr>
        <w:t>Cuart</w:t>
      </w:r>
      <w:r w:rsidR="004819D0">
        <w:rPr>
          <w:rFonts w:ascii="Arial" w:hAnsi="Arial" w:cs="Arial"/>
          <w:sz w:val="26"/>
          <w:szCs w:val="26"/>
        </w:rPr>
        <w:t>a</w:t>
      </w:r>
      <w:r>
        <w:rPr>
          <w:rFonts w:ascii="Arial" w:hAnsi="Arial" w:cs="Arial"/>
          <w:sz w:val="26"/>
          <w:szCs w:val="26"/>
        </w:rPr>
        <w:t xml:space="preserve"> Sala Unitaria de Primera Instancia, relativo al juicio de nulidad promovido por</w:t>
      </w:r>
      <w:r w:rsidR="00F64070">
        <w:rPr>
          <w:rFonts w:ascii="Arial" w:hAnsi="Arial" w:cs="Arial"/>
          <w:sz w:val="26"/>
          <w:szCs w:val="26"/>
        </w:rPr>
        <w:t xml:space="preserve"> </w:t>
      </w:r>
      <w:r w:rsidR="00E451F8">
        <w:rPr>
          <w:rFonts w:ascii="Arial" w:hAnsi="Arial" w:cs="Arial"/>
          <w:b/>
          <w:bCs/>
          <w:sz w:val="26"/>
          <w:szCs w:val="26"/>
        </w:rPr>
        <w:t>*******</w:t>
      </w:r>
      <w:r w:rsidR="004819D0" w:rsidRPr="004819D0">
        <w:rPr>
          <w:rFonts w:ascii="Arial" w:hAnsi="Arial" w:cs="Arial"/>
          <w:b/>
          <w:bCs/>
          <w:sz w:val="26"/>
          <w:szCs w:val="26"/>
        </w:rPr>
        <w:t>,</w:t>
      </w:r>
      <w:r w:rsidR="004819D0">
        <w:rPr>
          <w:rFonts w:ascii="Arial" w:hAnsi="Arial" w:cs="Arial"/>
          <w:sz w:val="26"/>
          <w:szCs w:val="26"/>
        </w:rPr>
        <w:t xml:space="preserve"> </w:t>
      </w:r>
      <w:r w:rsidR="00E728FC">
        <w:rPr>
          <w:rFonts w:ascii="Arial" w:hAnsi="Arial" w:cs="Arial"/>
          <w:sz w:val="26"/>
          <w:szCs w:val="26"/>
        </w:rPr>
        <w:t xml:space="preserve">en contra de la </w:t>
      </w:r>
      <w:r w:rsidR="00E728FC">
        <w:rPr>
          <w:rFonts w:ascii="Arial" w:hAnsi="Arial" w:cs="Arial"/>
          <w:b/>
          <w:sz w:val="26"/>
          <w:szCs w:val="26"/>
        </w:rPr>
        <w:t>UNIDAD DE RECAUDACIÓN DE RENTAS DEPENDIENTE DE LA TESORERÍA MUNICIPAL Y CAJERA MUNICIPAL, ADSCRITAS AL MUNICIPIO DE OAXACA DE JUÁREZ, OAXACA</w:t>
      </w:r>
      <w:r w:rsidR="00110B44">
        <w:rPr>
          <w:rFonts w:ascii="Arial" w:hAnsi="Arial" w:cs="Arial"/>
          <w:b/>
          <w:sz w:val="26"/>
          <w:szCs w:val="26"/>
        </w:rPr>
        <w:t>;</w:t>
      </w:r>
      <w:r w:rsidR="002D0109">
        <w:rPr>
          <w:rFonts w:ascii="Arial" w:hAnsi="Arial" w:cs="Arial"/>
          <w:b/>
          <w:sz w:val="26"/>
          <w:szCs w:val="26"/>
        </w:rPr>
        <w:t xml:space="preserve"> </w:t>
      </w:r>
      <w:r w:rsidR="00110B44">
        <w:rPr>
          <w:rFonts w:ascii="Arial" w:hAnsi="Arial" w:cs="Arial"/>
          <w:sz w:val="26"/>
          <w:szCs w:val="26"/>
        </w:rPr>
        <w:t xml:space="preserve">por lo que, con </w:t>
      </w:r>
      <w:r w:rsidR="00110B44" w:rsidRPr="000C4EA3">
        <w:rPr>
          <w:rFonts w:ascii="Arial" w:hAnsi="Arial" w:cs="Arial"/>
          <w:sz w:val="26"/>
          <w:szCs w:val="26"/>
        </w:rPr>
        <w:t xml:space="preserve">fundamento en los artículos </w:t>
      </w:r>
      <w:r w:rsidR="00110B44">
        <w:rPr>
          <w:rFonts w:ascii="Arial" w:hAnsi="Arial" w:cs="Arial"/>
          <w:sz w:val="26"/>
          <w:szCs w:val="26"/>
        </w:rPr>
        <w:t>236 y 23</w:t>
      </w:r>
      <w:r w:rsidR="00110B44" w:rsidRPr="00671697">
        <w:rPr>
          <w:rFonts w:ascii="Arial" w:hAnsi="Arial" w:cs="Arial"/>
          <w:sz w:val="26"/>
          <w:szCs w:val="26"/>
        </w:rPr>
        <w:t>8</w:t>
      </w:r>
      <w:r w:rsidR="00110B44">
        <w:rPr>
          <w:rFonts w:ascii="Arial" w:hAnsi="Arial" w:cs="Arial"/>
          <w:sz w:val="26"/>
          <w:szCs w:val="26"/>
        </w:rPr>
        <w:t xml:space="preserve"> de la Ley de Procedimiento y Justicia Administrativa para el Estado de Oaxaca, y </w:t>
      </w:r>
      <w:r w:rsidR="00110B44">
        <w:rPr>
          <w:rFonts w:ascii="Arial" w:hAnsi="Arial" w:cs="Arial"/>
          <w:bCs/>
          <w:iCs/>
          <w:sz w:val="26"/>
          <w:szCs w:val="26"/>
        </w:rPr>
        <w:t xml:space="preserve">24 fracciones I y III </w:t>
      </w:r>
      <w:r w:rsidR="00110B44" w:rsidRPr="00455424">
        <w:rPr>
          <w:rFonts w:ascii="Arial" w:hAnsi="Arial" w:cs="Arial"/>
          <w:bCs/>
          <w:iCs/>
          <w:sz w:val="26"/>
          <w:szCs w:val="26"/>
        </w:rPr>
        <w:t>de la Ley Orgánica del Tribunal de Justicia Administrativa del Estado de Oaxaca</w:t>
      </w:r>
      <w:r w:rsidR="00110B44">
        <w:rPr>
          <w:rFonts w:ascii="Arial" w:hAnsi="Arial" w:cs="Arial"/>
          <w:bCs/>
          <w:iCs/>
          <w:sz w:val="26"/>
          <w:szCs w:val="26"/>
        </w:rPr>
        <w:t>,</w:t>
      </w:r>
      <w:r w:rsidR="009203B5">
        <w:rPr>
          <w:rFonts w:ascii="Arial" w:hAnsi="Arial" w:cs="Arial"/>
          <w:bCs/>
          <w:iCs/>
          <w:sz w:val="26"/>
          <w:szCs w:val="26"/>
        </w:rPr>
        <w:t xml:space="preserve"> se da tramite. Por consiguiente,</w:t>
      </w:r>
      <w:r w:rsidR="00110B44">
        <w:rPr>
          <w:rFonts w:ascii="Arial" w:hAnsi="Arial" w:cs="Arial"/>
          <w:bCs/>
          <w:iCs/>
          <w:sz w:val="26"/>
          <w:szCs w:val="26"/>
        </w:rPr>
        <w:t xml:space="preserve"> </w:t>
      </w:r>
      <w:r w:rsidR="00110B44">
        <w:rPr>
          <w:rFonts w:ascii="Arial" w:hAnsi="Arial" w:cs="Arial"/>
          <w:sz w:val="26"/>
          <w:szCs w:val="26"/>
        </w:rPr>
        <w:t>se procede a dictar resolución en los siguientes términos</w:t>
      </w:r>
      <w:r w:rsidR="00110B44" w:rsidRPr="003509B6">
        <w:rPr>
          <w:rFonts w:ascii="Arial" w:hAnsi="Arial" w:cs="Arial"/>
          <w:sz w:val="26"/>
          <w:szCs w:val="26"/>
        </w:rPr>
        <w:t>:</w:t>
      </w:r>
      <w:r w:rsidR="009203B5">
        <w:rPr>
          <w:rFonts w:ascii="Arial" w:hAnsi="Arial" w:cs="Arial"/>
          <w:sz w:val="26"/>
          <w:szCs w:val="26"/>
        </w:rPr>
        <w:t>- - - - - - - - - - -</w:t>
      </w:r>
    </w:p>
    <w:p w14:paraId="42D76FAD" w14:textId="40CBD9E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5BEFEC4C"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w:t>
      </w:r>
      <w:r w:rsidR="00E728FC">
        <w:rPr>
          <w:rFonts w:ascii="Arial" w:hAnsi="Arial" w:cs="Arial"/>
          <w:sz w:val="26"/>
          <w:szCs w:val="26"/>
        </w:rPr>
        <w:t>el</w:t>
      </w:r>
      <w:r w:rsidR="00956E17">
        <w:rPr>
          <w:rFonts w:ascii="Arial" w:hAnsi="Arial" w:cs="Arial"/>
          <w:sz w:val="26"/>
          <w:szCs w:val="26"/>
        </w:rPr>
        <w:t xml:space="preserve"> </w:t>
      </w:r>
      <w:r w:rsidR="00F451C3">
        <w:rPr>
          <w:rFonts w:ascii="Arial" w:hAnsi="Arial" w:cs="Arial"/>
          <w:sz w:val="26"/>
          <w:szCs w:val="26"/>
        </w:rPr>
        <w:t>a</w:t>
      </w:r>
      <w:r w:rsidR="00E728FC">
        <w:rPr>
          <w:rFonts w:ascii="Arial" w:hAnsi="Arial" w:cs="Arial"/>
          <w:sz w:val="26"/>
          <w:szCs w:val="26"/>
        </w:rPr>
        <w:t>cuerdo</w:t>
      </w:r>
      <w:r w:rsidR="00F451C3">
        <w:rPr>
          <w:rFonts w:ascii="Arial" w:hAnsi="Arial" w:cs="Arial"/>
          <w:sz w:val="26"/>
          <w:szCs w:val="26"/>
        </w:rPr>
        <w:t xml:space="preserve"> de </w:t>
      </w:r>
      <w:r w:rsidR="00A37173">
        <w:rPr>
          <w:rFonts w:ascii="Arial" w:hAnsi="Arial" w:cs="Arial"/>
          <w:sz w:val="26"/>
          <w:szCs w:val="26"/>
        </w:rPr>
        <w:t>dos</w:t>
      </w:r>
      <w:r w:rsidR="00F451C3">
        <w:rPr>
          <w:rFonts w:ascii="Arial" w:hAnsi="Arial" w:cs="Arial"/>
          <w:sz w:val="26"/>
          <w:szCs w:val="26"/>
        </w:rPr>
        <w:t xml:space="preserve"> de </w:t>
      </w:r>
      <w:r w:rsidR="00A37173">
        <w:rPr>
          <w:rFonts w:ascii="Arial" w:hAnsi="Arial" w:cs="Arial"/>
          <w:sz w:val="26"/>
          <w:szCs w:val="26"/>
        </w:rPr>
        <w:t>julio</w:t>
      </w:r>
      <w:r w:rsidR="00F451C3">
        <w:rPr>
          <w:rFonts w:ascii="Arial" w:hAnsi="Arial" w:cs="Arial"/>
          <w:sz w:val="26"/>
          <w:szCs w:val="26"/>
        </w:rPr>
        <w:t xml:space="preserve"> de dos mil veintiuno</w:t>
      </w:r>
      <w:r w:rsidR="00773298">
        <w:rPr>
          <w:rFonts w:ascii="Arial" w:hAnsi="Arial" w:cs="Arial"/>
          <w:sz w:val="26"/>
          <w:szCs w:val="26"/>
        </w:rPr>
        <w:t xml:space="preserve">, </w:t>
      </w:r>
      <w:r w:rsidRPr="00CB6405">
        <w:rPr>
          <w:rFonts w:ascii="Arial" w:hAnsi="Arial" w:cs="Arial"/>
          <w:sz w:val="26"/>
          <w:szCs w:val="26"/>
        </w:rPr>
        <w:t>dictad</w:t>
      </w:r>
      <w:r w:rsidR="00F64070">
        <w:rPr>
          <w:rFonts w:ascii="Arial" w:hAnsi="Arial" w:cs="Arial"/>
          <w:sz w:val="26"/>
          <w:szCs w:val="26"/>
        </w:rPr>
        <w:t>o</w:t>
      </w:r>
      <w:r>
        <w:rPr>
          <w:rFonts w:ascii="Arial" w:hAnsi="Arial" w:cs="Arial"/>
          <w:sz w:val="26"/>
          <w:szCs w:val="26"/>
        </w:rPr>
        <w:t xml:space="preserve"> </w:t>
      </w:r>
      <w:r w:rsidR="00D73A92">
        <w:rPr>
          <w:rFonts w:ascii="Arial" w:hAnsi="Arial" w:cs="Arial"/>
          <w:sz w:val="26"/>
          <w:szCs w:val="26"/>
        </w:rPr>
        <w:t xml:space="preserve">por la </w:t>
      </w:r>
      <w:r w:rsidR="00F451C3">
        <w:rPr>
          <w:rFonts w:ascii="Arial" w:hAnsi="Arial" w:cs="Arial"/>
          <w:sz w:val="26"/>
          <w:szCs w:val="26"/>
        </w:rPr>
        <w:t>Cuart</w:t>
      </w:r>
      <w:r w:rsidR="00956E17">
        <w:rPr>
          <w:rFonts w:ascii="Arial" w:hAnsi="Arial" w:cs="Arial"/>
          <w:sz w:val="26"/>
          <w:szCs w:val="26"/>
        </w:rPr>
        <w:t>a</w:t>
      </w:r>
      <w:r w:rsidR="005B40E1">
        <w:rPr>
          <w:rFonts w:ascii="Arial" w:hAnsi="Arial" w:cs="Arial"/>
          <w:sz w:val="26"/>
          <w:szCs w:val="26"/>
        </w:rPr>
        <w:t xml:space="preserve"> Sala </w:t>
      </w:r>
      <w:r w:rsidR="00DF1BD5">
        <w:rPr>
          <w:rFonts w:ascii="Arial" w:hAnsi="Arial" w:cs="Arial"/>
          <w:sz w:val="26"/>
          <w:szCs w:val="26"/>
        </w:rPr>
        <w:t xml:space="preserve">Unitaria </w:t>
      </w:r>
      <w:r w:rsidR="005B40E1">
        <w:rPr>
          <w:rFonts w:ascii="Arial" w:hAnsi="Arial" w:cs="Arial"/>
          <w:sz w:val="26"/>
          <w:szCs w:val="26"/>
        </w:rPr>
        <w:t xml:space="preserve">de Primera Instancia, </w:t>
      </w:r>
      <w:r w:rsidR="00E451F8">
        <w:rPr>
          <w:rFonts w:ascii="Arial" w:hAnsi="Arial" w:cs="Arial"/>
          <w:b/>
          <w:bCs/>
          <w:sz w:val="26"/>
          <w:szCs w:val="26"/>
        </w:rPr>
        <w:t>*******</w:t>
      </w:r>
      <w:r w:rsidR="00F64070" w:rsidRPr="004819D0">
        <w:rPr>
          <w:rFonts w:ascii="Arial" w:hAnsi="Arial" w:cs="Arial"/>
          <w:b/>
          <w:bCs/>
          <w:sz w:val="26"/>
          <w:szCs w:val="26"/>
        </w:rPr>
        <w:t>,</w:t>
      </w:r>
      <w:r w:rsidR="00F64070">
        <w:rPr>
          <w:rFonts w:ascii="Arial" w:hAnsi="Arial" w:cs="Arial"/>
          <w:b/>
          <w:bCs/>
          <w:sz w:val="26"/>
          <w:szCs w:val="26"/>
        </w:rPr>
        <w:t xml:space="preserve"> </w:t>
      </w:r>
      <w:r w:rsidRPr="00CB6405">
        <w:rPr>
          <w:rFonts w:ascii="Arial" w:hAnsi="Arial" w:cs="Arial"/>
          <w:sz w:val="26"/>
          <w:szCs w:val="26"/>
        </w:rPr>
        <w:t>interpuso en su contra recurso de revisión.</w:t>
      </w:r>
      <w:r w:rsidR="009203B5">
        <w:rPr>
          <w:rFonts w:ascii="Arial" w:hAnsi="Arial" w:cs="Arial"/>
          <w:sz w:val="26"/>
          <w:szCs w:val="26"/>
        </w:rPr>
        <w:t xml:space="preserve"> - - - - - - - - - - - - - - - - </w:t>
      </w:r>
    </w:p>
    <w:p w14:paraId="63CB078F" w14:textId="77777777" w:rsidR="00F90191" w:rsidRDefault="003B6CF0" w:rsidP="00F90191">
      <w:pPr>
        <w:spacing w:after="0" w:line="360" w:lineRule="auto"/>
        <w:ind w:left="142" w:right="49" w:firstLine="708"/>
        <w:jc w:val="both"/>
        <w:rPr>
          <w:rFonts w:ascii="Arial" w:hAnsi="Arial" w:cs="Arial"/>
          <w:b/>
          <w:i/>
        </w:rPr>
      </w:pPr>
      <w:r w:rsidRPr="003B084B">
        <w:rPr>
          <w:rFonts w:ascii="Arial" w:hAnsi="Arial" w:cs="Arial"/>
          <w:b/>
          <w:bCs/>
          <w:iCs/>
          <w:sz w:val="26"/>
          <w:szCs w:val="26"/>
        </w:rPr>
        <w:t>SEGUNDO</w:t>
      </w:r>
      <w:r w:rsidR="00E728FC" w:rsidRPr="00E728FC">
        <w:rPr>
          <w:rFonts w:ascii="Arial" w:hAnsi="Arial" w:cs="Arial"/>
          <w:bCs/>
          <w:iCs/>
          <w:sz w:val="26"/>
          <w:szCs w:val="26"/>
        </w:rPr>
        <w:t xml:space="preserve"> </w:t>
      </w:r>
      <w:r w:rsidR="00E728FC">
        <w:rPr>
          <w:rFonts w:ascii="Arial" w:hAnsi="Arial" w:cs="Arial"/>
          <w:bCs/>
          <w:iCs/>
          <w:sz w:val="26"/>
          <w:szCs w:val="26"/>
        </w:rPr>
        <w:t>La parte relativa del acuerdo recurrido es el siguiente</w:t>
      </w:r>
      <w:r w:rsidR="00E728FC" w:rsidRPr="003B084B">
        <w:rPr>
          <w:rFonts w:ascii="Arial" w:hAnsi="Arial" w:cs="Arial"/>
          <w:bCs/>
          <w:iCs/>
          <w:sz w:val="26"/>
          <w:szCs w:val="26"/>
        </w:rPr>
        <w:t>:</w:t>
      </w:r>
      <w:r w:rsidR="00E728FC">
        <w:rPr>
          <w:rFonts w:ascii="Arial" w:hAnsi="Arial" w:cs="Arial"/>
          <w:b/>
          <w:i/>
        </w:rPr>
        <w:t xml:space="preserve"> </w:t>
      </w:r>
    </w:p>
    <w:p w14:paraId="1AA7084D" w14:textId="545BE0C7" w:rsidR="00E728FC" w:rsidRDefault="007D6FEA" w:rsidP="009203B5">
      <w:pPr>
        <w:spacing w:after="0"/>
        <w:ind w:left="567" w:right="616"/>
        <w:jc w:val="both"/>
        <w:rPr>
          <w:rFonts w:ascii="Arial" w:hAnsi="Arial" w:cs="Arial"/>
          <w:b/>
          <w:i/>
        </w:rPr>
      </w:pPr>
      <w:r>
        <w:rPr>
          <w:rFonts w:ascii="Arial" w:hAnsi="Arial" w:cs="Arial"/>
          <w:b/>
          <w:i/>
        </w:rPr>
        <w:t>“OAXACA</w:t>
      </w:r>
      <w:r w:rsidR="00E728FC">
        <w:rPr>
          <w:rFonts w:ascii="Arial" w:hAnsi="Arial" w:cs="Arial"/>
          <w:b/>
          <w:i/>
        </w:rPr>
        <w:t xml:space="preserve"> DE JUÁREZ, OAXACA A DOS DE JULIO DE DOS MIL VEINTIUNO.</w:t>
      </w:r>
    </w:p>
    <w:p w14:paraId="58674A26" w14:textId="5B4A9708" w:rsidR="003E54B9" w:rsidRDefault="00E728FC" w:rsidP="009203B5">
      <w:pPr>
        <w:spacing w:after="0"/>
        <w:ind w:left="567" w:right="616"/>
        <w:jc w:val="both"/>
        <w:rPr>
          <w:rFonts w:ascii="Arial" w:hAnsi="Arial" w:cs="Arial"/>
          <w:i/>
        </w:rPr>
      </w:pPr>
      <w:r>
        <w:rPr>
          <w:rFonts w:ascii="Arial" w:hAnsi="Arial" w:cs="Arial"/>
          <w:i/>
        </w:rPr>
        <w:t xml:space="preserve">Visto el estado procesal que guardan los autos, de ellos se advierte que mediante proveído de veintitrés de marzo del año en curso, </w:t>
      </w:r>
      <w:r>
        <w:rPr>
          <w:rFonts w:ascii="Arial" w:hAnsi="Arial" w:cs="Arial"/>
          <w:b/>
          <w:i/>
        </w:rPr>
        <w:t xml:space="preserve">se requirió </w:t>
      </w:r>
      <w:r>
        <w:rPr>
          <w:rFonts w:ascii="Arial" w:hAnsi="Arial" w:cs="Arial"/>
          <w:i/>
        </w:rPr>
        <w:t xml:space="preserve">al </w:t>
      </w:r>
      <w:r>
        <w:rPr>
          <w:rFonts w:ascii="Arial" w:hAnsi="Arial" w:cs="Arial"/>
          <w:b/>
          <w:i/>
        </w:rPr>
        <w:t xml:space="preserve">promovente </w:t>
      </w:r>
      <w:r w:rsidR="00E451F8">
        <w:rPr>
          <w:rFonts w:ascii="Arial" w:hAnsi="Arial" w:cs="Arial"/>
          <w:b/>
          <w:i/>
        </w:rPr>
        <w:t>*******</w:t>
      </w:r>
      <w:r>
        <w:rPr>
          <w:rFonts w:ascii="Arial" w:hAnsi="Arial" w:cs="Arial"/>
          <w:b/>
          <w:i/>
        </w:rPr>
        <w:t xml:space="preserve">, </w:t>
      </w:r>
      <w:r w:rsidR="007D6FEA">
        <w:rPr>
          <w:rFonts w:ascii="Arial" w:hAnsi="Arial" w:cs="Arial"/>
          <w:i/>
        </w:rPr>
        <w:t xml:space="preserve">para que en el término de </w:t>
      </w:r>
      <w:r w:rsidR="007D6FEA">
        <w:rPr>
          <w:rFonts w:ascii="Arial" w:hAnsi="Arial" w:cs="Arial"/>
          <w:b/>
          <w:i/>
        </w:rPr>
        <w:t xml:space="preserve">tres días hábiles </w:t>
      </w:r>
      <w:r w:rsidR="007D6FEA">
        <w:rPr>
          <w:rFonts w:ascii="Arial" w:hAnsi="Arial" w:cs="Arial"/>
          <w:i/>
        </w:rPr>
        <w:t xml:space="preserve">contados a partir del día hábil siguiente aquel en que surtiera efectos su notificación, cumpliera con diversas prevenciones, y toda vez que el </w:t>
      </w:r>
      <w:r w:rsidR="007D6FEA">
        <w:rPr>
          <w:rFonts w:ascii="Arial" w:hAnsi="Arial" w:cs="Arial"/>
          <w:b/>
          <w:i/>
        </w:rPr>
        <w:t xml:space="preserve">promovente </w:t>
      </w:r>
      <w:r w:rsidR="007D6FEA">
        <w:rPr>
          <w:rFonts w:ascii="Arial" w:hAnsi="Arial" w:cs="Arial"/>
          <w:i/>
        </w:rPr>
        <w:t xml:space="preserve">fue debidamente notificado el día catorce de junio del </w:t>
      </w:r>
      <w:r w:rsidR="007D6FEA">
        <w:rPr>
          <w:rFonts w:ascii="Arial" w:hAnsi="Arial" w:cs="Arial"/>
          <w:i/>
        </w:rPr>
        <w:lastRenderedPageBreak/>
        <w:t xml:space="preserve">presente año, </w:t>
      </w:r>
      <w:r w:rsidR="003E54B9">
        <w:rPr>
          <w:rFonts w:ascii="Arial" w:hAnsi="Arial" w:cs="Arial"/>
          <w:i/>
        </w:rPr>
        <w:t xml:space="preserve">a la dirección de correo electrónico que proporciono a su escrito inicial de demanda, el término de </w:t>
      </w:r>
      <w:r w:rsidR="003E54B9">
        <w:rPr>
          <w:rFonts w:ascii="Arial" w:hAnsi="Arial" w:cs="Arial"/>
          <w:b/>
          <w:i/>
        </w:rPr>
        <w:t xml:space="preserve">tres días hábiles </w:t>
      </w:r>
      <w:r w:rsidR="003E54B9">
        <w:rPr>
          <w:rFonts w:ascii="Arial" w:hAnsi="Arial" w:cs="Arial"/>
          <w:i/>
        </w:rPr>
        <w:t xml:space="preserve">transcurrió del dieciséis al dieciocho de junio del presente año; y toda vez que a la fecha no obra constancia alguna en la que el </w:t>
      </w:r>
      <w:r w:rsidR="003E54B9">
        <w:rPr>
          <w:rFonts w:ascii="Arial" w:hAnsi="Arial" w:cs="Arial"/>
          <w:b/>
          <w:i/>
        </w:rPr>
        <w:t xml:space="preserve">promovente </w:t>
      </w:r>
      <w:r w:rsidR="003E54B9">
        <w:rPr>
          <w:rFonts w:ascii="Arial" w:hAnsi="Arial" w:cs="Arial"/>
          <w:i/>
        </w:rPr>
        <w:t xml:space="preserve">haya dado cumplimiento con los requerimientos efectuados, con fundamento en el artículo 182, fracción II, de la Ley de Procedimiento y Justicia Administrativa para el Estado, </w:t>
      </w:r>
      <w:r w:rsidR="003E54B9">
        <w:rPr>
          <w:rFonts w:ascii="Arial" w:hAnsi="Arial" w:cs="Arial"/>
          <w:b/>
          <w:i/>
        </w:rPr>
        <w:t xml:space="preserve">SE DESECHA </w:t>
      </w:r>
      <w:r w:rsidR="003E54B9">
        <w:rPr>
          <w:rFonts w:ascii="Arial" w:hAnsi="Arial" w:cs="Arial"/>
          <w:i/>
        </w:rPr>
        <w:t xml:space="preserve">la demanda de nulidad interpuesta por </w:t>
      </w:r>
      <w:r w:rsidR="00E451F8">
        <w:rPr>
          <w:rFonts w:ascii="Arial" w:hAnsi="Arial" w:cs="Arial"/>
          <w:b/>
          <w:i/>
        </w:rPr>
        <w:t>*******</w:t>
      </w:r>
      <w:r w:rsidR="003E54B9">
        <w:rPr>
          <w:rFonts w:ascii="Arial" w:hAnsi="Arial" w:cs="Arial"/>
          <w:b/>
          <w:i/>
        </w:rPr>
        <w:t xml:space="preserve">, </w:t>
      </w:r>
      <w:r w:rsidR="003E54B9">
        <w:rPr>
          <w:rFonts w:ascii="Arial" w:hAnsi="Arial" w:cs="Arial"/>
          <w:i/>
        </w:rPr>
        <w:t xml:space="preserve">por encontrarse motivo manifiesto e </w:t>
      </w:r>
      <w:r w:rsidR="00BF2268">
        <w:rPr>
          <w:rFonts w:ascii="Arial" w:hAnsi="Arial" w:cs="Arial"/>
          <w:i/>
        </w:rPr>
        <w:t>indudable</w:t>
      </w:r>
      <w:r w:rsidR="003E54B9">
        <w:rPr>
          <w:rFonts w:ascii="Arial" w:hAnsi="Arial" w:cs="Arial"/>
          <w:i/>
        </w:rPr>
        <w:t xml:space="preserve"> de improcedencia, conforme a lo establecido por el artículo 161, fracción X, de la Ley de Procedimiento y Justicia Administrativa para el Estado de Oaxaca. </w:t>
      </w:r>
    </w:p>
    <w:p w14:paraId="68433863" w14:textId="224C7F21" w:rsidR="003E54B9" w:rsidRDefault="003E54B9" w:rsidP="009203B5">
      <w:pPr>
        <w:spacing w:after="0"/>
        <w:ind w:left="567" w:right="616"/>
        <w:jc w:val="both"/>
        <w:rPr>
          <w:rFonts w:ascii="Arial" w:hAnsi="Arial" w:cs="Arial"/>
          <w:i/>
        </w:rPr>
      </w:pPr>
      <w:r>
        <w:rPr>
          <w:rFonts w:ascii="Arial" w:hAnsi="Arial" w:cs="Arial"/>
          <w:i/>
        </w:rPr>
        <w:t xml:space="preserve">Por último, una vez que causa estado el presente auto, </w:t>
      </w:r>
      <w:r>
        <w:rPr>
          <w:rFonts w:ascii="Arial" w:hAnsi="Arial" w:cs="Arial"/>
          <w:b/>
          <w:i/>
        </w:rPr>
        <w:t xml:space="preserve">se ordenara dar de baja del libro de control de expedientes de esta Sala Unitaria </w:t>
      </w:r>
      <w:r>
        <w:rPr>
          <w:rFonts w:ascii="Arial" w:hAnsi="Arial" w:cs="Arial"/>
          <w:i/>
        </w:rPr>
        <w:t xml:space="preserve">y en consecuencia </w:t>
      </w:r>
      <w:r>
        <w:rPr>
          <w:rFonts w:ascii="Arial" w:hAnsi="Arial" w:cs="Arial"/>
          <w:b/>
          <w:i/>
        </w:rPr>
        <w:t xml:space="preserve">su archivo, </w:t>
      </w:r>
      <w:r>
        <w:rPr>
          <w:rFonts w:ascii="Arial" w:hAnsi="Arial" w:cs="Arial"/>
          <w:i/>
        </w:rPr>
        <w:t xml:space="preserve">y mediante oficio que se gire a la Secretaría General de Acuerdos de este Tribunal, remítase el original del </w:t>
      </w:r>
      <w:r w:rsidR="00BF2268">
        <w:rPr>
          <w:rFonts w:ascii="Arial" w:hAnsi="Arial" w:cs="Arial"/>
          <w:i/>
        </w:rPr>
        <w:t>expediente</w:t>
      </w:r>
      <w:r>
        <w:rPr>
          <w:rFonts w:ascii="Arial" w:hAnsi="Arial" w:cs="Arial"/>
          <w:i/>
        </w:rPr>
        <w:t xml:space="preserve"> al Archivo General de este Tribunal, de conformidad con lo dispuesto por los artículos 101, 102, 104, y 106 del Reglamento Interno del Tribunal de Justicia Administrativa del Estado de Oaxaca, </w:t>
      </w:r>
      <w:r w:rsidR="00BF2268">
        <w:rPr>
          <w:rFonts w:ascii="Arial" w:hAnsi="Arial" w:cs="Arial"/>
          <w:i/>
        </w:rPr>
        <w:t xml:space="preserve">aprobado. </w:t>
      </w:r>
    </w:p>
    <w:p w14:paraId="3F82D723" w14:textId="6BB5E90E" w:rsidR="003E54B9" w:rsidRDefault="003E54B9" w:rsidP="009203B5">
      <w:pPr>
        <w:spacing w:after="0"/>
        <w:ind w:left="567" w:right="616"/>
        <w:jc w:val="both"/>
        <w:rPr>
          <w:rFonts w:ascii="Arial" w:hAnsi="Arial" w:cs="Arial"/>
          <w:i/>
        </w:rPr>
      </w:pPr>
      <w:r>
        <w:rPr>
          <w:rFonts w:ascii="Arial" w:hAnsi="Arial" w:cs="Arial"/>
          <w:b/>
          <w:i/>
        </w:rPr>
        <w:t xml:space="preserve">Notifíquese personalmente al promovente, </w:t>
      </w:r>
      <w:r>
        <w:rPr>
          <w:rFonts w:ascii="Arial" w:hAnsi="Arial" w:cs="Arial"/>
          <w:i/>
        </w:rPr>
        <w:t xml:space="preserve">en términos de los artículos 172 fracción I y 173 </w:t>
      </w:r>
      <w:proofErr w:type="gramStart"/>
      <w:r>
        <w:rPr>
          <w:rFonts w:ascii="Arial" w:hAnsi="Arial" w:cs="Arial"/>
          <w:i/>
        </w:rPr>
        <w:t>fracción</w:t>
      </w:r>
      <w:proofErr w:type="gramEnd"/>
      <w:r>
        <w:rPr>
          <w:rFonts w:ascii="Arial" w:hAnsi="Arial" w:cs="Arial"/>
          <w:i/>
        </w:rPr>
        <w:t xml:space="preserve"> I, de la Ley de Procedimiento y Justicia Administrativa del Estado de Oaxaca. </w:t>
      </w:r>
    </w:p>
    <w:p w14:paraId="683343DF" w14:textId="3229CB46" w:rsidR="007D3011" w:rsidRPr="00EC6E18" w:rsidRDefault="00BF2268" w:rsidP="009203B5">
      <w:pPr>
        <w:spacing w:after="0"/>
        <w:ind w:left="567" w:right="616"/>
        <w:jc w:val="both"/>
        <w:rPr>
          <w:rFonts w:ascii="Arial" w:hAnsi="Arial" w:cs="Arial"/>
          <w:bCs/>
          <w:i/>
        </w:rPr>
      </w:pPr>
      <w:r>
        <w:rPr>
          <w:rFonts w:ascii="Arial" w:hAnsi="Arial" w:cs="Arial"/>
          <w:i/>
        </w:rPr>
        <w:t>Así</w:t>
      </w:r>
      <w:r w:rsidR="003E54B9">
        <w:rPr>
          <w:rFonts w:ascii="Arial" w:hAnsi="Arial" w:cs="Arial"/>
          <w:i/>
        </w:rPr>
        <w:t xml:space="preserve"> lo acordó y firma la Licenciada Monserrat García Altamirano, Secretaria de Acuerdos Encargada del Despacho de la Cuarta Sala Unitaria de Primera Instancia de este Tribunal, autorizada mediante oficio número </w:t>
      </w:r>
      <w:r w:rsidR="00E451F8">
        <w:rPr>
          <w:rFonts w:ascii="Arial" w:hAnsi="Arial" w:cs="Arial"/>
          <w:b/>
          <w:i/>
        </w:rPr>
        <w:t>*******</w:t>
      </w:r>
      <w:r w:rsidR="003E54B9">
        <w:rPr>
          <w:rFonts w:ascii="Arial" w:hAnsi="Arial" w:cs="Arial"/>
          <w:b/>
          <w:i/>
        </w:rPr>
        <w:t xml:space="preserve">, </w:t>
      </w:r>
      <w:r w:rsidR="003E54B9">
        <w:rPr>
          <w:rFonts w:ascii="Arial" w:hAnsi="Arial" w:cs="Arial"/>
          <w:i/>
        </w:rPr>
        <w:t xml:space="preserve">de fecha cinco de abril de dos </w:t>
      </w:r>
      <w:r>
        <w:rPr>
          <w:rFonts w:ascii="Arial" w:hAnsi="Arial" w:cs="Arial"/>
          <w:i/>
        </w:rPr>
        <w:t xml:space="preserve">mil veintiuno, suscrito por el Magistrado Presidente del Tribunal de Justicia Administrativa del Estado de Oaxaca, para tramitar y resolver los asuntos que se lleven en esta Sala Unitaria de Primera Instancia de este Tribunal, quien actúa legalmente asistida del </w:t>
      </w:r>
      <w:proofErr w:type="spellStart"/>
      <w:r>
        <w:rPr>
          <w:rFonts w:ascii="Arial" w:hAnsi="Arial" w:cs="Arial"/>
          <w:i/>
        </w:rPr>
        <w:t>Pste</w:t>
      </w:r>
      <w:proofErr w:type="spellEnd"/>
      <w:r>
        <w:rPr>
          <w:rFonts w:ascii="Arial" w:hAnsi="Arial" w:cs="Arial"/>
          <w:i/>
        </w:rPr>
        <w:t xml:space="preserve">. </w:t>
      </w:r>
      <w:proofErr w:type="gramStart"/>
      <w:r>
        <w:rPr>
          <w:rFonts w:ascii="Arial" w:hAnsi="Arial" w:cs="Arial"/>
          <w:i/>
        </w:rPr>
        <w:t>en</w:t>
      </w:r>
      <w:proofErr w:type="gramEnd"/>
      <w:r>
        <w:rPr>
          <w:rFonts w:ascii="Arial" w:hAnsi="Arial" w:cs="Arial"/>
          <w:i/>
        </w:rPr>
        <w:t xml:space="preserve"> D. Medardo Martínez Bautista, Actuario adscrito a la Sala, quien autoriza y da fe; hasta el día de hoy en que así lo permitieron las labores de este Tribunal</w:t>
      </w:r>
      <w:r w:rsidR="007D3011">
        <w:rPr>
          <w:rFonts w:ascii="Arial" w:hAnsi="Arial" w:cs="Arial"/>
          <w:bCs/>
          <w:i/>
        </w:rPr>
        <w:t>.”</w:t>
      </w: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200DD98A" w:rsidR="003B6CF0" w:rsidRPr="00B434C8" w:rsidRDefault="003B6CF0" w:rsidP="007F055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4 fracción VIII, 2</w:t>
      </w:r>
      <w:r>
        <w:rPr>
          <w:rFonts w:ascii="Arial" w:hAnsi="Arial" w:cs="Arial"/>
          <w:bCs/>
          <w:iCs/>
          <w:sz w:val="26"/>
          <w:szCs w:val="26"/>
        </w:rPr>
        <w:t>3, 24 fracci</w:t>
      </w:r>
      <w:r w:rsidR="00110B44">
        <w:rPr>
          <w:rFonts w:ascii="Arial" w:hAnsi="Arial" w:cs="Arial"/>
          <w:bCs/>
          <w:iCs/>
          <w:sz w:val="26"/>
          <w:szCs w:val="26"/>
        </w:rPr>
        <w:t>ones</w:t>
      </w:r>
      <w:r>
        <w:rPr>
          <w:rFonts w:ascii="Arial" w:hAnsi="Arial" w:cs="Arial"/>
          <w:bCs/>
          <w:iCs/>
          <w:sz w:val="26"/>
          <w:szCs w:val="26"/>
        </w:rPr>
        <w:t xml:space="preserve"> I</w:t>
      </w:r>
      <w:r w:rsidR="00110B44">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w:t>
      </w:r>
      <w:r w:rsidR="00F05BA1">
        <w:rPr>
          <w:rFonts w:ascii="Arial" w:hAnsi="Arial" w:cs="Arial"/>
          <w:bCs/>
          <w:iCs/>
          <w:sz w:val="26"/>
          <w:szCs w:val="26"/>
        </w:rPr>
        <w:t xml:space="preserve"> de</w:t>
      </w:r>
      <w:r w:rsidR="009B0EC5">
        <w:rPr>
          <w:rFonts w:ascii="Arial" w:hAnsi="Arial" w:cs="Arial"/>
          <w:bCs/>
          <w:iCs/>
          <w:sz w:val="26"/>
          <w:szCs w:val="26"/>
        </w:rPr>
        <w:t xml:space="preserve">l </w:t>
      </w:r>
      <w:r w:rsidR="00682C5E">
        <w:rPr>
          <w:rFonts w:ascii="Arial" w:hAnsi="Arial" w:cs="Arial"/>
          <w:bCs/>
          <w:iCs/>
          <w:sz w:val="26"/>
          <w:szCs w:val="26"/>
        </w:rPr>
        <w:t>a</w:t>
      </w:r>
      <w:r w:rsidR="009B0EC5">
        <w:rPr>
          <w:rFonts w:ascii="Arial" w:hAnsi="Arial" w:cs="Arial"/>
          <w:bCs/>
          <w:iCs/>
          <w:sz w:val="26"/>
          <w:szCs w:val="26"/>
        </w:rPr>
        <w:t>cuerdo</w:t>
      </w:r>
      <w:r w:rsidR="00682C5E">
        <w:rPr>
          <w:rFonts w:ascii="Arial" w:hAnsi="Arial" w:cs="Arial"/>
          <w:bCs/>
          <w:iCs/>
          <w:sz w:val="26"/>
          <w:szCs w:val="26"/>
        </w:rPr>
        <w:t xml:space="preserve"> de</w:t>
      </w:r>
      <w:r w:rsidR="005018E3">
        <w:rPr>
          <w:rFonts w:ascii="Arial" w:hAnsi="Arial" w:cs="Arial"/>
          <w:sz w:val="26"/>
          <w:szCs w:val="26"/>
        </w:rPr>
        <w:t xml:space="preserve"> </w:t>
      </w:r>
      <w:r w:rsidR="009B0EC5">
        <w:rPr>
          <w:rFonts w:ascii="Arial" w:hAnsi="Arial" w:cs="Arial"/>
          <w:sz w:val="26"/>
          <w:szCs w:val="26"/>
        </w:rPr>
        <w:t>dos de julio</w:t>
      </w:r>
      <w:r w:rsidR="00682C5E">
        <w:rPr>
          <w:rFonts w:ascii="Arial" w:hAnsi="Arial" w:cs="Arial"/>
          <w:sz w:val="26"/>
          <w:szCs w:val="26"/>
        </w:rPr>
        <w:t xml:space="preserve"> de dos mil veint</w:t>
      </w:r>
      <w:r w:rsidR="005018E3">
        <w:rPr>
          <w:rFonts w:ascii="Arial" w:hAnsi="Arial" w:cs="Arial"/>
          <w:sz w:val="26"/>
          <w:szCs w:val="26"/>
        </w:rPr>
        <w:t>iuno</w:t>
      </w:r>
      <w:r w:rsidR="00682C5E">
        <w:rPr>
          <w:rFonts w:ascii="Arial" w:hAnsi="Arial" w:cs="Arial"/>
          <w:sz w:val="26"/>
          <w:szCs w:val="26"/>
        </w:rPr>
        <w:t>,</w:t>
      </w:r>
      <w:r w:rsidR="00175489">
        <w:rPr>
          <w:rFonts w:ascii="Arial" w:hAnsi="Arial" w:cs="Arial"/>
          <w:sz w:val="26"/>
          <w:szCs w:val="26"/>
        </w:rPr>
        <w:t xml:space="preserve"> </w:t>
      </w:r>
      <w:r w:rsidR="00F05BA1">
        <w:rPr>
          <w:rFonts w:ascii="Arial" w:hAnsi="Arial" w:cs="Arial"/>
          <w:sz w:val="26"/>
          <w:szCs w:val="26"/>
        </w:rPr>
        <w:t>dictad</w:t>
      </w:r>
      <w:r w:rsidR="009B0EC5">
        <w:rPr>
          <w:rFonts w:ascii="Arial" w:hAnsi="Arial" w:cs="Arial"/>
          <w:sz w:val="26"/>
          <w:szCs w:val="26"/>
        </w:rPr>
        <w:t>o</w:t>
      </w:r>
      <w:r w:rsidR="00F05BA1">
        <w:rPr>
          <w:rFonts w:ascii="Arial" w:hAnsi="Arial" w:cs="Arial"/>
          <w:sz w:val="26"/>
          <w:szCs w:val="26"/>
        </w:rPr>
        <w:t xml:space="preserve"> por la </w:t>
      </w:r>
      <w:r w:rsidR="00544873">
        <w:rPr>
          <w:rFonts w:ascii="Arial" w:hAnsi="Arial" w:cs="Arial"/>
          <w:sz w:val="26"/>
          <w:szCs w:val="26"/>
        </w:rPr>
        <w:t>Cuarta</w:t>
      </w:r>
      <w:r w:rsidR="00F05BA1">
        <w:rPr>
          <w:rFonts w:ascii="Arial" w:hAnsi="Arial" w:cs="Arial"/>
          <w:sz w:val="26"/>
          <w:szCs w:val="26"/>
        </w:rPr>
        <w:t xml:space="preserve"> Sala</w:t>
      </w:r>
      <w:r w:rsidR="00175489">
        <w:rPr>
          <w:rFonts w:ascii="Arial" w:hAnsi="Arial" w:cs="Arial"/>
          <w:sz w:val="26"/>
          <w:szCs w:val="26"/>
        </w:rPr>
        <w:t xml:space="preserve"> Unitaria</w:t>
      </w:r>
      <w:r w:rsidR="00F05BA1">
        <w:rPr>
          <w:rFonts w:ascii="Arial" w:hAnsi="Arial" w:cs="Arial"/>
          <w:sz w:val="26"/>
          <w:szCs w:val="26"/>
        </w:rPr>
        <w:t xml:space="preserve">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juicio de nulidad </w:t>
      </w:r>
      <w:r w:rsidRPr="00AE78C3">
        <w:rPr>
          <w:rFonts w:ascii="Arial" w:hAnsi="Arial" w:cs="Arial"/>
          <w:b/>
          <w:bCs/>
          <w:iCs/>
          <w:sz w:val="26"/>
          <w:szCs w:val="26"/>
        </w:rPr>
        <w:t>0</w:t>
      </w:r>
      <w:r w:rsidR="009B0EC5">
        <w:rPr>
          <w:rFonts w:ascii="Arial" w:hAnsi="Arial" w:cs="Arial"/>
          <w:b/>
          <w:bCs/>
          <w:iCs/>
          <w:sz w:val="26"/>
          <w:szCs w:val="26"/>
        </w:rPr>
        <w:t>177</w:t>
      </w:r>
      <w:r w:rsidRPr="00AE78C3">
        <w:rPr>
          <w:rFonts w:ascii="Arial" w:hAnsi="Arial" w:cs="Arial"/>
          <w:b/>
          <w:bCs/>
          <w:iCs/>
          <w:sz w:val="26"/>
          <w:szCs w:val="26"/>
        </w:rPr>
        <w:t>/20</w:t>
      </w:r>
      <w:r w:rsidR="009B0EC5">
        <w:rPr>
          <w:rFonts w:ascii="Arial" w:hAnsi="Arial" w:cs="Arial"/>
          <w:b/>
          <w:bCs/>
          <w:iCs/>
          <w:sz w:val="26"/>
          <w:szCs w:val="26"/>
        </w:rPr>
        <w:t>20</w:t>
      </w:r>
      <w:r w:rsidRPr="00AE78C3">
        <w:rPr>
          <w:rFonts w:ascii="Arial" w:hAnsi="Arial" w:cs="Arial"/>
          <w:b/>
          <w:bCs/>
          <w:iCs/>
          <w:sz w:val="26"/>
          <w:szCs w:val="26"/>
        </w:rPr>
        <w:t>.</w:t>
      </w:r>
    </w:p>
    <w:p w14:paraId="2379A1C9" w14:textId="77777777" w:rsidR="009B0EC5" w:rsidRPr="00011CEC" w:rsidRDefault="009B0EC5" w:rsidP="009B0EC5">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w:t>
      </w:r>
      <w:r w:rsidRPr="00011CEC">
        <w:rPr>
          <w:rFonts w:ascii="Arial" w:eastAsia="Times New Roman" w:hAnsi="Arial" w:cs="Arial"/>
          <w:sz w:val="26"/>
          <w:szCs w:val="26"/>
        </w:rPr>
        <w:lastRenderedPageBreak/>
        <w:t xml:space="preserve">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0C407437" w14:textId="77777777" w:rsidR="009B0EC5" w:rsidRPr="00011CEC" w:rsidRDefault="009B0EC5" w:rsidP="009203B5">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11CEC">
        <w:rPr>
          <w:rFonts w:ascii="Arial" w:eastAsia="Times New Roman" w:hAnsi="Arial" w:cs="Arial"/>
          <w:i/>
          <w:iCs/>
        </w:rPr>
        <w:t>litis</w:t>
      </w:r>
      <w:proofErr w:type="spellEnd"/>
      <w:r w:rsidRPr="00011CEC">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0E1263E" w14:textId="4214F62E" w:rsidR="002564D0" w:rsidRDefault="004A0E50" w:rsidP="002564D0">
      <w:pPr>
        <w:spacing w:before="240" w:line="360" w:lineRule="auto"/>
        <w:ind w:firstLine="708"/>
        <w:jc w:val="both"/>
        <w:rPr>
          <w:rFonts w:ascii="Arial" w:eastAsia="Calibri" w:hAnsi="Arial" w:cs="Arial"/>
          <w:sz w:val="26"/>
          <w:szCs w:val="26"/>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2B63F8" w:rsidRPr="002B63F8">
        <w:rPr>
          <w:rFonts w:ascii="Arial" w:eastAsia="Calibri" w:hAnsi="Arial" w:cs="Arial"/>
          <w:sz w:val="26"/>
          <w:szCs w:val="26"/>
        </w:rPr>
        <w:t>En el escrito de recurso de revisión,</w:t>
      </w:r>
      <w:r w:rsidR="00544873">
        <w:rPr>
          <w:rFonts w:ascii="Arial" w:eastAsia="Calibri" w:hAnsi="Arial" w:cs="Arial"/>
          <w:sz w:val="26"/>
          <w:szCs w:val="26"/>
        </w:rPr>
        <w:t xml:space="preserve"> </w:t>
      </w:r>
      <w:r w:rsidR="006B5605">
        <w:rPr>
          <w:rFonts w:ascii="Arial" w:eastAsia="Calibri" w:hAnsi="Arial" w:cs="Arial"/>
          <w:sz w:val="26"/>
          <w:szCs w:val="26"/>
        </w:rPr>
        <w:t>el</w:t>
      </w:r>
      <w:r w:rsidR="00B1600B">
        <w:rPr>
          <w:rFonts w:ascii="Arial" w:eastAsia="Calibri" w:hAnsi="Arial" w:cs="Arial"/>
          <w:sz w:val="26"/>
          <w:szCs w:val="26"/>
        </w:rPr>
        <w:t xml:space="preserve"> inconforme</w:t>
      </w:r>
      <w:r w:rsidR="00544873">
        <w:rPr>
          <w:rFonts w:ascii="Arial" w:eastAsia="Calibri" w:hAnsi="Arial" w:cs="Arial"/>
          <w:sz w:val="26"/>
          <w:szCs w:val="26"/>
        </w:rPr>
        <w:t xml:space="preserve"> </w:t>
      </w:r>
      <w:r w:rsidR="009B0EC5">
        <w:rPr>
          <w:rFonts w:ascii="Arial" w:eastAsia="Calibri" w:hAnsi="Arial" w:cs="Arial"/>
          <w:sz w:val="26"/>
          <w:szCs w:val="26"/>
        </w:rPr>
        <w:t>señala le causa agravio el acuerdo recurrido, al violar el principio de justicia completa mismo que deviene del artículo 17 de la Constitución Política de los Estados Unidos Mexicanos, por tratarse de una autoridad jurisdiccional del Estado, la Primera Instancia debió ceñir sus actuaciones al principio de legalidad, mismo que de conformidad con la jurisprudencia con número de registro 1011549</w:t>
      </w:r>
      <w:r w:rsidR="002564D0">
        <w:rPr>
          <w:rFonts w:ascii="Arial" w:eastAsia="Calibri" w:hAnsi="Arial" w:cs="Arial"/>
          <w:sz w:val="26"/>
          <w:szCs w:val="26"/>
        </w:rPr>
        <w:t xml:space="preserve">, señala que las autoridades deben hacer lo que la ley les ordena. </w:t>
      </w:r>
      <w:r w:rsidR="009203B5">
        <w:rPr>
          <w:rFonts w:ascii="Arial" w:hAnsi="Arial" w:cs="Arial"/>
          <w:sz w:val="26"/>
          <w:szCs w:val="26"/>
        </w:rPr>
        <w:t xml:space="preserve">- - - - - - - - - - - - - - - - </w:t>
      </w:r>
    </w:p>
    <w:p w14:paraId="0E7D47A2" w14:textId="4A0BCE31" w:rsidR="00AF7B46" w:rsidRPr="005305A8" w:rsidRDefault="002564D0" w:rsidP="002564D0">
      <w:pPr>
        <w:spacing w:before="240" w:line="360" w:lineRule="auto"/>
        <w:ind w:firstLine="708"/>
        <w:jc w:val="both"/>
        <w:rPr>
          <w:rFonts w:ascii="Arial" w:eastAsia="Calibri" w:hAnsi="Arial" w:cs="Arial"/>
          <w:bCs/>
          <w:i/>
          <w:iCs/>
          <w:sz w:val="26"/>
          <w:szCs w:val="26"/>
        </w:rPr>
      </w:pPr>
      <w:r>
        <w:rPr>
          <w:rFonts w:ascii="Arial" w:eastAsia="Calibri" w:hAnsi="Arial" w:cs="Arial"/>
          <w:sz w:val="26"/>
          <w:szCs w:val="26"/>
        </w:rPr>
        <w:t>Refiere que, siguiendo tal principio, la Primera Instancia debió observar lo dispuesto en el artículo 17 de la Constitución Política de los Estados Unidos Mexicanos,</w:t>
      </w:r>
      <w:r w:rsidR="00BF227C">
        <w:rPr>
          <w:rFonts w:ascii="Arial" w:eastAsia="Calibri" w:hAnsi="Arial" w:cs="Arial"/>
          <w:sz w:val="26"/>
          <w:szCs w:val="26"/>
        </w:rPr>
        <w:t xml:space="preserve"> </w:t>
      </w:r>
      <w:r>
        <w:rPr>
          <w:rFonts w:ascii="Arial" w:eastAsia="Calibri" w:hAnsi="Arial" w:cs="Arial"/>
          <w:sz w:val="26"/>
          <w:szCs w:val="26"/>
        </w:rPr>
        <w:t>que también cit</w:t>
      </w:r>
      <w:r w:rsidR="00BF227C">
        <w:rPr>
          <w:rFonts w:ascii="Arial" w:eastAsia="Calibri" w:hAnsi="Arial" w:cs="Arial"/>
          <w:sz w:val="26"/>
          <w:szCs w:val="26"/>
        </w:rPr>
        <w:t>ó</w:t>
      </w:r>
      <w:r>
        <w:rPr>
          <w:rFonts w:ascii="Arial" w:eastAsia="Calibri" w:hAnsi="Arial" w:cs="Arial"/>
          <w:sz w:val="26"/>
          <w:szCs w:val="26"/>
        </w:rPr>
        <w:t xml:space="preserve"> </w:t>
      </w:r>
      <w:r w:rsidR="00AF7B46">
        <w:rPr>
          <w:rFonts w:ascii="Arial" w:eastAsia="Calibri" w:hAnsi="Arial" w:cs="Arial"/>
          <w:sz w:val="26"/>
          <w:szCs w:val="26"/>
        </w:rPr>
        <w:t>en el escrito de demanda</w:t>
      </w:r>
      <w:r w:rsidR="00BF227C">
        <w:rPr>
          <w:rFonts w:ascii="Arial" w:eastAsia="Calibri" w:hAnsi="Arial" w:cs="Arial"/>
          <w:sz w:val="26"/>
          <w:szCs w:val="26"/>
        </w:rPr>
        <w:t xml:space="preserve"> y que </w:t>
      </w:r>
      <w:r w:rsidR="00AF7B46">
        <w:rPr>
          <w:rFonts w:ascii="Arial" w:eastAsia="Calibri" w:hAnsi="Arial" w:cs="Arial"/>
          <w:sz w:val="26"/>
          <w:szCs w:val="26"/>
        </w:rPr>
        <w:t xml:space="preserve">el Magistrado de Primera Instancia no </w:t>
      </w:r>
      <w:r w:rsidR="00BF227C">
        <w:rPr>
          <w:rFonts w:ascii="Arial" w:eastAsia="Calibri" w:hAnsi="Arial" w:cs="Arial"/>
          <w:sz w:val="26"/>
          <w:szCs w:val="26"/>
        </w:rPr>
        <w:t>tomó en cuenta</w:t>
      </w:r>
      <w:r w:rsidR="00AF7B46">
        <w:rPr>
          <w:rFonts w:ascii="Arial" w:eastAsia="Calibri" w:hAnsi="Arial" w:cs="Arial"/>
          <w:sz w:val="26"/>
          <w:szCs w:val="26"/>
        </w:rPr>
        <w:t>, pues su inobservancia además de violar el principio de legalidad vulneró de manera franca y directa en su perjuicio el principio de justicia completa.</w:t>
      </w:r>
      <w:r w:rsidR="005305A8">
        <w:rPr>
          <w:rFonts w:ascii="Arial" w:eastAsia="Calibri" w:hAnsi="Arial" w:cs="Arial"/>
          <w:sz w:val="26"/>
          <w:szCs w:val="26"/>
        </w:rPr>
        <w:t xml:space="preserve"> </w:t>
      </w:r>
      <w:r w:rsidR="00AF7B46">
        <w:rPr>
          <w:rFonts w:ascii="Arial" w:eastAsia="Calibri" w:hAnsi="Arial" w:cs="Arial"/>
          <w:sz w:val="26"/>
          <w:szCs w:val="26"/>
        </w:rPr>
        <w:t>Invoca la tesis de rubro siguiente:</w:t>
      </w:r>
      <w:r w:rsidR="005305A8">
        <w:rPr>
          <w:rFonts w:ascii="Arial" w:eastAsia="Calibri" w:hAnsi="Arial" w:cs="Arial"/>
          <w:sz w:val="26"/>
          <w:szCs w:val="26"/>
        </w:rPr>
        <w:t xml:space="preserve"> </w:t>
      </w:r>
      <w:r w:rsidR="00AF7B46" w:rsidRPr="005305A8">
        <w:rPr>
          <w:rFonts w:ascii="Arial" w:eastAsia="Calibri" w:hAnsi="Arial" w:cs="Arial"/>
          <w:bCs/>
          <w:i/>
          <w:iCs/>
          <w:sz w:val="26"/>
          <w:szCs w:val="26"/>
        </w:rPr>
        <w:t xml:space="preserve">“ACCESO A LA IMPARTICIÓN DE JUSTICIA. EL ARTÍCULO 17 DE LA CONSTITUCIÓN POLÍTICA DE LOS ESTADOS UNIDOS MEXICANOS ESTABLECE DIVERSOS PRINCIPIOS QUE INTEGRAN LA GARANTÍA INDIVIDUAL RELATIVA, </w:t>
      </w:r>
      <w:r w:rsidR="00AF7B46" w:rsidRPr="005305A8">
        <w:rPr>
          <w:rFonts w:ascii="Arial" w:eastAsia="Calibri" w:hAnsi="Arial" w:cs="Arial"/>
          <w:bCs/>
          <w:i/>
          <w:iCs/>
          <w:sz w:val="26"/>
          <w:szCs w:val="26"/>
        </w:rPr>
        <w:lastRenderedPageBreak/>
        <w:t xml:space="preserve">A CUYA OBSERVANCIA ESTÁN OBLIGADAS LAS AUTORIDADES QUE REALIZAN ACTOS MATERIALMENTE JURISDICCIONALES.”  </w:t>
      </w:r>
    </w:p>
    <w:p w14:paraId="59788370" w14:textId="4419D8C3" w:rsidR="00B43CCF" w:rsidRDefault="00B43CCF" w:rsidP="002564D0">
      <w:pPr>
        <w:spacing w:before="240" w:line="360" w:lineRule="auto"/>
        <w:ind w:firstLine="708"/>
        <w:jc w:val="both"/>
        <w:rPr>
          <w:rFonts w:ascii="Arial" w:eastAsia="Calibri" w:hAnsi="Arial" w:cs="Arial"/>
          <w:sz w:val="26"/>
          <w:szCs w:val="26"/>
        </w:rPr>
      </w:pPr>
      <w:r>
        <w:rPr>
          <w:rFonts w:ascii="Arial" w:eastAsia="Calibri" w:hAnsi="Arial" w:cs="Arial"/>
          <w:sz w:val="26"/>
          <w:szCs w:val="26"/>
        </w:rPr>
        <w:tab/>
        <w:t>Sostiene que, de tal interpretación constitucional, se arriba a la conclusión de que la autoridad jurisdiccional deberá abordar todos y cada uno de los aspectos debatidos o en este caso puesto a su disposición para que su pronunciamiento garantice una resolución en la que la ley se ciña al caso concreto.</w:t>
      </w:r>
      <w:r w:rsidR="009203B5">
        <w:rPr>
          <w:rFonts w:ascii="Arial" w:eastAsia="Calibri" w:hAnsi="Arial" w:cs="Arial"/>
          <w:sz w:val="26"/>
          <w:szCs w:val="26"/>
        </w:rPr>
        <w:t xml:space="preserve"> </w:t>
      </w:r>
      <w:r w:rsidR="009203B5">
        <w:rPr>
          <w:rFonts w:ascii="Arial" w:hAnsi="Arial" w:cs="Arial"/>
          <w:sz w:val="26"/>
          <w:szCs w:val="26"/>
        </w:rPr>
        <w:t xml:space="preserve">- - - - - - - - - - - - - - - - - - - - - - - - - - </w:t>
      </w:r>
    </w:p>
    <w:p w14:paraId="342B7FC4" w14:textId="27F349A1" w:rsidR="00B43CCF" w:rsidRDefault="00B43CCF" w:rsidP="002564D0">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Es por ello, el inconforme señala que, en el acuerdo recurrido, la Primera Instancia </w:t>
      </w:r>
      <w:r w:rsidR="005305A8">
        <w:rPr>
          <w:rFonts w:ascii="Arial" w:eastAsia="Calibri" w:hAnsi="Arial" w:cs="Arial"/>
          <w:sz w:val="26"/>
          <w:szCs w:val="26"/>
        </w:rPr>
        <w:t>o</w:t>
      </w:r>
      <w:r>
        <w:rPr>
          <w:rFonts w:ascii="Arial" w:eastAsia="Calibri" w:hAnsi="Arial" w:cs="Arial"/>
          <w:sz w:val="26"/>
          <w:szCs w:val="26"/>
        </w:rPr>
        <w:t xml:space="preserve">mite hacer un estudio exhaustivo del escrito de demanda, pues en dicho acuerdo hace mención que se desecha su demanda por hacer efectivo el apercibimiento de otro diverso acuerdo de veintitrés de marzo de dos mil veintiuno, </w:t>
      </w:r>
      <w:r w:rsidR="007836CB">
        <w:rPr>
          <w:rFonts w:ascii="Arial" w:eastAsia="Calibri" w:hAnsi="Arial" w:cs="Arial"/>
          <w:sz w:val="26"/>
          <w:szCs w:val="26"/>
        </w:rPr>
        <w:t>por medio del cual se le requirió para que manifestara en el término de tres días sustancialmente lo siguiente:</w:t>
      </w:r>
    </w:p>
    <w:p w14:paraId="27270FCD" w14:textId="1A0BDF2F" w:rsidR="007836CB" w:rsidRDefault="007836CB" w:rsidP="007836CB">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t xml:space="preserve">Si era mi deseo </w:t>
      </w:r>
      <w:r w:rsidR="00431E9C">
        <w:rPr>
          <w:rFonts w:ascii="Arial" w:eastAsia="Calibri" w:hAnsi="Arial" w:cs="Arial"/>
          <w:sz w:val="26"/>
          <w:szCs w:val="26"/>
        </w:rPr>
        <w:t xml:space="preserve">demandar también la nulidad del acta de inventario y aseguramiento número </w:t>
      </w:r>
      <w:r w:rsidR="00E451F8">
        <w:rPr>
          <w:rFonts w:ascii="Arial" w:eastAsia="Calibri" w:hAnsi="Arial" w:cs="Arial"/>
          <w:sz w:val="26"/>
          <w:szCs w:val="26"/>
        </w:rPr>
        <w:t>*******</w:t>
      </w:r>
      <w:r w:rsidR="00431E9C">
        <w:rPr>
          <w:rFonts w:ascii="Arial" w:eastAsia="Calibri" w:hAnsi="Arial" w:cs="Arial"/>
          <w:sz w:val="26"/>
          <w:szCs w:val="26"/>
        </w:rPr>
        <w:t xml:space="preserve"> de fecha treinta y uno de octubre de dos mil veinte. </w:t>
      </w:r>
    </w:p>
    <w:p w14:paraId="61BCC1A2" w14:textId="79235C9F" w:rsidR="00431E9C" w:rsidRDefault="00431E9C" w:rsidP="007836CB">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t xml:space="preserve">En caso de ser afirmativo formule conceptos de impugnación en contra del acta de inventario y aseguramiento número </w:t>
      </w:r>
      <w:r w:rsidR="00E451F8">
        <w:rPr>
          <w:rFonts w:ascii="Arial" w:eastAsia="Calibri" w:hAnsi="Arial" w:cs="Arial"/>
          <w:sz w:val="26"/>
          <w:szCs w:val="26"/>
        </w:rPr>
        <w:t>*******</w:t>
      </w:r>
      <w:r>
        <w:rPr>
          <w:rFonts w:ascii="Arial" w:eastAsia="Calibri" w:hAnsi="Arial" w:cs="Arial"/>
          <w:sz w:val="26"/>
          <w:szCs w:val="26"/>
        </w:rPr>
        <w:t>.</w:t>
      </w:r>
    </w:p>
    <w:p w14:paraId="01BE1701" w14:textId="5963CED5" w:rsidR="00431E9C" w:rsidRDefault="00431E9C" w:rsidP="007836CB">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t>Manifieste la pretensión que deduzca del juicio.</w:t>
      </w:r>
    </w:p>
    <w:p w14:paraId="6502B2E5" w14:textId="4A79D9B7" w:rsidR="00431E9C" w:rsidRDefault="00431E9C" w:rsidP="007836CB">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t xml:space="preserve">Ofrezca domicilio actual y correo del Inspector Municipal que emitió el acta de inventario y aseguramiento número </w:t>
      </w:r>
      <w:r w:rsidR="00E451F8">
        <w:rPr>
          <w:rFonts w:ascii="Arial" w:eastAsia="Calibri" w:hAnsi="Arial" w:cs="Arial"/>
          <w:sz w:val="26"/>
          <w:szCs w:val="26"/>
        </w:rPr>
        <w:t>*******</w:t>
      </w:r>
      <w:r>
        <w:rPr>
          <w:rFonts w:ascii="Arial" w:eastAsia="Calibri" w:hAnsi="Arial" w:cs="Arial"/>
          <w:sz w:val="26"/>
          <w:szCs w:val="26"/>
        </w:rPr>
        <w:t xml:space="preserve">. </w:t>
      </w:r>
    </w:p>
    <w:p w14:paraId="1A9B52BE" w14:textId="5CB77C02" w:rsidR="00431E9C" w:rsidRDefault="00431E9C" w:rsidP="007836CB">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t>Ofrezca las pruebas que considere necesarias.</w:t>
      </w:r>
    </w:p>
    <w:p w14:paraId="061D3B09" w14:textId="7601BD28" w:rsidR="00431E9C" w:rsidRDefault="00431E9C" w:rsidP="007836CB">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t xml:space="preserve">Manifieste si existe tercero interesado, y </w:t>
      </w:r>
    </w:p>
    <w:p w14:paraId="53A838E4" w14:textId="76782ED3" w:rsidR="00431E9C" w:rsidRDefault="00431E9C" w:rsidP="00431E9C">
      <w:pPr>
        <w:pStyle w:val="Prrafodelista"/>
        <w:numPr>
          <w:ilvl w:val="0"/>
          <w:numId w:val="16"/>
        </w:numPr>
        <w:spacing w:before="240" w:line="360" w:lineRule="auto"/>
        <w:jc w:val="both"/>
        <w:rPr>
          <w:rFonts w:ascii="Arial" w:eastAsia="Calibri" w:hAnsi="Arial" w:cs="Arial"/>
          <w:sz w:val="26"/>
          <w:szCs w:val="26"/>
        </w:rPr>
      </w:pPr>
      <w:r>
        <w:rPr>
          <w:rFonts w:ascii="Arial" w:eastAsia="Calibri" w:hAnsi="Arial" w:cs="Arial"/>
          <w:sz w:val="26"/>
          <w:szCs w:val="26"/>
        </w:rPr>
        <w:t xml:space="preserve">Exhiba copias para traslado. </w:t>
      </w:r>
    </w:p>
    <w:p w14:paraId="7BA93B9A" w14:textId="45EBD290" w:rsidR="00431E9C" w:rsidRDefault="008C2C6E" w:rsidP="00AB4736">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Alega </w:t>
      </w:r>
      <w:r w:rsidR="00AB4736">
        <w:rPr>
          <w:rFonts w:ascii="Arial" w:eastAsia="Calibri" w:hAnsi="Arial" w:cs="Arial"/>
          <w:sz w:val="26"/>
          <w:szCs w:val="26"/>
        </w:rPr>
        <w:t>la recurrente que</w:t>
      </w:r>
      <w:r w:rsidR="00A37173">
        <w:rPr>
          <w:rFonts w:ascii="Arial" w:eastAsia="Calibri" w:hAnsi="Arial" w:cs="Arial"/>
          <w:sz w:val="26"/>
          <w:szCs w:val="26"/>
        </w:rPr>
        <w:t>,</w:t>
      </w:r>
      <w:r w:rsidR="00AB4736">
        <w:rPr>
          <w:rFonts w:ascii="Arial" w:eastAsia="Calibri" w:hAnsi="Arial" w:cs="Arial"/>
          <w:sz w:val="26"/>
          <w:szCs w:val="26"/>
        </w:rPr>
        <w:t xml:space="preserve"> nunca demandó la nulidad del acta de inventario y aseguramiento número </w:t>
      </w:r>
      <w:r w:rsidR="00E451F8">
        <w:rPr>
          <w:rFonts w:ascii="Arial" w:eastAsia="Calibri" w:hAnsi="Arial" w:cs="Arial"/>
          <w:sz w:val="26"/>
          <w:szCs w:val="26"/>
        </w:rPr>
        <w:t>*******</w:t>
      </w:r>
      <w:r w:rsidR="00AB4736">
        <w:rPr>
          <w:rFonts w:ascii="Arial" w:eastAsia="Calibri" w:hAnsi="Arial" w:cs="Arial"/>
          <w:sz w:val="26"/>
          <w:szCs w:val="26"/>
        </w:rPr>
        <w:t xml:space="preserve">, de treinta y uno de octubre de dos mil veinte, por lo cual no tenía el interés ni estaba obligada a ampliar la demanda inicial en el sentido en que indirectamente se lo exigió la Primera Instancia, es trascendente decir que bajo </w:t>
      </w:r>
      <w:r w:rsidR="00604A3B">
        <w:rPr>
          <w:rFonts w:ascii="Arial" w:eastAsia="Calibri" w:hAnsi="Arial" w:cs="Arial"/>
          <w:sz w:val="26"/>
          <w:szCs w:val="26"/>
        </w:rPr>
        <w:t xml:space="preserve">el principio de </w:t>
      </w:r>
      <w:proofErr w:type="spellStart"/>
      <w:r w:rsidR="00604A3B">
        <w:rPr>
          <w:rFonts w:ascii="Arial" w:eastAsia="Calibri" w:hAnsi="Arial" w:cs="Arial"/>
          <w:sz w:val="26"/>
          <w:szCs w:val="26"/>
        </w:rPr>
        <w:t>litis</w:t>
      </w:r>
      <w:proofErr w:type="spellEnd"/>
      <w:r w:rsidR="00604A3B">
        <w:rPr>
          <w:rFonts w:ascii="Arial" w:eastAsia="Calibri" w:hAnsi="Arial" w:cs="Arial"/>
          <w:sz w:val="26"/>
          <w:szCs w:val="26"/>
        </w:rPr>
        <w:t xml:space="preserve"> abierta, es este el momento procesal oportuno de estudiar el </w:t>
      </w:r>
      <w:proofErr w:type="gramStart"/>
      <w:r w:rsidR="00604A3B">
        <w:rPr>
          <w:rFonts w:ascii="Arial" w:eastAsia="Calibri" w:hAnsi="Arial" w:cs="Arial"/>
          <w:sz w:val="26"/>
          <w:szCs w:val="26"/>
        </w:rPr>
        <w:t>acuerdo</w:t>
      </w:r>
      <w:proofErr w:type="gramEnd"/>
      <w:r w:rsidR="00604A3B">
        <w:rPr>
          <w:rFonts w:ascii="Arial" w:eastAsia="Calibri" w:hAnsi="Arial" w:cs="Arial"/>
          <w:sz w:val="26"/>
          <w:szCs w:val="26"/>
        </w:rPr>
        <w:t xml:space="preserve"> primigenio, ya que por sí solo no le causa ningún agravio al momento de que le fue notificado, sino es hasta ahora que, por virtud de otro diverso acuerdo, cuya principal motivación se basa en el primigenio, </w:t>
      </w:r>
      <w:r w:rsidR="00604A3B">
        <w:rPr>
          <w:rFonts w:ascii="Arial" w:eastAsia="Calibri" w:hAnsi="Arial" w:cs="Arial"/>
          <w:sz w:val="26"/>
          <w:szCs w:val="26"/>
        </w:rPr>
        <w:lastRenderedPageBreak/>
        <w:t xml:space="preserve">cuando su esfera jurídica se ve realmente afectada y de ello es que deberá analizarse </w:t>
      </w:r>
      <w:proofErr w:type="spellStart"/>
      <w:r w:rsidR="00604A3B">
        <w:rPr>
          <w:rFonts w:ascii="Arial" w:eastAsia="Calibri" w:hAnsi="Arial" w:cs="Arial"/>
          <w:sz w:val="26"/>
          <w:szCs w:val="26"/>
        </w:rPr>
        <w:t>concatenadamente</w:t>
      </w:r>
      <w:proofErr w:type="spellEnd"/>
      <w:r w:rsidR="00604A3B">
        <w:rPr>
          <w:rFonts w:ascii="Arial" w:eastAsia="Calibri" w:hAnsi="Arial" w:cs="Arial"/>
          <w:sz w:val="26"/>
          <w:szCs w:val="26"/>
        </w:rPr>
        <w:t xml:space="preserve"> el acuerdo de veintitrés de marzo de dos mil veintiuno y de dos de julio de dos mil veintiuno. </w:t>
      </w:r>
      <w:r w:rsidR="009203B5">
        <w:rPr>
          <w:rFonts w:ascii="Arial" w:hAnsi="Arial" w:cs="Arial"/>
          <w:sz w:val="26"/>
          <w:szCs w:val="26"/>
        </w:rPr>
        <w:t xml:space="preserve">- - - - - - - - - - </w:t>
      </w:r>
    </w:p>
    <w:p w14:paraId="234C5266" w14:textId="231947AA" w:rsidR="004036EE" w:rsidRDefault="006E65D2" w:rsidP="004036EE">
      <w:pPr>
        <w:spacing w:before="240" w:line="360" w:lineRule="auto"/>
        <w:ind w:firstLine="708"/>
        <w:jc w:val="both"/>
        <w:rPr>
          <w:rFonts w:ascii="Arial" w:eastAsia="Calibri" w:hAnsi="Arial" w:cs="Arial"/>
          <w:sz w:val="26"/>
          <w:szCs w:val="26"/>
        </w:rPr>
      </w:pPr>
      <w:r>
        <w:rPr>
          <w:rFonts w:ascii="Arial" w:eastAsia="Calibri" w:hAnsi="Arial" w:cs="Arial"/>
          <w:sz w:val="26"/>
          <w:szCs w:val="26"/>
        </w:rPr>
        <w:t>Como hace mención en el punto anterior, la autoridad responsable al estar sujeta al principio de legalidad debe acatar lo previsto en los artículos 14 y 16 de la Constitución Política de los Estados Unidos Mexicanos, mismos que estatuyen la obligación de que todo acto de autoridad debe encontrarse debidamente fundado y motivado</w:t>
      </w:r>
      <w:r w:rsidR="007D6ECC">
        <w:rPr>
          <w:rFonts w:ascii="Arial" w:eastAsia="Calibri" w:hAnsi="Arial" w:cs="Arial"/>
          <w:sz w:val="26"/>
          <w:szCs w:val="26"/>
        </w:rPr>
        <w:t xml:space="preserve">; y toda vez que el acto impugnado lo es el acuerdo de </w:t>
      </w:r>
      <w:r w:rsidR="004036EE">
        <w:rPr>
          <w:rFonts w:ascii="Arial" w:eastAsia="Calibri" w:hAnsi="Arial" w:cs="Arial"/>
          <w:sz w:val="26"/>
          <w:szCs w:val="26"/>
        </w:rPr>
        <w:t>dos de julio de dos mil veintiuno.</w:t>
      </w:r>
      <w:r w:rsidR="009203B5">
        <w:rPr>
          <w:rFonts w:ascii="Arial" w:eastAsia="Calibri" w:hAnsi="Arial" w:cs="Arial"/>
          <w:sz w:val="26"/>
          <w:szCs w:val="26"/>
        </w:rPr>
        <w:t xml:space="preserve"> </w:t>
      </w:r>
      <w:r w:rsidR="009203B5">
        <w:rPr>
          <w:rFonts w:ascii="Arial" w:hAnsi="Arial" w:cs="Arial"/>
          <w:sz w:val="26"/>
          <w:szCs w:val="26"/>
        </w:rPr>
        <w:t>- - - - - - - - - - - - - - - - - - - - - - - - - - - - - - - - - - - - - - - - - - - - -</w:t>
      </w:r>
    </w:p>
    <w:p w14:paraId="70CE6D00" w14:textId="490FF004" w:rsidR="003E0F73" w:rsidRDefault="004036EE" w:rsidP="004036EE">
      <w:pPr>
        <w:spacing w:before="240" w:line="360" w:lineRule="auto"/>
        <w:ind w:firstLine="708"/>
        <w:jc w:val="both"/>
        <w:rPr>
          <w:rFonts w:ascii="Arial" w:eastAsia="Calibri" w:hAnsi="Arial" w:cs="Arial"/>
          <w:sz w:val="26"/>
          <w:szCs w:val="26"/>
        </w:rPr>
      </w:pPr>
      <w:r>
        <w:rPr>
          <w:rFonts w:ascii="Arial" w:eastAsia="Calibri" w:hAnsi="Arial" w:cs="Arial"/>
          <w:sz w:val="26"/>
          <w:szCs w:val="26"/>
        </w:rPr>
        <w:t>Manifiesta que, la Primera Instancia motiva su determinación de desechar su demanda en una prevención hecha en diverso acuerdo de veintitrés de marzo de dos mil veintiuno, por medio de la cual se le requirió para que manifestara si era su deseo ampliar la demanda y demandar otro acto diverso y otra autoridad a la que señaló en su escrito inicial de demanda</w:t>
      </w:r>
      <w:r w:rsidR="003E0F73">
        <w:rPr>
          <w:rFonts w:ascii="Arial" w:eastAsia="Calibri" w:hAnsi="Arial" w:cs="Arial"/>
          <w:sz w:val="26"/>
          <w:szCs w:val="26"/>
        </w:rPr>
        <w:t>.</w:t>
      </w:r>
      <w:r w:rsidR="009203B5">
        <w:rPr>
          <w:rFonts w:ascii="Arial" w:eastAsia="Calibri" w:hAnsi="Arial" w:cs="Arial"/>
          <w:sz w:val="26"/>
          <w:szCs w:val="26"/>
        </w:rPr>
        <w:t xml:space="preserve"> </w:t>
      </w:r>
      <w:r w:rsidR="009203B5">
        <w:rPr>
          <w:rFonts w:ascii="Arial" w:hAnsi="Arial" w:cs="Arial"/>
          <w:sz w:val="26"/>
          <w:szCs w:val="26"/>
        </w:rPr>
        <w:t xml:space="preserve">- - - - - - - - - - - - - - - - - - - - - - - - - - - - - - - - - - - - - - </w:t>
      </w:r>
    </w:p>
    <w:p w14:paraId="0332AF10" w14:textId="2FEFCB9D" w:rsidR="00ED073B" w:rsidRDefault="000F4940" w:rsidP="004036EE">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Expresa el recurrente que, tal inoperancia nace primero del hecho de que solo se limita a decir en el acuerdo </w:t>
      </w:r>
      <w:r w:rsidR="00A37173">
        <w:rPr>
          <w:rFonts w:ascii="Arial" w:eastAsia="Calibri" w:hAnsi="Arial" w:cs="Arial"/>
          <w:sz w:val="26"/>
          <w:szCs w:val="26"/>
        </w:rPr>
        <w:t xml:space="preserve">recurrido que su demanda se desecha por encontrarse un motivo manifiesto e indubitable de improcedencia, conforme a lo establecido </w:t>
      </w:r>
      <w:r w:rsidR="00DD2FC0">
        <w:rPr>
          <w:rFonts w:ascii="Arial" w:eastAsia="Calibri" w:hAnsi="Arial" w:cs="Arial"/>
          <w:sz w:val="26"/>
          <w:szCs w:val="26"/>
        </w:rPr>
        <w:t>por el artículo 167, fracción X, de la Ley de Procedimiento y Justicia Administrativa para el Estado de Oaxaca, pero no realiza un análisis normativo exponiendo las razones jurídicas por las cuales arribe a su conclusión de que existe tal motivo manifiesto</w:t>
      </w:r>
      <w:r w:rsidR="00C41838">
        <w:rPr>
          <w:rFonts w:ascii="Arial" w:eastAsia="Calibri" w:hAnsi="Arial" w:cs="Arial"/>
          <w:sz w:val="26"/>
          <w:szCs w:val="26"/>
        </w:rPr>
        <w:t xml:space="preserve"> e indubitable de improcedencia, ya que no señala con claridad y presión por qué ello es así, o por qué la hipótesis normativa de la multicitada fracción X, del artículo 167, de la Ley de la materia, </w:t>
      </w:r>
      <w:r w:rsidR="00ED073B">
        <w:rPr>
          <w:rFonts w:ascii="Arial" w:eastAsia="Calibri" w:hAnsi="Arial" w:cs="Arial"/>
          <w:sz w:val="26"/>
          <w:szCs w:val="26"/>
        </w:rPr>
        <w:t>en el caso concreto, siendo consecuentemente insuficiente que solo se limite a mencionar el artículo de referencia y no manifestando mayor razonamiento.</w:t>
      </w:r>
      <w:r w:rsidR="009203B5">
        <w:rPr>
          <w:rFonts w:ascii="Arial" w:eastAsia="Calibri" w:hAnsi="Arial" w:cs="Arial"/>
          <w:sz w:val="26"/>
          <w:szCs w:val="26"/>
        </w:rPr>
        <w:t xml:space="preserve"> </w:t>
      </w:r>
      <w:r w:rsidR="009203B5">
        <w:rPr>
          <w:rFonts w:ascii="Arial" w:hAnsi="Arial" w:cs="Arial"/>
          <w:sz w:val="26"/>
          <w:szCs w:val="26"/>
        </w:rPr>
        <w:t xml:space="preserve">- - - - - - - - - - - - - - - - - - - - - - - - - - - - - - - - - - - - - - - - - - </w:t>
      </w:r>
    </w:p>
    <w:p w14:paraId="7FBA95E5" w14:textId="6057D951" w:rsidR="004036EE" w:rsidRPr="00431E9C" w:rsidRDefault="00ED073B" w:rsidP="004036EE">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Por todo lo anterior, alega el inconforme se debe de conceder el fallo protector a su persona, pues no se observa una debida fundamentación, ni una correcta motivación por parte de la Primera Instancia, lo cual justificó de manera adecuada; esto es, debidamente fundada y correctamente motivada el </w:t>
      </w:r>
      <w:proofErr w:type="spellStart"/>
      <w:r>
        <w:rPr>
          <w:rFonts w:ascii="Arial" w:eastAsia="Calibri" w:hAnsi="Arial" w:cs="Arial"/>
          <w:sz w:val="26"/>
          <w:szCs w:val="26"/>
        </w:rPr>
        <w:t>desechamiento</w:t>
      </w:r>
      <w:proofErr w:type="spellEnd"/>
      <w:r>
        <w:rPr>
          <w:rFonts w:ascii="Arial" w:eastAsia="Calibri" w:hAnsi="Arial" w:cs="Arial"/>
          <w:sz w:val="26"/>
          <w:szCs w:val="26"/>
        </w:rPr>
        <w:t xml:space="preserve"> de su demanda, teniendo como consecuencia un acto por demás arbitrario y violatorio de </w:t>
      </w:r>
      <w:r>
        <w:rPr>
          <w:rFonts w:ascii="Arial" w:eastAsia="Calibri" w:hAnsi="Arial" w:cs="Arial"/>
          <w:sz w:val="26"/>
          <w:szCs w:val="26"/>
        </w:rPr>
        <w:lastRenderedPageBreak/>
        <w:t>los artículos 14 y 16 constitucionales y de acceso a la justicia derecho humano reconocido por el artículo 11 de la Constitución Política de los Estados Unidos Mexicanos y los artículos 8.1 y 25 de la Convención Americana sobre Derechos Humanos.</w:t>
      </w:r>
      <w:r w:rsidR="005305A8">
        <w:rPr>
          <w:rFonts w:ascii="Arial" w:eastAsia="Calibri" w:hAnsi="Arial" w:cs="Arial"/>
          <w:sz w:val="26"/>
          <w:szCs w:val="26"/>
        </w:rPr>
        <w:t xml:space="preserve"> </w:t>
      </w:r>
      <w:r>
        <w:rPr>
          <w:rFonts w:ascii="Arial" w:eastAsia="Calibri" w:hAnsi="Arial" w:cs="Arial"/>
          <w:sz w:val="26"/>
          <w:szCs w:val="26"/>
        </w:rPr>
        <w:t>Invoca la tesis de rubro siguiente:</w:t>
      </w:r>
      <w:r w:rsidR="005305A8">
        <w:rPr>
          <w:rFonts w:ascii="Arial" w:eastAsia="Calibri" w:hAnsi="Arial" w:cs="Arial"/>
          <w:sz w:val="26"/>
          <w:szCs w:val="26"/>
        </w:rPr>
        <w:t xml:space="preserve"> </w:t>
      </w:r>
      <w:r w:rsidR="005E31DC" w:rsidRPr="005305A8">
        <w:rPr>
          <w:rFonts w:ascii="Arial" w:eastAsia="Calibri" w:hAnsi="Arial" w:cs="Arial"/>
          <w:bCs/>
          <w:i/>
          <w:iCs/>
          <w:sz w:val="26"/>
          <w:szCs w:val="26"/>
        </w:rPr>
        <w:t xml:space="preserve">“FUNDAMENTACIÓN Y MOTIVACIÓN. LA DIFERENCIA ENTRE LA FALTA Y LA INDEBIDA SATISFACCIÓN DE AMBOS REQUISITOS CONSTITUCIONALES TRASCIENDE AL ORDEN EN QUE DEBEN ESTUDIARSE LOS CONCEPTOS DE VIOLACIÓN Y A LOS EFECTOS DEL FALLO PROTECTOR.” </w:t>
      </w:r>
      <w:r>
        <w:rPr>
          <w:rFonts w:ascii="Arial" w:eastAsia="Calibri" w:hAnsi="Arial" w:cs="Arial"/>
          <w:sz w:val="26"/>
          <w:szCs w:val="26"/>
        </w:rPr>
        <w:t xml:space="preserve"> </w:t>
      </w:r>
      <w:r w:rsidR="009203B5">
        <w:rPr>
          <w:rFonts w:ascii="Arial" w:hAnsi="Arial" w:cs="Arial"/>
          <w:sz w:val="26"/>
          <w:szCs w:val="26"/>
        </w:rPr>
        <w:t xml:space="preserve">- - - - - - - - - - - - - - - - - - - - - - - - - - - - - - - </w:t>
      </w:r>
    </w:p>
    <w:p w14:paraId="058106A2" w14:textId="147657DF" w:rsidR="00B43CCF" w:rsidRDefault="00D41F68" w:rsidP="002564D0">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Esta Sala Superior advierte que son </w:t>
      </w:r>
      <w:r w:rsidRPr="00D41F68">
        <w:rPr>
          <w:rFonts w:ascii="Arial" w:eastAsia="Calibri" w:hAnsi="Arial" w:cs="Arial"/>
          <w:b/>
          <w:bCs/>
          <w:sz w:val="26"/>
          <w:szCs w:val="26"/>
        </w:rPr>
        <w:t>infundados</w:t>
      </w:r>
      <w:r>
        <w:rPr>
          <w:rFonts w:ascii="Arial" w:eastAsia="Calibri" w:hAnsi="Arial" w:cs="Arial"/>
          <w:sz w:val="26"/>
          <w:szCs w:val="26"/>
        </w:rPr>
        <w:t xml:space="preserve"> los argumentos expuestos por el recurrente. </w:t>
      </w:r>
      <w:r w:rsidR="009203B5">
        <w:rPr>
          <w:rFonts w:ascii="Arial" w:hAnsi="Arial" w:cs="Arial"/>
          <w:sz w:val="26"/>
          <w:szCs w:val="26"/>
        </w:rPr>
        <w:t xml:space="preserve">- - - - - - - - - - - - - - - - - - - - - - - - - - - - - - - - </w:t>
      </w:r>
    </w:p>
    <w:p w14:paraId="229F357B" w14:textId="280856C8" w:rsidR="00D41F68" w:rsidRDefault="00317E91" w:rsidP="002564D0">
      <w:pPr>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Para empezar, </w:t>
      </w:r>
      <w:r>
        <w:rPr>
          <w:rFonts w:ascii="Arial" w:hAnsi="Arial" w:cs="Arial"/>
          <w:bCs/>
          <w:sz w:val="26"/>
          <w:szCs w:val="26"/>
        </w:rPr>
        <w:t>d</w:t>
      </w:r>
      <w:r w:rsidRPr="00E463D2">
        <w:rPr>
          <w:rFonts w:ascii="Arial" w:hAnsi="Arial" w:cs="Arial"/>
          <w:bCs/>
          <w:sz w:val="26"/>
          <w:szCs w:val="26"/>
        </w:rPr>
        <w:t xml:space="preserve">e las constancias </w:t>
      </w:r>
      <w:r>
        <w:rPr>
          <w:rFonts w:ascii="Arial" w:hAnsi="Arial" w:cs="Arial"/>
          <w:bCs/>
          <w:sz w:val="26"/>
          <w:szCs w:val="26"/>
        </w:rPr>
        <w:t xml:space="preserve">procesales </w:t>
      </w:r>
      <w:r w:rsidRPr="00E463D2">
        <w:rPr>
          <w:rFonts w:ascii="Arial" w:hAnsi="Arial" w:cs="Arial"/>
          <w:bCs/>
          <w:sz w:val="26"/>
          <w:szCs w:val="26"/>
        </w:rPr>
        <w:t>que integran</w:t>
      </w:r>
      <w:r>
        <w:rPr>
          <w:rFonts w:ascii="Arial" w:hAnsi="Arial" w:cs="Arial"/>
          <w:bCs/>
          <w:sz w:val="26"/>
          <w:szCs w:val="26"/>
        </w:rPr>
        <w:t xml:space="preserve"> el expediente de primera instancia </w:t>
      </w:r>
      <w:r w:rsidRPr="00E463D2">
        <w:rPr>
          <w:rFonts w:ascii="Arial" w:hAnsi="Arial" w:cs="Arial"/>
          <w:bCs/>
          <w:sz w:val="26"/>
          <w:szCs w:val="26"/>
        </w:rPr>
        <w:t>las que</w:t>
      </w:r>
      <w:r w:rsidR="009078C3">
        <w:rPr>
          <w:rFonts w:ascii="Arial" w:hAnsi="Arial" w:cs="Arial"/>
          <w:bCs/>
          <w:sz w:val="26"/>
          <w:szCs w:val="26"/>
        </w:rPr>
        <w:t>,</w:t>
      </w:r>
      <w:r w:rsidRPr="00E463D2">
        <w:rPr>
          <w:rFonts w:ascii="Arial" w:hAnsi="Arial" w:cs="Arial"/>
          <w:bCs/>
          <w:sz w:val="26"/>
          <w:szCs w:val="26"/>
        </w:rPr>
        <w:t xml:space="preserve"> por tratarse de actuaciones judiciales</w:t>
      </w:r>
      <w:r>
        <w:rPr>
          <w:rFonts w:ascii="Arial" w:hAnsi="Arial" w:cs="Arial"/>
          <w:bCs/>
          <w:sz w:val="26"/>
          <w:szCs w:val="26"/>
        </w:rPr>
        <w:t xml:space="preserve">, tienen </w:t>
      </w:r>
      <w:r w:rsidRPr="00E463D2">
        <w:rPr>
          <w:rFonts w:ascii="Arial" w:hAnsi="Arial" w:cs="Arial"/>
          <w:bCs/>
          <w:sz w:val="26"/>
          <w:szCs w:val="26"/>
        </w:rPr>
        <w:t xml:space="preserve">pleno valor probatorio </w:t>
      </w:r>
      <w:r>
        <w:rPr>
          <w:rFonts w:ascii="Arial" w:hAnsi="Arial" w:cs="Arial"/>
          <w:bCs/>
          <w:sz w:val="26"/>
          <w:szCs w:val="26"/>
        </w:rPr>
        <w:t xml:space="preserve">en términos del </w:t>
      </w:r>
      <w:r w:rsidRPr="00E463D2">
        <w:rPr>
          <w:rFonts w:ascii="Arial" w:hAnsi="Arial" w:cs="Arial"/>
          <w:bCs/>
          <w:sz w:val="26"/>
          <w:szCs w:val="26"/>
        </w:rPr>
        <w:t xml:space="preserve">artículo </w:t>
      </w:r>
      <w:r>
        <w:rPr>
          <w:rFonts w:ascii="Arial" w:hAnsi="Arial" w:cs="Arial"/>
          <w:color w:val="000000"/>
          <w:sz w:val="26"/>
          <w:szCs w:val="26"/>
        </w:rPr>
        <w:t>203 fracción I</w:t>
      </w:r>
      <w:r>
        <w:rPr>
          <w:rStyle w:val="Refdenotaalpie"/>
          <w:rFonts w:ascii="Arial" w:hAnsi="Arial" w:cs="Arial"/>
          <w:color w:val="000000"/>
          <w:sz w:val="26"/>
          <w:szCs w:val="26"/>
        </w:rPr>
        <w:footnoteReference w:id="1"/>
      </w:r>
      <w:r w:rsidRPr="00E463D2">
        <w:rPr>
          <w:rFonts w:ascii="Arial" w:hAnsi="Arial" w:cs="Arial"/>
          <w:bCs/>
          <w:sz w:val="26"/>
          <w:szCs w:val="26"/>
        </w:rPr>
        <w:t xml:space="preserve"> </w:t>
      </w:r>
      <w:bookmarkStart w:id="0" w:name="_Hlk95135796"/>
      <w:r w:rsidRPr="00E463D2">
        <w:rPr>
          <w:rFonts w:ascii="Arial" w:hAnsi="Arial" w:cs="Arial"/>
          <w:bCs/>
          <w:sz w:val="26"/>
          <w:szCs w:val="26"/>
        </w:rPr>
        <w:t xml:space="preserve">de la Ley de </w:t>
      </w:r>
      <w:r>
        <w:rPr>
          <w:rFonts w:ascii="Arial" w:hAnsi="Arial" w:cs="Arial"/>
          <w:bCs/>
          <w:sz w:val="26"/>
          <w:szCs w:val="26"/>
        </w:rPr>
        <w:t xml:space="preserve">Procedimiento y </w:t>
      </w:r>
      <w:r w:rsidRPr="00E463D2">
        <w:rPr>
          <w:rFonts w:ascii="Arial" w:hAnsi="Arial" w:cs="Arial"/>
          <w:bCs/>
          <w:sz w:val="26"/>
          <w:szCs w:val="26"/>
        </w:rPr>
        <w:t>Justicia Administrativa para el Estado de Oaxaca</w:t>
      </w:r>
      <w:bookmarkEnd w:id="0"/>
      <w:r w:rsidRPr="00E463D2">
        <w:rPr>
          <w:rFonts w:ascii="Arial" w:hAnsi="Arial" w:cs="Arial"/>
          <w:bCs/>
          <w:sz w:val="26"/>
          <w:szCs w:val="26"/>
        </w:rPr>
        <w:t>,</w:t>
      </w:r>
      <w:r>
        <w:rPr>
          <w:rFonts w:ascii="Arial" w:hAnsi="Arial" w:cs="Arial"/>
          <w:bCs/>
          <w:sz w:val="26"/>
          <w:szCs w:val="26"/>
        </w:rPr>
        <w:t xml:space="preserve"> se identifica</w:t>
      </w:r>
      <w:r w:rsidR="009078C3">
        <w:rPr>
          <w:rFonts w:ascii="Arial" w:hAnsi="Arial" w:cs="Arial"/>
          <w:bCs/>
          <w:sz w:val="26"/>
          <w:szCs w:val="26"/>
        </w:rPr>
        <w:t xml:space="preserve"> que</w:t>
      </w:r>
      <w:r w:rsidR="00B136B6">
        <w:rPr>
          <w:rFonts w:ascii="Arial" w:hAnsi="Arial" w:cs="Arial"/>
          <w:bCs/>
          <w:sz w:val="26"/>
          <w:szCs w:val="26"/>
        </w:rPr>
        <w:t>:</w:t>
      </w:r>
    </w:p>
    <w:p w14:paraId="1A6A6C76" w14:textId="3D59CD6E" w:rsidR="001C6D3B" w:rsidRDefault="009078C3" w:rsidP="0049122E">
      <w:pPr>
        <w:pStyle w:val="Prrafodelista"/>
        <w:numPr>
          <w:ilvl w:val="0"/>
          <w:numId w:val="17"/>
        </w:numPr>
        <w:spacing w:before="240" w:line="360" w:lineRule="auto"/>
        <w:jc w:val="both"/>
        <w:rPr>
          <w:rFonts w:ascii="Arial" w:eastAsia="Calibri" w:hAnsi="Arial" w:cs="Arial"/>
          <w:i/>
          <w:iCs/>
          <w:sz w:val="26"/>
          <w:szCs w:val="26"/>
        </w:rPr>
      </w:pPr>
      <w:r w:rsidRPr="00146B64">
        <w:rPr>
          <w:rFonts w:ascii="Arial" w:eastAsia="Calibri" w:hAnsi="Arial" w:cs="Arial"/>
          <w:sz w:val="26"/>
          <w:szCs w:val="26"/>
        </w:rPr>
        <w:t>Mediante acuerdo de catorce de diciembre de dos mil veinte</w:t>
      </w:r>
      <w:r w:rsidR="00182584">
        <w:rPr>
          <w:rStyle w:val="Refdenotaalpie"/>
          <w:rFonts w:ascii="Arial" w:eastAsia="Calibri" w:hAnsi="Arial" w:cs="Arial"/>
          <w:sz w:val="26"/>
          <w:szCs w:val="26"/>
        </w:rPr>
        <w:footnoteReference w:id="2"/>
      </w:r>
      <w:r w:rsidRPr="00146B64">
        <w:rPr>
          <w:rFonts w:ascii="Arial" w:eastAsia="Calibri" w:hAnsi="Arial" w:cs="Arial"/>
          <w:sz w:val="26"/>
          <w:szCs w:val="26"/>
        </w:rPr>
        <w:t xml:space="preserve">, la Cuarta Sala Unitaria tuvo por recibido el escrito de </w:t>
      </w:r>
      <w:bookmarkStart w:id="2" w:name="_Hlk109922026"/>
      <w:r w:rsidR="00E451F8">
        <w:rPr>
          <w:rFonts w:ascii="Arial" w:eastAsia="Calibri" w:hAnsi="Arial" w:cs="Arial"/>
          <w:b/>
          <w:bCs/>
          <w:sz w:val="26"/>
          <w:szCs w:val="26"/>
        </w:rPr>
        <w:t>*******</w:t>
      </w:r>
      <w:r w:rsidRPr="00146B64">
        <w:rPr>
          <w:rFonts w:ascii="Arial" w:eastAsia="Calibri" w:hAnsi="Arial" w:cs="Arial"/>
          <w:b/>
          <w:bCs/>
          <w:sz w:val="26"/>
          <w:szCs w:val="26"/>
        </w:rPr>
        <w:t xml:space="preserve">, </w:t>
      </w:r>
      <w:bookmarkEnd w:id="2"/>
      <w:r w:rsidR="008C2F99" w:rsidRPr="00146B64">
        <w:rPr>
          <w:rFonts w:ascii="Arial" w:eastAsia="Calibri" w:hAnsi="Arial" w:cs="Arial"/>
          <w:sz w:val="26"/>
          <w:szCs w:val="26"/>
        </w:rPr>
        <w:t xml:space="preserve">en el que demandó la nulidad del recibo de pago con número de folio </w:t>
      </w:r>
      <w:r w:rsidR="00E451F8">
        <w:rPr>
          <w:rFonts w:ascii="Arial" w:eastAsia="Calibri" w:hAnsi="Arial" w:cs="Arial"/>
          <w:sz w:val="26"/>
          <w:szCs w:val="26"/>
        </w:rPr>
        <w:t>*******</w:t>
      </w:r>
      <w:r w:rsidR="00E455D0">
        <w:rPr>
          <w:rStyle w:val="Refdenotaalpie"/>
          <w:rFonts w:ascii="Arial" w:eastAsia="Calibri" w:hAnsi="Arial" w:cs="Arial"/>
          <w:sz w:val="26"/>
          <w:szCs w:val="26"/>
        </w:rPr>
        <w:footnoteReference w:id="3"/>
      </w:r>
      <w:r w:rsidR="008C2F99" w:rsidRPr="00146B64">
        <w:rPr>
          <w:rFonts w:ascii="Arial" w:eastAsia="Calibri" w:hAnsi="Arial" w:cs="Arial"/>
          <w:sz w:val="26"/>
          <w:szCs w:val="26"/>
        </w:rPr>
        <w:t xml:space="preserve">, de tres de diciembre de dos mil veinte, y señaló como autoridades demandadas a la Unidad de Recaudación de Rentas de </w:t>
      </w:r>
      <w:r w:rsidR="001107E4" w:rsidRPr="00146B64">
        <w:rPr>
          <w:rFonts w:ascii="Arial" w:eastAsia="Calibri" w:hAnsi="Arial" w:cs="Arial"/>
          <w:sz w:val="26"/>
          <w:szCs w:val="26"/>
        </w:rPr>
        <w:t>l</w:t>
      </w:r>
      <w:r w:rsidR="008C2F99" w:rsidRPr="00146B64">
        <w:rPr>
          <w:rFonts w:ascii="Arial" w:eastAsia="Calibri" w:hAnsi="Arial" w:cs="Arial"/>
          <w:sz w:val="26"/>
          <w:szCs w:val="26"/>
        </w:rPr>
        <w:t>a Tesorería Municipal</w:t>
      </w:r>
      <w:r w:rsidR="001107E4" w:rsidRPr="00146B64">
        <w:rPr>
          <w:rFonts w:ascii="Arial" w:eastAsia="Calibri" w:hAnsi="Arial" w:cs="Arial"/>
          <w:sz w:val="26"/>
          <w:szCs w:val="26"/>
        </w:rPr>
        <w:t xml:space="preserve"> y a la cajera de esta área, pertenecientes al Municipio de Oaxaca de Juárez. Sobre el asunto sometido a su consideración, la Cuarta Sala advirtió que la demanda carece de los requisitos establecidos en el artículo 177 fracciones IV y V</w:t>
      </w:r>
      <w:r w:rsidR="008659B5">
        <w:rPr>
          <w:rStyle w:val="Refdenotaalpie"/>
          <w:rFonts w:ascii="Arial" w:eastAsia="Calibri" w:hAnsi="Arial" w:cs="Arial"/>
          <w:sz w:val="26"/>
          <w:szCs w:val="26"/>
        </w:rPr>
        <w:footnoteReference w:id="4"/>
      </w:r>
      <w:r w:rsidR="001107E4" w:rsidRPr="00146B64">
        <w:rPr>
          <w:rFonts w:ascii="Arial" w:eastAsia="Calibri" w:hAnsi="Arial" w:cs="Arial"/>
          <w:sz w:val="26"/>
          <w:szCs w:val="26"/>
        </w:rPr>
        <w:t xml:space="preserve"> de la Ley de Procedimiento y Justicia Administrativa para el Estado de Oaxaca, </w:t>
      </w:r>
      <w:r w:rsidR="00182584" w:rsidRPr="00146B64">
        <w:rPr>
          <w:rFonts w:ascii="Arial" w:eastAsia="Calibri" w:hAnsi="Arial" w:cs="Arial"/>
          <w:sz w:val="26"/>
          <w:szCs w:val="26"/>
        </w:rPr>
        <w:t xml:space="preserve">porque </w:t>
      </w:r>
      <w:r w:rsidR="001107E4" w:rsidRPr="00146B64">
        <w:rPr>
          <w:rFonts w:ascii="Arial" w:eastAsia="Calibri" w:hAnsi="Arial" w:cs="Arial"/>
          <w:sz w:val="26"/>
          <w:szCs w:val="26"/>
        </w:rPr>
        <w:t xml:space="preserve">el recibo de pago no es impugnable, </w:t>
      </w:r>
      <w:r w:rsidR="00E455D0" w:rsidRPr="00146B64">
        <w:rPr>
          <w:rFonts w:ascii="Arial" w:eastAsia="Calibri" w:hAnsi="Arial" w:cs="Arial"/>
          <w:sz w:val="26"/>
          <w:szCs w:val="26"/>
        </w:rPr>
        <w:t xml:space="preserve">no obstante, </w:t>
      </w:r>
      <w:r w:rsidR="001107E4" w:rsidRPr="00146B64">
        <w:rPr>
          <w:rFonts w:ascii="Arial" w:eastAsia="Calibri" w:hAnsi="Arial" w:cs="Arial"/>
          <w:sz w:val="26"/>
          <w:szCs w:val="26"/>
        </w:rPr>
        <w:t xml:space="preserve">se reservó acordar la </w:t>
      </w:r>
      <w:r w:rsidR="001107E4" w:rsidRPr="00146B64">
        <w:rPr>
          <w:rFonts w:ascii="Arial" w:eastAsia="Calibri" w:hAnsi="Arial" w:cs="Arial"/>
          <w:sz w:val="26"/>
          <w:szCs w:val="26"/>
        </w:rPr>
        <w:lastRenderedPageBreak/>
        <w:t xml:space="preserve">admisión de la demanda, porque </w:t>
      </w:r>
      <w:r w:rsidR="00E455D0" w:rsidRPr="00146B64">
        <w:rPr>
          <w:rFonts w:ascii="Arial" w:eastAsia="Calibri" w:hAnsi="Arial" w:cs="Arial"/>
          <w:sz w:val="26"/>
          <w:szCs w:val="26"/>
        </w:rPr>
        <w:t>en suplencia de la queja en favor del demandante, determinó lo siguiente: “</w:t>
      </w:r>
      <w:r w:rsidR="00E455D0" w:rsidRPr="00146B64">
        <w:rPr>
          <w:rFonts w:ascii="Arial" w:eastAsia="Calibri" w:hAnsi="Arial" w:cs="Arial"/>
          <w:i/>
          <w:iCs/>
          <w:sz w:val="26"/>
          <w:szCs w:val="26"/>
        </w:rPr>
        <w:t xml:space="preserve">a efecto de no dejar </w:t>
      </w:r>
      <w:r w:rsidR="009E2FE7" w:rsidRPr="00146B64">
        <w:rPr>
          <w:rFonts w:ascii="Arial" w:eastAsia="Calibri" w:hAnsi="Arial" w:cs="Arial"/>
          <w:i/>
          <w:iCs/>
          <w:sz w:val="26"/>
          <w:szCs w:val="26"/>
        </w:rPr>
        <w:t xml:space="preserve">en estado de indefensión al </w:t>
      </w:r>
      <w:r w:rsidR="009E2FE7" w:rsidRPr="00146B64">
        <w:rPr>
          <w:rFonts w:ascii="Arial" w:eastAsia="Calibri" w:hAnsi="Arial" w:cs="Arial"/>
          <w:b/>
          <w:bCs/>
          <w:i/>
          <w:iCs/>
          <w:sz w:val="26"/>
          <w:szCs w:val="26"/>
        </w:rPr>
        <w:t>promovente, SE RESERVA ACORDAR</w:t>
      </w:r>
      <w:r w:rsidR="009E2FE7" w:rsidRPr="00146B64">
        <w:rPr>
          <w:rFonts w:ascii="Arial" w:eastAsia="Calibri" w:hAnsi="Arial" w:cs="Arial"/>
          <w:i/>
          <w:iCs/>
          <w:sz w:val="26"/>
          <w:szCs w:val="26"/>
        </w:rPr>
        <w:t xml:space="preserve"> la admisión de la misma, y en suplencia de la queja en favor del administrado, al advertirse que dicho recibo de pago deviene de una multa impuesta por el Municipio de Oaxaca de Juárez, Oaxaca, </w:t>
      </w:r>
      <w:r w:rsidR="009E2FE7" w:rsidRPr="00146B64">
        <w:rPr>
          <w:rFonts w:ascii="Arial" w:eastAsia="Calibri" w:hAnsi="Arial" w:cs="Arial"/>
          <w:b/>
          <w:bCs/>
          <w:i/>
          <w:iCs/>
          <w:sz w:val="26"/>
          <w:szCs w:val="26"/>
        </w:rPr>
        <w:t>SE REQUIERE</w:t>
      </w:r>
      <w:r w:rsidR="009E2FE7" w:rsidRPr="00146B64">
        <w:rPr>
          <w:rFonts w:ascii="Arial" w:eastAsia="Calibri" w:hAnsi="Arial" w:cs="Arial"/>
          <w:i/>
          <w:iCs/>
          <w:sz w:val="26"/>
          <w:szCs w:val="26"/>
        </w:rPr>
        <w:t xml:space="preserve"> al Presidente Municipal de Oaxaca de Juárez, Oaxaca, para que en el término de tres días hábiles contados a partir del día hábil siguiente aquel (sic) en que surta efectos su notificación, </w:t>
      </w:r>
      <w:r w:rsidR="009E2FE7" w:rsidRPr="00146B64">
        <w:rPr>
          <w:rFonts w:ascii="Arial" w:eastAsia="Calibri" w:hAnsi="Arial" w:cs="Arial"/>
          <w:b/>
          <w:bCs/>
          <w:i/>
          <w:iCs/>
          <w:sz w:val="26"/>
          <w:szCs w:val="26"/>
        </w:rPr>
        <w:t>informe</w:t>
      </w:r>
      <w:r w:rsidR="009E2FE7" w:rsidRPr="00146B64">
        <w:rPr>
          <w:rFonts w:ascii="Arial" w:eastAsia="Calibri" w:hAnsi="Arial" w:cs="Arial"/>
          <w:i/>
          <w:iCs/>
          <w:sz w:val="26"/>
          <w:szCs w:val="26"/>
        </w:rPr>
        <w:t xml:space="preserve"> a esta Sala Unitaria, el área que emitió la multa de fecha diecisiete de noviembre del año en curso, de la cual deriva el recibo de pago con número de folio </w:t>
      </w:r>
      <w:r w:rsidR="00E451F8">
        <w:rPr>
          <w:rFonts w:ascii="Arial" w:eastAsia="Calibri" w:hAnsi="Arial" w:cs="Arial"/>
          <w:i/>
          <w:iCs/>
          <w:sz w:val="26"/>
          <w:szCs w:val="26"/>
        </w:rPr>
        <w:t>*******</w:t>
      </w:r>
      <w:r w:rsidR="009E2FE7" w:rsidRPr="00146B64">
        <w:rPr>
          <w:rFonts w:ascii="Arial" w:eastAsia="Calibri" w:hAnsi="Arial" w:cs="Arial"/>
          <w:i/>
          <w:iCs/>
          <w:sz w:val="26"/>
          <w:szCs w:val="26"/>
        </w:rPr>
        <w:t xml:space="preserve"> de fecha tres de diciembre del presente año; y de igual </w:t>
      </w:r>
      <w:r w:rsidR="00565690" w:rsidRPr="00146B64">
        <w:rPr>
          <w:rFonts w:ascii="Arial" w:eastAsia="Calibri" w:hAnsi="Arial" w:cs="Arial"/>
          <w:i/>
          <w:iCs/>
          <w:sz w:val="26"/>
          <w:szCs w:val="26"/>
        </w:rPr>
        <w:t xml:space="preserve">forma, exhiba copia certificada de la multa que dio origen al acto impugnado … o manifieste la imposibilidad material que tiene para hacerlo… existe discrepancia entre la fecha de emisión de la multa de la cual deriva </w:t>
      </w:r>
      <w:bookmarkStart w:id="3" w:name="_Hlk109920782"/>
      <w:r w:rsidR="00565690" w:rsidRPr="00146B64">
        <w:rPr>
          <w:rFonts w:ascii="Arial" w:eastAsia="Calibri" w:hAnsi="Arial" w:cs="Arial"/>
          <w:i/>
          <w:iCs/>
          <w:sz w:val="26"/>
          <w:szCs w:val="26"/>
        </w:rPr>
        <w:t xml:space="preserve">el recibo de pago con número de folio </w:t>
      </w:r>
      <w:r w:rsidR="00E451F8">
        <w:rPr>
          <w:rFonts w:ascii="Arial" w:eastAsia="Calibri" w:hAnsi="Arial" w:cs="Arial"/>
          <w:i/>
          <w:iCs/>
          <w:sz w:val="26"/>
          <w:szCs w:val="26"/>
        </w:rPr>
        <w:t>*******</w:t>
      </w:r>
      <w:r w:rsidR="00565690" w:rsidRPr="00146B64">
        <w:rPr>
          <w:rFonts w:ascii="Arial" w:eastAsia="Calibri" w:hAnsi="Arial" w:cs="Arial"/>
          <w:i/>
          <w:iCs/>
          <w:sz w:val="26"/>
          <w:szCs w:val="26"/>
        </w:rPr>
        <w:t xml:space="preserve">, de fecha tres de diciembre de dos mil veinte, </w:t>
      </w:r>
      <w:bookmarkEnd w:id="3"/>
      <w:r w:rsidR="00565690" w:rsidRPr="00146B64">
        <w:rPr>
          <w:rFonts w:ascii="Arial" w:eastAsia="Calibri" w:hAnsi="Arial" w:cs="Arial"/>
          <w:i/>
          <w:iCs/>
          <w:sz w:val="26"/>
          <w:szCs w:val="26"/>
        </w:rPr>
        <w:t xml:space="preserve">con los hechos narrados por el </w:t>
      </w:r>
      <w:r w:rsidR="00565690" w:rsidRPr="00146B64">
        <w:rPr>
          <w:rFonts w:ascii="Arial" w:eastAsia="Calibri" w:hAnsi="Arial" w:cs="Arial"/>
          <w:b/>
          <w:bCs/>
          <w:i/>
          <w:iCs/>
          <w:sz w:val="26"/>
          <w:szCs w:val="26"/>
        </w:rPr>
        <w:t>promovente;</w:t>
      </w:r>
      <w:r w:rsidR="00565690" w:rsidRPr="00146B64">
        <w:rPr>
          <w:rFonts w:ascii="Arial" w:eastAsia="Calibri" w:hAnsi="Arial" w:cs="Arial"/>
          <w:i/>
          <w:iCs/>
          <w:sz w:val="26"/>
          <w:szCs w:val="26"/>
        </w:rPr>
        <w:t xml:space="preserve"> por lo que a efecto de evitar contradicción en las fechas de conocimiento del acto impugnado, </w:t>
      </w:r>
      <w:r w:rsidR="00565690" w:rsidRPr="00146B64">
        <w:rPr>
          <w:rFonts w:ascii="Arial" w:eastAsia="Calibri" w:hAnsi="Arial" w:cs="Arial"/>
          <w:b/>
          <w:bCs/>
          <w:i/>
          <w:iCs/>
          <w:sz w:val="26"/>
          <w:szCs w:val="26"/>
        </w:rPr>
        <w:t>se requiere</w:t>
      </w:r>
      <w:r w:rsidR="00565690" w:rsidRPr="00146B64">
        <w:rPr>
          <w:rFonts w:ascii="Arial" w:eastAsia="Calibri" w:hAnsi="Arial" w:cs="Arial"/>
          <w:i/>
          <w:iCs/>
          <w:sz w:val="26"/>
          <w:szCs w:val="26"/>
        </w:rPr>
        <w:t xml:space="preserve"> al </w:t>
      </w:r>
      <w:r w:rsidR="00565690" w:rsidRPr="00146B64">
        <w:rPr>
          <w:rFonts w:ascii="Arial" w:eastAsia="Calibri" w:hAnsi="Arial" w:cs="Arial"/>
          <w:b/>
          <w:bCs/>
          <w:i/>
          <w:iCs/>
          <w:sz w:val="26"/>
          <w:szCs w:val="26"/>
        </w:rPr>
        <w:t>promovente</w:t>
      </w:r>
      <w:r w:rsidR="00565690" w:rsidRPr="00146B64">
        <w:rPr>
          <w:rFonts w:ascii="Arial" w:eastAsia="Calibri" w:hAnsi="Arial" w:cs="Arial"/>
          <w:i/>
          <w:iCs/>
          <w:sz w:val="26"/>
          <w:szCs w:val="26"/>
        </w:rPr>
        <w:t xml:space="preserve"> para que en el término de tres días </w:t>
      </w:r>
      <w:r w:rsidR="008659B5" w:rsidRPr="00146B64">
        <w:rPr>
          <w:rFonts w:ascii="Arial" w:eastAsia="Calibri" w:hAnsi="Arial" w:cs="Arial"/>
          <w:i/>
          <w:iCs/>
          <w:sz w:val="26"/>
          <w:szCs w:val="26"/>
        </w:rPr>
        <w:t xml:space="preserve">hábiles contados a partir del día siguiente en que surta efectos su notificación, manifieste bajo protesta de decir verdad, la fecha en que tuvo conocimiento del acto impugnado; lo anterior por ser un requisito del escrito de demanda; </w:t>
      </w:r>
      <w:r w:rsidR="008659B5" w:rsidRPr="00146B64">
        <w:rPr>
          <w:rFonts w:ascii="Arial" w:eastAsia="Calibri" w:hAnsi="Arial" w:cs="Arial"/>
          <w:b/>
          <w:bCs/>
          <w:i/>
          <w:iCs/>
          <w:sz w:val="26"/>
          <w:szCs w:val="26"/>
        </w:rPr>
        <w:t xml:space="preserve">apercibido </w:t>
      </w:r>
      <w:r w:rsidR="008659B5" w:rsidRPr="00146B64">
        <w:rPr>
          <w:rFonts w:ascii="Arial" w:eastAsia="Calibri" w:hAnsi="Arial" w:cs="Arial"/>
          <w:i/>
          <w:iCs/>
          <w:sz w:val="26"/>
          <w:szCs w:val="26"/>
        </w:rPr>
        <w:t>que para el caso de omisión, esta autoridad determinará lo conducente; lo anterior con fundamento en los artículos 177, fracción V, y 179</w:t>
      </w:r>
      <w:r w:rsidR="001C6D3B">
        <w:rPr>
          <w:rStyle w:val="Refdenotaalpie"/>
          <w:rFonts w:ascii="Arial" w:eastAsia="Calibri" w:hAnsi="Arial" w:cs="Arial"/>
          <w:i/>
          <w:iCs/>
          <w:sz w:val="26"/>
          <w:szCs w:val="26"/>
        </w:rPr>
        <w:footnoteReference w:id="5"/>
      </w:r>
      <w:r w:rsidR="008659B5" w:rsidRPr="00146B64">
        <w:rPr>
          <w:rFonts w:ascii="Arial" w:eastAsia="Calibri" w:hAnsi="Arial" w:cs="Arial"/>
          <w:i/>
          <w:iCs/>
          <w:sz w:val="26"/>
          <w:szCs w:val="26"/>
        </w:rPr>
        <w:t xml:space="preserve">, de la Ley </w:t>
      </w:r>
      <w:bookmarkStart w:id="4" w:name="_Hlk109920586"/>
      <w:r w:rsidR="008659B5" w:rsidRPr="00146B64">
        <w:rPr>
          <w:rFonts w:ascii="Arial" w:eastAsia="Calibri" w:hAnsi="Arial" w:cs="Arial"/>
          <w:i/>
          <w:iCs/>
          <w:sz w:val="26"/>
          <w:szCs w:val="26"/>
        </w:rPr>
        <w:t>de Procedimiento y Justicia Administrativa para el Estado</w:t>
      </w:r>
      <w:bookmarkEnd w:id="4"/>
      <w:r w:rsidR="008659B5" w:rsidRPr="00146B64">
        <w:rPr>
          <w:rFonts w:ascii="Arial" w:eastAsia="Calibri" w:hAnsi="Arial" w:cs="Arial"/>
          <w:i/>
          <w:iCs/>
          <w:sz w:val="26"/>
          <w:szCs w:val="26"/>
        </w:rPr>
        <w:t>; en relación con el diverso 127, del Código de Procedimientos Civiles aplicado supletoriamente a la Ley de la Materia…”.</w:t>
      </w:r>
    </w:p>
    <w:p w14:paraId="0148E08C" w14:textId="572C11B3" w:rsidR="00146B64" w:rsidRPr="004647F5" w:rsidRDefault="00064C6D" w:rsidP="0049122E">
      <w:pPr>
        <w:pStyle w:val="Prrafodelista"/>
        <w:numPr>
          <w:ilvl w:val="0"/>
          <w:numId w:val="17"/>
        </w:numPr>
        <w:spacing w:before="240" w:line="360" w:lineRule="auto"/>
        <w:jc w:val="both"/>
        <w:rPr>
          <w:rFonts w:ascii="Arial" w:eastAsia="Calibri" w:hAnsi="Arial" w:cs="Arial"/>
          <w:i/>
          <w:iCs/>
          <w:sz w:val="26"/>
          <w:szCs w:val="26"/>
        </w:rPr>
      </w:pPr>
      <w:r>
        <w:rPr>
          <w:rFonts w:ascii="Arial" w:eastAsia="Calibri" w:hAnsi="Arial" w:cs="Arial"/>
          <w:sz w:val="26"/>
          <w:szCs w:val="26"/>
        </w:rPr>
        <w:lastRenderedPageBreak/>
        <w:t>En el proveído de veintitrés de marzo de dos mil veintiuno</w:t>
      </w:r>
      <w:r>
        <w:rPr>
          <w:rStyle w:val="Refdenotaalpie"/>
          <w:rFonts w:ascii="Arial" w:eastAsia="Calibri" w:hAnsi="Arial" w:cs="Arial"/>
          <w:sz w:val="26"/>
          <w:szCs w:val="26"/>
        </w:rPr>
        <w:footnoteReference w:id="6"/>
      </w:r>
      <w:r>
        <w:rPr>
          <w:rFonts w:ascii="Arial" w:eastAsia="Calibri" w:hAnsi="Arial" w:cs="Arial"/>
          <w:sz w:val="26"/>
          <w:szCs w:val="26"/>
        </w:rPr>
        <w:t xml:space="preserve">, la </w:t>
      </w:r>
      <w:r w:rsidR="000331AF">
        <w:rPr>
          <w:rFonts w:ascii="Arial" w:eastAsia="Calibri" w:hAnsi="Arial" w:cs="Arial"/>
          <w:sz w:val="26"/>
          <w:szCs w:val="26"/>
        </w:rPr>
        <w:t xml:space="preserve">Cuarta Sala </w:t>
      </w:r>
      <w:r>
        <w:rPr>
          <w:rFonts w:ascii="Arial" w:eastAsia="Calibri" w:hAnsi="Arial" w:cs="Arial"/>
          <w:sz w:val="26"/>
          <w:szCs w:val="26"/>
        </w:rPr>
        <w:t xml:space="preserve">tuvo por recibido </w:t>
      </w:r>
      <w:r w:rsidR="000331AF">
        <w:rPr>
          <w:rFonts w:ascii="Arial" w:eastAsia="Calibri" w:hAnsi="Arial" w:cs="Arial"/>
          <w:sz w:val="26"/>
          <w:szCs w:val="26"/>
        </w:rPr>
        <w:t xml:space="preserve">el oficio número </w:t>
      </w:r>
      <w:r w:rsidR="00E451F8">
        <w:rPr>
          <w:rFonts w:ascii="Arial" w:eastAsia="Calibri" w:hAnsi="Arial" w:cs="Arial"/>
          <w:sz w:val="26"/>
          <w:szCs w:val="26"/>
        </w:rPr>
        <w:t>*******</w:t>
      </w:r>
      <w:r w:rsidR="000331AF">
        <w:rPr>
          <w:rFonts w:ascii="Arial" w:eastAsia="Calibri" w:hAnsi="Arial" w:cs="Arial"/>
          <w:sz w:val="26"/>
          <w:szCs w:val="26"/>
        </w:rPr>
        <w:t xml:space="preserve">, suscrito por el Consejero Jurídico del Municipio del Oaxaca de Juárez, Oaxaca, quien remitió un cuadernillo de copias certificadas, en las que obra agregada el acta de inventario y aseguramiento número </w:t>
      </w:r>
      <w:r w:rsidR="00E451F8">
        <w:rPr>
          <w:rFonts w:ascii="Arial" w:eastAsia="Calibri" w:hAnsi="Arial" w:cs="Arial"/>
          <w:sz w:val="26"/>
          <w:szCs w:val="26"/>
        </w:rPr>
        <w:t>*******</w:t>
      </w:r>
      <w:r w:rsidR="000331AF">
        <w:rPr>
          <w:rFonts w:ascii="Arial" w:eastAsia="Calibri" w:hAnsi="Arial" w:cs="Arial"/>
          <w:sz w:val="26"/>
          <w:szCs w:val="26"/>
        </w:rPr>
        <w:t xml:space="preserve">, de treinta y uno de octubre de dos mil veinte, </w:t>
      </w:r>
      <w:r w:rsidR="004647F5">
        <w:rPr>
          <w:rFonts w:ascii="Arial" w:eastAsia="Calibri" w:hAnsi="Arial" w:cs="Arial"/>
          <w:sz w:val="26"/>
          <w:szCs w:val="26"/>
        </w:rPr>
        <w:t xml:space="preserve">emitido por el inspector perteneciente a ese municipio, con lo cual se tuvo al Consejero Jurídico de esa municipalidad, cumpliendo con el requerimiento que le fue formulado. En consecuencia, la Cuarta Sala ordenó correr traslado al actor con la documental referida, y le requirió a éste para que en el término de tres días hábiles contados a partir del día hábil siguiente a aquel en que surta efectos su notificación, manifestara lo siguiente: </w:t>
      </w:r>
      <w:r w:rsidR="004647F5" w:rsidRPr="001A2F1F">
        <w:rPr>
          <w:rFonts w:ascii="Arial" w:eastAsia="Calibri" w:hAnsi="Arial" w:cs="Arial"/>
          <w:i/>
          <w:iCs/>
          <w:sz w:val="26"/>
          <w:szCs w:val="26"/>
        </w:rPr>
        <w:t>“</w:t>
      </w:r>
      <w:r w:rsidR="004647F5" w:rsidRPr="001A2F1F">
        <w:rPr>
          <w:rFonts w:ascii="Arial" w:eastAsia="Calibri" w:hAnsi="Arial" w:cs="Arial"/>
          <w:b/>
          <w:bCs/>
          <w:i/>
          <w:iCs/>
          <w:sz w:val="26"/>
          <w:szCs w:val="26"/>
        </w:rPr>
        <w:t>a)</w:t>
      </w:r>
      <w:r w:rsidR="004647F5" w:rsidRPr="001A2F1F">
        <w:rPr>
          <w:rFonts w:ascii="Arial" w:eastAsia="Calibri" w:hAnsi="Arial" w:cs="Arial"/>
          <w:i/>
          <w:iCs/>
          <w:sz w:val="26"/>
          <w:szCs w:val="26"/>
        </w:rPr>
        <w:t xml:space="preserve"> si es su deseo demandar también la nulidad del acta de inventario y aseguramiento número </w:t>
      </w:r>
      <w:r w:rsidR="00E451F8">
        <w:rPr>
          <w:rFonts w:ascii="Arial" w:eastAsia="Calibri" w:hAnsi="Arial" w:cs="Arial"/>
          <w:i/>
          <w:iCs/>
          <w:sz w:val="26"/>
          <w:szCs w:val="26"/>
        </w:rPr>
        <w:t>*******</w:t>
      </w:r>
      <w:r w:rsidR="00265D73" w:rsidRPr="001A2F1F">
        <w:rPr>
          <w:rFonts w:ascii="Arial" w:eastAsia="Calibri" w:hAnsi="Arial" w:cs="Arial"/>
          <w:i/>
          <w:iCs/>
          <w:sz w:val="26"/>
          <w:szCs w:val="26"/>
        </w:rPr>
        <w:t xml:space="preserve">, de fecha treinta y uno de octubre de dos mil veinte, emitido por el Inspector Municipal de Oaxaca de Juárez, Oaxaca; </w:t>
      </w:r>
      <w:r w:rsidR="00265D73" w:rsidRPr="001A2F1F">
        <w:rPr>
          <w:rFonts w:ascii="Arial" w:eastAsia="Calibri" w:hAnsi="Arial" w:cs="Arial"/>
          <w:b/>
          <w:bCs/>
          <w:i/>
          <w:iCs/>
          <w:sz w:val="26"/>
          <w:szCs w:val="26"/>
        </w:rPr>
        <w:t>b)</w:t>
      </w:r>
      <w:r w:rsidR="00265D73" w:rsidRPr="001A2F1F">
        <w:rPr>
          <w:rFonts w:ascii="Arial" w:eastAsia="Calibri" w:hAnsi="Arial" w:cs="Arial"/>
          <w:i/>
          <w:iCs/>
          <w:sz w:val="26"/>
          <w:szCs w:val="26"/>
        </w:rPr>
        <w:t xml:space="preserve"> en caso de ser afirmativa su respuesta, formule conceptos de impugnación en contra del </w:t>
      </w:r>
      <w:r w:rsidR="00265D73" w:rsidRPr="001A2F1F">
        <w:rPr>
          <w:rFonts w:ascii="Arial" w:eastAsia="Calibri" w:hAnsi="Arial" w:cs="Arial"/>
          <w:b/>
          <w:bCs/>
          <w:i/>
          <w:iCs/>
          <w:sz w:val="26"/>
          <w:szCs w:val="26"/>
        </w:rPr>
        <w:t xml:space="preserve">acta de inventario y aseguramiento número </w:t>
      </w:r>
      <w:r w:rsidR="00E451F8">
        <w:rPr>
          <w:rFonts w:ascii="Arial" w:eastAsia="Calibri" w:hAnsi="Arial" w:cs="Arial"/>
          <w:b/>
          <w:bCs/>
          <w:i/>
          <w:iCs/>
          <w:sz w:val="26"/>
          <w:szCs w:val="26"/>
        </w:rPr>
        <w:t>*******</w:t>
      </w:r>
      <w:r w:rsidR="00265D73" w:rsidRPr="001A2F1F">
        <w:rPr>
          <w:rFonts w:ascii="Arial" w:eastAsia="Calibri" w:hAnsi="Arial" w:cs="Arial"/>
          <w:b/>
          <w:bCs/>
          <w:i/>
          <w:iCs/>
          <w:sz w:val="26"/>
          <w:szCs w:val="26"/>
        </w:rPr>
        <w:t>,</w:t>
      </w:r>
      <w:r w:rsidR="00265D73" w:rsidRPr="001A2F1F">
        <w:rPr>
          <w:rFonts w:ascii="Arial" w:eastAsia="Calibri" w:hAnsi="Arial" w:cs="Arial"/>
          <w:i/>
          <w:iCs/>
          <w:sz w:val="26"/>
          <w:szCs w:val="26"/>
        </w:rPr>
        <w:t xml:space="preserve"> de fecha treinta y uno de octubre de dos mil veinte, emitido por el Inspector Municipal de Oaxaca de Juárez, Oaxaca; </w:t>
      </w:r>
      <w:r w:rsidR="00221DCC" w:rsidRPr="001A2F1F">
        <w:rPr>
          <w:rFonts w:ascii="Arial" w:eastAsia="Calibri" w:hAnsi="Arial" w:cs="Arial"/>
          <w:b/>
          <w:bCs/>
          <w:i/>
          <w:iCs/>
          <w:sz w:val="26"/>
          <w:szCs w:val="26"/>
        </w:rPr>
        <w:t>c)</w:t>
      </w:r>
      <w:r w:rsidR="00221DCC" w:rsidRPr="001A2F1F">
        <w:rPr>
          <w:rFonts w:ascii="Arial" w:eastAsia="Calibri" w:hAnsi="Arial" w:cs="Arial"/>
          <w:i/>
          <w:iCs/>
          <w:sz w:val="26"/>
          <w:szCs w:val="26"/>
        </w:rPr>
        <w:t xml:space="preserve"> </w:t>
      </w:r>
      <w:r w:rsidR="000B6D59" w:rsidRPr="001A2F1F">
        <w:rPr>
          <w:rFonts w:ascii="Arial" w:eastAsia="Calibri" w:hAnsi="Arial" w:cs="Arial"/>
          <w:i/>
          <w:iCs/>
          <w:sz w:val="26"/>
          <w:szCs w:val="26"/>
        </w:rPr>
        <w:t xml:space="preserve">manifieste la pretensión </w:t>
      </w:r>
      <w:r w:rsidR="00CB74D5" w:rsidRPr="001A2F1F">
        <w:rPr>
          <w:rFonts w:ascii="Arial" w:eastAsia="Calibri" w:hAnsi="Arial" w:cs="Arial"/>
          <w:i/>
          <w:iCs/>
          <w:sz w:val="26"/>
          <w:szCs w:val="26"/>
        </w:rPr>
        <w:t xml:space="preserve">que deduce en juicio; </w:t>
      </w:r>
      <w:r w:rsidR="00CB74D5" w:rsidRPr="001A2F1F">
        <w:rPr>
          <w:rFonts w:ascii="Arial" w:eastAsia="Calibri" w:hAnsi="Arial" w:cs="Arial"/>
          <w:b/>
          <w:bCs/>
          <w:i/>
          <w:iCs/>
          <w:sz w:val="26"/>
          <w:szCs w:val="26"/>
        </w:rPr>
        <w:t>d)</w:t>
      </w:r>
      <w:r w:rsidR="00CB74D5" w:rsidRPr="001A2F1F">
        <w:rPr>
          <w:rFonts w:ascii="Arial" w:eastAsia="Calibri" w:hAnsi="Arial" w:cs="Arial"/>
          <w:i/>
          <w:iCs/>
          <w:sz w:val="26"/>
          <w:szCs w:val="26"/>
        </w:rPr>
        <w:t xml:space="preserve"> informe el domicilio actual y correcto del Inspector Municipal de Oaxaca de Juárez, Oaxaca, que emitió el </w:t>
      </w:r>
      <w:r w:rsidR="00CB74D5" w:rsidRPr="001A2F1F">
        <w:rPr>
          <w:rFonts w:ascii="Arial" w:eastAsia="Calibri" w:hAnsi="Arial" w:cs="Arial"/>
          <w:b/>
          <w:bCs/>
          <w:i/>
          <w:iCs/>
          <w:sz w:val="26"/>
          <w:szCs w:val="26"/>
        </w:rPr>
        <w:t xml:space="preserve">acta de inventario y aseguramiento número </w:t>
      </w:r>
      <w:r w:rsidR="00E451F8">
        <w:rPr>
          <w:rFonts w:ascii="Arial" w:eastAsia="Calibri" w:hAnsi="Arial" w:cs="Arial"/>
          <w:b/>
          <w:bCs/>
          <w:i/>
          <w:iCs/>
          <w:sz w:val="26"/>
          <w:szCs w:val="26"/>
        </w:rPr>
        <w:t>*******</w:t>
      </w:r>
      <w:r w:rsidR="00CB74D5" w:rsidRPr="001A2F1F">
        <w:rPr>
          <w:rFonts w:ascii="Arial" w:eastAsia="Calibri" w:hAnsi="Arial" w:cs="Arial"/>
          <w:b/>
          <w:bCs/>
          <w:i/>
          <w:iCs/>
          <w:sz w:val="26"/>
          <w:szCs w:val="26"/>
        </w:rPr>
        <w:t xml:space="preserve">, </w:t>
      </w:r>
      <w:r w:rsidR="00CB74D5" w:rsidRPr="001A2F1F">
        <w:rPr>
          <w:rFonts w:ascii="Arial" w:eastAsia="Calibri" w:hAnsi="Arial" w:cs="Arial"/>
          <w:i/>
          <w:iCs/>
          <w:sz w:val="26"/>
          <w:szCs w:val="26"/>
        </w:rPr>
        <w:t xml:space="preserve">de fecha treinta y uno de octubre de dos mil veinte; </w:t>
      </w:r>
      <w:r w:rsidR="00CB74D5" w:rsidRPr="001A2F1F">
        <w:rPr>
          <w:rFonts w:ascii="Arial" w:eastAsia="Calibri" w:hAnsi="Arial" w:cs="Arial"/>
          <w:b/>
          <w:bCs/>
          <w:i/>
          <w:iCs/>
          <w:sz w:val="26"/>
          <w:szCs w:val="26"/>
        </w:rPr>
        <w:t xml:space="preserve">e) </w:t>
      </w:r>
      <w:r w:rsidR="00CB74D5" w:rsidRPr="001A2F1F">
        <w:rPr>
          <w:rFonts w:ascii="Arial" w:eastAsia="Calibri" w:hAnsi="Arial" w:cs="Arial"/>
          <w:i/>
          <w:iCs/>
          <w:sz w:val="26"/>
          <w:szCs w:val="26"/>
        </w:rPr>
        <w:t xml:space="preserve">ofrezca las pruebas que considere necesarias; f) </w:t>
      </w:r>
      <w:r w:rsidR="00A671CB" w:rsidRPr="001A2F1F">
        <w:rPr>
          <w:rFonts w:ascii="Arial" w:eastAsia="Calibri" w:hAnsi="Arial" w:cs="Arial"/>
          <w:i/>
          <w:iCs/>
          <w:sz w:val="26"/>
          <w:szCs w:val="26"/>
        </w:rPr>
        <w:t xml:space="preserve">manifieste si existe tercero afectado; y g) exhiba copias simples de su escrito de demanda, y del escrito con el que dé cumplimiento a las prevenciones señaladas en este auto, a efecto de que se notifique a las autoridades demandadas; en caso de ser afirmativa su respuesta, diga su nombre y domicilio; apercibido de que en caso de omisión, se desechará su demanda de nulidad; lo anterior, con fundamento en los artículos 177, fracciones II, III, IV, VI, VII, </w:t>
      </w:r>
      <w:r w:rsidR="001A2F1F" w:rsidRPr="001A2F1F">
        <w:rPr>
          <w:rFonts w:ascii="Arial" w:eastAsia="Calibri" w:hAnsi="Arial" w:cs="Arial"/>
          <w:i/>
          <w:iCs/>
          <w:sz w:val="26"/>
          <w:szCs w:val="26"/>
        </w:rPr>
        <w:t xml:space="preserve">IX y X, 178, fracción (sic) III, y V, </w:t>
      </w:r>
      <w:r w:rsidR="001A2F1F" w:rsidRPr="001A2F1F">
        <w:rPr>
          <w:rFonts w:ascii="Arial" w:eastAsia="Calibri" w:hAnsi="Arial" w:cs="Arial"/>
          <w:i/>
          <w:iCs/>
          <w:sz w:val="26"/>
          <w:szCs w:val="26"/>
        </w:rPr>
        <w:lastRenderedPageBreak/>
        <w:t>179, y 182, fracción II, de la Ley de Procedimiento y Justicia Administrativa para el Estado de Oaxaca”</w:t>
      </w:r>
      <w:r w:rsidR="001A2F1F">
        <w:rPr>
          <w:rFonts w:ascii="Arial" w:eastAsia="Calibri" w:hAnsi="Arial" w:cs="Arial"/>
          <w:sz w:val="26"/>
          <w:szCs w:val="26"/>
        </w:rPr>
        <w:t xml:space="preserve">. </w:t>
      </w:r>
      <w:r w:rsidR="002847A5">
        <w:rPr>
          <w:rFonts w:ascii="Arial" w:eastAsia="Calibri" w:hAnsi="Arial" w:cs="Arial"/>
          <w:sz w:val="26"/>
          <w:szCs w:val="26"/>
        </w:rPr>
        <w:t xml:space="preserve">Además, la Sala </w:t>
      </w:r>
      <w:r w:rsidR="002847A5" w:rsidRPr="00D84488">
        <w:rPr>
          <w:rFonts w:ascii="Arial" w:eastAsia="Calibri" w:hAnsi="Arial" w:cs="Arial"/>
          <w:i/>
          <w:iCs/>
          <w:sz w:val="26"/>
          <w:szCs w:val="26"/>
        </w:rPr>
        <w:t>A quo</w:t>
      </w:r>
      <w:r w:rsidR="002847A5">
        <w:rPr>
          <w:rFonts w:ascii="Arial" w:eastAsia="Calibri" w:hAnsi="Arial" w:cs="Arial"/>
          <w:sz w:val="26"/>
          <w:szCs w:val="26"/>
        </w:rPr>
        <w:t xml:space="preserve"> tuvo al promovente manifestando que tuvo conocimiento del</w:t>
      </w:r>
      <w:r w:rsidR="002847A5" w:rsidRPr="002847A5">
        <w:rPr>
          <w:rFonts w:ascii="Arial" w:eastAsia="Calibri" w:hAnsi="Arial" w:cs="Arial"/>
          <w:sz w:val="26"/>
          <w:szCs w:val="26"/>
        </w:rPr>
        <w:t xml:space="preserve"> recibo de pago con número de folio </w:t>
      </w:r>
      <w:r w:rsidR="00E451F8">
        <w:rPr>
          <w:rFonts w:ascii="Arial" w:eastAsia="Calibri" w:hAnsi="Arial" w:cs="Arial"/>
          <w:b/>
          <w:bCs/>
          <w:sz w:val="26"/>
          <w:szCs w:val="26"/>
        </w:rPr>
        <w:t>*******</w:t>
      </w:r>
      <w:r w:rsidR="002847A5" w:rsidRPr="0022382A">
        <w:rPr>
          <w:rFonts w:ascii="Arial" w:eastAsia="Calibri" w:hAnsi="Arial" w:cs="Arial"/>
          <w:b/>
          <w:bCs/>
          <w:sz w:val="26"/>
          <w:szCs w:val="26"/>
        </w:rPr>
        <w:t>,</w:t>
      </w:r>
      <w:r w:rsidR="002847A5" w:rsidRPr="002847A5">
        <w:rPr>
          <w:rFonts w:ascii="Arial" w:eastAsia="Calibri" w:hAnsi="Arial" w:cs="Arial"/>
          <w:sz w:val="26"/>
          <w:szCs w:val="26"/>
        </w:rPr>
        <w:t xml:space="preserve"> de fecha tres de diciembre de dos mil veinte</w:t>
      </w:r>
      <w:r w:rsidR="002847A5">
        <w:rPr>
          <w:rFonts w:ascii="Arial" w:eastAsia="Calibri" w:hAnsi="Arial" w:cs="Arial"/>
          <w:sz w:val="26"/>
          <w:szCs w:val="26"/>
        </w:rPr>
        <w:t xml:space="preserve">. </w:t>
      </w:r>
    </w:p>
    <w:p w14:paraId="4CC7D8AE" w14:textId="26D86AE0" w:rsidR="004647F5" w:rsidRPr="00213F51" w:rsidRDefault="00DB182C" w:rsidP="0049122E">
      <w:pPr>
        <w:pStyle w:val="Prrafodelista"/>
        <w:numPr>
          <w:ilvl w:val="0"/>
          <w:numId w:val="17"/>
        </w:numPr>
        <w:spacing w:before="240" w:line="360" w:lineRule="auto"/>
        <w:jc w:val="both"/>
        <w:rPr>
          <w:rFonts w:ascii="Arial" w:eastAsia="Calibri" w:hAnsi="Arial" w:cs="Arial"/>
          <w:i/>
          <w:iCs/>
          <w:sz w:val="26"/>
          <w:szCs w:val="26"/>
        </w:rPr>
      </w:pPr>
      <w:r>
        <w:rPr>
          <w:rFonts w:ascii="Arial" w:eastAsia="Calibri" w:hAnsi="Arial" w:cs="Arial"/>
          <w:sz w:val="26"/>
          <w:szCs w:val="26"/>
        </w:rPr>
        <w:t xml:space="preserve">El día catorce de junio de dos mil veintiuno, el actuario adscrito a la Cuarta Sala Unitaria </w:t>
      </w:r>
      <w:r w:rsidR="00AC4AF3">
        <w:rPr>
          <w:rFonts w:ascii="Arial" w:eastAsia="Calibri" w:hAnsi="Arial" w:cs="Arial"/>
          <w:sz w:val="26"/>
          <w:szCs w:val="26"/>
        </w:rPr>
        <w:t xml:space="preserve">notificó vía correo electrónico, a petición del promovente, el acuerdo de veintitrés de marzo de dos mil veintiuno, </w:t>
      </w:r>
      <w:r w:rsidR="00213F51">
        <w:rPr>
          <w:rFonts w:ascii="Arial" w:eastAsia="Calibri" w:hAnsi="Arial" w:cs="Arial"/>
          <w:sz w:val="26"/>
          <w:szCs w:val="26"/>
        </w:rPr>
        <w:t>como se identifica en la constancia de notificación</w:t>
      </w:r>
      <w:r w:rsidR="00213F51">
        <w:rPr>
          <w:rStyle w:val="Refdenotaalpie"/>
          <w:rFonts w:ascii="Arial" w:eastAsia="Calibri" w:hAnsi="Arial" w:cs="Arial"/>
          <w:sz w:val="26"/>
          <w:szCs w:val="26"/>
        </w:rPr>
        <w:footnoteReference w:id="7"/>
      </w:r>
      <w:r w:rsidR="00213F51">
        <w:rPr>
          <w:rFonts w:ascii="Arial" w:eastAsia="Calibri" w:hAnsi="Arial" w:cs="Arial"/>
          <w:sz w:val="26"/>
          <w:szCs w:val="26"/>
        </w:rPr>
        <w:t xml:space="preserve"> de la misma fecha.</w:t>
      </w:r>
    </w:p>
    <w:p w14:paraId="5788D04A" w14:textId="1C768E76" w:rsidR="00213F51" w:rsidRPr="00170E30" w:rsidRDefault="00213F51" w:rsidP="0049122E">
      <w:pPr>
        <w:pStyle w:val="Prrafodelista"/>
        <w:numPr>
          <w:ilvl w:val="0"/>
          <w:numId w:val="17"/>
        </w:numPr>
        <w:spacing w:before="240" w:line="360" w:lineRule="auto"/>
        <w:jc w:val="both"/>
        <w:rPr>
          <w:rFonts w:ascii="Arial" w:eastAsia="Calibri" w:hAnsi="Arial" w:cs="Arial"/>
          <w:i/>
          <w:iCs/>
          <w:sz w:val="26"/>
          <w:szCs w:val="26"/>
        </w:rPr>
      </w:pPr>
      <w:r>
        <w:rPr>
          <w:rFonts w:ascii="Arial" w:eastAsia="Calibri" w:hAnsi="Arial" w:cs="Arial"/>
          <w:sz w:val="26"/>
          <w:szCs w:val="26"/>
        </w:rPr>
        <w:t>En el acuerdo de dos de julio de dos mil veintiuno, la Primera Instancia</w:t>
      </w:r>
      <w:r w:rsidR="00E938DB">
        <w:rPr>
          <w:rFonts w:ascii="Arial" w:eastAsia="Calibri" w:hAnsi="Arial" w:cs="Arial"/>
          <w:sz w:val="26"/>
          <w:szCs w:val="26"/>
        </w:rPr>
        <w:t xml:space="preserve"> hizo efectivo el apercibimiento decretado en el acuerdo de veintitrés de marzo de dos mil veintiuno </w:t>
      </w:r>
      <w:r w:rsidR="00E45286">
        <w:rPr>
          <w:rFonts w:ascii="Arial" w:eastAsia="Calibri" w:hAnsi="Arial" w:cs="Arial"/>
          <w:sz w:val="26"/>
          <w:szCs w:val="26"/>
        </w:rPr>
        <w:t>y,</w:t>
      </w:r>
      <w:r w:rsidR="00E938DB">
        <w:rPr>
          <w:rFonts w:ascii="Arial" w:eastAsia="Calibri" w:hAnsi="Arial" w:cs="Arial"/>
          <w:sz w:val="26"/>
          <w:szCs w:val="26"/>
        </w:rPr>
        <w:t xml:space="preserve"> en consecuencia, </w:t>
      </w:r>
      <w:r w:rsidR="00FA76C1">
        <w:rPr>
          <w:rFonts w:ascii="Arial" w:eastAsia="Calibri" w:hAnsi="Arial" w:cs="Arial"/>
          <w:sz w:val="26"/>
          <w:szCs w:val="26"/>
        </w:rPr>
        <w:t>desech</w:t>
      </w:r>
      <w:r w:rsidR="00E938DB">
        <w:rPr>
          <w:rFonts w:ascii="Arial" w:eastAsia="Calibri" w:hAnsi="Arial" w:cs="Arial"/>
          <w:sz w:val="26"/>
          <w:szCs w:val="26"/>
        </w:rPr>
        <w:t>ó</w:t>
      </w:r>
      <w:r w:rsidR="00FA76C1">
        <w:rPr>
          <w:rFonts w:ascii="Arial" w:eastAsia="Calibri" w:hAnsi="Arial" w:cs="Arial"/>
          <w:sz w:val="26"/>
          <w:szCs w:val="26"/>
        </w:rPr>
        <w:t xml:space="preserve"> la demanda </w:t>
      </w:r>
      <w:r w:rsidR="00E45286">
        <w:rPr>
          <w:rFonts w:ascii="Arial" w:eastAsia="Calibri" w:hAnsi="Arial" w:cs="Arial"/>
          <w:sz w:val="26"/>
          <w:szCs w:val="26"/>
        </w:rPr>
        <w:t xml:space="preserve">de </w:t>
      </w:r>
      <w:bookmarkStart w:id="5" w:name="_Hlk109927437"/>
      <w:r w:rsidR="00E451F8">
        <w:rPr>
          <w:rFonts w:ascii="Arial" w:eastAsia="Calibri" w:hAnsi="Arial" w:cs="Arial"/>
          <w:b/>
          <w:bCs/>
          <w:sz w:val="26"/>
          <w:szCs w:val="26"/>
        </w:rPr>
        <w:t>*******</w:t>
      </w:r>
      <w:r w:rsidR="00FA76C1" w:rsidRPr="00146B64">
        <w:rPr>
          <w:rFonts w:ascii="Arial" w:eastAsia="Calibri" w:hAnsi="Arial" w:cs="Arial"/>
          <w:b/>
          <w:bCs/>
          <w:sz w:val="26"/>
          <w:szCs w:val="26"/>
        </w:rPr>
        <w:t>,</w:t>
      </w:r>
      <w:r w:rsidR="00FA76C1">
        <w:rPr>
          <w:rFonts w:ascii="Arial" w:eastAsia="Calibri" w:hAnsi="Arial" w:cs="Arial"/>
          <w:b/>
          <w:bCs/>
          <w:sz w:val="26"/>
          <w:szCs w:val="26"/>
        </w:rPr>
        <w:t xml:space="preserve"> </w:t>
      </w:r>
      <w:bookmarkEnd w:id="5"/>
      <w:r w:rsidR="00E938DB" w:rsidRPr="00E938DB">
        <w:rPr>
          <w:rFonts w:ascii="Arial" w:eastAsia="Calibri" w:hAnsi="Arial" w:cs="Arial"/>
          <w:sz w:val="26"/>
          <w:szCs w:val="26"/>
        </w:rPr>
        <w:t xml:space="preserve">por haber incumplido con las prevenciones </w:t>
      </w:r>
      <w:r w:rsidR="00E45286">
        <w:rPr>
          <w:rFonts w:ascii="Arial" w:eastAsia="Calibri" w:hAnsi="Arial" w:cs="Arial"/>
          <w:sz w:val="26"/>
          <w:szCs w:val="26"/>
        </w:rPr>
        <w:t xml:space="preserve">que se le requirieron en el plazo señalado. </w:t>
      </w:r>
    </w:p>
    <w:p w14:paraId="6CC8F0CE" w14:textId="449B2C34" w:rsidR="00170E30" w:rsidRDefault="00547A68" w:rsidP="00547A68">
      <w:pPr>
        <w:spacing w:before="240" w:line="360" w:lineRule="auto"/>
        <w:ind w:firstLine="567"/>
        <w:jc w:val="both"/>
        <w:rPr>
          <w:rFonts w:ascii="Arial" w:eastAsia="Calibri" w:hAnsi="Arial" w:cs="Arial"/>
          <w:sz w:val="26"/>
          <w:szCs w:val="26"/>
        </w:rPr>
      </w:pPr>
      <w:r>
        <w:rPr>
          <w:rFonts w:ascii="Arial" w:eastAsia="Calibri" w:hAnsi="Arial" w:cs="Arial"/>
          <w:sz w:val="26"/>
          <w:szCs w:val="26"/>
        </w:rPr>
        <w:t>D</w:t>
      </w:r>
      <w:r w:rsidR="00170E30">
        <w:rPr>
          <w:rFonts w:ascii="Arial" w:eastAsia="Calibri" w:hAnsi="Arial" w:cs="Arial"/>
          <w:sz w:val="26"/>
          <w:szCs w:val="26"/>
        </w:rPr>
        <w:t xml:space="preserve">e la recapitulación de las actuaciones dictadas en el juicio de nulidad, </w:t>
      </w:r>
      <w:r>
        <w:rPr>
          <w:rFonts w:ascii="Arial" w:eastAsia="Calibri" w:hAnsi="Arial" w:cs="Arial"/>
          <w:sz w:val="26"/>
          <w:szCs w:val="26"/>
        </w:rPr>
        <w:t xml:space="preserve">se advierte que </w:t>
      </w:r>
      <w:r w:rsidR="00170E30">
        <w:rPr>
          <w:rFonts w:ascii="Arial" w:eastAsia="Calibri" w:hAnsi="Arial" w:cs="Arial"/>
          <w:sz w:val="26"/>
          <w:szCs w:val="26"/>
        </w:rPr>
        <w:t>la Cuarta Sala Unitaria de Primera Instancia</w:t>
      </w:r>
      <w:r>
        <w:rPr>
          <w:rFonts w:ascii="Arial" w:eastAsia="Calibri" w:hAnsi="Arial" w:cs="Arial"/>
          <w:sz w:val="26"/>
          <w:szCs w:val="26"/>
        </w:rPr>
        <w:t xml:space="preserve"> se apegó al principio de legalidad exigido por el artículo 16 de la Constitución Federal </w:t>
      </w:r>
      <w:r w:rsidR="00335207">
        <w:rPr>
          <w:rFonts w:ascii="Arial" w:eastAsia="Calibri" w:hAnsi="Arial" w:cs="Arial"/>
          <w:sz w:val="26"/>
          <w:szCs w:val="26"/>
        </w:rPr>
        <w:t xml:space="preserve">y también garantizó el derecho de acceso a la justicia del promovente previsto en el numeral 17 de la misma Constitución, </w:t>
      </w:r>
      <w:r>
        <w:rPr>
          <w:rFonts w:ascii="Arial" w:eastAsia="Calibri" w:hAnsi="Arial" w:cs="Arial"/>
          <w:sz w:val="26"/>
          <w:szCs w:val="26"/>
        </w:rPr>
        <w:t xml:space="preserve">cuando </w:t>
      </w:r>
      <w:r w:rsidR="00335207">
        <w:rPr>
          <w:rFonts w:ascii="Arial" w:eastAsia="Calibri" w:hAnsi="Arial" w:cs="Arial"/>
          <w:sz w:val="26"/>
          <w:szCs w:val="26"/>
        </w:rPr>
        <w:t xml:space="preserve">sustanció el asunto que fue sometido a su conocimiento, por las siguientes consideraciones: </w:t>
      </w:r>
    </w:p>
    <w:p w14:paraId="41CFE80B" w14:textId="7B4AE29A" w:rsidR="00BB6E25" w:rsidRDefault="00335207" w:rsidP="00CD3C06">
      <w:pPr>
        <w:spacing w:before="240" w:line="360" w:lineRule="auto"/>
        <w:ind w:firstLine="567"/>
        <w:jc w:val="both"/>
        <w:rPr>
          <w:rFonts w:ascii="Arial" w:eastAsia="Calibri" w:hAnsi="Arial" w:cs="Arial"/>
          <w:bCs/>
          <w:sz w:val="26"/>
          <w:szCs w:val="26"/>
        </w:rPr>
      </w:pPr>
      <w:r>
        <w:rPr>
          <w:rFonts w:ascii="Arial" w:eastAsia="Calibri" w:hAnsi="Arial" w:cs="Arial"/>
          <w:sz w:val="26"/>
          <w:szCs w:val="26"/>
        </w:rPr>
        <w:t>En primer término,</w:t>
      </w:r>
      <w:r w:rsidR="00CD3C06">
        <w:rPr>
          <w:rFonts w:ascii="Arial" w:eastAsia="Calibri" w:hAnsi="Arial" w:cs="Arial"/>
          <w:sz w:val="26"/>
          <w:szCs w:val="26"/>
        </w:rPr>
        <w:t xml:space="preserve"> </w:t>
      </w:r>
      <w:r w:rsidR="00CD3C06">
        <w:rPr>
          <w:rFonts w:ascii="Arial" w:eastAsia="Calibri" w:hAnsi="Arial" w:cs="Arial"/>
          <w:bCs/>
          <w:sz w:val="26"/>
          <w:szCs w:val="26"/>
        </w:rPr>
        <w:t xml:space="preserve">fue correcto que la Cuarta Sala rechazara admitir el juicio respecto del recibo de pago número </w:t>
      </w:r>
      <w:r w:rsidR="00E451F8">
        <w:rPr>
          <w:rFonts w:ascii="Arial" w:eastAsia="Calibri" w:hAnsi="Arial" w:cs="Arial"/>
          <w:b/>
          <w:sz w:val="26"/>
          <w:szCs w:val="26"/>
        </w:rPr>
        <w:t>*******</w:t>
      </w:r>
      <w:r w:rsidR="00CD3C06" w:rsidRPr="009329F4">
        <w:rPr>
          <w:rFonts w:ascii="Arial" w:eastAsia="Calibri" w:hAnsi="Arial" w:cs="Arial"/>
          <w:b/>
          <w:sz w:val="26"/>
          <w:szCs w:val="26"/>
        </w:rPr>
        <w:t>,</w:t>
      </w:r>
      <w:r w:rsidR="00CD3C06">
        <w:rPr>
          <w:rFonts w:ascii="Arial" w:eastAsia="Calibri" w:hAnsi="Arial" w:cs="Arial"/>
          <w:bCs/>
          <w:sz w:val="26"/>
          <w:szCs w:val="26"/>
        </w:rPr>
        <w:t xml:space="preserve"> </w:t>
      </w:r>
      <w:r w:rsidR="007C4340">
        <w:rPr>
          <w:rFonts w:ascii="Arial" w:eastAsia="Calibri" w:hAnsi="Arial" w:cs="Arial"/>
          <w:bCs/>
          <w:sz w:val="26"/>
          <w:szCs w:val="26"/>
        </w:rPr>
        <w:t>aun</w:t>
      </w:r>
      <w:r w:rsidR="00876FDE">
        <w:rPr>
          <w:rFonts w:ascii="Arial" w:eastAsia="Calibri" w:hAnsi="Arial" w:cs="Arial"/>
          <w:bCs/>
          <w:sz w:val="26"/>
          <w:szCs w:val="26"/>
        </w:rPr>
        <w:t xml:space="preserve"> cuando el promovente reclamó que ese recibo contraviene los artículos 14 y 16 constitucionales</w:t>
      </w:r>
      <w:r w:rsidR="00FB1714">
        <w:rPr>
          <w:rFonts w:ascii="Arial" w:eastAsia="Calibri" w:hAnsi="Arial" w:cs="Arial"/>
          <w:bCs/>
          <w:sz w:val="26"/>
          <w:szCs w:val="26"/>
        </w:rPr>
        <w:t xml:space="preserve"> y 17 fracción V de la Ley de Procedimiento y Justicia Administrativa del Estado de Oaxaca</w:t>
      </w:r>
      <w:r w:rsidR="004D341D">
        <w:rPr>
          <w:rFonts w:ascii="Arial" w:eastAsia="Calibri" w:hAnsi="Arial" w:cs="Arial"/>
          <w:bCs/>
          <w:sz w:val="26"/>
          <w:szCs w:val="26"/>
        </w:rPr>
        <w:t xml:space="preserve"> </w:t>
      </w:r>
      <w:r w:rsidR="00876FDE">
        <w:rPr>
          <w:rFonts w:ascii="Arial" w:eastAsia="Calibri" w:hAnsi="Arial" w:cs="Arial"/>
          <w:bCs/>
          <w:sz w:val="26"/>
          <w:szCs w:val="26"/>
        </w:rPr>
        <w:t xml:space="preserve">por la falta de fundamentación y motivación de </w:t>
      </w:r>
      <w:r w:rsidR="004D341D">
        <w:rPr>
          <w:rFonts w:ascii="Arial" w:eastAsia="Calibri" w:hAnsi="Arial" w:cs="Arial"/>
          <w:bCs/>
          <w:sz w:val="26"/>
          <w:szCs w:val="26"/>
        </w:rPr>
        <w:t>dicho</w:t>
      </w:r>
      <w:r w:rsidR="00876FDE">
        <w:rPr>
          <w:rFonts w:ascii="Arial" w:eastAsia="Calibri" w:hAnsi="Arial" w:cs="Arial"/>
          <w:bCs/>
          <w:sz w:val="26"/>
          <w:szCs w:val="26"/>
        </w:rPr>
        <w:t xml:space="preserve"> recibo, </w:t>
      </w:r>
      <w:r w:rsidR="00E15B48">
        <w:rPr>
          <w:rFonts w:ascii="Arial" w:eastAsia="Calibri" w:hAnsi="Arial" w:cs="Arial"/>
          <w:bCs/>
          <w:sz w:val="26"/>
          <w:szCs w:val="26"/>
        </w:rPr>
        <w:t xml:space="preserve">ya </w:t>
      </w:r>
      <w:r w:rsidR="00876FDE">
        <w:rPr>
          <w:rFonts w:ascii="Arial" w:eastAsia="Calibri" w:hAnsi="Arial" w:cs="Arial"/>
          <w:bCs/>
          <w:sz w:val="26"/>
          <w:szCs w:val="26"/>
        </w:rPr>
        <w:t xml:space="preserve">que ese </w:t>
      </w:r>
      <w:r w:rsidR="00CD3C06">
        <w:rPr>
          <w:rFonts w:ascii="Arial" w:eastAsia="Calibri" w:hAnsi="Arial" w:cs="Arial"/>
          <w:bCs/>
          <w:sz w:val="26"/>
          <w:szCs w:val="26"/>
        </w:rPr>
        <w:t xml:space="preserve">documento no es un acto administrativo sino un acto de la administración, por haber sido emitido por </w:t>
      </w:r>
      <w:r w:rsidR="004D341D">
        <w:rPr>
          <w:rFonts w:ascii="Arial" w:eastAsia="Calibri" w:hAnsi="Arial" w:cs="Arial"/>
          <w:bCs/>
          <w:sz w:val="26"/>
          <w:szCs w:val="26"/>
        </w:rPr>
        <w:t xml:space="preserve">un área perteneciente a la </w:t>
      </w:r>
      <w:r w:rsidR="00CD3C06">
        <w:rPr>
          <w:rFonts w:ascii="Arial" w:eastAsia="Calibri" w:hAnsi="Arial" w:cs="Arial"/>
          <w:bCs/>
          <w:sz w:val="26"/>
          <w:szCs w:val="26"/>
        </w:rPr>
        <w:t xml:space="preserve"> administración pública municipal</w:t>
      </w:r>
      <w:r w:rsidR="004D341D">
        <w:rPr>
          <w:rFonts w:ascii="Arial" w:eastAsia="Calibri" w:hAnsi="Arial" w:cs="Arial"/>
          <w:bCs/>
          <w:sz w:val="26"/>
          <w:szCs w:val="26"/>
        </w:rPr>
        <w:t xml:space="preserve"> de Oaxaca de Juárez, como lo es la Unidad de Recaudación de Rentas</w:t>
      </w:r>
      <w:r w:rsidR="00CD3C06">
        <w:rPr>
          <w:rFonts w:ascii="Arial" w:eastAsia="Calibri" w:hAnsi="Arial" w:cs="Arial"/>
          <w:bCs/>
          <w:sz w:val="26"/>
          <w:szCs w:val="26"/>
        </w:rPr>
        <w:t>, pero por sí mismo, no produce ningún efecto jurídico, pues sólo constituye un documento donde se prueba que ya se erogó el pago de que se trate</w:t>
      </w:r>
      <w:r w:rsidR="00BB6E25">
        <w:rPr>
          <w:rFonts w:ascii="Arial" w:eastAsia="Calibri" w:hAnsi="Arial" w:cs="Arial"/>
          <w:bCs/>
          <w:sz w:val="26"/>
          <w:szCs w:val="26"/>
        </w:rPr>
        <w:t xml:space="preserve"> y simplemente sirve para acreditar el cumplimiento de una </w:t>
      </w:r>
      <w:r w:rsidR="00BB6E25">
        <w:rPr>
          <w:rFonts w:ascii="Arial" w:eastAsia="Calibri" w:hAnsi="Arial" w:cs="Arial"/>
          <w:bCs/>
          <w:sz w:val="26"/>
          <w:szCs w:val="26"/>
        </w:rPr>
        <w:lastRenderedPageBreak/>
        <w:t>obligación</w:t>
      </w:r>
      <w:r w:rsidR="00557738">
        <w:rPr>
          <w:rFonts w:ascii="Arial" w:eastAsia="Calibri" w:hAnsi="Arial" w:cs="Arial"/>
          <w:bCs/>
          <w:sz w:val="26"/>
          <w:szCs w:val="26"/>
        </w:rPr>
        <w:t xml:space="preserve"> a cargo del interesado</w:t>
      </w:r>
      <w:r w:rsidR="00107A15">
        <w:rPr>
          <w:rFonts w:ascii="Arial" w:eastAsia="Calibri" w:hAnsi="Arial" w:cs="Arial"/>
          <w:bCs/>
          <w:sz w:val="26"/>
          <w:szCs w:val="26"/>
        </w:rPr>
        <w:t xml:space="preserve">, por tanto, al no ser un acto administrativo, no es susceptible de combatirse a través del juicio de nulidad. </w:t>
      </w:r>
      <w:r w:rsidR="009203B5">
        <w:rPr>
          <w:rFonts w:ascii="Arial" w:hAnsi="Arial" w:cs="Arial"/>
          <w:sz w:val="26"/>
          <w:szCs w:val="26"/>
        </w:rPr>
        <w:t xml:space="preserve">- - - - - - - - - - - - - - - - - - - - - - - - - - - - - - - </w:t>
      </w:r>
      <w:r w:rsidR="00E451F8">
        <w:rPr>
          <w:rFonts w:ascii="Arial" w:hAnsi="Arial" w:cs="Arial"/>
          <w:sz w:val="26"/>
          <w:szCs w:val="26"/>
        </w:rPr>
        <w:t xml:space="preserve">- - - - - - - - - - - - - - - </w:t>
      </w:r>
    </w:p>
    <w:p w14:paraId="0F13939E" w14:textId="5D3B0786" w:rsidR="009E13BB" w:rsidRPr="009E13BB" w:rsidRDefault="00107A15" w:rsidP="009E13BB">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En apoyo a lo anterior, es aplicable por similitud la jurisprudencia </w:t>
      </w:r>
      <w:r w:rsidR="009E13BB" w:rsidRPr="009E13BB">
        <w:rPr>
          <w:rFonts w:ascii="Arial" w:eastAsia="Calibri" w:hAnsi="Arial" w:cs="Arial"/>
          <w:bCs/>
          <w:sz w:val="26"/>
          <w:szCs w:val="26"/>
        </w:rPr>
        <w:t>2a./J. 182/2008</w:t>
      </w:r>
      <w:r w:rsidR="009E13BB">
        <w:rPr>
          <w:rFonts w:ascii="Arial" w:eastAsia="Calibri" w:hAnsi="Arial" w:cs="Arial"/>
          <w:bCs/>
          <w:sz w:val="26"/>
          <w:szCs w:val="26"/>
        </w:rPr>
        <w:t>, con r</w:t>
      </w:r>
      <w:r w:rsidR="009E13BB" w:rsidRPr="009E13BB">
        <w:rPr>
          <w:rFonts w:ascii="Arial" w:eastAsia="Calibri" w:hAnsi="Arial" w:cs="Arial"/>
          <w:bCs/>
          <w:sz w:val="26"/>
          <w:szCs w:val="26"/>
        </w:rPr>
        <w:t>egistro digital 168248</w:t>
      </w:r>
      <w:r w:rsidR="009E13BB">
        <w:rPr>
          <w:rFonts w:ascii="Arial" w:eastAsia="Calibri" w:hAnsi="Arial" w:cs="Arial"/>
          <w:bCs/>
          <w:sz w:val="26"/>
          <w:szCs w:val="26"/>
        </w:rPr>
        <w:t xml:space="preserve">, emitida por la </w:t>
      </w:r>
      <w:r w:rsidR="009E13BB" w:rsidRPr="009E13BB">
        <w:rPr>
          <w:rFonts w:ascii="Arial" w:eastAsia="Calibri" w:hAnsi="Arial" w:cs="Arial"/>
          <w:bCs/>
          <w:sz w:val="26"/>
          <w:szCs w:val="26"/>
        </w:rPr>
        <w:t>Segunda Sala</w:t>
      </w:r>
      <w:r w:rsidR="009E13BB">
        <w:rPr>
          <w:rFonts w:ascii="Arial" w:eastAsia="Calibri" w:hAnsi="Arial" w:cs="Arial"/>
          <w:bCs/>
          <w:sz w:val="26"/>
          <w:szCs w:val="26"/>
        </w:rPr>
        <w:t xml:space="preserve"> de la </w:t>
      </w:r>
      <w:r w:rsidR="009E13BB" w:rsidRPr="009E13BB">
        <w:rPr>
          <w:rFonts w:ascii="Arial" w:eastAsia="Calibri" w:hAnsi="Arial" w:cs="Arial"/>
          <w:bCs/>
          <w:sz w:val="26"/>
          <w:szCs w:val="26"/>
        </w:rPr>
        <w:t>Suprema Corte de Justicia de la Nación</w:t>
      </w:r>
      <w:r w:rsidR="009E13BB">
        <w:rPr>
          <w:rFonts w:ascii="Arial" w:eastAsia="Calibri" w:hAnsi="Arial" w:cs="Arial"/>
          <w:bCs/>
          <w:sz w:val="26"/>
          <w:szCs w:val="26"/>
        </w:rPr>
        <w:t xml:space="preserve">, en la </w:t>
      </w:r>
      <w:r w:rsidR="009E13BB" w:rsidRPr="009E13BB">
        <w:rPr>
          <w:rFonts w:ascii="Arial" w:eastAsia="Calibri" w:hAnsi="Arial" w:cs="Arial"/>
          <w:bCs/>
          <w:sz w:val="26"/>
          <w:szCs w:val="26"/>
        </w:rPr>
        <w:t>Novena Época</w:t>
      </w:r>
      <w:r w:rsidR="009E13BB">
        <w:rPr>
          <w:rFonts w:ascii="Arial" w:eastAsia="Calibri" w:hAnsi="Arial" w:cs="Arial"/>
          <w:bCs/>
          <w:sz w:val="26"/>
          <w:szCs w:val="26"/>
        </w:rPr>
        <w:t xml:space="preserve">, visible en el </w:t>
      </w:r>
      <w:r w:rsidR="009E13BB" w:rsidRPr="009E13BB">
        <w:rPr>
          <w:rFonts w:ascii="Arial" w:eastAsia="Calibri" w:hAnsi="Arial" w:cs="Arial"/>
          <w:bCs/>
          <w:sz w:val="26"/>
          <w:szCs w:val="26"/>
        </w:rPr>
        <w:t>Semanario Judicial de la Federación y su Gaceta</w:t>
      </w:r>
      <w:r w:rsidR="009E13BB">
        <w:rPr>
          <w:rFonts w:ascii="Arial" w:eastAsia="Calibri" w:hAnsi="Arial" w:cs="Arial"/>
          <w:bCs/>
          <w:sz w:val="26"/>
          <w:szCs w:val="26"/>
        </w:rPr>
        <w:t>, t</w:t>
      </w:r>
      <w:r w:rsidR="009E13BB" w:rsidRPr="009E13BB">
        <w:rPr>
          <w:rFonts w:ascii="Arial" w:eastAsia="Calibri" w:hAnsi="Arial" w:cs="Arial"/>
          <w:bCs/>
          <w:sz w:val="26"/>
          <w:szCs w:val="26"/>
        </w:rPr>
        <w:t xml:space="preserve">omo XXVIII, </w:t>
      </w:r>
      <w:r w:rsidR="009E13BB">
        <w:rPr>
          <w:rFonts w:ascii="Arial" w:eastAsia="Calibri" w:hAnsi="Arial" w:cs="Arial"/>
          <w:bCs/>
          <w:sz w:val="26"/>
          <w:szCs w:val="26"/>
        </w:rPr>
        <w:t>d</w:t>
      </w:r>
      <w:r w:rsidR="009E13BB" w:rsidRPr="009E13BB">
        <w:rPr>
          <w:rFonts w:ascii="Arial" w:eastAsia="Calibri" w:hAnsi="Arial" w:cs="Arial"/>
          <w:bCs/>
          <w:sz w:val="26"/>
          <w:szCs w:val="26"/>
        </w:rPr>
        <w:t>iciembre de 2008, página 294</w:t>
      </w:r>
      <w:r w:rsidR="009E13BB">
        <w:rPr>
          <w:rFonts w:ascii="Arial" w:eastAsia="Calibri" w:hAnsi="Arial" w:cs="Arial"/>
          <w:bCs/>
          <w:sz w:val="26"/>
          <w:szCs w:val="26"/>
        </w:rPr>
        <w:t xml:space="preserve">, de rubro y texto siguientes: </w:t>
      </w:r>
    </w:p>
    <w:p w14:paraId="7D12C001" w14:textId="684E7202" w:rsidR="009E13BB" w:rsidRPr="009E13BB" w:rsidRDefault="009E13BB" w:rsidP="009203B5">
      <w:pPr>
        <w:spacing w:before="240"/>
        <w:ind w:left="567" w:right="616"/>
        <w:jc w:val="both"/>
        <w:rPr>
          <w:rFonts w:ascii="Arial" w:eastAsia="Calibri" w:hAnsi="Arial" w:cs="Arial"/>
          <w:b/>
          <w:i/>
          <w:iCs/>
        </w:rPr>
      </w:pPr>
      <w:r w:rsidRPr="009E13BB">
        <w:rPr>
          <w:rFonts w:ascii="Arial" w:eastAsia="Calibri" w:hAnsi="Arial" w:cs="Arial"/>
          <w:b/>
          <w:i/>
          <w:iCs/>
        </w:rPr>
        <w:t>“TENENCIA O USO DE VEHÍCULOS. EL RECIBO DE PAGO RELATIVO NO CONSTITUYE UN ACTO DE AUTORIDAD PARA LOS EFECTOS DEL JUICIO DE AMPARO.</w:t>
      </w:r>
    </w:p>
    <w:p w14:paraId="2C626D4E" w14:textId="7E9A3797" w:rsidR="009E13BB" w:rsidRPr="009E13BB" w:rsidRDefault="009E13BB" w:rsidP="009203B5">
      <w:pPr>
        <w:spacing w:before="240"/>
        <w:ind w:left="567" w:right="616"/>
        <w:jc w:val="both"/>
        <w:rPr>
          <w:rFonts w:ascii="Arial" w:eastAsia="Calibri" w:hAnsi="Arial" w:cs="Arial"/>
          <w:bCs/>
          <w:i/>
          <w:iCs/>
        </w:rPr>
      </w:pPr>
      <w:r w:rsidRPr="009E13BB">
        <w:rPr>
          <w:rFonts w:ascii="Arial" w:eastAsia="Calibri" w:hAnsi="Arial" w:cs="Arial"/>
          <w:bCs/>
          <w:i/>
          <w:iCs/>
        </w:rPr>
        <w:t xml:space="preserve">La Suprema Corte de Justicia de la Nación ha sostenido que el recibo de pago de un tributo no constituye un acto de autoridad para los efectos del juicio de amparo, pues lo único que acredita es la existencia de un acto de </w:t>
      </w:r>
      <w:proofErr w:type="spellStart"/>
      <w:r w:rsidRPr="009E13BB">
        <w:rPr>
          <w:rFonts w:ascii="Arial" w:eastAsia="Calibri" w:hAnsi="Arial" w:cs="Arial"/>
          <w:bCs/>
          <w:i/>
          <w:iCs/>
        </w:rPr>
        <w:t>autoaplicación</w:t>
      </w:r>
      <w:proofErr w:type="spellEnd"/>
      <w:r w:rsidRPr="009E13BB">
        <w:rPr>
          <w:rFonts w:ascii="Arial" w:eastAsia="Calibri" w:hAnsi="Arial" w:cs="Arial"/>
          <w:bCs/>
          <w:i/>
          <w:iCs/>
        </w:rPr>
        <w:t xml:space="preserve"> de la ley relativa. Asimismo, ha precisado que el recibo de pago del impuesto sobre tenencia o uso de vehículos solamente constituye el medio idóneo para acreditar el cumplimiento de la obligación correspondiente, pero no un acto de autoridad imputable a la autoridad fiscal. Conforme a lo anterior, las circunstancias particulares que hayan provocado el pago del impuesto indicado, consistentes en que al contribuyente, al acudir ante la autoridad a realizar algún trámite administrativo vinculado con la circulación del automóvil, se le haya determinado un adeudo por concepto de tenencia o uso de vehículos condicionando la prestación del servicio administrativo al pago correspondiente, en cumplimiento de la Ley del Impuesto sobre Tenencia o Uso de Vehículos, no desnaturaliza al recibo de pago en sí mismo, convirtiéndolo en esas circunstancias en un acto de autoridad para los efectos del juicio de amparo, sino que éste sigue conservando la naturaleza de un mero medio para acreditar el cumplimiento de la obligación tributaria. Lo anterior no implica desconocer que la negativa de la autoridad de proporcionar los servicios administrativos vinculados con la circulación de vehículos, por existir un adeudo relacionado con el impuesto aludido, así como la determinación del monto a pagar, son actos de autoridad para efectos del juicio de amparo.”</w:t>
      </w:r>
    </w:p>
    <w:p w14:paraId="0AAD4CF8" w14:textId="02E431AC" w:rsidR="007A2CB3" w:rsidRDefault="007A2CB3" w:rsidP="00CD3C06">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Ahora bien,</w:t>
      </w:r>
      <w:r w:rsidR="00E92710">
        <w:rPr>
          <w:rFonts w:ascii="Arial" w:eastAsia="Calibri" w:hAnsi="Arial" w:cs="Arial"/>
          <w:bCs/>
          <w:sz w:val="26"/>
          <w:szCs w:val="26"/>
        </w:rPr>
        <w:t xml:space="preserve"> el recibo no puede considerarse un acto autónomo,</w:t>
      </w:r>
      <w:r>
        <w:rPr>
          <w:rFonts w:ascii="Arial" w:eastAsia="Calibri" w:hAnsi="Arial" w:cs="Arial"/>
          <w:bCs/>
          <w:sz w:val="26"/>
          <w:szCs w:val="26"/>
        </w:rPr>
        <w:t xml:space="preserve"> porque es el comprobante de pago de una obligación o carga</w:t>
      </w:r>
      <w:r w:rsidR="00E92710">
        <w:rPr>
          <w:rFonts w:ascii="Arial" w:eastAsia="Calibri" w:hAnsi="Arial" w:cs="Arial"/>
          <w:bCs/>
          <w:sz w:val="26"/>
          <w:szCs w:val="26"/>
        </w:rPr>
        <w:t xml:space="preserve"> que tuvo su origen en un acto administrativo dive</w:t>
      </w:r>
      <w:r>
        <w:rPr>
          <w:rFonts w:ascii="Arial" w:eastAsia="Calibri" w:hAnsi="Arial" w:cs="Arial"/>
          <w:bCs/>
          <w:sz w:val="26"/>
          <w:szCs w:val="26"/>
        </w:rPr>
        <w:t>rso,</w:t>
      </w:r>
      <w:r w:rsidR="00557738">
        <w:rPr>
          <w:rFonts w:ascii="Arial" w:eastAsia="Calibri" w:hAnsi="Arial" w:cs="Arial"/>
          <w:bCs/>
          <w:sz w:val="26"/>
          <w:szCs w:val="26"/>
        </w:rPr>
        <w:t xml:space="preserve"> situación que sí fue identificada por la Cuarta Sala Unitaria, </w:t>
      </w:r>
      <w:r w:rsidR="00896564">
        <w:rPr>
          <w:rFonts w:ascii="Arial" w:eastAsia="Calibri" w:hAnsi="Arial" w:cs="Arial"/>
          <w:bCs/>
          <w:sz w:val="26"/>
          <w:szCs w:val="26"/>
        </w:rPr>
        <w:t>y</w:t>
      </w:r>
      <w:r w:rsidR="009E1BC9">
        <w:rPr>
          <w:rFonts w:ascii="Arial" w:eastAsia="Calibri" w:hAnsi="Arial" w:cs="Arial"/>
          <w:bCs/>
          <w:sz w:val="26"/>
          <w:szCs w:val="26"/>
        </w:rPr>
        <w:t xml:space="preserve"> por ello</w:t>
      </w:r>
      <w:r>
        <w:rPr>
          <w:rFonts w:ascii="Arial" w:eastAsia="Calibri" w:hAnsi="Arial" w:cs="Arial"/>
          <w:bCs/>
          <w:sz w:val="26"/>
          <w:szCs w:val="26"/>
        </w:rPr>
        <w:t xml:space="preserve">, </w:t>
      </w:r>
      <w:r w:rsidR="00896564">
        <w:rPr>
          <w:rFonts w:ascii="Arial" w:eastAsia="Calibri" w:hAnsi="Arial" w:cs="Arial"/>
          <w:bCs/>
          <w:sz w:val="26"/>
          <w:szCs w:val="26"/>
        </w:rPr>
        <w:t xml:space="preserve">fue pertinente </w:t>
      </w:r>
      <w:r w:rsidR="009329F4">
        <w:rPr>
          <w:rFonts w:ascii="Arial" w:eastAsia="Calibri" w:hAnsi="Arial" w:cs="Arial"/>
          <w:bCs/>
          <w:sz w:val="26"/>
          <w:szCs w:val="26"/>
        </w:rPr>
        <w:t xml:space="preserve">que decidiera suplir la deficiencia de la queja en favor del administrado, para </w:t>
      </w:r>
      <w:r w:rsidR="00896564">
        <w:rPr>
          <w:rFonts w:ascii="Arial" w:eastAsia="Calibri" w:hAnsi="Arial" w:cs="Arial"/>
          <w:bCs/>
          <w:sz w:val="26"/>
          <w:szCs w:val="26"/>
        </w:rPr>
        <w:t xml:space="preserve">que mediante acuerdo de catorce de diciembre de dos mil veinte, </w:t>
      </w:r>
      <w:r w:rsidR="009329F4">
        <w:rPr>
          <w:rFonts w:ascii="Arial" w:eastAsia="Calibri" w:hAnsi="Arial" w:cs="Arial"/>
          <w:bCs/>
          <w:sz w:val="26"/>
          <w:szCs w:val="26"/>
        </w:rPr>
        <w:t xml:space="preserve">se le </w:t>
      </w:r>
      <w:r w:rsidR="00896564">
        <w:rPr>
          <w:rFonts w:ascii="Arial" w:eastAsia="Calibri" w:hAnsi="Arial" w:cs="Arial"/>
          <w:bCs/>
          <w:sz w:val="26"/>
          <w:szCs w:val="26"/>
        </w:rPr>
        <w:t>requiriera al Presidente Municipal de Oaxaca de Juárez, Oaxaca,</w:t>
      </w:r>
      <w:r w:rsidR="00351BF5">
        <w:rPr>
          <w:rFonts w:ascii="Arial" w:eastAsia="Calibri" w:hAnsi="Arial" w:cs="Arial"/>
          <w:bCs/>
          <w:sz w:val="26"/>
          <w:szCs w:val="26"/>
        </w:rPr>
        <w:t xml:space="preserve"> </w:t>
      </w:r>
      <w:r w:rsidR="009329F4">
        <w:rPr>
          <w:rFonts w:ascii="Arial" w:eastAsia="Calibri" w:hAnsi="Arial" w:cs="Arial"/>
          <w:bCs/>
          <w:sz w:val="26"/>
          <w:szCs w:val="26"/>
        </w:rPr>
        <w:t xml:space="preserve">que informara a la Primera Instancia cuál era el área que emitió la multa de la cual se derivó el recibo de pago número </w:t>
      </w:r>
      <w:r w:rsidR="00E451F8">
        <w:rPr>
          <w:rFonts w:ascii="Arial" w:eastAsia="Calibri" w:hAnsi="Arial" w:cs="Arial"/>
          <w:b/>
          <w:sz w:val="26"/>
          <w:szCs w:val="26"/>
        </w:rPr>
        <w:t>*******</w:t>
      </w:r>
      <w:r w:rsidR="00535EC7">
        <w:rPr>
          <w:rFonts w:ascii="Arial" w:eastAsia="Calibri" w:hAnsi="Arial" w:cs="Arial"/>
          <w:b/>
          <w:sz w:val="26"/>
          <w:szCs w:val="26"/>
        </w:rPr>
        <w:t xml:space="preserve"> </w:t>
      </w:r>
      <w:r w:rsidR="00535EC7" w:rsidRPr="00535EC7">
        <w:rPr>
          <w:rFonts w:ascii="Arial" w:eastAsia="Calibri" w:hAnsi="Arial" w:cs="Arial"/>
          <w:bCs/>
          <w:sz w:val="26"/>
          <w:szCs w:val="26"/>
        </w:rPr>
        <w:t>y que exhibiera las constancias correspondientes</w:t>
      </w:r>
      <w:r w:rsidR="00535EC7">
        <w:rPr>
          <w:rFonts w:ascii="Arial" w:eastAsia="Calibri" w:hAnsi="Arial" w:cs="Arial"/>
          <w:bCs/>
          <w:sz w:val="26"/>
          <w:szCs w:val="26"/>
        </w:rPr>
        <w:t xml:space="preserve">. </w:t>
      </w:r>
      <w:r w:rsidR="009203B5">
        <w:rPr>
          <w:rFonts w:ascii="Arial" w:hAnsi="Arial" w:cs="Arial"/>
          <w:sz w:val="26"/>
          <w:szCs w:val="26"/>
        </w:rPr>
        <w:t xml:space="preserve">- - - - - - - - - - - - - - - - - - - - </w:t>
      </w:r>
      <w:r w:rsidR="00E451F8">
        <w:rPr>
          <w:rFonts w:ascii="Arial" w:hAnsi="Arial" w:cs="Arial"/>
          <w:sz w:val="26"/>
          <w:szCs w:val="26"/>
        </w:rPr>
        <w:t>- - - - - - - - - -</w:t>
      </w:r>
    </w:p>
    <w:p w14:paraId="11CA50E0" w14:textId="56C26934" w:rsidR="009E1BC9" w:rsidRDefault="009C464C" w:rsidP="00CD3C06">
      <w:pPr>
        <w:spacing w:before="240" w:line="360" w:lineRule="auto"/>
        <w:ind w:firstLine="567"/>
        <w:jc w:val="both"/>
        <w:rPr>
          <w:rFonts w:ascii="Arial" w:eastAsia="Calibri" w:hAnsi="Arial" w:cs="Arial"/>
          <w:sz w:val="26"/>
          <w:szCs w:val="26"/>
        </w:rPr>
      </w:pPr>
      <w:r>
        <w:rPr>
          <w:rFonts w:ascii="Arial" w:eastAsia="Calibri" w:hAnsi="Arial" w:cs="Arial"/>
          <w:bCs/>
          <w:sz w:val="26"/>
          <w:szCs w:val="26"/>
        </w:rPr>
        <w:lastRenderedPageBreak/>
        <w:t xml:space="preserve">En cumplimiento al requerimiento anterior, el Consejero Jurídico del Municipio de Oaxaca de Juárez, Oaxaca, </w:t>
      </w:r>
      <w:r w:rsidR="0022382A">
        <w:rPr>
          <w:rFonts w:ascii="Arial" w:eastAsia="Calibri" w:hAnsi="Arial" w:cs="Arial"/>
          <w:bCs/>
          <w:sz w:val="26"/>
          <w:szCs w:val="26"/>
        </w:rPr>
        <w:t xml:space="preserve">a través del oficio número </w:t>
      </w:r>
      <w:r w:rsidR="00E451F8">
        <w:rPr>
          <w:rFonts w:ascii="Arial" w:eastAsia="Calibri" w:hAnsi="Arial" w:cs="Arial"/>
          <w:b/>
          <w:bCs/>
          <w:sz w:val="26"/>
          <w:szCs w:val="26"/>
        </w:rPr>
        <w:t>*******</w:t>
      </w:r>
      <w:r w:rsidR="0022382A">
        <w:rPr>
          <w:rFonts w:ascii="Arial" w:eastAsia="Calibri" w:hAnsi="Arial" w:cs="Arial"/>
          <w:sz w:val="26"/>
          <w:szCs w:val="26"/>
        </w:rPr>
        <w:t xml:space="preserve">, </w:t>
      </w:r>
      <w:r w:rsidR="004A36F0">
        <w:rPr>
          <w:rFonts w:ascii="Arial" w:eastAsia="Calibri" w:hAnsi="Arial" w:cs="Arial"/>
          <w:sz w:val="26"/>
          <w:szCs w:val="26"/>
        </w:rPr>
        <w:t xml:space="preserve">exhibió el acta de inventario y aseguramiento número </w:t>
      </w:r>
      <w:r w:rsidR="00E451F8">
        <w:rPr>
          <w:rFonts w:ascii="Arial" w:eastAsia="Calibri" w:hAnsi="Arial" w:cs="Arial"/>
          <w:sz w:val="26"/>
          <w:szCs w:val="26"/>
        </w:rPr>
        <w:t>*******</w:t>
      </w:r>
      <w:r w:rsidR="004A36F0">
        <w:rPr>
          <w:rFonts w:ascii="Arial" w:eastAsia="Calibri" w:hAnsi="Arial" w:cs="Arial"/>
          <w:sz w:val="26"/>
          <w:szCs w:val="26"/>
        </w:rPr>
        <w:t xml:space="preserve">, de treinta y uno de octubre de dos mil veinte, levantada por el inspector de esa municipalidad, </w:t>
      </w:r>
      <w:r w:rsidR="00942DB0">
        <w:rPr>
          <w:rFonts w:ascii="Arial" w:eastAsia="Calibri" w:hAnsi="Arial" w:cs="Arial"/>
          <w:sz w:val="26"/>
          <w:szCs w:val="26"/>
        </w:rPr>
        <w:t>y</w:t>
      </w:r>
      <w:r w:rsidR="00C40882">
        <w:rPr>
          <w:rFonts w:ascii="Arial" w:eastAsia="Calibri" w:hAnsi="Arial" w:cs="Arial"/>
          <w:sz w:val="26"/>
          <w:szCs w:val="26"/>
        </w:rPr>
        <w:t xml:space="preserve"> en consecuencia, la Cuarta Sala Unitaria</w:t>
      </w:r>
      <w:r w:rsidR="00942DB0">
        <w:rPr>
          <w:rFonts w:ascii="Arial" w:eastAsia="Calibri" w:hAnsi="Arial" w:cs="Arial"/>
          <w:sz w:val="26"/>
          <w:szCs w:val="26"/>
        </w:rPr>
        <w:t xml:space="preserve"> ordenó correr traslado de esa acta al promovente, a quien le requirió</w:t>
      </w:r>
      <w:r w:rsidR="00C40882">
        <w:rPr>
          <w:rFonts w:ascii="Arial" w:eastAsia="Calibri" w:hAnsi="Arial" w:cs="Arial"/>
          <w:sz w:val="26"/>
          <w:szCs w:val="26"/>
        </w:rPr>
        <w:t xml:space="preserve"> con fundamento en el numeral 179 </w:t>
      </w:r>
      <w:bookmarkStart w:id="6" w:name="_Hlk109930491"/>
      <w:r w:rsidR="00C40882">
        <w:rPr>
          <w:rFonts w:ascii="Arial" w:eastAsia="Calibri" w:hAnsi="Arial" w:cs="Arial"/>
          <w:sz w:val="26"/>
          <w:szCs w:val="26"/>
        </w:rPr>
        <w:t>de la Ley de Procedimiento y Justicia Administrativa para el Estado de Oaxaca</w:t>
      </w:r>
      <w:bookmarkEnd w:id="6"/>
      <w:r w:rsidR="00C40882">
        <w:rPr>
          <w:rFonts w:ascii="Arial" w:eastAsia="Calibri" w:hAnsi="Arial" w:cs="Arial"/>
          <w:sz w:val="26"/>
          <w:szCs w:val="26"/>
        </w:rPr>
        <w:t>,</w:t>
      </w:r>
      <w:r w:rsidR="00653177">
        <w:rPr>
          <w:rFonts w:ascii="Arial" w:eastAsia="Calibri" w:hAnsi="Arial" w:cs="Arial"/>
          <w:sz w:val="26"/>
          <w:szCs w:val="26"/>
        </w:rPr>
        <w:t xml:space="preserve"> </w:t>
      </w:r>
      <w:r w:rsidR="00942DB0">
        <w:rPr>
          <w:rFonts w:ascii="Arial" w:eastAsia="Calibri" w:hAnsi="Arial" w:cs="Arial"/>
          <w:sz w:val="26"/>
          <w:szCs w:val="26"/>
        </w:rPr>
        <w:t xml:space="preserve">que en el plazo legal de tres días hábiles </w:t>
      </w:r>
      <w:r w:rsidR="00730B36">
        <w:rPr>
          <w:rFonts w:ascii="Arial" w:eastAsia="Calibri" w:hAnsi="Arial" w:cs="Arial"/>
          <w:sz w:val="26"/>
          <w:szCs w:val="26"/>
        </w:rPr>
        <w:t xml:space="preserve">cumpliera con diversas prevenciones (que ya fueron enlistadas en el punto 2), entre ellas, que manifestara si deseaba demandar también la nulidad de dicha acta </w:t>
      </w:r>
      <w:r w:rsidR="005416E9">
        <w:rPr>
          <w:rFonts w:ascii="Arial" w:eastAsia="Calibri" w:hAnsi="Arial" w:cs="Arial"/>
          <w:sz w:val="26"/>
          <w:szCs w:val="26"/>
        </w:rPr>
        <w:t>y que en tal caso, formulara los respectivos conceptos de impugnación</w:t>
      </w:r>
      <w:r w:rsidR="00332F62">
        <w:rPr>
          <w:rFonts w:ascii="Arial" w:eastAsia="Calibri" w:hAnsi="Arial" w:cs="Arial"/>
          <w:sz w:val="26"/>
          <w:szCs w:val="26"/>
        </w:rPr>
        <w:t xml:space="preserve"> y además cumpliera con los requisitos que debe reunir la demanda de nulidad, exigidos por</w:t>
      </w:r>
      <w:r w:rsidR="00F41A08">
        <w:rPr>
          <w:rFonts w:ascii="Arial" w:eastAsia="Calibri" w:hAnsi="Arial" w:cs="Arial"/>
          <w:sz w:val="26"/>
          <w:szCs w:val="26"/>
        </w:rPr>
        <w:t xml:space="preserve"> el artículo 177 </w:t>
      </w:r>
      <w:r w:rsidR="00332F62">
        <w:rPr>
          <w:rFonts w:ascii="Arial" w:eastAsia="Calibri" w:hAnsi="Arial" w:cs="Arial"/>
          <w:sz w:val="26"/>
          <w:szCs w:val="26"/>
        </w:rPr>
        <w:t>fracciones II, III, IV, VI, VIII, IX y X, 178 fracción III</w:t>
      </w:r>
      <w:r w:rsidR="00A62183">
        <w:rPr>
          <w:rFonts w:ascii="Arial" w:eastAsia="Calibri" w:hAnsi="Arial" w:cs="Arial"/>
          <w:sz w:val="26"/>
          <w:szCs w:val="26"/>
        </w:rPr>
        <w:t xml:space="preserve">, preceptos que se invocan a continuación: </w:t>
      </w:r>
    </w:p>
    <w:p w14:paraId="77675D5D" w14:textId="2AF3D189" w:rsidR="00A62183" w:rsidRPr="00A62183" w:rsidRDefault="00A62183" w:rsidP="009203B5">
      <w:pPr>
        <w:spacing w:before="240"/>
        <w:ind w:left="709" w:right="616" w:hanging="142"/>
        <w:jc w:val="both"/>
        <w:rPr>
          <w:rFonts w:ascii="Arial" w:eastAsia="Calibri" w:hAnsi="Arial" w:cs="Arial"/>
          <w:i/>
          <w:iCs/>
        </w:rPr>
      </w:pPr>
      <w:r>
        <w:rPr>
          <w:rFonts w:ascii="Arial" w:eastAsia="Calibri" w:hAnsi="Arial" w:cs="Arial"/>
          <w:b/>
          <w:bCs/>
          <w:i/>
          <w:iCs/>
        </w:rPr>
        <w:t>“</w:t>
      </w:r>
      <w:r w:rsidRPr="00A62183">
        <w:rPr>
          <w:rFonts w:ascii="Arial" w:eastAsia="Calibri" w:hAnsi="Arial" w:cs="Arial"/>
          <w:b/>
          <w:bCs/>
          <w:i/>
          <w:iCs/>
        </w:rPr>
        <w:t>ARTÍCULO 177.-</w:t>
      </w:r>
      <w:r w:rsidRPr="00A62183">
        <w:rPr>
          <w:rFonts w:ascii="Arial" w:eastAsia="Calibri" w:hAnsi="Arial" w:cs="Arial"/>
          <w:i/>
          <w:iCs/>
        </w:rPr>
        <w:t xml:space="preserve"> El escrito de demanda deberá contener:</w:t>
      </w:r>
      <w:r>
        <w:rPr>
          <w:rFonts w:ascii="Arial" w:eastAsia="Calibri" w:hAnsi="Arial" w:cs="Arial"/>
          <w:i/>
          <w:iCs/>
        </w:rPr>
        <w:t xml:space="preserve"> (…)</w:t>
      </w:r>
    </w:p>
    <w:p w14:paraId="64554A1A" w14:textId="77777777" w:rsidR="00A62183" w:rsidRPr="00A62183" w:rsidRDefault="00A62183" w:rsidP="009203B5">
      <w:pPr>
        <w:spacing w:before="240"/>
        <w:ind w:left="709" w:right="616" w:hanging="142"/>
        <w:jc w:val="both"/>
        <w:rPr>
          <w:rFonts w:ascii="Arial" w:eastAsia="Calibri" w:hAnsi="Arial" w:cs="Arial"/>
          <w:i/>
          <w:iCs/>
        </w:rPr>
      </w:pPr>
      <w:r w:rsidRPr="000120F6">
        <w:rPr>
          <w:rFonts w:ascii="Arial" w:eastAsia="Calibri" w:hAnsi="Arial" w:cs="Arial"/>
          <w:b/>
          <w:bCs/>
          <w:i/>
          <w:iCs/>
        </w:rPr>
        <w:t>II.</w:t>
      </w:r>
      <w:r w:rsidRPr="00A62183">
        <w:rPr>
          <w:rFonts w:ascii="Arial" w:eastAsia="Calibri" w:hAnsi="Arial" w:cs="Arial"/>
          <w:i/>
          <w:iCs/>
        </w:rPr>
        <w:t xml:space="preserve"> La autoridad o autoridades demandadas y su domicilio;</w:t>
      </w:r>
    </w:p>
    <w:p w14:paraId="3708C52D" w14:textId="77777777" w:rsidR="00A62183" w:rsidRPr="00A62183" w:rsidRDefault="00A62183" w:rsidP="009203B5">
      <w:pPr>
        <w:spacing w:before="240"/>
        <w:ind w:left="709" w:right="616" w:hanging="142"/>
        <w:jc w:val="both"/>
        <w:rPr>
          <w:rFonts w:ascii="Arial" w:eastAsia="Calibri" w:hAnsi="Arial" w:cs="Arial"/>
          <w:i/>
          <w:iCs/>
        </w:rPr>
      </w:pPr>
      <w:r w:rsidRPr="000120F6">
        <w:rPr>
          <w:rFonts w:ascii="Arial" w:eastAsia="Calibri" w:hAnsi="Arial" w:cs="Arial"/>
          <w:b/>
          <w:bCs/>
          <w:i/>
          <w:iCs/>
        </w:rPr>
        <w:t>III.</w:t>
      </w:r>
      <w:r w:rsidRPr="00A62183">
        <w:rPr>
          <w:rFonts w:ascii="Arial" w:eastAsia="Calibri" w:hAnsi="Arial" w:cs="Arial"/>
          <w:i/>
          <w:iCs/>
        </w:rPr>
        <w:t xml:space="preserve"> El nombre y domicilio del tercero afectado si lo hubiere;</w:t>
      </w:r>
    </w:p>
    <w:p w14:paraId="74E95E45" w14:textId="5CF18B04" w:rsidR="00A62183" w:rsidRDefault="00A62183" w:rsidP="009203B5">
      <w:pPr>
        <w:spacing w:before="240"/>
        <w:ind w:left="709" w:right="616" w:hanging="142"/>
        <w:jc w:val="both"/>
        <w:rPr>
          <w:rFonts w:ascii="Arial" w:eastAsia="Calibri" w:hAnsi="Arial" w:cs="Arial"/>
          <w:i/>
          <w:iCs/>
        </w:rPr>
      </w:pPr>
      <w:r w:rsidRPr="000120F6">
        <w:rPr>
          <w:rFonts w:ascii="Arial" w:eastAsia="Calibri" w:hAnsi="Arial" w:cs="Arial"/>
          <w:b/>
          <w:bCs/>
          <w:i/>
          <w:iCs/>
        </w:rPr>
        <w:t>IV.</w:t>
      </w:r>
      <w:r w:rsidRPr="00A62183">
        <w:rPr>
          <w:rFonts w:ascii="Arial" w:eastAsia="Calibri" w:hAnsi="Arial" w:cs="Arial"/>
          <w:i/>
          <w:iCs/>
        </w:rPr>
        <w:t xml:space="preserve"> La resolución o acto administrativo que se impugna;</w:t>
      </w:r>
      <w:r>
        <w:rPr>
          <w:rFonts w:ascii="Arial" w:eastAsia="Calibri" w:hAnsi="Arial" w:cs="Arial"/>
          <w:i/>
          <w:iCs/>
        </w:rPr>
        <w:t xml:space="preserve"> (…)</w:t>
      </w:r>
    </w:p>
    <w:p w14:paraId="3109DDFD" w14:textId="169F360D" w:rsidR="00A62183" w:rsidRPr="00A62183" w:rsidRDefault="00A62183" w:rsidP="009203B5">
      <w:pPr>
        <w:spacing w:before="240"/>
        <w:ind w:left="567" w:right="616"/>
        <w:jc w:val="both"/>
        <w:rPr>
          <w:rFonts w:ascii="Arial" w:eastAsia="Calibri" w:hAnsi="Arial" w:cs="Arial"/>
          <w:i/>
          <w:iCs/>
        </w:rPr>
      </w:pPr>
      <w:r w:rsidRPr="000120F6">
        <w:rPr>
          <w:rFonts w:ascii="Arial" w:eastAsia="Calibri" w:hAnsi="Arial" w:cs="Arial"/>
          <w:b/>
          <w:bCs/>
          <w:i/>
          <w:iCs/>
        </w:rPr>
        <w:t>VI.</w:t>
      </w:r>
      <w:r w:rsidRPr="00A62183">
        <w:rPr>
          <w:rFonts w:ascii="Arial" w:eastAsia="Calibri" w:hAnsi="Arial" w:cs="Arial"/>
          <w:i/>
          <w:iCs/>
        </w:rPr>
        <w:t xml:space="preserve"> La pretensión que se deduce en juicio, siempre que corresponda a la competencia del Tribunal;</w:t>
      </w:r>
    </w:p>
    <w:p w14:paraId="2FBF0715" w14:textId="4CDFCCD8" w:rsidR="00A62183" w:rsidRPr="00A62183" w:rsidRDefault="00A62183" w:rsidP="009203B5">
      <w:pPr>
        <w:spacing w:before="240"/>
        <w:ind w:left="567" w:right="616"/>
        <w:jc w:val="both"/>
        <w:rPr>
          <w:rFonts w:ascii="Arial" w:eastAsia="Calibri" w:hAnsi="Arial" w:cs="Arial"/>
          <w:i/>
          <w:iCs/>
        </w:rPr>
      </w:pPr>
      <w:r w:rsidRPr="000120F6">
        <w:rPr>
          <w:rFonts w:ascii="Arial" w:eastAsia="Calibri" w:hAnsi="Arial" w:cs="Arial"/>
          <w:b/>
          <w:bCs/>
          <w:i/>
          <w:iCs/>
        </w:rPr>
        <w:t>VII.</w:t>
      </w:r>
      <w:r w:rsidRPr="00A62183">
        <w:rPr>
          <w:rFonts w:ascii="Arial" w:eastAsia="Calibri" w:hAnsi="Arial" w:cs="Arial"/>
          <w:i/>
          <w:iCs/>
        </w:rPr>
        <w:t xml:space="preserve"> Una relación clara y sucinta de los hechos que constituyen los antecedentes de la demanda;</w:t>
      </w:r>
    </w:p>
    <w:p w14:paraId="4E7F703E" w14:textId="77777777" w:rsidR="00A62183" w:rsidRPr="00A62183" w:rsidRDefault="00A62183" w:rsidP="009203B5">
      <w:pPr>
        <w:spacing w:before="240"/>
        <w:ind w:left="709" w:right="616" w:hanging="142"/>
        <w:jc w:val="both"/>
        <w:rPr>
          <w:rFonts w:ascii="Arial" w:eastAsia="Calibri" w:hAnsi="Arial" w:cs="Arial"/>
          <w:i/>
          <w:iCs/>
        </w:rPr>
      </w:pPr>
      <w:r w:rsidRPr="000120F6">
        <w:rPr>
          <w:rFonts w:ascii="Arial" w:eastAsia="Calibri" w:hAnsi="Arial" w:cs="Arial"/>
          <w:b/>
          <w:bCs/>
          <w:i/>
          <w:iCs/>
        </w:rPr>
        <w:t>VIII.</w:t>
      </w:r>
      <w:r w:rsidRPr="00A62183">
        <w:rPr>
          <w:rFonts w:ascii="Arial" w:eastAsia="Calibri" w:hAnsi="Arial" w:cs="Arial"/>
          <w:i/>
          <w:iCs/>
        </w:rPr>
        <w:t xml:space="preserve"> La expresión de los conceptos de impugnación;</w:t>
      </w:r>
    </w:p>
    <w:p w14:paraId="0A01DC89" w14:textId="77777777" w:rsidR="00A62183" w:rsidRPr="00A62183" w:rsidRDefault="00A62183" w:rsidP="009203B5">
      <w:pPr>
        <w:spacing w:before="240"/>
        <w:ind w:left="709" w:right="616" w:hanging="142"/>
        <w:jc w:val="both"/>
        <w:rPr>
          <w:rFonts w:ascii="Arial" w:eastAsia="Calibri" w:hAnsi="Arial" w:cs="Arial"/>
          <w:i/>
          <w:iCs/>
        </w:rPr>
      </w:pPr>
      <w:r w:rsidRPr="000120F6">
        <w:rPr>
          <w:rFonts w:ascii="Arial" w:eastAsia="Calibri" w:hAnsi="Arial" w:cs="Arial"/>
          <w:b/>
          <w:bCs/>
          <w:i/>
          <w:iCs/>
        </w:rPr>
        <w:t>IX.</w:t>
      </w:r>
      <w:r w:rsidRPr="00A62183">
        <w:rPr>
          <w:rFonts w:ascii="Arial" w:eastAsia="Calibri" w:hAnsi="Arial" w:cs="Arial"/>
          <w:i/>
          <w:iCs/>
        </w:rPr>
        <w:t xml:space="preserve"> Las pruebas que se ofrezcan relacionándolas con los hechos de la demanda; y</w:t>
      </w:r>
    </w:p>
    <w:p w14:paraId="54E91AA8" w14:textId="0D9DCCB4" w:rsidR="00A62183" w:rsidRDefault="00A62183" w:rsidP="009203B5">
      <w:pPr>
        <w:spacing w:before="240"/>
        <w:ind w:left="709" w:right="616" w:hanging="142"/>
        <w:jc w:val="both"/>
        <w:rPr>
          <w:rFonts w:ascii="Arial" w:eastAsia="Calibri" w:hAnsi="Arial" w:cs="Arial"/>
          <w:i/>
          <w:iCs/>
        </w:rPr>
      </w:pPr>
      <w:r w:rsidRPr="000120F6">
        <w:rPr>
          <w:rFonts w:ascii="Arial" w:eastAsia="Calibri" w:hAnsi="Arial" w:cs="Arial"/>
          <w:b/>
          <w:bCs/>
          <w:i/>
          <w:iCs/>
        </w:rPr>
        <w:t>X.</w:t>
      </w:r>
      <w:r w:rsidRPr="00A62183">
        <w:rPr>
          <w:rFonts w:ascii="Arial" w:eastAsia="Calibri" w:hAnsi="Arial" w:cs="Arial"/>
          <w:i/>
          <w:iCs/>
        </w:rPr>
        <w:t xml:space="preserve"> La firma del interesado. En caso de que no pueda o no sepa firmar, el interesado estampará sus huellas digitales, firmando a su ruego un testigo de conocimiento.</w:t>
      </w:r>
    </w:p>
    <w:p w14:paraId="79C2D96C" w14:textId="2E8E148F" w:rsidR="000120F6" w:rsidRDefault="000120F6" w:rsidP="009203B5">
      <w:pPr>
        <w:spacing w:before="240"/>
        <w:ind w:left="709" w:right="616" w:hanging="142"/>
        <w:jc w:val="both"/>
        <w:rPr>
          <w:rFonts w:ascii="Arial" w:eastAsia="Calibri" w:hAnsi="Arial" w:cs="Arial"/>
          <w:i/>
          <w:iCs/>
        </w:rPr>
      </w:pPr>
      <w:r w:rsidRPr="000120F6">
        <w:rPr>
          <w:rFonts w:ascii="Arial" w:eastAsia="Calibri" w:hAnsi="Arial" w:cs="Arial"/>
          <w:b/>
          <w:bCs/>
          <w:i/>
          <w:iCs/>
        </w:rPr>
        <w:t xml:space="preserve">ARTÍCULO 178.- </w:t>
      </w:r>
      <w:r w:rsidRPr="000120F6">
        <w:rPr>
          <w:rFonts w:ascii="Arial" w:eastAsia="Calibri" w:hAnsi="Arial" w:cs="Arial"/>
          <w:i/>
          <w:iCs/>
        </w:rPr>
        <w:t>A la demanda deberán anexarse</w:t>
      </w:r>
      <w:r>
        <w:rPr>
          <w:rFonts w:ascii="Arial" w:eastAsia="Calibri" w:hAnsi="Arial" w:cs="Arial"/>
          <w:i/>
          <w:iCs/>
        </w:rPr>
        <w:t>:</w:t>
      </w:r>
    </w:p>
    <w:p w14:paraId="1BB76F9E" w14:textId="771DBC5E" w:rsidR="000120F6" w:rsidRDefault="000120F6" w:rsidP="009203B5">
      <w:pPr>
        <w:spacing w:before="240"/>
        <w:ind w:left="567" w:right="616"/>
        <w:jc w:val="both"/>
        <w:rPr>
          <w:rFonts w:ascii="Arial" w:eastAsia="Calibri" w:hAnsi="Arial" w:cs="Arial"/>
          <w:i/>
          <w:iCs/>
        </w:rPr>
      </w:pPr>
      <w:r w:rsidRPr="000120F6">
        <w:rPr>
          <w:rFonts w:ascii="Arial" w:eastAsia="Calibri" w:hAnsi="Arial" w:cs="Arial"/>
          <w:b/>
          <w:bCs/>
          <w:i/>
          <w:iCs/>
        </w:rPr>
        <w:t>III.</w:t>
      </w:r>
      <w:r w:rsidRPr="000120F6">
        <w:rPr>
          <w:rFonts w:ascii="Arial" w:eastAsia="Calibri" w:hAnsi="Arial" w:cs="Arial"/>
          <w:i/>
          <w:iCs/>
        </w:rPr>
        <w:t xml:space="preserve"> Una copia de la demanda y de los documentos anexos, para cada una</w:t>
      </w:r>
      <w:r>
        <w:rPr>
          <w:rFonts w:ascii="Arial" w:eastAsia="Calibri" w:hAnsi="Arial" w:cs="Arial"/>
          <w:i/>
          <w:iCs/>
        </w:rPr>
        <w:t xml:space="preserve"> </w:t>
      </w:r>
      <w:r w:rsidRPr="000120F6">
        <w:rPr>
          <w:rFonts w:ascii="Arial" w:eastAsia="Calibri" w:hAnsi="Arial" w:cs="Arial"/>
          <w:i/>
          <w:iCs/>
        </w:rPr>
        <w:t>de las partes;</w:t>
      </w:r>
      <w:r w:rsidR="009A4211">
        <w:rPr>
          <w:rFonts w:ascii="Arial" w:eastAsia="Calibri" w:hAnsi="Arial" w:cs="Arial"/>
          <w:i/>
          <w:iCs/>
        </w:rPr>
        <w:t xml:space="preserve"> (…)</w:t>
      </w:r>
    </w:p>
    <w:p w14:paraId="2DB49634" w14:textId="2D916C2A" w:rsidR="009A4211" w:rsidRPr="009A4211" w:rsidRDefault="009A4211" w:rsidP="009203B5">
      <w:pPr>
        <w:spacing w:before="240"/>
        <w:ind w:left="567" w:right="616"/>
        <w:jc w:val="both"/>
        <w:rPr>
          <w:rFonts w:ascii="Arial" w:eastAsia="Calibri" w:hAnsi="Arial" w:cs="Arial"/>
          <w:i/>
          <w:iCs/>
        </w:rPr>
      </w:pPr>
      <w:r w:rsidRPr="009A4211">
        <w:rPr>
          <w:rFonts w:ascii="Arial" w:hAnsi="Arial" w:cs="Arial"/>
          <w:b/>
          <w:bCs/>
          <w:i/>
          <w:iCs/>
        </w:rPr>
        <w:t>V.</w:t>
      </w:r>
      <w:r w:rsidRPr="009A4211">
        <w:rPr>
          <w:rFonts w:ascii="Arial" w:hAnsi="Arial" w:cs="Arial"/>
          <w:i/>
          <w:iCs/>
        </w:rPr>
        <w:t xml:space="preserve"> Las demás pruebas documentales que se ofrezcan.</w:t>
      </w:r>
    </w:p>
    <w:p w14:paraId="37380DC7" w14:textId="77777777" w:rsidR="007163BB" w:rsidRDefault="00B24F4D" w:rsidP="009203B5">
      <w:pPr>
        <w:spacing w:before="240"/>
        <w:ind w:left="567" w:right="616"/>
        <w:jc w:val="both"/>
        <w:rPr>
          <w:rFonts w:ascii="Arial" w:eastAsia="Calibri" w:hAnsi="Arial" w:cs="Arial"/>
          <w:bCs/>
          <w:sz w:val="26"/>
          <w:szCs w:val="26"/>
        </w:rPr>
      </w:pPr>
      <w:r w:rsidRPr="00B24F4D">
        <w:rPr>
          <w:rFonts w:ascii="Arial" w:eastAsia="Calibri" w:hAnsi="Arial" w:cs="Arial"/>
          <w:b/>
          <w:i/>
          <w:iCs/>
        </w:rPr>
        <w:t>ARTÍCULO 179.-</w:t>
      </w:r>
      <w:r w:rsidRPr="00B24F4D">
        <w:rPr>
          <w:rFonts w:ascii="Arial" w:eastAsia="Calibri" w:hAnsi="Arial" w:cs="Arial"/>
          <w:bCs/>
          <w:i/>
          <w:iCs/>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w:t>
      </w:r>
      <w:r w:rsidRPr="00B24F4D">
        <w:rPr>
          <w:rFonts w:ascii="Arial" w:eastAsia="Calibri" w:hAnsi="Arial" w:cs="Arial"/>
          <w:bCs/>
          <w:i/>
          <w:iCs/>
        </w:rPr>
        <w:lastRenderedPageBreak/>
        <w:t>que de no hacerlo se desechará la demanda.</w:t>
      </w:r>
      <w:r w:rsidRPr="00B24F4D">
        <w:rPr>
          <w:rFonts w:ascii="Arial" w:eastAsia="Calibri" w:hAnsi="Arial" w:cs="Arial"/>
          <w:bCs/>
          <w:i/>
          <w:iCs/>
          <w:sz w:val="26"/>
          <w:szCs w:val="26"/>
        </w:rPr>
        <w:t>”</w:t>
      </w:r>
      <w:r w:rsidRPr="00B24F4D">
        <w:rPr>
          <w:rFonts w:ascii="Arial" w:eastAsia="Calibri" w:hAnsi="Arial" w:cs="Arial"/>
          <w:bCs/>
          <w:sz w:val="26"/>
          <w:szCs w:val="26"/>
        </w:rPr>
        <w:cr/>
      </w:r>
    </w:p>
    <w:p w14:paraId="74BAD174" w14:textId="0752538D" w:rsidR="00795864" w:rsidRDefault="006831E6" w:rsidP="007163BB">
      <w:pPr>
        <w:spacing w:before="240" w:line="360" w:lineRule="auto"/>
        <w:ind w:right="49" w:firstLine="567"/>
        <w:jc w:val="both"/>
        <w:rPr>
          <w:rFonts w:ascii="Arial" w:eastAsia="Calibri" w:hAnsi="Arial" w:cs="Arial"/>
          <w:sz w:val="26"/>
          <w:szCs w:val="26"/>
        </w:rPr>
      </w:pPr>
      <w:r>
        <w:rPr>
          <w:rFonts w:ascii="Arial" w:eastAsia="Calibri" w:hAnsi="Arial" w:cs="Arial"/>
          <w:bCs/>
          <w:sz w:val="26"/>
          <w:szCs w:val="26"/>
        </w:rPr>
        <w:t xml:space="preserve">Sin embargo, el promovente </w:t>
      </w:r>
      <w:r w:rsidR="00795864">
        <w:rPr>
          <w:rFonts w:ascii="Arial" w:eastAsia="Calibri" w:hAnsi="Arial" w:cs="Arial"/>
          <w:bCs/>
          <w:sz w:val="26"/>
          <w:szCs w:val="26"/>
        </w:rPr>
        <w:t>dejó de cumplir</w:t>
      </w:r>
      <w:r w:rsidR="005F4EB2">
        <w:rPr>
          <w:rFonts w:ascii="Arial" w:eastAsia="Calibri" w:hAnsi="Arial" w:cs="Arial"/>
          <w:bCs/>
          <w:sz w:val="26"/>
          <w:szCs w:val="26"/>
        </w:rPr>
        <w:t xml:space="preserve"> con </w:t>
      </w:r>
      <w:r w:rsidR="00795864">
        <w:rPr>
          <w:rFonts w:ascii="Arial" w:eastAsia="Calibri" w:hAnsi="Arial" w:cs="Arial"/>
          <w:bCs/>
          <w:sz w:val="26"/>
          <w:szCs w:val="26"/>
        </w:rPr>
        <w:t>las prevenciones</w:t>
      </w:r>
      <w:r w:rsidR="005F4EB2">
        <w:rPr>
          <w:rFonts w:ascii="Arial" w:eastAsia="Calibri" w:hAnsi="Arial" w:cs="Arial"/>
          <w:bCs/>
          <w:sz w:val="26"/>
          <w:szCs w:val="26"/>
        </w:rPr>
        <w:t xml:space="preserve"> </w:t>
      </w:r>
      <w:r w:rsidR="00795864">
        <w:rPr>
          <w:rFonts w:ascii="Arial" w:eastAsia="Calibri" w:hAnsi="Arial" w:cs="Arial"/>
          <w:bCs/>
          <w:sz w:val="26"/>
          <w:szCs w:val="26"/>
        </w:rPr>
        <w:t xml:space="preserve">que la Sala </w:t>
      </w:r>
      <w:r w:rsidR="00795864" w:rsidRPr="00795864">
        <w:rPr>
          <w:rFonts w:ascii="Arial" w:eastAsia="Calibri" w:hAnsi="Arial" w:cs="Arial"/>
          <w:bCs/>
          <w:i/>
          <w:iCs/>
          <w:sz w:val="26"/>
          <w:szCs w:val="26"/>
        </w:rPr>
        <w:t>A quo</w:t>
      </w:r>
      <w:r w:rsidR="00795864">
        <w:rPr>
          <w:rFonts w:ascii="Arial" w:eastAsia="Calibri" w:hAnsi="Arial" w:cs="Arial"/>
          <w:bCs/>
          <w:sz w:val="26"/>
          <w:szCs w:val="26"/>
        </w:rPr>
        <w:t xml:space="preserve"> le formuló en el acuerdo de veintitrés de marzo de dos mil veintiuno, </w:t>
      </w:r>
      <w:r w:rsidR="00F06AA5">
        <w:rPr>
          <w:rFonts w:ascii="Arial" w:eastAsia="Calibri" w:hAnsi="Arial" w:cs="Arial"/>
          <w:bCs/>
          <w:sz w:val="26"/>
          <w:szCs w:val="26"/>
        </w:rPr>
        <w:t>y</w:t>
      </w:r>
      <w:r w:rsidR="006D2237">
        <w:rPr>
          <w:rFonts w:ascii="Arial" w:eastAsia="Calibri" w:hAnsi="Arial" w:cs="Arial"/>
          <w:bCs/>
          <w:sz w:val="26"/>
          <w:szCs w:val="26"/>
        </w:rPr>
        <w:t xml:space="preserve"> </w:t>
      </w:r>
      <w:r w:rsidR="00C40FD7">
        <w:rPr>
          <w:rFonts w:ascii="Arial" w:eastAsia="Calibri" w:hAnsi="Arial" w:cs="Arial"/>
          <w:bCs/>
          <w:sz w:val="26"/>
          <w:szCs w:val="26"/>
        </w:rPr>
        <w:t xml:space="preserve">como </w:t>
      </w:r>
      <w:r w:rsidR="006D2237">
        <w:rPr>
          <w:rFonts w:ascii="Arial" w:eastAsia="Calibri" w:hAnsi="Arial" w:cs="Arial"/>
          <w:bCs/>
          <w:sz w:val="26"/>
          <w:szCs w:val="26"/>
        </w:rPr>
        <w:t>resultado de esa omisión</w:t>
      </w:r>
      <w:r w:rsidR="00F06AA5">
        <w:rPr>
          <w:rFonts w:ascii="Arial" w:eastAsia="Calibri" w:hAnsi="Arial" w:cs="Arial"/>
          <w:bCs/>
          <w:sz w:val="26"/>
          <w:szCs w:val="26"/>
        </w:rPr>
        <w:t xml:space="preserve">, </w:t>
      </w:r>
      <w:r w:rsidR="006D2237">
        <w:rPr>
          <w:rFonts w:ascii="Arial" w:eastAsia="Calibri" w:hAnsi="Arial" w:cs="Arial"/>
          <w:bCs/>
          <w:sz w:val="26"/>
          <w:szCs w:val="26"/>
        </w:rPr>
        <w:t xml:space="preserve">la Cuarta Sala hizo efectivo el apercibimiento decretado en este acuerdo, </w:t>
      </w:r>
      <w:r w:rsidR="00C40FD7">
        <w:rPr>
          <w:rFonts w:ascii="Arial" w:eastAsia="Calibri" w:hAnsi="Arial" w:cs="Arial"/>
          <w:bCs/>
          <w:sz w:val="26"/>
          <w:szCs w:val="26"/>
        </w:rPr>
        <w:t>por lo que</w:t>
      </w:r>
      <w:r w:rsidR="006D2237">
        <w:rPr>
          <w:rFonts w:ascii="Arial" w:eastAsia="Calibri" w:hAnsi="Arial" w:cs="Arial"/>
          <w:bCs/>
          <w:sz w:val="26"/>
          <w:szCs w:val="26"/>
        </w:rPr>
        <w:t xml:space="preserve"> apegándose </w:t>
      </w:r>
      <w:r w:rsidR="00C40FD7">
        <w:rPr>
          <w:rFonts w:ascii="Arial" w:eastAsia="Calibri" w:hAnsi="Arial" w:cs="Arial"/>
          <w:bCs/>
          <w:sz w:val="26"/>
          <w:szCs w:val="26"/>
        </w:rPr>
        <w:t>a</w:t>
      </w:r>
      <w:r w:rsidR="00F06AA5">
        <w:rPr>
          <w:rFonts w:ascii="Arial" w:eastAsia="Calibri" w:hAnsi="Arial" w:cs="Arial"/>
          <w:bCs/>
          <w:sz w:val="26"/>
          <w:szCs w:val="26"/>
        </w:rPr>
        <w:t>l artículo 182 fracción II</w:t>
      </w:r>
      <w:r w:rsidR="00FA746B">
        <w:rPr>
          <w:rStyle w:val="Refdenotaalpie"/>
          <w:rFonts w:ascii="Arial" w:eastAsia="Calibri" w:hAnsi="Arial" w:cs="Arial"/>
          <w:bCs/>
          <w:sz w:val="26"/>
          <w:szCs w:val="26"/>
        </w:rPr>
        <w:footnoteReference w:id="8"/>
      </w:r>
      <w:r w:rsidR="00F06AA5">
        <w:rPr>
          <w:rFonts w:ascii="Arial" w:eastAsia="Calibri" w:hAnsi="Arial" w:cs="Arial"/>
          <w:bCs/>
          <w:sz w:val="26"/>
          <w:szCs w:val="26"/>
        </w:rPr>
        <w:t xml:space="preserve"> </w:t>
      </w:r>
      <w:r w:rsidR="00F06AA5">
        <w:rPr>
          <w:rFonts w:ascii="Arial" w:eastAsia="Calibri" w:hAnsi="Arial" w:cs="Arial"/>
          <w:sz w:val="26"/>
          <w:szCs w:val="26"/>
        </w:rPr>
        <w:t>de la Ley de Procedimiento y Justicia Administrativa para el Estado de Oaxaca</w:t>
      </w:r>
      <w:r w:rsidR="006D2237">
        <w:rPr>
          <w:rFonts w:ascii="Arial" w:eastAsia="Calibri" w:hAnsi="Arial" w:cs="Arial"/>
          <w:sz w:val="26"/>
          <w:szCs w:val="26"/>
        </w:rPr>
        <w:t xml:space="preserve">, desechó la demanda de nulidad presentada por </w:t>
      </w:r>
      <w:r w:rsidR="00E451F8">
        <w:rPr>
          <w:rFonts w:ascii="Arial" w:eastAsia="Calibri" w:hAnsi="Arial" w:cs="Arial"/>
          <w:b/>
          <w:bCs/>
          <w:sz w:val="26"/>
          <w:szCs w:val="26"/>
        </w:rPr>
        <w:t>*******</w:t>
      </w:r>
      <w:r w:rsidR="006D2237">
        <w:rPr>
          <w:rFonts w:ascii="Arial" w:eastAsia="Calibri" w:hAnsi="Arial" w:cs="Arial"/>
          <w:b/>
          <w:bCs/>
          <w:sz w:val="26"/>
          <w:szCs w:val="26"/>
        </w:rPr>
        <w:t xml:space="preserve">, </w:t>
      </w:r>
      <w:r w:rsidR="00C40FD7" w:rsidRPr="00C40FD7">
        <w:rPr>
          <w:rFonts w:ascii="Arial" w:eastAsia="Calibri" w:hAnsi="Arial" w:cs="Arial"/>
          <w:sz w:val="26"/>
          <w:szCs w:val="26"/>
        </w:rPr>
        <w:t xml:space="preserve">por no haber subsanado las omisiones en el plazo legal que la Primera Instancia le señaló. </w:t>
      </w:r>
      <w:r w:rsidR="009203B5">
        <w:rPr>
          <w:rFonts w:ascii="Arial" w:hAnsi="Arial" w:cs="Arial"/>
          <w:sz w:val="26"/>
          <w:szCs w:val="26"/>
        </w:rPr>
        <w:t xml:space="preserve">- - - - - - </w:t>
      </w:r>
    </w:p>
    <w:p w14:paraId="0B6739AC" w14:textId="0E02A432" w:rsidR="00690DA0" w:rsidRPr="00CB7673" w:rsidRDefault="004A36F0" w:rsidP="008907C0">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Cabe mencionar que, </w:t>
      </w:r>
      <w:r w:rsidR="00CB7673">
        <w:rPr>
          <w:rFonts w:ascii="Arial" w:eastAsia="Calibri" w:hAnsi="Arial" w:cs="Arial"/>
          <w:bCs/>
          <w:sz w:val="26"/>
          <w:szCs w:val="26"/>
        </w:rPr>
        <w:t>contrariamente a lo que adujo el inconforme en su recurso de revisión, considerando el contenido de</w:t>
      </w:r>
      <w:r>
        <w:rPr>
          <w:rFonts w:ascii="Arial" w:eastAsia="Calibri" w:hAnsi="Arial" w:cs="Arial"/>
          <w:bCs/>
          <w:sz w:val="26"/>
          <w:szCs w:val="26"/>
        </w:rPr>
        <w:t xml:space="preserve"> las determinaciones que se han referido,</w:t>
      </w:r>
      <w:r w:rsidR="005416E9">
        <w:rPr>
          <w:rFonts w:ascii="Arial" w:eastAsia="Calibri" w:hAnsi="Arial" w:cs="Arial"/>
          <w:bCs/>
          <w:sz w:val="26"/>
          <w:szCs w:val="26"/>
        </w:rPr>
        <w:t xml:space="preserve"> se afirma que </w:t>
      </w:r>
      <w:r>
        <w:rPr>
          <w:rFonts w:ascii="Arial" w:eastAsia="Calibri" w:hAnsi="Arial" w:cs="Arial"/>
          <w:bCs/>
          <w:sz w:val="26"/>
          <w:szCs w:val="26"/>
        </w:rPr>
        <w:t xml:space="preserve">la </w:t>
      </w:r>
      <w:r w:rsidRPr="00535EC7">
        <w:rPr>
          <w:rFonts w:ascii="Arial" w:eastAsia="Calibri" w:hAnsi="Arial" w:cs="Arial"/>
          <w:bCs/>
          <w:i/>
          <w:iCs/>
          <w:sz w:val="26"/>
          <w:szCs w:val="26"/>
        </w:rPr>
        <w:t>A quo</w:t>
      </w:r>
      <w:r>
        <w:rPr>
          <w:rFonts w:ascii="Arial" w:eastAsia="Calibri" w:hAnsi="Arial" w:cs="Arial"/>
          <w:bCs/>
          <w:sz w:val="26"/>
          <w:szCs w:val="26"/>
        </w:rPr>
        <w:t xml:space="preserve"> garantizó el </w:t>
      </w:r>
      <w:r w:rsidRPr="006723D1">
        <w:rPr>
          <w:rFonts w:ascii="Arial" w:eastAsia="Calibri" w:hAnsi="Arial" w:cs="Arial"/>
          <w:bCs/>
          <w:i/>
          <w:iCs/>
          <w:sz w:val="26"/>
          <w:szCs w:val="26"/>
        </w:rPr>
        <w:t>derecho al debido proceso</w:t>
      </w:r>
      <w:r>
        <w:rPr>
          <w:rFonts w:ascii="Arial" w:eastAsia="Calibri" w:hAnsi="Arial" w:cs="Arial"/>
          <w:bCs/>
          <w:sz w:val="26"/>
          <w:szCs w:val="26"/>
        </w:rPr>
        <w:t xml:space="preserve"> y la </w:t>
      </w:r>
      <w:r w:rsidRPr="006723D1">
        <w:rPr>
          <w:rFonts w:ascii="Arial" w:eastAsia="Calibri" w:hAnsi="Arial" w:cs="Arial"/>
          <w:bCs/>
          <w:i/>
          <w:iCs/>
          <w:sz w:val="26"/>
          <w:szCs w:val="26"/>
        </w:rPr>
        <w:t>garantía de audiencia</w:t>
      </w:r>
      <w:r>
        <w:rPr>
          <w:rFonts w:ascii="Arial" w:eastAsia="Calibri" w:hAnsi="Arial" w:cs="Arial"/>
          <w:bCs/>
          <w:sz w:val="26"/>
          <w:szCs w:val="26"/>
        </w:rPr>
        <w:t xml:space="preserve"> del gobernado, contenido en el artículo 14 constitucional, pues </w:t>
      </w:r>
      <w:r w:rsidR="005416E9">
        <w:rPr>
          <w:rFonts w:ascii="Arial" w:eastAsia="Calibri" w:hAnsi="Arial" w:cs="Arial"/>
          <w:bCs/>
          <w:sz w:val="26"/>
          <w:szCs w:val="26"/>
        </w:rPr>
        <w:t xml:space="preserve">desde que inició con el trámite del expediente, </w:t>
      </w:r>
      <w:r>
        <w:rPr>
          <w:rFonts w:ascii="Arial" w:eastAsia="Calibri" w:hAnsi="Arial" w:cs="Arial"/>
          <w:bCs/>
          <w:sz w:val="26"/>
          <w:szCs w:val="26"/>
        </w:rPr>
        <w:t xml:space="preserve">actúo brindando el mayor beneficio al ciudadano </w:t>
      </w:r>
      <w:r w:rsidR="00E451F8">
        <w:rPr>
          <w:rFonts w:ascii="Arial" w:eastAsia="Calibri" w:hAnsi="Arial" w:cs="Arial"/>
          <w:b/>
          <w:bCs/>
          <w:sz w:val="26"/>
          <w:szCs w:val="26"/>
        </w:rPr>
        <w:t>*******</w:t>
      </w:r>
      <w:r w:rsidRPr="00146B64">
        <w:rPr>
          <w:rFonts w:ascii="Arial" w:eastAsia="Calibri" w:hAnsi="Arial" w:cs="Arial"/>
          <w:b/>
          <w:bCs/>
          <w:sz w:val="26"/>
          <w:szCs w:val="26"/>
        </w:rPr>
        <w:t>,</w:t>
      </w:r>
      <w:r>
        <w:rPr>
          <w:rFonts w:ascii="Arial" w:eastAsia="Calibri" w:hAnsi="Arial" w:cs="Arial"/>
          <w:b/>
          <w:bCs/>
          <w:sz w:val="26"/>
          <w:szCs w:val="26"/>
        </w:rPr>
        <w:t xml:space="preserve"> </w:t>
      </w:r>
      <w:r w:rsidR="00C23033" w:rsidRPr="00C23033">
        <w:rPr>
          <w:rFonts w:ascii="Arial" w:eastAsia="Calibri" w:hAnsi="Arial" w:cs="Arial"/>
          <w:sz w:val="26"/>
          <w:szCs w:val="26"/>
        </w:rPr>
        <w:t xml:space="preserve">al haber </w:t>
      </w:r>
      <w:r w:rsidR="00CB7673">
        <w:rPr>
          <w:rFonts w:ascii="Arial" w:eastAsia="Calibri" w:hAnsi="Arial" w:cs="Arial"/>
          <w:sz w:val="26"/>
          <w:szCs w:val="26"/>
        </w:rPr>
        <w:t>suplido la deficiencia de la queja en su favor</w:t>
      </w:r>
      <w:r w:rsidR="006723D1">
        <w:rPr>
          <w:rFonts w:ascii="Arial" w:eastAsia="Calibri" w:hAnsi="Arial" w:cs="Arial"/>
          <w:sz w:val="26"/>
          <w:szCs w:val="26"/>
        </w:rPr>
        <w:t>,</w:t>
      </w:r>
      <w:r w:rsidR="00CB7673">
        <w:rPr>
          <w:rFonts w:ascii="Arial" w:eastAsia="Calibri" w:hAnsi="Arial" w:cs="Arial"/>
          <w:sz w:val="26"/>
          <w:szCs w:val="26"/>
        </w:rPr>
        <w:t xml:space="preserve"> </w:t>
      </w:r>
      <w:r w:rsidR="004166D3">
        <w:rPr>
          <w:rFonts w:ascii="Arial" w:eastAsia="Calibri" w:hAnsi="Arial" w:cs="Arial"/>
          <w:sz w:val="26"/>
          <w:szCs w:val="26"/>
        </w:rPr>
        <w:t xml:space="preserve">y además sí acató </w:t>
      </w:r>
      <w:r w:rsidR="004166D3" w:rsidRPr="004166D3">
        <w:rPr>
          <w:rFonts w:ascii="Arial" w:eastAsia="Calibri" w:hAnsi="Arial" w:cs="Arial"/>
          <w:sz w:val="26"/>
          <w:szCs w:val="26"/>
        </w:rPr>
        <w:t xml:space="preserve">el </w:t>
      </w:r>
      <w:r w:rsidR="004166D3" w:rsidRPr="004166D3">
        <w:rPr>
          <w:rFonts w:ascii="Arial" w:eastAsia="Calibri" w:hAnsi="Arial" w:cs="Arial"/>
          <w:i/>
          <w:iCs/>
          <w:sz w:val="26"/>
          <w:szCs w:val="26"/>
        </w:rPr>
        <w:t>principio de exhaustividad,</w:t>
      </w:r>
      <w:r w:rsidR="004166D3">
        <w:rPr>
          <w:rFonts w:ascii="Arial" w:eastAsia="Calibri" w:hAnsi="Arial" w:cs="Arial"/>
          <w:sz w:val="26"/>
          <w:szCs w:val="26"/>
        </w:rPr>
        <w:t xml:space="preserve"> </w:t>
      </w:r>
      <w:r w:rsidR="00CB7673">
        <w:rPr>
          <w:rFonts w:ascii="Arial" w:eastAsia="Calibri" w:hAnsi="Arial" w:cs="Arial"/>
          <w:sz w:val="26"/>
          <w:szCs w:val="26"/>
        </w:rPr>
        <w:t xml:space="preserve">porque </w:t>
      </w:r>
      <w:r w:rsidR="00C23033" w:rsidRPr="00C23033">
        <w:rPr>
          <w:rFonts w:ascii="Arial" w:eastAsia="Calibri" w:hAnsi="Arial" w:cs="Arial"/>
          <w:sz w:val="26"/>
          <w:szCs w:val="26"/>
        </w:rPr>
        <w:t>realiz</w:t>
      </w:r>
      <w:r w:rsidR="00CB7673">
        <w:rPr>
          <w:rFonts w:ascii="Arial" w:eastAsia="Calibri" w:hAnsi="Arial" w:cs="Arial"/>
          <w:sz w:val="26"/>
          <w:szCs w:val="26"/>
        </w:rPr>
        <w:t>ó</w:t>
      </w:r>
      <w:r w:rsidR="00690DA0">
        <w:rPr>
          <w:rFonts w:ascii="Arial" w:eastAsia="Calibri" w:hAnsi="Arial" w:cs="Arial"/>
          <w:bCs/>
          <w:sz w:val="26"/>
          <w:szCs w:val="26"/>
        </w:rPr>
        <w:t xml:space="preserve"> el examen</w:t>
      </w:r>
      <w:r w:rsidR="004166D3">
        <w:rPr>
          <w:rFonts w:ascii="Arial" w:eastAsia="Calibri" w:hAnsi="Arial" w:cs="Arial"/>
          <w:bCs/>
          <w:sz w:val="26"/>
          <w:szCs w:val="26"/>
        </w:rPr>
        <w:t xml:space="preserve"> completo de la pretensión del accionante, al haber analizado</w:t>
      </w:r>
      <w:r w:rsidR="00690DA0">
        <w:rPr>
          <w:rFonts w:ascii="Arial" w:eastAsia="Calibri" w:hAnsi="Arial" w:cs="Arial"/>
          <w:bCs/>
          <w:sz w:val="26"/>
          <w:szCs w:val="26"/>
        </w:rPr>
        <w:t xml:space="preserve"> </w:t>
      </w:r>
      <w:r w:rsidR="008B26DE">
        <w:rPr>
          <w:rFonts w:ascii="Arial" w:eastAsia="Calibri" w:hAnsi="Arial" w:cs="Arial"/>
          <w:bCs/>
          <w:sz w:val="26"/>
          <w:szCs w:val="26"/>
        </w:rPr>
        <w:t>“</w:t>
      </w:r>
      <w:r w:rsidR="00690DA0">
        <w:rPr>
          <w:rFonts w:ascii="Arial" w:eastAsia="Calibri" w:hAnsi="Arial" w:cs="Arial"/>
          <w:bCs/>
          <w:sz w:val="26"/>
          <w:szCs w:val="26"/>
        </w:rPr>
        <w:t>como un todo</w:t>
      </w:r>
      <w:r w:rsidR="008B26DE">
        <w:rPr>
          <w:rFonts w:ascii="Arial" w:eastAsia="Calibri" w:hAnsi="Arial" w:cs="Arial"/>
          <w:bCs/>
          <w:sz w:val="26"/>
          <w:szCs w:val="26"/>
        </w:rPr>
        <w:t>”</w:t>
      </w:r>
      <w:r w:rsidR="00690DA0">
        <w:rPr>
          <w:rFonts w:ascii="Arial" w:eastAsia="Calibri" w:hAnsi="Arial" w:cs="Arial"/>
          <w:bCs/>
          <w:sz w:val="26"/>
          <w:szCs w:val="26"/>
        </w:rPr>
        <w:t xml:space="preserve"> </w:t>
      </w:r>
      <w:r w:rsidR="008B26DE">
        <w:rPr>
          <w:rFonts w:ascii="Arial" w:eastAsia="Calibri" w:hAnsi="Arial" w:cs="Arial"/>
          <w:bCs/>
          <w:sz w:val="26"/>
          <w:szCs w:val="26"/>
        </w:rPr>
        <w:t>e</w:t>
      </w:r>
      <w:r w:rsidR="00CB7673">
        <w:rPr>
          <w:rFonts w:ascii="Arial" w:eastAsia="Calibri" w:hAnsi="Arial" w:cs="Arial"/>
          <w:bCs/>
          <w:sz w:val="26"/>
          <w:szCs w:val="26"/>
        </w:rPr>
        <w:t xml:space="preserve">l </w:t>
      </w:r>
      <w:r w:rsidR="00CB7673">
        <w:rPr>
          <w:rFonts w:ascii="Arial" w:eastAsia="Calibri" w:hAnsi="Arial" w:cs="Arial"/>
          <w:sz w:val="26"/>
          <w:szCs w:val="26"/>
        </w:rPr>
        <w:t xml:space="preserve">acta de inventario y aseguramiento número </w:t>
      </w:r>
      <w:r w:rsidR="00E451F8">
        <w:rPr>
          <w:rFonts w:ascii="Arial" w:eastAsia="Calibri" w:hAnsi="Arial" w:cs="Arial"/>
          <w:sz w:val="26"/>
          <w:szCs w:val="26"/>
        </w:rPr>
        <w:t>*******</w:t>
      </w:r>
      <w:r w:rsidR="00CB7673">
        <w:rPr>
          <w:rFonts w:ascii="Arial" w:eastAsia="Calibri" w:hAnsi="Arial" w:cs="Arial"/>
          <w:sz w:val="26"/>
          <w:szCs w:val="26"/>
        </w:rPr>
        <w:t xml:space="preserve"> y el recibo de pago </w:t>
      </w:r>
      <w:r w:rsidR="00CB7673">
        <w:rPr>
          <w:rFonts w:ascii="Arial" w:eastAsia="Calibri" w:hAnsi="Arial" w:cs="Arial"/>
          <w:bCs/>
          <w:sz w:val="26"/>
          <w:szCs w:val="26"/>
        </w:rPr>
        <w:t xml:space="preserve">número </w:t>
      </w:r>
      <w:r w:rsidR="00E451F8">
        <w:rPr>
          <w:rFonts w:ascii="Arial" w:eastAsia="Calibri" w:hAnsi="Arial" w:cs="Arial"/>
          <w:b/>
          <w:sz w:val="26"/>
          <w:szCs w:val="26"/>
        </w:rPr>
        <w:t>*******</w:t>
      </w:r>
      <w:r w:rsidR="00CB7673">
        <w:rPr>
          <w:rFonts w:ascii="Arial" w:eastAsia="Calibri" w:hAnsi="Arial" w:cs="Arial"/>
          <w:b/>
          <w:sz w:val="26"/>
          <w:szCs w:val="26"/>
        </w:rPr>
        <w:t xml:space="preserve">, </w:t>
      </w:r>
      <w:r w:rsidR="00F41A08">
        <w:rPr>
          <w:rFonts w:ascii="Arial" w:eastAsia="Calibri" w:hAnsi="Arial" w:cs="Arial"/>
          <w:bCs/>
          <w:sz w:val="26"/>
          <w:szCs w:val="26"/>
        </w:rPr>
        <w:t xml:space="preserve">y le requirió al accionante </w:t>
      </w:r>
      <w:r w:rsidR="006723D1">
        <w:rPr>
          <w:rFonts w:ascii="Arial" w:eastAsia="Calibri" w:hAnsi="Arial" w:cs="Arial"/>
          <w:bCs/>
          <w:sz w:val="26"/>
          <w:szCs w:val="26"/>
        </w:rPr>
        <w:t>que cumpliera diversas prevenciones relacionadas con su pretensión, conforme</w:t>
      </w:r>
      <w:r w:rsidR="008B26DE">
        <w:rPr>
          <w:rFonts w:ascii="Arial" w:eastAsia="Calibri" w:hAnsi="Arial" w:cs="Arial"/>
          <w:bCs/>
          <w:sz w:val="26"/>
          <w:szCs w:val="26"/>
        </w:rPr>
        <w:t xml:space="preserve"> a los preceptos de la ley de la materia anteriormente citados, </w:t>
      </w:r>
      <w:r w:rsidR="006723D1">
        <w:rPr>
          <w:rFonts w:ascii="Arial" w:eastAsia="Calibri" w:hAnsi="Arial" w:cs="Arial"/>
          <w:bCs/>
          <w:sz w:val="26"/>
          <w:szCs w:val="26"/>
        </w:rPr>
        <w:t>con lo cual se evidencia que</w:t>
      </w:r>
      <w:r w:rsidR="004166D3">
        <w:rPr>
          <w:rFonts w:ascii="Arial" w:eastAsia="Calibri" w:hAnsi="Arial" w:cs="Arial"/>
          <w:bCs/>
          <w:sz w:val="26"/>
          <w:szCs w:val="26"/>
        </w:rPr>
        <w:t>, independientemente de que el accionante haya incurrido en incumplimiento a</w:t>
      </w:r>
      <w:r w:rsidR="008B26DE">
        <w:rPr>
          <w:rFonts w:ascii="Arial" w:eastAsia="Calibri" w:hAnsi="Arial" w:cs="Arial"/>
          <w:bCs/>
          <w:sz w:val="26"/>
          <w:szCs w:val="26"/>
        </w:rPr>
        <w:t>l requerimiento</w:t>
      </w:r>
      <w:r w:rsidR="004166D3">
        <w:rPr>
          <w:rFonts w:ascii="Arial" w:eastAsia="Calibri" w:hAnsi="Arial" w:cs="Arial"/>
          <w:bCs/>
          <w:sz w:val="26"/>
          <w:szCs w:val="26"/>
        </w:rPr>
        <w:t>,</w:t>
      </w:r>
      <w:r w:rsidR="006723D1">
        <w:rPr>
          <w:rFonts w:ascii="Arial" w:eastAsia="Calibri" w:hAnsi="Arial" w:cs="Arial"/>
          <w:bCs/>
          <w:sz w:val="26"/>
          <w:szCs w:val="26"/>
        </w:rPr>
        <w:t xml:space="preserve"> la Primera Instancia </w:t>
      </w:r>
      <w:r w:rsidR="004166D3">
        <w:rPr>
          <w:rFonts w:ascii="Arial" w:eastAsia="Calibri" w:hAnsi="Arial" w:cs="Arial"/>
          <w:bCs/>
          <w:sz w:val="26"/>
          <w:szCs w:val="26"/>
        </w:rPr>
        <w:t xml:space="preserve">diligenció el expediente </w:t>
      </w:r>
      <w:r w:rsidR="006723D1">
        <w:rPr>
          <w:rFonts w:ascii="Arial" w:eastAsia="Calibri" w:hAnsi="Arial" w:cs="Arial"/>
          <w:bCs/>
          <w:sz w:val="26"/>
          <w:szCs w:val="26"/>
        </w:rPr>
        <w:t xml:space="preserve">observando el </w:t>
      </w:r>
      <w:r w:rsidR="006723D1" w:rsidRPr="006723D1">
        <w:rPr>
          <w:rFonts w:ascii="Arial" w:eastAsia="Calibri" w:hAnsi="Arial" w:cs="Arial"/>
          <w:bCs/>
          <w:i/>
          <w:iCs/>
          <w:sz w:val="26"/>
          <w:szCs w:val="26"/>
        </w:rPr>
        <w:t>principio de legalidad</w:t>
      </w:r>
      <w:r w:rsidR="006723D1">
        <w:rPr>
          <w:rFonts w:ascii="Arial" w:eastAsia="Calibri" w:hAnsi="Arial" w:cs="Arial"/>
          <w:bCs/>
          <w:sz w:val="26"/>
          <w:szCs w:val="26"/>
        </w:rPr>
        <w:t xml:space="preserve"> establecido en el artículo 16 constitucional,</w:t>
      </w:r>
      <w:r w:rsidR="00D04DD8">
        <w:rPr>
          <w:rFonts w:ascii="Arial" w:eastAsia="Calibri" w:hAnsi="Arial" w:cs="Arial"/>
          <w:bCs/>
          <w:sz w:val="26"/>
          <w:szCs w:val="26"/>
        </w:rPr>
        <w:t xml:space="preserve"> al que también se refirió el inconforme en la jurisprudencia con número de registro 1011549 de rubro </w:t>
      </w:r>
      <w:r w:rsidR="00D04DD8" w:rsidRPr="004166D3">
        <w:rPr>
          <w:rFonts w:ascii="Arial" w:eastAsia="Calibri" w:hAnsi="Arial" w:cs="Arial"/>
          <w:bCs/>
          <w:i/>
          <w:iCs/>
          <w:sz w:val="26"/>
          <w:szCs w:val="26"/>
        </w:rPr>
        <w:t>“AUTORIDADES”,</w:t>
      </w:r>
      <w:r w:rsidR="00D04DD8">
        <w:rPr>
          <w:rFonts w:ascii="Arial" w:eastAsia="Calibri" w:hAnsi="Arial" w:cs="Arial"/>
          <w:bCs/>
          <w:sz w:val="26"/>
          <w:szCs w:val="26"/>
        </w:rPr>
        <w:t xml:space="preserve"> a la que aludió en su recurso de revisión.</w:t>
      </w:r>
      <w:r w:rsidR="00D04DD8" w:rsidRPr="00440DF8">
        <w:rPr>
          <w:rFonts w:ascii="Arial" w:eastAsia="Calibri" w:hAnsi="Arial" w:cs="Arial"/>
          <w:bCs/>
          <w:sz w:val="26"/>
          <w:szCs w:val="26"/>
        </w:rPr>
        <w:t xml:space="preserve"> </w:t>
      </w:r>
      <w:r w:rsidR="005701E0">
        <w:rPr>
          <w:rFonts w:ascii="Arial" w:eastAsia="Calibri" w:hAnsi="Arial" w:cs="Arial"/>
          <w:bCs/>
          <w:sz w:val="26"/>
          <w:szCs w:val="26"/>
        </w:rPr>
        <w:t>De</w:t>
      </w:r>
      <w:r w:rsidR="00D04DD8" w:rsidRPr="00440DF8">
        <w:rPr>
          <w:rFonts w:ascii="Arial" w:eastAsia="Calibri" w:hAnsi="Arial" w:cs="Arial"/>
          <w:bCs/>
          <w:sz w:val="26"/>
          <w:szCs w:val="26"/>
        </w:rPr>
        <w:t xml:space="preserve"> ahí</w:t>
      </w:r>
      <w:r w:rsidR="005701E0">
        <w:rPr>
          <w:rFonts w:ascii="Arial" w:eastAsia="Calibri" w:hAnsi="Arial" w:cs="Arial"/>
          <w:bCs/>
          <w:sz w:val="26"/>
          <w:szCs w:val="26"/>
        </w:rPr>
        <w:t xml:space="preserve"> que el recurrente carece de razón en sus argumentos</w:t>
      </w:r>
      <w:r w:rsidR="00DE6DFE">
        <w:rPr>
          <w:rFonts w:ascii="Arial" w:eastAsia="Calibri" w:hAnsi="Arial" w:cs="Arial"/>
          <w:bCs/>
          <w:sz w:val="26"/>
          <w:szCs w:val="26"/>
        </w:rPr>
        <w:t xml:space="preserve"> y,</w:t>
      </w:r>
      <w:r w:rsidR="005701E0">
        <w:rPr>
          <w:rFonts w:ascii="Arial" w:eastAsia="Calibri" w:hAnsi="Arial" w:cs="Arial"/>
          <w:bCs/>
          <w:sz w:val="26"/>
          <w:szCs w:val="26"/>
        </w:rPr>
        <w:t xml:space="preserve"> por tanto, devienen </w:t>
      </w:r>
      <w:r w:rsidR="00D04DD8" w:rsidRPr="005701E0">
        <w:rPr>
          <w:rFonts w:ascii="Arial" w:eastAsia="Calibri" w:hAnsi="Arial" w:cs="Arial"/>
          <w:b/>
          <w:sz w:val="26"/>
          <w:szCs w:val="26"/>
        </w:rPr>
        <w:t>I</w:t>
      </w:r>
      <w:r w:rsidR="00D04DD8" w:rsidRPr="00440DF8">
        <w:rPr>
          <w:rFonts w:ascii="Arial" w:eastAsia="Calibri" w:hAnsi="Arial" w:cs="Arial"/>
          <w:b/>
          <w:sz w:val="26"/>
          <w:szCs w:val="26"/>
        </w:rPr>
        <w:t>NFUNDAD</w:t>
      </w:r>
      <w:r w:rsidR="005701E0">
        <w:rPr>
          <w:rFonts w:ascii="Arial" w:eastAsia="Calibri" w:hAnsi="Arial" w:cs="Arial"/>
          <w:b/>
          <w:sz w:val="26"/>
          <w:szCs w:val="26"/>
        </w:rPr>
        <w:t xml:space="preserve">OS. </w:t>
      </w:r>
      <w:r w:rsidR="009203B5">
        <w:rPr>
          <w:rFonts w:ascii="Arial" w:hAnsi="Arial" w:cs="Arial"/>
          <w:sz w:val="26"/>
          <w:szCs w:val="26"/>
        </w:rPr>
        <w:t xml:space="preserve">- - - - - - - - - - - - - - - - - - - - - - - - - - - - - - - - - - - - - - - - </w:t>
      </w:r>
    </w:p>
    <w:p w14:paraId="53740F34" w14:textId="3498DFA9" w:rsidR="00795864" w:rsidRDefault="008B26DE" w:rsidP="00CD3C06">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Es pertinente agregar que, si bien es cierto</w:t>
      </w:r>
      <w:r w:rsidR="00440DF8">
        <w:rPr>
          <w:rFonts w:ascii="Arial" w:eastAsia="Calibri" w:hAnsi="Arial" w:cs="Arial"/>
          <w:bCs/>
          <w:sz w:val="26"/>
          <w:szCs w:val="26"/>
        </w:rPr>
        <w:t xml:space="preserve"> que</w:t>
      </w:r>
      <w:r>
        <w:rPr>
          <w:rFonts w:ascii="Arial" w:eastAsia="Calibri" w:hAnsi="Arial" w:cs="Arial"/>
          <w:bCs/>
          <w:sz w:val="26"/>
          <w:szCs w:val="26"/>
        </w:rPr>
        <w:t xml:space="preserve"> las autoridades jurisdiccionales</w:t>
      </w:r>
      <w:r w:rsidR="00440DF8">
        <w:rPr>
          <w:rFonts w:ascii="Arial" w:eastAsia="Calibri" w:hAnsi="Arial" w:cs="Arial"/>
          <w:bCs/>
          <w:sz w:val="26"/>
          <w:szCs w:val="26"/>
        </w:rPr>
        <w:t xml:space="preserve"> deben interpretar las leyes de la materia de la manera más favorable al peticionario, en términos del artículo 1º de la </w:t>
      </w:r>
      <w:r w:rsidR="00440DF8">
        <w:rPr>
          <w:rFonts w:ascii="Arial" w:eastAsia="Calibri" w:hAnsi="Arial" w:cs="Arial"/>
          <w:bCs/>
          <w:sz w:val="26"/>
          <w:szCs w:val="26"/>
        </w:rPr>
        <w:lastRenderedPageBreak/>
        <w:t xml:space="preserve">Constitución Federal, </w:t>
      </w:r>
      <w:r w:rsidR="005701E0">
        <w:rPr>
          <w:rFonts w:ascii="Arial" w:eastAsia="Calibri" w:hAnsi="Arial" w:cs="Arial"/>
          <w:bCs/>
          <w:sz w:val="26"/>
          <w:szCs w:val="26"/>
        </w:rPr>
        <w:t xml:space="preserve">también es verdad que </w:t>
      </w:r>
      <w:r w:rsidR="00795864">
        <w:rPr>
          <w:rFonts w:ascii="Arial" w:eastAsia="Calibri" w:hAnsi="Arial" w:cs="Arial"/>
          <w:bCs/>
          <w:sz w:val="26"/>
          <w:szCs w:val="26"/>
        </w:rPr>
        <w:t xml:space="preserve">el acceso a la justicia </w:t>
      </w:r>
      <w:r w:rsidR="005701E0">
        <w:rPr>
          <w:rFonts w:ascii="Arial" w:eastAsia="Calibri" w:hAnsi="Arial" w:cs="Arial"/>
          <w:bCs/>
          <w:sz w:val="26"/>
          <w:szCs w:val="26"/>
        </w:rPr>
        <w:t xml:space="preserve">previsto en el numeral 17 de la misma norma fundamental </w:t>
      </w:r>
      <w:r w:rsidR="00795864">
        <w:rPr>
          <w:rFonts w:ascii="Arial" w:eastAsia="Calibri" w:hAnsi="Arial" w:cs="Arial"/>
          <w:bCs/>
          <w:sz w:val="26"/>
          <w:szCs w:val="26"/>
        </w:rPr>
        <w:t>es un derecho limitado</w:t>
      </w:r>
      <w:r w:rsidR="00DE6DFE">
        <w:rPr>
          <w:rFonts w:ascii="Arial" w:eastAsia="Calibri" w:hAnsi="Arial" w:cs="Arial"/>
          <w:bCs/>
          <w:sz w:val="26"/>
          <w:szCs w:val="26"/>
        </w:rPr>
        <w:t xml:space="preserve"> porque </w:t>
      </w:r>
      <w:r w:rsidR="001B3747">
        <w:rPr>
          <w:rFonts w:ascii="Arial" w:eastAsia="Calibri" w:hAnsi="Arial" w:cs="Arial"/>
          <w:bCs/>
          <w:sz w:val="26"/>
          <w:szCs w:val="26"/>
        </w:rPr>
        <w:t xml:space="preserve">los justiciables </w:t>
      </w:r>
      <w:r w:rsidR="00DE6DFE">
        <w:rPr>
          <w:rFonts w:ascii="Arial" w:eastAsia="Calibri" w:hAnsi="Arial" w:cs="Arial"/>
          <w:bCs/>
          <w:sz w:val="26"/>
          <w:szCs w:val="26"/>
        </w:rPr>
        <w:t xml:space="preserve">debe apegarse a los </w:t>
      </w:r>
      <w:r w:rsidR="00DE6DFE" w:rsidRPr="00DE6DFE">
        <w:rPr>
          <w:rFonts w:ascii="Arial" w:eastAsia="Calibri" w:hAnsi="Arial" w:cs="Arial"/>
          <w:bCs/>
          <w:sz w:val="26"/>
          <w:szCs w:val="26"/>
        </w:rPr>
        <w:t>presupuestos formales y materiales de admisibilidad y procedencia</w:t>
      </w:r>
      <w:r w:rsidR="001B3747">
        <w:rPr>
          <w:rFonts w:ascii="Arial" w:eastAsia="Calibri" w:hAnsi="Arial" w:cs="Arial"/>
          <w:bCs/>
          <w:sz w:val="26"/>
          <w:szCs w:val="26"/>
        </w:rPr>
        <w:t xml:space="preserve"> que señalen las leyes de la materia, lo cual no aconteció en el presente asunto. </w:t>
      </w:r>
      <w:r w:rsidR="009203B5">
        <w:rPr>
          <w:rFonts w:ascii="Arial" w:eastAsia="Calibri" w:hAnsi="Arial" w:cs="Arial"/>
          <w:bCs/>
          <w:sz w:val="26"/>
          <w:szCs w:val="26"/>
        </w:rPr>
        <w:t xml:space="preserve">- - - - - - </w:t>
      </w:r>
    </w:p>
    <w:p w14:paraId="26F78861" w14:textId="77777777" w:rsidR="001B3747" w:rsidRDefault="001B3747" w:rsidP="001B3747">
      <w:pPr>
        <w:spacing w:line="360" w:lineRule="auto"/>
        <w:ind w:right="-234"/>
        <w:jc w:val="both"/>
        <w:rPr>
          <w:rFonts w:ascii="Arial" w:hAnsi="Arial" w:cs="Arial"/>
          <w:sz w:val="26"/>
          <w:szCs w:val="26"/>
        </w:rPr>
      </w:pPr>
      <w:r w:rsidRPr="005E6C83">
        <w:rPr>
          <w:rFonts w:ascii="Arial" w:hAnsi="Arial" w:cs="Arial"/>
          <w:sz w:val="26"/>
          <w:szCs w:val="26"/>
        </w:rPr>
        <w:t xml:space="preserve">     </w:t>
      </w:r>
      <w:r>
        <w:rPr>
          <w:rFonts w:ascii="Arial" w:hAnsi="Arial" w:cs="Arial"/>
          <w:sz w:val="26"/>
          <w:szCs w:val="26"/>
        </w:rPr>
        <w:t>Resulta</w:t>
      </w:r>
      <w:r w:rsidRPr="005E6C83">
        <w:rPr>
          <w:rFonts w:ascii="Arial" w:hAnsi="Arial" w:cs="Arial"/>
          <w:sz w:val="26"/>
          <w:szCs w:val="26"/>
        </w:rPr>
        <w:t xml:space="preserve"> aplicable al caso, la </w:t>
      </w:r>
      <w:r>
        <w:rPr>
          <w:rFonts w:ascii="Arial" w:hAnsi="Arial" w:cs="Arial"/>
          <w:sz w:val="26"/>
          <w:szCs w:val="26"/>
        </w:rPr>
        <w:t>Jurisprudencia</w:t>
      </w:r>
      <w:r w:rsidRPr="005E6C83">
        <w:rPr>
          <w:rFonts w:ascii="Arial" w:hAnsi="Arial" w:cs="Arial"/>
          <w:sz w:val="26"/>
          <w:szCs w:val="26"/>
        </w:rPr>
        <w:t xml:space="preserve"> XI.1o.A.T. J/1 (10a), publicada en el Semanario Judicial de la Federación y su Gaceta</w:t>
      </w:r>
      <w:r>
        <w:rPr>
          <w:rFonts w:ascii="Arial" w:hAnsi="Arial" w:cs="Arial"/>
          <w:sz w:val="26"/>
          <w:szCs w:val="26"/>
        </w:rPr>
        <w:t>, en noviembre de</w:t>
      </w:r>
      <w:r w:rsidRPr="005E6C83">
        <w:rPr>
          <w:rFonts w:ascii="Arial" w:hAnsi="Arial" w:cs="Arial"/>
          <w:sz w:val="26"/>
          <w:szCs w:val="26"/>
        </w:rPr>
        <w:t xml:space="preserve"> 2013, visible a página 699, Libro XXVI, Tomo 1, </w:t>
      </w:r>
      <w:r>
        <w:rPr>
          <w:rFonts w:ascii="Arial" w:hAnsi="Arial" w:cs="Arial"/>
          <w:sz w:val="26"/>
          <w:szCs w:val="26"/>
        </w:rPr>
        <w:t>emitida por</w:t>
      </w:r>
      <w:r w:rsidRPr="005E6C83">
        <w:rPr>
          <w:rFonts w:ascii="Arial" w:hAnsi="Arial" w:cs="Arial"/>
          <w:sz w:val="26"/>
          <w:szCs w:val="26"/>
        </w:rPr>
        <w:t xml:space="preserve"> los Tribunales Colegiados de Circuito, Jurisprudencia Constitucional, Décima Época, que en su rubro y texto dice:</w:t>
      </w:r>
    </w:p>
    <w:p w14:paraId="0137BB6C" w14:textId="77777777" w:rsidR="001B3747" w:rsidRDefault="001B3747" w:rsidP="009203B5">
      <w:pPr>
        <w:ind w:left="426" w:right="333"/>
        <w:jc w:val="both"/>
        <w:rPr>
          <w:rFonts w:ascii="Arial" w:hAnsi="Arial" w:cs="Arial"/>
          <w:i/>
        </w:rPr>
      </w:pPr>
      <w:r w:rsidRPr="0013584E">
        <w:rPr>
          <w:rFonts w:ascii="Arial" w:hAnsi="Arial" w:cs="Arial"/>
          <w:b/>
          <w:i/>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13584E">
        <w:rPr>
          <w:rFonts w:ascii="Arial" w:hAnsi="Arial" w:cs="Arial"/>
          <w:i/>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13584E">
        <w:rPr>
          <w:rFonts w:ascii="Arial" w:hAnsi="Arial" w:cs="Arial"/>
          <w:i/>
        </w:rPr>
        <w:t>personae</w:t>
      </w:r>
      <w:proofErr w:type="spellEnd"/>
      <w:r w:rsidRPr="0013584E">
        <w:rPr>
          <w:rFonts w:ascii="Arial" w:hAnsi="Arial" w:cs="Arial"/>
          <w:i/>
        </w:rPr>
        <w:t xml:space="preserve"> (previsto en el artículo 29 de la Convención Americana sobre Derechos Humanos conocida como Pacto de San José de Costa Rica), que implica, inter </w:t>
      </w:r>
      <w:proofErr w:type="spellStart"/>
      <w:r w:rsidRPr="0013584E">
        <w:rPr>
          <w:rFonts w:ascii="Arial" w:hAnsi="Arial" w:cs="Arial"/>
          <w:i/>
        </w:rPr>
        <w:t>alia</w:t>
      </w:r>
      <w:proofErr w:type="spellEnd"/>
      <w:r w:rsidRPr="0013584E">
        <w:rPr>
          <w:rFonts w:ascii="Arial" w:hAnsi="Arial" w:cs="Arial"/>
          <w:i/>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w:t>
      </w:r>
      <w:proofErr w:type="spellStart"/>
      <w:r w:rsidRPr="0013584E">
        <w:rPr>
          <w:rFonts w:ascii="Arial" w:hAnsi="Arial" w:cs="Arial"/>
          <w:i/>
        </w:rPr>
        <w:t>gobernado</w:t>
      </w:r>
      <w:proofErr w:type="spellEnd"/>
      <w:r w:rsidRPr="0013584E">
        <w:rPr>
          <w:rFonts w:ascii="Arial" w:hAnsi="Arial" w:cs="Arial"/>
          <w:i/>
        </w:rPr>
        <w:t xml:space="preserve">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w:t>
      </w:r>
      <w:r w:rsidRPr="0013584E">
        <w:rPr>
          <w:rFonts w:ascii="Arial" w:hAnsi="Arial" w:cs="Arial"/>
          <w:i/>
        </w:rPr>
        <w:lastRenderedPageBreak/>
        <w:t>dichas actuaciones y a fin de que los propios órganos de gobierno puedan desarrollarse plenamente en el ámbito de sus respectivas competencias, sin estar sujetos interminablemente a la promoción de juicios de amparo.</w:t>
      </w:r>
      <w:r>
        <w:rPr>
          <w:rFonts w:ascii="Arial" w:hAnsi="Arial" w:cs="Arial"/>
          <w:i/>
        </w:rPr>
        <w:t>”</w:t>
      </w:r>
    </w:p>
    <w:p w14:paraId="3B465145" w14:textId="233C85A9" w:rsidR="00DE4C7B" w:rsidRDefault="00FD500E" w:rsidP="00DE4C7B">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lang w:val="es-MX"/>
        </w:rPr>
        <w:t>E</w:t>
      </w:r>
      <w:r w:rsidR="00DE4C7B">
        <w:rPr>
          <w:rFonts w:ascii="Arial" w:hAnsi="Arial" w:cs="Arial"/>
          <w:bCs/>
          <w:color w:val="000000"/>
          <w:sz w:val="26"/>
          <w:szCs w:val="26"/>
          <w:lang w:val="es-MX"/>
        </w:rPr>
        <w:t xml:space="preserve">n </w:t>
      </w:r>
      <w:r w:rsidR="00DE4C7B">
        <w:rPr>
          <w:rFonts w:ascii="Arial" w:hAnsi="Arial" w:cs="Arial"/>
          <w:sz w:val="26"/>
          <w:szCs w:val="26"/>
        </w:rPr>
        <w:t>mérito de lo anterior,</w:t>
      </w:r>
      <w:r w:rsidR="00F57690">
        <w:rPr>
          <w:rFonts w:ascii="Arial" w:hAnsi="Arial" w:cs="Arial"/>
          <w:sz w:val="26"/>
          <w:szCs w:val="26"/>
        </w:rPr>
        <w:t xml:space="preserve"> y ya que devienen </w:t>
      </w:r>
      <w:r w:rsidR="00F57690" w:rsidRPr="00F57690">
        <w:rPr>
          <w:rFonts w:ascii="Arial" w:hAnsi="Arial" w:cs="Arial"/>
          <w:b/>
          <w:bCs/>
          <w:sz w:val="26"/>
          <w:szCs w:val="26"/>
        </w:rPr>
        <w:t xml:space="preserve">INFUNDADOS </w:t>
      </w:r>
      <w:r w:rsidR="00F57690">
        <w:rPr>
          <w:rFonts w:ascii="Arial" w:hAnsi="Arial" w:cs="Arial"/>
          <w:sz w:val="26"/>
          <w:szCs w:val="26"/>
        </w:rPr>
        <w:t>los argumentos del inconforme,</w:t>
      </w:r>
      <w:r w:rsidR="00DE4C7B">
        <w:rPr>
          <w:rFonts w:ascii="Arial" w:hAnsi="Arial" w:cs="Arial"/>
          <w:sz w:val="26"/>
          <w:szCs w:val="26"/>
        </w:rPr>
        <w:t xml:space="preserve"> con fundamento en los artículos 23</w:t>
      </w:r>
      <w:r w:rsidR="00B87961">
        <w:rPr>
          <w:rFonts w:ascii="Arial" w:hAnsi="Arial" w:cs="Arial"/>
          <w:sz w:val="26"/>
          <w:szCs w:val="26"/>
        </w:rPr>
        <w:t>6</w:t>
      </w:r>
      <w:r w:rsidR="00DE4C7B">
        <w:rPr>
          <w:rFonts w:ascii="Arial" w:hAnsi="Arial" w:cs="Arial"/>
          <w:sz w:val="26"/>
          <w:szCs w:val="26"/>
        </w:rPr>
        <w:t xml:space="preserve"> y 238 de la Ley de Procedimiento y Justicia Administrativa para el Estado de Oaxaca, se:</w:t>
      </w:r>
      <w:r w:rsidR="009203B5">
        <w:rPr>
          <w:rFonts w:ascii="Arial" w:hAnsi="Arial" w:cs="Arial"/>
          <w:sz w:val="26"/>
          <w:szCs w:val="26"/>
        </w:rPr>
        <w:t xml:space="preserve"> - - - - - - - - - - - - - - - - - - - - - - - - - - - - - - - - - - - - - - - - - - - </w:t>
      </w:r>
    </w:p>
    <w:p w14:paraId="13A8A10E" w14:textId="77777777" w:rsidR="00DE4C7B" w:rsidRPr="00D12634" w:rsidRDefault="00DE4C7B" w:rsidP="00DE4C7B">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0779109C" w14:textId="3B10E49A" w:rsidR="00EF56B9" w:rsidRPr="00EF56B9" w:rsidRDefault="00DE4C7B" w:rsidP="00EF56B9">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Se</w:t>
      </w:r>
      <w:r w:rsidR="00EF56B9" w:rsidRPr="00EF56B9">
        <w:rPr>
          <w:rFonts w:ascii="Arial" w:hAnsi="Arial" w:cs="Arial"/>
          <w:color w:val="000000"/>
          <w:sz w:val="26"/>
          <w:szCs w:val="26"/>
          <w:lang w:val="es-ES"/>
        </w:rPr>
        <w:t xml:space="preserve"> </w:t>
      </w:r>
      <w:r w:rsidR="00F57690">
        <w:rPr>
          <w:rFonts w:ascii="Arial" w:hAnsi="Arial" w:cs="Arial"/>
          <w:b/>
          <w:bCs/>
          <w:color w:val="000000"/>
          <w:sz w:val="26"/>
          <w:szCs w:val="26"/>
          <w:lang w:val="es-ES"/>
        </w:rPr>
        <w:t xml:space="preserve">CONFIRMA </w:t>
      </w:r>
      <w:r w:rsidR="00F57690" w:rsidRPr="00F57690">
        <w:rPr>
          <w:rFonts w:ascii="Arial" w:hAnsi="Arial" w:cs="Arial"/>
          <w:color w:val="000000"/>
          <w:sz w:val="26"/>
          <w:szCs w:val="26"/>
          <w:lang w:val="es-ES"/>
        </w:rPr>
        <w:t>el acuerdo de dos de julio de dos mil veintiuno</w:t>
      </w:r>
      <w:r w:rsidR="00EF56B9" w:rsidRPr="00F57690">
        <w:rPr>
          <w:rFonts w:ascii="Arial" w:hAnsi="Arial" w:cs="Arial"/>
          <w:color w:val="000000"/>
          <w:sz w:val="26"/>
          <w:szCs w:val="26"/>
          <w:lang w:val="es-ES"/>
        </w:rPr>
        <w:t>,</w:t>
      </w:r>
      <w:r w:rsidR="00EF56B9" w:rsidRPr="00EF56B9">
        <w:rPr>
          <w:rFonts w:ascii="Arial" w:hAnsi="Arial" w:cs="Arial"/>
          <w:color w:val="000000"/>
          <w:sz w:val="26"/>
          <w:szCs w:val="26"/>
          <w:lang w:val="es-ES"/>
        </w:rPr>
        <w:t xml:space="preserve"> por las razones expuestas en el considerando que antecede.</w:t>
      </w:r>
    </w:p>
    <w:p w14:paraId="31722F70" w14:textId="7136E6EC" w:rsidR="00DE4C7B" w:rsidRPr="00F75F08" w:rsidRDefault="00EF56B9" w:rsidP="00DE4C7B">
      <w:pPr>
        <w:spacing w:before="240" w:after="0" w:line="360" w:lineRule="auto"/>
        <w:ind w:firstLine="708"/>
        <w:jc w:val="both"/>
        <w:rPr>
          <w:rFonts w:ascii="Arial" w:hAnsi="Arial" w:cs="Arial"/>
          <w:sz w:val="26"/>
          <w:szCs w:val="26"/>
        </w:rPr>
      </w:pPr>
      <w:r w:rsidRPr="00EF56B9">
        <w:rPr>
          <w:rFonts w:ascii="Arial" w:hAnsi="Arial" w:cs="Arial"/>
          <w:b/>
          <w:bCs/>
          <w:color w:val="000000"/>
          <w:sz w:val="26"/>
          <w:szCs w:val="26"/>
          <w:lang w:val="es-ES"/>
        </w:rPr>
        <w:t xml:space="preserve">SEGUNDO. </w:t>
      </w:r>
      <w:r w:rsidR="00DE4C7B" w:rsidRPr="0047174A">
        <w:rPr>
          <w:rFonts w:ascii="Arial" w:hAnsi="Arial" w:cs="Arial"/>
          <w:b/>
          <w:bCs/>
          <w:color w:val="000000"/>
          <w:sz w:val="26"/>
          <w:szCs w:val="26"/>
          <w:lang w:val="es-ES"/>
        </w:rPr>
        <w:t>NOTIFÍQUESE Y CÚMPLASE</w:t>
      </w:r>
      <w:r w:rsidR="00DE4C7B" w:rsidRPr="00D12634">
        <w:rPr>
          <w:rFonts w:ascii="Arial" w:hAnsi="Arial" w:cs="Arial"/>
          <w:color w:val="000000"/>
          <w:sz w:val="26"/>
          <w:szCs w:val="26"/>
          <w:lang w:val="es-ES"/>
        </w:rPr>
        <w:t xml:space="preserve">; con copia certificada de la presente resolución, vuelvan las constancias remitidas a la </w:t>
      </w:r>
      <w:r w:rsidR="001A6B79">
        <w:rPr>
          <w:rFonts w:ascii="Arial" w:hAnsi="Arial" w:cs="Arial"/>
          <w:color w:val="000000"/>
          <w:sz w:val="26"/>
          <w:szCs w:val="26"/>
          <w:lang w:val="es-ES"/>
        </w:rPr>
        <w:t>Cuart</w:t>
      </w:r>
      <w:r>
        <w:rPr>
          <w:rFonts w:ascii="Arial" w:hAnsi="Arial" w:cs="Arial"/>
          <w:color w:val="000000"/>
          <w:sz w:val="26"/>
          <w:szCs w:val="26"/>
          <w:lang w:val="es-ES"/>
        </w:rPr>
        <w:t xml:space="preserve">a </w:t>
      </w:r>
      <w:r w:rsidR="00DE4C7B" w:rsidRPr="00D12634">
        <w:rPr>
          <w:rFonts w:ascii="Arial" w:hAnsi="Arial" w:cs="Arial"/>
          <w:color w:val="000000"/>
          <w:sz w:val="26"/>
          <w:szCs w:val="26"/>
          <w:lang w:val="es-ES"/>
        </w:rPr>
        <w:t>Sala Unitaria de este Tribunal, y en su oportunidad archívese el cuaderno de revisión como asunto concluido.</w:t>
      </w:r>
      <w:r w:rsidR="009203B5" w:rsidRPr="009203B5">
        <w:rPr>
          <w:rFonts w:ascii="Arial" w:hAnsi="Arial" w:cs="Arial"/>
          <w:sz w:val="26"/>
          <w:szCs w:val="26"/>
        </w:rPr>
        <w:t xml:space="preserve"> </w:t>
      </w:r>
      <w:r w:rsidR="009203B5">
        <w:rPr>
          <w:rFonts w:ascii="Arial" w:hAnsi="Arial" w:cs="Arial"/>
          <w:sz w:val="26"/>
          <w:szCs w:val="26"/>
        </w:rPr>
        <w:t xml:space="preserve">- - - - - - - - - - - - - - - - - - - </w:t>
      </w:r>
    </w:p>
    <w:p w14:paraId="0492B9A7" w14:textId="57AED056" w:rsidR="00DE4C7B" w:rsidRDefault="00DE4C7B" w:rsidP="00DE4C7B">
      <w:pPr>
        <w:spacing w:before="240" w:line="360" w:lineRule="auto"/>
        <w:ind w:firstLine="708"/>
        <w:jc w:val="both"/>
        <w:rPr>
          <w:rFonts w:ascii="Arial" w:hAnsi="Arial" w:cs="Arial"/>
          <w:sz w:val="26"/>
          <w:szCs w:val="26"/>
        </w:rPr>
      </w:pPr>
      <w:r w:rsidRPr="00F75F08">
        <w:rPr>
          <w:rFonts w:ascii="Arial" w:hAnsi="Arial" w:cs="Arial"/>
          <w:sz w:val="26"/>
          <w:szCs w:val="26"/>
        </w:rPr>
        <w:t>Por unanimidad de votos, lo resolvieron y firmaron los Magistrados Manuel Velasco Alcántara, 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sidR="001A6B79">
        <w:rPr>
          <w:rFonts w:ascii="Arial" w:hAnsi="Arial" w:cs="Arial"/>
          <w:sz w:val="26"/>
          <w:szCs w:val="26"/>
        </w:rPr>
        <w:t xml:space="preserve">, </w:t>
      </w:r>
      <w:r w:rsidRPr="00F75F08">
        <w:rPr>
          <w:rFonts w:ascii="Arial" w:hAnsi="Arial" w:cs="Arial"/>
          <w:sz w:val="26"/>
          <w:szCs w:val="26"/>
        </w:rPr>
        <w:t>Paulo José Luis Tapia Palacios</w:t>
      </w:r>
      <w:r w:rsidR="001A6B79">
        <w:rPr>
          <w:rFonts w:ascii="Arial" w:hAnsi="Arial" w:cs="Arial"/>
          <w:sz w:val="26"/>
          <w:szCs w:val="26"/>
        </w:rPr>
        <w:t xml:space="preserve"> y</w:t>
      </w:r>
      <w:r w:rsidR="001A6B79" w:rsidRPr="001A6B79">
        <w:rPr>
          <w:rFonts w:ascii="Arial" w:hAnsi="Arial" w:cs="Arial"/>
          <w:sz w:val="26"/>
          <w:szCs w:val="26"/>
        </w:rPr>
        <w:t xml:space="preserve"> </w:t>
      </w:r>
      <w:r w:rsidR="001A6B79">
        <w:rPr>
          <w:rFonts w:ascii="Arial" w:hAnsi="Arial" w:cs="Arial"/>
          <w:sz w:val="26"/>
          <w:szCs w:val="26"/>
        </w:rPr>
        <w:t>Elías Cortés López,</w:t>
      </w:r>
      <w:r>
        <w:rPr>
          <w:rFonts w:ascii="Arial" w:hAnsi="Arial" w:cs="Arial"/>
          <w:sz w:val="26"/>
          <w:szCs w:val="26"/>
        </w:rPr>
        <w:t xml:space="preserve">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9203B5">
        <w:rPr>
          <w:rFonts w:ascii="Arial" w:hAnsi="Arial" w:cs="Arial"/>
          <w:sz w:val="26"/>
          <w:szCs w:val="26"/>
        </w:rPr>
        <w:t>- - - - - - - - - - - - - - - - - - - - - - - - - - - - - - - - - - - - - - - -</w:t>
      </w:r>
    </w:p>
    <w:p w14:paraId="687B60DC" w14:textId="644B8C32" w:rsidR="009203B5" w:rsidRDefault="009203B5" w:rsidP="00DE4C7B">
      <w:pPr>
        <w:spacing w:before="240" w:line="360" w:lineRule="auto"/>
        <w:ind w:firstLine="708"/>
        <w:jc w:val="both"/>
        <w:rPr>
          <w:rFonts w:ascii="Arial" w:hAnsi="Arial" w:cs="Arial"/>
          <w:sz w:val="26"/>
          <w:szCs w:val="26"/>
        </w:rPr>
      </w:pPr>
    </w:p>
    <w:p w14:paraId="6AA9804D" w14:textId="77777777" w:rsidR="009203B5" w:rsidRDefault="009203B5" w:rsidP="00E451F8">
      <w:pPr>
        <w:spacing w:before="240" w:line="360" w:lineRule="auto"/>
        <w:jc w:val="both"/>
        <w:rPr>
          <w:rFonts w:ascii="Arial" w:hAnsi="Arial" w:cs="Arial"/>
          <w:sz w:val="26"/>
          <w:szCs w:val="26"/>
        </w:rPr>
      </w:pPr>
    </w:p>
    <w:p w14:paraId="53181661" w14:textId="77777777" w:rsidR="009203B5" w:rsidRPr="007E36E2" w:rsidRDefault="009203B5" w:rsidP="009203B5">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5E1F7874" w14:textId="77777777" w:rsidR="009203B5" w:rsidRPr="007E36E2" w:rsidRDefault="009203B5" w:rsidP="009203B5">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291F8055" w14:textId="77777777" w:rsidR="009203B5" w:rsidRPr="007E36E2" w:rsidRDefault="009203B5" w:rsidP="009203B5">
      <w:pPr>
        <w:tabs>
          <w:tab w:val="center" w:pos="4135"/>
          <w:tab w:val="left" w:pos="7515"/>
        </w:tabs>
        <w:spacing w:line="360" w:lineRule="auto"/>
        <w:jc w:val="center"/>
        <w:rPr>
          <w:rFonts w:ascii="Arial" w:eastAsia="Times New Roman" w:hAnsi="Arial" w:cs="Arial"/>
          <w:sz w:val="26"/>
          <w:szCs w:val="26"/>
        </w:rPr>
      </w:pPr>
    </w:p>
    <w:p w14:paraId="46337938" w14:textId="77777777" w:rsidR="009203B5" w:rsidRDefault="009203B5" w:rsidP="009203B5">
      <w:pPr>
        <w:tabs>
          <w:tab w:val="center" w:pos="4135"/>
          <w:tab w:val="left" w:pos="7515"/>
        </w:tabs>
        <w:spacing w:line="360" w:lineRule="auto"/>
        <w:jc w:val="center"/>
        <w:rPr>
          <w:rFonts w:ascii="Arial" w:eastAsia="Times New Roman" w:hAnsi="Arial" w:cs="Arial"/>
          <w:sz w:val="26"/>
          <w:szCs w:val="26"/>
        </w:rPr>
      </w:pPr>
    </w:p>
    <w:p w14:paraId="7DA367AA" w14:textId="77777777" w:rsidR="00E451F8" w:rsidRPr="007E36E2" w:rsidRDefault="00E451F8" w:rsidP="009203B5">
      <w:pPr>
        <w:tabs>
          <w:tab w:val="center" w:pos="4135"/>
          <w:tab w:val="left" w:pos="7515"/>
        </w:tabs>
        <w:spacing w:line="360" w:lineRule="auto"/>
        <w:jc w:val="center"/>
        <w:rPr>
          <w:rFonts w:ascii="Arial" w:eastAsia="Times New Roman" w:hAnsi="Arial" w:cs="Arial"/>
          <w:sz w:val="26"/>
          <w:szCs w:val="26"/>
        </w:rPr>
      </w:pPr>
    </w:p>
    <w:p w14:paraId="3FBE4398" w14:textId="77777777" w:rsidR="009203B5" w:rsidRPr="007E36E2" w:rsidRDefault="009203B5" w:rsidP="009203B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3F4205D5" w14:textId="77777777" w:rsidR="009203B5" w:rsidRDefault="009203B5" w:rsidP="009203B5">
      <w:pPr>
        <w:tabs>
          <w:tab w:val="center" w:pos="4135"/>
          <w:tab w:val="left" w:pos="7515"/>
        </w:tabs>
        <w:spacing w:line="360" w:lineRule="auto"/>
        <w:jc w:val="center"/>
        <w:rPr>
          <w:rFonts w:ascii="Arial" w:eastAsia="Times New Roman" w:hAnsi="Arial" w:cs="Arial"/>
          <w:sz w:val="26"/>
          <w:szCs w:val="26"/>
        </w:rPr>
      </w:pPr>
    </w:p>
    <w:p w14:paraId="62E68FEC" w14:textId="77777777" w:rsidR="009203B5" w:rsidRDefault="009203B5" w:rsidP="009203B5">
      <w:pPr>
        <w:tabs>
          <w:tab w:val="center" w:pos="4135"/>
          <w:tab w:val="left" w:pos="7515"/>
        </w:tabs>
        <w:spacing w:line="360" w:lineRule="auto"/>
        <w:jc w:val="center"/>
        <w:rPr>
          <w:rFonts w:ascii="Arial" w:eastAsia="Times New Roman" w:hAnsi="Arial" w:cs="Arial"/>
          <w:sz w:val="26"/>
          <w:szCs w:val="26"/>
        </w:rPr>
      </w:pPr>
    </w:p>
    <w:p w14:paraId="1C442746" w14:textId="77777777" w:rsidR="00E451F8" w:rsidRDefault="00E451F8" w:rsidP="009203B5">
      <w:pPr>
        <w:tabs>
          <w:tab w:val="center" w:pos="4135"/>
          <w:tab w:val="left" w:pos="7515"/>
        </w:tabs>
        <w:spacing w:line="360" w:lineRule="auto"/>
        <w:jc w:val="center"/>
        <w:rPr>
          <w:rFonts w:ascii="Arial" w:eastAsia="Times New Roman" w:hAnsi="Arial" w:cs="Arial"/>
          <w:sz w:val="26"/>
          <w:szCs w:val="26"/>
        </w:rPr>
      </w:pPr>
    </w:p>
    <w:p w14:paraId="2D3CE2EF" w14:textId="77777777" w:rsidR="009203B5" w:rsidRPr="007E36E2" w:rsidRDefault="009203B5" w:rsidP="009203B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00CCF0A7" w14:textId="77777777" w:rsidR="00E451F8" w:rsidRDefault="00E451F8" w:rsidP="00E451F8">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w:t>
      </w:r>
      <w:bookmarkStart w:id="7" w:name="_GoBack"/>
      <w:bookmarkEnd w:id="7"/>
      <w:r w:rsidRPr="007E36E2">
        <w:rPr>
          <w:rFonts w:ascii="Arial" w:eastAsia="Times New Roman" w:hAnsi="Arial" w:cs="Arial"/>
          <w:b/>
          <w:bCs/>
          <w:sz w:val="16"/>
          <w:szCs w:val="16"/>
        </w:rPr>
        <w:t xml:space="preserve">RESOLUCIÓN DEL RECURSO DE REVISIÓN </w:t>
      </w:r>
      <w:r>
        <w:rPr>
          <w:rFonts w:ascii="Arial" w:eastAsia="Times New Roman" w:hAnsi="Arial" w:cs="Arial"/>
          <w:b/>
          <w:bCs/>
          <w:sz w:val="16"/>
          <w:szCs w:val="16"/>
        </w:rPr>
        <w:t>0342/</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3BCC236D" w14:textId="77777777" w:rsidR="009203B5" w:rsidRDefault="009203B5" w:rsidP="009203B5">
      <w:pPr>
        <w:tabs>
          <w:tab w:val="center" w:pos="4135"/>
          <w:tab w:val="left" w:pos="7515"/>
        </w:tabs>
        <w:spacing w:line="360" w:lineRule="auto"/>
        <w:jc w:val="center"/>
        <w:rPr>
          <w:rFonts w:ascii="Arial" w:eastAsia="Times New Roman" w:hAnsi="Arial" w:cs="Arial"/>
          <w:sz w:val="26"/>
          <w:szCs w:val="26"/>
        </w:rPr>
      </w:pPr>
    </w:p>
    <w:p w14:paraId="5138EEF0" w14:textId="77777777" w:rsidR="00E451F8" w:rsidRPr="007E36E2" w:rsidRDefault="00E451F8" w:rsidP="009203B5">
      <w:pPr>
        <w:tabs>
          <w:tab w:val="center" w:pos="4135"/>
          <w:tab w:val="left" w:pos="7515"/>
        </w:tabs>
        <w:spacing w:line="360" w:lineRule="auto"/>
        <w:jc w:val="center"/>
        <w:rPr>
          <w:rFonts w:ascii="Arial" w:eastAsia="Times New Roman" w:hAnsi="Arial" w:cs="Arial"/>
          <w:sz w:val="26"/>
          <w:szCs w:val="26"/>
        </w:rPr>
      </w:pPr>
    </w:p>
    <w:p w14:paraId="18921008" w14:textId="77777777" w:rsidR="009203B5" w:rsidRPr="007E36E2" w:rsidRDefault="009203B5" w:rsidP="009203B5">
      <w:pPr>
        <w:tabs>
          <w:tab w:val="center" w:pos="4135"/>
          <w:tab w:val="left" w:pos="7515"/>
        </w:tabs>
        <w:spacing w:line="360" w:lineRule="auto"/>
        <w:jc w:val="center"/>
        <w:rPr>
          <w:rFonts w:ascii="Arial" w:eastAsia="Times New Roman" w:hAnsi="Arial" w:cs="Arial"/>
          <w:sz w:val="26"/>
          <w:szCs w:val="26"/>
        </w:rPr>
      </w:pPr>
    </w:p>
    <w:p w14:paraId="3F55770E" w14:textId="662062B8" w:rsidR="009203B5" w:rsidRPr="009203B5" w:rsidRDefault="009203B5" w:rsidP="009203B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4CC520BD" w14:textId="77777777" w:rsidR="009203B5" w:rsidRPr="007E36E2" w:rsidRDefault="009203B5" w:rsidP="009203B5">
      <w:pPr>
        <w:tabs>
          <w:tab w:val="center" w:pos="4135"/>
          <w:tab w:val="left" w:pos="7515"/>
        </w:tabs>
        <w:spacing w:line="360" w:lineRule="auto"/>
        <w:jc w:val="center"/>
        <w:rPr>
          <w:rFonts w:ascii="Arial" w:eastAsia="Times New Roman" w:hAnsi="Arial" w:cs="Arial"/>
          <w:sz w:val="26"/>
          <w:szCs w:val="26"/>
        </w:rPr>
      </w:pPr>
    </w:p>
    <w:p w14:paraId="43F7C833" w14:textId="2E70B263" w:rsidR="009203B5" w:rsidRDefault="009203B5" w:rsidP="009203B5">
      <w:pPr>
        <w:tabs>
          <w:tab w:val="center" w:pos="4135"/>
          <w:tab w:val="left" w:pos="7515"/>
        </w:tabs>
        <w:spacing w:line="360" w:lineRule="auto"/>
        <w:rPr>
          <w:rFonts w:ascii="Arial" w:eastAsia="Times New Roman" w:hAnsi="Arial" w:cs="Arial"/>
          <w:sz w:val="26"/>
          <w:szCs w:val="26"/>
        </w:rPr>
      </w:pPr>
    </w:p>
    <w:p w14:paraId="347840DB" w14:textId="77777777" w:rsidR="009203B5" w:rsidRPr="007E36E2" w:rsidRDefault="009203B5" w:rsidP="009203B5">
      <w:pPr>
        <w:tabs>
          <w:tab w:val="center" w:pos="4135"/>
          <w:tab w:val="left" w:pos="7515"/>
        </w:tabs>
        <w:spacing w:line="360" w:lineRule="auto"/>
        <w:rPr>
          <w:rFonts w:ascii="Arial" w:eastAsia="Times New Roman" w:hAnsi="Arial" w:cs="Arial"/>
          <w:sz w:val="26"/>
          <w:szCs w:val="26"/>
        </w:rPr>
      </w:pPr>
    </w:p>
    <w:p w14:paraId="13C8258C" w14:textId="77777777" w:rsidR="009203B5" w:rsidRPr="007E36E2" w:rsidRDefault="009203B5" w:rsidP="009203B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0055173F" w14:textId="77777777" w:rsidR="009203B5" w:rsidRPr="007E36E2" w:rsidRDefault="009203B5" w:rsidP="009203B5">
      <w:pPr>
        <w:spacing w:after="0" w:line="240" w:lineRule="auto"/>
        <w:jc w:val="center"/>
        <w:rPr>
          <w:rFonts w:ascii="Arial" w:eastAsia="Times New Roman" w:hAnsi="Arial" w:cs="Arial"/>
          <w:sz w:val="26"/>
          <w:szCs w:val="26"/>
        </w:rPr>
      </w:pPr>
    </w:p>
    <w:p w14:paraId="5B6985E1" w14:textId="77777777" w:rsidR="009203B5" w:rsidRPr="007E36E2" w:rsidRDefault="009203B5" w:rsidP="009203B5">
      <w:pPr>
        <w:spacing w:after="0" w:line="240" w:lineRule="auto"/>
        <w:jc w:val="center"/>
        <w:rPr>
          <w:rFonts w:ascii="Arial" w:eastAsia="Times New Roman" w:hAnsi="Arial" w:cs="Arial"/>
          <w:sz w:val="26"/>
          <w:szCs w:val="26"/>
        </w:rPr>
      </w:pPr>
    </w:p>
    <w:p w14:paraId="7A41F934" w14:textId="77777777" w:rsidR="009203B5" w:rsidRDefault="009203B5" w:rsidP="009203B5">
      <w:pPr>
        <w:spacing w:after="0" w:line="240" w:lineRule="auto"/>
        <w:jc w:val="center"/>
        <w:rPr>
          <w:rFonts w:ascii="Arial" w:eastAsia="Times New Roman" w:hAnsi="Arial" w:cs="Arial"/>
          <w:sz w:val="26"/>
          <w:szCs w:val="26"/>
        </w:rPr>
      </w:pPr>
    </w:p>
    <w:p w14:paraId="7B4C50BB" w14:textId="037822B6" w:rsidR="009203B5" w:rsidRDefault="009203B5" w:rsidP="009203B5">
      <w:pPr>
        <w:spacing w:after="0" w:line="240" w:lineRule="auto"/>
        <w:jc w:val="center"/>
        <w:rPr>
          <w:rFonts w:ascii="Arial" w:eastAsia="Times New Roman" w:hAnsi="Arial" w:cs="Arial"/>
          <w:sz w:val="26"/>
          <w:szCs w:val="26"/>
        </w:rPr>
      </w:pPr>
    </w:p>
    <w:p w14:paraId="32D848E1" w14:textId="77777777" w:rsidR="009203B5" w:rsidRPr="007E36E2" w:rsidRDefault="009203B5" w:rsidP="009203B5">
      <w:pPr>
        <w:spacing w:after="0" w:line="240" w:lineRule="auto"/>
        <w:jc w:val="center"/>
        <w:rPr>
          <w:rFonts w:ascii="Arial" w:eastAsia="Times New Roman" w:hAnsi="Arial" w:cs="Arial"/>
          <w:sz w:val="26"/>
          <w:szCs w:val="26"/>
        </w:rPr>
      </w:pPr>
    </w:p>
    <w:p w14:paraId="39C20DE5" w14:textId="77777777" w:rsidR="009203B5" w:rsidRPr="007E36E2" w:rsidRDefault="009203B5" w:rsidP="009203B5">
      <w:pPr>
        <w:spacing w:after="0" w:line="240" w:lineRule="auto"/>
        <w:jc w:val="center"/>
        <w:rPr>
          <w:rFonts w:ascii="Arial" w:eastAsia="Times New Roman" w:hAnsi="Arial" w:cs="Arial"/>
          <w:sz w:val="26"/>
          <w:szCs w:val="26"/>
        </w:rPr>
      </w:pPr>
    </w:p>
    <w:p w14:paraId="649BE839" w14:textId="77777777" w:rsidR="009203B5" w:rsidRPr="007E36E2" w:rsidRDefault="009203B5" w:rsidP="009203B5">
      <w:pPr>
        <w:spacing w:after="0" w:line="240" w:lineRule="auto"/>
        <w:jc w:val="center"/>
        <w:rPr>
          <w:rFonts w:ascii="Arial" w:eastAsia="Times New Roman" w:hAnsi="Arial" w:cs="Arial"/>
          <w:sz w:val="26"/>
          <w:szCs w:val="26"/>
        </w:rPr>
      </w:pPr>
    </w:p>
    <w:p w14:paraId="4C28D156" w14:textId="77777777" w:rsidR="009203B5" w:rsidRPr="007E36E2" w:rsidRDefault="009203B5" w:rsidP="009203B5">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7E7C2E77" w14:textId="79C7661A" w:rsidR="004411F3" w:rsidRPr="009203B5" w:rsidRDefault="009203B5" w:rsidP="009203B5">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sectPr w:rsidR="004411F3" w:rsidRPr="009203B5"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34731" w14:textId="77777777" w:rsidR="005D330C" w:rsidRDefault="005D330C">
      <w:pPr>
        <w:spacing w:after="0" w:line="240" w:lineRule="auto"/>
      </w:pPr>
      <w:r>
        <w:separator/>
      </w:r>
    </w:p>
  </w:endnote>
  <w:endnote w:type="continuationSeparator" w:id="0">
    <w:p w14:paraId="6EA47228" w14:textId="77777777" w:rsidR="005D330C" w:rsidRDefault="005D3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1370FB" w14:textId="77777777" w:rsidR="005D330C" w:rsidRDefault="005D330C">
      <w:pPr>
        <w:spacing w:after="0" w:line="240" w:lineRule="auto"/>
      </w:pPr>
      <w:r>
        <w:separator/>
      </w:r>
    </w:p>
  </w:footnote>
  <w:footnote w:type="continuationSeparator" w:id="0">
    <w:p w14:paraId="31FE338D" w14:textId="77777777" w:rsidR="005D330C" w:rsidRDefault="005D330C">
      <w:pPr>
        <w:spacing w:after="0" w:line="240" w:lineRule="auto"/>
      </w:pPr>
      <w:r>
        <w:continuationSeparator/>
      </w:r>
    </w:p>
  </w:footnote>
  <w:footnote w:id="1">
    <w:p w14:paraId="4AF95793" w14:textId="77777777" w:rsidR="00317E91" w:rsidRPr="00446A19" w:rsidRDefault="00317E91" w:rsidP="00317E91">
      <w:pPr>
        <w:pStyle w:val="Textonotapie"/>
        <w:jc w:val="both"/>
        <w:rPr>
          <w:rFonts w:ascii="Arial" w:hAnsi="Arial" w:cs="Arial"/>
          <w:i/>
        </w:rPr>
      </w:pPr>
      <w:r w:rsidRPr="00446A19">
        <w:rPr>
          <w:rStyle w:val="Refdenotaalpie"/>
          <w:rFonts w:ascii="Arial" w:hAnsi="Arial" w:cs="Arial"/>
          <w:i/>
        </w:rPr>
        <w:footnoteRef/>
      </w:r>
      <w:r w:rsidRPr="00446A19">
        <w:rPr>
          <w:rFonts w:ascii="Arial" w:hAnsi="Arial" w:cs="Arial"/>
          <w:i/>
        </w:rPr>
        <w:t xml:space="preserve"> “</w:t>
      </w:r>
      <w:r w:rsidRPr="00446A19">
        <w:rPr>
          <w:rFonts w:ascii="Arial" w:hAnsi="Arial" w:cs="Arial"/>
          <w:b/>
          <w:i/>
        </w:rPr>
        <w:t xml:space="preserve">ARTÍCULO 203.- </w:t>
      </w:r>
      <w:r w:rsidRPr="00446A19">
        <w:rPr>
          <w:rFonts w:ascii="Arial" w:hAnsi="Arial" w:cs="Arial"/>
          <w:i/>
        </w:rPr>
        <w:t>La valoración de las pruebas se hará de acuerdo con las siguientes reglas:</w:t>
      </w:r>
    </w:p>
    <w:p w14:paraId="5AA18F6C" w14:textId="77777777" w:rsidR="00317E91" w:rsidRPr="00446A19" w:rsidRDefault="00317E91" w:rsidP="00317E91">
      <w:pPr>
        <w:pStyle w:val="Textonotapie"/>
        <w:jc w:val="both"/>
        <w:rPr>
          <w:rFonts w:ascii="Arial" w:hAnsi="Arial" w:cs="Arial"/>
          <w:i/>
        </w:rPr>
      </w:pPr>
      <w:r w:rsidRPr="00446A19">
        <w:rPr>
          <w:rFonts w:ascii="Arial" w:hAnsi="Arial" w:cs="Arial"/>
          <w:i/>
        </w:rPr>
        <w:t xml:space="preserve">   I. Harán prueba plena la confesión expresa de las partes y los actos contenidos en documentos públicos, si en éstos últimos se cont</w:t>
      </w:r>
      <w:r>
        <w:rPr>
          <w:rFonts w:ascii="Arial" w:hAnsi="Arial" w:cs="Arial"/>
          <w:i/>
        </w:rPr>
        <w:t>ienen</w:t>
      </w:r>
      <w:r w:rsidRPr="00446A19">
        <w:rPr>
          <w:rFonts w:ascii="Arial" w:hAnsi="Arial" w:cs="Arial"/>
          <w:i/>
        </w:rPr>
        <w:t xml:space="preserve"> declaraciones de verdad o manifestaciones de hechos de particulares; y</w:t>
      </w:r>
    </w:p>
    <w:p w14:paraId="03080718" w14:textId="77777777" w:rsidR="00317E91" w:rsidRPr="002E365A" w:rsidRDefault="00317E91" w:rsidP="00317E91">
      <w:pPr>
        <w:pStyle w:val="Textonotapie"/>
        <w:jc w:val="both"/>
      </w:pPr>
      <w:r>
        <w:t xml:space="preserve">   …”</w:t>
      </w:r>
    </w:p>
  </w:footnote>
  <w:footnote w:id="2">
    <w:p w14:paraId="179CB6D3" w14:textId="69C9FE18" w:rsidR="00182584" w:rsidRPr="00E455D0" w:rsidRDefault="00182584">
      <w:pPr>
        <w:pStyle w:val="Textonotapie"/>
        <w:rPr>
          <w:rFonts w:ascii="Arial" w:hAnsi="Arial" w:cs="Arial"/>
        </w:rPr>
      </w:pPr>
      <w:r w:rsidRPr="00E455D0">
        <w:rPr>
          <w:rStyle w:val="Refdenotaalpie"/>
          <w:rFonts w:ascii="Arial" w:hAnsi="Arial" w:cs="Arial"/>
        </w:rPr>
        <w:footnoteRef/>
      </w:r>
      <w:r w:rsidRPr="00E455D0">
        <w:rPr>
          <w:rFonts w:ascii="Arial" w:hAnsi="Arial" w:cs="Arial"/>
        </w:rPr>
        <w:t xml:space="preserve"> Visible en las fojas 15 (quince) y 16 (dieciséis) </w:t>
      </w:r>
      <w:bookmarkStart w:id="1" w:name="_Hlk109918808"/>
      <w:r w:rsidRPr="00E455D0">
        <w:rPr>
          <w:rFonts w:ascii="Arial" w:hAnsi="Arial" w:cs="Arial"/>
        </w:rPr>
        <w:t xml:space="preserve">del expediente </w:t>
      </w:r>
      <w:r w:rsidRPr="00E455D0">
        <w:rPr>
          <w:rFonts w:ascii="Arial" w:hAnsi="Arial" w:cs="Arial"/>
          <w:b/>
          <w:bCs/>
        </w:rPr>
        <w:t>0177/2020</w:t>
      </w:r>
      <w:r w:rsidRPr="00E455D0">
        <w:rPr>
          <w:rFonts w:ascii="Arial" w:hAnsi="Arial" w:cs="Arial"/>
        </w:rPr>
        <w:t xml:space="preserve"> del índice de la Cuarta Sala Unitaria de Primera Instancia. </w:t>
      </w:r>
    </w:p>
    <w:bookmarkEnd w:id="1"/>
  </w:footnote>
  <w:footnote w:id="3">
    <w:p w14:paraId="4880DE29" w14:textId="76CC3454" w:rsidR="00E455D0" w:rsidRPr="00E455D0" w:rsidRDefault="00E455D0" w:rsidP="00064C6D">
      <w:pPr>
        <w:pStyle w:val="Textonotapie"/>
        <w:jc w:val="both"/>
        <w:rPr>
          <w:rFonts w:ascii="Arial" w:hAnsi="Arial" w:cs="Arial"/>
        </w:rPr>
      </w:pPr>
      <w:r w:rsidRPr="00E455D0">
        <w:rPr>
          <w:rStyle w:val="Refdenotaalpie"/>
          <w:rFonts w:ascii="Arial" w:hAnsi="Arial" w:cs="Arial"/>
        </w:rPr>
        <w:footnoteRef/>
      </w:r>
      <w:r w:rsidRPr="00E455D0">
        <w:rPr>
          <w:rFonts w:ascii="Arial" w:hAnsi="Arial" w:cs="Arial"/>
        </w:rPr>
        <w:t xml:space="preserve"> Visible en la foja 13 (trece) del </w:t>
      </w:r>
      <w:proofErr w:type="spellStart"/>
      <w:r w:rsidR="00064C6D" w:rsidRPr="00E455D0">
        <w:rPr>
          <w:rFonts w:ascii="Arial" w:hAnsi="Arial" w:cs="Arial"/>
        </w:rPr>
        <w:t>del</w:t>
      </w:r>
      <w:proofErr w:type="spellEnd"/>
      <w:r w:rsidR="00064C6D" w:rsidRPr="00E455D0">
        <w:rPr>
          <w:rFonts w:ascii="Arial" w:hAnsi="Arial" w:cs="Arial"/>
        </w:rPr>
        <w:t xml:space="preserve"> expediente </w:t>
      </w:r>
      <w:r w:rsidR="00064C6D" w:rsidRPr="00E455D0">
        <w:rPr>
          <w:rFonts w:ascii="Arial" w:hAnsi="Arial" w:cs="Arial"/>
          <w:b/>
          <w:bCs/>
        </w:rPr>
        <w:t>0177/2020</w:t>
      </w:r>
      <w:r w:rsidR="00064C6D" w:rsidRPr="00E455D0">
        <w:rPr>
          <w:rFonts w:ascii="Arial" w:hAnsi="Arial" w:cs="Arial"/>
        </w:rPr>
        <w:t xml:space="preserve"> del índice de la Cuarta Sala Unitaria de Primera Instancia. </w:t>
      </w:r>
    </w:p>
  </w:footnote>
  <w:footnote w:id="4">
    <w:p w14:paraId="3C0D8BA5" w14:textId="13CB797F" w:rsidR="008659B5" w:rsidRPr="008659B5" w:rsidRDefault="008659B5" w:rsidP="008659B5">
      <w:pPr>
        <w:pStyle w:val="Textonotapie"/>
        <w:jc w:val="both"/>
        <w:rPr>
          <w:rFonts w:ascii="Arial" w:hAnsi="Arial" w:cs="Arial"/>
          <w:i/>
          <w:iCs/>
        </w:rPr>
      </w:pPr>
      <w:r w:rsidRPr="008659B5">
        <w:rPr>
          <w:rStyle w:val="Refdenotaalpie"/>
          <w:rFonts w:ascii="Arial" w:hAnsi="Arial" w:cs="Arial"/>
          <w:i/>
          <w:iCs/>
        </w:rPr>
        <w:footnoteRef/>
      </w:r>
      <w:r w:rsidRPr="008659B5">
        <w:rPr>
          <w:rFonts w:ascii="Arial" w:hAnsi="Arial" w:cs="Arial"/>
          <w:i/>
          <w:iCs/>
        </w:rPr>
        <w:t xml:space="preserve"> </w:t>
      </w:r>
      <w:r w:rsidRPr="008659B5">
        <w:rPr>
          <w:rFonts w:ascii="Arial" w:hAnsi="Arial" w:cs="Arial"/>
          <w:b/>
          <w:bCs/>
          <w:i/>
          <w:iCs/>
        </w:rPr>
        <w:t>“ARTÍCULO 177.-</w:t>
      </w:r>
      <w:r w:rsidRPr="008659B5">
        <w:rPr>
          <w:rFonts w:ascii="Arial" w:hAnsi="Arial" w:cs="Arial"/>
          <w:i/>
          <w:iCs/>
        </w:rPr>
        <w:t xml:space="preserve"> El escrito de demanda deberá contener:</w:t>
      </w:r>
      <w:r>
        <w:rPr>
          <w:rFonts w:ascii="Arial" w:hAnsi="Arial" w:cs="Arial"/>
          <w:i/>
          <w:iCs/>
        </w:rPr>
        <w:t xml:space="preserve"> (…)</w:t>
      </w:r>
    </w:p>
    <w:p w14:paraId="706078BF" w14:textId="77777777" w:rsidR="008659B5" w:rsidRPr="008659B5" w:rsidRDefault="008659B5" w:rsidP="008659B5">
      <w:pPr>
        <w:pStyle w:val="Textonotapie"/>
        <w:jc w:val="both"/>
        <w:rPr>
          <w:rFonts w:ascii="Arial" w:hAnsi="Arial" w:cs="Arial"/>
          <w:i/>
          <w:iCs/>
        </w:rPr>
      </w:pPr>
      <w:r w:rsidRPr="008659B5">
        <w:rPr>
          <w:rFonts w:ascii="Arial" w:hAnsi="Arial" w:cs="Arial"/>
          <w:i/>
          <w:iCs/>
        </w:rPr>
        <w:t xml:space="preserve">IV. La resolución o acto administrativo que se impugna; </w:t>
      </w:r>
    </w:p>
    <w:p w14:paraId="352DD17E" w14:textId="27C87491" w:rsidR="008659B5" w:rsidRPr="008659B5" w:rsidRDefault="008659B5" w:rsidP="008659B5">
      <w:pPr>
        <w:pStyle w:val="Textonotapie"/>
        <w:jc w:val="both"/>
        <w:rPr>
          <w:rFonts w:ascii="Arial" w:hAnsi="Arial" w:cs="Arial"/>
          <w:i/>
          <w:iCs/>
        </w:rPr>
      </w:pPr>
      <w:r w:rsidRPr="008659B5">
        <w:rPr>
          <w:rFonts w:ascii="Arial" w:hAnsi="Arial" w:cs="Arial"/>
          <w:i/>
          <w:iCs/>
        </w:rPr>
        <w:t>V. El señalamiento de la fecha en que se tuvo conocimiento de la resolución o acto combatido</w:t>
      </w:r>
      <w:proofErr w:type="gramStart"/>
      <w:r w:rsidRPr="008659B5">
        <w:rPr>
          <w:rFonts w:ascii="Arial" w:hAnsi="Arial" w:cs="Arial"/>
          <w:i/>
          <w:iCs/>
        </w:rPr>
        <w:t>;</w:t>
      </w:r>
      <w:r>
        <w:rPr>
          <w:rFonts w:ascii="Arial" w:hAnsi="Arial" w:cs="Arial"/>
          <w:i/>
          <w:iCs/>
        </w:rPr>
        <w:t xml:space="preserve"> …</w:t>
      </w:r>
      <w:proofErr w:type="gramEnd"/>
      <w:r>
        <w:rPr>
          <w:rFonts w:ascii="Arial" w:hAnsi="Arial" w:cs="Arial"/>
          <w:i/>
          <w:iCs/>
        </w:rPr>
        <w:t>”.</w:t>
      </w:r>
    </w:p>
  </w:footnote>
  <w:footnote w:id="5">
    <w:p w14:paraId="69F3B6A6" w14:textId="1F1549D1" w:rsidR="001C6D3B" w:rsidRPr="001C6D3B" w:rsidRDefault="001C6D3B" w:rsidP="001C6D3B">
      <w:pPr>
        <w:pStyle w:val="Textonotapie"/>
        <w:jc w:val="both"/>
        <w:rPr>
          <w:rFonts w:ascii="Arial" w:hAnsi="Arial" w:cs="Arial"/>
          <w:i/>
          <w:iCs/>
        </w:rPr>
      </w:pPr>
      <w:r w:rsidRPr="001C6D3B">
        <w:rPr>
          <w:rStyle w:val="Refdenotaalpie"/>
          <w:rFonts w:ascii="Arial" w:hAnsi="Arial" w:cs="Arial"/>
          <w:i/>
          <w:iCs/>
        </w:rPr>
        <w:footnoteRef/>
      </w:r>
      <w:r w:rsidRPr="001C6D3B">
        <w:rPr>
          <w:rFonts w:ascii="Arial" w:hAnsi="Arial" w:cs="Arial"/>
          <w:i/>
          <w:iCs/>
        </w:rPr>
        <w:t xml:space="preserve"> </w:t>
      </w:r>
      <w:r>
        <w:rPr>
          <w:rFonts w:ascii="Arial" w:hAnsi="Arial" w:cs="Arial"/>
          <w:i/>
          <w:iCs/>
        </w:rPr>
        <w:t>“</w:t>
      </w:r>
      <w:r w:rsidRPr="001C6D3B">
        <w:rPr>
          <w:rFonts w:ascii="Arial" w:hAnsi="Arial" w:cs="Arial"/>
          <w:b/>
          <w:bCs/>
          <w:i/>
          <w:iCs/>
        </w:rPr>
        <w:t>ARTÍCULO 179.-</w:t>
      </w:r>
      <w:r w:rsidRPr="001C6D3B">
        <w:rPr>
          <w:rFonts w:ascii="Arial" w:hAnsi="Arial" w:cs="Arial"/>
          <w:i/>
          <w:iCs/>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r>
        <w:rPr>
          <w:rFonts w:ascii="Arial" w:hAnsi="Arial" w:cs="Arial"/>
          <w:i/>
          <w:iCs/>
        </w:rPr>
        <w:t>”</w:t>
      </w:r>
    </w:p>
  </w:footnote>
  <w:footnote w:id="6">
    <w:p w14:paraId="079E8C6D" w14:textId="77777777" w:rsidR="00064C6D" w:rsidRPr="00064C6D" w:rsidRDefault="00064C6D" w:rsidP="00064C6D">
      <w:pPr>
        <w:pStyle w:val="Textonotapie"/>
        <w:jc w:val="both"/>
        <w:rPr>
          <w:rFonts w:ascii="Arial" w:hAnsi="Arial" w:cs="Arial"/>
        </w:rPr>
      </w:pPr>
      <w:r w:rsidRPr="00064C6D">
        <w:rPr>
          <w:rStyle w:val="Refdenotaalpie"/>
          <w:rFonts w:ascii="Arial" w:hAnsi="Arial" w:cs="Arial"/>
        </w:rPr>
        <w:footnoteRef/>
      </w:r>
      <w:r w:rsidRPr="00064C6D">
        <w:rPr>
          <w:rFonts w:ascii="Arial" w:hAnsi="Arial" w:cs="Arial"/>
        </w:rPr>
        <w:t xml:space="preserve"> Consultable en la foja 32 (treinta y dos) del expediente </w:t>
      </w:r>
      <w:r w:rsidRPr="00064C6D">
        <w:rPr>
          <w:rFonts w:ascii="Arial" w:hAnsi="Arial" w:cs="Arial"/>
          <w:b/>
          <w:bCs/>
        </w:rPr>
        <w:t>0177/2020</w:t>
      </w:r>
      <w:r w:rsidRPr="00064C6D">
        <w:rPr>
          <w:rFonts w:ascii="Arial" w:hAnsi="Arial" w:cs="Arial"/>
        </w:rPr>
        <w:t xml:space="preserve"> del índice de la Cuarta Sala Unitaria de Primera Instancia. </w:t>
      </w:r>
    </w:p>
    <w:p w14:paraId="514FA25F" w14:textId="687DD33D" w:rsidR="00064C6D" w:rsidRDefault="00064C6D">
      <w:pPr>
        <w:pStyle w:val="Textonotapie"/>
      </w:pPr>
    </w:p>
  </w:footnote>
  <w:footnote w:id="7">
    <w:p w14:paraId="07E0882C" w14:textId="5D8DE008" w:rsidR="00213F51" w:rsidRPr="00CD3C06" w:rsidRDefault="00213F51">
      <w:pPr>
        <w:pStyle w:val="Textonotapie"/>
        <w:rPr>
          <w:rFonts w:ascii="Arial" w:hAnsi="Arial" w:cs="Arial"/>
        </w:rPr>
      </w:pPr>
      <w:r w:rsidRPr="00CD3C06">
        <w:rPr>
          <w:rStyle w:val="Refdenotaalpie"/>
          <w:rFonts w:ascii="Arial" w:hAnsi="Arial" w:cs="Arial"/>
        </w:rPr>
        <w:footnoteRef/>
      </w:r>
      <w:r w:rsidRPr="00CD3C06">
        <w:rPr>
          <w:rFonts w:ascii="Arial" w:hAnsi="Arial" w:cs="Arial"/>
        </w:rPr>
        <w:t xml:space="preserve"> Consultable en la foja 33 (treinta y tres) del mismo expediente. </w:t>
      </w:r>
    </w:p>
  </w:footnote>
  <w:footnote w:id="8">
    <w:p w14:paraId="488C432E" w14:textId="437B4D33" w:rsidR="00FA746B" w:rsidRPr="00FA746B" w:rsidRDefault="00FA746B" w:rsidP="00FA746B">
      <w:pPr>
        <w:pStyle w:val="Textonotapie"/>
        <w:rPr>
          <w:rFonts w:ascii="Arial" w:hAnsi="Arial" w:cs="Arial"/>
          <w:i/>
          <w:iCs/>
        </w:rPr>
      </w:pPr>
      <w:r w:rsidRPr="00FA746B">
        <w:rPr>
          <w:rStyle w:val="Refdenotaalpie"/>
          <w:rFonts w:ascii="Arial" w:hAnsi="Arial" w:cs="Arial"/>
          <w:i/>
          <w:iCs/>
        </w:rPr>
        <w:footnoteRef/>
      </w:r>
      <w:r w:rsidRPr="00FA746B">
        <w:rPr>
          <w:rFonts w:ascii="Arial" w:hAnsi="Arial" w:cs="Arial"/>
          <w:i/>
          <w:iCs/>
        </w:rPr>
        <w:t xml:space="preserve"> </w:t>
      </w:r>
      <w:r w:rsidRPr="00FA746B">
        <w:rPr>
          <w:rFonts w:ascii="Arial" w:hAnsi="Arial" w:cs="Arial"/>
          <w:b/>
          <w:bCs/>
          <w:i/>
          <w:iCs/>
        </w:rPr>
        <w:t>“ARTÍCULO 182.-</w:t>
      </w:r>
      <w:r w:rsidRPr="00FA746B">
        <w:rPr>
          <w:rFonts w:ascii="Arial" w:hAnsi="Arial" w:cs="Arial"/>
          <w:i/>
          <w:iCs/>
        </w:rPr>
        <w:t xml:space="preserve"> Se podrá desechar la demanda: (…)</w:t>
      </w:r>
    </w:p>
    <w:p w14:paraId="62B755C3" w14:textId="77777777" w:rsidR="00FA746B" w:rsidRPr="00FA746B" w:rsidRDefault="00FA746B" w:rsidP="00FA746B">
      <w:pPr>
        <w:pStyle w:val="Textonotapie"/>
        <w:rPr>
          <w:rFonts w:ascii="Arial" w:hAnsi="Arial" w:cs="Arial"/>
          <w:i/>
          <w:iCs/>
        </w:rPr>
      </w:pPr>
      <w:r w:rsidRPr="00FA746B">
        <w:rPr>
          <w:rFonts w:ascii="Arial" w:hAnsi="Arial" w:cs="Arial"/>
          <w:i/>
          <w:iCs/>
        </w:rPr>
        <w:t xml:space="preserve">II. Si requerido el actor para que subsane las omisiones o imprecisiones de la demanda, </w:t>
      </w:r>
    </w:p>
    <w:p w14:paraId="7765A2E7" w14:textId="4E33FF9F" w:rsidR="00FA746B" w:rsidRDefault="00FA746B" w:rsidP="00FA746B">
      <w:pPr>
        <w:pStyle w:val="Textonotapie"/>
      </w:pPr>
      <w:r w:rsidRPr="00FA746B">
        <w:rPr>
          <w:rFonts w:ascii="Arial" w:hAnsi="Arial" w:cs="Arial"/>
          <w:i/>
          <w:iCs/>
        </w:rPr>
        <w:t>no lo hace dentro del plazo que se le fije.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F67AFC9" w:rsidR="000F5C41" w:rsidRDefault="00E451F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451F8">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0B0E308" w:rsidR="000F5C41" w:rsidRDefault="00E451F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451F8">
          <w:rPr>
            <w:noProof/>
            <w:lang w:val="es-ES"/>
          </w:rPr>
          <w:t>5</w:t>
        </w:r>
        <w:r w:rsidR="000F5C41">
          <w:fldChar w:fldCharType="end"/>
        </w:r>
      </w:sdtContent>
    </w:sdt>
  </w:p>
  <w:p w14:paraId="51E22156" w14:textId="21AFCE12" w:rsidR="00655BA3" w:rsidRDefault="00E451F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8816B26" wp14:editId="2459BCE1">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7F87FC6" w14:textId="77777777" w:rsidR="00E451F8" w:rsidRDefault="00E451F8" w:rsidP="00E451F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16B26"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47F87FC6" w14:textId="77777777" w:rsidR="00E451F8" w:rsidRDefault="00E451F8" w:rsidP="00E451F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451F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32340D"/>
    <w:multiLevelType w:val="hybridMultilevel"/>
    <w:tmpl w:val="C50037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0EA47E9"/>
    <w:multiLevelType w:val="hybridMultilevel"/>
    <w:tmpl w:val="7B085A7A"/>
    <w:lvl w:ilvl="0" w:tplc="807236E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6064278D"/>
    <w:multiLevelType w:val="hybridMultilevel"/>
    <w:tmpl w:val="B8286058"/>
    <w:lvl w:ilvl="0" w:tplc="E7DEF042">
      <w:start w:val="1"/>
      <w:numFmt w:val="decimal"/>
      <w:lvlText w:val="%1)"/>
      <w:lvlJc w:val="left"/>
      <w:pPr>
        <w:ind w:left="1068" w:hanging="360"/>
      </w:pPr>
      <w:rPr>
        <w:rFonts w:eastAsiaTheme="minorEastAsia"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23C611F"/>
    <w:multiLevelType w:val="hybridMultilevel"/>
    <w:tmpl w:val="2A44EB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2"/>
  </w:num>
  <w:num w:numId="3">
    <w:abstractNumId w:val="0"/>
  </w:num>
  <w:num w:numId="4">
    <w:abstractNumId w:val="10"/>
  </w:num>
  <w:num w:numId="5">
    <w:abstractNumId w:val="14"/>
  </w:num>
  <w:num w:numId="6">
    <w:abstractNumId w:val="6"/>
  </w:num>
  <w:num w:numId="7">
    <w:abstractNumId w:val="4"/>
  </w:num>
  <w:num w:numId="8">
    <w:abstractNumId w:val="1"/>
  </w:num>
  <w:num w:numId="9">
    <w:abstractNumId w:val="3"/>
  </w:num>
  <w:num w:numId="10">
    <w:abstractNumId w:val="9"/>
  </w:num>
  <w:num w:numId="11">
    <w:abstractNumId w:val="11"/>
  </w:num>
  <w:num w:numId="12">
    <w:abstractNumId w:val="8"/>
  </w:num>
  <w:num w:numId="13">
    <w:abstractNumId w:val="12"/>
  </w:num>
  <w:num w:numId="14">
    <w:abstractNumId w:val="5"/>
  </w:num>
  <w:num w:numId="15">
    <w:abstractNumId w:val="15"/>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0F6"/>
    <w:rsid w:val="000121A9"/>
    <w:rsid w:val="000126F6"/>
    <w:rsid w:val="00012918"/>
    <w:rsid w:val="00012B95"/>
    <w:rsid w:val="00012DC1"/>
    <w:rsid w:val="000130C8"/>
    <w:rsid w:val="000135AF"/>
    <w:rsid w:val="00014F98"/>
    <w:rsid w:val="000150CE"/>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1AF"/>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5719"/>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C6D"/>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4E20"/>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3F5B"/>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D59"/>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4FC1"/>
    <w:rsid w:val="000C5414"/>
    <w:rsid w:val="000C5BCE"/>
    <w:rsid w:val="000C5DC1"/>
    <w:rsid w:val="000C6670"/>
    <w:rsid w:val="000C73CF"/>
    <w:rsid w:val="000D04BF"/>
    <w:rsid w:val="000D153E"/>
    <w:rsid w:val="000D170C"/>
    <w:rsid w:val="000D1CF0"/>
    <w:rsid w:val="000D1E7B"/>
    <w:rsid w:val="000D2807"/>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940"/>
    <w:rsid w:val="000F50E8"/>
    <w:rsid w:val="000F535B"/>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0766B"/>
    <w:rsid w:val="00107A15"/>
    <w:rsid w:val="001107E4"/>
    <w:rsid w:val="001108F3"/>
    <w:rsid w:val="00110B09"/>
    <w:rsid w:val="00110B44"/>
    <w:rsid w:val="00110C32"/>
    <w:rsid w:val="00111BFC"/>
    <w:rsid w:val="00111CBB"/>
    <w:rsid w:val="0011210D"/>
    <w:rsid w:val="00112765"/>
    <w:rsid w:val="00112BF7"/>
    <w:rsid w:val="00113361"/>
    <w:rsid w:val="00113A46"/>
    <w:rsid w:val="00114AC5"/>
    <w:rsid w:val="00114BE6"/>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ACC"/>
    <w:rsid w:val="00133BFB"/>
    <w:rsid w:val="00133DCC"/>
    <w:rsid w:val="00134A68"/>
    <w:rsid w:val="00134AB5"/>
    <w:rsid w:val="00135132"/>
    <w:rsid w:val="0013555E"/>
    <w:rsid w:val="00135B0C"/>
    <w:rsid w:val="00135E6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B64"/>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0E30"/>
    <w:rsid w:val="001711A1"/>
    <w:rsid w:val="001717C1"/>
    <w:rsid w:val="00172205"/>
    <w:rsid w:val="0017260E"/>
    <w:rsid w:val="001729D0"/>
    <w:rsid w:val="00172B51"/>
    <w:rsid w:val="00172C89"/>
    <w:rsid w:val="001730C4"/>
    <w:rsid w:val="00173F8C"/>
    <w:rsid w:val="00175489"/>
    <w:rsid w:val="0017568D"/>
    <w:rsid w:val="00175C14"/>
    <w:rsid w:val="0017612F"/>
    <w:rsid w:val="001761CB"/>
    <w:rsid w:val="0017651E"/>
    <w:rsid w:val="001778B4"/>
    <w:rsid w:val="001779CB"/>
    <w:rsid w:val="00177B53"/>
    <w:rsid w:val="0018000D"/>
    <w:rsid w:val="00182584"/>
    <w:rsid w:val="001826D0"/>
    <w:rsid w:val="001831E3"/>
    <w:rsid w:val="0018345B"/>
    <w:rsid w:val="0018356C"/>
    <w:rsid w:val="0018358B"/>
    <w:rsid w:val="00184333"/>
    <w:rsid w:val="0018454F"/>
    <w:rsid w:val="001846BB"/>
    <w:rsid w:val="001854BD"/>
    <w:rsid w:val="00185DC5"/>
    <w:rsid w:val="00186701"/>
    <w:rsid w:val="00186FB3"/>
    <w:rsid w:val="0018765B"/>
    <w:rsid w:val="00192287"/>
    <w:rsid w:val="001923AE"/>
    <w:rsid w:val="00192468"/>
    <w:rsid w:val="001924B2"/>
    <w:rsid w:val="00192656"/>
    <w:rsid w:val="00192C23"/>
    <w:rsid w:val="00193047"/>
    <w:rsid w:val="00193379"/>
    <w:rsid w:val="00194B7B"/>
    <w:rsid w:val="001951A3"/>
    <w:rsid w:val="00195583"/>
    <w:rsid w:val="00195988"/>
    <w:rsid w:val="001A0745"/>
    <w:rsid w:val="001A1302"/>
    <w:rsid w:val="001A16CC"/>
    <w:rsid w:val="001A18E1"/>
    <w:rsid w:val="001A2144"/>
    <w:rsid w:val="001A2F1F"/>
    <w:rsid w:val="001A2FDB"/>
    <w:rsid w:val="001A345A"/>
    <w:rsid w:val="001A3755"/>
    <w:rsid w:val="001A4127"/>
    <w:rsid w:val="001A4E1C"/>
    <w:rsid w:val="001A554E"/>
    <w:rsid w:val="001A6B79"/>
    <w:rsid w:val="001A6EBE"/>
    <w:rsid w:val="001A6F68"/>
    <w:rsid w:val="001A77FB"/>
    <w:rsid w:val="001B009D"/>
    <w:rsid w:val="001B13DB"/>
    <w:rsid w:val="001B17F6"/>
    <w:rsid w:val="001B1D6A"/>
    <w:rsid w:val="001B341D"/>
    <w:rsid w:val="001B3747"/>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6D3B"/>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0872"/>
    <w:rsid w:val="001E288A"/>
    <w:rsid w:val="001E2A02"/>
    <w:rsid w:val="001E2B84"/>
    <w:rsid w:val="001E338B"/>
    <w:rsid w:val="001E3B11"/>
    <w:rsid w:val="001E458E"/>
    <w:rsid w:val="001E4C02"/>
    <w:rsid w:val="001E4D50"/>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1F7973"/>
    <w:rsid w:val="002010A9"/>
    <w:rsid w:val="00201137"/>
    <w:rsid w:val="00201769"/>
    <w:rsid w:val="0020247E"/>
    <w:rsid w:val="002025FD"/>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3F51"/>
    <w:rsid w:val="00214685"/>
    <w:rsid w:val="002147E4"/>
    <w:rsid w:val="00214CE8"/>
    <w:rsid w:val="00215ADF"/>
    <w:rsid w:val="002161AD"/>
    <w:rsid w:val="00216595"/>
    <w:rsid w:val="002165D6"/>
    <w:rsid w:val="00216AB7"/>
    <w:rsid w:val="00216BC4"/>
    <w:rsid w:val="002170A5"/>
    <w:rsid w:val="00217F57"/>
    <w:rsid w:val="00221687"/>
    <w:rsid w:val="00221709"/>
    <w:rsid w:val="00221DCC"/>
    <w:rsid w:val="00222A05"/>
    <w:rsid w:val="00222D60"/>
    <w:rsid w:val="00222E1E"/>
    <w:rsid w:val="0022341D"/>
    <w:rsid w:val="0022360E"/>
    <w:rsid w:val="0022382A"/>
    <w:rsid w:val="00223F75"/>
    <w:rsid w:val="00224412"/>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4DF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228"/>
    <w:rsid w:val="00253A1C"/>
    <w:rsid w:val="002541B3"/>
    <w:rsid w:val="002564D0"/>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D73"/>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7A5"/>
    <w:rsid w:val="00284891"/>
    <w:rsid w:val="00285B3A"/>
    <w:rsid w:val="00285C95"/>
    <w:rsid w:val="00286C13"/>
    <w:rsid w:val="00286D80"/>
    <w:rsid w:val="00287888"/>
    <w:rsid w:val="00291333"/>
    <w:rsid w:val="00291341"/>
    <w:rsid w:val="002918DB"/>
    <w:rsid w:val="002921B4"/>
    <w:rsid w:val="002926B1"/>
    <w:rsid w:val="00292CA5"/>
    <w:rsid w:val="00293B1D"/>
    <w:rsid w:val="00293E41"/>
    <w:rsid w:val="00294606"/>
    <w:rsid w:val="00294EF0"/>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3F8"/>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013"/>
    <w:rsid w:val="002E7559"/>
    <w:rsid w:val="002E773F"/>
    <w:rsid w:val="002E791E"/>
    <w:rsid w:val="002F02E0"/>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17E91"/>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2F62"/>
    <w:rsid w:val="00333962"/>
    <w:rsid w:val="00333B62"/>
    <w:rsid w:val="00333D4A"/>
    <w:rsid w:val="00333E45"/>
    <w:rsid w:val="003342D1"/>
    <w:rsid w:val="00334A65"/>
    <w:rsid w:val="00335207"/>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BF5"/>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0D78"/>
    <w:rsid w:val="00371249"/>
    <w:rsid w:val="00371C09"/>
    <w:rsid w:val="003726B3"/>
    <w:rsid w:val="003726E1"/>
    <w:rsid w:val="00373EA5"/>
    <w:rsid w:val="00374012"/>
    <w:rsid w:val="003743D7"/>
    <w:rsid w:val="003749C0"/>
    <w:rsid w:val="003750D6"/>
    <w:rsid w:val="003752B5"/>
    <w:rsid w:val="0037599C"/>
    <w:rsid w:val="00375FDD"/>
    <w:rsid w:val="0037725F"/>
    <w:rsid w:val="003804A7"/>
    <w:rsid w:val="00381DC3"/>
    <w:rsid w:val="003820C5"/>
    <w:rsid w:val="0038228C"/>
    <w:rsid w:val="00382BDE"/>
    <w:rsid w:val="00382EC3"/>
    <w:rsid w:val="00383ED6"/>
    <w:rsid w:val="003859C4"/>
    <w:rsid w:val="00385B11"/>
    <w:rsid w:val="00385EA5"/>
    <w:rsid w:val="00386F92"/>
    <w:rsid w:val="003874C3"/>
    <w:rsid w:val="00387725"/>
    <w:rsid w:val="00387C65"/>
    <w:rsid w:val="0039040B"/>
    <w:rsid w:val="00390CDE"/>
    <w:rsid w:val="00392B20"/>
    <w:rsid w:val="00394516"/>
    <w:rsid w:val="003961E1"/>
    <w:rsid w:val="003974F9"/>
    <w:rsid w:val="003A0AA1"/>
    <w:rsid w:val="003A0FE5"/>
    <w:rsid w:val="003A24EC"/>
    <w:rsid w:val="003A3EA0"/>
    <w:rsid w:val="003A3F6A"/>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0F73"/>
    <w:rsid w:val="003E1CD9"/>
    <w:rsid w:val="003E2CF8"/>
    <w:rsid w:val="003E3169"/>
    <w:rsid w:val="003E35FB"/>
    <w:rsid w:val="003E3999"/>
    <w:rsid w:val="003E43BE"/>
    <w:rsid w:val="003E4A4E"/>
    <w:rsid w:val="003E504F"/>
    <w:rsid w:val="003E5231"/>
    <w:rsid w:val="003E54B9"/>
    <w:rsid w:val="003E5B98"/>
    <w:rsid w:val="003E62FB"/>
    <w:rsid w:val="003E6A41"/>
    <w:rsid w:val="003E7801"/>
    <w:rsid w:val="003F0AF5"/>
    <w:rsid w:val="003F14E4"/>
    <w:rsid w:val="003F155C"/>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36EE"/>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1B66"/>
    <w:rsid w:val="0041258E"/>
    <w:rsid w:val="004125BF"/>
    <w:rsid w:val="00412C2F"/>
    <w:rsid w:val="00414282"/>
    <w:rsid w:val="0041486D"/>
    <w:rsid w:val="0041540D"/>
    <w:rsid w:val="0041584F"/>
    <w:rsid w:val="00415924"/>
    <w:rsid w:val="004165A7"/>
    <w:rsid w:val="004166D3"/>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1E9C"/>
    <w:rsid w:val="0043209C"/>
    <w:rsid w:val="004322A6"/>
    <w:rsid w:val="00433351"/>
    <w:rsid w:val="00433FA6"/>
    <w:rsid w:val="004340BA"/>
    <w:rsid w:val="0043458D"/>
    <w:rsid w:val="004348C5"/>
    <w:rsid w:val="00436B6F"/>
    <w:rsid w:val="00437D5A"/>
    <w:rsid w:val="0044044F"/>
    <w:rsid w:val="00440DF8"/>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7F5"/>
    <w:rsid w:val="00464F06"/>
    <w:rsid w:val="004652D5"/>
    <w:rsid w:val="00465BF5"/>
    <w:rsid w:val="00466042"/>
    <w:rsid w:val="004668E6"/>
    <w:rsid w:val="00466C28"/>
    <w:rsid w:val="00466FF0"/>
    <w:rsid w:val="004673D5"/>
    <w:rsid w:val="00470F35"/>
    <w:rsid w:val="0047174A"/>
    <w:rsid w:val="0047274B"/>
    <w:rsid w:val="00472B3D"/>
    <w:rsid w:val="00472D90"/>
    <w:rsid w:val="00473EB5"/>
    <w:rsid w:val="0047647A"/>
    <w:rsid w:val="004771E5"/>
    <w:rsid w:val="00477357"/>
    <w:rsid w:val="00477E07"/>
    <w:rsid w:val="00480A69"/>
    <w:rsid w:val="004813E0"/>
    <w:rsid w:val="004819D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36F0"/>
    <w:rsid w:val="004A5796"/>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D0038"/>
    <w:rsid w:val="004D0927"/>
    <w:rsid w:val="004D12E1"/>
    <w:rsid w:val="004D1337"/>
    <w:rsid w:val="004D19B6"/>
    <w:rsid w:val="004D2332"/>
    <w:rsid w:val="004D2CC5"/>
    <w:rsid w:val="004D3065"/>
    <w:rsid w:val="004D320B"/>
    <w:rsid w:val="004D341D"/>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63B"/>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372F"/>
    <w:rsid w:val="004F421C"/>
    <w:rsid w:val="004F4289"/>
    <w:rsid w:val="004F48BF"/>
    <w:rsid w:val="004F5821"/>
    <w:rsid w:val="004F674E"/>
    <w:rsid w:val="004F6C74"/>
    <w:rsid w:val="005001E5"/>
    <w:rsid w:val="00500A0B"/>
    <w:rsid w:val="00500C4C"/>
    <w:rsid w:val="005016CA"/>
    <w:rsid w:val="005018E3"/>
    <w:rsid w:val="00502093"/>
    <w:rsid w:val="00502177"/>
    <w:rsid w:val="0050345B"/>
    <w:rsid w:val="00504E19"/>
    <w:rsid w:val="005063B6"/>
    <w:rsid w:val="0050690E"/>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05A8"/>
    <w:rsid w:val="005318FF"/>
    <w:rsid w:val="00531B2A"/>
    <w:rsid w:val="00531B72"/>
    <w:rsid w:val="00531C8C"/>
    <w:rsid w:val="005324A4"/>
    <w:rsid w:val="00532D69"/>
    <w:rsid w:val="00532E56"/>
    <w:rsid w:val="00533B21"/>
    <w:rsid w:val="00533B80"/>
    <w:rsid w:val="00533D34"/>
    <w:rsid w:val="00533EE1"/>
    <w:rsid w:val="00534D86"/>
    <w:rsid w:val="00535EC7"/>
    <w:rsid w:val="0053715D"/>
    <w:rsid w:val="00537700"/>
    <w:rsid w:val="00537BB3"/>
    <w:rsid w:val="00537DB4"/>
    <w:rsid w:val="00540317"/>
    <w:rsid w:val="0054049A"/>
    <w:rsid w:val="005416E9"/>
    <w:rsid w:val="0054184C"/>
    <w:rsid w:val="00541B18"/>
    <w:rsid w:val="00541D68"/>
    <w:rsid w:val="00542646"/>
    <w:rsid w:val="00543994"/>
    <w:rsid w:val="00543C2D"/>
    <w:rsid w:val="00543DE7"/>
    <w:rsid w:val="0054479C"/>
    <w:rsid w:val="00544853"/>
    <w:rsid w:val="00544873"/>
    <w:rsid w:val="00544E43"/>
    <w:rsid w:val="00546E22"/>
    <w:rsid w:val="00546EFA"/>
    <w:rsid w:val="00547361"/>
    <w:rsid w:val="00547737"/>
    <w:rsid w:val="00547A16"/>
    <w:rsid w:val="00547A68"/>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738"/>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690"/>
    <w:rsid w:val="005658FC"/>
    <w:rsid w:val="00567CCF"/>
    <w:rsid w:val="005701E0"/>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823"/>
    <w:rsid w:val="005B1E67"/>
    <w:rsid w:val="005B2365"/>
    <w:rsid w:val="005B296A"/>
    <w:rsid w:val="005B3184"/>
    <w:rsid w:val="005B36F5"/>
    <w:rsid w:val="005B3BB9"/>
    <w:rsid w:val="005B3F3B"/>
    <w:rsid w:val="005B40E1"/>
    <w:rsid w:val="005B5FC8"/>
    <w:rsid w:val="005B6E2C"/>
    <w:rsid w:val="005B7761"/>
    <w:rsid w:val="005C08BA"/>
    <w:rsid w:val="005C0DC0"/>
    <w:rsid w:val="005C194D"/>
    <w:rsid w:val="005C21B5"/>
    <w:rsid w:val="005C3179"/>
    <w:rsid w:val="005C464F"/>
    <w:rsid w:val="005C555E"/>
    <w:rsid w:val="005C565F"/>
    <w:rsid w:val="005C5B71"/>
    <w:rsid w:val="005C639C"/>
    <w:rsid w:val="005C7062"/>
    <w:rsid w:val="005C714B"/>
    <w:rsid w:val="005C795A"/>
    <w:rsid w:val="005D0E8F"/>
    <w:rsid w:val="005D2CDE"/>
    <w:rsid w:val="005D2DDC"/>
    <w:rsid w:val="005D330C"/>
    <w:rsid w:val="005D341C"/>
    <w:rsid w:val="005D3A26"/>
    <w:rsid w:val="005D3C96"/>
    <w:rsid w:val="005D4EDA"/>
    <w:rsid w:val="005D58F0"/>
    <w:rsid w:val="005D65FC"/>
    <w:rsid w:val="005D6747"/>
    <w:rsid w:val="005D6918"/>
    <w:rsid w:val="005E08EE"/>
    <w:rsid w:val="005E31DC"/>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B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A3B"/>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802"/>
    <w:rsid w:val="00624E46"/>
    <w:rsid w:val="00624F20"/>
    <w:rsid w:val="00625F4E"/>
    <w:rsid w:val="006279BE"/>
    <w:rsid w:val="006304BB"/>
    <w:rsid w:val="0063071F"/>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3177"/>
    <w:rsid w:val="00654244"/>
    <w:rsid w:val="006546B6"/>
    <w:rsid w:val="006547BB"/>
    <w:rsid w:val="006555CA"/>
    <w:rsid w:val="00655BA3"/>
    <w:rsid w:val="006560E3"/>
    <w:rsid w:val="006564ED"/>
    <w:rsid w:val="00656C6E"/>
    <w:rsid w:val="0066116D"/>
    <w:rsid w:val="00662948"/>
    <w:rsid w:val="00663183"/>
    <w:rsid w:val="00663F47"/>
    <w:rsid w:val="00664AC4"/>
    <w:rsid w:val="00664FB0"/>
    <w:rsid w:val="0066505B"/>
    <w:rsid w:val="00665ACE"/>
    <w:rsid w:val="0066701C"/>
    <w:rsid w:val="006671D4"/>
    <w:rsid w:val="0066750D"/>
    <w:rsid w:val="00667F2F"/>
    <w:rsid w:val="0067124C"/>
    <w:rsid w:val="00671338"/>
    <w:rsid w:val="006723D1"/>
    <w:rsid w:val="00672CE0"/>
    <w:rsid w:val="00672F8D"/>
    <w:rsid w:val="006730DE"/>
    <w:rsid w:val="006730F3"/>
    <w:rsid w:val="00673B33"/>
    <w:rsid w:val="006747AB"/>
    <w:rsid w:val="00675E8E"/>
    <w:rsid w:val="00676465"/>
    <w:rsid w:val="006775C4"/>
    <w:rsid w:val="0068056E"/>
    <w:rsid w:val="00681AC1"/>
    <w:rsid w:val="00681EE7"/>
    <w:rsid w:val="00682165"/>
    <w:rsid w:val="00682C5E"/>
    <w:rsid w:val="00683178"/>
    <w:rsid w:val="006831E6"/>
    <w:rsid w:val="0068325D"/>
    <w:rsid w:val="00684F50"/>
    <w:rsid w:val="00685785"/>
    <w:rsid w:val="00686F6A"/>
    <w:rsid w:val="00687828"/>
    <w:rsid w:val="00687BEB"/>
    <w:rsid w:val="00687C64"/>
    <w:rsid w:val="00690DA0"/>
    <w:rsid w:val="00691515"/>
    <w:rsid w:val="00692778"/>
    <w:rsid w:val="00692B2A"/>
    <w:rsid w:val="006937A1"/>
    <w:rsid w:val="00693CC2"/>
    <w:rsid w:val="00693F50"/>
    <w:rsid w:val="00694688"/>
    <w:rsid w:val="00694863"/>
    <w:rsid w:val="006948AC"/>
    <w:rsid w:val="00694C91"/>
    <w:rsid w:val="00694D2F"/>
    <w:rsid w:val="00695D24"/>
    <w:rsid w:val="00695F2E"/>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2BDB"/>
    <w:rsid w:val="006A326C"/>
    <w:rsid w:val="006A52BF"/>
    <w:rsid w:val="006A5821"/>
    <w:rsid w:val="006A5A6C"/>
    <w:rsid w:val="006A61E5"/>
    <w:rsid w:val="006A654C"/>
    <w:rsid w:val="006A6B9A"/>
    <w:rsid w:val="006A7061"/>
    <w:rsid w:val="006B081A"/>
    <w:rsid w:val="006B0A9C"/>
    <w:rsid w:val="006B0B08"/>
    <w:rsid w:val="006B10A8"/>
    <w:rsid w:val="006B10B6"/>
    <w:rsid w:val="006B1B86"/>
    <w:rsid w:val="006B208B"/>
    <w:rsid w:val="006B3C7A"/>
    <w:rsid w:val="006B454E"/>
    <w:rsid w:val="006B462B"/>
    <w:rsid w:val="006B46C9"/>
    <w:rsid w:val="006B4FD6"/>
    <w:rsid w:val="006B511B"/>
    <w:rsid w:val="006B5508"/>
    <w:rsid w:val="006B5605"/>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2237"/>
    <w:rsid w:val="006D3FF8"/>
    <w:rsid w:val="006D428F"/>
    <w:rsid w:val="006D4F37"/>
    <w:rsid w:val="006D54E1"/>
    <w:rsid w:val="006D5A11"/>
    <w:rsid w:val="006D668F"/>
    <w:rsid w:val="006D7D62"/>
    <w:rsid w:val="006E0406"/>
    <w:rsid w:val="006E09D6"/>
    <w:rsid w:val="006E1695"/>
    <w:rsid w:val="006E197B"/>
    <w:rsid w:val="006E1AC8"/>
    <w:rsid w:val="006E22C9"/>
    <w:rsid w:val="006E2B27"/>
    <w:rsid w:val="006E58AF"/>
    <w:rsid w:val="006E5D89"/>
    <w:rsid w:val="006E64F1"/>
    <w:rsid w:val="006E65D2"/>
    <w:rsid w:val="006E698C"/>
    <w:rsid w:val="006E6A36"/>
    <w:rsid w:val="006E7F21"/>
    <w:rsid w:val="006F0329"/>
    <w:rsid w:val="006F0771"/>
    <w:rsid w:val="006F0913"/>
    <w:rsid w:val="006F19D9"/>
    <w:rsid w:val="006F2412"/>
    <w:rsid w:val="006F3230"/>
    <w:rsid w:val="006F352E"/>
    <w:rsid w:val="006F3FE0"/>
    <w:rsid w:val="006F462B"/>
    <w:rsid w:val="006F4DCF"/>
    <w:rsid w:val="006F6131"/>
    <w:rsid w:val="006F650D"/>
    <w:rsid w:val="006F68C0"/>
    <w:rsid w:val="006F68E5"/>
    <w:rsid w:val="006F7407"/>
    <w:rsid w:val="00700013"/>
    <w:rsid w:val="00700370"/>
    <w:rsid w:val="007007A1"/>
    <w:rsid w:val="007007EB"/>
    <w:rsid w:val="00701329"/>
    <w:rsid w:val="007017F0"/>
    <w:rsid w:val="00702862"/>
    <w:rsid w:val="007037DD"/>
    <w:rsid w:val="00703AE1"/>
    <w:rsid w:val="00703B2F"/>
    <w:rsid w:val="0070428E"/>
    <w:rsid w:val="007042B5"/>
    <w:rsid w:val="00704634"/>
    <w:rsid w:val="00705D6A"/>
    <w:rsid w:val="00705DC5"/>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459"/>
    <w:rsid w:val="00715EBB"/>
    <w:rsid w:val="007163BB"/>
    <w:rsid w:val="00717898"/>
    <w:rsid w:val="007202CB"/>
    <w:rsid w:val="0072215B"/>
    <w:rsid w:val="00722B88"/>
    <w:rsid w:val="0072304C"/>
    <w:rsid w:val="0072368F"/>
    <w:rsid w:val="00723EC1"/>
    <w:rsid w:val="00724552"/>
    <w:rsid w:val="00724C1C"/>
    <w:rsid w:val="00727C09"/>
    <w:rsid w:val="00727D9C"/>
    <w:rsid w:val="00727F80"/>
    <w:rsid w:val="00730089"/>
    <w:rsid w:val="00730250"/>
    <w:rsid w:val="00730453"/>
    <w:rsid w:val="00730B36"/>
    <w:rsid w:val="0073182F"/>
    <w:rsid w:val="0073212F"/>
    <w:rsid w:val="007324A9"/>
    <w:rsid w:val="00732F4F"/>
    <w:rsid w:val="007332CB"/>
    <w:rsid w:val="00734300"/>
    <w:rsid w:val="0073439D"/>
    <w:rsid w:val="00734795"/>
    <w:rsid w:val="00736F71"/>
    <w:rsid w:val="00740D93"/>
    <w:rsid w:val="007426D1"/>
    <w:rsid w:val="00742CD5"/>
    <w:rsid w:val="00743E50"/>
    <w:rsid w:val="00743F9C"/>
    <w:rsid w:val="00744BFA"/>
    <w:rsid w:val="00744DC2"/>
    <w:rsid w:val="00744E48"/>
    <w:rsid w:val="00744EED"/>
    <w:rsid w:val="00746015"/>
    <w:rsid w:val="00746073"/>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980"/>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298"/>
    <w:rsid w:val="00773C44"/>
    <w:rsid w:val="00774396"/>
    <w:rsid w:val="007743DD"/>
    <w:rsid w:val="007758EE"/>
    <w:rsid w:val="00775BD0"/>
    <w:rsid w:val="007779BF"/>
    <w:rsid w:val="00777B9A"/>
    <w:rsid w:val="00777CFA"/>
    <w:rsid w:val="00777F6C"/>
    <w:rsid w:val="007806D4"/>
    <w:rsid w:val="00781E84"/>
    <w:rsid w:val="00781EFF"/>
    <w:rsid w:val="00782019"/>
    <w:rsid w:val="007836CB"/>
    <w:rsid w:val="007841D1"/>
    <w:rsid w:val="007868E1"/>
    <w:rsid w:val="00786A0E"/>
    <w:rsid w:val="00787328"/>
    <w:rsid w:val="00787FF8"/>
    <w:rsid w:val="007904C9"/>
    <w:rsid w:val="00790CF4"/>
    <w:rsid w:val="00790DA7"/>
    <w:rsid w:val="00791F5C"/>
    <w:rsid w:val="007927EC"/>
    <w:rsid w:val="00792E46"/>
    <w:rsid w:val="00792E5F"/>
    <w:rsid w:val="00793C07"/>
    <w:rsid w:val="00795672"/>
    <w:rsid w:val="00795864"/>
    <w:rsid w:val="00795A12"/>
    <w:rsid w:val="00796315"/>
    <w:rsid w:val="00796538"/>
    <w:rsid w:val="00796AB8"/>
    <w:rsid w:val="00796CE5"/>
    <w:rsid w:val="007A0C87"/>
    <w:rsid w:val="007A0DD5"/>
    <w:rsid w:val="007A1877"/>
    <w:rsid w:val="007A1A79"/>
    <w:rsid w:val="007A2CB3"/>
    <w:rsid w:val="007A367E"/>
    <w:rsid w:val="007A3AF8"/>
    <w:rsid w:val="007A43A0"/>
    <w:rsid w:val="007A47F2"/>
    <w:rsid w:val="007A490A"/>
    <w:rsid w:val="007A530A"/>
    <w:rsid w:val="007A5548"/>
    <w:rsid w:val="007A5D02"/>
    <w:rsid w:val="007A5F68"/>
    <w:rsid w:val="007A6020"/>
    <w:rsid w:val="007A65AF"/>
    <w:rsid w:val="007A719C"/>
    <w:rsid w:val="007A726F"/>
    <w:rsid w:val="007A757A"/>
    <w:rsid w:val="007B08F4"/>
    <w:rsid w:val="007B0A40"/>
    <w:rsid w:val="007B14D2"/>
    <w:rsid w:val="007B34BC"/>
    <w:rsid w:val="007B3E76"/>
    <w:rsid w:val="007B452B"/>
    <w:rsid w:val="007B4EEE"/>
    <w:rsid w:val="007B5EBB"/>
    <w:rsid w:val="007B65D2"/>
    <w:rsid w:val="007B6AD5"/>
    <w:rsid w:val="007C04A2"/>
    <w:rsid w:val="007C09B1"/>
    <w:rsid w:val="007C1271"/>
    <w:rsid w:val="007C219F"/>
    <w:rsid w:val="007C2ABF"/>
    <w:rsid w:val="007C313D"/>
    <w:rsid w:val="007C3B2E"/>
    <w:rsid w:val="007C405D"/>
    <w:rsid w:val="007C4340"/>
    <w:rsid w:val="007C4D7C"/>
    <w:rsid w:val="007C54F7"/>
    <w:rsid w:val="007C5545"/>
    <w:rsid w:val="007C581F"/>
    <w:rsid w:val="007C587A"/>
    <w:rsid w:val="007C79F5"/>
    <w:rsid w:val="007C7A6B"/>
    <w:rsid w:val="007D0856"/>
    <w:rsid w:val="007D0A0F"/>
    <w:rsid w:val="007D131D"/>
    <w:rsid w:val="007D1719"/>
    <w:rsid w:val="007D3011"/>
    <w:rsid w:val="007D303D"/>
    <w:rsid w:val="007D3939"/>
    <w:rsid w:val="007D3BCC"/>
    <w:rsid w:val="007D3CE0"/>
    <w:rsid w:val="007D404D"/>
    <w:rsid w:val="007D45CB"/>
    <w:rsid w:val="007D4645"/>
    <w:rsid w:val="007D5692"/>
    <w:rsid w:val="007D6461"/>
    <w:rsid w:val="007D6ECC"/>
    <w:rsid w:val="007D6FEA"/>
    <w:rsid w:val="007D7816"/>
    <w:rsid w:val="007E1150"/>
    <w:rsid w:val="007E1B93"/>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2D54"/>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5FC3"/>
    <w:rsid w:val="00826459"/>
    <w:rsid w:val="008264A3"/>
    <w:rsid w:val="00826F27"/>
    <w:rsid w:val="008270BC"/>
    <w:rsid w:val="0083045A"/>
    <w:rsid w:val="008309C8"/>
    <w:rsid w:val="008309F3"/>
    <w:rsid w:val="008312B3"/>
    <w:rsid w:val="0083287B"/>
    <w:rsid w:val="00832A83"/>
    <w:rsid w:val="00832D2B"/>
    <w:rsid w:val="00833114"/>
    <w:rsid w:val="008338E9"/>
    <w:rsid w:val="008357D2"/>
    <w:rsid w:val="008370CF"/>
    <w:rsid w:val="00837CEF"/>
    <w:rsid w:val="00840B5E"/>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1A8A"/>
    <w:rsid w:val="008625C0"/>
    <w:rsid w:val="00863418"/>
    <w:rsid w:val="008634C5"/>
    <w:rsid w:val="00863FB1"/>
    <w:rsid w:val="00864F72"/>
    <w:rsid w:val="008652F3"/>
    <w:rsid w:val="008659B5"/>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584F"/>
    <w:rsid w:val="00876FDE"/>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7C0"/>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564"/>
    <w:rsid w:val="00896821"/>
    <w:rsid w:val="00896F48"/>
    <w:rsid w:val="008A0BA3"/>
    <w:rsid w:val="008A12C7"/>
    <w:rsid w:val="008A23DD"/>
    <w:rsid w:val="008A249E"/>
    <w:rsid w:val="008A4EE6"/>
    <w:rsid w:val="008A6544"/>
    <w:rsid w:val="008A65C4"/>
    <w:rsid w:val="008A6B14"/>
    <w:rsid w:val="008A7639"/>
    <w:rsid w:val="008A7EC3"/>
    <w:rsid w:val="008A7F72"/>
    <w:rsid w:val="008B0AD8"/>
    <w:rsid w:val="008B1D4F"/>
    <w:rsid w:val="008B26DE"/>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6E"/>
    <w:rsid w:val="008C2CF5"/>
    <w:rsid w:val="008C2DFE"/>
    <w:rsid w:val="008C2F99"/>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8C3"/>
    <w:rsid w:val="00907C15"/>
    <w:rsid w:val="0091170B"/>
    <w:rsid w:val="00911817"/>
    <w:rsid w:val="00912F68"/>
    <w:rsid w:val="009133A9"/>
    <w:rsid w:val="00913418"/>
    <w:rsid w:val="009137F9"/>
    <w:rsid w:val="0091391F"/>
    <w:rsid w:val="00913C08"/>
    <w:rsid w:val="00913D4F"/>
    <w:rsid w:val="00915282"/>
    <w:rsid w:val="0091567A"/>
    <w:rsid w:val="00917351"/>
    <w:rsid w:val="00920287"/>
    <w:rsid w:val="009203B5"/>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9F4"/>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DB0"/>
    <w:rsid w:val="00942E61"/>
    <w:rsid w:val="00943479"/>
    <w:rsid w:val="00945295"/>
    <w:rsid w:val="0094562D"/>
    <w:rsid w:val="00945990"/>
    <w:rsid w:val="009466F3"/>
    <w:rsid w:val="00946E68"/>
    <w:rsid w:val="00946FB0"/>
    <w:rsid w:val="009473C5"/>
    <w:rsid w:val="009475F5"/>
    <w:rsid w:val="00947760"/>
    <w:rsid w:val="00947785"/>
    <w:rsid w:val="0094784E"/>
    <w:rsid w:val="00950019"/>
    <w:rsid w:val="009504AD"/>
    <w:rsid w:val="00950C76"/>
    <w:rsid w:val="009513AF"/>
    <w:rsid w:val="009514A7"/>
    <w:rsid w:val="00952111"/>
    <w:rsid w:val="009524CE"/>
    <w:rsid w:val="009525E5"/>
    <w:rsid w:val="00952E94"/>
    <w:rsid w:val="00953386"/>
    <w:rsid w:val="00954F7D"/>
    <w:rsid w:val="00955095"/>
    <w:rsid w:val="00955C03"/>
    <w:rsid w:val="00955D30"/>
    <w:rsid w:val="00956727"/>
    <w:rsid w:val="00956E1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700BB"/>
    <w:rsid w:val="00971321"/>
    <w:rsid w:val="00971402"/>
    <w:rsid w:val="0097249F"/>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F67"/>
    <w:rsid w:val="009A4211"/>
    <w:rsid w:val="009A432C"/>
    <w:rsid w:val="009B0C38"/>
    <w:rsid w:val="009B0EC5"/>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464C"/>
    <w:rsid w:val="009C607A"/>
    <w:rsid w:val="009C6929"/>
    <w:rsid w:val="009C6A52"/>
    <w:rsid w:val="009C72C2"/>
    <w:rsid w:val="009D0060"/>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3BB"/>
    <w:rsid w:val="009E1628"/>
    <w:rsid w:val="009E1BC9"/>
    <w:rsid w:val="009E1F95"/>
    <w:rsid w:val="009E2B95"/>
    <w:rsid w:val="009E2F5D"/>
    <w:rsid w:val="009E2FE7"/>
    <w:rsid w:val="009E34FA"/>
    <w:rsid w:val="009E3D69"/>
    <w:rsid w:val="009E3DB9"/>
    <w:rsid w:val="009E4B0C"/>
    <w:rsid w:val="009E4B72"/>
    <w:rsid w:val="009E6024"/>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C6"/>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ED4"/>
    <w:rsid w:val="00A33F3B"/>
    <w:rsid w:val="00A34A2F"/>
    <w:rsid w:val="00A352E3"/>
    <w:rsid w:val="00A35446"/>
    <w:rsid w:val="00A3583F"/>
    <w:rsid w:val="00A367EE"/>
    <w:rsid w:val="00A36936"/>
    <w:rsid w:val="00A37173"/>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0855"/>
    <w:rsid w:val="00A51781"/>
    <w:rsid w:val="00A5203E"/>
    <w:rsid w:val="00A52320"/>
    <w:rsid w:val="00A52762"/>
    <w:rsid w:val="00A537AD"/>
    <w:rsid w:val="00A54A2D"/>
    <w:rsid w:val="00A54AAC"/>
    <w:rsid w:val="00A55915"/>
    <w:rsid w:val="00A55A68"/>
    <w:rsid w:val="00A56094"/>
    <w:rsid w:val="00A5698E"/>
    <w:rsid w:val="00A56B70"/>
    <w:rsid w:val="00A570E6"/>
    <w:rsid w:val="00A575B4"/>
    <w:rsid w:val="00A608CD"/>
    <w:rsid w:val="00A62183"/>
    <w:rsid w:val="00A62EFE"/>
    <w:rsid w:val="00A64280"/>
    <w:rsid w:val="00A64C7D"/>
    <w:rsid w:val="00A64E0F"/>
    <w:rsid w:val="00A654A2"/>
    <w:rsid w:val="00A654DF"/>
    <w:rsid w:val="00A655E9"/>
    <w:rsid w:val="00A66CB2"/>
    <w:rsid w:val="00A671CB"/>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4736"/>
    <w:rsid w:val="00AB511E"/>
    <w:rsid w:val="00AB5C16"/>
    <w:rsid w:val="00AB5C8E"/>
    <w:rsid w:val="00AB628D"/>
    <w:rsid w:val="00AC00B1"/>
    <w:rsid w:val="00AC0229"/>
    <w:rsid w:val="00AC12CF"/>
    <w:rsid w:val="00AC154D"/>
    <w:rsid w:val="00AC2548"/>
    <w:rsid w:val="00AC3C32"/>
    <w:rsid w:val="00AC3DB8"/>
    <w:rsid w:val="00AC4AF3"/>
    <w:rsid w:val="00AC5A41"/>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07B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AF7B46"/>
    <w:rsid w:val="00B0093A"/>
    <w:rsid w:val="00B00AAC"/>
    <w:rsid w:val="00B02152"/>
    <w:rsid w:val="00B0229E"/>
    <w:rsid w:val="00B02BB1"/>
    <w:rsid w:val="00B02FB6"/>
    <w:rsid w:val="00B03ACC"/>
    <w:rsid w:val="00B04123"/>
    <w:rsid w:val="00B045D8"/>
    <w:rsid w:val="00B049EC"/>
    <w:rsid w:val="00B04B6B"/>
    <w:rsid w:val="00B04DD6"/>
    <w:rsid w:val="00B050D6"/>
    <w:rsid w:val="00B06109"/>
    <w:rsid w:val="00B06E67"/>
    <w:rsid w:val="00B0746C"/>
    <w:rsid w:val="00B0768C"/>
    <w:rsid w:val="00B10264"/>
    <w:rsid w:val="00B10D20"/>
    <w:rsid w:val="00B1212B"/>
    <w:rsid w:val="00B125A0"/>
    <w:rsid w:val="00B12ACF"/>
    <w:rsid w:val="00B13177"/>
    <w:rsid w:val="00B136B6"/>
    <w:rsid w:val="00B13E8D"/>
    <w:rsid w:val="00B15852"/>
    <w:rsid w:val="00B1600B"/>
    <w:rsid w:val="00B161B4"/>
    <w:rsid w:val="00B16887"/>
    <w:rsid w:val="00B176C8"/>
    <w:rsid w:val="00B20379"/>
    <w:rsid w:val="00B2074B"/>
    <w:rsid w:val="00B211BD"/>
    <w:rsid w:val="00B21544"/>
    <w:rsid w:val="00B21AB1"/>
    <w:rsid w:val="00B221C4"/>
    <w:rsid w:val="00B228FA"/>
    <w:rsid w:val="00B2361C"/>
    <w:rsid w:val="00B23719"/>
    <w:rsid w:val="00B2459C"/>
    <w:rsid w:val="00B24F4D"/>
    <w:rsid w:val="00B25FA6"/>
    <w:rsid w:val="00B26009"/>
    <w:rsid w:val="00B26215"/>
    <w:rsid w:val="00B26918"/>
    <w:rsid w:val="00B26C44"/>
    <w:rsid w:val="00B27702"/>
    <w:rsid w:val="00B30025"/>
    <w:rsid w:val="00B30796"/>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3CCF"/>
    <w:rsid w:val="00B453AD"/>
    <w:rsid w:val="00B45776"/>
    <w:rsid w:val="00B462D1"/>
    <w:rsid w:val="00B46564"/>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1A37"/>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AA5"/>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61"/>
    <w:rsid w:val="00B879CF"/>
    <w:rsid w:val="00B87BE7"/>
    <w:rsid w:val="00B87E94"/>
    <w:rsid w:val="00B90116"/>
    <w:rsid w:val="00B90ED9"/>
    <w:rsid w:val="00B91714"/>
    <w:rsid w:val="00B923B6"/>
    <w:rsid w:val="00B9293A"/>
    <w:rsid w:val="00B93021"/>
    <w:rsid w:val="00B93BE3"/>
    <w:rsid w:val="00B9506F"/>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28A"/>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6FE"/>
    <w:rsid w:val="00BB32DA"/>
    <w:rsid w:val="00BB37EA"/>
    <w:rsid w:val="00BB3A96"/>
    <w:rsid w:val="00BB4D08"/>
    <w:rsid w:val="00BB6A68"/>
    <w:rsid w:val="00BB6E25"/>
    <w:rsid w:val="00BB739C"/>
    <w:rsid w:val="00BB7905"/>
    <w:rsid w:val="00BC006B"/>
    <w:rsid w:val="00BC0108"/>
    <w:rsid w:val="00BC088B"/>
    <w:rsid w:val="00BC0A3F"/>
    <w:rsid w:val="00BC1305"/>
    <w:rsid w:val="00BC1D30"/>
    <w:rsid w:val="00BC2587"/>
    <w:rsid w:val="00BC2F1D"/>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00FA"/>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268"/>
    <w:rsid w:val="00BF227C"/>
    <w:rsid w:val="00BF2AD9"/>
    <w:rsid w:val="00BF2FDA"/>
    <w:rsid w:val="00BF5415"/>
    <w:rsid w:val="00BF5877"/>
    <w:rsid w:val="00BF68A1"/>
    <w:rsid w:val="00BF6F31"/>
    <w:rsid w:val="00BF77DF"/>
    <w:rsid w:val="00C006E1"/>
    <w:rsid w:val="00C013E9"/>
    <w:rsid w:val="00C01536"/>
    <w:rsid w:val="00C01681"/>
    <w:rsid w:val="00C0185C"/>
    <w:rsid w:val="00C01945"/>
    <w:rsid w:val="00C01AE5"/>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033"/>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0882"/>
    <w:rsid w:val="00C40FD7"/>
    <w:rsid w:val="00C41148"/>
    <w:rsid w:val="00C41357"/>
    <w:rsid w:val="00C41799"/>
    <w:rsid w:val="00C41838"/>
    <w:rsid w:val="00C4244D"/>
    <w:rsid w:val="00C42C2F"/>
    <w:rsid w:val="00C43B8F"/>
    <w:rsid w:val="00C4433D"/>
    <w:rsid w:val="00C45268"/>
    <w:rsid w:val="00C455CD"/>
    <w:rsid w:val="00C45BBF"/>
    <w:rsid w:val="00C46708"/>
    <w:rsid w:val="00C474EF"/>
    <w:rsid w:val="00C500D2"/>
    <w:rsid w:val="00C50854"/>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168C"/>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0F20"/>
    <w:rsid w:val="00CB1AC1"/>
    <w:rsid w:val="00CB26F2"/>
    <w:rsid w:val="00CB2BAE"/>
    <w:rsid w:val="00CB3166"/>
    <w:rsid w:val="00CB40D4"/>
    <w:rsid w:val="00CB5E18"/>
    <w:rsid w:val="00CB638D"/>
    <w:rsid w:val="00CB6900"/>
    <w:rsid w:val="00CB6EB4"/>
    <w:rsid w:val="00CB7439"/>
    <w:rsid w:val="00CB748E"/>
    <w:rsid w:val="00CB74D5"/>
    <w:rsid w:val="00CB7673"/>
    <w:rsid w:val="00CB7C3A"/>
    <w:rsid w:val="00CC0F7F"/>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3C0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05F8"/>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4DD8"/>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36B2"/>
    <w:rsid w:val="00D14E13"/>
    <w:rsid w:val="00D16547"/>
    <w:rsid w:val="00D20368"/>
    <w:rsid w:val="00D209D8"/>
    <w:rsid w:val="00D20B6C"/>
    <w:rsid w:val="00D20DAB"/>
    <w:rsid w:val="00D2186C"/>
    <w:rsid w:val="00D21DCF"/>
    <w:rsid w:val="00D239A5"/>
    <w:rsid w:val="00D24260"/>
    <w:rsid w:val="00D2457A"/>
    <w:rsid w:val="00D25024"/>
    <w:rsid w:val="00D25A36"/>
    <w:rsid w:val="00D26250"/>
    <w:rsid w:val="00D2737B"/>
    <w:rsid w:val="00D27390"/>
    <w:rsid w:val="00D3007F"/>
    <w:rsid w:val="00D30447"/>
    <w:rsid w:val="00D30DBA"/>
    <w:rsid w:val="00D30EC7"/>
    <w:rsid w:val="00D33362"/>
    <w:rsid w:val="00D33C0D"/>
    <w:rsid w:val="00D34C41"/>
    <w:rsid w:val="00D35BC6"/>
    <w:rsid w:val="00D35C62"/>
    <w:rsid w:val="00D35EDF"/>
    <w:rsid w:val="00D3635F"/>
    <w:rsid w:val="00D36532"/>
    <w:rsid w:val="00D367F9"/>
    <w:rsid w:val="00D36FFD"/>
    <w:rsid w:val="00D37FBA"/>
    <w:rsid w:val="00D40A87"/>
    <w:rsid w:val="00D40D10"/>
    <w:rsid w:val="00D418AA"/>
    <w:rsid w:val="00D41CA2"/>
    <w:rsid w:val="00D41F68"/>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89F"/>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488"/>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182C"/>
    <w:rsid w:val="00DB2AE9"/>
    <w:rsid w:val="00DB2C6D"/>
    <w:rsid w:val="00DB3037"/>
    <w:rsid w:val="00DB45FD"/>
    <w:rsid w:val="00DB48F6"/>
    <w:rsid w:val="00DB4D86"/>
    <w:rsid w:val="00DB516F"/>
    <w:rsid w:val="00DB5351"/>
    <w:rsid w:val="00DB6A81"/>
    <w:rsid w:val="00DB77AF"/>
    <w:rsid w:val="00DB7F38"/>
    <w:rsid w:val="00DC09F8"/>
    <w:rsid w:val="00DC0B9A"/>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2FC0"/>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731"/>
    <w:rsid w:val="00DE38E0"/>
    <w:rsid w:val="00DE414D"/>
    <w:rsid w:val="00DE4C7B"/>
    <w:rsid w:val="00DE5048"/>
    <w:rsid w:val="00DE68DD"/>
    <w:rsid w:val="00DE6DFE"/>
    <w:rsid w:val="00DE77DC"/>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48"/>
    <w:rsid w:val="00E15B98"/>
    <w:rsid w:val="00E16411"/>
    <w:rsid w:val="00E16654"/>
    <w:rsid w:val="00E17183"/>
    <w:rsid w:val="00E17B49"/>
    <w:rsid w:val="00E17DE3"/>
    <w:rsid w:val="00E17F03"/>
    <w:rsid w:val="00E2102F"/>
    <w:rsid w:val="00E21CDD"/>
    <w:rsid w:val="00E21E11"/>
    <w:rsid w:val="00E226CE"/>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DD8"/>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1F8"/>
    <w:rsid w:val="00E45286"/>
    <w:rsid w:val="00E455A1"/>
    <w:rsid w:val="00E455D0"/>
    <w:rsid w:val="00E45DF0"/>
    <w:rsid w:val="00E45F05"/>
    <w:rsid w:val="00E4631C"/>
    <w:rsid w:val="00E47A30"/>
    <w:rsid w:val="00E50E09"/>
    <w:rsid w:val="00E540CA"/>
    <w:rsid w:val="00E5410D"/>
    <w:rsid w:val="00E54462"/>
    <w:rsid w:val="00E54583"/>
    <w:rsid w:val="00E55F46"/>
    <w:rsid w:val="00E5633C"/>
    <w:rsid w:val="00E56E97"/>
    <w:rsid w:val="00E56EE4"/>
    <w:rsid w:val="00E57B11"/>
    <w:rsid w:val="00E57FD0"/>
    <w:rsid w:val="00E60A17"/>
    <w:rsid w:val="00E621FE"/>
    <w:rsid w:val="00E62CBA"/>
    <w:rsid w:val="00E648F7"/>
    <w:rsid w:val="00E64CC9"/>
    <w:rsid w:val="00E65E40"/>
    <w:rsid w:val="00E6690D"/>
    <w:rsid w:val="00E67861"/>
    <w:rsid w:val="00E67D3C"/>
    <w:rsid w:val="00E702B9"/>
    <w:rsid w:val="00E71269"/>
    <w:rsid w:val="00E71EAE"/>
    <w:rsid w:val="00E728F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F01"/>
    <w:rsid w:val="00E86711"/>
    <w:rsid w:val="00E86798"/>
    <w:rsid w:val="00E90CAB"/>
    <w:rsid w:val="00E90E54"/>
    <w:rsid w:val="00E9118C"/>
    <w:rsid w:val="00E914A9"/>
    <w:rsid w:val="00E92595"/>
    <w:rsid w:val="00E92710"/>
    <w:rsid w:val="00E92D05"/>
    <w:rsid w:val="00E92FE6"/>
    <w:rsid w:val="00E93342"/>
    <w:rsid w:val="00E938DB"/>
    <w:rsid w:val="00E94929"/>
    <w:rsid w:val="00E9535A"/>
    <w:rsid w:val="00E9569C"/>
    <w:rsid w:val="00E95E3F"/>
    <w:rsid w:val="00E968B6"/>
    <w:rsid w:val="00E96D3C"/>
    <w:rsid w:val="00E97839"/>
    <w:rsid w:val="00E97BE5"/>
    <w:rsid w:val="00EA027B"/>
    <w:rsid w:val="00EA2148"/>
    <w:rsid w:val="00EA2C19"/>
    <w:rsid w:val="00EA3031"/>
    <w:rsid w:val="00EA3072"/>
    <w:rsid w:val="00EA39C3"/>
    <w:rsid w:val="00EA3B39"/>
    <w:rsid w:val="00EA3BBF"/>
    <w:rsid w:val="00EA3EA7"/>
    <w:rsid w:val="00EA4F63"/>
    <w:rsid w:val="00EA5040"/>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6E18"/>
    <w:rsid w:val="00EC718D"/>
    <w:rsid w:val="00EC729C"/>
    <w:rsid w:val="00EC7AAA"/>
    <w:rsid w:val="00ED0365"/>
    <w:rsid w:val="00ED073B"/>
    <w:rsid w:val="00ED073E"/>
    <w:rsid w:val="00ED0BF4"/>
    <w:rsid w:val="00ED0E71"/>
    <w:rsid w:val="00ED18EC"/>
    <w:rsid w:val="00ED2378"/>
    <w:rsid w:val="00ED29A6"/>
    <w:rsid w:val="00ED35F3"/>
    <w:rsid w:val="00ED3C6C"/>
    <w:rsid w:val="00ED4FF1"/>
    <w:rsid w:val="00ED525B"/>
    <w:rsid w:val="00ED5337"/>
    <w:rsid w:val="00ED59E7"/>
    <w:rsid w:val="00ED649C"/>
    <w:rsid w:val="00ED7130"/>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6B9"/>
    <w:rsid w:val="00EF58F2"/>
    <w:rsid w:val="00EF60C8"/>
    <w:rsid w:val="00EF6733"/>
    <w:rsid w:val="00EF689A"/>
    <w:rsid w:val="00EF6AD7"/>
    <w:rsid w:val="00EF75A5"/>
    <w:rsid w:val="00EF7968"/>
    <w:rsid w:val="00EF7EB6"/>
    <w:rsid w:val="00F006A9"/>
    <w:rsid w:val="00F009EB"/>
    <w:rsid w:val="00F017FB"/>
    <w:rsid w:val="00F01B2B"/>
    <w:rsid w:val="00F01F7A"/>
    <w:rsid w:val="00F02736"/>
    <w:rsid w:val="00F02A35"/>
    <w:rsid w:val="00F02B9F"/>
    <w:rsid w:val="00F02DE0"/>
    <w:rsid w:val="00F030A2"/>
    <w:rsid w:val="00F0344E"/>
    <w:rsid w:val="00F03930"/>
    <w:rsid w:val="00F042FD"/>
    <w:rsid w:val="00F04DD4"/>
    <w:rsid w:val="00F053FC"/>
    <w:rsid w:val="00F05564"/>
    <w:rsid w:val="00F05BA1"/>
    <w:rsid w:val="00F06302"/>
    <w:rsid w:val="00F06AA5"/>
    <w:rsid w:val="00F079CC"/>
    <w:rsid w:val="00F13509"/>
    <w:rsid w:val="00F1360C"/>
    <w:rsid w:val="00F137EF"/>
    <w:rsid w:val="00F1390D"/>
    <w:rsid w:val="00F151EA"/>
    <w:rsid w:val="00F15595"/>
    <w:rsid w:val="00F156A1"/>
    <w:rsid w:val="00F165F3"/>
    <w:rsid w:val="00F208B7"/>
    <w:rsid w:val="00F20B24"/>
    <w:rsid w:val="00F21368"/>
    <w:rsid w:val="00F21A7E"/>
    <w:rsid w:val="00F21BD3"/>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80F"/>
    <w:rsid w:val="00F34DC1"/>
    <w:rsid w:val="00F34DEA"/>
    <w:rsid w:val="00F35DBE"/>
    <w:rsid w:val="00F361F7"/>
    <w:rsid w:val="00F36B23"/>
    <w:rsid w:val="00F36F36"/>
    <w:rsid w:val="00F370C9"/>
    <w:rsid w:val="00F37101"/>
    <w:rsid w:val="00F377CE"/>
    <w:rsid w:val="00F377E7"/>
    <w:rsid w:val="00F40094"/>
    <w:rsid w:val="00F40646"/>
    <w:rsid w:val="00F41A08"/>
    <w:rsid w:val="00F42591"/>
    <w:rsid w:val="00F426C8"/>
    <w:rsid w:val="00F4377C"/>
    <w:rsid w:val="00F44809"/>
    <w:rsid w:val="00F448FB"/>
    <w:rsid w:val="00F451C3"/>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57690"/>
    <w:rsid w:val="00F60D33"/>
    <w:rsid w:val="00F61136"/>
    <w:rsid w:val="00F6166A"/>
    <w:rsid w:val="00F624A5"/>
    <w:rsid w:val="00F62D15"/>
    <w:rsid w:val="00F632A5"/>
    <w:rsid w:val="00F6398A"/>
    <w:rsid w:val="00F63C51"/>
    <w:rsid w:val="00F63F14"/>
    <w:rsid w:val="00F64070"/>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191"/>
    <w:rsid w:val="00F902E3"/>
    <w:rsid w:val="00F9046A"/>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B"/>
    <w:rsid w:val="00FA746C"/>
    <w:rsid w:val="00FA76C1"/>
    <w:rsid w:val="00FA7B8D"/>
    <w:rsid w:val="00FB0C83"/>
    <w:rsid w:val="00FB0D85"/>
    <w:rsid w:val="00FB1043"/>
    <w:rsid w:val="00FB16EF"/>
    <w:rsid w:val="00FB1714"/>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00E"/>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D8CFC-5377-4970-BBF1-198BC5EDD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15</Pages>
  <Words>5133</Words>
  <Characters>28235</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112</cp:revision>
  <cp:lastPrinted>2022-10-04T19:54:00Z</cp:lastPrinted>
  <dcterms:created xsi:type="dcterms:W3CDTF">2022-07-22T01:43:00Z</dcterms:created>
  <dcterms:modified xsi:type="dcterms:W3CDTF">2023-02-23T18:11:00Z</dcterms:modified>
</cp:coreProperties>
</file>