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F319FD">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020A81D" w:rsidR="003B6CF0" w:rsidRPr="00CB6405" w:rsidRDefault="003B6CF0" w:rsidP="00F319FD">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D22B0">
        <w:rPr>
          <w:rFonts w:ascii="Arial" w:hAnsi="Arial" w:cs="Arial"/>
          <w:b/>
          <w:sz w:val="26"/>
          <w:szCs w:val="26"/>
        </w:rPr>
        <w:t>348</w:t>
      </w:r>
      <w:r>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b/>
          <w:sz w:val="26"/>
          <w:szCs w:val="26"/>
        </w:rPr>
        <w:t>.</w:t>
      </w:r>
    </w:p>
    <w:p w14:paraId="4DFA70CD" w14:textId="7EC8499D" w:rsidR="003B6CF0" w:rsidRDefault="00EA4B7A" w:rsidP="00F319FD">
      <w:pPr>
        <w:spacing w:line="240" w:lineRule="auto"/>
        <w:ind w:left="2835"/>
        <w:jc w:val="both"/>
        <w:rPr>
          <w:rFonts w:ascii="Arial" w:hAnsi="Arial" w:cs="Arial"/>
          <w:b/>
          <w:sz w:val="26"/>
          <w:szCs w:val="26"/>
        </w:rPr>
      </w:pPr>
      <w:r>
        <w:rPr>
          <w:rFonts w:ascii="Arial" w:hAnsi="Arial" w:cs="Arial"/>
          <w:b/>
          <w:sz w:val="26"/>
          <w:szCs w:val="26"/>
        </w:rPr>
        <w:t>EXPEDIENTE:</w:t>
      </w:r>
      <w:r w:rsidR="003B6CF0" w:rsidRPr="00CB6405">
        <w:rPr>
          <w:rFonts w:ascii="Arial" w:hAnsi="Arial" w:cs="Arial"/>
          <w:b/>
          <w:sz w:val="26"/>
          <w:szCs w:val="26"/>
        </w:rPr>
        <w:tab/>
      </w:r>
      <w:r w:rsidR="00A61C6D">
        <w:rPr>
          <w:rFonts w:ascii="Arial" w:hAnsi="Arial" w:cs="Arial"/>
          <w:b/>
          <w:sz w:val="26"/>
          <w:szCs w:val="26"/>
        </w:rPr>
        <w:t>0</w:t>
      </w:r>
      <w:r w:rsidR="005D22B0">
        <w:rPr>
          <w:rFonts w:ascii="Arial" w:hAnsi="Arial" w:cs="Arial"/>
          <w:b/>
          <w:sz w:val="26"/>
          <w:szCs w:val="26"/>
        </w:rPr>
        <w:t>062</w:t>
      </w:r>
      <w:r w:rsidR="003B6CF0">
        <w:rPr>
          <w:rFonts w:ascii="Arial" w:hAnsi="Arial" w:cs="Arial"/>
          <w:b/>
          <w:sz w:val="26"/>
          <w:szCs w:val="26"/>
        </w:rPr>
        <w:t>/</w:t>
      </w:r>
      <w:r w:rsidR="003B6CF0" w:rsidRPr="00CB6405">
        <w:rPr>
          <w:rFonts w:ascii="Arial" w:hAnsi="Arial" w:cs="Arial"/>
          <w:b/>
          <w:sz w:val="26"/>
          <w:szCs w:val="26"/>
        </w:rPr>
        <w:t>20</w:t>
      </w:r>
      <w:r w:rsidR="005C6806">
        <w:rPr>
          <w:rFonts w:ascii="Arial" w:hAnsi="Arial" w:cs="Arial"/>
          <w:b/>
          <w:sz w:val="26"/>
          <w:szCs w:val="26"/>
        </w:rPr>
        <w:t>2</w:t>
      </w:r>
      <w:r w:rsidR="003B6CF0" w:rsidRPr="00CB6405">
        <w:rPr>
          <w:rFonts w:ascii="Arial" w:hAnsi="Arial" w:cs="Arial"/>
          <w:b/>
          <w:sz w:val="26"/>
          <w:szCs w:val="26"/>
        </w:rPr>
        <w:t xml:space="preserve">1 </w:t>
      </w:r>
      <w:r w:rsidR="00D32C8F">
        <w:rPr>
          <w:rFonts w:ascii="Arial" w:hAnsi="Arial" w:cs="Arial"/>
          <w:b/>
          <w:sz w:val="26"/>
          <w:szCs w:val="26"/>
        </w:rPr>
        <w:t xml:space="preserve">DE LA </w:t>
      </w:r>
      <w:r w:rsidR="005D22B0">
        <w:rPr>
          <w:rFonts w:ascii="Arial" w:hAnsi="Arial" w:cs="Arial"/>
          <w:b/>
          <w:sz w:val="26"/>
          <w:szCs w:val="26"/>
        </w:rPr>
        <w:t>CUAR</w:t>
      </w:r>
      <w:r w:rsidR="00D733BC">
        <w:rPr>
          <w:rFonts w:ascii="Arial" w:hAnsi="Arial" w:cs="Arial"/>
          <w:b/>
          <w:sz w:val="26"/>
          <w:szCs w:val="26"/>
        </w:rPr>
        <w:t>T</w:t>
      </w:r>
      <w:r w:rsidR="003B6CF0">
        <w:rPr>
          <w:rFonts w:ascii="Arial" w:hAnsi="Arial" w:cs="Arial"/>
          <w:b/>
          <w:sz w:val="26"/>
          <w:szCs w:val="26"/>
        </w:rPr>
        <w:t xml:space="preserve">A </w:t>
      </w:r>
      <w:r w:rsidR="003B6CF0" w:rsidRPr="00CB6405">
        <w:rPr>
          <w:rFonts w:ascii="Arial" w:hAnsi="Arial" w:cs="Arial"/>
          <w:b/>
          <w:sz w:val="26"/>
          <w:szCs w:val="26"/>
        </w:rPr>
        <w:t>SALA UNITARIA DE PRIMERA INSTANCIA</w:t>
      </w:r>
      <w:r>
        <w:rPr>
          <w:rFonts w:ascii="Arial" w:hAnsi="Arial" w:cs="Arial"/>
          <w:b/>
          <w:sz w:val="26"/>
          <w:szCs w:val="26"/>
        </w:rPr>
        <w:t xml:space="preserve"> (CUADERNO DE SUSPENSIÓN). </w:t>
      </w:r>
    </w:p>
    <w:p w14:paraId="22B96868" w14:textId="7F433382" w:rsidR="003B6CF0" w:rsidRDefault="003B6CF0" w:rsidP="00F319FD">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08FB45FF"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319FD">
        <w:rPr>
          <w:rFonts w:ascii="Arial" w:hAnsi="Arial" w:cs="Arial"/>
          <w:b/>
          <w:sz w:val="26"/>
          <w:szCs w:val="26"/>
        </w:rPr>
        <w:t>VEINTIDÓS</w:t>
      </w:r>
      <w:r w:rsidR="00D32C8F">
        <w:rPr>
          <w:rFonts w:ascii="Arial" w:hAnsi="Arial" w:cs="Arial"/>
          <w:b/>
          <w:sz w:val="26"/>
          <w:szCs w:val="26"/>
        </w:rPr>
        <w:t xml:space="preserve"> DE </w:t>
      </w:r>
      <w:r w:rsidR="00F319FD">
        <w:rPr>
          <w:rFonts w:ascii="Arial" w:hAnsi="Arial" w:cs="Arial"/>
          <w:b/>
          <w:sz w:val="26"/>
          <w:szCs w:val="26"/>
        </w:rPr>
        <w:t xml:space="preserve">SEPTIEMBRE </w:t>
      </w:r>
      <w:r w:rsidR="00D32C8F">
        <w:rPr>
          <w:rFonts w:ascii="Arial" w:hAnsi="Arial" w:cs="Arial"/>
          <w:b/>
          <w:sz w:val="26"/>
          <w:szCs w:val="26"/>
        </w:rPr>
        <w:t>DE DOS MIL VEINTIDÓS</w:t>
      </w:r>
      <w:r>
        <w:rPr>
          <w:rFonts w:ascii="Arial" w:hAnsi="Arial" w:cs="Arial"/>
          <w:b/>
          <w:sz w:val="26"/>
          <w:szCs w:val="26"/>
        </w:rPr>
        <w:t xml:space="preserve">. - - - - - - - - - - - - - - - - - - - - - - - - - - - - - - - - - - - </w:t>
      </w:r>
    </w:p>
    <w:p w14:paraId="7CF0F441" w14:textId="7DC8075B" w:rsidR="003B6CF0" w:rsidRPr="00D32C8F" w:rsidRDefault="003B6CF0" w:rsidP="00F319FD">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5D22B0">
        <w:rPr>
          <w:rFonts w:ascii="Arial" w:hAnsi="Arial" w:cs="Arial"/>
          <w:b/>
          <w:sz w:val="26"/>
          <w:szCs w:val="26"/>
        </w:rPr>
        <w:t>348</w:t>
      </w:r>
      <w:r w:rsidRPr="00CB6405">
        <w:rPr>
          <w:rFonts w:ascii="Arial" w:hAnsi="Arial" w:cs="Arial"/>
          <w:b/>
          <w:sz w:val="26"/>
          <w:szCs w:val="26"/>
        </w:rPr>
        <w:t>/20</w:t>
      </w:r>
      <w:r w:rsidR="00D32C8F">
        <w:rPr>
          <w:rFonts w:ascii="Arial" w:hAnsi="Arial" w:cs="Arial"/>
          <w:b/>
          <w:sz w:val="26"/>
          <w:szCs w:val="26"/>
        </w:rPr>
        <w:t>2</w:t>
      </w:r>
      <w:r w:rsidR="00A61C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560E3D">
        <w:rPr>
          <w:rFonts w:ascii="Arial" w:hAnsi="Arial" w:cs="Arial"/>
          <w:b/>
          <w:sz w:val="26"/>
          <w:szCs w:val="26"/>
        </w:rPr>
        <w:t>*******</w:t>
      </w:r>
      <w:r w:rsidR="007007A1">
        <w:rPr>
          <w:rFonts w:ascii="Arial" w:hAnsi="Arial" w:cs="Arial"/>
          <w:b/>
          <w:sz w:val="26"/>
          <w:szCs w:val="26"/>
        </w:rPr>
        <w:t>,</w:t>
      </w:r>
      <w:r w:rsidR="00527BC1">
        <w:rPr>
          <w:rFonts w:ascii="Arial" w:hAnsi="Arial" w:cs="Arial"/>
          <w:b/>
          <w:sz w:val="26"/>
          <w:szCs w:val="26"/>
        </w:rPr>
        <w:t xml:space="preserve"> en su carácter de autorizado del HONORABLE AYUNTAMIENTO DE SAN JUAN BAUTISTA TUXTEPEC, OAXACA,</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w:t>
      </w:r>
      <w:r w:rsidR="005D22B0">
        <w:rPr>
          <w:rFonts w:ascii="Arial" w:hAnsi="Arial" w:cs="Arial"/>
          <w:sz w:val="26"/>
          <w:szCs w:val="26"/>
        </w:rPr>
        <w:t>l acuerdo</w:t>
      </w:r>
      <w:r w:rsidR="00AC648A">
        <w:rPr>
          <w:rFonts w:ascii="Arial" w:hAnsi="Arial" w:cs="Arial"/>
          <w:sz w:val="26"/>
          <w:szCs w:val="26"/>
        </w:rPr>
        <w:t xml:space="preserve"> de </w:t>
      </w:r>
      <w:r w:rsidR="005D22B0">
        <w:rPr>
          <w:rFonts w:ascii="Arial" w:hAnsi="Arial" w:cs="Arial"/>
          <w:sz w:val="26"/>
          <w:szCs w:val="26"/>
        </w:rPr>
        <w:t>veinte</w:t>
      </w:r>
      <w:r>
        <w:rPr>
          <w:rFonts w:ascii="Arial" w:hAnsi="Arial" w:cs="Arial"/>
          <w:sz w:val="26"/>
          <w:szCs w:val="26"/>
        </w:rPr>
        <w:t xml:space="preserve"> de </w:t>
      </w:r>
      <w:r w:rsidR="005D22B0">
        <w:rPr>
          <w:rFonts w:ascii="Arial" w:hAnsi="Arial" w:cs="Arial"/>
          <w:sz w:val="26"/>
          <w:szCs w:val="26"/>
        </w:rPr>
        <w:t>septiem</w:t>
      </w:r>
      <w:r w:rsidR="005C6806">
        <w:rPr>
          <w:rFonts w:ascii="Arial" w:hAnsi="Arial" w:cs="Arial"/>
          <w:sz w:val="26"/>
          <w:szCs w:val="26"/>
        </w:rPr>
        <w:t xml:space="preserve">bre </w:t>
      </w:r>
      <w:r>
        <w:rPr>
          <w:rFonts w:ascii="Arial" w:hAnsi="Arial" w:cs="Arial"/>
          <w:sz w:val="26"/>
          <w:szCs w:val="26"/>
        </w:rPr>
        <w:t xml:space="preserve">de dos mil </w:t>
      </w:r>
      <w:r w:rsidR="00D32C8F">
        <w:rPr>
          <w:rFonts w:ascii="Arial" w:hAnsi="Arial" w:cs="Arial"/>
          <w:sz w:val="26"/>
          <w:szCs w:val="26"/>
        </w:rPr>
        <w:t>veintiuno</w:t>
      </w:r>
      <w:r>
        <w:rPr>
          <w:rFonts w:ascii="Arial" w:hAnsi="Arial" w:cs="Arial"/>
          <w:sz w:val="26"/>
          <w:szCs w:val="26"/>
        </w:rPr>
        <w:t>, dictad</w:t>
      </w:r>
      <w:r w:rsidR="005D22B0">
        <w:rPr>
          <w:rFonts w:ascii="Arial" w:hAnsi="Arial" w:cs="Arial"/>
          <w:sz w:val="26"/>
          <w:szCs w:val="26"/>
        </w:rPr>
        <w:t>o</w:t>
      </w:r>
      <w:r>
        <w:rPr>
          <w:rFonts w:ascii="Arial" w:hAnsi="Arial" w:cs="Arial"/>
          <w:sz w:val="26"/>
          <w:szCs w:val="26"/>
        </w:rPr>
        <w:t xml:space="preserve"> en el </w:t>
      </w:r>
      <w:r w:rsidR="00527BC1">
        <w:rPr>
          <w:rFonts w:ascii="Arial" w:hAnsi="Arial" w:cs="Arial"/>
          <w:sz w:val="26"/>
          <w:szCs w:val="26"/>
        </w:rPr>
        <w:t xml:space="preserve">cuaderno de suspensión deducido del </w:t>
      </w:r>
      <w:r>
        <w:rPr>
          <w:rFonts w:ascii="Arial" w:hAnsi="Arial" w:cs="Arial"/>
          <w:sz w:val="26"/>
          <w:szCs w:val="26"/>
        </w:rPr>
        <w:t xml:space="preserve">expediente </w:t>
      </w:r>
      <w:r w:rsidR="00D3539A">
        <w:rPr>
          <w:rFonts w:ascii="Arial" w:hAnsi="Arial" w:cs="Arial"/>
          <w:b/>
          <w:sz w:val="26"/>
          <w:szCs w:val="26"/>
        </w:rPr>
        <w:t>0</w:t>
      </w:r>
      <w:r w:rsidR="005D22B0">
        <w:rPr>
          <w:rFonts w:ascii="Arial" w:hAnsi="Arial" w:cs="Arial"/>
          <w:b/>
          <w:sz w:val="26"/>
          <w:szCs w:val="26"/>
        </w:rPr>
        <w:t>062</w:t>
      </w:r>
      <w:r w:rsidR="007007A1">
        <w:rPr>
          <w:rFonts w:ascii="Arial" w:hAnsi="Arial" w:cs="Arial"/>
          <w:b/>
          <w:sz w:val="26"/>
          <w:szCs w:val="26"/>
        </w:rPr>
        <w:t>/20</w:t>
      </w:r>
      <w:r w:rsidR="005C6806">
        <w:rPr>
          <w:rFonts w:ascii="Arial" w:hAnsi="Arial" w:cs="Arial"/>
          <w:b/>
          <w:sz w:val="26"/>
          <w:szCs w:val="26"/>
        </w:rPr>
        <w:t>2</w:t>
      </w:r>
      <w:r w:rsidR="007007A1">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5D22B0">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7C7FD7" w:rsidRPr="007C7FD7">
        <w:rPr>
          <w:rFonts w:ascii="Arial" w:hAnsi="Arial" w:cs="Arial"/>
          <w:bCs/>
          <w:sz w:val="26"/>
          <w:szCs w:val="26"/>
        </w:rPr>
        <w:t>el</w:t>
      </w:r>
      <w:r w:rsidR="007C7FD7">
        <w:rPr>
          <w:rFonts w:ascii="Arial" w:hAnsi="Arial" w:cs="Arial"/>
          <w:b/>
          <w:sz w:val="26"/>
          <w:szCs w:val="26"/>
        </w:rPr>
        <w:t xml:space="preserve"> </w:t>
      </w:r>
      <w:r w:rsidR="005D22B0">
        <w:rPr>
          <w:rFonts w:ascii="Arial" w:hAnsi="Arial" w:cs="Arial"/>
          <w:b/>
          <w:sz w:val="26"/>
          <w:szCs w:val="26"/>
        </w:rPr>
        <w:t>SÍNDICO PROCURADOR DEL MUNICIPIO DE SAN JUAN BAUTISTA TUXTEPEC</w:t>
      </w:r>
      <w:r w:rsidR="00C96C1A">
        <w:rPr>
          <w:rFonts w:ascii="Arial" w:hAnsi="Arial" w:cs="Arial"/>
          <w:b/>
          <w:sz w:val="26"/>
          <w:szCs w:val="26"/>
        </w:rPr>
        <w:t>,</w:t>
      </w:r>
      <w:r w:rsidRPr="0092087B">
        <w:rPr>
          <w:rFonts w:ascii="Arial" w:hAnsi="Arial" w:cs="Arial"/>
          <w:bCs/>
          <w:sz w:val="26"/>
          <w:szCs w:val="26"/>
        </w:rPr>
        <w:t xml:space="preserve"> </w:t>
      </w:r>
      <w:r w:rsidR="005D22B0">
        <w:rPr>
          <w:rFonts w:ascii="Arial" w:hAnsi="Arial" w:cs="Arial"/>
          <w:b/>
          <w:bCs/>
          <w:sz w:val="26"/>
          <w:szCs w:val="26"/>
        </w:rPr>
        <w:t xml:space="preserve">OAXACA, </w:t>
      </w:r>
      <w:r w:rsidR="005D22B0">
        <w:rPr>
          <w:rFonts w:ascii="Arial" w:hAnsi="Arial" w:cs="Arial"/>
          <w:sz w:val="26"/>
          <w:szCs w:val="26"/>
        </w:rPr>
        <w:t xml:space="preserve">en contra de la </w:t>
      </w:r>
      <w:r w:rsidR="00CB779B">
        <w:rPr>
          <w:rFonts w:ascii="Arial" w:hAnsi="Arial" w:cs="Arial"/>
          <w:b/>
          <w:sz w:val="26"/>
          <w:szCs w:val="26"/>
        </w:rPr>
        <w:t>COORDINADORA TÉCNICA DE INGRESOS DE LA SECRETARÍA DE FINANZAS DEL PODER EJECUTIVO</w:t>
      </w:r>
      <w:r w:rsidR="00D4315A">
        <w:rPr>
          <w:rFonts w:ascii="Arial" w:hAnsi="Arial" w:cs="Arial"/>
          <w:b/>
          <w:sz w:val="26"/>
          <w:szCs w:val="26"/>
        </w:rPr>
        <w:t xml:space="preserve"> DEL ESTADO DE OAXACA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 xml:space="preserve">, </w:t>
      </w:r>
      <w:r w:rsidR="00F319FD">
        <w:rPr>
          <w:rFonts w:ascii="Arial" w:hAnsi="Arial" w:cs="Arial"/>
          <w:bCs/>
          <w:iCs/>
          <w:sz w:val="26"/>
          <w:szCs w:val="26"/>
        </w:rPr>
        <w:t xml:space="preserve">se da tramite. Por consiguiente,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F319FD">
        <w:rPr>
          <w:rFonts w:ascii="Arial" w:hAnsi="Arial" w:cs="Arial"/>
          <w:sz w:val="26"/>
          <w:szCs w:val="26"/>
        </w:rPr>
        <w:t xml:space="preserve"> - - - - - - - - - - </w:t>
      </w:r>
      <w:r w:rsidR="00560E3D">
        <w:rPr>
          <w:rFonts w:ascii="Arial" w:hAnsi="Arial" w:cs="Arial"/>
          <w:sz w:val="26"/>
          <w:szCs w:val="26"/>
        </w:rPr>
        <w:t xml:space="preserve">-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43CC6C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CB779B">
        <w:rPr>
          <w:rFonts w:ascii="Arial" w:hAnsi="Arial" w:cs="Arial"/>
          <w:sz w:val="26"/>
          <w:szCs w:val="26"/>
        </w:rPr>
        <w:t>veinte</w:t>
      </w:r>
      <w:r w:rsidR="00B736E2">
        <w:rPr>
          <w:rFonts w:ascii="Arial" w:hAnsi="Arial" w:cs="Arial"/>
          <w:sz w:val="26"/>
          <w:szCs w:val="26"/>
        </w:rPr>
        <w:t xml:space="preserve"> </w:t>
      </w:r>
      <w:r w:rsidR="00D3539A">
        <w:rPr>
          <w:rFonts w:ascii="Arial" w:hAnsi="Arial" w:cs="Arial"/>
          <w:sz w:val="26"/>
          <w:szCs w:val="26"/>
        </w:rPr>
        <w:t xml:space="preserve">de </w:t>
      </w:r>
      <w:r w:rsidR="00CB779B">
        <w:rPr>
          <w:rFonts w:ascii="Arial" w:hAnsi="Arial" w:cs="Arial"/>
          <w:sz w:val="26"/>
          <w:szCs w:val="26"/>
        </w:rPr>
        <w:t>septiem</w:t>
      </w:r>
      <w:r w:rsidR="005C6806">
        <w:rPr>
          <w:rFonts w:ascii="Arial" w:hAnsi="Arial" w:cs="Arial"/>
          <w:sz w:val="26"/>
          <w:szCs w:val="26"/>
        </w:rPr>
        <w:t>bre</w:t>
      </w:r>
      <w:r w:rsidR="00D3539A">
        <w:rPr>
          <w:rFonts w:ascii="Arial" w:hAnsi="Arial" w:cs="Arial"/>
          <w:sz w:val="26"/>
          <w:szCs w:val="26"/>
        </w:rPr>
        <w:t xml:space="preserve"> de </w:t>
      </w:r>
      <w:proofErr w:type="gramStart"/>
      <w:r w:rsidR="00D3539A">
        <w:rPr>
          <w:rFonts w:ascii="Arial" w:hAnsi="Arial" w:cs="Arial"/>
          <w:sz w:val="26"/>
          <w:szCs w:val="26"/>
        </w:rPr>
        <w:t>dos</w:t>
      </w:r>
      <w:proofErr w:type="gramEnd"/>
      <w:r w:rsidR="00D3539A">
        <w:rPr>
          <w:rFonts w:ascii="Arial" w:hAnsi="Arial" w:cs="Arial"/>
          <w:sz w:val="26"/>
          <w:szCs w:val="26"/>
        </w:rPr>
        <w:t xml:space="preserve"> mil </w:t>
      </w:r>
      <w:r w:rsidR="005C6806">
        <w:rPr>
          <w:rFonts w:ascii="Arial" w:hAnsi="Arial" w:cs="Arial"/>
          <w:sz w:val="26"/>
          <w:szCs w:val="26"/>
        </w:rPr>
        <w:t>v</w:t>
      </w:r>
      <w:r w:rsidR="00D32C8F">
        <w:rPr>
          <w:rFonts w:ascii="Arial" w:hAnsi="Arial" w:cs="Arial"/>
          <w:sz w:val="26"/>
          <w:szCs w:val="26"/>
        </w:rPr>
        <w:t>eintiuno</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B779B">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560E3D">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00527BC1">
        <w:rPr>
          <w:rFonts w:ascii="Arial" w:hAnsi="Arial" w:cs="Arial"/>
          <w:b/>
          <w:sz w:val="26"/>
          <w:szCs w:val="26"/>
        </w:rPr>
        <w:t xml:space="preserve">en su carácter de autorizado del HONORABLE AYUNTAMIENTO DE SAN JUAN BAUTISTA TUXTEPEC, OAXACA, </w:t>
      </w:r>
      <w:r w:rsidRPr="00CB6405">
        <w:rPr>
          <w:rFonts w:ascii="Arial" w:hAnsi="Arial" w:cs="Arial"/>
          <w:sz w:val="26"/>
          <w:szCs w:val="26"/>
        </w:rPr>
        <w:t>interpuso en su contra recurso de revisión.</w:t>
      </w:r>
      <w:r w:rsidR="00F319FD">
        <w:rPr>
          <w:rFonts w:ascii="Arial" w:hAnsi="Arial" w:cs="Arial"/>
          <w:sz w:val="26"/>
          <w:szCs w:val="26"/>
        </w:rPr>
        <w:t xml:space="preserve"> - - - - - - - - - - - - - - - - - - - - - </w:t>
      </w:r>
    </w:p>
    <w:p w14:paraId="002DF9C7" w14:textId="5989E906"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EC6D35">
        <w:rPr>
          <w:rFonts w:ascii="Arial" w:hAnsi="Arial" w:cs="Arial"/>
          <w:bCs/>
          <w:iCs/>
          <w:sz w:val="26"/>
          <w:szCs w:val="26"/>
        </w:rPr>
        <w:t xml:space="preserve">El texto del acuerdo recurrido </w:t>
      </w:r>
      <w:r w:rsidR="008234FD">
        <w:rPr>
          <w:rFonts w:ascii="Arial" w:hAnsi="Arial" w:cs="Arial"/>
          <w:bCs/>
          <w:iCs/>
          <w:sz w:val="26"/>
          <w:szCs w:val="26"/>
        </w:rPr>
        <w:t xml:space="preserve">es </w:t>
      </w:r>
      <w:r w:rsidR="00EC6D35">
        <w:rPr>
          <w:rFonts w:ascii="Arial" w:hAnsi="Arial" w:cs="Arial"/>
          <w:bCs/>
          <w:iCs/>
          <w:sz w:val="26"/>
          <w:szCs w:val="26"/>
        </w:rPr>
        <w:t>el</w:t>
      </w:r>
      <w:r w:rsidR="008234FD">
        <w:rPr>
          <w:rFonts w:ascii="Arial" w:hAnsi="Arial" w:cs="Arial"/>
          <w:bCs/>
          <w:iCs/>
          <w:sz w:val="26"/>
          <w:szCs w:val="26"/>
        </w:rPr>
        <w:t xml:space="preserve"> siguiente</w:t>
      </w:r>
      <w:r w:rsidR="008234FD" w:rsidRPr="003B084B">
        <w:rPr>
          <w:rFonts w:ascii="Arial" w:hAnsi="Arial" w:cs="Arial"/>
          <w:bCs/>
          <w:iCs/>
          <w:sz w:val="26"/>
          <w:szCs w:val="26"/>
        </w:rPr>
        <w:t>:</w:t>
      </w:r>
    </w:p>
    <w:p w14:paraId="31407C94" w14:textId="0B3DC6A7" w:rsidR="008234FD" w:rsidRDefault="008234FD" w:rsidP="00F319FD">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sidR="00CB779B">
        <w:rPr>
          <w:rFonts w:ascii="Arial" w:eastAsia="Times New Roman" w:hAnsi="Arial" w:cs="Arial"/>
          <w:b/>
          <w:bCs/>
          <w:i/>
          <w:iCs/>
          <w:lang w:eastAsia="es-ES"/>
        </w:rPr>
        <w:t>OAXACA DE JUÁREZ, OAXACA A V</w:t>
      </w:r>
      <w:r>
        <w:rPr>
          <w:rFonts w:ascii="Arial" w:eastAsia="Times New Roman" w:hAnsi="Arial" w:cs="Arial"/>
          <w:b/>
          <w:bCs/>
          <w:i/>
          <w:iCs/>
          <w:lang w:eastAsia="es-ES"/>
        </w:rPr>
        <w:t>E</w:t>
      </w:r>
      <w:r w:rsidR="00CB779B">
        <w:rPr>
          <w:rFonts w:ascii="Arial" w:eastAsia="Times New Roman" w:hAnsi="Arial" w:cs="Arial"/>
          <w:b/>
          <w:bCs/>
          <w:i/>
          <w:iCs/>
          <w:lang w:eastAsia="es-ES"/>
        </w:rPr>
        <w:t>INTE</w:t>
      </w:r>
      <w:r>
        <w:rPr>
          <w:rFonts w:ascii="Arial" w:eastAsia="Times New Roman" w:hAnsi="Arial" w:cs="Arial"/>
          <w:b/>
          <w:bCs/>
          <w:i/>
          <w:iCs/>
          <w:lang w:eastAsia="es-ES"/>
        </w:rPr>
        <w:t xml:space="preserve"> </w:t>
      </w:r>
      <w:r w:rsidR="00CB779B">
        <w:rPr>
          <w:rFonts w:ascii="Arial" w:eastAsia="Times New Roman" w:hAnsi="Arial" w:cs="Arial"/>
          <w:b/>
          <w:bCs/>
          <w:i/>
          <w:iCs/>
          <w:lang w:eastAsia="es-ES"/>
        </w:rPr>
        <w:t>DE SEPTIEM</w:t>
      </w:r>
      <w:r w:rsidR="001A38BD">
        <w:rPr>
          <w:rFonts w:ascii="Arial" w:eastAsia="Times New Roman" w:hAnsi="Arial" w:cs="Arial"/>
          <w:b/>
          <w:bCs/>
          <w:i/>
          <w:iCs/>
          <w:lang w:eastAsia="es-ES"/>
        </w:rPr>
        <w:t>BRE D</w:t>
      </w:r>
      <w:r w:rsidR="00CB779B">
        <w:rPr>
          <w:rFonts w:ascii="Arial" w:eastAsia="Times New Roman" w:hAnsi="Arial" w:cs="Arial"/>
          <w:b/>
          <w:bCs/>
          <w:i/>
          <w:iCs/>
          <w:lang w:eastAsia="es-ES"/>
        </w:rPr>
        <w:t>E DOS MIL VEINTIUNO</w:t>
      </w:r>
      <w:r w:rsidR="001A38BD">
        <w:rPr>
          <w:rFonts w:ascii="Arial" w:eastAsia="Times New Roman" w:hAnsi="Arial" w:cs="Arial"/>
          <w:b/>
          <w:bCs/>
          <w:i/>
          <w:iCs/>
          <w:lang w:eastAsia="es-ES"/>
        </w:rPr>
        <w:t>.</w:t>
      </w:r>
    </w:p>
    <w:p w14:paraId="550B7616" w14:textId="48B42BB4" w:rsidR="00CB779B" w:rsidRDefault="00CB779B" w:rsidP="00F319FD">
      <w:pPr>
        <w:spacing w:after="0"/>
        <w:ind w:left="567" w:right="616"/>
        <w:jc w:val="both"/>
        <w:rPr>
          <w:rFonts w:ascii="Arial" w:eastAsia="Times New Roman" w:hAnsi="Arial" w:cs="Arial"/>
          <w:bCs/>
          <w:i/>
          <w:iCs/>
          <w:lang w:eastAsia="es-ES"/>
        </w:rPr>
      </w:pPr>
      <w:bookmarkStart w:id="0" w:name="_Hlk110193711"/>
      <w:r>
        <w:rPr>
          <w:rFonts w:ascii="Arial" w:eastAsia="Times New Roman" w:hAnsi="Arial" w:cs="Arial"/>
          <w:bCs/>
          <w:i/>
          <w:iCs/>
          <w:lang w:eastAsia="es-ES"/>
        </w:rPr>
        <w:lastRenderedPageBreak/>
        <w:t xml:space="preserve">En cumplimiento al acuerdo de la misma fecha, dictado en los autos del expediente principal </w:t>
      </w:r>
      <w:r>
        <w:rPr>
          <w:rFonts w:ascii="Arial" w:eastAsia="Times New Roman" w:hAnsi="Arial" w:cs="Arial"/>
          <w:b/>
          <w:bCs/>
          <w:i/>
          <w:iCs/>
          <w:lang w:eastAsia="es-ES"/>
        </w:rPr>
        <w:t xml:space="preserve">0062/2021, </w:t>
      </w:r>
      <w:r>
        <w:rPr>
          <w:rFonts w:ascii="Arial" w:eastAsia="Times New Roman" w:hAnsi="Arial" w:cs="Arial"/>
          <w:bCs/>
          <w:i/>
          <w:iCs/>
          <w:lang w:eastAsia="es-ES"/>
        </w:rPr>
        <w:t>se forma el cuaderno de suspensión.</w:t>
      </w:r>
    </w:p>
    <w:p w14:paraId="4D3919E9" w14:textId="367CE958" w:rsidR="00CB779B" w:rsidRDefault="00CB779B"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La parte actora </w:t>
      </w:r>
      <w:r w:rsidR="00560E3D">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en su carácter de </w:t>
      </w:r>
      <w:r>
        <w:rPr>
          <w:rFonts w:ascii="Arial" w:eastAsia="Times New Roman" w:hAnsi="Arial" w:cs="Arial"/>
          <w:b/>
          <w:bCs/>
          <w:i/>
          <w:iCs/>
          <w:lang w:eastAsia="es-ES"/>
        </w:rPr>
        <w:t xml:space="preserve">SÍNDICO PROCURADOR DEL MUNICIPIO DE SAN JUAN </w:t>
      </w:r>
      <w:proofErr w:type="spellStart"/>
      <w:r>
        <w:rPr>
          <w:rFonts w:ascii="Arial" w:eastAsia="Times New Roman" w:hAnsi="Arial" w:cs="Arial"/>
          <w:b/>
          <w:bCs/>
          <w:i/>
          <w:iCs/>
          <w:lang w:eastAsia="es-ES"/>
        </w:rPr>
        <w:t>BAUSTISTA</w:t>
      </w:r>
      <w:proofErr w:type="spellEnd"/>
      <w:r>
        <w:rPr>
          <w:rFonts w:ascii="Arial" w:eastAsia="Times New Roman" w:hAnsi="Arial" w:cs="Arial"/>
          <w:b/>
          <w:bCs/>
          <w:i/>
          <w:iCs/>
          <w:lang w:eastAsia="es-ES"/>
        </w:rPr>
        <w:t xml:space="preserve"> TUXTEPEC, OAXACA, </w:t>
      </w:r>
      <w:r>
        <w:rPr>
          <w:rFonts w:ascii="Arial" w:eastAsia="Times New Roman" w:hAnsi="Arial" w:cs="Arial"/>
          <w:bCs/>
          <w:i/>
          <w:iCs/>
          <w:lang w:eastAsia="es-ES"/>
        </w:rPr>
        <w:t xml:space="preserve">solicita la </w:t>
      </w:r>
      <w:r>
        <w:rPr>
          <w:rFonts w:ascii="Arial" w:eastAsia="Times New Roman" w:hAnsi="Arial" w:cs="Arial"/>
          <w:b/>
          <w:bCs/>
          <w:i/>
          <w:iCs/>
          <w:lang w:eastAsia="es-ES"/>
        </w:rPr>
        <w:t xml:space="preserve">suspensión del acto impugnado, </w:t>
      </w:r>
      <w:r>
        <w:rPr>
          <w:rFonts w:ascii="Arial" w:eastAsia="Times New Roman" w:hAnsi="Arial" w:cs="Arial"/>
          <w:bCs/>
          <w:i/>
          <w:iCs/>
          <w:lang w:eastAsia="es-ES"/>
        </w:rPr>
        <w:t>para el efecto de mantener las cosas en el estado que actualmente se encuentran, esto es, no se inicie en contra del Municipio de San Juan Bautista Tuxtepec, Oaxaca, el procedimiento administrativo de ejecución (</w:t>
      </w:r>
      <w:proofErr w:type="spellStart"/>
      <w:r>
        <w:rPr>
          <w:rFonts w:ascii="Arial" w:eastAsia="Times New Roman" w:hAnsi="Arial" w:cs="Arial"/>
          <w:bCs/>
          <w:i/>
          <w:iCs/>
          <w:lang w:eastAsia="es-ES"/>
        </w:rPr>
        <w:t>PAE</w:t>
      </w:r>
      <w:proofErr w:type="spellEnd"/>
      <w:r>
        <w:rPr>
          <w:rFonts w:ascii="Arial" w:eastAsia="Times New Roman" w:hAnsi="Arial" w:cs="Arial"/>
          <w:bCs/>
          <w:i/>
          <w:iCs/>
          <w:lang w:eastAsia="es-ES"/>
        </w:rPr>
        <w:t xml:space="preserve">). </w:t>
      </w:r>
    </w:p>
    <w:p w14:paraId="18D4CB3F" w14:textId="28DCEA6A" w:rsidR="00A34769" w:rsidRDefault="00CB779B" w:rsidP="00F319FD">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ab/>
      </w:r>
      <w:r w:rsidR="00A34769">
        <w:rPr>
          <w:rFonts w:ascii="Arial" w:eastAsia="Times New Roman" w:hAnsi="Arial" w:cs="Arial"/>
          <w:b/>
          <w:bCs/>
          <w:i/>
          <w:iCs/>
          <w:lang w:eastAsia="es-ES"/>
        </w:rPr>
        <w:t>Ahora bien, el artículo 215 de la Ley de Procedimiento y Justicia Administrativa para el Estado de Oaxaca, que establece: (...).</w:t>
      </w:r>
    </w:p>
    <w:p w14:paraId="3E19A6D2" w14:textId="5F0A8FB8" w:rsidR="00A34769" w:rsidRDefault="00A34769" w:rsidP="00F319FD">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De lo anterior se advierte que para conceder la suspensión provisional del acto impugnado solicitado por la parte actora, debe acreditar que sufre una afectación a sus intereses legítimos-individuales o colectivos, y así, este juzgador deberá analizar las pruebas aportadas, para demostrar si se satisfacen los extremos del artículo 215 de la ley citada.</w:t>
      </w:r>
    </w:p>
    <w:p w14:paraId="33385C63" w14:textId="5C41FD51" w:rsidR="00A34769" w:rsidRDefault="00A34769"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t xml:space="preserve">En el caso, y de una interpretación de la integridad del escrito de demanda de la parte actora, y con fundamento en el artículo 149, de la Ley de Procedimiento y Justicia Administrativa para el Estado, se advierte que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solicita la suspensión del acto que demanda, para el efecto de que la </w:t>
      </w:r>
      <w:r>
        <w:rPr>
          <w:rFonts w:ascii="Arial" w:eastAsia="Times New Roman" w:hAnsi="Arial" w:cs="Arial"/>
          <w:b/>
          <w:bCs/>
          <w:i/>
          <w:iCs/>
          <w:lang w:eastAsia="es-ES"/>
        </w:rPr>
        <w:t xml:space="preserve">autoridad demandada Coordinadora Técnica de Ingresos de la Secretaría de Finanzas del Poder Ejecutivo del Estado, </w:t>
      </w:r>
      <w:r>
        <w:rPr>
          <w:rFonts w:ascii="Arial" w:eastAsia="Times New Roman" w:hAnsi="Arial" w:cs="Arial"/>
          <w:bCs/>
          <w:i/>
          <w:iCs/>
          <w:lang w:eastAsia="es-ES"/>
        </w:rPr>
        <w:t>no se inicié</w:t>
      </w:r>
      <w:r w:rsidR="00B47B7D">
        <w:rPr>
          <w:rFonts w:ascii="Arial" w:eastAsia="Times New Roman" w:hAnsi="Arial" w:cs="Arial"/>
          <w:bCs/>
          <w:i/>
          <w:iCs/>
          <w:lang w:eastAsia="es-ES"/>
        </w:rPr>
        <w:t xml:space="preserve"> (sic)</w:t>
      </w:r>
      <w:r>
        <w:rPr>
          <w:rFonts w:ascii="Arial" w:eastAsia="Times New Roman" w:hAnsi="Arial" w:cs="Arial"/>
          <w:bCs/>
          <w:i/>
          <w:iCs/>
          <w:lang w:eastAsia="es-ES"/>
        </w:rPr>
        <w:t xml:space="preserve"> en su contra del procedimiento administrativo de ejecución, y no se le hagan efectivos los apercibimientos equivalentes a $</w:t>
      </w:r>
      <w:r w:rsidR="00560E3D">
        <w:rPr>
          <w:rFonts w:ascii="Arial" w:eastAsia="Times New Roman" w:hAnsi="Arial" w:cs="Arial"/>
          <w:bCs/>
          <w:i/>
          <w:iCs/>
          <w:lang w:eastAsia="es-ES"/>
        </w:rPr>
        <w:t>*******,</w:t>
      </w:r>
      <w:r>
        <w:rPr>
          <w:rFonts w:ascii="Arial" w:eastAsia="Times New Roman" w:hAnsi="Arial" w:cs="Arial"/>
          <w:bCs/>
          <w:i/>
          <w:iCs/>
          <w:lang w:eastAsia="es-ES"/>
        </w:rPr>
        <w:t xml:space="preserve"> por conceptos de presentación de declaraciones bimestrales definitivas de Impuestos sobre Erogaciones por remuneraciones al Trabajo Personal, </w:t>
      </w:r>
      <w:r w:rsidR="00312BB8">
        <w:rPr>
          <w:rFonts w:ascii="Arial" w:eastAsia="Times New Roman" w:hAnsi="Arial" w:cs="Arial"/>
          <w:bCs/>
          <w:i/>
          <w:iCs/>
          <w:lang w:eastAsia="es-ES"/>
        </w:rPr>
        <w:t xml:space="preserve">correspondientes a los bimestres 4°, 5° y 6°, del ejercicio fiscal dos mil diecisiete, 1°, 2°, 3°, 4°, 5°, y 6°, del ejercicio fiscal dos mil dieciocho; y por concepto de honorarios por notificación. </w:t>
      </w:r>
    </w:p>
    <w:p w14:paraId="02C3772B" w14:textId="67DAFD52" w:rsidR="00312BB8" w:rsidRDefault="00312BB8"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t xml:space="preserve">Por lo que respecta a los apercibimientos de </w:t>
      </w:r>
      <w:r>
        <w:rPr>
          <w:rFonts w:ascii="Arial" w:eastAsia="Times New Roman" w:hAnsi="Arial" w:cs="Arial"/>
          <w:b/>
          <w:bCs/>
          <w:i/>
          <w:iCs/>
          <w:lang w:eastAsia="es-ES"/>
        </w:rPr>
        <w:t xml:space="preserve">multa </w:t>
      </w:r>
      <w:r>
        <w:rPr>
          <w:rFonts w:ascii="Arial" w:eastAsia="Times New Roman" w:hAnsi="Arial" w:cs="Arial"/>
          <w:bCs/>
          <w:i/>
          <w:iCs/>
          <w:lang w:eastAsia="es-ES"/>
        </w:rPr>
        <w:t xml:space="preserve">y el pago por concepto de </w:t>
      </w:r>
      <w:r>
        <w:rPr>
          <w:rFonts w:ascii="Arial" w:eastAsia="Times New Roman" w:hAnsi="Arial" w:cs="Arial"/>
          <w:b/>
          <w:bCs/>
          <w:i/>
          <w:iCs/>
          <w:lang w:eastAsia="es-ES"/>
        </w:rPr>
        <w:t xml:space="preserve">honorarios por notificación, </w:t>
      </w:r>
      <w:r>
        <w:rPr>
          <w:rFonts w:ascii="Arial" w:eastAsia="Times New Roman" w:hAnsi="Arial" w:cs="Arial"/>
          <w:bCs/>
          <w:i/>
          <w:iCs/>
          <w:lang w:eastAsia="es-ES"/>
        </w:rPr>
        <w:t xml:space="preserve">con fundamento en el artículo 218, fracción I, de Ley de la Materia, se </w:t>
      </w:r>
      <w:r>
        <w:rPr>
          <w:rFonts w:ascii="Arial" w:eastAsia="Times New Roman" w:hAnsi="Arial" w:cs="Arial"/>
          <w:b/>
          <w:bCs/>
          <w:i/>
          <w:iCs/>
          <w:lang w:eastAsia="es-ES"/>
        </w:rPr>
        <w:t xml:space="preserve">CONCEDE LA SUSPENSIÓN PROVISIONAL, </w:t>
      </w:r>
      <w:r>
        <w:rPr>
          <w:rFonts w:ascii="Arial" w:eastAsia="Times New Roman" w:hAnsi="Arial" w:cs="Arial"/>
          <w:bCs/>
          <w:i/>
          <w:iCs/>
          <w:lang w:eastAsia="es-ES"/>
        </w:rPr>
        <w:t xml:space="preserve">para el </w:t>
      </w:r>
      <w:r w:rsidR="004170F0">
        <w:rPr>
          <w:rFonts w:ascii="Arial" w:eastAsia="Times New Roman" w:hAnsi="Arial" w:cs="Arial"/>
          <w:bCs/>
          <w:i/>
          <w:iCs/>
          <w:lang w:eastAsia="es-ES"/>
        </w:rPr>
        <w:t xml:space="preserve">efecto, de que la </w:t>
      </w:r>
      <w:r w:rsidR="004170F0">
        <w:rPr>
          <w:rFonts w:ascii="Arial" w:eastAsia="Times New Roman" w:hAnsi="Arial" w:cs="Arial"/>
          <w:b/>
          <w:bCs/>
          <w:i/>
          <w:iCs/>
          <w:lang w:eastAsia="es-ES"/>
        </w:rPr>
        <w:t xml:space="preserve">Coordinadora Técnica de Ingresos de la Secretaría de Finanzas del Poder Ejecutivo del Estado, </w:t>
      </w:r>
      <w:r w:rsidR="004170F0">
        <w:rPr>
          <w:rFonts w:ascii="Arial" w:eastAsia="Times New Roman" w:hAnsi="Arial" w:cs="Arial"/>
          <w:bCs/>
          <w:i/>
          <w:iCs/>
          <w:lang w:eastAsia="es-ES"/>
        </w:rPr>
        <w:t xml:space="preserve">se abstenga de ejecutar la multa consistente en </w:t>
      </w:r>
      <w:r w:rsidR="004170F0">
        <w:rPr>
          <w:rFonts w:ascii="Arial" w:eastAsia="Times New Roman" w:hAnsi="Arial" w:cs="Arial"/>
          <w:b/>
          <w:bCs/>
          <w:i/>
          <w:iCs/>
          <w:lang w:eastAsia="es-ES"/>
        </w:rPr>
        <w:t>$</w:t>
      </w:r>
      <w:r w:rsidR="00560E3D">
        <w:rPr>
          <w:rFonts w:ascii="Arial" w:eastAsia="Times New Roman" w:hAnsi="Arial" w:cs="Arial"/>
          <w:b/>
          <w:bCs/>
          <w:i/>
          <w:iCs/>
          <w:lang w:eastAsia="es-ES"/>
        </w:rPr>
        <w:t>*******</w:t>
      </w:r>
      <w:r w:rsidR="004170F0">
        <w:rPr>
          <w:rFonts w:ascii="Arial" w:eastAsia="Times New Roman" w:hAnsi="Arial" w:cs="Arial"/>
          <w:b/>
          <w:bCs/>
          <w:i/>
          <w:iCs/>
          <w:lang w:eastAsia="es-ES"/>
        </w:rPr>
        <w:t xml:space="preserve">, </w:t>
      </w:r>
      <w:r w:rsidR="004170F0">
        <w:rPr>
          <w:rFonts w:ascii="Arial" w:eastAsia="Times New Roman" w:hAnsi="Arial" w:cs="Arial"/>
          <w:bCs/>
          <w:i/>
          <w:iCs/>
          <w:lang w:eastAsia="es-ES"/>
        </w:rPr>
        <w:t xml:space="preserve">por conceptos de presentación de declaraciones bimestrales definitivas de Impuesto sobre Erogaciones por remuneraciones al Trabajo Personal, correspondientes a los bimestres 4°, 5° y 6°, del ejercicio fiscal dos mil diecisiete, 1°, 2°, 3°, 4°, 5°, y 6°, del ejercicio fiscal dos mil dieciocho,; y por concepto de honorarios por notificación; de igual forma, para que no ejecute el requerimiento de obligaciones omitidas en materia del impuesto sobre erogaciones por remuneraciones al trabajo personal, con número de control </w:t>
      </w:r>
      <w:r w:rsidR="00560E3D">
        <w:rPr>
          <w:rFonts w:ascii="Arial" w:eastAsia="Times New Roman" w:hAnsi="Arial" w:cs="Arial"/>
          <w:b/>
          <w:bCs/>
          <w:i/>
          <w:iCs/>
          <w:lang w:eastAsia="es-ES"/>
        </w:rPr>
        <w:t>*******</w:t>
      </w:r>
      <w:r w:rsidR="004170F0">
        <w:rPr>
          <w:rFonts w:ascii="Arial" w:eastAsia="Times New Roman" w:hAnsi="Arial" w:cs="Arial"/>
          <w:b/>
          <w:bCs/>
          <w:i/>
          <w:iCs/>
          <w:lang w:eastAsia="es-ES"/>
        </w:rPr>
        <w:t xml:space="preserve">, </w:t>
      </w:r>
      <w:r w:rsidR="004170F0">
        <w:rPr>
          <w:rFonts w:ascii="Arial" w:eastAsia="Times New Roman" w:hAnsi="Arial" w:cs="Arial"/>
          <w:bCs/>
          <w:i/>
          <w:iCs/>
          <w:lang w:eastAsia="es-ES"/>
        </w:rPr>
        <w:t>de fecha quince de abril de dos mil veintiuno; lo anterior, toda vez que no se sigue perjuicio evidente al interés social, no se contravienen disposiciones de orden público ni se deja sin materia el juicio, en razón de que el análisis dl acto impugnado, será de estudio de fondo en la sentencia que se dicte en el juicio principal.</w:t>
      </w:r>
    </w:p>
    <w:p w14:paraId="776D40BC" w14:textId="1E31775A" w:rsidR="004170F0" w:rsidRDefault="004170F0" w:rsidP="00F319FD">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Sin embargo, </w:t>
      </w:r>
      <w:r>
        <w:rPr>
          <w:rFonts w:ascii="Arial" w:eastAsia="Times New Roman" w:hAnsi="Arial" w:cs="Arial"/>
          <w:bCs/>
          <w:i/>
          <w:iCs/>
          <w:lang w:eastAsia="es-ES"/>
        </w:rPr>
        <w:t>la suspensi</w:t>
      </w:r>
      <w:r w:rsidR="009D3469">
        <w:rPr>
          <w:rFonts w:ascii="Arial" w:eastAsia="Times New Roman" w:hAnsi="Arial" w:cs="Arial"/>
          <w:bCs/>
          <w:i/>
          <w:iCs/>
          <w:lang w:eastAsia="es-ES"/>
        </w:rPr>
        <w:t xml:space="preserve">ón </w:t>
      </w:r>
      <w:r w:rsidR="009D3469">
        <w:rPr>
          <w:rFonts w:ascii="Arial" w:eastAsia="Times New Roman" w:hAnsi="Arial" w:cs="Arial"/>
          <w:b/>
          <w:bCs/>
          <w:i/>
          <w:iCs/>
          <w:lang w:eastAsia="es-ES"/>
        </w:rPr>
        <w:t xml:space="preserve">surtirá efectos </w:t>
      </w:r>
      <w:r w:rsidR="009D3469">
        <w:rPr>
          <w:rFonts w:ascii="Arial" w:eastAsia="Times New Roman" w:hAnsi="Arial" w:cs="Arial"/>
          <w:bCs/>
          <w:i/>
          <w:iCs/>
          <w:lang w:eastAsia="es-ES"/>
        </w:rPr>
        <w:t xml:space="preserve">siempre y cuando la </w:t>
      </w:r>
      <w:r w:rsidR="009D3469">
        <w:rPr>
          <w:rFonts w:ascii="Arial" w:eastAsia="Times New Roman" w:hAnsi="Arial" w:cs="Arial"/>
          <w:b/>
          <w:bCs/>
          <w:i/>
          <w:iCs/>
          <w:lang w:eastAsia="es-ES"/>
        </w:rPr>
        <w:t>par</w:t>
      </w:r>
      <w:r w:rsidR="00BA3D5B">
        <w:rPr>
          <w:rFonts w:ascii="Arial" w:eastAsia="Times New Roman" w:hAnsi="Arial" w:cs="Arial"/>
          <w:b/>
          <w:bCs/>
          <w:i/>
          <w:iCs/>
          <w:lang w:eastAsia="es-ES"/>
        </w:rPr>
        <w:t>t</w:t>
      </w:r>
      <w:r w:rsidR="009D3469">
        <w:rPr>
          <w:rFonts w:ascii="Arial" w:eastAsia="Times New Roman" w:hAnsi="Arial" w:cs="Arial"/>
          <w:b/>
          <w:bCs/>
          <w:i/>
          <w:iCs/>
          <w:lang w:eastAsia="es-ES"/>
        </w:rPr>
        <w:t xml:space="preserve">e actora garantice el interés fiscal </w:t>
      </w:r>
      <w:r w:rsidR="009D3469">
        <w:rPr>
          <w:rFonts w:ascii="Arial" w:eastAsia="Times New Roman" w:hAnsi="Arial" w:cs="Arial"/>
          <w:bCs/>
          <w:i/>
          <w:iCs/>
          <w:lang w:eastAsia="es-ES"/>
        </w:rPr>
        <w:t xml:space="preserve">ante la autoridad ejecutora, como lo establecen, los artículos 128, fracción I, y 129, del Código Fiscal para el Estado de Oaxaca, en relación con el diverso 218, fracción I, de la Ley de Procedimiento y Justicia Administrativa para el Estado de Oaxaca, vigente; éste último artículo establece que para el otorgamiento de la suspensión y tratándose de actos de determinación, liquidación, ejecución, o cobro de contribuciones, aprovechamientos y otros créditos fiscales, se concederá la suspensión, la que surtirá sus efectos si se ha constituido o se constituye la garantía al interés fiscal, ante la autoridad ejecutora por cualquiera de los medios permitidos fiscales aplicables. </w:t>
      </w:r>
    </w:p>
    <w:p w14:paraId="415AACC5" w14:textId="24E6D7A3" w:rsidR="009D3469" w:rsidRDefault="009D3469"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lastRenderedPageBreak/>
        <w:tab/>
        <w:t xml:space="preserve">Luego, como la multa es un aprovechamiento debe garantizarse el interés fiscal, para la concesión </w:t>
      </w:r>
      <w:r w:rsidR="00AA54DC">
        <w:rPr>
          <w:rFonts w:ascii="Arial" w:eastAsia="Times New Roman" w:hAnsi="Arial" w:cs="Arial"/>
          <w:bCs/>
          <w:i/>
          <w:iCs/>
          <w:lang w:eastAsia="es-ES"/>
        </w:rPr>
        <w:t>de la medida cautelar.</w:t>
      </w:r>
    </w:p>
    <w:p w14:paraId="46EB54B7" w14:textId="6ABC7283" w:rsidR="00AA54DC" w:rsidRDefault="00AA54DC" w:rsidP="00F319FD">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ab/>
        <w:t xml:space="preserve">Sirve de apoyo la Tesis: </w:t>
      </w:r>
      <w:proofErr w:type="spellStart"/>
      <w:r>
        <w:rPr>
          <w:rFonts w:ascii="Arial" w:eastAsia="Times New Roman" w:hAnsi="Arial" w:cs="Arial"/>
          <w:bCs/>
          <w:i/>
          <w:iCs/>
          <w:lang w:eastAsia="es-ES"/>
        </w:rPr>
        <w:t>PC.I.A</w:t>
      </w:r>
      <w:proofErr w:type="spellEnd"/>
      <w:r>
        <w:rPr>
          <w:rFonts w:ascii="Arial" w:eastAsia="Times New Roman" w:hAnsi="Arial" w:cs="Arial"/>
          <w:bCs/>
          <w:i/>
          <w:iCs/>
          <w:lang w:eastAsia="es-ES"/>
        </w:rPr>
        <w:t xml:space="preserve">. J/57 A (10 a), de la Gaceta del Semanario Judicial de la Federación del Semanario Judicial de la Federación Décima Época con número de registro: 2010522, Libro 24, Noviembre de 2015, Tomo III, página 2118 Jurisprudencia Común), con el rubro y texto siguiente: </w:t>
      </w:r>
      <w:r>
        <w:rPr>
          <w:rFonts w:ascii="Arial" w:eastAsia="Times New Roman" w:hAnsi="Arial" w:cs="Arial"/>
          <w:b/>
          <w:bCs/>
          <w:i/>
          <w:iCs/>
          <w:lang w:eastAsia="es-ES"/>
        </w:rPr>
        <w:t xml:space="preserve">“…MULTAS ADMINISTRATIVAS. AL CONSTITUIR APROVECHAMIENTOS QUE </w:t>
      </w:r>
      <w:proofErr w:type="spellStart"/>
      <w:r>
        <w:rPr>
          <w:rFonts w:ascii="Arial" w:eastAsia="Times New Roman" w:hAnsi="Arial" w:cs="Arial"/>
          <w:b/>
          <w:bCs/>
          <w:i/>
          <w:iCs/>
          <w:lang w:eastAsia="es-ES"/>
        </w:rPr>
        <w:t>ADQUIERN</w:t>
      </w:r>
      <w:proofErr w:type="spellEnd"/>
      <w:r>
        <w:rPr>
          <w:rFonts w:ascii="Arial" w:eastAsia="Times New Roman" w:hAnsi="Arial" w:cs="Arial"/>
          <w:b/>
          <w:bCs/>
          <w:i/>
          <w:iCs/>
          <w:lang w:eastAsia="es-ES"/>
        </w:rPr>
        <w:t xml:space="preserve"> LA NATURALEZA DE CRÉDITOS FISCALES, EN LA SUSPENSIÓN CONTRA SU COBRO DEBE GARANTIZARSE EL INTERÉS FISCAL, CONFORME AL ARTÍCULO 135 DE LA LEY DE AMPARO.” …</w:t>
      </w:r>
    </w:p>
    <w:p w14:paraId="57F4228F" w14:textId="3CDF6FE4" w:rsidR="00AA54DC" w:rsidRDefault="00AA54DC" w:rsidP="00F319FD">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 xml:space="preserve">Por otra parte, con fundamento en el artículo 218 fracción IV inciso d), de la Ley de la Materia, </w:t>
      </w:r>
      <w:r>
        <w:rPr>
          <w:rFonts w:ascii="Arial" w:eastAsia="Times New Roman" w:hAnsi="Arial" w:cs="Arial"/>
          <w:b/>
          <w:bCs/>
          <w:i/>
          <w:iCs/>
          <w:lang w:eastAsia="es-ES"/>
        </w:rPr>
        <w:t xml:space="preserve">se requiere </w:t>
      </w:r>
      <w:r>
        <w:rPr>
          <w:rFonts w:ascii="Arial" w:eastAsia="Times New Roman" w:hAnsi="Arial" w:cs="Arial"/>
          <w:bCs/>
          <w:i/>
          <w:iCs/>
          <w:lang w:eastAsia="es-ES"/>
        </w:rPr>
        <w:t xml:space="preserve">a la </w:t>
      </w:r>
      <w:r>
        <w:rPr>
          <w:rFonts w:ascii="Arial" w:eastAsia="Times New Roman" w:hAnsi="Arial" w:cs="Arial"/>
          <w:b/>
          <w:bCs/>
          <w:i/>
          <w:iCs/>
          <w:lang w:eastAsia="es-ES"/>
        </w:rPr>
        <w:t xml:space="preserve">autoridad demandada </w:t>
      </w:r>
      <w:r>
        <w:rPr>
          <w:rFonts w:ascii="Arial" w:eastAsia="Times New Roman" w:hAnsi="Arial" w:cs="Arial"/>
          <w:bCs/>
          <w:i/>
          <w:iCs/>
          <w:lang w:eastAsia="es-ES"/>
        </w:rPr>
        <w:t xml:space="preserve">para que dentro del término de </w:t>
      </w:r>
      <w:r>
        <w:rPr>
          <w:rFonts w:ascii="Arial" w:eastAsia="Times New Roman" w:hAnsi="Arial" w:cs="Arial"/>
          <w:b/>
          <w:bCs/>
          <w:i/>
          <w:iCs/>
          <w:lang w:eastAsia="es-ES"/>
        </w:rPr>
        <w:t xml:space="preserve">tres días </w:t>
      </w:r>
      <w:r>
        <w:rPr>
          <w:rFonts w:ascii="Arial" w:eastAsia="Times New Roman" w:hAnsi="Arial" w:cs="Arial"/>
          <w:bCs/>
          <w:i/>
          <w:iCs/>
          <w:lang w:eastAsia="es-ES"/>
        </w:rPr>
        <w:t xml:space="preserve">hábiles contados a partir del día hábil siguiente a aquel en que surta efectos su notificación, rindan un </w:t>
      </w:r>
      <w:r>
        <w:rPr>
          <w:rFonts w:ascii="Arial" w:eastAsia="Times New Roman" w:hAnsi="Arial" w:cs="Arial"/>
          <w:b/>
          <w:bCs/>
          <w:i/>
          <w:iCs/>
          <w:lang w:eastAsia="es-ES"/>
        </w:rPr>
        <w:t xml:space="preserve">informe relativo </w:t>
      </w:r>
      <w:r>
        <w:rPr>
          <w:rFonts w:ascii="Arial" w:eastAsia="Times New Roman" w:hAnsi="Arial" w:cs="Arial"/>
          <w:bCs/>
          <w:i/>
          <w:iCs/>
          <w:lang w:eastAsia="es-ES"/>
        </w:rPr>
        <w:t xml:space="preserve">a la suspensión definitiva, con el </w:t>
      </w:r>
      <w:r>
        <w:rPr>
          <w:rFonts w:ascii="Arial" w:eastAsia="Times New Roman" w:hAnsi="Arial" w:cs="Arial"/>
          <w:b/>
          <w:bCs/>
          <w:i/>
          <w:iCs/>
          <w:lang w:eastAsia="es-ES"/>
        </w:rPr>
        <w:t xml:space="preserve">apercibimiento </w:t>
      </w:r>
      <w:r>
        <w:rPr>
          <w:rFonts w:ascii="Arial" w:eastAsia="Times New Roman" w:hAnsi="Arial" w:cs="Arial"/>
          <w:bCs/>
          <w:i/>
          <w:iCs/>
          <w:lang w:eastAsia="es-ES"/>
        </w:rPr>
        <w:t>que para el caso de no hacerlo, esta Sala Unitaria, resolverá sobre la suspensión definitiva con o sin el informe de su parte.</w:t>
      </w:r>
    </w:p>
    <w:p w14:paraId="62D44AA1" w14:textId="383D2985" w:rsidR="00AA54DC" w:rsidRDefault="00AA54DC"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
          <w:bCs/>
          <w:i/>
          <w:iCs/>
          <w:lang w:eastAsia="es-ES"/>
        </w:rPr>
        <w:t xml:space="preserve">Notifíquese personalmente a la parte actora, y por medio de oficio a la autoridad demandada, </w:t>
      </w:r>
      <w:r>
        <w:rPr>
          <w:rFonts w:ascii="Arial" w:eastAsia="Times New Roman" w:hAnsi="Arial" w:cs="Arial"/>
          <w:bCs/>
          <w:i/>
          <w:iCs/>
          <w:lang w:eastAsia="es-ES"/>
        </w:rPr>
        <w:t>en términos de los artículos 172 fracción y 173</w:t>
      </w:r>
      <w:r w:rsidR="001B487A">
        <w:rPr>
          <w:rFonts w:ascii="Arial" w:eastAsia="Times New Roman" w:hAnsi="Arial" w:cs="Arial"/>
          <w:bCs/>
          <w:i/>
          <w:iCs/>
          <w:lang w:eastAsia="es-ES"/>
        </w:rPr>
        <w:t xml:space="preserve"> </w:t>
      </w:r>
      <w:r w:rsidR="00864F6E">
        <w:rPr>
          <w:rFonts w:ascii="Arial" w:eastAsia="Times New Roman" w:hAnsi="Arial" w:cs="Arial"/>
          <w:bCs/>
          <w:i/>
          <w:iCs/>
          <w:lang w:eastAsia="es-ES"/>
        </w:rPr>
        <w:t>fracciones I y II, de la Ley de Procedimiento y Justicia Administrativa para el Estado de Oaxaca.</w:t>
      </w:r>
    </w:p>
    <w:bookmarkEnd w:id="0"/>
    <w:p w14:paraId="7EC3B663" w14:textId="604E3149" w:rsidR="00997198" w:rsidRPr="00895E36" w:rsidRDefault="00864F6E"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t xml:space="preserve">Así lo acordó y firma la Licenciada Monserrat García Altamirano, Secretaria de Acuerdos Encargada del Despacho de la Cuarta Sala Unitaria de Primera Instancia de este Tribunal, autorizada mediante oficio número </w:t>
      </w:r>
      <w:r w:rsidR="00560E3D">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de fecha cinco de abril de dos mil veintiuno, suscrito por el Magistrado Presidente del Tribunal de Justicia Administrativa del Estado de Oaxaca, para tramitar y resolver los asuntos que se llevan en esta Cuarta Sala Unitari</w:t>
      </w:r>
      <w:r w:rsidR="00B3104A">
        <w:rPr>
          <w:rFonts w:ascii="Arial" w:eastAsia="Times New Roman" w:hAnsi="Arial" w:cs="Arial"/>
          <w:bCs/>
          <w:i/>
          <w:iCs/>
          <w:lang w:eastAsia="es-ES"/>
        </w:rPr>
        <w:t xml:space="preserve">a de Primera Instancia de este Tribunal, quien actúa legalmente asistida del </w:t>
      </w:r>
      <w:proofErr w:type="spellStart"/>
      <w:r w:rsidR="00B3104A">
        <w:rPr>
          <w:rFonts w:ascii="Arial" w:eastAsia="Times New Roman" w:hAnsi="Arial" w:cs="Arial"/>
          <w:bCs/>
          <w:i/>
          <w:iCs/>
          <w:lang w:eastAsia="es-ES"/>
        </w:rPr>
        <w:t>Pste</w:t>
      </w:r>
      <w:proofErr w:type="spellEnd"/>
      <w:r w:rsidR="00B3104A">
        <w:rPr>
          <w:rFonts w:ascii="Arial" w:eastAsia="Times New Roman" w:hAnsi="Arial" w:cs="Arial"/>
          <w:bCs/>
          <w:i/>
          <w:iCs/>
          <w:lang w:eastAsia="es-ES"/>
        </w:rPr>
        <w:t>. En D. Medardo Martínez Bautista, 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sidR="00895E36">
        <w:rPr>
          <w:rFonts w:ascii="Arial" w:eastAsia="Times New Roman" w:hAnsi="Arial" w:cs="Arial"/>
          <w:bCs/>
          <w:i/>
          <w:iCs/>
          <w:lang w:eastAsia="es-ES"/>
        </w:rPr>
        <w:t>.”</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237FD052"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A5667D">
        <w:rPr>
          <w:rFonts w:ascii="Arial" w:hAnsi="Arial" w:cs="Arial"/>
          <w:bCs/>
          <w:iCs/>
          <w:sz w:val="26"/>
          <w:szCs w:val="26"/>
        </w:rPr>
        <w:t>ones</w:t>
      </w:r>
      <w:r>
        <w:rPr>
          <w:rFonts w:ascii="Arial" w:hAnsi="Arial" w:cs="Arial"/>
          <w:bCs/>
          <w:iCs/>
          <w:sz w:val="26"/>
          <w:szCs w:val="26"/>
        </w:rPr>
        <w:t xml:space="preserve"> I</w:t>
      </w:r>
      <w:r w:rsidR="00A5667D">
        <w:rPr>
          <w:rFonts w:ascii="Arial" w:hAnsi="Arial" w:cs="Arial"/>
          <w:bCs/>
          <w:iCs/>
          <w:sz w:val="26"/>
          <w:szCs w:val="26"/>
        </w:rPr>
        <w:t xml:space="preserve"> y III,</w:t>
      </w:r>
      <w:r>
        <w:rPr>
          <w:rFonts w:ascii="Arial" w:hAnsi="Arial" w:cs="Arial"/>
          <w:bCs/>
          <w:iCs/>
          <w:sz w:val="26"/>
          <w:szCs w:val="26"/>
        </w:rPr>
        <w:t xml:space="preserve">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A5667D">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B3104A">
        <w:rPr>
          <w:rFonts w:ascii="Arial" w:hAnsi="Arial" w:cs="Arial"/>
          <w:sz w:val="26"/>
          <w:szCs w:val="26"/>
        </w:rPr>
        <w:t>veinte</w:t>
      </w:r>
      <w:r w:rsidR="00D35524">
        <w:rPr>
          <w:rFonts w:ascii="Arial" w:hAnsi="Arial" w:cs="Arial"/>
          <w:sz w:val="26"/>
          <w:szCs w:val="26"/>
        </w:rPr>
        <w:t xml:space="preserve"> </w:t>
      </w:r>
      <w:r w:rsidR="006F7407">
        <w:rPr>
          <w:rFonts w:ascii="Arial" w:hAnsi="Arial" w:cs="Arial"/>
          <w:sz w:val="26"/>
          <w:szCs w:val="26"/>
        </w:rPr>
        <w:t xml:space="preserve">de </w:t>
      </w:r>
      <w:r w:rsidR="00B3104A">
        <w:rPr>
          <w:rFonts w:ascii="Arial" w:hAnsi="Arial" w:cs="Arial"/>
          <w:sz w:val="26"/>
          <w:szCs w:val="26"/>
        </w:rPr>
        <w:t>septiem</w:t>
      </w:r>
      <w:r w:rsidR="00314087">
        <w:rPr>
          <w:rFonts w:ascii="Arial" w:hAnsi="Arial" w:cs="Arial"/>
          <w:sz w:val="26"/>
          <w:szCs w:val="26"/>
        </w:rPr>
        <w:t>bre</w:t>
      </w:r>
      <w:r w:rsidR="006F7407">
        <w:rPr>
          <w:rFonts w:ascii="Arial" w:hAnsi="Arial" w:cs="Arial"/>
          <w:sz w:val="26"/>
          <w:szCs w:val="26"/>
        </w:rPr>
        <w:t xml:space="preserve"> de dos mil </w:t>
      </w:r>
      <w:r w:rsidR="00D35524">
        <w:rPr>
          <w:rFonts w:ascii="Arial" w:hAnsi="Arial" w:cs="Arial"/>
          <w:sz w:val="26"/>
          <w:szCs w:val="26"/>
        </w:rPr>
        <w:t>veintiuno</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B3104A">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3104A">
        <w:rPr>
          <w:rFonts w:ascii="Arial" w:hAnsi="Arial" w:cs="Arial"/>
          <w:b/>
          <w:bCs/>
          <w:iCs/>
          <w:sz w:val="26"/>
          <w:szCs w:val="26"/>
        </w:rPr>
        <w:t>062</w:t>
      </w:r>
      <w:r w:rsidRPr="00AE78C3">
        <w:rPr>
          <w:rFonts w:ascii="Arial" w:hAnsi="Arial" w:cs="Arial"/>
          <w:b/>
          <w:bCs/>
          <w:iCs/>
          <w:sz w:val="26"/>
          <w:szCs w:val="26"/>
        </w:rPr>
        <w:t>/20</w:t>
      </w:r>
      <w:r w:rsidR="00314087">
        <w:rPr>
          <w:rFonts w:ascii="Arial" w:hAnsi="Arial" w:cs="Arial"/>
          <w:b/>
          <w:bCs/>
          <w:iCs/>
          <w:sz w:val="26"/>
          <w:szCs w:val="26"/>
        </w:rPr>
        <w:t>2</w:t>
      </w:r>
      <w:r w:rsidRPr="00AE78C3">
        <w:rPr>
          <w:rFonts w:ascii="Arial" w:hAnsi="Arial" w:cs="Arial"/>
          <w:b/>
          <w:bCs/>
          <w:iCs/>
          <w:sz w:val="26"/>
          <w:szCs w:val="26"/>
        </w:rPr>
        <w:t>1.</w:t>
      </w:r>
      <w:r w:rsidR="00F319FD">
        <w:rPr>
          <w:rFonts w:ascii="Arial" w:hAnsi="Arial" w:cs="Arial"/>
          <w:b/>
          <w:bCs/>
          <w:iCs/>
          <w:sz w:val="26"/>
          <w:szCs w:val="26"/>
        </w:rPr>
        <w:t xml:space="preserve"> - -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lastRenderedPageBreak/>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F319FD">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3D44C33" w14:textId="294129B5" w:rsidR="00DD0CB8" w:rsidRDefault="006640AE" w:rsidP="001039BB">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4D4A99" w:rsidRPr="004D4A99">
        <w:rPr>
          <w:rFonts w:ascii="Arial" w:hAnsi="Arial" w:cs="Arial"/>
          <w:bCs/>
          <w:sz w:val="26"/>
          <w:szCs w:val="26"/>
        </w:rPr>
        <w:t>E</w:t>
      </w:r>
      <w:r w:rsidR="001039BB">
        <w:rPr>
          <w:rFonts w:ascii="Arial" w:hAnsi="Arial" w:cs="Arial"/>
          <w:sz w:val="26"/>
          <w:szCs w:val="26"/>
        </w:rPr>
        <w:t xml:space="preserve">l recurrente </w:t>
      </w:r>
      <w:r w:rsidR="004D4A99">
        <w:rPr>
          <w:rFonts w:ascii="Arial" w:hAnsi="Arial" w:cs="Arial"/>
          <w:sz w:val="26"/>
          <w:szCs w:val="26"/>
        </w:rPr>
        <w:t xml:space="preserve">manifiesta que </w:t>
      </w:r>
      <w:r w:rsidR="001039BB">
        <w:rPr>
          <w:rFonts w:ascii="Arial" w:hAnsi="Arial" w:cs="Arial"/>
          <w:sz w:val="26"/>
          <w:szCs w:val="26"/>
        </w:rPr>
        <w:t xml:space="preserve">le causa agravio el </w:t>
      </w:r>
      <w:r w:rsidR="00B3104A">
        <w:rPr>
          <w:rFonts w:ascii="Arial" w:hAnsi="Arial" w:cs="Arial"/>
          <w:sz w:val="26"/>
          <w:szCs w:val="26"/>
        </w:rPr>
        <w:t>acuerdo</w:t>
      </w:r>
      <w:r w:rsidR="001039BB">
        <w:rPr>
          <w:rFonts w:ascii="Arial" w:hAnsi="Arial" w:cs="Arial"/>
          <w:sz w:val="26"/>
          <w:szCs w:val="26"/>
        </w:rPr>
        <w:t>, en el que</w:t>
      </w:r>
      <w:r w:rsidR="00B3104A">
        <w:rPr>
          <w:rFonts w:ascii="Arial" w:hAnsi="Arial" w:cs="Arial"/>
          <w:sz w:val="26"/>
          <w:szCs w:val="26"/>
        </w:rPr>
        <w:t xml:space="preserve"> es ilegal al encontra</w:t>
      </w:r>
      <w:r w:rsidR="001039BB">
        <w:rPr>
          <w:rFonts w:ascii="Arial" w:hAnsi="Arial" w:cs="Arial"/>
          <w:sz w:val="26"/>
          <w:szCs w:val="26"/>
        </w:rPr>
        <w:t>r</w:t>
      </w:r>
      <w:r w:rsidR="00B3104A">
        <w:rPr>
          <w:rFonts w:ascii="Arial" w:hAnsi="Arial" w:cs="Arial"/>
          <w:sz w:val="26"/>
          <w:szCs w:val="26"/>
        </w:rPr>
        <w:t xml:space="preserve">se debidamente fundado y motivado, toda vez que al ser </w:t>
      </w:r>
      <w:r w:rsidR="001039BB">
        <w:rPr>
          <w:rFonts w:ascii="Arial" w:hAnsi="Arial" w:cs="Arial"/>
          <w:sz w:val="26"/>
          <w:szCs w:val="26"/>
        </w:rPr>
        <w:t>la par</w:t>
      </w:r>
      <w:r w:rsidR="00355A70">
        <w:rPr>
          <w:rFonts w:ascii="Arial" w:hAnsi="Arial" w:cs="Arial"/>
          <w:sz w:val="26"/>
          <w:szCs w:val="26"/>
        </w:rPr>
        <w:t>t</w:t>
      </w:r>
      <w:r w:rsidR="001039BB">
        <w:rPr>
          <w:rFonts w:ascii="Arial" w:hAnsi="Arial" w:cs="Arial"/>
          <w:sz w:val="26"/>
          <w:szCs w:val="26"/>
        </w:rPr>
        <w:t xml:space="preserve">e actora un municipio, esto es, un ente público, resulta contrario a derecho que la Primera Instancia condicione la eficacia de la suspensión concedida a que se garantice el interés fiscal y al dictar el acuerdo, violaron en perjuicio de su autorizante los artículos 119, párrafo tercer y 218 de la Ley de Procedimiento y Justicia Administrativa del Estado de Oaxaca, al indebidamente condicionar la eficacia de la suspensión del acto impugnado concedida a que se garantice el interés fiscal, pese a que su autorizante es un ente público exento de dicha obligación, en efecto, en el acuerdo recurrido, la Primera Instancia ilegalmente determinó condicionar la eficacia de la suspensión del acto impugnado </w:t>
      </w:r>
      <w:r w:rsidR="00590515">
        <w:rPr>
          <w:rFonts w:ascii="Arial" w:hAnsi="Arial" w:cs="Arial"/>
          <w:sz w:val="26"/>
          <w:szCs w:val="26"/>
        </w:rPr>
        <w:t>(</w:t>
      </w:r>
      <w:r w:rsidR="001039BB">
        <w:rPr>
          <w:rFonts w:ascii="Arial" w:hAnsi="Arial" w:cs="Arial"/>
          <w:sz w:val="26"/>
          <w:szCs w:val="26"/>
        </w:rPr>
        <w:t>lo transcribe</w:t>
      </w:r>
      <w:r w:rsidR="00590515">
        <w:rPr>
          <w:rFonts w:ascii="Arial" w:hAnsi="Arial" w:cs="Arial"/>
          <w:sz w:val="26"/>
          <w:szCs w:val="26"/>
        </w:rPr>
        <w:t>).</w:t>
      </w:r>
      <w:r w:rsidR="00F319FD">
        <w:rPr>
          <w:rFonts w:ascii="Arial" w:hAnsi="Arial" w:cs="Arial"/>
          <w:sz w:val="26"/>
          <w:szCs w:val="26"/>
        </w:rPr>
        <w:t xml:space="preserve"> - - - - - - - - - - - - - - - - - </w:t>
      </w:r>
    </w:p>
    <w:p w14:paraId="0146E402" w14:textId="73F53009" w:rsidR="001039BB" w:rsidRDefault="001039BB" w:rsidP="001039BB">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Refiere que, la Primera Instancia sostiene que la eficacia de la suspensión concedida debe ser condicionada, al versar la medida cautelar sobre la multa impuesta por la autoridad demandada, la cual a su consideración consiste en un aprovechamiento, y por tanto el interés fiscal debe ser garantizado en los términos del Código Fiscal </w:t>
      </w:r>
      <w:r w:rsidR="00572B31">
        <w:rPr>
          <w:rFonts w:ascii="Arial" w:hAnsi="Arial" w:cs="Arial"/>
          <w:sz w:val="26"/>
          <w:szCs w:val="26"/>
        </w:rPr>
        <w:t>para el Estado de Oaxaca, alega que</w:t>
      </w:r>
      <w:r w:rsidR="00275712">
        <w:rPr>
          <w:rFonts w:ascii="Arial" w:hAnsi="Arial" w:cs="Arial"/>
          <w:sz w:val="26"/>
          <w:szCs w:val="26"/>
        </w:rPr>
        <w:t>,</w:t>
      </w:r>
      <w:r w:rsidR="00572B31">
        <w:rPr>
          <w:rFonts w:ascii="Arial" w:hAnsi="Arial" w:cs="Arial"/>
          <w:sz w:val="26"/>
          <w:szCs w:val="26"/>
        </w:rPr>
        <w:t xml:space="preserve"> de lo anterior resulta ilegal toda vez que la </w:t>
      </w:r>
      <w:r w:rsidR="00572B31" w:rsidRPr="00AF65C1">
        <w:rPr>
          <w:rFonts w:ascii="Arial" w:hAnsi="Arial" w:cs="Arial"/>
          <w:i/>
          <w:iCs/>
          <w:sz w:val="26"/>
          <w:szCs w:val="26"/>
        </w:rPr>
        <w:t>A</w:t>
      </w:r>
      <w:r w:rsidR="00AF65C1" w:rsidRPr="00AF65C1">
        <w:rPr>
          <w:rFonts w:ascii="Arial" w:hAnsi="Arial" w:cs="Arial"/>
          <w:i/>
          <w:iCs/>
          <w:sz w:val="26"/>
          <w:szCs w:val="26"/>
        </w:rPr>
        <w:t xml:space="preserve"> </w:t>
      </w:r>
      <w:r w:rsidR="00572B31" w:rsidRPr="00AF65C1">
        <w:rPr>
          <w:rFonts w:ascii="Arial" w:hAnsi="Arial" w:cs="Arial"/>
          <w:i/>
          <w:iCs/>
          <w:sz w:val="26"/>
          <w:szCs w:val="26"/>
        </w:rPr>
        <w:t>quo</w:t>
      </w:r>
      <w:r w:rsidR="00572B31">
        <w:rPr>
          <w:rFonts w:ascii="Arial" w:hAnsi="Arial" w:cs="Arial"/>
          <w:sz w:val="26"/>
          <w:szCs w:val="26"/>
        </w:rPr>
        <w:t xml:space="preserve"> pierde de vista la especial naturaleza que guarda su autorizante frente a las disposiciones en materia fiscal, esto es, que la parte actora es una ente de la administración pública, y por lo tanto, no está obligada a garantizar el interés fiscal ante la autoridad demandada. </w:t>
      </w:r>
      <w:r w:rsidR="00F319FD">
        <w:rPr>
          <w:rFonts w:ascii="Arial" w:hAnsi="Arial" w:cs="Arial"/>
          <w:sz w:val="26"/>
          <w:szCs w:val="26"/>
        </w:rPr>
        <w:t xml:space="preserve">- - - - - - - - - - </w:t>
      </w:r>
    </w:p>
    <w:p w14:paraId="1435ED9B" w14:textId="49E32DE0" w:rsidR="00572B31" w:rsidRDefault="00572B31" w:rsidP="00572B31">
      <w:pPr>
        <w:spacing w:before="240" w:line="360" w:lineRule="auto"/>
        <w:ind w:firstLine="708"/>
        <w:jc w:val="both"/>
        <w:rPr>
          <w:rFonts w:ascii="Arial" w:hAnsi="Arial" w:cs="Arial"/>
          <w:sz w:val="26"/>
          <w:szCs w:val="26"/>
        </w:rPr>
      </w:pPr>
      <w:r>
        <w:rPr>
          <w:rFonts w:ascii="Arial" w:hAnsi="Arial" w:cs="Arial"/>
          <w:sz w:val="26"/>
          <w:szCs w:val="26"/>
        </w:rPr>
        <w:t xml:space="preserve">Hace precisión que de los artículos 115 de la Constitución Federal, 113 </w:t>
      </w:r>
      <w:r w:rsidR="00097A3C">
        <w:rPr>
          <w:rFonts w:ascii="Arial" w:hAnsi="Arial" w:cs="Arial"/>
          <w:sz w:val="26"/>
          <w:szCs w:val="26"/>
        </w:rPr>
        <w:t xml:space="preserve">inciso </w:t>
      </w:r>
      <w:r>
        <w:rPr>
          <w:rFonts w:ascii="Arial" w:hAnsi="Arial" w:cs="Arial"/>
          <w:sz w:val="26"/>
          <w:szCs w:val="26"/>
        </w:rPr>
        <w:t>d</w:t>
      </w:r>
      <w:r w:rsidR="00097A3C">
        <w:rPr>
          <w:rFonts w:ascii="Arial" w:hAnsi="Arial" w:cs="Arial"/>
          <w:sz w:val="26"/>
          <w:szCs w:val="26"/>
        </w:rPr>
        <w:t>) de</w:t>
      </w:r>
      <w:r>
        <w:rPr>
          <w:rFonts w:ascii="Arial" w:hAnsi="Arial" w:cs="Arial"/>
          <w:sz w:val="26"/>
          <w:szCs w:val="26"/>
        </w:rPr>
        <w:t xml:space="preserve"> la Constitucional Local, 3 y 105 de la Ley Orgánica Municipal del Estado de Oaxaca, se desprende que el Municipio libre es un nivel de Gobierno, investido de personalidad jurídica, con territorio y patrimonios propios, autónomo es un régimen interior, con capacidad económica propia y con la libre administración de su hacienda, cuyos bienes resultan imprescindibles o inembargables, es decir, como cualquier persona moral oficial o ente que integra la Administración Pública, existe una presunción de que el Municipio cuenta con la capacidad económica suficiente para solventar cualquier obligación a su cargo,</w:t>
      </w:r>
      <w:r w:rsidR="00EA6F21">
        <w:rPr>
          <w:rFonts w:ascii="Arial" w:hAnsi="Arial" w:cs="Arial"/>
          <w:sz w:val="26"/>
          <w:szCs w:val="26"/>
        </w:rPr>
        <w:t xml:space="preserve"> como lo es el pago de sus obligaciones fiscales, sin importar el origen de las mismas, siendo que en su contra jamás podrá dictarse mandamiento de ejecución ni providencia de embargo alguna,</w:t>
      </w:r>
      <w:r>
        <w:rPr>
          <w:rFonts w:ascii="Arial" w:hAnsi="Arial" w:cs="Arial"/>
          <w:sz w:val="26"/>
          <w:szCs w:val="26"/>
        </w:rPr>
        <w:t xml:space="preserve"> </w:t>
      </w:r>
      <w:r w:rsidR="00EA6F21">
        <w:rPr>
          <w:rFonts w:ascii="Arial" w:hAnsi="Arial" w:cs="Arial"/>
          <w:sz w:val="26"/>
          <w:szCs w:val="26"/>
        </w:rPr>
        <w:t>tal cuestión inclusive ha sido integrada por el legislador federal en el texto d</w:t>
      </w:r>
      <w:r w:rsidR="00097A3C">
        <w:rPr>
          <w:rFonts w:ascii="Arial" w:hAnsi="Arial" w:cs="Arial"/>
          <w:sz w:val="26"/>
          <w:szCs w:val="26"/>
        </w:rPr>
        <w:t>e</w:t>
      </w:r>
      <w:r w:rsidR="00EA6F21">
        <w:rPr>
          <w:rFonts w:ascii="Arial" w:hAnsi="Arial" w:cs="Arial"/>
          <w:sz w:val="26"/>
          <w:szCs w:val="26"/>
        </w:rPr>
        <w:t>l artículo 4 del Código Federal de Procedimientos Civiles</w:t>
      </w:r>
      <w:r w:rsidR="00097A3C">
        <w:rPr>
          <w:rFonts w:ascii="Arial" w:hAnsi="Arial" w:cs="Arial"/>
          <w:sz w:val="26"/>
          <w:szCs w:val="26"/>
        </w:rPr>
        <w:t xml:space="preserve"> (</w:t>
      </w:r>
      <w:r w:rsidR="00EA6F21">
        <w:rPr>
          <w:rFonts w:ascii="Arial" w:hAnsi="Arial" w:cs="Arial"/>
          <w:sz w:val="26"/>
          <w:szCs w:val="26"/>
        </w:rPr>
        <w:t>lo transcrib</w:t>
      </w:r>
      <w:r w:rsidR="00097A3C">
        <w:rPr>
          <w:rFonts w:ascii="Arial" w:hAnsi="Arial" w:cs="Arial"/>
          <w:sz w:val="26"/>
          <w:szCs w:val="26"/>
        </w:rPr>
        <w:t>e).</w:t>
      </w:r>
      <w:r w:rsidR="00F319FD">
        <w:rPr>
          <w:rFonts w:ascii="Arial" w:hAnsi="Arial" w:cs="Arial"/>
          <w:sz w:val="26"/>
          <w:szCs w:val="26"/>
        </w:rPr>
        <w:t xml:space="preserve"> - - - - - - - - - - - - - - - - - - - - - - - - - - - - - - - - - - - - - - - - - - - - </w:t>
      </w:r>
    </w:p>
    <w:p w14:paraId="63467945" w14:textId="0AC8A0E0" w:rsidR="00EA6F21" w:rsidRPr="00061213" w:rsidRDefault="00EA6F21" w:rsidP="005E7A9F">
      <w:pPr>
        <w:spacing w:before="240" w:line="360" w:lineRule="auto"/>
        <w:ind w:firstLine="708"/>
        <w:jc w:val="both"/>
        <w:rPr>
          <w:rFonts w:ascii="Arial" w:hAnsi="Arial" w:cs="Arial"/>
          <w:bCs/>
          <w:i/>
          <w:iCs/>
          <w:sz w:val="26"/>
          <w:szCs w:val="26"/>
        </w:rPr>
      </w:pPr>
      <w:r>
        <w:rPr>
          <w:rFonts w:ascii="Arial" w:hAnsi="Arial" w:cs="Arial"/>
          <w:sz w:val="26"/>
          <w:szCs w:val="26"/>
        </w:rPr>
        <w:t xml:space="preserve">Invoca las tesis de rubro siguientes: </w:t>
      </w:r>
      <w:r w:rsidRPr="00061213">
        <w:rPr>
          <w:rFonts w:ascii="Arial" w:hAnsi="Arial" w:cs="Arial"/>
          <w:bCs/>
          <w:i/>
          <w:iCs/>
          <w:sz w:val="26"/>
          <w:szCs w:val="26"/>
        </w:rPr>
        <w:t xml:space="preserve">“MUNICIPIOS. SUSPENSIÓN DE LA EJECUCIÓN DEL ACTO IMPUGNADO, EN EL JUICIO CONTENCIOSO ADMINISTRATIVO FEDERAL. NO PROCEDE CONDICIONARLA AL OTORGAMIENTO DE GARANTÍA”, MUNICIPIOS. SUSPENSIÓN DE LA EJECUCIÓN DEL ACTO IMPUGNADO, EN EL JUICIO CONTENCIOSO ADMINISTRATIVO </w:t>
      </w:r>
      <w:proofErr w:type="spellStart"/>
      <w:r w:rsidRPr="00061213">
        <w:rPr>
          <w:rFonts w:ascii="Arial" w:hAnsi="Arial" w:cs="Arial"/>
          <w:bCs/>
          <w:i/>
          <w:iCs/>
          <w:sz w:val="26"/>
          <w:szCs w:val="26"/>
        </w:rPr>
        <w:t>FEDERAL.NO</w:t>
      </w:r>
      <w:proofErr w:type="spellEnd"/>
      <w:r w:rsidRPr="00061213">
        <w:rPr>
          <w:rFonts w:ascii="Arial" w:hAnsi="Arial" w:cs="Arial"/>
          <w:bCs/>
          <w:i/>
          <w:iCs/>
          <w:sz w:val="26"/>
          <w:szCs w:val="26"/>
        </w:rPr>
        <w:t xml:space="preserve"> PROCEDE CONDICIONARLA AL OTORGAMIENTO DE GARANTÍA”, MUNICIPIOS. PROCEDE OTORGAR LA SUSPENSIÓN DE A EJECUCIÓN DE UN CRÉDITO FISCAL QUE LE ES DETERMINADO POR CONCEPTO DE CUOTAS OBRERO </w:t>
      </w:r>
      <w:r w:rsidRPr="00061213">
        <w:rPr>
          <w:rFonts w:ascii="Arial" w:hAnsi="Arial" w:cs="Arial"/>
          <w:bCs/>
          <w:i/>
          <w:iCs/>
          <w:sz w:val="26"/>
          <w:szCs w:val="26"/>
        </w:rPr>
        <w:lastRenderedPageBreak/>
        <w:t>PATRONALES, SIN OTORGAMIENTO DE GARANTÍA”, MUNICIPIOS. SUSPENSIÓN DE LA EJECUCIÓN DEL ACTO IMPUGNADO, EN EL JUICIO CONTENCIOSO ADMINISTRATIVO FEDERAL. NO PROCEDE CONDICIONARLA AL OTORGAMIENTO DE GARANTÍA”</w:t>
      </w:r>
      <w:r w:rsidR="005E7A9F" w:rsidRPr="00061213">
        <w:rPr>
          <w:rFonts w:ascii="Arial" w:hAnsi="Arial" w:cs="Arial"/>
          <w:bCs/>
          <w:i/>
          <w:iCs/>
          <w:sz w:val="26"/>
          <w:szCs w:val="26"/>
        </w:rPr>
        <w:t xml:space="preserve">, “UNIVERSIDAD </w:t>
      </w:r>
      <w:proofErr w:type="spellStart"/>
      <w:r w:rsidR="005E7A9F" w:rsidRPr="00061213">
        <w:rPr>
          <w:rFonts w:ascii="Arial" w:hAnsi="Arial" w:cs="Arial"/>
          <w:bCs/>
          <w:i/>
          <w:iCs/>
          <w:sz w:val="26"/>
          <w:szCs w:val="26"/>
        </w:rPr>
        <w:t>AUTONÓMA</w:t>
      </w:r>
      <w:proofErr w:type="spellEnd"/>
      <w:r w:rsidR="005E7A9F" w:rsidRPr="00061213">
        <w:rPr>
          <w:rFonts w:ascii="Arial" w:hAnsi="Arial" w:cs="Arial"/>
          <w:bCs/>
          <w:i/>
          <w:iCs/>
          <w:sz w:val="26"/>
          <w:szCs w:val="26"/>
        </w:rPr>
        <w:t xml:space="preserve"> DE BAJA CALIFORNIA SUR. AL TENER LA NATURALEZA DE UNA PERSONA MORAL OFICIAL (ORGANISMO PÚBLICO DESCENTRALIZADO), ESTÁ EXENTA DE OTORGAR GARANTÍA PARA QUE SURTA EFECTOS LA SUSPENSIÓN EN EL AMPARO CONTRA CRÉDITOS DE NATURALEZA FISCAL”, “SUSPENSIÓN EN EL AMPARO. EL AYUNTAMIENTO DE ENSENADA, BAJA CALIFORNIA, POR SU NATURALEZA DE PERSONA MORAL OFICIAL, ESTÁ EXENTA DE PRESTAR GARANTÍA PARA QUE AQUÉLLA SURTA EFECTOS</w:t>
      </w:r>
      <w:r w:rsidR="00061213">
        <w:rPr>
          <w:rFonts w:ascii="Arial" w:hAnsi="Arial" w:cs="Arial"/>
          <w:bCs/>
          <w:i/>
          <w:iCs/>
          <w:sz w:val="26"/>
          <w:szCs w:val="26"/>
        </w:rPr>
        <w:t xml:space="preserve"> </w:t>
      </w:r>
      <w:r w:rsidR="005E7A9F" w:rsidRPr="00061213">
        <w:rPr>
          <w:rFonts w:ascii="Arial" w:hAnsi="Arial" w:cs="Arial"/>
          <w:bCs/>
          <w:i/>
          <w:iCs/>
          <w:sz w:val="26"/>
          <w:szCs w:val="26"/>
        </w:rPr>
        <w:t>(…)</w:t>
      </w:r>
      <w:r w:rsidR="00061213">
        <w:rPr>
          <w:rFonts w:ascii="Arial" w:hAnsi="Arial" w:cs="Arial"/>
          <w:bCs/>
          <w:i/>
          <w:iCs/>
          <w:sz w:val="26"/>
          <w:szCs w:val="26"/>
        </w:rPr>
        <w:t>”</w:t>
      </w:r>
      <w:r w:rsidR="005E7A9F" w:rsidRPr="00061213">
        <w:rPr>
          <w:rFonts w:ascii="Arial" w:hAnsi="Arial" w:cs="Arial"/>
          <w:bCs/>
          <w:i/>
          <w:iCs/>
          <w:sz w:val="26"/>
          <w:szCs w:val="26"/>
        </w:rPr>
        <w:t>.</w:t>
      </w:r>
      <w:r w:rsidR="00F319FD">
        <w:rPr>
          <w:rFonts w:ascii="Arial" w:hAnsi="Arial" w:cs="Arial"/>
          <w:bCs/>
          <w:i/>
          <w:iCs/>
          <w:sz w:val="26"/>
          <w:szCs w:val="26"/>
        </w:rPr>
        <w:t xml:space="preserve"> - - - - - - - - </w:t>
      </w:r>
    </w:p>
    <w:p w14:paraId="7B0C00F0" w14:textId="435D8D6B" w:rsidR="005E7A9F" w:rsidRDefault="005E7A9F" w:rsidP="005E7A9F">
      <w:pPr>
        <w:spacing w:before="240" w:line="360" w:lineRule="auto"/>
        <w:ind w:firstLine="708"/>
        <w:jc w:val="both"/>
        <w:rPr>
          <w:rFonts w:ascii="Arial" w:hAnsi="Arial" w:cs="Arial"/>
          <w:sz w:val="26"/>
          <w:szCs w:val="26"/>
        </w:rPr>
      </w:pPr>
      <w:r>
        <w:rPr>
          <w:rFonts w:ascii="Arial" w:hAnsi="Arial" w:cs="Arial"/>
          <w:sz w:val="26"/>
          <w:szCs w:val="26"/>
        </w:rPr>
        <w:t xml:space="preserve">El inconforme expresa que la Primera Instancia no realizó valoración, ni expuso razonamiento alguno respecto a la especial naturaleza de la parte actora como persona moral oficial y/o ente público frente a la suspensión del acto impugnado, ni como a su juicio tal circunstancia no era suficiente para exentar a su autorizante de garantizar el interés fiscal, limitándose a interpretar la legislación aplicable como si la actora fuera una persona física o persona moral privada, </w:t>
      </w:r>
      <w:r w:rsidR="00A80257">
        <w:rPr>
          <w:rFonts w:ascii="Arial" w:hAnsi="Arial" w:cs="Arial"/>
          <w:sz w:val="26"/>
          <w:szCs w:val="26"/>
        </w:rPr>
        <w:t xml:space="preserve">no obstante que la actora realizó diversas manifestaciones al respecto en su escrito inicial de demanda. </w:t>
      </w:r>
      <w:r w:rsidR="00F319FD">
        <w:rPr>
          <w:rFonts w:ascii="Arial" w:hAnsi="Arial" w:cs="Arial"/>
          <w:sz w:val="26"/>
          <w:szCs w:val="26"/>
        </w:rPr>
        <w:t xml:space="preserve">- - - - - - - - - - - - - - - - - - - - - </w:t>
      </w:r>
    </w:p>
    <w:p w14:paraId="3781C061" w14:textId="67CA3AC2" w:rsidR="00A80257" w:rsidRDefault="00A80257" w:rsidP="005E7A9F">
      <w:pPr>
        <w:spacing w:before="240" w:line="360" w:lineRule="auto"/>
        <w:ind w:firstLine="708"/>
        <w:jc w:val="both"/>
        <w:rPr>
          <w:rFonts w:ascii="Arial" w:hAnsi="Arial" w:cs="Arial"/>
          <w:sz w:val="26"/>
          <w:szCs w:val="26"/>
        </w:rPr>
      </w:pPr>
      <w:r>
        <w:rPr>
          <w:rFonts w:ascii="Arial" w:hAnsi="Arial" w:cs="Arial"/>
          <w:sz w:val="26"/>
          <w:szCs w:val="26"/>
        </w:rPr>
        <w:t xml:space="preserve">Refiere que la determinación de la </w:t>
      </w:r>
      <w:r w:rsidRPr="00A069B5">
        <w:rPr>
          <w:rFonts w:ascii="Arial" w:hAnsi="Arial" w:cs="Arial"/>
          <w:i/>
          <w:iCs/>
          <w:sz w:val="26"/>
          <w:szCs w:val="26"/>
        </w:rPr>
        <w:t>A</w:t>
      </w:r>
      <w:r w:rsidR="00A069B5" w:rsidRPr="00A069B5">
        <w:rPr>
          <w:rFonts w:ascii="Arial" w:hAnsi="Arial" w:cs="Arial"/>
          <w:i/>
          <w:iCs/>
          <w:sz w:val="26"/>
          <w:szCs w:val="26"/>
        </w:rPr>
        <w:t xml:space="preserve"> </w:t>
      </w:r>
      <w:r w:rsidRPr="00A069B5">
        <w:rPr>
          <w:rFonts w:ascii="Arial" w:hAnsi="Arial" w:cs="Arial"/>
          <w:i/>
          <w:iCs/>
          <w:sz w:val="26"/>
          <w:szCs w:val="26"/>
        </w:rPr>
        <w:t>quo</w:t>
      </w:r>
      <w:r>
        <w:rPr>
          <w:rFonts w:ascii="Arial" w:hAnsi="Arial" w:cs="Arial"/>
          <w:sz w:val="26"/>
          <w:szCs w:val="26"/>
        </w:rPr>
        <w:t xml:space="preserve"> es ilegal, pues sin fundar ni motivar debidamente, pretende condicionar la eficacia de la suspensión del acto impugnado concedida, dejando a su autorizante en un estado de indefensión frente a los actos de molestia que la autoridad demandada pretenda ejecutar sobre ésta. </w:t>
      </w:r>
      <w:r w:rsidR="00F319FD">
        <w:rPr>
          <w:rFonts w:ascii="Arial" w:hAnsi="Arial" w:cs="Arial"/>
          <w:sz w:val="26"/>
          <w:szCs w:val="26"/>
        </w:rPr>
        <w:t xml:space="preserve">- - - - - - - - - - - - - - - - - - - - - - </w:t>
      </w:r>
    </w:p>
    <w:p w14:paraId="3F25FBB2" w14:textId="5645E1AE" w:rsidR="00A80257" w:rsidRDefault="00A069B5" w:rsidP="005E7A9F">
      <w:pPr>
        <w:spacing w:before="240" w:line="360" w:lineRule="auto"/>
        <w:ind w:firstLine="708"/>
        <w:jc w:val="both"/>
        <w:rPr>
          <w:rFonts w:ascii="Arial" w:hAnsi="Arial" w:cs="Arial"/>
          <w:sz w:val="26"/>
          <w:szCs w:val="26"/>
        </w:rPr>
      </w:pPr>
      <w:r>
        <w:rPr>
          <w:rFonts w:ascii="Arial" w:hAnsi="Arial" w:cs="Arial"/>
          <w:sz w:val="26"/>
          <w:szCs w:val="26"/>
        </w:rPr>
        <w:t xml:space="preserve">Esta Sala Superior estima que son </w:t>
      </w:r>
      <w:r w:rsidR="00A73120">
        <w:rPr>
          <w:rFonts w:ascii="Arial" w:hAnsi="Arial" w:cs="Arial"/>
          <w:sz w:val="26"/>
          <w:szCs w:val="26"/>
        </w:rPr>
        <w:t xml:space="preserve">sustancialmente </w:t>
      </w:r>
      <w:r w:rsidRPr="00A069B5">
        <w:rPr>
          <w:rFonts w:ascii="Arial" w:hAnsi="Arial" w:cs="Arial"/>
          <w:b/>
          <w:bCs/>
          <w:sz w:val="26"/>
          <w:szCs w:val="26"/>
        </w:rPr>
        <w:t>fundados</w:t>
      </w:r>
      <w:r>
        <w:rPr>
          <w:rFonts w:ascii="Arial" w:hAnsi="Arial" w:cs="Arial"/>
          <w:sz w:val="26"/>
          <w:szCs w:val="26"/>
        </w:rPr>
        <w:t xml:space="preserve"> los agravios del recurrente. </w:t>
      </w:r>
      <w:r w:rsidR="00F319FD">
        <w:rPr>
          <w:rFonts w:ascii="Arial" w:hAnsi="Arial" w:cs="Arial"/>
          <w:sz w:val="26"/>
          <w:szCs w:val="26"/>
        </w:rPr>
        <w:t xml:space="preserve">- - - - - - - - - - - - - - - - - - - - - - - - - - - - - - - - - - - </w:t>
      </w:r>
    </w:p>
    <w:p w14:paraId="02637EBB" w14:textId="32C5A779" w:rsidR="00A069B5" w:rsidRDefault="00FE07EF" w:rsidP="005E7A9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principio es necesario indicar, que de </w:t>
      </w:r>
      <w:r w:rsidRPr="00F062FC">
        <w:rPr>
          <w:rFonts w:ascii="Arial" w:eastAsia="Calibri" w:hAnsi="Arial" w:cs="Arial"/>
          <w:bCs/>
          <w:sz w:val="26"/>
          <w:szCs w:val="26"/>
        </w:rPr>
        <w:t xml:space="preserve">las constancias </w:t>
      </w:r>
      <w:r>
        <w:rPr>
          <w:rFonts w:ascii="Arial" w:eastAsia="Calibri" w:hAnsi="Arial" w:cs="Arial"/>
          <w:bCs/>
          <w:sz w:val="26"/>
          <w:szCs w:val="26"/>
        </w:rPr>
        <w:t xml:space="preserve">procesales </w:t>
      </w:r>
      <w:r w:rsidRPr="00F062FC">
        <w:rPr>
          <w:rFonts w:ascii="Arial" w:eastAsia="Calibri" w:hAnsi="Arial" w:cs="Arial"/>
          <w:bCs/>
          <w:sz w:val="26"/>
          <w:szCs w:val="26"/>
        </w:rPr>
        <w:t>que integran el ex</w:t>
      </w:r>
      <w:r>
        <w:rPr>
          <w:rFonts w:ascii="Arial" w:eastAsia="Calibri" w:hAnsi="Arial" w:cs="Arial"/>
          <w:bCs/>
          <w:sz w:val="26"/>
          <w:szCs w:val="26"/>
        </w:rPr>
        <w:t xml:space="preserve">pediente de primera instancia, </w:t>
      </w:r>
      <w:r w:rsidRPr="00F062FC">
        <w:rPr>
          <w:rFonts w:ascii="Arial" w:eastAsia="Calibri" w:hAnsi="Arial" w:cs="Arial"/>
          <w:bCs/>
          <w:sz w:val="26"/>
          <w:szCs w:val="26"/>
        </w:rPr>
        <w:t xml:space="preserve">las que </w:t>
      </w:r>
      <w:r>
        <w:rPr>
          <w:rFonts w:ascii="Arial" w:eastAsia="Calibri" w:hAnsi="Arial" w:cs="Arial"/>
          <w:bCs/>
          <w:sz w:val="26"/>
          <w:szCs w:val="26"/>
        </w:rPr>
        <w:t>tienen</w:t>
      </w:r>
      <w:r w:rsidRPr="00F062FC">
        <w:rPr>
          <w:rFonts w:ascii="Arial" w:eastAsia="Calibri" w:hAnsi="Arial" w:cs="Arial"/>
          <w:bCs/>
          <w:sz w:val="26"/>
          <w:szCs w:val="26"/>
        </w:rPr>
        <w:t xml:space="preserve"> pleno valor probatorio por tratarse de actuaciones judiciales, conforme</w:t>
      </w:r>
      <w:r>
        <w:rPr>
          <w:rFonts w:ascii="Arial" w:eastAsia="Calibri" w:hAnsi="Arial" w:cs="Arial"/>
          <w:bCs/>
          <w:sz w:val="26"/>
          <w:szCs w:val="26"/>
        </w:rPr>
        <w:t xml:space="preserve"> a</w:t>
      </w:r>
      <w:r w:rsidRPr="00F062FC">
        <w:rPr>
          <w:rFonts w:ascii="Arial" w:eastAsia="Calibri" w:hAnsi="Arial" w:cs="Arial"/>
          <w:bCs/>
          <w:sz w:val="26"/>
          <w:szCs w:val="26"/>
        </w:rPr>
        <w:t xml:space="preserve"> lo dispuesto por el artículo 203 fracción I</w:t>
      </w:r>
      <w:r>
        <w:rPr>
          <w:rStyle w:val="Refdenotaalpie"/>
          <w:rFonts w:ascii="Arial" w:eastAsia="Calibri" w:hAnsi="Arial" w:cs="Arial"/>
          <w:bCs/>
          <w:sz w:val="26"/>
          <w:szCs w:val="26"/>
        </w:rPr>
        <w:footnoteReference w:id="1"/>
      </w:r>
      <w:r w:rsidRPr="00F062FC">
        <w:rPr>
          <w:rFonts w:ascii="Arial" w:eastAsia="Calibri" w:hAnsi="Arial" w:cs="Arial"/>
          <w:bCs/>
          <w:sz w:val="26"/>
          <w:szCs w:val="26"/>
        </w:rPr>
        <w:t xml:space="preserve"> de la Ley de </w:t>
      </w:r>
      <w:r w:rsidRPr="00F062FC">
        <w:rPr>
          <w:rFonts w:ascii="Arial" w:eastAsia="Calibri" w:hAnsi="Arial" w:cs="Arial"/>
          <w:bCs/>
          <w:sz w:val="26"/>
          <w:szCs w:val="26"/>
        </w:rPr>
        <w:lastRenderedPageBreak/>
        <w:t>Procedimiento y Justicia Administrativa para el Estado de Oaxaca</w:t>
      </w:r>
      <w:r>
        <w:rPr>
          <w:rFonts w:ascii="Arial" w:eastAsia="Calibri" w:hAnsi="Arial" w:cs="Arial"/>
          <w:bCs/>
          <w:sz w:val="26"/>
          <w:szCs w:val="26"/>
        </w:rPr>
        <w:t xml:space="preserve">, se tiene que el </w:t>
      </w:r>
      <w:r w:rsidRPr="00983CFB">
        <w:rPr>
          <w:rFonts w:ascii="Arial" w:eastAsia="Calibri" w:hAnsi="Arial" w:cs="Arial"/>
          <w:b/>
          <w:sz w:val="26"/>
          <w:szCs w:val="26"/>
        </w:rPr>
        <w:t>SÍNDICO PROCURADOR DEL MUNICIPIO DE SAN JUAN BAUTISTA TUXTEPEC, OAXACA,</w:t>
      </w:r>
      <w:r>
        <w:rPr>
          <w:rFonts w:ascii="Arial" w:eastAsia="Calibri" w:hAnsi="Arial" w:cs="Arial"/>
          <w:bCs/>
          <w:sz w:val="26"/>
          <w:szCs w:val="26"/>
        </w:rPr>
        <w:t xml:space="preserve"> </w:t>
      </w:r>
      <w:r w:rsidR="006D32D2">
        <w:rPr>
          <w:rFonts w:ascii="Arial" w:eastAsia="Calibri" w:hAnsi="Arial" w:cs="Arial"/>
          <w:bCs/>
          <w:sz w:val="26"/>
          <w:szCs w:val="26"/>
        </w:rPr>
        <w:t xml:space="preserve">demandó la nulidad del requerimiento de obligaciones </w:t>
      </w:r>
      <w:r w:rsidR="00341164">
        <w:rPr>
          <w:rFonts w:ascii="Arial" w:eastAsia="Calibri" w:hAnsi="Arial" w:cs="Arial"/>
          <w:bCs/>
          <w:sz w:val="26"/>
          <w:szCs w:val="26"/>
        </w:rPr>
        <w:t>omitidas en materia del impuesto sobre erogaciones por remuneraciones al trabajo personal con número de control</w:t>
      </w:r>
      <w:r w:rsidR="00341164" w:rsidRPr="007075D9">
        <w:rPr>
          <w:rFonts w:ascii="Arial" w:eastAsia="Calibri" w:hAnsi="Arial" w:cs="Arial"/>
          <w:b/>
          <w:sz w:val="26"/>
          <w:szCs w:val="26"/>
        </w:rPr>
        <w:t xml:space="preserve"> </w:t>
      </w:r>
      <w:r w:rsidR="00560E3D">
        <w:rPr>
          <w:rFonts w:ascii="Arial" w:eastAsia="Calibri" w:hAnsi="Arial" w:cs="Arial"/>
          <w:b/>
          <w:sz w:val="26"/>
          <w:szCs w:val="26"/>
        </w:rPr>
        <w:t>*******</w:t>
      </w:r>
      <w:r w:rsidR="00341164" w:rsidRPr="007075D9">
        <w:rPr>
          <w:rFonts w:ascii="Arial" w:eastAsia="Calibri" w:hAnsi="Arial" w:cs="Arial"/>
          <w:b/>
          <w:sz w:val="26"/>
          <w:szCs w:val="26"/>
        </w:rPr>
        <w:t xml:space="preserve"> </w:t>
      </w:r>
      <w:r w:rsidR="00341164">
        <w:rPr>
          <w:rFonts w:ascii="Arial" w:eastAsia="Calibri" w:hAnsi="Arial" w:cs="Arial"/>
          <w:bCs/>
          <w:sz w:val="26"/>
          <w:szCs w:val="26"/>
        </w:rPr>
        <w:t>de quince de abril de dos mil veintiuno, y solicitó la suspensión provisional y definitiva de cualquier acto de ejecución derivado del acto impugnado, para el efecto de que se mantuviera la situación de hecho existente y que no se iniciara el procedimiento administrativo de ejecución en contra del municipio que representa.</w:t>
      </w:r>
      <w:r w:rsidR="00F319FD">
        <w:rPr>
          <w:rFonts w:ascii="Arial" w:eastAsia="Calibri" w:hAnsi="Arial" w:cs="Arial"/>
          <w:bCs/>
          <w:sz w:val="26"/>
          <w:szCs w:val="26"/>
        </w:rPr>
        <w:t xml:space="preserve"> </w:t>
      </w:r>
      <w:r w:rsidR="00F319FD">
        <w:rPr>
          <w:rFonts w:ascii="Arial" w:hAnsi="Arial" w:cs="Arial"/>
          <w:sz w:val="26"/>
          <w:szCs w:val="26"/>
        </w:rPr>
        <w:t xml:space="preserve">- - - </w:t>
      </w:r>
    </w:p>
    <w:p w14:paraId="18EFC10D" w14:textId="46A5686D" w:rsidR="00D708DC" w:rsidRPr="00D708DC" w:rsidRDefault="00341164" w:rsidP="00D708DC">
      <w:pPr>
        <w:spacing w:before="240" w:line="360" w:lineRule="auto"/>
        <w:ind w:firstLine="708"/>
        <w:jc w:val="both"/>
        <w:rPr>
          <w:rFonts w:ascii="Arial" w:hAnsi="Arial" w:cs="Arial"/>
          <w:sz w:val="26"/>
          <w:szCs w:val="26"/>
        </w:rPr>
      </w:pPr>
      <w:r>
        <w:rPr>
          <w:rFonts w:ascii="Arial" w:eastAsia="Calibri" w:hAnsi="Arial" w:cs="Arial"/>
          <w:bCs/>
          <w:sz w:val="26"/>
          <w:szCs w:val="26"/>
        </w:rPr>
        <w:t>Mediante acuerdo de veinte de septiembre de dos mil veintiuno</w:t>
      </w:r>
      <w:r w:rsidR="00EA4B7A">
        <w:rPr>
          <w:rFonts w:ascii="Arial" w:eastAsia="Calibri" w:hAnsi="Arial" w:cs="Arial"/>
          <w:bCs/>
          <w:sz w:val="26"/>
          <w:szCs w:val="26"/>
        </w:rPr>
        <w:t xml:space="preserve"> dictado en el cuaderno de suspensión deducido del expediente principal </w:t>
      </w:r>
      <w:r w:rsidR="00EA4B7A" w:rsidRPr="00EA4B7A">
        <w:rPr>
          <w:rFonts w:ascii="Arial" w:eastAsia="Calibri" w:hAnsi="Arial" w:cs="Arial"/>
          <w:b/>
          <w:sz w:val="26"/>
          <w:szCs w:val="26"/>
        </w:rPr>
        <w:t>0062/2021</w:t>
      </w:r>
      <w:r w:rsidR="00F73CA6">
        <w:rPr>
          <w:rFonts w:ascii="Arial" w:eastAsia="Calibri" w:hAnsi="Arial" w:cs="Arial"/>
          <w:b/>
          <w:sz w:val="26"/>
          <w:szCs w:val="26"/>
        </w:rPr>
        <w:t xml:space="preserve">, </w:t>
      </w:r>
      <w:r w:rsidR="00F73CA6">
        <w:rPr>
          <w:rFonts w:ascii="Arial" w:eastAsia="Calibri" w:hAnsi="Arial" w:cs="Arial"/>
          <w:bCs/>
          <w:sz w:val="26"/>
          <w:szCs w:val="26"/>
        </w:rPr>
        <w:t xml:space="preserve">la Cuarta Sala Unitaria concedió la suspensión provisional al peticionario, para el efecto de que </w:t>
      </w:r>
      <w:r w:rsidR="00D708DC" w:rsidRPr="00D708DC">
        <w:rPr>
          <w:rFonts w:ascii="Arial" w:eastAsia="Calibri" w:hAnsi="Arial" w:cs="Arial"/>
          <w:bCs/>
          <w:i/>
          <w:iCs/>
          <w:sz w:val="26"/>
          <w:szCs w:val="26"/>
        </w:rPr>
        <w:t>“</w:t>
      </w:r>
      <w:r w:rsidR="00F73CA6" w:rsidRPr="00D708DC">
        <w:rPr>
          <w:rFonts w:ascii="Arial" w:eastAsia="Calibri" w:hAnsi="Arial" w:cs="Arial"/>
          <w:bCs/>
          <w:i/>
          <w:iCs/>
          <w:sz w:val="26"/>
          <w:szCs w:val="26"/>
        </w:rPr>
        <w:t xml:space="preserve">la Coordinadora Técnica de Ingresos </w:t>
      </w:r>
      <w:r w:rsidR="00D708DC" w:rsidRPr="00D708DC">
        <w:rPr>
          <w:rFonts w:ascii="Arial" w:hAnsi="Arial" w:cs="Arial"/>
          <w:i/>
          <w:iCs/>
          <w:sz w:val="26"/>
          <w:szCs w:val="26"/>
        </w:rPr>
        <w:t xml:space="preserve"> de la Secretaría de Finanzas del Poder Ejecutivo del Estado, se abstenga de ejecutar la multa consistente en </w:t>
      </w:r>
      <w:bookmarkStart w:id="1" w:name="_Hlk110193586"/>
      <w:r w:rsidR="00D708DC" w:rsidRPr="00D708DC">
        <w:rPr>
          <w:rFonts w:ascii="Arial" w:hAnsi="Arial" w:cs="Arial"/>
          <w:i/>
          <w:iCs/>
          <w:sz w:val="26"/>
          <w:szCs w:val="26"/>
        </w:rPr>
        <w:t>$</w:t>
      </w:r>
      <w:r w:rsidR="00560E3D">
        <w:rPr>
          <w:rFonts w:ascii="Arial" w:hAnsi="Arial" w:cs="Arial"/>
          <w:i/>
          <w:iCs/>
          <w:sz w:val="26"/>
          <w:szCs w:val="26"/>
        </w:rPr>
        <w:t>*******</w:t>
      </w:r>
      <w:r w:rsidR="00D708DC" w:rsidRPr="00D708DC">
        <w:rPr>
          <w:rFonts w:ascii="Arial" w:hAnsi="Arial" w:cs="Arial"/>
          <w:i/>
          <w:iCs/>
          <w:sz w:val="26"/>
          <w:szCs w:val="26"/>
        </w:rPr>
        <w:t>),</w:t>
      </w:r>
      <w:bookmarkEnd w:id="1"/>
      <w:r w:rsidR="00D708DC" w:rsidRPr="00D708DC">
        <w:rPr>
          <w:rFonts w:ascii="Arial" w:hAnsi="Arial" w:cs="Arial"/>
          <w:i/>
          <w:iCs/>
          <w:sz w:val="26"/>
          <w:szCs w:val="26"/>
        </w:rPr>
        <w:t xml:space="preserve"> por conceptos de presentación de declaraciones bimestrales definitivas de Impuesto sobre Erogaciones por remuneraciones al Trabajo Personal, correspondientes a los bimestres 4°, 5° y 6°, del ejercicio fiscal dos mil diecisiete, 1°, 2°, 3°, 4°, 5°, y 6°, del ejercicio fiscal dos mil dieciocho; y por concepto de honorarios por notificación; de igual forma, para que no ejecute el requerimiento de obligaciones omitidas en materia del impuesto sobre erogaciones por remuneraciones al trabajo personal, con número de control </w:t>
      </w:r>
      <w:r w:rsidR="00560E3D">
        <w:rPr>
          <w:rFonts w:ascii="Arial" w:hAnsi="Arial" w:cs="Arial"/>
          <w:i/>
          <w:iCs/>
          <w:sz w:val="26"/>
          <w:szCs w:val="26"/>
        </w:rPr>
        <w:t>*******</w:t>
      </w:r>
      <w:r w:rsidR="00D708DC" w:rsidRPr="00D708DC">
        <w:rPr>
          <w:rFonts w:ascii="Arial" w:hAnsi="Arial" w:cs="Arial"/>
          <w:i/>
          <w:iCs/>
          <w:sz w:val="26"/>
          <w:szCs w:val="26"/>
        </w:rPr>
        <w:t>, de fecha quince de abril de dos mil veintiuno; lo anterior, toda vez que no se sigue perjuicio evidente al interés social, no se contravienen disposiciones de orden público ni se deja sin materia el juicio, en razón de que el análisis dl acto impugnado, será de estudio de fondo en la sentencia que se dicte en el juicio principal.”</w:t>
      </w:r>
      <w:r w:rsidR="00D708DC">
        <w:rPr>
          <w:rStyle w:val="Refdenotaalpie"/>
          <w:rFonts w:ascii="Arial" w:hAnsi="Arial" w:cs="Arial"/>
          <w:i/>
          <w:iCs/>
          <w:sz w:val="26"/>
          <w:szCs w:val="26"/>
        </w:rPr>
        <w:footnoteReference w:id="2"/>
      </w:r>
      <w:r w:rsidR="00F319FD">
        <w:rPr>
          <w:rFonts w:ascii="Arial" w:hAnsi="Arial" w:cs="Arial"/>
          <w:i/>
          <w:iCs/>
          <w:sz w:val="26"/>
          <w:szCs w:val="26"/>
        </w:rPr>
        <w:t xml:space="preserve"> </w:t>
      </w:r>
      <w:r w:rsidR="00F319FD">
        <w:rPr>
          <w:rFonts w:ascii="Arial" w:hAnsi="Arial" w:cs="Arial"/>
          <w:sz w:val="26"/>
          <w:szCs w:val="26"/>
        </w:rPr>
        <w:t xml:space="preserve">- - - - - - - - - - - </w:t>
      </w:r>
    </w:p>
    <w:p w14:paraId="4A0F8198" w14:textId="52775126" w:rsidR="00146CD3" w:rsidRDefault="00D708DC" w:rsidP="00F319FD">
      <w:pPr>
        <w:spacing w:before="240"/>
        <w:ind w:firstLine="708"/>
        <w:jc w:val="both"/>
        <w:rPr>
          <w:rFonts w:ascii="Arial" w:hAnsi="Arial" w:cs="Arial"/>
          <w:sz w:val="26"/>
          <w:szCs w:val="26"/>
        </w:rPr>
      </w:pPr>
      <w:r>
        <w:rPr>
          <w:rFonts w:ascii="Arial" w:hAnsi="Arial" w:cs="Arial"/>
          <w:sz w:val="26"/>
          <w:szCs w:val="26"/>
        </w:rPr>
        <w:t xml:space="preserve">No obstante, la Sala </w:t>
      </w:r>
      <w:r w:rsidRPr="00D708DC">
        <w:rPr>
          <w:rFonts w:ascii="Arial" w:hAnsi="Arial" w:cs="Arial"/>
          <w:i/>
          <w:iCs/>
          <w:sz w:val="26"/>
          <w:szCs w:val="26"/>
        </w:rPr>
        <w:t>A quo</w:t>
      </w:r>
      <w:r w:rsidRPr="00D708DC">
        <w:rPr>
          <w:rFonts w:ascii="Arial" w:hAnsi="Arial" w:cs="Arial"/>
          <w:sz w:val="26"/>
          <w:szCs w:val="26"/>
        </w:rPr>
        <w:t xml:space="preserve"> </w:t>
      </w:r>
      <w:r>
        <w:rPr>
          <w:rFonts w:ascii="Arial" w:hAnsi="Arial" w:cs="Arial"/>
          <w:sz w:val="26"/>
          <w:szCs w:val="26"/>
        </w:rPr>
        <w:t xml:space="preserve">condicionó el otorgamiento de </w:t>
      </w:r>
      <w:r w:rsidRPr="00D708DC">
        <w:rPr>
          <w:rFonts w:ascii="Arial" w:hAnsi="Arial" w:cs="Arial"/>
          <w:sz w:val="26"/>
          <w:szCs w:val="26"/>
        </w:rPr>
        <w:t>la suspensión</w:t>
      </w:r>
      <w:r>
        <w:rPr>
          <w:rFonts w:ascii="Arial" w:hAnsi="Arial" w:cs="Arial"/>
          <w:sz w:val="26"/>
          <w:szCs w:val="26"/>
        </w:rPr>
        <w:t>, porque precisó que le medida cautelar</w:t>
      </w:r>
      <w:r w:rsidRPr="00D708DC">
        <w:rPr>
          <w:rFonts w:ascii="Arial" w:hAnsi="Arial" w:cs="Arial"/>
          <w:sz w:val="26"/>
          <w:szCs w:val="26"/>
        </w:rPr>
        <w:t xml:space="preserve"> </w:t>
      </w:r>
      <w:r>
        <w:rPr>
          <w:rFonts w:ascii="Arial" w:hAnsi="Arial" w:cs="Arial"/>
          <w:sz w:val="26"/>
          <w:szCs w:val="26"/>
        </w:rPr>
        <w:t>“</w:t>
      </w:r>
      <w:r w:rsidRPr="00D708DC">
        <w:rPr>
          <w:rFonts w:ascii="Arial" w:hAnsi="Arial" w:cs="Arial"/>
          <w:sz w:val="26"/>
          <w:szCs w:val="26"/>
        </w:rPr>
        <w:t xml:space="preserve">surtirá efectos siempre y cuando la parte actora garantice el interés fiscal ante la autoridad ejecutora, como lo establecen, los artículos 128, fracción I, y 129, del </w:t>
      </w:r>
      <w:bookmarkStart w:id="2" w:name="_Hlk110189347"/>
      <w:r w:rsidRPr="00D708DC">
        <w:rPr>
          <w:rFonts w:ascii="Arial" w:hAnsi="Arial" w:cs="Arial"/>
          <w:sz w:val="26"/>
          <w:szCs w:val="26"/>
        </w:rPr>
        <w:t>Código Fiscal para el Estado de Oaxaca</w:t>
      </w:r>
      <w:bookmarkEnd w:id="2"/>
      <w:r w:rsidRPr="00D708DC">
        <w:rPr>
          <w:rFonts w:ascii="Arial" w:hAnsi="Arial" w:cs="Arial"/>
          <w:sz w:val="26"/>
          <w:szCs w:val="26"/>
        </w:rPr>
        <w:t xml:space="preserve">, en relación con el diverso 218, fracción I, de </w:t>
      </w:r>
      <w:bookmarkStart w:id="3" w:name="_Hlk110190995"/>
      <w:r w:rsidRPr="00D708DC">
        <w:rPr>
          <w:rFonts w:ascii="Arial" w:hAnsi="Arial" w:cs="Arial"/>
          <w:sz w:val="26"/>
          <w:szCs w:val="26"/>
        </w:rPr>
        <w:t xml:space="preserve">la </w:t>
      </w:r>
      <w:bookmarkStart w:id="4" w:name="_Hlk110189689"/>
      <w:r w:rsidRPr="00D708DC">
        <w:rPr>
          <w:rFonts w:ascii="Arial" w:hAnsi="Arial" w:cs="Arial"/>
          <w:sz w:val="26"/>
          <w:szCs w:val="26"/>
        </w:rPr>
        <w:t xml:space="preserve">Ley de Procedimiento y Justicia </w:t>
      </w:r>
      <w:r w:rsidRPr="00D708DC">
        <w:rPr>
          <w:rFonts w:ascii="Arial" w:hAnsi="Arial" w:cs="Arial"/>
          <w:sz w:val="26"/>
          <w:szCs w:val="26"/>
        </w:rPr>
        <w:lastRenderedPageBreak/>
        <w:t>Administrativa para el Estado de Oaxaca</w:t>
      </w:r>
      <w:bookmarkEnd w:id="3"/>
      <w:bookmarkEnd w:id="4"/>
      <w:r w:rsidR="00146CD3">
        <w:rPr>
          <w:rFonts w:ascii="Arial" w:hAnsi="Arial" w:cs="Arial"/>
          <w:sz w:val="26"/>
          <w:szCs w:val="26"/>
        </w:rPr>
        <w:t>, cuyo contenido se invoca enseguida:</w:t>
      </w:r>
    </w:p>
    <w:p w14:paraId="4670F785" w14:textId="4A27317C" w:rsidR="00146CD3" w:rsidRPr="00146CD3" w:rsidRDefault="0043326F" w:rsidP="00F319FD">
      <w:pPr>
        <w:spacing w:before="240"/>
        <w:ind w:left="567" w:right="616"/>
        <w:jc w:val="center"/>
        <w:rPr>
          <w:rFonts w:ascii="Arial" w:hAnsi="Arial" w:cs="Arial"/>
          <w:b/>
          <w:bCs/>
          <w:i/>
          <w:iCs/>
        </w:rPr>
      </w:pPr>
      <w:r>
        <w:rPr>
          <w:rFonts w:ascii="Arial" w:hAnsi="Arial" w:cs="Arial"/>
          <w:b/>
          <w:bCs/>
          <w:i/>
          <w:iCs/>
        </w:rPr>
        <w:t>“</w:t>
      </w:r>
      <w:bookmarkStart w:id="5" w:name="_Hlk110191225"/>
      <w:r w:rsidR="00146CD3" w:rsidRPr="00146CD3">
        <w:rPr>
          <w:rFonts w:ascii="Arial" w:hAnsi="Arial" w:cs="Arial"/>
          <w:b/>
          <w:bCs/>
          <w:i/>
          <w:iCs/>
        </w:rPr>
        <w:t>CÓDIGO FISCAL PARA EL ESTADO DE OAXACA</w:t>
      </w:r>
      <w:bookmarkEnd w:id="5"/>
      <w:r w:rsidR="00146CD3" w:rsidRPr="00146CD3">
        <w:rPr>
          <w:rFonts w:ascii="Arial" w:hAnsi="Arial" w:cs="Arial"/>
          <w:b/>
          <w:bCs/>
          <w:i/>
          <w:iCs/>
        </w:rPr>
        <w:t>.</w:t>
      </w:r>
    </w:p>
    <w:p w14:paraId="2B339487" w14:textId="11DF4EB9" w:rsidR="00146CD3" w:rsidRPr="00146CD3" w:rsidRDefault="00146CD3" w:rsidP="00F319FD">
      <w:pPr>
        <w:spacing w:before="240"/>
        <w:ind w:left="567" w:right="616"/>
        <w:jc w:val="both"/>
        <w:rPr>
          <w:rFonts w:ascii="Arial" w:hAnsi="Arial" w:cs="Arial"/>
          <w:i/>
          <w:iCs/>
        </w:rPr>
      </w:pPr>
      <w:r w:rsidRPr="00146CD3">
        <w:rPr>
          <w:rFonts w:ascii="Arial" w:hAnsi="Arial" w:cs="Arial"/>
          <w:b/>
          <w:bCs/>
          <w:i/>
          <w:iCs/>
        </w:rPr>
        <w:t xml:space="preserve">ARTÍCULO 128. </w:t>
      </w:r>
      <w:r w:rsidRPr="00146CD3">
        <w:rPr>
          <w:rFonts w:ascii="Arial" w:hAnsi="Arial" w:cs="Arial"/>
          <w:i/>
          <w:iCs/>
        </w:rPr>
        <w:t>Para efectos de preservar el derecho del fisco estatal para percibir los créditos fiscales a que tenga derecho en términos de las disposiciones aplicables, el interés fiscal deberá ser garantizado cuando:</w:t>
      </w:r>
    </w:p>
    <w:p w14:paraId="5F40B7F1" w14:textId="318B4B5E" w:rsidR="00146CD3" w:rsidRPr="00146CD3" w:rsidRDefault="00146CD3" w:rsidP="00F319FD">
      <w:pPr>
        <w:spacing w:before="240"/>
        <w:ind w:left="567" w:right="616"/>
        <w:jc w:val="both"/>
        <w:rPr>
          <w:rFonts w:ascii="Arial" w:hAnsi="Arial" w:cs="Arial"/>
          <w:i/>
          <w:iCs/>
        </w:rPr>
      </w:pPr>
      <w:r w:rsidRPr="00DB78D0">
        <w:rPr>
          <w:rFonts w:ascii="Arial" w:hAnsi="Arial" w:cs="Arial"/>
          <w:b/>
          <w:bCs/>
          <w:i/>
          <w:iCs/>
        </w:rPr>
        <w:t>I.-</w:t>
      </w:r>
      <w:r w:rsidRPr="00146CD3">
        <w:rPr>
          <w:rFonts w:ascii="Arial" w:hAnsi="Arial" w:cs="Arial"/>
          <w:i/>
          <w:iCs/>
        </w:rPr>
        <w:t xml:space="preserve"> Se solicite la suspensión del procedimiento administrativo de ejecución, inclusive si dicha suspensión se solicita ante el Tribunal.</w:t>
      </w:r>
      <w:r w:rsidR="00DB78D0">
        <w:rPr>
          <w:rFonts w:ascii="Arial" w:hAnsi="Arial" w:cs="Arial"/>
          <w:i/>
          <w:iCs/>
        </w:rPr>
        <w:t xml:space="preserve"> (…)</w:t>
      </w:r>
    </w:p>
    <w:p w14:paraId="0D4440E6" w14:textId="2DCC1EA7" w:rsidR="00146CD3" w:rsidRPr="00146CD3" w:rsidRDefault="00146CD3" w:rsidP="00F319FD">
      <w:pPr>
        <w:spacing w:before="240"/>
        <w:ind w:left="567" w:right="616"/>
        <w:jc w:val="both"/>
        <w:rPr>
          <w:rFonts w:ascii="Arial" w:hAnsi="Arial" w:cs="Arial"/>
          <w:i/>
          <w:iCs/>
        </w:rPr>
      </w:pPr>
      <w:r w:rsidRPr="00C87CE7">
        <w:rPr>
          <w:rFonts w:ascii="Arial" w:hAnsi="Arial" w:cs="Arial"/>
          <w:b/>
          <w:bCs/>
          <w:i/>
          <w:iCs/>
        </w:rPr>
        <w:t>ARTÍCULO 129.</w:t>
      </w:r>
      <w:r w:rsidRPr="00146CD3">
        <w:rPr>
          <w:rFonts w:ascii="Arial" w:hAnsi="Arial" w:cs="Arial"/>
          <w:i/>
          <w:iCs/>
        </w:rPr>
        <w:t xml:space="preserve"> Cuando se solicite la suspensión del procedimiento administrativo de ejecución, o prórroga para el pago de créditos fiscales o condonación de multas, el interés fiscal podrá ser garantizado en cualquiera de las formas siguientes:</w:t>
      </w:r>
    </w:p>
    <w:p w14:paraId="0CD87C02" w14:textId="782B82B5" w:rsidR="00146CD3" w:rsidRPr="00146CD3" w:rsidRDefault="00146CD3" w:rsidP="00F319FD">
      <w:pPr>
        <w:spacing w:before="240"/>
        <w:ind w:left="567" w:right="616"/>
        <w:jc w:val="both"/>
        <w:rPr>
          <w:rFonts w:ascii="Arial" w:hAnsi="Arial" w:cs="Arial"/>
          <w:i/>
          <w:iCs/>
        </w:rPr>
      </w:pPr>
      <w:r w:rsidRPr="00146CD3">
        <w:rPr>
          <w:rFonts w:ascii="Arial" w:hAnsi="Arial" w:cs="Arial"/>
          <w:i/>
          <w:iCs/>
        </w:rPr>
        <w:t>I.</w:t>
      </w:r>
      <w:r w:rsidR="00C87CE7">
        <w:rPr>
          <w:rFonts w:ascii="Arial" w:hAnsi="Arial" w:cs="Arial"/>
          <w:i/>
          <w:iCs/>
        </w:rPr>
        <w:t>-</w:t>
      </w:r>
      <w:r w:rsidRPr="00146CD3">
        <w:rPr>
          <w:rFonts w:ascii="Arial" w:hAnsi="Arial" w:cs="Arial"/>
          <w:i/>
          <w:iCs/>
        </w:rPr>
        <w:t xml:space="preserve"> Depósito en dinero, carta de crédito u otras formas de garantía financiera equivalentes que establezca el Reglamento;</w:t>
      </w:r>
    </w:p>
    <w:p w14:paraId="681A10B2" w14:textId="3842650C" w:rsidR="00146CD3" w:rsidRPr="00146CD3" w:rsidRDefault="00146CD3" w:rsidP="00F319FD">
      <w:pPr>
        <w:spacing w:before="240"/>
        <w:ind w:left="567" w:right="616"/>
        <w:jc w:val="both"/>
        <w:rPr>
          <w:rFonts w:ascii="Arial" w:hAnsi="Arial" w:cs="Arial"/>
          <w:i/>
          <w:iCs/>
        </w:rPr>
      </w:pPr>
      <w:r w:rsidRPr="00146CD3">
        <w:rPr>
          <w:rFonts w:ascii="Arial" w:hAnsi="Arial" w:cs="Arial"/>
          <w:i/>
          <w:iCs/>
        </w:rPr>
        <w:t>II.</w:t>
      </w:r>
      <w:r w:rsidR="00C87CE7">
        <w:rPr>
          <w:rFonts w:ascii="Arial" w:hAnsi="Arial" w:cs="Arial"/>
          <w:i/>
          <w:iCs/>
        </w:rPr>
        <w:t>-</w:t>
      </w:r>
      <w:r w:rsidRPr="00146CD3">
        <w:rPr>
          <w:rFonts w:ascii="Arial" w:hAnsi="Arial" w:cs="Arial"/>
          <w:i/>
          <w:iCs/>
        </w:rPr>
        <w:t xml:space="preserve"> Prenda o hipoteca;</w:t>
      </w:r>
    </w:p>
    <w:p w14:paraId="44975724" w14:textId="25DA26EE" w:rsidR="00146CD3" w:rsidRPr="00146CD3" w:rsidRDefault="00146CD3" w:rsidP="00F319FD">
      <w:pPr>
        <w:spacing w:before="240"/>
        <w:ind w:left="567" w:right="616"/>
        <w:jc w:val="both"/>
        <w:rPr>
          <w:rFonts w:ascii="Arial" w:hAnsi="Arial" w:cs="Arial"/>
          <w:i/>
          <w:iCs/>
        </w:rPr>
      </w:pPr>
      <w:r w:rsidRPr="00146CD3">
        <w:rPr>
          <w:rFonts w:ascii="Arial" w:hAnsi="Arial" w:cs="Arial"/>
          <w:i/>
          <w:iCs/>
        </w:rPr>
        <w:t>III.</w:t>
      </w:r>
      <w:r w:rsidR="00C87CE7">
        <w:rPr>
          <w:rFonts w:ascii="Arial" w:hAnsi="Arial" w:cs="Arial"/>
          <w:i/>
          <w:iCs/>
        </w:rPr>
        <w:t>-</w:t>
      </w:r>
      <w:r w:rsidRPr="00146CD3">
        <w:rPr>
          <w:rFonts w:ascii="Arial" w:hAnsi="Arial" w:cs="Arial"/>
          <w:i/>
          <w:iCs/>
        </w:rPr>
        <w:t xml:space="preserve"> Fianza otorgada por institución autorizada, la que no gozará de los beneficios de orden y excusión;</w:t>
      </w:r>
    </w:p>
    <w:p w14:paraId="7CF6E4C7" w14:textId="3D142D49" w:rsidR="00146CD3" w:rsidRPr="00146CD3" w:rsidRDefault="00146CD3" w:rsidP="00F319FD">
      <w:pPr>
        <w:spacing w:before="240"/>
        <w:ind w:left="567" w:right="616"/>
        <w:jc w:val="both"/>
        <w:rPr>
          <w:rFonts w:ascii="Arial" w:hAnsi="Arial" w:cs="Arial"/>
          <w:i/>
          <w:iCs/>
        </w:rPr>
      </w:pPr>
      <w:r w:rsidRPr="00146CD3">
        <w:rPr>
          <w:rFonts w:ascii="Arial" w:hAnsi="Arial" w:cs="Arial"/>
          <w:i/>
          <w:iCs/>
        </w:rPr>
        <w:t>IV.</w:t>
      </w:r>
      <w:r w:rsidR="00C87CE7">
        <w:rPr>
          <w:rFonts w:ascii="Arial" w:hAnsi="Arial" w:cs="Arial"/>
          <w:i/>
          <w:iCs/>
        </w:rPr>
        <w:t>-</w:t>
      </w:r>
      <w:r w:rsidRPr="00146CD3">
        <w:rPr>
          <w:rFonts w:ascii="Arial" w:hAnsi="Arial" w:cs="Arial"/>
          <w:i/>
          <w:iCs/>
        </w:rPr>
        <w:t xml:space="preserve"> Obligación solidaria asumida por tercero que compruebe su idoneidad y solvencia;</w:t>
      </w:r>
    </w:p>
    <w:p w14:paraId="26B3AB4B" w14:textId="4A1A2588" w:rsidR="00146CD3" w:rsidRPr="00146CD3" w:rsidRDefault="00146CD3" w:rsidP="00F319FD">
      <w:pPr>
        <w:spacing w:before="240"/>
        <w:ind w:left="567" w:right="616"/>
        <w:jc w:val="both"/>
        <w:rPr>
          <w:rFonts w:ascii="Arial" w:hAnsi="Arial" w:cs="Arial"/>
          <w:i/>
          <w:iCs/>
        </w:rPr>
      </w:pPr>
      <w:r w:rsidRPr="00146CD3">
        <w:rPr>
          <w:rFonts w:ascii="Arial" w:hAnsi="Arial" w:cs="Arial"/>
          <w:i/>
          <w:iCs/>
        </w:rPr>
        <w:t>V.</w:t>
      </w:r>
      <w:r w:rsidR="00C87CE7">
        <w:rPr>
          <w:rFonts w:ascii="Arial" w:hAnsi="Arial" w:cs="Arial"/>
          <w:i/>
          <w:iCs/>
        </w:rPr>
        <w:t>-</w:t>
      </w:r>
      <w:r w:rsidRPr="00146CD3">
        <w:rPr>
          <w:rFonts w:ascii="Arial" w:hAnsi="Arial" w:cs="Arial"/>
          <w:i/>
          <w:iCs/>
        </w:rPr>
        <w:t xml:space="preserve"> Embargo en la vía administrativa, y</w:t>
      </w:r>
    </w:p>
    <w:p w14:paraId="61CA2AF2" w14:textId="681EAE57" w:rsidR="00146CD3" w:rsidRPr="00146CD3" w:rsidRDefault="00146CD3" w:rsidP="00F319FD">
      <w:pPr>
        <w:spacing w:before="240"/>
        <w:ind w:left="567" w:right="616"/>
        <w:jc w:val="both"/>
        <w:rPr>
          <w:rFonts w:ascii="Arial" w:hAnsi="Arial" w:cs="Arial"/>
          <w:i/>
          <w:iCs/>
        </w:rPr>
      </w:pPr>
      <w:r w:rsidRPr="00146CD3">
        <w:rPr>
          <w:rFonts w:ascii="Arial" w:hAnsi="Arial" w:cs="Arial"/>
          <w:i/>
          <w:iCs/>
        </w:rPr>
        <w:t>VI.</w:t>
      </w:r>
      <w:r w:rsidR="00C87CE7">
        <w:rPr>
          <w:rFonts w:ascii="Arial" w:hAnsi="Arial" w:cs="Arial"/>
          <w:i/>
          <w:iCs/>
        </w:rPr>
        <w:t>-</w:t>
      </w:r>
      <w:r w:rsidRPr="00146CD3">
        <w:rPr>
          <w:rFonts w:ascii="Arial" w:hAnsi="Arial" w:cs="Arial"/>
          <w:i/>
          <w:iCs/>
        </w:rPr>
        <w:t xml:space="preserve"> Títulos valor o cartera de créditos del propio contribuyente, en caso de que se demuestre la imposibilidad de garantizar la totalidad del crédito mediante cualquiera de las fracciones anteriores, los cuales se aceptarán al valor que discrecionalmente fije la Secretaría.</w:t>
      </w:r>
    </w:p>
    <w:p w14:paraId="7EF1C247" w14:textId="17ABA557" w:rsidR="00146CD3" w:rsidRPr="00146CD3" w:rsidRDefault="00146CD3" w:rsidP="00F319FD">
      <w:pPr>
        <w:spacing w:before="240"/>
        <w:ind w:left="567" w:right="616"/>
        <w:jc w:val="both"/>
        <w:rPr>
          <w:rFonts w:ascii="Arial" w:hAnsi="Arial" w:cs="Arial"/>
          <w:i/>
          <w:iCs/>
        </w:rPr>
      </w:pPr>
      <w:r w:rsidRPr="00146CD3">
        <w:rPr>
          <w:rFonts w:ascii="Arial" w:hAnsi="Arial" w:cs="Arial"/>
          <w:i/>
          <w:iCs/>
        </w:rPr>
        <w:t>La garantía deberá comprender, además de las contribuciones adeudadas actualizadas, los accesorios causados, así como de los que se causen en los doce meses siguientes a su otorgamiento. Al terminar este período y en tanto no se cubra el crédito, deberá actualizarse su importe cada año y ampliarse la garantía para que cubra el crédito actualizado y el importe de los recargos, incluso los correspondientes a los doce meses siguientes.</w:t>
      </w:r>
    </w:p>
    <w:p w14:paraId="791AAF5E" w14:textId="52E54304" w:rsidR="00146CD3" w:rsidRPr="00146CD3" w:rsidRDefault="00146CD3" w:rsidP="00F319FD">
      <w:pPr>
        <w:spacing w:before="240"/>
        <w:ind w:left="567" w:right="616"/>
        <w:jc w:val="both"/>
        <w:rPr>
          <w:rFonts w:ascii="Arial" w:hAnsi="Arial" w:cs="Arial"/>
          <w:i/>
          <w:iCs/>
        </w:rPr>
      </w:pPr>
      <w:r w:rsidRPr="00146CD3">
        <w:rPr>
          <w:rFonts w:ascii="Arial" w:hAnsi="Arial" w:cs="Arial"/>
          <w:i/>
          <w:iCs/>
        </w:rPr>
        <w:t xml:space="preserve">El Reglamento </w:t>
      </w:r>
      <w:bookmarkStart w:id="6" w:name="_Hlk110191331"/>
      <w:r w:rsidRPr="00146CD3">
        <w:rPr>
          <w:rFonts w:ascii="Arial" w:hAnsi="Arial" w:cs="Arial"/>
          <w:i/>
          <w:iCs/>
        </w:rPr>
        <w:t xml:space="preserve">establecerá los requisitos que deberán reunir las garantías. </w:t>
      </w:r>
      <w:bookmarkEnd w:id="6"/>
      <w:r w:rsidRPr="00146CD3">
        <w:rPr>
          <w:rFonts w:ascii="Arial" w:hAnsi="Arial" w:cs="Arial"/>
          <w:i/>
          <w:iCs/>
        </w:rPr>
        <w:t>La Secretaría vigilará que sean suficientes tanto en el momento de su aceptación como con posterioridad y, si no lo fueren, exigirá su ampliación. En los casos en que los contribuyentes, a requerimiento de la autoridad fiscal, no lleven a cabo la ampliación o sustitución de garantía suficiente, ésta procederá al secuestro o embargo de otros bienes para garantizar el interés fiscal.</w:t>
      </w:r>
      <w:r w:rsidRPr="00146CD3">
        <w:rPr>
          <w:rFonts w:ascii="Arial" w:hAnsi="Arial" w:cs="Arial"/>
          <w:i/>
          <w:iCs/>
        </w:rPr>
        <w:cr/>
        <w:t>La autoridad fiscal podrá dispensar la garantía del interés fiscal en los supuestos establecidos en el Reglamento.</w:t>
      </w:r>
    </w:p>
    <w:p w14:paraId="110796E5" w14:textId="33876A9A" w:rsidR="00146CD3" w:rsidRDefault="00146CD3" w:rsidP="00F319FD">
      <w:pPr>
        <w:spacing w:before="240"/>
        <w:ind w:left="567" w:right="616"/>
        <w:jc w:val="both"/>
        <w:rPr>
          <w:rFonts w:ascii="Arial" w:hAnsi="Arial" w:cs="Arial"/>
          <w:i/>
          <w:iCs/>
        </w:rPr>
      </w:pPr>
      <w:r w:rsidRPr="00146CD3">
        <w:rPr>
          <w:rFonts w:ascii="Arial" w:hAnsi="Arial" w:cs="Arial"/>
          <w:i/>
          <w:iCs/>
        </w:rPr>
        <w:t>La garantía deberá constituirse dentro de los treinta días siguientes a aquél en que surta efectos la notificación efectuada por la autoridad fiscal correspondiente de la resolución sobre la cual se deba garantizar el interés fiscal, salvo en los casos en que se indique un plazo diferente en otros preceptos de este Código.</w:t>
      </w:r>
    </w:p>
    <w:p w14:paraId="6D115EEC" w14:textId="5B761EE8" w:rsidR="00C87CE7" w:rsidRDefault="00C87CE7" w:rsidP="00F319FD">
      <w:pPr>
        <w:spacing w:before="240"/>
        <w:ind w:left="567" w:right="616"/>
        <w:jc w:val="center"/>
        <w:rPr>
          <w:rFonts w:ascii="Arial" w:hAnsi="Arial" w:cs="Arial"/>
          <w:b/>
          <w:bCs/>
          <w:i/>
          <w:iCs/>
        </w:rPr>
      </w:pPr>
      <w:r w:rsidRPr="00C87CE7">
        <w:rPr>
          <w:rFonts w:ascii="Arial" w:hAnsi="Arial" w:cs="Arial"/>
          <w:b/>
          <w:bCs/>
          <w:i/>
          <w:iCs/>
        </w:rPr>
        <w:lastRenderedPageBreak/>
        <w:t>LEY DE PROCEDIMIENTO Y JUSTICIA ADMINISTRATIVA PARA EL ESTADO DE OAXACA</w:t>
      </w:r>
      <w:r w:rsidR="00F500BC">
        <w:rPr>
          <w:rFonts w:ascii="Arial" w:hAnsi="Arial" w:cs="Arial"/>
          <w:b/>
          <w:bCs/>
          <w:i/>
          <w:iCs/>
        </w:rPr>
        <w:t>.</w:t>
      </w:r>
    </w:p>
    <w:p w14:paraId="77664904" w14:textId="71698ABE" w:rsidR="00C87CE7" w:rsidRPr="00C87CE7" w:rsidRDefault="00C87CE7" w:rsidP="00F319FD">
      <w:pPr>
        <w:spacing w:before="240"/>
        <w:ind w:left="567" w:right="616"/>
        <w:jc w:val="both"/>
        <w:rPr>
          <w:rFonts w:ascii="Arial" w:hAnsi="Arial" w:cs="Arial"/>
          <w:i/>
          <w:iCs/>
        </w:rPr>
      </w:pPr>
      <w:r w:rsidRPr="00C87CE7">
        <w:rPr>
          <w:rFonts w:ascii="Arial" w:hAnsi="Arial" w:cs="Arial"/>
          <w:b/>
          <w:bCs/>
          <w:i/>
          <w:iCs/>
        </w:rPr>
        <w:t>“ARTÍCULO 218.-</w:t>
      </w:r>
      <w:r w:rsidRPr="00C87CE7">
        <w:rPr>
          <w:rFonts w:ascii="Arial" w:hAnsi="Arial" w:cs="Arial"/>
          <w:i/>
          <w:iCs/>
        </w:rPr>
        <w:t xml:space="preserve"> Para el otorgamiento de la suspensión deberá satisfacerse los siguientes requisitos: </w:t>
      </w:r>
    </w:p>
    <w:p w14:paraId="4558BB88" w14:textId="08FCBEF2" w:rsidR="00C87CE7" w:rsidRPr="00C87CE7" w:rsidRDefault="00C87CE7" w:rsidP="00F319FD">
      <w:pPr>
        <w:spacing w:before="240"/>
        <w:ind w:left="567" w:right="616"/>
        <w:jc w:val="both"/>
        <w:rPr>
          <w:rFonts w:ascii="Arial" w:hAnsi="Arial" w:cs="Arial"/>
          <w:b/>
          <w:bCs/>
          <w:i/>
          <w:iCs/>
        </w:rPr>
      </w:pPr>
      <w:r w:rsidRPr="00C87CE7">
        <w:rPr>
          <w:rFonts w:ascii="Arial" w:hAnsi="Arial" w:cs="Arial"/>
          <w:i/>
          <w:iCs/>
        </w:rPr>
        <w:t>I. Tratándose de la suspensión de actos de determinación, liquidación, ejecución o cobro de contribuciones, aprovechamientos y otros créditos fiscales, se concederá la suspensión, la que surtirá sus efectos si se ha constituido o se constituye la garantía del interés fiscal ante la autoridad ejecutora por cualquiera de los medios permitidos por las leyes fiscales aplicables.</w:t>
      </w:r>
      <w:r>
        <w:rPr>
          <w:rFonts w:ascii="Arial" w:hAnsi="Arial" w:cs="Arial"/>
          <w:i/>
          <w:iCs/>
        </w:rPr>
        <w:t xml:space="preserve"> (…)”</w:t>
      </w:r>
      <w:r w:rsidR="0043326F">
        <w:rPr>
          <w:rFonts w:ascii="Arial" w:hAnsi="Arial" w:cs="Arial"/>
          <w:i/>
          <w:iCs/>
        </w:rPr>
        <w:t>.</w:t>
      </w:r>
    </w:p>
    <w:p w14:paraId="40CDD914" w14:textId="04015DB8" w:rsidR="00D708DC" w:rsidRPr="00D708DC" w:rsidRDefault="0043326F" w:rsidP="00A73120">
      <w:pPr>
        <w:spacing w:before="240" w:line="360" w:lineRule="auto"/>
        <w:ind w:firstLine="567"/>
        <w:jc w:val="both"/>
        <w:rPr>
          <w:rFonts w:ascii="Arial" w:hAnsi="Arial" w:cs="Arial"/>
          <w:sz w:val="26"/>
          <w:szCs w:val="26"/>
        </w:rPr>
      </w:pPr>
      <w:r>
        <w:rPr>
          <w:rFonts w:ascii="Arial" w:hAnsi="Arial" w:cs="Arial"/>
          <w:sz w:val="26"/>
          <w:szCs w:val="26"/>
        </w:rPr>
        <w:t>De</w:t>
      </w:r>
      <w:r w:rsidR="005E1925">
        <w:rPr>
          <w:rFonts w:ascii="Arial" w:hAnsi="Arial" w:cs="Arial"/>
          <w:sz w:val="26"/>
          <w:szCs w:val="26"/>
        </w:rPr>
        <w:t xml:space="preserve">l contenido </w:t>
      </w:r>
      <w:r w:rsidR="00C66339">
        <w:rPr>
          <w:rFonts w:ascii="Arial" w:hAnsi="Arial" w:cs="Arial"/>
          <w:sz w:val="26"/>
          <w:szCs w:val="26"/>
        </w:rPr>
        <w:t xml:space="preserve">de los preceptos transcritos se </w:t>
      </w:r>
      <w:r>
        <w:rPr>
          <w:rFonts w:ascii="Arial" w:hAnsi="Arial" w:cs="Arial"/>
          <w:sz w:val="26"/>
          <w:szCs w:val="26"/>
        </w:rPr>
        <w:t xml:space="preserve">desprende, que el numeral 128 del Código Fiscal del Estado de Oaxaca, impone al </w:t>
      </w:r>
      <w:r w:rsidR="008C364F">
        <w:rPr>
          <w:rFonts w:ascii="Arial" w:hAnsi="Arial" w:cs="Arial"/>
          <w:sz w:val="26"/>
          <w:szCs w:val="26"/>
        </w:rPr>
        <w:t>contribuyente que haya solicitado la suspensión ante el Tribunal en contra de</w:t>
      </w:r>
      <w:r w:rsidR="00DB78D0">
        <w:rPr>
          <w:rFonts w:ascii="Arial" w:hAnsi="Arial" w:cs="Arial"/>
          <w:sz w:val="26"/>
          <w:szCs w:val="26"/>
        </w:rPr>
        <w:t xml:space="preserve">l procedimiento administrativo de </w:t>
      </w:r>
      <w:r w:rsidR="008C364F">
        <w:rPr>
          <w:rFonts w:ascii="Arial" w:hAnsi="Arial" w:cs="Arial"/>
          <w:sz w:val="26"/>
          <w:szCs w:val="26"/>
        </w:rPr>
        <w:t>ejecución de un crédito fiscal, la obligación de garantizar e</w:t>
      </w:r>
      <w:r w:rsidR="00C66339">
        <w:rPr>
          <w:rFonts w:ascii="Arial" w:hAnsi="Arial" w:cs="Arial"/>
          <w:sz w:val="26"/>
          <w:szCs w:val="26"/>
        </w:rPr>
        <w:t>se</w:t>
      </w:r>
      <w:r w:rsidR="008C364F">
        <w:rPr>
          <w:rFonts w:ascii="Arial" w:hAnsi="Arial" w:cs="Arial"/>
          <w:sz w:val="26"/>
          <w:szCs w:val="26"/>
        </w:rPr>
        <w:t xml:space="preserve"> interés fiscal</w:t>
      </w:r>
      <w:r w:rsidR="00DB78D0">
        <w:rPr>
          <w:rFonts w:ascii="Arial" w:hAnsi="Arial" w:cs="Arial"/>
          <w:sz w:val="26"/>
          <w:szCs w:val="26"/>
        </w:rPr>
        <w:t xml:space="preserve"> </w:t>
      </w:r>
      <w:r w:rsidR="00C66339">
        <w:rPr>
          <w:rFonts w:ascii="Arial" w:hAnsi="Arial" w:cs="Arial"/>
          <w:sz w:val="26"/>
          <w:szCs w:val="26"/>
        </w:rPr>
        <w:t xml:space="preserve">en alguna de las modalidades previstas en el numeral 129 del mencionado código tributario, </w:t>
      </w:r>
      <w:r w:rsidR="008772DA">
        <w:rPr>
          <w:rFonts w:ascii="Arial" w:hAnsi="Arial" w:cs="Arial"/>
          <w:sz w:val="26"/>
          <w:szCs w:val="26"/>
        </w:rPr>
        <w:t xml:space="preserve">mientras que el artículo 218 fracción I de la </w:t>
      </w:r>
      <w:r w:rsidR="008772DA" w:rsidRPr="00D708DC">
        <w:rPr>
          <w:rFonts w:ascii="Arial" w:hAnsi="Arial" w:cs="Arial"/>
          <w:sz w:val="26"/>
          <w:szCs w:val="26"/>
        </w:rPr>
        <w:t>Ley de Procedimiento y Justicia Administrativa para el Estado de Oaxaca</w:t>
      </w:r>
      <w:r w:rsidR="00A73120">
        <w:rPr>
          <w:rFonts w:ascii="Arial" w:hAnsi="Arial" w:cs="Arial"/>
          <w:sz w:val="26"/>
          <w:szCs w:val="26"/>
        </w:rPr>
        <w:t xml:space="preserve">, prescribe </w:t>
      </w:r>
      <w:r w:rsidR="00D708DC" w:rsidRPr="00D708DC">
        <w:rPr>
          <w:rFonts w:ascii="Arial" w:hAnsi="Arial" w:cs="Arial"/>
          <w:sz w:val="26"/>
          <w:szCs w:val="26"/>
        </w:rPr>
        <w:t xml:space="preserve">que para el otorgamiento de la suspensión y tratándose de actos de determinación, liquidación, ejecución, o cobro de contribuciones, aprovechamientos y otros créditos fiscales, se concederá la suspensión, la que surtirá sus efectos si se ha constituido o se constituye la garantía al interés fiscal, ante la autoridad ejecutora por cualquiera de los medios permitidos fiscales aplicables. </w:t>
      </w:r>
      <w:r w:rsidR="00F319FD">
        <w:rPr>
          <w:rFonts w:ascii="Arial" w:hAnsi="Arial" w:cs="Arial"/>
          <w:sz w:val="26"/>
          <w:szCs w:val="26"/>
        </w:rPr>
        <w:t xml:space="preserve">- - - - - - - - - </w:t>
      </w:r>
    </w:p>
    <w:p w14:paraId="59AA1BD2" w14:textId="11943C8E" w:rsidR="00A73120" w:rsidRDefault="00D708DC" w:rsidP="00D708DC">
      <w:pPr>
        <w:spacing w:before="240" w:line="360" w:lineRule="auto"/>
        <w:jc w:val="both"/>
        <w:rPr>
          <w:rFonts w:ascii="Arial" w:hAnsi="Arial" w:cs="Arial"/>
          <w:sz w:val="26"/>
          <w:szCs w:val="26"/>
        </w:rPr>
      </w:pPr>
      <w:r w:rsidRPr="00D708DC">
        <w:rPr>
          <w:rFonts w:ascii="Arial" w:hAnsi="Arial" w:cs="Arial"/>
          <w:sz w:val="26"/>
          <w:szCs w:val="26"/>
        </w:rPr>
        <w:tab/>
      </w:r>
      <w:r w:rsidR="00A73120">
        <w:rPr>
          <w:rFonts w:ascii="Arial" w:hAnsi="Arial" w:cs="Arial"/>
          <w:sz w:val="26"/>
          <w:szCs w:val="26"/>
        </w:rPr>
        <w:t xml:space="preserve">Sin embargo, la </w:t>
      </w:r>
      <w:r w:rsidR="00A73120" w:rsidRPr="00A73120">
        <w:rPr>
          <w:rFonts w:ascii="Arial" w:hAnsi="Arial" w:cs="Arial"/>
          <w:sz w:val="26"/>
          <w:szCs w:val="26"/>
        </w:rPr>
        <w:t>Sala</w:t>
      </w:r>
      <w:r w:rsidR="00A73120" w:rsidRPr="00A73120">
        <w:rPr>
          <w:rFonts w:ascii="Arial" w:hAnsi="Arial" w:cs="Arial"/>
          <w:b/>
          <w:bCs/>
          <w:sz w:val="26"/>
          <w:szCs w:val="26"/>
        </w:rPr>
        <w:t xml:space="preserve"> </w:t>
      </w:r>
      <w:r w:rsidR="00A73120" w:rsidRPr="00A73120">
        <w:rPr>
          <w:rFonts w:ascii="Arial" w:hAnsi="Arial" w:cs="Arial"/>
          <w:i/>
          <w:iCs/>
          <w:sz w:val="26"/>
          <w:szCs w:val="26"/>
        </w:rPr>
        <w:t>A quo</w:t>
      </w:r>
      <w:r w:rsidR="00A73120">
        <w:rPr>
          <w:rFonts w:ascii="Arial" w:hAnsi="Arial" w:cs="Arial"/>
          <w:sz w:val="26"/>
          <w:szCs w:val="26"/>
        </w:rPr>
        <w:t xml:space="preserve"> debió tener en cuenta que el artículo </w:t>
      </w:r>
      <w:r w:rsidR="00592FAF">
        <w:rPr>
          <w:rFonts w:ascii="Arial" w:hAnsi="Arial" w:cs="Arial"/>
          <w:sz w:val="26"/>
          <w:szCs w:val="26"/>
        </w:rPr>
        <w:t xml:space="preserve">129 fracción IV párrafo tercero del </w:t>
      </w:r>
      <w:r w:rsidR="00592FAF" w:rsidRPr="00A73120">
        <w:rPr>
          <w:rFonts w:ascii="Arial" w:hAnsi="Arial" w:cs="Arial"/>
          <w:sz w:val="26"/>
          <w:szCs w:val="26"/>
        </w:rPr>
        <w:t xml:space="preserve">Código Fiscal </w:t>
      </w:r>
      <w:r w:rsidR="00592FAF">
        <w:rPr>
          <w:rFonts w:ascii="Arial" w:hAnsi="Arial" w:cs="Arial"/>
          <w:sz w:val="26"/>
          <w:szCs w:val="26"/>
        </w:rPr>
        <w:t>p</w:t>
      </w:r>
      <w:r w:rsidR="00592FAF" w:rsidRPr="00A73120">
        <w:rPr>
          <w:rFonts w:ascii="Arial" w:hAnsi="Arial" w:cs="Arial"/>
          <w:sz w:val="26"/>
          <w:szCs w:val="26"/>
        </w:rPr>
        <w:t xml:space="preserve">ara </w:t>
      </w:r>
      <w:r w:rsidR="00592FAF">
        <w:rPr>
          <w:rFonts w:ascii="Arial" w:hAnsi="Arial" w:cs="Arial"/>
          <w:sz w:val="26"/>
          <w:szCs w:val="26"/>
        </w:rPr>
        <w:t>e</w:t>
      </w:r>
      <w:r w:rsidR="00592FAF" w:rsidRPr="00A73120">
        <w:rPr>
          <w:rFonts w:ascii="Arial" w:hAnsi="Arial" w:cs="Arial"/>
          <w:sz w:val="26"/>
          <w:szCs w:val="26"/>
        </w:rPr>
        <w:t xml:space="preserve">l Estado </w:t>
      </w:r>
      <w:r w:rsidR="00592FAF">
        <w:rPr>
          <w:rFonts w:ascii="Arial" w:hAnsi="Arial" w:cs="Arial"/>
          <w:sz w:val="26"/>
          <w:szCs w:val="26"/>
        </w:rPr>
        <w:t>d</w:t>
      </w:r>
      <w:r w:rsidR="00592FAF" w:rsidRPr="00A73120">
        <w:rPr>
          <w:rFonts w:ascii="Arial" w:hAnsi="Arial" w:cs="Arial"/>
          <w:sz w:val="26"/>
          <w:szCs w:val="26"/>
        </w:rPr>
        <w:t>e Oaxaca</w:t>
      </w:r>
      <w:r w:rsidR="00592FAF">
        <w:rPr>
          <w:rFonts w:ascii="Arial" w:hAnsi="Arial" w:cs="Arial"/>
          <w:sz w:val="26"/>
          <w:szCs w:val="26"/>
        </w:rPr>
        <w:t xml:space="preserve">, puntualiza que el Reglamento de este Código </w:t>
      </w:r>
      <w:r w:rsidR="00592FAF" w:rsidRPr="00ED4E73">
        <w:rPr>
          <w:rFonts w:ascii="Arial" w:hAnsi="Arial" w:cs="Arial"/>
          <w:i/>
          <w:iCs/>
          <w:sz w:val="26"/>
          <w:szCs w:val="26"/>
        </w:rPr>
        <w:t>“establecerá los requisitos que deberán reunir las garantías”,</w:t>
      </w:r>
      <w:r w:rsidR="00592FAF">
        <w:rPr>
          <w:rFonts w:ascii="Arial" w:hAnsi="Arial" w:cs="Arial"/>
          <w:sz w:val="26"/>
          <w:szCs w:val="26"/>
        </w:rPr>
        <w:t xml:space="preserve"> y en ese sentido, es pertinente traer a la vista el numeral 96 párrafo primero del Reglamento del Código Fiscal del Estado de Oaxaca </w:t>
      </w:r>
      <w:r w:rsidR="00665E8E">
        <w:rPr>
          <w:rFonts w:ascii="Arial" w:hAnsi="Arial" w:cs="Arial"/>
          <w:sz w:val="26"/>
          <w:szCs w:val="26"/>
        </w:rPr>
        <w:t>que se invoca enseguida:</w:t>
      </w:r>
    </w:p>
    <w:p w14:paraId="34D2EF6A" w14:textId="52C2E577" w:rsidR="00665E8E" w:rsidRDefault="00665E8E" w:rsidP="00F319FD">
      <w:pPr>
        <w:spacing w:before="240"/>
        <w:ind w:left="567" w:right="616"/>
        <w:jc w:val="both"/>
        <w:rPr>
          <w:rFonts w:ascii="Arial" w:hAnsi="Arial" w:cs="Arial"/>
          <w:i/>
          <w:iCs/>
        </w:rPr>
      </w:pPr>
      <w:r w:rsidRPr="00665E8E">
        <w:rPr>
          <w:rFonts w:ascii="Arial" w:hAnsi="Arial" w:cs="Arial"/>
          <w:b/>
          <w:bCs/>
          <w:i/>
          <w:iCs/>
        </w:rPr>
        <w:t>“Artículo 96.</w:t>
      </w:r>
      <w:r w:rsidRPr="00665E8E">
        <w:rPr>
          <w:rFonts w:ascii="Arial" w:hAnsi="Arial" w:cs="Arial"/>
          <w:i/>
          <w:iCs/>
        </w:rPr>
        <w:t xml:space="preserve"> La garantía del interés fiscal a que se refiere el artículo 129 del Código, se otorgará a favor de la Secretaría, en los casos en que los particulares estén obligados a hacerlo, y se aplicará en lo conducente lo dispuesto por este capítulo. (…)”</w:t>
      </w:r>
    </w:p>
    <w:p w14:paraId="23FE72A6" w14:textId="072D2DE2" w:rsidR="00592FAF" w:rsidRDefault="00ED4E73" w:rsidP="00FB55FC">
      <w:pPr>
        <w:spacing w:before="240" w:line="360" w:lineRule="auto"/>
        <w:ind w:right="49" w:firstLine="567"/>
        <w:jc w:val="both"/>
        <w:rPr>
          <w:rFonts w:ascii="Arial" w:hAnsi="Arial" w:cs="Arial"/>
          <w:sz w:val="26"/>
          <w:szCs w:val="26"/>
        </w:rPr>
      </w:pPr>
      <w:r>
        <w:rPr>
          <w:rFonts w:ascii="Arial" w:hAnsi="Arial" w:cs="Arial"/>
          <w:sz w:val="26"/>
          <w:szCs w:val="26"/>
        </w:rPr>
        <w:t xml:space="preserve">Del contenido del precepto invocado, se desprende que la garantía respecto del interés fiscal se otorgará en favor de los particulares sólo cuando éstos estén obligados a hacerlo, pero no impone a las autoridades de la administración pública estatal y municipal la misma carga en los casos en los que se solicite la suspensión, </w:t>
      </w:r>
      <w:r w:rsidR="00EA2295">
        <w:rPr>
          <w:rFonts w:ascii="Arial" w:hAnsi="Arial" w:cs="Arial"/>
          <w:sz w:val="26"/>
          <w:szCs w:val="26"/>
        </w:rPr>
        <w:t xml:space="preserve">y </w:t>
      </w:r>
      <w:bookmarkStart w:id="7" w:name="_Hlk110193808"/>
      <w:r w:rsidR="00EA2295">
        <w:rPr>
          <w:rFonts w:ascii="Arial" w:hAnsi="Arial" w:cs="Arial"/>
          <w:sz w:val="26"/>
          <w:szCs w:val="26"/>
        </w:rPr>
        <w:t xml:space="preserve">considerando </w:t>
      </w:r>
      <w:r w:rsidR="00EA2295">
        <w:rPr>
          <w:rFonts w:ascii="Arial" w:hAnsi="Arial" w:cs="Arial"/>
          <w:sz w:val="26"/>
          <w:szCs w:val="26"/>
        </w:rPr>
        <w:lastRenderedPageBreak/>
        <w:t>que conforme a los artículos 25 fracción I</w:t>
      </w:r>
      <w:r w:rsidR="00EA2295">
        <w:rPr>
          <w:rStyle w:val="Refdenotaalpie"/>
          <w:rFonts w:ascii="Arial" w:hAnsi="Arial" w:cs="Arial"/>
          <w:sz w:val="26"/>
          <w:szCs w:val="26"/>
        </w:rPr>
        <w:footnoteReference w:id="3"/>
      </w:r>
      <w:r w:rsidR="00EA2295">
        <w:rPr>
          <w:rFonts w:ascii="Arial" w:hAnsi="Arial" w:cs="Arial"/>
          <w:sz w:val="26"/>
          <w:szCs w:val="26"/>
        </w:rPr>
        <w:t xml:space="preserve"> del Código Civil del Estado de Oaxaca</w:t>
      </w:r>
      <w:r w:rsidR="00CF033F">
        <w:rPr>
          <w:rFonts w:ascii="Arial" w:hAnsi="Arial" w:cs="Arial"/>
          <w:sz w:val="26"/>
          <w:szCs w:val="26"/>
        </w:rPr>
        <w:t>, 2</w:t>
      </w:r>
      <w:r w:rsidR="00CF033F">
        <w:rPr>
          <w:rStyle w:val="Refdenotaalpie"/>
          <w:rFonts w:ascii="Arial" w:hAnsi="Arial" w:cs="Arial"/>
          <w:sz w:val="26"/>
          <w:szCs w:val="26"/>
        </w:rPr>
        <w:footnoteReference w:id="4"/>
      </w:r>
      <w:r w:rsidR="00CF033F">
        <w:rPr>
          <w:rFonts w:ascii="Arial" w:hAnsi="Arial" w:cs="Arial"/>
          <w:sz w:val="26"/>
          <w:szCs w:val="26"/>
        </w:rPr>
        <w:t xml:space="preserve"> y 29</w:t>
      </w:r>
      <w:r w:rsidR="00CF033F">
        <w:rPr>
          <w:rStyle w:val="Refdenotaalpie"/>
          <w:rFonts w:ascii="Arial" w:hAnsi="Arial" w:cs="Arial"/>
          <w:sz w:val="26"/>
          <w:szCs w:val="26"/>
        </w:rPr>
        <w:footnoteReference w:id="5"/>
      </w:r>
      <w:r w:rsidR="00CF033F">
        <w:rPr>
          <w:rFonts w:ascii="Arial" w:hAnsi="Arial" w:cs="Arial"/>
          <w:sz w:val="26"/>
          <w:szCs w:val="26"/>
        </w:rPr>
        <w:t xml:space="preserve"> de la Ley Orgánica Municipal del Estado de Oaxaca, el Municipio es una persona moral oficial que constituye un nivel de gobierno a cargo de un Ayuntamiento, que es el titular de la administración pública municipal</w:t>
      </w:r>
      <w:r w:rsidR="00FB55FC">
        <w:rPr>
          <w:rFonts w:ascii="Arial" w:hAnsi="Arial" w:cs="Arial"/>
          <w:sz w:val="26"/>
          <w:szCs w:val="26"/>
        </w:rPr>
        <w:t xml:space="preserve">, </w:t>
      </w:r>
      <w:r w:rsidR="00592FAF">
        <w:rPr>
          <w:rFonts w:ascii="Arial" w:hAnsi="Arial" w:cs="Arial"/>
          <w:sz w:val="26"/>
          <w:szCs w:val="26"/>
        </w:rPr>
        <w:t xml:space="preserve"> y </w:t>
      </w:r>
      <w:r w:rsidR="00FB55FC">
        <w:rPr>
          <w:rFonts w:ascii="Arial" w:hAnsi="Arial" w:cs="Arial"/>
          <w:sz w:val="26"/>
          <w:szCs w:val="26"/>
        </w:rPr>
        <w:t xml:space="preserve">en el caso de que dicho ente público como es el caso del </w:t>
      </w:r>
      <w:r w:rsidR="00EA2295" w:rsidRPr="00AE266D">
        <w:rPr>
          <w:rFonts w:ascii="Arial" w:hAnsi="Arial" w:cs="Arial"/>
          <w:b/>
          <w:bCs/>
          <w:sz w:val="26"/>
          <w:szCs w:val="26"/>
        </w:rPr>
        <w:t>AYUNTAMIENTO DE SAN JUAN BAUTISTA TUXTEPEC, OAXACA</w:t>
      </w:r>
      <w:r w:rsidR="00EA2295">
        <w:rPr>
          <w:rFonts w:ascii="Arial" w:hAnsi="Arial" w:cs="Arial"/>
          <w:sz w:val="26"/>
          <w:szCs w:val="26"/>
        </w:rPr>
        <w:t xml:space="preserve"> </w:t>
      </w:r>
      <w:r w:rsidR="00F33F9A">
        <w:rPr>
          <w:rFonts w:ascii="Arial" w:hAnsi="Arial" w:cs="Arial"/>
          <w:sz w:val="26"/>
          <w:szCs w:val="26"/>
        </w:rPr>
        <w:t xml:space="preserve">representado por su </w:t>
      </w:r>
      <w:bookmarkStart w:id="8" w:name="_Hlk110193387"/>
      <w:r w:rsidR="00F33F9A">
        <w:rPr>
          <w:rFonts w:ascii="Arial" w:hAnsi="Arial" w:cs="Arial"/>
          <w:sz w:val="26"/>
          <w:szCs w:val="26"/>
        </w:rPr>
        <w:t>síndico procurador</w:t>
      </w:r>
      <w:bookmarkEnd w:id="8"/>
      <w:r w:rsidR="00F33F9A">
        <w:rPr>
          <w:rFonts w:ascii="Arial" w:hAnsi="Arial" w:cs="Arial"/>
          <w:sz w:val="26"/>
          <w:szCs w:val="26"/>
        </w:rPr>
        <w:t xml:space="preserve">, </w:t>
      </w:r>
      <w:r w:rsidR="00FB55FC">
        <w:rPr>
          <w:rFonts w:ascii="Arial" w:hAnsi="Arial" w:cs="Arial"/>
          <w:sz w:val="26"/>
          <w:szCs w:val="26"/>
        </w:rPr>
        <w:t>solicite la suspensión provisional en contra de una multa</w:t>
      </w:r>
      <w:r w:rsidR="00592FAF">
        <w:rPr>
          <w:rFonts w:ascii="Arial" w:hAnsi="Arial" w:cs="Arial"/>
          <w:sz w:val="26"/>
          <w:szCs w:val="26"/>
        </w:rPr>
        <w:t xml:space="preserve">, no puede condicionarse su otorgamiento a la garantía del interés fiscal, conforme a lo establecido en los artículos 129 fracción IV párrafo tercero del </w:t>
      </w:r>
      <w:r w:rsidR="00592FAF" w:rsidRPr="00A73120">
        <w:rPr>
          <w:rFonts w:ascii="Arial" w:hAnsi="Arial" w:cs="Arial"/>
          <w:sz w:val="26"/>
          <w:szCs w:val="26"/>
        </w:rPr>
        <w:t xml:space="preserve">Código Fiscal </w:t>
      </w:r>
      <w:r w:rsidR="00592FAF">
        <w:rPr>
          <w:rFonts w:ascii="Arial" w:hAnsi="Arial" w:cs="Arial"/>
          <w:sz w:val="26"/>
          <w:szCs w:val="26"/>
        </w:rPr>
        <w:t>p</w:t>
      </w:r>
      <w:r w:rsidR="00592FAF" w:rsidRPr="00A73120">
        <w:rPr>
          <w:rFonts w:ascii="Arial" w:hAnsi="Arial" w:cs="Arial"/>
          <w:sz w:val="26"/>
          <w:szCs w:val="26"/>
        </w:rPr>
        <w:t xml:space="preserve">ara </w:t>
      </w:r>
      <w:r w:rsidR="00592FAF">
        <w:rPr>
          <w:rFonts w:ascii="Arial" w:hAnsi="Arial" w:cs="Arial"/>
          <w:sz w:val="26"/>
          <w:szCs w:val="26"/>
        </w:rPr>
        <w:t>e</w:t>
      </w:r>
      <w:r w:rsidR="00592FAF" w:rsidRPr="00A73120">
        <w:rPr>
          <w:rFonts w:ascii="Arial" w:hAnsi="Arial" w:cs="Arial"/>
          <w:sz w:val="26"/>
          <w:szCs w:val="26"/>
        </w:rPr>
        <w:t xml:space="preserve">l Estado </w:t>
      </w:r>
      <w:r w:rsidR="00592FAF">
        <w:rPr>
          <w:rFonts w:ascii="Arial" w:hAnsi="Arial" w:cs="Arial"/>
          <w:sz w:val="26"/>
          <w:szCs w:val="26"/>
        </w:rPr>
        <w:t>d</w:t>
      </w:r>
      <w:r w:rsidR="00592FAF" w:rsidRPr="00A73120">
        <w:rPr>
          <w:rFonts w:ascii="Arial" w:hAnsi="Arial" w:cs="Arial"/>
          <w:sz w:val="26"/>
          <w:szCs w:val="26"/>
        </w:rPr>
        <w:t>e Oaxaca</w:t>
      </w:r>
      <w:r w:rsidR="00592FAF">
        <w:rPr>
          <w:rFonts w:ascii="Arial" w:hAnsi="Arial" w:cs="Arial"/>
          <w:sz w:val="26"/>
          <w:szCs w:val="26"/>
        </w:rPr>
        <w:t xml:space="preserve"> y 96 párrafo primero del Reglamento del Código Fiscal del Estado de Oaxaca. </w:t>
      </w:r>
      <w:bookmarkEnd w:id="7"/>
      <w:r w:rsidR="00592FAF">
        <w:rPr>
          <w:rFonts w:ascii="Arial" w:hAnsi="Arial" w:cs="Arial"/>
          <w:sz w:val="26"/>
          <w:szCs w:val="26"/>
        </w:rPr>
        <w:t xml:space="preserve">De ahí lo </w:t>
      </w:r>
      <w:r w:rsidR="00592FAF" w:rsidRPr="00592FAF">
        <w:rPr>
          <w:rFonts w:ascii="Arial" w:hAnsi="Arial" w:cs="Arial"/>
          <w:b/>
          <w:bCs/>
          <w:sz w:val="26"/>
          <w:szCs w:val="26"/>
        </w:rPr>
        <w:t xml:space="preserve">SUSTANCIALMENTE FUNDADO </w:t>
      </w:r>
      <w:r w:rsidR="00592FAF">
        <w:rPr>
          <w:rFonts w:ascii="Arial" w:hAnsi="Arial" w:cs="Arial"/>
          <w:sz w:val="26"/>
          <w:szCs w:val="26"/>
        </w:rPr>
        <w:t xml:space="preserve">del agravio. </w:t>
      </w:r>
      <w:r w:rsidR="00F319FD">
        <w:rPr>
          <w:rFonts w:ascii="Arial" w:hAnsi="Arial" w:cs="Arial"/>
          <w:sz w:val="26"/>
          <w:szCs w:val="26"/>
        </w:rPr>
        <w:t xml:space="preserve">- - - - - - - - - - - - - - - - - - </w:t>
      </w:r>
    </w:p>
    <w:p w14:paraId="717CD085" w14:textId="12804652" w:rsidR="006F6BFC" w:rsidRDefault="00674EE6" w:rsidP="00674EE6">
      <w:pPr>
        <w:spacing w:before="240" w:line="360" w:lineRule="auto"/>
        <w:jc w:val="both"/>
        <w:rPr>
          <w:rFonts w:ascii="Arial" w:hAnsi="Arial" w:cs="Arial"/>
          <w:sz w:val="26"/>
          <w:szCs w:val="26"/>
        </w:rPr>
      </w:pPr>
      <w:r>
        <w:rPr>
          <w:rFonts w:ascii="Arial" w:hAnsi="Arial" w:cs="Arial"/>
          <w:sz w:val="26"/>
          <w:szCs w:val="26"/>
        </w:rPr>
        <w:tab/>
      </w:r>
      <w:r w:rsidR="00592FAF">
        <w:rPr>
          <w:rFonts w:ascii="Arial" w:hAnsi="Arial" w:cs="Arial"/>
          <w:sz w:val="26"/>
          <w:szCs w:val="26"/>
        </w:rPr>
        <w:t xml:space="preserve">Por lo tanto, para enmendar el agravio que ha sido ocasionado a la autoridad recurrente, es procedente </w:t>
      </w:r>
      <w:r w:rsidR="00592FAF" w:rsidRPr="00592FAF">
        <w:rPr>
          <w:rFonts w:ascii="Arial" w:hAnsi="Arial" w:cs="Arial"/>
          <w:b/>
          <w:bCs/>
          <w:sz w:val="26"/>
          <w:szCs w:val="26"/>
        </w:rPr>
        <w:t>MODIFICAR</w:t>
      </w:r>
      <w:r w:rsidR="00592FAF">
        <w:rPr>
          <w:rFonts w:ascii="Arial" w:hAnsi="Arial" w:cs="Arial"/>
          <w:sz w:val="26"/>
          <w:szCs w:val="26"/>
        </w:rPr>
        <w:t xml:space="preserve"> el acuerdo de veinte de septiembre de dos mil veintiuno</w:t>
      </w:r>
      <w:r w:rsidR="00F33F9A">
        <w:rPr>
          <w:rFonts w:ascii="Arial" w:hAnsi="Arial" w:cs="Arial"/>
          <w:sz w:val="26"/>
          <w:szCs w:val="26"/>
        </w:rPr>
        <w:t xml:space="preserve">, </w:t>
      </w:r>
      <w:r w:rsidR="006F6BFC">
        <w:rPr>
          <w:rFonts w:ascii="Arial" w:hAnsi="Arial" w:cs="Arial"/>
          <w:sz w:val="26"/>
          <w:szCs w:val="26"/>
        </w:rPr>
        <w:t xml:space="preserve">para </w:t>
      </w:r>
      <w:r w:rsidR="00F33F9A">
        <w:rPr>
          <w:rFonts w:ascii="Arial" w:hAnsi="Arial" w:cs="Arial"/>
          <w:sz w:val="26"/>
          <w:szCs w:val="26"/>
        </w:rPr>
        <w:t xml:space="preserve">dejar sin efectos la parte relativa </w:t>
      </w:r>
      <w:r w:rsidR="0059750B">
        <w:rPr>
          <w:rFonts w:ascii="Arial" w:hAnsi="Arial" w:cs="Arial"/>
          <w:sz w:val="26"/>
          <w:szCs w:val="26"/>
        </w:rPr>
        <w:t>a</w:t>
      </w:r>
      <w:r w:rsidR="00F33F9A">
        <w:rPr>
          <w:rFonts w:ascii="Arial" w:hAnsi="Arial" w:cs="Arial"/>
          <w:sz w:val="26"/>
          <w:szCs w:val="26"/>
        </w:rPr>
        <w:t xml:space="preserve">l requerimiento efectuado al </w:t>
      </w:r>
      <w:r w:rsidR="0059750B" w:rsidRPr="0059750B">
        <w:rPr>
          <w:rFonts w:ascii="Arial" w:hAnsi="Arial" w:cs="Arial"/>
          <w:b/>
          <w:bCs/>
          <w:sz w:val="26"/>
          <w:szCs w:val="26"/>
        </w:rPr>
        <w:t>SÍNDICO PROCURADOR DEL</w:t>
      </w:r>
      <w:r w:rsidR="0059750B">
        <w:rPr>
          <w:rFonts w:ascii="Arial" w:hAnsi="Arial" w:cs="Arial"/>
          <w:sz w:val="26"/>
          <w:szCs w:val="26"/>
        </w:rPr>
        <w:t xml:space="preserve"> </w:t>
      </w:r>
      <w:r w:rsidR="0059750B" w:rsidRPr="00AE266D">
        <w:rPr>
          <w:rFonts w:ascii="Arial" w:hAnsi="Arial" w:cs="Arial"/>
          <w:b/>
          <w:bCs/>
          <w:sz w:val="26"/>
          <w:szCs w:val="26"/>
        </w:rPr>
        <w:t>AYUNTAMIENTO DE SAN JUAN BAUTISTA TUXTEPEC, OAXACA</w:t>
      </w:r>
      <w:r w:rsidR="0059750B">
        <w:rPr>
          <w:rFonts w:ascii="Arial" w:hAnsi="Arial" w:cs="Arial"/>
          <w:b/>
          <w:bCs/>
          <w:sz w:val="26"/>
          <w:szCs w:val="26"/>
        </w:rPr>
        <w:t xml:space="preserve">, </w:t>
      </w:r>
      <w:r w:rsidR="006F6BFC" w:rsidRPr="006F6BFC">
        <w:rPr>
          <w:rFonts w:ascii="Arial" w:hAnsi="Arial" w:cs="Arial"/>
          <w:sz w:val="26"/>
          <w:szCs w:val="26"/>
        </w:rPr>
        <w:t>para que garantice el interés fiscal relativo a las multas en cantidades de</w:t>
      </w:r>
      <w:r w:rsidR="006F6BFC">
        <w:rPr>
          <w:rFonts w:ascii="Arial" w:hAnsi="Arial" w:cs="Arial"/>
          <w:b/>
          <w:bCs/>
          <w:sz w:val="26"/>
          <w:szCs w:val="26"/>
        </w:rPr>
        <w:t xml:space="preserve"> </w:t>
      </w:r>
      <w:r w:rsidR="006F6BFC" w:rsidRPr="00D708DC">
        <w:rPr>
          <w:rFonts w:ascii="Arial" w:hAnsi="Arial" w:cs="Arial"/>
          <w:i/>
          <w:iCs/>
          <w:sz w:val="26"/>
          <w:szCs w:val="26"/>
        </w:rPr>
        <w:t>$</w:t>
      </w:r>
      <w:r w:rsidR="00560E3D">
        <w:rPr>
          <w:rFonts w:ascii="Arial" w:hAnsi="Arial" w:cs="Arial"/>
          <w:i/>
          <w:iCs/>
          <w:sz w:val="26"/>
          <w:szCs w:val="26"/>
        </w:rPr>
        <w:t>*******</w:t>
      </w:r>
      <w:r w:rsidR="006F6BFC" w:rsidRPr="00D708DC">
        <w:rPr>
          <w:rFonts w:ascii="Arial" w:hAnsi="Arial" w:cs="Arial"/>
          <w:i/>
          <w:iCs/>
          <w:sz w:val="26"/>
          <w:szCs w:val="26"/>
        </w:rPr>
        <w:t>,</w:t>
      </w:r>
      <w:r w:rsidR="006F6BFC">
        <w:rPr>
          <w:rFonts w:ascii="Arial" w:hAnsi="Arial" w:cs="Arial"/>
          <w:i/>
          <w:iCs/>
          <w:sz w:val="26"/>
          <w:szCs w:val="26"/>
        </w:rPr>
        <w:t xml:space="preserve"> </w:t>
      </w:r>
      <w:r w:rsidR="00833BDD">
        <w:rPr>
          <w:rFonts w:ascii="Arial" w:hAnsi="Arial" w:cs="Arial"/>
          <w:sz w:val="26"/>
          <w:szCs w:val="26"/>
        </w:rPr>
        <w:t xml:space="preserve">y en consecuencia, </w:t>
      </w:r>
      <w:r w:rsidR="006F6BFC">
        <w:rPr>
          <w:rFonts w:ascii="Arial" w:hAnsi="Arial" w:cs="Arial"/>
          <w:sz w:val="26"/>
          <w:szCs w:val="26"/>
        </w:rPr>
        <w:t>otorgar la suspensión</w:t>
      </w:r>
      <w:r w:rsidR="00833BDD">
        <w:rPr>
          <w:rFonts w:ascii="Arial" w:hAnsi="Arial" w:cs="Arial"/>
          <w:sz w:val="26"/>
          <w:szCs w:val="26"/>
        </w:rPr>
        <w:t xml:space="preserve"> al solicitante, en los siguientes términos:</w:t>
      </w:r>
    </w:p>
    <w:p w14:paraId="3A392E41" w14:textId="604E8735" w:rsidR="00833BDD" w:rsidRDefault="00716F5E"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w:t>
      </w:r>
      <w:r w:rsidR="00833BDD">
        <w:rPr>
          <w:rFonts w:ascii="Arial" w:eastAsia="Times New Roman" w:hAnsi="Arial" w:cs="Arial"/>
          <w:bCs/>
          <w:i/>
          <w:iCs/>
          <w:lang w:eastAsia="es-ES"/>
        </w:rPr>
        <w:t xml:space="preserve">En cumplimiento al acuerdo de la misma fecha, dictado en los autos del expediente principal </w:t>
      </w:r>
      <w:r w:rsidR="00833BDD">
        <w:rPr>
          <w:rFonts w:ascii="Arial" w:eastAsia="Times New Roman" w:hAnsi="Arial" w:cs="Arial"/>
          <w:b/>
          <w:bCs/>
          <w:i/>
          <w:iCs/>
          <w:lang w:eastAsia="es-ES"/>
        </w:rPr>
        <w:t xml:space="preserve">0062/2021, </w:t>
      </w:r>
      <w:r w:rsidR="00833BDD">
        <w:rPr>
          <w:rFonts w:ascii="Arial" w:eastAsia="Times New Roman" w:hAnsi="Arial" w:cs="Arial"/>
          <w:bCs/>
          <w:i/>
          <w:iCs/>
          <w:lang w:eastAsia="es-ES"/>
        </w:rPr>
        <w:t>se forma el cuaderno de suspensión.</w:t>
      </w:r>
    </w:p>
    <w:p w14:paraId="3EB03DF1" w14:textId="5C159CE5"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La parte actora </w:t>
      </w:r>
      <w:r w:rsidR="00560E3D">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en su carácter de </w:t>
      </w:r>
      <w:r>
        <w:rPr>
          <w:rFonts w:ascii="Arial" w:eastAsia="Times New Roman" w:hAnsi="Arial" w:cs="Arial"/>
          <w:b/>
          <w:bCs/>
          <w:i/>
          <w:iCs/>
          <w:lang w:eastAsia="es-ES"/>
        </w:rPr>
        <w:t xml:space="preserve">SÍNDICO PROCURADOR DEL MUNICIPIO DE SAN JUAN </w:t>
      </w:r>
      <w:proofErr w:type="spellStart"/>
      <w:r>
        <w:rPr>
          <w:rFonts w:ascii="Arial" w:eastAsia="Times New Roman" w:hAnsi="Arial" w:cs="Arial"/>
          <w:b/>
          <w:bCs/>
          <w:i/>
          <w:iCs/>
          <w:lang w:eastAsia="es-ES"/>
        </w:rPr>
        <w:t>BAUSTISTA</w:t>
      </w:r>
      <w:proofErr w:type="spellEnd"/>
      <w:r>
        <w:rPr>
          <w:rFonts w:ascii="Arial" w:eastAsia="Times New Roman" w:hAnsi="Arial" w:cs="Arial"/>
          <w:b/>
          <w:bCs/>
          <w:i/>
          <w:iCs/>
          <w:lang w:eastAsia="es-ES"/>
        </w:rPr>
        <w:t xml:space="preserve"> TUXTEPEC, OAXACA, </w:t>
      </w:r>
      <w:r>
        <w:rPr>
          <w:rFonts w:ascii="Arial" w:eastAsia="Times New Roman" w:hAnsi="Arial" w:cs="Arial"/>
          <w:bCs/>
          <w:i/>
          <w:iCs/>
          <w:lang w:eastAsia="es-ES"/>
        </w:rPr>
        <w:t xml:space="preserve">solicita la </w:t>
      </w:r>
      <w:r>
        <w:rPr>
          <w:rFonts w:ascii="Arial" w:eastAsia="Times New Roman" w:hAnsi="Arial" w:cs="Arial"/>
          <w:b/>
          <w:bCs/>
          <w:i/>
          <w:iCs/>
          <w:lang w:eastAsia="es-ES"/>
        </w:rPr>
        <w:t xml:space="preserve">suspensión del acto impugnado, </w:t>
      </w:r>
      <w:r>
        <w:rPr>
          <w:rFonts w:ascii="Arial" w:eastAsia="Times New Roman" w:hAnsi="Arial" w:cs="Arial"/>
          <w:bCs/>
          <w:i/>
          <w:iCs/>
          <w:lang w:eastAsia="es-ES"/>
        </w:rPr>
        <w:t>para el efecto de mantener las cosas en el estado que actualmente se encuentran, esto es, no se inicie en contra del Municipio de San Juan Bautista Tuxtepec, Oaxaca, el procedimiento administrativo de ejecución (</w:t>
      </w:r>
      <w:proofErr w:type="spellStart"/>
      <w:r>
        <w:rPr>
          <w:rFonts w:ascii="Arial" w:eastAsia="Times New Roman" w:hAnsi="Arial" w:cs="Arial"/>
          <w:bCs/>
          <w:i/>
          <w:iCs/>
          <w:lang w:eastAsia="es-ES"/>
        </w:rPr>
        <w:t>PAE</w:t>
      </w:r>
      <w:proofErr w:type="spellEnd"/>
      <w:r>
        <w:rPr>
          <w:rFonts w:ascii="Arial" w:eastAsia="Times New Roman" w:hAnsi="Arial" w:cs="Arial"/>
          <w:bCs/>
          <w:i/>
          <w:iCs/>
          <w:lang w:eastAsia="es-ES"/>
        </w:rPr>
        <w:t xml:space="preserve">). </w:t>
      </w:r>
    </w:p>
    <w:p w14:paraId="0A452796" w14:textId="77777777" w:rsidR="00833BDD" w:rsidRDefault="00833BDD" w:rsidP="00F319FD">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ab/>
      </w:r>
      <w:r>
        <w:rPr>
          <w:rFonts w:ascii="Arial" w:eastAsia="Times New Roman" w:hAnsi="Arial" w:cs="Arial"/>
          <w:b/>
          <w:bCs/>
          <w:i/>
          <w:iCs/>
          <w:lang w:eastAsia="es-ES"/>
        </w:rPr>
        <w:t>Ahora bien, el artículo 215 de la Ley de Procedimiento y Justicia Administrativa para el Estado de Oaxaca, que establece: (...).</w:t>
      </w:r>
    </w:p>
    <w:p w14:paraId="1A0C6196" w14:textId="77777777"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De lo anterior se advierte que para conceder la suspensión provisional del acto impugnado solicitado por la parte actora, debe acreditar que sufre una afectación a sus intereses legítimos-individuales o colectivos, y así, este juzgador deberá analizar las pruebas aportadas, para demostrar si se satisfacen los extremos del artículo 215 de la ley citada.</w:t>
      </w:r>
    </w:p>
    <w:p w14:paraId="680884E4" w14:textId="207F1A73"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t xml:space="preserve">En el caso, y de una interpretación de la integridad del escrito de demanda de la parte actora, y con fundamento en el artículo 149, de la </w:t>
      </w:r>
      <w:r>
        <w:rPr>
          <w:rFonts w:ascii="Arial" w:eastAsia="Times New Roman" w:hAnsi="Arial" w:cs="Arial"/>
          <w:bCs/>
          <w:i/>
          <w:iCs/>
          <w:lang w:eastAsia="es-ES"/>
        </w:rPr>
        <w:lastRenderedPageBreak/>
        <w:t xml:space="preserve">Ley de Procedimiento y Justicia Administrativa para el Estado, se advierte que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solicita la suspensión del acto que demanda, para el efecto de que la </w:t>
      </w:r>
      <w:r>
        <w:rPr>
          <w:rFonts w:ascii="Arial" w:eastAsia="Times New Roman" w:hAnsi="Arial" w:cs="Arial"/>
          <w:b/>
          <w:bCs/>
          <w:i/>
          <w:iCs/>
          <w:lang w:eastAsia="es-ES"/>
        </w:rPr>
        <w:t xml:space="preserve">autoridad demandada Coordinadora Técnica de Ingresos de la Secretaría de Finanzas del Poder Ejecutivo del Estado, </w:t>
      </w:r>
      <w:r>
        <w:rPr>
          <w:rFonts w:ascii="Arial" w:eastAsia="Times New Roman" w:hAnsi="Arial" w:cs="Arial"/>
          <w:bCs/>
          <w:i/>
          <w:iCs/>
          <w:lang w:eastAsia="es-ES"/>
        </w:rPr>
        <w:t>no se inicié (sic) en su contra del procedimiento administrativo de ejecución, y no se le hagan efectivos los apercibimientos equivalentes a $</w:t>
      </w:r>
      <w:r w:rsidR="00560E3D">
        <w:rPr>
          <w:rFonts w:ascii="Arial" w:eastAsia="Times New Roman" w:hAnsi="Arial" w:cs="Arial"/>
          <w:bCs/>
          <w:i/>
          <w:iCs/>
          <w:lang w:eastAsia="es-ES"/>
        </w:rPr>
        <w:t>*******</w:t>
      </w:r>
      <w:r>
        <w:rPr>
          <w:rFonts w:ascii="Arial" w:eastAsia="Times New Roman" w:hAnsi="Arial" w:cs="Arial"/>
          <w:bCs/>
          <w:i/>
          <w:iCs/>
          <w:lang w:eastAsia="es-ES"/>
        </w:rPr>
        <w:t xml:space="preserve">, por conceptos de presentación de declaraciones bimestrales definitivas de Impuestos sobre Erogaciones por remuneraciones al Trabajo Personal, correspondientes a los bimestres 4°, 5° y 6°, del ejercicio fiscal dos mil diecisiete, 1°, 2°, 3°, 4°, 5°, y 6°, del ejercicio fiscal dos mil dieciocho; y por concepto de honorarios por notificación. </w:t>
      </w:r>
    </w:p>
    <w:p w14:paraId="29DF1105" w14:textId="2A30C0F6"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t xml:space="preserve">Por lo que respecta a los apercibimientos de </w:t>
      </w:r>
      <w:r>
        <w:rPr>
          <w:rFonts w:ascii="Arial" w:eastAsia="Times New Roman" w:hAnsi="Arial" w:cs="Arial"/>
          <w:b/>
          <w:bCs/>
          <w:i/>
          <w:iCs/>
          <w:lang w:eastAsia="es-ES"/>
        </w:rPr>
        <w:t xml:space="preserve">multa </w:t>
      </w:r>
      <w:r>
        <w:rPr>
          <w:rFonts w:ascii="Arial" w:eastAsia="Times New Roman" w:hAnsi="Arial" w:cs="Arial"/>
          <w:bCs/>
          <w:i/>
          <w:iCs/>
          <w:lang w:eastAsia="es-ES"/>
        </w:rPr>
        <w:t xml:space="preserve">y el pago por concepto de </w:t>
      </w:r>
      <w:r>
        <w:rPr>
          <w:rFonts w:ascii="Arial" w:eastAsia="Times New Roman" w:hAnsi="Arial" w:cs="Arial"/>
          <w:b/>
          <w:bCs/>
          <w:i/>
          <w:iCs/>
          <w:lang w:eastAsia="es-ES"/>
        </w:rPr>
        <w:t xml:space="preserve">honorarios por notificación, </w:t>
      </w:r>
      <w:r>
        <w:rPr>
          <w:rFonts w:ascii="Arial" w:eastAsia="Times New Roman" w:hAnsi="Arial" w:cs="Arial"/>
          <w:bCs/>
          <w:i/>
          <w:iCs/>
          <w:lang w:eastAsia="es-ES"/>
        </w:rPr>
        <w:t xml:space="preserve">con fundamento en el artículo 218, fracción I, de Ley de la Materia, se </w:t>
      </w:r>
      <w:r>
        <w:rPr>
          <w:rFonts w:ascii="Arial" w:eastAsia="Times New Roman" w:hAnsi="Arial" w:cs="Arial"/>
          <w:b/>
          <w:bCs/>
          <w:i/>
          <w:iCs/>
          <w:lang w:eastAsia="es-ES"/>
        </w:rPr>
        <w:t xml:space="preserve">CONCEDE LA SUSPENSIÓN PROVISIONAL, </w:t>
      </w:r>
      <w:r>
        <w:rPr>
          <w:rFonts w:ascii="Arial" w:eastAsia="Times New Roman" w:hAnsi="Arial" w:cs="Arial"/>
          <w:bCs/>
          <w:i/>
          <w:iCs/>
          <w:lang w:eastAsia="es-ES"/>
        </w:rPr>
        <w:t xml:space="preserve">para el efecto, de que la </w:t>
      </w:r>
      <w:r>
        <w:rPr>
          <w:rFonts w:ascii="Arial" w:eastAsia="Times New Roman" w:hAnsi="Arial" w:cs="Arial"/>
          <w:b/>
          <w:bCs/>
          <w:i/>
          <w:iCs/>
          <w:lang w:eastAsia="es-ES"/>
        </w:rPr>
        <w:t xml:space="preserve">Coordinadora Técnica de Ingresos de la Secretaría de Finanzas del Poder Ejecutivo del Estado, </w:t>
      </w:r>
      <w:r>
        <w:rPr>
          <w:rFonts w:ascii="Arial" w:eastAsia="Times New Roman" w:hAnsi="Arial" w:cs="Arial"/>
          <w:bCs/>
          <w:i/>
          <w:iCs/>
          <w:lang w:eastAsia="es-ES"/>
        </w:rPr>
        <w:t xml:space="preserve">se abstenga de ejecutar la multa consistente en </w:t>
      </w:r>
      <w:r>
        <w:rPr>
          <w:rFonts w:ascii="Arial" w:eastAsia="Times New Roman" w:hAnsi="Arial" w:cs="Arial"/>
          <w:b/>
          <w:bCs/>
          <w:i/>
          <w:iCs/>
          <w:lang w:eastAsia="es-ES"/>
        </w:rPr>
        <w:t>$</w:t>
      </w:r>
      <w:r w:rsidR="00560E3D">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por conceptos de presentación de declaraciones bimestrales definitivas de Impuesto sobre Erogaciones por remuneraciones al Trabajo Personal, correspondientes a los bimestres 4°, 5° y 6°, del ejercicio fiscal dos mil diecisiete, 1°, 2°, 3°, 4°, 5°, y 6°, del ejercicio fiscal dos mil dieciocho,; y por concepto de honorarios por notificación; de igual forma, para que no ejecute el requerimiento de obligaciones omitidas en materia del impuesto sobre erogaciones por remuneraciones al trabajo personal, con número de control </w:t>
      </w:r>
      <w:r w:rsidR="00560E3D">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de fecha quince de abril de dos mil veintiuno; lo anterior, toda vez que no se sigue perjuicio evidente al interés social, no se contravienen disposiciones de orden público ni se deja sin materia el juicio, en razón de que el análisis dl acto impugnado, será de estudio de fondo en la sentencia que se dicte en el juicio principal.</w:t>
      </w:r>
    </w:p>
    <w:p w14:paraId="5824679D" w14:textId="1850D0D1" w:rsidR="00716F5E" w:rsidRDefault="00716F5E" w:rsidP="00F319FD">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Cabe mencionar que en este caso, es improcedente requerir que se garantice el interés fiscal como condición para el otorgamiento de la suspensión, </w:t>
      </w:r>
      <w:r w:rsidRPr="00716F5E">
        <w:rPr>
          <w:rFonts w:ascii="Arial" w:hAnsi="Arial" w:cs="Arial"/>
          <w:b/>
          <w:bCs/>
          <w:i/>
          <w:iCs/>
        </w:rPr>
        <w:t>considerando que conforme a los artículos 25 fracción I</w:t>
      </w:r>
      <w:r w:rsidRPr="00716F5E">
        <w:rPr>
          <w:rStyle w:val="Refdenotaalpie"/>
          <w:rFonts w:ascii="Arial" w:hAnsi="Arial" w:cs="Arial"/>
          <w:b/>
          <w:bCs/>
          <w:i/>
          <w:iCs/>
        </w:rPr>
        <w:footnoteReference w:id="6"/>
      </w:r>
      <w:r w:rsidRPr="00716F5E">
        <w:rPr>
          <w:rFonts w:ascii="Arial" w:hAnsi="Arial" w:cs="Arial"/>
          <w:b/>
          <w:bCs/>
          <w:i/>
          <w:iCs/>
        </w:rPr>
        <w:t xml:space="preserve"> del Código Civil del Estado de Oaxaca, 2</w:t>
      </w:r>
      <w:r w:rsidRPr="00716F5E">
        <w:rPr>
          <w:rStyle w:val="Refdenotaalpie"/>
          <w:rFonts w:ascii="Arial" w:hAnsi="Arial" w:cs="Arial"/>
          <w:b/>
          <w:bCs/>
          <w:i/>
          <w:iCs/>
        </w:rPr>
        <w:footnoteReference w:id="7"/>
      </w:r>
      <w:r w:rsidRPr="00716F5E">
        <w:rPr>
          <w:rFonts w:ascii="Arial" w:hAnsi="Arial" w:cs="Arial"/>
          <w:b/>
          <w:bCs/>
          <w:i/>
          <w:iCs/>
        </w:rPr>
        <w:t xml:space="preserve"> y 29</w:t>
      </w:r>
      <w:r w:rsidRPr="00716F5E">
        <w:rPr>
          <w:rStyle w:val="Refdenotaalpie"/>
          <w:rFonts w:ascii="Arial" w:hAnsi="Arial" w:cs="Arial"/>
          <w:b/>
          <w:bCs/>
          <w:i/>
          <w:iCs/>
        </w:rPr>
        <w:footnoteReference w:id="8"/>
      </w:r>
      <w:r w:rsidRPr="00716F5E">
        <w:rPr>
          <w:rFonts w:ascii="Arial" w:hAnsi="Arial" w:cs="Arial"/>
          <w:b/>
          <w:bCs/>
          <w:i/>
          <w:iCs/>
        </w:rPr>
        <w:t xml:space="preserve"> de la Ley Orgánica Municipal del Estado de Oaxaca, el Municipio es una persona moral oficial que constituye un nivel de gobierno a cargo de un Ayuntamiento, que es el titular de la administración pública municipal,  y en el caso de que dicho ente público como es el caso del AYUNTAMIENTO DE SAN JUAN BAUTISTA TUXTEPEC, OAXACA representado por su síndico procurador, solicite la suspensión provisional en contra de una multa, no puede condicionarse su otorgamiento a la garantía del interés fiscal, conforme a lo establecido en los artículos 129 fracción IV párrafo tercero del Código Fiscal para el Estado de Oaxaca y 96 párrafo primero del Reglamento del Código Fiscal del Estado de Oaxaca.</w:t>
      </w:r>
    </w:p>
    <w:p w14:paraId="4D3F0B49" w14:textId="77777777" w:rsidR="00716F5E" w:rsidRDefault="00716F5E" w:rsidP="00F319FD">
      <w:pPr>
        <w:spacing w:after="0"/>
        <w:ind w:left="567" w:right="616"/>
        <w:jc w:val="both"/>
        <w:rPr>
          <w:rFonts w:ascii="Arial" w:eastAsia="Times New Roman" w:hAnsi="Arial" w:cs="Arial"/>
          <w:b/>
          <w:bCs/>
          <w:i/>
          <w:iCs/>
          <w:lang w:eastAsia="es-ES"/>
        </w:rPr>
      </w:pPr>
    </w:p>
    <w:p w14:paraId="628149F7" w14:textId="07A7D911"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ab/>
      </w:r>
      <w:r>
        <w:rPr>
          <w:rFonts w:ascii="Arial" w:eastAsia="Times New Roman" w:hAnsi="Arial" w:cs="Arial"/>
          <w:bCs/>
          <w:i/>
          <w:iCs/>
          <w:lang w:eastAsia="es-ES"/>
        </w:rPr>
        <w:t xml:space="preserve">Por otra parte, con fundamento en el artículo 218 fracción IV inciso d), de la Ley de la Materia, </w:t>
      </w:r>
      <w:r>
        <w:rPr>
          <w:rFonts w:ascii="Arial" w:eastAsia="Times New Roman" w:hAnsi="Arial" w:cs="Arial"/>
          <w:b/>
          <w:bCs/>
          <w:i/>
          <w:iCs/>
          <w:lang w:eastAsia="es-ES"/>
        </w:rPr>
        <w:t xml:space="preserve">se requiere </w:t>
      </w:r>
      <w:r>
        <w:rPr>
          <w:rFonts w:ascii="Arial" w:eastAsia="Times New Roman" w:hAnsi="Arial" w:cs="Arial"/>
          <w:bCs/>
          <w:i/>
          <w:iCs/>
          <w:lang w:eastAsia="es-ES"/>
        </w:rPr>
        <w:t xml:space="preserve">a la </w:t>
      </w:r>
      <w:r>
        <w:rPr>
          <w:rFonts w:ascii="Arial" w:eastAsia="Times New Roman" w:hAnsi="Arial" w:cs="Arial"/>
          <w:b/>
          <w:bCs/>
          <w:i/>
          <w:iCs/>
          <w:lang w:eastAsia="es-ES"/>
        </w:rPr>
        <w:t xml:space="preserve">autoridad demandada </w:t>
      </w:r>
      <w:r>
        <w:rPr>
          <w:rFonts w:ascii="Arial" w:eastAsia="Times New Roman" w:hAnsi="Arial" w:cs="Arial"/>
          <w:bCs/>
          <w:i/>
          <w:iCs/>
          <w:lang w:eastAsia="es-ES"/>
        </w:rPr>
        <w:t xml:space="preserve">para que dentro del término de </w:t>
      </w:r>
      <w:r>
        <w:rPr>
          <w:rFonts w:ascii="Arial" w:eastAsia="Times New Roman" w:hAnsi="Arial" w:cs="Arial"/>
          <w:b/>
          <w:bCs/>
          <w:i/>
          <w:iCs/>
          <w:lang w:eastAsia="es-ES"/>
        </w:rPr>
        <w:t xml:space="preserve">tres días </w:t>
      </w:r>
      <w:r>
        <w:rPr>
          <w:rFonts w:ascii="Arial" w:eastAsia="Times New Roman" w:hAnsi="Arial" w:cs="Arial"/>
          <w:bCs/>
          <w:i/>
          <w:iCs/>
          <w:lang w:eastAsia="es-ES"/>
        </w:rPr>
        <w:t xml:space="preserve">hábiles contados a partir del día hábil siguiente a aquel en que surta efectos su notificación, rindan un </w:t>
      </w:r>
      <w:r>
        <w:rPr>
          <w:rFonts w:ascii="Arial" w:eastAsia="Times New Roman" w:hAnsi="Arial" w:cs="Arial"/>
          <w:b/>
          <w:bCs/>
          <w:i/>
          <w:iCs/>
          <w:lang w:eastAsia="es-ES"/>
        </w:rPr>
        <w:t xml:space="preserve">informe relativo </w:t>
      </w:r>
      <w:r>
        <w:rPr>
          <w:rFonts w:ascii="Arial" w:eastAsia="Times New Roman" w:hAnsi="Arial" w:cs="Arial"/>
          <w:bCs/>
          <w:i/>
          <w:iCs/>
          <w:lang w:eastAsia="es-ES"/>
        </w:rPr>
        <w:t xml:space="preserve">a la suspensión definitiva, con el </w:t>
      </w:r>
      <w:r>
        <w:rPr>
          <w:rFonts w:ascii="Arial" w:eastAsia="Times New Roman" w:hAnsi="Arial" w:cs="Arial"/>
          <w:b/>
          <w:bCs/>
          <w:i/>
          <w:iCs/>
          <w:lang w:eastAsia="es-ES"/>
        </w:rPr>
        <w:t xml:space="preserve">apercibimiento </w:t>
      </w:r>
      <w:r>
        <w:rPr>
          <w:rFonts w:ascii="Arial" w:eastAsia="Times New Roman" w:hAnsi="Arial" w:cs="Arial"/>
          <w:bCs/>
          <w:i/>
          <w:iCs/>
          <w:lang w:eastAsia="es-ES"/>
        </w:rPr>
        <w:t xml:space="preserve">que para el </w:t>
      </w:r>
      <w:r>
        <w:rPr>
          <w:rFonts w:ascii="Arial" w:eastAsia="Times New Roman" w:hAnsi="Arial" w:cs="Arial"/>
          <w:bCs/>
          <w:i/>
          <w:iCs/>
          <w:lang w:eastAsia="es-ES"/>
        </w:rPr>
        <w:lastRenderedPageBreak/>
        <w:t>caso de no hacerlo, esta Sala Unitaria, resolverá sobre la suspensión definitiva con o sin el informe de su parte.</w:t>
      </w:r>
    </w:p>
    <w:p w14:paraId="14FF83B1" w14:textId="77777777" w:rsidR="00833BDD" w:rsidRDefault="00833BDD" w:rsidP="00F319FD">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
          <w:bCs/>
          <w:i/>
          <w:iCs/>
          <w:lang w:eastAsia="es-ES"/>
        </w:rPr>
        <w:t xml:space="preserve">Notifíquese personalmente a la parte actora, y por medio de oficio a la autoridad demandada, </w:t>
      </w:r>
      <w:r>
        <w:rPr>
          <w:rFonts w:ascii="Arial" w:eastAsia="Times New Roman" w:hAnsi="Arial" w:cs="Arial"/>
          <w:bCs/>
          <w:i/>
          <w:iCs/>
          <w:lang w:eastAsia="es-ES"/>
        </w:rPr>
        <w:t>en términos de los artículos 172 fracción y 173 fracciones I y II, de la Ley de Procedimiento y Justicia Administrativa para el Estado de Oaxaca.</w:t>
      </w:r>
    </w:p>
    <w:p w14:paraId="248C8ABA" w14:textId="0E40A05E" w:rsidR="003B6CF0" w:rsidRDefault="009D1B2F"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3B6CF0">
        <w:rPr>
          <w:rFonts w:ascii="Arial" w:eastAsia="Calibri" w:hAnsi="Arial" w:cs="Arial"/>
          <w:bCs/>
          <w:sz w:val="26"/>
          <w:szCs w:val="26"/>
        </w:rPr>
        <w:t>Finalmente, atendiendo a las consideraciones anteriormente expuestas, es procedente</w:t>
      </w:r>
      <w:r w:rsidR="003B6CF0">
        <w:rPr>
          <w:rFonts w:ascii="Arial" w:eastAsia="Calibri" w:hAnsi="Arial" w:cs="Arial"/>
          <w:b/>
          <w:bCs/>
          <w:sz w:val="26"/>
          <w:szCs w:val="26"/>
        </w:rPr>
        <w:t xml:space="preserve"> MODIFICAR </w:t>
      </w:r>
      <w:r w:rsidRPr="009D1B2F">
        <w:rPr>
          <w:rFonts w:ascii="Arial" w:eastAsia="Calibri" w:hAnsi="Arial" w:cs="Arial"/>
          <w:sz w:val="26"/>
          <w:szCs w:val="26"/>
        </w:rPr>
        <w:t>el acuerdo</w:t>
      </w:r>
      <w:r>
        <w:rPr>
          <w:rFonts w:ascii="Arial" w:eastAsia="Calibri" w:hAnsi="Arial" w:cs="Arial"/>
          <w:b/>
          <w:bCs/>
          <w:sz w:val="26"/>
          <w:szCs w:val="26"/>
        </w:rPr>
        <w:t xml:space="preserve"> </w:t>
      </w:r>
      <w:r w:rsidR="003B6CF0" w:rsidRPr="00867780">
        <w:rPr>
          <w:rFonts w:ascii="Arial" w:eastAsia="Calibri" w:hAnsi="Arial" w:cs="Arial"/>
          <w:sz w:val="26"/>
          <w:szCs w:val="26"/>
        </w:rPr>
        <w:t>recurrid</w:t>
      </w:r>
      <w:r>
        <w:rPr>
          <w:rFonts w:ascii="Arial" w:eastAsia="Calibri" w:hAnsi="Arial" w:cs="Arial"/>
          <w:sz w:val="26"/>
          <w:szCs w:val="26"/>
        </w:rPr>
        <w:t>o</w:t>
      </w:r>
      <w:r w:rsidR="003B6CF0" w:rsidRPr="00867780">
        <w:rPr>
          <w:rFonts w:ascii="Arial" w:eastAsia="Calibri" w:hAnsi="Arial" w:cs="Arial"/>
          <w:sz w:val="26"/>
          <w:szCs w:val="26"/>
        </w:rPr>
        <w:t xml:space="preserve"> por las consideraciones expuestas por esta Sala Superior,</w:t>
      </w:r>
      <w:r w:rsidR="003B6CF0">
        <w:rPr>
          <w:rFonts w:ascii="Arial" w:eastAsia="Calibri" w:hAnsi="Arial" w:cs="Arial"/>
          <w:bCs/>
          <w:sz w:val="26"/>
          <w:szCs w:val="26"/>
        </w:rPr>
        <w:t xml:space="preserve"> </w:t>
      </w:r>
      <w:r w:rsidR="003B6CF0" w:rsidRPr="006406CE">
        <w:rPr>
          <w:rFonts w:ascii="Arial" w:eastAsia="Calibri" w:hAnsi="Arial" w:cs="Arial"/>
          <w:sz w:val="26"/>
          <w:szCs w:val="26"/>
        </w:rPr>
        <w:t>y con fundamento en los artículos 23</w:t>
      </w:r>
      <w:r>
        <w:rPr>
          <w:rFonts w:ascii="Arial" w:eastAsia="Calibri" w:hAnsi="Arial" w:cs="Arial"/>
          <w:sz w:val="26"/>
          <w:szCs w:val="26"/>
        </w:rPr>
        <w:t>6</w:t>
      </w:r>
      <w:r w:rsidR="003B6CF0" w:rsidRPr="006406CE">
        <w:rPr>
          <w:rFonts w:ascii="Arial" w:eastAsia="Calibri" w:hAnsi="Arial" w:cs="Arial"/>
          <w:sz w:val="26"/>
          <w:szCs w:val="26"/>
        </w:rPr>
        <w:t xml:space="preserve"> y 238 de la Ley de Procedimiento y Justicia Administrativa para el Estado</w:t>
      </w:r>
      <w:r w:rsidR="003B6CF0">
        <w:rPr>
          <w:rFonts w:ascii="Arial" w:eastAsia="Calibri" w:hAnsi="Arial" w:cs="Arial"/>
          <w:sz w:val="26"/>
          <w:szCs w:val="26"/>
        </w:rPr>
        <w:t xml:space="preserve"> de Oaxaca</w:t>
      </w:r>
      <w:r w:rsidR="003B6CF0" w:rsidRPr="006406CE">
        <w:rPr>
          <w:rFonts w:ascii="Arial" w:eastAsia="Calibri" w:hAnsi="Arial" w:cs="Arial"/>
          <w:sz w:val="26"/>
          <w:szCs w:val="26"/>
        </w:rPr>
        <w:t>, se</w:t>
      </w:r>
      <w:r w:rsidR="003B6CF0">
        <w:rPr>
          <w:rFonts w:ascii="Arial" w:hAnsi="Arial" w:cs="Arial"/>
          <w:sz w:val="26"/>
          <w:szCs w:val="26"/>
        </w:rPr>
        <w:t>:</w:t>
      </w:r>
      <w:r w:rsidR="00F319FD">
        <w:rPr>
          <w:rFonts w:ascii="Arial" w:hAnsi="Arial" w:cs="Arial"/>
          <w:sz w:val="26"/>
          <w:szCs w:val="26"/>
        </w:rPr>
        <w:t xml:space="preserve"> - - - - - - - - - - - - - - - - - - - </w:t>
      </w:r>
    </w:p>
    <w:p w14:paraId="3EB2D5DD" w14:textId="77777777" w:rsidR="003B6CF0" w:rsidRPr="009D1B2F" w:rsidRDefault="003B6CF0" w:rsidP="003B6CF0">
      <w:pPr>
        <w:pStyle w:val="Sinespaciado"/>
        <w:spacing w:before="240" w:line="360" w:lineRule="auto"/>
        <w:jc w:val="center"/>
        <w:rPr>
          <w:rFonts w:ascii="Arial" w:hAnsi="Arial" w:cs="Arial"/>
          <w:b/>
          <w:sz w:val="26"/>
          <w:szCs w:val="26"/>
        </w:rPr>
      </w:pPr>
      <w:r w:rsidRPr="009D1B2F">
        <w:rPr>
          <w:rFonts w:ascii="Arial" w:hAnsi="Arial" w:cs="Arial"/>
          <w:b/>
          <w:sz w:val="26"/>
          <w:szCs w:val="26"/>
        </w:rPr>
        <w:t>R E S U E L V E</w:t>
      </w:r>
    </w:p>
    <w:p w14:paraId="6DC36662" w14:textId="27BFF43E"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MODIFICA</w:t>
      </w:r>
      <w:r w:rsidR="009D1B2F">
        <w:rPr>
          <w:rFonts w:ascii="Arial" w:hAnsi="Arial" w:cs="Arial"/>
          <w:bCs/>
          <w:color w:val="000000"/>
          <w:sz w:val="26"/>
          <w:szCs w:val="26"/>
          <w:lang w:val="es-MX"/>
        </w:rPr>
        <w:t xml:space="preserve"> el acuerdo de veinte de septiembre de dos mil veintiuno</w:t>
      </w:r>
      <w:r>
        <w:rPr>
          <w:rFonts w:ascii="Arial" w:hAnsi="Arial" w:cs="Arial"/>
          <w:color w:val="000000"/>
          <w:sz w:val="26"/>
          <w:szCs w:val="26"/>
          <w:lang w:val="es-MX"/>
        </w:rPr>
        <w:t>, por las razones expuestas por esta Sala Superior en el considerando que antecede.</w:t>
      </w:r>
      <w:r w:rsidR="00F319FD">
        <w:rPr>
          <w:rFonts w:ascii="Arial" w:hAnsi="Arial" w:cs="Arial"/>
          <w:color w:val="000000"/>
          <w:sz w:val="26"/>
          <w:szCs w:val="26"/>
          <w:lang w:val="es-MX"/>
        </w:rPr>
        <w:t xml:space="preserve"> </w:t>
      </w:r>
      <w:r w:rsidR="00F319FD">
        <w:rPr>
          <w:rFonts w:ascii="Arial" w:hAnsi="Arial" w:cs="Arial"/>
          <w:sz w:val="26"/>
          <w:szCs w:val="26"/>
        </w:rPr>
        <w:t xml:space="preserve">- - - - - - - - - - - - - - - - - - - - - - - - - - - - - - </w:t>
      </w:r>
    </w:p>
    <w:p w14:paraId="7C3BBB67" w14:textId="23775F5C" w:rsidR="003B6CF0" w:rsidRPr="009D1B2F" w:rsidRDefault="003B6CF0" w:rsidP="003B6CF0">
      <w:pPr>
        <w:widowControl w:val="0"/>
        <w:tabs>
          <w:tab w:val="left" w:pos="0"/>
        </w:tabs>
        <w:spacing w:before="240" w:after="0" w:line="360" w:lineRule="auto"/>
        <w:ind w:right="18"/>
        <w:jc w:val="both"/>
        <w:rPr>
          <w:rFonts w:ascii="Arial" w:hAnsi="Arial" w:cs="Arial"/>
          <w:b/>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w:t>
      </w:r>
      <w:r w:rsidR="006F78D0">
        <w:rPr>
          <w:rFonts w:ascii="Arial" w:hAnsi="Arial" w:cs="Arial"/>
          <w:sz w:val="26"/>
          <w:szCs w:val="26"/>
        </w:rPr>
        <w:t xml:space="preserve"> de </w:t>
      </w:r>
      <w:r w:rsidR="00A80257">
        <w:rPr>
          <w:rFonts w:ascii="Arial" w:hAnsi="Arial" w:cs="Arial"/>
          <w:sz w:val="26"/>
          <w:szCs w:val="26"/>
        </w:rPr>
        <w:t>la presente resolución a la Cuar</w:t>
      </w:r>
      <w:r w:rsidR="006F78D0">
        <w:rPr>
          <w:rFonts w:ascii="Arial" w:hAnsi="Arial" w:cs="Arial"/>
          <w:sz w:val="26"/>
          <w:szCs w:val="26"/>
        </w:rPr>
        <w:t>t</w:t>
      </w:r>
      <w:r>
        <w:rPr>
          <w:rFonts w:ascii="Arial" w:hAnsi="Arial" w:cs="Arial"/>
          <w:sz w:val="26"/>
          <w:szCs w:val="26"/>
        </w:rPr>
        <w:t>a Sala Unitaria de Primera Instancia de este Tribunal y en su oportunidad archívese el presente cuaderno de revisión como asunto concluido.</w:t>
      </w:r>
      <w:r w:rsidR="00F319FD">
        <w:rPr>
          <w:rFonts w:ascii="Arial" w:hAnsi="Arial" w:cs="Arial"/>
          <w:sz w:val="26"/>
          <w:szCs w:val="26"/>
        </w:rPr>
        <w:t xml:space="preserve"> - - - - - - - - - - - - - - - - - - - </w:t>
      </w:r>
    </w:p>
    <w:p w14:paraId="2F3A53F9" w14:textId="2334851F" w:rsidR="00260D70" w:rsidRPr="009D1B2F" w:rsidRDefault="00260D70" w:rsidP="00260D70">
      <w:pPr>
        <w:spacing w:before="240" w:line="360" w:lineRule="auto"/>
        <w:ind w:firstLine="708"/>
        <w:jc w:val="both"/>
        <w:rPr>
          <w:rFonts w:ascii="Arial" w:hAnsi="Arial" w:cs="Arial"/>
          <w:sz w:val="26"/>
          <w:szCs w:val="26"/>
        </w:rPr>
      </w:pPr>
      <w:r w:rsidRPr="009D1B2F">
        <w:rPr>
          <w:rFonts w:ascii="Arial" w:hAnsi="Arial" w:cs="Arial"/>
          <w:sz w:val="26"/>
          <w:szCs w:val="26"/>
        </w:rPr>
        <w:t xml:space="preserve">Por unanimidad de votos, lo resolvieron y firmaron los Magistrados Manuel Velasco Alcántara; Raúl Palomares Palomino </w:t>
      </w:r>
      <w:r w:rsidRPr="009D1B2F">
        <w:rPr>
          <w:rFonts w:ascii="Arial" w:hAnsi="Arial" w:cs="Arial"/>
          <w:bCs/>
          <w:sz w:val="26"/>
          <w:szCs w:val="26"/>
        </w:rPr>
        <w:t>(ponente)</w:t>
      </w:r>
      <w:r w:rsidRPr="009D1B2F">
        <w:rPr>
          <w:rFonts w:ascii="Arial" w:hAnsi="Arial" w:cs="Arial"/>
          <w:sz w:val="26"/>
          <w:szCs w:val="26"/>
        </w:rPr>
        <w:t>, Gloria del Carmen Camacho Meza, Paulo José Luis Tapia Palacios y Elías Cortés López, quienes actúan con el Licenciado Juan Edy García Coronado, Secretario General de Acuerdos de este Tribunal, que autoriza y da fe.</w:t>
      </w:r>
      <w:r w:rsidR="00F319FD">
        <w:rPr>
          <w:rFonts w:ascii="Arial" w:hAnsi="Arial" w:cs="Arial"/>
          <w:sz w:val="26"/>
          <w:szCs w:val="26"/>
        </w:rPr>
        <w:t xml:space="preserve"> - - - - - - - - - - - - - - - - - - - - - - - - - - - - - - - - - - - - - - - - </w:t>
      </w:r>
    </w:p>
    <w:p w14:paraId="79858CCA"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5CC623DC"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434CBA5A" w14:textId="77777777" w:rsidR="00F319FD" w:rsidRDefault="00F319FD" w:rsidP="001E2172">
      <w:pPr>
        <w:tabs>
          <w:tab w:val="center" w:pos="4135"/>
          <w:tab w:val="left" w:pos="7515"/>
        </w:tabs>
        <w:spacing w:after="0" w:line="240" w:lineRule="auto"/>
        <w:rPr>
          <w:rFonts w:ascii="Arial" w:eastAsia="Times New Roman" w:hAnsi="Arial" w:cs="Arial"/>
          <w:sz w:val="26"/>
          <w:szCs w:val="26"/>
        </w:rPr>
      </w:pPr>
    </w:p>
    <w:p w14:paraId="1F685D0C"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30D3752C"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0F9BD1A9"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5A047B76" w14:textId="77777777" w:rsidR="00F319FD" w:rsidRDefault="00F319FD" w:rsidP="00F319FD">
      <w:pPr>
        <w:tabs>
          <w:tab w:val="center" w:pos="4135"/>
          <w:tab w:val="left" w:pos="7515"/>
        </w:tabs>
        <w:spacing w:after="0" w:line="240" w:lineRule="auto"/>
        <w:jc w:val="center"/>
        <w:rPr>
          <w:rFonts w:ascii="Arial" w:eastAsia="Times New Roman" w:hAnsi="Arial" w:cs="Arial"/>
          <w:sz w:val="26"/>
          <w:szCs w:val="26"/>
        </w:rPr>
      </w:pPr>
    </w:p>
    <w:p w14:paraId="7F817793" w14:textId="67C70B2C" w:rsidR="00F319FD" w:rsidRPr="007E36E2" w:rsidRDefault="00F319FD" w:rsidP="00F319FD">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24D546BA" w14:textId="77777777" w:rsidR="00F319FD" w:rsidRPr="007E36E2" w:rsidRDefault="00F319FD" w:rsidP="00F319FD">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1C42F1F2" w14:textId="77777777" w:rsidR="00F319FD" w:rsidRDefault="00F319FD" w:rsidP="00560E3D">
      <w:pPr>
        <w:tabs>
          <w:tab w:val="center" w:pos="4135"/>
          <w:tab w:val="left" w:pos="7515"/>
        </w:tabs>
        <w:spacing w:line="360" w:lineRule="auto"/>
        <w:rPr>
          <w:rFonts w:ascii="Arial" w:eastAsia="Times New Roman" w:hAnsi="Arial" w:cs="Arial"/>
          <w:sz w:val="26"/>
          <w:szCs w:val="26"/>
        </w:rPr>
      </w:pPr>
    </w:p>
    <w:p w14:paraId="34E4B061" w14:textId="77777777" w:rsidR="00560E3D" w:rsidRDefault="00560E3D" w:rsidP="00560E3D">
      <w:pPr>
        <w:tabs>
          <w:tab w:val="center" w:pos="4135"/>
          <w:tab w:val="left" w:pos="7515"/>
        </w:tabs>
        <w:spacing w:line="360" w:lineRule="auto"/>
        <w:rPr>
          <w:rFonts w:ascii="Arial" w:eastAsia="Times New Roman" w:hAnsi="Arial" w:cs="Arial"/>
          <w:sz w:val="26"/>
          <w:szCs w:val="26"/>
        </w:rPr>
      </w:pPr>
    </w:p>
    <w:p w14:paraId="4F488118"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p>
    <w:p w14:paraId="2B8D47B1"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6042033"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bookmarkStart w:id="9" w:name="_GoBack"/>
      <w:bookmarkEnd w:id="9"/>
    </w:p>
    <w:p w14:paraId="444F47D7" w14:textId="77777777" w:rsidR="00560E3D" w:rsidRDefault="00560E3D" w:rsidP="00560E3D">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0348/</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02A79C1B" w14:textId="77777777" w:rsidR="00F319FD" w:rsidRDefault="00F319FD" w:rsidP="00F319FD">
      <w:pPr>
        <w:tabs>
          <w:tab w:val="center" w:pos="4135"/>
          <w:tab w:val="left" w:pos="7515"/>
        </w:tabs>
        <w:spacing w:line="360" w:lineRule="auto"/>
        <w:jc w:val="center"/>
        <w:rPr>
          <w:rFonts w:ascii="Arial" w:eastAsia="Times New Roman" w:hAnsi="Arial" w:cs="Arial"/>
          <w:sz w:val="26"/>
          <w:szCs w:val="26"/>
        </w:rPr>
      </w:pPr>
    </w:p>
    <w:p w14:paraId="731C75B2"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p>
    <w:p w14:paraId="25DC2F38"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p>
    <w:p w14:paraId="0B0C4400"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61D65E9"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p>
    <w:p w14:paraId="4218A604" w14:textId="77777777" w:rsidR="00F319FD" w:rsidRDefault="00F319FD" w:rsidP="00F319FD">
      <w:pPr>
        <w:tabs>
          <w:tab w:val="center" w:pos="4135"/>
          <w:tab w:val="left" w:pos="7515"/>
        </w:tabs>
        <w:spacing w:line="360" w:lineRule="auto"/>
        <w:rPr>
          <w:rFonts w:ascii="Arial" w:eastAsia="Times New Roman" w:hAnsi="Arial" w:cs="Arial"/>
          <w:b/>
          <w:bCs/>
          <w:sz w:val="16"/>
          <w:szCs w:val="16"/>
        </w:rPr>
      </w:pPr>
    </w:p>
    <w:p w14:paraId="48705ADB" w14:textId="77777777" w:rsidR="00F319FD" w:rsidRDefault="00F319FD" w:rsidP="00F319FD">
      <w:pPr>
        <w:tabs>
          <w:tab w:val="center" w:pos="4135"/>
          <w:tab w:val="left" w:pos="7515"/>
        </w:tabs>
        <w:spacing w:line="360" w:lineRule="auto"/>
        <w:jc w:val="center"/>
        <w:rPr>
          <w:rFonts w:ascii="Arial" w:eastAsia="Times New Roman" w:hAnsi="Arial" w:cs="Arial"/>
          <w:b/>
          <w:bCs/>
          <w:sz w:val="16"/>
          <w:szCs w:val="16"/>
        </w:rPr>
      </w:pPr>
    </w:p>
    <w:p w14:paraId="195A4C2B"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p>
    <w:p w14:paraId="3828C179"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29ED1A1B" w14:textId="77777777" w:rsidR="00F319FD" w:rsidRPr="00BB1A32" w:rsidRDefault="00F319FD" w:rsidP="00F319FD">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4AE263AE" w14:textId="77777777" w:rsidR="00F319FD" w:rsidRDefault="00F319FD" w:rsidP="00F319FD">
      <w:pPr>
        <w:tabs>
          <w:tab w:val="center" w:pos="4135"/>
          <w:tab w:val="left" w:pos="7515"/>
        </w:tabs>
        <w:spacing w:line="360" w:lineRule="auto"/>
        <w:jc w:val="center"/>
        <w:rPr>
          <w:rFonts w:ascii="Arial" w:eastAsia="Times New Roman" w:hAnsi="Arial" w:cs="Arial"/>
          <w:sz w:val="26"/>
          <w:szCs w:val="26"/>
        </w:rPr>
      </w:pPr>
    </w:p>
    <w:p w14:paraId="6A16F475" w14:textId="77777777" w:rsidR="00F319FD" w:rsidRPr="007E36E2" w:rsidRDefault="00F319FD" w:rsidP="00F319FD">
      <w:pPr>
        <w:tabs>
          <w:tab w:val="center" w:pos="4135"/>
          <w:tab w:val="left" w:pos="7515"/>
        </w:tabs>
        <w:spacing w:line="360" w:lineRule="auto"/>
        <w:rPr>
          <w:rFonts w:ascii="Arial" w:eastAsia="Times New Roman" w:hAnsi="Arial" w:cs="Arial"/>
          <w:sz w:val="26"/>
          <w:szCs w:val="26"/>
        </w:rPr>
      </w:pPr>
    </w:p>
    <w:p w14:paraId="0DAD1C13" w14:textId="77777777" w:rsidR="00F319FD" w:rsidRPr="007E36E2" w:rsidRDefault="00F319FD" w:rsidP="00F319FD">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451ACA23" w14:textId="77777777" w:rsidR="00F319FD" w:rsidRPr="007E36E2" w:rsidRDefault="00F319FD" w:rsidP="00F319FD">
      <w:pPr>
        <w:spacing w:after="0" w:line="240" w:lineRule="auto"/>
        <w:jc w:val="center"/>
        <w:rPr>
          <w:rFonts w:ascii="Arial" w:eastAsia="Times New Roman" w:hAnsi="Arial" w:cs="Arial"/>
          <w:sz w:val="26"/>
          <w:szCs w:val="26"/>
        </w:rPr>
      </w:pPr>
    </w:p>
    <w:p w14:paraId="2FC97443" w14:textId="77777777" w:rsidR="00F319FD" w:rsidRPr="007E36E2" w:rsidRDefault="00F319FD" w:rsidP="00F319FD">
      <w:pPr>
        <w:spacing w:after="0" w:line="240" w:lineRule="auto"/>
        <w:jc w:val="center"/>
        <w:rPr>
          <w:rFonts w:ascii="Arial" w:eastAsia="Times New Roman" w:hAnsi="Arial" w:cs="Arial"/>
          <w:sz w:val="26"/>
          <w:szCs w:val="26"/>
        </w:rPr>
      </w:pPr>
    </w:p>
    <w:p w14:paraId="2157DD8D" w14:textId="77777777" w:rsidR="00F319FD" w:rsidRPr="007E36E2" w:rsidRDefault="00F319FD" w:rsidP="00F319FD">
      <w:pPr>
        <w:spacing w:after="0" w:line="240" w:lineRule="auto"/>
        <w:jc w:val="center"/>
        <w:rPr>
          <w:rFonts w:ascii="Arial" w:eastAsia="Times New Roman" w:hAnsi="Arial" w:cs="Arial"/>
          <w:sz w:val="26"/>
          <w:szCs w:val="26"/>
        </w:rPr>
      </w:pPr>
    </w:p>
    <w:p w14:paraId="42DB3F57" w14:textId="77777777" w:rsidR="00F319FD" w:rsidRPr="007E36E2" w:rsidRDefault="00F319FD" w:rsidP="00F319FD">
      <w:pPr>
        <w:spacing w:after="0" w:line="240" w:lineRule="auto"/>
        <w:jc w:val="center"/>
        <w:rPr>
          <w:rFonts w:ascii="Arial" w:eastAsia="Times New Roman" w:hAnsi="Arial" w:cs="Arial"/>
          <w:sz w:val="26"/>
          <w:szCs w:val="26"/>
        </w:rPr>
      </w:pPr>
    </w:p>
    <w:p w14:paraId="7019D3A1" w14:textId="77777777" w:rsidR="00F319FD" w:rsidRPr="007E36E2" w:rsidRDefault="00F319FD" w:rsidP="00F319FD">
      <w:pPr>
        <w:spacing w:after="0" w:line="240" w:lineRule="auto"/>
        <w:jc w:val="center"/>
        <w:rPr>
          <w:rFonts w:ascii="Arial" w:eastAsia="Times New Roman" w:hAnsi="Arial" w:cs="Arial"/>
          <w:sz w:val="26"/>
          <w:szCs w:val="26"/>
        </w:rPr>
      </w:pPr>
    </w:p>
    <w:p w14:paraId="29D8BE54" w14:textId="77777777" w:rsidR="00F319FD" w:rsidRPr="007E36E2" w:rsidRDefault="00F319FD" w:rsidP="00F319FD">
      <w:pPr>
        <w:spacing w:after="0" w:line="240" w:lineRule="auto"/>
        <w:jc w:val="center"/>
        <w:rPr>
          <w:rFonts w:ascii="Arial" w:eastAsia="Times New Roman" w:hAnsi="Arial" w:cs="Arial"/>
          <w:sz w:val="26"/>
          <w:szCs w:val="26"/>
        </w:rPr>
      </w:pPr>
    </w:p>
    <w:p w14:paraId="7B0A5349" w14:textId="77777777" w:rsidR="00F319FD" w:rsidRPr="007E36E2" w:rsidRDefault="00F319FD" w:rsidP="00F319FD">
      <w:pPr>
        <w:spacing w:after="0" w:line="240" w:lineRule="auto"/>
        <w:jc w:val="center"/>
        <w:rPr>
          <w:rFonts w:ascii="Arial" w:eastAsia="Times New Roman" w:hAnsi="Arial" w:cs="Arial"/>
          <w:sz w:val="26"/>
          <w:szCs w:val="26"/>
        </w:rPr>
      </w:pPr>
    </w:p>
    <w:p w14:paraId="562A0F41" w14:textId="77777777" w:rsidR="00F319FD" w:rsidRPr="007E36E2" w:rsidRDefault="00F319FD" w:rsidP="00F319FD">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69814A5" w14:textId="77777777" w:rsidR="00F319FD" w:rsidRPr="007E36E2" w:rsidRDefault="00F319FD" w:rsidP="00F319FD">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40C277FA" w:rsidR="00BA258A" w:rsidRPr="009D1B2F" w:rsidRDefault="00BA258A" w:rsidP="00F319FD">
      <w:pPr>
        <w:tabs>
          <w:tab w:val="center" w:pos="4135"/>
          <w:tab w:val="left" w:pos="7515"/>
        </w:tabs>
        <w:spacing w:after="0" w:line="360" w:lineRule="auto"/>
        <w:jc w:val="center"/>
        <w:rPr>
          <w:sz w:val="26"/>
          <w:szCs w:val="26"/>
        </w:rPr>
      </w:pPr>
    </w:p>
    <w:sectPr w:rsidR="00BA258A" w:rsidRPr="009D1B2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66804" w14:textId="77777777" w:rsidR="00311A66" w:rsidRDefault="00311A66">
      <w:pPr>
        <w:spacing w:after="0" w:line="240" w:lineRule="auto"/>
      </w:pPr>
      <w:r>
        <w:separator/>
      </w:r>
    </w:p>
  </w:endnote>
  <w:endnote w:type="continuationSeparator" w:id="0">
    <w:p w14:paraId="5CD9D628" w14:textId="77777777" w:rsidR="00311A66" w:rsidRDefault="00311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BC050" w14:textId="77777777" w:rsidR="00311A66" w:rsidRDefault="00311A66">
      <w:pPr>
        <w:spacing w:after="0" w:line="240" w:lineRule="auto"/>
      </w:pPr>
      <w:r>
        <w:separator/>
      </w:r>
    </w:p>
  </w:footnote>
  <w:footnote w:type="continuationSeparator" w:id="0">
    <w:p w14:paraId="7B1F8509" w14:textId="77777777" w:rsidR="00311A66" w:rsidRDefault="00311A66">
      <w:pPr>
        <w:spacing w:after="0" w:line="240" w:lineRule="auto"/>
      </w:pPr>
      <w:r>
        <w:continuationSeparator/>
      </w:r>
    </w:p>
  </w:footnote>
  <w:footnote w:id="1">
    <w:p w14:paraId="72EB8C6D" w14:textId="77777777" w:rsidR="00FE07EF" w:rsidRPr="00FE676C" w:rsidRDefault="00FE07EF" w:rsidP="00FE07EF">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51772044" w14:textId="77777777" w:rsidR="00FE07EF" w:rsidRPr="00FE676C" w:rsidRDefault="00FE07EF" w:rsidP="00FE07EF">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04525E4E" w14:textId="2E437FA9" w:rsidR="00D708DC" w:rsidRPr="00D708DC" w:rsidRDefault="00D708DC" w:rsidP="00D708DC">
      <w:pPr>
        <w:pStyle w:val="Textonotapie"/>
        <w:jc w:val="both"/>
        <w:rPr>
          <w:rFonts w:ascii="Arial" w:hAnsi="Arial" w:cs="Arial"/>
        </w:rPr>
      </w:pPr>
      <w:r w:rsidRPr="00D708DC">
        <w:rPr>
          <w:rStyle w:val="Refdenotaalpie"/>
          <w:rFonts w:ascii="Arial" w:hAnsi="Arial" w:cs="Arial"/>
        </w:rPr>
        <w:footnoteRef/>
      </w:r>
      <w:r w:rsidRPr="00D708DC">
        <w:rPr>
          <w:rFonts w:ascii="Arial" w:hAnsi="Arial" w:cs="Arial"/>
        </w:rPr>
        <w:t xml:space="preserve"> Acuerdo consultable de la foja 19 (diecinueve) a la 20 (veinte) del cuaderno de suspensión deducido del expediente </w:t>
      </w:r>
      <w:r w:rsidRPr="00D708DC">
        <w:rPr>
          <w:rFonts w:ascii="Arial" w:hAnsi="Arial" w:cs="Arial"/>
          <w:b/>
          <w:bCs/>
        </w:rPr>
        <w:t>0062/2021.</w:t>
      </w:r>
    </w:p>
  </w:footnote>
  <w:footnote w:id="3">
    <w:p w14:paraId="2408C4FF" w14:textId="577AD87C" w:rsidR="00EA2295" w:rsidRPr="00EA2295" w:rsidRDefault="00EA2295">
      <w:pPr>
        <w:pStyle w:val="Textonotapie"/>
        <w:rPr>
          <w:rFonts w:ascii="Arial" w:hAnsi="Arial" w:cs="Arial"/>
          <w:i/>
          <w:iCs/>
        </w:rPr>
      </w:pPr>
      <w:r w:rsidRPr="00EA2295">
        <w:rPr>
          <w:rStyle w:val="Refdenotaalpie"/>
          <w:rFonts w:ascii="Arial" w:hAnsi="Arial" w:cs="Arial"/>
          <w:b/>
          <w:bCs/>
          <w:i/>
          <w:iCs/>
        </w:rPr>
        <w:footnoteRef/>
      </w:r>
      <w:r w:rsidRPr="00EA2295">
        <w:rPr>
          <w:rFonts w:ascii="Arial" w:hAnsi="Arial" w:cs="Arial"/>
          <w:b/>
          <w:bCs/>
          <w:i/>
          <w:iCs/>
        </w:rPr>
        <w:t xml:space="preserve"> “Artículo 25.-</w:t>
      </w:r>
      <w:r w:rsidRPr="00EA2295">
        <w:rPr>
          <w:rFonts w:ascii="Arial" w:hAnsi="Arial" w:cs="Arial"/>
          <w:i/>
          <w:iCs/>
        </w:rPr>
        <w:t xml:space="preserve"> Son personas morales: </w:t>
      </w:r>
    </w:p>
    <w:p w14:paraId="70B79C69" w14:textId="7D79D027" w:rsidR="00EA2295" w:rsidRPr="00EA2295" w:rsidRDefault="00EA2295">
      <w:pPr>
        <w:pStyle w:val="Textonotapie"/>
        <w:rPr>
          <w:rFonts w:ascii="Arial" w:hAnsi="Arial" w:cs="Arial"/>
          <w:i/>
          <w:iCs/>
        </w:rPr>
      </w:pPr>
      <w:r w:rsidRPr="00EA2295">
        <w:rPr>
          <w:rFonts w:ascii="Arial" w:hAnsi="Arial" w:cs="Arial"/>
          <w:i/>
          <w:iCs/>
        </w:rPr>
        <w:t>I. La Nación, los Estados y los Municipios;</w:t>
      </w:r>
      <w:r>
        <w:rPr>
          <w:rFonts w:ascii="Arial" w:hAnsi="Arial" w:cs="Arial"/>
          <w:i/>
          <w:iCs/>
        </w:rPr>
        <w:t>…”</w:t>
      </w:r>
    </w:p>
  </w:footnote>
  <w:footnote w:id="4">
    <w:p w14:paraId="5661F04D" w14:textId="63782136" w:rsidR="00CF033F" w:rsidRPr="00FB55FC" w:rsidRDefault="00CF033F" w:rsidP="00FB55FC">
      <w:pPr>
        <w:pStyle w:val="Textonotapie"/>
        <w:jc w:val="both"/>
        <w:rPr>
          <w:rFonts w:ascii="Arial" w:hAnsi="Arial" w:cs="Arial"/>
          <w:i/>
          <w:iCs/>
        </w:rPr>
      </w:pPr>
      <w:r w:rsidRPr="00FB55FC">
        <w:rPr>
          <w:rStyle w:val="Refdenotaalpie"/>
          <w:rFonts w:ascii="Arial" w:hAnsi="Arial" w:cs="Arial"/>
          <w:i/>
          <w:iCs/>
        </w:rPr>
        <w:footnoteRef/>
      </w:r>
      <w:r w:rsidRPr="00FB55FC">
        <w:rPr>
          <w:rFonts w:ascii="Arial" w:hAnsi="Arial" w:cs="Arial"/>
          <w:i/>
          <w:iCs/>
        </w:rPr>
        <w:t xml:space="preserve"> </w:t>
      </w:r>
      <w:r w:rsidR="00FB55FC">
        <w:rPr>
          <w:rFonts w:ascii="Arial" w:hAnsi="Arial" w:cs="Arial"/>
          <w:i/>
          <w:iCs/>
        </w:rPr>
        <w:t>“</w:t>
      </w:r>
      <w:r w:rsidR="00FB55FC" w:rsidRPr="00FB55FC">
        <w:rPr>
          <w:rFonts w:ascii="Arial" w:hAnsi="Arial" w:cs="Arial"/>
          <w:b/>
          <w:bCs/>
          <w:i/>
          <w:iCs/>
        </w:rPr>
        <w:t>ARTÍCULO 2</w:t>
      </w:r>
      <w:r w:rsidR="00FB55FC" w:rsidRPr="00FB55FC">
        <w:rPr>
          <w:rFonts w:ascii="Arial" w:hAnsi="Arial" w:cs="Arial"/>
          <w:i/>
          <w:iCs/>
        </w:rPr>
        <w:t>.- El Municipio libre es un nivel de Gobierno, investido de personalidad jurídica, con territorio y patrimonio propios, autónomo en su régimen interior, con capacidad económica propia y con la libre administración de su hacienda; con una población asentada en una circunscripción territorial y gobernado por un Ayuntamiento.</w:t>
      </w:r>
      <w:r w:rsidR="00FB55FC">
        <w:rPr>
          <w:rFonts w:ascii="Arial" w:hAnsi="Arial" w:cs="Arial"/>
          <w:i/>
          <w:iCs/>
        </w:rPr>
        <w:t>”</w:t>
      </w:r>
    </w:p>
  </w:footnote>
  <w:footnote w:id="5">
    <w:p w14:paraId="3FB146D5" w14:textId="5BDACB6E" w:rsidR="00CF033F" w:rsidRPr="00FB55FC" w:rsidRDefault="00CF033F" w:rsidP="00FB55FC">
      <w:pPr>
        <w:pStyle w:val="Textonotapie"/>
        <w:jc w:val="both"/>
        <w:rPr>
          <w:rFonts w:ascii="Arial" w:hAnsi="Arial" w:cs="Arial"/>
          <w:i/>
          <w:iCs/>
        </w:rPr>
      </w:pPr>
      <w:r w:rsidRPr="00FB55FC">
        <w:rPr>
          <w:rStyle w:val="Refdenotaalpie"/>
          <w:rFonts w:ascii="Arial" w:hAnsi="Arial" w:cs="Arial"/>
          <w:i/>
          <w:iCs/>
        </w:rPr>
        <w:footnoteRef/>
      </w:r>
      <w:r w:rsidRPr="00FB55FC">
        <w:rPr>
          <w:rFonts w:ascii="Arial" w:hAnsi="Arial" w:cs="Arial"/>
          <w:i/>
          <w:iCs/>
        </w:rPr>
        <w:t xml:space="preserve"> </w:t>
      </w:r>
      <w:r w:rsidR="00FB55FC">
        <w:rPr>
          <w:rFonts w:ascii="Arial" w:hAnsi="Arial" w:cs="Arial"/>
          <w:i/>
          <w:iCs/>
        </w:rPr>
        <w:t>“</w:t>
      </w:r>
      <w:r w:rsidRPr="00FB55FC">
        <w:rPr>
          <w:rFonts w:ascii="Arial" w:hAnsi="Arial" w:cs="Arial"/>
          <w:b/>
          <w:bCs/>
          <w:i/>
          <w:iCs/>
        </w:rPr>
        <w:t>ARTÍCULO 29.-</w:t>
      </w:r>
      <w:r w:rsidRPr="00FB55FC">
        <w:rPr>
          <w:rFonts w:ascii="Arial" w:hAnsi="Arial" w:cs="Arial"/>
          <w:i/>
          <w:iCs/>
        </w:rPr>
        <w:t xml:space="preserve"> El Ayuntamiento constituye el Órgano de Gobierno del Municipio.</w:t>
      </w:r>
      <w:r w:rsidR="00FB55FC">
        <w:rPr>
          <w:rFonts w:ascii="Arial" w:hAnsi="Arial" w:cs="Arial"/>
          <w:i/>
          <w:iCs/>
        </w:rPr>
        <w:t xml:space="preserve"> (…)”</w:t>
      </w:r>
    </w:p>
  </w:footnote>
  <w:footnote w:id="6">
    <w:p w14:paraId="0A04F061" w14:textId="77777777" w:rsidR="00716F5E" w:rsidRPr="00EA2295" w:rsidRDefault="00716F5E" w:rsidP="00716F5E">
      <w:pPr>
        <w:pStyle w:val="Textonotapie"/>
        <w:rPr>
          <w:rFonts w:ascii="Arial" w:hAnsi="Arial" w:cs="Arial"/>
          <w:i/>
          <w:iCs/>
        </w:rPr>
      </w:pPr>
      <w:r w:rsidRPr="00EA2295">
        <w:rPr>
          <w:rStyle w:val="Refdenotaalpie"/>
          <w:rFonts w:ascii="Arial" w:hAnsi="Arial" w:cs="Arial"/>
          <w:b/>
          <w:bCs/>
          <w:i/>
          <w:iCs/>
        </w:rPr>
        <w:footnoteRef/>
      </w:r>
      <w:r w:rsidRPr="00EA2295">
        <w:rPr>
          <w:rFonts w:ascii="Arial" w:hAnsi="Arial" w:cs="Arial"/>
          <w:b/>
          <w:bCs/>
          <w:i/>
          <w:iCs/>
        </w:rPr>
        <w:t xml:space="preserve"> “Artículo 25.-</w:t>
      </w:r>
      <w:r w:rsidRPr="00EA2295">
        <w:rPr>
          <w:rFonts w:ascii="Arial" w:hAnsi="Arial" w:cs="Arial"/>
          <w:i/>
          <w:iCs/>
        </w:rPr>
        <w:t xml:space="preserve"> Son personas morales: </w:t>
      </w:r>
    </w:p>
    <w:p w14:paraId="7A867208" w14:textId="77777777" w:rsidR="00716F5E" w:rsidRPr="00EA2295" w:rsidRDefault="00716F5E" w:rsidP="00716F5E">
      <w:pPr>
        <w:pStyle w:val="Textonotapie"/>
        <w:rPr>
          <w:rFonts w:ascii="Arial" w:hAnsi="Arial" w:cs="Arial"/>
          <w:i/>
          <w:iCs/>
        </w:rPr>
      </w:pPr>
      <w:r w:rsidRPr="00EA2295">
        <w:rPr>
          <w:rFonts w:ascii="Arial" w:hAnsi="Arial" w:cs="Arial"/>
          <w:i/>
          <w:iCs/>
        </w:rPr>
        <w:t>I. La Nación, los Estados y los Municipios;</w:t>
      </w:r>
      <w:r>
        <w:rPr>
          <w:rFonts w:ascii="Arial" w:hAnsi="Arial" w:cs="Arial"/>
          <w:i/>
          <w:iCs/>
        </w:rPr>
        <w:t>…”</w:t>
      </w:r>
    </w:p>
  </w:footnote>
  <w:footnote w:id="7">
    <w:p w14:paraId="12D190F9" w14:textId="77777777" w:rsidR="00716F5E" w:rsidRPr="00FB55FC" w:rsidRDefault="00716F5E" w:rsidP="00716F5E">
      <w:pPr>
        <w:pStyle w:val="Textonotapie"/>
        <w:jc w:val="both"/>
        <w:rPr>
          <w:rFonts w:ascii="Arial" w:hAnsi="Arial" w:cs="Arial"/>
          <w:i/>
          <w:iCs/>
        </w:rPr>
      </w:pPr>
      <w:r w:rsidRPr="00FB55FC">
        <w:rPr>
          <w:rStyle w:val="Refdenotaalpie"/>
          <w:rFonts w:ascii="Arial" w:hAnsi="Arial" w:cs="Arial"/>
          <w:i/>
          <w:iCs/>
        </w:rPr>
        <w:footnoteRef/>
      </w:r>
      <w:r w:rsidRPr="00FB55FC">
        <w:rPr>
          <w:rFonts w:ascii="Arial" w:hAnsi="Arial" w:cs="Arial"/>
          <w:i/>
          <w:iCs/>
        </w:rPr>
        <w:t xml:space="preserve"> </w:t>
      </w:r>
      <w:r>
        <w:rPr>
          <w:rFonts w:ascii="Arial" w:hAnsi="Arial" w:cs="Arial"/>
          <w:i/>
          <w:iCs/>
        </w:rPr>
        <w:t>“</w:t>
      </w:r>
      <w:r w:rsidRPr="00FB55FC">
        <w:rPr>
          <w:rFonts w:ascii="Arial" w:hAnsi="Arial" w:cs="Arial"/>
          <w:b/>
          <w:bCs/>
          <w:i/>
          <w:iCs/>
        </w:rPr>
        <w:t>ARTÍCULO 2</w:t>
      </w:r>
      <w:r w:rsidRPr="00FB55FC">
        <w:rPr>
          <w:rFonts w:ascii="Arial" w:hAnsi="Arial" w:cs="Arial"/>
          <w:i/>
          <w:iCs/>
        </w:rPr>
        <w:t>.- El Municipio libre es un nivel de Gobierno, investido de personalidad jurídica, con territorio y patrimonio propios, autónomo en su régimen interior, con capacidad económica propia y con la libre administración de su hacienda; con una población asentada en una circunscripción territorial y gobernado por un Ayuntamiento.</w:t>
      </w:r>
      <w:r>
        <w:rPr>
          <w:rFonts w:ascii="Arial" w:hAnsi="Arial" w:cs="Arial"/>
          <w:i/>
          <w:iCs/>
        </w:rPr>
        <w:t>”</w:t>
      </w:r>
    </w:p>
  </w:footnote>
  <w:footnote w:id="8">
    <w:p w14:paraId="0CB361DF" w14:textId="77777777" w:rsidR="00716F5E" w:rsidRPr="00FB55FC" w:rsidRDefault="00716F5E" w:rsidP="00716F5E">
      <w:pPr>
        <w:pStyle w:val="Textonotapie"/>
        <w:jc w:val="both"/>
        <w:rPr>
          <w:rFonts w:ascii="Arial" w:hAnsi="Arial" w:cs="Arial"/>
          <w:i/>
          <w:iCs/>
        </w:rPr>
      </w:pPr>
      <w:r w:rsidRPr="00FB55FC">
        <w:rPr>
          <w:rStyle w:val="Refdenotaalpie"/>
          <w:rFonts w:ascii="Arial" w:hAnsi="Arial" w:cs="Arial"/>
          <w:i/>
          <w:iCs/>
        </w:rPr>
        <w:footnoteRef/>
      </w:r>
      <w:r w:rsidRPr="00FB55FC">
        <w:rPr>
          <w:rFonts w:ascii="Arial" w:hAnsi="Arial" w:cs="Arial"/>
          <w:i/>
          <w:iCs/>
        </w:rPr>
        <w:t xml:space="preserve"> </w:t>
      </w:r>
      <w:r>
        <w:rPr>
          <w:rFonts w:ascii="Arial" w:hAnsi="Arial" w:cs="Arial"/>
          <w:i/>
          <w:iCs/>
        </w:rPr>
        <w:t>“</w:t>
      </w:r>
      <w:r w:rsidRPr="00FB55FC">
        <w:rPr>
          <w:rFonts w:ascii="Arial" w:hAnsi="Arial" w:cs="Arial"/>
          <w:b/>
          <w:bCs/>
          <w:i/>
          <w:iCs/>
        </w:rPr>
        <w:t>ARTÍCULO 29.-</w:t>
      </w:r>
      <w:r w:rsidRPr="00FB55FC">
        <w:rPr>
          <w:rFonts w:ascii="Arial" w:hAnsi="Arial" w:cs="Arial"/>
          <w:i/>
          <w:iCs/>
        </w:rPr>
        <w:t xml:space="preserve"> El Ayuntamiento constituye el Órgano de Gobierno del Municipio.</w:t>
      </w:r>
      <w:r>
        <w:rPr>
          <w:rFonts w:ascii="Arial" w:hAnsi="Arial" w:cs="Arial"/>
          <w:i/>
          <w:iC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7D12762" w:rsidR="000F5C41" w:rsidRDefault="00560E3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60E3D">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5DCD6AA" w:rsidR="000F5C41" w:rsidRDefault="00560E3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60E3D">
          <w:rPr>
            <w:noProof/>
            <w:lang w:val="es-ES"/>
          </w:rPr>
          <w:t>13</w:t>
        </w:r>
        <w:r w:rsidR="000F5C41">
          <w:fldChar w:fldCharType="end"/>
        </w:r>
      </w:sdtContent>
    </w:sdt>
  </w:p>
  <w:p w14:paraId="51E22156" w14:textId="1CED96D4" w:rsidR="00655BA3" w:rsidRDefault="00560E3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8872278" wp14:editId="2ECA2B5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3425AD0" w14:textId="77777777" w:rsidR="00560E3D" w:rsidRDefault="00560E3D" w:rsidP="00560E3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872278"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3425AD0" w14:textId="77777777" w:rsidR="00560E3D" w:rsidRDefault="00560E3D" w:rsidP="00560E3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60E3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A0228FD"/>
    <w:multiLevelType w:val="hybridMultilevel"/>
    <w:tmpl w:val="E7A8D9AE"/>
    <w:lvl w:ilvl="0" w:tplc="1ECA814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activeWritingStyle w:appName="MSWord" w:lang="es-MX" w:vendorID="64" w:dllVersion="6" w:nlCheck="1" w:checkStyle="1"/>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MX" w:vendorID="64" w:dllVersion="131078" w:nlCheck="1" w:checkStyle="1"/>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13"/>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7E2"/>
    <w:rsid w:val="00096B18"/>
    <w:rsid w:val="00096C5C"/>
    <w:rsid w:val="00096CE1"/>
    <w:rsid w:val="00097A3C"/>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C705D"/>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39BB"/>
    <w:rsid w:val="001041F6"/>
    <w:rsid w:val="001060A8"/>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D3"/>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26EA"/>
    <w:rsid w:val="00182C5E"/>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487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172"/>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1F7A6A"/>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177"/>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0D70"/>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34D1"/>
    <w:rsid w:val="002748AA"/>
    <w:rsid w:val="00275418"/>
    <w:rsid w:val="00275712"/>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5C5F"/>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183F"/>
    <w:rsid w:val="002E3358"/>
    <w:rsid w:val="002E3511"/>
    <w:rsid w:val="002E3777"/>
    <w:rsid w:val="002E3B43"/>
    <w:rsid w:val="002E3D1C"/>
    <w:rsid w:val="002E5953"/>
    <w:rsid w:val="002E5971"/>
    <w:rsid w:val="002E5EAB"/>
    <w:rsid w:val="002E6032"/>
    <w:rsid w:val="002E60D4"/>
    <w:rsid w:val="002E773F"/>
    <w:rsid w:val="002E791E"/>
    <w:rsid w:val="002E7922"/>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A66"/>
    <w:rsid w:val="00311BB1"/>
    <w:rsid w:val="00312470"/>
    <w:rsid w:val="0031285C"/>
    <w:rsid w:val="00312BB8"/>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164"/>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A70"/>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0F0"/>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26F"/>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44B"/>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A99"/>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BC1"/>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90E"/>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0E3D"/>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2B31"/>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515"/>
    <w:rsid w:val="00590AF7"/>
    <w:rsid w:val="00592360"/>
    <w:rsid w:val="00592FAF"/>
    <w:rsid w:val="00593333"/>
    <w:rsid w:val="005960D3"/>
    <w:rsid w:val="005973A7"/>
    <w:rsid w:val="0059750B"/>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2B0"/>
    <w:rsid w:val="005D2CDE"/>
    <w:rsid w:val="005D2DDC"/>
    <w:rsid w:val="005D341C"/>
    <w:rsid w:val="005D3A26"/>
    <w:rsid w:val="005D3C96"/>
    <w:rsid w:val="005D4EDA"/>
    <w:rsid w:val="005D58F0"/>
    <w:rsid w:val="005D65FC"/>
    <w:rsid w:val="005D6747"/>
    <w:rsid w:val="005D6918"/>
    <w:rsid w:val="005E08EE"/>
    <w:rsid w:val="005E1925"/>
    <w:rsid w:val="005E393F"/>
    <w:rsid w:val="005E3A57"/>
    <w:rsid w:val="005E3BA2"/>
    <w:rsid w:val="005E40A8"/>
    <w:rsid w:val="005E5F15"/>
    <w:rsid w:val="005E7897"/>
    <w:rsid w:val="005E7A9F"/>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5E8E"/>
    <w:rsid w:val="0066701C"/>
    <w:rsid w:val="006671D4"/>
    <w:rsid w:val="0066750D"/>
    <w:rsid w:val="00667F2F"/>
    <w:rsid w:val="00671338"/>
    <w:rsid w:val="00672CB1"/>
    <w:rsid w:val="00672CE0"/>
    <w:rsid w:val="00672F8D"/>
    <w:rsid w:val="006730DE"/>
    <w:rsid w:val="006730F3"/>
    <w:rsid w:val="00673B33"/>
    <w:rsid w:val="006747AB"/>
    <w:rsid w:val="00674EE6"/>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4B9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61D"/>
    <w:rsid w:val="006C2F23"/>
    <w:rsid w:val="006C408C"/>
    <w:rsid w:val="006C44AE"/>
    <w:rsid w:val="006C456A"/>
    <w:rsid w:val="006C564D"/>
    <w:rsid w:val="006C671F"/>
    <w:rsid w:val="006C6F3C"/>
    <w:rsid w:val="006C6FB7"/>
    <w:rsid w:val="006C7BF0"/>
    <w:rsid w:val="006D007C"/>
    <w:rsid w:val="006D06F5"/>
    <w:rsid w:val="006D120B"/>
    <w:rsid w:val="006D1DB2"/>
    <w:rsid w:val="006D32D2"/>
    <w:rsid w:val="006D3FF8"/>
    <w:rsid w:val="006D428F"/>
    <w:rsid w:val="006D54E1"/>
    <w:rsid w:val="006D5A11"/>
    <w:rsid w:val="006D668F"/>
    <w:rsid w:val="006E0406"/>
    <w:rsid w:val="006E09D6"/>
    <w:rsid w:val="006E1695"/>
    <w:rsid w:val="006E197B"/>
    <w:rsid w:val="006E1AC8"/>
    <w:rsid w:val="006E1CF7"/>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6BFC"/>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5D9"/>
    <w:rsid w:val="00707707"/>
    <w:rsid w:val="00710B09"/>
    <w:rsid w:val="00711EB9"/>
    <w:rsid w:val="0071287D"/>
    <w:rsid w:val="00712D50"/>
    <w:rsid w:val="00713419"/>
    <w:rsid w:val="007135A0"/>
    <w:rsid w:val="00713957"/>
    <w:rsid w:val="00714402"/>
    <w:rsid w:val="00714488"/>
    <w:rsid w:val="00715319"/>
    <w:rsid w:val="00715EBB"/>
    <w:rsid w:val="00716F5E"/>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C7FD7"/>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3BDD"/>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6E"/>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2DA"/>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4F"/>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9E"/>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3CFB"/>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A703E"/>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103"/>
    <w:rsid w:val="009C6929"/>
    <w:rsid w:val="009C6A52"/>
    <w:rsid w:val="009C72C2"/>
    <w:rsid w:val="009D183B"/>
    <w:rsid w:val="009D1B2F"/>
    <w:rsid w:val="009D20C4"/>
    <w:rsid w:val="009D2378"/>
    <w:rsid w:val="009D267D"/>
    <w:rsid w:val="009D2DC9"/>
    <w:rsid w:val="009D30C1"/>
    <w:rsid w:val="009D3356"/>
    <w:rsid w:val="009D3469"/>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9B5"/>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769"/>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768"/>
    <w:rsid w:val="00A55915"/>
    <w:rsid w:val="00A55A68"/>
    <w:rsid w:val="00A56094"/>
    <w:rsid w:val="00A5667D"/>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120"/>
    <w:rsid w:val="00A73B00"/>
    <w:rsid w:val="00A746E4"/>
    <w:rsid w:val="00A761F4"/>
    <w:rsid w:val="00A77448"/>
    <w:rsid w:val="00A77B65"/>
    <w:rsid w:val="00A77EC2"/>
    <w:rsid w:val="00A8007D"/>
    <w:rsid w:val="00A80257"/>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4DC"/>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66D"/>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5C1"/>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04A"/>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B7D"/>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D5B"/>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14C"/>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C92"/>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540"/>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6339"/>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87CE7"/>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79B"/>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33F"/>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A39"/>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39A"/>
    <w:rsid w:val="00D30447"/>
    <w:rsid w:val="00D30DBA"/>
    <w:rsid w:val="00D30EC7"/>
    <w:rsid w:val="00D32C8F"/>
    <w:rsid w:val="00D33362"/>
    <w:rsid w:val="00D33518"/>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8DC"/>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76884"/>
    <w:rsid w:val="00D81033"/>
    <w:rsid w:val="00D81136"/>
    <w:rsid w:val="00D82C07"/>
    <w:rsid w:val="00D82CE9"/>
    <w:rsid w:val="00D8317A"/>
    <w:rsid w:val="00D84AEE"/>
    <w:rsid w:val="00D8502A"/>
    <w:rsid w:val="00D850ED"/>
    <w:rsid w:val="00D85E53"/>
    <w:rsid w:val="00D865D9"/>
    <w:rsid w:val="00D86B99"/>
    <w:rsid w:val="00D90926"/>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8D0"/>
    <w:rsid w:val="00DB7F38"/>
    <w:rsid w:val="00DC09F8"/>
    <w:rsid w:val="00DC0D1A"/>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27"/>
    <w:rsid w:val="00DE1132"/>
    <w:rsid w:val="00DE1E31"/>
    <w:rsid w:val="00DE2C26"/>
    <w:rsid w:val="00DE2CFB"/>
    <w:rsid w:val="00DE3A7B"/>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3A03"/>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86CB5"/>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295"/>
    <w:rsid w:val="00EA2C19"/>
    <w:rsid w:val="00EA3031"/>
    <w:rsid w:val="00EA3072"/>
    <w:rsid w:val="00EA3517"/>
    <w:rsid w:val="00EA3B39"/>
    <w:rsid w:val="00EA3BBF"/>
    <w:rsid w:val="00EA3EA7"/>
    <w:rsid w:val="00EA4B7A"/>
    <w:rsid w:val="00EA4F63"/>
    <w:rsid w:val="00EA689E"/>
    <w:rsid w:val="00EA6F21"/>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6D35"/>
    <w:rsid w:val="00EC729C"/>
    <w:rsid w:val="00EC7AAA"/>
    <w:rsid w:val="00ED0365"/>
    <w:rsid w:val="00ED073E"/>
    <w:rsid w:val="00ED0BF4"/>
    <w:rsid w:val="00ED0E71"/>
    <w:rsid w:val="00ED18EC"/>
    <w:rsid w:val="00ED2378"/>
    <w:rsid w:val="00ED29A6"/>
    <w:rsid w:val="00ED35F3"/>
    <w:rsid w:val="00ED3C6C"/>
    <w:rsid w:val="00ED4E73"/>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3D87"/>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9FD"/>
    <w:rsid w:val="00F31B8A"/>
    <w:rsid w:val="00F31FDD"/>
    <w:rsid w:val="00F323A8"/>
    <w:rsid w:val="00F32E0D"/>
    <w:rsid w:val="00F334EB"/>
    <w:rsid w:val="00F33F9A"/>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0BC"/>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3CA6"/>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644"/>
    <w:rsid w:val="00FA5829"/>
    <w:rsid w:val="00FA746C"/>
    <w:rsid w:val="00FA7B8D"/>
    <w:rsid w:val="00FB0C83"/>
    <w:rsid w:val="00FB1043"/>
    <w:rsid w:val="00FB20F3"/>
    <w:rsid w:val="00FB43AC"/>
    <w:rsid w:val="00FB47EA"/>
    <w:rsid w:val="00FB55FC"/>
    <w:rsid w:val="00FB567E"/>
    <w:rsid w:val="00FB5DB2"/>
    <w:rsid w:val="00FB7C38"/>
    <w:rsid w:val="00FB7F1F"/>
    <w:rsid w:val="00FC054A"/>
    <w:rsid w:val="00FC0790"/>
    <w:rsid w:val="00FC0A0D"/>
    <w:rsid w:val="00FC0F4A"/>
    <w:rsid w:val="00FC1289"/>
    <w:rsid w:val="00FC16C4"/>
    <w:rsid w:val="00FC2C91"/>
    <w:rsid w:val="00FC2F7E"/>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7EF"/>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A6F2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EA6F2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FE9F0-0532-402E-84B6-513607271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13</Pages>
  <Words>4892</Words>
  <Characters>26906</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68</cp:revision>
  <cp:lastPrinted>2022-10-04T20:11:00Z</cp:lastPrinted>
  <dcterms:created xsi:type="dcterms:W3CDTF">2022-07-22T01:48:00Z</dcterms:created>
  <dcterms:modified xsi:type="dcterms:W3CDTF">2023-02-23T18:01:00Z</dcterms:modified>
</cp:coreProperties>
</file>