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0E764" w14:textId="77777777" w:rsidR="00B66B63" w:rsidRDefault="00B66B63"/>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B66B63" w14:paraId="3E6A0440" w14:textId="77777777" w:rsidTr="00FF083D">
        <w:tc>
          <w:tcPr>
            <w:tcW w:w="2356" w:type="dxa"/>
          </w:tcPr>
          <w:p w14:paraId="3BCA4E8B" w14:textId="06537F56" w:rsidR="006D1DB2" w:rsidRPr="00516E4D"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5B33FDAA" w14:textId="77777777" w:rsidR="006D1DB2" w:rsidRPr="00B66B63" w:rsidRDefault="006D1DB2" w:rsidP="00D744CF">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B66B63">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B66B63" w:rsidRDefault="006D1DB2" w:rsidP="00D744CF">
            <w:pPr>
              <w:tabs>
                <w:tab w:val="center" w:pos="4252"/>
                <w:tab w:val="right" w:pos="8504"/>
              </w:tabs>
              <w:spacing w:after="0" w:line="240" w:lineRule="auto"/>
              <w:ind w:left="1119" w:right="70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w:t>
            </w:r>
          </w:p>
          <w:p w14:paraId="6C8EA220" w14:textId="763AB59E" w:rsidR="006D1DB2" w:rsidRPr="00B66B63" w:rsidRDefault="006D1DB2" w:rsidP="00D744CF">
            <w:pPr>
              <w:tabs>
                <w:tab w:val="center" w:pos="4252"/>
                <w:tab w:val="right" w:pos="8504"/>
              </w:tabs>
              <w:spacing w:after="0" w:line="240" w:lineRule="auto"/>
              <w:ind w:left="1119" w:right="709"/>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RECURSO DE REVISIÓN: </w:t>
            </w:r>
            <w:r w:rsidR="00483EA7">
              <w:rPr>
                <w:rFonts w:ascii="Arial" w:eastAsia="PMingLiU" w:hAnsi="Arial" w:cs="Arial"/>
                <w:b/>
                <w:iCs/>
                <w:caps/>
                <w:color w:val="000000" w:themeColor="text1"/>
                <w:sz w:val="26"/>
                <w:szCs w:val="26"/>
                <w:lang w:val="es-PE" w:eastAsia="zh-TW"/>
              </w:rPr>
              <w:t>0349</w:t>
            </w:r>
            <w:r w:rsidR="000F5A75" w:rsidRPr="00B66B63">
              <w:rPr>
                <w:rFonts w:ascii="Arial" w:eastAsia="PMingLiU" w:hAnsi="Arial" w:cs="Arial"/>
                <w:b/>
                <w:iCs/>
                <w:caps/>
                <w:color w:val="000000" w:themeColor="text1"/>
                <w:sz w:val="26"/>
                <w:szCs w:val="26"/>
                <w:lang w:val="es-PE" w:eastAsia="zh-TW"/>
              </w:rPr>
              <w:t>/2021</w:t>
            </w:r>
            <w:r w:rsidR="003D4519">
              <w:rPr>
                <w:rFonts w:ascii="Arial" w:eastAsia="PMingLiU" w:hAnsi="Arial" w:cs="Arial"/>
                <w:b/>
                <w:iCs/>
                <w:caps/>
                <w:color w:val="000000" w:themeColor="text1"/>
                <w:sz w:val="26"/>
                <w:szCs w:val="26"/>
                <w:lang w:val="es-PE" w:eastAsia="zh-TW"/>
              </w:rPr>
              <w:t>.</w:t>
            </w:r>
          </w:p>
          <w:p w14:paraId="36EE9F3C" w14:textId="77777777" w:rsidR="006D1DB2" w:rsidRPr="00B66B63" w:rsidRDefault="006D1DB2" w:rsidP="00D744CF">
            <w:pPr>
              <w:tabs>
                <w:tab w:val="center" w:pos="4252"/>
                <w:tab w:val="right" w:pos="8504"/>
              </w:tabs>
              <w:spacing w:after="0" w:line="240" w:lineRule="auto"/>
              <w:ind w:left="1119" w:right="709"/>
              <w:jc w:val="both"/>
              <w:rPr>
                <w:rFonts w:ascii="Arial" w:eastAsia="PMingLiU" w:hAnsi="Arial" w:cs="Arial"/>
                <w:b/>
                <w:iCs/>
                <w:caps/>
                <w:color w:val="000000" w:themeColor="text1"/>
                <w:sz w:val="26"/>
                <w:szCs w:val="26"/>
                <w:lang w:val="es-PE" w:eastAsia="zh-TW"/>
              </w:rPr>
            </w:pPr>
          </w:p>
          <w:p w14:paraId="7F46FB1E" w14:textId="06EBC167" w:rsidR="00A906CD" w:rsidRPr="00107FE0" w:rsidRDefault="006D1DB2" w:rsidP="00D744CF">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r w:rsidRPr="00B66B63">
              <w:rPr>
                <w:rFonts w:ascii="Arial" w:eastAsia="PMingLiU" w:hAnsi="Arial" w:cs="Arial"/>
                <w:b/>
                <w:iCs/>
                <w:caps/>
                <w:color w:val="000000" w:themeColor="text1"/>
                <w:sz w:val="26"/>
                <w:szCs w:val="26"/>
                <w:lang w:val="es-PE" w:eastAsia="zh-TW"/>
              </w:rPr>
              <w:t xml:space="preserve">                EXPEDIENTE</w:t>
            </w:r>
            <w:r w:rsidRPr="00B66B63">
              <w:rPr>
                <w:rFonts w:ascii="Arial" w:eastAsia="PMingLiU" w:hAnsi="Arial" w:cs="Arial"/>
                <w:b/>
                <w:iCs/>
                <w:caps/>
                <w:color w:val="000000" w:themeColor="text1"/>
                <w:sz w:val="26"/>
                <w:szCs w:val="26"/>
                <w:lang w:val="es-ES" w:eastAsia="zh-TW"/>
              </w:rPr>
              <w:t>:</w:t>
            </w:r>
            <w:r w:rsidRPr="00B66B63">
              <w:rPr>
                <w:rFonts w:ascii="Arial" w:eastAsia="PMingLiU" w:hAnsi="Arial" w:cs="Arial"/>
                <w:b/>
                <w:iCs/>
                <w:caps/>
                <w:color w:val="000000" w:themeColor="text1"/>
                <w:sz w:val="26"/>
                <w:szCs w:val="26"/>
                <w:lang w:val="es-PE" w:eastAsia="zh-TW"/>
              </w:rPr>
              <w:t xml:space="preserve"> </w:t>
            </w:r>
            <w:r w:rsidR="008D6A0F">
              <w:rPr>
                <w:rFonts w:ascii="Arial" w:eastAsia="PMingLiU" w:hAnsi="Arial" w:cs="Arial"/>
                <w:b/>
                <w:iCs/>
                <w:caps/>
                <w:color w:val="000000" w:themeColor="text1"/>
                <w:sz w:val="26"/>
                <w:szCs w:val="26"/>
                <w:lang w:val="es-PE" w:eastAsia="zh-TW"/>
              </w:rPr>
              <w:t>0</w:t>
            </w:r>
            <w:r w:rsidR="00483EA7">
              <w:rPr>
                <w:rFonts w:ascii="Arial" w:eastAsia="PMingLiU" w:hAnsi="Arial" w:cs="Arial"/>
                <w:b/>
                <w:iCs/>
                <w:caps/>
                <w:color w:val="000000" w:themeColor="text1"/>
                <w:sz w:val="26"/>
                <w:szCs w:val="26"/>
                <w:lang w:val="es-PE" w:eastAsia="zh-TW"/>
              </w:rPr>
              <w:t>016</w:t>
            </w:r>
            <w:r w:rsidR="008D6A0F">
              <w:rPr>
                <w:rFonts w:ascii="Arial" w:eastAsia="PMingLiU" w:hAnsi="Arial" w:cs="Arial"/>
                <w:b/>
                <w:iCs/>
                <w:caps/>
                <w:color w:val="000000" w:themeColor="text1"/>
                <w:sz w:val="26"/>
                <w:szCs w:val="26"/>
                <w:lang w:val="es-PE" w:eastAsia="zh-TW"/>
              </w:rPr>
              <w:t>/</w:t>
            </w:r>
            <w:r w:rsidR="008A0C54" w:rsidRPr="00B66B63">
              <w:rPr>
                <w:rFonts w:ascii="Arial" w:eastAsia="PMingLiU" w:hAnsi="Arial" w:cs="Arial"/>
                <w:b/>
                <w:iCs/>
                <w:caps/>
                <w:color w:val="000000" w:themeColor="text1"/>
                <w:sz w:val="26"/>
                <w:szCs w:val="26"/>
                <w:lang w:val="es-PE" w:eastAsia="zh-TW"/>
              </w:rPr>
              <w:t>20</w:t>
            </w:r>
            <w:r w:rsidR="008D6A0F">
              <w:rPr>
                <w:rFonts w:ascii="Arial" w:eastAsia="PMingLiU" w:hAnsi="Arial" w:cs="Arial"/>
                <w:b/>
                <w:iCs/>
                <w:caps/>
                <w:color w:val="000000" w:themeColor="text1"/>
                <w:sz w:val="26"/>
                <w:szCs w:val="26"/>
                <w:lang w:val="es-PE" w:eastAsia="zh-TW"/>
              </w:rPr>
              <w:t>2</w:t>
            </w:r>
            <w:r w:rsidR="00483EA7">
              <w:rPr>
                <w:rFonts w:ascii="Arial" w:eastAsia="PMingLiU" w:hAnsi="Arial" w:cs="Arial"/>
                <w:b/>
                <w:iCs/>
                <w:caps/>
                <w:color w:val="000000" w:themeColor="text1"/>
                <w:sz w:val="26"/>
                <w:szCs w:val="26"/>
                <w:lang w:val="es-PE" w:eastAsia="zh-TW"/>
              </w:rPr>
              <w:t>1</w:t>
            </w:r>
            <w:r w:rsidR="0069649D" w:rsidRPr="00B66B63">
              <w:rPr>
                <w:rFonts w:ascii="Arial" w:eastAsia="PMingLiU" w:hAnsi="Arial" w:cs="Arial"/>
                <w:b/>
                <w:iCs/>
                <w:caps/>
                <w:color w:val="000000" w:themeColor="text1"/>
                <w:sz w:val="26"/>
                <w:szCs w:val="26"/>
                <w:lang w:val="es-PE" w:eastAsia="zh-TW"/>
              </w:rPr>
              <w:t xml:space="preserve"> de la </w:t>
            </w:r>
            <w:r w:rsidR="000F5A75" w:rsidRPr="00B66B63">
              <w:rPr>
                <w:rFonts w:ascii="Arial" w:eastAsia="PMingLiU" w:hAnsi="Arial" w:cs="Arial"/>
                <w:b/>
                <w:iCs/>
                <w:caps/>
                <w:color w:val="000000" w:themeColor="text1"/>
                <w:sz w:val="26"/>
                <w:szCs w:val="26"/>
                <w:lang w:val="es-PE" w:eastAsia="zh-TW"/>
              </w:rPr>
              <w:t xml:space="preserve">TERCERA </w:t>
            </w:r>
            <w:r w:rsidR="0069649D" w:rsidRPr="00B66B63">
              <w:rPr>
                <w:rFonts w:ascii="Arial" w:eastAsia="PMingLiU" w:hAnsi="Arial" w:cs="Arial"/>
                <w:b/>
                <w:iCs/>
                <w:caps/>
                <w:color w:val="000000" w:themeColor="text1"/>
                <w:sz w:val="26"/>
                <w:szCs w:val="26"/>
                <w:lang w:val="es-PE" w:eastAsia="zh-TW"/>
              </w:rPr>
              <w:t>sala unitaria de primera instancia</w:t>
            </w:r>
            <w:r w:rsidR="00A906CD">
              <w:rPr>
                <w:rFonts w:ascii="Arial" w:eastAsia="PMingLiU" w:hAnsi="Arial" w:cs="Arial"/>
                <w:b/>
                <w:iCs/>
                <w:caps/>
                <w:color w:val="000000" w:themeColor="text1"/>
                <w:sz w:val="26"/>
                <w:szCs w:val="26"/>
                <w:lang w:val="es-PE" w:eastAsia="zh-TW"/>
              </w:rPr>
              <w:t xml:space="preserve">, </w:t>
            </w:r>
            <w:r w:rsidR="00A906CD" w:rsidRPr="00107FE0">
              <w:rPr>
                <w:rFonts w:ascii="Arial" w:eastAsia="PMingLiU" w:hAnsi="Arial" w:cs="Arial"/>
                <w:bCs/>
                <w:iCs/>
                <w:caps/>
                <w:sz w:val="26"/>
                <w:szCs w:val="26"/>
                <w:lang w:val="es-PE" w:eastAsia="zh-TW"/>
              </w:rPr>
              <w:t>(ANTES 012</w:t>
            </w:r>
            <w:r w:rsidR="00A906CD">
              <w:rPr>
                <w:rFonts w:ascii="Arial" w:eastAsia="PMingLiU" w:hAnsi="Arial" w:cs="Arial"/>
                <w:bCs/>
                <w:iCs/>
                <w:caps/>
                <w:sz w:val="26"/>
                <w:szCs w:val="26"/>
                <w:lang w:val="es-PE" w:eastAsia="zh-TW"/>
              </w:rPr>
              <w:t>3</w:t>
            </w:r>
            <w:r w:rsidR="00A906CD" w:rsidRPr="00107FE0">
              <w:rPr>
                <w:rFonts w:ascii="Arial" w:eastAsia="PMingLiU" w:hAnsi="Arial" w:cs="Arial"/>
                <w:bCs/>
                <w:iCs/>
                <w:caps/>
                <w:sz w:val="26"/>
                <w:szCs w:val="26"/>
                <w:lang w:val="es-PE" w:eastAsia="zh-TW"/>
              </w:rPr>
              <w:t>/2019 DE LA SÉPTIMA SALA UNITARIA DE PRIMERA INSTANCIA</w:t>
            </w:r>
            <w:r w:rsidR="00A906CD">
              <w:rPr>
                <w:rFonts w:ascii="Arial" w:eastAsia="PMingLiU" w:hAnsi="Arial" w:cs="Arial"/>
                <w:bCs/>
                <w:iCs/>
                <w:caps/>
                <w:sz w:val="26"/>
                <w:szCs w:val="26"/>
                <w:lang w:val="es-PE" w:eastAsia="zh-TW"/>
              </w:rPr>
              <w:t xml:space="preserve"> Y 0085/2020 DE LA CUARTA SALA</w:t>
            </w:r>
            <w:r w:rsidR="00A906CD" w:rsidRPr="00107FE0">
              <w:rPr>
                <w:rFonts w:ascii="Arial" w:eastAsia="PMingLiU" w:hAnsi="Arial" w:cs="Arial"/>
                <w:bCs/>
                <w:iCs/>
                <w:caps/>
                <w:sz w:val="26"/>
                <w:szCs w:val="26"/>
                <w:lang w:val="es-PE" w:eastAsia="zh-TW"/>
              </w:rPr>
              <w:t>).</w:t>
            </w:r>
          </w:p>
          <w:p w14:paraId="1C9CBDD2" w14:textId="77777777" w:rsidR="006D1DB2" w:rsidRPr="00B66B63" w:rsidRDefault="006D1DB2" w:rsidP="00D744CF">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442AF0F0" w14:textId="1500B755" w:rsidR="006D1DB2" w:rsidRPr="00B66B63" w:rsidRDefault="006D1DB2" w:rsidP="00D744CF">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sidRPr="00B66B63">
              <w:rPr>
                <w:rFonts w:ascii="Arial" w:eastAsia="PMingLiU" w:hAnsi="Arial" w:cs="Arial"/>
                <w:b/>
                <w:iCs/>
                <w:caps/>
                <w:color w:val="000000" w:themeColor="text1"/>
                <w:sz w:val="26"/>
                <w:szCs w:val="26"/>
                <w:lang w:val="es-PE" w:eastAsia="zh-TW"/>
              </w:rPr>
              <w:t xml:space="preserve">                ponente: </w:t>
            </w:r>
            <w:r w:rsidR="008A0C54" w:rsidRPr="00B66B63">
              <w:rPr>
                <w:rFonts w:ascii="Arial" w:eastAsia="PMingLiU" w:hAnsi="Arial" w:cs="Arial"/>
                <w:b/>
                <w:iCs/>
                <w:caps/>
                <w:color w:val="000000" w:themeColor="text1"/>
                <w:sz w:val="26"/>
                <w:szCs w:val="26"/>
                <w:lang w:val="es-PE" w:eastAsia="zh-TW"/>
              </w:rPr>
              <w:t>magistrada gloria del carmen camacho meza.</w:t>
            </w:r>
          </w:p>
        </w:tc>
      </w:tr>
      <w:tr w:rsidR="00516E4D" w:rsidRPr="00B66B63" w14:paraId="19A33175" w14:textId="77777777" w:rsidTr="00FF083D">
        <w:tc>
          <w:tcPr>
            <w:tcW w:w="2356" w:type="dxa"/>
          </w:tcPr>
          <w:p w14:paraId="0431D5A8" w14:textId="77777777" w:rsidR="006D1DB2" w:rsidRPr="00B66B63"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B66B63"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B66B63">
              <w:rPr>
                <w:rFonts w:ascii="Arial" w:eastAsiaTheme="minorHAnsi" w:hAnsi="Arial" w:cs="Arial"/>
                <w:b/>
                <w:i/>
                <w:iCs/>
                <w:caps/>
                <w:color w:val="000000" w:themeColor="text1"/>
                <w:sz w:val="26"/>
                <w:szCs w:val="26"/>
                <w:lang w:val="es-ES" w:eastAsia="en-US"/>
              </w:rPr>
              <w:t xml:space="preserve">                                   </w:t>
            </w:r>
          </w:p>
        </w:tc>
      </w:tr>
      <w:tr w:rsidR="00516E4D" w:rsidRPr="00B66B63" w14:paraId="2E221892" w14:textId="77777777" w:rsidTr="00FF083D">
        <w:tc>
          <w:tcPr>
            <w:tcW w:w="2356" w:type="dxa"/>
          </w:tcPr>
          <w:p w14:paraId="24AD2348" w14:textId="77777777" w:rsidR="006D1DB2" w:rsidRPr="00B66B63"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B66B63"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70C8E639" w:rsidR="006D1DB2" w:rsidRPr="00B66B63" w:rsidRDefault="006D1DB2" w:rsidP="00D744CF">
      <w:pPr>
        <w:spacing w:line="360" w:lineRule="auto"/>
        <w:ind w:firstLine="708"/>
        <w:jc w:val="both"/>
        <w:rPr>
          <w:rFonts w:ascii="Arial" w:eastAsiaTheme="minorHAnsi" w:hAnsi="Arial" w:cs="Arial"/>
          <w:color w:val="000000" w:themeColor="text1"/>
          <w:sz w:val="26"/>
          <w:szCs w:val="26"/>
          <w:lang w:val="es-ES" w:eastAsia="en-US"/>
        </w:rPr>
      </w:pPr>
      <w:r w:rsidRPr="00B66B63">
        <w:rPr>
          <w:rFonts w:ascii="Arial" w:eastAsiaTheme="minorHAnsi" w:hAnsi="Arial" w:cs="Arial"/>
          <w:b/>
          <w:color w:val="000000" w:themeColor="text1"/>
          <w:sz w:val="26"/>
          <w:szCs w:val="26"/>
          <w:lang w:val="es-ES" w:eastAsia="en-US"/>
        </w:rPr>
        <w:t>OAXACA DE JUÁREZ, OAXACA</w:t>
      </w:r>
      <w:r w:rsidR="005C161B" w:rsidRPr="00B66B63">
        <w:rPr>
          <w:rFonts w:ascii="Arial" w:eastAsiaTheme="minorHAnsi" w:hAnsi="Arial" w:cs="Arial"/>
          <w:b/>
          <w:color w:val="000000" w:themeColor="text1"/>
          <w:sz w:val="26"/>
          <w:szCs w:val="26"/>
          <w:lang w:val="es-ES" w:eastAsia="en-US"/>
        </w:rPr>
        <w:t xml:space="preserve">, A </w:t>
      </w:r>
      <w:r w:rsidR="00D744CF">
        <w:rPr>
          <w:rFonts w:ascii="Arial" w:eastAsiaTheme="minorHAnsi" w:hAnsi="Arial" w:cs="Arial"/>
          <w:b/>
          <w:color w:val="000000" w:themeColor="text1"/>
          <w:sz w:val="26"/>
          <w:szCs w:val="26"/>
          <w:lang w:val="es-ES" w:eastAsia="en-US"/>
        </w:rPr>
        <w:t xml:space="preserve">SIETE </w:t>
      </w:r>
      <w:r w:rsidR="006927E4" w:rsidRPr="00B66B63">
        <w:rPr>
          <w:rFonts w:ascii="Arial" w:eastAsiaTheme="minorHAnsi" w:hAnsi="Arial" w:cs="Arial"/>
          <w:b/>
          <w:color w:val="000000" w:themeColor="text1"/>
          <w:sz w:val="26"/>
          <w:szCs w:val="26"/>
          <w:lang w:val="es-ES" w:eastAsia="en-US"/>
        </w:rPr>
        <w:t>DE</w:t>
      </w:r>
      <w:r w:rsidR="00D744CF">
        <w:rPr>
          <w:rFonts w:ascii="Arial" w:eastAsiaTheme="minorHAnsi" w:hAnsi="Arial" w:cs="Arial"/>
          <w:b/>
          <w:color w:val="000000" w:themeColor="text1"/>
          <w:sz w:val="26"/>
          <w:szCs w:val="26"/>
          <w:lang w:val="es-ES" w:eastAsia="en-US"/>
        </w:rPr>
        <w:t xml:space="preserve"> SEPTIEMBRE</w:t>
      </w:r>
      <w:r w:rsidRPr="00B66B63">
        <w:rPr>
          <w:rFonts w:ascii="Arial" w:eastAsiaTheme="minorHAnsi" w:hAnsi="Arial" w:cs="Arial"/>
          <w:b/>
          <w:color w:val="000000" w:themeColor="text1"/>
          <w:sz w:val="26"/>
          <w:szCs w:val="26"/>
          <w:lang w:val="es-ES" w:eastAsia="en-US"/>
        </w:rPr>
        <w:t xml:space="preserve"> DE DOS MIL VEINT</w:t>
      </w:r>
      <w:r w:rsidR="00712009" w:rsidRPr="00B66B63">
        <w:rPr>
          <w:rFonts w:ascii="Arial" w:eastAsiaTheme="minorHAnsi" w:hAnsi="Arial" w:cs="Arial"/>
          <w:b/>
          <w:color w:val="000000" w:themeColor="text1"/>
          <w:sz w:val="26"/>
          <w:szCs w:val="26"/>
          <w:lang w:val="es-ES" w:eastAsia="en-US"/>
        </w:rPr>
        <w:t>I</w:t>
      </w:r>
      <w:r w:rsidR="008A0C54" w:rsidRPr="00B66B63">
        <w:rPr>
          <w:rFonts w:ascii="Arial" w:eastAsiaTheme="minorHAnsi" w:hAnsi="Arial" w:cs="Arial"/>
          <w:b/>
          <w:color w:val="000000" w:themeColor="text1"/>
          <w:sz w:val="26"/>
          <w:szCs w:val="26"/>
          <w:lang w:val="es-ES" w:eastAsia="en-US"/>
        </w:rPr>
        <w:t>DÓS</w:t>
      </w:r>
      <w:r w:rsidR="00712009" w:rsidRPr="00B66B63">
        <w:rPr>
          <w:rFonts w:ascii="Arial" w:eastAsiaTheme="minorHAnsi" w:hAnsi="Arial" w:cs="Arial"/>
          <w:b/>
          <w:color w:val="000000" w:themeColor="text1"/>
          <w:sz w:val="26"/>
          <w:szCs w:val="26"/>
          <w:lang w:val="es-ES" w:eastAsia="en-US"/>
        </w:rPr>
        <w:t>.</w:t>
      </w:r>
      <w:r w:rsidR="00691229" w:rsidRPr="00B66B63">
        <w:rPr>
          <w:rFonts w:ascii="Arial" w:eastAsiaTheme="minorHAnsi" w:hAnsi="Arial" w:cs="Arial"/>
          <w:b/>
          <w:color w:val="000000" w:themeColor="text1"/>
          <w:sz w:val="26"/>
          <w:szCs w:val="26"/>
          <w:lang w:val="es-ES" w:eastAsia="en-US"/>
        </w:rPr>
        <w:t xml:space="preserve"> </w:t>
      </w:r>
      <w:r w:rsidR="00C97F40" w:rsidRPr="00B66B63">
        <w:rPr>
          <w:rFonts w:ascii="Arial" w:eastAsiaTheme="minorHAnsi" w:hAnsi="Arial" w:cs="Arial"/>
          <w:color w:val="000000" w:themeColor="text1"/>
          <w:sz w:val="26"/>
          <w:szCs w:val="26"/>
          <w:lang w:val="es-ES" w:eastAsia="en-US"/>
        </w:rPr>
        <w:t xml:space="preserve">- - - - - - - - - - - - - - - - - - - - - - - - - - - - - - - - - </w:t>
      </w:r>
    </w:p>
    <w:p w14:paraId="6B9CEB22" w14:textId="2D37B626" w:rsidR="006D1DB2" w:rsidRDefault="008A0C54" w:rsidP="00A8157F">
      <w:pPr>
        <w:spacing w:before="120" w:after="0" w:line="360" w:lineRule="auto"/>
        <w:ind w:firstLine="708"/>
        <w:jc w:val="both"/>
        <w:rPr>
          <w:rFonts w:ascii="Arial" w:eastAsiaTheme="minorHAnsi" w:hAnsi="Arial" w:cs="Arial"/>
          <w:color w:val="000000" w:themeColor="text1"/>
          <w:sz w:val="26"/>
          <w:szCs w:val="26"/>
          <w:lang w:eastAsia="en-US"/>
        </w:rPr>
      </w:pPr>
      <w:r w:rsidRPr="00B66B63">
        <w:rPr>
          <w:rFonts w:ascii="Arial" w:eastAsia="Calibri" w:hAnsi="Arial" w:cs="Arial"/>
          <w:color w:val="000000" w:themeColor="text1"/>
          <w:sz w:val="26"/>
          <w:szCs w:val="26"/>
          <w:lang w:eastAsia="en-US"/>
        </w:rPr>
        <w:t>Por recibido</w:t>
      </w:r>
      <w:r w:rsidR="00483EA7">
        <w:rPr>
          <w:rFonts w:ascii="Arial" w:eastAsia="Calibri" w:hAnsi="Arial" w:cs="Arial"/>
          <w:color w:val="000000" w:themeColor="text1"/>
          <w:sz w:val="26"/>
          <w:szCs w:val="26"/>
          <w:lang w:eastAsia="en-US"/>
        </w:rPr>
        <w:t xml:space="preserve"> </w:t>
      </w:r>
      <w:r w:rsidR="003D4519">
        <w:rPr>
          <w:rFonts w:ascii="Arial" w:eastAsia="Calibri" w:hAnsi="Arial" w:cs="Arial"/>
          <w:color w:val="000000" w:themeColor="text1"/>
          <w:sz w:val="26"/>
          <w:szCs w:val="26"/>
          <w:lang w:eastAsia="en-US"/>
        </w:rPr>
        <w:t>el</w:t>
      </w:r>
      <w:r w:rsidRPr="00B66B63">
        <w:rPr>
          <w:rFonts w:ascii="Arial" w:eastAsia="Calibri" w:hAnsi="Arial" w:cs="Arial"/>
          <w:color w:val="000000" w:themeColor="text1"/>
          <w:sz w:val="26"/>
          <w:szCs w:val="26"/>
          <w:lang w:eastAsia="en-US"/>
        </w:rPr>
        <w:t xml:space="preserve"> cuaderno de r</w:t>
      </w:r>
      <w:r w:rsidR="006D1DB2" w:rsidRPr="00B66B63">
        <w:rPr>
          <w:rFonts w:ascii="Arial" w:eastAsia="Calibri" w:hAnsi="Arial" w:cs="Arial"/>
          <w:color w:val="000000" w:themeColor="text1"/>
          <w:sz w:val="26"/>
          <w:szCs w:val="26"/>
          <w:lang w:eastAsia="en-US"/>
        </w:rPr>
        <w:t xml:space="preserve">evisión </w:t>
      </w:r>
      <w:r w:rsidR="000F5A75" w:rsidRPr="00B66B63">
        <w:rPr>
          <w:rFonts w:ascii="Arial" w:eastAsia="PMingLiU" w:hAnsi="Arial" w:cs="Arial"/>
          <w:b/>
          <w:iCs/>
          <w:caps/>
          <w:color w:val="000000" w:themeColor="text1"/>
          <w:sz w:val="26"/>
          <w:szCs w:val="26"/>
          <w:lang w:val="es-PE" w:eastAsia="zh-TW"/>
        </w:rPr>
        <w:t>0</w:t>
      </w:r>
      <w:r w:rsidR="00483EA7">
        <w:rPr>
          <w:rFonts w:ascii="Arial" w:eastAsia="PMingLiU" w:hAnsi="Arial" w:cs="Arial"/>
          <w:b/>
          <w:iCs/>
          <w:caps/>
          <w:color w:val="000000" w:themeColor="text1"/>
          <w:sz w:val="26"/>
          <w:szCs w:val="26"/>
          <w:lang w:val="es-PE" w:eastAsia="zh-TW"/>
        </w:rPr>
        <w:t>349</w:t>
      </w:r>
      <w:r w:rsidR="000F5A75" w:rsidRPr="00B66B63">
        <w:rPr>
          <w:rFonts w:ascii="Arial" w:eastAsia="PMingLiU" w:hAnsi="Arial" w:cs="Arial"/>
          <w:b/>
          <w:iCs/>
          <w:caps/>
          <w:color w:val="000000" w:themeColor="text1"/>
          <w:sz w:val="26"/>
          <w:szCs w:val="26"/>
          <w:lang w:val="es-PE" w:eastAsia="zh-TW"/>
        </w:rPr>
        <w:t>/2021</w:t>
      </w:r>
      <w:r w:rsidR="00483EA7">
        <w:rPr>
          <w:rFonts w:ascii="Arial" w:eastAsia="PMingLiU" w:hAnsi="Arial" w:cs="Arial"/>
          <w:b/>
          <w:iCs/>
          <w:caps/>
          <w:color w:val="000000" w:themeColor="text1"/>
          <w:sz w:val="26"/>
          <w:szCs w:val="26"/>
          <w:lang w:val="es-PE" w:eastAsia="zh-TW"/>
        </w:rPr>
        <w:t xml:space="preserve"> </w:t>
      </w:r>
      <w:r w:rsidR="006D1DB2" w:rsidRPr="00B66B63">
        <w:rPr>
          <w:rFonts w:ascii="Arial" w:eastAsia="Calibri" w:hAnsi="Arial" w:cs="Arial"/>
          <w:color w:val="000000" w:themeColor="text1"/>
          <w:sz w:val="26"/>
          <w:szCs w:val="26"/>
          <w:lang w:eastAsia="en-US"/>
        </w:rPr>
        <w:t>que remite la Secretaría Gen</w:t>
      </w:r>
      <w:r w:rsidR="00483EA7">
        <w:rPr>
          <w:rFonts w:ascii="Arial" w:eastAsia="Calibri" w:hAnsi="Arial" w:cs="Arial"/>
          <w:color w:val="000000" w:themeColor="text1"/>
          <w:sz w:val="26"/>
          <w:szCs w:val="26"/>
          <w:lang w:eastAsia="en-US"/>
        </w:rPr>
        <w:t>eral de Acuerdos, con motivo del</w:t>
      </w:r>
      <w:r w:rsidR="003D4519">
        <w:rPr>
          <w:rFonts w:ascii="Arial" w:eastAsia="Calibri" w:hAnsi="Arial" w:cs="Arial"/>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 xml:space="preserve">recurso de revisión interpuesto por </w:t>
      </w:r>
      <w:r w:rsidR="005174C6">
        <w:rPr>
          <w:rFonts w:ascii="Arial" w:eastAsia="Calibri" w:hAnsi="Arial" w:cs="Arial"/>
          <w:b/>
          <w:color w:val="000000" w:themeColor="text1"/>
          <w:sz w:val="26"/>
          <w:szCs w:val="26"/>
          <w:lang w:eastAsia="en-US"/>
        </w:rPr>
        <w:t>*******</w:t>
      </w:r>
      <w:bookmarkStart w:id="0" w:name="_Hlk112324012"/>
      <w:r w:rsidR="008D6A0F">
        <w:rPr>
          <w:rFonts w:ascii="Arial" w:eastAsia="Calibri" w:hAnsi="Arial" w:cs="Arial"/>
          <w:b/>
          <w:bCs/>
          <w:color w:val="000000" w:themeColor="text1"/>
          <w:sz w:val="26"/>
          <w:szCs w:val="26"/>
          <w:lang w:eastAsia="en-US"/>
        </w:rPr>
        <w:t xml:space="preserve"> </w:t>
      </w:r>
      <w:bookmarkEnd w:id="0"/>
      <w:r w:rsidR="00B81135">
        <w:rPr>
          <w:rFonts w:ascii="Arial" w:eastAsia="Calibri" w:hAnsi="Arial" w:cs="Arial"/>
          <w:b/>
          <w:bCs/>
          <w:color w:val="000000" w:themeColor="text1"/>
          <w:sz w:val="26"/>
          <w:szCs w:val="26"/>
          <w:lang w:eastAsia="en-US"/>
        </w:rPr>
        <w:t>(autorizada de la parte actora)</w:t>
      </w:r>
      <w:r w:rsidR="006927E4" w:rsidRPr="00B66B63">
        <w:rPr>
          <w:rFonts w:ascii="Arial" w:eastAsiaTheme="minorHAnsi" w:hAnsi="Arial" w:cs="Arial"/>
          <w:b/>
          <w:bCs/>
          <w:color w:val="000000" w:themeColor="text1"/>
          <w:sz w:val="26"/>
          <w:szCs w:val="26"/>
          <w:lang w:eastAsia="en-US"/>
        </w:rPr>
        <w:t>,</w:t>
      </w:r>
      <w:r w:rsidR="006D1DB2" w:rsidRPr="00B66B63">
        <w:rPr>
          <w:rFonts w:ascii="Arial" w:eastAsiaTheme="minorHAnsi" w:hAnsi="Arial" w:cs="Arial"/>
          <w:b/>
          <w:bCs/>
          <w:color w:val="000000" w:themeColor="text1"/>
          <w:sz w:val="26"/>
          <w:szCs w:val="26"/>
          <w:lang w:eastAsia="en-US"/>
        </w:rPr>
        <w:t xml:space="preserve"> </w:t>
      </w:r>
      <w:r w:rsidR="00B81135">
        <w:rPr>
          <w:rFonts w:ascii="Arial" w:eastAsia="Calibri" w:hAnsi="Arial" w:cs="Arial"/>
          <w:color w:val="000000" w:themeColor="text1"/>
          <w:sz w:val="26"/>
          <w:szCs w:val="26"/>
          <w:lang w:eastAsia="en-US"/>
        </w:rPr>
        <w:t xml:space="preserve"> </w:t>
      </w:r>
      <w:r w:rsidR="006D1DB2" w:rsidRPr="00B66B63">
        <w:rPr>
          <w:rFonts w:ascii="Arial" w:eastAsia="Calibri" w:hAnsi="Arial" w:cs="Arial"/>
          <w:color w:val="000000" w:themeColor="text1"/>
          <w:sz w:val="26"/>
          <w:szCs w:val="26"/>
          <w:lang w:eastAsia="en-US"/>
        </w:rPr>
        <w:t xml:space="preserve">contra la sentencia de </w:t>
      </w:r>
      <w:bookmarkStart w:id="1" w:name="_Hlk111815571"/>
      <w:r w:rsidR="00B81135">
        <w:rPr>
          <w:rFonts w:ascii="Arial" w:eastAsia="Calibri" w:hAnsi="Arial" w:cs="Arial"/>
          <w:color w:val="000000" w:themeColor="text1"/>
          <w:sz w:val="26"/>
          <w:szCs w:val="26"/>
          <w:lang w:eastAsia="en-US"/>
        </w:rPr>
        <w:t xml:space="preserve">veintidós de septiembre </w:t>
      </w:r>
      <w:bookmarkEnd w:id="1"/>
      <w:r w:rsidR="00B81135">
        <w:rPr>
          <w:rFonts w:ascii="Arial" w:eastAsia="Calibri" w:hAnsi="Arial" w:cs="Arial"/>
          <w:color w:val="000000" w:themeColor="text1"/>
          <w:sz w:val="26"/>
          <w:szCs w:val="26"/>
          <w:lang w:eastAsia="en-US"/>
        </w:rPr>
        <w:t>de dos mil veintiuno</w:t>
      </w:r>
      <w:r w:rsidR="006D1DB2" w:rsidRPr="00B66B63">
        <w:rPr>
          <w:rFonts w:ascii="Arial" w:eastAsia="Calibri" w:hAnsi="Arial" w:cs="Arial"/>
          <w:color w:val="000000" w:themeColor="text1"/>
          <w:sz w:val="26"/>
          <w:szCs w:val="26"/>
          <w:lang w:eastAsia="en-US"/>
        </w:rPr>
        <w:t xml:space="preserve">, </w:t>
      </w:r>
      <w:r w:rsidR="0069649D" w:rsidRPr="00B66B63">
        <w:rPr>
          <w:rFonts w:ascii="Arial" w:hAnsi="Arial" w:cs="Arial"/>
          <w:color w:val="000000" w:themeColor="text1"/>
          <w:sz w:val="26"/>
          <w:szCs w:val="26"/>
        </w:rPr>
        <w:t>dictada</w:t>
      </w:r>
      <w:r w:rsidR="00DE2DA5" w:rsidRPr="00B66B63">
        <w:rPr>
          <w:rFonts w:ascii="Arial" w:hAnsi="Arial" w:cs="Arial"/>
          <w:bCs/>
          <w:color w:val="000000" w:themeColor="text1"/>
          <w:sz w:val="26"/>
          <w:szCs w:val="26"/>
        </w:rPr>
        <w:t xml:space="preserve"> </w:t>
      </w:r>
      <w:r w:rsidR="009B302B" w:rsidRPr="00B66B63">
        <w:rPr>
          <w:rFonts w:ascii="Arial" w:hAnsi="Arial" w:cs="Arial"/>
          <w:bCs/>
          <w:color w:val="000000" w:themeColor="text1"/>
          <w:sz w:val="26"/>
          <w:szCs w:val="26"/>
        </w:rPr>
        <w:t xml:space="preserve">en el expediente </w:t>
      </w:r>
      <w:r w:rsidR="00B81135">
        <w:rPr>
          <w:rFonts w:ascii="Arial" w:eastAsia="PMingLiU" w:hAnsi="Arial" w:cs="Arial"/>
          <w:b/>
          <w:iCs/>
          <w:caps/>
          <w:color w:val="000000" w:themeColor="text1"/>
          <w:sz w:val="26"/>
          <w:szCs w:val="26"/>
          <w:lang w:val="es-PE" w:eastAsia="zh-TW"/>
        </w:rPr>
        <w:t>0016/2021</w:t>
      </w:r>
      <w:r w:rsidR="009B302B" w:rsidRPr="00B66B63">
        <w:rPr>
          <w:rFonts w:ascii="Arial" w:eastAsia="PMingLiU" w:hAnsi="Arial" w:cs="Arial"/>
          <w:b/>
          <w:iCs/>
          <w:caps/>
          <w:color w:val="000000" w:themeColor="text1"/>
          <w:sz w:val="26"/>
          <w:szCs w:val="26"/>
          <w:lang w:val="es-PE" w:eastAsia="zh-TW"/>
        </w:rPr>
        <w:t xml:space="preserve"> </w:t>
      </w:r>
      <w:r w:rsidR="009B302B" w:rsidRPr="00B66B63">
        <w:rPr>
          <w:rFonts w:ascii="Arial" w:hAnsi="Arial" w:cs="Arial"/>
          <w:bCs/>
          <w:color w:val="000000" w:themeColor="text1"/>
          <w:sz w:val="26"/>
          <w:szCs w:val="26"/>
        </w:rPr>
        <w:t xml:space="preserve">de la </w:t>
      </w:r>
      <w:r w:rsidR="006A1C2A" w:rsidRPr="00B66B63">
        <w:rPr>
          <w:rFonts w:ascii="Arial" w:hAnsi="Arial" w:cs="Arial"/>
          <w:bCs/>
          <w:color w:val="000000" w:themeColor="text1"/>
          <w:sz w:val="26"/>
          <w:szCs w:val="26"/>
        </w:rPr>
        <w:t>Tercera</w:t>
      </w:r>
      <w:r w:rsidR="0069649D" w:rsidRPr="00B66B63">
        <w:rPr>
          <w:rFonts w:ascii="Arial" w:hAnsi="Arial" w:cs="Arial"/>
          <w:bCs/>
          <w:color w:val="000000" w:themeColor="text1"/>
          <w:sz w:val="26"/>
          <w:szCs w:val="26"/>
        </w:rPr>
        <w:t xml:space="preserve"> Sala Unitaria de Primera Instancia</w:t>
      </w:r>
      <w:r w:rsidR="00A8157F" w:rsidRPr="00B66B63">
        <w:rPr>
          <w:rFonts w:ascii="Arial" w:hAnsi="Arial" w:cs="Arial"/>
          <w:bCs/>
          <w:color w:val="000000" w:themeColor="text1"/>
          <w:sz w:val="26"/>
          <w:szCs w:val="26"/>
        </w:rPr>
        <w:t>,</w:t>
      </w:r>
      <w:r w:rsidR="006D1DB2" w:rsidRPr="00B66B63">
        <w:rPr>
          <w:rFonts w:ascii="Arial" w:eastAsia="Calibri" w:hAnsi="Arial" w:cs="Arial"/>
          <w:b/>
          <w:color w:val="000000" w:themeColor="text1"/>
          <w:sz w:val="26"/>
          <w:szCs w:val="26"/>
          <w:lang w:eastAsia="en-US"/>
        </w:rPr>
        <w:t xml:space="preserve"> </w:t>
      </w:r>
      <w:r w:rsidR="006E75E8">
        <w:rPr>
          <w:rFonts w:ascii="Arial" w:eastAsia="Calibri" w:hAnsi="Arial" w:cs="Arial"/>
          <w:bCs/>
          <w:iCs/>
          <w:sz w:val="26"/>
          <w:szCs w:val="26"/>
        </w:rPr>
        <w:t>antes</w:t>
      </w:r>
      <w:r w:rsidR="00845E84">
        <w:rPr>
          <w:rFonts w:ascii="Arial" w:eastAsia="Calibri" w:hAnsi="Arial" w:cs="Arial"/>
          <w:bCs/>
          <w:iCs/>
          <w:sz w:val="26"/>
          <w:szCs w:val="26"/>
        </w:rPr>
        <w:t xml:space="preserve"> </w:t>
      </w:r>
      <w:r w:rsidR="006E75E8">
        <w:rPr>
          <w:rFonts w:ascii="Arial" w:eastAsia="Calibri" w:hAnsi="Arial" w:cs="Arial"/>
          <w:bCs/>
          <w:iCs/>
          <w:sz w:val="26"/>
          <w:szCs w:val="26"/>
        </w:rPr>
        <w:t>0123/2018</w:t>
      </w:r>
      <w:r w:rsidR="006E75E8" w:rsidRPr="00FA7E70">
        <w:rPr>
          <w:rFonts w:ascii="Arial" w:eastAsia="Calibri" w:hAnsi="Arial" w:cs="Arial"/>
          <w:bCs/>
          <w:iCs/>
          <w:sz w:val="26"/>
          <w:szCs w:val="26"/>
        </w:rPr>
        <w:t xml:space="preserve"> del índice de la </w:t>
      </w:r>
      <w:r w:rsidR="006E75E8">
        <w:rPr>
          <w:rFonts w:ascii="Arial" w:eastAsia="Calibri" w:hAnsi="Arial" w:cs="Arial"/>
          <w:bCs/>
          <w:iCs/>
          <w:sz w:val="26"/>
          <w:szCs w:val="26"/>
        </w:rPr>
        <w:t xml:space="preserve">Séptima </w:t>
      </w:r>
      <w:r w:rsidR="006E75E8" w:rsidRPr="00FA7E70">
        <w:rPr>
          <w:rFonts w:ascii="Arial" w:eastAsia="Calibri" w:hAnsi="Arial" w:cs="Arial"/>
          <w:bCs/>
          <w:iCs/>
          <w:sz w:val="26"/>
          <w:szCs w:val="26"/>
        </w:rPr>
        <w:t xml:space="preserve">Sala Unitaria de Primera Instancia, </w:t>
      </w:r>
      <w:r w:rsidR="006E75E8">
        <w:rPr>
          <w:rFonts w:ascii="Arial" w:eastAsia="Calibri" w:hAnsi="Arial" w:cs="Arial"/>
          <w:bCs/>
          <w:iCs/>
          <w:sz w:val="26"/>
          <w:szCs w:val="26"/>
        </w:rPr>
        <w:t xml:space="preserve">cambio que se dio </w:t>
      </w:r>
      <w:r w:rsidR="006E75E8" w:rsidRPr="00FA7E70">
        <w:rPr>
          <w:rFonts w:ascii="Arial" w:eastAsia="Calibri" w:hAnsi="Arial" w:cs="Arial"/>
          <w:bCs/>
          <w:iCs/>
          <w:sz w:val="26"/>
          <w:szCs w:val="26"/>
        </w:rPr>
        <w:t>conforme a lo dispuesto en el Acuerdo General AG/TJAO/13/2020 del Pleno de este Tribunal, en el que se determinó la reasignación de funciones de la Séptima Sala Unitaria y la redistribución del presente expediente</w:t>
      </w:r>
      <w:r w:rsidR="00845E84">
        <w:rPr>
          <w:rFonts w:ascii="Arial" w:eastAsia="Calibri" w:hAnsi="Arial" w:cs="Arial"/>
          <w:bCs/>
          <w:iCs/>
          <w:sz w:val="26"/>
          <w:szCs w:val="26"/>
        </w:rPr>
        <w:t xml:space="preserve">. Es de señalar que al admitirse la demanda promovida por </w:t>
      </w:r>
      <w:r w:rsidR="005174C6">
        <w:rPr>
          <w:rFonts w:ascii="Arial" w:eastAsia="Calibri" w:hAnsi="Arial" w:cs="Arial"/>
          <w:b/>
          <w:color w:val="000000" w:themeColor="text1"/>
          <w:sz w:val="26"/>
          <w:szCs w:val="26"/>
          <w:lang w:eastAsia="en-US"/>
        </w:rPr>
        <w:t>*******</w:t>
      </w:r>
      <w:r w:rsidR="00D744CF">
        <w:rPr>
          <w:rFonts w:ascii="Arial" w:eastAsia="Calibri" w:hAnsi="Arial" w:cs="Arial"/>
          <w:b/>
          <w:color w:val="000000" w:themeColor="text1"/>
          <w:sz w:val="26"/>
          <w:szCs w:val="26"/>
          <w:lang w:eastAsia="en-US"/>
        </w:rPr>
        <w:t>,</w:t>
      </w:r>
      <w:r w:rsidR="00845E84">
        <w:rPr>
          <w:rFonts w:ascii="Arial" w:eastAsia="Calibri" w:hAnsi="Arial" w:cs="Arial"/>
          <w:b/>
          <w:color w:val="000000" w:themeColor="text1"/>
          <w:sz w:val="26"/>
          <w:szCs w:val="26"/>
          <w:lang w:eastAsia="en-US"/>
        </w:rPr>
        <w:t xml:space="preserve"> representante legal de </w:t>
      </w:r>
      <w:r w:rsidR="005174C6">
        <w:rPr>
          <w:rFonts w:ascii="Arial" w:eastAsia="Calibri" w:hAnsi="Arial" w:cs="Arial"/>
          <w:b/>
          <w:color w:val="000000" w:themeColor="text1"/>
          <w:sz w:val="26"/>
          <w:szCs w:val="26"/>
          <w:lang w:eastAsia="en-US"/>
        </w:rPr>
        <w:t>*******</w:t>
      </w:r>
      <w:r w:rsidR="00845E84" w:rsidRPr="00B66B63">
        <w:rPr>
          <w:rFonts w:ascii="Arial" w:eastAsia="Calibri" w:hAnsi="Arial" w:cs="Arial"/>
          <w:b/>
          <w:color w:val="000000" w:themeColor="text1"/>
          <w:sz w:val="26"/>
          <w:szCs w:val="26"/>
          <w:lang w:eastAsia="en-US"/>
        </w:rPr>
        <w:t xml:space="preserve">, </w:t>
      </w:r>
      <w:r w:rsidR="00845E84" w:rsidRPr="00B66B63">
        <w:rPr>
          <w:rFonts w:ascii="Arial" w:eastAsia="Calibri" w:hAnsi="Arial" w:cs="Arial"/>
          <w:color w:val="000000" w:themeColor="text1"/>
          <w:sz w:val="26"/>
          <w:szCs w:val="26"/>
          <w:lang w:eastAsia="en-US"/>
        </w:rPr>
        <w:t xml:space="preserve">en contra del </w:t>
      </w:r>
      <w:r w:rsidR="00D744CF">
        <w:rPr>
          <w:rFonts w:ascii="Arial" w:eastAsia="Calibri" w:hAnsi="Arial" w:cs="Arial"/>
          <w:b/>
          <w:color w:val="000000" w:themeColor="text1"/>
          <w:sz w:val="26"/>
          <w:szCs w:val="26"/>
          <w:lang w:eastAsia="en-US"/>
        </w:rPr>
        <w:t xml:space="preserve">TESORERO MUNICIPAL DEL H. AYUNTAMIENTO DE SANTA LUCÍA DEL CAMINO, OAXACA, </w:t>
      </w:r>
      <w:r w:rsidR="00845E84">
        <w:rPr>
          <w:rFonts w:ascii="Arial" w:eastAsia="Calibri" w:hAnsi="Arial" w:cs="Arial"/>
          <w:bCs/>
          <w:iCs/>
          <w:sz w:val="26"/>
          <w:szCs w:val="26"/>
        </w:rPr>
        <w:t>quedó registrada con el número de 0085/2020 de la Cuarta Sala Unitaria de Primera Instancia</w:t>
      </w:r>
      <w:r w:rsidR="00A906CD">
        <w:rPr>
          <w:rFonts w:ascii="Arial" w:eastAsia="Calibri" w:hAnsi="Arial" w:cs="Arial"/>
          <w:bCs/>
          <w:iCs/>
          <w:sz w:val="26"/>
          <w:szCs w:val="26"/>
        </w:rPr>
        <w:t>,</w:t>
      </w:r>
      <w:r w:rsidR="00845E84">
        <w:rPr>
          <w:rFonts w:ascii="Arial" w:eastAsia="Calibri" w:hAnsi="Arial" w:cs="Arial"/>
          <w:bCs/>
          <w:iCs/>
          <w:sz w:val="26"/>
          <w:szCs w:val="26"/>
        </w:rPr>
        <w:t xml:space="preserve"> sin embargo al resultar procedente la excusa presentada por el Magistrado de dicha Sala, se procedió a asignarle nuevo número de expediente quedando registrado con el número  </w:t>
      </w:r>
      <w:r w:rsidR="00845E84">
        <w:rPr>
          <w:rFonts w:ascii="Arial" w:eastAsia="PMingLiU" w:hAnsi="Arial" w:cs="Arial"/>
          <w:b/>
          <w:iCs/>
          <w:caps/>
          <w:color w:val="000000" w:themeColor="text1"/>
          <w:sz w:val="26"/>
          <w:szCs w:val="26"/>
          <w:lang w:val="es-PE" w:eastAsia="zh-TW"/>
        </w:rPr>
        <w:t xml:space="preserve">0016/2021 </w:t>
      </w:r>
      <w:r w:rsidR="00845E84" w:rsidRPr="00B66B63">
        <w:rPr>
          <w:rFonts w:ascii="Arial" w:hAnsi="Arial" w:cs="Arial"/>
          <w:bCs/>
          <w:color w:val="000000" w:themeColor="text1"/>
          <w:sz w:val="26"/>
          <w:szCs w:val="26"/>
        </w:rPr>
        <w:t>de la Tercera Sala Unitaria de Primera Instancia</w:t>
      </w:r>
      <w:r w:rsidR="00845E84">
        <w:rPr>
          <w:rFonts w:ascii="Arial" w:hAnsi="Arial" w:cs="Arial"/>
          <w:bCs/>
          <w:color w:val="000000" w:themeColor="text1"/>
          <w:sz w:val="26"/>
          <w:szCs w:val="26"/>
        </w:rPr>
        <w:t>. En consecuencia,</w:t>
      </w:r>
      <w:r w:rsidR="006D1DB2" w:rsidRPr="00B66B63">
        <w:rPr>
          <w:rFonts w:ascii="Arial" w:eastAsiaTheme="minorHAnsi" w:hAnsi="Arial" w:cs="Arial"/>
          <w:color w:val="000000" w:themeColor="text1"/>
          <w:sz w:val="26"/>
          <w:szCs w:val="26"/>
          <w:lang w:eastAsia="en-US"/>
        </w:rPr>
        <w:t xml:space="preserve"> </w:t>
      </w:r>
      <w:r w:rsidR="00FA1BD8" w:rsidRPr="00B66B63">
        <w:rPr>
          <w:rFonts w:ascii="Arial" w:hAnsi="Arial" w:cs="Arial"/>
          <w:sz w:val="26"/>
          <w:szCs w:val="26"/>
        </w:rPr>
        <w:t xml:space="preserve">con fundamento en los artículos 236, 238 de la Ley de Procedimiento y Justicia Administrativa para el Estado de Oaxaca y </w:t>
      </w:r>
      <w:r w:rsidR="00FA1BD8" w:rsidRPr="00B66B63">
        <w:rPr>
          <w:rFonts w:ascii="Arial" w:hAnsi="Arial" w:cs="Arial"/>
          <w:bCs/>
          <w:iCs/>
          <w:sz w:val="26"/>
          <w:szCs w:val="26"/>
        </w:rPr>
        <w:t xml:space="preserve">24, fracciones I y III de la Ley Orgánica del Tribunal de Justicia Administrativa del Estado de Oaxaca, </w:t>
      </w:r>
      <w:r w:rsidR="00FA1BD8" w:rsidRPr="00B66B63">
        <w:rPr>
          <w:rFonts w:ascii="Arial" w:hAnsi="Arial" w:cs="Arial"/>
          <w:sz w:val="26"/>
          <w:szCs w:val="26"/>
        </w:rPr>
        <w:t>se procede a dictar resolución en los siguientes términos</w:t>
      </w:r>
      <w:r w:rsidR="006D1DB2" w:rsidRPr="00B66B63">
        <w:rPr>
          <w:rFonts w:ascii="Arial" w:eastAsiaTheme="minorHAnsi" w:hAnsi="Arial" w:cs="Arial"/>
          <w:color w:val="000000" w:themeColor="text1"/>
          <w:sz w:val="26"/>
          <w:szCs w:val="26"/>
          <w:lang w:eastAsia="en-US"/>
        </w:rPr>
        <w:t>:</w:t>
      </w:r>
      <w:r w:rsidR="00A8157F" w:rsidRPr="00B66B63">
        <w:rPr>
          <w:rFonts w:ascii="Arial" w:eastAsiaTheme="minorHAnsi" w:hAnsi="Arial" w:cs="Arial"/>
          <w:color w:val="000000" w:themeColor="text1"/>
          <w:sz w:val="26"/>
          <w:szCs w:val="26"/>
          <w:lang w:eastAsia="en-US"/>
        </w:rPr>
        <w:t xml:space="preserve">- - - - </w:t>
      </w:r>
      <w:r w:rsidR="005174C6">
        <w:rPr>
          <w:rFonts w:ascii="Arial" w:eastAsiaTheme="minorHAnsi" w:hAnsi="Arial" w:cs="Arial"/>
          <w:color w:val="000000" w:themeColor="text1"/>
          <w:sz w:val="26"/>
          <w:szCs w:val="26"/>
          <w:lang w:eastAsia="en-US"/>
        </w:rPr>
        <w:t xml:space="preserve">- - - - - - - </w:t>
      </w:r>
    </w:p>
    <w:p w14:paraId="4076EB8F" w14:textId="77777777" w:rsidR="005174C6" w:rsidRPr="00B66B63" w:rsidRDefault="005174C6" w:rsidP="00A8157F">
      <w:pPr>
        <w:spacing w:before="120" w:after="0" w:line="360" w:lineRule="auto"/>
        <w:ind w:firstLine="708"/>
        <w:jc w:val="both"/>
        <w:rPr>
          <w:rFonts w:ascii="Arial" w:eastAsiaTheme="minorHAnsi" w:hAnsi="Arial" w:cs="Arial"/>
          <w:color w:val="000000" w:themeColor="text1"/>
          <w:sz w:val="26"/>
          <w:szCs w:val="26"/>
          <w:lang w:eastAsia="en-US"/>
        </w:rPr>
      </w:pPr>
    </w:p>
    <w:p w14:paraId="47E50ECA" w14:textId="44C35D0A" w:rsidR="006D1DB2" w:rsidRPr="00B66B63" w:rsidRDefault="006D1DB2" w:rsidP="00A8157F">
      <w:pPr>
        <w:spacing w:before="120" w:after="0" w:line="360" w:lineRule="auto"/>
        <w:jc w:val="center"/>
        <w:rPr>
          <w:rFonts w:ascii="Arial" w:eastAsiaTheme="minorHAnsi" w:hAnsi="Arial" w:cs="Arial"/>
          <w:b/>
          <w:bCs/>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lastRenderedPageBreak/>
        <w:t>R E S U L T A N D O</w:t>
      </w:r>
    </w:p>
    <w:p w14:paraId="19F331A7" w14:textId="472B871D" w:rsidR="006927E4"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 xml:space="preserve">PRIMERO. </w:t>
      </w:r>
      <w:r w:rsidRPr="00B66B63">
        <w:rPr>
          <w:rFonts w:ascii="Arial" w:eastAsiaTheme="minorHAnsi" w:hAnsi="Arial" w:cs="Arial"/>
          <w:color w:val="000000" w:themeColor="text1"/>
          <w:sz w:val="26"/>
          <w:szCs w:val="26"/>
          <w:lang w:val="es-ES" w:eastAsia="en-US"/>
        </w:rPr>
        <w:t xml:space="preserve">Inconforme con la sentencia de </w:t>
      </w:r>
      <w:r w:rsidR="008D6A0F">
        <w:rPr>
          <w:rFonts w:ascii="Arial" w:eastAsiaTheme="minorHAnsi" w:hAnsi="Arial" w:cs="Arial"/>
          <w:color w:val="000000" w:themeColor="text1"/>
          <w:sz w:val="26"/>
          <w:szCs w:val="26"/>
          <w:lang w:val="es-ES" w:eastAsia="en-US"/>
        </w:rPr>
        <w:t xml:space="preserve">veintiocho de junio </w:t>
      </w:r>
      <w:r w:rsidR="000F5A75" w:rsidRPr="00B66B63">
        <w:rPr>
          <w:rFonts w:ascii="Arial" w:eastAsiaTheme="minorHAnsi" w:hAnsi="Arial" w:cs="Arial"/>
          <w:color w:val="000000" w:themeColor="text1"/>
          <w:sz w:val="26"/>
          <w:szCs w:val="26"/>
          <w:lang w:val="es-ES" w:eastAsia="en-US"/>
        </w:rPr>
        <w:t>de dos mil veintiuno</w:t>
      </w:r>
      <w:r w:rsidRPr="00B66B63">
        <w:rPr>
          <w:rFonts w:ascii="Arial" w:eastAsiaTheme="minorHAnsi" w:hAnsi="Arial" w:cs="Arial"/>
          <w:color w:val="000000" w:themeColor="text1"/>
          <w:sz w:val="26"/>
          <w:szCs w:val="26"/>
          <w:lang w:val="es-ES" w:eastAsia="en-US"/>
        </w:rPr>
        <w:t xml:space="preserve">, dictada por </w:t>
      </w:r>
      <w:r w:rsidR="006927E4" w:rsidRPr="00B66B63">
        <w:rPr>
          <w:rFonts w:ascii="Arial" w:eastAsia="Calibri" w:hAnsi="Arial" w:cs="Arial"/>
          <w:color w:val="000000" w:themeColor="text1"/>
          <w:sz w:val="26"/>
          <w:szCs w:val="26"/>
          <w:lang w:eastAsia="en-US"/>
        </w:rPr>
        <w:t xml:space="preserve">la </w:t>
      </w:r>
      <w:r w:rsidR="000F5A75" w:rsidRPr="00B66B63">
        <w:rPr>
          <w:rFonts w:ascii="Arial" w:eastAsia="Calibri" w:hAnsi="Arial" w:cs="Arial"/>
          <w:color w:val="000000" w:themeColor="text1"/>
          <w:sz w:val="26"/>
          <w:szCs w:val="26"/>
          <w:lang w:eastAsia="en-US"/>
        </w:rPr>
        <w:t>Tercera</w:t>
      </w:r>
      <w:r w:rsidR="00DB421A" w:rsidRPr="00B66B63">
        <w:rPr>
          <w:rFonts w:ascii="Arial" w:eastAsia="Calibri" w:hAnsi="Arial" w:cs="Arial"/>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Sala Unitaria de Primera Instancia de este Tribunal</w:t>
      </w:r>
      <w:r w:rsidR="00772E56" w:rsidRPr="00B66B63">
        <w:rPr>
          <w:rFonts w:ascii="Arial" w:eastAsiaTheme="minorHAnsi" w:hAnsi="Arial" w:cs="Arial"/>
          <w:color w:val="000000" w:themeColor="text1"/>
          <w:sz w:val="26"/>
          <w:szCs w:val="26"/>
          <w:lang w:eastAsia="en-US"/>
        </w:rPr>
        <w:t>,</w:t>
      </w:r>
      <w:r w:rsidR="00772E56" w:rsidRPr="00B66B63">
        <w:rPr>
          <w:rFonts w:ascii="Arial" w:eastAsiaTheme="minorHAnsi" w:hAnsi="Arial" w:cs="Arial"/>
          <w:b/>
          <w:bCs/>
          <w:color w:val="000000" w:themeColor="text1"/>
          <w:sz w:val="26"/>
          <w:szCs w:val="26"/>
          <w:lang w:eastAsia="en-US"/>
        </w:rPr>
        <w:t xml:space="preserve"> </w:t>
      </w:r>
      <w:r w:rsidR="005174C6">
        <w:rPr>
          <w:rFonts w:ascii="Arial" w:eastAsia="Calibri" w:hAnsi="Arial" w:cs="Arial"/>
          <w:b/>
          <w:color w:val="000000" w:themeColor="text1"/>
          <w:sz w:val="26"/>
          <w:szCs w:val="26"/>
          <w:lang w:eastAsia="en-US"/>
        </w:rPr>
        <w:t>*******</w:t>
      </w:r>
      <w:r w:rsidR="00E626E8">
        <w:rPr>
          <w:rFonts w:ascii="Arial" w:eastAsia="Calibri" w:hAnsi="Arial" w:cs="Arial"/>
          <w:b/>
          <w:bCs/>
          <w:color w:val="000000" w:themeColor="text1"/>
          <w:sz w:val="26"/>
          <w:szCs w:val="26"/>
          <w:lang w:eastAsia="en-US"/>
        </w:rPr>
        <w:t xml:space="preserve"> (autorizada de la parte actora)</w:t>
      </w:r>
      <w:r w:rsidR="00E626E8" w:rsidRPr="00B66B63">
        <w:rPr>
          <w:rFonts w:ascii="Arial" w:eastAsiaTheme="minorHAnsi" w:hAnsi="Arial" w:cs="Arial"/>
          <w:b/>
          <w:bCs/>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interpus</w:t>
      </w:r>
      <w:r w:rsidR="003D4519">
        <w:rPr>
          <w:rFonts w:ascii="Arial" w:eastAsiaTheme="minorHAnsi" w:hAnsi="Arial" w:cs="Arial"/>
          <w:color w:val="000000" w:themeColor="text1"/>
          <w:sz w:val="26"/>
          <w:szCs w:val="26"/>
          <w:lang w:val="es-ES" w:eastAsia="en-US"/>
        </w:rPr>
        <w:t>o</w:t>
      </w:r>
      <w:r w:rsidRPr="00B66B63">
        <w:rPr>
          <w:rFonts w:ascii="Arial" w:eastAsiaTheme="minorHAnsi" w:hAnsi="Arial" w:cs="Arial"/>
          <w:color w:val="000000" w:themeColor="text1"/>
          <w:sz w:val="26"/>
          <w:szCs w:val="26"/>
          <w:lang w:val="es-ES" w:eastAsia="en-US"/>
        </w:rPr>
        <w:t xml:space="preserve"> en su contra recurso de revisión.</w:t>
      </w:r>
      <w:r w:rsidR="00DB421A" w:rsidRPr="00B66B63">
        <w:rPr>
          <w:rFonts w:ascii="Arial" w:eastAsiaTheme="minorHAnsi" w:hAnsi="Arial" w:cs="Arial"/>
          <w:color w:val="000000" w:themeColor="text1"/>
          <w:sz w:val="26"/>
          <w:szCs w:val="26"/>
          <w:lang w:val="es-ES" w:eastAsia="en-US"/>
        </w:rPr>
        <w:t xml:space="preserve"> - - - - - - </w:t>
      </w:r>
      <w:r w:rsidR="005174C6">
        <w:rPr>
          <w:rFonts w:ascii="Arial" w:eastAsiaTheme="minorHAnsi" w:hAnsi="Arial" w:cs="Arial"/>
          <w:color w:val="000000" w:themeColor="text1"/>
          <w:sz w:val="26"/>
          <w:szCs w:val="26"/>
          <w:lang w:val="es-ES" w:eastAsia="en-US"/>
        </w:rPr>
        <w:t xml:space="preserve">- - - - - - - - - - - - - - - </w:t>
      </w:r>
    </w:p>
    <w:p w14:paraId="7F2B82EE" w14:textId="3C46DA3F" w:rsidR="006D1DB2"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B66B63">
        <w:rPr>
          <w:rFonts w:ascii="Arial" w:eastAsiaTheme="minorHAnsi" w:hAnsi="Arial" w:cs="Arial"/>
          <w:b/>
          <w:bCs/>
          <w:color w:val="000000" w:themeColor="text1"/>
          <w:sz w:val="26"/>
          <w:szCs w:val="26"/>
          <w:lang w:eastAsia="en-US"/>
        </w:rPr>
        <w:t xml:space="preserve">SEGUNDO. </w:t>
      </w:r>
      <w:r w:rsidRPr="00B66B63">
        <w:rPr>
          <w:rFonts w:ascii="Arial" w:eastAsiaTheme="minorHAnsi" w:hAnsi="Arial" w:cs="Arial"/>
          <w:color w:val="000000" w:themeColor="text1"/>
          <w:sz w:val="26"/>
          <w:szCs w:val="26"/>
          <w:lang w:eastAsia="en-US"/>
        </w:rPr>
        <w:t>Los puntos resolutivos de la sentencia recurrida, son los siguientes</w:t>
      </w:r>
      <w:r w:rsidR="006927E4" w:rsidRPr="00B66B63">
        <w:rPr>
          <w:rFonts w:ascii="Arial" w:eastAsiaTheme="minorHAnsi" w:hAnsi="Arial" w:cs="Arial"/>
          <w:color w:val="000000" w:themeColor="text1"/>
          <w:sz w:val="26"/>
          <w:szCs w:val="26"/>
          <w:lang w:eastAsia="en-US"/>
        </w:rPr>
        <w:t>:</w:t>
      </w:r>
    </w:p>
    <w:p w14:paraId="1DFB4398" w14:textId="108826F7" w:rsidR="009A41FB" w:rsidRPr="00B66B63" w:rsidRDefault="006D1DB2" w:rsidP="00731B1C">
      <w:pPr>
        <w:spacing w:before="120" w:after="0"/>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sz w:val="24"/>
          <w:szCs w:val="24"/>
          <w:lang w:eastAsia="en-US"/>
        </w:rPr>
        <w:t>“</w:t>
      </w:r>
      <w:r w:rsidR="00245EE0" w:rsidRPr="00B66B63">
        <w:rPr>
          <w:rFonts w:ascii="Arial" w:eastAsia="Calibri" w:hAnsi="Arial" w:cs="Arial"/>
          <w:b/>
          <w:bCs/>
          <w:i/>
          <w:iCs/>
          <w:color w:val="000000" w:themeColor="text1"/>
          <w:lang w:eastAsia="en-US"/>
        </w:rPr>
        <w:t>PRIMERO.</w:t>
      </w:r>
      <w:r w:rsidRPr="00B66B63">
        <w:rPr>
          <w:rFonts w:ascii="Arial" w:eastAsia="Calibri" w:hAnsi="Arial" w:cs="Arial"/>
          <w:b/>
          <w:bCs/>
          <w:i/>
          <w:iCs/>
          <w:color w:val="000000" w:themeColor="text1"/>
          <w:lang w:eastAsia="en-US"/>
        </w:rPr>
        <w:t xml:space="preserve"> </w:t>
      </w:r>
      <w:r w:rsidR="00245EE0" w:rsidRPr="00B66B63">
        <w:rPr>
          <w:rFonts w:ascii="Arial" w:eastAsia="Calibri" w:hAnsi="Arial" w:cs="Arial"/>
          <w:bCs/>
          <w:i/>
          <w:iCs/>
          <w:color w:val="000000" w:themeColor="text1"/>
          <w:lang w:eastAsia="en-US"/>
        </w:rPr>
        <w:t>Esta</w:t>
      </w:r>
      <w:r w:rsidR="00691229" w:rsidRPr="00B66B63">
        <w:rPr>
          <w:rFonts w:ascii="Arial" w:eastAsia="Calibri" w:hAnsi="Arial" w:cs="Arial"/>
          <w:bCs/>
          <w:i/>
          <w:iCs/>
          <w:color w:val="000000" w:themeColor="text1"/>
          <w:lang w:eastAsia="en-US"/>
        </w:rPr>
        <w:t xml:space="preserve"> </w:t>
      </w:r>
      <w:r w:rsidR="000F5A75" w:rsidRPr="00B66B63">
        <w:rPr>
          <w:rFonts w:ascii="Arial" w:eastAsia="Calibri" w:hAnsi="Arial" w:cs="Arial"/>
          <w:bCs/>
          <w:i/>
          <w:iCs/>
          <w:color w:val="000000" w:themeColor="text1"/>
          <w:lang w:eastAsia="en-US"/>
        </w:rPr>
        <w:t>Tercera</w:t>
      </w:r>
      <w:r w:rsidR="009A41FB" w:rsidRPr="00B66B63">
        <w:rPr>
          <w:rFonts w:ascii="Arial" w:eastAsia="Calibri" w:hAnsi="Arial" w:cs="Arial"/>
          <w:bCs/>
          <w:i/>
          <w:iCs/>
          <w:color w:val="000000" w:themeColor="text1"/>
          <w:lang w:eastAsia="en-US"/>
        </w:rPr>
        <w:t xml:space="preserve"> </w:t>
      </w:r>
      <w:r w:rsidR="00691229" w:rsidRPr="00B66B63">
        <w:rPr>
          <w:rFonts w:ascii="Arial" w:eastAsia="Calibri" w:hAnsi="Arial" w:cs="Arial"/>
          <w:bCs/>
          <w:i/>
          <w:iCs/>
          <w:color w:val="000000" w:themeColor="text1"/>
          <w:lang w:eastAsia="en-US"/>
        </w:rPr>
        <w:t xml:space="preserve">Sala </w:t>
      </w:r>
      <w:r w:rsidR="000F5A75" w:rsidRPr="00B66B63">
        <w:rPr>
          <w:rFonts w:ascii="Arial" w:eastAsia="Calibri" w:hAnsi="Arial" w:cs="Arial"/>
          <w:bCs/>
          <w:i/>
          <w:iCs/>
          <w:color w:val="000000" w:themeColor="text1"/>
          <w:lang w:eastAsia="en-US"/>
        </w:rPr>
        <w:t xml:space="preserve">de Primera Instancia del Tribunal de Justicia Administrativa del Estado de Oaxaca, </w:t>
      </w:r>
      <w:r w:rsidR="000F5A75" w:rsidRPr="00D6560E">
        <w:rPr>
          <w:rFonts w:ascii="Arial" w:eastAsia="Calibri" w:hAnsi="Arial" w:cs="Arial"/>
          <w:bCs/>
          <w:i/>
          <w:iCs/>
          <w:color w:val="000000" w:themeColor="text1"/>
          <w:lang w:eastAsia="en-US"/>
        </w:rPr>
        <w:t>e</w:t>
      </w:r>
      <w:r w:rsidR="00D27996" w:rsidRPr="00D6560E">
        <w:rPr>
          <w:rFonts w:ascii="Arial" w:eastAsia="Calibri" w:hAnsi="Arial" w:cs="Arial"/>
          <w:bCs/>
          <w:i/>
          <w:iCs/>
          <w:color w:val="000000" w:themeColor="text1"/>
          <w:lang w:eastAsia="en-US"/>
        </w:rPr>
        <w:t>s</w:t>
      </w:r>
      <w:r w:rsidR="000F5A75" w:rsidRPr="00B66B63">
        <w:rPr>
          <w:rFonts w:ascii="Arial" w:eastAsia="Calibri" w:hAnsi="Arial" w:cs="Arial"/>
          <w:bCs/>
          <w:i/>
          <w:iCs/>
          <w:color w:val="000000" w:themeColor="text1"/>
          <w:lang w:eastAsia="en-US"/>
        </w:rPr>
        <w:t xml:space="preserve"> legalmente competente para conocer y resolver del presente Juicio de Nulidad.</w:t>
      </w:r>
      <w:r w:rsidR="009A41FB" w:rsidRPr="00B66B63">
        <w:rPr>
          <w:rFonts w:ascii="Arial" w:eastAsia="Calibri" w:hAnsi="Arial" w:cs="Arial"/>
          <w:bCs/>
          <w:i/>
          <w:iCs/>
          <w:color w:val="000000" w:themeColor="text1"/>
          <w:lang w:eastAsia="en-US"/>
        </w:rPr>
        <w:t>- - - - - - - - - - - - - - - - - -</w:t>
      </w:r>
      <w:r w:rsidR="000F5A75" w:rsidRPr="00B66B63">
        <w:rPr>
          <w:rFonts w:ascii="Arial" w:eastAsia="Calibri" w:hAnsi="Arial" w:cs="Arial"/>
          <w:bCs/>
          <w:i/>
          <w:iCs/>
          <w:color w:val="000000" w:themeColor="text1"/>
          <w:lang w:eastAsia="en-US"/>
        </w:rPr>
        <w:t>- - - - - - - - - - - - - - - -</w:t>
      </w:r>
    </w:p>
    <w:p w14:paraId="434AF154" w14:textId="0CCFFA36" w:rsidR="006D1DB2" w:rsidRPr="00B66B63" w:rsidRDefault="00691229" w:rsidP="00731B1C">
      <w:pPr>
        <w:spacing w:before="120" w:after="0"/>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lang w:eastAsia="en-US"/>
        </w:rPr>
        <w:t xml:space="preserve"> </w:t>
      </w:r>
      <w:r w:rsidR="00245EE0" w:rsidRPr="00B66B63">
        <w:rPr>
          <w:rFonts w:ascii="Arial" w:eastAsia="Calibri" w:hAnsi="Arial" w:cs="Arial"/>
          <w:bCs/>
          <w:i/>
          <w:iCs/>
          <w:color w:val="000000" w:themeColor="text1"/>
          <w:lang w:eastAsia="en-US"/>
        </w:rPr>
        <w:t xml:space="preserve"> </w:t>
      </w:r>
      <w:r w:rsidR="00A20C8D" w:rsidRPr="00B66B63">
        <w:rPr>
          <w:rFonts w:ascii="Arial" w:eastAsia="Calibri" w:hAnsi="Arial" w:cs="Arial"/>
          <w:b/>
          <w:bCs/>
          <w:i/>
          <w:iCs/>
          <w:color w:val="000000" w:themeColor="text1"/>
          <w:lang w:eastAsia="en-US"/>
        </w:rPr>
        <w:t>SEGUNDO.</w:t>
      </w:r>
      <w:r w:rsidR="00E92B12" w:rsidRPr="00B66B63">
        <w:rPr>
          <w:rFonts w:ascii="Arial" w:eastAsia="Calibri" w:hAnsi="Arial" w:cs="Arial"/>
          <w:b/>
          <w:bCs/>
          <w:i/>
          <w:iCs/>
          <w:color w:val="000000" w:themeColor="text1"/>
          <w:lang w:eastAsia="en-US"/>
        </w:rPr>
        <w:t xml:space="preserve"> </w:t>
      </w:r>
      <w:r w:rsidR="00FF56FC" w:rsidRPr="00B66B63">
        <w:rPr>
          <w:rFonts w:ascii="Arial" w:eastAsia="Calibri" w:hAnsi="Arial" w:cs="Arial"/>
          <w:bCs/>
          <w:i/>
          <w:iCs/>
          <w:color w:val="000000" w:themeColor="text1"/>
          <w:lang w:eastAsia="en-US"/>
        </w:rPr>
        <w:t>No se actualizó causal de improcedencia alguna, por lo que NO SE SOBRESEE EL JUICIO, en términos del considerando QUINTO de esta resolución.</w:t>
      </w:r>
      <w:r w:rsidR="009A41FB" w:rsidRPr="00B66B63">
        <w:rPr>
          <w:rFonts w:ascii="Arial" w:eastAsia="Calibri" w:hAnsi="Arial" w:cs="Arial"/>
          <w:bCs/>
          <w:i/>
          <w:iCs/>
          <w:color w:val="000000" w:themeColor="text1"/>
          <w:lang w:eastAsia="en-US"/>
        </w:rPr>
        <w:t xml:space="preserve">- - - - - - - - - - - - - </w:t>
      </w:r>
    </w:p>
    <w:p w14:paraId="11C2CFB0" w14:textId="58BF5F79" w:rsidR="009A41FB" w:rsidRPr="00E626E8" w:rsidRDefault="00245EE0" w:rsidP="00731B1C">
      <w:pPr>
        <w:spacing w:before="120" w:after="0"/>
        <w:ind w:left="1134" w:right="902" w:firstLine="426"/>
        <w:jc w:val="both"/>
        <w:rPr>
          <w:rFonts w:ascii="Arial" w:eastAsia="Calibri" w:hAnsi="Arial" w:cs="Arial"/>
          <w:i/>
          <w:iCs/>
          <w:color w:val="000000" w:themeColor="text1"/>
          <w:lang w:eastAsia="en-US"/>
        </w:rPr>
      </w:pPr>
      <w:r w:rsidRPr="00B66B63">
        <w:rPr>
          <w:rFonts w:ascii="Arial" w:eastAsia="Calibri" w:hAnsi="Arial" w:cs="Arial"/>
          <w:b/>
          <w:bCs/>
          <w:i/>
          <w:iCs/>
          <w:color w:val="000000" w:themeColor="text1"/>
          <w:lang w:eastAsia="en-US"/>
        </w:rPr>
        <w:t>TERCERO.</w:t>
      </w:r>
      <w:r w:rsidRPr="00B66B63">
        <w:rPr>
          <w:rFonts w:ascii="Arial" w:eastAsia="Calibri" w:hAnsi="Arial" w:cs="Arial"/>
          <w:bCs/>
          <w:i/>
          <w:iCs/>
          <w:color w:val="000000" w:themeColor="text1"/>
          <w:lang w:eastAsia="en-US"/>
        </w:rPr>
        <w:t xml:space="preserve"> </w:t>
      </w:r>
      <w:r w:rsidR="00E92B12" w:rsidRPr="00B66B63">
        <w:rPr>
          <w:rFonts w:ascii="Arial" w:eastAsia="Calibri" w:hAnsi="Arial" w:cs="Arial"/>
          <w:i/>
          <w:iCs/>
          <w:color w:val="000000" w:themeColor="text1"/>
          <w:lang w:eastAsia="en-US"/>
        </w:rPr>
        <w:t xml:space="preserve">Se declara la </w:t>
      </w:r>
      <w:r w:rsidR="00E626E8">
        <w:rPr>
          <w:rFonts w:ascii="Arial" w:eastAsia="Calibri" w:hAnsi="Arial" w:cs="Arial"/>
          <w:b/>
          <w:i/>
          <w:iCs/>
          <w:color w:val="000000" w:themeColor="text1"/>
          <w:lang w:eastAsia="en-US"/>
        </w:rPr>
        <w:t xml:space="preserve">NULIDAD </w:t>
      </w:r>
      <w:r w:rsidR="00E626E8">
        <w:rPr>
          <w:rFonts w:ascii="Arial" w:eastAsia="Calibri" w:hAnsi="Arial" w:cs="Arial"/>
          <w:i/>
          <w:iCs/>
          <w:color w:val="000000" w:themeColor="text1"/>
          <w:lang w:eastAsia="en-US"/>
        </w:rPr>
        <w:t xml:space="preserve">de la resolución dictada con fecha veintidós de octubre de dos mil dieciocho (22/10/2018), por la Tesorera Municipal de Santa Lucía del Camino Oaxaca, </w:t>
      </w:r>
      <w:r w:rsidR="00E626E8">
        <w:rPr>
          <w:rFonts w:ascii="Arial" w:eastAsia="Calibri" w:hAnsi="Arial" w:cs="Arial"/>
          <w:b/>
          <w:i/>
          <w:iCs/>
          <w:color w:val="000000" w:themeColor="text1"/>
          <w:lang w:eastAsia="en-US"/>
        </w:rPr>
        <w:t xml:space="preserve">PARA EL EFECTO </w:t>
      </w:r>
      <w:r w:rsidR="00E626E8">
        <w:rPr>
          <w:rFonts w:ascii="Arial" w:eastAsia="Calibri" w:hAnsi="Arial" w:cs="Arial"/>
          <w:i/>
          <w:iCs/>
          <w:color w:val="000000" w:themeColor="text1"/>
          <w:lang w:eastAsia="en-US"/>
        </w:rPr>
        <w:t xml:space="preserve">de que la autoridad demandada devuelva a la parte actora las cantidades precisadas en esta sentencia; lo anterior en términos precisados en el considerando SEXTO de esta </w:t>
      </w:r>
      <w:r w:rsidR="00731B1C">
        <w:rPr>
          <w:rFonts w:ascii="Arial" w:eastAsia="Calibri" w:hAnsi="Arial" w:cs="Arial"/>
          <w:i/>
          <w:iCs/>
          <w:color w:val="000000" w:themeColor="text1"/>
          <w:lang w:eastAsia="en-US"/>
        </w:rPr>
        <w:t>resolución. -</w:t>
      </w:r>
      <w:r w:rsidR="00E626E8">
        <w:rPr>
          <w:rFonts w:ascii="Arial" w:eastAsia="Calibri" w:hAnsi="Arial" w:cs="Arial"/>
          <w:i/>
          <w:iCs/>
          <w:color w:val="000000" w:themeColor="text1"/>
          <w:lang w:eastAsia="en-US"/>
        </w:rPr>
        <w:t xml:space="preserve"> - - - - - - - - - - - - - -  -</w:t>
      </w:r>
    </w:p>
    <w:p w14:paraId="0060B260" w14:textId="15962EE6" w:rsidR="00E92B12" w:rsidRPr="00B66B63" w:rsidRDefault="000C16F1" w:rsidP="00731B1C">
      <w:pPr>
        <w:spacing w:before="120"/>
        <w:ind w:left="1134" w:right="902" w:firstLine="425"/>
        <w:jc w:val="both"/>
        <w:rPr>
          <w:rFonts w:ascii="Arial" w:eastAsia="Calibri" w:hAnsi="Arial" w:cs="Arial"/>
          <w:bCs/>
          <w:i/>
          <w:iCs/>
          <w:color w:val="000000" w:themeColor="text1"/>
          <w:lang w:eastAsia="en-US"/>
        </w:rPr>
      </w:pPr>
      <w:r w:rsidRPr="00B66B63">
        <w:rPr>
          <w:rFonts w:ascii="Arial" w:eastAsia="Calibri" w:hAnsi="Arial" w:cs="Arial"/>
          <w:b/>
          <w:i/>
          <w:iCs/>
          <w:color w:val="000000" w:themeColor="text1"/>
          <w:lang w:eastAsia="en-US"/>
        </w:rPr>
        <w:t>CUARTO</w:t>
      </w:r>
      <w:r w:rsidR="00323BE2" w:rsidRPr="00B66B63">
        <w:rPr>
          <w:rFonts w:ascii="Arial" w:eastAsia="Calibri" w:hAnsi="Arial" w:cs="Arial"/>
          <w:b/>
          <w:i/>
          <w:iCs/>
          <w:color w:val="000000" w:themeColor="text1"/>
          <w:lang w:eastAsia="en-US"/>
        </w:rPr>
        <w:t>.</w:t>
      </w:r>
      <w:r w:rsidR="009A41FB" w:rsidRPr="00B66B63">
        <w:rPr>
          <w:rFonts w:ascii="Arial" w:eastAsia="Calibri" w:hAnsi="Arial" w:cs="Arial"/>
          <w:b/>
          <w:i/>
          <w:iCs/>
          <w:color w:val="000000" w:themeColor="text1"/>
          <w:lang w:eastAsia="en-US"/>
        </w:rPr>
        <w:t xml:space="preserve"> </w:t>
      </w:r>
      <w:r w:rsidRPr="00B66B63">
        <w:rPr>
          <w:rFonts w:ascii="Arial" w:eastAsia="Calibri" w:hAnsi="Arial" w:cs="Arial"/>
          <w:i/>
          <w:iCs/>
          <w:color w:val="000000" w:themeColor="text1"/>
          <w:lang w:eastAsia="en-US"/>
        </w:rPr>
        <w:t>Con</w:t>
      </w:r>
      <w:r w:rsidR="00E626E8">
        <w:rPr>
          <w:rFonts w:ascii="Arial" w:eastAsia="Calibri" w:hAnsi="Arial" w:cs="Arial"/>
          <w:i/>
          <w:iCs/>
          <w:color w:val="000000" w:themeColor="text1"/>
          <w:lang w:eastAsia="en-US"/>
        </w:rPr>
        <w:t xml:space="preserve">forme a lo dispuesto en el artículo 172 fracción II y 173 fracciones I y II, de la Ley de Procedimiento y Justicia Administrativa para el Estado, </w:t>
      </w:r>
      <w:r w:rsidR="00E92B12" w:rsidRPr="00B66B63">
        <w:rPr>
          <w:rFonts w:ascii="Arial" w:eastAsia="Calibri" w:hAnsi="Arial" w:cs="Arial"/>
          <w:b/>
          <w:bCs/>
          <w:i/>
          <w:iCs/>
          <w:color w:val="000000" w:themeColor="text1"/>
          <w:lang w:eastAsia="en-US"/>
        </w:rPr>
        <w:t xml:space="preserve">NOTIFÍQUESE </w:t>
      </w:r>
      <w:r w:rsidR="00323BE2" w:rsidRPr="00B66B63">
        <w:rPr>
          <w:rFonts w:ascii="Arial" w:eastAsia="Calibri" w:hAnsi="Arial" w:cs="Arial"/>
          <w:b/>
          <w:bCs/>
          <w:i/>
          <w:iCs/>
          <w:color w:val="000000" w:themeColor="text1"/>
          <w:lang w:eastAsia="en-US"/>
        </w:rPr>
        <w:t xml:space="preserve">PERSONALMENTE A LA </w:t>
      </w:r>
      <w:r w:rsidRPr="00B66B63">
        <w:rPr>
          <w:rFonts w:ascii="Arial" w:eastAsia="Calibri" w:hAnsi="Arial" w:cs="Arial"/>
          <w:b/>
          <w:bCs/>
          <w:i/>
          <w:iCs/>
          <w:color w:val="000000" w:themeColor="text1"/>
          <w:lang w:eastAsia="en-US"/>
        </w:rPr>
        <w:t xml:space="preserve">PARTE </w:t>
      </w:r>
      <w:r w:rsidR="00323BE2" w:rsidRPr="00B66B63">
        <w:rPr>
          <w:rFonts w:ascii="Arial" w:eastAsia="Calibri" w:hAnsi="Arial" w:cs="Arial"/>
          <w:b/>
          <w:bCs/>
          <w:i/>
          <w:iCs/>
          <w:color w:val="000000" w:themeColor="text1"/>
          <w:lang w:eastAsia="en-US"/>
        </w:rPr>
        <w:t xml:space="preserve">ACTORA Y POR OFICIO A LA AUTORIDAD DEMANDADA. </w:t>
      </w:r>
      <w:r w:rsidR="001E22E5" w:rsidRPr="00B66B63">
        <w:rPr>
          <w:rFonts w:ascii="Arial" w:eastAsia="Calibri" w:hAnsi="Arial" w:cs="Arial"/>
          <w:b/>
          <w:i/>
          <w:iCs/>
          <w:color w:val="000000" w:themeColor="text1"/>
          <w:lang w:eastAsia="en-US"/>
        </w:rPr>
        <w:t>CÚMPLASE</w:t>
      </w:r>
      <w:r w:rsidRPr="00B66B63">
        <w:rPr>
          <w:rFonts w:ascii="Arial" w:eastAsia="Calibri" w:hAnsi="Arial" w:cs="Arial"/>
          <w:b/>
          <w:i/>
          <w:iCs/>
          <w:color w:val="000000" w:themeColor="text1"/>
          <w:lang w:eastAsia="en-US"/>
        </w:rPr>
        <w:t>.</w:t>
      </w:r>
      <w:r w:rsidR="00323BE2" w:rsidRPr="00B66B63">
        <w:rPr>
          <w:rFonts w:ascii="Arial" w:eastAsia="Calibri" w:hAnsi="Arial" w:cs="Arial"/>
          <w:bCs/>
          <w:i/>
          <w:iCs/>
          <w:color w:val="000000" w:themeColor="text1"/>
          <w:lang w:eastAsia="en-US"/>
        </w:rPr>
        <w:t>’’</w:t>
      </w:r>
      <w:r w:rsidR="006810CE" w:rsidRPr="00B66B63">
        <w:rPr>
          <w:rFonts w:ascii="Arial" w:eastAsia="Calibri" w:hAnsi="Arial" w:cs="Arial"/>
          <w:bCs/>
          <w:i/>
          <w:iCs/>
          <w:color w:val="000000" w:themeColor="text1"/>
          <w:lang w:eastAsia="en-US"/>
        </w:rPr>
        <w:t xml:space="preserve"> - - - - - -</w:t>
      </w:r>
      <w:r w:rsidR="00323BE2" w:rsidRPr="00B66B63">
        <w:rPr>
          <w:rFonts w:ascii="Arial" w:eastAsia="Calibri" w:hAnsi="Arial" w:cs="Arial"/>
          <w:bCs/>
          <w:i/>
          <w:iCs/>
          <w:color w:val="000000" w:themeColor="text1"/>
          <w:lang w:eastAsia="en-US"/>
        </w:rPr>
        <w:t xml:space="preserve"> - - - - - </w:t>
      </w:r>
    </w:p>
    <w:p w14:paraId="09D9EBE3" w14:textId="1CA9281C" w:rsidR="00561E8A" w:rsidRPr="00B66B63"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B66B63">
        <w:rPr>
          <w:rFonts w:ascii="Arial" w:eastAsia="Times New Roman" w:hAnsi="Arial" w:cs="Arial"/>
          <w:b/>
          <w:bCs/>
          <w:color w:val="000000" w:themeColor="text1"/>
          <w:sz w:val="26"/>
          <w:szCs w:val="26"/>
          <w:lang w:val="es-ES" w:eastAsia="es-ES"/>
        </w:rPr>
        <w:t xml:space="preserve"> </w:t>
      </w:r>
      <w:r w:rsidR="006D1DB2" w:rsidRPr="00B66B63">
        <w:rPr>
          <w:rFonts w:ascii="Arial" w:eastAsia="Times New Roman" w:hAnsi="Arial" w:cs="Arial"/>
          <w:b/>
          <w:bCs/>
          <w:color w:val="000000" w:themeColor="text1"/>
          <w:sz w:val="26"/>
          <w:szCs w:val="26"/>
          <w:lang w:val="es-ES" w:eastAsia="es-ES"/>
        </w:rPr>
        <w:t>C O N S I D E R A N D O</w:t>
      </w:r>
    </w:p>
    <w:p w14:paraId="6410B378" w14:textId="26C04F14" w:rsidR="00E3516B" w:rsidRPr="00B66B63" w:rsidRDefault="006D1DB2" w:rsidP="00762F3A">
      <w:pPr>
        <w:spacing w:before="120" w:after="0" w:line="360" w:lineRule="auto"/>
        <w:ind w:firstLine="709"/>
        <w:jc w:val="both"/>
        <w:rPr>
          <w:rFonts w:ascii="Arial" w:eastAsiaTheme="minorHAnsi" w:hAnsi="Arial" w:cs="Arial"/>
          <w:bCs/>
          <w:iCs/>
          <w:color w:val="000000" w:themeColor="text1"/>
          <w:sz w:val="26"/>
          <w:szCs w:val="26"/>
          <w:lang w:eastAsia="es-ES"/>
        </w:rPr>
      </w:pPr>
      <w:r w:rsidRPr="00B66B63">
        <w:rPr>
          <w:rFonts w:ascii="Arial" w:eastAsiaTheme="minorHAnsi" w:hAnsi="Arial" w:cs="Arial"/>
          <w:b/>
          <w:bCs/>
          <w:iCs/>
          <w:color w:val="000000" w:themeColor="text1"/>
          <w:sz w:val="26"/>
          <w:szCs w:val="26"/>
          <w:lang w:eastAsia="en-US"/>
        </w:rPr>
        <w:t xml:space="preserve">PRIMERO. </w:t>
      </w:r>
      <w:r w:rsidR="001010D6" w:rsidRPr="00B66B63">
        <w:rPr>
          <w:rFonts w:ascii="Arial" w:hAnsi="Arial" w:cs="Arial"/>
          <w:bCs/>
          <w:iCs/>
          <w:sz w:val="26"/>
          <w:szCs w:val="26"/>
        </w:rPr>
        <w:t xml:space="preserve">Esta Sala Superior es competente para conocer del presente asunto, de conformidad con lo dispuesto por los artículos 114 </w:t>
      </w:r>
      <w:proofErr w:type="spellStart"/>
      <w:r w:rsidR="001010D6" w:rsidRPr="00B66B63">
        <w:rPr>
          <w:rFonts w:ascii="Arial" w:hAnsi="Arial" w:cs="Arial"/>
          <w:bCs/>
          <w:iCs/>
          <w:sz w:val="26"/>
          <w:szCs w:val="26"/>
        </w:rPr>
        <w:t>Quáter</w:t>
      </w:r>
      <w:proofErr w:type="spellEnd"/>
      <w:r w:rsidR="001010D6" w:rsidRPr="00B66B63">
        <w:rPr>
          <w:rFonts w:ascii="Arial" w:hAnsi="Arial" w:cs="Arial"/>
          <w:bCs/>
          <w:iCs/>
          <w:sz w:val="26"/>
          <w:szCs w:val="26"/>
        </w:rPr>
        <w:t xml:space="preserve"> de la Constitución Política del Estado Libre y Soberano de Oaxaca; 1 párrafo segundo, 2, 4 fracción VIII, 23, 24</w:t>
      </w:r>
      <w:r w:rsidR="00FA1BD8" w:rsidRPr="00B66B63">
        <w:rPr>
          <w:rFonts w:ascii="Arial" w:hAnsi="Arial" w:cs="Arial"/>
          <w:bCs/>
          <w:iCs/>
          <w:sz w:val="26"/>
          <w:szCs w:val="26"/>
        </w:rPr>
        <w:t>,</w:t>
      </w:r>
      <w:r w:rsidR="001010D6" w:rsidRPr="00B66B63">
        <w:rPr>
          <w:rFonts w:ascii="Arial" w:hAnsi="Arial" w:cs="Arial"/>
          <w:bCs/>
          <w:iCs/>
          <w:sz w:val="26"/>
          <w:szCs w:val="26"/>
        </w:rPr>
        <w:t xml:space="preserve"> fracci</w:t>
      </w:r>
      <w:r w:rsidR="00FA1BD8" w:rsidRPr="00B66B63">
        <w:rPr>
          <w:rFonts w:ascii="Arial" w:hAnsi="Arial" w:cs="Arial"/>
          <w:bCs/>
          <w:iCs/>
          <w:sz w:val="26"/>
          <w:szCs w:val="26"/>
        </w:rPr>
        <w:t xml:space="preserve">ones </w:t>
      </w:r>
      <w:r w:rsidR="001010D6" w:rsidRPr="00B66B63">
        <w:rPr>
          <w:rFonts w:ascii="Arial" w:hAnsi="Arial" w:cs="Arial"/>
          <w:bCs/>
          <w:iCs/>
          <w:sz w:val="26"/>
          <w:szCs w:val="26"/>
        </w:rPr>
        <w:t>I</w:t>
      </w:r>
      <w:r w:rsidR="00FA1BD8" w:rsidRPr="00B66B63">
        <w:rPr>
          <w:rFonts w:ascii="Arial" w:hAnsi="Arial" w:cs="Arial"/>
          <w:bCs/>
          <w:iCs/>
          <w:sz w:val="26"/>
          <w:szCs w:val="26"/>
        </w:rPr>
        <w:t xml:space="preserve"> y III</w:t>
      </w:r>
      <w:r w:rsidR="001010D6" w:rsidRPr="00B66B63">
        <w:rPr>
          <w:rFonts w:ascii="Arial" w:hAnsi="Arial" w:cs="Arial"/>
          <w:bCs/>
          <w:iCs/>
          <w:sz w:val="26"/>
          <w:szCs w:val="26"/>
        </w:rPr>
        <w:t>, 25 fracción I y 27 de la Ley Orgánica del Tribunal de Justicia Admi</w:t>
      </w:r>
      <w:r w:rsidR="00E8016C">
        <w:rPr>
          <w:rFonts w:ascii="Arial" w:hAnsi="Arial" w:cs="Arial"/>
          <w:bCs/>
          <w:iCs/>
          <w:sz w:val="26"/>
          <w:szCs w:val="26"/>
        </w:rPr>
        <w:t>nistrativa del Estado de Oaxaca</w:t>
      </w:r>
      <w:r w:rsidR="001010D6" w:rsidRPr="00B66B63">
        <w:rPr>
          <w:rFonts w:ascii="Arial" w:hAnsi="Arial" w:cs="Arial"/>
          <w:bCs/>
          <w:iCs/>
          <w:sz w:val="26"/>
          <w:szCs w:val="26"/>
        </w:rPr>
        <w:t>; así como los diversos</w:t>
      </w:r>
      <w:r w:rsidR="001010D6" w:rsidRPr="00B66B63">
        <w:rPr>
          <w:rFonts w:ascii="Arial" w:hAnsi="Arial" w:cs="Arial"/>
          <w:bCs/>
          <w:iCs/>
          <w:sz w:val="26"/>
          <w:szCs w:val="26"/>
          <w:lang w:eastAsia="es-ES"/>
        </w:rPr>
        <w:t xml:space="preserve"> 125</w:t>
      </w:r>
      <w:r w:rsidR="001010D6" w:rsidRPr="00B66B63">
        <w:rPr>
          <w:rFonts w:ascii="Arial" w:hAnsi="Arial" w:cs="Arial"/>
          <w:bCs/>
          <w:iCs/>
          <w:sz w:val="26"/>
          <w:szCs w:val="26"/>
        </w:rPr>
        <w:t xml:space="preserve">, 127, 129, 130, fracción I, 131, 231, 236 y 238 de la Ley de Procedimiento y Justicia Administrativa para el Estado de Oaxaca, dado que se trata de </w:t>
      </w:r>
      <w:r w:rsidR="003D4519">
        <w:rPr>
          <w:rFonts w:ascii="Arial" w:hAnsi="Arial" w:cs="Arial"/>
          <w:bCs/>
          <w:iCs/>
          <w:sz w:val="26"/>
          <w:szCs w:val="26"/>
        </w:rPr>
        <w:t xml:space="preserve">un </w:t>
      </w:r>
      <w:r w:rsidR="001010D6" w:rsidRPr="00B66B63">
        <w:rPr>
          <w:rFonts w:ascii="Arial" w:hAnsi="Arial" w:cs="Arial"/>
          <w:bCs/>
          <w:iCs/>
          <w:sz w:val="26"/>
          <w:szCs w:val="26"/>
        </w:rPr>
        <w:t xml:space="preserve">recurso de revisión interpuesto en contra de la sentencia </w:t>
      </w:r>
      <w:r w:rsidR="00696EAE" w:rsidRPr="00B66B63">
        <w:rPr>
          <w:rFonts w:ascii="Arial" w:hAnsi="Arial" w:cs="Arial"/>
          <w:bCs/>
          <w:iCs/>
          <w:sz w:val="26"/>
          <w:szCs w:val="26"/>
        </w:rPr>
        <w:t xml:space="preserve">de </w:t>
      </w:r>
      <w:r w:rsidR="00304927">
        <w:rPr>
          <w:rFonts w:ascii="Arial" w:hAnsi="Arial" w:cs="Arial"/>
          <w:bCs/>
          <w:iCs/>
          <w:sz w:val="26"/>
          <w:szCs w:val="26"/>
        </w:rPr>
        <w:t xml:space="preserve">veintidós de septiembre </w:t>
      </w:r>
      <w:r w:rsidR="00696EAE" w:rsidRPr="00B66B63">
        <w:rPr>
          <w:rFonts w:ascii="Arial" w:hAnsi="Arial" w:cs="Arial"/>
          <w:bCs/>
          <w:iCs/>
          <w:sz w:val="26"/>
          <w:szCs w:val="26"/>
        </w:rPr>
        <w:t>de dos mil veintiuno</w:t>
      </w:r>
      <w:r w:rsidR="001010D6" w:rsidRPr="00B66B63">
        <w:rPr>
          <w:rFonts w:ascii="Arial" w:hAnsi="Arial" w:cs="Arial"/>
          <w:bCs/>
          <w:iCs/>
          <w:sz w:val="26"/>
          <w:szCs w:val="26"/>
        </w:rPr>
        <w:t xml:space="preserve">, dictada por la </w:t>
      </w:r>
      <w:r w:rsidR="00696EAE" w:rsidRPr="00B66B63">
        <w:rPr>
          <w:rFonts w:ascii="Arial" w:hAnsi="Arial" w:cs="Arial"/>
          <w:bCs/>
          <w:iCs/>
          <w:sz w:val="26"/>
          <w:szCs w:val="26"/>
        </w:rPr>
        <w:t>Tercera</w:t>
      </w:r>
      <w:r w:rsidR="001010D6" w:rsidRPr="00B66B63">
        <w:rPr>
          <w:rFonts w:ascii="Arial" w:hAnsi="Arial" w:cs="Arial"/>
          <w:bCs/>
          <w:iCs/>
          <w:sz w:val="26"/>
          <w:szCs w:val="26"/>
        </w:rPr>
        <w:t xml:space="preserve"> Sala Unitaria de Primera Instancia de este Tribunal, en el expediente </w:t>
      </w:r>
      <w:r w:rsidR="00362720">
        <w:rPr>
          <w:rFonts w:ascii="Arial" w:hAnsi="Arial" w:cs="Arial"/>
          <w:b/>
          <w:bCs/>
          <w:iCs/>
          <w:sz w:val="26"/>
          <w:szCs w:val="26"/>
        </w:rPr>
        <w:t>0</w:t>
      </w:r>
      <w:r w:rsidR="00304927">
        <w:rPr>
          <w:rFonts w:ascii="Arial" w:hAnsi="Arial" w:cs="Arial"/>
          <w:b/>
          <w:bCs/>
          <w:iCs/>
          <w:sz w:val="26"/>
          <w:szCs w:val="26"/>
        </w:rPr>
        <w:t>0</w:t>
      </w:r>
      <w:r w:rsidR="00362720">
        <w:rPr>
          <w:rFonts w:ascii="Arial" w:hAnsi="Arial" w:cs="Arial"/>
          <w:b/>
          <w:bCs/>
          <w:iCs/>
          <w:sz w:val="26"/>
          <w:szCs w:val="26"/>
        </w:rPr>
        <w:t>16/202</w:t>
      </w:r>
      <w:r w:rsidR="00304927">
        <w:rPr>
          <w:rFonts w:ascii="Arial" w:hAnsi="Arial" w:cs="Arial"/>
          <w:b/>
          <w:bCs/>
          <w:iCs/>
          <w:sz w:val="26"/>
          <w:szCs w:val="26"/>
        </w:rPr>
        <w:t>1</w:t>
      </w:r>
      <w:r w:rsidR="001010D6" w:rsidRPr="00B66B63">
        <w:rPr>
          <w:rFonts w:ascii="Arial" w:hAnsi="Arial" w:cs="Arial"/>
          <w:sz w:val="26"/>
          <w:szCs w:val="26"/>
        </w:rPr>
        <w:t xml:space="preserve"> - - - - </w:t>
      </w:r>
    </w:p>
    <w:p w14:paraId="640D0340" w14:textId="4C17A7CD" w:rsidR="0056581A" w:rsidRPr="00B66B63" w:rsidRDefault="006D1DB2" w:rsidP="004E4336">
      <w:pPr>
        <w:spacing w:before="120" w:after="0" w:line="360" w:lineRule="auto"/>
        <w:ind w:firstLine="708"/>
        <w:jc w:val="both"/>
        <w:rPr>
          <w:rFonts w:ascii="Arial" w:hAnsi="Arial" w:cs="Arial"/>
          <w:color w:val="000000" w:themeColor="text1"/>
          <w:sz w:val="26"/>
          <w:szCs w:val="26"/>
        </w:rPr>
      </w:pPr>
      <w:r w:rsidRPr="00B66B63">
        <w:rPr>
          <w:rFonts w:ascii="Arial" w:eastAsiaTheme="minorHAnsi" w:hAnsi="Arial" w:cs="Arial"/>
          <w:b/>
          <w:bCs/>
          <w:color w:val="000000" w:themeColor="text1"/>
          <w:sz w:val="26"/>
          <w:szCs w:val="26"/>
          <w:lang w:eastAsia="en-US"/>
        </w:rPr>
        <w:t>SEGUNDO.</w:t>
      </w:r>
      <w:r w:rsidRPr="00B66B63">
        <w:rPr>
          <w:rFonts w:ascii="Arial" w:eastAsia="Calibri" w:hAnsi="Arial" w:cs="Arial"/>
          <w:bCs/>
          <w:color w:val="000000" w:themeColor="text1"/>
          <w:sz w:val="26"/>
          <w:szCs w:val="26"/>
        </w:rPr>
        <w:t xml:space="preserve"> </w:t>
      </w:r>
      <w:r w:rsidR="00362720">
        <w:rPr>
          <w:rFonts w:ascii="Arial" w:hAnsi="Arial" w:cs="Arial"/>
          <w:bCs/>
          <w:color w:val="000000" w:themeColor="text1"/>
          <w:sz w:val="26"/>
          <w:szCs w:val="26"/>
        </w:rPr>
        <w:t>Los</w:t>
      </w:r>
      <w:r w:rsidR="00646C86" w:rsidRPr="00B66B63">
        <w:rPr>
          <w:rFonts w:ascii="Arial" w:hAnsi="Arial" w:cs="Arial"/>
          <w:bCs/>
          <w:color w:val="000000" w:themeColor="text1"/>
          <w:sz w:val="26"/>
          <w:szCs w:val="26"/>
        </w:rPr>
        <w:t xml:space="preserve"> </w:t>
      </w:r>
      <w:r w:rsidR="0056581A" w:rsidRPr="00B66B63">
        <w:rPr>
          <w:rFonts w:ascii="Arial" w:hAnsi="Arial" w:cs="Arial"/>
          <w:bCs/>
          <w:color w:val="000000" w:themeColor="text1"/>
          <w:sz w:val="26"/>
          <w:szCs w:val="26"/>
        </w:rPr>
        <w:t>agravio</w:t>
      </w:r>
      <w:r w:rsidR="00362720">
        <w:rPr>
          <w:rFonts w:ascii="Arial" w:hAnsi="Arial" w:cs="Arial"/>
          <w:bCs/>
          <w:color w:val="000000" w:themeColor="text1"/>
          <w:sz w:val="26"/>
          <w:szCs w:val="26"/>
        </w:rPr>
        <w:t>s</w:t>
      </w:r>
      <w:r w:rsidR="0056581A" w:rsidRPr="00B66B63">
        <w:rPr>
          <w:rFonts w:ascii="Arial" w:hAnsi="Arial" w:cs="Arial"/>
          <w:bCs/>
          <w:color w:val="000000" w:themeColor="text1"/>
          <w:sz w:val="26"/>
          <w:szCs w:val="26"/>
        </w:rPr>
        <w:t xml:space="preserve"> hecho</w:t>
      </w:r>
      <w:r w:rsidR="00362720">
        <w:rPr>
          <w:rFonts w:ascii="Arial" w:hAnsi="Arial" w:cs="Arial"/>
          <w:bCs/>
          <w:color w:val="000000" w:themeColor="text1"/>
          <w:sz w:val="26"/>
          <w:szCs w:val="26"/>
        </w:rPr>
        <w:t>s</w:t>
      </w:r>
      <w:r w:rsidR="0056581A" w:rsidRPr="00B66B63">
        <w:rPr>
          <w:rFonts w:ascii="Arial" w:hAnsi="Arial" w:cs="Arial"/>
          <w:bCs/>
          <w:color w:val="000000" w:themeColor="text1"/>
          <w:sz w:val="26"/>
          <w:szCs w:val="26"/>
        </w:rPr>
        <w:t xml:space="preserve"> valer se </w:t>
      </w:r>
      <w:r w:rsidR="0056581A" w:rsidRPr="00992CA0">
        <w:rPr>
          <w:rFonts w:ascii="Arial" w:hAnsi="Arial" w:cs="Arial"/>
          <w:bCs/>
          <w:color w:val="000000" w:themeColor="text1"/>
          <w:sz w:val="26"/>
          <w:szCs w:val="26"/>
        </w:rPr>
        <w:t>encuentra</w:t>
      </w:r>
      <w:r w:rsidR="00E977B0" w:rsidRPr="00992CA0">
        <w:rPr>
          <w:rFonts w:ascii="Arial" w:hAnsi="Arial" w:cs="Arial"/>
          <w:bCs/>
          <w:color w:val="000000" w:themeColor="text1"/>
          <w:sz w:val="26"/>
          <w:szCs w:val="26"/>
        </w:rPr>
        <w:t>n</w:t>
      </w:r>
      <w:r w:rsidR="0056581A" w:rsidRPr="00992CA0">
        <w:rPr>
          <w:rFonts w:ascii="Arial" w:hAnsi="Arial" w:cs="Arial"/>
          <w:bCs/>
          <w:color w:val="000000" w:themeColor="text1"/>
          <w:sz w:val="26"/>
          <w:szCs w:val="26"/>
        </w:rPr>
        <w:t xml:space="preserve"> expuesto</w:t>
      </w:r>
      <w:r w:rsidR="00E977B0" w:rsidRPr="00992CA0">
        <w:rPr>
          <w:rFonts w:ascii="Arial" w:hAnsi="Arial" w:cs="Arial"/>
          <w:bCs/>
          <w:color w:val="000000" w:themeColor="text1"/>
          <w:sz w:val="26"/>
          <w:szCs w:val="26"/>
        </w:rPr>
        <w:t>s</w:t>
      </w:r>
      <w:r w:rsidR="00992CA0">
        <w:rPr>
          <w:rFonts w:ascii="Arial" w:hAnsi="Arial" w:cs="Arial"/>
          <w:bCs/>
          <w:color w:val="000000" w:themeColor="text1"/>
          <w:sz w:val="26"/>
          <w:szCs w:val="26"/>
        </w:rPr>
        <w:t xml:space="preserve"> en </w:t>
      </w:r>
      <w:r w:rsidR="003D4519">
        <w:rPr>
          <w:rFonts w:ascii="Arial" w:hAnsi="Arial" w:cs="Arial"/>
          <w:bCs/>
          <w:color w:val="000000" w:themeColor="text1"/>
          <w:sz w:val="26"/>
          <w:szCs w:val="26"/>
        </w:rPr>
        <w:t xml:space="preserve">el </w:t>
      </w:r>
      <w:r w:rsidR="0056581A" w:rsidRPr="00992CA0">
        <w:rPr>
          <w:rFonts w:ascii="Arial" w:hAnsi="Arial" w:cs="Arial"/>
          <w:bCs/>
          <w:color w:val="000000" w:themeColor="text1"/>
          <w:sz w:val="26"/>
          <w:szCs w:val="26"/>
        </w:rPr>
        <w:t>escrito respectivo, por lo que no existe necesidad de transcribirlo</w:t>
      </w:r>
      <w:r w:rsidR="00362720" w:rsidRPr="00992CA0">
        <w:rPr>
          <w:rFonts w:ascii="Arial" w:hAnsi="Arial" w:cs="Arial"/>
          <w:bCs/>
          <w:color w:val="000000" w:themeColor="text1"/>
          <w:sz w:val="26"/>
          <w:szCs w:val="26"/>
        </w:rPr>
        <w:t>s</w:t>
      </w:r>
      <w:r w:rsidR="0056581A" w:rsidRPr="00992CA0">
        <w:rPr>
          <w:rFonts w:ascii="Arial" w:hAnsi="Arial" w:cs="Arial"/>
          <w:bCs/>
          <w:color w:val="000000" w:themeColor="text1"/>
          <w:sz w:val="26"/>
          <w:szCs w:val="26"/>
        </w:rPr>
        <w:t xml:space="preserve"> al no transgredirse derecho alguno, como tampoco se vulnera disposición expresa que imponga tal obligación</w:t>
      </w:r>
      <w:r w:rsidR="0056581A" w:rsidRPr="00992CA0">
        <w:rPr>
          <w:rFonts w:ascii="Arial" w:hAnsi="Arial" w:cs="Arial"/>
          <w:color w:val="000000" w:themeColor="text1"/>
          <w:sz w:val="26"/>
          <w:szCs w:val="26"/>
        </w:rPr>
        <w:t xml:space="preserve">. En apoyo a lo anterior, </w:t>
      </w:r>
      <w:r w:rsidR="0056581A" w:rsidRPr="00992CA0">
        <w:rPr>
          <w:rFonts w:ascii="Arial" w:hAnsi="Arial" w:cs="Arial"/>
          <w:color w:val="000000" w:themeColor="text1"/>
          <w:sz w:val="26"/>
          <w:szCs w:val="26"/>
        </w:rPr>
        <w:lastRenderedPageBreak/>
        <w:t>se invoca el criterio Jurisprudencial</w:t>
      </w:r>
      <w:r w:rsidR="0056581A" w:rsidRPr="00992CA0">
        <w:rPr>
          <w:rFonts w:ascii="Arial" w:hAnsi="Arial" w:cs="Arial"/>
          <w:bCs/>
          <w:color w:val="000000" w:themeColor="text1"/>
          <w:sz w:val="26"/>
          <w:szCs w:val="26"/>
        </w:rPr>
        <w:t xml:space="preserve"> 2a./J. 58/2010 emiti</w:t>
      </w:r>
      <w:r w:rsidR="00E977B0" w:rsidRPr="00992CA0">
        <w:rPr>
          <w:rFonts w:ascii="Arial" w:hAnsi="Arial" w:cs="Arial"/>
          <w:bCs/>
          <w:color w:val="000000" w:themeColor="text1"/>
          <w:sz w:val="26"/>
          <w:szCs w:val="26"/>
        </w:rPr>
        <w:t>do</w:t>
      </w:r>
      <w:r w:rsidR="0056581A" w:rsidRPr="00992CA0">
        <w:rPr>
          <w:rFonts w:ascii="Arial" w:hAnsi="Arial" w:cs="Arial"/>
          <w:bCs/>
          <w:color w:val="000000" w:themeColor="text1"/>
          <w:sz w:val="26"/>
          <w:szCs w:val="26"/>
        </w:rPr>
        <w:t xml:space="preserve"> por</w:t>
      </w:r>
      <w:r w:rsidR="0056581A" w:rsidRPr="00B66B63">
        <w:rPr>
          <w:rFonts w:ascii="Arial" w:hAnsi="Arial" w:cs="Arial"/>
          <w:bCs/>
          <w:color w:val="000000" w:themeColor="text1"/>
          <w:sz w:val="26"/>
          <w:szCs w:val="26"/>
        </w:rPr>
        <w:t xml:space="preserve"> la Segunda Sala de la Suprema Corte de Justicia de la Nación, con número de registro 164618, publicada en la Gaceta del Semanario Judicial de la Federa</w:t>
      </w:r>
      <w:r w:rsidR="00E905B8" w:rsidRPr="00B66B63">
        <w:rPr>
          <w:rFonts w:ascii="Arial" w:hAnsi="Arial" w:cs="Arial"/>
          <w:bCs/>
          <w:color w:val="000000" w:themeColor="text1"/>
          <w:sz w:val="26"/>
          <w:szCs w:val="26"/>
        </w:rPr>
        <w:t>ción, Tomo XXXI, m</w:t>
      </w:r>
      <w:r w:rsidR="0056581A" w:rsidRPr="00B66B63">
        <w:rPr>
          <w:rFonts w:ascii="Arial" w:hAnsi="Arial" w:cs="Arial"/>
          <w:bCs/>
          <w:color w:val="000000" w:themeColor="text1"/>
          <w:sz w:val="26"/>
          <w:szCs w:val="26"/>
        </w:rPr>
        <w:t>ayo de 2010, visible a página 830, Novena Época, bajo el rubro y texto siguiente:</w:t>
      </w:r>
      <w:r w:rsidR="00E905B8" w:rsidRPr="00B66B63">
        <w:rPr>
          <w:rFonts w:ascii="Arial" w:hAnsi="Arial" w:cs="Arial"/>
          <w:bCs/>
          <w:color w:val="000000" w:themeColor="text1"/>
          <w:sz w:val="26"/>
          <w:szCs w:val="26"/>
        </w:rPr>
        <w:t xml:space="preserve">- - - - - - - - - </w:t>
      </w:r>
      <w:r w:rsidR="003D4519">
        <w:rPr>
          <w:rFonts w:ascii="Arial" w:hAnsi="Arial" w:cs="Arial"/>
          <w:bCs/>
          <w:color w:val="000000" w:themeColor="text1"/>
          <w:sz w:val="26"/>
          <w:szCs w:val="26"/>
        </w:rPr>
        <w:t>- - - - - - - - - - - - - - - -</w:t>
      </w:r>
    </w:p>
    <w:p w14:paraId="1CF25707" w14:textId="652F5D84" w:rsidR="006D1DB2" w:rsidRPr="00B66B63" w:rsidRDefault="0056581A" w:rsidP="00B059AE">
      <w:pPr>
        <w:spacing w:before="120" w:after="0"/>
        <w:ind w:left="567" w:right="902"/>
        <w:jc w:val="both"/>
        <w:rPr>
          <w:rFonts w:ascii="Arial" w:eastAsia="Calibri" w:hAnsi="Arial" w:cs="Arial"/>
          <w:bCs/>
          <w:i/>
          <w:color w:val="000000" w:themeColor="text1"/>
        </w:rPr>
      </w:pPr>
      <w:r w:rsidRPr="00B66B63">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66B63">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w:t>
      </w:r>
      <w:r w:rsidR="000F4377">
        <w:rPr>
          <w:rFonts w:ascii="Arial" w:eastAsia="Calibri" w:hAnsi="Arial" w:cs="Arial"/>
          <w:bCs/>
          <w:i/>
          <w:color w:val="000000" w:themeColor="text1"/>
        </w:rPr>
        <w:t xml:space="preserve"> </w:t>
      </w:r>
      <w:r w:rsidRPr="00B66B63">
        <w:rPr>
          <w:rFonts w:ascii="Arial" w:eastAsia="Calibri" w:hAnsi="Arial" w:cs="Arial"/>
          <w:bCs/>
          <w:i/>
          <w:color w:val="000000" w:themeColor="text1"/>
        </w:rPr>
        <w:t>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F584E5C" w14:textId="384C7EE9" w:rsidR="002D21E8" w:rsidRDefault="003D4519" w:rsidP="00571BAB">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
          <w:sz w:val="26"/>
          <w:szCs w:val="26"/>
        </w:rPr>
        <w:tab/>
      </w:r>
      <w:r w:rsidR="00AC0FAF" w:rsidRPr="007D72FD">
        <w:rPr>
          <w:rFonts w:ascii="Arial" w:eastAsia="Calibri" w:hAnsi="Arial" w:cs="Arial"/>
          <w:b/>
          <w:sz w:val="26"/>
          <w:szCs w:val="26"/>
        </w:rPr>
        <w:t>TERCERO</w:t>
      </w:r>
      <w:r w:rsidR="00AC0FAF" w:rsidRPr="007D5BEB">
        <w:rPr>
          <w:rFonts w:ascii="Arial" w:eastAsia="Calibri" w:hAnsi="Arial" w:cs="Arial"/>
          <w:sz w:val="26"/>
          <w:szCs w:val="26"/>
        </w:rPr>
        <w:t>.</w:t>
      </w:r>
      <w:r w:rsidR="00AC0FAF">
        <w:rPr>
          <w:rFonts w:ascii="Arial" w:eastAsia="Calibri" w:hAnsi="Arial" w:cs="Arial"/>
          <w:sz w:val="26"/>
          <w:szCs w:val="26"/>
        </w:rPr>
        <w:t xml:space="preserve"> </w:t>
      </w:r>
      <w:r>
        <w:rPr>
          <w:rFonts w:ascii="Arial" w:eastAsia="Calibri" w:hAnsi="Arial" w:cs="Arial"/>
          <w:bCs/>
          <w:sz w:val="26"/>
          <w:szCs w:val="26"/>
        </w:rPr>
        <w:tab/>
      </w:r>
      <w:r w:rsidRPr="00AA0294">
        <w:rPr>
          <w:rFonts w:ascii="Arial" w:eastAsia="Calibri" w:hAnsi="Arial" w:cs="Arial"/>
          <w:bCs/>
          <w:sz w:val="26"/>
          <w:szCs w:val="26"/>
        </w:rPr>
        <w:t xml:space="preserve"> </w:t>
      </w:r>
      <w:r w:rsidR="002D21E8">
        <w:rPr>
          <w:rFonts w:ascii="Arial" w:eastAsia="Calibri" w:hAnsi="Arial" w:cs="Arial"/>
          <w:bCs/>
          <w:sz w:val="26"/>
          <w:szCs w:val="26"/>
        </w:rPr>
        <w:t xml:space="preserve">La recurrente manifiesta en el agravio </w:t>
      </w:r>
      <w:r w:rsidR="002D21E8">
        <w:rPr>
          <w:rFonts w:ascii="Arial" w:eastAsia="Calibri" w:hAnsi="Arial" w:cs="Arial"/>
          <w:b/>
          <w:bCs/>
          <w:sz w:val="26"/>
          <w:szCs w:val="26"/>
        </w:rPr>
        <w:t xml:space="preserve">primero, </w:t>
      </w:r>
      <w:r w:rsidR="002D21E8">
        <w:rPr>
          <w:rFonts w:ascii="Arial" w:eastAsia="Calibri" w:hAnsi="Arial" w:cs="Arial"/>
          <w:bCs/>
          <w:sz w:val="26"/>
          <w:szCs w:val="26"/>
        </w:rPr>
        <w:t xml:space="preserve">que la Magistrada de Primera Instancia, no se pronunció respecto del total de prestaciones hechas valer por la parte actora, situación que resulta violatoria de los principios de congruencia y exhaustividad de las sentencias.- - - - - - - - - - - - - - - - - - - - - - - - - - - - - - - - - - - - - - - - - - - - </w:t>
      </w:r>
    </w:p>
    <w:p w14:paraId="37404965" w14:textId="7ED9F5BB" w:rsidR="002D21E8" w:rsidRDefault="002D21E8" w:rsidP="00571BAB">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t xml:space="preserve">Señala que la parte actora </w:t>
      </w:r>
      <w:r w:rsidR="005E3B31">
        <w:rPr>
          <w:rFonts w:ascii="Arial" w:eastAsia="Calibri" w:hAnsi="Arial" w:cs="Arial"/>
          <w:bCs/>
          <w:sz w:val="26"/>
          <w:szCs w:val="26"/>
        </w:rPr>
        <w:t xml:space="preserve">en su demanda de nulidad </w:t>
      </w:r>
      <w:r>
        <w:rPr>
          <w:rFonts w:ascii="Arial" w:eastAsia="Calibri" w:hAnsi="Arial" w:cs="Arial"/>
          <w:bCs/>
          <w:sz w:val="26"/>
          <w:szCs w:val="26"/>
        </w:rPr>
        <w:t xml:space="preserve">solicitó la devolución de los </w:t>
      </w:r>
      <w:r w:rsidR="005E3B31">
        <w:rPr>
          <w:rFonts w:ascii="Arial" w:eastAsia="Calibri" w:hAnsi="Arial" w:cs="Arial"/>
          <w:bCs/>
          <w:sz w:val="26"/>
          <w:szCs w:val="26"/>
        </w:rPr>
        <w:t xml:space="preserve">siguientes montos: 1) </w:t>
      </w:r>
      <w:r w:rsidR="005174C6">
        <w:rPr>
          <w:rFonts w:ascii="Arial" w:eastAsia="Calibri" w:hAnsi="Arial" w:cs="Arial"/>
          <w:bCs/>
          <w:sz w:val="26"/>
          <w:szCs w:val="26"/>
        </w:rPr>
        <w:t>*******</w:t>
      </w:r>
      <w:r>
        <w:rPr>
          <w:rFonts w:ascii="Arial" w:eastAsia="Calibri" w:hAnsi="Arial" w:cs="Arial"/>
          <w:bCs/>
          <w:sz w:val="26"/>
          <w:szCs w:val="26"/>
        </w:rPr>
        <w:t>, por concepto de una licencia de terminación de obra para plaza comercial</w:t>
      </w:r>
      <w:r w:rsidR="005E3B31">
        <w:rPr>
          <w:rFonts w:ascii="Arial" w:eastAsia="Calibri" w:hAnsi="Arial" w:cs="Arial"/>
          <w:bCs/>
          <w:sz w:val="26"/>
          <w:szCs w:val="26"/>
        </w:rPr>
        <w:t xml:space="preserve">; 2) </w:t>
      </w:r>
      <w:r w:rsidR="005174C6">
        <w:rPr>
          <w:rFonts w:ascii="Arial" w:eastAsia="Calibri" w:hAnsi="Arial" w:cs="Arial"/>
          <w:bCs/>
          <w:sz w:val="26"/>
          <w:szCs w:val="26"/>
        </w:rPr>
        <w:t>*******</w:t>
      </w:r>
      <w:r>
        <w:rPr>
          <w:rFonts w:ascii="Arial" w:eastAsia="Calibri" w:hAnsi="Arial" w:cs="Arial"/>
          <w:bCs/>
          <w:sz w:val="26"/>
          <w:szCs w:val="26"/>
        </w:rPr>
        <w:t>, por concepto de constancias de terminaci</w:t>
      </w:r>
      <w:r w:rsidR="005E3B31">
        <w:rPr>
          <w:rFonts w:ascii="Arial" w:eastAsia="Calibri" w:hAnsi="Arial" w:cs="Arial"/>
          <w:bCs/>
          <w:sz w:val="26"/>
          <w:szCs w:val="26"/>
        </w:rPr>
        <w:t xml:space="preserve">ón de obra; y 3) </w:t>
      </w:r>
      <w:r w:rsidR="005174C6">
        <w:rPr>
          <w:rFonts w:ascii="Arial" w:eastAsia="Calibri" w:hAnsi="Arial" w:cs="Arial"/>
          <w:bCs/>
          <w:sz w:val="26"/>
          <w:szCs w:val="26"/>
        </w:rPr>
        <w:t>*******</w:t>
      </w:r>
      <w:r w:rsidR="005E3B31">
        <w:rPr>
          <w:rFonts w:ascii="Arial" w:eastAsia="Calibri" w:hAnsi="Arial" w:cs="Arial"/>
          <w:bCs/>
          <w:sz w:val="26"/>
          <w:szCs w:val="26"/>
        </w:rPr>
        <w:t xml:space="preserve">, por concepto de licencia de funcionamiento, </w:t>
      </w:r>
      <w:r>
        <w:rPr>
          <w:rFonts w:ascii="Arial" w:eastAsia="Calibri" w:hAnsi="Arial" w:cs="Arial"/>
          <w:bCs/>
          <w:sz w:val="26"/>
          <w:szCs w:val="26"/>
        </w:rPr>
        <w:t xml:space="preserve"> </w:t>
      </w:r>
      <w:r w:rsidR="005E3B31">
        <w:rPr>
          <w:rFonts w:ascii="Arial" w:eastAsia="Calibri" w:hAnsi="Arial" w:cs="Arial"/>
          <w:bCs/>
          <w:sz w:val="26"/>
          <w:szCs w:val="26"/>
        </w:rPr>
        <w:t xml:space="preserve">puesto que </w:t>
      </w:r>
      <w:r>
        <w:rPr>
          <w:rFonts w:ascii="Arial" w:eastAsia="Calibri" w:hAnsi="Arial" w:cs="Arial"/>
          <w:bCs/>
          <w:sz w:val="26"/>
          <w:szCs w:val="26"/>
        </w:rPr>
        <w:t>no existe ningún fundamento jurídico que ampare dicho</w:t>
      </w:r>
      <w:r w:rsidR="005E3B31">
        <w:rPr>
          <w:rFonts w:ascii="Arial" w:eastAsia="Calibri" w:hAnsi="Arial" w:cs="Arial"/>
          <w:bCs/>
          <w:sz w:val="26"/>
          <w:szCs w:val="26"/>
        </w:rPr>
        <w:t>s</w:t>
      </w:r>
      <w:r>
        <w:rPr>
          <w:rFonts w:ascii="Arial" w:eastAsia="Calibri" w:hAnsi="Arial" w:cs="Arial"/>
          <w:bCs/>
          <w:sz w:val="26"/>
          <w:szCs w:val="26"/>
        </w:rPr>
        <w:t xml:space="preserve"> cobro</w:t>
      </w:r>
      <w:r w:rsidR="005E3B31">
        <w:rPr>
          <w:rFonts w:ascii="Arial" w:eastAsia="Calibri" w:hAnsi="Arial" w:cs="Arial"/>
          <w:bCs/>
          <w:sz w:val="26"/>
          <w:szCs w:val="26"/>
        </w:rPr>
        <w:t>s</w:t>
      </w:r>
      <w:r>
        <w:rPr>
          <w:rFonts w:ascii="Arial" w:eastAsia="Calibri" w:hAnsi="Arial" w:cs="Arial"/>
          <w:bCs/>
          <w:sz w:val="26"/>
          <w:szCs w:val="26"/>
        </w:rPr>
        <w:t xml:space="preserve">, </w:t>
      </w:r>
      <w:r w:rsidR="005E3B31">
        <w:rPr>
          <w:rFonts w:ascii="Arial" w:eastAsia="Calibri" w:hAnsi="Arial" w:cs="Arial"/>
          <w:bCs/>
          <w:sz w:val="26"/>
          <w:szCs w:val="26"/>
        </w:rPr>
        <w:t xml:space="preserve">por lo que alega procedía </w:t>
      </w:r>
      <w:r>
        <w:rPr>
          <w:rFonts w:ascii="Arial" w:eastAsia="Calibri" w:hAnsi="Arial" w:cs="Arial"/>
          <w:bCs/>
          <w:sz w:val="26"/>
          <w:szCs w:val="26"/>
        </w:rPr>
        <w:t>su devolución; sin embargo, la A quo omitió pronunciarse al respecto.</w:t>
      </w:r>
      <w:r w:rsidR="005E3B31">
        <w:rPr>
          <w:rFonts w:ascii="Arial" w:eastAsia="Calibri" w:hAnsi="Arial" w:cs="Arial"/>
          <w:bCs/>
          <w:sz w:val="26"/>
          <w:szCs w:val="26"/>
        </w:rPr>
        <w:t>- - - - - - - - - - - - - - - - - - - - - - - - - - - - -</w:t>
      </w:r>
      <w:r w:rsidR="005174C6">
        <w:rPr>
          <w:rFonts w:ascii="Arial" w:eastAsia="Calibri" w:hAnsi="Arial" w:cs="Arial"/>
          <w:bCs/>
          <w:sz w:val="26"/>
          <w:szCs w:val="26"/>
        </w:rPr>
        <w:t xml:space="preserve"> - - - - - - - - - - - - - - - - -</w:t>
      </w:r>
    </w:p>
    <w:p w14:paraId="7571846F" w14:textId="03612E10" w:rsidR="00AC7786" w:rsidRDefault="005E3B31" w:rsidP="00571BAB">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t xml:space="preserve">Por otra parte, en el agravio </w:t>
      </w:r>
      <w:r>
        <w:rPr>
          <w:rFonts w:ascii="Arial" w:eastAsia="Calibri" w:hAnsi="Arial" w:cs="Arial"/>
          <w:b/>
          <w:bCs/>
          <w:sz w:val="26"/>
          <w:szCs w:val="26"/>
        </w:rPr>
        <w:t xml:space="preserve">segundo </w:t>
      </w:r>
      <w:r>
        <w:rPr>
          <w:rFonts w:ascii="Arial" w:eastAsia="Calibri" w:hAnsi="Arial" w:cs="Arial"/>
          <w:bCs/>
          <w:sz w:val="26"/>
          <w:szCs w:val="26"/>
        </w:rPr>
        <w:t xml:space="preserve">manifiesta que la sentencia recurrida se encuentra indebidamente fundada y motivada, toda vez que la Primera Instancia resolvió que el pago realizado por concepto del visto bueno de seguridad y operación, no podía considerarse indebido, pues la obligación se encontraba sustentada por el artículo 53 del Reglamento </w:t>
      </w:r>
      <w:r>
        <w:rPr>
          <w:rFonts w:ascii="Arial" w:eastAsia="Calibri" w:hAnsi="Arial" w:cs="Arial"/>
          <w:bCs/>
          <w:sz w:val="26"/>
          <w:szCs w:val="26"/>
        </w:rPr>
        <w:lastRenderedPageBreak/>
        <w:t>de Construcción y Seguridad Estructural para el Estado de O</w:t>
      </w:r>
      <w:r w:rsidR="0015526A">
        <w:rPr>
          <w:rFonts w:ascii="Arial" w:eastAsia="Calibri" w:hAnsi="Arial" w:cs="Arial"/>
          <w:bCs/>
          <w:sz w:val="26"/>
          <w:szCs w:val="26"/>
        </w:rPr>
        <w:t>axaca;</w:t>
      </w:r>
      <w:r w:rsidR="00AC7786">
        <w:rPr>
          <w:rFonts w:ascii="Arial" w:eastAsia="Calibri" w:hAnsi="Arial" w:cs="Arial"/>
          <w:bCs/>
          <w:sz w:val="26"/>
          <w:szCs w:val="26"/>
        </w:rPr>
        <w:t xml:space="preserve"> sin embargo</w:t>
      </w:r>
      <w:r w:rsidR="0015526A">
        <w:rPr>
          <w:rFonts w:ascii="Arial" w:eastAsia="Calibri" w:hAnsi="Arial" w:cs="Arial"/>
          <w:bCs/>
          <w:sz w:val="26"/>
          <w:szCs w:val="26"/>
        </w:rPr>
        <w:t xml:space="preserve"> señala la recurrente</w:t>
      </w:r>
      <w:r w:rsidR="00AC7786">
        <w:rPr>
          <w:rFonts w:ascii="Arial" w:eastAsia="Calibri" w:hAnsi="Arial" w:cs="Arial"/>
          <w:bCs/>
          <w:sz w:val="26"/>
          <w:szCs w:val="26"/>
        </w:rPr>
        <w:t>,</w:t>
      </w:r>
      <w:r w:rsidR="0015526A">
        <w:rPr>
          <w:rFonts w:ascii="Arial" w:eastAsia="Calibri" w:hAnsi="Arial" w:cs="Arial"/>
          <w:bCs/>
          <w:sz w:val="26"/>
          <w:szCs w:val="26"/>
        </w:rPr>
        <w:t xml:space="preserve"> que no existe disposición legal alguna que autorice a la autoridad a percibir un monto de setecientos cincuenta y dos mil seiscientos treinta y uno pesos quince centavos, p</w:t>
      </w:r>
      <w:r w:rsidR="00AC7786">
        <w:rPr>
          <w:rFonts w:ascii="Arial" w:eastAsia="Calibri" w:hAnsi="Arial" w:cs="Arial"/>
          <w:bCs/>
          <w:sz w:val="26"/>
          <w:szCs w:val="26"/>
        </w:rPr>
        <w:t xml:space="preserve">or </w:t>
      </w:r>
      <w:r w:rsidR="00AC7786" w:rsidRPr="00C03DB8">
        <w:rPr>
          <w:rFonts w:ascii="Arial" w:eastAsia="Calibri" w:hAnsi="Arial" w:cs="Arial"/>
          <w:bCs/>
          <w:sz w:val="26"/>
          <w:szCs w:val="26"/>
        </w:rPr>
        <w:t>dic</w:t>
      </w:r>
      <w:r w:rsidR="00C03DB8" w:rsidRPr="00C03DB8">
        <w:rPr>
          <w:rFonts w:ascii="Arial" w:eastAsia="Calibri" w:hAnsi="Arial" w:cs="Arial"/>
          <w:bCs/>
          <w:sz w:val="26"/>
          <w:szCs w:val="26"/>
        </w:rPr>
        <w:t>h</w:t>
      </w:r>
      <w:r w:rsidR="00AC7786" w:rsidRPr="00C03DB8">
        <w:rPr>
          <w:rFonts w:ascii="Arial" w:eastAsia="Calibri" w:hAnsi="Arial" w:cs="Arial"/>
          <w:bCs/>
          <w:sz w:val="26"/>
          <w:szCs w:val="26"/>
        </w:rPr>
        <w:t>o</w:t>
      </w:r>
      <w:r w:rsidR="00AC7786">
        <w:rPr>
          <w:rFonts w:ascii="Arial" w:eastAsia="Calibri" w:hAnsi="Arial" w:cs="Arial"/>
          <w:bCs/>
          <w:sz w:val="26"/>
          <w:szCs w:val="26"/>
        </w:rPr>
        <w:t xml:space="preserve"> concepto.- - - - - - - - - - - - - - - - - - - - - - - - - - - - - - - - - - - - - - - - - - - - --</w:t>
      </w:r>
    </w:p>
    <w:p w14:paraId="6A270DA8" w14:textId="4230C373" w:rsidR="005E3B31" w:rsidRPr="005E3B31" w:rsidRDefault="00AC7786" w:rsidP="00571BAB">
      <w:pPr>
        <w:widowControl w:val="0"/>
        <w:tabs>
          <w:tab w:val="left" w:pos="0"/>
        </w:tabs>
        <w:spacing w:before="120" w:after="0" w:line="360" w:lineRule="auto"/>
        <w:ind w:right="17"/>
        <w:jc w:val="both"/>
        <w:rPr>
          <w:rFonts w:ascii="Arial" w:eastAsia="Calibri" w:hAnsi="Arial" w:cs="Arial"/>
          <w:bCs/>
          <w:sz w:val="26"/>
          <w:szCs w:val="26"/>
        </w:rPr>
      </w:pPr>
      <w:r>
        <w:rPr>
          <w:rFonts w:ascii="Arial" w:eastAsia="Calibri" w:hAnsi="Arial" w:cs="Arial"/>
          <w:bCs/>
          <w:sz w:val="26"/>
          <w:szCs w:val="26"/>
        </w:rPr>
        <w:tab/>
        <w:t xml:space="preserve">Lo anterior, pues refiere que </w:t>
      </w:r>
      <w:r w:rsidR="0015526A">
        <w:rPr>
          <w:rFonts w:ascii="Arial" w:eastAsia="Calibri" w:hAnsi="Arial" w:cs="Arial"/>
          <w:bCs/>
          <w:sz w:val="26"/>
          <w:szCs w:val="26"/>
        </w:rPr>
        <w:t xml:space="preserve">no basta que el citado precepto prevea la existencia del visto bueno de seguridad y operación, porque el monto de derechos a percibir por dicho concepto, debe encontrarse sustentado en una Ley formal y material, </w:t>
      </w:r>
      <w:r w:rsidR="0015526A" w:rsidRPr="00C03DB8">
        <w:rPr>
          <w:rFonts w:ascii="Arial" w:eastAsia="Calibri" w:hAnsi="Arial" w:cs="Arial"/>
          <w:bCs/>
          <w:sz w:val="26"/>
          <w:szCs w:val="26"/>
        </w:rPr>
        <w:t>como lo es la Ley de Ingresos del Municipio de Santa Lucía del Camino, Oaxaca, situación</w:t>
      </w:r>
      <w:r w:rsidR="0015526A">
        <w:rPr>
          <w:rFonts w:ascii="Arial" w:eastAsia="Calibri" w:hAnsi="Arial" w:cs="Arial"/>
          <w:bCs/>
          <w:sz w:val="26"/>
          <w:szCs w:val="26"/>
        </w:rPr>
        <w:t xml:space="preserve"> que refiere, no aconteció en el caso concreto y por consiguiente, procedía la devolución del pago de lo indebido.</w:t>
      </w:r>
      <w:r>
        <w:rPr>
          <w:rFonts w:ascii="Arial" w:eastAsia="Calibri" w:hAnsi="Arial" w:cs="Arial"/>
          <w:bCs/>
          <w:sz w:val="26"/>
          <w:szCs w:val="26"/>
        </w:rPr>
        <w:t>- - - - - - - - - - - - - - - - - - - - - - - - - - -</w:t>
      </w:r>
    </w:p>
    <w:p w14:paraId="0A315158" w14:textId="250CDE74" w:rsidR="003D4519" w:rsidRDefault="002D21E8" w:rsidP="00571BAB">
      <w:pPr>
        <w:widowControl w:val="0"/>
        <w:tabs>
          <w:tab w:val="left" w:pos="0"/>
        </w:tabs>
        <w:spacing w:before="120" w:after="0" w:line="360" w:lineRule="auto"/>
        <w:ind w:right="17"/>
        <w:jc w:val="both"/>
        <w:rPr>
          <w:rFonts w:ascii="Arial" w:eastAsia="Calibri" w:hAnsi="Arial" w:cs="Arial"/>
          <w:bCs/>
          <w:sz w:val="26"/>
          <w:szCs w:val="26"/>
          <w:lang w:val="es-ES" w:eastAsia="en-US"/>
        </w:rPr>
      </w:pPr>
      <w:r>
        <w:rPr>
          <w:rFonts w:ascii="Arial" w:eastAsia="Calibri" w:hAnsi="Arial" w:cs="Arial"/>
          <w:bCs/>
          <w:sz w:val="26"/>
          <w:szCs w:val="26"/>
        </w:rPr>
        <w:tab/>
      </w:r>
      <w:r w:rsidR="003D4519" w:rsidRPr="00AA0294">
        <w:rPr>
          <w:rFonts w:ascii="Arial" w:eastAsia="Times New Roman" w:hAnsi="Arial" w:cs="Arial"/>
          <w:sz w:val="26"/>
          <w:szCs w:val="26"/>
        </w:rPr>
        <w:t>Antes</w:t>
      </w:r>
      <w:r w:rsidR="003D4519" w:rsidRPr="00514668">
        <w:rPr>
          <w:rFonts w:ascii="Arial" w:eastAsia="Times New Roman" w:hAnsi="Arial" w:cs="Arial"/>
          <w:sz w:val="26"/>
          <w:szCs w:val="26"/>
        </w:rPr>
        <w:t xml:space="preserve"> de entrar al estudio de</w:t>
      </w:r>
      <w:r w:rsidR="00AA0294">
        <w:rPr>
          <w:rFonts w:ascii="Arial" w:eastAsia="Times New Roman" w:hAnsi="Arial" w:cs="Arial"/>
          <w:sz w:val="26"/>
          <w:szCs w:val="26"/>
        </w:rPr>
        <w:t xml:space="preserve"> los </w:t>
      </w:r>
      <w:r w:rsidR="003D4519" w:rsidRPr="00514668">
        <w:rPr>
          <w:rFonts w:ascii="Arial" w:eastAsia="Times New Roman" w:hAnsi="Arial" w:cs="Arial"/>
          <w:sz w:val="26"/>
          <w:szCs w:val="26"/>
        </w:rPr>
        <w:t>agravio</w:t>
      </w:r>
      <w:r w:rsidR="00AA0294">
        <w:rPr>
          <w:rFonts w:ascii="Arial" w:eastAsia="Times New Roman" w:hAnsi="Arial" w:cs="Arial"/>
          <w:sz w:val="26"/>
          <w:szCs w:val="26"/>
        </w:rPr>
        <w:t>s</w:t>
      </w:r>
      <w:r w:rsidR="003D4519" w:rsidRPr="00514668">
        <w:rPr>
          <w:rFonts w:ascii="Arial" w:eastAsia="Times New Roman" w:hAnsi="Arial" w:cs="Arial"/>
          <w:sz w:val="26"/>
          <w:szCs w:val="26"/>
        </w:rPr>
        <w:t xml:space="preserve"> manifestado</w:t>
      </w:r>
      <w:r w:rsidR="00AA0294">
        <w:rPr>
          <w:rFonts w:ascii="Arial" w:eastAsia="Times New Roman" w:hAnsi="Arial" w:cs="Arial"/>
          <w:sz w:val="26"/>
          <w:szCs w:val="26"/>
        </w:rPr>
        <w:t>s</w:t>
      </w:r>
      <w:r w:rsidR="003D4519" w:rsidRPr="00514668">
        <w:rPr>
          <w:rFonts w:ascii="Arial" w:eastAsia="Times New Roman" w:hAnsi="Arial" w:cs="Arial"/>
          <w:sz w:val="26"/>
          <w:szCs w:val="26"/>
        </w:rPr>
        <w:t xml:space="preserve"> por </w:t>
      </w:r>
      <w:r w:rsidR="00AA0294">
        <w:rPr>
          <w:rFonts w:ascii="Arial" w:eastAsia="Times New Roman" w:hAnsi="Arial" w:cs="Arial"/>
          <w:sz w:val="26"/>
          <w:szCs w:val="26"/>
        </w:rPr>
        <w:t>la</w:t>
      </w:r>
      <w:r w:rsidR="003D4519" w:rsidRPr="00514668">
        <w:rPr>
          <w:rFonts w:ascii="Arial" w:eastAsia="Times New Roman" w:hAnsi="Arial" w:cs="Arial"/>
          <w:sz w:val="26"/>
          <w:szCs w:val="26"/>
        </w:rPr>
        <w:t xml:space="preserve"> </w:t>
      </w:r>
      <w:r w:rsidR="003D4519">
        <w:rPr>
          <w:rFonts w:ascii="Arial" w:eastAsia="Times New Roman" w:hAnsi="Arial" w:cs="Arial"/>
          <w:sz w:val="26"/>
          <w:szCs w:val="26"/>
        </w:rPr>
        <w:t>recurrente</w:t>
      </w:r>
      <w:r w:rsidR="003D4519" w:rsidRPr="00514668">
        <w:rPr>
          <w:rFonts w:ascii="Arial" w:eastAsia="Times New Roman" w:hAnsi="Arial" w:cs="Arial"/>
          <w:sz w:val="26"/>
          <w:szCs w:val="26"/>
        </w:rPr>
        <w:t>, esta Sala Superior considera necesario precisar que el</w:t>
      </w:r>
      <w:r w:rsidR="003D4519" w:rsidRPr="00514668">
        <w:rPr>
          <w:rFonts w:ascii="Arial" w:eastAsia="Calibri" w:hAnsi="Arial" w:cs="Arial"/>
          <w:bCs/>
          <w:sz w:val="26"/>
          <w:szCs w:val="26"/>
          <w:lang w:val="es-ES" w:eastAsia="en-US"/>
        </w:rPr>
        <w:t xml:space="preserve"> artículo 236</w:t>
      </w:r>
      <w:r w:rsidR="003D4519">
        <w:rPr>
          <w:rFonts w:ascii="Arial" w:eastAsia="Calibri" w:hAnsi="Arial" w:cs="Arial"/>
          <w:bCs/>
          <w:sz w:val="26"/>
          <w:szCs w:val="26"/>
          <w:lang w:val="es-ES" w:eastAsia="en-US"/>
        </w:rPr>
        <w:t>,</w:t>
      </w:r>
      <w:r w:rsidR="003D4519" w:rsidRPr="00514668">
        <w:rPr>
          <w:rFonts w:ascii="Arial" w:eastAsia="Calibri" w:hAnsi="Arial" w:cs="Arial"/>
          <w:bCs/>
          <w:sz w:val="26"/>
          <w:szCs w:val="26"/>
          <w:lang w:val="es-ES" w:eastAsia="en-US"/>
        </w:rPr>
        <w:t xml:space="preserve"> fracción VII de la Ley de Procedimiento y Justicia Administrativa para el Estado de Oaxaca, establece que las sentencias de </w:t>
      </w:r>
      <w:r w:rsidR="003D4519">
        <w:rPr>
          <w:rFonts w:ascii="Arial" w:eastAsia="Calibri" w:hAnsi="Arial" w:cs="Arial"/>
          <w:bCs/>
          <w:sz w:val="26"/>
          <w:szCs w:val="26"/>
          <w:lang w:val="es-ES" w:eastAsia="en-US"/>
        </w:rPr>
        <w:t>p</w:t>
      </w:r>
      <w:r w:rsidR="003D4519" w:rsidRPr="00514668">
        <w:rPr>
          <w:rFonts w:ascii="Arial" w:eastAsia="Calibri" w:hAnsi="Arial" w:cs="Arial"/>
          <w:bCs/>
          <w:sz w:val="26"/>
          <w:szCs w:val="26"/>
          <w:lang w:val="es-ES" w:eastAsia="en-US"/>
        </w:rPr>
        <w:t xml:space="preserve">rimera </w:t>
      </w:r>
      <w:r w:rsidR="003D4519">
        <w:rPr>
          <w:rFonts w:ascii="Arial" w:eastAsia="Calibri" w:hAnsi="Arial" w:cs="Arial"/>
          <w:bCs/>
          <w:sz w:val="26"/>
          <w:szCs w:val="26"/>
          <w:lang w:val="es-ES" w:eastAsia="en-US"/>
        </w:rPr>
        <w:t>i</w:t>
      </w:r>
      <w:r w:rsidR="003D4519" w:rsidRPr="00514668">
        <w:rPr>
          <w:rFonts w:ascii="Arial" w:eastAsia="Calibri" w:hAnsi="Arial" w:cs="Arial"/>
          <w:bCs/>
          <w:sz w:val="26"/>
          <w:szCs w:val="26"/>
          <w:lang w:val="es-ES" w:eastAsia="en-US"/>
        </w:rPr>
        <w:t>nstancia podrán ser impugnadas por las partes a través del recurso de revisión.</w:t>
      </w:r>
      <w:r w:rsidR="003D4519">
        <w:rPr>
          <w:rFonts w:ascii="Arial" w:eastAsia="Calibri" w:hAnsi="Arial" w:cs="Arial"/>
          <w:bCs/>
          <w:sz w:val="26"/>
          <w:szCs w:val="26"/>
          <w:lang w:val="es-ES" w:eastAsia="en-US"/>
        </w:rPr>
        <w:t xml:space="preserve"> - - - - - - -  - - - - - - - - - - - - - - - - - - - - - - - </w:t>
      </w:r>
      <w:r w:rsidR="00AC7786">
        <w:rPr>
          <w:rFonts w:ascii="Arial" w:eastAsia="Calibri" w:hAnsi="Arial" w:cs="Arial"/>
          <w:bCs/>
          <w:sz w:val="26"/>
          <w:szCs w:val="26"/>
          <w:lang w:val="es-ES" w:eastAsia="en-US"/>
        </w:rPr>
        <w:t xml:space="preserve">- - - - - - - </w:t>
      </w:r>
    </w:p>
    <w:p w14:paraId="2F1B1A69" w14:textId="5A60663B" w:rsidR="00053CF2" w:rsidRDefault="00053CF2" w:rsidP="00B059AE">
      <w:pPr>
        <w:pStyle w:val="Textonotapie"/>
        <w:spacing w:before="120" w:line="276" w:lineRule="auto"/>
        <w:ind w:left="851" w:right="900"/>
        <w:jc w:val="both"/>
        <w:rPr>
          <w:rFonts w:ascii="Arial" w:hAnsi="Arial" w:cs="Arial"/>
          <w:i/>
          <w:sz w:val="22"/>
          <w:szCs w:val="22"/>
        </w:rPr>
      </w:pPr>
      <w:r>
        <w:rPr>
          <w:rFonts w:ascii="Arial" w:hAnsi="Arial" w:cs="Arial"/>
          <w:b/>
          <w:i/>
          <w:sz w:val="22"/>
          <w:szCs w:val="22"/>
        </w:rPr>
        <w:t>“</w:t>
      </w:r>
      <w:r w:rsidRPr="00053CF2">
        <w:rPr>
          <w:rFonts w:ascii="Arial" w:hAnsi="Arial" w:cs="Arial"/>
          <w:b/>
          <w:i/>
          <w:sz w:val="22"/>
          <w:szCs w:val="22"/>
        </w:rPr>
        <w:t xml:space="preserve">ARTÍCULO 236.- </w:t>
      </w:r>
      <w:r w:rsidRPr="00053CF2">
        <w:rPr>
          <w:rFonts w:ascii="Arial" w:hAnsi="Arial" w:cs="Arial"/>
          <w:i/>
          <w:sz w:val="22"/>
          <w:szCs w:val="22"/>
        </w:rPr>
        <w:t>Contra los acuerdos y resoluciones dictados por las salas unitarias de primera instancia, procede el recurso de revisión, cuyo conocimiento y resolución corresponde a la Sala Superior.</w:t>
      </w:r>
    </w:p>
    <w:p w14:paraId="4347A730" w14:textId="77777777" w:rsidR="00053CF2" w:rsidRPr="00053CF2" w:rsidRDefault="00053CF2" w:rsidP="00B059AE">
      <w:pPr>
        <w:pStyle w:val="Textonotapie"/>
        <w:spacing w:line="276" w:lineRule="auto"/>
        <w:ind w:left="851" w:right="900"/>
        <w:jc w:val="both"/>
        <w:rPr>
          <w:rFonts w:ascii="Arial" w:hAnsi="Arial" w:cs="Arial"/>
          <w:i/>
          <w:sz w:val="22"/>
          <w:szCs w:val="22"/>
        </w:rPr>
      </w:pPr>
    </w:p>
    <w:p w14:paraId="3DD0F1CE" w14:textId="77777777" w:rsidR="00053CF2" w:rsidRPr="00053CF2" w:rsidRDefault="00053CF2" w:rsidP="00B059AE">
      <w:pPr>
        <w:pStyle w:val="Textonotapie"/>
        <w:spacing w:line="276" w:lineRule="auto"/>
        <w:ind w:left="851" w:right="900"/>
        <w:jc w:val="both"/>
        <w:rPr>
          <w:rFonts w:ascii="Arial" w:hAnsi="Arial" w:cs="Arial"/>
          <w:i/>
          <w:sz w:val="22"/>
          <w:szCs w:val="22"/>
        </w:rPr>
      </w:pPr>
      <w:r w:rsidRPr="00053CF2">
        <w:rPr>
          <w:rFonts w:ascii="Arial" w:hAnsi="Arial" w:cs="Arial"/>
          <w:i/>
          <w:sz w:val="22"/>
          <w:szCs w:val="22"/>
        </w:rPr>
        <w:t>Podrán ser impugnadas por las partes, mediante recurso de revisión: …</w:t>
      </w:r>
    </w:p>
    <w:p w14:paraId="13D94681" w14:textId="45797876" w:rsidR="00053CF2" w:rsidRDefault="00053CF2" w:rsidP="00B059AE">
      <w:pPr>
        <w:pStyle w:val="Textonotapie"/>
        <w:spacing w:before="120" w:line="276" w:lineRule="auto"/>
        <w:ind w:left="851" w:right="900"/>
        <w:jc w:val="both"/>
        <w:rPr>
          <w:rFonts w:ascii="Arial" w:hAnsi="Arial" w:cs="Arial"/>
          <w:i/>
          <w:sz w:val="22"/>
          <w:szCs w:val="22"/>
        </w:rPr>
      </w:pPr>
      <w:r w:rsidRPr="00053CF2">
        <w:rPr>
          <w:rFonts w:ascii="Arial" w:hAnsi="Arial" w:cs="Arial"/>
          <w:i/>
          <w:sz w:val="22"/>
          <w:szCs w:val="22"/>
        </w:rPr>
        <w:t>VII. Las sentencias qu</w:t>
      </w:r>
      <w:r>
        <w:rPr>
          <w:rFonts w:ascii="Arial" w:hAnsi="Arial" w:cs="Arial"/>
          <w:i/>
          <w:sz w:val="22"/>
          <w:szCs w:val="22"/>
        </w:rPr>
        <w:t>e decidan la cuestión planteada.”</w:t>
      </w:r>
    </w:p>
    <w:p w14:paraId="0AC86849" w14:textId="77777777" w:rsidR="00053CF2" w:rsidRPr="00053CF2" w:rsidRDefault="00053CF2" w:rsidP="00053CF2">
      <w:pPr>
        <w:pStyle w:val="Textonotapie"/>
        <w:spacing w:before="120"/>
        <w:ind w:left="851" w:right="900"/>
        <w:jc w:val="both"/>
        <w:rPr>
          <w:rFonts w:ascii="Arial" w:hAnsi="Arial" w:cs="Arial"/>
          <w:i/>
          <w:sz w:val="22"/>
          <w:szCs w:val="22"/>
        </w:rPr>
      </w:pPr>
    </w:p>
    <w:p w14:paraId="07B5DDCC" w14:textId="562C676C" w:rsidR="00053CF2" w:rsidRDefault="00053CF2" w:rsidP="003D4519">
      <w:pPr>
        <w:spacing w:before="120"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Asimismo, el artículo 148, </w:t>
      </w:r>
      <w:r w:rsidR="00195C96">
        <w:rPr>
          <w:rFonts w:ascii="Arial" w:eastAsia="Calibri" w:hAnsi="Arial" w:cs="Arial"/>
          <w:bCs/>
          <w:sz w:val="26"/>
          <w:szCs w:val="26"/>
        </w:rPr>
        <w:t>quinto</w:t>
      </w:r>
      <w:r>
        <w:rPr>
          <w:rFonts w:ascii="Arial" w:eastAsia="Calibri" w:hAnsi="Arial" w:cs="Arial"/>
          <w:bCs/>
          <w:sz w:val="26"/>
          <w:szCs w:val="26"/>
        </w:rPr>
        <w:t xml:space="preserve"> párrafo de la Ley </w:t>
      </w:r>
      <w:r w:rsidRPr="00514668">
        <w:rPr>
          <w:rFonts w:ascii="Arial" w:eastAsia="Calibri" w:hAnsi="Arial" w:cs="Arial"/>
          <w:bCs/>
          <w:sz w:val="26"/>
          <w:szCs w:val="26"/>
          <w:lang w:val="es-ES" w:eastAsia="en-US"/>
        </w:rPr>
        <w:t>de Procedimiento y Justicia Administrativa para el Estado de Oaxaca,</w:t>
      </w:r>
      <w:r>
        <w:rPr>
          <w:rFonts w:ascii="Arial" w:eastAsia="Calibri" w:hAnsi="Arial" w:cs="Arial"/>
          <w:bCs/>
          <w:sz w:val="26"/>
          <w:szCs w:val="26"/>
          <w:lang w:val="es-ES" w:eastAsia="en-US"/>
        </w:rPr>
        <w:t xml:space="preserve"> dispone lo siguiente: </w:t>
      </w:r>
    </w:p>
    <w:p w14:paraId="670A9E8B" w14:textId="530BA7BC" w:rsidR="00053CF2" w:rsidRDefault="00053CF2" w:rsidP="00B059AE">
      <w:pPr>
        <w:spacing w:before="120" w:after="0"/>
        <w:ind w:left="851" w:right="902"/>
        <w:jc w:val="both"/>
        <w:rPr>
          <w:rFonts w:ascii="Arial" w:eastAsia="Calibri" w:hAnsi="Arial" w:cs="Arial"/>
          <w:bCs/>
          <w:i/>
        </w:rPr>
      </w:pPr>
      <w:r>
        <w:rPr>
          <w:rFonts w:ascii="Arial" w:eastAsia="Calibri" w:hAnsi="Arial" w:cs="Arial"/>
          <w:b/>
          <w:bCs/>
          <w:i/>
        </w:rPr>
        <w:t xml:space="preserve">“ARTÍCULO 148. </w:t>
      </w:r>
      <w:r>
        <w:rPr>
          <w:rFonts w:ascii="Arial" w:eastAsia="Calibri" w:hAnsi="Arial" w:cs="Arial"/>
          <w:bCs/>
          <w:i/>
        </w:rPr>
        <w:t>[…]</w:t>
      </w:r>
    </w:p>
    <w:p w14:paraId="78FD89FC" w14:textId="019769D2" w:rsidR="00053CF2" w:rsidRDefault="00053CF2" w:rsidP="00B059AE">
      <w:pPr>
        <w:spacing w:before="120" w:after="0"/>
        <w:ind w:left="851" w:right="902"/>
        <w:jc w:val="both"/>
        <w:rPr>
          <w:rFonts w:ascii="Arial" w:eastAsia="Calibri" w:hAnsi="Arial" w:cs="Arial"/>
          <w:bCs/>
          <w:i/>
        </w:rPr>
      </w:pPr>
      <w:r>
        <w:rPr>
          <w:rFonts w:ascii="Arial" w:eastAsia="Calibri" w:hAnsi="Arial" w:cs="Arial"/>
          <w:bCs/>
          <w:i/>
        </w:rPr>
        <w:t>Los particulares, las autoridades o los representantes de ambos, podrá designar autorizados que concurran a las audiencia con facultades para rendir pruebas y alegar e interponer recursos, así como para presentar todo tipo de promociones que no se refieran a las fracciones que enumeran en el siguiente párrafo, siempre que tengan cédula de licenciado en Derecho legalmente expedida por la autoridad educativa competente, en caso contrario únicamente podrá imponerse de los autos y recibir notificaciones.”</w:t>
      </w:r>
    </w:p>
    <w:p w14:paraId="16D0FBA3" w14:textId="77777777" w:rsidR="00053CF2" w:rsidRPr="00053CF2" w:rsidRDefault="00053CF2" w:rsidP="00053CF2">
      <w:pPr>
        <w:spacing w:before="120" w:after="0" w:line="240" w:lineRule="auto"/>
        <w:ind w:left="851" w:right="902"/>
        <w:jc w:val="both"/>
        <w:rPr>
          <w:rFonts w:ascii="Arial" w:eastAsia="Calibri" w:hAnsi="Arial" w:cs="Arial"/>
          <w:bCs/>
          <w:i/>
        </w:rPr>
      </w:pPr>
    </w:p>
    <w:p w14:paraId="40945243" w14:textId="4DA543D7" w:rsidR="00053CF2" w:rsidRDefault="003D4519" w:rsidP="003D4519">
      <w:pPr>
        <w:spacing w:before="120" w:after="0" w:line="360" w:lineRule="auto"/>
        <w:ind w:firstLine="567"/>
        <w:jc w:val="both"/>
        <w:rPr>
          <w:rFonts w:ascii="Arial" w:eastAsia="Calibri" w:hAnsi="Arial" w:cs="Arial"/>
          <w:bCs/>
          <w:sz w:val="26"/>
          <w:szCs w:val="26"/>
        </w:rPr>
      </w:pPr>
      <w:r w:rsidRPr="00514668">
        <w:rPr>
          <w:rFonts w:ascii="Arial" w:eastAsia="Calibri" w:hAnsi="Arial" w:cs="Arial"/>
          <w:bCs/>
          <w:sz w:val="26"/>
          <w:szCs w:val="26"/>
        </w:rPr>
        <w:t xml:space="preserve">El precepto legal </w:t>
      </w:r>
      <w:r>
        <w:rPr>
          <w:rFonts w:ascii="Arial" w:eastAsia="Calibri" w:hAnsi="Arial" w:cs="Arial"/>
          <w:bCs/>
          <w:sz w:val="26"/>
          <w:szCs w:val="26"/>
        </w:rPr>
        <w:t xml:space="preserve">antes </w:t>
      </w:r>
      <w:r w:rsidRPr="00514668">
        <w:rPr>
          <w:rFonts w:ascii="Arial" w:eastAsia="Calibri" w:hAnsi="Arial" w:cs="Arial"/>
          <w:bCs/>
          <w:sz w:val="26"/>
          <w:szCs w:val="26"/>
        </w:rPr>
        <w:t>citado define claramente que</w:t>
      </w:r>
      <w:r w:rsidR="00053CF2">
        <w:rPr>
          <w:rFonts w:ascii="Arial" w:eastAsia="Calibri" w:hAnsi="Arial" w:cs="Arial"/>
          <w:bCs/>
          <w:sz w:val="26"/>
          <w:szCs w:val="26"/>
        </w:rPr>
        <w:t xml:space="preserve"> </w:t>
      </w:r>
      <w:r w:rsidR="0022771E">
        <w:rPr>
          <w:rFonts w:ascii="Arial" w:eastAsia="Calibri" w:hAnsi="Arial" w:cs="Arial"/>
          <w:bCs/>
          <w:sz w:val="26"/>
          <w:szCs w:val="26"/>
        </w:rPr>
        <w:t xml:space="preserve">los autorizados designados por las partes, siempre y cuando tengan cédula de licenciado en Derecho legalmente expedida por la autoridad </w:t>
      </w:r>
      <w:r w:rsidR="0022771E">
        <w:rPr>
          <w:rFonts w:ascii="Arial" w:eastAsia="Calibri" w:hAnsi="Arial" w:cs="Arial"/>
          <w:bCs/>
          <w:sz w:val="26"/>
          <w:szCs w:val="26"/>
        </w:rPr>
        <w:lastRenderedPageBreak/>
        <w:t>educativa competente, tienen facultades para interponer recursos, en caso contrario únicamente podrá imponerse de los autos y recibir notificaciones. - - - - - - - - -- - - - - - - - - - - - - - - - - - - - - - - - - - - - - - - - -</w:t>
      </w:r>
    </w:p>
    <w:p w14:paraId="4C01DE4E" w14:textId="77777777" w:rsidR="003D4519" w:rsidRDefault="003D4519" w:rsidP="003D4519">
      <w:pPr>
        <w:widowControl w:val="0"/>
        <w:autoSpaceDE w:val="0"/>
        <w:autoSpaceDN w:val="0"/>
        <w:adjustRightInd w:val="0"/>
        <w:spacing w:before="12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esa tesitura, de las constancias procesales que integran el expediente de primera instancia, </w:t>
      </w:r>
      <w:r>
        <w:rPr>
          <w:rFonts w:ascii="Arial" w:eastAsia="Calibri" w:hAnsi="Arial" w:cs="Arial"/>
          <w:bCs/>
          <w:sz w:val="26"/>
          <w:szCs w:val="26"/>
          <w:lang w:val="es-ES" w:eastAsia="en-US"/>
        </w:rPr>
        <w:t>con</w:t>
      </w:r>
      <w:r w:rsidRPr="00514668">
        <w:rPr>
          <w:rFonts w:ascii="Arial" w:eastAsia="Calibri" w:hAnsi="Arial" w:cs="Arial"/>
          <w:bCs/>
          <w:sz w:val="26"/>
          <w:szCs w:val="26"/>
          <w:lang w:val="es-ES" w:eastAsia="en-US"/>
        </w:rPr>
        <w:t xml:space="preserve"> valor probatorio </w:t>
      </w:r>
      <w:r>
        <w:rPr>
          <w:rFonts w:ascii="Arial" w:eastAsia="Calibri" w:hAnsi="Arial" w:cs="Arial"/>
          <w:bCs/>
          <w:sz w:val="26"/>
          <w:szCs w:val="26"/>
          <w:lang w:val="es-ES" w:eastAsia="en-US"/>
        </w:rPr>
        <w:t xml:space="preserve">pleno </w:t>
      </w:r>
      <w:r w:rsidRPr="00514668">
        <w:rPr>
          <w:rFonts w:ascii="Arial" w:eastAsia="Calibri" w:hAnsi="Arial" w:cs="Arial"/>
          <w:bCs/>
          <w:sz w:val="26"/>
          <w:szCs w:val="26"/>
          <w:lang w:val="es-ES" w:eastAsia="en-US"/>
        </w:rPr>
        <w:t>conforme lo dispuesto por el artículo 203</w:t>
      </w:r>
      <w:r>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fracción I</w:t>
      </w:r>
      <w:r w:rsidRPr="00514668">
        <w:rPr>
          <w:rFonts w:ascii="Arial" w:eastAsia="Calibri" w:hAnsi="Arial" w:cs="Arial"/>
          <w:bCs/>
          <w:sz w:val="26"/>
          <w:szCs w:val="26"/>
          <w:vertAlign w:val="superscript"/>
          <w:lang w:val="es-ES" w:eastAsia="en-US"/>
        </w:rPr>
        <w:footnoteReference w:id="1"/>
      </w:r>
      <w:r w:rsidRPr="00514668">
        <w:rPr>
          <w:rFonts w:ascii="Arial" w:eastAsia="Calibri" w:hAnsi="Arial" w:cs="Arial"/>
          <w:bCs/>
          <w:sz w:val="26"/>
          <w:szCs w:val="26"/>
          <w:lang w:val="es-ES" w:eastAsia="en-US"/>
        </w:rPr>
        <w:t xml:space="preserve"> de la Ley de Procedimiento y Justicia Administrativa para el Estado de Oaxaca, por tratarse de actuaciones judiciales, se advierte </w:t>
      </w:r>
      <w:r>
        <w:rPr>
          <w:rFonts w:ascii="Arial" w:eastAsia="Calibri" w:hAnsi="Arial" w:cs="Arial"/>
          <w:bCs/>
          <w:sz w:val="26"/>
          <w:szCs w:val="26"/>
          <w:lang w:val="es-ES" w:eastAsia="en-US"/>
        </w:rPr>
        <w:t>lo siguiente: - - - - - - - - - - - - - - - - - -</w:t>
      </w:r>
    </w:p>
    <w:p w14:paraId="3C16B8C4" w14:textId="6BAE2B61" w:rsidR="0022771E" w:rsidRPr="00947426" w:rsidRDefault="003D4519" w:rsidP="00E15F8A">
      <w:pPr>
        <w:pStyle w:val="Prrafodelista"/>
        <w:numPr>
          <w:ilvl w:val="0"/>
          <w:numId w:val="26"/>
        </w:numPr>
        <w:spacing w:before="120" w:after="0" w:line="360" w:lineRule="auto"/>
        <w:ind w:left="1066" w:hanging="357"/>
        <w:contextualSpacing w:val="0"/>
        <w:jc w:val="both"/>
        <w:rPr>
          <w:rFonts w:ascii="Arial" w:eastAsiaTheme="minorHAnsi" w:hAnsi="Arial" w:cs="Arial"/>
          <w:b/>
          <w:sz w:val="26"/>
          <w:szCs w:val="26"/>
          <w:lang w:val="es-ES" w:eastAsia="en-US"/>
        </w:rPr>
      </w:pPr>
      <w:r w:rsidRPr="0022771E">
        <w:rPr>
          <w:rFonts w:ascii="Arial" w:eastAsiaTheme="minorHAnsi" w:hAnsi="Arial" w:cs="Arial"/>
          <w:bCs/>
          <w:sz w:val="26"/>
          <w:szCs w:val="26"/>
          <w:lang w:val="es-ES" w:eastAsia="en-US"/>
        </w:rPr>
        <w:t xml:space="preserve">Mediante escrito presentado el </w:t>
      </w:r>
      <w:r w:rsidR="0022771E" w:rsidRPr="0022771E">
        <w:rPr>
          <w:rFonts w:ascii="Arial" w:eastAsiaTheme="minorHAnsi" w:hAnsi="Arial" w:cs="Arial"/>
          <w:bCs/>
          <w:sz w:val="26"/>
          <w:szCs w:val="26"/>
          <w:lang w:val="es-ES" w:eastAsia="en-US"/>
        </w:rPr>
        <w:t xml:space="preserve">catorce de diciembre de dos mil dieciocho </w:t>
      </w:r>
      <w:r w:rsidRPr="0022771E">
        <w:rPr>
          <w:rFonts w:ascii="Arial" w:eastAsiaTheme="minorHAnsi" w:hAnsi="Arial" w:cs="Arial"/>
          <w:bCs/>
          <w:sz w:val="26"/>
          <w:szCs w:val="26"/>
          <w:lang w:val="es-ES" w:eastAsia="en-US"/>
        </w:rPr>
        <w:t xml:space="preserve">ante la oficialía de partes común de este Tribunal, </w:t>
      </w:r>
      <w:r w:rsidR="005174C6">
        <w:rPr>
          <w:rFonts w:ascii="Arial" w:eastAsia="Calibri" w:hAnsi="Arial" w:cs="Arial"/>
          <w:b/>
          <w:color w:val="000000" w:themeColor="text1"/>
          <w:sz w:val="26"/>
          <w:szCs w:val="26"/>
          <w:lang w:eastAsia="en-US"/>
        </w:rPr>
        <w:t>*******</w:t>
      </w:r>
      <w:r w:rsidR="0022771E" w:rsidRPr="0022771E">
        <w:rPr>
          <w:rFonts w:ascii="Arial" w:eastAsia="Calibri" w:hAnsi="Arial" w:cs="Arial"/>
          <w:b/>
          <w:color w:val="000000" w:themeColor="text1"/>
          <w:sz w:val="26"/>
          <w:szCs w:val="26"/>
          <w:lang w:eastAsia="en-US"/>
        </w:rPr>
        <w:t xml:space="preserve">, representante legal de </w:t>
      </w:r>
      <w:r w:rsidR="005174C6">
        <w:rPr>
          <w:rFonts w:ascii="Arial" w:eastAsia="Calibri" w:hAnsi="Arial" w:cs="Arial"/>
          <w:b/>
          <w:color w:val="000000" w:themeColor="text1"/>
          <w:sz w:val="26"/>
          <w:szCs w:val="26"/>
          <w:lang w:eastAsia="en-US"/>
        </w:rPr>
        <w:t>*******</w:t>
      </w:r>
      <w:r w:rsidR="0022771E" w:rsidRPr="0022771E">
        <w:rPr>
          <w:rFonts w:ascii="Arial" w:eastAsia="Calibri" w:hAnsi="Arial" w:cs="Arial"/>
          <w:b/>
          <w:color w:val="000000" w:themeColor="text1"/>
          <w:sz w:val="26"/>
          <w:szCs w:val="26"/>
          <w:lang w:eastAsia="en-US"/>
        </w:rPr>
        <w:t>,</w:t>
      </w:r>
      <w:r w:rsidRPr="0022771E">
        <w:rPr>
          <w:rFonts w:ascii="Arial" w:eastAsiaTheme="minorHAnsi" w:hAnsi="Arial" w:cs="Arial"/>
          <w:b/>
          <w:bCs/>
          <w:sz w:val="26"/>
          <w:szCs w:val="26"/>
          <w:lang w:val="es-ES" w:eastAsia="en-US"/>
        </w:rPr>
        <w:t xml:space="preserve"> </w:t>
      </w:r>
      <w:r w:rsidR="0022771E">
        <w:rPr>
          <w:rFonts w:ascii="Arial" w:eastAsiaTheme="minorHAnsi" w:hAnsi="Arial" w:cs="Arial"/>
          <w:bCs/>
          <w:sz w:val="26"/>
          <w:szCs w:val="26"/>
          <w:lang w:val="es-ES" w:eastAsia="en-US"/>
        </w:rPr>
        <w:t>presentó demanda de nulidad en contra de la resolución de veintidós de octubre del citado año, emitida por el Tesorero Municipal del H. Ayuntamiento de Santa Lucía del Camino, O</w:t>
      </w:r>
      <w:r w:rsidR="00947426">
        <w:rPr>
          <w:rFonts w:ascii="Arial" w:eastAsiaTheme="minorHAnsi" w:hAnsi="Arial" w:cs="Arial"/>
          <w:bCs/>
          <w:sz w:val="26"/>
          <w:szCs w:val="26"/>
          <w:lang w:val="es-ES" w:eastAsia="en-US"/>
        </w:rPr>
        <w:t>axaca</w:t>
      </w:r>
      <w:r w:rsidR="0022771E">
        <w:rPr>
          <w:rFonts w:ascii="Arial" w:eastAsiaTheme="minorHAnsi" w:hAnsi="Arial" w:cs="Arial"/>
          <w:bCs/>
          <w:sz w:val="26"/>
          <w:szCs w:val="26"/>
          <w:lang w:val="es-ES" w:eastAsia="en-US"/>
        </w:rPr>
        <w:t>.</w:t>
      </w:r>
    </w:p>
    <w:p w14:paraId="66EF59BD" w14:textId="34BDA3B4" w:rsidR="00947426" w:rsidRPr="00C03DB8" w:rsidRDefault="00947426" w:rsidP="00E15F8A">
      <w:pPr>
        <w:pStyle w:val="Prrafodelista"/>
        <w:numPr>
          <w:ilvl w:val="0"/>
          <w:numId w:val="26"/>
        </w:numPr>
        <w:spacing w:before="120" w:after="0" w:line="360" w:lineRule="auto"/>
        <w:ind w:left="1066" w:hanging="357"/>
        <w:contextualSpacing w:val="0"/>
        <w:jc w:val="both"/>
        <w:rPr>
          <w:rFonts w:ascii="Arial" w:eastAsiaTheme="minorHAnsi" w:hAnsi="Arial" w:cs="Arial"/>
          <w:b/>
          <w:sz w:val="26"/>
          <w:szCs w:val="26"/>
          <w:lang w:val="es-ES" w:eastAsia="en-US"/>
        </w:rPr>
      </w:pPr>
      <w:r>
        <w:rPr>
          <w:rFonts w:ascii="Arial" w:eastAsiaTheme="minorHAnsi" w:hAnsi="Arial" w:cs="Arial"/>
          <w:bCs/>
          <w:sz w:val="26"/>
          <w:szCs w:val="26"/>
          <w:lang w:val="es-ES" w:eastAsia="en-US"/>
        </w:rPr>
        <w:t xml:space="preserve">En dicho escrito la parte actora señala como autorizados en términos y para los efectos del artículo 148 quinto párrafo de la Ley de Procedimiento y Justicia Administrativa para el Estado de Oaxaca, entre otros a la </w:t>
      </w:r>
      <w:r w:rsidRPr="00947426">
        <w:rPr>
          <w:rFonts w:ascii="Arial" w:eastAsiaTheme="minorHAnsi" w:hAnsi="Arial" w:cs="Arial"/>
          <w:b/>
          <w:bCs/>
          <w:sz w:val="26"/>
          <w:szCs w:val="26"/>
          <w:lang w:val="es-ES" w:eastAsia="en-US"/>
        </w:rPr>
        <w:t xml:space="preserve">Licenciada </w:t>
      </w:r>
      <w:r w:rsidR="005174C6">
        <w:rPr>
          <w:rFonts w:ascii="Arial" w:eastAsiaTheme="minorHAnsi" w:hAnsi="Arial" w:cs="Arial"/>
          <w:b/>
          <w:bCs/>
          <w:sz w:val="26"/>
          <w:szCs w:val="26"/>
          <w:lang w:val="es-ES" w:eastAsia="en-US"/>
        </w:rPr>
        <w:t>*******</w:t>
      </w:r>
      <w:r w:rsidRPr="00C03DB8">
        <w:rPr>
          <w:rFonts w:ascii="Arial" w:eastAsiaTheme="minorHAnsi" w:hAnsi="Arial" w:cs="Arial"/>
          <w:b/>
          <w:bCs/>
          <w:sz w:val="26"/>
          <w:szCs w:val="26"/>
          <w:lang w:val="es-ES" w:eastAsia="en-US"/>
        </w:rPr>
        <w:t>.</w:t>
      </w:r>
    </w:p>
    <w:p w14:paraId="49A8AB12" w14:textId="498C8AC6" w:rsidR="003D4519" w:rsidRPr="00195C96" w:rsidRDefault="003D4519" w:rsidP="004C61A9">
      <w:pPr>
        <w:pStyle w:val="Prrafodelista"/>
        <w:widowControl w:val="0"/>
        <w:numPr>
          <w:ilvl w:val="0"/>
          <w:numId w:val="26"/>
        </w:numPr>
        <w:autoSpaceDE w:val="0"/>
        <w:autoSpaceDN w:val="0"/>
        <w:adjustRightInd w:val="0"/>
        <w:spacing w:before="120" w:after="0" w:line="360" w:lineRule="auto"/>
        <w:ind w:left="1066" w:hanging="357"/>
        <w:contextualSpacing w:val="0"/>
        <w:jc w:val="both"/>
        <w:rPr>
          <w:rFonts w:ascii="Arial" w:eastAsiaTheme="minorHAnsi" w:hAnsi="Arial" w:cs="Arial"/>
          <w:b/>
          <w:sz w:val="26"/>
          <w:szCs w:val="26"/>
          <w:lang w:val="es-ES" w:eastAsia="en-US"/>
        </w:rPr>
      </w:pPr>
      <w:r w:rsidRPr="00195C96">
        <w:rPr>
          <w:rFonts w:ascii="Arial" w:eastAsiaTheme="minorHAnsi" w:hAnsi="Arial" w:cs="Arial"/>
          <w:bCs/>
          <w:sz w:val="26"/>
          <w:szCs w:val="26"/>
          <w:lang w:val="es-ES" w:eastAsia="en-US"/>
        </w:rPr>
        <w:t xml:space="preserve">Mediante acuerdo de </w:t>
      </w:r>
      <w:r w:rsidR="006E75E8" w:rsidRPr="00195C96">
        <w:rPr>
          <w:rFonts w:ascii="Arial" w:eastAsiaTheme="minorHAnsi" w:hAnsi="Arial" w:cs="Arial"/>
          <w:bCs/>
          <w:sz w:val="26"/>
          <w:szCs w:val="26"/>
          <w:lang w:val="es-ES" w:eastAsia="en-US"/>
        </w:rPr>
        <w:t>veinticinco de marzo de dos mil diecinueve</w:t>
      </w:r>
      <w:r w:rsidRPr="00195C96">
        <w:rPr>
          <w:rFonts w:ascii="Arial" w:eastAsiaTheme="minorHAnsi" w:hAnsi="Arial" w:cs="Arial"/>
          <w:bCs/>
          <w:sz w:val="26"/>
          <w:szCs w:val="26"/>
          <w:lang w:val="es-ES" w:eastAsia="en-US"/>
        </w:rPr>
        <w:t xml:space="preserve">, la primera sala unitaria </w:t>
      </w:r>
      <w:r w:rsidRPr="00195C96">
        <w:rPr>
          <w:rFonts w:ascii="Arial" w:eastAsiaTheme="minorHAnsi" w:hAnsi="Arial" w:cs="Arial"/>
          <w:b/>
          <w:sz w:val="26"/>
          <w:szCs w:val="26"/>
          <w:lang w:val="es-ES" w:eastAsia="en-US"/>
        </w:rPr>
        <w:t xml:space="preserve">admitió </w:t>
      </w:r>
      <w:r w:rsidRPr="00195C96">
        <w:rPr>
          <w:rFonts w:ascii="Arial" w:eastAsiaTheme="minorHAnsi" w:hAnsi="Arial" w:cs="Arial"/>
          <w:bCs/>
          <w:sz w:val="26"/>
          <w:szCs w:val="26"/>
          <w:lang w:val="es-ES" w:eastAsia="en-US"/>
        </w:rPr>
        <w:t>a trámite la demanda interpuesta en contra de</w:t>
      </w:r>
      <w:r w:rsidR="00195C96" w:rsidRPr="00195C96">
        <w:rPr>
          <w:rFonts w:ascii="Arial" w:eastAsiaTheme="minorHAnsi" w:hAnsi="Arial" w:cs="Arial"/>
          <w:bCs/>
          <w:sz w:val="26"/>
          <w:szCs w:val="26"/>
          <w:lang w:val="es-ES" w:eastAsia="en-US"/>
        </w:rPr>
        <w:t xml:space="preserve"> la resolución</w:t>
      </w:r>
      <w:r w:rsidRPr="00195C96">
        <w:rPr>
          <w:rFonts w:ascii="Arial" w:eastAsiaTheme="minorHAnsi" w:hAnsi="Arial" w:cs="Arial"/>
          <w:bCs/>
          <w:sz w:val="26"/>
          <w:szCs w:val="26"/>
          <w:lang w:val="es-ES" w:eastAsia="en-US"/>
        </w:rPr>
        <w:t xml:space="preserve"> referid</w:t>
      </w:r>
      <w:r w:rsidR="00195C96" w:rsidRPr="00195C96">
        <w:rPr>
          <w:rFonts w:ascii="Arial" w:eastAsiaTheme="minorHAnsi" w:hAnsi="Arial" w:cs="Arial"/>
          <w:bCs/>
          <w:sz w:val="26"/>
          <w:szCs w:val="26"/>
          <w:lang w:val="es-ES" w:eastAsia="en-US"/>
        </w:rPr>
        <w:t>a</w:t>
      </w:r>
      <w:r w:rsidRPr="00195C96">
        <w:rPr>
          <w:rFonts w:ascii="Arial" w:eastAsiaTheme="minorHAnsi" w:hAnsi="Arial" w:cs="Arial"/>
          <w:bCs/>
          <w:sz w:val="26"/>
          <w:szCs w:val="26"/>
          <w:lang w:val="es-ES" w:eastAsia="en-US"/>
        </w:rPr>
        <w:t>, y tuvo como autoridad demandada al</w:t>
      </w:r>
      <w:r w:rsidR="00195C96" w:rsidRPr="00195C96">
        <w:rPr>
          <w:rFonts w:ascii="Arial" w:eastAsiaTheme="minorHAnsi" w:hAnsi="Arial" w:cs="Arial"/>
          <w:bCs/>
          <w:sz w:val="26"/>
          <w:szCs w:val="26"/>
          <w:lang w:val="es-ES" w:eastAsia="en-US"/>
        </w:rPr>
        <w:t xml:space="preserve"> Tesorero Municipal del H. Ayuntamiento de Santa Lucía del Camino, </w:t>
      </w:r>
      <w:r w:rsidR="00195C96">
        <w:rPr>
          <w:rFonts w:ascii="Arial" w:eastAsiaTheme="minorHAnsi" w:hAnsi="Arial" w:cs="Arial"/>
          <w:bCs/>
          <w:sz w:val="26"/>
          <w:szCs w:val="26"/>
          <w:lang w:val="es-ES" w:eastAsia="en-US"/>
        </w:rPr>
        <w:t>Oaxaca</w:t>
      </w:r>
      <w:r w:rsidRPr="00195C96">
        <w:rPr>
          <w:rFonts w:ascii="Arial" w:eastAsiaTheme="minorHAnsi" w:hAnsi="Arial" w:cs="Arial"/>
          <w:bCs/>
          <w:sz w:val="26"/>
          <w:szCs w:val="26"/>
          <w:lang w:val="es-ES" w:eastAsia="en-US"/>
        </w:rPr>
        <w:t>.</w:t>
      </w:r>
    </w:p>
    <w:p w14:paraId="2FB4B8C7" w14:textId="65A31311" w:rsidR="00195C96" w:rsidRPr="00195C96" w:rsidRDefault="00195C96" w:rsidP="004C61A9">
      <w:pPr>
        <w:pStyle w:val="Prrafodelista"/>
        <w:widowControl w:val="0"/>
        <w:numPr>
          <w:ilvl w:val="0"/>
          <w:numId w:val="26"/>
        </w:numPr>
        <w:autoSpaceDE w:val="0"/>
        <w:autoSpaceDN w:val="0"/>
        <w:adjustRightInd w:val="0"/>
        <w:spacing w:before="120" w:after="0" w:line="360" w:lineRule="auto"/>
        <w:ind w:left="1066" w:hanging="357"/>
        <w:contextualSpacing w:val="0"/>
        <w:jc w:val="both"/>
        <w:rPr>
          <w:rFonts w:ascii="Arial" w:eastAsiaTheme="minorHAnsi" w:hAnsi="Arial" w:cs="Arial"/>
          <w:b/>
          <w:sz w:val="26"/>
          <w:szCs w:val="26"/>
          <w:lang w:val="es-ES" w:eastAsia="en-US"/>
        </w:rPr>
      </w:pPr>
      <w:r>
        <w:rPr>
          <w:rFonts w:ascii="Arial" w:eastAsiaTheme="minorHAnsi" w:hAnsi="Arial" w:cs="Arial"/>
          <w:bCs/>
          <w:sz w:val="26"/>
          <w:szCs w:val="26"/>
          <w:lang w:val="es-ES" w:eastAsia="en-US"/>
        </w:rPr>
        <w:t xml:space="preserve">En dicho proveído, la Primera Instancia acordó tener como autorizados a las personas señaladas por la parte actora, entre las que se indica a la recurrente </w:t>
      </w:r>
      <w:r w:rsidR="005174C6">
        <w:rPr>
          <w:rFonts w:ascii="Arial" w:eastAsiaTheme="minorHAnsi" w:hAnsi="Arial" w:cs="Arial"/>
          <w:b/>
          <w:bCs/>
          <w:sz w:val="26"/>
          <w:szCs w:val="26"/>
          <w:lang w:val="es-ES" w:eastAsia="en-US"/>
        </w:rPr>
        <w:t>*******</w:t>
      </w:r>
      <w:r>
        <w:rPr>
          <w:rFonts w:ascii="Arial" w:eastAsiaTheme="minorHAnsi" w:hAnsi="Arial" w:cs="Arial"/>
          <w:b/>
          <w:bCs/>
          <w:sz w:val="26"/>
          <w:szCs w:val="26"/>
          <w:lang w:val="es-ES" w:eastAsia="en-US"/>
        </w:rPr>
        <w:t xml:space="preserve">; </w:t>
      </w:r>
      <w:r>
        <w:rPr>
          <w:rFonts w:ascii="Arial" w:eastAsiaTheme="minorHAnsi" w:hAnsi="Arial" w:cs="Arial"/>
          <w:bCs/>
          <w:sz w:val="26"/>
          <w:szCs w:val="26"/>
          <w:lang w:val="es-ES" w:eastAsia="en-US"/>
        </w:rPr>
        <w:t xml:space="preserve">sin embargo, señaló lo siguiente: </w:t>
      </w:r>
      <w:r>
        <w:rPr>
          <w:rFonts w:ascii="Arial" w:eastAsiaTheme="minorHAnsi" w:hAnsi="Arial" w:cs="Arial"/>
          <w:bCs/>
          <w:i/>
          <w:lang w:val="es-ES" w:eastAsia="en-US"/>
        </w:rPr>
        <w:t>“… sin que se les tenga autorizados en términos del último párrafo del artículo 148 de Ley de Procedimiento y Justicia Administrativa para el Estado de Oaxaca, toda vez que no justifica que cuenten con cédula profesional expedida por autoridad educativa competente, ni refiere se encuentren inscritos en el libro de control de cédulas que al efecto se lleva en este Tribunal…”</w:t>
      </w:r>
    </w:p>
    <w:p w14:paraId="66B79B7E" w14:textId="18E5B81A" w:rsidR="003D4519" w:rsidRDefault="003D4519" w:rsidP="003D4519">
      <w:pPr>
        <w:pStyle w:val="Prrafodelista"/>
        <w:widowControl w:val="0"/>
        <w:numPr>
          <w:ilvl w:val="0"/>
          <w:numId w:val="26"/>
        </w:numPr>
        <w:autoSpaceDE w:val="0"/>
        <w:autoSpaceDN w:val="0"/>
        <w:adjustRightInd w:val="0"/>
        <w:spacing w:before="120" w:after="0" w:line="360" w:lineRule="auto"/>
        <w:ind w:left="1066" w:hanging="357"/>
        <w:contextualSpacing w:val="0"/>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El </w:t>
      </w:r>
      <w:r w:rsidR="00195C96">
        <w:rPr>
          <w:rFonts w:ascii="Arial" w:eastAsiaTheme="minorHAnsi" w:hAnsi="Arial" w:cs="Arial"/>
          <w:bCs/>
          <w:sz w:val="26"/>
          <w:szCs w:val="26"/>
          <w:lang w:val="es-ES" w:eastAsia="en-US"/>
        </w:rPr>
        <w:t>once de octubre de do</w:t>
      </w:r>
      <w:r>
        <w:rPr>
          <w:rFonts w:ascii="Arial" w:eastAsiaTheme="minorHAnsi" w:hAnsi="Arial" w:cs="Arial"/>
          <w:bCs/>
          <w:sz w:val="26"/>
          <w:szCs w:val="26"/>
          <w:lang w:val="es-ES" w:eastAsia="en-US"/>
        </w:rPr>
        <w:t xml:space="preserve">s mil veintiuno, </w:t>
      </w:r>
      <w:r w:rsidR="005174C6">
        <w:rPr>
          <w:rFonts w:ascii="Arial" w:eastAsiaTheme="minorHAnsi" w:hAnsi="Arial" w:cs="Arial"/>
          <w:b/>
          <w:bCs/>
          <w:sz w:val="26"/>
          <w:szCs w:val="26"/>
          <w:lang w:val="es-ES" w:eastAsia="en-US"/>
        </w:rPr>
        <w:t>*******</w:t>
      </w:r>
      <w:r w:rsidR="00195C96">
        <w:rPr>
          <w:rFonts w:ascii="Arial" w:eastAsiaTheme="minorHAnsi" w:hAnsi="Arial" w:cs="Arial"/>
          <w:bCs/>
          <w:sz w:val="26"/>
          <w:szCs w:val="26"/>
          <w:lang w:val="es-ES" w:eastAsia="en-US"/>
        </w:rPr>
        <w:t xml:space="preserve">, presenta escrito de </w:t>
      </w:r>
      <w:r>
        <w:rPr>
          <w:rFonts w:ascii="Arial" w:eastAsiaTheme="minorHAnsi" w:hAnsi="Arial" w:cs="Arial"/>
          <w:bCs/>
          <w:sz w:val="26"/>
          <w:szCs w:val="26"/>
          <w:lang w:val="es-ES" w:eastAsia="en-US"/>
        </w:rPr>
        <w:t>recurso de revisión en contra de</w:t>
      </w:r>
      <w:r w:rsidR="00195C96">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l</w:t>
      </w:r>
      <w:r w:rsidR="00195C96">
        <w:rPr>
          <w:rFonts w:ascii="Arial" w:eastAsiaTheme="minorHAnsi" w:hAnsi="Arial" w:cs="Arial"/>
          <w:bCs/>
          <w:sz w:val="26"/>
          <w:szCs w:val="26"/>
          <w:lang w:val="es-ES" w:eastAsia="en-US"/>
        </w:rPr>
        <w:t>a</w:t>
      </w:r>
      <w:r>
        <w:rPr>
          <w:rFonts w:ascii="Arial" w:eastAsiaTheme="minorHAnsi" w:hAnsi="Arial" w:cs="Arial"/>
          <w:bCs/>
          <w:sz w:val="26"/>
          <w:szCs w:val="26"/>
          <w:lang w:val="es-ES" w:eastAsia="en-US"/>
        </w:rPr>
        <w:t xml:space="preserve"> </w:t>
      </w:r>
      <w:r w:rsidR="00195C96">
        <w:rPr>
          <w:rFonts w:ascii="Arial" w:eastAsiaTheme="minorHAnsi" w:hAnsi="Arial" w:cs="Arial"/>
          <w:bCs/>
          <w:sz w:val="26"/>
          <w:szCs w:val="26"/>
          <w:lang w:val="es-ES" w:eastAsia="en-US"/>
        </w:rPr>
        <w:t xml:space="preserve">sentencia dictada el </w:t>
      </w:r>
      <w:r w:rsidR="001A619C">
        <w:rPr>
          <w:rFonts w:ascii="Arial" w:eastAsiaTheme="minorHAnsi" w:hAnsi="Arial" w:cs="Arial"/>
          <w:bCs/>
          <w:sz w:val="26"/>
          <w:szCs w:val="26"/>
          <w:lang w:val="es-ES" w:eastAsia="en-US"/>
        </w:rPr>
        <w:lastRenderedPageBreak/>
        <w:t>veintidós de septiembre de dos mil veintiuno, señalando contar con cédula profesional debidamente registrada en este Tribunal y como autorizada por la parte actora en términos del artículo 148 de la Ley de Procedimiento y Justicia Administrativa para el Estado de Oaxaca.</w:t>
      </w:r>
    </w:p>
    <w:p w14:paraId="05A00838" w14:textId="79BBB64E" w:rsidR="003D4519" w:rsidRPr="00184FDD" w:rsidRDefault="003D4519" w:rsidP="003D4519">
      <w:pPr>
        <w:widowControl w:val="0"/>
        <w:autoSpaceDE w:val="0"/>
        <w:autoSpaceDN w:val="0"/>
        <w:adjustRightInd w:val="0"/>
        <w:spacing w:before="120" w:after="0" w:line="360" w:lineRule="auto"/>
        <w:ind w:firstLine="709"/>
        <w:jc w:val="both"/>
        <w:rPr>
          <w:rFonts w:ascii="Arial" w:eastAsia="Calibri" w:hAnsi="Arial" w:cs="Arial"/>
          <w:bCs/>
          <w:sz w:val="26"/>
          <w:szCs w:val="26"/>
          <w:lang w:val="es-ES" w:eastAsia="en-US"/>
        </w:rPr>
      </w:pPr>
      <w:r w:rsidRPr="00184FDD">
        <w:rPr>
          <w:rFonts w:ascii="Arial" w:eastAsia="Calibri" w:hAnsi="Arial" w:cs="Arial"/>
          <w:bCs/>
          <w:sz w:val="26"/>
          <w:szCs w:val="26"/>
          <w:lang w:val="es-ES" w:eastAsia="en-US"/>
        </w:rPr>
        <w:t>De los puntos anteriormente descritos,</w:t>
      </w:r>
      <w:r>
        <w:rPr>
          <w:rFonts w:ascii="Arial" w:eastAsia="Calibri" w:hAnsi="Arial" w:cs="Arial"/>
          <w:bCs/>
          <w:sz w:val="26"/>
          <w:szCs w:val="26"/>
          <w:lang w:val="es-ES" w:eastAsia="en-US"/>
        </w:rPr>
        <w:t xml:space="preserve"> se advierte que</w:t>
      </w:r>
      <w:r w:rsidRPr="00184FDD">
        <w:rPr>
          <w:rFonts w:ascii="Arial" w:eastAsia="Calibri" w:hAnsi="Arial" w:cs="Arial"/>
          <w:bCs/>
          <w:sz w:val="26"/>
          <w:szCs w:val="26"/>
          <w:lang w:val="es-ES" w:eastAsia="en-US"/>
        </w:rPr>
        <w:t xml:space="preserve"> la </w:t>
      </w:r>
      <w:r>
        <w:rPr>
          <w:rFonts w:ascii="Arial" w:eastAsia="Calibri" w:hAnsi="Arial" w:cs="Arial"/>
          <w:bCs/>
          <w:sz w:val="26"/>
          <w:szCs w:val="26"/>
          <w:lang w:val="es-ES" w:eastAsia="en-US"/>
        </w:rPr>
        <w:t xml:space="preserve">Primera </w:t>
      </w:r>
      <w:r w:rsidRPr="00184FDD">
        <w:rPr>
          <w:rFonts w:ascii="Arial" w:eastAsia="Calibri" w:hAnsi="Arial" w:cs="Arial"/>
          <w:bCs/>
          <w:sz w:val="26"/>
          <w:szCs w:val="26"/>
          <w:lang w:val="es-ES" w:eastAsia="en-US"/>
        </w:rPr>
        <w:t>Sala Unitaria de Primera I</w:t>
      </w:r>
      <w:r>
        <w:rPr>
          <w:rFonts w:ascii="Arial" w:eastAsia="Calibri" w:hAnsi="Arial" w:cs="Arial"/>
          <w:bCs/>
          <w:sz w:val="26"/>
          <w:szCs w:val="26"/>
          <w:lang w:val="es-ES" w:eastAsia="en-US"/>
        </w:rPr>
        <w:t>nstancia</w:t>
      </w:r>
      <w:r w:rsidR="00947426">
        <w:rPr>
          <w:rFonts w:ascii="Arial" w:eastAsia="Calibri" w:hAnsi="Arial" w:cs="Arial"/>
          <w:bCs/>
          <w:sz w:val="26"/>
          <w:szCs w:val="26"/>
          <w:lang w:val="es-ES" w:eastAsia="en-US"/>
        </w:rPr>
        <w:t xml:space="preserve">, al admitir la demanda de nulidad promovida por </w:t>
      </w:r>
      <w:r w:rsidR="005174C6">
        <w:rPr>
          <w:rFonts w:ascii="Arial" w:eastAsia="Calibri" w:hAnsi="Arial" w:cs="Arial"/>
          <w:b/>
          <w:color w:val="000000" w:themeColor="text1"/>
          <w:sz w:val="26"/>
          <w:szCs w:val="26"/>
          <w:lang w:eastAsia="en-US"/>
        </w:rPr>
        <w:t>*******</w:t>
      </w:r>
      <w:r w:rsidR="00947426" w:rsidRPr="0022771E">
        <w:rPr>
          <w:rFonts w:ascii="Arial" w:eastAsia="Calibri" w:hAnsi="Arial" w:cs="Arial"/>
          <w:b/>
          <w:color w:val="000000" w:themeColor="text1"/>
          <w:sz w:val="26"/>
          <w:szCs w:val="26"/>
          <w:lang w:eastAsia="en-US"/>
        </w:rPr>
        <w:t xml:space="preserve">, representante legal de </w:t>
      </w:r>
      <w:r w:rsidR="005174C6">
        <w:rPr>
          <w:rFonts w:ascii="Arial" w:eastAsia="Calibri" w:hAnsi="Arial" w:cs="Arial"/>
          <w:b/>
          <w:color w:val="000000" w:themeColor="text1"/>
          <w:sz w:val="26"/>
          <w:szCs w:val="26"/>
          <w:lang w:eastAsia="en-US"/>
        </w:rPr>
        <w:t>*******</w:t>
      </w:r>
      <w:r w:rsidR="00947426" w:rsidRPr="0022771E">
        <w:rPr>
          <w:rFonts w:ascii="Arial" w:eastAsia="Calibri" w:hAnsi="Arial" w:cs="Arial"/>
          <w:b/>
          <w:color w:val="000000" w:themeColor="text1"/>
          <w:sz w:val="26"/>
          <w:szCs w:val="26"/>
          <w:lang w:eastAsia="en-US"/>
        </w:rPr>
        <w:t>,</w:t>
      </w:r>
      <w:r w:rsidR="00947426">
        <w:rPr>
          <w:rFonts w:ascii="Arial" w:eastAsia="Calibri" w:hAnsi="Arial" w:cs="Arial"/>
          <w:b/>
          <w:color w:val="000000" w:themeColor="text1"/>
          <w:sz w:val="26"/>
          <w:szCs w:val="26"/>
          <w:lang w:eastAsia="en-US"/>
        </w:rPr>
        <w:t xml:space="preserve"> </w:t>
      </w:r>
      <w:r w:rsidR="00473779">
        <w:rPr>
          <w:rFonts w:ascii="Arial" w:eastAsia="Calibri" w:hAnsi="Arial" w:cs="Arial"/>
          <w:color w:val="000000" w:themeColor="text1"/>
          <w:sz w:val="26"/>
          <w:szCs w:val="26"/>
          <w:lang w:eastAsia="en-US"/>
        </w:rPr>
        <w:t xml:space="preserve">tuvo como autorizada a </w:t>
      </w:r>
      <w:r w:rsidR="005174C6">
        <w:rPr>
          <w:rFonts w:ascii="Arial" w:eastAsia="Calibri" w:hAnsi="Arial" w:cs="Arial"/>
          <w:b/>
          <w:color w:val="000000" w:themeColor="text1"/>
          <w:sz w:val="26"/>
          <w:szCs w:val="26"/>
          <w:lang w:eastAsia="en-US"/>
        </w:rPr>
        <w:t>*******</w:t>
      </w:r>
      <w:r w:rsidR="00473779">
        <w:rPr>
          <w:rFonts w:ascii="Arial" w:eastAsia="Calibri" w:hAnsi="Arial" w:cs="Arial"/>
          <w:b/>
          <w:color w:val="000000" w:themeColor="text1"/>
          <w:sz w:val="26"/>
          <w:szCs w:val="26"/>
          <w:lang w:eastAsia="en-US"/>
        </w:rPr>
        <w:t xml:space="preserve">, </w:t>
      </w:r>
      <w:r w:rsidR="00473779">
        <w:rPr>
          <w:rFonts w:ascii="Arial" w:eastAsia="Calibri" w:hAnsi="Arial" w:cs="Arial"/>
          <w:color w:val="000000" w:themeColor="text1"/>
          <w:sz w:val="26"/>
          <w:szCs w:val="26"/>
          <w:lang w:eastAsia="en-US"/>
        </w:rPr>
        <w:t>sin las facultades establecidas en el quinto párrafo del artículo 148 de la Ley de Procedimiento y Justicia Administrativa para el Estado de O</w:t>
      </w:r>
      <w:r w:rsidR="00825908">
        <w:rPr>
          <w:rFonts w:ascii="Arial" w:eastAsia="Calibri" w:hAnsi="Arial" w:cs="Arial"/>
          <w:color w:val="000000" w:themeColor="text1"/>
          <w:sz w:val="26"/>
          <w:szCs w:val="26"/>
          <w:lang w:eastAsia="en-US"/>
        </w:rPr>
        <w:t>axaca</w:t>
      </w:r>
      <w:r>
        <w:rPr>
          <w:rFonts w:ascii="Arial" w:eastAsiaTheme="minorHAnsi" w:hAnsi="Arial" w:cs="Arial"/>
          <w:bCs/>
          <w:sz w:val="26"/>
          <w:szCs w:val="26"/>
          <w:lang w:val="es-ES" w:eastAsia="en-US"/>
        </w:rPr>
        <w:t xml:space="preserve">.- - - - - - - - - - - - - - - - - - </w:t>
      </w:r>
      <w:r w:rsidR="00CA7B38">
        <w:rPr>
          <w:rFonts w:ascii="Arial" w:eastAsiaTheme="minorHAnsi" w:hAnsi="Arial" w:cs="Arial"/>
          <w:bCs/>
          <w:sz w:val="26"/>
          <w:szCs w:val="26"/>
          <w:lang w:val="es-ES" w:eastAsia="en-US"/>
        </w:rPr>
        <w:t>- - - -</w:t>
      </w:r>
      <w:r w:rsidR="005174C6">
        <w:rPr>
          <w:rFonts w:ascii="Arial" w:eastAsiaTheme="minorHAnsi" w:hAnsi="Arial" w:cs="Arial"/>
          <w:bCs/>
          <w:sz w:val="26"/>
          <w:szCs w:val="26"/>
          <w:lang w:val="es-ES" w:eastAsia="en-US"/>
        </w:rPr>
        <w:t xml:space="preserve"> - - - - - - - - - - - - - - -</w:t>
      </w:r>
    </w:p>
    <w:p w14:paraId="2457E6F9" w14:textId="0DF7E292" w:rsidR="0007382F" w:rsidRPr="000741C2" w:rsidRDefault="003D4519" w:rsidP="00CA7B38">
      <w:pPr>
        <w:widowControl w:val="0"/>
        <w:autoSpaceDE w:val="0"/>
        <w:autoSpaceDN w:val="0"/>
        <w:adjustRightInd w:val="0"/>
        <w:spacing w:before="120" w:after="0" w:line="360" w:lineRule="auto"/>
        <w:ind w:firstLine="709"/>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tanto, quien hoy </w:t>
      </w:r>
      <w:r w:rsidR="00F5396C">
        <w:rPr>
          <w:rFonts w:ascii="Arial" w:eastAsia="Calibri" w:hAnsi="Arial" w:cs="Arial"/>
          <w:bCs/>
          <w:sz w:val="26"/>
          <w:szCs w:val="26"/>
          <w:lang w:val="es-ES" w:eastAsia="en-US"/>
        </w:rPr>
        <w:t xml:space="preserve">interpone </w:t>
      </w:r>
      <w:r w:rsidRPr="00514668">
        <w:rPr>
          <w:rFonts w:ascii="Arial" w:eastAsia="Calibri" w:hAnsi="Arial" w:cs="Arial"/>
          <w:bCs/>
          <w:sz w:val="26"/>
          <w:szCs w:val="26"/>
          <w:lang w:val="es-ES" w:eastAsia="en-US"/>
        </w:rPr>
        <w:t>el recurso de revisión</w:t>
      </w:r>
      <w:r w:rsidR="0007382F">
        <w:rPr>
          <w:rFonts w:ascii="Arial" w:eastAsia="Calibri" w:hAnsi="Arial" w:cs="Arial"/>
          <w:bCs/>
          <w:sz w:val="26"/>
          <w:szCs w:val="26"/>
          <w:lang w:val="es-ES" w:eastAsia="en-US"/>
        </w:rPr>
        <w:t xml:space="preserve">, aun cuando en su escrito señala que </w:t>
      </w:r>
      <w:r w:rsidR="0007382F" w:rsidRPr="0007382F">
        <w:rPr>
          <w:rFonts w:ascii="Arial" w:eastAsia="Calibri" w:hAnsi="Arial" w:cs="Arial"/>
          <w:bCs/>
          <w:sz w:val="26"/>
          <w:szCs w:val="26"/>
          <w:lang w:val="es-ES" w:eastAsia="en-US"/>
        </w:rPr>
        <w:t xml:space="preserve">lo hace valer </w:t>
      </w:r>
      <w:r w:rsidR="0007382F">
        <w:rPr>
          <w:rFonts w:ascii="Arial" w:eastAsia="Calibri" w:hAnsi="Arial" w:cs="Arial"/>
          <w:bCs/>
          <w:sz w:val="26"/>
          <w:szCs w:val="26"/>
          <w:lang w:val="es-ES" w:eastAsia="en-US"/>
        </w:rPr>
        <w:t xml:space="preserve">como autorizada por la parte actora en términos de </w:t>
      </w:r>
      <w:r w:rsidR="0007382F" w:rsidRPr="0007382F">
        <w:rPr>
          <w:rFonts w:ascii="Arial" w:eastAsia="Calibri" w:hAnsi="Arial" w:cs="Arial"/>
          <w:bCs/>
          <w:sz w:val="26"/>
          <w:szCs w:val="26"/>
          <w:lang w:val="es-ES" w:eastAsia="en-US"/>
        </w:rPr>
        <w:t>en términos</w:t>
      </w:r>
      <w:r w:rsidR="0007382F">
        <w:rPr>
          <w:rFonts w:ascii="Arial" w:eastAsia="Calibri" w:hAnsi="Arial" w:cs="Arial"/>
          <w:bCs/>
          <w:sz w:val="26"/>
          <w:szCs w:val="26"/>
          <w:lang w:val="es-ES" w:eastAsia="en-US"/>
        </w:rPr>
        <w:t xml:space="preserve"> </w:t>
      </w:r>
      <w:r w:rsidR="0007382F">
        <w:rPr>
          <w:rFonts w:ascii="Arial" w:eastAsia="Calibri" w:hAnsi="Arial" w:cs="Arial"/>
          <w:color w:val="000000" w:themeColor="text1"/>
          <w:sz w:val="26"/>
          <w:szCs w:val="26"/>
          <w:lang w:eastAsia="en-US"/>
        </w:rPr>
        <w:t>artículo 148 de la Ley de Procedimiento y Justicia Administrativa para el Estado de Oaxaca, y que cuenta con cédula profesional debidamente registrada ante este Tribunal,</w:t>
      </w:r>
      <w:r w:rsidR="0007382F" w:rsidRPr="0007382F">
        <w:rPr>
          <w:rFonts w:ascii="Arial" w:eastAsia="Calibri" w:hAnsi="Arial" w:cs="Arial"/>
          <w:bCs/>
          <w:sz w:val="26"/>
          <w:szCs w:val="26"/>
          <w:lang w:val="es-ES" w:eastAsia="en-US"/>
        </w:rPr>
        <w:t xml:space="preserve"> </w:t>
      </w:r>
      <w:r w:rsidR="0007382F">
        <w:rPr>
          <w:rFonts w:ascii="Arial" w:eastAsia="Calibri" w:hAnsi="Arial" w:cs="Arial"/>
          <w:bCs/>
          <w:sz w:val="26"/>
          <w:szCs w:val="26"/>
          <w:lang w:val="es-ES" w:eastAsia="en-US"/>
        </w:rPr>
        <w:t>no cuenta con la facultad para promover dicho medio de impugnación, toda vez que no se le</w:t>
      </w:r>
      <w:r w:rsidR="0007382F" w:rsidRPr="0007382F">
        <w:rPr>
          <w:rFonts w:ascii="Arial" w:eastAsia="Calibri" w:hAnsi="Arial" w:cs="Arial"/>
          <w:bCs/>
          <w:sz w:val="26"/>
          <w:szCs w:val="26"/>
          <w:lang w:val="es-ES" w:eastAsia="en-US"/>
        </w:rPr>
        <w:t xml:space="preserve"> </w:t>
      </w:r>
      <w:r w:rsidR="003276B8" w:rsidRPr="0007382F">
        <w:rPr>
          <w:rFonts w:ascii="Arial" w:eastAsia="Calibri" w:hAnsi="Arial" w:cs="Arial"/>
          <w:bCs/>
          <w:sz w:val="26"/>
          <w:szCs w:val="26"/>
          <w:lang w:val="es-ES" w:eastAsia="en-US"/>
        </w:rPr>
        <w:t>autori</w:t>
      </w:r>
      <w:r w:rsidR="003276B8">
        <w:rPr>
          <w:rFonts w:ascii="Arial" w:eastAsia="Calibri" w:hAnsi="Arial" w:cs="Arial"/>
          <w:bCs/>
          <w:sz w:val="26"/>
          <w:szCs w:val="26"/>
          <w:lang w:val="es-ES" w:eastAsia="en-US"/>
        </w:rPr>
        <w:t>zó</w:t>
      </w:r>
      <w:r w:rsidR="0007382F" w:rsidRPr="0007382F">
        <w:rPr>
          <w:rFonts w:ascii="Arial" w:eastAsia="Calibri" w:hAnsi="Arial" w:cs="Arial"/>
          <w:bCs/>
          <w:sz w:val="26"/>
          <w:szCs w:val="26"/>
          <w:lang w:val="es-ES" w:eastAsia="en-US"/>
        </w:rPr>
        <w:t xml:space="preserve"> para actuar de esa forma,</w:t>
      </w:r>
      <w:r w:rsidR="0007382F">
        <w:rPr>
          <w:rFonts w:ascii="Arial" w:eastAsia="Calibri" w:hAnsi="Arial" w:cs="Arial"/>
          <w:bCs/>
          <w:sz w:val="26"/>
          <w:szCs w:val="26"/>
          <w:lang w:val="es-ES" w:eastAsia="en-US"/>
        </w:rPr>
        <w:t xml:space="preserve"> ni el órgano jurisdiccional la </w:t>
      </w:r>
      <w:r w:rsidR="003276B8" w:rsidRPr="00D72CA1">
        <w:rPr>
          <w:rFonts w:ascii="Arial" w:eastAsia="Calibri" w:hAnsi="Arial" w:cs="Arial"/>
          <w:bCs/>
          <w:sz w:val="26"/>
          <w:szCs w:val="26"/>
          <w:lang w:val="es-ES" w:eastAsia="en-US"/>
        </w:rPr>
        <w:t>facultó</w:t>
      </w:r>
      <w:r w:rsidR="0007382F" w:rsidRPr="00D72CA1">
        <w:rPr>
          <w:rFonts w:ascii="Arial" w:eastAsia="Calibri" w:hAnsi="Arial" w:cs="Arial"/>
          <w:bCs/>
          <w:sz w:val="26"/>
          <w:szCs w:val="26"/>
          <w:lang w:val="es-ES" w:eastAsia="en-US"/>
        </w:rPr>
        <w:t>,</w:t>
      </w:r>
      <w:r w:rsidR="003276B8" w:rsidRPr="00D72CA1">
        <w:rPr>
          <w:rFonts w:ascii="Arial" w:eastAsia="Calibri" w:hAnsi="Arial" w:cs="Arial"/>
          <w:bCs/>
          <w:sz w:val="26"/>
          <w:szCs w:val="26"/>
          <w:lang w:val="es-ES" w:eastAsia="en-US"/>
        </w:rPr>
        <w:t xml:space="preserve"> además de que en la demanda de nulidad promovida por </w:t>
      </w:r>
      <w:r w:rsidR="005174C6">
        <w:rPr>
          <w:rFonts w:ascii="Arial" w:eastAsia="Calibri" w:hAnsi="Arial" w:cs="Arial"/>
          <w:b/>
          <w:color w:val="000000" w:themeColor="text1"/>
          <w:sz w:val="26"/>
          <w:szCs w:val="26"/>
          <w:lang w:eastAsia="en-US"/>
        </w:rPr>
        <w:t>*******</w:t>
      </w:r>
      <w:r w:rsidR="003276B8" w:rsidRPr="00D72CA1">
        <w:rPr>
          <w:rFonts w:ascii="Arial" w:eastAsia="Calibri" w:hAnsi="Arial" w:cs="Arial"/>
          <w:b/>
          <w:color w:val="000000" w:themeColor="text1"/>
          <w:sz w:val="26"/>
          <w:szCs w:val="26"/>
          <w:lang w:eastAsia="en-US"/>
        </w:rPr>
        <w:t xml:space="preserve">, representante legal de </w:t>
      </w:r>
      <w:r w:rsidR="005174C6">
        <w:rPr>
          <w:rFonts w:ascii="Arial" w:eastAsia="Calibri" w:hAnsi="Arial" w:cs="Arial"/>
          <w:b/>
          <w:color w:val="000000" w:themeColor="text1"/>
          <w:sz w:val="26"/>
          <w:szCs w:val="26"/>
          <w:lang w:eastAsia="en-US"/>
        </w:rPr>
        <w:t>*******</w:t>
      </w:r>
      <w:r w:rsidR="003276B8" w:rsidRPr="00D72CA1">
        <w:rPr>
          <w:rFonts w:ascii="Arial" w:eastAsia="Calibri" w:hAnsi="Arial" w:cs="Arial"/>
          <w:b/>
          <w:color w:val="000000" w:themeColor="text1"/>
          <w:sz w:val="26"/>
          <w:szCs w:val="26"/>
          <w:lang w:eastAsia="en-US"/>
        </w:rPr>
        <w:t xml:space="preserve">, </w:t>
      </w:r>
      <w:r w:rsidR="003276B8" w:rsidRPr="000741C2">
        <w:rPr>
          <w:rFonts w:ascii="Arial" w:eastAsiaTheme="minorHAnsi" w:hAnsi="Arial" w:cs="Arial"/>
          <w:bCs/>
          <w:sz w:val="26"/>
          <w:szCs w:val="26"/>
          <w:lang w:val="es-ES" w:eastAsia="en-US"/>
        </w:rPr>
        <w:t xml:space="preserve">no se justificó que </w:t>
      </w:r>
      <w:r w:rsidR="005174C6">
        <w:rPr>
          <w:rFonts w:ascii="Arial" w:eastAsiaTheme="minorHAnsi" w:hAnsi="Arial" w:cs="Arial"/>
          <w:b/>
          <w:bCs/>
          <w:sz w:val="26"/>
          <w:szCs w:val="26"/>
          <w:lang w:val="es-ES" w:eastAsia="en-US"/>
        </w:rPr>
        <w:t>*******</w:t>
      </w:r>
      <w:r w:rsidR="00D72CA1" w:rsidRPr="000741C2">
        <w:rPr>
          <w:rFonts w:ascii="Arial" w:eastAsiaTheme="minorHAnsi" w:hAnsi="Arial" w:cs="Arial"/>
          <w:bCs/>
          <w:sz w:val="26"/>
          <w:szCs w:val="26"/>
          <w:lang w:val="es-ES" w:eastAsia="en-US"/>
        </w:rPr>
        <w:t xml:space="preserve">, a quien </w:t>
      </w:r>
      <w:r w:rsidR="005C72FD" w:rsidRPr="000741C2">
        <w:rPr>
          <w:rFonts w:ascii="Arial" w:eastAsiaTheme="minorHAnsi" w:hAnsi="Arial" w:cs="Arial"/>
          <w:bCs/>
          <w:sz w:val="26"/>
          <w:szCs w:val="26"/>
          <w:lang w:val="es-ES" w:eastAsia="en-US"/>
        </w:rPr>
        <w:t>señaló como autorizad</w:t>
      </w:r>
      <w:r w:rsidR="00D72CA1" w:rsidRPr="000741C2">
        <w:rPr>
          <w:rFonts w:ascii="Arial" w:eastAsiaTheme="minorHAnsi" w:hAnsi="Arial" w:cs="Arial"/>
          <w:bCs/>
          <w:sz w:val="26"/>
          <w:szCs w:val="26"/>
          <w:lang w:val="es-ES" w:eastAsia="en-US"/>
        </w:rPr>
        <w:t>a</w:t>
      </w:r>
      <w:r w:rsidR="005C72FD" w:rsidRPr="000741C2">
        <w:rPr>
          <w:rFonts w:ascii="Arial" w:eastAsiaTheme="minorHAnsi" w:hAnsi="Arial" w:cs="Arial"/>
          <w:bCs/>
          <w:sz w:val="26"/>
          <w:szCs w:val="26"/>
          <w:lang w:val="es-ES" w:eastAsia="en-US"/>
        </w:rPr>
        <w:t xml:space="preserve"> en dicho documento, </w:t>
      </w:r>
      <w:r w:rsidR="003276B8" w:rsidRPr="000741C2">
        <w:rPr>
          <w:rFonts w:ascii="Arial" w:eastAsiaTheme="minorHAnsi" w:hAnsi="Arial" w:cs="Arial"/>
          <w:bCs/>
          <w:sz w:val="26"/>
          <w:szCs w:val="26"/>
          <w:lang w:val="es-ES" w:eastAsia="en-US"/>
        </w:rPr>
        <w:t>cuente con cédula profesional expedida por autoridad educativa competente, ni refiere se encuent</w:t>
      </w:r>
      <w:r w:rsidR="00D72CA1" w:rsidRPr="000741C2">
        <w:rPr>
          <w:rFonts w:ascii="Arial" w:eastAsiaTheme="minorHAnsi" w:hAnsi="Arial" w:cs="Arial"/>
          <w:bCs/>
          <w:sz w:val="26"/>
          <w:szCs w:val="26"/>
          <w:lang w:val="es-ES" w:eastAsia="en-US"/>
        </w:rPr>
        <w:t>re inscrita</w:t>
      </w:r>
      <w:r w:rsidR="003276B8" w:rsidRPr="000741C2">
        <w:rPr>
          <w:rFonts w:ascii="Arial" w:eastAsiaTheme="minorHAnsi" w:hAnsi="Arial" w:cs="Arial"/>
          <w:bCs/>
          <w:sz w:val="26"/>
          <w:szCs w:val="26"/>
          <w:lang w:val="es-ES" w:eastAsia="en-US"/>
        </w:rPr>
        <w:t xml:space="preserve"> en el libro de control de cédulas que al efecto se lleva en este Tribunal</w:t>
      </w:r>
      <w:r w:rsidR="003276B8" w:rsidRPr="000741C2">
        <w:rPr>
          <w:rFonts w:ascii="Arial" w:eastAsia="Calibri" w:hAnsi="Arial" w:cs="Arial"/>
          <w:color w:val="000000" w:themeColor="text1"/>
          <w:sz w:val="26"/>
          <w:szCs w:val="26"/>
          <w:lang w:eastAsia="en-US"/>
        </w:rPr>
        <w:t xml:space="preserve">, </w:t>
      </w:r>
      <w:r w:rsidR="0007382F" w:rsidRPr="000741C2">
        <w:rPr>
          <w:rFonts w:ascii="Arial" w:eastAsia="Calibri" w:hAnsi="Arial" w:cs="Arial"/>
          <w:bCs/>
          <w:sz w:val="26"/>
          <w:szCs w:val="26"/>
          <w:lang w:val="es-ES" w:eastAsia="en-US"/>
        </w:rPr>
        <w:t>por lo que el recurso debe interpuesto debe desecharse</w:t>
      </w:r>
      <w:r w:rsidR="003276B8" w:rsidRPr="000741C2">
        <w:rPr>
          <w:rFonts w:ascii="Arial" w:eastAsia="Calibri" w:hAnsi="Arial" w:cs="Arial"/>
          <w:bCs/>
          <w:sz w:val="26"/>
          <w:szCs w:val="26"/>
          <w:lang w:val="es-ES" w:eastAsia="en-US"/>
        </w:rPr>
        <w:t>.</w:t>
      </w:r>
      <w:r w:rsidR="00CA7B38" w:rsidRPr="000741C2">
        <w:rPr>
          <w:rFonts w:ascii="Arial" w:eastAsia="Calibri" w:hAnsi="Arial" w:cs="Arial"/>
          <w:bCs/>
          <w:sz w:val="26"/>
          <w:szCs w:val="26"/>
          <w:lang w:val="es-ES" w:eastAsia="en-US"/>
        </w:rPr>
        <w:t xml:space="preserve">- - - - - - - - - - - - - - - - - - - - - </w:t>
      </w:r>
    </w:p>
    <w:p w14:paraId="406FE38A" w14:textId="062936A0" w:rsidR="00CA7B38" w:rsidRPr="000741C2" w:rsidRDefault="00CA7B38" w:rsidP="00CA7B38">
      <w:pPr>
        <w:spacing w:before="120" w:after="0" w:line="360" w:lineRule="auto"/>
        <w:ind w:firstLine="709"/>
        <w:jc w:val="both"/>
        <w:rPr>
          <w:rFonts w:ascii="Arial" w:hAnsi="Arial" w:cs="Arial"/>
          <w:sz w:val="26"/>
          <w:szCs w:val="26"/>
        </w:rPr>
      </w:pPr>
      <w:r w:rsidRPr="000741C2">
        <w:rPr>
          <w:rFonts w:ascii="Arial" w:hAnsi="Arial" w:cs="Arial"/>
          <w:sz w:val="26"/>
          <w:szCs w:val="26"/>
        </w:rPr>
        <w:t>Por tanto, atendiendo a cabalidad lo establecido por la Primera Instancia, la propia autorización delegada por la parte actora a la aquí recurrente y el contenido d</w:t>
      </w:r>
      <w:r w:rsidR="00DE19A9" w:rsidRPr="000741C2">
        <w:rPr>
          <w:rFonts w:ascii="Arial" w:hAnsi="Arial" w:cs="Arial"/>
          <w:sz w:val="26"/>
          <w:szCs w:val="26"/>
        </w:rPr>
        <w:t>el artículo 148</w:t>
      </w:r>
      <w:r w:rsidR="00DE19A9" w:rsidRPr="000741C2">
        <w:rPr>
          <w:rStyle w:val="Refdenotaalpie"/>
          <w:rFonts w:ascii="Arial" w:hAnsi="Arial" w:cs="Arial"/>
          <w:sz w:val="26"/>
          <w:szCs w:val="26"/>
        </w:rPr>
        <w:footnoteReference w:id="2"/>
      </w:r>
      <w:r w:rsidR="00DE19A9" w:rsidRPr="000741C2">
        <w:rPr>
          <w:rFonts w:ascii="Arial" w:hAnsi="Arial" w:cs="Arial"/>
          <w:sz w:val="26"/>
          <w:szCs w:val="26"/>
        </w:rPr>
        <w:t>, párrafo quinto</w:t>
      </w:r>
      <w:r w:rsidRPr="000741C2">
        <w:rPr>
          <w:rFonts w:ascii="Arial" w:hAnsi="Arial" w:cs="Arial"/>
          <w:sz w:val="26"/>
          <w:szCs w:val="26"/>
        </w:rPr>
        <w:t xml:space="preserve"> de la Ley de </w:t>
      </w:r>
      <w:r w:rsidR="00DE19A9" w:rsidRPr="000741C2">
        <w:rPr>
          <w:rFonts w:ascii="Arial" w:hAnsi="Arial" w:cs="Arial"/>
          <w:sz w:val="26"/>
          <w:szCs w:val="26"/>
        </w:rPr>
        <w:t>Procedimiento y Justicia Administrativa para el Estado de Oaxaca</w:t>
      </w:r>
      <w:r w:rsidRPr="000741C2">
        <w:rPr>
          <w:rFonts w:ascii="Arial" w:hAnsi="Arial" w:cs="Arial"/>
          <w:sz w:val="26"/>
          <w:szCs w:val="26"/>
        </w:rPr>
        <w:t xml:space="preserve">, en el que puntualmente se establece que si los profesionistas autorizados por las partes, no cuentan con cédula de licenciado en Derecho legalmente expedida, no podrán rendir pruebas, alegar, </w:t>
      </w:r>
      <w:r w:rsidRPr="000741C2">
        <w:rPr>
          <w:rFonts w:ascii="Arial" w:hAnsi="Arial" w:cs="Arial"/>
          <w:b/>
          <w:sz w:val="26"/>
          <w:szCs w:val="26"/>
        </w:rPr>
        <w:t>interponer recursos</w:t>
      </w:r>
      <w:r w:rsidRPr="000741C2">
        <w:rPr>
          <w:rFonts w:ascii="Arial" w:hAnsi="Arial" w:cs="Arial"/>
          <w:sz w:val="26"/>
          <w:szCs w:val="26"/>
        </w:rPr>
        <w:t xml:space="preserve">, ni presentar todo tipo de promociones, y </w:t>
      </w:r>
      <w:r w:rsidRPr="000741C2">
        <w:rPr>
          <w:rFonts w:ascii="Arial" w:hAnsi="Arial" w:cs="Arial"/>
          <w:b/>
          <w:sz w:val="26"/>
          <w:szCs w:val="26"/>
        </w:rPr>
        <w:t xml:space="preserve">sólo quedarán autorizados para </w:t>
      </w:r>
      <w:r w:rsidRPr="000741C2">
        <w:rPr>
          <w:rFonts w:ascii="Arial" w:hAnsi="Arial" w:cs="Arial"/>
          <w:b/>
          <w:sz w:val="26"/>
          <w:szCs w:val="26"/>
        </w:rPr>
        <w:lastRenderedPageBreak/>
        <w:t>imponerse de autos y recibir notificaciones</w:t>
      </w:r>
      <w:r w:rsidRPr="000741C2">
        <w:rPr>
          <w:rFonts w:ascii="Arial" w:hAnsi="Arial" w:cs="Arial"/>
          <w:sz w:val="26"/>
          <w:szCs w:val="26"/>
        </w:rPr>
        <w:t xml:space="preserve">; </w:t>
      </w:r>
      <w:r w:rsidR="00062EFB" w:rsidRPr="000741C2">
        <w:rPr>
          <w:rFonts w:ascii="Arial" w:hAnsi="Arial" w:cs="Arial"/>
          <w:sz w:val="26"/>
          <w:szCs w:val="26"/>
        </w:rPr>
        <w:t xml:space="preserve">por tanto, </w:t>
      </w:r>
      <w:r w:rsidRPr="000741C2">
        <w:rPr>
          <w:rFonts w:ascii="Arial" w:hAnsi="Arial" w:cs="Arial"/>
          <w:sz w:val="26"/>
          <w:szCs w:val="26"/>
        </w:rPr>
        <w:t xml:space="preserve">no es posible tener a </w:t>
      </w:r>
      <w:r w:rsidR="005174C6">
        <w:rPr>
          <w:rFonts w:ascii="Arial" w:hAnsi="Arial" w:cs="Arial"/>
          <w:b/>
          <w:sz w:val="26"/>
          <w:szCs w:val="26"/>
        </w:rPr>
        <w:t>*******</w:t>
      </w:r>
      <w:r w:rsidRPr="000741C2">
        <w:rPr>
          <w:rFonts w:ascii="Arial" w:hAnsi="Arial" w:cs="Arial"/>
          <w:b/>
          <w:sz w:val="26"/>
          <w:szCs w:val="26"/>
        </w:rPr>
        <w:t xml:space="preserve">, </w:t>
      </w:r>
      <w:r w:rsidRPr="000741C2">
        <w:rPr>
          <w:rFonts w:ascii="Arial" w:eastAsia="Calibri" w:hAnsi="Arial" w:cs="Arial"/>
          <w:sz w:val="26"/>
          <w:szCs w:val="26"/>
        </w:rPr>
        <w:t xml:space="preserve"> </w:t>
      </w:r>
      <w:r w:rsidRPr="000741C2">
        <w:rPr>
          <w:rFonts w:ascii="Arial" w:eastAsia="Calibri" w:hAnsi="Arial" w:cs="Arial"/>
          <w:bCs/>
          <w:sz w:val="26"/>
          <w:szCs w:val="26"/>
        </w:rPr>
        <w:t>interponiendo el presente medio de defensa</w:t>
      </w:r>
      <w:r w:rsidR="00062EFB" w:rsidRPr="000741C2">
        <w:rPr>
          <w:rFonts w:ascii="Arial" w:eastAsia="Calibri" w:hAnsi="Arial" w:cs="Arial"/>
          <w:bCs/>
          <w:sz w:val="26"/>
          <w:szCs w:val="26"/>
        </w:rPr>
        <w:t xml:space="preserve"> en contra de la sentencia dictada el veintidós de septiembre de dos mil veintiuno,</w:t>
      </w:r>
      <w:r w:rsidRPr="000741C2">
        <w:rPr>
          <w:rFonts w:ascii="Arial" w:eastAsia="Calibri" w:hAnsi="Arial" w:cs="Arial"/>
          <w:bCs/>
          <w:sz w:val="26"/>
          <w:szCs w:val="26"/>
        </w:rPr>
        <w:t xml:space="preserve"> al </w:t>
      </w:r>
      <w:r w:rsidRPr="000741C2">
        <w:rPr>
          <w:rFonts w:ascii="Arial" w:hAnsi="Arial" w:cs="Arial"/>
          <w:sz w:val="26"/>
          <w:szCs w:val="26"/>
        </w:rPr>
        <w:t xml:space="preserve">no contar con </w:t>
      </w:r>
      <w:r w:rsidRPr="000741C2">
        <w:rPr>
          <w:rFonts w:ascii="Arial" w:hAnsi="Arial" w:cs="Arial"/>
          <w:b/>
          <w:sz w:val="26"/>
          <w:szCs w:val="26"/>
        </w:rPr>
        <w:t>legitimación</w:t>
      </w:r>
      <w:r w:rsidRPr="000741C2">
        <w:rPr>
          <w:rFonts w:ascii="Arial" w:hAnsi="Arial" w:cs="Arial"/>
          <w:sz w:val="26"/>
          <w:szCs w:val="26"/>
        </w:rPr>
        <w:t xml:space="preserve"> derivado de no haber sido autorizada para tal efecto en el juicio de Primera Instancia, pues únicamente fue facultada para recibir notificaciones e imponerse de los autos</w:t>
      </w:r>
      <w:r w:rsidR="001D51C6" w:rsidRPr="000741C2">
        <w:rPr>
          <w:rFonts w:ascii="Arial" w:hAnsi="Arial" w:cs="Arial"/>
          <w:sz w:val="26"/>
          <w:szCs w:val="26"/>
        </w:rPr>
        <w:t>, al señalar</w:t>
      </w:r>
      <w:r w:rsidR="00062EFB" w:rsidRPr="000741C2">
        <w:rPr>
          <w:rFonts w:ascii="Arial" w:hAnsi="Arial" w:cs="Arial"/>
          <w:sz w:val="26"/>
          <w:szCs w:val="26"/>
        </w:rPr>
        <w:t xml:space="preserve">se en el acuerdo de admisión de demanda de fecha veinticinco </w:t>
      </w:r>
      <w:r w:rsidR="00027DB5">
        <w:rPr>
          <w:rFonts w:ascii="Arial" w:hAnsi="Arial" w:cs="Arial"/>
          <w:sz w:val="26"/>
          <w:szCs w:val="26"/>
        </w:rPr>
        <w:t>d</w:t>
      </w:r>
      <w:r w:rsidR="00062EFB" w:rsidRPr="000741C2">
        <w:rPr>
          <w:rFonts w:ascii="Arial" w:hAnsi="Arial" w:cs="Arial"/>
          <w:sz w:val="26"/>
          <w:szCs w:val="26"/>
        </w:rPr>
        <w:t>e marzo de dos mil diecinueve,</w:t>
      </w:r>
      <w:r w:rsidR="001D51C6" w:rsidRPr="000741C2">
        <w:rPr>
          <w:rFonts w:ascii="Arial" w:hAnsi="Arial" w:cs="Arial"/>
          <w:sz w:val="26"/>
          <w:szCs w:val="26"/>
        </w:rPr>
        <w:t xml:space="preserve"> lo siguiente: </w:t>
      </w:r>
      <w:r w:rsidR="001D51C6" w:rsidRPr="000741C2">
        <w:rPr>
          <w:rFonts w:ascii="Arial" w:hAnsi="Arial" w:cs="Arial"/>
          <w:i/>
        </w:rPr>
        <w:t xml:space="preserve">“…señaló como domicilio para oír y recibir notificaciones el domicilio en la plaza comercial denominada </w:t>
      </w:r>
      <w:r w:rsidR="005174C6">
        <w:rPr>
          <w:rFonts w:ascii="Arial" w:hAnsi="Arial" w:cs="Arial"/>
          <w:i/>
        </w:rPr>
        <w:t>*******</w:t>
      </w:r>
      <w:r w:rsidR="001D51C6" w:rsidRPr="000741C2">
        <w:rPr>
          <w:rFonts w:ascii="Arial" w:hAnsi="Arial" w:cs="Arial"/>
          <w:i/>
        </w:rPr>
        <w:t xml:space="preserve"> Oaxaca, ubicada en </w:t>
      </w:r>
      <w:r w:rsidR="005174C6">
        <w:rPr>
          <w:rFonts w:ascii="Arial" w:hAnsi="Arial" w:cs="Arial"/>
          <w:i/>
        </w:rPr>
        <w:t>*******</w:t>
      </w:r>
      <w:r w:rsidR="001D51C6" w:rsidRPr="000741C2">
        <w:rPr>
          <w:rFonts w:ascii="Arial" w:hAnsi="Arial" w:cs="Arial"/>
          <w:i/>
        </w:rPr>
        <w:t xml:space="preserve">, específicamente en el local ubicado como “Administración”; autorizando a los Licenciados … </w:t>
      </w:r>
      <w:r w:rsidR="005174C6">
        <w:rPr>
          <w:rFonts w:ascii="Arial" w:hAnsi="Arial" w:cs="Arial"/>
          <w:i/>
        </w:rPr>
        <w:t>*******</w:t>
      </w:r>
      <w:r w:rsidR="001D51C6" w:rsidRPr="000741C2">
        <w:rPr>
          <w:rFonts w:ascii="Arial" w:hAnsi="Arial" w:cs="Arial"/>
          <w:i/>
        </w:rPr>
        <w:t xml:space="preserve">, … </w:t>
      </w:r>
      <w:r w:rsidR="001D51C6" w:rsidRPr="000741C2">
        <w:rPr>
          <w:rFonts w:ascii="Arial" w:eastAsiaTheme="minorHAnsi" w:hAnsi="Arial" w:cs="Arial"/>
          <w:bCs/>
          <w:i/>
          <w:u w:val="single"/>
          <w:lang w:val="es-ES" w:eastAsia="en-US"/>
        </w:rPr>
        <w:t>sin que se les tenga autorizados en términos del último párrafo del artículo 148 de Ley de Procedimiento y Justicia Administrativa para el Estado de Oaxaca, toda vez que no justifica que cuenten con cédula profesional expedida por autoridad educativa competente, ni refiere se encuentren inscritos en el libro de control de cédulas que al efecto se lleva en este Tribunal…</w:t>
      </w:r>
      <w:r w:rsidR="001D51C6" w:rsidRPr="000741C2">
        <w:rPr>
          <w:rFonts w:ascii="Arial" w:eastAsiaTheme="minorHAnsi" w:hAnsi="Arial" w:cs="Arial"/>
          <w:bCs/>
          <w:i/>
          <w:lang w:val="es-ES" w:eastAsia="en-US"/>
        </w:rPr>
        <w:t>”</w:t>
      </w:r>
      <w:r w:rsidR="00062EFB" w:rsidRPr="000741C2">
        <w:rPr>
          <w:rFonts w:ascii="Arial" w:eastAsiaTheme="minorHAnsi" w:hAnsi="Arial" w:cs="Arial"/>
          <w:bCs/>
          <w:i/>
          <w:lang w:val="es-ES" w:eastAsia="en-US"/>
        </w:rPr>
        <w:t xml:space="preserve"> (</w:t>
      </w:r>
      <w:r w:rsidR="00062EFB" w:rsidRPr="000741C2">
        <w:rPr>
          <w:rFonts w:ascii="Arial" w:eastAsiaTheme="minorHAnsi" w:hAnsi="Arial" w:cs="Arial"/>
          <w:bCs/>
          <w:i/>
          <w:sz w:val="20"/>
          <w:szCs w:val="20"/>
          <w:lang w:val="es-ES" w:eastAsia="en-US"/>
        </w:rPr>
        <w:t>Lo subrayado es nuestro)</w:t>
      </w:r>
      <w:r w:rsidR="00761B8A" w:rsidRPr="000741C2">
        <w:rPr>
          <w:rFonts w:ascii="Arial" w:eastAsiaTheme="minorHAnsi" w:hAnsi="Arial" w:cs="Arial"/>
          <w:bCs/>
          <w:i/>
          <w:lang w:val="es-ES" w:eastAsia="en-US"/>
        </w:rPr>
        <w:t xml:space="preserve"> </w:t>
      </w:r>
      <w:r w:rsidRPr="000741C2">
        <w:rPr>
          <w:rFonts w:ascii="Arial" w:hAnsi="Arial" w:cs="Arial"/>
          <w:sz w:val="26"/>
          <w:szCs w:val="26"/>
        </w:rPr>
        <w:t>- - - - - - - - - - - - - - - - - - - - - -</w:t>
      </w:r>
      <w:r w:rsidR="00062EFB" w:rsidRPr="000741C2">
        <w:rPr>
          <w:rFonts w:ascii="Arial" w:hAnsi="Arial" w:cs="Arial"/>
          <w:sz w:val="26"/>
          <w:szCs w:val="26"/>
        </w:rPr>
        <w:t xml:space="preserve"> - - - </w:t>
      </w:r>
    </w:p>
    <w:p w14:paraId="2F54D299" w14:textId="43CC5FEE" w:rsidR="00C72273" w:rsidRPr="000741C2" w:rsidRDefault="00062EFB" w:rsidP="00C72273">
      <w:pPr>
        <w:pStyle w:val="Textonotapie"/>
        <w:spacing w:before="120" w:line="360" w:lineRule="auto"/>
        <w:ind w:firstLine="708"/>
        <w:jc w:val="both"/>
        <w:rPr>
          <w:rFonts w:ascii="Arial" w:hAnsi="Arial" w:cs="Arial"/>
          <w:sz w:val="26"/>
          <w:szCs w:val="26"/>
        </w:rPr>
      </w:pPr>
      <w:r w:rsidRPr="000741C2">
        <w:rPr>
          <w:rFonts w:ascii="Arial" w:hAnsi="Arial" w:cs="Arial"/>
          <w:sz w:val="26"/>
          <w:szCs w:val="26"/>
        </w:rPr>
        <w:t xml:space="preserve">Lo anterior, toda vez para que la parte actora </w:t>
      </w:r>
      <w:r w:rsidR="00C72273" w:rsidRPr="000741C2">
        <w:rPr>
          <w:rFonts w:ascii="Arial" w:hAnsi="Arial" w:cs="Arial"/>
          <w:sz w:val="26"/>
          <w:szCs w:val="26"/>
        </w:rPr>
        <w:t>en su escrito de demanda, deberá señalar que los abogados que faculta están legalmente autorizados para ejercer la profesión de abogados, aportando los dados correspondiente de la cédula profesional</w:t>
      </w:r>
      <w:r w:rsidR="00E00BAF" w:rsidRPr="000741C2">
        <w:rPr>
          <w:rFonts w:ascii="Arial" w:hAnsi="Arial" w:cs="Arial"/>
          <w:sz w:val="26"/>
          <w:szCs w:val="26"/>
        </w:rPr>
        <w:t>;</w:t>
      </w:r>
      <w:r w:rsidR="00C72273" w:rsidRPr="000741C2">
        <w:rPr>
          <w:rFonts w:ascii="Arial" w:hAnsi="Arial" w:cs="Arial"/>
          <w:sz w:val="26"/>
          <w:szCs w:val="26"/>
        </w:rPr>
        <w:t xml:space="preserve"> a efecto de que dichos autorizados</w:t>
      </w:r>
      <w:r w:rsidR="00E00BAF" w:rsidRPr="000741C2">
        <w:rPr>
          <w:rFonts w:ascii="Arial" w:hAnsi="Arial" w:cs="Arial"/>
          <w:sz w:val="26"/>
          <w:szCs w:val="26"/>
        </w:rPr>
        <w:t>,</w:t>
      </w:r>
      <w:r w:rsidR="00C72273" w:rsidRPr="000741C2">
        <w:rPr>
          <w:rFonts w:ascii="Arial" w:hAnsi="Arial" w:cs="Arial"/>
          <w:sz w:val="26"/>
          <w:szCs w:val="26"/>
        </w:rPr>
        <w:t xml:space="preserve"> puedan asistir a las audiencias con facultades para rendir pruebas y alegar e interponer recursos, así como para presentar todo tipo de promociones, como lo establece el artículo 148, párrafo quinto de la Ley de Procedimiento y Justicia Administrativa para el Estado de Oaxaca; en caso contrario únicamente podrán imponerse de los autos y recibir notificaciones. - - - - - - - - - - - - - - - - - - </w:t>
      </w:r>
    </w:p>
    <w:p w14:paraId="6D8F40AE" w14:textId="4A8C4BE9" w:rsidR="00CD5382" w:rsidRPr="00CD5382" w:rsidRDefault="00CD5382" w:rsidP="00CD5382">
      <w:pPr>
        <w:shd w:val="clear" w:color="auto" w:fill="FFFFFF"/>
        <w:spacing w:before="120" w:after="0" w:line="360" w:lineRule="auto"/>
        <w:ind w:firstLine="708"/>
        <w:jc w:val="both"/>
        <w:rPr>
          <w:rFonts w:ascii="Arial" w:hAnsi="Arial" w:cs="Arial"/>
          <w:sz w:val="26"/>
          <w:szCs w:val="26"/>
        </w:rPr>
      </w:pPr>
      <w:r w:rsidRPr="000741C2">
        <w:rPr>
          <w:rFonts w:ascii="Arial" w:hAnsi="Arial" w:cs="Arial"/>
          <w:sz w:val="26"/>
          <w:szCs w:val="26"/>
        </w:rPr>
        <w:t>Tiene apoyo a lo anterior la Jurisprudencia con número de registro</w:t>
      </w:r>
      <w:r w:rsidRPr="00CD5382">
        <w:rPr>
          <w:rFonts w:ascii="Arial" w:hAnsi="Arial" w:cs="Arial"/>
          <w:sz w:val="26"/>
          <w:szCs w:val="26"/>
        </w:rPr>
        <w:t xml:space="preserve"> digital: 208973</w:t>
      </w:r>
      <w:r>
        <w:rPr>
          <w:rFonts w:ascii="Arial" w:hAnsi="Arial" w:cs="Arial"/>
          <w:sz w:val="26"/>
          <w:szCs w:val="26"/>
        </w:rPr>
        <w:t>, sustentada por el P</w:t>
      </w:r>
      <w:r w:rsidRPr="00CD5382">
        <w:rPr>
          <w:rFonts w:ascii="Arial" w:hAnsi="Arial" w:cs="Arial"/>
          <w:sz w:val="26"/>
          <w:szCs w:val="26"/>
        </w:rPr>
        <w:t xml:space="preserve">rimer </w:t>
      </w:r>
      <w:r>
        <w:rPr>
          <w:rFonts w:ascii="Arial" w:hAnsi="Arial" w:cs="Arial"/>
          <w:sz w:val="26"/>
          <w:szCs w:val="26"/>
        </w:rPr>
        <w:t>T</w:t>
      </w:r>
      <w:r w:rsidRPr="00CD5382">
        <w:rPr>
          <w:rFonts w:ascii="Arial" w:hAnsi="Arial" w:cs="Arial"/>
          <w:sz w:val="26"/>
          <w:szCs w:val="26"/>
        </w:rPr>
        <w:t xml:space="preserve">ribunal </w:t>
      </w:r>
      <w:r>
        <w:rPr>
          <w:rFonts w:ascii="Arial" w:hAnsi="Arial" w:cs="Arial"/>
          <w:sz w:val="26"/>
          <w:szCs w:val="26"/>
        </w:rPr>
        <w:t>C</w:t>
      </w:r>
      <w:r w:rsidRPr="00CD5382">
        <w:rPr>
          <w:rFonts w:ascii="Arial" w:hAnsi="Arial" w:cs="Arial"/>
          <w:sz w:val="26"/>
          <w:szCs w:val="26"/>
        </w:rPr>
        <w:t xml:space="preserve">olegiado en </w:t>
      </w:r>
      <w:r>
        <w:rPr>
          <w:rFonts w:ascii="Arial" w:hAnsi="Arial" w:cs="Arial"/>
          <w:sz w:val="26"/>
          <w:szCs w:val="26"/>
        </w:rPr>
        <w:t>Materias P</w:t>
      </w:r>
      <w:r w:rsidRPr="00CD5382">
        <w:rPr>
          <w:rFonts w:ascii="Arial" w:hAnsi="Arial" w:cs="Arial"/>
          <w:sz w:val="26"/>
          <w:szCs w:val="26"/>
        </w:rPr>
        <w:t xml:space="preserve">enal y </w:t>
      </w:r>
      <w:r>
        <w:rPr>
          <w:rFonts w:ascii="Arial" w:hAnsi="Arial" w:cs="Arial"/>
          <w:sz w:val="26"/>
          <w:szCs w:val="26"/>
        </w:rPr>
        <w:t>A</w:t>
      </w:r>
      <w:r w:rsidRPr="00CD5382">
        <w:rPr>
          <w:rFonts w:ascii="Arial" w:hAnsi="Arial" w:cs="Arial"/>
          <w:sz w:val="26"/>
          <w:szCs w:val="26"/>
        </w:rPr>
        <w:t xml:space="preserve">dministrativa del </w:t>
      </w:r>
      <w:r>
        <w:rPr>
          <w:rFonts w:ascii="Arial" w:hAnsi="Arial" w:cs="Arial"/>
          <w:sz w:val="26"/>
          <w:szCs w:val="26"/>
        </w:rPr>
        <w:t>S</w:t>
      </w:r>
      <w:r w:rsidRPr="00CD5382">
        <w:rPr>
          <w:rFonts w:ascii="Arial" w:hAnsi="Arial" w:cs="Arial"/>
          <w:sz w:val="26"/>
          <w:szCs w:val="26"/>
        </w:rPr>
        <w:t xml:space="preserve">egundo </w:t>
      </w:r>
      <w:r>
        <w:rPr>
          <w:rFonts w:ascii="Arial" w:hAnsi="Arial" w:cs="Arial"/>
          <w:sz w:val="26"/>
          <w:szCs w:val="26"/>
        </w:rPr>
        <w:t>C</w:t>
      </w:r>
      <w:r w:rsidRPr="00CD5382">
        <w:rPr>
          <w:rFonts w:ascii="Arial" w:hAnsi="Arial" w:cs="Arial"/>
          <w:sz w:val="26"/>
          <w:szCs w:val="26"/>
        </w:rPr>
        <w:t>ircuito</w:t>
      </w:r>
      <w:r>
        <w:rPr>
          <w:rFonts w:ascii="Arial" w:hAnsi="Arial" w:cs="Arial"/>
          <w:sz w:val="26"/>
          <w:szCs w:val="26"/>
        </w:rPr>
        <w:t xml:space="preserve">, </w:t>
      </w:r>
      <w:r w:rsidRPr="00CD5382">
        <w:rPr>
          <w:rFonts w:ascii="Arial" w:hAnsi="Arial" w:cs="Arial"/>
          <w:sz w:val="26"/>
          <w:szCs w:val="26"/>
        </w:rPr>
        <w:t>Octava Época</w:t>
      </w:r>
      <w:r>
        <w:rPr>
          <w:rFonts w:ascii="Arial" w:hAnsi="Arial" w:cs="Arial"/>
          <w:sz w:val="26"/>
          <w:szCs w:val="26"/>
        </w:rPr>
        <w:t xml:space="preserve">, </w:t>
      </w:r>
      <w:r w:rsidRPr="00CD5382">
        <w:rPr>
          <w:rFonts w:ascii="Arial" w:hAnsi="Arial" w:cs="Arial"/>
          <w:sz w:val="26"/>
          <w:szCs w:val="26"/>
        </w:rPr>
        <w:t>Materias: Administrativa</w:t>
      </w:r>
      <w:r>
        <w:rPr>
          <w:rFonts w:ascii="Arial" w:hAnsi="Arial" w:cs="Arial"/>
          <w:sz w:val="26"/>
          <w:szCs w:val="26"/>
        </w:rPr>
        <w:t xml:space="preserve">, </w:t>
      </w:r>
      <w:r w:rsidRPr="00CD5382">
        <w:rPr>
          <w:rFonts w:ascii="Arial" w:hAnsi="Arial" w:cs="Arial"/>
          <w:sz w:val="26"/>
          <w:szCs w:val="26"/>
        </w:rPr>
        <w:t>Tesis: II.1o.P.A. J/15</w:t>
      </w:r>
      <w:r>
        <w:rPr>
          <w:rFonts w:ascii="Arial" w:hAnsi="Arial" w:cs="Arial"/>
          <w:sz w:val="26"/>
          <w:szCs w:val="26"/>
        </w:rPr>
        <w:t xml:space="preserve">, </w:t>
      </w:r>
      <w:r w:rsidRPr="00CD5382">
        <w:rPr>
          <w:rFonts w:ascii="Arial" w:hAnsi="Arial" w:cs="Arial"/>
          <w:sz w:val="26"/>
          <w:szCs w:val="26"/>
        </w:rPr>
        <w:t xml:space="preserve">  Gaceta del Semanario Judicial de la Federación. Núm. 86-1, </w:t>
      </w:r>
      <w:r>
        <w:rPr>
          <w:rFonts w:ascii="Arial" w:hAnsi="Arial" w:cs="Arial"/>
          <w:sz w:val="26"/>
          <w:szCs w:val="26"/>
        </w:rPr>
        <w:t>f</w:t>
      </w:r>
      <w:r w:rsidRPr="00CD5382">
        <w:rPr>
          <w:rFonts w:ascii="Arial" w:hAnsi="Arial" w:cs="Arial"/>
          <w:sz w:val="26"/>
          <w:szCs w:val="26"/>
        </w:rPr>
        <w:t>ebrero de 1995, página 29</w:t>
      </w:r>
      <w:r>
        <w:rPr>
          <w:rFonts w:ascii="Arial" w:hAnsi="Arial" w:cs="Arial"/>
          <w:sz w:val="26"/>
          <w:szCs w:val="26"/>
        </w:rPr>
        <w:t>, de rubro y texto siguientes:</w:t>
      </w:r>
    </w:p>
    <w:p w14:paraId="4881856B" w14:textId="7B02C8EB" w:rsidR="00CD5382" w:rsidRDefault="00CD5382" w:rsidP="00B059AE">
      <w:pPr>
        <w:shd w:val="clear" w:color="auto" w:fill="FFFFFF"/>
        <w:tabs>
          <w:tab w:val="left" w:pos="6521"/>
        </w:tabs>
        <w:spacing w:after="0"/>
        <w:ind w:left="851" w:right="902"/>
        <w:jc w:val="both"/>
        <w:rPr>
          <w:rFonts w:ascii="Arial" w:hAnsi="Arial" w:cs="Arial"/>
          <w:i/>
        </w:rPr>
      </w:pPr>
      <w:r>
        <w:rPr>
          <w:rFonts w:ascii="Arial" w:hAnsi="Arial" w:cs="Arial"/>
          <w:i/>
        </w:rPr>
        <w:t>“</w:t>
      </w:r>
      <w:r w:rsidRPr="00CD5382">
        <w:rPr>
          <w:rFonts w:ascii="Arial" w:hAnsi="Arial" w:cs="Arial"/>
          <w:b/>
          <w:i/>
        </w:rPr>
        <w:t>RECLAMACIONES ADMINISTRATIVAS. DESECHAMIENTO DE LAS. FALTA DE ACREDITAMIENTO DEL PROMOVENTE. PARA EJERCER LA PROFESION DE ABOGADO</w:t>
      </w:r>
      <w:r w:rsidRPr="00CD5382">
        <w:rPr>
          <w:rFonts w:ascii="Arial" w:hAnsi="Arial" w:cs="Arial"/>
          <w:i/>
        </w:rPr>
        <w:t xml:space="preserve">. De conformidad con lo dispuesto en el artículo 27, párrafo segundo, de la Ley de Amparo, tratándose de autorizados de los quejosos en negocios de naturaleza administrativa, es indispensable que para reconocerles la facultad de interponer los recursos previstos en la ley de la materia, los primeros deben acreditar que están legalmente autorizados para ejercer la profesión de abogados y deberán </w:t>
      </w:r>
      <w:r w:rsidRPr="00CD5382">
        <w:rPr>
          <w:rFonts w:ascii="Arial" w:hAnsi="Arial" w:cs="Arial"/>
          <w:i/>
        </w:rPr>
        <w:lastRenderedPageBreak/>
        <w:t>aportar los datos correspondientes en el escrito en que se otorgue la misma; por tanto, ante la falta de exhibición de dichas constancias, el recurso de reclamación previsto en el artículo 103 de la Ley de Amparo deviene improcedente.</w:t>
      </w:r>
      <w:r>
        <w:rPr>
          <w:rFonts w:ascii="Arial" w:hAnsi="Arial" w:cs="Arial"/>
          <w:i/>
        </w:rPr>
        <w:t>”</w:t>
      </w:r>
    </w:p>
    <w:p w14:paraId="7B688084" w14:textId="77777777" w:rsidR="008416AF" w:rsidRPr="00CD5382" w:rsidRDefault="008416AF" w:rsidP="008416AF">
      <w:pPr>
        <w:shd w:val="clear" w:color="auto" w:fill="FFFFFF"/>
        <w:tabs>
          <w:tab w:val="left" w:pos="6521"/>
        </w:tabs>
        <w:spacing w:after="0" w:line="240" w:lineRule="auto"/>
        <w:ind w:left="851" w:right="902"/>
        <w:jc w:val="both"/>
        <w:rPr>
          <w:rFonts w:ascii="Arial" w:hAnsi="Arial" w:cs="Arial"/>
          <w:i/>
        </w:rPr>
      </w:pPr>
    </w:p>
    <w:p w14:paraId="0EAEF145" w14:textId="4D4FB119" w:rsidR="00CD5382" w:rsidRPr="003041F8" w:rsidRDefault="005A01A1" w:rsidP="008416AF">
      <w:pPr>
        <w:spacing w:after="0" w:line="360" w:lineRule="auto"/>
        <w:ind w:right="476" w:firstLine="708"/>
        <w:jc w:val="both"/>
        <w:rPr>
          <w:rFonts w:ascii="Arial" w:hAnsi="Arial" w:cs="Arial"/>
          <w:sz w:val="26"/>
          <w:szCs w:val="26"/>
        </w:rPr>
      </w:pPr>
      <w:r>
        <w:rPr>
          <w:rFonts w:ascii="Arial" w:hAnsi="Arial" w:cs="Arial"/>
          <w:sz w:val="26"/>
          <w:szCs w:val="26"/>
        </w:rPr>
        <w:t>Asimismo,</w:t>
      </w:r>
      <w:r w:rsidR="003041F8" w:rsidRPr="003041F8">
        <w:rPr>
          <w:rFonts w:ascii="Arial" w:hAnsi="Arial" w:cs="Arial"/>
          <w:sz w:val="26"/>
          <w:szCs w:val="26"/>
        </w:rPr>
        <w:t xml:space="preserve"> se cita la Tesis con </w:t>
      </w:r>
      <w:r w:rsidR="00CD5382" w:rsidRPr="003041F8">
        <w:rPr>
          <w:rFonts w:ascii="Arial" w:hAnsi="Arial" w:cs="Arial"/>
          <w:sz w:val="26"/>
          <w:szCs w:val="26"/>
        </w:rPr>
        <w:t>Registro digital: 228710</w:t>
      </w:r>
      <w:r w:rsidR="003041F8" w:rsidRPr="003041F8">
        <w:rPr>
          <w:rFonts w:ascii="Arial" w:hAnsi="Arial" w:cs="Arial"/>
          <w:sz w:val="26"/>
          <w:szCs w:val="26"/>
        </w:rPr>
        <w:t xml:space="preserve">, </w:t>
      </w:r>
      <w:r w:rsidR="00CD5382" w:rsidRPr="003041F8">
        <w:rPr>
          <w:rFonts w:ascii="Arial" w:hAnsi="Arial" w:cs="Arial"/>
          <w:sz w:val="26"/>
          <w:szCs w:val="26"/>
        </w:rPr>
        <w:t>Octava Época</w:t>
      </w:r>
      <w:r w:rsidR="003041F8" w:rsidRPr="003041F8">
        <w:rPr>
          <w:rFonts w:ascii="Arial" w:hAnsi="Arial" w:cs="Arial"/>
          <w:sz w:val="26"/>
          <w:szCs w:val="26"/>
        </w:rPr>
        <w:t>, Materia</w:t>
      </w:r>
      <w:r w:rsidR="00CD5382" w:rsidRPr="003041F8">
        <w:rPr>
          <w:rFonts w:ascii="Arial" w:hAnsi="Arial" w:cs="Arial"/>
          <w:sz w:val="26"/>
          <w:szCs w:val="26"/>
        </w:rPr>
        <w:t>: Administrativa</w:t>
      </w:r>
      <w:r w:rsidR="003041F8" w:rsidRPr="003041F8">
        <w:rPr>
          <w:rFonts w:ascii="Arial" w:hAnsi="Arial" w:cs="Arial"/>
          <w:sz w:val="26"/>
          <w:szCs w:val="26"/>
        </w:rPr>
        <w:t xml:space="preserve">, </w:t>
      </w:r>
      <w:r w:rsidR="00CD5382" w:rsidRPr="003041F8">
        <w:rPr>
          <w:rFonts w:ascii="Arial" w:hAnsi="Arial" w:cs="Arial"/>
          <w:sz w:val="26"/>
          <w:szCs w:val="26"/>
        </w:rPr>
        <w:t>Semanario Judicial de la Federaci</w:t>
      </w:r>
      <w:r w:rsidR="003041F8">
        <w:rPr>
          <w:rFonts w:ascii="Arial" w:hAnsi="Arial" w:cs="Arial"/>
          <w:sz w:val="26"/>
          <w:szCs w:val="26"/>
        </w:rPr>
        <w:t>ón. Tomo III, Segunda Parte-1, e</w:t>
      </w:r>
      <w:r w:rsidR="00CD5382" w:rsidRPr="003041F8">
        <w:rPr>
          <w:rFonts w:ascii="Arial" w:hAnsi="Arial" w:cs="Arial"/>
          <w:sz w:val="26"/>
          <w:szCs w:val="26"/>
        </w:rPr>
        <w:t>nero-</w:t>
      </w:r>
      <w:r w:rsidR="003041F8">
        <w:rPr>
          <w:rFonts w:ascii="Arial" w:hAnsi="Arial" w:cs="Arial"/>
          <w:sz w:val="26"/>
          <w:szCs w:val="26"/>
        </w:rPr>
        <w:t>j</w:t>
      </w:r>
      <w:r w:rsidR="00CD5382" w:rsidRPr="003041F8">
        <w:rPr>
          <w:rFonts w:ascii="Arial" w:hAnsi="Arial" w:cs="Arial"/>
          <w:sz w:val="26"/>
          <w:szCs w:val="26"/>
        </w:rPr>
        <w:t>unio de 1989, página 489</w:t>
      </w:r>
      <w:r w:rsidR="003041F8">
        <w:rPr>
          <w:rFonts w:ascii="Arial" w:hAnsi="Arial" w:cs="Arial"/>
          <w:sz w:val="26"/>
          <w:szCs w:val="26"/>
        </w:rPr>
        <w:t>, la cual se transcribe:</w:t>
      </w:r>
    </w:p>
    <w:p w14:paraId="00515D61" w14:textId="210D2A41" w:rsidR="00CD5382" w:rsidRPr="00CD5382" w:rsidRDefault="003041F8" w:rsidP="00B059AE">
      <w:pPr>
        <w:spacing w:before="120" w:after="0"/>
        <w:ind w:left="851" w:right="902"/>
        <w:jc w:val="both"/>
        <w:rPr>
          <w:rFonts w:ascii="Arial" w:hAnsi="Arial" w:cs="Arial"/>
          <w:i/>
        </w:rPr>
      </w:pPr>
      <w:r w:rsidRPr="003041F8">
        <w:rPr>
          <w:rFonts w:ascii="Arial" w:hAnsi="Arial" w:cs="Arial"/>
          <w:b/>
          <w:i/>
        </w:rPr>
        <w:t>“</w:t>
      </w:r>
      <w:r w:rsidR="00CD5382" w:rsidRPr="003041F8">
        <w:rPr>
          <w:rFonts w:ascii="Arial" w:hAnsi="Arial" w:cs="Arial"/>
          <w:b/>
          <w:i/>
        </w:rPr>
        <w:t>NOTIFICACIONES. AUTORIZADO PARA RECIBIRLAS EN EL JUICIO DE AMPARO. REPRESENTACION LIMITADA. EL RECURSO DE REVISION DEBE DESECHARSE</w:t>
      </w:r>
      <w:r w:rsidR="00CD5382" w:rsidRPr="00CD5382">
        <w:rPr>
          <w:rFonts w:ascii="Arial" w:hAnsi="Arial" w:cs="Arial"/>
          <w:i/>
        </w:rPr>
        <w:t>.</w:t>
      </w:r>
      <w:r>
        <w:rPr>
          <w:rFonts w:ascii="Arial" w:hAnsi="Arial" w:cs="Arial"/>
          <w:i/>
        </w:rPr>
        <w:t xml:space="preserve"> </w:t>
      </w:r>
      <w:r w:rsidR="00CD5382" w:rsidRPr="00CD5382">
        <w:rPr>
          <w:rFonts w:ascii="Arial" w:hAnsi="Arial" w:cs="Arial"/>
          <w:i/>
        </w:rPr>
        <w:t>Cuando en términos de lo dispuesto en la parte final del párrafo segundo del artículo 27 de la Ley de Amparo, se otorga autorización a un profesionista del derecho, limitándole el juez la autorización únicamente para oír notificaciones e imponerse de los autos, esta facultad le restringe el derecho para interponer recursos, pues tratándose de un juicio de amparo en materia civil, mercantil o administrativa, la persona autorizada para recibir notificaciones debe acreditar encontrarse legalmente facultada para ejercer la profesión de abogado, y proporcionar los datos correspondientes en el escrito en que se otorgue dicha autorización; por lo que, si no se cumplió con lo anterior, y el juez de Distrito en el auto admisorio de la demanda expresamente limitó dicha representación a las personas autorizadas para recibir notificaciones, es indudable que el recurso interpuesto por los citados autorizados es improcedente, por lo que debe desecharse.</w:t>
      </w:r>
    </w:p>
    <w:p w14:paraId="6758CD74" w14:textId="762143E1" w:rsidR="00CA7B38" w:rsidRDefault="00CA7B38" w:rsidP="00CA7B38">
      <w:pPr>
        <w:spacing w:before="240" w:after="0" w:line="360" w:lineRule="auto"/>
        <w:ind w:right="69" w:firstLine="708"/>
        <w:jc w:val="both"/>
        <w:rPr>
          <w:rFonts w:ascii="Arial" w:hAnsi="Arial" w:cs="Arial"/>
          <w:sz w:val="26"/>
          <w:szCs w:val="26"/>
        </w:rPr>
      </w:pPr>
      <w:r>
        <w:rPr>
          <w:rFonts w:ascii="Arial" w:hAnsi="Arial" w:cs="Arial"/>
          <w:sz w:val="26"/>
          <w:szCs w:val="26"/>
        </w:rPr>
        <w:t>De ahí que</w:t>
      </w:r>
      <w:r w:rsidR="00915672">
        <w:rPr>
          <w:rFonts w:ascii="Arial" w:hAnsi="Arial" w:cs="Arial"/>
          <w:sz w:val="26"/>
          <w:szCs w:val="26"/>
        </w:rPr>
        <w:t>,</w:t>
      </w:r>
      <w:r>
        <w:rPr>
          <w:rFonts w:ascii="Arial" w:hAnsi="Arial" w:cs="Arial"/>
          <w:sz w:val="26"/>
          <w:szCs w:val="26"/>
        </w:rPr>
        <w:t xml:space="preserve"> al comparecer </w:t>
      </w:r>
      <w:r w:rsidR="005174C6">
        <w:rPr>
          <w:rFonts w:ascii="Arial" w:hAnsi="Arial" w:cs="Arial"/>
          <w:b/>
          <w:sz w:val="26"/>
          <w:szCs w:val="26"/>
        </w:rPr>
        <w:t>*******</w:t>
      </w:r>
      <w:r w:rsidR="004729A1">
        <w:rPr>
          <w:rFonts w:ascii="Arial" w:hAnsi="Arial" w:cs="Arial"/>
          <w:b/>
          <w:sz w:val="26"/>
          <w:szCs w:val="26"/>
        </w:rPr>
        <w:t xml:space="preserve"> </w:t>
      </w:r>
      <w:r>
        <w:rPr>
          <w:rFonts w:ascii="Arial" w:hAnsi="Arial" w:cs="Arial"/>
          <w:sz w:val="26"/>
          <w:szCs w:val="26"/>
        </w:rPr>
        <w:t xml:space="preserve">sin contar con la autorización correspondiente para </w:t>
      </w:r>
      <w:r w:rsidR="004E4EF0">
        <w:rPr>
          <w:rFonts w:ascii="Arial" w:hAnsi="Arial" w:cs="Arial"/>
          <w:sz w:val="26"/>
          <w:szCs w:val="26"/>
        </w:rPr>
        <w:t>interponer recursos</w:t>
      </w:r>
      <w:r w:rsidR="009832B5">
        <w:rPr>
          <w:rFonts w:ascii="Arial" w:hAnsi="Arial" w:cs="Arial"/>
          <w:sz w:val="26"/>
          <w:szCs w:val="26"/>
        </w:rPr>
        <w:t>,</w:t>
      </w:r>
      <w:r w:rsidR="004E4EF0">
        <w:rPr>
          <w:rFonts w:ascii="Arial" w:hAnsi="Arial" w:cs="Arial"/>
          <w:sz w:val="26"/>
          <w:szCs w:val="26"/>
        </w:rPr>
        <w:t xml:space="preserve"> </w:t>
      </w:r>
      <w:r>
        <w:rPr>
          <w:rFonts w:ascii="Arial" w:hAnsi="Arial" w:cs="Arial"/>
          <w:sz w:val="26"/>
          <w:szCs w:val="26"/>
        </w:rPr>
        <w:t xml:space="preserve">como lo prevé el artículo 148, párrafo quinto de la Ley de Procedimiento y Justicia Administrativa para el Estado de Oaxaca; </w:t>
      </w:r>
      <w:r w:rsidR="00B425DE">
        <w:rPr>
          <w:rFonts w:ascii="Arial" w:hAnsi="Arial" w:cs="Arial"/>
          <w:sz w:val="26"/>
          <w:szCs w:val="26"/>
        </w:rPr>
        <w:t>se</w:t>
      </w:r>
      <w:r>
        <w:rPr>
          <w:rFonts w:ascii="Arial" w:hAnsi="Arial" w:cs="Arial"/>
          <w:sz w:val="26"/>
          <w:szCs w:val="26"/>
        </w:rPr>
        <w:t xml:space="preserve"> </w:t>
      </w:r>
      <w:r w:rsidRPr="00A80CEE">
        <w:rPr>
          <w:rFonts w:ascii="Arial" w:hAnsi="Arial" w:cs="Arial"/>
          <w:b/>
          <w:sz w:val="26"/>
          <w:szCs w:val="26"/>
        </w:rPr>
        <w:t>DESECHA</w:t>
      </w:r>
      <w:r>
        <w:rPr>
          <w:rFonts w:ascii="Arial" w:hAnsi="Arial" w:cs="Arial"/>
          <w:sz w:val="26"/>
          <w:szCs w:val="26"/>
        </w:rPr>
        <w:t xml:space="preserve"> </w:t>
      </w:r>
      <w:r w:rsidRPr="004E4EF0">
        <w:rPr>
          <w:rFonts w:ascii="Arial" w:hAnsi="Arial" w:cs="Arial"/>
          <w:b/>
          <w:sz w:val="26"/>
          <w:szCs w:val="26"/>
        </w:rPr>
        <w:t>por</w:t>
      </w:r>
      <w:r>
        <w:rPr>
          <w:rFonts w:ascii="Arial" w:hAnsi="Arial" w:cs="Arial"/>
          <w:sz w:val="26"/>
          <w:szCs w:val="26"/>
        </w:rPr>
        <w:t xml:space="preserve"> </w:t>
      </w:r>
      <w:r>
        <w:rPr>
          <w:rFonts w:ascii="Arial" w:hAnsi="Arial" w:cs="Arial"/>
          <w:b/>
          <w:sz w:val="26"/>
          <w:szCs w:val="26"/>
        </w:rPr>
        <w:t xml:space="preserve">IMPROCEDENTE </w:t>
      </w:r>
      <w:r>
        <w:rPr>
          <w:rFonts w:ascii="Arial" w:hAnsi="Arial" w:cs="Arial"/>
          <w:sz w:val="26"/>
          <w:szCs w:val="26"/>
        </w:rPr>
        <w:t xml:space="preserve">el recurso de revisión interpuesto en contra de la sentencia de </w:t>
      </w:r>
      <w:r w:rsidR="005A5A76" w:rsidRPr="009832B5">
        <w:rPr>
          <w:rFonts w:ascii="Arial" w:eastAsia="Calibri" w:hAnsi="Arial" w:cs="Arial"/>
          <w:color w:val="000000" w:themeColor="text1"/>
          <w:sz w:val="26"/>
          <w:szCs w:val="26"/>
          <w:lang w:eastAsia="en-US"/>
        </w:rPr>
        <w:t>veintidós de septiembre</w:t>
      </w:r>
      <w:r>
        <w:rPr>
          <w:rFonts w:ascii="Arial" w:hAnsi="Arial" w:cs="Arial"/>
          <w:sz w:val="26"/>
          <w:szCs w:val="26"/>
        </w:rPr>
        <w:t xml:space="preserve"> de dos mil veintiuno.- - </w:t>
      </w:r>
      <w:r w:rsidR="009832B5">
        <w:rPr>
          <w:rFonts w:ascii="Arial" w:hAnsi="Arial" w:cs="Arial"/>
          <w:sz w:val="26"/>
          <w:szCs w:val="26"/>
        </w:rPr>
        <w:t xml:space="preserve">- - - - - - - - </w:t>
      </w:r>
      <w:r w:rsidR="005174C6">
        <w:rPr>
          <w:rFonts w:ascii="Arial" w:hAnsi="Arial" w:cs="Arial"/>
          <w:sz w:val="26"/>
          <w:szCs w:val="26"/>
        </w:rPr>
        <w:t xml:space="preserve">- - - - - - - - - - - - - - - - - - </w:t>
      </w:r>
    </w:p>
    <w:p w14:paraId="18FF9864" w14:textId="312DC327" w:rsidR="009832B5" w:rsidRPr="004729A1" w:rsidRDefault="009832B5" w:rsidP="009832B5">
      <w:pPr>
        <w:spacing w:before="120" w:after="0" w:line="360" w:lineRule="auto"/>
        <w:ind w:firstLine="708"/>
        <w:jc w:val="both"/>
        <w:rPr>
          <w:rFonts w:ascii="Arial" w:hAnsi="Arial" w:cs="Arial"/>
          <w:sz w:val="26"/>
          <w:szCs w:val="26"/>
        </w:rPr>
      </w:pPr>
      <w:r w:rsidRPr="004729A1">
        <w:rPr>
          <w:rFonts w:ascii="Arial" w:hAnsi="Arial" w:cs="Arial"/>
          <w:color w:val="000000"/>
          <w:sz w:val="26"/>
          <w:szCs w:val="26"/>
        </w:rPr>
        <w:t xml:space="preserve">En consecuencia, </w:t>
      </w:r>
      <w:r w:rsidRPr="004729A1">
        <w:rPr>
          <w:rFonts w:ascii="Arial" w:hAnsi="Arial" w:cs="Arial"/>
          <w:sz w:val="26"/>
          <w:szCs w:val="26"/>
        </w:rPr>
        <w:t xml:space="preserve">con fundamento en los artículos 236 y 238 de la Ley de Procedimiento y Justicia Administrativa para el Estado de Oaxaca, se:- - - - -  - - - - - - - - - - - - - - - - - - - - - - - - - - - - - - - - - - - - - - </w:t>
      </w:r>
    </w:p>
    <w:p w14:paraId="258FCDCA" w14:textId="6C828C99" w:rsidR="003D4519" w:rsidRPr="0083167F" w:rsidRDefault="003D4519" w:rsidP="00CA7B38">
      <w:pPr>
        <w:widowControl w:val="0"/>
        <w:tabs>
          <w:tab w:val="left" w:pos="7797"/>
        </w:tabs>
        <w:spacing w:before="240" w:after="0" w:line="360" w:lineRule="auto"/>
        <w:ind w:right="18"/>
        <w:jc w:val="center"/>
        <w:rPr>
          <w:rFonts w:ascii="Arial" w:hAnsi="Arial" w:cs="Arial"/>
          <w:b/>
          <w:sz w:val="26"/>
          <w:szCs w:val="26"/>
          <w:lang w:val="es-ES"/>
        </w:rPr>
      </w:pPr>
      <w:r w:rsidRPr="004729A1">
        <w:rPr>
          <w:rFonts w:ascii="Arial" w:hAnsi="Arial" w:cs="Arial"/>
          <w:b/>
          <w:sz w:val="26"/>
          <w:szCs w:val="26"/>
          <w:lang w:val="es-ES"/>
        </w:rPr>
        <w:t>R E S U E L V E</w:t>
      </w:r>
    </w:p>
    <w:p w14:paraId="18D691EE" w14:textId="22928E02" w:rsidR="003D4519" w:rsidRPr="00514668" w:rsidRDefault="003D4519" w:rsidP="003D4519">
      <w:pPr>
        <w:spacing w:before="240" w:after="0" w:line="360" w:lineRule="auto"/>
        <w:ind w:firstLine="708"/>
        <w:jc w:val="both"/>
        <w:rPr>
          <w:rFonts w:ascii="Arial" w:hAnsi="Arial" w:cs="Arial"/>
          <w:color w:val="000000"/>
          <w:sz w:val="26"/>
          <w:szCs w:val="26"/>
        </w:rPr>
      </w:pPr>
      <w:r w:rsidRPr="00514668">
        <w:rPr>
          <w:rFonts w:ascii="Arial" w:hAnsi="Arial" w:cs="Arial"/>
          <w:b/>
          <w:color w:val="000000"/>
          <w:sz w:val="26"/>
          <w:szCs w:val="26"/>
          <w:lang w:val="es-ES"/>
        </w:rPr>
        <w:t>PRIMERO</w:t>
      </w:r>
      <w:r w:rsidRPr="00514668">
        <w:rPr>
          <w:rFonts w:ascii="Arial" w:hAnsi="Arial" w:cs="Arial"/>
          <w:color w:val="000000"/>
          <w:sz w:val="26"/>
          <w:szCs w:val="26"/>
          <w:lang w:val="es-ES"/>
        </w:rPr>
        <w:t>.</w:t>
      </w:r>
      <w:r w:rsidRPr="00A81E37">
        <w:rPr>
          <w:rFonts w:ascii="Arial" w:hAnsi="Arial" w:cs="Arial"/>
          <w:b/>
          <w:bCs/>
          <w:color w:val="000000"/>
          <w:sz w:val="26"/>
          <w:szCs w:val="26"/>
          <w:lang w:val="es-ES"/>
        </w:rPr>
        <w:t xml:space="preserve"> </w:t>
      </w:r>
      <w:r w:rsidRPr="00514668">
        <w:rPr>
          <w:rFonts w:ascii="Arial" w:hAnsi="Arial" w:cs="Arial"/>
          <w:color w:val="000000"/>
          <w:sz w:val="26"/>
          <w:szCs w:val="26"/>
        </w:rPr>
        <w:t>Se</w:t>
      </w:r>
      <w:r w:rsidRPr="00514668">
        <w:rPr>
          <w:rFonts w:ascii="Arial" w:hAnsi="Arial" w:cs="Arial"/>
          <w:b/>
          <w:color w:val="000000"/>
          <w:sz w:val="26"/>
          <w:szCs w:val="26"/>
        </w:rPr>
        <w:t xml:space="preserve"> </w:t>
      </w:r>
      <w:r>
        <w:rPr>
          <w:rFonts w:ascii="Arial" w:hAnsi="Arial" w:cs="Arial"/>
          <w:b/>
          <w:color w:val="000000"/>
          <w:sz w:val="26"/>
          <w:szCs w:val="26"/>
        </w:rPr>
        <w:t xml:space="preserve">DESECHA </w:t>
      </w:r>
      <w:r w:rsidR="004E4EF0" w:rsidRPr="004E4EF0">
        <w:rPr>
          <w:rFonts w:ascii="Arial" w:hAnsi="Arial" w:cs="Arial"/>
          <w:b/>
          <w:color w:val="000000"/>
          <w:sz w:val="26"/>
          <w:szCs w:val="26"/>
        </w:rPr>
        <w:t>por IMPROCEDENTE</w:t>
      </w:r>
      <w:r w:rsidR="004E4EF0">
        <w:rPr>
          <w:rFonts w:ascii="Arial" w:hAnsi="Arial" w:cs="Arial"/>
          <w:color w:val="000000"/>
          <w:sz w:val="26"/>
          <w:szCs w:val="26"/>
        </w:rPr>
        <w:t xml:space="preserve"> </w:t>
      </w:r>
      <w:r w:rsidRPr="00716D2D">
        <w:rPr>
          <w:rFonts w:ascii="Arial" w:hAnsi="Arial" w:cs="Arial"/>
          <w:color w:val="000000"/>
          <w:sz w:val="26"/>
          <w:szCs w:val="26"/>
        </w:rPr>
        <w:t>el recurso de revisión interpuesto</w:t>
      </w:r>
      <w:r w:rsidRPr="00514668">
        <w:rPr>
          <w:rFonts w:ascii="Arial" w:hAnsi="Arial" w:cs="Arial"/>
          <w:color w:val="000000"/>
          <w:sz w:val="26"/>
          <w:szCs w:val="26"/>
        </w:rPr>
        <w:t>.</w:t>
      </w:r>
      <w:r w:rsidRPr="00C34055">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xml:space="preserve">- - - - - - - - - - - - - - - - - - - - - - - - - - - - - -- - - - - - - </w:t>
      </w:r>
    </w:p>
    <w:p w14:paraId="7AA91F3D" w14:textId="297FEC2E" w:rsidR="003D4519" w:rsidRPr="00514668" w:rsidRDefault="003D4519" w:rsidP="003D4519">
      <w:pPr>
        <w:spacing w:before="120" w:after="0" w:line="360" w:lineRule="auto"/>
        <w:ind w:firstLine="708"/>
        <w:jc w:val="both"/>
        <w:rPr>
          <w:rFonts w:ascii="Arial" w:hAnsi="Arial" w:cs="Arial"/>
          <w:sz w:val="26"/>
          <w:szCs w:val="26"/>
        </w:rPr>
      </w:pPr>
      <w:r w:rsidRPr="00514668">
        <w:rPr>
          <w:rFonts w:ascii="Arial" w:hAnsi="Arial" w:cs="Arial"/>
          <w:b/>
          <w:sz w:val="26"/>
          <w:szCs w:val="26"/>
        </w:rPr>
        <w:t>SEGUNDO</w:t>
      </w:r>
      <w:r>
        <w:rPr>
          <w:rFonts w:ascii="Arial" w:hAnsi="Arial" w:cs="Arial"/>
          <w:b/>
          <w:sz w:val="26"/>
          <w:szCs w:val="26"/>
        </w:rPr>
        <w:t xml:space="preserve">. </w:t>
      </w:r>
      <w:r w:rsidRPr="00514668">
        <w:rPr>
          <w:rFonts w:ascii="Arial" w:hAnsi="Arial" w:cs="Arial"/>
          <w:b/>
          <w:sz w:val="26"/>
          <w:szCs w:val="26"/>
        </w:rPr>
        <w:t>NOTIFÍQUESE Y CÚMPLASE,</w:t>
      </w:r>
      <w:r w:rsidRPr="00514668">
        <w:rPr>
          <w:rFonts w:ascii="Arial" w:hAnsi="Arial" w:cs="Arial"/>
          <w:sz w:val="26"/>
          <w:szCs w:val="26"/>
        </w:rPr>
        <w:t xml:space="preserve"> remítase copia certificada de la</w:t>
      </w:r>
      <w:r>
        <w:rPr>
          <w:rFonts w:ascii="Arial" w:hAnsi="Arial" w:cs="Arial"/>
          <w:sz w:val="26"/>
          <w:szCs w:val="26"/>
        </w:rPr>
        <w:t xml:space="preserve"> presente resolución a la </w:t>
      </w:r>
      <w:r w:rsidR="004E4EF0">
        <w:rPr>
          <w:rFonts w:ascii="Arial" w:hAnsi="Arial" w:cs="Arial"/>
          <w:sz w:val="26"/>
          <w:szCs w:val="26"/>
        </w:rPr>
        <w:t>Tercera</w:t>
      </w:r>
      <w:r>
        <w:rPr>
          <w:rFonts w:ascii="Arial" w:hAnsi="Arial" w:cs="Arial"/>
          <w:sz w:val="26"/>
          <w:szCs w:val="26"/>
        </w:rPr>
        <w:t xml:space="preserve"> </w:t>
      </w:r>
      <w:r w:rsidRPr="00514668">
        <w:rPr>
          <w:rFonts w:ascii="Arial" w:hAnsi="Arial" w:cs="Arial"/>
          <w:sz w:val="26"/>
          <w:szCs w:val="26"/>
        </w:rPr>
        <w:t>Sala Unitaria de Primera Instancia de este Tribunal y en su oportunidad archívese el presente cuaderno de revisión como asunto concluido.</w:t>
      </w:r>
      <w:r w:rsidRPr="00C34055">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xml:space="preserve">- - - - - - - - - - - - </w:t>
      </w:r>
    </w:p>
    <w:p w14:paraId="452067D0" w14:textId="77777777" w:rsidR="003D4519" w:rsidRPr="00F10224" w:rsidRDefault="003D4519" w:rsidP="003D4519">
      <w:pPr>
        <w:pStyle w:val="corte4fondo"/>
        <w:spacing w:before="120"/>
        <w:ind w:left="-284" w:right="51" w:firstLine="710"/>
        <w:rPr>
          <w:sz w:val="26"/>
          <w:szCs w:val="26"/>
          <w:lang w:val="es-MX"/>
        </w:rPr>
      </w:pPr>
      <w:r w:rsidRPr="00E62D2D">
        <w:rPr>
          <w:sz w:val="24"/>
          <w:szCs w:val="24"/>
        </w:rPr>
        <w:lastRenderedPageBreak/>
        <w:tab/>
      </w:r>
      <w:r w:rsidRPr="00F10224">
        <w:rPr>
          <w:sz w:val="26"/>
          <w:szCs w:val="26"/>
          <w:lang w:val="es-MX"/>
        </w:rPr>
        <w:t>Así lo resolvieron y firmaron los Magistrados Manuel Velasco Alcántara, Raúl Palomares Palomino, Gloria del Carmen Camacho Meza (ponente), Paulo José Luis Tapia Palacios</w:t>
      </w:r>
      <w:r>
        <w:rPr>
          <w:sz w:val="26"/>
          <w:szCs w:val="26"/>
          <w:lang w:val="es-MX"/>
        </w:rPr>
        <w:t xml:space="preserve"> </w:t>
      </w:r>
      <w:r w:rsidRPr="00716D2D">
        <w:rPr>
          <w:sz w:val="26"/>
          <w:szCs w:val="26"/>
          <w:lang w:val="es-MX"/>
        </w:rPr>
        <w:t>y</w:t>
      </w:r>
      <w:r>
        <w:rPr>
          <w:sz w:val="26"/>
          <w:szCs w:val="26"/>
          <w:lang w:val="es-MX"/>
        </w:rPr>
        <w:t xml:space="preserve"> </w:t>
      </w:r>
      <w:r w:rsidRPr="00F10224">
        <w:rPr>
          <w:sz w:val="26"/>
          <w:szCs w:val="26"/>
          <w:lang w:val="es-MX"/>
        </w:rPr>
        <w:t>Elías Cortes López, quienes actúan con el Licenciado Juan Edy García Coronado, Secretario General de Acuerdos de este Tribunal, que autoriza y da fe. - - - - - - - - - - - - - -</w:t>
      </w:r>
      <w:r>
        <w:rPr>
          <w:sz w:val="26"/>
          <w:szCs w:val="26"/>
          <w:lang w:val="es-MX"/>
        </w:rPr>
        <w:t>- - -</w:t>
      </w:r>
    </w:p>
    <w:p w14:paraId="37A59267" w14:textId="05F2AE8B" w:rsidR="00B059AE" w:rsidRDefault="00B059AE" w:rsidP="00B059AE">
      <w:pPr>
        <w:tabs>
          <w:tab w:val="center" w:pos="4135"/>
          <w:tab w:val="left" w:pos="7515"/>
        </w:tabs>
        <w:spacing w:line="360" w:lineRule="auto"/>
        <w:jc w:val="both"/>
        <w:rPr>
          <w:rFonts w:ascii="Arial" w:eastAsia="Times New Roman" w:hAnsi="Arial" w:cs="Arial"/>
          <w:sz w:val="26"/>
          <w:szCs w:val="26"/>
        </w:rPr>
      </w:pPr>
    </w:p>
    <w:p w14:paraId="4A1EB727" w14:textId="176536E6" w:rsidR="00B059AE" w:rsidRDefault="00B059AE" w:rsidP="00B059AE">
      <w:pPr>
        <w:tabs>
          <w:tab w:val="center" w:pos="4135"/>
          <w:tab w:val="left" w:pos="7515"/>
        </w:tabs>
        <w:spacing w:line="360" w:lineRule="auto"/>
        <w:jc w:val="both"/>
        <w:rPr>
          <w:rFonts w:ascii="Arial" w:eastAsia="Times New Roman" w:hAnsi="Arial" w:cs="Arial"/>
          <w:sz w:val="26"/>
          <w:szCs w:val="26"/>
        </w:rPr>
      </w:pPr>
    </w:p>
    <w:p w14:paraId="65EE46D1" w14:textId="77777777" w:rsidR="00B059AE" w:rsidRPr="007E36E2" w:rsidRDefault="00B059AE" w:rsidP="00B059AE">
      <w:pPr>
        <w:tabs>
          <w:tab w:val="center" w:pos="4135"/>
          <w:tab w:val="left" w:pos="7515"/>
        </w:tabs>
        <w:spacing w:line="360" w:lineRule="auto"/>
        <w:jc w:val="both"/>
        <w:rPr>
          <w:rFonts w:ascii="Arial" w:eastAsia="Times New Roman" w:hAnsi="Arial" w:cs="Arial"/>
          <w:sz w:val="26"/>
          <w:szCs w:val="26"/>
        </w:rPr>
      </w:pPr>
    </w:p>
    <w:p w14:paraId="011FB21F" w14:textId="77777777" w:rsidR="00B059AE" w:rsidRPr="007E36E2" w:rsidRDefault="00B059AE" w:rsidP="00B059A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3800FBD8" w14:textId="77777777" w:rsidR="00B059AE" w:rsidRPr="007E36E2" w:rsidRDefault="00B059AE" w:rsidP="00B059A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18CA6A3C"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2867EADA" w14:textId="2D178DE1" w:rsidR="00B059AE" w:rsidRDefault="00B059AE" w:rsidP="00B059AE">
      <w:pPr>
        <w:tabs>
          <w:tab w:val="center" w:pos="4135"/>
          <w:tab w:val="left" w:pos="7515"/>
        </w:tabs>
        <w:spacing w:line="360" w:lineRule="auto"/>
        <w:jc w:val="center"/>
        <w:rPr>
          <w:rFonts w:ascii="Arial" w:eastAsia="Times New Roman" w:hAnsi="Arial" w:cs="Arial"/>
          <w:sz w:val="26"/>
          <w:szCs w:val="26"/>
        </w:rPr>
      </w:pPr>
    </w:p>
    <w:p w14:paraId="7BAACB79" w14:textId="77777777" w:rsidR="00964458" w:rsidRPr="007E36E2" w:rsidRDefault="00964458" w:rsidP="00B059AE">
      <w:pPr>
        <w:tabs>
          <w:tab w:val="center" w:pos="4135"/>
          <w:tab w:val="left" w:pos="7515"/>
        </w:tabs>
        <w:spacing w:line="360" w:lineRule="auto"/>
        <w:jc w:val="center"/>
        <w:rPr>
          <w:rFonts w:ascii="Arial" w:eastAsia="Times New Roman" w:hAnsi="Arial" w:cs="Arial"/>
          <w:sz w:val="26"/>
          <w:szCs w:val="26"/>
        </w:rPr>
      </w:pPr>
    </w:p>
    <w:p w14:paraId="35A97953" w14:textId="781DDF9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37D27844" w14:textId="1DB795F4"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90285F3"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25B63785" w14:textId="77777777" w:rsidR="00B059AE" w:rsidRPr="007E36E2" w:rsidRDefault="00B059AE" w:rsidP="005174C6">
      <w:pPr>
        <w:tabs>
          <w:tab w:val="center" w:pos="4135"/>
          <w:tab w:val="left" w:pos="7515"/>
        </w:tabs>
        <w:spacing w:line="360" w:lineRule="auto"/>
        <w:rPr>
          <w:rFonts w:ascii="Arial" w:eastAsia="Times New Roman" w:hAnsi="Arial" w:cs="Arial"/>
          <w:sz w:val="26"/>
          <w:szCs w:val="26"/>
        </w:rPr>
      </w:pPr>
    </w:p>
    <w:p w14:paraId="5A7CC075"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7EF02BDB"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5ECF6B37"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56510428" w14:textId="77777777" w:rsidR="00B059AE" w:rsidRPr="007E36E2" w:rsidRDefault="00B059AE" w:rsidP="00B059AE">
      <w:pPr>
        <w:tabs>
          <w:tab w:val="center" w:pos="4135"/>
          <w:tab w:val="left" w:pos="7515"/>
        </w:tabs>
        <w:spacing w:line="360" w:lineRule="auto"/>
        <w:rPr>
          <w:rFonts w:ascii="Arial" w:eastAsia="Times New Roman" w:hAnsi="Arial" w:cs="Arial"/>
          <w:sz w:val="26"/>
          <w:szCs w:val="26"/>
        </w:rPr>
      </w:pPr>
    </w:p>
    <w:p w14:paraId="4F43024B" w14:textId="77777777" w:rsidR="00B059AE" w:rsidRPr="007E36E2" w:rsidRDefault="00B059AE" w:rsidP="005174C6">
      <w:pPr>
        <w:tabs>
          <w:tab w:val="center" w:pos="4135"/>
          <w:tab w:val="left" w:pos="7515"/>
        </w:tabs>
        <w:spacing w:line="360" w:lineRule="auto"/>
        <w:rPr>
          <w:rFonts w:ascii="Arial" w:eastAsia="Times New Roman" w:hAnsi="Arial" w:cs="Arial"/>
          <w:sz w:val="26"/>
          <w:szCs w:val="26"/>
        </w:rPr>
      </w:pPr>
    </w:p>
    <w:p w14:paraId="58BBE1DE"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7D373969" w14:textId="77777777" w:rsidR="00B059AE" w:rsidRDefault="00B059AE" w:rsidP="005174C6">
      <w:pPr>
        <w:tabs>
          <w:tab w:val="center" w:pos="4135"/>
          <w:tab w:val="left" w:pos="7515"/>
        </w:tabs>
        <w:spacing w:line="360" w:lineRule="auto"/>
        <w:rPr>
          <w:rFonts w:ascii="Arial" w:eastAsia="Times New Roman" w:hAnsi="Arial" w:cs="Arial"/>
          <w:sz w:val="26"/>
          <w:szCs w:val="26"/>
        </w:rPr>
      </w:pPr>
    </w:p>
    <w:p w14:paraId="4AA275FE"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55956D0F"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p>
    <w:p w14:paraId="6085C5D8" w14:textId="77777777" w:rsidR="00B059AE" w:rsidRPr="007E36E2" w:rsidRDefault="00B059AE" w:rsidP="00B059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0703D0CE" w14:textId="77777777" w:rsidR="00B059AE" w:rsidRPr="007E36E2" w:rsidRDefault="00B059AE" w:rsidP="00B059AE">
      <w:pPr>
        <w:spacing w:after="0" w:line="240" w:lineRule="auto"/>
        <w:jc w:val="center"/>
        <w:rPr>
          <w:rFonts w:ascii="Arial" w:eastAsia="Times New Roman" w:hAnsi="Arial" w:cs="Arial"/>
          <w:sz w:val="26"/>
          <w:szCs w:val="26"/>
        </w:rPr>
      </w:pPr>
    </w:p>
    <w:p w14:paraId="386E2070" w14:textId="77777777" w:rsidR="00B059AE" w:rsidRPr="007E36E2" w:rsidRDefault="00B059AE" w:rsidP="00B059AE">
      <w:pPr>
        <w:spacing w:after="0" w:line="240" w:lineRule="auto"/>
        <w:jc w:val="center"/>
        <w:rPr>
          <w:rFonts w:ascii="Arial" w:eastAsia="Times New Roman" w:hAnsi="Arial" w:cs="Arial"/>
          <w:sz w:val="26"/>
          <w:szCs w:val="26"/>
        </w:rPr>
      </w:pPr>
    </w:p>
    <w:p w14:paraId="73DF4BF7" w14:textId="77777777" w:rsidR="00B059AE" w:rsidRDefault="00B059AE" w:rsidP="00B059AE">
      <w:pPr>
        <w:spacing w:after="0" w:line="240" w:lineRule="auto"/>
        <w:jc w:val="center"/>
        <w:rPr>
          <w:rFonts w:ascii="Arial" w:eastAsia="Times New Roman" w:hAnsi="Arial" w:cs="Arial"/>
          <w:sz w:val="26"/>
          <w:szCs w:val="26"/>
        </w:rPr>
      </w:pPr>
    </w:p>
    <w:p w14:paraId="5872366B" w14:textId="77777777" w:rsidR="00B059AE" w:rsidRPr="007E36E2" w:rsidRDefault="00B059AE" w:rsidP="00B059AE">
      <w:pPr>
        <w:spacing w:after="0" w:line="240" w:lineRule="auto"/>
        <w:jc w:val="center"/>
        <w:rPr>
          <w:rFonts w:ascii="Arial" w:eastAsia="Times New Roman" w:hAnsi="Arial" w:cs="Arial"/>
          <w:sz w:val="26"/>
          <w:szCs w:val="26"/>
        </w:rPr>
      </w:pPr>
    </w:p>
    <w:p w14:paraId="5C20A0AB" w14:textId="77777777" w:rsidR="005174C6" w:rsidRPr="007E36E2" w:rsidRDefault="005174C6" w:rsidP="005174C6">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349</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309E9218" w14:textId="102C829F" w:rsidR="00B059AE" w:rsidRDefault="00B059AE" w:rsidP="00B059AE">
      <w:pPr>
        <w:spacing w:after="0" w:line="240" w:lineRule="auto"/>
        <w:jc w:val="center"/>
        <w:rPr>
          <w:rFonts w:ascii="Arial" w:eastAsia="Times New Roman" w:hAnsi="Arial" w:cs="Arial"/>
          <w:sz w:val="26"/>
          <w:szCs w:val="26"/>
        </w:rPr>
      </w:pPr>
    </w:p>
    <w:p w14:paraId="6AC0A02D" w14:textId="77777777" w:rsidR="005174C6" w:rsidRDefault="005174C6" w:rsidP="00B059AE">
      <w:pPr>
        <w:spacing w:after="0" w:line="240" w:lineRule="auto"/>
        <w:jc w:val="center"/>
        <w:rPr>
          <w:rFonts w:ascii="Arial" w:eastAsia="Times New Roman" w:hAnsi="Arial" w:cs="Arial"/>
          <w:sz w:val="26"/>
          <w:szCs w:val="26"/>
        </w:rPr>
      </w:pPr>
    </w:p>
    <w:p w14:paraId="169BDA7E" w14:textId="77777777" w:rsidR="00964458" w:rsidRPr="007E36E2" w:rsidRDefault="00964458" w:rsidP="00B059AE">
      <w:pPr>
        <w:spacing w:after="0" w:line="240" w:lineRule="auto"/>
        <w:jc w:val="center"/>
        <w:rPr>
          <w:rFonts w:ascii="Arial" w:eastAsia="Times New Roman" w:hAnsi="Arial" w:cs="Arial"/>
          <w:sz w:val="26"/>
          <w:szCs w:val="26"/>
        </w:rPr>
      </w:pPr>
    </w:p>
    <w:p w14:paraId="4E5779C9" w14:textId="77777777" w:rsidR="00B059AE" w:rsidRPr="007E36E2" w:rsidRDefault="00B059AE" w:rsidP="00B059AE">
      <w:pPr>
        <w:spacing w:after="0" w:line="240" w:lineRule="auto"/>
        <w:jc w:val="center"/>
        <w:rPr>
          <w:rFonts w:ascii="Arial" w:eastAsia="Times New Roman" w:hAnsi="Arial" w:cs="Arial"/>
          <w:sz w:val="26"/>
          <w:szCs w:val="26"/>
        </w:rPr>
      </w:pPr>
    </w:p>
    <w:p w14:paraId="0CE7F069" w14:textId="77777777" w:rsidR="00B059AE" w:rsidRPr="007E36E2" w:rsidRDefault="00B059AE" w:rsidP="00B059AE">
      <w:pPr>
        <w:spacing w:after="0" w:line="240" w:lineRule="auto"/>
        <w:jc w:val="center"/>
        <w:rPr>
          <w:rFonts w:ascii="Arial" w:eastAsia="Times New Roman" w:hAnsi="Arial" w:cs="Arial"/>
          <w:sz w:val="26"/>
          <w:szCs w:val="26"/>
        </w:rPr>
      </w:pPr>
    </w:p>
    <w:p w14:paraId="38FE9E33" w14:textId="77777777" w:rsidR="00B059AE" w:rsidRPr="007E36E2" w:rsidRDefault="00B059AE" w:rsidP="00B059AE">
      <w:pPr>
        <w:spacing w:after="0" w:line="240" w:lineRule="auto"/>
        <w:jc w:val="center"/>
        <w:rPr>
          <w:rFonts w:ascii="Arial" w:eastAsia="Times New Roman" w:hAnsi="Arial" w:cs="Arial"/>
          <w:sz w:val="26"/>
          <w:szCs w:val="26"/>
        </w:rPr>
      </w:pPr>
    </w:p>
    <w:p w14:paraId="1B07CAE5" w14:textId="77777777" w:rsidR="00B059AE" w:rsidRPr="007E36E2" w:rsidRDefault="00B059AE" w:rsidP="00B059A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14FF67CB" w14:textId="77777777" w:rsidR="00B059AE" w:rsidRPr="007E36E2" w:rsidRDefault="00B059AE" w:rsidP="00B059A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253D9DDB" w14:textId="77777777" w:rsidR="00B059AE" w:rsidRPr="00344445" w:rsidRDefault="00B059AE" w:rsidP="00B059AE">
      <w:pPr>
        <w:widowControl w:val="0"/>
        <w:tabs>
          <w:tab w:val="left" w:pos="0"/>
        </w:tabs>
        <w:spacing w:after="120" w:line="360" w:lineRule="auto"/>
        <w:ind w:right="18"/>
        <w:jc w:val="both"/>
        <w:rPr>
          <w:rFonts w:ascii="Calibri" w:eastAsia="Times New Roman" w:hAnsi="Calibri" w:cs="Times New Roman"/>
        </w:rPr>
      </w:pPr>
    </w:p>
    <w:p w14:paraId="50453FE0" w14:textId="47B64C9A" w:rsidR="00BA258A" w:rsidRPr="00516E4D" w:rsidRDefault="00BA258A" w:rsidP="00B059AE">
      <w:pPr>
        <w:tabs>
          <w:tab w:val="left" w:pos="1680"/>
          <w:tab w:val="center" w:pos="4277"/>
        </w:tabs>
        <w:spacing w:after="0"/>
        <w:jc w:val="center"/>
        <w:rPr>
          <w:color w:val="000000" w:themeColor="text1"/>
        </w:rPr>
      </w:pPr>
    </w:p>
    <w:sectPr w:rsidR="00BA258A" w:rsidRPr="00516E4D"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1F671" w14:textId="77777777" w:rsidR="00E45C8F" w:rsidRDefault="00E45C8F">
      <w:pPr>
        <w:spacing w:after="0" w:line="240" w:lineRule="auto"/>
      </w:pPr>
      <w:r>
        <w:separator/>
      </w:r>
    </w:p>
  </w:endnote>
  <w:endnote w:type="continuationSeparator" w:id="0">
    <w:p w14:paraId="6139A84D" w14:textId="77777777" w:rsidR="00E45C8F" w:rsidRDefault="00E45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661F2" w14:textId="77777777" w:rsidR="005174C6" w:rsidRDefault="005174C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EA5435" w:rsidRDefault="00EA5435">
    <w:pPr>
      <w:pStyle w:val="Piedepgina"/>
      <w:jc w:val="center"/>
    </w:pPr>
  </w:p>
  <w:p w14:paraId="195FF414" w14:textId="77777777" w:rsidR="00EA5435" w:rsidRDefault="00EA543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9CE29" w14:textId="77777777" w:rsidR="005174C6" w:rsidRDefault="005174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08866" w14:textId="77777777" w:rsidR="00E45C8F" w:rsidRDefault="00E45C8F">
      <w:pPr>
        <w:spacing w:after="0" w:line="240" w:lineRule="auto"/>
      </w:pPr>
      <w:r>
        <w:separator/>
      </w:r>
    </w:p>
  </w:footnote>
  <w:footnote w:type="continuationSeparator" w:id="0">
    <w:p w14:paraId="3A959CFA" w14:textId="77777777" w:rsidR="00E45C8F" w:rsidRDefault="00E45C8F">
      <w:pPr>
        <w:spacing w:after="0" w:line="240" w:lineRule="auto"/>
      </w:pPr>
      <w:r>
        <w:continuationSeparator/>
      </w:r>
    </w:p>
  </w:footnote>
  <w:footnote w:id="1">
    <w:p w14:paraId="6BD34D45" w14:textId="77777777" w:rsidR="003D4519" w:rsidRPr="00DC638F" w:rsidRDefault="003D4519" w:rsidP="003D4519">
      <w:pPr>
        <w:pStyle w:val="Textonotapie"/>
        <w:rPr>
          <w:rFonts w:ascii="Arial" w:hAnsi="Arial" w:cs="Arial"/>
          <w:sz w:val="18"/>
          <w:szCs w:val="18"/>
        </w:rPr>
      </w:pPr>
      <w:r>
        <w:rPr>
          <w:rStyle w:val="Refdenotaalpie"/>
        </w:rPr>
        <w:footnoteRef/>
      </w:r>
      <w:r>
        <w:t xml:space="preserve"> </w:t>
      </w:r>
      <w:r w:rsidRPr="00DC638F">
        <w:rPr>
          <w:rFonts w:ascii="Arial" w:hAnsi="Arial" w:cs="Arial"/>
          <w:sz w:val="18"/>
          <w:szCs w:val="18"/>
        </w:rPr>
        <w:t>“</w:t>
      </w:r>
      <w:r w:rsidRPr="00DC638F">
        <w:rPr>
          <w:rFonts w:ascii="Arial" w:hAnsi="Arial" w:cs="Arial"/>
          <w:b/>
          <w:sz w:val="18"/>
          <w:szCs w:val="18"/>
        </w:rPr>
        <w:t xml:space="preserve">ARTÍCULO 203.- </w:t>
      </w:r>
      <w:r w:rsidRPr="00DC638F">
        <w:rPr>
          <w:rFonts w:ascii="Arial" w:hAnsi="Arial" w:cs="Arial"/>
          <w:sz w:val="18"/>
          <w:szCs w:val="18"/>
        </w:rPr>
        <w:t>La valoración de las pruebas se hará de acuerdo con las siguientes reglas:</w:t>
      </w:r>
    </w:p>
    <w:p w14:paraId="24484C39" w14:textId="77777777" w:rsidR="003D4519" w:rsidRDefault="003D4519" w:rsidP="003D4519">
      <w:pPr>
        <w:pStyle w:val="Textonotapie"/>
        <w:jc w:val="both"/>
        <w:rPr>
          <w:rFonts w:ascii="Arial" w:hAnsi="Arial" w:cs="Arial"/>
          <w:sz w:val="18"/>
          <w:szCs w:val="18"/>
        </w:rPr>
      </w:pPr>
      <w:r w:rsidRPr="00DC638F">
        <w:rPr>
          <w:rFonts w:ascii="Arial" w:hAnsi="Arial" w:cs="Arial"/>
          <w:sz w:val="18"/>
          <w:szCs w:val="18"/>
        </w:rPr>
        <w:t xml:space="preserve"> </w:t>
      </w:r>
    </w:p>
    <w:p w14:paraId="04A0FFCD" w14:textId="77777777" w:rsidR="003D4519" w:rsidRPr="00DC638F" w:rsidRDefault="003D4519" w:rsidP="003D4519">
      <w:pPr>
        <w:pStyle w:val="Textonotapie"/>
        <w:jc w:val="both"/>
        <w:rPr>
          <w:rFonts w:ascii="Arial" w:hAnsi="Arial" w:cs="Arial"/>
          <w:sz w:val="18"/>
          <w:szCs w:val="18"/>
        </w:rPr>
      </w:pPr>
      <w:r w:rsidRPr="00DC638F">
        <w:rPr>
          <w:rFonts w:ascii="Arial" w:hAnsi="Arial" w:cs="Arial"/>
          <w:b/>
          <w:sz w:val="18"/>
          <w:szCs w:val="18"/>
        </w:rPr>
        <w:t>I.</w:t>
      </w:r>
      <w:r w:rsidRPr="00DC638F">
        <w:rPr>
          <w:rFonts w:ascii="Arial" w:hAnsi="Arial" w:cs="Arial"/>
          <w:sz w:val="18"/>
          <w:szCs w:val="18"/>
        </w:rPr>
        <w:t xml:space="preserve"> Harán prueba plena la confesión expresa de las partes y los actos contenidos en documentos públicos, si en éstos últimos se contiene declaraciones de verdad o manifestacio</w:t>
      </w:r>
      <w:r>
        <w:rPr>
          <w:rFonts w:ascii="Arial" w:hAnsi="Arial" w:cs="Arial"/>
          <w:sz w:val="18"/>
          <w:szCs w:val="18"/>
        </w:rPr>
        <w:t>nes de hechos de particulares.</w:t>
      </w:r>
    </w:p>
  </w:footnote>
  <w:footnote w:id="2">
    <w:p w14:paraId="7B420B75" w14:textId="74E0EC8F" w:rsidR="00DE19A9" w:rsidRPr="00DE19A9" w:rsidRDefault="00DE19A9" w:rsidP="00DE19A9">
      <w:pPr>
        <w:pStyle w:val="Textonotapie"/>
        <w:jc w:val="both"/>
        <w:rPr>
          <w:sz w:val="16"/>
          <w:szCs w:val="16"/>
        </w:rPr>
      </w:pPr>
      <w:r w:rsidRPr="00DE19A9">
        <w:rPr>
          <w:rStyle w:val="Refdenotaalpie"/>
          <w:sz w:val="16"/>
          <w:szCs w:val="16"/>
        </w:rPr>
        <w:footnoteRef/>
      </w:r>
      <w:r w:rsidRPr="00DE19A9">
        <w:rPr>
          <w:sz w:val="16"/>
          <w:szCs w:val="16"/>
        </w:rPr>
        <w:t xml:space="preserve"> </w:t>
      </w:r>
      <w:r w:rsidRPr="00DE19A9">
        <w:rPr>
          <w:b/>
          <w:sz w:val="16"/>
          <w:szCs w:val="16"/>
        </w:rPr>
        <w:t>ARTÍCULO 148</w:t>
      </w:r>
      <w:r w:rsidRPr="00DE19A9">
        <w:rPr>
          <w:sz w:val="16"/>
          <w:szCs w:val="16"/>
        </w:rPr>
        <w:t>.- […]</w:t>
      </w:r>
    </w:p>
    <w:p w14:paraId="2548C9CA" w14:textId="77777777" w:rsidR="00DE19A9" w:rsidRPr="00DE19A9" w:rsidRDefault="00DE19A9" w:rsidP="00DE19A9">
      <w:pPr>
        <w:pStyle w:val="Textonotapie"/>
        <w:jc w:val="both"/>
        <w:rPr>
          <w:sz w:val="16"/>
          <w:szCs w:val="16"/>
        </w:rPr>
      </w:pPr>
    </w:p>
    <w:p w14:paraId="73E02461" w14:textId="57CE6D6D" w:rsidR="00DE19A9" w:rsidRPr="00DE19A9" w:rsidRDefault="00DE19A9" w:rsidP="00DE19A9">
      <w:pPr>
        <w:pStyle w:val="Textonotapie"/>
        <w:jc w:val="both"/>
        <w:rPr>
          <w:sz w:val="16"/>
          <w:szCs w:val="16"/>
        </w:rPr>
      </w:pPr>
      <w:r w:rsidRPr="00DE19A9">
        <w:rPr>
          <w:sz w:val="16"/>
          <w:szCs w:val="16"/>
        </w:rPr>
        <w:t xml:space="preserve">Los particulares, las autoridades o los representantes de ambos, podrán designar autorizados que concurran a las audiencias con facultades para rendir pruebas y alegar e interponer recursos, así como para presentar todo tipo de promociones que no se refieran a las fracciones que se enumeran en el siguiente párrafo, siempre que tengan cédula de licenciado en Derecho legalmente expedida por la autoridad educativa competente, en caso contrario únicamente podrán imponerse de los autos y recibir notificaciones.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A5435" w:rsidRDefault="005174C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A5435">
          <w:fldChar w:fldCharType="begin"/>
        </w:r>
        <w:r w:rsidR="00EA5435">
          <w:instrText>PAGE   \* MERGEFORMAT</w:instrText>
        </w:r>
        <w:r w:rsidR="00EA5435">
          <w:fldChar w:fldCharType="separate"/>
        </w:r>
        <w:r w:rsidRPr="005174C6">
          <w:rPr>
            <w:noProof/>
            <w:lang w:val="es-ES"/>
          </w:rPr>
          <w:t>10</w:t>
        </w:r>
        <w:r w:rsidR="00EA5435">
          <w:fldChar w:fldCharType="end"/>
        </w:r>
      </w:p>
    </w:sdtContent>
  </w:sdt>
  <w:p w14:paraId="0E68208C" w14:textId="77777777" w:rsidR="00EA5435" w:rsidRDefault="00EA543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A5435" w:rsidRDefault="005174C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A5435">
          <w:fldChar w:fldCharType="begin"/>
        </w:r>
        <w:r w:rsidR="00EA5435">
          <w:instrText>PAGE   \* MERGEFORMAT</w:instrText>
        </w:r>
        <w:r w:rsidR="00EA5435">
          <w:fldChar w:fldCharType="separate"/>
        </w:r>
        <w:r w:rsidRPr="005174C6">
          <w:rPr>
            <w:noProof/>
            <w:lang w:val="es-ES"/>
          </w:rPr>
          <w:t>9</w:t>
        </w:r>
        <w:r w:rsidR="00EA5435">
          <w:fldChar w:fldCharType="end"/>
        </w:r>
      </w:sdtContent>
    </w:sdt>
  </w:p>
  <w:p w14:paraId="51E22156" w14:textId="01F1544B" w:rsidR="00EA5435" w:rsidRDefault="005174C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E52BAAD" wp14:editId="2F4194AC">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6D059E4" w14:textId="77777777" w:rsidR="005174C6" w:rsidRDefault="005174C6" w:rsidP="005174C6">
                          <w:bookmarkStart w:id="2" w:name="_GoBack"/>
                          <w:r>
                            <w:t xml:space="preserve">Datos personales protegidos por el Art. 116 de la </w:t>
                          </w:r>
                          <w:proofErr w:type="spellStart"/>
                          <w:r>
                            <w:t>LGTAIP</w:t>
                          </w:r>
                          <w:proofErr w:type="spellEnd"/>
                          <w:r>
                            <w:t xml:space="preserve"> y el Art. 56 de la </w:t>
                          </w:r>
                          <w:proofErr w:type="spellStart"/>
                          <w:r>
                            <w:t>LTAIPEO</w:t>
                          </w:r>
                          <w:bookmarkEnd w:id="2"/>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2BAAD"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6D059E4" w14:textId="77777777" w:rsidR="005174C6" w:rsidRDefault="005174C6" w:rsidP="005174C6">
                    <w:bookmarkStart w:id="3" w:name="_GoBack"/>
                    <w:r>
                      <w:t xml:space="preserve">Datos personales protegidos por el Art. 116 de la </w:t>
                    </w:r>
                    <w:proofErr w:type="spellStart"/>
                    <w:r>
                      <w:t>LGTAIP</w:t>
                    </w:r>
                    <w:proofErr w:type="spellEnd"/>
                    <w:r>
                      <w:t xml:space="preserve"> y el Art. 56 de la </w:t>
                    </w:r>
                    <w:proofErr w:type="spellStart"/>
                    <w:r>
                      <w:t>LTAIPEO</w:t>
                    </w:r>
                    <w:bookmarkEnd w:id="3"/>
                    <w:proofErr w:type="spellEnd"/>
                  </w:p>
                </w:txbxContent>
              </v:textbox>
            </v:shape>
          </w:pict>
        </mc:Fallback>
      </mc:AlternateContent>
    </w:r>
    <w:r w:rsidR="00EA5435"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E6F08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A5435" w:rsidRDefault="005174C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FA65B0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750590B"/>
    <w:multiLevelType w:val="hybridMultilevel"/>
    <w:tmpl w:val="C0DEB2E2"/>
    <w:lvl w:ilvl="0" w:tplc="BB424642">
      <w:start w:val="1"/>
      <w:numFmt w:val="decimal"/>
      <w:lvlText w:val="%1)"/>
      <w:lvlJc w:val="left"/>
      <w:pPr>
        <w:ind w:left="4329" w:hanging="360"/>
      </w:pPr>
      <w:rPr>
        <w:rFonts w:hint="default"/>
      </w:rPr>
    </w:lvl>
    <w:lvl w:ilvl="1" w:tplc="080A0019" w:tentative="1">
      <w:start w:val="1"/>
      <w:numFmt w:val="lowerLetter"/>
      <w:lvlText w:val="%2."/>
      <w:lvlJc w:val="left"/>
      <w:pPr>
        <w:ind w:left="5049" w:hanging="360"/>
      </w:pPr>
    </w:lvl>
    <w:lvl w:ilvl="2" w:tplc="080A001B" w:tentative="1">
      <w:start w:val="1"/>
      <w:numFmt w:val="lowerRoman"/>
      <w:lvlText w:val="%3."/>
      <w:lvlJc w:val="right"/>
      <w:pPr>
        <w:ind w:left="5769" w:hanging="180"/>
      </w:pPr>
    </w:lvl>
    <w:lvl w:ilvl="3" w:tplc="080A000F" w:tentative="1">
      <w:start w:val="1"/>
      <w:numFmt w:val="decimal"/>
      <w:lvlText w:val="%4."/>
      <w:lvlJc w:val="left"/>
      <w:pPr>
        <w:ind w:left="6489" w:hanging="360"/>
      </w:pPr>
    </w:lvl>
    <w:lvl w:ilvl="4" w:tplc="080A0019" w:tentative="1">
      <w:start w:val="1"/>
      <w:numFmt w:val="lowerLetter"/>
      <w:lvlText w:val="%5."/>
      <w:lvlJc w:val="left"/>
      <w:pPr>
        <w:ind w:left="7209" w:hanging="360"/>
      </w:pPr>
    </w:lvl>
    <w:lvl w:ilvl="5" w:tplc="080A001B" w:tentative="1">
      <w:start w:val="1"/>
      <w:numFmt w:val="lowerRoman"/>
      <w:lvlText w:val="%6."/>
      <w:lvlJc w:val="right"/>
      <w:pPr>
        <w:ind w:left="7929" w:hanging="180"/>
      </w:pPr>
    </w:lvl>
    <w:lvl w:ilvl="6" w:tplc="080A000F" w:tentative="1">
      <w:start w:val="1"/>
      <w:numFmt w:val="decimal"/>
      <w:lvlText w:val="%7."/>
      <w:lvlJc w:val="left"/>
      <w:pPr>
        <w:ind w:left="8649" w:hanging="360"/>
      </w:pPr>
    </w:lvl>
    <w:lvl w:ilvl="7" w:tplc="080A0019" w:tentative="1">
      <w:start w:val="1"/>
      <w:numFmt w:val="lowerLetter"/>
      <w:lvlText w:val="%8."/>
      <w:lvlJc w:val="left"/>
      <w:pPr>
        <w:ind w:left="9369" w:hanging="360"/>
      </w:pPr>
    </w:lvl>
    <w:lvl w:ilvl="8" w:tplc="080A001B" w:tentative="1">
      <w:start w:val="1"/>
      <w:numFmt w:val="lowerRoman"/>
      <w:lvlText w:val="%9."/>
      <w:lvlJc w:val="right"/>
      <w:pPr>
        <w:ind w:left="10089" w:hanging="180"/>
      </w:pPr>
    </w:lvl>
  </w:abstractNum>
  <w:abstractNum w:abstractNumId="17">
    <w:nsid w:val="5BB15214"/>
    <w:multiLevelType w:val="hybridMultilevel"/>
    <w:tmpl w:val="15408018"/>
    <w:lvl w:ilvl="0" w:tplc="7FBCF3A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6E82488"/>
    <w:multiLevelType w:val="hybridMultilevel"/>
    <w:tmpl w:val="B93A9082"/>
    <w:lvl w:ilvl="0" w:tplc="9ED60D8A">
      <w:start w:val="1"/>
      <w:numFmt w:val="decimal"/>
      <w:lvlText w:val="%1)"/>
      <w:lvlJc w:val="left"/>
      <w:pPr>
        <w:ind w:left="4472" w:hanging="360"/>
      </w:pPr>
      <w:rPr>
        <w:rFonts w:eastAsia="Calibri"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670C06A0"/>
    <w:multiLevelType w:val="hybridMultilevel"/>
    <w:tmpl w:val="9DF09266"/>
    <w:lvl w:ilvl="0" w:tplc="22E888C6">
      <w:start w:val="2"/>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799468E5"/>
    <w:multiLevelType w:val="multilevel"/>
    <w:tmpl w:val="D01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EDE653A"/>
    <w:multiLevelType w:val="hybridMultilevel"/>
    <w:tmpl w:val="AE6CE98C"/>
    <w:lvl w:ilvl="0" w:tplc="5270F912">
      <w:numFmt w:val="bullet"/>
      <w:lvlText w:val="-"/>
      <w:lvlJc w:val="left"/>
      <w:pPr>
        <w:ind w:left="1069" w:hanging="360"/>
      </w:pPr>
      <w:rPr>
        <w:rFonts w:ascii="Arial" w:eastAsiaTheme="minorEastAsia"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23"/>
  </w:num>
  <w:num w:numId="2">
    <w:abstractNumId w:val="6"/>
  </w:num>
  <w:num w:numId="3">
    <w:abstractNumId w:val="2"/>
  </w:num>
  <w:num w:numId="4">
    <w:abstractNumId w:val="14"/>
  </w:num>
  <w:num w:numId="5">
    <w:abstractNumId w:val="20"/>
  </w:num>
  <w:num w:numId="6">
    <w:abstractNumId w:val="10"/>
  </w:num>
  <w:num w:numId="7">
    <w:abstractNumId w:val="9"/>
  </w:num>
  <w:num w:numId="8">
    <w:abstractNumId w:val="5"/>
  </w:num>
  <w:num w:numId="9">
    <w:abstractNumId w:val="8"/>
  </w:num>
  <w:num w:numId="10">
    <w:abstractNumId w:val="12"/>
  </w:num>
  <w:num w:numId="11">
    <w:abstractNumId w:val="15"/>
  </w:num>
  <w:num w:numId="12">
    <w:abstractNumId w:val="1"/>
  </w:num>
  <w:num w:numId="13">
    <w:abstractNumId w:val="18"/>
  </w:num>
  <w:num w:numId="14">
    <w:abstractNumId w:val="19"/>
  </w:num>
  <w:num w:numId="15">
    <w:abstractNumId w:val="4"/>
  </w:num>
  <w:num w:numId="16">
    <w:abstractNumId w:val="3"/>
  </w:num>
  <w:num w:numId="17">
    <w:abstractNumId w:val="25"/>
  </w:num>
  <w:num w:numId="18">
    <w:abstractNumId w:val="13"/>
  </w:num>
  <w:num w:numId="19">
    <w:abstractNumId w:val="11"/>
  </w:num>
  <w:num w:numId="20">
    <w:abstractNumId w:val="7"/>
  </w:num>
  <w:num w:numId="21">
    <w:abstractNumId w:val="0"/>
  </w:num>
  <w:num w:numId="22">
    <w:abstractNumId w:val="16"/>
  </w:num>
  <w:num w:numId="23">
    <w:abstractNumId w:val="26"/>
  </w:num>
  <w:num w:numId="24">
    <w:abstractNumId w:val="24"/>
  </w:num>
  <w:num w:numId="25">
    <w:abstractNumId w:val="22"/>
  </w:num>
  <w:num w:numId="26">
    <w:abstractNumId w:val="2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B"/>
    <w:rsid w:val="00000AF2"/>
    <w:rsid w:val="00000BFF"/>
    <w:rsid w:val="00000EAB"/>
    <w:rsid w:val="0000187B"/>
    <w:rsid w:val="00001FA6"/>
    <w:rsid w:val="0000259B"/>
    <w:rsid w:val="00002B85"/>
    <w:rsid w:val="00002D8A"/>
    <w:rsid w:val="000036A8"/>
    <w:rsid w:val="00003CC3"/>
    <w:rsid w:val="00004038"/>
    <w:rsid w:val="0000488B"/>
    <w:rsid w:val="00004B3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5148"/>
    <w:rsid w:val="0001695E"/>
    <w:rsid w:val="00016C0B"/>
    <w:rsid w:val="00016E88"/>
    <w:rsid w:val="000174F5"/>
    <w:rsid w:val="00020258"/>
    <w:rsid w:val="00020680"/>
    <w:rsid w:val="00020D86"/>
    <w:rsid w:val="00021365"/>
    <w:rsid w:val="00021989"/>
    <w:rsid w:val="00021B04"/>
    <w:rsid w:val="00021C5F"/>
    <w:rsid w:val="00021DFD"/>
    <w:rsid w:val="00022BBC"/>
    <w:rsid w:val="00022DC0"/>
    <w:rsid w:val="00023F33"/>
    <w:rsid w:val="00024545"/>
    <w:rsid w:val="000245D7"/>
    <w:rsid w:val="000259B5"/>
    <w:rsid w:val="00025BEB"/>
    <w:rsid w:val="000262A2"/>
    <w:rsid w:val="000264DD"/>
    <w:rsid w:val="00026C11"/>
    <w:rsid w:val="00027A9F"/>
    <w:rsid w:val="00027DB5"/>
    <w:rsid w:val="000306D4"/>
    <w:rsid w:val="00030BAF"/>
    <w:rsid w:val="00031951"/>
    <w:rsid w:val="000324B9"/>
    <w:rsid w:val="000329BA"/>
    <w:rsid w:val="00032D33"/>
    <w:rsid w:val="00032D83"/>
    <w:rsid w:val="000330FB"/>
    <w:rsid w:val="000338EE"/>
    <w:rsid w:val="000341B5"/>
    <w:rsid w:val="000344D1"/>
    <w:rsid w:val="00034F3F"/>
    <w:rsid w:val="0003629C"/>
    <w:rsid w:val="00036809"/>
    <w:rsid w:val="00036823"/>
    <w:rsid w:val="000368C1"/>
    <w:rsid w:val="000369AF"/>
    <w:rsid w:val="00037279"/>
    <w:rsid w:val="00037443"/>
    <w:rsid w:val="00037843"/>
    <w:rsid w:val="00037C6A"/>
    <w:rsid w:val="00040C69"/>
    <w:rsid w:val="000419E9"/>
    <w:rsid w:val="00041EAA"/>
    <w:rsid w:val="00042473"/>
    <w:rsid w:val="00042C89"/>
    <w:rsid w:val="00043077"/>
    <w:rsid w:val="000441B5"/>
    <w:rsid w:val="00044592"/>
    <w:rsid w:val="00044C5F"/>
    <w:rsid w:val="00044D14"/>
    <w:rsid w:val="000450F5"/>
    <w:rsid w:val="000466B1"/>
    <w:rsid w:val="000466D5"/>
    <w:rsid w:val="0005067B"/>
    <w:rsid w:val="00051F40"/>
    <w:rsid w:val="000525F8"/>
    <w:rsid w:val="0005285F"/>
    <w:rsid w:val="00053207"/>
    <w:rsid w:val="0005370C"/>
    <w:rsid w:val="00053CF2"/>
    <w:rsid w:val="000540E8"/>
    <w:rsid w:val="00054705"/>
    <w:rsid w:val="00054D3C"/>
    <w:rsid w:val="00055248"/>
    <w:rsid w:val="00055950"/>
    <w:rsid w:val="00055F66"/>
    <w:rsid w:val="000562FB"/>
    <w:rsid w:val="000565B2"/>
    <w:rsid w:val="000567EB"/>
    <w:rsid w:val="00056C90"/>
    <w:rsid w:val="00060DBB"/>
    <w:rsid w:val="00061268"/>
    <w:rsid w:val="00061610"/>
    <w:rsid w:val="0006167E"/>
    <w:rsid w:val="000616B5"/>
    <w:rsid w:val="00061C4C"/>
    <w:rsid w:val="0006202A"/>
    <w:rsid w:val="000620CD"/>
    <w:rsid w:val="00062802"/>
    <w:rsid w:val="00062BE3"/>
    <w:rsid w:val="00062EFB"/>
    <w:rsid w:val="00063299"/>
    <w:rsid w:val="00064906"/>
    <w:rsid w:val="00064FD9"/>
    <w:rsid w:val="0006662C"/>
    <w:rsid w:val="00067B5A"/>
    <w:rsid w:val="000700F0"/>
    <w:rsid w:val="00070777"/>
    <w:rsid w:val="00070AA4"/>
    <w:rsid w:val="0007108C"/>
    <w:rsid w:val="00071C6F"/>
    <w:rsid w:val="00071D08"/>
    <w:rsid w:val="00071E8C"/>
    <w:rsid w:val="00071F15"/>
    <w:rsid w:val="000728B9"/>
    <w:rsid w:val="00072B4A"/>
    <w:rsid w:val="00072ED2"/>
    <w:rsid w:val="000737BF"/>
    <w:rsid w:val="0007382F"/>
    <w:rsid w:val="000741C2"/>
    <w:rsid w:val="00074A23"/>
    <w:rsid w:val="00074B28"/>
    <w:rsid w:val="00074C62"/>
    <w:rsid w:val="000755A5"/>
    <w:rsid w:val="000756DE"/>
    <w:rsid w:val="00076647"/>
    <w:rsid w:val="00076CEA"/>
    <w:rsid w:val="00077661"/>
    <w:rsid w:val="00077DFD"/>
    <w:rsid w:val="00080A85"/>
    <w:rsid w:val="0008122B"/>
    <w:rsid w:val="0008141F"/>
    <w:rsid w:val="00082418"/>
    <w:rsid w:val="00082683"/>
    <w:rsid w:val="00082F62"/>
    <w:rsid w:val="00083375"/>
    <w:rsid w:val="00083849"/>
    <w:rsid w:val="00083E7D"/>
    <w:rsid w:val="00085132"/>
    <w:rsid w:val="0008514D"/>
    <w:rsid w:val="00085F74"/>
    <w:rsid w:val="00087470"/>
    <w:rsid w:val="000875DB"/>
    <w:rsid w:val="000900BD"/>
    <w:rsid w:val="000904A5"/>
    <w:rsid w:val="0009077C"/>
    <w:rsid w:val="00090D7D"/>
    <w:rsid w:val="000910E0"/>
    <w:rsid w:val="00091B93"/>
    <w:rsid w:val="00091CC0"/>
    <w:rsid w:val="0009326D"/>
    <w:rsid w:val="000939DB"/>
    <w:rsid w:val="00093BC5"/>
    <w:rsid w:val="00093C95"/>
    <w:rsid w:val="00094EB2"/>
    <w:rsid w:val="00095419"/>
    <w:rsid w:val="00095F42"/>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A8F"/>
    <w:rsid w:val="000A6C87"/>
    <w:rsid w:val="000A6E5C"/>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6F1"/>
    <w:rsid w:val="000C18C0"/>
    <w:rsid w:val="000C1E6B"/>
    <w:rsid w:val="000C238B"/>
    <w:rsid w:val="000C2764"/>
    <w:rsid w:val="000C3DC9"/>
    <w:rsid w:val="000C4139"/>
    <w:rsid w:val="000C419E"/>
    <w:rsid w:val="000C47B5"/>
    <w:rsid w:val="000C5414"/>
    <w:rsid w:val="000C5BCE"/>
    <w:rsid w:val="000C5DC1"/>
    <w:rsid w:val="000C6670"/>
    <w:rsid w:val="000C6CE5"/>
    <w:rsid w:val="000D04BF"/>
    <w:rsid w:val="000D153E"/>
    <w:rsid w:val="000D170C"/>
    <w:rsid w:val="000D1CF0"/>
    <w:rsid w:val="000D2A1F"/>
    <w:rsid w:val="000D3E85"/>
    <w:rsid w:val="000D4261"/>
    <w:rsid w:val="000D42B5"/>
    <w:rsid w:val="000D4AFE"/>
    <w:rsid w:val="000D5397"/>
    <w:rsid w:val="000D558F"/>
    <w:rsid w:val="000D5746"/>
    <w:rsid w:val="000D6E87"/>
    <w:rsid w:val="000D7314"/>
    <w:rsid w:val="000D7B89"/>
    <w:rsid w:val="000D7C8C"/>
    <w:rsid w:val="000E1E0D"/>
    <w:rsid w:val="000E343A"/>
    <w:rsid w:val="000E35E9"/>
    <w:rsid w:val="000E3FF4"/>
    <w:rsid w:val="000E40FD"/>
    <w:rsid w:val="000E4AC8"/>
    <w:rsid w:val="000E4C30"/>
    <w:rsid w:val="000E5501"/>
    <w:rsid w:val="000E5766"/>
    <w:rsid w:val="000E5B3C"/>
    <w:rsid w:val="000E5B66"/>
    <w:rsid w:val="000E5E4A"/>
    <w:rsid w:val="000E74F5"/>
    <w:rsid w:val="000E76CE"/>
    <w:rsid w:val="000E7DB2"/>
    <w:rsid w:val="000F0C84"/>
    <w:rsid w:val="000F0D7B"/>
    <w:rsid w:val="000F0EF2"/>
    <w:rsid w:val="000F11DE"/>
    <w:rsid w:val="000F2020"/>
    <w:rsid w:val="000F2949"/>
    <w:rsid w:val="000F2B5A"/>
    <w:rsid w:val="000F2D32"/>
    <w:rsid w:val="000F4347"/>
    <w:rsid w:val="000F4377"/>
    <w:rsid w:val="000F50E8"/>
    <w:rsid w:val="000F54B0"/>
    <w:rsid w:val="000F5A75"/>
    <w:rsid w:val="000F5C41"/>
    <w:rsid w:val="000F5DE0"/>
    <w:rsid w:val="000F62C3"/>
    <w:rsid w:val="000F74B5"/>
    <w:rsid w:val="000F75AF"/>
    <w:rsid w:val="000F77DE"/>
    <w:rsid w:val="001002F5"/>
    <w:rsid w:val="001010D6"/>
    <w:rsid w:val="001019F2"/>
    <w:rsid w:val="001025E5"/>
    <w:rsid w:val="00102AFD"/>
    <w:rsid w:val="001041F6"/>
    <w:rsid w:val="00105BE0"/>
    <w:rsid w:val="0010644A"/>
    <w:rsid w:val="0010719A"/>
    <w:rsid w:val="001074C2"/>
    <w:rsid w:val="001108F3"/>
    <w:rsid w:val="00110B09"/>
    <w:rsid w:val="00110C32"/>
    <w:rsid w:val="00111BFC"/>
    <w:rsid w:val="00111CBB"/>
    <w:rsid w:val="0011210D"/>
    <w:rsid w:val="00112765"/>
    <w:rsid w:val="001128FF"/>
    <w:rsid w:val="00112BF7"/>
    <w:rsid w:val="00113361"/>
    <w:rsid w:val="00113A46"/>
    <w:rsid w:val="00114AC5"/>
    <w:rsid w:val="001162E0"/>
    <w:rsid w:val="00116579"/>
    <w:rsid w:val="0011786C"/>
    <w:rsid w:val="00117B17"/>
    <w:rsid w:val="00121DE8"/>
    <w:rsid w:val="00122F5E"/>
    <w:rsid w:val="001237B4"/>
    <w:rsid w:val="001239B6"/>
    <w:rsid w:val="001244EC"/>
    <w:rsid w:val="00124BB0"/>
    <w:rsid w:val="001257D3"/>
    <w:rsid w:val="00126005"/>
    <w:rsid w:val="00126EEE"/>
    <w:rsid w:val="00126EEF"/>
    <w:rsid w:val="00126F80"/>
    <w:rsid w:val="00127248"/>
    <w:rsid w:val="00127893"/>
    <w:rsid w:val="00127B1F"/>
    <w:rsid w:val="00127C05"/>
    <w:rsid w:val="00130500"/>
    <w:rsid w:val="0013065F"/>
    <w:rsid w:val="00130683"/>
    <w:rsid w:val="001307F3"/>
    <w:rsid w:val="001312BC"/>
    <w:rsid w:val="00131911"/>
    <w:rsid w:val="00131CDF"/>
    <w:rsid w:val="00132391"/>
    <w:rsid w:val="00133BFB"/>
    <w:rsid w:val="00133D3A"/>
    <w:rsid w:val="00133DCC"/>
    <w:rsid w:val="00133F10"/>
    <w:rsid w:val="0013464F"/>
    <w:rsid w:val="00134937"/>
    <w:rsid w:val="00134A68"/>
    <w:rsid w:val="00134AB5"/>
    <w:rsid w:val="00135132"/>
    <w:rsid w:val="0013555E"/>
    <w:rsid w:val="00135B0C"/>
    <w:rsid w:val="001362CA"/>
    <w:rsid w:val="00136897"/>
    <w:rsid w:val="0013695E"/>
    <w:rsid w:val="00136AF0"/>
    <w:rsid w:val="00136FB8"/>
    <w:rsid w:val="001374CB"/>
    <w:rsid w:val="0014043C"/>
    <w:rsid w:val="00140BC4"/>
    <w:rsid w:val="00140D7E"/>
    <w:rsid w:val="00140E24"/>
    <w:rsid w:val="00142417"/>
    <w:rsid w:val="00142BA6"/>
    <w:rsid w:val="00143682"/>
    <w:rsid w:val="001441D3"/>
    <w:rsid w:val="001450E2"/>
    <w:rsid w:val="001460CF"/>
    <w:rsid w:val="00146509"/>
    <w:rsid w:val="0014671A"/>
    <w:rsid w:val="00146991"/>
    <w:rsid w:val="00147371"/>
    <w:rsid w:val="001476DB"/>
    <w:rsid w:val="001479E9"/>
    <w:rsid w:val="00147CCC"/>
    <w:rsid w:val="00147FEF"/>
    <w:rsid w:val="0015050B"/>
    <w:rsid w:val="00151A88"/>
    <w:rsid w:val="00152DA5"/>
    <w:rsid w:val="00152F51"/>
    <w:rsid w:val="00152FB6"/>
    <w:rsid w:val="00153126"/>
    <w:rsid w:val="0015351E"/>
    <w:rsid w:val="00153BE4"/>
    <w:rsid w:val="00154024"/>
    <w:rsid w:val="001542BE"/>
    <w:rsid w:val="00154490"/>
    <w:rsid w:val="001547F0"/>
    <w:rsid w:val="001550F7"/>
    <w:rsid w:val="0015526A"/>
    <w:rsid w:val="0015579B"/>
    <w:rsid w:val="00156250"/>
    <w:rsid w:val="00156F22"/>
    <w:rsid w:val="00156FF3"/>
    <w:rsid w:val="001570E1"/>
    <w:rsid w:val="001574C0"/>
    <w:rsid w:val="00161661"/>
    <w:rsid w:val="0016171F"/>
    <w:rsid w:val="00161F6F"/>
    <w:rsid w:val="001621EF"/>
    <w:rsid w:val="001636A4"/>
    <w:rsid w:val="001636D5"/>
    <w:rsid w:val="00163EBF"/>
    <w:rsid w:val="00164BCE"/>
    <w:rsid w:val="00164C1C"/>
    <w:rsid w:val="001659D0"/>
    <w:rsid w:val="0016604B"/>
    <w:rsid w:val="0016700D"/>
    <w:rsid w:val="00167ADD"/>
    <w:rsid w:val="001702C6"/>
    <w:rsid w:val="001711A1"/>
    <w:rsid w:val="001712D4"/>
    <w:rsid w:val="00172205"/>
    <w:rsid w:val="0017260E"/>
    <w:rsid w:val="001729D0"/>
    <w:rsid w:val="00172B51"/>
    <w:rsid w:val="00172C89"/>
    <w:rsid w:val="001743D6"/>
    <w:rsid w:val="00174B60"/>
    <w:rsid w:val="00174D16"/>
    <w:rsid w:val="0017568D"/>
    <w:rsid w:val="00175C14"/>
    <w:rsid w:val="001761CB"/>
    <w:rsid w:val="0017651E"/>
    <w:rsid w:val="001778B4"/>
    <w:rsid w:val="001778C4"/>
    <w:rsid w:val="001779CB"/>
    <w:rsid w:val="00177B53"/>
    <w:rsid w:val="001803A4"/>
    <w:rsid w:val="001826D0"/>
    <w:rsid w:val="0018345B"/>
    <w:rsid w:val="0018356C"/>
    <w:rsid w:val="0018358B"/>
    <w:rsid w:val="0018454F"/>
    <w:rsid w:val="001846BB"/>
    <w:rsid w:val="00184D29"/>
    <w:rsid w:val="001854BD"/>
    <w:rsid w:val="00185DC5"/>
    <w:rsid w:val="00186701"/>
    <w:rsid w:val="0018687D"/>
    <w:rsid w:val="00186FB3"/>
    <w:rsid w:val="0018765B"/>
    <w:rsid w:val="00190090"/>
    <w:rsid w:val="001907B2"/>
    <w:rsid w:val="0019204E"/>
    <w:rsid w:val="00192287"/>
    <w:rsid w:val="001923AE"/>
    <w:rsid w:val="001924B2"/>
    <w:rsid w:val="00193379"/>
    <w:rsid w:val="0019414C"/>
    <w:rsid w:val="00194B7B"/>
    <w:rsid w:val="00194D1F"/>
    <w:rsid w:val="001951A3"/>
    <w:rsid w:val="00195583"/>
    <w:rsid w:val="00195C96"/>
    <w:rsid w:val="001A0745"/>
    <w:rsid w:val="001A1302"/>
    <w:rsid w:val="001A16CC"/>
    <w:rsid w:val="001A18E1"/>
    <w:rsid w:val="001A2144"/>
    <w:rsid w:val="001A2A26"/>
    <w:rsid w:val="001A2FDB"/>
    <w:rsid w:val="001A3755"/>
    <w:rsid w:val="001A4127"/>
    <w:rsid w:val="001A4168"/>
    <w:rsid w:val="001A4E1C"/>
    <w:rsid w:val="001A554E"/>
    <w:rsid w:val="001A5E6B"/>
    <w:rsid w:val="001A619C"/>
    <w:rsid w:val="001A6EBE"/>
    <w:rsid w:val="001A6F68"/>
    <w:rsid w:val="001A77FB"/>
    <w:rsid w:val="001B009D"/>
    <w:rsid w:val="001B0657"/>
    <w:rsid w:val="001B13DB"/>
    <w:rsid w:val="001B17F6"/>
    <w:rsid w:val="001B1D64"/>
    <w:rsid w:val="001B341D"/>
    <w:rsid w:val="001B3A10"/>
    <w:rsid w:val="001B5CBD"/>
    <w:rsid w:val="001B6E63"/>
    <w:rsid w:val="001B7C6D"/>
    <w:rsid w:val="001B7CDB"/>
    <w:rsid w:val="001B7EF3"/>
    <w:rsid w:val="001C0124"/>
    <w:rsid w:val="001C0151"/>
    <w:rsid w:val="001C0C36"/>
    <w:rsid w:val="001C100F"/>
    <w:rsid w:val="001C1402"/>
    <w:rsid w:val="001C16E0"/>
    <w:rsid w:val="001C1FDF"/>
    <w:rsid w:val="001C208D"/>
    <w:rsid w:val="001C2557"/>
    <w:rsid w:val="001C25AB"/>
    <w:rsid w:val="001C2644"/>
    <w:rsid w:val="001C2B0B"/>
    <w:rsid w:val="001C2B81"/>
    <w:rsid w:val="001C36D8"/>
    <w:rsid w:val="001C39B4"/>
    <w:rsid w:val="001C3A80"/>
    <w:rsid w:val="001C421F"/>
    <w:rsid w:val="001C422B"/>
    <w:rsid w:val="001C4609"/>
    <w:rsid w:val="001C502D"/>
    <w:rsid w:val="001C53B0"/>
    <w:rsid w:val="001C7394"/>
    <w:rsid w:val="001C7EC3"/>
    <w:rsid w:val="001D049F"/>
    <w:rsid w:val="001D07F6"/>
    <w:rsid w:val="001D0DCF"/>
    <w:rsid w:val="001D3080"/>
    <w:rsid w:val="001D31A6"/>
    <w:rsid w:val="001D3B81"/>
    <w:rsid w:val="001D40CC"/>
    <w:rsid w:val="001D46C9"/>
    <w:rsid w:val="001D4D61"/>
    <w:rsid w:val="001D4D8C"/>
    <w:rsid w:val="001D51C6"/>
    <w:rsid w:val="001D5282"/>
    <w:rsid w:val="001D529D"/>
    <w:rsid w:val="001D577C"/>
    <w:rsid w:val="001D694C"/>
    <w:rsid w:val="001D754A"/>
    <w:rsid w:val="001E0A4C"/>
    <w:rsid w:val="001E1811"/>
    <w:rsid w:val="001E19E7"/>
    <w:rsid w:val="001E22E5"/>
    <w:rsid w:val="001E288A"/>
    <w:rsid w:val="001E2A02"/>
    <w:rsid w:val="001E2B84"/>
    <w:rsid w:val="001E338B"/>
    <w:rsid w:val="001E3B11"/>
    <w:rsid w:val="001E4C02"/>
    <w:rsid w:val="001E564E"/>
    <w:rsid w:val="001E65E8"/>
    <w:rsid w:val="001E6AE5"/>
    <w:rsid w:val="001E7020"/>
    <w:rsid w:val="001E71C3"/>
    <w:rsid w:val="001E71FD"/>
    <w:rsid w:val="001E77A9"/>
    <w:rsid w:val="001E7BD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0A0"/>
    <w:rsid w:val="00203FD3"/>
    <w:rsid w:val="00204E39"/>
    <w:rsid w:val="00205A55"/>
    <w:rsid w:val="00205CE0"/>
    <w:rsid w:val="00206222"/>
    <w:rsid w:val="0020694D"/>
    <w:rsid w:val="00206AEC"/>
    <w:rsid w:val="00206B99"/>
    <w:rsid w:val="00206D94"/>
    <w:rsid w:val="002073D2"/>
    <w:rsid w:val="002078AA"/>
    <w:rsid w:val="00210261"/>
    <w:rsid w:val="0021074F"/>
    <w:rsid w:val="002111AC"/>
    <w:rsid w:val="002115B4"/>
    <w:rsid w:val="0021188E"/>
    <w:rsid w:val="00212E08"/>
    <w:rsid w:val="0021302A"/>
    <w:rsid w:val="00213783"/>
    <w:rsid w:val="00213C05"/>
    <w:rsid w:val="0021434D"/>
    <w:rsid w:val="00214685"/>
    <w:rsid w:val="002147E4"/>
    <w:rsid w:val="00214CE8"/>
    <w:rsid w:val="0021510C"/>
    <w:rsid w:val="002161AD"/>
    <w:rsid w:val="00216595"/>
    <w:rsid w:val="002165D6"/>
    <w:rsid w:val="00216797"/>
    <w:rsid w:val="00216AB7"/>
    <w:rsid w:val="002170A5"/>
    <w:rsid w:val="00217F57"/>
    <w:rsid w:val="002202C8"/>
    <w:rsid w:val="00221687"/>
    <w:rsid w:val="00221709"/>
    <w:rsid w:val="002217E3"/>
    <w:rsid w:val="00222590"/>
    <w:rsid w:val="00222A05"/>
    <w:rsid w:val="00222E1E"/>
    <w:rsid w:val="0022341D"/>
    <w:rsid w:val="0022360E"/>
    <w:rsid w:val="00223618"/>
    <w:rsid w:val="00223F75"/>
    <w:rsid w:val="00224412"/>
    <w:rsid w:val="002246DF"/>
    <w:rsid w:val="002248E9"/>
    <w:rsid w:val="00225069"/>
    <w:rsid w:val="00225769"/>
    <w:rsid w:val="0022686C"/>
    <w:rsid w:val="00227445"/>
    <w:rsid w:val="00227471"/>
    <w:rsid w:val="0022771E"/>
    <w:rsid w:val="00230D10"/>
    <w:rsid w:val="00231036"/>
    <w:rsid w:val="00232D7F"/>
    <w:rsid w:val="0023417B"/>
    <w:rsid w:val="002350A1"/>
    <w:rsid w:val="002350F0"/>
    <w:rsid w:val="002369EA"/>
    <w:rsid w:val="002371FF"/>
    <w:rsid w:val="002372EA"/>
    <w:rsid w:val="00237902"/>
    <w:rsid w:val="00237985"/>
    <w:rsid w:val="00237D5A"/>
    <w:rsid w:val="00237DC2"/>
    <w:rsid w:val="002405F3"/>
    <w:rsid w:val="00240C13"/>
    <w:rsid w:val="00240C99"/>
    <w:rsid w:val="0024189D"/>
    <w:rsid w:val="00241BC3"/>
    <w:rsid w:val="00241C7D"/>
    <w:rsid w:val="00241F55"/>
    <w:rsid w:val="00242699"/>
    <w:rsid w:val="002434A0"/>
    <w:rsid w:val="00243566"/>
    <w:rsid w:val="002437EB"/>
    <w:rsid w:val="00243E9B"/>
    <w:rsid w:val="00243EE9"/>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3FD9"/>
    <w:rsid w:val="002541B3"/>
    <w:rsid w:val="00254A66"/>
    <w:rsid w:val="002558BB"/>
    <w:rsid w:val="00256B3C"/>
    <w:rsid w:val="00256E7D"/>
    <w:rsid w:val="00256F27"/>
    <w:rsid w:val="00257816"/>
    <w:rsid w:val="00257C5E"/>
    <w:rsid w:val="00260433"/>
    <w:rsid w:val="0026044B"/>
    <w:rsid w:val="0026116F"/>
    <w:rsid w:val="002617F9"/>
    <w:rsid w:val="0026232A"/>
    <w:rsid w:val="00262666"/>
    <w:rsid w:val="00262D7C"/>
    <w:rsid w:val="00263720"/>
    <w:rsid w:val="00265161"/>
    <w:rsid w:val="002657D5"/>
    <w:rsid w:val="00265F1B"/>
    <w:rsid w:val="002665A2"/>
    <w:rsid w:val="00267221"/>
    <w:rsid w:val="002678D7"/>
    <w:rsid w:val="00270087"/>
    <w:rsid w:val="00270831"/>
    <w:rsid w:val="0027275E"/>
    <w:rsid w:val="00272A7D"/>
    <w:rsid w:val="00273171"/>
    <w:rsid w:val="002748AA"/>
    <w:rsid w:val="00275418"/>
    <w:rsid w:val="002805AC"/>
    <w:rsid w:val="00280919"/>
    <w:rsid w:val="0028094C"/>
    <w:rsid w:val="00281661"/>
    <w:rsid w:val="00282718"/>
    <w:rsid w:val="00282C81"/>
    <w:rsid w:val="0028360B"/>
    <w:rsid w:val="00283B3F"/>
    <w:rsid w:val="00283E68"/>
    <w:rsid w:val="002841EE"/>
    <w:rsid w:val="002844AF"/>
    <w:rsid w:val="00284891"/>
    <w:rsid w:val="00285556"/>
    <w:rsid w:val="00285B3A"/>
    <w:rsid w:val="00285C9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685"/>
    <w:rsid w:val="002A18E6"/>
    <w:rsid w:val="002A1AAC"/>
    <w:rsid w:val="002A220E"/>
    <w:rsid w:val="002A2985"/>
    <w:rsid w:val="002A2B70"/>
    <w:rsid w:val="002A2DB9"/>
    <w:rsid w:val="002A2E60"/>
    <w:rsid w:val="002A4088"/>
    <w:rsid w:val="002A4403"/>
    <w:rsid w:val="002A4AD1"/>
    <w:rsid w:val="002A4AE9"/>
    <w:rsid w:val="002A4B47"/>
    <w:rsid w:val="002A5750"/>
    <w:rsid w:val="002A657D"/>
    <w:rsid w:val="002A6B3D"/>
    <w:rsid w:val="002A6E86"/>
    <w:rsid w:val="002A6EF0"/>
    <w:rsid w:val="002A7C20"/>
    <w:rsid w:val="002B0967"/>
    <w:rsid w:val="002B168A"/>
    <w:rsid w:val="002B1C00"/>
    <w:rsid w:val="002B1C2A"/>
    <w:rsid w:val="002B2706"/>
    <w:rsid w:val="002B3BA3"/>
    <w:rsid w:val="002B4040"/>
    <w:rsid w:val="002B4669"/>
    <w:rsid w:val="002B5156"/>
    <w:rsid w:val="002B5C09"/>
    <w:rsid w:val="002B5C82"/>
    <w:rsid w:val="002B6893"/>
    <w:rsid w:val="002B6B9D"/>
    <w:rsid w:val="002B6C19"/>
    <w:rsid w:val="002B6D0D"/>
    <w:rsid w:val="002B73EF"/>
    <w:rsid w:val="002B79C4"/>
    <w:rsid w:val="002C01BF"/>
    <w:rsid w:val="002C06FE"/>
    <w:rsid w:val="002C1F32"/>
    <w:rsid w:val="002C2043"/>
    <w:rsid w:val="002C2259"/>
    <w:rsid w:val="002C3470"/>
    <w:rsid w:val="002C348A"/>
    <w:rsid w:val="002C41D3"/>
    <w:rsid w:val="002C4419"/>
    <w:rsid w:val="002C4824"/>
    <w:rsid w:val="002C509D"/>
    <w:rsid w:val="002C5540"/>
    <w:rsid w:val="002C59AF"/>
    <w:rsid w:val="002C62F6"/>
    <w:rsid w:val="002C6CED"/>
    <w:rsid w:val="002C6F55"/>
    <w:rsid w:val="002C796D"/>
    <w:rsid w:val="002D0290"/>
    <w:rsid w:val="002D0C9B"/>
    <w:rsid w:val="002D1979"/>
    <w:rsid w:val="002D21E8"/>
    <w:rsid w:val="002D268B"/>
    <w:rsid w:val="002D276A"/>
    <w:rsid w:val="002D2CEE"/>
    <w:rsid w:val="002D31A6"/>
    <w:rsid w:val="002D3701"/>
    <w:rsid w:val="002D39DE"/>
    <w:rsid w:val="002D3CF1"/>
    <w:rsid w:val="002D3F79"/>
    <w:rsid w:val="002D413F"/>
    <w:rsid w:val="002D4B99"/>
    <w:rsid w:val="002D6E4D"/>
    <w:rsid w:val="002D724E"/>
    <w:rsid w:val="002D7BA0"/>
    <w:rsid w:val="002E1666"/>
    <w:rsid w:val="002E1BEE"/>
    <w:rsid w:val="002E24E8"/>
    <w:rsid w:val="002E2566"/>
    <w:rsid w:val="002E2968"/>
    <w:rsid w:val="002E3057"/>
    <w:rsid w:val="002E3127"/>
    <w:rsid w:val="002E3358"/>
    <w:rsid w:val="002E3511"/>
    <w:rsid w:val="002E3777"/>
    <w:rsid w:val="002E3B43"/>
    <w:rsid w:val="002E3D1C"/>
    <w:rsid w:val="002E5953"/>
    <w:rsid w:val="002E5971"/>
    <w:rsid w:val="002E5EAB"/>
    <w:rsid w:val="002E6032"/>
    <w:rsid w:val="002E60D4"/>
    <w:rsid w:val="002E761E"/>
    <w:rsid w:val="002E773F"/>
    <w:rsid w:val="002E791E"/>
    <w:rsid w:val="002F0085"/>
    <w:rsid w:val="002F02E0"/>
    <w:rsid w:val="002F1480"/>
    <w:rsid w:val="002F19AF"/>
    <w:rsid w:val="002F1B7B"/>
    <w:rsid w:val="002F1BE5"/>
    <w:rsid w:val="002F1C6A"/>
    <w:rsid w:val="002F1FCB"/>
    <w:rsid w:val="002F20C1"/>
    <w:rsid w:val="002F2240"/>
    <w:rsid w:val="002F282F"/>
    <w:rsid w:val="002F2BC5"/>
    <w:rsid w:val="002F32F4"/>
    <w:rsid w:val="002F3B18"/>
    <w:rsid w:val="002F3DC5"/>
    <w:rsid w:val="002F4F72"/>
    <w:rsid w:val="002F511C"/>
    <w:rsid w:val="002F5E12"/>
    <w:rsid w:val="002F67C7"/>
    <w:rsid w:val="002F6EC3"/>
    <w:rsid w:val="002F7173"/>
    <w:rsid w:val="002F7484"/>
    <w:rsid w:val="002F77C3"/>
    <w:rsid w:val="00301966"/>
    <w:rsid w:val="00301CB4"/>
    <w:rsid w:val="00302960"/>
    <w:rsid w:val="00302EBD"/>
    <w:rsid w:val="0030330D"/>
    <w:rsid w:val="003041F8"/>
    <w:rsid w:val="00304927"/>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2A56"/>
    <w:rsid w:val="003134A3"/>
    <w:rsid w:val="00313A44"/>
    <w:rsid w:val="00314F14"/>
    <w:rsid w:val="003150CD"/>
    <w:rsid w:val="003154AB"/>
    <w:rsid w:val="003155CF"/>
    <w:rsid w:val="00315BA3"/>
    <w:rsid w:val="00315D94"/>
    <w:rsid w:val="00316707"/>
    <w:rsid w:val="0031749B"/>
    <w:rsid w:val="00317A3F"/>
    <w:rsid w:val="00317B07"/>
    <w:rsid w:val="00317BDE"/>
    <w:rsid w:val="00317DC3"/>
    <w:rsid w:val="0032088F"/>
    <w:rsid w:val="003212B4"/>
    <w:rsid w:val="00321643"/>
    <w:rsid w:val="00321A91"/>
    <w:rsid w:val="00321E0C"/>
    <w:rsid w:val="00321E63"/>
    <w:rsid w:val="00322486"/>
    <w:rsid w:val="0032287E"/>
    <w:rsid w:val="00323295"/>
    <w:rsid w:val="00323848"/>
    <w:rsid w:val="00323AF5"/>
    <w:rsid w:val="00323BE2"/>
    <w:rsid w:val="00323FF5"/>
    <w:rsid w:val="0032464C"/>
    <w:rsid w:val="00324B78"/>
    <w:rsid w:val="00325063"/>
    <w:rsid w:val="003253CA"/>
    <w:rsid w:val="00326D5E"/>
    <w:rsid w:val="003276B8"/>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590"/>
    <w:rsid w:val="0034068D"/>
    <w:rsid w:val="0034180B"/>
    <w:rsid w:val="00341A52"/>
    <w:rsid w:val="00342184"/>
    <w:rsid w:val="0034266B"/>
    <w:rsid w:val="00342740"/>
    <w:rsid w:val="0034293C"/>
    <w:rsid w:val="00342ABD"/>
    <w:rsid w:val="00342B26"/>
    <w:rsid w:val="00342CE5"/>
    <w:rsid w:val="003439DA"/>
    <w:rsid w:val="00343BE2"/>
    <w:rsid w:val="003448FF"/>
    <w:rsid w:val="00345946"/>
    <w:rsid w:val="00345C53"/>
    <w:rsid w:val="00346754"/>
    <w:rsid w:val="00347AAB"/>
    <w:rsid w:val="00347FD3"/>
    <w:rsid w:val="0035006A"/>
    <w:rsid w:val="003509B6"/>
    <w:rsid w:val="00350B13"/>
    <w:rsid w:val="00351774"/>
    <w:rsid w:val="0035205E"/>
    <w:rsid w:val="00352CC2"/>
    <w:rsid w:val="00352DE7"/>
    <w:rsid w:val="0035300A"/>
    <w:rsid w:val="0035347E"/>
    <w:rsid w:val="00354946"/>
    <w:rsid w:val="003549F9"/>
    <w:rsid w:val="00355E72"/>
    <w:rsid w:val="0035644F"/>
    <w:rsid w:val="0035659D"/>
    <w:rsid w:val="00357D48"/>
    <w:rsid w:val="00360F50"/>
    <w:rsid w:val="003611E4"/>
    <w:rsid w:val="0036133D"/>
    <w:rsid w:val="003617D9"/>
    <w:rsid w:val="00361938"/>
    <w:rsid w:val="003625FB"/>
    <w:rsid w:val="00362720"/>
    <w:rsid w:val="003633B9"/>
    <w:rsid w:val="003636DE"/>
    <w:rsid w:val="003646B9"/>
    <w:rsid w:val="003646E5"/>
    <w:rsid w:val="003652C6"/>
    <w:rsid w:val="003654A6"/>
    <w:rsid w:val="003660A9"/>
    <w:rsid w:val="003661A1"/>
    <w:rsid w:val="00366829"/>
    <w:rsid w:val="003668C0"/>
    <w:rsid w:val="0036711C"/>
    <w:rsid w:val="00367273"/>
    <w:rsid w:val="00370629"/>
    <w:rsid w:val="0037087F"/>
    <w:rsid w:val="003708D3"/>
    <w:rsid w:val="003710EA"/>
    <w:rsid w:val="00371249"/>
    <w:rsid w:val="003716CC"/>
    <w:rsid w:val="003726E1"/>
    <w:rsid w:val="00374012"/>
    <w:rsid w:val="003743D7"/>
    <w:rsid w:val="003749C0"/>
    <w:rsid w:val="003750D6"/>
    <w:rsid w:val="003752B5"/>
    <w:rsid w:val="0037599C"/>
    <w:rsid w:val="00375FDD"/>
    <w:rsid w:val="0037683B"/>
    <w:rsid w:val="0037753A"/>
    <w:rsid w:val="003804A7"/>
    <w:rsid w:val="0038174D"/>
    <w:rsid w:val="00381DC3"/>
    <w:rsid w:val="0038228C"/>
    <w:rsid w:val="00382BDE"/>
    <w:rsid w:val="00383E16"/>
    <w:rsid w:val="003859C4"/>
    <w:rsid w:val="00385EA5"/>
    <w:rsid w:val="00385FE0"/>
    <w:rsid w:val="00386F92"/>
    <w:rsid w:val="003874C3"/>
    <w:rsid w:val="00387725"/>
    <w:rsid w:val="00387C65"/>
    <w:rsid w:val="00390CDE"/>
    <w:rsid w:val="00391F86"/>
    <w:rsid w:val="00392B20"/>
    <w:rsid w:val="00394516"/>
    <w:rsid w:val="003953D1"/>
    <w:rsid w:val="003958EC"/>
    <w:rsid w:val="003961E1"/>
    <w:rsid w:val="003974F9"/>
    <w:rsid w:val="003975E1"/>
    <w:rsid w:val="003978D1"/>
    <w:rsid w:val="00397ABF"/>
    <w:rsid w:val="00397D84"/>
    <w:rsid w:val="003A0AA1"/>
    <w:rsid w:val="003A0FE5"/>
    <w:rsid w:val="003A24EC"/>
    <w:rsid w:val="003A29E5"/>
    <w:rsid w:val="003A394D"/>
    <w:rsid w:val="003A3EA0"/>
    <w:rsid w:val="003A49A0"/>
    <w:rsid w:val="003A51DF"/>
    <w:rsid w:val="003A6262"/>
    <w:rsid w:val="003A645D"/>
    <w:rsid w:val="003A6728"/>
    <w:rsid w:val="003A685F"/>
    <w:rsid w:val="003A76C6"/>
    <w:rsid w:val="003B0033"/>
    <w:rsid w:val="003B0A5E"/>
    <w:rsid w:val="003B0AA1"/>
    <w:rsid w:val="003B0AB6"/>
    <w:rsid w:val="003B0AD5"/>
    <w:rsid w:val="003B0B21"/>
    <w:rsid w:val="003B0E24"/>
    <w:rsid w:val="003B160A"/>
    <w:rsid w:val="003B16F0"/>
    <w:rsid w:val="003B210B"/>
    <w:rsid w:val="003B2131"/>
    <w:rsid w:val="003B27A5"/>
    <w:rsid w:val="003B2F00"/>
    <w:rsid w:val="003B354A"/>
    <w:rsid w:val="003B3575"/>
    <w:rsid w:val="003B3697"/>
    <w:rsid w:val="003B373B"/>
    <w:rsid w:val="003B3A74"/>
    <w:rsid w:val="003B48E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0E78"/>
    <w:rsid w:val="003D1CAA"/>
    <w:rsid w:val="003D3919"/>
    <w:rsid w:val="003D4395"/>
    <w:rsid w:val="003D4519"/>
    <w:rsid w:val="003D474C"/>
    <w:rsid w:val="003D5398"/>
    <w:rsid w:val="003D5BAD"/>
    <w:rsid w:val="003D5F20"/>
    <w:rsid w:val="003D6E19"/>
    <w:rsid w:val="003D70E9"/>
    <w:rsid w:val="003D737D"/>
    <w:rsid w:val="003D7E33"/>
    <w:rsid w:val="003E011E"/>
    <w:rsid w:val="003E0791"/>
    <w:rsid w:val="003E0C30"/>
    <w:rsid w:val="003E0F2A"/>
    <w:rsid w:val="003E1CD9"/>
    <w:rsid w:val="003E22E2"/>
    <w:rsid w:val="003E2CF8"/>
    <w:rsid w:val="003E3169"/>
    <w:rsid w:val="003E35FB"/>
    <w:rsid w:val="003E3675"/>
    <w:rsid w:val="003E36B2"/>
    <w:rsid w:val="003E3999"/>
    <w:rsid w:val="003E43BE"/>
    <w:rsid w:val="003E4A4E"/>
    <w:rsid w:val="003E504F"/>
    <w:rsid w:val="003E5B98"/>
    <w:rsid w:val="003E62FB"/>
    <w:rsid w:val="003E66EC"/>
    <w:rsid w:val="003E6A41"/>
    <w:rsid w:val="003E6CCD"/>
    <w:rsid w:val="003E76FA"/>
    <w:rsid w:val="003E7801"/>
    <w:rsid w:val="003E7A1E"/>
    <w:rsid w:val="003F0AF5"/>
    <w:rsid w:val="003F14E4"/>
    <w:rsid w:val="003F1FC5"/>
    <w:rsid w:val="003F369B"/>
    <w:rsid w:val="003F3E65"/>
    <w:rsid w:val="003F42FC"/>
    <w:rsid w:val="003F4833"/>
    <w:rsid w:val="003F4A26"/>
    <w:rsid w:val="003F4B68"/>
    <w:rsid w:val="003F532D"/>
    <w:rsid w:val="003F602B"/>
    <w:rsid w:val="003F7A40"/>
    <w:rsid w:val="004003E7"/>
    <w:rsid w:val="00400CE8"/>
    <w:rsid w:val="00401B8F"/>
    <w:rsid w:val="00401FEB"/>
    <w:rsid w:val="004022FC"/>
    <w:rsid w:val="00402763"/>
    <w:rsid w:val="004027A1"/>
    <w:rsid w:val="004042B6"/>
    <w:rsid w:val="004051E8"/>
    <w:rsid w:val="00405E13"/>
    <w:rsid w:val="00406284"/>
    <w:rsid w:val="00406A7E"/>
    <w:rsid w:val="00406B2A"/>
    <w:rsid w:val="00406B80"/>
    <w:rsid w:val="00406C21"/>
    <w:rsid w:val="00406FC8"/>
    <w:rsid w:val="0040758D"/>
    <w:rsid w:val="00407734"/>
    <w:rsid w:val="00407A5C"/>
    <w:rsid w:val="00410DDE"/>
    <w:rsid w:val="00411707"/>
    <w:rsid w:val="004117B6"/>
    <w:rsid w:val="00411E0D"/>
    <w:rsid w:val="0041258E"/>
    <w:rsid w:val="00412C2F"/>
    <w:rsid w:val="0041356D"/>
    <w:rsid w:val="004136A5"/>
    <w:rsid w:val="00413A87"/>
    <w:rsid w:val="0041486D"/>
    <w:rsid w:val="0041584F"/>
    <w:rsid w:val="00415924"/>
    <w:rsid w:val="004161B2"/>
    <w:rsid w:val="004165A7"/>
    <w:rsid w:val="00416F89"/>
    <w:rsid w:val="00417B7B"/>
    <w:rsid w:val="00420F39"/>
    <w:rsid w:val="004211BE"/>
    <w:rsid w:val="0042205F"/>
    <w:rsid w:val="00423C26"/>
    <w:rsid w:val="00423E43"/>
    <w:rsid w:val="00424077"/>
    <w:rsid w:val="00424839"/>
    <w:rsid w:val="00424D35"/>
    <w:rsid w:val="00424DC8"/>
    <w:rsid w:val="004256FF"/>
    <w:rsid w:val="004258D6"/>
    <w:rsid w:val="004264F9"/>
    <w:rsid w:val="00426590"/>
    <w:rsid w:val="00426777"/>
    <w:rsid w:val="00426963"/>
    <w:rsid w:val="00427031"/>
    <w:rsid w:val="00427142"/>
    <w:rsid w:val="00427899"/>
    <w:rsid w:val="00427DBB"/>
    <w:rsid w:val="00427FBB"/>
    <w:rsid w:val="00430399"/>
    <w:rsid w:val="00430504"/>
    <w:rsid w:val="00430E42"/>
    <w:rsid w:val="0043209C"/>
    <w:rsid w:val="004322A6"/>
    <w:rsid w:val="00433351"/>
    <w:rsid w:val="004340BA"/>
    <w:rsid w:val="004348C5"/>
    <w:rsid w:val="00434AF0"/>
    <w:rsid w:val="00435D11"/>
    <w:rsid w:val="00436B6F"/>
    <w:rsid w:val="00437D5A"/>
    <w:rsid w:val="00437FE8"/>
    <w:rsid w:val="0044044F"/>
    <w:rsid w:val="00441DE8"/>
    <w:rsid w:val="00442679"/>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47B10"/>
    <w:rsid w:val="004502C5"/>
    <w:rsid w:val="004509CE"/>
    <w:rsid w:val="00450E5F"/>
    <w:rsid w:val="004515BE"/>
    <w:rsid w:val="004518AA"/>
    <w:rsid w:val="00452B43"/>
    <w:rsid w:val="00452B9F"/>
    <w:rsid w:val="0045473D"/>
    <w:rsid w:val="00454957"/>
    <w:rsid w:val="004557F7"/>
    <w:rsid w:val="00455A62"/>
    <w:rsid w:val="00456294"/>
    <w:rsid w:val="004572E7"/>
    <w:rsid w:val="00457778"/>
    <w:rsid w:val="00457FE0"/>
    <w:rsid w:val="00461033"/>
    <w:rsid w:val="00461308"/>
    <w:rsid w:val="00461FB3"/>
    <w:rsid w:val="004622C6"/>
    <w:rsid w:val="0046279F"/>
    <w:rsid w:val="00463325"/>
    <w:rsid w:val="00463D48"/>
    <w:rsid w:val="00464148"/>
    <w:rsid w:val="004647B9"/>
    <w:rsid w:val="00464F06"/>
    <w:rsid w:val="004652D5"/>
    <w:rsid w:val="00465BF5"/>
    <w:rsid w:val="004660A6"/>
    <w:rsid w:val="004668E6"/>
    <w:rsid w:val="004673D5"/>
    <w:rsid w:val="00470671"/>
    <w:rsid w:val="0047274B"/>
    <w:rsid w:val="004729A1"/>
    <w:rsid w:val="00472B3D"/>
    <w:rsid w:val="00472D90"/>
    <w:rsid w:val="004733D2"/>
    <w:rsid w:val="00473779"/>
    <w:rsid w:val="00473EB5"/>
    <w:rsid w:val="00475F75"/>
    <w:rsid w:val="0047647A"/>
    <w:rsid w:val="004771E5"/>
    <w:rsid w:val="00477357"/>
    <w:rsid w:val="00477E07"/>
    <w:rsid w:val="00480A69"/>
    <w:rsid w:val="004813E0"/>
    <w:rsid w:val="00483B0E"/>
    <w:rsid w:val="00483EA7"/>
    <w:rsid w:val="00484AE9"/>
    <w:rsid w:val="00484B78"/>
    <w:rsid w:val="00485508"/>
    <w:rsid w:val="0048659E"/>
    <w:rsid w:val="00486775"/>
    <w:rsid w:val="00486F06"/>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009"/>
    <w:rsid w:val="004A0617"/>
    <w:rsid w:val="004A0701"/>
    <w:rsid w:val="004A1A63"/>
    <w:rsid w:val="004A2326"/>
    <w:rsid w:val="004A2A39"/>
    <w:rsid w:val="004A319F"/>
    <w:rsid w:val="004A32F1"/>
    <w:rsid w:val="004A363B"/>
    <w:rsid w:val="004A36A8"/>
    <w:rsid w:val="004A4033"/>
    <w:rsid w:val="004A6251"/>
    <w:rsid w:val="004A6CA2"/>
    <w:rsid w:val="004A770C"/>
    <w:rsid w:val="004A781C"/>
    <w:rsid w:val="004A7ECD"/>
    <w:rsid w:val="004B05CE"/>
    <w:rsid w:val="004B0EF8"/>
    <w:rsid w:val="004B117E"/>
    <w:rsid w:val="004B17F7"/>
    <w:rsid w:val="004B1E33"/>
    <w:rsid w:val="004B206B"/>
    <w:rsid w:val="004B3095"/>
    <w:rsid w:val="004B4654"/>
    <w:rsid w:val="004B5540"/>
    <w:rsid w:val="004B5F62"/>
    <w:rsid w:val="004B6361"/>
    <w:rsid w:val="004B6800"/>
    <w:rsid w:val="004B69CB"/>
    <w:rsid w:val="004B6B98"/>
    <w:rsid w:val="004B712A"/>
    <w:rsid w:val="004B748E"/>
    <w:rsid w:val="004B7C5E"/>
    <w:rsid w:val="004C05E4"/>
    <w:rsid w:val="004C1578"/>
    <w:rsid w:val="004C1927"/>
    <w:rsid w:val="004C194C"/>
    <w:rsid w:val="004C2276"/>
    <w:rsid w:val="004C3A42"/>
    <w:rsid w:val="004C4721"/>
    <w:rsid w:val="004C4B13"/>
    <w:rsid w:val="004C4B5E"/>
    <w:rsid w:val="004C4D47"/>
    <w:rsid w:val="004C5064"/>
    <w:rsid w:val="004C513B"/>
    <w:rsid w:val="004C54F2"/>
    <w:rsid w:val="004C62A2"/>
    <w:rsid w:val="004C643F"/>
    <w:rsid w:val="004C6683"/>
    <w:rsid w:val="004C715A"/>
    <w:rsid w:val="004D0927"/>
    <w:rsid w:val="004D12E1"/>
    <w:rsid w:val="004D1337"/>
    <w:rsid w:val="004D19B6"/>
    <w:rsid w:val="004D1D64"/>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449"/>
    <w:rsid w:val="004D66F7"/>
    <w:rsid w:val="004D6DE7"/>
    <w:rsid w:val="004D79AB"/>
    <w:rsid w:val="004E0DB7"/>
    <w:rsid w:val="004E13BA"/>
    <w:rsid w:val="004E1A6E"/>
    <w:rsid w:val="004E1B12"/>
    <w:rsid w:val="004E1B39"/>
    <w:rsid w:val="004E32FC"/>
    <w:rsid w:val="004E3E15"/>
    <w:rsid w:val="004E4336"/>
    <w:rsid w:val="004E44FF"/>
    <w:rsid w:val="004E4A63"/>
    <w:rsid w:val="004E4EF0"/>
    <w:rsid w:val="004E531A"/>
    <w:rsid w:val="004E6061"/>
    <w:rsid w:val="004E611F"/>
    <w:rsid w:val="004E6502"/>
    <w:rsid w:val="004E744E"/>
    <w:rsid w:val="004E769D"/>
    <w:rsid w:val="004F026D"/>
    <w:rsid w:val="004F0402"/>
    <w:rsid w:val="004F07B7"/>
    <w:rsid w:val="004F12C9"/>
    <w:rsid w:val="004F14C7"/>
    <w:rsid w:val="004F1B13"/>
    <w:rsid w:val="004F2282"/>
    <w:rsid w:val="004F28AC"/>
    <w:rsid w:val="004F2A92"/>
    <w:rsid w:val="004F2C78"/>
    <w:rsid w:val="004F2E5D"/>
    <w:rsid w:val="004F2E7C"/>
    <w:rsid w:val="004F3D6B"/>
    <w:rsid w:val="004F421C"/>
    <w:rsid w:val="004F4289"/>
    <w:rsid w:val="004F48BF"/>
    <w:rsid w:val="004F5821"/>
    <w:rsid w:val="004F674E"/>
    <w:rsid w:val="004F6C74"/>
    <w:rsid w:val="00500091"/>
    <w:rsid w:val="005001E5"/>
    <w:rsid w:val="00500A0B"/>
    <w:rsid w:val="00500C4C"/>
    <w:rsid w:val="005015B3"/>
    <w:rsid w:val="005016CA"/>
    <w:rsid w:val="00502093"/>
    <w:rsid w:val="00502177"/>
    <w:rsid w:val="0050345B"/>
    <w:rsid w:val="005034CB"/>
    <w:rsid w:val="00503D7E"/>
    <w:rsid w:val="00503E39"/>
    <w:rsid w:val="00504E19"/>
    <w:rsid w:val="005063B6"/>
    <w:rsid w:val="00506A1C"/>
    <w:rsid w:val="0050734D"/>
    <w:rsid w:val="00507AB3"/>
    <w:rsid w:val="00510956"/>
    <w:rsid w:val="00510DA1"/>
    <w:rsid w:val="00510F23"/>
    <w:rsid w:val="0051133B"/>
    <w:rsid w:val="005115C3"/>
    <w:rsid w:val="005116D0"/>
    <w:rsid w:val="00512046"/>
    <w:rsid w:val="00514516"/>
    <w:rsid w:val="00515288"/>
    <w:rsid w:val="00515B21"/>
    <w:rsid w:val="00515BA5"/>
    <w:rsid w:val="00515CF2"/>
    <w:rsid w:val="00516E4D"/>
    <w:rsid w:val="00517079"/>
    <w:rsid w:val="005174C6"/>
    <w:rsid w:val="00520023"/>
    <w:rsid w:val="005201C4"/>
    <w:rsid w:val="00520569"/>
    <w:rsid w:val="0052112A"/>
    <w:rsid w:val="005212AE"/>
    <w:rsid w:val="00521670"/>
    <w:rsid w:val="005229B8"/>
    <w:rsid w:val="00522C1A"/>
    <w:rsid w:val="00523091"/>
    <w:rsid w:val="005236F7"/>
    <w:rsid w:val="005242CB"/>
    <w:rsid w:val="00524D42"/>
    <w:rsid w:val="00526C87"/>
    <w:rsid w:val="00526DC4"/>
    <w:rsid w:val="005274E0"/>
    <w:rsid w:val="00527F7B"/>
    <w:rsid w:val="005300DF"/>
    <w:rsid w:val="005315C5"/>
    <w:rsid w:val="00531B2A"/>
    <w:rsid w:val="00531B72"/>
    <w:rsid w:val="00531C8C"/>
    <w:rsid w:val="005324A4"/>
    <w:rsid w:val="00532BEE"/>
    <w:rsid w:val="00532D69"/>
    <w:rsid w:val="00532E56"/>
    <w:rsid w:val="00533B21"/>
    <w:rsid w:val="00533D34"/>
    <w:rsid w:val="00533EE1"/>
    <w:rsid w:val="00534D86"/>
    <w:rsid w:val="0053715D"/>
    <w:rsid w:val="00537700"/>
    <w:rsid w:val="0053780E"/>
    <w:rsid w:val="00537BB3"/>
    <w:rsid w:val="00537DB4"/>
    <w:rsid w:val="00540317"/>
    <w:rsid w:val="0054049A"/>
    <w:rsid w:val="0054184C"/>
    <w:rsid w:val="00541B18"/>
    <w:rsid w:val="00541B9E"/>
    <w:rsid w:val="00541D68"/>
    <w:rsid w:val="00542646"/>
    <w:rsid w:val="005433E7"/>
    <w:rsid w:val="00543994"/>
    <w:rsid w:val="00543C2D"/>
    <w:rsid w:val="00543DE7"/>
    <w:rsid w:val="0054479C"/>
    <w:rsid w:val="00544E43"/>
    <w:rsid w:val="00545C29"/>
    <w:rsid w:val="005466E0"/>
    <w:rsid w:val="00546E22"/>
    <w:rsid w:val="00547361"/>
    <w:rsid w:val="00547737"/>
    <w:rsid w:val="00547A16"/>
    <w:rsid w:val="005504FA"/>
    <w:rsid w:val="00551154"/>
    <w:rsid w:val="005522CE"/>
    <w:rsid w:val="00552668"/>
    <w:rsid w:val="00552ACC"/>
    <w:rsid w:val="00553082"/>
    <w:rsid w:val="00553578"/>
    <w:rsid w:val="00554C70"/>
    <w:rsid w:val="0055538E"/>
    <w:rsid w:val="0055560D"/>
    <w:rsid w:val="00555615"/>
    <w:rsid w:val="0055566D"/>
    <w:rsid w:val="005558DD"/>
    <w:rsid w:val="00555A41"/>
    <w:rsid w:val="0055695F"/>
    <w:rsid w:val="00556B15"/>
    <w:rsid w:val="00556D72"/>
    <w:rsid w:val="005573AC"/>
    <w:rsid w:val="00557727"/>
    <w:rsid w:val="00557C7D"/>
    <w:rsid w:val="00557EEB"/>
    <w:rsid w:val="00560145"/>
    <w:rsid w:val="0056061C"/>
    <w:rsid w:val="005609AA"/>
    <w:rsid w:val="0056149F"/>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0D7D"/>
    <w:rsid w:val="0057187A"/>
    <w:rsid w:val="00571BAB"/>
    <w:rsid w:val="005720EB"/>
    <w:rsid w:val="0057235B"/>
    <w:rsid w:val="0057273D"/>
    <w:rsid w:val="005731B2"/>
    <w:rsid w:val="00573350"/>
    <w:rsid w:val="00573D28"/>
    <w:rsid w:val="00573E34"/>
    <w:rsid w:val="005740D5"/>
    <w:rsid w:val="005740DA"/>
    <w:rsid w:val="00577656"/>
    <w:rsid w:val="0057772B"/>
    <w:rsid w:val="00580176"/>
    <w:rsid w:val="005802AF"/>
    <w:rsid w:val="005804F5"/>
    <w:rsid w:val="00581327"/>
    <w:rsid w:val="00581797"/>
    <w:rsid w:val="005817AB"/>
    <w:rsid w:val="005818C6"/>
    <w:rsid w:val="0058293F"/>
    <w:rsid w:val="00582C57"/>
    <w:rsid w:val="005830DB"/>
    <w:rsid w:val="00584BAB"/>
    <w:rsid w:val="00584EFB"/>
    <w:rsid w:val="0058621D"/>
    <w:rsid w:val="00586D4F"/>
    <w:rsid w:val="00586D72"/>
    <w:rsid w:val="00586E4F"/>
    <w:rsid w:val="00587330"/>
    <w:rsid w:val="0058759E"/>
    <w:rsid w:val="00587984"/>
    <w:rsid w:val="00587A84"/>
    <w:rsid w:val="00590AF7"/>
    <w:rsid w:val="005911BC"/>
    <w:rsid w:val="00592360"/>
    <w:rsid w:val="00593333"/>
    <w:rsid w:val="005958C7"/>
    <w:rsid w:val="005960D3"/>
    <w:rsid w:val="005973A7"/>
    <w:rsid w:val="00597EBD"/>
    <w:rsid w:val="005A01A1"/>
    <w:rsid w:val="005A06DC"/>
    <w:rsid w:val="005A0825"/>
    <w:rsid w:val="005A09A3"/>
    <w:rsid w:val="005A1961"/>
    <w:rsid w:val="005A1FEE"/>
    <w:rsid w:val="005A273F"/>
    <w:rsid w:val="005A2F57"/>
    <w:rsid w:val="005A3583"/>
    <w:rsid w:val="005A3955"/>
    <w:rsid w:val="005A4118"/>
    <w:rsid w:val="005A43F0"/>
    <w:rsid w:val="005A453F"/>
    <w:rsid w:val="005A493F"/>
    <w:rsid w:val="005A5A76"/>
    <w:rsid w:val="005A6A9E"/>
    <w:rsid w:val="005A752F"/>
    <w:rsid w:val="005B1E67"/>
    <w:rsid w:val="005B2365"/>
    <w:rsid w:val="005B296A"/>
    <w:rsid w:val="005B3184"/>
    <w:rsid w:val="005B36F5"/>
    <w:rsid w:val="005B3BB9"/>
    <w:rsid w:val="005B3F3B"/>
    <w:rsid w:val="005B5FC8"/>
    <w:rsid w:val="005B65E3"/>
    <w:rsid w:val="005B6E06"/>
    <w:rsid w:val="005B6E2C"/>
    <w:rsid w:val="005B7438"/>
    <w:rsid w:val="005B7761"/>
    <w:rsid w:val="005C08BA"/>
    <w:rsid w:val="005C0DC0"/>
    <w:rsid w:val="005C161B"/>
    <w:rsid w:val="005C194D"/>
    <w:rsid w:val="005C21B5"/>
    <w:rsid w:val="005C3179"/>
    <w:rsid w:val="005C3604"/>
    <w:rsid w:val="005C414E"/>
    <w:rsid w:val="005C464F"/>
    <w:rsid w:val="005C4A5A"/>
    <w:rsid w:val="005C565F"/>
    <w:rsid w:val="005C5B71"/>
    <w:rsid w:val="005C639C"/>
    <w:rsid w:val="005C7062"/>
    <w:rsid w:val="005C714B"/>
    <w:rsid w:val="005C72FD"/>
    <w:rsid w:val="005C795A"/>
    <w:rsid w:val="005C7BCB"/>
    <w:rsid w:val="005D1573"/>
    <w:rsid w:val="005D2CDE"/>
    <w:rsid w:val="005D2DDC"/>
    <w:rsid w:val="005D341C"/>
    <w:rsid w:val="005D3A26"/>
    <w:rsid w:val="005D3C96"/>
    <w:rsid w:val="005D3D39"/>
    <w:rsid w:val="005D487F"/>
    <w:rsid w:val="005D4DEB"/>
    <w:rsid w:val="005D4EDA"/>
    <w:rsid w:val="005D58F0"/>
    <w:rsid w:val="005D6317"/>
    <w:rsid w:val="005D65FC"/>
    <w:rsid w:val="005D6747"/>
    <w:rsid w:val="005D6918"/>
    <w:rsid w:val="005E08EE"/>
    <w:rsid w:val="005E3A57"/>
    <w:rsid w:val="005E3B31"/>
    <w:rsid w:val="005E3BA2"/>
    <w:rsid w:val="005E40A8"/>
    <w:rsid w:val="005E5F15"/>
    <w:rsid w:val="005E7897"/>
    <w:rsid w:val="005F0996"/>
    <w:rsid w:val="005F0ABE"/>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56C"/>
    <w:rsid w:val="005F7594"/>
    <w:rsid w:val="005F7759"/>
    <w:rsid w:val="005F7852"/>
    <w:rsid w:val="0060041C"/>
    <w:rsid w:val="0060129F"/>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879"/>
    <w:rsid w:val="00611B98"/>
    <w:rsid w:val="00614079"/>
    <w:rsid w:val="00614188"/>
    <w:rsid w:val="00614E2D"/>
    <w:rsid w:val="00615362"/>
    <w:rsid w:val="006153A0"/>
    <w:rsid w:val="006157B6"/>
    <w:rsid w:val="00615A62"/>
    <w:rsid w:val="00615EBC"/>
    <w:rsid w:val="00616739"/>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5F62"/>
    <w:rsid w:val="006279BE"/>
    <w:rsid w:val="00627C98"/>
    <w:rsid w:val="006304BB"/>
    <w:rsid w:val="0063071F"/>
    <w:rsid w:val="00630C62"/>
    <w:rsid w:val="006311E2"/>
    <w:rsid w:val="00631207"/>
    <w:rsid w:val="00631DC1"/>
    <w:rsid w:val="0063273E"/>
    <w:rsid w:val="00633242"/>
    <w:rsid w:val="00633FA0"/>
    <w:rsid w:val="00634534"/>
    <w:rsid w:val="0063493A"/>
    <w:rsid w:val="00634EF5"/>
    <w:rsid w:val="006360A5"/>
    <w:rsid w:val="00636401"/>
    <w:rsid w:val="00636905"/>
    <w:rsid w:val="00636A93"/>
    <w:rsid w:val="00636DF9"/>
    <w:rsid w:val="0063772A"/>
    <w:rsid w:val="00640533"/>
    <w:rsid w:val="006418C8"/>
    <w:rsid w:val="00641954"/>
    <w:rsid w:val="006427D9"/>
    <w:rsid w:val="00642BAE"/>
    <w:rsid w:val="00642CAD"/>
    <w:rsid w:val="00643498"/>
    <w:rsid w:val="00643D25"/>
    <w:rsid w:val="006448DB"/>
    <w:rsid w:val="00644D3E"/>
    <w:rsid w:val="00645AB9"/>
    <w:rsid w:val="00645E2A"/>
    <w:rsid w:val="006460CB"/>
    <w:rsid w:val="00646267"/>
    <w:rsid w:val="006462EB"/>
    <w:rsid w:val="00646C86"/>
    <w:rsid w:val="00646D5C"/>
    <w:rsid w:val="00646DD7"/>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BA3"/>
    <w:rsid w:val="00655ED7"/>
    <w:rsid w:val="006560E3"/>
    <w:rsid w:val="006564ED"/>
    <w:rsid w:val="00656C6E"/>
    <w:rsid w:val="0066116D"/>
    <w:rsid w:val="00661960"/>
    <w:rsid w:val="00661A37"/>
    <w:rsid w:val="00663F47"/>
    <w:rsid w:val="00664AC4"/>
    <w:rsid w:val="00664FB0"/>
    <w:rsid w:val="0066505B"/>
    <w:rsid w:val="00665156"/>
    <w:rsid w:val="00665ACE"/>
    <w:rsid w:val="00666B06"/>
    <w:rsid w:val="0066701C"/>
    <w:rsid w:val="006671D4"/>
    <w:rsid w:val="0066750D"/>
    <w:rsid w:val="00667F2F"/>
    <w:rsid w:val="00671338"/>
    <w:rsid w:val="00672CE0"/>
    <w:rsid w:val="00672F8D"/>
    <w:rsid w:val="006730DE"/>
    <w:rsid w:val="006730F3"/>
    <w:rsid w:val="0067320E"/>
    <w:rsid w:val="00673B33"/>
    <w:rsid w:val="006747AB"/>
    <w:rsid w:val="0067628C"/>
    <w:rsid w:val="00676465"/>
    <w:rsid w:val="006775C4"/>
    <w:rsid w:val="0068056E"/>
    <w:rsid w:val="00680B57"/>
    <w:rsid w:val="00680E5C"/>
    <w:rsid w:val="00680F0F"/>
    <w:rsid w:val="006810CE"/>
    <w:rsid w:val="00681AC1"/>
    <w:rsid w:val="00681EE7"/>
    <w:rsid w:val="00682165"/>
    <w:rsid w:val="00682DEF"/>
    <w:rsid w:val="00683178"/>
    <w:rsid w:val="0068325D"/>
    <w:rsid w:val="00683736"/>
    <w:rsid w:val="00683C85"/>
    <w:rsid w:val="00684F50"/>
    <w:rsid w:val="00685785"/>
    <w:rsid w:val="00686F6A"/>
    <w:rsid w:val="00687828"/>
    <w:rsid w:val="00687BEB"/>
    <w:rsid w:val="006903AA"/>
    <w:rsid w:val="00691229"/>
    <w:rsid w:val="00691515"/>
    <w:rsid w:val="00692778"/>
    <w:rsid w:val="006927E4"/>
    <w:rsid w:val="00692B2A"/>
    <w:rsid w:val="006937A1"/>
    <w:rsid w:val="00693C87"/>
    <w:rsid w:val="00693CC2"/>
    <w:rsid w:val="00693EA1"/>
    <w:rsid w:val="00693F50"/>
    <w:rsid w:val="00694688"/>
    <w:rsid w:val="00694863"/>
    <w:rsid w:val="006948AC"/>
    <w:rsid w:val="00694C91"/>
    <w:rsid w:val="00694D2F"/>
    <w:rsid w:val="00695D24"/>
    <w:rsid w:val="00696139"/>
    <w:rsid w:val="0069649D"/>
    <w:rsid w:val="00696607"/>
    <w:rsid w:val="00696616"/>
    <w:rsid w:val="00696D5C"/>
    <w:rsid w:val="00696EAE"/>
    <w:rsid w:val="00696F11"/>
    <w:rsid w:val="006973E2"/>
    <w:rsid w:val="00697607"/>
    <w:rsid w:val="0069771F"/>
    <w:rsid w:val="00697D08"/>
    <w:rsid w:val="00697D57"/>
    <w:rsid w:val="00697FF7"/>
    <w:rsid w:val="006A058B"/>
    <w:rsid w:val="006A07C1"/>
    <w:rsid w:val="006A136B"/>
    <w:rsid w:val="006A13DE"/>
    <w:rsid w:val="006A19D5"/>
    <w:rsid w:val="006A1C2A"/>
    <w:rsid w:val="006A251F"/>
    <w:rsid w:val="006A28FD"/>
    <w:rsid w:val="006A326C"/>
    <w:rsid w:val="006A33DB"/>
    <w:rsid w:val="006A4C52"/>
    <w:rsid w:val="006A50C4"/>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E00"/>
    <w:rsid w:val="006C2F23"/>
    <w:rsid w:val="006C372B"/>
    <w:rsid w:val="006C408C"/>
    <w:rsid w:val="006C42B8"/>
    <w:rsid w:val="006C44AE"/>
    <w:rsid w:val="006C456A"/>
    <w:rsid w:val="006C564D"/>
    <w:rsid w:val="006C671F"/>
    <w:rsid w:val="006C6F3C"/>
    <w:rsid w:val="006C6FB7"/>
    <w:rsid w:val="006C7EF7"/>
    <w:rsid w:val="006D007C"/>
    <w:rsid w:val="006D06F5"/>
    <w:rsid w:val="006D120B"/>
    <w:rsid w:val="006D1A3E"/>
    <w:rsid w:val="006D1DB2"/>
    <w:rsid w:val="006D1F9F"/>
    <w:rsid w:val="006D318A"/>
    <w:rsid w:val="006D3FF8"/>
    <w:rsid w:val="006D428F"/>
    <w:rsid w:val="006D54E1"/>
    <w:rsid w:val="006D5A11"/>
    <w:rsid w:val="006D668F"/>
    <w:rsid w:val="006D78DA"/>
    <w:rsid w:val="006E0406"/>
    <w:rsid w:val="006E09D6"/>
    <w:rsid w:val="006E1695"/>
    <w:rsid w:val="006E197B"/>
    <w:rsid w:val="006E1AC8"/>
    <w:rsid w:val="006E22C9"/>
    <w:rsid w:val="006E2361"/>
    <w:rsid w:val="006E2B27"/>
    <w:rsid w:val="006E58AF"/>
    <w:rsid w:val="006E5EBC"/>
    <w:rsid w:val="006E698C"/>
    <w:rsid w:val="006E6A36"/>
    <w:rsid w:val="006E75E8"/>
    <w:rsid w:val="006E77AA"/>
    <w:rsid w:val="006E7F21"/>
    <w:rsid w:val="006F015E"/>
    <w:rsid w:val="006F0329"/>
    <w:rsid w:val="006F0771"/>
    <w:rsid w:val="006F0913"/>
    <w:rsid w:val="006F0BAF"/>
    <w:rsid w:val="006F0BF7"/>
    <w:rsid w:val="006F2087"/>
    <w:rsid w:val="006F2412"/>
    <w:rsid w:val="006F2E82"/>
    <w:rsid w:val="006F3230"/>
    <w:rsid w:val="006F345D"/>
    <w:rsid w:val="006F3B23"/>
    <w:rsid w:val="006F3FE0"/>
    <w:rsid w:val="006F462B"/>
    <w:rsid w:val="006F5A99"/>
    <w:rsid w:val="006F5F55"/>
    <w:rsid w:val="006F6131"/>
    <w:rsid w:val="006F650D"/>
    <w:rsid w:val="006F68C0"/>
    <w:rsid w:val="006F68E5"/>
    <w:rsid w:val="006F7AB4"/>
    <w:rsid w:val="00700013"/>
    <w:rsid w:val="007007EB"/>
    <w:rsid w:val="00701329"/>
    <w:rsid w:val="007017F0"/>
    <w:rsid w:val="007018FE"/>
    <w:rsid w:val="00701D51"/>
    <w:rsid w:val="00702862"/>
    <w:rsid w:val="00702BFD"/>
    <w:rsid w:val="007037DD"/>
    <w:rsid w:val="00703AE1"/>
    <w:rsid w:val="00703B2F"/>
    <w:rsid w:val="0070428E"/>
    <w:rsid w:val="007042B5"/>
    <w:rsid w:val="00704634"/>
    <w:rsid w:val="007050B2"/>
    <w:rsid w:val="00705D6A"/>
    <w:rsid w:val="00705E84"/>
    <w:rsid w:val="00706144"/>
    <w:rsid w:val="007061EE"/>
    <w:rsid w:val="007063E6"/>
    <w:rsid w:val="00707031"/>
    <w:rsid w:val="00707245"/>
    <w:rsid w:val="00707B5A"/>
    <w:rsid w:val="00710B09"/>
    <w:rsid w:val="00711EB9"/>
    <w:rsid w:val="00712009"/>
    <w:rsid w:val="0071287D"/>
    <w:rsid w:val="00712D50"/>
    <w:rsid w:val="007131EB"/>
    <w:rsid w:val="00713419"/>
    <w:rsid w:val="007135A0"/>
    <w:rsid w:val="00713957"/>
    <w:rsid w:val="00714402"/>
    <w:rsid w:val="00714488"/>
    <w:rsid w:val="007148AB"/>
    <w:rsid w:val="00715319"/>
    <w:rsid w:val="00715EBB"/>
    <w:rsid w:val="00717609"/>
    <w:rsid w:val="00717898"/>
    <w:rsid w:val="00720D16"/>
    <w:rsid w:val="0072215B"/>
    <w:rsid w:val="00722B88"/>
    <w:rsid w:val="0072304C"/>
    <w:rsid w:val="0072341A"/>
    <w:rsid w:val="0072368F"/>
    <w:rsid w:val="00723EC1"/>
    <w:rsid w:val="00724552"/>
    <w:rsid w:val="00724C1C"/>
    <w:rsid w:val="007252A6"/>
    <w:rsid w:val="007269CC"/>
    <w:rsid w:val="00726E02"/>
    <w:rsid w:val="00726FE9"/>
    <w:rsid w:val="00727C09"/>
    <w:rsid w:val="00727D9C"/>
    <w:rsid w:val="00730089"/>
    <w:rsid w:val="00730250"/>
    <w:rsid w:val="00730453"/>
    <w:rsid w:val="0073182F"/>
    <w:rsid w:val="00731990"/>
    <w:rsid w:val="00731B1C"/>
    <w:rsid w:val="0073212F"/>
    <w:rsid w:val="007324A9"/>
    <w:rsid w:val="00732E5C"/>
    <w:rsid w:val="007332CB"/>
    <w:rsid w:val="0073330B"/>
    <w:rsid w:val="00734300"/>
    <w:rsid w:val="0073439D"/>
    <w:rsid w:val="00734795"/>
    <w:rsid w:val="00735AC7"/>
    <w:rsid w:val="00736F71"/>
    <w:rsid w:val="00740D93"/>
    <w:rsid w:val="00741BB1"/>
    <w:rsid w:val="007426D1"/>
    <w:rsid w:val="00743665"/>
    <w:rsid w:val="00743E50"/>
    <w:rsid w:val="00743F9C"/>
    <w:rsid w:val="00744DC2"/>
    <w:rsid w:val="00744E48"/>
    <w:rsid w:val="00744EED"/>
    <w:rsid w:val="00746015"/>
    <w:rsid w:val="00746730"/>
    <w:rsid w:val="007471DD"/>
    <w:rsid w:val="00750C13"/>
    <w:rsid w:val="00751760"/>
    <w:rsid w:val="00752C85"/>
    <w:rsid w:val="00752CFC"/>
    <w:rsid w:val="007544FC"/>
    <w:rsid w:val="007562AF"/>
    <w:rsid w:val="00756771"/>
    <w:rsid w:val="00756A0B"/>
    <w:rsid w:val="00756F09"/>
    <w:rsid w:val="00757070"/>
    <w:rsid w:val="0075716B"/>
    <w:rsid w:val="00757251"/>
    <w:rsid w:val="007573A2"/>
    <w:rsid w:val="00757BFC"/>
    <w:rsid w:val="00757FD7"/>
    <w:rsid w:val="00760108"/>
    <w:rsid w:val="00760AB6"/>
    <w:rsid w:val="00760DD6"/>
    <w:rsid w:val="00761447"/>
    <w:rsid w:val="00761559"/>
    <w:rsid w:val="00761B8A"/>
    <w:rsid w:val="00761C9D"/>
    <w:rsid w:val="00762460"/>
    <w:rsid w:val="00762B99"/>
    <w:rsid w:val="00762CF0"/>
    <w:rsid w:val="00762F3A"/>
    <w:rsid w:val="007656A2"/>
    <w:rsid w:val="00766389"/>
    <w:rsid w:val="007677CD"/>
    <w:rsid w:val="00767FE0"/>
    <w:rsid w:val="00770340"/>
    <w:rsid w:val="00770536"/>
    <w:rsid w:val="00770AC5"/>
    <w:rsid w:val="007711A1"/>
    <w:rsid w:val="00771AF2"/>
    <w:rsid w:val="007720F2"/>
    <w:rsid w:val="00772268"/>
    <w:rsid w:val="007722CF"/>
    <w:rsid w:val="00772E06"/>
    <w:rsid w:val="00772E56"/>
    <w:rsid w:val="00773C44"/>
    <w:rsid w:val="00774396"/>
    <w:rsid w:val="007743DD"/>
    <w:rsid w:val="0077543B"/>
    <w:rsid w:val="00775496"/>
    <w:rsid w:val="007758EE"/>
    <w:rsid w:val="00775BD0"/>
    <w:rsid w:val="00776C17"/>
    <w:rsid w:val="007771C3"/>
    <w:rsid w:val="007779BF"/>
    <w:rsid w:val="00777B9A"/>
    <w:rsid w:val="00777CFA"/>
    <w:rsid w:val="00777F6C"/>
    <w:rsid w:val="007806D4"/>
    <w:rsid w:val="00781E84"/>
    <w:rsid w:val="00781EFF"/>
    <w:rsid w:val="00782019"/>
    <w:rsid w:val="007825C8"/>
    <w:rsid w:val="00782710"/>
    <w:rsid w:val="007841D1"/>
    <w:rsid w:val="00784FD7"/>
    <w:rsid w:val="0078679B"/>
    <w:rsid w:val="00786A0E"/>
    <w:rsid w:val="00787328"/>
    <w:rsid w:val="00787ABD"/>
    <w:rsid w:val="00787FF8"/>
    <w:rsid w:val="007904C9"/>
    <w:rsid w:val="00790CF4"/>
    <w:rsid w:val="00790DA7"/>
    <w:rsid w:val="00791DC7"/>
    <w:rsid w:val="00791F5C"/>
    <w:rsid w:val="007927EC"/>
    <w:rsid w:val="00792BC0"/>
    <w:rsid w:val="00792E46"/>
    <w:rsid w:val="00792E5F"/>
    <w:rsid w:val="00793502"/>
    <w:rsid w:val="00793C07"/>
    <w:rsid w:val="00794F44"/>
    <w:rsid w:val="00795A12"/>
    <w:rsid w:val="007960DF"/>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1A7"/>
    <w:rsid w:val="007A726F"/>
    <w:rsid w:val="007A757A"/>
    <w:rsid w:val="007A7BDA"/>
    <w:rsid w:val="007A7EDF"/>
    <w:rsid w:val="007B08F4"/>
    <w:rsid w:val="007B0A40"/>
    <w:rsid w:val="007B0A4D"/>
    <w:rsid w:val="007B14D2"/>
    <w:rsid w:val="007B1E08"/>
    <w:rsid w:val="007B2ED6"/>
    <w:rsid w:val="007B34BC"/>
    <w:rsid w:val="007B39C4"/>
    <w:rsid w:val="007B452B"/>
    <w:rsid w:val="007B4EEE"/>
    <w:rsid w:val="007B5EBB"/>
    <w:rsid w:val="007B65D2"/>
    <w:rsid w:val="007B6AD5"/>
    <w:rsid w:val="007B6BCB"/>
    <w:rsid w:val="007B6ED0"/>
    <w:rsid w:val="007C04A2"/>
    <w:rsid w:val="007C1271"/>
    <w:rsid w:val="007C23C0"/>
    <w:rsid w:val="007C272F"/>
    <w:rsid w:val="007C313D"/>
    <w:rsid w:val="007C3B2E"/>
    <w:rsid w:val="007C405D"/>
    <w:rsid w:val="007C4D7C"/>
    <w:rsid w:val="007C5545"/>
    <w:rsid w:val="007C587A"/>
    <w:rsid w:val="007C5D0A"/>
    <w:rsid w:val="007C79F5"/>
    <w:rsid w:val="007C7A6B"/>
    <w:rsid w:val="007C7D74"/>
    <w:rsid w:val="007D0A0F"/>
    <w:rsid w:val="007D131D"/>
    <w:rsid w:val="007D1719"/>
    <w:rsid w:val="007D303D"/>
    <w:rsid w:val="007D3918"/>
    <w:rsid w:val="007D3939"/>
    <w:rsid w:val="007D3BCC"/>
    <w:rsid w:val="007D3CE0"/>
    <w:rsid w:val="007D404D"/>
    <w:rsid w:val="007D45CB"/>
    <w:rsid w:val="007D4645"/>
    <w:rsid w:val="007D5692"/>
    <w:rsid w:val="007D58EB"/>
    <w:rsid w:val="007D5C5A"/>
    <w:rsid w:val="007D6461"/>
    <w:rsid w:val="007D6564"/>
    <w:rsid w:val="007D70B6"/>
    <w:rsid w:val="007E071B"/>
    <w:rsid w:val="007E14BB"/>
    <w:rsid w:val="007E3210"/>
    <w:rsid w:val="007E32FC"/>
    <w:rsid w:val="007E4266"/>
    <w:rsid w:val="007E454B"/>
    <w:rsid w:val="007E4EA5"/>
    <w:rsid w:val="007E5A5C"/>
    <w:rsid w:val="007E6D9D"/>
    <w:rsid w:val="007E6F31"/>
    <w:rsid w:val="007E7A9C"/>
    <w:rsid w:val="007F0BA9"/>
    <w:rsid w:val="007F14CC"/>
    <w:rsid w:val="007F14FD"/>
    <w:rsid w:val="007F17A3"/>
    <w:rsid w:val="007F17A5"/>
    <w:rsid w:val="007F1A1A"/>
    <w:rsid w:val="007F1ECE"/>
    <w:rsid w:val="007F289D"/>
    <w:rsid w:val="007F2DD4"/>
    <w:rsid w:val="007F35C6"/>
    <w:rsid w:val="007F37B3"/>
    <w:rsid w:val="007F3BF0"/>
    <w:rsid w:val="007F4946"/>
    <w:rsid w:val="007F4B42"/>
    <w:rsid w:val="007F4FAC"/>
    <w:rsid w:val="007F5B11"/>
    <w:rsid w:val="007F7CB7"/>
    <w:rsid w:val="007F7F91"/>
    <w:rsid w:val="00801A10"/>
    <w:rsid w:val="00801F35"/>
    <w:rsid w:val="00803391"/>
    <w:rsid w:val="008039FC"/>
    <w:rsid w:val="00803D63"/>
    <w:rsid w:val="00805B95"/>
    <w:rsid w:val="008061D6"/>
    <w:rsid w:val="008068C9"/>
    <w:rsid w:val="00806BB1"/>
    <w:rsid w:val="00806D14"/>
    <w:rsid w:val="0080728A"/>
    <w:rsid w:val="00807D76"/>
    <w:rsid w:val="00810697"/>
    <w:rsid w:val="00811182"/>
    <w:rsid w:val="00811407"/>
    <w:rsid w:val="00811762"/>
    <w:rsid w:val="00811B44"/>
    <w:rsid w:val="008122E4"/>
    <w:rsid w:val="00812D5A"/>
    <w:rsid w:val="00813494"/>
    <w:rsid w:val="00813755"/>
    <w:rsid w:val="00813C0E"/>
    <w:rsid w:val="008161D5"/>
    <w:rsid w:val="0081701A"/>
    <w:rsid w:val="00817A06"/>
    <w:rsid w:val="00817BE6"/>
    <w:rsid w:val="0082001A"/>
    <w:rsid w:val="008205D0"/>
    <w:rsid w:val="0082070E"/>
    <w:rsid w:val="00820D99"/>
    <w:rsid w:val="00820E06"/>
    <w:rsid w:val="008211F5"/>
    <w:rsid w:val="00823032"/>
    <w:rsid w:val="00823863"/>
    <w:rsid w:val="008240AB"/>
    <w:rsid w:val="008241FC"/>
    <w:rsid w:val="00824B51"/>
    <w:rsid w:val="00825908"/>
    <w:rsid w:val="00825D5D"/>
    <w:rsid w:val="00825DF2"/>
    <w:rsid w:val="00826459"/>
    <w:rsid w:val="008264A3"/>
    <w:rsid w:val="00826F27"/>
    <w:rsid w:val="008270BC"/>
    <w:rsid w:val="008309C8"/>
    <w:rsid w:val="008309F3"/>
    <w:rsid w:val="00830F61"/>
    <w:rsid w:val="008312B3"/>
    <w:rsid w:val="00831E71"/>
    <w:rsid w:val="0083287B"/>
    <w:rsid w:val="00832A83"/>
    <w:rsid w:val="00832D2B"/>
    <w:rsid w:val="00833114"/>
    <w:rsid w:val="008357D2"/>
    <w:rsid w:val="0083580C"/>
    <w:rsid w:val="00836E6B"/>
    <w:rsid w:val="008370CF"/>
    <w:rsid w:val="00837CEF"/>
    <w:rsid w:val="00840C89"/>
    <w:rsid w:val="0084114B"/>
    <w:rsid w:val="0084128B"/>
    <w:rsid w:val="008413B8"/>
    <w:rsid w:val="008416AF"/>
    <w:rsid w:val="00842756"/>
    <w:rsid w:val="008430AD"/>
    <w:rsid w:val="008433AE"/>
    <w:rsid w:val="0084355F"/>
    <w:rsid w:val="00843569"/>
    <w:rsid w:val="00843D17"/>
    <w:rsid w:val="0084471E"/>
    <w:rsid w:val="00844CE2"/>
    <w:rsid w:val="00845A0E"/>
    <w:rsid w:val="00845E84"/>
    <w:rsid w:val="008460D0"/>
    <w:rsid w:val="0084703C"/>
    <w:rsid w:val="008473A8"/>
    <w:rsid w:val="00847424"/>
    <w:rsid w:val="008474F5"/>
    <w:rsid w:val="00847975"/>
    <w:rsid w:val="00847B25"/>
    <w:rsid w:val="00850259"/>
    <w:rsid w:val="008504C8"/>
    <w:rsid w:val="00851000"/>
    <w:rsid w:val="0085116B"/>
    <w:rsid w:val="00851789"/>
    <w:rsid w:val="00851B4D"/>
    <w:rsid w:val="008531B1"/>
    <w:rsid w:val="00853389"/>
    <w:rsid w:val="00853EEE"/>
    <w:rsid w:val="008546D1"/>
    <w:rsid w:val="00854886"/>
    <w:rsid w:val="00855029"/>
    <w:rsid w:val="0085507C"/>
    <w:rsid w:val="0085563E"/>
    <w:rsid w:val="00855F6D"/>
    <w:rsid w:val="008601DA"/>
    <w:rsid w:val="00861070"/>
    <w:rsid w:val="008614B0"/>
    <w:rsid w:val="00861653"/>
    <w:rsid w:val="00861978"/>
    <w:rsid w:val="008625C0"/>
    <w:rsid w:val="00863418"/>
    <w:rsid w:val="008634C5"/>
    <w:rsid w:val="00863FB1"/>
    <w:rsid w:val="00864F72"/>
    <w:rsid w:val="0086531E"/>
    <w:rsid w:val="0086586D"/>
    <w:rsid w:val="00865B42"/>
    <w:rsid w:val="00866DED"/>
    <w:rsid w:val="00866DF0"/>
    <w:rsid w:val="008672F5"/>
    <w:rsid w:val="008707B1"/>
    <w:rsid w:val="00870822"/>
    <w:rsid w:val="0087089C"/>
    <w:rsid w:val="008709B3"/>
    <w:rsid w:val="00870DB7"/>
    <w:rsid w:val="0087122C"/>
    <w:rsid w:val="0087135B"/>
    <w:rsid w:val="00871CF9"/>
    <w:rsid w:val="008721B7"/>
    <w:rsid w:val="008728A9"/>
    <w:rsid w:val="00872D12"/>
    <w:rsid w:val="00873D60"/>
    <w:rsid w:val="008740F9"/>
    <w:rsid w:val="00874818"/>
    <w:rsid w:val="00875350"/>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1F1"/>
    <w:rsid w:val="008866BD"/>
    <w:rsid w:val="00887311"/>
    <w:rsid w:val="008877F4"/>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0C54"/>
    <w:rsid w:val="008A12C7"/>
    <w:rsid w:val="008A23DD"/>
    <w:rsid w:val="008A249E"/>
    <w:rsid w:val="008A2CEE"/>
    <w:rsid w:val="008A36FB"/>
    <w:rsid w:val="008A4B81"/>
    <w:rsid w:val="008A4EE6"/>
    <w:rsid w:val="008A6544"/>
    <w:rsid w:val="008A65C4"/>
    <w:rsid w:val="008A7EC3"/>
    <w:rsid w:val="008A7F2E"/>
    <w:rsid w:val="008A7F72"/>
    <w:rsid w:val="008B0699"/>
    <w:rsid w:val="008B0AD8"/>
    <w:rsid w:val="008B1D4F"/>
    <w:rsid w:val="008B299F"/>
    <w:rsid w:val="008B2A33"/>
    <w:rsid w:val="008B2C88"/>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0FB"/>
    <w:rsid w:val="008D1236"/>
    <w:rsid w:val="008D1EDE"/>
    <w:rsid w:val="008D25A8"/>
    <w:rsid w:val="008D32AD"/>
    <w:rsid w:val="008D3620"/>
    <w:rsid w:val="008D458F"/>
    <w:rsid w:val="008D52D9"/>
    <w:rsid w:val="008D5733"/>
    <w:rsid w:val="008D5826"/>
    <w:rsid w:val="008D58E5"/>
    <w:rsid w:val="008D5905"/>
    <w:rsid w:val="008D5BCB"/>
    <w:rsid w:val="008D5FF2"/>
    <w:rsid w:val="008D6772"/>
    <w:rsid w:val="008D6A0F"/>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30D"/>
    <w:rsid w:val="008F743B"/>
    <w:rsid w:val="008F7660"/>
    <w:rsid w:val="009011B4"/>
    <w:rsid w:val="0090168E"/>
    <w:rsid w:val="00901AE0"/>
    <w:rsid w:val="009020E0"/>
    <w:rsid w:val="00902DF6"/>
    <w:rsid w:val="00902FFF"/>
    <w:rsid w:val="00903765"/>
    <w:rsid w:val="00903E8E"/>
    <w:rsid w:val="00903F4A"/>
    <w:rsid w:val="00904997"/>
    <w:rsid w:val="00905D8A"/>
    <w:rsid w:val="0090696C"/>
    <w:rsid w:val="00907C15"/>
    <w:rsid w:val="009112BF"/>
    <w:rsid w:val="0091170B"/>
    <w:rsid w:val="00911817"/>
    <w:rsid w:val="0091255A"/>
    <w:rsid w:val="00912F68"/>
    <w:rsid w:val="00913386"/>
    <w:rsid w:val="009133A9"/>
    <w:rsid w:val="00913418"/>
    <w:rsid w:val="009137F9"/>
    <w:rsid w:val="00913C08"/>
    <w:rsid w:val="00915282"/>
    <w:rsid w:val="00915672"/>
    <w:rsid w:val="0091567A"/>
    <w:rsid w:val="00920287"/>
    <w:rsid w:val="00920947"/>
    <w:rsid w:val="0092099A"/>
    <w:rsid w:val="00920C90"/>
    <w:rsid w:val="00921076"/>
    <w:rsid w:val="00921E9D"/>
    <w:rsid w:val="009220E0"/>
    <w:rsid w:val="0092244D"/>
    <w:rsid w:val="00922487"/>
    <w:rsid w:val="00922CE2"/>
    <w:rsid w:val="00922FD0"/>
    <w:rsid w:val="0092383C"/>
    <w:rsid w:val="00923E83"/>
    <w:rsid w:val="00923FD8"/>
    <w:rsid w:val="00924E50"/>
    <w:rsid w:val="009250CB"/>
    <w:rsid w:val="00926AC7"/>
    <w:rsid w:val="00926FCD"/>
    <w:rsid w:val="00927607"/>
    <w:rsid w:val="009307F4"/>
    <w:rsid w:val="009317C8"/>
    <w:rsid w:val="00931D14"/>
    <w:rsid w:val="009322BE"/>
    <w:rsid w:val="00933060"/>
    <w:rsid w:val="00933673"/>
    <w:rsid w:val="00933CBF"/>
    <w:rsid w:val="00934282"/>
    <w:rsid w:val="00934719"/>
    <w:rsid w:val="00934864"/>
    <w:rsid w:val="00934B4F"/>
    <w:rsid w:val="00935580"/>
    <w:rsid w:val="00935C0C"/>
    <w:rsid w:val="00936747"/>
    <w:rsid w:val="00937A05"/>
    <w:rsid w:val="00937A28"/>
    <w:rsid w:val="00937B14"/>
    <w:rsid w:val="00937D05"/>
    <w:rsid w:val="009401E4"/>
    <w:rsid w:val="0094044A"/>
    <w:rsid w:val="00940C5D"/>
    <w:rsid w:val="00941603"/>
    <w:rsid w:val="00941839"/>
    <w:rsid w:val="0094205B"/>
    <w:rsid w:val="00942CAB"/>
    <w:rsid w:val="00942E61"/>
    <w:rsid w:val="0094320E"/>
    <w:rsid w:val="00945247"/>
    <w:rsid w:val="00945295"/>
    <w:rsid w:val="0094562D"/>
    <w:rsid w:val="00946AC9"/>
    <w:rsid w:val="00946AF3"/>
    <w:rsid w:val="00946E68"/>
    <w:rsid w:val="00946FB0"/>
    <w:rsid w:val="009473C5"/>
    <w:rsid w:val="00947426"/>
    <w:rsid w:val="009475F5"/>
    <w:rsid w:val="00947785"/>
    <w:rsid w:val="00947DFF"/>
    <w:rsid w:val="00950019"/>
    <w:rsid w:val="009504AD"/>
    <w:rsid w:val="00950702"/>
    <w:rsid w:val="009513AF"/>
    <w:rsid w:val="009514A7"/>
    <w:rsid w:val="00952111"/>
    <w:rsid w:val="009524CE"/>
    <w:rsid w:val="009525E5"/>
    <w:rsid w:val="00952E94"/>
    <w:rsid w:val="00953386"/>
    <w:rsid w:val="00953EB0"/>
    <w:rsid w:val="00953F56"/>
    <w:rsid w:val="00954F7D"/>
    <w:rsid w:val="00955D30"/>
    <w:rsid w:val="00956727"/>
    <w:rsid w:val="00957E51"/>
    <w:rsid w:val="009608E8"/>
    <w:rsid w:val="00960E04"/>
    <w:rsid w:val="0096112B"/>
    <w:rsid w:val="009629EE"/>
    <w:rsid w:val="0096309B"/>
    <w:rsid w:val="00964458"/>
    <w:rsid w:val="009647C0"/>
    <w:rsid w:val="00964A87"/>
    <w:rsid w:val="00964B1E"/>
    <w:rsid w:val="00964CE3"/>
    <w:rsid w:val="00965204"/>
    <w:rsid w:val="00965931"/>
    <w:rsid w:val="00965DB7"/>
    <w:rsid w:val="009663A9"/>
    <w:rsid w:val="009669C0"/>
    <w:rsid w:val="00966C28"/>
    <w:rsid w:val="009700BB"/>
    <w:rsid w:val="00971321"/>
    <w:rsid w:val="00972B61"/>
    <w:rsid w:val="009730F2"/>
    <w:rsid w:val="00973286"/>
    <w:rsid w:val="00974250"/>
    <w:rsid w:val="00974667"/>
    <w:rsid w:val="00974F50"/>
    <w:rsid w:val="009756EC"/>
    <w:rsid w:val="009757EE"/>
    <w:rsid w:val="0097584C"/>
    <w:rsid w:val="00976C86"/>
    <w:rsid w:val="00976FCC"/>
    <w:rsid w:val="0097768E"/>
    <w:rsid w:val="00977702"/>
    <w:rsid w:val="009818A2"/>
    <w:rsid w:val="00981BCF"/>
    <w:rsid w:val="009823F3"/>
    <w:rsid w:val="009829E2"/>
    <w:rsid w:val="009832B5"/>
    <w:rsid w:val="00983525"/>
    <w:rsid w:val="009844CE"/>
    <w:rsid w:val="00984590"/>
    <w:rsid w:val="00984F92"/>
    <w:rsid w:val="00984FB7"/>
    <w:rsid w:val="009850C0"/>
    <w:rsid w:val="009855CB"/>
    <w:rsid w:val="009857FC"/>
    <w:rsid w:val="00985932"/>
    <w:rsid w:val="009865CA"/>
    <w:rsid w:val="009868FC"/>
    <w:rsid w:val="00986D6A"/>
    <w:rsid w:val="0098701D"/>
    <w:rsid w:val="00990013"/>
    <w:rsid w:val="00990D44"/>
    <w:rsid w:val="00991E94"/>
    <w:rsid w:val="009924BE"/>
    <w:rsid w:val="00992712"/>
    <w:rsid w:val="00992CA0"/>
    <w:rsid w:val="00993E7E"/>
    <w:rsid w:val="00993F97"/>
    <w:rsid w:val="00996262"/>
    <w:rsid w:val="0099690A"/>
    <w:rsid w:val="00997136"/>
    <w:rsid w:val="009971A7"/>
    <w:rsid w:val="009A2180"/>
    <w:rsid w:val="009A33BE"/>
    <w:rsid w:val="009A3F67"/>
    <w:rsid w:val="009A41FB"/>
    <w:rsid w:val="009B0C38"/>
    <w:rsid w:val="009B1120"/>
    <w:rsid w:val="009B113C"/>
    <w:rsid w:val="009B127F"/>
    <w:rsid w:val="009B15EE"/>
    <w:rsid w:val="009B19C2"/>
    <w:rsid w:val="009B1EAF"/>
    <w:rsid w:val="009B229F"/>
    <w:rsid w:val="009B2AE4"/>
    <w:rsid w:val="009B302B"/>
    <w:rsid w:val="009B30D4"/>
    <w:rsid w:val="009B38A3"/>
    <w:rsid w:val="009B38C8"/>
    <w:rsid w:val="009B3CD4"/>
    <w:rsid w:val="009B470D"/>
    <w:rsid w:val="009B4E0E"/>
    <w:rsid w:val="009B5202"/>
    <w:rsid w:val="009B537A"/>
    <w:rsid w:val="009B57BC"/>
    <w:rsid w:val="009B6107"/>
    <w:rsid w:val="009B622A"/>
    <w:rsid w:val="009B6D2C"/>
    <w:rsid w:val="009C0461"/>
    <w:rsid w:val="009C16E5"/>
    <w:rsid w:val="009C1BBD"/>
    <w:rsid w:val="009C24D1"/>
    <w:rsid w:val="009C3841"/>
    <w:rsid w:val="009C4D0D"/>
    <w:rsid w:val="009C562A"/>
    <w:rsid w:val="009C607A"/>
    <w:rsid w:val="009C6929"/>
    <w:rsid w:val="009C6A52"/>
    <w:rsid w:val="009C72C2"/>
    <w:rsid w:val="009C778C"/>
    <w:rsid w:val="009D183B"/>
    <w:rsid w:val="009D20C4"/>
    <w:rsid w:val="009D2378"/>
    <w:rsid w:val="009D267D"/>
    <w:rsid w:val="009D2A60"/>
    <w:rsid w:val="009D30C1"/>
    <w:rsid w:val="009D3356"/>
    <w:rsid w:val="009D3CB7"/>
    <w:rsid w:val="009D3DBF"/>
    <w:rsid w:val="009D4277"/>
    <w:rsid w:val="009D4290"/>
    <w:rsid w:val="009D4901"/>
    <w:rsid w:val="009D4C43"/>
    <w:rsid w:val="009D5068"/>
    <w:rsid w:val="009D5186"/>
    <w:rsid w:val="009D5281"/>
    <w:rsid w:val="009D5AC5"/>
    <w:rsid w:val="009D5D6A"/>
    <w:rsid w:val="009D623E"/>
    <w:rsid w:val="009D6566"/>
    <w:rsid w:val="009D6EC6"/>
    <w:rsid w:val="009D7058"/>
    <w:rsid w:val="009D76EB"/>
    <w:rsid w:val="009E0336"/>
    <w:rsid w:val="009E09D8"/>
    <w:rsid w:val="009E10EC"/>
    <w:rsid w:val="009E10F6"/>
    <w:rsid w:val="009E1628"/>
    <w:rsid w:val="009E2B95"/>
    <w:rsid w:val="009E2F5D"/>
    <w:rsid w:val="009E34FA"/>
    <w:rsid w:val="009E3D69"/>
    <w:rsid w:val="009E3DB9"/>
    <w:rsid w:val="009E4B0C"/>
    <w:rsid w:val="009E4B72"/>
    <w:rsid w:val="009E4C41"/>
    <w:rsid w:val="009E646B"/>
    <w:rsid w:val="009E65C9"/>
    <w:rsid w:val="009E7B07"/>
    <w:rsid w:val="009F050C"/>
    <w:rsid w:val="009F0B06"/>
    <w:rsid w:val="009F1139"/>
    <w:rsid w:val="009F1587"/>
    <w:rsid w:val="009F2EEE"/>
    <w:rsid w:val="009F344F"/>
    <w:rsid w:val="009F3537"/>
    <w:rsid w:val="009F3962"/>
    <w:rsid w:val="009F3A8E"/>
    <w:rsid w:val="009F3B12"/>
    <w:rsid w:val="009F4300"/>
    <w:rsid w:val="009F46F3"/>
    <w:rsid w:val="009F49B9"/>
    <w:rsid w:val="009F4CDD"/>
    <w:rsid w:val="009F52DB"/>
    <w:rsid w:val="009F5F75"/>
    <w:rsid w:val="009F6D03"/>
    <w:rsid w:val="009F74A6"/>
    <w:rsid w:val="009F75C0"/>
    <w:rsid w:val="009F7671"/>
    <w:rsid w:val="009F76D2"/>
    <w:rsid w:val="00A00067"/>
    <w:rsid w:val="00A00402"/>
    <w:rsid w:val="00A00501"/>
    <w:rsid w:val="00A00B2B"/>
    <w:rsid w:val="00A01117"/>
    <w:rsid w:val="00A020DE"/>
    <w:rsid w:val="00A022D9"/>
    <w:rsid w:val="00A023EE"/>
    <w:rsid w:val="00A0357E"/>
    <w:rsid w:val="00A03C20"/>
    <w:rsid w:val="00A03CA4"/>
    <w:rsid w:val="00A03CB6"/>
    <w:rsid w:val="00A03CB7"/>
    <w:rsid w:val="00A04078"/>
    <w:rsid w:val="00A040AA"/>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5838"/>
    <w:rsid w:val="00A1641B"/>
    <w:rsid w:val="00A16498"/>
    <w:rsid w:val="00A164A6"/>
    <w:rsid w:val="00A165FE"/>
    <w:rsid w:val="00A1666F"/>
    <w:rsid w:val="00A16EFC"/>
    <w:rsid w:val="00A17A7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7138"/>
    <w:rsid w:val="00A30066"/>
    <w:rsid w:val="00A30D30"/>
    <w:rsid w:val="00A31158"/>
    <w:rsid w:val="00A3215A"/>
    <w:rsid w:val="00A32881"/>
    <w:rsid w:val="00A3359F"/>
    <w:rsid w:val="00A33F3B"/>
    <w:rsid w:val="00A346E9"/>
    <w:rsid w:val="00A352E3"/>
    <w:rsid w:val="00A35446"/>
    <w:rsid w:val="00A3583F"/>
    <w:rsid w:val="00A36062"/>
    <w:rsid w:val="00A36936"/>
    <w:rsid w:val="00A37825"/>
    <w:rsid w:val="00A4105D"/>
    <w:rsid w:val="00A41757"/>
    <w:rsid w:val="00A417FE"/>
    <w:rsid w:val="00A41FA8"/>
    <w:rsid w:val="00A421DA"/>
    <w:rsid w:val="00A426F3"/>
    <w:rsid w:val="00A42E01"/>
    <w:rsid w:val="00A44166"/>
    <w:rsid w:val="00A448E0"/>
    <w:rsid w:val="00A456F5"/>
    <w:rsid w:val="00A45C71"/>
    <w:rsid w:val="00A4628E"/>
    <w:rsid w:val="00A47209"/>
    <w:rsid w:val="00A47455"/>
    <w:rsid w:val="00A47AB7"/>
    <w:rsid w:val="00A51781"/>
    <w:rsid w:val="00A5203E"/>
    <w:rsid w:val="00A521B2"/>
    <w:rsid w:val="00A52320"/>
    <w:rsid w:val="00A52762"/>
    <w:rsid w:val="00A531B9"/>
    <w:rsid w:val="00A537AD"/>
    <w:rsid w:val="00A54A2D"/>
    <w:rsid w:val="00A54AAC"/>
    <w:rsid w:val="00A5562B"/>
    <w:rsid w:val="00A55915"/>
    <w:rsid w:val="00A55A68"/>
    <w:rsid w:val="00A56094"/>
    <w:rsid w:val="00A5618E"/>
    <w:rsid w:val="00A5698E"/>
    <w:rsid w:val="00A56B70"/>
    <w:rsid w:val="00A575B4"/>
    <w:rsid w:val="00A57676"/>
    <w:rsid w:val="00A5790B"/>
    <w:rsid w:val="00A605AE"/>
    <w:rsid w:val="00A608CD"/>
    <w:rsid w:val="00A62E0E"/>
    <w:rsid w:val="00A62EF5"/>
    <w:rsid w:val="00A64280"/>
    <w:rsid w:val="00A643EA"/>
    <w:rsid w:val="00A64769"/>
    <w:rsid w:val="00A6491F"/>
    <w:rsid w:val="00A64C7D"/>
    <w:rsid w:val="00A64E0F"/>
    <w:rsid w:val="00A654A2"/>
    <w:rsid w:val="00A654DF"/>
    <w:rsid w:val="00A655E9"/>
    <w:rsid w:val="00A66CB2"/>
    <w:rsid w:val="00A6721E"/>
    <w:rsid w:val="00A67EE9"/>
    <w:rsid w:val="00A703F5"/>
    <w:rsid w:val="00A71119"/>
    <w:rsid w:val="00A723F5"/>
    <w:rsid w:val="00A725BD"/>
    <w:rsid w:val="00A72E3D"/>
    <w:rsid w:val="00A72EE1"/>
    <w:rsid w:val="00A73B00"/>
    <w:rsid w:val="00A73E3E"/>
    <w:rsid w:val="00A746E4"/>
    <w:rsid w:val="00A761F4"/>
    <w:rsid w:val="00A76CB8"/>
    <w:rsid w:val="00A77076"/>
    <w:rsid w:val="00A77448"/>
    <w:rsid w:val="00A77B65"/>
    <w:rsid w:val="00A77EC2"/>
    <w:rsid w:val="00A8007D"/>
    <w:rsid w:val="00A80761"/>
    <w:rsid w:val="00A80DC8"/>
    <w:rsid w:val="00A812F5"/>
    <w:rsid w:val="00A814C5"/>
    <w:rsid w:val="00A8157F"/>
    <w:rsid w:val="00A81C21"/>
    <w:rsid w:val="00A81F37"/>
    <w:rsid w:val="00A82953"/>
    <w:rsid w:val="00A82B2C"/>
    <w:rsid w:val="00A82C58"/>
    <w:rsid w:val="00A833A8"/>
    <w:rsid w:val="00A83D36"/>
    <w:rsid w:val="00A8427B"/>
    <w:rsid w:val="00A84B23"/>
    <w:rsid w:val="00A84B4C"/>
    <w:rsid w:val="00A85897"/>
    <w:rsid w:val="00A86E22"/>
    <w:rsid w:val="00A87174"/>
    <w:rsid w:val="00A87279"/>
    <w:rsid w:val="00A877C5"/>
    <w:rsid w:val="00A87E95"/>
    <w:rsid w:val="00A900FE"/>
    <w:rsid w:val="00A906CD"/>
    <w:rsid w:val="00A90D9C"/>
    <w:rsid w:val="00A9199E"/>
    <w:rsid w:val="00A92C95"/>
    <w:rsid w:val="00A92C9A"/>
    <w:rsid w:val="00A9370A"/>
    <w:rsid w:val="00A94E2C"/>
    <w:rsid w:val="00A94F2D"/>
    <w:rsid w:val="00A95DD5"/>
    <w:rsid w:val="00A96022"/>
    <w:rsid w:val="00A966F4"/>
    <w:rsid w:val="00A96770"/>
    <w:rsid w:val="00A97932"/>
    <w:rsid w:val="00AA0197"/>
    <w:rsid w:val="00AA0208"/>
    <w:rsid w:val="00AA0294"/>
    <w:rsid w:val="00AA029D"/>
    <w:rsid w:val="00AA11A2"/>
    <w:rsid w:val="00AA1394"/>
    <w:rsid w:val="00AA20E4"/>
    <w:rsid w:val="00AA221F"/>
    <w:rsid w:val="00AA2C0B"/>
    <w:rsid w:val="00AA2CA6"/>
    <w:rsid w:val="00AA3786"/>
    <w:rsid w:val="00AA38B9"/>
    <w:rsid w:val="00AA3E7F"/>
    <w:rsid w:val="00AA438D"/>
    <w:rsid w:val="00AA4A99"/>
    <w:rsid w:val="00AA55E0"/>
    <w:rsid w:val="00AA5BC8"/>
    <w:rsid w:val="00AA61B7"/>
    <w:rsid w:val="00AA689B"/>
    <w:rsid w:val="00AA7023"/>
    <w:rsid w:val="00AB00F1"/>
    <w:rsid w:val="00AB0CE7"/>
    <w:rsid w:val="00AB11B8"/>
    <w:rsid w:val="00AB3569"/>
    <w:rsid w:val="00AB39CF"/>
    <w:rsid w:val="00AB4BAD"/>
    <w:rsid w:val="00AB511E"/>
    <w:rsid w:val="00AB5A17"/>
    <w:rsid w:val="00AB5C16"/>
    <w:rsid w:val="00AB5C8E"/>
    <w:rsid w:val="00AB628D"/>
    <w:rsid w:val="00AC00B1"/>
    <w:rsid w:val="00AC0229"/>
    <w:rsid w:val="00AC09CB"/>
    <w:rsid w:val="00AC0FAF"/>
    <w:rsid w:val="00AC12CF"/>
    <w:rsid w:val="00AC154D"/>
    <w:rsid w:val="00AC2548"/>
    <w:rsid w:val="00AC33D6"/>
    <w:rsid w:val="00AC3C32"/>
    <w:rsid w:val="00AC3DB8"/>
    <w:rsid w:val="00AC4DA6"/>
    <w:rsid w:val="00AC7786"/>
    <w:rsid w:val="00AD100C"/>
    <w:rsid w:val="00AD1099"/>
    <w:rsid w:val="00AD2540"/>
    <w:rsid w:val="00AD38ED"/>
    <w:rsid w:val="00AD39D6"/>
    <w:rsid w:val="00AD3C97"/>
    <w:rsid w:val="00AD4282"/>
    <w:rsid w:val="00AD5A42"/>
    <w:rsid w:val="00AD6965"/>
    <w:rsid w:val="00AD7073"/>
    <w:rsid w:val="00AD77FD"/>
    <w:rsid w:val="00AD79E2"/>
    <w:rsid w:val="00AD7FFB"/>
    <w:rsid w:val="00AE1573"/>
    <w:rsid w:val="00AE1837"/>
    <w:rsid w:val="00AE1C5C"/>
    <w:rsid w:val="00AE271F"/>
    <w:rsid w:val="00AE3826"/>
    <w:rsid w:val="00AE3DF5"/>
    <w:rsid w:val="00AE4CFF"/>
    <w:rsid w:val="00AE4E46"/>
    <w:rsid w:val="00AE52B0"/>
    <w:rsid w:val="00AE54F8"/>
    <w:rsid w:val="00AE5C7F"/>
    <w:rsid w:val="00AE607D"/>
    <w:rsid w:val="00AF1629"/>
    <w:rsid w:val="00AF2172"/>
    <w:rsid w:val="00AF2B24"/>
    <w:rsid w:val="00AF3B8C"/>
    <w:rsid w:val="00AF3E80"/>
    <w:rsid w:val="00AF4CB2"/>
    <w:rsid w:val="00AF4E0C"/>
    <w:rsid w:val="00AF4E17"/>
    <w:rsid w:val="00AF5B71"/>
    <w:rsid w:val="00AF67FD"/>
    <w:rsid w:val="00AF6C6B"/>
    <w:rsid w:val="00AF6E07"/>
    <w:rsid w:val="00AF72B1"/>
    <w:rsid w:val="00B00724"/>
    <w:rsid w:val="00B0093A"/>
    <w:rsid w:val="00B00AAC"/>
    <w:rsid w:val="00B01FDA"/>
    <w:rsid w:val="00B02003"/>
    <w:rsid w:val="00B02152"/>
    <w:rsid w:val="00B0229E"/>
    <w:rsid w:val="00B022BB"/>
    <w:rsid w:val="00B02BB1"/>
    <w:rsid w:val="00B02FB6"/>
    <w:rsid w:val="00B03908"/>
    <w:rsid w:val="00B03ACC"/>
    <w:rsid w:val="00B03B08"/>
    <w:rsid w:val="00B040E1"/>
    <w:rsid w:val="00B04123"/>
    <w:rsid w:val="00B0461E"/>
    <w:rsid w:val="00B049EC"/>
    <w:rsid w:val="00B04DD6"/>
    <w:rsid w:val="00B050D6"/>
    <w:rsid w:val="00B059AE"/>
    <w:rsid w:val="00B05E3E"/>
    <w:rsid w:val="00B06C56"/>
    <w:rsid w:val="00B0768C"/>
    <w:rsid w:val="00B10264"/>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0235"/>
    <w:rsid w:val="00B31114"/>
    <w:rsid w:val="00B313D0"/>
    <w:rsid w:val="00B31438"/>
    <w:rsid w:val="00B3156A"/>
    <w:rsid w:val="00B315E1"/>
    <w:rsid w:val="00B315F4"/>
    <w:rsid w:val="00B317DD"/>
    <w:rsid w:val="00B33EBC"/>
    <w:rsid w:val="00B33FC4"/>
    <w:rsid w:val="00B34E8B"/>
    <w:rsid w:val="00B34FAD"/>
    <w:rsid w:val="00B372E3"/>
    <w:rsid w:val="00B37B08"/>
    <w:rsid w:val="00B37C1A"/>
    <w:rsid w:val="00B37D09"/>
    <w:rsid w:val="00B40212"/>
    <w:rsid w:val="00B40B0C"/>
    <w:rsid w:val="00B40B73"/>
    <w:rsid w:val="00B40E0E"/>
    <w:rsid w:val="00B41119"/>
    <w:rsid w:val="00B41312"/>
    <w:rsid w:val="00B417BF"/>
    <w:rsid w:val="00B42215"/>
    <w:rsid w:val="00B425DE"/>
    <w:rsid w:val="00B438BE"/>
    <w:rsid w:val="00B44AF3"/>
    <w:rsid w:val="00B453AD"/>
    <w:rsid w:val="00B45776"/>
    <w:rsid w:val="00B462D1"/>
    <w:rsid w:val="00B50080"/>
    <w:rsid w:val="00B50446"/>
    <w:rsid w:val="00B51A2B"/>
    <w:rsid w:val="00B51B10"/>
    <w:rsid w:val="00B523D2"/>
    <w:rsid w:val="00B523E5"/>
    <w:rsid w:val="00B528A3"/>
    <w:rsid w:val="00B52E31"/>
    <w:rsid w:val="00B5349D"/>
    <w:rsid w:val="00B534E9"/>
    <w:rsid w:val="00B53AE7"/>
    <w:rsid w:val="00B53C66"/>
    <w:rsid w:val="00B54BDD"/>
    <w:rsid w:val="00B54C89"/>
    <w:rsid w:val="00B54DD6"/>
    <w:rsid w:val="00B5501D"/>
    <w:rsid w:val="00B558B6"/>
    <w:rsid w:val="00B55AEC"/>
    <w:rsid w:val="00B55C20"/>
    <w:rsid w:val="00B56166"/>
    <w:rsid w:val="00B565A9"/>
    <w:rsid w:val="00B5681F"/>
    <w:rsid w:val="00B56F11"/>
    <w:rsid w:val="00B57B69"/>
    <w:rsid w:val="00B6034F"/>
    <w:rsid w:val="00B60890"/>
    <w:rsid w:val="00B60E54"/>
    <w:rsid w:val="00B6152A"/>
    <w:rsid w:val="00B61A36"/>
    <w:rsid w:val="00B6219D"/>
    <w:rsid w:val="00B62B0D"/>
    <w:rsid w:val="00B62E87"/>
    <w:rsid w:val="00B635E2"/>
    <w:rsid w:val="00B636E6"/>
    <w:rsid w:val="00B64DB8"/>
    <w:rsid w:val="00B655DA"/>
    <w:rsid w:val="00B6596E"/>
    <w:rsid w:val="00B65D72"/>
    <w:rsid w:val="00B661AF"/>
    <w:rsid w:val="00B662E3"/>
    <w:rsid w:val="00B66B63"/>
    <w:rsid w:val="00B672F3"/>
    <w:rsid w:val="00B6769A"/>
    <w:rsid w:val="00B6786A"/>
    <w:rsid w:val="00B67AA4"/>
    <w:rsid w:val="00B7058E"/>
    <w:rsid w:val="00B70EC1"/>
    <w:rsid w:val="00B70F1D"/>
    <w:rsid w:val="00B7103E"/>
    <w:rsid w:val="00B71AA4"/>
    <w:rsid w:val="00B72097"/>
    <w:rsid w:val="00B72FDD"/>
    <w:rsid w:val="00B735DA"/>
    <w:rsid w:val="00B73AD3"/>
    <w:rsid w:val="00B75827"/>
    <w:rsid w:val="00B759C6"/>
    <w:rsid w:val="00B766B9"/>
    <w:rsid w:val="00B76E0C"/>
    <w:rsid w:val="00B7789B"/>
    <w:rsid w:val="00B77DF2"/>
    <w:rsid w:val="00B77EFF"/>
    <w:rsid w:val="00B8020F"/>
    <w:rsid w:val="00B805AF"/>
    <w:rsid w:val="00B8071F"/>
    <w:rsid w:val="00B81135"/>
    <w:rsid w:val="00B814A1"/>
    <w:rsid w:val="00B82205"/>
    <w:rsid w:val="00B8238D"/>
    <w:rsid w:val="00B82642"/>
    <w:rsid w:val="00B832CE"/>
    <w:rsid w:val="00B83A0B"/>
    <w:rsid w:val="00B8477B"/>
    <w:rsid w:val="00B84DE7"/>
    <w:rsid w:val="00B854B7"/>
    <w:rsid w:val="00B8650B"/>
    <w:rsid w:val="00B86570"/>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62A"/>
    <w:rsid w:val="00BA6A89"/>
    <w:rsid w:val="00BA6F7A"/>
    <w:rsid w:val="00BA79B7"/>
    <w:rsid w:val="00BB0D35"/>
    <w:rsid w:val="00BB13C5"/>
    <w:rsid w:val="00BB1812"/>
    <w:rsid w:val="00BB23CB"/>
    <w:rsid w:val="00BB2532"/>
    <w:rsid w:val="00BB2686"/>
    <w:rsid w:val="00BB2A91"/>
    <w:rsid w:val="00BB3395"/>
    <w:rsid w:val="00BB37EA"/>
    <w:rsid w:val="00BB3A96"/>
    <w:rsid w:val="00BB4D08"/>
    <w:rsid w:val="00BB6A68"/>
    <w:rsid w:val="00BB739C"/>
    <w:rsid w:val="00BB78F3"/>
    <w:rsid w:val="00BB7905"/>
    <w:rsid w:val="00BC0108"/>
    <w:rsid w:val="00BC088B"/>
    <w:rsid w:val="00BC1305"/>
    <w:rsid w:val="00BC2587"/>
    <w:rsid w:val="00BC342A"/>
    <w:rsid w:val="00BC40F2"/>
    <w:rsid w:val="00BC4527"/>
    <w:rsid w:val="00BC45CE"/>
    <w:rsid w:val="00BC4F3D"/>
    <w:rsid w:val="00BC570A"/>
    <w:rsid w:val="00BC64CE"/>
    <w:rsid w:val="00BC68AD"/>
    <w:rsid w:val="00BC7112"/>
    <w:rsid w:val="00BC7268"/>
    <w:rsid w:val="00BD0C00"/>
    <w:rsid w:val="00BD0DA0"/>
    <w:rsid w:val="00BD1400"/>
    <w:rsid w:val="00BD3693"/>
    <w:rsid w:val="00BD438C"/>
    <w:rsid w:val="00BD492B"/>
    <w:rsid w:val="00BD4F9A"/>
    <w:rsid w:val="00BD5E19"/>
    <w:rsid w:val="00BD6D4E"/>
    <w:rsid w:val="00BD71F1"/>
    <w:rsid w:val="00BD74CF"/>
    <w:rsid w:val="00BE00F6"/>
    <w:rsid w:val="00BE0325"/>
    <w:rsid w:val="00BE05C0"/>
    <w:rsid w:val="00BE06F2"/>
    <w:rsid w:val="00BE145A"/>
    <w:rsid w:val="00BE1BBE"/>
    <w:rsid w:val="00BE1FE4"/>
    <w:rsid w:val="00BE2C9F"/>
    <w:rsid w:val="00BE36D5"/>
    <w:rsid w:val="00BE43C3"/>
    <w:rsid w:val="00BE4FDC"/>
    <w:rsid w:val="00BE505A"/>
    <w:rsid w:val="00BE6056"/>
    <w:rsid w:val="00BE6217"/>
    <w:rsid w:val="00BE7C10"/>
    <w:rsid w:val="00BF01B9"/>
    <w:rsid w:val="00BF0835"/>
    <w:rsid w:val="00BF0D7C"/>
    <w:rsid w:val="00BF0E70"/>
    <w:rsid w:val="00BF11AB"/>
    <w:rsid w:val="00BF1235"/>
    <w:rsid w:val="00BF1F39"/>
    <w:rsid w:val="00BF2AD9"/>
    <w:rsid w:val="00BF2FDA"/>
    <w:rsid w:val="00BF3998"/>
    <w:rsid w:val="00BF5877"/>
    <w:rsid w:val="00BF5B6B"/>
    <w:rsid w:val="00BF5E25"/>
    <w:rsid w:val="00BF68A1"/>
    <w:rsid w:val="00C006E1"/>
    <w:rsid w:val="00C013E9"/>
    <w:rsid w:val="00C01536"/>
    <w:rsid w:val="00C0185C"/>
    <w:rsid w:val="00C01AE5"/>
    <w:rsid w:val="00C0372A"/>
    <w:rsid w:val="00C03DB8"/>
    <w:rsid w:val="00C045DA"/>
    <w:rsid w:val="00C04F09"/>
    <w:rsid w:val="00C056CD"/>
    <w:rsid w:val="00C05725"/>
    <w:rsid w:val="00C060AE"/>
    <w:rsid w:val="00C06237"/>
    <w:rsid w:val="00C06276"/>
    <w:rsid w:val="00C06404"/>
    <w:rsid w:val="00C06502"/>
    <w:rsid w:val="00C067A6"/>
    <w:rsid w:val="00C06FC7"/>
    <w:rsid w:val="00C0780B"/>
    <w:rsid w:val="00C07A28"/>
    <w:rsid w:val="00C07BB8"/>
    <w:rsid w:val="00C07CCB"/>
    <w:rsid w:val="00C1015F"/>
    <w:rsid w:val="00C1063F"/>
    <w:rsid w:val="00C119F1"/>
    <w:rsid w:val="00C11D9D"/>
    <w:rsid w:val="00C1296A"/>
    <w:rsid w:val="00C13E95"/>
    <w:rsid w:val="00C14A18"/>
    <w:rsid w:val="00C14AF3"/>
    <w:rsid w:val="00C14B07"/>
    <w:rsid w:val="00C14BF5"/>
    <w:rsid w:val="00C15877"/>
    <w:rsid w:val="00C15ADE"/>
    <w:rsid w:val="00C15B7A"/>
    <w:rsid w:val="00C165C5"/>
    <w:rsid w:val="00C16FBB"/>
    <w:rsid w:val="00C17733"/>
    <w:rsid w:val="00C17BA5"/>
    <w:rsid w:val="00C2004B"/>
    <w:rsid w:val="00C206FA"/>
    <w:rsid w:val="00C20DE5"/>
    <w:rsid w:val="00C2196F"/>
    <w:rsid w:val="00C219E2"/>
    <w:rsid w:val="00C22D5B"/>
    <w:rsid w:val="00C22D64"/>
    <w:rsid w:val="00C22F22"/>
    <w:rsid w:val="00C2365F"/>
    <w:rsid w:val="00C23BF3"/>
    <w:rsid w:val="00C23FDB"/>
    <w:rsid w:val="00C24B6B"/>
    <w:rsid w:val="00C25A02"/>
    <w:rsid w:val="00C268F6"/>
    <w:rsid w:val="00C26CF9"/>
    <w:rsid w:val="00C27CCB"/>
    <w:rsid w:val="00C27D1A"/>
    <w:rsid w:val="00C3089D"/>
    <w:rsid w:val="00C31200"/>
    <w:rsid w:val="00C31A08"/>
    <w:rsid w:val="00C31BE7"/>
    <w:rsid w:val="00C32229"/>
    <w:rsid w:val="00C32DE7"/>
    <w:rsid w:val="00C32F73"/>
    <w:rsid w:val="00C32FD3"/>
    <w:rsid w:val="00C334F2"/>
    <w:rsid w:val="00C33BCC"/>
    <w:rsid w:val="00C341CB"/>
    <w:rsid w:val="00C34676"/>
    <w:rsid w:val="00C3542E"/>
    <w:rsid w:val="00C35460"/>
    <w:rsid w:val="00C35B5E"/>
    <w:rsid w:val="00C370A0"/>
    <w:rsid w:val="00C4017A"/>
    <w:rsid w:val="00C404FF"/>
    <w:rsid w:val="00C40770"/>
    <w:rsid w:val="00C41357"/>
    <w:rsid w:val="00C41799"/>
    <w:rsid w:val="00C422DB"/>
    <w:rsid w:val="00C4244D"/>
    <w:rsid w:val="00C42C2F"/>
    <w:rsid w:val="00C43B8F"/>
    <w:rsid w:val="00C43D7E"/>
    <w:rsid w:val="00C45268"/>
    <w:rsid w:val="00C455CD"/>
    <w:rsid w:val="00C45BBF"/>
    <w:rsid w:val="00C46708"/>
    <w:rsid w:val="00C469DF"/>
    <w:rsid w:val="00C474EF"/>
    <w:rsid w:val="00C500D2"/>
    <w:rsid w:val="00C50922"/>
    <w:rsid w:val="00C51440"/>
    <w:rsid w:val="00C518DF"/>
    <w:rsid w:val="00C51985"/>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3CE"/>
    <w:rsid w:val="00C67698"/>
    <w:rsid w:val="00C70952"/>
    <w:rsid w:val="00C70B81"/>
    <w:rsid w:val="00C72273"/>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43A"/>
    <w:rsid w:val="00C83651"/>
    <w:rsid w:val="00C83754"/>
    <w:rsid w:val="00C83A0D"/>
    <w:rsid w:val="00C83F2B"/>
    <w:rsid w:val="00C84998"/>
    <w:rsid w:val="00C855DB"/>
    <w:rsid w:val="00C85B4F"/>
    <w:rsid w:val="00C90893"/>
    <w:rsid w:val="00C90D3D"/>
    <w:rsid w:val="00C9111E"/>
    <w:rsid w:val="00C91446"/>
    <w:rsid w:val="00C919AB"/>
    <w:rsid w:val="00C91E15"/>
    <w:rsid w:val="00C92681"/>
    <w:rsid w:val="00C9299D"/>
    <w:rsid w:val="00C93359"/>
    <w:rsid w:val="00C94994"/>
    <w:rsid w:val="00C94C04"/>
    <w:rsid w:val="00C94E33"/>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A6CD2"/>
    <w:rsid w:val="00CA6E2B"/>
    <w:rsid w:val="00CA72A4"/>
    <w:rsid w:val="00CA7B38"/>
    <w:rsid w:val="00CB1AC1"/>
    <w:rsid w:val="00CB26F2"/>
    <w:rsid w:val="00CB2BAE"/>
    <w:rsid w:val="00CB3166"/>
    <w:rsid w:val="00CB3BFE"/>
    <w:rsid w:val="00CB40D4"/>
    <w:rsid w:val="00CB554E"/>
    <w:rsid w:val="00CB638D"/>
    <w:rsid w:val="00CB6900"/>
    <w:rsid w:val="00CB6EB4"/>
    <w:rsid w:val="00CB7439"/>
    <w:rsid w:val="00CB748E"/>
    <w:rsid w:val="00CB7C3A"/>
    <w:rsid w:val="00CC0DDC"/>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382"/>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7CD"/>
    <w:rsid w:val="00CE5D6F"/>
    <w:rsid w:val="00CE5E91"/>
    <w:rsid w:val="00CE6BD7"/>
    <w:rsid w:val="00CF01EA"/>
    <w:rsid w:val="00CF108C"/>
    <w:rsid w:val="00CF10EF"/>
    <w:rsid w:val="00CF17D0"/>
    <w:rsid w:val="00CF1EFD"/>
    <w:rsid w:val="00CF1F53"/>
    <w:rsid w:val="00CF1FAE"/>
    <w:rsid w:val="00CF3B7D"/>
    <w:rsid w:val="00CF3BED"/>
    <w:rsid w:val="00CF4A6D"/>
    <w:rsid w:val="00CF593F"/>
    <w:rsid w:val="00CF5B89"/>
    <w:rsid w:val="00CF6510"/>
    <w:rsid w:val="00CF65E5"/>
    <w:rsid w:val="00CF66B8"/>
    <w:rsid w:val="00CF6971"/>
    <w:rsid w:val="00CF6D04"/>
    <w:rsid w:val="00CF7327"/>
    <w:rsid w:val="00CF757C"/>
    <w:rsid w:val="00CF779F"/>
    <w:rsid w:val="00CF7C57"/>
    <w:rsid w:val="00CF7CE3"/>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6CA2"/>
    <w:rsid w:val="00D072EF"/>
    <w:rsid w:val="00D07394"/>
    <w:rsid w:val="00D07985"/>
    <w:rsid w:val="00D07A9C"/>
    <w:rsid w:val="00D10A14"/>
    <w:rsid w:val="00D113FF"/>
    <w:rsid w:val="00D11E7B"/>
    <w:rsid w:val="00D12C52"/>
    <w:rsid w:val="00D12D84"/>
    <w:rsid w:val="00D132FF"/>
    <w:rsid w:val="00D13D70"/>
    <w:rsid w:val="00D14E13"/>
    <w:rsid w:val="00D1533E"/>
    <w:rsid w:val="00D16547"/>
    <w:rsid w:val="00D20368"/>
    <w:rsid w:val="00D209D8"/>
    <w:rsid w:val="00D20B6C"/>
    <w:rsid w:val="00D20DAB"/>
    <w:rsid w:val="00D2186C"/>
    <w:rsid w:val="00D21906"/>
    <w:rsid w:val="00D227BF"/>
    <w:rsid w:val="00D2301C"/>
    <w:rsid w:val="00D239A5"/>
    <w:rsid w:val="00D24260"/>
    <w:rsid w:val="00D2457A"/>
    <w:rsid w:val="00D25024"/>
    <w:rsid w:val="00D25A36"/>
    <w:rsid w:val="00D25E2B"/>
    <w:rsid w:val="00D26250"/>
    <w:rsid w:val="00D26E83"/>
    <w:rsid w:val="00D2737B"/>
    <w:rsid w:val="00D27976"/>
    <w:rsid w:val="00D27996"/>
    <w:rsid w:val="00D3007F"/>
    <w:rsid w:val="00D30447"/>
    <w:rsid w:val="00D30587"/>
    <w:rsid w:val="00D30DBA"/>
    <w:rsid w:val="00D30EC7"/>
    <w:rsid w:val="00D32D98"/>
    <w:rsid w:val="00D32E1F"/>
    <w:rsid w:val="00D33362"/>
    <w:rsid w:val="00D33C0D"/>
    <w:rsid w:val="00D34C41"/>
    <w:rsid w:val="00D35BC6"/>
    <w:rsid w:val="00D3635F"/>
    <w:rsid w:val="00D36532"/>
    <w:rsid w:val="00D365E2"/>
    <w:rsid w:val="00D367F9"/>
    <w:rsid w:val="00D37FBA"/>
    <w:rsid w:val="00D40A87"/>
    <w:rsid w:val="00D413E4"/>
    <w:rsid w:val="00D418AA"/>
    <w:rsid w:val="00D41CA2"/>
    <w:rsid w:val="00D42026"/>
    <w:rsid w:val="00D424A2"/>
    <w:rsid w:val="00D4251B"/>
    <w:rsid w:val="00D42ECA"/>
    <w:rsid w:val="00D432F5"/>
    <w:rsid w:val="00D43EA8"/>
    <w:rsid w:val="00D44BD1"/>
    <w:rsid w:val="00D45359"/>
    <w:rsid w:val="00D467AE"/>
    <w:rsid w:val="00D47AB6"/>
    <w:rsid w:val="00D507D9"/>
    <w:rsid w:val="00D50BC3"/>
    <w:rsid w:val="00D51E12"/>
    <w:rsid w:val="00D52E63"/>
    <w:rsid w:val="00D53E86"/>
    <w:rsid w:val="00D544AF"/>
    <w:rsid w:val="00D545A8"/>
    <w:rsid w:val="00D548A5"/>
    <w:rsid w:val="00D548E5"/>
    <w:rsid w:val="00D55348"/>
    <w:rsid w:val="00D556EA"/>
    <w:rsid w:val="00D55BD9"/>
    <w:rsid w:val="00D55F0A"/>
    <w:rsid w:val="00D56163"/>
    <w:rsid w:val="00D566F5"/>
    <w:rsid w:val="00D56BF3"/>
    <w:rsid w:val="00D57C3C"/>
    <w:rsid w:val="00D60503"/>
    <w:rsid w:val="00D62605"/>
    <w:rsid w:val="00D62AEC"/>
    <w:rsid w:val="00D63073"/>
    <w:rsid w:val="00D6362A"/>
    <w:rsid w:val="00D63DA5"/>
    <w:rsid w:val="00D641C8"/>
    <w:rsid w:val="00D64566"/>
    <w:rsid w:val="00D64B3A"/>
    <w:rsid w:val="00D64D09"/>
    <w:rsid w:val="00D6560E"/>
    <w:rsid w:val="00D6587E"/>
    <w:rsid w:val="00D65C48"/>
    <w:rsid w:val="00D67B7F"/>
    <w:rsid w:val="00D67C48"/>
    <w:rsid w:val="00D70CA3"/>
    <w:rsid w:val="00D718E2"/>
    <w:rsid w:val="00D719E5"/>
    <w:rsid w:val="00D71ED3"/>
    <w:rsid w:val="00D72097"/>
    <w:rsid w:val="00D72CA1"/>
    <w:rsid w:val="00D73167"/>
    <w:rsid w:val="00D7322F"/>
    <w:rsid w:val="00D73481"/>
    <w:rsid w:val="00D73C07"/>
    <w:rsid w:val="00D743AB"/>
    <w:rsid w:val="00D744CF"/>
    <w:rsid w:val="00D74799"/>
    <w:rsid w:val="00D74FDC"/>
    <w:rsid w:val="00D7536B"/>
    <w:rsid w:val="00D75AD5"/>
    <w:rsid w:val="00D81033"/>
    <w:rsid w:val="00D81136"/>
    <w:rsid w:val="00D82C07"/>
    <w:rsid w:val="00D82CE9"/>
    <w:rsid w:val="00D8317A"/>
    <w:rsid w:val="00D84722"/>
    <w:rsid w:val="00D84AEE"/>
    <w:rsid w:val="00D8502A"/>
    <w:rsid w:val="00D850ED"/>
    <w:rsid w:val="00D85E53"/>
    <w:rsid w:val="00D865D9"/>
    <w:rsid w:val="00D86B99"/>
    <w:rsid w:val="00D908D6"/>
    <w:rsid w:val="00D9154A"/>
    <w:rsid w:val="00D9169F"/>
    <w:rsid w:val="00D923F4"/>
    <w:rsid w:val="00D92514"/>
    <w:rsid w:val="00D93271"/>
    <w:rsid w:val="00D93F15"/>
    <w:rsid w:val="00D9475D"/>
    <w:rsid w:val="00D95567"/>
    <w:rsid w:val="00D96319"/>
    <w:rsid w:val="00D967A2"/>
    <w:rsid w:val="00D96EF2"/>
    <w:rsid w:val="00DA020A"/>
    <w:rsid w:val="00DA07B6"/>
    <w:rsid w:val="00DA0CA2"/>
    <w:rsid w:val="00DA158D"/>
    <w:rsid w:val="00DA1D14"/>
    <w:rsid w:val="00DA3B52"/>
    <w:rsid w:val="00DA4151"/>
    <w:rsid w:val="00DA4340"/>
    <w:rsid w:val="00DA4AAE"/>
    <w:rsid w:val="00DA4B87"/>
    <w:rsid w:val="00DA5129"/>
    <w:rsid w:val="00DA54E7"/>
    <w:rsid w:val="00DA5795"/>
    <w:rsid w:val="00DA5945"/>
    <w:rsid w:val="00DA63A9"/>
    <w:rsid w:val="00DA640D"/>
    <w:rsid w:val="00DA717D"/>
    <w:rsid w:val="00DA7986"/>
    <w:rsid w:val="00DA7A5F"/>
    <w:rsid w:val="00DB05C4"/>
    <w:rsid w:val="00DB0766"/>
    <w:rsid w:val="00DB07C2"/>
    <w:rsid w:val="00DB08D9"/>
    <w:rsid w:val="00DB0982"/>
    <w:rsid w:val="00DB0E2F"/>
    <w:rsid w:val="00DB0F5D"/>
    <w:rsid w:val="00DB1351"/>
    <w:rsid w:val="00DB16DB"/>
    <w:rsid w:val="00DB2AE9"/>
    <w:rsid w:val="00DB2C6D"/>
    <w:rsid w:val="00DB3037"/>
    <w:rsid w:val="00DB421A"/>
    <w:rsid w:val="00DB45FD"/>
    <w:rsid w:val="00DB48F6"/>
    <w:rsid w:val="00DB4D86"/>
    <w:rsid w:val="00DB516F"/>
    <w:rsid w:val="00DB51EC"/>
    <w:rsid w:val="00DB5F26"/>
    <w:rsid w:val="00DB6A81"/>
    <w:rsid w:val="00DB77AF"/>
    <w:rsid w:val="00DB7F38"/>
    <w:rsid w:val="00DC050A"/>
    <w:rsid w:val="00DC09F8"/>
    <w:rsid w:val="00DC0D1A"/>
    <w:rsid w:val="00DC1C5C"/>
    <w:rsid w:val="00DC2465"/>
    <w:rsid w:val="00DC24B0"/>
    <w:rsid w:val="00DC252B"/>
    <w:rsid w:val="00DC2811"/>
    <w:rsid w:val="00DC33B2"/>
    <w:rsid w:val="00DC3AB9"/>
    <w:rsid w:val="00DC3C7C"/>
    <w:rsid w:val="00DC458D"/>
    <w:rsid w:val="00DC459F"/>
    <w:rsid w:val="00DC492A"/>
    <w:rsid w:val="00DC4BE1"/>
    <w:rsid w:val="00DC5054"/>
    <w:rsid w:val="00DC596B"/>
    <w:rsid w:val="00DC6F7A"/>
    <w:rsid w:val="00DC78C5"/>
    <w:rsid w:val="00DC7910"/>
    <w:rsid w:val="00DC7CCB"/>
    <w:rsid w:val="00DD016C"/>
    <w:rsid w:val="00DD01A7"/>
    <w:rsid w:val="00DD054C"/>
    <w:rsid w:val="00DD0B1B"/>
    <w:rsid w:val="00DD1994"/>
    <w:rsid w:val="00DD1BAF"/>
    <w:rsid w:val="00DD2585"/>
    <w:rsid w:val="00DD2D97"/>
    <w:rsid w:val="00DD32BB"/>
    <w:rsid w:val="00DD3742"/>
    <w:rsid w:val="00DD3AC7"/>
    <w:rsid w:val="00DD3C71"/>
    <w:rsid w:val="00DD3CB3"/>
    <w:rsid w:val="00DD3D23"/>
    <w:rsid w:val="00DD476F"/>
    <w:rsid w:val="00DD4E98"/>
    <w:rsid w:val="00DD51F5"/>
    <w:rsid w:val="00DD5490"/>
    <w:rsid w:val="00DD583D"/>
    <w:rsid w:val="00DD58B8"/>
    <w:rsid w:val="00DD5EFB"/>
    <w:rsid w:val="00DD5FF3"/>
    <w:rsid w:val="00DD618F"/>
    <w:rsid w:val="00DD6784"/>
    <w:rsid w:val="00DD7A5E"/>
    <w:rsid w:val="00DD7A78"/>
    <w:rsid w:val="00DE00A6"/>
    <w:rsid w:val="00DE00F6"/>
    <w:rsid w:val="00DE0B6F"/>
    <w:rsid w:val="00DE1132"/>
    <w:rsid w:val="00DE1607"/>
    <w:rsid w:val="00DE19A9"/>
    <w:rsid w:val="00DE1CE4"/>
    <w:rsid w:val="00DE1E31"/>
    <w:rsid w:val="00DE2C26"/>
    <w:rsid w:val="00DE2CFB"/>
    <w:rsid w:val="00DE2DA5"/>
    <w:rsid w:val="00DE303C"/>
    <w:rsid w:val="00DE40B7"/>
    <w:rsid w:val="00DE414D"/>
    <w:rsid w:val="00DE5048"/>
    <w:rsid w:val="00DE68DD"/>
    <w:rsid w:val="00DE77DC"/>
    <w:rsid w:val="00DF0FAE"/>
    <w:rsid w:val="00DF1506"/>
    <w:rsid w:val="00DF1F74"/>
    <w:rsid w:val="00DF2FA1"/>
    <w:rsid w:val="00DF3E32"/>
    <w:rsid w:val="00DF44FD"/>
    <w:rsid w:val="00DF4ABE"/>
    <w:rsid w:val="00DF4C6E"/>
    <w:rsid w:val="00DF5862"/>
    <w:rsid w:val="00DF5E93"/>
    <w:rsid w:val="00DF637C"/>
    <w:rsid w:val="00DF66BB"/>
    <w:rsid w:val="00DF6F05"/>
    <w:rsid w:val="00DF7D41"/>
    <w:rsid w:val="00DF7D55"/>
    <w:rsid w:val="00E00BAF"/>
    <w:rsid w:val="00E00E3A"/>
    <w:rsid w:val="00E013E9"/>
    <w:rsid w:val="00E013EF"/>
    <w:rsid w:val="00E017F2"/>
    <w:rsid w:val="00E01B2C"/>
    <w:rsid w:val="00E0267C"/>
    <w:rsid w:val="00E0292C"/>
    <w:rsid w:val="00E02932"/>
    <w:rsid w:val="00E02CE1"/>
    <w:rsid w:val="00E02D9E"/>
    <w:rsid w:val="00E03B4B"/>
    <w:rsid w:val="00E043FA"/>
    <w:rsid w:val="00E047C2"/>
    <w:rsid w:val="00E04ACE"/>
    <w:rsid w:val="00E05E8C"/>
    <w:rsid w:val="00E069C1"/>
    <w:rsid w:val="00E0725D"/>
    <w:rsid w:val="00E1063D"/>
    <w:rsid w:val="00E10676"/>
    <w:rsid w:val="00E10E12"/>
    <w:rsid w:val="00E119EA"/>
    <w:rsid w:val="00E11DFA"/>
    <w:rsid w:val="00E123BB"/>
    <w:rsid w:val="00E12B19"/>
    <w:rsid w:val="00E12B97"/>
    <w:rsid w:val="00E12DB1"/>
    <w:rsid w:val="00E13856"/>
    <w:rsid w:val="00E13E2F"/>
    <w:rsid w:val="00E14C82"/>
    <w:rsid w:val="00E15278"/>
    <w:rsid w:val="00E1582A"/>
    <w:rsid w:val="00E158E9"/>
    <w:rsid w:val="00E15B98"/>
    <w:rsid w:val="00E15DB7"/>
    <w:rsid w:val="00E16411"/>
    <w:rsid w:val="00E16654"/>
    <w:rsid w:val="00E16E12"/>
    <w:rsid w:val="00E17B49"/>
    <w:rsid w:val="00E17DE3"/>
    <w:rsid w:val="00E17F03"/>
    <w:rsid w:val="00E2102F"/>
    <w:rsid w:val="00E21C76"/>
    <w:rsid w:val="00E21CDD"/>
    <w:rsid w:val="00E21E11"/>
    <w:rsid w:val="00E233C9"/>
    <w:rsid w:val="00E23438"/>
    <w:rsid w:val="00E24415"/>
    <w:rsid w:val="00E24854"/>
    <w:rsid w:val="00E24D01"/>
    <w:rsid w:val="00E25521"/>
    <w:rsid w:val="00E25917"/>
    <w:rsid w:val="00E25EB6"/>
    <w:rsid w:val="00E261E0"/>
    <w:rsid w:val="00E26580"/>
    <w:rsid w:val="00E2721C"/>
    <w:rsid w:val="00E27B4B"/>
    <w:rsid w:val="00E30BB9"/>
    <w:rsid w:val="00E311CE"/>
    <w:rsid w:val="00E312F6"/>
    <w:rsid w:val="00E31D2B"/>
    <w:rsid w:val="00E31E30"/>
    <w:rsid w:val="00E31E40"/>
    <w:rsid w:val="00E33520"/>
    <w:rsid w:val="00E33741"/>
    <w:rsid w:val="00E33D3D"/>
    <w:rsid w:val="00E34A21"/>
    <w:rsid w:val="00E3516B"/>
    <w:rsid w:val="00E352EA"/>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376"/>
    <w:rsid w:val="00E44850"/>
    <w:rsid w:val="00E455A1"/>
    <w:rsid w:val="00E45842"/>
    <w:rsid w:val="00E45C8F"/>
    <w:rsid w:val="00E45DD9"/>
    <w:rsid w:val="00E45DF0"/>
    <w:rsid w:val="00E45F05"/>
    <w:rsid w:val="00E46655"/>
    <w:rsid w:val="00E47A30"/>
    <w:rsid w:val="00E50E09"/>
    <w:rsid w:val="00E5105D"/>
    <w:rsid w:val="00E530C8"/>
    <w:rsid w:val="00E540CA"/>
    <w:rsid w:val="00E54462"/>
    <w:rsid w:val="00E54583"/>
    <w:rsid w:val="00E55F46"/>
    <w:rsid w:val="00E5633C"/>
    <w:rsid w:val="00E56E97"/>
    <w:rsid w:val="00E56EE4"/>
    <w:rsid w:val="00E5703B"/>
    <w:rsid w:val="00E60594"/>
    <w:rsid w:val="00E60A17"/>
    <w:rsid w:val="00E61408"/>
    <w:rsid w:val="00E62073"/>
    <w:rsid w:val="00E621FE"/>
    <w:rsid w:val="00E625DD"/>
    <w:rsid w:val="00E626E8"/>
    <w:rsid w:val="00E62CBA"/>
    <w:rsid w:val="00E6339D"/>
    <w:rsid w:val="00E633D8"/>
    <w:rsid w:val="00E648F7"/>
    <w:rsid w:val="00E64CC9"/>
    <w:rsid w:val="00E65E40"/>
    <w:rsid w:val="00E67861"/>
    <w:rsid w:val="00E67D3C"/>
    <w:rsid w:val="00E702B9"/>
    <w:rsid w:val="00E70DF5"/>
    <w:rsid w:val="00E71269"/>
    <w:rsid w:val="00E71EAE"/>
    <w:rsid w:val="00E72137"/>
    <w:rsid w:val="00E72B8B"/>
    <w:rsid w:val="00E745A9"/>
    <w:rsid w:val="00E75146"/>
    <w:rsid w:val="00E75557"/>
    <w:rsid w:val="00E755AB"/>
    <w:rsid w:val="00E75B19"/>
    <w:rsid w:val="00E75BB5"/>
    <w:rsid w:val="00E7676F"/>
    <w:rsid w:val="00E7767C"/>
    <w:rsid w:val="00E77805"/>
    <w:rsid w:val="00E779A2"/>
    <w:rsid w:val="00E77C72"/>
    <w:rsid w:val="00E8016C"/>
    <w:rsid w:val="00E801F8"/>
    <w:rsid w:val="00E80D82"/>
    <w:rsid w:val="00E8167D"/>
    <w:rsid w:val="00E81BCF"/>
    <w:rsid w:val="00E8217A"/>
    <w:rsid w:val="00E825FF"/>
    <w:rsid w:val="00E82708"/>
    <w:rsid w:val="00E8399A"/>
    <w:rsid w:val="00E839A4"/>
    <w:rsid w:val="00E839CE"/>
    <w:rsid w:val="00E83AB6"/>
    <w:rsid w:val="00E85670"/>
    <w:rsid w:val="00E86711"/>
    <w:rsid w:val="00E86798"/>
    <w:rsid w:val="00E878FB"/>
    <w:rsid w:val="00E905B8"/>
    <w:rsid w:val="00E90CAB"/>
    <w:rsid w:val="00E90E54"/>
    <w:rsid w:val="00E9118C"/>
    <w:rsid w:val="00E914A9"/>
    <w:rsid w:val="00E92595"/>
    <w:rsid w:val="00E929EB"/>
    <w:rsid w:val="00E92B12"/>
    <w:rsid w:val="00E92FE6"/>
    <w:rsid w:val="00E93342"/>
    <w:rsid w:val="00E94929"/>
    <w:rsid w:val="00E94D39"/>
    <w:rsid w:val="00E9535A"/>
    <w:rsid w:val="00E9569C"/>
    <w:rsid w:val="00E95F58"/>
    <w:rsid w:val="00E968B6"/>
    <w:rsid w:val="00E96D3C"/>
    <w:rsid w:val="00E97434"/>
    <w:rsid w:val="00E977B0"/>
    <w:rsid w:val="00E97839"/>
    <w:rsid w:val="00E97BE5"/>
    <w:rsid w:val="00EA108B"/>
    <w:rsid w:val="00EA1A0E"/>
    <w:rsid w:val="00EA2148"/>
    <w:rsid w:val="00EA24F0"/>
    <w:rsid w:val="00EA27F2"/>
    <w:rsid w:val="00EA2C19"/>
    <w:rsid w:val="00EA2E2F"/>
    <w:rsid w:val="00EA3031"/>
    <w:rsid w:val="00EA3072"/>
    <w:rsid w:val="00EA39AC"/>
    <w:rsid w:val="00EA3B39"/>
    <w:rsid w:val="00EA3BBF"/>
    <w:rsid w:val="00EA3EA7"/>
    <w:rsid w:val="00EA4F63"/>
    <w:rsid w:val="00EA5435"/>
    <w:rsid w:val="00EA689E"/>
    <w:rsid w:val="00EA6E5E"/>
    <w:rsid w:val="00EA7AB7"/>
    <w:rsid w:val="00EA7C5F"/>
    <w:rsid w:val="00EA7D2C"/>
    <w:rsid w:val="00EA7FAC"/>
    <w:rsid w:val="00EB0480"/>
    <w:rsid w:val="00EB0E25"/>
    <w:rsid w:val="00EB1AFA"/>
    <w:rsid w:val="00EB1BF9"/>
    <w:rsid w:val="00EB1D2C"/>
    <w:rsid w:val="00EB2497"/>
    <w:rsid w:val="00EB2A4F"/>
    <w:rsid w:val="00EB2ACC"/>
    <w:rsid w:val="00EB2D9B"/>
    <w:rsid w:val="00EB2E1A"/>
    <w:rsid w:val="00EB2F4D"/>
    <w:rsid w:val="00EB3C52"/>
    <w:rsid w:val="00EB3DD8"/>
    <w:rsid w:val="00EB51C7"/>
    <w:rsid w:val="00EB5858"/>
    <w:rsid w:val="00EB5DEF"/>
    <w:rsid w:val="00EB6160"/>
    <w:rsid w:val="00EB61E5"/>
    <w:rsid w:val="00EB67AA"/>
    <w:rsid w:val="00EB6F88"/>
    <w:rsid w:val="00EB70B5"/>
    <w:rsid w:val="00EB73C8"/>
    <w:rsid w:val="00EB780C"/>
    <w:rsid w:val="00EC14DF"/>
    <w:rsid w:val="00EC2DB4"/>
    <w:rsid w:val="00EC45FC"/>
    <w:rsid w:val="00EC4A4E"/>
    <w:rsid w:val="00EC4B0C"/>
    <w:rsid w:val="00EC5A01"/>
    <w:rsid w:val="00EC5CC8"/>
    <w:rsid w:val="00EC6864"/>
    <w:rsid w:val="00EC6A8E"/>
    <w:rsid w:val="00EC6B14"/>
    <w:rsid w:val="00EC6BCB"/>
    <w:rsid w:val="00EC721D"/>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0EF5"/>
    <w:rsid w:val="00EE187B"/>
    <w:rsid w:val="00EE205A"/>
    <w:rsid w:val="00EE236A"/>
    <w:rsid w:val="00EE2649"/>
    <w:rsid w:val="00EE3015"/>
    <w:rsid w:val="00EE31AF"/>
    <w:rsid w:val="00EE34A1"/>
    <w:rsid w:val="00EE41A1"/>
    <w:rsid w:val="00EE50C5"/>
    <w:rsid w:val="00EE536C"/>
    <w:rsid w:val="00EE53E7"/>
    <w:rsid w:val="00EE57BC"/>
    <w:rsid w:val="00EE5B50"/>
    <w:rsid w:val="00EE71BF"/>
    <w:rsid w:val="00EE73E5"/>
    <w:rsid w:val="00EE7B44"/>
    <w:rsid w:val="00EE7D04"/>
    <w:rsid w:val="00EE7E68"/>
    <w:rsid w:val="00EE7FB9"/>
    <w:rsid w:val="00EF09AC"/>
    <w:rsid w:val="00EF14D1"/>
    <w:rsid w:val="00EF1DD2"/>
    <w:rsid w:val="00EF264F"/>
    <w:rsid w:val="00EF58F2"/>
    <w:rsid w:val="00EF60C8"/>
    <w:rsid w:val="00EF6733"/>
    <w:rsid w:val="00EF6AD7"/>
    <w:rsid w:val="00F006A9"/>
    <w:rsid w:val="00F00834"/>
    <w:rsid w:val="00F009EB"/>
    <w:rsid w:val="00F017FB"/>
    <w:rsid w:val="00F019A1"/>
    <w:rsid w:val="00F01F7A"/>
    <w:rsid w:val="00F01FDA"/>
    <w:rsid w:val="00F02736"/>
    <w:rsid w:val="00F02A35"/>
    <w:rsid w:val="00F02DE0"/>
    <w:rsid w:val="00F030A2"/>
    <w:rsid w:val="00F0344E"/>
    <w:rsid w:val="00F03930"/>
    <w:rsid w:val="00F04BB2"/>
    <w:rsid w:val="00F04DD4"/>
    <w:rsid w:val="00F04F64"/>
    <w:rsid w:val="00F053FC"/>
    <w:rsid w:val="00F05564"/>
    <w:rsid w:val="00F0557E"/>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43C"/>
    <w:rsid w:val="00F21A7E"/>
    <w:rsid w:val="00F224D7"/>
    <w:rsid w:val="00F226DE"/>
    <w:rsid w:val="00F227F6"/>
    <w:rsid w:val="00F22851"/>
    <w:rsid w:val="00F2446E"/>
    <w:rsid w:val="00F24944"/>
    <w:rsid w:val="00F2516C"/>
    <w:rsid w:val="00F251CB"/>
    <w:rsid w:val="00F2560A"/>
    <w:rsid w:val="00F25B7F"/>
    <w:rsid w:val="00F2644C"/>
    <w:rsid w:val="00F26992"/>
    <w:rsid w:val="00F26F0E"/>
    <w:rsid w:val="00F2789C"/>
    <w:rsid w:val="00F27989"/>
    <w:rsid w:val="00F310A3"/>
    <w:rsid w:val="00F31B8A"/>
    <w:rsid w:val="00F31FDD"/>
    <w:rsid w:val="00F321C1"/>
    <w:rsid w:val="00F323A8"/>
    <w:rsid w:val="00F334EB"/>
    <w:rsid w:val="00F33C13"/>
    <w:rsid w:val="00F34DC1"/>
    <w:rsid w:val="00F34DEA"/>
    <w:rsid w:val="00F358FA"/>
    <w:rsid w:val="00F35DBE"/>
    <w:rsid w:val="00F36B23"/>
    <w:rsid w:val="00F3704B"/>
    <w:rsid w:val="00F370C9"/>
    <w:rsid w:val="00F37101"/>
    <w:rsid w:val="00F37676"/>
    <w:rsid w:val="00F377CE"/>
    <w:rsid w:val="00F40094"/>
    <w:rsid w:val="00F40646"/>
    <w:rsid w:val="00F40C99"/>
    <w:rsid w:val="00F41236"/>
    <w:rsid w:val="00F42591"/>
    <w:rsid w:val="00F426C8"/>
    <w:rsid w:val="00F4377C"/>
    <w:rsid w:val="00F442E9"/>
    <w:rsid w:val="00F44809"/>
    <w:rsid w:val="00F45459"/>
    <w:rsid w:val="00F46004"/>
    <w:rsid w:val="00F464D1"/>
    <w:rsid w:val="00F46D5A"/>
    <w:rsid w:val="00F47305"/>
    <w:rsid w:val="00F5036E"/>
    <w:rsid w:val="00F519A9"/>
    <w:rsid w:val="00F52AF5"/>
    <w:rsid w:val="00F53204"/>
    <w:rsid w:val="00F53860"/>
    <w:rsid w:val="00F5396C"/>
    <w:rsid w:val="00F54021"/>
    <w:rsid w:val="00F542AA"/>
    <w:rsid w:val="00F543D3"/>
    <w:rsid w:val="00F54DE1"/>
    <w:rsid w:val="00F551B0"/>
    <w:rsid w:val="00F55311"/>
    <w:rsid w:val="00F55452"/>
    <w:rsid w:val="00F55CC1"/>
    <w:rsid w:val="00F56A49"/>
    <w:rsid w:val="00F56D68"/>
    <w:rsid w:val="00F5708A"/>
    <w:rsid w:val="00F573A6"/>
    <w:rsid w:val="00F574ED"/>
    <w:rsid w:val="00F60D33"/>
    <w:rsid w:val="00F61136"/>
    <w:rsid w:val="00F6166A"/>
    <w:rsid w:val="00F624A5"/>
    <w:rsid w:val="00F62D15"/>
    <w:rsid w:val="00F62EAD"/>
    <w:rsid w:val="00F6398A"/>
    <w:rsid w:val="00F63C51"/>
    <w:rsid w:val="00F64C5A"/>
    <w:rsid w:val="00F66D81"/>
    <w:rsid w:val="00F67C3E"/>
    <w:rsid w:val="00F67C74"/>
    <w:rsid w:val="00F67FA1"/>
    <w:rsid w:val="00F70281"/>
    <w:rsid w:val="00F7028A"/>
    <w:rsid w:val="00F7078C"/>
    <w:rsid w:val="00F707C2"/>
    <w:rsid w:val="00F707EE"/>
    <w:rsid w:val="00F70F37"/>
    <w:rsid w:val="00F710EA"/>
    <w:rsid w:val="00F72802"/>
    <w:rsid w:val="00F73249"/>
    <w:rsid w:val="00F74615"/>
    <w:rsid w:val="00F74CF0"/>
    <w:rsid w:val="00F75115"/>
    <w:rsid w:val="00F7595D"/>
    <w:rsid w:val="00F75C21"/>
    <w:rsid w:val="00F75D29"/>
    <w:rsid w:val="00F75F03"/>
    <w:rsid w:val="00F7600F"/>
    <w:rsid w:val="00F77624"/>
    <w:rsid w:val="00F804E8"/>
    <w:rsid w:val="00F80DF4"/>
    <w:rsid w:val="00F8181F"/>
    <w:rsid w:val="00F8258C"/>
    <w:rsid w:val="00F826FD"/>
    <w:rsid w:val="00F82BC8"/>
    <w:rsid w:val="00F82E77"/>
    <w:rsid w:val="00F838C1"/>
    <w:rsid w:val="00F83C99"/>
    <w:rsid w:val="00F84C3A"/>
    <w:rsid w:val="00F85662"/>
    <w:rsid w:val="00F86437"/>
    <w:rsid w:val="00F86E1B"/>
    <w:rsid w:val="00F874C3"/>
    <w:rsid w:val="00F87998"/>
    <w:rsid w:val="00F902E3"/>
    <w:rsid w:val="00F921D2"/>
    <w:rsid w:val="00F92334"/>
    <w:rsid w:val="00F937E1"/>
    <w:rsid w:val="00F93EFB"/>
    <w:rsid w:val="00F94647"/>
    <w:rsid w:val="00F94D40"/>
    <w:rsid w:val="00F9524E"/>
    <w:rsid w:val="00F958CB"/>
    <w:rsid w:val="00F95981"/>
    <w:rsid w:val="00F95BEE"/>
    <w:rsid w:val="00F95E95"/>
    <w:rsid w:val="00F966D6"/>
    <w:rsid w:val="00F96B6E"/>
    <w:rsid w:val="00F971CA"/>
    <w:rsid w:val="00F97B8D"/>
    <w:rsid w:val="00FA001C"/>
    <w:rsid w:val="00FA0211"/>
    <w:rsid w:val="00FA076F"/>
    <w:rsid w:val="00FA197C"/>
    <w:rsid w:val="00FA1B8A"/>
    <w:rsid w:val="00FA1BD8"/>
    <w:rsid w:val="00FA39AD"/>
    <w:rsid w:val="00FA3C84"/>
    <w:rsid w:val="00FA46B6"/>
    <w:rsid w:val="00FA46ED"/>
    <w:rsid w:val="00FA4914"/>
    <w:rsid w:val="00FA4A5E"/>
    <w:rsid w:val="00FA4B22"/>
    <w:rsid w:val="00FA5829"/>
    <w:rsid w:val="00FA607B"/>
    <w:rsid w:val="00FA68B9"/>
    <w:rsid w:val="00FA6C25"/>
    <w:rsid w:val="00FA746C"/>
    <w:rsid w:val="00FA7B8D"/>
    <w:rsid w:val="00FB0C83"/>
    <w:rsid w:val="00FB1043"/>
    <w:rsid w:val="00FB20F3"/>
    <w:rsid w:val="00FB277B"/>
    <w:rsid w:val="00FB2BEB"/>
    <w:rsid w:val="00FB2E54"/>
    <w:rsid w:val="00FB43AC"/>
    <w:rsid w:val="00FB47EA"/>
    <w:rsid w:val="00FB48E6"/>
    <w:rsid w:val="00FB567E"/>
    <w:rsid w:val="00FB66F7"/>
    <w:rsid w:val="00FB6D3A"/>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0E2"/>
    <w:rsid w:val="00FC6C11"/>
    <w:rsid w:val="00FC6F6C"/>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301"/>
    <w:rsid w:val="00FD6629"/>
    <w:rsid w:val="00FD66FE"/>
    <w:rsid w:val="00FD6B5B"/>
    <w:rsid w:val="00FE049D"/>
    <w:rsid w:val="00FE05FC"/>
    <w:rsid w:val="00FE0693"/>
    <w:rsid w:val="00FE086E"/>
    <w:rsid w:val="00FE0AF4"/>
    <w:rsid w:val="00FE127F"/>
    <w:rsid w:val="00FE27EE"/>
    <w:rsid w:val="00FE30E1"/>
    <w:rsid w:val="00FE3B16"/>
    <w:rsid w:val="00FE520C"/>
    <w:rsid w:val="00FE6160"/>
    <w:rsid w:val="00FE65C5"/>
    <w:rsid w:val="00FE6DA0"/>
    <w:rsid w:val="00FF0132"/>
    <w:rsid w:val="00FF083D"/>
    <w:rsid w:val="00FF0C49"/>
    <w:rsid w:val="00FF0FDB"/>
    <w:rsid w:val="00FF1282"/>
    <w:rsid w:val="00FF1339"/>
    <w:rsid w:val="00FF1682"/>
    <w:rsid w:val="00FF21E2"/>
    <w:rsid w:val="00FF33D3"/>
    <w:rsid w:val="00FF42B6"/>
    <w:rsid w:val="00FF479B"/>
    <w:rsid w:val="00FF5100"/>
    <w:rsid w:val="00FF51B5"/>
    <w:rsid w:val="00FF56FC"/>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CCAB5D07-1580-440D-8BD8-E20CAFA5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 w:type="paragraph" w:customStyle="1" w:styleId="parrafo">
    <w:name w:val="parrafo"/>
    <w:basedOn w:val="Normal"/>
    <w:rsid w:val="00E825FF"/>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A643EA"/>
    <w:pPr>
      <w:numPr>
        <w:numId w:val="21"/>
      </w:numPr>
      <w:contextualSpacing/>
    </w:pPr>
  </w:style>
  <w:style w:type="character" w:customStyle="1" w:styleId="lbl-encabezado-negro">
    <w:name w:val="lbl-encabezado-negro"/>
    <w:basedOn w:val="Fuentedeprrafopredeter"/>
    <w:rsid w:val="0094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514223603">
      <w:bodyDiv w:val="1"/>
      <w:marLeft w:val="0"/>
      <w:marRight w:val="0"/>
      <w:marTop w:val="0"/>
      <w:marBottom w:val="0"/>
      <w:divBdr>
        <w:top w:val="none" w:sz="0" w:space="0" w:color="auto"/>
        <w:left w:val="none" w:sz="0" w:space="0" w:color="auto"/>
        <w:bottom w:val="none" w:sz="0" w:space="0" w:color="auto"/>
        <w:right w:val="none" w:sz="0" w:space="0" w:color="auto"/>
      </w:divBdr>
      <w:divsChild>
        <w:div w:id="85272628">
          <w:marLeft w:val="0"/>
          <w:marRight w:val="0"/>
          <w:marTop w:val="0"/>
          <w:marBottom w:val="0"/>
          <w:divBdr>
            <w:top w:val="none" w:sz="0" w:space="0" w:color="auto"/>
            <w:left w:val="none" w:sz="0" w:space="0" w:color="auto"/>
            <w:bottom w:val="none" w:sz="0" w:space="0" w:color="auto"/>
            <w:right w:val="none" w:sz="0" w:space="0" w:color="auto"/>
          </w:divBdr>
        </w:div>
        <w:div w:id="120463672">
          <w:marLeft w:val="0"/>
          <w:marRight w:val="0"/>
          <w:marTop w:val="0"/>
          <w:marBottom w:val="0"/>
          <w:divBdr>
            <w:top w:val="none" w:sz="0" w:space="0" w:color="auto"/>
            <w:left w:val="none" w:sz="0" w:space="0" w:color="auto"/>
            <w:bottom w:val="none" w:sz="0" w:space="0" w:color="auto"/>
            <w:right w:val="none" w:sz="0" w:space="0" w:color="auto"/>
          </w:divBdr>
        </w:div>
        <w:div w:id="310642105">
          <w:marLeft w:val="0"/>
          <w:marRight w:val="0"/>
          <w:marTop w:val="0"/>
          <w:marBottom w:val="0"/>
          <w:divBdr>
            <w:top w:val="none" w:sz="0" w:space="0" w:color="auto"/>
            <w:left w:val="none" w:sz="0" w:space="0" w:color="auto"/>
            <w:bottom w:val="none" w:sz="0" w:space="0" w:color="auto"/>
            <w:right w:val="none" w:sz="0" w:space="0" w:color="auto"/>
          </w:divBdr>
        </w:div>
        <w:div w:id="1440949798">
          <w:marLeft w:val="0"/>
          <w:marRight w:val="0"/>
          <w:marTop w:val="0"/>
          <w:marBottom w:val="0"/>
          <w:divBdr>
            <w:top w:val="none" w:sz="0" w:space="0" w:color="auto"/>
            <w:left w:val="none" w:sz="0" w:space="0" w:color="auto"/>
            <w:bottom w:val="none" w:sz="0" w:space="0" w:color="auto"/>
            <w:right w:val="none" w:sz="0" w:space="0" w:color="auto"/>
          </w:divBdr>
        </w:div>
        <w:div w:id="1768841693">
          <w:marLeft w:val="0"/>
          <w:marRight w:val="0"/>
          <w:marTop w:val="0"/>
          <w:marBottom w:val="0"/>
          <w:divBdr>
            <w:top w:val="none" w:sz="0" w:space="0" w:color="auto"/>
            <w:left w:val="none" w:sz="0" w:space="0" w:color="auto"/>
            <w:bottom w:val="none" w:sz="0" w:space="0" w:color="auto"/>
            <w:right w:val="none" w:sz="0" w:space="0" w:color="auto"/>
          </w:divBdr>
        </w:div>
        <w:div w:id="1837846449">
          <w:marLeft w:val="0"/>
          <w:marRight w:val="0"/>
          <w:marTop w:val="0"/>
          <w:marBottom w:val="0"/>
          <w:divBdr>
            <w:top w:val="none" w:sz="0" w:space="0" w:color="auto"/>
            <w:left w:val="none" w:sz="0" w:space="0" w:color="auto"/>
            <w:bottom w:val="none" w:sz="0" w:space="0" w:color="auto"/>
            <w:right w:val="none" w:sz="0" w:space="0" w:color="auto"/>
          </w:divBdr>
        </w:div>
        <w:div w:id="1997298491">
          <w:marLeft w:val="0"/>
          <w:marRight w:val="0"/>
          <w:marTop w:val="0"/>
          <w:marBottom w:val="0"/>
          <w:divBdr>
            <w:top w:val="none" w:sz="0" w:space="0" w:color="auto"/>
            <w:left w:val="none" w:sz="0" w:space="0" w:color="auto"/>
            <w:bottom w:val="none" w:sz="0" w:space="0" w:color="auto"/>
            <w:right w:val="none" w:sz="0" w:space="0" w:color="auto"/>
          </w:divBdr>
        </w:div>
      </w:divsChild>
    </w:div>
    <w:div w:id="541094618">
      <w:bodyDiv w:val="1"/>
      <w:marLeft w:val="0"/>
      <w:marRight w:val="0"/>
      <w:marTop w:val="0"/>
      <w:marBottom w:val="0"/>
      <w:divBdr>
        <w:top w:val="none" w:sz="0" w:space="0" w:color="auto"/>
        <w:left w:val="none" w:sz="0" w:space="0" w:color="auto"/>
        <w:bottom w:val="none" w:sz="0" w:space="0" w:color="auto"/>
        <w:right w:val="none" w:sz="0" w:space="0" w:color="auto"/>
      </w:divBdr>
    </w:div>
    <w:div w:id="732628993">
      <w:bodyDiv w:val="1"/>
      <w:marLeft w:val="0"/>
      <w:marRight w:val="0"/>
      <w:marTop w:val="0"/>
      <w:marBottom w:val="0"/>
      <w:divBdr>
        <w:top w:val="none" w:sz="0" w:space="0" w:color="auto"/>
        <w:left w:val="none" w:sz="0" w:space="0" w:color="auto"/>
        <w:bottom w:val="none" w:sz="0" w:space="0" w:color="auto"/>
        <w:right w:val="none" w:sz="0" w:space="0" w:color="auto"/>
      </w:divBdr>
    </w:div>
    <w:div w:id="92153042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40124359">
      <w:bodyDiv w:val="1"/>
      <w:marLeft w:val="0"/>
      <w:marRight w:val="0"/>
      <w:marTop w:val="0"/>
      <w:marBottom w:val="0"/>
      <w:divBdr>
        <w:top w:val="none" w:sz="0" w:space="0" w:color="auto"/>
        <w:left w:val="none" w:sz="0" w:space="0" w:color="auto"/>
        <w:bottom w:val="none" w:sz="0" w:space="0" w:color="auto"/>
        <w:right w:val="none" w:sz="0" w:space="0" w:color="auto"/>
      </w:divBdr>
      <w:divsChild>
        <w:div w:id="550267258">
          <w:marLeft w:val="0"/>
          <w:marRight w:val="0"/>
          <w:marTop w:val="0"/>
          <w:marBottom w:val="0"/>
          <w:divBdr>
            <w:top w:val="none" w:sz="0" w:space="0" w:color="auto"/>
            <w:left w:val="none" w:sz="0" w:space="0" w:color="auto"/>
            <w:bottom w:val="none" w:sz="0" w:space="0" w:color="auto"/>
            <w:right w:val="none" w:sz="0" w:space="0" w:color="auto"/>
          </w:divBdr>
        </w:div>
        <w:div w:id="591356208">
          <w:marLeft w:val="0"/>
          <w:marRight w:val="0"/>
          <w:marTop w:val="0"/>
          <w:marBottom w:val="0"/>
          <w:divBdr>
            <w:top w:val="none" w:sz="0" w:space="0" w:color="auto"/>
            <w:left w:val="none" w:sz="0" w:space="0" w:color="auto"/>
            <w:bottom w:val="none" w:sz="0" w:space="0" w:color="auto"/>
            <w:right w:val="none" w:sz="0" w:space="0" w:color="auto"/>
          </w:divBdr>
        </w:div>
        <w:div w:id="580070517">
          <w:marLeft w:val="0"/>
          <w:marRight w:val="0"/>
          <w:marTop w:val="0"/>
          <w:marBottom w:val="0"/>
          <w:divBdr>
            <w:top w:val="none" w:sz="0" w:space="0" w:color="auto"/>
            <w:left w:val="none" w:sz="0" w:space="0" w:color="auto"/>
            <w:bottom w:val="none" w:sz="0" w:space="0" w:color="auto"/>
            <w:right w:val="none" w:sz="0" w:space="0" w:color="auto"/>
          </w:divBdr>
        </w:div>
        <w:div w:id="600986994">
          <w:marLeft w:val="0"/>
          <w:marRight w:val="0"/>
          <w:marTop w:val="0"/>
          <w:marBottom w:val="0"/>
          <w:divBdr>
            <w:top w:val="none" w:sz="0" w:space="0" w:color="auto"/>
            <w:left w:val="none" w:sz="0" w:space="0" w:color="auto"/>
            <w:bottom w:val="none" w:sz="0" w:space="0" w:color="auto"/>
            <w:right w:val="none" w:sz="0" w:space="0" w:color="auto"/>
          </w:divBdr>
        </w:div>
        <w:div w:id="342129674">
          <w:marLeft w:val="0"/>
          <w:marRight w:val="0"/>
          <w:marTop w:val="0"/>
          <w:marBottom w:val="0"/>
          <w:divBdr>
            <w:top w:val="none" w:sz="0" w:space="0" w:color="auto"/>
            <w:left w:val="none" w:sz="0" w:space="0" w:color="auto"/>
            <w:bottom w:val="none" w:sz="0" w:space="0" w:color="auto"/>
            <w:right w:val="none" w:sz="0" w:space="0" w:color="auto"/>
          </w:divBdr>
        </w:div>
        <w:div w:id="1210727360">
          <w:marLeft w:val="0"/>
          <w:marRight w:val="0"/>
          <w:marTop w:val="0"/>
          <w:marBottom w:val="0"/>
          <w:divBdr>
            <w:top w:val="none" w:sz="0" w:space="0" w:color="auto"/>
            <w:left w:val="none" w:sz="0" w:space="0" w:color="auto"/>
            <w:bottom w:val="none" w:sz="0" w:space="0" w:color="auto"/>
            <w:right w:val="none" w:sz="0" w:space="0" w:color="auto"/>
          </w:divBdr>
        </w:div>
      </w:divsChild>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54146276">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141847318">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B90AF-32FD-4367-8140-84243D6ED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3176</Words>
  <Characters>17474</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23</cp:revision>
  <cp:lastPrinted>2022-09-26T17:45:00Z</cp:lastPrinted>
  <dcterms:created xsi:type="dcterms:W3CDTF">2022-08-25T17:31:00Z</dcterms:created>
  <dcterms:modified xsi:type="dcterms:W3CDTF">2023-02-22T17:25:00Z</dcterms:modified>
</cp:coreProperties>
</file>