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00E764" w14:textId="77777777" w:rsidR="00B66B63" w:rsidRDefault="00B66B63"/>
    <w:tbl>
      <w:tblPr>
        <w:tblW w:w="0" w:type="dxa"/>
        <w:tblInd w:w="-781" w:type="dxa"/>
        <w:tblLayout w:type="fixed"/>
        <w:tblCellMar>
          <w:left w:w="70" w:type="dxa"/>
          <w:right w:w="70" w:type="dxa"/>
        </w:tblCellMar>
        <w:tblLook w:val="04A0" w:firstRow="1" w:lastRow="0" w:firstColumn="1" w:lastColumn="0" w:noHBand="0" w:noVBand="1"/>
      </w:tblPr>
      <w:tblGrid>
        <w:gridCol w:w="2356"/>
        <w:gridCol w:w="7426"/>
      </w:tblGrid>
      <w:tr w:rsidR="002C620D" w14:paraId="4BA1C4B8" w14:textId="77777777" w:rsidTr="002C620D">
        <w:tc>
          <w:tcPr>
            <w:tcW w:w="2356" w:type="dxa"/>
          </w:tcPr>
          <w:p w14:paraId="40A656AD" w14:textId="77777777" w:rsidR="002C620D" w:rsidRDefault="002C620D">
            <w:pPr>
              <w:spacing w:after="0" w:line="240" w:lineRule="auto"/>
              <w:rPr>
                <w:rFonts w:ascii="Arial" w:eastAsiaTheme="minorHAnsi" w:hAnsi="Arial" w:cs="Arial"/>
                <w:b/>
                <w:color w:val="000000" w:themeColor="text1"/>
                <w:sz w:val="26"/>
                <w:szCs w:val="26"/>
                <w:lang w:val="es-ES" w:eastAsia="en-US"/>
              </w:rPr>
            </w:pPr>
          </w:p>
        </w:tc>
        <w:tc>
          <w:tcPr>
            <w:tcW w:w="7426" w:type="dxa"/>
          </w:tcPr>
          <w:p w14:paraId="48580822" w14:textId="77777777" w:rsidR="002C620D" w:rsidRDefault="002C620D">
            <w:pPr>
              <w:tabs>
                <w:tab w:val="left" w:pos="3103"/>
              </w:tabs>
              <w:spacing w:after="0" w:line="240" w:lineRule="auto"/>
              <w:ind w:left="1119" w:right="709" w:hanging="1119"/>
              <w:jc w:val="both"/>
              <w:rPr>
                <w:rFonts w:ascii="Arial" w:eastAsiaTheme="minorHAnsi" w:hAnsi="Arial" w:cs="Arial"/>
                <w:b/>
                <w:iCs/>
                <w:caps/>
                <w:color w:val="000000" w:themeColor="text1"/>
                <w:sz w:val="26"/>
                <w:szCs w:val="26"/>
                <w:lang w:eastAsia="en-US"/>
              </w:rPr>
            </w:pPr>
            <w:r>
              <w:rPr>
                <w:rFonts w:ascii="Arial" w:eastAsiaTheme="minorHAnsi" w:hAnsi="Arial" w:cs="Arial"/>
                <w:b/>
                <w:i/>
                <w:iCs/>
                <w:caps/>
                <w:color w:val="000000" w:themeColor="text1"/>
                <w:sz w:val="26"/>
                <w:szCs w:val="26"/>
                <w:lang w:val="es-ES" w:eastAsia="en-US"/>
              </w:rPr>
              <w:t xml:space="preserve">               </w:t>
            </w:r>
            <w:r>
              <w:rPr>
                <w:rFonts w:ascii="Arial" w:eastAsiaTheme="minorHAnsi" w:hAnsi="Arial" w:cs="Arial"/>
                <w:b/>
                <w:iCs/>
                <w:caps/>
                <w:color w:val="000000" w:themeColor="text1"/>
                <w:sz w:val="26"/>
                <w:szCs w:val="26"/>
                <w:lang w:val="es-ES" w:eastAsia="en-US"/>
              </w:rPr>
              <w:t>SALA SUPERIOR DEL TRIBUNAL DE justicia administrativa DEL ESTADO de oaxaca.</w:t>
            </w:r>
          </w:p>
          <w:p w14:paraId="743CDFA8" w14:textId="77777777" w:rsidR="002C620D" w:rsidRDefault="002C620D">
            <w:pPr>
              <w:tabs>
                <w:tab w:val="center" w:pos="4252"/>
                <w:tab w:val="right" w:pos="8504"/>
              </w:tabs>
              <w:spacing w:after="0" w:line="240" w:lineRule="auto"/>
              <w:ind w:right="709"/>
              <w:jc w:val="both"/>
              <w:rPr>
                <w:rFonts w:ascii="Arial" w:eastAsia="PMingLiU" w:hAnsi="Arial" w:cs="Arial"/>
                <w:b/>
                <w:iCs/>
                <w:caps/>
                <w:color w:val="000000" w:themeColor="text1"/>
                <w:sz w:val="26"/>
                <w:szCs w:val="26"/>
                <w:lang w:val="es-PE" w:eastAsia="zh-TW"/>
              </w:rPr>
            </w:pPr>
            <w:r>
              <w:rPr>
                <w:rFonts w:ascii="Arial" w:eastAsia="PMingLiU" w:hAnsi="Arial" w:cs="Arial"/>
                <w:b/>
                <w:iCs/>
                <w:caps/>
                <w:color w:val="000000" w:themeColor="text1"/>
                <w:sz w:val="26"/>
                <w:szCs w:val="26"/>
                <w:lang w:val="es-PE" w:eastAsia="zh-TW"/>
              </w:rPr>
              <w:t xml:space="preserve">               </w:t>
            </w:r>
          </w:p>
          <w:p w14:paraId="5E5D3208" w14:textId="2F2E934C" w:rsidR="002C620D" w:rsidRDefault="002C620D">
            <w:pPr>
              <w:tabs>
                <w:tab w:val="center" w:pos="4252"/>
                <w:tab w:val="right" w:pos="8504"/>
              </w:tabs>
              <w:spacing w:after="0" w:line="240" w:lineRule="auto"/>
              <w:ind w:left="1190" w:right="709"/>
              <w:jc w:val="both"/>
              <w:rPr>
                <w:rFonts w:ascii="Arial" w:eastAsia="PMingLiU" w:hAnsi="Arial" w:cs="Arial"/>
                <w:b/>
                <w:iCs/>
                <w:caps/>
                <w:color w:val="000000" w:themeColor="text1"/>
                <w:sz w:val="26"/>
                <w:szCs w:val="26"/>
                <w:lang w:val="es-PE" w:eastAsia="zh-TW"/>
              </w:rPr>
            </w:pPr>
            <w:r>
              <w:rPr>
                <w:rFonts w:ascii="Arial" w:eastAsia="PMingLiU" w:hAnsi="Arial" w:cs="Arial"/>
                <w:b/>
                <w:iCs/>
                <w:caps/>
                <w:color w:val="000000" w:themeColor="text1"/>
                <w:sz w:val="26"/>
                <w:szCs w:val="26"/>
                <w:lang w:val="es-PE" w:eastAsia="zh-TW"/>
              </w:rPr>
              <w:t>RECURSO DE REVISIÓN: 0354/2021.</w:t>
            </w:r>
          </w:p>
          <w:p w14:paraId="38553C71" w14:textId="77777777" w:rsidR="002C620D" w:rsidRDefault="002C620D">
            <w:pPr>
              <w:tabs>
                <w:tab w:val="center" w:pos="4252"/>
                <w:tab w:val="right" w:pos="8504"/>
              </w:tabs>
              <w:spacing w:after="0" w:line="240" w:lineRule="auto"/>
              <w:ind w:right="709"/>
              <w:jc w:val="both"/>
              <w:rPr>
                <w:rFonts w:ascii="Arial" w:eastAsia="PMingLiU" w:hAnsi="Arial" w:cs="Arial"/>
                <w:b/>
                <w:iCs/>
                <w:caps/>
                <w:color w:val="000000" w:themeColor="text1"/>
                <w:sz w:val="26"/>
                <w:szCs w:val="26"/>
                <w:lang w:val="es-PE" w:eastAsia="zh-TW"/>
              </w:rPr>
            </w:pPr>
          </w:p>
          <w:p w14:paraId="38FC853B" w14:textId="77777777" w:rsidR="002C620D" w:rsidRDefault="002C620D">
            <w:pPr>
              <w:tabs>
                <w:tab w:val="center" w:pos="4252"/>
                <w:tab w:val="right" w:pos="8504"/>
              </w:tabs>
              <w:spacing w:after="0" w:line="240" w:lineRule="auto"/>
              <w:ind w:left="1119" w:right="709" w:hanging="1119"/>
              <w:jc w:val="both"/>
              <w:rPr>
                <w:rFonts w:ascii="Arial" w:eastAsia="PMingLiU" w:hAnsi="Arial" w:cs="Arial"/>
                <w:bCs/>
                <w:iCs/>
                <w:caps/>
                <w:sz w:val="26"/>
                <w:szCs w:val="26"/>
                <w:lang w:val="es-PE" w:eastAsia="zh-TW"/>
              </w:rPr>
            </w:pPr>
            <w:r>
              <w:rPr>
                <w:rFonts w:ascii="Arial" w:eastAsia="PMingLiU" w:hAnsi="Arial" w:cs="Arial"/>
                <w:b/>
                <w:iCs/>
                <w:caps/>
                <w:color w:val="000000" w:themeColor="text1"/>
                <w:sz w:val="26"/>
                <w:szCs w:val="26"/>
                <w:lang w:val="es-PE" w:eastAsia="zh-TW"/>
              </w:rPr>
              <w:t xml:space="preserve">                EXPEDIENTE</w:t>
            </w:r>
            <w:r>
              <w:rPr>
                <w:rFonts w:ascii="Arial" w:eastAsia="PMingLiU" w:hAnsi="Arial" w:cs="Arial"/>
                <w:b/>
                <w:iCs/>
                <w:caps/>
                <w:color w:val="000000" w:themeColor="text1"/>
                <w:sz w:val="26"/>
                <w:szCs w:val="26"/>
                <w:lang w:val="es-ES" w:eastAsia="zh-TW"/>
              </w:rPr>
              <w:t>:</w:t>
            </w:r>
            <w:r>
              <w:rPr>
                <w:rFonts w:ascii="Arial" w:eastAsia="PMingLiU" w:hAnsi="Arial" w:cs="Arial"/>
                <w:b/>
                <w:iCs/>
                <w:caps/>
                <w:color w:val="000000" w:themeColor="text1"/>
                <w:sz w:val="26"/>
                <w:szCs w:val="26"/>
                <w:lang w:val="es-PE" w:eastAsia="zh-TW"/>
              </w:rPr>
              <w:t xml:space="preserve"> 0016/2021 de la TERCERA sala unitaria de primera instancia, </w:t>
            </w:r>
            <w:r>
              <w:rPr>
                <w:rFonts w:ascii="Arial" w:eastAsia="PMingLiU" w:hAnsi="Arial" w:cs="Arial"/>
                <w:bCs/>
                <w:iCs/>
                <w:caps/>
                <w:sz w:val="26"/>
                <w:szCs w:val="26"/>
                <w:lang w:val="es-PE" w:eastAsia="zh-TW"/>
              </w:rPr>
              <w:t>(ANTES 0123/2019 DE LA SÉPTIMA SALA UNITARIA DE PRIMERA INSTANCIA Y 0085/2020 DE LA CUARTA SALA).</w:t>
            </w:r>
          </w:p>
          <w:p w14:paraId="4A8FFB87" w14:textId="77777777" w:rsidR="002C620D" w:rsidRDefault="002C620D">
            <w:pPr>
              <w:tabs>
                <w:tab w:val="center" w:pos="4252"/>
                <w:tab w:val="right" w:pos="8504"/>
              </w:tabs>
              <w:spacing w:after="0" w:line="240" w:lineRule="auto"/>
              <w:ind w:left="1119" w:right="709" w:hanging="1119"/>
              <w:jc w:val="both"/>
              <w:rPr>
                <w:rFonts w:ascii="Arial" w:eastAsia="PMingLiU" w:hAnsi="Arial" w:cs="Arial"/>
                <w:b/>
                <w:iCs/>
                <w:caps/>
                <w:color w:val="000000" w:themeColor="text1"/>
                <w:sz w:val="26"/>
                <w:szCs w:val="26"/>
                <w:lang w:val="es-PE" w:eastAsia="zh-TW"/>
              </w:rPr>
            </w:pPr>
          </w:p>
          <w:p w14:paraId="10B154BE" w14:textId="77777777" w:rsidR="002C620D" w:rsidRDefault="002C620D">
            <w:pPr>
              <w:tabs>
                <w:tab w:val="center" w:pos="4252"/>
                <w:tab w:val="right" w:pos="8504"/>
              </w:tabs>
              <w:spacing w:after="0" w:line="240" w:lineRule="auto"/>
              <w:ind w:left="1119" w:right="709" w:hanging="1119"/>
              <w:jc w:val="both"/>
              <w:rPr>
                <w:rFonts w:ascii="Arial" w:eastAsia="PMingLiU" w:hAnsi="Arial" w:cs="Arial"/>
                <w:b/>
                <w:iCs/>
                <w:caps/>
                <w:color w:val="000000" w:themeColor="text1"/>
                <w:sz w:val="26"/>
                <w:szCs w:val="26"/>
                <w:lang w:val="es-PE" w:eastAsia="zh-TW"/>
              </w:rPr>
            </w:pPr>
          </w:p>
          <w:p w14:paraId="7E0CC9AC" w14:textId="77777777" w:rsidR="002C620D" w:rsidRDefault="002C620D">
            <w:pPr>
              <w:tabs>
                <w:tab w:val="center" w:pos="4252"/>
                <w:tab w:val="right" w:pos="8504"/>
              </w:tabs>
              <w:spacing w:after="0" w:line="240" w:lineRule="auto"/>
              <w:ind w:left="1119" w:right="709" w:hanging="1134"/>
              <w:jc w:val="both"/>
              <w:rPr>
                <w:rFonts w:ascii="Arial" w:eastAsia="PMingLiU" w:hAnsi="Arial" w:cs="Arial"/>
                <w:b/>
                <w:iCs/>
                <w:caps/>
                <w:color w:val="000000" w:themeColor="text1"/>
                <w:sz w:val="26"/>
                <w:szCs w:val="26"/>
                <w:lang w:val="es-PE" w:eastAsia="zh-TW"/>
              </w:rPr>
            </w:pPr>
            <w:r>
              <w:rPr>
                <w:rFonts w:ascii="Arial" w:eastAsia="PMingLiU" w:hAnsi="Arial" w:cs="Arial"/>
                <w:b/>
                <w:iCs/>
                <w:caps/>
                <w:color w:val="000000" w:themeColor="text1"/>
                <w:sz w:val="26"/>
                <w:szCs w:val="26"/>
                <w:lang w:val="es-PE" w:eastAsia="zh-TW"/>
              </w:rPr>
              <w:t xml:space="preserve">                ponente: magistrada gloria del carmen camacho meza.</w:t>
            </w:r>
          </w:p>
        </w:tc>
      </w:tr>
      <w:tr w:rsidR="002C620D" w14:paraId="035B66F7" w14:textId="77777777" w:rsidTr="002C620D">
        <w:tc>
          <w:tcPr>
            <w:tcW w:w="2356" w:type="dxa"/>
          </w:tcPr>
          <w:p w14:paraId="18049CCA" w14:textId="77777777" w:rsidR="002C620D" w:rsidRDefault="002C620D">
            <w:pPr>
              <w:spacing w:after="0" w:line="240" w:lineRule="auto"/>
              <w:rPr>
                <w:rFonts w:ascii="Arial" w:eastAsiaTheme="minorHAnsi" w:hAnsi="Arial" w:cs="Arial"/>
                <w:b/>
                <w:color w:val="000000" w:themeColor="text1"/>
                <w:sz w:val="26"/>
                <w:szCs w:val="26"/>
                <w:lang w:val="es-ES" w:eastAsia="en-US"/>
              </w:rPr>
            </w:pPr>
          </w:p>
        </w:tc>
        <w:tc>
          <w:tcPr>
            <w:tcW w:w="7426" w:type="dxa"/>
            <w:hideMark/>
          </w:tcPr>
          <w:p w14:paraId="03FFB1FA" w14:textId="77777777" w:rsidR="002C620D" w:rsidRDefault="002C620D">
            <w:pPr>
              <w:tabs>
                <w:tab w:val="left" w:pos="3103"/>
              </w:tabs>
              <w:spacing w:after="0" w:line="240" w:lineRule="auto"/>
              <w:ind w:left="2961" w:hanging="2961"/>
              <w:jc w:val="both"/>
              <w:rPr>
                <w:rFonts w:ascii="Arial" w:eastAsiaTheme="minorHAnsi" w:hAnsi="Arial" w:cs="Arial"/>
                <w:b/>
                <w:iCs/>
                <w:caps/>
                <w:color w:val="000000" w:themeColor="text1"/>
                <w:sz w:val="26"/>
                <w:szCs w:val="26"/>
                <w:lang w:val="es-ES" w:eastAsia="en-US"/>
              </w:rPr>
            </w:pPr>
            <w:r>
              <w:rPr>
                <w:rFonts w:ascii="Arial" w:eastAsiaTheme="minorHAnsi" w:hAnsi="Arial" w:cs="Arial"/>
                <w:b/>
                <w:i/>
                <w:iCs/>
                <w:caps/>
                <w:color w:val="000000" w:themeColor="text1"/>
                <w:sz w:val="26"/>
                <w:szCs w:val="26"/>
                <w:lang w:val="es-ES" w:eastAsia="en-US"/>
              </w:rPr>
              <w:t xml:space="preserve">                                   </w:t>
            </w:r>
          </w:p>
        </w:tc>
      </w:tr>
      <w:tr w:rsidR="002C620D" w14:paraId="70D1A3E1" w14:textId="77777777" w:rsidTr="002C620D">
        <w:tc>
          <w:tcPr>
            <w:tcW w:w="2356" w:type="dxa"/>
          </w:tcPr>
          <w:p w14:paraId="6489CC79" w14:textId="77777777" w:rsidR="002C620D" w:rsidRDefault="002C620D">
            <w:pPr>
              <w:spacing w:after="0" w:line="240" w:lineRule="auto"/>
              <w:rPr>
                <w:rFonts w:ascii="Arial" w:eastAsiaTheme="minorHAnsi" w:hAnsi="Arial" w:cs="Arial"/>
                <w:b/>
                <w:color w:val="000000" w:themeColor="text1"/>
                <w:sz w:val="26"/>
                <w:szCs w:val="26"/>
                <w:lang w:val="es-ES" w:eastAsia="en-US"/>
              </w:rPr>
            </w:pPr>
          </w:p>
        </w:tc>
        <w:tc>
          <w:tcPr>
            <w:tcW w:w="7426" w:type="dxa"/>
          </w:tcPr>
          <w:p w14:paraId="15762762" w14:textId="77777777" w:rsidR="002C620D" w:rsidRDefault="002C620D">
            <w:pPr>
              <w:tabs>
                <w:tab w:val="left" w:pos="3103"/>
              </w:tabs>
              <w:spacing w:after="0" w:line="240" w:lineRule="auto"/>
              <w:ind w:left="2961" w:hanging="2961"/>
              <w:jc w:val="both"/>
              <w:rPr>
                <w:rFonts w:ascii="Arial" w:eastAsiaTheme="minorHAnsi" w:hAnsi="Arial" w:cs="Arial"/>
                <w:b/>
                <w:i/>
                <w:iCs/>
                <w:caps/>
                <w:color w:val="000000" w:themeColor="text1"/>
                <w:sz w:val="26"/>
                <w:szCs w:val="26"/>
                <w:lang w:val="es-ES" w:eastAsia="en-US"/>
              </w:rPr>
            </w:pPr>
          </w:p>
        </w:tc>
      </w:tr>
    </w:tbl>
    <w:p w14:paraId="3588E14E" w14:textId="310D5188" w:rsidR="002C620D" w:rsidRDefault="002C620D" w:rsidP="00B52E52">
      <w:pPr>
        <w:spacing w:line="360" w:lineRule="auto"/>
        <w:ind w:firstLine="708"/>
        <w:jc w:val="both"/>
        <w:rPr>
          <w:rFonts w:ascii="Arial" w:eastAsiaTheme="minorHAnsi" w:hAnsi="Arial" w:cs="Arial"/>
          <w:color w:val="000000" w:themeColor="text1"/>
          <w:sz w:val="26"/>
          <w:szCs w:val="26"/>
          <w:lang w:val="es-ES" w:eastAsia="en-US"/>
        </w:rPr>
      </w:pPr>
      <w:r>
        <w:rPr>
          <w:rFonts w:ascii="Arial" w:eastAsiaTheme="minorHAnsi" w:hAnsi="Arial" w:cs="Arial"/>
          <w:b/>
          <w:color w:val="000000" w:themeColor="text1"/>
          <w:sz w:val="26"/>
          <w:szCs w:val="26"/>
          <w:lang w:val="es-ES" w:eastAsia="en-US"/>
        </w:rPr>
        <w:t>OAXACA DE JUÁREZ, OAXACA, A</w:t>
      </w:r>
      <w:r w:rsidR="00B52E52">
        <w:rPr>
          <w:rFonts w:ascii="Arial" w:eastAsiaTheme="minorHAnsi" w:hAnsi="Arial" w:cs="Arial"/>
          <w:b/>
          <w:color w:val="000000" w:themeColor="text1"/>
          <w:sz w:val="26"/>
          <w:szCs w:val="26"/>
          <w:lang w:val="es-ES" w:eastAsia="en-US"/>
        </w:rPr>
        <w:t xml:space="preserve"> SIETE DE</w:t>
      </w:r>
      <w:r>
        <w:rPr>
          <w:rFonts w:ascii="Arial" w:eastAsiaTheme="minorHAnsi" w:hAnsi="Arial" w:cs="Arial"/>
          <w:b/>
          <w:color w:val="000000" w:themeColor="text1"/>
          <w:sz w:val="26"/>
          <w:szCs w:val="26"/>
          <w:lang w:val="es-ES" w:eastAsia="en-US"/>
        </w:rPr>
        <w:t xml:space="preserve"> </w:t>
      </w:r>
      <w:r w:rsidR="00B52E52">
        <w:rPr>
          <w:rFonts w:ascii="Arial" w:eastAsiaTheme="minorHAnsi" w:hAnsi="Arial" w:cs="Arial"/>
          <w:b/>
          <w:color w:val="000000" w:themeColor="text1"/>
          <w:sz w:val="26"/>
          <w:szCs w:val="26"/>
          <w:lang w:val="es-ES" w:eastAsia="en-US"/>
        </w:rPr>
        <w:t>SEPTIEMBRE</w:t>
      </w:r>
      <w:r>
        <w:rPr>
          <w:rFonts w:ascii="Arial" w:eastAsiaTheme="minorHAnsi" w:hAnsi="Arial" w:cs="Arial"/>
          <w:b/>
          <w:color w:val="000000" w:themeColor="text1"/>
          <w:sz w:val="26"/>
          <w:szCs w:val="26"/>
          <w:lang w:val="es-ES" w:eastAsia="en-US"/>
        </w:rPr>
        <w:t xml:space="preserve"> DE DOS MIL VEINTIDÓS. </w:t>
      </w:r>
      <w:r>
        <w:rPr>
          <w:rFonts w:ascii="Arial" w:eastAsiaTheme="minorHAnsi" w:hAnsi="Arial" w:cs="Arial"/>
          <w:color w:val="000000" w:themeColor="text1"/>
          <w:sz w:val="26"/>
          <w:szCs w:val="26"/>
          <w:lang w:val="es-ES" w:eastAsia="en-US"/>
        </w:rPr>
        <w:t xml:space="preserve">- - - - - - - - - - - - - - - - - - - - - - - - - - - - - - - - - </w:t>
      </w:r>
    </w:p>
    <w:p w14:paraId="5F383CD5" w14:textId="6D29163B" w:rsidR="002C620D" w:rsidRDefault="002C620D" w:rsidP="002C620D">
      <w:pPr>
        <w:spacing w:before="120" w:after="0" w:line="360" w:lineRule="auto"/>
        <w:ind w:firstLine="708"/>
        <w:jc w:val="both"/>
        <w:rPr>
          <w:rFonts w:ascii="Arial" w:eastAsiaTheme="minorHAnsi" w:hAnsi="Arial" w:cs="Arial"/>
          <w:color w:val="000000" w:themeColor="text1"/>
          <w:sz w:val="26"/>
          <w:szCs w:val="26"/>
          <w:lang w:eastAsia="en-US"/>
        </w:rPr>
      </w:pPr>
      <w:r>
        <w:rPr>
          <w:rFonts w:ascii="Arial" w:eastAsia="Calibri" w:hAnsi="Arial" w:cs="Arial"/>
          <w:color w:val="000000" w:themeColor="text1"/>
          <w:sz w:val="26"/>
          <w:szCs w:val="26"/>
          <w:lang w:eastAsia="en-US"/>
        </w:rPr>
        <w:t xml:space="preserve">Por recibido el cuaderno de revisión </w:t>
      </w:r>
      <w:r>
        <w:rPr>
          <w:rFonts w:ascii="Arial" w:eastAsia="PMingLiU" w:hAnsi="Arial" w:cs="Arial"/>
          <w:b/>
          <w:iCs/>
          <w:caps/>
          <w:color w:val="000000" w:themeColor="text1"/>
          <w:sz w:val="26"/>
          <w:szCs w:val="26"/>
          <w:lang w:val="es-PE" w:eastAsia="zh-TW"/>
        </w:rPr>
        <w:t xml:space="preserve">0354/2021 </w:t>
      </w:r>
      <w:r>
        <w:rPr>
          <w:rFonts w:ascii="Arial" w:eastAsia="Calibri" w:hAnsi="Arial" w:cs="Arial"/>
          <w:color w:val="000000" w:themeColor="text1"/>
          <w:sz w:val="26"/>
          <w:szCs w:val="26"/>
          <w:lang w:eastAsia="en-US"/>
        </w:rPr>
        <w:t xml:space="preserve">que remite la Secretaría General de Acuerdos, con motivo del recurso de revisión interpuesto por </w:t>
      </w:r>
      <w:r w:rsidRPr="002C620D">
        <w:rPr>
          <w:rFonts w:ascii="Arial" w:eastAsia="Calibri" w:hAnsi="Arial" w:cs="Arial"/>
          <w:color w:val="000000" w:themeColor="text1"/>
          <w:sz w:val="26"/>
          <w:szCs w:val="26"/>
          <w:lang w:eastAsia="en-US"/>
        </w:rPr>
        <w:t xml:space="preserve">el </w:t>
      </w:r>
      <w:r w:rsidR="00B52E52">
        <w:rPr>
          <w:rFonts w:ascii="Arial" w:eastAsia="Calibri" w:hAnsi="Arial" w:cs="Arial"/>
          <w:b/>
          <w:color w:val="000000" w:themeColor="text1"/>
          <w:sz w:val="26"/>
          <w:szCs w:val="26"/>
          <w:lang w:eastAsia="en-US"/>
        </w:rPr>
        <w:t>TESORERO</w:t>
      </w:r>
      <w:r w:rsidR="00B52E52">
        <w:rPr>
          <w:rFonts w:ascii="Arial" w:eastAsiaTheme="minorHAnsi" w:hAnsi="Arial" w:cs="Arial"/>
          <w:b/>
          <w:bCs/>
          <w:color w:val="000000" w:themeColor="text1"/>
          <w:sz w:val="26"/>
          <w:szCs w:val="26"/>
          <w:lang w:eastAsia="en-US"/>
        </w:rPr>
        <w:t xml:space="preserve"> </w:t>
      </w:r>
      <w:r w:rsidR="00B52E52">
        <w:rPr>
          <w:rFonts w:ascii="Arial" w:eastAsia="Calibri" w:hAnsi="Arial" w:cs="Arial"/>
          <w:b/>
          <w:color w:val="000000" w:themeColor="text1"/>
          <w:sz w:val="26"/>
          <w:szCs w:val="26"/>
          <w:lang w:eastAsia="en-US"/>
        </w:rPr>
        <w:t>MUNICIPAL DEL H. AYUNTAMIENTO DE SANTA LUCÍA DEL CAMINO, OAXACA</w:t>
      </w:r>
      <w:r>
        <w:rPr>
          <w:rFonts w:ascii="Arial" w:eastAsia="Calibri" w:hAnsi="Arial" w:cs="Arial"/>
          <w:b/>
          <w:color w:val="000000" w:themeColor="text1"/>
          <w:sz w:val="26"/>
          <w:szCs w:val="26"/>
          <w:lang w:eastAsia="en-US"/>
        </w:rPr>
        <w:t xml:space="preserve">, </w:t>
      </w:r>
      <w:r>
        <w:rPr>
          <w:rFonts w:ascii="Arial" w:eastAsia="Calibri" w:hAnsi="Arial" w:cs="Arial"/>
          <w:color w:val="000000" w:themeColor="text1"/>
          <w:sz w:val="26"/>
          <w:szCs w:val="26"/>
          <w:lang w:eastAsia="en-US"/>
        </w:rPr>
        <w:t xml:space="preserve">contra de la sentencia de veintidós de septiembre de dos mil veintiuno, </w:t>
      </w:r>
      <w:r>
        <w:rPr>
          <w:rFonts w:ascii="Arial" w:hAnsi="Arial" w:cs="Arial"/>
          <w:color w:val="000000" w:themeColor="text1"/>
          <w:sz w:val="26"/>
          <w:szCs w:val="26"/>
        </w:rPr>
        <w:t>dictada</w:t>
      </w:r>
      <w:r>
        <w:rPr>
          <w:rFonts w:ascii="Arial" w:hAnsi="Arial" w:cs="Arial"/>
          <w:bCs/>
          <w:color w:val="000000" w:themeColor="text1"/>
          <w:sz w:val="26"/>
          <w:szCs w:val="26"/>
        </w:rPr>
        <w:t xml:space="preserve"> en el expediente </w:t>
      </w:r>
      <w:r>
        <w:rPr>
          <w:rFonts w:ascii="Arial" w:eastAsia="PMingLiU" w:hAnsi="Arial" w:cs="Arial"/>
          <w:b/>
          <w:iCs/>
          <w:caps/>
          <w:color w:val="000000" w:themeColor="text1"/>
          <w:sz w:val="26"/>
          <w:szCs w:val="26"/>
          <w:lang w:val="es-PE" w:eastAsia="zh-TW"/>
        </w:rPr>
        <w:t xml:space="preserve">0016/2021 </w:t>
      </w:r>
      <w:r>
        <w:rPr>
          <w:rFonts w:ascii="Arial" w:hAnsi="Arial" w:cs="Arial"/>
          <w:bCs/>
          <w:color w:val="000000" w:themeColor="text1"/>
          <w:sz w:val="26"/>
          <w:szCs w:val="26"/>
        </w:rPr>
        <w:t>de la Tercera Sala Unitaria de Primera Instancia,</w:t>
      </w:r>
      <w:r>
        <w:rPr>
          <w:rFonts w:ascii="Arial" w:eastAsia="Calibri" w:hAnsi="Arial" w:cs="Arial"/>
          <w:b/>
          <w:color w:val="000000" w:themeColor="text1"/>
          <w:sz w:val="26"/>
          <w:szCs w:val="26"/>
          <w:lang w:eastAsia="en-US"/>
        </w:rPr>
        <w:t xml:space="preserve"> </w:t>
      </w:r>
      <w:r>
        <w:rPr>
          <w:rFonts w:ascii="Arial" w:eastAsia="Calibri" w:hAnsi="Arial" w:cs="Arial"/>
          <w:bCs/>
          <w:iCs/>
          <w:sz w:val="26"/>
          <w:szCs w:val="26"/>
        </w:rPr>
        <w:t xml:space="preserve">antes 0123/2018 del índice de la Séptima Sala Unitaria de Primera Instancia, cambio que se dio conforme a lo dispuesto en el Acuerdo General AG/TJAO/13/2020 del Pleno de este Tribunal, en el que se determinó la reasignación de funciones de la Séptima Sala Unitaria y la redistribución del presente expediente. Es de señalar que el citado expediente al admitirse la demanda promovida por </w:t>
      </w:r>
      <w:r w:rsidR="00825F9A">
        <w:rPr>
          <w:rFonts w:ascii="Arial" w:eastAsia="Calibri" w:hAnsi="Arial" w:cs="Arial"/>
          <w:b/>
          <w:color w:val="000000" w:themeColor="text1"/>
          <w:sz w:val="26"/>
          <w:szCs w:val="26"/>
          <w:lang w:eastAsia="en-US"/>
        </w:rPr>
        <w:t>*******</w:t>
      </w:r>
      <w:r w:rsidR="00B52E52">
        <w:rPr>
          <w:rFonts w:ascii="Arial" w:eastAsia="Calibri" w:hAnsi="Arial" w:cs="Arial"/>
          <w:b/>
          <w:color w:val="000000" w:themeColor="text1"/>
          <w:sz w:val="26"/>
          <w:szCs w:val="26"/>
          <w:lang w:eastAsia="en-US"/>
        </w:rPr>
        <w:t xml:space="preserve">, </w:t>
      </w:r>
      <w:r>
        <w:rPr>
          <w:rFonts w:ascii="Arial" w:eastAsia="Calibri" w:hAnsi="Arial" w:cs="Arial"/>
          <w:color w:val="000000" w:themeColor="text1"/>
          <w:sz w:val="26"/>
          <w:szCs w:val="26"/>
          <w:lang w:eastAsia="en-US"/>
        </w:rPr>
        <w:t xml:space="preserve">en contra del </w:t>
      </w:r>
      <w:r>
        <w:rPr>
          <w:rFonts w:ascii="Arial" w:eastAsia="Calibri" w:hAnsi="Arial" w:cs="Arial"/>
          <w:b/>
          <w:color w:val="000000" w:themeColor="text1"/>
          <w:sz w:val="26"/>
          <w:szCs w:val="26"/>
          <w:lang w:eastAsia="en-US"/>
        </w:rPr>
        <w:t xml:space="preserve">recurrente, </w:t>
      </w:r>
      <w:r>
        <w:rPr>
          <w:rFonts w:ascii="Arial" w:eastAsia="Calibri" w:hAnsi="Arial" w:cs="Arial"/>
          <w:bCs/>
          <w:iCs/>
          <w:sz w:val="26"/>
          <w:szCs w:val="26"/>
        </w:rPr>
        <w:t xml:space="preserve">quedó registrada con el número de expediente 0085/2020 de la Cuarta Sala Unitaria de Primera Instancia, sin embargo al resultar procedente la excusa presentada por el Magistrado de dicha Sala, se procedió a asignarle nuevo número de expediente quedando registrado con el número  </w:t>
      </w:r>
      <w:r>
        <w:rPr>
          <w:rFonts w:ascii="Arial" w:eastAsia="PMingLiU" w:hAnsi="Arial" w:cs="Arial"/>
          <w:b/>
          <w:iCs/>
          <w:caps/>
          <w:color w:val="000000" w:themeColor="text1"/>
          <w:sz w:val="26"/>
          <w:szCs w:val="26"/>
          <w:lang w:val="es-PE" w:eastAsia="zh-TW"/>
        </w:rPr>
        <w:t xml:space="preserve">0016/2021 </w:t>
      </w:r>
      <w:r>
        <w:rPr>
          <w:rFonts w:ascii="Arial" w:hAnsi="Arial" w:cs="Arial"/>
          <w:bCs/>
          <w:color w:val="000000" w:themeColor="text1"/>
          <w:sz w:val="26"/>
          <w:szCs w:val="26"/>
        </w:rPr>
        <w:t>de la Tercera Sala Unitaria de Primera Instancia. En consecuencia,</w:t>
      </w:r>
      <w:r>
        <w:rPr>
          <w:rFonts w:ascii="Arial" w:eastAsiaTheme="minorHAnsi" w:hAnsi="Arial" w:cs="Arial"/>
          <w:color w:val="000000" w:themeColor="text1"/>
          <w:sz w:val="26"/>
          <w:szCs w:val="26"/>
          <w:lang w:eastAsia="en-US"/>
        </w:rPr>
        <w:t xml:space="preserve"> </w:t>
      </w:r>
      <w:r>
        <w:rPr>
          <w:rFonts w:ascii="Arial" w:hAnsi="Arial" w:cs="Arial"/>
          <w:sz w:val="26"/>
          <w:szCs w:val="26"/>
        </w:rPr>
        <w:t xml:space="preserve">con fundamento en los artículos 236, 238 de la Ley de Procedimiento y Justicia Administrativa para el Estado de Oaxaca y </w:t>
      </w:r>
      <w:r>
        <w:rPr>
          <w:rFonts w:ascii="Arial" w:hAnsi="Arial" w:cs="Arial"/>
          <w:bCs/>
          <w:iCs/>
          <w:sz w:val="26"/>
          <w:szCs w:val="26"/>
        </w:rPr>
        <w:t xml:space="preserve">24, fracciones I y III de la Ley Orgánica del Tribunal de Justicia Administrativa del Estado de Oaxaca, </w:t>
      </w:r>
      <w:r>
        <w:rPr>
          <w:rFonts w:ascii="Arial" w:hAnsi="Arial" w:cs="Arial"/>
          <w:sz w:val="26"/>
          <w:szCs w:val="26"/>
        </w:rPr>
        <w:t>se procede a dictar resolución en los siguientes términos</w:t>
      </w:r>
      <w:r>
        <w:rPr>
          <w:rFonts w:ascii="Arial" w:eastAsiaTheme="minorHAnsi" w:hAnsi="Arial" w:cs="Arial"/>
          <w:color w:val="000000" w:themeColor="text1"/>
          <w:sz w:val="26"/>
          <w:szCs w:val="26"/>
          <w:lang w:eastAsia="en-US"/>
        </w:rPr>
        <w:t>:- - - -  - - - - - - - - - - - - - - - - - - - - - - - - - - - - - - -</w:t>
      </w:r>
    </w:p>
    <w:p w14:paraId="47E50ECA" w14:textId="44C35D0A" w:rsidR="006D1DB2" w:rsidRPr="00B66B63" w:rsidRDefault="006D1DB2" w:rsidP="00A8157F">
      <w:pPr>
        <w:spacing w:before="120" w:after="0" w:line="360" w:lineRule="auto"/>
        <w:jc w:val="center"/>
        <w:rPr>
          <w:rFonts w:ascii="Arial" w:eastAsiaTheme="minorHAnsi" w:hAnsi="Arial" w:cs="Arial"/>
          <w:b/>
          <w:bCs/>
          <w:color w:val="000000" w:themeColor="text1"/>
          <w:sz w:val="26"/>
          <w:szCs w:val="26"/>
          <w:lang w:val="es-ES" w:eastAsia="en-US"/>
        </w:rPr>
      </w:pPr>
      <w:r w:rsidRPr="00B66B63">
        <w:rPr>
          <w:rFonts w:ascii="Arial" w:eastAsiaTheme="minorHAnsi" w:hAnsi="Arial" w:cs="Arial"/>
          <w:b/>
          <w:bCs/>
          <w:color w:val="000000" w:themeColor="text1"/>
          <w:sz w:val="26"/>
          <w:szCs w:val="26"/>
          <w:lang w:val="es-ES" w:eastAsia="en-US"/>
        </w:rPr>
        <w:lastRenderedPageBreak/>
        <w:t>R E S U L T A N D O</w:t>
      </w:r>
    </w:p>
    <w:p w14:paraId="19F331A7" w14:textId="11A1E8A9" w:rsidR="006927E4" w:rsidRPr="00B66B63" w:rsidRDefault="006D1DB2" w:rsidP="00B51A2B">
      <w:pPr>
        <w:spacing w:before="120" w:after="0" w:line="360" w:lineRule="auto"/>
        <w:ind w:firstLine="709"/>
        <w:jc w:val="both"/>
        <w:rPr>
          <w:rFonts w:ascii="Arial" w:eastAsiaTheme="minorHAnsi" w:hAnsi="Arial" w:cs="Arial"/>
          <w:color w:val="000000" w:themeColor="text1"/>
          <w:sz w:val="26"/>
          <w:szCs w:val="26"/>
          <w:lang w:val="es-ES" w:eastAsia="en-US"/>
        </w:rPr>
      </w:pPr>
      <w:r w:rsidRPr="00B66B63">
        <w:rPr>
          <w:rFonts w:ascii="Arial" w:eastAsiaTheme="minorHAnsi" w:hAnsi="Arial" w:cs="Arial"/>
          <w:b/>
          <w:bCs/>
          <w:color w:val="000000" w:themeColor="text1"/>
          <w:sz w:val="26"/>
          <w:szCs w:val="26"/>
          <w:lang w:val="es-ES" w:eastAsia="en-US"/>
        </w:rPr>
        <w:t xml:space="preserve">PRIMERO. </w:t>
      </w:r>
      <w:r w:rsidRPr="00B66B63">
        <w:rPr>
          <w:rFonts w:ascii="Arial" w:eastAsiaTheme="minorHAnsi" w:hAnsi="Arial" w:cs="Arial"/>
          <w:color w:val="000000" w:themeColor="text1"/>
          <w:sz w:val="26"/>
          <w:szCs w:val="26"/>
          <w:lang w:val="es-ES" w:eastAsia="en-US"/>
        </w:rPr>
        <w:t xml:space="preserve">Inconforme con la sentencia de </w:t>
      </w:r>
      <w:r w:rsidR="008D6A0F">
        <w:rPr>
          <w:rFonts w:ascii="Arial" w:eastAsiaTheme="minorHAnsi" w:hAnsi="Arial" w:cs="Arial"/>
          <w:color w:val="000000" w:themeColor="text1"/>
          <w:sz w:val="26"/>
          <w:szCs w:val="26"/>
          <w:lang w:val="es-ES" w:eastAsia="en-US"/>
        </w:rPr>
        <w:t xml:space="preserve">veintiocho de junio </w:t>
      </w:r>
      <w:r w:rsidR="000F5A75" w:rsidRPr="00B66B63">
        <w:rPr>
          <w:rFonts w:ascii="Arial" w:eastAsiaTheme="minorHAnsi" w:hAnsi="Arial" w:cs="Arial"/>
          <w:color w:val="000000" w:themeColor="text1"/>
          <w:sz w:val="26"/>
          <w:szCs w:val="26"/>
          <w:lang w:val="es-ES" w:eastAsia="en-US"/>
        </w:rPr>
        <w:t>de dos mil veintiuno</w:t>
      </w:r>
      <w:r w:rsidRPr="00B66B63">
        <w:rPr>
          <w:rFonts w:ascii="Arial" w:eastAsiaTheme="minorHAnsi" w:hAnsi="Arial" w:cs="Arial"/>
          <w:color w:val="000000" w:themeColor="text1"/>
          <w:sz w:val="26"/>
          <w:szCs w:val="26"/>
          <w:lang w:val="es-ES" w:eastAsia="en-US"/>
        </w:rPr>
        <w:t xml:space="preserve">, dictada por </w:t>
      </w:r>
      <w:r w:rsidR="006927E4" w:rsidRPr="00B66B63">
        <w:rPr>
          <w:rFonts w:ascii="Arial" w:eastAsia="Calibri" w:hAnsi="Arial" w:cs="Arial"/>
          <w:color w:val="000000" w:themeColor="text1"/>
          <w:sz w:val="26"/>
          <w:szCs w:val="26"/>
          <w:lang w:eastAsia="en-US"/>
        </w:rPr>
        <w:t xml:space="preserve">la </w:t>
      </w:r>
      <w:r w:rsidR="000F5A75" w:rsidRPr="00B66B63">
        <w:rPr>
          <w:rFonts w:ascii="Arial" w:eastAsia="Calibri" w:hAnsi="Arial" w:cs="Arial"/>
          <w:color w:val="000000" w:themeColor="text1"/>
          <w:sz w:val="26"/>
          <w:szCs w:val="26"/>
          <w:lang w:eastAsia="en-US"/>
        </w:rPr>
        <w:t>Tercera</w:t>
      </w:r>
      <w:r w:rsidR="00DB421A" w:rsidRPr="00B66B63">
        <w:rPr>
          <w:rFonts w:ascii="Arial" w:eastAsia="Calibri" w:hAnsi="Arial" w:cs="Arial"/>
          <w:color w:val="000000" w:themeColor="text1"/>
          <w:sz w:val="26"/>
          <w:szCs w:val="26"/>
          <w:lang w:eastAsia="en-US"/>
        </w:rPr>
        <w:t xml:space="preserve"> </w:t>
      </w:r>
      <w:r w:rsidRPr="00B66B63">
        <w:rPr>
          <w:rFonts w:ascii="Arial" w:eastAsiaTheme="minorHAnsi" w:hAnsi="Arial" w:cs="Arial"/>
          <w:color w:val="000000" w:themeColor="text1"/>
          <w:sz w:val="26"/>
          <w:szCs w:val="26"/>
          <w:lang w:val="es-ES" w:eastAsia="en-US"/>
        </w:rPr>
        <w:t xml:space="preserve">Sala Unitaria de Primera Instancia de este </w:t>
      </w:r>
      <w:r w:rsidRPr="00A6002B">
        <w:rPr>
          <w:rFonts w:ascii="Arial" w:eastAsiaTheme="minorHAnsi" w:hAnsi="Arial" w:cs="Arial"/>
          <w:color w:val="000000" w:themeColor="text1"/>
          <w:sz w:val="26"/>
          <w:szCs w:val="26"/>
          <w:lang w:val="es-ES" w:eastAsia="en-US"/>
        </w:rPr>
        <w:t>Tribunal</w:t>
      </w:r>
      <w:r w:rsidR="00772E56" w:rsidRPr="005A31AF">
        <w:rPr>
          <w:rFonts w:ascii="Arial" w:eastAsiaTheme="minorHAnsi" w:hAnsi="Arial" w:cs="Arial"/>
          <w:color w:val="000000" w:themeColor="text1"/>
          <w:sz w:val="26"/>
          <w:szCs w:val="26"/>
          <w:lang w:eastAsia="en-US"/>
        </w:rPr>
        <w:t>,</w:t>
      </w:r>
      <w:r w:rsidR="00A6002B" w:rsidRPr="005A31AF">
        <w:rPr>
          <w:rFonts w:ascii="Arial" w:eastAsia="Calibri" w:hAnsi="Arial" w:cs="Arial"/>
          <w:color w:val="000000" w:themeColor="text1"/>
          <w:sz w:val="26"/>
          <w:szCs w:val="26"/>
          <w:lang w:eastAsia="en-US"/>
        </w:rPr>
        <w:t xml:space="preserve"> el </w:t>
      </w:r>
      <w:r w:rsidR="00B52E52" w:rsidRPr="005A31AF">
        <w:rPr>
          <w:rFonts w:ascii="Arial" w:eastAsia="Calibri" w:hAnsi="Arial" w:cs="Arial"/>
          <w:b/>
          <w:color w:val="000000" w:themeColor="text1"/>
          <w:sz w:val="26"/>
          <w:szCs w:val="26"/>
          <w:lang w:eastAsia="en-US"/>
        </w:rPr>
        <w:t>TESORERO</w:t>
      </w:r>
      <w:r w:rsidR="00B52E52" w:rsidRPr="005A31AF">
        <w:rPr>
          <w:rFonts w:ascii="Arial" w:eastAsiaTheme="minorHAnsi" w:hAnsi="Arial" w:cs="Arial"/>
          <w:b/>
          <w:bCs/>
          <w:color w:val="000000" w:themeColor="text1"/>
          <w:sz w:val="26"/>
          <w:szCs w:val="26"/>
          <w:lang w:eastAsia="en-US"/>
        </w:rPr>
        <w:t xml:space="preserve"> </w:t>
      </w:r>
      <w:r w:rsidR="00B52E52" w:rsidRPr="005A31AF">
        <w:rPr>
          <w:rFonts w:ascii="Arial" w:eastAsia="Calibri" w:hAnsi="Arial" w:cs="Arial"/>
          <w:b/>
          <w:color w:val="000000" w:themeColor="text1"/>
          <w:sz w:val="26"/>
          <w:szCs w:val="26"/>
          <w:lang w:eastAsia="en-US"/>
        </w:rPr>
        <w:t>MUNICIPAL DEL H. AYUNTAMIENTO DE SANTA LUCÍA DEL CAMINO, OAXACA,</w:t>
      </w:r>
      <w:r w:rsidR="00B52E52" w:rsidRPr="005A31AF">
        <w:rPr>
          <w:rFonts w:ascii="Arial" w:eastAsiaTheme="minorHAnsi" w:hAnsi="Arial" w:cs="Arial"/>
          <w:b/>
          <w:bCs/>
          <w:color w:val="000000" w:themeColor="text1"/>
          <w:sz w:val="26"/>
          <w:szCs w:val="26"/>
          <w:lang w:eastAsia="en-US"/>
        </w:rPr>
        <w:t xml:space="preserve"> </w:t>
      </w:r>
      <w:r w:rsidR="002C620D" w:rsidRPr="005A31AF">
        <w:rPr>
          <w:rFonts w:ascii="Arial" w:eastAsiaTheme="minorHAnsi" w:hAnsi="Arial" w:cs="Arial"/>
          <w:color w:val="000000" w:themeColor="text1"/>
          <w:sz w:val="26"/>
          <w:szCs w:val="26"/>
          <w:lang w:val="es-ES" w:eastAsia="en-US"/>
        </w:rPr>
        <w:t>interpuso</w:t>
      </w:r>
      <w:r w:rsidRPr="005A31AF">
        <w:rPr>
          <w:rFonts w:ascii="Arial" w:eastAsiaTheme="minorHAnsi" w:hAnsi="Arial" w:cs="Arial"/>
          <w:color w:val="000000" w:themeColor="text1"/>
          <w:sz w:val="26"/>
          <w:szCs w:val="26"/>
          <w:lang w:val="es-ES" w:eastAsia="en-US"/>
        </w:rPr>
        <w:t xml:space="preserve"> en su contra recurso de revisión.</w:t>
      </w:r>
      <w:r w:rsidR="00DB421A" w:rsidRPr="005A31AF">
        <w:rPr>
          <w:rFonts w:ascii="Arial" w:eastAsiaTheme="minorHAnsi" w:hAnsi="Arial" w:cs="Arial"/>
          <w:color w:val="000000" w:themeColor="text1"/>
          <w:sz w:val="26"/>
          <w:szCs w:val="26"/>
          <w:lang w:val="es-ES" w:eastAsia="en-US"/>
        </w:rPr>
        <w:t xml:space="preserve"> </w:t>
      </w:r>
      <w:r w:rsidR="00A6002B" w:rsidRPr="005A31AF">
        <w:rPr>
          <w:rFonts w:ascii="Arial" w:eastAsiaTheme="minorHAnsi" w:hAnsi="Arial" w:cs="Arial"/>
          <w:color w:val="000000" w:themeColor="text1"/>
          <w:sz w:val="26"/>
          <w:szCs w:val="26"/>
          <w:lang w:val="es-ES" w:eastAsia="en-US"/>
        </w:rPr>
        <w:t xml:space="preserve">- - - - - - - - - - - - - - - - - - - - - </w:t>
      </w:r>
    </w:p>
    <w:p w14:paraId="7F2B82EE" w14:textId="3C46DA3F" w:rsidR="006D1DB2" w:rsidRPr="00B66B63" w:rsidRDefault="006D1DB2" w:rsidP="00B51A2B">
      <w:pPr>
        <w:spacing w:before="120" w:after="0" w:line="360" w:lineRule="auto"/>
        <w:ind w:firstLine="709"/>
        <w:jc w:val="both"/>
        <w:rPr>
          <w:rFonts w:ascii="Arial" w:eastAsiaTheme="minorHAnsi" w:hAnsi="Arial" w:cs="Arial"/>
          <w:color w:val="000000" w:themeColor="text1"/>
          <w:sz w:val="26"/>
          <w:szCs w:val="26"/>
          <w:lang w:eastAsia="en-US"/>
        </w:rPr>
      </w:pPr>
      <w:r w:rsidRPr="00B66B63">
        <w:rPr>
          <w:rFonts w:ascii="Arial" w:eastAsiaTheme="minorHAnsi" w:hAnsi="Arial" w:cs="Arial"/>
          <w:b/>
          <w:bCs/>
          <w:color w:val="000000" w:themeColor="text1"/>
          <w:sz w:val="26"/>
          <w:szCs w:val="26"/>
          <w:lang w:eastAsia="en-US"/>
        </w:rPr>
        <w:t xml:space="preserve">SEGUNDO. </w:t>
      </w:r>
      <w:r w:rsidRPr="00B66B63">
        <w:rPr>
          <w:rFonts w:ascii="Arial" w:eastAsiaTheme="minorHAnsi" w:hAnsi="Arial" w:cs="Arial"/>
          <w:color w:val="000000" w:themeColor="text1"/>
          <w:sz w:val="26"/>
          <w:szCs w:val="26"/>
          <w:lang w:eastAsia="en-US"/>
        </w:rPr>
        <w:t>Los puntos resolutivos de la sentencia recurrida, son los siguientes</w:t>
      </w:r>
      <w:r w:rsidR="006927E4" w:rsidRPr="00B66B63">
        <w:rPr>
          <w:rFonts w:ascii="Arial" w:eastAsiaTheme="minorHAnsi" w:hAnsi="Arial" w:cs="Arial"/>
          <w:color w:val="000000" w:themeColor="text1"/>
          <w:sz w:val="26"/>
          <w:szCs w:val="26"/>
          <w:lang w:eastAsia="en-US"/>
        </w:rPr>
        <w:t>:</w:t>
      </w:r>
    </w:p>
    <w:p w14:paraId="1DFB4398" w14:textId="108826F7" w:rsidR="009A41FB" w:rsidRPr="00B66B63" w:rsidRDefault="006D1DB2" w:rsidP="00B52E52">
      <w:pPr>
        <w:spacing w:before="120" w:after="0"/>
        <w:ind w:left="1134" w:right="902" w:firstLine="426"/>
        <w:jc w:val="both"/>
        <w:rPr>
          <w:rFonts w:ascii="Arial" w:eastAsia="Calibri" w:hAnsi="Arial" w:cs="Arial"/>
          <w:bCs/>
          <w:i/>
          <w:iCs/>
          <w:color w:val="000000" w:themeColor="text1"/>
          <w:lang w:eastAsia="en-US"/>
        </w:rPr>
      </w:pPr>
      <w:r w:rsidRPr="00B66B63">
        <w:rPr>
          <w:rFonts w:ascii="Arial" w:eastAsia="Calibri" w:hAnsi="Arial" w:cs="Arial"/>
          <w:bCs/>
          <w:i/>
          <w:iCs/>
          <w:color w:val="000000" w:themeColor="text1"/>
          <w:sz w:val="24"/>
          <w:szCs w:val="24"/>
          <w:lang w:eastAsia="en-US"/>
        </w:rPr>
        <w:t>“</w:t>
      </w:r>
      <w:r w:rsidR="00245EE0" w:rsidRPr="00B66B63">
        <w:rPr>
          <w:rFonts w:ascii="Arial" w:eastAsia="Calibri" w:hAnsi="Arial" w:cs="Arial"/>
          <w:b/>
          <w:bCs/>
          <w:i/>
          <w:iCs/>
          <w:color w:val="000000" w:themeColor="text1"/>
          <w:lang w:eastAsia="en-US"/>
        </w:rPr>
        <w:t>PRIMERO.</w:t>
      </w:r>
      <w:r w:rsidRPr="00B66B63">
        <w:rPr>
          <w:rFonts w:ascii="Arial" w:eastAsia="Calibri" w:hAnsi="Arial" w:cs="Arial"/>
          <w:b/>
          <w:bCs/>
          <w:i/>
          <w:iCs/>
          <w:color w:val="000000" w:themeColor="text1"/>
          <w:lang w:eastAsia="en-US"/>
        </w:rPr>
        <w:t xml:space="preserve"> </w:t>
      </w:r>
      <w:r w:rsidR="00245EE0" w:rsidRPr="00B66B63">
        <w:rPr>
          <w:rFonts w:ascii="Arial" w:eastAsia="Calibri" w:hAnsi="Arial" w:cs="Arial"/>
          <w:bCs/>
          <w:i/>
          <w:iCs/>
          <w:color w:val="000000" w:themeColor="text1"/>
          <w:lang w:eastAsia="en-US"/>
        </w:rPr>
        <w:t>Esta</w:t>
      </w:r>
      <w:r w:rsidR="00691229" w:rsidRPr="00B66B63">
        <w:rPr>
          <w:rFonts w:ascii="Arial" w:eastAsia="Calibri" w:hAnsi="Arial" w:cs="Arial"/>
          <w:bCs/>
          <w:i/>
          <w:iCs/>
          <w:color w:val="000000" w:themeColor="text1"/>
          <w:lang w:eastAsia="en-US"/>
        </w:rPr>
        <w:t xml:space="preserve"> </w:t>
      </w:r>
      <w:r w:rsidR="000F5A75" w:rsidRPr="00B66B63">
        <w:rPr>
          <w:rFonts w:ascii="Arial" w:eastAsia="Calibri" w:hAnsi="Arial" w:cs="Arial"/>
          <w:bCs/>
          <w:i/>
          <w:iCs/>
          <w:color w:val="000000" w:themeColor="text1"/>
          <w:lang w:eastAsia="en-US"/>
        </w:rPr>
        <w:t>Tercera</w:t>
      </w:r>
      <w:r w:rsidR="009A41FB" w:rsidRPr="00B66B63">
        <w:rPr>
          <w:rFonts w:ascii="Arial" w:eastAsia="Calibri" w:hAnsi="Arial" w:cs="Arial"/>
          <w:bCs/>
          <w:i/>
          <w:iCs/>
          <w:color w:val="000000" w:themeColor="text1"/>
          <w:lang w:eastAsia="en-US"/>
        </w:rPr>
        <w:t xml:space="preserve"> </w:t>
      </w:r>
      <w:r w:rsidR="00691229" w:rsidRPr="00B66B63">
        <w:rPr>
          <w:rFonts w:ascii="Arial" w:eastAsia="Calibri" w:hAnsi="Arial" w:cs="Arial"/>
          <w:bCs/>
          <w:i/>
          <w:iCs/>
          <w:color w:val="000000" w:themeColor="text1"/>
          <w:lang w:eastAsia="en-US"/>
        </w:rPr>
        <w:t xml:space="preserve">Sala </w:t>
      </w:r>
      <w:r w:rsidR="000F5A75" w:rsidRPr="00B66B63">
        <w:rPr>
          <w:rFonts w:ascii="Arial" w:eastAsia="Calibri" w:hAnsi="Arial" w:cs="Arial"/>
          <w:bCs/>
          <w:i/>
          <w:iCs/>
          <w:color w:val="000000" w:themeColor="text1"/>
          <w:lang w:eastAsia="en-US"/>
        </w:rPr>
        <w:t xml:space="preserve">de Primera Instancia del Tribunal de Justicia Administrativa del Estado de Oaxaca, </w:t>
      </w:r>
      <w:r w:rsidR="000F5A75" w:rsidRPr="00D6560E">
        <w:rPr>
          <w:rFonts w:ascii="Arial" w:eastAsia="Calibri" w:hAnsi="Arial" w:cs="Arial"/>
          <w:bCs/>
          <w:i/>
          <w:iCs/>
          <w:color w:val="000000" w:themeColor="text1"/>
          <w:lang w:eastAsia="en-US"/>
        </w:rPr>
        <w:t>e</w:t>
      </w:r>
      <w:r w:rsidR="00D27996" w:rsidRPr="00D6560E">
        <w:rPr>
          <w:rFonts w:ascii="Arial" w:eastAsia="Calibri" w:hAnsi="Arial" w:cs="Arial"/>
          <w:bCs/>
          <w:i/>
          <w:iCs/>
          <w:color w:val="000000" w:themeColor="text1"/>
          <w:lang w:eastAsia="en-US"/>
        </w:rPr>
        <w:t>s</w:t>
      </w:r>
      <w:r w:rsidR="000F5A75" w:rsidRPr="00B66B63">
        <w:rPr>
          <w:rFonts w:ascii="Arial" w:eastAsia="Calibri" w:hAnsi="Arial" w:cs="Arial"/>
          <w:bCs/>
          <w:i/>
          <w:iCs/>
          <w:color w:val="000000" w:themeColor="text1"/>
          <w:lang w:eastAsia="en-US"/>
        </w:rPr>
        <w:t xml:space="preserve"> legalmente competente para conocer y resolver del presente Juicio de Nulidad.</w:t>
      </w:r>
      <w:r w:rsidR="009A41FB" w:rsidRPr="00B66B63">
        <w:rPr>
          <w:rFonts w:ascii="Arial" w:eastAsia="Calibri" w:hAnsi="Arial" w:cs="Arial"/>
          <w:bCs/>
          <w:i/>
          <w:iCs/>
          <w:color w:val="000000" w:themeColor="text1"/>
          <w:lang w:eastAsia="en-US"/>
        </w:rPr>
        <w:t>- - - - - - - - - - - - - - - - - -</w:t>
      </w:r>
      <w:r w:rsidR="000F5A75" w:rsidRPr="00B66B63">
        <w:rPr>
          <w:rFonts w:ascii="Arial" w:eastAsia="Calibri" w:hAnsi="Arial" w:cs="Arial"/>
          <w:bCs/>
          <w:i/>
          <w:iCs/>
          <w:color w:val="000000" w:themeColor="text1"/>
          <w:lang w:eastAsia="en-US"/>
        </w:rPr>
        <w:t>- - - - - - - - - - - - - - - -</w:t>
      </w:r>
    </w:p>
    <w:p w14:paraId="434AF154" w14:textId="0CCFFA36" w:rsidR="006D1DB2" w:rsidRPr="00B66B63" w:rsidRDefault="00691229" w:rsidP="00B52E52">
      <w:pPr>
        <w:spacing w:before="120" w:after="0"/>
        <w:ind w:left="1134" w:right="902" w:firstLine="426"/>
        <w:jc w:val="both"/>
        <w:rPr>
          <w:rFonts w:ascii="Arial" w:eastAsia="Calibri" w:hAnsi="Arial" w:cs="Arial"/>
          <w:bCs/>
          <w:i/>
          <w:iCs/>
          <w:color w:val="000000" w:themeColor="text1"/>
          <w:lang w:eastAsia="en-US"/>
        </w:rPr>
      </w:pPr>
      <w:r w:rsidRPr="00B66B63">
        <w:rPr>
          <w:rFonts w:ascii="Arial" w:eastAsia="Calibri" w:hAnsi="Arial" w:cs="Arial"/>
          <w:bCs/>
          <w:i/>
          <w:iCs/>
          <w:color w:val="000000" w:themeColor="text1"/>
          <w:lang w:eastAsia="en-US"/>
        </w:rPr>
        <w:t xml:space="preserve"> </w:t>
      </w:r>
      <w:r w:rsidR="00245EE0" w:rsidRPr="00B66B63">
        <w:rPr>
          <w:rFonts w:ascii="Arial" w:eastAsia="Calibri" w:hAnsi="Arial" w:cs="Arial"/>
          <w:bCs/>
          <w:i/>
          <w:iCs/>
          <w:color w:val="000000" w:themeColor="text1"/>
          <w:lang w:eastAsia="en-US"/>
        </w:rPr>
        <w:t xml:space="preserve"> </w:t>
      </w:r>
      <w:r w:rsidR="00A20C8D" w:rsidRPr="00B66B63">
        <w:rPr>
          <w:rFonts w:ascii="Arial" w:eastAsia="Calibri" w:hAnsi="Arial" w:cs="Arial"/>
          <w:b/>
          <w:bCs/>
          <w:i/>
          <w:iCs/>
          <w:color w:val="000000" w:themeColor="text1"/>
          <w:lang w:eastAsia="en-US"/>
        </w:rPr>
        <w:t>SEGUNDO.</w:t>
      </w:r>
      <w:r w:rsidR="00E92B12" w:rsidRPr="00B66B63">
        <w:rPr>
          <w:rFonts w:ascii="Arial" w:eastAsia="Calibri" w:hAnsi="Arial" w:cs="Arial"/>
          <w:b/>
          <w:bCs/>
          <w:i/>
          <w:iCs/>
          <w:color w:val="000000" w:themeColor="text1"/>
          <w:lang w:eastAsia="en-US"/>
        </w:rPr>
        <w:t xml:space="preserve"> </w:t>
      </w:r>
      <w:r w:rsidR="00FF56FC" w:rsidRPr="00B66B63">
        <w:rPr>
          <w:rFonts w:ascii="Arial" w:eastAsia="Calibri" w:hAnsi="Arial" w:cs="Arial"/>
          <w:bCs/>
          <w:i/>
          <w:iCs/>
          <w:color w:val="000000" w:themeColor="text1"/>
          <w:lang w:eastAsia="en-US"/>
        </w:rPr>
        <w:t>No se actualizó causal de improcedencia alguna, por lo que NO SE SOBRESEE EL JUICIO, en términos del considerando QUINTO de esta resolución.</w:t>
      </w:r>
      <w:r w:rsidR="009A41FB" w:rsidRPr="00B66B63">
        <w:rPr>
          <w:rFonts w:ascii="Arial" w:eastAsia="Calibri" w:hAnsi="Arial" w:cs="Arial"/>
          <w:bCs/>
          <w:i/>
          <w:iCs/>
          <w:color w:val="000000" w:themeColor="text1"/>
          <w:lang w:eastAsia="en-US"/>
        </w:rPr>
        <w:t xml:space="preserve">- - - - - - - - - - - - - </w:t>
      </w:r>
    </w:p>
    <w:p w14:paraId="11C2CFB0" w14:textId="0991E998" w:rsidR="009A41FB" w:rsidRPr="00E626E8" w:rsidRDefault="00245EE0" w:rsidP="00B52E52">
      <w:pPr>
        <w:spacing w:before="120" w:after="0"/>
        <w:ind w:left="1134" w:right="902" w:firstLine="426"/>
        <w:jc w:val="both"/>
        <w:rPr>
          <w:rFonts w:ascii="Arial" w:eastAsia="Calibri" w:hAnsi="Arial" w:cs="Arial"/>
          <w:i/>
          <w:iCs/>
          <w:color w:val="000000" w:themeColor="text1"/>
          <w:lang w:eastAsia="en-US"/>
        </w:rPr>
      </w:pPr>
      <w:r w:rsidRPr="00B66B63">
        <w:rPr>
          <w:rFonts w:ascii="Arial" w:eastAsia="Calibri" w:hAnsi="Arial" w:cs="Arial"/>
          <w:b/>
          <w:bCs/>
          <w:i/>
          <w:iCs/>
          <w:color w:val="000000" w:themeColor="text1"/>
          <w:lang w:eastAsia="en-US"/>
        </w:rPr>
        <w:t>TERCERO.</w:t>
      </w:r>
      <w:r w:rsidRPr="00B66B63">
        <w:rPr>
          <w:rFonts w:ascii="Arial" w:eastAsia="Calibri" w:hAnsi="Arial" w:cs="Arial"/>
          <w:bCs/>
          <w:i/>
          <w:iCs/>
          <w:color w:val="000000" w:themeColor="text1"/>
          <w:lang w:eastAsia="en-US"/>
        </w:rPr>
        <w:t xml:space="preserve"> </w:t>
      </w:r>
      <w:r w:rsidR="00E92B12" w:rsidRPr="00B66B63">
        <w:rPr>
          <w:rFonts w:ascii="Arial" w:eastAsia="Calibri" w:hAnsi="Arial" w:cs="Arial"/>
          <w:i/>
          <w:iCs/>
          <w:color w:val="000000" w:themeColor="text1"/>
          <w:lang w:eastAsia="en-US"/>
        </w:rPr>
        <w:t xml:space="preserve">Se declara la </w:t>
      </w:r>
      <w:r w:rsidR="00E626E8">
        <w:rPr>
          <w:rFonts w:ascii="Arial" w:eastAsia="Calibri" w:hAnsi="Arial" w:cs="Arial"/>
          <w:b/>
          <w:i/>
          <w:iCs/>
          <w:color w:val="000000" w:themeColor="text1"/>
          <w:lang w:eastAsia="en-US"/>
        </w:rPr>
        <w:t xml:space="preserve">NULIDAD </w:t>
      </w:r>
      <w:r w:rsidR="00E626E8">
        <w:rPr>
          <w:rFonts w:ascii="Arial" w:eastAsia="Calibri" w:hAnsi="Arial" w:cs="Arial"/>
          <w:i/>
          <w:iCs/>
          <w:color w:val="000000" w:themeColor="text1"/>
          <w:lang w:eastAsia="en-US"/>
        </w:rPr>
        <w:t xml:space="preserve">de la resolución dictada con fecha veintidós de octubre de dos mil dieciocho (22/10/2018), por la Tesorera Municipal de Santa Lucía del Camino Oaxaca, </w:t>
      </w:r>
      <w:r w:rsidR="00E626E8">
        <w:rPr>
          <w:rFonts w:ascii="Arial" w:eastAsia="Calibri" w:hAnsi="Arial" w:cs="Arial"/>
          <w:b/>
          <w:i/>
          <w:iCs/>
          <w:color w:val="000000" w:themeColor="text1"/>
          <w:lang w:eastAsia="en-US"/>
        </w:rPr>
        <w:t xml:space="preserve">PARA EL EFECTO </w:t>
      </w:r>
      <w:r w:rsidR="00E626E8">
        <w:rPr>
          <w:rFonts w:ascii="Arial" w:eastAsia="Calibri" w:hAnsi="Arial" w:cs="Arial"/>
          <w:i/>
          <w:iCs/>
          <w:color w:val="000000" w:themeColor="text1"/>
          <w:lang w:eastAsia="en-US"/>
        </w:rPr>
        <w:t xml:space="preserve">de que la autoridad demandada devuelva a la parte actora las cantidades precisadas en esta sentencia; lo anterior en términos precisados en el considerando SEXTO de esta </w:t>
      </w:r>
      <w:r w:rsidR="00B52E52">
        <w:rPr>
          <w:rFonts w:ascii="Arial" w:eastAsia="Calibri" w:hAnsi="Arial" w:cs="Arial"/>
          <w:i/>
          <w:iCs/>
          <w:color w:val="000000" w:themeColor="text1"/>
          <w:lang w:eastAsia="en-US"/>
        </w:rPr>
        <w:t>resolución. -</w:t>
      </w:r>
      <w:r w:rsidR="00E626E8">
        <w:rPr>
          <w:rFonts w:ascii="Arial" w:eastAsia="Calibri" w:hAnsi="Arial" w:cs="Arial"/>
          <w:i/>
          <w:iCs/>
          <w:color w:val="000000" w:themeColor="text1"/>
          <w:lang w:eastAsia="en-US"/>
        </w:rPr>
        <w:t xml:space="preserve"> - - - - - - - - - - - - - -  -</w:t>
      </w:r>
    </w:p>
    <w:p w14:paraId="0060B260" w14:textId="15962EE6" w:rsidR="00E92B12" w:rsidRPr="00B66B63" w:rsidRDefault="000C16F1" w:rsidP="00B52E52">
      <w:pPr>
        <w:spacing w:before="120"/>
        <w:ind w:left="1134" w:right="902" w:firstLine="425"/>
        <w:jc w:val="both"/>
        <w:rPr>
          <w:rFonts w:ascii="Arial" w:eastAsia="Calibri" w:hAnsi="Arial" w:cs="Arial"/>
          <w:bCs/>
          <w:i/>
          <w:iCs/>
          <w:color w:val="000000" w:themeColor="text1"/>
          <w:lang w:eastAsia="en-US"/>
        </w:rPr>
      </w:pPr>
      <w:r w:rsidRPr="00B66B63">
        <w:rPr>
          <w:rFonts w:ascii="Arial" w:eastAsia="Calibri" w:hAnsi="Arial" w:cs="Arial"/>
          <w:b/>
          <w:i/>
          <w:iCs/>
          <w:color w:val="000000" w:themeColor="text1"/>
          <w:lang w:eastAsia="en-US"/>
        </w:rPr>
        <w:t>CUARTO</w:t>
      </w:r>
      <w:r w:rsidR="00323BE2" w:rsidRPr="00B66B63">
        <w:rPr>
          <w:rFonts w:ascii="Arial" w:eastAsia="Calibri" w:hAnsi="Arial" w:cs="Arial"/>
          <w:b/>
          <w:i/>
          <w:iCs/>
          <w:color w:val="000000" w:themeColor="text1"/>
          <w:lang w:eastAsia="en-US"/>
        </w:rPr>
        <w:t>.</w:t>
      </w:r>
      <w:r w:rsidR="009A41FB" w:rsidRPr="00B66B63">
        <w:rPr>
          <w:rFonts w:ascii="Arial" w:eastAsia="Calibri" w:hAnsi="Arial" w:cs="Arial"/>
          <w:b/>
          <w:i/>
          <w:iCs/>
          <w:color w:val="000000" w:themeColor="text1"/>
          <w:lang w:eastAsia="en-US"/>
        </w:rPr>
        <w:t xml:space="preserve"> </w:t>
      </w:r>
      <w:r w:rsidRPr="00B66B63">
        <w:rPr>
          <w:rFonts w:ascii="Arial" w:eastAsia="Calibri" w:hAnsi="Arial" w:cs="Arial"/>
          <w:i/>
          <w:iCs/>
          <w:color w:val="000000" w:themeColor="text1"/>
          <w:lang w:eastAsia="en-US"/>
        </w:rPr>
        <w:t>Con</w:t>
      </w:r>
      <w:r w:rsidR="00E626E8">
        <w:rPr>
          <w:rFonts w:ascii="Arial" w:eastAsia="Calibri" w:hAnsi="Arial" w:cs="Arial"/>
          <w:i/>
          <w:iCs/>
          <w:color w:val="000000" w:themeColor="text1"/>
          <w:lang w:eastAsia="en-US"/>
        </w:rPr>
        <w:t xml:space="preserve">forme a lo dispuesto en el artículo 172 fracción II y 173 fracciones I y II, de la Ley de Procedimiento y Justicia Administrativa para el Estado, </w:t>
      </w:r>
      <w:r w:rsidR="00E92B12" w:rsidRPr="00B66B63">
        <w:rPr>
          <w:rFonts w:ascii="Arial" w:eastAsia="Calibri" w:hAnsi="Arial" w:cs="Arial"/>
          <w:b/>
          <w:bCs/>
          <w:i/>
          <w:iCs/>
          <w:color w:val="000000" w:themeColor="text1"/>
          <w:lang w:eastAsia="en-US"/>
        </w:rPr>
        <w:t xml:space="preserve">NOTIFÍQUESE </w:t>
      </w:r>
      <w:r w:rsidR="00323BE2" w:rsidRPr="00B66B63">
        <w:rPr>
          <w:rFonts w:ascii="Arial" w:eastAsia="Calibri" w:hAnsi="Arial" w:cs="Arial"/>
          <w:b/>
          <w:bCs/>
          <w:i/>
          <w:iCs/>
          <w:color w:val="000000" w:themeColor="text1"/>
          <w:lang w:eastAsia="en-US"/>
        </w:rPr>
        <w:t xml:space="preserve">PERSONALMENTE A LA </w:t>
      </w:r>
      <w:r w:rsidRPr="00B66B63">
        <w:rPr>
          <w:rFonts w:ascii="Arial" w:eastAsia="Calibri" w:hAnsi="Arial" w:cs="Arial"/>
          <w:b/>
          <w:bCs/>
          <w:i/>
          <w:iCs/>
          <w:color w:val="000000" w:themeColor="text1"/>
          <w:lang w:eastAsia="en-US"/>
        </w:rPr>
        <w:t xml:space="preserve">PARTE </w:t>
      </w:r>
      <w:r w:rsidR="00323BE2" w:rsidRPr="00B66B63">
        <w:rPr>
          <w:rFonts w:ascii="Arial" w:eastAsia="Calibri" w:hAnsi="Arial" w:cs="Arial"/>
          <w:b/>
          <w:bCs/>
          <w:i/>
          <w:iCs/>
          <w:color w:val="000000" w:themeColor="text1"/>
          <w:lang w:eastAsia="en-US"/>
        </w:rPr>
        <w:t xml:space="preserve">ACTORA Y POR OFICIO A LA AUTORIDAD DEMANDADA. </w:t>
      </w:r>
      <w:r w:rsidR="001E22E5" w:rsidRPr="00B66B63">
        <w:rPr>
          <w:rFonts w:ascii="Arial" w:eastAsia="Calibri" w:hAnsi="Arial" w:cs="Arial"/>
          <w:b/>
          <w:i/>
          <w:iCs/>
          <w:color w:val="000000" w:themeColor="text1"/>
          <w:lang w:eastAsia="en-US"/>
        </w:rPr>
        <w:t>CÚMPLASE</w:t>
      </w:r>
      <w:r w:rsidRPr="00B66B63">
        <w:rPr>
          <w:rFonts w:ascii="Arial" w:eastAsia="Calibri" w:hAnsi="Arial" w:cs="Arial"/>
          <w:b/>
          <w:i/>
          <w:iCs/>
          <w:color w:val="000000" w:themeColor="text1"/>
          <w:lang w:eastAsia="en-US"/>
        </w:rPr>
        <w:t>.</w:t>
      </w:r>
      <w:r w:rsidR="00323BE2" w:rsidRPr="00B66B63">
        <w:rPr>
          <w:rFonts w:ascii="Arial" w:eastAsia="Calibri" w:hAnsi="Arial" w:cs="Arial"/>
          <w:bCs/>
          <w:i/>
          <w:iCs/>
          <w:color w:val="000000" w:themeColor="text1"/>
          <w:lang w:eastAsia="en-US"/>
        </w:rPr>
        <w:t>’’</w:t>
      </w:r>
      <w:r w:rsidR="006810CE" w:rsidRPr="00B66B63">
        <w:rPr>
          <w:rFonts w:ascii="Arial" w:eastAsia="Calibri" w:hAnsi="Arial" w:cs="Arial"/>
          <w:bCs/>
          <w:i/>
          <w:iCs/>
          <w:color w:val="000000" w:themeColor="text1"/>
          <w:lang w:eastAsia="en-US"/>
        </w:rPr>
        <w:t xml:space="preserve"> - - - - - -</w:t>
      </w:r>
      <w:r w:rsidR="00323BE2" w:rsidRPr="00B66B63">
        <w:rPr>
          <w:rFonts w:ascii="Arial" w:eastAsia="Calibri" w:hAnsi="Arial" w:cs="Arial"/>
          <w:bCs/>
          <w:i/>
          <w:iCs/>
          <w:color w:val="000000" w:themeColor="text1"/>
          <w:lang w:eastAsia="en-US"/>
        </w:rPr>
        <w:t xml:space="preserve"> - - - - - </w:t>
      </w:r>
    </w:p>
    <w:p w14:paraId="09D9EBE3" w14:textId="1CA9281C" w:rsidR="00561E8A" w:rsidRPr="00B66B63" w:rsidRDefault="0069649D" w:rsidP="00072B4A">
      <w:pPr>
        <w:spacing w:before="120" w:after="0" w:line="360" w:lineRule="auto"/>
        <w:ind w:left="72"/>
        <w:jc w:val="center"/>
        <w:rPr>
          <w:rFonts w:ascii="Arial" w:eastAsia="Times New Roman" w:hAnsi="Arial" w:cs="Arial"/>
          <w:b/>
          <w:bCs/>
          <w:color w:val="000000" w:themeColor="text1"/>
          <w:sz w:val="26"/>
          <w:szCs w:val="26"/>
          <w:lang w:val="es-ES" w:eastAsia="es-ES"/>
        </w:rPr>
      </w:pPr>
      <w:r w:rsidRPr="00B66B63">
        <w:rPr>
          <w:rFonts w:ascii="Arial" w:eastAsia="Times New Roman" w:hAnsi="Arial" w:cs="Arial"/>
          <w:b/>
          <w:bCs/>
          <w:color w:val="000000" w:themeColor="text1"/>
          <w:sz w:val="26"/>
          <w:szCs w:val="26"/>
          <w:lang w:val="es-ES" w:eastAsia="es-ES"/>
        </w:rPr>
        <w:t xml:space="preserve"> </w:t>
      </w:r>
      <w:r w:rsidR="006D1DB2" w:rsidRPr="00B66B63">
        <w:rPr>
          <w:rFonts w:ascii="Arial" w:eastAsia="Times New Roman" w:hAnsi="Arial" w:cs="Arial"/>
          <w:b/>
          <w:bCs/>
          <w:color w:val="000000" w:themeColor="text1"/>
          <w:sz w:val="26"/>
          <w:szCs w:val="26"/>
          <w:lang w:val="es-ES" w:eastAsia="es-ES"/>
        </w:rPr>
        <w:t>C O N S I D E R A N D O</w:t>
      </w:r>
    </w:p>
    <w:p w14:paraId="6410B378" w14:textId="6368F44A" w:rsidR="00E3516B" w:rsidRPr="00B66B63" w:rsidRDefault="006D1DB2" w:rsidP="00762F3A">
      <w:pPr>
        <w:spacing w:before="120" w:after="0" w:line="360" w:lineRule="auto"/>
        <w:ind w:firstLine="709"/>
        <w:jc w:val="both"/>
        <w:rPr>
          <w:rFonts w:ascii="Arial" w:eastAsiaTheme="minorHAnsi" w:hAnsi="Arial" w:cs="Arial"/>
          <w:bCs/>
          <w:iCs/>
          <w:color w:val="000000" w:themeColor="text1"/>
          <w:sz w:val="26"/>
          <w:szCs w:val="26"/>
          <w:lang w:eastAsia="es-ES"/>
        </w:rPr>
      </w:pPr>
      <w:r w:rsidRPr="00B66B63">
        <w:rPr>
          <w:rFonts w:ascii="Arial" w:eastAsiaTheme="minorHAnsi" w:hAnsi="Arial" w:cs="Arial"/>
          <w:b/>
          <w:bCs/>
          <w:iCs/>
          <w:color w:val="000000" w:themeColor="text1"/>
          <w:sz w:val="26"/>
          <w:szCs w:val="26"/>
          <w:lang w:eastAsia="en-US"/>
        </w:rPr>
        <w:t xml:space="preserve">PRIMERO. </w:t>
      </w:r>
      <w:r w:rsidR="001010D6" w:rsidRPr="00B66B63">
        <w:rPr>
          <w:rFonts w:ascii="Arial" w:hAnsi="Arial" w:cs="Arial"/>
          <w:bCs/>
          <w:iCs/>
          <w:sz w:val="26"/>
          <w:szCs w:val="26"/>
        </w:rPr>
        <w:t xml:space="preserve">Esta Sala Superior es competente para conocer del presente asunto, de conformidad con lo dispuesto por los artículos 114 </w:t>
      </w:r>
      <w:proofErr w:type="spellStart"/>
      <w:r w:rsidR="001010D6" w:rsidRPr="00B66B63">
        <w:rPr>
          <w:rFonts w:ascii="Arial" w:hAnsi="Arial" w:cs="Arial"/>
          <w:bCs/>
          <w:iCs/>
          <w:sz w:val="26"/>
          <w:szCs w:val="26"/>
        </w:rPr>
        <w:t>Quáter</w:t>
      </w:r>
      <w:proofErr w:type="spellEnd"/>
      <w:r w:rsidR="001010D6" w:rsidRPr="00B66B63">
        <w:rPr>
          <w:rFonts w:ascii="Arial" w:hAnsi="Arial" w:cs="Arial"/>
          <w:bCs/>
          <w:iCs/>
          <w:sz w:val="26"/>
          <w:szCs w:val="26"/>
        </w:rPr>
        <w:t xml:space="preserve"> de la Constitución Política del Estado Libre y Soberano de Oaxaca; 1 párrafo segundo, 2, 4 fracción VIII, 23, 24</w:t>
      </w:r>
      <w:r w:rsidR="00FA1BD8" w:rsidRPr="00B66B63">
        <w:rPr>
          <w:rFonts w:ascii="Arial" w:hAnsi="Arial" w:cs="Arial"/>
          <w:bCs/>
          <w:iCs/>
          <w:sz w:val="26"/>
          <w:szCs w:val="26"/>
        </w:rPr>
        <w:t>,</w:t>
      </w:r>
      <w:r w:rsidR="001010D6" w:rsidRPr="00B66B63">
        <w:rPr>
          <w:rFonts w:ascii="Arial" w:hAnsi="Arial" w:cs="Arial"/>
          <w:bCs/>
          <w:iCs/>
          <w:sz w:val="26"/>
          <w:szCs w:val="26"/>
        </w:rPr>
        <w:t xml:space="preserve"> fracci</w:t>
      </w:r>
      <w:r w:rsidR="00FA1BD8" w:rsidRPr="00B66B63">
        <w:rPr>
          <w:rFonts w:ascii="Arial" w:hAnsi="Arial" w:cs="Arial"/>
          <w:bCs/>
          <w:iCs/>
          <w:sz w:val="26"/>
          <w:szCs w:val="26"/>
        </w:rPr>
        <w:t xml:space="preserve">ones </w:t>
      </w:r>
      <w:r w:rsidR="001010D6" w:rsidRPr="00B66B63">
        <w:rPr>
          <w:rFonts w:ascii="Arial" w:hAnsi="Arial" w:cs="Arial"/>
          <w:bCs/>
          <w:iCs/>
          <w:sz w:val="26"/>
          <w:szCs w:val="26"/>
        </w:rPr>
        <w:t>I</w:t>
      </w:r>
      <w:r w:rsidR="00FA1BD8" w:rsidRPr="00B66B63">
        <w:rPr>
          <w:rFonts w:ascii="Arial" w:hAnsi="Arial" w:cs="Arial"/>
          <w:bCs/>
          <w:iCs/>
          <w:sz w:val="26"/>
          <w:szCs w:val="26"/>
        </w:rPr>
        <w:t xml:space="preserve"> y III</w:t>
      </w:r>
      <w:r w:rsidR="001010D6" w:rsidRPr="00B66B63">
        <w:rPr>
          <w:rFonts w:ascii="Arial" w:hAnsi="Arial" w:cs="Arial"/>
          <w:bCs/>
          <w:iCs/>
          <w:sz w:val="26"/>
          <w:szCs w:val="26"/>
        </w:rPr>
        <w:t>, 25 fracción I y 27 de la Ley Orgánica del Tribunal de Justicia Admi</w:t>
      </w:r>
      <w:r w:rsidR="00E8016C">
        <w:rPr>
          <w:rFonts w:ascii="Arial" w:hAnsi="Arial" w:cs="Arial"/>
          <w:bCs/>
          <w:iCs/>
          <w:sz w:val="26"/>
          <w:szCs w:val="26"/>
        </w:rPr>
        <w:t>nistrativa del Estado de Oaxaca</w:t>
      </w:r>
      <w:r w:rsidR="001010D6" w:rsidRPr="00B66B63">
        <w:rPr>
          <w:rFonts w:ascii="Arial" w:hAnsi="Arial" w:cs="Arial"/>
          <w:bCs/>
          <w:iCs/>
          <w:sz w:val="26"/>
          <w:szCs w:val="26"/>
        </w:rPr>
        <w:t>; así como los diversos</w:t>
      </w:r>
      <w:r w:rsidR="001010D6" w:rsidRPr="00B66B63">
        <w:rPr>
          <w:rFonts w:ascii="Arial" w:hAnsi="Arial" w:cs="Arial"/>
          <w:bCs/>
          <w:iCs/>
          <w:sz w:val="26"/>
          <w:szCs w:val="26"/>
          <w:lang w:eastAsia="es-ES"/>
        </w:rPr>
        <w:t xml:space="preserve"> 125</w:t>
      </w:r>
      <w:r w:rsidR="001010D6" w:rsidRPr="00B66B63">
        <w:rPr>
          <w:rFonts w:ascii="Arial" w:hAnsi="Arial" w:cs="Arial"/>
          <w:bCs/>
          <w:iCs/>
          <w:sz w:val="26"/>
          <w:szCs w:val="26"/>
        </w:rPr>
        <w:t xml:space="preserve">, 127, 129, 130, fracción I, 131, 231, 236 y 238 de la Ley de Procedimiento y Justicia Administrativa para el Estado de Oaxaca, dado que se trata de </w:t>
      </w:r>
      <w:r w:rsidR="002C620D">
        <w:rPr>
          <w:rFonts w:ascii="Arial" w:hAnsi="Arial" w:cs="Arial"/>
          <w:bCs/>
          <w:iCs/>
          <w:sz w:val="26"/>
          <w:szCs w:val="26"/>
        </w:rPr>
        <w:t>un</w:t>
      </w:r>
      <w:r w:rsidR="001010D6" w:rsidRPr="00B66B63">
        <w:rPr>
          <w:rFonts w:ascii="Arial" w:hAnsi="Arial" w:cs="Arial"/>
          <w:bCs/>
          <w:iCs/>
          <w:sz w:val="26"/>
          <w:szCs w:val="26"/>
        </w:rPr>
        <w:t xml:space="preserve"> recurso de revisión interpuesto en contra de la sentencia </w:t>
      </w:r>
      <w:r w:rsidR="00696EAE" w:rsidRPr="00B66B63">
        <w:rPr>
          <w:rFonts w:ascii="Arial" w:hAnsi="Arial" w:cs="Arial"/>
          <w:bCs/>
          <w:iCs/>
          <w:sz w:val="26"/>
          <w:szCs w:val="26"/>
        </w:rPr>
        <w:t xml:space="preserve">de </w:t>
      </w:r>
      <w:r w:rsidR="00304927">
        <w:rPr>
          <w:rFonts w:ascii="Arial" w:hAnsi="Arial" w:cs="Arial"/>
          <w:bCs/>
          <w:iCs/>
          <w:sz w:val="26"/>
          <w:szCs w:val="26"/>
        </w:rPr>
        <w:t xml:space="preserve">veintidós de septiembre </w:t>
      </w:r>
      <w:r w:rsidR="00696EAE" w:rsidRPr="00B66B63">
        <w:rPr>
          <w:rFonts w:ascii="Arial" w:hAnsi="Arial" w:cs="Arial"/>
          <w:bCs/>
          <w:iCs/>
          <w:sz w:val="26"/>
          <w:szCs w:val="26"/>
        </w:rPr>
        <w:t>de dos mil veintiuno</w:t>
      </w:r>
      <w:r w:rsidR="001010D6" w:rsidRPr="00B66B63">
        <w:rPr>
          <w:rFonts w:ascii="Arial" w:hAnsi="Arial" w:cs="Arial"/>
          <w:bCs/>
          <w:iCs/>
          <w:sz w:val="26"/>
          <w:szCs w:val="26"/>
        </w:rPr>
        <w:t xml:space="preserve">, dictada por la </w:t>
      </w:r>
      <w:r w:rsidR="00696EAE" w:rsidRPr="00B66B63">
        <w:rPr>
          <w:rFonts w:ascii="Arial" w:hAnsi="Arial" w:cs="Arial"/>
          <w:bCs/>
          <w:iCs/>
          <w:sz w:val="26"/>
          <w:szCs w:val="26"/>
        </w:rPr>
        <w:t>Tercera</w:t>
      </w:r>
      <w:r w:rsidR="001010D6" w:rsidRPr="00B66B63">
        <w:rPr>
          <w:rFonts w:ascii="Arial" w:hAnsi="Arial" w:cs="Arial"/>
          <w:bCs/>
          <w:iCs/>
          <w:sz w:val="26"/>
          <w:szCs w:val="26"/>
        </w:rPr>
        <w:t xml:space="preserve"> Sala Unitaria de Primera Instancia de este Tribunal, en el expediente </w:t>
      </w:r>
      <w:r w:rsidR="00362720">
        <w:rPr>
          <w:rFonts w:ascii="Arial" w:hAnsi="Arial" w:cs="Arial"/>
          <w:b/>
          <w:bCs/>
          <w:iCs/>
          <w:sz w:val="26"/>
          <w:szCs w:val="26"/>
        </w:rPr>
        <w:t>0</w:t>
      </w:r>
      <w:r w:rsidR="00304927">
        <w:rPr>
          <w:rFonts w:ascii="Arial" w:hAnsi="Arial" w:cs="Arial"/>
          <w:b/>
          <w:bCs/>
          <w:iCs/>
          <w:sz w:val="26"/>
          <w:szCs w:val="26"/>
        </w:rPr>
        <w:t>0</w:t>
      </w:r>
      <w:r w:rsidR="00362720">
        <w:rPr>
          <w:rFonts w:ascii="Arial" w:hAnsi="Arial" w:cs="Arial"/>
          <w:b/>
          <w:bCs/>
          <w:iCs/>
          <w:sz w:val="26"/>
          <w:szCs w:val="26"/>
        </w:rPr>
        <w:t>16/202</w:t>
      </w:r>
      <w:r w:rsidR="00304927">
        <w:rPr>
          <w:rFonts w:ascii="Arial" w:hAnsi="Arial" w:cs="Arial"/>
          <w:b/>
          <w:bCs/>
          <w:iCs/>
          <w:sz w:val="26"/>
          <w:szCs w:val="26"/>
        </w:rPr>
        <w:t>1</w:t>
      </w:r>
      <w:r w:rsidR="001010D6" w:rsidRPr="00B66B63">
        <w:rPr>
          <w:rFonts w:ascii="Arial" w:hAnsi="Arial" w:cs="Arial"/>
          <w:sz w:val="26"/>
          <w:szCs w:val="26"/>
        </w:rPr>
        <w:t xml:space="preserve"> - - - - </w:t>
      </w:r>
    </w:p>
    <w:p w14:paraId="640D0340" w14:textId="6F7D2B34" w:rsidR="0056581A" w:rsidRPr="00B66B63" w:rsidRDefault="006D1DB2" w:rsidP="00762F3A">
      <w:pPr>
        <w:spacing w:before="120" w:after="0" w:line="360" w:lineRule="auto"/>
        <w:ind w:firstLine="708"/>
        <w:jc w:val="both"/>
        <w:rPr>
          <w:rFonts w:ascii="Arial" w:hAnsi="Arial" w:cs="Arial"/>
          <w:color w:val="000000" w:themeColor="text1"/>
          <w:sz w:val="26"/>
          <w:szCs w:val="26"/>
        </w:rPr>
      </w:pPr>
      <w:r w:rsidRPr="00B66B63">
        <w:rPr>
          <w:rFonts w:ascii="Arial" w:eastAsiaTheme="minorHAnsi" w:hAnsi="Arial" w:cs="Arial"/>
          <w:b/>
          <w:bCs/>
          <w:color w:val="000000" w:themeColor="text1"/>
          <w:sz w:val="26"/>
          <w:szCs w:val="26"/>
          <w:lang w:eastAsia="en-US"/>
        </w:rPr>
        <w:t>SEGUNDO.</w:t>
      </w:r>
      <w:r w:rsidRPr="00B66B63">
        <w:rPr>
          <w:rFonts w:ascii="Arial" w:eastAsia="Calibri" w:hAnsi="Arial" w:cs="Arial"/>
          <w:bCs/>
          <w:color w:val="000000" w:themeColor="text1"/>
          <w:sz w:val="26"/>
          <w:szCs w:val="26"/>
        </w:rPr>
        <w:t xml:space="preserve"> </w:t>
      </w:r>
      <w:r w:rsidR="00362720">
        <w:rPr>
          <w:rFonts w:ascii="Arial" w:hAnsi="Arial" w:cs="Arial"/>
          <w:bCs/>
          <w:color w:val="000000" w:themeColor="text1"/>
          <w:sz w:val="26"/>
          <w:szCs w:val="26"/>
        </w:rPr>
        <w:t>Los</w:t>
      </w:r>
      <w:r w:rsidR="00646C86" w:rsidRPr="00B66B63">
        <w:rPr>
          <w:rFonts w:ascii="Arial" w:hAnsi="Arial" w:cs="Arial"/>
          <w:bCs/>
          <w:color w:val="000000" w:themeColor="text1"/>
          <w:sz w:val="26"/>
          <w:szCs w:val="26"/>
        </w:rPr>
        <w:t xml:space="preserve"> </w:t>
      </w:r>
      <w:r w:rsidR="0056581A" w:rsidRPr="00B66B63">
        <w:rPr>
          <w:rFonts w:ascii="Arial" w:hAnsi="Arial" w:cs="Arial"/>
          <w:bCs/>
          <w:color w:val="000000" w:themeColor="text1"/>
          <w:sz w:val="26"/>
          <w:szCs w:val="26"/>
        </w:rPr>
        <w:t>agravio</w:t>
      </w:r>
      <w:r w:rsidR="00362720">
        <w:rPr>
          <w:rFonts w:ascii="Arial" w:hAnsi="Arial" w:cs="Arial"/>
          <w:bCs/>
          <w:color w:val="000000" w:themeColor="text1"/>
          <w:sz w:val="26"/>
          <w:szCs w:val="26"/>
        </w:rPr>
        <w:t>s</w:t>
      </w:r>
      <w:r w:rsidR="0056581A" w:rsidRPr="00B66B63">
        <w:rPr>
          <w:rFonts w:ascii="Arial" w:hAnsi="Arial" w:cs="Arial"/>
          <w:bCs/>
          <w:color w:val="000000" w:themeColor="text1"/>
          <w:sz w:val="26"/>
          <w:szCs w:val="26"/>
        </w:rPr>
        <w:t xml:space="preserve"> hecho</w:t>
      </w:r>
      <w:r w:rsidR="00362720">
        <w:rPr>
          <w:rFonts w:ascii="Arial" w:hAnsi="Arial" w:cs="Arial"/>
          <w:bCs/>
          <w:color w:val="000000" w:themeColor="text1"/>
          <w:sz w:val="26"/>
          <w:szCs w:val="26"/>
        </w:rPr>
        <w:t>s</w:t>
      </w:r>
      <w:r w:rsidR="0056581A" w:rsidRPr="00B66B63">
        <w:rPr>
          <w:rFonts w:ascii="Arial" w:hAnsi="Arial" w:cs="Arial"/>
          <w:bCs/>
          <w:color w:val="000000" w:themeColor="text1"/>
          <w:sz w:val="26"/>
          <w:szCs w:val="26"/>
        </w:rPr>
        <w:t xml:space="preserve"> valer se </w:t>
      </w:r>
      <w:r w:rsidR="0056581A" w:rsidRPr="00992CA0">
        <w:rPr>
          <w:rFonts w:ascii="Arial" w:hAnsi="Arial" w:cs="Arial"/>
          <w:bCs/>
          <w:color w:val="000000" w:themeColor="text1"/>
          <w:sz w:val="26"/>
          <w:szCs w:val="26"/>
        </w:rPr>
        <w:t>encuentra</w:t>
      </w:r>
      <w:r w:rsidR="00E977B0" w:rsidRPr="00992CA0">
        <w:rPr>
          <w:rFonts w:ascii="Arial" w:hAnsi="Arial" w:cs="Arial"/>
          <w:bCs/>
          <w:color w:val="000000" w:themeColor="text1"/>
          <w:sz w:val="26"/>
          <w:szCs w:val="26"/>
        </w:rPr>
        <w:t>n</w:t>
      </w:r>
      <w:r w:rsidR="0056581A" w:rsidRPr="00992CA0">
        <w:rPr>
          <w:rFonts w:ascii="Arial" w:hAnsi="Arial" w:cs="Arial"/>
          <w:bCs/>
          <w:color w:val="000000" w:themeColor="text1"/>
          <w:sz w:val="26"/>
          <w:szCs w:val="26"/>
        </w:rPr>
        <w:t xml:space="preserve"> expuesto</w:t>
      </w:r>
      <w:r w:rsidR="00E977B0" w:rsidRPr="00992CA0">
        <w:rPr>
          <w:rFonts w:ascii="Arial" w:hAnsi="Arial" w:cs="Arial"/>
          <w:bCs/>
          <w:color w:val="000000" w:themeColor="text1"/>
          <w:sz w:val="26"/>
          <w:szCs w:val="26"/>
        </w:rPr>
        <w:t>s</w:t>
      </w:r>
      <w:r w:rsidR="00992CA0">
        <w:rPr>
          <w:rFonts w:ascii="Arial" w:hAnsi="Arial" w:cs="Arial"/>
          <w:bCs/>
          <w:color w:val="000000" w:themeColor="text1"/>
          <w:sz w:val="26"/>
          <w:szCs w:val="26"/>
        </w:rPr>
        <w:t xml:space="preserve"> en los </w:t>
      </w:r>
      <w:r w:rsidR="0056581A" w:rsidRPr="00992CA0">
        <w:rPr>
          <w:rFonts w:ascii="Arial" w:hAnsi="Arial" w:cs="Arial"/>
          <w:bCs/>
          <w:color w:val="000000" w:themeColor="text1"/>
          <w:sz w:val="26"/>
          <w:szCs w:val="26"/>
        </w:rPr>
        <w:t>escrito</w:t>
      </w:r>
      <w:r w:rsidR="00992CA0">
        <w:rPr>
          <w:rFonts w:ascii="Arial" w:hAnsi="Arial" w:cs="Arial"/>
          <w:bCs/>
          <w:color w:val="000000" w:themeColor="text1"/>
          <w:sz w:val="26"/>
          <w:szCs w:val="26"/>
        </w:rPr>
        <w:t>s</w:t>
      </w:r>
      <w:r w:rsidR="0056581A" w:rsidRPr="00992CA0">
        <w:rPr>
          <w:rFonts w:ascii="Arial" w:hAnsi="Arial" w:cs="Arial"/>
          <w:bCs/>
          <w:color w:val="000000" w:themeColor="text1"/>
          <w:sz w:val="26"/>
          <w:szCs w:val="26"/>
        </w:rPr>
        <w:t xml:space="preserve"> respectivo</w:t>
      </w:r>
      <w:r w:rsidR="00992CA0">
        <w:rPr>
          <w:rFonts w:ascii="Arial" w:hAnsi="Arial" w:cs="Arial"/>
          <w:bCs/>
          <w:color w:val="000000" w:themeColor="text1"/>
          <w:sz w:val="26"/>
          <w:szCs w:val="26"/>
        </w:rPr>
        <w:t>s</w:t>
      </w:r>
      <w:r w:rsidR="0056581A" w:rsidRPr="00992CA0">
        <w:rPr>
          <w:rFonts w:ascii="Arial" w:hAnsi="Arial" w:cs="Arial"/>
          <w:bCs/>
          <w:color w:val="000000" w:themeColor="text1"/>
          <w:sz w:val="26"/>
          <w:szCs w:val="26"/>
        </w:rPr>
        <w:t xml:space="preserve"> de</w:t>
      </w:r>
      <w:r w:rsidR="00992CA0">
        <w:rPr>
          <w:rFonts w:ascii="Arial" w:hAnsi="Arial" w:cs="Arial"/>
          <w:bCs/>
          <w:color w:val="000000" w:themeColor="text1"/>
          <w:sz w:val="26"/>
          <w:szCs w:val="26"/>
        </w:rPr>
        <w:t xml:space="preserve"> </w:t>
      </w:r>
      <w:r w:rsidR="0056581A" w:rsidRPr="00992CA0">
        <w:rPr>
          <w:rFonts w:ascii="Arial" w:hAnsi="Arial" w:cs="Arial"/>
          <w:bCs/>
          <w:color w:val="000000" w:themeColor="text1"/>
          <w:sz w:val="26"/>
          <w:szCs w:val="26"/>
        </w:rPr>
        <w:t>l</w:t>
      </w:r>
      <w:r w:rsidR="00992CA0">
        <w:rPr>
          <w:rFonts w:ascii="Arial" w:hAnsi="Arial" w:cs="Arial"/>
          <w:bCs/>
          <w:color w:val="000000" w:themeColor="text1"/>
          <w:sz w:val="26"/>
          <w:szCs w:val="26"/>
        </w:rPr>
        <w:t>os</w:t>
      </w:r>
      <w:r w:rsidR="0056581A" w:rsidRPr="00992CA0">
        <w:rPr>
          <w:rFonts w:ascii="Arial" w:hAnsi="Arial" w:cs="Arial"/>
          <w:bCs/>
          <w:color w:val="000000" w:themeColor="text1"/>
          <w:sz w:val="26"/>
          <w:szCs w:val="26"/>
        </w:rPr>
        <w:t xml:space="preserve"> recurrente</w:t>
      </w:r>
      <w:r w:rsidR="00992CA0">
        <w:rPr>
          <w:rFonts w:ascii="Arial" w:hAnsi="Arial" w:cs="Arial"/>
          <w:bCs/>
          <w:color w:val="000000" w:themeColor="text1"/>
          <w:sz w:val="26"/>
          <w:szCs w:val="26"/>
        </w:rPr>
        <w:t>s</w:t>
      </w:r>
      <w:r w:rsidR="0056581A" w:rsidRPr="00992CA0">
        <w:rPr>
          <w:rFonts w:ascii="Arial" w:hAnsi="Arial" w:cs="Arial"/>
          <w:bCs/>
          <w:color w:val="000000" w:themeColor="text1"/>
          <w:sz w:val="26"/>
          <w:szCs w:val="26"/>
        </w:rPr>
        <w:t>, por lo que no existe necesidad de transcribirlo</w:t>
      </w:r>
      <w:r w:rsidR="00362720" w:rsidRPr="00992CA0">
        <w:rPr>
          <w:rFonts w:ascii="Arial" w:hAnsi="Arial" w:cs="Arial"/>
          <w:bCs/>
          <w:color w:val="000000" w:themeColor="text1"/>
          <w:sz w:val="26"/>
          <w:szCs w:val="26"/>
        </w:rPr>
        <w:t>s</w:t>
      </w:r>
      <w:r w:rsidR="0056581A" w:rsidRPr="00992CA0">
        <w:rPr>
          <w:rFonts w:ascii="Arial" w:hAnsi="Arial" w:cs="Arial"/>
          <w:bCs/>
          <w:color w:val="000000" w:themeColor="text1"/>
          <w:sz w:val="26"/>
          <w:szCs w:val="26"/>
        </w:rPr>
        <w:t xml:space="preserve"> al no transgredirse derecho alguno, como </w:t>
      </w:r>
      <w:r w:rsidR="0056581A" w:rsidRPr="00992CA0">
        <w:rPr>
          <w:rFonts w:ascii="Arial" w:hAnsi="Arial" w:cs="Arial"/>
          <w:bCs/>
          <w:color w:val="000000" w:themeColor="text1"/>
          <w:sz w:val="26"/>
          <w:szCs w:val="26"/>
        </w:rPr>
        <w:lastRenderedPageBreak/>
        <w:t>tampoco se vulnera disposición expresa que imponga tal obligación</w:t>
      </w:r>
      <w:r w:rsidR="0056581A" w:rsidRPr="00992CA0">
        <w:rPr>
          <w:rFonts w:ascii="Arial" w:hAnsi="Arial" w:cs="Arial"/>
          <w:color w:val="000000" w:themeColor="text1"/>
          <w:sz w:val="26"/>
          <w:szCs w:val="26"/>
        </w:rPr>
        <w:t>. En apoyo a lo anterior, se invoca el criterio Jurisprudencial</w:t>
      </w:r>
      <w:r w:rsidR="0056581A" w:rsidRPr="00992CA0">
        <w:rPr>
          <w:rFonts w:ascii="Arial" w:hAnsi="Arial" w:cs="Arial"/>
          <w:bCs/>
          <w:color w:val="000000" w:themeColor="text1"/>
          <w:sz w:val="26"/>
          <w:szCs w:val="26"/>
        </w:rPr>
        <w:t xml:space="preserve"> 2a./J. 58/2010 emiti</w:t>
      </w:r>
      <w:r w:rsidR="00E977B0" w:rsidRPr="00992CA0">
        <w:rPr>
          <w:rFonts w:ascii="Arial" w:hAnsi="Arial" w:cs="Arial"/>
          <w:bCs/>
          <w:color w:val="000000" w:themeColor="text1"/>
          <w:sz w:val="26"/>
          <w:szCs w:val="26"/>
        </w:rPr>
        <w:t>do</w:t>
      </w:r>
      <w:r w:rsidR="0056581A" w:rsidRPr="00992CA0">
        <w:rPr>
          <w:rFonts w:ascii="Arial" w:hAnsi="Arial" w:cs="Arial"/>
          <w:bCs/>
          <w:color w:val="000000" w:themeColor="text1"/>
          <w:sz w:val="26"/>
          <w:szCs w:val="26"/>
        </w:rPr>
        <w:t xml:space="preserve"> por</w:t>
      </w:r>
      <w:r w:rsidR="0056581A" w:rsidRPr="00B66B63">
        <w:rPr>
          <w:rFonts w:ascii="Arial" w:hAnsi="Arial" w:cs="Arial"/>
          <w:bCs/>
          <w:color w:val="000000" w:themeColor="text1"/>
          <w:sz w:val="26"/>
          <w:szCs w:val="26"/>
        </w:rPr>
        <w:t xml:space="preserve"> la Segunda Sala de la Suprema Corte de Justicia de la Nación, con número de registro 164618, publicada en la Gaceta del Semanario Judicial de la Federa</w:t>
      </w:r>
      <w:r w:rsidR="00E905B8" w:rsidRPr="00B66B63">
        <w:rPr>
          <w:rFonts w:ascii="Arial" w:hAnsi="Arial" w:cs="Arial"/>
          <w:bCs/>
          <w:color w:val="000000" w:themeColor="text1"/>
          <w:sz w:val="26"/>
          <w:szCs w:val="26"/>
        </w:rPr>
        <w:t>ción, Tomo XXXI, m</w:t>
      </w:r>
      <w:r w:rsidR="0056581A" w:rsidRPr="00B66B63">
        <w:rPr>
          <w:rFonts w:ascii="Arial" w:hAnsi="Arial" w:cs="Arial"/>
          <w:bCs/>
          <w:color w:val="000000" w:themeColor="text1"/>
          <w:sz w:val="26"/>
          <w:szCs w:val="26"/>
        </w:rPr>
        <w:t>ayo de 2010, visible a página 830, Novena Época, bajo el rubro y texto siguiente:</w:t>
      </w:r>
      <w:r w:rsidR="00E905B8" w:rsidRPr="00B66B63">
        <w:rPr>
          <w:rFonts w:ascii="Arial" w:hAnsi="Arial" w:cs="Arial"/>
          <w:bCs/>
          <w:color w:val="000000" w:themeColor="text1"/>
          <w:sz w:val="26"/>
          <w:szCs w:val="26"/>
        </w:rPr>
        <w:t xml:space="preserve">- - - - - - - - - </w:t>
      </w:r>
    </w:p>
    <w:p w14:paraId="1CF25707" w14:textId="652F5D84" w:rsidR="006D1DB2" w:rsidRPr="00B66B63" w:rsidRDefault="0056581A" w:rsidP="00B52E52">
      <w:pPr>
        <w:spacing w:before="240" w:after="0"/>
        <w:ind w:left="567" w:right="902"/>
        <w:jc w:val="both"/>
        <w:rPr>
          <w:rFonts w:ascii="Arial" w:eastAsia="Calibri" w:hAnsi="Arial" w:cs="Arial"/>
          <w:bCs/>
          <w:i/>
          <w:color w:val="000000" w:themeColor="text1"/>
        </w:rPr>
      </w:pPr>
      <w:r w:rsidRPr="00B66B63">
        <w:rPr>
          <w:rFonts w:ascii="Arial" w:eastAsia="Calibri" w:hAnsi="Arial" w:cs="Arial"/>
          <w:b/>
          <w:bCs/>
          <w:i/>
          <w:color w:val="000000" w:themeColor="text1"/>
        </w:rPr>
        <w:t xml:space="preserve">“CONCEPTOS DE VIOLACIÓN O AGRAVIOS. PARA CUMPLIR CON LOS PRINCIPIOS DE CONGRUENCIA Y EXHAUSTIVIDAD EN LAS SENTENCIAS DE AMPARO ES INNECESARIA SU TRANSCRIPCIÓN. </w:t>
      </w:r>
      <w:r w:rsidRPr="00B66B63">
        <w:rPr>
          <w:rFonts w:ascii="Arial" w:eastAsia="Calibri" w:hAnsi="Arial" w:cs="Arial"/>
          <w:bCs/>
          <w:i/>
          <w:color w:val="000000" w:themeColor="text1"/>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w:t>
      </w:r>
      <w:r w:rsidR="000F4377">
        <w:rPr>
          <w:rFonts w:ascii="Arial" w:eastAsia="Calibri" w:hAnsi="Arial" w:cs="Arial"/>
          <w:bCs/>
          <w:i/>
          <w:color w:val="000000" w:themeColor="text1"/>
        </w:rPr>
        <w:t xml:space="preserve"> </w:t>
      </w:r>
      <w:r w:rsidRPr="00B66B63">
        <w:rPr>
          <w:rFonts w:ascii="Arial" w:eastAsia="Calibri" w:hAnsi="Arial" w:cs="Arial"/>
          <w:bCs/>
          <w:i/>
          <w:color w:val="000000" w:themeColor="text1"/>
        </w:rPr>
        <w:t>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192935E6" w14:textId="141C75AF" w:rsidR="00C013FA" w:rsidRPr="00594C42" w:rsidRDefault="00AC0FAF" w:rsidP="00C013FA">
      <w:pPr>
        <w:widowControl w:val="0"/>
        <w:tabs>
          <w:tab w:val="left" w:pos="7938"/>
        </w:tabs>
        <w:spacing w:before="120" w:after="0" w:line="360" w:lineRule="auto"/>
        <w:ind w:right="17" w:firstLine="709"/>
        <w:jc w:val="both"/>
        <w:rPr>
          <w:rFonts w:ascii="Arial" w:eastAsia="Calibri" w:hAnsi="Arial" w:cs="Arial"/>
          <w:bCs/>
          <w:sz w:val="26"/>
          <w:szCs w:val="26"/>
          <w:lang w:val="es-ES" w:eastAsia="en-US"/>
        </w:rPr>
      </w:pPr>
      <w:r w:rsidRPr="007D72FD">
        <w:rPr>
          <w:rFonts w:ascii="Arial" w:eastAsia="Calibri" w:hAnsi="Arial" w:cs="Arial"/>
          <w:b/>
          <w:sz w:val="26"/>
          <w:szCs w:val="26"/>
        </w:rPr>
        <w:t>TERCERO</w:t>
      </w:r>
      <w:r w:rsidRPr="007D5BEB">
        <w:rPr>
          <w:rFonts w:ascii="Arial" w:eastAsia="Calibri" w:hAnsi="Arial" w:cs="Arial"/>
          <w:sz w:val="26"/>
          <w:szCs w:val="26"/>
        </w:rPr>
        <w:t>.</w:t>
      </w:r>
      <w:r w:rsidR="00C013FA" w:rsidRPr="00C013FA">
        <w:rPr>
          <w:rFonts w:ascii="Arial" w:hAnsi="Arial" w:cs="Arial"/>
          <w:bCs/>
          <w:sz w:val="26"/>
          <w:szCs w:val="26"/>
        </w:rPr>
        <w:t xml:space="preserve"> </w:t>
      </w:r>
      <w:r w:rsidR="00C013FA" w:rsidRPr="00594C42">
        <w:rPr>
          <w:rFonts w:ascii="Arial" w:eastAsia="Calibri" w:hAnsi="Arial" w:cs="Arial"/>
          <w:bCs/>
          <w:sz w:val="26"/>
          <w:szCs w:val="26"/>
          <w:lang w:val="es-ES" w:eastAsia="en-US"/>
        </w:rPr>
        <w:t>Por razón de método, sin importar el orden propuesto en</w:t>
      </w:r>
      <w:r w:rsidR="00C013FA">
        <w:rPr>
          <w:rFonts w:ascii="Arial" w:eastAsia="Calibri" w:hAnsi="Arial" w:cs="Arial"/>
          <w:bCs/>
          <w:sz w:val="26"/>
          <w:szCs w:val="26"/>
          <w:lang w:val="es-ES" w:eastAsia="en-US"/>
        </w:rPr>
        <w:t xml:space="preserve"> el</w:t>
      </w:r>
      <w:r w:rsidR="00C013FA" w:rsidRPr="00594C42">
        <w:rPr>
          <w:rFonts w:ascii="Arial" w:eastAsia="Calibri" w:hAnsi="Arial" w:cs="Arial"/>
          <w:bCs/>
          <w:sz w:val="26"/>
          <w:szCs w:val="26"/>
          <w:lang w:val="es-ES" w:eastAsia="en-US"/>
        </w:rPr>
        <w:t xml:space="preserve"> recurso de revisión en estudio, a efecto de analizar todos los puntos planteados</w:t>
      </w:r>
      <w:r w:rsidR="00C013FA" w:rsidRPr="00C015CD">
        <w:rPr>
          <w:rFonts w:ascii="Arial" w:eastAsia="Calibri" w:hAnsi="Arial" w:cs="Arial"/>
          <w:bCs/>
          <w:sz w:val="26"/>
          <w:szCs w:val="26"/>
          <w:lang w:val="es-ES" w:eastAsia="en-US"/>
        </w:rPr>
        <w:t>, se procede a realizar el examen de los agravios expresados</w:t>
      </w:r>
      <w:r w:rsidR="00C013FA">
        <w:rPr>
          <w:rFonts w:ascii="Arial" w:eastAsia="Calibri" w:hAnsi="Arial" w:cs="Arial"/>
          <w:bCs/>
          <w:sz w:val="26"/>
          <w:szCs w:val="26"/>
          <w:lang w:val="es-ES" w:eastAsia="en-US"/>
        </w:rPr>
        <w:t xml:space="preserve"> </w:t>
      </w:r>
      <w:r w:rsidR="00C013FA" w:rsidRPr="00594C42">
        <w:rPr>
          <w:rFonts w:ascii="Arial" w:eastAsia="Calibri" w:hAnsi="Arial" w:cs="Arial"/>
          <w:bCs/>
          <w:sz w:val="26"/>
          <w:szCs w:val="26"/>
          <w:lang w:val="es-ES" w:eastAsia="en-US"/>
        </w:rPr>
        <w:t xml:space="preserve">por </w:t>
      </w:r>
      <w:r w:rsidR="00C013FA">
        <w:rPr>
          <w:rFonts w:ascii="Arial" w:eastAsia="Calibri" w:hAnsi="Arial" w:cs="Arial"/>
          <w:bCs/>
          <w:sz w:val="26"/>
          <w:szCs w:val="26"/>
          <w:lang w:val="es-ES" w:eastAsia="en-US"/>
        </w:rPr>
        <w:t xml:space="preserve">la </w:t>
      </w:r>
      <w:r w:rsidR="00C013FA" w:rsidRPr="00594C42">
        <w:rPr>
          <w:rFonts w:ascii="Arial" w:eastAsia="Calibri" w:hAnsi="Arial" w:cs="Arial"/>
          <w:bCs/>
          <w:sz w:val="26"/>
          <w:szCs w:val="26"/>
          <w:lang w:val="es-ES" w:eastAsia="en-US"/>
        </w:rPr>
        <w:t>recurrente. - - - - - - - - - - - - - - - - - - - - - - - - - - - - - - - - - - - - - -</w:t>
      </w:r>
      <w:r w:rsidR="00C013FA">
        <w:rPr>
          <w:rFonts w:ascii="Arial" w:eastAsia="Calibri" w:hAnsi="Arial" w:cs="Arial"/>
          <w:bCs/>
          <w:sz w:val="26"/>
          <w:szCs w:val="26"/>
          <w:lang w:val="es-ES" w:eastAsia="en-US"/>
        </w:rPr>
        <w:t xml:space="preserve"> - </w:t>
      </w:r>
    </w:p>
    <w:p w14:paraId="5D058265" w14:textId="77777777" w:rsidR="00C013FA" w:rsidRPr="00594C42" w:rsidRDefault="00C013FA" w:rsidP="00C013FA">
      <w:pPr>
        <w:widowControl w:val="0"/>
        <w:tabs>
          <w:tab w:val="left" w:pos="7938"/>
        </w:tabs>
        <w:spacing w:before="120" w:after="0" w:line="360" w:lineRule="auto"/>
        <w:ind w:right="17" w:firstLine="709"/>
        <w:jc w:val="both"/>
        <w:rPr>
          <w:rFonts w:ascii="Arial" w:eastAsia="Calibri" w:hAnsi="Arial" w:cs="Arial"/>
          <w:bCs/>
          <w:sz w:val="26"/>
          <w:szCs w:val="26"/>
        </w:rPr>
      </w:pPr>
      <w:r w:rsidRPr="00594C42">
        <w:rPr>
          <w:rFonts w:ascii="Arial" w:eastAsia="Calibri" w:hAnsi="Arial" w:cs="Arial"/>
          <w:bCs/>
          <w:sz w:val="26"/>
          <w:szCs w:val="26"/>
        </w:rPr>
        <w:t>En apoyo a lo anterior, se invoca la jurisprudencia VI.2o.C. J/304, con número de registro 167961, emitida por los Tribunales Colegiados de Circuito en la Novena Época, visible en la Gaceta del Semanario Judicial de la Federación, Tomo XXIX, Febrero de 2009, Página 1677, de rubro y texto siguiente:</w:t>
      </w:r>
    </w:p>
    <w:p w14:paraId="376832F9" w14:textId="77777777" w:rsidR="00C013FA" w:rsidRDefault="00C013FA" w:rsidP="00B52E52">
      <w:pPr>
        <w:widowControl w:val="0"/>
        <w:tabs>
          <w:tab w:val="left" w:pos="7938"/>
        </w:tabs>
        <w:spacing w:before="120" w:after="0"/>
        <w:ind w:left="851" w:right="900"/>
        <w:jc w:val="both"/>
        <w:rPr>
          <w:rFonts w:ascii="Arial" w:eastAsia="Calibri" w:hAnsi="Arial" w:cs="Arial"/>
          <w:bCs/>
          <w:i/>
        </w:rPr>
      </w:pPr>
      <w:r w:rsidRPr="00594C42">
        <w:rPr>
          <w:rFonts w:ascii="Arial" w:eastAsia="Calibri" w:hAnsi="Arial" w:cs="Arial"/>
          <w:b/>
          <w:bCs/>
          <w:i/>
        </w:rPr>
        <w:t xml:space="preserve">“CONCEPTOS DE VIOLACIÓN O AGRAVIOS. PROCEDE SU ANÁLISIS DE MANERA INDIVIDUAL, CONJUNTA O POR GRUPOS Y EN EL ORDEN PROPUESTO O EN UNO DIVERSO. </w:t>
      </w:r>
      <w:r w:rsidRPr="00594C42">
        <w:rPr>
          <w:rFonts w:ascii="Arial" w:eastAsia="Calibri" w:hAnsi="Arial" w:cs="Arial"/>
          <w:bCs/>
          <w:i/>
        </w:rPr>
        <w:t>El artículo</w:t>
      </w:r>
      <w:r w:rsidRPr="00A65B8D">
        <w:rPr>
          <w:rFonts w:ascii="Arial" w:eastAsia="Calibri" w:hAnsi="Arial" w:cs="Arial"/>
          <w:bCs/>
          <w:i/>
        </w:rPr>
        <w:t xml:space="preserve"> 79 de la Ley de Amparo previene que la Suprema Corte de Justicia de la Nación, los Tribunales Colegiados de Circuito y los Juzgados de Distrito pueden realizar el examen conjunto de los conceptos de violación o agravios, así como los demás razonamientos de las partes, a fin de resolver la cuestión efectivamente planteada, empero no impone la obligación al juzgador de garantías de seguir el orden propuesto por el quejoso o recurrente en su escrito de inconformidad, sino que la única condición que establece el referido precepto es que se analicen </w:t>
      </w:r>
      <w:r w:rsidRPr="00A65B8D">
        <w:rPr>
          <w:rFonts w:ascii="Arial" w:eastAsia="Calibri" w:hAnsi="Arial" w:cs="Arial"/>
          <w:bCs/>
          <w:i/>
        </w:rPr>
        <w:lastRenderedPageBreak/>
        <w:t>todos los puntos materia de debate, lo cual puede hacerse de manera individual, conjunta o por grupos, en el propio orden de su exposición o en uno diverso.”</w:t>
      </w:r>
    </w:p>
    <w:p w14:paraId="4F7F3E8D" w14:textId="77777777" w:rsidR="00C013FA" w:rsidRPr="00A65B8D" w:rsidRDefault="00C013FA" w:rsidP="00C013FA">
      <w:pPr>
        <w:widowControl w:val="0"/>
        <w:tabs>
          <w:tab w:val="left" w:pos="7938"/>
        </w:tabs>
        <w:spacing w:before="120" w:after="0" w:line="240" w:lineRule="auto"/>
        <w:ind w:left="851" w:right="900"/>
        <w:jc w:val="both"/>
        <w:rPr>
          <w:rFonts w:ascii="Arial" w:eastAsia="Calibri" w:hAnsi="Arial" w:cs="Arial"/>
          <w:bCs/>
          <w:i/>
        </w:rPr>
      </w:pPr>
    </w:p>
    <w:p w14:paraId="30AB7DA9" w14:textId="43142BA6" w:rsidR="00AC0FAF" w:rsidRDefault="00114203" w:rsidP="007D30D7">
      <w:pPr>
        <w:spacing w:before="120" w:after="0" w:line="360" w:lineRule="auto"/>
        <w:ind w:firstLine="709"/>
        <w:jc w:val="both"/>
        <w:rPr>
          <w:rFonts w:ascii="Arial" w:eastAsia="Calibri" w:hAnsi="Arial" w:cs="Arial"/>
          <w:sz w:val="26"/>
          <w:szCs w:val="26"/>
        </w:rPr>
      </w:pPr>
      <w:r>
        <w:rPr>
          <w:rFonts w:ascii="Arial" w:eastAsia="Calibri" w:hAnsi="Arial" w:cs="Arial"/>
          <w:sz w:val="26"/>
          <w:szCs w:val="26"/>
        </w:rPr>
        <w:t xml:space="preserve">En su </w:t>
      </w:r>
      <w:r w:rsidRPr="00BE3D83">
        <w:rPr>
          <w:rFonts w:ascii="Arial" w:eastAsia="Calibri" w:hAnsi="Arial" w:cs="Arial"/>
          <w:b/>
          <w:sz w:val="26"/>
          <w:szCs w:val="26"/>
        </w:rPr>
        <w:t xml:space="preserve">primer </w:t>
      </w:r>
      <w:r>
        <w:rPr>
          <w:rFonts w:ascii="Arial" w:eastAsia="Calibri" w:hAnsi="Arial" w:cs="Arial"/>
          <w:sz w:val="26"/>
          <w:szCs w:val="26"/>
        </w:rPr>
        <w:t>agravio, manifiesta la autoridad recurrente que la resolución que combate resulta infundada y lo deja en estado de indefensión, porque se declara la nulidad lisa y llana del acto administrativo, el cual cumple con lo dispuesto por el artículo 17 de la Ley de Procedimiento y Justicia Administrativa para el Estado de Oaxaca.- - - - - - - - - - -</w:t>
      </w:r>
      <w:r w:rsidR="007D30D7">
        <w:rPr>
          <w:rFonts w:ascii="Arial" w:eastAsia="Calibri" w:hAnsi="Arial" w:cs="Arial"/>
          <w:sz w:val="26"/>
          <w:szCs w:val="26"/>
        </w:rPr>
        <w:t xml:space="preserve"> </w:t>
      </w:r>
      <w:r>
        <w:rPr>
          <w:rFonts w:ascii="Arial" w:eastAsia="Calibri" w:hAnsi="Arial" w:cs="Arial"/>
          <w:sz w:val="26"/>
          <w:szCs w:val="26"/>
        </w:rPr>
        <w:t xml:space="preserve">- - - - - - - - - - - - - - - - - - - - - - - - - - - - - - - - - - - </w:t>
      </w:r>
    </w:p>
    <w:p w14:paraId="751A3E6F" w14:textId="3A1862D0" w:rsidR="00114203" w:rsidRDefault="00114203" w:rsidP="007D30D7">
      <w:pPr>
        <w:spacing w:before="120" w:after="0" w:line="360" w:lineRule="auto"/>
        <w:ind w:firstLine="709"/>
        <w:jc w:val="both"/>
        <w:rPr>
          <w:rFonts w:ascii="Arial" w:eastAsia="Calibri" w:hAnsi="Arial" w:cs="Arial"/>
          <w:sz w:val="26"/>
          <w:szCs w:val="26"/>
        </w:rPr>
      </w:pPr>
      <w:r>
        <w:rPr>
          <w:rFonts w:ascii="Arial" w:eastAsia="Calibri" w:hAnsi="Arial" w:cs="Arial"/>
          <w:sz w:val="26"/>
          <w:szCs w:val="26"/>
        </w:rPr>
        <w:t xml:space="preserve">Refiere que los pagos realizados por la parte actora, fueron </w:t>
      </w:r>
      <w:r w:rsidRPr="00740C3F">
        <w:rPr>
          <w:rFonts w:ascii="Arial" w:eastAsia="Calibri" w:hAnsi="Arial" w:cs="Arial"/>
          <w:sz w:val="26"/>
          <w:szCs w:val="26"/>
        </w:rPr>
        <w:t>efectuado</w:t>
      </w:r>
      <w:r w:rsidR="00740C3F" w:rsidRPr="00740C3F">
        <w:rPr>
          <w:rFonts w:ascii="Arial" w:eastAsia="Calibri" w:hAnsi="Arial" w:cs="Arial"/>
          <w:sz w:val="26"/>
          <w:szCs w:val="26"/>
        </w:rPr>
        <w:t>s</w:t>
      </w:r>
      <w:r w:rsidRPr="00740C3F">
        <w:rPr>
          <w:rFonts w:ascii="Arial" w:eastAsia="Calibri" w:hAnsi="Arial" w:cs="Arial"/>
          <w:sz w:val="26"/>
          <w:szCs w:val="26"/>
        </w:rPr>
        <w:t xml:space="preserve"> p</w:t>
      </w:r>
      <w:r>
        <w:rPr>
          <w:rFonts w:ascii="Arial" w:eastAsia="Calibri" w:hAnsi="Arial" w:cs="Arial"/>
          <w:sz w:val="26"/>
          <w:szCs w:val="26"/>
        </w:rPr>
        <w:t xml:space="preserve">ara poder obtener licencias de construcción, licencia de inicio de operaciones y otros diversos, que algunos pagos que se realizaron tiene antigüedad de uno, dos o tres años a la fecha de su solicitud de devolución, en apego a la órdenes de pago y requerimiento que le fue realizado, lo  que señala, se consintieron los pagos realizados, ya que el actor tuvo a su favor el plazo de quince días para promover procedimiento en sede administrativa, tal y como lo establecen los artículos 98, 99 y 100 de la Ley de Procedimiento y Justicia Administrativa para el Estado de Oaxaca; asimismo, indica que conforme a lo dispuesto por los artículos 17 y 107 de la Ley de Amparo en vigor, tuvo el plazo de quince días hábiles para promover el juicio de garantías y de treinta días para promover el juicio de nulidad ante este Tribunal, de conformidad con los artículos 164 y 166 de la citada Ley de Procedimiento, </w:t>
      </w:r>
      <w:r w:rsidR="00014395">
        <w:rPr>
          <w:rFonts w:ascii="Arial" w:eastAsia="Calibri" w:hAnsi="Arial" w:cs="Arial"/>
          <w:sz w:val="26"/>
          <w:szCs w:val="26"/>
        </w:rPr>
        <w:t xml:space="preserve">y al no hacerlo en el tiempo establecido, se entiende que de ninguna manera es procedente la devolución, </w:t>
      </w:r>
      <w:r w:rsidR="00014395" w:rsidRPr="00740C3F">
        <w:rPr>
          <w:rFonts w:ascii="Arial" w:eastAsia="Calibri" w:hAnsi="Arial" w:cs="Arial"/>
          <w:sz w:val="26"/>
          <w:szCs w:val="26"/>
        </w:rPr>
        <w:t>aunado</w:t>
      </w:r>
      <w:r w:rsidR="00014395">
        <w:rPr>
          <w:rFonts w:ascii="Arial" w:eastAsia="Calibri" w:hAnsi="Arial" w:cs="Arial"/>
          <w:sz w:val="26"/>
          <w:szCs w:val="26"/>
        </w:rPr>
        <w:t xml:space="preserve"> a que no existe una disposición expresa de una autoridad que pida mediante sentencia, la devolución de una cantidad como indebidamente pagada, por lo que insiste, se tiene un acto consentido tácitamente</w:t>
      </w:r>
      <w:r w:rsidR="00C7094B">
        <w:rPr>
          <w:rFonts w:ascii="Arial" w:eastAsia="Calibri" w:hAnsi="Arial" w:cs="Arial"/>
          <w:sz w:val="26"/>
          <w:szCs w:val="26"/>
        </w:rPr>
        <w:t>, por lo que es improcedente que se declare la nulidad o invalidez de la resolución de veintidós de octubre de dos mil dieciocho y en consecuencia, no se debe realizar la devolución solicitada por la par</w:t>
      </w:r>
      <w:r w:rsidR="00FD4302">
        <w:rPr>
          <w:rFonts w:ascii="Arial" w:eastAsia="Calibri" w:hAnsi="Arial" w:cs="Arial"/>
          <w:sz w:val="26"/>
          <w:szCs w:val="26"/>
        </w:rPr>
        <w:t>te actora.- - - - - - - - - - - - - - - -</w:t>
      </w:r>
    </w:p>
    <w:p w14:paraId="7FED1395" w14:textId="68C7C0F8" w:rsidR="00655971" w:rsidRDefault="00655971" w:rsidP="00655971">
      <w:pPr>
        <w:tabs>
          <w:tab w:val="left" w:pos="1197"/>
        </w:tabs>
        <w:spacing w:before="120" w:after="0" w:line="360" w:lineRule="auto"/>
        <w:ind w:firstLine="709"/>
        <w:jc w:val="both"/>
        <w:rPr>
          <w:rFonts w:ascii="Arial" w:hAnsi="Arial" w:cs="Arial"/>
          <w:bCs/>
          <w:sz w:val="26"/>
          <w:szCs w:val="26"/>
        </w:rPr>
      </w:pPr>
      <w:r>
        <w:rPr>
          <w:rFonts w:ascii="Arial" w:hAnsi="Arial" w:cs="Arial"/>
          <w:bCs/>
          <w:sz w:val="26"/>
          <w:szCs w:val="26"/>
        </w:rPr>
        <w:t xml:space="preserve">En su agravio </w:t>
      </w:r>
      <w:r>
        <w:rPr>
          <w:rFonts w:ascii="Arial" w:hAnsi="Arial" w:cs="Arial"/>
          <w:b/>
          <w:bCs/>
          <w:sz w:val="26"/>
          <w:szCs w:val="26"/>
        </w:rPr>
        <w:t xml:space="preserve">tercero, </w:t>
      </w:r>
      <w:r>
        <w:rPr>
          <w:rFonts w:ascii="Arial" w:hAnsi="Arial" w:cs="Arial"/>
          <w:bCs/>
          <w:sz w:val="26"/>
          <w:szCs w:val="26"/>
        </w:rPr>
        <w:t xml:space="preserve">expresa que la Magistrada al dictar la resolución que se impugna, omitió tomar en cuenta que del contenido de los artículo 17, 62, 68 y 70 del </w:t>
      </w:r>
      <w:r w:rsidR="00740C3F">
        <w:rPr>
          <w:rFonts w:ascii="Arial" w:hAnsi="Arial" w:cs="Arial"/>
          <w:bCs/>
          <w:sz w:val="26"/>
          <w:szCs w:val="26"/>
        </w:rPr>
        <w:t>C</w:t>
      </w:r>
      <w:r>
        <w:rPr>
          <w:rFonts w:ascii="Arial" w:hAnsi="Arial" w:cs="Arial"/>
          <w:bCs/>
          <w:sz w:val="26"/>
          <w:szCs w:val="26"/>
        </w:rPr>
        <w:t xml:space="preserve">ódigo Fiscal Municipal del Estado de Oaxaca, 83, 84 y 85 del Bando de Policía y Gobierno para el Municipio de Santa Lucía del Camino, Oaxaca, 93, 94, 95, 96 de la Ley Orgánica Municipal del Estado de Oaxaca, establecen que la Tesorería Municipal </w:t>
      </w:r>
      <w:r>
        <w:rPr>
          <w:rFonts w:ascii="Arial" w:hAnsi="Arial" w:cs="Arial"/>
          <w:bCs/>
          <w:sz w:val="26"/>
          <w:szCs w:val="26"/>
        </w:rPr>
        <w:lastRenderedPageBreak/>
        <w:t xml:space="preserve">es la recaudadora de los </w:t>
      </w:r>
      <w:r w:rsidRPr="00740C3F">
        <w:rPr>
          <w:rFonts w:ascii="Arial" w:hAnsi="Arial" w:cs="Arial"/>
          <w:bCs/>
          <w:sz w:val="26"/>
          <w:szCs w:val="26"/>
        </w:rPr>
        <w:t>aprovechamiento</w:t>
      </w:r>
      <w:r w:rsidR="00740C3F" w:rsidRPr="00740C3F">
        <w:rPr>
          <w:rFonts w:ascii="Arial" w:hAnsi="Arial" w:cs="Arial"/>
          <w:bCs/>
          <w:sz w:val="26"/>
          <w:szCs w:val="26"/>
        </w:rPr>
        <w:t>s</w:t>
      </w:r>
      <w:r w:rsidRPr="00740C3F">
        <w:rPr>
          <w:rFonts w:ascii="Arial" w:hAnsi="Arial" w:cs="Arial"/>
          <w:bCs/>
          <w:sz w:val="26"/>
          <w:szCs w:val="26"/>
        </w:rPr>
        <w:t xml:space="preserve"> y</w:t>
      </w:r>
      <w:r>
        <w:rPr>
          <w:rFonts w:ascii="Arial" w:hAnsi="Arial" w:cs="Arial"/>
          <w:bCs/>
          <w:sz w:val="26"/>
          <w:szCs w:val="26"/>
        </w:rPr>
        <w:t xml:space="preserve"> derechos en el Municipio, por lo que las órdenes de pago y recibos de pago, son actos administrativos, pues son emitidos en ejercicio de las facultades de recaudación. - - - - - - - - - - - - - - - - - - - - - - - - - - - - - - - - - - - - - - - - - - -</w:t>
      </w:r>
    </w:p>
    <w:p w14:paraId="45152BBF" w14:textId="77777777" w:rsidR="00655971" w:rsidRDefault="00655971" w:rsidP="00655971">
      <w:pPr>
        <w:tabs>
          <w:tab w:val="left" w:pos="1197"/>
        </w:tabs>
        <w:spacing w:before="120" w:after="0" w:line="360" w:lineRule="auto"/>
        <w:ind w:firstLine="709"/>
        <w:jc w:val="both"/>
        <w:rPr>
          <w:rFonts w:ascii="Arial" w:hAnsi="Arial" w:cs="Arial"/>
          <w:bCs/>
          <w:sz w:val="26"/>
          <w:szCs w:val="26"/>
        </w:rPr>
      </w:pPr>
      <w:r>
        <w:rPr>
          <w:rFonts w:ascii="Arial" w:hAnsi="Arial" w:cs="Arial"/>
          <w:bCs/>
          <w:sz w:val="26"/>
          <w:szCs w:val="26"/>
        </w:rPr>
        <w:t>Por tanto, refiere que para que proceda la devolución del pago de lo indebido es necesario que dichos recibos y órdenes de pago, sean declarados nulos por autoridad competente, ya que la Tesorería no puede regresar cantidad alguna que fue recibida en ejercicio de sus facultades de recaudación, pues es necesario que medie recurso ordinario o juicio contencioso.- - - - - - - - - - - - - - - - - - - - - - - - - - - - - - -</w:t>
      </w:r>
    </w:p>
    <w:p w14:paraId="583C1886" w14:textId="364D228F" w:rsidR="00655971" w:rsidRDefault="00655971" w:rsidP="00655971">
      <w:pPr>
        <w:tabs>
          <w:tab w:val="left" w:pos="1197"/>
        </w:tabs>
        <w:spacing w:before="120" w:after="0" w:line="360" w:lineRule="auto"/>
        <w:ind w:firstLine="709"/>
        <w:jc w:val="both"/>
        <w:rPr>
          <w:rFonts w:ascii="Arial" w:hAnsi="Arial" w:cs="Arial"/>
          <w:bCs/>
          <w:sz w:val="26"/>
          <w:szCs w:val="26"/>
        </w:rPr>
      </w:pPr>
      <w:r>
        <w:rPr>
          <w:rFonts w:ascii="Arial" w:hAnsi="Arial" w:cs="Arial"/>
          <w:bCs/>
          <w:sz w:val="26"/>
          <w:szCs w:val="26"/>
        </w:rPr>
        <w:t xml:space="preserve">Asimismo, manifiesta que en el caso, la resolución de veintidós de </w:t>
      </w:r>
      <w:r w:rsidRPr="00740C3F">
        <w:rPr>
          <w:rFonts w:ascii="Arial" w:hAnsi="Arial" w:cs="Arial"/>
          <w:bCs/>
          <w:sz w:val="26"/>
          <w:szCs w:val="26"/>
        </w:rPr>
        <w:t>octubre de dos</w:t>
      </w:r>
      <w:r>
        <w:rPr>
          <w:rFonts w:ascii="Arial" w:hAnsi="Arial" w:cs="Arial"/>
          <w:bCs/>
          <w:sz w:val="26"/>
          <w:szCs w:val="26"/>
        </w:rPr>
        <w:t xml:space="preserve"> mil dieciocho que </w:t>
      </w:r>
      <w:r w:rsidR="00740C3F">
        <w:rPr>
          <w:rFonts w:ascii="Arial" w:hAnsi="Arial" w:cs="Arial"/>
          <w:bCs/>
          <w:sz w:val="26"/>
          <w:szCs w:val="26"/>
        </w:rPr>
        <w:t xml:space="preserve">se impugna mediante </w:t>
      </w:r>
      <w:r>
        <w:rPr>
          <w:rFonts w:ascii="Arial" w:hAnsi="Arial" w:cs="Arial"/>
          <w:bCs/>
          <w:sz w:val="26"/>
          <w:szCs w:val="26"/>
        </w:rPr>
        <w:t xml:space="preserve">juicio de nulidad, no fue la resolución determinante de un crédito fiscal, por lo que la facultad reglada o regulada por la Ley no se actualiza en el presente caso; esto es, que proceda la devolución del pago de lo indebido; tampoco se puede entrar al fondo del estudio para la devolución de las cantidades pagadas como menciona la parte actora, pues indica que en el momento en que se realizó la solicitud, ya no contaba con el plazo para </w:t>
      </w:r>
      <w:r w:rsidRPr="00436DE5">
        <w:rPr>
          <w:rFonts w:ascii="Arial" w:hAnsi="Arial" w:cs="Arial"/>
          <w:bCs/>
          <w:sz w:val="26"/>
          <w:szCs w:val="26"/>
        </w:rPr>
        <w:t>hacerlo, ya que los verdaderos actos administrativos que debió combatir son: 1) La licencia de uso de suelo de veintisiete de marzo de dos mil trece, con su orden y recibo de pago, del cual tuvo la oportunidad de impugnarlo mediante el recurso de revocación; 2) El recibo de pago de fecha veintisiete de marzo de dos mil trece, por concepto de la licencia de</w:t>
      </w:r>
      <w:r>
        <w:rPr>
          <w:rFonts w:ascii="Arial" w:hAnsi="Arial" w:cs="Arial"/>
          <w:bCs/>
          <w:sz w:val="26"/>
          <w:szCs w:val="26"/>
        </w:rPr>
        <w:t xml:space="preserve"> terminación de obra para plaza comercial; 3) La orden de pago de seis de agosto de dos mil catorce, por concepto de licencia de terminación de obra del centro comercial </w:t>
      </w:r>
      <w:r w:rsidR="00825F9A">
        <w:rPr>
          <w:rFonts w:ascii="Arial" w:hAnsi="Arial" w:cs="Arial"/>
          <w:bCs/>
          <w:sz w:val="26"/>
          <w:szCs w:val="26"/>
        </w:rPr>
        <w:t>*******</w:t>
      </w:r>
      <w:r>
        <w:rPr>
          <w:rFonts w:ascii="Arial" w:hAnsi="Arial" w:cs="Arial"/>
          <w:bCs/>
          <w:sz w:val="26"/>
          <w:szCs w:val="26"/>
        </w:rPr>
        <w:t xml:space="preserve">, expedida </w:t>
      </w:r>
      <w:r w:rsidRPr="00740C3F">
        <w:rPr>
          <w:rFonts w:ascii="Arial" w:hAnsi="Arial" w:cs="Arial"/>
          <w:bCs/>
          <w:sz w:val="26"/>
          <w:szCs w:val="26"/>
        </w:rPr>
        <w:t>el veinticinco d</w:t>
      </w:r>
      <w:r w:rsidR="00740C3F" w:rsidRPr="00740C3F">
        <w:rPr>
          <w:rFonts w:ascii="Arial" w:hAnsi="Arial" w:cs="Arial"/>
          <w:bCs/>
          <w:sz w:val="26"/>
          <w:szCs w:val="26"/>
        </w:rPr>
        <w:t>e</w:t>
      </w:r>
      <w:r w:rsidRPr="00740C3F">
        <w:rPr>
          <w:rFonts w:ascii="Arial" w:hAnsi="Arial" w:cs="Arial"/>
          <w:bCs/>
          <w:sz w:val="26"/>
          <w:szCs w:val="26"/>
        </w:rPr>
        <w:t xml:space="preserve"> junio</w:t>
      </w:r>
      <w:r w:rsidR="00740C3F">
        <w:rPr>
          <w:rFonts w:ascii="Arial" w:hAnsi="Arial" w:cs="Arial"/>
          <w:bCs/>
          <w:sz w:val="26"/>
          <w:szCs w:val="26"/>
        </w:rPr>
        <w:t xml:space="preserve"> </w:t>
      </w:r>
      <w:r>
        <w:rPr>
          <w:rFonts w:ascii="Arial" w:hAnsi="Arial" w:cs="Arial"/>
          <w:bCs/>
          <w:sz w:val="26"/>
          <w:szCs w:val="26"/>
        </w:rPr>
        <w:t xml:space="preserve"> de dos mil trece, mediante oficio </w:t>
      </w:r>
      <w:r w:rsidR="00825F9A">
        <w:rPr>
          <w:rFonts w:ascii="Arial" w:hAnsi="Arial" w:cs="Arial"/>
          <w:bCs/>
          <w:sz w:val="26"/>
          <w:szCs w:val="26"/>
        </w:rPr>
        <w:t>*******</w:t>
      </w:r>
      <w:r>
        <w:rPr>
          <w:rFonts w:ascii="Arial" w:hAnsi="Arial" w:cs="Arial"/>
          <w:bCs/>
          <w:sz w:val="26"/>
          <w:szCs w:val="26"/>
        </w:rPr>
        <w:t xml:space="preserve">; 4) El oficio </w:t>
      </w:r>
      <w:r w:rsidR="00825F9A">
        <w:rPr>
          <w:rFonts w:ascii="Arial" w:hAnsi="Arial" w:cs="Arial"/>
          <w:bCs/>
          <w:sz w:val="26"/>
          <w:szCs w:val="26"/>
        </w:rPr>
        <w:t>*******</w:t>
      </w:r>
      <w:r>
        <w:rPr>
          <w:rFonts w:ascii="Arial" w:hAnsi="Arial" w:cs="Arial"/>
          <w:bCs/>
          <w:sz w:val="26"/>
          <w:szCs w:val="26"/>
        </w:rPr>
        <w:t xml:space="preserve">, correspondiente a la licencia de funcionamiento de veinticinco de julio de dos mil trece; 5) El recibo y la orden de pago de veintinueve de agosto de dos mil catorce, por concepto de constancia de terminación de obra, correspondiente a la licencia </w:t>
      </w:r>
      <w:r w:rsidR="00825F9A">
        <w:rPr>
          <w:rFonts w:ascii="Arial" w:hAnsi="Arial" w:cs="Arial"/>
          <w:bCs/>
          <w:sz w:val="26"/>
          <w:szCs w:val="26"/>
        </w:rPr>
        <w:t>*******</w:t>
      </w:r>
      <w:r>
        <w:rPr>
          <w:rFonts w:ascii="Arial" w:hAnsi="Arial" w:cs="Arial"/>
          <w:bCs/>
          <w:sz w:val="26"/>
          <w:szCs w:val="26"/>
        </w:rPr>
        <w:t xml:space="preserve">; 6) El recibo y la orden de veintinueve de agosto de dos mil catorce, por concepto de la constancia de terminación de obra correspondiente a la licencia </w:t>
      </w:r>
      <w:r w:rsidR="00825F9A">
        <w:rPr>
          <w:rFonts w:ascii="Arial" w:hAnsi="Arial" w:cs="Arial"/>
          <w:bCs/>
          <w:sz w:val="26"/>
          <w:szCs w:val="26"/>
        </w:rPr>
        <w:t>*******</w:t>
      </w:r>
      <w:r>
        <w:rPr>
          <w:rFonts w:ascii="Arial" w:hAnsi="Arial" w:cs="Arial"/>
          <w:bCs/>
          <w:sz w:val="26"/>
          <w:szCs w:val="26"/>
        </w:rPr>
        <w:t xml:space="preserve">; 7) La orden de cobro de la constancia de terminación de obra número </w:t>
      </w:r>
      <w:r w:rsidR="00825F9A">
        <w:rPr>
          <w:rFonts w:ascii="Arial" w:hAnsi="Arial" w:cs="Arial"/>
          <w:bCs/>
          <w:sz w:val="26"/>
          <w:szCs w:val="26"/>
        </w:rPr>
        <w:t>*******</w:t>
      </w:r>
      <w:r w:rsidR="009B7288">
        <w:rPr>
          <w:rFonts w:ascii="Arial" w:hAnsi="Arial" w:cs="Arial"/>
          <w:bCs/>
          <w:sz w:val="26"/>
          <w:szCs w:val="26"/>
        </w:rPr>
        <w:t xml:space="preserve"> </w:t>
      </w:r>
      <w:r w:rsidR="00740C3F">
        <w:rPr>
          <w:rFonts w:ascii="Arial" w:hAnsi="Arial" w:cs="Arial"/>
          <w:bCs/>
          <w:sz w:val="26"/>
          <w:szCs w:val="26"/>
        </w:rPr>
        <w:t xml:space="preserve">(sic); </w:t>
      </w:r>
      <w:r>
        <w:rPr>
          <w:rFonts w:ascii="Arial" w:hAnsi="Arial" w:cs="Arial"/>
          <w:bCs/>
          <w:sz w:val="26"/>
          <w:szCs w:val="26"/>
        </w:rPr>
        <w:t xml:space="preserve"> 8) La licencia para la exhibición de anuncios publicitarios de veintisiete de marzo de dos mil trece, emitida por el Coordinador de Obras Públicas y Desarrollo Urbano, mediante oficio </w:t>
      </w:r>
      <w:r w:rsidR="00825F9A">
        <w:rPr>
          <w:rFonts w:ascii="Arial" w:hAnsi="Arial" w:cs="Arial"/>
          <w:bCs/>
          <w:sz w:val="26"/>
          <w:szCs w:val="26"/>
        </w:rPr>
        <w:t>*******</w:t>
      </w:r>
      <w:r>
        <w:rPr>
          <w:rFonts w:ascii="Arial" w:hAnsi="Arial" w:cs="Arial"/>
          <w:bCs/>
          <w:sz w:val="26"/>
          <w:szCs w:val="26"/>
        </w:rPr>
        <w:t xml:space="preserve">; 9) El recibo y la orden de </w:t>
      </w:r>
      <w:r>
        <w:rPr>
          <w:rFonts w:ascii="Arial" w:hAnsi="Arial" w:cs="Arial"/>
          <w:bCs/>
          <w:sz w:val="26"/>
          <w:szCs w:val="26"/>
        </w:rPr>
        <w:lastRenderedPageBreak/>
        <w:t xml:space="preserve">pago de fecha diecinueve de agosto de dos mil catorce, por concepto de la renovación de la licencia anteriormente referida; 10) El recibo de pago de veintisiete de marzo de dos mil trece, por </w:t>
      </w:r>
      <w:r w:rsidRPr="00740C3F">
        <w:rPr>
          <w:rFonts w:ascii="Arial" w:hAnsi="Arial" w:cs="Arial"/>
          <w:bCs/>
          <w:sz w:val="26"/>
          <w:szCs w:val="26"/>
        </w:rPr>
        <w:t xml:space="preserve">concepto </w:t>
      </w:r>
      <w:r w:rsidR="009B7288" w:rsidRPr="00740C3F">
        <w:rPr>
          <w:rFonts w:ascii="Arial" w:hAnsi="Arial" w:cs="Arial"/>
          <w:bCs/>
          <w:sz w:val="26"/>
          <w:szCs w:val="26"/>
        </w:rPr>
        <w:t>de</w:t>
      </w:r>
      <w:r w:rsidRPr="00740C3F">
        <w:rPr>
          <w:rFonts w:ascii="Arial" w:hAnsi="Arial" w:cs="Arial"/>
          <w:bCs/>
          <w:sz w:val="26"/>
          <w:szCs w:val="26"/>
        </w:rPr>
        <w:t xml:space="preserve"> apeo</w:t>
      </w:r>
      <w:r>
        <w:rPr>
          <w:rFonts w:ascii="Arial" w:hAnsi="Arial" w:cs="Arial"/>
          <w:bCs/>
          <w:sz w:val="26"/>
          <w:szCs w:val="26"/>
        </w:rPr>
        <w:t xml:space="preserve"> y deslinde del predio en el que se ubica el establecimiento denominado </w:t>
      </w:r>
      <w:r w:rsidR="00825F9A">
        <w:rPr>
          <w:rFonts w:ascii="Arial" w:hAnsi="Arial" w:cs="Arial"/>
          <w:bCs/>
          <w:sz w:val="26"/>
          <w:szCs w:val="26"/>
        </w:rPr>
        <w:t>*******</w:t>
      </w:r>
      <w:r>
        <w:rPr>
          <w:rFonts w:ascii="Arial" w:hAnsi="Arial" w:cs="Arial"/>
          <w:bCs/>
          <w:sz w:val="26"/>
          <w:szCs w:val="26"/>
        </w:rPr>
        <w:t xml:space="preserve">; 11) La licencia de funcionamiento de fecha veinticinco de julio de dos mil trece, emitida mediante oficio </w:t>
      </w:r>
      <w:r w:rsidR="00825F9A">
        <w:rPr>
          <w:rFonts w:ascii="Arial" w:hAnsi="Arial" w:cs="Arial"/>
          <w:bCs/>
          <w:sz w:val="26"/>
          <w:szCs w:val="26"/>
        </w:rPr>
        <w:t>*******</w:t>
      </w:r>
      <w:r>
        <w:rPr>
          <w:rFonts w:ascii="Arial" w:hAnsi="Arial" w:cs="Arial"/>
          <w:bCs/>
          <w:sz w:val="26"/>
          <w:szCs w:val="26"/>
        </w:rPr>
        <w:t xml:space="preserve">, misma que ampara el inicio de operaciones del citado establecimiento comercial; 12) El recibo de pago de diecinueve de agosto de dos mil catorce, por concepto de renovación de la citada licencia; 13) El recibo y comprobante de pago de veintinueve de agosto de dos mil catorce, por concepto de autorización de continuación de operaciones del establecimiento comercial denominado </w:t>
      </w:r>
      <w:r w:rsidR="00825F9A">
        <w:rPr>
          <w:rFonts w:ascii="Arial" w:hAnsi="Arial" w:cs="Arial"/>
          <w:bCs/>
          <w:sz w:val="26"/>
          <w:szCs w:val="26"/>
        </w:rPr>
        <w:t>*******</w:t>
      </w:r>
      <w:r>
        <w:rPr>
          <w:rFonts w:ascii="Arial" w:hAnsi="Arial" w:cs="Arial"/>
          <w:bCs/>
          <w:sz w:val="26"/>
          <w:szCs w:val="26"/>
        </w:rPr>
        <w:t>; 14) El recibo de pago de nueve de septiembre de dos mil catorce, por concepto de complemento de la licencia de funcionamiento del citado establecimiento comercial; 15) El recibo de pago de diecinueve de agosto de dos mil catorce, por concepto de la autorización de inicio de operaciones del citado establecimiento comercial; 16) El recibo de pago de diecinueve de agosto de dos mil catorce, por concepto de renovación de li</w:t>
      </w:r>
      <w:r w:rsidRPr="00740C3F">
        <w:rPr>
          <w:rFonts w:ascii="Arial" w:hAnsi="Arial" w:cs="Arial"/>
          <w:bCs/>
          <w:sz w:val="26"/>
          <w:szCs w:val="26"/>
        </w:rPr>
        <w:t>cencia</w:t>
      </w:r>
      <w:r>
        <w:rPr>
          <w:rFonts w:ascii="Arial" w:hAnsi="Arial" w:cs="Arial"/>
          <w:bCs/>
          <w:sz w:val="26"/>
          <w:szCs w:val="26"/>
        </w:rPr>
        <w:t xml:space="preserve"> de funcionamiento del establecimiento comercial, expedida el veinticinco de junio de dos mil trece, mediante oficio </w:t>
      </w:r>
      <w:r w:rsidR="00825F9A">
        <w:rPr>
          <w:rFonts w:ascii="Arial" w:hAnsi="Arial" w:cs="Arial"/>
          <w:bCs/>
          <w:sz w:val="26"/>
          <w:szCs w:val="26"/>
        </w:rPr>
        <w:t>*******</w:t>
      </w:r>
      <w:r>
        <w:rPr>
          <w:rFonts w:ascii="Arial" w:hAnsi="Arial" w:cs="Arial"/>
          <w:bCs/>
          <w:sz w:val="26"/>
          <w:szCs w:val="26"/>
        </w:rPr>
        <w:t xml:space="preserve">; 17) El recibo de pago de la solicitud de uso de suelo de estacionamiento de veinte de noviembre de dos mil catorce; 18) El visto bueno de seguridad y operación para el establecimiento denominado </w:t>
      </w:r>
      <w:r w:rsidR="00825F9A">
        <w:rPr>
          <w:rFonts w:ascii="Arial" w:hAnsi="Arial" w:cs="Arial"/>
          <w:bCs/>
          <w:sz w:val="26"/>
          <w:szCs w:val="26"/>
        </w:rPr>
        <w:t>*******</w:t>
      </w:r>
      <w:r>
        <w:rPr>
          <w:rFonts w:ascii="Arial" w:hAnsi="Arial" w:cs="Arial"/>
          <w:bCs/>
          <w:sz w:val="26"/>
          <w:szCs w:val="26"/>
        </w:rPr>
        <w:t xml:space="preserve">, con número </w:t>
      </w:r>
      <w:r w:rsidR="00825F9A">
        <w:rPr>
          <w:rFonts w:ascii="Arial" w:hAnsi="Arial" w:cs="Arial"/>
          <w:bCs/>
          <w:sz w:val="26"/>
          <w:szCs w:val="26"/>
        </w:rPr>
        <w:t>*******</w:t>
      </w:r>
      <w:r>
        <w:rPr>
          <w:rFonts w:ascii="Arial" w:hAnsi="Arial" w:cs="Arial"/>
          <w:bCs/>
          <w:sz w:val="26"/>
          <w:szCs w:val="26"/>
        </w:rPr>
        <w:t xml:space="preserve"> de veinte de noviembre de dos mil catorce, emitido por el Director de Desarrollo Urbano del Ayuntamiento Constitucional de santa Lucía del Camino, Oaxaca; 19) La constancia de uso y ocupación número </w:t>
      </w:r>
      <w:r w:rsidR="00825F9A">
        <w:rPr>
          <w:rFonts w:ascii="Arial" w:hAnsi="Arial" w:cs="Arial"/>
          <w:bCs/>
          <w:sz w:val="26"/>
          <w:szCs w:val="26"/>
        </w:rPr>
        <w:t>*******</w:t>
      </w:r>
      <w:r>
        <w:rPr>
          <w:rFonts w:ascii="Arial" w:hAnsi="Arial" w:cs="Arial"/>
          <w:bCs/>
          <w:sz w:val="26"/>
          <w:szCs w:val="26"/>
        </w:rPr>
        <w:t xml:space="preserve"> de veintiocho de agosto de dos mil catorce, emitida por el Director de Desarrollo Urbano del citado Municipio; y, 20) La orden y recibo de pago</w:t>
      </w:r>
      <w:r w:rsidR="00740C3F">
        <w:rPr>
          <w:rFonts w:ascii="Arial" w:hAnsi="Arial" w:cs="Arial"/>
          <w:bCs/>
          <w:sz w:val="26"/>
          <w:szCs w:val="26"/>
        </w:rPr>
        <w:t xml:space="preserve"> </w:t>
      </w:r>
      <w:r>
        <w:rPr>
          <w:rFonts w:ascii="Arial" w:hAnsi="Arial" w:cs="Arial"/>
          <w:bCs/>
          <w:sz w:val="26"/>
          <w:szCs w:val="26"/>
        </w:rPr>
        <w:t>de diecinueve de agosto de dos mil catorce, por la cantidad de cinco mil pesos, pagados el veintinueve del citado mes y año</w:t>
      </w:r>
      <w:r w:rsidR="00740C3F">
        <w:rPr>
          <w:rFonts w:ascii="Arial" w:hAnsi="Arial" w:cs="Arial"/>
          <w:bCs/>
          <w:sz w:val="26"/>
          <w:szCs w:val="26"/>
        </w:rPr>
        <w:t xml:space="preserve">, </w:t>
      </w:r>
      <w:r w:rsidR="00740C3F" w:rsidRPr="00C914BF">
        <w:rPr>
          <w:rFonts w:ascii="Arial" w:hAnsi="Arial" w:cs="Arial"/>
          <w:bCs/>
          <w:sz w:val="26"/>
          <w:szCs w:val="26"/>
        </w:rPr>
        <w:t>sin señalar</w:t>
      </w:r>
      <w:r w:rsidR="0019393B" w:rsidRPr="00C914BF">
        <w:rPr>
          <w:rFonts w:ascii="Arial" w:hAnsi="Arial" w:cs="Arial"/>
          <w:bCs/>
          <w:sz w:val="26"/>
          <w:szCs w:val="26"/>
        </w:rPr>
        <w:t xml:space="preserve">  a qué concepto corre</w:t>
      </w:r>
      <w:r w:rsidR="00C914BF">
        <w:rPr>
          <w:rFonts w:ascii="Arial" w:hAnsi="Arial" w:cs="Arial"/>
          <w:bCs/>
          <w:sz w:val="26"/>
          <w:szCs w:val="26"/>
        </w:rPr>
        <w:t>sponde el pago de dicha cantidad.</w:t>
      </w:r>
      <w:r w:rsidRPr="00C914BF">
        <w:rPr>
          <w:rFonts w:ascii="Arial" w:hAnsi="Arial" w:cs="Arial"/>
          <w:bCs/>
          <w:sz w:val="26"/>
          <w:szCs w:val="26"/>
        </w:rPr>
        <w:t>-</w:t>
      </w:r>
      <w:r>
        <w:rPr>
          <w:rFonts w:ascii="Arial" w:hAnsi="Arial" w:cs="Arial"/>
          <w:bCs/>
          <w:sz w:val="26"/>
          <w:szCs w:val="26"/>
        </w:rPr>
        <w:t xml:space="preserve"> </w:t>
      </w:r>
    </w:p>
    <w:p w14:paraId="1485BA3A" w14:textId="77777777" w:rsidR="00655971" w:rsidRDefault="00655971" w:rsidP="00655971">
      <w:pPr>
        <w:tabs>
          <w:tab w:val="left" w:pos="1197"/>
        </w:tabs>
        <w:spacing w:before="120" w:after="0" w:line="360" w:lineRule="auto"/>
        <w:ind w:firstLine="709"/>
        <w:jc w:val="both"/>
        <w:rPr>
          <w:rFonts w:ascii="Arial" w:hAnsi="Arial" w:cs="Arial"/>
          <w:bCs/>
          <w:sz w:val="26"/>
          <w:szCs w:val="26"/>
        </w:rPr>
      </w:pPr>
      <w:r>
        <w:rPr>
          <w:rFonts w:ascii="Arial" w:hAnsi="Arial" w:cs="Arial"/>
          <w:bCs/>
          <w:sz w:val="26"/>
          <w:szCs w:val="26"/>
        </w:rPr>
        <w:t>Por tanto, expone que la parte actora no promovió los medios de impugnación respectivos en contra de dichos actos, por lo que se configuran como actos consentidos tácitamente, por lo que no procede la devolución de las cantidades solicitadas, aunando a que no existe una disposición expresa de una autoridad que pida mediante sentencia, la devolución de las cantidades como indebidamente pagadas.- - - - - - - - -</w:t>
      </w:r>
    </w:p>
    <w:p w14:paraId="69460BF9" w14:textId="452DA948" w:rsidR="00655971" w:rsidRDefault="00655971" w:rsidP="00655971">
      <w:pPr>
        <w:tabs>
          <w:tab w:val="left" w:pos="1197"/>
        </w:tabs>
        <w:spacing w:before="240" w:line="360" w:lineRule="auto"/>
        <w:ind w:firstLine="708"/>
        <w:jc w:val="both"/>
        <w:rPr>
          <w:rFonts w:ascii="Arial" w:hAnsi="Arial" w:cs="Arial"/>
          <w:sz w:val="26"/>
          <w:szCs w:val="26"/>
        </w:rPr>
      </w:pPr>
      <w:r>
        <w:rPr>
          <w:rFonts w:ascii="Arial" w:hAnsi="Arial" w:cs="Arial"/>
          <w:bCs/>
          <w:sz w:val="26"/>
          <w:szCs w:val="26"/>
        </w:rPr>
        <w:lastRenderedPageBreak/>
        <w:t xml:space="preserve">Se califican de </w:t>
      </w:r>
      <w:r w:rsidRPr="005865DB">
        <w:rPr>
          <w:rFonts w:ascii="Arial" w:hAnsi="Arial" w:cs="Arial"/>
          <w:b/>
          <w:sz w:val="26"/>
          <w:szCs w:val="26"/>
        </w:rPr>
        <w:t>IN</w:t>
      </w:r>
      <w:r>
        <w:rPr>
          <w:rFonts w:ascii="Arial" w:hAnsi="Arial" w:cs="Arial"/>
          <w:b/>
          <w:sz w:val="26"/>
          <w:szCs w:val="26"/>
        </w:rPr>
        <w:t xml:space="preserve">OPERANTES </w:t>
      </w:r>
      <w:r>
        <w:rPr>
          <w:rFonts w:ascii="Arial" w:hAnsi="Arial" w:cs="Arial"/>
          <w:sz w:val="26"/>
          <w:szCs w:val="26"/>
        </w:rPr>
        <w:t>los agravios</w:t>
      </w:r>
      <w:r w:rsidR="0075198D">
        <w:rPr>
          <w:rFonts w:ascii="Arial" w:hAnsi="Arial" w:cs="Arial"/>
          <w:sz w:val="26"/>
          <w:szCs w:val="26"/>
        </w:rPr>
        <w:t xml:space="preserve"> </w:t>
      </w:r>
      <w:r w:rsidR="0075198D">
        <w:rPr>
          <w:rFonts w:ascii="Arial" w:hAnsi="Arial" w:cs="Arial"/>
          <w:b/>
          <w:sz w:val="26"/>
          <w:szCs w:val="26"/>
        </w:rPr>
        <w:t>primero y tercero</w:t>
      </w:r>
      <w:r>
        <w:rPr>
          <w:rFonts w:ascii="Arial" w:hAnsi="Arial" w:cs="Arial"/>
          <w:sz w:val="26"/>
          <w:szCs w:val="26"/>
        </w:rPr>
        <w:t xml:space="preserve"> hechos valer por la autoridad recurrente. - - - - - - - - - - - - - - - - - - - - - - </w:t>
      </w:r>
    </w:p>
    <w:p w14:paraId="3F46458B" w14:textId="550D72CA" w:rsidR="00655971" w:rsidRPr="00A6002B" w:rsidRDefault="00D41C24" w:rsidP="00655971">
      <w:pPr>
        <w:tabs>
          <w:tab w:val="left" w:pos="1197"/>
        </w:tabs>
        <w:spacing w:before="120" w:after="0" w:line="360" w:lineRule="auto"/>
        <w:ind w:firstLine="708"/>
        <w:jc w:val="both"/>
        <w:rPr>
          <w:rFonts w:ascii="Arial" w:hAnsi="Arial" w:cs="Arial"/>
          <w:sz w:val="26"/>
          <w:szCs w:val="26"/>
        </w:rPr>
      </w:pPr>
      <w:r>
        <w:rPr>
          <w:rFonts w:ascii="Arial" w:hAnsi="Arial" w:cs="Arial"/>
          <w:sz w:val="26"/>
          <w:szCs w:val="26"/>
        </w:rPr>
        <w:t>Lo anterior,</w:t>
      </w:r>
      <w:r w:rsidR="00655971">
        <w:rPr>
          <w:rFonts w:ascii="Arial" w:hAnsi="Arial" w:cs="Arial"/>
          <w:sz w:val="26"/>
          <w:szCs w:val="26"/>
        </w:rPr>
        <w:t xml:space="preserve"> por</w:t>
      </w:r>
      <w:r w:rsidR="00655971">
        <w:rPr>
          <w:rFonts w:ascii="Arial" w:hAnsi="Arial" w:cs="Arial"/>
          <w:bCs/>
          <w:sz w:val="26"/>
          <w:szCs w:val="26"/>
        </w:rPr>
        <w:t xml:space="preserve">que del análisis </w:t>
      </w:r>
      <w:r w:rsidR="00655971" w:rsidRPr="00131D8C">
        <w:rPr>
          <w:rFonts w:ascii="Arial" w:hAnsi="Arial" w:cs="Arial"/>
          <w:bCs/>
          <w:sz w:val="26"/>
          <w:szCs w:val="26"/>
        </w:rPr>
        <w:t xml:space="preserve">a las constancias de autos </w:t>
      </w:r>
      <w:r w:rsidR="00655971" w:rsidRPr="00131D8C">
        <w:rPr>
          <w:rFonts w:ascii="Arial" w:eastAsia="Calibri" w:hAnsi="Arial" w:cs="Arial"/>
          <w:bCs/>
          <w:sz w:val="26"/>
          <w:szCs w:val="26"/>
        </w:rPr>
        <w:t xml:space="preserve">con pleno valor probatorio, </w:t>
      </w:r>
      <w:r w:rsidR="00655971" w:rsidRPr="00131D8C">
        <w:rPr>
          <w:rFonts w:ascii="Arial" w:hAnsi="Arial" w:cs="Arial"/>
          <w:bCs/>
          <w:sz w:val="26"/>
          <w:szCs w:val="26"/>
        </w:rPr>
        <w:t xml:space="preserve">por tratarse de actuaciones judiciales, </w:t>
      </w:r>
      <w:r w:rsidR="00655971" w:rsidRPr="00131D8C">
        <w:rPr>
          <w:rFonts w:ascii="Arial" w:eastAsia="Calibri" w:hAnsi="Arial" w:cs="Arial"/>
          <w:bCs/>
          <w:sz w:val="26"/>
          <w:szCs w:val="26"/>
        </w:rPr>
        <w:t xml:space="preserve">conforme a lo dispuesto por el artículo </w:t>
      </w:r>
      <w:r w:rsidR="00655971" w:rsidRPr="00131D8C">
        <w:rPr>
          <w:rFonts w:ascii="Arial" w:hAnsi="Arial" w:cs="Arial"/>
          <w:color w:val="000000" w:themeColor="text1"/>
          <w:sz w:val="26"/>
          <w:szCs w:val="26"/>
        </w:rPr>
        <w:t xml:space="preserve">203, fracción I, </w:t>
      </w:r>
      <w:r w:rsidR="00655971" w:rsidRPr="00131D8C">
        <w:rPr>
          <w:rFonts w:ascii="Arial" w:eastAsia="Calibri" w:hAnsi="Arial" w:cs="Arial"/>
          <w:bCs/>
          <w:sz w:val="26"/>
          <w:szCs w:val="26"/>
        </w:rPr>
        <w:t>de la Ley de Procedimiento y Justicia Administrativa para el Estado de Oaxaca,</w:t>
      </w:r>
      <w:r w:rsidR="00655971" w:rsidRPr="00131D8C">
        <w:rPr>
          <w:rFonts w:ascii="Arial" w:hAnsi="Arial" w:cs="Arial"/>
          <w:bCs/>
          <w:sz w:val="26"/>
          <w:szCs w:val="26"/>
        </w:rPr>
        <w:t xml:space="preserve"> se advierte del escrito de contestación a la demanda</w:t>
      </w:r>
      <w:r w:rsidR="00655971">
        <w:rPr>
          <w:rFonts w:ascii="Arial" w:hAnsi="Arial" w:cs="Arial"/>
          <w:bCs/>
          <w:sz w:val="26"/>
          <w:szCs w:val="26"/>
        </w:rPr>
        <w:t xml:space="preserve"> por parte del </w:t>
      </w:r>
      <w:r w:rsidR="00655971" w:rsidRPr="00A6002B">
        <w:rPr>
          <w:rFonts w:ascii="Arial" w:hAnsi="Arial" w:cs="Arial"/>
          <w:bCs/>
          <w:sz w:val="26"/>
          <w:szCs w:val="26"/>
        </w:rPr>
        <w:t xml:space="preserve">recurrente, </w:t>
      </w:r>
      <w:r w:rsidR="00740C3F" w:rsidRPr="00A6002B">
        <w:rPr>
          <w:rFonts w:ascii="Arial" w:hAnsi="Arial" w:cs="Arial"/>
          <w:bCs/>
          <w:sz w:val="26"/>
          <w:szCs w:val="26"/>
        </w:rPr>
        <w:t xml:space="preserve">que obra a fojas doscientos veinticuatro doscientos cuarenta y seis, </w:t>
      </w:r>
      <w:r w:rsidR="00655971" w:rsidRPr="00A6002B">
        <w:rPr>
          <w:rFonts w:ascii="Arial" w:hAnsi="Arial" w:cs="Arial"/>
          <w:bCs/>
          <w:sz w:val="26"/>
          <w:szCs w:val="26"/>
        </w:rPr>
        <w:t xml:space="preserve">que </w:t>
      </w:r>
      <w:r w:rsidR="00740C3F" w:rsidRPr="00A6002B">
        <w:rPr>
          <w:rFonts w:ascii="Arial" w:hAnsi="Arial" w:cs="Arial"/>
          <w:bCs/>
          <w:sz w:val="26"/>
          <w:szCs w:val="26"/>
        </w:rPr>
        <w:t xml:space="preserve">las </w:t>
      </w:r>
      <w:r w:rsidR="00655971" w:rsidRPr="00A6002B">
        <w:rPr>
          <w:rFonts w:ascii="Arial" w:hAnsi="Arial" w:cs="Arial"/>
          <w:bCs/>
          <w:sz w:val="26"/>
          <w:szCs w:val="26"/>
        </w:rPr>
        <w:t xml:space="preserve"> manifestaciones </w:t>
      </w:r>
      <w:r w:rsidR="00740C3F" w:rsidRPr="00A6002B">
        <w:rPr>
          <w:rFonts w:ascii="Arial" w:hAnsi="Arial" w:cs="Arial"/>
          <w:bCs/>
          <w:sz w:val="26"/>
          <w:szCs w:val="26"/>
        </w:rPr>
        <w:t xml:space="preserve">señaladas en sus agravios primero y tercero, </w:t>
      </w:r>
      <w:r w:rsidR="00655971" w:rsidRPr="00A6002B">
        <w:rPr>
          <w:rFonts w:ascii="Arial" w:hAnsi="Arial" w:cs="Arial"/>
          <w:bCs/>
          <w:sz w:val="26"/>
          <w:szCs w:val="26"/>
        </w:rPr>
        <w:t xml:space="preserve">son una </w:t>
      </w:r>
      <w:r w:rsidR="00655971" w:rsidRPr="00A6002B">
        <w:rPr>
          <w:rFonts w:ascii="Arial" w:hAnsi="Arial" w:cs="Arial"/>
          <w:b/>
          <w:sz w:val="26"/>
          <w:szCs w:val="26"/>
        </w:rPr>
        <w:t>reiteración</w:t>
      </w:r>
      <w:r w:rsidR="00655971" w:rsidRPr="00A6002B">
        <w:rPr>
          <w:rFonts w:ascii="Arial" w:hAnsi="Arial" w:cs="Arial"/>
          <w:bCs/>
          <w:sz w:val="26"/>
          <w:szCs w:val="26"/>
        </w:rPr>
        <w:t xml:space="preserve"> de sus planteamientos hechos en dicho escrito, </w:t>
      </w:r>
      <w:r w:rsidR="005A4A34" w:rsidRPr="00A6002B">
        <w:rPr>
          <w:rFonts w:ascii="Arial" w:hAnsi="Arial" w:cs="Arial"/>
          <w:bCs/>
          <w:sz w:val="26"/>
          <w:szCs w:val="26"/>
        </w:rPr>
        <w:t>los cuales ya fueron atendidos y contestado</w:t>
      </w:r>
      <w:r w:rsidR="00655971" w:rsidRPr="00A6002B">
        <w:rPr>
          <w:rFonts w:ascii="Arial" w:hAnsi="Arial" w:cs="Arial"/>
          <w:bCs/>
          <w:sz w:val="26"/>
          <w:szCs w:val="26"/>
        </w:rPr>
        <w:t xml:space="preserve">s conforme el razonamiento esgrimido por la primera </w:t>
      </w:r>
      <w:r w:rsidR="00655971" w:rsidRPr="0098565C">
        <w:rPr>
          <w:rFonts w:ascii="Arial" w:hAnsi="Arial" w:cs="Arial"/>
          <w:bCs/>
          <w:sz w:val="26"/>
          <w:szCs w:val="26"/>
        </w:rPr>
        <w:t>instancia</w:t>
      </w:r>
      <w:r w:rsidR="005A4A34" w:rsidRPr="0098565C">
        <w:rPr>
          <w:rFonts w:ascii="Arial" w:hAnsi="Arial" w:cs="Arial"/>
          <w:bCs/>
          <w:sz w:val="26"/>
          <w:szCs w:val="26"/>
        </w:rPr>
        <w:t>;</w:t>
      </w:r>
      <w:r w:rsidR="00655971" w:rsidRPr="0098565C">
        <w:rPr>
          <w:rFonts w:ascii="Arial" w:hAnsi="Arial" w:cs="Arial"/>
          <w:bCs/>
          <w:sz w:val="26"/>
          <w:szCs w:val="26"/>
        </w:rPr>
        <w:t xml:space="preserve"> </w:t>
      </w:r>
      <w:r w:rsidR="00655971" w:rsidRPr="0098565C">
        <w:rPr>
          <w:rFonts w:ascii="Arial" w:hAnsi="Arial" w:cs="Arial"/>
          <w:sz w:val="26"/>
          <w:szCs w:val="26"/>
        </w:rPr>
        <w:t>por tanto, al no efectuar argumentos tend</w:t>
      </w:r>
      <w:r w:rsidR="005A4A34" w:rsidRPr="0098565C">
        <w:rPr>
          <w:rFonts w:ascii="Arial" w:hAnsi="Arial" w:cs="Arial"/>
          <w:sz w:val="26"/>
          <w:szCs w:val="26"/>
        </w:rPr>
        <w:t>i</w:t>
      </w:r>
      <w:r w:rsidR="00655971" w:rsidRPr="0098565C">
        <w:rPr>
          <w:rFonts w:ascii="Arial" w:hAnsi="Arial" w:cs="Arial"/>
          <w:sz w:val="26"/>
          <w:szCs w:val="26"/>
        </w:rPr>
        <w:t>entes a desvirtuar lo señalado por la primera instancia</w:t>
      </w:r>
      <w:r w:rsidR="005A4A34" w:rsidRPr="0098565C">
        <w:rPr>
          <w:rFonts w:ascii="Arial" w:hAnsi="Arial" w:cs="Arial"/>
          <w:sz w:val="26"/>
          <w:szCs w:val="26"/>
        </w:rPr>
        <w:t>, s</w:t>
      </w:r>
      <w:r w:rsidR="00655971" w:rsidRPr="0098565C">
        <w:rPr>
          <w:rFonts w:ascii="Arial" w:hAnsi="Arial" w:cs="Arial"/>
          <w:sz w:val="26"/>
          <w:szCs w:val="26"/>
        </w:rPr>
        <w:t xml:space="preserve">igue rigiendo </w:t>
      </w:r>
      <w:r w:rsidR="005A4A34" w:rsidRPr="0098565C">
        <w:rPr>
          <w:rFonts w:ascii="Arial" w:hAnsi="Arial" w:cs="Arial"/>
          <w:sz w:val="26"/>
          <w:szCs w:val="26"/>
        </w:rPr>
        <w:t>la sentencia dictada el veintidós de septiembre de dos mil veintiuno, en</w:t>
      </w:r>
      <w:r w:rsidR="00655971" w:rsidRPr="0098565C">
        <w:rPr>
          <w:rFonts w:ascii="Arial" w:hAnsi="Arial" w:cs="Arial"/>
          <w:sz w:val="26"/>
          <w:szCs w:val="26"/>
        </w:rPr>
        <w:t xml:space="preserve"> cuanto a </w:t>
      </w:r>
      <w:r w:rsidR="001404A8" w:rsidRPr="0098565C">
        <w:rPr>
          <w:rFonts w:ascii="Arial" w:hAnsi="Arial" w:cs="Arial"/>
          <w:sz w:val="26"/>
          <w:szCs w:val="26"/>
        </w:rPr>
        <w:t xml:space="preserve">la </w:t>
      </w:r>
      <w:r w:rsidR="005A4A34" w:rsidRPr="0098565C">
        <w:rPr>
          <w:rFonts w:ascii="Arial" w:hAnsi="Arial" w:cs="Arial"/>
          <w:b/>
          <w:sz w:val="26"/>
          <w:szCs w:val="26"/>
        </w:rPr>
        <w:t xml:space="preserve">nulidad </w:t>
      </w:r>
      <w:r w:rsidR="005A4A34" w:rsidRPr="0098565C">
        <w:rPr>
          <w:rFonts w:ascii="Arial" w:hAnsi="Arial" w:cs="Arial"/>
          <w:sz w:val="26"/>
          <w:szCs w:val="26"/>
        </w:rPr>
        <w:t xml:space="preserve">de la resolución de fecha veintidós de octubre de dos mil dieciocho, dictada por la Tesorera Municipal de Santa Lucía del Camino, Oaxaca, </w:t>
      </w:r>
      <w:r w:rsidR="00DB45E3" w:rsidRPr="0098565C">
        <w:rPr>
          <w:rFonts w:ascii="Arial" w:hAnsi="Arial" w:cs="Arial"/>
          <w:sz w:val="26"/>
          <w:szCs w:val="26"/>
        </w:rPr>
        <w:t xml:space="preserve">en la cual se negó </w:t>
      </w:r>
      <w:r w:rsidR="0043657C" w:rsidRPr="0098565C">
        <w:rPr>
          <w:rFonts w:ascii="Arial" w:hAnsi="Arial" w:cs="Arial"/>
          <w:sz w:val="26"/>
          <w:szCs w:val="26"/>
        </w:rPr>
        <w:t xml:space="preserve">a </w:t>
      </w:r>
      <w:r w:rsidR="00825F9A">
        <w:rPr>
          <w:rFonts w:ascii="Arial" w:eastAsia="Calibri" w:hAnsi="Arial" w:cs="Arial"/>
          <w:b/>
          <w:color w:val="000000" w:themeColor="text1"/>
          <w:sz w:val="26"/>
          <w:szCs w:val="26"/>
          <w:lang w:eastAsia="en-US"/>
        </w:rPr>
        <w:t>*******</w:t>
      </w:r>
      <w:r w:rsidR="00B52E52" w:rsidRPr="0098565C">
        <w:rPr>
          <w:rFonts w:ascii="Arial" w:eastAsia="Calibri" w:hAnsi="Arial" w:cs="Arial"/>
          <w:b/>
          <w:color w:val="000000" w:themeColor="text1"/>
          <w:sz w:val="26"/>
          <w:szCs w:val="26"/>
          <w:lang w:eastAsia="en-US"/>
        </w:rPr>
        <w:t xml:space="preserve">, </w:t>
      </w:r>
      <w:r w:rsidR="00DB45E3" w:rsidRPr="0098565C">
        <w:rPr>
          <w:rFonts w:ascii="Arial" w:hAnsi="Arial" w:cs="Arial"/>
          <w:sz w:val="26"/>
          <w:szCs w:val="26"/>
        </w:rPr>
        <w:t xml:space="preserve">la devolución de la cantidad de </w:t>
      </w:r>
      <w:r w:rsidR="0043657C" w:rsidRPr="0098565C">
        <w:rPr>
          <w:rFonts w:ascii="Arial" w:hAnsi="Arial" w:cs="Arial"/>
          <w:sz w:val="26"/>
          <w:szCs w:val="26"/>
        </w:rPr>
        <w:t>$</w:t>
      </w:r>
      <w:r w:rsidR="00825F9A">
        <w:rPr>
          <w:rFonts w:ascii="Arial" w:hAnsi="Arial" w:cs="Arial"/>
          <w:sz w:val="26"/>
          <w:szCs w:val="26"/>
        </w:rPr>
        <w:t>*******</w:t>
      </w:r>
      <w:r w:rsidR="0043657C" w:rsidRPr="0098565C">
        <w:rPr>
          <w:rFonts w:ascii="Arial" w:hAnsi="Arial" w:cs="Arial"/>
          <w:sz w:val="26"/>
          <w:szCs w:val="26"/>
        </w:rPr>
        <w:t xml:space="preserve">; lo anterior, </w:t>
      </w:r>
      <w:r w:rsidR="00DB45E3" w:rsidRPr="0098565C">
        <w:rPr>
          <w:rFonts w:ascii="Arial" w:hAnsi="Arial" w:cs="Arial"/>
          <w:sz w:val="26"/>
          <w:szCs w:val="26"/>
        </w:rPr>
        <w:t xml:space="preserve"> </w:t>
      </w:r>
      <w:r w:rsidR="005A4A34" w:rsidRPr="0098565C">
        <w:rPr>
          <w:rFonts w:ascii="Arial" w:hAnsi="Arial" w:cs="Arial"/>
          <w:sz w:val="26"/>
          <w:szCs w:val="26"/>
        </w:rPr>
        <w:t xml:space="preserve">para el efecto de que dicha autoridad devuelva a la parte actora, las cantidades precisadas en dicho fallo.- - - </w:t>
      </w:r>
    </w:p>
    <w:p w14:paraId="05E6C987" w14:textId="4B06579B" w:rsidR="00655971" w:rsidRDefault="00655971" w:rsidP="00655971">
      <w:pPr>
        <w:widowControl w:val="0"/>
        <w:tabs>
          <w:tab w:val="left" w:pos="0"/>
        </w:tabs>
        <w:spacing w:before="120" w:after="0" w:line="360" w:lineRule="auto"/>
        <w:ind w:right="17"/>
        <w:jc w:val="both"/>
        <w:rPr>
          <w:rFonts w:ascii="Arial" w:eastAsia="Calibri" w:hAnsi="Arial" w:cs="Arial"/>
          <w:bCs/>
          <w:sz w:val="26"/>
          <w:szCs w:val="26"/>
          <w:lang w:eastAsia="en-US"/>
        </w:rPr>
      </w:pPr>
      <w:r w:rsidRPr="00A6002B">
        <w:rPr>
          <w:rFonts w:ascii="Arial" w:eastAsia="Calibri" w:hAnsi="Arial" w:cs="Arial"/>
          <w:bCs/>
          <w:iCs/>
          <w:sz w:val="26"/>
          <w:szCs w:val="26"/>
          <w:lang w:val="es-ES" w:eastAsia="en-US"/>
        </w:rPr>
        <w:tab/>
      </w:r>
      <w:r w:rsidR="00D41C24" w:rsidRPr="00A6002B">
        <w:rPr>
          <w:rFonts w:ascii="Arial" w:eastAsia="Calibri" w:hAnsi="Arial" w:cs="Arial"/>
          <w:bCs/>
          <w:iCs/>
          <w:sz w:val="26"/>
          <w:szCs w:val="26"/>
          <w:lang w:val="es-ES" w:eastAsia="en-US"/>
        </w:rPr>
        <w:t>Asimismo</w:t>
      </w:r>
      <w:r w:rsidRPr="00A6002B">
        <w:rPr>
          <w:rFonts w:ascii="Arial" w:eastAsia="Calibri" w:hAnsi="Arial" w:cs="Arial"/>
          <w:bCs/>
          <w:iCs/>
          <w:sz w:val="26"/>
          <w:szCs w:val="26"/>
          <w:lang w:val="es-ES" w:eastAsia="en-US"/>
        </w:rPr>
        <w:t>, la autoridad recurrente pretende complementar la defensa de los elementos y requisitos de validez de los actos impugnado</w:t>
      </w:r>
      <w:r w:rsidR="004F1702" w:rsidRPr="00A6002B">
        <w:rPr>
          <w:rFonts w:ascii="Arial" w:eastAsia="Calibri" w:hAnsi="Arial" w:cs="Arial"/>
          <w:bCs/>
          <w:iCs/>
          <w:sz w:val="26"/>
          <w:szCs w:val="26"/>
          <w:lang w:val="es-ES" w:eastAsia="en-US"/>
        </w:rPr>
        <w:t xml:space="preserve">s, señalando </w:t>
      </w:r>
      <w:r w:rsidRPr="00A6002B">
        <w:rPr>
          <w:rFonts w:ascii="Arial" w:eastAsia="Calibri" w:hAnsi="Arial" w:cs="Arial"/>
          <w:bCs/>
          <w:iCs/>
          <w:sz w:val="26"/>
          <w:szCs w:val="26"/>
          <w:lang w:val="es-ES" w:eastAsia="en-US"/>
        </w:rPr>
        <w:t>que debieron ser otros los actos que debió demandar la parte actora y manifestando que al no haberlos impugnado se consintieron tácitamente, por lo que sus argumentos no pu</w:t>
      </w:r>
      <w:r w:rsidRPr="00A21B79">
        <w:rPr>
          <w:rFonts w:ascii="Arial" w:eastAsia="Calibri" w:hAnsi="Arial" w:cs="Arial"/>
          <w:bCs/>
          <w:iCs/>
          <w:sz w:val="26"/>
          <w:szCs w:val="26"/>
          <w:lang w:val="es-ES" w:eastAsia="en-US"/>
        </w:rPr>
        <w:t xml:space="preserve">eden ser tomados en cuenta como agravios en segunda instancia, porque </w:t>
      </w:r>
      <w:r w:rsidRPr="00A21B79">
        <w:rPr>
          <w:rFonts w:ascii="Arial" w:eastAsia="Calibri" w:hAnsi="Arial" w:cs="Arial"/>
          <w:bCs/>
          <w:sz w:val="26"/>
          <w:szCs w:val="26"/>
          <w:lang w:eastAsia="en-US"/>
        </w:rPr>
        <w:t>debió expresar</w:t>
      </w:r>
      <w:r>
        <w:rPr>
          <w:rFonts w:ascii="Arial" w:eastAsia="Calibri" w:hAnsi="Arial" w:cs="Arial"/>
          <w:bCs/>
          <w:sz w:val="26"/>
          <w:szCs w:val="26"/>
          <w:lang w:eastAsia="en-US"/>
        </w:rPr>
        <w:t>los</w:t>
      </w:r>
      <w:r w:rsidRPr="00A21B79">
        <w:rPr>
          <w:rFonts w:ascii="Arial" w:eastAsia="Calibri" w:hAnsi="Arial" w:cs="Arial"/>
          <w:bCs/>
          <w:sz w:val="26"/>
          <w:szCs w:val="26"/>
          <w:lang w:eastAsia="en-US"/>
        </w:rPr>
        <w:t xml:space="preserve"> al momento de formular su oficio de contestación de demanda, siendo ese momento procesal el oportuno para esgrimir los argumentos relativos a la defensa de los elementos y requisitos de validez de</w:t>
      </w:r>
      <w:r>
        <w:rPr>
          <w:rFonts w:ascii="Arial" w:eastAsia="Calibri" w:hAnsi="Arial" w:cs="Arial"/>
          <w:bCs/>
          <w:sz w:val="26"/>
          <w:szCs w:val="26"/>
          <w:lang w:eastAsia="en-US"/>
        </w:rPr>
        <w:t xml:space="preserve"> </w:t>
      </w:r>
      <w:r w:rsidRPr="00A21B79">
        <w:rPr>
          <w:rFonts w:ascii="Arial" w:eastAsia="Calibri" w:hAnsi="Arial" w:cs="Arial"/>
          <w:bCs/>
          <w:sz w:val="26"/>
          <w:szCs w:val="26"/>
          <w:lang w:eastAsia="en-US"/>
        </w:rPr>
        <w:t>l</w:t>
      </w:r>
      <w:r>
        <w:rPr>
          <w:rFonts w:ascii="Arial" w:eastAsia="Calibri" w:hAnsi="Arial" w:cs="Arial"/>
          <w:bCs/>
          <w:sz w:val="26"/>
          <w:szCs w:val="26"/>
          <w:lang w:eastAsia="en-US"/>
        </w:rPr>
        <w:t>os</w:t>
      </w:r>
      <w:r w:rsidRPr="00A21B79">
        <w:rPr>
          <w:rFonts w:ascii="Arial" w:eastAsia="Calibri" w:hAnsi="Arial" w:cs="Arial"/>
          <w:bCs/>
          <w:sz w:val="26"/>
          <w:szCs w:val="26"/>
          <w:lang w:eastAsia="en-US"/>
        </w:rPr>
        <w:t xml:space="preserve"> acto</w:t>
      </w:r>
      <w:r>
        <w:rPr>
          <w:rFonts w:ascii="Arial" w:eastAsia="Calibri" w:hAnsi="Arial" w:cs="Arial"/>
          <w:bCs/>
          <w:sz w:val="26"/>
          <w:szCs w:val="26"/>
          <w:lang w:eastAsia="en-US"/>
        </w:rPr>
        <w:t>s</w:t>
      </w:r>
      <w:r w:rsidRPr="00A21B79">
        <w:rPr>
          <w:rFonts w:ascii="Arial" w:eastAsia="Calibri" w:hAnsi="Arial" w:cs="Arial"/>
          <w:bCs/>
          <w:sz w:val="26"/>
          <w:szCs w:val="26"/>
          <w:lang w:eastAsia="en-US"/>
        </w:rPr>
        <w:t xml:space="preserve"> impugnado</w:t>
      </w:r>
      <w:r>
        <w:rPr>
          <w:rFonts w:ascii="Arial" w:eastAsia="Calibri" w:hAnsi="Arial" w:cs="Arial"/>
          <w:bCs/>
          <w:sz w:val="26"/>
          <w:szCs w:val="26"/>
          <w:lang w:eastAsia="en-US"/>
        </w:rPr>
        <w:t>s</w:t>
      </w:r>
      <w:r w:rsidRPr="00A21B79">
        <w:rPr>
          <w:rFonts w:ascii="Arial" w:eastAsia="Calibri" w:hAnsi="Arial" w:cs="Arial"/>
          <w:bCs/>
          <w:sz w:val="26"/>
          <w:szCs w:val="26"/>
          <w:lang w:eastAsia="en-US"/>
        </w:rPr>
        <w:t>, lo cual no hizo, como se desprende del contenido del oficio de contestación de demanda</w:t>
      </w:r>
      <w:r>
        <w:rPr>
          <w:rFonts w:ascii="Arial" w:eastAsia="Calibri" w:hAnsi="Arial" w:cs="Arial"/>
          <w:bCs/>
          <w:sz w:val="26"/>
          <w:szCs w:val="26"/>
          <w:lang w:eastAsia="en-US"/>
        </w:rPr>
        <w:t xml:space="preserve"> de primero de junio de dos mil veintiuno</w:t>
      </w:r>
      <w:r w:rsidRPr="00A21B79">
        <w:rPr>
          <w:rFonts w:ascii="Arial" w:eastAsia="Calibri" w:hAnsi="Arial" w:cs="Arial"/>
          <w:bCs/>
          <w:sz w:val="26"/>
          <w:szCs w:val="26"/>
          <w:lang w:eastAsia="en-US"/>
        </w:rPr>
        <w:t xml:space="preserve">, por lo tanto, ese argumento no puede ser analizado en esta Instancia. </w:t>
      </w:r>
      <w:r>
        <w:rPr>
          <w:rFonts w:ascii="Arial" w:eastAsia="Calibri" w:hAnsi="Arial" w:cs="Arial"/>
          <w:bCs/>
          <w:sz w:val="26"/>
          <w:szCs w:val="26"/>
          <w:lang w:eastAsia="en-US"/>
        </w:rPr>
        <w:t>- - - - - - - - - - - - - - - - - - - - - - - -</w:t>
      </w:r>
      <w:r w:rsidR="004F1702">
        <w:rPr>
          <w:rFonts w:ascii="Arial" w:eastAsia="Calibri" w:hAnsi="Arial" w:cs="Arial"/>
          <w:bCs/>
          <w:sz w:val="26"/>
          <w:szCs w:val="26"/>
          <w:lang w:eastAsia="en-US"/>
        </w:rPr>
        <w:t xml:space="preserve"> - - - - - - - - - - - - - -</w:t>
      </w:r>
    </w:p>
    <w:p w14:paraId="01CE0654" w14:textId="77777777" w:rsidR="00655971" w:rsidRDefault="00655971" w:rsidP="00655971">
      <w:pPr>
        <w:widowControl w:val="0"/>
        <w:tabs>
          <w:tab w:val="left" w:pos="0"/>
        </w:tabs>
        <w:spacing w:before="120" w:after="0" w:line="360" w:lineRule="auto"/>
        <w:ind w:right="17"/>
        <w:jc w:val="both"/>
        <w:rPr>
          <w:rFonts w:ascii="Arial" w:hAnsi="Arial" w:cs="Arial"/>
          <w:sz w:val="26"/>
          <w:szCs w:val="26"/>
        </w:rPr>
      </w:pPr>
      <w:r>
        <w:rPr>
          <w:rFonts w:ascii="Arial" w:hAnsi="Arial" w:cs="Arial"/>
          <w:sz w:val="26"/>
          <w:szCs w:val="26"/>
        </w:rPr>
        <w:tab/>
        <w:t>Resulta aplicable al presente caso, la Jurisprudencia 2a</w:t>
      </w:r>
      <w:proofErr w:type="gramStart"/>
      <w:r>
        <w:rPr>
          <w:rFonts w:ascii="Arial" w:hAnsi="Arial" w:cs="Arial"/>
          <w:sz w:val="26"/>
          <w:szCs w:val="26"/>
        </w:rPr>
        <w:t>./</w:t>
      </w:r>
      <w:proofErr w:type="gramEnd"/>
      <w:r>
        <w:rPr>
          <w:rFonts w:ascii="Arial" w:hAnsi="Arial" w:cs="Arial"/>
          <w:sz w:val="26"/>
          <w:szCs w:val="26"/>
        </w:rPr>
        <w:t>J. 109/2009, r</w:t>
      </w:r>
      <w:r w:rsidRPr="00B355BC">
        <w:rPr>
          <w:rFonts w:ascii="Arial" w:hAnsi="Arial" w:cs="Arial"/>
          <w:sz w:val="26"/>
          <w:szCs w:val="26"/>
        </w:rPr>
        <w:t>egistro digital 166748, Semanario Judicial de la Federación y su Gaceta, Novena Época, Tomo XXX, Agosto de 2009, página 77</w:t>
      </w:r>
      <w:r>
        <w:rPr>
          <w:rFonts w:ascii="Arial" w:hAnsi="Arial" w:cs="Arial"/>
          <w:sz w:val="26"/>
          <w:szCs w:val="26"/>
        </w:rPr>
        <w:t xml:space="preserve">, de rubro y texto siguientes: - - - - - - - - - - - - - - - - - - - - - - - - - - - - - - - - - - </w:t>
      </w:r>
    </w:p>
    <w:p w14:paraId="57D58687" w14:textId="77777777" w:rsidR="00655971" w:rsidRDefault="00655971" w:rsidP="00B52E52">
      <w:pPr>
        <w:spacing w:before="120" w:after="0"/>
        <w:ind w:left="851" w:right="902"/>
        <w:jc w:val="both"/>
        <w:rPr>
          <w:rFonts w:ascii="Arial" w:hAnsi="Arial" w:cs="Arial"/>
          <w:i/>
        </w:rPr>
      </w:pPr>
      <w:r w:rsidRPr="004B6FD3">
        <w:rPr>
          <w:rFonts w:ascii="Arial" w:hAnsi="Arial" w:cs="Arial"/>
          <w:b/>
          <w:i/>
        </w:rPr>
        <w:lastRenderedPageBreak/>
        <w:t>“AGRAVIOS INOPERANTES EN LA REVISIÓN. SON AQUELLOS QUE REITERAN LOS CONCEPTOS DE VIOLACIÓN, ABUNDAN SOBRE ELLOS O LOS COMPLEMENTAN, SIN COMBATIR LAS CONSIDERACIONES DE LA SENTENCIA RECURRIDA.</w:t>
      </w:r>
      <w:r>
        <w:rPr>
          <w:rFonts w:ascii="Arial" w:hAnsi="Arial" w:cs="Arial"/>
          <w:b/>
          <w:i/>
        </w:rPr>
        <w:t xml:space="preserve"> </w:t>
      </w:r>
      <w:r w:rsidRPr="004B6FD3">
        <w:rPr>
          <w:rFonts w:ascii="Arial" w:hAnsi="Arial" w:cs="Arial"/>
          <w:i/>
        </w:rPr>
        <w:t>Conforme al artículo 88 de la Ley de Amparo, el recurrente debe expresar los agravios que le causa la sentencia impugnada, lo que se traduce en que tenga la carga, en los casos en que no deba suplirse la queja deficiente en términos del artículo 76 Bis de la ley de la materia, de controvertir los razonamientos jurídicos sustentados por el órgano jurisdiccional que conoció del amparo en primera instancia. Consecuentemente, son inoperantes los agravios que en el recurso de revisión reiteran los conceptos de violación formulados en la demanda, abundan sobre ellos o los complementan, sin combatir las consideraciones de la sentencia recurrida.</w:t>
      </w:r>
      <w:r>
        <w:rPr>
          <w:rFonts w:ascii="Arial" w:hAnsi="Arial" w:cs="Arial"/>
          <w:i/>
        </w:rPr>
        <w:t>”</w:t>
      </w:r>
    </w:p>
    <w:p w14:paraId="79742108" w14:textId="77777777" w:rsidR="0043657C" w:rsidRDefault="0043657C" w:rsidP="00D41C24">
      <w:pPr>
        <w:spacing w:before="120" w:after="0" w:line="240" w:lineRule="auto"/>
        <w:ind w:left="851" w:right="902"/>
        <w:jc w:val="both"/>
        <w:rPr>
          <w:rFonts w:ascii="Arial" w:hAnsi="Arial" w:cs="Arial"/>
          <w:i/>
        </w:rPr>
      </w:pPr>
    </w:p>
    <w:p w14:paraId="3123E58E" w14:textId="07B8F83D" w:rsidR="00655971" w:rsidRPr="0098565C" w:rsidRDefault="004D5262" w:rsidP="00D41C24">
      <w:pPr>
        <w:tabs>
          <w:tab w:val="left" w:pos="1197"/>
        </w:tabs>
        <w:spacing w:before="120" w:after="0" w:line="360" w:lineRule="auto"/>
        <w:ind w:firstLine="709"/>
        <w:jc w:val="both"/>
        <w:rPr>
          <w:rFonts w:ascii="Arial" w:hAnsi="Arial" w:cs="Arial"/>
          <w:bCs/>
          <w:sz w:val="26"/>
          <w:szCs w:val="26"/>
        </w:rPr>
      </w:pPr>
      <w:r w:rsidRPr="0098565C">
        <w:rPr>
          <w:rFonts w:ascii="Arial" w:hAnsi="Arial" w:cs="Arial"/>
          <w:b/>
          <w:bCs/>
          <w:sz w:val="26"/>
          <w:szCs w:val="26"/>
        </w:rPr>
        <w:t xml:space="preserve">CUARTO.- </w:t>
      </w:r>
      <w:r w:rsidRPr="0098565C">
        <w:rPr>
          <w:rFonts w:ascii="Arial" w:hAnsi="Arial" w:cs="Arial"/>
          <w:bCs/>
          <w:sz w:val="26"/>
          <w:szCs w:val="26"/>
        </w:rPr>
        <w:t>E</w:t>
      </w:r>
      <w:r w:rsidR="007D30D7" w:rsidRPr="0098565C">
        <w:rPr>
          <w:rFonts w:ascii="Arial" w:hAnsi="Arial" w:cs="Arial"/>
          <w:bCs/>
          <w:sz w:val="26"/>
          <w:szCs w:val="26"/>
        </w:rPr>
        <w:t xml:space="preserve">n su agravio </w:t>
      </w:r>
      <w:r w:rsidR="007D30D7" w:rsidRPr="0098565C">
        <w:rPr>
          <w:rFonts w:ascii="Arial" w:hAnsi="Arial" w:cs="Arial"/>
          <w:b/>
          <w:bCs/>
          <w:sz w:val="26"/>
          <w:szCs w:val="26"/>
        </w:rPr>
        <w:t xml:space="preserve">segundo </w:t>
      </w:r>
      <w:r w:rsidR="007D30D7" w:rsidRPr="0098565C">
        <w:rPr>
          <w:rFonts w:ascii="Arial" w:hAnsi="Arial" w:cs="Arial"/>
          <w:bCs/>
          <w:sz w:val="26"/>
          <w:szCs w:val="26"/>
        </w:rPr>
        <w:t>manifiesta</w:t>
      </w:r>
      <w:r w:rsidR="007D30D7">
        <w:rPr>
          <w:rFonts w:ascii="Arial" w:hAnsi="Arial" w:cs="Arial"/>
          <w:bCs/>
          <w:sz w:val="26"/>
          <w:szCs w:val="26"/>
        </w:rPr>
        <w:t xml:space="preserve"> </w:t>
      </w:r>
      <w:r w:rsidR="0043657C">
        <w:rPr>
          <w:rFonts w:ascii="Arial" w:hAnsi="Arial" w:cs="Arial"/>
          <w:bCs/>
          <w:sz w:val="26"/>
          <w:szCs w:val="26"/>
        </w:rPr>
        <w:t xml:space="preserve">la autoridad recurrente, </w:t>
      </w:r>
      <w:r w:rsidR="007D30D7">
        <w:rPr>
          <w:rFonts w:ascii="Arial" w:hAnsi="Arial" w:cs="Arial"/>
          <w:bCs/>
          <w:sz w:val="26"/>
          <w:szCs w:val="26"/>
        </w:rPr>
        <w:t xml:space="preserve">que </w:t>
      </w:r>
      <w:r w:rsidR="001966CF">
        <w:rPr>
          <w:rFonts w:ascii="Arial" w:hAnsi="Arial" w:cs="Arial"/>
          <w:bCs/>
          <w:sz w:val="26"/>
          <w:szCs w:val="26"/>
        </w:rPr>
        <w:t xml:space="preserve">se tiene que tomar en cuenta que </w:t>
      </w:r>
      <w:r w:rsidR="00906854">
        <w:rPr>
          <w:rFonts w:ascii="Arial" w:hAnsi="Arial" w:cs="Arial"/>
          <w:bCs/>
          <w:sz w:val="26"/>
          <w:szCs w:val="26"/>
        </w:rPr>
        <w:t xml:space="preserve">la sentencia dictada </w:t>
      </w:r>
      <w:r w:rsidR="0098565C">
        <w:rPr>
          <w:rFonts w:ascii="Arial" w:hAnsi="Arial" w:cs="Arial"/>
          <w:bCs/>
          <w:sz w:val="26"/>
          <w:szCs w:val="26"/>
        </w:rPr>
        <w:t xml:space="preserve">el once de octubre de dos mil dieciséis, </w:t>
      </w:r>
      <w:r w:rsidR="001966CF">
        <w:rPr>
          <w:rFonts w:ascii="Arial" w:hAnsi="Arial" w:cs="Arial"/>
          <w:bCs/>
          <w:sz w:val="26"/>
          <w:szCs w:val="26"/>
        </w:rPr>
        <w:t xml:space="preserve">dentro del juicio de nulidad 383/3016 </w:t>
      </w:r>
      <w:r w:rsidR="00906854">
        <w:rPr>
          <w:rFonts w:ascii="Arial" w:hAnsi="Arial" w:cs="Arial"/>
          <w:bCs/>
          <w:sz w:val="26"/>
          <w:szCs w:val="26"/>
        </w:rPr>
        <w:t>por</w:t>
      </w:r>
      <w:r w:rsidR="001966CF">
        <w:rPr>
          <w:rFonts w:ascii="Arial" w:hAnsi="Arial" w:cs="Arial"/>
          <w:bCs/>
          <w:sz w:val="26"/>
          <w:szCs w:val="26"/>
        </w:rPr>
        <w:t xml:space="preserve"> la Tercera Sala de Primera Instancia</w:t>
      </w:r>
      <w:r w:rsidR="0098565C">
        <w:rPr>
          <w:rFonts w:ascii="Arial" w:hAnsi="Arial" w:cs="Arial"/>
          <w:bCs/>
          <w:sz w:val="26"/>
          <w:szCs w:val="26"/>
        </w:rPr>
        <w:t>,</w:t>
      </w:r>
      <w:r w:rsidR="001966CF">
        <w:rPr>
          <w:rFonts w:ascii="Arial" w:hAnsi="Arial" w:cs="Arial"/>
          <w:bCs/>
          <w:sz w:val="26"/>
          <w:szCs w:val="26"/>
        </w:rPr>
        <w:t xml:space="preserve"> </w:t>
      </w:r>
      <w:r w:rsidR="00906854">
        <w:rPr>
          <w:rFonts w:ascii="Arial" w:hAnsi="Arial" w:cs="Arial"/>
          <w:bCs/>
          <w:sz w:val="26"/>
          <w:szCs w:val="26"/>
        </w:rPr>
        <w:t>fue emitida en forma incorrecta por lo que la autoridad interpuso el recurso de revisión en su contra</w:t>
      </w:r>
      <w:r w:rsidR="0098565C">
        <w:rPr>
          <w:rFonts w:ascii="Arial" w:hAnsi="Arial" w:cs="Arial"/>
          <w:bCs/>
          <w:sz w:val="26"/>
          <w:szCs w:val="26"/>
        </w:rPr>
        <w:t xml:space="preserve"> quedando registrado con el número 0120/2017,</w:t>
      </w:r>
      <w:r w:rsidR="00906854">
        <w:rPr>
          <w:rFonts w:ascii="Arial" w:hAnsi="Arial" w:cs="Arial"/>
          <w:bCs/>
          <w:sz w:val="26"/>
          <w:szCs w:val="26"/>
        </w:rPr>
        <w:t xml:space="preserve"> y esta Sala Superior resolvió modificar la citada sentencia, ordenando en su lugar la nulidad lisa y llana de la resolución de once de diciembre de dos mil quince, contenida en el expediente número </w:t>
      </w:r>
      <w:r w:rsidR="00825F9A">
        <w:rPr>
          <w:rFonts w:ascii="Arial" w:hAnsi="Arial" w:cs="Arial"/>
          <w:bCs/>
          <w:sz w:val="26"/>
          <w:szCs w:val="26"/>
        </w:rPr>
        <w:t>*******</w:t>
      </w:r>
      <w:r w:rsidR="00906854">
        <w:rPr>
          <w:rFonts w:ascii="Arial" w:hAnsi="Arial" w:cs="Arial"/>
          <w:bCs/>
          <w:sz w:val="26"/>
          <w:szCs w:val="26"/>
        </w:rPr>
        <w:t xml:space="preserve"> y se reconociera la personalidad en la solicitud hecha por el apoderado de la parte actora, por lo que indica que como consecuencia, quedaba insubsistente la parte en la que se condenó a la devolución de la cantidad de seis millones quinientos mil ciento setenta y siete pesos, setenta y cuatro </w:t>
      </w:r>
      <w:r w:rsidR="00906854" w:rsidRPr="0098565C">
        <w:rPr>
          <w:rFonts w:ascii="Arial" w:hAnsi="Arial" w:cs="Arial"/>
          <w:bCs/>
          <w:sz w:val="26"/>
          <w:szCs w:val="26"/>
        </w:rPr>
        <w:t>centavos</w:t>
      </w:r>
      <w:r w:rsidR="0043657C" w:rsidRPr="0098565C">
        <w:rPr>
          <w:rFonts w:ascii="Arial" w:hAnsi="Arial" w:cs="Arial"/>
          <w:bCs/>
          <w:sz w:val="26"/>
          <w:szCs w:val="26"/>
        </w:rPr>
        <w:t>, por concepto de pagos de licencias, autorizaciones y constancias para la construcción del proyecto denominado “Macro Plaza Oaxaca”,</w:t>
      </w:r>
      <w:r w:rsidR="00906854" w:rsidRPr="0098565C">
        <w:rPr>
          <w:rFonts w:ascii="Arial" w:hAnsi="Arial" w:cs="Arial"/>
          <w:bCs/>
          <w:sz w:val="26"/>
          <w:szCs w:val="26"/>
        </w:rPr>
        <w:t xml:space="preserve"> por lo que indica que de ninguna manera se condenó a la devolución de las cantidades pagadas, máxime que ya no estaba en tiempo para impugna</w:t>
      </w:r>
      <w:r w:rsidR="00AD1196" w:rsidRPr="0098565C">
        <w:rPr>
          <w:rFonts w:ascii="Arial" w:hAnsi="Arial" w:cs="Arial"/>
          <w:bCs/>
          <w:sz w:val="26"/>
          <w:szCs w:val="26"/>
        </w:rPr>
        <w:t>r</w:t>
      </w:r>
      <w:r w:rsidR="00906854" w:rsidRPr="0098565C">
        <w:rPr>
          <w:rFonts w:ascii="Arial" w:hAnsi="Arial" w:cs="Arial"/>
          <w:bCs/>
          <w:sz w:val="26"/>
          <w:szCs w:val="26"/>
        </w:rPr>
        <w:t xml:space="preserve"> los cobros</w:t>
      </w:r>
      <w:r w:rsidR="0043657C" w:rsidRPr="0098565C">
        <w:rPr>
          <w:rFonts w:ascii="Arial" w:hAnsi="Arial" w:cs="Arial"/>
          <w:bCs/>
          <w:sz w:val="26"/>
          <w:szCs w:val="26"/>
        </w:rPr>
        <w:t xml:space="preserve"> efectuados por dichos conceptos</w:t>
      </w:r>
      <w:r w:rsidR="00906854" w:rsidRPr="0098565C">
        <w:rPr>
          <w:rFonts w:ascii="Arial" w:hAnsi="Arial" w:cs="Arial"/>
          <w:bCs/>
          <w:sz w:val="26"/>
          <w:szCs w:val="26"/>
        </w:rPr>
        <w:t>.</w:t>
      </w:r>
      <w:r w:rsidR="0043657C" w:rsidRPr="0098565C">
        <w:rPr>
          <w:rFonts w:ascii="Arial" w:hAnsi="Arial" w:cs="Arial"/>
          <w:bCs/>
          <w:sz w:val="26"/>
          <w:szCs w:val="26"/>
        </w:rPr>
        <w:t xml:space="preserve">- - - - </w:t>
      </w:r>
    </w:p>
    <w:p w14:paraId="488BE1FF" w14:textId="149B5008" w:rsidR="00655971" w:rsidRDefault="0043657C" w:rsidP="00BA540F">
      <w:pPr>
        <w:tabs>
          <w:tab w:val="left" w:pos="1197"/>
        </w:tabs>
        <w:spacing w:before="120" w:after="0" w:line="360" w:lineRule="auto"/>
        <w:ind w:firstLine="708"/>
        <w:jc w:val="both"/>
        <w:rPr>
          <w:rFonts w:ascii="Arial" w:hAnsi="Arial" w:cs="Arial"/>
          <w:bCs/>
          <w:sz w:val="26"/>
          <w:szCs w:val="26"/>
        </w:rPr>
      </w:pPr>
      <w:r w:rsidRPr="0098565C">
        <w:rPr>
          <w:rFonts w:ascii="Arial" w:eastAsia="Calibri" w:hAnsi="Arial" w:cs="Arial"/>
          <w:bCs/>
          <w:sz w:val="26"/>
          <w:szCs w:val="26"/>
          <w:lang w:eastAsia="en-US"/>
        </w:rPr>
        <w:t>Se califica de</w:t>
      </w:r>
      <w:r w:rsidRPr="0098565C">
        <w:rPr>
          <w:rFonts w:ascii="Arial" w:eastAsia="Calibri" w:hAnsi="Arial" w:cs="Arial"/>
          <w:b/>
          <w:bCs/>
          <w:sz w:val="26"/>
          <w:szCs w:val="26"/>
          <w:lang w:eastAsia="en-US"/>
        </w:rPr>
        <w:t xml:space="preserve"> INOPERANTE </w:t>
      </w:r>
      <w:r w:rsidRPr="0098565C">
        <w:rPr>
          <w:rFonts w:ascii="Arial" w:eastAsia="Calibri" w:hAnsi="Arial" w:cs="Arial"/>
          <w:bCs/>
          <w:sz w:val="26"/>
          <w:szCs w:val="26"/>
          <w:lang w:eastAsia="en-US"/>
        </w:rPr>
        <w:t xml:space="preserve">el citado agravio, toda vez que </w:t>
      </w:r>
      <w:r w:rsidR="00655971" w:rsidRPr="0098565C">
        <w:rPr>
          <w:rFonts w:ascii="Arial" w:eastAsia="Calibri" w:hAnsi="Arial" w:cs="Arial"/>
          <w:bCs/>
          <w:sz w:val="26"/>
          <w:szCs w:val="26"/>
          <w:lang w:eastAsia="en-US"/>
        </w:rPr>
        <w:t>la autoridad recurrente</w:t>
      </w:r>
      <w:r w:rsidRPr="0098565C">
        <w:rPr>
          <w:rFonts w:ascii="Arial" w:eastAsia="Calibri" w:hAnsi="Arial" w:cs="Arial"/>
          <w:bCs/>
          <w:sz w:val="26"/>
          <w:szCs w:val="26"/>
          <w:lang w:eastAsia="en-US"/>
        </w:rPr>
        <w:t xml:space="preserve"> no efectúa manifestaciones</w:t>
      </w:r>
      <w:r w:rsidR="00655971" w:rsidRPr="0098565C">
        <w:rPr>
          <w:rFonts w:ascii="Arial" w:eastAsia="Calibri" w:hAnsi="Arial" w:cs="Arial"/>
          <w:bCs/>
          <w:sz w:val="26"/>
          <w:szCs w:val="26"/>
          <w:lang w:eastAsia="en-US"/>
        </w:rPr>
        <w:t xml:space="preserve"> tendientes a combatir los argumentos que señaló la Primera Instancia para proceder a declarar la nulidad de la resolución de veintidós de octubre de dos mil dieciocho, </w:t>
      </w:r>
      <w:r w:rsidR="00BA540F" w:rsidRPr="0098565C">
        <w:rPr>
          <w:rFonts w:ascii="Arial" w:hAnsi="Arial" w:cs="Arial"/>
          <w:sz w:val="26"/>
          <w:szCs w:val="26"/>
        </w:rPr>
        <w:t xml:space="preserve">dictada por la Tesorera Municipal de Santa Lucía del Camino, Oaxaca, en la cual se negó a </w:t>
      </w:r>
      <w:r w:rsidR="00825F9A">
        <w:rPr>
          <w:rFonts w:ascii="Arial" w:eastAsia="Calibri" w:hAnsi="Arial" w:cs="Arial"/>
          <w:b/>
          <w:color w:val="000000" w:themeColor="text1"/>
          <w:sz w:val="26"/>
          <w:szCs w:val="26"/>
          <w:lang w:eastAsia="en-US"/>
        </w:rPr>
        <w:t>*******</w:t>
      </w:r>
      <w:r w:rsidR="00BA540F" w:rsidRPr="0098565C">
        <w:rPr>
          <w:rFonts w:ascii="Arial" w:eastAsia="Calibri" w:hAnsi="Arial" w:cs="Arial"/>
          <w:b/>
          <w:color w:val="000000" w:themeColor="text1"/>
          <w:sz w:val="26"/>
          <w:szCs w:val="26"/>
          <w:lang w:eastAsia="en-US"/>
        </w:rPr>
        <w:t xml:space="preserve">, </w:t>
      </w:r>
      <w:r w:rsidR="00BA540F" w:rsidRPr="0098565C">
        <w:rPr>
          <w:rFonts w:ascii="Arial" w:hAnsi="Arial" w:cs="Arial"/>
          <w:sz w:val="26"/>
          <w:szCs w:val="26"/>
        </w:rPr>
        <w:t>la devolución de la cantidad de $</w:t>
      </w:r>
      <w:r w:rsidR="00825F9A">
        <w:rPr>
          <w:rFonts w:ascii="Arial" w:hAnsi="Arial" w:cs="Arial"/>
          <w:sz w:val="26"/>
          <w:szCs w:val="26"/>
        </w:rPr>
        <w:t>*******</w:t>
      </w:r>
      <w:r w:rsidR="00BA540F" w:rsidRPr="0098565C">
        <w:rPr>
          <w:rFonts w:ascii="Arial" w:hAnsi="Arial" w:cs="Arial"/>
          <w:sz w:val="26"/>
          <w:szCs w:val="26"/>
        </w:rPr>
        <w:t>; lo anterior,  para el efecto de que dicha autoridad devuelva a la parte actora, las cantidades precisadas en dicho fallo</w:t>
      </w:r>
      <w:r w:rsidR="0098565C">
        <w:rPr>
          <w:rFonts w:ascii="Arial" w:hAnsi="Arial" w:cs="Arial"/>
          <w:sz w:val="26"/>
          <w:szCs w:val="26"/>
        </w:rPr>
        <w:t xml:space="preserve">, pues </w:t>
      </w:r>
      <w:r w:rsidR="00655971" w:rsidRPr="00C67BBA">
        <w:rPr>
          <w:rFonts w:ascii="Arial" w:hAnsi="Arial" w:cs="Arial"/>
          <w:bCs/>
          <w:color w:val="000000"/>
          <w:sz w:val="26"/>
          <w:szCs w:val="26"/>
        </w:rPr>
        <w:t xml:space="preserve"> para ser </w:t>
      </w:r>
      <w:r w:rsidR="00655971" w:rsidRPr="00D93025">
        <w:rPr>
          <w:rFonts w:ascii="Arial" w:hAnsi="Arial" w:cs="Arial"/>
          <w:bCs/>
          <w:color w:val="000000"/>
          <w:sz w:val="26"/>
          <w:szCs w:val="26"/>
        </w:rPr>
        <w:lastRenderedPageBreak/>
        <w:t>considerado como agravio, era necesario que expusiera cuál es el precepto violado por la resolutora, así como debían indicar las razones que estima son suficientes para combatir la determinación de la juzgadora primigenia y explicar en todo caso</w:t>
      </w:r>
      <w:r w:rsidR="00655971">
        <w:rPr>
          <w:rFonts w:ascii="Arial" w:hAnsi="Arial" w:cs="Arial"/>
          <w:bCs/>
          <w:color w:val="000000"/>
          <w:sz w:val="26"/>
          <w:szCs w:val="26"/>
        </w:rPr>
        <w:t>,</w:t>
      </w:r>
      <w:r w:rsidR="00655971" w:rsidRPr="00D93025">
        <w:rPr>
          <w:rFonts w:ascii="Arial" w:hAnsi="Arial" w:cs="Arial"/>
          <w:bCs/>
          <w:color w:val="000000"/>
          <w:sz w:val="26"/>
          <w:szCs w:val="26"/>
        </w:rPr>
        <w:t xml:space="preserve"> porque no procede</w:t>
      </w:r>
      <w:r w:rsidR="00655971" w:rsidRPr="00C67BBA">
        <w:rPr>
          <w:rFonts w:ascii="Arial" w:hAnsi="Arial" w:cs="Arial"/>
          <w:bCs/>
          <w:color w:val="000000"/>
          <w:sz w:val="26"/>
          <w:szCs w:val="26"/>
        </w:rPr>
        <w:t xml:space="preserve"> la nulidad decretada, lo que no logra al tratarse de meras afirmaciones sin sustento legal alguno, </w:t>
      </w:r>
      <w:r w:rsidR="00655971">
        <w:rPr>
          <w:rFonts w:ascii="Arial" w:hAnsi="Arial" w:cs="Arial"/>
          <w:bCs/>
          <w:sz w:val="26"/>
          <w:szCs w:val="26"/>
        </w:rPr>
        <w:t xml:space="preserve">ya que </w:t>
      </w:r>
      <w:r w:rsidR="00655971" w:rsidRPr="00C67BBA">
        <w:rPr>
          <w:rFonts w:ascii="Arial" w:hAnsi="Arial" w:cs="Arial"/>
          <w:bCs/>
          <w:sz w:val="26"/>
          <w:szCs w:val="26"/>
        </w:rPr>
        <w:t>se trata de argumentos genéricos, ambiguos</w:t>
      </w:r>
      <w:r w:rsidR="00655971">
        <w:rPr>
          <w:rFonts w:ascii="Arial" w:hAnsi="Arial" w:cs="Arial"/>
          <w:bCs/>
          <w:sz w:val="26"/>
          <w:szCs w:val="26"/>
        </w:rPr>
        <w:t>,</w:t>
      </w:r>
      <w:r w:rsidR="00655971" w:rsidRPr="00C67BBA">
        <w:rPr>
          <w:rFonts w:ascii="Arial" w:hAnsi="Arial" w:cs="Arial"/>
          <w:bCs/>
          <w:sz w:val="26"/>
          <w:szCs w:val="26"/>
        </w:rPr>
        <w:t xml:space="preserve"> que en manera alguna explican la forma en que la se</w:t>
      </w:r>
      <w:r w:rsidR="00655971">
        <w:rPr>
          <w:rFonts w:ascii="Arial" w:hAnsi="Arial" w:cs="Arial"/>
          <w:bCs/>
          <w:sz w:val="26"/>
          <w:szCs w:val="26"/>
        </w:rPr>
        <w:t xml:space="preserve">ntencia le agravia. - - - - - - - - - - - - - - - - - </w:t>
      </w:r>
      <w:r w:rsidR="00825F9A">
        <w:rPr>
          <w:rFonts w:ascii="Arial" w:hAnsi="Arial" w:cs="Arial"/>
          <w:bCs/>
          <w:sz w:val="26"/>
          <w:szCs w:val="26"/>
        </w:rPr>
        <w:t xml:space="preserve">- - - - - - - - - - - - - - - - - - - - - - - - - - - </w:t>
      </w:r>
    </w:p>
    <w:p w14:paraId="3969CF93" w14:textId="77777777" w:rsidR="00655971" w:rsidRDefault="00655971" w:rsidP="00655971">
      <w:pPr>
        <w:spacing w:before="120" w:after="0" w:line="360" w:lineRule="auto"/>
        <w:ind w:firstLine="708"/>
        <w:jc w:val="both"/>
        <w:rPr>
          <w:rFonts w:ascii="Arial" w:hAnsi="Arial" w:cs="Arial"/>
          <w:bCs/>
          <w:sz w:val="26"/>
          <w:szCs w:val="26"/>
        </w:rPr>
      </w:pPr>
      <w:r>
        <w:rPr>
          <w:rFonts w:ascii="Arial" w:eastAsia="Calibri" w:hAnsi="Arial" w:cs="Arial"/>
          <w:bCs/>
          <w:sz w:val="26"/>
          <w:szCs w:val="26"/>
        </w:rPr>
        <w:t xml:space="preserve">Se precisa que en materia recursiva, es imperativo que se exponga la lesión sufrida y para ello, es necesario que se diga cuál es la parte de la sentencia específica que le agravia; es decir, debe exponer </w:t>
      </w:r>
      <w:r>
        <w:rPr>
          <w:rFonts w:ascii="Arial" w:hAnsi="Arial" w:cs="Arial"/>
          <w:bCs/>
          <w:sz w:val="26"/>
          <w:szCs w:val="26"/>
        </w:rPr>
        <w:t>en qué consiste la lesión sufrida con la actuación de la juzgadora,</w:t>
      </w:r>
      <w:r>
        <w:rPr>
          <w:rFonts w:ascii="Arial" w:eastAsia="Calibri" w:hAnsi="Arial" w:cs="Arial"/>
          <w:bCs/>
          <w:sz w:val="26"/>
          <w:szCs w:val="26"/>
        </w:rPr>
        <w:t xml:space="preserve"> el precepto legal violado y que explique de qué manera la juzgadora le irroga el perjuicio, sin que sea válido que haga aportaciones genéricas e hipotéticas como acontece en el presente caso,  pues así lo exige la técnica procesal tratándose de recursos. - - - - - - - - - - - - - - - - - - - - - - </w:t>
      </w:r>
    </w:p>
    <w:p w14:paraId="2B4D0F5F" w14:textId="58C0F6BB" w:rsidR="00655971" w:rsidRDefault="00655971" w:rsidP="00655971">
      <w:pPr>
        <w:spacing w:before="120" w:after="0" w:line="360" w:lineRule="auto"/>
        <w:ind w:firstLine="709"/>
        <w:jc w:val="both"/>
        <w:rPr>
          <w:rFonts w:ascii="Arial" w:hAnsi="Arial" w:cs="Arial"/>
          <w:color w:val="222222"/>
          <w:sz w:val="26"/>
          <w:szCs w:val="26"/>
        </w:rPr>
      </w:pPr>
      <w:r>
        <w:rPr>
          <w:rFonts w:ascii="Arial" w:hAnsi="Arial" w:cs="Arial"/>
          <w:bCs/>
          <w:sz w:val="26"/>
          <w:szCs w:val="26"/>
        </w:rPr>
        <w:t xml:space="preserve">Estas consideraciones encuentran apoyo en la </w:t>
      </w:r>
      <w:r>
        <w:rPr>
          <w:rFonts w:ascii="Arial" w:hAnsi="Arial" w:cs="Arial"/>
          <w:color w:val="222222"/>
          <w:sz w:val="26"/>
          <w:szCs w:val="26"/>
        </w:rPr>
        <w:t xml:space="preserve">Jurisprudencia Registro: 173593, Tesis: I.4o.A. J/48, Novena Época, </w:t>
      </w:r>
      <w:r>
        <w:rPr>
          <w:rFonts w:ascii="Arial" w:hAnsi="Arial" w:cs="Arial"/>
          <w:color w:val="222222"/>
          <w:sz w:val="26"/>
          <w:szCs w:val="26"/>
        </w:rPr>
        <w:br/>
        <w:t>Semanario Judicial de la Federación y su Gaceta, Tomo XXV, enero de 2007, visible en la página 212, cuyo rubro y texto son del tenor siguiente:</w:t>
      </w:r>
    </w:p>
    <w:p w14:paraId="4653889A" w14:textId="77777777" w:rsidR="00655971" w:rsidRDefault="00655971" w:rsidP="00F94405">
      <w:pPr>
        <w:pStyle w:val="NormalWeb"/>
        <w:shd w:val="clear" w:color="auto" w:fill="FFFFFF"/>
        <w:spacing w:before="120" w:beforeAutospacing="0" w:after="0" w:afterAutospacing="0" w:line="276" w:lineRule="auto"/>
        <w:ind w:left="851" w:right="902"/>
        <w:jc w:val="both"/>
        <w:rPr>
          <w:rFonts w:ascii="Arial" w:hAnsi="Arial" w:cs="Arial"/>
          <w:i/>
          <w:iCs/>
          <w:color w:val="222222"/>
          <w:sz w:val="22"/>
          <w:szCs w:val="22"/>
        </w:rPr>
      </w:pPr>
      <w:r>
        <w:rPr>
          <w:rFonts w:ascii="Arial" w:hAnsi="Arial" w:cs="Arial"/>
          <w:b/>
          <w:bCs/>
          <w:i/>
          <w:iCs/>
          <w:color w:val="222222"/>
          <w:sz w:val="22"/>
          <w:szCs w:val="22"/>
        </w:rPr>
        <w:t>“CONCEPTOS DE VIOLACIÓN O AGRAVIOS. SON INOPERANTES CUANDO LOS ARGUMENTOS EXPUESTOS POR EL QUEJOSO O EL RECURRENTE SON AMBIGUOS Y SUPERFICIALES</w:t>
      </w:r>
      <w:r>
        <w:rPr>
          <w:rFonts w:ascii="Arial" w:hAnsi="Arial" w:cs="Arial"/>
          <w:i/>
          <w:iCs/>
          <w:color w:val="222222"/>
          <w:sz w:val="22"/>
          <w:szCs w:val="22"/>
        </w:rPr>
        <w:t xml:space="preserve">. Los actos de autoridad y las sentencias están investidos de una presunción de validez que debe ser destruida. Por tanto, cuando lo expuesto por la parte quejosa o el recurrente es ambiguo y superficial, en tanto que no señala ni concreta algún razonamiento capaz de ser analizado, tal pretensión de invalidez es inatendible, en cuanto no logra construir y proponer la causa de pedir, en la medida que elude referirse al fundamento, razones decisorias o argumentos y al porqué de su reclamación. Así, tal deficiencia revela una falta de pertinencia entre lo pretendido y las razones aportadas que, por ende, no son idóneas ni justificadas para colegir y concluir lo pedido. Por consiguiente, los argumentos o causa de pedir que se expresen en los conceptos de violación de la demanda de amparo o en los agravios de la revisión deben, invariablemente, estar dirigidos a descalificar y evidenciar la ilegalidad de las consideraciones en que se sustenta el acto reclamado, porque de no ser así, las manifestaciones que se viertan no podrán ser analizadas por el órgano colegiado y deberán calificarse de inoperantes, ya que se está ante argumentos non </w:t>
      </w:r>
      <w:proofErr w:type="spellStart"/>
      <w:r>
        <w:rPr>
          <w:rFonts w:ascii="Arial" w:hAnsi="Arial" w:cs="Arial"/>
          <w:i/>
          <w:iCs/>
          <w:color w:val="222222"/>
          <w:sz w:val="22"/>
          <w:szCs w:val="22"/>
        </w:rPr>
        <w:t>sequitur</w:t>
      </w:r>
      <w:proofErr w:type="spellEnd"/>
      <w:r>
        <w:rPr>
          <w:rFonts w:ascii="Arial" w:hAnsi="Arial" w:cs="Arial"/>
          <w:i/>
          <w:iCs/>
          <w:color w:val="222222"/>
          <w:sz w:val="22"/>
          <w:szCs w:val="22"/>
        </w:rPr>
        <w:t xml:space="preserve"> para obtener una declaratoria de invalidez.”</w:t>
      </w:r>
    </w:p>
    <w:p w14:paraId="0DAC54AA" w14:textId="77777777" w:rsidR="00655971" w:rsidRDefault="00655971" w:rsidP="00F94405">
      <w:pPr>
        <w:pStyle w:val="NormalWeb"/>
        <w:shd w:val="clear" w:color="auto" w:fill="FFFFFF"/>
        <w:spacing w:before="0" w:beforeAutospacing="0" w:after="120" w:afterAutospacing="0" w:line="276" w:lineRule="auto"/>
        <w:ind w:left="851" w:right="902"/>
        <w:jc w:val="both"/>
        <w:rPr>
          <w:rFonts w:ascii="Arial" w:hAnsi="Arial" w:cs="Arial"/>
          <w:i/>
          <w:iCs/>
          <w:color w:val="222222"/>
          <w:sz w:val="22"/>
          <w:szCs w:val="22"/>
        </w:rPr>
      </w:pPr>
    </w:p>
    <w:p w14:paraId="2738B3A2" w14:textId="77777777" w:rsidR="00655971" w:rsidRDefault="00655971" w:rsidP="00655971">
      <w:pPr>
        <w:spacing w:after="120" w:line="360" w:lineRule="auto"/>
        <w:ind w:firstLine="709"/>
        <w:jc w:val="both"/>
        <w:rPr>
          <w:rFonts w:ascii="Arial" w:hAnsi="Arial" w:cs="Arial"/>
          <w:bCs/>
          <w:sz w:val="24"/>
          <w:szCs w:val="24"/>
        </w:rPr>
      </w:pPr>
      <w:r w:rsidRPr="00292D0D">
        <w:rPr>
          <w:rFonts w:ascii="Arial" w:hAnsi="Arial" w:cs="Arial"/>
          <w:bCs/>
          <w:sz w:val="26"/>
          <w:szCs w:val="26"/>
        </w:rPr>
        <w:t xml:space="preserve">Así como en la jurisprudencia IV.3o. J/12 del Tercer Tribunal Colegiado del Cuarto Circuito de la </w:t>
      </w:r>
      <w:r>
        <w:rPr>
          <w:rFonts w:ascii="Arial" w:hAnsi="Arial" w:cs="Arial"/>
          <w:bCs/>
          <w:sz w:val="26"/>
          <w:szCs w:val="26"/>
        </w:rPr>
        <w:t>O</w:t>
      </w:r>
      <w:r w:rsidRPr="00292D0D">
        <w:rPr>
          <w:rFonts w:ascii="Arial" w:hAnsi="Arial" w:cs="Arial"/>
          <w:bCs/>
          <w:sz w:val="26"/>
          <w:szCs w:val="26"/>
        </w:rPr>
        <w:t xml:space="preserve">ctava </w:t>
      </w:r>
      <w:r>
        <w:rPr>
          <w:rFonts w:ascii="Arial" w:hAnsi="Arial" w:cs="Arial"/>
          <w:bCs/>
          <w:sz w:val="26"/>
          <w:szCs w:val="26"/>
        </w:rPr>
        <w:t>É</w:t>
      </w:r>
      <w:r w:rsidRPr="00292D0D">
        <w:rPr>
          <w:rFonts w:ascii="Arial" w:hAnsi="Arial" w:cs="Arial"/>
          <w:bCs/>
          <w:sz w:val="26"/>
          <w:szCs w:val="26"/>
        </w:rPr>
        <w:t>poca</w:t>
      </w:r>
      <w:r>
        <w:rPr>
          <w:rFonts w:ascii="Arial" w:hAnsi="Arial" w:cs="Arial"/>
          <w:bCs/>
          <w:sz w:val="26"/>
          <w:szCs w:val="26"/>
        </w:rPr>
        <w:t>,</w:t>
      </w:r>
      <w:r w:rsidRPr="00292D0D">
        <w:rPr>
          <w:rFonts w:ascii="Arial" w:hAnsi="Arial" w:cs="Arial"/>
          <w:bCs/>
          <w:sz w:val="26"/>
          <w:szCs w:val="26"/>
        </w:rPr>
        <w:t xml:space="preserve"> la cual está publicada </w:t>
      </w:r>
      <w:r w:rsidRPr="00292D0D">
        <w:rPr>
          <w:rFonts w:ascii="Arial" w:hAnsi="Arial" w:cs="Arial"/>
          <w:bCs/>
          <w:sz w:val="26"/>
          <w:szCs w:val="26"/>
        </w:rPr>
        <w:lastRenderedPageBreak/>
        <w:t>en la Gaceta del Semanario Judicial de la Federación número 57 de septiembre de 1992, visible a página 57 con el rubro y texto del tenor literal siguiente: - - - - -</w:t>
      </w:r>
      <w:r>
        <w:rPr>
          <w:rFonts w:ascii="Arial" w:hAnsi="Arial" w:cs="Arial"/>
          <w:bCs/>
          <w:sz w:val="24"/>
          <w:szCs w:val="24"/>
        </w:rPr>
        <w:t xml:space="preserve"> - - - - - - - - - - - - - - - - - - - - - - - - - - - - - - - - - - - - -  - </w:t>
      </w:r>
    </w:p>
    <w:p w14:paraId="45501855" w14:textId="77777777" w:rsidR="00655971" w:rsidRPr="00BD7C66" w:rsidRDefault="00655971" w:rsidP="00F94405">
      <w:pPr>
        <w:spacing w:before="120" w:after="0"/>
        <w:ind w:left="851" w:right="900"/>
        <w:jc w:val="both"/>
        <w:rPr>
          <w:rFonts w:ascii="Arial" w:eastAsia="Times New Roman" w:hAnsi="Arial"/>
          <w:i/>
          <w:color w:val="000000" w:themeColor="text1"/>
        </w:rPr>
      </w:pPr>
      <w:r w:rsidRPr="00907C0F">
        <w:rPr>
          <w:rFonts w:ascii="Arial" w:eastAsia="Times New Roman" w:hAnsi="Arial"/>
          <w:i/>
          <w:color w:val="000000" w:themeColor="text1"/>
        </w:rPr>
        <w:t>“</w:t>
      </w:r>
      <w:r w:rsidRPr="00907C0F">
        <w:rPr>
          <w:rFonts w:ascii="Arial" w:eastAsia="Times New Roman" w:hAnsi="Arial"/>
          <w:b/>
          <w:i/>
          <w:color w:val="000000" w:themeColor="text1"/>
        </w:rPr>
        <w:t xml:space="preserve">AGRAVIOS. DEBEN DE IMPUGNAR LA ILEGALIDAD DEL FALLO RECURRIDO. </w:t>
      </w:r>
      <w:r w:rsidRPr="00907C0F">
        <w:rPr>
          <w:rFonts w:ascii="Arial" w:eastAsia="Times New Roman" w:hAnsi="Arial"/>
          <w:i/>
          <w:color w:val="000000" w:themeColor="text1"/>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r w:rsidRPr="00BD7C66">
        <w:rPr>
          <w:rFonts w:ascii="Arial" w:eastAsia="Times New Roman" w:hAnsi="Arial"/>
          <w:i/>
          <w:color w:val="000000" w:themeColor="text1"/>
        </w:rPr>
        <w:t>.”</w:t>
      </w:r>
    </w:p>
    <w:p w14:paraId="1ED41DC8" w14:textId="2559F051" w:rsidR="0098565C" w:rsidRDefault="009857FC" w:rsidP="00C02982">
      <w:pPr>
        <w:widowControl w:val="0"/>
        <w:spacing w:before="120" w:after="0" w:line="360" w:lineRule="auto"/>
        <w:ind w:right="51"/>
        <w:jc w:val="both"/>
        <w:rPr>
          <w:rFonts w:ascii="Arial" w:eastAsia="Calibri" w:hAnsi="Arial" w:cs="Arial"/>
          <w:bCs/>
          <w:color w:val="000000"/>
          <w:sz w:val="26"/>
          <w:szCs w:val="26"/>
        </w:rPr>
      </w:pPr>
      <w:r w:rsidRPr="00BD7C66">
        <w:rPr>
          <w:rFonts w:ascii="Arial" w:eastAsia="Calibri" w:hAnsi="Arial" w:cs="Arial"/>
          <w:bCs/>
          <w:color w:val="000000"/>
          <w:sz w:val="26"/>
          <w:szCs w:val="26"/>
        </w:rPr>
        <w:tab/>
      </w:r>
      <w:r w:rsidR="006929E2" w:rsidRPr="00BD7C66">
        <w:rPr>
          <w:rFonts w:ascii="Arial" w:eastAsia="Calibri" w:hAnsi="Arial" w:cs="Arial"/>
          <w:bCs/>
          <w:color w:val="000000"/>
          <w:sz w:val="26"/>
          <w:szCs w:val="26"/>
        </w:rPr>
        <w:t xml:space="preserve">Finalmente, resulta </w:t>
      </w:r>
      <w:r w:rsidR="006929E2" w:rsidRPr="00BD7C66">
        <w:rPr>
          <w:rFonts w:ascii="Arial" w:eastAsia="Calibri" w:hAnsi="Arial" w:cs="Arial"/>
          <w:b/>
          <w:bCs/>
          <w:color w:val="000000"/>
          <w:sz w:val="26"/>
          <w:szCs w:val="26"/>
        </w:rPr>
        <w:t>INOPERANTE</w:t>
      </w:r>
      <w:r w:rsidR="006929E2" w:rsidRPr="00BD7C66">
        <w:rPr>
          <w:rFonts w:ascii="Arial" w:eastAsia="Calibri" w:hAnsi="Arial" w:cs="Arial"/>
          <w:bCs/>
          <w:color w:val="000000"/>
          <w:sz w:val="26"/>
          <w:szCs w:val="26"/>
        </w:rPr>
        <w:t xml:space="preserve"> </w:t>
      </w:r>
      <w:r w:rsidR="005A31AF" w:rsidRPr="00BD7C66">
        <w:rPr>
          <w:rFonts w:ascii="Arial" w:eastAsia="Calibri" w:hAnsi="Arial" w:cs="Arial"/>
          <w:bCs/>
          <w:color w:val="000000"/>
          <w:sz w:val="26"/>
          <w:szCs w:val="26"/>
        </w:rPr>
        <w:t xml:space="preserve">lo que </w:t>
      </w:r>
      <w:r w:rsidR="002E4ED5" w:rsidRPr="00BD7C66">
        <w:rPr>
          <w:rFonts w:ascii="Arial" w:eastAsia="Calibri" w:hAnsi="Arial" w:cs="Arial"/>
          <w:bCs/>
          <w:color w:val="000000"/>
          <w:sz w:val="26"/>
          <w:szCs w:val="26"/>
        </w:rPr>
        <w:t>indica</w:t>
      </w:r>
      <w:r w:rsidR="005A31AF" w:rsidRPr="00BD7C66">
        <w:rPr>
          <w:rFonts w:ascii="Arial" w:eastAsia="Calibri" w:hAnsi="Arial" w:cs="Arial"/>
          <w:bCs/>
          <w:color w:val="000000"/>
          <w:sz w:val="26"/>
          <w:szCs w:val="26"/>
        </w:rPr>
        <w:t xml:space="preserve"> </w:t>
      </w:r>
      <w:r w:rsidR="006929E2" w:rsidRPr="00BD7C66">
        <w:rPr>
          <w:rFonts w:ascii="Arial" w:eastAsia="Calibri" w:hAnsi="Arial" w:cs="Arial"/>
          <w:bCs/>
          <w:color w:val="000000"/>
          <w:sz w:val="26"/>
          <w:szCs w:val="26"/>
        </w:rPr>
        <w:t xml:space="preserve">la autoridad recurrente en </w:t>
      </w:r>
      <w:r w:rsidR="005A31AF" w:rsidRPr="00BD7C66">
        <w:rPr>
          <w:rFonts w:ascii="Arial" w:eastAsia="Calibri" w:hAnsi="Arial" w:cs="Arial"/>
          <w:bCs/>
          <w:color w:val="000000"/>
          <w:sz w:val="26"/>
          <w:szCs w:val="26"/>
        </w:rPr>
        <w:t>la prime</w:t>
      </w:r>
      <w:r w:rsidR="006929E2" w:rsidRPr="00BD7C66">
        <w:rPr>
          <w:rFonts w:ascii="Arial" w:eastAsia="Calibri" w:hAnsi="Arial" w:cs="Arial"/>
          <w:bCs/>
          <w:color w:val="000000"/>
          <w:sz w:val="26"/>
          <w:szCs w:val="26"/>
        </w:rPr>
        <w:t>ra parte de su segundo agravio,</w:t>
      </w:r>
      <w:r w:rsidR="005A31AF" w:rsidRPr="00BD7C66">
        <w:rPr>
          <w:rFonts w:ascii="Arial" w:eastAsia="Calibri" w:hAnsi="Arial" w:cs="Arial"/>
          <w:b/>
          <w:bCs/>
          <w:color w:val="000000"/>
          <w:sz w:val="26"/>
          <w:szCs w:val="26"/>
        </w:rPr>
        <w:t xml:space="preserve"> </w:t>
      </w:r>
      <w:r w:rsidR="005A31AF" w:rsidRPr="00BD7C66">
        <w:rPr>
          <w:rFonts w:ascii="Arial" w:eastAsia="Calibri" w:hAnsi="Arial" w:cs="Arial"/>
          <w:bCs/>
          <w:color w:val="000000"/>
          <w:sz w:val="26"/>
          <w:szCs w:val="26"/>
        </w:rPr>
        <w:t>toda vez que</w:t>
      </w:r>
      <w:r w:rsidR="005A31AF" w:rsidRPr="00BD7C66">
        <w:rPr>
          <w:rFonts w:ascii="Arial" w:eastAsia="Calibri" w:hAnsi="Arial" w:cs="Arial"/>
          <w:b/>
          <w:bCs/>
          <w:color w:val="000000"/>
          <w:sz w:val="26"/>
          <w:szCs w:val="26"/>
        </w:rPr>
        <w:t xml:space="preserve"> </w:t>
      </w:r>
      <w:r w:rsidR="0098565C" w:rsidRPr="00BD7C66">
        <w:rPr>
          <w:rFonts w:ascii="Arial" w:eastAsia="Calibri" w:hAnsi="Arial" w:cs="Arial"/>
          <w:bCs/>
          <w:color w:val="000000"/>
          <w:sz w:val="26"/>
          <w:szCs w:val="26"/>
        </w:rPr>
        <w:t>en el recurso de revisión 0120/2017</w:t>
      </w:r>
      <w:r w:rsidR="006929E2" w:rsidRPr="00BD7C66">
        <w:rPr>
          <w:rFonts w:ascii="Arial" w:eastAsia="Calibri" w:hAnsi="Arial" w:cs="Arial"/>
          <w:bCs/>
          <w:color w:val="000000"/>
          <w:sz w:val="26"/>
          <w:szCs w:val="26"/>
        </w:rPr>
        <w:t>,</w:t>
      </w:r>
      <w:r w:rsidR="0098565C" w:rsidRPr="00BD7C66">
        <w:rPr>
          <w:rFonts w:ascii="Arial" w:eastAsia="Calibri" w:hAnsi="Arial" w:cs="Arial"/>
          <w:bCs/>
          <w:color w:val="000000"/>
          <w:sz w:val="26"/>
          <w:szCs w:val="26"/>
        </w:rPr>
        <w:t xml:space="preserve"> esta Sala Superior procedió a modifica</w:t>
      </w:r>
      <w:r w:rsidR="00AB5A1A" w:rsidRPr="00BD7C66">
        <w:rPr>
          <w:rFonts w:ascii="Arial" w:eastAsia="Calibri" w:hAnsi="Arial" w:cs="Arial"/>
          <w:bCs/>
          <w:color w:val="000000"/>
          <w:sz w:val="26"/>
          <w:szCs w:val="26"/>
        </w:rPr>
        <w:t>r</w:t>
      </w:r>
      <w:r w:rsidR="0098565C" w:rsidRPr="00BD7C66">
        <w:rPr>
          <w:rFonts w:ascii="Arial" w:eastAsia="Calibri" w:hAnsi="Arial" w:cs="Arial"/>
          <w:bCs/>
          <w:color w:val="000000"/>
          <w:sz w:val="26"/>
          <w:szCs w:val="26"/>
        </w:rPr>
        <w:t xml:space="preserve"> la sentencia de once de octubre de dos mil dieciséis</w:t>
      </w:r>
      <w:r w:rsidR="006929E2" w:rsidRPr="00BD7C66">
        <w:rPr>
          <w:rFonts w:ascii="Arial" w:eastAsia="Calibri" w:hAnsi="Arial" w:cs="Arial"/>
          <w:bCs/>
          <w:color w:val="000000"/>
          <w:sz w:val="26"/>
          <w:szCs w:val="26"/>
        </w:rPr>
        <w:t>,</w:t>
      </w:r>
      <w:r w:rsidR="0098565C" w:rsidRPr="00BD7C66">
        <w:rPr>
          <w:rFonts w:ascii="Arial" w:eastAsia="Calibri" w:hAnsi="Arial" w:cs="Arial"/>
          <w:bCs/>
          <w:color w:val="000000"/>
          <w:sz w:val="26"/>
          <w:szCs w:val="26"/>
        </w:rPr>
        <w:t xml:space="preserve"> dictada por la Tercera Sala Unitaria de Primera Instancia</w:t>
      </w:r>
      <w:r w:rsidR="00F73AF4" w:rsidRPr="00BD7C66">
        <w:rPr>
          <w:rFonts w:ascii="Arial" w:eastAsia="Calibri" w:hAnsi="Arial" w:cs="Arial"/>
          <w:bCs/>
          <w:color w:val="000000"/>
          <w:sz w:val="26"/>
          <w:szCs w:val="26"/>
        </w:rPr>
        <w:t xml:space="preserve"> dentro del juicio de nulidad 383/2016</w:t>
      </w:r>
      <w:r w:rsidR="002E4ED5" w:rsidRPr="00BD7C66">
        <w:rPr>
          <w:rFonts w:ascii="Arial" w:eastAsia="Calibri" w:hAnsi="Arial" w:cs="Arial"/>
          <w:bCs/>
          <w:color w:val="000000"/>
          <w:sz w:val="26"/>
          <w:szCs w:val="26"/>
        </w:rPr>
        <w:t xml:space="preserve">, </w:t>
      </w:r>
      <w:r w:rsidR="006921DE" w:rsidRPr="00BD7C66">
        <w:rPr>
          <w:rFonts w:ascii="Arial" w:eastAsia="Calibri" w:hAnsi="Arial" w:cs="Arial"/>
          <w:bCs/>
          <w:color w:val="000000"/>
          <w:sz w:val="26"/>
          <w:szCs w:val="26"/>
        </w:rPr>
        <w:t xml:space="preserve">para declarar la nulidad </w:t>
      </w:r>
      <w:r w:rsidR="006929E2" w:rsidRPr="00BD7C66">
        <w:rPr>
          <w:rFonts w:ascii="Arial" w:eastAsia="Calibri" w:hAnsi="Arial" w:cs="Arial"/>
          <w:bCs/>
          <w:color w:val="000000"/>
          <w:sz w:val="26"/>
          <w:szCs w:val="26"/>
        </w:rPr>
        <w:t xml:space="preserve"> </w:t>
      </w:r>
      <w:r w:rsidR="008560DD" w:rsidRPr="00BD7C66">
        <w:rPr>
          <w:rFonts w:ascii="Arial" w:eastAsia="Calibri" w:hAnsi="Arial" w:cs="Arial"/>
          <w:bCs/>
          <w:color w:val="000000"/>
          <w:sz w:val="26"/>
          <w:szCs w:val="26"/>
        </w:rPr>
        <w:t>de la resolución de once</w:t>
      </w:r>
      <w:r w:rsidR="006921DE" w:rsidRPr="00BD7C66">
        <w:rPr>
          <w:rFonts w:ascii="Arial" w:eastAsia="Calibri" w:hAnsi="Arial" w:cs="Arial"/>
          <w:bCs/>
          <w:color w:val="000000"/>
          <w:sz w:val="26"/>
          <w:szCs w:val="26"/>
        </w:rPr>
        <w:t xml:space="preserve"> de diciembre de dos mil quince, para el efecto de que </w:t>
      </w:r>
      <w:r w:rsidR="008560DD" w:rsidRPr="00BD7C66">
        <w:rPr>
          <w:rFonts w:ascii="Arial" w:eastAsia="Calibri" w:hAnsi="Arial" w:cs="Arial"/>
          <w:bCs/>
          <w:color w:val="000000"/>
          <w:sz w:val="26"/>
          <w:szCs w:val="26"/>
        </w:rPr>
        <w:t>la autoridad demandada</w:t>
      </w:r>
      <w:r w:rsidR="006921DE" w:rsidRPr="00BD7C66">
        <w:rPr>
          <w:rFonts w:ascii="Arial" w:eastAsia="Calibri" w:hAnsi="Arial" w:cs="Arial"/>
          <w:bCs/>
          <w:color w:val="000000"/>
          <w:sz w:val="26"/>
          <w:szCs w:val="26"/>
        </w:rPr>
        <w:t xml:space="preserve"> admitiera </w:t>
      </w:r>
      <w:r w:rsidR="008560DD" w:rsidRPr="00BD7C66">
        <w:rPr>
          <w:rFonts w:ascii="Arial" w:eastAsia="Calibri" w:hAnsi="Arial" w:cs="Arial"/>
          <w:bCs/>
          <w:color w:val="000000"/>
          <w:sz w:val="26"/>
          <w:szCs w:val="26"/>
        </w:rPr>
        <w:t xml:space="preserve"> a trámite la solicitud del actor</w:t>
      </w:r>
      <w:r w:rsidR="006921DE" w:rsidRPr="00BD7C66">
        <w:rPr>
          <w:rFonts w:ascii="Arial" w:eastAsia="Calibri" w:hAnsi="Arial" w:cs="Arial"/>
          <w:bCs/>
          <w:color w:val="000000"/>
          <w:sz w:val="26"/>
          <w:szCs w:val="26"/>
        </w:rPr>
        <w:t>,</w:t>
      </w:r>
      <w:r w:rsidR="006929E2" w:rsidRPr="00BD7C66">
        <w:rPr>
          <w:rFonts w:ascii="Arial" w:eastAsia="Calibri" w:hAnsi="Arial" w:cs="Arial"/>
          <w:bCs/>
          <w:color w:val="000000"/>
          <w:sz w:val="26"/>
          <w:szCs w:val="26"/>
        </w:rPr>
        <w:t xml:space="preserve"> donde solicitó </w:t>
      </w:r>
      <w:r w:rsidR="008560DD" w:rsidRPr="00BD7C66">
        <w:rPr>
          <w:rFonts w:ascii="Arial" w:eastAsia="Calibri" w:hAnsi="Arial" w:cs="Arial"/>
          <w:bCs/>
          <w:color w:val="000000"/>
          <w:sz w:val="26"/>
          <w:szCs w:val="26"/>
        </w:rPr>
        <w:t xml:space="preserve">la devolución de la cantidad de </w:t>
      </w:r>
      <w:r w:rsidR="008560DD" w:rsidRPr="00BD7C66">
        <w:rPr>
          <w:rFonts w:ascii="Arial" w:hAnsi="Arial" w:cs="Arial"/>
          <w:sz w:val="26"/>
          <w:szCs w:val="26"/>
        </w:rPr>
        <w:t>$</w:t>
      </w:r>
      <w:r w:rsidR="00825F9A">
        <w:rPr>
          <w:rFonts w:ascii="Arial" w:hAnsi="Arial" w:cs="Arial"/>
          <w:sz w:val="26"/>
          <w:szCs w:val="26"/>
        </w:rPr>
        <w:t>*******</w:t>
      </w:r>
      <w:r w:rsidR="006921DE" w:rsidRPr="00BD7C66">
        <w:rPr>
          <w:rFonts w:ascii="Arial" w:hAnsi="Arial" w:cs="Arial"/>
          <w:sz w:val="26"/>
          <w:szCs w:val="26"/>
        </w:rPr>
        <w:t>. P</w:t>
      </w:r>
      <w:r w:rsidR="00A9069E" w:rsidRPr="00BD7C66">
        <w:rPr>
          <w:rFonts w:ascii="Arial" w:eastAsia="Calibri" w:hAnsi="Arial" w:cs="Arial"/>
          <w:bCs/>
          <w:color w:val="000000"/>
          <w:sz w:val="26"/>
          <w:szCs w:val="26"/>
        </w:rPr>
        <w:t xml:space="preserve">or tanto, </w:t>
      </w:r>
      <w:r w:rsidR="009774F8" w:rsidRPr="00BD7C66">
        <w:rPr>
          <w:rFonts w:ascii="Arial" w:eastAsia="Calibri" w:hAnsi="Arial" w:cs="Arial"/>
          <w:bCs/>
          <w:color w:val="000000"/>
          <w:sz w:val="26"/>
          <w:szCs w:val="26"/>
        </w:rPr>
        <w:t>la resolución de veintidós de octubre de dos mil dieciocho que impugna la parte actora en el juicio de nulidad 0016/202, resulta ser un acto diverso al estudiado y resuelto en el citado recurso de revisión</w:t>
      </w:r>
      <w:r w:rsidR="009774F8" w:rsidRPr="005A31AF">
        <w:rPr>
          <w:rFonts w:ascii="Arial" w:eastAsia="Calibri" w:hAnsi="Arial" w:cs="Arial"/>
          <w:bCs/>
          <w:color w:val="000000"/>
          <w:sz w:val="26"/>
          <w:szCs w:val="26"/>
        </w:rPr>
        <w:t xml:space="preserve">, por lo que se insiste, </w:t>
      </w:r>
      <w:r w:rsidR="005A31AF">
        <w:rPr>
          <w:rFonts w:ascii="Arial" w:eastAsia="Calibri" w:hAnsi="Arial" w:cs="Arial"/>
          <w:bCs/>
          <w:color w:val="000000"/>
          <w:sz w:val="26"/>
          <w:szCs w:val="26"/>
        </w:rPr>
        <w:t xml:space="preserve">dichos argumentos resultan inoperantes, al no hacer </w:t>
      </w:r>
      <w:r w:rsidR="009774F8" w:rsidRPr="005A31AF">
        <w:rPr>
          <w:rFonts w:ascii="Arial" w:eastAsia="Calibri" w:hAnsi="Arial" w:cs="Arial"/>
          <w:bCs/>
          <w:color w:val="000000"/>
          <w:sz w:val="26"/>
          <w:szCs w:val="26"/>
        </w:rPr>
        <w:t>manifestaciones relativas a la</w:t>
      </w:r>
      <w:r w:rsidR="002B5D92">
        <w:rPr>
          <w:rFonts w:ascii="Arial" w:eastAsia="Calibri" w:hAnsi="Arial" w:cs="Arial"/>
          <w:bCs/>
          <w:color w:val="000000"/>
          <w:sz w:val="26"/>
          <w:szCs w:val="26"/>
        </w:rPr>
        <w:t xml:space="preserve"> nulidad </w:t>
      </w:r>
      <w:r w:rsidR="009774F8" w:rsidRPr="005A31AF">
        <w:rPr>
          <w:rFonts w:ascii="Arial" w:eastAsia="Calibri" w:hAnsi="Arial" w:cs="Arial"/>
          <w:bCs/>
          <w:color w:val="000000"/>
          <w:sz w:val="26"/>
          <w:szCs w:val="26"/>
        </w:rPr>
        <w:t>decretada por la Primera Instancia en la sentencia de veintidós de septiembre de dos mil veintiuno. - - -</w:t>
      </w:r>
      <w:r w:rsidR="009774F8">
        <w:rPr>
          <w:rFonts w:ascii="Arial" w:eastAsia="Calibri" w:hAnsi="Arial" w:cs="Arial"/>
          <w:bCs/>
          <w:color w:val="000000"/>
          <w:sz w:val="26"/>
          <w:szCs w:val="26"/>
        </w:rPr>
        <w:t xml:space="preserve">  - - - -- - - - - - - - - - - - </w:t>
      </w:r>
    </w:p>
    <w:p w14:paraId="1EC79FD2" w14:textId="28D56D70" w:rsidR="009857FC" w:rsidRPr="00B66B63" w:rsidRDefault="009857FC" w:rsidP="00C02982">
      <w:pPr>
        <w:widowControl w:val="0"/>
        <w:spacing w:before="120" w:after="0" w:line="360" w:lineRule="auto"/>
        <w:ind w:right="51" w:firstLine="708"/>
        <w:jc w:val="both"/>
        <w:rPr>
          <w:rFonts w:ascii="Arial" w:hAnsi="Arial" w:cs="Arial"/>
          <w:sz w:val="26"/>
          <w:szCs w:val="26"/>
        </w:rPr>
      </w:pPr>
      <w:r w:rsidRPr="00BA540F">
        <w:rPr>
          <w:rFonts w:ascii="Arial" w:hAnsi="Arial" w:cs="Arial"/>
          <w:sz w:val="26"/>
          <w:szCs w:val="26"/>
        </w:rPr>
        <w:t>Por lo anteriormente expuesto</w:t>
      </w:r>
      <w:r w:rsidR="00BA540F" w:rsidRPr="00BA540F">
        <w:rPr>
          <w:rFonts w:ascii="Arial" w:hAnsi="Arial" w:cs="Arial"/>
          <w:sz w:val="26"/>
          <w:szCs w:val="26"/>
        </w:rPr>
        <w:t>,</w:t>
      </w:r>
      <w:r w:rsidR="00AD1196" w:rsidRPr="00BA540F">
        <w:rPr>
          <w:rFonts w:ascii="Arial" w:hAnsi="Arial" w:cs="Arial"/>
          <w:sz w:val="26"/>
          <w:szCs w:val="26"/>
        </w:rPr>
        <w:t xml:space="preserve"> </w:t>
      </w:r>
      <w:r w:rsidR="0075659A" w:rsidRPr="00BA540F">
        <w:rPr>
          <w:rFonts w:ascii="Arial" w:hAnsi="Arial" w:cs="Arial"/>
          <w:bCs/>
          <w:sz w:val="26"/>
          <w:szCs w:val="26"/>
        </w:rPr>
        <w:t xml:space="preserve">es procedente </w:t>
      </w:r>
      <w:r w:rsidR="00AD1196" w:rsidRPr="00BA540F">
        <w:rPr>
          <w:rFonts w:ascii="Arial" w:hAnsi="Arial" w:cs="Arial"/>
          <w:b/>
          <w:bCs/>
          <w:sz w:val="26"/>
          <w:szCs w:val="26"/>
        </w:rPr>
        <w:t>CONFIRMA</w:t>
      </w:r>
      <w:r w:rsidR="0075659A" w:rsidRPr="00BA540F">
        <w:rPr>
          <w:rFonts w:ascii="Arial" w:hAnsi="Arial" w:cs="Arial"/>
          <w:b/>
          <w:bCs/>
          <w:sz w:val="26"/>
          <w:szCs w:val="26"/>
        </w:rPr>
        <w:t>R</w:t>
      </w:r>
      <w:r w:rsidR="00AD1196" w:rsidRPr="00BA540F">
        <w:rPr>
          <w:rFonts w:ascii="Arial" w:hAnsi="Arial" w:cs="Arial"/>
          <w:b/>
          <w:sz w:val="26"/>
          <w:szCs w:val="26"/>
        </w:rPr>
        <w:t xml:space="preserve"> </w:t>
      </w:r>
      <w:r w:rsidR="00AD1196" w:rsidRPr="00BA540F">
        <w:rPr>
          <w:rFonts w:ascii="Arial" w:hAnsi="Arial" w:cs="Arial"/>
          <w:sz w:val="26"/>
          <w:szCs w:val="26"/>
        </w:rPr>
        <w:t xml:space="preserve">la sentencia recurrida; por lo que, </w:t>
      </w:r>
      <w:r w:rsidRPr="00BA540F">
        <w:rPr>
          <w:rFonts w:ascii="Arial" w:hAnsi="Arial" w:cs="Arial"/>
          <w:sz w:val="26"/>
          <w:szCs w:val="26"/>
        </w:rPr>
        <w:t>con fundamento en los artículos 236 y 238 de la Ley de Procedimiento y Justicia Administrativa</w:t>
      </w:r>
      <w:r w:rsidRPr="00B66B63">
        <w:rPr>
          <w:rFonts w:ascii="Arial" w:hAnsi="Arial" w:cs="Arial"/>
          <w:sz w:val="26"/>
          <w:szCs w:val="26"/>
        </w:rPr>
        <w:t xml:space="preserve"> para el Estado de Oaxaca, se:- </w:t>
      </w:r>
      <w:r>
        <w:rPr>
          <w:rFonts w:ascii="Arial" w:hAnsi="Arial" w:cs="Arial"/>
          <w:sz w:val="26"/>
          <w:szCs w:val="26"/>
        </w:rPr>
        <w:t>- - - - - - - - - - - - - -  - - - -  - - - - - - - - - - - - - - - -</w:t>
      </w:r>
      <w:r w:rsidR="00AD1196">
        <w:rPr>
          <w:rFonts w:ascii="Arial" w:hAnsi="Arial" w:cs="Arial"/>
          <w:sz w:val="26"/>
          <w:szCs w:val="26"/>
        </w:rPr>
        <w:t xml:space="preserve"> - - - - - </w:t>
      </w:r>
    </w:p>
    <w:p w14:paraId="6B4AF774" w14:textId="24FBE18F" w:rsidR="009857FC" w:rsidRPr="00B66B63" w:rsidRDefault="009857FC" w:rsidP="00F94405">
      <w:pPr>
        <w:spacing w:before="120" w:line="360" w:lineRule="auto"/>
        <w:jc w:val="center"/>
        <w:rPr>
          <w:rFonts w:ascii="Arial" w:eastAsia="Calibri" w:hAnsi="Arial" w:cs="Arial"/>
          <w:b/>
          <w:bCs/>
          <w:sz w:val="26"/>
          <w:szCs w:val="26"/>
        </w:rPr>
      </w:pPr>
      <w:r w:rsidRPr="00B66B63">
        <w:rPr>
          <w:rFonts w:ascii="Arial" w:eastAsia="Calibri" w:hAnsi="Arial" w:cs="Arial"/>
          <w:b/>
          <w:bCs/>
          <w:sz w:val="26"/>
          <w:szCs w:val="26"/>
        </w:rPr>
        <w:t>R E S U E L V E</w:t>
      </w:r>
    </w:p>
    <w:p w14:paraId="360417E0" w14:textId="5826D244" w:rsidR="009857FC" w:rsidRPr="00B66B63" w:rsidRDefault="009857FC" w:rsidP="009857FC">
      <w:pPr>
        <w:autoSpaceDE w:val="0"/>
        <w:autoSpaceDN w:val="0"/>
        <w:adjustRightInd w:val="0"/>
        <w:spacing w:before="120" w:after="0" w:line="360" w:lineRule="auto"/>
        <w:ind w:right="49" w:firstLine="567"/>
        <w:jc w:val="both"/>
        <w:rPr>
          <w:rFonts w:ascii="Arial" w:hAnsi="Arial" w:cs="Arial"/>
          <w:color w:val="000000"/>
          <w:sz w:val="26"/>
          <w:szCs w:val="26"/>
        </w:rPr>
      </w:pPr>
      <w:r w:rsidRPr="00B66B63">
        <w:rPr>
          <w:rFonts w:ascii="Arial" w:hAnsi="Arial" w:cs="Arial"/>
          <w:b/>
          <w:sz w:val="26"/>
          <w:szCs w:val="26"/>
        </w:rPr>
        <w:t>PRIMERO</w:t>
      </w:r>
      <w:r w:rsidRPr="00B66B63">
        <w:rPr>
          <w:rFonts w:ascii="Arial" w:hAnsi="Arial" w:cs="Arial"/>
          <w:sz w:val="26"/>
          <w:szCs w:val="26"/>
        </w:rPr>
        <w:t xml:space="preserve">. Se </w:t>
      </w:r>
      <w:r w:rsidR="00992CA0">
        <w:rPr>
          <w:rFonts w:ascii="Arial" w:hAnsi="Arial" w:cs="Arial"/>
          <w:b/>
          <w:sz w:val="26"/>
          <w:szCs w:val="26"/>
        </w:rPr>
        <w:t>CONFIRMA</w:t>
      </w:r>
      <w:r w:rsidR="00992CA0">
        <w:rPr>
          <w:rFonts w:ascii="Arial" w:hAnsi="Arial" w:cs="Arial"/>
          <w:sz w:val="26"/>
          <w:szCs w:val="26"/>
        </w:rPr>
        <w:t xml:space="preserve"> la sentencia de veintidós de septiembre </w:t>
      </w:r>
      <w:r w:rsidRPr="00B66B63">
        <w:rPr>
          <w:rFonts w:ascii="Arial" w:hAnsi="Arial" w:cs="Arial"/>
          <w:sz w:val="26"/>
          <w:szCs w:val="26"/>
        </w:rPr>
        <w:t xml:space="preserve">de dos mil veintiuno, por las razones expuestas en el considerando que antecede.- - - - - - - - - - - - - - - - - - - - - - - - - - - - - - - - - - - - - - - - - - - - - </w:t>
      </w:r>
    </w:p>
    <w:p w14:paraId="1292BB4A" w14:textId="3C1B5BB5" w:rsidR="00E6339D" w:rsidRDefault="00E6339D" w:rsidP="00E6339D">
      <w:pPr>
        <w:spacing w:before="120" w:after="0" w:line="360" w:lineRule="auto"/>
        <w:ind w:firstLine="708"/>
        <w:jc w:val="both"/>
        <w:rPr>
          <w:rFonts w:ascii="Arial" w:hAnsi="Arial" w:cs="Arial"/>
          <w:sz w:val="26"/>
          <w:szCs w:val="26"/>
        </w:rPr>
      </w:pPr>
      <w:r w:rsidRPr="00211A10">
        <w:rPr>
          <w:rFonts w:ascii="Arial" w:hAnsi="Arial" w:cs="Arial"/>
          <w:b/>
          <w:sz w:val="26"/>
          <w:szCs w:val="26"/>
        </w:rPr>
        <w:t>SEGUNDO. NOTIFÍQUESE Y CÚMPLASE</w:t>
      </w:r>
      <w:r w:rsidRPr="00211A10">
        <w:rPr>
          <w:rFonts w:ascii="Arial" w:hAnsi="Arial" w:cs="Arial"/>
          <w:sz w:val="26"/>
          <w:szCs w:val="26"/>
        </w:rPr>
        <w:t xml:space="preserve"> </w:t>
      </w:r>
      <w:r>
        <w:rPr>
          <w:rFonts w:ascii="Arial" w:hAnsi="Arial" w:cs="Arial"/>
          <w:sz w:val="26"/>
          <w:szCs w:val="26"/>
        </w:rPr>
        <w:t xml:space="preserve">y con copia certificada de la misma, vuelvan las constancias remitidas a la </w:t>
      </w:r>
      <w:r w:rsidR="00D41C24">
        <w:rPr>
          <w:rFonts w:ascii="Arial" w:hAnsi="Arial" w:cs="Arial"/>
          <w:sz w:val="26"/>
          <w:szCs w:val="26"/>
        </w:rPr>
        <w:t xml:space="preserve">Tercera </w:t>
      </w:r>
      <w:r>
        <w:rPr>
          <w:rFonts w:ascii="Arial" w:hAnsi="Arial" w:cs="Arial"/>
          <w:sz w:val="26"/>
          <w:szCs w:val="26"/>
        </w:rPr>
        <w:t xml:space="preserve">Sala Unitaria </w:t>
      </w:r>
      <w:r>
        <w:rPr>
          <w:rFonts w:ascii="Arial" w:hAnsi="Arial" w:cs="Arial"/>
          <w:sz w:val="26"/>
          <w:szCs w:val="26"/>
        </w:rPr>
        <w:lastRenderedPageBreak/>
        <w:t xml:space="preserve">de Primera Instancia, </w:t>
      </w:r>
      <w:r w:rsidRPr="00D81DA7">
        <w:rPr>
          <w:rFonts w:ascii="Arial" w:hAnsi="Arial" w:cs="Arial"/>
          <w:sz w:val="26"/>
          <w:szCs w:val="26"/>
        </w:rPr>
        <w:t>y en su oport</w:t>
      </w:r>
      <w:bookmarkStart w:id="0" w:name="_GoBack"/>
      <w:bookmarkEnd w:id="0"/>
      <w:r w:rsidRPr="00D81DA7">
        <w:rPr>
          <w:rFonts w:ascii="Arial" w:hAnsi="Arial" w:cs="Arial"/>
          <w:sz w:val="26"/>
          <w:szCs w:val="26"/>
        </w:rPr>
        <w:t>unidad archíve</w:t>
      </w:r>
      <w:r>
        <w:rPr>
          <w:rFonts w:ascii="Arial" w:hAnsi="Arial" w:cs="Arial"/>
          <w:sz w:val="26"/>
          <w:szCs w:val="26"/>
        </w:rPr>
        <w:t>n</w:t>
      </w:r>
      <w:r w:rsidRPr="00D81DA7">
        <w:rPr>
          <w:rFonts w:ascii="Arial" w:hAnsi="Arial" w:cs="Arial"/>
          <w:sz w:val="26"/>
          <w:szCs w:val="26"/>
        </w:rPr>
        <w:t xml:space="preserve">se </w:t>
      </w:r>
      <w:r w:rsidR="00AD1196">
        <w:rPr>
          <w:rFonts w:ascii="Arial" w:hAnsi="Arial" w:cs="Arial"/>
          <w:sz w:val="26"/>
          <w:szCs w:val="26"/>
        </w:rPr>
        <w:t>el cuaderno</w:t>
      </w:r>
      <w:r w:rsidRPr="00D81DA7">
        <w:rPr>
          <w:rFonts w:ascii="Arial" w:hAnsi="Arial" w:cs="Arial"/>
          <w:sz w:val="26"/>
          <w:szCs w:val="26"/>
        </w:rPr>
        <w:t xml:space="preserve"> de revisión como concluido.</w:t>
      </w:r>
      <w:r>
        <w:rPr>
          <w:rFonts w:ascii="Arial" w:hAnsi="Arial" w:cs="Arial"/>
          <w:sz w:val="26"/>
          <w:szCs w:val="26"/>
        </w:rPr>
        <w:t>- - - - - - - - - - - - - - - - - - - - - - - - - - - - - - - - - -</w:t>
      </w:r>
    </w:p>
    <w:p w14:paraId="5680834C" w14:textId="1B25D18A" w:rsidR="009857FC" w:rsidRPr="00B66B63" w:rsidRDefault="009857FC" w:rsidP="00E6339D">
      <w:pPr>
        <w:spacing w:before="120" w:after="0" w:line="360" w:lineRule="auto"/>
        <w:ind w:right="51" w:firstLine="708"/>
        <w:jc w:val="both"/>
        <w:rPr>
          <w:rFonts w:ascii="Arial" w:hAnsi="Arial" w:cs="Arial"/>
          <w:color w:val="000000" w:themeColor="text1"/>
          <w:sz w:val="26"/>
          <w:szCs w:val="26"/>
        </w:rPr>
      </w:pPr>
      <w:r w:rsidRPr="00B66B63">
        <w:rPr>
          <w:rFonts w:ascii="Arial" w:hAnsi="Arial" w:cs="Arial"/>
          <w:color w:val="000000" w:themeColor="text1"/>
          <w:sz w:val="26"/>
          <w:szCs w:val="26"/>
        </w:rPr>
        <w:t xml:space="preserve">Por unanimidad de votos, lo resolvieron y firmaron los Magistrados </w:t>
      </w:r>
      <w:r w:rsidR="00F94405">
        <w:rPr>
          <w:rFonts w:ascii="Arial" w:hAnsi="Arial" w:cs="Arial"/>
          <w:color w:val="000000" w:themeColor="text1"/>
          <w:sz w:val="26"/>
          <w:szCs w:val="26"/>
        </w:rPr>
        <w:t xml:space="preserve">integrantes de la Sala Superior </w:t>
      </w:r>
      <w:r w:rsidRPr="00B66B63">
        <w:rPr>
          <w:rFonts w:ascii="Arial" w:hAnsi="Arial" w:cs="Arial"/>
          <w:color w:val="000000" w:themeColor="text1"/>
          <w:sz w:val="26"/>
          <w:szCs w:val="26"/>
        </w:rPr>
        <w:t>Manuel Velasco Alcántara,</w:t>
      </w:r>
      <w:r w:rsidRPr="00B66B63">
        <w:rPr>
          <w:rFonts w:ascii="Arial" w:hAnsi="Arial" w:cs="Arial"/>
          <w:b/>
          <w:bCs/>
          <w:color w:val="000000" w:themeColor="text1"/>
          <w:sz w:val="26"/>
          <w:szCs w:val="26"/>
        </w:rPr>
        <w:t xml:space="preserve"> </w:t>
      </w:r>
      <w:r w:rsidRPr="00B66B63">
        <w:rPr>
          <w:rFonts w:ascii="Arial" w:hAnsi="Arial" w:cs="Arial"/>
          <w:color w:val="000000" w:themeColor="text1"/>
          <w:sz w:val="26"/>
          <w:szCs w:val="26"/>
        </w:rPr>
        <w:t xml:space="preserve">Raúl Palomares Palomino, Gloria del Carmen Camacho Meza </w:t>
      </w:r>
      <w:r w:rsidRPr="00B66B63">
        <w:rPr>
          <w:rFonts w:ascii="Arial" w:hAnsi="Arial" w:cs="Arial"/>
          <w:b/>
          <w:color w:val="000000" w:themeColor="text1"/>
          <w:sz w:val="26"/>
          <w:szCs w:val="26"/>
        </w:rPr>
        <w:t>(Ponente),</w:t>
      </w:r>
      <w:r w:rsidRPr="00B66B63">
        <w:rPr>
          <w:rFonts w:ascii="Arial" w:hAnsi="Arial" w:cs="Arial"/>
          <w:color w:val="000000" w:themeColor="text1"/>
          <w:sz w:val="26"/>
          <w:szCs w:val="26"/>
        </w:rPr>
        <w:t xml:space="preserve"> Paulo José Luis Tapia Palacios y Elías Cortés López; quienes actúan con el Licenciado Juan Edy García Coronado, Secretario General de Acuerdos de este Tribunal que autoriza y da fe.- </w:t>
      </w:r>
    </w:p>
    <w:p w14:paraId="1B39E217" w14:textId="77777777" w:rsidR="009857FC" w:rsidRPr="00B66B63" w:rsidRDefault="009857FC" w:rsidP="009857FC">
      <w:pPr>
        <w:tabs>
          <w:tab w:val="left" w:pos="1680"/>
          <w:tab w:val="center" w:pos="4277"/>
        </w:tabs>
        <w:spacing w:after="120" w:line="240" w:lineRule="auto"/>
        <w:jc w:val="center"/>
        <w:rPr>
          <w:rFonts w:ascii="Arial" w:hAnsi="Arial" w:cs="Arial"/>
          <w:color w:val="000000" w:themeColor="text1"/>
          <w:sz w:val="26"/>
          <w:szCs w:val="26"/>
        </w:rPr>
      </w:pPr>
    </w:p>
    <w:p w14:paraId="33D47704" w14:textId="060223C4" w:rsidR="00F94405" w:rsidRPr="007E36E2" w:rsidRDefault="00F94405" w:rsidP="00F94405">
      <w:pPr>
        <w:tabs>
          <w:tab w:val="center" w:pos="4135"/>
          <w:tab w:val="left" w:pos="7515"/>
        </w:tabs>
        <w:spacing w:line="360" w:lineRule="auto"/>
        <w:jc w:val="both"/>
        <w:rPr>
          <w:rFonts w:ascii="Arial" w:eastAsia="Times New Roman" w:hAnsi="Arial" w:cs="Arial"/>
          <w:sz w:val="26"/>
          <w:szCs w:val="26"/>
        </w:rPr>
      </w:pPr>
    </w:p>
    <w:p w14:paraId="4A2AAFF8" w14:textId="77777777" w:rsidR="00F94405" w:rsidRPr="007E36E2" w:rsidRDefault="00F94405" w:rsidP="00F94405">
      <w:pPr>
        <w:tabs>
          <w:tab w:val="center" w:pos="4135"/>
          <w:tab w:val="left" w:pos="7515"/>
        </w:tabs>
        <w:spacing w:line="360" w:lineRule="auto"/>
        <w:jc w:val="both"/>
        <w:rPr>
          <w:rFonts w:ascii="Arial" w:eastAsia="Times New Roman" w:hAnsi="Arial" w:cs="Arial"/>
          <w:sz w:val="26"/>
          <w:szCs w:val="26"/>
        </w:rPr>
      </w:pPr>
    </w:p>
    <w:p w14:paraId="62AD9907" w14:textId="77777777" w:rsidR="00F94405" w:rsidRPr="007E36E2" w:rsidRDefault="00F94405" w:rsidP="00F94405">
      <w:pPr>
        <w:tabs>
          <w:tab w:val="center" w:pos="4135"/>
          <w:tab w:val="left" w:pos="7515"/>
        </w:tabs>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MAGISTRADO MANUEL VELASCO ALCÁNTARA</w:t>
      </w:r>
    </w:p>
    <w:p w14:paraId="38D49CE0" w14:textId="77777777" w:rsidR="00F94405" w:rsidRPr="007E36E2" w:rsidRDefault="00F94405" w:rsidP="00F94405">
      <w:pPr>
        <w:tabs>
          <w:tab w:val="center" w:pos="4135"/>
          <w:tab w:val="left" w:pos="7515"/>
        </w:tabs>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PRESIDENTE</w:t>
      </w:r>
    </w:p>
    <w:p w14:paraId="638985A5" w14:textId="5F116A9C" w:rsidR="00F94405" w:rsidRDefault="00F94405" w:rsidP="00825F9A">
      <w:pPr>
        <w:tabs>
          <w:tab w:val="center" w:pos="4135"/>
          <w:tab w:val="left" w:pos="7515"/>
        </w:tabs>
        <w:spacing w:line="360" w:lineRule="auto"/>
        <w:rPr>
          <w:rFonts w:ascii="Arial" w:eastAsia="Times New Roman" w:hAnsi="Arial" w:cs="Arial"/>
          <w:sz w:val="26"/>
          <w:szCs w:val="26"/>
        </w:rPr>
      </w:pPr>
    </w:p>
    <w:p w14:paraId="3A33CAE6" w14:textId="6FFBA66E" w:rsidR="00F94405" w:rsidRDefault="00F94405" w:rsidP="00F94405">
      <w:pPr>
        <w:tabs>
          <w:tab w:val="center" w:pos="4135"/>
          <w:tab w:val="left" w:pos="7515"/>
        </w:tabs>
        <w:spacing w:line="360" w:lineRule="auto"/>
        <w:jc w:val="center"/>
        <w:rPr>
          <w:rFonts w:ascii="Arial" w:eastAsia="Times New Roman" w:hAnsi="Arial" w:cs="Arial"/>
          <w:sz w:val="26"/>
          <w:szCs w:val="26"/>
        </w:rPr>
      </w:pPr>
    </w:p>
    <w:p w14:paraId="242CB1BD" w14:textId="61AB692A" w:rsidR="00F94405" w:rsidRDefault="00F94405" w:rsidP="00F94405">
      <w:pPr>
        <w:tabs>
          <w:tab w:val="center" w:pos="4135"/>
          <w:tab w:val="left" w:pos="7515"/>
        </w:tabs>
        <w:spacing w:line="360" w:lineRule="auto"/>
        <w:jc w:val="center"/>
        <w:rPr>
          <w:rFonts w:ascii="Arial" w:eastAsia="Times New Roman" w:hAnsi="Arial" w:cs="Arial"/>
          <w:sz w:val="26"/>
          <w:szCs w:val="26"/>
        </w:rPr>
      </w:pPr>
    </w:p>
    <w:p w14:paraId="0AF64EE7" w14:textId="77777777" w:rsidR="00F94405" w:rsidRPr="007E36E2" w:rsidRDefault="00F94405" w:rsidP="00F94405">
      <w:pPr>
        <w:tabs>
          <w:tab w:val="center" w:pos="4135"/>
          <w:tab w:val="left" w:pos="7515"/>
        </w:tabs>
        <w:spacing w:line="360" w:lineRule="auto"/>
        <w:jc w:val="center"/>
        <w:rPr>
          <w:rFonts w:ascii="Arial" w:eastAsia="Times New Roman" w:hAnsi="Arial" w:cs="Arial"/>
          <w:sz w:val="26"/>
          <w:szCs w:val="26"/>
        </w:rPr>
      </w:pPr>
    </w:p>
    <w:p w14:paraId="2DD8FA10" w14:textId="77777777" w:rsidR="00F94405" w:rsidRPr="007E36E2" w:rsidRDefault="00F94405" w:rsidP="00F94405">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RAÚL PALOMARES PALOMINO</w:t>
      </w:r>
    </w:p>
    <w:p w14:paraId="77FDF999" w14:textId="77777777" w:rsidR="00F94405" w:rsidRPr="007E36E2" w:rsidRDefault="00F94405" w:rsidP="00F94405">
      <w:pPr>
        <w:tabs>
          <w:tab w:val="center" w:pos="4135"/>
          <w:tab w:val="left" w:pos="7515"/>
        </w:tabs>
        <w:spacing w:line="360" w:lineRule="auto"/>
        <w:jc w:val="center"/>
        <w:rPr>
          <w:rFonts w:ascii="Arial" w:eastAsia="Times New Roman" w:hAnsi="Arial" w:cs="Arial"/>
          <w:sz w:val="26"/>
          <w:szCs w:val="26"/>
        </w:rPr>
      </w:pPr>
    </w:p>
    <w:p w14:paraId="655D4EDA" w14:textId="77777777" w:rsidR="00F94405" w:rsidRDefault="00F94405" w:rsidP="00F94405">
      <w:pPr>
        <w:tabs>
          <w:tab w:val="center" w:pos="4135"/>
          <w:tab w:val="left" w:pos="7515"/>
        </w:tabs>
        <w:spacing w:line="360" w:lineRule="auto"/>
        <w:jc w:val="center"/>
        <w:rPr>
          <w:rFonts w:ascii="Arial" w:eastAsia="Times New Roman" w:hAnsi="Arial" w:cs="Arial"/>
          <w:sz w:val="26"/>
          <w:szCs w:val="26"/>
        </w:rPr>
      </w:pPr>
    </w:p>
    <w:p w14:paraId="47A6ED2B" w14:textId="77777777" w:rsidR="00F94405" w:rsidRPr="007E36E2" w:rsidRDefault="00F94405" w:rsidP="00F94405">
      <w:pPr>
        <w:tabs>
          <w:tab w:val="center" w:pos="4135"/>
          <w:tab w:val="left" w:pos="7515"/>
        </w:tabs>
        <w:spacing w:line="360" w:lineRule="auto"/>
        <w:jc w:val="center"/>
        <w:rPr>
          <w:rFonts w:ascii="Arial" w:eastAsia="Times New Roman" w:hAnsi="Arial" w:cs="Arial"/>
          <w:sz w:val="26"/>
          <w:szCs w:val="26"/>
        </w:rPr>
      </w:pPr>
    </w:p>
    <w:p w14:paraId="69E55AA4" w14:textId="77777777" w:rsidR="00F94405" w:rsidRPr="007E36E2" w:rsidRDefault="00F94405" w:rsidP="00F94405">
      <w:pPr>
        <w:tabs>
          <w:tab w:val="center" w:pos="4135"/>
          <w:tab w:val="left" w:pos="7515"/>
        </w:tabs>
        <w:spacing w:line="360" w:lineRule="auto"/>
        <w:jc w:val="center"/>
        <w:rPr>
          <w:rFonts w:ascii="Arial" w:eastAsia="Times New Roman" w:hAnsi="Arial" w:cs="Arial"/>
          <w:sz w:val="26"/>
          <w:szCs w:val="26"/>
        </w:rPr>
      </w:pPr>
    </w:p>
    <w:p w14:paraId="1ED3457C" w14:textId="77777777" w:rsidR="00F94405" w:rsidRPr="007E36E2" w:rsidRDefault="00F94405" w:rsidP="00F94405">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MAGISTRADA GLORIA DEL CARMEN CAMACHO MEZA</w:t>
      </w:r>
    </w:p>
    <w:p w14:paraId="2A1D5BD9" w14:textId="77777777" w:rsidR="00F94405" w:rsidRPr="007E36E2" w:rsidRDefault="00F94405" w:rsidP="00F94405">
      <w:pPr>
        <w:tabs>
          <w:tab w:val="center" w:pos="4135"/>
          <w:tab w:val="left" w:pos="7515"/>
        </w:tabs>
        <w:spacing w:line="360" w:lineRule="auto"/>
        <w:jc w:val="center"/>
        <w:rPr>
          <w:rFonts w:ascii="Arial" w:eastAsia="Times New Roman" w:hAnsi="Arial" w:cs="Arial"/>
          <w:sz w:val="26"/>
          <w:szCs w:val="26"/>
        </w:rPr>
      </w:pPr>
    </w:p>
    <w:p w14:paraId="43595758" w14:textId="77777777" w:rsidR="00F94405" w:rsidRPr="007E36E2" w:rsidRDefault="00F94405" w:rsidP="00F94405">
      <w:pPr>
        <w:tabs>
          <w:tab w:val="center" w:pos="4135"/>
          <w:tab w:val="left" w:pos="7515"/>
        </w:tabs>
        <w:spacing w:line="360" w:lineRule="auto"/>
        <w:rPr>
          <w:rFonts w:ascii="Arial" w:eastAsia="Times New Roman" w:hAnsi="Arial" w:cs="Arial"/>
          <w:sz w:val="26"/>
          <w:szCs w:val="26"/>
        </w:rPr>
      </w:pPr>
    </w:p>
    <w:p w14:paraId="557897B2" w14:textId="77777777" w:rsidR="00F94405" w:rsidRPr="007E36E2" w:rsidRDefault="00F94405" w:rsidP="00F94405">
      <w:pPr>
        <w:tabs>
          <w:tab w:val="center" w:pos="4135"/>
          <w:tab w:val="left" w:pos="7515"/>
        </w:tabs>
        <w:spacing w:line="360" w:lineRule="auto"/>
        <w:jc w:val="center"/>
        <w:rPr>
          <w:rFonts w:ascii="Arial" w:eastAsia="Times New Roman" w:hAnsi="Arial" w:cs="Arial"/>
          <w:sz w:val="26"/>
          <w:szCs w:val="26"/>
        </w:rPr>
      </w:pPr>
    </w:p>
    <w:p w14:paraId="0E606182" w14:textId="77777777" w:rsidR="00F94405" w:rsidRPr="007E36E2" w:rsidRDefault="00F94405" w:rsidP="00F94405">
      <w:pPr>
        <w:tabs>
          <w:tab w:val="center" w:pos="4135"/>
          <w:tab w:val="left" w:pos="7515"/>
        </w:tabs>
        <w:spacing w:line="360" w:lineRule="auto"/>
        <w:jc w:val="center"/>
        <w:rPr>
          <w:rFonts w:ascii="Arial" w:eastAsia="Times New Roman" w:hAnsi="Arial" w:cs="Arial"/>
          <w:sz w:val="26"/>
          <w:szCs w:val="26"/>
        </w:rPr>
      </w:pPr>
    </w:p>
    <w:p w14:paraId="2289638A" w14:textId="77777777" w:rsidR="00F94405" w:rsidRPr="007E36E2" w:rsidRDefault="00F94405" w:rsidP="00F94405">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PAULO JOSÉ LUIS TAPIA PALACIOS</w:t>
      </w:r>
    </w:p>
    <w:p w14:paraId="0BBC582A" w14:textId="77777777" w:rsidR="00F94405" w:rsidRPr="007E36E2" w:rsidRDefault="00F94405" w:rsidP="00F94405">
      <w:pPr>
        <w:tabs>
          <w:tab w:val="center" w:pos="4135"/>
          <w:tab w:val="left" w:pos="7515"/>
        </w:tabs>
        <w:spacing w:line="360" w:lineRule="auto"/>
        <w:jc w:val="center"/>
        <w:rPr>
          <w:rFonts w:ascii="Arial" w:eastAsia="Times New Roman" w:hAnsi="Arial" w:cs="Arial"/>
          <w:sz w:val="26"/>
          <w:szCs w:val="26"/>
        </w:rPr>
      </w:pPr>
    </w:p>
    <w:p w14:paraId="538EEB1E" w14:textId="3236DD20" w:rsidR="00F94405" w:rsidRPr="007E36E2" w:rsidRDefault="00F94405" w:rsidP="00F94405">
      <w:pPr>
        <w:tabs>
          <w:tab w:val="center" w:pos="4135"/>
          <w:tab w:val="left" w:pos="7515"/>
        </w:tabs>
        <w:spacing w:line="360" w:lineRule="auto"/>
        <w:jc w:val="center"/>
        <w:rPr>
          <w:rFonts w:ascii="Arial" w:eastAsia="Times New Roman" w:hAnsi="Arial" w:cs="Arial"/>
          <w:b/>
          <w:bCs/>
          <w:sz w:val="16"/>
          <w:szCs w:val="16"/>
        </w:rPr>
      </w:pPr>
    </w:p>
    <w:p w14:paraId="790C3B16" w14:textId="77777777" w:rsidR="00825F9A" w:rsidRPr="007E36E2" w:rsidRDefault="00825F9A" w:rsidP="00825F9A">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b/>
          <w:bCs/>
          <w:sz w:val="16"/>
          <w:szCs w:val="16"/>
        </w:rPr>
        <w:lastRenderedPageBreak/>
        <w:t>LAS PRESENTES FIRMAS CORRESPONDEN A LA RESOLUCIÓN DEL RECURSO DE REVISIÓN 0</w:t>
      </w:r>
      <w:r>
        <w:rPr>
          <w:rFonts w:ascii="Arial" w:eastAsia="Times New Roman" w:hAnsi="Arial" w:cs="Arial"/>
          <w:b/>
          <w:bCs/>
          <w:sz w:val="16"/>
          <w:szCs w:val="16"/>
        </w:rPr>
        <w:t>354</w:t>
      </w:r>
      <w:r w:rsidRPr="007E36E2">
        <w:rPr>
          <w:rFonts w:ascii="Arial" w:eastAsia="Times New Roman" w:hAnsi="Arial" w:cs="Arial"/>
          <w:b/>
          <w:bCs/>
          <w:sz w:val="16"/>
          <w:szCs w:val="16"/>
        </w:rPr>
        <w:t>/202</w:t>
      </w:r>
      <w:r>
        <w:rPr>
          <w:rFonts w:ascii="Arial" w:eastAsia="Times New Roman" w:hAnsi="Arial" w:cs="Arial"/>
          <w:b/>
          <w:bCs/>
          <w:sz w:val="16"/>
          <w:szCs w:val="16"/>
        </w:rPr>
        <w:t>1</w:t>
      </w:r>
      <w:r w:rsidRPr="007E36E2">
        <w:rPr>
          <w:rFonts w:ascii="Arial" w:eastAsia="Times New Roman" w:hAnsi="Arial" w:cs="Arial"/>
          <w:b/>
          <w:bCs/>
          <w:sz w:val="16"/>
          <w:szCs w:val="16"/>
        </w:rPr>
        <w:t>.</w:t>
      </w:r>
    </w:p>
    <w:p w14:paraId="567A5DD8" w14:textId="77777777" w:rsidR="00F94405" w:rsidRDefault="00F94405" w:rsidP="00F94405">
      <w:pPr>
        <w:tabs>
          <w:tab w:val="center" w:pos="4135"/>
          <w:tab w:val="left" w:pos="7515"/>
        </w:tabs>
        <w:spacing w:line="360" w:lineRule="auto"/>
        <w:jc w:val="center"/>
        <w:rPr>
          <w:rFonts w:ascii="Arial" w:eastAsia="Times New Roman" w:hAnsi="Arial" w:cs="Arial"/>
          <w:sz w:val="26"/>
          <w:szCs w:val="26"/>
        </w:rPr>
      </w:pPr>
    </w:p>
    <w:p w14:paraId="6543BDE4" w14:textId="77777777" w:rsidR="00825F9A" w:rsidRDefault="00825F9A" w:rsidP="00F94405">
      <w:pPr>
        <w:tabs>
          <w:tab w:val="center" w:pos="4135"/>
          <w:tab w:val="left" w:pos="7515"/>
        </w:tabs>
        <w:spacing w:line="360" w:lineRule="auto"/>
        <w:jc w:val="center"/>
        <w:rPr>
          <w:rFonts w:ascii="Arial" w:eastAsia="Times New Roman" w:hAnsi="Arial" w:cs="Arial"/>
          <w:sz w:val="26"/>
          <w:szCs w:val="26"/>
        </w:rPr>
      </w:pPr>
    </w:p>
    <w:p w14:paraId="2F6EFC10" w14:textId="77777777" w:rsidR="00F94405" w:rsidRPr="007E36E2" w:rsidRDefault="00F94405" w:rsidP="00F94405">
      <w:pPr>
        <w:tabs>
          <w:tab w:val="center" w:pos="4135"/>
          <w:tab w:val="left" w:pos="7515"/>
        </w:tabs>
        <w:spacing w:line="360" w:lineRule="auto"/>
        <w:jc w:val="center"/>
        <w:rPr>
          <w:rFonts w:ascii="Arial" w:eastAsia="Times New Roman" w:hAnsi="Arial" w:cs="Arial"/>
          <w:sz w:val="26"/>
          <w:szCs w:val="26"/>
        </w:rPr>
      </w:pPr>
    </w:p>
    <w:p w14:paraId="4FC8CE6C" w14:textId="77777777" w:rsidR="00F94405" w:rsidRPr="007E36E2" w:rsidRDefault="00F94405" w:rsidP="00F94405">
      <w:pPr>
        <w:tabs>
          <w:tab w:val="center" w:pos="4135"/>
          <w:tab w:val="left" w:pos="7515"/>
        </w:tabs>
        <w:spacing w:line="360" w:lineRule="auto"/>
        <w:jc w:val="center"/>
        <w:rPr>
          <w:rFonts w:ascii="Arial" w:eastAsia="Times New Roman" w:hAnsi="Arial" w:cs="Arial"/>
          <w:sz w:val="26"/>
          <w:szCs w:val="26"/>
        </w:rPr>
      </w:pPr>
    </w:p>
    <w:p w14:paraId="65A3F28E" w14:textId="77777777" w:rsidR="00F94405" w:rsidRPr="007E36E2" w:rsidRDefault="00F94405" w:rsidP="00F94405">
      <w:pPr>
        <w:tabs>
          <w:tab w:val="center" w:pos="4135"/>
          <w:tab w:val="left" w:pos="7515"/>
        </w:tabs>
        <w:spacing w:line="360" w:lineRule="auto"/>
        <w:jc w:val="center"/>
        <w:rPr>
          <w:rFonts w:ascii="Arial" w:eastAsia="Times New Roman" w:hAnsi="Arial" w:cs="Arial"/>
          <w:sz w:val="26"/>
          <w:szCs w:val="26"/>
        </w:rPr>
      </w:pPr>
      <w:r w:rsidRPr="007E36E2">
        <w:rPr>
          <w:rFonts w:ascii="Arial" w:eastAsia="Times New Roman" w:hAnsi="Arial" w:cs="Arial"/>
          <w:sz w:val="26"/>
          <w:szCs w:val="26"/>
        </w:rPr>
        <w:t>MAGISTRADO ELÍAS CORTÉS LÓPEZ</w:t>
      </w:r>
    </w:p>
    <w:p w14:paraId="5D9D0BF3" w14:textId="77777777" w:rsidR="00F94405" w:rsidRPr="007E36E2" w:rsidRDefault="00F94405" w:rsidP="00F94405">
      <w:pPr>
        <w:spacing w:after="0" w:line="240" w:lineRule="auto"/>
        <w:jc w:val="center"/>
        <w:rPr>
          <w:rFonts w:ascii="Arial" w:eastAsia="Times New Roman" w:hAnsi="Arial" w:cs="Arial"/>
          <w:sz w:val="26"/>
          <w:szCs w:val="26"/>
        </w:rPr>
      </w:pPr>
    </w:p>
    <w:p w14:paraId="6CE0455D" w14:textId="77777777" w:rsidR="00F94405" w:rsidRPr="007E36E2" w:rsidRDefault="00F94405" w:rsidP="00F94405">
      <w:pPr>
        <w:spacing w:after="0" w:line="240" w:lineRule="auto"/>
        <w:jc w:val="center"/>
        <w:rPr>
          <w:rFonts w:ascii="Arial" w:eastAsia="Times New Roman" w:hAnsi="Arial" w:cs="Arial"/>
          <w:sz w:val="26"/>
          <w:szCs w:val="26"/>
        </w:rPr>
      </w:pPr>
    </w:p>
    <w:p w14:paraId="72D1E3B0" w14:textId="77777777" w:rsidR="00F94405" w:rsidRDefault="00F94405" w:rsidP="00F94405">
      <w:pPr>
        <w:spacing w:after="0" w:line="240" w:lineRule="auto"/>
        <w:jc w:val="center"/>
        <w:rPr>
          <w:rFonts w:ascii="Arial" w:eastAsia="Times New Roman" w:hAnsi="Arial" w:cs="Arial"/>
          <w:sz w:val="26"/>
          <w:szCs w:val="26"/>
        </w:rPr>
      </w:pPr>
    </w:p>
    <w:p w14:paraId="7918CE25" w14:textId="77777777" w:rsidR="00F94405" w:rsidRPr="007E36E2" w:rsidRDefault="00F94405" w:rsidP="00F94405">
      <w:pPr>
        <w:spacing w:after="0" w:line="240" w:lineRule="auto"/>
        <w:jc w:val="center"/>
        <w:rPr>
          <w:rFonts w:ascii="Arial" w:eastAsia="Times New Roman" w:hAnsi="Arial" w:cs="Arial"/>
          <w:sz w:val="26"/>
          <w:szCs w:val="26"/>
        </w:rPr>
      </w:pPr>
    </w:p>
    <w:p w14:paraId="47A96158" w14:textId="77777777" w:rsidR="00F94405" w:rsidRPr="007E36E2" w:rsidRDefault="00F94405" w:rsidP="00F94405">
      <w:pPr>
        <w:spacing w:after="0" w:line="240" w:lineRule="auto"/>
        <w:jc w:val="center"/>
        <w:rPr>
          <w:rFonts w:ascii="Arial" w:eastAsia="Times New Roman" w:hAnsi="Arial" w:cs="Arial"/>
          <w:sz w:val="26"/>
          <w:szCs w:val="26"/>
        </w:rPr>
      </w:pPr>
    </w:p>
    <w:p w14:paraId="48084935" w14:textId="77777777" w:rsidR="00F94405" w:rsidRPr="007E36E2" w:rsidRDefault="00F94405" w:rsidP="00F94405">
      <w:pPr>
        <w:spacing w:after="0" w:line="240" w:lineRule="auto"/>
        <w:jc w:val="center"/>
        <w:rPr>
          <w:rFonts w:ascii="Arial" w:eastAsia="Times New Roman" w:hAnsi="Arial" w:cs="Arial"/>
          <w:sz w:val="26"/>
          <w:szCs w:val="26"/>
        </w:rPr>
      </w:pPr>
    </w:p>
    <w:p w14:paraId="00ED40BD" w14:textId="77777777" w:rsidR="00F94405" w:rsidRPr="007E36E2" w:rsidRDefault="00F94405" w:rsidP="00F94405">
      <w:pPr>
        <w:spacing w:after="0" w:line="240" w:lineRule="auto"/>
        <w:jc w:val="center"/>
        <w:rPr>
          <w:rFonts w:ascii="Arial" w:eastAsia="Times New Roman" w:hAnsi="Arial" w:cs="Arial"/>
          <w:sz w:val="26"/>
          <w:szCs w:val="26"/>
        </w:rPr>
      </w:pPr>
    </w:p>
    <w:p w14:paraId="28D934E7" w14:textId="77777777" w:rsidR="00F94405" w:rsidRPr="007E36E2" w:rsidRDefault="00F94405" w:rsidP="00F94405">
      <w:pPr>
        <w:spacing w:after="0" w:line="240" w:lineRule="auto"/>
        <w:jc w:val="center"/>
        <w:rPr>
          <w:rFonts w:ascii="Arial" w:eastAsia="Times New Roman" w:hAnsi="Arial" w:cs="Arial"/>
          <w:sz w:val="26"/>
          <w:szCs w:val="26"/>
        </w:rPr>
      </w:pPr>
    </w:p>
    <w:p w14:paraId="2FCF5C22" w14:textId="7E508888" w:rsidR="00F94405" w:rsidRPr="007E36E2" w:rsidRDefault="00F94405" w:rsidP="00F94405">
      <w:pPr>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LICENCIADO JUAN EDY GARCÍA CORONADO</w:t>
      </w:r>
    </w:p>
    <w:p w14:paraId="50453FE0" w14:textId="07CA7E00" w:rsidR="00BA258A" w:rsidRPr="00F94405" w:rsidRDefault="00F94405" w:rsidP="00F94405">
      <w:pPr>
        <w:spacing w:after="0" w:line="240" w:lineRule="auto"/>
        <w:jc w:val="center"/>
        <w:rPr>
          <w:rFonts w:ascii="Arial" w:eastAsia="Times New Roman" w:hAnsi="Arial" w:cs="Arial"/>
          <w:sz w:val="26"/>
          <w:szCs w:val="26"/>
        </w:rPr>
      </w:pPr>
      <w:r w:rsidRPr="007E36E2">
        <w:rPr>
          <w:rFonts w:ascii="Arial" w:eastAsia="Times New Roman" w:hAnsi="Arial" w:cs="Arial"/>
          <w:sz w:val="26"/>
          <w:szCs w:val="26"/>
        </w:rPr>
        <w:t>SECRETARIO GENERAL DE ACUERDO</w:t>
      </w:r>
      <w:r>
        <w:rPr>
          <w:rFonts w:ascii="Arial" w:eastAsia="Times New Roman" w:hAnsi="Arial" w:cs="Arial"/>
          <w:sz w:val="26"/>
          <w:szCs w:val="26"/>
        </w:rPr>
        <w:t>S</w:t>
      </w:r>
    </w:p>
    <w:sectPr w:rsidR="00BA258A" w:rsidRPr="00F94405"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2175D9" w14:textId="77777777" w:rsidR="006F1FB2" w:rsidRDefault="006F1FB2">
      <w:pPr>
        <w:spacing w:after="0" w:line="240" w:lineRule="auto"/>
      </w:pPr>
      <w:r>
        <w:separator/>
      </w:r>
    </w:p>
  </w:endnote>
  <w:endnote w:type="continuationSeparator" w:id="0">
    <w:p w14:paraId="65A59F80" w14:textId="77777777" w:rsidR="006F1FB2" w:rsidRDefault="006F1F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EA5435" w:rsidRDefault="00EA5435">
    <w:pPr>
      <w:pStyle w:val="Piedepgina"/>
      <w:jc w:val="center"/>
    </w:pPr>
  </w:p>
  <w:p w14:paraId="195FF414" w14:textId="77777777" w:rsidR="00EA5435" w:rsidRDefault="00EA543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E41BB5" w14:textId="77777777" w:rsidR="006F1FB2" w:rsidRDefault="006F1FB2">
      <w:pPr>
        <w:spacing w:after="0" w:line="240" w:lineRule="auto"/>
      </w:pPr>
      <w:r>
        <w:separator/>
      </w:r>
    </w:p>
  </w:footnote>
  <w:footnote w:type="continuationSeparator" w:id="0">
    <w:p w14:paraId="314C1E95" w14:textId="77777777" w:rsidR="006F1FB2" w:rsidRDefault="006F1F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EA5435" w:rsidRDefault="00825F9A">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7"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EA5435">
          <w:fldChar w:fldCharType="begin"/>
        </w:r>
        <w:r w:rsidR="00EA5435">
          <w:instrText>PAGE   \* MERGEFORMAT</w:instrText>
        </w:r>
        <w:r w:rsidR="00EA5435">
          <w:fldChar w:fldCharType="separate"/>
        </w:r>
        <w:r w:rsidRPr="00825F9A">
          <w:rPr>
            <w:noProof/>
            <w:lang w:val="es-ES"/>
          </w:rPr>
          <w:t>10</w:t>
        </w:r>
        <w:r w:rsidR="00EA5435">
          <w:fldChar w:fldCharType="end"/>
        </w:r>
      </w:p>
    </w:sdtContent>
  </w:sdt>
  <w:p w14:paraId="0E68208C" w14:textId="77777777" w:rsidR="00EA5435" w:rsidRDefault="00EA5435">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876F700" w:rsidR="00EA5435" w:rsidRDefault="00825F9A">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EA5435">
          <w:fldChar w:fldCharType="begin"/>
        </w:r>
        <w:r w:rsidR="00EA5435">
          <w:instrText>PAGE   \* MERGEFORMAT</w:instrText>
        </w:r>
        <w:r w:rsidR="00EA5435">
          <w:fldChar w:fldCharType="separate"/>
        </w:r>
        <w:r w:rsidRPr="00825F9A">
          <w:rPr>
            <w:noProof/>
            <w:lang w:val="es-ES"/>
          </w:rPr>
          <w:t>11</w:t>
        </w:r>
        <w:r w:rsidR="00EA5435">
          <w:fldChar w:fldCharType="end"/>
        </w:r>
      </w:sdtContent>
    </w:sdt>
  </w:p>
  <w:p w14:paraId="51E22156" w14:textId="2AA3DEDA" w:rsidR="00EA5435" w:rsidRDefault="00825F9A"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05FF0F12" wp14:editId="110291E6">
              <wp:simplePos x="0" y="0"/>
              <wp:positionH relativeFrom="column">
                <wp:posOffset>-1362235</wp:posOffset>
              </wp:positionH>
              <wp:positionV relativeFrom="paragraph">
                <wp:posOffset>5053026</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24F1CE74" w14:textId="77777777" w:rsidR="00825F9A" w:rsidRDefault="00825F9A" w:rsidP="00825F9A">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FF0F12" id="_x0000_t202" coordsize="21600,21600" o:spt="202" path="m,l,21600r21600,l21600,xe">
              <v:stroke joinstyle="miter"/>
              <v:path gradientshapeok="t" o:connecttype="rect"/>
            </v:shapetype>
            <v:shape id="Cuadro de texto 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" fillcolor="window" strokeweight=".5pt">
              <v:textbox>
                <w:txbxContent>
                  <w:p w14:paraId="24F1CE74" w14:textId="77777777" w:rsidR="00825F9A" w:rsidRDefault="00825F9A" w:rsidP="00825F9A">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EA5435"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CE6F087"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EA5435" w:rsidRDefault="00825F9A">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2FA65B06"/>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01A22D0"/>
    <w:multiLevelType w:val="hybridMultilevel"/>
    <w:tmpl w:val="6B6A62A4"/>
    <w:lvl w:ilvl="0" w:tplc="A3AC69A6">
      <w:numFmt w:val="bullet"/>
      <w:lvlText w:val="-"/>
      <w:lvlJc w:val="left"/>
      <w:pPr>
        <w:ind w:left="720" w:hanging="360"/>
      </w:pPr>
      <w:rPr>
        <w:rFonts w:ascii="Arial" w:eastAsia="Calibr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0A952FBF"/>
    <w:multiLevelType w:val="hybridMultilevel"/>
    <w:tmpl w:val="568EE3E4"/>
    <w:lvl w:ilvl="0" w:tplc="E4BEFA3C">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4">
    <w:nsid w:val="104D1198"/>
    <w:multiLevelType w:val="hybridMultilevel"/>
    <w:tmpl w:val="F146AA4C"/>
    <w:lvl w:ilvl="0" w:tplc="2CD43FB8">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6">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15AE5E74"/>
    <w:multiLevelType w:val="hybridMultilevel"/>
    <w:tmpl w:val="54A0F9B2"/>
    <w:lvl w:ilvl="0" w:tplc="8A56AFEA">
      <w:start w:val="1"/>
      <w:numFmt w:val="decimal"/>
      <w:lvlText w:val="%1."/>
      <w:lvlJc w:val="left"/>
      <w:pPr>
        <w:ind w:left="1495" w:hanging="360"/>
      </w:pPr>
      <w:rPr>
        <w:rFonts w:hint="default"/>
      </w:rPr>
    </w:lvl>
    <w:lvl w:ilvl="1" w:tplc="080A0019" w:tentative="1">
      <w:start w:val="1"/>
      <w:numFmt w:val="lowerLetter"/>
      <w:lvlText w:val="%2."/>
      <w:lvlJc w:val="left"/>
      <w:pPr>
        <w:ind w:left="2215" w:hanging="360"/>
      </w:pPr>
    </w:lvl>
    <w:lvl w:ilvl="2" w:tplc="080A001B" w:tentative="1">
      <w:start w:val="1"/>
      <w:numFmt w:val="lowerRoman"/>
      <w:lvlText w:val="%3."/>
      <w:lvlJc w:val="right"/>
      <w:pPr>
        <w:ind w:left="2935" w:hanging="180"/>
      </w:pPr>
    </w:lvl>
    <w:lvl w:ilvl="3" w:tplc="080A000F" w:tentative="1">
      <w:start w:val="1"/>
      <w:numFmt w:val="decimal"/>
      <w:lvlText w:val="%4."/>
      <w:lvlJc w:val="left"/>
      <w:pPr>
        <w:ind w:left="3655" w:hanging="360"/>
      </w:pPr>
    </w:lvl>
    <w:lvl w:ilvl="4" w:tplc="080A0019" w:tentative="1">
      <w:start w:val="1"/>
      <w:numFmt w:val="lowerLetter"/>
      <w:lvlText w:val="%5."/>
      <w:lvlJc w:val="left"/>
      <w:pPr>
        <w:ind w:left="4375" w:hanging="360"/>
      </w:pPr>
    </w:lvl>
    <w:lvl w:ilvl="5" w:tplc="080A001B" w:tentative="1">
      <w:start w:val="1"/>
      <w:numFmt w:val="lowerRoman"/>
      <w:lvlText w:val="%6."/>
      <w:lvlJc w:val="right"/>
      <w:pPr>
        <w:ind w:left="5095" w:hanging="180"/>
      </w:pPr>
    </w:lvl>
    <w:lvl w:ilvl="6" w:tplc="080A000F" w:tentative="1">
      <w:start w:val="1"/>
      <w:numFmt w:val="decimal"/>
      <w:lvlText w:val="%7."/>
      <w:lvlJc w:val="left"/>
      <w:pPr>
        <w:ind w:left="5815" w:hanging="360"/>
      </w:pPr>
    </w:lvl>
    <w:lvl w:ilvl="7" w:tplc="080A0019" w:tentative="1">
      <w:start w:val="1"/>
      <w:numFmt w:val="lowerLetter"/>
      <w:lvlText w:val="%8."/>
      <w:lvlJc w:val="left"/>
      <w:pPr>
        <w:ind w:left="6535" w:hanging="360"/>
      </w:pPr>
    </w:lvl>
    <w:lvl w:ilvl="8" w:tplc="080A001B" w:tentative="1">
      <w:start w:val="1"/>
      <w:numFmt w:val="lowerRoman"/>
      <w:lvlText w:val="%9."/>
      <w:lvlJc w:val="right"/>
      <w:pPr>
        <w:ind w:left="7255" w:hanging="180"/>
      </w:pPr>
    </w:lvl>
  </w:abstractNum>
  <w:abstractNum w:abstractNumId="8">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0">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3131703A"/>
    <w:multiLevelType w:val="hybridMultilevel"/>
    <w:tmpl w:val="08B69084"/>
    <w:lvl w:ilvl="0" w:tplc="481603B8">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2">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3">
    <w:nsid w:val="46D21DC1"/>
    <w:multiLevelType w:val="hybridMultilevel"/>
    <w:tmpl w:val="A5DC60AA"/>
    <w:lvl w:ilvl="0" w:tplc="C5D8880C">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5">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6">
    <w:nsid w:val="5750590B"/>
    <w:multiLevelType w:val="hybridMultilevel"/>
    <w:tmpl w:val="C0DEB2E2"/>
    <w:lvl w:ilvl="0" w:tplc="BB424642">
      <w:start w:val="1"/>
      <w:numFmt w:val="decimal"/>
      <w:lvlText w:val="%1)"/>
      <w:lvlJc w:val="left"/>
      <w:pPr>
        <w:ind w:left="4329" w:hanging="360"/>
      </w:pPr>
      <w:rPr>
        <w:rFonts w:hint="default"/>
      </w:rPr>
    </w:lvl>
    <w:lvl w:ilvl="1" w:tplc="080A0019" w:tentative="1">
      <w:start w:val="1"/>
      <w:numFmt w:val="lowerLetter"/>
      <w:lvlText w:val="%2."/>
      <w:lvlJc w:val="left"/>
      <w:pPr>
        <w:ind w:left="5049" w:hanging="360"/>
      </w:pPr>
    </w:lvl>
    <w:lvl w:ilvl="2" w:tplc="080A001B" w:tentative="1">
      <w:start w:val="1"/>
      <w:numFmt w:val="lowerRoman"/>
      <w:lvlText w:val="%3."/>
      <w:lvlJc w:val="right"/>
      <w:pPr>
        <w:ind w:left="5769" w:hanging="180"/>
      </w:pPr>
    </w:lvl>
    <w:lvl w:ilvl="3" w:tplc="080A000F" w:tentative="1">
      <w:start w:val="1"/>
      <w:numFmt w:val="decimal"/>
      <w:lvlText w:val="%4."/>
      <w:lvlJc w:val="left"/>
      <w:pPr>
        <w:ind w:left="6489" w:hanging="360"/>
      </w:pPr>
    </w:lvl>
    <w:lvl w:ilvl="4" w:tplc="080A0019" w:tentative="1">
      <w:start w:val="1"/>
      <w:numFmt w:val="lowerLetter"/>
      <w:lvlText w:val="%5."/>
      <w:lvlJc w:val="left"/>
      <w:pPr>
        <w:ind w:left="7209" w:hanging="360"/>
      </w:pPr>
    </w:lvl>
    <w:lvl w:ilvl="5" w:tplc="080A001B" w:tentative="1">
      <w:start w:val="1"/>
      <w:numFmt w:val="lowerRoman"/>
      <w:lvlText w:val="%6."/>
      <w:lvlJc w:val="right"/>
      <w:pPr>
        <w:ind w:left="7929" w:hanging="180"/>
      </w:pPr>
    </w:lvl>
    <w:lvl w:ilvl="6" w:tplc="080A000F" w:tentative="1">
      <w:start w:val="1"/>
      <w:numFmt w:val="decimal"/>
      <w:lvlText w:val="%7."/>
      <w:lvlJc w:val="left"/>
      <w:pPr>
        <w:ind w:left="8649" w:hanging="360"/>
      </w:pPr>
    </w:lvl>
    <w:lvl w:ilvl="7" w:tplc="080A0019" w:tentative="1">
      <w:start w:val="1"/>
      <w:numFmt w:val="lowerLetter"/>
      <w:lvlText w:val="%8."/>
      <w:lvlJc w:val="left"/>
      <w:pPr>
        <w:ind w:left="9369" w:hanging="360"/>
      </w:pPr>
    </w:lvl>
    <w:lvl w:ilvl="8" w:tplc="080A001B" w:tentative="1">
      <w:start w:val="1"/>
      <w:numFmt w:val="lowerRoman"/>
      <w:lvlText w:val="%9."/>
      <w:lvlJc w:val="right"/>
      <w:pPr>
        <w:ind w:left="10089" w:hanging="180"/>
      </w:pPr>
    </w:lvl>
  </w:abstractNum>
  <w:abstractNum w:abstractNumId="17">
    <w:nsid w:val="6149081B"/>
    <w:multiLevelType w:val="hybridMultilevel"/>
    <w:tmpl w:val="02106CCA"/>
    <w:lvl w:ilvl="0" w:tplc="DC960F44">
      <w:numFmt w:val="bullet"/>
      <w:lvlText w:val="-"/>
      <w:lvlJc w:val="left"/>
      <w:pPr>
        <w:ind w:left="720" w:hanging="360"/>
      </w:pPr>
      <w:rPr>
        <w:rFonts w:ascii="Arial" w:eastAsia="Times New Roman"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61501783"/>
    <w:multiLevelType w:val="hybridMultilevel"/>
    <w:tmpl w:val="A2229EB2"/>
    <w:lvl w:ilvl="0" w:tplc="231EBC76">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0">
    <w:nsid w:val="670C06A0"/>
    <w:multiLevelType w:val="hybridMultilevel"/>
    <w:tmpl w:val="9DF09266"/>
    <w:lvl w:ilvl="0" w:tplc="22E888C6">
      <w:start w:val="2"/>
      <w:numFmt w:val="bullet"/>
      <w:lvlText w:val="-"/>
      <w:lvlJc w:val="left"/>
      <w:pPr>
        <w:ind w:left="1068" w:hanging="360"/>
      </w:pPr>
      <w:rPr>
        <w:rFonts w:ascii="Arial" w:eastAsia="Calibr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2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2">
    <w:nsid w:val="799468E5"/>
    <w:multiLevelType w:val="multilevel"/>
    <w:tmpl w:val="D018A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D630F61"/>
    <w:multiLevelType w:val="hybridMultilevel"/>
    <w:tmpl w:val="DA08E8E6"/>
    <w:lvl w:ilvl="0" w:tplc="6CACA30C">
      <w:start w:val="1"/>
      <w:numFmt w:val="upperRoman"/>
      <w:lvlText w:val="%1."/>
      <w:lvlJc w:val="left"/>
      <w:pPr>
        <w:ind w:left="1429" w:hanging="720"/>
      </w:pPr>
      <w:rPr>
        <w:rFonts w:hint="default"/>
        <w:b/>
        <w:bCs w:val="0"/>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4">
    <w:nsid w:val="7EDE653A"/>
    <w:multiLevelType w:val="hybridMultilevel"/>
    <w:tmpl w:val="AE6CE98C"/>
    <w:lvl w:ilvl="0" w:tplc="5270F912">
      <w:numFmt w:val="bullet"/>
      <w:lvlText w:val="-"/>
      <w:lvlJc w:val="left"/>
      <w:pPr>
        <w:ind w:left="1069" w:hanging="360"/>
      </w:pPr>
      <w:rPr>
        <w:rFonts w:ascii="Arial" w:eastAsiaTheme="minorEastAsia" w:hAnsi="Aria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num w:numId="1">
    <w:abstractNumId w:val="21"/>
  </w:num>
  <w:num w:numId="2">
    <w:abstractNumId w:val="6"/>
  </w:num>
  <w:num w:numId="3">
    <w:abstractNumId w:val="2"/>
  </w:num>
  <w:num w:numId="4">
    <w:abstractNumId w:val="14"/>
  </w:num>
  <w:num w:numId="5">
    <w:abstractNumId w:val="19"/>
  </w:num>
  <w:num w:numId="6">
    <w:abstractNumId w:val="10"/>
  </w:num>
  <w:num w:numId="7">
    <w:abstractNumId w:val="9"/>
  </w:num>
  <w:num w:numId="8">
    <w:abstractNumId w:val="5"/>
  </w:num>
  <w:num w:numId="9">
    <w:abstractNumId w:val="8"/>
  </w:num>
  <w:num w:numId="10">
    <w:abstractNumId w:val="12"/>
  </w:num>
  <w:num w:numId="11">
    <w:abstractNumId w:val="15"/>
  </w:num>
  <w:num w:numId="12">
    <w:abstractNumId w:val="1"/>
  </w:num>
  <w:num w:numId="13">
    <w:abstractNumId w:val="17"/>
  </w:num>
  <w:num w:numId="14">
    <w:abstractNumId w:val="18"/>
  </w:num>
  <w:num w:numId="15">
    <w:abstractNumId w:val="4"/>
  </w:num>
  <w:num w:numId="16">
    <w:abstractNumId w:val="3"/>
  </w:num>
  <w:num w:numId="17">
    <w:abstractNumId w:val="23"/>
  </w:num>
  <w:num w:numId="18">
    <w:abstractNumId w:val="13"/>
  </w:num>
  <w:num w:numId="19">
    <w:abstractNumId w:val="11"/>
  </w:num>
  <w:num w:numId="20">
    <w:abstractNumId w:val="7"/>
  </w:num>
  <w:num w:numId="21">
    <w:abstractNumId w:val="0"/>
  </w:num>
  <w:num w:numId="22">
    <w:abstractNumId w:val="16"/>
  </w:num>
  <w:num w:numId="23">
    <w:abstractNumId w:val="24"/>
  </w:num>
  <w:num w:numId="24">
    <w:abstractNumId w:val="22"/>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06B"/>
    <w:rsid w:val="00000AF2"/>
    <w:rsid w:val="00000BFF"/>
    <w:rsid w:val="00000EAB"/>
    <w:rsid w:val="0000187B"/>
    <w:rsid w:val="00001FA6"/>
    <w:rsid w:val="0000259B"/>
    <w:rsid w:val="00002B85"/>
    <w:rsid w:val="00002D8A"/>
    <w:rsid w:val="000036A8"/>
    <w:rsid w:val="00003CC3"/>
    <w:rsid w:val="00004038"/>
    <w:rsid w:val="0000488B"/>
    <w:rsid w:val="00004B3B"/>
    <w:rsid w:val="00005B69"/>
    <w:rsid w:val="00005BCB"/>
    <w:rsid w:val="00005D78"/>
    <w:rsid w:val="00005EA0"/>
    <w:rsid w:val="00007105"/>
    <w:rsid w:val="00007296"/>
    <w:rsid w:val="00007E09"/>
    <w:rsid w:val="00007EFD"/>
    <w:rsid w:val="00007FD5"/>
    <w:rsid w:val="000106FE"/>
    <w:rsid w:val="000121A9"/>
    <w:rsid w:val="000126F6"/>
    <w:rsid w:val="00012918"/>
    <w:rsid w:val="00012DC1"/>
    <w:rsid w:val="000130C8"/>
    <w:rsid w:val="000135AF"/>
    <w:rsid w:val="00013B5F"/>
    <w:rsid w:val="00014395"/>
    <w:rsid w:val="00014F98"/>
    <w:rsid w:val="00015148"/>
    <w:rsid w:val="0001695E"/>
    <w:rsid w:val="00016C0B"/>
    <w:rsid w:val="00016E88"/>
    <w:rsid w:val="000174F5"/>
    <w:rsid w:val="00020258"/>
    <w:rsid w:val="00020680"/>
    <w:rsid w:val="00020D86"/>
    <w:rsid w:val="00021365"/>
    <w:rsid w:val="00021989"/>
    <w:rsid w:val="00021B04"/>
    <w:rsid w:val="00021C5F"/>
    <w:rsid w:val="00021DFD"/>
    <w:rsid w:val="00022BBC"/>
    <w:rsid w:val="00022DC0"/>
    <w:rsid w:val="00023F33"/>
    <w:rsid w:val="00024545"/>
    <w:rsid w:val="000245D7"/>
    <w:rsid w:val="000259B5"/>
    <w:rsid w:val="00025BEB"/>
    <w:rsid w:val="000262A2"/>
    <w:rsid w:val="000264DD"/>
    <w:rsid w:val="00026C11"/>
    <w:rsid w:val="00027A9F"/>
    <w:rsid w:val="000306D4"/>
    <w:rsid w:val="00030BAF"/>
    <w:rsid w:val="00031951"/>
    <w:rsid w:val="00031B5D"/>
    <w:rsid w:val="000324B9"/>
    <w:rsid w:val="000329BA"/>
    <w:rsid w:val="00032D33"/>
    <w:rsid w:val="00032D83"/>
    <w:rsid w:val="000330FB"/>
    <w:rsid w:val="000338EE"/>
    <w:rsid w:val="000341B5"/>
    <w:rsid w:val="000344D1"/>
    <w:rsid w:val="00034F3F"/>
    <w:rsid w:val="0003629C"/>
    <w:rsid w:val="00036809"/>
    <w:rsid w:val="00036823"/>
    <w:rsid w:val="000368C1"/>
    <w:rsid w:val="000369AF"/>
    <w:rsid w:val="00037279"/>
    <w:rsid w:val="00037443"/>
    <w:rsid w:val="00037843"/>
    <w:rsid w:val="00037C6A"/>
    <w:rsid w:val="00040C69"/>
    <w:rsid w:val="000419E9"/>
    <w:rsid w:val="00041EAA"/>
    <w:rsid w:val="00042473"/>
    <w:rsid w:val="00042C89"/>
    <w:rsid w:val="00043077"/>
    <w:rsid w:val="000441B5"/>
    <w:rsid w:val="00044592"/>
    <w:rsid w:val="00044C5F"/>
    <w:rsid w:val="00044D14"/>
    <w:rsid w:val="000450F5"/>
    <w:rsid w:val="000466B1"/>
    <w:rsid w:val="000466D5"/>
    <w:rsid w:val="0005067B"/>
    <w:rsid w:val="00051F40"/>
    <w:rsid w:val="000525F8"/>
    <w:rsid w:val="0005285F"/>
    <w:rsid w:val="00053207"/>
    <w:rsid w:val="0005370C"/>
    <w:rsid w:val="000540E8"/>
    <w:rsid w:val="00054705"/>
    <w:rsid w:val="00054D3C"/>
    <w:rsid w:val="00055248"/>
    <w:rsid w:val="00055950"/>
    <w:rsid w:val="00055F66"/>
    <w:rsid w:val="000562FB"/>
    <w:rsid w:val="000565B2"/>
    <w:rsid w:val="000567EB"/>
    <w:rsid w:val="00056C90"/>
    <w:rsid w:val="00060DBB"/>
    <w:rsid w:val="00061268"/>
    <w:rsid w:val="00061610"/>
    <w:rsid w:val="0006167E"/>
    <w:rsid w:val="000616B5"/>
    <w:rsid w:val="00061C4C"/>
    <w:rsid w:val="0006202A"/>
    <w:rsid w:val="000620CD"/>
    <w:rsid w:val="00062802"/>
    <w:rsid w:val="00062BE3"/>
    <w:rsid w:val="00063299"/>
    <w:rsid w:val="00064906"/>
    <w:rsid w:val="00064FD9"/>
    <w:rsid w:val="0006662C"/>
    <w:rsid w:val="00067B5A"/>
    <w:rsid w:val="000700F0"/>
    <w:rsid w:val="00070777"/>
    <w:rsid w:val="00070AA4"/>
    <w:rsid w:val="0007108C"/>
    <w:rsid w:val="00071C6F"/>
    <w:rsid w:val="00071D08"/>
    <w:rsid w:val="00071E8C"/>
    <w:rsid w:val="00071F15"/>
    <w:rsid w:val="000728B9"/>
    <w:rsid w:val="00072B4A"/>
    <w:rsid w:val="00072ED2"/>
    <w:rsid w:val="000737BF"/>
    <w:rsid w:val="00074A23"/>
    <w:rsid w:val="00074B28"/>
    <w:rsid w:val="00074C62"/>
    <w:rsid w:val="000755A5"/>
    <w:rsid w:val="000756DE"/>
    <w:rsid w:val="00076647"/>
    <w:rsid w:val="00076CEA"/>
    <w:rsid w:val="00077661"/>
    <w:rsid w:val="00077DFD"/>
    <w:rsid w:val="00080A85"/>
    <w:rsid w:val="0008122B"/>
    <w:rsid w:val="0008141F"/>
    <w:rsid w:val="00082418"/>
    <w:rsid w:val="00082683"/>
    <w:rsid w:val="00082F62"/>
    <w:rsid w:val="00083375"/>
    <w:rsid w:val="00083849"/>
    <w:rsid w:val="00083E7D"/>
    <w:rsid w:val="00085132"/>
    <w:rsid w:val="0008514D"/>
    <w:rsid w:val="00085F74"/>
    <w:rsid w:val="00087470"/>
    <w:rsid w:val="000875DB"/>
    <w:rsid w:val="000900BD"/>
    <w:rsid w:val="000900E3"/>
    <w:rsid w:val="000904A5"/>
    <w:rsid w:val="0009077C"/>
    <w:rsid w:val="00090D7D"/>
    <w:rsid w:val="000910E0"/>
    <w:rsid w:val="00091B93"/>
    <w:rsid w:val="00091CC0"/>
    <w:rsid w:val="0009326D"/>
    <w:rsid w:val="000939DB"/>
    <w:rsid w:val="00093BC5"/>
    <w:rsid w:val="00093C95"/>
    <w:rsid w:val="00094EB2"/>
    <w:rsid w:val="00095419"/>
    <w:rsid w:val="00095F42"/>
    <w:rsid w:val="000964DE"/>
    <w:rsid w:val="00096B18"/>
    <w:rsid w:val="00096C5C"/>
    <w:rsid w:val="00096CE1"/>
    <w:rsid w:val="000A067C"/>
    <w:rsid w:val="000A084D"/>
    <w:rsid w:val="000A0E5E"/>
    <w:rsid w:val="000A12C0"/>
    <w:rsid w:val="000A1491"/>
    <w:rsid w:val="000A17DF"/>
    <w:rsid w:val="000A200A"/>
    <w:rsid w:val="000A2550"/>
    <w:rsid w:val="000A27AC"/>
    <w:rsid w:val="000A2E28"/>
    <w:rsid w:val="000A335C"/>
    <w:rsid w:val="000A33D9"/>
    <w:rsid w:val="000A33F5"/>
    <w:rsid w:val="000A5540"/>
    <w:rsid w:val="000A578F"/>
    <w:rsid w:val="000A58B5"/>
    <w:rsid w:val="000A5D36"/>
    <w:rsid w:val="000A5FA8"/>
    <w:rsid w:val="000A67E0"/>
    <w:rsid w:val="000A6A8F"/>
    <w:rsid w:val="000A6C87"/>
    <w:rsid w:val="000A6E5C"/>
    <w:rsid w:val="000A6EF4"/>
    <w:rsid w:val="000B0351"/>
    <w:rsid w:val="000B03B9"/>
    <w:rsid w:val="000B0431"/>
    <w:rsid w:val="000B1A06"/>
    <w:rsid w:val="000B1F22"/>
    <w:rsid w:val="000B2866"/>
    <w:rsid w:val="000B2909"/>
    <w:rsid w:val="000B31B3"/>
    <w:rsid w:val="000B35EE"/>
    <w:rsid w:val="000B36E5"/>
    <w:rsid w:val="000B39C8"/>
    <w:rsid w:val="000B3B3B"/>
    <w:rsid w:val="000B40FA"/>
    <w:rsid w:val="000B4B57"/>
    <w:rsid w:val="000B5281"/>
    <w:rsid w:val="000B584E"/>
    <w:rsid w:val="000B5958"/>
    <w:rsid w:val="000B5EC8"/>
    <w:rsid w:val="000B5FE3"/>
    <w:rsid w:val="000B674B"/>
    <w:rsid w:val="000B6B86"/>
    <w:rsid w:val="000B6EF2"/>
    <w:rsid w:val="000B71FE"/>
    <w:rsid w:val="000B77B4"/>
    <w:rsid w:val="000B7A3A"/>
    <w:rsid w:val="000C02A9"/>
    <w:rsid w:val="000C0569"/>
    <w:rsid w:val="000C16F1"/>
    <w:rsid w:val="000C18C0"/>
    <w:rsid w:val="000C1E6B"/>
    <w:rsid w:val="000C238B"/>
    <w:rsid w:val="000C2764"/>
    <w:rsid w:val="000C3DC9"/>
    <w:rsid w:val="000C4139"/>
    <w:rsid w:val="000C419E"/>
    <w:rsid w:val="000C47B5"/>
    <w:rsid w:val="000C5414"/>
    <w:rsid w:val="000C5BCE"/>
    <w:rsid w:val="000C5DC1"/>
    <w:rsid w:val="000C6670"/>
    <w:rsid w:val="000C6CE5"/>
    <w:rsid w:val="000D04BF"/>
    <w:rsid w:val="000D153E"/>
    <w:rsid w:val="000D170C"/>
    <w:rsid w:val="000D1CF0"/>
    <w:rsid w:val="000D2A1F"/>
    <w:rsid w:val="000D3E85"/>
    <w:rsid w:val="000D4261"/>
    <w:rsid w:val="000D42B5"/>
    <w:rsid w:val="000D4AFE"/>
    <w:rsid w:val="000D5397"/>
    <w:rsid w:val="000D558F"/>
    <w:rsid w:val="000D5746"/>
    <w:rsid w:val="000D6E87"/>
    <w:rsid w:val="000D7314"/>
    <w:rsid w:val="000D7B89"/>
    <w:rsid w:val="000D7C8C"/>
    <w:rsid w:val="000E1E0D"/>
    <w:rsid w:val="000E343A"/>
    <w:rsid w:val="000E35E9"/>
    <w:rsid w:val="000E3FF4"/>
    <w:rsid w:val="000E40FD"/>
    <w:rsid w:val="000E4AC8"/>
    <w:rsid w:val="000E4C30"/>
    <w:rsid w:val="000E5501"/>
    <w:rsid w:val="000E5766"/>
    <w:rsid w:val="000E5B3C"/>
    <w:rsid w:val="000E5B66"/>
    <w:rsid w:val="000E5E4A"/>
    <w:rsid w:val="000E74F5"/>
    <w:rsid w:val="000E76CE"/>
    <w:rsid w:val="000E7DB2"/>
    <w:rsid w:val="000F0C84"/>
    <w:rsid w:val="000F0D7B"/>
    <w:rsid w:val="000F0EF2"/>
    <w:rsid w:val="000F11DE"/>
    <w:rsid w:val="000F2020"/>
    <w:rsid w:val="000F2949"/>
    <w:rsid w:val="000F2B5A"/>
    <w:rsid w:val="000F2D32"/>
    <w:rsid w:val="000F4347"/>
    <w:rsid w:val="000F4377"/>
    <w:rsid w:val="000F50E8"/>
    <w:rsid w:val="000F54B0"/>
    <w:rsid w:val="000F5A75"/>
    <w:rsid w:val="000F5C41"/>
    <w:rsid w:val="000F5DE0"/>
    <w:rsid w:val="000F62C3"/>
    <w:rsid w:val="000F74B5"/>
    <w:rsid w:val="000F75AF"/>
    <w:rsid w:val="000F77DE"/>
    <w:rsid w:val="001002F5"/>
    <w:rsid w:val="001010D6"/>
    <w:rsid w:val="001019F2"/>
    <w:rsid w:val="001025E5"/>
    <w:rsid w:val="00102AFD"/>
    <w:rsid w:val="001041F6"/>
    <w:rsid w:val="00105BE0"/>
    <w:rsid w:val="0010644A"/>
    <w:rsid w:val="0010719A"/>
    <w:rsid w:val="001074C2"/>
    <w:rsid w:val="001108F3"/>
    <w:rsid w:val="00110B09"/>
    <w:rsid w:val="00110C32"/>
    <w:rsid w:val="00111BFC"/>
    <w:rsid w:val="00111CBB"/>
    <w:rsid w:val="0011210D"/>
    <w:rsid w:val="00112765"/>
    <w:rsid w:val="001128FF"/>
    <w:rsid w:val="00112BF7"/>
    <w:rsid w:val="00113361"/>
    <w:rsid w:val="00113A46"/>
    <w:rsid w:val="00114203"/>
    <w:rsid w:val="00114AC5"/>
    <w:rsid w:val="001162E0"/>
    <w:rsid w:val="00116579"/>
    <w:rsid w:val="0011786C"/>
    <w:rsid w:val="00117B17"/>
    <w:rsid w:val="00121DE8"/>
    <w:rsid w:val="00122F5E"/>
    <w:rsid w:val="001237B4"/>
    <w:rsid w:val="001239B6"/>
    <w:rsid w:val="001244EC"/>
    <w:rsid w:val="00124BB0"/>
    <w:rsid w:val="001257D3"/>
    <w:rsid w:val="00126005"/>
    <w:rsid w:val="00126EEE"/>
    <w:rsid w:val="00126EEF"/>
    <w:rsid w:val="00126F80"/>
    <w:rsid w:val="00127248"/>
    <w:rsid w:val="00127893"/>
    <w:rsid w:val="00127B1F"/>
    <w:rsid w:val="00127C05"/>
    <w:rsid w:val="00130500"/>
    <w:rsid w:val="0013065F"/>
    <w:rsid w:val="00130683"/>
    <w:rsid w:val="001307F3"/>
    <w:rsid w:val="001312BC"/>
    <w:rsid w:val="00131911"/>
    <w:rsid w:val="00131CDF"/>
    <w:rsid w:val="00132391"/>
    <w:rsid w:val="00133BFB"/>
    <w:rsid w:val="00133D3A"/>
    <w:rsid w:val="00133DCC"/>
    <w:rsid w:val="00133F10"/>
    <w:rsid w:val="00134070"/>
    <w:rsid w:val="0013464F"/>
    <w:rsid w:val="00134A68"/>
    <w:rsid w:val="00134AB5"/>
    <w:rsid w:val="00135132"/>
    <w:rsid w:val="0013555E"/>
    <w:rsid w:val="00135B0C"/>
    <w:rsid w:val="001362CA"/>
    <w:rsid w:val="00136897"/>
    <w:rsid w:val="0013695E"/>
    <w:rsid w:val="00136AF0"/>
    <w:rsid w:val="00136FB8"/>
    <w:rsid w:val="001374CB"/>
    <w:rsid w:val="0014043C"/>
    <w:rsid w:val="001404A8"/>
    <w:rsid w:val="00140BC4"/>
    <w:rsid w:val="00140D7E"/>
    <w:rsid w:val="00140E24"/>
    <w:rsid w:val="00142417"/>
    <w:rsid w:val="00142BA6"/>
    <w:rsid w:val="00143682"/>
    <w:rsid w:val="001441D3"/>
    <w:rsid w:val="001450E2"/>
    <w:rsid w:val="001460CF"/>
    <w:rsid w:val="00146509"/>
    <w:rsid w:val="0014671A"/>
    <w:rsid w:val="00146991"/>
    <w:rsid w:val="00147371"/>
    <w:rsid w:val="001476DB"/>
    <w:rsid w:val="001479E9"/>
    <w:rsid w:val="00147CCC"/>
    <w:rsid w:val="00147FEF"/>
    <w:rsid w:val="0015050B"/>
    <w:rsid w:val="00151A88"/>
    <w:rsid w:val="00152DA5"/>
    <w:rsid w:val="00152F51"/>
    <w:rsid w:val="00152FB6"/>
    <w:rsid w:val="00153126"/>
    <w:rsid w:val="0015351E"/>
    <w:rsid w:val="00153BE4"/>
    <w:rsid w:val="00154024"/>
    <w:rsid w:val="001542BE"/>
    <w:rsid w:val="00154490"/>
    <w:rsid w:val="001547F0"/>
    <w:rsid w:val="001550F7"/>
    <w:rsid w:val="0015579B"/>
    <w:rsid w:val="00156250"/>
    <w:rsid w:val="00156F22"/>
    <w:rsid w:val="00156FF3"/>
    <w:rsid w:val="001570E1"/>
    <w:rsid w:val="001574C0"/>
    <w:rsid w:val="00161661"/>
    <w:rsid w:val="0016171F"/>
    <w:rsid w:val="00161F6F"/>
    <w:rsid w:val="001621EF"/>
    <w:rsid w:val="001636A4"/>
    <w:rsid w:val="001636D5"/>
    <w:rsid w:val="00163EBF"/>
    <w:rsid w:val="00164BCE"/>
    <w:rsid w:val="00164C1C"/>
    <w:rsid w:val="001659D0"/>
    <w:rsid w:val="0016604B"/>
    <w:rsid w:val="0016700D"/>
    <w:rsid w:val="00167ADD"/>
    <w:rsid w:val="001702C6"/>
    <w:rsid w:val="001711A1"/>
    <w:rsid w:val="001712D4"/>
    <w:rsid w:val="00172205"/>
    <w:rsid w:val="0017260E"/>
    <w:rsid w:val="001729D0"/>
    <w:rsid w:val="00172B51"/>
    <w:rsid w:val="00172C89"/>
    <w:rsid w:val="001743D6"/>
    <w:rsid w:val="00174B60"/>
    <w:rsid w:val="00174D16"/>
    <w:rsid w:val="0017568D"/>
    <w:rsid w:val="00175C14"/>
    <w:rsid w:val="001761CB"/>
    <w:rsid w:val="0017651E"/>
    <w:rsid w:val="001778B4"/>
    <w:rsid w:val="001778C4"/>
    <w:rsid w:val="001779CB"/>
    <w:rsid w:val="00177B53"/>
    <w:rsid w:val="001803A4"/>
    <w:rsid w:val="001826D0"/>
    <w:rsid w:val="0018345B"/>
    <w:rsid w:val="0018356C"/>
    <w:rsid w:val="0018358B"/>
    <w:rsid w:val="0018454F"/>
    <w:rsid w:val="001846BB"/>
    <w:rsid w:val="00184D29"/>
    <w:rsid w:val="001854BD"/>
    <w:rsid w:val="00185DC5"/>
    <w:rsid w:val="00186701"/>
    <w:rsid w:val="0018687D"/>
    <w:rsid w:val="00186FB3"/>
    <w:rsid w:val="0018765B"/>
    <w:rsid w:val="00190090"/>
    <w:rsid w:val="001907B2"/>
    <w:rsid w:val="0019204E"/>
    <w:rsid w:val="00192287"/>
    <w:rsid w:val="001923AE"/>
    <w:rsid w:val="001924B2"/>
    <w:rsid w:val="00193379"/>
    <w:rsid w:val="0019393B"/>
    <w:rsid w:val="0019413F"/>
    <w:rsid w:val="0019414C"/>
    <w:rsid w:val="00194B7B"/>
    <w:rsid w:val="00194D1F"/>
    <w:rsid w:val="001951A3"/>
    <w:rsid w:val="00195583"/>
    <w:rsid w:val="001966CF"/>
    <w:rsid w:val="001A0745"/>
    <w:rsid w:val="001A1302"/>
    <w:rsid w:val="001A16CC"/>
    <w:rsid w:val="001A18E1"/>
    <w:rsid w:val="001A2144"/>
    <w:rsid w:val="001A2A26"/>
    <w:rsid w:val="001A2FDB"/>
    <w:rsid w:val="001A3755"/>
    <w:rsid w:val="001A4127"/>
    <w:rsid w:val="001A4168"/>
    <w:rsid w:val="001A4E1C"/>
    <w:rsid w:val="001A554E"/>
    <w:rsid w:val="001A5E6B"/>
    <w:rsid w:val="001A6EBE"/>
    <w:rsid w:val="001A6F68"/>
    <w:rsid w:val="001A77FB"/>
    <w:rsid w:val="001B009D"/>
    <w:rsid w:val="001B0657"/>
    <w:rsid w:val="001B13DB"/>
    <w:rsid w:val="001B17F6"/>
    <w:rsid w:val="001B341D"/>
    <w:rsid w:val="001B3A10"/>
    <w:rsid w:val="001B5CBD"/>
    <w:rsid w:val="001B6E63"/>
    <w:rsid w:val="001B7CDB"/>
    <w:rsid w:val="001B7EF3"/>
    <w:rsid w:val="001C0124"/>
    <w:rsid w:val="001C0151"/>
    <w:rsid w:val="001C0C36"/>
    <w:rsid w:val="001C100F"/>
    <w:rsid w:val="001C1402"/>
    <w:rsid w:val="001C16E0"/>
    <w:rsid w:val="001C1FDF"/>
    <w:rsid w:val="001C208D"/>
    <w:rsid w:val="001C2557"/>
    <w:rsid w:val="001C25AB"/>
    <w:rsid w:val="001C2644"/>
    <w:rsid w:val="001C2B0B"/>
    <w:rsid w:val="001C2B81"/>
    <w:rsid w:val="001C36D8"/>
    <w:rsid w:val="001C39B4"/>
    <w:rsid w:val="001C3A80"/>
    <w:rsid w:val="001C421F"/>
    <w:rsid w:val="001C422B"/>
    <w:rsid w:val="001C4609"/>
    <w:rsid w:val="001C502D"/>
    <w:rsid w:val="001C53B0"/>
    <w:rsid w:val="001C6985"/>
    <w:rsid w:val="001C7394"/>
    <w:rsid w:val="001C7EC3"/>
    <w:rsid w:val="001D049F"/>
    <w:rsid w:val="001D07F6"/>
    <w:rsid w:val="001D0DCF"/>
    <w:rsid w:val="001D3080"/>
    <w:rsid w:val="001D31A6"/>
    <w:rsid w:val="001D3B81"/>
    <w:rsid w:val="001D40CC"/>
    <w:rsid w:val="001D46C9"/>
    <w:rsid w:val="001D4D61"/>
    <w:rsid w:val="001D4D8C"/>
    <w:rsid w:val="001D5282"/>
    <w:rsid w:val="001D529D"/>
    <w:rsid w:val="001D577C"/>
    <w:rsid w:val="001D694C"/>
    <w:rsid w:val="001D754A"/>
    <w:rsid w:val="001E0A4C"/>
    <w:rsid w:val="001E1811"/>
    <w:rsid w:val="001E19E7"/>
    <w:rsid w:val="001E22E5"/>
    <w:rsid w:val="001E288A"/>
    <w:rsid w:val="001E2A02"/>
    <w:rsid w:val="001E2B84"/>
    <w:rsid w:val="001E338B"/>
    <w:rsid w:val="001E3B11"/>
    <w:rsid w:val="001E4C02"/>
    <w:rsid w:val="001E564E"/>
    <w:rsid w:val="001E65E8"/>
    <w:rsid w:val="001E6AE5"/>
    <w:rsid w:val="001E7020"/>
    <w:rsid w:val="001E71C3"/>
    <w:rsid w:val="001E71FD"/>
    <w:rsid w:val="001E77A9"/>
    <w:rsid w:val="001E7BD1"/>
    <w:rsid w:val="001F16EB"/>
    <w:rsid w:val="001F2154"/>
    <w:rsid w:val="001F287C"/>
    <w:rsid w:val="001F2D73"/>
    <w:rsid w:val="001F38BC"/>
    <w:rsid w:val="001F5050"/>
    <w:rsid w:val="001F625A"/>
    <w:rsid w:val="001F6B28"/>
    <w:rsid w:val="001F6C56"/>
    <w:rsid w:val="001F72DF"/>
    <w:rsid w:val="001F77D0"/>
    <w:rsid w:val="002010A9"/>
    <w:rsid w:val="00201769"/>
    <w:rsid w:val="00201A22"/>
    <w:rsid w:val="0020247E"/>
    <w:rsid w:val="002025FD"/>
    <w:rsid w:val="002030A0"/>
    <w:rsid w:val="00203FD3"/>
    <w:rsid w:val="00204E39"/>
    <w:rsid w:val="00205091"/>
    <w:rsid w:val="00205A55"/>
    <w:rsid w:val="00205CE0"/>
    <w:rsid w:val="00206222"/>
    <w:rsid w:val="0020694D"/>
    <w:rsid w:val="00206AEC"/>
    <w:rsid w:val="00206B99"/>
    <w:rsid w:val="00206D94"/>
    <w:rsid w:val="002073D2"/>
    <w:rsid w:val="002078AA"/>
    <w:rsid w:val="00210261"/>
    <w:rsid w:val="0021074F"/>
    <w:rsid w:val="002111AC"/>
    <w:rsid w:val="002115B4"/>
    <w:rsid w:val="0021188E"/>
    <w:rsid w:val="00212E08"/>
    <w:rsid w:val="0021302A"/>
    <w:rsid w:val="00213783"/>
    <w:rsid w:val="00213C05"/>
    <w:rsid w:val="0021434D"/>
    <w:rsid w:val="00214685"/>
    <w:rsid w:val="002147E4"/>
    <w:rsid w:val="00214CE8"/>
    <w:rsid w:val="0021510C"/>
    <w:rsid w:val="002161AD"/>
    <w:rsid w:val="00216595"/>
    <w:rsid w:val="002165D6"/>
    <w:rsid w:val="00216797"/>
    <w:rsid w:val="00216AB7"/>
    <w:rsid w:val="002170A5"/>
    <w:rsid w:val="00217F57"/>
    <w:rsid w:val="002202C8"/>
    <w:rsid w:val="00221687"/>
    <w:rsid w:val="00221709"/>
    <w:rsid w:val="002217E3"/>
    <w:rsid w:val="00222590"/>
    <w:rsid w:val="00222A05"/>
    <w:rsid w:val="00222E1E"/>
    <w:rsid w:val="0022341D"/>
    <w:rsid w:val="0022360E"/>
    <w:rsid w:val="00223618"/>
    <w:rsid w:val="00223F75"/>
    <w:rsid w:val="00224412"/>
    <w:rsid w:val="002246DF"/>
    <w:rsid w:val="002248E9"/>
    <w:rsid w:val="00225069"/>
    <w:rsid w:val="00225769"/>
    <w:rsid w:val="0022686C"/>
    <w:rsid w:val="00227445"/>
    <w:rsid w:val="00227471"/>
    <w:rsid w:val="00230D10"/>
    <w:rsid w:val="00231036"/>
    <w:rsid w:val="00232D7F"/>
    <w:rsid w:val="0023417B"/>
    <w:rsid w:val="002350A1"/>
    <w:rsid w:val="002350F0"/>
    <w:rsid w:val="002369EA"/>
    <w:rsid w:val="002371FF"/>
    <w:rsid w:val="002372EA"/>
    <w:rsid w:val="00237902"/>
    <w:rsid w:val="00237985"/>
    <w:rsid w:val="00237D5A"/>
    <w:rsid w:val="00237DC2"/>
    <w:rsid w:val="002405F3"/>
    <w:rsid w:val="00240C13"/>
    <w:rsid w:val="00240C99"/>
    <w:rsid w:val="0024189D"/>
    <w:rsid w:val="00241BC3"/>
    <w:rsid w:val="00241C7D"/>
    <w:rsid w:val="00241F55"/>
    <w:rsid w:val="00242699"/>
    <w:rsid w:val="002434A0"/>
    <w:rsid w:val="00243566"/>
    <w:rsid w:val="002437EB"/>
    <w:rsid w:val="00243E9B"/>
    <w:rsid w:val="00243EE9"/>
    <w:rsid w:val="0024401A"/>
    <w:rsid w:val="0024497C"/>
    <w:rsid w:val="002449D8"/>
    <w:rsid w:val="002450A8"/>
    <w:rsid w:val="0024549A"/>
    <w:rsid w:val="002458C0"/>
    <w:rsid w:val="00245EE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155"/>
    <w:rsid w:val="00253A1C"/>
    <w:rsid w:val="00253FD9"/>
    <w:rsid w:val="002541B3"/>
    <w:rsid w:val="00254A66"/>
    <w:rsid w:val="002558BB"/>
    <w:rsid w:val="00256B3C"/>
    <w:rsid w:val="00256E7D"/>
    <w:rsid w:val="00256F27"/>
    <w:rsid w:val="00257816"/>
    <w:rsid w:val="00257C5E"/>
    <w:rsid w:val="00260433"/>
    <w:rsid w:val="0026044B"/>
    <w:rsid w:val="0026116F"/>
    <w:rsid w:val="002617F9"/>
    <w:rsid w:val="0026232A"/>
    <w:rsid w:val="00262666"/>
    <w:rsid w:val="00262D7C"/>
    <w:rsid w:val="00263720"/>
    <w:rsid w:val="00265161"/>
    <w:rsid w:val="002657D5"/>
    <w:rsid w:val="00265F1B"/>
    <w:rsid w:val="002665A2"/>
    <w:rsid w:val="00267221"/>
    <w:rsid w:val="002678D7"/>
    <w:rsid w:val="00270087"/>
    <w:rsid w:val="00270831"/>
    <w:rsid w:val="0027275E"/>
    <w:rsid w:val="00272A7D"/>
    <w:rsid w:val="00273171"/>
    <w:rsid w:val="002748AA"/>
    <w:rsid w:val="00275418"/>
    <w:rsid w:val="002805AC"/>
    <w:rsid w:val="00280919"/>
    <w:rsid w:val="0028094C"/>
    <w:rsid w:val="00281661"/>
    <w:rsid w:val="00282718"/>
    <w:rsid w:val="00282C81"/>
    <w:rsid w:val="0028360B"/>
    <w:rsid w:val="00283B3F"/>
    <w:rsid w:val="00283E68"/>
    <w:rsid w:val="002841EE"/>
    <w:rsid w:val="002844AF"/>
    <w:rsid w:val="00284891"/>
    <w:rsid w:val="00285556"/>
    <w:rsid w:val="00285B3A"/>
    <w:rsid w:val="00285C95"/>
    <w:rsid w:val="00286C13"/>
    <w:rsid w:val="00286D80"/>
    <w:rsid w:val="00287888"/>
    <w:rsid w:val="002912EF"/>
    <w:rsid w:val="00291333"/>
    <w:rsid w:val="00291341"/>
    <w:rsid w:val="002926B1"/>
    <w:rsid w:val="00292CA5"/>
    <w:rsid w:val="00293B1D"/>
    <w:rsid w:val="00293E41"/>
    <w:rsid w:val="00295AF7"/>
    <w:rsid w:val="00295E73"/>
    <w:rsid w:val="00296748"/>
    <w:rsid w:val="0029713B"/>
    <w:rsid w:val="00297C79"/>
    <w:rsid w:val="002A0081"/>
    <w:rsid w:val="002A0713"/>
    <w:rsid w:val="002A1685"/>
    <w:rsid w:val="002A18E6"/>
    <w:rsid w:val="002A1AAC"/>
    <w:rsid w:val="002A220E"/>
    <w:rsid w:val="002A2985"/>
    <w:rsid w:val="002A2B70"/>
    <w:rsid w:val="002A2DB9"/>
    <w:rsid w:val="002A2E60"/>
    <w:rsid w:val="002A4088"/>
    <w:rsid w:val="002A4403"/>
    <w:rsid w:val="002A4AD1"/>
    <w:rsid w:val="002A4AE9"/>
    <w:rsid w:val="002A4B47"/>
    <w:rsid w:val="002A5750"/>
    <w:rsid w:val="002A657D"/>
    <w:rsid w:val="002A6B3D"/>
    <w:rsid w:val="002A6E86"/>
    <w:rsid w:val="002A6EF0"/>
    <w:rsid w:val="002A7C20"/>
    <w:rsid w:val="002B0967"/>
    <w:rsid w:val="002B168A"/>
    <w:rsid w:val="002B1C00"/>
    <w:rsid w:val="002B1C2A"/>
    <w:rsid w:val="002B2706"/>
    <w:rsid w:val="002B3BA3"/>
    <w:rsid w:val="002B4040"/>
    <w:rsid w:val="002B4669"/>
    <w:rsid w:val="002B5156"/>
    <w:rsid w:val="002B5C09"/>
    <w:rsid w:val="002B5C82"/>
    <w:rsid w:val="002B5D92"/>
    <w:rsid w:val="002B6893"/>
    <w:rsid w:val="002B6B9D"/>
    <w:rsid w:val="002B6C19"/>
    <w:rsid w:val="002B6D0D"/>
    <w:rsid w:val="002B73EF"/>
    <w:rsid w:val="002B79C4"/>
    <w:rsid w:val="002C01BF"/>
    <w:rsid w:val="002C06FE"/>
    <w:rsid w:val="002C1F32"/>
    <w:rsid w:val="002C2043"/>
    <w:rsid w:val="002C2259"/>
    <w:rsid w:val="002C3470"/>
    <w:rsid w:val="002C348A"/>
    <w:rsid w:val="002C41D3"/>
    <w:rsid w:val="002C4419"/>
    <w:rsid w:val="002C4824"/>
    <w:rsid w:val="002C509D"/>
    <w:rsid w:val="002C5540"/>
    <w:rsid w:val="002C59AF"/>
    <w:rsid w:val="002C620D"/>
    <w:rsid w:val="002C62F6"/>
    <w:rsid w:val="002C6CED"/>
    <w:rsid w:val="002C6F55"/>
    <w:rsid w:val="002C796D"/>
    <w:rsid w:val="002D0290"/>
    <w:rsid w:val="002D0C9B"/>
    <w:rsid w:val="002D1979"/>
    <w:rsid w:val="002D268B"/>
    <w:rsid w:val="002D276A"/>
    <w:rsid w:val="002D2CEE"/>
    <w:rsid w:val="002D31A6"/>
    <w:rsid w:val="002D3701"/>
    <w:rsid w:val="002D39DE"/>
    <w:rsid w:val="002D3CF1"/>
    <w:rsid w:val="002D3F79"/>
    <w:rsid w:val="002D413F"/>
    <w:rsid w:val="002D4B99"/>
    <w:rsid w:val="002D6E4D"/>
    <w:rsid w:val="002D724E"/>
    <w:rsid w:val="002D7BA0"/>
    <w:rsid w:val="002E1666"/>
    <w:rsid w:val="002E1BEE"/>
    <w:rsid w:val="002E24E8"/>
    <w:rsid w:val="002E2566"/>
    <w:rsid w:val="002E2968"/>
    <w:rsid w:val="002E3127"/>
    <w:rsid w:val="002E3358"/>
    <w:rsid w:val="002E3511"/>
    <w:rsid w:val="002E3777"/>
    <w:rsid w:val="002E3B43"/>
    <w:rsid w:val="002E3D1C"/>
    <w:rsid w:val="002E4ED5"/>
    <w:rsid w:val="002E5953"/>
    <w:rsid w:val="002E5971"/>
    <w:rsid w:val="002E5EAB"/>
    <w:rsid w:val="002E6032"/>
    <w:rsid w:val="002E60D4"/>
    <w:rsid w:val="002E761E"/>
    <w:rsid w:val="002E773F"/>
    <w:rsid w:val="002E791E"/>
    <w:rsid w:val="002F0085"/>
    <w:rsid w:val="002F02E0"/>
    <w:rsid w:val="002F1480"/>
    <w:rsid w:val="002F19AF"/>
    <w:rsid w:val="002F1B7B"/>
    <w:rsid w:val="002F1BE5"/>
    <w:rsid w:val="002F1C6A"/>
    <w:rsid w:val="002F1FCB"/>
    <w:rsid w:val="002F20C1"/>
    <w:rsid w:val="002F2240"/>
    <w:rsid w:val="002F282F"/>
    <w:rsid w:val="002F28C1"/>
    <w:rsid w:val="002F2BC5"/>
    <w:rsid w:val="002F32F4"/>
    <w:rsid w:val="002F3B18"/>
    <w:rsid w:val="002F3DC5"/>
    <w:rsid w:val="002F4F72"/>
    <w:rsid w:val="002F511C"/>
    <w:rsid w:val="002F5E12"/>
    <w:rsid w:val="002F67C7"/>
    <w:rsid w:val="002F6EC3"/>
    <w:rsid w:val="002F7173"/>
    <w:rsid w:val="002F7484"/>
    <w:rsid w:val="002F77C3"/>
    <w:rsid w:val="00301966"/>
    <w:rsid w:val="00301CB4"/>
    <w:rsid w:val="00302960"/>
    <w:rsid w:val="00302EBD"/>
    <w:rsid w:val="0030330D"/>
    <w:rsid w:val="00304927"/>
    <w:rsid w:val="00304999"/>
    <w:rsid w:val="00304C9C"/>
    <w:rsid w:val="00304F25"/>
    <w:rsid w:val="003056B2"/>
    <w:rsid w:val="00305D48"/>
    <w:rsid w:val="00306940"/>
    <w:rsid w:val="00307353"/>
    <w:rsid w:val="00307E06"/>
    <w:rsid w:val="0031096E"/>
    <w:rsid w:val="00311560"/>
    <w:rsid w:val="00311708"/>
    <w:rsid w:val="00311BB1"/>
    <w:rsid w:val="00311DCF"/>
    <w:rsid w:val="00312470"/>
    <w:rsid w:val="0031285C"/>
    <w:rsid w:val="00312A56"/>
    <w:rsid w:val="003134A3"/>
    <w:rsid w:val="00313A44"/>
    <w:rsid w:val="00314F14"/>
    <w:rsid w:val="003150CD"/>
    <w:rsid w:val="003154AB"/>
    <w:rsid w:val="003155CF"/>
    <w:rsid w:val="00315BA3"/>
    <w:rsid w:val="00315D94"/>
    <w:rsid w:val="00316707"/>
    <w:rsid w:val="0031749B"/>
    <w:rsid w:val="00317A3F"/>
    <w:rsid w:val="00317B07"/>
    <w:rsid w:val="00317BDE"/>
    <w:rsid w:val="00317DC3"/>
    <w:rsid w:val="0032088F"/>
    <w:rsid w:val="003212B4"/>
    <w:rsid w:val="00321643"/>
    <w:rsid w:val="00321A91"/>
    <w:rsid w:val="00321E0C"/>
    <w:rsid w:val="00321E63"/>
    <w:rsid w:val="00322486"/>
    <w:rsid w:val="0032287E"/>
    <w:rsid w:val="00323295"/>
    <w:rsid w:val="00323848"/>
    <w:rsid w:val="00323AF5"/>
    <w:rsid w:val="00323BE2"/>
    <w:rsid w:val="00323FF5"/>
    <w:rsid w:val="0032464C"/>
    <w:rsid w:val="00324B78"/>
    <w:rsid w:val="00325063"/>
    <w:rsid w:val="003253CA"/>
    <w:rsid w:val="00326D5E"/>
    <w:rsid w:val="00327A8E"/>
    <w:rsid w:val="00327BDD"/>
    <w:rsid w:val="003314B5"/>
    <w:rsid w:val="00331836"/>
    <w:rsid w:val="0033190E"/>
    <w:rsid w:val="00333962"/>
    <w:rsid w:val="00333B62"/>
    <w:rsid w:val="00333E45"/>
    <w:rsid w:val="00334A65"/>
    <w:rsid w:val="003364DB"/>
    <w:rsid w:val="00336A8D"/>
    <w:rsid w:val="00337583"/>
    <w:rsid w:val="003379FB"/>
    <w:rsid w:val="00337DF6"/>
    <w:rsid w:val="00340590"/>
    <w:rsid w:val="0034068D"/>
    <w:rsid w:val="0034180B"/>
    <w:rsid w:val="00341A52"/>
    <w:rsid w:val="00342184"/>
    <w:rsid w:val="0034266B"/>
    <w:rsid w:val="00342740"/>
    <w:rsid w:val="0034293C"/>
    <w:rsid w:val="00342ABD"/>
    <w:rsid w:val="00342B26"/>
    <w:rsid w:val="00342CE5"/>
    <w:rsid w:val="003439DA"/>
    <w:rsid w:val="00343BE2"/>
    <w:rsid w:val="003448FF"/>
    <w:rsid w:val="00345946"/>
    <w:rsid w:val="00345C53"/>
    <w:rsid w:val="00346754"/>
    <w:rsid w:val="00347AAB"/>
    <w:rsid w:val="00347FD3"/>
    <w:rsid w:val="0035006A"/>
    <w:rsid w:val="003509B6"/>
    <w:rsid w:val="00350B13"/>
    <w:rsid w:val="00351774"/>
    <w:rsid w:val="0035205E"/>
    <w:rsid w:val="00352CC2"/>
    <w:rsid w:val="00352DE7"/>
    <w:rsid w:val="0035300A"/>
    <w:rsid w:val="0035347E"/>
    <w:rsid w:val="00353B7A"/>
    <w:rsid w:val="00354946"/>
    <w:rsid w:val="003549F9"/>
    <w:rsid w:val="00355E72"/>
    <w:rsid w:val="0035644F"/>
    <w:rsid w:val="0035659D"/>
    <w:rsid w:val="00357D48"/>
    <w:rsid w:val="00360F50"/>
    <w:rsid w:val="003611E4"/>
    <w:rsid w:val="0036133D"/>
    <w:rsid w:val="003617D9"/>
    <w:rsid w:val="00361938"/>
    <w:rsid w:val="003625FB"/>
    <w:rsid w:val="00362720"/>
    <w:rsid w:val="003633B9"/>
    <w:rsid w:val="003636DE"/>
    <w:rsid w:val="003646B9"/>
    <w:rsid w:val="003646E5"/>
    <w:rsid w:val="003652C6"/>
    <w:rsid w:val="003654A6"/>
    <w:rsid w:val="003660A9"/>
    <w:rsid w:val="003661A1"/>
    <w:rsid w:val="00366829"/>
    <w:rsid w:val="003668C0"/>
    <w:rsid w:val="0036711C"/>
    <w:rsid w:val="00367273"/>
    <w:rsid w:val="00370629"/>
    <w:rsid w:val="0037087F"/>
    <w:rsid w:val="003708D3"/>
    <w:rsid w:val="00370AA0"/>
    <w:rsid w:val="003710EA"/>
    <w:rsid w:val="00371249"/>
    <w:rsid w:val="003716CC"/>
    <w:rsid w:val="003726E1"/>
    <w:rsid w:val="00374012"/>
    <w:rsid w:val="003743D7"/>
    <w:rsid w:val="003749C0"/>
    <w:rsid w:val="003750D6"/>
    <w:rsid w:val="003752B5"/>
    <w:rsid w:val="0037599C"/>
    <w:rsid w:val="00375FDD"/>
    <w:rsid w:val="0037683B"/>
    <w:rsid w:val="0037753A"/>
    <w:rsid w:val="003804A7"/>
    <w:rsid w:val="0038174D"/>
    <w:rsid w:val="00381DC3"/>
    <w:rsid w:val="0038228C"/>
    <w:rsid w:val="00382BDE"/>
    <w:rsid w:val="00383E16"/>
    <w:rsid w:val="003859C4"/>
    <w:rsid w:val="00385EA5"/>
    <w:rsid w:val="00385FE0"/>
    <w:rsid w:val="00386F92"/>
    <w:rsid w:val="003874C3"/>
    <w:rsid w:val="00387725"/>
    <w:rsid w:val="00387C65"/>
    <w:rsid w:val="00390CDE"/>
    <w:rsid w:val="00391F86"/>
    <w:rsid w:val="00392B20"/>
    <w:rsid w:val="00394516"/>
    <w:rsid w:val="003953D1"/>
    <w:rsid w:val="003958EC"/>
    <w:rsid w:val="003961E1"/>
    <w:rsid w:val="003974F9"/>
    <w:rsid w:val="003975E1"/>
    <w:rsid w:val="003978D1"/>
    <w:rsid w:val="00397ABF"/>
    <w:rsid w:val="00397D84"/>
    <w:rsid w:val="003A0AA1"/>
    <w:rsid w:val="003A0FE5"/>
    <w:rsid w:val="003A24EC"/>
    <w:rsid w:val="003A29E5"/>
    <w:rsid w:val="003A394D"/>
    <w:rsid w:val="003A3EA0"/>
    <w:rsid w:val="003A49A0"/>
    <w:rsid w:val="003A51DF"/>
    <w:rsid w:val="003A6262"/>
    <w:rsid w:val="003A645D"/>
    <w:rsid w:val="003A6728"/>
    <w:rsid w:val="003A685F"/>
    <w:rsid w:val="003B0033"/>
    <w:rsid w:val="003B0A5E"/>
    <w:rsid w:val="003B0AA1"/>
    <w:rsid w:val="003B0AB6"/>
    <w:rsid w:val="003B0AD5"/>
    <w:rsid w:val="003B0B21"/>
    <w:rsid w:val="003B0E24"/>
    <w:rsid w:val="003B160A"/>
    <w:rsid w:val="003B16F0"/>
    <w:rsid w:val="003B210B"/>
    <w:rsid w:val="003B2131"/>
    <w:rsid w:val="003B27A5"/>
    <w:rsid w:val="003B2F00"/>
    <w:rsid w:val="003B354A"/>
    <w:rsid w:val="003B3575"/>
    <w:rsid w:val="003B3697"/>
    <w:rsid w:val="003B373B"/>
    <w:rsid w:val="003B3A74"/>
    <w:rsid w:val="003B48E4"/>
    <w:rsid w:val="003B4BAF"/>
    <w:rsid w:val="003B5111"/>
    <w:rsid w:val="003B57C3"/>
    <w:rsid w:val="003B609E"/>
    <w:rsid w:val="003B6C7E"/>
    <w:rsid w:val="003B79F9"/>
    <w:rsid w:val="003C0293"/>
    <w:rsid w:val="003C0DF1"/>
    <w:rsid w:val="003C1936"/>
    <w:rsid w:val="003C268F"/>
    <w:rsid w:val="003C32DC"/>
    <w:rsid w:val="003C32FC"/>
    <w:rsid w:val="003C42AD"/>
    <w:rsid w:val="003C4C9F"/>
    <w:rsid w:val="003C5D9D"/>
    <w:rsid w:val="003C61DE"/>
    <w:rsid w:val="003C7036"/>
    <w:rsid w:val="003C7781"/>
    <w:rsid w:val="003C7FA5"/>
    <w:rsid w:val="003D0C96"/>
    <w:rsid w:val="003D0E78"/>
    <w:rsid w:val="003D1CAA"/>
    <w:rsid w:val="003D3919"/>
    <w:rsid w:val="003D4395"/>
    <w:rsid w:val="003D474C"/>
    <w:rsid w:val="003D5398"/>
    <w:rsid w:val="003D5BAD"/>
    <w:rsid w:val="003D5F20"/>
    <w:rsid w:val="003D6E19"/>
    <w:rsid w:val="003D70E9"/>
    <w:rsid w:val="003D737D"/>
    <w:rsid w:val="003D7E33"/>
    <w:rsid w:val="003E011E"/>
    <w:rsid w:val="003E0C30"/>
    <w:rsid w:val="003E0F2A"/>
    <w:rsid w:val="003E1CD9"/>
    <w:rsid w:val="003E22E2"/>
    <w:rsid w:val="003E2CF8"/>
    <w:rsid w:val="003E3169"/>
    <w:rsid w:val="003E35FB"/>
    <w:rsid w:val="003E3675"/>
    <w:rsid w:val="003E3999"/>
    <w:rsid w:val="003E43BE"/>
    <w:rsid w:val="003E4A4E"/>
    <w:rsid w:val="003E504F"/>
    <w:rsid w:val="003E5B98"/>
    <w:rsid w:val="003E62FB"/>
    <w:rsid w:val="003E66EC"/>
    <w:rsid w:val="003E6A41"/>
    <w:rsid w:val="003E6CCD"/>
    <w:rsid w:val="003E7801"/>
    <w:rsid w:val="003E7A1E"/>
    <w:rsid w:val="003F0AF5"/>
    <w:rsid w:val="003F14E4"/>
    <w:rsid w:val="003F1FC5"/>
    <w:rsid w:val="003F369B"/>
    <w:rsid w:val="003F3E65"/>
    <w:rsid w:val="003F42FC"/>
    <w:rsid w:val="003F4833"/>
    <w:rsid w:val="003F4A26"/>
    <w:rsid w:val="003F4B68"/>
    <w:rsid w:val="003F532D"/>
    <w:rsid w:val="003F602B"/>
    <w:rsid w:val="003F7A40"/>
    <w:rsid w:val="004003E7"/>
    <w:rsid w:val="00400CE8"/>
    <w:rsid w:val="00401B8F"/>
    <w:rsid w:val="00401FEB"/>
    <w:rsid w:val="004022FC"/>
    <w:rsid w:val="00402763"/>
    <w:rsid w:val="004027A1"/>
    <w:rsid w:val="004042B6"/>
    <w:rsid w:val="004051E8"/>
    <w:rsid w:val="00405E13"/>
    <w:rsid w:val="00406284"/>
    <w:rsid w:val="00406A7E"/>
    <w:rsid w:val="00406B2A"/>
    <w:rsid w:val="00406B80"/>
    <w:rsid w:val="00406C21"/>
    <w:rsid w:val="00406FC8"/>
    <w:rsid w:val="0040758D"/>
    <w:rsid w:val="00407734"/>
    <w:rsid w:val="00407867"/>
    <w:rsid w:val="00407A5C"/>
    <w:rsid w:val="00410DDE"/>
    <w:rsid w:val="00411707"/>
    <w:rsid w:val="004117B6"/>
    <w:rsid w:val="00411E0D"/>
    <w:rsid w:val="0041258E"/>
    <w:rsid w:val="00412C2F"/>
    <w:rsid w:val="0041356D"/>
    <w:rsid w:val="004136A5"/>
    <w:rsid w:val="00413A87"/>
    <w:rsid w:val="0041486D"/>
    <w:rsid w:val="0041584F"/>
    <w:rsid w:val="00415924"/>
    <w:rsid w:val="004161B2"/>
    <w:rsid w:val="004165A7"/>
    <w:rsid w:val="00416F89"/>
    <w:rsid w:val="00417B7B"/>
    <w:rsid w:val="00420F39"/>
    <w:rsid w:val="004211BE"/>
    <w:rsid w:val="0042205F"/>
    <w:rsid w:val="00423C26"/>
    <w:rsid w:val="00423E43"/>
    <w:rsid w:val="00424077"/>
    <w:rsid w:val="00424839"/>
    <w:rsid w:val="00424D35"/>
    <w:rsid w:val="00424DC8"/>
    <w:rsid w:val="004256FF"/>
    <w:rsid w:val="004258D6"/>
    <w:rsid w:val="004264F9"/>
    <w:rsid w:val="00426590"/>
    <w:rsid w:val="00426777"/>
    <w:rsid w:val="00426963"/>
    <w:rsid w:val="00427031"/>
    <w:rsid w:val="00427142"/>
    <w:rsid w:val="00427899"/>
    <w:rsid w:val="00427DBB"/>
    <w:rsid w:val="00427FBB"/>
    <w:rsid w:val="00430399"/>
    <w:rsid w:val="00430504"/>
    <w:rsid w:val="00430E42"/>
    <w:rsid w:val="0043209C"/>
    <w:rsid w:val="004322A6"/>
    <w:rsid w:val="00433351"/>
    <w:rsid w:val="004340BA"/>
    <w:rsid w:val="004348C5"/>
    <w:rsid w:val="00434AF0"/>
    <w:rsid w:val="00435D11"/>
    <w:rsid w:val="0043657C"/>
    <w:rsid w:val="00436B6F"/>
    <w:rsid w:val="00436DE5"/>
    <w:rsid w:val="00437D5A"/>
    <w:rsid w:val="00437FE8"/>
    <w:rsid w:val="0044044F"/>
    <w:rsid w:val="00441DE8"/>
    <w:rsid w:val="00442679"/>
    <w:rsid w:val="00442F01"/>
    <w:rsid w:val="00442F67"/>
    <w:rsid w:val="00442FBB"/>
    <w:rsid w:val="004433CD"/>
    <w:rsid w:val="00443487"/>
    <w:rsid w:val="0044467E"/>
    <w:rsid w:val="0044496C"/>
    <w:rsid w:val="00444F46"/>
    <w:rsid w:val="0044520F"/>
    <w:rsid w:val="00445422"/>
    <w:rsid w:val="004468EC"/>
    <w:rsid w:val="00446A05"/>
    <w:rsid w:val="00446B69"/>
    <w:rsid w:val="0044790C"/>
    <w:rsid w:val="00447B10"/>
    <w:rsid w:val="004502C5"/>
    <w:rsid w:val="004509CE"/>
    <w:rsid w:val="00450E5F"/>
    <w:rsid w:val="004515BE"/>
    <w:rsid w:val="004518AA"/>
    <w:rsid w:val="00452B43"/>
    <w:rsid w:val="00452B9F"/>
    <w:rsid w:val="0045473D"/>
    <w:rsid w:val="00454957"/>
    <w:rsid w:val="004557F7"/>
    <w:rsid w:val="00455A62"/>
    <w:rsid w:val="00456294"/>
    <w:rsid w:val="004572E7"/>
    <w:rsid w:val="00457778"/>
    <w:rsid w:val="00457FE0"/>
    <w:rsid w:val="00461033"/>
    <w:rsid w:val="00461308"/>
    <w:rsid w:val="00461FB3"/>
    <w:rsid w:val="004622C6"/>
    <w:rsid w:val="0046279F"/>
    <w:rsid w:val="00463325"/>
    <w:rsid w:val="00463D48"/>
    <w:rsid w:val="00464148"/>
    <w:rsid w:val="004647B9"/>
    <w:rsid w:val="00464F06"/>
    <w:rsid w:val="004652D5"/>
    <w:rsid w:val="00465BF5"/>
    <w:rsid w:val="004660A6"/>
    <w:rsid w:val="004668E6"/>
    <w:rsid w:val="004673D5"/>
    <w:rsid w:val="00470671"/>
    <w:rsid w:val="0047274B"/>
    <w:rsid w:val="00472B3D"/>
    <w:rsid w:val="00472CC1"/>
    <w:rsid w:val="00472D90"/>
    <w:rsid w:val="004733D2"/>
    <w:rsid w:val="00473EB5"/>
    <w:rsid w:val="00475F75"/>
    <w:rsid w:val="0047647A"/>
    <w:rsid w:val="004771E5"/>
    <w:rsid w:val="00477357"/>
    <w:rsid w:val="00477E07"/>
    <w:rsid w:val="00480A69"/>
    <w:rsid w:val="004813E0"/>
    <w:rsid w:val="00483B0E"/>
    <w:rsid w:val="00483EA7"/>
    <w:rsid w:val="00484AE9"/>
    <w:rsid w:val="00484B78"/>
    <w:rsid w:val="00485508"/>
    <w:rsid w:val="0048659E"/>
    <w:rsid w:val="00486775"/>
    <w:rsid w:val="00486F06"/>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009"/>
    <w:rsid w:val="004A0617"/>
    <w:rsid w:val="004A0701"/>
    <w:rsid w:val="004A1A63"/>
    <w:rsid w:val="004A2326"/>
    <w:rsid w:val="004A2A39"/>
    <w:rsid w:val="004A319F"/>
    <w:rsid w:val="004A32F1"/>
    <w:rsid w:val="004A363B"/>
    <w:rsid w:val="004A36A8"/>
    <w:rsid w:val="004A4033"/>
    <w:rsid w:val="004A6251"/>
    <w:rsid w:val="004A6CA2"/>
    <w:rsid w:val="004A770C"/>
    <w:rsid w:val="004A781C"/>
    <w:rsid w:val="004A7ECD"/>
    <w:rsid w:val="004B05CE"/>
    <w:rsid w:val="004B0EF8"/>
    <w:rsid w:val="004B117E"/>
    <w:rsid w:val="004B17F7"/>
    <w:rsid w:val="004B1E33"/>
    <w:rsid w:val="004B206B"/>
    <w:rsid w:val="004B3095"/>
    <w:rsid w:val="004B4654"/>
    <w:rsid w:val="004B5540"/>
    <w:rsid w:val="004B5F62"/>
    <w:rsid w:val="004B6361"/>
    <w:rsid w:val="004B6800"/>
    <w:rsid w:val="004B69CB"/>
    <w:rsid w:val="004B6B98"/>
    <w:rsid w:val="004B712A"/>
    <w:rsid w:val="004B748E"/>
    <w:rsid w:val="004B7C5E"/>
    <w:rsid w:val="004C05E4"/>
    <w:rsid w:val="004C1578"/>
    <w:rsid w:val="004C1927"/>
    <w:rsid w:val="004C194C"/>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1D64"/>
    <w:rsid w:val="004D2332"/>
    <w:rsid w:val="004D2CC5"/>
    <w:rsid w:val="004D3065"/>
    <w:rsid w:val="004D320B"/>
    <w:rsid w:val="004D3ADD"/>
    <w:rsid w:val="004D3AFC"/>
    <w:rsid w:val="004D3EE4"/>
    <w:rsid w:val="004D431C"/>
    <w:rsid w:val="004D48D7"/>
    <w:rsid w:val="004D500B"/>
    <w:rsid w:val="004D5262"/>
    <w:rsid w:val="004D5713"/>
    <w:rsid w:val="004D5934"/>
    <w:rsid w:val="004D5E04"/>
    <w:rsid w:val="004D6148"/>
    <w:rsid w:val="004D6449"/>
    <w:rsid w:val="004D66F7"/>
    <w:rsid w:val="004D6DE7"/>
    <w:rsid w:val="004D79AB"/>
    <w:rsid w:val="004E0DB7"/>
    <w:rsid w:val="004E13BA"/>
    <w:rsid w:val="004E1A6E"/>
    <w:rsid w:val="004E1B12"/>
    <w:rsid w:val="004E1B39"/>
    <w:rsid w:val="004E32FC"/>
    <w:rsid w:val="004E3E15"/>
    <w:rsid w:val="004E44FF"/>
    <w:rsid w:val="004E4A63"/>
    <w:rsid w:val="004E531A"/>
    <w:rsid w:val="004E6061"/>
    <w:rsid w:val="004E611F"/>
    <w:rsid w:val="004E6502"/>
    <w:rsid w:val="004E744E"/>
    <w:rsid w:val="004E769D"/>
    <w:rsid w:val="004F026D"/>
    <w:rsid w:val="004F0402"/>
    <w:rsid w:val="004F07B7"/>
    <w:rsid w:val="004F12C9"/>
    <w:rsid w:val="004F14C7"/>
    <w:rsid w:val="004F1702"/>
    <w:rsid w:val="004F1B13"/>
    <w:rsid w:val="004F2282"/>
    <w:rsid w:val="004F28AC"/>
    <w:rsid w:val="004F2A92"/>
    <w:rsid w:val="004F2C78"/>
    <w:rsid w:val="004F2E5D"/>
    <w:rsid w:val="004F2E7C"/>
    <w:rsid w:val="004F3D6B"/>
    <w:rsid w:val="004F421C"/>
    <w:rsid w:val="004F4289"/>
    <w:rsid w:val="004F48BF"/>
    <w:rsid w:val="004F5821"/>
    <w:rsid w:val="004F674E"/>
    <w:rsid w:val="004F6C74"/>
    <w:rsid w:val="00500091"/>
    <w:rsid w:val="005001E5"/>
    <w:rsid w:val="00500A0B"/>
    <w:rsid w:val="00500C4C"/>
    <w:rsid w:val="005015B3"/>
    <w:rsid w:val="005016CA"/>
    <w:rsid w:val="00502093"/>
    <w:rsid w:val="00502177"/>
    <w:rsid w:val="0050345B"/>
    <w:rsid w:val="005034CB"/>
    <w:rsid w:val="00503D7E"/>
    <w:rsid w:val="00503E39"/>
    <w:rsid w:val="00504E19"/>
    <w:rsid w:val="005063B6"/>
    <w:rsid w:val="00506A1C"/>
    <w:rsid w:val="0050734D"/>
    <w:rsid w:val="00507A64"/>
    <w:rsid w:val="00507AB3"/>
    <w:rsid w:val="00510956"/>
    <w:rsid w:val="00510F23"/>
    <w:rsid w:val="0051133B"/>
    <w:rsid w:val="005115C3"/>
    <w:rsid w:val="005116D0"/>
    <w:rsid w:val="00512046"/>
    <w:rsid w:val="00514516"/>
    <w:rsid w:val="00515288"/>
    <w:rsid w:val="00515B21"/>
    <w:rsid w:val="00515BA5"/>
    <w:rsid w:val="00515CF2"/>
    <w:rsid w:val="00516E4D"/>
    <w:rsid w:val="00517079"/>
    <w:rsid w:val="00520023"/>
    <w:rsid w:val="005201C4"/>
    <w:rsid w:val="00520569"/>
    <w:rsid w:val="0052112A"/>
    <w:rsid w:val="005212AE"/>
    <w:rsid w:val="00521670"/>
    <w:rsid w:val="005229B8"/>
    <w:rsid w:val="00522C1A"/>
    <w:rsid w:val="00523091"/>
    <w:rsid w:val="005236F7"/>
    <w:rsid w:val="005242CB"/>
    <w:rsid w:val="00524D42"/>
    <w:rsid w:val="00526C87"/>
    <w:rsid w:val="00526DC4"/>
    <w:rsid w:val="005274E0"/>
    <w:rsid w:val="00527F7B"/>
    <w:rsid w:val="005300DF"/>
    <w:rsid w:val="005315C5"/>
    <w:rsid w:val="00531B2A"/>
    <w:rsid w:val="00531B72"/>
    <w:rsid w:val="00531C8C"/>
    <w:rsid w:val="005324A4"/>
    <w:rsid w:val="00532BEE"/>
    <w:rsid w:val="00532D69"/>
    <w:rsid w:val="00532E56"/>
    <w:rsid w:val="00533B21"/>
    <w:rsid w:val="00533D34"/>
    <w:rsid w:val="00533EE1"/>
    <w:rsid w:val="00534D86"/>
    <w:rsid w:val="0053715D"/>
    <w:rsid w:val="00537700"/>
    <w:rsid w:val="0053780E"/>
    <w:rsid w:val="00537BB3"/>
    <w:rsid w:val="00537DB4"/>
    <w:rsid w:val="00540127"/>
    <w:rsid w:val="00540317"/>
    <w:rsid w:val="0054049A"/>
    <w:rsid w:val="0054184C"/>
    <w:rsid w:val="00541B18"/>
    <w:rsid w:val="00541B9E"/>
    <w:rsid w:val="00541D68"/>
    <w:rsid w:val="00542646"/>
    <w:rsid w:val="005433E7"/>
    <w:rsid w:val="00543994"/>
    <w:rsid w:val="00543C2D"/>
    <w:rsid w:val="00543DE7"/>
    <w:rsid w:val="0054479C"/>
    <w:rsid w:val="00544E43"/>
    <w:rsid w:val="00545C29"/>
    <w:rsid w:val="005466E0"/>
    <w:rsid w:val="00546E22"/>
    <w:rsid w:val="00547361"/>
    <w:rsid w:val="00547737"/>
    <w:rsid w:val="00547A16"/>
    <w:rsid w:val="005504FA"/>
    <w:rsid w:val="00551154"/>
    <w:rsid w:val="005522CE"/>
    <w:rsid w:val="00552668"/>
    <w:rsid w:val="00552ACC"/>
    <w:rsid w:val="00553082"/>
    <w:rsid w:val="00553578"/>
    <w:rsid w:val="00554C70"/>
    <w:rsid w:val="0055538E"/>
    <w:rsid w:val="0055560D"/>
    <w:rsid w:val="00555615"/>
    <w:rsid w:val="0055566D"/>
    <w:rsid w:val="005558DD"/>
    <w:rsid w:val="00555A41"/>
    <w:rsid w:val="0055695F"/>
    <w:rsid w:val="00556B15"/>
    <w:rsid w:val="00556D72"/>
    <w:rsid w:val="005573AC"/>
    <w:rsid w:val="00557727"/>
    <w:rsid w:val="00557C7D"/>
    <w:rsid w:val="00557EEB"/>
    <w:rsid w:val="00560145"/>
    <w:rsid w:val="0056061C"/>
    <w:rsid w:val="005609AA"/>
    <w:rsid w:val="0056149F"/>
    <w:rsid w:val="00561696"/>
    <w:rsid w:val="00561AFE"/>
    <w:rsid w:val="00561B8F"/>
    <w:rsid w:val="00561E8A"/>
    <w:rsid w:val="0056210B"/>
    <w:rsid w:val="00562879"/>
    <w:rsid w:val="00562D03"/>
    <w:rsid w:val="005632DA"/>
    <w:rsid w:val="00563692"/>
    <w:rsid w:val="00563B9C"/>
    <w:rsid w:val="00564488"/>
    <w:rsid w:val="0056508D"/>
    <w:rsid w:val="0056581A"/>
    <w:rsid w:val="00567CCF"/>
    <w:rsid w:val="00570608"/>
    <w:rsid w:val="005707BD"/>
    <w:rsid w:val="00570A3B"/>
    <w:rsid w:val="00570D7D"/>
    <w:rsid w:val="0057187A"/>
    <w:rsid w:val="005720EB"/>
    <w:rsid w:val="0057235B"/>
    <w:rsid w:val="0057273D"/>
    <w:rsid w:val="005731B2"/>
    <w:rsid w:val="00573350"/>
    <w:rsid w:val="00573D28"/>
    <w:rsid w:val="00573E34"/>
    <w:rsid w:val="005740D5"/>
    <w:rsid w:val="005740DA"/>
    <w:rsid w:val="00577656"/>
    <w:rsid w:val="0057772B"/>
    <w:rsid w:val="00580176"/>
    <w:rsid w:val="005802AF"/>
    <w:rsid w:val="005804F5"/>
    <w:rsid w:val="00581327"/>
    <w:rsid w:val="00581797"/>
    <w:rsid w:val="005817AB"/>
    <w:rsid w:val="005818C6"/>
    <w:rsid w:val="0058293F"/>
    <w:rsid w:val="00582C57"/>
    <w:rsid w:val="005830DB"/>
    <w:rsid w:val="00584BAB"/>
    <w:rsid w:val="00584EFB"/>
    <w:rsid w:val="0058621D"/>
    <w:rsid w:val="00586D4F"/>
    <w:rsid w:val="00586D72"/>
    <w:rsid w:val="00586E4F"/>
    <w:rsid w:val="00587330"/>
    <w:rsid w:val="00587984"/>
    <w:rsid w:val="00587A84"/>
    <w:rsid w:val="00590AF7"/>
    <w:rsid w:val="005911BC"/>
    <w:rsid w:val="00592360"/>
    <w:rsid w:val="00593333"/>
    <w:rsid w:val="005958C7"/>
    <w:rsid w:val="005960D3"/>
    <w:rsid w:val="005973A7"/>
    <w:rsid w:val="00597EBD"/>
    <w:rsid w:val="005A06DC"/>
    <w:rsid w:val="005A0825"/>
    <w:rsid w:val="005A09A3"/>
    <w:rsid w:val="005A1FEE"/>
    <w:rsid w:val="005A273F"/>
    <w:rsid w:val="005A2F57"/>
    <w:rsid w:val="005A31AF"/>
    <w:rsid w:val="005A3583"/>
    <w:rsid w:val="005A3955"/>
    <w:rsid w:val="005A4118"/>
    <w:rsid w:val="005A43F0"/>
    <w:rsid w:val="005A453F"/>
    <w:rsid w:val="005A493F"/>
    <w:rsid w:val="005A4A34"/>
    <w:rsid w:val="005A6A9E"/>
    <w:rsid w:val="005A752F"/>
    <w:rsid w:val="005B1E67"/>
    <w:rsid w:val="005B2365"/>
    <w:rsid w:val="005B296A"/>
    <w:rsid w:val="005B3184"/>
    <w:rsid w:val="005B36F5"/>
    <w:rsid w:val="005B3BB9"/>
    <w:rsid w:val="005B3F3B"/>
    <w:rsid w:val="005B5FC8"/>
    <w:rsid w:val="005B65E3"/>
    <w:rsid w:val="005B6E06"/>
    <w:rsid w:val="005B6E2C"/>
    <w:rsid w:val="005B7438"/>
    <w:rsid w:val="005B7761"/>
    <w:rsid w:val="005C08BA"/>
    <w:rsid w:val="005C0DC0"/>
    <w:rsid w:val="005C161B"/>
    <w:rsid w:val="005C194D"/>
    <w:rsid w:val="005C21B5"/>
    <w:rsid w:val="005C3179"/>
    <w:rsid w:val="005C3604"/>
    <w:rsid w:val="005C414E"/>
    <w:rsid w:val="005C464F"/>
    <w:rsid w:val="005C4A5A"/>
    <w:rsid w:val="005C565F"/>
    <w:rsid w:val="005C5B71"/>
    <w:rsid w:val="005C639C"/>
    <w:rsid w:val="005C7062"/>
    <w:rsid w:val="005C714B"/>
    <w:rsid w:val="005C795A"/>
    <w:rsid w:val="005C7BCB"/>
    <w:rsid w:val="005D1573"/>
    <w:rsid w:val="005D2CDE"/>
    <w:rsid w:val="005D2DDC"/>
    <w:rsid w:val="005D341C"/>
    <w:rsid w:val="005D3A26"/>
    <w:rsid w:val="005D3C96"/>
    <w:rsid w:val="005D3D39"/>
    <w:rsid w:val="005D487F"/>
    <w:rsid w:val="005D4DEB"/>
    <w:rsid w:val="005D4EDA"/>
    <w:rsid w:val="005D58F0"/>
    <w:rsid w:val="005D65FC"/>
    <w:rsid w:val="005D6747"/>
    <w:rsid w:val="005D6918"/>
    <w:rsid w:val="005E08EE"/>
    <w:rsid w:val="005E3A57"/>
    <w:rsid w:val="005E3BA2"/>
    <w:rsid w:val="005E40A8"/>
    <w:rsid w:val="005E5F15"/>
    <w:rsid w:val="005E7897"/>
    <w:rsid w:val="005F0996"/>
    <w:rsid w:val="005F0ABE"/>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656C"/>
    <w:rsid w:val="005F7594"/>
    <w:rsid w:val="005F7759"/>
    <w:rsid w:val="005F7852"/>
    <w:rsid w:val="0060041C"/>
    <w:rsid w:val="0060129F"/>
    <w:rsid w:val="006012BD"/>
    <w:rsid w:val="00601C04"/>
    <w:rsid w:val="00602086"/>
    <w:rsid w:val="00602AAE"/>
    <w:rsid w:val="00602BDE"/>
    <w:rsid w:val="006031E8"/>
    <w:rsid w:val="00603EE5"/>
    <w:rsid w:val="00605582"/>
    <w:rsid w:val="00605720"/>
    <w:rsid w:val="00605C0C"/>
    <w:rsid w:val="00605C57"/>
    <w:rsid w:val="00605C73"/>
    <w:rsid w:val="0060626C"/>
    <w:rsid w:val="006065FF"/>
    <w:rsid w:val="00607309"/>
    <w:rsid w:val="00607F3D"/>
    <w:rsid w:val="00610C46"/>
    <w:rsid w:val="00611879"/>
    <w:rsid w:val="00611B98"/>
    <w:rsid w:val="00614079"/>
    <w:rsid w:val="00614188"/>
    <w:rsid w:val="00614E2D"/>
    <w:rsid w:val="00615362"/>
    <w:rsid w:val="006153A0"/>
    <w:rsid w:val="006157B6"/>
    <w:rsid w:val="00615A62"/>
    <w:rsid w:val="00615EBC"/>
    <w:rsid w:val="00616739"/>
    <w:rsid w:val="006169C1"/>
    <w:rsid w:val="00616F1D"/>
    <w:rsid w:val="00616FA1"/>
    <w:rsid w:val="006170B8"/>
    <w:rsid w:val="00617C77"/>
    <w:rsid w:val="0062006E"/>
    <w:rsid w:val="00620357"/>
    <w:rsid w:val="00620FB8"/>
    <w:rsid w:val="006214D7"/>
    <w:rsid w:val="00621B71"/>
    <w:rsid w:val="00622BEF"/>
    <w:rsid w:val="0062386E"/>
    <w:rsid w:val="00624802"/>
    <w:rsid w:val="00624F20"/>
    <w:rsid w:val="00625F4E"/>
    <w:rsid w:val="00625F62"/>
    <w:rsid w:val="006279BE"/>
    <w:rsid w:val="006304BB"/>
    <w:rsid w:val="0063071F"/>
    <w:rsid w:val="00630C62"/>
    <w:rsid w:val="006311E2"/>
    <w:rsid w:val="00631207"/>
    <w:rsid w:val="00631DC1"/>
    <w:rsid w:val="0063273E"/>
    <w:rsid w:val="00633242"/>
    <w:rsid w:val="00633FA0"/>
    <w:rsid w:val="00634534"/>
    <w:rsid w:val="0063493A"/>
    <w:rsid w:val="00634EF5"/>
    <w:rsid w:val="006360A5"/>
    <w:rsid w:val="00636401"/>
    <w:rsid w:val="00636905"/>
    <w:rsid w:val="00636A93"/>
    <w:rsid w:val="00636DF9"/>
    <w:rsid w:val="0063772A"/>
    <w:rsid w:val="00640533"/>
    <w:rsid w:val="006418C8"/>
    <w:rsid w:val="00641954"/>
    <w:rsid w:val="006427D9"/>
    <w:rsid w:val="00642BAE"/>
    <w:rsid w:val="00642CAD"/>
    <w:rsid w:val="00643498"/>
    <w:rsid w:val="00643D25"/>
    <w:rsid w:val="006448DB"/>
    <w:rsid w:val="00644D3E"/>
    <w:rsid w:val="00645AB9"/>
    <w:rsid w:val="00645E2A"/>
    <w:rsid w:val="006460CB"/>
    <w:rsid w:val="00646267"/>
    <w:rsid w:val="006462EB"/>
    <w:rsid w:val="00646C86"/>
    <w:rsid w:val="00646D5C"/>
    <w:rsid w:val="00646DD7"/>
    <w:rsid w:val="006473BA"/>
    <w:rsid w:val="006475F4"/>
    <w:rsid w:val="00647D90"/>
    <w:rsid w:val="006502D1"/>
    <w:rsid w:val="006504FE"/>
    <w:rsid w:val="00651275"/>
    <w:rsid w:val="0065228A"/>
    <w:rsid w:val="0065386A"/>
    <w:rsid w:val="0065408C"/>
    <w:rsid w:val="00654182"/>
    <w:rsid w:val="00654244"/>
    <w:rsid w:val="006546B6"/>
    <w:rsid w:val="0065474F"/>
    <w:rsid w:val="006547BB"/>
    <w:rsid w:val="006555CA"/>
    <w:rsid w:val="00655971"/>
    <w:rsid w:val="00655BA3"/>
    <w:rsid w:val="00655ED7"/>
    <w:rsid w:val="006560E3"/>
    <w:rsid w:val="006564ED"/>
    <w:rsid w:val="00656C6E"/>
    <w:rsid w:val="0066116D"/>
    <w:rsid w:val="00661960"/>
    <w:rsid w:val="00661A37"/>
    <w:rsid w:val="00663F47"/>
    <w:rsid w:val="00664AC4"/>
    <w:rsid w:val="00664FB0"/>
    <w:rsid w:val="0066505B"/>
    <w:rsid w:val="00665156"/>
    <w:rsid w:val="00665ACE"/>
    <w:rsid w:val="00666B06"/>
    <w:rsid w:val="0066701C"/>
    <w:rsid w:val="006671D4"/>
    <w:rsid w:val="0066750D"/>
    <w:rsid w:val="00667F2F"/>
    <w:rsid w:val="00671338"/>
    <w:rsid w:val="00672CE0"/>
    <w:rsid w:val="00672F8D"/>
    <w:rsid w:val="006730DE"/>
    <w:rsid w:val="006730F3"/>
    <w:rsid w:val="0067320E"/>
    <w:rsid w:val="00673B33"/>
    <w:rsid w:val="006747AB"/>
    <w:rsid w:val="0067628C"/>
    <w:rsid w:val="00676465"/>
    <w:rsid w:val="006775C4"/>
    <w:rsid w:val="0068056E"/>
    <w:rsid w:val="00680B57"/>
    <w:rsid w:val="00680E5C"/>
    <w:rsid w:val="00680F0F"/>
    <w:rsid w:val="006810CE"/>
    <w:rsid w:val="00681AC1"/>
    <w:rsid w:val="00681EE7"/>
    <w:rsid w:val="00682165"/>
    <w:rsid w:val="00682DEF"/>
    <w:rsid w:val="00683178"/>
    <w:rsid w:val="0068325D"/>
    <w:rsid w:val="00683736"/>
    <w:rsid w:val="00683C85"/>
    <w:rsid w:val="00684F50"/>
    <w:rsid w:val="00685388"/>
    <w:rsid w:val="00685785"/>
    <w:rsid w:val="00686F6A"/>
    <w:rsid w:val="00687828"/>
    <w:rsid w:val="00687BEB"/>
    <w:rsid w:val="006903AA"/>
    <w:rsid w:val="00691229"/>
    <w:rsid w:val="00691515"/>
    <w:rsid w:val="006921DE"/>
    <w:rsid w:val="00692778"/>
    <w:rsid w:val="006927E4"/>
    <w:rsid w:val="006929E2"/>
    <w:rsid w:val="00692B2A"/>
    <w:rsid w:val="006937A1"/>
    <w:rsid w:val="00693C87"/>
    <w:rsid w:val="00693CC2"/>
    <w:rsid w:val="00693EA1"/>
    <w:rsid w:val="00693F50"/>
    <w:rsid w:val="00694688"/>
    <w:rsid w:val="00694863"/>
    <w:rsid w:val="006948AC"/>
    <w:rsid w:val="00694C91"/>
    <w:rsid w:val="00694D2F"/>
    <w:rsid w:val="00695D24"/>
    <w:rsid w:val="00696139"/>
    <w:rsid w:val="0069649D"/>
    <w:rsid w:val="00696607"/>
    <w:rsid w:val="00696616"/>
    <w:rsid w:val="00696D5C"/>
    <w:rsid w:val="00696EAE"/>
    <w:rsid w:val="00696F11"/>
    <w:rsid w:val="006973E2"/>
    <w:rsid w:val="00697607"/>
    <w:rsid w:val="0069771F"/>
    <w:rsid w:val="00697D08"/>
    <w:rsid w:val="00697D57"/>
    <w:rsid w:val="00697FF7"/>
    <w:rsid w:val="006A0162"/>
    <w:rsid w:val="006A07C1"/>
    <w:rsid w:val="006A136B"/>
    <w:rsid w:val="006A13DE"/>
    <w:rsid w:val="006A19D5"/>
    <w:rsid w:val="006A1C2A"/>
    <w:rsid w:val="006A251F"/>
    <w:rsid w:val="006A28FD"/>
    <w:rsid w:val="006A326C"/>
    <w:rsid w:val="006A33DB"/>
    <w:rsid w:val="006A4C52"/>
    <w:rsid w:val="006A50C4"/>
    <w:rsid w:val="006A52BF"/>
    <w:rsid w:val="006A55F1"/>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E00"/>
    <w:rsid w:val="006C2F23"/>
    <w:rsid w:val="006C372B"/>
    <w:rsid w:val="006C408C"/>
    <w:rsid w:val="006C42B8"/>
    <w:rsid w:val="006C44AE"/>
    <w:rsid w:val="006C456A"/>
    <w:rsid w:val="006C564D"/>
    <w:rsid w:val="006C671F"/>
    <w:rsid w:val="006C6F3C"/>
    <w:rsid w:val="006C6FB7"/>
    <w:rsid w:val="006C7EF7"/>
    <w:rsid w:val="006D007C"/>
    <w:rsid w:val="006D06F5"/>
    <w:rsid w:val="006D120B"/>
    <w:rsid w:val="006D1A3E"/>
    <w:rsid w:val="006D1DB2"/>
    <w:rsid w:val="006D1F9F"/>
    <w:rsid w:val="006D318A"/>
    <w:rsid w:val="006D3FF8"/>
    <w:rsid w:val="006D428F"/>
    <w:rsid w:val="006D54E1"/>
    <w:rsid w:val="006D5A11"/>
    <w:rsid w:val="006D668F"/>
    <w:rsid w:val="006D78DA"/>
    <w:rsid w:val="006E0406"/>
    <w:rsid w:val="006E09D6"/>
    <w:rsid w:val="006E1695"/>
    <w:rsid w:val="006E197B"/>
    <w:rsid w:val="006E1AC8"/>
    <w:rsid w:val="006E22C9"/>
    <w:rsid w:val="006E2361"/>
    <w:rsid w:val="006E2B27"/>
    <w:rsid w:val="006E58AF"/>
    <w:rsid w:val="006E5EBC"/>
    <w:rsid w:val="006E698C"/>
    <w:rsid w:val="006E6A36"/>
    <w:rsid w:val="006E77AA"/>
    <w:rsid w:val="006E7F21"/>
    <w:rsid w:val="006F015E"/>
    <w:rsid w:val="006F0329"/>
    <w:rsid w:val="006F0771"/>
    <w:rsid w:val="006F0913"/>
    <w:rsid w:val="006F0BAF"/>
    <w:rsid w:val="006F0BF7"/>
    <w:rsid w:val="006F1FB2"/>
    <w:rsid w:val="006F2087"/>
    <w:rsid w:val="006F2412"/>
    <w:rsid w:val="006F2E82"/>
    <w:rsid w:val="006F3230"/>
    <w:rsid w:val="006F345D"/>
    <w:rsid w:val="006F3B23"/>
    <w:rsid w:val="006F3FE0"/>
    <w:rsid w:val="006F462B"/>
    <w:rsid w:val="006F5A99"/>
    <w:rsid w:val="006F5F55"/>
    <w:rsid w:val="006F6131"/>
    <w:rsid w:val="006F650D"/>
    <w:rsid w:val="006F68C0"/>
    <w:rsid w:val="006F68E5"/>
    <w:rsid w:val="006F7AB4"/>
    <w:rsid w:val="00700013"/>
    <w:rsid w:val="007007EB"/>
    <w:rsid w:val="00701329"/>
    <w:rsid w:val="007017F0"/>
    <w:rsid w:val="007018FE"/>
    <w:rsid w:val="00701D51"/>
    <w:rsid w:val="00702862"/>
    <w:rsid w:val="00702BFD"/>
    <w:rsid w:val="007037DD"/>
    <w:rsid w:val="00703AE1"/>
    <w:rsid w:val="00703B2F"/>
    <w:rsid w:val="0070428E"/>
    <w:rsid w:val="007042B5"/>
    <w:rsid w:val="00704634"/>
    <w:rsid w:val="00704E77"/>
    <w:rsid w:val="007050B2"/>
    <w:rsid w:val="00705D6A"/>
    <w:rsid w:val="00705E84"/>
    <w:rsid w:val="00706144"/>
    <w:rsid w:val="007061EE"/>
    <w:rsid w:val="007063E6"/>
    <w:rsid w:val="00707031"/>
    <w:rsid w:val="00707245"/>
    <w:rsid w:val="00707B5A"/>
    <w:rsid w:val="00710B09"/>
    <w:rsid w:val="00711EB9"/>
    <w:rsid w:val="00712009"/>
    <w:rsid w:val="0071287D"/>
    <w:rsid w:val="00712D50"/>
    <w:rsid w:val="007131EB"/>
    <w:rsid w:val="00713419"/>
    <w:rsid w:val="007135A0"/>
    <w:rsid w:val="00713957"/>
    <w:rsid w:val="00714402"/>
    <w:rsid w:val="00714488"/>
    <w:rsid w:val="007148AB"/>
    <w:rsid w:val="00715319"/>
    <w:rsid w:val="00715EBB"/>
    <w:rsid w:val="00717609"/>
    <w:rsid w:val="00717898"/>
    <w:rsid w:val="00720D16"/>
    <w:rsid w:val="0072215B"/>
    <w:rsid w:val="00722B88"/>
    <w:rsid w:val="0072304C"/>
    <w:rsid w:val="0072341A"/>
    <w:rsid w:val="0072368F"/>
    <w:rsid w:val="00723EC1"/>
    <w:rsid w:val="00724552"/>
    <w:rsid w:val="00724C1C"/>
    <w:rsid w:val="007252A6"/>
    <w:rsid w:val="007269CC"/>
    <w:rsid w:val="00726E02"/>
    <w:rsid w:val="00726FE9"/>
    <w:rsid w:val="00727C09"/>
    <w:rsid w:val="00727D9C"/>
    <w:rsid w:val="00730089"/>
    <w:rsid w:val="00730250"/>
    <w:rsid w:val="00730453"/>
    <w:rsid w:val="0073182F"/>
    <w:rsid w:val="00731990"/>
    <w:rsid w:val="0073212F"/>
    <w:rsid w:val="007324A9"/>
    <w:rsid w:val="00732E5C"/>
    <w:rsid w:val="007332CB"/>
    <w:rsid w:val="0073330B"/>
    <w:rsid w:val="00734300"/>
    <w:rsid w:val="0073439D"/>
    <w:rsid w:val="00734795"/>
    <w:rsid w:val="00735AC7"/>
    <w:rsid w:val="00736F71"/>
    <w:rsid w:val="00740C3F"/>
    <w:rsid w:val="00740D93"/>
    <w:rsid w:val="00741BB1"/>
    <w:rsid w:val="007426D1"/>
    <w:rsid w:val="00743665"/>
    <w:rsid w:val="00743E50"/>
    <w:rsid w:val="00743F9C"/>
    <w:rsid w:val="00744DC2"/>
    <w:rsid w:val="00744E48"/>
    <w:rsid w:val="00744EED"/>
    <w:rsid w:val="00746015"/>
    <w:rsid w:val="00746730"/>
    <w:rsid w:val="007471DD"/>
    <w:rsid w:val="00750C13"/>
    <w:rsid w:val="00751760"/>
    <w:rsid w:val="0075198D"/>
    <w:rsid w:val="00752C85"/>
    <w:rsid w:val="00752CFC"/>
    <w:rsid w:val="0075405F"/>
    <w:rsid w:val="007544FC"/>
    <w:rsid w:val="007562AF"/>
    <w:rsid w:val="0075659A"/>
    <w:rsid w:val="00756771"/>
    <w:rsid w:val="00756A0B"/>
    <w:rsid w:val="00756F09"/>
    <w:rsid w:val="00757070"/>
    <w:rsid w:val="007570C1"/>
    <w:rsid w:val="0075716B"/>
    <w:rsid w:val="00757251"/>
    <w:rsid w:val="007573A2"/>
    <w:rsid w:val="00757BFC"/>
    <w:rsid w:val="00757FD7"/>
    <w:rsid w:val="00760108"/>
    <w:rsid w:val="00760AB6"/>
    <w:rsid w:val="00760DD6"/>
    <w:rsid w:val="00761447"/>
    <w:rsid w:val="00761559"/>
    <w:rsid w:val="00761C9D"/>
    <w:rsid w:val="00762460"/>
    <w:rsid w:val="00762B99"/>
    <w:rsid w:val="00762CF0"/>
    <w:rsid w:val="00762F3A"/>
    <w:rsid w:val="007656A2"/>
    <w:rsid w:val="00766389"/>
    <w:rsid w:val="007677CD"/>
    <w:rsid w:val="00767FE0"/>
    <w:rsid w:val="00770340"/>
    <w:rsid w:val="00770536"/>
    <w:rsid w:val="00770AC5"/>
    <w:rsid w:val="007711A1"/>
    <w:rsid w:val="00771AF2"/>
    <w:rsid w:val="007720F2"/>
    <w:rsid w:val="00772268"/>
    <w:rsid w:val="007722CF"/>
    <w:rsid w:val="00772E06"/>
    <w:rsid w:val="00772E56"/>
    <w:rsid w:val="00773C44"/>
    <w:rsid w:val="00774396"/>
    <w:rsid w:val="007743DD"/>
    <w:rsid w:val="0077543B"/>
    <w:rsid w:val="00775496"/>
    <w:rsid w:val="007758EE"/>
    <w:rsid w:val="00775BD0"/>
    <w:rsid w:val="00776C17"/>
    <w:rsid w:val="007771C3"/>
    <w:rsid w:val="007779BF"/>
    <w:rsid w:val="00777B9A"/>
    <w:rsid w:val="00777CFA"/>
    <w:rsid w:val="00777F6C"/>
    <w:rsid w:val="007806D4"/>
    <w:rsid w:val="00781E84"/>
    <w:rsid w:val="00781EFF"/>
    <w:rsid w:val="00782019"/>
    <w:rsid w:val="00782710"/>
    <w:rsid w:val="007841D1"/>
    <w:rsid w:val="00784FD7"/>
    <w:rsid w:val="0078679B"/>
    <w:rsid w:val="00786A0E"/>
    <w:rsid w:val="00787328"/>
    <w:rsid w:val="00787ABD"/>
    <w:rsid w:val="00787FF8"/>
    <w:rsid w:val="007904C9"/>
    <w:rsid w:val="00790CF4"/>
    <w:rsid w:val="00790DA7"/>
    <w:rsid w:val="00791DC7"/>
    <w:rsid w:val="00791F5C"/>
    <w:rsid w:val="007927EC"/>
    <w:rsid w:val="00792E46"/>
    <w:rsid w:val="00792E5F"/>
    <w:rsid w:val="00793502"/>
    <w:rsid w:val="00793C07"/>
    <w:rsid w:val="00794F44"/>
    <w:rsid w:val="00795A12"/>
    <w:rsid w:val="007960DF"/>
    <w:rsid w:val="00796315"/>
    <w:rsid w:val="00796538"/>
    <w:rsid w:val="00796AB8"/>
    <w:rsid w:val="00796CE5"/>
    <w:rsid w:val="0079747B"/>
    <w:rsid w:val="007A0C87"/>
    <w:rsid w:val="007A0DD5"/>
    <w:rsid w:val="007A1877"/>
    <w:rsid w:val="007A1A79"/>
    <w:rsid w:val="007A367E"/>
    <w:rsid w:val="007A3AF8"/>
    <w:rsid w:val="007A43A0"/>
    <w:rsid w:val="007A47F2"/>
    <w:rsid w:val="007A490A"/>
    <w:rsid w:val="007A530A"/>
    <w:rsid w:val="007A65AF"/>
    <w:rsid w:val="007A6C65"/>
    <w:rsid w:val="007A719C"/>
    <w:rsid w:val="007A71A7"/>
    <w:rsid w:val="007A726F"/>
    <w:rsid w:val="007A757A"/>
    <w:rsid w:val="007A7BDA"/>
    <w:rsid w:val="007A7EDF"/>
    <w:rsid w:val="007B08F4"/>
    <w:rsid w:val="007B0A40"/>
    <w:rsid w:val="007B0A4D"/>
    <w:rsid w:val="007B14D2"/>
    <w:rsid w:val="007B1E08"/>
    <w:rsid w:val="007B2ED6"/>
    <w:rsid w:val="007B34BC"/>
    <w:rsid w:val="007B34C0"/>
    <w:rsid w:val="007B39C4"/>
    <w:rsid w:val="007B452B"/>
    <w:rsid w:val="007B4EEE"/>
    <w:rsid w:val="007B5EBB"/>
    <w:rsid w:val="007B65D2"/>
    <w:rsid w:val="007B6AD5"/>
    <w:rsid w:val="007B6BCB"/>
    <w:rsid w:val="007B6ED0"/>
    <w:rsid w:val="007C04A2"/>
    <w:rsid w:val="007C1271"/>
    <w:rsid w:val="007C23C0"/>
    <w:rsid w:val="007C272F"/>
    <w:rsid w:val="007C313D"/>
    <w:rsid w:val="007C3B2E"/>
    <w:rsid w:val="007C405D"/>
    <w:rsid w:val="007C4D7C"/>
    <w:rsid w:val="007C5545"/>
    <w:rsid w:val="007C587A"/>
    <w:rsid w:val="007C5D0A"/>
    <w:rsid w:val="007C79F5"/>
    <w:rsid w:val="007C7A6B"/>
    <w:rsid w:val="007C7D74"/>
    <w:rsid w:val="007D0A0F"/>
    <w:rsid w:val="007D131D"/>
    <w:rsid w:val="007D1719"/>
    <w:rsid w:val="007D303D"/>
    <w:rsid w:val="007D30D7"/>
    <w:rsid w:val="007D3918"/>
    <w:rsid w:val="007D3939"/>
    <w:rsid w:val="007D3BCC"/>
    <w:rsid w:val="007D3CE0"/>
    <w:rsid w:val="007D404D"/>
    <w:rsid w:val="007D45CB"/>
    <w:rsid w:val="007D4645"/>
    <w:rsid w:val="007D5692"/>
    <w:rsid w:val="007D58EB"/>
    <w:rsid w:val="007D5C5A"/>
    <w:rsid w:val="007D6461"/>
    <w:rsid w:val="007D6564"/>
    <w:rsid w:val="007D70B6"/>
    <w:rsid w:val="007E071B"/>
    <w:rsid w:val="007E14BB"/>
    <w:rsid w:val="007E3210"/>
    <w:rsid w:val="007E32FC"/>
    <w:rsid w:val="007E4266"/>
    <w:rsid w:val="007E454B"/>
    <w:rsid w:val="007E4EA5"/>
    <w:rsid w:val="007E5A5C"/>
    <w:rsid w:val="007E6D9D"/>
    <w:rsid w:val="007E6F31"/>
    <w:rsid w:val="007E7A9C"/>
    <w:rsid w:val="007F0BA9"/>
    <w:rsid w:val="007F14CC"/>
    <w:rsid w:val="007F14FD"/>
    <w:rsid w:val="007F17A3"/>
    <w:rsid w:val="007F17A5"/>
    <w:rsid w:val="007F1A1A"/>
    <w:rsid w:val="007F1ECE"/>
    <w:rsid w:val="007F289D"/>
    <w:rsid w:val="007F2DD4"/>
    <w:rsid w:val="007F35C6"/>
    <w:rsid w:val="007F37B3"/>
    <w:rsid w:val="007F3BF0"/>
    <w:rsid w:val="007F4946"/>
    <w:rsid w:val="007F4B42"/>
    <w:rsid w:val="007F4FAC"/>
    <w:rsid w:val="007F5B11"/>
    <w:rsid w:val="007F6C89"/>
    <w:rsid w:val="007F7CB7"/>
    <w:rsid w:val="007F7F91"/>
    <w:rsid w:val="00801A10"/>
    <w:rsid w:val="00801F35"/>
    <w:rsid w:val="00803391"/>
    <w:rsid w:val="008039FC"/>
    <w:rsid w:val="00803D63"/>
    <w:rsid w:val="00805B95"/>
    <w:rsid w:val="008061D6"/>
    <w:rsid w:val="008068C9"/>
    <w:rsid w:val="00806BB1"/>
    <w:rsid w:val="00806D14"/>
    <w:rsid w:val="0080728A"/>
    <w:rsid w:val="00807D76"/>
    <w:rsid w:val="00810697"/>
    <w:rsid w:val="00811182"/>
    <w:rsid w:val="00811407"/>
    <w:rsid w:val="00811762"/>
    <w:rsid w:val="00811B44"/>
    <w:rsid w:val="008122E4"/>
    <w:rsid w:val="00812D5A"/>
    <w:rsid w:val="00813494"/>
    <w:rsid w:val="00813755"/>
    <w:rsid w:val="00813C0E"/>
    <w:rsid w:val="008161D5"/>
    <w:rsid w:val="0081701A"/>
    <w:rsid w:val="00817A06"/>
    <w:rsid w:val="00817BE6"/>
    <w:rsid w:val="0082001A"/>
    <w:rsid w:val="008205D0"/>
    <w:rsid w:val="0082070E"/>
    <w:rsid w:val="00820D99"/>
    <w:rsid w:val="00820E06"/>
    <w:rsid w:val="008211F5"/>
    <w:rsid w:val="00823032"/>
    <w:rsid w:val="00823863"/>
    <w:rsid w:val="008240AB"/>
    <w:rsid w:val="008241FC"/>
    <w:rsid w:val="00824B51"/>
    <w:rsid w:val="00825D5D"/>
    <w:rsid w:val="00825DF2"/>
    <w:rsid w:val="00825F9A"/>
    <w:rsid w:val="00826459"/>
    <w:rsid w:val="008264A3"/>
    <w:rsid w:val="00826F27"/>
    <w:rsid w:val="008270BC"/>
    <w:rsid w:val="008309C8"/>
    <w:rsid w:val="008309F3"/>
    <w:rsid w:val="00830F61"/>
    <w:rsid w:val="008312B3"/>
    <w:rsid w:val="00831E71"/>
    <w:rsid w:val="0083287B"/>
    <w:rsid w:val="00832A83"/>
    <w:rsid w:val="00832D2B"/>
    <w:rsid w:val="00833114"/>
    <w:rsid w:val="00833148"/>
    <w:rsid w:val="008357D2"/>
    <w:rsid w:val="0083580C"/>
    <w:rsid w:val="00836E6B"/>
    <w:rsid w:val="008370CF"/>
    <w:rsid w:val="00837CEF"/>
    <w:rsid w:val="008406D9"/>
    <w:rsid w:val="00840C89"/>
    <w:rsid w:val="0084114B"/>
    <w:rsid w:val="0084128B"/>
    <w:rsid w:val="008413B8"/>
    <w:rsid w:val="00842756"/>
    <w:rsid w:val="008430AD"/>
    <w:rsid w:val="008433AE"/>
    <w:rsid w:val="0084355F"/>
    <w:rsid w:val="00843569"/>
    <w:rsid w:val="00843D17"/>
    <w:rsid w:val="0084471E"/>
    <w:rsid w:val="008449DE"/>
    <w:rsid w:val="00845A0E"/>
    <w:rsid w:val="008460D0"/>
    <w:rsid w:val="0084703C"/>
    <w:rsid w:val="008473A8"/>
    <w:rsid w:val="00847424"/>
    <w:rsid w:val="008474F5"/>
    <w:rsid w:val="00847975"/>
    <w:rsid w:val="00847B25"/>
    <w:rsid w:val="00850259"/>
    <w:rsid w:val="008504C8"/>
    <w:rsid w:val="00851000"/>
    <w:rsid w:val="0085116B"/>
    <w:rsid w:val="00851789"/>
    <w:rsid w:val="00851B4D"/>
    <w:rsid w:val="008531B1"/>
    <w:rsid w:val="00853389"/>
    <w:rsid w:val="00853EEE"/>
    <w:rsid w:val="008546D1"/>
    <w:rsid w:val="00854886"/>
    <w:rsid w:val="00855029"/>
    <w:rsid w:val="0085507C"/>
    <w:rsid w:val="0085563E"/>
    <w:rsid w:val="00855F6D"/>
    <w:rsid w:val="008560DD"/>
    <w:rsid w:val="008601DA"/>
    <w:rsid w:val="00861070"/>
    <w:rsid w:val="008614B0"/>
    <w:rsid w:val="00861653"/>
    <w:rsid w:val="00861978"/>
    <w:rsid w:val="008625C0"/>
    <w:rsid w:val="00863418"/>
    <w:rsid w:val="008634C5"/>
    <w:rsid w:val="00863FB1"/>
    <w:rsid w:val="00864F72"/>
    <w:rsid w:val="0086531E"/>
    <w:rsid w:val="0086586D"/>
    <w:rsid w:val="00865B42"/>
    <w:rsid w:val="00866DED"/>
    <w:rsid w:val="00866DF0"/>
    <w:rsid w:val="008672F5"/>
    <w:rsid w:val="008707B1"/>
    <w:rsid w:val="00870822"/>
    <w:rsid w:val="0087089C"/>
    <w:rsid w:val="008709B3"/>
    <w:rsid w:val="00870DB7"/>
    <w:rsid w:val="0087122C"/>
    <w:rsid w:val="008712E1"/>
    <w:rsid w:val="0087135B"/>
    <w:rsid w:val="00871CF9"/>
    <w:rsid w:val="008721B7"/>
    <w:rsid w:val="008728A9"/>
    <w:rsid w:val="00872D12"/>
    <w:rsid w:val="00873D60"/>
    <w:rsid w:val="008740F9"/>
    <w:rsid w:val="00874818"/>
    <w:rsid w:val="00875350"/>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1F1"/>
    <w:rsid w:val="008866BD"/>
    <w:rsid w:val="00887311"/>
    <w:rsid w:val="008877F4"/>
    <w:rsid w:val="00887B04"/>
    <w:rsid w:val="00890833"/>
    <w:rsid w:val="008909DA"/>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97F86"/>
    <w:rsid w:val="008A0BA3"/>
    <w:rsid w:val="008A0C54"/>
    <w:rsid w:val="008A12C7"/>
    <w:rsid w:val="008A23DD"/>
    <w:rsid w:val="008A249E"/>
    <w:rsid w:val="008A2CEE"/>
    <w:rsid w:val="008A4B81"/>
    <w:rsid w:val="008A4EE6"/>
    <w:rsid w:val="008A6544"/>
    <w:rsid w:val="008A65C4"/>
    <w:rsid w:val="008A7EC3"/>
    <w:rsid w:val="008A7F72"/>
    <w:rsid w:val="008B0699"/>
    <w:rsid w:val="008B0AD8"/>
    <w:rsid w:val="008B1D4F"/>
    <w:rsid w:val="008B299F"/>
    <w:rsid w:val="008B2A33"/>
    <w:rsid w:val="008B2C88"/>
    <w:rsid w:val="008B3030"/>
    <w:rsid w:val="008B32AC"/>
    <w:rsid w:val="008B33CF"/>
    <w:rsid w:val="008B43C8"/>
    <w:rsid w:val="008B458E"/>
    <w:rsid w:val="008B4EBC"/>
    <w:rsid w:val="008B5073"/>
    <w:rsid w:val="008B5200"/>
    <w:rsid w:val="008B5DFE"/>
    <w:rsid w:val="008B604B"/>
    <w:rsid w:val="008B68E8"/>
    <w:rsid w:val="008B7067"/>
    <w:rsid w:val="008C02B6"/>
    <w:rsid w:val="008C030C"/>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69FC"/>
    <w:rsid w:val="008C7C52"/>
    <w:rsid w:val="008D10FB"/>
    <w:rsid w:val="008D1236"/>
    <w:rsid w:val="008D1EDE"/>
    <w:rsid w:val="008D25A8"/>
    <w:rsid w:val="008D32AD"/>
    <w:rsid w:val="008D3620"/>
    <w:rsid w:val="008D458F"/>
    <w:rsid w:val="008D52D9"/>
    <w:rsid w:val="008D5733"/>
    <w:rsid w:val="008D5826"/>
    <w:rsid w:val="008D58E5"/>
    <w:rsid w:val="008D5905"/>
    <w:rsid w:val="008D5BCB"/>
    <w:rsid w:val="008D5FF2"/>
    <w:rsid w:val="008D6772"/>
    <w:rsid w:val="008D6A0F"/>
    <w:rsid w:val="008D7AC6"/>
    <w:rsid w:val="008E02E6"/>
    <w:rsid w:val="008E08A8"/>
    <w:rsid w:val="008E0B04"/>
    <w:rsid w:val="008E15B5"/>
    <w:rsid w:val="008E26E8"/>
    <w:rsid w:val="008E2B42"/>
    <w:rsid w:val="008E350D"/>
    <w:rsid w:val="008E3B36"/>
    <w:rsid w:val="008E3CEC"/>
    <w:rsid w:val="008E3D86"/>
    <w:rsid w:val="008E480F"/>
    <w:rsid w:val="008E4A67"/>
    <w:rsid w:val="008F0205"/>
    <w:rsid w:val="008F0D6D"/>
    <w:rsid w:val="008F0DCC"/>
    <w:rsid w:val="008F1EB2"/>
    <w:rsid w:val="008F284E"/>
    <w:rsid w:val="008F2BAD"/>
    <w:rsid w:val="008F2CAE"/>
    <w:rsid w:val="008F39F2"/>
    <w:rsid w:val="008F45EB"/>
    <w:rsid w:val="008F4B3E"/>
    <w:rsid w:val="008F4E1B"/>
    <w:rsid w:val="008F52F4"/>
    <w:rsid w:val="008F730D"/>
    <w:rsid w:val="008F743B"/>
    <w:rsid w:val="008F7660"/>
    <w:rsid w:val="009011B4"/>
    <w:rsid w:val="0090168E"/>
    <w:rsid w:val="00901AE0"/>
    <w:rsid w:val="009020E0"/>
    <w:rsid w:val="00902DF6"/>
    <w:rsid w:val="00902FFF"/>
    <w:rsid w:val="00903765"/>
    <w:rsid w:val="00903E8E"/>
    <w:rsid w:val="00903F4A"/>
    <w:rsid w:val="00904997"/>
    <w:rsid w:val="00905D8A"/>
    <w:rsid w:val="00906854"/>
    <w:rsid w:val="0090696C"/>
    <w:rsid w:val="00907C15"/>
    <w:rsid w:val="009112BF"/>
    <w:rsid w:val="0091170B"/>
    <w:rsid w:val="00911817"/>
    <w:rsid w:val="0091255A"/>
    <w:rsid w:val="00912F68"/>
    <w:rsid w:val="00913386"/>
    <w:rsid w:val="009133A9"/>
    <w:rsid w:val="00913418"/>
    <w:rsid w:val="009137F9"/>
    <w:rsid w:val="00913C08"/>
    <w:rsid w:val="00915282"/>
    <w:rsid w:val="0091567A"/>
    <w:rsid w:val="00920287"/>
    <w:rsid w:val="00920947"/>
    <w:rsid w:val="0092099A"/>
    <w:rsid w:val="00920C90"/>
    <w:rsid w:val="00921076"/>
    <w:rsid w:val="00921E9D"/>
    <w:rsid w:val="009220E0"/>
    <w:rsid w:val="0092244D"/>
    <w:rsid w:val="00922487"/>
    <w:rsid w:val="00922CE2"/>
    <w:rsid w:val="00922FD0"/>
    <w:rsid w:val="0092383C"/>
    <w:rsid w:val="00923E83"/>
    <w:rsid w:val="00923FD8"/>
    <w:rsid w:val="00924E50"/>
    <w:rsid w:val="009250CB"/>
    <w:rsid w:val="00926AC7"/>
    <w:rsid w:val="00926FCD"/>
    <w:rsid w:val="00927607"/>
    <w:rsid w:val="009307F4"/>
    <w:rsid w:val="009317C8"/>
    <w:rsid w:val="00931D14"/>
    <w:rsid w:val="009322BE"/>
    <w:rsid w:val="00933060"/>
    <w:rsid w:val="00933673"/>
    <w:rsid w:val="00933CBF"/>
    <w:rsid w:val="00934282"/>
    <w:rsid w:val="00934719"/>
    <w:rsid w:val="00934864"/>
    <w:rsid w:val="00934B4F"/>
    <w:rsid w:val="00935580"/>
    <w:rsid w:val="00935C0C"/>
    <w:rsid w:val="00936747"/>
    <w:rsid w:val="00937A05"/>
    <w:rsid w:val="00937A28"/>
    <w:rsid w:val="00937B14"/>
    <w:rsid w:val="00937D05"/>
    <w:rsid w:val="009401E4"/>
    <w:rsid w:val="0094044A"/>
    <w:rsid w:val="00940C5D"/>
    <w:rsid w:val="00941603"/>
    <w:rsid w:val="00941839"/>
    <w:rsid w:val="0094205B"/>
    <w:rsid w:val="00942CAB"/>
    <w:rsid w:val="00942E61"/>
    <w:rsid w:val="0094320E"/>
    <w:rsid w:val="00945247"/>
    <w:rsid w:val="00945295"/>
    <w:rsid w:val="0094562D"/>
    <w:rsid w:val="00946AC9"/>
    <w:rsid w:val="00946AF3"/>
    <w:rsid w:val="00946E68"/>
    <w:rsid w:val="00946FB0"/>
    <w:rsid w:val="009473C5"/>
    <w:rsid w:val="009475F5"/>
    <w:rsid w:val="00947785"/>
    <w:rsid w:val="00947DFF"/>
    <w:rsid w:val="00950019"/>
    <w:rsid w:val="009504AD"/>
    <w:rsid w:val="00950702"/>
    <w:rsid w:val="009513AF"/>
    <w:rsid w:val="009514A7"/>
    <w:rsid w:val="00952111"/>
    <w:rsid w:val="009524CE"/>
    <w:rsid w:val="009525E5"/>
    <w:rsid w:val="00952E94"/>
    <w:rsid w:val="00953386"/>
    <w:rsid w:val="00953EB0"/>
    <w:rsid w:val="00953F56"/>
    <w:rsid w:val="00954F7D"/>
    <w:rsid w:val="00955D30"/>
    <w:rsid w:val="00956727"/>
    <w:rsid w:val="00957E51"/>
    <w:rsid w:val="009608E8"/>
    <w:rsid w:val="00960E04"/>
    <w:rsid w:val="0096112B"/>
    <w:rsid w:val="009629EE"/>
    <w:rsid w:val="0096309B"/>
    <w:rsid w:val="009647C0"/>
    <w:rsid w:val="00964A87"/>
    <w:rsid w:val="00964B1E"/>
    <w:rsid w:val="00964CE3"/>
    <w:rsid w:val="00965204"/>
    <w:rsid w:val="00965931"/>
    <w:rsid w:val="00965DB7"/>
    <w:rsid w:val="009663A9"/>
    <w:rsid w:val="009669C0"/>
    <w:rsid w:val="00966C28"/>
    <w:rsid w:val="009700BB"/>
    <w:rsid w:val="00971321"/>
    <w:rsid w:val="00972B61"/>
    <w:rsid w:val="00972E13"/>
    <w:rsid w:val="009730F2"/>
    <w:rsid w:val="00973286"/>
    <w:rsid w:val="00974250"/>
    <w:rsid w:val="00974667"/>
    <w:rsid w:val="00974F50"/>
    <w:rsid w:val="009756EC"/>
    <w:rsid w:val="009757EE"/>
    <w:rsid w:val="0097584C"/>
    <w:rsid w:val="00976FCC"/>
    <w:rsid w:val="009774F8"/>
    <w:rsid w:val="0097768E"/>
    <w:rsid w:val="00977702"/>
    <w:rsid w:val="009818A2"/>
    <w:rsid w:val="00981BCF"/>
    <w:rsid w:val="009823F3"/>
    <w:rsid w:val="009828AA"/>
    <w:rsid w:val="009829E2"/>
    <w:rsid w:val="00983525"/>
    <w:rsid w:val="009844CE"/>
    <w:rsid w:val="00984590"/>
    <w:rsid w:val="00984F92"/>
    <w:rsid w:val="00984FB7"/>
    <w:rsid w:val="009855CB"/>
    <w:rsid w:val="0098565C"/>
    <w:rsid w:val="009857FC"/>
    <w:rsid w:val="00985932"/>
    <w:rsid w:val="009865CA"/>
    <w:rsid w:val="009868FC"/>
    <w:rsid w:val="00986D6A"/>
    <w:rsid w:val="0098701D"/>
    <w:rsid w:val="00990013"/>
    <w:rsid w:val="00990D44"/>
    <w:rsid w:val="00991E94"/>
    <w:rsid w:val="009924BE"/>
    <w:rsid w:val="00992712"/>
    <w:rsid w:val="00992CA0"/>
    <w:rsid w:val="00993E7E"/>
    <w:rsid w:val="00993F97"/>
    <w:rsid w:val="00996262"/>
    <w:rsid w:val="0099690A"/>
    <w:rsid w:val="00997136"/>
    <w:rsid w:val="009971A7"/>
    <w:rsid w:val="009A2180"/>
    <w:rsid w:val="009A33BE"/>
    <w:rsid w:val="009A3F67"/>
    <w:rsid w:val="009A41FB"/>
    <w:rsid w:val="009B0C38"/>
    <w:rsid w:val="009B1120"/>
    <w:rsid w:val="009B113C"/>
    <w:rsid w:val="009B127F"/>
    <w:rsid w:val="009B15EE"/>
    <w:rsid w:val="009B19C2"/>
    <w:rsid w:val="009B1EAF"/>
    <w:rsid w:val="009B229F"/>
    <w:rsid w:val="009B2AE4"/>
    <w:rsid w:val="009B302B"/>
    <w:rsid w:val="009B30D4"/>
    <w:rsid w:val="009B38A3"/>
    <w:rsid w:val="009B38C8"/>
    <w:rsid w:val="009B3CD4"/>
    <w:rsid w:val="009B470D"/>
    <w:rsid w:val="009B4E0E"/>
    <w:rsid w:val="009B5202"/>
    <w:rsid w:val="009B537A"/>
    <w:rsid w:val="009B57BC"/>
    <w:rsid w:val="009B6107"/>
    <w:rsid w:val="009B622A"/>
    <w:rsid w:val="009B6D2C"/>
    <w:rsid w:val="009B7288"/>
    <w:rsid w:val="009C0461"/>
    <w:rsid w:val="009C16E5"/>
    <w:rsid w:val="009C1BBD"/>
    <w:rsid w:val="009C24D1"/>
    <w:rsid w:val="009C3841"/>
    <w:rsid w:val="009C4D0D"/>
    <w:rsid w:val="009C562A"/>
    <w:rsid w:val="009C607A"/>
    <w:rsid w:val="009C6929"/>
    <w:rsid w:val="009C6A52"/>
    <w:rsid w:val="009C72C2"/>
    <w:rsid w:val="009C778C"/>
    <w:rsid w:val="009D183B"/>
    <w:rsid w:val="009D20C4"/>
    <w:rsid w:val="009D2378"/>
    <w:rsid w:val="009D267D"/>
    <w:rsid w:val="009D2A60"/>
    <w:rsid w:val="009D30C1"/>
    <w:rsid w:val="009D3356"/>
    <w:rsid w:val="009D3CB7"/>
    <w:rsid w:val="009D3DBF"/>
    <w:rsid w:val="009D4277"/>
    <w:rsid w:val="009D4290"/>
    <w:rsid w:val="009D4901"/>
    <w:rsid w:val="009D4C43"/>
    <w:rsid w:val="009D5068"/>
    <w:rsid w:val="009D5186"/>
    <w:rsid w:val="009D5281"/>
    <w:rsid w:val="009D5AC5"/>
    <w:rsid w:val="009D5D6A"/>
    <w:rsid w:val="009D623E"/>
    <w:rsid w:val="009D6566"/>
    <w:rsid w:val="009D6EC6"/>
    <w:rsid w:val="009D7058"/>
    <w:rsid w:val="009D76EB"/>
    <w:rsid w:val="009E0336"/>
    <w:rsid w:val="009E09D8"/>
    <w:rsid w:val="009E10EC"/>
    <w:rsid w:val="009E10F6"/>
    <w:rsid w:val="009E1628"/>
    <w:rsid w:val="009E2B95"/>
    <w:rsid w:val="009E2F5D"/>
    <w:rsid w:val="009E34FA"/>
    <w:rsid w:val="009E3D69"/>
    <w:rsid w:val="009E3DB9"/>
    <w:rsid w:val="009E4B0C"/>
    <w:rsid w:val="009E4B72"/>
    <w:rsid w:val="009E4C41"/>
    <w:rsid w:val="009E4EB3"/>
    <w:rsid w:val="009E646B"/>
    <w:rsid w:val="009E65C9"/>
    <w:rsid w:val="009E7B07"/>
    <w:rsid w:val="009F050C"/>
    <w:rsid w:val="009F0B06"/>
    <w:rsid w:val="009F1139"/>
    <w:rsid w:val="009F1587"/>
    <w:rsid w:val="009F2EEE"/>
    <w:rsid w:val="009F344F"/>
    <w:rsid w:val="009F3537"/>
    <w:rsid w:val="009F3962"/>
    <w:rsid w:val="009F3A8E"/>
    <w:rsid w:val="009F3B12"/>
    <w:rsid w:val="009F4300"/>
    <w:rsid w:val="009F46F3"/>
    <w:rsid w:val="009F49B9"/>
    <w:rsid w:val="009F4CDD"/>
    <w:rsid w:val="009F52DB"/>
    <w:rsid w:val="009F5DA3"/>
    <w:rsid w:val="009F5F75"/>
    <w:rsid w:val="009F6D03"/>
    <w:rsid w:val="009F74A6"/>
    <w:rsid w:val="009F75C0"/>
    <w:rsid w:val="009F7671"/>
    <w:rsid w:val="009F76D2"/>
    <w:rsid w:val="00A00067"/>
    <w:rsid w:val="00A00402"/>
    <w:rsid w:val="00A00501"/>
    <w:rsid w:val="00A00B2B"/>
    <w:rsid w:val="00A01117"/>
    <w:rsid w:val="00A020DE"/>
    <w:rsid w:val="00A022D9"/>
    <w:rsid w:val="00A023EE"/>
    <w:rsid w:val="00A0357E"/>
    <w:rsid w:val="00A03C20"/>
    <w:rsid w:val="00A03CA4"/>
    <w:rsid w:val="00A03CB6"/>
    <w:rsid w:val="00A03CB7"/>
    <w:rsid w:val="00A04078"/>
    <w:rsid w:val="00A040AA"/>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505"/>
    <w:rsid w:val="00A1163D"/>
    <w:rsid w:val="00A1186C"/>
    <w:rsid w:val="00A12661"/>
    <w:rsid w:val="00A12D31"/>
    <w:rsid w:val="00A12F8B"/>
    <w:rsid w:val="00A13C0F"/>
    <w:rsid w:val="00A15838"/>
    <w:rsid w:val="00A1641B"/>
    <w:rsid w:val="00A16498"/>
    <w:rsid w:val="00A164A6"/>
    <w:rsid w:val="00A165FE"/>
    <w:rsid w:val="00A1666F"/>
    <w:rsid w:val="00A16EFC"/>
    <w:rsid w:val="00A17A7F"/>
    <w:rsid w:val="00A205CF"/>
    <w:rsid w:val="00A20C8D"/>
    <w:rsid w:val="00A20FD0"/>
    <w:rsid w:val="00A21357"/>
    <w:rsid w:val="00A215C1"/>
    <w:rsid w:val="00A219F6"/>
    <w:rsid w:val="00A21B13"/>
    <w:rsid w:val="00A22381"/>
    <w:rsid w:val="00A23061"/>
    <w:rsid w:val="00A23D23"/>
    <w:rsid w:val="00A243B5"/>
    <w:rsid w:val="00A24A17"/>
    <w:rsid w:val="00A24B73"/>
    <w:rsid w:val="00A257A4"/>
    <w:rsid w:val="00A258BB"/>
    <w:rsid w:val="00A2614D"/>
    <w:rsid w:val="00A27138"/>
    <w:rsid w:val="00A30066"/>
    <w:rsid w:val="00A30D30"/>
    <w:rsid w:val="00A31158"/>
    <w:rsid w:val="00A3215A"/>
    <w:rsid w:val="00A32881"/>
    <w:rsid w:val="00A3359F"/>
    <w:rsid w:val="00A33F3B"/>
    <w:rsid w:val="00A346E9"/>
    <w:rsid w:val="00A352E3"/>
    <w:rsid w:val="00A35446"/>
    <w:rsid w:val="00A3583F"/>
    <w:rsid w:val="00A36062"/>
    <w:rsid w:val="00A36936"/>
    <w:rsid w:val="00A37825"/>
    <w:rsid w:val="00A4105D"/>
    <w:rsid w:val="00A41757"/>
    <w:rsid w:val="00A417FE"/>
    <w:rsid w:val="00A41FA8"/>
    <w:rsid w:val="00A421DA"/>
    <w:rsid w:val="00A426F3"/>
    <w:rsid w:val="00A42E01"/>
    <w:rsid w:val="00A44166"/>
    <w:rsid w:val="00A448E0"/>
    <w:rsid w:val="00A456F5"/>
    <w:rsid w:val="00A45C71"/>
    <w:rsid w:val="00A4628E"/>
    <w:rsid w:val="00A47209"/>
    <w:rsid w:val="00A47455"/>
    <w:rsid w:val="00A47AB7"/>
    <w:rsid w:val="00A51781"/>
    <w:rsid w:val="00A5203E"/>
    <w:rsid w:val="00A521B2"/>
    <w:rsid w:val="00A52320"/>
    <w:rsid w:val="00A52762"/>
    <w:rsid w:val="00A531B9"/>
    <w:rsid w:val="00A537AD"/>
    <w:rsid w:val="00A54A2D"/>
    <w:rsid w:val="00A54AAC"/>
    <w:rsid w:val="00A5562B"/>
    <w:rsid w:val="00A55915"/>
    <w:rsid w:val="00A55A68"/>
    <w:rsid w:val="00A56094"/>
    <w:rsid w:val="00A5618E"/>
    <w:rsid w:val="00A5698E"/>
    <w:rsid w:val="00A56B70"/>
    <w:rsid w:val="00A575B4"/>
    <w:rsid w:val="00A57676"/>
    <w:rsid w:val="00A5790B"/>
    <w:rsid w:val="00A6002B"/>
    <w:rsid w:val="00A605AE"/>
    <w:rsid w:val="00A608CD"/>
    <w:rsid w:val="00A62E0E"/>
    <w:rsid w:val="00A62EF5"/>
    <w:rsid w:val="00A64280"/>
    <w:rsid w:val="00A643EA"/>
    <w:rsid w:val="00A64769"/>
    <w:rsid w:val="00A6491F"/>
    <w:rsid w:val="00A64C7D"/>
    <w:rsid w:val="00A64E0F"/>
    <w:rsid w:val="00A654A2"/>
    <w:rsid w:val="00A654DF"/>
    <w:rsid w:val="00A655E9"/>
    <w:rsid w:val="00A66CB2"/>
    <w:rsid w:val="00A6721E"/>
    <w:rsid w:val="00A67EE9"/>
    <w:rsid w:val="00A703F5"/>
    <w:rsid w:val="00A71119"/>
    <w:rsid w:val="00A723F5"/>
    <w:rsid w:val="00A725BD"/>
    <w:rsid w:val="00A72E3D"/>
    <w:rsid w:val="00A72EE1"/>
    <w:rsid w:val="00A73B00"/>
    <w:rsid w:val="00A73E3E"/>
    <w:rsid w:val="00A746E4"/>
    <w:rsid w:val="00A761F4"/>
    <w:rsid w:val="00A76CB8"/>
    <w:rsid w:val="00A77076"/>
    <w:rsid w:val="00A77448"/>
    <w:rsid w:val="00A77B65"/>
    <w:rsid w:val="00A77EC2"/>
    <w:rsid w:val="00A8007D"/>
    <w:rsid w:val="00A80761"/>
    <w:rsid w:val="00A80DC8"/>
    <w:rsid w:val="00A812F5"/>
    <w:rsid w:val="00A814C5"/>
    <w:rsid w:val="00A8157F"/>
    <w:rsid w:val="00A81C21"/>
    <w:rsid w:val="00A81F37"/>
    <w:rsid w:val="00A82953"/>
    <w:rsid w:val="00A82B2C"/>
    <w:rsid w:val="00A82C58"/>
    <w:rsid w:val="00A833A8"/>
    <w:rsid w:val="00A83D36"/>
    <w:rsid w:val="00A8427B"/>
    <w:rsid w:val="00A84B23"/>
    <w:rsid w:val="00A84B4C"/>
    <w:rsid w:val="00A85897"/>
    <w:rsid w:val="00A86E22"/>
    <w:rsid w:val="00A87174"/>
    <w:rsid w:val="00A87279"/>
    <w:rsid w:val="00A877C5"/>
    <w:rsid w:val="00A87E95"/>
    <w:rsid w:val="00A900FE"/>
    <w:rsid w:val="00A9069E"/>
    <w:rsid w:val="00A90D9C"/>
    <w:rsid w:val="00A9199E"/>
    <w:rsid w:val="00A92C95"/>
    <w:rsid w:val="00A92C9A"/>
    <w:rsid w:val="00A9370A"/>
    <w:rsid w:val="00A94E2C"/>
    <w:rsid w:val="00A94F2D"/>
    <w:rsid w:val="00A95DD5"/>
    <w:rsid w:val="00A96022"/>
    <w:rsid w:val="00A966F4"/>
    <w:rsid w:val="00A96770"/>
    <w:rsid w:val="00A97932"/>
    <w:rsid w:val="00AA0197"/>
    <w:rsid w:val="00AA0208"/>
    <w:rsid w:val="00AA029D"/>
    <w:rsid w:val="00AA11A2"/>
    <w:rsid w:val="00AA1394"/>
    <w:rsid w:val="00AA20E4"/>
    <w:rsid w:val="00AA221F"/>
    <w:rsid w:val="00AA2C0B"/>
    <w:rsid w:val="00AA2CA6"/>
    <w:rsid w:val="00AA3786"/>
    <w:rsid w:val="00AA38B9"/>
    <w:rsid w:val="00AA3982"/>
    <w:rsid w:val="00AA3E7F"/>
    <w:rsid w:val="00AA438D"/>
    <w:rsid w:val="00AA4A99"/>
    <w:rsid w:val="00AA55E0"/>
    <w:rsid w:val="00AA5BC8"/>
    <w:rsid w:val="00AA61B7"/>
    <w:rsid w:val="00AA689B"/>
    <w:rsid w:val="00AA7023"/>
    <w:rsid w:val="00AB00F1"/>
    <w:rsid w:val="00AB0CE7"/>
    <w:rsid w:val="00AB11B8"/>
    <w:rsid w:val="00AB3569"/>
    <w:rsid w:val="00AB39CF"/>
    <w:rsid w:val="00AB4BAD"/>
    <w:rsid w:val="00AB511E"/>
    <w:rsid w:val="00AB5A17"/>
    <w:rsid w:val="00AB5A1A"/>
    <w:rsid w:val="00AB5C16"/>
    <w:rsid w:val="00AB5C8E"/>
    <w:rsid w:val="00AB628D"/>
    <w:rsid w:val="00AC00B1"/>
    <w:rsid w:val="00AC0229"/>
    <w:rsid w:val="00AC09CB"/>
    <w:rsid w:val="00AC0FAF"/>
    <w:rsid w:val="00AC12CF"/>
    <w:rsid w:val="00AC154D"/>
    <w:rsid w:val="00AC2548"/>
    <w:rsid w:val="00AC33D6"/>
    <w:rsid w:val="00AC3C32"/>
    <w:rsid w:val="00AC3DB8"/>
    <w:rsid w:val="00AC4DA6"/>
    <w:rsid w:val="00AD100C"/>
    <w:rsid w:val="00AD1099"/>
    <w:rsid w:val="00AD1196"/>
    <w:rsid w:val="00AD2540"/>
    <w:rsid w:val="00AD38ED"/>
    <w:rsid w:val="00AD39D6"/>
    <w:rsid w:val="00AD3C97"/>
    <w:rsid w:val="00AD4282"/>
    <w:rsid w:val="00AD5A42"/>
    <w:rsid w:val="00AD6965"/>
    <w:rsid w:val="00AD7073"/>
    <w:rsid w:val="00AD77FD"/>
    <w:rsid w:val="00AD79E2"/>
    <w:rsid w:val="00AD7FFB"/>
    <w:rsid w:val="00AE1573"/>
    <w:rsid w:val="00AE1837"/>
    <w:rsid w:val="00AE1C5C"/>
    <w:rsid w:val="00AE271F"/>
    <w:rsid w:val="00AE3826"/>
    <w:rsid w:val="00AE3DF5"/>
    <w:rsid w:val="00AE4CFF"/>
    <w:rsid w:val="00AE4E46"/>
    <w:rsid w:val="00AE52B0"/>
    <w:rsid w:val="00AE54F8"/>
    <w:rsid w:val="00AE5C7F"/>
    <w:rsid w:val="00AE607D"/>
    <w:rsid w:val="00AF1629"/>
    <w:rsid w:val="00AF2172"/>
    <w:rsid w:val="00AF2B24"/>
    <w:rsid w:val="00AF3B8C"/>
    <w:rsid w:val="00AF3D7C"/>
    <w:rsid w:val="00AF3E80"/>
    <w:rsid w:val="00AF4CB2"/>
    <w:rsid w:val="00AF4E0C"/>
    <w:rsid w:val="00AF4E17"/>
    <w:rsid w:val="00AF5B71"/>
    <w:rsid w:val="00AF67FD"/>
    <w:rsid w:val="00AF6C6B"/>
    <w:rsid w:val="00AF6E07"/>
    <w:rsid w:val="00AF72B1"/>
    <w:rsid w:val="00B00724"/>
    <w:rsid w:val="00B0093A"/>
    <w:rsid w:val="00B00AAC"/>
    <w:rsid w:val="00B01FDA"/>
    <w:rsid w:val="00B02003"/>
    <w:rsid w:val="00B02152"/>
    <w:rsid w:val="00B0229E"/>
    <w:rsid w:val="00B022BB"/>
    <w:rsid w:val="00B02BB1"/>
    <w:rsid w:val="00B02FB6"/>
    <w:rsid w:val="00B03908"/>
    <w:rsid w:val="00B03ACC"/>
    <w:rsid w:val="00B03B08"/>
    <w:rsid w:val="00B040E1"/>
    <w:rsid w:val="00B04123"/>
    <w:rsid w:val="00B0461E"/>
    <w:rsid w:val="00B049EC"/>
    <w:rsid w:val="00B04DD6"/>
    <w:rsid w:val="00B050D6"/>
    <w:rsid w:val="00B05E3E"/>
    <w:rsid w:val="00B06C56"/>
    <w:rsid w:val="00B0768C"/>
    <w:rsid w:val="00B10264"/>
    <w:rsid w:val="00B1212B"/>
    <w:rsid w:val="00B12593"/>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262"/>
    <w:rsid w:val="00B26918"/>
    <w:rsid w:val="00B26C44"/>
    <w:rsid w:val="00B30025"/>
    <w:rsid w:val="00B30235"/>
    <w:rsid w:val="00B31114"/>
    <w:rsid w:val="00B313D0"/>
    <w:rsid w:val="00B31438"/>
    <w:rsid w:val="00B3156A"/>
    <w:rsid w:val="00B315E1"/>
    <w:rsid w:val="00B315F4"/>
    <w:rsid w:val="00B317DD"/>
    <w:rsid w:val="00B33EBC"/>
    <w:rsid w:val="00B33FC4"/>
    <w:rsid w:val="00B34E8B"/>
    <w:rsid w:val="00B34FAD"/>
    <w:rsid w:val="00B372E3"/>
    <w:rsid w:val="00B37C1A"/>
    <w:rsid w:val="00B37D09"/>
    <w:rsid w:val="00B40212"/>
    <w:rsid w:val="00B40B0C"/>
    <w:rsid w:val="00B40B73"/>
    <w:rsid w:val="00B40E0E"/>
    <w:rsid w:val="00B41119"/>
    <w:rsid w:val="00B41312"/>
    <w:rsid w:val="00B417BF"/>
    <w:rsid w:val="00B42215"/>
    <w:rsid w:val="00B438BE"/>
    <w:rsid w:val="00B44AF3"/>
    <w:rsid w:val="00B453AD"/>
    <w:rsid w:val="00B45776"/>
    <w:rsid w:val="00B462D1"/>
    <w:rsid w:val="00B50080"/>
    <w:rsid w:val="00B50446"/>
    <w:rsid w:val="00B51A2B"/>
    <w:rsid w:val="00B51B10"/>
    <w:rsid w:val="00B523D2"/>
    <w:rsid w:val="00B523E5"/>
    <w:rsid w:val="00B528A3"/>
    <w:rsid w:val="00B52E31"/>
    <w:rsid w:val="00B52E52"/>
    <w:rsid w:val="00B5349D"/>
    <w:rsid w:val="00B534E9"/>
    <w:rsid w:val="00B53AE7"/>
    <w:rsid w:val="00B53C66"/>
    <w:rsid w:val="00B54BDD"/>
    <w:rsid w:val="00B54C89"/>
    <w:rsid w:val="00B54DD6"/>
    <w:rsid w:val="00B5501D"/>
    <w:rsid w:val="00B558B6"/>
    <w:rsid w:val="00B55AEC"/>
    <w:rsid w:val="00B55C20"/>
    <w:rsid w:val="00B56166"/>
    <w:rsid w:val="00B565A9"/>
    <w:rsid w:val="00B5681F"/>
    <w:rsid w:val="00B56F11"/>
    <w:rsid w:val="00B57B69"/>
    <w:rsid w:val="00B6034F"/>
    <w:rsid w:val="00B60890"/>
    <w:rsid w:val="00B60E54"/>
    <w:rsid w:val="00B6152A"/>
    <w:rsid w:val="00B61A36"/>
    <w:rsid w:val="00B6219D"/>
    <w:rsid w:val="00B62B0D"/>
    <w:rsid w:val="00B62E87"/>
    <w:rsid w:val="00B635E2"/>
    <w:rsid w:val="00B636E6"/>
    <w:rsid w:val="00B64DB8"/>
    <w:rsid w:val="00B655DA"/>
    <w:rsid w:val="00B6596E"/>
    <w:rsid w:val="00B65D72"/>
    <w:rsid w:val="00B661AF"/>
    <w:rsid w:val="00B662E3"/>
    <w:rsid w:val="00B66B63"/>
    <w:rsid w:val="00B672F3"/>
    <w:rsid w:val="00B6786A"/>
    <w:rsid w:val="00B67AA4"/>
    <w:rsid w:val="00B7058E"/>
    <w:rsid w:val="00B70EC1"/>
    <w:rsid w:val="00B70F1D"/>
    <w:rsid w:val="00B7103E"/>
    <w:rsid w:val="00B71AA4"/>
    <w:rsid w:val="00B72097"/>
    <w:rsid w:val="00B72FDD"/>
    <w:rsid w:val="00B735DA"/>
    <w:rsid w:val="00B73AD3"/>
    <w:rsid w:val="00B75827"/>
    <w:rsid w:val="00B759C6"/>
    <w:rsid w:val="00B766B9"/>
    <w:rsid w:val="00B76E0C"/>
    <w:rsid w:val="00B7789B"/>
    <w:rsid w:val="00B77DF2"/>
    <w:rsid w:val="00B77EFF"/>
    <w:rsid w:val="00B8020F"/>
    <w:rsid w:val="00B805AF"/>
    <w:rsid w:val="00B8071F"/>
    <w:rsid w:val="00B81135"/>
    <w:rsid w:val="00B814A1"/>
    <w:rsid w:val="00B82205"/>
    <w:rsid w:val="00B8238D"/>
    <w:rsid w:val="00B82642"/>
    <w:rsid w:val="00B832CE"/>
    <w:rsid w:val="00B83A0B"/>
    <w:rsid w:val="00B8477B"/>
    <w:rsid w:val="00B84DE7"/>
    <w:rsid w:val="00B854B7"/>
    <w:rsid w:val="00B8650B"/>
    <w:rsid w:val="00B86570"/>
    <w:rsid w:val="00B868FA"/>
    <w:rsid w:val="00B86B3C"/>
    <w:rsid w:val="00B876BF"/>
    <w:rsid w:val="00B87BE7"/>
    <w:rsid w:val="00B87E94"/>
    <w:rsid w:val="00B90116"/>
    <w:rsid w:val="00B90606"/>
    <w:rsid w:val="00B90ED9"/>
    <w:rsid w:val="00B91714"/>
    <w:rsid w:val="00B923B6"/>
    <w:rsid w:val="00B9293A"/>
    <w:rsid w:val="00B93021"/>
    <w:rsid w:val="00B9304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40F"/>
    <w:rsid w:val="00BA59AD"/>
    <w:rsid w:val="00BA63BB"/>
    <w:rsid w:val="00BA65C8"/>
    <w:rsid w:val="00BA6A89"/>
    <w:rsid w:val="00BA6F7A"/>
    <w:rsid w:val="00BA79B7"/>
    <w:rsid w:val="00BB0D35"/>
    <w:rsid w:val="00BB13C5"/>
    <w:rsid w:val="00BB1812"/>
    <w:rsid w:val="00BB23CB"/>
    <w:rsid w:val="00BB2532"/>
    <w:rsid w:val="00BB2686"/>
    <w:rsid w:val="00BB2A91"/>
    <w:rsid w:val="00BB3395"/>
    <w:rsid w:val="00BB37EA"/>
    <w:rsid w:val="00BB3A96"/>
    <w:rsid w:val="00BB4D08"/>
    <w:rsid w:val="00BB6A68"/>
    <w:rsid w:val="00BB739C"/>
    <w:rsid w:val="00BB78F3"/>
    <w:rsid w:val="00BB7905"/>
    <w:rsid w:val="00BC0108"/>
    <w:rsid w:val="00BC088B"/>
    <w:rsid w:val="00BC1305"/>
    <w:rsid w:val="00BC2587"/>
    <w:rsid w:val="00BC342A"/>
    <w:rsid w:val="00BC40F2"/>
    <w:rsid w:val="00BC4527"/>
    <w:rsid w:val="00BC45CE"/>
    <w:rsid w:val="00BC4F3D"/>
    <w:rsid w:val="00BC570A"/>
    <w:rsid w:val="00BC64CE"/>
    <w:rsid w:val="00BC68AD"/>
    <w:rsid w:val="00BC7112"/>
    <w:rsid w:val="00BC7268"/>
    <w:rsid w:val="00BD0C00"/>
    <w:rsid w:val="00BD0DA0"/>
    <w:rsid w:val="00BD1400"/>
    <w:rsid w:val="00BD2B04"/>
    <w:rsid w:val="00BD3693"/>
    <w:rsid w:val="00BD438C"/>
    <w:rsid w:val="00BD492B"/>
    <w:rsid w:val="00BD4F9A"/>
    <w:rsid w:val="00BD5E19"/>
    <w:rsid w:val="00BD6D4E"/>
    <w:rsid w:val="00BD71F1"/>
    <w:rsid w:val="00BD74CF"/>
    <w:rsid w:val="00BD7C66"/>
    <w:rsid w:val="00BE00F6"/>
    <w:rsid w:val="00BE0325"/>
    <w:rsid w:val="00BE05C0"/>
    <w:rsid w:val="00BE06F2"/>
    <w:rsid w:val="00BE145A"/>
    <w:rsid w:val="00BE1BBE"/>
    <w:rsid w:val="00BE1FE4"/>
    <w:rsid w:val="00BE2C9F"/>
    <w:rsid w:val="00BE36D5"/>
    <w:rsid w:val="00BE3D83"/>
    <w:rsid w:val="00BE43C3"/>
    <w:rsid w:val="00BE4FDC"/>
    <w:rsid w:val="00BE505A"/>
    <w:rsid w:val="00BE6056"/>
    <w:rsid w:val="00BE6217"/>
    <w:rsid w:val="00BE7C10"/>
    <w:rsid w:val="00BF01B9"/>
    <w:rsid w:val="00BF0835"/>
    <w:rsid w:val="00BF0D7C"/>
    <w:rsid w:val="00BF11AB"/>
    <w:rsid w:val="00BF1235"/>
    <w:rsid w:val="00BF1F39"/>
    <w:rsid w:val="00BF2AD9"/>
    <w:rsid w:val="00BF2FDA"/>
    <w:rsid w:val="00BF3998"/>
    <w:rsid w:val="00BF5877"/>
    <w:rsid w:val="00BF5B6B"/>
    <w:rsid w:val="00BF5E25"/>
    <w:rsid w:val="00BF68A1"/>
    <w:rsid w:val="00C006E1"/>
    <w:rsid w:val="00C013E9"/>
    <w:rsid w:val="00C013FA"/>
    <w:rsid w:val="00C01536"/>
    <w:rsid w:val="00C0185C"/>
    <w:rsid w:val="00C01AE5"/>
    <w:rsid w:val="00C02982"/>
    <w:rsid w:val="00C0372A"/>
    <w:rsid w:val="00C045DA"/>
    <w:rsid w:val="00C04F09"/>
    <w:rsid w:val="00C056CD"/>
    <w:rsid w:val="00C05725"/>
    <w:rsid w:val="00C060AE"/>
    <w:rsid w:val="00C06237"/>
    <w:rsid w:val="00C06276"/>
    <w:rsid w:val="00C06404"/>
    <w:rsid w:val="00C06502"/>
    <w:rsid w:val="00C067A6"/>
    <w:rsid w:val="00C06FC7"/>
    <w:rsid w:val="00C0780B"/>
    <w:rsid w:val="00C07A28"/>
    <w:rsid w:val="00C07BB8"/>
    <w:rsid w:val="00C07CCB"/>
    <w:rsid w:val="00C1015F"/>
    <w:rsid w:val="00C1063F"/>
    <w:rsid w:val="00C119F1"/>
    <w:rsid w:val="00C11D9D"/>
    <w:rsid w:val="00C1296A"/>
    <w:rsid w:val="00C13E95"/>
    <w:rsid w:val="00C14A18"/>
    <w:rsid w:val="00C14B07"/>
    <w:rsid w:val="00C14BF5"/>
    <w:rsid w:val="00C15877"/>
    <w:rsid w:val="00C15ADE"/>
    <w:rsid w:val="00C15B7A"/>
    <w:rsid w:val="00C165C5"/>
    <w:rsid w:val="00C16FBB"/>
    <w:rsid w:val="00C17733"/>
    <w:rsid w:val="00C17BA5"/>
    <w:rsid w:val="00C2004B"/>
    <w:rsid w:val="00C206FA"/>
    <w:rsid w:val="00C20DE5"/>
    <w:rsid w:val="00C2196F"/>
    <w:rsid w:val="00C219E2"/>
    <w:rsid w:val="00C22D5B"/>
    <w:rsid w:val="00C22D64"/>
    <w:rsid w:val="00C22F22"/>
    <w:rsid w:val="00C2365F"/>
    <w:rsid w:val="00C23BF3"/>
    <w:rsid w:val="00C23FDB"/>
    <w:rsid w:val="00C24B6B"/>
    <w:rsid w:val="00C25A02"/>
    <w:rsid w:val="00C268F6"/>
    <w:rsid w:val="00C26CF9"/>
    <w:rsid w:val="00C27CCB"/>
    <w:rsid w:val="00C27D1A"/>
    <w:rsid w:val="00C3089D"/>
    <w:rsid w:val="00C31200"/>
    <w:rsid w:val="00C31A08"/>
    <w:rsid w:val="00C31BE7"/>
    <w:rsid w:val="00C32229"/>
    <w:rsid w:val="00C32DE7"/>
    <w:rsid w:val="00C32F73"/>
    <w:rsid w:val="00C32FD3"/>
    <w:rsid w:val="00C334F2"/>
    <w:rsid w:val="00C33BCC"/>
    <w:rsid w:val="00C341CB"/>
    <w:rsid w:val="00C34676"/>
    <w:rsid w:val="00C3542E"/>
    <w:rsid w:val="00C35460"/>
    <w:rsid w:val="00C35B5E"/>
    <w:rsid w:val="00C370A0"/>
    <w:rsid w:val="00C4017A"/>
    <w:rsid w:val="00C404FF"/>
    <w:rsid w:val="00C40770"/>
    <w:rsid w:val="00C41357"/>
    <w:rsid w:val="00C41799"/>
    <w:rsid w:val="00C422DB"/>
    <w:rsid w:val="00C4244D"/>
    <w:rsid w:val="00C42C2F"/>
    <w:rsid w:val="00C43B8F"/>
    <w:rsid w:val="00C43D7E"/>
    <w:rsid w:val="00C45268"/>
    <w:rsid w:val="00C455CD"/>
    <w:rsid w:val="00C45BBF"/>
    <w:rsid w:val="00C46708"/>
    <w:rsid w:val="00C469DF"/>
    <w:rsid w:val="00C474EF"/>
    <w:rsid w:val="00C500D2"/>
    <w:rsid w:val="00C50922"/>
    <w:rsid w:val="00C51440"/>
    <w:rsid w:val="00C518DF"/>
    <w:rsid w:val="00C51985"/>
    <w:rsid w:val="00C52089"/>
    <w:rsid w:val="00C53E87"/>
    <w:rsid w:val="00C55CDE"/>
    <w:rsid w:val="00C56885"/>
    <w:rsid w:val="00C56AE3"/>
    <w:rsid w:val="00C56D20"/>
    <w:rsid w:val="00C57069"/>
    <w:rsid w:val="00C57680"/>
    <w:rsid w:val="00C57997"/>
    <w:rsid w:val="00C6124E"/>
    <w:rsid w:val="00C613CF"/>
    <w:rsid w:val="00C6230B"/>
    <w:rsid w:val="00C623D8"/>
    <w:rsid w:val="00C6257D"/>
    <w:rsid w:val="00C632FA"/>
    <w:rsid w:val="00C635D0"/>
    <w:rsid w:val="00C64273"/>
    <w:rsid w:val="00C65B9B"/>
    <w:rsid w:val="00C67249"/>
    <w:rsid w:val="00C673CE"/>
    <w:rsid w:val="00C67698"/>
    <w:rsid w:val="00C7094B"/>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77AC7"/>
    <w:rsid w:val="00C80261"/>
    <w:rsid w:val="00C808D5"/>
    <w:rsid w:val="00C810FC"/>
    <w:rsid w:val="00C8343A"/>
    <w:rsid w:val="00C83651"/>
    <w:rsid w:val="00C83754"/>
    <w:rsid w:val="00C83F2B"/>
    <w:rsid w:val="00C84998"/>
    <w:rsid w:val="00C855DB"/>
    <w:rsid w:val="00C85B4F"/>
    <w:rsid w:val="00C90893"/>
    <w:rsid w:val="00C90D3D"/>
    <w:rsid w:val="00C9111E"/>
    <w:rsid w:val="00C91446"/>
    <w:rsid w:val="00C914BF"/>
    <w:rsid w:val="00C919AB"/>
    <w:rsid w:val="00C91E15"/>
    <w:rsid w:val="00C92681"/>
    <w:rsid w:val="00C9299D"/>
    <w:rsid w:val="00C93359"/>
    <w:rsid w:val="00C94994"/>
    <w:rsid w:val="00C94C04"/>
    <w:rsid w:val="00C94E33"/>
    <w:rsid w:val="00C951C1"/>
    <w:rsid w:val="00C95FEF"/>
    <w:rsid w:val="00C9600B"/>
    <w:rsid w:val="00C962CF"/>
    <w:rsid w:val="00C96BE2"/>
    <w:rsid w:val="00C96F6C"/>
    <w:rsid w:val="00C97806"/>
    <w:rsid w:val="00C978B4"/>
    <w:rsid w:val="00C97F40"/>
    <w:rsid w:val="00CA069E"/>
    <w:rsid w:val="00CA0B67"/>
    <w:rsid w:val="00CA0C7B"/>
    <w:rsid w:val="00CA1A5E"/>
    <w:rsid w:val="00CA1BD1"/>
    <w:rsid w:val="00CA1D49"/>
    <w:rsid w:val="00CA2377"/>
    <w:rsid w:val="00CA265A"/>
    <w:rsid w:val="00CA2D94"/>
    <w:rsid w:val="00CA403B"/>
    <w:rsid w:val="00CA476E"/>
    <w:rsid w:val="00CA4A15"/>
    <w:rsid w:val="00CA4B98"/>
    <w:rsid w:val="00CA4BFA"/>
    <w:rsid w:val="00CA5463"/>
    <w:rsid w:val="00CA5A6D"/>
    <w:rsid w:val="00CA6CD2"/>
    <w:rsid w:val="00CA6E2B"/>
    <w:rsid w:val="00CB1AC1"/>
    <w:rsid w:val="00CB26F2"/>
    <w:rsid w:val="00CB2BAE"/>
    <w:rsid w:val="00CB3166"/>
    <w:rsid w:val="00CB3BFE"/>
    <w:rsid w:val="00CB40D4"/>
    <w:rsid w:val="00CB554E"/>
    <w:rsid w:val="00CB638D"/>
    <w:rsid w:val="00CB6900"/>
    <w:rsid w:val="00CB6EB4"/>
    <w:rsid w:val="00CB7439"/>
    <w:rsid w:val="00CB748E"/>
    <w:rsid w:val="00CB7C3A"/>
    <w:rsid w:val="00CC0DDC"/>
    <w:rsid w:val="00CC0FC3"/>
    <w:rsid w:val="00CC1406"/>
    <w:rsid w:val="00CC154C"/>
    <w:rsid w:val="00CC1DB2"/>
    <w:rsid w:val="00CC367C"/>
    <w:rsid w:val="00CC3B5B"/>
    <w:rsid w:val="00CC3FEE"/>
    <w:rsid w:val="00CC416D"/>
    <w:rsid w:val="00CC45E5"/>
    <w:rsid w:val="00CC466F"/>
    <w:rsid w:val="00CC4698"/>
    <w:rsid w:val="00CC55E8"/>
    <w:rsid w:val="00CC5DF0"/>
    <w:rsid w:val="00CC71C6"/>
    <w:rsid w:val="00CC7E7D"/>
    <w:rsid w:val="00CD0968"/>
    <w:rsid w:val="00CD11BB"/>
    <w:rsid w:val="00CD1491"/>
    <w:rsid w:val="00CD2580"/>
    <w:rsid w:val="00CD3739"/>
    <w:rsid w:val="00CD3AE0"/>
    <w:rsid w:val="00CD3B16"/>
    <w:rsid w:val="00CD42C6"/>
    <w:rsid w:val="00CD4B83"/>
    <w:rsid w:val="00CD5020"/>
    <w:rsid w:val="00CD58BA"/>
    <w:rsid w:val="00CD6145"/>
    <w:rsid w:val="00CD64DE"/>
    <w:rsid w:val="00CD6D50"/>
    <w:rsid w:val="00CD7638"/>
    <w:rsid w:val="00CD7E95"/>
    <w:rsid w:val="00CE049D"/>
    <w:rsid w:val="00CE123E"/>
    <w:rsid w:val="00CE140B"/>
    <w:rsid w:val="00CE1C90"/>
    <w:rsid w:val="00CE2476"/>
    <w:rsid w:val="00CE25CA"/>
    <w:rsid w:val="00CE2CBA"/>
    <w:rsid w:val="00CE302C"/>
    <w:rsid w:val="00CE31BD"/>
    <w:rsid w:val="00CE449A"/>
    <w:rsid w:val="00CE4619"/>
    <w:rsid w:val="00CE46D8"/>
    <w:rsid w:val="00CE4BF2"/>
    <w:rsid w:val="00CE57CD"/>
    <w:rsid w:val="00CE5D6F"/>
    <w:rsid w:val="00CE5E91"/>
    <w:rsid w:val="00CE6BD7"/>
    <w:rsid w:val="00CF01EA"/>
    <w:rsid w:val="00CF10EF"/>
    <w:rsid w:val="00CF17D0"/>
    <w:rsid w:val="00CF1EFD"/>
    <w:rsid w:val="00CF1F53"/>
    <w:rsid w:val="00CF1FAE"/>
    <w:rsid w:val="00CF3B7D"/>
    <w:rsid w:val="00CF3BED"/>
    <w:rsid w:val="00CF4A6D"/>
    <w:rsid w:val="00CF593F"/>
    <w:rsid w:val="00CF5B89"/>
    <w:rsid w:val="00CF6510"/>
    <w:rsid w:val="00CF65E5"/>
    <w:rsid w:val="00CF66B8"/>
    <w:rsid w:val="00CF6971"/>
    <w:rsid w:val="00CF6D04"/>
    <w:rsid w:val="00CF7327"/>
    <w:rsid w:val="00CF757C"/>
    <w:rsid w:val="00CF779F"/>
    <w:rsid w:val="00CF7C57"/>
    <w:rsid w:val="00CF7CE3"/>
    <w:rsid w:val="00D000D1"/>
    <w:rsid w:val="00D0041D"/>
    <w:rsid w:val="00D0074A"/>
    <w:rsid w:val="00D00AC1"/>
    <w:rsid w:val="00D0124D"/>
    <w:rsid w:val="00D0267B"/>
    <w:rsid w:val="00D032B4"/>
    <w:rsid w:val="00D03AC3"/>
    <w:rsid w:val="00D040A2"/>
    <w:rsid w:val="00D05141"/>
    <w:rsid w:val="00D055E6"/>
    <w:rsid w:val="00D05CAF"/>
    <w:rsid w:val="00D05E39"/>
    <w:rsid w:val="00D065AD"/>
    <w:rsid w:val="00D06BB8"/>
    <w:rsid w:val="00D06CA2"/>
    <w:rsid w:val="00D072EF"/>
    <w:rsid w:val="00D07394"/>
    <w:rsid w:val="00D07985"/>
    <w:rsid w:val="00D07A9C"/>
    <w:rsid w:val="00D10A14"/>
    <w:rsid w:val="00D113FF"/>
    <w:rsid w:val="00D11E7B"/>
    <w:rsid w:val="00D12C52"/>
    <w:rsid w:val="00D12D84"/>
    <w:rsid w:val="00D132FF"/>
    <w:rsid w:val="00D13D70"/>
    <w:rsid w:val="00D14E13"/>
    <w:rsid w:val="00D1533E"/>
    <w:rsid w:val="00D16547"/>
    <w:rsid w:val="00D20368"/>
    <w:rsid w:val="00D209D8"/>
    <w:rsid w:val="00D20B6C"/>
    <w:rsid w:val="00D20DAB"/>
    <w:rsid w:val="00D2186C"/>
    <w:rsid w:val="00D21906"/>
    <w:rsid w:val="00D227BF"/>
    <w:rsid w:val="00D2301C"/>
    <w:rsid w:val="00D239A5"/>
    <w:rsid w:val="00D24260"/>
    <w:rsid w:val="00D2457A"/>
    <w:rsid w:val="00D25024"/>
    <w:rsid w:val="00D25A36"/>
    <w:rsid w:val="00D25E2B"/>
    <w:rsid w:val="00D26250"/>
    <w:rsid w:val="00D26E83"/>
    <w:rsid w:val="00D2737B"/>
    <w:rsid w:val="00D27976"/>
    <w:rsid w:val="00D27996"/>
    <w:rsid w:val="00D3007F"/>
    <w:rsid w:val="00D30447"/>
    <w:rsid w:val="00D30587"/>
    <w:rsid w:val="00D30DBA"/>
    <w:rsid w:val="00D30EC7"/>
    <w:rsid w:val="00D32D98"/>
    <w:rsid w:val="00D32E1F"/>
    <w:rsid w:val="00D33362"/>
    <w:rsid w:val="00D33C0D"/>
    <w:rsid w:val="00D34C41"/>
    <w:rsid w:val="00D35BC6"/>
    <w:rsid w:val="00D3635F"/>
    <w:rsid w:val="00D36532"/>
    <w:rsid w:val="00D365E2"/>
    <w:rsid w:val="00D367F9"/>
    <w:rsid w:val="00D37FBA"/>
    <w:rsid w:val="00D40A87"/>
    <w:rsid w:val="00D413E4"/>
    <w:rsid w:val="00D418AA"/>
    <w:rsid w:val="00D41C24"/>
    <w:rsid w:val="00D41CA2"/>
    <w:rsid w:val="00D42026"/>
    <w:rsid w:val="00D424A2"/>
    <w:rsid w:val="00D4251B"/>
    <w:rsid w:val="00D42ECA"/>
    <w:rsid w:val="00D432F5"/>
    <w:rsid w:val="00D43EA8"/>
    <w:rsid w:val="00D44BD1"/>
    <w:rsid w:val="00D45359"/>
    <w:rsid w:val="00D467AE"/>
    <w:rsid w:val="00D47AB6"/>
    <w:rsid w:val="00D507D9"/>
    <w:rsid w:val="00D50BC3"/>
    <w:rsid w:val="00D51711"/>
    <w:rsid w:val="00D51E12"/>
    <w:rsid w:val="00D52E63"/>
    <w:rsid w:val="00D53E86"/>
    <w:rsid w:val="00D544AF"/>
    <w:rsid w:val="00D545A8"/>
    <w:rsid w:val="00D548A5"/>
    <w:rsid w:val="00D548E5"/>
    <w:rsid w:val="00D55348"/>
    <w:rsid w:val="00D556EA"/>
    <w:rsid w:val="00D55BD9"/>
    <w:rsid w:val="00D55F0A"/>
    <w:rsid w:val="00D56163"/>
    <w:rsid w:val="00D566F5"/>
    <w:rsid w:val="00D56BF3"/>
    <w:rsid w:val="00D57C3C"/>
    <w:rsid w:val="00D60503"/>
    <w:rsid w:val="00D62605"/>
    <w:rsid w:val="00D62AEC"/>
    <w:rsid w:val="00D63073"/>
    <w:rsid w:val="00D6362A"/>
    <w:rsid w:val="00D63DA5"/>
    <w:rsid w:val="00D641C8"/>
    <w:rsid w:val="00D64566"/>
    <w:rsid w:val="00D64B3A"/>
    <w:rsid w:val="00D64D09"/>
    <w:rsid w:val="00D6560E"/>
    <w:rsid w:val="00D6587E"/>
    <w:rsid w:val="00D65C48"/>
    <w:rsid w:val="00D67B7F"/>
    <w:rsid w:val="00D67C48"/>
    <w:rsid w:val="00D70CA3"/>
    <w:rsid w:val="00D718E2"/>
    <w:rsid w:val="00D719E5"/>
    <w:rsid w:val="00D71ED3"/>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4722"/>
    <w:rsid w:val="00D84AEE"/>
    <w:rsid w:val="00D8502A"/>
    <w:rsid w:val="00D850ED"/>
    <w:rsid w:val="00D85E53"/>
    <w:rsid w:val="00D865D9"/>
    <w:rsid w:val="00D86B99"/>
    <w:rsid w:val="00D908D6"/>
    <w:rsid w:val="00D9154A"/>
    <w:rsid w:val="00D9169F"/>
    <w:rsid w:val="00D923F4"/>
    <w:rsid w:val="00D92514"/>
    <w:rsid w:val="00D93271"/>
    <w:rsid w:val="00D93F15"/>
    <w:rsid w:val="00D9475D"/>
    <w:rsid w:val="00D95567"/>
    <w:rsid w:val="00D96319"/>
    <w:rsid w:val="00D967A2"/>
    <w:rsid w:val="00D96EF2"/>
    <w:rsid w:val="00DA020A"/>
    <w:rsid w:val="00DA07B6"/>
    <w:rsid w:val="00DA0CA2"/>
    <w:rsid w:val="00DA158D"/>
    <w:rsid w:val="00DA1D14"/>
    <w:rsid w:val="00DA3B52"/>
    <w:rsid w:val="00DA4151"/>
    <w:rsid w:val="00DA4340"/>
    <w:rsid w:val="00DA4B87"/>
    <w:rsid w:val="00DA5129"/>
    <w:rsid w:val="00DA54E7"/>
    <w:rsid w:val="00DA5795"/>
    <w:rsid w:val="00DA5945"/>
    <w:rsid w:val="00DA63A9"/>
    <w:rsid w:val="00DA640D"/>
    <w:rsid w:val="00DA717D"/>
    <w:rsid w:val="00DA7986"/>
    <w:rsid w:val="00DA7A5F"/>
    <w:rsid w:val="00DB05C4"/>
    <w:rsid w:val="00DB0766"/>
    <w:rsid w:val="00DB07C2"/>
    <w:rsid w:val="00DB08D9"/>
    <w:rsid w:val="00DB0935"/>
    <w:rsid w:val="00DB0982"/>
    <w:rsid w:val="00DB0E2F"/>
    <w:rsid w:val="00DB0F5D"/>
    <w:rsid w:val="00DB1351"/>
    <w:rsid w:val="00DB16DB"/>
    <w:rsid w:val="00DB2AE9"/>
    <w:rsid w:val="00DB2C6D"/>
    <w:rsid w:val="00DB3037"/>
    <w:rsid w:val="00DB421A"/>
    <w:rsid w:val="00DB45E3"/>
    <w:rsid w:val="00DB45FD"/>
    <w:rsid w:val="00DB48F6"/>
    <w:rsid w:val="00DB4D86"/>
    <w:rsid w:val="00DB516F"/>
    <w:rsid w:val="00DB51EC"/>
    <w:rsid w:val="00DB5F26"/>
    <w:rsid w:val="00DB6A81"/>
    <w:rsid w:val="00DB77AF"/>
    <w:rsid w:val="00DB7F38"/>
    <w:rsid w:val="00DC050A"/>
    <w:rsid w:val="00DC09F8"/>
    <w:rsid w:val="00DC0D1A"/>
    <w:rsid w:val="00DC1C5C"/>
    <w:rsid w:val="00DC2465"/>
    <w:rsid w:val="00DC24B0"/>
    <w:rsid w:val="00DC252B"/>
    <w:rsid w:val="00DC2811"/>
    <w:rsid w:val="00DC2892"/>
    <w:rsid w:val="00DC33B2"/>
    <w:rsid w:val="00DC3C7C"/>
    <w:rsid w:val="00DC458D"/>
    <w:rsid w:val="00DC459F"/>
    <w:rsid w:val="00DC492A"/>
    <w:rsid w:val="00DC4BE1"/>
    <w:rsid w:val="00DC5054"/>
    <w:rsid w:val="00DC596B"/>
    <w:rsid w:val="00DC6F7A"/>
    <w:rsid w:val="00DC78C5"/>
    <w:rsid w:val="00DC7910"/>
    <w:rsid w:val="00DC7CCB"/>
    <w:rsid w:val="00DD016C"/>
    <w:rsid w:val="00DD01A7"/>
    <w:rsid w:val="00DD054C"/>
    <w:rsid w:val="00DD0B1B"/>
    <w:rsid w:val="00DD1994"/>
    <w:rsid w:val="00DD1BAF"/>
    <w:rsid w:val="00DD2585"/>
    <w:rsid w:val="00DD2D97"/>
    <w:rsid w:val="00DD32BB"/>
    <w:rsid w:val="00DD3742"/>
    <w:rsid w:val="00DD3AC7"/>
    <w:rsid w:val="00DD3C71"/>
    <w:rsid w:val="00DD3CB3"/>
    <w:rsid w:val="00DD3D23"/>
    <w:rsid w:val="00DD476F"/>
    <w:rsid w:val="00DD4E98"/>
    <w:rsid w:val="00DD51F5"/>
    <w:rsid w:val="00DD5490"/>
    <w:rsid w:val="00DD583D"/>
    <w:rsid w:val="00DD58B8"/>
    <w:rsid w:val="00DD5EFB"/>
    <w:rsid w:val="00DD5FF3"/>
    <w:rsid w:val="00DD618F"/>
    <w:rsid w:val="00DD6784"/>
    <w:rsid w:val="00DD7A5E"/>
    <w:rsid w:val="00DD7A78"/>
    <w:rsid w:val="00DE00A6"/>
    <w:rsid w:val="00DE00F6"/>
    <w:rsid w:val="00DE0B6F"/>
    <w:rsid w:val="00DE1132"/>
    <w:rsid w:val="00DE1607"/>
    <w:rsid w:val="00DE1CE4"/>
    <w:rsid w:val="00DE1E31"/>
    <w:rsid w:val="00DE2C26"/>
    <w:rsid w:val="00DE2CFB"/>
    <w:rsid w:val="00DE2DA5"/>
    <w:rsid w:val="00DE303C"/>
    <w:rsid w:val="00DE40B7"/>
    <w:rsid w:val="00DE414D"/>
    <w:rsid w:val="00DE5048"/>
    <w:rsid w:val="00DE68DD"/>
    <w:rsid w:val="00DE77DC"/>
    <w:rsid w:val="00DF0FAE"/>
    <w:rsid w:val="00DF1506"/>
    <w:rsid w:val="00DF1F74"/>
    <w:rsid w:val="00DF2FA1"/>
    <w:rsid w:val="00DF3E32"/>
    <w:rsid w:val="00DF44FD"/>
    <w:rsid w:val="00DF4ABE"/>
    <w:rsid w:val="00DF4C6E"/>
    <w:rsid w:val="00DF5862"/>
    <w:rsid w:val="00DF5E93"/>
    <w:rsid w:val="00DF637C"/>
    <w:rsid w:val="00DF66BB"/>
    <w:rsid w:val="00DF6F05"/>
    <w:rsid w:val="00DF7D41"/>
    <w:rsid w:val="00DF7D55"/>
    <w:rsid w:val="00E00E3A"/>
    <w:rsid w:val="00E013E9"/>
    <w:rsid w:val="00E013EF"/>
    <w:rsid w:val="00E017F2"/>
    <w:rsid w:val="00E01B2C"/>
    <w:rsid w:val="00E0267C"/>
    <w:rsid w:val="00E0292C"/>
    <w:rsid w:val="00E02932"/>
    <w:rsid w:val="00E02CE1"/>
    <w:rsid w:val="00E02D9E"/>
    <w:rsid w:val="00E03B4B"/>
    <w:rsid w:val="00E043FA"/>
    <w:rsid w:val="00E047C2"/>
    <w:rsid w:val="00E04ACE"/>
    <w:rsid w:val="00E05E8C"/>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5DB7"/>
    <w:rsid w:val="00E16411"/>
    <w:rsid w:val="00E16654"/>
    <w:rsid w:val="00E16E12"/>
    <w:rsid w:val="00E17B49"/>
    <w:rsid w:val="00E17DE3"/>
    <w:rsid w:val="00E17F03"/>
    <w:rsid w:val="00E2102F"/>
    <w:rsid w:val="00E21197"/>
    <w:rsid w:val="00E21C76"/>
    <w:rsid w:val="00E21CDD"/>
    <w:rsid w:val="00E21E11"/>
    <w:rsid w:val="00E220A3"/>
    <w:rsid w:val="00E233C9"/>
    <w:rsid w:val="00E23438"/>
    <w:rsid w:val="00E24415"/>
    <w:rsid w:val="00E24854"/>
    <w:rsid w:val="00E24D01"/>
    <w:rsid w:val="00E25521"/>
    <w:rsid w:val="00E25917"/>
    <w:rsid w:val="00E25EB6"/>
    <w:rsid w:val="00E261E0"/>
    <w:rsid w:val="00E26580"/>
    <w:rsid w:val="00E2721C"/>
    <w:rsid w:val="00E27B4B"/>
    <w:rsid w:val="00E30BB9"/>
    <w:rsid w:val="00E311CE"/>
    <w:rsid w:val="00E312F6"/>
    <w:rsid w:val="00E31D2B"/>
    <w:rsid w:val="00E31E30"/>
    <w:rsid w:val="00E31E40"/>
    <w:rsid w:val="00E33520"/>
    <w:rsid w:val="00E33741"/>
    <w:rsid w:val="00E33D3D"/>
    <w:rsid w:val="00E34A21"/>
    <w:rsid w:val="00E3516B"/>
    <w:rsid w:val="00E352EA"/>
    <w:rsid w:val="00E35EC1"/>
    <w:rsid w:val="00E35F95"/>
    <w:rsid w:val="00E3623E"/>
    <w:rsid w:val="00E369E0"/>
    <w:rsid w:val="00E36F87"/>
    <w:rsid w:val="00E36FAF"/>
    <w:rsid w:val="00E37775"/>
    <w:rsid w:val="00E37879"/>
    <w:rsid w:val="00E4029A"/>
    <w:rsid w:val="00E410B5"/>
    <w:rsid w:val="00E41DFA"/>
    <w:rsid w:val="00E4205C"/>
    <w:rsid w:val="00E42264"/>
    <w:rsid w:val="00E42920"/>
    <w:rsid w:val="00E42D1E"/>
    <w:rsid w:val="00E43435"/>
    <w:rsid w:val="00E44376"/>
    <w:rsid w:val="00E44850"/>
    <w:rsid w:val="00E455A1"/>
    <w:rsid w:val="00E45CF9"/>
    <w:rsid w:val="00E45DD9"/>
    <w:rsid w:val="00E45DF0"/>
    <w:rsid w:val="00E45F05"/>
    <w:rsid w:val="00E46655"/>
    <w:rsid w:val="00E47A30"/>
    <w:rsid w:val="00E50E09"/>
    <w:rsid w:val="00E5105D"/>
    <w:rsid w:val="00E530C8"/>
    <w:rsid w:val="00E540CA"/>
    <w:rsid w:val="00E54462"/>
    <w:rsid w:val="00E54583"/>
    <w:rsid w:val="00E55F46"/>
    <w:rsid w:val="00E5633C"/>
    <w:rsid w:val="00E56E97"/>
    <w:rsid w:val="00E56EE4"/>
    <w:rsid w:val="00E5703B"/>
    <w:rsid w:val="00E60594"/>
    <w:rsid w:val="00E60A17"/>
    <w:rsid w:val="00E61408"/>
    <w:rsid w:val="00E62073"/>
    <w:rsid w:val="00E621FE"/>
    <w:rsid w:val="00E625DD"/>
    <w:rsid w:val="00E626E8"/>
    <w:rsid w:val="00E62CBA"/>
    <w:rsid w:val="00E6339D"/>
    <w:rsid w:val="00E633D8"/>
    <w:rsid w:val="00E648F7"/>
    <w:rsid w:val="00E64CC9"/>
    <w:rsid w:val="00E65E40"/>
    <w:rsid w:val="00E67861"/>
    <w:rsid w:val="00E67D3C"/>
    <w:rsid w:val="00E702B9"/>
    <w:rsid w:val="00E70DF5"/>
    <w:rsid w:val="00E71269"/>
    <w:rsid w:val="00E71EAE"/>
    <w:rsid w:val="00E72137"/>
    <w:rsid w:val="00E72B8B"/>
    <w:rsid w:val="00E745A9"/>
    <w:rsid w:val="00E75146"/>
    <w:rsid w:val="00E75557"/>
    <w:rsid w:val="00E755AB"/>
    <w:rsid w:val="00E75B19"/>
    <w:rsid w:val="00E75BB5"/>
    <w:rsid w:val="00E7676F"/>
    <w:rsid w:val="00E7767C"/>
    <w:rsid w:val="00E77805"/>
    <w:rsid w:val="00E779A2"/>
    <w:rsid w:val="00E77C72"/>
    <w:rsid w:val="00E8016C"/>
    <w:rsid w:val="00E801F8"/>
    <w:rsid w:val="00E80D82"/>
    <w:rsid w:val="00E8167D"/>
    <w:rsid w:val="00E81BCF"/>
    <w:rsid w:val="00E8217A"/>
    <w:rsid w:val="00E825FF"/>
    <w:rsid w:val="00E82708"/>
    <w:rsid w:val="00E8399A"/>
    <w:rsid w:val="00E839A4"/>
    <w:rsid w:val="00E839CE"/>
    <w:rsid w:val="00E83AB6"/>
    <w:rsid w:val="00E85670"/>
    <w:rsid w:val="00E86053"/>
    <w:rsid w:val="00E86711"/>
    <w:rsid w:val="00E86798"/>
    <w:rsid w:val="00E905B8"/>
    <w:rsid w:val="00E90CAB"/>
    <w:rsid w:val="00E90E54"/>
    <w:rsid w:val="00E9118C"/>
    <w:rsid w:val="00E914A9"/>
    <w:rsid w:val="00E92595"/>
    <w:rsid w:val="00E929EB"/>
    <w:rsid w:val="00E92B12"/>
    <w:rsid w:val="00E92FE6"/>
    <w:rsid w:val="00E93342"/>
    <w:rsid w:val="00E94929"/>
    <w:rsid w:val="00E94D39"/>
    <w:rsid w:val="00E9535A"/>
    <w:rsid w:val="00E9569C"/>
    <w:rsid w:val="00E968B6"/>
    <w:rsid w:val="00E96D3C"/>
    <w:rsid w:val="00E97434"/>
    <w:rsid w:val="00E977B0"/>
    <w:rsid w:val="00E97839"/>
    <w:rsid w:val="00E97BE5"/>
    <w:rsid w:val="00EA108B"/>
    <w:rsid w:val="00EA1A0E"/>
    <w:rsid w:val="00EA2148"/>
    <w:rsid w:val="00EA24F0"/>
    <w:rsid w:val="00EA27F2"/>
    <w:rsid w:val="00EA2C19"/>
    <w:rsid w:val="00EA2E2F"/>
    <w:rsid w:val="00EA3031"/>
    <w:rsid w:val="00EA3072"/>
    <w:rsid w:val="00EA39AC"/>
    <w:rsid w:val="00EA3B39"/>
    <w:rsid w:val="00EA3BBF"/>
    <w:rsid w:val="00EA3EA7"/>
    <w:rsid w:val="00EA4F63"/>
    <w:rsid w:val="00EA5435"/>
    <w:rsid w:val="00EA689E"/>
    <w:rsid w:val="00EA6E5E"/>
    <w:rsid w:val="00EA7AB7"/>
    <w:rsid w:val="00EA7C5F"/>
    <w:rsid w:val="00EA7D2C"/>
    <w:rsid w:val="00EA7FAC"/>
    <w:rsid w:val="00EB0480"/>
    <w:rsid w:val="00EB0E25"/>
    <w:rsid w:val="00EB1AFA"/>
    <w:rsid w:val="00EB1BF9"/>
    <w:rsid w:val="00EB1D2C"/>
    <w:rsid w:val="00EB2497"/>
    <w:rsid w:val="00EB2A4F"/>
    <w:rsid w:val="00EB2ACC"/>
    <w:rsid w:val="00EB2D9B"/>
    <w:rsid w:val="00EB2E1A"/>
    <w:rsid w:val="00EB2F4D"/>
    <w:rsid w:val="00EB3C52"/>
    <w:rsid w:val="00EB3DD8"/>
    <w:rsid w:val="00EB51C7"/>
    <w:rsid w:val="00EB5858"/>
    <w:rsid w:val="00EB5DEF"/>
    <w:rsid w:val="00EB6160"/>
    <w:rsid w:val="00EB61E5"/>
    <w:rsid w:val="00EB67AA"/>
    <w:rsid w:val="00EB6F88"/>
    <w:rsid w:val="00EB70B5"/>
    <w:rsid w:val="00EB73C8"/>
    <w:rsid w:val="00EB780C"/>
    <w:rsid w:val="00EC14DF"/>
    <w:rsid w:val="00EC2DB4"/>
    <w:rsid w:val="00EC45FC"/>
    <w:rsid w:val="00EC4A4E"/>
    <w:rsid w:val="00EC4B0C"/>
    <w:rsid w:val="00EC5A01"/>
    <w:rsid w:val="00EC5CC8"/>
    <w:rsid w:val="00EC6864"/>
    <w:rsid w:val="00EC6A8E"/>
    <w:rsid w:val="00EC6B14"/>
    <w:rsid w:val="00EC6BCB"/>
    <w:rsid w:val="00EC721D"/>
    <w:rsid w:val="00EC729C"/>
    <w:rsid w:val="00EC79B9"/>
    <w:rsid w:val="00EC7AAA"/>
    <w:rsid w:val="00ED0365"/>
    <w:rsid w:val="00ED073E"/>
    <w:rsid w:val="00ED0BF4"/>
    <w:rsid w:val="00ED0E71"/>
    <w:rsid w:val="00ED18EC"/>
    <w:rsid w:val="00ED2378"/>
    <w:rsid w:val="00ED29A6"/>
    <w:rsid w:val="00ED35F3"/>
    <w:rsid w:val="00ED525B"/>
    <w:rsid w:val="00ED5337"/>
    <w:rsid w:val="00ED59E7"/>
    <w:rsid w:val="00ED7234"/>
    <w:rsid w:val="00ED7403"/>
    <w:rsid w:val="00ED7AA8"/>
    <w:rsid w:val="00EE057C"/>
    <w:rsid w:val="00EE0858"/>
    <w:rsid w:val="00EE0EF5"/>
    <w:rsid w:val="00EE187B"/>
    <w:rsid w:val="00EE205A"/>
    <w:rsid w:val="00EE236A"/>
    <w:rsid w:val="00EE2649"/>
    <w:rsid w:val="00EE3015"/>
    <w:rsid w:val="00EE31AF"/>
    <w:rsid w:val="00EE34A1"/>
    <w:rsid w:val="00EE41A1"/>
    <w:rsid w:val="00EE50C5"/>
    <w:rsid w:val="00EE536C"/>
    <w:rsid w:val="00EE53E7"/>
    <w:rsid w:val="00EE57BC"/>
    <w:rsid w:val="00EE5B50"/>
    <w:rsid w:val="00EE71BF"/>
    <w:rsid w:val="00EE73E5"/>
    <w:rsid w:val="00EE7B44"/>
    <w:rsid w:val="00EE7D04"/>
    <w:rsid w:val="00EE7E68"/>
    <w:rsid w:val="00EE7FB9"/>
    <w:rsid w:val="00EF09AC"/>
    <w:rsid w:val="00EF14D1"/>
    <w:rsid w:val="00EF1DD2"/>
    <w:rsid w:val="00EF264F"/>
    <w:rsid w:val="00EF5585"/>
    <w:rsid w:val="00EF58F2"/>
    <w:rsid w:val="00EF60C8"/>
    <w:rsid w:val="00EF6733"/>
    <w:rsid w:val="00EF6AD7"/>
    <w:rsid w:val="00F006A9"/>
    <w:rsid w:val="00F00834"/>
    <w:rsid w:val="00F009EB"/>
    <w:rsid w:val="00F017FB"/>
    <w:rsid w:val="00F019A1"/>
    <w:rsid w:val="00F01F7A"/>
    <w:rsid w:val="00F01FDA"/>
    <w:rsid w:val="00F02736"/>
    <w:rsid w:val="00F02A35"/>
    <w:rsid w:val="00F02DE0"/>
    <w:rsid w:val="00F030A2"/>
    <w:rsid w:val="00F0344E"/>
    <w:rsid w:val="00F03930"/>
    <w:rsid w:val="00F04BB2"/>
    <w:rsid w:val="00F04DD4"/>
    <w:rsid w:val="00F04F64"/>
    <w:rsid w:val="00F053FC"/>
    <w:rsid w:val="00F05564"/>
    <w:rsid w:val="00F0557E"/>
    <w:rsid w:val="00F06302"/>
    <w:rsid w:val="00F079CC"/>
    <w:rsid w:val="00F12374"/>
    <w:rsid w:val="00F12CBE"/>
    <w:rsid w:val="00F13509"/>
    <w:rsid w:val="00F1360C"/>
    <w:rsid w:val="00F1367F"/>
    <w:rsid w:val="00F1390D"/>
    <w:rsid w:val="00F151EA"/>
    <w:rsid w:val="00F15595"/>
    <w:rsid w:val="00F156A1"/>
    <w:rsid w:val="00F208B7"/>
    <w:rsid w:val="00F20B24"/>
    <w:rsid w:val="00F21368"/>
    <w:rsid w:val="00F2143C"/>
    <w:rsid w:val="00F21A7E"/>
    <w:rsid w:val="00F224D7"/>
    <w:rsid w:val="00F226DE"/>
    <w:rsid w:val="00F227F6"/>
    <w:rsid w:val="00F22851"/>
    <w:rsid w:val="00F2446E"/>
    <w:rsid w:val="00F24944"/>
    <w:rsid w:val="00F2516C"/>
    <w:rsid w:val="00F251CB"/>
    <w:rsid w:val="00F2560A"/>
    <w:rsid w:val="00F25B7F"/>
    <w:rsid w:val="00F2644C"/>
    <w:rsid w:val="00F26992"/>
    <w:rsid w:val="00F26F0E"/>
    <w:rsid w:val="00F2789C"/>
    <w:rsid w:val="00F27989"/>
    <w:rsid w:val="00F310A3"/>
    <w:rsid w:val="00F31B8A"/>
    <w:rsid w:val="00F31FDD"/>
    <w:rsid w:val="00F321C1"/>
    <w:rsid w:val="00F323A8"/>
    <w:rsid w:val="00F334EB"/>
    <w:rsid w:val="00F33C13"/>
    <w:rsid w:val="00F34DC1"/>
    <w:rsid w:val="00F34DEA"/>
    <w:rsid w:val="00F358FA"/>
    <w:rsid w:val="00F35DBE"/>
    <w:rsid w:val="00F36B23"/>
    <w:rsid w:val="00F3704B"/>
    <w:rsid w:val="00F370C9"/>
    <w:rsid w:val="00F37101"/>
    <w:rsid w:val="00F37676"/>
    <w:rsid w:val="00F377CE"/>
    <w:rsid w:val="00F40094"/>
    <w:rsid w:val="00F40646"/>
    <w:rsid w:val="00F40C99"/>
    <w:rsid w:val="00F42591"/>
    <w:rsid w:val="00F426C8"/>
    <w:rsid w:val="00F4377C"/>
    <w:rsid w:val="00F442E9"/>
    <w:rsid w:val="00F44809"/>
    <w:rsid w:val="00F45459"/>
    <w:rsid w:val="00F46004"/>
    <w:rsid w:val="00F46D5A"/>
    <w:rsid w:val="00F47305"/>
    <w:rsid w:val="00F5036E"/>
    <w:rsid w:val="00F519A9"/>
    <w:rsid w:val="00F52AF5"/>
    <w:rsid w:val="00F53204"/>
    <w:rsid w:val="00F53860"/>
    <w:rsid w:val="00F54021"/>
    <w:rsid w:val="00F542AA"/>
    <w:rsid w:val="00F543D3"/>
    <w:rsid w:val="00F54DE1"/>
    <w:rsid w:val="00F551B0"/>
    <w:rsid w:val="00F55311"/>
    <w:rsid w:val="00F55452"/>
    <w:rsid w:val="00F55CC1"/>
    <w:rsid w:val="00F56A49"/>
    <w:rsid w:val="00F56D68"/>
    <w:rsid w:val="00F5708A"/>
    <w:rsid w:val="00F573A6"/>
    <w:rsid w:val="00F574ED"/>
    <w:rsid w:val="00F60D33"/>
    <w:rsid w:val="00F61136"/>
    <w:rsid w:val="00F6166A"/>
    <w:rsid w:val="00F624A5"/>
    <w:rsid w:val="00F62D15"/>
    <w:rsid w:val="00F62EAD"/>
    <w:rsid w:val="00F6398A"/>
    <w:rsid w:val="00F63C51"/>
    <w:rsid w:val="00F64C5A"/>
    <w:rsid w:val="00F66D81"/>
    <w:rsid w:val="00F67C3E"/>
    <w:rsid w:val="00F67C74"/>
    <w:rsid w:val="00F67FA1"/>
    <w:rsid w:val="00F70203"/>
    <w:rsid w:val="00F70281"/>
    <w:rsid w:val="00F7028A"/>
    <w:rsid w:val="00F7078C"/>
    <w:rsid w:val="00F707C2"/>
    <w:rsid w:val="00F707EE"/>
    <w:rsid w:val="00F70F37"/>
    <w:rsid w:val="00F710EA"/>
    <w:rsid w:val="00F72802"/>
    <w:rsid w:val="00F73249"/>
    <w:rsid w:val="00F73AF4"/>
    <w:rsid w:val="00F74615"/>
    <w:rsid w:val="00F74CF0"/>
    <w:rsid w:val="00F75115"/>
    <w:rsid w:val="00F7595D"/>
    <w:rsid w:val="00F75C21"/>
    <w:rsid w:val="00F75D29"/>
    <w:rsid w:val="00F75F03"/>
    <w:rsid w:val="00F7600F"/>
    <w:rsid w:val="00F77624"/>
    <w:rsid w:val="00F804E8"/>
    <w:rsid w:val="00F80DF4"/>
    <w:rsid w:val="00F8181F"/>
    <w:rsid w:val="00F8258C"/>
    <w:rsid w:val="00F826FD"/>
    <w:rsid w:val="00F82BC8"/>
    <w:rsid w:val="00F82E77"/>
    <w:rsid w:val="00F838C1"/>
    <w:rsid w:val="00F83C99"/>
    <w:rsid w:val="00F84C3A"/>
    <w:rsid w:val="00F85662"/>
    <w:rsid w:val="00F86437"/>
    <w:rsid w:val="00F86E1B"/>
    <w:rsid w:val="00F874C3"/>
    <w:rsid w:val="00F87998"/>
    <w:rsid w:val="00F902E3"/>
    <w:rsid w:val="00F921D2"/>
    <w:rsid w:val="00F92334"/>
    <w:rsid w:val="00F937E1"/>
    <w:rsid w:val="00F93EFB"/>
    <w:rsid w:val="00F94405"/>
    <w:rsid w:val="00F94647"/>
    <w:rsid w:val="00F94D40"/>
    <w:rsid w:val="00F9524E"/>
    <w:rsid w:val="00F958CB"/>
    <w:rsid w:val="00F95981"/>
    <w:rsid w:val="00F95BEE"/>
    <w:rsid w:val="00F95E95"/>
    <w:rsid w:val="00F966D6"/>
    <w:rsid w:val="00F96B6E"/>
    <w:rsid w:val="00F971CA"/>
    <w:rsid w:val="00F97B8D"/>
    <w:rsid w:val="00FA001C"/>
    <w:rsid w:val="00FA0211"/>
    <w:rsid w:val="00FA076F"/>
    <w:rsid w:val="00FA197C"/>
    <w:rsid w:val="00FA1B8A"/>
    <w:rsid w:val="00FA1BD8"/>
    <w:rsid w:val="00FA39AD"/>
    <w:rsid w:val="00FA3C84"/>
    <w:rsid w:val="00FA46B6"/>
    <w:rsid w:val="00FA46ED"/>
    <w:rsid w:val="00FA4914"/>
    <w:rsid w:val="00FA4A5E"/>
    <w:rsid w:val="00FA4B22"/>
    <w:rsid w:val="00FA5829"/>
    <w:rsid w:val="00FA607B"/>
    <w:rsid w:val="00FA68B9"/>
    <w:rsid w:val="00FA6C25"/>
    <w:rsid w:val="00FA746C"/>
    <w:rsid w:val="00FA7B8D"/>
    <w:rsid w:val="00FB0C83"/>
    <w:rsid w:val="00FB1043"/>
    <w:rsid w:val="00FB20F3"/>
    <w:rsid w:val="00FB277B"/>
    <w:rsid w:val="00FB2BEB"/>
    <w:rsid w:val="00FB2E54"/>
    <w:rsid w:val="00FB43AC"/>
    <w:rsid w:val="00FB47EA"/>
    <w:rsid w:val="00FB48E6"/>
    <w:rsid w:val="00FB567E"/>
    <w:rsid w:val="00FB66F7"/>
    <w:rsid w:val="00FB6D3A"/>
    <w:rsid w:val="00FB7C38"/>
    <w:rsid w:val="00FB7F1F"/>
    <w:rsid w:val="00FC054A"/>
    <w:rsid w:val="00FC0790"/>
    <w:rsid w:val="00FC0A0D"/>
    <w:rsid w:val="00FC0F4A"/>
    <w:rsid w:val="00FC1289"/>
    <w:rsid w:val="00FC16C4"/>
    <w:rsid w:val="00FC22A9"/>
    <w:rsid w:val="00FC2C91"/>
    <w:rsid w:val="00FC3459"/>
    <w:rsid w:val="00FC387F"/>
    <w:rsid w:val="00FC4C6D"/>
    <w:rsid w:val="00FC4DC2"/>
    <w:rsid w:val="00FC5311"/>
    <w:rsid w:val="00FC60E2"/>
    <w:rsid w:val="00FC6C11"/>
    <w:rsid w:val="00FC6F6C"/>
    <w:rsid w:val="00FC7940"/>
    <w:rsid w:val="00FC7B46"/>
    <w:rsid w:val="00FC7B74"/>
    <w:rsid w:val="00FD0CFA"/>
    <w:rsid w:val="00FD1CE7"/>
    <w:rsid w:val="00FD1D4B"/>
    <w:rsid w:val="00FD1F76"/>
    <w:rsid w:val="00FD230C"/>
    <w:rsid w:val="00FD30CD"/>
    <w:rsid w:val="00FD40D5"/>
    <w:rsid w:val="00FD4302"/>
    <w:rsid w:val="00FD4636"/>
    <w:rsid w:val="00FD46BA"/>
    <w:rsid w:val="00FD4915"/>
    <w:rsid w:val="00FD4F18"/>
    <w:rsid w:val="00FD5D4A"/>
    <w:rsid w:val="00FD6301"/>
    <w:rsid w:val="00FD6629"/>
    <w:rsid w:val="00FD66FE"/>
    <w:rsid w:val="00FD6B5B"/>
    <w:rsid w:val="00FD6CAC"/>
    <w:rsid w:val="00FE049D"/>
    <w:rsid w:val="00FE05FC"/>
    <w:rsid w:val="00FE0693"/>
    <w:rsid w:val="00FE086E"/>
    <w:rsid w:val="00FE0AF4"/>
    <w:rsid w:val="00FE127F"/>
    <w:rsid w:val="00FE27EE"/>
    <w:rsid w:val="00FE30E1"/>
    <w:rsid w:val="00FE3B16"/>
    <w:rsid w:val="00FE520C"/>
    <w:rsid w:val="00FE6160"/>
    <w:rsid w:val="00FE65C5"/>
    <w:rsid w:val="00FE6DA0"/>
    <w:rsid w:val="00FF0132"/>
    <w:rsid w:val="00FF083D"/>
    <w:rsid w:val="00FF0C49"/>
    <w:rsid w:val="00FF0FDB"/>
    <w:rsid w:val="00FF1282"/>
    <w:rsid w:val="00FF1339"/>
    <w:rsid w:val="00FF1682"/>
    <w:rsid w:val="00FF21E2"/>
    <w:rsid w:val="00FF33D3"/>
    <w:rsid w:val="00FF42B6"/>
    <w:rsid w:val="00FF479B"/>
    <w:rsid w:val="00FF5100"/>
    <w:rsid w:val="00FF51B5"/>
    <w:rsid w:val="00FF56FC"/>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CCAB5D07-1580-440D-8BD8-E20CAFA5A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2E296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mp">
    <w:name w:val="temp"/>
    <w:basedOn w:val="Normal"/>
    <w:rsid w:val="00124BB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124BB0"/>
  </w:style>
  <w:style w:type="character" w:customStyle="1" w:styleId="ng-star-inserted">
    <w:name w:val="ng-star-inserted"/>
    <w:basedOn w:val="Fuentedeprrafopredeter"/>
    <w:rsid w:val="00124BB0"/>
  </w:style>
  <w:style w:type="paragraph" w:customStyle="1" w:styleId="parrafo">
    <w:name w:val="parrafo"/>
    <w:basedOn w:val="Normal"/>
    <w:rsid w:val="00E825FF"/>
    <w:pPr>
      <w:spacing w:before="100" w:beforeAutospacing="1" w:after="100" w:afterAutospacing="1" w:line="240" w:lineRule="auto"/>
    </w:pPr>
    <w:rPr>
      <w:rFonts w:ascii="Times New Roman" w:eastAsia="Times New Roman" w:hAnsi="Times New Roman" w:cs="Times New Roman"/>
      <w:sz w:val="24"/>
      <w:szCs w:val="24"/>
    </w:rPr>
  </w:style>
  <w:style w:type="paragraph" w:styleId="Listaconvietas">
    <w:name w:val="List Bullet"/>
    <w:basedOn w:val="Normal"/>
    <w:uiPriority w:val="99"/>
    <w:unhideWhenUsed/>
    <w:rsid w:val="00A643EA"/>
    <w:pPr>
      <w:numPr>
        <w:numId w:val="21"/>
      </w:numPr>
      <w:contextualSpacing/>
    </w:pPr>
  </w:style>
  <w:style w:type="character" w:customStyle="1" w:styleId="lbl-encabezado-negro">
    <w:name w:val="lbl-encabezado-negro"/>
    <w:basedOn w:val="Fuentedeprrafopredeter"/>
    <w:rsid w:val="00946A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437682076">
      <w:bodyDiv w:val="1"/>
      <w:marLeft w:val="0"/>
      <w:marRight w:val="0"/>
      <w:marTop w:val="0"/>
      <w:marBottom w:val="0"/>
      <w:divBdr>
        <w:top w:val="none" w:sz="0" w:space="0" w:color="auto"/>
        <w:left w:val="none" w:sz="0" w:space="0" w:color="auto"/>
        <w:bottom w:val="none" w:sz="0" w:space="0" w:color="auto"/>
        <w:right w:val="none" w:sz="0" w:space="0" w:color="auto"/>
      </w:divBdr>
    </w:div>
    <w:div w:id="514223603">
      <w:bodyDiv w:val="1"/>
      <w:marLeft w:val="0"/>
      <w:marRight w:val="0"/>
      <w:marTop w:val="0"/>
      <w:marBottom w:val="0"/>
      <w:divBdr>
        <w:top w:val="none" w:sz="0" w:space="0" w:color="auto"/>
        <w:left w:val="none" w:sz="0" w:space="0" w:color="auto"/>
        <w:bottom w:val="none" w:sz="0" w:space="0" w:color="auto"/>
        <w:right w:val="none" w:sz="0" w:space="0" w:color="auto"/>
      </w:divBdr>
      <w:divsChild>
        <w:div w:id="85272628">
          <w:marLeft w:val="0"/>
          <w:marRight w:val="0"/>
          <w:marTop w:val="0"/>
          <w:marBottom w:val="0"/>
          <w:divBdr>
            <w:top w:val="none" w:sz="0" w:space="0" w:color="auto"/>
            <w:left w:val="none" w:sz="0" w:space="0" w:color="auto"/>
            <w:bottom w:val="none" w:sz="0" w:space="0" w:color="auto"/>
            <w:right w:val="none" w:sz="0" w:space="0" w:color="auto"/>
          </w:divBdr>
        </w:div>
        <w:div w:id="120463672">
          <w:marLeft w:val="0"/>
          <w:marRight w:val="0"/>
          <w:marTop w:val="0"/>
          <w:marBottom w:val="0"/>
          <w:divBdr>
            <w:top w:val="none" w:sz="0" w:space="0" w:color="auto"/>
            <w:left w:val="none" w:sz="0" w:space="0" w:color="auto"/>
            <w:bottom w:val="none" w:sz="0" w:space="0" w:color="auto"/>
            <w:right w:val="none" w:sz="0" w:space="0" w:color="auto"/>
          </w:divBdr>
        </w:div>
        <w:div w:id="310642105">
          <w:marLeft w:val="0"/>
          <w:marRight w:val="0"/>
          <w:marTop w:val="0"/>
          <w:marBottom w:val="0"/>
          <w:divBdr>
            <w:top w:val="none" w:sz="0" w:space="0" w:color="auto"/>
            <w:left w:val="none" w:sz="0" w:space="0" w:color="auto"/>
            <w:bottom w:val="none" w:sz="0" w:space="0" w:color="auto"/>
            <w:right w:val="none" w:sz="0" w:space="0" w:color="auto"/>
          </w:divBdr>
        </w:div>
        <w:div w:id="1440949798">
          <w:marLeft w:val="0"/>
          <w:marRight w:val="0"/>
          <w:marTop w:val="0"/>
          <w:marBottom w:val="0"/>
          <w:divBdr>
            <w:top w:val="none" w:sz="0" w:space="0" w:color="auto"/>
            <w:left w:val="none" w:sz="0" w:space="0" w:color="auto"/>
            <w:bottom w:val="none" w:sz="0" w:space="0" w:color="auto"/>
            <w:right w:val="none" w:sz="0" w:space="0" w:color="auto"/>
          </w:divBdr>
        </w:div>
        <w:div w:id="1768841693">
          <w:marLeft w:val="0"/>
          <w:marRight w:val="0"/>
          <w:marTop w:val="0"/>
          <w:marBottom w:val="0"/>
          <w:divBdr>
            <w:top w:val="none" w:sz="0" w:space="0" w:color="auto"/>
            <w:left w:val="none" w:sz="0" w:space="0" w:color="auto"/>
            <w:bottom w:val="none" w:sz="0" w:space="0" w:color="auto"/>
            <w:right w:val="none" w:sz="0" w:space="0" w:color="auto"/>
          </w:divBdr>
        </w:div>
        <w:div w:id="1837846449">
          <w:marLeft w:val="0"/>
          <w:marRight w:val="0"/>
          <w:marTop w:val="0"/>
          <w:marBottom w:val="0"/>
          <w:divBdr>
            <w:top w:val="none" w:sz="0" w:space="0" w:color="auto"/>
            <w:left w:val="none" w:sz="0" w:space="0" w:color="auto"/>
            <w:bottom w:val="none" w:sz="0" w:space="0" w:color="auto"/>
            <w:right w:val="none" w:sz="0" w:space="0" w:color="auto"/>
          </w:divBdr>
        </w:div>
        <w:div w:id="1997298491">
          <w:marLeft w:val="0"/>
          <w:marRight w:val="0"/>
          <w:marTop w:val="0"/>
          <w:marBottom w:val="0"/>
          <w:divBdr>
            <w:top w:val="none" w:sz="0" w:space="0" w:color="auto"/>
            <w:left w:val="none" w:sz="0" w:space="0" w:color="auto"/>
            <w:bottom w:val="none" w:sz="0" w:space="0" w:color="auto"/>
            <w:right w:val="none" w:sz="0" w:space="0" w:color="auto"/>
          </w:divBdr>
        </w:div>
      </w:divsChild>
    </w:div>
    <w:div w:id="541094618">
      <w:bodyDiv w:val="1"/>
      <w:marLeft w:val="0"/>
      <w:marRight w:val="0"/>
      <w:marTop w:val="0"/>
      <w:marBottom w:val="0"/>
      <w:divBdr>
        <w:top w:val="none" w:sz="0" w:space="0" w:color="auto"/>
        <w:left w:val="none" w:sz="0" w:space="0" w:color="auto"/>
        <w:bottom w:val="none" w:sz="0" w:space="0" w:color="auto"/>
        <w:right w:val="none" w:sz="0" w:space="0" w:color="auto"/>
      </w:divBdr>
    </w:div>
    <w:div w:id="732628993">
      <w:bodyDiv w:val="1"/>
      <w:marLeft w:val="0"/>
      <w:marRight w:val="0"/>
      <w:marTop w:val="0"/>
      <w:marBottom w:val="0"/>
      <w:divBdr>
        <w:top w:val="none" w:sz="0" w:space="0" w:color="auto"/>
        <w:left w:val="none" w:sz="0" w:space="0" w:color="auto"/>
        <w:bottom w:val="none" w:sz="0" w:space="0" w:color="auto"/>
        <w:right w:val="none" w:sz="0" w:space="0" w:color="auto"/>
      </w:divBdr>
    </w:div>
    <w:div w:id="921530429">
      <w:bodyDiv w:val="1"/>
      <w:marLeft w:val="0"/>
      <w:marRight w:val="0"/>
      <w:marTop w:val="0"/>
      <w:marBottom w:val="0"/>
      <w:divBdr>
        <w:top w:val="none" w:sz="0" w:space="0" w:color="auto"/>
        <w:left w:val="none" w:sz="0" w:space="0" w:color="auto"/>
        <w:bottom w:val="none" w:sz="0" w:space="0" w:color="auto"/>
        <w:right w:val="none" w:sz="0" w:space="0" w:color="auto"/>
      </w:divBdr>
    </w:div>
    <w:div w:id="1000230757">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614247879">
      <w:bodyDiv w:val="1"/>
      <w:marLeft w:val="0"/>
      <w:marRight w:val="0"/>
      <w:marTop w:val="0"/>
      <w:marBottom w:val="0"/>
      <w:divBdr>
        <w:top w:val="none" w:sz="0" w:space="0" w:color="auto"/>
        <w:left w:val="none" w:sz="0" w:space="0" w:color="auto"/>
        <w:bottom w:val="none" w:sz="0" w:space="0" w:color="auto"/>
        <w:right w:val="none" w:sz="0" w:space="0" w:color="auto"/>
      </w:divBdr>
      <w:divsChild>
        <w:div w:id="154146276">
          <w:marLeft w:val="0"/>
          <w:marRight w:val="0"/>
          <w:marTop w:val="0"/>
          <w:marBottom w:val="0"/>
          <w:divBdr>
            <w:top w:val="none" w:sz="0" w:space="0" w:color="auto"/>
            <w:left w:val="none" w:sz="0" w:space="0" w:color="auto"/>
            <w:bottom w:val="none" w:sz="0" w:space="0" w:color="auto"/>
            <w:right w:val="none" w:sz="0" w:space="0" w:color="auto"/>
          </w:divBdr>
        </w:div>
        <w:div w:id="828595485">
          <w:marLeft w:val="0"/>
          <w:marRight w:val="0"/>
          <w:marTop w:val="0"/>
          <w:marBottom w:val="0"/>
          <w:divBdr>
            <w:top w:val="none" w:sz="0" w:space="0" w:color="auto"/>
            <w:left w:val="none" w:sz="0" w:space="0" w:color="auto"/>
            <w:bottom w:val="none" w:sz="0" w:space="0" w:color="auto"/>
            <w:right w:val="none" w:sz="0" w:space="0" w:color="auto"/>
          </w:divBdr>
        </w:div>
        <w:div w:id="1085538721">
          <w:marLeft w:val="0"/>
          <w:marRight w:val="0"/>
          <w:marTop w:val="0"/>
          <w:marBottom w:val="0"/>
          <w:divBdr>
            <w:top w:val="none" w:sz="0" w:space="0" w:color="auto"/>
            <w:left w:val="none" w:sz="0" w:space="0" w:color="auto"/>
            <w:bottom w:val="none" w:sz="0" w:space="0" w:color="auto"/>
            <w:right w:val="none" w:sz="0" w:space="0" w:color="auto"/>
          </w:divBdr>
        </w:div>
        <w:div w:id="1141847318">
          <w:marLeft w:val="0"/>
          <w:marRight w:val="0"/>
          <w:marTop w:val="0"/>
          <w:marBottom w:val="0"/>
          <w:divBdr>
            <w:top w:val="none" w:sz="0" w:space="0" w:color="auto"/>
            <w:left w:val="none" w:sz="0" w:space="0" w:color="auto"/>
            <w:bottom w:val="none" w:sz="0" w:space="0" w:color="auto"/>
            <w:right w:val="none" w:sz="0" w:space="0" w:color="auto"/>
          </w:divBdr>
        </w:div>
        <w:div w:id="1182401038">
          <w:marLeft w:val="0"/>
          <w:marRight w:val="0"/>
          <w:marTop w:val="0"/>
          <w:marBottom w:val="0"/>
          <w:divBdr>
            <w:top w:val="none" w:sz="0" w:space="0" w:color="auto"/>
            <w:left w:val="none" w:sz="0" w:space="0" w:color="auto"/>
            <w:bottom w:val="none" w:sz="0" w:space="0" w:color="auto"/>
            <w:right w:val="none" w:sz="0" w:space="0" w:color="auto"/>
          </w:divBdr>
        </w:div>
        <w:div w:id="15758145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22CC9B-58E4-4B69-A80E-8652EF6809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12</Pages>
  <Words>4142</Words>
  <Characters>22785</Characters>
  <Application>Microsoft Office Word</Application>
  <DocSecurity>0</DocSecurity>
  <Lines>189</Lines>
  <Paragraphs>53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26874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26</cp:revision>
  <cp:lastPrinted>2022-09-26T18:12:00Z</cp:lastPrinted>
  <dcterms:created xsi:type="dcterms:W3CDTF">2022-08-25T17:57:00Z</dcterms:created>
  <dcterms:modified xsi:type="dcterms:W3CDTF">2023-02-22T17:34:00Z</dcterms:modified>
</cp:coreProperties>
</file>