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B27E1D">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0E6C97ED" w:rsidR="003B6CF0" w:rsidRPr="00CB6405" w:rsidRDefault="003B6CF0" w:rsidP="00B27E1D">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AC12FD">
        <w:rPr>
          <w:rFonts w:ascii="Arial" w:hAnsi="Arial" w:cs="Arial"/>
          <w:b/>
          <w:sz w:val="26"/>
          <w:szCs w:val="26"/>
        </w:rPr>
        <w:t>365</w:t>
      </w:r>
      <w:r>
        <w:rPr>
          <w:rFonts w:ascii="Arial" w:hAnsi="Arial" w:cs="Arial"/>
          <w:b/>
          <w:sz w:val="26"/>
          <w:szCs w:val="26"/>
        </w:rPr>
        <w:t>/20</w:t>
      </w:r>
      <w:r w:rsidR="00D32C8F">
        <w:rPr>
          <w:rFonts w:ascii="Arial" w:hAnsi="Arial" w:cs="Arial"/>
          <w:b/>
          <w:sz w:val="26"/>
          <w:szCs w:val="26"/>
        </w:rPr>
        <w:t>2</w:t>
      </w:r>
      <w:r w:rsidR="00AC12FD">
        <w:rPr>
          <w:rFonts w:ascii="Arial" w:hAnsi="Arial" w:cs="Arial"/>
          <w:b/>
          <w:sz w:val="26"/>
          <w:szCs w:val="26"/>
        </w:rPr>
        <w:t>1</w:t>
      </w:r>
      <w:r>
        <w:rPr>
          <w:rFonts w:ascii="Arial" w:hAnsi="Arial" w:cs="Arial"/>
          <w:b/>
          <w:sz w:val="26"/>
          <w:szCs w:val="26"/>
        </w:rPr>
        <w:t>.</w:t>
      </w:r>
    </w:p>
    <w:p w14:paraId="4DFA70CD" w14:textId="57268F52" w:rsidR="003B6CF0" w:rsidRDefault="003B6CF0" w:rsidP="00B27E1D">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814333">
        <w:rPr>
          <w:rFonts w:ascii="Arial" w:hAnsi="Arial" w:cs="Arial"/>
          <w:b/>
          <w:sz w:val="26"/>
          <w:szCs w:val="26"/>
        </w:rPr>
        <w:t>00</w:t>
      </w:r>
      <w:r w:rsidR="00AC12FD">
        <w:rPr>
          <w:rFonts w:ascii="Arial" w:hAnsi="Arial" w:cs="Arial"/>
          <w:b/>
          <w:sz w:val="26"/>
          <w:szCs w:val="26"/>
        </w:rPr>
        <w:t>9</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AC12FD">
        <w:rPr>
          <w:rFonts w:ascii="Arial" w:hAnsi="Arial" w:cs="Arial"/>
          <w:b/>
          <w:sz w:val="26"/>
          <w:szCs w:val="26"/>
        </w:rPr>
        <w:t>1</w:t>
      </w:r>
      <w:r w:rsidRPr="00CB6405">
        <w:rPr>
          <w:rFonts w:ascii="Arial" w:hAnsi="Arial" w:cs="Arial"/>
          <w:b/>
          <w:sz w:val="26"/>
          <w:szCs w:val="26"/>
        </w:rPr>
        <w:t xml:space="preserve"> </w:t>
      </w:r>
      <w:r w:rsidR="00D32C8F">
        <w:rPr>
          <w:rFonts w:ascii="Arial" w:hAnsi="Arial" w:cs="Arial"/>
          <w:b/>
          <w:sz w:val="26"/>
          <w:szCs w:val="26"/>
        </w:rPr>
        <w:t xml:space="preserve">DE LA </w:t>
      </w:r>
      <w:r w:rsidR="00AC12FD">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14:paraId="22B96868" w14:textId="3E0AF88B" w:rsidR="003B6CF0" w:rsidRDefault="003B6CF0" w:rsidP="00B27E1D">
      <w:pPr>
        <w:spacing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 xml:space="preserve">MAGISTRADO </w:t>
      </w:r>
      <w:r w:rsidR="00AC12FD">
        <w:rPr>
          <w:rFonts w:ascii="Arial" w:hAnsi="Arial" w:cs="Arial"/>
          <w:b/>
          <w:sz w:val="26"/>
          <w:szCs w:val="26"/>
        </w:rPr>
        <w:t>MANUEL VEL</w:t>
      </w:r>
      <w:r w:rsidR="002F4522">
        <w:rPr>
          <w:rFonts w:ascii="Arial" w:hAnsi="Arial" w:cs="Arial"/>
          <w:b/>
          <w:sz w:val="26"/>
          <w:szCs w:val="26"/>
        </w:rPr>
        <w:t>A</w:t>
      </w:r>
      <w:r w:rsidR="00AC12FD">
        <w:rPr>
          <w:rFonts w:ascii="Arial" w:hAnsi="Arial" w:cs="Arial"/>
          <w:b/>
          <w:sz w:val="26"/>
          <w:szCs w:val="26"/>
        </w:rPr>
        <w:t>SCO ALCÁNTARA</w:t>
      </w:r>
      <w:r>
        <w:rPr>
          <w:rFonts w:ascii="Arial" w:hAnsi="Arial" w:cs="Arial"/>
          <w:b/>
          <w:sz w:val="26"/>
          <w:szCs w:val="26"/>
        </w:rPr>
        <w:t>.</w:t>
      </w:r>
    </w:p>
    <w:p w14:paraId="3DE7165A" w14:textId="2917BF1F"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B27E1D">
        <w:rPr>
          <w:rFonts w:ascii="Arial" w:hAnsi="Arial" w:cs="Arial"/>
          <w:b/>
          <w:sz w:val="26"/>
          <w:szCs w:val="26"/>
        </w:rPr>
        <w:t>VEINTISIETE D</w:t>
      </w:r>
      <w:r w:rsidR="00D32C8F">
        <w:rPr>
          <w:rFonts w:ascii="Arial" w:hAnsi="Arial" w:cs="Arial"/>
          <w:b/>
          <w:sz w:val="26"/>
          <w:szCs w:val="26"/>
        </w:rPr>
        <w:t xml:space="preserve">E </w:t>
      </w:r>
      <w:r w:rsidR="00B27E1D">
        <w:rPr>
          <w:rFonts w:ascii="Arial" w:hAnsi="Arial" w:cs="Arial"/>
          <w:b/>
          <w:sz w:val="26"/>
          <w:szCs w:val="26"/>
        </w:rPr>
        <w:t>OCTUBRE</w:t>
      </w:r>
      <w:r w:rsidR="00AC12FD">
        <w:rPr>
          <w:rFonts w:ascii="Arial" w:hAnsi="Arial" w:cs="Arial"/>
          <w:b/>
          <w:sz w:val="26"/>
          <w:szCs w:val="26"/>
        </w:rPr>
        <w:t xml:space="preserve"> </w:t>
      </w:r>
      <w:r w:rsidR="00D32C8F">
        <w:rPr>
          <w:rFonts w:ascii="Arial" w:hAnsi="Arial" w:cs="Arial"/>
          <w:b/>
          <w:sz w:val="26"/>
          <w:szCs w:val="26"/>
        </w:rPr>
        <w:t>DE DOS MIL VEINTIDÓS</w:t>
      </w:r>
      <w:r>
        <w:rPr>
          <w:rFonts w:ascii="Arial" w:hAnsi="Arial" w:cs="Arial"/>
          <w:b/>
          <w:sz w:val="26"/>
          <w:szCs w:val="26"/>
        </w:rPr>
        <w:t>. - - - - - - - - - - - - - - - - - - - - - - - - - - - - - - - - - - -</w:t>
      </w:r>
      <w:r w:rsidR="00B27E1D">
        <w:rPr>
          <w:rFonts w:ascii="Arial" w:hAnsi="Arial" w:cs="Arial"/>
          <w:b/>
          <w:sz w:val="26"/>
          <w:szCs w:val="26"/>
        </w:rPr>
        <w:t xml:space="preserve"> </w:t>
      </w:r>
    </w:p>
    <w:p w14:paraId="7CF0F441" w14:textId="7024BDB7" w:rsidR="003B6CF0" w:rsidRPr="00D32C8F" w:rsidRDefault="00AC12FD" w:rsidP="00AC12FD">
      <w:pPr>
        <w:spacing w:line="360" w:lineRule="auto"/>
        <w:ind w:firstLine="709"/>
        <w:jc w:val="both"/>
        <w:rPr>
          <w:rFonts w:ascii="Arial" w:hAnsi="Arial" w:cs="Arial"/>
          <w:sz w:val="26"/>
          <w:szCs w:val="26"/>
        </w:rPr>
      </w:pPr>
      <w:r>
        <w:rPr>
          <w:rFonts w:ascii="Arial" w:hAnsi="Arial" w:cs="Arial"/>
          <w:sz w:val="26"/>
          <w:szCs w:val="26"/>
        </w:rPr>
        <w:t xml:space="preserve">Por recibido </w:t>
      </w:r>
      <w:r w:rsidR="003B6CF0">
        <w:rPr>
          <w:rFonts w:ascii="Arial" w:hAnsi="Arial" w:cs="Arial"/>
          <w:sz w:val="26"/>
          <w:szCs w:val="26"/>
        </w:rPr>
        <w:t>el cuaderno de recurso de r</w:t>
      </w:r>
      <w:r w:rsidR="003B6CF0" w:rsidRPr="006E349D">
        <w:rPr>
          <w:rFonts w:ascii="Arial" w:hAnsi="Arial" w:cs="Arial"/>
          <w:sz w:val="26"/>
          <w:szCs w:val="26"/>
        </w:rPr>
        <w:t xml:space="preserve">evisión </w:t>
      </w:r>
      <w:r w:rsidR="003B6CF0" w:rsidRPr="00CB6405">
        <w:rPr>
          <w:rFonts w:ascii="Arial" w:hAnsi="Arial" w:cs="Arial"/>
          <w:b/>
          <w:sz w:val="26"/>
          <w:szCs w:val="26"/>
        </w:rPr>
        <w:t>0</w:t>
      </w:r>
      <w:r>
        <w:rPr>
          <w:rFonts w:ascii="Arial" w:hAnsi="Arial" w:cs="Arial"/>
          <w:b/>
          <w:sz w:val="26"/>
          <w:szCs w:val="26"/>
        </w:rPr>
        <w:t>365</w:t>
      </w:r>
      <w:r w:rsidR="003B6CF0" w:rsidRPr="00CB6405">
        <w:rPr>
          <w:rFonts w:ascii="Arial" w:hAnsi="Arial" w:cs="Arial"/>
          <w:b/>
          <w:sz w:val="26"/>
          <w:szCs w:val="26"/>
        </w:rPr>
        <w:t>/20</w:t>
      </w:r>
      <w:r w:rsidR="00D32C8F">
        <w:rPr>
          <w:rFonts w:ascii="Arial" w:hAnsi="Arial" w:cs="Arial"/>
          <w:b/>
          <w:sz w:val="26"/>
          <w:szCs w:val="26"/>
        </w:rPr>
        <w:t>2</w:t>
      </w:r>
      <w:r>
        <w:rPr>
          <w:rFonts w:ascii="Arial" w:hAnsi="Arial" w:cs="Arial"/>
          <w:b/>
          <w:sz w:val="26"/>
          <w:szCs w:val="26"/>
        </w:rPr>
        <w:t>1</w:t>
      </w:r>
      <w:r w:rsidR="003B6CF0">
        <w:rPr>
          <w:rFonts w:ascii="Arial" w:hAnsi="Arial" w:cs="Arial"/>
          <w:sz w:val="26"/>
          <w:szCs w:val="26"/>
        </w:rPr>
        <w:t>, turnado por l</w:t>
      </w:r>
      <w:r>
        <w:rPr>
          <w:rFonts w:ascii="Arial" w:hAnsi="Arial" w:cs="Arial"/>
          <w:sz w:val="26"/>
          <w:szCs w:val="26"/>
        </w:rPr>
        <w:t>a Secretaría General de Acuerdo</w:t>
      </w:r>
      <w:r w:rsidR="003B6CF0">
        <w:rPr>
          <w:rFonts w:ascii="Arial" w:hAnsi="Arial" w:cs="Arial"/>
          <w:sz w:val="26"/>
          <w:szCs w:val="26"/>
        </w:rPr>
        <w:t>,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4923F9">
        <w:rPr>
          <w:rFonts w:ascii="Arial" w:hAnsi="Arial" w:cs="Arial"/>
          <w:b/>
          <w:sz w:val="26"/>
          <w:szCs w:val="26"/>
        </w:rPr>
        <w:t>*******</w:t>
      </w:r>
      <w:r w:rsidR="007007A1">
        <w:rPr>
          <w:rFonts w:ascii="Arial" w:hAnsi="Arial" w:cs="Arial"/>
          <w:b/>
          <w:sz w:val="26"/>
          <w:szCs w:val="26"/>
        </w:rPr>
        <w:t>,</w:t>
      </w:r>
      <w:r w:rsidR="003B6CF0">
        <w:rPr>
          <w:rFonts w:ascii="Arial" w:hAnsi="Arial" w:cs="Arial"/>
          <w:b/>
          <w:sz w:val="26"/>
          <w:szCs w:val="26"/>
        </w:rPr>
        <w:t xml:space="preserve"> </w:t>
      </w:r>
      <w:r w:rsidR="003B6CF0">
        <w:rPr>
          <w:rFonts w:ascii="Arial" w:hAnsi="Arial" w:cs="Arial"/>
          <w:sz w:val="26"/>
          <w:szCs w:val="26"/>
        </w:rPr>
        <w:t xml:space="preserve">en </w:t>
      </w:r>
      <w:r w:rsidR="003B6CF0" w:rsidRPr="006E349D">
        <w:rPr>
          <w:rFonts w:ascii="Arial" w:hAnsi="Arial" w:cs="Arial"/>
          <w:sz w:val="26"/>
          <w:szCs w:val="26"/>
        </w:rPr>
        <w:t>con</w:t>
      </w:r>
      <w:r w:rsidR="003B6CF0">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814333">
        <w:rPr>
          <w:rFonts w:ascii="Arial" w:hAnsi="Arial" w:cs="Arial"/>
          <w:sz w:val="26"/>
          <w:szCs w:val="26"/>
        </w:rPr>
        <w:t>veinti</w:t>
      </w:r>
      <w:r>
        <w:rPr>
          <w:rFonts w:ascii="Arial" w:hAnsi="Arial" w:cs="Arial"/>
          <w:sz w:val="26"/>
          <w:szCs w:val="26"/>
        </w:rPr>
        <w:t>cuatro de marzo de dos mil veintiuno dictado en el exp</w:t>
      </w:r>
      <w:r w:rsidR="003B6CF0">
        <w:rPr>
          <w:rFonts w:ascii="Arial" w:hAnsi="Arial" w:cs="Arial"/>
          <w:sz w:val="26"/>
          <w:szCs w:val="26"/>
        </w:rPr>
        <w:t xml:space="preserve">ediente </w:t>
      </w:r>
      <w:r w:rsidR="00D3539A">
        <w:rPr>
          <w:rFonts w:ascii="Arial" w:hAnsi="Arial" w:cs="Arial"/>
          <w:b/>
          <w:sz w:val="26"/>
          <w:szCs w:val="26"/>
        </w:rPr>
        <w:t>0</w:t>
      </w:r>
      <w:r w:rsidR="00814333">
        <w:rPr>
          <w:rFonts w:ascii="Arial" w:hAnsi="Arial" w:cs="Arial"/>
          <w:b/>
          <w:sz w:val="26"/>
          <w:szCs w:val="26"/>
        </w:rPr>
        <w:t>00</w:t>
      </w:r>
      <w:r>
        <w:rPr>
          <w:rFonts w:ascii="Arial" w:hAnsi="Arial" w:cs="Arial"/>
          <w:b/>
          <w:sz w:val="26"/>
          <w:szCs w:val="26"/>
        </w:rPr>
        <w:t>9</w:t>
      </w:r>
      <w:r w:rsidR="007007A1">
        <w:rPr>
          <w:rFonts w:ascii="Arial" w:hAnsi="Arial" w:cs="Arial"/>
          <w:b/>
          <w:sz w:val="26"/>
          <w:szCs w:val="26"/>
        </w:rPr>
        <w:t>/20</w:t>
      </w:r>
      <w:r w:rsidR="005C6806">
        <w:rPr>
          <w:rFonts w:ascii="Arial" w:hAnsi="Arial" w:cs="Arial"/>
          <w:b/>
          <w:sz w:val="26"/>
          <w:szCs w:val="26"/>
        </w:rPr>
        <w:t>2</w:t>
      </w:r>
      <w:r>
        <w:rPr>
          <w:rFonts w:ascii="Arial" w:hAnsi="Arial" w:cs="Arial"/>
          <w:b/>
          <w:sz w:val="26"/>
          <w:szCs w:val="26"/>
        </w:rPr>
        <w:t>1</w:t>
      </w:r>
      <w:r w:rsidR="003B6CF0">
        <w:rPr>
          <w:rFonts w:ascii="Arial" w:hAnsi="Arial" w:cs="Arial"/>
          <w:b/>
          <w:sz w:val="26"/>
          <w:szCs w:val="26"/>
        </w:rPr>
        <w:t xml:space="preserve"> </w:t>
      </w:r>
      <w:r w:rsidR="007007A1">
        <w:rPr>
          <w:rFonts w:ascii="Arial" w:hAnsi="Arial" w:cs="Arial"/>
          <w:sz w:val="26"/>
          <w:szCs w:val="26"/>
        </w:rPr>
        <w:t>de</w:t>
      </w:r>
      <w:r>
        <w:rPr>
          <w:rFonts w:ascii="Arial" w:hAnsi="Arial" w:cs="Arial"/>
          <w:sz w:val="26"/>
          <w:szCs w:val="26"/>
        </w:rPr>
        <w:t xml:space="preserve"> </w:t>
      </w:r>
      <w:r w:rsidR="007007A1">
        <w:rPr>
          <w:rFonts w:ascii="Arial" w:hAnsi="Arial" w:cs="Arial"/>
          <w:sz w:val="26"/>
          <w:szCs w:val="26"/>
        </w:rPr>
        <w:t>l</w:t>
      </w:r>
      <w:r>
        <w:rPr>
          <w:rFonts w:ascii="Arial" w:hAnsi="Arial" w:cs="Arial"/>
          <w:sz w:val="26"/>
          <w:szCs w:val="26"/>
        </w:rPr>
        <w:t xml:space="preserve">a Segunda Sala </w:t>
      </w:r>
      <w:r w:rsidR="003B6CF0">
        <w:rPr>
          <w:rFonts w:ascii="Arial" w:hAnsi="Arial" w:cs="Arial"/>
          <w:sz w:val="26"/>
          <w:szCs w:val="26"/>
        </w:rPr>
        <w:t xml:space="preserve">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4923F9">
        <w:rPr>
          <w:rFonts w:ascii="Arial" w:hAnsi="Arial" w:cs="Arial"/>
          <w:b/>
          <w:sz w:val="26"/>
          <w:szCs w:val="26"/>
        </w:rPr>
        <w:t>*******</w:t>
      </w:r>
      <w:r>
        <w:rPr>
          <w:rFonts w:ascii="Arial" w:hAnsi="Arial" w:cs="Arial"/>
          <w:b/>
          <w:sz w:val="26"/>
          <w:szCs w:val="26"/>
        </w:rPr>
        <w:t>,</w:t>
      </w:r>
      <w:r w:rsidR="003B6CF0" w:rsidRPr="0092087B">
        <w:rPr>
          <w:rFonts w:ascii="Arial" w:hAnsi="Arial" w:cs="Arial"/>
          <w:bCs/>
          <w:sz w:val="26"/>
          <w:szCs w:val="26"/>
        </w:rPr>
        <w:t xml:space="preserve"> </w:t>
      </w:r>
      <w:r w:rsidR="003B6CF0">
        <w:rPr>
          <w:rFonts w:ascii="Arial" w:hAnsi="Arial" w:cs="Arial"/>
          <w:sz w:val="26"/>
          <w:szCs w:val="26"/>
        </w:rPr>
        <w:t>en contra de</w:t>
      </w:r>
      <w:r w:rsidR="00814333">
        <w:rPr>
          <w:rFonts w:ascii="Arial" w:hAnsi="Arial" w:cs="Arial"/>
          <w:sz w:val="26"/>
          <w:szCs w:val="26"/>
        </w:rPr>
        <w:t xml:space="preserve"> </w:t>
      </w:r>
      <w:r w:rsidR="00D4315A">
        <w:rPr>
          <w:rFonts w:ascii="Arial" w:hAnsi="Arial" w:cs="Arial"/>
          <w:sz w:val="26"/>
          <w:szCs w:val="26"/>
        </w:rPr>
        <w:t>l</w:t>
      </w:r>
      <w:r w:rsidR="00814333">
        <w:rPr>
          <w:rFonts w:ascii="Arial" w:hAnsi="Arial" w:cs="Arial"/>
          <w:sz w:val="26"/>
          <w:szCs w:val="26"/>
        </w:rPr>
        <w:t>a</w:t>
      </w:r>
      <w:r w:rsidR="00814333">
        <w:rPr>
          <w:rFonts w:ascii="Arial" w:hAnsi="Arial" w:cs="Arial"/>
          <w:b/>
          <w:sz w:val="26"/>
          <w:szCs w:val="26"/>
        </w:rPr>
        <w:t xml:space="preserve"> </w:t>
      </w:r>
      <w:r w:rsidR="00B27E1D">
        <w:rPr>
          <w:rFonts w:ascii="Arial" w:hAnsi="Arial" w:cs="Arial"/>
          <w:b/>
          <w:sz w:val="26"/>
          <w:szCs w:val="26"/>
        </w:rPr>
        <w:t>COORDINADORA DE COBRO COACTIVO DE LA SECRETARÍA DE FINANZAS DEL PODER EJECUTIVO DEL ESTADO</w:t>
      </w:r>
      <w:r w:rsidR="00B736E2">
        <w:rPr>
          <w:rFonts w:ascii="Arial" w:hAnsi="Arial" w:cs="Arial"/>
          <w:b/>
          <w:sz w:val="26"/>
          <w:szCs w:val="26"/>
        </w:rPr>
        <w:t>;</w:t>
      </w:r>
      <w:r w:rsidR="003B6CF0">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 xml:space="preserve">, </w:t>
      </w:r>
      <w:r w:rsidR="00B27E1D">
        <w:rPr>
          <w:rFonts w:ascii="Arial" w:hAnsi="Arial" w:cs="Arial"/>
          <w:bCs/>
          <w:iCs/>
          <w:sz w:val="26"/>
          <w:szCs w:val="26"/>
        </w:rPr>
        <w:t xml:space="preserve"> se da tramite. Por consiguiente,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4923F9">
        <w:rPr>
          <w:rFonts w:ascii="Arial" w:hAnsi="Arial" w:cs="Arial"/>
          <w:sz w:val="26"/>
          <w:szCs w:val="26"/>
        </w:rPr>
        <w:t>-</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CE8B3DA"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w:t>
      </w:r>
      <w:r w:rsidR="007F22EE">
        <w:rPr>
          <w:rFonts w:ascii="Arial" w:hAnsi="Arial" w:cs="Arial"/>
          <w:sz w:val="26"/>
          <w:szCs w:val="26"/>
        </w:rPr>
        <w:t>s</w:t>
      </w:r>
      <w:r w:rsidRPr="00CB6405">
        <w:rPr>
          <w:rFonts w:ascii="Arial" w:hAnsi="Arial" w:cs="Arial"/>
          <w:sz w:val="26"/>
          <w:szCs w:val="26"/>
        </w:rPr>
        <w:t xml:space="preserv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de</w:t>
      </w:r>
      <w:r w:rsidR="00AC12FD">
        <w:rPr>
          <w:rFonts w:ascii="Arial" w:hAnsi="Arial" w:cs="Arial"/>
          <w:sz w:val="26"/>
          <w:szCs w:val="26"/>
        </w:rPr>
        <w:t xml:space="preserve"> veinticuatro de marzo de dos mil veintiuno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C12FD">
        <w:rPr>
          <w:rFonts w:ascii="Arial" w:hAnsi="Arial" w:cs="Arial"/>
          <w:sz w:val="26"/>
          <w:szCs w:val="26"/>
        </w:rPr>
        <w:t xml:space="preserve">Segunda </w:t>
      </w:r>
      <w:r w:rsidRPr="00CB6405">
        <w:rPr>
          <w:rFonts w:ascii="Arial" w:hAnsi="Arial" w:cs="Arial"/>
          <w:sz w:val="26"/>
          <w:szCs w:val="26"/>
        </w:rPr>
        <w:t>Sala</w:t>
      </w:r>
      <w:r>
        <w:rPr>
          <w:rFonts w:ascii="Arial" w:hAnsi="Arial" w:cs="Arial"/>
          <w:sz w:val="26"/>
          <w:szCs w:val="26"/>
        </w:rPr>
        <w:t xml:space="preserve"> Unitaria de Primera Instancia, </w:t>
      </w:r>
      <w:r w:rsidR="00AC12FD">
        <w:rPr>
          <w:rFonts w:ascii="Arial" w:hAnsi="Arial" w:cs="Arial"/>
          <w:sz w:val="26"/>
          <w:szCs w:val="26"/>
        </w:rPr>
        <w:t xml:space="preserve">los promoventes </w:t>
      </w:r>
      <w:r w:rsidRPr="00CB6405">
        <w:rPr>
          <w:rFonts w:ascii="Arial" w:hAnsi="Arial" w:cs="Arial"/>
          <w:sz w:val="26"/>
          <w:szCs w:val="26"/>
        </w:rPr>
        <w:t>interpus</w:t>
      </w:r>
      <w:r w:rsidR="00AC12FD">
        <w:rPr>
          <w:rFonts w:ascii="Arial" w:hAnsi="Arial" w:cs="Arial"/>
          <w:sz w:val="26"/>
          <w:szCs w:val="26"/>
        </w:rPr>
        <w:t xml:space="preserve">ieron </w:t>
      </w:r>
      <w:r w:rsidRPr="00CB6405">
        <w:rPr>
          <w:rFonts w:ascii="Arial" w:hAnsi="Arial" w:cs="Arial"/>
          <w:sz w:val="26"/>
          <w:szCs w:val="26"/>
        </w:rPr>
        <w:t>en su contra recurso de revisión.</w:t>
      </w:r>
      <w:r w:rsidR="00B27E1D">
        <w:rPr>
          <w:rFonts w:ascii="Arial" w:hAnsi="Arial" w:cs="Arial"/>
          <w:sz w:val="26"/>
          <w:szCs w:val="26"/>
        </w:rPr>
        <w:t xml:space="preserve"> - - - - - - - - - - - - - - - - - - - - - - - - - - - - - - - - - - - - - - - - - - - - - - </w:t>
      </w:r>
    </w:p>
    <w:p w14:paraId="002DF9C7" w14:textId="77777777" w:rsidR="008234FD" w:rsidRDefault="003B6CF0" w:rsidP="008234FD">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p>
    <w:p w14:paraId="2873A816" w14:textId="62F0CF27" w:rsidR="00FB6AD9" w:rsidRPr="00B746B5" w:rsidRDefault="008234FD" w:rsidP="00B27E1D">
      <w:pPr>
        <w:spacing w:after="0"/>
        <w:ind w:left="567" w:right="616" w:firstLine="284"/>
        <w:jc w:val="both"/>
        <w:rPr>
          <w:rFonts w:ascii="Arial" w:hAnsi="Arial" w:cs="Arial"/>
          <w:i/>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sidR="00FB6AD9" w:rsidRPr="00B746B5">
        <w:rPr>
          <w:rFonts w:ascii="Arial" w:hAnsi="Arial" w:cs="Arial"/>
          <w:i/>
        </w:rPr>
        <w:t xml:space="preserve">Téngase por recibido el oficio número </w:t>
      </w:r>
      <w:r w:rsidR="004923F9">
        <w:rPr>
          <w:rFonts w:ascii="Arial" w:hAnsi="Arial" w:cs="Arial"/>
          <w:i/>
        </w:rPr>
        <w:t>*******</w:t>
      </w:r>
      <w:r w:rsidR="00FB6AD9" w:rsidRPr="00B746B5">
        <w:rPr>
          <w:rFonts w:ascii="Arial" w:hAnsi="Arial" w:cs="Arial"/>
          <w:i/>
        </w:rPr>
        <w:t>, por medio del cual el Secretario General de Acuerdos del Tribunal de Justicia Administrativa del Estado de Oaxaca, remite copias certificadas del expediente número J</w:t>
      </w:r>
      <w:r w:rsidR="00B27E1D">
        <w:rPr>
          <w:rFonts w:ascii="Arial" w:hAnsi="Arial" w:cs="Arial"/>
          <w:i/>
        </w:rPr>
        <w:t>I</w:t>
      </w:r>
      <w:r w:rsidR="00FB6AD9" w:rsidRPr="00B746B5">
        <w:rPr>
          <w:rFonts w:ascii="Arial" w:hAnsi="Arial" w:cs="Arial"/>
          <w:i/>
        </w:rPr>
        <w:t>/70/2020.</w:t>
      </w:r>
    </w:p>
    <w:p w14:paraId="78042A88" w14:textId="0312F95E" w:rsidR="00FB6AD9" w:rsidRPr="00B746B5" w:rsidRDefault="00FB6AD9" w:rsidP="00B27E1D">
      <w:pPr>
        <w:spacing w:after="0"/>
        <w:ind w:left="567" w:right="616" w:firstLine="284"/>
        <w:jc w:val="both"/>
        <w:rPr>
          <w:rFonts w:ascii="Arial" w:hAnsi="Arial" w:cs="Arial"/>
          <w:i/>
        </w:rPr>
      </w:pPr>
      <w:r w:rsidRPr="00B746B5">
        <w:rPr>
          <w:rFonts w:ascii="Arial" w:hAnsi="Arial" w:cs="Arial"/>
          <w:i/>
        </w:rPr>
        <w:t>En ese tenor, de la lectura hecha al acuerdo de fecha quince de diciembre de dos mil veinte, dictado dentro del expediente del juicio de inconformidad J</w:t>
      </w:r>
      <w:r w:rsidR="00B27E1D">
        <w:rPr>
          <w:rFonts w:ascii="Arial" w:hAnsi="Arial" w:cs="Arial"/>
          <w:i/>
        </w:rPr>
        <w:t>I</w:t>
      </w:r>
      <w:r w:rsidRPr="00B746B5">
        <w:rPr>
          <w:rFonts w:ascii="Arial" w:hAnsi="Arial" w:cs="Arial"/>
          <w:i/>
        </w:rPr>
        <w:t xml:space="preserve">/70/2020, se advierte que dentro de las pretensiones que persiguen los actores, se encuentra la impugnación de los mandamientos de ejecución, en consecuencia se ordenó remitir el juicio a las Salas Unitarias de Primera Instancia, únicamente por lo que hace a los </w:t>
      </w:r>
      <w:r w:rsidRPr="00B746B5">
        <w:rPr>
          <w:rFonts w:ascii="Arial" w:hAnsi="Arial" w:cs="Arial"/>
          <w:i/>
        </w:rPr>
        <w:lastRenderedPageBreak/>
        <w:t>mandamientos de ejecución por ser competencia de las Salas Unitarias de Primera Instancia.</w:t>
      </w:r>
    </w:p>
    <w:p w14:paraId="52E09BBE" w14:textId="5862F6AB" w:rsidR="00FB6AD9" w:rsidRPr="00B746B5" w:rsidRDefault="00FB6AD9" w:rsidP="00B27E1D">
      <w:pPr>
        <w:spacing w:after="0"/>
        <w:ind w:left="567" w:right="616" w:firstLine="284"/>
        <w:jc w:val="both"/>
        <w:rPr>
          <w:rFonts w:ascii="Arial" w:hAnsi="Arial" w:cs="Arial"/>
          <w:b/>
          <w:i/>
        </w:rPr>
      </w:pPr>
      <w:r w:rsidRPr="00B746B5">
        <w:rPr>
          <w:rFonts w:ascii="Arial" w:hAnsi="Arial" w:cs="Arial"/>
          <w:i/>
        </w:rPr>
        <w:t xml:space="preserve">Por ello, se tuvo por recibido el escrito de demanda y anexos de </w:t>
      </w:r>
      <w:r w:rsidR="004923F9">
        <w:rPr>
          <w:rFonts w:ascii="Arial" w:hAnsi="Arial" w:cs="Arial"/>
          <w:i/>
        </w:rPr>
        <w:t>*******</w:t>
      </w:r>
      <w:r w:rsidRPr="00B746B5">
        <w:rPr>
          <w:rFonts w:ascii="Arial" w:hAnsi="Arial" w:cs="Arial"/>
          <w:i/>
        </w:rPr>
        <w:t>, y en atención a lo dispuesto por el acuerdo de fecha quince de diciembre de dos mil veinte, dictado dentro del expediente del juicio de inconformidad J</w:t>
      </w:r>
      <w:r w:rsidR="00B27E1D">
        <w:rPr>
          <w:rFonts w:ascii="Arial" w:hAnsi="Arial" w:cs="Arial"/>
          <w:i/>
        </w:rPr>
        <w:t>I</w:t>
      </w:r>
      <w:r w:rsidRPr="00B746B5">
        <w:rPr>
          <w:rFonts w:ascii="Arial" w:hAnsi="Arial" w:cs="Arial"/>
          <w:i/>
        </w:rPr>
        <w:t xml:space="preserve">/70/2020, se advierte que promueven contra actos atribuidos a la Coordinación de Cobro Coactivo de la Secretaría de Finanzas del Poder Ejecutivo del Estado; en su atención, fórmese expediente y regístrese su ingreso en el Libro de Gobierno correspondiente con el número </w:t>
      </w:r>
      <w:r w:rsidRPr="00B746B5">
        <w:rPr>
          <w:rFonts w:ascii="Arial" w:hAnsi="Arial" w:cs="Arial"/>
          <w:b/>
          <w:i/>
        </w:rPr>
        <w:t>09/2021.</w:t>
      </w:r>
    </w:p>
    <w:p w14:paraId="0DC39714" w14:textId="74560902" w:rsidR="00FB6AD9" w:rsidRPr="00B746B5" w:rsidRDefault="00FB6AD9" w:rsidP="00B27E1D">
      <w:pPr>
        <w:spacing w:after="0"/>
        <w:ind w:left="567" w:right="616" w:firstLine="284"/>
        <w:jc w:val="both"/>
        <w:rPr>
          <w:rFonts w:ascii="Arial" w:hAnsi="Arial" w:cs="Arial"/>
          <w:i/>
        </w:rPr>
      </w:pPr>
      <w:r w:rsidRPr="00B746B5">
        <w:rPr>
          <w:rFonts w:ascii="Arial" w:hAnsi="Arial" w:cs="Arial"/>
          <w:i/>
        </w:rPr>
        <w:t xml:space="preserve">Ahora, del análisis integral de la demanda y anexos, se advierte que los Promoventes señalan como actos impugnados: a) El mandamiento de ejecución con número </w:t>
      </w:r>
      <w:r w:rsidR="004923F9">
        <w:rPr>
          <w:rFonts w:ascii="Arial" w:hAnsi="Arial" w:cs="Arial"/>
          <w:i/>
        </w:rPr>
        <w:t>*******</w:t>
      </w:r>
      <w:r w:rsidRPr="00B746B5">
        <w:rPr>
          <w:rFonts w:ascii="Arial" w:hAnsi="Arial" w:cs="Arial"/>
          <w:i/>
        </w:rPr>
        <w:t xml:space="preserve">, de fecha dieciséis de octubre de dos mil diecinueve, relativa al crédito fiscal número </w:t>
      </w:r>
      <w:r w:rsidR="004923F9">
        <w:rPr>
          <w:rFonts w:ascii="Arial" w:hAnsi="Arial" w:cs="Arial"/>
          <w:i/>
        </w:rPr>
        <w:t>*******</w:t>
      </w:r>
      <w:r w:rsidRPr="00B746B5">
        <w:rPr>
          <w:rFonts w:ascii="Arial" w:hAnsi="Arial" w:cs="Arial"/>
          <w:i/>
        </w:rPr>
        <w:t xml:space="preserve">, b) El mandamiento de ejecución con número </w:t>
      </w:r>
      <w:r w:rsidR="004923F9">
        <w:rPr>
          <w:rFonts w:ascii="Arial" w:hAnsi="Arial" w:cs="Arial"/>
          <w:i/>
        </w:rPr>
        <w:t>*******</w:t>
      </w:r>
      <w:r w:rsidRPr="00B746B5">
        <w:rPr>
          <w:rFonts w:ascii="Arial" w:hAnsi="Arial" w:cs="Arial"/>
          <w:i/>
        </w:rPr>
        <w:t xml:space="preserve">, de fecha dieciséis de octubre de dos mil diecinueve, relativa al crédito fiscal número </w:t>
      </w:r>
      <w:r w:rsidR="004923F9">
        <w:rPr>
          <w:rFonts w:ascii="Arial" w:hAnsi="Arial" w:cs="Arial"/>
          <w:i/>
        </w:rPr>
        <w:t>*******</w:t>
      </w:r>
      <w:r w:rsidRPr="00B746B5">
        <w:rPr>
          <w:rFonts w:ascii="Arial" w:hAnsi="Arial" w:cs="Arial"/>
          <w:i/>
        </w:rPr>
        <w:t xml:space="preserve">, y c) El mandamiento de ejecución con número </w:t>
      </w:r>
      <w:r w:rsidR="004923F9">
        <w:rPr>
          <w:rFonts w:ascii="Arial" w:hAnsi="Arial" w:cs="Arial"/>
          <w:i/>
        </w:rPr>
        <w:t>*******</w:t>
      </w:r>
      <w:r w:rsidRPr="00B746B5">
        <w:rPr>
          <w:rFonts w:ascii="Arial" w:hAnsi="Arial" w:cs="Arial"/>
          <w:i/>
        </w:rPr>
        <w:t xml:space="preserve">, de fecha quince de octubre de dos mil diecinueve, relativa al crédito fiscal número </w:t>
      </w:r>
      <w:r w:rsidR="004923F9">
        <w:rPr>
          <w:rFonts w:ascii="Arial" w:hAnsi="Arial" w:cs="Arial"/>
          <w:i/>
        </w:rPr>
        <w:t>*******</w:t>
      </w:r>
      <w:r w:rsidRPr="00B746B5">
        <w:rPr>
          <w:rFonts w:ascii="Arial" w:hAnsi="Arial" w:cs="Arial"/>
          <w:i/>
        </w:rPr>
        <w:t xml:space="preserve">, todos derivados de la resolución determinante </w:t>
      </w:r>
      <w:r w:rsidR="004923F9">
        <w:rPr>
          <w:rFonts w:ascii="Arial" w:hAnsi="Arial" w:cs="Arial"/>
          <w:i/>
        </w:rPr>
        <w:t>*******</w:t>
      </w:r>
      <w:r w:rsidRPr="00B746B5">
        <w:rPr>
          <w:rFonts w:ascii="Arial" w:hAnsi="Arial" w:cs="Arial"/>
          <w:i/>
        </w:rPr>
        <w:t>.</w:t>
      </w:r>
    </w:p>
    <w:p w14:paraId="23877F95"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En ese orden, resulta oportuno transcribir el artículo 133 de la Ley de Procedimiento y Justicia Administrativa para el Estado, el cual establece:</w:t>
      </w:r>
    </w:p>
    <w:p w14:paraId="20363C24"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b/>
          <w:i/>
        </w:rPr>
        <w:t>"ARTÍCULO 133.-</w:t>
      </w:r>
      <w:r w:rsidRPr="00B746B5">
        <w:rPr>
          <w:rFonts w:ascii="Arial" w:hAnsi="Arial" w:cs="Arial"/>
          <w:i/>
        </w:rPr>
        <w:t xml:space="preserve"> Las Salas Unitarias del Tribunal son competentes para conocer y resolver los juicios que se promuevan en contra de:</w:t>
      </w:r>
    </w:p>
    <w:p w14:paraId="5BADEFB8"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w:t>
      </w:r>
    </w:p>
    <w:p w14:paraId="3AD239FD" w14:textId="77777777" w:rsidR="00FB6AD9" w:rsidRPr="00B746B5" w:rsidRDefault="00FB6AD9" w:rsidP="00B27E1D">
      <w:pPr>
        <w:spacing w:after="0"/>
        <w:ind w:left="567" w:right="616" w:firstLine="284"/>
        <w:jc w:val="both"/>
        <w:rPr>
          <w:rFonts w:ascii="Arial" w:hAnsi="Arial" w:cs="Arial"/>
          <w:i/>
        </w:rPr>
      </w:pPr>
      <w:proofErr w:type="spellStart"/>
      <w:r w:rsidRPr="00B746B5">
        <w:rPr>
          <w:rFonts w:ascii="Arial" w:hAnsi="Arial" w:cs="Arial"/>
          <w:i/>
        </w:rPr>
        <w:t>VIll</w:t>
      </w:r>
      <w:proofErr w:type="spellEnd"/>
      <w:r w:rsidRPr="00B746B5">
        <w:rPr>
          <w:rFonts w:ascii="Arial" w:hAnsi="Arial" w:cs="Arial"/>
          <w:i/>
        </w:rPr>
        <w:t>. El procedimiento administrativo de ejecución cuando el afectado en dicho procedimiento opte por no interponer el recurso ordinario ante las autoridades competentes y cuando afirme:</w:t>
      </w:r>
    </w:p>
    <w:p w14:paraId="2E077814"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w:t>
      </w:r>
    </w:p>
    <w:p w14:paraId="6F965095"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d) Que el procedimiento coactivo no se ajuste a la ley. En este caso, la oposición no se podrá hacer valer, sino contra la resolución que apruebe el remate; salvo que se trate de resoluciones cuya ejecución material sea imposible reparación.”</w:t>
      </w:r>
    </w:p>
    <w:p w14:paraId="749E629B"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Del artículo transcrito se advierte, que una de las hipótesis de procedencia del juicio de nulidad ante este Tribunal, es la impugnación del procedimiento administrativo de ejecución realizado por las autoridades fiscales en contra de los administrados, con la finalidad de exigir el cumplimiento de un crédito fiscal; en este supuesto, los promoventes podrán impugnar dicho procedimiento si optan por no interponer el recurso administrativo en su contra y cuando consideren que ese procedimiento no se ajusta a la Ley, sin embargo, la impugnación no podrá hacerse valer, sino en contra de la resolución que apruebe el remate, salvo que se trate de resoluciones cuya ejecución material sea de imposible reparación.</w:t>
      </w:r>
    </w:p>
    <w:p w14:paraId="7B39C586"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Ahora, debemos de establecer cuáles son las etapas que integran el procedimiento administrativo de ejecución, las cuales están señaladas en el Título Cuarto, Capítulo Segundo, del Código Fiscal del Estado, capítulo denominado "Del procedimiento administrativo de ejecución", de donde puede advertirse que el citado procedimiento; está integrado por: a). La expedición de un mandamiento de ejecución; b). La diligencia de requerimiento de pago y embargo; c). Determinación del valor de los bienes embargados; d). El remate de los bienes embargados; y, e). La aprobación del remate y adjudicación de los bienes.</w:t>
      </w:r>
    </w:p>
    <w:p w14:paraId="725B9133"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 xml:space="preserve">De ahí, que el artículo 133 fracción VII,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w:t>
      </w:r>
      <w:r w:rsidRPr="00B746B5">
        <w:rPr>
          <w:rFonts w:ascii="Arial" w:hAnsi="Arial" w:cs="Arial"/>
          <w:i/>
        </w:rPr>
        <w:lastRenderedPageBreak/>
        <w:t>causa una afectación real y de imposible reparación en su esfera jurídica, pues si bien es cierto, el embargo constituye un acto de molestia en el patrimonio del promovente; también es verdad que no es un acto definitivo para efectos del juicio de nulidad.</w:t>
      </w:r>
    </w:p>
    <w:p w14:paraId="3DDE448B"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Sirve de apoyo a lo anterior, la jurisprudencia con número de registro 2011342, visible en la Gaceta del Semanario Judicial de la Federación, Libro 29, Abril de 2016, Tomo III, Materia(s): Común, Tesis: I. 13o. T. J/10 (10a.), Página: 1941, de rubro y texto:</w:t>
      </w:r>
    </w:p>
    <w:p w14:paraId="12F85B72" w14:textId="77777777" w:rsidR="00FB6AD9" w:rsidRPr="00B746B5" w:rsidRDefault="00FB6AD9" w:rsidP="00B27E1D">
      <w:pPr>
        <w:spacing w:after="0"/>
        <w:ind w:left="567" w:right="616" w:firstLine="284"/>
        <w:jc w:val="both"/>
        <w:rPr>
          <w:rFonts w:ascii="Arial" w:hAnsi="Arial" w:cs="Arial"/>
          <w:b/>
          <w:i/>
        </w:rPr>
      </w:pPr>
      <w:r w:rsidRPr="00B746B5">
        <w:rPr>
          <w:rFonts w:ascii="Arial" w:hAnsi="Arial" w:cs="Arial"/>
          <w:b/>
          <w:i/>
        </w:rPr>
        <w:t>"AMPARO INDIRECTO. ES IMPROCEDENTE CONTRA LA RESOLUCIÓN DICTADA EN EL RECURSO DE REVISIÓN DE ACTOS DEL EJECUTOR, CONSISTENTES EN EL EMBARGO, POR NO CONSTITUIR LA ÚLTIMA ACTUACIÓN EN EL PROCEDIMIENTO DE EJECUCIÓN CORRESPONDIENTE. […]</w:t>
      </w:r>
    </w:p>
    <w:p w14:paraId="5CD8DAD0"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Por tanto, si los promoventes impugnan únicamente la expedición de los mandamientos de ejecución antes referidos, con ello no se acredita que el procedimiento administrativo de ejecución, se encuentre en la etapa de remate de los bienes embargados y en su caso la adjudicación de éstos.</w:t>
      </w:r>
    </w:p>
    <w:p w14:paraId="064F3276"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 xml:space="preserve">En las relatadas consideraciones y en virtud que los mandamientos de ejecución referidos, no son impugnables, al carecer éstos de definitividad, ni se encuentran dentro de las hipótesis previstas en los incisos a). b) y c), fracción VIII del artículos (sic) 133 de la Ley de la materia; por tanto se </w:t>
      </w:r>
      <w:r w:rsidRPr="00B746B5">
        <w:rPr>
          <w:rFonts w:ascii="Arial" w:hAnsi="Arial" w:cs="Arial"/>
          <w:b/>
          <w:i/>
        </w:rPr>
        <w:t>DESECHA LA DEMANDA</w:t>
      </w:r>
      <w:r w:rsidRPr="00B746B5">
        <w:rPr>
          <w:rFonts w:ascii="Arial" w:hAnsi="Arial" w:cs="Arial"/>
          <w:i/>
        </w:rPr>
        <w:t xml:space="preserve">, por notoriamente improcedente, de conformidad con lo dispuesto en los artículos 158, 161 fracción X y 182 fracción I de la Ley de Procedimiento y Justicia Administrativa del Estado, y una vez que cause estado el presente auto, remítase el original del presente expediente al archivo </w:t>
      </w:r>
      <w:r w:rsidRPr="00B746B5">
        <w:rPr>
          <w:rFonts w:ascii="Arial" w:hAnsi="Arial" w:cs="Arial"/>
          <w:b/>
          <w:i/>
        </w:rPr>
        <w:t>general</w:t>
      </w:r>
      <w:r w:rsidRPr="00B746B5">
        <w:rPr>
          <w:rFonts w:ascii="Arial" w:hAnsi="Arial" w:cs="Arial"/>
          <w:i/>
        </w:rPr>
        <w:t xml:space="preserve"> del (sic) este Tribunal.</w:t>
      </w:r>
    </w:p>
    <w:p w14:paraId="274F84A1"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Sirven (sic) de apoyo a lo anterior, la jurisprudencia número 2a./J. 218/2007, con número de registro 170827, por la Segunda Sala de la Suprema Corte de Justicia de la Nación en el Semanario Judicial de la Federación y su Gaceta, Tomo XXVI, Diciembre de 2007, página 154, Novena Época, bajo el rubro y texto siguiente:</w:t>
      </w:r>
    </w:p>
    <w:p w14:paraId="309FCAF6" w14:textId="77777777" w:rsidR="00FB6AD9" w:rsidRPr="00B746B5" w:rsidRDefault="00FB6AD9" w:rsidP="00B27E1D">
      <w:pPr>
        <w:spacing w:after="0"/>
        <w:ind w:left="567" w:right="616" w:firstLine="284"/>
        <w:jc w:val="both"/>
        <w:rPr>
          <w:rFonts w:ascii="Arial" w:hAnsi="Arial" w:cs="Arial"/>
          <w:b/>
          <w:i/>
        </w:rPr>
      </w:pPr>
      <w:r w:rsidRPr="00B746B5">
        <w:rPr>
          <w:rFonts w:ascii="Arial" w:hAnsi="Arial" w:cs="Arial"/>
          <w:b/>
          <w:i/>
        </w:rPr>
        <w:t>"COMPETENCIA. SU ESTUDIO OFICIOSO RESPECTO DE LA AUTORIDAD DEMANDADA EN EL JUICIO CONTENCIOSO ADMINISTRATIVO, DEBE SER ANALIZADA POR LAS SALAS DEL TRIBUNAL FEDERAL DE JUSTICIA FISCAL Y ADMINISTRATIVA. […]</w:t>
      </w:r>
    </w:p>
    <w:p w14:paraId="7D3A1B3A"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 xml:space="preserve">De igual forma, sirve de sustento la jurisprudencia P./J. 21/2018 (10ª.), con número de registro 2017811, por el Pleno de la Suprema Corte de Justicia de la Nación en la Gaceta del Semanario Judicial de la Federación, Libro 58, Septiembre de 2018, Tomo I, Materia Administrativa, Decima Época, bajo el rubro y texto siguiente: </w:t>
      </w:r>
    </w:p>
    <w:p w14:paraId="3933746F" w14:textId="77777777" w:rsidR="00FB6AD9" w:rsidRPr="00B746B5" w:rsidRDefault="00FB6AD9" w:rsidP="00B27E1D">
      <w:pPr>
        <w:spacing w:after="0"/>
        <w:ind w:left="567" w:right="616" w:firstLine="284"/>
        <w:jc w:val="both"/>
        <w:rPr>
          <w:rFonts w:ascii="Arial" w:hAnsi="Arial" w:cs="Arial"/>
          <w:b/>
          <w:i/>
        </w:rPr>
      </w:pPr>
      <w:r w:rsidRPr="00B746B5">
        <w:rPr>
          <w:rFonts w:ascii="Arial" w:hAnsi="Arial" w:cs="Arial"/>
          <w:b/>
          <w:i/>
        </w:rPr>
        <w:t>“IMPROCEDENCIA DE LA VÍA EN EL JUICIO CONTENCIOSO ADMINISTRATIVO. CUANDO LA DEMANDA RESPECTIVA SE HUBIERE ADMITIDO, EL TRIBUNAL FEDERAL DE JUSTICIA ADMINISTRATIVA DEBE LIMITARSE A SOBRESEER EN EL JUICIO. […]</w:t>
      </w:r>
    </w:p>
    <w:p w14:paraId="0606A39D" w14:textId="77777777" w:rsidR="00FB6AD9" w:rsidRPr="00B746B5" w:rsidRDefault="00FB6AD9" w:rsidP="00B27E1D">
      <w:pPr>
        <w:spacing w:after="0"/>
        <w:ind w:left="567" w:right="616" w:firstLine="284"/>
        <w:jc w:val="both"/>
        <w:rPr>
          <w:rFonts w:ascii="Arial" w:hAnsi="Arial" w:cs="Arial"/>
          <w:i/>
        </w:rPr>
      </w:pPr>
      <w:r w:rsidRPr="00B746B5">
        <w:rPr>
          <w:rFonts w:ascii="Arial" w:hAnsi="Arial" w:cs="Arial"/>
          <w:i/>
        </w:rPr>
        <w:t xml:space="preserve">Finalmente, se les tiene señalando el domicilio para oír y recibir notificaciones y como autorizados con las restricciones que impone el artículo 148 párrafo quinto de la Ley de la materia, esto es, únicamente para oír y recibir notificaciones, a las personas que indica, toda vez que no justifican que cuenten con cédula profesional expedida por autoridad competente, ni refiere que se encuentren inscritas en el libro de control de cédulas que al efecto se lleva en ese Tribunal. </w:t>
      </w:r>
    </w:p>
    <w:p w14:paraId="7EC3B663" w14:textId="4567523B" w:rsidR="00997198" w:rsidRPr="00895E36" w:rsidRDefault="00FB6AD9" w:rsidP="00B27E1D">
      <w:pPr>
        <w:spacing w:after="0"/>
        <w:ind w:left="567" w:right="616" w:firstLine="284"/>
        <w:jc w:val="both"/>
        <w:rPr>
          <w:rFonts w:ascii="Arial" w:eastAsia="Times New Roman" w:hAnsi="Arial" w:cs="Arial"/>
          <w:bCs/>
          <w:i/>
          <w:iCs/>
          <w:lang w:eastAsia="es-ES"/>
        </w:rPr>
      </w:pPr>
      <w:r w:rsidRPr="00B746B5">
        <w:rPr>
          <w:rFonts w:ascii="Arial" w:hAnsi="Arial" w:cs="Arial"/>
          <w:b/>
          <w:i/>
        </w:rPr>
        <w:t>NOTIFÍQUESE PERSONALMENTE A LOS PROMOVENTE POR CONDUCTO DE SU REPRESENTANTE COMÚN. CÚMPLASE.</w:t>
      </w:r>
      <w:r w:rsidR="00895E36">
        <w:rPr>
          <w:rFonts w:ascii="Arial" w:eastAsia="Times New Roman" w:hAnsi="Arial" w:cs="Arial"/>
          <w:bCs/>
          <w:i/>
          <w:iCs/>
          <w:lang w:eastAsia="es-ES"/>
        </w:rPr>
        <w:t>”</w:t>
      </w:r>
      <w:r w:rsidR="003B6CF0" w:rsidRPr="00001C39">
        <w:rPr>
          <w:rFonts w:ascii="Arial" w:eastAsia="Times New Roman" w:hAnsi="Arial" w:cs="Arial"/>
          <w:b/>
          <w:bCs/>
          <w:i/>
          <w:iCs/>
          <w:lang w:eastAsia="es-ES"/>
        </w:rPr>
        <w:t xml:space="preserve"> </w:t>
      </w:r>
    </w:p>
    <w:p w14:paraId="36EF0AC2" w14:textId="0B0FD0D4"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7A03B90C"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lastRenderedPageBreak/>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w:t>
      </w:r>
      <w:r w:rsidR="008C4BD7">
        <w:rPr>
          <w:rFonts w:ascii="Arial" w:hAnsi="Arial" w:cs="Arial"/>
          <w:bCs/>
          <w:iCs/>
          <w:sz w:val="26"/>
          <w:szCs w:val="26"/>
        </w:rPr>
        <w:t xml:space="preserve">, </w:t>
      </w:r>
      <w:r w:rsidRPr="00455424">
        <w:rPr>
          <w:rFonts w:ascii="Arial" w:hAnsi="Arial" w:cs="Arial"/>
          <w:bCs/>
          <w:iCs/>
          <w:sz w:val="26"/>
          <w:szCs w:val="26"/>
        </w:rPr>
        <w:t>2, 4</w:t>
      </w:r>
      <w:r w:rsidR="008C4BD7">
        <w:rPr>
          <w:rFonts w:ascii="Arial" w:hAnsi="Arial" w:cs="Arial"/>
          <w:bCs/>
          <w:iCs/>
          <w:sz w:val="26"/>
          <w:szCs w:val="26"/>
        </w:rPr>
        <w:t>,</w:t>
      </w:r>
      <w:r w:rsidRPr="00455424">
        <w:rPr>
          <w:rFonts w:ascii="Arial" w:hAnsi="Arial" w:cs="Arial"/>
          <w:bCs/>
          <w:iCs/>
          <w:sz w:val="26"/>
          <w:szCs w:val="26"/>
        </w:rPr>
        <w:t xml:space="preserve"> fracción VIII, 2</w:t>
      </w:r>
      <w:r>
        <w:rPr>
          <w:rFonts w:ascii="Arial" w:hAnsi="Arial" w:cs="Arial"/>
          <w:bCs/>
          <w:iCs/>
          <w:sz w:val="26"/>
          <w:szCs w:val="26"/>
        </w:rPr>
        <w:t>3, 24</w:t>
      </w:r>
      <w:r w:rsidR="008C4BD7">
        <w:rPr>
          <w:rFonts w:ascii="Arial" w:hAnsi="Arial" w:cs="Arial"/>
          <w:bCs/>
          <w:iCs/>
          <w:sz w:val="26"/>
          <w:szCs w:val="26"/>
        </w:rPr>
        <w:t>,</w:t>
      </w:r>
      <w:r>
        <w:rPr>
          <w:rFonts w:ascii="Arial" w:hAnsi="Arial" w:cs="Arial"/>
          <w:bCs/>
          <w:iCs/>
          <w:sz w:val="26"/>
          <w:szCs w:val="26"/>
        </w:rPr>
        <w:t xml:space="preserve"> fracci</w:t>
      </w:r>
      <w:r w:rsidR="00603996">
        <w:rPr>
          <w:rFonts w:ascii="Arial" w:hAnsi="Arial" w:cs="Arial"/>
          <w:bCs/>
          <w:iCs/>
          <w:sz w:val="26"/>
          <w:szCs w:val="26"/>
        </w:rPr>
        <w:t>o</w:t>
      </w:r>
      <w:r>
        <w:rPr>
          <w:rFonts w:ascii="Arial" w:hAnsi="Arial" w:cs="Arial"/>
          <w:bCs/>
          <w:iCs/>
          <w:sz w:val="26"/>
          <w:szCs w:val="26"/>
        </w:rPr>
        <w:t>n</w:t>
      </w:r>
      <w:r w:rsidR="00603996">
        <w:rPr>
          <w:rFonts w:ascii="Arial" w:hAnsi="Arial" w:cs="Arial"/>
          <w:bCs/>
          <w:iCs/>
          <w:sz w:val="26"/>
          <w:szCs w:val="26"/>
        </w:rPr>
        <w:t>es</w:t>
      </w:r>
      <w:r>
        <w:rPr>
          <w:rFonts w:ascii="Arial" w:hAnsi="Arial" w:cs="Arial"/>
          <w:bCs/>
          <w:iCs/>
          <w:sz w:val="26"/>
          <w:szCs w:val="26"/>
        </w:rPr>
        <w:t xml:space="preserve"> I</w:t>
      </w:r>
      <w:r w:rsidR="00603996">
        <w:rPr>
          <w:rFonts w:ascii="Arial" w:hAnsi="Arial" w:cs="Arial"/>
          <w:bCs/>
          <w:iCs/>
          <w:sz w:val="26"/>
          <w:szCs w:val="26"/>
        </w:rPr>
        <w:t xml:space="preserve"> y III</w:t>
      </w:r>
      <w:r>
        <w:rPr>
          <w:rFonts w:ascii="Arial" w:hAnsi="Arial" w:cs="Arial"/>
          <w:bCs/>
          <w:iCs/>
          <w:sz w:val="26"/>
          <w:szCs w:val="26"/>
        </w:rPr>
        <w:t>, 25</w:t>
      </w:r>
      <w:r w:rsidR="008C4BD7">
        <w:rPr>
          <w:rFonts w:ascii="Arial" w:hAnsi="Arial" w:cs="Arial"/>
          <w:bCs/>
          <w:iCs/>
          <w:sz w:val="26"/>
          <w:szCs w:val="26"/>
        </w:rPr>
        <w:t>,</w:t>
      </w:r>
      <w:r>
        <w:rPr>
          <w:rFonts w:ascii="Arial" w:hAnsi="Arial" w:cs="Arial"/>
          <w:bCs/>
          <w:iCs/>
          <w:sz w:val="26"/>
          <w:szCs w:val="26"/>
        </w:rPr>
        <w:t xml:space="preserve">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0A601D">
        <w:rPr>
          <w:rFonts w:ascii="Arial" w:hAnsi="Arial" w:cs="Arial"/>
          <w:bCs/>
          <w:iCs/>
          <w:sz w:val="26"/>
          <w:szCs w:val="26"/>
          <w:lang w:eastAsia="es-ES"/>
        </w:rPr>
        <w:t xml:space="preserve"> </w:t>
      </w:r>
      <w:r>
        <w:rPr>
          <w:rFonts w:ascii="Arial" w:hAnsi="Arial" w:cs="Arial"/>
          <w:bCs/>
          <w:iCs/>
          <w:sz w:val="26"/>
          <w:szCs w:val="26"/>
          <w:lang w:eastAsia="es-ES"/>
        </w:rPr>
        <w:t>130</w:t>
      </w:r>
      <w:r w:rsidR="008C4BD7">
        <w:rPr>
          <w:rFonts w:ascii="Arial" w:hAnsi="Arial" w:cs="Arial"/>
          <w:bCs/>
          <w:iCs/>
          <w:sz w:val="26"/>
          <w:szCs w:val="26"/>
          <w:lang w:eastAsia="es-ES"/>
        </w:rPr>
        <w:t>,</w:t>
      </w:r>
      <w:r>
        <w:rPr>
          <w:rFonts w:ascii="Arial" w:hAnsi="Arial" w:cs="Arial"/>
          <w:bCs/>
          <w:iCs/>
          <w:sz w:val="26"/>
          <w:szCs w:val="26"/>
          <w:lang w:eastAsia="es-ES"/>
        </w:rPr>
        <w:t xml:space="preserve">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0A601D">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14087">
        <w:rPr>
          <w:rFonts w:ascii="Arial" w:hAnsi="Arial" w:cs="Arial"/>
          <w:bCs/>
          <w:iCs/>
          <w:sz w:val="26"/>
          <w:szCs w:val="26"/>
        </w:rPr>
        <w:t>l acuerdo</w:t>
      </w:r>
      <w:r>
        <w:rPr>
          <w:rFonts w:ascii="Arial" w:hAnsi="Arial" w:cs="Arial"/>
          <w:sz w:val="26"/>
          <w:szCs w:val="26"/>
        </w:rPr>
        <w:t xml:space="preserve"> </w:t>
      </w:r>
      <w:r w:rsidR="008C4BD7">
        <w:rPr>
          <w:rFonts w:ascii="Arial" w:hAnsi="Arial" w:cs="Arial"/>
          <w:sz w:val="26"/>
          <w:szCs w:val="26"/>
        </w:rPr>
        <w:t>de veinticuatro de marzo de dos mil veintiuno</w:t>
      </w:r>
      <w:r w:rsidRPr="008E3662">
        <w:rPr>
          <w:rFonts w:ascii="Arial" w:hAnsi="Arial" w:cs="Arial"/>
          <w:bCs/>
          <w:iCs/>
          <w:sz w:val="26"/>
          <w:szCs w:val="26"/>
        </w:rPr>
        <w:t xml:space="preserve"> dictad</w:t>
      </w:r>
      <w:r w:rsidR="00314087">
        <w:rPr>
          <w:rFonts w:ascii="Arial" w:hAnsi="Arial" w:cs="Arial"/>
          <w:bCs/>
          <w:iCs/>
          <w:sz w:val="26"/>
          <w:szCs w:val="26"/>
        </w:rPr>
        <w:t>o</w:t>
      </w:r>
      <w:r w:rsidRPr="008E3662">
        <w:rPr>
          <w:rFonts w:ascii="Arial" w:hAnsi="Arial" w:cs="Arial"/>
          <w:bCs/>
          <w:iCs/>
          <w:sz w:val="26"/>
          <w:szCs w:val="26"/>
        </w:rPr>
        <w:t xml:space="preserve"> por la </w:t>
      </w:r>
      <w:r w:rsidR="008C4BD7">
        <w:rPr>
          <w:rFonts w:ascii="Arial" w:hAnsi="Arial" w:cs="Arial"/>
          <w:bCs/>
          <w:iCs/>
          <w:sz w:val="26"/>
          <w:szCs w:val="26"/>
        </w:rPr>
        <w:t xml:space="preserve">Segunda </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8C4BD7">
        <w:rPr>
          <w:rFonts w:ascii="Arial" w:hAnsi="Arial" w:cs="Arial"/>
          <w:b/>
          <w:bCs/>
          <w:iCs/>
          <w:sz w:val="26"/>
          <w:szCs w:val="26"/>
        </w:rPr>
        <w:t>009</w:t>
      </w:r>
      <w:r w:rsidRPr="00AE78C3">
        <w:rPr>
          <w:rFonts w:ascii="Arial" w:hAnsi="Arial" w:cs="Arial"/>
          <w:b/>
          <w:bCs/>
          <w:iCs/>
          <w:sz w:val="26"/>
          <w:szCs w:val="26"/>
        </w:rPr>
        <w:t>/20</w:t>
      </w:r>
      <w:r w:rsidR="00314087">
        <w:rPr>
          <w:rFonts w:ascii="Arial" w:hAnsi="Arial" w:cs="Arial"/>
          <w:b/>
          <w:bCs/>
          <w:iCs/>
          <w:sz w:val="26"/>
          <w:szCs w:val="26"/>
        </w:rPr>
        <w:t>2</w:t>
      </w:r>
      <w:r w:rsidR="008C4BD7">
        <w:rPr>
          <w:rFonts w:ascii="Arial" w:hAnsi="Arial" w:cs="Arial"/>
          <w:b/>
          <w:bCs/>
          <w:iCs/>
          <w:sz w:val="26"/>
          <w:szCs w:val="26"/>
        </w:rPr>
        <w:t>1</w:t>
      </w:r>
      <w:r w:rsidRPr="00AE78C3">
        <w:rPr>
          <w:rFonts w:ascii="Arial" w:hAnsi="Arial" w:cs="Arial"/>
          <w:b/>
          <w:bCs/>
          <w:iCs/>
          <w:sz w:val="26"/>
          <w:szCs w:val="26"/>
        </w:rPr>
        <w:t>.</w:t>
      </w:r>
      <w:r w:rsidR="00B02E56">
        <w:rPr>
          <w:rFonts w:ascii="Arial" w:hAnsi="Arial" w:cs="Arial"/>
          <w:b/>
          <w:bCs/>
          <w:iCs/>
          <w:sz w:val="26"/>
          <w:szCs w:val="26"/>
        </w:rPr>
        <w:t xml:space="preserve"> </w:t>
      </w:r>
      <w:r w:rsidR="00B02E56">
        <w:rPr>
          <w:rFonts w:ascii="Arial" w:eastAsia="Times New Roman" w:hAnsi="Arial" w:cs="Arial"/>
          <w:color w:val="000000"/>
          <w:sz w:val="26"/>
          <w:szCs w:val="26"/>
          <w:lang w:eastAsia="es-ES"/>
        </w:rPr>
        <w:t xml:space="preserve">- - - - - - - - - - - - - - - - - - - - - - - - - - - - - - - - - - - - - - </w:t>
      </w:r>
    </w:p>
    <w:p w14:paraId="36A9AD00" w14:textId="0726D8D8" w:rsidR="00BC2B52" w:rsidRDefault="00D35524" w:rsidP="00D35524">
      <w:pPr>
        <w:spacing w:before="240" w:after="0" w:line="360" w:lineRule="auto"/>
        <w:ind w:firstLine="709"/>
        <w:jc w:val="both"/>
        <w:rPr>
          <w:rFonts w:ascii="Arial" w:eastAsia="Times New Roman" w:hAnsi="Arial" w:cs="Arial"/>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Los agravios hechos valer se encuentran expuestos en el escrito respectivo de l</w:t>
      </w:r>
      <w:r w:rsidR="00BC2B52">
        <w:rPr>
          <w:rFonts w:ascii="Arial" w:eastAsia="Times New Roman" w:hAnsi="Arial" w:cs="Arial"/>
          <w:sz w:val="26"/>
          <w:szCs w:val="26"/>
        </w:rPr>
        <w:t>os recurrentes</w:t>
      </w:r>
      <w:r w:rsidRPr="00011CEC">
        <w:rPr>
          <w:rFonts w:ascii="Arial" w:eastAsia="Times New Roman" w:hAnsi="Arial" w:cs="Arial"/>
          <w:sz w:val="26"/>
          <w:szCs w:val="26"/>
        </w:rPr>
        <w:t>, por lo que no existe necesidad de transcribirlos, al no transgredírsele</w:t>
      </w:r>
      <w:r w:rsidR="00BC2B52">
        <w:rPr>
          <w:rFonts w:ascii="Arial" w:eastAsia="Times New Roman" w:hAnsi="Arial" w:cs="Arial"/>
          <w:sz w:val="26"/>
          <w:szCs w:val="26"/>
        </w:rPr>
        <w:t>s</w:t>
      </w:r>
      <w:r w:rsidRPr="00011CEC">
        <w:rPr>
          <w:rFonts w:ascii="Arial" w:eastAsia="Times New Roman" w:hAnsi="Arial" w:cs="Arial"/>
          <w:sz w:val="26"/>
          <w:szCs w:val="26"/>
        </w:rPr>
        <w:t xml:space="preserve"> derecho alguno, como tampoco se vulnera disposición expresa que imponga tal obligación.</w:t>
      </w:r>
      <w:r w:rsidR="00B02E56">
        <w:rPr>
          <w:rFonts w:ascii="Arial" w:eastAsia="Times New Roman" w:hAnsi="Arial" w:cs="Arial"/>
          <w:sz w:val="26"/>
          <w:szCs w:val="26"/>
        </w:rPr>
        <w:t xml:space="preserve"> - - - - - - - - - </w:t>
      </w:r>
      <w:r w:rsidRPr="00011CEC">
        <w:rPr>
          <w:rFonts w:ascii="Arial" w:eastAsia="Times New Roman" w:hAnsi="Arial" w:cs="Arial"/>
          <w:sz w:val="26"/>
          <w:szCs w:val="26"/>
        </w:rPr>
        <w:t xml:space="preserve"> </w:t>
      </w:r>
    </w:p>
    <w:p w14:paraId="45F854D1" w14:textId="6D3A9F5A"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Cs/>
          <w:sz w:val="26"/>
          <w:szCs w:val="26"/>
        </w:rPr>
        <w:t xml:space="preserve">Se invoca en apoyo, la </w:t>
      </w:r>
      <w:r w:rsidR="00386367">
        <w:rPr>
          <w:rFonts w:ascii="Arial" w:eastAsia="Times New Roman" w:hAnsi="Arial" w:cs="Arial"/>
          <w:bCs/>
          <w:sz w:val="26"/>
          <w:szCs w:val="26"/>
        </w:rPr>
        <w:t>J</w:t>
      </w:r>
      <w:r w:rsidRPr="00011CEC">
        <w:rPr>
          <w:rFonts w:ascii="Arial" w:eastAsia="Times New Roman" w:hAnsi="Arial" w:cs="Arial"/>
          <w:bCs/>
          <w:sz w:val="26"/>
          <w:szCs w:val="26"/>
        </w:rPr>
        <w:t xml:space="preserve">urisprudencia en materia común, número </w:t>
      </w:r>
      <w:r w:rsidRPr="00011CEC">
        <w:rPr>
          <w:rFonts w:ascii="Arial" w:eastAsia="Times New Roman" w:hAnsi="Arial" w:cs="Arial"/>
          <w:sz w:val="26"/>
          <w:szCs w:val="26"/>
        </w:rPr>
        <w:t>2a</w:t>
      </w:r>
      <w:proofErr w:type="gramStart"/>
      <w:r w:rsidRPr="00011CEC">
        <w:rPr>
          <w:rFonts w:ascii="Arial" w:eastAsia="Times New Roman" w:hAnsi="Arial" w:cs="Arial"/>
          <w:sz w:val="26"/>
          <w:szCs w:val="26"/>
        </w:rPr>
        <w:t>./</w:t>
      </w:r>
      <w:proofErr w:type="gramEnd"/>
      <w:r w:rsidRPr="00011CEC">
        <w:rPr>
          <w:rFonts w:ascii="Arial" w:eastAsia="Times New Roman" w:hAnsi="Arial" w:cs="Arial"/>
          <w:sz w:val="26"/>
          <w:szCs w:val="26"/>
        </w:rPr>
        <w:t xml:space="preserve">J. 58/2010, </w:t>
      </w:r>
      <w:r w:rsidR="00BC2B52" w:rsidRPr="00011CEC">
        <w:rPr>
          <w:rFonts w:ascii="Arial" w:eastAsia="Times New Roman" w:hAnsi="Arial" w:cs="Arial"/>
          <w:bCs/>
          <w:sz w:val="26"/>
          <w:szCs w:val="26"/>
        </w:rPr>
        <w:t xml:space="preserve">con número de registro digital </w:t>
      </w:r>
      <w:r w:rsidR="00BC2B52" w:rsidRPr="00011CEC">
        <w:rPr>
          <w:rFonts w:ascii="Arial" w:eastAsia="Times New Roman" w:hAnsi="Arial" w:cs="Arial"/>
          <w:sz w:val="26"/>
          <w:szCs w:val="26"/>
        </w:rPr>
        <w:t>164618,</w:t>
      </w:r>
      <w:r w:rsidR="00BC2B52">
        <w:rPr>
          <w:rFonts w:ascii="Arial" w:eastAsia="Times New Roman" w:hAnsi="Arial" w:cs="Arial"/>
          <w:sz w:val="26"/>
          <w:szCs w:val="26"/>
        </w:rPr>
        <w:t xml:space="preserve"> </w:t>
      </w:r>
      <w:r w:rsidRPr="00011CEC">
        <w:rPr>
          <w:rFonts w:ascii="Arial" w:eastAsia="Times New Roman" w:hAnsi="Arial" w:cs="Arial"/>
          <w:sz w:val="26"/>
          <w:szCs w:val="26"/>
        </w:rPr>
        <w:t xml:space="preserve">de la Novena Época, emitida por la Segunda Sala de la Suprema Corte de Justicia de la Nación, publicada en el Semanario Judicial </w:t>
      </w:r>
      <w:r w:rsidR="00BC2B52">
        <w:rPr>
          <w:rFonts w:ascii="Arial" w:eastAsia="Times New Roman" w:hAnsi="Arial" w:cs="Arial"/>
          <w:sz w:val="26"/>
          <w:szCs w:val="26"/>
        </w:rPr>
        <w:t xml:space="preserve">de la Federación y su Gaceta, </w:t>
      </w:r>
      <w:r w:rsidRPr="00011CEC">
        <w:rPr>
          <w:rFonts w:ascii="Arial" w:eastAsia="Times New Roman" w:hAnsi="Arial" w:cs="Arial"/>
          <w:sz w:val="26"/>
          <w:szCs w:val="26"/>
        </w:rPr>
        <w:t xml:space="preserve">Tomo XXXI, Mayo de 2010, visible a página 830, </w:t>
      </w:r>
      <w:r w:rsidRPr="00011CEC">
        <w:rPr>
          <w:rFonts w:ascii="Arial" w:eastAsia="Times New Roman" w:hAnsi="Arial" w:cs="Arial"/>
          <w:bCs/>
          <w:sz w:val="26"/>
          <w:szCs w:val="26"/>
        </w:rPr>
        <w:t>bajo el rubro y texto siguiente</w:t>
      </w:r>
      <w:r w:rsidR="00BC2B52">
        <w:rPr>
          <w:rFonts w:ascii="Arial" w:eastAsia="Times New Roman" w:hAnsi="Arial" w:cs="Arial"/>
          <w:bCs/>
          <w:sz w:val="26"/>
          <w:szCs w:val="26"/>
        </w:rPr>
        <w:t>s</w:t>
      </w:r>
      <w:r w:rsidRPr="00011CEC">
        <w:rPr>
          <w:rFonts w:ascii="Arial" w:eastAsia="Times New Roman" w:hAnsi="Arial" w:cs="Arial"/>
          <w:bCs/>
          <w:sz w:val="26"/>
          <w:szCs w:val="26"/>
        </w:rPr>
        <w:t xml:space="preserve">: </w:t>
      </w:r>
    </w:p>
    <w:p w14:paraId="62DAB3CF" w14:textId="77777777" w:rsidR="00D35524" w:rsidRPr="009E2229" w:rsidRDefault="00D35524" w:rsidP="00B02E56">
      <w:pPr>
        <w:spacing w:before="240"/>
        <w:ind w:left="709" w:right="616"/>
        <w:jc w:val="both"/>
        <w:rPr>
          <w:rFonts w:ascii="Arial" w:eastAsia="Times New Roman" w:hAnsi="Arial" w:cs="Arial"/>
          <w:i/>
        </w:rPr>
      </w:pPr>
      <w:r w:rsidRPr="009E2229">
        <w:rPr>
          <w:rFonts w:ascii="Arial" w:eastAsia="Times New Roman" w:hAnsi="Arial" w:cs="Arial"/>
          <w:b/>
          <w:bCs/>
          <w:i/>
        </w:rPr>
        <w:t xml:space="preserve">“CONCEPTOS DE VIOLACIÓN O AGRAVIOS. PARA CUMPLIR CON LOS PRINCIPIOS DE CONGRUENCIA Y EXHAUSTIVIDAD EN LAS SENTENCIAS DE AMPARO ES INNECESARIA SU TRANSCRIPCIÓN. </w:t>
      </w:r>
      <w:r w:rsidRPr="009E2229">
        <w:rPr>
          <w:rFonts w:ascii="Arial" w:eastAsia="Times New Roman"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FCB8E57" w14:textId="5854F4FC" w:rsidR="00CF62E2" w:rsidRDefault="006640AE" w:rsidP="00FB50FA">
      <w:pPr>
        <w:spacing w:before="240" w:line="360" w:lineRule="auto"/>
        <w:ind w:firstLine="708"/>
        <w:jc w:val="both"/>
        <w:rPr>
          <w:rFonts w:ascii="Arial" w:hAnsi="Arial" w:cs="Arial"/>
          <w:sz w:val="26"/>
          <w:szCs w:val="26"/>
        </w:rPr>
      </w:pPr>
      <w:r w:rsidRPr="00626352">
        <w:rPr>
          <w:rFonts w:ascii="Arial" w:hAnsi="Arial" w:cs="Arial"/>
          <w:b/>
          <w:sz w:val="26"/>
          <w:szCs w:val="26"/>
        </w:rPr>
        <w:lastRenderedPageBreak/>
        <w:t>TERCERO.</w:t>
      </w:r>
      <w:r w:rsidR="00012E2B">
        <w:rPr>
          <w:rFonts w:ascii="Arial" w:hAnsi="Arial" w:cs="Arial"/>
          <w:b/>
          <w:sz w:val="26"/>
          <w:szCs w:val="26"/>
        </w:rPr>
        <w:t xml:space="preserve"> </w:t>
      </w:r>
      <w:r w:rsidR="00626352" w:rsidRPr="00626352">
        <w:rPr>
          <w:rFonts w:ascii="Arial" w:hAnsi="Arial" w:cs="Arial"/>
          <w:b/>
          <w:sz w:val="26"/>
          <w:szCs w:val="26"/>
        </w:rPr>
        <w:t xml:space="preserve"> </w:t>
      </w:r>
      <w:r w:rsidR="00BC2B52">
        <w:rPr>
          <w:rFonts w:ascii="Arial" w:hAnsi="Arial" w:cs="Arial"/>
          <w:sz w:val="26"/>
          <w:szCs w:val="26"/>
        </w:rPr>
        <w:t>Los tres agravios que los recurrentes hicieron valer se enc</w:t>
      </w:r>
      <w:r w:rsidR="00B27E1D">
        <w:rPr>
          <w:rFonts w:ascii="Arial" w:hAnsi="Arial" w:cs="Arial"/>
          <w:sz w:val="26"/>
          <w:szCs w:val="26"/>
        </w:rPr>
        <w:t>u</w:t>
      </w:r>
      <w:r w:rsidR="00BC2B52">
        <w:rPr>
          <w:rFonts w:ascii="Arial" w:hAnsi="Arial" w:cs="Arial"/>
          <w:sz w:val="26"/>
          <w:szCs w:val="26"/>
        </w:rPr>
        <w:t xml:space="preserve">entran relacionados entre sí, por lo que se analizarán de manera conjunta, en los que en resumen arguyen que </w:t>
      </w:r>
      <w:r w:rsidR="00263D70">
        <w:rPr>
          <w:rFonts w:ascii="Arial" w:hAnsi="Arial" w:cs="Arial"/>
          <w:sz w:val="26"/>
          <w:szCs w:val="26"/>
        </w:rPr>
        <w:t xml:space="preserve">el acuerdo que impugnan les causa agravio, </w:t>
      </w:r>
      <w:r w:rsidR="006B1DEE">
        <w:rPr>
          <w:rFonts w:ascii="Arial" w:hAnsi="Arial" w:cs="Arial"/>
          <w:sz w:val="26"/>
          <w:szCs w:val="26"/>
        </w:rPr>
        <w:t xml:space="preserve">debido a que </w:t>
      </w:r>
      <w:r w:rsidR="00263D70">
        <w:rPr>
          <w:rFonts w:ascii="Arial" w:hAnsi="Arial" w:cs="Arial"/>
          <w:sz w:val="26"/>
          <w:szCs w:val="26"/>
        </w:rPr>
        <w:t xml:space="preserve">la Segunda Sala Unitaria determinó </w:t>
      </w:r>
      <w:r w:rsidR="00BC2B52">
        <w:rPr>
          <w:rFonts w:ascii="Arial" w:hAnsi="Arial" w:cs="Arial"/>
          <w:sz w:val="26"/>
          <w:szCs w:val="26"/>
        </w:rPr>
        <w:t>desech</w:t>
      </w:r>
      <w:r w:rsidR="00263D70">
        <w:rPr>
          <w:rFonts w:ascii="Arial" w:hAnsi="Arial" w:cs="Arial"/>
          <w:sz w:val="26"/>
          <w:szCs w:val="26"/>
        </w:rPr>
        <w:t xml:space="preserve">ar su </w:t>
      </w:r>
      <w:r w:rsidR="00BC2B52">
        <w:rPr>
          <w:rFonts w:ascii="Arial" w:hAnsi="Arial" w:cs="Arial"/>
          <w:sz w:val="26"/>
          <w:szCs w:val="26"/>
        </w:rPr>
        <w:t xml:space="preserve">demanda de nulidad </w:t>
      </w:r>
      <w:r w:rsidR="00263D70">
        <w:rPr>
          <w:rFonts w:ascii="Arial" w:hAnsi="Arial" w:cs="Arial"/>
          <w:sz w:val="26"/>
          <w:szCs w:val="26"/>
        </w:rPr>
        <w:t xml:space="preserve">sustentado en el artículo 133 fracción VIII, inciso d), de la Ley de Procedimiento y Justicia Administrativa para el Estado de Oaxaca, </w:t>
      </w:r>
      <w:r w:rsidR="006B1DEE">
        <w:rPr>
          <w:rFonts w:ascii="Arial" w:hAnsi="Arial" w:cs="Arial"/>
          <w:sz w:val="26"/>
          <w:szCs w:val="26"/>
        </w:rPr>
        <w:t xml:space="preserve">ya </w:t>
      </w:r>
      <w:r w:rsidR="00263D70">
        <w:rPr>
          <w:rFonts w:ascii="Arial" w:hAnsi="Arial" w:cs="Arial"/>
          <w:sz w:val="26"/>
          <w:szCs w:val="26"/>
        </w:rPr>
        <w:t>que únicamente impugnan la expedición de mandamientos de ejecución, sin que se encuentren en la etapa de remate de los bienes embargados y en su caso, la adjudicación de estos</w:t>
      </w:r>
      <w:r w:rsidR="006B1DEE">
        <w:rPr>
          <w:rFonts w:ascii="Arial" w:hAnsi="Arial" w:cs="Arial"/>
          <w:sz w:val="26"/>
          <w:szCs w:val="26"/>
        </w:rPr>
        <w:t>; criterio del magistrado q</w:t>
      </w:r>
      <w:r w:rsidR="009B0993">
        <w:rPr>
          <w:rFonts w:ascii="Arial" w:hAnsi="Arial" w:cs="Arial"/>
          <w:sz w:val="26"/>
          <w:szCs w:val="26"/>
        </w:rPr>
        <w:t>ue viola en su perjuicio el principio pro persona, previsto en el artículo 1 de la Constitución Política de los Estados Unidos Mexicanos,</w:t>
      </w:r>
      <w:r w:rsidR="007C42D1">
        <w:rPr>
          <w:rFonts w:ascii="Arial" w:hAnsi="Arial" w:cs="Arial"/>
          <w:sz w:val="26"/>
          <w:szCs w:val="26"/>
        </w:rPr>
        <w:t xml:space="preserve"> además </w:t>
      </w:r>
      <w:r w:rsidR="006B1DEE">
        <w:rPr>
          <w:rFonts w:ascii="Arial" w:hAnsi="Arial" w:cs="Arial"/>
          <w:sz w:val="26"/>
          <w:szCs w:val="26"/>
        </w:rPr>
        <w:t xml:space="preserve">que </w:t>
      </w:r>
      <w:r w:rsidR="007C42D1">
        <w:rPr>
          <w:rFonts w:ascii="Arial" w:hAnsi="Arial" w:cs="Arial"/>
          <w:sz w:val="26"/>
          <w:szCs w:val="26"/>
        </w:rPr>
        <w:t>contrav</w:t>
      </w:r>
      <w:r w:rsidR="006B1DEE">
        <w:rPr>
          <w:rFonts w:ascii="Arial" w:hAnsi="Arial" w:cs="Arial"/>
          <w:sz w:val="26"/>
          <w:szCs w:val="26"/>
        </w:rPr>
        <w:t xml:space="preserve">iene </w:t>
      </w:r>
      <w:r w:rsidR="007C42D1">
        <w:rPr>
          <w:rFonts w:ascii="Arial" w:hAnsi="Arial" w:cs="Arial"/>
          <w:sz w:val="26"/>
          <w:szCs w:val="26"/>
        </w:rPr>
        <w:t>los artículos 17, 18 y 133</w:t>
      </w:r>
      <w:r w:rsidR="006B1DEE">
        <w:rPr>
          <w:rFonts w:ascii="Arial" w:hAnsi="Arial" w:cs="Arial"/>
          <w:sz w:val="26"/>
          <w:szCs w:val="26"/>
        </w:rPr>
        <w:t>,</w:t>
      </w:r>
      <w:r w:rsidR="007C42D1">
        <w:rPr>
          <w:rFonts w:ascii="Arial" w:hAnsi="Arial" w:cs="Arial"/>
          <w:sz w:val="26"/>
          <w:szCs w:val="26"/>
        </w:rPr>
        <w:t xml:space="preserve"> fracciones I y II de la Ley de Procedimiento y Justicia Administrativa para el Estado de Oaxaca, </w:t>
      </w:r>
      <w:r w:rsidR="004D1941">
        <w:rPr>
          <w:rFonts w:ascii="Arial" w:hAnsi="Arial" w:cs="Arial"/>
          <w:sz w:val="26"/>
          <w:szCs w:val="26"/>
        </w:rPr>
        <w:t xml:space="preserve">pues en su carácter de administrados, la Sala </w:t>
      </w:r>
      <w:r w:rsidR="001D3136">
        <w:rPr>
          <w:rFonts w:ascii="Arial" w:hAnsi="Arial" w:cs="Arial"/>
          <w:sz w:val="26"/>
          <w:szCs w:val="26"/>
        </w:rPr>
        <w:t xml:space="preserve">se </w:t>
      </w:r>
      <w:r w:rsidR="004D1941">
        <w:rPr>
          <w:rFonts w:ascii="Arial" w:hAnsi="Arial" w:cs="Arial"/>
          <w:sz w:val="26"/>
          <w:szCs w:val="26"/>
        </w:rPr>
        <w:t xml:space="preserve">debe </w:t>
      </w:r>
      <w:r w:rsidR="001D3136">
        <w:rPr>
          <w:rFonts w:ascii="Arial" w:hAnsi="Arial" w:cs="Arial"/>
          <w:sz w:val="26"/>
          <w:szCs w:val="26"/>
        </w:rPr>
        <w:t xml:space="preserve">pronunciar respecto de la procedencia del juicio de nulidad y analizar la legalidad o ilegalidad de los mandamientos de ejecución que impugnan por ser contradictorios con los artículos 1, 14 y 16 de la Constitución Política de los Estados Unidos Mexicanos, porque la autoridad que los emitió el precepto legal que le otorga competencia material y territorial, </w:t>
      </w:r>
      <w:r w:rsidR="001E01BA">
        <w:rPr>
          <w:rFonts w:ascii="Arial" w:hAnsi="Arial" w:cs="Arial"/>
          <w:sz w:val="26"/>
          <w:szCs w:val="26"/>
        </w:rPr>
        <w:t xml:space="preserve">además que </w:t>
      </w:r>
      <w:r w:rsidR="001D3136">
        <w:rPr>
          <w:rFonts w:ascii="Arial" w:hAnsi="Arial" w:cs="Arial"/>
          <w:sz w:val="26"/>
          <w:szCs w:val="26"/>
        </w:rPr>
        <w:t xml:space="preserve">las diligencias de requerimiento de pago dictados y ejecutados por la </w:t>
      </w:r>
      <w:r w:rsidR="00CF62E2">
        <w:rPr>
          <w:rFonts w:ascii="Arial" w:hAnsi="Arial" w:cs="Arial"/>
          <w:sz w:val="26"/>
          <w:szCs w:val="26"/>
        </w:rPr>
        <w:t xml:space="preserve">Coordinadora de </w:t>
      </w:r>
      <w:r w:rsidR="00B27E1D">
        <w:rPr>
          <w:rFonts w:ascii="Arial" w:hAnsi="Arial" w:cs="Arial"/>
          <w:sz w:val="26"/>
          <w:szCs w:val="26"/>
        </w:rPr>
        <w:t>C</w:t>
      </w:r>
      <w:r w:rsidR="00CF62E2">
        <w:rPr>
          <w:rFonts w:ascii="Arial" w:hAnsi="Arial" w:cs="Arial"/>
          <w:sz w:val="26"/>
          <w:szCs w:val="26"/>
        </w:rPr>
        <w:t xml:space="preserve">obro Coactivo y su ejecutor, ambos de la </w:t>
      </w:r>
      <w:r w:rsidR="001D3136">
        <w:rPr>
          <w:rFonts w:ascii="Arial" w:hAnsi="Arial" w:cs="Arial"/>
          <w:sz w:val="26"/>
          <w:szCs w:val="26"/>
        </w:rPr>
        <w:t xml:space="preserve">Dirección de Ingresos y Recaudación </w:t>
      </w:r>
      <w:r w:rsidR="00CF62E2">
        <w:rPr>
          <w:rFonts w:ascii="Arial" w:hAnsi="Arial" w:cs="Arial"/>
          <w:sz w:val="26"/>
          <w:szCs w:val="26"/>
        </w:rPr>
        <w:t>de la Secretaría de Finanzas del Gobierno del Estado de Oaxaca</w:t>
      </w:r>
      <w:r w:rsidR="006079CA">
        <w:rPr>
          <w:rFonts w:ascii="Arial" w:hAnsi="Arial" w:cs="Arial"/>
          <w:sz w:val="26"/>
          <w:szCs w:val="26"/>
        </w:rPr>
        <w:t xml:space="preserve">, no cumplen con los elementos que exige el artículo 17, fracciones I y V de la Ley de Procedimiento y Justicia Administrativa para el Estado de Oaxaca, </w:t>
      </w:r>
      <w:r w:rsidR="001E01BA">
        <w:rPr>
          <w:rFonts w:ascii="Arial" w:hAnsi="Arial" w:cs="Arial"/>
          <w:sz w:val="26"/>
          <w:szCs w:val="26"/>
        </w:rPr>
        <w:t xml:space="preserve">por lo que al no cumplir </w:t>
      </w:r>
      <w:r w:rsidR="006079CA">
        <w:rPr>
          <w:rFonts w:ascii="Arial" w:hAnsi="Arial" w:cs="Arial"/>
          <w:sz w:val="26"/>
          <w:szCs w:val="26"/>
        </w:rPr>
        <w:t>las formalidades del acto administrativo</w:t>
      </w:r>
      <w:r w:rsidR="00E95C0E">
        <w:rPr>
          <w:rFonts w:ascii="Arial" w:hAnsi="Arial" w:cs="Arial"/>
          <w:sz w:val="26"/>
          <w:szCs w:val="26"/>
        </w:rPr>
        <w:t xml:space="preserve">, </w:t>
      </w:r>
      <w:r w:rsidR="00956EF9">
        <w:rPr>
          <w:rFonts w:ascii="Arial" w:hAnsi="Arial" w:cs="Arial"/>
          <w:sz w:val="26"/>
          <w:szCs w:val="26"/>
        </w:rPr>
        <w:t>se encuentran viciadas de origen</w:t>
      </w:r>
      <w:r w:rsidR="00E95C0E">
        <w:rPr>
          <w:rFonts w:ascii="Arial" w:hAnsi="Arial" w:cs="Arial"/>
          <w:sz w:val="26"/>
          <w:szCs w:val="26"/>
        </w:rPr>
        <w:t>,</w:t>
      </w:r>
      <w:r w:rsidR="00956EF9">
        <w:rPr>
          <w:rFonts w:ascii="Arial" w:hAnsi="Arial" w:cs="Arial"/>
          <w:sz w:val="26"/>
          <w:szCs w:val="26"/>
        </w:rPr>
        <w:t xml:space="preserve"> </w:t>
      </w:r>
      <w:r w:rsidR="001E01BA">
        <w:rPr>
          <w:rFonts w:ascii="Arial" w:hAnsi="Arial" w:cs="Arial"/>
          <w:sz w:val="26"/>
          <w:szCs w:val="26"/>
        </w:rPr>
        <w:t xml:space="preserve">sin que puedan surgir </w:t>
      </w:r>
      <w:r w:rsidR="00956EF9">
        <w:rPr>
          <w:rFonts w:ascii="Arial" w:hAnsi="Arial" w:cs="Arial"/>
          <w:sz w:val="26"/>
          <w:szCs w:val="26"/>
        </w:rPr>
        <w:t>a la vida jurídica ni p</w:t>
      </w:r>
      <w:r w:rsidR="00E95C0E">
        <w:rPr>
          <w:rFonts w:ascii="Arial" w:hAnsi="Arial" w:cs="Arial"/>
          <w:sz w:val="26"/>
          <w:szCs w:val="26"/>
        </w:rPr>
        <w:t xml:space="preserve">roducir efectos legales, </w:t>
      </w:r>
      <w:r w:rsidR="001E01BA">
        <w:rPr>
          <w:rFonts w:ascii="Arial" w:hAnsi="Arial" w:cs="Arial"/>
          <w:sz w:val="26"/>
          <w:szCs w:val="26"/>
        </w:rPr>
        <w:t xml:space="preserve">ya que da </w:t>
      </w:r>
      <w:r w:rsidR="00956EF9">
        <w:rPr>
          <w:rFonts w:ascii="Arial" w:hAnsi="Arial" w:cs="Arial"/>
          <w:sz w:val="26"/>
          <w:szCs w:val="26"/>
        </w:rPr>
        <w:t xml:space="preserve">lugar a </w:t>
      </w:r>
      <w:r w:rsidR="00E95C0E">
        <w:rPr>
          <w:rFonts w:ascii="Arial" w:hAnsi="Arial" w:cs="Arial"/>
          <w:sz w:val="26"/>
          <w:szCs w:val="26"/>
        </w:rPr>
        <w:t>su nulidad</w:t>
      </w:r>
      <w:r w:rsidR="006079CA">
        <w:rPr>
          <w:rFonts w:ascii="Arial" w:hAnsi="Arial" w:cs="Arial"/>
          <w:sz w:val="26"/>
          <w:szCs w:val="26"/>
        </w:rPr>
        <w:t xml:space="preserve">; </w:t>
      </w:r>
      <w:r w:rsidR="00E95C0E">
        <w:rPr>
          <w:rFonts w:ascii="Arial" w:hAnsi="Arial" w:cs="Arial"/>
          <w:sz w:val="26"/>
          <w:szCs w:val="26"/>
        </w:rPr>
        <w:t xml:space="preserve">lo que es competencia de las Salas Unitarias para conocer y resolverlos  de conformidad con lo dispuesto por el artículo 133 fracción II de la Ley de la materia – los </w:t>
      </w:r>
      <w:r w:rsidR="00B773BF">
        <w:rPr>
          <w:rFonts w:ascii="Arial" w:hAnsi="Arial" w:cs="Arial"/>
          <w:sz w:val="26"/>
          <w:szCs w:val="26"/>
        </w:rPr>
        <w:t>transc</w:t>
      </w:r>
      <w:r w:rsidR="00E95C0E">
        <w:rPr>
          <w:rFonts w:ascii="Arial" w:hAnsi="Arial" w:cs="Arial"/>
          <w:sz w:val="26"/>
          <w:szCs w:val="26"/>
        </w:rPr>
        <w:t>ribieron-</w:t>
      </w:r>
      <w:r w:rsidR="00B773BF">
        <w:rPr>
          <w:rFonts w:ascii="Arial" w:hAnsi="Arial" w:cs="Arial"/>
          <w:sz w:val="26"/>
          <w:szCs w:val="26"/>
        </w:rPr>
        <w:t>;</w:t>
      </w:r>
      <w:r w:rsidR="00CF62E2">
        <w:rPr>
          <w:rFonts w:ascii="Arial" w:hAnsi="Arial" w:cs="Arial"/>
          <w:sz w:val="26"/>
          <w:szCs w:val="26"/>
        </w:rPr>
        <w:t xml:space="preserve"> sin embargo, </w:t>
      </w:r>
      <w:r w:rsidR="00034BDD">
        <w:rPr>
          <w:rFonts w:ascii="Arial" w:hAnsi="Arial" w:cs="Arial"/>
          <w:sz w:val="26"/>
          <w:szCs w:val="26"/>
        </w:rPr>
        <w:t>la Sala Unitaria señaló el supuesto del artículo 133, fracción VIII, inciso d), de la citada Ley referente a la impugnación del procedimiento administrativo de ejecución, que no se ajusta a los actos que hicieron valer en su demanda,</w:t>
      </w:r>
      <w:r w:rsidR="001127AA">
        <w:rPr>
          <w:rFonts w:ascii="Arial" w:hAnsi="Arial" w:cs="Arial"/>
          <w:sz w:val="26"/>
          <w:szCs w:val="26"/>
        </w:rPr>
        <w:t xml:space="preserve"> </w:t>
      </w:r>
      <w:r w:rsidR="00034BDD">
        <w:rPr>
          <w:rFonts w:ascii="Arial" w:hAnsi="Arial" w:cs="Arial"/>
          <w:sz w:val="26"/>
          <w:szCs w:val="26"/>
        </w:rPr>
        <w:t xml:space="preserve"> </w:t>
      </w:r>
      <w:r w:rsidR="00B40BD1">
        <w:rPr>
          <w:rFonts w:ascii="Arial" w:hAnsi="Arial" w:cs="Arial"/>
          <w:sz w:val="26"/>
          <w:szCs w:val="26"/>
        </w:rPr>
        <w:t>pues en ningún momento impugnaron el procedi</w:t>
      </w:r>
      <w:r w:rsidR="00FD472E">
        <w:rPr>
          <w:rFonts w:ascii="Arial" w:hAnsi="Arial" w:cs="Arial"/>
          <w:sz w:val="26"/>
          <w:szCs w:val="26"/>
        </w:rPr>
        <w:t xml:space="preserve">miento coactivo, </w:t>
      </w:r>
      <w:r w:rsidR="0001672C">
        <w:rPr>
          <w:rFonts w:ascii="Arial" w:hAnsi="Arial" w:cs="Arial"/>
          <w:sz w:val="26"/>
          <w:szCs w:val="26"/>
        </w:rPr>
        <w:t>por</w:t>
      </w:r>
      <w:r w:rsidR="00FD472E">
        <w:rPr>
          <w:rFonts w:ascii="Arial" w:hAnsi="Arial" w:cs="Arial"/>
          <w:sz w:val="26"/>
          <w:szCs w:val="26"/>
        </w:rPr>
        <w:t>que no pueden esperar a que se llegue a la etapa de remate par</w:t>
      </w:r>
      <w:r w:rsidR="00B40BD1">
        <w:rPr>
          <w:rFonts w:ascii="Arial" w:hAnsi="Arial" w:cs="Arial"/>
          <w:sz w:val="26"/>
          <w:szCs w:val="26"/>
        </w:rPr>
        <w:t>a impugnar</w:t>
      </w:r>
      <w:r w:rsidR="00FD472E">
        <w:rPr>
          <w:rFonts w:ascii="Arial" w:hAnsi="Arial" w:cs="Arial"/>
          <w:sz w:val="26"/>
          <w:szCs w:val="26"/>
        </w:rPr>
        <w:t xml:space="preserve"> los actos, </w:t>
      </w:r>
      <w:r w:rsidR="005C30AB">
        <w:rPr>
          <w:rFonts w:ascii="Arial" w:hAnsi="Arial" w:cs="Arial"/>
          <w:sz w:val="26"/>
          <w:szCs w:val="26"/>
        </w:rPr>
        <w:t xml:space="preserve">pues </w:t>
      </w:r>
      <w:r w:rsidR="0001672C">
        <w:rPr>
          <w:rFonts w:ascii="Arial" w:hAnsi="Arial" w:cs="Arial"/>
          <w:sz w:val="26"/>
          <w:szCs w:val="26"/>
        </w:rPr>
        <w:t>es</w:t>
      </w:r>
      <w:r w:rsidR="005C30AB">
        <w:rPr>
          <w:rFonts w:ascii="Arial" w:hAnsi="Arial" w:cs="Arial"/>
          <w:sz w:val="26"/>
          <w:szCs w:val="26"/>
        </w:rPr>
        <w:t xml:space="preserve"> preponderante </w:t>
      </w:r>
      <w:r w:rsidR="0001672C">
        <w:rPr>
          <w:rFonts w:ascii="Arial" w:hAnsi="Arial" w:cs="Arial"/>
          <w:sz w:val="26"/>
          <w:szCs w:val="26"/>
        </w:rPr>
        <w:t>g</w:t>
      </w:r>
      <w:r w:rsidR="005C30AB">
        <w:rPr>
          <w:rFonts w:ascii="Arial" w:hAnsi="Arial" w:cs="Arial"/>
          <w:sz w:val="26"/>
          <w:szCs w:val="26"/>
        </w:rPr>
        <w:t xml:space="preserve">arantizar sus derechos humanos </w:t>
      </w:r>
      <w:r w:rsidR="0001672C">
        <w:rPr>
          <w:rFonts w:ascii="Arial" w:hAnsi="Arial" w:cs="Arial"/>
          <w:sz w:val="26"/>
          <w:szCs w:val="26"/>
        </w:rPr>
        <w:t xml:space="preserve">ante </w:t>
      </w:r>
      <w:r w:rsidR="005C30AB">
        <w:rPr>
          <w:rFonts w:ascii="Arial" w:hAnsi="Arial" w:cs="Arial"/>
          <w:sz w:val="26"/>
          <w:szCs w:val="26"/>
        </w:rPr>
        <w:t xml:space="preserve">actos </w:t>
      </w:r>
      <w:r w:rsidR="0001672C">
        <w:rPr>
          <w:rFonts w:ascii="Arial" w:hAnsi="Arial" w:cs="Arial"/>
          <w:sz w:val="26"/>
          <w:szCs w:val="26"/>
        </w:rPr>
        <w:t xml:space="preserve">que </w:t>
      </w:r>
      <w:r w:rsidR="005C30AB">
        <w:rPr>
          <w:rFonts w:ascii="Arial" w:hAnsi="Arial" w:cs="Arial"/>
          <w:sz w:val="26"/>
          <w:szCs w:val="26"/>
        </w:rPr>
        <w:t>carecen de validez</w:t>
      </w:r>
      <w:r w:rsidR="0001672C">
        <w:rPr>
          <w:rFonts w:ascii="Arial" w:hAnsi="Arial" w:cs="Arial"/>
          <w:sz w:val="26"/>
          <w:szCs w:val="26"/>
        </w:rPr>
        <w:t xml:space="preserve">, </w:t>
      </w:r>
      <w:r w:rsidR="005C30AB">
        <w:rPr>
          <w:rFonts w:ascii="Arial" w:hAnsi="Arial" w:cs="Arial"/>
          <w:sz w:val="26"/>
          <w:szCs w:val="26"/>
        </w:rPr>
        <w:t xml:space="preserve">por tanto, son de </w:t>
      </w:r>
      <w:r w:rsidR="005C30AB">
        <w:rPr>
          <w:rFonts w:ascii="Arial" w:hAnsi="Arial" w:cs="Arial"/>
          <w:sz w:val="26"/>
          <w:szCs w:val="26"/>
        </w:rPr>
        <w:lastRenderedPageBreak/>
        <w:t xml:space="preserve">imposible reparación, </w:t>
      </w:r>
      <w:r w:rsidR="0001672C">
        <w:rPr>
          <w:rFonts w:ascii="Arial" w:hAnsi="Arial" w:cs="Arial"/>
          <w:sz w:val="26"/>
          <w:szCs w:val="26"/>
        </w:rPr>
        <w:t xml:space="preserve">por tratarse de </w:t>
      </w:r>
      <w:r w:rsidR="005C30AB">
        <w:rPr>
          <w:rFonts w:ascii="Arial" w:hAnsi="Arial" w:cs="Arial"/>
          <w:sz w:val="26"/>
          <w:szCs w:val="26"/>
        </w:rPr>
        <w:t>multa</w:t>
      </w:r>
      <w:r w:rsidR="0001672C">
        <w:rPr>
          <w:rFonts w:ascii="Arial" w:hAnsi="Arial" w:cs="Arial"/>
          <w:sz w:val="26"/>
          <w:szCs w:val="26"/>
        </w:rPr>
        <w:t>s</w:t>
      </w:r>
      <w:r w:rsidR="005C30AB">
        <w:rPr>
          <w:rFonts w:ascii="Arial" w:hAnsi="Arial" w:cs="Arial"/>
          <w:sz w:val="26"/>
          <w:szCs w:val="26"/>
        </w:rPr>
        <w:t xml:space="preserve"> ilegales </w:t>
      </w:r>
      <w:r w:rsidR="00DC2B16">
        <w:rPr>
          <w:rFonts w:ascii="Arial" w:hAnsi="Arial" w:cs="Arial"/>
          <w:sz w:val="26"/>
          <w:szCs w:val="26"/>
        </w:rPr>
        <w:t>que afecta</w:t>
      </w:r>
      <w:r w:rsidR="00B27E1D">
        <w:rPr>
          <w:rFonts w:ascii="Arial" w:hAnsi="Arial" w:cs="Arial"/>
          <w:sz w:val="26"/>
          <w:szCs w:val="26"/>
        </w:rPr>
        <w:t xml:space="preserve"> el </w:t>
      </w:r>
      <w:r w:rsidR="00DC2B16">
        <w:rPr>
          <w:rFonts w:ascii="Arial" w:hAnsi="Arial" w:cs="Arial"/>
          <w:sz w:val="26"/>
          <w:szCs w:val="26"/>
        </w:rPr>
        <w:t xml:space="preserve">  patrimonio de sus familias</w:t>
      </w:r>
      <w:r w:rsidR="0001672C">
        <w:rPr>
          <w:rFonts w:ascii="Arial" w:hAnsi="Arial" w:cs="Arial"/>
          <w:sz w:val="26"/>
          <w:szCs w:val="26"/>
        </w:rPr>
        <w:t xml:space="preserve">; </w:t>
      </w:r>
      <w:r w:rsidR="00A44E62">
        <w:rPr>
          <w:rFonts w:ascii="Arial" w:hAnsi="Arial" w:cs="Arial"/>
          <w:sz w:val="26"/>
          <w:szCs w:val="26"/>
        </w:rPr>
        <w:t xml:space="preserve">que si bien derivan de una presunta resolución determinante dictada por una autoridad distinta a la administrativa, también lo es que ésta última debe cumplir con el proceso y los </w:t>
      </w:r>
      <w:r w:rsidR="00B81212">
        <w:rPr>
          <w:rFonts w:ascii="Arial" w:hAnsi="Arial" w:cs="Arial"/>
          <w:sz w:val="26"/>
          <w:szCs w:val="26"/>
        </w:rPr>
        <w:t>elemento</w:t>
      </w:r>
      <w:r w:rsidR="0001672C">
        <w:rPr>
          <w:rFonts w:ascii="Arial" w:hAnsi="Arial" w:cs="Arial"/>
          <w:sz w:val="26"/>
          <w:szCs w:val="26"/>
        </w:rPr>
        <w:t>s d</w:t>
      </w:r>
      <w:r w:rsidR="00B81212">
        <w:rPr>
          <w:rFonts w:ascii="Arial" w:hAnsi="Arial" w:cs="Arial"/>
          <w:sz w:val="26"/>
          <w:szCs w:val="26"/>
        </w:rPr>
        <w:t>el acto administrativo, y al no hacerlo se les deja en estado de indefensi</w:t>
      </w:r>
      <w:r w:rsidR="00914D58">
        <w:rPr>
          <w:rFonts w:ascii="Arial" w:hAnsi="Arial" w:cs="Arial"/>
          <w:sz w:val="26"/>
          <w:szCs w:val="26"/>
        </w:rPr>
        <w:t>ón.</w:t>
      </w:r>
      <w:r w:rsidR="00B02E56">
        <w:rPr>
          <w:rFonts w:ascii="Arial" w:hAnsi="Arial" w:cs="Arial"/>
          <w:sz w:val="26"/>
          <w:szCs w:val="26"/>
        </w:rPr>
        <w:t xml:space="preserve"> </w:t>
      </w:r>
      <w:r w:rsidR="00B02E56">
        <w:rPr>
          <w:rFonts w:ascii="Arial" w:eastAsia="Times New Roman" w:hAnsi="Arial" w:cs="Arial"/>
          <w:color w:val="000000"/>
          <w:sz w:val="26"/>
          <w:szCs w:val="26"/>
          <w:lang w:eastAsia="es-ES"/>
        </w:rPr>
        <w:t xml:space="preserve">- - - - - - - - - - - - - - - - - - - - - - - - - - - - - - - - - - - </w:t>
      </w:r>
    </w:p>
    <w:p w14:paraId="1701B257" w14:textId="619E80C5" w:rsidR="00914D58" w:rsidRDefault="00914D58" w:rsidP="00FB50FA">
      <w:pPr>
        <w:spacing w:before="240" w:line="360" w:lineRule="auto"/>
        <w:ind w:firstLine="708"/>
        <w:jc w:val="both"/>
        <w:rPr>
          <w:rFonts w:ascii="Arial" w:hAnsi="Arial" w:cs="Arial"/>
          <w:sz w:val="26"/>
          <w:szCs w:val="26"/>
        </w:rPr>
      </w:pPr>
      <w:r>
        <w:rPr>
          <w:rFonts w:ascii="Arial" w:hAnsi="Arial" w:cs="Arial"/>
          <w:sz w:val="26"/>
          <w:szCs w:val="26"/>
        </w:rPr>
        <w:t xml:space="preserve">Refieren que la Segunda Sala Unitaria </w:t>
      </w:r>
      <w:r w:rsidR="002D59D3">
        <w:rPr>
          <w:rFonts w:ascii="Arial" w:hAnsi="Arial" w:cs="Arial"/>
          <w:sz w:val="26"/>
          <w:szCs w:val="26"/>
        </w:rPr>
        <w:t xml:space="preserve">también </w:t>
      </w:r>
      <w:r>
        <w:rPr>
          <w:rFonts w:ascii="Arial" w:hAnsi="Arial" w:cs="Arial"/>
          <w:sz w:val="26"/>
          <w:szCs w:val="26"/>
        </w:rPr>
        <w:t xml:space="preserve">viola en su perjuicio el debido proceso </w:t>
      </w:r>
      <w:r w:rsidR="002D59D3">
        <w:rPr>
          <w:rFonts w:ascii="Arial" w:hAnsi="Arial" w:cs="Arial"/>
          <w:sz w:val="26"/>
          <w:szCs w:val="26"/>
        </w:rPr>
        <w:t xml:space="preserve">porque desechó su </w:t>
      </w:r>
      <w:r>
        <w:rPr>
          <w:rFonts w:ascii="Arial" w:hAnsi="Arial" w:cs="Arial"/>
          <w:sz w:val="26"/>
          <w:szCs w:val="26"/>
        </w:rPr>
        <w:t xml:space="preserve">demanda por </w:t>
      </w:r>
      <w:r w:rsidR="002D59D3">
        <w:rPr>
          <w:rFonts w:ascii="Arial" w:hAnsi="Arial" w:cs="Arial"/>
          <w:sz w:val="26"/>
          <w:szCs w:val="26"/>
        </w:rPr>
        <w:t xml:space="preserve">adecuarlo a </w:t>
      </w:r>
      <w:r>
        <w:rPr>
          <w:rFonts w:ascii="Arial" w:hAnsi="Arial" w:cs="Arial"/>
          <w:sz w:val="26"/>
          <w:szCs w:val="26"/>
        </w:rPr>
        <w:t xml:space="preserve">un supuesto distinto al que se demandó, </w:t>
      </w:r>
      <w:r w:rsidR="00D0686A">
        <w:rPr>
          <w:rFonts w:ascii="Arial" w:hAnsi="Arial" w:cs="Arial"/>
          <w:sz w:val="26"/>
          <w:szCs w:val="26"/>
        </w:rPr>
        <w:t xml:space="preserve">ya que en ningún momento señalaron como acto impugnado el procedimiento administrativo de ejecución que prevé el inciso d), de la fracción VIII, del artículo 133 de la Ley en cita, </w:t>
      </w:r>
      <w:r w:rsidR="002D59D3">
        <w:rPr>
          <w:rFonts w:ascii="Arial" w:hAnsi="Arial" w:cs="Arial"/>
          <w:sz w:val="26"/>
          <w:szCs w:val="26"/>
        </w:rPr>
        <w:t xml:space="preserve">sin advertir que </w:t>
      </w:r>
      <w:r w:rsidR="004642E0">
        <w:rPr>
          <w:rFonts w:ascii="Arial" w:hAnsi="Arial" w:cs="Arial"/>
          <w:sz w:val="26"/>
          <w:szCs w:val="26"/>
        </w:rPr>
        <w:t>la Sala Superior</w:t>
      </w:r>
      <w:r w:rsidR="002D59D3">
        <w:rPr>
          <w:rFonts w:ascii="Arial" w:hAnsi="Arial" w:cs="Arial"/>
          <w:sz w:val="26"/>
          <w:szCs w:val="26"/>
        </w:rPr>
        <w:t xml:space="preserve"> </w:t>
      </w:r>
      <w:r w:rsidR="004642E0">
        <w:rPr>
          <w:rFonts w:ascii="Arial" w:hAnsi="Arial" w:cs="Arial"/>
          <w:sz w:val="26"/>
          <w:szCs w:val="26"/>
        </w:rPr>
        <w:t xml:space="preserve">remitió copia certificada de la demanda para que se pronuncie sobre la procedencia del juicio de nulidad </w:t>
      </w:r>
      <w:r w:rsidR="002D59D3">
        <w:rPr>
          <w:rFonts w:ascii="Arial" w:hAnsi="Arial" w:cs="Arial"/>
          <w:sz w:val="26"/>
          <w:szCs w:val="26"/>
        </w:rPr>
        <w:t xml:space="preserve">conforme lo determinan los artículos 132 y 133, fracción II de la Ley de la materia, </w:t>
      </w:r>
      <w:r w:rsidR="004642E0">
        <w:rPr>
          <w:rFonts w:ascii="Arial" w:hAnsi="Arial" w:cs="Arial"/>
          <w:sz w:val="26"/>
          <w:szCs w:val="26"/>
        </w:rPr>
        <w:t xml:space="preserve">respecto de </w:t>
      </w:r>
      <w:r w:rsidR="002D59D3">
        <w:rPr>
          <w:rFonts w:ascii="Arial" w:hAnsi="Arial" w:cs="Arial"/>
          <w:sz w:val="26"/>
          <w:szCs w:val="26"/>
        </w:rPr>
        <w:t xml:space="preserve">la legalidad o ilegalidad de </w:t>
      </w:r>
      <w:r w:rsidR="004642E0">
        <w:rPr>
          <w:rFonts w:ascii="Arial" w:hAnsi="Arial" w:cs="Arial"/>
          <w:sz w:val="26"/>
          <w:szCs w:val="26"/>
        </w:rPr>
        <w:t xml:space="preserve">los mandamientos de ejecución impugnados por los hoy recurrentes, </w:t>
      </w:r>
      <w:r w:rsidR="002D59D3">
        <w:rPr>
          <w:rFonts w:ascii="Arial" w:hAnsi="Arial" w:cs="Arial"/>
          <w:sz w:val="26"/>
          <w:szCs w:val="26"/>
        </w:rPr>
        <w:t xml:space="preserve">quienes refirieron </w:t>
      </w:r>
      <w:r w:rsidR="00935992">
        <w:rPr>
          <w:rFonts w:ascii="Arial" w:hAnsi="Arial" w:cs="Arial"/>
          <w:sz w:val="26"/>
          <w:szCs w:val="26"/>
        </w:rPr>
        <w:t xml:space="preserve">en </w:t>
      </w:r>
      <w:r w:rsidR="002D59D3">
        <w:rPr>
          <w:rFonts w:ascii="Arial" w:hAnsi="Arial" w:cs="Arial"/>
          <w:sz w:val="26"/>
          <w:szCs w:val="26"/>
        </w:rPr>
        <w:t xml:space="preserve">su </w:t>
      </w:r>
      <w:r w:rsidR="00935992">
        <w:rPr>
          <w:rFonts w:ascii="Arial" w:hAnsi="Arial" w:cs="Arial"/>
          <w:sz w:val="26"/>
          <w:szCs w:val="26"/>
        </w:rPr>
        <w:t xml:space="preserve">demanda que </w:t>
      </w:r>
      <w:r w:rsidR="002D59D3">
        <w:rPr>
          <w:rFonts w:ascii="Arial" w:hAnsi="Arial" w:cs="Arial"/>
          <w:sz w:val="26"/>
          <w:szCs w:val="26"/>
        </w:rPr>
        <w:t xml:space="preserve">dichos </w:t>
      </w:r>
      <w:r w:rsidR="00935992">
        <w:rPr>
          <w:rFonts w:ascii="Arial" w:hAnsi="Arial" w:cs="Arial"/>
          <w:sz w:val="26"/>
          <w:szCs w:val="26"/>
        </w:rPr>
        <w:t>mandamientos son ilegales y contradictorios a los artículos 1, 14 y 16 de la Constitución Política de los Estados Unidos Mexicanos, porque la autoridad que los emitió omitió el precepto legal que le otorga competencia material y territorial, y las diligencias de requerimiento de pago dictados y ejecutados por la Coordinadora de Cobro Coactivo y su ejecutor, ambos de la Dirección de Ingresos y Recaudación de la Secretaría de Finanzas del Gobierno del Estado de Oaxaca, no cumplen con los elementos que exige el artículo 17, fracciones I y V de la Ley de Procedimiento y Justicia Administrativa para el Estado de Oa</w:t>
      </w:r>
      <w:r w:rsidR="0003495C">
        <w:rPr>
          <w:rFonts w:ascii="Arial" w:hAnsi="Arial" w:cs="Arial"/>
          <w:sz w:val="26"/>
          <w:szCs w:val="26"/>
        </w:rPr>
        <w:t>xaca.</w:t>
      </w:r>
      <w:r w:rsidR="00B02E56">
        <w:rPr>
          <w:rFonts w:ascii="Arial" w:hAnsi="Arial" w:cs="Arial"/>
          <w:sz w:val="26"/>
          <w:szCs w:val="26"/>
        </w:rPr>
        <w:t xml:space="preserve"> - - - - - - - - - - - - - - - - - -- - - -</w:t>
      </w:r>
    </w:p>
    <w:p w14:paraId="01254854" w14:textId="7A9EA98D" w:rsidR="0003495C" w:rsidRDefault="008F29FA" w:rsidP="00FB50FA">
      <w:pPr>
        <w:spacing w:before="240" w:line="360" w:lineRule="auto"/>
        <w:ind w:firstLine="708"/>
        <w:jc w:val="both"/>
        <w:rPr>
          <w:rFonts w:ascii="Arial" w:hAnsi="Arial" w:cs="Arial"/>
          <w:sz w:val="26"/>
          <w:szCs w:val="26"/>
        </w:rPr>
      </w:pPr>
      <w:r>
        <w:rPr>
          <w:rFonts w:ascii="Arial" w:hAnsi="Arial" w:cs="Arial"/>
          <w:sz w:val="26"/>
          <w:szCs w:val="26"/>
        </w:rPr>
        <w:t xml:space="preserve">Por </w:t>
      </w:r>
      <w:r w:rsidR="00B27E1D">
        <w:rPr>
          <w:rFonts w:ascii="Arial" w:hAnsi="Arial" w:cs="Arial"/>
          <w:sz w:val="26"/>
          <w:szCs w:val="26"/>
        </w:rPr>
        <w:t>ú</w:t>
      </w:r>
      <w:r>
        <w:rPr>
          <w:rFonts w:ascii="Arial" w:hAnsi="Arial" w:cs="Arial"/>
          <w:sz w:val="26"/>
          <w:szCs w:val="26"/>
        </w:rPr>
        <w:t xml:space="preserve">ltimo alegan que la Segunda Sala Unitaria al desechar la demanda que le remitió la Sala Superior en contra de los actos ilegales dictados y ejecutados por la Coordinadora de Cobro Coactivo y su ejecutor, ambos de la Dirección de Ingresos y Recaudación de la Secretaría de Finanzas del Gobierno del Estado de Oaxaca, viola los principios de debido proceso y </w:t>
      </w:r>
      <w:r w:rsidR="00F8345C">
        <w:rPr>
          <w:rFonts w:ascii="Arial" w:hAnsi="Arial" w:cs="Arial"/>
          <w:sz w:val="26"/>
          <w:szCs w:val="26"/>
        </w:rPr>
        <w:t>d</w:t>
      </w:r>
      <w:r>
        <w:rPr>
          <w:rFonts w:ascii="Arial" w:hAnsi="Arial" w:cs="Arial"/>
          <w:sz w:val="26"/>
          <w:szCs w:val="26"/>
        </w:rPr>
        <w:t>e legalidad</w:t>
      </w:r>
      <w:r w:rsidR="00F8345C">
        <w:rPr>
          <w:rFonts w:ascii="Arial" w:hAnsi="Arial" w:cs="Arial"/>
          <w:sz w:val="26"/>
          <w:szCs w:val="26"/>
        </w:rPr>
        <w:t>,</w:t>
      </w:r>
      <w:r>
        <w:rPr>
          <w:rFonts w:ascii="Arial" w:hAnsi="Arial" w:cs="Arial"/>
          <w:sz w:val="26"/>
          <w:szCs w:val="26"/>
        </w:rPr>
        <w:t xml:space="preserve">  al no tomar en cuenta </w:t>
      </w:r>
      <w:r w:rsidR="00F8345C">
        <w:rPr>
          <w:rFonts w:ascii="Arial" w:hAnsi="Arial" w:cs="Arial"/>
          <w:sz w:val="26"/>
          <w:szCs w:val="26"/>
        </w:rPr>
        <w:t xml:space="preserve">que impugnan los mandamientos de ejecución </w:t>
      </w:r>
      <w:r>
        <w:rPr>
          <w:rFonts w:ascii="Arial" w:hAnsi="Arial" w:cs="Arial"/>
          <w:sz w:val="26"/>
          <w:szCs w:val="26"/>
        </w:rPr>
        <w:t>por su falta de fundamentación y motivación, así como la falta de la competencia de las autoridades ordenadoras y ejecutoras de dichos actos,  sin que la Sala se haya pronunciado a</w:t>
      </w:r>
      <w:r w:rsidR="00B94C75">
        <w:rPr>
          <w:rFonts w:ascii="Arial" w:hAnsi="Arial" w:cs="Arial"/>
          <w:sz w:val="26"/>
          <w:szCs w:val="26"/>
        </w:rPr>
        <w:t>l respecto</w:t>
      </w:r>
      <w:r w:rsidR="00F8345C">
        <w:rPr>
          <w:rFonts w:ascii="Arial" w:hAnsi="Arial" w:cs="Arial"/>
          <w:sz w:val="26"/>
          <w:szCs w:val="26"/>
        </w:rPr>
        <w:t xml:space="preserve">; omisión por la que </w:t>
      </w:r>
      <w:r w:rsidR="00B94C75">
        <w:rPr>
          <w:rFonts w:ascii="Arial" w:hAnsi="Arial" w:cs="Arial"/>
          <w:sz w:val="26"/>
          <w:szCs w:val="26"/>
        </w:rPr>
        <w:t xml:space="preserve">procede </w:t>
      </w:r>
      <w:r w:rsidR="00F8345C">
        <w:rPr>
          <w:rFonts w:ascii="Arial" w:hAnsi="Arial" w:cs="Arial"/>
          <w:sz w:val="26"/>
          <w:szCs w:val="26"/>
        </w:rPr>
        <w:t xml:space="preserve">la </w:t>
      </w:r>
      <w:r w:rsidR="00F8345C">
        <w:rPr>
          <w:rFonts w:ascii="Arial" w:hAnsi="Arial" w:cs="Arial"/>
          <w:sz w:val="26"/>
          <w:szCs w:val="26"/>
        </w:rPr>
        <w:lastRenderedPageBreak/>
        <w:t>revocación d</w:t>
      </w:r>
      <w:r w:rsidR="00B94C75">
        <w:rPr>
          <w:rFonts w:ascii="Arial" w:hAnsi="Arial" w:cs="Arial"/>
          <w:sz w:val="26"/>
          <w:szCs w:val="26"/>
        </w:rPr>
        <w:t>el acuerdo que refuta</w:t>
      </w:r>
      <w:r w:rsidR="00F8345C">
        <w:rPr>
          <w:rFonts w:ascii="Arial" w:hAnsi="Arial" w:cs="Arial"/>
          <w:sz w:val="26"/>
          <w:szCs w:val="26"/>
        </w:rPr>
        <w:t>n</w:t>
      </w:r>
      <w:r w:rsidR="00B94C75">
        <w:rPr>
          <w:rFonts w:ascii="Arial" w:hAnsi="Arial" w:cs="Arial"/>
          <w:sz w:val="26"/>
          <w:szCs w:val="26"/>
        </w:rPr>
        <w:t xml:space="preserve"> y </w:t>
      </w:r>
      <w:r w:rsidR="00F8345C">
        <w:rPr>
          <w:rFonts w:ascii="Arial" w:hAnsi="Arial" w:cs="Arial"/>
          <w:sz w:val="26"/>
          <w:szCs w:val="26"/>
        </w:rPr>
        <w:t xml:space="preserve">se </w:t>
      </w:r>
      <w:r w:rsidR="00B94C75">
        <w:rPr>
          <w:rFonts w:ascii="Arial" w:hAnsi="Arial" w:cs="Arial"/>
          <w:sz w:val="26"/>
          <w:szCs w:val="26"/>
        </w:rPr>
        <w:t>orden</w:t>
      </w:r>
      <w:r w:rsidR="00F8345C">
        <w:rPr>
          <w:rFonts w:ascii="Arial" w:hAnsi="Arial" w:cs="Arial"/>
          <w:sz w:val="26"/>
          <w:szCs w:val="26"/>
        </w:rPr>
        <w:t xml:space="preserve">e </w:t>
      </w:r>
      <w:r w:rsidR="00B94C75">
        <w:rPr>
          <w:rFonts w:ascii="Arial" w:hAnsi="Arial" w:cs="Arial"/>
          <w:sz w:val="26"/>
          <w:szCs w:val="26"/>
        </w:rPr>
        <w:t xml:space="preserve">la admisión de su demanda en términos del artículo 133 fracciones I y II de la Ley de </w:t>
      </w:r>
      <w:r>
        <w:rPr>
          <w:rFonts w:ascii="Arial" w:hAnsi="Arial" w:cs="Arial"/>
          <w:sz w:val="26"/>
          <w:szCs w:val="26"/>
        </w:rPr>
        <w:t>Procedimiento y Justicia Administrativa para el Estado de Oa</w:t>
      </w:r>
      <w:r w:rsidR="00B94C75">
        <w:rPr>
          <w:rFonts w:ascii="Arial" w:hAnsi="Arial" w:cs="Arial"/>
          <w:sz w:val="26"/>
          <w:szCs w:val="26"/>
        </w:rPr>
        <w:t>xaca.</w:t>
      </w:r>
      <w:r w:rsidR="00B02E56">
        <w:rPr>
          <w:rFonts w:ascii="Arial" w:hAnsi="Arial" w:cs="Arial"/>
          <w:sz w:val="26"/>
          <w:szCs w:val="26"/>
        </w:rPr>
        <w:t xml:space="preserve"> - - - -</w:t>
      </w:r>
    </w:p>
    <w:p w14:paraId="71B8F333" w14:textId="72B0CD2A" w:rsidR="00C91F07" w:rsidRDefault="0072236C" w:rsidP="0072236C">
      <w:pPr>
        <w:spacing w:line="360" w:lineRule="auto"/>
        <w:ind w:firstLine="708"/>
        <w:jc w:val="both"/>
        <w:rPr>
          <w:rFonts w:ascii="Arial" w:eastAsia="Calibri" w:hAnsi="Arial" w:cs="Arial"/>
          <w:bCs/>
          <w:sz w:val="26"/>
          <w:szCs w:val="26"/>
          <w:lang w:eastAsia="es-ES"/>
        </w:rPr>
      </w:pPr>
      <w:r>
        <w:rPr>
          <w:rFonts w:ascii="Arial" w:eastAsia="Calibri" w:hAnsi="Arial" w:cs="Arial"/>
          <w:sz w:val="26"/>
          <w:szCs w:val="26"/>
          <w:lang w:eastAsia="es-ES"/>
        </w:rPr>
        <w:t>S</w:t>
      </w:r>
      <w:r w:rsidR="00C91F07" w:rsidRPr="00C91F07">
        <w:rPr>
          <w:rFonts w:ascii="Arial" w:eastAsia="Calibri" w:hAnsi="Arial" w:cs="Arial"/>
          <w:sz w:val="26"/>
          <w:szCs w:val="26"/>
          <w:lang w:eastAsia="es-ES"/>
        </w:rPr>
        <w:t xml:space="preserve">on </w:t>
      </w:r>
      <w:r w:rsidR="003C28F5">
        <w:rPr>
          <w:rFonts w:ascii="Arial" w:eastAsia="Calibri" w:hAnsi="Arial" w:cs="Arial"/>
          <w:b/>
          <w:sz w:val="26"/>
          <w:szCs w:val="26"/>
          <w:lang w:eastAsia="es-ES"/>
        </w:rPr>
        <w:t xml:space="preserve">sustancialmente </w:t>
      </w:r>
      <w:r>
        <w:rPr>
          <w:rFonts w:ascii="Arial" w:eastAsia="Calibri" w:hAnsi="Arial" w:cs="Arial"/>
          <w:b/>
          <w:sz w:val="26"/>
          <w:szCs w:val="26"/>
          <w:lang w:eastAsia="es-ES"/>
        </w:rPr>
        <w:t>fun</w:t>
      </w:r>
      <w:r w:rsidR="00C91F07" w:rsidRPr="00C91F07">
        <w:rPr>
          <w:rFonts w:ascii="Arial" w:eastAsia="Calibri" w:hAnsi="Arial" w:cs="Arial"/>
          <w:b/>
          <w:sz w:val="26"/>
          <w:szCs w:val="26"/>
          <w:lang w:eastAsia="es-ES"/>
        </w:rPr>
        <w:t>dados</w:t>
      </w:r>
      <w:r>
        <w:rPr>
          <w:rFonts w:ascii="Arial" w:eastAsia="Calibri" w:hAnsi="Arial" w:cs="Arial"/>
          <w:sz w:val="26"/>
          <w:szCs w:val="26"/>
          <w:lang w:eastAsia="es-ES"/>
        </w:rPr>
        <w:t xml:space="preserve"> los agravios descritos, en razón del análisis de las </w:t>
      </w:r>
      <w:r w:rsidR="00C91F07" w:rsidRPr="00C91F07">
        <w:rPr>
          <w:rFonts w:ascii="Arial" w:eastAsia="Calibri" w:hAnsi="Arial" w:cs="Arial"/>
          <w:bCs/>
          <w:sz w:val="26"/>
          <w:szCs w:val="26"/>
          <w:lang w:eastAsia="es-ES"/>
        </w:rPr>
        <w:t xml:space="preserve">constancias </w:t>
      </w:r>
      <w:r>
        <w:rPr>
          <w:rFonts w:ascii="Arial" w:eastAsia="Calibri" w:hAnsi="Arial" w:cs="Arial"/>
          <w:bCs/>
          <w:sz w:val="26"/>
          <w:szCs w:val="26"/>
          <w:lang w:eastAsia="es-ES"/>
        </w:rPr>
        <w:t xml:space="preserve">de autos remitidos para la substanciación del presente asunto, con valor probatorio </w:t>
      </w:r>
      <w:r w:rsidR="00C91F07" w:rsidRPr="00C91F07">
        <w:rPr>
          <w:rFonts w:ascii="Arial" w:eastAsia="Calibri" w:hAnsi="Arial" w:cs="Arial"/>
          <w:bCs/>
          <w:sz w:val="26"/>
          <w:szCs w:val="26"/>
          <w:lang w:eastAsia="es-ES"/>
        </w:rPr>
        <w:t xml:space="preserve">pleno </w:t>
      </w:r>
      <w:r>
        <w:rPr>
          <w:rFonts w:ascii="Arial" w:eastAsia="Calibri" w:hAnsi="Arial" w:cs="Arial"/>
          <w:bCs/>
          <w:sz w:val="26"/>
          <w:szCs w:val="26"/>
          <w:lang w:eastAsia="es-ES"/>
        </w:rPr>
        <w:t xml:space="preserve">de conformidad con lo dispuesto en </w:t>
      </w:r>
      <w:r w:rsidR="00C91F07" w:rsidRPr="00C91F07">
        <w:rPr>
          <w:rFonts w:ascii="Arial" w:eastAsia="Calibri" w:hAnsi="Arial" w:cs="Arial"/>
          <w:bCs/>
          <w:sz w:val="26"/>
          <w:szCs w:val="26"/>
          <w:lang w:eastAsia="es-ES"/>
        </w:rPr>
        <w:t>el artículo 203</w:t>
      </w:r>
      <w:r>
        <w:rPr>
          <w:rFonts w:ascii="Arial" w:eastAsia="Calibri" w:hAnsi="Arial" w:cs="Arial"/>
          <w:bCs/>
          <w:sz w:val="26"/>
          <w:szCs w:val="26"/>
          <w:lang w:eastAsia="es-ES"/>
        </w:rPr>
        <w:t xml:space="preserve">, </w:t>
      </w:r>
      <w:r w:rsidR="00C91F07" w:rsidRPr="00C91F07">
        <w:rPr>
          <w:rFonts w:ascii="Arial" w:eastAsia="Calibri" w:hAnsi="Arial" w:cs="Arial"/>
          <w:bCs/>
          <w:sz w:val="26"/>
          <w:szCs w:val="26"/>
          <w:lang w:eastAsia="es-ES"/>
        </w:rPr>
        <w:t xml:space="preserve">fracción I de la Ley de Procedimiento y Justicia Administrativa para el Estado de Oaxaca, </w:t>
      </w:r>
      <w:r w:rsidRPr="00C91F07">
        <w:rPr>
          <w:rFonts w:ascii="Arial" w:eastAsia="Calibri" w:hAnsi="Arial" w:cs="Arial"/>
          <w:bCs/>
          <w:sz w:val="26"/>
          <w:szCs w:val="26"/>
          <w:lang w:eastAsia="es-ES"/>
        </w:rPr>
        <w:t>por tratarse de actuaciones judiciales,</w:t>
      </w:r>
      <w:r>
        <w:rPr>
          <w:rFonts w:ascii="Arial" w:eastAsia="Calibri" w:hAnsi="Arial" w:cs="Arial"/>
          <w:bCs/>
          <w:sz w:val="26"/>
          <w:szCs w:val="26"/>
          <w:lang w:eastAsia="es-ES"/>
        </w:rPr>
        <w:t xml:space="preserve"> de las que se advierte lo siguiente: </w:t>
      </w:r>
    </w:p>
    <w:p w14:paraId="2A33B67C" w14:textId="13D27BA1" w:rsidR="005B1D92" w:rsidRPr="00157E0D" w:rsidRDefault="005B1D92" w:rsidP="005B1D92">
      <w:pPr>
        <w:pStyle w:val="Prrafodelista"/>
        <w:numPr>
          <w:ilvl w:val="0"/>
          <w:numId w:val="14"/>
        </w:numPr>
        <w:spacing w:line="360" w:lineRule="auto"/>
        <w:jc w:val="both"/>
        <w:rPr>
          <w:rFonts w:ascii="Arial" w:eastAsia="Calibri" w:hAnsi="Arial" w:cs="Arial"/>
          <w:bCs/>
          <w:sz w:val="26"/>
          <w:szCs w:val="26"/>
          <w:lang w:eastAsia="es-ES"/>
        </w:rPr>
      </w:pPr>
      <w:r>
        <w:rPr>
          <w:rFonts w:ascii="Arial" w:eastAsia="Calibri" w:hAnsi="Arial" w:cs="Arial"/>
          <w:bCs/>
          <w:sz w:val="26"/>
          <w:szCs w:val="26"/>
          <w:lang w:eastAsia="es-ES"/>
        </w:rPr>
        <w:t>De fojas cinco a cuarenta y uno, consta</w:t>
      </w:r>
      <w:r w:rsidR="00173B5C">
        <w:rPr>
          <w:rFonts w:ascii="Arial" w:eastAsia="Calibri" w:hAnsi="Arial" w:cs="Arial"/>
          <w:bCs/>
          <w:sz w:val="26"/>
          <w:szCs w:val="26"/>
          <w:lang w:eastAsia="es-ES"/>
        </w:rPr>
        <w:t xml:space="preserve"> en copia certificada </w:t>
      </w:r>
      <w:r>
        <w:rPr>
          <w:rFonts w:ascii="Arial" w:eastAsia="Calibri" w:hAnsi="Arial" w:cs="Arial"/>
          <w:bCs/>
          <w:sz w:val="26"/>
          <w:szCs w:val="26"/>
          <w:lang w:eastAsia="es-ES"/>
        </w:rPr>
        <w:t xml:space="preserve">la demanda </w:t>
      </w:r>
      <w:r w:rsidR="004E1A17">
        <w:rPr>
          <w:rFonts w:ascii="Arial" w:eastAsia="Calibri" w:hAnsi="Arial" w:cs="Arial"/>
          <w:bCs/>
          <w:sz w:val="26"/>
          <w:szCs w:val="26"/>
          <w:lang w:eastAsia="es-ES"/>
        </w:rPr>
        <w:t xml:space="preserve">de los hoy recurrentes, en la que promovieron el juicio de inconformidad  </w:t>
      </w:r>
      <w:r w:rsidR="0082752B">
        <w:rPr>
          <w:rFonts w:ascii="Arial" w:eastAsia="Calibri" w:hAnsi="Arial" w:cs="Arial"/>
          <w:bCs/>
          <w:sz w:val="26"/>
          <w:szCs w:val="26"/>
          <w:lang w:eastAsia="es-ES"/>
        </w:rPr>
        <w:t>en contra de diversos actos de l</w:t>
      </w:r>
      <w:r w:rsidR="00173B5C">
        <w:rPr>
          <w:rFonts w:ascii="Arial" w:eastAsia="Calibri" w:hAnsi="Arial" w:cs="Arial"/>
          <w:bCs/>
          <w:sz w:val="26"/>
          <w:szCs w:val="26"/>
          <w:lang w:eastAsia="es-ES"/>
        </w:rPr>
        <w:t xml:space="preserve">a </w:t>
      </w:r>
      <w:r w:rsidR="0082752B">
        <w:rPr>
          <w:rFonts w:ascii="Arial" w:eastAsia="Calibri" w:hAnsi="Arial" w:cs="Arial"/>
          <w:bCs/>
          <w:sz w:val="26"/>
          <w:szCs w:val="26"/>
          <w:lang w:eastAsia="es-ES"/>
        </w:rPr>
        <w:t xml:space="preserve">entonces titular de la Unidad de Asuntos Jurídicos </w:t>
      </w:r>
      <w:r w:rsidR="00173B5C">
        <w:rPr>
          <w:rFonts w:ascii="Arial" w:eastAsia="Calibri" w:hAnsi="Arial" w:cs="Arial"/>
          <w:bCs/>
          <w:sz w:val="26"/>
          <w:szCs w:val="26"/>
          <w:lang w:eastAsia="es-ES"/>
        </w:rPr>
        <w:t>y del titular de</w:t>
      </w:r>
      <w:r w:rsidR="0082752B">
        <w:rPr>
          <w:rFonts w:ascii="Arial" w:eastAsia="Calibri" w:hAnsi="Arial" w:cs="Arial"/>
          <w:bCs/>
          <w:sz w:val="26"/>
          <w:szCs w:val="26"/>
          <w:lang w:eastAsia="es-ES"/>
        </w:rPr>
        <w:t xml:space="preserve"> la Auditoría Superior del Estado, ahora Órgano Superior de Fiscalización del Estado de Oaxaca, en los expedientes de imposición de multa </w:t>
      </w:r>
      <w:r w:rsidR="004923F9">
        <w:rPr>
          <w:rFonts w:ascii="Arial" w:eastAsia="Calibri" w:hAnsi="Arial" w:cs="Arial"/>
          <w:bCs/>
          <w:sz w:val="26"/>
          <w:szCs w:val="26"/>
          <w:lang w:eastAsia="es-ES"/>
        </w:rPr>
        <w:t>*******</w:t>
      </w:r>
      <w:r w:rsidR="0082752B">
        <w:rPr>
          <w:rFonts w:ascii="Arial" w:eastAsia="Calibri" w:hAnsi="Arial" w:cs="Arial"/>
          <w:bCs/>
          <w:sz w:val="26"/>
          <w:szCs w:val="26"/>
          <w:lang w:eastAsia="es-ES"/>
        </w:rPr>
        <w:t xml:space="preserve">; así como en contra de la </w:t>
      </w:r>
      <w:r w:rsidR="0082752B">
        <w:rPr>
          <w:rFonts w:ascii="Arial" w:hAnsi="Arial" w:cs="Arial"/>
          <w:sz w:val="26"/>
          <w:szCs w:val="26"/>
        </w:rPr>
        <w:t>Coordinadora de Cobro Coactivo y el notificador ejecutor designado, ambos de la Dirección de Ingresos y Recaudación de la Secretaría de Finanzas del Gobierno del Estado de Oaxaca,</w:t>
      </w:r>
      <w:r w:rsidR="00157E0D">
        <w:rPr>
          <w:rFonts w:ascii="Arial" w:hAnsi="Arial" w:cs="Arial"/>
          <w:sz w:val="26"/>
          <w:szCs w:val="26"/>
        </w:rPr>
        <w:t xml:space="preserve"> a los que les reclama</w:t>
      </w:r>
      <w:r w:rsidR="00173B5C">
        <w:rPr>
          <w:rFonts w:ascii="Arial" w:hAnsi="Arial" w:cs="Arial"/>
          <w:sz w:val="26"/>
          <w:szCs w:val="26"/>
        </w:rPr>
        <w:t>n lo siguiente</w:t>
      </w:r>
      <w:r w:rsidR="00157E0D">
        <w:rPr>
          <w:rFonts w:ascii="Arial" w:hAnsi="Arial" w:cs="Arial"/>
          <w:sz w:val="26"/>
          <w:szCs w:val="26"/>
        </w:rPr>
        <w:t>:</w:t>
      </w:r>
    </w:p>
    <w:p w14:paraId="2FF5E1A1" w14:textId="3C4FFBEB" w:rsidR="00FB6AD9" w:rsidRPr="00FB6AD9" w:rsidRDefault="00157E0D" w:rsidP="00FB6AD9">
      <w:pPr>
        <w:ind w:left="567" w:right="616"/>
        <w:jc w:val="both"/>
        <w:rPr>
          <w:rFonts w:ascii="Arial" w:hAnsi="Arial" w:cs="Arial"/>
          <w:i/>
          <w:iCs/>
          <w:u w:val="single"/>
        </w:rPr>
      </w:pPr>
      <w:r w:rsidRPr="00FB6AD9">
        <w:rPr>
          <w:rFonts w:ascii="Arial" w:hAnsi="Arial" w:cs="Arial"/>
          <w:i/>
          <w:iCs/>
        </w:rPr>
        <w:t>“</w:t>
      </w:r>
      <w:r w:rsidR="00FB6AD9" w:rsidRPr="00FB6AD9">
        <w:rPr>
          <w:rFonts w:ascii="Arial" w:hAnsi="Arial" w:cs="Arial"/>
          <w:i/>
          <w:iCs/>
          <w:u w:val="single"/>
        </w:rPr>
        <w:t xml:space="preserve">A.- EN LO CONCERNIENTE AL EXPEDIENTE </w:t>
      </w:r>
      <w:r w:rsidR="004923F9">
        <w:rPr>
          <w:rFonts w:ascii="Arial" w:hAnsi="Arial" w:cs="Arial"/>
          <w:b/>
          <w:i/>
          <w:iCs/>
          <w:u w:val="single"/>
        </w:rPr>
        <w:t>*******</w:t>
      </w:r>
      <w:r w:rsidR="00FB6AD9" w:rsidRPr="00FB6AD9">
        <w:rPr>
          <w:rFonts w:ascii="Arial" w:hAnsi="Arial" w:cs="Arial"/>
          <w:b/>
          <w:i/>
          <w:iCs/>
          <w:u w:val="single"/>
        </w:rPr>
        <w:t xml:space="preserve">, </w:t>
      </w:r>
      <w:r w:rsidR="00FB6AD9" w:rsidRPr="00FB6AD9">
        <w:rPr>
          <w:rFonts w:ascii="Arial" w:hAnsi="Arial" w:cs="Arial"/>
          <w:i/>
          <w:iCs/>
          <w:u w:val="single"/>
        </w:rPr>
        <w:t xml:space="preserve">se impugnan: </w:t>
      </w:r>
    </w:p>
    <w:p w14:paraId="06DDADE4" w14:textId="759FD6DC" w:rsidR="00FB6AD9" w:rsidRPr="00FB6AD9" w:rsidRDefault="00FB6AD9" w:rsidP="00FB6AD9">
      <w:pPr>
        <w:ind w:left="567" w:right="616"/>
        <w:jc w:val="both"/>
        <w:rPr>
          <w:rFonts w:ascii="Arial" w:hAnsi="Arial" w:cs="Arial"/>
          <w:i/>
          <w:iCs/>
        </w:rPr>
      </w:pPr>
      <w:r w:rsidRPr="00FB6AD9">
        <w:rPr>
          <w:rFonts w:ascii="Arial" w:hAnsi="Arial" w:cs="Arial"/>
          <w:i/>
          <w:iCs/>
        </w:rPr>
        <w:tab/>
      </w:r>
      <w:r w:rsidRPr="00FB6AD9">
        <w:rPr>
          <w:rFonts w:ascii="Arial" w:hAnsi="Arial" w:cs="Arial"/>
          <w:b/>
          <w:i/>
          <w:iCs/>
        </w:rPr>
        <w:t xml:space="preserve">1. Acuerdo de fecha VEINTIOCHO DÍAS DEL MES DE ENERO DEL DOS MIL VEINTE </w:t>
      </w:r>
      <w:r w:rsidRPr="00FB6AD9">
        <w:rPr>
          <w:rFonts w:ascii="Arial" w:hAnsi="Arial" w:cs="Arial"/>
          <w:i/>
          <w:iCs/>
        </w:rPr>
        <w:t xml:space="preserve">en el que se determina que </w:t>
      </w:r>
      <w:r w:rsidRPr="00FB6AD9">
        <w:rPr>
          <w:rFonts w:ascii="Arial" w:hAnsi="Arial" w:cs="Arial"/>
          <w:i/>
          <w:iCs/>
          <w:u w:val="single"/>
        </w:rPr>
        <w:t>SE DICTA DETERMINACIÓN RESPECTO DEL RECURSO DE RECONSIDERACIÓN,</w:t>
      </w:r>
      <w:r w:rsidRPr="00FB6AD9">
        <w:rPr>
          <w:rFonts w:ascii="Arial" w:hAnsi="Arial" w:cs="Arial"/>
          <w:i/>
          <w:iCs/>
        </w:rPr>
        <w:t xml:space="preserve"> dentro del expediente </w:t>
      </w:r>
      <w:r w:rsidR="004923F9">
        <w:rPr>
          <w:rFonts w:ascii="Arial" w:hAnsi="Arial" w:cs="Arial"/>
          <w:i/>
          <w:iCs/>
        </w:rPr>
        <w:t>*******</w:t>
      </w:r>
      <w:r w:rsidRPr="00FB6AD9">
        <w:rPr>
          <w:rFonts w:ascii="Arial" w:hAnsi="Arial" w:cs="Arial"/>
          <w:i/>
          <w:iCs/>
        </w:rPr>
        <w:t xml:space="preserve">, el cual se notifica en el oficio número: </w:t>
      </w:r>
      <w:r w:rsidR="004923F9">
        <w:rPr>
          <w:rFonts w:ascii="Arial" w:hAnsi="Arial" w:cs="Arial"/>
          <w:b/>
          <w:i/>
          <w:iCs/>
        </w:rPr>
        <w:t>*******</w:t>
      </w:r>
      <w:r w:rsidRPr="00FB6AD9">
        <w:rPr>
          <w:rFonts w:ascii="Arial" w:hAnsi="Arial" w:cs="Arial"/>
          <w:b/>
          <w:i/>
          <w:iCs/>
        </w:rPr>
        <w:t xml:space="preserve"> </w:t>
      </w:r>
      <w:r w:rsidRPr="00FB6AD9">
        <w:rPr>
          <w:rFonts w:ascii="Arial" w:hAnsi="Arial" w:cs="Arial"/>
          <w:i/>
          <w:iCs/>
        </w:rPr>
        <w:t xml:space="preserve">de fecha veinticuatro de febrero del dos mil veinte. </w:t>
      </w:r>
    </w:p>
    <w:p w14:paraId="0164B37D" w14:textId="282B302D"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LA TITULAR DE LA UNIDAD DE ASUNTOS JURÍDICOS DEL ÓRGANO SUPERIOR DE FISCALIZACIÓN DEL ESTADO DE OAXACA. Con domicilio </w:t>
      </w:r>
      <w:r>
        <w:rPr>
          <w:rFonts w:ascii="Arial" w:hAnsi="Arial" w:cs="Arial"/>
          <w:i/>
          <w:iCs/>
        </w:rPr>
        <w:t>…</w:t>
      </w:r>
      <w:r w:rsidRPr="00FB6AD9">
        <w:rPr>
          <w:rFonts w:ascii="Arial" w:hAnsi="Arial" w:cs="Arial"/>
          <w:i/>
          <w:iCs/>
        </w:rPr>
        <w:t xml:space="preserve"> </w:t>
      </w:r>
    </w:p>
    <w:p w14:paraId="0F46639B" w14:textId="77777777" w:rsidR="00FB6AD9" w:rsidRPr="00FB6AD9" w:rsidRDefault="00FB6AD9" w:rsidP="00FB6AD9">
      <w:pPr>
        <w:ind w:left="567" w:right="616"/>
        <w:jc w:val="both"/>
        <w:rPr>
          <w:rFonts w:ascii="Arial" w:hAnsi="Arial" w:cs="Arial"/>
          <w:i/>
          <w:iCs/>
        </w:rPr>
      </w:pPr>
      <w:r w:rsidRPr="00FB6AD9">
        <w:rPr>
          <w:rFonts w:ascii="Arial" w:hAnsi="Arial" w:cs="Arial"/>
          <w:b/>
          <w:i/>
          <w:iCs/>
        </w:rPr>
        <w:t xml:space="preserve">El cual bajo protesta de decir verdad se notifica el </w:t>
      </w:r>
      <w:r w:rsidRPr="00FB6AD9">
        <w:rPr>
          <w:rFonts w:ascii="Arial" w:hAnsi="Arial" w:cs="Arial"/>
          <w:i/>
          <w:iCs/>
        </w:rPr>
        <w:t xml:space="preserve">veintisiete de febrero del dos mil veinte, y solo entregaron el </w:t>
      </w:r>
      <w:r w:rsidRPr="00FB6AD9">
        <w:rPr>
          <w:rFonts w:ascii="Arial" w:hAnsi="Arial" w:cs="Arial"/>
          <w:i/>
          <w:iCs/>
          <w:u w:val="single"/>
        </w:rPr>
        <w:t>original</w:t>
      </w:r>
      <w:r w:rsidRPr="00FB6AD9">
        <w:rPr>
          <w:rFonts w:ascii="Arial" w:hAnsi="Arial" w:cs="Arial"/>
          <w:i/>
          <w:iCs/>
        </w:rPr>
        <w:t xml:space="preserve"> del oficio aludido. </w:t>
      </w:r>
    </w:p>
    <w:p w14:paraId="1A67F6B2" w14:textId="4C55372C" w:rsidR="00FB6AD9" w:rsidRPr="00FB6AD9" w:rsidRDefault="00FB6AD9" w:rsidP="00FB6AD9">
      <w:pPr>
        <w:ind w:left="567" w:right="616"/>
        <w:jc w:val="both"/>
        <w:rPr>
          <w:rFonts w:ascii="Arial" w:hAnsi="Arial" w:cs="Arial"/>
          <w:i/>
          <w:iCs/>
        </w:rPr>
      </w:pPr>
      <w:r w:rsidRPr="00FB6AD9">
        <w:rPr>
          <w:rFonts w:ascii="Arial" w:hAnsi="Arial" w:cs="Arial"/>
          <w:b/>
          <w:i/>
          <w:iCs/>
        </w:rPr>
        <w:t xml:space="preserve">2. Acuerdo de fecha TREINTA Y UNO DEL MES DE ENERO DE DOS MIL VEINTE </w:t>
      </w:r>
      <w:r w:rsidRPr="00FB6AD9">
        <w:rPr>
          <w:rFonts w:ascii="Arial" w:hAnsi="Arial" w:cs="Arial"/>
          <w:i/>
          <w:iCs/>
        </w:rPr>
        <w:t xml:space="preserve">en el que se determina que </w:t>
      </w:r>
      <w:r w:rsidRPr="00FB6AD9">
        <w:rPr>
          <w:rFonts w:ascii="Arial" w:hAnsi="Arial" w:cs="Arial"/>
          <w:i/>
          <w:iCs/>
          <w:u w:val="single"/>
        </w:rPr>
        <w:t>SE DICTA DETERMINACIÓN RESPECTO DEL INCIDENTE DE NULIDAD DE ACTUACIONES,</w:t>
      </w:r>
      <w:r w:rsidRPr="00FB6AD9">
        <w:rPr>
          <w:rFonts w:ascii="Arial" w:hAnsi="Arial" w:cs="Arial"/>
          <w:i/>
          <w:iCs/>
        </w:rPr>
        <w:t xml:space="preserve"> dentro del expediente </w:t>
      </w:r>
      <w:r w:rsidR="004923F9">
        <w:rPr>
          <w:rFonts w:ascii="Arial" w:hAnsi="Arial" w:cs="Arial"/>
          <w:i/>
          <w:iCs/>
        </w:rPr>
        <w:t>*******</w:t>
      </w:r>
      <w:r w:rsidRPr="00FB6AD9">
        <w:rPr>
          <w:rFonts w:ascii="Arial" w:hAnsi="Arial" w:cs="Arial"/>
          <w:i/>
          <w:iCs/>
        </w:rPr>
        <w:t xml:space="preserve">, en el cual se notifica en el oficio número: </w:t>
      </w:r>
      <w:r w:rsidR="004923F9">
        <w:rPr>
          <w:rFonts w:ascii="Arial" w:hAnsi="Arial" w:cs="Arial"/>
          <w:i/>
          <w:iCs/>
        </w:rPr>
        <w:t>*******</w:t>
      </w:r>
      <w:r w:rsidRPr="00FB6AD9">
        <w:rPr>
          <w:rFonts w:ascii="Arial" w:hAnsi="Arial" w:cs="Arial"/>
          <w:b/>
          <w:i/>
          <w:iCs/>
        </w:rPr>
        <w:t xml:space="preserve">, </w:t>
      </w:r>
      <w:r w:rsidRPr="00FB6AD9">
        <w:rPr>
          <w:rFonts w:ascii="Arial" w:hAnsi="Arial" w:cs="Arial"/>
          <w:i/>
          <w:iCs/>
        </w:rPr>
        <w:t xml:space="preserve">de fecha veinticuatro de febrero del dos mil veinte. </w:t>
      </w:r>
    </w:p>
    <w:p w14:paraId="216FD149" w14:textId="69630FA9"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LA TITULAR DE LA UNIDAD DE ASUNTOS JURÍDICOS DEL ÓRGANO SUPERIOR DE FISCALIZACIÓN DEL ESTADO DE OAXACA. Con domicilio </w:t>
      </w:r>
      <w:r>
        <w:rPr>
          <w:rFonts w:ascii="Arial" w:hAnsi="Arial" w:cs="Arial"/>
          <w:i/>
          <w:iCs/>
        </w:rPr>
        <w:t>…</w:t>
      </w:r>
      <w:r w:rsidRPr="00FB6AD9">
        <w:rPr>
          <w:rFonts w:ascii="Arial" w:hAnsi="Arial" w:cs="Arial"/>
          <w:i/>
          <w:iCs/>
        </w:rPr>
        <w:t xml:space="preserve"> </w:t>
      </w:r>
    </w:p>
    <w:p w14:paraId="59BCABB5" w14:textId="77777777" w:rsidR="00FB6AD9" w:rsidRPr="00FB6AD9" w:rsidRDefault="00FB6AD9" w:rsidP="00FB6AD9">
      <w:pPr>
        <w:ind w:left="567" w:right="616"/>
        <w:jc w:val="both"/>
        <w:rPr>
          <w:rFonts w:ascii="Arial" w:hAnsi="Arial" w:cs="Arial"/>
          <w:i/>
          <w:iCs/>
        </w:rPr>
      </w:pPr>
      <w:r w:rsidRPr="00FB6AD9">
        <w:rPr>
          <w:rFonts w:ascii="Arial" w:hAnsi="Arial" w:cs="Arial"/>
          <w:b/>
          <w:i/>
          <w:iCs/>
        </w:rPr>
        <w:t xml:space="preserve">El cual bajo protesta de decir verdad se notifica el </w:t>
      </w:r>
      <w:r w:rsidRPr="00FB6AD9">
        <w:rPr>
          <w:rFonts w:ascii="Arial" w:hAnsi="Arial" w:cs="Arial"/>
          <w:i/>
          <w:iCs/>
        </w:rPr>
        <w:t xml:space="preserve">veintisiete de febrero del dos mil veinte, y solo entregaron el </w:t>
      </w:r>
      <w:r w:rsidRPr="00FB6AD9">
        <w:rPr>
          <w:rFonts w:ascii="Arial" w:hAnsi="Arial" w:cs="Arial"/>
          <w:i/>
          <w:iCs/>
          <w:u w:val="single"/>
        </w:rPr>
        <w:t>original</w:t>
      </w:r>
      <w:r w:rsidRPr="00FB6AD9">
        <w:rPr>
          <w:rFonts w:ascii="Arial" w:hAnsi="Arial" w:cs="Arial"/>
          <w:i/>
          <w:iCs/>
        </w:rPr>
        <w:t xml:space="preserve"> del oficio aludido</w:t>
      </w:r>
    </w:p>
    <w:p w14:paraId="36141A34" w14:textId="373A98AB" w:rsidR="00FB6AD9" w:rsidRPr="00FB6AD9" w:rsidRDefault="00FB6AD9" w:rsidP="00FB6AD9">
      <w:pPr>
        <w:ind w:left="567" w:right="616"/>
        <w:jc w:val="both"/>
        <w:rPr>
          <w:rFonts w:ascii="Arial" w:hAnsi="Arial" w:cs="Arial"/>
          <w:b/>
          <w:i/>
          <w:iCs/>
        </w:rPr>
      </w:pPr>
      <w:r w:rsidRPr="00FB6AD9">
        <w:rPr>
          <w:rFonts w:ascii="Arial" w:hAnsi="Arial" w:cs="Arial"/>
          <w:i/>
          <w:iCs/>
        </w:rPr>
        <w:lastRenderedPageBreak/>
        <w:t>3.</w:t>
      </w:r>
      <w:r w:rsidRPr="00FB6AD9">
        <w:rPr>
          <w:rFonts w:ascii="Arial" w:hAnsi="Arial" w:cs="Arial"/>
          <w:b/>
          <w:i/>
          <w:iCs/>
        </w:rPr>
        <w:t xml:space="preserve"> Resolución de fecha TREINTA DE SEPTIEMBRE DE DOS MIL CATORCE dictada dentro del expediente </w:t>
      </w:r>
      <w:r w:rsidR="004923F9">
        <w:rPr>
          <w:rFonts w:ascii="Arial" w:hAnsi="Arial" w:cs="Arial"/>
          <w:i/>
          <w:iCs/>
        </w:rPr>
        <w:t>*******</w:t>
      </w:r>
      <w:r w:rsidRPr="00FB6AD9">
        <w:rPr>
          <w:rFonts w:ascii="Arial" w:hAnsi="Arial" w:cs="Arial"/>
          <w:i/>
          <w:iCs/>
        </w:rPr>
        <w:t xml:space="preserve">. Mediante la cual se impone a los suscritos en forma individualizada una MULTA </w:t>
      </w:r>
      <w:r w:rsidRPr="00FB6AD9">
        <w:rPr>
          <w:rFonts w:ascii="Arial" w:hAnsi="Arial" w:cs="Arial"/>
          <w:b/>
          <w:i/>
          <w:iCs/>
        </w:rPr>
        <w:t xml:space="preserve">por un importe determinado de </w:t>
      </w:r>
      <w:r w:rsidR="004923F9">
        <w:rPr>
          <w:rFonts w:ascii="Arial" w:hAnsi="Arial" w:cs="Arial"/>
          <w:b/>
          <w:i/>
          <w:iCs/>
        </w:rPr>
        <w:t>*******</w:t>
      </w:r>
      <w:r w:rsidRPr="00FB6AD9">
        <w:rPr>
          <w:rFonts w:ascii="Arial" w:hAnsi="Arial" w:cs="Arial"/>
          <w:b/>
          <w:i/>
          <w:iCs/>
        </w:rPr>
        <w:t>).</w:t>
      </w:r>
    </w:p>
    <w:p w14:paraId="3C3E1E26" w14:textId="615A4A10"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EL ENTONCES AUDITOR SUPERIOR DEL ESTADO DE OAXACA, Con domicilio </w:t>
      </w:r>
      <w:r>
        <w:rPr>
          <w:rFonts w:ascii="Arial" w:hAnsi="Arial" w:cs="Arial"/>
          <w:i/>
          <w:iCs/>
        </w:rPr>
        <w:t>…</w:t>
      </w:r>
    </w:p>
    <w:p w14:paraId="361768CE" w14:textId="145DDF12" w:rsidR="00FB6AD9" w:rsidRPr="00FB6AD9" w:rsidRDefault="00FB6AD9" w:rsidP="00FB6AD9">
      <w:pPr>
        <w:ind w:left="567" w:right="616"/>
        <w:jc w:val="both"/>
        <w:rPr>
          <w:rFonts w:ascii="Arial" w:hAnsi="Arial" w:cs="Arial"/>
          <w:i/>
          <w:iCs/>
        </w:rPr>
      </w:pPr>
      <w:r w:rsidRPr="00FB6AD9">
        <w:rPr>
          <w:rFonts w:ascii="Arial" w:hAnsi="Arial" w:cs="Arial"/>
          <w:i/>
          <w:iCs/>
        </w:rPr>
        <w:t>4.</w:t>
      </w:r>
      <w:r w:rsidRPr="00FB6AD9">
        <w:rPr>
          <w:rFonts w:ascii="Arial" w:hAnsi="Arial" w:cs="Arial"/>
          <w:b/>
          <w:i/>
          <w:iCs/>
        </w:rPr>
        <w:t xml:space="preserve"> Constancias de Notificación, </w:t>
      </w:r>
      <w:r w:rsidRPr="00FB6AD9">
        <w:rPr>
          <w:rFonts w:ascii="Arial" w:hAnsi="Arial" w:cs="Arial"/>
          <w:i/>
          <w:iCs/>
        </w:rPr>
        <w:t xml:space="preserve">relativos a los oficios números: </w:t>
      </w:r>
      <w:r w:rsidR="004923F9">
        <w:rPr>
          <w:rFonts w:ascii="Arial" w:hAnsi="Arial" w:cs="Arial"/>
          <w:i/>
          <w:iCs/>
        </w:rPr>
        <w:t>*******</w:t>
      </w:r>
      <w:r w:rsidRPr="00FB6AD9">
        <w:rPr>
          <w:rFonts w:ascii="Arial" w:hAnsi="Arial" w:cs="Arial"/>
          <w:i/>
          <w:iCs/>
        </w:rPr>
        <w:t xml:space="preserve"> todos de fecha veinticinco de noviembre de 2014, dirigidos respectivamente a cada uno de los suscritos. </w:t>
      </w:r>
    </w:p>
    <w:p w14:paraId="3B1C67E0" w14:textId="08A1017E" w:rsidR="00FB6AD9" w:rsidRPr="00FB6AD9" w:rsidRDefault="00FB6AD9" w:rsidP="00FB6AD9">
      <w:pPr>
        <w:ind w:left="567" w:right="616"/>
        <w:jc w:val="both"/>
        <w:rPr>
          <w:rFonts w:ascii="Arial" w:hAnsi="Arial" w:cs="Arial"/>
          <w:i/>
          <w:iCs/>
        </w:rPr>
      </w:pPr>
      <w:r w:rsidRPr="00FB6AD9">
        <w:rPr>
          <w:rFonts w:ascii="Arial" w:hAnsi="Arial" w:cs="Arial"/>
          <w:i/>
          <w:iCs/>
        </w:rPr>
        <w:t xml:space="preserve">TRAMITADOS POR EL TITULAR DE LA UNIDAD DE ASUNTOS JURÍDICOS DE LA ENTONCES AUDITORÍA SUPERIOR DEL ESTADO DE OAXACA. Con domicilio </w:t>
      </w:r>
      <w:r>
        <w:rPr>
          <w:rFonts w:ascii="Arial" w:hAnsi="Arial" w:cs="Arial"/>
          <w:i/>
          <w:iCs/>
        </w:rPr>
        <w:t xml:space="preserve">… </w:t>
      </w:r>
    </w:p>
    <w:p w14:paraId="4BC9C953" w14:textId="77777777" w:rsidR="00FB6AD9" w:rsidRPr="00FB6AD9" w:rsidRDefault="00FB6AD9" w:rsidP="00FB6AD9">
      <w:pPr>
        <w:ind w:left="567" w:right="616"/>
        <w:jc w:val="both"/>
        <w:rPr>
          <w:rFonts w:ascii="Arial" w:hAnsi="Arial" w:cs="Arial"/>
          <w:i/>
          <w:iCs/>
        </w:rPr>
      </w:pPr>
      <w:r w:rsidRPr="00FB6AD9">
        <w:rPr>
          <w:rFonts w:ascii="Arial" w:hAnsi="Arial" w:cs="Arial"/>
          <w:i/>
          <w:iCs/>
        </w:rPr>
        <w:t xml:space="preserve">5. </w:t>
      </w:r>
      <w:r w:rsidRPr="00FB6AD9">
        <w:rPr>
          <w:rFonts w:ascii="Arial" w:hAnsi="Arial" w:cs="Arial"/>
          <w:b/>
          <w:i/>
          <w:iCs/>
        </w:rPr>
        <w:t xml:space="preserve">Razón de fecha dieciséis de junio del dos mil dieciséis, </w:t>
      </w:r>
      <w:r w:rsidRPr="00FB6AD9">
        <w:rPr>
          <w:rFonts w:ascii="Arial" w:hAnsi="Arial" w:cs="Arial"/>
          <w:i/>
          <w:iCs/>
        </w:rPr>
        <w:t xml:space="preserve">por el que se contabiliza el plazo para interponer el recurso de reconsideración. </w:t>
      </w:r>
    </w:p>
    <w:p w14:paraId="173D63E6" w14:textId="6C2D37E4" w:rsidR="00FB6AD9" w:rsidRPr="00FB6AD9" w:rsidRDefault="00FB6AD9" w:rsidP="00FB6AD9">
      <w:pPr>
        <w:ind w:left="567" w:right="616"/>
        <w:jc w:val="both"/>
        <w:rPr>
          <w:rFonts w:ascii="Arial" w:hAnsi="Arial" w:cs="Arial"/>
          <w:i/>
          <w:iCs/>
        </w:rPr>
      </w:pPr>
      <w:r w:rsidRPr="00FB6AD9">
        <w:rPr>
          <w:rFonts w:ascii="Arial" w:hAnsi="Arial" w:cs="Arial"/>
          <w:i/>
          <w:iCs/>
        </w:rPr>
        <w:t>EMITIDA POR EL TITULAR DE LA UNIDAD DE ASUNTOS JURÍDICOS DE LA ENTONCES AUDITORÍA SUPERIOR DEL ESTADO DE OAXACA. Con domicilio</w:t>
      </w:r>
      <w:r>
        <w:rPr>
          <w:rFonts w:ascii="Arial" w:hAnsi="Arial" w:cs="Arial"/>
          <w:i/>
          <w:iCs/>
        </w:rPr>
        <w:t xml:space="preserve"> …</w:t>
      </w:r>
    </w:p>
    <w:p w14:paraId="292E33DD" w14:textId="77777777" w:rsidR="00FB6AD9" w:rsidRPr="00FB6AD9" w:rsidRDefault="00FB6AD9" w:rsidP="00FB6AD9">
      <w:pPr>
        <w:ind w:left="567" w:right="616"/>
        <w:jc w:val="both"/>
        <w:rPr>
          <w:rFonts w:ascii="Arial" w:hAnsi="Arial" w:cs="Arial"/>
          <w:b/>
          <w:i/>
          <w:iCs/>
        </w:rPr>
      </w:pPr>
      <w:r w:rsidRPr="00FB6AD9">
        <w:rPr>
          <w:rFonts w:ascii="Arial" w:hAnsi="Arial" w:cs="Arial"/>
          <w:i/>
          <w:iCs/>
        </w:rPr>
        <w:t>6.</w:t>
      </w:r>
      <w:r w:rsidRPr="00FB6AD9">
        <w:rPr>
          <w:rFonts w:ascii="Arial" w:hAnsi="Arial" w:cs="Arial"/>
          <w:b/>
          <w:i/>
          <w:iCs/>
        </w:rPr>
        <w:t xml:space="preserve"> Acuerdo de fecha dieciséis de junio del año dos mil dieciséis </w:t>
      </w:r>
      <w:r w:rsidRPr="00FB6AD9">
        <w:rPr>
          <w:rFonts w:ascii="Arial" w:hAnsi="Arial" w:cs="Arial"/>
          <w:i/>
          <w:iCs/>
        </w:rPr>
        <w:t xml:space="preserve">en el que determina </w:t>
      </w:r>
      <w:r w:rsidRPr="00FB6AD9">
        <w:rPr>
          <w:rFonts w:ascii="Arial" w:hAnsi="Arial" w:cs="Arial"/>
          <w:i/>
          <w:iCs/>
          <w:u w:val="single"/>
        </w:rPr>
        <w:t xml:space="preserve">que ha causado estado </w:t>
      </w:r>
      <w:r w:rsidRPr="00FB6AD9">
        <w:rPr>
          <w:rFonts w:ascii="Arial" w:hAnsi="Arial" w:cs="Arial"/>
          <w:i/>
          <w:iCs/>
        </w:rPr>
        <w:t xml:space="preserve">la resolución del </w:t>
      </w:r>
      <w:r w:rsidRPr="00FB6AD9">
        <w:rPr>
          <w:rFonts w:ascii="Arial" w:hAnsi="Arial" w:cs="Arial"/>
          <w:b/>
          <w:i/>
          <w:iCs/>
        </w:rPr>
        <w:t xml:space="preserve">TREINTA DE SEPTIEMBRE DEL DOS MIL CATORSE (SIC).  </w:t>
      </w:r>
    </w:p>
    <w:p w14:paraId="6C887FCC" w14:textId="1A6464E6" w:rsidR="00FB6AD9" w:rsidRPr="00FB6AD9" w:rsidRDefault="00FB6AD9" w:rsidP="00FB6AD9">
      <w:pPr>
        <w:ind w:left="567" w:right="616"/>
        <w:jc w:val="both"/>
        <w:rPr>
          <w:rFonts w:ascii="Arial" w:hAnsi="Arial" w:cs="Arial"/>
          <w:i/>
          <w:iCs/>
        </w:rPr>
      </w:pPr>
      <w:r w:rsidRPr="00FB6AD9">
        <w:rPr>
          <w:rFonts w:ascii="Arial" w:hAnsi="Arial" w:cs="Arial"/>
          <w:b/>
          <w:i/>
          <w:iCs/>
        </w:rPr>
        <w:t>EMITIDO POR EL ENTONCES AUDITOR SUPERIOR DEL ESTADO DE OAXACA</w:t>
      </w:r>
      <w:r w:rsidRPr="00FB6AD9">
        <w:rPr>
          <w:rFonts w:ascii="Arial" w:hAnsi="Arial" w:cs="Arial"/>
          <w:i/>
          <w:iCs/>
        </w:rPr>
        <w:t xml:space="preserve">, Con domicilio </w:t>
      </w:r>
      <w:r>
        <w:rPr>
          <w:rFonts w:ascii="Arial" w:hAnsi="Arial" w:cs="Arial"/>
          <w:i/>
          <w:iCs/>
        </w:rPr>
        <w:t xml:space="preserve">… </w:t>
      </w:r>
    </w:p>
    <w:p w14:paraId="4B9B9F22" w14:textId="77777777" w:rsidR="00FB6AD9" w:rsidRPr="00FB6AD9" w:rsidRDefault="00FB6AD9" w:rsidP="00FB6AD9">
      <w:pPr>
        <w:ind w:left="567" w:right="616"/>
        <w:jc w:val="both"/>
        <w:rPr>
          <w:rFonts w:ascii="Arial" w:hAnsi="Arial" w:cs="Arial"/>
          <w:i/>
          <w:iCs/>
        </w:rPr>
      </w:pPr>
      <w:r w:rsidRPr="00FB6AD9">
        <w:rPr>
          <w:rFonts w:ascii="Arial" w:hAnsi="Arial" w:cs="Arial"/>
          <w:i/>
          <w:iCs/>
        </w:rPr>
        <w:t>7.</w:t>
      </w:r>
      <w:r w:rsidRPr="00FB6AD9">
        <w:rPr>
          <w:rFonts w:ascii="Arial" w:hAnsi="Arial" w:cs="Arial"/>
          <w:b/>
          <w:i/>
          <w:iCs/>
        </w:rPr>
        <w:t xml:space="preserve"> Razón de fecha once de julio del dos mil dieciséis, </w:t>
      </w:r>
      <w:r w:rsidRPr="00FB6AD9">
        <w:rPr>
          <w:rFonts w:ascii="Arial" w:hAnsi="Arial" w:cs="Arial"/>
          <w:i/>
          <w:iCs/>
        </w:rPr>
        <w:t xml:space="preserve">por el que se notifica por lista a los suscritos el acuerdo de fecha catorce de febrero del dos mil diecisiete. </w:t>
      </w:r>
    </w:p>
    <w:p w14:paraId="2C34B617" w14:textId="1435CFFD" w:rsidR="00FB6AD9" w:rsidRPr="00FB6AD9" w:rsidRDefault="00FB6AD9" w:rsidP="00FB6AD9">
      <w:pPr>
        <w:ind w:left="567" w:right="616"/>
        <w:jc w:val="both"/>
        <w:rPr>
          <w:rFonts w:ascii="Arial" w:hAnsi="Arial" w:cs="Arial"/>
          <w:i/>
          <w:iCs/>
        </w:rPr>
      </w:pPr>
      <w:r w:rsidRPr="00FB6AD9">
        <w:rPr>
          <w:rFonts w:ascii="Arial" w:hAnsi="Arial" w:cs="Arial"/>
          <w:i/>
          <w:iCs/>
        </w:rPr>
        <w:t>EMITIDA POR LA UNIDAD DE ASUNTOS JURÍDICOS DE LA ENTONCES AUDITORÍA SUPERIOR DEL ESTADO DE OAXACA. Con domicilio</w:t>
      </w:r>
      <w:r>
        <w:rPr>
          <w:rFonts w:ascii="Arial" w:hAnsi="Arial" w:cs="Arial"/>
          <w:i/>
          <w:iCs/>
        </w:rPr>
        <w:t xml:space="preserve"> …</w:t>
      </w:r>
    </w:p>
    <w:p w14:paraId="7D3A68EB" w14:textId="1534932D" w:rsidR="00FB6AD9" w:rsidRPr="00FB6AD9" w:rsidRDefault="00FB6AD9" w:rsidP="00FB6AD9">
      <w:pPr>
        <w:ind w:left="567" w:right="616"/>
        <w:jc w:val="both"/>
        <w:rPr>
          <w:rFonts w:ascii="Arial" w:hAnsi="Arial" w:cs="Arial"/>
          <w:i/>
          <w:iCs/>
        </w:rPr>
      </w:pPr>
      <w:r w:rsidRPr="00FB6AD9">
        <w:rPr>
          <w:rFonts w:ascii="Arial" w:hAnsi="Arial" w:cs="Arial"/>
          <w:i/>
          <w:iCs/>
        </w:rPr>
        <w:t xml:space="preserve">8. Oficio número </w:t>
      </w:r>
      <w:r w:rsidR="004923F9">
        <w:rPr>
          <w:rFonts w:ascii="Arial" w:hAnsi="Arial" w:cs="Arial"/>
          <w:i/>
          <w:iCs/>
        </w:rPr>
        <w:t>*******</w:t>
      </w:r>
      <w:r w:rsidRPr="00FB6AD9">
        <w:rPr>
          <w:rFonts w:ascii="Arial" w:hAnsi="Arial" w:cs="Arial"/>
          <w:i/>
          <w:iCs/>
        </w:rPr>
        <w:t xml:space="preserve"> de fecha ocho de noviembre del dos mil diecisiete, dirigido al Secretario de Finanzas para hacer efectivo el cobro de las sanciones impuestas. </w:t>
      </w:r>
    </w:p>
    <w:p w14:paraId="44D7F409" w14:textId="62B15CD1" w:rsidR="00FB6AD9" w:rsidRPr="00FB6AD9" w:rsidRDefault="00FB6AD9" w:rsidP="00FB6AD9">
      <w:pPr>
        <w:ind w:left="567" w:right="616"/>
        <w:jc w:val="both"/>
        <w:rPr>
          <w:rFonts w:ascii="Arial" w:hAnsi="Arial" w:cs="Arial"/>
          <w:i/>
          <w:iCs/>
        </w:rPr>
      </w:pPr>
      <w:r w:rsidRPr="00FB6AD9">
        <w:rPr>
          <w:rFonts w:ascii="Arial" w:hAnsi="Arial" w:cs="Arial"/>
          <w:b/>
          <w:i/>
          <w:iCs/>
        </w:rPr>
        <w:t>EMITIDO POR EL ENTONCES AUDITOR SUPERIOR DEL ESTADO DE OAXACA</w:t>
      </w:r>
      <w:r w:rsidRPr="00FB6AD9">
        <w:rPr>
          <w:rFonts w:ascii="Arial" w:hAnsi="Arial" w:cs="Arial"/>
          <w:i/>
          <w:iCs/>
        </w:rPr>
        <w:t xml:space="preserve">, Con domicilio </w:t>
      </w:r>
      <w:r>
        <w:rPr>
          <w:rFonts w:ascii="Arial" w:hAnsi="Arial" w:cs="Arial"/>
          <w:i/>
          <w:iCs/>
        </w:rPr>
        <w:t xml:space="preserve">… </w:t>
      </w:r>
    </w:p>
    <w:p w14:paraId="2BB9D011" w14:textId="2EF294AC" w:rsidR="00FB6AD9" w:rsidRPr="00FB6AD9" w:rsidRDefault="00FB6AD9" w:rsidP="00FB6AD9">
      <w:pPr>
        <w:ind w:left="567" w:right="616"/>
        <w:jc w:val="both"/>
        <w:rPr>
          <w:rFonts w:ascii="Arial" w:hAnsi="Arial" w:cs="Arial"/>
          <w:b/>
          <w:i/>
          <w:iCs/>
        </w:rPr>
      </w:pPr>
      <w:r w:rsidRPr="00FB6AD9">
        <w:rPr>
          <w:rFonts w:ascii="Arial" w:hAnsi="Arial" w:cs="Arial"/>
          <w:i/>
          <w:iCs/>
        </w:rPr>
        <w:t>9.</w:t>
      </w:r>
      <w:r w:rsidRPr="00FB6AD9">
        <w:rPr>
          <w:rFonts w:ascii="Arial" w:hAnsi="Arial" w:cs="Arial"/>
          <w:b/>
          <w:i/>
          <w:iCs/>
        </w:rPr>
        <w:t xml:space="preserve"> Mandamientos de ejecución, respectivamente de los suscritos con números, </w:t>
      </w:r>
      <w:r w:rsidR="004923F9">
        <w:rPr>
          <w:rFonts w:ascii="Arial" w:hAnsi="Arial" w:cs="Arial"/>
          <w:b/>
          <w:i/>
          <w:iCs/>
        </w:rPr>
        <w:t>*******</w:t>
      </w:r>
      <w:r w:rsidRPr="00FB6AD9">
        <w:rPr>
          <w:rFonts w:ascii="Arial" w:hAnsi="Arial" w:cs="Arial"/>
          <w:b/>
          <w:i/>
          <w:iCs/>
        </w:rPr>
        <w:t>,</w:t>
      </w:r>
      <w:r w:rsidRPr="00FB6AD9">
        <w:rPr>
          <w:rFonts w:ascii="Arial" w:hAnsi="Arial" w:cs="Arial"/>
          <w:i/>
          <w:iCs/>
        </w:rPr>
        <w:t xml:space="preserve"> emitido el 16 de octubre de 2019, relativo al crédito número </w:t>
      </w:r>
      <w:r w:rsidR="004923F9">
        <w:rPr>
          <w:rFonts w:ascii="Arial" w:hAnsi="Arial" w:cs="Arial"/>
          <w:b/>
          <w:i/>
          <w:iCs/>
        </w:rPr>
        <w:t>*******</w:t>
      </w:r>
      <w:r w:rsidRPr="00FB6AD9">
        <w:rPr>
          <w:rFonts w:ascii="Arial" w:hAnsi="Arial" w:cs="Arial"/>
          <w:i/>
          <w:iCs/>
        </w:rPr>
        <w:t>; el relativo al crédito fiscal número</w:t>
      </w:r>
      <w:r w:rsidRPr="00FB6AD9">
        <w:rPr>
          <w:rFonts w:ascii="Arial" w:hAnsi="Arial" w:cs="Arial"/>
          <w:b/>
          <w:i/>
          <w:iCs/>
        </w:rPr>
        <w:t xml:space="preserve">, </w:t>
      </w:r>
      <w:r w:rsidR="004923F9">
        <w:rPr>
          <w:rFonts w:ascii="Arial" w:hAnsi="Arial" w:cs="Arial"/>
          <w:b/>
          <w:i/>
          <w:iCs/>
        </w:rPr>
        <w:t>*******</w:t>
      </w:r>
      <w:r w:rsidRPr="00FB6AD9">
        <w:rPr>
          <w:rFonts w:ascii="Arial" w:hAnsi="Arial" w:cs="Arial"/>
          <w:b/>
          <w:i/>
          <w:iCs/>
        </w:rPr>
        <w:t xml:space="preserve">; </w:t>
      </w:r>
      <w:r w:rsidR="004923F9">
        <w:rPr>
          <w:rFonts w:ascii="Arial" w:hAnsi="Arial" w:cs="Arial"/>
          <w:b/>
          <w:i/>
          <w:iCs/>
        </w:rPr>
        <w:t>*******</w:t>
      </w:r>
      <w:r w:rsidRPr="00FB6AD9">
        <w:rPr>
          <w:rFonts w:ascii="Arial" w:hAnsi="Arial" w:cs="Arial"/>
          <w:b/>
          <w:i/>
          <w:iCs/>
        </w:rPr>
        <w:t xml:space="preserve">, </w:t>
      </w:r>
      <w:r w:rsidRPr="00FB6AD9">
        <w:rPr>
          <w:rFonts w:ascii="Arial" w:hAnsi="Arial" w:cs="Arial"/>
          <w:i/>
          <w:iCs/>
        </w:rPr>
        <w:t xml:space="preserve">emitido el 16 de octubre de 2019, relativo al crédito número </w:t>
      </w:r>
      <w:r w:rsidR="004923F9">
        <w:rPr>
          <w:rFonts w:ascii="Arial" w:hAnsi="Arial" w:cs="Arial"/>
          <w:b/>
          <w:i/>
          <w:iCs/>
        </w:rPr>
        <w:t>*******</w:t>
      </w:r>
      <w:r w:rsidRPr="00FB6AD9">
        <w:rPr>
          <w:rFonts w:ascii="Arial" w:hAnsi="Arial" w:cs="Arial"/>
          <w:b/>
          <w:i/>
          <w:iCs/>
        </w:rPr>
        <w:t xml:space="preserve">, </w:t>
      </w:r>
      <w:r w:rsidRPr="00FB6AD9">
        <w:rPr>
          <w:rFonts w:ascii="Arial" w:hAnsi="Arial" w:cs="Arial"/>
          <w:i/>
          <w:iCs/>
        </w:rPr>
        <w:t xml:space="preserve">todos derivados de la Resolución Determinante </w:t>
      </w:r>
      <w:r w:rsidR="004923F9">
        <w:rPr>
          <w:rFonts w:ascii="Arial" w:hAnsi="Arial" w:cs="Arial"/>
          <w:i/>
          <w:iCs/>
        </w:rPr>
        <w:t>*******</w:t>
      </w:r>
      <w:r w:rsidRPr="00FB6AD9">
        <w:rPr>
          <w:rFonts w:ascii="Arial" w:hAnsi="Arial" w:cs="Arial"/>
          <w:i/>
          <w:iCs/>
        </w:rPr>
        <w:t xml:space="preserve">emitida (sic) por la Auditoría Superior del Estado, por concepto de </w:t>
      </w:r>
      <w:r w:rsidRPr="00FB6AD9">
        <w:rPr>
          <w:rFonts w:ascii="Arial" w:hAnsi="Arial" w:cs="Arial"/>
          <w:i/>
          <w:iCs/>
          <w:u w:val="single"/>
        </w:rPr>
        <w:t>OMISIÓN EN PRESENTAR EL SEGUNDO, TERCERO Y CUARTO INFORME DE AVANCE DE GESTIÓN FINANCIERA 2015,</w:t>
      </w:r>
      <w:r w:rsidRPr="00FB6AD9">
        <w:rPr>
          <w:rFonts w:ascii="Arial" w:hAnsi="Arial" w:cs="Arial"/>
          <w:i/>
          <w:iCs/>
        </w:rPr>
        <w:t xml:space="preserve"> </w:t>
      </w:r>
      <w:r w:rsidRPr="00FB6AD9">
        <w:rPr>
          <w:rFonts w:ascii="Arial" w:hAnsi="Arial" w:cs="Arial"/>
          <w:b/>
          <w:i/>
          <w:iCs/>
        </w:rPr>
        <w:t>por un importe determinado de $</w:t>
      </w:r>
      <w:r w:rsidR="004923F9">
        <w:rPr>
          <w:rFonts w:ascii="Arial" w:hAnsi="Arial" w:cs="Arial"/>
          <w:b/>
          <w:i/>
          <w:iCs/>
        </w:rPr>
        <w:t>*******</w:t>
      </w:r>
      <w:r w:rsidRPr="00FB6AD9">
        <w:rPr>
          <w:rFonts w:ascii="Arial" w:hAnsi="Arial" w:cs="Arial"/>
          <w:b/>
          <w:i/>
          <w:iCs/>
        </w:rPr>
        <w:t xml:space="preserve">) forma individualizada. </w:t>
      </w:r>
    </w:p>
    <w:p w14:paraId="126FEB01" w14:textId="0638D9ED" w:rsidR="00FB6AD9" w:rsidRPr="00FB6AD9" w:rsidRDefault="00FB6AD9" w:rsidP="00FB6AD9">
      <w:pPr>
        <w:ind w:left="567" w:right="616"/>
        <w:jc w:val="both"/>
        <w:rPr>
          <w:rFonts w:ascii="Arial" w:hAnsi="Arial" w:cs="Arial"/>
          <w:i/>
          <w:iCs/>
        </w:rPr>
      </w:pPr>
      <w:r w:rsidRPr="00FB6AD9">
        <w:rPr>
          <w:rFonts w:ascii="Arial" w:hAnsi="Arial" w:cs="Arial"/>
          <w:b/>
          <w:i/>
          <w:iCs/>
        </w:rPr>
        <w:t xml:space="preserve">Emitidos por la Coordinadora de Cobro Coactivo </w:t>
      </w:r>
      <w:r w:rsidRPr="00FB6AD9">
        <w:rPr>
          <w:rFonts w:ascii="Arial" w:hAnsi="Arial" w:cs="Arial"/>
          <w:i/>
          <w:iCs/>
        </w:rPr>
        <w:t>de la Dirección de Ingresos y Recaudación de la Secretaría de Finanzas del Gobierno del Estado, con domicilio</w:t>
      </w:r>
      <w:r>
        <w:rPr>
          <w:rFonts w:ascii="Arial" w:hAnsi="Arial" w:cs="Arial"/>
          <w:i/>
          <w:iCs/>
        </w:rPr>
        <w:t xml:space="preserve"> …</w:t>
      </w:r>
      <w:r w:rsidRPr="00FB6AD9">
        <w:rPr>
          <w:rFonts w:ascii="Arial" w:hAnsi="Arial" w:cs="Arial"/>
          <w:i/>
          <w:iCs/>
        </w:rPr>
        <w:t xml:space="preserve"> </w:t>
      </w:r>
    </w:p>
    <w:p w14:paraId="6A973C22" w14:textId="77777777" w:rsidR="00FB6AD9" w:rsidRPr="00FB6AD9" w:rsidRDefault="00FB6AD9" w:rsidP="00FB6AD9">
      <w:pPr>
        <w:ind w:left="567" w:right="616"/>
        <w:jc w:val="both"/>
        <w:rPr>
          <w:rFonts w:ascii="Arial" w:hAnsi="Arial" w:cs="Arial"/>
          <w:i/>
          <w:iCs/>
        </w:rPr>
      </w:pPr>
      <w:r w:rsidRPr="00FB6AD9">
        <w:rPr>
          <w:rFonts w:ascii="Arial" w:hAnsi="Arial" w:cs="Arial"/>
          <w:i/>
          <w:iCs/>
        </w:rPr>
        <w:t>10.</w:t>
      </w:r>
      <w:r w:rsidRPr="00FB6AD9">
        <w:rPr>
          <w:rFonts w:ascii="Arial" w:hAnsi="Arial" w:cs="Arial"/>
          <w:b/>
          <w:i/>
          <w:iCs/>
        </w:rPr>
        <w:t xml:space="preserve"> Diligencias de requerimiento de pago y embargo del primero y tercero de los suscritos, de fecha </w:t>
      </w:r>
      <w:r w:rsidRPr="00FB6AD9">
        <w:rPr>
          <w:rFonts w:ascii="Arial" w:hAnsi="Arial" w:cs="Arial"/>
          <w:i/>
          <w:iCs/>
        </w:rPr>
        <w:t xml:space="preserve">24 de octubre de 2019; </w:t>
      </w:r>
    </w:p>
    <w:p w14:paraId="46EADC16" w14:textId="39934572" w:rsidR="00FB6AD9" w:rsidRPr="00FB6AD9" w:rsidRDefault="00FB6AD9" w:rsidP="00FB6AD9">
      <w:pPr>
        <w:ind w:left="567" w:right="616"/>
        <w:jc w:val="both"/>
        <w:rPr>
          <w:rFonts w:ascii="Arial" w:hAnsi="Arial" w:cs="Arial"/>
          <w:i/>
          <w:iCs/>
        </w:rPr>
      </w:pPr>
      <w:r w:rsidRPr="00FB6AD9">
        <w:rPr>
          <w:rFonts w:ascii="Arial" w:hAnsi="Arial" w:cs="Arial"/>
          <w:b/>
          <w:i/>
          <w:iCs/>
        </w:rPr>
        <w:lastRenderedPageBreak/>
        <w:t xml:space="preserve">Practicada por Notificador ejecutor designado para llevar a cabo la ejecución del acto reclamado </w:t>
      </w:r>
      <w:r w:rsidRPr="00FB6AD9">
        <w:rPr>
          <w:rFonts w:ascii="Arial" w:hAnsi="Arial" w:cs="Arial"/>
          <w:i/>
          <w:iCs/>
        </w:rPr>
        <w:t xml:space="preserve">de la Dirección de Ingresos y Recaudación de la Secretaría  de Finanzas del Gobierno del Estado, con </w:t>
      </w:r>
      <w:proofErr w:type="gramStart"/>
      <w:r w:rsidRPr="00FB6AD9">
        <w:rPr>
          <w:rFonts w:ascii="Arial" w:hAnsi="Arial" w:cs="Arial"/>
          <w:i/>
          <w:iCs/>
        </w:rPr>
        <w:t xml:space="preserve">domicilio </w:t>
      </w:r>
      <w:r>
        <w:rPr>
          <w:rFonts w:ascii="Arial" w:hAnsi="Arial" w:cs="Arial"/>
          <w:i/>
          <w:iCs/>
        </w:rPr>
        <w:t>…</w:t>
      </w:r>
      <w:proofErr w:type="gramEnd"/>
      <w:r>
        <w:rPr>
          <w:rFonts w:ascii="Arial" w:hAnsi="Arial" w:cs="Arial"/>
          <w:i/>
          <w:iCs/>
        </w:rPr>
        <w:t xml:space="preserve"> </w:t>
      </w:r>
    </w:p>
    <w:p w14:paraId="3B0A1BDF" w14:textId="77777777" w:rsidR="00FB6AD9" w:rsidRPr="00FB6AD9" w:rsidRDefault="00FB6AD9" w:rsidP="00FB6AD9">
      <w:pPr>
        <w:ind w:left="567" w:right="616"/>
        <w:jc w:val="both"/>
        <w:rPr>
          <w:rFonts w:ascii="Arial" w:hAnsi="Arial" w:cs="Arial"/>
          <w:b/>
          <w:i/>
          <w:iCs/>
        </w:rPr>
      </w:pPr>
      <w:r w:rsidRPr="00FB6AD9">
        <w:rPr>
          <w:rFonts w:ascii="Arial" w:hAnsi="Arial" w:cs="Arial"/>
          <w:i/>
          <w:iCs/>
        </w:rPr>
        <w:t>11.</w:t>
      </w:r>
      <w:r w:rsidRPr="00FB6AD9">
        <w:rPr>
          <w:rFonts w:ascii="Arial" w:hAnsi="Arial" w:cs="Arial"/>
          <w:b/>
          <w:i/>
          <w:iCs/>
        </w:rPr>
        <w:t xml:space="preserve"> LOS RESPECTIVOS PROCEDIMIENTOS ADMINISTRATIVOS DE EJECUCIÓN relativo los mandamientos de ejecución aludidos en el numeral 9 de este apartado </w:t>
      </w:r>
    </w:p>
    <w:p w14:paraId="0DDC18B9" w14:textId="3BB6D3AE" w:rsidR="00FB6AD9" w:rsidRPr="00FB6AD9" w:rsidRDefault="00FB6AD9" w:rsidP="00FB6AD9">
      <w:pPr>
        <w:ind w:left="567" w:right="616"/>
        <w:jc w:val="both"/>
        <w:rPr>
          <w:rFonts w:ascii="Arial" w:hAnsi="Arial" w:cs="Arial"/>
          <w:i/>
          <w:iCs/>
        </w:rPr>
      </w:pPr>
      <w:r w:rsidRPr="00FB6AD9">
        <w:rPr>
          <w:rFonts w:ascii="Arial" w:hAnsi="Arial" w:cs="Arial"/>
          <w:b/>
          <w:i/>
          <w:iCs/>
        </w:rPr>
        <w:t xml:space="preserve">Emitidos por la Coordinadora de Cobro Coactivo </w:t>
      </w:r>
      <w:r w:rsidRPr="00FB6AD9">
        <w:rPr>
          <w:rFonts w:ascii="Arial" w:hAnsi="Arial" w:cs="Arial"/>
          <w:i/>
          <w:iCs/>
        </w:rPr>
        <w:t>de la Dirección de Ingresos y Recaudación de la Secretaría de Finanzas del Gobierno del Estado,</w:t>
      </w:r>
      <w:r>
        <w:rPr>
          <w:rFonts w:ascii="Arial" w:hAnsi="Arial" w:cs="Arial"/>
          <w:i/>
          <w:iCs/>
        </w:rPr>
        <w:t xml:space="preserve">… </w:t>
      </w:r>
    </w:p>
    <w:p w14:paraId="4FAD3B76" w14:textId="766AC6CF" w:rsidR="00FB6AD9" w:rsidRPr="00FB6AD9" w:rsidRDefault="00FB6AD9" w:rsidP="00FB6AD9">
      <w:pPr>
        <w:ind w:left="567" w:right="616"/>
        <w:jc w:val="both"/>
        <w:rPr>
          <w:rFonts w:ascii="Arial" w:hAnsi="Arial" w:cs="Arial"/>
          <w:i/>
          <w:iCs/>
          <w:u w:val="single"/>
        </w:rPr>
      </w:pPr>
      <w:r w:rsidRPr="00FB6AD9">
        <w:rPr>
          <w:rFonts w:ascii="Arial" w:hAnsi="Arial" w:cs="Arial"/>
          <w:i/>
          <w:iCs/>
          <w:u w:val="single"/>
        </w:rPr>
        <w:t xml:space="preserve">B.- EN LO CONCERNIENTE AL EXPEDIENTE </w:t>
      </w:r>
      <w:r w:rsidR="004923F9">
        <w:rPr>
          <w:rFonts w:ascii="Arial" w:hAnsi="Arial" w:cs="Arial"/>
          <w:b/>
          <w:i/>
          <w:iCs/>
          <w:u w:val="single"/>
        </w:rPr>
        <w:t>*******</w:t>
      </w:r>
      <w:r w:rsidRPr="00FB6AD9">
        <w:rPr>
          <w:rFonts w:ascii="Arial" w:hAnsi="Arial" w:cs="Arial"/>
          <w:b/>
          <w:i/>
          <w:iCs/>
          <w:u w:val="single"/>
        </w:rPr>
        <w:t xml:space="preserve">, </w:t>
      </w:r>
      <w:r w:rsidRPr="00FB6AD9">
        <w:rPr>
          <w:rFonts w:ascii="Arial" w:hAnsi="Arial" w:cs="Arial"/>
          <w:i/>
          <w:iCs/>
          <w:u w:val="single"/>
        </w:rPr>
        <w:t xml:space="preserve">se impugnan: </w:t>
      </w:r>
    </w:p>
    <w:p w14:paraId="43CEF7EE" w14:textId="0F9C43DE" w:rsidR="00FB6AD9" w:rsidRPr="00FB6AD9" w:rsidRDefault="00FB6AD9" w:rsidP="00FB6AD9">
      <w:pPr>
        <w:ind w:left="567" w:right="616"/>
        <w:jc w:val="both"/>
        <w:rPr>
          <w:rFonts w:ascii="Arial" w:hAnsi="Arial" w:cs="Arial"/>
          <w:i/>
          <w:iCs/>
        </w:rPr>
      </w:pPr>
      <w:r w:rsidRPr="00FB6AD9">
        <w:rPr>
          <w:rFonts w:ascii="Arial" w:hAnsi="Arial" w:cs="Arial"/>
          <w:b/>
          <w:i/>
          <w:iCs/>
        </w:rPr>
        <w:t xml:space="preserve">1. Acuerdo de fecha VEINTIOCHO DE DÍAS DEL MES DE ENERO DEL DOS MIL VEINTE </w:t>
      </w:r>
      <w:r w:rsidRPr="00FB6AD9">
        <w:rPr>
          <w:rFonts w:ascii="Arial" w:hAnsi="Arial" w:cs="Arial"/>
          <w:i/>
          <w:iCs/>
        </w:rPr>
        <w:t xml:space="preserve">en el que se determina que </w:t>
      </w:r>
      <w:r w:rsidRPr="00FB6AD9">
        <w:rPr>
          <w:rFonts w:ascii="Arial" w:hAnsi="Arial" w:cs="Arial"/>
          <w:i/>
          <w:iCs/>
          <w:u w:val="single"/>
        </w:rPr>
        <w:t>SE DICTA DETERMINACIÓN RESPECTO DEL RECURSO DE RECONSIDERACIÓN,</w:t>
      </w:r>
      <w:r w:rsidRPr="00FB6AD9">
        <w:rPr>
          <w:rFonts w:ascii="Arial" w:hAnsi="Arial" w:cs="Arial"/>
          <w:i/>
          <w:iCs/>
        </w:rPr>
        <w:t xml:space="preserve"> dentro del expediente </w:t>
      </w:r>
      <w:r w:rsidR="004923F9">
        <w:rPr>
          <w:rFonts w:ascii="Arial" w:hAnsi="Arial" w:cs="Arial"/>
          <w:i/>
          <w:iCs/>
        </w:rPr>
        <w:t>*******</w:t>
      </w:r>
      <w:r w:rsidRPr="00FB6AD9">
        <w:rPr>
          <w:rFonts w:ascii="Arial" w:hAnsi="Arial" w:cs="Arial"/>
          <w:i/>
          <w:iCs/>
        </w:rPr>
        <w:t xml:space="preserve">, el cual se notifica en el oficio número: </w:t>
      </w:r>
      <w:r w:rsidR="004923F9">
        <w:rPr>
          <w:rFonts w:ascii="Arial" w:hAnsi="Arial" w:cs="Arial"/>
          <w:b/>
          <w:i/>
          <w:iCs/>
        </w:rPr>
        <w:t>*******</w:t>
      </w:r>
      <w:r w:rsidRPr="00FB6AD9">
        <w:rPr>
          <w:rFonts w:ascii="Arial" w:hAnsi="Arial" w:cs="Arial"/>
          <w:i/>
          <w:iCs/>
        </w:rPr>
        <w:t xml:space="preserve">de fecha veinticuatro de febrero del dos mil veinte. </w:t>
      </w:r>
    </w:p>
    <w:p w14:paraId="760A4C09" w14:textId="514C54FB"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LA TITULAR DE LA UNIDAD DE ASUNTOS JURÍDICOS DEL ÓRGANO SUPERIOR DE FISCALIZACIÓN DEL ESTADO DE OAXACA, Con domicilio </w:t>
      </w:r>
      <w:r>
        <w:rPr>
          <w:rFonts w:ascii="Arial" w:hAnsi="Arial" w:cs="Arial"/>
          <w:i/>
          <w:iCs/>
        </w:rPr>
        <w:t xml:space="preserve">… </w:t>
      </w:r>
    </w:p>
    <w:p w14:paraId="0413E8AA" w14:textId="77777777" w:rsidR="00FB6AD9" w:rsidRPr="00FB6AD9" w:rsidRDefault="00FB6AD9" w:rsidP="00FB6AD9">
      <w:pPr>
        <w:ind w:left="567" w:right="616"/>
        <w:jc w:val="both"/>
        <w:rPr>
          <w:rFonts w:ascii="Arial" w:hAnsi="Arial" w:cs="Arial"/>
          <w:i/>
          <w:iCs/>
        </w:rPr>
      </w:pPr>
      <w:r w:rsidRPr="00FB6AD9">
        <w:rPr>
          <w:rFonts w:ascii="Arial" w:hAnsi="Arial" w:cs="Arial"/>
          <w:b/>
          <w:i/>
          <w:iCs/>
        </w:rPr>
        <w:t xml:space="preserve">El cual bajo protesta de decir verdad se notifica el </w:t>
      </w:r>
      <w:r w:rsidRPr="00FB6AD9">
        <w:rPr>
          <w:rFonts w:ascii="Arial" w:hAnsi="Arial" w:cs="Arial"/>
          <w:i/>
          <w:iCs/>
        </w:rPr>
        <w:t xml:space="preserve">veintisiete de febrero del dos mil veinte, y solo entregaron el </w:t>
      </w:r>
      <w:r w:rsidRPr="00FB6AD9">
        <w:rPr>
          <w:rFonts w:ascii="Arial" w:hAnsi="Arial" w:cs="Arial"/>
          <w:i/>
          <w:iCs/>
          <w:u w:val="single"/>
        </w:rPr>
        <w:t>original</w:t>
      </w:r>
      <w:r w:rsidRPr="00FB6AD9">
        <w:rPr>
          <w:rFonts w:ascii="Arial" w:hAnsi="Arial" w:cs="Arial"/>
          <w:i/>
          <w:iCs/>
        </w:rPr>
        <w:t xml:space="preserve"> del oficio aludido</w:t>
      </w:r>
    </w:p>
    <w:p w14:paraId="0AD16ABF" w14:textId="4CD61C19" w:rsidR="00FB6AD9" w:rsidRPr="00FB6AD9" w:rsidRDefault="00FB6AD9" w:rsidP="00FB6AD9">
      <w:pPr>
        <w:ind w:left="567" w:right="616"/>
        <w:jc w:val="both"/>
        <w:rPr>
          <w:rFonts w:ascii="Arial" w:hAnsi="Arial" w:cs="Arial"/>
          <w:i/>
          <w:iCs/>
        </w:rPr>
      </w:pPr>
      <w:r w:rsidRPr="00FB6AD9">
        <w:rPr>
          <w:rFonts w:ascii="Arial" w:hAnsi="Arial" w:cs="Arial"/>
          <w:b/>
          <w:i/>
          <w:iCs/>
        </w:rPr>
        <w:t xml:space="preserve">2. Acuerdo de fecha TREINTA Y UNO DEL MES DE ENERO DE DOS MIL VEINTE </w:t>
      </w:r>
      <w:r w:rsidRPr="00FB6AD9">
        <w:rPr>
          <w:rFonts w:ascii="Arial" w:hAnsi="Arial" w:cs="Arial"/>
          <w:i/>
          <w:iCs/>
        </w:rPr>
        <w:t xml:space="preserve">en el que se determina que </w:t>
      </w:r>
      <w:r w:rsidRPr="00FB6AD9">
        <w:rPr>
          <w:rFonts w:ascii="Arial" w:hAnsi="Arial" w:cs="Arial"/>
          <w:i/>
          <w:iCs/>
          <w:u w:val="single"/>
        </w:rPr>
        <w:t>SE DICTA DETERMINACIÓN RESPECTO DEL INCIDENTE DE NULIDAD DE ACTUACIONES,</w:t>
      </w:r>
      <w:r w:rsidRPr="00FB6AD9">
        <w:rPr>
          <w:rFonts w:ascii="Arial" w:hAnsi="Arial" w:cs="Arial"/>
          <w:i/>
          <w:iCs/>
        </w:rPr>
        <w:t xml:space="preserve"> dentro del expediente </w:t>
      </w:r>
      <w:r w:rsidR="004923F9">
        <w:rPr>
          <w:rFonts w:ascii="Arial" w:hAnsi="Arial" w:cs="Arial"/>
          <w:i/>
          <w:iCs/>
        </w:rPr>
        <w:t>*******</w:t>
      </w:r>
      <w:r w:rsidRPr="00FB6AD9">
        <w:rPr>
          <w:rFonts w:ascii="Arial" w:hAnsi="Arial" w:cs="Arial"/>
          <w:i/>
          <w:iCs/>
        </w:rPr>
        <w:t xml:space="preserve">, en el cual se notifica en el oficio número: </w:t>
      </w:r>
      <w:r w:rsidR="004923F9">
        <w:rPr>
          <w:rFonts w:ascii="Arial" w:hAnsi="Arial" w:cs="Arial"/>
          <w:b/>
          <w:i/>
          <w:iCs/>
        </w:rPr>
        <w:t>*******</w:t>
      </w:r>
      <w:r w:rsidR="004923F9">
        <w:rPr>
          <w:rFonts w:ascii="Arial" w:hAnsi="Arial" w:cs="Arial"/>
          <w:b/>
          <w:i/>
          <w:iCs/>
        </w:rPr>
        <w:t xml:space="preserve"> </w:t>
      </w:r>
      <w:r w:rsidRPr="00FB6AD9">
        <w:rPr>
          <w:rFonts w:ascii="Arial" w:hAnsi="Arial" w:cs="Arial"/>
          <w:i/>
          <w:iCs/>
        </w:rPr>
        <w:t xml:space="preserve">de fecha veinticuatro de febrero del dos mil veinte. </w:t>
      </w:r>
    </w:p>
    <w:p w14:paraId="1EF8E294" w14:textId="3DC9F8DE"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LA TITULAR DE LA UNIDAD DE ASUNTOS JURÍDICOS DEL ÓRGANO SUPERIOR DE FISCALIZACIÓN DEL ESTADO DE OAXACA, Con domicilio </w:t>
      </w:r>
      <w:r>
        <w:rPr>
          <w:rFonts w:ascii="Arial" w:hAnsi="Arial" w:cs="Arial"/>
          <w:i/>
          <w:iCs/>
        </w:rPr>
        <w:t>…</w:t>
      </w:r>
    </w:p>
    <w:p w14:paraId="4D18FC4A" w14:textId="77777777" w:rsidR="00FB6AD9" w:rsidRPr="00FB6AD9" w:rsidRDefault="00FB6AD9" w:rsidP="00FB6AD9">
      <w:pPr>
        <w:ind w:left="567" w:right="616"/>
        <w:jc w:val="both"/>
        <w:rPr>
          <w:rFonts w:ascii="Arial" w:hAnsi="Arial" w:cs="Arial"/>
          <w:i/>
          <w:iCs/>
        </w:rPr>
      </w:pPr>
      <w:r w:rsidRPr="00FB6AD9">
        <w:rPr>
          <w:rFonts w:ascii="Arial" w:hAnsi="Arial" w:cs="Arial"/>
          <w:b/>
          <w:i/>
          <w:iCs/>
        </w:rPr>
        <w:t xml:space="preserve">Se acompaña </w:t>
      </w:r>
      <w:r w:rsidRPr="00FB6AD9">
        <w:rPr>
          <w:rFonts w:ascii="Arial" w:hAnsi="Arial" w:cs="Arial"/>
          <w:b/>
          <w:i/>
          <w:iCs/>
          <w:u w:val="single"/>
        </w:rPr>
        <w:t>copia</w:t>
      </w:r>
      <w:r w:rsidRPr="00FB6AD9">
        <w:rPr>
          <w:rFonts w:ascii="Arial" w:hAnsi="Arial" w:cs="Arial"/>
          <w:b/>
          <w:i/>
          <w:iCs/>
        </w:rPr>
        <w:t xml:space="preserve"> de la constancia de la Cédula de notificación </w:t>
      </w:r>
      <w:r w:rsidRPr="00FB6AD9">
        <w:rPr>
          <w:rFonts w:ascii="Arial" w:hAnsi="Arial" w:cs="Arial"/>
          <w:i/>
          <w:iCs/>
        </w:rPr>
        <w:t xml:space="preserve">de fecha veintisiete de febrero de dos mil veinte, así como el </w:t>
      </w:r>
      <w:r w:rsidRPr="00FB6AD9">
        <w:rPr>
          <w:rFonts w:ascii="Arial" w:hAnsi="Arial" w:cs="Arial"/>
          <w:i/>
          <w:iCs/>
          <w:u w:val="single"/>
        </w:rPr>
        <w:t>original</w:t>
      </w:r>
      <w:r w:rsidRPr="00FB6AD9">
        <w:rPr>
          <w:rFonts w:ascii="Arial" w:hAnsi="Arial" w:cs="Arial"/>
          <w:i/>
          <w:iCs/>
        </w:rPr>
        <w:t xml:space="preserve"> del oficio aludido. </w:t>
      </w:r>
    </w:p>
    <w:p w14:paraId="52938962" w14:textId="30B4ED3C" w:rsidR="00FB6AD9" w:rsidRPr="00FB6AD9" w:rsidRDefault="00FB6AD9" w:rsidP="00FB6AD9">
      <w:pPr>
        <w:ind w:left="567" w:right="616"/>
        <w:jc w:val="both"/>
        <w:rPr>
          <w:rFonts w:ascii="Arial" w:hAnsi="Arial" w:cs="Arial"/>
          <w:b/>
          <w:i/>
          <w:iCs/>
        </w:rPr>
      </w:pPr>
      <w:r w:rsidRPr="00FB6AD9">
        <w:rPr>
          <w:rFonts w:ascii="Arial" w:hAnsi="Arial" w:cs="Arial"/>
          <w:i/>
          <w:iCs/>
        </w:rPr>
        <w:t>3.</w:t>
      </w:r>
      <w:r w:rsidRPr="00FB6AD9">
        <w:rPr>
          <w:rFonts w:ascii="Arial" w:hAnsi="Arial" w:cs="Arial"/>
          <w:b/>
          <w:i/>
          <w:iCs/>
        </w:rPr>
        <w:t xml:space="preserve"> Resolución de fecha DIECISIETE DÍAS DEL MES DE JUNIO DEL DOS MIL QUINCE dictada dentro del expediente </w:t>
      </w:r>
      <w:r w:rsidR="004923F9">
        <w:rPr>
          <w:rFonts w:ascii="Arial" w:hAnsi="Arial" w:cs="Arial"/>
          <w:i/>
          <w:iCs/>
        </w:rPr>
        <w:t>*******</w:t>
      </w:r>
      <w:r w:rsidRPr="00FB6AD9">
        <w:rPr>
          <w:rFonts w:ascii="Arial" w:hAnsi="Arial" w:cs="Arial"/>
          <w:i/>
          <w:iCs/>
        </w:rPr>
        <w:t xml:space="preserve">. Mediante la cual se impone a los suscritos en forma individualizada una MULTA </w:t>
      </w:r>
      <w:r w:rsidRPr="00FB6AD9">
        <w:rPr>
          <w:rFonts w:ascii="Arial" w:hAnsi="Arial" w:cs="Arial"/>
          <w:b/>
          <w:i/>
          <w:iCs/>
        </w:rPr>
        <w:t xml:space="preserve">por un importe determinado de </w:t>
      </w:r>
      <w:r w:rsidR="004923F9">
        <w:rPr>
          <w:rFonts w:ascii="Arial" w:hAnsi="Arial" w:cs="Arial"/>
          <w:b/>
          <w:i/>
          <w:iCs/>
        </w:rPr>
        <w:t>*******</w:t>
      </w:r>
      <w:r w:rsidRPr="00FB6AD9">
        <w:rPr>
          <w:rFonts w:ascii="Arial" w:hAnsi="Arial" w:cs="Arial"/>
          <w:b/>
          <w:i/>
          <w:iCs/>
        </w:rPr>
        <w:t xml:space="preserve">). </w:t>
      </w:r>
    </w:p>
    <w:p w14:paraId="010A6107" w14:textId="79D4CAC9"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EMITIDO POR EL ENTONCES AUDITOR SUPERIOR DEL ESTADO DE OAXACA, Con domicilio </w:t>
      </w:r>
      <w:r>
        <w:rPr>
          <w:rFonts w:ascii="Arial" w:hAnsi="Arial" w:cs="Arial"/>
          <w:i/>
          <w:iCs/>
        </w:rPr>
        <w:t>…</w:t>
      </w:r>
    </w:p>
    <w:p w14:paraId="0638F6A7" w14:textId="4F8A59E3" w:rsidR="00FB6AD9" w:rsidRPr="00FB6AD9" w:rsidRDefault="00FB6AD9" w:rsidP="00FB6AD9">
      <w:pPr>
        <w:ind w:left="567" w:right="616"/>
        <w:jc w:val="both"/>
        <w:rPr>
          <w:rFonts w:ascii="Arial" w:hAnsi="Arial" w:cs="Arial"/>
          <w:i/>
          <w:iCs/>
        </w:rPr>
      </w:pPr>
      <w:r w:rsidRPr="00FB6AD9">
        <w:rPr>
          <w:rFonts w:ascii="Arial" w:hAnsi="Arial" w:cs="Arial"/>
          <w:i/>
          <w:iCs/>
        </w:rPr>
        <w:t>4.</w:t>
      </w:r>
      <w:r w:rsidRPr="00FB6AD9">
        <w:rPr>
          <w:rFonts w:ascii="Arial" w:hAnsi="Arial" w:cs="Arial"/>
          <w:b/>
          <w:i/>
          <w:iCs/>
        </w:rPr>
        <w:t xml:space="preserve"> Constancias de notificación del Servicio Postal Mexicano del 5 de agosto del 2015, </w:t>
      </w:r>
      <w:r w:rsidRPr="00FB6AD9">
        <w:rPr>
          <w:rFonts w:ascii="Arial" w:hAnsi="Arial" w:cs="Arial"/>
          <w:i/>
          <w:iCs/>
        </w:rPr>
        <w:t xml:space="preserve">bajo los registros número </w:t>
      </w:r>
      <w:r w:rsidR="004923F9">
        <w:rPr>
          <w:rFonts w:ascii="Arial" w:hAnsi="Arial" w:cs="Arial"/>
          <w:b/>
          <w:i/>
          <w:iCs/>
        </w:rPr>
        <w:t>*******</w:t>
      </w:r>
      <w:r w:rsidRPr="00FB6AD9">
        <w:rPr>
          <w:rFonts w:ascii="Arial" w:hAnsi="Arial" w:cs="Arial"/>
          <w:i/>
          <w:iCs/>
        </w:rPr>
        <w:t xml:space="preserve">relativo al oficio número </w:t>
      </w:r>
      <w:r w:rsidR="004923F9">
        <w:rPr>
          <w:rFonts w:ascii="Arial" w:hAnsi="Arial" w:cs="Arial"/>
          <w:b/>
          <w:i/>
          <w:iCs/>
        </w:rPr>
        <w:t>******</w:t>
      </w:r>
      <w:proofErr w:type="gramStart"/>
      <w:r w:rsidR="004923F9">
        <w:rPr>
          <w:rFonts w:ascii="Arial" w:hAnsi="Arial" w:cs="Arial"/>
          <w:b/>
          <w:i/>
          <w:iCs/>
        </w:rPr>
        <w:t>*</w:t>
      </w:r>
      <w:r w:rsidR="004923F9">
        <w:rPr>
          <w:rFonts w:ascii="Arial" w:hAnsi="Arial" w:cs="Arial"/>
          <w:b/>
          <w:i/>
          <w:iCs/>
        </w:rPr>
        <w:t xml:space="preserve"> </w:t>
      </w:r>
      <w:r w:rsidR="00B27E1D" w:rsidRPr="00FB6AD9">
        <w:rPr>
          <w:rFonts w:ascii="Arial" w:hAnsi="Arial" w:cs="Arial"/>
          <w:i/>
          <w:iCs/>
        </w:rPr>
        <w:t>,</w:t>
      </w:r>
      <w:proofErr w:type="gramEnd"/>
      <w:r w:rsidR="00B27E1D" w:rsidRPr="00FB6AD9">
        <w:rPr>
          <w:rFonts w:ascii="Arial" w:hAnsi="Arial" w:cs="Arial"/>
          <w:i/>
          <w:iCs/>
        </w:rPr>
        <w:t xml:space="preserve"> </w:t>
      </w:r>
      <w:r w:rsidR="004923F9">
        <w:rPr>
          <w:rFonts w:ascii="Arial" w:hAnsi="Arial" w:cs="Arial"/>
          <w:b/>
          <w:i/>
          <w:iCs/>
        </w:rPr>
        <w:t>*******</w:t>
      </w:r>
      <w:r w:rsidR="004923F9">
        <w:rPr>
          <w:rFonts w:ascii="Arial" w:hAnsi="Arial" w:cs="Arial"/>
          <w:b/>
          <w:i/>
          <w:iCs/>
        </w:rPr>
        <w:t xml:space="preserve"> </w:t>
      </w:r>
      <w:r w:rsidRPr="00FB6AD9">
        <w:rPr>
          <w:rFonts w:ascii="Arial" w:hAnsi="Arial" w:cs="Arial"/>
          <w:i/>
          <w:iCs/>
        </w:rPr>
        <w:t xml:space="preserve">relativo al oficio número </w:t>
      </w:r>
      <w:r w:rsidR="004923F9">
        <w:rPr>
          <w:rFonts w:ascii="Arial" w:hAnsi="Arial" w:cs="Arial"/>
          <w:b/>
          <w:i/>
          <w:iCs/>
        </w:rPr>
        <w:t>*******</w:t>
      </w:r>
      <w:r w:rsidRPr="00FB6AD9">
        <w:rPr>
          <w:rFonts w:ascii="Arial" w:hAnsi="Arial" w:cs="Arial"/>
          <w:i/>
          <w:iCs/>
        </w:rPr>
        <w:t xml:space="preserve">; </w:t>
      </w:r>
      <w:r w:rsidR="004923F9">
        <w:rPr>
          <w:rFonts w:ascii="Arial" w:hAnsi="Arial" w:cs="Arial"/>
          <w:b/>
          <w:i/>
          <w:iCs/>
        </w:rPr>
        <w:t>*******</w:t>
      </w:r>
      <w:r w:rsidR="004923F9">
        <w:rPr>
          <w:rFonts w:ascii="Arial" w:hAnsi="Arial" w:cs="Arial"/>
          <w:b/>
          <w:i/>
          <w:iCs/>
        </w:rPr>
        <w:t xml:space="preserve"> </w:t>
      </w:r>
      <w:r w:rsidRPr="00FB6AD9">
        <w:rPr>
          <w:rFonts w:ascii="Arial" w:hAnsi="Arial" w:cs="Arial"/>
          <w:i/>
          <w:iCs/>
        </w:rPr>
        <w:t xml:space="preserve">relativo al oficio número </w:t>
      </w:r>
      <w:r w:rsidR="004923F9">
        <w:rPr>
          <w:rFonts w:ascii="Arial" w:hAnsi="Arial" w:cs="Arial"/>
          <w:b/>
          <w:i/>
          <w:iCs/>
        </w:rPr>
        <w:t>*******</w:t>
      </w:r>
      <w:r w:rsidRPr="00FB6AD9">
        <w:rPr>
          <w:rFonts w:ascii="Arial" w:hAnsi="Arial" w:cs="Arial"/>
          <w:i/>
          <w:iCs/>
        </w:rPr>
        <w:t xml:space="preserve">; </w:t>
      </w:r>
      <w:r w:rsidR="004923F9">
        <w:rPr>
          <w:rFonts w:ascii="Arial" w:hAnsi="Arial" w:cs="Arial"/>
          <w:b/>
          <w:i/>
          <w:iCs/>
        </w:rPr>
        <w:t>*******</w:t>
      </w:r>
      <w:r w:rsidR="004923F9">
        <w:rPr>
          <w:rFonts w:ascii="Arial" w:hAnsi="Arial" w:cs="Arial"/>
          <w:b/>
          <w:i/>
          <w:iCs/>
        </w:rPr>
        <w:t xml:space="preserve"> </w:t>
      </w:r>
      <w:r w:rsidRPr="00FB6AD9">
        <w:rPr>
          <w:rFonts w:ascii="Arial" w:hAnsi="Arial" w:cs="Arial"/>
          <w:i/>
          <w:iCs/>
        </w:rPr>
        <w:t xml:space="preserve">relativo al oficio número ASE/UAJ/01926/2015dirigidos (sic) respectivamente a los suscritos. </w:t>
      </w:r>
    </w:p>
    <w:p w14:paraId="525B257B" w14:textId="13FF713E" w:rsidR="00FB6AD9" w:rsidRPr="00FB6AD9" w:rsidRDefault="00FB6AD9" w:rsidP="00FB6AD9">
      <w:pPr>
        <w:ind w:left="567" w:right="616"/>
        <w:jc w:val="both"/>
        <w:rPr>
          <w:rFonts w:ascii="Arial" w:hAnsi="Arial" w:cs="Arial"/>
          <w:i/>
          <w:iCs/>
        </w:rPr>
      </w:pPr>
      <w:r w:rsidRPr="00FB6AD9">
        <w:rPr>
          <w:rFonts w:ascii="Arial" w:hAnsi="Arial" w:cs="Arial"/>
          <w:i/>
          <w:iCs/>
        </w:rPr>
        <w:t xml:space="preserve">TRAMITADOS POR EL TITULAR DE LA UNIDAD DE ASUNTOS JURÍDICOS DE LA ENTONCES AUDITORÍA SUPERIOR DEL ESTADO DE OAXACA. Con domicilio </w:t>
      </w:r>
      <w:r>
        <w:rPr>
          <w:rFonts w:ascii="Arial" w:hAnsi="Arial" w:cs="Arial"/>
          <w:i/>
          <w:iCs/>
        </w:rPr>
        <w:t xml:space="preserve">… </w:t>
      </w:r>
    </w:p>
    <w:p w14:paraId="0DB9C998" w14:textId="77777777" w:rsidR="00FB6AD9" w:rsidRPr="00FB6AD9" w:rsidRDefault="00FB6AD9" w:rsidP="00FB6AD9">
      <w:pPr>
        <w:ind w:left="567" w:right="616"/>
        <w:jc w:val="both"/>
        <w:rPr>
          <w:rFonts w:ascii="Arial" w:hAnsi="Arial" w:cs="Arial"/>
          <w:i/>
          <w:iCs/>
        </w:rPr>
      </w:pPr>
      <w:r w:rsidRPr="00FB6AD9">
        <w:rPr>
          <w:rFonts w:ascii="Arial" w:hAnsi="Arial" w:cs="Arial"/>
          <w:i/>
          <w:iCs/>
        </w:rPr>
        <w:t xml:space="preserve">5. </w:t>
      </w:r>
      <w:r w:rsidRPr="00FB6AD9">
        <w:rPr>
          <w:rFonts w:ascii="Arial" w:hAnsi="Arial" w:cs="Arial"/>
          <w:b/>
          <w:i/>
          <w:iCs/>
        </w:rPr>
        <w:t xml:space="preserve">Razón de fecha 11 de mayo de 2016, </w:t>
      </w:r>
      <w:r w:rsidRPr="00FB6AD9">
        <w:rPr>
          <w:rFonts w:ascii="Arial" w:hAnsi="Arial" w:cs="Arial"/>
          <w:i/>
          <w:iCs/>
        </w:rPr>
        <w:t>por el que se contabiliza el plazo para interponer el recurso de reconsideración.</w:t>
      </w:r>
    </w:p>
    <w:p w14:paraId="2B7781A5" w14:textId="4AF29227" w:rsidR="00FB6AD9" w:rsidRPr="00FB6AD9" w:rsidRDefault="00FB6AD9" w:rsidP="00FB6AD9">
      <w:pPr>
        <w:ind w:left="567" w:right="616"/>
        <w:jc w:val="both"/>
        <w:rPr>
          <w:rFonts w:ascii="Arial" w:hAnsi="Arial" w:cs="Arial"/>
          <w:i/>
          <w:iCs/>
        </w:rPr>
      </w:pPr>
      <w:r w:rsidRPr="00FB6AD9">
        <w:rPr>
          <w:rFonts w:ascii="Arial" w:hAnsi="Arial" w:cs="Arial"/>
          <w:i/>
          <w:iCs/>
        </w:rPr>
        <w:lastRenderedPageBreak/>
        <w:t xml:space="preserve">EMITIDA POR EL TITULAR DE LA UNIDAD DE ASUNTOS JURÍDICOS DE LA ENTONCES AUDITORIA SUPERIOR DEL ESTADO DE OAXACA. Con domicilio </w:t>
      </w:r>
      <w:r>
        <w:rPr>
          <w:rFonts w:ascii="Arial" w:hAnsi="Arial" w:cs="Arial"/>
          <w:i/>
          <w:iCs/>
        </w:rPr>
        <w:t xml:space="preserve">… </w:t>
      </w:r>
    </w:p>
    <w:p w14:paraId="22B55DFA" w14:textId="77777777" w:rsidR="00FB6AD9" w:rsidRPr="00FB6AD9" w:rsidRDefault="00FB6AD9" w:rsidP="00FB6AD9">
      <w:pPr>
        <w:ind w:left="567" w:right="616"/>
        <w:jc w:val="both"/>
        <w:rPr>
          <w:rFonts w:ascii="Arial" w:hAnsi="Arial" w:cs="Arial"/>
          <w:b/>
          <w:i/>
          <w:iCs/>
        </w:rPr>
      </w:pPr>
      <w:r w:rsidRPr="00FB6AD9">
        <w:rPr>
          <w:rFonts w:ascii="Arial" w:hAnsi="Arial" w:cs="Arial"/>
          <w:i/>
          <w:iCs/>
        </w:rPr>
        <w:t>6.</w:t>
      </w:r>
      <w:r w:rsidRPr="00FB6AD9">
        <w:rPr>
          <w:rFonts w:ascii="Arial" w:hAnsi="Arial" w:cs="Arial"/>
          <w:b/>
          <w:i/>
          <w:iCs/>
        </w:rPr>
        <w:t xml:space="preserve"> Acuerdo de fecha 11 de mayo de 2016 </w:t>
      </w:r>
      <w:r w:rsidRPr="00FB6AD9">
        <w:rPr>
          <w:rFonts w:ascii="Arial" w:hAnsi="Arial" w:cs="Arial"/>
          <w:i/>
          <w:iCs/>
        </w:rPr>
        <w:t xml:space="preserve">en el que se determina </w:t>
      </w:r>
      <w:r w:rsidRPr="00FB6AD9">
        <w:rPr>
          <w:rFonts w:ascii="Arial" w:hAnsi="Arial" w:cs="Arial"/>
          <w:i/>
          <w:iCs/>
          <w:u w:val="single"/>
        </w:rPr>
        <w:t>que ha causado estado</w:t>
      </w:r>
      <w:r w:rsidRPr="00FB6AD9">
        <w:rPr>
          <w:rFonts w:ascii="Arial" w:hAnsi="Arial" w:cs="Arial"/>
          <w:i/>
          <w:iCs/>
        </w:rPr>
        <w:t xml:space="preserve"> la resolución del </w:t>
      </w:r>
      <w:r w:rsidRPr="00FB6AD9">
        <w:rPr>
          <w:rFonts w:ascii="Arial" w:hAnsi="Arial" w:cs="Arial"/>
          <w:b/>
          <w:i/>
          <w:iCs/>
        </w:rPr>
        <w:t xml:space="preserve">17 de junio del 2015. </w:t>
      </w:r>
    </w:p>
    <w:p w14:paraId="22E2FACA" w14:textId="1091CCA1" w:rsidR="00FB6AD9" w:rsidRPr="00FB6AD9" w:rsidRDefault="00FB6AD9" w:rsidP="00FB6AD9">
      <w:pPr>
        <w:ind w:left="567" w:right="616"/>
        <w:jc w:val="both"/>
        <w:rPr>
          <w:rFonts w:ascii="Arial" w:hAnsi="Arial" w:cs="Arial"/>
          <w:i/>
          <w:iCs/>
        </w:rPr>
      </w:pPr>
      <w:r w:rsidRPr="00FB6AD9">
        <w:rPr>
          <w:rFonts w:ascii="Arial" w:hAnsi="Arial" w:cs="Arial"/>
          <w:b/>
          <w:i/>
          <w:iCs/>
        </w:rPr>
        <w:t>EMITIDO POR EL ENTONCES AUDITOR SUPERIOR DEL ESTADO DE OAXACA,</w:t>
      </w:r>
      <w:r w:rsidRPr="00FB6AD9">
        <w:rPr>
          <w:rFonts w:ascii="Arial" w:hAnsi="Arial" w:cs="Arial"/>
          <w:i/>
          <w:iCs/>
        </w:rPr>
        <w:t xml:space="preserve"> Con domicilio </w:t>
      </w:r>
      <w:r>
        <w:rPr>
          <w:rFonts w:ascii="Arial" w:hAnsi="Arial" w:cs="Arial"/>
          <w:i/>
          <w:iCs/>
        </w:rPr>
        <w:t xml:space="preserve">… </w:t>
      </w:r>
    </w:p>
    <w:p w14:paraId="78BBEF58" w14:textId="77777777" w:rsidR="00FB6AD9" w:rsidRPr="00FB6AD9" w:rsidRDefault="00FB6AD9" w:rsidP="00FB6AD9">
      <w:pPr>
        <w:ind w:left="567" w:right="616"/>
        <w:jc w:val="both"/>
        <w:rPr>
          <w:rFonts w:ascii="Arial" w:hAnsi="Arial" w:cs="Arial"/>
          <w:i/>
          <w:iCs/>
        </w:rPr>
      </w:pPr>
      <w:r w:rsidRPr="00FB6AD9">
        <w:rPr>
          <w:rFonts w:ascii="Arial" w:hAnsi="Arial" w:cs="Arial"/>
          <w:i/>
          <w:iCs/>
        </w:rPr>
        <w:t>7.</w:t>
      </w:r>
      <w:r w:rsidRPr="00FB6AD9">
        <w:rPr>
          <w:rFonts w:ascii="Arial" w:hAnsi="Arial" w:cs="Arial"/>
          <w:b/>
          <w:i/>
          <w:iCs/>
        </w:rPr>
        <w:t xml:space="preserve"> Razón de fecha 30 de mayo de 2016, </w:t>
      </w:r>
      <w:r w:rsidRPr="00FB6AD9">
        <w:rPr>
          <w:rFonts w:ascii="Arial" w:hAnsi="Arial" w:cs="Arial"/>
          <w:i/>
          <w:iCs/>
        </w:rPr>
        <w:t>por el que se notifica por lista a los suscritos el acuerdo de fecha catorce de febrero del dos mil diecisiete.</w:t>
      </w:r>
    </w:p>
    <w:p w14:paraId="5CDA0C9C" w14:textId="60701D09" w:rsidR="00FB6AD9" w:rsidRPr="00FB6AD9" w:rsidRDefault="00FB6AD9" w:rsidP="00FB6AD9">
      <w:pPr>
        <w:ind w:left="567" w:right="616"/>
        <w:jc w:val="both"/>
        <w:rPr>
          <w:rFonts w:ascii="Arial" w:hAnsi="Arial" w:cs="Arial"/>
          <w:i/>
          <w:iCs/>
        </w:rPr>
      </w:pPr>
      <w:r w:rsidRPr="00FB6AD9">
        <w:rPr>
          <w:rFonts w:ascii="Arial" w:hAnsi="Arial" w:cs="Arial"/>
          <w:i/>
          <w:iCs/>
        </w:rPr>
        <w:t xml:space="preserve">EMITIDA POR LA UNIDAD DE ASUNTOS JURÍDICOS DE LA ENTONCES AUDITORÍA SUPERIOR DEL ESTADO DE OAXACA. Con domicilio </w:t>
      </w:r>
      <w:r>
        <w:rPr>
          <w:rFonts w:ascii="Arial" w:hAnsi="Arial" w:cs="Arial"/>
          <w:i/>
          <w:iCs/>
        </w:rPr>
        <w:t>…</w:t>
      </w:r>
    </w:p>
    <w:p w14:paraId="3422B070" w14:textId="631B5CD4" w:rsidR="00FB6AD9" w:rsidRPr="00FB6AD9" w:rsidRDefault="00FB6AD9" w:rsidP="00FB6AD9">
      <w:pPr>
        <w:ind w:left="567" w:right="616"/>
        <w:jc w:val="both"/>
        <w:rPr>
          <w:rFonts w:ascii="Arial" w:hAnsi="Arial" w:cs="Arial"/>
          <w:i/>
          <w:iCs/>
        </w:rPr>
      </w:pPr>
      <w:r w:rsidRPr="00FB6AD9">
        <w:rPr>
          <w:rFonts w:ascii="Arial" w:hAnsi="Arial" w:cs="Arial"/>
          <w:i/>
          <w:iCs/>
        </w:rPr>
        <w:t xml:space="preserve">8. Oficio número </w:t>
      </w:r>
      <w:r w:rsidR="004F3213">
        <w:rPr>
          <w:rFonts w:ascii="Arial" w:hAnsi="Arial" w:cs="Arial"/>
          <w:i/>
          <w:iCs/>
        </w:rPr>
        <w:t>*******</w:t>
      </w:r>
      <w:r w:rsidRPr="00FB6AD9">
        <w:rPr>
          <w:rFonts w:ascii="Arial" w:hAnsi="Arial" w:cs="Arial"/>
          <w:i/>
          <w:iCs/>
        </w:rPr>
        <w:t xml:space="preserve"> de fecha ocho de noviembre de dos mil diecisiete, dirigido al Secretario de Finanzas para hacer efectivo el cobro de las sanciones impuestas. </w:t>
      </w:r>
    </w:p>
    <w:p w14:paraId="31D78484" w14:textId="30C65377" w:rsidR="00FB6AD9" w:rsidRPr="00FB6AD9" w:rsidRDefault="00FB6AD9" w:rsidP="00FB6AD9">
      <w:pPr>
        <w:ind w:left="567" w:right="616"/>
        <w:jc w:val="both"/>
        <w:rPr>
          <w:rFonts w:ascii="Arial" w:hAnsi="Arial" w:cs="Arial"/>
          <w:i/>
          <w:iCs/>
        </w:rPr>
      </w:pPr>
      <w:r w:rsidRPr="00FB6AD9">
        <w:rPr>
          <w:rFonts w:ascii="Arial" w:hAnsi="Arial" w:cs="Arial"/>
          <w:b/>
          <w:i/>
          <w:iCs/>
        </w:rPr>
        <w:t>EMITIDO POR EL ENTONCES AUDITOR SUPERIOR DEL ESTADO DE OAXACA,</w:t>
      </w:r>
      <w:r w:rsidRPr="00FB6AD9">
        <w:rPr>
          <w:rFonts w:ascii="Arial" w:hAnsi="Arial" w:cs="Arial"/>
          <w:i/>
          <w:iCs/>
        </w:rPr>
        <w:t xml:space="preserve"> Con domicilio </w:t>
      </w:r>
      <w:r>
        <w:rPr>
          <w:rFonts w:ascii="Arial" w:hAnsi="Arial" w:cs="Arial"/>
          <w:i/>
          <w:iCs/>
        </w:rPr>
        <w:t>…</w:t>
      </w:r>
    </w:p>
    <w:p w14:paraId="34038EE6" w14:textId="1CEE2727" w:rsidR="00FB6AD9" w:rsidRPr="00FB6AD9" w:rsidRDefault="00FB6AD9" w:rsidP="00FB6AD9">
      <w:pPr>
        <w:ind w:left="567" w:right="616"/>
        <w:jc w:val="both"/>
        <w:rPr>
          <w:rFonts w:ascii="Arial" w:hAnsi="Arial" w:cs="Arial"/>
          <w:b/>
          <w:i/>
          <w:iCs/>
        </w:rPr>
      </w:pPr>
      <w:r w:rsidRPr="00FB6AD9">
        <w:rPr>
          <w:rFonts w:ascii="Arial" w:hAnsi="Arial" w:cs="Arial"/>
          <w:i/>
          <w:iCs/>
        </w:rPr>
        <w:t xml:space="preserve">9. </w:t>
      </w:r>
      <w:r w:rsidRPr="00FB6AD9">
        <w:rPr>
          <w:rFonts w:ascii="Arial" w:hAnsi="Arial" w:cs="Arial"/>
          <w:b/>
          <w:i/>
          <w:iCs/>
        </w:rPr>
        <w:t xml:space="preserve">Mandamiento de ejecución, respectivamente de los suscritos con números </w:t>
      </w:r>
      <w:r w:rsidR="004923F9">
        <w:rPr>
          <w:rFonts w:ascii="Arial" w:hAnsi="Arial" w:cs="Arial"/>
          <w:b/>
          <w:i/>
          <w:iCs/>
        </w:rPr>
        <w:t>*******</w:t>
      </w:r>
      <w:r w:rsidRPr="00FB6AD9">
        <w:rPr>
          <w:rFonts w:ascii="Arial" w:hAnsi="Arial" w:cs="Arial"/>
          <w:i/>
          <w:iCs/>
        </w:rPr>
        <w:t xml:space="preserve">, emitido el 16 de octubre de 2019, relativo al crédito número </w:t>
      </w:r>
      <w:r w:rsidR="004923F9">
        <w:rPr>
          <w:rFonts w:ascii="Arial" w:hAnsi="Arial" w:cs="Arial"/>
          <w:b/>
          <w:i/>
          <w:iCs/>
        </w:rPr>
        <w:t>*******</w:t>
      </w:r>
      <w:r w:rsidRPr="00FB6AD9">
        <w:rPr>
          <w:rFonts w:ascii="Arial" w:hAnsi="Arial" w:cs="Arial"/>
          <w:b/>
          <w:i/>
          <w:iCs/>
        </w:rPr>
        <w:t xml:space="preserve">; </w:t>
      </w:r>
      <w:r w:rsidRPr="00FB6AD9">
        <w:rPr>
          <w:rFonts w:ascii="Arial" w:hAnsi="Arial" w:cs="Arial"/>
          <w:i/>
          <w:iCs/>
        </w:rPr>
        <w:t xml:space="preserve">y </w:t>
      </w:r>
      <w:r w:rsidR="004923F9">
        <w:rPr>
          <w:rFonts w:ascii="Arial" w:hAnsi="Arial" w:cs="Arial"/>
          <w:b/>
          <w:i/>
          <w:iCs/>
        </w:rPr>
        <w:t>*******</w:t>
      </w:r>
      <w:r w:rsidRPr="00FB6AD9">
        <w:rPr>
          <w:rFonts w:ascii="Arial" w:hAnsi="Arial" w:cs="Arial"/>
          <w:i/>
          <w:iCs/>
        </w:rPr>
        <w:t xml:space="preserve">; emitido el 16 de octubre de 2019, relativo al crédito número </w:t>
      </w:r>
      <w:r w:rsidR="004923F9">
        <w:rPr>
          <w:rFonts w:ascii="Arial" w:hAnsi="Arial" w:cs="Arial"/>
          <w:b/>
          <w:i/>
          <w:iCs/>
        </w:rPr>
        <w:t>*******</w:t>
      </w:r>
      <w:r w:rsidRPr="00FB6AD9">
        <w:rPr>
          <w:rFonts w:ascii="Arial" w:hAnsi="Arial" w:cs="Arial"/>
          <w:b/>
          <w:i/>
          <w:iCs/>
        </w:rPr>
        <w:t xml:space="preserve">; </w:t>
      </w:r>
      <w:r w:rsidR="004923F9">
        <w:rPr>
          <w:rFonts w:ascii="Arial" w:hAnsi="Arial" w:cs="Arial"/>
          <w:b/>
          <w:i/>
          <w:iCs/>
        </w:rPr>
        <w:t>*******</w:t>
      </w:r>
      <w:r w:rsidRPr="00FB6AD9">
        <w:rPr>
          <w:rFonts w:ascii="Arial" w:hAnsi="Arial" w:cs="Arial"/>
          <w:i/>
          <w:iCs/>
        </w:rPr>
        <w:t xml:space="preserve">; emitido el 15 de octubre de 2019, relativo al crédito número </w:t>
      </w:r>
      <w:r w:rsidR="004F3213">
        <w:rPr>
          <w:rFonts w:ascii="Arial" w:hAnsi="Arial" w:cs="Arial"/>
          <w:b/>
          <w:i/>
          <w:iCs/>
        </w:rPr>
        <w:t>*******</w:t>
      </w:r>
      <w:r w:rsidRPr="00FB6AD9">
        <w:rPr>
          <w:rFonts w:ascii="Arial" w:hAnsi="Arial" w:cs="Arial"/>
          <w:b/>
          <w:i/>
          <w:iCs/>
        </w:rPr>
        <w:t xml:space="preserve">, </w:t>
      </w:r>
      <w:r w:rsidRPr="00FB6AD9">
        <w:rPr>
          <w:rFonts w:ascii="Arial" w:hAnsi="Arial" w:cs="Arial"/>
          <w:i/>
          <w:iCs/>
        </w:rPr>
        <w:t xml:space="preserve">todos derivados de la Resolución Determinante </w:t>
      </w:r>
      <w:r w:rsidR="004923F9">
        <w:rPr>
          <w:rFonts w:ascii="Arial" w:hAnsi="Arial" w:cs="Arial"/>
          <w:i/>
          <w:iCs/>
        </w:rPr>
        <w:t>*******</w:t>
      </w:r>
      <w:r w:rsidRPr="00FB6AD9">
        <w:rPr>
          <w:rFonts w:ascii="Arial" w:hAnsi="Arial" w:cs="Arial"/>
          <w:i/>
          <w:iCs/>
        </w:rPr>
        <w:t xml:space="preserve"> emitida por la Auditoría Superior del Estado, por concepto de </w:t>
      </w:r>
      <w:r w:rsidRPr="00FB6AD9">
        <w:rPr>
          <w:rFonts w:ascii="Arial" w:hAnsi="Arial" w:cs="Arial"/>
          <w:i/>
          <w:iCs/>
          <w:u w:val="single"/>
        </w:rPr>
        <w:t>MULTA IMPUESTA POR LA OMISIÓN EN PRESENTAR LA CUENTA PUBLICA (SIC) DOS MIL CATORCE, EL TERCERO Y CUARTO INFORME DE AVANCE DE GESTIÓN FINANCIERA DOS MIL CATORCE Y PRIMER INFORME DE AVANCE DE GESTIÓN FINANCIERA DOS MIL QUINCE</w:t>
      </w:r>
      <w:r w:rsidRPr="00FB6AD9">
        <w:rPr>
          <w:rFonts w:ascii="Arial" w:hAnsi="Arial" w:cs="Arial"/>
          <w:i/>
          <w:iCs/>
        </w:rPr>
        <w:t xml:space="preserve">, </w:t>
      </w:r>
      <w:r w:rsidRPr="00FB6AD9">
        <w:rPr>
          <w:rFonts w:ascii="Arial" w:hAnsi="Arial" w:cs="Arial"/>
          <w:b/>
          <w:i/>
          <w:iCs/>
        </w:rPr>
        <w:t>por un importe determinado de $</w:t>
      </w:r>
      <w:r w:rsidR="004F3213">
        <w:rPr>
          <w:rFonts w:ascii="Arial" w:hAnsi="Arial" w:cs="Arial"/>
          <w:b/>
          <w:i/>
          <w:iCs/>
        </w:rPr>
        <w:t>*******</w:t>
      </w:r>
      <w:r w:rsidR="004F3213">
        <w:rPr>
          <w:rFonts w:ascii="Arial" w:hAnsi="Arial" w:cs="Arial"/>
          <w:b/>
          <w:i/>
          <w:iCs/>
        </w:rPr>
        <w:t xml:space="preserve"> </w:t>
      </w:r>
      <w:r w:rsidRPr="00FB6AD9">
        <w:rPr>
          <w:rFonts w:ascii="Arial" w:hAnsi="Arial" w:cs="Arial"/>
          <w:b/>
          <w:i/>
          <w:iCs/>
        </w:rPr>
        <w:t xml:space="preserve">en forma individualizada. </w:t>
      </w:r>
    </w:p>
    <w:p w14:paraId="078DEA52" w14:textId="5CA9B64B" w:rsidR="00FB6AD9" w:rsidRPr="00FB6AD9" w:rsidRDefault="00FB6AD9" w:rsidP="00FB6AD9">
      <w:pPr>
        <w:ind w:left="567" w:right="616"/>
        <w:jc w:val="both"/>
        <w:rPr>
          <w:rFonts w:ascii="Arial" w:hAnsi="Arial" w:cs="Arial"/>
          <w:i/>
          <w:iCs/>
        </w:rPr>
      </w:pPr>
      <w:r w:rsidRPr="00FB6AD9">
        <w:rPr>
          <w:rFonts w:ascii="Arial" w:hAnsi="Arial" w:cs="Arial"/>
          <w:b/>
          <w:i/>
          <w:iCs/>
        </w:rPr>
        <w:t xml:space="preserve">Emitidos por la Coordinadora de Cobro Coactivo </w:t>
      </w:r>
      <w:r w:rsidRPr="00FB6AD9">
        <w:rPr>
          <w:rFonts w:ascii="Arial" w:hAnsi="Arial" w:cs="Arial"/>
          <w:i/>
          <w:iCs/>
        </w:rPr>
        <w:t xml:space="preserve">de la Dirección de Ingresos y Recaudación de la Secretaría de Finanzas del Gobierno del Estado, con domicilio </w:t>
      </w:r>
      <w:r>
        <w:rPr>
          <w:rFonts w:ascii="Arial" w:hAnsi="Arial" w:cs="Arial"/>
          <w:i/>
          <w:iCs/>
        </w:rPr>
        <w:t>…</w:t>
      </w:r>
      <w:r w:rsidRPr="00FB6AD9">
        <w:rPr>
          <w:rFonts w:ascii="Arial" w:hAnsi="Arial" w:cs="Arial"/>
          <w:i/>
          <w:iCs/>
        </w:rPr>
        <w:t xml:space="preserve"> </w:t>
      </w:r>
    </w:p>
    <w:p w14:paraId="6A62FA51" w14:textId="77777777" w:rsidR="00FB6AD9" w:rsidRPr="00FB6AD9" w:rsidRDefault="00FB6AD9" w:rsidP="00FB6AD9">
      <w:pPr>
        <w:ind w:left="567" w:right="616"/>
        <w:jc w:val="both"/>
        <w:rPr>
          <w:rFonts w:ascii="Arial" w:hAnsi="Arial" w:cs="Arial"/>
          <w:i/>
          <w:iCs/>
        </w:rPr>
      </w:pPr>
      <w:r w:rsidRPr="00FB6AD9">
        <w:rPr>
          <w:rFonts w:ascii="Arial" w:hAnsi="Arial" w:cs="Arial"/>
          <w:i/>
          <w:iCs/>
        </w:rPr>
        <w:t xml:space="preserve">10. </w:t>
      </w:r>
      <w:r w:rsidRPr="00FB6AD9">
        <w:rPr>
          <w:rFonts w:ascii="Arial" w:hAnsi="Arial" w:cs="Arial"/>
          <w:b/>
          <w:i/>
          <w:iCs/>
        </w:rPr>
        <w:t xml:space="preserve">Diligencias de requerimiento de pago y embargo del primero, segundo y tercero de los suscritos, de fechas </w:t>
      </w:r>
      <w:r w:rsidRPr="00FB6AD9">
        <w:rPr>
          <w:rFonts w:ascii="Arial" w:hAnsi="Arial" w:cs="Arial"/>
          <w:i/>
          <w:iCs/>
        </w:rPr>
        <w:t xml:space="preserve">24 de octubre de 2019; </w:t>
      </w:r>
    </w:p>
    <w:p w14:paraId="7229EDE8" w14:textId="2A4E7E2C" w:rsidR="00FB6AD9" w:rsidRPr="00FB6AD9" w:rsidRDefault="00FB6AD9" w:rsidP="00FB6AD9">
      <w:pPr>
        <w:ind w:left="567" w:right="616"/>
        <w:jc w:val="both"/>
        <w:rPr>
          <w:rFonts w:ascii="Arial" w:hAnsi="Arial" w:cs="Arial"/>
          <w:i/>
          <w:iCs/>
        </w:rPr>
      </w:pPr>
      <w:r w:rsidRPr="00FB6AD9">
        <w:rPr>
          <w:rFonts w:ascii="Arial" w:hAnsi="Arial" w:cs="Arial"/>
          <w:b/>
          <w:i/>
          <w:iCs/>
        </w:rPr>
        <w:t xml:space="preserve">Practicada por Notificador ejecutor designado para llevar a cabo la ejecución del acto reclamado </w:t>
      </w:r>
      <w:r w:rsidRPr="00FB6AD9">
        <w:rPr>
          <w:rFonts w:ascii="Arial" w:hAnsi="Arial" w:cs="Arial"/>
          <w:i/>
          <w:iCs/>
        </w:rPr>
        <w:t xml:space="preserve">de la Dirección de Ingresos y Recaudación de la Secretaría de Finanzas del Gobierno del Estado, con domicilio </w:t>
      </w:r>
      <w:r>
        <w:rPr>
          <w:rFonts w:ascii="Arial" w:hAnsi="Arial" w:cs="Arial"/>
          <w:i/>
          <w:iCs/>
        </w:rPr>
        <w:t>…</w:t>
      </w:r>
      <w:r w:rsidRPr="00FB6AD9">
        <w:rPr>
          <w:rFonts w:ascii="Arial" w:hAnsi="Arial" w:cs="Arial"/>
          <w:i/>
          <w:iCs/>
        </w:rPr>
        <w:t xml:space="preserve"> </w:t>
      </w:r>
    </w:p>
    <w:p w14:paraId="4D98E07B" w14:textId="77777777" w:rsidR="00FB6AD9" w:rsidRPr="00FB6AD9" w:rsidRDefault="00FB6AD9" w:rsidP="00FB6AD9">
      <w:pPr>
        <w:ind w:left="567" w:right="616"/>
        <w:jc w:val="both"/>
        <w:rPr>
          <w:rFonts w:ascii="Arial" w:hAnsi="Arial" w:cs="Arial"/>
          <w:b/>
          <w:i/>
          <w:iCs/>
        </w:rPr>
      </w:pPr>
      <w:r w:rsidRPr="00FB6AD9">
        <w:rPr>
          <w:rFonts w:ascii="Arial" w:hAnsi="Arial" w:cs="Arial"/>
          <w:i/>
          <w:iCs/>
        </w:rPr>
        <w:t>11.</w:t>
      </w:r>
      <w:r w:rsidRPr="00FB6AD9">
        <w:rPr>
          <w:rFonts w:ascii="Arial" w:hAnsi="Arial" w:cs="Arial"/>
          <w:b/>
          <w:i/>
          <w:iCs/>
        </w:rPr>
        <w:t xml:space="preserve"> LOS RESPECTIVOS PROCEDIMIENTOS ADMINISTRATIVOS DE EJECUCIÓN relativo los mandamientos de ejecución aludidos en el numeral 9 de este apartado </w:t>
      </w:r>
    </w:p>
    <w:p w14:paraId="72A37925" w14:textId="2ED4CB4B" w:rsidR="00157E0D" w:rsidRPr="00FB6AD9" w:rsidRDefault="00FB6AD9" w:rsidP="00FB6AD9">
      <w:pPr>
        <w:ind w:left="567" w:right="616"/>
        <w:jc w:val="both"/>
        <w:rPr>
          <w:rFonts w:ascii="Arial" w:hAnsi="Arial" w:cs="Arial"/>
          <w:i/>
          <w:iCs/>
        </w:rPr>
      </w:pPr>
      <w:r w:rsidRPr="00FB6AD9">
        <w:rPr>
          <w:rFonts w:ascii="Arial" w:hAnsi="Arial" w:cs="Arial"/>
          <w:b/>
          <w:i/>
          <w:iCs/>
        </w:rPr>
        <w:t xml:space="preserve">Emitidos por la Coordinadora de Cobro Coactivo </w:t>
      </w:r>
      <w:r w:rsidRPr="00FB6AD9">
        <w:rPr>
          <w:rFonts w:ascii="Arial" w:hAnsi="Arial" w:cs="Arial"/>
          <w:i/>
          <w:iCs/>
        </w:rPr>
        <w:t xml:space="preserve">de la Dirección de Ingresos y Recaudación de la Secretaría de Finanzas del Gobierno del Estado, con domicilio </w:t>
      </w:r>
      <w:r>
        <w:rPr>
          <w:rFonts w:ascii="Arial" w:hAnsi="Arial" w:cs="Arial"/>
          <w:i/>
          <w:iCs/>
        </w:rPr>
        <w:t>…”</w:t>
      </w:r>
    </w:p>
    <w:p w14:paraId="7458F6B3" w14:textId="42D1F553" w:rsidR="00906867" w:rsidRDefault="00906867" w:rsidP="00157E0D">
      <w:pPr>
        <w:pStyle w:val="Prrafodelista"/>
        <w:spacing w:line="360" w:lineRule="auto"/>
        <w:ind w:left="1068"/>
        <w:jc w:val="both"/>
        <w:rPr>
          <w:rFonts w:ascii="Arial" w:hAnsi="Arial" w:cs="Arial"/>
          <w:sz w:val="26"/>
          <w:szCs w:val="26"/>
        </w:rPr>
      </w:pPr>
      <w:r>
        <w:rPr>
          <w:rFonts w:ascii="Arial" w:hAnsi="Arial" w:cs="Arial"/>
          <w:sz w:val="26"/>
          <w:szCs w:val="26"/>
        </w:rPr>
        <w:t>Como pretensión precis</w:t>
      </w:r>
      <w:r w:rsidR="00173B5C">
        <w:rPr>
          <w:rFonts w:ascii="Arial" w:hAnsi="Arial" w:cs="Arial"/>
          <w:sz w:val="26"/>
          <w:szCs w:val="26"/>
        </w:rPr>
        <w:t>aron</w:t>
      </w:r>
      <w:r>
        <w:rPr>
          <w:rFonts w:ascii="Arial" w:hAnsi="Arial" w:cs="Arial"/>
          <w:sz w:val="26"/>
          <w:szCs w:val="26"/>
        </w:rPr>
        <w:t>:</w:t>
      </w:r>
    </w:p>
    <w:p w14:paraId="1CC23FF8" w14:textId="17E19029" w:rsidR="00906867" w:rsidRPr="00D06617" w:rsidRDefault="00906867" w:rsidP="00B0648C">
      <w:pPr>
        <w:spacing w:line="240" w:lineRule="auto"/>
        <w:ind w:left="567" w:right="616"/>
        <w:jc w:val="both"/>
        <w:rPr>
          <w:rFonts w:ascii="Arial" w:hAnsi="Arial" w:cs="Arial"/>
          <w:i/>
          <w:iCs/>
        </w:rPr>
      </w:pPr>
      <w:r w:rsidRPr="00D06617">
        <w:rPr>
          <w:rFonts w:ascii="Arial" w:hAnsi="Arial" w:cs="Arial"/>
          <w:i/>
          <w:iCs/>
        </w:rPr>
        <w:t>“</w:t>
      </w:r>
      <w:r w:rsidR="00D06617" w:rsidRPr="00D06617">
        <w:rPr>
          <w:rFonts w:ascii="Arial" w:hAnsi="Arial" w:cs="Arial"/>
          <w:i/>
          <w:iCs/>
        </w:rPr>
        <w:t>…</w:t>
      </w:r>
      <w:r w:rsidR="00D06617" w:rsidRPr="00D06617">
        <w:rPr>
          <w:rFonts w:ascii="Arial" w:hAnsi="Arial" w:cs="Arial"/>
          <w:b/>
          <w:i/>
          <w:iCs/>
          <w:u w:val="single"/>
        </w:rPr>
        <w:t xml:space="preserve">declarar la nulidad Lisa y llana de las Resoluciones y actos impugnados, </w:t>
      </w:r>
      <w:r w:rsidR="00D06617" w:rsidRPr="00D06617">
        <w:rPr>
          <w:rFonts w:ascii="Arial" w:hAnsi="Arial" w:cs="Arial"/>
          <w:i/>
          <w:iCs/>
          <w:u w:val="single"/>
        </w:rPr>
        <w:t xml:space="preserve">puesto que no cuentan con los elementos y requisitos de </w:t>
      </w:r>
      <w:r w:rsidR="00D06617" w:rsidRPr="00D06617">
        <w:rPr>
          <w:rFonts w:ascii="Arial" w:hAnsi="Arial" w:cs="Arial"/>
          <w:i/>
          <w:iCs/>
          <w:u w:val="single"/>
        </w:rPr>
        <w:lastRenderedPageBreak/>
        <w:t xml:space="preserve">validez y de legalidad que se exigen para el acto de autoridad </w:t>
      </w:r>
      <w:r w:rsidR="00D06617" w:rsidRPr="00D06617">
        <w:rPr>
          <w:rFonts w:ascii="Arial" w:hAnsi="Arial" w:cs="Arial"/>
          <w:i/>
          <w:iCs/>
        </w:rPr>
        <w:t xml:space="preserve">de conformidad con el artículo 16 de la Constitución Federal </w:t>
      </w:r>
      <w:r w:rsidR="00D06617" w:rsidRPr="00D06617">
        <w:rPr>
          <w:rFonts w:ascii="Arial" w:hAnsi="Arial" w:cs="Arial"/>
          <w:i/>
          <w:iCs/>
          <w:u w:val="single"/>
        </w:rPr>
        <w:t xml:space="preserve">y en consecuencia </w:t>
      </w:r>
      <w:r w:rsidR="00D06617" w:rsidRPr="00D06617">
        <w:rPr>
          <w:rFonts w:ascii="Arial" w:hAnsi="Arial" w:cs="Arial"/>
          <w:b/>
          <w:i/>
          <w:iCs/>
          <w:u w:val="single"/>
        </w:rPr>
        <w:t xml:space="preserve">decretar la ilegalidad de los mismos, </w:t>
      </w:r>
      <w:r w:rsidR="00D06617" w:rsidRPr="00D06617">
        <w:rPr>
          <w:rFonts w:ascii="Arial" w:hAnsi="Arial" w:cs="Arial"/>
          <w:i/>
          <w:iCs/>
        </w:rPr>
        <w:t>dejándolos sin efectos.</w:t>
      </w:r>
      <w:r w:rsidRPr="00D06617">
        <w:rPr>
          <w:rFonts w:ascii="Arial" w:hAnsi="Arial" w:cs="Arial"/>
          <w:i/>
          <w:iCs/>
        </w:rPr>
        <w:t>”</w:t>
      </w:r>
    </w:p>
    <w:p w14:paraId="2071109C" w14:textId="1DDB1C90" w:rsidR="00906867" w:rsidRDefault="00906867" w:rsidP="00906867">
      <w:pPr>
        <w:pStyle w:val="Prrafodelista"/>
        <w:spacing w:line="360" w:lineRule="auto"/>
        <w:ind w:left="1068" w:firstLine="350"/>
        <w:jc w:val="both"/>
        <w:rPr>
          <w:rFonts w:ascii="Arial" w:hAnsi="Arial" w:cs="Arial"/>
          <w:sz w:val="26"/>
          <w:szCs w:val="26"/>
        </w:rPr>
      </w:pPr>
      <w:r>
        <w:rPr>
          <w:rFonts w:ascii="Arial" w:hAnsi="Arial" w:cs="Arial"/>
          <w:sz w:val="26"/>
          <w:szCs w:val="26"/>
        </w:rPr>
        <w:t>Para ello se bas</w:t>
      </w:r>
      <w:r w:rsidR="00173B5C">
        <w:rPr>
          <w:rFonts w:ascii="Arial" w:hAnsi="Arial" w:cs="Arial"/>
          <w:sz w:val="26"/>
          <w:szCs w:val="26"/>
        </w:rPr>
        <w:t xml:space="preserve">aron </w:t>
      </w:r>
      <w:r>
        <w:rPr>
          <w:rFonts w:ascii="Arial" w:hAnsi="Arial" w:cs="Arial"/>
          <w:sz w:val="26"/>
          <w:szCs w:val="26"/>
        </w:rPr>
        <w:t>en la narración de hechos que interesa:</w:t>
      </w:r>
    </w:p>
    <w:p w14:paraId="1C496A9A" w14:textId="58287D20" w:rsidR="00906867" w:rsidRPr="00B0648C" w:rsidRDefault="00906867" w:rsidP="00B0648C">
      <w:pPr>
        <w:spacing w:line="240" w:lineRule="auto"/>
        <w:ind w:left="567" w:right="616"/>
        <w:jc w:val="both"/>
        <w:rPr>
          <w:rFonts w:ascii="Arial" w:hAnsi="Arial" w:cs="Arial"/>
          <w:i/>
          <w:iCs/>
          <w:u w:val="single"/>
        </w:rPr>
      </w:pPr>
      <w:r w:rsidRPr="00B0648C">
        <w:rPr>
          <w:rFonts w:ascii="Arial" w:hAnsi="Arial" w:cs="Arial"/>
          <w:i/>
          <w:iCs/>
        </w:rPr>
        <w:t>“</w:t>
      </w:r>
      <w:r w:rsidR="00B0648C" w:rsidRPr="00B0648C">
        <w:rPr>
          <w:rFonts w:ascii="Arial" w:hAnsi="Arial" w:cs="Arial"/>
          <w:b/>
          <w:i/>
          <w:iCs/>
        </w:rPr>
        <w:t xml:space="preserve">Primero.- </w:t>
      </w:r>
      <w:r w:rsidR="00B0648C" w:rsidRPr="00B0648C">
        <w:rPr>
          <w:rFonts w:ascii="Arial" w:hAnsi="Arial" w:cs="Arial"/>
          <w:i/>
          <w:iCs/>
        </w:rPr>
        <w:t xml:space="preserve">Lo suscritos hemos recibido diversos actos de molestia de la Coordinadora de Cobro Coactivo, de la Dirección de Ingresos y Recaudación de la Secretaría de Finanzas del Gobierno del Estado de Oaxaca, relativos a los </w:t>
      </w:r>
      <w:r w:rsidR="00B0648C" w:rsidRPr="00B0648C">
        <w:rPr>
          <w:rFonts w:ascii="Arial" w:hAnsi="Arial" w:cs="Arial"/>
          <w:b/>
          <w:i/>
          <w:iCs/>
        </w:rPr>
        <w:t>mandamientos</w:t>
      </w:r>
      <w:r w:rsidR="00B0648C" w:rsidRPr="00B0648C">
        <w:rPr>
          <w:rFonts w:ascii="Arial" w:hAnsi="Arial" w:cs="Arial"/>
          <w:i/>
          <w:iCs/>
        </w:rPr>
        <w:t xml:space="preserve"> </w:t>
      </w:r>
      <w:r w:rsidR="00B0648C" w:rsidRPr="00B0648C">
        <w:rPr>
          <w:rFonts w:ascii="Arial" w:hAnsi="Arial" w:cs="Arial"/>
          <w:b/>
          <w:i/>
          <w:iCs/>
        </w:rPr>
        <w:t xml:space="preserve">de ejecución, referidos en los aparados (sic) de los actos que se impugnan, </w:t>
      </w:r>
      <w:r w:rsidR="00B0648C" w:rsidRPr="00B0648C">
        <w:rPr>
          <w:rFonts w:ascii="Arial" w:hAnsi="Arial" w:cs="Arial"/>
          <w:i/>
          <w:iCs/>
        </w:rPr>
        <w:t xml:space="preserve">todos derivados de las Resoluciones Determinantes </w:t>
      </w:r>
      <w:r w:rsidR="004923F9">
        <w:rPr>
          <w:rFonts w:ascii="Arial" w:hAnsi="Arial" w:cs="Arial"/>
          <w:i/>
          <w:iCs/>
        </w:rPr>
        <w:t>*******</w:t>
      </w:r>
      <w:r w:rsidR="00B0648C" w:rsidRPr="00B0648C">
        <w:rPr>
          <w:rFonts w:ascii="Arial" w:hAnsi="Arial" w:cs="Arial"/>
          <w:i/>
          <w:iCs/>
        </w:rPr>
        <w:t xml:space="preserve"> y </w:t>
      </w:r>
      <w:r w:rsidR="004F3213">
        <w:rPr>
          <w:rFonts w:ascii="Arial" w:hAnsi="Arial" w:cs="Arial"/>
          <w:b/>
          <w:i/>
          <w:iCs/>
        </w:rPr>
        <w:t>*******</w:t>
      </w:r>
      <w:r w:rsidR="00B0648C" w:rsidRPr="00B0648C">
        <w:rPr>
          <w:rFonts w:ascii="Arial" w:hAnsi="Arial" w:cs="Arial"/>
          <w:i/>
          <w:iCs/>
        </w:rPr>
        <w:t xml:space="preserve">, emitida por la entonces Auditoría Superior del Estado, por la que se pretende hacer efectivas </w:t>
      </w:r>
      <w:r w:rsidR="00B0648C" w:rsidRPr="00B0648C">
        <w:rPr>
          <w:rFonts w:ascii="Arial" w:hAnsi="Arial" w:cs="Arial"/>
          <w:i/>
          <w:iCs/>
          <w:u w:val="single"/>
        </w:rPr>
        <w:t>MULTAS IMPUESTAS ilegalmente a los suscritos</w:t>
      </w:r>
      <w:r w:rsidR="00B0648C" w:rsidRPr="00B0648C">
        <w:rPr>
          <w:rFonts w:ascii="Arial" w:hAnsi="Arial" w:cs="Arial"/>
          <w:i/>
          <w:iCs/>
        </w:rPr>
        <w:t xml:space="preserve">. lo (sic) que originó que tramitáramos ante ese Tribunal el presente </w:t>
      </w:r>
      <w:r w:rsidR="00B0648C" w:rsidRPr="00B0648C">
        <w:rPr>
          <w:rFonts w:ascii="Arial" w:hAnsi="Arial" w:cs="Arial"/>
          <w:i/>
          <w:iCs/>
          <w:u w:val="single"/>
        </w:rPr>
        <w:t>JUICIO DE INCONFORMIDAD.</w:t>
      </w:r>
      <w:r w:rsidRPr="00B0648C">
        <w:rPr>
          <w:rFonts w:ascii="Arial" w:hAnsi="Arial" w:cs="Arial"/>
          <w:i/>
          <w:iCs/>
        </w:rPr>
        <w:t>”</w:t>
      </w:r>
    </w:p>
    <w:p w14:paraId="3EB071DE" w14:textId="6E523A50" w:rsidR="005C43D3" w:rsidRPr="005C43D3" w:rsidRDefault="00906867" w:rsidP="005C43D3">
      <w:pPr>
        <w:spacing w:line="360" w:lineRule="auto"/>
        <w:ind w:left="1134" w:firstLine="142"/>
        <w:jc w:val="both"/>
        <w:rPr>
          <w:rFonts w:ascii="Arial" w:hAnsi="Arial" w:cs="Arial"/>
          <w:sz w:val="26"/>
          <w:szCs w:val="26"/>
        </w:rPr>
      </w:pPr>
      <w:r w:rsidRPr="005C43D3">
        <w:rPr>
          <w:rFonts w:ascii="Arial" w:hAnsi="Arial" w:cs="Arial"/>
          <w:sz w:val="26"/>
          <w:szCs w:val="26"/>
        </w:rPr>
        <w:t xml:space="preserve">Y como pruebas ofrecieron </w:t>
      </w:r>
      <w:r w:rsidR="00192113" w:rsidRPr="005C43D3">
        <w:rPr>
          <w:rFonts w:ascii="Arial" w:hAnsi="Arial" w:cs="Arial"/>
          <w:sz w:val="26"/>
          <w:szCs w:val="26"/>
        </w:rPr>
        <w:t xml:space="preserve">diversas </w:t>
      </w:r>
      <w:r w:rsidRPr="005C43D3">
        <w:rPr>
          <w:rFonts w:ascii="Arial" w:hAnsi="Arial" w:cs="Arial"/>
          <w:sz w:val="26"/>
          <w:szCs w:val="26"/>
        </w:rPr>
        <w:t>documentales que anexaron a su demanda</w:t>
      </w:r>
      <w:r w:rsidR="00192113" w:rsidRPr="005C43D3">
        <w:rPr>
          <w:rFonts w:ascii="Arial" w:hAnsi="Arial" w:cs="Arial"/>
          <w:sz w:val="26"/>
          <w:szCs w:val="26"/>
        </w:rPr>
        <w:t xml:space="preserve">, </w:t>
      </w:r>
      <w:r w:rsidR="00173B5C" w:rsidRPr="005C43D3">
        <w:rPr>
          <w:rFonts w:ascii="Arial" w:hAnsi="Arial" w:cs="Arial"/>
          <w:sz w:val="26"/>
          <w:szCs w:val="26"/>
        </w:rPr>
        <w:t xml:space="preserve">que </w:t>
      </w:r>
      <w:r w:rsidR="00192113" w:rsidRPr="005C43D3">
        <w:rPr>
          <w:rFonts w:ascii="Arial" w:hAnsi="Arial" w:cs="Arial"/>
          <w:sz w:val="26"/>
          <w:szCs w:val="26"/>
        </w:rPr>
        <w:t>en e</w:t>
      </w:r>
      <w:r w:rsidR="00173B5C" w:rsidRPr="005C43D3">
        <w:rPr>
          <w:rFonts w:ascii="Arial" w:hAnsi="Arial" w:cs="Arial"/>
          <w:sz w:val="26"/>
          <w:szCs w:val="26"/>
        </w:rPr>
        <w:t>l caso interesan</w:t>
      </w:r>
      <w:r w:rsidR="00192113" w:rsidRPr="005C43D3">
        <w:rPr>
          <w:rFonts w:ascii="Arial" w:hAnsi="Arial" w:cs="Arial"/>
          <w:sz w:val="26"/>
          <w:szCs w:val="26"/>
        </w:rPr>
        <w:t xml:space="preserve"> los mandamientos de ejecución </w:t>
      </w:r>
      <w:r w:rsidR="004923F9">
        <w:rPr>
          <w:rFonts w:ascii="Arial" w:hAnsi="Arial" w:cs="Arial"/>
          <w:sz w:val="26"/>
          <w:szCs w:val="26"/>
        </w:rPr>
        <w:t>*******</w:t>
      </w:r>
      <w:r w:rsidR="00192113" w:rsidRPr="005C43D3">
        <w:rPr>
          <w:rFonts w:ascii="Arial" w:hAnsi="Arial" w:cs="Arial"/>
          <w:sz w:val="26"/>
          <w:szCs w:val="26"/>
        </w:rPr>
        <w:t xml:space="preserve"> respecto del crédito fiscal </w:t>
      </w:r>
      <w:r w:rsidR="004923F9">
        <w:rPr>
          <w:rFonts w:ascii="Arial" w:hAnsi="Arial" w:cs="Arial"/>
          <w:sz w:val="26"/>
          <w:szCs w:val="26"/>
        </w:rPr>
        <w:t>*******</w:t>
      </w:r>
      <w:r w:rsidR="00192113" w:rsidRPr="005C43D3">
        <w:rPr>
          <w:rFonts w:ascii="Arial" w:hAnsi="Arial" w:cs="Arial"/>
          <w:sz w:val="26"/>
          <w:szCs w:val="26"/>
        </w:rPr>
        <w:t xml:space="preserve"> de fecha quince de octubre de dos mil quince; </w:t>
      </w:r>
      <w:r w:rsidR="004923F9">
        <w:rPr>
          <w:rFonts w:ascii="Arial" w:hAnsi="Arial" w:cs="Arial"/>
          <w:sz w:val="26"/>
          <w:szCs w:val="26"/>
        </w:rPr>
        <w:t>*******</w:t>
      </w:r>
      <w:r w:rsidR="00192113" w:rsidRPr="005C43D3">
        <w:rPr>
          <w:rFonts w:ascii="Arial" w:hAnsi="Arial" w:cs="Arial"/>
          <w:sz w:val="26"/>
          <w:szCs w:val="26"/>
        </w:rPr>
        <w:t xml:space="preserve"> respecto del crédito fiscal </w:t>
      </w:r>
      <w:r w:rsidR="004923F9">
        <w:rPr>
          <w:rFonts w:ascii="Arial" w:hAnsi="Arial" w:cs="Arial"/>
          <w:sz w:val="26"/>
          <w:szCs w:val="26"/>
        </w:rPr>
        <w:t>*******</w:t>
      </w:r>
      <w:r w:rsidR="00192113" w:rsidRPr="005C43D3">
        <w:rPr>
          <w:rFonts w:ascii="Arial" w:hAnsi="Arial" w:cs="Arial"/>
          <w:sz w:val="26"/>
          <w:szCs w:val="26"/>
        </w:rPr>
        <w:t xml:space="preserve">, de dieciséis de octubre de dos mil quince  y </w:t>
      </w:r>
      <w:r w:rsidR="004923F9">
        <w:rPr>
          <w:rFonts w:ascii="Arial" w:hAnsi="Arial" w:cs="Arial"/>
          <w:sz w:val="26"/>
          <w:szCs w:val="26"/>
        </w:rPr>
        <w:t>*******</w:t>
      </w:r>
      <w:r w:rsidR="00192113" w:rsidRPr="005C43D3">
        <w:rPr>
          <w:rFonts w:ascii="Arial" w:hAnsi="Arial" w:cs="Arial"/>
          <w:sz w:val="26"/>
          <w:szCs w:val="26"/>
        </w:rPr>
        <w:t xml:space="preserve"> respecto del crédito fiscal </w:t>
      </w:r>
      <w:r w:rsidR="004923F9">
        <w:rPr>
          <w:rFonts w:ascii="Arial" w:hAnsi="Arial" w:cs="Arial"/>
          <w:sz w:val="26"/>
          <w:szCs w:val="26"/>
        </w:rPr>
        <w:t>*******</w:t>
      </w:r>
      <w:r w:rsidR="00192113" w:rsidRPr="005C43D3">
        <w:rPr>
          <w:rFonts w:ascii="Arial" w:hAnsi="Arial" w:cs="Arial"/>
          <w:sz w:val="26"/>
          <w:szCs w:val="26"/>
        </w:rPr>
        <w:t>, de fecha dieciséis de octubre de dos mil diecinueve</w:t>
      </w:r>
      <w:r w:rsidR="005C43D3" w:rsidRPr="005C43D3">
        <w:rPr>
          <w:rFonts w:ascii="Arial" w:hAnsi="Arial" w:cs="Arial"/>
          <w:sz w:val="26"/>
          <w:szCs w:val="26"/>
        </w:rPr>
        <w:t xml:space="preserve">; derivados de la resolución determinante </w:t>
      </w:r>
      <w:r w:rsidR="004F3213">
        <w:rPr>
          <w:rFonts w:ascii="Arial" w:hAnsi="Arial" w:cs="Arial"/>
          <w:b/>
          <w:i/>
          <w:iCs/>
        </w:rPr>
        <w:t>*******</w:t>
      </w:r>
      <w:r w:rsidR="005C43D3" w:rsidRPr="005C43D3">
        <w:rPr>
          <w:rFonts w:ascii="Arial" w:hAnsi="Arial" w:cs="Arial"/>
          <w:sz w:val="26"/>
          <w:szCs w:val="26"/>
        </w:rPr>
        <w:t xml:space="preserve">, emitidas por la omisión de presentar la cuenta pública dos mil catorce, el tercero y el cuarto informe de avance de gestión financiera dos mil catorce y primer informe de avance </w:t>
      </w:r>
      <w:r w:rsidR="00B27E1D">
        <w:rPr>
          <w:rFonts w:ascii="Arial" w:hAnsi="Arial" w:cs="Arial"/>
          <w:sz w:val="26"/>
          <w:szCs w:val="26"/>
        </w:rPr>
        <w:t>hace</w:t>
      </w:r>
      <w:r w:rsidR="005C43D3" w:rsidRPr="005C43D3">
        <w:rPr>
          <w:rFonts w:ascii="Arial" w:hAnsi="Arial" w:cs="Arial"/>
          <w:sz w:val="26"/>
          <w:szCs w:val="26"/>
        </w:rPr>
        <w:t xml:space="preserve"> gestión financiera dos mil quince, así como las correspondientes copias al carbón de las actas de requerimiento de pago de veinticuatro de octubre de dos mil diecinueve.</w:t>
      </w:r>
    </w:p>
    <w:p w14:paraId="730C06BB" w14:textId="401C2F03" w:rsidR="00906867" w:rsidRPr="00ED206D" w:rsidRDefault="00CF7663" w:rsidP="00906867">
      <w:pPr>
        <w:pStyle w:val="Prrafodelista"/>
        <w:numPr>
          <w:ilvl w:val="0"/>
          <w:numId w:val="14"/>
        </w:numPr>
        <w:spacing w:line="360" w:lineRule="auto"/>
        <w:jc w:val="both"/>
        <w:rPr>
          <w:rFonts w:ascii="Arial" w:eastAsia="Calibri" w:hAnsi="Arial" w:cs="Arial"/>
          <w:bCs/>
          <w:sz w:val="26"/>
          <w:szCs w:val="26"/>
          <w:lang w:eastAsia="es-ES"/>
        </w:rPr>
      </w:pPr>
      <w:r>
        <w:rPr>
          <w:rFonts w:ascii="Arial" w:hAnsi="Arial" w:cs="Arial"/>
          <w:sz w:val="26"/>
          <w:szCs w:val="26"/>
        </w:rPr>
        <w:t>De fojas uno a cuatro, se advierte el proveído de quince de diciembre de dos mil veinte, en el que e</w:t>
      </w:r>
      <w:r w:rsidR="00906867">
        <w:rPr>
          <w:rFonts w:ascii="Arial" w:hAnsi="Arial" w:cs="Arial"/>
          <w:sz w:val="26"/>
          <w:szCs w:val="26"/>
        </w:rPr>
        <w:t xml:space="preserve">l Magistrado Presidente del </w:t>
      </w:r>
      <w:r w:rsidR="00173B5C">
        <w:rPr>
          <w:rFonts w:ascii="Arial" w:hAnsi="Arial" w:cs="Arial"/>
          <w:sz w:val="26"/>
          <w:szCs w:val="26"/>
        </w:rPr>
        <w:t>T</w:t>
      </w:r>
      <w:r w:rsidR="00906867">
        <w:rPr>
          <w:rFonts w:ascii="Arial" w:hAnsi="Arial" w:cs="Arial"/>
          <w:sz w:val="26"/>
          <w:szCs w:val="26"/>
        </w:rPr>
        <w:t xml:space="preserve">ribunal de Justicia Administrativa del </w:t>
      </w:r>
      <w:r w:rsidR="00173B5C">
        <w:rPr>
          <w:rFonts w:ascii="Arial" w:hAnsi="Arial" w:cs="Arial"/>
          <w:sz w:val="26"/>
          <w:szCs w:val="26"/>
        </w:rPr>
        <w:t>E</w:t>
      </w:r>
      <w:r w:rsidR="00906867">
        <w:rPr>
          <w:rFonts w:ascii="Arial" w:hAnsi="Arial" w:cs="Arial"/>
          <w:sz w:val="26"/>
          <w:szCs w:val="26"/>
        </w:rPr>
        <w:t>stado de Oaxaca,</w:t>
      </w:r>
      <w:r>
        <w:rPr>
          <w:rFonts w:ascii="Arial" w:hAnsi="Arial" w:cs="Arial"/>
          <w:sz w:val="26"/>
          <w:szCs w:val="26"/>
        </w:rPr>
        <w:t xml:space="preserve"> acordó lo siguiente (se </w:t>
      </w:r>
      <w:r w:rsidR="00ED206D">
        <w:rPr>
          <w:rFonts w:ascii="Arial" w:hAnsi="Arial" w:cs="Arial"/>
          <w:sz w:val="26"/>
          <w:szCs w:val="26"/>
        </w:rPr>
        <w:t>transcriben las partes que interesan)</w:t>
      </w:r>
      <w:r>
        <w:rPr>
          <w:rFonts w:ascii="Arial" w:hAnsi="Arial" w:cs="Arial"/>
          <w:sz w:val="26"/>
          <w:szCs w:val="26"/>
        </w:rPr>
        <w:t>:</w:t>
      </w:r>
    </w:p>
    <w:p w14:paraId="12D13538" w14:textId="09A326A5" w:rsidR="00192113" w:rsidRDefault="00ED206D" w:rsidP="00B02E56">
      <w:pPr>
        <w:ind w:left="567" w:right="616" w:firstLine="284"/>
        <w:jc w:val="both"/>
        <w:rPr>
          <w:rFonts w:ascii="Arial" w:hAnsi="Arial" w:cs="Arial"/>
          <w:bCs/>
          <w:i/>
          <w:iCs/>
        </w:rPr>
      </w:pPr>
      <w:r w:rsidRPr="00192113">
        <w:rPr>
          <w:rFonts w:ascii="Arial" w:eastAsia="Calibri" w:hAnsi="Arial" w:cs="Arial"/>
          <w:bCs/>
          <w:i/>
          <w:iCs/>
          <w:sz w:val="26"/>
          <w:szCs w:val="26"/>
          <w:lang w:eastAsia="es-ES"/>
        </w:rPr>
        <w:t>“</w:t>
      </w:r>
      <w:r w:rsidR="00192113" w:rsidRPr="00192113">
        <w:rPr>
          <w:rFonts w:ascii="Arial" w:hAnsi="Arial" w:cs="Arial"/>
          <w:i/>
          <w:iCs/>
        </w:rPr>
        <w:t xml:space="preserve">En cumplimiento al acuerdo de fecha trece de noviembre del presente año, mediante el cual se instruyó tramitar por separado el acto impugnado consistente en el expediente </w:t>
      </w:r>
      <w:r w:rsidR="004F3213">
        <w:rPr>
          <w:rFonts w:ascii="Arial" w:hAnsi="Arial" w:cs="Arial"/>
          <w:i/>
          <w:iCs/>
        </w:rPr>
        <w:t>*******</w:t>
      </w:r>
      <w:r w:rsidR="00192113" w:rsidRPr="00192113">
        <w:rPr>
          <w:rFonts w:ascii="Arial" w:hAnsi="Arial" w:cs="Arial"/>
          <w:i/>
          <w:iCs/>
        </w:rPr>
        <w:t xml:space="preserve">, para lo cual se remitió a la Oficialía de Partes Común de este Órgano Jurisdiccional copias certificadas del acuerdo en cita, del escrito de demanda y anexos para la asignación del número de juicio. Por tanto, se tuvo por recibido en la Oficialía de Partes Común el catorce y en la Secretaría General de Acuerdos de este Tribunal el quince del mes de diciembre del presente año, el escrito de </w:t>
      </w:r>
      <w:r w:rsidR="004923F9">
        <w:rPr>
          <w:rFonts w:ascii="Arial" w:hAnsi="Arial" w:cs="Arial"/>
          <w:b/>
          <w:i/>
          <w:iCs/>
        </w:rPr>
        <w:t>*******</w:t>
      </w:r>
      <w:r w:rsidR="00192113" w:rsidRPr="00192113">
        <w:rPr>
          <w:rFonts w:ascii="Arial" w:hAnsi="Arial" w:cs="Arial"/>
          <w:b/>
          <w:i/>
          <w:iCs/>
        </w:rPr>
        <w:t xml:space="preserve">, </w:t>
      </w:r>
      <w:r w:rsidR="00192113" w:rsidRPr="00192113">
        <w:rPr>
          <w:rFonts w:ascii="Arial" w:hAnsi="Arial" w:cs="Arial"/>
          <w:i/>
          <w:iCs/>
        </w:rPr>
        <w:t xml:space="preserve">quienes promueven por su propio derecho, con el que acompañan los documentos que se detallan en el sello de recepción de Oficialía de Partes Común del Tribunal de Justicia Administrativa del Estado de Oaxaca, escrito con el que refieren promover juicio de inconformidad en contra del Titular del Órgano Superior de Fiscalización del Estado de </w:t>
      </w:r>
      <w:r w:rsidR="00192113" w:rsidRPr="00192113">
        <w:rPr>
          <w:rFonts w:ascii="Arial" w:hAnsi="Arial" w:cs="Arial"/>
          <w:i/>
          <w:iCs/>
        </w:rPr>
        <w:lastRenderedPageBreak/>
        <w:t xml:space="preserve">Oaxaca; así mismo, se tiene a los promoventes adjuntando originales de las notificaciones contenidas en los oficios, </w:t>
      </w:r>
      <w:r w:rsidR="009A3BB8">
        <w:rPr>
          <w:rFonts w:ascii="Arial" w:hAnsi="Arial" w:cs="Arial"/>
          <w:i/>
          <w:iCs/>
        </w:rPr>
        <w:t>*******</w:t>
      </w:r>
      <w:r w:rsidR="00192113" w:rsidRPr="00192113">
        <w:rPr>
          <w:rFonts w:ascii="Arial" w:hAnsi="Arial" w:cs="Arial"/>
          <w:i/>
          <w:iCs/>
        </w:rPr>
        <w:t xml:space="preserve">, de fecha veinticuatro de febrero del año que transcurre, copia simple de la cédula de notificación de fecha veintisiete de febrero del año en curso, cuadernillo de copias certificadas deducidas del expediente </w:t>
      </w:r>
      <w:r w:rsidR="004923F9">
        <w:rPr>
          <w:rFonts w:ascii="Arial" w:hAnsi="Arial" w:cs="Arial"/>
          <w:i/>
          <w:iCs/>
        </w:rPr>
        <w:t>*******</w:t>
      </w:r>
      <w:r w:rsidR="00192113" w:rsidRPr="00192113">
        <w:rPr>
          <w:rFonts w:ascii="Arial" w:hAnsi="Arial" w:cs="Arial"/>
          <w:i/>
          <w:iCs/>
        </w:rPr>
        <w:t xml:space="preserve">, compuesto de veintitrés fojas. Por tanto, con los documentos de cuenta, fórmese expediente, inventaríese y regístrese bajo el número </w:t>
      </w:r>
      <w:r w:rsidR="00192113" w:rsidRPr="00192113">
        <w:rPr>
          <w:rFonts w:ascii="Arial" w:hAnsi="Arial" w:cs="Arial"/>
          <w:b/>
          <w:i/>
          <w:iCs/>
        </w:rPr>
        <w:t xml:space="preserve">JI/070/2020. </w:t>
      </w:r>
      <w:r w:rsidR="00192113">
        <w:rPr>
          <w:rFonts w:ascii="Arial" w:hAnsi="Arial" w:cs="Arial"/>
          <w:bCs/>
          <w:i/>
          <w:iCs/>
        </w:rPr>
        <w:t xml:space="preserve">- - - - - </w:t>
      </w:r>
    </w:p>
    <w:p w14:paraId="7890B092" w14:textId="264F40A3" w:rsidR="00192113" w:rsidRPr="00192113" w:rsidRDefault="00192113" w:rsidP="00B27E1D">
      <w:pPr>
        <w:ind w:left="567" w:right="616" w:firstLine="284"/>
        <w:jc w:val="both"/>
        <w:rPr>
          <w:rFonts w:ascii="Arial" w:hAnsi="Arial" w:cs="Arial"/>
          <w:i/>
          <w:iCs/>
        </w:rPr>
      </w:pPr>
      <w:r>
        <w:rPr>
          <w:rFonts w:ascii="Arial" w:eastAsia="Calibri" w:hAnsi="Arial" w:cs="Arial"/>
          <w:bCs/>
          <w:i/>
          <w:iCs/>
          <w:sz w:val="26"/>
          <w:szCs w:val="26"/>
          <w:lang w:eastAsia="es-ES"/>
        </w:rPr>
        <w:t>…</w:t>
      </w:r>
      <w:r w:rsidRPr="00192113">
        <w:rPr>
          <w:rFonts w:ascii="Arial" w:hAnsi="Arial" w:cs="Arial"/>
          <w:i/>
          <w:iCs/>
        </w:rPr>
        <w:t xml:space="preserve"> </w:t>
      </w:r>
    </w:p>
    <w:p w14:paraId="61D2B90A" w14:textId="496F6E8D" w:rsidR="00192113" w:rsidRPr="00192113" w:rsidRDefault="00192113" w:rsidP="00B27E1D">
      <w:pPr>
        <w:ind w:left="567" w:right="616" w:firstLine="284"/>
        <w:jc w:val="both"/>
        <w:rPr>
          <w:rFonts w:ascii="Arial" w:hAnsi="Arial" w:cs="Arial"/>
          <w:i/>
          <w:iCs/>
        </w:rPr>
      </w:pPr>
      <w:r w:rsidRPr="00192113">
        <w:rPr>
          <w:rFonts w:ascii="Arial" w:hAnsi="Arial" w:cs="Arial"/>
          <w:i/>
          <w:iCs/>
        </w:rPr>
        <w:t xml:space="preserve">…dado que el escrito inicial de demanda fue presentado el once de agosto del presente año, se tiene a los ocursantes promoviendo en tiempo, </w:t>
      </w:r>
      <w:r w:rsidRPr="00192113">
        <w:rPr>
          <w:rFonts w:ascii="Arial" w:hAnsi="Arial" w:cs="Arial"/>
          <w:b/>
          <w:i/>
          <w:iCs/>
        </w:rPr>
        <w:t xml:space="preserve">JUICIO DE INCONFORMIDAD </w:t>
      </w:r>
      <w:r w:rsidRPr="00192113">
        <w:rPr>
          <w:rFonts w:ascii="Arial" w:hAnsi="Arial" w:cs="Arial"/>
          <w:i/>
          <w:iCs/>
        </w:rPr>
        <w:t xml:space="preserve">en consecuencia </w:t>
      </w:r>
      <w:r w:rsidRPr="00192113">
        <w:rPr>
          <w:rFonts w:ascii="Arial" w:hAnsi="Arial" w:cs="Arial"/>
          <w:b/>
          <w:i/>
          <w:iCs/>
        </w:rPr>
        <w:t xml:space="preserve">se admite la demanda </w:t>
      </w:r>
      <w:r w:rsidRPr="00192113">
        <w:rPr>
          <w:rFonts w:ascii="Arial" w:hAnsi="Arial" w:cs="Arial"/>
          <w:i/>
          <w:iCs/>
        </w:rPr>
        <w:t xml:space="preserve">en contra del Titular del Órgano Superior de Fiscalización del Estado anteriormente Auditor Superior del Estado de Oaxaca, a quien demanda la nulidad de las determinaciones siguientes: </w:t>
      </w:r>
    </w:p>
    <w:p w14:paraId="6C1192F7" w14:textId="7875F357" w:rsidR="00192113" w:rsidRPr="00192113" w:rsidRDefault="00192113" w:rsidP="00B27E1D">
      <w:pPr>
        <w:ind w:left="567" w:right="616" w:firstLine="284"/>
        <w:jc w:val="both"/>
        <w:rPr>
          <w:rFonts w:ascii="Arial" w:hAnsi="Arial" w:cs="Arial"/>
          <w:b/>
          <w:i/>
          <w:iCs/>
        </w:rPr>
      </w:pPr>
      <w:r w:rsidRPr="00192113">
        <w:rPr>
          <w:rFonts w:ascii="Arial" w:hAnsi="Arial" w:cs="Arial"/>
          <w:b/>
          <w:i/>
          <w:iCs/>
        </w:rPr>
        <w:t xml:space="preserve">Relativo al expediente </w:t>
      </w:r>
      <w:r w:rsidR="004923F9">
        <w:rPr>
          <w:rFonts w:ascii="Arial" w:hAnsi="Arial" w:cs="Arial"/>
          <w:b/>
          <w:i/>
          <w:iCs/>
        </w:rPr>
        <w:t>*******</w:t>
      </w:r>
      <w:r w:rsidRPr="00192113">
        <w:rPr>
          <w:rFonts w:ascii="Arial" w:hAnsi="Arial" w:cs="Arial"/>
          <w:b/>
          <w:i/>
          <w:iCs/>
        </w:rPr>
        <w:t>:</w:t>
      </w:r>
    </w:p>
    <w:p w14:paraId="794001DE" w14:textId="470B262C"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Acuerdo de fecha veintiocho de enero de dos mil veinte, respecto del recurso de reconsideración, dentro del expediente </w:t>
      </w:r>
      <w:r w:rsidR="004923F9">
        <w:rPr>
          <w:rFonts w:ascii="Arial" w:hAnsi="Arial" w:cs="Arial"/>
          <w:i/>
          <w:iCs/>
        </w:rPr>
        <w:t>*******</w:t>
      </w:r>
      <w:r w:rsidRPr="00192113">
        <w:rPr>
          <w:rFonts w:ascii="Arial" w:hAnsi="Arial" w:cs="Arial"/>
          <w:i/>
          <w:iCs/>
        </w:rPr>
        <w:t xml:space="preserve">. </w:t>
      </w:r>
    </w:p>
    <w:p w14:paraId="27949078" w14:textId="2E16D2C0"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Resolución de fecha diecisiete de junio de dos mil quince, dictada en el expediente </w:t>
      </w:r>
      <w:r w:rsidR="004923F9">
        <w:rPr>
          <w:rFonts w:ascii="Arial" w:hAnsi="Arial" w:cs="Arial"/>
          <w:i/>
          <w:iCs/>
        </w:rPr>
        <w:t>*******</w:t>
      </w:r>
      <w:r w:rsidRPr="00192113">
        <w:rPr>
          <w:rFonts w:ascii="Arial" w:hAnsi="Arial" w:cs="Arial"/>
          <w:i/>
          <w:iCs/>
        </w:rPr>
        <w:t>.</w:t>
      </w:r>
    </w:p>
    <w:p w14:paraId="097717F3" w14:textId="67FA9CC6"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Constancias de notificación del Servicio Postal Mexicano del cinco de agosto de dos mil quince, bajo los registros número </w:t>
      </w:r>
      <w:r w:rsidR="009A3BB8">
        <w:rPr>
          <w:rFonts w:ascii="Arial" w:hAnsi="Arial" w:cs="Arial"/>
          <w:i/>
          <w:iCs/>
        </w:rPr>
        <w:t>*******</w:t>
      </w:r>
      <w:r w:rsidR="009A3BB8">
        <w:rPr>
          <w:rFonts w:ascii="Arial" w:hAnsi="Arial" w:cs="Arial"/>
          <w:i/>
          <w:iCs/>
        </w:rPr>
        <w:t>.</w:t>
      </w:r>
      <w:r w:rsidRPr="00192113">
        <w:rPr>
          <w:rFonts w:ascii="Arial" w:hAnsi="Arial" w:cs="Arial"/>
          <w:i/>
          <w:iCs/>
        </w:rPr>
        <w:t xml:space="preserve"> </w:t>
      </w:r>
    </w:p>
    <w:p w14:paraId="38DE7C47" w14:textId="5E583173"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Razón de fecha once de mayo de dos mil dieciséis, por el que se contabiliza el plazo para interponer el recurso de reconsideración dentro del expediente dentro del expediente (sic) </w:t>
      </w:r>
      <w:r w:rsidR="004923F9">
        <w:rPr>
          <w:rFonts w:ascii="Arial" w:hAnsi="Arial" w:cs="Arial"/>
          <w:i/>
          <w:iCs/>
        </w:rPr>
        <w:t>*******</w:t>
      </w:r>
      <w:r w:rsidRPr="00192113">
        <w:rPr>
          <w:rFonts w:ascii="Arial" w:hAnsi="Arial" w:cs="Arial"/>
          <w:i/>
          <w:iCs/>
        </w:rPr>
        <w:t>.</w:t>
      </w:r>
    </w:p>
    <w:p w14:paraId="4A526FB5" w14:textId="2A427D15"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Acuerdo de fecha once de mayo de dos mil dieciséis, emitido en el expediente </w:t>
      </w:r>
      <w:r w:rsidR="004923F9">
        <w:rPr>
          <w:rFonts w:ascii="Arial" w:hAnsi="Arial" w:cs="Arial"/>
          <w:i/>
          <w:iCs/>
        </w:rPr>
        <w:t>*******</w:t>
      </w:r>
      <w:r w:rsidRPr="00192113">
        <w:rPr>
          <w:rFonts w:ascii="Arial" w:hAnsi="Arial" w:cs="Arial"/>
          <w:i/>
          <w:iCs/>
        </w:rPr>
        <w:t>.</w:t>
      </w:r>
    </w:p>
    <w:p w14:paraId="57944A45" w14:textId="535D4245" w:rsidR="00192113" w:rsidRPr="00192113" w:rsidRDefault="00192113" w:rsidP="00B27E1D">
      <w:pPr>
        <w:pStyle w:val="Prrafodelista"/>
        <w:numPr>
          <w:ilvl w:val="0"/>
          <w:numId w:val="15"/>
        </w:numPr>
        <w:spacing w:after="160"/>
        <w:ind w:left="567" w:right="616" w:firstLine="284"/>
        <w:jc w:val="both"/>
        <w:rPr>
          <w:rFonts w:ascii="Arial" w:hAnsi="Arial" w:cs="Arial"/>
          <w:i/>
          <w:iCs/>
        </w:rPr>
      </w:pPr>
      <w:r w:rsidRPr="00192113">
        <w:rPr>
          <w:rFonts w:ascii="Arial" w:hAnsi="Arial" w:cs="Arial"/>
          <w:i/>
          <w:iCs/>
        </w:rPr>
        <w:t xml:space="preserve">Razón de fecha treinta de mayo de dos mil dieciséis, dentro del expediente </w:t>
      </w:r>
      <w:r w:rsidR="004923F9">
        <w:rPr>
          <w:rFonts w:ascii="Arial" w:hAnsi="Arial" w:cs="Arial"/>
          <w:i/>
          <w:iCs/>
        </w:rPr>
        <w:t>*******</w:t>
      </w:r>
      <w:r w:rsidRPr="00192113">
        <w:rPr>
          <w:rFonts w:ascii="Arial" w:hAnsi="Arial" w:cs="Arial"/>
          <w:i/>
          <w:iCs/>
        </w:rPr>
        <w:t>.</w:t>
      </w:r>
    </w:p>
    <w:p w14:paraId="6EF218E6" w14:textId="004EA54E" w:rsidR="00192113" w:rsidRDefault="00192113" w:rsidP="00B27E1D">
      <w:pPr>
        <w:ind w:left="567" w:right="616" w:firstLine="284"/>
        <w:jc w:val="both"/>
        <w:rPr>
          <w:rFonts w:ascii="Arial" w:hAnsi="Arial" w:cs="Arial"/>
          <w:i/>
          <w:iCs/>
        </w:rPr>
      </w:pPr>
      <w:r w:rsidRPr="00192113">
        <w:rPr>
          <w:rFonts w:ascii="Arial" w:hAnsi="Arial" w:cs="Arial"/>
          <w:i/>
          <w:iCs/>
        </w:rPr>
        <w:t xml:space="preserve">Actos cuya nulidad demanda, basándose para ello en las consideraciones de hechos y fundamentos de derecho que cita en el libelo que se provee. - - - - - - - - - </w:t>
      </w:r>
      <w:r>
        <w:rPr>
          <w:rFonts w:ascii="Arial" w:hAnsi="Arial" w:cs="Arial"/>
          <w:i/>
          <w:iCs/>
        </w:rPr>
        <w:t xml:space="preserve">- - - - - - - - - - - - - - - - - - - - - - - - - - - - </w:t>
      </w:r>
    </w:p>
    <w:p w14:paraId="58B2159B" w14:textId="3D04CDB2" w:rsidR="00192113" w:rsidRDefault="00192113" w:rsidP="00B27E1D">
      <w:pPr>
        <w:ind w:left="567" w:right="616" w:firstLine="284"/>
        <w:jc w:val="both"/>
        <w:rPr>
          <w:rFonts w:ascii="Arial" w:hAnsi="Arial" w:cs="Arial"/>
          <w:i/>
          <w:iCs/>
        </w:rPr>
      </w:pPr>
      <w:r>
        <w:rPr>
          <w:rFonts w:ascii="Arial" w:hAnsi="Arial" w:cs="Arial"/>
          <w:i/>
          <w:iCs/>
        </w:rPr>
        <w:t>…</w:t>
      </w:r>
    </w:p>
    <w:p w14:paraId="1CC3AA19" w14:textId="7F70FBC7" w:rsidR="00192113" w:rsidRPr="00192113" w:rsidRDefault="00192113" w:rsidP="00B27E1D">
      <w:pPr>
        <w:ind w:left="567" w:right="616" w:firstLine="284"/>
        <w:jc w:val="both"/>
        <w:rPr>
          <w:rFonts w:ascii="Arial" w:hAnsi="Arial" w:cs="Arial"/>
          <w:i/>
          <w:iCs/>
        </w:rPr>
      </w:pPr>
      <w:r w:rsidRPr="00192113">
        <w:rPr>
          <w:rFonts w:ascii="Arial" w:hAnsi="Arial" w:cs="Arial"/>
          <w:i/>
          <w:iCs/>
        </w:rPr>
        <w:t xml:space="preserve">Del artículo transcrito se advierte que el Tribunal de Justicia Administrativa del Estado de Oaxaca, es competente para conocer y resolver de los actos y resoluciones que emita el Órgano Superior de Fiscalización del Estado (antes Auditoria Superior del Estado) y que tales controversias se plantearán a través </w:t>
      </w:r>
      <w:r w:rsidRPr="00192113">
        <w:rPr>
          <w:rFonts w:ascii="Arial" w:hAnsi="Arial" w:cs="Arial"/>
          <w:b/>
          <w:i/>
          <w:iCs/>
        </w:rPr>
        <w:t xml:space="preserve">de juicios de inconformidad </w:t>
      </w:r>
      <w:r w:rsidRPr="00192113">
        <w:rPr>
          <w:rFonts w:ascii="Arial" w:hAnsi="Arial" w:cs="Arial"/>
          <w:i/>
          <w:iCs/>
        </w:rPr>
        <w:t xml:space="preserve">y se promoverán ante la </w:t>
      </w:r>
      <w:r w:rsidRPr="00192113">
        <w:rPr>
          <w:rFonts w:ascii="Arial" w:hAnsi="Arial" w:cs="Arial"/>
          <w:b/>
          <w:i/>
          <w:iCs/>
        </w:rPr>
        <w:t xml:space="preserve">Sala Superior de este órgano jurisdiccional; </w:t>
      </w:r>
      <w:r w:rsidRPr="00192113">
        <w:rPr>
          <w:rFonts w:ascii="Arial" w:hAnsi="Arial" w:cs="Arial"/>
          <w:i/>
          <w:iCs/>
        </w:rPr>
        <w:t xml:space="preserve">ahora bien del escrito de demanda de nulidad se advierte que el actor impugna </w:t>
      </w:r>
      <w:bookmarkStart w:id="0" w:name="_Hlk116651823"/>
      <w:r w:rsidRPr="00192113">
        <w:rPr>
          <w:rFonts w:ascii="Arial" w:hAnsi="Arial" w:cs="Arial"/>
          <w:i/>
          <w:iCs/>
        </w:rPr>
        <w:t xml:space="preserve">los mandamientos de ejecución </w:t>
      </w:r>
      <w:r w:rsidR="004923F9">
        <w:rPr>
          <w:rFonts w:ascii="Arial" w:hAnsi="Arial" w:cs="Arial"/>
          <w:i/>
          <w:iCs/>
        </w:rPr>
        <w:t>*******</w:t>
      </w:r>
      <w:r w:rsidRPr="00192113">
        <w:rPr>
          <w:rFonts w:ascii="Arial" w:hAnsi="Arial" w:cs="Arial"/>
          <w:i/>
          <w:iCs/>
        </w:rPr>
        <w:t xml:space="preserve"> respecto del crédito fiscal </w:t>
      </w:r>
      <w:r w:rsidR="004923F9">
        <w:rPr>
          <w:rFonts w:ascii="Arial" w:hAnsi="Arial" w:cs="Arial"/>
          <w:i/>
          <w:iCs/>
        </w:rPr>
        <w:t>*******</w:t>
      </w:r>
      <w:r w:rsidRPr="00192113">
        <w:rPr>
          <w:rFonts w:ascii="Arial" w:hAnsi="Arial" w:cs="Arial"/>
          <w:i/>
          <w:iCs/>
        </w:rPr>
        <w:t xml:space="preserve">, de fecha quince de octubre de dos mil quince, </w:t>
      </w:r>
      <w:r w:rsidR="004923F9">
        <w:rPr>
          <w:rFonts w:ascii="Arial" w:hAnsi="Arial" w:cs="Arial"/>
          <w:i/>
          <w:iCs/>
        </w:rPr>
        <w:t>*******</w:t>
      </w:r>
      <w:r w:rsidRPr="00192113">
        <w:rPr>
          <w:rFonts w:ascii="Arial" w:hAnsi="Arial" w:cs="Arial"/>
          <w:i/>
          <w:iCs/>
        </w:rPr>
        <w:t xml:space="preserve"> respecto del crédito fiscal </w:t>
      </w:r>
      <w:r w:rsidR="004923F9">
        <w:rPr>
          <w:rFonts w:ascii="Arial" w:hAnsi="Arial" w:cs="Arial"/>
          <w:i/>
          <w:iCs/>
        </w:rPr>
        <w:t>*******</w:t>
      </w:r>
      <w:r w:rsidRPr="00192113">
        <w:rPr>
          <w:rFonts w:ascii="Arial" w:hAnsi="Arial" w:cs="Arial"/>
          <w:i/>
          <w:iCs/>
        </w:rPr>
        <w:t xml:space="preserve">, y </w:t>
      </w:r>
      <w:r w:rsidR="004923F9">
        <w:rPr>
          <w:rFonts w:ascii="Arial" w:hAnsi="Arial" w:cs="Arial"/>
          <w:i/>
          <w:iCs/>
        </w:rPr>
        <w:t>*******</w:t>
      </w:r>
      <w:r w:rsidRPr="00192113">
        <w:rPr>
          <w:rFonts w:ascii="Arial" w:hAnsi="Arial" w:cs="Arial"/>
          <w:i/>
          <w:iCs/>
        </w:rPr>
        <w:t xml:space="preserve"> respecto del crédito fiscal </w:t>
      </w:r>
      <w:r w:rsidR="004923F9">
        <w:rPr>
          <w:rFonts w:ascii="Arial" w:hAnsi="Arial" w:cs="Arial"/>
          <w:i/>
          <w:iCs/>
        </w:rPr>
        <w:t>*******</w:t>
      </w:r>
      <w:r w:rsidRPr="00192113">
        <w:rPr>
          <w:rFonts w:ascii="Arial" w:hAnsi="Arial" w:cs="Arial"/>
          <w:i/>
          <w:iCs/>
        </w:rPr>
        <w:t xml:space="preserve">, de fecha dieciséis de octubre de dos mil diecinueve, emitidos por la Coordinadora de Cobro Coactivo de la Dirección de Ingresos y Recaudación de la Secretaría de Finanzas de Oaxaca, diligencias de requerimiento de pago respecto de los mandamientos de ejecución </w:t>
      </w:r>
      <w:r w:rsidR="004923F9">
        <w:rPr>
          <w:rFonts w:ascii="Arial" w:hAnsi="Arial" w:cs="Arial"/>
          <w:i/>
          <w:iCs/>
        </w:rPr>
        <w:t>*******</w:t>
      </w:r>
      <w:r w:rsidRPr="00192113">
        <w:rPr>
          <w:rFonts w:ascii="Arial" w:hAnsi="Arial" w:cs="Arial"/>
          <w:i/>
          <w:iCs/>
        </w:rPr>
        <w:t xml:space="preserve"> y </w:t>
      </w:r>
      <w:r w:rsidR="004923F9">
        <w:rPr>
          <w:rFonts w:ascii="Arial" w:hAnsi="Arial" w:cs="Arial"/>
          <w:i/>
          <w:iCs/>
        </w:rPr>
        <w:t>*******</w:t>
      </w:r>
      <w:r w:rsidRPr="00192113">
        <w:rPr>
          <w:rFonts w:ascii="Arial" w:hAnsi="Arial" w:cs="Arial"/>
          <w:i/>
          <w:iCs/>
        </w:rPr>
        <w:t>, de fecha veinticuatro de octubre de dos mil diecinueve, practicadas por Notificador Ejecutor de la Dirección de Ingresos y Recaudación de la Secretaría de Finanzas del Gobierno del Estado</w:t>
      </w:r>
      <w:bookmarkEnd w:id="0"/>
      <w:r w:rsidRPr="00192113">
        <w:rPr>
          <w:rFonts w:ascii="Arial" w:hAnsi="Arial" w:cs="Arial"/>
          <w:i/>
          <w:iCs/>
        </w:rPr>
        <w:t xml:space="preserve">, determinación que puede ser controvertida ante este Tribunal, sin embargo, su trámite se rige acorde a lo dispuesto por la Ley de Procedimiento y Justicia Administrativa para el Estado de Oaxaca, a través del cual se desarrolla el Juicio Contencioso Administrativo, ante las Salas de Primera Instancia de este Tribunal. </w:t>
      </w:r>
    </w:p>
    <w:p w14:paraId="19613768" w14:textId="77777777" w:rsidR="00192113" w:rsidRPr="00192113" w:rsidRDefault="00192113" w:rsidP="00B27E1D">
      <w:pPr>
        <w:ind w:left="567" w:right="616" w:firstLine="284"/>
        <w:jc w:val="both"/>
        <w:rPr>
          <w:rFonts w:ascii="Arial" w:hAnsi="Arial" w:cs="Arial"/>
          <w:i/>
          <w:iCs/>
        </w:rPr>
      </w:pPr>
      <w:r w:rsidRPr="00192113">
        <w:rPr>
          <w:rFonts w:ascii="Arial" w:hAnsi="Arial" w:cs="Arial"/>
          <w:i/>
          <w:iCs/>
        </w:rPr>
        <w:lastRenderedPageBreak/>
        <w:t xml:space="preserve">Esto es así, toda vez que las resoluciones combatidas constituyen las determinaciones correspondientes a los mandamientos de ejecución y diligencias de pago, virtud del escrito de cuenta, analizado en su integridad, se advierte que expresamente el promovente a la par del presente juicio impugna los mandamientos de ejecución emitidos por la Coordinadora de Cobro Coactivo de la Dirección de Ingresos y Recaudación de la Secretaría de Finanzas del Gobierno del Estado de Oaxaca y los requerimientos de pago y embargo practicadas por el Notificador Ejecutor de la Dirección de Ingresos y Recaudación de la Secretaría de Finanzas del Gobierno del Estado; señalando en su escrito de demanda que los mandamientos de ejecución son ilegales y contradictorios de lo previsto por los artículos 1, 14 y 16 de la Constitución Política de los Estados Unidos Mexicanos, ya que la autoridad que los emite, no señala el precepto legal que le otorga competencia material y territorial: así como las diligencias de requerimiento de pago contravienen el artículo 17 fracciones I y V de la Ley de Procedimiento y Justicia Administrativa para el Estado de Oaxaca, realizan el procedimiento toda vez que dichas resoluciones carecen de la debida fundamentación y motivación que se exige a todo acto de autoridad. </w:t>
      </w:r>
    </w:p>
    <w:p w14:paraId="41975EB5" w14:textId="77777777" w:rsidR="00192113" w:rsidRPr="00192113" w:rsidRDefault="00192113" w:rsidP="00B27E1D">
      <w:pPr>
        <w:ind w:left="567" w:right="616" w:firstLine="284"/>
        <w:jc w:val="both"/>
        <w:rPr>
          <w:rFonts w:ascii="Arial" w:hAnsi="Arial" w:cs="Arial"/>
          <w:i/>
          <w:iCs/>
        </w:rPr>
      </w:pPr>
      <w:r w:rsidRPr="00192113">
        <w:rPr>
          <w:rFonts w:ascii="Arial" w:hAnsi="Arial" w:cs="Arial"/>
          <w:i/>
          <w:iCs/>
        </w:rPr>
        <w:t xml:space="preserve">Y atendiendo a la naturaleza coactiva de los actos impugnados, corresponde conocer y </w:t>
      </w:r>
      <w:r w:rsidRPr="00192113">
        <w:rPr>
          <w:rFonts w:ascii="Arial" w:hAnsi="Arial" w:cs="Arial"/>
          <w:b/>
          <w:i/>
          <w:iCs/>
        </w:rPr>
        <w:t xml:space="preserve">resolver a las Salas Unitarias de Primera Instancia </w:t>
      </w:r>
      <w:r w:rsidRPr="00192113">
        <w:rPr>
          <w:rFonts w:ascii="Arial" w:hAnsi="Arial" w:cs="Arial"/>
          <w:i/>
          <w:iCs/>
        </w:rPr>
        <w:t xml:space="preserve">de este órgano jurisdiccional tal como lo determinan los artículos 132 y 133 de la Ley de Procedimiento y Justicia Administrativa para el Estado de Oaxaca, no así a la Sala Superior de este órgano jurisdiccional, ordenamientos legales que señalan lo siguiente: </w:t>
      </w:r>
    </w:p>
    <w:p w14:paraId="67191BFF" w14:textId="77777777" w:rsidR="00192113" w:rsidRPr="00192113" w:rsidRDefault="00192113" w:rsidP="00B27E1D">
      <w:pPr>
        <w:ind w:left="851" w:right="900" w:firstLine="284"/>
        <w:jc w:val="both"/>
        <w:rPr>
          <w:rFonts w:ascii="Arial" w:hAnsi="Arial" w:cs="Arial"/>
          <w:i/>
          <w:iCs/>
          <w:sz w:val="20"/>
          <w:szCs w:val="20"/>
        </w:rPr>
      </w:pPr>
      <w:r w:rsidRPr="00192113">
        <w:rPr>
          <w:rFonts w:ascii="Arial" w:hAnsi="Arial" w:cs="Arial"/>
          <w:b/>
          <w:i/>
          <w:iCs/>
          <w:sz w:val="20"/>
          <w:szCs w:val="20"/>
        </w:rPr>
        <w:t>ARTÍCULO 132.-</w:t>
      </w:r>
      <w:r w:rsidRPr="00192113">
        <w:rPr>
          <w:rFonts w:ascii="Arial" w:hAnsi="Arial" w:cs="Arial"/>
          <w:i/>
          <w:iCs/>
          <w:sz w:val="20"/>
          <w:szCs w:val="20"/>
        </w:rPr>
        <w:t xml:space="preserve"> Son atribuciones de las salas unitarias de primera instancia:</w:t>
      </w:r>
    </w:p>
    <w:p w14:paraId="4953E219" w14:textId="77777777" w:rsidR="00192113" w:rsidRPr="00192113" w:rsidRDefault="00192113" w:rsidP="00B27E1D">
      <w:pPr>
        <w:pStyle w:val="Prrafodelista"/>
        <w:numPr>
          <w:ilvl w:val="0"/>
          <w:numId w:val="16"/>
        </w:numPr>
        <w:spacing w:after="160"/>
        <w:ind w:left="851" w:right="900" w:firstLine="284"/>
        <w:jc w:val="both"/>
        <w:rPr>
          <w:rFonts w:ascii="Arial" w:hAnsi="Arial" w:cs="Arial"/>
          <w:i/>
          <w:iCs/>
          <w:sz w:val="20"/>
          <w:szCs w:val="20"/>
        </w:rPr>
      </w:pPr>
      <w:r w:rsidRPr="00192113">
        <w:rPr>
          <w:rFonts w:ascii="Arial" w:hAnsi="Arial" w:cs="Arial"/>
          <w:i/>
          <w:iCs/>
          <w:sz w:val="20"/>
          <w:szCs w:val="20"/>
        </w:rPr>
        <w:t>Instruir y resolver el Procedimiento Contencioso Administrativo…”</w:t>
      </w:r>
    </w:p>
    <w:p w14:paraId="3215B878" w14:textId="77777777" w:rsidR="00192113" w:rsidRPr="00192113" w:rsidRDefault="00192113" w:rsidP="00B27E1D">
      <w:pPr>
        <w:pStyle w:val="Prrafodelista"/>
        <w:ind w:left="851" w:right="900" w:firstLine="284"/>
        <w:jc w:val="both"/>
        <w:rPr>
          <w:rFonts w:ascii="Arial" w:hAnsi="Arial" w:cs="Arial"/>
          <w:i/>
          <w:iCs/>
          <w:sz w:val="20"/>
          <w:szCs w:val="20"/>
        </w:rPr>
      </w:pPr>
      <w:r w:rsidRPr="00192113">
        <w:rPr>
          <w:rFonts w:ascii="Arial" w:hAnsi="Arial" w:cs="Arial"/>
          <w:b/>
          <w:i/>
          <w:iCs/>
          <w:sz w:val="20"/>
          <w:szCs w:val="20"/>
        </w:rPr>
        <w:t>ARTÍCULO 133.-</w:t>
      </w:r>
      <w:r w:rsidRPr="00192113">
        <w:rPr>
          <w:rFonts w:ascii="Arial" w:hAnsi="Arial" w:cs="Arial"/>
          <w:i/>
          <w:iCs/>
          <w:sz w:val="20"/>
          <w:szCs w:val="20"/>
        </w:rPr>
        <w:t xml:space="preserve"> Las Salas Unitarias del Tribunal son competentes para conocer y resolver los juicios que se promuevan en contra de:</w:t>
      </w:r>
    </w:p>
    <w:p w14:paraId="06528FD7" w14:textId="77777777" w:rsidR="00192113" w:rsidRPr="00192113" w:rsidRDefault="00192113" w:rsidP="00B27E1D">
      <w:pPr>
        <w:pStyle w:val="Prrafodelista"/>
        <w:ind w:left="851" w:right="900" w:firstLine="284"/>
        <w:jc w:val="both"/>
        <w:rPr>
          <w:rFonts w:ascii="Arial" w:hAnsi="Arial" w:cs="Arial"/>
          <w:i/>
          <w:iCs/>
          <w:sz w:val="20"/>
          <w:szCs w:val="20"/>
        </w:rPr>
      </w:pPr>
    </w:p>
    <w:p w14:paraId="2864E015" w14:textId="77777777" w:rsidR="00192113" w:rsidRPr="00192113" w:rsidRDefault="00192113" w:rsidP="00B27E1D">
      <w:pPr>
        <w:pStyle w:val="Prrafodelista"/>
        <w:numPr>
          <w:ilvl w:val="0"/>
          <w:numId w:val="16"/>
        </w:numPr>
        <w:spacing w:after="160"/>
        <w:ind w:left="851" w:right="900" w:firstLine="284"/>
        <w:jc w:val="both"/>
        <w:rPr>
          <w:rFonts w:ascii="Arial" w:hAnsi="Arial" w:cs="Arial"/>
          <w:i/>
          <w:iCs/>
          <w:sz w:val="20"/>
          <w:szCs w:val="20"/>
        </w:rPr>
      </w:pPr>
      <w:r w:rsidRPr="00192113">
        <w:rPr>
          <w:rFonts w:ascii="Arial" w:hAnsi="Arial" w:cs="Arial"/>
          <w:i/>
          <w:iCs/>
          <w:sz w:val="20"/>
          <w:szCs w:val="20"/>
        </w:rPr>
        <w:t>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40F54937" w14:textId="77777777" w:rsidR="00192113" w:rsidRPr="00192113" w:rsidRDefault="00192113" w:rsidP="00B27E1D">
      <w:pPr>
        <w:ind w:left="567" w:right="616" w:firstLine="284"/>
        <w:jc w:val="both"/>
        <w:rPr>
          <w:rFonts w:ascii="Arial" w:hAnsi="Arial" w:cs="Arial"/>
          <w:i/>
          <w:iCs/>
        </w:rPr>
      </w:pPr>
      <w:r w:rsidRPr="00192113">
        <w:rPr>
          <w:rFonts w:ascii="Arial" w:hAnsi="Arial" w:cs="Arial"/>
          <w:i/>
          <w:iCs/>
        </w:rPr>
        <w:t xml:space="preserve">Tiene aplicación por similitud al caso, la jurisprudencia sustentado por la Segunda Sala de la Suprema Corte de Justicia de la Nación, de rubro siguiente: </w:t>
      </w:r>
    </w:p>
    <w:p w14:paraId="1D0696AE" w14:textId="77777777" w:rsidR="00192113" w:rsidRPr="00192113" w:rsidRDefault="00192113" w:rsidP="00B27E1D">
      <w:pPr>
        <w:ind w:left="851" w:right="900" w:firstLine="284"/>
        <w:jc w:val="both"/>
        <w:rPr>
          <w:rFonts w:ascii="Arial" w:hAnsi="Arial" w:cs="Arial"/>
          <w:b/>
          <w:i/>
          <w:iCs/>
          <w:sz w:val="20"/>
          <w:szCs w:val="20"/>
        </w:rPr>
      </w:pPr>
      <w:r w:rsidRPr="00192113">
        <w:rPr>
          <w:rFonts w:ascii="Arial" w:hAnsi="Arial" w:cs="Arial"/>
          <w:b/>
          <w:i/>
          <w:iCs/>
          <w:sz w:val="20"/>
          <w:szCs w:val="20"/>
        </w:rPr>
        <w:t>“EJECUCIÓN EN MATERIA FISCAL. CONTRA LOS ACTOS DEL PROCEDIMIENTO PROCEDE EL JUICIO DE NULIDAD. […]</w:t>
      </w:r>
    </w:p>
    <w:p w14:paraId="6E301781" w14:textId="46120639" w:rsidR="00ED206D" w:rsidRPr="00192113" w:rsidRDefault="00192113" w:rsidP="00B27E1D">
      <w:pPr>
        <w:ind w:left="567" w:right="616" w:firstLine="284"/>
        <w:jc w:val="both"/>
        <w:rPr>
          <w:rFonts w:ascii="Arial" w:hAnsi="Arial" w:cs="Arial"/>
          <w:i/>
          <w:iCs/>
        </w:rPr>
      </w:pPr>
      <w:r w:rsidRPr="00192113">
        <w:rPr>
          <w:rFonts w:ascii="Arial" w:hAnsi="Arial" w:cs="Arial"/>
          <w:i/>
          <w:iCs/>
        </w:rPr>
        <w:t xml:space="preserve">Ahora bien, a fin de salvaguardar el derecho de audiencia y tutela judicial efectiva del accionante regulado en los artículos 14 y 17 de la Constitución Política de los Estados Unidos Mexicanos, </w:t>
      </w:r>
      <w:r w:rsidRPr="00192113">
        <w:rPr>
          <w:rFonts w:ascii="Arial" w:hAnsi="Arial" w:cs="Arial"/>
          <w:b/>
          <w:i/>
          <w:iCs/>
        </w:rPr>
        <w:t xml:space="preserve">se ordena remitir copias certificadas del escrito de demanda y anexos que correspondan, así como el presente acuerdo, a través de la Oficialía de Partes a la Sala Unitaria de Primera Instancia, que por turno corresponda, para que con plenitud de jurisdicción, </w:t>
      </w:r>
      <w:r w:rsidRPr="00192113">
        <w:rPr>
          <w:rFonts w:ascii="Arial" w:hAnsi="Arial" w:cs="Arial"/>
          <w:i/>
          <w:iCs/>
        </w:rPr>
        <w:t xml:space="preserve">se pronuncie sobre la procedencia del Juicio de Nulidad respecto de los mandamientos de ejecución impugnados por el promovente.  - - - - - - - - - - - - - - - - </w:t>
      </w:r>
      <w:r w:rsidR="00ED206D" w:rsidRPr="00192113">
        <w:rPr>
          <w:rFonts w:ascii="Arial" w:eastAsia="Calibri" w:hAnsi="Arial" w:cs="Arial"/>
          <w:bCs/>
          <w:i/>
          <w:iCs/>
          <w:sz w:val="26"/>
          <w:szCs w:val="26"/>
          <w:lang w:eastAsia="es-ES"/>
        </w:rPr>
        <w:t>”</w:t>
      </w:r>
    </w:p>
    <w:p w14:paraId="43070DC0" w14:textId="6CD04C0F" w:rsidR="00ED206D" w:rsidRDefault="00ED206D" w:rsidP="00ED206D">
      <w:pPr>
        <w:pStyle w:val="Prrafodelista"/>
        <w:numPr>
          <w:ilvl w:val="0"/>
          <w:numId w:val="14"/>
        </w:numPr>
        <w:spacing w:line="360" w:lineRule="auto"/>
        <w:jc w:val="both"/>
        <w:rPr>
          <w:rFonts w:ascii="Arial" w:eastAsia="Calibri" w:hAnsi="Arial" w:cs="Arial"/>
          <w:bCs/>
          <w:sz w:val="26"/>
          <w:szCs w:val="26"/>
          <w:lang w:eastAsia="es-ES"/>
        </w:rPr>
      </w:pPr>
      <w:r>
        <w:rPr>
          <w:rFonts w:ascii="Arial" w:eastAsia="Calibri" w:hAnsi="Arial" w:cs="Arial"/>
          <w:bCs/>
          <w:sz w:val="26"/>
          <w:szCs w:val="26"/>
          <w:lang w:eastAsia="es-ES"/>
        </w:rPr>
        <w:t>De fojas cuarenta y tres a cuarenta y cuatro, se advierte el auto</w:t>
      </w:r>
      <w:r w:rsidR="00807888">
        <w:rPr>
          <w:rFonts w:ascii="Arial" w:eastAsia="Calibri" w:hAnsi="Arial" w:cs="Arial"/>
          <w:bCs/>
          <w:sz w:val="26"/>
          <w:szCs w:val="26"/>
          <w:lang w:eastAsia="es-ES"/>
        </w:rPr>
        <w:t xml:space="preserve"> refutado</w:t>
      </w:r>
      <w:r>
        <w:rPr>
          <w:rFonts w:ascii="Arial" w:eastAsia="Calibri" w:hAnsi="Arial" w:cs="Arial"/>
          <w:bCs/>
          <w:sz w:val="26"/>
          <w:szCs w:val="26"/>
          <w:lang w:eastAsia="es-ES"/>
        </w:rPr>
        <w:t xml:space="preserve"> de veinticuatro de marzo de dos mil veintiuno</w:t>
      </w:r>
      <w:r w:rsidR="00807888">
        <w:rPr>
          <w:rFonts w:ascii="Arial" w:eastAsia="Calibri" w:hAnsi="Arial" w:cs="Arial"/>
          <w:bCs/>
          <w:sz w:val="26"/>
          <w:szCs w:val="26"/>
          <w:lang w:eastAsia="es-ES"/>
        </w:rPr>
        <w:t>,</w:t>
      </w:r>
      <w:r>
        <w:rPr>
          <w:rFonts w:ascii="Arial" w:eastAsia="Calibri" w:hAnsi="Arial" w:cs="Arial"/>
          <w:bCs/>
          <w:sz w:val="26"/>
          <w:szCs w:val="26"/>
          <w:lang w:eastAsia="es-ES"/>
        </w:rPr>
        <w:t xml:space="preserve"> dictado </w:t>
      </w:r>
      <w:r>
        <w:rPr>
          <w:rFonts w:ascii="Arial" w:eastAsia="Calibri" w:hAnsi="Arial" w:cs="Arial"/>
          <w:bCs/>
          <w:sz w:val="26"/>
          <w:szCs w:val="26"/>
          <w:lang w:eastAsia="es-ES"/>
        </w:rPr>
        <w:lastRenderedPageBreak/>
        <w:t>por el Magistrado de la Segunda Sala Unitaria de Primera I</w:t>
      </w:r>
      <w:r w:rsidR="00807888">
        <w:rPr>
          <w:rFonts w:ascii="Arial" w:eastAsia="Calibri" w:hAnsi="Arial" w:cs="Arial"/>
          <w:bCs/>
          <w:sz w:val="26"/>
          <w:szCs w:val="26"/>
          <w:lang w:eastAsia="es-ES"/>
        </w:rPr>
        <w:t xml:space="preserve">nstancia, </w:t>
      </w:r>
      <w:r w:rsidR="00173B5C">
        <w:rPr>
          <w:rFonts w:ascii="Arial" w:eastAsia="Calibri" w:hAnsi="Arial" w:cs="Arial"/>
          <w:bCs/>
          <w:sz w:val="26"/>
          <w:szCs w:val="26"/>
          <w:lang w:eastAsia="es-ES"/>
        </w:rPr>
        <w:t xml:space="preserve">ya </w:t>
      </w:r>
      <w:r w:rsidR="00807888">
        <w:rPr>
          <w:rFonts w:ascii="Arial" w:eastAsia="Calibri" w:hAnsi="Arial" w:cs="Arial"/>
          <w:bCs/>
          <w:sz w:val="26"/>
          <w:szCs w:val="26"/>
          <w:lang w:eastAsia="es-ES"/>
        </w:rPr>
        <w:t>transcrito en el resultando segundo de la presente resoluci</w:t>
      </w:r>
      <w:r w:rsidR="00C57F92">
        <w:rPr>
          <w:rFonts w:ascii="Arial" w:eastAsia="Calibri" w:hAnsi="Arial" w:cs="Arial"/>
          <w:bCs/>
          <w:sz w:val="26"/>
          <w:szCs w:val="26"/>
          <w:lang w:eastAsia="es-ES"/>
        </w:rPr>
        <w:t xml:space="preserve">ón. </w:t>
      </w:r>
    </w:p>
    <w:p w14:paraId="585EF758" w14:textId="532344E7" w:rsidR="00CE3809" w:rsidRDefault="00807888" w:rsidP="00D84F69">
      <w:pPr>
        <w:spacing w:line="360" w:lineRule="auto"/>
        <w:ind w:firstLine="708"/>
        <w:jc w:val="both"/>
        <w:rPr>
          <w:rFonts w:ascii="Arial" w:hAnsi="Arial" w:cs="Arial"/>
          <w:sz w:val="26"/>
          <w:szCs w:val="26"/>
        </w:rPr>
      </w:pPr>
      <w:r>
        <w:rPr>
          <w:rFonts w:ascii="Arial" w:eastAsia="Calibri" w:hAnsi="Arial" w:cs="Arial"/>
          <w:bCs/>
          <w:sz w:val="26"/>
          <w:szCs w:val="26"/>
          <w:lang w:eastAsia="es-ES"/>
        </w:rPr>
        <w:t xml:space="preserve">De todo lo expuesto, se advierte que </w:t>
      </w:r>
      <w:r w:rsidR="00C57F92">
        <w:rPr>
          <w:rFonts w:ascii="Arial" w:eastAsia="Calibri" w:hAnsi="Arial" w:cs="Arial"/>
          <w:bCs/>
          <w:sz w:val="26"/>
          <w:szCs w:val="26"/>
          <w:lang w:eastAsia="es-ES"/>
        </w:rPr>
        <w:t xml:space="preserve">el </w:t>
      </w:r>
      <w:r w:rsidR="00415D1A">
        <w:rPr>
          <w:rFonts w:ascii="Arial" w:eastAsia="Calibri" w:hAnsi="Arial" w:cs="Arial"/>
          <w:bCs/>
          <w:sz w:val="26"/>
          <w:szCs w:val="26"/>
          <w:lang w:eastAsia="es-ES"/>
        </w:rPr>
        <w:t>M</w:t>
      </w:r>
      <w:r w:rsidR="00C57F92">
        <w:rPr>
          <w:rFonts w:ascii="Arial" w:eastAsia="Calibri" w:hAnsi="Arial" w:cs="Arial"/>
          <w:bCs/>
          <w:sz w:val="26"/>
          <w:szCs w:val="26"/>
          <w:lang w:eastAsia="es-ES"/>
        </w:rPr>
        <w:t xml:space="preserve">agistrado de origen al dictar el auto </w:t>
      </w:r>
      <w:r w:rsidR="00F71255">
        <w:rPr>
          <w:rFonts w:ascii="Arial" w:eastAsia="Calibri" w:hAnsi="Arial" w:cs="Arial"/>
          <w:bCs/>
          <w:sz w:val="26"/>
          <w:szCs w:val="26"/>
          <w:lang w:eastAsia="es-ES"/>
        </w:rPr>
        <w:t>motivo del presente análisis</w:t>
      </w:r>
      <w:r w:rsidR="00C57F92">
        <w:rPr>
          <w:rFonts w:ascii="Arial" w:eastAsia="Calibri" w:hAnsi="Arial" w:cs="Arial"/>
          <w:bCs/>
          <w:sz w:val="26"/>
          <w:szCs w:val="26"/>
          <w:lang w:eastAsia="es-ES"/>
        </w:rPr>
        <w:t xml:space="preserve">, </w:t>
      </w:r>
      <w:r w:rsidR="00C57F92">
        <w:rPr>
          <w:rFonts w:ascii="Arial" w:hAnsi="Arial" w:cs="Arial"/>
          <w:sz w:val="26"/>
          <w:szCs w:val="26"/>
        </w:rPr>
        <w:t xml:space="preserve">consideró la improcedencia del juicio contencioso administrativo </w:t>
      </w:r>
      <w:r w:rsidR="00F71255">
        <w:rPr>
          <w:rFonts w:ascii="Arial" w:hAnsi="Arial" w:cs="Arial"/>
          <w:sz w:val="26"/>
          <w:szCs w:val="26"/>
        </w:rPr>
        <w:t>que los hoy recurrente</w:t>
      </w:r>
      <w:r w:rsidR="00B27E1D">
        <w:rPr>
          <w:rFonts w:ascii="Arial" w:hAnsi="Arial" w:cs="Arial"/>
          <w:sz w:val="26"/>
          <w:szCs w:val="26"/>
        </w:rPr>
        <w:t>s</w:t>
      </w:r>
      <w:r w:rsidR="00F71255">
        <w:rPr>
          <w:rFonts w:ascii="Arial" w:hAnsi="Arial" w:cs="Arial"/>
          <w:sz w:val="26"/>
          <w:szCs w:val="26"/>
        </w:rPr>
        <w:t xml:space="preserve"> promovieron, </w:t>
      </w:r>
      <w:r w:rsidR="00C57F92">
        <w:rPr>
          <w:rFonts w:ascii="Arial" w:hAnsi="Arial" w:cs="Arial"/>
          <w:sz w:val="26"/>
          <w:szCs w:val="26"/>
        </w:rPr>
        <w:t xml:space="preserve">en virtud de que </w:t>
      </w:r>
      <w:r w:rsidR="00C57F92">
        <w:rPr>
          <w:rFonts w:ascii="Arial" w:eastAsia="Calibri" w:hAnsi="Arial" w:cs="Arial"/>
          <w:bCs/>
          <w:sz w:val="26"/>
          <w:szCs w:val="26"/>
          <w:lang w:eastAsia="es-ES"/>
        </w:rPr>
        <w:t>los actos impugnados</w:t>
      </w:r>
      <w:r w:rsidR="009363D8">
        <w:rPr>
          <w:rFonts w:ascii="Arial" w:eastAsia="Calibri" w:hAnsi="Arial" w:cs="Arial"/>
          <w:bCs/>
          <w:sz w:val="26"/>
          <w:szCs w:val="26"/>
          <w:lang w:eastAsia="es-ES"/>
        </w:rPr>
        <w:t xml:space="preserve"> consistentes en los mandamientos de ejecución </w:t>
      </w:r>
      <w:r w:rsidR="009363D8">
        <w:rPr>
          <w:rFonts w:ascii="Arial" w:hAnsi="Arial" w:cs="Arial"/>
          <w:sz w:val="26"/>
          <w:szCs w:val="26"/>
        </w:rPr>
        <w:t xml:space="preserve">números </w:t>
      </w:r>
      <w:r w:rsidR="004923F9">
        <w:rPr>
          <w:rFonts w:ascii="Arial" w:hAnsi="Arial" w:cs="Arial"/>
          <w:sz w:val="26"/>
          <w:szCs w:val="26"/>
        </w:rPr>
        <w:t>*******</w:t>
      </w:r>
      <w:r w:rsidR="009363D8">
        <w:rPr>
          <w:rFonts w:ascii="Arial" w:hAnsi="Arial" w:cs="Arial"/>
          <w:sz w:val="26"/>
          <w:szCs w:val="26"/>
        </w:rPr>
        <w:t xml:space="preserve"> de dieciséis de octubre de dos mil diecinueve, relativa al crédito fiscal número </w:t>
      </w:r>
      <w:r w:rsidR="004923F9">
        <w:rPr>
          <w:rFonts w:ascii="Arial" w:hAnsi="Arial" w:cs="Arial"/>
          <w:sz w:val="26"/>
          <w:szCs w:val="26"/>
        </w:rPr>
        <w:t>*******</w:t>
      </w:r>
      <w:r w:rsidR="009363D8">
        <w:rPr>
          <w:rFonts w:ascii="Arial" w:hAnsi="Arial" w:cs="Arial"/>
          <w:sz w:val="26"/>
          <w:szCs w:val="26"/>
        </w:rPr>
        <w:t xml:space="preserve">; </w:t>
      </w:r>
      <w:r w:rsidR="004923F9">
        <w:rPr>
          <w:rFonts w:ascii="Arial" w:hAnsi="Arial" w:cs="Arial"/>
          <w:sz w:val="26"/>
          <w:szCs w:val="26"/>
        </w:rPr>
        <w:t>*******</w:t>
      </w:r>
      <w:r w:rsidR="009363D8">
        <w:rPr>
          <w:rFonts w:ascii="Arial" w:hAnsi="Arial" w:cs="Arial"/>
          <w:sz w:val="26"/>
          <w:szCs w:val="26"/>
        </w:rPr>
        <w:t xml:space="preserve"> también de dieciséis de octubre de dos mil diecinueve, relativa al crédito fiscal número </w:t>
      </w:r>
      <w:r w:rsidR="004923F9">
        <w:rPr>
          <w:rFonts w:ascii="Arial" w:hAnsi="Arial" w:cs="Arial"/>
          <w:sz w:val="26"/>
          <w:szCs w:val="26"/>
        </w:rPr>
        <w:t>*******</w:t>
      </w:r>
      <w:r w:rsidR="00F71255">
        <w:rPr>
          <w:rFonts w:ascii="Arial" w:hAnsi="Arial" w:cs="Arial"/>
          <w:sz w:val="26"/>
          <w:szCs w:val="26"/>
        </w:rPr>
        <w:t>,</w:t>
      </w:r>
      <w:r w:rsidR="009363D8">
        <w:rPr>
          <w:rFonts w:ascii="Arial" w:hAnsi="Arial" w:cs="Arial"/>
          <w:sz w:val="26"/>
          <w:szCs w:val="26"/>
        </w:rPr>
        <w:t xml:space="preserve"> y </w:t>
      </w:r>
      <w:r w:rsidR="009A3BB8">
        <w:rPr>
          <w:rFonts w:ascii="Arial" w:hAnsi="Arial" w:cs="Arial"/>
          <w:sz w:val="26"/>
          <w:szCs w:val="26"/>
        </w:rPr>
        <w:t>*******</w:t>
      </w:r>
      <w:r w:rsidR="009363D8">
        <w:rPr>
          <w:rFonts w:ascii="Arial" w:hAnsi="Arial" w:cs="Arial"/>
          <w:sz w:val="26"/>
          <w:szCs w:val="26"/>
        </w:rPr>
        <w:t xml:space="preserve"> de quince de octubre de dos mil diecinueve, relativa al crédito fiscal número </w:t>
      </w:r>
      <w:r w:rsidR="004923F9">
        <w:rPr>
          <w:rFonts w:ascii="Arial" w:hAnsi="Arial" w:cs="Arial"/>
          <w:sz w:val="26"/>
          <w:szCs w:val="26"/>
        </w:rPr>
        <w:t>*******</w:t>
      </w:r>
      <w:r w:rsidR="00C57F92">
        <w:rPr>
          <w:rFonts w:ascii="Arial" w:eastAsia="Calibri" w:hAnsi="Arial" w:cs="Arial"/>
          <w:bCs/>
          <w:sz w:val="26"/>
          <w:szCs w:val="26"/>
          <w:lang w:eastAsia="es-ES"/>
        </w:rPr>
        <w:t xml:space="preserve">, </w:t>
      </w:r>
      <w:r w:rsidR="00C57F92">
        <w:rPr>
          <w:rFonts w:ascii="Arial" w:hAnsi="Arial" w:cs="Arial"/>
          <w:sz w:val="26"/>
          <w:szCs w:val="26"/>
        </w:rPr>
        <w:t xml:space="preserve">carecen de </w:t>
      </w:r>
      <w:proofErr w:type="spellStart"/>
      <w:r w:rsidR="00C57F92">
        <w:rPr>
          <w:rFonts w:ascii="Arial" w:hAnsi="Arial" w:cs="Arial"/>
          <w:sz w:val="26"/>
          <w:szCs w:val="26"/>
        </w:rPr>
        <w:t>definitividad</w:t>
      </w:r>
      <w:proofErr w:type="spellEnd"/>
      <w:r w:rsidR="00C57F92">
        <w:rPr>
          <w:rFonts w:ascii="Arial" w:hAnsi="Arial" w:cs="Arial"/>
          <w:sz w:val="26"/>
          <w:szCs w:val="26"/>
        </w:rPr>
        <w:t xml:space="preserve">, </w:t>
      </w:r>
      <w:r w:rsidR="009363D8">
        <w:rPr>
          <w:rFonts w:ascii="Arial" w:hAnsi="Arial" w:cs="Arial"/>
          <w:sz w:val="26"/>
          <w:szCs w:val="26"/>
        </w:rPr>
        <w:t xml:space="preserve">por lo que </w:t>
      </w:r>
      <w:r w:rsidR="00C57F92">
        <w:rPr>
          <w:rFonts w:ascii="Arial" w:eastAsia="Calibri" w:hAnsi="Arial" w:cs="Arial"/>
          <w:bCs/>
          <w:sz w:val="26"/>
          <w:szCs w:val="26"/>
          <w:lang w:eastAsia="es-ES"/>
        </w:rPr>
        <w:t xml:space="preserve">no se adecuaron a las hipótesis contenidas en los incisos a), b), c) y d), de la fracción VIII, del artículo 133 de la Ley de </w:t>
      </w:r>
      <w:r w:rsidR="00C57F92" w:rsidRPr="00C91F07">
        <w:rPr>
          <w:rFonts w:ascii="Arial" w:eastAsia="Calibri" w:hAnsi="Arial" w:cs="Arial"/>
          <w:bCs/>
          <w:sz w:val="26"/>
          <w:szCs w:val="26"/>
          <w:lang w:eastAsia="es-ES"/>
        </w:rPr>
        <w:t>Procedimiento y Justicia Administrativa para el Estado de Oaxaca</w:t>
      </w:r>
      <w:r w:rsidR="00C57F92">
        <w:rPr>
          <w:rFonts w:ascii="Arial" w:eastAsia="Calibri" w:hAnsi="Arial" w:cs="Arial"/>
          <w:bCs/>
          <w:sz w:val="26"/>
          <w:szCs w:val="26"/>
          <w:lang w:eastAsia="es-ES"/>
        </w:rPr>
        <w:t xml:space="preserve">, motivo por el cual decretó </w:t>
      </w:r>
      <w:r w:rsidR="00C57F92">
        <w:rPr>
          <w:rFonts w:ascii="Arial" w:hAnsi="Arial" w:cs="Arial"/>
          <w:sz w:val="26"/>
          <w:szCs w:val="26"/>
        </w:rPr>
        <w:t>el desechamiento de la demanda remitida por la Sala Superior</w:t>
      </w:r>
      <w:r w:rsidR="00C57F92">
        <w:rPr>
          <w:rFonts w:ascii="Arial" w:eastAsia="Calibri" w:hAnsi="Arial" w:cs="Arial"/>
          <w:bCs/>
          <w:sz w:val="26"/>
          <w:szCs w:val="26"/>
          <w:lang w:eastAsia="es-ES"/>
        </w:rPr>
        <w:t xml:space="preserve">, con fundamento en los artículos 158, 161, fracción X y 182, fracción I de la Ley de </w:t>
      </w:r>
      <w:r w:rsidR="00C57F92" w:rsidRPr="00C91F07">
        <w:rPr>
          <w:rFonts w:ascii="Arial" w:eastAsia="Calibri" w:hAnsi="Arial" w:cs="Arial"/>
          <w:bCs/>
          <w:sz w:val="26"/>
          <w:szCs w:val="26"/>
          <w:lang w:eastAsia="es-ES"/>
        </w:rPr>
        <w:t>Procedimiento y Justicia Administrativa para el Estado de Oaxaca</w:t>
      </w:r>
      <w:r w:rsidR="00C57F92">
        <w:rPr>
          <w:rFonts w:ascii="Arial" w:eastAsia="Calibri" w:hAnsi="Arial" w:cs="Arial"/>
          <w:bCs/>
          <w:sz w:val="26"/>
          <w:szCs w:val="26"/>
          <w:lang w:eastAsia="es-ES"/>
        </w:rPr>
        <w:t>. Determinación del juzgador que se encuentra apegada a derecho</w:t>
      </w:r>
      <w:r w:rsidR="00CE3809">
        <w:rPr>
          <w:rFonts w:ascii="Arial" w:eastAsia="Calibri" w:hAnsi="Arial" w:cs="Arial"/>
          <w:bCs/>
          <w:sz w:val="26"/>
          <w:szCs w:val="26"/>
          <w:lang w:eastAsia="es-ES"/>
        </w:rPr>
        <w:t xml:space="preserve"> por estar sustentada</w:t>
      </w:r>
      <w:r w:rsidR="00C57F92">
        <w:rPr>
          <w:rFonts w:ascii="Arial" w:eastAsia="Calibri" w:hAnsi="Arial" w:cs="Arial"/>
          <w:bCs/>
          <w:sz w:val="26"/>
          <w:szCs w:val="26"/>
          <w:lang w:eastAsia="es-ES"/>
        </w:rPr>
        <w:t xml:space="preserve"> en razonamientos lógico-jurídic</w:t>
      </w:r>
      <w:r w:rsidR="00CE3809">
        <w:rPr>
          <w:rFonts w:ascii="Arial" w:eastAsia="Calibri" w:hAnsi="Arial" w:cs="Arial"/>
          <w:bCs/>
          <w:sz w:val="26"/>
          <w:szCs w:val="26"/>
          <w:lang w:eastAsia="es-ES"/>
        </w:rPr>
        <w:t>os que justifican su decisión</w:t>
      </w:r>
      <w:r w:rsidR="00C57F92">
        <w:rPr>
          <w:rFonts w:ascii="Arial" w:eastAsia="Calibri" w:hAnsi="Arial" w:cs="Arial"/>
          <w:bCs/>
          <w:sz w:val="26"/>
          <w:szCs w:val="26"/>
          <w:lang w:eastAsia="es-ES"/>
        </w:rPr>
        <w:t xml:space="preserve"> en la forma como lo hizo</w:t>
      </w:r>
      <w:r w:rsidR="00CE3809">
        <w:rPr>
          <w:rFonts w:ascii="Arial" w:eastAsia="Calibri" w:hAnsi="Arial" w:cs="Arial"/>
          <w:bCs/>
          <w:sz w:val="26"/>
          <w:szCs w:val="26"/>
          <w:lang w:eastAsia="es-ES"/>
        </w:rPr>
        <w:t xml:space="preserve">, </w:t>
      </w:r>
      <w:r w:rsidR="00F71255">
        <w:rPr>
          <w:rFonts w:ascii="Arial" w:eastAsia="Calibri" w:hAnsi="Arial" w:cs="Arial"/>
          <w:bCs/>
          <w:sz w:val="26"/>
          <w:szCs w:val="26"/>
          <w:lang w:eastAsia="es-ES"/>
        </w:rPr>
        <w:t xml:space="preserve">a pesar de que </w:t>
      </w:r>
      <w:r w:rsidR="00CE3809">
        <w:rPr>
          <w:rFonts w:ascii="Arial" w:eastAsia="Calibri" w:hAnsi="Arial" w:cs="Arial"/>
          <w:bCs/>
          <w:sz w:val="26"/>
          <w:szCs w:val="26"/>
          <w:lang w:eastAsia="es-ES"/>
        </w:rPr>
        <w:t xml:space="preserve">la Sala Superior le haya remitido la demanda </w:t>
      </w:r>
      <w:r w:rsidR="00F71255">
        <w:rPr>
          <w:rFonts w:ascii="Arial" w:eastAsia="Calibri" w:hAnsi="Arial" w:cs="Arial"/>
          <w:bCs/>
          <w:sz w:val="26"/>
          <w:szCs w:val="26"/>
          <w:lang w:eastAsia="es-ES"/>
        </w:rPr>
        <w:t xml:space="preserve">de nulidad para </w:t>
      </w:r>
      <w:r w:rsidR="00CE3809">
        <w:rPr>
          <w:rFonts w:ascii="Arial" w:eastAsia="Calibri" w:hAnsi="Arial" w:cs="Arial"/>
          <w:bCs/>
          <w:sz w:val="26"/>
          <w:szCs w:val="26"/>
          <w:lang w:eastAsia="es-ES"/>
        </w:rPr>
        <w:t xml:space="preserve">que atendiera </w:t>
      </w:r>
      <w:r>
        <w:rPr>
          <w:rFonts w:ascii="Arial" w:eastAsia="Calibri" w:hAnsi="Arial" w:cs="Arial"/>
          <w:bCs/>
          <w:sz w:val="26"/>
          <w:szCs w:val="26"/>
          <w:lang w:eastAsia="es-ES"/>
        </w:rPr>
        <w:t>l</w:t>
      </w:r>
      <w:r w:rsidR="00CE3809">
        <w:rPr>
          <w:rFonts w:ascii="Arial" w:eastAsia="Calibri" w:hAnsi="Arial" w:cs="Arial"/>
          <w:bCs/>
          <w:sz w:val="26"/>
          <w:szCs w:val="26"/>
          <w:lang w:eastAsia="es-ES"/>
        </w:rPr>
        <w:t xml:space="preserve">a pretensión </w:t>
      </w:r>
      <w:r w:rsidR="009363D8">
        <w:rPr>
          <w:rFonts w:ascii="Arial" w:eastAsia="Calibri" w:hAnsi="Arial" w:cs="Arial"/>
          <w:bCs/>
          <w:sz w:val="26"/>
          <w:szCs w:val="26"/>
          <w:lang w:eastAsia="es-ES"/>
        </w:rPr>
        <w:t>p</w:t>
      </w:r>
      <w:r w:rsidR="00F71255">
        <w:rPr>
          <w:rFonts w:ascii="Arial" w:eastAsia="Calibri" w:hAnsi="Arial" w:cs="Arial"/>
          <w:bCs/>
          <w:sz w:val="26"/>
          <w:szCs w:val="26"/>
          <w:lang w:eastAsia="es-ES"/>
        </w:rPr>
        <w:t>lanteada por los hoy</w:t>
      </w:r>
      <w:r w:rsidR="009363D8">
        <w:rPr>
          <w:rFonts w:ascii="Arial" w:eastAsia="Calibri" w:hAnsi="Arial" w:cs="Arial"/>
          <w:bCs/>
          <w:sz w:val="26"/>
          <w:szCs w:val="26"/>
          <w:lang w:eastAsia="es-ES"/>
        </w:rPr>
        <w:t xml:space="preserve"> recurrentes</w:t>
      </w:r>
      <w:r w:rsidR="00CE3809">
        <w:rPr>
          <w:rFonts w:ascii="Arial" w:hAnsi="Arial" w:cs="Arial"/>
          <w:sz w:val="26"/>
          <w:szCs w:val="26"/>
        </w:rPr>
        <w:t>.</w:t>
      </w:r>
      <w:r w:rsidR="00B02E56">
        <w:rPr>
          <w:rFonts w:ascii="Arial" w:hAnsi="Arial" w:cs="Arial"/>
          <w:sz w:val="26"/>
          <w:szCs w:val="26"/>
        </w:rPr>
        <w:t xml:space="preserve"> </w:t>
      </w:r>
      <w:r w:rsidR="00B02E56">
        <w:rPr>
          <w:rFonts w:ascii="Arial" w:eastAsia="Times New Roman" w:hAnsi="Arial" w:cs="Arial"/>
          <w:color w:val="000000"/>
          <w:sz w:val="26"/>
          <w:szCs w:val="26"/>
          <w:lang w:eastAsia="es-ES"/>
        </w:rPr>
        <w:t xml:space="preserve">- - - - - - - - - - </w:t>
      </w:r>
    </w:p>
    <w:p w14:paraId="575CA710" w14:textId="61B05097" w:rsidR="009363D8" w:rsidRDefault="00CE3809" w:rsidP="00044005">
      <w:pPr>
        <w:spacing w:line="360" w:lineRule="auto"/>
        <w:ind w:firstLine="708"/>
        <w:jc w:val="both"/>
        <w:rPr>
          <w:rFonts w:ascii="Arial" w:eastAsia="Calibri" w:hAnsi="Arial" w:cs="Arial"/>
          <w:bCs/>
          <w:sz w:val="26"/>
          <w:szCs w:val="26"/>
          <w:lang w:eastAsia="es-ES"/>
        </w:rPr>
      </w:pPr>
      <w:r>
        <w:rPr>
          <w:rFonts w:ascii="Arial" w:hAnsi="Arial" w:cs="Arial"/>
          <w:sz w:val="26"/>
          <w:szCs w:val="26"/>
        </w:rPr>
        <w:t xml:space="preserve">Sin embargo, </w:t>
      </w:r>
      <w:r w:rsidR="009363D8">
        <w:rPr>
          <w:rFonts w:ascii="Arial" w:hAnsi="Arial" w:cs="Arial"/>
          <w:sz w:val="26"/>
          <w:szCs w:val="26"/>
        </w:rPr>
        <w:t xml:space="preserve">esta Sala Superior advierte </w:t>
      </w:r>
      <w:r>
        <w:rPr>
          <w:rFonts w:ascii="Arial" w:hAnsi="Arial" w:cs="Arial"/>
          <w:sz w:val="26"/>
          <w:szCs w:val="26"/>
        </w:rPr>
        <w:t xml:space="preserve">que los actos impugnados </w:t>
      </w:r>
      <w:r w:rsidR="009E645D">
        <w:rPr>
          <w:rFonts w:ascii="Arial" w:eastAsia="Calibri" w:hAnsi="Arial" w:cs="Arial"/>
          <w:bCs/>
          <w:sz w:val="26"/>
          <w:szCs w:val="26"/>
          <w:lang w:eastAsia="es-ES"/>
        </w:rPr>
        <w:t xml:space="preserve">derivan de la resolución determinante </w:t>
      </w:r>
      <w:r w:rsidR="004923F9">
        <w:rPr>
          <w:rFonts w:ascii="Arial" w:eastAsia="Calibri" w:hAnsi="Arial" w:cs="Arial"/>
          <w:bCs/>
          <w:sz w:val="26"/>
          <w:szCs w:val="26"/>
          <w:lang w:eastAsia="es-ES"/>
        </w:rPr>
        <w:t>*******</w:t>
      </w:r>
      <w:r w:rsidR="009E645D" w:rsidRPr="001E3503">
        <w:rPr>
          <w:rFonts w:ascii="Arial" w:eastAsia="Calibri" w:hAnsi="Arial" w:cs="Arial"/>
          <w:bCs/>
          <w:sz w:val="26"/>
          <w:szCs w:val="26"/>
          <w:lang w:eastAsia="es-ES"/>
        </w:rPr>
        <w:t>,</w:t>
      </w:r>
      <w:r w:rsidR="009E645D">
        <w:rPr>
          <w:rFonts w:ascii="Arial" w:eastAsia="Calibri" w:hAnsi="Arial" w:cs="Arial"/>
          <w:b/>
          <w:sz w:val="26"/>
          <w:szCs w:val="26"/>
          <w:lang w:eastAsia="es-ES"/>
        </w:rPr>
        <w:t xml:space="preserve"> </w:t>
      </w:r>
      <w:r w:rsidR="00EA04D5" w:rsidRPr="00EA04D5">
        <w:rPr>
          <w:rFonts w:ascii="Arial" w:eastAsia="Calibri" w:hAnsi="Arial" w:cs="Arial"/>
          <w:sz w:val="26"/>
          <w:szCs w:val="26"/>
          <w:lang w:eastAsia="es-ES"/>
        </w:rPr>
        <w:t xml:space="preserve">emitida </w:t>
      </w:r>
      <w:r>
        <w:rPr>
          <w:rFonts w:ascii="Arial" w:eastAsia="Calibri" w:hAnsi="Arial" w:cs="Arial"/>
          <w:bCs/>
          <w:sz w:val="26"/>
          <w:szCs w:val="26"/>
          <w:lang w:eastAsia="es-ES"/>
        </w:rPr>
        <w:t xml:space="preserve">el once de mayo de dos mil dieciséis, </w:t>
      </w:r>
      <w:r w:rsidR="00EA04D5" w:rsidRPr="00EA04D5">
        <w:rPr>
          <w:rFonts w:ascii="Arial" w:eastAsia="Calibri" w:hAnsi="Arial" w:cs="Arial"/>
          <w:sz w:val="26"/>
          <w:szCs w:val="26"/>
          <w:lang w:eastAsia="es-ES"/>
        </w:rPr>
        <w:t xml:space="preserve">por </w:t>
      </w:r>
      <w:r w:rsidR="00EA04D5">
        <w:rPr>
          <w:rFonts w:ascii="Arial" w:eastAsia="Calibri" w:hAnsi="Arial" w:cs="Arial"/>
          <w:sz w:val="26"/>
          <w:szCs w:val="26"/>
          <w:lang w:eastAsia="es-ES"/>
        </w:rPr>
        <w:t xml:space="preserve">la entonces Auditoría Superior del </w:t>
      </w:r>
      <w:r w:rsidR="00E74C42">
        <w:rPr>
          <w:rFonts w:ascii="Arial" w:eastAsia="Calibri" w:hAnsi="Arial" w:cs="Arial"/>
          <w:sz w:val="26"/>
          <w:szCs w:val="26"/>
          <w:lang w:eastAsia="es-ES"/>
        </w:rPr>
        <w:t>E</w:t>
      </w:r>
      <w:r w:rsidR="00EA04D5">
        <w:rPr>
          <w:rFonts w:ascii="Arial" w:eastAsia="Calibri" w:hAnsi="Arial" w:cs="Arial"/>
          <w:sz w:val="26"/>
          <w:szCs w:val="26"/>
          <w:lang w:eastAsia="es-ES"/>
        </w:rPr>
        <w:t xml:space="preserve">stado, actualmente </w:t>
      </w:r>
      <w:r w:rsidR="009E645D">
        <w:rPr>
          <w:rFonts w:ascii="Arial" w:eastAsia="Calibri" w:hAnsi="Arial" w:cs="Arial"/>
          <w:bCs/>
          <w:sz w:val="26"/>
          <w:szCs w:val="26"/>
          <w:lang w:eastAsia="es-ES"/>
        </w:rPr>
        <w:t xml:space="preserve">Órgano </w:t>
      </w:r>
      <w:r w:rsidR="009E645D" w:rsidRPr="00C91F07">
        <w:rPr>
          <w:rFonts w:ascii="Arial" w:eastAsia="Calibri" w:hAnsi="Arial" w:cs="Arial"/>
          <w:bCs/>
          <w:sz w:val="26"/>
          <w:szCs w:val="26"/>
          <w:lang w:eastAsia="es-ES"/>
        </w:rPr>
        <w:t xml:space="preserve">Superior </w:t>
      </w:r>
      <w:r w:rsidR="009E645D">
        <w:rPr>
          <w:rFonts w:ascii="Arial" w:eastAsia="Calibri" w:hAnsi="Arial" w:cs="Arial"/>
          <w:bCs/>
          <w:sz w:val="26"/>
          <w:szCs w:val="26"/>
          <w:lang w:eastAsia="es-ES"/>
        </w:rPr>
        <w:t xml:space="preserve">de Fiscalización </w:t>
      </w:r>
      <w:r w:rsidR="009E645D" w:rsidRPr="00C91F07">
        <w:rPr>
          <w:rFonts w:ascii="Arial" w:eastAsia="Calibri" w:hAnsi="Arial" w:cs="Arial"/>
          <w:bCs/>
          <w:sz w:val="26"/>
          <w:szCs w:val="26"/>
          <w:lang w:eastAsia="es-ES"/>
        </w:rPr>
        <w:t>de</w:t>
      </w:r>
      <w:r w:rsidR="00B27E1D">
        <w:rPr>
          <w:rFonts w:ascii="Arial" w:eastAsia="Calibri" w:hAnsi="Arial" w:cs="Arial"/>
          <w:bCs/>
          <w:sz w:val="26"/>
          <w:szCs w:val="26"/>
          <w:lang w:eastAsia="es-ES"/>
        </w:rPr>
        <w:t>l</w:t>
      </w:r>
      <w:r w:rsidR="009E645D" w:rsidRPr="00C91F07">
        <w:rPr>
          <w:rFonts w:ascii="Arial" w:eastAsia="Calibri" w:hAnsi="Arial" w:cs="Arial"/>
          <w:bCs/>
          <w:sz w:val="26"/>
          <w:szCs w:val="26"/>
          <w:lang w:eastAsia="es-ES"/>
        </w:rPr>
        <w:t xml:space="preserve"> Estado </w:t>
      </w:r>
      <w:r w:rsidR="009E645D">
        <w:rPr>
          <w:rFonts w:ascii="Arial" w:eastAsia="Calibri" w:hAnsi="Arial" w:cs="Arial"/>
          <w:bCs/>
          <w:sz w:val="26"/>
          <w:szCs w:val="26"/>
          <w:lang w:eastAsia="es-ES"/>
        </w:rPr>
        <w:t>de Oaxaca</w:t>
      </w:r>
      <w:r w:rsidR="00EA04D5">
        <w:rPr>
          <w:rFonts w:ascii="Arial" w:eastAsia="Calibri" w:hAnsi="Arial" w:cs="Arial"/>
          <w:bCs/>
          <w:sz w:val="26"/>
          <w:szCs w:val="26"/>
          <w:lang w:eastAsia="es-ES"/>
        </w:rPr>
        <w:t xml:space="preserve">, </w:t>
      </w:r>
      <w:bookmarkStart w:id="1" w:name="_Hlk109391320"/>
      <w:r>
        <w:rPr>
          <w:rFonts w:ascii="Arial" w:eastAsia="Calibri" w:hAnsi="Arial" w:cs="Arial"/>
          <w:bCs/>
          <w:sz w:val="26"/>
          <w:szCs w:val="26"/>
          <w:lang w:eastAsia="es-ES"/>
        </w:rPr>
        <w:t>en el que impuso</w:t>
      </w:r>
      <w:r w:rsidR="001E3503">
        <w:rPr>
          <w:rFonts w:ascii="Arial" w:eastAsia="Calibri" w:hAnsi="Arial" w:cs="Arial"/>
          <w:bCs/>
          <w:sz w:val="26"/>
          <w:szCs w:val="26"/>
          <w:lang w:eastAsia="es-ES"/>
        </w:rPr>
        <w:t xml:space="preserve"> multa </w:t>
      </w:r>
      <w:r>
        <w:rPr>
          <w:rFonts w:ascii="Arial" w:eastAsia="Calibri" w:hAnsi="Arial" w:cs="Arial"/>
          <w:bCs/>
          <w:sz w:val="26"/>
          <w:szCs w:val="26"/>
          <w:lang w:eastAsia="es-ES"/>
        </w:rPr>
        <w:t>a los</w:t>
      </w:r>
      <w:r w:rsidR="00C911C4">
        <w:rPr>
          <w:rFonts w:ascii="Arial" w:eastAsia="Calibri" w:hAnsi="Arial" w:cs="Arial"/>
          <w:bCs/>
          <w:sz w:val="26"/>
          <w:szCs w:val="26"/>
          <w:lang w:eastAsia="es-ES"/>
        </w:rPr>
        <w:t xml:space="preserve"> hoy</w:t>
      </w:r>
      <w:r w:rsidR="00BC16F6">
        <w:rPr>
          <w:rFonts w:ascii="Arial" w:eastAsia="Calibri" w:hAnsi="Arial" w:cs="Arial"/>
          <w:bCs/>
          <w:sz w:val="26"/>
          <w:szCs w:val="26"/>
          <w:lang w:eastAsia="es-ES"/>
        </w:rPr>
        <w:t xml:space="preserve"> </w:t>
      </w:r>
      <w:r w:rsidR="009A3BB8">
        <w:rPr>
          <w:rFonts w:ascii="Arial" w:hAnsi="Arial" w:cs="Arial"/>
          <w:i/>
          <w:iCs/>
        </w:rPr>
        <w:t>*******</w:t>
      </w:r>
      <w:r w:rsidR="00C911C4">
        <w:rPr>
          <w:rFonts w:ascii="Arial" w:eastAsia="Calibri" w:hAnsi="Arial" w:cs="Arial"/>
          <w:bCs/>
          <w:sz w:val="26"/>
          <w:szCs w:val="26"/>
          <w:lang w:eastAsia="es-ES"/>
        </w:rPr>
        <w:t xml:space="preserve">, </w:t>
      </w:r>
      <w:r w:rsidR="00BC16F6">
        <w:rPr>
          <w:rFonts w:ascii="Arial" w:eastAsia="Calibri" w:hAnsi="Arial" w:cs="Arial"/>
          <w:bCs/>
          <w:sz w:val="26"/>
          <w:szCs w:val="26"/>
          <w:lang w:eastAsia="es-ES"/>
        </w:rPr>
        <w:t>quienes en ese entonces fungieron los cargos de Presidente Municipal</w:t>
      </w:r>
      <w:r w:rsidR="00C911C4">
        <w:rPr>
          <w:rFonts w:ascii="Arial" w:eastAsia="Calibri" w:hAnsi="Arial" w:cs="Arial"/>
          <w:bCs/>
          <w:sz w:val="26"/>
          <w:szCs w:val="26"/>
          <w:lang w:eastAsia="es-ES"/>
        </w:rPr>
        <w:t xml:space="preserve">, </w:t>
      </w:r>
      <w:r w:rsidR="00BC16F6" w:rsidRPr="00C911C4">
        <w:rPr>
          <w:rFonts w:ascii="Arial" w:eastAsia="Calibri" w:hAnsi="Arial" w:cs="Arial"/>
          <w:bCs/>
          <w:sz w:val="26"/>
          <w:szCs w:val="26"/>
          <w:lang w:eastAsia="es-ES"/>
        </w:rPr>
        <w:t>Síndico Municipal</w:t>
      </w:r>
      <w:r w:rsidR="00C911C4">
        <w:rPr>
          <w:rFonts w:ascii="Arial" w:eastAsia="Calibri" w:hAnsi="Arial" w:cs="Arial"/>
          <w:bCs/>
          <w:sz w:val="26"/>
          <w:szCs w:val="26"/>
          <w:lang w:eastAsia="es-ES"/>
        </w:rPr>
        <w:t xml:space="preserve"> </w:t>
      </w:r>
      <w:r w:rsidR="00BC16F6" w:rsidRPr="00C911C4">
        <w:rPr>
          <w:rFonts w:ascii="Arial" w:eastAsia="Calibri" w:hAnsi="Arial" w:cs="Arial"/>
          <w:bCs/>
          <w:sz w:val="26"/>
          <w:szCs w:val="26"/>
          <w:lang w:eastAsia="es-ES"/>
        </w:rPr>
        <w:t>y Regidor de Ha</w:t>
      </w:r>
      <w:r w:rsidR="00C911C4" w:rsidRPr="00C911C4">
        <w:rPr>
          <w:rFonts w:ascii="Arial" w:eastAsia="Calibri" w:hAnsi="Arial" w:cs="Arial"/>
          <w:bCs/>
          <w:sz w:val="26"/>
          <w:szCs w:val="26"/>
          <w:lang w:eastAsia="es-ES"/>
        </w:rPr>
        <w:t xml:space="preserve">cienda, </w:t>
      </w:r>
      <w:r w:rsidR="00C911C4">
        <w:rPr>
          <w:rFonts w:ascii="Arial" w:eastAsia="Calibri" w:hAnsi="Arial" w:cs="Arial"/>
          <w:bCs/>
          <w:sz w:val="26"/>
          <w:szCs w:val="26"/>
          <w:lang w:eastAsia="es-ES"/>
        </w:rPr>
        <w:t>respectivamente</w:t>
      </w:r>
      <w:r w:rsidR="00C911C4" w:rsidRPr="00C911C4">
        <w:rPr>
          <w:rFonts w:ascii="Arial" w:hAnsi="Arial" w:cs="Arial"/>
          <w:sz w:val="26"/>
          <w:szCs w:val="26"/>
        </w:rPr>
        <w:t>,</w:t>
      </w:r>
      <w:r w:rsidR="00C911C4" w:rsidRPr="00C911C4">
        <w:rPr>
          <w:rFonts w:ascii="Arial" w:eastAsia="Calibri" w:hAnsi="Arial" w:cs="Arial"/>
          <w:bCs/>
          <w:sz w:val="26"/>
          <w:szCs w:val="26"/>
          <w:lang w:eastAsia="es-ES"/>
        </w:rPr>
        <w:t xml:space="preserve"> </w:t>
      </w:r>
      <w:r w:rsidR="00BC16F6">
        <w:rPr>
          <w:rFonts w:ascii="Arial" w:eastAsia="Calibri" w:hAnsi="Arial" w:cs="Arial"/>
          <w:bCs/>
          <w:sz w:val="26"/>
          <w:szCs w:val="26"/>
          <w:lang w:eastAsia="es-ES"/>
        </w:rPr>
        <w:t xml:space="preserve">del Municipio del Espinal, Juchitán, Oaxaca; por la omisión de presentar la cuenta pública dos mil catorce, el tercero y el cuarto informe de avance de gestión financiera dos mil catorce y primer informe de avance de gestión financiera dos mil quince, </w:t>
      </w:r>
      <w:r w:rsidR="00E74C42">
        <w:rPr>
          <w:rFonts w:ascii="Arial" w:eastAsia="Calibri" w:hAnsi="Arial" w:cs="Arial"/>
          <w:bCs/>
          <w:sz w:val="26"/>
          <w:szCs w:val="26"/>
          <w:lang w:eastAsia="es-ES"/>
        </w:rPr>
        <w:t xml:space="preserve">por </w:t>
      </w:r>
      <w:r>
        <w:rPr>
          <w:rFonts w:ascii="Arial" w:eastAsia="Calibri" w:hAnsi="Arial" w:cs="Arial"/>
          <w:bCs/>
          <w:sz w:val="26"/>
          <w:szCs w:val="26"/>
          <w:lang w:eastAsia="es-ES"/>
        </w:rPr>
        <w:t xml:space="preserve">el </w:t>
      </w:r>
      <w:r w:rsidR="00BC16F6">
        <w:rPr>
          <w:rFonts w:ascii="Arial" w:eastAsia="Calibri" w:hAnsi="Arial" w:cs="Arial"/>
          <w:bCs/>
          <w:sz w:val="26"/>
          <w:szCs w:val="26"/>
          <w:lang w:eastAsia="es-ES"/>
        </w:rPr>
        <w:t>importe determinado de $</w:t>
      </w:r>
      <w:bookmarkStart w:id="2" w:name="_Hlk109391281"/>
      <w:bookmarkEnd w:id="1"/>
      <w:r w:rsidR="009A3BB8">
        <w:rPr>
          <w:rFonts w:ascii="Arial" w:hAnsi="Arial" w:cs="Arial"/>
          <w:i/>
          <w:iCs/>
        </w:rPr>
        <w:t>*******</w:t>
      </w:r>
      <w:r w:rsidR="009363D8">
        <w:rPr>
          <w:rFonts w:ascii="Arial" w:eastAsia="Calibri" w:hAnsi="Arial" w:cs="Arial"/>
          <w:bCs/>
          <w:sz w:val="26"/>
          <w:szCs w:val="26"/>
          <w:lang w:eastAsia="es-ES"/>
        </w:rPr>
        <w:t xml:space="preserve">. </w:t>
      </w:r>
      <w:bookmarkEnd w:id="2"/>
      <w:r w:rsidR="00B02E56">
        <w:rPr>
          <w:rFonts w:ascii="Arial" w:eastAsia="Times New Roman" w:hAnsi="Arial" w:cs="Arial"/>
          <w:color w:val="000000"/>
          <w:sz w:val="26"/>
          <w:szCs w:val="26"/>
          <w:lang w:eastAsia="es-ES"/>
        </w:rPr>
        <w:t xml:space="preserve">- - - - - - </w:t>
      </w:r>
    </w:p>
    <w:p w14:paraId="70C0B9E5" w14:textId="49E1FD9F" w:rsidR="00C91F07" w:rsidRPr="00C91F07" w:rsidRDefault="00CE3809" w:rsidP="00133643">
      <w:pPr>
        <w:spacing w:line="360" w:lineRule="auto"/>
        <w:ind w:firstLine="708"/>
        <w:jc w:val="both"/>
        <w:rPr>
          <w:rFonts w:ascii="Arial" w:eastAsia="Calibri" w:hAnsi="Arial" w:cs="Arial"/>
          <w:bCs/>
          <w:sz w:val="26"/>
          <w:szCs w:val="26"/>
          <w:lang w:eastAsia="es-ES"/>
        </w:rPr>
      </w:pPr>
      <w:r>
        <w:rPr>
          <w:rFonts w:ascii="Arial" w:eastAsia="Calibri" w:hAnsi="Arial" w:cs="Arial"/>
          <w:bCs/>
          <w:sz w:val="26"/>
          <w:szCs w:val="26"/>
          <w:lang w:eastAsia="es-ES"/>
        </w:rPr>
        <w:t xml:space="preserve">Esto es, </w:t>
      </w:r>
      <w:r w:rsidR="00881F55">
        <w:rPr>
          <w:rFonts w:ascii="Arial" w:eastAsia="Calibri" w:hAnsi="Arial" w:cs="Arial"/>
          <w:bCs/>
          <w:sz w:val="26"/>
          <w:szCs w:val="26"/>
          <w:lang w:eastAsia="es-ES"/>
        </w:rPr>
        <w:t xml:space="preserve">que los mandamientos de ejecución impugnados </w:t>
      </w:r>
      <w:r w:rsidR="00C91F07" w:rsidRPr="00C91F07">
        <w:rPr>
          <w:rFonts w:ascii="Arial" w:eastAsia="Calibri" w:hAnsi="Arial" w:cs="Arial"/>
          <w:bCs/>
          <w:sz w:val="26"/>
          <w:szCs w:val="26"/>
          <w:lang w:eastAsia="es-ES"/>
        </w:rPr>
        <w:t>deriva</w:t>
      </w:r>
      <w:r w:rsidR="00881F55">
        <w:rPr>
          <w:rFonts w:ascii="Arial" w:eastAsia="Calibri" w:hAnsi="Arial" w:cs="Arial"/>
          <w:bCs/>
          <w:sz w:val="26"/>
          <w:szCs w:val="26"/>
          <w:lang w:eastAsia="es-ES"/>
        </w:rPr>
        <w:t>n</w:t>
      </w:r>
      <w:r w:rsidR="00C91F07" w:rsidRPr="00C91F07">
        <w:rPr>
          <w:rFonts w:ascii="Arial" w:eastAsia="Calibri" w:hAnsi="Arial" w:cs="Arial"/>
          <w:bCs/>
          <w:sz w:val="26"/>
          <w:szCs w:val="26"/>
          <w:lang w:eastAsia="es-ES"/>
        </w:rPr>
        <w:t xml:space="preserve"> de </w:t>
      </w:r>
      <w:r w:rsidR="007C5368">
        <w:rPr>
          <w:rFonts w:ascii="Arial" w:eastAsia="Calibri" w:hAnsi="Arial" w:cs="Arial"/>
          <w:bCs/>
          <w:sz w:val="26"/>
          <w:szCs w:val="26"/>
          <w:lang w:eastAsia="es-ES"/>
        </w:rPr>
        <w:t xml:space="preserve">una resolución </w:t>
      </w:r>
      <w:r w:rsidR="00881F55">
        <w:rPr>
          <w:rFonts w:ascii="Arial" w:eastAsia="Calibri" w:hAnsi="Arial" w:cs="Arial"/>
          <w:bCs/>
          <w:sz w:val="26"/>
          <w:szCs w:val="26"/>
          <w:lang w:eastAsia="es-ES"/>
        </w:rPr>
        <w:t xml:space="preserve">emitida por la otrora Auditoría Superior del Estado, </w:t>
      </w:r>
      <w:r w:rsidR="00881F55">
        <w:rPr>
          <w:rFonts w:ascii="Arial" w:eastAsia="Calibri" w:hAnsi="Arial" w:cs="Arial"/>
          <w:bCs/>
          <w:sz w:val="26"/>
          <w:szCs w:val="26"/>
          <w:lang w:eastAsia="es-ES"/>
        </w:rPr>
        <w:lastRenderedPageBreak/>
        <w:t xml:space="preserve">ahora Órgano Superior de Fiscalización del Estado de Oaxaca, </w:t>
      </w:r>
      <w:r w:rsidR="003D3A45">
        <w:rPr>
          <w:rFonts w:ascii="Arial" w:eastAsia="Calibri" w:hAnsi="Arial" w:cs="Arial"/>
          <w:bCs/>
          <w:sz w:val="26"/>
          <w:szCs w:val="26"/>
          <w:lang w:eastAsia="es-ES"/>
        </w:rPr>
        <w:t xml:space="preserve">cobrable a través de la </w:t>
      </w:r>
      <w:r w:rsidR="003D3A45">
        <w:rPr>
          <w:rFonts w:ascii="Arial" w:hAnsi="Arial" w:cs="Arial"/>
          <w:sz w:val="26"/>
          <w:szCs w:val="26"/>
        </w:rPr>
        <w:t xml:space="preserve">Coordinadora de Cobro Coactivo y su personal habilitado </w:t>
      </w:r>
      <w:r>
        <w:rPr>
          <w:rFonts w:ascii="Arial" w:hAnsi="Arial" w:cs="Arial"/>
          <w:sz w:val="26"/>
          <w:szCs w:val="26"/>
        </w:rPr>
        <w:t xml:space="preserve">mediante el </w:t>
      </w:r>
      <w:r w:rsidR="003D3A45">
        <w:rPr>
          <w:rFonts w:ascii="Arial" w:hAnsi="Arial" w:cs="Arial"/>
          <w:sz w:val="26"/>
          <w:szCs w:val="26"/>
        </w:rPr>
        <w:t>procedimiento administrativo de ejecución establecido en el Código Fiscal del Estado de Oaxaca vigente</w:t>
      </w:r>
      <w:r w:rsidR="001E3503">
        <w:rPr>
          <w:rFonts w:ascii="Arial" w:hAnsi="Arial" w:cs="Arial"/>
          <w:sz w:val="26"/>
          <w:szCs w:val="26"/>
        </w:rPr>
        <w:t>;</w:t>
      </w:r>
      <w:r w:rsidR="003D3A45">
        <w:rPr>
          <w:rFonts w:ascii="Arial" w:hAnsi="Arial" w:cs="Arial"/>
          <w:sz w:val="26"/>
          <w:szCs w:val="26"/>
        </w:rPr>
        <w:t xml:space="preserve"> </w:t>
      </w:r>
      <w:r w:rsidR="001E3503">
        <w:rPr>
          <w:rFonts w:ascii="Arial" w:hAnsi="Arial" w:cs="Arial"/>
          <w:sz w:val="26"/>
          <w:szCs w:val="26"/>
        </w:rPr>
        <w:t xml:space="preserve">en otras palabras, </w:t>
      </w:r>
      <w:r w:rsidR="003D3A45">
        <w:rPr>
          <w:rFonts w:ascii="Arial" w:hAnsi="Arial" w:cs="Arial"/>
          <w:sz w:val="26"/>
          <w:szCs w:val="26"/>
        </w:rPr>
        <w:t>el origen de dichos mandamientos impugnados no es de naturaleza tributaria</w:t>
      </w:r>
      <w:r w:rsidR="00D64F69">
        <w:rPr>
          <w:rFonts w:ascii="Arial" w:hAnsi="Arial" w:cs="Arial"/>
          <w:sz w:val="26"/>
          <w:szCs w:val="26"/>
        </w:rPr>
        <w:t xml:space="preserve">; </w:t>
      </w:r>
      <w:r w:rsidR="001E3503">
        <w:rPr>
          <w:rFonts w:ascii="Arial" w:hAnsi="Arial" w:cs="Arial"/>
          <w:sz w:val="26"/>
          <w:szCs w:val="26"/>
        </w:rPr>
        <w:t xml:space="preserve">por tanto </w:t>
      </w:r>
      <w:r w:rsidR="00D64F69">
        <w:rPr>
          <w:rFonts w:ascii="Arial" w:hAnsi="Arial" w:cs="Arial"/>
          <w:sz w:val="26"/>
          <w:szCs w:val="26"/>
        </w:rPr>
        <w:t xml:space="preserve">el </w:t>
      </w:r>
      <w:r w:rsidR="00415D1A">
        <w:rPr>
          <w:rFonts w:ascii="Arial" w:hAnsi="Arial" w:cs="Arial"/>
          <w:sz w:val="26"/>
          <w:szCs w:val="26"/>
        </w:rPr>
        <w:t>M</w:t>
      </w:r>
      <w:r w:rsidR="00D64F69">
        <w:rPr>
          <w:rFonts w:ascii="Arial" w:hAnsi="Arial" w:cs="Arial"/>
          <w:sz w:val="26"/>
          <w:szCs w:val="26"/>
        </w:rPr>
        <w:t>agistrado de conocimiento al dictar el acuerdo impugnado</w:t>
      </w:r>
      <w:r w:rsidR="001E3503">
        <w:rPr>
          <w:rFonts w:ascii="Arial" w:hAnsi="Arial" w:cs="Arial"/>
          <w:sz w:val="26"/>
          <w:szCs w:val="26"/>
        </w:rPr>
        <w:t xml:space="preserve"> </w:t>
      </w:r>
      <w:r w:rsidR="001E3503" w:rsidRPr="00501F7F">
        <w:rPr>
          <w:rFonts w:ascii="Arial" w:hAnsi="Arial" w:cs="Arial"/>
          <w:sz w:val="26"/>
          <w:szCs w:val="26"/>
        </w:rPr>
        <w:t xml:space="preserve">en el que </w:t>
      </w:r>
      <w:r w:rsidR="009363D8" w:rsidRPr="00501F7F">
        <w:rPr>
          <w:rFonts w:ascii="Arial" w:hAnsi="Arial" w:cs="Arial"/>
          <w:sz w:val="26"/>
          <w:szCs w:val="26"/>
        </w:rPr>
        <w:t xml:space="preserve">desechó la demanda de los </w:t>
      </w:r>
      <w:r w:rsidR="001E3503" w:rsidRPr="00501F7F">
        <w:rPr>
          <w:rFonts w:ascii="Arial" w:hAnsi="Arial" w:cs="Arial"/>
          <w:sz w:val="26"/>
          <w:szCs w:val="26"/>
        </w:rPr>
        <w:t xml:space="preserve">hoy </w:t>
      </w:r>
      <w:r w:rsidR="009363D8" w:rsidRPr="00501F7F">
        <w:rPr>
          <w:rFonts w:ascii="Arial" w:hAnsi="Arial" w:cs="Arial"/>
          <w:sz w:val="26"/>
          <w:szCs w:val="26"/>
        </w:rPr>
        <w:t>recurrentes</w:t>
      </w:r>
      <w:r w:rsidR="00501F7F" w:rsidRPr="00501F7F">
        <w:rPr>
          <w:rFonts w:ascii="Arial" w:hAnsi="Arial" w:cs="Arial"/>
          <w:sz w:val="26"/>
          <w:szCs w:val="26"/>
        </w:rPr>
        <w:t>, en vez de ordenar q</w:t>
      </w:r>
      <w:r w:rsidR="009363D8" w:rsidRPr="00501F7F">
        <w:rPr>
          <w:rFonts w:ascii="Arial" w:hAnsi="Arial" w:cs="Arial"/>
          <w:sz w:val="26"/>
          <w:szCs w:val="26"/>
        </w:rPr>
        <w:t>ue una vez que cause estado el asunto, se remita al archivo del Tribunal,</w:t>
      </w:r>
      <w:r w:rsidR="009363D8">
        <w:rPr>
          <w:rFonts w:ascii="Arial" w:hAnsi="Arial" w:cs="Arial"/>
          <w:sz w:val="26"/>
          <w:szCs w:val="26"/>
        </w:rPr>
        <w:t xml:space="preserve"> </w:t>
      </w:r>
      <w:r w:rsidR="001E3503">
        <w:rPr>
          <w:rFonts w:ascii="Arial" w:hAnsi="Arial" w:cs="Arial"/>
          <w:sz w:val="26"/>
          <w:szCs w:val="26"/>
        </w:rPr>
        <w:t>debió t</w:t>
      </w:r>
      <w:r w:rsidR="009363D8">
        <w:rPr>
          <w:rFonts w:ascii="Arial" w:hAnsi="Arial" w:cs="Arial"/>
          <w:sz w:val="26"/>
          <w:szCs w:val="26"/>
        </w:rPr>
        <w:t xml:space="preserve">omar en cuenta que los mandamientos de ejecución </w:t>
      </w:r>
      <w:r w:rsidR="001E3503">
        <w:rPr>
          <w:rFonts w:ascii="Arial" w:hAnsi="Arial" w:cs="Arial"/>
          <w:sz w:val="26"/>
          <w:szCs w:val="26"/>
        </w:rPr>
        <w:t xml:space="preserve">impugnados </w:t>
      </w:r>
      <w:bookmarkStart w:id="3" w:name="_Hlk109391577"/>
      <w:r w:rsidR="009363D8">
        <w:rPr>
          <w:rFonts w:ascii="Arial" w:eastAsia="Calibri" w:hAnsi="Arial" w:cs="Arial"/>
          <w:bCs/>
          <w:sz w:val="26"/>
          <w:szCs w:val="26"/>
          <w:lang w:eastAsia="es-ES"/>
        </w:rPr>
        <w:t>deriva</w:t>
      </w:r>
      <w:r w:rsidR="001E3503">
        <w:rPr>
          <w:rFonts w:ascii="Arial" w:eastAsia="Calibri" w:hAnsi="Arial" w:cs="Arial"/>
          <w:bCs/>
          <w:sz w:val="26"/>
          <w:szCs w:val="26"/>
          <w:lang w:eastAsia="es-ES"/>
        </w:rPr>
        <w:t>n</w:t>
      </w:r>
      <w:r w:rsidR="009363D8">
        <w:rPr>
          <w:rFonts w:ascii="Arial" w:eastAsia="Calibri" w:hAnsi="Arial" w:cs="Arial"/>
          <w:bCs/>
          <w:sz w:val="26"/>
          <w:szCs w:val="26"/>
          <w:lang w:eastAsia="es-ES"/>
        </w:rPr>
        <w:t xml:space="preserve"> de la resolución dictada en el expediente administrativo de imposición de multa número </w:t>
      </w:r>
      <w:r w:rsidR="00281756">
        <w:rPr>
          <w:rFonts w:ascii="Arial" w:eastAsia="Calibri" w:hAnsi="Arial" w:cs="Arial"/>
          <w:bCs/>
          <w:sz w:val="26"/>
          <w:szCs w:val="26"/>
          <w:lang w:eastAsia="es-ES"/>
        </w:rPr>
        <w:t xml:space="preserve"> </w:t>
      </w:r>
      <w:bookmarkEnd w:id="3"/>
      <w:r w:rsidR="004923F9">
        <w:rPr>
          <w:rFonts w:ascii="Arial" w:eastAsia="Calibri" w:hAnsi="Arial" w:cs="Arial"/>
          <w:bCs/>
          <w:sz w:val="26"/>
          <w:szCs w:val="26"/>
          <w:lang w:eastAsia="es-ES"/>
        </w:rPr>
        <w:t>*******</w:t>
      </w:r>
      <w:r w:rsidR="009363D8">
        <w:rPr>
          <w:rFonts w:ascii="Arial" w:eastAsia="Calibri" w:hAnsi="Arial" w:cs="Arial"/>
          <w:b/>
          <w:sz w:val="26"/>
          <w:szCs w:val="26"/>
          <w:lang w:eastAsia="es-ES"/>
        </w:rPr>
        <w:t xml:space="preserve"> </w:t>
      </w:r>
      <w:r w:rsidR="009363D8">
        <w:rPr>
          <w:rFonts w:ascii="Arial" w:eastAsia="Calibri" w:hAnsi="Arial" w:cs="Arial"/>
          <w:sz w:val="26"/>
          <w:szCs w:val="26"/>
          <w:lang w:eastAsia="es-ES"/>
        </w:rPr>
        <w:t xml:space="preserve">del actual Órgano Superior de Fiscalización del Estado de Oaxaca, que es motivo del </w:t>
      </w:r>
      <w:r w:rsidR="00133643">
        <w:rPr>
          <w:rFonts w:ascii="Arial" w:eastAsia="Calibri" w:hAnsi="Arial" w:cs="Arial"/>
          <w:sz w:val="26"/>
          <w:szCs w:val="26"/>
          <w:lang w:eastAsia="es-ES"/>
        </w:rPr>
        <w:t xml:space="preserve">juicio de inconformidad JI/070/2020 ante la Sala Superior de este Tribunal, </w:t>
      </w:r>
      <w:r w:rsidR="001E3503">
        <w:rPr>
          <w:rFonts w:ascii="Arial" w:eastAsia="Calibri" w:hAnsi="Arial" w:cs="Arial"/>
          <w:sz w:val="26"/>
          <w:szCs w:val="26"/>
          <w:lang w:eastAsia="es-ES"/>
        </w:rPr>
        <w:t xml:space="preserve">por ende, </w:t>
      </w:r>
      <w:r w:rsidR="00133643">
        <w:rPr>
          <w:rFonts w:ascii="Arial" w:eastAsia="Calibri" w:hAnsi="Arial" w:cs="Arial"/>
          <w:sz w:val="26"/>
          <w:szCs w:val="26"/>
          <w:lang w:eastAsia="es-ES"/>
        </w:rPr>
        <w:t xml:space="preserve">deben ser resueltos de </w:t>
      </w:r>
      <w:r w:rsidR="00133643">
        <w:rPr>
          <w:rFonts w:ascii="Arial" w:eastAsia="Calibri" w:hAnsi="Arial" w:cs="Arial"/>
          <w:bCs/>
          <w:sz w:val="26"/>
          <w:szCs w:val="26"/>
          <w:lang w:eastAsia="es-ES"/>
        </w:rPr>
        <w:t xml:space="preserve">forma conjunta en </w:t>
      </w:r>
      <w:r w:rsidR="001E3503">
        <w:rPr>
          <w:rFonts w:ascii="Arial" w:eastAsia="Calibri" w:hAnsi="Arial" w:cs="Arial"/>
          <w:bCs/>
          <w:sz w:val="26"/>
          <w:szCs w:val="26"/>
          <w:lang w:eastAsia="es-ES"/>
        </w:rPr>
        <w:t xml:space="preserve">este </w:t>
      </w:r>
      <w:r w:rsidR="00133643">
        <w:rPr>
          <w:rFonts w:ascii="Arial" w:eastAsia="Calibri" w:hAnsi="Arial" w:cs="Arial"/>
          <w:bCs/>
          <w:sz w:val="26"/>
          <w:szCs w:val="26"/>
          <w:lang w:eastAsia="es-ES"/>
        </w:rPr>
        <w:t>juicio; sin que sea dable la instauración de</w:t>
      </w:r>
      <w:r w:rsidR="001E3503">
        <w:rPr>
          <w:rFonts w:ascii="Arial" w:eastAsia="Calibri" w:hAnsi="Arial" w:cs="Arial"/>
          <w:bCs/>
          <w:sz w:val="26"/>
          <w:szCs w:val="26"/>
          <w:lang w:eastAsia="es-ES"/>
        </w:rPr>
        <w:t xml:space="preserve"> un diverso</w:t>
      </w:r>
      <w:r w:rsidR="00C91F07" w:rsidRPr="00C91F07">
        <w:rPr>
          <w:rFonts w:ascii="Arial" w:eastAsia="Calibri" w:hAnsi="Arial" w:cs="Arial"/>
          <w:bCs/>
          <w:sz w:val="26"/>
          <w:szCs w:val="26"/>
          <w:lang w:eastAsia="es-ES"/>
        </w:rPr>
        <w:t xml:space="preserve"> juicio contencioso administrativo </w:t>
      </w:r>
      <w:bookmarkStart w:id="4" w:name="_Hlk109392182"/>
      <w:r w:rsidR="00C91F07" w:rsidRPr="00C91F07">
        <w:rPr>
          <w:rFonts w:ascii="Arial" w:eastAsia="Calibri" w:hAnsi="Arial" w:cs="Arial"/>
          <w:bCs/>
          <w:sz w:val="26"/>
          <w:szCs w:val="26"/>
          <w:lang w:eastAsia="es-ES"/>
        </w:rPr>
        <w:t>para pretender la anulación de</w:t>
      </w:r>
      <w:r w:rsidR="00133643">
        <w:rPr>
          <w:rFonts w:ascii="Arial" w:eastAsia="Calibri" w:hAnsi="Arial" w:cs="Arial"/>
          <w:bCs/>
          <w:sz w:val="26"/>
          <w:szCs w:val="26"/>
          <w:lang w:eastAsia="es-ES"/>
        </w:rPr>
        <w:t xml:space="preserve"> </w:t>
      </w:r>
      <w:r w:rsidR="00C91F07" w:rsidRPr="00C91F07">
        <w:rPr>
          <w:rFonts w:ascii="Arial" w:eastAsia="Calibri" w:hAnsi="Arial" w:cs="Arial"/>
          <w:bCs/>
          <w:sz w:val="26"/>
          <w:szCs w:val="26"/>
          <w:lang w:eastAsia="es-ES"/>
        </w:rPr>
        <w:t>l</w:t>
      </w:r>
      <w:r w:rsidR="00133643">
        <w:rPr>
          <w:rFonts w:ascii="Arial" w:eastAsia="Calibri" w:hAnsi="Arial" w:cs="Arial"/>
          <w:bCs/>
          <w:sz w:val="26"/>
          <w:szCs w:val="26"/>
          <w:lang w:eastAsia="es-ES"/>
        </w:rPr>
        <w:t xml:space="preserve">os mandamientos de ejecución </w:t>
      </w:r>
      <w:bookmarkEnd w:id="4"/>
      <w:r w:rsidR="00C91F07" w:rsidRPr="001F20B5">
        <w:rPr>
          <w:rFonts w:ascii="Arial" w:eastAsia="Calibri" w:hAnsi="Arial" w:cs="Arial"/>
          <w:bCs/>
          <w:sz w:val="26"/>
          <w:szCs w:val="26"/>
          <w:lang w:eastAsia="es-ES"/>
        </w:rPr>
        <w:t xml:space="preserve">y por otra parte, </w:t>
      </w:r>
      <w:r w:rsidR="00446CAD" w:rsidRPr="001F20B5">
        <w:rPr>
          <w:rFonts w:ascii="Arial" w:eastAsia="Calibri" w:hAnsi="Arial" w:cs="Arial"/>
          <w:bCs/>
          <w:sz w:val="26"/>
          <w:szCs w:val="26"/>
          <w:lang w:eastAsia="es-ES"/>
        </w:rPr>
        <w:t xml:space="preserve">se tramite el </w:t>
      </w:r>
      <w:r w:rsidR="00C91F07" w:rsidRPr="001F20B5">
        <w:rPr>
          <w:rFonts w:ascii="Arial" w:eastAsia="Calibri" w:hAnsi="Arial" w:cs="Arial"/>
          <w:bCs/>
          <w:sz w:val="26"/>
          <w:szCs w:val="26"/>
          <w:lang w:eastAsia="es-ES"/>
        </w:rPr>
        <w:t xml:space="preserve">juicio de inconformidad </w:t>
      </w:r>
      <w:r w:rsidR="00446CAD" w:rsidRPr="001F20B5">
        <w:rPr>
          <w:rFonts w:ascii="Arial" w:eastAsia="Calibri" w:hAnsi="Arial" w:cs="Arial"/>
          <w:bCs/>
          <w:sz w:val="26"/>
          <w:szCs w:val="26"/>
          <w:lang w:eastAsia="es-ES"/>
        </w:rPr>
        <w:t xml:space="preserve">para combatir </w:t>
      </w:r>
      <w:r w:rsidR="00C91F07" w:rsidRPr="001F20B5">
        <w:rPr>
          <w:rFonts w:ascii="Arial" w:eastAsia="Calibri" w:hAnsi="Arial" w:cs="Arial"/>
          <w:sz w:val="26"/>
          <w:szCs w:val="26"/>
          <w:lang w:eastAsia="es-ES"/>
        </w:rPr>
        <w:t>la</w:t>
      </w:r>
      <w:r w:rsidR="00446CAD" w:rsidRPr="001F20B5">
        <w:rPr>
          <w:rFonts w:ascii="Arial" w:eastAsia="Calibri" w:hAnsi="Arial" w:cs="Arial"/>
          <w:sz w:val="26"/>
          <w:szCs w:val="26"/>
          <w:lang w:eastAsia="es-ES"/>
        </w:rPr>
        <w:t>s</w:t>
      </w:r>
      <w:r w:rsidR="00C91F07" w:rsidRPr="001F20B5">
        <w:rPr>
          <w:rFonts w:ascii="Arial" w:eastAsia="Calibri" w:hAnsi="Arial" w:cs="Arial"/>
          <w:sz w:val="26"/>
          <w:szCs w:val="26"/>
          <w:lang w:eastAsia="es-ES"/>
        </w:rPr>
        <w:t xml:space="preserve"> </w:t>
      </w:r>
      <w:r w:rsidR="00446CAD" w:rsidRPr="001F20B5">
        <w:rPr>
          <w:rFonts w:ascii="Arial" w:eastAsia="Calibri" w:hAnsi="Arial" w:cs="Arial"/>
          <w:sz w:val="26"/>
          <w:szCs w:val="26"/>
          <w:lang w:eastAsia="es-ES"/>
        </w:rPr>
        <w:t xml:space="preserve">actuaciones </w:t>
      </w:r>
      <w:r w:rsidR="001E3503">
        <w:rPr>
          <w:rFonts w:ascii="Arial" w:eastAsia="Calibri" w:hAnsi="Arial" w:cs="Arial"/>
          <w:sz w:val="26"/>
          <w:szCs w:val="26"/>
          <w:lang w:eastAsia="es-ES"/>
        </w:rPr>
        <w:t>d</w:t>
      </w:r>
      <w:r w:rsidR="00446CAD" w:rsidRPr="001F20B5">
        <w:rPr>
          <w:rFonts w:ascii="Arial" w:eastAsia="Calibri" w:hAnsi="Arial" w:cs="Arial"/>
          <w:sz w:val="26"/>
          <w:szCs w:val="26"/>
          <w:lang w:eastAsia="es-ES"/>
        </w:rPr>
        <w:t xml:space="preserve">el expediente </w:t>
      </w:r>
      <w:r w:rsidR="009A3BB8">
        <w:rPr>
          <w:rFonts w:ascii="Arial" w:hAnsi="Arial" w:cs="Arial"/>
          <w:i/>
          <w:iCs/>
        </w:rPr>
        <w:t>*******</w:t>
      </w:r>
      <w:r w:rsidR="00BF7071" w:rsidRPr="001F20B5">
        <w:rPr>
          <w:rFonts w:ascii="Arial" w:eastAsia="Calibri" w:hAnsi="Arial" w:cs="Arial"/>
          <w:bCs/>
          <w:sz w:val="26"/>
          <w:szCs w:val="26"/>
          <w:lang w:eastAsia="es-ES"/>
        </w:rPr>
        <w:t xml:space="preserve">, </w:t>
      </w:r>
      <w:r w:rsidR="00446CAD">
        <w:rPr>
          <w:rFonts w:ascii="Arial" w:eastAsia="Calibri" w:hAnsi="Arial" w:cs="Arial"/>
          <w:bCs/>
          <w:sz w:val="26"/>
          <w:szCs w:val="26"/>
          <w:lang w:eastAsia="es-ES"/>
        </w:rPr>
        <w:t xml:space="preserve">pues  </w:t>
      </w:r>
      <w:r w:rsidR="00C91F07" w:rsidRPr="00C91F07">
        <w:rPr>
          <w:rFonts w:ascii="Arial" w:eastAsia="Calibri" w:hAnsi="Arial" w:cs="Arial"/>
          <w:bCs/>
          <w:sz w:val="26"/>
          <w:szCs w:val="26"/>
          <w:lang w:eastAsia="es-ES"/>
        </w:rPr>
        <w:t>la pretensión contenida en la demanda es indivisible y tiene que analizarse de manera integral</w:t>
      </w:r>
      <w:r w:rsidR="00446CAD">
        <w:rPr>
          <w:rFonts w:ascii="Arial" w:eastAsia="Calibri" w:hAnsi="Arial" w:cs="Arial"/>
          <w:bCs/>
          <w:sz w:val="26"/>
          <w:szCs w:val="26"/>
          <w:lang w:eastAsia="es-ES"/>
        </w:rPr>
        <w:t xml:space="preserve"> por estar vinculados todos los actos</w:t>
      </w:r>
      <w:r w:rsidR="00974CDF">
        <w:rPr>
          <w:rFonts w:ascii="Arial" w:eastAsia="Calibri" w:hAnsi="Arial" w:cs="Arial"/>
          <w:bCs/>
          <w:sz w:val="26"/>
          <w:szCs w:val="26"/>
          <w:lang w:eastAsia="es-ES"/>
        </w:rPr>
        <w:t xml:space="preserve"> señalados como impugnados</w:t>
      </w:r>
      <w:r w:rsidR="00C91F07" w:rsidRPr="00C91F07">
        <w:rPr>
          <w:rFonts w:ascii="Arial" w:eastAsia="Calibri" w:hAnsi="Arial" w:cs="Arial"/>
          <w:bCs/>
          <w:sz w:val="26"/>
          <w:szCs w:val="26"/>
          <w:lang w:eastAsia="es-ES"/>
        </w:rPr>
        <w:t>,</w:t>
      </w:r>
      <w:r w:rsidR="00446CAD">
        <w:rPr>
          <w:rFonts w:ascii="Arial" w:eastAsia="Calibri" w:hAnsi="Arial" w:cs="Arial"/>
          <w:bCs/>
          <w:sz w:val="26"/>
          <w:szCs w:val="26"/>
          <w:lang w:eastAsia="es-ES"/>
        </w:rPr>
        <w:t xml:space="preserve"> lo que imposibilita s</w:t>
      </w:r>
      <w:r w:rsidR="00C91F07" w:rsidRPr="00C91F07">
        <w:rPr>
          <w:rFonts w:ascii="Arial" w:eastAsia="Calibri" w:hAnsi="Arial" w:cs="Arial"/>
          <w:bCs/>
          <w:sz w:val="26"/>
          <w:szCs w:val="26"/>
          <w:lang w:eastAsia="es-ES"/>
        </w:rPr>
        <w:t xml:space="preserve">egmentar su análisis </w:t>
      </w:r>
      <w:r w:rsidR="00446CAD">
        <w:rPr>
          <w:rFonts w:ascii="Arial" w:eastAsia="Calibri" w:hAnsi="Arial" w:cs="Arial"/>
          <w:bCs/>
          <w:sz w:val="26"/>
          <w:szCs w:val="26"/>
          <w:lang w:eastAsia="es-ES"/>
        </w:rPr>
        <w:t xml:space="preserve">en </w:t>
      </w:r>
      <w:r w:rsidR="00C91F07" w:rsidRPr="00C91F07">
        <w:rPr>
          <w:rFonts w:ascii="Arial" w:eastAsia="Calibri" w:hAnsi="Arial" w:cs="Arial"/>
          <w:bCs/>
          <w:sz w:val="26"/>
          <w:szCs w:val="26"/>
          <w:lang w:eastAsia="es-ES"/>
        </w:rPr>
        <w:t>juicios</w:t>
      </w:r>
      <w:r w:rsidR="00446CAD">
        <w:rPr>
          <w:rFonts w:ascii="Arial" w:eastAsia="Calibri" w:hAnsi="Arial" w:cs="Arial"/>
          <w:bCs/>
          <w:sz w:val="26"/>
          <w:szCs w:val="26"/>
          <w:lang w:eastAsia="es-ES"/>
        </w:rPr>
        <w:t xml:space="preserve"> diferentes </w:t>
      </w:r>
      <w:r w:rsidR="00974CDF">
        <w:rPr>
          <w:rFonts w:ascii="Arial" w:eastAsia="Calibri" w:hAnsi="Arial" w:cs="Arial"/>
          <w:bCs/>
          <w:sz w:val="26"/>
          <w:szCs w:val="26"/>
          <w:lang w:eastAsia="es-ES"/>
        </w:rPr>
        <w:t xml:space="preserve">en las </w:t>
      </w:r>
      <w:r w:rsidR="00446CAD">
        <w:rPr>
          <w:rFonts w:ascii="Arial" w:eastAsia="Calibri" w:hAnsi="Arial" w:cs="Arial"/>
          <w:bCs/>
          <w:sz w:val="26"/>
          <w:szCs w:val="26"/>
          <w:lang w:eastAsia="es-ES"/>
        </w:rPr>
        <w:t>dos instancias de este ó</w:t>
      </w:r>
      <w:r w:rsidR="00C91F07" w:rsidRPr="00C91F07">
        <w:rPr>
          <w:rFonts w:ascii="Arial" w:eastAsia="Calibri" w:hAnsi="Arial" w:cs="Arial"/>
          <w:bCs/>
          <w:sz w:val="26"/>
          <w:szCs w:val="26"/>
          <w:lang w:eastAsia="es-ES"/>
        </w:rPr>
        <w:t xml:space="preserve">rgano jurisdiccional. </w:t>
      </w:r>
    </w:p>
    <w:p w14:paraId="2CA86B1F" w14:textId="4B48C5B3" w:rsidR="00C91F07" w:rsidRPr="00C91F07" w:rsidRDefault="001F20B5" w:rsidP="00C91F07">
      <w:pPr>
        <w:spacing w:after="120" w:line="360" w:lineRule="auto"/>
        <w:ind w:right="49" w:firstLine="567"/>
        <w:jc w:val="both"/>
        <w:rPr>
          <w:rFonts w:ascii="Arial" w:eastAsia="Calibri" w:hAnsi="Arial" w:cs="Arial"/>
          <w:bCs/>
          <w:sz w:val="26"/>
          <w:szCs w:val="26"/>
          <w:lang w:eastAsia="es-ES"/>
        </w:rPr>
      </w:pPr>
      <w:r>
        <w:rPr>
          <w:rFonts w:ascii="Arial" w:eastAsia="Calibri" w:hAnsi="Arial" w:cs="Arial"/>
          <w:bCs/>
          <w:sz w:val="26"/>
          <w:szCs w:val="26"/>
          <w:lang w:eastAsia="es-ES"/>
        </w:rPr>
        <w:t xml:space="preserve">Es aplicable al caso </w:t>
      </w:r>
      <w:r w:rsidR="00233A60">
        <w:rPr>
          <w:rFonts w:ascii="Arial" w:eastAsia="Calibri" w:hAnsi="Arial" w:cs="Arial"/>
          <w:bCs/>
          <w:sz w:val="26"/>
          <w:szCs w:val="26"/>
          <w:lang w:eastAsia="es-ES"/>
        </w:rPr>
        <w:t xml:space="preserve">el criterio en materia común emitido por los </w:t>
      </w:r>
      <w:r w:rsidR="00233A60" w:rsidRPr="00C91F07">
        <w:rPr>
          <w:rFonts w:ascii="Arial" w:eastAsia="Calibri" w:hAnsi="Arial" w:cs="Arial"/>
          <w:bCs/>
          <w:sz w:val="26"/>
          <w:szCs w:val="26"/>
          <w:lang w:eastAsia="es-ES"/>
        </w:rPr>
        <w:t>Tribunales Colegiados de Circuito</w:t>
      </w:r>
      <w:r>
        <w:rPr>
          <w:rFonts w:ascii="Arial" w:eastAsia="Calibri" w:hAnsi="Arial" w:cs="Arial"/>
          <w:bCs/>
          <w:sz w:val="26"/>
          <w:szCs w:val="26"/>
          <w:lang w:eastAsia="es-ES"/>
        </w:rPr>
        <w:t xml:space="preserve">, número </w:t>
      </w:r>
      <w:r w:rsidR="00C91F07" w:rsidRPr="00C91F07">
        <w:rPr>
          <w:rFonts w:ascii="Arial" w:eastAsia="Calibri" w:hAnsi="Arial" w:cs="Arial"/>
          <w:bCs/>
          <w:sz w:val="26"/>
          <w:szCs w:val="26"/>
          <w:lang w:eastAsia="es-ES"/>
        </w:rPr>
        <w:t>I.8o.C.4 K</w:t>
      </w:r>
      <w:r>
        <w:rPr>
          <w:rFonts w:ascii="Arial" w:eastAsia="Calibri" w:hAnsi="Arial" w:cs="Arial"/>
          <w:bCs/>
          <w:sz w:val="26"/>
          <w:szCs w:val="26"/>
          <w:lang w:eastAsia="es-ES"/>
        </w:rPr>
        <w:t>,</w:t>
      </w:r>
      <w:r w:rsidR="00C91F07" w:rsidRPr="00C91F07">
        <w:rPr>
          <w:rFonts w:ascii="Arial" w:eastAsia="Calibri" w:hAnsi="Arial" w:cs="Arial"/>
          <w:bCs/>
          <w:sz w:val="26"/>
          <w:szCs w:val="26"/>
          <w:lang w:eastAsia="es-ES"/>
        </w:rPr>
        <w:t xml:space="preserve"> con número de registro digital 213106, </w:t>
      </w:r>
      <w:r>
        <w:rPr>
          <w:rFonts w:ascii="Arial" w:eastAsia="Calibri" w:hAnsi="Arial" w:cs="Arial"/>
          <w:bCs/>
          <w:sz w:val="26"/>
          <w:szCs w:val="26"/>
          <w:lang w:eastAsia="es-ES"/>
        </w:rPr>
        <w:t xml:space="preserve">de la </w:t>
      </w:r>
      <w:r w:rsidR="00233A60">
        <w:rPr>
          <w:rFonts w:ascii="Arial" w:eastAsia="Calibri" w:hAnsi="Arial" w:cs="Arial"/>
          <w:bCs/>
          <w:sz w:val="26"/>
          <w:szCs w:val="26"/>
          <w:lang w:eastAsia="es-ES"/>
        </w:rPr>
        <w:t xml:space="preserve">Octava </w:t>
      </w:r>
      <w:r>
        <w:rPr>
          <w:rFonts w:ascii="Arial" w:eastAsia="Calibri" w:hAnsi="Arial" w:cs="Arial"/>
          <w:bCs/>
          <w:sz w:val="26"/>
          <w:szCs w:val="26"/>
          <w:lang w:eastAsia="es-ES"/>
        </w:rPr>
        <w:t>Época, publicada en el</w:t>
      </w:r>
      <w:r w:rsidR="00C91F07" w:rsidRPr="00C91F07">
        <w:rPr>
          <w:rFonts w:ascii="Arial" w:eastAsia="Calibri" w:hAnsi="Arial" w:cs="Arial"/>
          <w:bCs/>
          <w:sz w:val="26"/>
          <w:szCs w:val="26"/>
          <w:lang w:eastAsia="es-ES"/>
        </w:rPr>
        <w:t xml:space="preserve"> Semanario Judicial de la Federación, Tomo XIII, Marzo de 1994, </w:t>
      </w:r>
      <w:r>
        <w:rPr>
          <w:rFonts w:ascii="Arial" w:eastAsia="Calibri" w:hAnsi="Arial" w:cs="Arial"/>
          <w:bCs/>
          <w:sz w:val="26"/>
          <w:szCs w:val="26"/>
          <w:lang w:eastAsia="es-ES"/>
        </w:rPr>
        <w:t xml:space="preserve">visible a </w:t>
      </w:r>
      <w:r w:rsidR="00C91F07" w:rsidRPr="00C91F07">
        <w:rPr>
          <w:rFonts w:ascii="Arial" w:eastAsia="Calibri" w:hAnsi="Arial" w:cs="Arial"/>
          <w:bCs/>
          <w:sz w:val="26"/>
          <w:szCs w:val="26"/>
          <w:lang w:eastAsia="es-ES"/>
        </w:rPr>
        <w:t>página 353, de rubro y texto siguientes:</w:t>
      </w:r>
    </w:p>
    <w:p w14:paraId="1D7A23A9" w14:textId="0B82DB1D" w:rsidR="00C91F07" w:rsidRPr="00C91F07" w:rsidRDefault="00C91F07" w:rsidP="00B27E1D">
      <w:pPr>
        <w:ind w:left="567" w:right="616"/>
        <w:jc w:val="both"/>
        <w:rPr>
          <w:rFonts w:ascii="Arial" w:eastAsia="Calibri" w:hAnsi="Arial" w:cs="Arial"/>
          <w:bCs/>
          <w:i/>
          <w:lang w:eastAsia="es-ES"/>
        </w:rPr>
      </w:pPr>
      <w:r w:rsidRPr="00C91F07">
        <w:rPr>
          <w:rFonts w:ascii="Arial" w:eastAsia="Calibri" w:hAnsi="Arial" w:cs="Arial"/>
          <w:b/>
          <w:bCs/>
          <w:i/>
          <w:lang w:eastAsia="es-ES"/>
        </w:rPr>
        <w:t>“INTERPRETACION RIGIDA QUE PUEDA TOMARSE COMO REGLA GENERAL.</w:t>
      </w:r>
      <w:r w:rsidR="001F20B5">
        <w:rPr>
          <w:rFonts w:ascii="Arial" w:eastAsia="Calibri" w:hAnsi="Arial" w:cs="Arial"/>
          <w:b/>
          <w:bCs/>
          <w:i/>
          <w:lang w:eastAsia="es-ES"/>
        </w:rPr>
        <w:t xml:space="preserve"> </w:t>
      </w:r>
      <w:r w:rsidRPr="00C91F07">
        <w:rPr>
          <w:rFonts w:ascii="Arial" w:eastAsia="Calibri" w:hAnsi="Arial" w:cs="Arial"/>
          <w:bCs/>
          <w:i/>
          <w:lang w:eastAsia="es-ES"/>
        </w:rPr>
        <w:t>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y tiene aplicación cuando los actos están fuertemente ligados entre sí, formando una unidad o un todo que no es posible desmembrar; y sólo cuando la demanda contenga actos aislados o independientes que puedan examinarse por separado, será necesario estudiar si procede aplicar las reglas anteriores, tomando en cuenta el caso concreto.”</w:t>
      </w:r>
    </w:p>
    <w:p w14:paraId="2C4D6F09" w14:textId="4C13E082" w:rsidR="00D472E4" w:rsidRDefault="00D472E4" w:rsidP="00415D1A">
      <w:pPr>
        <w:spacing w:line="360" w:lineRule="auto"/>
        <w:ind w:right="49" w:firstLine="567"/>
        <w:jc w:val="both"/>
        <w:rPr>
          <w:rFonts w:ascii="Arial" w:hAnsi="Arial" w:cs="Arial"/>
          <w:bCs/>
          <w:color w:val="000000"/>
          <w:sz w:val="26"/>
          <w:szCs w:val="26"/>
        </w:rPr>
      </w:pPr>
      <w:r>
        <w:rPr>
          <w:rFonts w:ascii="Arial" w:hAnsi="Arial" w:cs="Arial"/>
          <w:bCs/>
          <w:color w:val="000000"/>
          <w:sz w:val="26"/>
          <w:szCs w:val="26"/>
        </w:rPr>
        <w:t>En tal consideración</w:t>
      </w:r>
      <w:r w:rsidRPr="0081216A">
        <w:rPr>
          <w:rFonts w:ascii="Arial" w:hAnsi="Arial" w:cs="Arial"/>
          <w:bCs/>
          <w:color w:val="000000"/>
          <w:sz w:val="26"/>
          <w:szCs w:val="26"/>
        </w:rPr>
        <w:t xml:space="preserve"> </w:t>
      </w:r>
      <w:r>
        <w:rPr>
          <w:rFonts w:ascii="Arial" w:hAnsi="Arial" w:cs="Arial"/>
          <w:bCs/>
          <w:color w:val="000000"/>
          <w:sz w:val="26"/>
          <w:szCs w:val="26"/>
        </w:rPr>
        <w:t xml:space="preserve">y a fin de </w:t>
      </w:r>
      <w:r w:rsidRPr="009D5E26">
        <w:rPr>
          <w:rFonts w:ascii="Arial" w:hAnsi="Arial" w:cs="Arial"/>
          <w:sz w:val="26"/>
          <w:szCs w:val="26"/>
          <w:shd w:val="clear" w:color="auto" w:fill="FFFFFF"/>
        </w:rPr>
        <w:t xml:space="preserve">impedir la irreparabilidad de alguna contravención al orden jurídico, </w:t>
      </w:r>
      <w:r>
        <w:rPr>
          <w:rFonts w:ascii="Arial" w:hAnsi="Arial" w:cs="Arial"/>
          <w:sz w:val="26"/>
          <w:szCs w:val="26"/>
          <w:shd w:val="clear" w:color="auto" w:fill="FFFFFF"/>
        </w:rPr>
        <w:t xml:space="preserve">pues con el desechamiento de la </w:t>
      </w:r>
      <w:r>
        <w:rPr>
          <w:rFonts w:ascii="Arial" w:hAnsi="Arial" w:cs="Arial"/>
          <w:sz w:val="26"/>
          <w:szCs w:val="26"/>
          <w:shd w:val="clear" w:color="auto" w:fill="FFFFFF"/>
        </w:rPr>
        <w:lastRenderedPageBreak/>
        <w:t xml:space="preserve">demanda de los recurrentes </w:t>
      </w:r>
      <w:r w:rsidR="00501F7F">
        <w:rPr>
          <w:rFonts w:ascii="Arial" w:hAnsi="Arial" w:cs="Arial"/>
          <w:sz w:val="26"/>
          <w:szCs w:val="26"/>
          <w:shd w:val="clear" w:color="auto" w:fill="FFFFFF"/>
        </w:rPr>
        <w:t xml:space="preserve">y su archivo correspondiente, </w:t>
      </w:r>
      <w:r>
        <w:rPr>
          <w:rFonts w:ascii="Arial" w:hAnsi="Arial" w:cs="Arial"/>
          <w:sz w:val="26"/>
          <w:szCs w:val="26"/>
          <w:shd w:val="clear" w:color="auto" w:fill="FFFFFF"/>
        </w:rPr>
        <w:t>quedaría sin respuesta su p</w:t>
      </w:r>
      <w:r w:rsidRPr="009D5E26">
        <w:rPr>
          <w:rFonts w:ascii="Arial" w:hAnsi="Arial" w:cs="Arial"/>
          <w:sz w:val="26"/>
          <w:szCs w:val="26"/>
          <w:shd w:val="clear" w:color="auto" w:fill="FFFFFF"/>
        </w:rPr>
        <w:t>retensi</w:t>
      </w:r>
      <w:r>
        <w:rPr>
          <w:rFonts w:ascii="Arial" w:hAnsi="Arial" w:cs="Arial"/>
          <w:sz w:val="26"/>
          <w:szCs w:val="26"/>
          <w:shd w:val="clear" w:color="auto" w:fill="FFFFFF"/>
        </w:rPr>
        <w:t xml:space="preserve">ón </w:t>
      </w:r>
      <w:r w:rsidRPr="009D5E26">
        <w:rPr>
          <w:rFonts w:ascii="Arial" w:hAnsi="Arial" w:cs="Arial"/>
          <w:sz w:val="26"/>
          <w:szCs w:val="26"/>
          <w:shd w:val="clear" w:color="auto" w:fill="FFFFFF"/>
        </w:rPr>
        <w:t>por una formalista concepción restrictiva del derecho de</w:t>
      </w:r>
      <w:r>
        <w:rPr>
          <w:rFonts w:ascii="Arial" w:hAnsi="Arial" w:cs="Arial"/>
          <w:sz w:val="26"/>
          <w:szCs w:val="26"/>
          <w:shd w:val="clear" w:color="auto" w:fill="FFFFFF"/>
        </w:rPr>
        <w:t xml:space="preserve"> acceso a la justicia </w:t>
      </w:r>
      <w:r w:rsidRPr="009D5E26">
        <w:rPr>
          <w:rFonts w:ascii="Arial" w:hAnsi="Arial" w:cs="Arial"/>
          <w:sz w:val="26"/>
          <w:szCs w:val="26"/>
          <w:shd w:val="clear" w:color="auto" w:fill="FFFFFF"/>
        </w:rPr>
        <w:t>que implica</w:t>
      </w:r>
      <w:r>
        <w:rPr>
          <w:rFonts w:ascii="Arial" w:hAnsi="Arial" w:cs="Arial"/>
          <w:sz w:val="26"/>
          <w:szCs w:val="26"/>
          <w:shd w:val="clear" w:color="auto" w:fill="FFFFFF"/>
        </w:rPr>
        <w:t>ría</w:t>
      </w:r>
      <w:r w:rsidRPr="009D5E26">
        <w:rPr>
          <w:rFonts w:ascii="Arial" w:hAnsi="Arial" w:cs="Arial"/>
          <w:sz w:val="26"/>
          <w:szCs w:val="26"/>
          <w:shd w:val="clear" w:color="auto" w:fill="FFFFFF"/>
        </w:rPr>
        <w:t xml:space="preserve"> </w:t>
      </w:r>
      <w:r>
        <w:rPr>
          <w:rFonts w:ascii="Arial" w:hAnsi="Arial" w:cs="Arial"/>
          <w:sz w:val="26"/>
          <w:szCs w:val="26"/>
          <w:shd w:val="clear" w:color="auto" w:fill="FFFFFF"/>
        </w:rPr>
        <w:t xml:space="preserve">la posibilidad de </w:t>
      </w:r>
      <w:r w:rsidRPr="009D5E26">
        <w:rPr>
          <w:rFonts w:ascii="Arial" w:hAnsi="Arial" w:cs="Arial"/>
          <w:sz w:val="26"/>
          <w:szCs w:val="26"/>
          <w:shd w:val="clear" w:color="auto" w:fill="FFFFFF"/>
        </w:rPr>
        <w:t>sancionar</w:t>
      </w:r>
      <w:r>
        <w:rPr>
          <w:rFonts w:ascii="Arial" w:hAnsi="Arial" w:cs="Arial"/>
          <w:sz w:val="26"/>
          <w:szCs w:val="26"/>
          <w:shd w:val="clear" w:color="auto" w:fill="FFFFFF"/>
        </w:rPr>
        <w:t xml:space="preserve">los </w:t>
      </w:r>
      <w:r w:rsidRPr="009D5E26">
        <w:rPr>
          <w:rFonts w:ascii="Arial" w:hAnsi="Arial" w:cs="Arial"/>
          <w:sz w:val="26"/>
          <w:szCs w:val="26"/>
          <w:shd w:val="clear" w:color="auto" w:fill="FFFFFF"/>
        </w:rPr>
        <w:t>por una causa no imputable a</w:t>
      </w:r>
      <w:r>
        <w:rPr>
          <w:rFonts w:ascii="Arial" w:hAnsi="Arial" w:cs="Arial"/>
          <w:sz w:val="26"/>
          <w:szCs w:val="26"/>
          <w:shd w:val="clear" w:color="auto" w:fill="FFFFFF"/>
        </w:rPr>
        <w:t xml:space="preserve"> estos;</w:t>
      </w:r>
      <w:r>
        <w:rPr>
          <w:rFonts w:ascii="Arial" w:hAnsi="Arial" w:cs="Arial"/>
          <w:bCs/>
          <w:color w:val="000000"/>
          <w:sz w:val="26"/>
          <w:szCs w:val="26"/>
        </w:rPr>
        <w:t xml:space="preserve"> </w:t>
      </w:r>
      <w:r w:rsidR="00501F7F">
        <w:rPr>
          <w:rFonts w:ascii="Arial" w:hAnsi="Arial" w:cs="Arial"/>
          <w:bCs/>
          <w:color w:val="000000"/>
          <w:sz w:val="26"/>
          <w:szCs w:val="26"/>
        </w:rPr>
        <w:t xml:space="preserve">por consiguiente, </w:t>
      </w:r>
      <w:r>
        <w:rPr>
          <w:rFonts w:ascii="Arial" w:hAnsi="Arial" w:cs="Arial"/>
          <w:bCs/>
          <w:color w:val="000000"/>
          <w:sz w:val="26"/>
          <w:szCs w:val="26"/>
        </w:rPr>
        <w:t xml:space="preserve">en aras de garantizarles los derechos de audiencia, de tutela judicial efectiva y debido proceso consagrados en los artículos 8 y 17 de la Constitución Política de los Estados Unidos Mexicanos, esta Sala Superior determina que los actos impugnados deben ser resueltos correctamente mediante el juicio de inconformidad por la Sala Superior de este Tribunal, en virtud de que esta es la instancia competente para conocer y dirimir las resoluciones emitidas por la otrora Auditoría Superior del Estado, ahora Órgano Superior de Fiscalización del Estado de Oaxaca, de conformidad con lo dispuesto en los </w:t>
      </w:r>
      <w:r w:rsidRPr="00103D8F">
        <w:rPr>
          <w:rFonts w:ascii="Arial" w:hAnsi="Arial" w:cs="Arial"/>
          <w:sz w:val="26"/>
          <w:szCs w:val="26"/>
        </w:rPr>
        <w:t>artículos 114 QUÁTER de la Constitución Política del Estado Libre y Soberano de Oaxaca, así como los artículos 1, 2, 5 y 28 de la Ley de Justicia de Fiscalización y Rendición de Cuentas para el Estado de Oaxaca, con relación a los artículos 1, 3, 118, 120</w:t>
      </w:r>
      <w:r>
        <w:rPr>
          <w:rFonts w:ascii="Arial" w:hAnsi="Arial" w:cs="Arial"/>
          <w:sz w:val="26"/>
          <w:szCs w:val="26"/>
        </w:rPr>
        <w:t>,</w:t>
      </w:r>
      <w:r w:rsidRPr="00103D8F">
        <w:rPr>
          <w:rFonts w:ascii="Arial" w:hAnsi="Arial" w:cs="Arial"/>
          <w:sz w:val="26"/>
          <w:szCs w:val="26"/>
        </w:rPr>
        <w:t xml:space="preserve"> fracción VI de la Ley de Procedimiento y Justicia Administrativa para el Estado de Oaxaca, y 4</w:t>
      </w:r>
      <w:r>
        <w:rPr>
          <w:rFonts w:ascii="Arial" w:hAnsi="Arial" w:cs="Arial"/>
          <w:sz w:val="26"/>
          <w:szCs w:val="26"/>
        </w:rPr>
        <w:t>,</w:t>
      </w:r>
      <w:r w:rsidRPr="00103D8F">
        <w:rPr>
          <w:rFonts w:ascii="Arial" w:hAnsi="Arial" w:cs="Arial"/>
          <w:sz w:val="26"/>
          <w:szCs w:val="26"/>
        </w:rPr>
        <w:t xml:space="preserve"> Fracción II de la Ley Orgánica del Tribunal de Justicia Administrativa del Estado de Oaxaca, y 3</w:t>
      </w:r>
      <w:r>
        <w:rPr>
          <w:rFonts w:ascii="Arial" w:hAnsi="Arial" w:cs="Arial"/>
          <w:sz w:val="26"/>
          <w:szCs w:val="26"/>
        </w:rPr>
        <w:t>,</w:t>
      </w:r>
      <w:r w:rsidRPr="00103D8F">
        <w:rPr>
          <w:rFonts w:ascii="Arial" w:hAnsi="Arial" w:cs="Arial"/>
          <w:sz w:val="26"/>
          <w:szCs w:val="26"/>
        </w:rPr>
        <w:t xml:space="preserve"> Fracción XLII del Reglamento Interno del Tribunal de Justicia Administrativa del Estado de Oaxaca</w:t>
      </w:r>
      <w:r>
        <w:rPr>
          <w:rFonts w:ascii="Arial" w:hAnsi="Arial" w:cs="Arial"/>
          <w:sz w:val="26"/>
          <w:szCs w:val="26"/>
        </w:rPr>
        <w:t xml:space="preserve">; por </w:t>
      </w:r>
      <w:r w:rsidR="00501F7F">
        <w:rPr>
          <w:rFonts w:ascii="Arial" w:hAnsi="Arial" w:cs="Arial"/>
          <w:sz w:val="26"/>
          <w:szCs w:val="26"/>
        </w:rPr>
        <w:t>lo que</w:t>
      </w:r>
      <w:r>
        <w:rPr>
          <w:rFonts w:ascii="Arial" w:hAnsi="Arial" w:cs="Arial"/>
          <w:sz w:val="26"/>
          <w:szCs w:val="26"/>
        </w:rPr>
        <w:t>, cuando el juzgador determinó la improcedencia del juicio de nulidad</w:t>
      </w:r>
      <w:r w:rsidR="00F03366">
        <w:rPr>
          <w:rFonts w:ascii="Arial" w:hAnsi="Arial" w:cs="Arial"/>
          <w:sz w:val="26"/>
          <w:szCs w:val="26"/>
        </w:rPr>
        <w:t xml:space="preserve"> en el auto en revisión,</w:t>
      </w:r>
      <w:r>
        <w:rPr>
          <w:rFonts w:ascii="Arial" w:hAnsi="Arial" w:cs="Arial"/>
          <w:sz w:val="26"/>
          <w:szCs w:val="26"/>
        </w:rPr>
        <w:t xml:space="preserve"> también debió considerar que lo planteado en la demanda es competencia de este Tribunal, pero le corresponde conocerlo y resolverlo a la Sala Superior, por tanto, debió reencauzar el asunto y remitir el expediente a la Secretaría General de Acuerdos </w:t>
      </w:r>
      <w:r>
        <w:rPr>
          <w:rFonts w:ascii="Arial" w:hAnsi="Arial" w:cs="Arial"/>
          <w:bCs/>
          <w:color w:val="000000"/>
          <w:sz w:val="26"/>
          <w:szCs w:val="26"/>
        </w:rPr>
        <w:t xml:space="preserve">de este Tribunal para que se encargara de la </w:t>
      </w:r>
      <w:r w:rsidR="00F03366">
        <w:rPr>
          <w:rFonts w:ascii="Arial" w:hAnsi="Arial" w:cs="Arial"/>
          <w:bCs/>
          <w:color w:val="000000"/>
          <w:sz w:val="26"/>
          <w:szCs w:val="26"/>
        </w:rPr>
        <w:t>inclusión de dichos actos impugnados dentro del trámite de</w:t>
      </w:r>
      <w:r>
        <w:rPr>
          <w:rFonts w:ascii="Arial" w:hAnsi="Arial" w:cs="Arial"/>
          <w:bCs/>
          <w:color w:val="000000"/>
          <w:sz w:val="26"/>
          <w:szCs w:val="26"/>
        </w:rPr>
        <w:t>l juicio de inconformidad JI/070/2020 ante la Sala Superior, lo que el instructor omitió realizar</w:t>
      </w:r>
      <w:r w:rsidR="00B36C43">
        <w:rPr>
          <w:rFonts w:ascii="Arial" w:hAnsi="Arial" w:cs="Arial"/>
          <w:bCs/>
          <w:color w:val="000000"/>
          <w:sz w:val="26"/>
          <w:szCs w:val="26"/>
        </w:rPr>
        <w:t xml:space="preserve"> y conllevó a </w:t>
      </w:r>
      <w:r>
        <w:rPr>
          <w:rFonts w:ascii="Arial" w:hAnsi="Arial" w:cs="Arial"/>
          <w:bCs/>
          <w:color w:val="000000"/>
          <w:sz w:val="26"/>
          <w:szCs w:val="26"/>
        </w:rPr>
        <w:t>trasgre</w:t>
      </w:r>
      <w:r w:rsidR="00B36C43">
        <w:rPr>
          <w:rFonts w:ascii="Arial" w:hAnsi="Arial" w:cs="Arial"/>
          <w:bCs/>
          <w:color w:val="000000"/>
          <w:sz w:val="26"/>
          <w:szCs w:val="26"/>
        </w:rPr>
        <w:t>sión de</w:t>
      </w:r>
      <w:r>
        <w:rPr>
          <w:rFonts w:ascii="Arial" w:hAnsi="Arial" w:cs="Arial"/>
          <w:bCs/>
          <w:color w:val="000000"/>
          <w:sz w:val="26"/>
          <w:szCs w:val="26"/>
        </w:rPr>
        <w:t xml:space="preserve"> los principios de audiencia, legalidad</w:t>
      </w:r>
      <w:r w:rsidR="00F03366">
        <w:rPr>
          <w:rFonts w:ascii="Arial" w:hAnsi="Arial" w:cs="Arial"/>
          <w:bCs/>
          <w:color w:val="000000"/>
          <w:sz w:val="26"/>
          <w:szCs w:val="26"/>
        </w:rPr>
        <w:t>,</w:t>
      </w:r>
      <w:r>
        <w:rPr>
          <w:rFonts w:ascii="Arial" w:hAnsi="Arial" w:cs="Arial"/>
          <w:bCs/>
          <w:color w:val="000000"/>
          <w:sz w:val="26"/>
          <w:szCs w:val="26"/>
        </w:rPr>
        <w:t xml:space="preserve"> </w:t>
      </w:r>
      <w:r w:rsidR="00F03366">
        <w:rPr>
          <w:rFonts w:ascii="Arial" w:hAnsi="Arial" w:cs="Arial"/>
          <w:bCs/>
          <w:color w:val="000000"/>
          <w:sz w:val="26"/>
          <w:szCs w:val="26"/>
        </w:rPr>
        <w:t xml:space="preserve">certeza </w:t>
      </w:r>
      <w:r>
        <w:rPr>
          <w:rFonts w:ascii="Arial" w:hAnsi="Arial" w:cs="Arial"/>
          <w:bCs/>
          <w:color w:val="000000"/>
          <w:sz w:val="26"/>
          <w:szCs w:val="26"/>
        </w:rPr>
        <w:t xml:space="preserve">jurídica y tutela judicial efectiva contenidos en los artículos 8, 14, 16 y 17 de la Constitución Política de los Estados Unidos Mexicanos. De ahí lo </w:t>
      </w:r>
      <w:r>
        <w:rPr>
          <w:rFonts w:ascii="Arial" w:hAnsi="Arial" w:cs="Arial"/>
          <w:b/>
          <w:color w:val="000000"/>
          <w:sz w:val="26"/>
          <w:szCs w:val="26"/>
        </w:rPr>
        <w:t>sustancialmente f</w:t>
      </w:r>
      <w:r w:rsidRPr="00D13E98">
        <w:rPr>
          <w:rFonts w:ascii="Arial" w:hAnsi="Arial" w:cs="Arial"/>
          <w:b/>
          <w:color w:val="000000"/>
          <w:sz w:val="26"/>
          <w:szCs w:val="26"/>
        </w:rPr>
        <w:t>undado</w:t>
      </w:r>
      <w:r>
        <w:rPr>
          <w:rFonts w:ascii="Arial" w:hAnsi="Arial" w:cs="Arial"/>
          <w:bCs/>
          <w:color w:val="000000"/>
          <w:sz w:val="26"/>
          <w:szCs w:val="26"/>
        </w:rPr>
        <w:t xml:space="preserve"> de</w:t>
      </w:r>
      <w:r w:rsidR="00B36C43">
        <w:rPr>
          <w:rFonts w:ascii="Arial" w:hAnsi="Arial" w:cs="Arial"/>
          <w:bCs/>
          <w:color w:val="000000"/>
          <w:sz w:val="26"/>
          <w:szCs w:val="26"/>
        </w:rPr>
        <w:t xml:space="preserve"> </w:t>
      </w:r>
      <w:r>
        <w:rPr>
          <w:rFonts w:ascii="Arial" w:hAnsi="Arial" w:cs="Arial"/>
          <w:bCs/>
          <w:color w:val="000000"/>
          <w:sz w:val="26"/>
          <w:szCs w:val="26"/>
        </w:rPr>
        <w:t>l</w:t>
      </w:r>
      <w:r w:rsidR="00B36C43">
        <w:rPr>
          <w:rFonts w:ascii="Arial" w:hAnsi="Arial" w:cs="Arial"/>
          <w:bCs/>
          <w:color w:val="000000"/>
          <w:sz w:val="26"/>
          <w:szCs w:val="26"/>
        </w:rPr>
        <w:t>os</w:t>
      </w:r>
      <w:r>
        <w:rPr>
          <w:rFonts w:ascii="Arial" w:hAnsi="Arial" w:cs="Arial"/>
          <w:bCs/>
          <w:color w:val="000000"/>
          <w:sz w:val="26"/>
          <w:szCs w:val="26"/>
        </w:rPr>
        <w:t xml:space="preserve"> agravio</w:t>
      </w:r>
      <w:r w:rsidR="00B36C43">
        <w:rPr>
          <w:rFonts w:ascii="Arial" w:hAnsi="Arial" w:cs="Arial"/>
          <w:bCs/>
          <w:color w:val="000000"/>
          <w:sz w:val="26"/>
          <w:szCs w:val="26"/>
        </w:rPr>
        <w:t>s</w:t>
      </w:r>
      <w:r>
        <w:rPr>
          <w:rFonts w:ascii="Arial" w:hAnsi="Arial" w:cs="Arial"/>
          <w:bCs/>
          <w:color w:val="000000"/>
          <w:sz w:val="26"/>
          <w:szCs w:val="26"/>
        </w:rPr>
        <w:t xml:space="preserve"> expuesto</w:t>
      </w:r>
      <w:r w:rsidR="00B36C43">
        <w:rPr>
          <w:rFonts w:ascii="Arial" w:hAnsi="Arial" w:cs="Arial"/>
          <w:bCs/>
          <w:color w:val="000000"/>
          <w:sz w:val="26"/>
          <w:szCs w:val="26"/>
        </w:rPr>
        <w:t>s</w:t>
      </w:r>
      <w:r>
        <w:rPr>
          <w:rFonts w:ascii="Arial" w:hAnsi="Arial" w:cs="Arial"/>
          <w:bCs/>
          <w:color w:val="000000"/>
          <w:sz w:val="26"/>
          <w:szCs w:val="26"/>
        </w:rPr>
        <w:t xml:space="preserve"> por </w:t>
      </w:r>
      <w:r w:rsidR="00B36C43">
        <w:rPr>
          <w:rFonts w:ascii="Arial" w:hAnsi="Arial" w:cs="Arial"/>
          <w:bCs/>
          <w:color w:val="000000"/>
          <w:sz w:val="26"/>
          <w:szCs w:val="26"/>
        </w:rPr>
        <w:t xml:space="preserve">los </w:t>
      </w:r>
      <w:r>
        <w:rPr>
          <w:rFonts w:ascii="Arial" w:hAnsi="Arial" w:cs="Arial"/>
          <w:bCs/>
          <w:color w:val="000000"/>
          <w:sz w:val="26"/>
          <w:szCs w:val="26"/>
        </w:rPr>
        <w:t>recurrente</w:t>
      </w:r>
      <w:r w:rsidR="00B36C43">
        <w:rPr>
          <w:rFonts w:ascii="Arial" w:hAnsi="Arial" w:cs="Arial"/>
          <w:bCs/>
          <w:color w:val="000000"/>
          <w:sz w:val="26"/>
          <w:szCs w:val="26"/>
        </w:rPr>
        <w:t>s</w:t>
      </w:r>
      <w:r>
        <w:rPr>
          <w:rFonts w:ascii="Arial" w:hAnsi="Arial" w:cs="Arial"/>
          <w:bCs/>
          <w:color w:val="000000"/>
          <w:sz w:val="26"/>
          <w:szCs w:val="26"/>
        </w:rPr>
        <w:t>.</w:t>
      </w:r>
      <w:r w:rsidR="00B02E56" w:rsidRPr="00B02E56">
        <w:rPr>
          <w:rFonts w:ascii="Arial" w:eastAsia="Times New Roman" w:hAnsi="Arial" w:cs="Arial"/>
          <w:color w:val="000000"/>
          <w:sz w:val="26"/>
          <w:szCs w:val="26"/>
          <w:lang w:eastAsia="es-ES"/>
        </w:rPr>
        <w:t xml:space="preserve"> </w:t>
      </w:r>
      <w:r w:rsidR="00B02E56">
        <w:rPr>
          <w:rFonts w:ascii="Arial" w:eastAsia="Times New Roman" w:hAnsi="Arial" w:cs="Arial"/>
          <w:color w:val="000000"/>
          <w:sz w:val="26"/>
          <w:szCs w:val="26"/>
          <w:lang w:eastAsia="es-ES"/>
        </w:rPr>
        <w:t xml:space="preserve">- - - - - - - - - - - - - - - - - - - - - - - - - - - - - - - - - - - - - - - - - - - </w:t>
      </w:r>
    </w:p>
    <w:p w14:paraId="31A980B7" w14:textId="6821C782" w:rsidR="00D472E4" w:rsidRDefault="00D472E4" w:rsidP="00D472E4">
      <w:pPr>
        <w:widowControl w:val="0"/>
        <w:tabs>
          <w:tab w:val="left" w:pos="0"/>
        </w:tabs>
        <w:spacing w:before="240" w:after="0" w:line="360" w:lineRule="auto"/>
        <w:ind w:right="18"/>
        <w:jc w:val="both"/>
        <w:rPr>
          <w:rFonts w:ascii="Calibri" w:hAnsi="Calibri" w:cs="Calibri"/>
          <w:color w:val="212529"/>
          <w:sz w:val="26"/>
          <w:szCs w:val="26"/>
        </w:rPr>
      </w:pPr>
      <w:r>
        <w:rPr>
          <w:rFonts w:ascii="Arial" w:hAnsi="Arial" w:cs="Arial"/>
          <w:sz w:val="26"/>
          <w:szCs w:val="26"/>
        </w:rPr>
        <w:tab/>
        <w:t xml:space="preserve">Resulta aplicable al caso, la </w:t>
      </w:r>
      <w:r w:rsidR="00415D1A">
        <w:rPr>
          <w:rFonts w:ascii="Arial" w:hAnsi="Arial" w:cs="Arial"/>
          <w:sz w:val="26"/>
          <w:szCs w:val="26"/>
        </w:rPr>
        <w:t>J</w:t>
      </w:r>
      <w:r>
        <w:rPr>
          <w:rFonts w:ascii="Arial" w:hAnsi="Arial" w:cs="Arial"/>
          <w:sz w:val="26"/>
          <w:szCs w:val="26"/>
        </w:rPr>
        <w:t xml:space="preserve">urisprudencia en materia constitucional y común, de la décima época, número I. 14o.T.J./3 (10a.), con número de registro digital 2019394, de los Tribunales Colegiados de </w:t>
      </w:r>
      <w:r>
        <w:rPr>
          <w:rFonts w:ascii="Arial" w:hAnsi="Arial" w:cs="Arial"/>
          <w:sz w:val="26"/>
          <w:szCs w:val="26"/>
        </w:rPr>
        <w:lastRenderedPageBreak/>
        <w:t xml:space="preserve">Circuito, publicado en la Gaceta del Semanario Judicial de la Federación. En el libro 63, febrero de 2019, Tomo II, visible a página 2478, cuyo rubro y texto mencionan; </w:t>
      </w:r>
    </w:p>
    <w:p w14:paraId="4EBBBB28" w14:textId="77777777" w:rsidR="00D472E4" w:rsidRPr="00B27E1D" w:rsidRDefault="00D472E4" w:rsidP="00B27E1D">
      <w:pPr>
        <w:pStyle w:val="NormalWeb"/>
        <w:shd w:val="clear" w:color="auto" w:fill="FFFFFF"/>
        <w:spacing w:line="276" w:lineRule="auto"/>
        <w:ind w:left="567" w:right="616"/>
        <w:jc w:val="both"/>
        <w:rPr>
          <w:rFonts w:ascii="Arial" w:hAnsi="Arial" w:cs="Arial"/>
          <w:i/>
          <w:iCs/>
          <w:sz w:val="22"/>
          <w:szCs w:val="22"/>
        </w:rPr>
      </w:pPr>
      <w:r w:rsidRPr="00B27E1D">
        <w:rPr>
          <w:rFonts w:ascii="Arial" w:hAnsi="Arial" w:cs="Arial"/>
          <w:b/>
          <w:bCs/>
          <w:i/>
          <w:iCs/>
          <w:sz w:val="22"/>
          <w:szCs w:val="22"/>
        </w:rPr>
        <w:t>“TUTELA JUDICIAL EFECTIVA. SU RELACIÓN CON LOS FORMALISMOS PROCESALES</w:t>
      </w:r>
      <w:r w:rsidRPr="00B27E1D">
        <w:rPr>
          <w:rFonts w:ascii="Arial" w:hAnsi="Arial" w:cs="Arial"/>
          <w:bCs/>
          <w:i/>
          <w:iCs/>
          <w:sz w:val="22"/>
          <w:szCs w:val="22"/>
        </w:rPr>
        <w:t xml:space="preserve">. </w:t>
      </w:r>
      <w:r w:rsidRPr="00B27E1D">
        <w:rPr>
          <w:rFonts w:ascii="Arial" w:hAnsi="Arial" w:cs="Arial"/>
          <w:i/>
          <w:iCs/>
          <w:sz w:val="22"/>
          <w:szCs w:val="22"/>
        </w:rPr>
        <w:t>El artículo </w:t>
      </w:r>
      <w:hyperlink r:id="rId8" w:history="1">
        <w:r w:rsidRPr="00B27E1D">
          <w:rPr>
            <w:rStyle w:val="Hipervnculo"/>
            <w:rFonts w:ascii="Arial" w:eastAsiaTheme="majorEastAsia" w:hAnsi="Arial" w:cs="Arial"/>
            <w:i/>
            <w:iCs/>
            <w:color w:val="auto"/>
            <w:sz w:val="22"/>
            <w:szCs w:val="22"/>
            <w:u w:val="none"/>
          </w:rPr>
          <w:t>17, párrafo tercero, de la Constitución Política de los Estados Unidos Mexicanos</w:t>
        </w:r>
      </w:hyperlink>
      <w:r w:rsidRPr="00B27E1D">
        <w:rPr>
          <w:rFonts w:ascii="Arial" w:hAnsi="Arial" w:cs="Arial"/>
          <w:i/>
          <w:iCs/>
          <w:sz w:val="22"/>
          <w:szCs w:val="22"/>
        </w:rPr>
        <w:t> establece para los órganos jurisdiccionales la obligación de "privilegiar la solución del conflicto" por sobre los "formalismos procesales", con miras a lograr la tutela judicial efectiva. Este deber impuesto a los tribunales tiene como límite los derechos de las partes durante el proceso. El primero de ellos es el de igualdad procesal; esto es, las mismas oportunidades para exponer sus pretensiones y excepciones, para probar los hechos en que las fundamenten y para expresar sus alegatos. El segundo, es el de debido proceso; es decir, el respeto a las "formalidades esenciales del procedimiento" (que consisten en la notificación del inicio del procedimiento y de sus consecuencias; la oportunidad de ofrecer y desahogar pruebas; la posibilidad de formular alegatos, y la certeza de que el litigio será decidido con una resolución que dirima las cuestiones debatidas), así como otros derechos procesales que derivan de principios aceptados constitucionalmente, como los de presunción de inocencia, non bis in ídem, contradicción, de preclusión, de eventualidad, de inmediación, de concentración, de publicidad, etcétera. Atento a lo anterior, debe considerarse que los formalismos tienen como razón de ser garantizar tres cosas: 1) la buena fe de las partes durante el proceso; 2) la no arbitrariedad de los Jueces; y, 3) la seguridad jurídica (en el sentido de predictibilidad). En este sentido, no se trata de obviar indiscriminada o irreflexivamente las formas que previene el orden jurídico, por considerarlas obstáculos a la justicia, sino de comprender cuál es su función y si ella puede ser cumplida sin menoscabo de la sustancia del litigio. Así, el artículo 17 aludido, es sólo una de las normas –directrices, principios y reglas– a las que deben apegarse los tribunales, y éstos tienen que ajustar su actuación a todas.</w:t>
      </w:r>
      <w:r w:rsidRPr="00B27E1D">
        <w:rPr>
          <w:rFonts w:ascii="Arial" w:hAnsi="Arial" w:cs="Arial"/>
          <w:b/>
          <w:i/>
          <w:iCs/>
          <w:sz w:val="22"/>
          <w:szCs w:val="22"/>
        </w:rPr>
        <w:t>”</w:t>
      </w:r>
    </w:p>
    <w:p w14:paraId="1307BCBC" w14:textId="6DE970B2" w:rsidR="00D472E4" w:rsidRDefault="00D472E4" w:rsidP="00B36C43">
      <w:pPr>
        <w:widowControl w:val="0"/>
        <w:tabs>
          <w:tab w:val="left" w:pos="0"/>
        </w:tabs>
        <w:spacing w:before="240" w:line="360" w:lineRule="auto"/>
        <w:ind w:right="18"/>
        <w:jc w:val="both"/>
        <w:rPr>
          <w:rFonts w:ascii="Arial" w:hAnsi="Arial" w:cs="Arial"/>
          <w:sz w:val="26"/>
          <w:szCs w:val="26"/>
        </w:rPr>
      </w:pPr>
      <w:r>
        <w:rPr>
          <w:rFonts w:ascii="Arial" w:hAnsi="Arial" w:cs="Arial"/>
          <w:bCs/>
          <w:color w:val="000000"/>
          <w:sz w:val="26"/>
          <w:szCs w:val="26"/>
        </w:rPr>
        <w:tab/>
        <w:t>Dado que, como ya se dijo, esta Sala Superior es la instancia competente para conocer y resolver mediante juicio las resoluciones emitidas por el</w:t>
      </w:r>
      <w:r>
        <w:rPr>
          <w:rFonts w:ascii="Arial" w:hAnsi="Arial" w:cs="Arial"/>
          <w:sz w:val="26"/>
          <w:szCs w:val="26"/>
        </w:rPr>
        <w:t xml:space="preserve"> Órgano Superior de Fiscalización del Estado de Oaxaca</w:t>
      </w:r>
      <w:r w:rsidR="00B36C43">
        <w:rPr>
          <w:rFonts w:ascii="Arial" w:hAnsi="Arial" w:cs="Arial"/>
          <w:sz w:val="26"/>
          <w:szCs w:val="26"/>
        </w:rPr>
        <w:t xml:space="preserve"> y los actos subsecuentes a estas</w:t>
      </w:r>
      <w:r>
        <w:rPr>
          <w:rFonts w:ascii="Arial" w:hAnsi="Arial" w:cs="Arial"/>
          <w:bCs/>
          <w:color w:val="000000"/>
          <w:sz w:val="26"/>
          <w:szCs w:val="26"/>
        </w:rPr>
        <w:t xml:space="preserve">, </w:t>
      </w:r>
      <w:r w:rsidRPr="00661178">
        <w:rPr>
          <w:rFonts w:ascii="Arial" w:hAnsi="Arial" w:cs="Arial"/>
          <w:b/>
          <w:bCs/>
          <w:sz w:val="26"/>
          <w:szCs w:val="26"/>
        </w:rPr>
        <w:t>lo procedente es reencauzar la demanda presentada por</w:t>
      </w:r>
      <w:r w:rsidR="00B36C43">
        <w:rPr>
          <w:rFonts w:ascii="Arial" w:hAnsi="Arial" w:cs="Arial"/>
          <w:b/>
          <w:bCs/>
          <w:sz w:val="26"/>
          <w:szCs w:val="26"/>
        </w:rPr>
        <w:t xml:space="preserve"> </w:t>
      </w:r>
      <w:r w:rsidR="004923F9">
        <w:rPr>
          <w:rFonts w:ascii="Arial" w:hAnsi="Arial" w:cs="Arial"/>
          <w:b/>
          <w:sz w:val="26"/>
          <w:szCs w:val="26"/>
        </w:rPr>
        <w:t>*******</w:t>
      </w:r>
      <w:r w:rsidR="00B36C43">
        <w:rPr>
          <w:rFonts w:ascii="Arial" w:hAnsi="Arial" w:cs="Arial"/>
          <w:b/>
          <w:sz w:val="26"/>
          <w:szCs w:val="26"/>
        </w:rPr>
        <w:t xml:space="preserve">, </w:t>
      </w:r>
      <w:r>
        <w:rPr>
          <w:rFonts w:ascii="Arial" w:hAnsi="Arial" w:cs="Arial"/>
          <w:sz w:val="26"/>
          <w:szCs w:val="26"/>
        </w:rPr>
        <w:t xml:space="preserve">para regularizar </w:t>
      </w:r>
      <w:r w:rsidR="00B36C43">
        <w:rPr>
          <w:rFonts w:ascii="Arial" w:hAnsi="Arial" w:cs="Arial"/>
          <w:sz w:val="26"/>
          <w:szCs w:val="26"/>
        </w:rPr>
        <w:t xml:space="preserve">el trámite del </w:t>
      </w:r>
      <w:r w:rsidR="00223BAE">
        <w:rPr>
          <w:rFonts w:ascii="Arial" w:hAnsi="Arial" w:cs="Arial"/>
          <w:sz w:val="26"/>
          <w:szCs w:val="26"/>
        </w:rPr>
        <w:t xml:space="preserve">juicio de inconformidad seguido en el </w:t>
      </w:r>
      <w:r w:rsidR="00B36C43">
        <w:rPr>
          <w:rFonts w:ascii="Arial" w:hAnsi="Arial" w:cs="Arial"/>
          <w:sz w:val="26"/>
          <w:szCs w:val="26"/>
        </w:rPr>
        <w:t>expediente JI/070/2020 de est</w:t>
      </w:r>
      <w:r>
        <w:rPr>
          <w:rFonts w:ascii="Arial" w:hAnsi="Arial" w:cs="Arial"/>
          <w:sz w:val="26"/>
          <w:szCs w:val="26"/>
        </w:rPr>
        <w:t xml:space="preserve">a Sala Superior de este Tribunal de Justicia Administrativa del Estado de Oaxaca; en consecuencia, </w:t>
      </w:r>
      <w:r w:rsidRPr="008B679B">
        <w:rPr>
          <w:rFonts w:ascii="Arial" w:hAnsi="Arial" w:cs="Arial"/>
          <w:sz w:val="26"/>
          <w:szCs w:val="26"/>
        </w:rPr>
        <w:t xml:space="preserve">remítase el presente asunto a la Secretaría General de Acuerdos de este órgano jurisdiccional para que por su conducto se </w:t>
      </w:r>
      <w:r w:rsidR="00B36C43">
        <w:rPr>
          <w:rFonts w:ascii="Arial" w:hAnsi="Arial" w:cs="Arial"/>
          <w:sz w:val="26"/>
          <w:szCs w:val="26"/>
        </w:rPr>
        <w:t>regularice el t</w:t>
      </w:r>
      <w:r w:rsidRPr="008B679B">
        <w:rPr>
          <w:rFonts w:ascii="Arial" w:hAnsi="Arial" w:cs="Arial"/>
          <w:sz w:val="26"/>
          <w:szCs w:val="26"/>
        </w:rPr>
        <w:t xml:space="preserve">rámite del juicio correspondiente por ser la vía idónea para conocer y dirimir la </w:t>
      </w:r>
      <w:r w:rsidR="00B36C43">
        <w:rPr>
          <w:rFonts w:ascii="Arial" w:hAnsi="Arial" w:cs="Arial"/>
          <w:sz w:val="26"/>
          <w:szCs w:val="26"/>
        </w:rPr>
        <w:t xml:space="preserve">pretensión de </w:t>
      </w:r>
      <w:r w:rsidRPr="008B679B">
        <w:rPr>
          <w:rFonts w:ascii="Arial" w:hAnsi="Arial" w:cs="Arial"/>
          <w:sz w:val="26"/>
          <w:szCs w:val="26"/>
        </w:rPr>
        <w:t xml:space="preserve">los recurrentes </w:t>
      </w:r>
      <w:r>
        <w:rPr>
          <w:rFonts w:ascii="Arial" w:hAnsi="Arial" w:cs="Arial"/>
          <w:sz w:val="26"/>
          <w:szCs w:val="26"/>
        </w:rPr>
        <w:t>en contra</w:t>
      </w:r>
      <w:r w:rsidR="00B36C43">
        <w:rPr>
          <w:rFonts w:ascii="Arial" w:hAnsi="Arial" w:cs="Arial"/>
          <w:sz w:val="26"/>
          <w:szCs w:val="26"/>
        </w:rPr>
        <w:t xml:space="preserve"> de los mandamientos de ejecución números </w:t>
      </w:r>
      <w:r w:rsidR="004923F9">
        <w:rPr>
          <w:rFonts w:ascii="Arial" w:hAnsi="Arial" w:cs="Arial"/>
          <w:sz w:val="26"/>
          <w:szCs w:val="26"/>
        </w:rPr>
        <w:t>*******</w:t>
      </w:r>
      <w:r w:rsidR="00B36C43">
        <w:rPr>
          <w:rFonts w:ascii="Arial" w:hAnsi="Arial" w:cs="Arial"/>
          <w:sz w:val="26"/>
          <w:szCs w:val="26"/>
        </w:rPr>
        <w:t xml:space="preserve"> de dieciséis de octubre de dos mil diecinueve, relativa al crédito fiscal número </w:t>
      </w:r>
      <w:r w:rsidR="004923F9">
        <w:rPr>
          <w:rFonts w:ascii="Arial" w:hAnsi="Arial" w:cs="Arial"/>
          <w:sz w:val="26"/>
          <w:szCs w:val="26"/>
        </w:rPr>
        <w:t>*******</w:t>
      </w:r>
      <w:r w:rsidR="00B36C43">
        <w:rPr>
          <w:rFonts w:ascii="Arial" w:hAnsi="Arial" w:cs="Arial"/>
          <w:sz w:val="26"/>
          <w:szCs w:val="26"/>
        </w:rPr>
        <w:t xml:space="preserve">; </w:t>
      </w:r>
      <w:r w:rsidR="004923F9">
        <w:rPr>
          <w:rFonts w:ascii="Arial" w:hAnsi="Arial" w:cs="Arial"/>
          <w:sz w:val="26"/>
          <w:szCs w:val="26"/>
        </w:rPr>
        <w:t>*******</w:t>
      </w:r>
      <w:r w:rsidR="00B36C43">
        <w:rPr>
          <w:rFonts w:ascii="Arial" w:hAnsi="Arial" w:cs="Arial"/>
          <w:sz w:val="26"/>
          <w:szCs w:val="26"/>
        </w:rPr>
        <w:t xml:space="preserve"> también de dieciséis de octubre de dos mil diecinueve, relativa al </w:t>
      </w:r>
      <w:r w:rsidR="00B36C43">
        <w:rPr>
          <w:rFonts w:ascii="Arial" w:hAnsi="Arial" w:cs="Arial"/>
          <w:sz w:val="26"/>
          <w:szCs w:val="26"/>
        </w:rPr>
        <w:lastRenderedPageBreak/>
        <w:t xml:space="preserve">crédito fiscal número </w:t>
      </w:r>
      <w:r w:rsidR="004923F9">
        <w:rPr>
          <w:rFonts w:ascii="Arial" w:hAnsi="Arial" w:cs="Arial"/>
          <w:sz w:val="26"/>
          <w:szCs w:val="26"/>
        </w:rPr>
        <w:t>*******</w:t>
      </w:r>
      <w:r w:rsidR="00B36C43">
        <w:rPr>
          <w:rFonts w:ascii="Arial" w:hAnsi="Arial" w:cs="Arial"/>
          <w:sz w:val="26"/>
          <w:szCs w:val="26"/>
        </w:rPr>
        <w:t xml:space="preserve"> y </w:t>
      </w:r>
      <w:r w:rsidR="009A3BB8">
        <w:rPr>
          <w:rFonts w:ascii="Arial" w:hAnsi="Arial" w:cs="Arial"/>
          <w:sz w:val="26"/>
          <w:szCs w:val="26"/>
        </w:rPr>
        <w:t xml:space="preserve">******* </w:t>
      </w:r>
      <w:r w:rsidR="00B36C43">
        <w:rPr>
          <w:rFonts w:ascii="Arial" w:hAnsi="Arial" w:cs="Arial"/>
          <w:sz w:val="26"/>
          <w:szCs w:val="26"/>
        </w:rPr>
        <w:t xml:space="preserve">de quince de octubre de dos mil diecinueve, relativa al crédito fiscal número </w:t>
      </w:r>
      <w:r w:rsidR="004923F9">
        <w:rPr>
          <w:rFonts w:ascii="Arial" w:hAnsi="Arial" w:cs="Arial"/>
          <w:sz w:val="26"/>
          <w:szCs w:val="26"/>
        </w:rPr>
        <w:t>*******</w:t>
      </w:r>
      <w:r w:rsidR="00B36C43">
        <w:rPr>
          <w:rFonts w:ascii="Arial" w:eastAsia="Calibri" w:hAnsi="Arial" w:cs="Arial"/>
          <w:bCs/>
          <w:sz w:val="26"/>
          <w:szCs w:val="26"/>
          <w:lang w:eastAsia="es-ES"/>
        </w:rPr>
        <w:t>.</w:t>
      </w:r>
      <w:r>
        <w:rPr>
          <w:rFonts w:ascii="Arial" w:hAnsi="Arial" w:cs="Arial"/>
          <w:sz w:val="26"/>
          <w:szCs w:val="26"/>
        </w:rPr>
        <w:t xml:space="preserve"> </w:t>
      </w:r>
      <w:r w:rsidR="00B02E56">
        <w:rPr>
          <w:rFonts w:ascii="Arial" w:eastAsia="Times New Roman" w:hAnsi="Arial" w:cs="Arial"/>
          <w:color w:val="000000"/>
          <w:sz w:val="26"/>
          <w:szCs w:val="26"/>
          <w:lang w:eastAsia="es-ES"/>
        </w:rPr>
        <w:t xml:space="preserve">- - - - - - - - - - - - - - - </w:t>
      </w:r>
    </w:p>
    <w:p w14:paraId="5B0E3230" w14:textId="2AE1534F" w:rsidR="00480259" w:rsidRDefault="00D472E4" w:rsidP="00480259">
      <w:pPr>
        <w:spacing w:line="360" w:lineRule="auto"/>
        <w:ind w:firstLine="567"/>
        <w:jc w:val="both"/>
        <w:rPr>
          <w:rFonts w:ascii="Arial" w:eastAsia="Calibri" w:hAnsi="Arial" w:cs="Arial"/>
          <w:bCs/>
          <w:sz w:val="26"/>
          <w:szCs w:val="26"/>
        </w:rPr>
      </w:pPr>
      <w:r>
        <w:rPr>
          <w:rFonts w:ascii="Arial" w:hAnsi="Arial" w:cs="Arial"/>
          <w:sz w:val="26"/>
          <w:szCs w:val="26"/>
        </w:rPr>
        <w:tab/>
        <w:t>D</w:t>
      </w:r>
      <w:r w:rsidR="00E3274D">
        <w:rPr>
          <w:rFonts w:ascii="Arial" w:hAnsi="Arial" w:cs="Arial"/>
          <w:sz w:val="26"/>
          <w:szCs w:val="26"/>
        </w:rPr>
        <w:t xml:space="preserve">ado que de lo expuesto ha quedado evidenciado que el titular </w:t>
      </w:r>
      <w:r>
        <w:rPr>
          <w:rFonts w:ascii="Arial" w:hAnsi="Arial" w:cs="Arial"/>
          <w:sz w:val="26"/>
          <w:szCs w:val="26"/>
        </w:rPr>
        <w:t xml:space="preserve">de la sala de primera instancia </w:t>
      </w:r>
      <w:r w:rsidRPr="00DE5BB0">
        <w:rPr>
          <w:rFonts w:ascii="Arial" w:eastAsia="Times New Roman" w:hAnsi="Arial" w:cs="Arial"/>
          <w:bCs/>
          <w:color w:val="000000"/>
          <w:sz w:val="26"/>
          <w:szCs w:val="26"/>
        </w:rPr>
        <w:t>irrog</w:t>
      </w:r>
      <w:r>
        <w:rPr>
          <w:rFonts w:ascii="Arial" w:eastAsia="Times New Roman" w:hAnsi="Arial" w:cs="Arial"/>
          <w:bCs/>
          <w:color w:val="000000"/>
          <w:sz w:val="26"/>
          <w:szCs w:val="26"/>
        </w:rPr>
        <w:t xml:space="preserve">ó </w:t>
      </w:r>
      <w:r w:rsidR="00E3274D">
        <w:rPr>
          <w:rFonts w:ascii="Arial" w:eastAsia="Times New Roman" w:hAnsi="Arial" w:cs="Arial"/>
          <w:bCs/>
          <w:color w:val="000000"/>
          <w:sz w:val="26"/>
          <w:szCs w:val="26"/>
        </w:rPr>
        <w:t xml:space="preserve">los </w:t>
      </w:r>
      <w:r w:rsidRPr="00DE5BB0">
        <w:rPr>
          <w:rFonts w:ascii="Arial" w:eastAsia="Times New Roman" w:hAnsi="Arial" w:cs="Arial"/>
          <w:bCs/>
          <w:color w:val="000000"/>
          <w:sz w:val="26"/>
          <w:szCs w:val="26"/>
        </w:rPr>
        <w:t>agravio</w:t>
      </w:r>
      <w:r w:rsidR="00E3274D">
        <w:rPr>
          <w:rFonts w:ascii="Arial" w:eastAsia="Times New Roman" w:hAnsi="Arial" w:cs="Arial"/>
          <w:bCs/>
          <w:color w:val="000000"/>
          <w:sz w:val="26"/>
          <w:szCs w:val="26"/>
        </w:rPr>
        <w:t>s</w:t>
      </w:r>
      <w:r w:rsidRPr="00DE5BB0">
        <w:rPr>
          <w:rFonts w:ascii="Arial" w:eastAsia="Times New Roman" w:hAnsi="Arial" w:cs="Arial"/>
          <w:bCs/>
          <w:color w:val="000000"/>
          <w:sz w:val="26"/>
          <w:szCs w:val="26"/>
        </w:rPr>
        <w:t xml:space="preserve"> aducido</w:t>
      </w:r>
      <w:r w:rsidR="00E3274D">
        <w:rPr>
          <w:rFonts w:ascii="Arial" w:eastAsia="Times New Roman" w:hAnsi="Arial" w:cs="Arial"/>
          <w:bCs/>
          <w:color w:val="000000"/>
          <w:sz w:val="26"/>
          <w:szCs w:val="26"/>
        </w:rPr>
        <w:t>s</w:t>
      </w:r>
      <w:r w:rsidRPr="00DE5BB0">
        <w:rPr>
          <w:rFonts w:ascii="Arial" w:eastAsia="Times New Roman" w:hAnsi="Arial" w:cs="Arial"/>
          <w:sz w:val="26"/>
          <w:szCs w:val="26"/>
        </w:rPr>
        <w:t>, a fin de repararlo,</w:t>
      </w:r>
      <w:r w:rsidR="00480259">
        <w:rPr>
          <w:rFonts w:ascii="Arial" w:eastAsia="Times New Roman" w:hAnsi="Arial" w:cs="Arial"/>
          <w:sz w:val="26"/>
          <w:szCs w:val="26"/>
        </w:rPr>
        <w:t xml:space="preserve"> esta Sala Superior considera procedente </w:t>
      </w:r>
      <w:r w:rsidR="00422AD6">
        <w:rPr>
          <w:rFonts w:ascii="Arial" w:eastAsia="Times New Roman" w:hAnsi="Arial" w:cs="Arial"/>
          <w:b/>
          <w:sz w:val="26"/>
          <w:szCs w:val="26"/>
        </w:rPr>
        <w:t>REVOCA</w:t>
      </w:r>
      <w:r w:rsidR="00B27E1D">
        <w:rPr>
          <w:rFonts w:ascii="Arial" w:eastAsia="Times New Roman" w:hAnsi="Arial" w:cs="Arial"/>
          <w:b/>
          <w:sz w:val="26"/>
          <w:szCs w:val="26"/>
        </w:rPr>
        <w:t>R</w:t>
      </w:r>
      <w:r w:rsidR="00422AD6">
        <w:rPr>
          <w:rFonts w:ascii="Arial" w:eastAsia="Times New Roman" w:hAnsi="Arial" w:cs="Arial"/>
          <w:b/>
          <w:sz w:val="26"/>
          <w:szCs w:val="26"/>
        </w:rPr>
        <w:t xml:space="preserve"> </w:t>
      </w:r>
      <w:r w:rsidR="00422AD6" w:rsidRPr="00422AD6">
        <w:rPr>
          <w:rFonts w:ascii="Arial" w:eastAsia="Times New Roman" w:hAnsi="Arial" w:cs="Arial"/>
          <w:bCs/>
          <w:sz w:val="26"/>
          <w:szCs w:val="26"/>
        </w:rPr>
        <w:t>e</w:t>
      </w:r>
      <w:r w:rsidR="00B36C43">
        <w:rPr>
          <w:rFonts w:ascii="Arial" w:eastAsia="Times New Roman" w:hAnsi="Arial" w:cs="Arial"/>
          <w:sz w:val="26"/>
          <w:szCs w:val="26"/>
        </w:rPr>
        <w:t>l acuerdo recurrido</w:t>
      </w:r>
      <w:r>
        <w:rPr>
          <w:rFonts w:ascii="Arial" w:eastAsia="Times New Roman" w:hAnsi="Arial" w:cs="Arial"/>
          <w:sz w:val="26"/>
          <w:szCs w:val="26"/>
        </w:rPr>
        <w:t xml:space="preserve"> </w:t>
      </w:r>
      <w:r w:rsidR="00480259" w:rsidRPr="00DE5BB0">
        <w:rPr>
          <w:rFonts w:ascii="Arial" w:eastAsia="Calibri" w:hAnsi="Arial" w:cs="Arial"/>
          <w:bCs/>
          <w:sz w:val="26"/>
          <w:szCs w:val="26"/>
        </w:rPr>
        <w:t xml:space="preserve">para </w:t>
      </w:r>
      <w:r w:rsidR="00422AD6">
        <w:rPr>
          <w:rFonts w:ascii="Arial" w:eastAsia="Calibri" w:hAnsi="Arial" w:cs="Arial"/>
          <w:bCs/>
          <w:sz w:val="26"/>
          <w:szCs w:val="26"/>
        </w:rPr>
        <w:t>dictar otro en los siguientes términos</w:t>
      </w:r>
      <w:r w:rsidR="00480259" w:rsidRPr="00DE5BB0">
        <w:rPr>
          <w:rFonts w:ascii="Arial" w:eastAsia="Calibri" w:hAnsi="Arial" w:cs="Arial"/>
          <w:bCs/>
          <w:sz w:val="26"/>
          <w:szCs w:val="26"/>
        </w:rPr>
        <w:t>:</w:t>
      </w:r>
    </w:p>
    <w:p w14:paraId="1CC7E2CA" w14:textId="258A3174" w:rsidR="00E571D1" w:rsidRPr="00E571D1" w:rsidRDefault="00E571D1" w:rsidP="00B02E56">
      <w:pPr>
        <w:spacing w:after="0"/>
        <w:ind w:left="567" w:right="616" w:firstLine="708"/>
        <w:jc w:val="both"/>
        <w:rPr>
          <w:rFonts w:ascii="Arial" w:hAnsi="Arial" w:cs="Arial"/>
          <w:i/>
          <w:sz w:val="24"/>
          <w:szCs w:val="24"/>
        </w:rPr>
      </w:pPr>
      <w:r>
        <w:rPr>
          <w:rFonts w:ascii="Arial" w:hAnsi="Arial" w:cs="Arial"/>
          <w:i/>
          <w:sz w:val="24"/>
          <w:szCs w:val="24"/>
        </w:rPr>
        <w:t>“</w:t>
      </w:r>
      <w:r w:rsidRPr="00E571D1">
        <w:rPr>
          <w:rFonts w:ascii="Arial" w:hAnsi="Arial" w:cs="Arial"/>
          <w:i/>
          <w:sz w:val="24"/>
          <w:szCs w:val="24"/>
        </w:rPr>
        <w:t xml:space="preserve">Téngase por recibido el oficio número </w:t>
      </w:r>
      <w:r w:rsidR="004923F9">
        <w:rPr>
          <w:rFonts w:ascii="Arial" w:hAnsi="Arial" w:cs="Arial"/>
          <w:i/>
          <w:sz w:val="24"/>
          <w:szCs w:val="24"/>
        </w:rPr>
        <w:t>*******</w:t>
      </w:r>
      <w:r w:rsidRPr="00E571D1">
        <w:rPr>
          <w:rFonts w:ascii="Arial" w:hAnsi="Arial" w:cs="Arial"/>
          <w:i/>
          <w:sz w:val="24"/>
          <w:szCs w:val="24"/>
        </w:rPr>
        <w:t>, por medio del cual el Secretario General de Acuerdos del Tribunal de Justicia Administrativa del Estado de Oaxaca, remite copias certificadas del expediente número J</w:t>
      </w:r>
      <w:r w:rsidR="00B02E56">
        <w:rPr>
          <w:rFonts w:ascii="Arial" w:hAnsi="Arial" w:cs="Arial"/>
          <w:i/>
          <w:sz w:val="24"/>
          <w:szCs w:val="24"/>
        </w:rPr>
        <w:t>I</w:t>
      </w:r>
      <w:r w:rsidRPr="00E571D1">
        <w:rPr>
          <w:rFonts w:ascii="Arial" w:hAnsi="Arial" w:cs="Arial"/>
          <w:i/>
          <w:sz w:val="24"/>
          <w:szCs w:val="24"/>
        </w:rPr>
        <w:t>/70/2020.</w:t>
      </w:r>
    </w:p>
    <w:p w14:paraId="3B54322E" w14:textId="09816469"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En ese tenor, de la lectura hecha al acuerdo de fecha quince de diciembre de dos mil veinte, dictado dentro del expediente del juicio de inconformidad J</w:t>
      </w:r>
      <w:r w:rsidR="00B02E56">
        <w:rPr>
          <w:rFonts w:ascii="Arial" w:hAnsi="Arial" w:cs="Arial"/>
          <w:i/>
          <w:sz w:val="24"/>
          <w:szCs w:val="24"/>
        </w:rPr>
        <w:t>I</w:t>
      </w:r>
      <w:r w:rsidRPr="00E571D1">
        <w:rPr>
          <w:rFonts w:ascii="Arial" w:hAnsi="Arial" w:cs="Arial"/>
          <w:i/>
          <w:sz w:val="24"/>
          <w:szCs w:val="24"/>
        </w:rPr>
        <w:t>/70/2020, se advierte que dentro de las pretensiones que persiguen los actores, se encuentra la impugnación de los mandamientos de ejecución, en consecuencia se ordenó remitir el juicio a las Salas Unitarias de Primera Instancia, únicamente por lo que hace a los mandamientos de ejecución por ser competencia de las Salas Unitarias de Primera Instancia.</w:t>
      </w:r>
    </w:p>
    <w:p w14:paraId="2815DD8A" w14:textId="2CDA70E5" w:rsidR="00E571D1" w:rsidRPr="00E571D1" w:rsidRDefault="00E571D1" w:rsidP="00B02E56">
      <w:pPr>
        <w:spacing w:after="0"/>
        <w:ind w:left="567" w:right="616" w:firstLine="708"/>
        <w:jc w:val="both"/>
        <w:rPr>
          <w:rFonts w:ascii="Arial" w:hAnsi="Arial" w:cs="Arial"/>
          <w:b/>
          <w:i/>
          <w:sz w:val="24"/>
          <w:szCs w:val="24"/>
        </w:rPr>
      </w:pPr>
      <w:r w:rsidRPr="00E571D1">
        <w:rPr>
          <w:rFonts w:ascii="Arial" w:hAnsi="Arial" w:cs="Arial"/>
          <w:i/>
          <w:sz w:val="24"/>
          <w:szCs w:val="24"/>
        </w:rPr>
        <w:t xml:space="preserve">Por ello, se tuvo por recibido el escrito de demanda y anexos de </w:t>
      </w:r>
      <w:r w:rsidR="004923F9">
        <w:rPr>
          <w:rFonts w:ascii="Arial" w:hAnsi="Arial" w:cs="Arial"/>
          <w:i/>
          <w:sz w:val="24"/>
          <w:szCs w:val="24"/>
        </w:rPr>
        <w:t>*******</w:t>
      </w:r>
      <w:r w:rsidRPr="00E571D1">
        <w:rPr>
          <w:rFonts w:ascii="Arial" w:hAnsi="Arial" w:cs="Arial"/>
          <w:i/>
          <w:sz w:val="24"/>
          <w:szCs w:val="24"/>
        </w:rPr>
        <w:t>, y en atención a lo dispuesto por el acuerdo de fecha quince de diciembre de dos mil veinte, dictado dentro del expediente del juicio de inconformidad J</w:t>
      </w:r>
      <w:r w:rsidR="00B02E56">
        <w:rPr>
          <w:rFonts w:ascii="Arial" w:hAnsi="Arial" w:cs="Arial"/>
          <w:i/>
          <w:sz w:val="24"/>
          <w:szCs w:val="24"/>
        </w:rPr>
        <w:t>I</w:t>
      </w:r>
      <w:r w:rsidRPr="00E571D1">
        <w:rPr>
          <w:rFonts w:ascii="Arial" w:hAnsi="Arial" w:cs="Arial"/>
          <w:i/>
          <w:sz w:val="24"/>
          <w:szCs w:val="24"/>
        </w:rPr>
        <w:t xml:space="preserve">/70/2020, se advierte que promueven contra actos atribuidos a la Coordinación de Cobro Coactivo de la Secretaría de Finanzas del Poder Ejecutivo del Estado; en su atención, fórmese expediente y regístrese su ingreso en el Libro de Gobierno correspondiente con el número </w:t>
      </w:r>
      <w:r w:rsidRPr="00E571D1">
        <w:rPr>
          <w:rFonts w:ascii="Arial" w:hAnsi="Arial" w:cs="Arial"/>
          <w:b/>
          <w:i/>
          <w:sz w:val="24"/>
          <w:szCs w:val="24"/>
        </w:rPr>
        <w:t>09/2021.</w:t>
      </w:r>
    </w:p>
    <w:p w14:paraId="69E0ADE7" w14:textId="7D58FFD8"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 xml:space="preserve">Ahora, del análisis integral de la demanda y anexos, se advierte que los Promoventes señalan como actos impugnados: a) El mandamiento de ejecución con número </w:t>
      </w:r>
      <w:r w:rsidR="004923F9">
        <w:rPr>
          <w:rFonts w:ascii="Arial" w:hAnsi="Arial" w:cs="Arial"/>
          <w:i/>
          <w:sz w:val="24"/>
          <w:szCs w:val="24"/>
        </w:rPr>
        <w:t>*******</w:t>
      </w:r>
      <w:r w:rsidRPr="00E571D1">
        <w:rPr>
          <w:rFonts w:ascii="Arial" w:hAnsi="Arial" w:cs="Arial"/>
          <w:i/>
          <w:sz w:val="24"/>
          <w:szCs w:val="24"/>
        </w:rPr>
        <w:t xml:space="preserve">, de fecha dieciséis de octubre de dos mil diecinueve, relativa al crédito fiscal número </w:t>
      </w:r>
      <w:r w:rsidR="004923F9">
        <w:rPr>
          <w:rFonts w:ascii="Arial" w:hAnsi="Arial" w:cs="Arial"/>
          <w:i/>
          <w:sz w:val="24"/>
          <w:szCs w:val="24"/>
        </w:rPr>
        <w:t>*******</w:t>
      </w:r>
      <w:r w:rsidRPr="00E571D1">
        <w:rPr>
          <w:rFonts w:ascii="Arial" w:hAnsi="Arial" w:cs="Arial"/>
          <w:i/>
          <w:sz w:val="24"/>
          <w:szCs w:val="24"/>
        </w:rPr>
        <w:t xml:space="preserve">, b) El mandamiento de ejecución con número </w:t>
      </w:r>
      <w:r w:rsidR="004923F9">
        <w:rPr>
          <w:rFonts w:ascii="Arial" w:hAnsi="Arial" w:cs="Arial"/>
          <w:i/>
          <w:sz w:val="24"/>
          <w:szCs w:val="24"/>
        </w:rPr>
        <w:t>*******</w:t>
      </w:r>
      <w:r w:rsidRPr="00E571D1">
        <w:rPr>
          <w:rFonts w:ascii="Arial" w:hAnsi="Arial" w:cs="Arial"/>
          <w:i/>
          <w:sz w:val="24"/>
          <w:szCs w:val="24"/>
        </w:rPr>
        <w:t xml:space="preserve">, de fecha dieciséis de octubre de dos mil diecinueve, relativa al crédito fiscal número </w:t>
      </w:r>
      <w:r w:rsidR="004923F9">
        <w:rPr>
          <w:rFonts w:ascii="Arial" w:hAnsi="Arial" w:cs="Arial"/>
          <w:i/>
          <w:sz w:val="24"/>
          <w:szCs w:val="24"/>
        </w:rPr>
        <w:t>*******</w:t>
      </w:r>
      <w:r w:rsidRPr="00E571D1">
        <w:rPr>
          <w:rFonts w:ascii="Arial" w:hAnsi="Arial" w:cs="Arial"/>
          <w:i/>
          <w:sz w:val="24"/>
          <w:szCs w:val="24"/>
        </w:rPr>
        <w:t xml:space="preserve">, y c) El mandamiento de ejecución con número </w:t>
      </w:r>
      <w:r w:rsidR="004923F9">
        <w:rPr>
          <w:rFonts w:ascii="Arial" w:hAnsi="Arial" w:cs="Arial"/>
          <w:i/>
          <w:sz w:val="24"/>
          <w:szCs w:val="24"/>
        </w:rPr>
        <w:t>*******</w:t>
      </w:r>
      <w:r w:rsidRPr="00E571D1">
        <w:rPr>
          <w:rFonts w:ascii="Arial" w:hAnsi="Arial" w:cs="Arial"/>
          <w:i/>
          <w:sz w:val="24"/>
          <w:szCs w:val="24"/>
        </w:rPr>
        <w:t xml:space="preserve">, de fecha quince de octubre de dos mil diecinueve, relativa al crédito fiscal número </w:t>
      </w:r>
      <w:r w:rsidR="004923F9">
        <w:rPr>
          <w:rFonts w:ascii="Arial" w:hAnsi="Arial" w:cs="Arial"/>
          <w:i/>
          <w:sz w:val="24"/>
          <w:szCs w:val="24"/>
        </w:rPr>
        <w:t>*******</w:t>
      </w:r>
      <w:r w:rsidRPr="00E571D1">
        <w:rPr>
          <w:rFonts w:ascii="Arial" w:hAnsi="Arial" w:cs="Arial"/>
          <w:i/>
          <w:sz w:val="24"/>
          <w:szCs w:val="24"/>
        </w:rPr>
        <w:t xml:space="preserve">, todos derivados de la resolución determinante </w:t>
      </w:r>
      <w:r w:rsidR="004923F9">
        <w:rPr>
          <w:rFonts w:ascii="Arial" w:hAnsi="Arial" w:cs="Arial"/>
          <w:i/>
          <w:sz w:val="24"/>
          <w:szCs w:val="24"/>
        </w:rPr>
        <w:t>*******</w:t>
      </w:r>
      <w:r w:rsidRPr="00E571D1">
        <w:rPr>
          <w:rFonts w:ascii="Arial" w:hAnsi="Arial" w:cs="Arial"/>
          <w:i/>
          <w:sz w:val="24"/>
          <w:szCs w:val="24"/>
        </w:rPr>
        <w:t>.</w:t>
      </w:r>
    </w:p>
    <w:p w14:paraId="6B7C6EA7"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En ese orden, resulta oportuno transcribir el artículo 133 de la Ley de Procedimiento y Justicia Administrativa para el Estado, el cual establece:</w:t>
      </w:r>
    </w:p>
    <w:p w14:paraId="1FADE08D" w14:textId="77777777" w:rsidR="00E571D1" w:rsidRPr="00E571D1" w:rsidRDefault="00E571D1" w:rsidP="00B02E56">
      <w:pPr>
        <w:spacing w:after="0"/>
        <w:ind w:left="567" w:right="616"/>
        <w:jc w:val="both"/>
        <w:rPr>
          <w:rFonts w:ascii="Arial" w:hAnsi="Arial" w:cs="Arial"/>
          <w:i/>
          <w:sz w:val="24"/>
          <w:szCs w:val="24"/>
        </w:rPr>
      </w:pPr>
      <w:r w:rsidRPr="00E571D1">
        <w:rPr>
          <w:rFonts w:ascii="Arial" w:hAnsi="Arial" w:cs="Arial"/>
          <w:b/>
          <w:i/>
          <w:sz w:val="24"/>
          <w:szCs w:val="24"/>
        </w:rPr>
        <w:t>"ARTÍCULO 133.-</w:t>
      </w:r>
      <w:r w:rsidRPr="00E571D1">
        <w:rPr>
          <w:rFonts w:ascii="Arial" w:hAnsi="Arial" w:cs="Arial"/>
          <w:i/>
          <w:sz w:val="24"/>
          <w:szCs w:val="24"/>
        </w:rPr>
        <w:t xml:space="preserve"> Las Salas Unitarias del Tribunal son competentes para conocer y resolver los juicios que se promuevan en contra de:</w:t>
      </w:r>
    </w:p>
    <w:p w14:paraId="6C8C39A4"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w:t>
      </w:r>
    </w:p>
    <w:p w14:paraId="5A8C402A" w14:textId="77777777" w:rsidR="00E571D1" w:rsidRPr="00E571D1" w:rsidRDefault="00E571D1" w:rsidP="00B02E56">
      <w:pPr>
        <w:spacing w:after="0"/>
        <w:ind w:left="567" w:right="616"/>
        <w:jc w:val="both"/>
        <w:rPr>
          <w:rFonts w:ascii="Arial" w:hAnsi="Arial" w:cs="Arial"/>
          <w:i/>
          <w:sz w:val="24"/>
          <w:szCs w:val="24"/>
        </w:rPr>
      </w:pPr>
      <w:proofErr w:type="spellStart"/>
      <w:r w:rsidRPr="00E571D1">
        <w:rPr>
          <w:rFonts w:ascii="Arial" w:hAnsi="Arial" w:cs="Arial"/>
          <w:i/>
          <w:sz w:val="24"/>
          <w:szCs w:val="24"/>
        </w:rPr>
        <w:t>VIll</w:t>
      </w:r>
      <w:proofErr w:type="spellEnd"/>
      <w:r w:rsidRPr="00E571D1">
        <w:rPr>
          <w:rFonts w:ascii="Arial" w:hAnsi="Arial" w:cs="Arial"/>
          <w:i/>
          <w:sz w:val="24"/>
          <w:szCs w:val="24"/>
        </w:rPr>
        <w:t>. El procedimiento administrativo de ejecución cuando el afectado en dicho procedimiento opte por no interponer el recurso ordinario ante las autoridades competentes y cuando afirme:</w:t>
      </w:r>
    </w:p>
    <w:p w14:paraId="51866133"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w:t>
      </w:r>
    </w:p>
    <w:p w14:paraId="2B4BC87B" w14:textId="77777777" w:rsidR="00E571D1" w:rsidRPr="00E571D1" w:rsidRDefault="00E571D1" w:rsidP="00B02E56">
      <w:pPr>
        <w:spacing w:after="0"/>
        <w:ind w:left="567" w:right="616"/>
        <w:jc w:val="both"/>
        <w:rPr>
          <w:rFonts w:ascii="Arial" w:hAnsi="Arial" w:cs="Arial"/>
          <w:i/>
          <w:sz w:val="24"/>
          <w:szCs w:val="24"/>
        </w:rPr>
      </w:pPr>
      <w:r w:rsidRPr="00E571D1">
        <w:rPr>
          <w:rFonts w:ascii="Arial" w:hAnsi="Arial" w:cs="Arial"/>
          <w:i/>
          <w:sz w:val="24"/>
          <w:szCs w:val="24"/>
        </w:rPr>
        <w:t xml:space="preserve">d) Que el procedimiento coactivo no se ajuste a la ley. En este caso, la oposición no se podrá hacer valer, sino contra la resolución que </w:t>
      </w:r>
      <w:r w:rsidRPr="00E571D1">
        <w:rPr>
          <w:rFonts w:ascii="Arial" w:hAnsi="Arial" w:cs="Arial"/>
          <w:i/>
          <w:sz w:val="24"/>
          <w:szCs w:val="24"/>
        </w:rPr>
        <w:lastRenderedPageBreak/>
        <w:t>apruebe el remate; salvo que se trate de resoluciones cuya ejecución material sea imposible reparación.”</w:t>
      </w:r>
    </w:p>
    <w:p w14:paraId="1556E031"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Del artículo transcrito se advierte, que una de las hipótesis de procedencia del juicio de nulidad ante este Tribunal, es la impugnación del procedimiento administrativo de ejecución realizado por las autoridades fiscales en contra de los administrados, con la finalidad de exigir el cumplimiento de un crédito fiscal; en este supuesto, los promoventes podrán impugnar dicho procedimiento si optan por no interponer el recurso administrativo en su contra y cuando consideren que ese procedimiento no se ajusta a la Ley, sin embargo, la impugnación no podrá hacerse valer, sino en contra de la resolución que apruebe el remate, salvo que se trate de resoluciones cuya ejecución material sea de imposible reparación.</w:t>
      </w:r>
    </w:p>
    <w:p w14:paraId="40E3728B"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Ahora, debemos de establecer cuáles son las etapas que integran el procedimiento administrativo de ejecución, las cuales están señaladas en el Título Cuarto, Capítulo Segundo, del Código Fiscal del Estado, capítulo denominado "Del procedimiento administrativo de ejecución", de donde puede advertirse que el citado procedimiento; está integrado por: a). La expedición de un mandamiento de ejecución; b). La diligencia de requerimiento de pago y embargo; c). Determinación del valor de los bienes embargados; d). El remate de los bienes embargados; y, e). La aprobación del remate y adjudicación de los bienes.</w:t>
      </w:r>
    </w:p>
    <w:p w14:paraId="70AE27EB"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De ahí, que el artículo 133 fracción VII, inciso d) de la Ley de Procedimiento y Justicia Administrativa para el Estado, exige que en caso de que se impugne el procedimiento administrativo de ejecución por no ajustarse a lo dispuesto por la Ley, sea necesaria la aprobación del remate de los bienes embargados, pues éste constituye el último acto dentro del procedimiento de ejecución y es hasta entonces cuando le causa una afectación real y de imposible reparación en su esfera jurídica, pues si bien es cierto, el embargo constituye un acto de molestia en el patrimonio del promovente; también es verdad que no es un acto definitivo para efectos del juicio de nulidad.</w:t>
      </w:r>
    </w:p>
    <w:p w14:paraId="643E5203"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Sirve de apoyo a lo anterior, la jurisprudencia con número de registro 2011342, visible en la Gaceta del Semanario Judicial de la Federación, Libro 29, Abril de 2016, Tomo III, Materia(s): Común, Tesis: I. 13o. T. J/10 (10a.), Página: 1941, de rubro y texto:</w:t>
      </w:r>
    </w:p>
    <w:p w14:paraId="45DD2FCE" w14:textId="77777777" w:rsidR="00E571D1" w:rsidRPr="00E571D1" w:rsidRDefault="00E571D1" w:rsidP="00B02E56">
      <w:pPr>
        <w:spacing w:after="0"/>
        <w:ind w:left="567" w:right="616"/>
        <w:jc w:val="both"/>
        <w:rPr>
          <w:rFonts w:ascii="Arial" w:hAnsi="Arial" w:cs="Arial"/>
          <w:b/>
          <w:i/>
          <w:sz w:val="24"/>
          <w:szCs w:val="24"/>
        </w:rPr>
      </w:pPr>
      <w:r w:rsidRPr="00E571D1">
        <w:rPr>
          <w:rFonts w:ascii="Arial" w:hAnsi="Arial" w:cs="Arial"/>
          <w:b/>
          <w:i/>
          <w:sz w:val="24"/>
          <w:szCs w:val="24"/>
        </w:rPr>
        <w:t>"AMPARO INDIRECTO. ES IMPROCEDENTE CONTRA LA RESOLUCIÓN DICTADA EN EL RECURSO DE REVISIÓN DE ACTOS DEL EJECUTOR, CONSISTENTES EN EL EMBARGO, POR NO CONSTITUIR LA ÚLTIMA ACTUACIÓN EN EL PROCEDIMIENTO DE EJECUCIÓN CORRESPONDIENTE. […]</w:t>
      </w:r>
    </w:p>
    <w:p w14:paraId="517FCF32" w14:textId="77777777"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Por tanto, si los promoventes impugnan únicamente la expedición de los mandamientos de ejecución antes referidos, con ello no se acredita que el procedimiento administrativo de ejecución, se encuentre en la etapa de remate de los bienes embargados y en su caso la adjudicación de éstos.</w:t>
      </w:r>
    </w:p>
    <w:p w14:paraId="2F3C9771" w14:textId="5045DFFB" w:rsidR="00E571D1" w:rsidRPr="00E571D1" w:rsidRDefault="00E571D1" w:rsidP="00B02E56">
      <w:pPr>
        <w:spacing w:after="0"/>
        <w:ind w:left="567" w:right="616" w:firstLine="708"/>
        <w:jc w:val="both"/>
        <w:rPr>
          <w:rFonts w:ascii="Arial" w:hAnsi="Arial" w:cs="Arial"/>
          <w:i/>
          <w:sz w:val="24"/>
          <w:szCs w:val="24"/>
        </w:rPr>
      </w:pPr>
      <w:r w:rsidRPr="00E571D1">
        <w:rPr>
          <w:rFonts w:ascii="Arial" w:hAnsi="Arial" w:cs="Arial"/>
          <w:i/>
          <w:sz w:val="24"/>
          <w:szCs w:val="24"/>
        </w:rPr>
        <w:t xml:space="preserve">En las relatadas consideraciones y en virtud que los mandamientos de ejecución referidos, no son impugnables, al carecer éstos de definitividad, ni se encuentran dentro de las hipótesis previstas en los incisos a). b) y c), fracción VIII del </w:t>
      </w:r>
      <w:r w:rsidRPr="00E571D1">
        <w:rPr>
          <w:rFonts w:ascii="Arial" w:hAnsi="Arial" w:cs="Arial"/>
          <w:i/>
          <w:sz w:val="24"/>
          <w:szCs w:val="24"/>
        </w:rPr>
        <w:lastRenderedPageBreak/>
        <w:t>artículos (sic) 133 de la Ley de la materia; por tanto</w:t>
      </w:r>
      <w:r w:rsidR="00386367">
        <w:rPr>
          <w:rFonts w:ascii="Arial" w:hAnsi="Arial" w:cs="Arial"/>
          <w:i/>
          <w:sz w:val="24"/>
          <w:szCs w:val="24"/>
        </w:rPr>
        <w:t>,</w:t>
      </w:r>
      <w:r w:rsidRPr="00E571D1">
        <w:rPr>
          <w:rFonts w:ascii="Arial" w:hAnsi="Arial" w:cs="Arial"/>
          <w:i/>
          <w:sz w:val="24"/>
          <w:szCs w:val="24"/>
        </w:rPr>
        <w:t xml:space="preserve"> </w:t>
      </w:r>
      <w:r w:rsidR="00386367">
        <w:rPr>
          <w:rFonts w:ascii="Arial" w:hAnsi="Arial" w:cs="Arial"/>
          <w:i/>
          <w:sz w:val="24"/>
          <w:szCs w:val="24"/>
        </w:rPr>
        <w:t>resulta</w:t>
      </w:r>
      <w:r w:rsidRPr="00E571D1">
        <w:rPr>
          <w:rFonts w:ascii="Arial" w:hAnsi="Arial" w:cs="Arial"/>
          <w:i/>
          <w:sz w:val="24"/>
          <w:szCs w:val="24"/>
        </w:rPr>
        <w:t xml:space="preserve"> improcedente</w:t>
      </w:r>
      <w:r w:rsidR="00386367">
        <w:rPr>
          <w:rFonts w:ascii="Arial" w:hAnsi="Arial" w:cs="Arial"/>
          <w:i/>
          <w:sz w:val="24"/>
          <w:szCs w:val="24"/>
        </w:rPr>
        <w:t xml:space="preserve"> el juic</w:t>
      </w:r>
      <w:r w:rsidR="00422AD6">
        <w:rPr>
          <w:rFonts w:ascii="Arial" w:hAnsi="Arial" w:cs="Arial"/>
          <w:i/>
          <w:sz w:val="24"/>
          <w:szCs w:val="24"/>
        </w:rPr>
        <w:t>i</w:t>
      </w:r>
      <w:r w:rsidR="00386367">
        <w:rPr>
          <w:rFonts w:ascii="Arial" w:hAnsi="Arial" w:cs="Arial"/>
          <w:i/>
          <w:sz w:val="24"/>
          <w:szCs w:val="24"/>
        </w:rPr>
        <w:t>o contencioso administrativo que intenta promover con su demanda</w:t>
      </w:r>
      <w:r w:rsidRPr="00E571D1">
        <w:rPr>
          <w:rFonts w:ascii="Arial" w:hAnsi="Arial" w:cs="Arial"/>
          <w:i/>
          <w:sz w:val="24"/>
          <w:szCs w:val="24"/>
        </w:rPr>
        <w:t>, de conformidad con lo dispuesto en los artículos 158, 161 fracción X y 182 fracción I de la Ley de Procedimiento y Justicia Administrativa del Estado</w:t>
      </w:r>
      <w:r>
        <w:rPr>
          <w:rFonts w:ascii="Arial" w:hAnsi="Arial" w:cs="Arial"/>
          <w:i/>
          <w:sz w:val="24"/>
          <w:szCs w:val="24"/>
        </w:rPr>
        <w:t xml:space="preserve">. </w:t>
      </w:r>
    </w:p>
    <w:p w14:paraId="519AD8C4" w14:textId="042FDF41" w:rsidR="00E571D1" w:rsidRPr="00E571D1" w:rsidRDefault="00E571D1" w:rsidP="00B02E56">
      <w:pPr>
        <w:ind w:left="567" w:right="616" w:firstLine="142"/>
        <w:jc w:val="both"/>
        <w:rPr>
          <w:rFonts w:ascii="Arial" w:hAnsi="Arial" w:cs="Arial"/>
          <w:bCs/>
          <w:i/>
          <w:sz w:val="24"/>
          <w:szCs w:val="24"/>
        </w:rPr>
      </w:pPr>
      <w:r w:rsidRPr="00E571D1">
        <w:rPr>
          <w:rFonts w:ascii="Arial" w:hAnsi="Arial" w:cs="Arial"/>
          <w:i/>
          <w:sz w:val="24"/>
          <w:szCs w:val="24"/>
        </w:rPr>
        <w:t xml:space="preserve">Sirve de apoyo a lo anterior, la jurisprudencia número 2a./J. 218/2007, con número de registro 170827, por la Segunda Sala de la Suprema Corte de Justicia de la Nación en el Semanario Judicial de la Federación y su Gaceta, Tomo XXVI, Diciembre de 2007, página 154, Novena Época, bajo el rubro </w:t>
      </w:r>
      <w:r w:rsidRPr="00E571D1">
        <w:rPr>
          <w:rFonts w:ascii="Arial" w:hAnsi="Arial" w:cs="Arial"/>
          <w:bCs/>
          <w:i/>
          <w:sz w:val="24"/>
          <w:szCs w:val="24"/>
        </w:rPr>
        <w:t>"COMPETENCIA. SU ESTUDIO OFICIOSO RESPECTO DE LA AUTORIDAD DEMANDADA EN EL JUICIO CONTENCIOSO ADMINISTRATIVO, DEBE SER ANALIZADA POR LAS SALAS DEL TRIBUNAL FEDERAL DE JUSTICIA FISCAL Y ADMINISTRATIVA.</w:t>
      </w:r>
      <w:r>
        <w:rPr>
          <w:rFonts w:ascii="Arial" w:hAnsi="Arial" w:cs="Arial"/>
          <w:bCs/>
          <w:i/>
          <w:sz w:val="24"/>
          <w:szCs w:val="24"/>
        </w:rPr>
        <w:t>”</w:t>
      </w:r>
      <w:r w:rsidRPr="00E571D1">
        <w:rPr>
          <w:rFonts w:ascii="Arial" w:hAnsi="Arial" w:cs="Arial"/>
          <w:b/>
          <w:i/>
          <w:sz w:val="24"/>
          <w:szCs w:val="24"/>
        </w:rPr>
        <w:t xml:space="preserve"> </w:t>
      </w:r>
      <w:r>
        <w:rPr>
          <w:rFonts w:ascii="Arial" w:hAnsi="Arial" w:cs="Arial"/>
          <w:i/>
          <w:sz w:val="24"/>
          <w:szCs w:val="24"/>
        </w:rPr>
        <w:t xml:space="preserve">Así como </w:t>
      </w:r>
      <w:r w:rsidRPr="00E571D1">
        <w:rPr>
          <w:rFonts w:ascii="Arial" w:hAnsi="Arial" w:cs="Arial"/>
          <w:i/>
          <w:sz w:val="24"/>
          <w:szCs w:val="24"/>
        </w:rPr>
        <w:t>la jurisprudencia P./J. 21/2018 (10ª.), con número de registro 2017811, por el Pleno de la Suprema Corte de Justicia de la Nación en la Gaceta del Semanario Judicial de la Federación, Libro 58, Septiembre de 2018, Tomo I, Materia Administrativa, Decima Época, bajo el rubro</w:t>
      </w:r>
      <w:r>
        <w:rPr>
          <w:rFonts w:ascii="Arial" w:hAnsi="Arial" w:cs="Arial"/>
          <w:i/>
          <w:sz w:val="24"/>
          <w:szCs w:val="24"/>
        </w:rPr>
        <w:t xml:space="preserve"> </w:t>
      </w:r>
      <w:r w:rsidRPr="00E571D1">
        <w:rPr>
          <w:rFonts w:ascii="Arial" w:hAnsi="Arial" w:cs="Arial"/>
          <w:bCs/>
          <w:i/>
          <w:sz w:val="24"/>
          <w:szCs w:val="24"/>
        </w:rPr>
        <w:t>“IMPROCEDENCIA DE LA VÍA EN EL JUICIO CONTENCIOSO ADMINISTRATIVO. CUANDO LA DEMANDA RESPECTIVA SE HUBIERE ADMITIDO, EL TRIBUNAL FEDERAL DE JUSTICIA ADMINISTRATIVA DEBE LIMITARSE A SOBRESEER EN EL JUICIO.”</w:t>
      </w:r>
    </w:p>
    <w:p w14:paraId="057F2F23" w14:textId="10ADFBAC" w:rsidR="007B2F1D" w:rsidRPr="007B2F1D" w:rsidRDefault="00386367" w:rsidP="00B02E56">
      <w:pPr>
        <w:ind w:left="567" w:right="616" w:firstLine="284"/>
        <w:jc w:val="both"/>
        <w:rPr>
          <w:rFonts w:ascii="Arial" w:eastAsia="Calibri" w:hAnsi="Arial" w:cs="Arial"/>
          <w:bCs/>
          <w:i/>
          <w:iCs/>
          <w:sz w:val="24"/>
          <w:szCs w:val="24"/>
          <w:lang w:eastAsia="es-ES"/>
        </w:rPr>
      </w:pPr>
      <w:r>
        <w:rPr>
          <w:rFonts w:ascii="Arial" w:hAnsi="Arial" w:cs="Arial"/>
          <w:i/>
          <w:iCs/>
          <w:sz w:val="24"/>
          <w:szCs w:val="24"/>
        </w:rPr>
        <w:t xml:space="preserve">Tomando en consideración que </w:t>
      </w:r>
      <w:r w:rsidR="007B2F1D" w:rsidRPr="007B2F1D">
        <w:rPr>
          <w:rFonts w:ascii="Arial" w:hAnsi="Arial" w:cs="Arial"/>
          <w:i/>
          <w:iCs/>
          <w:sz w:val="24"/>
          <w:szCs w:val="24"/>
        </w:rPr>
        <w:t xml:space="preserve">los actos impugnados </w:t>
      </w:r>
      <w:r w:rsidR="007B2F1D" w:rsidRPr="007B2F1D">
        <w:rPr>
          <w:rFonts w:ascii="Arial" w:eastAsia="Calibri" w:hAnsi="Arial" w:cs="Arial"/>
          <w:bCs/>
          <w:i/>
          <w:iCs/>
          <w:sz w:val="24"/>
          <w:szCs w:val="24"/>
          <w:lang w:eastAsia="es-ES"/>
        </w:rPr>
        <w:t xml:space="preserve">derivan de la resolución determinante </w:t>
      </w:r>
      <w:r w:rsidR="004923F9">
        <w:rPr>
          <w:rFonts w:ascii="Arial" w:eastAsia="Calibri" w:hAnsi="Arial" w:cs="Arial"/>
          <w:bCs/>
          <w:i/>
          <w:iCs/>
          <w:sz w:val="24"/>
          <w:szCs w:val="24"/>
          <w:lang w:eastAsia="es-ES"/>
        </w:rPr>
        <w:t>*******</w:t>
      </w:r>
      <w:r w:rsidR="007B2F1D" w:rsidRPr="007B2F1D">
        <w:rPr>
          <w:rFonts w:ascii="Arial" w:eastAsia="Calibri" w:hAnsi="Arial" w:cs="Arial"/>
          <w:bCs/>
          <w:i/>
          <w:iCs/>
          <w:sz w:val="24"/>
          <w:szCs w:val="24"/>
          <w:lang w:eastAsia="es-ES"/>
        </w:rPr>
        <w:t>,</w:t>
      </w:r>
      <w:r w:rsidR="007B2F1D" w:rsidRPr="007B2F1D">
        <w:rPr>
          <w:rFonts w:ascii="Arial" w:eastAsia="Calibri" w:hAnsi="Arial" w:cs="Arial"/>
          <w:b/>
          <w:i/>
          <w:iCs/>
          <w:sz w:val="24"/>
          <w:szCs w:val="24"/>
          <w:lang w:eastAsia="es-ES"/>
        </w:rPr>
        <w:t xml:space="preserve"> </w:t>
      </w:r>
      <w:r w:rsidR="007B2F1D" w:rsidRPr="007B2F1D">
        <w:rPr>
          <w:rFonts w:ascii="Arial" w:eastAsia="Calibri" w:hAnsi="Arial" w:cs="Arial"/>
          <w:i/>
          <w:iCs/>
          <w:sz w:val="24"/>
          <w:szCs w:val="24"/>
          <w:lang w:eastAsia="es-ES"/>
        </w:rPr>
        <w:t xml:space="preserve">emitida </w:t>
      </w:r>
      <w:r w:rsidR="007B2F1D" w:rsidRPr="007B2F1D">
        <w:rPr>
          <w:rFonts w:ascii="Arial" w:eastAsia="Calibri" w:hAnsi="Arial" w:cs="Arial"/>
          <w:bCs/>
          <w:i/>
          <w:iCs/>
          <w:sz w:val="24"/>
          <w:szCs w:val="24"/>
          <w:lang w:eastAsia="es-ES"/>
        </w:rPr>
        <w:t xml:space="preserve">el once de mayo de dos mil dieciséis, </w:t>
      </w:r>
      <w:r w:rsidR="007B2F1D" w:rsidRPr="007B2F1D">
        <w:rPr>
          <w:rFonts w:ascii="Arial" w:eastAsia="Calibri" w:hAnsi="Arial" w:cs="Arial"/>
          <w:i/>
          <w:iCs/>
          <w:sz w:val="24"/>
          <w:szCs w:val="24"/>
          <w:lang w:eastAsia="es-ES"/>
        </w:rPr>
        <w:t xml:space="preserve">por la entonces Auditoría Superior del Estado, actualmente </w:t>
      </w:r>
      <w:r w:rsidR="007B2F1D" w:rsidRPr="007B2F1D">
        <w:rPr>
          <w:rFonts w:ascii="Arial" w:eastAsia="Calibri" w:hAnsi="Arial" w:cs="Arial"/>
          <w:bCs/>
          <w:i/>
          <w:iCs/>
          <w:sz w:val="24"/>
          <w:szCs w:val="24"/>
          <w:lang w:eastAsia="es-ES"/>
        </w:rPr>
        <w:t xml:space="preserve">Órgano Superior de Fiscalización de Estado de Oaxaca, en el que impuso multa a los hoy recurrentes </w:t>
      </w:r>
      <w:r w:rsidR="007B2F1D" w:rsidRPr="007B2F1D">
        <w:rPr>
          <w:rFonts w:ascii="Arial" w:hAnsi="Arial" w:cs="Arial"/>
          <w:i/>
          <w:iCs/>
          <w:sz w:val="24"/>
          <w:szCs w:val="24"/>
        </w:rPr>
        <w:t xml:space="preserve">Claudio Francisco Toledo Villalobos, Cutberto Martínez Ulloa, </w:t>
      </w:r>
      <w:proofErr w:type="spellStart"/>
      <w:r w:rsidR="007B2F1D" w:rsidRPr="007B2F1D">
        <w:rPr>
          <w:rFonts w:ascii="Arial" w:hAnsi="Arial" w:cs="Arial"/>
          <w:i/>
          <w:iCs/>
          <w:sz w:val="24"/>
          <w:szCs w:val="24"/>
        </w:rPr>
        <w:t>Dassier</w:t>
      </w:r>
      <w:proofErr w:type="spellEnd"/>
      <w:r w:rsidR="007B2F1D" w:rsidRPr="007B2F1D">
        <w:rPr>
          <w:rFonts w:ascii="Arial" w:hAnsi="Arial" w:cs="Arial"/>
          <w:i/>
          <w:iCs/>
          <w:sz w:val="24"/>
          <w:szCs w:val="24"/>
        </w:rPr>
        <w:t xml:space="preserve"> Castillejos Toledo</w:t>
      </w:r>
      <w:r w:rsidR="007B2F1D" w:rsidRPr="007B2F1D">
        <w:rPr>
          <w:rFonts w:ascii="Arial" w:eastAsia="Calibri" w:hAnsi="Arial" w:cs="Arial"/>
          <w:bCs/>
          <w:i/>
          <w:iCs/>
          <w:sz w:val="24"/>
          <w:szCs w:val="24"/>
          <w:lang w:eastAsia="es-ES"/>
        </w:rPr>
        <w:t>, quienes en ese entonces fungieron los cargos de Presidente Municipal, Síndico Municipal y Regidor de Hacienda, respectivamente</w:t>
      </w:r>
      <w:r w:rsidR="007B2F1D" w:rsidRPr="007B2F1D">
        <w:rPr>
          <w:rFonts w:ascii="Arial" w:hAnsi="Arial" w:cs="Arial"/>
          <w:i/>
          <w:iCs/>
          <w:sz w:val="24"/>
          <w:szCs w:val="24"/>
        </w:rPr>
        <w:t>,</w:t>
      </w:r>
      <w:r w:rsidR="007B2F1D" w:rsidRPr="007B2F1D">
        <w:rPr>
          <w:rFonts w:ascii="Arial" w:eastAsia="Calibri" w:hAnsi="Arial" w:cs="Arial"/>
          <w:bCs/>
          <w:i/>
          <w:iCs/>
          <w:sz w:val="24"/>
          <w:szCs w:val="24"/>
          <w:lang w:eastAsia="es-ES"/>
        </w:rPr>
        <w:t xml:space="preserve"> del Municipio del Espinal, Juchitán, Oaxaca; por la omisión de presentar la cuenta pública dos mil catorce, el tercero y el cuarto informe de avance de gestión financiera dos mil catorce y primer informe de avance de gestión financiera dos mil quince, por el importe determinado de $</w:t>
      </w:r>
      <w:r w:rsidR="009A3BB8">
        <w:rPr>
          <w:rFonts w:ascii="Arial" w:eastAsia="Calibri" w:hAnsi="Arial" w:cs="Arial"/>
          <w:bCs/>
          <w:i/>
          <w:iCs/>
          <w:sz w:val="24"/>
          <w:szCs w:val="24"/>
          <w:lang w:eastAsia="es-ES"/>
        </w:rPr>
        <w:t>*******</w:t>
      </w:r>
      <w:r w:rsidR="007B2F1D">
        <w:rPr>
          <w:rFonts w:ascii="Arial" w:eastAsia="Calibri" w:hAnsi="Arial" w:cs="Arial"/>
          <w:bCs/>
          <w:i/>
          <w:iCs/>
          <w:sz w:val="24"/>
          <w:szCs w:val="24"/>
          <w:lang w:eastAsia="es-ES"/>
        </w:rPr>
        <w:t xml:space="preserve">; </w:t>
      </w:r>
      <w:r w:rsidR="007B2F1D" w:rsidRPr="007B2F1D">
        <w:rPr>
          <w:rFonts w:ascii="Arial" w:eastAsia="Calibri" w:hAnsi="Arial" w:cs="Arial"/>
          <w:i/>
          <w:iCs/>
          <w:sz w:val="24"/>
          <w:szCs w:val="24"/>
          <w:lang w:eastAsia="es-ES"/>
        </w:rPr>
        <w:t>que motiv</w:t>
      </w:r>
      <w:r w:rsidR="007B2F1D">
        <w:rPr>
          <w:rFonts w:ascii="Arial" w:eastAsia="Calibri" w:hAnsi="Arial" w:cs="Arial"/>
          <w:i/>
          <w:iCs/>
          <w:sz w:val="24"/>
          <w:szCs w:val="24"/>
          <w:lang w:eastAsia="es-ES"/>
        </w:rPr>
        <w:t xml:space="preserve">ó </w:t>
      </w:r>
      <w:r w:rsidR="007B2F1D" w:rsidRPr="007B2F1D">
        <w:rPr>
          <w:rFonts w:ascii="Arial" w:eastAsia="Calibri" w:hAnsi="Arial" w:cs="Arial"/>
          <w:i/>
          <w:iCs/>
          <w:sz w:val="24"/>
          <w:szCs w:val="24"/>
          <w:lang w:eastAsia="es-ES"/>
        </w:rPr>
        <w:t xml:space="preserve"> </w:t>
      </w:r>
      <w:r w:rsidR="007B2F1D">
        <w:rPr>
          <w:rFonts w:ascii="Arial" w:eastAsia="Calibri" w:hAnsi="Arial" w:cs="Arial"/>
          <w:i/>
          <w:iCs/>
          <w:sz w:val="24"/>
          <w:szCs w:val="24"/>
          <w:lang w:eastAsia="es-ES"/>
        </w:rPr>
        <w:t xml:space="preserve">el trámite </w:t>
      </w:r>
      <w:r w:rsidR="007B2F1D" w:rsidRPr="007B2F1D">
        <w:rPr>
          <w:rFonts w:ascii="Arial" w:eastAsia="Calibri" w:hAnsi="Arial" w:cs="Arial"/>
          <w:i/>
          <w:iCs/>
          <w:sz w:val="24"/>
          <w:szCs w:val="24"/>
          <w:lang w:eastAsia="es-ES"/>
        </w:rPr>
        <w:t>del juicio de inconformidad JI/070/2020 ante la Sala Superior de este Tribunal</w:t>
      </w:r>
      <w:r w:rsidR="007B2F1D">
        <w:rPr>
          <w:rFonts w:ascii="Arial" w:eastAsia="Calibri" w:hAnsi="Arial" w:cs="Arial"/>
          <w:i/>
          <w:iCs/>
          <w:sz w:val="24"/>
          <w:szCs w:val="24"/>
          <w:lang w:eastAsia="es-ES"/>
        </w:rPr>
        <w:t>;</w:t>
      </w:r>
      <w:r w:rsidR="007B2F1D" w:rsidRPr="007B2F1D">
        <w:rPr>
          <w:rFonts w:ascii="Arial" w:eastAsia="Calibri" w:hAnsi="Arial" w:cs="Arial"/>
          <w:i/>
          <w:iCs/>
          <w:sz w:val="24"/>
          <w:szCs w:val="24"/>
          <w:lang w:eastAsia="es-ES"/>
        </w:rPr>
        <w:t xml:space="preserve"> </w:t>
      </w:r>
      <w:r>
        <w:rPr>
          <w:rFonts w:ascii="Arial" w:eastAsia="Calibri" w:hAnsi="Arial" w:cs="Arial"/>
          <w:i/>
          <w:iCs/>
          <w:sz w:val="24"/>
          <w:szCs w:val="24"/>
          <w:lang w:eastAsia="es-ES"/>
        </w:rPr>
        <w:t xml:space="preserve">estos </w:t>
      </w:r>
      <w:r w:rsidR="007B2F1D" w:rsidRPr="007B2F1D">
        <w:rPr>
          <w:rFonts w:ascii="Arial" w:eastAsia="Calibri" w:hAnsi="Arial" w:cs="Arial"/>
          <w:i/>
          <w:iCs/>
          <w:sz w:val="24"/>
          <w:szCs w:val="24"/>
          <w:lang w:eastAsia="es-ES"/>
        </w:rPr>
        <w:t xml:space="preserve">deben ser resueltos de </w:t>
      </w:r>
      <w:r w:rsidR="007B2F1D" w:rsidRPr="007B2F1D">
        <w:rPr>
          <w:rFonts w:ascii="Arial" w:eastAsia="Calibri" w:hAnsi="Arial" w:cs="Arial"/>
          <w:bCs/>
          <w:i/>
          <w:iCs/>
          <w:sz w:val="24"/>
          <w:szCs w:val="24"/>
          <w:lang w:eastAsia="es-ES"/>
        </w:rPr>
        <w:t>forma conjunta en este juicio</w:t>
      </w:r>
      <w:r w:rsidR="007B2F1D">
        <w:rPr>
          <w:rFonts w:ascii="Arial" w:eastAsia="Calibri" w:hAnsi="Arial" w:cs="Arial"/>
          <w:bCs/>
          <w:i/>
          <w:iCs/>
          <w:sz w:val="24"/>
          <w:szCs w:val="24"/>
          <w:lang w:eastAsia="es-ES"/>
        </w:rPr>
        <w:t xml:space="preserve"> y no por separado en las dos instancias de este órgano jurisdiccional; ya que </w:t>
      </w:r>
      <w:r w:rsidR="007B2F1D" w:rsidRPr="007B2F1D">
        <w:rPr>
          <w:rFonts w:ascii="Arial" w:eastAsia="Calibri" w:hAnsi="Arial" w:cs="Arial"/>
          <w:bCs/>
          <w:i/>
          <w:iCs/>
          <w:sz w:val="24"/>
          <w:szCs w:val="24"/>
          <w:lang w:eastAsia="es-ES"/>
        </w:rPr>
        <w:t xml:space="preserve">la pretensión contenida en la demanda es indivisible y tiene que analizarse de manera integral por estar vinculados todos los actos señalados como impugnados, lo que imposibilita segmentar su análisis en juicios diferentes. </w:t>
      </w:r>
    </w:p>
    <w:p w14:paraId="63028FBD" w14:textId="3522A187" w:rsidR="007B2F1D" w:rsidRPr="007B2F1D" w:rsidRDefault="007B2F1D" w:rsidP="00B02E56">
      <w:pPr>
        <w:spacing w:after="120"/>
        <w:ind w:left="567" w:right="616" w:firstLine="284"/>
        <w:jc w:val="both"/>
        <w:rPr>
          <w:rFonts w:ascii="Arial" w:eastAsia="Calibri" w:hAnsi="Arial" w:cs="Arial"/>
          <w:bCs/>
          <w:i/>
          <w:iCs/>
          <w:sz w:val="24"/>
          <w:szCs w:val="24"/>
          <w:lang w:eastAsia="es-ES"/>
        </w:rPr>
      </w:pPr>
      <w:r w:rsidRPr="007B2F1D">
        <w:rPr>
          <w:rFonts w:ascii="Arial" w:eastAsia="Calibri" w:hAnsi="Arial" w:cs="Arial"/>
          <w:bCs/>
          <w:i/>
          <w:iCs/>
          <w:sz w:val="24"/>
          <w:szCs w:val="24"/>
          <w:lang w:eastAsia="es-ES"/>
        </w:rPr>
        <w:t>Es aplicable al caso el criterio en materia común emitido por los Tribunales Colegiados de Circuito, número I.8o.C.4 K, con número de registro digital 213106, de la Octava Época, publicada en el Semanario Judicial de la Federación, Tomo XIII, Marzo de 1994, visible a página 353, de rubro siguiente</w:t>
      </w:r>
      <w:r w:rsidRPr="003A7943">
        <w:rPr>
          <w:rFonts w:ascii="Arial" w:eastAsia="Calibri" w:hAnsi="Arial" w:cs="Arial"/>
          <w:bCs/>
          <w:i/>
          <w:iCs/>
          <w:sz w:val="24"/>
          <w:szCs w:val="24"/>
          <w:lang w:eastAsia="es-ES"/>
        </w:rPr>
        <w:t>:</w:t>
      </w:r>
      <w:r w:rsidR="00DE30B9">
        <w:rPr>
          <w:rFonts w:ascii="Arial" w:eastAsia="Calibri" w:hAnsi="Arial" w:cs="Arial"/>
          <w:bCs/>
          <w:i/>
          <w:iCs/>
          <w:sz w:val="24"/>
          <w:szCs w:val="24"/>
          <w:lang w:eastAsia="es-ES"/>
        </w:rPr>
        <w:t xml:space="preserve"> </w:t>
      </w:r>
      <w:r w:rsidRPr="00E571D1">
        <w:rPr>
          <w:rFonts w:ascii="Arial" w:eastAsia="Calibri" w:hAnsi="Arial" w:cs="Arial"/>
          <w:b/>
          <w:i/>
          <w:iCs/>
          <w:sz w:val="24"/>
          <w:szCs w:val="24"/>
          <w:lang w:eastAsia="es-ES"/>
        </w:rPr>
        <w:t>“INTERPRETACI</w:t>
      </w:r>
      <w:r w:rsidR="00B02E56">
        <w:rPr>
          <w:rFonts w:ascii="Arial" w:eastAsia="Calibri" w:hAnsi="Arial" w:cs="Arial"/>
          <w:b/>
          <w:i/>
          <w:iCs/>
          <w:sz w:val="24"/>
          <w:szCs w:val="24"/>
          <w:lang w:eastAsia="es-ES"/>
        </w:rPr>
        <w:t>Ó</w:t>
      </w:r>
      <w:r w:rsidRPr="00E571D1">
        <w:rPr>
          <w:rFonts w:ascii="Arial" w:eastAsia="Calibri" w:hAnsi="Arial" w:cs="Arial"/>
          <w:b/>
          <w:i/>
          <w:iCs/>
          <w:sz w:val="24"/>
          <w:szCs w:val="24"/>
          <w:lang w:eastAsia="es-ES"/>
        </w:rPr>
        <w:t xml:space="preserve">N </w:t>
      </w:r>
      <w:r w:rsidR="00B02E56" w:rsidRPr="00E571D1">
        <w:rPr>
          <w:rFonts w:ascii="Arial" w:eastAsia="Calibri" w:hAnsi="Arial" w:cs="Arial"/>
          <w:b/>
          <w:i/>
          <w:iCs/>
          <w:sz w:val="24"/>
          <w:szCs w:val="24"/>
          <w:lang w:eastAsia="es-ES"/>
        </w:rPr>
        <w:t>RÍGIDA</w:t>
      </w:r>
      <w:r w:rsidRPr="00E571D1">
        <w:rPr>
          <w:rFonts w:ascii="Arial" w:eastAsia="Calibri" w:hAnsi="Arial" w:cs="Arial"/>
          <w:b/>
          <w:i/>
          <w:iCs/>
          <w:sz w:val="24"/>
          <w:szCs w:val="24"/>
          <w:lang w:eastAsia="es-ES"/>
        </w:rPr>
        <w:t xml:space="preserve"> QUE PUEDA TOMARSE COMO REGLA GENERAL.”</w:t>
      </w:r>
    </w:p>
    <w:p w14:paraId="679F7E41" w14:textId="15214A31" w:rsidR="007B2F1D" w:rsidRPr="007B2F1D" w:rsidRDefault="007B2F1D" w:rsidP="00B02E56">
      <w:pPr>
        <w:ind w:left="567" w:right="616" w:firstLine="284"/>
        <w:jc w:val="both"/>
        <w:rPr>
          <w:rFonts w:ascii="Arial" w:hAnsi="Arial" w:cs="Arial"/>
          <w:bCs/>
          <w:i/>
          <w:iCs/>
          <w:color w:val="000000"/>
          <w:sz w:val="24"/>
          <w:szCs w:val="24"/>
        </w:rPr>
      </w:pPr>
      <w:r w:rsidRPr="007B2F1D">
        <w:rPr>
          <w:rFonts w:ascii="Arial" w:hAnsi="Arial" w:cs="Arial"/>
          <w:bCs/>
          <w:i/>
          <w:iCs/>
          <w:color w:val="000000"/>
          <w:sz w:val="24"/>
          <w:szCs w:val="24"/>
        </w:rPr>
        <w:t xml:space="preserve">En tal consideración y a fin de </w:t>
      </w:r>
      <w:r w:rsidRPr="007B2F1D">
        <w:rPr>
          <w:rFonts w:ascii="Arial" w:hAnsi="Arial" w:cs="Arial"/>
          <w:i/>
          <w:iCs/>
          <w:sz w:val="24"/>
          <w:szCs w:val="24"/>
          <w:shd w:val="clear" w:color="auto" w:fill="FFFFFF"/>
        </w:rPr>
        <w:t xml:space="preserve">impedir la irreparabilidad de alguna contravención al orden jurídico, pues con el desechamiento </w:t>
      </w:r>
      <w:r w:rsidRPr="007B2F1D">
        <w:rPr>
          <w:rFonts w:ascii="Arial" w:hAnsi="Arial" w:cs="Arial"/>
          <w:i/>
          <w:iCs/>
          <w:sz w:val="24"/>
          <w:szCs w:val="24"/>
          <w:shd w:val="clear" w:color="auto" w:fill="FFFFFF"/>
        </w:rPr>
        <w:lastRenderedPageBreak/>
        <w:t xml:space="preserve">de la demanda y su archivo correspondiente, </w:t>
      </w:r>
      <w:r>
        <w:rPr>
          <w:rFonts w:ascii="Arial" w:hAnsi="Arial" w:cs="Arial"/>
          <w:i/>
          <w:iCs/>
          <w:sz w:val="24"/>
          <w:szCs w:val="24"/>
          <w:shd w:val="clear" w:color="auto" w:fill="FFFFFF"/>
        </w:rPr>
        <w:t>dejaría a los actores s</w:t>
      </w:r>
      <w:r w:rsidRPr="007B2F1D">
        <w:rPr>
          <w:rFonts w:ascii="Arial" w:hAnsi="Arial" w:cs="Arial"/>
          <w:i/>
          <w:iCs/>
          <w:sz w:val="24"/>
          <w:szCs w:val="24"/>
          <w:shd w:val="clear" w:color="auto" w:fill="FFFFFF"/>
        </w:rPr>
        <w:t xml:space="preserve">in respuesta </w:t>
      </w:r>
      <w:r>
        <w:rPr>
          <w:rFonts w:ascii="Arial" w:hAnsi="Arial" w:cs="Arial"/>
          <w:i/>
          <w:iCs/>
          <w:sz w:val="24"/>
          <w:szCs w:val="24"/>
          <w:shd w:val="clear" w:color="auto" w:fill="FFFFFF"/>
        </w:rPr>
        <w:t xml:space="preserve">a </w:t>
      </w:r>
      <w:r w:rsidRPr="007B2F1D">
        <w:rPr>
          <w:rFonts w:ascii="Arial" w:hAnsi="Arial" w:cs="Arial"/>
          <w:i/>
          <w:iCs/>
          <w:sz w:val="24"/>
          <w:szCs w:val="24"/>
          <w:shd w:val="clear" w:color="auto" w:fill="FFFFFF"/>
        </w:rPr>
        <w:t>su pretensión por una formalista concepción restrictiva del derecho de acceso a la justicia que implicaría la posibilidad de sancionarlos por una causa no imputable a estos;</w:t>
      </w:r>
      <w:r w:rsidRPr="007B2F1D">
        <w:rPr>
          <w:rFonts w:ascii="Arial" w:hAnsi="Arial" w:cs="Arial"/>
          <w:bCs/>
          <w:i/>
          <w:iCs/>
          <w:color w:val="000000"/>
          <w:sz w:val="24"/>
          <w:szCs w:val="24"/>
        </w:rPr>
        <w:t xml:space="preserve"> por consiguiente, en aras de garantizarles los derechos de audiencia, de tutela judicial efectiva y debido proceso consagrados en los artículos 8 y 17 de la Constitución Política de los Estados Unidos Mexicanos, esta Sala Superior determina que los actos impugnados deben ser resueltos correctamente mediante el juicio de inconformidad por la Sala Superior de este Tribunal, en virtud de que esta es la instancia competente para conocer y dirimir las resoluciones emitidas por la otrora Auditoría Superior del Estado, ahora Órgano Superior de Fiscalización del Estado de Oaxaca</w:t>
      </w:r>
      <w:r w:rsidR="00B25052">
        <w:rPr>
          <w:rFonts w:ascii="Arial" w:hAnsi="Arial" w:cs="Arial"/>
          <w:bCs/>
          <w:i/>
          <w:iCs/>
          <w:color w:val="000000"/>
          <w:sz w:val="24"/>
          <w:szCs w:val="24"/>
        </w:rPr>
        <w:t xml:space="preserve"> y las actuaciones subsecuentes a estas</w:t>
      </w:r>
      <w:r w:rsidRPr="007B2F1D">
        <w:rPr>
          <w:rFonts w:ascii="Arial" w:hAnsi="Arial" w:cs="Arial"/>
          <w:bCs/>
          <w:i/>
          <w:iCs/>
          <w:color w:val="000000"/>
          <w:sz w:val="24"/>
          <w:szCs w:val="24"/>
        </w:rPr>
        <w:t xml:space="preserve">, de conformidad con lo dispuesto en los </w:t>
      </w:r>
      <w:r w:rsidRPr="007B2F1D">
        <w:rPr>
          <w:rFonts w:ascii="Arial" w:hAnsi="Arial" w:cs="Arial"/>
          <w:i/>
          <w:iCs/>
          <w:sz w:val="24"/>
          <w:szCs w:val="24"/>
        </w:rPr>
        <w:t xml:space="preserve">artículos 114 QUÁTER de la Constitución Política del Estado Libre y Soberano de Oaxaca, así como los artículos 1, 2, 5 y 28 de la Ley de Justicia de Fiscalización y Rendición de Cuentas para el Estado de Oaxaca, con relación a los artículos 1, 3, 118, 120, fracción VI de la Ley de Procedimiento y Justicia Administrativa para el Estado de Oaxaca, y 4, Fracción II de la Ley Orgánica del Tribunal de Justicia Administrativa del Estado de Oaxaca, y 3, Fracción XLII del Reglamento Interno del Tribunal de Justicia Administrativa del Estado de Oaxaca; </w:t>
      </w:r>
      <w:r w:rsidR="00B25052" w:rsidRPr="007B2F1D">
        <w:rPr>
          <w:rFonts w:ascii="Arial" w:hAnsi="Arial" w:cs="Arial"/>
          <w:b/>
          <w:bCs/>
          <w:i/>
          <w:iCs/>
          <w:sz w:val="24"/>
          <w:szCs w:val="24"/>
        </w:rPr>
        <w:t xml:space="preserve">lo procedente es reencauzar la demanda presentada por </w:t>
      </w:r>
      <w:r w:rsidR="004923F9">
        <w:rPr>
          <w:rFonts w:ascii="Arial" w:hAnsi="Arial" w:cs="Arial"/>
          <w:b/>
          <w:i/>
          <w:iCs/>
          <w:sz w:val="24"/>
          <w:szCs w:val="24"/>
        </w:rPr>
        <w:t>*******</w:t>
      </w:r>
      <w:r w:rsidR="00B25052" w:rsidRPr="007B2F1D">
        <w:rPr>
          <w:rFonts w:ascii="Arial" w:hAnsi="Arial" w:cs="Arial"/>
          <w:b/>
          <w:i/>
          <w:iCs/>
          <w:sz w:val="24"/>
          <w:szCs w:val="24"/>
        </w:rPr>
        <w:t xml:space="preserve">, </w:t>
      </w:r>
      <w:r w:rsidR="00B25052" w:rsidRPr="007B2F1D">
        <w:rPr>
          <w:rFonts w:ascii="Arial" w:hAnsi="Arial" w:cs="Arial"/>
          <w:i/>
          <w:iCs/>
          <w:sz w:val="24"/>
          <w:szCs w:val="24"/>
        </w:rPr>
        <w:t xml:space="preserve">para regularizar el trámite del juicio de inconformidad seguido en el expediente JI/070/2020 de esta Sala Superior de este Tribunal de Justicia Administrativa del Estado de Oaxaca; en consecuencia, </w:t>
      </w:r>
      <w:r w:rsidR="003A7943">
        <w:rPr>
          <w:rFonts w:ascii="Arial" w:hAnsi="Arial" w:cs="Arial"/>
          <w:i/>
          <w:iCs/>
          <w:sz w:val="24"/>
          <w:szCs w:val="24"/>
        </w:rPr>
        <w:t xml:space="preserve">se ordena remitir </w:t>
      </w:r>
      <w:r w:rsidR="00B25052" w:rsidRPr="007B2F1D">
        <w:rPr>
          <w:rFonts w:ascii="Arial" w:hAnsi="Arial" w:cs="Arial"/>
          <w:i/>
          <w:iCs/>
          <w:sz w:val="24"/>
          <w:szCs w:val="24"/>
        </w:rPr>
        <w:t xml:space="preserve">el presente asunto a la Secretaría General de Acuerdos de este órgano jurisdiccional para que </w:t>
      </w:r>
      <w:r w:rsidR="00B25052">
        <w:rPr>
          <w:rFonts w:ascii="Arial" w:hAnsi="Arial" w:cs="Arial"/>
          <w:i/>
          <w:iCs/>
          <w:sz w:val="24"/>
          <w:szCs w:val="24"/>
        </w:rPr>
        <w:t>sea la Sala Superior como la instancia competente</w:t>
      </w:r>
      <w:r w:rsidR="003A7943">
        <w:rPr>
          <w:rFonts w:ascii="Arial" w:hAnsi="Arial" w:cs="Arial"/>
          <w:i/>
          <w:iCs/>
          <w:sz w:val="24"/>
          <w:szCs w:val="24"/>
        </w:rPr>
        <w:t xml:space="preserve">, la que </w:t>
      </w:r>
      <w:r w:rsidR="00B25052">
        <w:rPr>
          <w:rFonts w:ascii="Arial" w:hAnsi="Arial" w:cs="Arial"/>
          <w:i/>
          <w:iCs/>
          <w:sz w:val="24"/>
          <w:szCs w:val="24"/>
        </w:rPr>
        <w:t xml:space="preserve"> conozca y resuelva </w:t>
      </w:r>
      <w:r w:rsidR="00B25052" w:rsidRPr="007B2F1D">
        <w:rPr>
          <w:rFonts w:ascii="Arial" w:hAnsi="Arial" w:cs="Arial"/>
          <w:i/>
          <w:iCs/>
          <w:sz w:val="24"/>
          <w:szCs w:val="24"/>
        </w:rPr>
        <w:t xml:space="preserve">la pretensión de los recurrentes en contra de los mandamientos de ejecución números </w:t>
      </w:r>
      <w:r w:rsidR="004923F9">
        <w:rPr>
          <w:rFonts w:ascii="Arial" w:hAnsi="Arial" w:cs="Arial"/>
          <w:i/>
          <w:iCs/>
          <w:sz w:val="24"/>
          <w:szCs w:val="24"/>
        </w:rPr>
        <w:t>*******</w:t>
      </w:r>
      <w:r w:rsidR="00B25052" w:rsidRPr="007B2F1D">
        <w:rPr>
          <w:rFonts w:ascii="Arial" w:hAnsi="Arial" w:cs="Arial"/>
          <w:i/>
          <w:iCs/>
          <w:sz w:val="24"/>
          <w:szCs w:val="24"/>
        </w:rPr>
        <w:t xml:space="preserve"> de dieciséis de octubre de dos mil diecinueve, relativa al crédito fiscal número </w:t>
      </w:r>
      <w:r w:rsidR="004923F9">
        <w:rPr>
          <w:rFonts w:ascii="Arial" w:hAnsi="Arial" w:cs="Arial"/>
          <w:i/>
          <w:iCs/>
          <w:sz w:val="24"/>
          <w:szCs w:val="24"/>
        </w:rPr>
        <w:t>*******</w:t>
      </w:r>
      <w:r w:rsidR="00B25052" w:rsidRPr="007B2F1D">
        <w:rPr>
          <w:rFonts w:ascii="Arial" w:hAnsi="Arial" w:cs="Arial"/>
          <w:i/>
          <w:iCs/>
          <w:sz w:val="24"/>
          <w:szCs w:val="24"/>
        </w:rPr>
        <w:t xml:space="preserve">; </w:t>
      </w:r>
      <w:r w:rsidR="004923F9">
        <w:rPr>
          <w:rFonts w:ascii="Arial" w:hAnsi="Arial" w:cs="Arial"/>
          <w:i/>
          <w:iCs/>
          <w:sz w:val="24"/>
          <w:szCs w:val="24"/>
        </w:rPr>
        <w:t>*******</w:t>
      </w:r>
      <w:r w:rsidR="00B25052" w:rsidRPr="007B2F1D">
        <w:rPr>
          <w:rFonts w:ascii="Arial" w:hAnsi="Arial" w:cs="Arial"/>
          <w:i/>
          <w:iCs/>
          <w:sz w:val="24"/>
          <w:szCs w:val="24"/>
        </w:rPr>
        <w:t xml:space="preserve"> también de dieciséis de octubre de dos mil diecinueve, relativa al crédito fiscal número </w:t>
      </w:r>
      <w:r w:rsidR="004923F9">
        <w:rPr>
          <w:rFonts w:ascii="Arial" w:hAnsi="Arial" w:cs="Arial"/>
          <w:i/>
          <w:iCs/>
          <w:sz w:val="24"/>
          <w:szCs w:val="24"/>
        </w:rPr>
        <w:t>*******</w:t>
      </w:r>
      <w:r w:rsidR="00B25052" w:rsidRPr="007B2F1D">
        <w:rPr>
          <w:rFonts w:ascii="Arial" w:hAnsi="Arial" w:cs="Arial"/>
          <w:i/>
          <w:iCs/>
          <w:sz w:val="24"/>
          <w:szCs w:val="24"/>
        </w:rPr>
        <w:t xml:space="preserve"> y </w:t>
      </w:r>
      <w:r w:rsidR="009A3BB8">
        <w:rPr>
          <w:rFonts w:ascii="Arial" w:hAnsi="Arial" w:cs="Arial"/>
          <w:i/>
          <w:iCs/>
          <w:sz w:val="24"/>
          <w:szCs w:val="24"/>
        </w:rPr>
        <w:t>*******</w:t>
      </w:r>
      <w:r w:rsidR="00B25052" w:rsidRPr="007B2F1D">
        <w:rPr>
          <w:rFonts w:ascii="Arial" w:hAnsi="Arial" w:cs="Arial"/>
          <w:i/>
          <w:iCs/>
          <w:sz w:val="24"/>
          <w:szCs w:val="24"/>
        </w:rPr>
        <w:t xml:space="preserve"> de quince de octubre de dos mil diecinueve, relativa al crédito fiscal número </w:t>
      </w:r>
      <w:r w:rsidR="004923F9">
        <w:rPr>
          <w:rFonts w:ascii="Arial" w:hAnsi="Arial" w:cs="Arial"/>
          <w:i/>
          <w:iCs/>
          <w:sz w:val="24"/>
          <w:szCs w:val="24"/>
        </w:rPr>
        <w:t>*******</w:t>
      </w:r>
      <w:r w:rsidR="003A7943">
        <w:rPr>
          <w:rFonts w:ascii="Arial" w:hAnsi="Arial" w:cs="Arial"/>
          <w:i/>
          <w:iCs/>
          <w:sz w:val="24"/>
          <w:szCs w:val="24"/>
        </w:rPr>
        <w:t xml:space="preserve"> derivadas de la resolución determinante </w:t>
      </w:r>
      <w:r w:rsidR="004923F9">
        <w:rPr>
          <w:rFonts w:ascii="Arial" w:eastAsia="Calibri" w:hAnsi="Arial" w:cs="Arial"/>
          <w:bCs/>
          <w:i/>
          <w:iCs/>
          <w:sz w:val="24"/>
          <w:szCs w:val="24"/>
          <w:lang w:eastAsia="es-ES"/>
        </w:rPr>
        <w:t>*******</w:t>
      </w:r>
      <w:r w:rsidR="003A7943" w:rsidRPr="007B2F1D">
        <w:rPr>
          <w:rFonts w:ascii="Arial" w:eastAsia="Calibri" w:hAnsi="Arial" w:cs="Arial"/>
          <w:bCs/>
          <w:i/>
          <w:iCs/>
          <w:sz w:val="24"/>
          <w:szCs w:val="24"/>
          <w:lang w:eastAsia="es-ES"/>
        </w:rPr>
        <w:t>,</w:t>
      </w:r>
      <w:r w:rsidR="003A7943" w:rsidRPr="007B2F1D">
        <w:rPr>
          <w:rFonts w:ascii="Arial" w:eastAsia="Calibri" w:hAnsi="Arial" w:cs="Arial"/>
          <w:b/>
          <w:i/>
          <w:iCs/>
          <w:sz w:val="24"/>
          <w:szCs w:val="24"/>
          <w:lang w:eastAsia="es-ES"/>
        </w:rPr>
        <w:t xml:space="preserve"> </w:t>
      </w:r>
      <w:r w:rsidR="003A7943" w:rsidRPr="007B2F1D">
        <w:rPr>
          <w:rFonts w:ascii="Arial" w:eastAsia="Calibri" w:hAnsi="Arial" w:cs="Arial"/>
          <w:i/>
          <w:iCs/>
          <w:sz w:val="24"/>
          <w:szCs w:val="24"/>
          <w:lang w:eastAsia="es-ES"/>
        </w:rPr>
        <w:t xml:space="preserve">emitida </w:t>
      </w:r>
      <w:r w:rsidR="003A7943" w:rsidRPr="007B2F1D">
        <w:rPr>
          <w:rFonts w:ascii="Arial" w:eastAsia="Calibri" w:hAnsi="Arial" w:cs="Arial"/>
          <w:bCs/>
          <w:i/>
          <w:iCs/>
          <w:sz w:val="24"/>
          <w:szCs w:val="24"/>
          <w:lang w:eastAsia="es-ES"/>
        </w:rPr>
        <w:t xml:space="preserve">el once de mayo de dos mil dieciséis, </w:t>
      </w:r>
      <w:r w:rsidR="003A7943" w:rsidRPr="007B2F1D">
        <w:rPr>
          <w:rFonts w:ascii="Arial" w:eastAsia="Calibri" w:hAnsi="Arial" w:cs="Arial"/>
          <w:i/>
          <w:iCs/>
          <w:sz w:val="24"/>
          <w:szCs w:val="24"/>
          <w:lang w:eastAsia="es-ES"/>
        </w:rPr>
        <w:t xml:space="preserve">por la entonces Auditoría Superior del Estado, actualmente </w:t>
      </w:r>
      <w:r w:rsidR="003A7943" w:rsidRPr="007B2F1D">
        <w:rPr>
          <w:rFonts w:ascii="Arial" w:eastAsia="Calibri" w:hAnsi="Arial" w:cs="Arial"/>
          <w:bCs/>
          <w:i/>
          <w:iCs/>
          <w:sz w:val="24"/>
          <w:szCs w:val="24"/>
          <w:lang w:eastAsia="es-ES"/>
        </w:rPr>
        <w:t>Órgano Superior de Fiscalización de Estado de Oaxaca</w:t>
      </w:r>
      <w:r w:rsidR="003A7943">
        <w:rPr>
          <w:rFonts w:ascii="Arial" w:eastAsia="Calibri" w:hAnsi="Arial" w:cs="Arial"/>
          <w:bCs/>
          <w:i/>
          <w:iCs/>
          <w:sz w:val="24"/>
          <w:szCs w:val="24"/>
          <w:lang w:eastAsia="es-ES"/>
        </w:rPr>
        <w:t>.</w:t>
      </w:r>
    </w:p>
    <w:p w14:paraId="0CBAC04C" w14:textId="271CAFF6" w:rsidR="00716302" w:rsidRPr="00E571D1" w:rsidRDefault="007B2F1D" w:rsidP="00B02E56">
      <w:pPr>
        <w:widowControl w:val="0"/>
        <w:tabs>
          <w:tab w:val="left" w:pos="0"/>
        </w:tabs>
        <w:spacing w:before="240" w:after="0"/>
        <w:ind w:left="567" w:right="616" w:firstLine="284"/>
        <w:jc w:val="both"/>
        <w:rPr>
          <w:rFonts w:ascii="Arial" w:hAnsi="Arial" w:cs="Arial"/>
          <w:b/>
          <w:bCs/>
          <w:i/>
          <w:iCs/>
          <w:sz w:val="24"/>
          <w:szCs w:val="24"/>
        </w:rPr>
      </w:pPr>
      <w:r w:rsidRPr="007B2F1D">
        <w:rPr>
          <w:rFonts w:ascii="Arial" w:hAnsi="Arial" w:cs="Arial"/>
          <w:i/>
          <w:iCs/>
          <w:sz w:val="24"/>
          <w:szCs w:val="24"/>
        </w:rPr>
        <w:tab/>
        <w:t xml:space="preserve">Resulta aplicable al caso, la jurisprudencia en materia constitucional y común, de la décima época, número I. 14o.T.J./3 (10a.), con número de registro digital 2019394, de los Tribunales Colegiados de Circuito, publicado en la Gaceta del Semanario Judicial de la Federación. En el libro 63, febrero de 2019, Tomo II, visible a página 2478, cuyo rubro menciona </w:t>
      </w:r>
      <w:r w:rsidRPr="00E571D1">
        <w:rPr>
          <w:rFonts w:ascii="Arial" w:hAnsi="Arial" w:cs="Arial"/>
          <w:b/>
          <w:bCs/>
          <w:i/>
          <w:iCs/>
          <w:sz w:val="24"/>
          <w:szCs w:val="24"/>
        </w:rPr>
        <w:t>“TUTELA JUDICIAL EFECTIVA. SU RELACIÓN CON LOS FORMALISMOS PROCESALES.”</w:t>
      </w:r>
    </w:p>
    <w:p w14:paraId="74F37CFD" w14:textId="472C1B32" w:rsidR="00D472E4" w:rsidRDefault="00D472E4" w:rsidP="00D472E4">
      <w:pPr>
        <w:widowControl w:val="0"/>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En mérito de lo anterior, con fundamento en los artículos 236 y 238 de la Ley de Procedimiento y Justicia Administrativa para el Estado de Oaxaca, se</w:t>
      </w:r>
      <w:r w:rsidRPr="008C1633">
        <w:rPr>
          <w:rFonts w:ascii="Arial" w:hAnsi="Arial" w:cs="Arial"/>
          <w:sz w:val="26"/>
          <w:szCs w:val="26"/>
        </w:rPr>
        <w:t>:</w:t>
      </w:r>
      <w:r w:rsidR="00B02E56">
        <w:rPr>
          <w:rFonts w:ascii="Arial" w:hAnsi="Arial" w:cs="Arial"/>
          <w:sz w:val="26"/>
          <w:szCs w:val="26"/>
        </w:rPr>
        <w:t xml:space="preserve"> </w:t>
      </w:r>
      <w:r w:rsidR="00B02E56">
        <w:rPr>
          <w:rFonts w:ascii="Arial" w:eastAsia="Times New Roman" w:hAnsi="Arial" w:cs="Arial"/>
          <w:color w:val="000000"/>
          <w:sz w:val="26"/>
          <w:szCs w:val="26"/>
          <w:lang w:eastAsia="es-ES"/>
        </w:rPr>
        <w:t xml:space="preserve">- - - - - - - - - - - - - - - - - - - - - - - - - - - - - - - - - - - - - - - - - </w:t>
      </w:r>
    </w:p>
    <w:p w14:paraId="3C0EDBAA" w14:textId="77777777" w:rsidR="00D472E4" w:rsidRPr="00DE5BB0" w:rsidRDefault="00D472E4" w:rsidP="00D472E4">
      <w:pPr>
        <w:tabs>
          <w:tab w:val="left" w:pos="1134"/>
        </w:tabs>
        <w:spacing w:before="240" w:line="360" w:lineRule="auto"/>
        <w:jc w:val="center"/>
        <w:rPr>
          <w:rFonts w:ascii="Arial" w:eastAsia="Times New Roman" w:hAnsi="Arial" w:cs="Arial"/>
          <w:b/>
          <w:color w:val="000000"/>
          <w:sz w:val="26"/>
          <w:szCs w:val="26"/>
        </w:rPr>
      </w:pPr>
      <w:r w:rsidRPr="00DE5BB0">
        <w:rPr>
          <w:rFonts w:ascii="Arial" w:eastAsia="Times New Roman" w:hAnsi="Arial" w:cs="Arial"/>
          <w:b/>
          <w:color w:val="000000"/>
          <w:sz w:val="26"/>
          <w:szCs w:val="26"/>
        </w:rPr>
        <w:lastRenderedPageBreak/>
        <w:t>R E S U E L V E</w:t>
      </w:r>
    </w:p>
    <w:p w14:paraId="210DD603" w14:textId="064AD8A9" w:rsidR="00D472E4" w:rsidRPr="00DE5BB0" w:rsidRDefault="00D472E4" w:rsidP="00D472E4">
      <w:pPr>
        <w:widowControl w:val="0"/>
        <w:tabs>
          <w:tab w:val="left" w:pos="-1985"/>
          <w:tab w:val="left" w:pos="7938"/>
        </w:tabs>
        <w:spacing w:line="360" w:lineRule="auto"/>
        <w:ind w:right="17" w:firstLine="709"/>
        <w:jc w:val="both"/>
        <w:rPr>
          <w:rFonts w:ascii="Arial" w:eastAsia="Times New Roman" w:hAnsi="Arial" w:cs="Arial"/>
          <w:b/>
          <w:color w:val="000000"/>
          <w:sz w:val="26"/>
          <w:szCs w:val="26"/>
          <w:lang w:eastAsia="es-ES"/>
        </w:rPr>
      </w:pPr>
      <w:r w:rsidRPr="00DE5BB0">
        <w:rPr>
          <w:rFonts w:ascii="Arial" w:eastAsia="Times New Roman" w:hAnsi="Arial" w:cs="Arial"/>
          <w:b/>
          <w:color w:val="000000"/>
          <w:sz w:val="26"/>
          <w:szCs w:val="26"/>
          <w:lang w:eastAsia="es-ES"/>
        </w:rPr>
        <w:t>PRIMERO</w:t>
      </w:r>
      <w:r w:rsidRPr="00B02E56">
        <w:rPr>
          <w:rFonts w:ascii="Arial" w:eastAsia="Times New Roman" w:hAnsi="Arial" w:cs="Arial"/>
          <w:b/>
          <w:bCs/>
          <w:color w:val="000000"/>
          <w:sz w:val="26"/>
          <w:szCs w:val="26"/>
          <w:lang w:eastAsia="es-ES"/>
        </w:rPr>
        <w:t>.</w:t>
      </w:r>
      <w:r w:rsidRPr="00DE5BB0">
        <w:rPr>
          <w:rFonts w:ascii="Arial" w:eastAsia="Times New Roman" w:hAnsi="Arial" w:cs="Arial"/>
          <w:color w:val="000000"/>
          <w:sz w:val="26"/>
          <w:szCs w:val="26"/>
          <w:lang w:eastAsia="es-ES"/>
        </w:rPr>
        <w:t xml:space="preserve"> Se </w:t>
      </w:r>
      <w:r w:rsidR="00422AD6">
        <w:rPr>
          <w:rFonts w:ascii="Arial" w:eastAsia="Times New Roman" w:hAnsi="Arial" w:cs="Arial"/>
          <w:b/>
          <w:bCs/>
          <w:color w:val="000000"/>
          <w:sz w:val="26"/>
          <w:szCs w:val="26"/>
          <w:lang w:eastAsia="es-ES"/>
        </w:rPr>
        <w:t>REVOCA</w:t>
      </w:r>
      <w:r w:rsidR="00062920">
        <w:rPr>
          <w:rFonts w:ascii="Arial" w:eastAsia="Times New Roman" w:hAnsi="Arial" w:cs="Arial"/>
          <w:b/>
          <w:bCs/>
          <w:color w:val="000000"/>
          <w:sz w:val="26"/>
          <w:szCs w:val="26"/>
          <w:lang w:eastAsia="es-ES"/>
        </w:rPr>
        <w:t xml:space="preserve"> </w:t>
      </w:r>
      <w:r w:rsidR="00B36C43">
        <w:rPr>
          <w:rFonts w:ascii="Arial" w:eastAsia="Times New Roman" w:hAnsi="Arial" w:cs="Arial"/>
          <w:color w:val="000000"/>
          <w:sz w:val="26"/>
          <w:szCs w:val="26"/>
          <w:lang w:eastAsia="es-ES"/>
        </w:rPr>
        <w:t>el acuerdo de veinticuatro de marzo de dos mil veintiuno</w:t>
      </w:r>
      <w:r>
        <w:rPr>
          <w:rFonts w:ascii="Arial" w:eastAsia="Times New Roman" w:hAnsi="Arial" w:cs="Arial"/>
          <w:color w:val="000000"/>
          <w:sz w:val="26"/>
          <w:szCs w:val="26"/>
          <w:lang w:eastAsia="es-ES"/>
        </w:rPr>
        <w:t>,</w:t>
      </w:r>
      <w:r w:rsidRPr="00DE5BB0">
        <w:rPr>
          <w:rFonts w:ascii="Arial" w:eastAsia="Times New Roman" w:hAnsi="Arial" w:cs="Arial"/>
          <w:color w:val="000000"/>
          <w:sz w:val="26"/>
          <w:szCs w:val="26"/>
          <w:lang w:eastAsia="es-ES"/>
        </w:rPr>
        <w:t xml:space="preserve"> por las razones expuestas en el considerando que antecede. - - - </w:t>
      </w:r>
      <w:r>
        <w:rPr>
          <w:rFonts w:ascii="Arial" w:eastAsia="Times New Roman" w:hAnsi="Arial" w:cs="Arial"/>
          <w:color w:val="000000"/>
          <w:sz w:val="26"/>
          <w:szCs w:val="26"/>
          <w:lang w:eastAsia="es-ES"/>
        </w:rPr>
        <w:t xml:space="preserve">- - - - - - - - - - - - - - - - </w:t>
      </w:r>
      <w:r w:rsidR="00B36C43">
        <w:rPr>
          <w:rFonts w:ascii="Arial" w:eastAsia="Times New Roman" w:hAnsi="Arial" w:cs="Arial"/>
          <w:color w:val="000000"/>
          <w:sz w:val="26"/>
          <w:szCs w:val="26"/>
          <w:lang w:eastAsia="es-ES"/>
        </w:rPr>
        <w:t xml:space="preserve">- - - - - - - - - - - - - - - - - - - - - - - - - - </w:t>
      </w:r>
    </w:p>
    <w:p w14:paraId="2AD7EEFB" w14:textId="3AE6608D" w:rsidR="00D472E4" w:rsidRPr="00050845" w:rsidRDefault="00D472E4" w:rsidP="00D472E4">
      <w:pPr>
        <w:spacing w:line="360" w:lineRule="auto"/>
        <w:ind w:firstLine="708"/>
        <w:jc w:val="both"/>
        <w:rPr>
          <w:rFonts w:ascii="Arial" w:eastAsia="Times New Roman" w:hAnsi="Arial" w:cs="Arial"/>
          <w:b/>
          <w:sz w:val="26"/>
          <w:szCs w:val="26"/>
        </w:rPr>
      </w:pPr>
      <w:r w:rsidRPr="00DE5BB0">
        <w:rPr>
          <w:rFonts w:ascii="Arial" w:eastAsia="Times New Roman" w:hAnsi="Arial" w:cs="Arial"/>
          <w:b/>
          <w:sz w:val="26"/>
          <w:szCs w:val="26"/>
          <w:lang w:eastAsia="es-ES"/>
        </w:rPr>
        <w:t>SEGUNDO.</w:t>
      </w:r>
      <w:r>
        <w:rPr>
          <w:rFonts w:ascii="Arial" w:eastAsia="Times New Roman" w:hAnsi="Arial" w:cs="Arial"/>
          <w:b/>
          <w:sz w:val="26"/>
          <w:szCs w:val="26"/>
          <w:lang w:eastAsia="es-ES"/>
        </w:rPr>
        <w:t xml:space="preserve"> </w:t>
      </w:r>
      <w:r>
        <w:rPr>
          <w:rFonts w:ascii="Arial" w:eastAsia="Times New Roman" w:hAnsi="Arial" w:cs="Arial"/>
          <w:sz w:val="26"/>
          <w:szCs w:val="26"/>
          <w:lang w:eastAsia="es-ES"/>
        </w:rPr>
        <w:t>Se ordena reencauzar</w:t>
      </w:r>
      <w:r w:rsidRPr="00050845">
        <w:rPr>
          <w:rFonts w:ascii="Arial" w:eastAsia="Times New Roman" w:hAnsi="Arial" w:cs="Arial"/>
          <w:sz w:val="26"/>
          <w:szCs w:val="26"/>
          <w:lang w:eastAsia="es-ES"/>
        </w:rPr>
        <w:t xml:space="preserve"> la demanda presentada por </w:t>
      </w:r>
      <w:r w:rsidR="004923F9">
        <w:rPr>
          <w:rFonts w:ascii="Arial" w:hAnsi="Arial" w:cs="Arial"/>
          <w:b/>
          <w:sz w:val="26"/>
          <w:szCs w:val="26"/>
        </w:rPr>
        <w:t>*******</w:t>
      </w:r>
      <w:r w:rsidR="00B36C43">
        <w:rPr>
          <w:rFonts w:ascii="Arial" w:hAnsi="Arial" w:cs="Arial"/>
          <w:b/>
          <w:sz w:val="26"/>
          <w:szCs w:val="26"/>
        </w:rPr>
        <w:t>,</w:t>
      </w:r>
      <w:r w:rsidRPr="00050845">
        <w:rPr>
          <w:rFonts w:ascii="Arial" w:eastAsia="Times New Roman" w:hAnsi="Arial" w:cs="Arial"/>
          <w:sz w:val="26"/>
          <w:szCs w:val="26"/>
          <w:lang w:eastAsia="es-ES"/>
        </w:rPr>
        <w:t xml:space="preserve"> en los términos expresados en el considerando tercero de esta resolución. - - - -</w:t>
      </w:r>
      <w:r>
        <w:rPr>
          <w:rFonts w:ascii="Arial" w:eastAsia="Times New Roman" w:hAnsi="Arial" w:cs="Arial"/>
          <w:b/>
          <w:sz w:val="26"/>
          <w:szCs w:val="26"/>
        </w:rPr>
        <w:t xml:space="preserve"> </w:t>
      </w:r>
      <w:r>
        <w:rPr>
          <w:rFonts w:ascii="Arial" w:eastAsia="Times New Roman" w:hAnsi="Arial" w:cs="Arial"/>
          <w:sz w:val="26"/>
          <w:szCs w:val="26"/>
        </w:rPr>
        <w:t>- - - -</w:t>
      </w:r>
      <w:r w:rsidR="00B36C43">
        <w:rPr>
          <w:rFonts w:ascii="Arial" w:eastAsia="Times New Roman" w:hAnsi="Arial" w:cs="Arial"/>
          <w:sz w:val="26"/>
          <w:szCs w:val="26"/>
        </w:rPr>
        <w:t xml:space="preserve"> - </w:t>
      </w:r>
      <w:r w:rsidR="009A3BB8">
        <w:rPr>
          <w:rFonts w:ascii="Arial" w:eastAsia="Times New Roman" w:hAnsi="Arial" w:cs="Arial"/>
          <w:color w:val="000000"/>
          <w:sz w:val="26"/>
          <w:szCs w:val="26"/>
          <w:lang w:eastAsia="es-ES"/>
        </w:rPr>
        <w:t>- - - - - - - - - - - - - - - - - - - - - - - - - - - -</w:t>
      </w:r>
      <w:r w:rsidR="009A3BB8">
        <w:rPr>
          <w:rFonts w:ascii="Arial" w:eastAsia="Times New Roman" w:hAnsi="Arial" w:cs="Arial"/>
          <w:color w:val="000000"/>
          <w:sz w:val="26"/>
          <w:szCs w:val="26"/>
          <w:lang w:eastAsia="es-ES"/>
        </w:rPr>
        <w:t xml:space="preserve"> - - - - - - - </w:t>
      </w:r>
    </w:p>
    <w:p w14:paraId="38F7EE5F" w14:textId="7D314A7C" w:rsidR="00D472E4" w:rsidRDefault="00D472E4" w:rsidP="00D472E4">
      <w:pPr>
        <w:spacing w:line="360" w:lineRule="auto"/>
        <w:ind w:firstLine="708"/>
        <w:jc w:val="both"/>
        <w:rPr>
          <w:rFonts w:ascii="Arial" w:hAnsi="Arial" w:cs="Arial"/>
          <w:sz w:val="26"/>
          <w:szCs w:val="26"/>
        </w:rPr>
      </w:pPr>
      <w:r>
        <w:rPr>
          <w:rFonts w:ascii="Arial" w:eastAsia="Times New Roman" w:hAnsi="Arial" w:cs="Arial"/>
          <w:b/>
          <w:sz w:val="26"/>
          <w:szCs w:val="26"/>
        </w:rPr>
        <w:t xml:space="preserve">TERCERO. </w:t>
      </w:r>
      <w:r w:rsidRPr="00DE5BB0">
        <w:rPr>
          <w:rFonts w:ascii="Arial" w:eastAsia="Times New Roman" w:hAnsi="Arial" w:cs="Arial"/>
          <w:b/>
          <w:sz w:val="26"/>
          <w:szCs w:val="26"/>
        </w:rPr>
        <w:t>NOTIFÍQUESE Y CÚMPLASE</w:t>
      </w:r>
      <w:r w:rsidRPr="00DE5BB0">
        <w:rPr>
          <w:rFonts w:ascii="Arial" w:eastAsia="Times New Roman" w:hAnsi="Arial" w:cs="Arial"/>
          <w:sz w:val="26"/>
          <w:szCs w:val="26"/>
        </w:rPr>
        <w:t>, con copia certif</w:t>
      </w:r>
      <w:r>
        <w:rPr>
          <w:rFonts w:ascii="Arial" w:eastAsia="Times New Roman" w:hAnsi="Arial" w:cs="Arial"/>
          <w:sz w:val="26"/>
          <w:szCs w:val="26"/>
        </w:rPr>
        <w:t xml:space="preserve">icada de la presente resolución y de las copias que se deduzcan de las constancias remitidas para la sustanciación del presente recurso, hágase del conocimiento a la Sala de origen, para los efectos legales a que haya lugar </w:t>
      </w:r>
      <w:r w:rsidRPr="00DE5BB0">
        <w:rPr>
          <w:rFonts w:ascii="Arial" w:eastAsia="Times New Roman" w:hAnsi="Arial" w:cs="Arial"/>
          <w:sz w:val="26"/>
          <w:szCs w:val="26"/>
        </w:rPr>
        <w:t>y en su oportunidad archívese el cuaderno de revisión como concluido</w:t>
      </w:r>
      <w:r>
        <w:rPr>
          <w:rFonts w:ascii="Arial" w:eastAsia="Times New Roman" w:hAnsi="Arial" w:cs="Arial"/>
          <w:sz w:val="26"/>
          <w:szCs w:val="26"/>
        </w:rPr>
        <w:t xml:space="preserve">; </w:t>
      </w:r>
      <w:r w:rsidR="00062920">
        <w:rPr>
          <w:rFonts w:ascii="Arial" w:eastAsia="Times New Roman" w:hAnsi="Arial" w:cs="Arial"/>
          <w:sz w:val="26"/>
          <w:szCs w:val="26"/>
        </w:rPr>
        <w:t xml:space="preserve">de igual forma, </w:t>
      </w:r>
      <w:r>
        <w:rPr>
          <w:rFonts w:ascii="Arial" w:eastAsia="Times New Roman" w:hAnsi="Arial" w:cs="Arial"/>
          <w:sz w:val="26"/>
          <w:szCs w:val="26"/>
        </w:rPr>
        <w:t xml:space="preserve">las constancias del expediente de primera instancia remítanse a </w:t>
      </w:r>
      <w:r w:rsidRPr="00DE5BB0">
        <w:rPr>
          <w:rFonts w:ascii="Arial" w:eastAsia="Times New Roman" w:hAnsi="Arial" w:cs="Arial"/>
          <w:sz w:val="26"/>
          <w:szCs w:val="26"/>
        </w:rPr>
        <w:t xml:space="preserve">la </w:t>
      </w:r>
      <w:r>
        <w:rPr>
          <w:rFonts w:ascii="Arial" w:eastAsia="Times New Roman" w:hAnsi="Arial" w:cs="Arial"/>
          <w:sz w:val="26"/>
          <w:szCs w:val="26"/>
        </w:rPr>
        <w:t xml:space="preserve">Secretaría General de Acuerdos para la </w:t>
      </w:r>
      <w:r w:rsidR="00FE24BA">
        <w:rPr>
          <w:rFonts w:ascii="Arial" w:eastAsia="Times New Roman" w:hAnsi="Arial" w:cs="Arial"/>
          <w:sz w:val="26"/>
          <w:szCs w:val="26"/>
        </w:rPr>
        <w:t xml:space="preserve">correcta </w:t>
      </w:r>
      <w:r>
        <w:rPr>
          <w:rFonts w:ascii="Arial" w:eastAsia="Times New Roman" w:hAnsi="Arial" w:cs="Arial"/>
          <w:sz w:val="26"/>
          <w:szCs w:val="26"/>
        </w:rPr>
        <w:t>sustanciación del juicio de inconformidad</w:t>
      </w:r>
      <w:r w:rsidR="00FE24BA">
        <w:rPr>
          <w:rFonts w:ascii="Arial" w:eastAsia="Times New Roman" w:hAnsi="Arial" w:cs="Arial"/>
          <w:sz w:val="26"/>
          <w:szCs w:val="26"/>
        </w:rPr>
        <w:t xml:space="preserve"> JI/070/2020. - - - - - - </w:t>
      </w:r>
    </w:p>
    <w:p w14:paraId="1A808E87" w14:textId="77777777" w:rsidR="00D472E4" w:rsidRPr="00366AD3" w:rsidRDefault="00D472E4" w:rsidP="00D472E4">
      <w:pPr>
        <w:tabs>
          <w:tab w:val="left" w:pos="1925"/>
          <w:tab w:val="center" w:pos="4135"/>
        </w:tabs>
        <w:spacing w:after="240" w:line="360" w:lineRule="auto"/>
        <w:jc w:val="both"/>
        <w:rPr>
          <w:rFonts w:ascii="Arial" w:hAnsi="Arial" w:cs="Arial"/>
          <w:sz w:val="26"/>
          <w:szCs w:val="26"/>
        </w:rPr>
      </w:pPr>
      <w:r w:rsidRPr="00366AD3">
        <w:rPr>
          <w:rFonts w:ascii="Arial" w:hAnsi="Arial" w:cs="Arial"/>
          <w:sz w:val="26"/>
          <w:szCs w:val="26"/>
        </w:rPr>
        <w:t xml:space="preserve">           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 - - - -</w:t>
      </w:r>
    </w:p>
    <w:p w14:paraId="0B39419E" w14:textId="77777777" w:rsidR="00062920" w:rsidRDefault="00062920" w:rsidP="00D472E4">
      <w:pPr>
        <w:tabs>
          <w:tab w:val="center" w:pos="4135"/>
          <w:tab w:val="left" w:pos="7515"/>
        </w:tabs>
        <w:spacing w:line="360" w:lineRule="auto"/>
        <w:jc w:val="center"/>
        <w:rPr>
          <w:rFonts w:ascii="Arial" w:hAnsi="Arial" w:cs="Arial"/>
          <w:sz w:val="26"/>
          <w:szCs w:val="26"/>
        </w:rPr>
      </w:pPr>
    </w:p>
    <w:p w14:paraId="3FE3DB21" w14:textId="1C2AC61A" w:rsidR="00B02E56" w:rsidRDefault="00B02E56" w:rsidP="00B02E56">
      <w:pPr>
        <w:tabs>
          <w:tab w:val="center" w:pos="4135"/>
          <w:tab w:val="left" w:pos="7515"/>
        </w:tabs>
        <w:spacing w:line="360" w:lineRule="auto"/>
        <w:jc w:val="center"/>
        <w:rPr>
          <w:rFonts w:ascii="Arial" w:hAnsi="Arial" w:cs="Arial"/>
          <w:sz w:val="26"/>
          <w:szCs w:val="26"/>
        </w:rPr>
      </w:pPr>
    </w:p>
    <w:p w14:paraId="76C44538" w14:textId="77777777" w:rsidR="00B02E56" w:rsidRDefault="00B02E56" w:rsidP="00B02E56">
      <w:pPr>
        <w:tabs>
          <w:tab w:val="center" w:pos="4135"/>
          <w:tab w:val="left" w:pos="7515"/>
        </w:tabs>
        <w:spacing w:line="360" w:lineRule="auto"/>
        <w:jc w:val="center"/>
        <w:rPr>
          <w:rFonts w:ascii="Arial" w:hAnsi="Arial" w:cs="Arial"/>
          <w:sz w:val="26"/>
          <w:szCs w:val="26"/>
        </w:rPr>
      </w:pPr>
    </w:p>
    <w:p w14:paraId="235A4A7F" w14:textId="77777777" w:rsidR="00B02E56" w:rsidRPr="00290DA6" w:rsidRDefault="00B02E56" w:rsidP="00B02E5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59E8A4E1" w14:textId="77777777" w:rsidR="00B02E56" w:rsidRDefault="00B02E56" w:rsidP="00B02E5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D0A3529" w14:textId="77777777" w:rsidR="00B02E56" w:rsidRDefault="00B02E56" w:rsidP="00B02E56">
      <w:pPr>
        <w:tabs>
          <w:tab w:val="center" w:pos="4135"/>
          <w:tab w:val="left" w:pos="7515"/>
        </w:tabs>
        <w:spacing w:after="0" w:line="240" w:lineRule="auto"/>
        <w:jc w:val="center"/>
        <w:rPr>
          <w:rFonts w:ascii="Arial" w:hAnsi="Arial" w:cs="Arial"/>
          <w:sz w:val="26"/>
          <w:szCs w:val="26"/>
        </w:rPr>
      </w:pPr>
    </w:p>
    <w:p w14:paraId="1BA6558A" w14:textId="77777777" w:rsidR="00B02E56" w:rsidRDefault="00B02E56" w:rsidP="00B02E56">
      <w:pPr>
        <w:tabs>
          <w:tab w:val="center" w:pos="4135"/>
          <w:tab w:val="left" w:pos="7515"/>
        </w:tabs>
        <w:spacing w:line="360" w:lineRule="auto"/>
        <w:jc w:val="center"/>
        <w:rPr>
          <w:rFonts w:ascii="Arial" w:hAnsi="Arial" w:cs="Arial"/>
          <w:sz w:val="26"/>
          <w:szCs w:val="26"/>
        </w:rPr>
      </w:pPr>
    </w:p>
    <w:p w14:paraId="572C5B55" w14:textId="77777777" w:rsidR="00B02E56" w:rsidRDefault="00B02E56" w:rsidP="00B02E56">
      <w:pPr>
        <w:tabs>
          <w:tab w:val="center" w:pos="4135"/>
          <w:tab w:val="left" w:pos="7515"/>
        </w:tabs>
        <w:spacing w:line="360" w:lineRule="auto"/>
        <w:jc w:val="center"/>
        <w:rPr>
          <w:rFonts w:ascii="Arial" w:hAnsi="Arial" w:cs="Arial"/>
          <w:sz w:val="26"/>
          <w:szCs w:val="26"/>
        </w:rPr>
      </w:pPr>
    </w:p>
    <w:p w14:paraId="5BB8C1AA" w14:textId="77777777" w:rsidR="00B02E56" w:rsidRDefault="00B02E56" w:rsidP="00B02E56">
      <w:pPr>
        <w:tabs>
          <w:tab w:val="center" w:pos="4135"/>
          <w:tab w:val="left" w:pos="7515"/>
        </w:tabs>
        <w:spacing w:line="360" w:lineRule="auto"/>
        <w:jc w:val="center"/>
        <w:rPr>
          <w:rFonts w:ascii="Arial" w:hAnsi="Arial" w:cs="Arial"/>
          <w:sz w:val="26"/>
          <w:szCs w:val="26"/>
        </w:rPr>
      </w:pPr>
    </w:p>
    <w:p w14:paraId="59EA8547" w14:textId="77777777" w:rsidR="00B02E56" w:rsidRDefault="00B02E56" w:rsidP="00B02E56">
      <w:pPr>
        <w:tabs>
          <w:tab w:val="center" w:pos="4135"/>
          <w:tab w:val="left" w:pos="7515"/>
        </w:tabs>
        <w:spacing w:line="360" w:lineRule="auto"/>
        <w:jc w:val="center"/>
        <w:rPr>
          <w:rFonts w:ascii="Arial" w:hAnsi="Arial" w:cs="Arial"/>
          <w:sz w:val="26"/>
          <w:szCs w:val="26"/>
        </w:rPr>
      </w:pPr>
    </w:p>
    <w:p w14:paraId="1507CB90" w14:textId="77777777" w:rsidR="00B02E56" w:rsidRDefault="00B02E56" w:rsidP="00B02E5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671913D3" w14:textId="77777777" w:rsidR="00B02E56" w:rsidRDefault="00B02E56" w:rsidP="00B02E56">
      <w:pPr>
        <w:tabs>
          <w:tab w:val="left" w:pos="1925"/>
          <w:tab w:val="center" w:pos="4135"/>
        </w:tabs>
        <w:jc w:val="center"/>
        <w:rPr>
          <w:rFonts w:ascii="Arial" w:hAnsi="Arial" w:cs="Arial"/>
          <w:sz w:val="26"/>
          <w:szCs w:val="26"/>
        </w:rPr>
      </w:pPr>
    </w:p>
    <w:p w14:paraId="0704386B" w14:textId="77777777" w:rsidR="009A3BB8" w:rsidRPr="00902ADB" w:rsidRDefault="009A3BB8" w:rsidP="009A3BB8">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w:t>
      </w:r>
      <w:bookmarkStart w:id="5" w:name="_GoBack"/>
      <w:bookmarkEnd w:id="5"/>
      <w:r>
        <w:rPr>
          <w:rFonts w:ascii="Arial" w:eastAsiaTheme="minorHAnsi" w:hAnsi="Arial" w:cs="Arial"/>
          <w:b/>
          <w:sz w:val="16"/>
          <w:szCs w:val="16"/>
          <w:lang w:eastAsia="en-US"/>
        </w:rPr>
        <w:t>OLUCIÓN DEL RECURSO DE REVISIÓN 0365/2021.</w:t>
      </w:r>
    </w:p>
    <w:p w14:paraId="481A6E8D" w14:textId="77777777" w:rsidR="00B02E56" w:rsidRDefault="00B02E56" w:rsidP="00B02E56">
      <w:pPr>
        <w:tabs>
          <w:tab w:val="left" w:pos="1925"/>
          <w:tab w:val="center" w:pos="4135"/>
        </w:tabs>
        <w:jc w:val="center"/>
        <w:rPr>
          <w:rFonts w:ascii="Arial" w:hAnsi="Arial" w:cs="Arial"/>
          <w:sz w:val="26"/>
          <w:szCs w:val="26"/>
        </w:rPr>
      </w:pPr>
    </w:p>
    <w:p w14:paraId="390FFC74" w14:textId="77777777" w:rsidR="00B02E56" w:rsidRPr="00902ADB" w:rsidRDefault="00B02E56" w:rsidP="00B02E56">
      <w:pPr>
        <w:tabs>
          <w:tab w:val="left" w:pos="1925"/>
          <w:tab w:val="center" w:pos="4135"/>
        </w:tabs>
        <w:rPr>
          <w:rFonts w:ascii="Arial" w:hAnsi="Arial" w:cs="Arial"/>
          <w:sz w:val="26"/>
          <w:szCs w:val="26"/>
        </w:rPr>
      </w:pPr>
      <w:r>
        <w:rPr>
          <w:rFonts w:ascii="Arial" w:hAnsi="Arial" w:cs="Arial"/>
          <w:sz w:val="26"/>
          <w:szCs w:val="26"/>
        </w:rPr>
        <w:br/>
      </w:r>
    </w:p>
    <w:p w14:paraId="3554B0D4" w14:textId="77777777" w:rsidR="00B02E56" w:rsidRDefault="00B02E56" w:rsidP="00B02E56">
      <w:pPr>
        <w:tabs>
          <w:tab w:val="left" w:pos="1925"/>
          <w:tab w:val="center" w:pos="4135"/>
        </w:tabs>
        <w:jc w:val="center"/>
        <w:rPr>
          <w:rFonts w:ascii="Arial" w:hAnsi="Arial" w:cs="Arial"/>
          <w:sz w:val="26"/>
          <w:szCs w:val="26"/>
        </w:rPr>
      </w:pPr>
    </w:p>
    <w:p w14:paraId="0D1081D2" w14:textId="77777777" w:rsidR="00B02E56" w:rsidRDefault="00B02E56" w:rsidP="00B02E56">
      <w:pPr>
        <w:tabs>
          <w:tab w:val="left" w:pos="1925"/>
          <w:tab w:val="center" w:pos="4135"/>
        </w:tabs>
        <w:jc w:val="center"/>
        <w:rPr>
          <w:rFonts w:ascii="Arial" w:hAnsi="Arial" w:cs="Arial"/>
          <w:sz w:val="26"/>
          <w:szCs w:val="26"/>
        </w:rPr>
      </w:pPr>
    </w:p>
    <w:p w14:paraId="4D510FBC" w14:textId="77777777" w:rsidR="00B02E56" w:rsidRDefault="00B02E56" w:rsidP="00B02E5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BBD9A99" w14:textId="77777777" w:rsidR="00B02E56" w:rsidRDefault="00B02E56" w:rsidP="00B02E56">
      <w:pPr>
        <w:tabs>
          <w:tab w:val="left" w:pos="1925"/>
          <w:tab w:val="center" w:pos="4135"/>
        </w:tabs>
        <w:jc w:val="center"/>
        <w:rPr>
          <w:rFonts w:ascii="Arial" w:hAnsi="Arial" w:cs="Arial"/>
          <w:sz w:val="26"/>
          <w:szCs w:val="26"/>
        </w:rPr>
      </w:pPr>
    </w:p>
    <w:p w14:paraId="43E0AA49" w14:textId="77777777" w:rsidR="00B02E56" w:rsidRDefault="00B02E56" w:rsidP="00B02E56">
      <w:pPr>
        <w:tabs>
          <w:tab w:val="left" w:pos="1925"/>
          <w:tab w:val="center" w:pos="4135"/>
        </w:tabs>
        <w:jc w:val="center"/>
        <w:rPr>
          <w:rFonts w:ascii="Arial" w:hAnsi="Arial" w:cs="Arial"/>
          <w:sz w:val="26"/>
          <w:szCs w:val="26"/>
        </w:rPr>
      </w:pPr>
    </w:p>
    <w:p w14:paraId="1CF19008" w14:textId="0203F67C" w:rsidR="00B02E56" w:rsidRDefault="00B02E56" w:rsidP="00B02E56">
      <w:pPr>
        <w:tabs>
          <w:tab w:val="left" w:pos="1925"/>
          <w:tab w:val="center" w:pos="4135"/>
        </w:tabs>
        <w:jc w:val="center"/>
        <w:rPr>
          <w:rFonts w:ascii="Arial" w:hAnsi="Arial" w:cs="Arial"/>
          <w:sz w:val="26"/>
          <w:szCs w:val="26"/>
        </w:rPr>
      </w:pPr>
    </w:p>
    <w:p w14:paraId="6D13A4F2" w14:textId="77777777" w:rsidR="00B02E56" w:rsidRDefault="00B02E56" w:rsidP="00B02E56">
      <w:pPr>
        <w:tabs>
          <w:tab w:val="left" w:pos="1925"/>
          <w:tab w:val="center" w:pos="4135"/>
        </w:tabs>
        <w:jc w:val="center"/>
        <w:rPr>
          <w:rFonts w:ascii="Arial" w:hAnsi="Arial" w:cs="Arial"/>
          <w:sz w:val="26"/>
          <w:szCs w:val="26"/>
        </w:rPr>
      </w:pPr>
    </w:p>
    <w:p w14:paraId="7A2F50C1" w14:textId="77777777" w:rsidR="00B02E56" w:rsidRDefault="00B02E56" w:rsidP="00B02E56">
      <w:pPr>
        <w:tabs>
          <w:tab w:val="left" w:pos="1925"/>
          <w:tab w:val="center" w:pos="4135"/>
        </w:tabs>
        <w:rPr>
          <w:rFonts w:ascii="Arial" w:hAnsi="Arial" w:cs="Arial"/>
          <w:sz w:val="26"/>
          <w:szCs w:val="26"/>
        </w:rPr>
      </w:pPr>
    </w:p>
    <w:p w14:paraId="0439F1C1" w14:textId="77777777" w:rsidR="00B02E56" w:rsidRDefault="00B02E56" w:rsidP="00B02E56">
      <w:pPr>
        <w:tabs>
          <w:tab w:val="left" w:pos="1925"/>
          <w:tab w:val="center" w:pos="4135"/>
        </w:tabs>
        <w:jc w:val="center"/>
        <w:rPr>
          <w:rFonts w:ascii="Arial" w:hAnsi="Arial" w:cs="Arial"/>
          <w:sz w:val="26"/>
          <w:szCs w:val="26"/>
        </w:rPr>
      </w:pPr>
    </w:p>
    <w:p w14:paraId="3DFC337C" w14:textId="77777777" w:rsidR="00B02E56" w:rsidRDefault="00B02E56" w:rsidP="00B02E5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F4FE2A2" w14:textId="77777777" w:rsidR="00B02E56" w:rsidRDefault="00B02E56" w:rsidP="00B02E56">
      <w:pPr>
        <w:tabs>
          <w:tab w:val="center" w:pos="4135"/>
          <w:tab w:val="left" w:pos="7515"/>
        </w:tabs>
        <w:spacing w:line="360" w:lineRule="auto"/>
        <w:jc w:val="center"/>
        <w:rPr>
          <w:rFonts w:ascii="Arial" w:hAnsi="Arial" w:cs="Arial"/>
          <w:sz w:val="26"/>
          <w:szCs w:val="26"/>
        </w:rPr>
      </w:pPr>
    </w:p>
    <w:p w14:paraId="06B61861" w14:textId="77777777" w:rsidR="00B02E56" w:rsidRDefault="00B02E56" w:rsidP="00B02E56">
      <w:pPr>
        <w:tabs>
          <w:tab w:val="center" w:pos="4135"/>
          <w:tab w:val="left" w:pos="7515"/>
        </w:tabs>
        <w:spacing w:line="360" w:lineRule="auto"/>
        <w:jc w:val="center"/>
        <w:rPr>
          <w:rFonts w:ascii="Arial" w:hAnsi="Arial" w:cs="Arial"/>
          <w:sz w:val="26"/>
          <w:szCs w:val="26"/>
        </w:rPr>
      </w:pPr>
    </w:p>
    <w:p w14:paraId="12D1E535" w14:textId="77777777" w:rsidR="00B02E56" w:rsidRDefault="00B02E56" w:rsidP="00B02E56">
      <w:pPr>
        <w:tabs>
          <w:tab w:val="center" w:pos="4135"/>
          <w:tab w:val="left" w:pos="7515"/>
        </w:tabs>
        <w:spacing w:line="360" w:lineRule="auto"/>
        <w:jc w:val="center"/>
        <w:rPr>
          <w:rFonts w:ascii="Arial" w:hAnsi="Arial" w:cs="Arial"/>
          <w:sz w:val="26"/>
          <w:szCs w:val="26"/>
        </w:rPr>
      </w:pPr>
    </w:p>
    <w:p w14:paraId="1952DCED" w14:textId="77777777" w:rsidR="00B02E56" w:rsidRDefault="00B02E56" w:rsidP="00B02E56">
      <w:pPr>
        <w:tabs>
          <w:tab w:val="center" w:pos="4135"/>
          <w:tab w:val="left" w:pos="7515"/>
        </w:tabs>
        <w:spacing w:line="360" w:lineRule="auto"/>
        <w:jc w:val="center"/>
        <w:rPr>
          <w:rFonts w:ascii="Arial" w:hAnsi="Arial" w:cs="Arial"/>
          <w:sz w:val="26"/>
          <w:szCs w:val="26"/>
        </w:rPr>
      </w:pPr>
    </w:p>
    <w:p w14:paraId="1AF22C31" w14:textId="77777777" w:rsidR="00B02E56" w:rsidRDefault="00B02E56" w:rsidP="00B02E56">
      <w:pPr>
        <w:tabs>
          <w:tab w:val="center" w:pos="4135"/>
          <w:tab w:val="left" w:pos="7515"/>
        </w:tabs>
        <w:spacing w:line="360" w:lineRule="auto"/>
        <w:jc w:val="center"/>
        <w:rPr>
          <w:rFonts w:ascii="Arial" w:hAnsi="Arial" w:cs="Arial"/>
          <w:sz w:val="26"/>
          <w:szCs w:val="26"/>
        </w:rPr>
      </w:pPr>
    </w:p>
    <w:p w14:paraId="57962133" w14:textId="77777777" w:rsidR="00B02E56" w:rsidRDefault="00B02E56" w:rsidP="00B02E5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358493B8" w14:textId="77777777" w:rsidR="00B02E56" w:rsidRDefault="00B02E56" w:rsidP="00B02E56">
      <w:pPr>
        <w:tabs>
          <w:tab w:val="center" w:pos="4135"/>
          <w:tab w:val="left" w:pos="7515"/>
        </w:tabs>
        <w:spacing w:line="360" w:lineRule="auto"/>
        <w:jc w:val="center"/>
        <w:rPr>
          <w:rFonts w:ascii="Arial" w:hAnsi="Arial" w:cs="Arial"/>
          <w:sz w:val="26"/>
          <w:szCs w:val="26"/>
        </w:rPr>
      </w:pPr>
    </w:p>
    <w:p w14:paraId="3A23CCCA" w14:textId="77777777" w:rsidR="00B02E56" w:rsidRDefault="00B02E56" w:rsidP="00B02E56">
      <w:pPr>
        <w:tabs>
          <w:tab w:val="center" w:pos="4135"/>
          <w:tab w:val="left" w:pos="7515"/>
        </w:tabs>
        <w:spacing w:line="360" w:lineRule="auto"/>
        <w:jc w:val="center"/>
        <w:rPr>
          <w:rFonts w:ascii="Arial" w:hAnsi="Arial" w:cs="Arial"/>
          <w:sz w:val="26"/>
          <w:szCs w:val="26"/>
        </w:rPr>
      </w:pPr>
    </w:p>
    <w:p w14:paraId="0A743E26" w14:textId="77777777" w:rsidR="00B02E56" w:rsidRDefault="00B02E56" w:rsidP="00B02E56">
      <w:pPr>
        <w:tabs>
          <w:tab w:val="center" w:pos="4135"/>
          <w:tab w:val="left" w:pos="7515"/>
        </w:tabs>
        <w:spacing w:line="360" w:lineRule="auto"/>
        <w:jc w:val="center"/>
        <w:rPr>
          <w:rFonts w:ascii="Arial" w:hAnsi="Arial" w:cs="Arial"/>
          <w:sz w:val="26"/>
          <w:szCs w:val="26"/>
        </w:rPr>
      </w:pPr>
    </w:p>
    <w:p w14:paraId="2880E656" w14:textId="77777777" w:rsidR="00B02E56" w:rsidRDefault="00B02E56" w:rsidP="00B02E56">
      <w:pPr>
        <w:tabs>
          <w:tab w:val="center" w:pos="4135"/>
          <w:tab w:val="left" w:pos="7515"/>
        </w:tabs>
        <w:spacing w:line="360" w:lineRule="auto"/>
        <w:jc w:val="center"/>
        <w:rPr>
          <w:rFonts w:ascii="Arial" w:hAnsi="Arial" w:cs="Arial"/>
          <w:sz w:val="26"/>
          <w:szCs w:val="26"/>
        </w:rPr>
      </w:pPr>
    </w:p>
    <w:p w14:paraId="7411435C" w14:textId="77777777" w:rsidR="00B02E56" w:rsidRPr="00290DA6" w:rsidRDefault="00B02E56" w:rsidP="00B02E56">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5552239F" w14:textId="77777777" w:rsidR="00B02E56" w:rsidRDefault="00B02E56" w:rsidP="00B02E56">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B2D66B3" w14:textId="77777777" w:rsidR="00B02E56" w:rsidRPr="00E5261F" w:rsidRDefault="00B02E56" w:rsidP="00B02E56">
      <w:pPr>
        <w:tabs>
          <w:tab w:val="center" w:pos="4135"/>
          <w:tab w:val="left" w:pos="7515"/>
        </w:tabs>
        <w:spacing w:line="360" w:lineRule="auto"/>
        <w:jc w:val="center"/>
        <w:rPr>
          <w:sz w:val="26"/>
          <w:szCs w:val="26"/>
        </w:rPr>
      </w:pPr>
    </w:p>
    <w:p w14:paraId="577C7668" w14:textId="050F8812" w:rsidR="00D472E4" w:rsidRDefault="00D472E4" w:rsidP="00B02E56">
      <w:pPr>
        <w:tabs>
          <w:tab w:val="center" w:pos="4135"/>
          <w:tab w:val="left" w:pos="7515"/>
        </w:tabs>
        <w:spacing w:line="360" w:lineRule="auto"/>
        <w:jc w:val="center"/>
        <w:rPr>
          <w:rFonts w:ascii="Arial" w:eastAsia="Calibri" w:hAnsi="Arial" w:cs="Arial"/>
          <w:bCs/>
          <w:sz w:val="26"/>
          <w:szCs w:val="26"/>
        </w:rPr>
      </w:pPr>
    </w:p>
    <w:sectPr w:rsidR="00D472E4"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CC9FF" w14:textId="77777777" w:rsidR="008D14D5" w:rsidRDefault="008D14D5">
      <w:pPr>
        <w:spacing w:after="0" w:line="240" w:lineRule="auto"/>
      </w:pPr>
      <w:r>
        <w:separator/>
      </w:r>
    </w:p>
  </w:endnote>
  <w:endnote w:type="continuationSeparator" w:id="0">
    <w:p w14:paraId="0BCBD4DC" w14:textId="77777777" w:rsidR="008D14D5" w:rsidRDefault="008D1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57E0D" w:rsidRDefault="00157E0D">
    <w:pPr>
      <w:pStyle w:val="Piedepgina"/>
      <w:jc w:val="center"/>
    </w:pPr>
  </w:p>
  <w:p w14:paraId="195FF414" w14:textId="77777777" w:rsidR="00157E0D" w:rsidRDefault="00157E0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318E45" w14:textId="77777777" w:rsidR="008D14D5" w:rsidRDefault="008D14D5">
      <w:pPr>
        <w:spacing w:after="0" w:line="240" w:lineRule="auto"/>
      </w:pPr>
      <w:r>
        <w:separator/>
      </w:r>
    </w:p>
  </w:footnote>
  <w:footnote w:type="continuationSeparator" w:id="0">
    <w:p w14:paraId="182399DF" w14:textId="77777777" w:rsidR="008D14D5" w:rsidRDefault="008D1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B6575F8" w:rsidR="00157E0D" w:rsidRDefault="009A3BB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57E0D">
          <w:fldChar w:fldCharType="begin"/>
        </w:r>
        <w:r w:rsidR="00157E0D">
          <w:instrText>PAGE   \* MERGEFORMAT</w:instrText>
        </w:r>
        <w:r w:rsidR="00157E0D">
          <w:fldChar w:fldCharType="separate"/>
        </w:r>
        <w:r w:rsidRPr="009A3BB8">
          <w:rPr>
            <w:noProof/>
            <w:lang w:val="es-ES"/>
          </w:rPr>
          <w:t>22</w:t>
        </w:r>
        <w:r w:rsidR="00157E0D">
          <w:fldChar w:fldCharType="end"/>
        </w:r>
      </w:p>
    </w:sdtContent>
  </w:sdt>
  <w:p w14:paraId="0E68208C" w14:textId="77777777" w:rsidR="00157E0D" w:rsidRDefault="00157E0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060B1CD" w:rsidR="00157E0D" w:rsidRDefault="009A3BB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57E0D">
          <w:fldChar w:fldCharType="begin"/>
        </w:r>
        <w:r w:rsidR="00157E0D">
          <w:instrText>PAGE   \* MERGEFORMAT</w:instrText>
        </w:r>
        <w:r w:rsidR="00157E0D">
          <w:fldChar w:fldCharType="separate"/>
        </w:r>
        <w:r w:rsidRPr="009A3BB8">
          <w:rPr>
            <w:noProof/>
            <w:lang w:val="es-ES"/>
          </w:rPr>
          <w:t>23</w:t>
        </w:r>
        <w:r w:rsidR="00157E0D">
          <w:fldChar w:fldCharType="end"/>
        </w:r>
      </w:sdtContent>
    </w:sdt>
  </w:p>
  <w:p w14:paraId="51E22156" w14:textId="5879BD6B" w:rsidR="00157E0D" w:rsidRDefault="004923F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C958C2C" wp14:editId="163A5FCB">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02F607C" w14:textId="77777777" w:rsidR="004923F9" w:rsidRDefault="004923F9" w:rsidP="004923F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958C2C"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202F607C" w14:textId="77777777" w:rsidR="004923F9" w:rsidRDefault="004923F9" w:rsidP="004923F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157E0D"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57E0D" w:rsidRDefault="009A3BB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9FD4036"/>
    <w:multiLevelType w:val="hybridMultilevel"/>
    <w:tmpl w:val="B7280382"/>
    <w:lvl w:ilvl="0" w:tplc="76842F1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A8A6305"/>
    <w:multiLevelType w:val="hybridMultilevel"/>
    <w:tmpl w:val="46A0CCA8"/>
    <w:lvl w:ilvl="0" w:tplc="F13623FE">
      <w:start w:val="1"/>
      <w:numFmt w:val="upperRoman"/>
      <w:lvlText w:val="%1."/>
      <w:lvlJc w:val="left"/>
      <w:pPr>
        <w:ind w:left="1788" w:hanging="72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20D7045B"/>
    <w:multiLevelType w:val="hybridMultilevel"/>
    <w:tmpl w:val="5BD21ECA"/>
    <w:lvl w:ilvl="0" w:tplc="AB345522">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2A33AA"/>
    <w:multiLevelType w:val="hybridMultilevel"/>
    <w:tmpl w:val="EEA86130"/>
    <w:lvl w:ilvl="0" w:tplc="C6AA115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2"/>
  </w:num>
  <w:num w:numId="3">
    <w:abstractNumId w:val="0"/>
  </w:num>
  <w:num w:numId="4">
    <w:abstractNumId w:val="11"/>
  </w:num>
  <w:num w:numId="5">
    <w:abstractNumId w:val="14"/>
  </w:num>
  <w:num w:numId="6">
    <w:abstractNumId w:val="8"/>
  </w:num>
  <w:num w:numId="7">
    <w:abstractNumId w:val="4"/>
  </w:num>
  <w:num w:numId="8">
    <w:abstractNumId w:val="1"/>
  </w:num>
  <w:num w:numId="9">
    <w:abstractNumId w:val="3"/>
  </w:num>
  <w:num w:numId="10">
    <w:abstractNumId w:val="10"/>
  </w:num>
  <w:num w:numId="11">
    <w:abstractNumId w:val="12"/>
  </w:num>
  <w:num w:numId="12">
    <w:abstractNumId w:val="9"/>
  </w:num>
  <w:num w:numId="13">
    <w:abstractNumId w:val="7"/>
  </w:num>
  <w:num w:numId="14">
    <w:abstractNumId w:val="13"/>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72C"/>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95C"/>
    <w:rsid w:val="00034BDD"/>
    <w:rsid w:val="00034F3F"/>
    <w:rsid w:val="0003629C"/>
    <w:rsid w:val="00036809"/>
    <w:rsid w:val="00036823"/>
    <w:rsid w:val="000369AF"/>
    <w:rsid w:val="00037279"/>
    <w:rsid w:val="00037443"/>
    <w:rsid w:val="0003761E"/>
    <w:rsid w:val="00037843"/>
    <w:rsid w:val="00037C6A"/>
    <w:rsid w:val="00037D98"/>
    <w:rsid w:val="00040C69"/>
    <w:rsid w:val="000419E9"/>
    <w:rsid w:val="00041EAA"/>
    <w:rsid w:val="00042473"/>
    <w:rsid w:val="00043077"/>
    <w:rsid w:val="00044005"/>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920"/>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0E5"/>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01D"/>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06E"/>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1E9"/>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7AA"/>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3643"/>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E0D"/>
    <w:rsid w:val="00161661"/>
    <w:rsid w:val="0016171F"/>
    <w:rsid w:val="00161F6F"/>
    <w:rsid w:val="001621EF"/>
    <w:rsid w:val="00163EBF"/>
    <w:rsid w:val="00164BCE"/>
    <w:rsid w:val="001659D0"/>
    <w:rsid w:val="0016604B"/>
    <w:rsid w:val="0016700D"/>
    <w:rsid w:val="00167ADD"/>
    <w:rsid w:val="001702C6"/>
    <w:rsid w:val="001711A1"/>
    <w:rsid w:val="00171CDF"/>
    <w:rsid w:val="00171FD7"/>
    <w:rsid w:val="00172100"/>
    <w:rsid w:val="00172205"/>
    <w:rsid w:val="0017260E"/>
    <w:rsid w:val="001729D0"/>
    <w:rsid w:val="00172B51"/>
    <w:rsid w:val="00172C89"/>
    <w:rsid w:val="00173B5C"/>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F76"/>
    <w:rsid w:val="001854BD"/>
    <w:rsid w:val="00185DC5"/>
    <w:rsid w:val="00186701"/>
    <w:rsid w:val="00186FB3"/>
    <w:rsid w:val="0018765B"/>
    <w:rsid w:val="00192113"/>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36"/>
    <w:rsid w:val="001D31A6"/>
    <w:rsid w:val="001D3B81"/>
    <w:rsid w:val="001D40CC"/>
    <w:rsid w:val="001D4D61"/>
    <w:rsid w:val="001D4D8C"/>
    <w:rsid w:val="001D5282"/>
    <w:rsid w:val="001D529D"/>
    <w:rsid w:val="001D577C"/>
    <w:rsid w:val="001D694C"/>
    <w:rsid w:val="001D6BC3"/>
    <w:rsid w:val="001D754A"/>
    <w:rsid w:val="001E01BA"/>
    <w:rsid w:val="001E288A"/>
    <w:rsid w:val="001E2A02"/>
    <w:rsid w:val="001E2B84"/>
    <w:rsid w:val="001E338B"/>
    <w:rsid w:val="001E3503"/>
    <w:rsid w:val="001E3B11"/>
    <w:rsid w:val="001E4C02"/>
    <w:rsid w:val="001E5D0B"/>
    <w:rsid w:val="001E65E8"/>
    <w:rsid w:val="001E6AE5"/>
    <w:rsid w:val="001E7020"/>
    <w:rsid w:val="001E71FD"/>
    <w:rsid w:val="001E77A9"/>
    <w:rsid w:val="001E7BD1"/>
    <w:rsid w:val="001F012E"/>
    <w:rsid w:val="001F1C43"/>
    <w:rsid w:val="001F20B5"/>
    <w:rsid w:val="001F2154"/>
    <w:rsid w:val="001F287C"/>
    <w:rsid w:val="001F2D73"/>
    <w:rsid w:val="001F3D00"/>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96A"/>
    <w:rsid w:val="00223BAE"/>
    <w:rsid w:val="00223F75"/>
    <w:rsid w:val="00224412"/>
    <w:rsid w:val="002246DF"/>
    <w:rsid w:val="002248E9"/>
    <w:rsid w:val="00225069"/>
    <w:rsid w:val="00227445"/>
    <w:rsid w:val="00227471"/>
    <w:rsid w:val="00230D10"/>
    <w:rsid w:val="00231036"/>
    <w:rsid w:val="00232D7F"/>
    <w:rsid w:val="00233A60"/>
    <w:rsid w:val="0023417B"/>
    <w:rsid w:val="002350A1"/>
    <w:rsid w:val="0023541F"/>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3D7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1756"/>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0AE0"/>
    <w:rsid w:val="002A0EFD"/>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9D3"/>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522"/>
    <w:rsid w:val="002F4CF9"/>
    <w:rsid w:val="002F4F72"/>
    <w:rsid w:val="002F511C"/>
    <w:rsid w:val="002F5E12"/>
    <w:rsid w:val="002F67C7"/>
    <w:rsid w:val="002F6EC3"/>
    <w:rsid w:val="002F7173"/>
    <w:rsid w:val="002F7484"/>
    <w:rsid w:val="002F77C3"/>
    <w:rsid w:val="00301CB4"/>
    <w:rsid w:val="00302960"/>
    <w:rsid w:val="00302D94"/>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CC2"/>
    <w:rsid w:val="00352DE7"/>
    <w:rsid w:val="0035300A"/>
    <w:rsid w:val="0035347E"/>
    <w:rsid w:val="0035430B"/>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06F4"/>
    <w:rsid w:val="00381DC3"/>
    <w:rsid w:val="0038228C"/>
    <w:rsid w:val="00382BDE"/>
    <w:rsid w:val="003859C4"/>
    <w:rsid w:val="00385B11"/>
    <w:rsid w:val="00385EA5"/>
    <w:rsid w:val="00386367"/>
    <w:rsid w:val="00386F92"/>
    <w:rsid w:val="003874C3"/>
    <w:rsid w:val="00387725"/>
    <w:rsid w:val="00387C65"/>
    <w:rsid w:val="00387DAC"/>
    <w:rsid w:val="00390CDE"/>
    <w:rsid w:val="00391311"/>
    <w:rsid w:val="00392B20"/>
    <w:rsid w:val="00394516"/>
    <w:rsid w:val="003961E1"/>
    <w:rsid w:val="003974F9"/>
    <w:rsid w:val="003A0AA1"/>
    <w:rsid w:val="003A0FE5"/>
    <w:rsid w:val="003A24EC"/>
    <w:rsid w:val="003A3EA0"/>
    <w:rsid w:val="003A6262"/>
    <w:rsid w:val="003A645D"/>
    <w:rsid w:val="003A7943"/>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28F5"/>
    <w:rsid w:val="003C32DC"/>
    <w:rsid w:val="003C32FC"/>
    <w:rsid w:val="003C42AD"/>
    <w:rsid w:val="003C4C9F"/>
    <w:rsid w:val="003C5D9D"/>
    <w:rsid w:val="003C7036"/>
    <w:rsid w:val="003C7781"/>
    <w:rsid w:val="003C7FA5"/>
    <w:rsid w:val="003D0C96"/>
    <w:rsid w:val="003D1CAA"/>
    <w:rsid w:val="003D3A45"/>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5D1A"/>
    <w:rsid w:val="004165A7"/>
    <w:rsid w:val="00416D45"/>
    <w:rsid w:val="00416F89"/>
    <w:rsid w:val="00417405"/>
    <w:rsid w:val="00417B7B"/>
    <w:rsid w:val="004211BE"/>
    <w:rsid w:val="0042205F"/>
    <w:rsid w:val="00422AD6"/>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2B7"/>
    <w:rsid w:val="004468EC"/>
    <w:rsid w:val="00446A05"/>
    <w:rsid w:val="00446B69"/>
    <w:rsid w:val="00446CAD"/>
    <w:rsid w:val="004502C5"/>
    <w:rsid w:val="004509CE"/>
    <w:rsid w:val="004515BE"/>
    <w:rsid w:val="00452B43"/>
    <w:rsid w:val="00453288"/>
    <w:rsid w:val="00454957"/>
    <w:rsid w:val="004557F7"/>
    <w:rsid w:val="00455A62"/>
    <w:rsid w:val="00456294"/>
    <w:rsid w:val="004572E7"/>
    <w:rsid w:val="00457778"/>
    <w:rsid w:val="00457ACF"/>
    <w:rsid w:val="00457FE0"/>
    <w:rsid w:val="00461033"/>
    <w:rsid w:val="00461308"/>
    <w:rsid w:val="00461560"/>
    <w:rsid w:val="00461FB3"/>
    <w:rsid w:val="0046279F"/>
    <w:rsid w:val="00463325"/>
    <w:rsid w:val="00463D48"/>
    <w:rsid w:val="00464148"/>
    <w:rsid w:val="004642E0"/>
    <w:rsid w:val="004647B9"/>
    <w:rsid w:val="00464F06"/>
    <w:rsid w:val="004652D5"/>
    <w:rsid w:val="00465BF5"/>
    <w:rsid w:val="00466042"/>
    <w:rsid w:val="004668E6"/>
    <w:rsid w:val="00466AB9"/>
    <w:rsid w:val="004673D5"/>
    <w:rsid w:val="0047274B"/>
    <w:rsid w:val="00472B3D"/>
    <w:rsid w:val="00472D90"/>
    <w:rsid w:val="00473EB5"/>
    <w:rsid w:val="0047647A"/>
    <w:rsid w:val="004771E5"/>
    <w:rsid w:val="00477357"/>
    <w:rsid w:val="00477E07"/>
    <w:rsid w:val="00480259"/>
    <w:rsid w:val="00480A69"/>
    <w:rsid w:val="004813E0"/>
    <w:rsid w:val="004826CB"/>
    <w:rsid w:val="00483B0E"/>
    <w:rsid w:val="00484AE9"/>
    <w:rsid w:val="00485508"/>
    <w:rsid w:val="0048659E"/>
    <w:rsid w:val="00486775"/>
    <w:rsid w:val="004874A4"/>
    <w:rsid w:val="00491E99"/>
    <w:rsid w:val="004923F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41"/>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17"/>
    <w:rsid w:val="004E1A6E"/>
    <w:rsid w:val="004E1B12"/>
    <w:rsid w:val="004E2762"/>
    <w:rsid w:val="004E32FC"/>
    <w:rsid w:val="004E3E15"/>
    <w:rsid w:val="004E425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213"/>
    <w:rsid w:val="004F421C"/>
    <w:rsid w:val="004F4289"/>
    <w:rsid w:val="004F48BF"/>
    <w:rsid w:val="004F5821"/>
    <w:rsid w:val="004F674E"/>
    <w:rsid w:val="004F6C74"/>
    <w:rsid w:val="005001E5"/>
    <w:rsid w:val="00500A0B"/>
    <w:rsid w:val="00500C4C"/>
    <w:rsid w:val="005016CA"/>
    <w:rsid w:val="00501F7F"/>
    <w:rsid w:val="00502093"/>
    <w:rsid w:val="00502177"/>
    <w:rsid w:val="0050345B"/>
    <w:rsid w:val="00504E19"/>
    <w:rsid w:val="005063B6"/>
    <w:rsid w:val="00506A1C"/>
    <w:rsid w:val="0050734D"/>
    <w:rsid w:val="00507AB3"/>
    <w:rsid w:val="00510956"/>
    <w:rsid w:val="00510DBD"/>
    <w:rsid w:val="00510F23"/>
    <w:rsid w:val="0051133B"/>
    <w:rsid w:val="005115C3"/>
    <w:rsid w:val="00511812"/>
    <w:rsid w:val="00515288"/>
    <w:rsid w:val="00515B21"/>
    <w:rsid w:val="00515CF2"/>
    <w:rsid w:val="00516305"/>
    <w:rsid w:val="00517079"/>
    <w:rsid w:val="00520023"/>
    <w:rsid w:val="005201C4"/>
    <w:rsid w:val="00520569"/>
    <w:rsid w:val="005212AE"/>
    <w:rsid w:val="00521852"/>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7B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55D0"/>
    <w:rsid w:val="005A69C8"/>
    <w:rsid w:val="005A6A9E"/>
    <w:rsid w:val="005A752F"/>
    <w:rsid w:val="005B1D92"/>
    <w:rsid w:val="005B1E67"/>
    <w:rsid w:val="005B223E"/>
    <w:rsid w:val="005B2365"/>
    <w:rsid w:val="005B296A"/>
    <w:rsid w:val="005B3184"/>
    <w:rsid w:val="005B36F5"/>
    <w:rsid w:val="005B3BB9"/>
    <w:rsid w:val="005B3F3B"/>
    <w:rsid w:val="005B3FFB"/>
    <w:rsid w:val="005B5FC8"/>
    <w:rsid w:val="005B6E2C"/>
    <w:rsid w:val="005B7761"/>
    <w:rsid w:val="005C08BA"/>
    <w:rsid w:val="005C0DC0"/>
    <w:rsid w:val="005C194D"/>
    <w:rsid w:val="005C21B5"/>
    <w:rsid w:val="005C30AB"/>
    <w:rsid w:val="005C3179"/>
    <w:rsid w:val="005C43D3"/>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4175"/>
    <w:rsid w:val="005E5F15"/>
    <w:rsid w:val="005E7897"/>
    <w:rsid w:val="005F0996"/>
    <w:rsid w:val="005F0ECD"/>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996"/>
    <w:rsid w:val="00603EE5"/>
    <w:rsid w:val="00605582"/>
    <w:rsid w:val="00605720"/>
    <w:rsid w:val="00605C0C"/>
    <w:rsid w:val="00605C57"/>
    <w:rsid w:val="00605C73"/>
    <w:rsid w:val="0060626C"/>
    <w:rsid w:val="006065FF"/>
    <w:rsid w:val="00607309"/>
    <w:rsid w:val="006079CA"/>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DBE"/>
    <w:rsid w:val="00624802"/>
    <w:rsid w:val="00624F20"/>
    <w:rsid w:val="00625F4E"/>
    <w:rsid w:val="00626352"/>
    <w:rsid w:val="006279BE"/>
    <w:rsid w:val="00627D62"/>
    <w:rsid w:val="006304BB"/>
    <w:rsid w:val="0063071F"/>
    <w:rsid w:val="00630C62"/>
    <w:rsid w:val="00631207"/>
    <w:rsid w:val="006316F5"/>
    <w:rsid w:val="0063273E"/>
    <w:rsid w:val="00632BA4"/>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472"/>
    <w:rsid w:val="00652BEC"/>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4EE6"/>
    <w:rsid w:val="00676465"/>
    <w:rsid w:val="006775B9"/>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42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45E"/>
    <w:rsid w:val="006A52BF"/>
    <w:rsid w:val="006A5821"/>
    <w:rsid w:val="006A5A6C"/>
    <w:rsid w:val="006A61E5"/>
    <w:rsid w:val="006A654C"/>
    <w:rsid w:val="006A6B9A"/>
    <w:rsid w:val="006A7061"/>
    <w:rsid w:val="006B0A9C"/>
    <w:rsid w:val="006B0B08"/>
    <w:rsid w:val="006B10A8"/>
    <w:rsid w:val="006B10B6"/>
    <w:rsid w:val="006B1B86"/>
    <w:rsid w:val="006B1DEE"/>
    <w:rsid w:val="006B208B"/>
    <w:rsid w:val="006B3C7A"/>
    <w:rsid w:val="006B454E"/>
    <w:rsid w:val="006B462B"/>
    <w:rsid w:val="006B46C9"/>
    <w:rsid w:val="006B4FD6"/>
    <w:rsid w:val="006B511B"/>
    <w:rsid w:val="006B5508"/>
    <w:rsid w:val="006B7267"/>
    <w:rsid w:val="006C0EFE"/>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1EF"/>
    <w:rsid w:val="006D54E1"/>
    <w:rsid w:val="006D5A11"/>
    <w:rsid w:val="006D668F"/>
    <w:rsid w:val="006E0406"/>
    <w:rsid w:val="006E063E"/>
    <w:rsid w:val="006E09D6"/>
    <w:rsid w:val="006E1695"/>
    <w:rsid w:val="006E197B"/>
    <w:rsid w:val="006E1AC8"/>
    <w:rsid w:val="006E1CF7"/>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8D0"/>
    <w:rsid w:val="00700013"/>
    <w:rsid w:val="007007A1"/>
    <w:rsid w:val="007007EB"/>
    <w:rsid w:val="00701329"/>
    <w:rsid w:val="007017F0"/>
    <w:rsid w:val="00702862"/>
    <w:rsid w:val="007037DD"/>
    <w:rsid w:val="00703AE1"/>
    <w:rsid w:val="00703B2F"/>
    <w:rsid w:val="0070428E"/>
    <w:rsid w:val="007042B5"/>
    <w:rsid w:val="00704634"/>
    <w:rsid w:val="00704FBF"/>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6302"/>
    <w:rsid w:val="00717898"/>
    <w:rsid w:val="0072215B"/>
    <w:rsid w:val="0072236C"/>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2C3"/>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2B"/>
    <w:rsid w:val="00762460"/>
    <w:rsid w:val="00762B99"/>
    <w:rsid w:val="007656A2"/>
    <w:rsid w:val="00766389"/>
    <w:rsid w:val="007677CD"/>
    <w:rsid w:val="00767FE0"/>
    <w:rsid w:val="00770340"/>
    <w:rsid w:val="00770536"/>
    <w:rsid w:val="00770AC5"/>
    <w:rsid w:val="007711A1"/>
    <w:rsid w:val="00771AF2"/>
    <w:rsid w:val="007721EC"/>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2F1D"/>
    <w:rsid w:val="007B34BC"/>
    <w:rsid w:val="007B452B"/>
    <w:rsid w:val="007B4EEE"/>
    <w:rsid w:val="007B5EBB"/>
    <w:rsid w:val="007B65D2"/>
    <w:rsid w:val="007B6AD5"/>
    <w:rsid w:val="007C04A2"/>
    <w:rsid w:val="007C1271"/>
    <w:rsid w:val="007C313D"/>
    <w:rsid w:val="007C3B2E"/>
    <w:rsid w:val="007C405D"/>
    <w:rsid w:val="007C42D1"/>
    <w:rsid w:val="007C4D7C"/>
    <w:rsid w:val="007C5368"/>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2E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888"/>
    <w:rsid w:val="00807D76"/>
    <w:rsid w:val="008106B7"/>
    <w:rsid w:val="00811182"/>
    <w:rsid w:val="00811407"/>
    <w:rsid w:val="00811B44"/>
    <w:rsid w:val="008122E4"/>
    <w:rsid w:val="00812D5A"/>
    <w:rsid w:val="00813494"/>
    <w:rsid w:val="00813755"/>
    <w:rsid w:val="00814333"/>
    <w:rsid w:val="008161D5"/>
    <w:rsid w:val="00816B1F"/>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2752B"/>
    <w:rsid w:val="008276A1"/>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1F55"/>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2A1D"/>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94D"/>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BD7"/>
    <w:rsid w:val="008C4DA7"/>
    <w:rsid w:val="008C4DD6"/>
    <w:rsid w:val="008C4FF7"/>
    <w:rsid w:val="008C508D"/>
    <w:rsid w:val="008C50D4"/>
    <w:rsid w:val="008C5220"/>
    <w:rsid w:val="008C65C9"/>
    <w:rsid w:val="008C7394"/>
    <w:rsid w:val="008C7C52"/>
    <w:rsid w:val="008D1236"/>
    <w:rsid w:val="008D14D5"/>
    <w:rsid w:val="008D1EDE"/>
    <w:rsid w:val="008D32AD"/>
    <w:rsid w:val="008D3620"/>
    <w:rsid w:val="008D458F"/>
    <w:rsid w:val="008D52D9"/>
    <w:rsid w:val="008D6236"/>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9FA"/>
    <w:rsid w:val="008F2BAD"/>
    <w:rsid w:val="008F2CAE"/>
    <w:rsid w:val="008F39F2"/>
    <w:rsid w:val="008F45EB"/>
    <w:rsid w:val="008F4CAA"/>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867"/>
    <w:rsid w:val="0090696C"/>
    <w:rsid w:val="00907C15"/>
    <w:rsid w:val="0091170B"/>
    <w:rsid w:val="00911817"/>
    <w:rsid w:val="00912F68"/>
    <w:rsid w:val="009133A9"/>
    <w:rsid w:val="00913418"/>
    <w:rsid w:val="009137F9"/>
    <w:rsid w:val="00913C08"/>
    <w:rsid w:val="00914D5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992"/>
    <w:rsid w:val="00935C0C"/>
    <w:rsid w:val="009363D8"/>
    <w:rsid w:val="00936747"/>
    <w:rsid w:val="00937A05"/>
    <w:rsid w:val="00937A28"/>
    <w:rsid w:val="00937B14"/>
    <w:rsid w:val="00937D05"/>
    <w:rsid w:val="00937FF8"/>
    <w:rsid w:val="009401E4"/>
    <w:rsid w:val="0094044A"/>
    <w:rsid w:val="00940C5D"/>
    <w:rsid w:val="00941603"/>
    <w:rsid w:val="00941839"/>
    <w:rsid w:val="00942CAB"/>
    <w:rsid w:val="00942E61"/>
    <w:rsid w:val="00944D79"/>
    <w:rsid w:val="00945295"/>
    <w:rsid w:val="0094562D"/>
    <w:rsid w:val="009466F3"/>
    <w:rsid w:val="009469C2"/>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6EF9"/>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CDF"/>
    <w:rsid w:val="00974F50"/>
    <w:rsid w:val="009756EC"/>
    <w:rsid w:val="009757EE"/>
    <w:rsid w:val="0097584C"/>
    <w:rsid w:val="00976FCC"/>
    <w:rsid w:val="0097768E"/>
    <w:rsid w:val="009806E4"/>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BB8"/>
    <w:rsid w:val="009A3F67"/>
    <w:rsid w:val="009B0993"/>
    <w:rsid w:val="009B0C38"/>
    <w:rsid w:val="009B1120"/>
    <w:rsid w:val="009B127F"/>
    <w:rsid w:val="009B15EE"/>
    <w:rsid w:val="009B17A3"/>
    <w:rsid w:val="009B19C2"/>
    <w:rsid w:val="009B1EAF"/>
    <w:rsid w:val="009B229F"/>
    <w:rsid w:val="009B2AE4"/>
    <w:rsid w:val="009B30D4"/>
    <w:rsid w:val="009B38A3"/>
    <w:rsid w:val="009B38C8"/>
    <w:rsid w:val="009B4E0E"/>
    <w:rsid w:val="009B5202"/>
    <w:rsid w:val="009B537A"/>
    <w:rsid w:val="009B6107"/>
    <w:rsid w:val="009B622A"/>
    <w:rsid w:val="009B6D2C"/>
    <w:rsid w:val="009C02DB"/>
    <w:rsid w:val="009C0461"/>
    <w:rsid w:val="009C0B32"/>
    <w:rsid w:val="009C16E5"/>
    <w:rsid w:val="009C24D1"/>
    <w:rsid w:val="009C3841"/>
    <w:rsid w:val="009C607A"/>
    <w:rsid w:val="009C6103"/>
    <w:rsid w:val="009C6929"/>
    <w:rsid w:val="009C6A52"/>
    <w:rsid w:val="009C72C2"/>
    <w:rsid w:val="009D032C"/>
    <w:rsid w:val="009D183B"/>
    <w:rsid w:val="009D20C4"/>
    <w:rsid w:val="009D2378"/>
    <w:rsid w:val="009D267D"/>
    <w:rsid w:val="009D2DC9"/>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229"/>
    <w:rsid w:val="009E26BF"/>
    <w:rsid w:val="009E2B95"/>
    <w:rsid w:val="009E2F5D"/>
    <w:rsid w:val="009E34FA"/>
    <w:rsid w:val="009E3D69"/>
    <w:rsid w:val="009E3DB9"/>
    <w:rsid w:val="009E4B0C"/>
    <w:rsid w:val="009E4B72"/>
    <w:rsid w:val="009E645D"/>
    <w:rsid w:val="009E646B"/>
    <w:rsid w:val="009E7B07"/>
    <w:rsid w:val="009F050C"/>
    <w:rsid w:val="009F1587"/>
    <w:rsid w:val="009F344F"/>
    <w:rsid w:val="009F3537"/>
    <w:rsid w:val="009F3962"/>
    <w:rsid w:val="009F3A8E"/>
    <w:rsid w:val="009F3B12"/>
    <w:rsid w:val="009F42B7"/>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6EE"/>
    <w:rsid w:val="00A128A3"/>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8F6"/>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4E62"/>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A5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2FD"/>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E56"/>
    <w:rsid w:val="00B02FB6"/>
    <w:rsid w:val="00B0340C"/>
    <w:rsid w:val="00B03ACC"/>
    <w:rsid w:val="00B04123"/>
    <w:rsid w:val="00B049EC"/>
    <w:rsid w:val="00B04B6B"/>
    <w:rsid w:val="00B04DD6"/>
    <w:rsid w:val="00B050D6"/>
    <w:rsid w:val="00B0648C"/>
    <w:rsid w:val="00B0768C"/>
    <w:rsid w:val="00B10264"/>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052"/>
    <w:rsid w:val="00B25FA6"/>
    <w:rsid w:val="00B26009"/>
    <w:rsid w:val="00B26215"/>
    <w:rsid w:val="00B26918"/>
    <w:rsid w:val="00B26C44"/>
    <w:rsid w:val="00B27702"/>
    <w:rsid w:val="00B27E1D"/>
    <w:rsid w:val="00B30025"/>
    <w:rsid w:val="00B31114"/>
    <w:rsid w:val="00B313D0"/>
    <w:rsid w:val="00B3156A"/>
    <w:rsid w:val="00B315E1"/>
    <w:rsid w:val="00B315F4"/>
    <w:rsid w:val="00B317DD"/>
    <w:rsid w:val="00B33EBC"/>
    <w:rsid w:val="00B33FC4"/>
    <w:rsid w:val="00B34E8B"/>
    <w:rsid w:val="00B36C43"/>
    <w:rsid w:val="00B372E3"/>
    <w:rsid w:val="00B37C1A"/>
    <w:rsid w:val="00B37D09"/>
    <w:rsid w:val="00B40212"/>
    <w:rsid w:val="00B40B0C"/>
    <w:rsid w:val="00B40B73"/>
    <w:rsid w:val="00B40BD1"/>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0F57"/>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4E64"/>
    <w:rsid w:val="00B759C6"/>
    <w:rsid w:val="00B766B9"/>
    <w:rsid w:val="00B76E0C"/>
    <w:rsid w:val="00B773BF"/>
    <w:rsid w:val="00B7789B"/>
    <w:rsid w:val="00B77DF2"/>
    <w:rsid w:val="00B8020F"/>
    <w:rsid w:val="00B8071F"/>
    <w:rsid w:val="00B81212"/>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4C75"/>
    <w:rsid w:val="00B95FE2"/>
    <w:rsid w:val="00B962EE"/>
    <w:rsid w:val="00B97246"/>
    <w:rsid w:val="00B9725F"/>
    <w:rsid w:val="00B972B2"/>
    <w:rsid w:val="00B97390"/>
    <w:rsid w:val="00BA03EE"/>
    <w:rsid w:val="00BA1836"/>
    <w:rsid w:val="00BA18D4"/>
    <w:rsid w:val="00BA224E"/>
    <w:rsid w:val="00BA258A"/>
    <w:rsid w:val="00BA2A3D"/>
    <w:rsid w:val="00BA31EF"/>
    <w:rsid w:val="00BA36B7"/>
    <w:rsid w:val="00BA3973"/>
    <w:rsid w:val="00BA42E0"/>
    <w:rsid w:val="00BA5246"/>
    <w:rsid w:val="00BA59AD"/>
    <w:rsid w:val="00BA63BB"/>
    <w:rsid w:val="00BA65C8"/>
    <w:rsid w:val="00BA6A89"/>
    <w:rsid w:val="00BA6F7A"/>
    <w:rsid w:val="00BA72A9"/>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6F6"/>
    <w:rsid w:val="00BC2587"/>
    <w:rsid w:val="00BC2B52"/>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D7C23"/>
    <w:rsid w:val="00BE1BBE"/>
    <w:rsid w:val="00BE2C9F"/>
    <w:rsid w:val="00BE36D5"/>
    <w:rsid w:val="00BE4FDC"/>
    <w:rsid w:val="00BE6056"/>
    <w:rsid w:val="00BE6217"/>
    <w:rsid w:val="00BE7C10"/>
    <w:rsid w:val="00BF01B9"/>
    <w:rsid w:val="00BF0575"/>
    <w:rsid w:val="00BF0D7C"/>
    <w:rsid w:val="00BF1235"/>
    <w:rsid w:val="00BF1F39"/>
    <w:rsid w:val="00BF2AD9"/>
    <w:rsid w:val="00BF2FDA"/>
    <w:rsid w:val="00BF30D9"/>
    <w:rsid w:val="00BF5877"/>
    <w:rsid w:val="00BF5B35"/>
    <w:rsid w:val="00BF68A1"/>
    <w:rsid w:val="00BF7071"/>
    <w:rsid w:val="00C006E1"/>
    <w:rsid w:val="00C0104E"/>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4204"/>
    <w:rsid w:val="00C55CDE"/>
    <w:rsid w:val="00C56885"/>
    <w:rsid w:val="00C56AE3"/>
    <w:rsid w:val="00C56D20"/>
    <w:rsid w:val="00C57069"/>
    <w:rsid w:val="00C57680"/>
    <w:rsid w:val="00C57997"/>
    <w:rsid w:val="00C57F92"/>
    <w:rsid w:val="00C6124E"/>
    <w:rsid w:val="00C613CF"/>
    <w:rsid w:val="00C6230B"/>
    <w:rsid w:val="00C6257D"/>
    <w:rsid w:val="00C632FA"/>
    <w:rsid w:val="00C635D0"/>
    <w:rsid w:val="00C636DD"/>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018"/>
    <w:rsid w:val="00C80261"/>
    <w:rsid w:val="00C808D5"/>
    <w:rsid w:val="00C810FC"/>
    <w:rsid w:val="00C83651"/>
    <w:rsid w:val="00C83754"/>
    <w:rsid w:val="00C83F2B"/>
    <w:rsid w:val="00C84998"/>
    <w:rsid w:val="00C855DB"/>
    <w:rsid w:val="00C9111E"/>
    <w:rsid w:val="00C911C4"/>
    <w:rsid w:val="00C91446"/>
    <w:rsid w:val="00C919AB"/>
    <w:rsid w:val="00C91F07"/>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3C53"/>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9DA"/>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3809"/>
    <w:rsid w:val="00CE449A"/>
    <w:rsid w:val="00CE4619"/>
    <w:rsid w:val="00CE4BF2"/>
    <w:rsid w:val="00CE5E91"/>
    <w:rsid w:val="00CF01EA"/>
    <w:rsid w:val="00CF10EF"/>
    <w:rsid w:val="00CF1F53"/>
    <w:rsid w:val="00CF1FAE"/>
    <w:rsid w:val="00CF3BED"/>
    <w:rsid w:val="00CF3C34"/>
    <w:rsid w:val="00CF4A6D"/>
    <w:rsid w:val="00CF593F"/>
    <w:rsid w:val="00CF5B89"/>
    <w:rsid w:val="00CF62E2"/>
    <w:rsid w:val="00CF6510"/>
    <w:rsid w:val="00CF65E5"/>
    <w:rsid w:val="00CF66B8"/>
    <w:rsid w:val="00CF6971"/>
    <w:rsid w:val="00CF6D04"/>
    <w:rsid w:val="00CF7327"/>
    <w:rsid w:val="00CF7663"/>
    <w:rsid w:val="00CF779F"/>
    <w:rsid w:val="00CF7C57"/>
    <w:rsid w:val="00D000D1"/>
    <w:rsid w:val="00D0041D"/>
    <w:rsid w:val="00D0074A"/>
    <w:rsid w:val="00D00AC1"/>
    <w:rsid w:val="00D0124D"/>
    <w:rsid w:val="00D0267B"/>
    <w:rsid w:val="00D032B4"/>
    <w:rsid w:val="00D03AC3"/>
    <w:rsid w:val="00D040A2"/>
    <w:rsid w:val="00D04739"/>
    <w:rsid w:val="00D05261"/>
    <w:rsid w:val="00D05454"/>
    <w:rsid w:val="00D055E6"/>
    <w:rsid w:val="00D05CAF"/>
    <w:rsid w:val="00D05E39"/>
    <w:rsid w:val="00D065AD"/>
    <w:rsid w:val="00D06617"/>
    <w:rsid w:val="00D0686A"/>
    <w:rsid w:val="00D06BB8"/>
    <w:rsid w:val="00D072EF"/>
    <w:rsid w:val="00D07394"/>
    <w:rsid w:val="00D07A9C"/>
    <w:rsid w:val="00D10A14"/>
    <w:rsid w:val="00D113FF"/>
    <w:rsid w:val="00D11E7B"/>
    <w:rsid w:val="00D12C52"/>
    <w:rsid w:val="00D12D84"/>
    <w:rsid w:val="00D14E13"/>
    <w:rsid w:val="00D16328"/>
    <w:rsid w:val="00D16547"/>
    <w:rsid w:val="00D17D6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FBA"/>
    <w:rsid w:val="00D40A87"/>
    <w:rsid w:val="00D40D10"/>
    <w:rsid w:val="00D418AA"/>
    <w:rsid w:val="00D41CA2"/>
    <w:rsid w:val="00D42026"/>
    <w:rsid w:val="00D424A2"/>
    <w:rsid w:val="00D4251B"/>
    <w:rsid w:val="00D42ECA"/>
    <w:rsid w:val="00D4315A"/>
    <w:rsid w:val="00D44BD1"/>
    <w:rsid w:val="00D45359"/>
    <w:rsid w:val="00D45556"/>
    <w:rsid w:val="00D472E4"/>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4F6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4F69"/>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DC3"/>
    <w:rsid w:val="00DB6A81"/>
    <w:rsid w:val="00DB77AF"/>
    <w:rsid w:val="00DB7F38"/>
    <w:rsid w:val="00DC09F8"/>
    <w:rsid w:val="00DC0D1A"/>
    <w:rsid w:val="00DC0E42"/>
    <w:rsid w:val="00DC1C5C"/>
    <w:rsid w:val="00DC2465"/>
    <w:rsid w:val="00DC252B"/>
    <w:rsid w:val="00DC2811"/>
    <w:rsid w:val="00DC2B16"/>
    <w:rsid w:val="00DC34C7"/>
    <w:rsid w:val="00DC458D"/>
    <w:rsid w:val="00DC4BE1"/>
    <w:rsid w:val="00DC5054"/>
    <w:rsid w:val="00DC596B"/>
    <w:rsid w:val="00DC5CB1"/>
    <w:rsid w:val="00DC78C5"/>
    <w:rsid w:val="00DC78FE"/>
    <w:rsid w:val="00DC7910"/>
    <w:rsid w:val="00DC7CCB"/>
    <w:rsid w:val="00DD016C"/>
    <w:rsid w:val="00DD054C"/>
    <w:rsid w:val="00DD0B1B"/>
    <w:rsid w:val="00DD0CB8"/>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0B9"/>
    <w:rsid w:val="00DE414D"/>
    <w:rsid w:val="00DE5048"/>
    <w:rsid w:val="00DE68DD"/>
    <w:rsid w:val="00DE77DC"/>
    <w:rsid w:val="00DF0FAE"/>
    <w:rsid w:val="00DF1506"/>
    <w:rsid w:val="00DF18FE"/>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5FDB"/>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5DEB"/>
    <w:rsid w:val="00E261E0"/>
    <w:rsid w:val="00E26580"/>
    <w:rsid w:val="00E2721C"/>
    <w:rsid w:val="00E27B4B"/>
    <w:rsid w:val="00E311CE"/>
    <w:rsid w:val="00E31D2B"/>
    <w:rsid w:val="00E31E30"/>
    <w:rsid w:val="00E31E40"/>
    <w:rsid w:val="00E3274D"/>
    <w:rsid w:val="00E33520"/>
    <w:rsid w:val="00E33741"/>
    <w:rsid w:val="00E33D3D"/>
    <w:rsid w:val="00E35EC1"/>
    <w:rsid w:val="00E35F95"/>
    <w:rsid w:val="00E3623E"/>
    <w:rsid w:val="00E369E0"/>
    <w:rsid w:val="00E36F87"/>
    <w:rsid w:val="00E36FAF"/>
    <w:rsid w:val="00E37733"/>
    <w:rsid w:val="00E37775"/>
    <w:rsid w:val="00E37879"/>
    <w:rsid w:val="00E40220"/>
    <w:rsid w:val="00E4029A"/>
    <w:rsid w:val="00E410B5"/>
    <w:rsid w:val="00E41DFA"/>
    <w:rsid w:val="00E4205C"/>
    <w:rsid w:val="00E42264"/>
    <w:rsid w:val="00E42D1E"/>
    <w:rsid w:val="00E433EA"/>
    <w:rsid w:val="00E43435"/>
    <w:rsid w:val="00E43924"/>
    <w:rsid w:val="00E44850"/>
    <w:rsid w:val="00E44E11"/>
    <w:rsid w:val="00E455A1"/>
    <w:rsid w:val="00E45DF0"/>
    <w:rsid w:val="00E45F05"/>
    <w:rsid w:val="00E47A30"/>
    <w:rsid w:val="00E50E09"/>
    <w:rsid w:val="00E540CA"/>
    <w:rsid w:val="00E54462"/>
    <w:rsid w:val="00E54583"/>
    <w:rsid w:val="00E55F46"/>
    <w:rsid w:val="00E5633C"/>
    <w:rsid w:val="00E56E97"/>
    <w:rsid w:val="00E56EE4"/>
    <w:rsid w:val="00E571D1"/>
    <w:rsid w:val="00E60A17"/>
    <w:rsid w:val="00E61834"/>
    <w:rsid w:val="00E621FE"/>
    <w:rsid w:val="00E62CBA"/>
    <w:rsid w:val="00E648F7"/>
    <w:rsid w:val="00E64CC9"/>
    <w:rsid w:val="00E65E40"/>
    <w:rsid w:val="00E6690D"/>
    <w:rsid w:val="00E67861"/>
    <w:rsid w:val="00E67D3C"/>
    <w:rsid w:val="00E702B9"/>
    <w:rsid w:val="00E71269"/>
    <w:rsid w:val="00E71EAE"/>
    <w:rsid w:val="00E74C42"/>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59A"/>
    <w:rsid w:val="00E9569C"/>
    <w:rsid w:val="00E95C0E"/>
    <w:rsid w:val="00E968B6"/>
    <w:rsid w:val="00E96D3C"/>
    <w:rsid w:val="00E97839"/>
    <w:rsid w:val="00E97BE5"/>
    <w:rsid w:val="00EA04D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06D"/>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28C8"/>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574"/>
    <w:rsid w:val="00F006A9"/>
    <w:rsid w:val="00F009EB"/>
    <w:rsid w:val="00F017FB"/>
    <w:rsid w:val="00F01F7A"/>
    <w:rsid w:val="00F01FDC"/>
    <w:rsid w:val="00F02736"/>
    <w:rsid w:val="00F02A35"/>
    <w:rsid w:val="00F02DE0"/>
    <w:rsid w:val="00F030A2"/>
    <w:rsid w:val="00F03366"/>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0E59"/>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1D1"/>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127"/>
    <w:rsid w:val="00F70281"/>
    <w:rsid w:val="00F707C2"/>
    <w:rsid w:val="00F707EE"/>
    <w:rsid w:val="00F710EA"/>
    <w:rsid w:val="00F71255"/>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45C"/>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0FA"/>
    <w:rsid w:val="00FB567E"/>
    <w:rsid w:val="00FB5DB2"/>
    <w:rsid w:val="00FB6AD9"/>
    <w:rsid w:val="00FB7C38"/>
    <w:rsid w:val="00FB7F1F"/>
    <w:rsid w:val="00FC054A"/>
    <w:rsid w:val="00FC0790"/>
    <w:rsid w:val="00FC0A0D"/>
    <w:rsid w:val="00FC0F4A"/>
    <w:rsid w:val="00FC1289"/>
    <w:rsid w:val="00FC16C4"/>
    <w:rsid w:val="00FC1758"/>
    <w:rsid w:val="00FC2C91"/>
    <w:rsid w:val="00FC3459"/>
    <w:rsid w:val="00FC387F"/>
    <w:rsid w:val="00FC4C6D"/>
    <w:rsid w:val="00FC4DC2"/>
    <w:rsid w:val="00FC5311"/>
    <w:rsid w:val="00FC5618"/>
    <w:rsid w:val="00FC6C11"/>
    <w:rsid w:val="00FC6D09"/>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72E"/>
    <w:rsid w:val="00FD4915"/>
    <w:rsid w:val="00FD4F18"/>
    <w:rsid w:val="00FD5D4A"/>
    <w:rsid w:val="00FD6B5B"/>
    <w:rsid w:val="00FE05FC"/>
    <w:rsid w:val="00FE0693"/>
    <w:rsid w:val="00FE086E"/>
    <w:rsid w:val="00FE0AF4"/>
    <w:rsid w:val="00FE127F"/>
    <w:rsid w:val="00FE24BA"/>
    <w:rsid w:val="00FE27EE"/>
    <w:rsid w:val="00FE30E1"/>
    <w:rsid w:val="00FE520C"/>
    <w:rsid w:val="00FE65C5"/>
    <w:rsid w:val="00FE6DA0"/>
    <w:rsid w:val="00FF0C49"/>
    <w:rsid w:val="00FF0FDB"/>
    <w:rsid w:val="00FF1282"/>
    <w:rsid w:val="00FF1339"/>
    <w:rsid w:val="00FF1682"/>
    <w:rsid w:val="00FF33D3"/>
    <w:rsid w:val="00FF479B"/>
    <w:rsid w:val="00FF4B75"/>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472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233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233A60"/>
  </w:style>
  <w:style w:type="character" w:customStyle="1" w:styleId="ng-star-inserted">
    <w:name w:val="ng-star-inserted"/>
    <w:basedOn w:val="Fuentedeprrafopredeter"/>
    <w:rsid w:val="00233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86660482">
      <w:bodyDiv w:val="1"/>
      <w:marLeft w:val="0"/>
      <w:marRight w:val="0"/>
      <w:marTop w:val="0"/>
      <w:marBottom w:val="0"/>
      <w:divBdr>
        <w:top w:val="none" w:sz="0" w:space="0" w:color="auto"/>
        <w:left w:val="none" w:sz="0" w:space="0" w:color="auto"/>
        <w:bottom w:val="none" w:sz="0" w:space="0" w:color="auto"/>
        <w:right w:val="none" w:sz="0" w:space="0" w:color="auto"/>
      </w:divBdr>
      <w:divsChild>
        <w:div w:id="591624269">
          <w:marLeft w:val="0"/>
          <w:marRight w:val="0"/>
          <w:marTop w:val="0"/>
          <w:marBottom w:val="0"/>
          <w:divBdr>
            <w:top w:val="none" w:sz="0" w:space="0" w:color="auto"/>
            <w:left w:val="none" w:sz="0" w:space="0" w:color="auto"/>
            <w:bottom w:val="none" w:sz="0" w:space="0" w:color="auto"/>
            <w:right w:val="none" w:sz="0" w:space="0" w:color="auto"/>
          </w:divBdr>
        </w:div>
        <w:div w:id="1626038990">
          <w:marLeft w:val="0"/>
          <w:marRight w:val="0"/>
          <w:marTop w:val="0"/>
          <w:marBottom w:val="0"/>
          <w:divBdr>
            <w:top w:val="none" w:sz="0" w:space="0" w:color="auto"/>
            <w:left w:val="none" w:sz="0" w:space="0" w:color="auto"/>
            <w:bottom w:val="none" w:sz="0" w:space="0" w:color="auto"/>
            <w:right w:val="none" w:sz="0" w:space="0" w:color="auto"/>
          </w:divBdr>
        </w:div>
        <w:div w:id="585071934">
          <w:marLeft w:val="0"/>
          <w:marRight w:val="0"/>
          <w:marTop w:val="0"/>
          <w:marBottom w:val="0"/>
          <w:divBdr>
            <w:top w:val="none" w:sz="0" w:space="0" w:color="auto"/>
            <w:left w:val="none" w:sz="0" w:space="0" w:color="auto"/>
            <w:bottom w:val="none" w:sz="0" w:space="0" w:color="auto"/>
            <w:right w:val="none" w:sz="0" w:space="0" w:color="auto"/>
          </w:divBdr>
        </w:div>
        <w:div w:id="1322735072">
          <w:marLeft w:val="0"/>
          <w:marRight w:val="0"/>
          <w:marTop w:val="0"/>
          <w:marBottom w:val="0"/>
          <w:divBdr>
            <w:top w:val="none" w:sz="0" w:space="0" w:color="auto"/>
            <w:left w:val="none" w:sz="0" w:space="0" w:color="auto"/>
            <w:bottom w:val="none" w:sz="0" w:space="0" w:color="auto"/>
            <w:right w:val="none" w:sz="0" w:space="0" w:color="auto"/>
          </w:divBdr>
        </w:div>
        <w:div w:id="616643711">
          <w:marLeft w:val="0"/>
          <w:marRight w:val="0"/>
          <w:marTop w:val="0"/>
          <w:marBottom w:val="0"/>
          <w:divBdr>
            <w:top w:val="none" w:sz="0" w:space="0" w:color="auto"/>
            <w:left w:val="none" w:sz="0" w:space="0" w:color="auto"/>
            <w:bottom w:val="none" w:sz="0" w:space="0" w:color="auto"/>
            <w:right w:val="none" w:sz="0" w:space="0" w:color="auto"/>
          </w:divBdr>
        </w:div>
        <w:div w:id="1604192912">
          <w:marLeft w:val="0"/>
          <w:marRight w:val="0"/>
          <w:marTop w:val="0"/>
          <w:marBottom w:val="0"/>
          <w:divBdr>
            <w:top w:val="none" w:sz="0" w:space="0" w:color="auto"/>
            <w:left w:val="none" w:sz="0" w:space="0" w:color="auto"/>
            <w:bottom w:val="none" w:sz="0" w:space="0" w:color="auto"/>
            <w:right w:val="none" w:sz="0" w:space="0" w:color="auto"/>
          </w:divBdr>
        </w:div>
        <w:div w:id="1021199312">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C39F9-E051-41C7-9BE3-A5AAC411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23</Pages>
  <Words>9494</Words>
  <Characters>52217</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2020-04-13T15:33:00Z</cp:lastPrinted>
  <dcterms:created xsi:type="dcterms:W3CDTF">2022-10-31T17:55:00Z</dcterms:created>
  <dcterms:modified xsi:type="dcterms:W3CDTF">2023-03-01T19:52:00Z</dcterms:modified>
</cp:coreProperties>
</file>