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46356B">
      <w:pPr>
        <w:ind w:left="269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BDE456A" w:rsidR="003B6CF0" w:rsidRPr="00CB6405" w:rsidRDefault="003B6CF0" w:rsidP="0046356B">
      <w:pPr>
        <w:ind w:left="2694"/>
        <w:jc w:val="both"/>
        <w:rPr>
          <w:rFonts w:ascii="Arial" w:hAnsi="Arial" w:cs="Arial"/>
          <w:b/>
          <w:sz w:val="26"/>
          <w:szCs w:val="26"/>
        </w:rPr>
      </w:pPr>
      <w:r w:rsidRPr="00CB6405">
        <w:rPr>
          <w:rFonts w:ascii="Arial" w:hAnsi="Arial" w:cs="Arial"/>
          <w:b/>
          <w:sz w:val="26"/>
          <w:szCs w:val="26"/>
        </w:rPr>
        <w:t>RECURSO</w:t>
      </w:r>
      <w:r w:rsidR="00103040">
        <w:rPr>
          <w:rFonts w:ascii="Arial" w:hAnsi="Arial" w:cs="Arial"/>
          <w:b/>
          <w:sz w:val="26"/>
          <w:szCs w:val="26"/>
        </w:rPr>
        <w:t>S</w:t>
      </w:r>
      <w:r w:rsidRPr="00CB6405">
        <w:rPr>
          <w:rFonts w:ascii="Arial" w:hAnsi="Arial" w:cs="Arial"/>
          <w:b/>
          <w:sz w:val="26"/>
          <w:szCs w:val="26"/>
        </w:rPr>
        <w:t xml:space="preserve"> DE REVISIÓN:</w:t>
      </w:r>
      <w:r w:rsidRPr="00CB6405">
        <w:rPr>
          <w:rFonts w:ascii="Arial" w:hAnsi="Arial" w:cs="Arial"/>
          <w:b/>
          <w:sz w:val="26"/>
          <w:szCs w:val="26"/>
        </w:rPr>
        <w:tab/>
        <w:t>0</w:t>
      </w:r>
      <w:r w:rsidR="00063AC5">
        <w:rPr>
          <w:rFonts w:ascii="Arial" w:hAnsi="Arial" w:cs="Arial"/>
          <w:b/>
          <w:sz w:val="26"/>
          <w:szCs w:val="26"/>
        </w:rPr>
        <w:t>367</w:t>
      </w:r>
      <w:r>
        <w:rPr>
          <w:rFonts w:ascii="Arial" w:hAnsi="Arial" w:cs="Arial"/>
          <w:b/>
          <w:sz w:val="26"/>
          <w:szCs w:val="26"/>
        </w:rPr>
        <w:t>/202</w:t>
      </w:r>
      <w:r w:rsidR="004F7B3C">
        <w:rPr>
          <w:rFonts w:ascii="Arial" w:hAnsi="Arial" w:cs="Arial"/>
          <w:b/>
          <w:sz w:val="26"/>
          <w:szCs w:val="26"/>
        </w:rPr>
        <w:t>1</w:t>
      </w:r>
      <w:r w:rsidR="00063AC5">
        <w:rPr>
          <w:rFonts w:ascii="Arial" w:hAnsi="Arial" w:cs="Arial"/>
          <w:b/>
          <w:sz w:val="26"/>
          <w:szCs w:val="26"/>
        </w:rPr>
        <w:t>, 0368</w:t>
      </w:r>
      <w:r w:rsidR="00776B52">
        <w:rPr>
          <w:rFonts w:ascii="Arial" w:hAnsi="Arial" w:cs="Arial"/>
          <w:b/>
          <w:sz w:val="26"/>
          <w:szCs w:val="26"/>
        </w:rPr>
        <w:t>/2021</w:t>
      </w:r>
      <w:r w:rsidR="00063AC5">
        <w:rPr>
          <w:rFonts w:ascii="Arial" w:hAnsi="Arial" w:cs="Arial"/>
          <w:b/>
          <w:sz w:val="26"/>
          <w:szCs w:val="26"/>
        </w:rPr>
        <w:t xml:space="preserve"> y 0369/2021</w:t>
      </w:r>
      <w:r>
        <w:rPr>
          <w:rFonts w:ascii="Arial" w:hAnsi="Arial" w:cs="Arial"/>
          <w:b/>
          <w:sz w:val="26"/>
          <w:szCs w:val="26"/>
        </w:rPr>
        <w:t>.</w:t>
      </w:r>
    </w:p>
    <w:p w14:paraId="4DFA70CD" w14:textId="2919D42B" w:rsidR="003B6CF0" w:rsidRDefault="003B6CF0" w:rsidP="0046356B">
      <w:pPr>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063AC5">
        <w:rPr>
          <w:rFonts w:ascii="Arial" w:hAnsi="Arial" w:cs="Arial"/>
          <w:b/>
          <w:sz w:val="26"/>
          <w:szCs w:val="26"/>
        </w:rPr>
        <w:t>000</w:t>
      </w:r>
      <w:r w:rsidR="009E15F6">
        <w:rPr>
          <w:rFonts w:ascii="Arial" w:hAnsi="Arial" w:cs="Arial"/>
          <w:b/>
          <w:sz w:val="26"/>
          <w:szCs w:val="26"/>
        </w:rPr>
        <w:t>9/2019</w:t>
      </w:r>
      <w:r w:rsidRPr="00CB6405">
        <w:rPr>
          <w:rFonts w:ascii="Arial" w:hAnsi="Arial" w:cs="Arial"/>
          <w:b/>
          <w:sz w:val="26"/>
          <w:szCs w:val="26"/>
        </w:rPr>
        <w:t xml:space="preserve"> </w:t>
      </w:r>
      <w:r w:rsidR="00103040">
        <w:rPr>
          <w:rFonts w:ascii="Arial" w:hAnsi="Arial" w:cs="Arial"/>
          <w:b/>
          <w:sz w:val="26"/>
          <w:szCs w:val="26"/>
        </w:rPr>
        <w:t xml:space="preserve">DE LA </w:t>
      </w:r>
      <w:r w:rsidR="00776B52">
        <w:rPr>
          <w:rFonts w:ascii="Arial" w:hAnsi="Arial" w:cs="Arial"/>
          <w:b/>
          <w:sz w:val="26"/>
          <w:szCs w:val="26"/>
        </w:rPr>
        <w:t>TERCERA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46356B">
      <w:pPr>
        <w:ind w:left="269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0F330BFB"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DE JUÁREZ, OAXACA</w:t>
      </w:r>
      <w:r w:rsidR="004546F1">
        <w:rPr>
          <w:rFonts w:ascii="Arial" w:hAnsi="Arial" w:cs="Arial"/>
          <w:b/>
          <w:sz w:val="26"/>
          <w:szCs w:val="26"/>
        </w:rPr>
        <w:t xml:space="preserve"> A, SIETE DE JULIO </w:t>
      </w:r>
      <w:r>
        <w:rPr>
          <w:rFonts w:ascii="Arial" w:hAnsi="Arial" w:cs="Arial"/>
          <w:b/>
          <w:sz w:val="26"/>
          <w:szCs w:val="26"/>
        </w:rPr>
        <w:t>DE DOS MIL VEIN</w:t>
      </w:r>
      <w:r w:rsidR="002B2D70">
        <w:rPr>
          <w:rFonts w:ascii="Arial" w:hAnsi="Arial" w:cs="Arial"/>
          <w:b/>
          <w:sz w:val="26"/>
          <w:szCs w:val="26"/>
        </w:rPr>
        <w:t>TIDÓS</w:t>
      </w:r>
      <w:r>
        <w:rPr>
          <w:rFonts w:ascii="Arial" w:hAnsi="Arial" w:cs="Arial"/>
          <w:b/>
          <w:sz w:val="26"/>
          <w:szCs w:val="26"/>
        </w:rPr>
        <w:t xml:space="preserve">. - - - - - - - - - - - - - - - - - - - - - - - - - - - - - - - - - - - - - - - - - - - </w:t>
      </w:r>
    </w:p>
    <w:p w14:paraId="655159DA" w14:textId="2FA4F6F0" w:rsidR="003B6CF0" w:rsidRDefault="003B6CF0" w:rsidP="004546F1">
      <w:pPr>
        <w:spacing w:line="360" w:lineRule="auto"/>
        <w:ind w:firstLine="708"/>
        <w:jc w:val="both"/>
        <w:rPr>
          <w:rFonts w:ascii="Arial" w:hAnsi="Arial" w:cs="Arial"/>
          <w:sz w:val="26"/>
          <w:szCs w:val="26"/>
        </w:rPr>
      </w:pPr>
      <w:r>
        <w:rPr>
          <w:rFonts w:ascii="Arial" w:hAnsi="Arial" w:cs="Arial"/>
          <w:sz w:val="26"/>
          <w:szCs w:val="26"/>
        </w:rPr>
        <w:t>Se tiene</w:t>
      </w:r>
      <w:r w:rsidR="00103040">
        <w:rPr>
          <w:rFonts w:ascii="Arial" w:hAnsi="Arial" w:cs="Arial"/>
          <w:sz w:val="26"/>
          <w:szCs w:val="26"/>
        </w:rPr>
        <w:t>n</w:t>
      </w:r>
      <w:r>
        <w:rPr>
          <w:rFonts w:ascii="Arial" w:hAnsi="Arial" w:cs="Arial"/>
          <w:sz w:val="26"/>
          <w:szCs w:val="26"/>
        </w:rPr>
        <w:t xml:space="preserve"> por recibido</w:t>
      </w:r>
      <w:r w:rsidR="00103040">
        <w:rPr>
          <w:rFonts w:ascii="Arial" w:hAnsi="Arial" w:cs="Arial"/>
          <w:sz w:val="26"/>
          <w:szCs w:val="26"/>
        </w:rPr>
        <w:t xml:space="preserve">s </w:t>
      </w:r>
      <w:r>
        <w:rPr>
          <w:rFonts w:ascii="Arial" w:hAnsi="Arial" w:cs="Arial"/>
          <w:sz w:val="26"/>
          <w:szCs w:val="26"/>
        </w:rPr>
        <w:t>l</w:t>
      </w:r>
      <w:r w:rsidR="00103040">
        <w:rPr>
          <w:rFonts w:ascii="Arial" w:hAnsi="Arial" w:cs="Arial"/>
          <w:sz w:val="26"/>
          <w:szCs w:val="26"/>
        </w:rPr>
        <w:t>os</w:t>
      </w:r>
      <w:r>
        <w:rPr>
          <w:rFonts w:ascii="Arial" w:hAnsi="Arial" w:cs="Arial"/>
          <w:sz w:val="26"/>
          <w:szCs w:val="26"/>
        </w:rPr>
        <w:t xml:space="preserve"> cuaderno</w:t>
      </w:r>
      <w:r w:rsidR="00103040">
        <w:rPr>
          <w:rFonts w:ascii="Arial" w:hAnsi="Arial" w:cs="Arial"/>
          <w:sz w:val="26"/>
          <w:szCs w:val="26"/>
        </w:rPr>
        <w:t>s</w:t>
      </w:r>
      <w:r>
        <w:rPr>
          <w:rFonts w:ascii="Arial" w:hAnsi="Arial" w:cs="Arial"/>
          <w:sz w:val="26"/>
          <w:szCs w:val="26"/>
        </w:rPr>
        <w:t xml:space="preserve"> de recurso</w:t>
      </w:r>
      <w:r w:rsidR="00103040">
        <w:rPr>
          <w:rFonts w:ascii="Arial" w:hAnsi="Arial" w:cs="Arial"/>
          <w:sz w:val="26"/>
          <w:szCs w:val="26"/>
        </w:rPr>
        <w:t>s</w:t>
      </w:r>
      <w:r>
        <w:rPr>
          <w:rFonts w:ascii="Arial" w:hAnsi="Arial" w:cs="Arial"/>
          <w:sz w:val="26"/>
          <w:szCs w:val="26"/>
        </w:rPr>
        <w:t xml:space="preserve"> de r</w:t>
      </w:r>
      <w:r w:rsidRPr="006E349D">
        <w:rPr>
          <w:rFonts w:ascii="Arial" w:hAnsi="Arial" w:cs="Arial"/>
          <w:sz w:val="26"/>
          <w:szCs w:val="26"/>
        </w:rPr>
        <w:t xml:space="preserve">evisión </w:t>
      </w:r>
      <w:r w:rsidR="00063AC5" w:rsidRPr="00CB6405">
        <w:rPr>
          <w:rFonts w:ascii="Arial" w:hAnsi="Arial" w:cs="Arial"/>
          <w:b/>
          <w:sz w:val="26"/>
          <w:szCs w:val="26"/>
        </w:rPr>
        <w:t>0</w:t>
      </w:r>
      <w:r w:rsidR="009E15F6">
        <w:rPr>
          <w:rFonts w:ascii="Arial" w:hAnsi="Arial" w:cs="Arial"/>
          <w:b/>
          <w:sz w:val="26"/>
          <w:szCs w:val="26"/>
        </w:rPr>
        <w:t>367/2021, 0368/2021 y</w:t>
      </w:r>
      <w:r w:rsidR="00063AC5">
        <w:rPr>
          <w:rFonts w:ascii="Arial" w:hAnsi="Arial" w:cs="Arial"/>
          <w:b/>
          <w:sz w:val="26"/>
          <w:szCs w:val="26"/>
        </w:rPr>
        <w:t xml:space="preserve"> 0369/2021</w:t>
      </w:r>
      <w:r>
        <w:rPr>
          <w:rFonts w:ascii="Arial" w:hAnsi="Arial" w:cs="Arial"/>
          <w:sz w:val="26"/>
          <w:szCs w:val="26"/>
        </w:rPr>
        <w:t>, turnado</w:t>
      </w:r>
      <w:r w:rsidR="00103040">
        <w:rPr>
          <w:rFonts w:ascii="Arial" w:hAnsi="Arial" w:cs="Arial"/>
          <w:sz w:val="26"/>
          <w:szCs w:val="26"/>
        </w:rPr>
        <w:t>s</w:t>
      </w:r>
      <w:r>
        <w:rPr>
          <w:rFonts w:ascii="Arial" w:hAnsi="Arial" w:cs="Arial"/>
          <w:sz w:val="26"/>
          <w:szCs w:val="26"/>
        </w:rPr>
        <w:t xml:space="preserve"> por la Secretaría Gene</w:t>
      </w:r>
      <w:r w:rsidR="00776B52">
        <w:rPr>
          <w:rFonts w:ascii="Arial" w:hAnsi="Arial" w:cs="Arial"/>
          <w:sz w:val="26"/>
          <w:szCs w:val="26"/>
        </w:rPr>
        <w:t xml:space="preserve">ral de Acuerdos, con motivo de los </w:t>
      </w:r>
      <w:r>
        <w:rPr>
          <w:rFonts w:ascii="Arial" w:hAnsi="Arial" w:cs="Arial"/>
          <w:sz w:val="26"/>
          <w:szCs w:val="26"/>
        </w:rPr>
        <w:t>recu</w:t>
      </w:r>
      <w:r w:rsidR="007007A1">
        <w:rPr>
          <w:rFonts w:ascii="Arial" w:hAnsi="Arial" w:cs="Arial"/>
          <w:sz w:val="26"/>
          <w:szCs w:val="26"/>
        </w:rPr>
        <w:t>rso</w:t>
      </w:r>
      <w:r w:rsidR="00776B52">
        <w:rPr>
          <w:rFonts w:ascii="Arial" w:hAnsi="Arial" w:cs="Arial"/>
          <w:sz w:val="26"/>
          <w:szCs w:val="26"/>
        </w:rPr>
        <w:t>s</w:t>
      </w:r>
      <w:r w:rsidR="007007A1">
        <w:rPr>
          <w:rFonts w:ascii="Arial" w:hAnsi="Arial" w:cs="Arial"/>
          <w:sz w:val="26"/>
          <w:szCs w:val="26"/>
        </w:rPr>
        <w:t xml:space="preserve"> de revisión interpuesto</w:t>
      </w:r>
      <w:r w:rsidR="00776B52">
        <w:rPr>
          <w:rFonts w:ascii="Arial" w:hAnsi="Arial" w:cs="Arial"/>
          <w:sz w:val="26"/>
          <w:szCs w:val="26"/>
        </w:rPr>
        <w:t>s</w:t>
      </w:r>
      <w:r w:rsidR="007007A1">
        <w:rPr>
          <w:rFonts w:ascii="Arial" w:hAnsi="Arial" w:cs="Arial"/>
          <w:sz w:val="26"/>
          <w:szCs w:val="26"/>
        </w:rPr>
        <w:t xml:space="preserve"> por</w:t>
      </w:r>
      <w:r w:rsidR="000D0496">
        <w:rPr>
          <w:rFonts w:ascii="Arial" w:hAnsi="Arial" w:cs="Arial"/>
          <w:b/>
          <w:sz w:val="26"/>
          <w:szCs w:val="26"/>
        </w:rPr>
        <w:t xml:space="preserve"> </w:t>
      </w:r>
      <w:r w:rsidR="00103040" w:rsidRPr="00103040">
        <w:rPr>
          <w:rFonts w:ascii="Arial" w:hAnsi="Arial" w:cs="Arial"/>
          <w:sz w:val="26"/>
          <w:szCs w:val="26"/>
        </w:rPr>
        <w:t xml:space="preserve">el </w:t>
      </w:r>
      <w:r w:rsidR="00063AC5">
        <w:rPr>
          <w:rFonts w:ascii="Arial" w:hAnsi="Arial" w:cs="Arial"/>
          <w:b/>
          <w:sz w:val="26"/>
          <w:szCs w:val="26"/>
        </w:rPr>
        <w:t>TESORERO MUNICIPAL,</w:t>
      </w:r>
      <w:r w:rsidR="009E15F6">
        <w:rPr>
          <w:rFonts w:ascii="Arial" w:hAnsi="Arial" w:cs="Arial"/>
          <w:b/>
          <w:sz w:val="26"/>
          <w:szCs w:val="26"/>
        </w:rPr>
        <w:t xml:space="preserve"> </w:t>
      </w:r>
      <w:r w:rsidR="00103040" w:rsidRPr="00103040">
        <w:rPr>
          <w:rFonts w:ascii="Arial" w:hAnsi="Arial" w:cs="Arial"/>
          <w:sz w:val="26"/>
          <w:szCs w:val="26"/>
        </w:rPr>
        <w:t>el</w:t>
      </w:r>
      <w:r w:rsidR="00103040">
        <w:rPr>
          <w:rFonts w:ascii="Arial" w:hAnsi="Arial" w:cs="Arial"/>
          <w:b/>
          <w:sz w:val="26"/>
          <w:szCs w:val="26"/>
        </w:rPr>
        <w:t xml:space="preserve"> </w:t>
      </w:r>
      <w:r w:rsidR="009E15F6">
        <w:rPr>
          <w:rFonts w:ascii="Arial" w:hAnsi="Arial" w:cs="Arial"/>
          <w:b/>
          <w:sz w:val="26"/>
          <w:szCs w:val="26"/>
        </w:rPr>
        <w:t xml:space="preserve">JEFE DE LA UNIDAD DE RECAUDACIÓN Y </w:t>
      </w:r>
      <w:r w:rsidR="00063AC5">
        <w:rPr>
          <w:rFonts w:ascii="Arial" w:hAnsi="Arial" w:cs="Arial"/>
          <w:b/>
          <w:sz w:val="26"/>
          <w:szCs w:val="26"/>
        </w:rPr>
        <w:t xml:space="preserve"> </w:t>
      </w:r>
      <w:r w:rsidR="00642437">
        <w:rPr>
          <w:rFonts w:ascii="Arial" w:hAnsi="Arial" w:cs="Arial"/>
          <w:b/>
          <w:sz w:val="26"/>
          <w:szCs w:val="26"/>
        </w:rPr>
        <w:t>EL</w:t>
      </w:r>
      <w:r w:rsidR="00776B52">
        <w:rPr>
          <w:rFonts w:ascii="Arial" w:hAnsi="Arial" w:cs="Arial"/>
          <w:b/>
          <w:sz w:val="26"/>
          <w:szCs w:val="26"/>
        </w:rPr>
        <w:t xml:space="preserve"> SUBDIRECTOR DE INGRESOS</w:t>
      </w:r>
      <w:r w:rsidR="009E15F6">
        <w:rPr>
          <w:rFonts w:ascii="Arial" w:hAnsi="Arial" w:cs="Arial"/>
          <w:b/>
          <w:sz w:val="26"/>
          <w:szCs w:val="26"/>
        </w:rPr>
        <w:t>,</w:t>
      </w:r>
      <w:r w:rsidR="00776B52">
        <w:rPr>
          <w:rFonts w:ascii="Arial" w:hAnsi="Arial" w:cs="Arial"/>
          <w:b/>
          <w:sz w:val="26"/>
          <w:szCs w:val="26"/>
        </w:rPr>
        <w:t xml:space="preserve"> </w:t>
      </w:r>
      <w:r w:rsidR="009E15F6">
        <w:rPr>
          <w:rFonts w:ascii="Arial" w:hAnsi="Arial" w:cs="Arial"/>
          <w:b/>
          <w:sz w:val="26"/>
          <w:szCs w:val="26"/>
        </w:rPr>
        <w:t xml:space="preserve"> TODOS </w:t>
      </w:r>
      <w:r w:rsidR="00776B52">
        <w:rPr>
          <w:rFonts w:ascii="Arial" w:hAnsi="Arial" w:cs="Arial"/>
          <w:b/>
          <w:sz w:val="26"/>
          <w:szCs w:val="26"/>
        </w:rPr>
        <w:t xml:space="preserve">DEL MUNICIPIO DE OAXACA DE JUÁREZ, OAXACA,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776B52">
        <w:rPr>
          <w:rFonts w:ascii="Arial" w:hAnsi="Arial" w:cs="Arial"/>
          <w:sz w:val="26"/>
          <w:szCs w:val="26"/>
        </w:rPr>
        <w:t xml:space="preserve"> </w:t>
      </w:r>
      <w:r w:rsidR="002B2D70">
        <w:rPr>
          <w:rFonts w:ascii="Arial" w:hAnsi="Arial" w:cs="Arial"/>
          <w:sz w:val="26"/>
          <w:szCs w:val="26"/>
        </w:rPr>
        <w:t>l</w:t>
      </w:r>
      <w:r w:rsidR="00776B52">
        <w:rPr>
          <w:rFonts w:ascii="Arial" w:hAnsi="Arial" w:cs="Arial"/>
          <w:sz w:val="26"/>
          <w:szCs w:val="26"/>
        </w:rPr>
        <w:t>a</w:t>
      </w:r>
      <w:r w:rsidR="002B2D70">
        <w:rPr>
          <w:rFonts w:ascii="Arial" w:hAnsi="Arial" w:cs="Arial"/>
          <w:sz w:val="26"/>
          <w:szCs w:val="26"/>
        </w:rPr>
        <w:t xml:space="preserve"> </w:t>
      </w:r>
      <w:r w:rsidR="00776B52">
        <w:rPr>
          <w:rFonts w:ascii="Arial" w:hAnsi="Arial" w:cs="Arial"/>
          <w:sz w:val="26"/>
          <w:szCs w:val="26"/>
        </w:rPr>
        <w:t>sentencia</w:t>
      </w:r>
      <w:r w:rsidR="002B2D70">
        <w:rPr>
          <w:rFonts w:ascii="Arial" w:hAnsi="Arial" w:cs="Arial"/>
          <w:sz w:val="26"/>
          <w:szCs w:val="26"/>
        </w:rPr>
        <w:t xml:space="preserve"> </w:t>
      </w:r>
      <w:r w:rsidR="00A202FC">
        <w:rPr>
          <w:rFonts w:ascii="Arial" w:hAnsi="Arial" w:cs="Arial"/>
          <w:sz w:val="26"/>
          <w:szCs w:val="26"/>
        </w:rPr>
        <w:t xml:space="preserve">de </w:t>
      </w:r>
      <w:r w:rsidR="004147F5">
        <w:rPr>
          <w:rFonts w:ascii="Arial" w:hAnsi="Arial" w:cs="Arial"/>
          <w:sz w:val="26"/>
          <w:szCs w:val="26"/>
        </w:rPr>
        <w:t>veinte</w:t>
      </w:r>
      <w:r w:rsidR="002B2D70">
        <w:rPr>
          <w:rFonts w:ascii="Arial" w:hAnsi="Arial" w:cs="Arial"/>
          <w:sz w:val="26"/>
          <w:szCs w:val="26"/>
        </w:rPr>
        <w:t xml:space="preserve"> de </w:t>
      </w:r>
      <w:r w:rsidR="004147F5">
        <w:rPr>
          <w:rFonts w:ascii="Arial" w:hAnsi="Arial" w:cs="Arial"/>
          <w:sz w:val="26"/>
          <w:szCs w:val="26"/>
        </w:rPr>
        <w:t>septiembre</w:t>
      </w:r>
      <w:r w:rsidR="002B2D70">
        <w:rPr>
          <w:rFonts w:ascii="Arial" w:hAnsi="Arial" w:cs="Arial"/>
          <w:sz w:val="26"/>
          <w:szCs w:val="26"/>
        </w:rPr>
        <w:t xml:space="preserve"> de dos mil veint</w:t>
      </w:r>
      <w:r w:rsidR="00776B52">
        <w:rPr>
          <w:rFonts w:ascii="Arial" w:hAnsi="Arial" w:cs="Arial"/>
          <w:sz w:val="26"/>
          <w:szCs w:val="26"/>
        </w:rPr>
        <w:t>iuno, dictada</w:t>
      </w:r>
      <w:r>
        <w:rPr>
          <w:rFonts w:ascii="Arial" w:hAnsi="Arial" w:cs="Arial"/>
          <w:sz w:val="26"/>
          <w:szCs w:val="26"/>
        </w:rPr>
        <w:t xml:space="preserve"> en el expediente </w:t>
      </w:r>
      <w:r w:rsidR="000C17B9">
        <w:rPr>
          <w:rFonts w:ascii="Arial" w:hAnsi="Arial" w:cs="Arial"/>
          <w:b/>
          <w:sz w:val="26"/>
          <w:szCs w:val="26"/>
        </w:rPr>
        <w:t>0</w:t>
      </w:r>
      <w:r w:rsidR="004147F5">
        <w:rPr>
          <w:rFonts w:ascii="Arial" w:hAnsi="Arial" w:cs="Arial"/>
          <w:b/>
          <w:sz w:val="26"/>
          <w:szCs w:val="26"/>
        </w:rPr>
        <w:t>00</w:t>
      </w:r>
      <w:r w:rsidR="00776B52">
        <w:rPr>
          <w:rFonts w:ascii="Arial" w:hAnsi="Arial" w:cs="Arial"/>
          <w:b/>
          <w:sz w:val="26"/>
          <w:szCs w:val="26"/>
        </w:rPr>
        <w:t>9</w:t>
      </w:r>
      <w:r w:rsidR="002B2D70">
        <w:rPr>
          <w:rFonts w:ascii="Arial" w:hAnsi="Arial" w:cs="Arial"/>
          <w:b/>
          <w:sz w:val="26"/>
          <w:szCs w:val="26"/>
        </w:rPr>
        <w:t>/20</w:t>
      </w:r>
      <w:r w:rsidR="0001509C">
        <w:rPr>
          <w:rFonts w:ascii="Arial" w:hAnsi="Arial" w:cs="Arial"/>
          <w:b/>
          <w:sz w:val="26"/>
          <w:szCs w:val="26"/>
        </w:rPr>
        <w:t>19</w:t>
      </w:r>
      <w:r>
        <w:rPr>
          <w:rFonts w:ascii="Arial" w:hAnsi="Arial" w:cs="Arial"/>
          <w:b/>
          <w:sz w:val="26"/>
          <w:szCs w:val="26"/>
        </w:rPr>
        <w:t xml:space="preserve"> </w:t>
      </w:r>
      <w:r w:rsidR="007007A1">
        <w:rPr>
          <w:rFonts w:ascii="Arial" w:hAnsi="Arial" w:cs="Arial"/>
          <w:sz w:val="26"/>
          <w:szCs w:val="26"/>
        </w:rPr>
        <w:t xml:space="preserve">del índice de la </w:t>
      </w:r>
      <w:r w:rsidR="000E3E77">
        <w:rPr>
          <w:rFonts w:ascii="Arial" w:hAnsi="Arial" w:cs="Arial"/>
          <w:sz w:val="26"/>
          <w:szCs w:val="26"/>
        </w:rPr>
        <w:t>Tercer</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C70290">
        <w:rPr>
          <w:rFonts w:ascii="Arial" w:hAnsi="Arial" w:cs="Arial"/>
          <w:sz w:val="26"/>
          <w:szCs w:val="26"/>
        </w:rPr>
        <w:t xml:space="preserve"> </w:t>
      </w:r>
      <w:r w:rsidR="00C70290">
        <w:rPr>
          <w:rFonts w:ascii="Arial" w:hAnsi="Arial" w:cs="Arial"/>
          <w:b/>
          <w:sz w:val="26"/>
          <w:szCs w:val="26"/>
        </w:rPr>
        <w:t>*******</w:t>
      </w:r>
      <w:r w:rsidR="004147F5">
        <w:rPr>
          <w:rFonts w:ascii="Arial" w:hAnsi="Arial" w:cs="Arial"/>
          <w:b/>
          <w:sz w:val="26"/>
          <w:szCs w:val="26"/>
        </w:rPr>
        <w:t>, CON EL CARÁCTER DE APODERADA LEGAL DE “</w:t>
      </w:r>
      <w:r w:rsidR="00C70290">
        <w:rPr>
          <w:rFonts w:ascii="Arial" w:hAnsi="Arial" w:cs="Arial"/>
          <w:b/>
          <w:sz w:val="26"/>
          <w:szCs w:val="26"/>
        </w:rPr>
        <w:t>*******</w:t>
      </w:r>
      <w:r w:rsidR="004147F5">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F06A32">
        <w:rPr>
          <w:rFonts w:ascii="Arial" w:hAnsi="Arial" w:cs="Arial"/>
          <w:sz w:val="26"/>
          <w:szCs w:val="26"/>
        </w:rPr>
        <w:t xml:space="preserve"> la </w:t>
      </w:r>
      <w:r w:rsidR="00103040">
        <w:rPr>
          <w:rFonts w:ascii="Arial" w:hAnsi="Arial" w:cs="Arial"/>
          <w:b/>
          <w:sz w:val="26"/>
          <w:szCs w:val="26"/>
        </w:rPr>
        <w:t>TESORERA MUNICIPAL Y DE</w:t>
      </w:r>
      <w:r w:rsidR="00F06A32">
        <w:rPr>
          <w:rFonts w:ascii="Arial" w:hAnsi="Arial" w:cs="Arial"/>
          <w:b/>
          <w:sz w:val="26"/>
          <w:szCs w:val="26"/>
        </w:rPr>
        <w:t xml:space="preserve">L DIRECTOR DE INGRESOS Y CONTROL FISCAL, AMBOS </w:t>
      </w:r>
      <w:r w:rsidR="000E3E77">
        <w:rPr>
          <w:rFonts w:ascii="Arial" w:hAnsi="Arial" w:cs="Arial"/>
          <w:b/>
          <w:sz w:val="26"/>
          <w:szCs w:val="26"/>
        </w:rPr>
        <w:t>DEL MUNICIPIO DE OAXACA DE JUÁREZ, OAXACA</w:t>
      </w:r>
      <w:r w:rsidR="00B736E2">
        <w:rPr>
          <w:rFonts w:ascii="Arial" w:hAnsi="Arial" w:cs="Arial"/>
          <w:b/>
          <w:sz w:val="26"/>
          <w:szCs w:val="26"/>
        </w:rPr>
        <w:t>;</w:t>
      </w:r>
      <w:r>
        <w:rPr>
          <w:rFonts w:ascii="Arial" w:hAnsi="Arial" w:cs="Arial"/>
          <w:sz w:val="26"/>
          <w:szCs w:val="26"/>
        </w:rPr>
        <w:t xml:space="preserve"> por lo que, con fundamento en los artículos </w:t>
      </w:r>
      <w:r w:rsidR="00103040">
        <w:rPr>
          <w:rFonts w:ascii="Arial" w:hAnsi="Arial" w:cs="Arial"/>
          <w:sz w:val="26"/>
          <w:szCs w:val="26"/>
        </w:rPr>
        <w:t>236</w:t>
      </w:r>
      <w:r w:rsidR="00D5263E">
        <w:rPr>
          <w:rFonts w:ascii="Arial" w:hAnsi="Arial" w:cs="Arial"/>
          <w:sz w:val="26"/>
          <w:szCs w:val="26"/>
        </w:rPr>
        <w:t xml:space="preserve"> </w:t>
      </w:r>
      <w:r>
        <w:rPr>
          <w:rFonts w:ascii="Arial" w:hAnsi="Arial" w:cs="Arial"/>
          <w:sz w:val="26"/>
          <w:szCs w:val="26"/>
        </w:rPr>
        <w:t>y 23</w:t>
      </w:r>
      <w:r w:rsidRPr="00671697">
        <w:rPr>
          <w:rFonts w:ascii="Arial" w:hAnsi="Arial" w:cs="Arial"/>
          <w:sz w:val="26"/>
          <w:szCs w:val="26"/>
        </w:rPr>
        <w:t>8</w:t>
      </w:r>
      <w:r>
        <w:rPr>
          <w:rFonts w:ascii="Arial" w:hAnsi="Arial" w:cs="Arial"/>
          <w:sz w:val="26"/>
          <w:szCs w:val="26"/>
        </w:rPr>
        <w:t xml:space="preserve"> de la Ley de Procedimiento y Justicia Administ</w:t>
      </w:r>
      <w:r w:rsidR="00103040">
        <w:rPr>
          <w:rFonts w:ascii="Arial" w:hAnsi="Arial" w:cs="Arial"/>
          <w:sz w:val="26"/>
          <w:szCs w:val="26"/>
        </w:rPr>
        <w:t xml:space="preserve">rativa para el Estado de Oaxaca y 24 </w:t>
      </w:r>
      <w:r w:rsidR="00C971A1">
        <w:rPr>
          <w:rFonts w:ascii="Arial" w:eastAsia="Calibri" w:hAnsi="Arial" w:cs="Arial"/>
          <w:sz w:val="26"/>
          <w:szCs w:val="26"/>
        </w:rPr>
        <w:t xml:space="preserve">fracciones I y III </w:t>
      </w:r>
      <w:r w:rsidR="00103040">
        <w:rPr>
          <w:rFonts w:ascii="Arial" w:hAnsi="Arial" w:cs="Arial"/>
          <w:sz w:val="26"/>
          <w:szCs w:val="26"/>
        </w:rPr>
        <w:t>de La Ley Orgánica del Tribunal de Justicia Administrativa del Estado de Oaxac</w:t>
      </w:r>
      <w:r w:rsidR="00D5263E">
        <w:rPr>
          <w:rFonts w:ascii="Arial" w:hAnsi="Arial" w:cs="Arial"/>
          <w:sz w:val="26"/>
          <w:szCs w:val="26"/>
        </w:rPr>
        <w:t>a, se da tramite, Por lo consiguiente</w:t>
      </w:r>
      <w:r w:rsidR="00103040">
        <w:rPr>
          <w:rFonts w:ascii="Arial" w:hAnsi="Arial" w:cs="Arial"/>
          <w:sz w:val="26"/>
          <w:szCs w:val="26"/>
        </w:rPr>
        <w:t xml:space="preserve">, </w:t>
      </w:r>
      <w:r>
        <w:rPr>
          <w:rFonts w:ascii="Arial" w:hAnsi="Arial" w:cs="Arial"/>
          <w:sz w:val="26"/>
          <w:szCs w:val="26"/>
        </w:rPr>
        <w:t>se procede a dictar resolución en los siguientes términos:</w:t>
      </w:r>
    </w:p>
    <w:p w14:paraId="7CF0F441" w14:textId="77777777" w:rsidR="003B6CF0" w:rsidRDefault="003B6CF0" w:rsidP="003B6CF0">
      <w:pPr>
        <w:spacing w:line="360" w:lineRule="auto"/>
        <w:jc w:val="center"/>
        <w:rPr>
          <w:rFonts w:ascii="Arial" w:hAnsi="Arial" w:cs="Arial"/>
          <w:b/>
          <w:bCs/>
          <w:sz w:val="26"/>
          <w:szCs w:val="26"/>
        </w:rPr>
      </w:pP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465553D8"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w:t>
      </w:r>
      <w:r w:rsidR="00103040">
        <w:rPr>
          <w:rFonts w:ascii="Arial" w:hAnsi="Arial" w:cs="Arial"/>
          <w:sz w:val="26"/>
          <w:szCs w:val="26"/>
        </w:rPr>
        <w:t>s</w:t>
      </w:r>
      <w:r w:rsidRPr="00CB6405">
        <w:rPr>
          <w:rFonts w:ascii="Arial" w:hAnsi="Arial" w:cs="Arial"/>
          <w:sz w:val="26"/>
          <w:szCs w:val="26"/>
        </w:rPr>
        <w:t xml:space="preserve"> con</w:t>
      </w:r>
      <w:r w:rsidR="00414FCD">
        <w:rPr>
          <w:rFonts w:ascii="Arial" w:hAnsi="Arial" w:cs="Arial"/>
          <w:sz w:val="26"/>
          <w:szCs w:val="26"/>
        </w:rPr>
        <w:t xml:space="preserve"> </w:t>
      </w:r>
      <w:r w:rsidR="00814441">
        <w:rPr>
          <w:rFonts w:ascii="Arial" w:hAnsi="Arial" w:cs="Arial"/>
          <w:sz w:val="26"/>
          <w:szCs w:val="26"/>
        </w:rPr>
        <w:t>la sentencia de veinte</w:t>
      </w:r>
      <w:r w:rsidR="000E3E77">
        <w:rPr>
          <w:rFonts w:ascii="Arial" w:hAnsi="Arial" w:cs="Arial"/>
          <w:sz w:val="26"/>
          <w:szCs w:val="26"/>
        </w:rPr>
        <w:t xml:space="preserve"> de </w:t>
      </w:r>
      <w:r w:rsidR="00814441">
        <w:rPr>
          <w:rFonts w:ascii="Arial" w:hAnsi="Arial" w:cs="Arial"/>
          <w:sz w:val="26"/>
          <w:szCs w:val="26"/>
        </w:rPr>
        <w:t>septiembre</w:t>
      </w:r>
      <w:r w:rsidR="000E3E77">
        <w:rPr>
          <w:rFonts w:ascii="Arial" w:hAnsi="Arial" w:cs="Arial"/>
          <w:sz w:val="26"/>
          <w:szCs w:val="26"/>
        </w:rPr>
        <w:t xml:space="preserve"> de dos mil veintiuno</w:t>
      </w:r>
      <w:r>
        <w:rPr>
          <w:rFonts w:ascii="Arial" w:hAnsi="Arial" w:cs="Arial"/>
          <w:sz w:val="26"/>
          <w:szCs w:val="26"/>
        </w:rPr>
        <w:t xml:space="preserve">, </w:t>
      </w:r>
      <w:r w:rsidRPr="00CB6405">
        <w:rPr>
          <w:rFonts w:ascii="Arial" w:hAnsi="Arial" w:cs="Arial"/>
          <w:sz w:val="26"/>
          <w:szCs w:val="26"/>
        </w:rPr>
        <w:t>dictad</w:t>
      </w:r>
      <w:r w:rsidR="000E3E77">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0E3E77">
        <w:rPr>
          <w:rFonts w:ascii="Arial" w:hAnsi="Arial" w:cs="Arial"/>
          <w:sz w:val="26"/>
          <w:szCs w:val="26"/>
        </w:rPr>
        <w:t>Tercer</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103040" w:rsidRPr="00103040">
        <w:rPr>
          <w:rFonts w:ascii="Arial" w:hAnsi="Arial" w:cs="Arial"/>
          <w:sz w:val="26"/>
          <w:szCs w:val="26"/>
        </w:rPr>
        <w:t xml:space="preserve">el </w:t>
      </w:r>
      <w:r w:rsidR="00103040">
        <w:rPr>
          <w:rFonts w:ascii="Arial" w:hAnsi="Arial" w:cs="Arial"/>
          <w:b/>
          <w:sz w:val="26"/>
          <w:szCs w:val="26"/>
        </w:rPr>
        <w:t xml:space="preserve">TESORERO MUNICIPAL, </w:t>
      </w:r>
      <w:r w:rsidR="00103040" w:rsidRPr="00103040">
        <w:rPr>
          <w:rFonts w:ascii="Arial" w:hAnsi="Arial" w:cs="Arial"/>
          <w:sz w:val="26"/>
          <w:szCs w:val="26"/>
        </w:rPr>
        <w:t>el</w:t>
      </w:r>
      <w:r w:rsidR="00103040">
        <w:rPr>
          <w:rFonts w:ascii="Arial" w:hAnsi="Arial" w:cs="Arial"/>
          <w:b/>
          <w:sz w:val="26"/>
          <w:szCs w:val="26"/>
        </w:rPr>
        <w:t xml:space="preserve"> JEFE DE LA UNIDAD DE </w:t>
      </w:r>
      <w:r w:rsidR="00103040">
        <w:rPr>
          <w:rFonts w:ascii="Arial" w:hAnsi="Arial" w:cs="Arial"/>
          <w:b/>
          <w:sz w:val="26"/>
          <w:szCs w:val="26"/>
        </w:rPr>
        <w:lastRenderedPageBreak/>
        <w:t xml:space="preserve">RECAUDACIÓN </w:t>
      </w:r>
      <w:r w:rsidR="0044260E">
        <w:rPr>
          <w:rFonts w:ascii="Arial" w:hAnsi="Arial" w:cs="Arial"/>
          <w:b/>
          <w:sz w:val="26"/>
          <w:szCs w:val="26"/>
        </w:rPr>
        <w:t>Y EDUARDO</w:t>
      </w:r>
      <w:r w:rsidR="00103040">
        <w:rPr>
          <w:rFonts w:ascii="Arial" w:hAnsi="Arial" w:cs="Arial"/>
          <w:b/>
          <w:sz w:val="26"/>
          <w:szCs w:val="26"/>
        </w:rPr>
        <w:t xml:space="preserve"> MARTÍNEZ OLIVERA, SUBDIRECTOR DE INGRESOS, TODOS DEL MUNICIPIO DE OAXACA DE JUÁREZ, </w:t>
      </w:r>
    </w:p>
    <w:p w14:paraId="5F546640" w14:textId="615F207D" w:rsidR="000E3E77" w:rsidRDefault="003B6CF0" w:rsidP="000E3E77">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E3E77" w:rsidRPr="003B084B">
        <w:rPr>
          <w:rFonts w:ascii="Arial" w:hAnsi="Arial" w:cs="Arial"/>
          <w:bCs/>
          <w:iCs/>
          <w:sz w:val="26"/>
          <w:szCs w:val="26"/>
        </w:rPr>
        <w:t xml:space="preserve">Los puntos resolutivos de la sentencia recurrida son los </w:t>
      </w:r>
      <w:r w:rsidR="0044260E" w:rsidRPr="003B084B">
        <w:rPr>
          <w:rFonts w:ascii="Arial" w:hAnsi="Arial" w:cs="Arial"/>
          <w:bCs/>
          <w:iCs/>
          <w:sz w:val="26"/>
          <w:szCs w:val="26"/>
        </w:rPr>
        <w:t>siguientes:</w:t>
      </w:r>
      <w:r w:rsidR="0044260E">
        <w:rPr>
          <w:rFonts w:ascii="Arial" w:hAnsi="Arial" w:cs="Arial"/>
          <w:bCs/>
          <w:iCs/>
          <w:sz w:val="26"/>
          <w:szCs w:val="26"/>
        </w:rPr>
        <w:t xml:space="preserve"> - - - - - - -  - - - - - - - - - - - - - - - - - - - - - - - - - - - - - - - - - - </w:t>
      </w:r>
    </w:p>
    <w:p w14:paraId="3A2CFEE4" w14:textId="2D137AA2" w:rsidR="00092EE6" w:rsidRDefault="00092EE6" w:rsidP="00092EE6">
      <w:pPr>
        <w:spacing w:after="0" w:line="360" w:lineRule="auto"/>
        <w:ind w:firstLine="567"/>
        <w:jc w:val="both"/>
        <w:rPr>
          <w:rFonts w:ascii="Arial" w:eastAsia="Times New Roman" w:hAnsi="Arial" w:cs="Arial"/>
          <w:b/>
          <w:bCs/>
          <w:i/>
          <w:iCs/>
          <w:lang w:eastAsia="es-ES"/>
        </w:rPr>
      </w:pPr>
    </w:p>
    <w:p w14:paraId="5B7EFC71" w14:textId="76901E54" w:rsidR="004E526E" w:rsidRDefault="00660B82" w:rsidP="00457C53">
      <w:pPr>
        <w:spacing w:after="0" w:line="360" w:lineRule="auto"/>
        <w:ind w:left="567" w:right="616" w:firstLine="426"/>
        <w:jc w:val="both"/>
        <w:rPr>
          <w:rFonts w:ascii="Arial" w:eastAsia="Times New Roman" w:hAnsi="Arial" w:cs="Arial"/>
          <w:bCs/>
          <w:i/>
          <w:iCs/>
          <w:lang w:eastAsia="es-ES"/>
        </w:rPr>
      </w:pPr>
      <w:r w:rsidRPr="00660B82">
        <w:rPr>
          <w:rFonts w:ascii="Arial" w:eastAsia="Times New Roman" w:hAnsi="Arial" w:cs="Arial"/>
          <w:b/>
          <w:bCs/>
          <w:i/>
          <w:iCs/>
          <w:lang w:eastAsia="es-ES"/>
        </w:rPr>
        <w:t>“</w:t>
      </w:r>
      <w:r w:rsidR="00C50753">
        <w:rPr>
          <w:rFonts w:ascii="Arial" w:eastAsia="Times New Roman" w:hAnsi="Arial" w:cs="Arial"/>
          <w:b/>
          <w:bCs/>
          <w:i/>
          <w:iCs/>
          <w:lang w:eastAsia="es-ES"/>
        </w:rPr>
        <w:t>PRIMERO. -</w:t>
      </w:r>
      <w:r w:rsidR="004E526E">
        <w:rPr>
          <w:rFonts w:ascii="Arial" w:eastAsia="Times New Roman" w:hAnsi="Arial" w:cs="Arial"/>
          <w:b/>
          <w:bCs/>
          <w:i/>
          <w:iCs/>
          <w:lang w:eastAsia="es-ES"/>
        </w:rPr>
        <w:t xml:space="preserve"> </w:t>
      </w:r>
      <w:r w:rsidR="004E526E">
        <w:rPr>
          <w:rFonts w:ascii="Arial" w:eastAsia="Times New Roman" w:hAnsi="Arial" w:cs="Arial"/>
          <w:bCs/>
          <w:i/>
          <w:iCs/>
          <w:lang w:eastAsia="es-ES"/>
        </w:rPr>
        <w:t xml:space="preserve">Esta Tercera Sala de Primera Instancia del Tribunal de Justicia Administrativa del Estado de Oaxaca, es legalmente competente para conocer y resolver del presente Juicio de Nulidad. </w:t>
      </w:r>
      <w:r w:rsidR="00457C53">
        <w:rPr>
          <w:rFonts w:ascii="Arial" w:eastAsia="Times New Roman" w:hAnsi="Arial" w:cs="Arial"/>
          <w:bCs/>
          <w:i/>
          <w:iCs/>
          <w:lang w:eastAsia="es-ES"/>
        </w:rPr>
        <w:t>- - - - - - - - - - - -</w:t>
      </w:r>
    </w:p>
    <w:p w14:paraId="77C940A9" w14:textId="287A895A" w:rsidR="00660B82" w:rsidRDefault="00C50753" w:rsidP="00457C53">
      <w:pPr>
        <w:spacing w:after="0" w:line="360" w:lineRule="auto"/>
        <w:ind w:left="567" w:right="616" w:firstLine="426"/>
        <w:jc w:val="both"/>
        <w:rPr>
          <w:rFonts w:ascii="Arial" w:eastAsia="Times New Roman" w:hAnsi="Arial" w:cs="Arial"/>
          <w:b/>
          <w:bCs/>
          <w:i/>
          <w:iCs/>
          <w:lang w:eastAsia="es-ES"/>
        </w:rPr>
      </w:pPr>
      <w:r>
        <w:rPr>
          <w:rFonts w:ascii="Arial" w:eastAsia="Times New Roman" w:hAnsi="Arial" w:cs="Arial"/>
          <w:b/>
          <w:bCs/>
          <w:i/>
          <w:iCs/>
          <w:lang w:eastAsia="es-ES"/>
        </w:rPr>
        <w:t>SEGUNDO. -</w:t>
      </w:r>
      <w:r w:rsidR="004E526E">
        <w:rPr>
          <w:rFonts w:ascii="Arial" w:eastAsia="Times New Roman" w:hAnsi="Arial" w:cs="Arial"/>
          <w:b/>
          <w:bCs/>
          <w:i/>
          <w:iCs/>
          <w:lang w:eastAsia="es-ES"/>
        </w:rPr>
        <w:t xml:space="preserve"> </w:t>
      </w:r>
      <w:r w:rsidR="004E526E">
        <w:rPr>
          <w:rFonts w:ascii="Arial" w:eastAsia="Times New Roman" w:hAnsi="Arial" w:cs="Arial"/>
          <w:bCs/>
          <w:i/>
          <w:iCs/>
          <w:lang w:eastAsia="es-ES"/>
        </w:rPr>
        <w:t xml:space="preserve">No se actualizó causal de improcedencia alguna, por lo que NO SE SOBRESEE EL JUICIO, en términos del considerando QUINTO de esta </w:t>
      </w:r>
      <w:r>
        <w:rPr>
          <w:rFonts w:ascii="Arial" w:eastAsia="Times New Roman" w:hAnsi="Arial" w:cs="Arial"/>
          <w:bCs/>
          <w:i/>
          <w:iCs/>
          <w:lang w:eastAsia="es-ES"/>
        </w:rPr>
        <w:t xml:space="preserve">resolución. </w:t>
      </w:r>
      <w:r w:rsidR="00457C53">
        <w:rPr>
          <w:rFonts w:ascii="Arial" w:eastAsia="Times New Roman" w:hAnsi="Arial" w:cs="Arial"/>
          <w:bCs/>
          <w:i/>
          <w:iCs/>
          <w:lang w:eastAsia="es-ES"/>
        </w:rPr>
        <w:t xml:space="preserve">- - - - - - - - - - - - - - - - - - - - - - - - - - - - - - - - </w:t>
      </w:r>
    </w:p>
    <w:p w14:paraId="61DE72AA" w14:textId="182E2140" w:rsidR="00C50753" w:rsidRDefault="00C50753" w:rsidP="00457C53">
      <w:pPr>
        <w:spacing w:after="0" w:line="360" w:lineRule="auto"/>
        <w:ind w:left="567" w:right="616" w:firstLine="426"/>
        <w:jc w:val="both"/>
        <w:rPr>
          <w:rFonts w:ascii="Arial" w:eastAsia="Times New Roman" w:hAnsi="Arial" w:cs="Arial"/>
          <w:bCs/>
          <w:i/>
          <w:iCs/>
          <w:lang w:eastAsia="es-ES"/>
        </w:rPr>
      </w:pPr>
      <w:r>
        <w:rPr>
          <w:rFonts w:ascii="Arial" w:eastAsia="Times New Roman" w:hAnsi="Arial" w:cs="Arial"/>
          <w:b/>
          <w:bCs/>
          <w:i/>
          <w:iCs/>
          <w:lang w:eastAsia="es-ES"/>
        </w:rPr>
        <w:t>TERCERO. -</w:t>
      </w:r>
      <w:r w:rsidR="004E526E">
        <w:rPr>
          <w:rFonts w:ascii="Arial" w:eastAsia="Times New Roman" w:hAnsi="Arial" w:cs="Arial"/>
          <w:b/>
          <w:bCs/>
          <w:i/>
          <w:iCs/>
          <w:lang w:eastAsia="es-ES"/>
        </w:rPr>
        <w:t xml:space="preserve"> </w:t>
      </w:r>
      <w:r>
        <w:rPr>
          <w:rFonts w:ascii="Arial" w:eastAsia="Times New Roman" w:hAnsi="Arial" w:cs="Arial"/>
          <w:bCs/>
          <w:i/>
          <w:iCs/>
          <w:lang w:eastAsia="es-ES"/>
        </w:rPr>
        <w:t xml:space="preserve">Se declara la </w:t>
      </w:r>
      <w:r>
        <w:rPr>
          <w:rFonts w:ascii="Arial" w:eastAsia="Times New Roman" w:hAnsi="Arial" w:cs="Arial"/>
          <w:b/>
          <w:bCs/>
          <w:i/>
          <w:iCs/>
          <w:lang w:eastAsia="es-ES"/>
        </w:rPr>
        <w:t>NULIDAD</w:t>
      </w:r>
      <w:r w:rsidR="00D547BE">
        <w:rPr>
          <w:rFonts w:ascii="Arial" w:eastAsia="Times New Roman" w:hAnsi="Arial" w:cs="Arial"/>
          <w:b/>
          <w:bCs/>
          <w:i/>
          <w:iCs/>
          <w:lang w:eastAsia="es-ES"/>
        </w:rPr>
        <w:t xml:space="preserve"> </w:t>
      </w:r>
      <w:r w:rsidR="00D547BE">
        <w:rPr>
          <w:rFonts w:ascii="Arial" w:eastAsia="Times New Roman" w:hAnsi="Arial" w:cs="Arial"/>
          <w:bCs/>
          <w:i/>
          <w:iCs/>
          <w:lang w:eastAsia="es-ES"/>
        </w:rPr>
        <w:t xml:space="preserve">de la resolución dictada con fecha cuatro de julio de dos mil diecisiete (04/07/2017), y del oficio número </w:t>
      </w:r>
      <w:r w:rsidR="00C70290">
        <w:rPr>
          <w:rFonts w:ascii="Arial" w:eastAsia="Times New Roman" w:hAnsi="Arial" w:cs="Arial"/>
          <w:bCs/>
          <w:i/>
          <w:iCs/>
          <w:lang w:eastAsia="es-ES"/>
        </w:rPr>
        <w:t>*******</w:t>
      </w:r>
      <w:r w:rsidR="00D547BE">
        <w:rPr>
          <w:rFonts w:ascii="Arial" w:eastAsia="Times New Roman" w:hAnsi="Arial" w:cs="Arial"/>
          <w:bCs/>
          <w:i/>
          <w:iCs/>
          <w:lang w:eastAsia="es-ES"/>
        </w:rPr>
        <w:t xml:space="preserve">, de trece de julio de dos mil diecisiete (13/07/2017), ambos documentos </w:t>
      </w:r>
      <w:r w:rsidR="00993CB6">
        <w:rPr>
          <w:rFonts w:ascii="Arial" w:eastAsia="Times New Roman" w:hAnsi="Arial" w:cs="Arial"/>
          <w:bCs/>
          <w:i/>
          <w:iCs/>
          <w:lang w:eastAsia="es-ES"/>
        </w:rPr>
        <w:t xml:space="preserve">emitidos por la Jefa del Departamento de Normatividad e Impacto Ambiental y la Directora General de Desarrollo Urbano, Centro Histórico y Ecología, ambas del Municipio de Oaxaca de Juárez, Oaxaca; además </w:t>
      </w:r>
      <w:r w:rsidR="00993CB6">
        <w:rPr>
          <w:rFonts w:ascii="Arial" w:eastAsia="Times New Roman" w:hAnsi="Arial" w:cs="Arial"/>
          <w:b/>
          <w:bCs/>
          <w:i/>
          <w:iCs/>
          <w:lang w:eastAsia="es-ES"/>
        </w:rPr>
        <w:t xml:space="preserve">SE DECLARA LA NULIDAD </w:t>
      </w:r>
      <w:r w:rsidR="00993CB6">
        <w:rPr>
          <w:rFonts w:ascii="Arial" w:eastAsia="Times New Roman" w:hAnsi="Arial" w:cs="Arial"/>
          <w:bCs/>
          <w:i/>
          <w:iCs/>
          <w:lang w:eastAsia="es-ES"/>
        </w:rPr>
        <w:t xml:space="preserve">de los conceptos de cobro números </w:t>
      </w:r>
      <w:r w:rsidR="00C70290">
        <w:rPr>
          <w:rFonts w:ascii="Arial" w:eastAsia="Times New Roman" w:hAnsi="Arial" w:cs="Arial"/>
          <w:bCs/>
          <w:i/>
          <w:iCs/>
          <w:lang w:eastAsia="es-ES"/>
        </w:rPr>
        <w:t>*******</w:t>
      </w:r>
      <w:r w:rsidR="00993CB6">
        <w:rPr>
          <w:rFonts w:ascii="Arial" w:eastAsia="Times New Roman" w:hAnsi="Arial" w:cs="Arial"/>
          <w:bCs/>
          <w:i/>
          <w:iCs/>
          <w:lang w:eastAsia="es-ES"/>
        </w:rPr>
        <w:t xml:space="preserve">, correspondientes al ejercicio fiscal 2017 contenidos en el formato único de liquidación expedido con fecha veintinueve de noviembre de dos mil dieciocho (29/11/2018), </w:t>
      </w:r>
      <w:r w:rsidR="00993CB6">
        <w:rPr>
          <w:rFonts w:ascii="Arial" w:eastAsia="Times New Roman" w:hAnsi="Arial" w:cs="Arial"/>
          <w:b/>
          <w:bCs/>
          <w:i/>
          <w:iCs/>
          <w:lang w:eastAsia="es-ES"/>
        </w:rPr>
        <w:t xml:space="preserve">PARA EL EFECTO </w:t>
      </w:r>
      <w:r w:rsidR="00993CB6">
        <w:rPr>
          <w:rFonts w:ascii="Arial" w:eastAsia="Times New Roman" w:hAnsi="Arial" w:cs="Arial"/>
          <w:bCs/>
          <w:i/>
          <w:iCs/>
          <w:lang w:eastAsia="es-ES"/>
        </w:rPr>
        <w:t>de que las autoridades demandadas eliminen de la base de datos con que cuenten los conceptos referidos, lo cual deberán justificar en los plazos previstos en la ley de la materia para efectos de que se tenga por cumplida</w:t>
      </w:r>
      <w:r w:rsidR="005718C0">
        <w:rPr>
          <w:rFonts w:ascii="Arial" w:eastAsia="Times New Roman" w:hAnsi="Arial" w:cs="Arial"/>
          <w:bCs/>
          <w:i/>
          <w:iCs/>
          <w:lang w:eastAsia="es-ES"/>
        </w:rPr>
        <w:t xml:space="preserve"> esta sentencia; lo anterior en términos del considerando SEXTO de esta resolución.</w:t>
      </w:r>
      <w:r w:rsidR="00457C53">
        <w:rPr>
          <w:rFonts w:ascii="Arial" w:eastAsia="Times New Roman" w:hAnsi="Arial" w:cs="Arial"/>
          <w:bCs/>
          <w:i/>
          <w:iCs/>
          <w:lang w:eastAsia="es-ES"/>
        </w:rPr>
        <w:t xml:space="preserve">- - - - - </w:t>
      </w:r>
    </w:p>
    <w:p w14:paraId="214A0DD2" w14:textId="6A861595" w:rsidR="005718C0" w:rsidRPr="003C5C51" w:rsidRDefault="005718C0" w:rsidP="00457C53">
      <w:pPr>
        <w:spacing w:after="0" w:line="360" w:lineRule="auto"/>
        <w:ind w:left="567" w:right="616" w:firstLine="426"/>
        <w:jc w:val="both"/>
        <w:rPr>
          <w:rFonts w:ascii="Arial" w:eastAsia="Times New Roman" w:hAnsi="Arial" w:cs="Arial"/>
          <w:bCs/>
          <w:i/>
          <w:iCs/>
          <w:lang w:eastAsia="es-ES"/>
        </w:rPr>
      </w:pPr>
      <w:r>
        <w:rPr>
          <w:rFonts w:ascii="Arial" w:eastAsia="Times New Roman" w:hAnsi="Arial" w:cs="Arial"/>
          <w:b/>
          <w:bCs/>
          <w:i/>
          <w:iCs/>
          <w:lang w:eastAsia="es-ES"/>
        </w:rPr>
        <w:t xml:space="preserve"> CUARTO. </w:t>
      </w:r>
      <w:r w:rsidR="003C5C51">
        <w:rPr>
          <w:rFonts w:ascii="Arial" w:eastAsia="Times New Roman" w:hAnsi="Arial" w:cs="Arial"/>
          <w:b/>
          <w:bCs/>
          <w:i/>
          <w:iCs/>
          <w:lang w:eastAsia="es-ES"/>
        </w:rPr>
        <w:t>–</w:t>
      </w:r>
      <w:r>
        <w:rPr>
          <w:rFonts w:ascii="Arial" w:eastAsia="Times New Roman" w:hAnsi="Arial" w:cs="Arial"/>
          <w:b/>
          <w:bCs/>
          <w:i/>
          <w:iCs/>
          <w:lang w:eastAsia="es-ES"/>
        </w:rPr>
        <w:t xml:space="preserve"> </w:t>
      </w:r>
      <w:r w:rsidR="003C5C51">
        <w:rPr>
          <w:rFonts w:ascii="Arial" w:eastAsia="Times New Roman" w:hAnsi="Arial" w:cs="Arial"/>
          <w:b/>
          <w:bCs/>
          <w:i/>
          <w:iCs/>
          <w:lang w:eastAsia="es-ES"/>
        </w:rPr>
        <w:t xml:space="preserve">SE DECLARA LA VALIDEZ </w:t>
      </w:r>
      <w:r w:rsidR="003C5C51">
        <w:rPr>
          <w:rFonts w:ascii="Arial" w:eastAsia="Times New Roman" w:hAnsi="Arial" w:cs="Arial"/>
          <w:bCs/>
          <w:i/>
          <w:iCs/>
          <w:lang w:eastAsia="es-ES"/>
        </w:rPr>
        <w:t xml:space="preserve">del crédito fiscal con número de folio </w:t>
      </w:r>
      <w:r w:rsidR="00C70290">
        <w:rPr>
          <w:rFonts w:ascii="Arial" w:eastAsia="Times New Roman" w:hAnsi="Arial" w:cs="Arial"/>
          <w:bCs/>
          <w:i/>
          <w:iCs/>
          <w:lang w:eastAsia="es-ES"/>
        </w:rPr>
        <w:t>*******</w:t>
      </w:r>
      <w:r w:rsidR="003C5C51">
        <w:rPr>
          <w:rFonts w:ascii="Arial" w:eastAsia="Times New Roman" w:hAnsi="Arial" w:cs="Arial"/>
          <w:bCs/>
          <w:i/>
          <w:iCs/>
          <w:lang w:eastAsia="es-ES"/>
        </w:rPr>
        <w:t xml:space="preserve">, expedido con fecha </w:t>
      </w:r>
      <w:r w:rsidR="008901E5">
        <w:rPr>
          <w:rFonts w:ascii="Arial" w:eastAsia="Times New Roman" w:hAnsi="Arial" w:cs="Arial"/>
          <w:bCs/>
          <w:i/>
          <w:iCs/>
          <w:lang w:eastAsia="es-ES"/>
        </w:rPr>
        <w:t xml:space="preserve">ocho de noviembre de dos mil dieciocho (08/11/2018), por la Jefa de la Unidad de Recaudación Municipal del Municipio de Oaxaca de Juárez, Oaxaca, lo anterior de conformidad con lo dispuesto en el considerando SEXTO de esta resolución. </w:t>
      </w:r>
      <w:r w:rsidR="00457C53">
        <w:rPr>
          <w:rFonts w:ascii="Arial" w:eastAsia="Times New Roman" w:hAnsi="Arial" w:cs="Arial"/>
          <w:bCs/>
          <w:i/>
          <w:iCs/>
          <w:lang w:eastAsia="es-ES"/>
        </w:rPr>
        <w:t xml:space="preserve">- - - - - - - - - - - - - - - - - - - - - -- - - - - - -- - - - - - -- - - - - - </w:t>
      </w:r>
    </w:p>
    <w:p w14:paraId="306B1D6C" w14:textId="55232EF5" w:rsidR="00605A9C" w:rsidRDefault="005718C0" w:rsidP="00457C53">
      <w:pPr>
        <w:spacing w:after="0" w:line="360" w:lineRule="auto"/>
        <w:ind w:left="567" w:right="616" w:firstLine="426"/>
        <w:jc w:val="both"/>
        <w:rPr>
          <w:rFonts w:ascii="Arial" w:eastAsia="Times New Roman" w:hAnsi="Arial" w:cs="Arial"/>
          <w:bCs/>
          <w:i/>
          <w:iCs/>
          <w:lang w:eastAsia="es-ES"/>
        </w:rPr>
      </w:pPr>
      <w:r>
        <w:rPr>
          <w:rFonts w:ascii="Arial" w:eastAsia="Times New Roman" w:hAnsi="Arial" w:cs="Arial"/>
          <w:b/>
          <w:bCs/>
          <w:i/>
          <w:iCs/>
          <w:lang w:eastAsia="es-ES"/>
        </w:rPr>
        <w:t xml:space="preserve"> </w:t>
      </w:r>
      <w:r>
        <w:rPr>
          <w:rFonts w:ascii="Arial" w:eastAsia="Times New Roman" w:hAnsi="Arial" w:cs="Arial"/>
          <w:b/>
          <w:bCs/>
          <w:i/>
          <w:iCs/>
          <w:lang w:eastAsia="es-ES"/>
        </w:rPr>
        <w:tab/>
      </w:r>
      <w:r w:rsidR="008901E5">
        <w:rPr>
          <w:rFonts w:ascii="Arial" w:eastAsia="Times New Roman" w:hAnsi="Arial" w:cs="Arial"/>
          <w:b/>
          <w:bCs/>
          <w:i/>
          <w:iCs/>
          <w:lang w:eastAsia="es-ES"/>
        </w:rPr>
        <w:t>QUINTO. –</w:t>
      </w:r>
      <w:r w:rsidR="00605A9C">
        <w:rPr>
          <w:rFonts w:ascii="Arial" w:eastAsia="Times New Roman" w:hAnsi="Arial" w:cs="Arial"/>
          <w:b/>
          <w:bCs/>
          <w:i/>
          <w:iCs/>
          <w:lang w:eastAsia="es-ES"/>
        </w:rPr>
        <w:t xml:space="preserve"> </w:t>
      </w:r>
      <w:r w:rsidR="008901E5">
        <w:rPr>
          <w:rFonts w:ascii="Arial" w:eastAsia="Times New Roman" w:hAnsi="Arial" w:cs="Arial"/>
          <w:bCs/>
          <w:i/>
          <w:iCs/>
          <w:lang w:eastAsia="es-ES"/>
        </w:rPr>
        <w:t xml:space="preserve">Con las medidas de salud determinadas por el Pleno de este Tribunal, en el Protocolo para la Reincorporación del Personal y Atención a los Usuarios, emitido en el Acuerdo General de Pleno AG/TJAO/12/2020, y conforme a lo dispuesto en el artículo 172 fracción I y 173 fracciones I y II, de la Ley de Procedimiento y Justicia Administrativa para el Estado de Oaxaca, </w:t>
      </w:r>
      <w:r w:rsidR="00224147">
        <w:rPr>
          <w:rFonts w:ascii="Arial" w:eastAsia="Times New Roman" w:hAnsi="Arial" w:cs="Arial"/>
          <w:b/>
          <w:bCs/>
          <w:i/>
          <w:iCs/>
          <w:lang w:eastAsia="es-ES"/>
        </w:rPr>
        <w:t>NOTIFÍQUESE</w:t>
      </w:r>
      <w:r w:rsidR="008901E5">
        <w:rPr>
          <w:rFonts w:ascii="Arial" w:eastAsia="Times New Roman" w:hAnsi="Arial" w:cs="Arial"/>
          <w:b/>
          <w:bCs/>
          <w:i/>
          <w:iCs/>
          <w:lang w:eastAsia="es-ES"/>
        </w:rPr>
        <w:t xml:space="preserve"> PERSONALMENTE A LA PARTE ACTORA Y POR OFICIO A LAS AUTORIDADES DEMANDADAS</w:t>
      </w:r>
      <w:r w:rsidR="00BB7632">
        <w:rPr>
          <w:rFonts w:ascii="Arial" w:eastAsia="Times New Roman" w:hAnsi="Arial" w:cs="Arial"/>
          <w:b/>
          <w:bCs/>
          <w:i/>
          <w:iCs/>
          <w:lang w:eastAsia="es-ES"/>
        </w:rPr>
        <w:t>.</w:t>
      </w:r>
      <w:r w:rsidR="0097246D">
        <w:rPr>
          <w:rFonts w:ascii="Arial" w:eastAsia="Times New Roman" w:hAnsi="Arial" w:cs="Arial"/>
          <w:b/>
          <w:bCs/>
          <w:i/>
          <w:iCs/>
          <w:lang w:eastAsia="es-ES"/>
        </w:rPr>
        <w:t xml:space="preserve"> CÚMPLASE</w:t>
      </w:r>
      <w:r w:rsidR="00BB7632">
        <w:rPr>
          <w:rFonts w:ascii="Arial" w:eastAsia="Times New Roman" w:hAnsi="Arial" w:cs="Arial"/>
          <w:b/>
          <w:bCs/>
          <w:i/>
          <w:iCs/>
          <w:lang w:eastAsia="es-ES"/>
        </w:rPr>
        <w:t>”</w:t>
      </w:r>
      <w:r w:rsidR="00457C53">
        <w:rPr>
          <w:rFonts w:ascii="Arial" w:eastAsia="Times New Roman" w:hAnsi="Arial" w:cs="Arial"/>
          <w:b/>
          <w:bCs/>
          <w:i/>
          <w:iCs/>
          <w:lang w:eastAsia="es-ES"/>
        </w:rPr>
        <w:t>.</w:t>
      </w:r>
      <w:r w:rsidR="00457C53" w:rsidRPr="00457C53">
        <w:rPr>
          <w:rFonts w:ascii="Arial" w:eastAsia="Times New Roman" w:hAnsi="Arial" w:cs="Arial"/>
          <w:bCs/>
          <w:i/>
          <w:iCs/>
          <w:lang w:eastAsia="es-ES"/>
        </w:rPr>
        <w:t xml:space="preserve"> </w:t>
      </w:r>
      <w:r w:rsidR="00457C53">
        <w:rPr>
          <w:rFonts w:ascii="Arial" w:eastAsia="Times New Roman" w:hAnsi="Arial" w:cs="Arial"/>
          <w:bCs/>
          <w:i/>
          <w:iCs/>
          <w:lang w:eastAsia="es-ES"/>
        </w:rPr>
        <w:t xml:space="preserve">- - - - - - - - - - - - - - - - - - - - - -- - - - - - -- </w:t>
      </w:r>
    </w:p>
    <w:p w14:paraId="1DD2B178" w14:textId="6FAE0331" w:rsidR="003B6CF0" w:rsidRPr="002614F4" w:rsidRDefault="00605A9C" w:rsidP="00457C53">
      <w:pPr>
        <w:spacing w:after="0" w:line="360" w:lineRule="auto"/>
        <w:ind w:left="567" w:right="616" w:firstLine="426"/>
        <w:jc w:val="both"/>
        <w:rPr>
          <w:rFonts w:ascii="Arial" w:eastAsia="Times New Roman" w:hAnsi="Arial" w:cs="Arial"/>
          <w:bCs/>
          <w:i/>
          <w:iCs/>
          <w:lang w:eastAsia="es-ES"/>
        </w:rPr>
      </w:pPr>
      <w:r>
        <w:rPr>
          <w:rFonts w:ascii="Arial" w:eastAsia="Times New Roman" w:hAnsi="Arial" w:cs="Arial"/>
          <w:bCs/>
          <w:i/>
          <w:iCs/>
          <w:lang w:eastAsia="es-ES"/>
        </w:rPr>
        <w:t>Así lo resolvió y firma, la Licenciada TANIA RAMOS MARTÍNEZ, Magistrada Titular de la Tercera Sala Unitaria de Primer</w:t>
      </w:r>
      <w:r w:rsidR="008335F7">
        <w:rPr>
          <w:rFonts w:ascii="Arial" w:eastAsia="Times New Roman" w:hAnsi="Arial" w:cs="Arial"/>
          <w:bCs/>
          <w:i/>
          <w:iCs/>
          <w:lang w:eastAsia="es-ES"/>
        </w:rPr>
        <w:t>a</w:t>
      </w:r>
      <w:r>
        <w:rPr>
          <w:rFonts w:ascii="Arial" w:eastAsia="Times New Roman" w:hAnsi="Arial" w:cs="Arial"/>
          <w:bCs/>
          <w:i/>
          <w:iCs/>
          <w:lang w:eastAsia="es-ES"/>
        </w:rPr>
        <w:t xml:space="preserve"> Instancia del Tribunal de Justicia Administrativa para el Estado de Oaxaca, quien actúa legalmente con el Licenciado ERNESTO GARCÍA GONZÁLEZ, Secretario de Acuerdos de esta Sala quien autoriza y da </w:t>
      </w:r>
      <w:r w:rsidR="00BB7632">
        <w:rPr>
          <w:rFonts w:ascii="Arial" w:eastAsia="Times New Roman" w:hAnsi="Arial" w:cs="Arial"/>
          <w:bCs/>
          <w:i/>
          <w:iCs/>
          <w:lang w:eastAsia="es-ES"/>
        </w:rPr>
        <w:t>fe</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r w:rsidR="008335F7">
        <w:rPr>
          <w:rFonts w:ascii="Arial" w:eastAsia="Times New Roman" w:hAnsi="Arial" w:cs="Arial"/>
          <w:b/>
          <w:bCs/>
          <w:i/>
          <w:iCs/>
          <w:lang w:eastAsia="es-ES"/>
        </w:rPr>
        <w:t>- - - - - - - - -</w:t>
      </w:r>
    </w:p>
    <w:p w14:paraId="31A74276" w14:textId="77777777" w:rsidR="00BB7632" w:rsidRDefault="00BB7632" w:rsidP="0085734F">
      <w:pPr>
        <w:pStyle w:val="Sinespaciado"/>
        <w:rPr>
          <w:rFonts w:eastAsia="Calibri"/>
        </w:rPr>
      </w:pPr>
    </w:p>
    <w:p w14:paraId="36EF0AC2" w14:textId="5B38EB49" w:rsidR="003B6CF0" w:rsidRPr="00CB6405" w:rsidRDefault="00BB7632"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3F5B3A0B"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F9777F">
        <w:rPr>
          <w:rFonts w:ascii="Arial" w:hAnsi="Arial" w:cs="Arial"/>
          <w:bCs/>
          <w:iCs/>
          <w:sz w:val="26"/>
          <w:szCs w:val="26"/>
        </w:rPr>
        <w:t xml:space="preserve"> </w:t>
      </w:r>
      <w:r w:rsidR="00CF74B2">
        <w:rPr>
          <w:rFonts w:ascii="Arial" w:hAnsi="Arial" w:cs="Arial"/>
          <w:bCs/>
          <w:iCs/>
          <w:sz w:val="26"/>
          <w:szCs w:val="26"/>
        </w:rPr>
        <w:t>l</w:t>
      </w:r>
      <w:r w:rsidR="00F9777F">
        <w:rPr>
          <w:rFonts w:ascii="Arial" w:hAnsi="Arial" w:cs="Arial"/>
          <w:bCs/>
          <w:iCs/>
          <w:sz w:val="26"/>
          <w:szCs w:val="26"/>
        </w:rPr>
        <w:t>a</w:t>
      </w:r>
      <w:r w:rsidR="00CF74B2">
        <w:rPr>
          <w:rFonts w:ascii="Arial" w:hAnsi="Arial" w:cs="Arial"/>
          <w:bCs/>
          <w:iCs/>
          <w:sz w:val="26"/>
          <w:szCs w:val="26"/>
        </w:rPr>
        <w:t xml:space="preserve"> </w:t>
      </w:r>
      <w:r w:rsidR="00F9777F">
        <w:rPr>
          <w:rFonts w:ascii="Arial" w:hAnsi="Arial" w:cs="Arial"/>
          <w:bCs/>
          <w:iCs/>
          <w:sz w:val="26"/>
          <w:szCs w:val="26"/>
        </w:rPr>
        <w:t>sentencia</w:t>
      </w:r>
      <w:r>
        <w:rPr>
          <w:rFonts w:ascii="Arial" w:hAnsi="Arial" w:cs="Arial"/>
          <w:sz w:val="26"/>
          <w:szCs w:val="26"/>
        </w:rPr>
        <w:t xml:space="preserve"> de</w:t>
      </w:r>
      <w:r w:rsidR="00CF74B2">
        <w:rPr>
          <w:rFonts w:ascii="Arial" w:hAnsi="Arial" w:cs="Arial"/>
          <w:sz w:val="26"/>
          <w:szCs w:val="26"/>
        </w:rPr>
        <w:t xml:space="preserve"> </w:t>
      </w:r>
      <w:r w:rsidR="00064B1E">
        <w:rPr>
          <w:rFonts w:ascii="Arial" w:hAnsi="Arial" w:cs="Arial"/>
          <w:sz w:val="26"/>
          <w:szCs w:val="26"/>
        </w:rPr>
        <w:t xml:space="preserve">veinte </w:t>
      </w:r>
      <w:r w:rsidR="00F82897">
        <w:rPr>
          <w:rFonts w:ascii="Arial" w:hAnsi="Arial" w:cs="Arial"/>
          <w:sz w:val="26"/>
          <w:szCs w:val="26"/>
        </w:rPr>
        <w:t xml:space="preserve">de </w:t>
      </w:r>
      <w:r w:rsidR="00064B1E">
        <w:rPr>
          <w:rFonts w:ascii="Arial" w:hAnsi="Arial" w:cs="Arial"/>
          <w:sz w:val="26"/>
          <w:szCs w:val="26"/>
        </w:rPr>
        <w:t>septiembre</w:t>
      </w:r>
      <w:r w:rsidR="00F9777F">
        <w:rPr>
          <w:rFonts w:ascii="Arial" w:hAnsi="Arial" w:cs="Arial"/>
          <w:sz w:val="26"/>
          <w:szCs w:val="26"/>
        </w:rPr>
        <w:t xml:space="preserve"> de dos mil veintiuno</w:t>
      </w:r>
      <w:r w:rsidRPr="008E3662">
        <w:rPr>
          <w:rFonts w:ascii="Arial" w:hAnsi="Arial" w:cs="Arial"/>
          <w:bCs/>
          <w:iCs/>
          <w:sz w:val="26"/>
          <w:szCs w:val="26"/>
        </w:rPr>
        <w:t>, dictad</w:t>
      </w:r>
      <w:r w:rsidR="00BB7632">
        <w:rPr>
          <w:rFonts w:ascii="Arial" w:hAnsi="Arial" w:cs="Arial"/>
          <w:bCs/>
          <w:iCs/>
          <w:sz w:val="26"/>
          <w:szCs w:val="26"/>
        </w:rPr>
        <w:t>a</w:t>
      </w:r>
      <w:r w:rsidRPr="008E3662">
        <w:rPr>
          <w:rFonts w:ascii="Arial" w:hAnsi="Arial" w:cs="Arial"/>
          <w:bCs/>
          <w:iCs/>
          <w:sz w:val="26"/>
          <w:szCs w:val="26"/>
        </w:rPr>
        <w:t xml:space="preserve"> por la </w:t>
      </w:r>
      <w:r w:rsidR="00F9777F">
        <w:rPr>
          <w:rFonts w:ascii="Arial" w:hAnsi="Arial" w:cs="Arial"/>
          <w:bCs/>
          <w:iCs/>
          <w:sz w:val="26"/>
          <w:szCs w:val="26"/>
        </w:rPr>
        <w:t>Tercer</w:t>
      </w:r>
      <w:r w:rsidR="00A202FC" w:rsidRPr="008E3662">
        <w:rPr>
          <w:rFonts w:ascii="Arial" w:hAnsi="Arial" w:cs="Arial"/>
          <w:bCs/>
          <w:iCs/>
          <w:sz w:val="26"/>
          <w:szCs w:val="26"/>
        </w:rPr>
        <w:t>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064B1E">
        <w:rPr>
          <w:rFonts w:ascii="Arial" w:hAnsi="Arial" w:cs="Arial"/>
          <w:b/>
          <w:bCs/>
          <w:iCs/>
          <w:sz w:val="26"/>
          <w:szCs w:val="26"/>
        </w:rPr>
        <w:t>00</w:t>
      </w:r>
      <w:r w:rsidR="00F9777F">
        <w:rPr>
          <w:rFonts w:ascii="Arial" w:hAnsi="Arial" w:cs="Arial"/>
          <w:b/>
          <w:bCs/>
          <w:iCs/>
          <w:sz w:val="26"/>
          <w:szCs w:val="26"/>
        </w:rPr>
        <w:t>9</w:t>
      </w:r>
      <w:r w:rsidR="00F82897">
        <w:rPr>
          <w:rFonts w:ascii="Arial" w:hAnsi="Arial" w:cs="Arial"/>
          <w:b/>
          <w:bCs/>
          <w:iCs/>
          <w:sz w:val="26"/>
          <w:szCs w:val="26"/>
        </w:rPr>
        <w:t>/20</w:t>
      </w:r>
      <w:r w:rsidR="00064B1E">
        <w:rPr>
          <w:rFonts w:ascii="Arial" w:hAnsi="Arial" w:cs="Arial"/>
          <w:b/>
          <w:bCs/>
          <w:iCs/>
          <w:sz w:val="26"/>
          <w:szCs w:val="26"/>
        </w:rPr>
        <w:t>19</w:t>
      </w:r>
      <w:r w:rsidRPr="009F1F39">
        <w:rPr>
          <w:rFonts w:ascii="Arial" w:hAnsi="Arial" w:cs="Arial"/>
          <w:iCs/>
          <w:sz w:val="26"/>
          <w:szCs w:val="26"/>
        </w:rPr>
        <w:t>.</w:t>
      </w:r>
      <w:r w:rsidR="009F1F39" w:rsidRPr="009F1F39">
        <w:rPr>
          <w:rFonts w:ascii="Arial" w:hAnsi="Arial" w:cs="Arial"/>
          <w:iCs/>
          <w:sz w:val="26"/>
          <w:szCs w:val="26"/>
        </w:rPr>
        <w:t>- - - - - - - - - - - - - - - - - -</w:t>
      </w:r>
    </w:p>
    <w:p w14:paraId="5EDC4E00" w14:textId="41673D71" w:rsidR="00903497" w:rsidRPr="00011CEC" w:rsidRDefault="00903497" w:rsidP="00903497">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r w:rsidR="00FA4512">
        <w:rPr>
          <w:rFonts w:ascii="Arial" w:eastAsia="Times New Roman" w:hAnsi="Arial" w:cs="Arial"/>
          <w:bCs/>
          <w:sz w:val="26"/>
          <w:szCs w:val="26"/>
        </w:rPr>
        <w:t xml:space="preserve">- - - - - - - - - - - - - - - - - - - - - - - - - - - - - - - - - - - </w:t>
      </w:r>
    </w:p>
    <w:p w14:paraId="44A93083" w14:textId="77777777" w:rsidR="00903497" w:rsidRPr="00011CEC" w:rsidRDefault="00903497" w:rsidP="00903497">
      <w:pPr>
        <w:spacing w:before="240" w:line="360" w:lineRule="auto"/>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w:t>
      </w:r>
      <w:r w:rsidRPr="00011CEC">
        <w:rPr>
          <w:rFonts w:ascii="Arial" w:eastAsia="Times New Roman" w:hAnsi="Arial" w:cs="Arial"/>
          <w:i/>
          <w:iCs/>
        </w:rPr>
        <w:lastRenderedPageBreak/>
        <w:t>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939F9F7" w14:textId="5AC869BC" w:rsidR="00CF4052" w:rsidRDefault="003B6CF0"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F9777F">
        <w:rPr>
          <w:rFonts w:ascii="Arial" w:eastAsia="Calibri" w:hAnsi="Arial" w:cs="Arial"/>
          <w:b/>
          <w:bCs/>
          <w:sz w:val="26"/>
          <w:szCs w:val="26"/>
        </w:rPr>
        <w:t xml:space="preserve">TERCERO. </w:t>
      </w:r>
      <w:r w:rsidR="00F9777F">
        <w:rPr>
          <w:rFonts w:ascii="Arial" w:eastAsia="Calibri" w:hAnsi="Arial" w:cs="Arial"/>
          <w:bCs/>
          <w:sz w:val="26"/>
          <w:szCs w:val="26"/>
        </w:rPr>
        <w:t xml:space="preserve">Esta Sala Superior advierte </w:t>
      </w:r>
      <w:r w:rsidR="00903497">
        <w:rPr>
          <w:rFonts w:ascii="Arial" w:eastAsia="Calibri" w:hAnsi="Arial" w:cs="Arial"/>
          <w:bCs/>
          <w:sz w:val="26"/>
          <w:szCs w:val="26"/>
        </w:rPr>
        <w:t xml:space="preserve">que los agravios expresados por </w:t>
      </w:r>
      <w:r w:rsidR="00BB7632" w:rsidRPr="00103040">
        <w:rPr>
          <w:rFonts w:ascii="Arial" w:hAnsi="Arial" w:cs="Arial"/>
          <w:sz w:val="26"/>
          <w:szCs w:val="26"/>
        </w:rPr>
        <w:t xml:space="preserve">el </w:t>
      </w:r>
      <w:r w:rsidR="00BB7632">
        <w:rPr>
          <w:rFonts w:ascii="Arial" w:hAnsi="Arial" w:cs="Arial"/>
          <w:b/>
          <w:sz w:val="26"/>
          <w:szCs w:val="26"/>
        </w:rPr>
        <w:t xml:space="preserve">TESORERO MUNICIPAL, </w:t>
      </w:r>
      <w:r w:rsidR="00BB7632" w:rsidRPr="00103040">
        <w:rPr>
          <w:rFonts w:ascii="Arial" w:hAnsi="Arial" w:cs="Arial"/>
          <w:sz w:val="26"/>
          <w:szCs w:val="26"/>
        </w:rPr>
        <w:t>el</w:t>
      </w:r>
      <w:r w:rsidR="00BB7632">
        <w:rPr>
          <w:rFonts w:ascii="Arial" w:hAnsi="Arial" w:cs="Arial"/>
          <w:b/>
          <w:sz w:val="26"/>
          <w:szCs w:val="26"/>
        </w:rPr>
        <w:t xml:space="preserve"> JEFE DE LA UNIDAD DE RECAUDACIÓN </w:t>
      </w:r>
      <w:r w:rsidR="00642437" w:rsidRPr="00642437">
        <w:rPr>
          <w:rFonts w:ascii="Arial" w:hAnsi="Arial" w:cs="Arial"/>
          <w:sz w:val="26"/>
          <w:szCs w:val="26"/>
        </w:rPr>
        <w:t>y el</w:t>
      </w:r>
      <w:r w:rsidR="00642437">
        <w:rPr>
          <w:rFonts w:ascii="Arial" w:hAnsi="Arial" w:cs="Arial"/>
          <w:b/>
          <w:sz w:val="26"/>
          <w:szCs w:val="26"/>
        </w:rPr>
        <w:t xml:space="preserve"> </w:t>
      </w:r>
      <w:r w:rsidR="00BB7632">
        <w:rPr>
          <w:rFonts w:ascii="Arial" w:hAnsi="Arial" w:cs="Arial"/>
          <w:b/>
          <w:sz w:val="26"/>
          <w:szCs w:val="26"/>
        </w:rPr>
        <w:t xml:space="preserve">SUBDIRECTOR DE INGRESOS, TODOS DEL MUNICIPIO DE OAXACA DE JUÁREZ, OAXACA, </w:t>
      </w:r>
      <w:r w:rsidR="00642437">
        <w:rPr>
          <w:rFonts w:ascii="Arial" w:eastAsia="Calibri" w:hAnsi="Arial" w:cs="Arial"/>
          <w:bCs/>
          <w:sz w:val="26"/>
          <w:szCs w:val="26"/>
        </w:rPr>
        <w:t>en sus respectivos recursos de r</w:t>
      </w:r>
      <w:r w:rsidR="00CF4052">
        <w:rPr>
          <w:rFonts w:ascii="Arial" w:eastAsia="Calibri" w:hAnsi="Arial" w:cs="Arial"/>
          <w:bCs/>
          <w:sz w:val="26"/>
          <w:szCs w:val="26"/>
        </w:rPr>
        <w:t xml:space="preserve">evisión son idénticos, por lo tanto, para evitar repeticiones </w:t>
      </w:r>
      <w:r w:rsidR="00642437">
        <w:rPr>
          <w:rFonts w:ascii="Arial" w:eastAsia="Calibri" w:hAnsi="Arial" w:cs="Arial"/>
          <w:bCs/>
          <w:sz w:val="26"/>
          <w:szCs w:val="26"/>
        </w:rPr>
        <w:t>y pronunciamientos contradictorios, se procede</w:t>
      </w:r>
      <w:r w:rsidR="00CF4052">
        <w:rPr>
          <w:rFonts w:ascii="Arial" w:eastAsia="Calibri" w:hAnsi="Arial" w:cs="Arial"/>
          <w:bCs/>
          <w:sz w:val="26"/>
          <w:szCs w:val="26"/>
        </w:rPr>
        <w:t xml:space="preserve"> a </w:t>
      </w:r>
      <w:r w:rsidR="00642437">
        <w:rPr>
          <w:rFonts w:ascii="Arial" w:eastAsia="Calibri" w:hAnsi="Arial" w:cs="Arial"/>
          <w:bCs/>
          <w:sz w:val="26"/>
          <w:szCs w:val="26"/>
        </w:rPr>
        <w:t>su análisis</w:t>
      </w:r>
      <w:r w:rsidR="00CF4052">
        <w:rPr>
          <w:rFonts w:ascii="Arial" w:eastAsia="Calibri" w:hAnsi="Arial" w:cs="Arial"/>
          <w:bCs/>
          <w:sz w:val="26"/>
          <w:szCs w:val="26"/>
        </w:rPr>
        <w:t xml:space="preserve"> de manera conjunta. </w:t>
      </w:r>
      <w:r w:rsidR="00A85AEE">
        <w:rPr>
          <w:rFonts w:ascii="Arial" w:eastAsia="Calibri" w:hAnsi="Arial" w:cs="Arial"/>
          <w:bCs/>
          <w:sz w:val="26"/>
          <w:szCs w:val="26"/>
        </w:rPr>
        <w:t>- - - - - - - - - - - - - - - - - - - - - - - - - - - - - - - - - - - - - - - - - - - - -</w:t>
      </w:r>
    </w:p>
    <w:p w14:paraId="32BE0E64" w14:textId="7C1162B8" w:rsidR="007C50C0" w:rsidRDefault="00D551D9" w:rsidP="004C5F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AC072B">
        <w:rPr>
          <w:rFonts w:ascii="Arial" w:eastAsia="Calibri" w:hAnsi="Arial" w:cs="Arial"/>
          <w:bCs/>
          <w:sz w:val="26"/>
          <w:szCs w:val="26"/>
        </w:rPr>
        <w:t xml:space="preserve">En una parte del </w:t>
      </w:r>
      <w:r w:rsidR="00AC072B" w:rsidRPr="00AC072B">
        <w:rPr>
          <w:rFonts w:ascii="Arial" w:eastAsia="Calibri" w:hAnsi="Arial" w:cs="Arial"/>
          <w:b/>
          <w:bCs/>
          <w:sz w:val="26"/>
          <w:szCs w:val="26"/>
        </w:rPr>
        <w:t>primer agravio,</w:t>
      </w:r>
      <w:r w:rsidR="00AC072B">
        <w:rPr>
          <w:rFonts w:ascii="Arial" w:eastAsia="Calibri" w:hAnsi="Arial" w:cs="Arial"/>
          <w:bCs/>
          <w:sz w:val="26"/>
          <w:szCs w:val="26"/>
        </w:rPr>
        <w:t xml:space="preserve"> s</w:t>
      </w:r>
      <w:r>
        <w:rPr>
          <w:rFonts w:ascii="Arial" w:eastAsia="Calibri" w:hAnsi="Arial" w:cs="Arial"/>
          <w:bCs/>
          <w:sz w:val="26"/>
          <w:szCs w:val="26"/>
        </w:rPr>
        <w:t xml:space="preserve">eñalan las autoridades inconformes les causa </w:t>
      </w:r>
      <w:r w:rsidR="00FE4027">
        <w:rPr>
          <w:rFonts w:ascii="Arial" w:eastAsia="Calibri" w:hAnsi="Arial" w:cs="Arial"/>
          <w:bCs/>
          <w:sz w:val="26"/>
          <w:szCs w:val="26"/>
        </w:rPr>
        <w:t xml:space="preserve">agravio el considerando </w:t>
      </w:r>
      <w:r w:rsidR="000D76BB">
        <w:rPr>
          <w:rFonts w:ascii="Arial" w:eastAsia="Calibri" w:hAnsi="Arial" w:cs="Arial"/>
          <w:bCs/>
          <w:sz w:val="26"/>
          <w:szCs w:val="26"/>
        </w:rPr>
        <w:t>quinto</w:t>
      </w:r>
      <w:r>
        <w:rPr>
          <w:rFonts w:ascii="Arial" w:eastAsia="Calibri" w:hAnsi="Arial" w:cs="Arial"/>
          <w:bCs/>
          <w:sz w:val="26"/>
          <w:szCs w:val="26"/>
        </w:rPr>
        <w:t xml:space="preserve"> de la sentencia que se combate</w:t>
      </w:r>
      <w:r w:rsidR="004C5FA9">
        <w:rPr>
          <w:rFonts w:ascii="Arial" w:eastAsia="Calibri" w:hAnsi="Arial" w:cs="Arial"/>
          <w:bCs/>
          <w:sz w:val="26"/>
          <w:szCs w:val="26"/>
        </w:rPr>
        <w:t xml:space="preserve"> al violar en perjuicio de las autoridades que representan,</w:t>
      </w:r>
      <w:r w:rsidR="000D76BB">
        <w:rPr>
          <w:rFonts w:ascii="Arial" w:eastAsia="Calibri" w:hAnsi="Arial" w:cs="Arial"/>
          <w:bCs/>
          <w:sz w:val="26"/>
          <w:szCs w:val="26"/>
        </w:rPr>
        <w:t xml:space="preserve"> el principio de legalidad y seguridad jurídica contenido en</w:t>
      </w:r>
      <w:r w:rsidR="004C5FA9">
        <w:rPr>
          <w:rFonts w:ascii="Arial" w:eastAsia="Calibri" w:hAnsi="Arial" w:cs="Arial"/>
          <w:bCs/>
          <w:sz w:val="26"/>
          <w:szCs w:val="26"/>
        </w:rPr>
        <w:t xml:space="preserve"> los artículos 14 y 16 de la Constitución Política de los Estados Unidos Mexicanos y</w:t>
      </w:r>
      <w:r w:rsidR="000D76BB">
        <w:rPr>
          <w:rFonts w:ascii="Arial" w:eastAsia="Calibri" w:hAnsi="Arial" w:cs="Arial"/>
          <w:bCs/>
          <w:sz w:val="26"/>
          <w:szCs w:val="26"/>
        </w:rPr>
        <w:t xml:space="preserve"> 20</w:t>
      </w:r>
      <w:r w:rsidR="004C5FA9">
        <w:rPr>
          <w:rFonts w:ascii="Arial" w:eastAsia="Calibri" w:hAnsi="Arial" w:cs="Arial"/>
          <w:bCs/>
          <w:sz w:val="26"/>
          <w:szCs w:val="26"/>
        </w:rPr>
        <w:t xml:space="preserve">7, fracción </w:t>
      </w:r>
      <w:r w:rsidR="000D76BB">
        <w:rPr>
          <w:rFonts w:ascii="Arial" w:eastAsia="Calibri" w:hAnsi="Arial" w:cs="Arial"/>
          <w:bCs/>
          <w:sz w:val="26"/>
          <w:szCs w:val="26"/>
        </w:rPr>
        <w:t>II</w:t>
      </w:r>
      <w:r w:rsidR="004C5FA9">
        <w:rPr>
          <w:rFonts w:ascii="Arial" w:eastAsia="Calibri" w:hAnsi="Arial" w:cs="Arial"/>
          <w:bCs/>
          <w:sz w:val="26"/>
          <w:szCs w:val="26"/>
        </w:rPr>
        <w:t xml:space="preserve">, de la Ley de </w:t>
      </w:r>
      <w:r w:rsidR="000D76BB">
        <w:rPr>
          <w:rFonts w:ascii="Arial" w:eastAsia="Calibri" w:hAnsi="Arial" w:cs="Arial"/>
          <w:bCs/>
          <w:sz w:val="26"/>
          <w:szCs w:val="26"/>
        </w:rPr>
        <w:t xml:space="preserve">Procedimiento y </w:t>
      </w:r>
      <w:r w:rsidR="004C5FA9">
        <w:rPr>
          <w:rFonts w:ascii="Arial" w:eastAsia="Calibri" w:hAnsi="Arial" w:cs="Arial"/>
          <w:bCs/>
          <w:sz w:val="26"/>
          <w:szCs w:val="26"/>
        </w:rPr>
        <w:t>Justicia Administrativa para el Estado de Oaxaca, por las consideraciones de derecho que más adelante harán valer; ya que la sentencia que se recurre no está emitida en forma congruente con el acto impugnado, pues a pesar de que quedo debidamente acreditada la correcta fundamentación y motivación del acto impugnado, con ello la validez del mismo;</w:t>
      </w:r>
      <w:r w:rsidR="00AC072B">
        <w:rPr>
          <w:rFonts w:ascii="Arial" w:eastAsia="Calibri" w:hAnsi="Arial" w:cs="Arial"/>
          <w:bCs/>
          <w:sz w:val="26"/>
          <w:szCs w:val="26"/>
        </w:rPr>
        <w:t xml:space="preserve"> </w:t>
      </w:r>
      <w:r w:rsidR="00F02721">
        <w:rPr>
          <w:rFonts w:ascii="Arial" w:eastAsia="Calibri" w:hAnsi="Arial" w:cs="Arial"/>
          <w:bCs/>
          <w:sz w:val="26"/>
          <w:szCs w:val="26"/>
        </w:rPr>
        <w:t>además</w:t>
      </w:r>
      <w:r w:rsidR="00AC072B">
        <w:rPr>
          <w:rFonts w:ascii="Arial" w:eastAsia="Calibri" w:hAnsi="Arial" w:cs="Arial"/>
          <w:bCs/>
          <w:sz w:val="26"/>
          <w:szCs w:val="26"/>
        </w:rPr>
        <w:t xml:space="preserve"> </w:t>
      </w:r>
      <w:r w:rsidR="004C5FA9">
        <w:rPr>
          <w:rFonts w:ascii="Arial" w:eastAsia="Calibri" w:hAnsi="Arial" w:cs="Arial"/>
          <w:bCs/>
          <w:sz w:val="26"/>
          <w:szCs w:val="26"/>
        </w:rPr>
        <w:t xml:space="preserve">del texto del propio considerando que se recurre, se establece la violación flagrante a dichos principios, puesto que las autoridades solo pueden hacer todo lo que la ley no les prohíba, esto se actualiza ya que en el considerando </w:t>
      </w:r>
      <w:r w:rsidR="00CD36DF">
        <w:rPr>
          <w:rFonts w:ascii="Arial" w:eastAsia="Calibri" w:hAnsi="Arial" w:cs="Arial"/>
          <w:bCs/>
          <w:sz w:val="26"/>
          <w:szCs w:val="26"/>
        </w:rPr>
        <w:t>quinto y que transcriben para mayor comprensión advierten que efectivamente existe una franca violación, ya que en su análisis a las causas de improcedencia y sobreseimiento, la Magistrada de Primera Instancia, hizo un razonamiento equivocado</w:t>
      </w:r>
      <w:r w:rsidR="0005381B">
        <w:rPr>
          <w:rFonts w:ascii="Arial" w:eastAsia="Calibri" w:hAnsi="Arial" w:cs="Arial"/>
          <w:bCs/>
          <w:sz w:val="26"/>
          <w:szCs w:val="26"/>
        </w:rPr>
        <w:t xml:space="preserve"> relativo al interés jurídico</w:t>
      </w:r>
      <w:r w:rsidR="00CD36DF">
        <w:rPr>
          <w:rFonts w:ascii="Arial" w:eastAsia="Calibri" w:hAnsi="Arial" w:cs="Arial"/>
          <w:bCs/>
          <w:sz w:val="26"/>
          <w:szCs w:val="26"/>
        </w:rPr>
        <w:t xml:space="preserve"> y legítimo. </w:t>
      </w:r>
      <w:r w:rsidR="000B6AE2">
        <w:rPr>
          <w:rFonts w:ascii="Arial" w:eastAsia="Calibri" w:hAnsi="Arial" w:cs="Arial"/>
          <w:bCs/>
          <w:sz w:val="26"/>
          <w:szCs w:val="26"/>
        </w:rPr>
        <w:t>- - - - - - -- - - - - - - - - - - - - - - - - - -</w:t>
      </w:r>
    </w:p>
    <w:p w14:paraId="07AFD697" w14:textId="34F6D6C3" w:rsidR="0027280A" w:rsidRDefault="00AC072B" w:rsidP="0027280A">
      <w:pPr>
        <w:widowControl w:val="0"/>
        <w:tabs>
          <w:tab w:val="left" w:pos="0"/>
        </w:tabs>
        <w:spacing w:before="240" w:after="0" w:line="360" w:lineRule="auto"/>
        <w:ind w:right="18"/>
        <w:jc w:val="both"/>
        <w:rPr>
          <w:rFonts w:ascii="Arial" w:eastAsia="Calibri" w:hAnsi="Arial" w:cs="Arial"/>
          <w:b/>
          <w:bCs/>
          <w:i/>
          <w:sz w:val="26"/>
          <w:szCs w:val="26"/>
        </w:rPr>
      </w:pPr>
      <w:r>
        <w:rPr>
          <w:rFonts w:ascii="Arial" w:eastAsia="Calibri" w:hAnsi="Arial" w:cs="Arial"/>
          <w:bCs/>
          <w:sz w:val="26"/>
          <w:szCs w:val="26"/>
        </w:rPr>
        <w:tab/>
      </w:r>
      <w:r w:rsidR="0027280A">
        <w:rPr>
          <w:rFonts w:ascii="Arial" w:eastAsia="Calibri" w:hAnsi="Arial" w:cs="Arial"/>
          <w:bCs/>
          <w:sz w:val="26"/>
          <w:szCs w:val="26"/>
        </w:rPr>
        <w:t xml:space="preserve">En su </w:t>
      </w:r>
      <w:r w:rsidR="0027280A" w:rsidRPr="00861278">
        <w:rPr>
          <w:rFonts w:ascii="Arial" w:eastAsia="Calibri" w:hAnsi="Arial" w:cs="Arial"/>
          <w:b/>
          <w:bCs/>
          <w:sz w:val="26"/>
          <w:szCs w:val="26"/>
        </w:rPr>
        <w:t>segundo agravio</w:t>
      </w:r>
      <w:r w:rsidR="0027280A">
        <w:rPr>
          <w:rFonts w:ascii="Arial" w:eastAsia="Calibri" w:hAnsi="Arial" w:cs="Arial"/>
          <w:bCs/>
          <w:sz w:val="26"/>
          <w:szCs w:val="26"/>
        </w:rPr>
        <w:t xml:space="preserve"> refieren que la resolución que se combate, la Primera Instancia hace un razonamiento engañoso pues contrario al principio de igualdad procesal, se extralimita en sus funciones y atribuciones, cuando contrario a su acuerdo de veintiséis de febrero de dos mil veinte, determinó negarle la suspensión definitiva a la parte actora, por cuanto adujo que no es posible dar efectos restitutorios a una medida cautelar como lo solicita, para ello basó su determinación </w:t>
      </w:r>
      <w:r w:rsidR="0027280A">
        <w:rPr>
          <w:rFonts w:ascii="Arial" w:eastAsia="Calibri" w:hAnsi="Arial" w:cs="Arial"/>
          <w:bCs/>
          <w:sz w:val="26"/>
          <w:szCs w:val="26"/>
        </w:rPr>
        <w:lastRenderedPageBreak/>
        <w:t xml:space="preserve">con fundamento en los artículos 185, fracciones I, II, 218 fracciones I párrafo primero, III, IV, inciso a), b), c), d), de la Ley de Procedimiento y Justicia Administrativa para el Estado de Oaxaca, por tanto es contradictorio, se le estarían otorgando efectos restitutorios en cuanto a la resolución de veinte de septiembre de dos mil veintiuno, que se recurre a través del recurso de revisión que promueven se advierte que justamente le concede esos efectos restitutorios a la impetrante, al ordenar quitar o eliminar de la base de datos de la autoridad fiscal y recaudadora los conceptos de cobro números </w:t>
      </w:r>
      <w:r w:rsidR="00C70290">
        <w:rPr>
          <w:rFonts w:ascii="Arial" w:eastAsia="Calibri" w:hAnsi="Arial" w:cs="Arial"/>
          <w:bCs/>
          <w:sz w:val="26"/>
          <w:szCs w:val="26"/>
        </w:rPr>
        <w:t>*******</w:t>
      </w:r>
      <w:r w:rsidR="0027280A">
        <w:rPr>
          <w:rFonts w:ascii="Arial" w:eastAsia="Calibri" w:hAnsi="Arial" w:cs="Arial"/>
          <w:bCs/>
          <w:sz w:val="26"/>
          <w:szCs w:val="26"/>
        </w:rPr>
        <w:t xml:space="preserve">, correspondientes al ejercicio fiscal 2017, determinación que atenta contra el principio de exhaustividad de las sentencias e invocan la tesis de rubro siguiente </w:t>
      </w:r>
      <w:r w:rsidR="0027280A">
        <w:rPr>
          <w:rFonts w:ascii="Arial" w:eastAsia="Calibri" w:hAnsi="Arial" w:cs="Arial"/>
          <w:b/>
          <w:bCs/>
          <w:i/>
          <w:sz w:val="26"/>
          <w:szCs w:val="26"/>
        </w:rPr>
        <w:t>“SENTENCIA. CONGRUENCIA INTERNA Y EXTERNA.”</w:t>
      </w:r>
      <w:r w:rsidR="000B6AE2">
        <w:rPr>
          <w:rFonts w:ascii="Arial" w:eastAsia="Calibri" w:hAnsi="Arial" w:cs="Arial"/>
          <w:b/>
          <w:bCs/>
          <w:i/>
          <w:sz w:val="26"/>
          <w:szCs w:val="26"/>
        </w:rPr>
        <w:t xml:space="preserve">- - - - - - - - - - </w:t>
      </w:r>
    </w:p>
    <w:p w14:paraId="27ABEB7B" w14:textId="77777777" w:rsidR="000B6AE2" w:rsidRPr="00367E2A" w:rsidRDefault="000B6AE2" w:rsidP="000B6AE2">
      <w:pPr>
        <w:pStyle w:val="Sinespaciado"/>
        <w:rPr>
          <w:rFonts w:eastAsia="Calibri"/>
        </w:rPr>
      </w:pPr>
    </w:p>
    <w:p w14:paraId="2B5EA98E" w14:textId="2DF12BE8" w:rsidR="004E0A44" w:rsidRDefault="004E0A44" w:rsidP="004E0A44">
      <w:pPr>
        <w:spacing w:line="360" w:lineRule="auto"/>
        <w:ind w:right="49" w:firstLine="567"/>
        <w:jc w:val="both"/>
        <w:rPr>
          <w:rFonts w:ascii="Arial" w:eastAsia="Calibri" w:hAnsi="Arial" w:cs="Arial"/>
          <w:bCs/>
          <w:sz w:val="26"/>
          <w:szCs w:val="26"/>
          <w:lang w:val="es-ES" w:eastAsia="en-US"/>
        </w:rPr>
      </w:pPr>
      <w:r w:rsidRPr="00B066F1">
        <w:rPr>
          <w:rFonts w:ascii="Arial" w:eastAsia="Calibri" w:hAnsi="Arial" w:cs="Arial"/>
          <w:bCs/>
          <w:iCs/>
          <w:sz w:val="26"/>
          <w:szCs w:val="26"/>
          <w:lang w:eastAsia="en-US"/>
        </w:rPr>
        <w:t xml:space="preserve">Esta Sala Superior advierte que </w:t>
      </w:r>
      <w:r w:rsidR="0027280A">
        <w:rPr>
          <w:rFonts w:ascii="Arial" w:eastAsia="Calibri" w:hAnsi="Arial" w:cs="Arial"/>
          <w:bCs/>
          <w:iCs/>
          <w:sz w:val="26"/>
          <w:szCs w:val="26"/>
          <w:lang w:eastAsia="en-US"/>
        </w:rPr>
        <w:t xml:space="preserve">el agravio </w:t>
      </w:r>
      <w:r w:rsidR="0027280A" w:rsidRPr="0027280A">
        <w:rPr>
          <w:rFonts w:ascii="Arial" w:eastAsia="Calibri" w:hAnsi="Arial" w:cs="Arial"/>
          <w:b/>
          <w:bCs/>
          <w:iCs/>
          <w:sz w:val="26"/>
          <w:szCs w:val="26"/>
          <w:lang w:eastAsia="en-US"/>
        </w:rPr>
        <w:t>primero</w:t>
      </w:r>
      <w:r w:rsidR="0027280A">
        <w:rPr>
          <w:rFonts w:ascii="Arial" w:eastAsia="Calibri" w:hAnsi="Arial" w:cs="Arial"/>
          <w:bCs/>
          <w:iCs/>
          <w:sz w:val="26"/>
          <w:szCs w:val="26"/>
          <w:lang w:eastAsia="en-US"/>
        </w:rPr>
        <w:t xml:space="preserve"> y el agravio </w:t>
      </w:r>
      <w:r w:rsidR="0027280A" w:rsidRPr="0027280A">
        <w:rPr>
          <w:rFonts w:ascii="Arial" w:eastAsia="Calibri" w:hAnsi="Arial" w:cs="Arial"/>
          <w:b/>
          <w:bCs/>
          <w:iCs/>
          <w:sz w:val="26"/>
          <w:szCs w:val="26"/>
          <w:lang w:eastAsia="en-US"/>
        </w:rPr>
        <w:t>segundo</w:t>
      </w:r>
      <w:r w:rsidR="0027280A">
        <w:rPr>
          <w:rFonts w:ascii="Arial" w:eastAsia="Calibri" w:hAnsi="Arial" w:cs="Arial"/>
          <w:bCs/>
          <w:iCs/>
          <w:sz w:val="26"/>
          <w:szCs w:val="26"/>
          <w:lang w:eastAsia="en-US"/>
        </w:rPr>
        <w:t xml:space="preserve"> planteados </w:t>
      </w:r>
      <w:r>
        <w:rPr>
          <w:rFonts w:ascii="Arial" w:eastAsia="Calibri" w:hAnsi="Arial" w:cs="Arial"/>
          <w:bCs/>
          <w:sz w:val="26"/>
          <w:szCs w:val="26"/>
          <w:lang w:val="es-ES" w:eastAsia="en-US"/>
        </w:rPr>
        <w:t>por la</w:t>
      </w:r>
      <w:r w:rsidR="00B01685">
        <w:rPr>
          <w:rFonts w:ascii="Arial" w:eastAsia="Calibri" w:hAnsi="Arial" w:cs="Arial"/>
          <w:bCs/>
          <w:sz w:val="26"/>
          <w:szCs w:val="26"/>
          <w:lang w:val="es-ES" w:eastAsia="en-US"/>
        </w:rPr>
        <w:t>s</w:t>
      </w:r>
      <w:r>
        <w:rPr>
          <w:rFonts w:ascii="Arial" w:eastAsia="Calibri" w:hAnsi="Arial" w:cs="Arial"/>
          <w:bCs/>
          <w:sz w:val="26"/>
          <w:szCs w:val="26"/>
          <w:lang w:val="es-ES" w:eastAsia="en-US"/>
        </w:rPr>
        <w:t xml:space="preserve"> autoridad</w:t>
      </w:r>
      <w:r w:rsidR="00B01685">
        <w:rPr>
          <w:rFonts w:ascii="Arial" w:eastAsia="Calibri" w:hAnsi="Arial" w:cs="Arial"/>
          <w:bCs/>
          <w:sz w:val="26"/>
          <w:szCs w:val="26"/>
          <w:lang w:val="es-ES" w:eastAsia="en-US"/>
        </w:rPr>
        <w:t>es</w:t>
      </w:r>
      <w:r>
        <w:rPr>
          <w:rFonts w:ascii="Arial" w:eastAsia="Calibri" w:hAnsi="Arial" w:cs="Arial"/>
          <w:bCs/>
          <w:sz w:val="26"/>
          <w:szCs w:val="26"/>
          <w:lang w:val="es-ES" w:eastAsia="en-US"/>
        </w:rPr>
        <w:t xml:space="preserve"> inconforme</w:t>
      </w:r>
      <w:r w:rsidR="00B01685">
        <w:rPr>
          <w:rFonts w:ascii="Arial" w:eastAsia="Calibri" w:hAnsi="Arial" w:cs="Arial"/>
          <w:bCs/>
          <w:sz w:val="26"/>
          <w:szCs w:val="26"/>
          <w:lang w:val="es-ES" w:eastAsia="en-US"/>
        </w:rPr>
        <w:t>s en los correspondientes</w:t>
      </w:r>
      <w:r w:rsidRPr="00B066F1">
        <w:rPr>
          <w:rFonts w:ascii="Arial" w:eastAsia="Calibri" w:hAnsi="Arial" w:cs="Arial"/>
          <w:bCs/>
          <w:sz w:val="26"/>
          <w:szCs w:val="26"/>
          <w:lang w:val="es-ES" w:eastAsia="en-US"/>
        </w:rPr>
        <w:t xml:space="preserve"> ofici</w:t>
      </w:r>
      <w:r>
        <w:rPr>
          <w:rFonts w:ascii="Arial" w:eastAsia="Calibri" w:hAnsi="Arial" w:cs="Arial"/>
          <w:bCs/>
          <w:sz w:val="26"/>
          <w:szCs w:val="26"/>
          <w:lang w:val="es-ES" w:eastAsia="en-US"/>
        </w:rPr>
        <w:t>o</w:t>
      </w:r>
      <w:r w:rsidR="00B01685">
        <w:rPr>
          <w:rFonts w:ascii="Arial" w:eastAsia="Calibri" w:hAnsi="Arial" w:cs="Arial"/>
          <w:bCs/>
          <w:sz w:val="26"/>
          <w:szCs w:val="26"/>
          <w:lang w:val="es-ES" w:eastAsia="en-US"/>
        </w:rPr>
        <w:t>s</w:t>
      </w:r>
      <w:r>
        <w:rPr>
          <w:rFonts w:ascii="Arial" w:eastAsia="Calibri" w:hAnsi="Arial" w:cs="Arial"/>
          <w:bCs/>
          <w:sz w:val="26"/>
          <w:szCs w:val="26"/>
          <w:lang w:val="es-ES" w:eastAsia="en-US"/>
        </w:rPr>
        <w:t xml:space="preserve"> de recurso</w:t>
      </w:r>
      <w:r w:rsidR="00B01685">
        <w:rPr>
          <w:rFonts w:ascii="Arial" w:eastAsia="Calibri" w:hAnsi="Arial" w:cs="Arial"/>
          <w:bCs/>
          <w:sz w:val="26"/>
          <w:szCs w:val="26"/>
          <w:lang w:val="es-ES" w:eastAsia="en-US"/>
        </w:rPr>
        <w:t>s</w:t>
      </w:r>
      <w:r>
        <w:rPr>
          <w:rFonts w:ascii="Arial" w:eastAsia="Calibri" w:hAnsi="Arial" w:cs="Arial"/>
          <w:bCs/>
          <w:sz w:val="26"/>
          <w:szCs w:val="26"/>
          <w:lang w:val="es-ES" w:eastAsia="en-US"/>
        </w:rPr>
        <w:t xml:space="preserve"> de revisión </w:t>
      </w:r>
      <w:r w:rsidRPr="00B066F1">
        <w:rPr>
          <w:rFonts w:ascii="Arial" w:eastAsia="Calibri" w:hAnsi="Arial" w:cs="Arial"/>
          <w:bCs/>
          <w:sz w:val="26"/>
          <w:szCs w:val="26"/>
          <w:lang w:val="es-ES" w:eastAsia="en-US"/>
        </w:rPr>
        <w:t>devienen</w:t>
      </w:r>
      <w:r w:rsidRPr="00B066F1">
        <w:rPr>
          <w:rFonts w:ascii="Arial" w:eastAsia="Calibri" w:hAnsi="Arial" w:cs="Arial"/>
          <w:b/>
          <w:bCs/>
          <w:sz w:val="26"/>
          <w:szCs w:val="26"/>
          <w:lang w:val="es-ES" w:eastAsia="en-US"/>
        </w:rPr>
        <w:t xml:space="preserve"> INOPERANTES,</w:t>
      </w:r>
      <w:r w:rsidRPr="00B066F1">
        <w:rPr>
          <w:rFonts w:ascii="Arial" w:eastAsia="Calibri" w:hAnsi="Arial" w:cs="Arial"/>
          <w:bCs/>
          <w:sz w:val="26"/>
          <w:szCs w:val="26"/>
          <w:lang w:val="es-ES" w:eastAsia="en-US"/>
        </w:rPr>
        <w:t xml:space="preserve"> porque esas manifestaciones </w:t>
      </w:r>
      <w:r w:rsidR="00EC218D">
        <w:rPr>
          <w:rFonts w:ascii="Arial" w:eastAsia="Calibri" w:hAnsi="Arial" w:cs="Arial"/>
          <w:bCs/>
          <w:sz w:val="26"/>
          <w:szCs w:val="26"/>
          <w:lang w:val="es-ES" w:eastAsia="en-US"/>
        </w:rPr>
        <w:t>de ninguna manera van encaminada</w:t>
      </w:r>
      <w:r w:rsidRPr="00B066F1">
        <w:rPr>
          <w:rFonts w:ascii="Arial" w:eastAsia="Calibri" w:hAnsi="Arial" w:cs="Arial"/>
          <w:bCs/>
          <w:sz w:val="26"/>
          <w:szCs w:val="26"/>
          <w:lang w:val="es-ES" w:eastAsia="en-US"/>
        </w:rPr>
        <w:t xml:space="preserve">s a controvertir las consideraciones principales de la sentencia combatida, en la que la </w:t>
      </w:r>
      <w:r w:rsidR="00EC218D">
        <w:rPr>
          <w:rFonts w:ascii="Arial" w:eastAsia="Calibri" w:hAnsi="Arial" w:cs="Arial"/>
          <w:bCs/>
          <w:sz w:val="26"/>
          <w:szCs w:val="26"/>
          <w:lang w:val="es-ES" w:eastAsia="en-US"/>
        </w:rPr>
        <w:t xml:space="preserve">Tercera </w:t>
      </w:r>
      <w:r w:rsidRPr="00B066F1">
        <w:rPr>
          <w:rFonts w:ascii="Arial" w:eastAsia="Calibri" w:hAnsi="Arial" w:cs="Arial"/>
          <w:bCs/>
          <w:sz w:val="26"/>
          <w:szCs w:val="26"/>
          <w:lang w:val="es-ES" w:eastAsia="en-US"/>
        </w:rPr>
        <w:t xml:space="preserve">Sala </w:t>
      </w:r>
      <w:r>
        <w:rPr>
          <w:rFonts w:ascii="Arial" w:eastAsia="Calibri" w:hAnsi="Arial" w:cs="Arial"/>
          <w:bCs/>
          <w:sz w:val="26"/>
          <w:szCs w:val="26"/>
          <w:lang w:val="es-ES" w:eastAsia="en-US"/>
        </w:rPr>
        <w:t>U</w:t>
      </w:r>
      <w:r w:rsidRPr="00B066F1">
        <w:rPr>
          <w:rFonts w:ascii="Arial" w:eastAsia="Calibri" w:hAnsi="Arial" w:cs="Arial"/>
          <w:bCs/>
          <w:sz w:val="26"/>
          <w:szCs w:val="26"/>
          <w:lang w:val="es-ES" w:eastAsia="en-US"/>
        </w:rPr>
        <w:t>nitaria de Primera Instancia declaró la nulidad</w:t>
      </w:r>
      <w:r w:rsidR="00EC218D">
        <w:rPr>
          <w:rFonts w:ascii="Arial" w:eastAsia="Calibri" w:hAnsi="Arial" w:cs="Arial"/>
          <w:bCs/>
          <w:sz w:val="26"/>
          <w:szCs w:val="26"/>
          <w:lang w:val="es-ES" w:eastAsia="en-US"/>
        </w:rPr>
        <w:t xml:space="preserve"> de la resolución de cuatro de julio de dos mil diecisiete y del oficio número </w:t>
      </w:r>
      <w:bookmarkStart w:id="0" w:name="_GoBack"/>
      <w:r w:rsidR="00EC218D">
        <w:rPr>
          <w:rFonts w:ascii="Arial" w:eastAsia="Calibri" w:hAnsi="Arial" w:cs="Arial"/>
          <w:bCs/>
          <w:sz w:val="26"/>
          <w:szCs w:val="26"/>
          <w:lang w:val="es-ES" w:eastAsia="en-US"/>
        </w:rPr>
        <w:t>CIDU/DGDUCHE/DES/DNIA/1319/2017</w:t>
      </w:r>
      <w:bookmarkEnd w:id="0"/>
      <w:r w:rsidR="00EC218D">
        <w:rPr>
          <w:rFonts w:ascii="Arial" w:eastAsia="Calibri" w:hAnsi="Arial" w:cs="Arial"/>
          <w:bCs/>
          <w:sz w:val="26"/>
          <w:szCs w:val="26"/>
          <w:lang w:val="es-ES" w:eastAsia="en-US"/>
        </w:rPr>
        <w:t xml:space="preserve">, de trece de julio de dos mil diecisiete, y de los conceptos de cobro número </w:t>
      </w:r>
      <w:r w:rsidR="00C70290">
        <w:rPr>
          <w:rFonts w:ascii="Arial" w:eastAsia="Calibri" w:hAnsi="Arial" w:cs="Arial"/>
          <w:bCs/>
          <w:sz w:val="26"/>
          <w:szCs w:val="26"/>
          <w:lang w:val="es-ES" w:eastAsia="en-US"/>
        </w:rPr>
        <w:t>*******</w:t>
      </w:r>
      <w:r w:rsidR="00EC218D">
        <w:rPr>
          <w:rFonts w:ascii="Arial" w:eastAsia="Calibri" w:hAnsi="Arial" w:cs="Arial"/>
          <w:bCs/>
          <w:sz w:val="26"/>
          <w:szCs w:val="26"/>
          <w:lang w:val="es-ES" w:eastAsia="en-US"/>
        </w:rPr>
        <w:t xml:space="preserve">, </w:t>
      </w:r>
      <w:r w:rsidRPr="00B066F1">
        <w:rPr>
          <w:rFonts w:ascii="Arial" w:eastAsia="Calibri" w:hAnsi="Arial" w:cs="Arial"/>
          <w:bCs/>
          <w:sz w:val="26"/>
          <w:szCs w:val="26"/>
          <w:lang w:val="es-ES" w:eastAsia="en-US"/>
        </w:rPr>
        <w:t>y era indispensable que planteara</w:t>
      </w:r>
      <w:r w:rsidR="00EC218D">
        <w:rPr>
          <w:rFonts w:ascii="Arial" w:eastAsia="Calibri" w:hAnsi="Arial" w:cs="Arial"/>
          <w:bCs/>
          <w:sz w:val="26"/>
          <w:szCs w:val="26"/>
          <w:lang w:val="es-ES" w:eastAsia="en-US"/>
        </w:rPr>
        <w:t>n las autoridades recurrentes</w:t>
      </w:r>
      <w:r w:rsidRPr="00B066F1">
        <w:rPr>
          <w:rFonts w:ascii="Arial" w:eastAsia="Calibri" w:hAnsi="Arial" w:cs="Arial"/>
          <w:bCs/>
          <w:sz w:val="26"/>
          <w:szCs w:val="26"/>
          <w:lang w:val="es-ES" w:eastAsia="en-US"/>
        </w:rPr>
        <w:t xml:space="preserve"> las raz</w:t>
      </w:r>
      <w:r w:rsidR="00386EE3">
        <w:rPr>
          <w:rFonts w:ascii="Arial" w:eastAsia="Calibri" w:hAnsi="Arial" w:cs="Arial"/>
          <w:bCs/>
          <w:sz w:val="26"/>
          <w:szCs w:val="26"/>
          <w:lang w:val="es-ES" w:eastAsia="en-US"/>
        </w:rPr>
        <w:t>ones por las cuales a su juicio</w:t>
      </w:r>
      <w:r w:rsidRPr="00B066F1">
        <w:rPr>
          <w:rFonts w:ascii="Arial" w:eastAsia="Calibri" w:hAnsi="Arial" w:cs="Arial"/>
          <w:bCs/>
          <w:sz w:val="26"/>
          <w:szCs w:val="26"/>
          <w:lang w:val="es-ES" w:eastAsia="en-US"/>
        </w:rPr>
        <w:t xml:space="preserve"> </w:t>
      </w:r>
      <w:r>
        <w:rPr>
          <w:rFonts w:ascii="Arial" w:eastAsia="Calibri" w:hAnsi="Arial" w:cs="Arial"/>
          <w:bCs/>
          <w:sz w:val="26"/>
          <w:szCs w:val="26"/>
          <w:lang w:val="es-ES" w:eastAsia="en-US"/>
        </w:rPr>
        <w:t>la primera instancia</w:t>
      </w:r>
      <w:r w:rsidR="00386EE3">
        <w:rPr>
          <w:rFonts w:ascii="Arial" w:eastAsia="Calibri" w:hAnsi="Arial" w:cs="Arial"/>
          <w:bCs/>
          <w:sz w:val="26"/>
          <w:szCs w:val="26"/>
          <w:lang w:val="es-ES" w:eastAsia="en-US"/>
        </w:rPr>
        <w:t xml:space="preserve">, </w:t>
      </w:r>
      <w:r w:rsidR="003B0AA0">
        <w:rPr>
          <w:rFonts w:ascii="Arial" w:eastAsia="Calibri" w:hAnsi="Arial" w:cs="Arial"/>
          <w:bCs/>
          <w:sz w:val="26"/>
          <w:szCs w:val="26"/>
          <w:lang w:val="es-ES" w:eastAsia="en-US"/>
        </w:rPr>
        <w:t>realizó un equívoco razonamiento respecto al interés jurídico y leg</w:t>
      </w:r>
      <w:r w:rsidR="001E680F">
        <w:rPr>
          <w:rFonts w:ascii="Arial" w:eastAsia="Calibri" w:hAnsi="Arial" w:cs="Arial"/>
          <w:bCs/>
          <w:sz w:val="26"/>
          <w:szCs w:val="26"/>
          <w:lang w:val="es-ES" w:eastAsia="en-US"/>
        </w:rPr>
        <w:t xml:space="preserve">ítimo, por qué </w:t>
      </w:r>
      <w:r w:rsidR="00386EE3">
        <w:rPr>
          <w:rFonts w:ascii="Arial" w:eastAsia="Calibri" w:hAnsi="Arial" w:cs="Arial"/>
          <w:bCs/>
          <w:sz w:val="26"/>
          <w:szCs w:val="26"/>
          <w:lang w:val="es-ES" w:eastAsia="en-US"/>
        </w:rPr>
        <w:t>contravino</w:t>
      </w:r>
      <w:r>
        <w:rPr>
          <w:rFonts w:ascii="Arial" w:eastAsia="Calibri" w:hAnsi="Arial" w:cs="Arial"/>
          <w:bCs/>
          <w:sz w:val="26"/>
          <w:szCs w:val="26"/>
          <w:lang w:val="es-ES" w:eastAsia="en-US"/>
        </w:rPr>
        <w:t xml:space="preserve"> </w:t>
      </w:r>
      <w:r w:rsidR="00EC218D">
        <w:rPr>
          <w:rFonts w:ascii="Arial" w:eastAsia="Calibri" w:hAnsi="Arial" w:cs="Arial"/>
          <w:bCs/>
          <w:sz w:val="26"/>
          <w:szCs w:val="26"/>
          <w:lang w:val="es-ES" w:eastAsia="en-US"/>
        </w:rPr>
        <w:t>los</w:t>
      </w:r>
      <w:r>
        <w:rPr>
          <w:rFonts w:ascii="Arial" w:eastAsia="Calibri" w:hAnsi="Arial" w:cs="Arial"/>
          <w:bCs/>
          <w:sz w:val="26"/>
          <w:szCs w:val="26"/>
          <w:lang w:val="es-ES" w:eastAsia="en-US"/>
        </w:rPr>
        <w:t xml:space="preserve"> principio</w:t>
      </w:r>
      <w:r w:rsidR="00EC218D">
        <w:rPr>
          <w:rFonts w:ascii="Arial" w:eastAsia="Calibri" w:hAnsi="Arial" w:cs="Arial"/>
          <w:bCs/>
          <w:sz w:val="26"/>
          <w:szCs w:val="26"/>
          <w:lang w:val="es-ES" w:eastAsia="en-US"/>
        </w:rPr>
        <w:t>s</w:t>
      </w:r>
      <w:r>
        <w:rPr>
          <w:rFonts w:ascii="Arial" w:eastAsia="Calibri" w:hAnsi="Arial" w:cs="Arial"/>
          <w:bCs/>
          <w:sz w:val="26"/>
          <w:szCs w:val="26"/>
          <w:lang w:val="es-ES" w:eastAsia="en-US"/>
        </w:rPr>
        <w:t xml:space="preserve"> de congruencia </w:t>
      </w:r>
      <w:r w:rsidR="00EC218D">
        <w:rPr>
          <w:rFonts w:ascii="Arial" w:eastAsia="Calibri" w:hAnsi="Arial" w:cs="Arial"/>
          <w:bCs/>
          <w:sz w:val="26"/>
          <w:szCs w:val="26"/>
          <w:lang w:val="es-ES" w:eastAsia="en-US"/>
        </w:rPr>
        <w:t>y de seguridad jurídica</w:t>
      </w:r>
      <w:r w:rsidR="003B0AA0" w:rsidRPr="003B0AA0">
        <w:rPr>
          <w:rFonts w:ascii="Arial" w:eastAsia="Calibri" w:hAnsi="Arial" w:cs="Arial"/>
          <w:bCs/>
          <w:sz w:val="26"/>
          <w:szCs w:val="26"/>
          <w:lang w:val="es-ES" w:eastAsia="en-US"/>
        </w:rPr>
        <w:t xml:space="preserve"> </w:t>
      </w:r>
      <w:r w:rsidR="003B0AA0">
        <w:rPr>
          <w:rFonts w:ascii="Arial" w:eastAsia="Calibri" w:hAnsi="Arial" w:cs="Arial"/>
          <w:bCs/>
          <w:sz w:val="26"/>
          <w:szCs w:val="26"/>
          <w:lang w:val="es-ES" w:eastAsia="en-US"/>
        </w:rPr>
        <w:t>cuando dictó la sentencia en revisión</w:t>
      </w:r>
      <w:r w:rsidR="001E680F">
        <w:rPr>
          <w:rFonts w:ascii="Arial" w:eastAsia="Calibri" w:hAnsi="Arial" w:cs="Arial"/>
          <w:bCs/>
          <w:sz w:val="26"/>
          <w:szCs w:val="26"/>
          <w:lang w:val="es-ES" w:eastAsia="en-US"/>
        </w:rPr>
        <w:t xml:space="preserve">, además de que debió explicar por qué la Sala </w:t>
      </w:r>
      <w:r w:rsidR="001E680F" w:rsidRPr="001E680F">
        <w:rPr>
          <w:rFonts w:ascii="Arial" w:eastAsia="Calibri" w:hAnsi="Arial" w:cs="Arial"/>
          <w:bCs/>
          <w:i/>
          <w:sz w:val="26"/>
          <w:szCs w:val="26"/>
          <w:lang w:val="es-ES" w:eastAsia="en-US"/>
        </w:rPr>
        <w:t>A quo</w:t>
      </w:r>
      <w:r w:rsidR="001E680F">
        <w:rPr>
          <w:rFonts w:ascii="Arial" w:eastAsia="Calibri" w:hAnsi="Arial" w:cs="Arial"/>
          <w:bCs/>
          <w:sz w:val="26"/>
          <w:szCs w:val="26"/>
          <w:lang w:val="es-ES" w:eastAsia="en-US"/>
        </w:rPr>
        <w:t xml:space="preserve"> contravino el principio de exhaustividad cuando ordenó a las demandadas </w:t>
      </w:r>
      <w:r w:rsidR="001E680F">
        <w:rPr>
          <w:rFonts w:ascii="Arial" w:eastAsia="Calibri" w:hAnsi="Arial" w:cs="Arial"/>
          <w:bCs/>
          <w:sz w:val="26"/>
          <w:szCs w:val="26"/>
        </w:rPr>
        <w:t xml:space="preserve">quitar o eliminar de la base de datos de la autoridad fiscal y recaudadora los conceptos de cobro números </w:t>
      </w:r>
      <w:r w:rsidR="00C70290">
        <w:rPr>
          <w:rFonts w:ascii="Arial" w:eastAsia="Calibri" w:hAnsi="Arial" w:cs="Arial"/>
          <w:bCs/>
          <w:sz w:val="26"/>
          <w:szCs w:val="26"/>
        </w:rPr>
        <w:t>*******</w:t>
      </w:r>
      <w:r w:rsidR="001E680F">
        <w:rPr>
          <w:rFonts w:ascii="Arial" w:eastAsia="Calibri" w:hAnsi="Arial" w:cs="Arial"/>
          <w:bCs/>
          <w:sz w:val="26"/>
          <w:szCs w:val="26"/>
        </w:rPr>
        <w:t>, correspondientes al ejercicio fiscal 2017</w:t>
      </w:r>
      <w:r w:rsidR="003B0AA0">
        <w:rPr>
          <w:rFonts w:ascii="Arial" w:eastAsia="Calibri" w:hAnsi="Arial" w:cs="Arial"/>
          <w:bCs/>
          <w:sz w:val="26"/>
          <w:szCs w:val="26"/>
          <w:lang w:val="es-ES" w:eastAsia="en-US"/>
        </w:rPr>
        <w:t>.</w:t>
      </w:r>
      <w:r>
        <w:rPr>
          <w:rFonts w:ascii="Arial" w:eastAsia="Calibri" w:hAnsi="Arial" w:cs="Arial"/>
          <w:bCs/>
          <w:sz w:val="26"/>
          <w:szCs w:val="26"/>
          <w:lang w:val="es-ES" w:eastAsia="en-US"/>
        </w:rPr>
        <w:t xml:space="preserve"> </w:t>
      </w:r>
      <w:r w:rsidRPr="00B066F1">
        <w:rPr>
          <w:rFonts w:ascii="Arial" w:eastAsia="Calibri" w:hAnsi="Arial" w:cs="Arial"/>
          <w:bCs/>
          <w:sz w:val="26"/>
          <w:szCs w:val="26"/>
          <w:lang w:val="es-ES" w:eastAsia="en-US"/>
        </w:rPr>
        <w:t xml:space="preserve">De ahí la </w:t>
      </w:r>
      <w:r w:rsidRPr="00492829">
        <w:rPr>
          <w:rFonts w:ascii="Arial" w:eastAsia="Calibri" w:hAnsi="Arial" w:cs="Arial"/>
          <w:b/>
          <w:bCs/>
          <w:sz w:val="26"/>
          <w:szCs w:val="26"/>
          <w:lang w:val="es-ES" w:eastAsia="en-US"/>
        </w:rPr>
        <w:t>INOPERANCIA</w:t>
      </w:r>
      <w:r w:rsidRPr="00B066F1">
        <w:rPr>
          <w:rFonts w:ascii="Arial" w:eastAsia="Calibri" w:hAnsi="Arial" w:cs="Arial"/>
          <w:bCs/>
          <w:sz w:val="26"/>
          <w:szCs w:val="26"/>
          <w:lang w:val="es-ES" w:eastAsia="en-US"/>
        </w:rPr>
        <w:t xml:space="preserve"> de sus argumentos. </w:t>
      </w:r>
      <w:r w:rsidR="001B46BF">
        <w:rPr>
          <w:rFonts w:ascii="Arial" w:eastAsia="Calibri" w:hAnsi="Arial" w:cs="Arial"/>
          <w:bCs/>
          <w:sz w:val="26"/>
          <w:szCs w:val="26"/>
          <w:lang w:val="es-ES" w:eastAsia="en-US"/>
        </w:rPr>
        <w:t>- - - - - - - - - - - - - - - - - - - - - - - - - - - -- - - - - - - - - - - -</w:t>
      </w:r>
    </w:p>
    <w:p w14:paraId="699B74AA" w14:textId="40D2C739" w:rsidR="004E0A44" w:rsidRPr="00B066F1" w:rsidRDefault="00CC15DF" w:rsidP="001E680F">
      <w:pPr>
        <w:widowControl w:val="0"/>
        <w:tabs>
          <w:tab w:val="left" w:pos="0"/>
        </w:tabs>
        <w:spacing w:before="240" w:after="0" w:line="360" w:lineRule="auto"/>
        <w:ind w:right="18"/>
        <w:jc w:val="both"/>
        <w:rPr>
          <w:rFonts w:ascii="Arial" w:eastAsia="Calibri" w:hAnsi="Arial" w:cs="Arial"/>
          <w:bCs/>
          <w:sz w:val="26"/>
          <w:szCs w:val="26"/>
          <w:lang w:val="es-ES" w:eastAsia="en-US"/>
        </w:rPr>
      </w:pPr>
      <w:r>
        <w:rPr>
          <w:rFonts w:ascii="Arial" w:eastAsia="Calibri" w:hAnsi="Arial" w:cs="Arial"/>
          <w:bCs/>
          <w:sz w:val="26"/>
          <w:szCs w:val="26"/>
        </w:rPr>
        <w:tab/>
      </w:r>
      <w:r w:rsidR="004E0A44" w:rsidRPr="00B066F1">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r w:rsidR="001B3D2A">
        <w:rPr>
          <w:rFonts w:ascii="Arial" w:eastAsia="Calibri" w:hAnsi="Arial" w:cs="Arial"/>
          <w:bCs/>
          <w:sz w:val="26"/>
          <w:szCs w:val="26"/>
          <w:lang w:val="es-ES" w:eastAsia="en-US"/>
        </w:rPr>
        <w:t xml:space="preserve"> - - - - - - - - - - - - - - - - - - - - - - - - - - - - - - - - - - - - - - - - - - - -</w:t>
      </w:r>
    </w:p>
    <w:p w14:paraId="0BD793EC" w14:textId="77777777" w:rsidR="004E0A44" w:rsidRPr="00B066F1" w:rsidRDefault="004E0A44" w:rsidP="004E0A44">
      <w:pPr>
        <w:spacing w:before="240" w:line="360" w:lineRule="auto"/>
        <w:ind w:left="567" w:right="616"/>
        <w:jc w:val="both"/>
        <w:rPr>
          <w:rFonts w:ascii="Arial" w:eastAsia="Calibri" w:hAnsi="Arial" w:cs="Arial"/>
          <w:bCs/>
          <w:i/>
          <w:lang w:val="es-ES" w:eastAsia="en-US"/>
        </w:rPr>
      </w:pPr>
      <w:r w:rsidRPr="00B066F1">
        <w:rPr>
          <w:rFonts w:ascii="Arial" w:eastAsia="Calibri" w:hAnsi="Arial" w:cs="Arial"/>
          <w:bCs/>
          <w:i/>
          <w:lang w:val="es-ES" w:eastAsia="en-US"/>
        </w:rPr>
        <w:lastRenderedPageBreak/>
        <w:t>“</w:t>
      </w:r>
      <w:r w:rsidRPr="00B066F1">
        <w:rPr>
          <w:rFonts w:ascii="Arial" w:eastAsia="Calibri" w:hAnsi="Arial" w:cs="Arial"/>
          <w:b/>
          <w:bCs/>
          <w:i/>
          <w:lang w:val="es-ES" w:eastAsia="en-US"/>
        </w:rPr>
        <w:t>AGRAVIOS. DEBEN DE IMPUGNAR LA ILEGALIDAD DEL FALLO RECURRIDO.</w:t>
      </w:r>
      <w:r w:rsidRPr="00B066F1">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1A555F1B" w14:textId="604EF911" w:rsidR="00CD36DF" w:rsidRDefault="003B0AA0" w:rsidP="004C5F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lang w:val="es-ES"/>
        </w:rPr>
        <w:tab/>
        <w:t>En otro segmento d</w:t>
      </w:r>
      <w:r w:rsidR="00861278">
        <w:rPr>
          <w:rFonts w:ascii="Arial" w:eastAsia="Calibri" w:hAnsi="Arial" w:cs="Arial"/>
          <w:bCs/>
          <w:sz w:val="26"/>
          <w:szCs w:val="26"/>
          <w:lang w:val="es-ES"/>
        </w:rPr>
        <w:t xml:space="preserve">e su </w:t>
      </w:r>
      <w:r w:rsidR="00861278" w:rsidRPr="00A84EEF">
        <w:rPr>
          <w:rFonts w:ascii="Arial" w:eastAsia="Calibri" w:hAnsi="Arial" w:cs="Arial"/>
          <w:b/>
          <w:bCs/>
          <w:sz w:val="26"/>
          <w:szCs w:val="26"/>
          <w:lang w:val="es-ES"/>
        </w:rPr>
        <w:t xml:space="preserve">primer </w:t>
      </w:r>
      <w:r w:rsidR="00861278">
        <w:rPr>
          <w:rFonts w:ascii="Arial" w:eastAsia="Calibri" w:hAnsi="Arial" w:cs="Arial"/>
          <w:bCs/>
          <w:sz w:val="26"/>
          <w:szCs w:val="26"/>
          <w:lang w:val="es-ES"/>
        </w:rPr>
        <w:t>agravio</w:t>
      </w:r>
      <w:r>
        <w:rPr>
          <w:rFonts w:ascii="Arial" w:eastAsia="Calibri" w:hAnsi="Arial" w:cs="Arial"/>
          <w:bCs/>
          <w:sz w:val="26"/>
          <w:szCs w:val="26"/>
          <w:lang w:val="es-ES"/>
        </w:rPr>
        <w:t xml:space="preserve">, </w:t>
      </w:r>
      <w:r>
        <w:rPr>
          <w:rFonts w:ascii="Arial" w:eastAsia="Calibri" w:hAnsi="Arial" w:cs="Arial"/>
          <w:bCs/>
          <w:sz w:val="26"/>
          <w:szCs w:val="26"/>
        </w:rPr>
        <w:t xml:space="preserve">refieren que </w:t>
      </w:r>
      <w:r w:rsidR="00CD36DF">
        <w:rPr>
          <w:rFonts w:ascii="Arial" w:eastAsia="Calibri" w:hAnsi="Arial" w:cs="Arial"/>
          <w:bCs/>
          <w:sz w:val="26"/>
          <w:szCs w:val="26"/>
        </w:rPr>
        <w:t xml:space="preserve">es claro y evidente el </w:t>
      </w:r>
      <w:r w:rsidR="00861278">
        <w:rPr>
          <w:rFonts w:ascii="Arial" w:eastAsia="Calibri" w:hAnsi="Arial" w:cs="Arial"/>
          <w:bCs/>
          <w:sz w:val="26"/>
          <w:szCs w:val="26"/>
        </w:rPr>
        <w:t xml:space="preserve">perjuicio </w:t>
      </w:r>
      <w:r w:rsidR="00CD36DF">
        <w:rPr>
          <w:rFonts w:ascii="Arial" w:eastAsia="Calibri" w:hAnsi="Arial" w:cs="Arial"/>
          <w:bCs/>
          <w:sz w:val="26"/>
          <w:szCs w:val="26"/>
        </w:rPr>
        <w:t xml:space="preserve">que les causa </w:t>
      </w:r>
      <w:r w:rsidR="00861278">
        <w:rPr>
          <w:rFonts w:ascii="Arial" w:eastAsia="Calibri" w:hAnsi="Arial" w:cs="Arial"/>
          <w:bCs/>
          <w:sz w:val="26"/>
          <w:szCs w:val="26"/>
        </w:rPr>
        <w:t xml:space="preserve">porque </w:t>
      </w:r>
      <w:r w:rsidR="00CD36DF">
        <w:rPr>
          <w:rFonts w:ascii="Arial" w:eastAsia="Calibri" w:hAnsi="Arial" w:cs="Arial"/>
          <w:bCs/>
          <w:sz w:val="26"/>
          <w:szCs w:val="26"/>
        </w:rPr>
        <w:t xml:space="preserve">en primer lugar, basa su razonamiento en una sola afirmación de la actora en la que, sin demostrarlo con hechos reales, partiendo del principio “el que afirma está obligado a probar”, </w:t>
      </w:r>
      <w:r w:rsidR="004418C7">
        <w:rPr>
          <w:rFonts w:ascii="Arial" w:eastAsia="Calibri" w:hAnsi="Arial" w:cs="Arial"/>
          <w:bCs/>
          <w:sz w:val="26"/>
          <w:szCs w:val="26"/>
        </w:rPr>
        <w:t xml:space="preserve">imperativo que no es creíble, en primer lugar porque manifiestan, como consta en </w:t>
      </w:r>
      <w:r w:rsidR="001A22FB">
        <w:rPr>
          <w:rFonts w:ascii="Arial" w:eastAsia="Calibri" w:hAnsi="Arial" w:cs="Arial"/>
          <w:bCs/>
          <w:sz w:val="26"/>
          <w:szCs w:val="26"/>
        </w:rPr>
        <w:t>el</w:t>
      </w:r>
      <w:r w:rsidR="004418C7">
        <w:rPr>
          <w:rFonts w:ascii="Arial" w:eastAsia="Calibri" w:hAnsi="Arial" w:cs="Arial"/>
          <w:bCs/>
          <w:sz w:val="26"/>
          <w:szCs w:val="26"/>
        </w:rPr>
        <w:t xml:space="preserve"> Formato Único de Liquidación número 040000093052 de </w:t>
      </w:r>
      <w:r w:rsidR="00861278">
        <w:rPr>
          <w:rFonts w:ascii="Arial" w:eastAsia="Calibri" w:hAnsi="Arial" w:cs="Arial"/>
          <w:bCs/>
          <w:sz w:val="26"/>
          <w:szCs w:val="26"/>
        </w:rPr>
        <w:t xml:space="preserve">veintinueve </w:t>
      </w:r>
      <w:r w:rsidR="004418C7">
        <w:rPr>
          <w:rFonts w:ascii="Arial" w:eastAsia="Calibri" w:hAnsi="Arial" w:cs="Arial"/>
          <w:bCs/>
          <w:sz w:val="26"/>
          <w:szCs w:val="26"/>
        </w:rPr>
        <w:t xml:space="preserve">de noviembre de </w:t>
      </w:r>
      <w:r w:rsidR="00861278">
        <w:rPr>
          <w:rFonts w:ascii="Arial" w:eastAsia="Calibri" w:hAnsi="Arial" w:cs="Arial"/>
          <w:bCs/>
          <w:sz w:val="26"/>
          <w:szCs w:val="26"/>
        </w:rPr>
        <w:t>dos mil dieciocho</w:t>
      </w:r>
      <w:r w:rsidR="004418C7">
        <w:rPr>
          <w:rFonts w:ascii="Arial" w:eastAsia="Calibri" w:hAnsi="Arial" w:cs="Arial"/>
          <w:bCs/>
          <w:sz w:val="26"/>
          <w:szCs w:val="26"/>
        </w:rPr>
        <w:t xml:space="preserve">, se aprecia a simple vista que </w:t>
      </w:r>
      <w:r w:rsidR="00861278">
        <w:rPr>
          <w:rFonts w:ascii="Arial" w:eastAsia="Calibri" w:hAnsi="Arial" w:cs="Arial"/>
          <w:b/>
          <w:bCs/>
          <w:sz w:val="26"/>
          <w:szCs w:val="26"/>
        </w:rPr>
        <w:t>no se trata del pago de una licencia solicitada por primera vez</w:t>
      </w:r>
      <w:r w:rsidR="004418C7">
        <w:rPr>
          <w:rFonts w:ascii="Arial" w:eastAsia="Calibri" w:hAnsi="Arial" w:cs="Arial"/>
          <w:b/>
          <w:bCs/>
          <w:sz w:val="26"/>
          <w:szCs w:val="26"/>
        </w:rPr>
        <w:t xml:space="preserve">, </w:t>
      </w:r>
      <w:r w:rsidR="004418C7">
        <w:rPr>
          <w:rFonts w:ascii="Arial" w:eastAsia="Calibri" w:hAnsi="Arial" w:cs="Arial"/>
          <w:bCs/>
          <w:sz w:val="26"/>
          <w:szCs w:val="26"/>
        </w:rPr>
        <w:t xml:space="preserve">sino se trata de una </w:t>
      </w:r>
      <w:r w:rsidR="00861278">
        <w:rPr>
          <w:rFonts w:ascii="Arial" w:eastAsia="Calibri" w:hAnsi="Arial" w:cs="Arial"/>
          <w:b/>
          <w:bCs/>
          <w:sz w:val="26"/>
          <w:szCs w:val="26"/>
        </w:rPr>
        <w:t>revalidación al padrón</w:t>
      </w:r>
      <w:r w:rsidR="004418C7">
        <w:rPr>
          <w:rFonts w:ascii="Arial" w:eastAsia="Calibri" w:hAnsi="Arial" w:cs="Arial"/>
          <w:b/>
          <w:bCs/>
          <w:sz w:val="26"/>
          <w:szCs w:val="26"/>
        </w:rPr>
        <w:t xml:space="preserve">, </w:t>
      </w:r>
      <w:r w:rsidR="004418C7">
        <w:rPr>
          <w:rFonts w:ascii="Arial" w:eastAsia="Calibri" w:hAnsi="Arial" w:cs="Arial"/>
          <w:bCs/>
          <w:sz w:val="26"/>
          <w:szCs w:val="26"/>
        </w:rPr>
        <w:t>pago que se hace de manera anual y especificando en el concepto número, as</w:t>
      </w:r>
      <w:r w:rsidR="001A22FB">
        <w:rPr>
          <w:rFonts w:ascii="Arial" w:eastAsia="Calibri" w:hAnsi="Arial" w:cs="Arial"/>
          <w:bCs/>
          <w:sz w:val="26"/>
          <w:szCs w:val="26"/>
        </w:rPr>
        <w:t>í mismo se especifica en el</w:t>
      </w:r>
      <w:r w:rsidR="004418C7">
        <w:rPr>
          <w:rFonts w:ascii="Arial" w:eastAsia="Calibri" w:hAnsi="Arial" w:cs="Arial"/>
          <w:bCs/>
          <w:sz w:val="26"/>
          <w:szCs w:val="26"/>
        </w:rPr>
        <w:t xml:space="preserve"> concepto número 4162</w:t>
      </w:r>
      <w:r w:rsidR="001A22FB">
        <w:rPr>
          <w:rFonts w:ascii="Arial" w:eastAsia="Calibri" w:hAnsi="Arial" w:cs="Arial"/>
          <w:bCs/>
          <w:sz w:val="26"/>
          <w:szCs w:val="26"/>
        </w:rPr>
        <w:t>5008 multa extemporánea, por un importe de $847.59, por lo que se entiende que como lo marca el Reglamento para el Funcionamiento de Establecimientos Comerciales en el Municipio de Oaxaca de Juárez, Oaxaca, en su artículo 15, fracciones I y II, lo transcriben.</w:t>
      </w:r>
      <w:r w:rsidR="00FC711E">
        <w:rPr>
          <w:rFonts w:ascii="Arial" w:eastAsia="Calibri" w:hAnsi="Arial" w:cs="Arial"/>
          <w:bCs/>
          <w:sz w:val="26"/>
          <w:szCs w:val="26"/>
        </w:rPr>
        <w:t xml:space="preserve">- - - - - - - - - - </w:t>
      </w:r>
      <w:r w:rsidR="001A22FB">
        <w:rPr>
          <w:rFonts w:ascii="Arial" w:eastAsia="Calibri" w:hAnsi="Arial" w:cs="Arial"/>
          <w:bCs/>
          <w:sz w:val="26"/>
          <w:szCs w:val="26"/>
        </w:rPr>
        <w:t xml:space="preserve">  </w:t>
      </w:r>
    </w:p>
    <w:p w14:paraId="5DE7AE4F" w14:textId="043B04A9" w:rsidR="00994B58" w:rsidRDefault="001A22FB" w:rsidP="004C5F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A81E05">
        <w:rPr>
          <w:rFonts w:ascii="Arial" w:eastAsia="Calibri" w:hAnsi="Arial" w:cs="Arial"/>
          <w:bCs/>
          <w:sz w:val="26"/>
          <w:szCs w:val="26"/>
        </w:rPr>
        <w:t xml:space="preserve">Los inconformes alegan que si no contaba con la licencia respectiva y emitida por la autoridad correspondiente, no es atribuible a la autoridad municipal el hecho de que no contase con la misma, pues es deber del propio contribuyente mantener al corriente su situación fiscal, así mismo advierten que no regularizó ni al menos intentó regularizar su situación dentro de los tres primeros meses del año fiscal dos mil dieciocho, por lo tanto, no es dable la consideración que tiene la Primera Instancia para con la parte actora, al decir que el hecho de que no contara con la Licencia de Funcionamiento </w:t>
      </w:r>
      <w:r w:rsidR="00E74E05">
        <w:rPr>
          <w:rFonts w:ascii="Arial" w:eastAsia="Calibri" w:hAnsi="Arial" w:cs="Arial"/>
          <w:bCs/>
          <w:sz w:val="26"/>
          <w:szCs w:val="26"/>
        </w:rPr>
        <w:t>es una causa para determinar que si tenía el interés jurídico para promover el presente ju</w:t>
      </w:r>
      <w:r w:rsidR="00994B58">
        <w:rPr>
          <w:rFonts w:ascii="Arial" w:eastAsia="Calibri" w:hAnsi="Arial" w:cs="Arial"/>
          <w:bCs/>
          <w:sz w:val="26"/>
          <w:szCs w:val="26"/>
        </w:rPr>
        <w:t>icio de nulidad, de igual forma</w:t>
      </w:r>
      <w:r w:rsidR="00E74E05">
        <w:rPr>
          <w:rFonts w:ascii="Arial" w:eastAsia="Calibri" w:hAnsi="Arial" w:cs="Arial"/>
          <w:bCs/>
          <w:sz w:val="26"/>
          <w:szCs w:val="26"/>
        </w:rPr>
        <w:t xml:space="preserve"> señal</w:t>
      </w:r>
      <w:r w:rsidR="00994B58">
        <w:rPr>
          <w:rFonts w:ascii="Arial" w:eastAsia="Calibri" w:hAnsi="Arial" w:cs="Arial"/>
          <w:bCs/>
          <w:sz w:val="26"/>
          <w:szCs w:val="26"/>
        </w:rPr>
        <w:t>an que es necesario reiterar que parte de sus obligaciones es el de contribuir al gasto público,  para ello señalan los preceptos legales, ordenamientos normativos y los transcribe.</w:t>
      </w:r>
      <w:r w:rsidR="00FC711E">
        <w:rPr>
          <w:rFonts w:ascii="Arial" w:eastAsia="Calibri" w:hAnsi="Arial" w:cs="Arial"/>
          <w:bCs/>
          <w:sz w:val="26"/>
          <w:szCs w:val="26"/>
        </w:rPr>
        <w:t xml:space="preserve">- - - - - - - - - - - - - - - - - - - - - - - - - - - - - - - - - -- - - - - - - - - - - </w:t>
      </w:r>
    </w:p>
    <w:p w14:paraId="25DACA83" w14:textId="7640836D" w:rsidR="004F37BC" w:rsidRDefault="0040376D" w:rsidP="004F37BC">
      <w:pPr>
        <w:widowControl w:val="0"/>
        <w:tabs>
          <w:tab w:val="left" w:pos="0"/>
        </w:tabs>
        <w:spacing w:before="240" w:after="0" w:line="360" w:lineRule="auto"/>
        <w:ind w:right="18"/>
        <w:jc w:val="both"/>
        <w:rPr>
          <w:rFonts w:ascii="Arial" w:eastAsia="Calibri" w:hAnsi="Arial" w:cs="Arial"/>
          <w:b/>
          <w:bCs/>
          <w:i/>
          <w:sz w:val="26"/>
          <w:szCs w:val="26"/>
        </w:rPr>
      </w:pPr>
      <w:r>
        <w:rPr>
          <w:rFonts w:ascii="Arial" w:eastAsia="Calibri" w:hAnsi="Arial" w:cs="Arial"/>
          <w:bCs/>
          <w:sz w:val="26"/>
          <w:szCs w:val="26"/>
        </w:rPr>
        <w:lastRenderedPageBreak/>
        <w:tab/>
        <w:t>Expresan que su agravio es evidente, pues lo que generó la integración del Procedimiento Administrativo fue la falta de licencia por parte de la actora para pegar carteles o propaganda en el mobiliario urbano o postes e invocan la</w:t>
      </w:r>
      <w:r w:rsidR="003F1BBC">
        <w:rPr>
          <w:rFonts w:ascii="Arial" w:eastAsia="Calibri" w:hAnsi="Arial" w:cs="Arial"/>
          <w:bCs/>
          <w:sz w:val="26"/>
          <w:szCs w:val="26"/>
        </w:rPr>
        <w:t>s</w:t>
      </w:r>
      <w:r>
        <w:rPr>
          <w:rFonts w:ascii="Arial" w:eastAsia="Calibri" w:hAnsi="Arial" w:cs="Arial"/>
          <w:bCs/>
          <w:sz w:val="26"/>
          <w:szCs w:val="26"/>
        </w:rPr>
        <w:t xml:space="preserve"> tesis de rubro</w:t>
      </w:r>
      <w:r w:rsidR="003F1BBC">
        <w:rPr>
          <w:rFonts w:ascii="Arial" w:eastAsia="Calibri" w:hAnsi="Arial" w:cs="Arial"/>
          <w:bCs/>
          <w:sz w:val="26"/>
          <w:szCs w:val="26"/>
        </w:rPr>
        <w:t>s</w:t>
      </w:r>
      <w:r>
        <w:rPr>
          <w:rFonts w:ascii="Arial" w:eastAsia="Calibri" w:hAnsi="Arial" w:cs="Arial"/>
          <w:bCs/>
          <w:sz w:val="26"/>
          <w:szCs w:val="26"/>
        </w:rPr>
        <w:t xml:space="preserve"> siguiente</w:t>
      </w:r>
      <w:r w:rsidR="003F1BBC">
        <w:rPr>
          <w:rFonts w:ascii="Arial" w:eastAsia="Calibri" w:hAnsi="Arial" w:cs="Arial"/>
          <w:bCs/>
          <w:sz w:val="26"/>
          <w:szCs w:val="26"/>
        </w:rPr>
        <w:t>s</w:t>
      </w:r>
      <w:r>
        <w:rPr>
          <w:rFonts w:ascii="Arial" w:eastAsia="Calibri" w:hAnsi="Arial" w:cs="Arial"/>
          <w:bCs/>
          <w:sz w:val="26"/>
          <w:szCs w:val="26"/>
        </w:rPr>
        <w:t>:</w:t>
      </w:r>
      <w:r w:rsidR="003F1BBC">
        <w:rPr>
          <w:rFonts w:ascii="Arial" w:eastAsia="Calibri" w:hAnsi="Arial" w:cs="Arial"/>
          <w:bCs/>
          <w:sz w:val="26"/>
          <w:szCs w:val="26"/>
        </w:rPr>
        <w:t xml:space="preserve"> </w:t>
      </w:r>
      <w:r w:rsidR="003F1BBC" w:rsidRPr="003044D1">
        <w:rPr>
          <w:rFonts w:ascii="Arial" w:eastAsia="Calibri" w:hAnsi="Arial" w:cs="Arial"/>
          <w:b/>
          <w:bCs/>
          <w:i/>
          <w:sz w:val="26"/>
          <w:szCs w:val="26"/>
        </w:rPr>
        <w:t xml:space="preserve">“JUICIO CONTENCIOSO ADMINISTRATIVO. TRATÁNDOSE DE ACTIVIDADES REGLAMENTADAS, PARA QUE EL PARTICULAR IMPUGNE LAS VIOLACIONES QUE CON MOTIVO DE ELLAS RESIENTA, ES NECESARIO ACREDITAR NO SOLO EL INTERÉS LEGÍTIMO SINO TAMBIÉN EL JURÍDICO Y EXHIBIR LA LICENCIA, PERMISO O MANIFESTACIÓN QUE SE EXIJA PARA </w:t>
      </w:r>
      <w:r w:rsidR="0041310C" w:rsidRPr="003044D1">
        <w:rPr>
          <w:rFonts w:ascii="Arial" w:eastAsia="Calibri" w:hAnsi="Arial" w:cs="Arial"/>
          <w:b/>
          <w:bCs/>
          <w:i/>
          <w:sz w:val="26"/>
          <w:szCs w:val="26"/>
        </w:rPr>
        <w:t>REALIZAR AQUELLAS”</w:t>
      </w:r>
      <w:r w:rsidR="003044D1" w:rsidRPr="003044D1">
        <w:rPr>
          <w:rFonts w:ascii="Arial" w:eastAsia="Calibri" w:hAnsi="Arial" w:cs="Arial"/>
          <w:b/>
          <w:bCs/>
          <w:i/>
          <w:sz w:val="26"/>
          <w:szCs w:val="26"/>
        </w:rPr>
        <w:t xml:space="preserve">, </w:t>
      </w:r>
      <w:r w:rsidR="0041310C" w:rsidRPr="003044D1">
        <w:rPr>
          <w:rFonts w:ascii="Arial" w:eastAsia="Calibri" w:hAnsi="Arial" w:cs="Arial"/>
          <w:b/>
          <w:bCs/>
          <w:i/>
          <w:sz w:val="26"/>
          <w:szCs w:val="26"/>
        </w:rPr>
        <w:t>“GIROS MERCANTILES REGLAMENTADOS. INTERÉS JURÍDICO. NO SE REQUIERE LA LICENCIA DE FUNCIONAMIENTO PARA ACREDITARLO, SI LA IMPOSIBILIDAD PARA OBTENERLA ES IMPUTABLE A LA AUTORIDAD”.</w:t>
      </w:r>
      <w:r w:rsidR="004F37BC">
        <w:rPr>
          <w:rFonts w:ascii="Arial" w:eastAsia="Calibri" w:hAnsi="Arial" w:cs="Arial"/>
          <w:b/>
          <w:bCs/>
          <w:i/>
          <w:sz w:val="26"/>
          <w:szCs w:val="26"/>
        </w:rPr>
        <w:t>- - - - - - - -</w:t>
      </w:r>
    </w:p>
    <w:p w14:paraId="56E83F09" w14:textId="1F193A35" w:rsidR="00A84EEF" w:rsidRPr="004F37BC" w:rsidRDefault="003044D1" w:rsidP="004F37BC">
      <w:pPr>
        <w:widowControl w:val="0"/>
        <w:tabs>
          <w:tab w:val="left" w:pos="0"/>
        </w:tabs>
        <w:spacing w:before="240" w:after="0" w:line="360" w:lineRule="auto"/>
        <w:ind w:right="18"/>
        <w:jc w:val="both"/>
        <w:rPr>
          <w:rFonts w:ascii="Arial" w:eastAsia="Calibri" w:hAnsi="Arial" w:cs="Arial"/>
          <w:b/>
          <w:bCs/>
          <w:i/>
          <w:sz w:val="26"/>
          <w:szCs w:val="26"/>
        </w:rPr>
      </w:pPr>
      <w:r>
        <w:rPr>
          <w:rFonts w:ascii="Arial" w:eastAsia="Calibri" w:hAnsi="Arial" w:cs="Arial"/>
          <w:b/>
          <w:bCs/>
          <w:i/>
          <w:sz w:val="26"/>
          <w:szCs w:val="26"/>
        </w:rPr>
        <w:tab/>
      </w:r>
      <w:r w:rsidR="00313BE4">
        <w:rPr>
          <w:rFonts w:ascii="Arial" w:eastAsia="Calibri" w:hAnsi="Arial" w:cs="Arial"/>
          <w:bCs/>
          <w:sz w:val="26"/>
          <w:szCs w:val="26"/>
        </w:rPr>
        <w:t xml:space="preserve"> </w:t>
      </w:r>
      <w:r w:rsidR="00A84EEF" w:rsidRPr="00A21B79">
        <w:rPr>
          <w:rFonts w:ascii="Arial" w:eastAsia="Calibri" w:hAnsi="Arial" w:cs="Arial"/>
          <w:bCs/>
          <w:iCs/>
          <w:sz w:val="26"/>
          <w:szCs w:val="26"/>
          <w:lang w:val="es-ES" w:eastAsia="en-US"/>
        </w:rPr>
        <w:t>Es</w:t>
      </w:r>
      <w:r w:rsidR="00A84EEF">
        <w:rPr>
          <w:rFonts w:ascii="Arial" w:eastAsia="Calibri" w:hAnsi="Arial" w:cs="Arial"/>
          <w:bCs/>
          <w:iCs/>
          <w:sz w:val="26"/>
          <w:szCs w:val="26"/>
          <w:lang w:val="es-ES" w:eastAsia="en-US"/>
        </w:rPr>
        <w:t xml:space="preserve">ta instancia revisora califica como </w:t>
      </w:r>
      <w:r w:rsidR="00A84EEF" w:rsidRPr="00A84EEF">
        <w:rPr>
          <w:rFonts w:ascii="Arial" w:eastAsia="Calibri" w:hAnsi="Arial" w:cs="Arial"/>
          <w:b/>
          <w:bCs/>
          <w:iCs/>
          <w:sz w:val="26"/>
          <w:szCs w:val="26"/>
          <w:lang w:val="es-ES" w:eastAsia="en-US"/>
        </w:rPr>
        <w:t xml:space="preserve">inoperantes </w:t>
      </w:r>
      <w:r w:rsidR="00A84EEF">
        <w:rPr>
          <w:rFonts w:ascii="Arial" w:eastAsia="Calibri" w:hAnsi="Arial" w:cs="Arial"/>
          <w:bCs/>
          <w:iCs/>
          <w:sz w:val="26"/>
          <w:szCs w:val="26"/>
          <w:lang w:val="es-ES" w:eastAsia="en-US"/>
        </w:rPr>
        <w:t>las alegaciones en estudio</w:t>
      </w:r>
      <w:r w:rsidR="00A84EEF" w:rsidRPr="00A21B79">
        <w:rPr>
          <w:rFonts w:ascii="Arial" w:eastAsia="Calibri" w:hAnsi="Arial" w:cs="Arial"/>
          <w:bCs/>
          <w:iCs/>
          <w:sz w:val="26"/>
          <w:szCs w:val="26"/>
          <w:lang w:val="es-ES" w:eastAsia="en-US"/>
        </w:rPr>
        <w:t>, ya que se advierte que tratan de complementar</w:t>
      </w:r>
      <w:r w:rsidR="00A84EEF">
        <w:rPr>
          <w:rFonts w:ascii="Arial" w:eastAsia="Calibri" w:hAnsi="Arial" w:cs="Arial"/>
          <w:bCs/>
          <w:iCs/>
          <w:sz w:val="26"/>
          <w:szCs w:val="26"/>
          <w:lang w:val="es-ES" w:eastAsia="en-US"/>
        </w:rPr>
        <w:t xml:space="preserve"> los argumentos </w:t>
      </w:r>
      <w:r w:rsidR="00A84EEF" w:rsidRPr="00A21B79">
        <w:rPr>
          <w:rFonts w:ascii="Arial" w:eastAsia="Calibri" w:hAnsi="Arial" w:cs="Arial"/>
          <w:bCs/>
          <w:iCs/>
          <w:sz w:val="26"/>
          <w:szCs w:val="26"/>
          <w:lang w:val="es-ES" w:eastAsia="en-US"/>
        </w:rPr>
        <w:t>expresados por la autoridad</w:t>
      </w:r>
      <w:r w:rsidR="00A84EEF">
        <w:rPr>
          <w:rFonts w:ascii="Arial" w:eastAsia="Calibri" w:hAnsi="Arial" w:cs="Arial"/>
          <w:bCs/>
          <w:iCs/>
          <w:sz w:val="26"/>
          <w:szCs w:val="26"/>
          <w:lang w:val="es-ES" w:eastAsia="en-US"/>
        </w:rPr>
        <w:t>es</w:t>
      </w:r>
      <w:r w:rsidR="00A84EEF" w:rsidRPr="00A21B79">
        <w:rPr>
          <w:rFonts w:ascii="Arial" w:eastAsia="Calibri" w:hAnsi="Arial" w:cs="Arial"/>
          <w:bCs/>
          <w:iCs/>
          <w:sz w:val="26"/>
          <w:szCs w:val="26"/>
          <w:lang w:val="es-ES" w:eastAsia="en-US"/>
        </w:rPr>
        <w:t xml:space="preserve"> </w:t>
      </w:r>
      <w:r w:rsidR="00A84EEF">
        <w:rPr>
          <w:rFonts w:ascii="Arial" w:eastAsia="Calibri" w:hAnsi="Arial" w:cs="Arial"/>
          <w:bCs/>
          <w:iCs/>
          <w:sz w:val="26"/>
          <w:szCs w:val="26"/>
          <w:lang w:val="es-ES" w:eastAsia="en-US"/>
        </w:rPr>
        <w:t xml:space="preserve">demandadas en </w:t>
      </w:r>
      <w:r w:rsidR="00A84EEF" w:rsidRPr="00A21B79">
        <w:rPr>
          <w:rFonts w:ascii="Arial" w:eastAsia="Calibri" w:hAnsi="Arial" w:cs="Arial"/>
          <w:bCs/>
          <w:iCs/>
          <w:sz w:val="26"/>
          <w:szCs w:val="26"/>
          <w:lang w:val="es-ES" w:eastAsia="en-US"/>
        </w:rPr>
        <w:t>l</w:t>
      </w:r>
      <w:r w:rsidR="00A84EEF">
        <w:rPr>
          <w:rFonts w:ascii="Arial" w:eastAsia="Calibri" w:hAnsi="Arial" w:cs="Arial"/>
          <w:bCs/>
          <w:iCs/>
          <w:sz w:val="26"/>
          <w:szCs w:val="26"/>
          <w:lang w:val="es-ES" w:eastAsia="en-US"/>
        </w:rPr>
        <w:t>os</w:t>
      </w:r>
      <w:r w:rsidR="00A84EEF" w:rsidRPr="00A21B79">
        <w:rPr>
          <w:rFonts w:ascii="Arial" w:eastAsia="Calibri" w:hAnsi="Arial" w:cs="Arial"/>
          <w:bCs/>
          <w:iCs/>
          <w:sz w:val="26"/>
          <w:szCs w:val="26"/>
          <w:lang w:val="es-ES" w:eastAsia="en-US"/>
        </w:rPr>
        <w:t xml:space="preserve"> oficio</w:t>
      </w:r>
      <w:r w:rsidR="00A84EEF">
        <w:rPr>
          <w:rFonts w:ascii="Arial" w:eastAsia="Calibri" w:hAnsi="Arial" w:cs="Arial"/>
          <w:bCs/>
          <w:iCs/>
          <w:sz w:val="26"/>
          <w:szCs w:val="26"/>
          <w:lang w:val="es-ES" w:eastAsia="en-US"/>
        </w:rPr>
        <w:t>s</w:t>
      </w:r>
      <w:r w:rsidR="00A84EEF" w:rsidRPr="00A21B79">
        <w:rPr>
          <w:rFonts w:ascii="Arial" w:eastAsia="Calibri" w:hAnsi="Arial" w:cs="Arial"/>
          <w:bCs/>
          <w:iCs/>
          <w:sz w:val="26"/>
          <w:szCs w:val="26"/>
          <w:lang w:val="es-ES" w:eastAsia="en-US"/>
        </w:rPr>
        <w:t xml:space="preserve"> de contestación</w:t>
      </w:r>
      <w:r w:rsidR="00A84EEF">
        <w:rPr>
          <w:rFonts w:ascii="Arial" w:eastAsia="Calibri" w:hAnsi="Arial" w:cs="Arial"/>
          <w:bCs/>
          <w:iCs/>
          <w:sz w:val="26"/>
          <w:szCs w:val="26"/>
          <w:lang w:val="es-ES" w:eastAsia="en-US"/>
        </w:rPr>
        <w:t xml:space="preserve"> de </w:t>
      </w:r>
      <w:r w:rsidR="00357204">
        <w:rPr>
          <w:rFonts w:ascii="Arial" w:eastAsia="Calibri" w:hAnsi="Arial" w:cs="Arial"/>
          <w:bCs/>
          <w:iCs/>
          <w:sz w:val="26"/>
          <w:szCs w:val="26"/>
          <w:lang w:val="es-ES" w:eastAsia="en-US"/>
        </w:rPr>
        <w:t>veintisiete de febrero de dos mil diecinueve</w:t>
      </w:r>
      <w:r w:rsidR="00357204">
        <w:rPr>
          <w:rStyle w:val="Refdenotaalpie"/>
          <w:rFonts w:ascii="Arial" w:eastAsia="Calibri" w:hAnsi="Arial" w:cs="Arial"/>
          <w:bCs/>
          <w:iCs/>
          <w:sz w:val="26"/>
          <w:szCs w:val="26"/>
          <w:lang w:val="es-ES" w:eastAsia="en-US"/>
        </w:rPr>
        <w:footnoteReference w:id="1"/>
      </w:r>
      <w:r w:rsidR="00AA0C7C">
        <w:rPr>
          <w:rFonts w:ascii="Arial" w:eastAsia="Calibri" w:hAnsi="Arial" w:cs="Arial"/>
          <w:bCs/>
          <w:iCs/>
          <w:sz w:val="26"/>
          <w:szCs w:val="26"/>
          <w:lang w:val="es-ES" w:eastAsia="en-US"/>
        </w:rPr>
        <w:t xml:space="preserve"> y</w:t>
      </w:r>
      <w:r w:rsidR="00357204">
        <w:rPr>
          <w:rFonts w:ascii="Arial" w:eastAsia="Calibri" w:hAnsi="Arial" w:cs="Arial"/>
          <w:bCs/>
          <w:iCs/>
          <w:sz w:val="26"/>
          <w:szCs w:val="26"/>
          <w:lang w:val="es-ES" w:eastAsia="en-US"/>
        </w:rPr>
        <w:t xml:space="preserve"> </w:t>
      </w:r>
      <w:r w:rsidR="00AA0C7C">
        <w:rPr>
          <w:rFonts w:ascii="Arial" w:eastAsia="Calibri" w:hAnsi="Arial" w:cs="Arial"/>
          <w:bCs/>
          <w:iCs/>
          <w:sz w:val="26"/>
          <w:szCs w:val="26"/>
          <w:lang w:val="es-ES" w:eastAsia="en-US"/>
        </w:rPr>
        <w:t>cuatro de noviembre de dos mil diecinueve</w:t>
      </w:r>
      <w:r w:rsidR="00AA0C7C">
        <w:rPr>
          <w:rStyle w:val="Refdenotaalpie"/>
          <w:rFonts w:ascii="Arial" w:eastAsia="Calibri" w:hAnsi="Arial" w:cs="Arial"/>
          <w:bCs/>
          <w:iCs/>
          <w:sz w:val="26"/>
          <w:szCs w:val="26"/>
          <w:lang w:val="es-ES" w:eastAsia="en-US"/>
        </w:rPr>
        <w:footnoteReference w:id="2"/>
      </w:r>
      <w:r w:rsidR="00AA0C7C">
        <w:rPr>
          <w:rFonts w:ascii="Arial" w:eastAsia="Calibri" w:hAnsi="Arial" w:cs="Arial"/>
          <w:bCs/>
          <w:iCs/>
          <w:sz w:val="26"/>
          <w:szCs w:val="26"/>
          <w:lang w:val="es-ES" w:eastAsia="en-US"/>
        </w:rPr>
        <w:t xml:space="preserve">, </w:t>
      </w:r>
      <w:r w:rsidR="00A84EEF" w:rsidRPr="00A21B79">
        <w:rPr>
          <w:rFonts w:ascii="Arial" w:eastAsia="Calibri" w:hAnsi="Arial" w:cs="Arial"/>
          <w:bCs/>
          <w:iCs/>
          <w:sz w:val="26"/>
          <w:szCs w:val="26"/>
          <w:lang w:val="es-ES" w:eastAsia="en-US"/>
        </w:rPr>
        <w:t>mismos que no pueden ser tomados en cuenta como agravios en segunda instancia, porque l</w:t>
      </w:r>
      <w:r w:rsidR="00A84EEF" w:rsidRPr="00A21B79">
        <w:rPr>
          <w:rFonts w:ascii="Arial" w:eastAsia="Calibri" w:hAnsi="Arial" w:cs="Arial"/>
          <w:bCs/>
          <w:sz w:val="26"/>
          <w:szCs w:val="26"/>
          <w:lang w:eastAsia="en-US"/>
        </w:rPr>
        <w:t>a</w:t>
      </w:r>
      <w:r w:rsidR="00AA0C7C">
        <w:rPr>
          <w:rFonts w:ascii="Arial" w:eastAsia="Calibri" w:hAnsi="Arial" w:cs="Arial"/>
          <w:bCs/>
          <w:sz w:val="26"/>
          <w:szCs w:val="26"/>
          <w:lang w:eastAsia="en-US"/>
        </w:rPr>
        <w:t>s</w:t>
      </w:r>
      <w:r w:rsidR="00A84EEF" w:rsidRPr="00A21B79">
        <w:rPr>
          <w:rFonts w:ascii="Arial" w:eastAsia="Calibri" w:hAnsi="Arial" w:cs="Arial"/>
          <w:bCs/>
          <w:sz w:val="26"/>
          <w:szCs w:val="26"/>
          <w:lang w:eastAsia="en-US"/>
        </w:rPr>
        <w:t xml:space="preserve"> recurrente</w:t>
      </w:r>
      <w:r w:rsidR="00AA0C7C">
        <w:rPr>
          <w:rFonts w:ascii="Arial" w:eastAsia="Calibri" w:hAnsi="Arial" w:cs="Arial"/>
          <w:bCs/>
          <w:sz w:val="26"/>
          <w:szCs w:val="26"/>
          <w:lang w:eastAsia="en-US"/>
        </w:rPr>
        <w:t>s debieron expresar esos</w:t>
      </w:r>
      <w:r w:rsidR="00A84EEF" w:rsidRPr="00A21B79">
        <w:rPr>
          <w:rFonts w:ascii="Arial" w:eastAsia="Calibri" w:hAnsi="Arial" w:cs="Arial"/>
          <w:bCs/>
          <w:sz w:val="26"/>
          <w:szCs w:val="26"/>
          <w:lang w:eastAsia="en-US"/>
        </w:rPr>
        <w:t xml:space="preserve"> argumento</w:t>
      </w:r>
      <w:r w:rsidR="00AA0C7C">
        <w:rPr>
          <w:rFonts w:ascii="Arial" w:eastAsia="Calibri" w:hAnsi="Arial" w:cs="Arial"/>
          <w:bCs/>
          <w:sz w:val="26"/>
          <w:szCs w:val="26"/>
          <w:lang w:eastAsia="en-US"/>
        </w:rPr>
        <w:t>s</w:t>
      </w:r>
      <w:r w:rsidR="00A84EEF" w:rsidRPr="00A21B79">
        <w:rPr>
          <w:rFonts w:ascii="Arial" w:eastAsia="Calibri" w:hAnsi="Arial" w:cs="Arial"/>
          <w:bCs/>
          <w:sz w:val="26"/>
          <w:szCs w:val="26"/>
          <w:lang w:eastAsia="en-US"/>
        </w:rPr>
        <w:t xml:space="preserve"> al momento de formular su oficio de contestación de demanda, ya que desde que fue</w:t>
      </w:r>
      <w:r w:rsidR="00AA0C7C">
        <w:rPr>
          <w:rFonts w:ascii="Arial" w:eastAsia="Calibri" w:hAnsi="Arial" w:cs="Arial"/>
          <w:bCs/>
          <w:sz w:val="26"/>
          <w:szCs w:val="26"/>
          <w:lang w:eastAsia="en-US"/>
        </w:rPr>
        <w:t>ron</w:t>
      </w:r>
      <w:r w:rsidR="00A84EEF" w:rsidRPr="00A21B79">
        <w:rPr>
          <w:rFonts w:ascii="Arial" w:eastAsia="Calibri" w:hAnsi="Arial" w:cs="Arial"/>
          <w:bCs/>
          <w:sz w:val="26"/>
          <w:szCs w:val="26"/>
          <w:lang w:eastAsia="en-US"/>
        </w:rPr>
        <w:t xml:space="preserve"> emplazado</w:t>
      </w:r>
      <w:r w:rsidR="00AA0C7C">
        <w:rPr>
          <w:rFonts w:ascii="Arial" w:eastAsia="Calibri" w:hAnsi="Arial" w:cs="Arial"/>
          <w:bCs/>
          <w:sz w:val="26"/>
          <w:szCs w:val="26"/>
          <w:lang w:eastAsia="en-US"/>
        </w:rPr>
        <w:t>s</w:t>
      </w:r>
      <w:r w:rsidR="00A84EEF" w:rsidRPr="00A21B79">
        <w:rPr>
          <w:rFonts w:ascii="Arial" w:eastAsia="Calibri" w:hAnsi="Arial" w:cs="Arial"/>
          <w:bCs/>
          <w:sz w:val="26"/>
          <w:szCs w:val="26"/>
          <w:lang w:eastAsia="en-US"/>
        </w:rPr>
        <w:t xml:space="preserve"> a juicio, era</w:t>
      </w:r>
      <w:r w:rsidR="00AA0C7C">
        <w:rPr>
          <w:rFonts w:ascii="Arial" w:eastAsia="Calibri" w:hAnsi="Arial" w:cs="Arial"/>
          <w:bCs/>
          <w:sz w:val="26"/>
          <w:szCs w:val="26"/>
          <w:lang w:eastAsia="en-US"/>
        </w:rPr>
        <w:t>n</w:t>
      </w:r>
      <w:r w:rsidR="00A84EEF" w:rsidRPr="00A21B79">
        <w:rPr>
          <w:rFonts w:ascii="Arial" w:eastAsia="Calibri" w:hAnsi="Arial" w:cs="Arial"/>
          <w:bCs/>
          <w:sz w:val="26"/>
          <w:szCs w:val="26"/>
          <w:lang w:eastAsia="en-US"/>
        </w:rPr>
        <w:t xml:space="preserve"> </w:t>
      </w:r>
      <w:r w:rsidR="00AA0C7C">
        <w:rPr>
          <w:rFonts w:ascii="Arial" w:eastAsia="Calibri" w:hAnsi="Arial" w:cs="Arial"/>
          <w:bCs/>
          <w:sz w:val="26"/>
          <w:szCs w:val="26"/>
          <w:lang w:eastAsia="en-US"/>
        </w:rPr>
        <w:t>sabedores</w:t>
      </w:r>
      <w:r w:rsidR="00A84EEF" w:rsidRPr="00A21B79">
        <w:rPr>
          <w:rFonts w:ascii="Arial" w:eastAsia="Calibri" w:hAnsi="Arial" w:cs="Arial"/>
          <w:bCs/>
          <w:sz w:val="26"/>
          <w:szCs w:val="26"/>
          <w:lang w:eastAsia="en-US"/>
        </w:rPr>
        <w:t xml:space="preserve"> de todos</w:t>
      </w:r>
      <w:r w:rsidR="00A84EEF">
        <w:rPr>
          <w:rFonts w:ascii="Arial" w:eastAsia="Calibri" w:hAnsi="Arial" w:cs="Arial"/>
          <w:bCs/>
          <w:sz w:val="26"/>
          <w:szCs w:val="26"/>
          <w:lang w:eastAsia="en-US"/>
        </w:rPr>
        <w:t xml:space="preserve"> los elementos para formular la defensa del acto impugnado a través de su contestación de demanda</w:t>
      </w:r>
      <w:r w:rsidR="00A84EEF" w:rsidRPr="00A21B79">
        <w:rPr>
          <w:rFonts w:ascii="Arial" w:eastAsia="Calibri" w:hAnsi="Arial" w:cs="Arial"/>
          <w:bCs/>
          <w:sz w:val="26"/>
          <w:szCs w:val="26"/>
          <w:lang w:eastAsia="en-US"/>
        </w:rPr>
        <w:t>, siendo ese momento procesal el oportuno para esgrimir los argum</w:t>
      </w:r>
      <w:r w:rsidR="00A84EEF">
        <w:rPr>
          <w:rFonts w:ascii="Arial" w:eastAsia="Calibri" w:hAnsi="Arial" w:cs="Arial"/>
          <w:bCs/>
          <w:sz w:val="26"/>
          <w:szCs w:val="26"/>
          <w:lang w:eastAsia="en-US"/>
        </w:rPr>
        <w:t xml:space="preserve">entos relativos a la defensa </w:t>
      </w:r>
      <w:r w:rsidR="00A84EEF" w:rsidRPr="00A21B79">
        <w:rPr>
          <w:rFonts w:ascii="Arial" w:eastAsia="Calibri" w:hAnsi="Arial" w:cs="Arial"/>
          <w:bCs/>
          <w:sz w:val="26"/>
          <w:szCs w:val="26"/>
          <w:lang w:eastAsia="en-US"/>
        </w:rPr>
        <w:t>del acto impugnado, lo cual no hi</w:t>
      </w:r>
      <w:r w:rsidR="00AC072B">
        <w:rPr>
          <w:rFonts w:ascii="Arial" w:eastAsia="Calibri" w:hAnsi="Arial" w:cs="Arial"/>
          <w:bCs/>
          <w:sz w:val="26"/>
          <w:szCs w:val="26"/>
          <w:lang w:eastAsia="en-US"/>
        </w:rPr>
        <w:t>cieron oportunamente</w:t>
      </w:r>
      <w:r w:rsidR="00A84EEF" w:rsidRPr="00A21B79">
        <w:rPr>
          <w:rFonts w:ascii="Arial" w:eastAsia="Calibri" w:hAnsi="Arial" w:cs="Arial"/>
          <w:bCs/>
          <w:sz w:val="26"/>
          <w:szCs w:val="26"/>
          <w:lang w:eastAsia="en-US"/>
        </w:rPr>
        <w:t xml:space="preserve">, por lo tanto, ese argumento no puede ser analizado en esta Instancia. </w:t>
      </w:r>
      <w:r w:rsidR="00A84EEF">
        <w:rPr>
          <w:rFonts w:ascii="Arial" w:eastAsia="Calibri" w:hAnsi="Arial" w:cs="Arial"/>
          <w:bCs/>
          <w:sz w:val="26"/>
          <w:szCs w:val="26"/>
          <w:lang w:eastAsia="en-US"/>
        </w:rPr>
        <w:t xml:space="preserve">De ahí lo </w:t>
      </w:r>
      <w:r w:rsidR="00A84EEF" w:rsidRPr="00E313C5">
        <w:rPr>
          <w:rFonts w:ascii="Arial" w:eastAsia="Calibri" w:hAnsi="Arial" w:cs="Arial"/>
          <w:b/>
          <w:bCs/>
          <w:sz w:val="26"/>
          <w:szCs w:val="26"/>
          <w:lang w:eastAsia="en-US"/>
        </w:rPr>
        <w:t>INOPERANTE</w:t>
      </w:r>
      <w:r w:rsidR="00A84EEF">
        <w:rPr>
          <w:rFonts w:ascii="Arial" w:eastAsia="Calibri" w:hAnsi="Arial" w:cs="Arial"/>
          <w:bCs/>
          <w:sz w:val="26"/>
          <w:szCs w:val="26"/>
          <w:lang w:eastAsia="en-US"/>
        </w:rPr>
        <w:t xml:space="preserve"> de estos agravios.</w:t>
      </w:r>
    </w:p>
    <w:p w14:paraId="241F7697" w14:textId="77777777" w:rsidR="004F37BC" w:rsidRDefault="00A84EEF" w:rsidP="00A84EEF">
      <w:pPr>
        <w:spacing w:after="120"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w:t>
      </w:r>
      <w:r w:rsidR="004F37BC">
        <w:rPr>
          <w:rFonts w:ascii="Arial" w:eastAsia="Calibri" w:hAnsi="Arial" w:cs="Arial"/>
          <w:sz w:val="26"/>
          <w:szCs w:val="26"/>
          <w:lang w:val="es-ES" w:eastAsia="en-US"/>
        </w:rPr>
        <w:t xml:space="preserve">- - - - - - - - - - - - - - - - - - - - - - - - - - - - - - - - - - - - - - - - - - </w:t>
      </w:r>
    </w:p>
    <w:p w14:paraId="26C73189" w14:textId="749C1D5D" w:rsidR="00A84EEF" w:rsidRPr="00A21B79" w:rsidRDefault="00A84EEF" w:rsidP="004F37BC">
      <w:pPr>
        <w:pStyle w:val="Sinespaciado"/>
        <w:rPr>
          <w:rFonts w:eastAsia="Calibri"/>
          <w:lang w:eastAsia="en-US"/>
        </w:rPr>
      </w:pPr>
      <w:r w:rsidRPr="00A21B79">
        <w:rPr>
          <w:rFonts w:eastAsia="Calibri"/>
          <w:lang w:eastAsia="en-US"/>
        </w:rPr>
        <w:lastRenderedPageBreak/>
        <w:t xml:space="preserve"> </w:t>
      </w:r>
    </w:p>
    <w:p w14:paraId="42C41283" w14:textId="77777777" w:rsidR="00A84EEF" w:rsidRPr="00A21B79" w:rsidRDefault="00A84EEF" w:rsidP="00A84EEF">
      <w:pPr>
        <w:tabs>
          <w:tab w:val="left" w:pos="8364"/>
        </w:tabs>
        <w:autoSpaceDE w:val="0"/>
        <w:autoSpaceDN w:val="0"/>
        <w:adjustRightInd w:val="0"/>
        <w:spacing w:line="360" w:lineRule="auto"/>
        <w:ind w:left="567" w:right="758"/>
        <w:jc w:val="both"/>
        <w:rPr>
          <w:rFonts w:ascii="Arial" w:eastAsia="Calibri" w:hAnsi="Arial" w:cs="Arial"/>
          <w:i/>
          <w:lang w:val="es-ES" w:eastAsia="en-US"/>
        </w:rPr>
      </w:pPr>
      <w:r w:rsidRPr="00A21B79">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A21B79">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0C827DAD" w14:textId="463DCCD2" w:rsidR="00A84EEF" w:rsidRPr="006E3E4B" w:rsidRDefault="00313BE4" w:rsidP="00A84EEF">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A84EEF">
        <w:rPr>
          <w:rFonts w:ascii="Arial" w:eastAsia="Calibri" w:hAnsi="Arial" w:cs="Arial"/>
          <w:bCs/>
          <w:sz w:val="26"/>
          <w:szCs w:val="26"/>
        </w:rPr>
        <w:t>Finalmente, atendiendo a las consideraciones anteriormente expuestas, es procedente</w:t>
      </w:r>
      <w:r w:rsidR="00A84EEF">
        <w:rPr>
          <w:rFonts w:ascii="Arial" w:eastAsia="Calibri" w:hAnsi="Arial" w:cs="Arial"/>
          <w:b/>
          <w:bCs/>
          <w:sz w:val="26"/>
          <w:szCs w:val="26"/>
        </w:rPr>
        <w:t xml:space="preserve"> CONFIRMAR </w:t>
      </w:r>
      <w:r w:rsidR="00A84EEF" w:rsidRPr="00867780">
        <w:rPr>
          <w:rFonts w:ascii="Arial" w:eastAsia="Calibri" w:hAnsi="Arial" w:cs="Arial"/>
          <w:sz w:val="26"/>
          <w:szCs w:val="26"/>
        </w:rPr>
        <w:t>la sentencia</w:t>
      </w:r>
      <w:r w:rsidR="00C971A1">
        <w:rPr>
          <w:rFonts w:ascii="Arial" w:eastAsia="Calibri" w:hAnsi="Arial" w:cs="Arial"/>
          <w:sz w:val="26"/>
          <w:szCs w:val="26"/>
        </w:rPr>
        <w:t xml:space="preserve"> de</w:t>
      </w:r>
      <w:r w:rsidR="00A84EEF" w:rsidRPr="00867780">
        <w:rPr>
          <w:rFonts w:ascii="Arial" w:eastAsia="Calibri" w:hAnsi="Arial" w:cs="Arial"/>
          <w:sz w:val="26"/>
          <w:szCs w:val="26"/>
        </w:rPr>
        <w:t xml:space="preserve"> </w:t>
      </w:r>
      <w:r w:rsidR="00C971A1">
        <w:rPr>
          <w:rFonts w:ascii="Arial" w:hAnsi="Arial" w:cs="Arial"/>
          <w:sz w:val="26"/>
          <w:szCs w:val="26"/>
        </w:rPr>
        <w:t>veinte de septiembre de dos mil veintiuno,</w:t>
      </w:r>
      <w:r w:rsidR="00A84EEF" w:rsidRPr="00867780">
        <w:rPr>
          <w:rFonts w:ascii="Arial" w:eastAsia="Calibri" w:hAnsi="Arial" w:cs="Arial"/>
          <w:sz w:val="26"/>
          <w:szCs w:val="26"/>
        </w:rPr>
        <w:t xml:space="preserve"> por las consideraciones expuestas por esta Sala Superior,</w:t>
      </w:r>
      <w:r w:rsidR="00A84EEF">
        <w:rPr>
          <w:rFonts w:ascii="Arial" w:eastAsia="Calibri" w:hAnsi="Arial" w:cs="Arial"/>
          <w:bCs/>
          <w:sz w:val="26"/>
          <w:szCs w:val="26"/>
        </w:rPr>
        <w:t xml:space="preserve"> </w:t>
      </w:r>
      <w:r w:rsidR="00A84EEF" w:rsidRPr="006406CE">
        <w:rPr>
          <w:rFonts w:ascii="Arial" w:eastAsia="Calibri" w:hAnsi="Arial" w:cs="Arial"/>
          <w:sz w:val="26"/>
          <w:szCs w:val="26"/>
        </w:rPr>
        <w:t>y con fundamento en los artículos 237 y 238 de la Ley de Procedimiento y Justicia Administrativa para el Estado</w:t>
      </w:r>
      <w:r w:rsidR="00A84EEF">
        <w:rPr>
          <w:rFonts w:ascii="Arial" w:eastAsia="Calibri" w:hAnsi="Arial" w:cs="Arial"/>
          <w:sz w:val="26"/>
          <w:szCs w:val="26"/>
        </w:rPr>
        <w:t xml:space="preserve"> de Oaxaca</w:t>
      </w:r>
      <w:r w:rsidR="00A84EEF" w:rsidRPr="006406CE">
        <w:rPr>
          <w:rFonts w:ascii="Arial" w:eastAsia="Calibri" w:hAnsi="Arial" w:cs="Arial"/>
          <w:sz w:val="26"/>
          <w:szCs w:val="26"/>
        </w:rPr>
        <w:t>, se</w:t>
      </w:r>
      <w:r w:rsidR="00A84EEF">
        <w:rPr>
          <w:rFonts w:ascii="Arial" w:hAnsi="Arial" w:cs="Arial"/>
          <w:sz w:val="26"/>
          <w:szCs w:val="26"/>
        </w:rPr>
        <w:t>:</w:t>
      </w:r>
      <w:r w:rsidR="00953411">
        <w:rPr>
          <w:rFonts w:ascii="Arial" w:hAnsi="Arial" w:cs="Arial"/>
          <w:sz w:val="26"/>
          <w:szCs w:val="26"/>
        </w:rPr>
        <w:t>- - - - - - - - - - - - - - - - - - - - - - - - - - - - - - - - - - - - - - - - - - - -</w:t>
      </w:r>
    </w:p>
    <w:p w14:paraId="051C11B8" w14:textId="77777777" w:rsidR="00A84EEF" w:rsidRPr="007D7D41" w:rsidRDefault="00A84EEF" w:rsidP="00A84EEF">
      <w:pPr>
        <w:pStyle w:val="Sinespaciado"/>
        <w:spacing w:before="240" w:line="360" w:lineRule="auto"/>
        <w:jc w:val="center"/>
        <w:rPr>
          <w:rFonts w:ascii="Arial" w:hAnsi="Arial" w:cs="Arial"/>
          <w:b/>
          <w:sz w:val="26"/>
          <w:szCs w:val="26"/>
        </w:rPr>
      </w:pPr>
      <w:r w:rsidRPr="007D7D41">
        <w:rPr>
          <w:rFonts w:ascii="Arial" w:hAnsi="Arial" w:cs="Arial"/>
          <w:b/>
          <w:sz w:val="26"/>
          <w:szCs w:val="26"/>
        </w:rPr>
        <w:t>R E S U E L V E</w:t>
      </w:r>
    </w:p>
    <w:p w14:paraId="20E07858" w14:textId="3EE360E7" w:rsidR="00A84EEF" w:rsidRDefault="00A84EEF" w:rsidP="00A84EEF">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 xml:space="preserve">la sentencia </w:t>
      </w:r>
      <w:r w:rsidR="00C971A1">
        <w:rPr>
          <w:rFonts w:ascii="Arial" w:eastAsia="Calibri" w:hAnsi="Arial" w:cs="Arial"/>
          <w:sz w:val="26"/>
          <w:szCs w:val="26"/>
        </w:rPr>
        <w:t>de</w:t>
      </w:r>
      <w:r w:rsidR="00C971A1" w:rsidRPr="00867780">
        <w:rPr>
          <w:rFonts w:ascii="Arial" w:eastAsia="Calibri" w:hAnsi="Arial" w:cs="Arial"/>
          <w:sz w:val="26"/>
          <w:szCs w:val="26"/>
        </w:rPr>
        <w:t xml:space="preserve"> </w:t>
      </w:r>
      <w:r w:rsidR="00C971A1">
        <w:rPr>
          <w:rFonts w:ascii="Arial" w:hAnsi="Arial" w:cs="Arial"/>
          <w:sz w:val="26"/>
          <w:szCs w:val="26"/>
        </w:rPr>
        <w:t xml:space="preserve">veinte de septiembre de dos mil veintiuno, </w:t>
      </w:r>
      <w:r>
        <w:rPr>
          <w:rFonts w:ascii="Arial" w:hAnsi="Arial" w:cs="Arial"/>
          <w:color w:val="000000"/>
          <w:sz w:val="26"/>
          <w:szCs w:val="26"/>
          <w:lang w:val="es-MX"/>
        </w:rPr>
        <w:t xml:space="preserve">por las razones expuestas por esta Sala Superior en el considerando que </w:t>
      </w:r>
      <w:r w:rsidR="006A3484">
        <w:rPr>
          <w:rFonts w:ascii="Arial" w:hAnsi="Arial" w:cs="Arial"/>
          <w:color w:val="000000"/>
          <w:sz w:val="26"/>
          <w:szCs w:val="26"/>
          <w:lang w:val="es-MX"/>
        </w:rPr>
        <w:t>antecede. -</w:t>
      </w:r>
      <w:r w:rsidR="007D7D41">
        <w:rPr>
          <w:rFonts w:ascii="Arial" w:hAnsi="Arial" w:cs="Arial"/>
          <w:color w:val="000000"/>
          <w:sz w:val="26"/>
          <w:szCs w:val="26"/>
          <w:lang w:val="es-MX"/>
        </w:rPr>
        <w:t xml:space="preserve"> - - - - - - - - - - - - - - - - - - - - - - - - - - </w:t>
      </w:r>
    </w:p>
    <w:p w14:paraId="4668EBE2" w14:textId="10E9E731" w:rsidR="00542E06" w:rsidRDefault="00542E06" w:rsidP="00542E06">
      <w:pPr>
        <w:pStyle w:val="Sinespaciado"/>
        <w:spacing w:before="240" w:line="360" w:lineRule="auto"/>
        <w:ind w:firstLine="708"/>
        <w:jc w:val="both"/>
        <w:rPr>
          <w:rFonts w:ascii="Arial" w:hAnsi="Arial" w:cs="Arial"/>
          <w:color w:val="000000"/>
          <w:sz w:val="26"/>
          <w:szCs w:val="26"/>
          <w:lang w:val="es-MX"/>
        </w:rPr>
      </w:pPr>
      <w:r>
        <w:rPr>
          <w:rFonts w:ascii="Arial" w:hAnsi="Arial" w:cs="Arial"/>
          <w:b/>
          <w:sz w:val="26"/>
          <w:szCs w:val="26"/>
        </w:rPr>
        <w:t xml:space="preserve">SEGUNDO. </w:t>
      </w:r>
      <w:r>
        <w:rPr>
          <w:rFonts w:ascii="Arial" w:hAnsi="Arial" w:cs="Arial"/>
          <w:sz w:val="26"/>
          <w:szCs w:val="26"/>
        </w:rPr>
        <w:t xml:space="preserve">Glósese copia certificada de la presente resolución a los cuadernos de revisión 0368/2021 y 0369/2021, para los efectos legales a que haya </w:t>
      </w:r>
      <w:r w:rsidR="009219E6">
        <w:rPr>
          <w:rFonts w:ascii="Arial" w:hAnsi="Arial" w:cs="Arial"/>
          <w:sz w:val="26"/>
          <w:szCs w:val="26"/>
        </w:rPr>
        <w:t>lugar. -</w:t>
      </w:r>
      <w:r>
        <w:rPr>
          <w:rFonts w:ascii="Arial" w:hAnsi="Arial" w:cs="Arial"/>
          <w:sz w:val="26"/>
          <w:szCs w:val="26"/>
        </w:rPr>
        <w:t xml:space="preserve"> - - - - - - - - - - - - - - - - - - - - - - - - - - - - - - - - - </w:t>
      </w:r>
    </w:p>
    <w:p w14:paraId="5E7579CB" w14:textId="0AE4CFCE" w:rsidR="00A84EEF" w:rsidRDefault="00A84EEF" w:rsidP="00A84EEF">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r>
      <w:r w:rsidR="009219E6">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1E680F">
        <w:rPr>
          <w:rFonts w:ascii="Arial" w:hAnsi="Arial" w:cs="Arial"/>
          <w:sz w:val="26"/>
          <w:szCs w:val="26"/>
        </w:rPr>
        <w:t>Tercera</w:t>
      </w:r>
      <w:r>
        <w:rPr>
          <w:rFonts w:ascii="Arial" w:hAnsi="Arial" w:cs="Arial"/>
          <w:sz w:val="26"/>
          <w:szCs w:val="26"/>
        </w:rPr>
        <w:t xml:space="preserve"> Sala Unitaria de Primera Instancia de este Tribunal y en su oportunidad archívese el presente cuaderno de revisión como asunto concluido.</w:t>
      </w:r>
      <w:r w:rsidR="00A72D91">
        <w:rPr>
          <w:rFonts w:ascii="Arial" w:hAnsi="Arial" w:cs="Arial"/>
          <w:sz w:val="26"/>
          <w:szCs w:val="26"/>
        </w:rPr>
        <w:t>- - - - - - - - - - - - -</w:t>
      </w:r>
    </w:p>
    <w:p w14:paraId="2FFEE9B0" w14:textId="3C125030" w:rsidR="00A72D91" w:rsidRPr="00FE0D56" w:rsidRDefault="00A72D91" w:rsidP="00A72D91">
      <w:pPr>
        <w:spacing w:before="240" w:line="360" w:lineRule="auto"/>
        <w:ind w:firstLine="708"/>
        <w:jc w:val="both"/>
        <w:rPr>
          <w:rFonts w:ascii="Arial" w:hAnsi="Arial" w:cs="Arial"/>
          <w:sz w:val="26"/>
          <w:szCs w:val="26"/>
        </w:rPr>
      </w:pPr>
      <w:r w:rsidRPr="00FE0D56">
        <w:rPr>
          <w:rFonts w:ascii="Arial" w:hAnsi="Arial" w:cs="Arial"/>
          <w:sz w:val="26"/>
          <w:szCs w:val="26"/>
        </w:rPr>
        <w:t xml:space="preserve">Por unanimidad de votos, lo resolvieron y firmaron los Magistrados </w:t>
      </w:r>
      <w:r>
        <w:rPr>
          <w:rFonts w:ascii="Arial" w:hAnsi="Arial" w:cs="Arial"/>
          <w:sz w:val="26"/>
          <w:szCs w:val="26"/>
        </w:rPr>
        <w:t xml:space="preserve">Integrantes de la Sala Superior </w:t>
      </w:r>
      <w:r w:rsidRPr="00FE0D56">
        <w:rPr>
          <w:rFonts w:ascii="Arial" w:hAnsi="Arial" w:cs="Arial"/>
          <w:sz w:val="26"/>
          <w:szCs w:val="26"/>
        </w:rPr>
        <w:t>Manuel Velasco Alcántara, Raúl Palomares Palomino</w:t>
      </w:r>
      <w:r>
        <w:rPr>
          <w:rFonts w:ascii="Arial" w:hAnsi="Arial" w:cs="Arial"/>
          <w:sz w:val="26"/>
          <w:szCs w:val="26"/>
        </w:rPr>
        <w:t xml:space="preserve"> </w:t>
      </w:r>
      <w:r w:rsidRPr="00FE0D56">
        <w:rPr>
          <w:rFonts w:ascii="Arial" w:hAnsi="Arial" w:cs="Arial"/>
          <w:sz w:val="26"/>
          <w:szCs w:val="26"/>
        </w:rPr>
        <w:t>(</w:t>
      </w:r>
      <w:r w:rsidRPr="00FE0D56">
        <w:rPr>
          <w:rFonts w:ascii="Arial" w:hAnsi="Arial" w:cs="Arial"/>
          <w:b/>
          <w:sz w:val="26"/>
          <w:szCs w:val="26"/>
        </w:rPr>
        <w:t>ponente</w:t>
      </w:r>
      <w:r w:rsidRPr="00FE0D56">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 - - - - - - - - - - - - - - - - </w:t>
      </w:r>
    </w:p>
    <w:p w14:paraId="6157E0DF" w14:textId="77777777" w:rsidR="00A72D91" w:rsidRDefault="00A72D91" w:rsidP="00A72D91">
      <w:pPr>
        <w:tabs>
          <w:tab w:val="left" w:pos="1680"/>
          <w:tab w:val="center" w:pos="4277"/>
        </w:tabs>
        <w:spacing w:line="360" w:lineRule="auto"/>
        <w:jc w:val="center"/>
        <w:rPr>
          <w:rFonts w:ascii="Arial" w:hAnsi="Arial" w:cs="Arial"/>
          <w:sz w:val="26"/>
          <w:szCs w:val="26"/>
        </w:rPr>
      </w:pPr>
    </w:p>
    <w:p w14:paraId="035AC659" w14:textId="77777777" w:rsidR="00A72D91" w:rsidRDefault="00A72D91" w:rsidP="00A72D91">
      <w:pPr>
        <w:tabs>
          <w:tab w:val="left" w:pos="1680"/>
          <w:tab w:val="center" w:pos="4277"/>
        </w:tabs>
        <w:spacing w:line="360" w:lineRule="auto"/>
        <w:rPr>
          <w:rFonts w:ascii="Arial" w:hAnsi="Arial" w:cs="Arial"/>
          <w:sz w:val="26"/>
          <w:szCs w:val="26"/>
        </w:rPr>
      </w:pPr>
    </w:p>
    <w:p w14:paraId="4C77F70F" w14:textId="77777777" w:rsidR="00A72D91" w:rsidRPr="00FE0D56" w:rsidRDefault="00A72D91" w:rsidP="00A72D91">
      <w:pPr>
        <w:tabs>
          <w:tab w:val="left" w:pos="1680"/>
          <w:tab w:val="center" w:pos="4277"/>
        </w:tabs>
        <w:spacing w:line="360" w:lineRule="auto"/>
        <w:jc w:val="center"/>
        <w:rPr>
          <w:rFonts w:ascii="Arial" w:hAnsi="Arial" w:cs="Arial"/>
          <w:sz w:val="26"/>
          <w:szCs w:val="26"/>
        </w:rPr>
      </w:pPr>
    </w:p>
    <w:p w14:paraId="314DD32A" w14:textId="77777777" w:rsidR="00A72D91" w:rsidRDefault="00A72D91" w:rsidP="00A72D91">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1AACE7F" w14:textId="77777777" w:rsidR="00A72D91" w:rsidRDefault="00A72D91" w:rsidP="00A72D91">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60C0A89D" w14:textId="77777777" w:rsidR="00A72D91" w:rsidRDefault="00A72D91" w:rsidP="00A72D91">
      <w:pPr>
        <w:tabs>
          <w:tab w:val="center" w:pos="4135"/>
          <w:tab w:val="left" w:pos="7515"/>
        </w:tabs>
        <w:spacing w:after="0" w:line="240" w:lineRule="auto"/>
        <w:jc w:val="center"/>
        <w:rPr>
          <w:rFonts w:ascii="Arial" w:eastAsia="Times New Roman" w:hAnsi="Arial" w:cs="Arial"/>
          <w:sz w:val="26"/>
          <w:szCs w:val="26"/>
        </w:rPr>
      </w:pPr>
    </w:p>
    <w:p w14:paraId="5A117E01" w14:textId="77777777" w:rsidR="00A72D91" w:rsidRDefault="00A72D91" w:rsidP="00A72D91">
      <w:pPr>
        <w:tabs>
          <w:tab w:val="center" w:pos="4135"/>
          <w:tab w:val="left" w:pos="7515"/>
        </w:tabs>
        <w:spacing w:after="0" w:line="240" w:lineRule="auto"/>
        <w:jc w:val="center"/>
        <w:rPr>
          <w:rFonts w:ascii="Arial" w:eastAsia="Times New Roman" w:hAnsi="Arial" w:cs="Arial"/>
          <w:sz w:val="26"/>
          <w:szCs w:val="26"/>
        </w:rPr>
      </w:pPr>
    </w:p>
    <w:p w14:paraId="6C1BC693" w14:textId="77777777" w:rsidR="00A72D91" w:rsidRDefault="00A72D91" w:rsidP="00A72D91">
      <w:pPr>
        <w:tabs>
          <w:tab w:val="center" w:pos="4135"/>
          <w:tab w:val="left" w:pos="7515"/>
        </w:tabs>
        <w:spacing w:after="0" w:line="240" w:lineRule="auto"/>
        <w:jc w:val="center"/>
        <w:rPr>
          <w:rFonts w:ascii="Arial" w:eastAsia="Times New Roman" w:hAnsi="Arial" w:cs="Arial"/>
          <w:sz w:val="26"/>
          <w:szCs w:val="26"/>
        </w:rPr>
      </w:pPr>
    </w:p>
    <w:p w14:paraId="009DE9EC" w14:textId="77777777" w:rsidR="00A72D91" w:rsidRDefault="00A72D91" w:rsidP="00A72D91">
      <w:pPr>
        <w:tabs>
          <w:tab w:val="center" w:pos="4135"/>
          <w:tab w:val="left" w:pos="7515"/>
        </w:tabs>
        <w:spacing w:after="0" w:line="240" w:lineRule="auto"/>
        <w:jc w:val="center"/>
        <w:rPr>
          <w:rFonts w:ascii="Arial" w:eastAsia="Times New Roman" w:hAnsi="Arial" w:cs="Arial"/>
          <w:sz w:val="26"/>
          <w:szCs w:val="26"/>
        </w:rPr>
      </w:pPr>
    </w:p>
    <w:p w14:paraId="4523A13B" w14:textId="77777777" w:rsidR="00A72D91" w:rsidRDefault="00A72D91" w:rsidP="00A72D91">
      <w:pPr>
        <w:tabs>
          <w:tab w:val="center" w:pos="4135"/>
          <w:tab w:val="left" w:pos="7515"/>
        </w:tabs>
        <w:spacing w:after="0" w:line="240" w:lineRule="auto"/>
        <w:jc w:val="center"/>
        <w:rPr>
          <w:rFonts w:ascii="Arial" w:eastAsia="Times New Roman" w:hAnsi="Arial" w:cs="Arial"/>
          <w:sz w:val="26"/>
          <w:szCs w:val="26"/>
        </w:rPr>
      </w:pPr>
    </w:p>
    <w:p w14:paraId="02ED2B81" w14:textId="77777777" w:rsidR="00A72D91" w:rsidRDefault="00A72D91" w:rsidP="00A72D91">
      <w:pPr>
        <w:tabs>
          <w:tab w:val="center" w:pos="4135"/>
          <w:tab w:val="left" w:pos="7515"/>
        </w:tabs>
        <w:spacing w:after="0" w:line="240" w:lineRule="auto"/>
        <w:jc w:val="center"/>
        <w:rPr>
          <w:rFonts w:ascii="Arial" w:eastAsia="Times New Roman" w:hAnsi="Arial" w:cs="Arial"/>
          <w:sz w:val="26"/>
          <w:szCs w:val="26"/>
        </w:rPr>
      </w:pPr>
    </w:p>
    <w:p w14:paraId="5FAAB559" w14:textId="77777777" w:rsidR="00A72D91" w:rsidRDefault="00A72D91" w:rsidP="00A72D91">
      <w:pPr>
        <w:tabs>
          <w:tab w:val="center" w:pos="4135"/>
          <w:tab w:val="left" w:pos="7515"/>
        </w:tabs>
        <w:spacing w:after="0" w:line="240" w:lineRule="auto"/>
        <w:jc w:val="center"/>
        <w:rPr>
          <w:rFonts w:ascii="Arial" w:eastAsia="Times New Roman" w:hAnsi="Arial" w:cs="Arial"/>
          <w:sz w:val="26"/>
          <w:szCs w:val="26"/>
        </w:rPr>
      </w:pPr>
    </w:p>
    <w:p w14:paraId="32FC0E19" w14:textId="77777777" w:rsidR="00A72D91" w:rsidRDefault="00A72D91" w:rsidP="00A72D91">
      <w:pPr>
        <w:tabs>
          <w:tab w:val="center" w:pos="4135"/>
          <w:tab w:val="left" w:pos="7515"/>
        </w:tabs>
        <w:spacing w:line="360" w:lineRule="auto"/>
        <w:rPr>
          <w:rFonts w:ascii="Arial" w:eastAsia="Times New Roman" w:hAnsi="Arial" w:cs="Arial"/>
          <w:sz w:val="26"/>
          <w:szCs w:val="26"/>
        </w:rPr>
      </w:pPr>
    </w:p>
    <w:p w14:paraId="0AB59BBE" w14:textId="77777777" w:rsidR="00A72D91" w:rsidRDefault="00A72D91" w:rsidP="00A72D91">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74248683" w14:textId="77777777" w:rsidR="00A72D91" w:rsidRDefault="00A72D91" w:rsidP="00A72D91">
      <w:pPr>
        <w:tabs>
          <w:tab w:val="center" w:pos="4135"/>
          <w:tab w:val="left" w:pos="7515"/>
        </w:tabs>
        <w:spacing w:line="360" w:lineRule="auto"/>
        <w:jc w:val="center"/>
        <w:rPr>
          <w:rFonts w:ascii="Arial" w:eastAsia="Times New Roman" w:hAnsi="Arial" w:cs="Arial"/>
          <w:sz w:val="26"/>
          <w:szCs w:val="26"/>
        </w:rPr>
      </w:pPr>
    </w:p>
    <w:p w14:paraId="38493C29" w14:textId="77777777" w:rsidR="00A72D91" w:rsidRPr="00171A7C" w:rsidRDefault="00A72D91" w:rsidP="00A72D91">
      <w:pPr>
        <w:tabs>
          <w:tab w:val="center" w:pos="4135"/>
          <w:tab w:val="left" w:pos="7515"/>
        </w:tabs>
        <w:spacing w:line="360" w:lineRule="auto"/>
        <w:rPr>
          <w:rFonts w:ascii="Arial" w:eastAsia="Times New Roman" w:hAnsi="Arial" w:cs="Arial"/>
          <w:b/>
          <w:bCs/>
          <w:sz w:val="16"/>
          <w:szCs w:val="16"/>
        </w:rPr>
      </w:pPr>
    </w:p>
    <w:p w14:paraId="6C95D260" w14:textId="7A192546" w:rsidR="00A72D91" w:rsidRPr="00171A7C" w:rsidRDefault="00A72D91" w:rsidP="00A72D91">
      <w:pPr>
        <w:tabs>
          <w:tab w:val="center" w:pos="4135"/>
          <w:tab w:val="left" w:pos="7515"/>
        </w:tabs>
        <w:spacing w:line="360" w:lineRule="auto"/>
        <w:jc w:val="center"/>
        <w:rPr>
          <w:rFonts w:ascii="Arial" w:eastAsia="Times New Roman" w:hAnsi="Arial" w:cs="Arial"/>
          <w:b/>
          <w:bCs/>
          <w:sz w:val="16"/>
          <w:szCs w:val="16"/>
        </w:rPr>
      </w:pPr>
    </w:p>
    <w:p w14:paraId="0C6FB756" w14:textId="77777777" w:rsidR="00A72D91" w:rsidRDefault="00A72D91" w:rsidP="00A72D91">
      <w:pPr>
        <w:tabs>
          <w:tab w:val="center" w:pos="4135"/>
          <w:tab w:val="left" w:pos="7515"/>
        </w:tabs>
        <w:spacing w:line="360" w:lineRule="auto"/>
        <w:rPr>
          <w:rFonts w:ascii="Arial" w:eastAsia="Times New Roman" w:hAnsi="Arial" w:cs="Arial"/>
          <w:sz w:val="26"/>
          <w:szCs w:val="26"/>
        </w:rPr>
      </w:pPr>
    </w:p>
    <w:p w14:paraId="34D905F5" w14:textId="77777777" w:rsidR="00A72D91" w:rsidRDefault="00A72D91" w:rsidP="00A72D91">
      <w:pPr>
        <w:tabs>
          <w:tab w:val="center" w:pos="4135"/>
          <w:tab w:val="left" w:pos="7515"/>
        </w:tabs>
        <w:spacing w:line="360" w:lineRule="auto"/>
        <w:rPr>
          <w:rFonts w:ascii="Arial" w:eastAsia="Times New Roman" w:hAnsi="Arial" w:cs="Arial"/>
          <w:sz w:val="26"/>
          <w:szCs w:val="26"/>
        </w:rPr>
      </w:pPr>
    </w:p>
    <w:p w14:paraId="04C645D3" w14:textId="77777777" w:rsidR="00A72D91" w:rsidRDefault="00A72D91" w:rsidP="00A72D91">
      <w:pPr>
        <w:tabs>
          <w:tab w:val="center" w:pos="4135"/>
          <w:tab w:val="left" w:pos="7515"/>
        </w:tabs>
        <w:spacing w:line="360" w:lineRule="auto"/>
        <w:jc w:val="center"/>
        <w:rPr>
          <w:rFonts w:ascii="Arial" w:eastAsia="Times New Roman" w:hAnsi="Arial" w:cs="Arial"/>
          <w:sz w:val="26"/>
          <w:szCs w:val="26"/>
        </w:rPr>
      </w:pPr>
    </w:p>
    <w:p w14:paraId="45715D82" w14:textId="77777777" w:rsidR="00A72D91" w:rsidRDefault="00A72D91" w:rsidP="00A72D91">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291D245C" w14:textId="77777777" w:rsidR="00A72D91" w:rsidRDefault="00A72D91" w:rsidP="00A72D91">
      <w:pPr>
        <w:tabs>
          <w:tab w:val="center" w:pos="4135"/>
          <w:tab w:val="left" w:pos="7515"/>
        </w:tabs>
        <w:spacing w:after="0" w:line="240" w:lineRule="auto"/>
        <w:jc w:val="center"/>
        <w:rPr>
          <w:rFonts w:ascii="Arial" w:eastAsia="Times New Roman" w:hAnsi="Arial" w:cs="Arial"/>
          <w:sz w:val="26"/>
          <w:szCs w:val="26"/>
        </w:rPr>
      </w:pPr>
    </w:p>
    <w:p w14:paraId="5E08B8FC" w14:textId="77777777" w:rsidR="00A72D91" w:rsidRDefault="00A72D91" w:rsidP="00A72D91">
      <w:pPr>
        <w:tabs>
          <w:tab w:val="center" w:pos="4135"/>
          <w:tab w:val="left" w:pos="7515"/>
        </w:tabs>
        <w:spacing w:after="0" w:line="240" w:lineRule="auto"/>
        <w:jc w:val="center"/>
        <w:rPr>
          <w:rFonts w:ascii="Arial" w:eastAsia="Times New Roman" w:hAnsi="Arial" w:cs="Arial"/>
          <w:sz w:val="26"/>
          <w:szCs w:val="26"/>
        </w:rPr>
      </w:pPr>
    </w:p>
    <w:p w14:paraId="0FAD740A" w14:textId="77777777" w:rsidR="00A72D91" w:rsidRDefault="00A72D91" w:rsidP="00A72D91">
      <w:pPr>
        <w:tabs>
          <w:tab w:val="center" w:pos="4135"/>
          <w:tab w:val="left" w:pos="7515"/>
        </w:tabs>
        <w:spacing w:after="0" w:line="240" w:lineRule="auto"/>
        <w:jc w:val="center"/>
        <w:rPr>
          <w:rFonts w:ascii="Arial" w:eastAsia="Times New Roman" w:hAnsi="Arial" w:cs="Arial"/>
          <w:sz w:val="26"/>
          <w:szCs w:val="26"/>
        </w:rPr>
      </w:pPr>
    </w:p>
    <w:p w14:paraId="0C496AF8" w14:textId="77777777" w:rsidR="00A72D91" w:rsidRDefault="00A72D91" w:rsidP="00A72D91">
      <w:pPr>
        <w:tabs>
          <w:tab w:val="center" w:pos="4135"/>
          <w:tab w:val="left" w:pos="7515"/>
        </w:tabs>
        <w:spacing w:line="360" w:lineRule="auto"/>
        <w:jc w:val="both"/>
        <w:rPr>
          <w:rFonts w:ascii="Arial" w:eastAsia="Times New Roman" w:hAnsi="Arial" w:cs="Arial"/>
          <w:b/>
          <w:bCs/>
          <w:sz w:val="16"/>
          <w:szCs w:val="16"/>
        </w:rPr>
      </w:pPr>
    </w:p>
    <w:p w14:paraId="77995C92" w14:textId="77777777" w:rsidR="00A72D91" w:rsidRDefault="00A72D91" w:rsidP="00A72D91">
      <w:pPr>
        <w:tabs>
          <w:tab w:val="center" w:pos="4135"/>
          <w:tab w:val="left" w:pos="7515"/>
        </w:tabs>
        <w:spacing w:line="360" w:lineRule="auto"/>
        <w:rPr>
          <w:rFonts w:ascii="Arial" w:eastAsia="Times New Roman" w:hAnsi="Arial" w:cs="Arial"/>
          <w:sz w:val="26"/>
          <w:szCs w:val="26"/>
        </w:rPr>
      </w:pPr>
    </w:p>
    <w:p w14:paraId="51813AE2" w14:textId="77777777" w:rsidR="00A72D91" w:rsidRDefault="00A72D91" w:rsidP="00A72D91">
      <w:pPr>
        <w:tabs>
          <w:tab w:val="center" w:pos="4135"/>
          <w:tab w:val="left" w:pos="7515"/>
        </w:tabs>
        <w:spacing w:line="360" w:lineRule="auto"/>
        <w:jc w:val="center"/>
        <w:rPr>
          <w:rFonts w:ascii="Arial" w:eastAsia="Times New Roman" w:hAnsi="Arial" w:cs="Arial"/>
          <w:sz w:val="26"/>
          <w:szCs w:val="26"/>
        </w:rPr>
      </w:pPr>
    </w:p>
    <w:p w14:paraId="5B638800" w14:textId="4378DF61" w:rsidR="00D62A8C" w:rsidRDefault="00A72D91" w:rsidP="00D62A8C">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30981E16" w14:textId="4D9FE149" w:rsidR="00D62A8C" w:rsidRDefault="00D62A8C" w:rsidP="00255D8D">
      <w:pPr>
        <w:tabs>
          <w:tab w:val="center" w:pos="4135"/>
          <w:tab w:val="left" w:pos="7515"/>
        </w:tabs>
        <w:spacing w:line="360" w:lineRule="auto"/>
        <w:rPr>
          <w:rFonts w:ascii="Arial" w:eastAsia="Times New Roman" w:hAnsi="Arial" w:cs="Arial"/>
          <w:sz w:val="26"/>
          <w:szCs w:val="26"/>
        </w:rPr>
      </w:pPr>
    </w:p>
    <w:p w14:paraId="09929274" w14:textId="77777777" w:rsidR="00255D8D" w:rsidRDefault="00255D8D" w:rsidP="00255D8D">
      <w:pPr>
        <w:tabs>
          <w:tab w:val="center" w:pos="4135"/>
          <w:tab w:val="left" w:pos="7515"/>
        </w:tabs>
        <w:spacing w:line="360" w:lineRule="auto"/>
        <w:rPr>
          <w:rFonts w:ascii="Arial" w:eastAsia="Times New Roman" w:hAnsi="Arial" w:cs="Arial"/>
          <w:sz w:val="26"/>
          <w:szCs w:val="26"/>
        </w:rPr>
      </w:pPr>
    </w:p>
    <w:p w14:paraId="7662D350" w14:textId="4DB47B33" w:rsidR="00A72D91" w:rsidRDefault="00D62A8C" w:rsidP="00A72D91">
      <w:pPr>
        <w:tabs>
          <w:tab w:val="center" w:pos="4135"/>
          <w:tab w:val="left" w:pos="7515"/>
        </w:tabs>
        <w:spacing w:line="360" w:lineRule="auto"/>
        <w:rPr>
          <w:rFonts w:ascii="Arial" w:eastAsia="Times New Roman" w:hAnsi="Arial" w:cs="Arial"/>
          <w:sz w:val="26"/>
          <w:szCs w:val="26"/>
        </w:rPr>
      </w:pPr>
      <w:r w:rsidRPr="00171A7C">
        <w:rPr>
          <w:rFonts w:ascii="Arial" w:eastAsia="Times New Roman" w:hAnsi="Arial" w:cs="Arial"/>
          <w:b/>
          <w:bCs/>
          <w:sz w:val="16"/>
          <w:szCs w:val="16"/>
        </w:rPr>
        <w:t>LAS PRESENTES FIRMAS CORRESPONDEN A LA RESOLUCIÓN DEL RECURSO DE REVISIÓN 0</w:t>
      </w:r>
      <w:r>
        <w:rPr>
          <w:rFonts w:ascii="Arial" w:eastAsia="Times New Roman" w:hAnsi="Arial" w:cs="Arial"/>
          <w:b/>
          <w:bCs/>
          <w:sz w:val="16"/>
          <w:szCs w:val="16"/>
        </w:rPr>
        <w:t>367</w:t>
      </w:r>
      <w:r w:rsidRPr="00171A7C">
        <w:rPr>
          <w:rFonts w:ascii="Arial" w:eastAsia="Times New Roman" w:hAnsi="Arial" w:cs="Arial"/>
          <w:b/>
          <w:bCs/>
          <w:sz w:val="16"/>
          <w:szCs w:val="16"/>
        </w:rPr>
        <w:t>/202</w:t>
      </w:r>
      <w:r>
        <w:rPr>
          <w:rFonts w:ascii="Arial" w:eastAsia="Times New Roman" w:hAnsi="Arial" w:cs="Arial"/>
          <w:b/>
          <w:bCs/>
          <w:sz w:val="16"/>
          <w:szCs w:val="16"/>
        </w:rPr>
        <w:t>1</w:t>
      </w:r>
      <w:r w:rsidRPr="00171A7C">
        <w:rPr>
          <w:rFonts w:ascii="Arial" w:eastAsia="Times New Roman" w:hAnsi="Arial" w:cs="Arial"/>
          <w:b/>
          <w:bCs/>
          <w:sz w:val="16"/>
          <w:szCs w:val="16"/>
        </w:rPr>
        <w:t>.</w:t>
      </w:r>
    </w:p>
    <w:p w14:paraId="4851A610" w14:textId="0E44C6DB" w:rsidR="00A72D91" w:rsidRDefault="00A72D91" w:rsidP="00A72D91">
      <w:pPr>
        <w:tabs>
          <w:tab w:val="center" w:pos="4135"/>
          <w:tab w:val="left" w:pos="7515"/>
        </w:tabs>
        <w:spacing w:line="360" w:lineRule="auto"/>
        <w:rPr>
          <w:rFonts w:ascii="Arial" w:eastAsia="Times New Roman" w:hAnsi="Arial" w:cs="Arial"/>
          <w:sz w:val="26"/>
          <w:szCs w:val="26"/>
        </w:rPr>
      </w:pPr>
    </w:p>
    <w:p w14:paraId="7F8D7EA5" w14:textId="72407DE5" w:rsidR="00D62A8C" w:rsidRDefault="00D62A8C" w:rsidP="00A72D91">
      <w:pPr>
        <w:tabs>
          <w:tab w:val="center" w:pos="4135"/>
          <w:tab w:val="left" w:pos="7515"/>
        </w:tabs>
        <w:spacing w:line="360" w:lineRule="auto"/>
        <w:rPr>
          <w:rFonts w:ascii="Arial" w:eastAsia="Times New Roman" w:hAnsi="Arial" w:cs="Arial"/>
          <w:sz w:val="26"/>
          <w:szCs w:val="26"/>
        </w:rPr>
      </w:pPr>
    </w:p>
    <w:p w14:paraId="2F2AA112" w14:textId="64A607E5" w:rsidR="00D62A8C" w:rsidRDefault="00D62A8C" w:rsidP="00A72D91">
      <w:pPr>
        <w:tabs>
          <w:tab w:val="center" w:pos="4135"/>
          <w:tab w:val="left" w:pos="7515"/>
        </w:tabs>
        <w:spacing w:line="360" w:lineRule="auto"/>
        <w:rPr>
          <w:rFonts w:ascii="Arial" w:eastAsia="Times New Roman" w:hAnsi="Arial" w:cs="Arial"/>
          <w:sz w:val="26"/>
          <w:szCs w:val="26"/>
        </w:rPr>
      </w:pPr>
    </w:p>
    <w:p w14:paraId="5089C997" w14:textId="77777777" w:rsidR="00D62A8C" w:rsidRDefault="00D62A8C" w:rsidP="00A72D91">
      <w:pPr>
        <w:tabs>
          <w:tab w:val="center" w:pos="4135"/>
          <w:tab w:val="left" w:pos="7515"/>
        </w:tabs>
        <w:spacing w:line="360" w:lineRule="auto"/>
        <w:rPr>
          <w:rFonts w:ascii="Arial" w:eastAsia="Times New Roman" w:hAnsi="Arial" w:cs="Arial"/>
          <w:sz w:val="26"/>
          <w:szCs w:val="26"/>
        </w:rPr>
      </w:pPr>
    </w:p>
    <w:p w14:paraId="7F5C9358" w14:textId="77777777" w:rsidR="00A72D91" w:rsidRDefault="00A72D91" w:rsidP="00A72D91">
      <w:pPr>
        <w:tabs>
          <w:tab w:val="center" w:pos="4135"/>
          <w:tab w:val="left" w:pos="7515"/>
        </w:tabs>
        <w:spacing w:line="360" w:lineRule="auto"/>
        <w:jc w:val="center"/>
        <w:rPr>
          <w:rFonts w:ascii="Arial" w:eastAsia="Times New Roman" w:hAnsi="Arial" w:cs="Arial"/>
          <w:sz w:val="26"/>
          <w:szCs w:val="26"/>
        </w:rPr>
      </w:pPr>
    </w:p>
    <w:p w14:paraId="1D8D8783" w14:textId="77777777" w:rsidR="00A72D91" w:rsidRDefault="00A72D91" w:rsidP="00A72D91">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59947FD5" w14:textId="77777777" w:rsidR="00A72D91" w:rsidRDefault="00A72D91" w:rsidP="00A72D91">
      <w:pPr>
        <w:spacing w:after="0" w:line="240" w:lineRule="auto"/>
        <w:jc w:val="center"/>
        <w:rPr>
          <w:rFonts w:ascii="Arial" w:eastAsia="Times New Roman" w:hAnsi="Arial" w:cs="Arial"/>
          <w:sz w:val="26"/>
          <w:szCs w:val="26"/>
        </w:rPr>
      </w:pPr>
    </w:p>
    <w:p w14:paraId="30F90704" w14:textId="77777777" w:rsidR="00A72D91" w:rsidRDefault="00A72D91" w:rsidP="00A72D91">
      <w:pPr>
        <w:spacing w:after="0" w:line="240" w:lineRule="auto"/>
        <w:jc w:val="center"/>
        <w:rPr>
          <w:rFonts w:ascii="Arial" w:eastAsia="Times New Roman" w:hAnsi="Arial" w:cs="Arial"/>
          <w:sz w:val="26"/>
          <w:szCs w:val="26"/>
        </w:rPr>
      </w:pPr>
    </w:p>
    <w:p w14:paraId="5C8EE8DC" w14:textId="77777777" w:rsidR="00A72D91" w:rsidRDefault="00A72D91" w:rsidP="00A72D91">
      <w:pPr>
        <w:spacing w:after="0" w:line="240" w:lineRule="auto"/>
        <w:jc w:val="center"/>
        <w:rPr>
          <w:rFonts w:ascii="Arial" w:eastAsia="Times New Roman" w:hAnsi="Arial" w:cs="Arial"/>
          <w:sz w:val="26"/>
          <w:szCs w:val="26"/>
        </w:rPr>
      </w:pPr>
    </w:p>
    <w:p w14:paraId="718839E7" w14:textId="77777777" w:rsidR="00A72D91" w:rsidRDefault="00A72D91" w:rsidP="00A72D91">
      <w:pPr>
        <w:spacing w:after="0" w:line="240" w:lineRule="auto"/>
        <w:jc w:val="center"/>
        <w:rPr>
          <w:rFonts w:ascii="Arial" w:eastAsia="Times New Roman" w:hAnsi="Arial" w:cs="Arial"/>
          <w:sz w:val="26"/>
          <w:szCs w:val="26"/>
        </w:rPr>
      </w:pPr>
    </w:p>
    <w:p w14:paraId="12224809" w14:textId="77777777" w:rsidR="00A72D91" w:rsidRDefault="00A72D91" w:rsidP="00A72D91">
      <w:pPr>
        <w:spacing w:after="0" w:line="240" w:lineRule="auto"/>
        <w:jc w:val="center"/>
        <w:rPr>
          <w:rFonts w:ascii="Arial" w:eastAsia="Times New Roman" w:hAnsi="Arial" w:cs="Arial"/>
          <w:sz w:val="26"/>
          <w:szCs w:val="26"/>
        </w:rPr>
      </w:pPr>
    </w:p>
    <w:p w14:paraId="48323126" w14:textId="77777777" w:rsidR="00A72D91" w:rsidRDefault="00A72D91" w:rsidP="00A72D91">
      <w:pPr>
        <w:spacing w:after="0" w:line="240" w:lineRule="auto"/>
        <w:jc w:val="center"/>
        <w:rPr>
          <w:rFonts w:ascii="Arial" w:eastAsia="Times New Roman" w:hAnsi="Arial" w:cs="Arial"/>
          <w:sz w:val="26"/>
          <w:szCs w:val="26"/>
        </w:rPr>
      </w:pPr>
    </w:p>
    <w:p w14:paraId="48945B44" w14:textId="77777777" w:rsidR="00A72D91" w:rsidRDefault="00A72D91" w:rsidP="00A72D91">
      <w:pPr>
        <w:spacing w:after="0" w:line="240" w:lineRule="auto"/>
        <w:jc w:val="center"/>
        <w:rPr>
          <w:rFonts w:ascii="Arial" w:eastAsia="Times New Roman" w:hAnsi="Arial" w:cs="Arial"/>
          <w:sz w:val="26"/>
          <w:szCs w:val="26"/>
        </w:rPr>
      </w:pPr>
    </w:p>
    <w:p w14:paraId="7E7E1F15" w14:textId="77777777" w:rsidR="00A72D91" w:rsidRDefault="00A72D91" w:rsidP="00A72D91">
      <w:pPr>
        <w:spacing w:after="0" w:line="240" w:lineRule="auto"/>
        <w:jc w:val="center"/>
        <w:rPr>
          <w:rFonts w:ascii="Arial" w:eastAsia="Times New Roman" w:hAnsi="Arial" w:cs="Arial"/>
          <w:sz w:val="26"/>
          <w:szCs w:val="26"/>
        </w:rPr>
      </w:pPr>
      <w:r>
        <w:rPr>
          <w:rFonts w:ascii="Arial" w:eastAsia="Times New Roman" w:hAnsi="Arial" w:cs="Arial"/>
          <w:sz w:val="26"/>
          <w:szCs w:val="26"/>
        </w:rPr>
        <w:t xml:space="preserve">  LICENCIADO JUAN EDY GARCÍA CORONADO.</w:t>
      </w:r>
    </w:p>
    <w:p w14:paraId="477B7199" w14:textId="77777777" w:rsidR="00A72D91" w:rsidRDefault="00A72D91" w:rsidP="00A72D91">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50453FE0" w14:textId="00EF8C3C" w:rsidR="00BA258A" w:rsidRPr="003B6CF0" w:rsidRDefault="00BA258A" w:rsidP="00A72D91">
      <w:pPr>
        <w:spacing w:before="240" w:line="360" w:lineRule="auto"/>
        <w:ind w:firstLine="708"/>
        <w:jc w:val="both"/>
      </w:pPr>
    </w:p>
    <w:sectPr w:rsidR="00BA258A" w:rsidRPr="003B6CF0" w:rsidSect="00D62A8C">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8AE710" w14:textId="77777777" w:rsidR="00880E6D" w:rsidRDefault="00880E6D">
      <w:pPr>
        <w:spacing w:after="0" w:line="240" w:lineRule="auto"/>
      </w:pPr>
      <w:r>
        <w:separator/>
      </w:r>
    </w:p>
  </w:endnote>
  <w:endnote w:type="continuationSeparator" w:id="0">
    <w:p w14:paraId="599026C1" w14:textId="77777777" w:rsidR="00880E6D" w:rsidRDefault="00880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6CAA6A" w14:textId="77777777" w:rsidR="00880E6D" w:rsidRDefault="00880E6D">
      <w:pPr>
        <w:spacing w:after="0" w:line="240" w:lineRule="auto"/>
      </w:pPr>
      <w:r>
        <w:separator/>
      </w:r>
    </w:p>
  </w:footnote>
  <w:footnote w:type="continuationSeparator" w:id="0">
    <w:p w14:paraId="28267AF0" w14:textId="77777777" w:rsidR="00880E6D" w:rsidRDefault="00880E6D">
      <w:pPr>
        <w:spacing w:after="0" w:line="240" w:lineRule="auto"/>
      </w:pPr>
      <w:r>
        <w:continuationSeparator/>
      </w:r>
    </w:p>
  </w:footnote>
  <w:footnote w:id="1">
    <w:p w14:paraId="2CCE16E8" w14:textId="08902D43" w:rsidR="00357204" w:rsidRPr="00357204" w:rsidRDefault="00357204" w:rsidP="00AA0C7C">
      <w:pPr>
        <w:pStyle w:val="Textonotapie"/>
        <w:jc w:val="both"/>
        <w:rPr>
          <w:lang w:val="es-ES"/>
        </w:rPr>
      </w:pPr>
      <w:r>
        <w:rPr>
          <w:rStyle w:val="Refdenotaalpie"/>
        </w:rPr>
        <w:footnoteRef/>
      </w:r>
      <w:r>
        <w:t xml:space="preserve"> </w:t>
      </w:r>
      <w:r>
        <w:rPr>
          <w:lang w:val="es-ES"/>
        </w:rPr>
        <w:t>Contestación de la Jefa de la Unidad de Recaudación, agregada de la foja 38 (treinta y ocho) a la cuarenta y uno) del expediente 009/2019 del índice de la Tercera Sala Unitaria.</w:t>
      </w:r>
    </w:p>
  </w:footnote>
  <w:footnote w:id="2">
    <w:p w14:paraId="4C00507D" w14:textId="44758BD3" w:rsidR="00AA0C7C" w:rsidRPr="00AA0C7C" w:rsidRDefault="00AA0C7C" w:rsidP="00AA0C7C">
      <w:pPr>
        <w:pStyle w:val="Textonotapie"/>
        <w:jc w:val="both"/>
        <w:rPr>
          <w:lang w:val="es-ES"/>
        </w:rPr>
      </w:pPr>
      <w:r>
        <w:rPr>
          <w:rStyle w:val="Refdenotaalpie"/>
        </w:rPr>
        <w:footnoteRef/>
      </w:r>
      <w:r>
        <w:t xml:space="preserve"> </w:t>
      </w:r>
      <w:r>
        <w:rPr>
          <w:lang w:val="es-ES"/>
        </w:rPr>
        <w:t xml:space="preserve">Contestación de la Subdirectora de Ingresos y de la Tesorera Municipal, ambas de cuatro de noviembre de dos mil diecinueve, visibles respectivamente de la foja 99 (noventa y nueve) a la 102 (ciento dos) y de la foja 103 (ciento tres) a la 107 (ciento siete) del mismo expediente.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10271CF" w:rsidR="000F5C41" w:rsidRDefault="00C7029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C70290">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082683B" w:rsidR="000F5C41" w:rsidRDefault="00C7029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C70290">
          <w:rPr>
            <w:noProof/>
            <w:lang w:val="es-ES"/>
          </w:rPr>
          <w:t>5</w:t>
        </w:r>
        <w:r w:rsidR="000F5C41">
          <w:fldChar w:fldCharType="end"/>
        </w:r>
      </w:sdtContent>
    </w:sdt>
  </w:p>
  <w:p w14:paraId="51E22156" w14:textId="5C8FD8F8" w:rsidR="00655BA3" w:rsidRDefault="00C70290"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1349432" wp14:editId="77E30DA8">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9264598" w14:textId="77777777" w:rsidR="00C70290" w:rsidRDefault="00C70290" w:rsidP="00C70290">
                          <w:r>
                            <w:t>Datos personales protegidos por el Art. 116 de la LGTAIP y el Art.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349432"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09264598" w14:textId="77777777" w:rsidR="00C70290" w:rsidRDefault="00C70290" w:rsidP="00C70290">
                    <w:r>
                      <w:t>Datos personales protegidos por el Art. 116 de la LGTAIP y el Art. 56 de la LTAIPEO</w:t>
                    </w:r>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C7029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509C"/>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381B"/>
    <w:rsid w:val="000540E8"/>
    <w:rsid w:val="00054705"/>
    <w:rsid w:val="00054D3C"/>
    <w:rsid w:val="00055248"/>
    <w:rsid w:val="00055F66"/>
    <w:rsid w:val="000562FB"/>
    <w:rsid w:val="000565B2"/>
    <w:rsid w:val="00056FA4"/>
    <w:rsid w:val="00057149"/>
    <w:rsid w:val="00060DBB"/>
    <w:rsid w:val="00061268"/>
    <w:rsid w:val="00061610"/>
    <w:rsid w:val="000616B5"/>
    <w:rsid w:val="00061C4C"/>
    <w:rsid w:val="0006202A"/>
    <w:rsid w:val="000620CD"/>
    <w:rsid w:val="00062802"/>
    <w:rsid w:val="00062BE3"/>
    <w:rsid w:val="00063AC5"/>
    <w:rsid w:val="00064906"/>
    <w:rsid w:val="00064B1E"/>
    <w:rsid w:val="00064FD9"/>
    <w:rsid w:val="00065E9F"/>
    <w:rsid w:val="00067B5A"/>
    <w:rsid w:val="00070319"/>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37DB"/>
    <w:rsid w:val="00085132"/>
    <w:rsid w:val="0008514D"/>
    <w:rsid w:val="00085CA7"/>
    <w:rsid w:val="00085F74"/>
    <w:rsid w:val="00087470"/>
    <w:rsid w:val="000875DB"/>
    <w:rsid w:val="000900BD"/>
    <w:rsid w:val="000904A5"/>
    <w:rsid w:val="0009077C"/>
    <w:rsid w:val="00090D7D"/>
    <w:rsid w:val="000910E0"/>
    <w:rsid w:val="00091323"/>
    <w:rsid w:val="00091B93"/>
    <w:rsid w:val="00092EE6"/>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2CF6"/>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ED"/>
    <w:rsid w:val="000B40FA"/>
    <w:rsid w:val="000B5281"/>
    <w:rsid w:val="000B584E"/>
    <w:rsid w:val="000B5EC8"/>
    <w:rsid w:val="000B5FE3"/>
    <w:rsid w:val="000B6295"/>
    <w:rsid w:val="000B674B"/>
    <w:rsid w:val="000B6AE2"/>
    <w:rsid w:val="000B6B86"/>
    <w:rsid w:val="000B6EF2"/>
    <w:rsid w:val="000B71FE"/>
    <w:rsid w:val="000B77B4"/>
    <w:rsid w:val="000B7A3A"/>
    <w:rsid w:val="000C02A9"/>
    <w:rsid w:val="000C0569"/>
    <w:rsid w:val="000C17B9"/>
    <w:rsid w:val="000C1E6B"/>
    <w:rsid w:val="000C238B"/>
    <w:rsid w:val="000C2764"/>
    <w:rsid w:val="000C3DC9"/>
    <w:rsid w:val="000C4139"/>
    <w:rsid w:val="000C47B5"/>
    <w:rsid w:val="000C5414"/>
    <w:rsid w:val="000C5BCE"/>
    <w:rsid w:val="000C5DC1"/>
    <w:rsid w:val="000C6670"/>
    <w:rsid w:val="000D0496"/>
    <w:rsid w:val="000D04BF"/>
    <w:rsid w:val="000D0A9A"/>
    <w:rsid w:val="000D153E"/>
    <w:rsid w:val="000D170C"/>
    <w:rsid w:val="000D1CF0"/>
    <w:rsid w:val="000D2A1F"/>
    <w:rsid w:val="000D3E85"/>
    <w:rsid w:val="000D42B5"/>
    <w:rsid w:val="000D4AFE"/>
    <w:rsid w:val="000D5397"/>
    <w:rsid w:val="000D558F"/>
    <w:rsid w:val="000D5746"/>
    <w:rsid w:val="000D6E87"/>
    <w:rsid w:val="000D7314"/>
    <w:rsid w:val="000D76BB"/>
    <w:rsid w:val="000D771A"/>
    <w:rsid w:val="000D7B89"/>
    <w:rsid w:val="000D7C8C"/>
    <w:rsid w:val="000E1E0D"/>
    <w:rsid w:val="000E343A"/>
    <w:rsid w:val="000E35E5"/>
    <w:rsid w:val="000E3E77"/>
    <w:rsid w:val="000E3FF4"/>
    <w:rsid w:val="000E40FD"/>
    <w:rsid w:val="000E4AC8"/>
    <w:rsid w:val="000E4C30"/>
    <w:rsid w:val="000E5501"/>
    <w:rsid w:val="000E5766"/>
    <w:rsid w:val="000E5B3C"/>
    <w:rsid w:val="000E5B66"/>
    <w:rsid w:val="000E64AF"/>
    <w:rsid w:val="000E74F5"/>
    <w:rsid w:val="000E781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3040"/>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6A"/>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0985"/>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AAA"/>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2FB"/>
    <w:rsid w:val="001A2FDB"/>
    <w:rsid w:val="001A3755"/>
    <w:rsid w:val="001A4127"/>
    <w:rsid w:val="001A4E1C"/>
    <w:rsid w:val="001A554E"/>
    <w:rsid w:val="001A6EBE"/>
    <w:rsid w:val="001A6F68"/>
    <w:rsid w:val="001A77FB"/>
    <w:rsid w:val="001B009D"/>
    <w:rsid w:val="001B13DB"/>
    <w:rsid w:val="001B17F6"/>
    <w:rsid w:val="001B341D"/>
    <w:rsid w:val="001B3A10"/>
    <w:rsid w:val="001B3D2A"/>
    <w:rsid w:val="001B46BF"/>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80F"/>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B9"/>
    <w:rsid w:val="00203FD3"/>
    <w:rsid w:val="0020568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147"/>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5D8D"/>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80A"/>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2D70"/>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39A6"/>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1A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4D1"/>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3BE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9F4"/>
    <w:rsid w:val="00347AAB"/>
    <w:rsid w:val="00347FD3"/>
    <w:rsid w:val="0035006A"/>
    <w:rsid w:val="003509B6"/>
    <w:rsid w:val="00350B13"/>
    <w:rsid w:val="00352CC2"/>
    <w:rsid w:val="00352DE7"/>
    <w:rsid w:val="0035300A"/>
    <w:rsid w:val="0035347E"/>
    <w:rsid w:val="003549F9"/>
    <w:rsid w:val="00355E72"/>
    <w:rsid w:val="0035659D"/>
    <w:rsid w:val="00357204"/>
    <w:rsid w:val="003611E4"/>
    <w:rsid w:val="0036133D"/>
    <w:rsid w:val="003617D9"/>
    <w:rsid w:val="00361938"/>
    <w:rsid w:val="003625FB"/>
    <w:rsid w:val="0036281F"/>
    <w:rsid w:val="003633B9"/>
    <w:rsid w:val="003636DE"/>
    <w:rsid w:val="003646B9"/>
    <w:rsid w:val="003646E5"/>
    <w:rsid w:val="003652C6"/>
    <w:rsid w:val="003654A6"/>
    <w:rsid w:val="003660A9"/>
    <w:rsid w:val="00366829"/>
    <w:rsid w:val="003668C0"/>
    <w:rsid w:val="0036711C"/>
    <w:rsid w:val="00367E2A"/>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EE3"/>
    <w:rsid w:val="00386F92"/>
    <w:rsid w:val="003874C3"/>
    <w:rsid w:val="00387725"/>
    <w:rsid w:val="00387C65"/>
    <w:rsid w:val="00390CDE"/>
    <w:rsid w:val="00392B20"/>
    <w:rsid w:val="00394516"/>
    <w:rsid w:val="003961E1"/>
    <w:rsid w:val="003974F9"/>
    <w:rsid w:val="003A0AA1"/>
    <w:rsid w:val="003A0FE5"/>
    <w:rsid w:val="003A24EC"/>
    <w:rsid w:val="003A30A3"/>
    <w:rsid w:val="003A3EA0"/>
    <w:rsid w:val="003A6262"/>
    <w:rsid w:val="003A645D"/>
    <w:rsid w:val="003B0033"/>
    <w:rsid w:val="003B0A5E"/>
    <w:rsid w:val="003B0AA0"/>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C51"/>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5FD1"/>
    <w:rsid w:val="003E62FB"/>
    <w:rsid w:val="003E6A41"/>
    <w:rsid w:val="003E7801"/>
    <w:rsid w:val="003F0AF5"/>
    <w:rsid w:val="003F1336"/>
    <w:rsid w:val="003F14E4"/>
    <w:rsid w:val="003F1BBC"/>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376D"/>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10C"/>
    <w:rsid w:val="004147F5"/>
    <w:rsid w:val="0041486D"/>
    <w:rsid w:val="00414FC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8C7"/>
    <w:rsid w:val="00441DE8"/>
    <w:rsid w:val="0044260E"/>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6F1"/>
    <w:rsid w:val="00454957"/>
    <w:rsid w:val="004557F7"/>
    <w:rsid w:val="00455A62"/>
    <w:rsid w:val="00456294"/>
    <w:rsid w:val="004572E7"/>
    <w:rsid w:val="00457778"/>
    <w:rsid w:val="00457C53"/>
    <w:rsid w:val="00457FE0"/>
    <w:rsid w:val="00461033"/>
    <w:rsid w:val="00461308"/>
    <w:rsid w:val="00461560"/>
    <w:rsid w:val="00461FB3"/>
    <w:rsid w:val="0046279F"/>
    <w:rsid w:val="00463325"/>
    <w:rsid w:val="0046356B"/>
    <w:rsid w:val="00463B7E"/>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2E5"/>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5FA9"/>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5FD"/>
    <w:rsid w:val="004D48D7"/>
    <w:rsid w:val="004D4E7B"/>
    <w:rsid w:val="004D500B"/>
    <w:rsid w:val="004D5713"/>
    <w:rsid w:val="004D5934"/>
    <w:rsid w:val="004D5E04"/>
    <w:rsid w:val="004D6148"/>
    <w:rsid w:val="004D66F7"/>
    <w:rsid w:val="004D79AB"/>
    <w:rsid w:val="004E0A44"/>
    <w:rsid w:val="004E0DB7"/>
    <w:rsid w:val="004E13BA"/>
    <w:rsid w:val="004E1A6E"/>
    <w:rsid w:val="004E1B12"/>
    <w:rsid w:val="004E32FC"/>
    <w:rsid w:val="004E3E15"/>
    <w:rsid w:val="004E4A63"/>
    <w:rsid w:val="004E526E"/>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2F0B"/>
    <w:rsid w:val="004F37BC"/>
    <w:rsid w:val="004F421C"/>
    <w:rsid w:val="004F4289"/>
    <w:rsid w:val="004F48BF"/>
    <w:rsid w:val="004F5821"/>
    <w:rsid w:val="004F674E"/>
    <w:rsid w:val="004F6C74"/>
    <w:rsid w:val="004F7B3C"/>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51A3"/>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2E0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18C0"/>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1B5D"/>
    <w:rsid w:val="00582C57"/>
    <w:rsid w:val="00584BAB"/>
    <w:rsid w:val="00584EFB"/>
    <w:rsid w:val="0058621D"/>
    <w:rsid w:val="00586D72"/>
    <w:rsid w:val="00586E4F"/>
    <w:rsid w:val="00587330"/>
    <w:rsid w:val="00587984"/>
    <w:rsid w:val="00587A84"/>
    <w:rsid w:val="00590AF7"/>
    <w:rsid w:val="00592360"/>
    <w:rsid w:val="00593333"/>
    <w:rsid w:val="005960D3"/>
    <w:rsid w:val="00596F78"/>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8B5"/>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86D"/>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A9C"/>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437"/>
    <w:rsid w:val="006427D9"/>
    <w:rsid w:val="006429D2"/>
    <w:rsid w:val="00642BAE"/>
    <w:rsid w:val="00642CAD"/>
    <w:rsid w:val="00643498"/>
    <w:rsid w:val="00643D25"/>
    <w:rsid w:val="006448DB"/>
    <w:rsid w:val="0064496D"/>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689"/>
    <w:rsid w:val="00656C6E"/>
    <w:rsid w:val="00660B82"/>
    <w:rsid w:val="0066116D"/>
    <w:rsid w:val="00663F47"/>
    <w:rsid w:val="00664AC4"/>
    <w:rsid w:val="00664FB0"/>
    <w:rsid w:val="0066505B"/>
    <w:rsid w:val="00665ACE"/>
    <w:rsid w:val="00666796"/>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38C"/>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484"/>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BB3"/>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3CB"/>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6CC"/>
    <w:rsid w:val="00771AF2"/>
    <w:rsid w:val="007722CF"/>
    <w:rsid w:val="00772E06"/>
    <w:rsid w:val="00773C44"/>
    <w:rsid w:val="00774396"/>
    <w:rsid w:val="007743DD"/>
    <w:rsid w:val="007758EE"/>
    <w:rsid w:val="00775BD0"/>
    <w:rsid w:val="00776B52"/>
    <w:rsid w:val="007779BF"/>
    <w:rsid w:val="00777B9A"/>
    <w:rsid w:val="00777CFA"/>
    <w:rsid w:val="00777F6C"/>
    <w:rsid w:val="007806D4"/>
    <w:rsid w:val="00781E84"/>
    <w:rsid w:val="00781EFF"/>
    <w:rsid w:val="00782019"/>
    <w:rsid w:val="007841D1"/>
    <w:rsid w:val="00786A0E"/>
    <w:rsid w:val="00786B30"/>
    <w:rsid w:val="00787328"/>
    <w:rsid w:val="0078746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A6"/>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0C0"/>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D7D41"/>
    <w:rsid w:val="007E1E1A"/>
    <w:rsid w:val="007E2481"/>
    <w:rsid w:val="007E3210"/>
    <w:rsid w:val="007E32FC"/>
    <w:rsid w:val="007E4266"/>
    <w:rsid w:val="007E4B01"/>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F24"/>
    <w:rsid w:val="00814441"/>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35F7"/>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34F"/>
    <w:rsid w:val="00857E00"/>
    <w:rsid w:val="008601DA"/>
    <w:rsid w:val="00861278"/>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0E6D"/>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1E5"/>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215"/>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69"/>
    <w:rsid w:val="008D1EDE"/>
    <w:rsid w:val="008D2167"/>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6A34"/>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497"/>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9E6"/>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6B3"/>
    <w:rsid w:val="00940C5D"/>
    <w:rsid w:val="00941603"/>
    <w:rsid w:val="00941839"/>
    <w:rsid w:val="00942CAB"/>
    <w:rsid w:val="00942E61"/>
    <w:rsid w:val="0094462F"/>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3411"/>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6C7E"/>
    <w:rsid w:val="009700BB"/>
    <w:rsid w:val="00971321"/>
    <w:rsid w:val="0097246D"/>
    <w:rsid w:val="00972B61"/>
    <w:rsid w:val="009730F2"/>
    <w:rsid w:val="00974250"/>
    <w:rsid w:val="00974F50"/>
    <w:rsid w:val="009756EC"/>
    <w:rsid w:val="009757EE"/>
    <w:rsid w:val="0097584C"/>
    <w:rsid w:val="00975BAB"/>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CB6"/>
    <w:rsid w:val="00993E7E"/>
    <w:rsid w:val="00994B58"/>
    <w:rsid w:val="0099690A"/>
    <w:rsid w:val="00997136"/>
    <w:rsid w:val="009971A7"/>
    <w:rsid w:val="009A33BE"/>
    <w:rsid w:val="009A3F67"/>
    <w:rsid w:val="009A432A"/>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0619"/>
    <w:rsid w:val="009E10EC"/>
    <w:rsid w:val="009E10F6"/>
    <w:rsid w:val="009E15F6"/>
    <w:rsid w:val="009E1628"/>
    <w:rsid w:val="009E2B95"/>
    <w:rsid w:val="009E2F5D"/>
    <w:rsid w:val="009E34FA"/>
    <w:rsid w:val="009E3D69"/>
    <w:rsid w:val="009E3DB9"/>
    <w:rsid w:val="009E4504"/>
    <w:rsid w:val="009E4B0C"/>
    <w:rsid w:val="009E4B72"/>
    <w:rsid w:val="009E51FB"/>
    <w:rsid w:val="009E52CB"/>
    <w:rsid w:val="009E646B"/>
    <w:rsid w:val="009E7B07"/>
    <w:rsid w:val="009F050C"/>
    <w:rsid w:val="009F1587"/>
    <w:rsid w:val="009F1F39"/>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A93"/>
    <w:rsid w:val="00A13C0F"/>
    <w:rsid w:val="00A164A6"/>
    <w:rsid w:val="00A165FE"/>
    <w:rsid w:val="00A16EFC"/>
    <w:rsid w:val="00A1747B"/>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D91"/>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E05"/>
    <w:rsid w:val="00A82953"/>
    <w:rsid w:val="00A82B2C"/>
    <w:rsid w:val="00A833A8"/>
    <w:rsid w:val="00A83D36"/>
    <w:rsid w:val="00A8427B"/>
    <w:rsid w:val="00A84B23"/>
    <w:rsid w:val="00A84B4C"/>
    <w:rsid w:val="00A84EEF"/>
    <w:rsid w:val="00A85897"/>
    <w:rsid w:val="00A85AEE"/>
    <w:rsid w:val="00A86E22"/>
    <w:rsid w:val="00A87174"/>
    <w:rsid w:val="00A87279"/>
    <w:rsid w:val="00A87AC7"/>
    <w:rsid w:val="00A87E95"/>
    <w:rsid w:val="00A900FE"/>
    <w:rsid w:val="00A92C9A"/>
    <w:rsid w:val="00A9370A"/>
    <w:rsid w:val="00A94E2C"/>
    <w:rsid w:val="00A94F2D"/>
    <w:rsid w:val="00A95DD5"/>
    <w:rsid w:val="00A96022"/>
    <w:rsid w:val="00A966F4"/>
    <w:rsid w:val="00A96770"/>
    <w:rsid w:val="00A97932"/>
    <w:rsid w:val="00AA0197"/>
    <w:rsid w:val="00AA029D"/>
    <w:rsid w:val="00AA0C7C"/>
    <w:rsid w:val="00AA11A2"/>
    <w:rsid w:val="00AA20E4"/>
    <w:rsid w:val="00AA221F"/>
    <w:rsid w:val="00AA2C0B"/>
    <w:rsid w:val="00AA2CA6"/>
    <w:rsid w:val="00AA3786"/>
    <w:rsid w:val="00AA3896"/>
    <w:rsid w:val="00AA38B9"/>
    <w:rsid w:val="00AA438D"/>
    <w:rsid w:val="00AA55E0"/>
    <w:rsid w:val="00AA5BC8"/>
    <w:rsid w:val="00AA61B7"/>
    <w:rsid w:val="00AA689B"/>
    <w:rsid w:val="00AA7023"/>
    <w:rsid w:val="00AB000F"/>
    <w:rsid w:val="00AB00F1"/>
    <w:rsid w:val="00AB0CE7"/>
    <w:rsid w:val="00AB11B8"/>
    <w:rsid w:val="00AB22DC"/>
    <w:rsid w:val="00AB3569"/>
    <w:rsid w:val="00AB45BF"/>
    <w:rsid w:val="00AB511E"/>
    <w:rsid w:val="00AB5C16"/>
    <w:rsid w:val="00AB5C8E"/>
    <w:rsid w:val="00AB628D"/>
    <w:rsid w:val="00AC00B1"/>
    <w:rsid w:val="00AC0229"/>
    <w:rsid w:val="00AC072B"/>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2EF"/>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1685"/>
    <w:rsid w:val="00B02152"/>
    <w:rsid w:val="00B0229E"/>
    <w:rsid w:val="00B02BB1"/>
    <w:rsid w:val="00B02FB6"/>
    <w:rsid w:val="00B03ACC"/>
    <w:rsid w:val="00B04123"/>
    <w:rsid w:val="00B049EC"/>
    <w:rsid w:val="00B04B6B"/>
    <w:rsid w:val="00B04DD6"/>
    <w:rsid w:val="00B050D6"/>
    <w:rsid w:val="00B0574D"/>
    <w:rsid w:val="00B0768C"/>
    <w:rsid w:val="00B10264"/>
    <w:rsid w:val="00B1212B"/>
    <w:rsid w:val="00B125A0"/>
    <w:rsid w:val="00B13177"/>
    <w:rsid w:val="00B13E8D"/>
    <w:rsid w:val="00B14760"/>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6C80"/>
    <w:rsid w:val="00B27702"/>
    <w:rsid w:val="00B30025"/>
    <w:rsid w:val="00B31114"/>
    <w:rsid w:val="00B313D0"/>
    <w:rsid w:val="00B3156A"/>
    <w:rsid w:val="00B315E1"/>
    <w:rsid w:val="00B315F4"/>
    <w:rsid w:val="00B317DD"/>
    <w:rsid w:val="00B33EBC"/>
    <w:rsid w:val="00B33FC4"/>
    <w:rsid w:val="00B34E8B"/>
    <w:rsid w:val="00B367CE"/>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B4C"/>
    <w:rsid w:val="00BB0D35"/>
    <w:rsid w:val="00BB13C5"/>
    <w:rsid w:val="00BB1812"/>
    <w:rsid w:val="00BB23CB"/>
    <w:rsid w:val="00BB2532"/>
    <w:rsid w:val="00BB2686"/>
    <w:rsid w:val="00BB37EA"/>
    <w:rsid w:val="00BB3A96"/>
    <w:rsid w:val="00BB4D08"/>
    <w:rsid w:val="00BB6A68"/>
    <w:rsid w:val="00BB739C"/>
    <w:rsid w:val="00BB7632"/>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BF72CF"/>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25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753"/>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6583"/>
    <w:rsid w:val="00C67249"/>
    <w:rsid w:val="00C67698"/>
    <w:rsid w:val="00C70290"/>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55DB"/>
    <w:rsid w:val="00C9111E"/>
    <w:rsid w:val="00C91446"/>
    <w:rsid w:val="00C919AB"/>
    <w:rsid w:val="00C92681"/>
    <w:rsid w:val="00C94018"/>
    <w:rsid w:val="00C94994"/>
    <w:rsid w:val="00C94C04"/>
    <w:rsid w:val="00C951C1"/>
    <w:rsid w:val="00C95FEF"/>
    <w:rsid w:val="00C9600B"/>
    <w:rsid w:val="00C962CF"/>
    <w:rsid w:val="00C96BE2"/>
    <w:rsid w:val="00C96C1A"/>
    <w:rsid w:val="00C96F6C"/>
    <w:rsid w:val="00C971A1"/>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47A"/>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5DF"/>
    <w:rsid w:val="00CC1DB2"/>
    <w:rsid w:val="00CC367C"/>
    <w:rsid w:val="00CC3FEE"/>
    <w:rsid w:val="00CC416D"/>
    <w:rsid w:val="00CC45E5"/>
    <w:rsid w:val="00CC466F"/>
    <w:rsid w:val="00CC55E8"/>
    <w:rsid w:val="00CC5DF0"/>
    <w:rsid w:val="00CC71C6"/>
    <w:rsid w:val="00CC7E7D"/>
    <w:rsid w:val="00CD0968"/>
    <w:rsid w:val="00CD1491"/>
    <w:rsid w:val="00CD2580"/>
    <w:rsid w:val="00CD36DF"/>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052"/>
    <w:rsid w:val="00CF4A6D"/>
    <w:rsid w:val="00CF593F"/>
    <w:rsid w:val="00CF5B89"/>
    <w:rsid w:val="00CF6510"/>
    <w:rsid w:val="00CF65E5"/>
    <w:rsid w:val="00CF66B8"/>
    <w:rsid w:val="00CF6971"/>
    <w:rsid w:val="00CF6D04"/>
    <w:rsid w:val="00CF7327"/>
    <w:rsid w:val="00CF74B2"/>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18B"/>
    <w:rsid w:val="00D10A14"/>
    <w:rsid w:val="00D113FF"/>
    <w:rsid w:val="00D11E7B"/>
    <w:rsid w:val="00D12C52"/>
    <w:rsid w:val="00D12D84"/>
    <w:rsid w:val="00D14E13"/>
    <w:rsid w:val="00D16547"/>
    <w:rsid w:val="00D16A74"/>
    <w:rsid w:val="00D20368"/>
    <w:rsid w:val="00D209D8"/>
    <w:rsid w:val="00D20B6C"/>
    <w:rsid w:val="00D20DAB"/>
    <w:rsid w:val="00D2186C"/>
    <w:rsid w:val="00D21FA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0B7"/>
    <w:rsid w:val="00D418AA"/>
    <w:rsid w:val="00D41CA2"/>
    <w:rsid w:val="00D42026"/>
    <w:rsid w:val="00D424A2"/>
    <w:rsid w:val="00D4251B"/>
    <w:rsid w:val="00D42ECA"/>
    <w:rsid w:val="00D44BD1"/>
    <w:rsid w:val="00D45359"/>
    <w:rsid w:val="00D47818"/>
    <w:rsid w:val="00D47AB6"/>
    <w:rsid w:val="00D507D9"/>
    <w:rsid w:val="00D50BC3"/>
    <w:rsid w:val="00D5263E"/>
    <w:rsid w:val="00D52E63"/>
    <w:rsid w:val="00D53E86"/>
    <w:rsid w:val="00D545A8"/>
    <w:rsid w:val="00D547BE"/>
    <w:rsid w:val="00D548A5"/>
    <w:rsid w:val="00D548E5"/>
    <w:rsid w:val="00D551D9"/>
    <w:rsid w:val="00D55BD9"/>
    <w:rsid w:val="00D56163"/>
    <w:rsid w:val="00D566F5"/>
    <w:rsid w:val="00D56BF3"/>
    <w:rsid w:val="00D60503"/>
    <w:rsid w:val="00D62605"/>
    <w:rsid w:val="00D62A8C"/>
    <w:rsid w:val="00D63073"/>
    <w:rsid w:val="00D6362A"/>
    <w:rsid w:val="00D63DA5"/>
    <w:rsid w:val="00D641C8"/>
    <w:rsid w:val="00D64227"/>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796"/>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676"/>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46F"/>
    <w:rsid w:val="00E1063D"/>
    <w:rsid w:val="00E10676"/>
    <w:rsid w:val="00E10E12"/>
    <w:rsid w:val="00E119EA"/>
    <w:rsid w:val="00E11DFA"/>
    <w:rsid w:val="00E123BB"/>
    <w:rsid w:val="00E12538"/>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346"/>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4E05"/>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18D"/>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31"/>
    <w:rsid w:val="00EF14D1"/>
    <w:rsid w:val="00EF1DD2"/>
    <w:rsid w:val="00EF58F2"/>
    <w:rsid w:val="00EF60C8"/>
    <w:rsid w:val="00EF6733"/>
    <w:rsid w:val="00EF6AD7"/>
    <w:rsid w:val="00F006A9"/>
    <w:rsid w:val="00F009EB"/>
    <w:rsid w:val="00F017FB"/>
    <w:rsid w:val="00F01F55"/>
    <w:rsid w:val="00F01F7A"/>
    <w:rsid w:val="00F02721"/>
    <w:rsid w:val="00F02736"/>
    <w:rsid w:val="00F02A35"/>
    <w:rsid w:val="00F02DE0"/>
    <w:rsid w:val="00F030A2"/>
    <w:rsid w:val="00F0344E"/>
    <w:rsid w:val="00F03930"/>
    <w:rsid w:val="00F03DA7"/>
    <w:rsid w:val="00F04DD4"/>
    <w:rsid w:val="00F053FC"/>
    <w:rsid w:val="00F05564"/>
    <w:rsid w:val="00F06302"/>
    <w:rsid w:val="00F06A32"/>
    <w:rsid w:val="00F079CC"/>
    <w:rsid w:val="00F13509"/>
    <w:rsid w:val="00F1360C"/>
    <w:rsid w:val="00F1390D"/>
    <w:rsid w:val="00F151EA"/>
    <w:rsid w:val="00F15595"/>
    <w:rsid w:val="00F156A1"/>
    <w:rsid w:val="00F165F3"/>
    <w:rsid w:val="00F1792C"/>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3F55"/>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897"/>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77F"/>
    <w:rsid w:val="00F97B8D"/>
    <w:rsid w:val="00FA001C"/>
    <w:rsid w:val="00FA004F"/>
    <w:rsid w:val="00FA0211"/>
    <w:rsid w:val="00FA197C"/>
    <w:rsid w:val="00FA1B8A"/>
    <w:rsid w:val="00FA2900"/>
    <w:rsid w:val="00FA39AD"/>
    <w:rsid w:val="00FA3B46"/>
    <w:rsid w:val="00FA3C84"/>
    <w:rsid w:val="00FA4512"/>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11E"/>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0E0"/>
    <w:rsid w:val="00FD6B5B"/>
    <w:rsid w:val="00FE05FC"/>
    <w:rsid w:val="00FE0693"/>
    <w:rsid w:val="00FE086E"/>
    <w:rsid w:val="00FE0AF4"/>
    <w:rsid w:val="00FE127F"/>
    <w:rsid w:val="00FE27EE"/>
    <w:rsid w:val="00FE30E1"/>
    <w:rsid w:val="00FE4027"/>
    <w:rsid w:val="00FE520C"/>
    <w:rsid w:val="00FE65C5"/>
    <w:rsid w:val="00FE6DA0"/>
    <w:rsid w:val="00FF0C49"/>
    <w:rsid w:val="00FF0FDB"/>
    <w:rsid w:val="00FF1282"/>
    <w:rsid w:val="00FF1339"/>
    <w:rsid w:val="00FF1682"/>
    <w:rsid w:val="00FF33D3"/>
    <w:rsid w:val="00FF3CB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057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B0574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75D1E-0C44-4437-9CA5-2CAF40988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10</Pages>
  <Words>3054</Words>
  <Characters>16803</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75</cp:revision>
  <cp:lastPrinted>2020-04-13T15:33:00Z</cp:lastPrinted>
  <dcterms:created xsi:type="dcterms:W3CDTF">2022-06-24T16:02:00Z</dcterms:created>
  <dcterms:modified xsi:type="dcterms:W3CDTF">2023-02-09T18:44:00Z</dcterms:modified>
</cp:coreProperties>
</file>