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7A543E" w14:textId="77777777" w:rsidR="004E39C3" w:rsidRDefault="004E39C3" w:rsidP="008B5AF6">
      <w:pPr>
        <w:spacing w:line="276" w:lineRule="auto"/>
        <w:ind w:left="2977"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4FFEC210" w14:textId="5416ED24" w:rsidR="004E39C3" w:rsidRDefault="004E39C3" w:rsidP="008B5AF6">
      <w:pPr>
        <w:spacing w:line="276" w:lineRule="auto"/>
        <w:ind w:left="2977" w:right="49"/>
        <w:jc w:val="both"/>
        <w:rPr>
          <w:rFonts w:ascii="Arial" w:hAnsi="Arial" w:cs="Arial"/>
          <w:b/>
          <w:sz w:val="26"/>
          <w:szCs w:val="26"/>
        </w:rPr>
      </w:pPr>
      <w:r>
        <w:rPr>
          <w:rFonts w:ascii="Arial" w:hAnsi="Arial" w:cs="Arial"/>
          <w:b/>
          <w:sz w:val="26"/>
          <w:szCs w:val="26"/>
        </w:rPr>
        <w:t>RECURSO DE REVISIÓN: 037</w:t>
      </w:r>
      <w:r w:rsidR="001D15B0">
        <w:rPr>
          <w:rFonts w:ascii="Arial" w:hAnsi="Arial" w:cs="Arial"/>
          <w:b/>
          <w:sz w:val="26"/>
          <w:szCs w:val="26"/>
        </w:rPr>
        <w:t>2</w:t>
      </w:r>
      <w:r>
        <w:rPr>
          <w:rFonts w:ascii="Arial" w:hAnsi="Arial" w:cs="Arial"/>
          <w:b/>
          <w:sz w:val="26"/>
          <w:szCs w:val="26"/>
        </w:rPr>
        <w:t>/2021</w:t>
      </w:r>
    </w:p>
    <w:p w14:paraId="7B67BD18" w14:textId="14E1414C" w:rsidR="004E39C3" w:rsidRDefault="001D15B0" w:rsidP="008B5AF6">
      <w:pPr>
        <w:spacing w:line="276" w:lineRule="auto"/>
        <w:ind w:left="2977" w:right="49"/>
        <w:jc w:val="both"/>
        <w:rPr>
          <w:rFonts w:ascii="Arial" w:hAnsi="Arial" w:cs="Arial"/>
          <w:b/>
          <w:sz w:val="26"/>
          <w:szCs w:val="26"/>
        </w:rPr>
      </w:pPr>
      <w:r>
        <w:rPr>
          <w:rFonts w:ascii="Arial" w:hAnsi="Arial" w:cs="Arial"/>
          <w:b/>
          <w:sz w:val="26"/>
          <w:szCs w:val="26"/>
        </w:rPr>
        <w:t>EXPEDIENTE: 0166</w:t>
      </w:r>
      <w:r w:rsidR="004E39C3">
        <w:rPr>
          <w:rFonts w:ascii="Arial" w:hAnsi="Arial" w:cs="Arial"/>
          <w:b/>
          <w:sz w:val="26"/>
          <w:szCs w:val="26"/>
        </w:rPr>
        <w:t>/202</w:t>
      </w:r>
      <w:r>
        <w:rPr>
          <w:rFonts w:ascii="Arial" w:hAnsi="Arial" w:cs="Arial"/>
          <w:b/>
          <w:sz w:val="26"/>
          <w:szCs w:val="26"/>
        </w:rPr>
        <w:t>0</w:t>
      </w:r>
      <w:r w:rsidR="004E39C3">
        <w:rPr>
          <w:rFonts w:ascii="Arial" w:hAnsi="Arial" w:cs="Arial"/>
          <w:b/>
          <w:sz w:val="26"/>
          <w:szCs w:val="26"/>
        </w:rPr>
        <w:t xml:space="preserve"> DE LA </w:t>
      </w:r>
      <w:r>
        <w:rPr>
          <w:rFonts w:ascii="Arial" w:hAnsi="Arial" w:cs="Arial"/>
          <w:b/>
          <w:sz w:val="26"/>
          <w:szCs w:val="26"/>
        </w:rPr>
        <w:t xml:space="preserve">TERCERA </w:t>
      </w:r>
      <w:r w:rsidR="004E39C3">
        <w:rPr>
          <w:rFonts w:ascii="Arial" w:hAnsi="Arial" w:cs="Arial"/>
          <w:b/>
          <w:sz w:val="26"/>
          <w:szCs w:val="26"/>
        </w:rPr>
        <w:t>SALA UNITARIA DE PRIMERA INSTANCIA</w:t>
      </w:r>
    </w:p>
    <w:p w14:paraId="55CE4764" w14:textId="77777777" w:rsidR="004E39C3" w:rsidRDefault="004E39C3" w:rsidP="008B5AF6">
      <w:pPr>
        <w:spacing w:line="276" w:lineRule="auto"/>
        <w:ind w:left="2977" w:right="49"/>
        <w:jc w:val="both"/>
        <w:rPr>
          <w:rFonts w:ascii="Arial" w:hAnsi="Arial" w:cs="Arial"/>
          <w:b/>
          <w:sz w:val="26"/>
          <w:szCs w:val="26"/>
        </w:rPr>
      </w:pPr>
      <w:r>
        <w:rPr>
          <w:rFonts w:ascii="Arial" w:hAnsi="Arial" w:cs="Arial"/>
          <w:b/>
          <w:sz w:val="26"/>
          <w:szCs w:val="26"/>
        </w:rPr>
        <w:t>PONENTE: MAGISTRADO ELÍAS CORTÉS LÓPEZ.</w:t>
      </w:r>
    </w:p>
    <w:p w14:paraId="6595A2F7" w14:textId="77777777" w:rsidR="004E39C3" w:rsidRDefault="004E39C3" w:rsidP="00586E58">
      <w:pPr>
        <w:spacing w:line="240" w:lineRule="auto"/>
        <w:ind w:left="2124" w:right="49"/>
        <w:jc w:val="both"/>
        <w:rPr>
          <w:rFonts w:ascii="Arial" w:hAnsi="Arial" w:cs="Arial"/>
          <w:b/>
          <w:sz w:val="26"/>
          <w:szCs w:val="26"/>
        </w:rPr>
      </w:pPr>
    </w:p>
    <w:p w14:paraId="3899BD31" w14:textId="1701FEB3" w:rsidR="004E39C3" w:rsidRDefault="004E39C3" w:rsidP="00586E58">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E17F8C">
        <w:rPr>
          <w:rFonts w:ascii="Arial" w:hAnsi="Arial" w:cs="Arial"/>
          <w:b/>
          <w:sz w:val="26"/>
          <w:szCs w:val="26"/>
        </w:rPr>
        <w:t>DIECIOCHO</w:t>
      </w:r>
      <w:r>
        <w:rPr>
          <w:rFonts w:ascii="Arial" w:hAnsi="Arial" w:cs="Arial"/>
          <w:b/>
          <w:sz w:val="26"/>
          <w:szCs w:val="26"/>
        </w:rPr>
        <w:t xml:space="preserve"> DE </w:t>
      </w:r>
      <w:r w:rsidR="00E17F8C">
        <w:rPr>
          <w:rFonts w:ascii="Arial" w:hAnsi="Arial" w:cs="Arial"/>
          <w:b/>
          <w:sz w:val="26"/>
          <w:szCs w:val="26"/>
        </w:rPr>
        <w:t>AGOSTO</w:t>
      </w:r>
      <w:r>
        <w:rPr>
          <w:rFonts w:ascii="Arial" w:hAnsi="Arial" w:cs="Arial"/>
          <w:b/>
          <w:sz w:val="26"/>
          <w:szCs w:val="26"/>
        </w:rPr>
        <w:t xml:space="preserve"> DE DOS MIL VEINTIDÓS.- - - - - - - - - - - - - - - - - - - - - - - - - - - - - - - - - - - - </w:t>
      </w:r>
    </w:p>
    <w:p w14:paraId="7CFBC402" w14:textId="6130887C" w:rsidR="004E39C3" w:rsidRDefault="004E39C3" w:rsidP="00586E58">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Pr="004B3584">
        <w:rPr>
          <w:rFonts w:ascii="Arial" w:hAnsi="Arial" w:cs="Arial"/>
          <w:b/>
          <w:sz w:val="26"/>
          <w:szCs w:val="26"/>
        </w:rPr>
        <w:t>0</w:t>
      </w:r>
      <w:r w:rsidR="001D15B0">
        <w:rPr>
          <w:rFonts w:ascii="Arial" w:hAnsi="Arial" w:cs="Arial"/>
          <w:b/>
          <w:sz w:val="26"/>
          <w:szCs w:val="26"/>
        </w:rPr>
        <w:t>3</w:t>
      </w:r>
      <w:r>
        <w:rPr>
          <w:rFonts w:ascii="Arial" w:hAnsi="Arial" w:cs="Arial"/>
          <w:b/>
          <w:sz w:val="26"/>
          <w:szCs w:val="26"/>
        </w:rPr>
        <w:t>7</w:t>
      </w:r>
      <w:r w:rsidR="001D15B0">
        <w:rPr>
          <w:rFonts w:ascii="Arial" w:hAnsi="Arial" w:cs="Arial"/>
          <w:b/>
          <w:sz w:val="26"/>
          <w:szCs w:val="26"/>
        </w:rPr>
        <w:t>2</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5A3499">
        <w:rPr>
          <w:rFonts w:ascii="Arial" w:hAnsi="Arial" w:cs="Arial"/>
          <w:b/>
          <w:bCs/>
          <w:sz w:val="26"/>
          <w:szCs w:val="26"/>
        </w:rPr>
        <w:t>*******</w:t>
      </w:r>
      <w:r w:rsidRPr="004E39C3">
        <w:rPr>
          <w:rFonts w:ascii="Arial" w:hAnsi="Arial" w:cs="Arial"/>
          <w:sz w:val="26"/>
          <w:szCs w:val="26"/>
        </w:rPr>
        <w:t>,</w:t>
      </w:r>
      <w:r>
        <w:rPr>
          <w:rFonts w:ascii="Arial" w:hAnsi="Arial" w:cs="Arial"/>
          <w:sz w:val="26"/>
          <w:szCs w:val="26"/>
        </w:rPr>
        <w:t xml:space="preserve"> en contra del auto de </w:t>
      </w:r>
      <w:r w:rsidR="001D15B0">
        <w:rPr>
          <w:rFonts w:ascii="Arial" w:hAnsi="Arial" w:cs="Arial"/>
          <w:sz w:val="26"/>
          <w:szCs w:val="26"/>
        </w:rPr>
        <w:t xml:space="preserve">veintitrés de abril </w:t>
      </w:r>
      <w:r>
        <w:rPr>
          <w:rFonts w:ascii="Arial" w:hAnsi="Arial" w:cs="Arial"/>
          <w:sz w:val="26"/>
          <w:szCs w:val="26"/>
        </w:rPr>
        <w:t xml:space="preserve">de dos mil veintiuno dictado en el expediente </w:t>
      </w:r>
      <w:r w:rsidR="001D15B0">
        <w:rPr>
          <w:rFonts w:ascii="Arial" w:hAnsi="Arial" w:cs="Arial"/>
          <w:b/>
          <w:sz w:val="26"/>
          <w:szCs w:val="26"/>
        </w:rPr>
        <w:t>0166</w:t>
      </w:r>
      <w:r>
        <w:rPr>
          <w:rFonts w:ascii="Arial" w:hAnsi="Arial" w:cs="Arial"/>
          <w:b/>
          <w:sz w:val="26"/>
          <w:szCs w:val="26"/>
        </w:rPr>
        <w:t>/202</w:t>
      </w:r>
      <w:r w:rsidR="001D15B0">
        <w:rPr>
          <w:rFonts w:ascii="Arial" w:hAnsi="Arial" w:cs="Arial"/>
          <w:b/>
          <w:sz w:val="26"/>
          <w:szCs w:val="26"/>
        </w:rPr>
        <w:t>0</w:t>
      </w:r>
      <w:r>
        <w:rPr>
          <w:rFonts w:ascii="Arial" w:hAnsi="Arial" w:cs="Arial"/>
          <w:sz w:val="26"/>
          <w:szCs w:val="26"/>
        </w:rPr>
        <w:t xml:space="preserve"> de la </w:t>
      </w:r>
      <w:r w:rsidR="001D15B0">
        <w:rPr>
          <w:rFonts w:ascii="Arial" w:hAnsi="Arial" w:cs="Arial"/>
          <w:sz w:val="26"/>
          <w:szCs w:val="26"/>
        </w:rPr>
        <w:t xml:space="preserve">Tercera </w:t>
      </w:r>
      <w:r>
        <w:rPr>
          <w:rFonts w:ascii="Arial" w:hAnsi="Arial" w:cs="Arial"/>
          <w:sz w:val="26"/>
          <w:szCs w:val="26"/>
        </w:rPr>
        <w:t xml:space="preserve">Sala Unitaria de Primera Instancia, relativo al juicio de nulidad promovido por el </w:t>
      </w:r>
      <w:r w:rsidR="00A97455" w:rsidRPr="00352409">
        <w:rPr>
          <w:rFonts w:ascii="Arial" w:hAnsi="Arial" w:cs="Arial"/>
          <w:b/>
          <w:sz w:val="26"/>
          <w:szCs w:val="26"/>
        </w:rPr>
        <w:t>RECURRENTE</w:t>
      </w:r>
      <w:r w:rsidRPr="00352409">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w:t>
      </w:r>
      <w:r w:rsidR="001D15B0">
        <w:rPr>
          <w:rFonts w:ascii="Arial" w:hAnsi="Arial" w:cs="Arial"/>
          <w:bCs/>
          <w:sz w:val="26"/>
          <w:szCs w:val="26"/>
        </w:rPr>
        <w:t xml:space="preserve"> </w:t>
      </w:r>
      <w:r>
        <w:rPr>
          <w:rFonts w:ascii="Arial" w:hAnsi="Arial" w:cs="Arial"/>
          <w:bCs/>
          <w:sz w:val="26"/>
          <w:szCs w:val="26"/>
        </w:rPr>
        <w:t>la</w:t>
      </w:r>
      <w:r w:rsidR="00A97455">
        <w:rPr>
          <w:rFonts w:ascii="Arial" w:hAnsi="Arial" w:cs="Arial"/>
          <w:b/>
          <w:sz w:val="26"/>
          <w:szCs w:val="26"/>
        </w:rPr>
        <w:t xml:space="preserve"> DIRECCIÓN DE CONTRALORÍA MUNICIPAL DE OAXACA DE JUÁREZ, OAXACA</w:t>
      </w:r>
      <w:r w:rsidRPr="00352409">
        <w:rPr>
          <w:rFonts w:ascii="Arial" w:hAnsi="Arial" w:cs="Arial"/>
          <w:sz w:val="26"/>
          <w:szCs w:val="26"/>
        </w:rPr>
        <w:t>;</w:t>
      </w:r>
      <w:r>
        <w:rPr>
          <w:rFonts w:ascii="Arial" w:hAnsi="Arial" w:cs="Arial"/>
          <w:b/>
          <w:sz w:val="26"/>
          <w:szCs w:val="26"/>
        </w:rPr>
        <w:t xml:space="preserve"> </w:t>
      </w:r>
      <w:r w:rsidR="00536138" w:rsidRPr="00CB6405">
        <w:rPr>
          <w:rFonts w:ascii="Arial" w:hAnsi="Arial" w:cs="Arial"/>
          <w:sz w:val="26"/>
          <w:szCs w:val="26"/>
        </w:rPr>
        <w:t>por lo que</w:t>
      </w:r>
      <w:r w:rsidR="00536138">
        <w:rPr>
          <w:rFonts w:ascii="Arial" w:hAnsi="Arial" w:cs="Arial"/>
          <w:sz w:val="26"/>
          <w:szCs w:val="26"/>
        </w:rPr>
        <w:t>,</w:t>
      </w:r>
      <w:r w:rsidR="00536138" w:rsidRPr="00CB6405">
        <w:rPr>
          <w:rFonts w:ascii="Arial" w:hAnsi="Arial" w:cs="Arial"/>
          <w:sz w:val="26"/>
          <w:szCs w:val="26"/>
        </w:rPr>
        <w:t xml:space="preserve"> co</w:t>
      </w:r>
      <w:r w:rsidR="00536138">
        <w:rPr>
          <w:rFonts w:ascii="Arial" w:hAnsi="Arial" w:cs="Arial"/>
          <w:sz w:val="26"/>
          <w:szCs w:val="26"/>
        </w:rPr>
        <w:t xml:space="preserve">n fundamento en los artículos </w:t>
      </w:r>
      <w:r w:rsidR="00536138" w:rsidRPr="00CB6405">
        <w:rPr>
          <w:rFonts w:ascii="Arial" w:hAnsi="Arial" w:cs="Arial"/>
          <w:sz w:val="26"/>
          <w:szCs w:val="26"/>
        </w:rPr>
        <w:t>2</w:t>
      </w:r>
      <w:r w:rsidR="00536138">
        <w:rPr>
          <w:rFonts w:ascii="Arial" w:hAnsi="Arial" w:cs="Arial"/>
          <w:sz w:val="26"/>
          <w:szCs w:val="26"/>
        </w:rPr>
        <w:t>36</w:t>
      </w:r>
      <w:r w:rsidR="00536138" w:rsidRPr="00CB6405">
        <w:rPr>
          <w:rFonts w:ascii="Arial" w:hAnsi="Arial" w:cs="Arial"/>
          <w:sz w:val="26"/>
          <w:szCs w:val="26"/>
        </w:rPr>
        <w:t xml:space="preserve"> y 2</w:t>
      </w:r>
      <w:r w:rsidR="00536138">
        <w:rPr>
          <w:rFonts w:ascii="Arial" w:hAnsi="Arial" w:cs="Arial"/>
          <w:sz w:val="26"/>
          <w:szCs w:val="26"/>
        </w:rPr>
        <w:t>3</w:t>
      </w:r>
      <w:r w:rsidR="00536138" w:rsidRPr="00CB6405">
        <w:rPr>
          <w:rFonts w:ascii="Arial" w:hAnsi="Arial" w:cs="Arial"/>
          <w:sz w:val="26"/>
          <w:szCs w:val="26"/>
        </w:rPr>
        <w:t>8 de la Ley de</w:t>
      </w:r>
      <w:r w:rsidR="00536138">
        <w:rPr>
          <w:rFonts w:ascii="Arial" w:hAnsi="Arial" w:cs="Arial"/>
          <w:sz w:val="26"/>
          <w:szCs w:val="26"/>
        </w:rPr>
        <w:t xml:space="preserve"> Procedimiento y</w:t>
      </w:r>
      <w:r w:rsidR="00536138" w:rsidRPr="00CB6405">
        <w:rPr>
          <w:rFonts w:ascii="Arial" w:hAnsi="Arial" w:cs="Arial"/>
          <w:sz w:val="26"/>
          <w:szCs w:val="26"/>
        </w:rPr>
        <w:t xml:space="preserve"> Justicia Administrativa para el Estado de Oaxaca</w:t>
      </w:r>
      <w:r w:rsidR="00536138">
        <w:rPr>
          <w:rFonts w:ascii="Arial" w:hAnsi="Arial" w:cs="Arial"/>
          <w:sz w:val="26"/>
          <w:szCs w:val="26"/>
        </w:rPr>
        <w:t xml:space="preserve"> y 24 fracciones I y III de la Ley Orgánica del Tribunal de Justicia Administrativa para el Estado de Oaxaca, se da trámite. Por consiguiente, </w:t>
      </w:r>
      <w:r w:rsidR="00536138" w:rsidRPr="00BE4B63">
        <w:rPr>
          <w:rFonts w:ascii="Arial" w:hAnsi="Arial" w:cs="Arial"/>
          <w:sz w:val="26"/>
          <w:szCs w:val="26"/>
        </w:rPr>
        <w:t>se procede a dictar resolución en los siguientes términos</w:t>
      </w:r>
      <w:r w:rsidR="00536138">
        <w:rPr>
          <w:rFonts w:ascii="Arial" w:hAnsi="Arial" w:cs="Arial"/>
          <w:sz w:val="26"/>
          <w:szCs w:val="26"/>
        </w:rPr>
        <w:t xml:space="preserve">:- </w:t>
      </w:r>
    </w:p>
    <w:p w14:paraId="619B7E4E" w14:textId="77777777" w:rsidR="004E39C3" w:rsidRDefault="004E39C3" w:rsidP="00586E58">
      <w:pPr>
        <w:spacing w:line="360" w:lineRule="auto"/>
        <w:ind w:right="49"/>
        <w:jc w:val="center"/>
        <w:rPr>
          <w:rFonts w:ascii="Arial" w:hAnsi="Arial" w:cs="Arial"/>
          <w:b/>
          <w:bCs/>
          <w:sz w:val="26"/>
          <w:szCs w:val="26"/>
        </w:rPr>
      </w:pPr>
      <w:r>
        <w:rPr>
          <w:rFonts w:ascii="Arial" w:hAnsi="Arial" w:cs="Arial"/>
          <w:b/>
          <w:bCs/>
          <w:sz w:val="26"/>
          <w:szCs w:val="26"/>
        </w:rPr>
        <w:t>R E S U L T A N D O</w:t>
      </w:r>
    </w:p>
    <w:p w14:paraId="254960A9" w14:textId="2FE51D32" w:rsidR="004E39C3" w:rsidRDefault="004E39C3" w:rsidP="00586E58">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sidR="00536138">
        <w:rPr>
          <w:rFonts w:ascii="Arial" w:hAnsi="Arial" w:cs="Arial"/>
          <w:sz w:val="26"/>
          <w:szCs w:val="26"/>
        </w:rPr>
        <w:t>Inconforme con el acuerdo</w:t>
      </w:r>
      <w:r>
        <w:rPr>
          <w:rFonts w:ascii="Arial" w:hAnsi="Arial" w:cs="Arial"/>
          <w:sz w:val="26"/>
          <w:szCs w:val="26"/>
        </w:rPr>
        <w:t xml:space="preserve"> de </w:t>
      </w:r>
      <w:r w:rsidR="001D15B0">
        <w:rPr>
          <w:rFonts w:ascii="Arial" w:hAnsi="Arial" w:cs="Arial"/>
          <w:sz w:val="26"/>
          <w:szCs w:val="26"/>
        </w:rPr>
        <w:t xml:space="preserve">veintitrés de abril </w:t>
      </w:r>
      <w:r w:rsidR="00536138">
        <w:rPr>
          <w:rFonts w:ascii="Arial" w:hAnsi="Arial" w:cs="Arial"/>
          <w:sz w:val="26"/>
          <w:szCs w:val="26"/>
        </w:rPr>
        <w:t xml:space="preserve">de dos mil veintiuno, </w:t>
      </w:r>
      <w:r>
        <w:rPr>
          <w:rFonts w:ascii="Arial" w:hAnsi="Arial" w:cs="Arial"/>
          <w:sz w:val="26"/>
          <w:szCs w:val="26"/>
        </w:rPr>
        <w:t xml:space="preserve">dictado por la </w:t>
      </w:r>
      <w:r w:rsidR="001D15B0">
        <w:rPr>
          <w:rFonts w:ascii="Arial" w:hAnsi="Arial" w:cs="Arial"/>
          <w:sz w:val="26"/>
          <w:szCs w:val="26"/>
        </w:rPr>
        <w:t xml:space="preserve">Tercera </w:t>
      </w:r>
      <w:r>
        <w:rPr>
          <w:rFonts w:ascii="Arial" w:hAnsi="Arial" w:cs="Arial"/>
          <w:sz w:val="26"/>
          <w:szCs w:val="26"/>
        </w:rPr>
        <w:t xml:space="preserve">Sala Unitaria de Primera Instancia, </w:t>
      </w:r>
      <w:r w:rsidR="005A3499">
        <w:rPr>
          <w:rFonts w:ascii="Arial" w:hAnsi="Arial" w:cs="Arial"/>
          <w:b/>
          <w:bCs/>
          <w:sz w:val="26"/>
          <w:szCs w:val="26"/>
        </w:rPr>
        <w:t>*******</w:t>
      </w:r>
      <w:r w:rsidR="00536138">
        <w:rPr>
          <w:rFonts w:ascii="Arial" w:hAnsi="Arial" w:cs="Arial"/>
          <w:sz w:val="26"/>
          <w:szCs w:val="26"/>
        </w:rPr>
        <w:t xml:space="preserve"> </w:t>
      </w:r>
      <w:r>
        <w:rPr>
          <w:rFonts w:ascii="Arial" w:hAnsi="Arial" w:cs="Arial"/>
          <w:sz w:val="26"/>
          <w:szCs w:val="26"/>
        </w:rPr>
        <w:t xml:space="preserve">interpuso en su contra recurso de revisión.- - - - </w:t>
      </w:r>
      <w:r w:rsidR="00586E58">
        <w:rPr>
          <w:rFonts w:ascii="Arial" w:hAnsi="Arial" w:cs="Arial"/>
          <w:sz w:val="26"/>
          <w:szCs w:val="26"/>
        </w:rPr>
        <w:t xml:space="preserve">- - - - - - - - - - - - </w:t>
      </w:r>
    </w:p>
    <w:p w14:paraId="0B0E0392" w14:textId="6D4FD55F" w:rsidR="004E39C3" w:rsidRDefault="004E39C3" w:rsidP="00586E58">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 xml:space="preserve">El </w:t>
      </w:r>
      <w:r w:rsidR="005C08A9">
        <w:rPr>
          <w:rFonts w:ascii="Arial" w:hAnsi="Arial" w:cs="Arial"/>
          <w:bCs/>
          <w:sz w:val="26"/>
          <w:szCs w:val="26"/>
        </w:rPr>
        <w:t xml:space="preserve">acuerdo </w:t>
      </w:r>
      <w:r>
        <w:rPr>
          <w:rFonts w:ascii="Arial" w:hAnsi="Arial" w:cs="Arial"/>
          <w:bCs/>
          <w:sz w:val="26"/>
          <w:szCs w:val="26"/>
        </w:rPr>
        <w:t>recurrido es el siguiente</w:t>
      </w:r>
      <w:bookmarkEnd w:id="0"/>
      <w:r w:rsidR="005C08A9">
        <w:rPr>
          <w:rFonts w:ascii="Arial" w:hAnsi="Arial" w:cs="Arial"/>
          <w:bCs/>
          <w:sz w:val="26"/>
          <w:szCs w:val="26"/>
        </w:rPr>
        <w:t xml:space="preserve">:- - - - - - - - - - - - </w:t>
      </w:r>
    </w:p>
    <w:p w14:paraId="4B3BA1C3" w14:textId="77777777" w:rsidR="001D15B0" w:rsidRDefault="004E39C3" w:rsidP="00586E58">
      <w:pPr>
        <w:spacing w:after="0" w:line="360" w:lineRule="auto"/>
        <w:ind w:left="1134" w:right="474" w:firstLine="282"/>
        <w:jc w:val="both"/>
        <w:rPr>
          <w:rFonts w:ascii="Arial" w:hAnsi="Arial" w:cs="Arial"/>
          <w:bCs/>
        </w:rPr>
      </w:pPr>
      <w:r w:rsidRPr="00A42674">
        <w:rPr>
          <w:rFonts w:ascii="Arial" w:hAnsi="Arial" w:cs="Arial"/>
          <w:bCs/>
          <w:sz w:val="26"/>
          <w:szCs w:val="26"/>
        </w:rPr>
        <w:t>“</w:t>
      </w:r>
      <w:r w:rsidR="001D15B0">
        <w:rPr>
          <w:rFonts w:ascii="Arial" w:hAnsi="Arial" w:cs="Arial"/>
          <w:bCs/>
        </w:rPr>
        <w:t>…</w:t>
      </w:r>
    </w:p>
    <w:p w14:paraId="12524DC9" w14:textId="77777777" w:rsidR="00123309" w:rsidRPr="00612DCE" w:rsidRDefault="00123309" w:rsidP="00D13088">
      <w:pPr>
        <w:spacing w:after="0" w:line="276" w:lineRule="auto"/>
        <w:ind w:left="1134" w:right="474" w:firstLine="282"/>
        <w:jc w:val="both"/>
        <w:rPr>
          <w:rFonts w:ascii="Arial" w:hAnsi="Arial" w:cs="Arial"/>
          <w:bCs/>
          <w:i/>
          <w:sz w:val="24"/>
          <w:szCs w:val="24"/>
        </w:rPr>
      </w:pPr>
      <w:r w:rsidRPr="00612DCE">
        <w:rPr>
          <w:rFonts w:ascii="Arial" w:hAnsi="Arial" w:cs="Arial"/>
          <w:bCs/>
          <w:i/>
          <w:sz w:val="24"/>
          <w:szCs w:val="24"/>
        </w:rPr>
        <w:t>Por otra parte, por recibido un oficio en la Oficialía de Partes Común de este Tribunal, con fecha nueve de marzo del presente año, suscrito por el actuario adscrito a la Sexta Sala Unitaria de este Tribunal, a través del cual remite copia simple del acuerdo dictado en el Juicio de nulidad 003/2021 de su índice, visto su contenido, ríndase el informe solicitado y remítanse las constancias correspondientes, lo anterior de conformidad con el artículo 241 de la Ley de Procedimiento y Justicia Administrativa para el Estado de Oaxaca.</w:t>
      </w:r>
    </w:p>
    <w:p w14:paraId="32EE561B" w14:textId="7A7ECF50" w:rsidR="005D6EEE" w:rsidRPr="00612DCE" w:rsidRDefault="00501205" w:rsidP="00D13088">
      <w:pPr>
        <w:spacing w:after="0" w:line="276" w:lineRule="auto"/>
        <w:ind w:left="1134" w:right="474" w:firstLine="282"/>
        <w:jc w:val="both"/>
        <w:rPr>
          <w:rFonts w:ascii="Arial" w:hAnsi="Arial" w:cs="Arial"/>
          <w:bCs/>
          <w:i/>
          <w:sz w:val="24"/>
          <w:szCs w:val="24"/>
        </w:rPr>
      </w:pPr>
      <w:r w:rsidRPr="00612DCE">
        <w:rPr>
          <w:rFonts w:ascii="Arial" w:hAnsi="Arial" w:cs="Arial"/>
          <w:bCs/>
          <w:i/>
          <w:sz w:val="24"/>
          <w:szCs w:val="24"/>
        </w:rPr>
        <w:lastRenderedPageBreak/>
        <w:t xml:space="preserve">Por otra parte, visto el estado que guarda el presente asunto, se advierte que con fecha veinticinco de marzo de dos mil veintiuno, fue requerido el actor para que si a sus intereses convenía, </w:t>
      </w:r>
      <w:r w:rsidRPr="00612DCE">
        <w:rPr>
          <w:rFonts w:ascii="Arial" w:hAnsi="Arial" w:cs="Arial"/>
          <w:b/>
          <w:bCs/>
          <w:i/>
          <w:sz w:val="24"/>
          <w:szCs w:val="24"/>
        </w:rPr>
        <w:t xml:space="preserve">ampliara su demanda, </w:t>
      </w:r>
      <w:r w:rsidRPr="00612DCE">
        <w:rPr>
          <w:rFonts w:ascii="Arial" w:hAnsi="Arial" w:cs="Arial"/>
          <w:bCs/>
          <w:i/>
          <w:sz w:val="24"/>
          <w:szCs w:val="24"/>
        </w:rPr>
        <w:t>y toda vez que el plazo de cinco días otorgado</w:t>
      </w:r>
      <w:r w:rsidR="005C0533" w:rsidRPr="00612DCE">
        <w:rPr>
          <w:rFonts w:ascii="Arial" w:hAnsi="Arial" w:cs="Arial"/>
          <w:bCs/>
          <w:i/>
          <w:sz w:val="24"/>
          <w:szCs w:val="24"/>
        </w:rPr>
        <w:t xml:space="preserve"> </w:t>
      </w:r>
      <w:r w:rsidRPr="00612DCE">
        <w:rPr>
          <w:rFonts w:ascii="Arial" w:hAnsi="Arial" w:cs="Arial"/>
          <w:bCs/>
          <w:i/>
          <w:sz w:val="24"/>
          <w:szCs w:val="24"/>
        </w:rPr>
        <w:t xml:space="preserve">para tal efecto, transcurrió del cinco al nueve de abril del presente año, descontándose sábado y domingos, además del veintinueve de marzo al dos de abril, por ser inhábiles, sin que se haya pronunciado a ese respecto, consecuentemente, se declara </w:t>
      </w:r>
      <w:r w:rsidRPr="00612DCE">
        <w:rPr>
          <w:rFonts w:ascii="Arial" w:hAnsi="Arial" w:cs="Arial"/>
          <w:b/>
          <w:bCs/>
          <w:i/>
          <w:sz w:val="24"/>
          <w:szCs w:val="24"/>
        </w:rPr>
        <w:t>precluido su derecho para hacerlo,</w:t>
      </w:r>
      <w:r w:rsidRPr="00612DCE">
        <w:rPr>
          <w:rFonts w:ascii="Arial" w:hAnsi="Arial" w:cs="Arial"/>
          <w:bCs/>
          <w:i/>
          <w:sz w:val="24"/>
          <w:szCs w:val="24"/>
        </w:rPr>
        <w:t xml:space="preserve"> lo anterior de conformidad con lo dispuesto en los artículos 168 y 180 ambos de la Ley de Procedimiento y Justicia </w:t>
      </w:r>
      <w:r w:rsidR="005D6EEE" w:rsidRPr="00612DCE">
        <w:rPr>
          <w:rFonts w:ascii="Arial" w:hAnsi="Arial" w:cs="Arial"/>
          <w:bCs/>
          <w:i/>
          <w:sz w:val="24"/>
          <w:szCs w:val="24"/>
        </w:rPr>
        <w:t>Administrativa</w:t>
      </w:r>
      <w:r w:rsidRPr="00612DCE">
        <w:rPr>
          <w:rFonts w:ascii="Arial" w:hAnsi="Arial" w:cs="Arial"/>
          <w:bCs/>
          <w:i/>
          <w:sz w:val="24"/>
          <w:szCs w:val="24"/>
        </w:rPr>
        <w:t xml:space="preserve"> para el Estado de Oaxaca.</w:t>
      </w:r>
    </w:p>
    <w:p w14:paraId="341C0BEB" w14:textId="2DF5B6B6" w:rsidR="008D4877" w:rsidRPr="00612DCE" w:rsidRDefault="001D15B0" w:rsidP="00D13088">
      <w:pPr>
        <w:spacing w:before="240" w:after="0" w:line="276" w:lineRule="auto"/>
        <w:ind w:left="1134" w:right="474" w:firstLine="282"/>
        <w:jc w:val="both"/>
        <w:rPr>
          <w:rFonts w:ascii="Arial" w:hAnsi="Arial" w:cs="Arial"/>
          <w:bCs/>
          <w:i/>
          <w:sz w:val="24"/>
          <w:szCs w:val="24"/>
        </w:rPr>
      </w:pPr>
      <w:r w:rsidRPr="00612DCE">
        <w:rPr>
          <w:rFonts w:ascii="Arial" w:hAnsi="Arial" w:cs="Arial"/>
          <w:bCs/>
          <w:i/>
          <w:sz w:val="24"/>
          <w:szCs w:val="24"/>
        </w:rPr>
        <w:t>Ahora bien, visto el estado que guarda este asunto, esta Juzgadora advierte, que el actor demanda en este Juico, (sic) la nulidad de la resolución ´…POSITIVA FICTA producto de una promoción que se formuló ante la Dirección de Contraloría Municipal del Municipio de Oaxaca de Juárez, Oaxaca, con fecha siete de julio de dos mil veinte, ya que esta no fue resuelta en los plazos que indica la ley, ni en el plazo de noventa días naturales…´; sin embargo, de las constancias remitidas por la autoridad demandada (fojas 45-128), mismas que merecen pleno valor probatorio, pues se trata de documentos públicos, de conformidad con lo dispuesto en el artículo 203 fracción I de la Ley de Procedimiento y Justicia Administrativa para el Estado de Oaxaca</w:t>
      </w:r>
      <w:r w:rsidR="0004768A" w:rsidRPr="00612DCE">
        <w:rPr>
          <w:rFonts w:ascii="Arial" w:hAnsi="Arial" w:cs="Arial"/>
          <w:bCs/>
          <w:i/>
          <w:sz w:val="24"/>
          <w:szCs w:val="24"/>
        </w:rPr>
        <w:t>, se advierte que con fecha dos de diciembre de dos mil veinte, la Directora de la Contraloría Municipal de Oaxaca de Juárez, Oaxaca, dictó resolución</w:t>
      </w:r>
      <w:r w:rsidR="00453E44" w:rsidRPr="00612DCE">
        <w:rPr>
          <w:rFonts w:ascii="Arial" w:hAnsi="Arial" w:cs="Arial"/>
          <w:bCs/>
          <w:i/>
          <w:sz w:val="24"/>
          <w:szCs w:val="24"/>
        </w:rPr>
        <w:t xml:space="preserve"> en el expediente administrativo </w:t>
      </w:r>
      <w:r w:rsidR="005A3499">
        <w:rPr>
          <w:rFonts w:ascii="Arial" w:hAnsi="Arial" w:cs="Arial"/>
          <w:bCs/>
          <w:i/>
          <w:sz w:val="24"/>
          <w:szCs w:val="24"/>
        </w:rPr>
        <w:t>*******</w:t>
      </w:r>
      <w:r w:rsidR="00453E44" w:rsidRPr="00612DCE">
        <w:rPr>
          <w:rFonts w:ascii="Arial" w:hAnsi="Arial" w:cs="Arial"/>
          <w:bCs/>
          <w:i/>
          <w:sz w:val="24"/>
          <w:szCs w:val="24"/>
        </w:rPr>
        <w:t xml:space="preserve">, radicado con motivo del escrito presentado por el actor el siete de julio de dos mil veinte, determinación que fue notificada al actor el día once de diciembre de dos mil veinte, a través del oficio </w:t>
      </w:r>
      <w:r w:rsidR="005A3499">
        <w:rPr>
          <w:rFonts w:ascii="Arial" w:hAnsi="Arial" w:cs="Arial"/>
          <w:bCs/>
          <w:i/>
          <w:sz w:val="24"/>
          <w:szCs w:val="24"/>
        </w:rPr>
        <w:t>*******</w:t>
      </w:r>
      <w:r w:rsidR="00453E44" w:rsidRPr="00612DCE">
        <w:rPr>
          <w:rFonts w:ascii="Arial" w:hAnsi="Arial" w:cs="Arial"/>
          <w:bCs/>
          <w:i/>
          <w:sz w:val="24"/>
          <w:szCs w:val="24"/>
        </w:rPr>
        <w:t>; y si bien es cierto, dicha determinación fue emitida y notificada en fechas posteriores al inicio del presente Juicio, lo cierto es, que con fecha veinticinco de marzo de dos mil veintiuno, se corrió traslado al actor con las constancias referidas, otorgándole el derecho para que ampliara la demanda respecto de la resolución expresa emitida por la autoridad administrativa, transcurriendo el plazo de cinco días previsto en la Ley de la materia, sin que lo haya realizado, declarándose precluido su derecho para hacerlo, como se refirió el</w:t>
      </w:r>
      <w:r w:rsidR="008D4877" w:rsidRPr="00612DCE">
        <w:rPr>
          <w:rFonts w:ascii="Arial" w:hAnsi="Arial" w:cs="Arial"/>
          <w:bCs/>
          <w:i/>
          <w:sz w:val="24"/>
          <w:szCs w:val="24"/>
        </w:rPr>
        <w:t xml:space="preserve"> (sic) </w:t>
      </w:r>
      <w:r w:rsidR="00453E44" w:rsidRPr="00612DCE">
        <w:rPr>
          <w:rFonts w:ascii="Arial" w:hAnsi="Arial" w:cs="Arial"/>
          <w:bCs/>
          <w:i/>
          <w:sz w:val="24"/>
          <w:szCs w:val="24"/>
        </w:rPr>
        <w:t>ter</w:t>
      </w:r>
      <w:r w:rsidR="008D4877" w:rsidRPr="00612DCE">
        <w:rPr>
          <w:rFonts w:ascii="Arial" w:hAnsi="Arial" w:cs="Arial"/>
          <w:bCs/>
          <w:i/>
          <w:sz w:val="24"/>
          <w:szCs w:val="24"/>
        </w:rPr>
        <w:t>cer párrafo de est</w:t>
      </w:r>
      <w:r w:rsidR="00576DBA" w:rsidRPr="00612DCE">
        <w:rPr>
          <w:rFonts w:ascii="Arial" w:hAnsi="Arial" w:cs="Arial"/>
          <w:bCs/>
          <w:i/>
          <w:sz w:val="24"/>
          <w:szCs w:val="24"/>
        </w:rPr>
        <w:t>a</w:t>
      </w:r>
      <w:r w:rsidR="008D4877" w:rsidRPr="00612DCE">
        <w:rPr>
          <w:rFonts w:ascii="Arial" w:hAnsi="Arial" w:cs="Arial"/>
          <w:bCs/>
          <w:i/>
          <w:sz w:val="24"/>
          <w:szCs w:val="24"/>
        </w:rPr>
        <w:t xml:space="preserve"> determinación, en consecuencia, los efectos de la resolución positiva ficta demandada en este asunto, cesaron con la emisión de la resolución expresa dictada el dos de diciembre de dos mil veinte, por la Directora de la Contraloría Municipal de Oaxaca de Juárez, Oaxaca, en ese sentido, respecto de la resolución positiva ficta impugnada en este asunto, se ha actualizado la causal de </w:t>
      </w:r>
      <w:r w:rsidR="008D4877" w:rsidRPr="00612DCE">
        <w:rPr>
          <w:rFonts w:ascii="Arial" w:hAnsi="Arial" w:cs="Arial"/>
          <w:b/>
          <w:bCs/>
          <w:i/>
          <w:sz w:val="24"/>
          <w:szCs w:val="24"/>
        </w:rPr>
        <w:t>IMPROCEDENCIA</w:t>
      </w:r>
      <w:r w:rsidR="008D4877" w:rsidRPr="00612DCE">
        <w:rPr>
          <w:rFonts w:ascii="Arial" w:hAnsi="Arial" w:cs="Arial"/>
          <w:bCs/>
          <w:i/>
          <w:sz w:val="24"/>
          <w:szCs w:val="24"/>
        </w:rPr>
        <w:t xml:space="preserve"> del Juicio, prevista en la fracción VII del artículo 161 de la Ley que rige a este Tribunal, y por ende, el </w:t>
      </w:r>
      <w:r w:rsidR="008D4877" w:rsidRPr="00612DCE">
        <w:rPr>
          <w:rFonts w:ascii="Arial" w:hAnsi="Arial" w:cs="Arial"/>
          <w:b/>
          <w:bCs/>
          <w:i/>
          <w:sz w:val="24"/>
          <w:szCs w:val="24"/>
        </w:rPr>
        <w:t xml:space="preserve">SOBRESEIMIENTO </w:t>
      </w:r>
      <w:r w:rsidR="008D4877" w:rsidRPr="00612DCE">
        <w:rPr>
          <w:rFonts w:ascii="Arial" w:hAnsi="Arial" w:cs="Arial"/>
          <w:bCs/>
          <w:i/>
          <w:sz w:val="24"/>
          <w:szCs w:val="24"/>
        </w:rPr>
        <w:t xml:space="preserve">del juicio, lo anterior de conformidad con lo dispuesto en el artículo 162 fracción II y último párrafo, de la Ley de Procedimiento y Justicia Administrativa para el Estado de Oaxaca, </w:t>
      </w:r>
      <w:r w:rsidR="008D4877" w:rsidRPr="00612DCE">
        <w:rPr>
          <w:rFonts w:ascii="Arial" w:hAnsi="Arial" w:cs="Arial"/>
          <w:b/>
          <w:bCs/>
          <w:i/>
          <w:sz w:val="24"/>
          <w:szCs w:val="24"/>
        </w:rPr>
        <w:t xml:space="preserve">quedando a salvo los derechos </w:t>
      </w:r>
      <w:r w:rsidR="008D4877" w:rsidRPr="00612DCE">
        <w:rPr>
          <w:rFonts w:ascii="Arial" w:hAnsi="Arial" w:cs="Arial"/>
          <w:bCs/>
          <w:i/>
          <w:sz w:val="24"/>
          <w:szCs w:val="24"/>
        </w:rPr>
        <w:t xml:space="preserve">del actor, para que si a sus intereses </w:t>
      </w:r>
      <w:r w:rsidR="008D4877" w:rsidRPr="00612DCE">
        <w:rPr>
          <w:rFonts w:ascii="Arial" w:hAnsi="Arial" w:cs="Arial"/>
          <w:bCs/>
          <w:i/>
          <w:sz w:val="24"/>
          <w:szCs w:val="24"/>
        </w:rPr>
        <w:lastRenderedPageBreak/>
        <w:t xml:space="preserve">conviene, impugne la determinación emitida por la Directora de la Contraloría Municipal de Oaxaca de Juárez, Oaxaca, el dos de diciembre de dos mil veinte, en el expediente administrativo </w:t>
      </w:r>
      <w:r w:rsidR="005A3499">
        <w:rPr>
          <w:rFonts w:ascii="Arial" w:hAnsi="Arial" w:cs="Arial"/>
          <w:bCs/>
          <w:i/>
          <w:sz w:val="24"/>
          <w:szCs w:val="24"/>
        </w:rPr>
        <w:t>*******</w:t>
      </w:r>
      <w:r w:rsidR="008D4877" w:rsidRPr="00612DCE">
        <w:rPr>
          <w:rFonts w:ascii="Arial" w:hAnsi="Arial" w:cs="Arial"/>
          <w:bCs/>
          <w:i/>
          <w:sz w:val="24"/>
          <w:szCs w:val="24"/>
        </w:rPr>
        <w:t>, a través de un nuevo juicio de nulidad. Sirve de apoyo a lo anterior, la Jurisprudencia con datos de identificación: Semanario Judicial de la Federación y su Gaceta, Tomo XXXI, Mayo de 2010, Novena Época, pág. 389, registro 164536, Jurisprudencia Administrativa, Segunda Sala de rubro: ´RESOLUCIÓN NEGATIVA EXPRESA. CUANDO LA AUTORIDAD DEMANDADA LA EMITE Y NOTIFICA AL ACTOR AL MOMENTO DE CONTESTAR LA DEMANDA EN UN JUICIO PRIMIGENIO INSTAURADO EN CONTRA DE UNA NEGATIVA FICTA, PUEDE SER IMPUGNADA MEDIANTE LA PROMOCIÓN DE UN JUICIO AUTÓNOMO O MEDIANTE AMPLIACIÓN DE LA DEMANDA.´</w:t>
      </w:r>
    </w:p>
    <w:p w14:paraId="3ABC9265" w14:textId="7FA2EA49" w:rsidR="004E39C3" w:rsidRPr="00612DCE" w:rsidRDefault="008D4877" w:rsidP="00D13088">
      <w:pPr>
        <w:spacing w:after="0" w:line="276" w:lineRule="auto"/>
        <w:ind w:left="1134" w:right="474" w:firstLine="282"/>
        <w:jc w:val="both"/>
        <w:rPr>
          <w:rFonts w:ascii="Arial" w:hAnsi="Arial" w:cs="Arial"/>
          <w:bCs/>
          <w:i/>
          <w:sz w:val="24"/>
          <w:szCs w:val="24"/>
        </w:rPr>
      </w:pPr>
      <w:r w:rsidRPr="00612DCE">
        <w:rPr>
          <w:rFonts w:ascii="Arial" w:hAnsi="Arial" w:cs="Arial"/>
          <w:bCs/>
          <w:i/>
          <w:sz w:val="24"/>
          <w:szCs w:val="24"/>
        </w:rPr>
        <w:t>…</w:t>
      </w:r>
      <w:r w:rsidR="004E39C3" w:rsidRPr="00612DCE">
        <w:rPr>
          <w:rFonts w:ascii="Arial" w:hAnsi="Arial" w:cs="Arial"/>
          <w:bCs/>
          <w:i/>
          <w:sz w:val="24"/>
          <w:szCs w:val="24"/>
        </w:rPr>
        <w:t>”</w:t>
      </w:r>
    </w:p>
    <w:p w14:paraId="6F490AE0" w14:textId="77777777" w:rsidR="004E39C3" w:rsidRDefault="004E39C3" w:rsidP="00586E58">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60331993" w14:textId="447BF25E" w:rsidR="004E39C3" w:rsidRDefault="004E39C3" w:rsidP="00586E58">
      <w:pPr>
        <w:spacing w:before="240" w:line="360" w:lineRule="auto"/>
        <w:ind w:right="49"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2F0BA3">
        <w:rPr>
          <w:rFonts w:ascii="Arial" w:hAnsi="Arial" w:cs="Arial"/>
          <w:bCs/>
          <w:iCs/>
          <w:sz w:val="26"/>
          <w:szCs w:val="26"/>
        </w:rPr>
        <w:t>ones</w:t>
      </w:r>
      <w:r>
        <w:rPr>
          <w:rFonts w:ascii="Arial" w:hAnsi="Arial" w:cs="Arial"/>
          <w:bCs/>
          <w:iCs/>
          <w:sz w:val="26"/>
          <w:szCs w:val="26"/>
        </w:rPr>
        <w:t xml:space="preserve"> I</w:t>
      </w:r>
      <w:r w:rsidR="002F0BA3">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w:t>
      </w:r>
      <w:r w:rsidR="00B97C56">
        <w:rPr>
          <w:rFonts w:ascii="Arial" w:hAnsi="Arial" w:cs="Arial"/>
          <w:bCs/>
          <w:iCs/>
          <w:sz w:val="26"/>
          <w:szCs w:val="26"/>
        </w:rPr>
        <w:t>nistrativa del Estado de Oaxaca</w:t>
      </w:r>
      <w:r>
        <w:rPr>
          <w:rFonts w:ascii="Arial" w:hAnsi="Arial" w:cs="Arial"/>
          <w:bCs/>
          <w:iCs/>
          <w:sz w:val="26"/>
          <w:szCs w:val="26"/>
        </w:rPr>
        <w:t>;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w:t>
      </w:r>
      <w:r w:rsidR="004A6863">
        <w:rPr>
          <w:rFonts w:ascii="Arial" w:hAnsi="Arial" w:cs="Arial"/>
          <w:bCs/>
          <w:iCs/>
          <w:sz w:val="26"/>
          <w:szCs w:val="26"/>
        </w:rPr>
        <w:t>n interpuesto en contra del acuerdo</w:t>
      </w:r>
      <w:r>
        <w:rPr>
          <w:rFonts w:ascii="Arial" w:hAnsi="Arial" w:cs="Arial"/>
          <w:bCs/>
          <w:iCs/>
          <w:sz w:val="26"/>
          <w:szCs w:val="26"/>
        </w:rPr>
        <w:t xml:space="preserve"> de </w:t>
      </w:r>
      <w:r w:rsidR="008D4877">
        <w:rPr>
          <w:rFonts w:ascii="Arial" w:hAnsi="Arial" w:cs="Arial"/>
          <w:bCs/>
          <w:iCs/>
          <w:sz w:val="26"/>
          <w:szCs w:val="26"/>
        </w:rPr>
        <w:t xml:space="preserve">veintitrés de abril </w:t>
      </w:r>
      <w:r>
        <w:rPr>
          <w:rFonts w:ascii="Arial" w:hAnsi="Arial" w:cs="Arial"/>
          <w:bCs/>
          <w:iCs/>
          <w:sz w:val="26"/>
          <w:szCs w:val="26"/>
        </w:rPr>
        <w:t>de dos mil veint</w:t>
      </w:r>
      <w:r w:rsidR="00D142FC">
        <w:rPr>
          <w:rFonts w:ascii="Arial" w:hAnsi="Arial" w:cs="Arial"/>
          <w:bCs/>
          <w:iCs/>
          <w:sz w:val="26"/>
          <w:szCs w:val="26"/>
        </w:rPr>
        <w:t>iuno</w:t>
      </w:r>
      <w:r w:rsidR="004A6863">
        <w:rPr>
          <w:rFonts w:ascii="Arial" w:hAnsi="Arial" w:cs="Arial"/>
          <w:bCs/>
          <w:iCs/>
          <w:sz w:val="26"/>
          <w:szCs w:val="26"/>
        </w:rPr>
        <w:t>,</w:t>
      </w:r>
      <w:r w:rsidR="00D142FC">
        <w:rPr>
          <w:rFonts w:ascii="Arial" w:hAnsi="Arial" w:cs="Arial"/>
          <w:bCs/>
          <w:iCs/>
          <w:sz w:val="26"/>
          <w:szCs w:val="26"/>
        </w:rPr>
        <w:t xml:space="preserve"> </w:t>
      </w:r>
      <w:r>
        <w:rPr>
          <w:rFonts w:ascii="Arial" w:hAnsi="Arial" w:cs="Arial"/>
          <w:bCs/>
          <w:iCs/>
          <w:sz w:val="26"/>
          <w:szCs w:val="26"/>
        </w:rPr>
        <w:t xml:space="preserve">dictado por la </w:t>
      </w:r>
      <w:r w:rsidR="008D4877">
        <w:rPr>
          <w:rFonts w:ascii="Arial" w:hAnsi="Arial" w:cs="Arial"/>
          <w:bCs/>
          <w:iCs/>
          <w:sz w:val="26"/>
          <w:szCs w:val="26"/>
        </w:rPr>
        <w:t xml:space="preserve">Tercera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8D4877">
        <w:rPr>
          <w:rFonts w:ascii="Arial" w:hAnsi="Arial" w:cs="Arial"/>
          <w:b/>
          <w:bCs/>
          <w:iCs/>
          <w:sz w:val="26"/>
          <w:szCs w:val="26"/>
        </w:rPr>
        <w:t>166</w:t>
      </w:r>
      <w:r>
        <w:rPr>
          <w:rFonts w:ascii="Arial" w:hAnsi="Arial" w:cs="Arial"/>
          <w:b/>
          <w:bCs/>
          <w:iCs/>
          <w:sz w:val="26"/>
          <w:szCs w:val="26"/>
        </w:rPr>
        <w:t>/20</w:t>
      </w:r>
      <w:r w:rsidR="00D142FC">
        <w:rPr>
          <w:rFonts w:ascii="Arial" w:hAnsi="Arial" w:cs="Arial"/>
          <w:b/>
          <w:bCs/>
          <w:iCs/>
          <w:sz w:val="26"/>
          <w:szCs w:val="26"/>
        </w:rPr>
        <w:t>2</w:t>
      </w:r>
      <w:r w:rsidR="008D4877">
        <w:rPr>
          <w:rFonts w:ascii="Arial" w:hAnsi="Arial" w:cs="Arial"/>
          <w:b/>
          <w:bCs/>
          <w:iCs/>
          <w:sz w:val="26"/>
          <w:szCs w:val="26"/>
        </w:rPr>
        <w:t>0</w:t>
      </w:r>
      <w:r>
        <w:rPr>
          <w:rFonts w:ascii="Arial" w:hAnsi="Arial" w:cs="Arial"/>
          <w:sz w:val="26"/>
          <w:szCs w:val="26"/>
        </w:rPr>
        <w:t xml:space="preserve">.- - - - - - - - - - - </w:t>
      </w:r>
      <w:r w:rsidR="00B62FE4">
        <w:rPr>
          <w:rFonts w:ascii="Arial" w:hAnsi="Arial" w:cs="Arial"/>
          <w:sz w:val="26"/>
          <w:szCs w:val="26"/>
        </w:rPr>
        <w:t xml:space="preserve">- </w:t>
      </w:r>
      <w:r w:rsidR="00B97C56">
        <w:rPr>
          <w:rFonts w:ascii="Arial" w:hAnsi="Arial" w:cs="Arial"/>
          <w:sz w:val="26"/>
          <w:szCs w:val="26"/>
        </w:rPr>
        <w:t xml:space="preserve">- - - - - - - - - </w:t>
      </w:r>
    </w:p>
    <w:p w14:paraId="23691351" w14:textId="55C3B91F" w:rsidR="004E39C3" w:rsidRDefault="004E39C3" w:rsidP="00586E58">
      <w:pPr>
        <w:spacing w:before="240" w:after="0" w:line="360" w:lineRule="auto"/>
        <w:ind w:right="49" w:firstLine="709"/>
        <w:jc w:val="both"/>
        <w:rPr>
          <w:rFonts w:ascii="Arial" w:hAnsi="Arial" w:cs="Arial"/>
          <w:sz w:val="26"/>
          <w:szCs w:val="26"/>
        </w:rPr>
      </w:pPr>
      <w:bookmarkStart w:id="1" w:name="_Hlk100838219"/>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w:t>
      </w:r>
      <w:r w:rsidR="00D142FC">
        <w:rPr>
          <w:rFonts w:ascii="Arial" w:hAnsi="Arial" w:cs="Arial"/>
          <w:sz w:val="26"/>
          <w:szCs w:val="26"/>
        </w:rPr>
        <w:t xml:space="preserve">- - - - - - - - - - - - - - - </w:t>
      </w:r>
    </w:p>
    <w:p w14:paraId="1116C805" w14:textId="77777777" w:rsidR="004E39C3" w:rsidRPr="00D643BE" w:rsidRDefault="004E39C3" w:rsidP="0032576E">
      <w:pPr>
        <w:spacing w:before="240" w:line="276" w:lineRule="auto"/>
        <w:ind w:left="1134" w:right="474"/>
        <w:jc w:val="both"/>
        <w:rPr>
          <w:rFonts w:ascii="Arial" w:hAnsi="Arial" w:cs="Arial"/>
          <w:i/>
        </w:rPr>
      </w:pPr>
      <w:r w:rsidRPr="00D643BE">
        <w:rPr>
          <w:rFonts w:ascii="Arial" w:eastAsia="Calibri" w:hAnsi="Arial" w:cs="Arial"/>
          <w:bCs/>
          <w:i/>
          <w:color w:val="000000" w:themeColor="text1"/>
        </w:rPr>
        <w:t>“</w:t>
      </w:r>
      <w:r w:rsidRPr="00D643BE">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D643BE">
        <w:rPr>
          <w:rFonts w:ascii="Arial" w:eastAsia="Calibri" w:hAnsi="Arial" w:cs="Arial"/>
          <w:bCs/>
          <w:i/>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w:t>
      </w:r>
      <w:r w:rsidRPr="00D643BE">
        <w:rPr>
          <w:rFonts w:ascii="Arial" w:eastAsia="Calibri" w:hAnsi="Arial" w:cs="Arial"/>
          <w:bCs/>
          <w:i/>
          <w:color w:val="000000" w:themeColor="text1"/>
        </w:rPr>
        <w:lastRenderedPageBreak/>
        <w:t>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D643BE">
        <w:rPr>
          <w:rStyle w:val="Refdenotaalpie"/>
          <w:rFonts w:ascii="Arial" w:hAnsi="Arial" w:cs="Arial"/>
          <w:i/>
        </w:rPr>
        <w:footnoteReference w:id="1"/>
      </w:r>
      <w:r w:rsidRPr="00D643BE">
        <w:rPr>
          <w:rFonts w:ascii="Arial" w:hAnsi="Arial" w:cs="Arial"/>
          <w:i/>
        </w:rPr>
        <w:t xml:space="preserve">. </w:t>
      </w:r>
    </w:p>
    <w:bookmarkEnd w:id="1"/>
    <w:p w14:paraId="14791269" w14:textId="6098E7C4" w:rsidR="007318EE" w:rsidRDefault="004E39C3" w:rsidP="00586E58">
      <w:pPr>
        <w:spacing w:before="240" w:line="360" w:lineRule="auto"/>
        <w:ind w:right="49" w:firstLine="708"/>
        <w:jc w:val="both"/>
        <w:rPr>
          <w:rFonts w:ascii="Arial" w:hAnsi="Arial" w:cs="Arial"/>
          <w:sz w:val="26"/>
          <w:szCs w:val="26"/>
        </w:rPr>
      </w:pPr>
      <w:r>
        <w:rPr>
          <w:rFonts w:ascii="Arial" w:hAnsi="Arial" w:cs="Arial"/>
          <w:b/>
          <w:sz w:val="26"/>
          <w:szCs w:val="26"/>
        </w:rPr>
        <w:t>TERCERO</w:t>
      </w:r>
      <w:r w:rsidR="00AD23A9">
        <w:rPr>
          <w:rFonts w:ascii="Arial" w:hAnsi="Arial" w:cs="Arial"/>
          <w:sz w:val="26"/>
          <w:szCs w:val="26"/>
        </w:rPr>
        <w:t xml:space="preserve">. Inicia sus alegaciones </w:t>
      </w:r>
      <w:r w:rsidR="00DC374F">
        <w:rPr>
          <w:rFonts w:ascii="Arial" w:hAnsi="Arial" w:cs="Arial"/>
          <w:sz w:val="26"/>
          <w:szCs w:val="26"/>
        </w:rPr>
        <w:t xml:space="preserve">el recurrente, </w:t>
      </w:r>
      <w:r w:rsidR="00D01199">
        <w:rPr>
          <w:rFonts w:ascii="Arial" w:hAnsi="Arial" w:cs="Arial"/>
          <w:sz w:val="26"/>
          <w:szCs w:val="26"/>
        </w:rPr>
        <w:t>refiriendo que la determinación de la Primera Instancia de sobreseer el juicio atenta contra el derecho humano de acceso a la justicia pronta y expedita, violentando en su perjuicio lo dispuesto por los artículos 1, 2, 14, 16 y 17 de la Carta Magna; 1, 2, 3, 4, 5, 9, 11, 13 y 14 de la Constitución Estatal Local; 2, 3, 5, 14 y 26 del Pacto Internacional de Derechos Civiles y Políticos; así como los artículos 1, 8, 10, 24, 2 y 29 de la Convención Americana sobre Derechos Humanos (Pacto de San José de Costa Rica)</w:t>
      </w:r>
      <w:r w:rsidR="007318EE">
        <w:rPr>
          <w:rFonts w:ascii="Arial" w:hAnsi="Arial" w:cs="Arial"/>
          <w:sz w:val="26"/>
          <w:szCs w:val="26"/>
        </w:rPr>
        <w:t xml:space="preserve">, preceptos legales que prevén el derecho de toda persona a la tutela judicial y acceso a la justicia.- - - - - - - - - - - - - - - - - - - - - - - - - - - </w:t>
      </w:r>
    </w:p>
    <w:p w14:paraId="2D21CAA0" w14:textId="23D0F8DB" w:rsidR="00AE5A2D" w:rsidRDefault="007318EE" w:rsidP="00586E58">
      <w:pPr>
        <w:spacing w:before="240" w:line="360" w:lineRule="auto"/>
        <w:ind w:right="49" w:firstLine="708"/>
        <w:jc w:val="both"/>
        <w:rPr>
          <w:rFonts w:ascii="Arial" w:hAnsi="Arial" w:cs="Arial"/>
          <w:sz w:val="26"/>
          <w:szCs w:val="26"/>
        </w:rPr>
      </w:pPr>
      <w:r>
        <w:rPr>
          <w:rFonts w:ascii="Arial" w:hAnsi="Arial" w:cs="Arial"/>
          <w:sz w:val="26"/>
          <w:szCs w:val="26"/>
        </w:rPr>
        <w:t>Señala que la Ley pone al alcance de los gobernados instancias como la figura de la positiva ficta, la cual consiste en que cuando una autoridad administrativa no conteste dent</w:t>
      </w:r>
      <w:r w:rsidR="00AE5A2D">
        <w:rPr>
          <w:rFonts w:ascii="Arial" w:hAnsi="Arial" w:cs="Arial"/>
          <w:sz w:val="26"/>
          <w:szCs w:val="26"/>
        </w:rPr>
        <w:t>ro del término que la ley otorga, se deberá entender que consintió la pretensión y el Tribunal deberá declararlo formalmente, como lo prevé el artículo 133, fracción V de la Ley de Procedimiento y Justicia Administrativa para el Estado de Oaxaca.- - - - - - - - - - - - - - - - - - - - - - - - - - - - - - - - - - - - - - - - - - - -</w:t>
      </w:r>
    </w:p>
    <w:p w14:paraId="03A1E8F1" w14:textId="77777777" w:rsidR="00CF1B51" w:rsidRDefault="00AE5A2D" w:rsidP="00586E58">
      <w:pPr>
        <w:spacing w:before="240" w:line="360" w:lineRule="auto"/>
        <w:ind w:right="49" w:firstLine="708"/>
        <w:jc w:val="both"/>
        <w:rPr>
          <w:rFonts w:ascii="Arial" w:hAnsi="Arial" w:cs="Arial"/>
          <w:sz w:val="26"/>
          <w:szCs w:val="26"/>
        </w:rPr>
      </w:pPr>
      <w:r>
        <w:rPr>
          <w:rFonts w:ascii="Arial" w:hAnsi="Arial" w:cs="Arial"/>
          <w:sz w:val="26"/>
          <w:szCs w:val="26"/>
        </w:rPr>
        <w:t>En relación con lo anterior transcribe la parte medular de la determinación que recurre, señalando al respecto</w:t>
      </w:r>
      <w:r w:rsidR="00CF1B51">
        <w:rPr>
          <w:rFonts w:ascii="Arial" w:hAnsi="Arial" w:cs="Arial"/>
          <w:sz w:val="26"/>
          <w:szCs w:val="26"/>
        </w:rPr>
        <w:t xml:space="preserve"> que los efectos de la positiva ficta que demanda no han cesado, porque emitir una resolución una vez transcurrido el plazo aplicable, no le garantiza el acceso a la justicia pronta y expedita; por lo que si los efectos no han cesado, su derecho humano sigue lesionado y en consecuencia no se actualiza el supuesto previsto por el artículo 161, fracción VII de la Ley de Procedimiento y Justicia Administrativa para el Estado de Oaxaca, porque sólo tratándose de una petición negativa ficta, cesan los efectos del acto de la autoridad y procede la ampliación de demanda, pero en </w:t>
      </w:r>
      <w:r w:rsidR="00CF1B51">
        <w:rPr>
          <w:rFonts w:ascii="Arial" w:hAnsi="Arial" w:cs="Arial"/>
          <w:sz w:val="26"/>
          <w:szCs w:val="26"/>
        </w:rPr>
        <w:lastRenderedPageBreak/>
        <w:t xml:space="preserve">el caso lo que se pidió es la declaratoria de una positiva ficta, figura distinta.- - - - - - - - - - - - - - - - - - - - - - - - - - - - - - - - - - - - - - - - - - - - - - </w:t>
      </w:r>
    </w:p>
    <w:p w14:paraId="7389BB5B" w14:textId="48F15C3A" w:rsidR="008D0ACF" w:rsidRDefault="00DD596D" w:rsidP="00586E58">
      <w:pPr>
        <w:spacing w:before="240" w:line="360" w:lineRule="auto"/>
        <w:ind w:right="49" w:firstLine="708"/>
        <w:jc w:val="both"/>
        <w:rPr>
          <w:rFonts w:ascii="Times New Roman" w:hAnsi="Times New Roman" w:cs="Times New Roman"/>
          <w:sz w:val="24"/>
          <w:szCs w:val="24"/>
          <w:lang w:eastAsia="es-MX"/>
        </w:rPr>
      </w:pPr>
      <w:r>
        <w:rPr>
          <w:rFonts w:ascii="Arial" w:hAnsi="Arial" w:cs="Arial"/>
          <w:sz w:val="26"/>
          <w:szCs w:val="26"/>
        </w:rPr>
        <w:t xml:space="preserve">Del análisis </w:t>
      </w:r>
      <w:r w:rsidR="008D0ACF">
        <w:rPr>
          <w:rFonts w:ascii="Arial" w:eastAsia="Calibri" w:hAnsi="Arial" w:cs="Arial"/>
          <w:bCs/>
          <w:sz w:val="26"/>
          <w:szCs w:val="26"/>
        </w:rPr>
        <w:t xml:space="preserve">a las constancias que integran el expediente </w:t>
      </w:r>
      <w:r w:rsidR="00867D6B">
        <w:rPr>
          <w:rFonts w:ascii="Arial" w:eastAsia="Calibri" w:hAnsi="Arial" w:cs="Arial"/>
          <w:bCs/>
          <w:sz w:val="26"/>
          <w:szCs w:val="26"/>
        </w:rPr>
        <w:t xml:space="preserve">0166/2020 </w:t>
      </w:r>
      <w:r w:rsidR="008D0ACF">
        <w:rPr>
          <w:rFonts w:ascii="Arial" w:eastAsia="Calibri" w:hAnsi="Arial" w:cs="Arial"/>
          <w:bCs/>
          <w:sz w:val="26"/>
          <w:szCs w:val="26"/>
        </w:rPr>
        <w:t>de Primera Instancia</w:t>
      </w:r>
      <w:r w:rsidR="000C3D9A">
        <w:rPr>
          <w:rFonts w:ascii="Arial" w:eastAsia="Calibri" w:hAnsi="Arial" w:cs="Arial"/>
          <w:bCs/>
          <w:sz w:val="26"/>
          <w:szCs w:val="26"/>
        </w:rPr>
        <w:t>,</w:t>
      </w:r>
      <w:r w:rsidR="00260974">
        <w:rPr>
          <w:rFonts w:ascii="Arial" w:eastAsia="Calibri" w:hAnsi="Arial" w:cs="Arial"/>
          <w:bCs/>
          <w:sz w:val="26"/>
          <w:szCs w:val="26"/>
        </w:rPr>
        <w:t xml:space="preserve"> con </w:t>
      </w:r>
      <w:r w:rsidR="008D0ACF">
        <w:rPr>
          <w:rFonts w:ascii="Arial" w:hAnsi="Arial" w:cs="Arial"/>
          <w:color w:val="000000"/>
          <w:sz w:val="26"/>
          <w:szCs w:val="26"/>
        </w:rPr>
        <w:t>pleno valor probatorio conforme lo establece el artículo 203</w:t>
      </w:r>
      <w:r w:rsidR="00576DBA">
        <w:rPr>
          <w:rFonts w:ascii="Arial" w:hAnsi="Arial" w:cs="Arial"/>
          <w:color w:val="000000"/>
          <w:sz w:val="26"/>
          <w:szCs w:val="26"/>
        </w:rPr>
        <w:t>,</w:t>
      </w:r>
      <w:r w:rsidR="008D0ACF">
        <w:rPr>
          <w:rFonts w:ascii="Arial" w:hAnsi="Arial" w:cs="Arial"/>
          <w:color w:val="000000"/>
          <w:sz w:val="26"/>
          <w:szCs w:val="26"/>
        </w:rPr>
        <w:t xml:space="preserve"> fracción I</w:t>
      </w:r>
      <w:r w:rsidR="008D0ACF">
        <w:rPr>
          <w:rStyle w:val="Refdenotaalpie"/>
          <w:rFonts w:ascii="Arial" w:hAnsi="Arial" w:cs="Arial"/>
          <w:color w:val="000000"/>
          <w:sz w:val="26"/>
          <w:szCs w:val="26"/>
        </w:rPr>
        <w:footnoteReference w:id="2"/>
      </w:r>
      <w:r w:rsidR="008D0ACF">
        <w:rPr>
          <w:rFonts w:ascii="Arial" w:hAnsi="Arial" w:cs="Arial"/>
          <w:color w:val="000000"/>
          <w:sz w:val="26"/>
          <w:szCs w:val="26"/>
        </w:rPr>
        <w:t xml:space="preserve"> de la Ley de Procedimientos y Justicia Administrativa para el Estado de Oaxaca,</w:t>
      </w:r>
      <w:r w:rsidR="00260974">
        <w:rPr>
          <w:rFonts w:ascii="Arial" w:hAnsi="Arial" w:cs="Arial"/>
          <w:color w:val="000000"/>
          <w:sz w:val="26"/>
          <w:szCs w:val="26"/>
        </w:rPr>
        <w:t xml:space="preserve"> se obtiene:- - - - - - - - </w:t>
      </w:r>
    </w:p>
    <w:p w14:paraId="66102C27" w14:textId="466F41DA" w:rsidR="00F5237F" w:rsidRPr="00EE7021" w:rsidRDefault="00260974" w:rsidP="009B6272">
      <w:pPr>
        <w:pStyle w:val="Prrafodelista"/>
        <w:numPr>
          <w:ilvl w:val="0"/>
          <w:numId w:val="13"/>
        </w:numPr>
        <w:spacing w:before="240" w:line="360" w:lineRule="auto"/>
        <w:ind w:left="0" w:right="49" w:firstLine="360"/>
        <w:jc w:val="both"/>
        <w:rPr>
          <w:rFonts w:ascii="Arial" w:hAnsi="Arial" w:cs="Arial"/>
          <w:sz w:val="26"/>
          <w:szCs w:val="26"/>
        </w:rPr>
      </w:pPr>
      <w:r w:rsidRPr="00EE7021">
        <w:rPr>
          <w:rFonts w:ascii="Arial" w:hAnsi="Arial" w:cs="Arial"/>
          <w:sz w:val="26"/>
          <w:szCs w:val="26"/>
        </w:rPr>
        <w:t xml:space="preserve">Que el actor </w:t>
      </w:r>
      <w:r w:rsidR="005A3499">
        <w:rPr>
          <w:rFonts w:ascii="Arial" w:hAnsi="Arial" w:cs="Arial"/>
          <w:sz w:val="26"/>
          <w:szCs w:val="26"/>
        </w:rPr>
        <w:t>*******</w:t>
      </w:r>
      <w:r w:rsidR="00E86452" w:rsidRPr="00EE7021">
        <w:rPr>
          <w:rFonts w:ascii="Arial" w:hAnsi="Arial" w:cs="Arial"/>
          <w:sz w:val="26"/>
          <w:szCs w:val="26"/>
        </w:rPr>
        <w:t xml:space="preserve">, </w:t>
      </w:r>
      <w:r w:rsidR="00531CF5" w:rsidRPr="00EE7021">
        <w:rPr>
          <w:rFonts w:ascii="Arial" w:hAnsi="Arial" w:cs="Arial"/>
          <w:sz w:val="26"/>
          <w:szCs w:val="26"/>
        </w:rPr>
        <w:t>me</w:t>
      </w:r>
      <w:r w:rsidR="00DC374F">
        <w:rPr>
          <w:rFonts w:ascii="Arial" w:hAnsi="Arial" w:cs="Arial"/>
          <w:sz w:val="26"/>
          <w:szCs w:val="26"/>
        </w:rPr>
        <w:t>diante escrito presentado ante é</w:t>
      </w:r>
      <w:r w:rsidR="00531CF5" w:rsidRPr="00EE7021">
        <w:rPr>
          <w:rFonts w:ascii="Arial" w:hAnsi="Arial" w:cs="Arial"/>
          <w:sz w:val="26"/>
          <w:szCs w:val="26"/>
        </w:rPr>
        <w:t xml:space="preserve">ste Tribunal el veintiséis de noviembre de dos mil veinte, </w:t>
      </w:r>
      <w:r w:rsidRPr="00EE7021">
        <w:rPr>
          <w:rFonts w:ascii="Arial" w:hAnsi="Arial" w:cs="Arial"/>
          <w:sz w:val="26"/>
          <w:szCs w:val="26"/>
        </w:rPr>
        <w:t xml:space="preserve">demandó la </w:t>
      </w:r>
      <w:r w:rsidR="00F03212" w:rsidRPr="00EE7021">
        <w:rPr>
          <w:rFonts w:ascii="Arial" w:hAnsi="Arial" w:cs="Arial"/>
          <w:sz w:val="26"/>
          <w:szCs w:val="26"/>
        </w:rPr>
        <w:t xml:space="preserve">declarativa de la configuración </w:t>
      </w:r>
      <w:r w:rsidRPr="00EE7021">
        <w:rPr>
          <w:rFonts w:ascii="Arial" w:hAnsi="Arial" w:cs="Arial"/>
          <w:sz w:val="26"/>
          <w:szCs w:val="26"/>
        </w:rPr>
        <w:t xml:space="preserve">de la figura de la positiva ficta recaída a la petición </w:t>
      </w:r>
      <w:r w:rsidR="00867D6B">
        <w:rPr>
          <w:rFonts w:ascii="Arial" w:hAnsi="Arial" w:cs="Arial"/>
          <w:sz w:val="26"/>
          <w:szCs w:val="26"/>
        </w:rPr>
        <w:t>de siete de julio de dos mil veinte, en la que rec</w:t>
      </w:r>
      <w:r w:rsidR="007C123A">
        <w:rPr>
          <w:rFonts w:ascii="Arial" w:hAnsi="Arial" w:cs="Arial"/>
          <w:sz w:val="26"/>
          <w:szCs w:val="26"/>
        </w:rPr>
        <w:t>l</w:t>
      </w:r>
      <w:r w:rsidR="00867D6B">
        <w:rPr>
          <w:rFonts w:ascii="Arial" w:hAnsi="Arial" w:cs="Arial"/>
          <w:sz w:val="26"/>
          <w:szCs w:val="26"/>
        </w:rPr>
        <w:t>amó i</w:t>
      </w:r>
      <w:r w:rsidR="00867D6B" w:rsidRPr="00EE7021">
        <w:rPr>
          <w:rFonts w:ascii="Arial" w:hAnsi="Arial" w:cs="Arial"/>
          <w:sz w:val="26"/>
          <w:szCs w:val="26"/>
        </w:rPr>
        <w:t>ndemnización</w:t>
      </w:r>
      <w:r w:rsidR="00867D6B">
        <w:rPr>
          <w:rFonts w:ascii="Arial" w:hAnsi="Arial" w:cs="Arial"/>
          <w:sz w:val="26"/>
          <w:szCs w:val="26"/>
        </w:rPr>
        <w:t xml:space="preserve"> en términos de la Ley Federal de Responsabilidad Patrimonial del Estado</w:t>
      </w:r>
      <w:r w:rsidR="007C123A">
        <w:rPr>
          <w:rFonts w:ascii="Arial" w:hAnsi="Arial" w:cs="Arial"/>
          <w:sz w:val="26"/>
          <w:szCs w:val="26"/>
        </w:rPr>
        <w:t xml:space="preserve"> de Oaxaca</w:t>
      </w:r>
      <w:r w:rsidR="00867D6B">
        <w:rPr>
          <w:rFonts w:ascii="Arial" w:hAnsi="Arial" w:cs="Arial"/>
          <w:sz w:val="26"/>
          <w:szCs w:val="26"/>
        </w:rPr>
        <w:t xml:space="preserve">, </w:t>
      </w:r>
      <w:r w:rsidR="00867D6B" w:rsidRPr="00EE7021">
        <w:rPr>
          <w:rFonts w:ascii="Arial" w:hAnsi="Arial" w:cs="Arial"/>
          <w:sz w:val="26"/>
          <w:szCs w:val="26"/>
        </w:rPr>
        <w:t>ante la Dirección de Contraloría Munic</w:t>
      </w:r>
      <w:r w:rsidR="00867D6B">
        <w:rPr>
          <w:rFonts w:ascii="Arial" w:hAnsi="Arial" w:cs="Arial"/>
          <w:sz w:val="26"/>
          <w:szCs w:val="26"/>
        </w:rPr>
        <w:t>ipal de Oaxaca de Juárez, Oaxaca</w:t>
      </w:r>
      <w:r w:rsidR="00F5237F" w:rsidRPr="00EE7021">
        <w:rPr>
          <w:rFonts w:ascii="Arial" w:hAnsi="Arial" w:cs="Arial"/>
          <w:sz w:val="26"/>
          <w:szCs w:val="26"/>
        </w:rPr>
        <w:t xml:space="preserve">.- - - - - - - </w:t>
      </w:r>
      <w:r w:rsidR="00531CF5" w:rsidRPr="00EE7021">
        <w:rPr>
          <w:rFonts w:ascii="Arial" w:hAnsi="Arial" w:cs="Arial"/>
          <w:sz w:val="26"/>
          <w:szCs w:val="26"/>
        </w:rPr>
        <w:t xml:space="preserve">- - - - </w:t>
      </w:r>
      <w:r w:rsidR="005A3499">
        <w:rPr>
          <w:rFonts w:ascii="Arial" w:hAnsi="Arial" w:cs="Arial"/>
          <w:sz w:val="26"/>
          <w:szCs w:val="26"/>
        </w:rPr>
        <w:t>- - - - - - - - - - -</w:t>
      </w:r>
    </w:p>
    <w:p w14:paraId="173D4B94" w14:textId="77777777" w:rsidR="008F69AA" w:rsidRPr="008F69AA" w:rsidRDefault="008F69AA" w:rsidP="008F69AA">
      <w:pPr>
        <w:pStyle w:val="Prrafodelista"/>
        <w:spacing w:before="240" w:line="360" w:lineRule="auto"/>
        <w:ind w:left="0" w:right="49"/>
        <w:jc w:val="both"/>
        <w:rPr>
          <w:rFonts w:ascii="Arial" w:hAnsi="Arial" w:cs="Arial"/>
          <w:sz w:val="16"/>
          <w:szCs w:val="16"/>
        </w:rPr>
      </w:pPr>
    </w:p>
    <w:p w14:paraId="72D42FDA" w14:textId="09B71AF7" w:rsidR="00260974" w:rsidRPr="008F69AA" w:rsidRDefault="00F5237F" w:rsidP="009B6272">
      <w:pPr>
        <w:pStyle w:val="Prrafodelista"/>
        <w:numPr>
          <w:ilvl w:val="0"/>
          <w:numId w:val="13"/>
        </w:numPr>
        <w:spacing w:before="240" w:line="360" w:lineRule="auto"/>
        <w:ind w:left="0" w:right="49" w:firstLine="360"/>
        <w:jc w:val="both"/>
        <w:rPr>
          <w:rFonts w:ascii="Arial" w:hAnsi="Arial" w:cs="Arial"/>
          <w:sz w:val="26"/>
          <w:szCs w:val="26"/>
        </w:rPr>
      </w:pPr>
      <w:r w:rsidRPr="008F69AA">
        <w:rPr>
          <w:rFonts w:ascii="Arial" w:hAnsi="Arial" w:cs="Arial"/>
          <w:sz w:val="26"/>
          <w:szCs w:val="26"/>
        </w:rPr>
        <w:t xml:space="preserve">Que la autoridad demandada Directora de Contraloría Municipal de Oaxaca de Juárez, Oaxaca, al dar contestación a la demanda entablada en su contra, refirió que </w:t>
      </w:r>
      <w:r w:rsidR="00F97D3E" w:rsidRPr="008F69AA">
        <w:rPr>
          <w:rFonts w:ascii="Arial" w:hAnsi="Arial" w:cs="Arial"/>
          <w:sz w:val="26"/>
          <w:szCs w:val="26"/>
        </w:rPr>
        <w:t xml:space="preserve">con fecha </w:t>
      </w:r>
      <w:r w:rsidRPr="008F69AA">
        <w:rPr>
          <w:rFonts w:ascii="Arial" w:hAnsi="Arial" w:cs="Arial"/>
          <w:sz w:val="26"/>
          <w:szCs w:val="26"/>
        </w:rPr>
        <w:t xml:space="preserve">dos de diciembre de dos mil veinte, </w:t>
      </w:r>
      <w:r w:rsidR="00F97D3E" w:rsidRPr="008F69AA">
        <w:rPr>
          <w:rFonts w:ascii="Arial" w:hAnsi="Arial" w:cs="Arial"/>
          <w:sz w:val="26"/>
          <w:szCs w:val="26"/>
        </w:rPr>
        <w:t xml:space="preserve">dictó </w:t>
      </w:r>
      <w:r w:rsidRPr="008F69AA">
        <w:rPr>
          <w:rFonts w:ascii="Arial" w:hAnsi="Arial" w:cs="Arial"/>
          <w:sz w:val="26"/>
          <w:szCs w:val="26"/>
        </w:rPr>
        <w:t xml:space="preserve">dentro del expediente </w:t>
      </w:r>
      <w:r w:rsidR="005A3499">
        <w:rPr>
          <w:rFonts w:ascii="Arial" w:hAnsi="Arial" w:cs="Arial"/>
          <w:sz w:val="24"/>
          <w:szCs w:val="24"/>
        </w:rPr>
        <w:t>*******</w:t>
      </w:r>
      <w:r w:rsidR="00F97D3E" w:rsidRPr="008F69AA">
        <w:rPr>
          <w:rFonts w:ascii="Arial" w:hAnsi="Arial" w:cs="Arial"/>
          <w:sz w:val="26"/>
          <w:szCs w:val="26"/>
        </w:rPr>
        <w:t xml:space="preserve"> la </w:t>
      </w:r>
      <w:r w:rsidRPr="008F69AA">
        <w:rPr>
          <w:rFonts w:ascii="Arial" w:hAnsi="Arial" w:cs="Arial"/>
          <w:sz w:val="26"/>
          <w:szCs w:val="26"/>
        </w:rPr>
        <w:t xml:space="preserve">resolución respecto a la petición de reclamación de indemnización presentada por </w:t>
      </w:r>
      <w:r w:rsidR="005A3499">
        <w:rPr>
          <w:rFonts w:ascii="Arial" w:hAnsi="Arial" w:cs="Arial"/>
          <w:sz w:val="26"/>
          <w:szCs w:val="26"/>
        </w:rPr>
        <w:t>*******</w:t>
      </w:r>
      <w:r w:rsidRPr="008F69AA">
        <w:rPr>
          <w:rFonts w:ascii="Arial" w:hAnsi="Arial" w:cs="Arial"/>
          <w:sz w:val="26"/>
          <w:szCs w:val="26"/>
        </w:rPr>
        <w:t>, exhibiendo p</w:t>
      </w:r>
      <w:r w:rsidR="00DC374F">
        <w:rPr>
          <w:rFonts w:ascii="Arial" w:hAnsi="Arial" w:cs="Arial"/>
          <w:sz w:val="26"/>
          <w:szCs w:val="26"/>
        </w:rPr>
        <w:t xml:space="preserve">ara acreditar lo anterior, </w:t>
      </w:r>
      <w:r w:rsidRPr="008F69AA">
        <w:rPr>
          <w:rFonts w:ascii="Arial" w:hAnsi="Arial" w:cs="Arial"/>
          <w:sz w:val="26"/>
          <w:szCs w:val="26"/>
        </w:rPr>
        <w:t xml:space="preserve">copia certificada de las actuaciones emitidas por </w:t>
      </w:r>
      <w:r w:rsidR="000D5994">
        <w:rPr>
          <w:rFonts w:ascii="Arial" w:hAnsi="Arial" w:cs="Arial"/>
          <w:sz w:val="26"/>
          <w:szCs w:val="26"/>
        </w:rPr>
        <w:t>la Subdirección de Responsabilidades y Situación patrimonial de la Dirección de Contraloría Municipal de Oaxaca de Juárez, Oaxaca,</w:t>
      </w:r>
      <w:r w:rsidRPr="008F69AA">
        <w:rPr>
          <w:rFonts w:ascii="Arial" w:hAnsi="Arial" w:cs="Arial"/>
          <w:sz w:val="26"/>
          <w:szCs w:val="26"/>
        </w:rPr>
        <w:t xml:space="preserve"> dentro del </w:t>
      </w:r>
      <w:r w:rsidR="00E86452" w:rsidRPr="008F69AA">
        <w:rPr>
          <w:rFonts w:ascii="Arial" w:hAnsi="Arial" w:cs="Arial"/>
          <w:sz w:val="26"/>
          <w:szCs w:val="26"/>
        </w:rPr>
        <w:t>citado expediente</w:t>
      </w:r>
      <w:r w:rsidR="000D5994">
        <w:rPr>
          <w:rFonts w:ascii="Arial" w:hAnsi="Arial" w:cs="Arial"/>
          <w:sz w:val="26"/>
          <w:szCs w:val="26"/>
        </w:rPr>
        <w:t xml:space="preserve"> el cual </w:t>
      </w:r>
      <w:r w:rsidR="00E86452" w:rsidRPr="008F69AA">
        <w:rPr>
          <w:rFonts w:ascii="Arial" w:hAnsi="Arial" w:cs="Arial"/>
          <w:sz w:val="26"/>
          <w:szCs w:val="26"/>
        </w:rPr>
        <w:t xml:space="preserve">contiene la resolución de referencia.- - - - - - - </w:t>
      </w:r>
      <w:r w:rsidR="00DC374F">
        <w:rPr>
          <w:rFonts w:ascii="Arial" w:hAnsi="Arial" w:cs="Arial"/>
          <w:sz w:val="26"/>
          <w:szCs w:val="26"/>
        </w:rPr>
        <w:t xml:space="preserve">- - </w:t>
      </w:r>
      <w:r w:rsidR="000D5994">
        <w:rPr>
          <w:rFonts w:ascii="Arial" w:hAnsi="Arial" w:cs="Arial"/>
          <w:sz w:val="26"/>
          <w:szCs w:val="26"/>
        </w:rPr>
        <w:t xml:space="preserve">- - - - - - - - - - - - - - - - </w:t>
      </w:r>
    </w:p>
    <w:p w14:paraId="7C8582D6" w14:textId="1451B043" w:rsidR="000F5567" w:rsidRDefault="00E86452" w:rsidP="000F5567">
      <w:pPr>
        <w:spacing w:before="240" w:line="360" w:lineRule="auto"/>
        <w:ind w:right="49" w:firstLine="708"/>
        <w:jc w:val="both"/>
        <w:rPr>
          <w:rFonts w:ascii="Arial" w:hAnsi="Arial" w:cs="Arial"/>
          <w:color w:val="000000"/>
          <w:sz w:val="26"/>
          <w:szCs w:val="26"/>
        </w:rPr>
      </w:pPr>
      <w:r w:rsidRPr="003435C4">
        <w:rPr>
          <w:rFonts w:ascii="Arial" w:hAnsi="Arial" w:cs="Arial"/>
          <w:b/>
          <w:sz w:val="26"/>
          <w:szCs w:val="26"/>
        </w:rPr>
        <w:t xml:space="preserve">Por </w:t>
      </w:r>
      <w:r w:rsidR="000C3D9A" w:rsidRPr="003435C4">
        <w:rPr>
          <w:rFonts w:ascii="Arial" w:hAnsi="Arial" w:cs="Arial"/>
          <w:b/>
          <w:sz w:val="26"/>
          <w:szCs w:val="26"/>
        </w:rPr>
        <w:t xml:space="preserve">otra </w:t>
      </w:r>
      <w:r w:rsidRPr="003435C4">
        <w:rPr>
          <w:rFonts w:ascii="Arial" w:hAnsi="Arial" w:cs="Arial"/>
          <w:b/>
          <w:sz w:val="26"/>
          <w:szCs w:val="26"/>
        </w:rPr>
        <w:t>parte</w:t>
      </w:r>
      <w:r>
        <w:rPr>
          <w:rFonts w:ascii="Arial" w:hAnsi="Arial" w:cs="Arial"/>
          <w:sz w:val="26"/>
          <w:szCs w:val="26"/>
        </w:rPr>
        <w:t xml:space="preserve">, </w:t>
      </w:r>
      <w:r w:rsidR="004C54A0">
        <w:rPr>
          <w:rFonts w:ascii="Arial" w:eastAsia="Calibri" w:hAnsi="Arial" w:cs="Arial"/>
          <w:bCs/>
          <w:sz w:val="26"/>
          <w:szCs w:val="26"/>
        </w:rPr>
        <w:t>la titular de la</w:t>
      </w:r>
      <w:r w:rsidR="004C54A0" w:rsidRPr="004C54A0">
        <w:rPr>
          <w:rFonts w:ascii="Arial" w:eastAsia="Calibri" w:hAnsi="Arial" w:cs="Arial"/>
          <w:bCs/>
          <w:sz w:val="26"/>
          <w:szCs w:val="26"/>
        </w:rPr>
        <w:t xml:space="preserve"> </w:t>
      </w:r>
      <w:r w:rsidR="004C54A0">
        <w:rPr>
          <w:rFonts w:ascii="Arial" w:eastAsia="Calibri" w:hAnsi="Arial" w:cs="Arial"/>
          <w:bCs/>
          <w:sz w:val="26"/>
          <w:szCs w:val="26"/>
        </w:rPr>
        <w:t xml:space="preserve">Sexta Sala Unitaria de Primera Instancia, </w:t>
      </w:r>
      <w:r w:rsidR="000D5994">
        <w:rPr>
          <w:rFonts w:ascii="Arial" w:hAnsi="Arial" w:cs="Arial"/>
          <w:sz w:val="26"/>
          <w:szCs w:val="26"/>
        </w:rPr>
        <w:t xml:space="preserve">mediante </w:t>
      </w:r>
      <w:r w:rsidR="000D5994">
        <w:rPr>
          <w:rFonts w:ascii="Arial" w:eastAsia="Calibri" w:hAnsi="Arial" w:cs="Arial"/>
          <w:bCs/>
          <w:sz w:val="26"/>
          <w:szCs w:val="26"/>
        </w:rPr>
        <w:t xml:space="preserve">oficio </w:t>
      </w:r>
      <w:r w:rsidR="005A3499">
        <w:rPr>
          <w:rFonts w:ascii="Arial" w:eastAsia="Calibri" w:hAnsi="Arial" w:cs="Arial"/>
          <w:bCs/>
          <w:sz w:val="26"/>
          <w:szCs w:val="26"/>
        </w:rPr>
        <w:t>******</w:t>
      </w:r>
      <w:r w:rsidR="000D5994" w:rsidRPr="004C54A0">
        <w:rPr>
          <w:rFonts w:ascii="Arial" w:eastAsia="Calibri" w:hAnsi="Arial" w:cs="Arial"/>
          <w:bCs/>
          <w:sz w:val="26"/>
          <w:szCs w:val="26"/>
        </w:rPr>
        <w:t xml:space="preserve"> </w:t>
      </w:r>
      <w:r w:rsidR="004C54A0">
        <w:rPr>
          <w:rFonts w:ascii="Arial" w:eastAsia="Calibri" w:hAnsi="Arial" w:cs="Arial"/>
          <w:bCs/>
          <w:sz w:val="26"/>
          <w:szCs w:val="26"/>
        </w:rPr>
        <w:t xml:space="preserve">informó </w:t>
      </w:r>
      <w:r w:rsidR="00F563F9">
        <w:rPr>
          <w:rFonts w:ascii="Arial" w:eastAsia="Calibri" w:hAnsi="Arial" w:cs="Arial"/>
          <w:bCs/>
          <w:sz w:val="26"/>
          <w:szCs w:val="26"/>
        </w:rPr>
        <w:t xml:space="preserve">a la Secretaría General de Acuerdos de </w:t>
      </w:r>
      <w:r w:rsidR="00A04430">
        <w:rPr>
          <w:rFonts w:ascii="Arial" w:eastAsia="Calibri" w:hAnsi="Arial" w:cs="Arial"/>
          <w:bCs/>
          <w:sz w:val="26"/>
          <w:szCs w:val="26"/>
        </w:rPr>
        <w:t>é</w:t>
      </w:r>
      <w:r w:rsidR="00F563F9">
        <w:rPr>
          <w:rFonts w:ascii="Arial" w:eastAsia="Calibri" w:hAnsi="Arial" w:cs="Arial"/>
          <w:bCs/>
          <w:sz w:val="26"/>
          <w:szCs w:val="26"/>
        </w:rPr>
        <w:t xml:space="preserve">ste Tribunal, </w:t>
      </w:r>
      <w:r w:rsidR="004C54A0">
        <w:rPr>
          <w:rFonts w:ascii="Arial" w:eastAsia="Calibri" w:hAnsi="Arial" w:cs="Arial"/>
          <w:bCs/>
          <w:sz w:val="26"/>
          <w:szCs w:val="26"/>
        </w:rPr>
        <w:t xml:space="preserve">que </w:t>
      </w:r>
      <w:r w:rsidR="00A04430">
        <w:rPr>
          <w:rFonts w:ascii="Arial" w:eastAsia="Calibri" w:hAnsi="Arial" w:cs="Arial"/>
          <w:bCs/>
          <w:sz w:val="26"/>
          <w:szCs w:val="26"/>
        </w:rPr>
        <w:t xml:space="preserve">en </w:t>
      </w:r>
      <w:r w:rsidR="004C54A0">
        <w:rPr>
          <w:rFonts w:ascii="Arial" w:eastAsia="Calibri" w:hAnsi="Arial" w:cs="Arial"/>
          <w:bCs/>
          <w:sz w:val="26"/>
          <w:szCs w:val="26"/>
        </w:rPr>
        <w:t xml:space="preserve">el juicio de nulidad 0003/2021 </w:t>
      </w:r>
      <w:r w:rsidR="004B0CE7">
        <w:rPr>
          <w:rFonts w:ascii="Arial" w:eastAsia="Calibri" w:hAnsi="Arial" w:cs="Arial"/>
          <w:bCs/>
          <w:sz w:val="26"/>
          <w:szCs w:val="26"/>
        </w:rPr>
        <w:t xml:space="preserve">del índice de su Sala, </w:t>
      </w:r>
      <w:r w:rsidR="004C54A0">
        <w:rPr>
          <w:rFonts w:ascii="Arial" w:eastAsia="Calibri" w:hAnsi="Arial" w:cs="Arial"/>
          <w:bCs/>
          <w:sz w:val="26"/>
          <w:szCs w:val="26"/>
        </w:rPr>
        <w:t xml:space="preserve">fue turnado </w:t>
      </w:r>
      <w:r w:rsidR="00A04430">
        <w:rPr>
          <w:rFonts w:ascii="Arial" w:eastAsia="Calibri" w:hAnsi="Arial" w:cs="Arial"/>
          <w:bCs/>
          <w:sz w:val="26"/>
          <w:szCs w:val="26"/>
        </w:rPr>
        <w:t xml:space="preserve">el expediente </w:t>
      </w:r>
      <w:r w:rsidR="004C54A0">
        <w:rPr>
          <w:rFonts w:ascii="Arial" w:eastAsia="Calibri" w:hAnsi="Arial" w:cs="Arial"/>
          <w:bCs/>
          <w:sz w:val="26"/>
          <w:szCs w:val="26"/>
        </w:rPr>
        <w:t>para el dictado de la sentencia correspondiente</w:t>
      </w:r>
      <w:r w:rsidR="00F563F9">
        <w:rPr>
          <w:rFonts w:ascii="Arial" w:eastAsia="Calibri" w:hAnsi="Arial" w:cs="Arial"/>
          <w:bCs/>
          <w:sz w:val="26"/>
          <w:szCs w:val="26"/>
        </w:rPr>
        <w:t>,</w:t>
      </w:r>
      <w:r w:rsidR="004C54A0">
        <w:rPr>
          <w:rFonts w:ascii="Arial" w:eastAsia="Calibri" w:hAnsi="Arial" w:cs="Arial"/>
          <w:bCs/>
          <w:sz w:val="26"/>
          <w:szCs w:val="26"/>
        </w:rPr>
        <w:t xml:space="preserve"> remitiendo </w:t>
      </w:r>
      <w:r w:rsidR="000C3D9A">
        <w:rPr>
          <w:rFonts w:ascii="Arial" w:eastAsia="Calibri" w:hAnsi="Arial" w:cs="Arial"/>
          <w:bCs/>
          <w:sz w:val="26"/>
          <w:szCs w:val="26"/>
        </w:rPr>
        <w:t xml:space="preserve">para acreditar lo anterior, </w:t>
      </w:r>
      <w:r w:rsidR="004C54A0">
        <w:rPr>
          <w:rFonts w:ascii="Arial" w:eastAsia="Calibri" w:hAnsi="Arial" w:cs="Arial"/>
          <w:bCs/>
          <w:sz w:val="26"/>
          <w:szCs w:val="26"/>
        </w:rPr>
        <w:t xml:space="preserve">copias </w:t>
      </w:r>
      <w:r>
        <w:rPr>
          <w:rFonts w:ascii="Arial" w:eastAsia="Calibri" w:hAnsi="Arial" w:cs="Arial"/>
          <w:bCs/>
          <w:sz w:val="26"/>
          <w:szCs w:val="26"/>
        </w:rPr>
        <w:t xml:space="preserve">certificadas </w:t>
      </w:r>
      <w:r w:rsidR="004C54A0">
        <w:rPr>
          <w:rFonts w:ascii="Arial" w:eastAsia="Calibri" w:hAnsi="Arial" w:cs="Arial"/>
          <w:bCs/>
          <w:sz w:val="26"/>
          <w:szCs w:val="26"/>
        </w:rPr>
        <w:t xml:space="preserve">de las actuaciones deducidas </w:t>
      </w:r>
      <w:r>
        <w:rPr>
          <w:rFonts w:ascii="Arial" w:eastAsia="Calibri" w:hAnsi="Arial" w:cs="Arial"/>
          <w:bCs/>
          <w:sz w:val="26"/>
          <w:szCs w:val="26"/>
        </w:rPr>
        <w:t xml:space="preserve">del </w:t>
      </w:r>
      <w:r w:rsidR="00F97D3E">
        <w:rPr>
          <w:rFonts w:ascii="Arial" w:eastAsia="Calibri" w:hAnsi="Arial" w:cs="Arial"/>
          <w:bCs/>
          <w:sz w:val="26"/>
          <w:szCs w:val="26"/>
        </w:rPr>
        <w:t xml:space="preserve">citado </w:t>
      </w:r>
      <w:r>
        <w:rPr>
          <w:rFonts w:ascii="Arial" w:eastAsia="Calibri" w:hAnsi="Arial" w:cs="Arial"/>
          <w:bCs/>
          <w:sz w:val="26"/>
          <w:szCs w:val="26"/>
        </w:rPr>
        <w:t>expediente</w:t>
      </w:r>
      <w:r w:rsidR="003435C4">
        <w:rPr>
          <w:rFonts w:ascii="Arial" w:eastAsia="Calibri" w:hAnsi="Arial" w:cs="Arial"/>
          <w:bCs/>
          <w:sz w:val="26"/>
          <w:szCs w:val="26"/>
        </w:rPr>
        <w:t>; a</w:t>
      </w:r>
      <w:r w:rsidR="000C3D9A">
        <w:rPr>
          <w:rFonts w:ascii="Arial" w:eastAsia="Calibri" w:hAnsi="Arial" w:cs="Arial"/>
          <w:bCs/>
          <w:sz w:val="26"/>
          <w:szCs w:val="26"/>
        </w:rPr>
        <w:t xml:space="preserve">hora, del </w:t>
      </w:r>
      <w:r w:rsidR="000C3D9A">
        <w:rPr>
          <w:rFonts w:ascii="Arial" w:hAnsi="Arial" w:cs="Arial"/>
          <w:sz w:val="26"/>
          <w:szCs w:val="26"/>
        </w:rPr>
        <w:t xml:space="preserve">análisis </w:t>
      </w:r>
      <w:r w:rsidR="000C3D9A">
        <w:rPr>
          <w:rFonts w:ascii="Arial" w:eastAsia="Calibri" w:hAnsi="Arial" w:cs="Arial"/>
          <w:bCs/>
          <w:sz w:val="26"/>
          <w:szCs w:val="26"/>
        </w:rPr>
        <w:t>a las c</w:t>
      </w:r>
      <w:r w:rsidR="003435C4">
        <w:rPr>
          <w:rFonts w:ascii="Arial" w:eastAsia="Calibri" w:hAnsi="Arial" w:cs="Arial"/>
          <w:bCs/>
          <w:sz w:val="26"/>
          <w:szCs w:val="26"/>
        </w:rPr>
        <w:t>itadas c</w:t>
      </w:r>
      <w:r w:rsidR="000C3D9A">
        <w:rPr>
          <w:rFonts w:ascii="Arial" w:eastAsia="Calibri" w:hAnsi="Arial" w:cs="Arial"/>
          <w:bCs/>
          <w:sz w:val="26"/>
          <w:szCs w:val="26"/>
        </w:rPr>
        <w:t>opias certificada</w:t>
      </w:r>
      <w:r w:rsidR="00576DBA">
        <w:rPr>
          <w:rFonts w:ascii="Arial" w:eastAsia="Calibri" w:hAnsi="Arial" w:cs="Arial"/>
          <w:bCs/>
          <w:sz w:val="26"/>
          <w:szCs w:val="26"/>
        </w:rPr>
        <w:t>s</w:t>
      </w:r>
      <w:r w:rsidR="000C3D9A">
        <w:rPr>
          <w:rFonts w:ascii="Arial" w:eastAsia="Calibri" w:hAnsi="Arial" w:cs="Arial"/>
          <w:bCs/>
          <w:sz w:val="26"/>
          <w:szCs w:val="26"/>
        </w:rPr>
        <w:t xml:space="preserve">, </w:t>
      </w:r>
      <w:r w:rsidR="003435C4">
        <w:rPr>
          <w:rFonts w:ascii="Arial" w:eastAsia="Calibri" w:hAnsi="Arial" w:cs="Arial"/>
          <w:bCs/>
          <w:sz w:val="26"/>
          <w:szCs w:val="26"/>
        </w:rPr>
        <w:t xml:space="preserve">mismas que adquieren </w:t>
      </w:r>
      <w:r w:rsidR="000C3D9A">
        <w:rPr>
          <w:rFonts w:ascii="Arial" w:hAnsi="Arial" w:cs="Arial"/>
          <w:color w:val="000000"/>
          <w:sz w:val="26"/>
          <w:szCs w:val="26"/>
        </w:rPr>
        <w:t xml:space="preserve">pleno valor probatorio conforme lo establece el artículo 203 fracción I de </w:t>
      </w:r>
      <w:r w:rsidR="000C3D9A">
        <w:rPr>
          <w:rFonts w:ascii="Arial" w:hAnsi="Arial" w:cs="Arial"/>
          <w:color w:val="000000"/>
          <w:sz w:val="26"/>
          <w:szCs w:val="26"/>
        </w:rPr>
        <w:lastRenderedPageBreak/>
        <w:t xml:space="preserve">la Ley de Procedimientos y Justicia Administrativa para el Estado de Oaxaca, se </w:t>
      </w:r>
      <w:r w:rsidR="000F5567">
        <w:rPr>
          <w:rFonts w:ascii="Arial" w:hAnsi="Arial" w:cs="Arial"/>
          <w:color w:val="000000"/>
          <w:sz w:val="26"/>
          <w:szCs w:val="26"/>
        </w:rPr>
        <w:t xml:space="preserve">resalta:- - - - - - - - - - - - - - - - - - - - - - - - - - - </w:t>
      </w:r>
      <w:r w:rsidR="004B0CE7">
        <w:rPr>
          <w:rFonts w:ascii="Arial" w:hAnsi="Arial" w:cs="Arial"/>
          <w:color w:val="000000"/>
          <w:sz w:val="26"/>
          <w:szCs w:val="26"/>
        </w:rPr>
        <w:t xml:space="preserve">- </w:t>
      </w:r>
    </w:p>
    <w:p w14:paraId="7AC28D91" w14:textId="1590C2C4" w:rsidR="00E86452" w:rsidRDefault="000F5567" w:rsidP="009B6272">
      <w:pPr>
        <w:pStyle w:val="Prrafodelista"/>
        <w:numPr>
          <w:ilvl w:val="0"/>
          <w:numId w:val="13"/>
        </w:numPr>
        <w:spacing w:before="240" w:line="360" w:lineRule="auto"/>
        <w:ind w:left="0" w:right="49" w:firstLine="360"/>
        <w:jc w:val="both"/>
        <w:rPr>
          <w:rFonts w:ascii="Arial" w:hAnsi="Arial" w:cs="Arial"/>
          <w:sz w:val="26"/>
          <w:szCs w:val="26"/>
        </w:rPr>
      </w:pPr>
      <w:proofErr w:type="spellStart"/>
      <w:r w:rsidRPr="009B6272">
        <w:rPr>
          <w:rFonts w:ascii="Arial" w:hAnsi="Arial" w:cs="Arial"/>
          <w:color w:val="000000"/>
          <w:sz w:val="26"/>
          <w:szCs w:val="26"/>
        </w:rPr>
        <w:t>Q</w:t>
      </w:r>
      <w:r w:rsidR="004C54A0" w:rsidRPr="009B6272">
        <w:rPr>
          <w:rFonts w:ascii="Arial" w:hAnsi="Arial" w:cs="Arial"/>
          <w:color w:val="000000"/>
          <w:sz w:val="26"/>
          <w:szCs w:val="26"/>
        </w:rPr>
        <w:t>ue</w:t>
      </w:r>
      <w:proofErr w:type="spellEnd"/>
      <w:r w:rsidR="004C54A0" w:rsidRPr="009B6272">
        <w:rPr>
          <w:rFonts w:ascii="Arial" w:hAnsi="Arial" w:cs="Arial"/>
          <w:color w:val="000000"/>
          <w:sz w:val="26"/>
          <w:szCs w:val="26"/>
        </w:rPr>
        <w:t xml:space="preserve"> </w:t>
      </w:r>
      <w:r w:rsidR="005A3499">
        <w:rPr>
          <w:rFonts w:ascii="Arial" w:hAnsi="Arial" w:cs="Arial"/>
          <w:sz w:val="26"/>
          <w:szCs w:val="26"/>
        </w:rPr>
        <w:t>*******</w:t>
      </w:r>
      <w:r w:rsidR="00E86452" w:rsidRPr="009B6272">
        <w:rPr>
          <w:rFonts w:ascii="Arial" w:hAnsi="Arial" w:cs="Arial"/>
          <w:sz w:val="26"/>
          <w:szCs w:val="26"/>
        </w:rPr>
        <w:t xml:space="preserve"> </w:t>
      </w:r>
      <w:r w:rsidR="00F97D3E" w:rsidRPr="009B6272">
        <w:rPr>
          <w:rFonts w:ascii="Arial" w:hAnsi="Arial" w:cs="Arial"/>
          <w:sz w:val="26"/>
          <w:szCs w:val="26"/>
        </w:rPr>
        <w:t>med</w:t>
      </w:r>
      <w:r w:rsidR="00A04430">
        <w:rPr>
          <w:rFonts w:ascii="Arial" w:hAnsi="Arial" w:cs="Arial"/>
          <w:sz w:val="26"/>
          <w:szCs w:val="26"/>
        </w:rPr>
        <w:t>iante escrito presentando ante é</w:t>
      </w:r>
      <w:r w:rsidR="00F97D3E" w:rsidRPr="009B6272">
        <w:rPr>
          <w:rFonts w:ascii="Arial" w:hAnsi="Arial" w:cs="Arial"/>
          <w:sz w:val="26"/>
          <w:szCs w:val="26"/>
        </w:rPr>
        <w:t xml:space="preserve">ste Tribunal el diecisiete de febrero de dos mil veintiuno, </w:t>
      </w:r>
      <w:r w:rsidR="00E86452" w:rsidRPr="009B6272">
        <w:rPr>
          <w:rFonts w:ascii="Arial" w:hAnsi="Arial" w:cs="Arial"/>
          <w:sz w:val="26"/>
          <w:szCs w:val="26"/>
        </w:rPr>
        <w:t>demandó</w:t>
      </w:r>
      <w:r w:rsidRPr="009B6272">
        <w:rPr>
          <w:rFonts w:ascii="Arial" w:hAnsi="Arial" w:cs="Arial"/>
          <w:sz w:val="26"/>
          <w:szCs w:val="26"/>
        </w:rPr>
        <w:t>: “</w:t>
      </w:r>
      <w:r w:rsidRPr="009B6272">
        <w:rPr>
          <w:rFonts w:ascii="Arial" w:hAnsi="Arial" w:cs="Arial"/>
        </w:rPr>
        <w:t xml:space="preserve">El oficio: </w:t>
      </w:r>
      <w:r w:rsidRPr="009B6272">
        <w:rPr>
          <w:rFonts w:ascii="Arial" w:hAnsi="Arial" w:cs="Arial"/>
          <w:b/>
          <w:sz w:val="20"/>
          <w:szCs w:val="20"/>
        </w:rPr>
        <w:t>DCM/SRSP</w:t>
      </w:r>
      <w:r w:rsidRPr="009B6272">
        <w:rPr>
          <w:rFonts w:ascii="Arial" w:hAnsi="Arial" w:cs="Arial"/>
          <w:b/>
        </w:rPr>
        <w:t>/1228/2020</w:t>
      </w:r>
      <w:r w:rsidRPr="009B6272">
        <w:rPr>
          <w:rFonts w:ascii="Arial" w:hAnsi="Arial" w:cs="Arial"/>
        </w:rPr>
        <w:t xml:space="preserve"> de fecha 2</w:t>
      </w:r>
      <w:r w:rsidR="00E86452" w:rsidRPr="009B6272">
        <w:rPr>
          <w:rFonts w:ascii="Arial" w:hAnsi="Arial" w:cs="Arial"/>
        </w:rPr>
        <w:t xml:space="preserve"> de diciembre de </w:t>
      </w:r>
      <w:r w:rsidRPr="009B6272">
        <w:rPr>
          <w:rFonts w:ascii="Arial" w:hAnsi="Arial" w:cs="Arial"/>
        </w:rPr>
        <w:t>2020</w:t>
      </w:r>
      <w:r w:rsidR="00E86452" w:rsidRPr="009B6272">
        <w:rPr>
          <w:rFonts w:ascii="Arial" w:hAnsi="Arial" w:cs="Arial"/>
        </w:rPr>
        <w:t xml:space="preserve">, </w:t>
      </w:r>
      <w:r w:rsidRPr="009B6272">
        <w:rPr>
          <w:rFonts w:ascii="Arial" w:hAnsi="Arial" w:cs="Arial"/>
        </w:rPr>
        <w:t xml:space="preserve">donde se emite resolución al expediente </w:t>
      </w:r>
      <w:r w:rsidR="005A3499">
        <w:rPr>
          <w:rFonts w:ascii="Arial" w:hAnsi="Arial" w:cs="Arial"/>
          <w:sz w:val="20"/>
          <w:szCs w:val="20"/>
        </w:rPr>
        <w:t>*******</w:t>
      </w:r>
      <w:r w:rsidRPr="009B6272">
        <w:rPr>
          <w:rFonts w:ascii="Arial" w:hAnsi="Arial" w:cs="Arial"/>
          <w:sz w:val="26"/>
          <w:szCs w:val="26"/>
        </w:rPr>
        <w:t>”; señalando como autoridad demandada a “</w:t>
      </w:r>
      <w:r w:rsidRPr="009B6272">
        <w:rPr>
          <w:rFonts w:ascii="Arial" w:hAnsi="Arial" w:cs="Arial"/>
        </w:rPr>
        <w:t xml:space="preserve">La </w:t>
      </w:r>
      <w:r w:rsidR="00E86452" w:rsidRPr="009B6272">
        <w:rPr>
          <w:rFonts w:ascii="Arial" w:hAnsi="Arial" w:cs="Arial"/>
          <w:b/>
        </w:rPr>
        <w:t xml:space="preserve">Dirección de Contraloría Municipal </w:t>
      </w:r>
      <w:r w:rsidRPr="009B6272">
        <w:rPr>
          <w:rFonts w:ascii="Arial" w:hAnsi="Arial" w:cs="Arial"/>
          <w:b/>
        </w:rPr>
        <w:t>del Municipio de</w:t>
      </w:r>
      <w:r w:rsidR="00E86452" w:rsidRPr="009B6272">
        <w:rPr>
          <w:rFonts w:ascii="Arial" w:hAnsi="Arial" w:cs="Arial"/>
          <w:b/>
        </w:rPr>
        <w:t xml:space="preserve"> Oaxaca de Juárez</w:t>
      </w:r>
      <w:r w:rsidRPr="009B6272">
        <w:rPr>
          <w:rFonts w:ascii="Arial" w:hAnsi="Arial" w:cs="Arial"/>
          <w:sz w:val="26"/>
          <w:szCs w:val="26"/>
        </w:rPr>
        <w:t xml:space="preserve">” </w:t>
      </w:r>
      <w:r w:rsidR="00E86452" w:rsidRPr="009B6272">
        <w:rPr>
          <w:rFonts w:ascii="Arial" w:hAnsi="Arial" w:cs="Arial"/>
          <w:sz w:val="26"/>
          <w:szCs w:val="26"/>
        </w:rPr>
        <w:t xml:space="preserve">y </w:t>
      </w:r>
      <w:r w:rsidR="00F97D3E" w:rsidRPr="009B6272">
        <w:rPr>
          <w:rFonts w:ascii="Arial" w:hAnsi="Arial" w:cs="Arial"/>
          <w:sz w:val="26"/>
          <w:szCs w:val="26"/>
        </w:rPr>
        <w:t xml:space="preserve">como </w:t>
      </w:r>
      <w:r w:rsidR="000C3D9A" w:rsidRPr="009B6272">
        <w:rPr>
          <w:rFonts w:ascii="Arial" w:hAnsi="Arial" w:cs="Arial"/>
          <w:sz w:val="26"/>
          <w:szCs w:val="26"/>
        </w:rPr>
        <w:t xml:space="preserve">pretensión </w:t>
      </w:r>
      <w:r w:rsidRPr="009B6272">
        <w:rPr>
          <w:rFonts w:ascii="Arial" w:hAnsi="Arial" w:cs="Arial"/>
          <w:sz w:val="26"/>
          <w:szCs w:val="26"/>
        </w:rPr>
        <w:t>indicó</w:t>
      </w:r>
      <w:r w:rsidR="000C3D9A" w:rsidRPr="009B6272">
        <w:rPr>
          <w:rFonts w:ascii="Arial" w:hAnsi="Arial" w:cs="Arial"/>
          <w:sz w:val="26"/>
          <w:szCs w:val="26"/>
        </w:rPr>
        <w:t>: “</w:t>
      </w:r>
      <w:r w:rsidRPr="009B6272">
        <w:rPr>
          <w:rFonts w:ascii="Arial" w:hAnsi="Arial" w:cs="Arial"/>
        </w:rPr>
        <w:t xml:space="preserve">Se declare la nulidad de la resolución con número de oficio </w:t>
      </w:r>
      <w:r w:rsidR="005A3499">
        <w:rPr>
          <w:rFonts w:ascii="Arial" w:hAnsi="Arial" w:cs="Arial"/>
          <w:b/>
          <w:sz w:val="20"/>
          <w:szCs w:val="20"/>
        </w:rPr>
        <w:t>******</w:t>
      </w:r>
      <w:r w:rsidRPr="009B6272">
        <w:rPr>
          <w:rFonts w:ascii="Arial" w:hAnsi="Arial" w:cs="Arial"/>
        </w:rPr>
        <w:t xml:space="preserve"> de fecha 2 de diciembre de 2020 y </w:t>
      </w:r>
      <w:r w:rsidR="00E86452" w:rsidRPr="009B6272">
        <w:rPr>
          <w:rFonts w:ascii="Arial" w:hAnsi="Arial" w:cs="Arial"/>
        </w:rPr>
        <w:t xml:space="preserve">se determine la indemnización a favor </w:t>
      </w:r>
      <w:r w:rsidR="000C3D9A" w:rsidRPr="009B6272">
        <w:rPr>
          <w:rFonts w:ascii="Arial" w:hAnsi="Arial" w:cs="Arial"/>
        </w:rPr>
        <w:t xml:space="preserve">de la demandante </w:t>
      </w:r>
      <w:r w:rsidR="00E86452" w:rsidRPr="009B6272">
        <w:rPr>
          <w:rFonts w:ascii="Arial" w:hAnsi="Arial" w:cs="Arial"/>
        </w:rPr>
        <w:t xml:space="preserve">con motivo del daño moral y patrimonial </w:t>
      </w:r>
      <w:r w:rsidR="000C3D9A" w:rsidRPr="009B6272">
        <w:rPr>
          <w:rFonts w:ascii="Arial" w:hAnsi="Arial" w:cs="Arial"/>
        </w:rPr>
        <w:t xml:space="preserve">producto directo de </w:t>
      </w:r>
      <w:r w:rsidR="00E86452" w:rsidRPr="009B6272">
        <w:rPr>
          <w:rFonts w:ascii="Arial" w:hAnsi="Arial" w:cs="Arial"/>
        </w:rPr>
        <w:t>la actividad administrativa irregular del Estado</w:t>
      </w:r>
      <w:r w:rsidRPr="009B6272">
        <w:rPr>
          <w:rFonts w:ascii="Arial" w:hAnsi="Arial" w:cs="Arial"/>
        </w:rPr>
        <w:t>…</w:t>
      </w:r>
      <w:r w:rsidRPr="009B6272">
        <w:rPr>
          <w:rFonts w:ascii="Arial" w:hAnsi="Arial" w:cs="Arial"/>
          <w:sz w:val="26"/>
          <w:szCs w:val="26"/>
        </w:rPr>
        <w:t>”.</w:t>
      </w:r>
      <w:r w:rsidR="00E86452" w:rsidRPr="009B6272">
        <w:rPr>
          <w:rFonts w:ascii="Arial" w:hAnsi="Arial" w:cs="Arial"/>
          <w:sz w:val="26"/>
          <w:szCs w:val="26"/>
        </w:rPr>
        <w:t xml:space="preserve">- - </w:t>
      </w:r>
      <w:r w:rsidR="009B6272">
        <w:rPr>
          <w:rFonts w:ascii="Arial" w:hAnsi="Arial" w:cs="Arial"/>
          <w:sz w:val="26"/>
          <w:szCs w:val="26"/>
        </w:rPr>
        <w:t xml:space="preserve">- - - - - - - - - - - - - - - - - - - - - - - - - - </w:t>
      </w:r>
    </w:p>
    <w:p w14:paraId="1975D256" w14:textId="77777777" w:rsidR="009B6272" w:rsidRPr="009B6272" w:rsidRDefault="009B6272" w:rsidP="009B6272">
      <w:pPr>
        <w:pStyle w:val="Prrafodelista"/>
        <w:spacing w:before="240" w:line="360" w:lineRule="auto"/>
        <w:ind w:left="360" w:right="49"/>
        <w:jc w:val="both"/>
        <w:rPr>
          <w:rFonts w:ascii="Arial" w:hAnsi="Arial" w:cs="Arial"/>
          <w:sz w:val="16"/>
          <w:szCs w:val="16"/>
        </w:rPr>
      </w:pPr>
    </w:p>
    <w:p w14:paraId="50FD2538" w14:textId="2F23EAFE" w:rsidR="004B0CE7" w:rsidRPr="009B6272" w:rsidRDefault="000F5567" w:rsidP="009B6272">
      <w:pPr>
        <w:pStyle w:val="Prrafodelista"/>
        <w:numPr>
          <w:ilvl w:val="0"/>
          <w:numId w:val="13"/>
        </w:numPr>
        <w:spacing w:before="240" w:line="360" w:lineRule="auto"/>
        <w:ind w:left="0" w:right="49" w:firstLine="360"/>
        <w:jc w:val="both"/>
        <w:rPr>
          <w:rFonts w:ascii="Arial" w:hAnsi="Arial" w:cs="Arial"/>
          <w:sz w:val="26"/>
          <w:szCs w:val="26"/>
        </w:rPr>
      </w:pPr>
      <w:r w:rsidRPr="009B6272">
        <w:rPr>
          <w:rFonts w:ascii="Arial" w:hAnsi="Arial" w:cs="Arial"/>
          <w:sz w:val="26"/>
          <w:szCs w:val="26"/>
        </w:rPr>
        <w:t xml:space="preserve">Que el veintiuno de febrero de dos mil veintidós, se llevó a cabo la audiencia </w:t>
      </w:r>
      <w:r w:rsidR="004B0CE7" w:rsidRPr="009B6272">
        <w:rPr>
          <w:rFonts w:ascii="Arial" w:hAnsi="Arial" w:cs="Arial"/>
          <w:sz w:val="26"/>
          <w:szCs w:val="26"/>
        </w:rPr>
        <w:t>que prevé el artículo 204 de la Ley de Procedimiento y Justicia Administrativa para el Estado de Oaxaca, en la que se desahogaron las pruebas ofrecidas por el actor y la demandada, se precisó que ninguna de las partes formuló alegatos, por lo que se les tuvo por precluido su derecho</w:t>
      </w:r>
      <w:r w:rsidR="000D5994">
        <w:rPr>
          <w:rFonts w:ascii="Arial" w:hAnsi="Arial" w:cs="Arial"/>
          <w:sz w:val="26"/>
          <w:szCs w:val="26"/>
        </w:rPr>
        <w:t xml:space="preserve"> correspondiente</w:t>
      </w:r>
      <w:r w:rsidR="004B0CE7" w:rsidRPr="009B6272">
        <w:rPr>
          <w:rFonts w:ascii="Arial" w:hAnsi="Arial" w:cs="Arial"/>
          <w:sz w:val="26"/>
          <w:szCs w:val="26"/>
        </w:rPr>
        <w:t xml:space="preserve"> y finalmente </w:t>
      </w:r>
      <w:r w:rsidR="00A04430">
        <w:rPr>
          <w:rFonts w:ascii="Arial" w:hAnsi="Arial" w:cs="Arial"/>
          <w:sz w:val="26"/>
          <w:szCs w:val="26"/>
        </w:rPr>
        <w:t xml:space="preserve">se </w:t>
      </w:r>
      <w:r w:rsidR="004B0CE7" w:rsidRPr="009B6272">
        <w:rPr>
          <w:rFonts w:ascii="Arial" w:hAnsi="Arial" w:cs="Arial"/>
          <w:sz w:val="26"/>
          <w:szCs w:val="26"/>
        </w:rPr>
        <w:t xml:space="preserve">ordenó turnar los autos para el dictado de la sentencia.- - - - - - - - - - - - - - - - - - </w:t>
      </w:r>
    </w:p>
    <w:p w14:paraId="61CED788" w14:textId="7D45108D" w:rsidR="00156A96" w:rsidRDefault="004C54A0" w:rsidP="00AA1F5C">
      <w:pPr>
        <w:spacing w:before="240" w:line="360" w:lineRule="auto"/>
        <w:ind w:right="49" w:firstLine="708"/>
        <w:jc w:val="both"/>
        <w:rPr>
          <w:rFonts w:ascii="Arial" w:hAnsi="Arial" w:cs="Arial"/>
          <w:sz w:val="26"/>
          <w:szCs w:val="26"/>
        </w:rPr>
      </w:pPr>
      <w:r>
        <w:rPr>
          <w:rFonts w:ascii="Arial" w:hAnsi="Arial" w:cs="Arial"/>
          <w:sz w:val="26"/>
          <w:szCs w:val="26"/>
        </w:rPr>
        <w:t xml:space="preserve">De </w:t>
      </w:r>
      <w:r w:rsidR="004B0CE7">
        <w:rPr>
          <w:rFonts w:ascii="Arial" w:hAnsi="Arial" w:cs="Arial"/>
          <w:sz w:val="26"/>
          <w:szCs w:val="26"/>
        </w:rPr>
        <w:t xml:space="preserve">todo </w:t>
      </w:r>
      <w:r>
        <w:rPr>
          <w:rFonts w:ascii="Arial" w:hAnsi="Arial" w:cs="Arial"/>
          <w:sz w:val="26"/>
          <w:szCs w:val="26"/>
        </w:rPr>
        <w:t>lo anter</w:t>
      </w:r>
      <w:r w:rsidR="00F97D3E">
        <w:rPr>
          <w:rFonts w:ascii="Arial" w:hAnsi="Arial" w:cs="Arial"/>
          <w:sz w:val="26"/>
          <w:szCs w:val="26"/>
        </w:rPr>
        <w:t>iormente puntualizado se colige</w:t>
      </w:r>
      <w:r w:rsidR="009B6272">
        <w:rPr>
          <w:rFonts w:ascii="Arial" w:hAnsi="Arial" w:cs="Arial"/>
          <w:sz w:val="26"/>
          <w:szCs w:val="26"/>
        </w:rPr>
        <w:t>:</w:t>
      </w:r>
      <w:r w:rsidR="00156A96">
        <w:rPr>
          <w:rFonts w:ascii="Arial" w:hAnsi="Arial" w:cs="Arial"/>
          <w:sz w:val="26"/>
          <w:szCs w:val="26"/>
        </w:rPr>
        <w:t xml:space="preserve">- - - - - - - - - - - - </w:t>
      </w:r>
    </w:p>
    <w:p w14:paraId="2AD9B565" w14:textId="6D8C8ED9" w:rsidR="00DC1511" w:rsidRDefault="009B6272" w:rsidP="00AA1F5C">
      <w:pPr>
        <w:spacing w:before="240" w:line="360" w:lineRule="auto"/>
        <w:ind w:right="49" w:firstLine="708"/>
        <w:jc w:val="both"/>
        <w:rPr>
          <w:rFonts w:ascii="Arial" w:hAnsi="Arial" w:cs="Arial"/>
          <w:sz w:val="26"/>
          <w:szCs w:val="26"/>
        </w:rPr>
      </w:pPr>
      <w:r>
        <w:rPr>
          <w:rFonts w:ascii="Arial" w:hAnsi="Arial" w:cs="Arial"/>
          <w:b/>
          <w:sz w:val="26"/>
          <w:szCs w:val="26"/>
        </w:rPr>
        <w:t>1.</w:t>
      </w:r>
      <w:r>
        <w:rPr>
          <w:rFonts w:ascii="Arial" w:hAnsi="Arial" w:cs="Arial"/>
          <w:sz w:val="26"/>
          <w:szCs w:val="26"/>
        </w:rPr>
        <w:t xml:space="preserve"> Q</w:t>
      </w:r>
      <w:r w:rsidR="00F97D3E">
        <w:rPr>
          <w:rFonts w:ascii="Arial" w:hAnsi="Arial" w:cs="Arial"/>
          <w:sz w:val="26"/>
          <w:szCs w:val="26"/>
        </w:rPr>
        <w:t xml:space="preserve">ue un primer momento </w:t>
      </w:r>
      <w:r w:rsidR="005A3499">
        <w:rPr>
          <w:rFonts w:ascii="Arial" w:hAnsi="Arial" w:cs="Arial"/>
          <w:sz w:val="26"/>
          <w:szCs w:val="26"/>
        </w:rPr>
        <w:t>*******</w:t>
      </w:r>
      <w:r w:rsidR="004B0CBA">
        <w:rPr>
          <w:rFonts w:ascii="Arial" w:hAnsi="Arial" w:cs="Arial"/>
          <w:sz w:val="26"/>
          <w:szCs w:val="26"/>
        </w:rPr>
        <w:t xml:space="preserve">, </w:t>
      </w:r>
      <w:r w:rsidR="00F97D3E">
        <w:rPr>
          <w:rFonts w:ascii="Arial" w:hAnsi="Arial" w:cs="Arial"/>
          <w:sz w:val="26"/>
          <w:szCs w:val="26"/>
        </w:rPr>
        <w:t xml:space="preserve">ante la ausencia de </w:t>
      </w:r>
      <w:r w:rsidR="00F03212">
        <w:rPr>
          <w:rFonts w:ascii="Arial" w:hAnsi="Arial" w:cs="Arial"/>
          <w:sz w:val="26"/>
          <w:szCs w:val="26"/>
        </w:rPr>
        <w:t xml:space="preserve">una </w:t>
      </w:r>
      <w:r w:rsidR="00F97D3E">
        <w:rPr>
          <w:rFonts w:ascii="Arial" w:hAnsi="Arial" w:cs="Arial"/>
          <w:sz w:val="26"/>
          <w:szCs w:val="26"/>
        </w:rPr>
        <w:t xml:space="preserve">respuesta </w:t>
      </w:r>
      <w:r w:rsidR="004B0CBA">
        <w:rPr>
          <w:rFonts w:ascii="Arial" w:hAnsi="Arial" w:cs="Arial"/>
          <w:sz w:val="26"/>
          <w:szCs w:val="26"/>
        </w:rPr>
        <w:t>expresa a su</w:t>
      </w:r>
      <w:r w:rsidR="00F97D3E">
        <w:rPr>
          <w:rFonts w:ascii="Arial" w:hAnsi="Arial" w:cs="Arial"/>
          <w:sz w:val="26"/>
          <w:szCs w:val="26"/>
        </w:rPr>
        <w:t xml:space="preserve"> </w:t>
      </w:r>
      <w:r w:rsidR="000D5994">
        <w:rPr>
          <w:rFonts w:ascii="Arial" w:hAnsi="Arial" w:cs="Arial"/>
          <w:sz w:val="26"/>
          <w:szCs w:val="26"/>
        </w:rPr>
        <w:t xml:space="preserve">reclamación </w:t>
      </w:r>
      <w:r w:rsidR="00F97D3E">
        <w:rPr>
          <w:rFonts w:ascii="Arial" w:hAnsi="Arial" w:cs="Arial"/>
          <w:sz w:val="26"/>
          <w:szCs w:val="26"/>
        </w:rPr>
        <w:t xml:space="preserve">de indemnización </w:t>
      </w:r>
      <w:r w:rsidR="000D5994">
        <w:rPr>
          <w:rFonts w:ascii="Arial" w:hAnsi="Arial" w:cs="Arial"/>
          <w:sz w:val="26"/>
          <w:szCs w:val="26"/>
        </w:rPr>
        <w:t xml:space="preserve">por daño patrimonial </w:t>
      </w:r>
      <w:r w:rsidR="00F97D3E">
        <w:rPr>
          <w:rFonts w:ascii="Arial" w:hAnsi="Arial" w:cs="Arial"/>
          <w:sz w:val="26"/>
          <w:szCs w:val="26"/>
        </w:rPr>
        <w:t>presentada ante la Dirección de Contraloría Municipal de Oaxaca de Juárez, Oaxaca,</w:t>
      </w:r>
      <w:r w:rsidR="008B3BB8">
        <w:rPr>
          <w:rFonts w:ascii="Arial" w:hAnsi="Arial" w:cs="Arial"/>
          <w:sz w:val="26"/>
          <w:szCs w:val="26"/>
        </w:rPr>
        <w:t xml:space="preserve"> demand</w:t>
      </w:r>
      <w:r w:rsidR="00F03212">
        <w:rPr>
          <w:rFonts w:ascii="Arial" w:hAnsi="Arial" w:cs="Arial"/>
          <w:sz w:val="26"/>
          <w:szCs w:val="26"/>
        </w:rPr>
        <w:t xml:space="preserve">ó </w:t>
      </w:r>
      <w:r w:rsidR="008B3BB8">
        <w:rPr>
          <w:rFonts w:ascii="Arial" w:hAnsi="Arial" w:cs="Arial"/>
          <w:sz w:val="26"/>
          <w:szCs w:val="26"/>
        </w:rPr>
        <w:t xml:space="preserve">la </w:t>
      </w:r>
      <w:r w:rsidR="00F03212">
        <w:rPr>
          <w:rFonts w:ascii="Arial" w:hAnsi="Arial" w:cs="Arial"/>
          <w:sz w:val="26"/>
          <w:szCs w:val="26"/>
        </w:rPr>
        <w:t xml:space="preserve">declarativa de </w:t>
      </w:r>
      <w:r w:rsidR="008B3BB8">
        <w:rPr>
          <w:rFonts w:ascii="Arial" w:hAnsi="Arial" w:cs="Arial"/>
          <w:sz w:val="26"/>
          <w:szCs w:val="26"/>
        </w:rPr>
        <w:t>configuración de la positiva ficta</w:t>
      </w:r>
      <w:r w:rsidR="00E2626C">
        <w:rPr>
          <w:rFonts w:ascii="Arial" w:hAnsi="Arial" w:cs="Arial"/>
          <w:sz w:val="26"/>
          <w:szCs w:val="26"/>
        </w:rPr>
        <w:t xml:space="preserve"> a su petición,</w:t>
      </w:r>
      <w:r w:rsidR="008B3BB8">
        <w:rPr>
          <w:rFonts w:ascii="Arial" w:hAnsi="Arial" w:cs="Arial"/>
          <w:sz w:val="26"/>
          <w:szCs w:val="26"/>
        </w:rPr>
        <w:t xml:space="preserve"> demanda que por turno tocó conocer a la Tercera Sala Unitaria de Primera Instancia, misma que fue admitida al considerarse actualizada las hipótesis prevista por los artículos 133, fracción V y 166, párrafo segundo de la Ley de Procedimiento y Justicia Administrativa para el Estado de Oaxaca</w:t>
      </w:r>
      <w:r w:rsidR="00DC1511">
        <w:rPr>
          <w:rFonts w:ascii="Arial" w:hAnsi="Arial" w:cs="Arial"/>
          <w:sz w:val="26"/>
          <w:szCs w:val="26"/>
        </w:rPr>
        <w:t xml:space="preserve"> y</w:t>
      </w:r>
      <w:r>
        <w:rPr>
          <w:rFonts w:ascii="Arial" w:hAnsi="Arial" w:cs="Arial"/>
          <w:sz w:val="26"/>
          <w:szCs w:val="26"/>
        </w:rPr>
        <w:t xml:space="preserve"> </w:t>
      </w:r>
      <w:r w:rsidR="00DC1511">
        <w:rPr>
          <w:rFonts w:ascii="Arial" w:hAnsi="Arial" w:cs="Arial"/>
          <w:sz w:val="26"/>
          <w:szCs w:val="26"/>
        </w:rPr>
        <w:t xml:space="preserve">la autoridad demandada </w:t>
      </w:r>
      <w:r w:rsidR="00F03212">
        <w:rPr>
          <w:rFonts w:ascii="Arial" w:hAnsi="Arial" w:cs="Arial"/>
          <w:sz w:val="26"/>
          <w:szCs w:val="26"/>
        </w:rPr>
        <w:t>Directora de Contraloría Municipal de Oaxaca de Juárez, Oaxaca</w:t>
      </w:r>
      <w:r w:rsidR="00156A96">
        <w:rPr>
          <w:rFonts w:ascii="Arial" w:hAnsi="Arial" w:cs="Arial"/>
          <w:sz w:val="26"/>
          <w:szCs w:val="26"/>
        </w:rPr>
        <w:t>,</w:t>
      </w:r>
      <w:r w:rsidR="00F03212">
        <w:rPr>
          <w:rFonts w:ascii="Arial" w:hAnsi="Arial" w:cs="Arial"/>
          <w:sz w:val="26"/>
          <w:szCs w:val="26"/>
        </w:rPr>
        <w:t xml:space="preserve"> </w:t>
      </w:r>
      <w:r w:rsidR="00E2626C">
        <w:rPr>
          <w:rFonts w:ascii="Arial" w:hAnsi="Arial" w:cs="Arial"/>
          <w:sz w:val="26"/>
          <w:szCs w:val="26"/>
        </w:rPr>
        <w:t xml:space="preserve">al dar contestación </w:t>
      </w:r>
      <w:r w:rsidR="00F03212">
        <w:rPr>
          <w:rFonts w:ascii="Arial" w:hAnsi="Arial" w:cs="Arial"/>
          <w:sz w:val="26"/>
          <w:szCs w:val="26"/>
        </w:rPr>
        <w:t>señaló que con fecha dos de diciembre de dos mil veinte, emitió la resolución que atendió la petición de reclamación de indemnización de</w:t>
      </w:r>
      <w:r w:rsidR="00DC1511">
        <w:rPr>
          <w:rFonts w:ascii="Arial" w:hAnsi="Arial" w:cs="Arial"/>
          <w:sz w:val="26"/>
          <w:szCs w:val="26"/>
        </w:rPr>
        <w:t xml:space="preserve">l actor.- - - - </w:t>
      </w:r>
      <w:r w:rsidR="00156A96">
        <w:rPr>
          <w:rFonts w:ascii="Arial" w:hAnsi="Arial" w:cs="Arial"/>
          <w:sz w:val="26"/>
          <w:szCs w:val="26"/>
        </w:rPr>
        <w:t>- - -</w:t>
      </w:r>
      <w:r w:rsidR="00677F7E">
        <w:rPr>
          <w:rFonts w:ascii="Arial" w:hAnsi="Arial" w:cs="Arial"/>
          <w:sz w:val="26"/>
          <w:szCs w:val="26"/>
        </w:rPr>
        <w:t xml:space="preserve"> - - - - - - - - - - - - - - </w:t>
      </w:r>
      <w:r w:rsidR="005A3499">
        <w:rPr>
          <w:rFonts w:ascii="Arial" w:hAnsi="Arial" w:cs="Arial"/>
          <w:sz w:val="26"/>
          <w:szCs w:val="26"/>
        </w:rPr>
        <w:t xml:space="preserve">- - - - - - - - - - - - - </w:t>
      </w:r>
    </w:p>
    <w:p w14:paraId="1C7BB52E" w14:textId="016594A1" w:rsidR="00F03212" w:rsidRDefault="00156A96" w:rsidP="00AA1F5C">
      <w:pPr>
        <w:spacing w:before="240" w:line="360" w:lineRule="auto"/>
        <w:ind w:right="49" w:firstLine="708"/>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 xml:space="preserve">Que </w:t>
      </w:r>
      <w:r w:rsidR="00DC1511">
        <w:rPr>
          <w:rFonts w:ascii="Arial" w:hAnsi="Arial" w:cs="Arial"/>
          <w:sz w:val="26"/>
          <w:szCs w:val="26"/>
        </w:rPr>
        <w:t>d</w:t>
      </w:r>
      <w:r w:rsidR="00F03212">
        <w:rPr>
          <w:rFonts w:ascii="Arial" w:hAnsi="Arial" w:cs="Arial"/>
          <w:sz w:val="26"/>
          <w:szCs w:val="26"/>
        </w:rPr>
        <w:t xml:space="preserve">erivado de la emisión de la resolución de dos de diciembre de dos mil veinte, </w:t>
      </w:r>
      <w:r w:rsidR="00DC1511">
        <w:rPr>
          <w:rFonts w:ascii="Arial" w:hAnsi="Arial" w:cs="Arial"/>
          <w:sz w:val="26"/>
          <w:szCs w:val="26"/>
        </w:rPr>
        <w:t xml:space="preserve">el aquí recurrente </w:t>
      </w:r>
      <w:r w:rsidR="00F03212">
        <w:rPr>
          <w:rFonts w:ascii="Arial" w:hAnsi="Arial" w:cs="Arial"/>
          <w:sz w:val="26"/>
          <w:szCs w:val="26"/>
        </w:rPr>
        <w:t>p</w:t>
      </w:r>
      <w:r w:rsidR="00DC1511">
        <w:rPr>
          <w:rFonts w:ascii="Arial" w:hAnsi="Arial" w:cs="Arial"/>
          <w:sz w:val="26"/>
          <w:szCs w:val="26"/>
        </w:rPr>
        <w:t xml:space="preserve">romovió nuevo juicio de nulidad </w:t>
      </w:r>
      <w:r w:rsidR="00A04430">
        <w:rPr>
          <w:rFonts w:ascii="Arial" w:hAnsi="Arial" w:cs="Arial"/>
          <w:sz w:val="26"/>
          <w:szCs w:val="26"/>
        </w:rPr>
        <w:t xml:space="preserve">ahora </w:t>
      </w:r>
      <w:r w:rsidR="00F03212">
        <w:rPr>
          <w:rFonts w:ascii="Arial" w:hAnsi="Arial" w:cs="Arial"/>
          <w:sz w:val="26"/>
          <w:szCs w:val="26"/>
        </w:rPr>
        <w:t xml:space="preserve">en contra de la resolución expresa a su </w:t>
      </w:r>
      <w:r w:rsidR="000D5994">
        <w:rPr>
          <w:rFonts w:ascii="Arial" w:hAnsi="Arial" w:cs="Arial"/>
          <w:sz w:val="26"/>
          <w:szCs w:val="26"/>
        </w:rPr>
        <w:t xml:space="preserve">reclamación </w:t>
      </w:r>
      <w:r w:rsidR="00F03212">
        <w:rPr>
          <w:rFonts w:ascii="Arial" w:hAnsi="Arial" w:cs="Arial"/>
          <w:sz w:val="26"/>
          <w:szCs w:val="26"/>
        </w:rPr>
        <w:t>de indemnización</w:t>
      </w:r>
      <w:r w:rsidR="000D5994">
        <w:rPr>
          <w:rFonts w:ascii="Arial" w:hAnsi="Arial" w:cs="Arial"/>
          <w:sz w:val="26"/>
          <w:szCs w:val="26"/>
        </w:rPr>
        <w:t xml:space="preserve"> por daño patrimonial</w:t>
      </w:r>
      <w:r w:rsidR="00F03212">
        <w:rPr>
          <w:rFonts w:ascii="Arial" w:hAnsi="Arial" w:cs="Arial"/>
          <w:sz w:val="26"/>
          <w:szCs w:val="26"/>
        </w:rPr>
        <w:t xml:space="preserve">, </w:t>
      </w:r>
      <w:r w:rsidR="00F563F9">
        <w:rPr>
          <w:rFonts w:ascii="Arial" w:hAnsi="Arial" w:cs="Arial"/>
          <w:sz w:val="26"/>
          <w:szCs w:val="26"/>
        </w:rPr>
        <w:t>to</w:t>
      </w:r>
      <w:r w:rsidR="00AA1F5C">
        <w:rPr>
          <w:rFonts w:ascii="Arial" w:hAnsi="Arial" w:cs="Arial"/>
          <w:sz w:val="26"/>
          <w:szCs w:val="26"/>
        </w:rPr>
        <w:t>cá</w:t>
      </w:r>
      <w:r w:rsidR="00F563F9">
        <w:rPr>
          <w:rFonts w:ascii="Arial" w:hAnsi="Arial" w:cs="Arial"/>
          <w:sz w:val="26"/>
          <w:szCs w:val="26"/>
        </w:rPr>
        <w:t xml:space="preserve">ndole por turno el </w:t>
      </w:r>
      <w:r w:rsidR="00A04430">
        <w:rPr>
          <w:rFonts w:ascii="Arial" w:hAnsi="Arial" w:cs="Arial"/>
          <w:sz w:val="26"/>
          <w:szCs w:val="26"/>
        </w:rPr>
        <w:t xml:space="preserve">número de </w:t>
      </w:r>
      <w:r w:rsidR="00F563F9">
        <w:rPr>
          <w:rFonts w:ascii="Arial" w:hAnsi="Arial" w:cs="Arial"/>
          <w:sz w:val="26"/>
          <w:szCs w:val="26"/>
        </w:rPr>
        <w:lastRenderedPageBreak/>
        <w:t>expediente 0003/2021</w:t>
      </w:r>
      <w:r w:rsidR="00AA1F5C">
        <w:rPr>
          <w:rFonts w:ascii="Arial" w:hAnsi="Arial" w:cs="Arial"/>
          <w:sz w:val="26"/>
          <w:szCs w:val="26"/>
        </w:rPr>
        <w:t xml:space="preserve"> del índice de la Sexta Sal</w:t>
      </w:r>
      <w:r>
        <w:rPr>
          <w:rFonts w:ascii="Arial" w:hAnsi="Arial" w:cs="Arial"/>
          <w:sz w:val="26"/>
          <w:szCs w:val="26"/>
        </w:rPr>
        <w:t>a</w:t>
      </w:r>
      <w:r w:rsidR="00AA1F5C">
        <w:rPr>
          <w:rFonts w:ascii="Arial" w:hAnsi="Arial" w:cs="Arial"/>
          <w:sz w:val="26"/>
          <w:szCs w:val="26"/>
        </w:rPr>
        <w:t xml:space="preserve"> Unitaria de Primera</w:t>
      </w:r>
      <w:r>
        <w:rPr>
          <w:rFonts w:ascii="Arial" w:hAnsi="Arial" w:cs="Arial"/>
          <w:sz w:val="26"/>
          <w:szCs w:val="26"/>
        </w:rPr>
        <w:t xml:space="preserve"> Instancia</w:t>
      </w:r>
      <w:r w:rsidR="00AA1F5C">
        <w:rPr>
          <w:rFonts w:ascii="Arial" w:hAnsi="Arial" w:cs="Arial"/>
          <w:sz w:val="26"/>
          <w:szCs w:val="26"/>
        </w:rPr>
        <w:t xml:space="preserve">, juicio </w:t>
      </w:r>
      <w:r w:rsidR="00F03212">
        <w:rPr>
          <w:rFonts w:ascii="Arial" w:hAnsi="Arial" w:cs="Arial"/>
          <w:sz w:val="26"/>
          <w:szCs w:val="26"/>
        </w:rPr>
        <w:t xml:space="preserve">que en la actualidad se encuentra pendiente para el pronunciamiento de la sentencia correspondiente.- - - - - - - - - - </w:t>
      </w:r>
      <w:r>
        <w:rPr>
          <w:rFonts w:ascii="Arial" w:hAnsi="Arial" w:cs="Arial"/>
          <w:sz w:val="26"/>
          <w:szCs w:val="26"/>
        </w:rPr>
        <w:t xml:space="preserve">- - - - - - </w:t>
      </w:r>
    </w:p>
    <w:p w14:paraId="0DBE08E7" w14:textId="70BE98BB" w:rsidR="00E2626C" w:rsidRDefault="003435C4" w:rsidP="00586E58">
      <w:pPr>
        <w:spacing w:before="240" w:line="360" w:lineRule="auto"/>
        <w:ind w:right="49" w:firstLine="708"/>
        <w:jc w:val="both"/>
        <w:rPr>
          <w:rFonts w:ascii="Arial" w:hAnsi="Arial" w:cs="Arial"/>
          <w:sz w:val="26"/>
          <w:szCs w:val="26"/>
        </w:rPr>
      </w:pPr>
      <w:r>
        <w:rPr>
          <w:rFonts w:ascii="Arial" w:hAnsi="Arial" w:cs="Arial"/>
          <w:sz w:val="26"/>
          <w:szCs w:val="26"/>
        </w:rPr>
        <w:t xml:space="preserve">De esto se sigue, que contrario a lo alegado por el recurrente los efectos de la positiva ficta que demandó en un inicio sí han cesado, pues si bien la respuesta recaída a su petición de indemnización se emitió </w:t>
      </w:r>
      <w:r w:rsidR="00E2626C">
        <w:rPr>
          <w:rFonts w:ascii="Arial" w:hAnsi="Arial" w:cs="Arial"/>
          <w:sz w:val="26"/>
          <w:szCs w:val="26"/>
        </w:rPr>
        <w:t xml:space="preserve">el dos de diciembre de dos mil veinte, esto es, </w:t>
      </w:r>
      <w:r>
        <w:rPr>
          <w:rFonts w:ascii="Arial" w:hAnsi="Arial" w:cs="Arial"/>
          <w:sz w:val="26"/>
          <w:szCs w:val="26"/>
        </w:rPr>
        <w:t xml:space="preserve">con posterioridad </w:t>
      </w:r>
      <w:r w:rsidR="00A04430">
        <w:rPr>
          <w:rFonts w:ascii="Arial" w:hAnsi="Arial" w:cs="Arial"/>
          <w:sz w:val="26"/>
          <w:szCs w:val="26"/>
        </w:rPr>
        <w:t xml:space="preserve">a </w:t>
      </w:r>
      <w:r>
        <w:rPr>
          <w:rFonts w:ascii="Arial" w:hAnsi="Arial" w:cs="Arial"/>
          <w:sz w:val="26"/>
          <w:szCs w:val="26"/>
        </w:rPr>
        <w:t xml:space="preserve">la presentación de </w:t>
      </w:r>
      <w:r w:rsidR="00A04430">
        <w:rPr>
          <w:rFonts w:ascii="Arial" w:hAnsi="Arial" w:cs="Arial"/>
          <w:sz w:val="26"/>
          <w:szCs w:val="26"/>
        </w:rPr>
        <w:t>su</w:t>
      </w:r>
      <w:r>
        <w:rPr>
          <w:rFonts w:ascii="Arial" w:hAnsi="Arial" w:cs="Arial"/>
          <w:sz w:val="26"/>
          <w:szCs w:val="26"/>
        </w:rPr>
        <w:t xml:space="preserve"> demanda</w:t>
      </w:r>
      <w:r w:rsidR="00E2626C">
        <w:rPr>
          <w:rFonts w:ascii="Arial" w:hAnsi="Arial" w:cs="Arial"/>
          <w:sz w:val="26"/>
          <w:szCs w:val="26"/>
        </w:rPr>
        <w:t xml:space="preserve"> que fue el veintiséis de noviembre de dos mil vente</w:t>
      </w:r>
      <w:r w:rsidR="00A04430">
        <w:rPr>
          <w:rFonts w:ascii="Arial" w:hAnsi="Arial" w:cs="Arial"/>
          <w:sz w:val="26"/>
          <w:szCs w:val="26"/>
        </w:rPr>
        <w:t>;</w:t>
      </w:r>
      <w:r>
        <w:rPr>
          <w:rFonts w:ascii="Arial" w:hAnsi="Arial" w:cs="Arial"/>
          <w:sz w:val="26"/>
          <w:szCs w:val="26"/>
        </w:rPr>
        <w:t xml:space="preserve"> fue el propio actor quien dio el giro correspondiente, al promover un nuevo juicio</w:t>
      </w:r>
      <w:r w:rsidR="00E2626C">
        <w:rPr>
          <w:rFonts w:ascii="Arial" w:hAnsi="Arial" w:cs="Arial"/>
          <w:sz w:val="26"/>
          <w:szCs w:val="26"/>
        </w:rPr>
        <w:t xml:space="preserve"> ante éste Tribunal</w:t>
      </w:r>
      <w:r w:rsidR="00A04430">
        <w:rPr>
          <w:rFonts w:ascii="Arial" w:hAnsi="Arial" w:cs="Arial"/>
          <w:sz w:val="26"/>
          <w:szCs w:val="26"/>
        </w:rPr>
        <w:t>,</w:t>
      </w:r>
      <w:r>
        <w:rPr>
          <w:rFonts w:ascii="Arial" w:hAnsi="Arial" w:cs="Arial"/>
          <w:sz w:val="26"/>
          <w:szCs w:val="26"/>
        </w:rPr>
        <w:t xml:space="preserve"> pero ahora en contra de respuesta expresa</w:t>
      </w:r>
      <w:r w:rsidR="00E2626C">
        <w:rPr>
          <w:rFonts w:ascii="Arial" w:hAnsi="Arial" w:cs="Arial"/>
          <w:sz w:val="26"/>
          <w:szCs w:val="26"/>
        </w:rPr>
        <w:t xml:space="preserve"> (resolución de dos de diciembre de dos mil veinte). - </w:t>
      </w:r>
    </w:p>
    <w:p w14:paraId="3A39DA11" w14:textId="777EE779" w:rsidR="00F10EE9" w:rsidRDefault="00E2626C" w:rsidP="00586E58">
      <w:pPr>
        <w:spacing w:before="240" w:line="360" w:lineRule="auto"/>
        <w:ind w:right="49" w:firstLine="708"/>
        <w:jc w:val="both"/>
        <w:rPr>
          <w:rFonts w:ascii="Arial" w:hAnsi="Arial" w:cs="Arial"/>
          <w:sz w:val="26"/>
          <w:szCs w:val="26"/>
        </w:rPr>
      </w:pPr>
      <w:r>
        <w:rPr>
          <w:rFonts w:ascii="Arial" w:hAnsi="Arial" w:cs="Arial"/>
          <w:sz w:val="26"/>
          <w:szCs w:val="26"/>
        </w:rPr>
        <w:t xml:space="preserve">Situación que trasciende, </w:t>
      </w:r>
      <w:r w:rsidR="003435C4">
        <w:rPr>
          <w:rFonts w:ascii="Arial" w:hAnsi="Arial" w:cs="Arial"/>
          <w:sz w:val="26"/>
          <w:szCs w:val="26"/>
        </w:rPr>
        <w:t xml:space="preserve">pues </w:t>
      </w:r>
      <w:r w:rsidR="00F10EE9">
        <w:rPr>
          <w:rFonts w:ascii="Arial" w:hAnsi="Arial" w:cs="Arial"/>
          <w:sz w:val="26"/>
          <w:szCs w:val="26"/>
        </w:rPr>
        <w:t>debe resaltarse que en caso de que se siguiera el trámite de ambos juicios el resultado fi</w:t>
      </w:r>
      <w:r w:rsidR="007C123A">
        <w:rPr>
          <w:rFonts w:ascii="Arial" w:hAnsi="Arial" w:cs="Arial"/>
          <w:sz w:val="26"/>
          <w:szCs w:val="26"/>
        </w:rPr>
        <w:t>nal podría llevar a la emisión d</w:t>
      </w:r>
      <w:r w:rsidR="00F10EE9">
        <w:rPr>
          <w:rFonts w:ascii="Arial" w:hAnsi="Arial" w:cs="Arial"/>
          <w:sz w:val="26"/>
          <w:szCs w:val="26"/>
        </w:rPr>
        <w:t>e sentencias contradictorias</w:t>
      </w:r>
      <w:r w:rsidR="00A04430">
        <w:rPr>
          <w:rFonts w:ascii="Arial" w:hAnsi="Arial" w:cs="Arial"/>
          <w:sz w:val="26"/>
          <w:szCs w:val="26"/>
        </w:rPr>
        <w:t>;</w:t>
      </w:r>
      <w:r w:rsidR="00F10EE9">
        <w:rPr>
          <w:rFonts w:ascii="Arial" w:hAnsi="Arial" w:cs="Arial"/>
          <w:sz w:val="26"/>
          <w:szCs w:val="26"/>
        </w:rPr>
        <w:t xml:space="preserve"> porque aun cuando en el primer juicio</w:t>
      </w:r>
      <w:r w:rsidR="00A04430">
        <w:rPr>
          <w:rFonts w:ascii="Arial" w:hAnsi="Arial" w:cs="Arial"/>
          <w:sz w:val="26"/>
          <w:szCs w:val="26"/>
        </w:rPr>
        <w:t xml:space="preserve"> (</w:t>
      </w:r>
      <w:r>
        <w:rPr>
          <w:rFonts w:ascii="Arial" w:hAnsi="Arial" w:cs="Arial"/>
          <w:sz w:val="26"/>
          <w:szCs w:val="26"/>
        </w:rPr>
        <w:t xml:space="preserve">expediente </w:t>
      </w:r>
      <w:r w:rsidR="00A04430">
        <w:rPr>
          <w:rFonts w:ascii="Arial" w:hAnsi="Arial" w:cs="Arial"/>
          <w:sz w:val="26"/>
          <w:szCs w:val="26"/>
        </w:rPr>
        <w:t xml:space="preserve">0166/2020 de la Tercera Sala Unitaria de Primera Instancia) </w:t>
      </w:r>
      <w:r w:rsidR="00F10EE9">
        <w:rPr>
          <w:rFonts w:ascii="Arial" w:hAnsi="Arial" w:cs="Arial"/>
          <w:sz w:val="26"/>
          <w:szCs w:val="26"/>
        </w:rPr>
        <w:t>la litis consist</w:t>
      </w:r>
      <w:r w:rsidR="00A04430">
        <w:rPr>
          <w:rFonts w:ascii="Arial" w:hAnsi="Arial" w:cs="Arial"/>
          <w:sz w:val="26"/>
          <w:szCs w:val="26"/>
        </w:rPr>
        <w:t>ió</w:t>
      </w:r>
      <w:r w:rsidR="00F10EE9">
        <w:rPr>
          <w:rFonts w:ascii="Arial" w:hAnsi="Arial" w:cs="Arial"/>
          <w:sz w:val="26"/>
          <w:szCs w:val="26"/>
        </w:rPr>
        <w:t xml:space="preserve"> en un primer aspecto establecer la configuración </w:t>
      </w:r>
      <w:r w:rsidR="00A04430">
        <w:rPr>
          <w:rFonts w:ascii="Arial" w:hAnsi="Arial" w:cs="Arial"/>
          <w:sz w:val="26"/>
          <w:szCs w:val="26"/>
        </w:rPr>
        <w:t>d</w:t>
      </w:r>
      <w:r w:rsidR="00F10EE9">
        <w:rPr>
          <w:rFonts w:ascii="Arial" w:hAnsi="Arial" w:cs="Arial"/>
          <w:sz w:val="26"/>
          <w:szCs w:val="26"/>
        </w:rPr>
        <w:t xml:space="preserve">e la positiva ficta, el tratamiento final estriba en </w:t>
      </w:r>
      <w:r w:rsidR="000D5994">
        <w:rPr>
          <w:rFonts w:ascii="Arial" w:hAnsi="Arial" w:cs="Arial"/>
          <w:sz w:val="26"/>
          <w:szCs w:val="26"/>
        </w:rPr>
        <w:t>realizar l</w:t>
      </w:r>
      <w:r w:rsidR="00F10EE9">
        <w:rPr>
          <w:rFonts w:ascii="Arial" w:hAnsi="Arial" w:cs="Arial"/>
          <w:sz w:val="26"/>
          <w:szCs w:val="26"/>
        </w:rPr>
        <w:t xml:space="preserve">a condena al pago de una indemnización </w:t>
      </w:r>
      <w:r w:rsidR="000D5994">
        <w:rPr>
          <w:rFonts w:ascii="Arial" w:hAnsi="Arial" w:cs="Arial"/>
          <w:sz w:val="26"/>
          <w:szCs w:val="26"/>
        </w:rPr>
        <w:t xml:space="preserve">por daño patrimonial </w:t>
      </w:r>
      <w:r w:rsidR="00F10EE9">
        <w:rPr>
          <w:rFonts w:ascii="Arial" w:hAnsi="Arial" w:cs="Arial"/>
          <w:sz w:val="26"/>
          <w:szCs w:val="26"/>
        </w:rPr>
        <w:t>reclamada por el promovente ante la Contraloría Municipal de Oaxaca de Juárez, Oaxaca</w:t>
      </w:r>
      <w:r w:rsidR="00A04430">
        <w:rPr>
          <w:rFonts w:ascii="Arial" w:hAnsi="Arial" w:cs="Arial"/>
          <w:sz w:val="26"/>
          <w:szCs w:val="26"/>
        </w:rPr>
        <w:t xml:space="preserve">; caso análogo al </w:t>
      </w:r>
      <w:r w:rsidR="00F10EE9">
        <w:rPr>
          <w:rFonts w:ascii="Arial" w:hAnsi="Arial" w:cs="Arial"/>
          <w:sz w:val="26"/>
          <w:szCs w:val="26"/>
        </w:rPr>
        <w:t xml:space="preserve">segundo juicio </w:t>
      </w:r>
      <w:r w:rsidR="00A04430">
        <w:rPr>
          <w:rFonts w:ascii="Arial" w:hAnsi="Arial" w:cs="Arial"/>
          <w:sz w:val="26"/>
          <w:szCs w:val="26"/>
        </w:rPr>
        <w:t>(</w:t>
      </w:r>
      <w:r>
        <w:rPr>
          <w:rFonts w:ascii="Arial" w:hAnsi="Arial" w:cs="Arial"/>
          <w:sz w:val="26"/>
          <w:szCs w:val="26"/>
        </w:rPr>
        <w:t xml:space="preserve">expediente </w:t>
      </w:r>
      <w:r w:rsidR="00A04430">
        <w:rPr>
          <w:rFonts w:ascii="Arial" w:hAnsi="Arial" w:cs="Arial"/>
          <w:sz w:val="26"/>
          <w:szCs w:val="26"/>
        </w:rPr>
        <w:t>0003/2021 de</w:t>
      </w:r>
      <w:r>
        <w:rPr>
          <w:rFonts w:ascii="Arial" w:hAnsi="Arial" w:cs="Arial"/>
          <w:sz w:val="26"/>
          <w:szCs w:val="26"/>
        </w:rPr>
        <w:t xml:space="preserve"> </w:t>
      </w:r>
      <w:r w:rsidR="00A04430">
        <w:rPr>
          <w:rFonts w:ascii="Arial" w:hAnsi="Arial" w:cs="Arial"/>
          <w:sz w:val="26"/>
          <w:szCs w:val="26"/>
        </w:rPr>
        <w:t xml:space="preserve">la Sexta Sala Unitaria de Primera Instancia) en el que la litis radica en </w:t>
      </w:r>
      <w:r w:rsidR="00F10EE9">
        <w:rPr>
          <w:rFonts w:ascii="Arial" w:hAnsi="Arial" w:cs="Arial"/>
          <w:sz w:val="26"/>
          <w:szCs w:val="26"/>
        </w:rPr>
        <w:t xml:space="preserve">analizar la </w:t>
      </w:r>
      <w:r>
        <w:rPr>
          <w:rFonts w:ascii="Arial" w:hAnsi="Arial" w:cs="Arial"/>
          <w:sz w:val="26"/>
          <w:szCs w:val="26"/>
        </w:rPr>
        <w:t xml:space="preserve">resolución recaída a reclamación de </w:t>
      </w:r>
      <w:r w:rsidR="00F10EE9">
        <w:rPr>
          <w:rFonts w:ascii="Arial" w:hAnsi="Arial" w:cs="Arial"/>
          <w:sz w:val="26"/>
          <w:szCs w:val="26"/>
        </w:rPr>
        <w:t>indemnización</w:t>
      </w:r>
      <w:r>
        <w:rPr>
          <w:rFonts w:ascii="Arial" w:hAnsi="Arial" w:cs="Arial"/>
          <w:sz w:val="26"/>
          <w:szCs w:val="26"/>
        </w:rPr>
        <w:t xml:space="preserve"> por daño patrimonial</w:t>
      </w:r>
      <w:r w:rsidR="00A04430">
        <w:rPr>
          <w:rFonts w:ascii="Arial" w:hAnsi="Arial" w:cs="Arial"/>
          <w:sz w:val="26"/>
          <w:szCs w:val="26"/>
        </w:rPr>
        <w:t xml:space="preserve">, para establecer si fue </w:t>
      </w:r>
      <w:r>
        <w:rPr>
          <w:rFonts w:ascii="Arial" w:hAnsi="Arial" w:cs="Arial"/>
          <w:sz w:val="26"/>
          <w:szCs w:val="26"/>
        </w:rPr>
        <w:t xml:space="preserve">o no </w:t>
      </w:r>
      <w:r w:rsidR="000D5994">
        <w:rPr>
          <w:rFonts w:ascii="Arial" w:hAnsi="Arial" w:cs="Arial"/>
          <w:sz w:val="26"/>
          <w:szCs w:val="26"/>
        </w:rPr>
        <w:t xml:space="preserve">correcto </w:t>
      </w:r>
      <w:r w:rsidR="00FF1D14">
        <w:rPr>
          <w:rFonts w:ascii="Arial" w:hAnsi="Arial" w:cs="Arial"/>
          <w:sz w:val="26"/>
          <w:szCs w:val="26"/>
        </w:rPr>
        <w:t>que é</w:t>
      </w:r>
      <w:r w:rsidR="00A04430">
        <w:rPr>
          <w:rFonts w:ascii="Arial" w:hAnsi="Arial" w:cs="Arial"/>
          <w:sz w:val="26"/>
          <w:szCs w:val="26"/>
        </w:rPr>
        <w:t>sta fuera negada y</w:t>
      </w:r>
      <w:r>
        <w:rPr>
          <w:rFonts w:ascii="Arial" w:hAnsi="Arial" w:cs="Arial"/>
          <w:sz w:val="26"/>
          <w:szCs w:val="26"/>
        </w:rPr>
        <w:t xml:space="preserve"> en caso de considerarla ilegal, </w:t>
      </w:r>
      <w:r w:rsidR="00A04430">
        <w:rPr>
          <w:rFonts w:ascii="Arial" w:hAnsi="Arial" w:cs="Arial"/>
          <w:sz w:val="26"/>
          <w:szCs w:val="26"/>
        </w:rPr>
        <w:t>condenar al pago de la referida indemnización.</w:t>
      </w:r>
      <w:r w:rsidR="005C7909">
        <w:rPr>
          <w:rFonts w:ascii="Arial" w:hAnsi="Arial" w:cs="Arial"/>
          <w:sz w:val="26"/>
          <w:szCs w:val="26"/>
        </w:rPr>
        <w:t xml:space="preserve">- - - - </w:t>
      </w:r>
      <w:r>
        <w:rPr>
          <w:rFonts w:ascii="Arial" w:hAnsi="Arial" w:cs="Arial"/>
          <w:sz w:val="26"/>
          <w:szCs w:val="26"/>
        </w:rPr>
        <w:t xml:space="preserve">- - - - - - - - - - - - - - - - - - - - - - - </w:t>
      </w:r>
    </w:p>
    <w:p w14:paraId="4CA61CA6" w14:textId="5288580F" w:rsidR="00F10EE9" w:rsidRDefault="00F10EE9" w:rsidP="005C7909">
      <w:pPr>
        <w:spacing w:before="240" w:line="360" w:lineRule="auto"/>
        <w:ind w:right="49" w:firstLine="708"/>
        <w:jc w:val="both"/>
        <w:rPr>
          <w:rFonts w:ascii="Arial" w:eastAsia="Calibri" w:hAnsi="Arial" w:cs="Arial"/>
          <w:bCs/>
          <w:sz w:val="26"/>
          <w:szCs w:val="26"/>
          <w:lang w:val="es-ES"/>
        </w:rPr>
      </w:pPr>
      <w:r>
        <w:rPr>
          <w:rFonts w:ascii="Arial" w:hAnsi="Arial" w:cs="Arial"/>
          <w:sz w:val="26"/>
          <w:szCs w:val="26"/>
        </w:rPr>
        <w:t>Por lo que, al haberse demandado en un segundo tiempo la respuesta expresa otorgada a la petición formulada ante la Contraloría Municipal de Oaxaca de Juárez, Oaxaca y encontra</w:t>
      </w:r>
      <w:r w:rsidR="00576DBA">
        <w:rPr>
          <w:rFonts w:ascii="Arial" w:hAnsi="Arial" w:cs="Arial"/>
          <w:sz w:val="26"/>
          <w:szCs w:val="26"/>
        </w:rPr>
        <w:t>r</w:t>
      </w:r>
      <w:r>
        <w:rPr>
          <w:rFonts w:ascii="Arial" w:hAnsi="Arial" w:cs="Arial"/>
          <w:sz w:val="26"/>
          <w:szCs w:val="26"/>
        </w:rPr>
        <w:t>se dicho juicio ya en etapa final, esto es, para la emisión de la sentencia que resolverá la litis puesta a consideración</w:t>
      </w:r>
      <w:r w:rsidR="009E77D1">
        <w:rPr>
          <w:rFonts w:ascii="Arial" w:hAnsi="Arial" w:cs="Arial"/>
          <w:sz w:val="26"/>
          <w:szCs w:val="26"/>
        </w:rPr>
        <w:t>;</w:t>
      </w:r>
      <w:r>
        <w:rPr>
          <w:rFonts w:ascii="Arial" w:hAnsi="Arial" w:cs="Arial"/>
          <w:sz w:val="26"/>
          <w:szCs w:val="26"/>
        </w:rPr>
        <w:t xml:space="preserve"> es de donde se estable</w:t>
      </w:r>
      <w:r w:rsidR="005C7909">
        <w:rPr>
          <w:rFonts w:ascii="Arial" w:hAnsi="Arial" w:cs="Arial"/>
          <w:sz w:val="26"/>
          <w:szCs w:val="26"/>
        </w:rPr>
        <w:t>ce</w:t>
      </w:r>
      <w:r>
        <w:rPr>
          <w:rFonts w:ascii="Arial" w:hAnsi="Arial" w:cs="Arial"/>
          <w:sz w:val="26"/>
          <w:szCs w:val="26"/>
        </w:rPr>
        <w:t xml:space="preserve"> lo </w:t>
      </w:r>
      <w:r w:rsidRPr="005C7909">
        <w:rPr>
          <w:rFonts w:ascii="Arial" w:hAnsi="Arial" w:cs="Arial"/>
          <w:b/>
          <w:sz w:val="26"/>
          <w:szCs w:val="26"/>
        </w:rPr>
        <w:t xml:space="preserve">infundado </w:t>
      </w:r>
      <w:r>
        <w:rPr>
          <w:rFonts w:ascii="Arial" w:hAnsi="Arial" w:cs="Arial"/>
          <w:sz w:val="26"/>
          <w:szCs w:val="26"/>
        </w:rPr>
        <w:t>de los agravios alegados por el recurrente</w:t>
      </w:r>
      <w:r w:rsidR="00E2626C">
        <w:rPr>
          <w:rFonts w:ascii="Arial" w:hAnsi="Arial" w:cs="Arial"/>
          <w:sz w:val="26"/>
          <w:szCs w:val="26"/>
        </w:rPr>
        <w:t xml:space="preserve">; porque contrario a su afirmación </w:t>
      </w:r>
      <w:r w:rsidR="008D6616">
        <w:rPr>
          <w:rFonts w:ascii="Arial" w:hAnsi="Arial" w:cs="Arial"/>
          <w:sz w:val="26"/>
          <w:szCs w:val="26"/>
        </w:rPr>
        <w:t xml:space="preserve">sí se </w:t>
      </w:r>
      <w:r w:rsidR="00F03212">
        <w:rPr>
          <w:rFonts w:ascii="Arial" w:hAnsi="Arial" w:cs="Arial"/>
          <w:sz w:val="26"/>
          <w:szCs w:val="26"/>
        </w:rPr>
        <w:t xml:space="preserve">actualiza la causal de </w:t>
      </w:r>
      <w:r w:rsidR="00AA1F5C">
        <w:rPr>
          <w:rFonts w:ascii="Arial" w:hAnsi="Arial" w:cs="Arial"/>
          <w:sz w:val="26"/>
          <w:szCs w:val="26"/>
        </w:rPr>
        <w:t>improcedencia prevista por el artículo 161, fracción VII</w:t>
      </w:r>
      <w:r w:rsidR="00AA1F5C" w:rsidRPr="00AA1F5C">
        <w:rPr>
          <w:rFonts w:ascii="Arial" w:hAnsi="Arial" w:cs="Arial"/>
          <w:sz w:val="26"/>
          <w:szCs w:val="26"/>
        </w:rPr>
        <w:t xml:space="preserve"> </w:t>
      </w:r>
      <w:r w:rsidR="00AA1F5C">
        <w:rPr>
          <w:rFonts w:ascii="Arial" w:hAnsi="Arial" w:cs="Arial"/>
          <w:sz w:val="26"/>
          <w:szCs w:val="26"/>
        </w:rPr>
        <w:t>de la Ley de Procedimiento y Justicia Administrativa para el Estado de Oaxaca</w:t>
      </w:r>
      <w:r w:rsidR="00AA1F5C">
        <w:rPr>
          <w:rStyle w:val="Refdenotaalpie"/>
          <w:rFonts w:ascii="Arial" w:hAnsi="Arial" w:cs="Arial"/>
          <w:sz w:val="26"/>
          <w:szCs w:val="26"/>
        </w:rPr>
        <w:footnoteReference w:id="3"/>
      </w:r>
      <w:r>
        <w:rPr>
          <w:rFonts w:ascii="Arial" w:hAnsi="Arial" w:cs="Arial"/>
          <w:sz w:val="26"/>
          <w:szCs w:val="26"/>
        </w:rPr>
        <w:t xml:space="preserve"> y </w:t>
      </w:r>
      <w:r w:rsidR="008D6616">
        <w:rPr>
          <w:rFonts w:ascii="Arial" w:hAnsi="Arial" w:cs="Arial"/>
          <w:sz w:val="26"/>
          <w:szCs w:val="26"/>
        </w:rPr>
        <w:t xml:space="preserve">por ende </w:t>
      </w:r>
      <w:r>
        <w:rPr>
          <w:rFonts w:ascii="Arial" w:hAnsi="Arial" w:cs="Arial"/>
          <w:sz w:val="26"/>
          <w:szCs w:val="26"/>
        </w:rPr>
        <w:t xml:space="preserve">el sobreseimiento del juicio </w:t>
      </w:r>
      <w:r w:rsidR="00CD79E6">
        <w:rPr>
          <w:rFonts w:ascii="Arial" w:hAnsi="Arial" w:cs="Arial"/>
          <w:sz w:val="26"/>
          <w:szCs w:val="26"/>
        </w:rPr>
        <w:t xml:space="preserve">0166/2020, </w:t>
      </w:r>
      <w:r w:rsidR="00E2626C">
        <w:rPr>
          <w:rFonts w:ascii="Arial" w:hAnsi="Arial" w:cs="Arial"/>
          <w:sz w:val="26"/>
          <w:szCs w:val="26"/>
        </w:rPr>
        <w:lastRenderedPageBreak/>
        <w:t xml:space="preserve">toda vez que, </w:t>
      </w:r>
      <w:r w:rsidR="00CD79E6">
        <w:rPr>
          <w:rFonts w:ascii="Arial" w:hAnsi="Arial" w:cs="Arial"/>
          <w:sz w:val="26"/>
          <w:szCs w:val="26"/>
        </w:rPr>
        <w:t xml:space="preserve">durante la tramitación del mismo sobrevino la causal de improcedencia antes citada, </w:t>
      </w:r>
      <w:r w:rsidR="00123309">
        <w:rPr>
          <w:rFonts w:ascii="Arial" w:hAnsi="Arial" w:cs="Arial"/>
          <w:sz w:val="26"/>
          <w:szCs w:val="26"/>
        </w:rPr>
        <w:t xml:space="preserve">ello </w:t>
      </w:r>
      <w:r w:rsidR="00CD79E6">
        <w:rPr>
          <w:rFonts w:ascii="Arial" w:hAnsi="Arial" w:cs="Arial"/>
          <w:sz w:val="26"/>
          <w:szCs w:val="26"/>
        </w:rPr>
        <w:t xml:space="preserve">derivado </w:t>
      </w:r>
      <w:r w:rsidR="00EC5B7C">
        <w:rPr>
          <w:rFonts w:ascii="Arial" w:hAnsi="Arial" w:cs="Arial"/>
          <w:sz w:val="26"/>
          <w:szCs w:val="26"/>
        </w:rPr>
        <w:t xml:space="preserve">de </w:t>
      </w:r>
      <w:r w:rsidR="00CD79E6">
        <w:rPr>
          <w:rFonts w:ascii="Arial" w:hAnsi="Arial" w:cs="Arial"/>
          <w:sz w:val="26"/>
          <w:szCs w:val="26"/>
        </w:rPr>
        <w:t>la emisión de la respuesta expresa a la petición del actor y ante la interposición del nuevo juicio</w:t>
      </w:r>
      <w:r w:rsidR="00C82D12">
        <w:rPr>
          <w:rFonts w:ascii="Arial" w:hAnsi="Arial" w:cs="Arial"/>
          <w:sz w:val="26"/>
          <w:szCs w:val="26"/>
        </w:rPr>
        <w:t xml:space="preserve"> en c</w:t>
      </w:r>
      <w:r w:rsidR="00FF1D14">
        <w:rPr>
          <w:rFonts w:ascii="Arial" w:hAnsi="Arial" w:cs="Arial"/>
          <w:sz w:val="26"/>
          <w:szCs w:val="26"/>
        </w:rPr>
        <w:t>ontra de é</w:t>
      </w:r>
      <w:r w:rsidR="00C82D12">
        <w:rPr>
          <w:rFonts w:ascii="Arial" w:hAnsi="Arial" w:cs="Arial"/>
          <w:sz w:val="26"/>
          <w:szCs w:val="26"/>
        </w:rPr>
        <w:t>sta</w:t>
      </w:r>
      <w:r w:rsidR="00CD79E6">
        <w:rPr>
          <w:rFonts w:ascii="Arial" w:hAnsi="Arial" w:cs="Arial"/>
          <w:sz w:val="26"/>
          <w:szCs w:val="26"/>
        </w:rPr>
        <w:t xml:space="preserve">, </w:t>
      </w:r>
      <w:r>
        <w:rPr>
          <w:rFonts w:ascii="Arial" w:hAnsi="Arial" w:cs="Arial"/>
          <w:sz w:val="26"/>
          <w:szCs w:val="26"/>
        </w:rPr>
        <w:t xml:space="preserve">hipótesis </w:t>
      </w:r>
      <w:r w:rsidR="00F03212">
        <w:rPr>
          <w:rFonts w:ascii="Arial" w:hAnsi="Arial" w:cs="Arial"/>
          <w:sz w:val="26"/>
          <w:szCs w:val="26"/>
        </w:rPr>
        <w:t>prevista en el artículo 162, fracción II</w:t>
      </w:r>
      <w:r w:rsidR="00AA1F5C">
        <w:rPr>
          <w:rStyle w:val="Refdenotaalpie"/>
          <w:rFonts w:ascii="Arial" w:hAnsi="Arial" w:cs="Arial"/>
          <w:sz w:val="26"/>
          <w:szCs w:val="26"/>
        </w:rPr>
        <w:footnoteReference w:id="4"/>
      </w:r>
      <w:r w:rsidR="005C7909">
        <w:rPr>
          <w:rFonts w:ascii="Arial" w:hAnsi="Arial" w:cs="Arial"/>
          <w:sz w:val="26"/>
          <w:szCs w:val="26"/>
        </w:rPr>
        <w:t>; p</w:t>
      </w:r>
      <w:r>
        <w:rPr>
          <w:rFonts w:ascii="Arial" w:eastAsia="Calibri" w:hAnsi="Arial" w:cs="Arial"/>
          <w:bCs/>
          <w:sz w:val="26"/>
          <w:szCs w:val="26"/>
        </w:rPr>
        <w:t>or lo tanto</w:t>
      </w:r>
      <w:r>
        <w:rPr>
          <w:rFonts w:ascii="Arial" w:hAnsi="Arial" w:cs="Arial"/>
          <w:sz w:val="26"/>
          <w:szCs w:val="26"/>
        </w:rPr>
        <w:t xml:space="preserve">, lo procedente es </w:t>
      </w:r>
      <w:r>
        <w:rPr>
          <w:rFonts w:ascii="Arial" w:hAnsi="Arial" w:cs="Arial"/>
          <w:b/>
          <w:bCs/>
          <w:sz w:val="26"/>
          <w:szCs w:val="26"/>
        </w:rPr>
        <w:t xml:space="preserve">confirmar </w:t>
      </w:r>
      <w:r w:rsidR="00A978C0">
        <w:rPr>
          <w:rFonts w:ascii="Arial" w:hAnsi="Arial" w:cs="Arial"/>
          <w:sz w:val="26"/>
          <w:szCs w:val="26"/>
        </w:rPr>
        <w:t>el acuerdo</w:t>
      </w:r>
      <w:r>
        <w:rPr>
          <w:rFonts w:ascii="Arial" w:hAnsi="Arial" w:cs="Arial"/>
          <w:sz w:val="26"/>
          <w:szCs w:val="26"/>
        </w:rPr>
        <w:t xml:space="preserve"> de veintitrés de abril de dos mil veintiuno, </w:t>
      </w:r>
      <w:r>
        <w:rPr>
          <w:rFonts w:ascii="Arial" w:hAnsi="Arial" w:cs="Arial"/>
          <w:b/>
          <w:bCs/>
          <w:sz w:val="26"/>
          <w:szCs w:val="26"/>
        </w:rPr>
        <w:t>pero por las razones expuestas en esta resolución</w:t>
      </w:r>
      <w:r>
        <w:rPr>
          <w:rFonts w:ascii="Arial" w:eastAsia="Calibri" w:hAnsi="Arial" w:cs="Arial"/>
          <w:bCs/>
          <w:sz w:val="26"/>
          <w:szCs w:val="26"/>
          <w:lang w:val="es-ES"/>
        </w:rPr>
        <w:t xml:space="preserve">.- - </w:t>
      </w:r>
      <w:r w:rsidR="00A978C0">
        <w:rPr>
          <w:rFonts w:ascii="Arial" w:eastAsia="Calibri" w:hAnsi="Arial" w:cs="Arial"/>
          <w:bCs/>
          <w:sz w:val="26"/>
          <w:szCs w:val="26"/>
          <w:lang w:val="es-ES"/>
        </w:rPr>
        <w:t xml:space="preserve">- - - - - - - - - - - - - - - - - - - - - - - - - - - - - - - - - - - - - - - - - </w:t>
      </w:r>
    </w:p>
    <w:p w14:paraId="1BA5DC68" w14:textId="77777777" w:rsidR="00F10EE9" w:rsidRDefault="00F10EE9" w:rsidP="00F10EE9">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236 y 238 de la Ley de Procedimiento y Justicia Administrativa para el Estado de Oaxaca, se:- - - - - - - - - - - - - - - - - - - - - - - - - - - - - - - - - - - - - - - - -</w:t>
      </w:r>
    </w:p>
    <w:p w14:paraId="4B64121B" w14:textId="77777777" w:rsidR="003B6BFC" w:rsidRDefault="003B6BFC" w:rsidP="00F10EE9">
      <w:pPr>
        <w:tabs>
          <w:tab w:val="left" w:pos="1134"/>
        </w:tabs>
        <w:spacing w:line="360" w:lineRule="auto"/>
        <w:jc w:val="center"/>
        <w:rPr>
          <w:rFonts w:ascii="Arial" w:hAnsi="Arial" w:cs="Arial"/>
          <w:b/>
          <w:sz w:val="26"/>
          <w:szCs w:val="26"/>
        </w:rPr>
      </w:pPr>
    </w:p>
    <w:p w14:paraId="45053BED" w14:textId="59176395" w:rsidR="00F10EE9" w:rsidRDefault="00F10EE9" w:rsidP="00F10EE9">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715439CC" w14:textId="77777777" w:rsidR="003B6BFC" w:rsidRDefault="003B6BFC" w:rsidP="003B6BFC">
      <w:pPr>
        <w:pStyle w:val="Sinespaciado"/>
      </w:pPr>
    </w:p>
    <w:p w14:paraId="74D8CB23" w14:textId="395E91B0" w:rsidR="00F10EE9" w:rsidRDefault="00F10EE9" w:rsidP="00F10EE9">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A978C0">
        <w:rPr>
          <w:rFonts w:ascii="Arial" w:hAnsi="Arial" w:cs="Arial"/>
          <w:b/>
          <w:sz w:val="26"/>
          <w:szCs w:val="26"/>
        </w:rPr>
        <w:t xml:space="preserve">CONFIRMA </w:t>
      </w:r>
      <w:r w:rsidR="00A978C0">
        <w:rPr>
          <w:rFonts w:ascii="Arial" w:hAnsi="Arial" w:cs="Arial"/>
          <w:sz w:val="26"/>
          <w:szCs w:val="26"/>
        </w:rPr>
        <w:t>el acuerdo</w:t>
      </w:r>
      <w:r>
        <w:rPr>
          <w:rFonts w:ascii="Arial" w:hAnsi="Arial" w:cs="Arial"/>
          <w:sz w:val="26"/>
          <w:szCs w:val="26"/>
        </w:rPr>
        <w:t xml:space="preserve"> de </w:t>
      </w:r>
      <w:r w:rsidR="005C7909">
        <w:rPr>
          <w:rFonts w:ascii="Arial" w:hAnsi="Arial" w:cs="Arial"/>
          <w:sz w:val="26"/>
          <w:szCs w:val="26"/>
        </w:rPr>
        <w:t>veintitrés de abril de dos mil veintiuno</w:t>
      </w:r>
      <w:r>
        <w:rPr>
          <w:rFonts w:ascii="Arial" w:hAnsi="Arial" w:cs="Arial"/>
          <w:sz w:val="26"/>
          <w:szCs w:val="26"/>
        </w:rPr>
        <w:t xml:space="preserve">, por las razones expuestas en el considerando que antecede.- </w:t>
      </w:r>
      <w:r w:rsidR="007631D0">
        <w:rPr>
          <w:rFonts w:ascii="Arial" w:hAnsi="Arial" w:cs="Arial"/>
          <w:sz w:val="26"/>
          <w:szCs w:val="26"/>
        </w:rPr>
        <w:t>- - - - - - - - - - - - - - - - - - - - - - - - - - - - - - - - - - - - - - - - - - - -</w:t>
      </w:r>
    </w:p>
    <w:p w14:paraId="0D0BF84F" w14:textId="00F03049" w:rsidR="004E39C3" w:rsidRDefault="004E39C3" w:rsidP="00586E58">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 xml:space="preserve">SEGUNDO. </w:t>
      </w:r>
      <w:r w:rsidR="007631D0">
        <w:rPr>
          <w:rFonts w:ascii="Arial" w:hAnsi="Arial" w:cs="Arial"/>
          <w:b/>
          <w:sz w:val="26"/>
          <w:szCs w:val="26"/>
        </w:rPr>
        <w:t>NOTIFÍQUESE Y CÚMPLASE</w:t>
      </w:r>
      <w:r w:rsidR="007631D0">
        <w:rPr>
          <w:rFonts w:ascii="Arial" w:hAnsi="Arial" w:cs="Arial"/>
          <w:sz w:val="26"/>
          <w:szCs w:val="26"/>
        </w:rPr>
        <w:t xml:space="preserve">, </w:t>
      </w:r>
      <w:r>
        <w:rPr>
          <w:rFonts w:ascii="Arial" w:hAnsi="Arial" w:cs="Arial"/>
          <w:sz w:val="26"/>
          <w:szCs w:val="26"/>
        </w:rPr>
        <w:t xml:space="preserve">remítase copia certificada de la presente resolución a la </w:t>
      </w:r>
      <w:r w:rsidR="005C7909">
        <w:rPr>
          <w:rFonts w:ascii="Arial" w:hAnsi="Arial" w:cs="Arial"/>
          <w:sz w:val="26"/>
          <w:szCs w:val="26"/>
        </w:rPr>
        <w:t>Tercera</w:t>
      </w:r>
      <w:r w:rsidR="008504E8">
        <w:rPr>
          <w:rFonts w:ascii="Arial" w:hAnsi="Arial" w:cs="Arial"/>
          <w:sz w:val="26"/>
          <w:szCs w:val="26"/>
        </w:rPr>
        <w:t xml:space="preserve"> </w:t>
      </w:r>
      <w:r>
        <w:rPr>
          <w:rFonts w:ascii="Arial" w:hAnsi="Arial" w:cs="Arial"/>
          <w:sz w:val="26"/>
          <w:szCs w:val="26"/>
        </w:rPr>
        <w:t xml:space="preserve">Sala Unitaria de Primera Instancia de este Tribunal y en su oportunidad archívese el cuaderno de revisión como asunto concluido.- - - - - - - - - - - - - - - - - - - </w:t>
      </w:r>
    </w:p>
    <w:p w14:paraId="1F41B73B" w14:textId="1506E151" w:rsidR="004E39C3" w:rsidRDefault="004E39C3" w:rsidP="00586E58">
      <w:pPr>
        <w:spacing w:line="360" w:lineRule="auto"/>
        <w:ind w:right="49" w:firstLine="708"/>
        <w:jc w:val="both"/>
        <w:rPr>
          <w:rFonts w:ascii="Arial" w:hAnsi="Arial" w:cs="Arial"/>
          <w:sz w:val="26"/>
          <w:szCs w:val="26"/>
        </w:rPr>
      </w:pPr>
      <w:r>
        <w:rPr>
          <w:rFonts w:ascii="Arial" w:hAnsi="Arial" w:cs="Arial"/>
          <w:sz w:val="26"/>
          <w:szCs w:val="26"/>
        </w:rPr>
        <w:t xml:space="preserve">Por unanimidad de votos, lo resolvieron y firmaron los Magistrados </w:t>
      </w:r>
      <w:r w:rsidR="00B90DD5">
        <w:rPr>
          <w:rFonts w:ascii="Arial" w:hAnsi="Arial" w:cs="Arial"/>
          <w:sz w:val="26"/>
          <w:szCs w:val="26"/>
        </w:rPr>
        <w:t xml:space="preserve">Integrantes de la Sala Superior </w:t>
      </w:r>
      <w:r>
        <w:rPr>
          <w:rFonts w:ascii="Arial" w:hAnsi="Arial" w:cs="Arial"/>
          <w:sz w:val="26"/>
          <w:szCs w:val="26"/>
        </w:rPr>
        <w:t>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w:t>
      </w:r>
    </w:p>
    <w:p w14:paraId="1CD2BDE8" w14:textId="5AE588C6" w:rsidR="00B90DD5" w:rsidRDefault="00B90DD5" w:rsidP="008B5AF6">
      <w:pPr>
        <w:spacing w:line="360" w:lineRule="auto"/>
        <w:ind w:right="49"/>
        <w:rPr>
          <w:rFonts w:ascii="Arial" w:hAnsi="Arial" w:cs="Arial"/>
          <w:sz w:val="26"/>
          <w:szCs w:val="26"/>
        </w:rPr>
      </w:pPr>
    </w:p>
    <w:p w14:paraId="098A04C4" w14:textId="14A66752" w:rsidR="00D9764C" w:rsidRDefault="00D9764C" w:rsidP="008B5AF6">
      <w:pPr>
        <w:pStyle w:val="Sinespaciado"/>
        <w:jc w:val="center"/>
        <w:rPr>
          <w:rFonts w:ascii="Arial" w:hAnsi="Arial" w:cs="Arial"/>
          <w:sz w:val="26"/>
          <w:szCs w:val="26"/>
        </w:rPr>
      </w:pPr>
    </w:p>
    <w:p w14:paraId="4ED666C4" w14:textId="12314CF7" w:rsidR="00D9764C" w:rsidRDefault="00D9764C" w:rsidP="008B5AF6">
      <w:pPr>
        <w:pStyle w:val="Sinespaciado"/>
        <w:jc w:val="center"/>
        <w:rPr>
          <w:rFonts w:ascii="Arial" w:hAnsi="Arial" w:cs="Arial"/>
          <w:sz w:val="26"/>
          <w:szCs w:val="26"/>
        </w:rPr>
      </w:pPr>
    </w:p>
    <w:p w14:paraId="08625874" w14:textId="3FE820E0" w:rsidR="00D9764C" w:rsidRDefault="00D9764C" w:rsidP="008B5AF6">
      <w:pPr>
        <w:pStyle w:val="Sinespaciado"/>
        <w:jc w:val="center"/>
        <w:rPr>
          <w:rFonts w:ascii="Arial" w:hAnsi="Arial" w:cs="Arial"/>
          <w:sz w:val="26"/>
          <w:szCs w:val="26"/>
        </w:rPr>
      </w:pPr>
    </w:p>
    <w:p w14:paraId="4741F6D5" w14:textId="48A731D4" w:rsidR="00D9764C" w:rsidRDefault="00D9764C" w:rsidP="008B5AF6">
      <w:pPr>
        <w:pStyle w:val="Sinespaciado"/>
        <w:jc w:val="center"/>
        <w:rPr>
          <w:rFonts w:ascii="Arial" w:hAnsi="Arial" w:cs="Arial"/>
          <w:sz w:val="26"/>
          <w:szCs w:val="26"/>
        </w:rPr>
      </w:pPr>
    </w:p>
    <w:p w14:paraId="0DAD279C" w14:textId="77777777" w:rsidR="005A3499" w:rsidRPr="00B90DD5" w:rsidRDefault="005A3499" w:rsidP="005A3499">
      <w:pPr>
        <w:spacing w:line="360" w:lineRule="auto"/>
        <w:ind w:right="49"/>
        <w:jc w:val="center"/>
        <w:rPr>
          <w:rFonts w:ascii="Arial" w:hAnsi="Arial" w:cs="Arial"/>
          <w:b/>
          <w:sz w:val="16"/>
          <w:szCs w:val="16"/>
        </w:rPr>
      </w:pPr>
      <w:r w:rsidRPr="00B90DD5">
        <w:rPr>
          <w:rFonts w:ascii="Arial" w:hAnsi="Arial" w:cs="Arial"/>
          <w:b/>
          <w:sz w:val="16"/>
          <w:szCs w:val="16"/>
        </w:rPr>
        <w:lastRenderedPageBreak/>
        <w:t>LAS PRESENTES FIRMAS CORRESPONDEN A LA RE</w:t>
      </w:r>
      <w:bookmarkStart w:id="2" w:name="_GoBack"/>
      <w:bookmarkEnd w:id="2"/>
      <w:r w:rsidRPr="00B90DD5">
        <w:rPr>
          <w:rFonts w:ascii="Arial" w:hAnsi="Arial" w:cs="Arial"/>
          <w:b/>
          <w:sz w:val="16"/>
          <w:szCs w:val="16"/>
        </w:rPr>
        <w:t>SOLUCIÓN DEL RECURSO DE REVISIÓN 0372/2021.</w:t>
      </w:r>
    </w:p>
    <w:p w14:paraId="7F3DC33B" w14:textId="7F77A45E" w:rsidR="00D9764C" w:rsidRDefault="00D9764C" w:rsidP="008B5AF6">
      <w:pPr>
        <w:pStyle w:val="Sinespaciado"/>
        <w:jc w:val="center"/>
        <w:rPr>
          <w:rFonts w:ascii="Arial" w:hAnsi="Arial" w:cs="Arial"/>
          <w:sz w:val="26"/>
          <w:szCs w:val="26"/>
        </w:rPr>
      </w:pPr>
    </w:p>
    <w:p w14:paraId="2BE9A6C1" w14:textId="77777777" w:rsidR="00D9764C" w:rsidRDefault="00D9764C" w:rsidP="008B5AF6">
      <w:pPr>
        <w:pStyle w:val="Sinespaciado"/>
        <w:jc w:val="center"/>
        <w:rPr>
          <w:rFonts w:ascii="Arial" w:hAnsi="Arial" w:cs="Arial"/>
          <w:sz w:val="26"/>
          <w:szCs w:val="26"/>
        </w:rPr>
      </w:pPr>
    </w:p>
    <w:p w14:paraId="42088079" w14:textId="4E3CB21E" w:rsidR="008B5AF6" w:rsidRPr="00B90DD5" w:rsidRDefault="008B5AF6" w:rsidP="008B5AF6">
      <w:pPr>
        <w:pStyle w:val="Sinespaciado"/>
        <w:jc w:val="center"/>
        <w:rPr>
          <w:rFonts w:ascii="Arial" w:hAnsi="Arial" w:cs="Arial"/>
          <w:sz w:val="26"/>
          <w:szCs w:val="26"/>
        </w:rPr>
      </w:pPr>
      <w:r w:rsidRPr="00B90DD5">
        <w:rPr>
          <w:rFonts w:ascii="Arial" w:hAnsi="Arial" w:cs="Arial"/>
          <w:sz w:val="26"/>
          <w:szCs w:val="26"/>
        </w:rPr>
        <w:t>MAGISTRADO MANUEL VELASCO ALCÁNTARA</w:t>
      </w:r>
    </w:p>
    <w:p w14:paraId="516346D1" w14:textId="3EABAD83" w:rsidR="008B5AF6" w:rsidRDefault="008B5AF6" w:rsidP="008B5AF6">
      <w:pPr>
        <w:pStyle w:val="Sinespaciado"/>
        <w:jc w:val="center"/>
        <w:rPr>
          <w:rFonts w:ascii="Arial" w:hAnsi="Arial" w:cs="Arial"/>
          <w:sz w:val="26"/>
          <w:szCs w:val="26"/>
        </w:rPr>
      </w:pPr>
      <w:r w:rsidRPr="00B90DD5">
        <w:rPr>
          <w:rFonts w:ascii="Arial" w:hAnsi="Arial" w:cs="Arial"/>
          <w:sz w:val="26"/>
          <w:szCs w:val="26"/>
        </w:rPr>
        <w:t>PRESIDENTE</w:t>
      </w:r>
    </w:p>
    <w:p w14:paraId="5B2C5C72" w14:textId="77777777" w:rsidR="008B5AF6" w:rsidRDefault="008B5AF6" w:rsidP="008B5AF6">
      <w:pPr>
        <w:pStyle w:val="Sinespaciado"/>
        <w:jc w:val="center"/>
        <w:rPr>
          <w:rFonts w:ascii="Arial" w:hAnsi="Arial" w:cs="Arial"/>
          <w:sz w:val="26"/>
          <w:szCs w:val="26"/>
        </w:rPr>
      </w:pPr>
    </w:p>
    <w:p w14:paraId="17B2506F" w14:textId="2EC460C8" w:rsidR="008B5AF6" w:rsidRDefault="008B5AF6" w:rsidP="008B5AF6">
      <w:pPr>
        <w:spacing w:line="360" w:lineRule="auto"/>
        <w:ind w:right="49"/>
        <w:rPr>
          <w:rFonts w:ascii="Arial" w:hAnsi="Arial" w:cs="Arial"/>
          <w:sz w:val="26"/>
          <w:szCs w:val="26"/>
        </w:rPr>
      </w:pPr>
    </w:p>
    <w:p w14:paraId="033558C7" w14:textId="77777777" w:rsidR="00B90DD5" w:rsidRDefault="00B90DD5" w:rsidP="00586E58">
      <w:pPr>
        <w:spacing w:line="360" w:lineRule="auto"/>
        <w:ind w:right="49"/>
        <w:jc w:val="center"/>
        <w:rPr>
          <w:rFonts w:ascii="Arial" w:hAnsi="Arial" w:cs="Arial"/>
          <w:sz w:val="26"/>
          <w:szCs w:val="26"/>
        </w:rPr>
      </w:pPr>
    </w:p>
    <w:p w14:paraId="309B8F01" w14:textId="77777777" w:rsidR="00B90DD5" w:rsidRDefault="00B90DD5" w:rsidP="00586E58">
      <w:pPr>
        <w:spacing w:line="360" w:lineRule="auto"/>
        <w:ind w:right="49"/>
        <w:jc w:val="center"/>
        <w:rPr>
          <w:rFonts w:ascii="Arial" w:hAnsi="Arial" w:cs="Arial"/>
          <w:sz w:val="26"/>
          <w:szCs w:val="26"/>
        </w:rPr>
      </w:pPr>
    </w:p>
    <w:p w14:paraId="5B132D7D" w14:textId="77777777" w:rsidR="004E39C3" w:rsidRDefault="004E39C3" w:rsidP="00586E58">
      <w:pPr>
        <w:spacing w:line="360" w:lineRule="auto"/>
        <w:ind w:right="49"/>
        <w:jc w:val="center"/>
        <w:rPr>
          <w:rFonts w:ascii="Arial" w:hAnsi="Arial" w:cs="Arial"/>
          <w:sz w:val="26"/>
          <w:szCs w:val="26"/>
        </w:rPr>
      </w:pPr>
      <w:r>
        <w:rPr>
          <w:rFonts w:ascii="Arial" w:hAnsi="Arial" w:cs="Arial"/>
          <w:sz w:val="26"/>
          <w:szCs w:val="26"/>
        </w:rPr>
        <w:t>MAGISTRADO RAÚL PALOMARES PALOMINO</w:t>
      </w:r>
    </w:p>
    <w:p w14:paraId="09C4F7EB" w14:textId="77777777" w:rsidR="004E39C3" w:rsidRDefault="004E39C3" w:rsidP="00586E58">
      <w:pPr>
        <w:spacing w:line="360" w:lineRule="auto"/>
        <w:ind w:right="49"/>
        <w:jc w:val="center"/>
        <w:rPr>
          <w:rFonts w:ascii="Arial" w:hAnsi="Arial" w:cs="Arial"/>
          <w:sz w:val="26"/>
          <w:szCs w:val="26"/>
        </w:rPr>
      </w:pPr>
    </w:p>
    <w:p w14:paraId="3DE58C21" w14:textId="77777777" w:rsidR="00B90DD5" w:rsidRDefault="00B90DD5" w:rsidP="00586E58">
      <w:pPr>
        <w:spacing w:line="360" w:lineRule="auto"/>
        <w:ind w:right="49"/>
        <w:jc w:val="center"/>
        <w:rPr>
          <w:rFonts w:ascii="Arial" w:hAnsi="Arial" w:cs="Arial"/>
          <w:sz w:val="26"/>
          <w:szCs w:val="26"/>
        </w:rPr>
      </w:pPr>
    </w:p>
    <w:p w14:paraId="2A3DB3D1" w14:textId="77777777" w:rsidR="00B90DD5" w:rsidRDefault="00B90DD5" w:rsidP="00586E58">
      <w:pPr>
        <w:spacing w:line="360" w:lineRule="auto"/>
        <w:ind w:right="49"/>
        <w:jc w:val="center"/>
        <w:rPr>
          <w:rFonts w:ascii="Arial" w:hAnsi="Arial" w:cs="Arial"/>
          <w:sz w:val="26"/>
          <w:szCs w:val="26"/>
        </w:rPr>
      </w:pPr>
    </w:p>
    <w:p w14:paraId="58721EF7" w14:textId="77777777" w:rsidR="000D5994" w:rsidRDefault="000D5994" w:rsidP="00586E58">
      <w:pPr>
        <w:spacing w:line="360" w:lineRule="auto"/>
        <w:ind w:right="49"/>
        <w:jc w:val="center"/>
        <w:rPr>
          <w:rFonts w:ascii="Arial" w:hAnsi="Arial" w:cs="Arial"/>
          <w:sz w:val="26"/>
          <w:szCs w:val="26"/>
        </w:rPr>
      </w:pPr>
    </w:p>
    <w:p w14:paraId="78943904" w14:textId="77777777" w:rsidR="004E39C3" w:rsidRDefault="004E39C3" w:rsidP="00586E58">
      <w:pPr>
        <w:spacing w:line="360" w:lineRule="auto"/>
        <w:ind w:right="49"/>
        <w:jc w:val="center"/>
        <w:rPr>
          <w:rFonts w:ascii="Arial" w:hAnsi="Arial" w:cs="Arial"/>
          <w:sz w:val="26"/>
          <w:szCs w:val="26"/>
        </w:rPr>
      </w:pPr>
      <w:r>
        <w:rPr>
          <w:rFonts w:ascii="Arial" w:hAnsi="Arial" w:cs="Arial"/>
          <w:sz w:val="26"/>
          <w:szCs w:val="26"/>
        </w:rPr>
        <w:t>MAGISTRADA GLORIA DEL CARMEN CAMACHO MEZA</w:t>
      </w:r>
    </w:p>
    <w:p w14:paraId="150317A0" w14:textId="77777777" w:rsidR="004E39C3" w:rsidRDefault="004E39C3" w:rsidP="00586E58">
      <w:pPr>
        <w:spacing w:line="360" w:lineRule="auto"/>
        <w:ind w:right="49"/>
        <w:jc w:val="center"/>
        <w:rPr>
          <w:rFonts w:ascii="Arial" w:hAnsi="Arial" w:cs="Arial"/>
          <w:sz w:val="26"/>
          <w:szCs w:val="26"/>
        </w:rPr>
      </w:pPr>
    </w:p>
    <w:p w14:paraId="4C5304D5" w14:textId="77777777" w:rsidR="00B90DD5" w:rsidRDefault="00B90DD5" w:rsidP="00586E58">
      <w:pPr>
        <w:spacing w:line="360" w:lineRule="auto"/>
        <w:ind w:right="49"/>
        <w:jc w:val="center"/>
        <w:rPr>
          <w:rFonts w:ascii="Arial" w:hAnsi="Arial" w:cs="Arial"/>
          <w:sz w:val="26"/>
          <w:szCs w:val="26"/>
        </w:rPr>
      </w:pPr>
    </w:p>
    <w:p w14:paraId="2D1ADED8" w14:textId="346919B0" w:rsidR="000D5994" w:rsidRDefault="000D5994" w:rsidP="00586E58">
      <w:pPr>
        <w:spacing w:line="360" w:lineRule="auto"/>
        <w:ind w:right="49"/>
        <w:jc w:val="center"/>
        <w:rPr>
          <w:rFonts w:ascii="Arial" w:hAnsi="Arial" w:cs="Arial"/>
          <w:sz w:val="26"/>
          <w:szCs w:val="26"/>
        </w:rPr>
      </w:pPr>
    </w:p>
    <w:p w14:paraId="3F0B42AD" w14:textId="77777777" w:rsidR="00D9764C" w:rsidRDefault="00D9764C" w:rsidP="00586E58">
      <w:pPr>
        <w:spacing w:line="360" w:lineRule="auto"/>
        <w:ind w:right="49"/>
        <w:jc w:val="center"/>
        <w:rPr>
          <w:rFonts w:ascii="Arial" w:hAnsi="Arial" w:cs="Arial"/>
          <w:sz w:val="26"/>
          <w:szCs w:val="26"/>
        </w:rPr>
      </w:pPr>
    </w:p>
    <w:p w14:paraId="32AE1D0F" w14:textId="77777777" w:rsidR="004E39C3" w:rsidRDefault="004E39C3" w:rsidP="00586E58">
      <w:pPr>
        <w:spacing w:line="360" w:lineRule="auto"/>
        <w:ind w:right="49"/>
        <w:jc w:val="center"/>
        <w:rPr>
          <w:rFonts w:ascii="Arial" w:hAnsi="Arial" w:cs="Arial"/>
          <w:sz w:val="26"/>
          <w:szCs w:val="26"/>
        </w:rPr>
      </w:pPr>
      <w:r>
        <w:rPr>
          <w:rFonts w:ascii="Arial" w:hAnsi="Arial" w:cs="Arial"/>
          <w:sz w:val="26"/>
          <w:szCs w:val="26"/>
        </w:rPr>
        <w:t>MAGISTRADO PAULO JOSÉ LUIS TAPIA PALACIOS</w:t>
      </w:r>
    </w:p>
    <w:p w14:paraId="5C9D8A4F" w14:textId="3DAF16A6" w:rsidR="004E39C3" w:rsidRDefault="004E39C3" w:rsidP="00586E58">
      <w:pPr>
        <w:spacing w:line="360" w:lineRule="auto"/>
        <w:ind w:right="49"/>
        <w:jc w:val="center"/>
        <w:rPr>
          <w:rFonts w:ascii="Arial" w:hAnsi="Arial" w:cs="Arial"/>
          <w:sz w:val="26"/>
          <w:szCs w:val="26"/>
        </w:rPr>
      </w:pPr>
    </w:p>
    <w:p w14:paraId="0104C4A9" w14:textId="2EF93F84" w:rsidR="00D9764C" w:rsidRDefault="00D9764C" w:rsidP="00586E58">
      <w:pPr>
        <w:spacing w:line="360" w:lineRule="auto"/>
        <w:ind w:right="49"/>
        <w:jc w:val="center"/>
        <w:rPr>
          <w:rFonts w:ascii="Arial" w:hAnsi="Arial" w:cs="Arial"/>
          <w:sz w:val="26"/>
          <w:szCs w:val="26"/>
        </w:rPr>
      </w:pPr>
    </w:p>
    <w:p w14:paraId="2B0686AB" w14:textId="77777777" w:rsidR="00D9764C" w:rsidRDefault="00D9764C" w:rsidP="00586E58">
      <w:pPr>
        <w:spacing w:line="360" w:lineRule="auto"/>
        <w:ind w:right="49"/>
        <w:jc w:val="center"/>
        <w:rPr>
          <w:rFonts w:ascii="Arial" w:hAnsi="Arial" w:cs="Arial"/>
          <w:sz w:val="26"/>
          <w:szCs w:val="26"/>
        </w:rPr>
      </w:pPr>
    </w:p>
    <w:p w14:paraId="7AE3DAA2" w14:textId="77777777" w:rsidR="000D5994" w:rsidRDefault="000D5994" w:rsidP="00586E58">
      <w:pPr>
        <w:spacing w:line="360" w:lineRule="auto"/>
        <w:ind w:right="49"/>
        <w:jc w:val="center"/>
        <w:rPr>
          <w:rFonts w:ascii="Arial" w:hAnsi="Arial" w:cs="Arial"/>
          <w:sz w:val="26"/>
          <w:szCs w:val="26"/>
        </w:rPr>
      </w:pPr>
    </w:p>
    <w:p w14:paraId="1D9B3DF7" w14:textId="77777777" w:rsidR="004E39C3" w:rsidRDefault="004E39C3" w:rsidP="00586E58">
      <w:pPr>
        <w:spacing w:line="360" w:lineRule="auto"/>
        <w:ind w:right="49"/>
        <w:jc w:val="center"/>
        <w:rPr>
          <w:rFonts w:ascii="Arial" w:hAnsi="Arial" w:cs="Arial"/>
          <w:sz w:val="26"/>
          <w:szCs w:val="26"/>
        </w:rPr>
      </w:pPr>
      <w:r>
        <w:rPr>
          <w:rFonts w:ascii="Arial" w:hAnsi="Arial" w:cs="Arial"/>
          <w:sz w:val="26"/>
          <w:szCs w:val="26"/>
        </w:rPr>
        <w:t>MAGISTRADO ELÍAS CORTÉS LÓPEZ</w:t>
      </w:r>
    </w:p>
    <w:p w14:paraId="7250C4A9" w14:textId="77777777" w:rsidR="00B90DD5" w:rsidRDefault="00B90DD5" w:rsidP="00586E58">
      <w:pPr>
        <w:spacing w:line="360" w:lineRule="auto"/>
        <w:ind w:right="49"/>
        <w:jc w:val="center"/>
        <w:rPr>
          <w:rFonts w:ascii="Arial" w:hAnsi="Arial" w:cs="Arial"/>
          <w:sz w:val="26"/>
          <w:szCs w:val="26"/>
        </w:rPr>
      </w:pPr>
    </w:p>
    <w:p w14:paraId="3E845D09" w14:textId="77777777" w:rsidR="004E39C3" w:rsidRDefault="004E39C3" w:rsidP="00586E58">
      <w:pPr>
        <w:ind w:right="49"/>
        <w:jc w:val="center"/>
        <w:rPr>
          <w:rFonts w:ascii="Arial" w:hAnsi="Arial" w:cs="Arial"/>
          <w:sz w:val="26"/>
          <w:szCs w:val="26"/>
        </w:rPr>
      </w:pPr>
    </w:p>
    <w:p w14:paraId="3B66FDC3" w14:textId="77777777" w:rsidR="000D5994" w:rsidRDefault="000D5994" w:rsidP="00586E58">
      <w:pPr>
        <w:ind w:right="49"/>
        <w:jc w:val="center"/>
        <w:rPr>
          <w:rFonts w:ascii="Arial" w:hAnsi="Arial" w:cs="Arial"/>
          <w:sz w:val="26"/>
          <w:szCs w:val="26"/>
        </w:rPr>
      </w:pPr>
    </w:p>
    <w:p w14:paraId="76F1E973" w14:textId="7F85C03F" w:rsidR="004E39C3" w:rsidRPr="00B90DD5" w:rsidRDefault="00B90DD5" w:rsidP="00B90DD5">
      <w:pPr>
        <w:pStyle w:val="Sinespaciado"/>
        <w:jc w:val="center"/>
        <w:rPr>
          <w:rFonts w:ascii="Arial" w:hAnsi="Arial" w:cs="Arial"/>
          <w:sz w:val="26"/>
          <w:szCs w:val="26"/>
        </w:rPr>
      </w:pPr>
      <w:r>
        <w:rPr>
          <w:rFonts w:ascii="Arial" w:hAnsi="Arial" w:cs="Arial"/>
          <w:sz w:val="26"/>
          <w:szCs w:val="26"/>
        </w:rPr>
        <w:t>LICENCIADO</w:t>
      </w:r>
      <w:r w:rsidR="004E39C3" w:rsidRPr="00B90DD5">
        <w:rPr>
          <w:rFonts w:ascii="Arial" w:hAnsi="Arial" w:cs="Arial"/>
          <w:sz w:val="26"/>
          <w:szCs w:val="26"/>
        </w:rPr>
        <w:t xml:space="preserve"> JUAN EDY GARCÍA CORONADO</w:t>
      </w:r>
    </w:p>
    <w:p w14:paraId="3995D00C" w14:textId="77777777" w:rsidR="004E39C3" w:rsidRPr="00B90DD5" w:rsidRDefault="004E39C3" w:rsidP="00B90DD5">
      <w:pPr>
        <w:pStyle w:val="Sinespaciado"/>
        <w:jc w:val="center"/>
        <w:rPr>
          <w:rFonts w:ascii="Arial" w:hAnsi="Arial" w:cs="Arial"/>
          <w:sz w:val="26"/>
          <w:szCs w:val="26"/>
        </w:rPr>
      </w:pPr>
      <w:r w:rsidRPr="00B90DD5">
        <w:rPr>
          <w:rFonts w:ascii="Arial" w:hAnsi="Arial" w:cs="Arial"/>
          <w:sz w:val="26"/>
          <w:szCs w:val="26"/>
        </w:rPr>
        <w:t>SECRETARIO GENERAL DE ACUERDOS</w:t>
      </w:r>
    </w:p>
    <w:sectPr w:rsidR="004E39C3" w:rsidRPr="00B90DD5" w:rsidSect="008B5AF6">
      <w:headerReference w:type="even" r:id="rId8"/>
      <w:headerReference w:type="default" r:id="rId9"/>
      <w:footerReference w:type="default" r:id="rId10"/>
      <w:headerReference w:type="first" r:id="rId11"/>
      <w:pgSz w:w="12240" w:h="20160" w:code="5"/>
      <w:pgMar w:top="459"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22AB82" w14:textId="77777777" w:rsidR="00730760" w:rsidRDefault="00730760" w:rsidP="000F1EC9">
      <w:pPr>
        <w:spacing w:after="0" w:line="240" w:lineRule="auto"/>
      </w:pPr>
      <w:r>
        <w:separator/>
      </w:r>
    </w:p>
  </w:endnote>
  <w:endnote w:type="continuationSeparator" w:id="0">
    <w:p w14:paraId="12C10367" w14:textId="77777777" w:rsidR="00730760" w:rsidRDefault="00730760" w:rsidP="000F1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606B8" w14:textId="77777777" w:rsidR="00F03212" w:rsidRDefault="00F03212">
    <w:pPr>
      <w:pStyle w:val="Piedepgina"/>
      <w:jc w:val="center"/>
    </w:pPr>
  </w:p>
  <w:p w14:paraId="602C6C4D" w14:textId="77777777" w:rsidR="00F03212" w:rsidRDefault="00F0321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21E18E" w14:textId="77777777" w:rsidR="00730760" w:rsidRDefault="00730760" w:rsidP="000F1EC9">
      <w:pPr>
        <w:spacing w:after="0" w:line="240" w:lineRule="auto"/>
      </w:pPr>
      <w:r>
        <w:separator/>
      </w:r>
    </w:p>
  </w:footnote>
  <w:footnote w:type="continuationSeparator" w:id="0">
    <w:p w14:paraId="3539D79E" w14:textId="77777777" w:rsidR="00730760" w:rsidRDefault="00730760" w:rsidP="000F1EC9">
      <w:pPr>
        <w:spacing w:after="0" w:line="240" w:lineRule="auto"/>
      </w:pPr>
      <w:r>
        <w:continuationSeparator/>
      </w:r>
    </w:p>
  </w:footnote>
  <w:footnote w:id="1">
    <w:p w14:paraId="435B2C28" w14:textId="77777777" w:rsidR="00F03212" w:rsidRDefault="00F03212" w:rsidP="008504E8">
      <w:pPr>
        <w:pStyle w:val="Textonotapie"/>
        <w:ind w:right="-142"/>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05E591F7" w14:textId="77777777" w:rsidR="00F03212" w:rsidRDefault="00F03212" w:rsidP="008D0ACF">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31D669A" w14:textId="77777777" w:rsidR="00F03212" w:rsidRDefault="00F03212" w:rsidP="008D0ACF">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9F612CA" w14:textId="77777777" w:rsidR="00F03212" w:rsidRDefault="00F03212" w:rsidP="008D0ACF">
      <w:pPr>
        <w:pStyle w:val="Textonotapie"/>
        <w:jc w:val="both"/>
      </w:pPr>
      <w:r>
        <w:t xml:space="preserve">   …”</w:t>
      </w:r>
    </w:p>
  </w:footnote>
  <w:footnote w:id="3">
    <w:p w14:paraId="0A5D628E" w14:textId="39F5B0EB" w:rsidR="00AA1F5C" w:rsidRDefault="00AA1F5C">
      <w:pPr>
        <w:pStyle w:val="Textonotapie"/>
      </w:pPr>
      <w:r>
        <w:rPr>
          <w:rStyle w:val="Refdenotaalpie"/>
        </w:rPr>
        <w:footnoteRef/>
      </w:r>
      <w:r>
        <w:t xml:space="preserve"> “</w:t>
      </w:r>
      <w:r>
        <w:rPr>
          <w:b/>
        </w:rPr>
        <w:t xml:space="preserve">ARTÍCULO 161.- </w:t>
      </w:r>
      <w:r>
        <w:t>Es improcedente el juicio ante el Tribunal contra actos:</w:t>
      </w:r>
    </w:p>
    <w:p w14:paraId="6B731B92" w14:textId="3272EEA3" w:rsidR="00AA1F5C" w:rsidRDefault="00AA1F5C">
      <w:pPr>
        <w:pStyle w:val="Textonotapie"/>
      </w:pPr>
      <w:r>
        <w:t xml:space="preserve">   …</w:t>
      </w:r>
    </w:p>
    <w:p w14:paraId="7E39B5A2" w14:textId="36F266B1" w:rsidR="00AA1F5C" w:rsidRDefault="00AA1F5C" w:rsidP="00AA1F5C">
      <w:pPr>
        <w:pStyle w:val="Textonotapie"/>
        <w:jc w:val="both"/>
      </w:pPr>
      <w:r>
        <w:t xml:space="preserve">   VII. Contra actos cuyos efectos legales o materiales hayan cesado o que no puedan surtirse efectos por haber dejado de existir el objeto o materia del mismos;</w:t>
      </w:r>
    </w:p>
    <w:p w14:paraId="0C5A6514" w14:textId="547B3381" w:rsidR="00AA1F5C" w:rsidRPr="00AA1F5C" w:rsidRDefault="00AA1F5C" w:rsidP="00AA1F5C">
      <w:pPr>
        <w:pStyle w:val="Textonotapie"/>
        <w:jc w:val="both"/>
      </w:pPr>
      <w:r>
        <w:t xml:space="preserve">   …”</w:t>
      </w:r>
    </w:p>
  </w:footnote>
  <w:footnote w:id="4">
    <w:p w14:paraId="30D0147B" w14:textId="4265F4BB" w:rsidR="00AA1F5C" w:rsidRDefault="00AA1F5C">
      <w:pPr>
        <w:pStyle w:val="Textonotapie"/>
      </w:pPr>
      <w:r>
        <w:rPr>
          <w:rStyle w:val="Refdenotaalpie"/>
        </w:rPr>
        <w:footnoteRef/>
      </w:r>
      <w:r>
        <w:t xml:space="preserve"> “</w:t>
      </w:r>
      <w:r>
        <w:rPr>
          <w:b/>
        </w:rPr>
        <w:t xml:space="preserve">ARTÍCULO 162.- </w:t>
      </w:r>
      <w:r>
        <w:t>Procede el sobreseimiento del juicio:</w:t>
      </w:r>
    </w:p>
    <w:p w14:paraId="5C479D2F" w14:textId="000833A0" w:rsidR="00AA1F5C" w:rsidRDefault="00AA1F5C">
      <w:pPr>
        <w:pStyle w:val="Textonotapie"/>
      </w:pPr>
      <w:r>
        <w:t xml:space="preserve">   …</w:t>
      </w:r>
    </w:p>
    <w:p w14:paraId="7B6AA846" w14:textId="58045AFD" w:rsidR="00AA1F5C" w:rsidRDefault="00AA1F5C" w:rsidP="00AA1F5C">
      <w:pPr>
        <w:pStyle w:val="Textonotapie"/>
        <w:jc w:val="both"/>
      </w:pPr>
      <w:r>
        <w:t xml:space="preserve">   II. Cuando durante la tramitación del procedimiento sobreviniere alguna de las causas de improcedencia a que se refiere el artículo anterior;</w:t>
      </w:r>
    </w:p>
    <w:p w14:paraId="02F6FAE8" w14:textId="33349236" w:rsidR="00AA1F5C" w:rsidRPr="00AA1F5C" w:rsidRDefault="00AA1F5C" w:rsidP="00AA1F5C">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122524DD" w14:textId="77777777" w:rsidR="00F03212" w:rsidRDefault="005A3499">
        <w:pPr>
          <w:pStyle w:val="Encabezado"/>
          <w:jc w:val="center"/>
        </w:pPr>
        <w:r>
          <w:rPr>
            <w:noProof/>
          </w:rPr>
          <w:pict w14:anchorId="4616D8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F03212">
          <w:fldChar w:fldCharType="begin"/>
        </w:r>
        <w:r w:rsidR="00F03212">
          <w:instrText>PAGE   \* MERGEFORMAT</w:instrText>
        </w:r>
        <w:r w:rsidR="00F03212">
          <w:fldChar w:fldCharType="separate"/>
        </w:r>
        <w:r w:rsidRPr="005A3499">
          <w:rPr>
            <w:noProof/>
            <w:lang w:val="es-ES"/>
          </w:rPr>
          <w:t>8</w:t>
        </w:r>
        <w:r w:rsidR="00F03212">
          <w:rPr>
            <w:noProof/>
            <w:lang w:val="es-ES"/>
          </w:rPr>
          <w:fldChar w:fldCharType="end"/>
        </w:r>
      </w:p>
    </w:sdtContent>
  </w:sdt>
  <w:p w14:paraId="3603F74C" w14:textId="77777777" w:rsidR="00F03212" w:rsidRDefault="00F0321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EB465" w14:textId="77777777" w:rsidR="00F03212" w:rsidRDefault="005A3499">
    <w:pPr>
      <w:pStyle w:val="Encabezado"/>
      <w:jc w:val="center"/>
    </w:pPr>
    <w:r>
      <w:rPr>
        <w:noProof/>
      </w:rPr>
      <w:pict w14:anchorId="75849C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03212">
          <w:fldChar w:fldCharType="begin"/>
        </w:r>
        <w:r w:rsidR="00F03212">
          <w:instrText>PAGE   \* MERGEFORMAT</w:instrText>
        </w:r>
        <w:r w:rsidR="00F03212">
          <w:fldChar w:fldCharType="separate"/>
        </w:r>
        <w:r w:rsidRPr="005A3499">
          <w:rPr>
            <w:noProof/>
            <w:lang w:val="es-ES"/>
          </w:rPr>
          <w:t>7</w:t>
        </w:r>
        <w:r w:rsidR="00F03212">
          <w:rPr>
            <w:noProof/>
            <w:lang w:val="es-ES"/>
          </w:rPr>
          <w:fldChar w:fldCharType="end"/>
        </w:r>
      </w:sdtContent>
    </w:sdt>
  </w:p>
  <w:p w14:paraId="3244B507" w14:textId="77777777" w:rsidR="00943DDB" w:rsidRDefault="00943DDB" w:rsidP="00BA1DEE">
    <w:pPr>
      <w:pStyle w:val="Encabezado"/>
      <w:tabs>
        <w:tab w:val="left" w:pos="142"/>
      </w:tabs>
      <w:ind w:left="284"/>
    </w:pPr>
  </w:p>
  <w:p w14:paraId="773B5FDA" w14:textId="4EDFD752" w:rsidR="00F03212" w:rsidRDefault="005A3499" w:rsidP="00BA1DEE">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33D1E23B" wp14:editId="53DFE1A2">
              <wp:simplePos x="0" y="0"/>
              <wp:positionH relativeFrom="column">
                <wp:posOffset>-1362235</wp:posOffset>
              </wp:positionH>
              <wp:positionV relativeFrom="paragraph">
                <wp:posOffset>5054499</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5E0CC2D" w14:textId="77777777" w:rsidR="005A3499" w:rsidRDefault="005A3499" w:rsidP="005A349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D1E23B" id="_x0000_t202" coordsize="21600,21600" o:spt="202" path="m,l,21600r21600,l21600,xe">
              <v:stroke joinstyle="miter"/>
              <v:path gradientshapeok="t" o:connecttype="rect"/>
            </v:shapetype>
            <v:shape id="Cuadro de texto 2" o:spid="_x0000_s1026" type="#_x0000_t202" style="position:absolute;left:0;text-align:left;margin-left:-107.25pt;margin-top:398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" fillcolor="window" strokeweight=".5pt">
              <v:textbox>
                <w:txbxContent>
                  <w:p w14:paraId="15E0CC2D" w14:textId="77777777" w:rsidR="005A3499" w:rsidRDefault="005A3499" w:rsidP="005A349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F03212">
      <w:rPr>
        <w:noProof/>
        <w:sz w:val="22"/>
        <w:szCs w:val="22"/>
        <w:lang w:eastAsia="es-MX"/>
      </w:rPr>
      <mc:AlternateContent>
        <mc:Choice Requires="wpg">
          <w:drawing>
            <wp:anchor distT="0" distB="0" distL="114300" distR="114300" simplePos="0" relativeHeight="251656192" behindDoc="0" locked="0" layoutInCell="1" allowOverlap="1" wp14:anchorId="25723F3D" wp14:editId="2AF0C5CD">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4F0D87"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C28F4" w14:textId="77777777" w:rsidR="00F03212" w:rsidRDefault="005A3499">
    <w:pPr>
      <w:pStyle w:val="Encabezado"/>
    </w:pPr>
    <w:r>
      <w:rPr>
        <w:noProof/>
      </w:rPr>
      <w:pict w14:anchorId="7B6FFC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25754"/>
    <w:multiLevelType w:val="hybridMultilevel"/>
    <w:tmpl w:val="74960736"/>
    <w:lvl w:ilvl="0" w:tplc="EC16C0C6">
      <w:start w:val="1"/>
      <w:numFmt w:val="decimal"/>
      <w:lvlText w:val="%1."/>
      <w:lvlJc w:val="left"/>
      <w:pPr>
        <w:ind w:left="928" w:hanging="360"/>
      </w:pPr>
      <w:rPr>
        <w:b/>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1">
    <w:nsid w:val="07F21056"/>
    <w:multiLevelType w:val="hybridMultilevel"/>
    <w:tmpl w:val="7B12C76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2D411AF"/>
    <w:multiLevelType w:val="hybridMultilevel"/>
    <w:tmpl w:val="21842BF6"/>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nsid w:val="20BC0C49"/>
    <w:multiLevelType w:val="hybridMultilevel"/>
    <w:tmpl w:val="98822AB6"/>
    <w:lvl w:ilvl="0" w:tplc="E1DC3384">
      <w:start w:val="1"/>
      <w:numFmt w:val="lowerLetter"/>
      <w:lvlText w:val="%1)"/>
      <w:lvlJc w:val="left"/>
      <w:pPr>
        <w:ind w:left="1080" w:hanging="360"/>
      </w:pPr>
      <w:rPr>
        <w:rFonts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nsid w:val="24575D22"/>
    <w:multiLevelType w:val="hybridMultilevel"/>
    <w:tmpl w:val="CED6A51E"/>
    <w:lvl w:ilvl="0" w:tplc="080A000F">
      <w:start w:val="1"/>
      <w:numFmt w:val="decimal"/>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2DE55B0C"/>
    <w:multiLevelType w:val="hybridMultilevel"/>
    <w:tmpl w:val="1FB6F7C2"/>
    <w:lvl w:ilvl="0" w:tplc="A87C27DC">
      <w:start w:val="1"/>
      <w:numFmt w:val="decimal"/>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6DD6A5E"/>
    <w:multiLevelType w:val="hybridMultilevel"/>
    <w:tmpl w:val="C4C0780C"/>
    <w:lvl w:ilvl="0" w:tplc="A87C27DC">
      <w:start w:val="1"/>
      <w:numFmt w:val="decimal"/>
      <w:lvlText w:val="%1."/>
      <w:lvlJc w:val="center"/>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nsid w:val="37FF5F0E"/>
    <w:multiLevelType w:val="hybridMultilevel"/>
    <w:tmpl w:val="F2BCA2F0"/>
    <w:lvl w:ilvl="0" w:tplc="A87C27DC">
      <w:start w:val="1"/>
      <w:numFmt w:val="decimal"/>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8850C33"/>
    <w:multiLevelType w:val="hybridMultilevel"/>
    <w:tmpl w:val="2E3AEE2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10E472D"/>
    <w:multiLevelType w:val="hybridMultilevel"/>
    <w:tmpl w:val="98EC441E"/>
    <w:lvl w:ilvl="0" w:tplc="A87C27DC">
      <w:start w:val="1"/>
      <w:numFmt w:val="decimal"/>
      <w:lvlText w:val="%1."/>
      <w:lvlJc w:val="center"/>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nsid w:val="5656582F"/>
    <w:multiLevelType w:val="hybridMultilevel"/>
    <w:tmpl w:val="DB56247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56F40772"/>
    <w:multiLevelType w:val="hybridMultilevel"/>
    <w:tmpl w:val="9296FA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FF30B99"/>
    <w:multiLevelType w:val="hybridMultilevel"/>
    <w:tmpl w:val="0CB0232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1"/>
  </w:num>
  <w:num w:numId="4">
    <w:abstractNumId w:val="6"/>
  </w:num>
  <w:num w:numId="5">
    <w:abstractNumId w:val="7"/>
  </w:num>
  <w:num w:numId="6">
    <w:abstractNumId w:val="9"/>
  </w:num>
  <w:num w:numId="7">
    <w:abstractNumId w:val="5"/>
  </w:num>
  <w:num w:numId="8">
    <w:abstractNumId w:val="3"/>
  </w:num>
  <w:num w:numId="9">
    <w:abstractNumId w:val="2"/>
  </w:num>
  <w:num w:numId="10">
    <w:abstractNumId w:val="0"/>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EC9"/>
    <w:rsid w:val="000167F0"/>
    <w:rsid w:val="00035B15"/>
    <w:rsid w:val="00037C61"/>
    <w:rsid w:val="000404B2"/>
    <w:rsid w:val="0004768A"/>
    <w:rsid w:val="0006521A"/>
    <w:rsid w:val="00070FE7"/>
    <w:rsid w:val="000A4591"/>
    <w:rsid w:val="000B309B"/>
    <w:rsid w:val="000C02AE"/>
    <w:rsid w:val="000C3D9A"/>
    <w:rsid w:val="000C64F7"/>
    <w:rsid w:val="000C79BB"/>
    <w:rsid w:val="000D5994"/>
    <w:rsid w:val="000F1EC9"/>
    <w:rsid w:val="000F5567"/>
    <w:rsid w:val="00123309"/>
    <w:rsid w:val="00130BE0"/>
    <w:rsid w:val="001552CC"/>
    <w:rsid w:val="00156A96"/>
    <w:rsid w:val="001611C0"/>
    <w:rsid w:val="00161438"/>
    <w:rsid w:val="00164E91"/>
    <w:rsid w:val="00166C6E"/>
    <w:rsid w:val="00172C29"/>
    <w:rsid w:val="0018016E"/>
    <w:rsid w:val="00193CFB"/>
    <w:rsid w:val="00197A8D"/>
    <w:rsid w:val="001A0389"/>
    <w:rsid w:val="001A08CC"/>
    <w:rsid w:val="001B4EF0"/>
    <w:rsid w:val="001B63D8"/>
    <w:rsid w:val="001C2CAE"/>
    <w:rsid w:val="001C67FC"/>
    <w:rsid w:val="001D15B0"/>
    <w:rsid w:val="001D6D02"/>
    <w:rsid w:val="002011C8"/>
    <w:rsid w:val="00216BCB"/>
    <w:rsid w:val="00232B97"/>
    <w:rsid w:val="00234DDD"/>
    <w:rsid w:val="0025058D"/>
    <w:rsid w:val="00254530"/>
    <w:rsid w:val="00256EC9"/>
    <w:rsid w:val="00260974"/>
    <w:rsid w:val="0026409E"/>
    <w:rsid w:val="00265828"/>
    <w:rsid w:val="0027157C"/>
    <w:rsid w:val="00277AD0"/>
    <w:rsid w:val="0028037F"/>
    <w:rsid w:val="002938B4"/>
    <w:rsid w:val="00295A12"/>
    <w:rsid w:val="002A5215"/>
    <w:rsid w:val="002A79D8"/>
    <w:rsid w:val="002A7F4C"/>
    <w:rsid w:val="002B718A"/>
    <w:rsid w:val="002D7003"/>
    <w:rsid w:val="002F0BA3"/>
    <w:rsid w:val="00304867"/>
    <w:rsid w:val="00310C19"/>
    <w:rsid w:val="0032576E"/>
    <w:rsid w:val="00330BC1"/>
    <w:rsid w:val="00333A20"/>
    <w:rsid w:val="00334D62"/>
    <w:rsid w:val="00335E63"/>
    <w:rsid w:val="003435C4"/>
    <w:rsid w:val="00357573"/>
    <w:rsid w:val="00375FC1"/>
    <w:rsid w:val="003A7056"/>
    <w:rsid w:val="003B20DD"/>
    <w:rsid w:val="003B3962"/>
    <w:rsid w:val="003B6BFC"/>
    <w:rsid w:val="003C2659"/>
    <w:rsid w:val="003C32C9"/>
    <w:rsid w:val="003F6539"/>
    <w:rsid w:val="00402CE9"/>
    <w:rsid w:val="00432EEE"/>
    <w:rsid w:val="00434A10"/>
    <w:rsid w:val="00444B1D"/>
    <w:rsid w:val="00451B03"/>
    <w:rsid w:val="00453E44"/>
    <w:rsid w:val="00470D3D"/>
    <w:rsid w:val="00476185"/>
    <w:rsid w:val="00484170"/>
    <w:rsid w:val="00484D1F"/>
    <w:rsid w:val="004923F8"/>
    <w:rsid w:val="004A0834"/>
    <w:rsid w:val="004A6863"/>
    <w:rsid w:val="004B0CBA"/>
    <w:rsid w:val="004B0CE7"/>
    <w:rsid w:val="004C54A0"/>
    <w:rsid w:val="004C6EFD"/>
    <w:rsid w:val="004E39C3"/>
    <w:rsid w:val="004F12B6"/>
    <w:rsid w:val="00501205"/>
    <w:rsid w:val="00501716"/>
    <w:rsid w:val="00502F2D"/>
    <w:rsid w:val="00531CF5"/>
    <w:rsid w:val="00536138"/>
    <w:rsid w:val="005446DF"/>
    <w:rsid w:val="00561D91"/>
    <w:rsid w:val="005677E9"/>
    <w:rsid w:val="00572C03"/>
    <w:rsid w:val="00575E9E"/>
    <w:rsid w:val="00576DBA"/>
    <w:rsid w:val="005810E9"/>
    <w:rsid w:val="00581FE3"/>
    <w:rsid w:val="00585A89"/>
    <w:rsid w:val="00586E58"/>
    <w:rsid w:val="005A3499"/>
    <w:rsid w:val="005B2A14"/>
    <w:rsid w:val="005C0533"/>
    <w:rsid w:val="005C08A9"/>
    <w:rsid w:val="005C51EA"/>
    <w:rsid w:val="005C7909"/>
    <w:rsid w:val="005D2BF6"/>
    <w:rsid w:val="005D6EEE"/>
    <w:rsid w:val="005F6963"/>
    <w:rsid w:val="005F7DC0"/>
    <w:rsid w:val="0060308D"/>
    <w:rsid w:val="00612DCE"/>
    <w:rsid w:val="006637B0"/>
    <w:rsid w:val="00677F7E"/>
    <w:rsid w:val="0068543C"/>
    <w:rsid w:val="006C00DB"/>
    <w:rsid w:val="006C013A"/>
    <w:rsid w:val="006C1802"/>
    <w:rsid w:val="006D272B"/>
    <w:rsid w:val="006D3688"/>
    <w:rsid w:val="006E4E22"/>
    <w:rsid w:val="0070304E"/>
    <w:rsid w:val="00707120"/>
    <w:rsid w:val="00712C70"/>
    <w:rsid w:val="007149E4"/>
    <w:rsid w:val="00715745"/>
    <w:rsid w:val="0072037A"/>
    <w:rsid w:val="00722E02"/>
    <w:rsid w:val="00730760"/>
    <w:rsid w:val="007318EE"/>
    <w:rsid w:val="007631D0"/>
    <w:rsid w:val="00767DFC"/>
    <w:rsid w:val="0077583D"/>
    <w:rsid w:val="00780B0C"/>
    <w:rsid w:val="00783A5F"/>
    <w:rsid w:val="00793A44"/>
    <w:rsid w:val="007C123A"/>
    <w:rsid w:val="007D09DF"/>
    <w:rsid w:val="007F25FA"/>
    <w:rsid w:val="0080334B"/>
    <w:rsid w:val="0080481E"/>
    <w:rsid w:val="00804AE3"/>
    <w:rsid w:val="008171CB"/>
    <w:rsid w:val="00821A61"/>
    <w:rsid w:val="00830496"/>
    <w:rsid w:val="008329D2"/>
    <w:rsid w:val="00847823"/>
    <w:rsid w:val="008504E8"/>
    <w:rsid w:val="00856385"/>
    <w:rsid w:val="00867D6B"/>
    <w:rsid w:val="00871824"/>
    <w:rsid w:val="008B3BB8"/>
    <w:rsid w:val="008B5AF6"/>
    <w:rsid w:val="008C3CAA"/>
    <w:rsid w:val="008C55D6"/>
    <w:rsid w:val="008D0ACF"/>
    <w:rsid w:val="008D467A"/>
    <w:rsid w:val="008D4877"/>
    <w:rsid w:val="008D6616"/>
    <w:rsid w:val="008D771C"/>
    <w:rsid w:val="008D7E08"/>
    <w:rsid w:val="008E754D"/>
    <w:rsid w:val="008F16D3"/>
    <w:rsid w:val="008F69AA"/>
    <w:rsid w:val="00913E5C"/>
    <w:rsid w:val="00916290"/>
    <w:rsid w:val="00936845"/>
    <w:rsid w:val="00943DDB"/>
    <w:rsid w:val="00954A21"/>
    <w:rsid w:val="009703BB"/>
    <w:rsid w:val="0099061E"/>
    <w:rsid w:val="0099148E"/>
    <w:rsid w:val="009926FF"/>
    <w:rsid w:val="00992DD2"/>
    <w:rsid w:val="00994E8A"/>
    <w:rsid w:val="009A264E"/>
    <w:rsid w:val="009B6272"/>
    <w:rsid w:val="009C1C17"/>
    <w:rsid w:val="009D3EB2"/>
    <w:rsid w:val="009E77D1"/>
    <w:rsid w:val="00A04430"/>
    <w:rsid w:val="00A200F4"/>
    <w:rsid w:val="00A35511"/>
    <w:rsid w:val="00A400D3"/>
    <w:rsid w:val="00A4340E"/>
    <w:rsid w:val="00A466F3"/>
    <w:rsid w:val="00A47B37"/>
    <w:rsid w:val="00A5137F"/>
    <w:rsid w:val="00A7403E"/>
    <w:rsid w:val="00A75A05"/>
    <w:rsid w:val="00A81CBF"/>
    <w:rsid w:val="00A9655A"/>
    <w:rsid w:val="00A97455"/>
    <w:rsid w:val="00A978C0"/>
    <w:rsid w:val="00AA0A30"/>
    <w:rsid w:val="00AA1F5C"/>
    <w:rsid w:val="00AA2A08"/>
    <w:rsid w:val="00AD1089"/>
    <w:rsid w:val="00AD23A9"/>
    <w:rsid w:val="00AD4525"/>
    <w:rsid w:val="00AE0931"/>
    <w:rsid w:val="00AE4BA2"/>
    <w:rsid w:val="00AE5A2D"/>
    <w:rsid w:val="00AF2E49"/>
    <w:rsid w:val="00AF2F19"/>
    <w:rsid w:val="00B063B0"/>
    <w:rsid w:val="00B13AF2"/>
    <w:rsid w:val="00B1422D"/>
    <w:rsid w:val="00B25151"/>
    <w:rsid w:val="00B3376B"/>
    <w:rsid w:val="00B4161A"/>
    <w:rsid w:val="00B42F78"/>
    <w:rsid w:val="00B615DB"/>
    <w:rsid w:val="00B62FE4"/>
    <w:rsid w:val="00B64A23"/>
    <w:rsid w:val="00B71C81"/>
    <w:rsid w:val="00B8415D"/>
    <w:rsid w:val="00B87491"/>
    <w:rsid w:val="00B90DD5"/>
    <w:rsid w:val="00B97C56"/>
    <w:rsid w:val="00BA1DEE"/>
    <w:rsid w:val="00BA388E"/>
    <w:rsid w:val="00BB2612"/>
    <w:rsid w:val="00BB4A78"/>
    <w:rsid w:val="00BB570E"/>
    <w:rsid w:val="00BD2899"/>
    <w:rsid w:val="00BE4826"/>
    <w:rsid w:val="00BE7EF0"/>
    <w:rsid w:val="00C05671"/>
    <w:rsid w:val="00C06C23"/>
    <w:rsid w:val="00C22BD1"/>
    <w:rsid w:val="00C3598B"/>
    <w:rsid w:val="00C4778F"/>
    <w:rsid w:val="00C553F3"/>
    <w:rsid w:val="00C82D12"/>
    <w:rsid w:val="00C8644C"/>
    <w:rsid w:val="00CA1DCB"/>
    <w:rsid w:val="00CB7078"/>
    <w:rsid w:val="00CD4497"/>
    <w:rsid w:val="00CD79E6"/>
    <w:rsid w:val="00CE4819"/>
    <w:rsid w:val="00CF1B51"/>
    <w:rsid w:val="00D01199"/>
    <w:rsid w:val="00D02E98"/>
    <w:rsid w:val="00D05901"/>
    <w:rsid w:val="00D13088"/>
    <w:rsid w:val="00D142FC"/>
    <w:rsid w:val="00D21A4A"/>
    <w:rsid w:val="00D24410"/>
    <w:rsid w:val="00D36443"/>
    <w:rsid w:val="00D47CCB"/>
    <w:rsid w:val="00D54DD6"/>
    <w:rsid w:val="00D643BE"/>
    <w:rsid w:val="00D67E1F"/>
    <w:rsid w:val="00D71455"/>
    <w:rsid w:val="00D84982"/>
    <w:rsid w:val="00D84CA3"/>
    <w:rsid w:val="00D84CFB"/>
    <w:rsid w:val="00D9764C"/>
    <w:rsid w:val="00DA3D9B"/>
    <w:rsid w:val="00DB6840"/>
    <w:rsid w:val="00DC1511"/>
    <w:rsid w:val="00DC1DCB"/>
    <w:rsid w:val="00DC32E2"/>
    <w:rsid w:val="00DC374F"/>
    <w:rsid w:val="00DD0E11"/>
    <w:rsid w:val="00DD596D"/>
    <w:rsid w:val="00DE0DAB"/>
    <w:rsid w:val="00DE15B0"/>
    <w:rsid w:val="00DE7A15"/>
    <w:rsid w:val="00E07AB0"/>
    <w:rsid w:val="00E17F8C"/>
    <w:rsid w:val="00E2626C"/>
    <w:rsid w:val="00E558AA"/>
    <w:rsid w:val="00E65A6B"/>
    <w:rsid w:val="00E729BC"/>
    <w:rsid w:val="00E86452"/>
    <w:rsid w:val="00E943D9"/>
    <w:rsid w:val="00EA18FA"/>
    <w:rsid w:val="00EA5D85"/>
    <w:rsid w:val="00EB7C7D"/>
    <w:rsid w:val="00EC072C"/>
    <w:rsid w:val="00EC438C"/>
    <w:rsid w:val="00EC5B7C"/>
    <w:rsid w:val="00EE7021"/>
    <w:rsid w:val="00F03212"/>
    <w:rsid w:val="00F10EE9"/>
    <w:rsid w:val="00F118D3"/>
    <w:rsid w:val="00F218FF"/>
    <w:rsid w:val="00F30382"/>
    <w:rsid w:val="00F4223D"/>
    <w:rsid w:val="00F44146"/>
    <w:rsid w:val="00F4652B"/>
    <w:rsid w:val="00F5237F"/>
    <w:rsid w:val="00F530B4"/>
    <w:rsid w:val="00F53F45"/>
    <w:rsid w:val="00F563F9"/>
    <w:rsid w:val="00F63928"/>
    <w:rsid w:val="00F70568"/>
    <w:rsid w:val="00F7745B"/>
    <w:rsid w:val="00F92B8B"/>
    <w:rsid w:val="00F93A6B"/>
    <w:rsid w:val="00F96F4A"/>
    <w:rsid w:val="00F97D3E"/>
    <w:rsid w:val="00FC0A5C"/>
    <w:rsid w:val="00FD57B7"/>
    <w:rsid w:val="00FD67D4"/>
    <w:rsid w:val="00FE54E1"/>
    <w:rsid w:val="00FF1D14"/>
    <w:rsid w:val="00FF41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4058F"/>
  <w15:chartTrackingRefBased/>
  <w15:docId w15:val="{F0B126D3-B1C7-4B32-B259-EF8490E29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9C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0F1EC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0F1EC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0F1EC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0F1EC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0F1EC9"/>
    <w:rPr>
      <w:rFonts w:eastAsiaTheme="minorEastAsia"/>
      <w:sz w:val="20"/>
      <w:szCs w:val="20"/>
      <w:lang w:eastAsia="es-MX"/>
    </w:rPr>
  </w:style>
  <w:style w:type="character" w:styleId="Refdenotaalpie">
    <w:name w:val="footnote reference"/>
    <w:basedOn w:val="Fuentedeprrafopredeter"/>
    <w:uiPriority w:val="99"/>
    <w:unhideWhenUsed/>
    <w:rsid w:val="000F1EC9"/>
    <w:rPr>
      <w:vertAlign w:val="superscript"/>
    </w:rPr>
  </w:style>
  <w:style w:type="paragraph" w:styleId="Piedepgina">
    <w:name w:val="footer"/>
    <w:basedOn w:val="Normal"/>
    <w:link w:val="PiedepginaCar"/>
    <w:uiPriority w:val="99"/>
    <w:unhideWhenUsed/>
    <w:rsid w:val="000F1EC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0F1EC9"/>
    <w:rPr>
      <w:rFonts w:eastAsiaTheme="minorEastAsia"/>
      <w:lang w:eastAsia="es-MX"/>
    </w:rPr>
  </w:style>
  <w:style w:type="paragraph" w:styleId="Prrafodelista">
    <w:name w:val="List Paragraph"/>
    <w:basedOn w:val="Normal"/>
    <w:uiPriority w:val="34"/>
    <w:qFormat/>
    <w:rsid w:val="00DE0DAB"/>
    <w:pPr>
      <w:ind w:left="720"/>
      <w:contextualSpacing/>
    </w:pPr>
  </w:style>
  <w:style w:type="paragraph" w:styleId="Textodeglobo">
    <w:name w:val="Balloon Text"/>
    <w:basedOn w:val="Normal"/>
    <w:link w:val="TextodegloboCar"/>
    <w:uiPriority w:val="99"/>
    <w:semiHidden/>
    <w:unhideWhenUsed/>
    <w:rsid w:val="002011C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11C8"/>
    <w:rPr>
      <w:rFonts w:ascii="Segoe UI" w:hAnsi="Segoe UI" w:cs="Segoe UI"/>
      <w:sz w:val="18"/>
      <w:szCs w:val="18"/>
    </w:rPr>
  </w:style>
  <w:style w:type="character" w:customStyle="1" w:styleId="red">
    <w:name w:val="red"/>
    <w:basedOn w:val="Fuentedeprrafopredeter"/>
    <w:rsid w:val="00FE54E1"/>
  </w:style>
  <w:style w:type="character" w:styleId="Hipervnculo">
    <w:name w:val="Hyperlink"/>
    <w:basedOn w:val="Fuentedeprrafopredeter"/>
    <w:uiPriority w:val="99"/>
    <w:unhideWhenUsed/>
    <w:rsid w:val="0099061E"/>
    <w:rPr>
      <w:color w:val="0000FF"/>
      <w:u w:val="single"/>
    </w:rPr>
  </w:style>
  <w:style w:type="paragraph" w:styleId="Sinespaciado">
    <w:name w:val="No Spacing"/>
    <w:uiPriority w:val="1"/>
    <w:qFormat/>
    <w:rsid w:val="004E39C3"/>
    <w:pPr>
      <w:spacing w:after="0" w:line="240" w:lineRule="auto"/>
    </w:pPr>
    <w:rPr>
      <w:rFonts w:eastAsiaTheme="minorEastAsia"/>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610847">
      <w:bodyDiv w:val="1"/>
      <w:marLeft w:val="0"/>
      <w:marRight w:val="0"/>
      <w:marTop w:val="0"/>
      <w:marBottom w:val="0"/>
      <w:divBdr>
        <w:top w:val="none" w:sz="0" w:space="0" w:color="auto"/>
        <w:left w:val="none" w:sz="0" w:space="0" w:color="auto"/>
        <w:bottom w:val="none" w:sz="0" w:space="0" w:color="auto"/>
        <w:right w:val="none" w:sz="0" w:space="0" w:color="auto"/>
      </w:divBdr>
    </w:div>
    <w:div w:id="778451249">
      <w:bodyDiv w:val="1"/>
      <w:marLeft w:val="0"/>
      <w:marRight w:val="0"/>
      <w:marTop w:val="0"/>
      <w:marBottom w:val="0"/>
      <w:divBdr>
        <w:top w:val="none" w:sz="0" w:space="0" w:color="auto"/>
        <w:left w:val="none" w:sz="0" w:space="0" w:color="auto"/>
        <w:bottom w:val="none" w:sz="0" w:space="0" w:color="auto"/>
        <w:right w:val="none" w:sz="0" w:space="0" w:color="auto"/>
      </w:divBdr>
    </w:div>
    <w:div w:id="1926767078">
      <w:bodyDiv w:val="1"/>
      <w:marLeft w:val="0"/>
      <w:marRight w:val="0"/>
      <w:marTop w:val="0"/>
      <w:marBottom w:val="0"/>
      <w:divBdr>
        <w:top w:val="none" w:sz="0" w:space="0" w:color="auto"/>
        <w:left w:val="none" w:sz="0" w:space="0" w:color="auto"/>
        <w:bottom w:val="none" w:sz="0" w:space="0" w:color="auto"/>
        <w:right w:val="none" w:sz="0" w:space="0" w:color="auto"/>
      </w:divBdr>
    </w:div>
    <w:div w:id="197220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0CFCD-D434-4C06-B7FB-F81F12057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2710</TotalTime>
  <Pages>9</Pages>
  <Words>3012</Words>
  <Characters>16572</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143</cp:revision>
  <cp:lastPrinted>2022-07-01T14:38:00Z</cp:lastPrinted>
  <dcterms:created xsi:type="dcterms:W3CDTF">2022-04-20T16:48:00Z</dcterms:created>
  <dcterms:modified xsi:type="dcterms:W3CDTF">2023-02-14T17:38:00Z</dcterms:modified>
</cp:coreProperties>
</file>