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21600D" w14:textId="77777777" w:rsidR="00261966" w:rsidRDefault="00261966" w:rsidP="0043559E">
      <w:pPr>
        <w:spacing w:line="276" w:lineRule="auto"/>
        <w:ind w:left="2835"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4E6EAC7C" w14:textId="43CFAE7C" w:rsidR="00261966" w:rsidRDefault="00261966" w:rsidP="0043559E">
      <w:pPr>
        <w:spacing w:line="276" w:lineRule="auto"/>
        <w:ind w:left="2835" w:right="49"/>
        <w:jc w:val="both"/>
        <w:rPr>
          <w:rFonts w:ascii="Arial" w:hAnsi="Arial" w:cs="Arial"/>
          <w:b/>
          <w:sz w:val="26"/>
          <w:szCs w:val="26"/>
        </w:rPr>
      </w:pPr>
      <w:r>
        <w:rPr>
          <w:rFonts w:ascii="Arial" w:hAnsi="Arial" w:cs="Arial"/>
          <w:b/>
          <w:sz w:val="26"/>
          <w:szCs w:val="26"/>
        </w:rPr>
        <w:t>RECURSO DE REVISIÓN: 0</w:t>
      </w:r>
      <w:r w:rsidR="0062286B">
        <w:rPr>
          <w:rFonts w:ascii="Arial" w:hAnsi="Arial" w:cs="Arial"/>
          <w:b/>
          <w:sz w:val="26"/>
          <w:szCs w:val="26"/>
        </w:rPr>
        <w:t>375</w:t>
      </w:r>
      <w:r>
        <w:rPr>
          <w:rFonts w:ascii="Arial" w:hAnsi="Arial" w:cs="Arial"/>
          <w:b/>
          <w:sz w:val="26"/>
          <w:szCs w:val="26"/>
        </w:rPr>
        <w:t>/2021</w:t>
      </w:r>
    </w:p>
    <w:p w14:paraId="48EF4FB3" w14:textId="546E98FA" w:rsidR="000F5EB4" w:rsidRDefault="000F5EB4" w:rsidP="0043559E">
      <w:pPr>
        <w:spacing w:line="276" w:lineRule="auto"/>
        <w:ind w:left="2835" w:right="49"/>
        <w:jc w:val="both"/>
        <w:rPr>
          <w:rFonts w:ascii="Arial" w:hAnsi="Arial" w:cs="Arial"/>
          <w:b/>
          <w:sz w:val="26"/>
          <w:szCs w:val="26"/>
        </w:rPr>
      </w:pPr>
      <w:r>
        <w:rPr>
          <w:rFonts w:ascii="Arial" w:hAnsi="Arial" w:cs="Arial"/>
          <w:b/>
          <w:sz w:val="26"/>
          <w:szCs w:val="26"/>
        </w:rPr>
        <w:t xml:space="preserve">EXPEDIENTE: 0060/2020 DE LA CUARTA SALA UNITARIA DE PRIMERA INSTANCIA, </w:t>
      </w:r>
      <w:r w:rsidR="009A5DAE">
        <w:rPr>
          <w:rFonts w:ascii="Arial" w:hAnsi="Arial" w:cs="Arial"/>
          <w:b/>
          <w:sz w:val="26"/>
          <w:szCs w:val="26"/>
        </w:rPr>
        <w:t xml:space="preserve">ANTERIOR </w:t>
      </w:r>
      <w:r>
        <w:rPr>
          <w:rFonts w:ascii="Arial" w:hAnsi="Arial" w:cs="Arial"/>
          <w:b/>
          <w:sz w:val="26"/>
          <w:szCs w:val="26"/>
        </w:rPr>
        <w:t>0</w:t>
      </w:r>
      <w:r w:rsidR="00C54A85">
        <w:rPr>
          <w:rFonts w:ascii="Arial" w:hAnsi="Arial" w:cs="Arial"/>
          <w:b/>
          <w:sz w:val="26"/>
          <w:szCs w:val="26"/>
        </w:rPr>
        <w:t>494</w:t>
      </w:r>
      <w:r>
        <w:rPr>
          <w:rFonts w:ascii="Arial" w:hAnsi="Arial" w:cs="Arial"/>
          <w:b/>
          <w:sz w:val="26"/>
          <w:szCs w:val="26"/>
        </w:rPr>
        <w:t xml:space="preserve">/2016 DE LA </w:t>
      </w:r>
      <w:r w:rsidR="009A5DAE">
        <w:rPr>
          <w:rFonts w:ascii="Arial" w:hAnsi="Arial" w:cs="Arial"/>
          <w:b/>
          <w:sz w:val="26"/>
          <w:szCs w:val="26"/>
        </w:rPr>
        <w:t xml:space="preserve">ENTONCES </w:t>
      </w:r>
      <w:r>
        <w:rPr>
          <w:rFonts w:ascii="Arial" w:hAnsi="Arial" w:cs="Arial"/>
          <w:b/>
          <w:sz w:val="26"/>
          <w:szCs w:val="26"/>
        </w:rPr>
        <w:t>SÉPTIMA SALA UNITARIA DE PRIMERA INSTANCIA.</w:t>
      </w:r>
    </w:p>
    <w:p w14:paraId="1FD16DA8" w14:textId="77777777" w:rsidR="000F5EB4" w:rsidRDefault="000F5EB4" w:rsidP="0043559E">
      <w:pPr>
        <w:spacing w:before="240" w:line="276" w:lineRule="auto"/>
        <w:ind w:left="2835" w:right="49"/>
        <w:jc w:val="both"/>
        <w:rPr>
          <w:rFonts w:ascii="Arial" w:hAnsi="Arial" w:cs="Arial"/>
          <w:b/>
          <w:sz w:val="26"/>
          <w:szCs w:val="26"/>
        </w:rPr>
      </w:pPr>
      <w:r>
        <w:rPr>
          <w:rFonts w:ascii="Arial" w:hAnsi="Arial" w:cs="Arial"/>
          <w:b/>
          <w:sz w:val="26"/>
          <w:szCs w:val="26"/>
        </w:rPr>
        <w:t>PONENTE: MAGISTRADO ELÍAS CORTÉS LÓPEZ.</w:t>
      </w:r>
    </w:p>
    <w:p w14:paraId="40688186" w14:textId="77777777" w:rsidR="000F5EB4" w:rsidRPr="00D65F39" w:rsidRDefault="000F5EB4" w:rsidP="00555149">
      <w:pPr>
        <w:spacing w:before="240" w:line="360" w:lineRule="auto"/>
        <w:ind w:right="49"/>
        <w:jc w:val="both"/>
        <w:rPr>
          <w:rFonts w:ascii="Arial" w:hAnsi="Arial" w:cs="Arial"/>
          <w:b/>
          <w:sz w:val="6"/>
          <w:szCs w:val="6"/>
        </w:rPr>
      </w:pPr>
    </w:p>
    <w:p w14:paraId="279B7BF2" w14:textId="77777777" w:rsidR="008A5CC5" w:rsidRDefault="008A5CC5" w:rsidP="008A5CC5">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UNO DE SEPTIEMBRE DE DOS MIL VEINTIDÓS.- - - - - - - - - - - - - - - - - - - - - - - - - - - - - - - - - - - - - - - - </w:t>
      </w:r>
    </w:p>
    <w:p w14:paraId="5D8DA927" w14:textId="58A2B661" w:rsidR="00555149" w:rsidRDefault="000F5EB4" w:rsidP="00555149">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Pr="004B3584">
        <w:rPr>
          <w:rFonts w:ascii="Arial" w:hAnsi="Arial" w:cs="Arial"/>
          <w:b/>
          <w:sz w:val="26"/>
          <w:szCs w:val="26"/>
        </w:rPr>
        <w:t>0</w:t>
      </w:r>
      <w:r w:rsidR="00C54A85">
        <w:rPr>
          <w:rFonts w:ascii="Arial" w:hAnsi="Arial" w:cs="Arial"/>
          <w:b/>
          <w:sz w:val="26"/>
          <w:szCs w:val="26"/>
        </w:rPr>
        <w:t>375</w:t>
      </w:r>
      <w:r>
        <w:rPr>
          <w:rFonts w:ascii="Arial" w:hAnsi="Arial" w:cs="Arial"/>
          <w:b/>
          <w:sz w:val="26"/>
          <w:szCs w:val="26"/>
        </w:rPr>
        <w:t>/2021</w:t>
      </w:r>
      <w:r>
        <w:rPr>
          <w:rFonts w:ascii="Arial" w:hAnsi="Arial" w:cs="Arial"/>
          <w:sz w:val="26"/>
          <w:szCs w:val="26"/>
        </w:rPr>
        <w:t xml:space="preserve"> que remite la Secretaría General de Acuerdos, con motivo del recurso de revisión interpuesto por </w:t>
      </w:r>
      <w:r w:rsidR="00E50B81">
        <w:rPr>
          <w:rFonts w:ascii="Arial" w:hAnsi="Arial" w:cs="Arial"/>
          <w:b/>
          <w:sz w:val="26"/>
          <w:szCs w:val="26"/>
        </w:rPr>
        <w:t>*******</w:t>
      </w:r>
      <w:r>
        <w:rPr>
          <w:rFonts w:ascii="Arial" w:hAnsi="Arial" w:cs="Arial"/>
          <w:sz w:val="26"/>
          <w:szCs w:val="26"/>
        </w:rPr>
        <w:t>, en contra de</w:t>
      </w:r>
      <w:r w:rsidR="00C54A85">
        <w:rPr>
          <w:rFonts w:ascii="Arial" w:hAnsi="Arial" w:cs="Arial"/>
          <w:sz w:val="26"/>
          <w:szCs w:val="26"/>
        </w:rPr>
        <w:t xml:space="preserve"> </w:t>
      </w:r>
      <w:r>
        <w:rPr>
          <w:rFonts w:ascii="Arial" w:hAnsi="Arial" w:cs="Arial"/>
          <w:sz w:val="26"/>
          <w:szCs w:val="26"/>
        </w:rPr>
        <w:t>l</w:t>
      </w:r>
      <w:r w:rsidR="00C54A85">
        <w:rPr>
          <w:rFonts w:ascii="Arial" w:hAnsi="Arial" w:cs="Arial"/>
          <w:sz w:val="26"/>
          <w:szCs w:val="26"/>
        </w:rPr>
        <w:t xml:space="preserve">a resolución de 2 dos de julio </w:t>
      </w:r>
      <w:r>
        <w:rPr>
          <w:rFonts w:ascii="Arial" w:hAnsi="Arial" w:cs="Arial"/>
          <w:sz w:val="26"/>
          <w:szCs w:val="26"/>
        </w:rPr>
        <w:t>de 2021 dos mil veintiuno, dictad</w:t>
      </w:r>
      <w:r w:rsidR="00C54A85">
        <w:rPr>
          <w:rFonts w:ascii="Arial" w:hAnsi="Arial" w:cs="Arial"/>
          <w:sz w:val="26"/>
          <w:szCs w:val="26"/>
        </w:rPr>
        <w:t>a</w:t>
      </w:r>
      <w:r>
        <w:rPr>
          <w:rFonts w:ascii="Arial" w:hAnsi="Arial" w:cs="Arial"/>
          <w:sz w:val="26"/>
          <w:szCs w:val="26"/>
        </w:rPr>
        <w:t xml:space="preserve"> en el expediente </w:t>
      </w:r>
      <w:r w:rsidRPr="004B3584">
        <w:rPr>
          <w:rFonts w:ascii="Arial" w:hAnsi="Arial" w:cs="Arial"/>
          <w:b/>
          <w:sz w:val="26"/>
          <w:szCs w:val="26"/>
        </w:rPr>
        <w:t>0</w:t>
      </w:r>
      <w:r>
        <w:rPr>
          <w:rFonts w:ascii="Arial" w:hAnsi="Arial" w:cs="Arial"/>
          <w:b/>
          <w:sz w:val="26"/>
          <w:szCs w:val="26"/>
        </w:rPr>
        <w:t>060/2020</w:t>
      </w:r>
      <w:r>
        <w:rPr>
          <w:rFonts w:ascii="Arial" w:hAnsi="Arial" w:cs="Arial"/>
          <w:sz w:val="26"/>
          <w:szCs w:val="26"/>
        </w:rPr>
        <w:t xml:space="preserve"> de la </w:t>
      </w:r>
      <w:r w:rsidR="00C54A85">
        <w:rPr>
          <w:rFonts w:ascii="Arial" w:hAnsi="Arial" w:cs="Arial"/>
          <w:sz w:val="26"/>
          <w:szCs w:val="26"/>
        </w:rPr>
        <w:t xml:space="preserve">Cuarta </w:t>
      </w:r>
      <w:r>
        <w:rPr>
          <w:rFonts w:ascii="Arial" w:hAnsi="Arial" w:cs="Arial"/>
          <w:sz w:val="26"/>
          <w:szCs w:val="26"/>
        </w:rPr>
        <w:t xml:space="preserve">Sala Unitaria de Primera Instancia, anteriormente </w:t>
      </w:r>
      <w:r w:rsidRPr="00E3351D">
        <w:rPr>
          <w:rFonts w:ascii="Arial" w:hAnsi="Arial" w:cs="Arial"/>
          <w:b/>
          <w:bCs/>
          <w:sz w:val="26"/>
          <w:szCs w:val="26"/>
        </w:rPr>
        <w:t>0</w:t>
      </w:r>
      <w:r w:rsidR="00C54A85">
        <w:rPr>
          <w:rFonts w:ascii="Arial" w:hAnsi="Arial" w:cs="Arial"/>
          <w:b/>
          <w:bCs/>
          <w:sz w:val="26"/>
          <w:szCs w:val="26"/>
        </w:rPr>
        <w:t>494</w:t>
      </w:r>
      <w:r>
        <w:rPr>
          <w:rFonts w:ascii="Arial" w:hAnsi="Arial" w:cs="Arial"/>
          <w:b/>
          <w:bCs/>
          <w:sz w:val="26"/>
          <w:szCs w:val="26"/>
        </w:rPr>
        <w:t xml:space="preserve">/2016 </w:t>
      </w:r>
      <w:r>
        <w:rPr>
          <w:rFonts w:ascii="Arial" w:hAnsi="Arial" w:cs="Arial"/>
          <w:bCs/>
          <w:sz w:val="26"/>
          <w:szCs w:val="26"/>
        </w:rPr>
        <w:t xml:space="preserve">de la </w:t>
      </w:r>
      <w:r w:rsidRPr="00455993">
        <w:rPr>
          <w:rFonts w:ascii="Arial" w:hAnsi="Arial" w:cs="Arial"/>
          <w:bCs/>
          <w:color w:val="000000" w:themeColor="text1"/>
          <w:sz w:val="26"/>
          <w:szCs w:val="26"/>
        </w:rPr>
        <w:t>entonces Séptima Sala Unitaria de Primera Instancia</w:t>
      </w:r>
      <w:r>
        <w:rPr>
          <w:rFonts w:ascii="Arial" w:hAnsi="Arial" w:cs="Arial"/>
          <w:bCs/>
          <w:color w:val="000000" w:themeColor="text1"/>
          <w:sz w:val="26"/>
          <w:szCs w:val="26"/>
        </w:rPr>
        <w:t xml:space="preserve">, </w:t>
      </w:r>
      <w:r w:rsidR="00494D49">
        <w:rPr>
          <w:rFonts w:ascii="Arial" w:hAnsi="Arial" w:cs="Arial"/>
          <w:bCs/>
          <w:sz w:val="26"/>
          <w:szCs w:val="26"/>
        </w:rPr>
        <w:t xml:space="preserve">acorde a lo dispuesto en el </w:t>
      </w:r>
      <w:r w:rsidRPr="00455993">
        <w:rPr>
          <w:rFonts w:ascii="Arial" w:hAnsi="Arial" w:cs="Arial"/>
          <w:bCs/>
          <w:sz w:val="26"/>
          <w:szCs w:val="26"/>
        </w:rPr>
        <w:t xml:space="preserve">Acuerdo General AG/TJAO/13/2020 </w:t>
      </w:r>
      <w:r>
        <w:rPr>
          <w:rFonts w:ascii="Arial" w:hAnsi="Arial" w:cs="Arial"/>
          <w:bCs/>
          <w:sz w:val="26"/>
          <w:szCs w:val="26"/>
        </w:rPr>
        <w:t xml:space="preserve">emitido por </w:t>
      </w:r>
      <w:r w:rsidRPr="00455993">
        <w:rPr>
          <w:rFonts w:ascii="Arial" w:hAnsi="Arial" w:cs="Arial"/>
          <w:bCs/>
          <w:sz w:val="26"/>
          <w:szCs w:val="26"/>
        </w:rPr>
        <w:t>el Pleno de este Tribunal</w:t>
      </w:r>
      <w:r>
        <w:rPr>
          <w:rFonts w:ascii="Arial" w:hAnsi="Arial" w:cs="Arial"/>
          <w:bCs/>
          <w:sz w:val="26"/>
          <w:szCs w:val="26"/>
        </w:rPr>
        <w:t>,</w:t>
      </w:r>
      <w:r>
        <w:rPr>
          <w:rFonts w:ascii="Arial" w:hAnsi="Arial" w:cs="Arial"/>
          <w:sz w:val="26"/>
          <w:szCs w:val="26"/>
        </w:rPr>
        <w:t xml:space="preserve"> relativo al juicio de nulidad promovido por</w:t>
      </w:r>
      <w:r w:rsidR="00261966">
        <w:rPr>
          <w:rFonts w:ascii="Arial" w:hAnsi="Arial" w:cs="Arial"/>
          <w:sz w:val="26"/>
          <w:szCs w:val="26"/>
        </w:rPr>
        <w:t xml:space="preserve"> </w:t>
      </w:r>
      <w:r w:rsidR="00C54A85">
        <w:rPr>
          <w:rFonts w:ascii="Arial" w:hAnsi="Arial" w:cs="Arial"/>
          <w:sz w:val="26"/>
          <w:szCs w:val="26"/>
        </w:rPr>
        <w:t xml:space="preserve">el </w:t>
      </w:r>
      <w:r w:rsidR="00494D49" w:rsidRPr="00C54A85">
        <w:rPr>
          <w:rFonts w:ascii="Arial" w:hAnsi="Arial" w:cs="Arial"/>
          <w:b/>
          <w:sz w:val="26"/>
          <w:szCs w:val="26"/>
        </w:rPr>
        <w:t>RECURRENTE</w:t>
      </w:r>
      <w:r w:rsidR="00494D49" w:rsidRPr="009C41BB">
        <w:rPr>
          <w:rFonts w:ascii="Arial" w:hAnsi="Arial" w:cs="Arial"/>
          <w:bCs/>
          <w:sz w:val="26"/>
          <w:szCs w:val="26"/>
        </w:rPr>
        <w:t>,</w:t>
      </w:r>
      <w:r w:rsidR="00494D49">
        <w:rPr>
          <w:rFonts w:ascii="Arial" w:hAnsi="Arial" w:cs="Arial"/>
          <w:b/>
          <w:sz w:val="26"/>
          <w:szCs w:val="26"/>
        </w:rPr>
        <w:t xml:space="preserve"> </w:t>
      </w:r>
      <w:r w:rsidR="00261966">
        <w:rPr>
          <w:rFonts w:ascii="Arial" w:hAnsi="Arial" w:cs="Arial"/>
          <w:bCs/>
          <w:sz w:val="26"/>
          <w:szCs w:val="26"/>
        </w:rPr>
        <w:t>en contra del</w:t>
      </w:r>
      <w:r w:rsidR="00C54A85">
        <w:rPr>
          <w:rFonts w:ascii="Arial" w:hAnsi="Arial" w:cs="Arial"/>
          <w:b/>
          <w:sz w:val="26"/>
          <w:szCs w:val="26"/>
        </w:rPr>
        <w:t xml:space="preserve"> </w:t>
      </w:r>
      <w:r w:rsidR="00494D49">
        <w:rPr>
          <w:rFonts w:ascii="Arial" w:hAnsi="Arial" w:cs="Arial"/>
          <w:b/>
          <w:sz w:val="26"/>
          <w:szCs w:val="26"/>
        </w:rPr>
        <w:t>INSTITUTO ESTATAL DE EDUCACIÓN PÚBLICA EN EL ESTADO DE OAXACA</w:t>
      </w:r>
      <w:r w:rsidR="00261966" w:rsidRPr="006E69F7">
        <w:rPr>
          <w:rFonts w:ascii="Arial" w:hAnsi="Arial" w:cs="Arial"/>
          <w:sz w:val="26"/>
          <w:szCs w:val="26"/>
        </w:rPr>
        <w:t>;</w:t>
      </w:r>
      <w:r w:rsidR="00261966">
        <w:rPr>
          <w:rFonts w:ascii="Arial" w:hAnsi="Arial" w:cs="Arial"/>
          <w:b/>
          <w:sz w:val="26"/>
          <w:szCs w:val="26"/>
        </w:rPr>
        <w:t xml:space="preserve"> </w:t>
      </w:r>
      <w:r w:rsidR="00555149">
        <w:rPr>
          <w:rFonts w:ascii="Arial" w:hAnsi="Arial" w:cs="Arial"/>
          <w:sz w:val="26"/>
          <w:szCs w:val="26"/>
        </w:rPr>
        <w:t xml:space="preserve">por lo que con fundamento en lo dispuesto por los artículos 206 y 208 de la Ley de Justicia Administrativa para el Estado de Oaxaca, aplicable por ser la que estaba vigente al inicio del juicio natural, así como el diverso artículo 24, fracciones I y III de la Ley Orgánica del Tribunal de Justicia Administrativa para el Estado de Oaxaca, </w:t>
      </w:r>
      <w:r w:rsidR="004E18C1">
        <w:rPr>
          <w:rFonts w:ascii="Arial" w:hAnsi="Arial" w:cs="Arial"/>
          <w:sz w:val="26"/>
          <w:szCs w:val="26"/>
        </w:rPr>
        <w:t xml:space="preserve">se da tramite. Por consiguiente </w:t>
      </w:r>
      <w:r w:rsidR="00555149">
        <w:rPr>
          <w:rFonts w:ascii="Arial" w:hAnsi="Arial" w:cs="Arial"/>
          <w:sz w:val="26"/>
          <w:szCs w:val="26"/>
        </w:rPr>
        <w:t xml:space="preserve">se procede a resolver en los siguientes términos:- - - - - - - </w:t>
      </w:r>
    </w:p>
    <w:p w14:paraId="118DF53C" w14:textId="77777777" w:rsidR="004E18C1" w:rsidRDefault="004E18C1" w:rsidP="009D646F">
      <w:pPr>
        <w:pStyle w:val="Sinespaciado"/>
      </w:pPr>
    </w:p>
    <w:p w14:paraId="5395CF35" w14:textId="0E5E952D" w:rsidR="004E5889" w:rsidRDefault="004E5889" w:rsidP="00555149">
      <w:pPr>
        <w:spacing w:line="360" w:lineRule="auto"/>
        <w:ind w:right="49"/>
        <w:jc w:val="center"/>
        <w:rPr>
          <w:rFonts w:ascii="Arial" w:hAnsi="Arial" w:cs="Arial"/>
          <w:b/>
          <w:bCs/>
          <w:sz w:val="26"/>
          <w:szCs w:val="26"/>
        </w:rPr>
      </w:pPr>
      <w:r>
        <w:rPr>
          <w:rFonts w:ascii="Arial" w:hAnsi="Arial" w:cs="Arial"/>
          <w:b/>
          <w:bCs/>
          <w:sz w:val="26"/>
          <w:szCs w:val="26"/>
        </w:rPr>
        <w:t>R E S U L T A N D O</w:t>
      </w:r>
    </w:p>
    <w:p w14:paraId="62196687" w14:textId="18766C48" w:rsidR="00261966" w:rsidRDefault="00261966" w:rsidP="00555149">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sidR="00C54A85">
        <w:rPr>
          <w:rFonts w:ascii="Arial" w:hAnsi="Arial" w:cs="Arial"/>
          <w:sz w:val="26"/>
          <w:szCs w:val="26"/>
        </w:rPr>
        <w:t xml:space="preserve">Inconforme con la resolución de 2 dos de julio </w:t>
      </w:r>
      <w:r>
        <w:rPr>
          <w:rFonts w:ascii="Arial" w:hAnsi="Arial" w:cs="Arial"/>
          <w:sz w:val="26"/>
          <w:szCs w:val="26"/>
        </w:rPr>
        <w:t xml:space="preserve">de </w:t>
      </w:r>
      <w:r w:rsidR="00C54A85">
        <w:rPr>
          <w:rFonts w:ascii="Arial" w:hAnsi="Arial" w:cs="Arial"/>
          <w:sz w:val="26"/>
          <w:szCs w:val="26"/>
        </w:rPr>
        <w:t xml:space="preserve">2021 </w:t>
      </w:r>
      <w:r>
        <w:rPr>
          <w:rFonts w:ascii="Arial" w:hAnsi="Arial" w:cs="Arial"/>
          <w:sz w:val="26"/>
          <w:szCs w:val="26"/>
        </w:rPr>
        <w:t xml:space="preserve">dos mil veintiuno dictada por la </w:t>
      </w:r>
      <w:r w:rsidR="00C54A85">
        <w:rPr>
          <w:rFonts w:ascii="Arial" w:hAnsi="Arial" w:cs="Arial"/>
          <w:sz w:val="26"/>
          <w:szCs w:val="26"/>
        </w:rPr>
        <w:t xml:space="preserve">Curta </w:t>
      </w:r>
      <w:r>
        <w:rPr>
          <w:rFonts w:ascii="Arial" w:hAnsi="Arial" w:cs="Arial"/>
          <w:sz w:val="26"/>
          <w:szCs w:val="26"/>
        </w:rPr>
        <w:t xml:space="preserve">Sala Unitaria de Primera Instancia, </w:t>
      </w:r>
      <w:r w:rsidR="00E50B81">
        <w:rPr>
          <w:rFonts w:ascii="Arial" w:hAnsi="Arial" w:cs="Arial"/>
          <w:b/>
          <w:sz w:val="26"/>
          <w:szCs w:val="26"/>
        </w:rPr>
        <w:t>*******</w:t>
      </w:r>
      <w:r w:rsidR="009D646F">
        <w:rPr>
          <w:rFonts w:ascii="Arial" w:hAnsi="Arial" w:cs="Arial"/>
          <w:sz w:val="26"/>
          <w:szCs w:val="26"/>
        </w:rPr>
        <w:t xml:space="preserve"> </w:t>
      </w:r>
      <w:r>
        <w:rPr>
          <w:rFonts w:ascii="Arial" w:hAnsi="Arial" w:cs="Arial"/>
          <w:sz w:val="26"/>
          <w:szCs w:val="26"/>
        </w:rPr>
        <w:t xml:space="preserve">interpuso en su contra recurso de revisión.- - - </w:t>
      </w:r>
      <w:r w:rsidR="009D646F">
        <w:rPr>
          <w:rFonts w:ascii="Arial" w:hAnsi="Arial" w:cs="Arial"/>
          <w:sz w:val="26"/>
          <w:szCs w:val="26"/>
        </w:rPr>
        <w:t xml:space="preserve">- - - - - - - - - - - - - </w:t>
      </w:r>
    </w:p>
    <w:p w14:paraId="037F2309" w14:textId="2984097D" w:rsidR="00261966" w:rsidRDefault="00261966" w:rsidP="00555149">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Los puntos res</w:t>
      </w:r>
      <w:r w:rsidR="00C54A85">
        <w:rPr>
          <w:rFonts w:ascii="Arial" w:hAnsi="Arial" w:cs="Arial"/>
          <w:bCs/>
          <w:sz w:val="26"/>
          <w:szCs w:val="26"/>
        </w:rPr>
        <w:t xml:space="preserve">olutivos de la resolución </w:t>
      </w:r>
      <w:r>
        <w:rPr>
          <w:rFonts w:ascii="Arial" w:hAnsi="Arial" w:cs="Arial"/>
          <w:bCs/>
          <w:sz w:val="26"/>
          <w:szCs w:val="26"/>
        </w:rPr>
        <w:t>recurrida son los siguiente</w:t>
      </w:r>
      <w:bookmarkEnd w:id="0"/>
      <w:r>
        <w:rPr>
          <w:rFonts w:ascii="Arial" w:hAnsi="Arial" w:cs="Arial"/>
          <w:bCs/>
          <w:sz w:val="26"/>
          <w:szCs w:val="26"/>
        </w:rPr>
        <w:t>s:- - - - - - - - - - - - - - - - - - - - - - - - - - - - - - - - - - - - - - - - - -</w:t>
      </w:r>
    </w:p>
    <w:p w14:paraId="3F6FC984" w14:textId="54AA1511" w:rsidR="00261966" w:rsidRPr="0043559E" w:rsidRDefault="00261966" w:rsidP="00850EA1">
      <w:pPr>
        <w:spacing w:line="276" w:lineRule="auto"/>
        <w:ind w:left="1134" w:right="474" w:firstLine="282"/>
        <w:jc w:val="both"/>
        <w:rPr>
          <w:rFonts w:ascii="Arial" w:hAnsi="Arial" w:cs="Arial"/>
          <w:i/>
        </w:rPr>
      </w:pPr>
      <w:r w:rsidRPr="00850EA1">
        <w:rPr>
          <w:rFonts w:ascii="Arial" w:hAnsi="Arial" w:cs="Arial"/>
          <w:i/>
          <w:sz w:val="24"/>
          <w:szCs w:val="24"/>
        </w:rPr>
        <w:lastRenderedPageBreak/>
        <w:t>“</w:t>
      </w:r>
      <w:r w:rsidRPr="0043559E">
        <w:rPr>
          <w:rFonts w:ascii="Arial" w:hAnsi="Arial" w:cs="Arial"/>
          <w:b/>
          <w:i/>
        </w:rPr>
        <w:t>PRIMERO</w:t>
      </w:r>
      <w:r w:rsidRPr="0043559E">
        <w:rPr>
          <w:rFonts w:ascii="Arial" w:hAnsi="Arial" w:cs="Arial"/>
          <w:i/>
        </w:rPr>
        <w:t xml:space="preserve">. Esta </w:t>
      </w:r>
      <w:r w:rsidR="00C54A85" w:rsidRPr="0043559E">
        <w:rPr>
          <w:rFonts w:ascii="Arial" w:hAnsi="Arial" w:cs="Arial"/>
          <w:i/>
        </w:rPr>
        <w:t xml:space="preserve">Cuarta </w:t>
      </w:r>
      <w:r w:rsidRPr="0043559E">
        <w:rPr>
          <w:rFonts w:ascii="Arial" w:hAnsi="Arial" w:cs="Arial"/>
          <w:i/>
        </w:rPr>
        <w:t xml:space="preserve">Sala Unitaria </w:t>
      </w:r>
      <w:r w:rsidR="00C54A85" w:rsidRPr="0043559E">
        <w:rPr>
          <w:rFonts w:ascii="Arial" w:hAnsi="Arial" w:cs="Arial"/>
          <w:i/>
        </w:rPr>
        <w:t xml:space="preserve">fue </w:t>
      </w:r>
      <w:r w:rsidRPr="0043559E">
        <w:rPr>
          <w:rFonts w:ascii="Arial" w:hAnsi="Arial" w:cs="Arial"/>
          <w:i/>
        </w:rPr>
        <w:t>competente</w:t>
      </w:r>
      <w:r w:rsidRPr="0043559E">
        <w:rPr>
          <w:rFonts w:ascii="Arial" w:hAnsi="Arial" w:cs="Arial"/>
          <w:b/>
          <w:i/>
        </w:rPr>
        <w:t xml:space="preserve"> </w:t>
      </w:r>
      <w:r w:rsidRPr="0043559E">
        <w:rPr>
          <w:rFonts w:ascii="Arial" w:hAnsi="Arial" w:cs="Arial"/>
          <w:i/>
        </w:rPr>
        <w:t xml:space="preserve">para conocer y resolver </w:t>
      </w:r>
      <w:r w:rsidR="00C54A85" w:rsidRPr="0043559E">
        <w:rPr>
          <w:rFonts w:ascii="Arial" w:hAnsi="Arial" w:cs="Arial"/>
          <w:i/>
        </w:rPr>
        <w:t>d</w:t>
      </w:r>
      <w:r w:rsidRPr="0043559E">
        <w:rPr>
          <w:rFonts w:ascii="Arial" w:hAnsi="Arial" w:cs="Arial"/>
          <w:i/>
        </w:rPr>
        <w:t xml:space="preserve">el presente </w:t>
      </w:r>
      <w:r w:rsidR="00C54A85" w:rsidRPr="0043559E">
        <w:rPr>
          <w:rFonts w:ascii="Arial" w:hAnsi="Arial" w:cs="Arial"/>
          <w:i/>
        </w:rPr>
        <w:t>asunto</w:t>
      </w:r>
      <w:r w:rsidRPr="0043559E">
        <w:rPr>
          <w:rFonts w:ascii="Arial" w:hAnsi="Arial" w:cs="Arial"/>
          <w:i/>
        </w:rPr>
        <w:t>.</w:t>
      </w:r>
      <w:r w:rsidR="00C54A85" w:rsidRPr="0043559E">
        <w:rPr>
          <w:rFonts w:ascii="Arial" w:hAnsi="Arial" w:cs="Arial"/>
          <w:i/>
        </w:rPr>
        <w:t xml:space="preserve">- - - - - - - - - - - - - - - - - </w:t>
      </w:r>
      <w:r w:rsidR="0043559E">
        <w:rPr>
          <w:rFonts w:ascii="Arial" w:hAnsi="Arial" w:cs="Arial"/>
          <w:i/>
        </w:rPr>
        <w:t xml:space="preserve">- - - - </w:t>
      </w:r>
    </w:p>
    <w:p w14:paraId="3E929E1A" w14:textId="26B3946F" w:rsidR="00261966" w:rsidRPr="0043559E" w:rsidRDefault="00261966" w:rsidP="00850EA1">
      <w:pPr>
        <w:spacing w:line="276" w:lineRule="auto"/>
        <w:ind w:left="1134" w:right="474" w:firstLine="282"/>
        <w:jc w:val="both"/>
        <w:rPr>
          <w:rFonts w:ascii="Arial" w:hAnsi="Arial" w:cs="Arial"/>
          <w:i/>
        </w:rPr>
      </w:pPr>
      <w:r w:rsidRPr="0043559E">
        <w:rPr>
          <w:rFonts w:ascii="Arial" w:hAnsi="Arial" w:cs="Arial"/>
          <w:b/>
          <w:i/>
        </w:rPr>
        <w:t xml:space="preserve">SEGUNDO. </w:t>
      </w:r>
      <w:r w:rsidRPr="0043559E">
        <w:rPr>
          <w:rFonts w:ascii="Arial" w:hAnsi="Arial" w:cs="Arial"/>
          <w:i/>
        </w:rPr>
        <w:t xml:space="preserve">La personalidad de las partes quedó </w:t>
      </w:r>
      <w:r w:rsidR="00C54A85" w:rsidRPr="0043559E">
        <w:rPr>
          <w:rFonts w:ascii="Arial" w:hAnsi="Arial" w:cs="Arial"/>
          <w:i/>
        </w:rPr>
        <w:t xml:space="preserve">acreditada </w:t>
      </w:r>
      <w:r w:rsidRPr="0043559E">
        <w:rPr>
          <w:rFonts w:ascii="Arial" w:hAnsi="Arial" w:cs="Arial"/>
          <w:i/>
        </w:rPr>
        <w:t>en autos.</w:t>
      </w:r>
      <w:r w:rsidR="00C54A85" w:rsidRPr="0043559E">
        <w:rPr>
          <w:rFonts w:ascii="Arial" w:hAnsi="Arial" w:cs="Arial"/>
          <w:i/>
        </w:rPr>
        <w:t xml:space="preserve">- - - - - - - - - - - - - - - - - - - - - - - - - - - - - - - - - - - - - - - </w:t>
      </w:r>
      <w:r w:rsidR="0043559E">
        <w:rPr>
          <w:rFonts w:ascii="Arial" w:hAnsi="Arial" w:cs="Arial"/>
          <w:i/>
        </w:rPr>
        <w:t xml:space="preserve">- - - - - - </w:t>
      </w:r>
    </w:p>
    <w:p w14:paraId="19C81A6C" w14:textId="4A29A487" w:rsidR="00261966" w:rsidRPr="0043559E" w:rsidRDefault="00261966" w:rsidP="00850EA1">
      <w:pPr>
        <w:spacing w:line="276" w:lineRule="auto"/>
        <w:ind w:left="1134" w:right="474" w:firstLine="282"/>
        <w:jc w:val="both"/>
        <w:rPr>
          <w:rFonts w:ascii="Arial" w:hAnsi="Arial" w:cs="Arial"/>
          <w:i/>
        </w:rPr>
      </w:pPr>
      <w:r w:rsidRPr="0043559E">
        <w:rPr>
          <w:rFonts w:ascii="Arial" w:hAnsi="Arial" w:cs="Arial"/>
          <w:b/>
          <w:i/>
        </w:rPr>
        <w:t xml:space="preserve">TERCERO. </w:t>
      </w:r>
      <w:r w:rsidR="00C54A85" w:rsidRPr="0043559E">
        <w:rPr>
          <w:rFonts w:ascii="Arial" w:hAnsi="Arial" w:cs="Arial"/>
          <w:i/>
        </w:rPr>
        <w:t>S</w:t>
      </w:r>
      <w:r w:rsidRPr="0043559E">
        <w:rPr>
          <w:rFonts w:ascii="Arial" w:hAnsi="Arial" w:cs="Arial"/>
          <w:i/>
        </w:rPr>
        <w:t>e actualizaron l</w:t>
      </w:r>
      <w:r w:rsidR="00C54A85" w:rsidRPr="0043559E">
        <w:rPr>
          <w:rFonts w:ascii="Arial" w:hAnsi="Arial" w:cs="Arial"/>
          <w:i/>
        </w:rPr>
        <w:t>a</w:t>
      </w:r>
      <w:r w:rsidRPr="0043559E">
        <w:rPr>
          <w:rFonts w:ascii="Arial" w:hAnsi="Arial" w:cs="Arial"/>
          <w:i/>
        </w:rPr>
        <w:t xml:space="preserve">s causales </w:t>
      </w:r>
      <w:r w:rsidR="00C54A85" w:rsidRPr="0043559E">
        <w:rPr>
          <w:rFonts w:ascii="Arial" w:hAnsi="Arial" w:cs="Arial"/>
          <w:i/>
        </w:rPr>
        <w:t xml:space="preserve">improcedencia previstas (sic) en la fracción X, del artículo 131 en relación con la fracción II del artículo 132, de la Ley de Justicia Administrativa para el Estado, anterior a la vigente, en consecuencia, </w:t>
      </w:r>
      <w:r w:rsidRPr="0043559E">
        <w:rPr>
          <w:rFonts w:ascii="Arial" w:hAnsi="Arial" w:cs="Arial"/>
          <w:b/>
          <w:i/>
        </w:rPr>
        <w:t>SE SOBRESEE</w:t>
      </w:r>
      <w:r w:rsidR="00C54A85" w:rsidRPr="0043559E">
        <w:rPr>
          <w:rFonts w:ascii="Arial" w:hAnsi="Arial" w:cs="Arial"/>
          <w:b/>
          <w:i/>
        </w:rPr>
        <w:t xml:space="preserve"> EL JUICIO</w:t>
      </w:r>
      <w:r w:rsidRPr="0043559E">
        <w:rPr>
          <w:rFonts w:ascii="Arial" w:hAnsi="Arial" w:cs="Arial"/>
          <w:b/>
          <w:i/>
        </w:rPr>
        <w:t xml:space="preserve">, </w:t>
      </w:r>
      <w:r w:rsidR="00C54A85" w:rsidRPr="0043559E">
        <w:rPr>
          <w:rFonts w:ascii="Arial" w:hAnsi="Arial" w:cs="Arial"/>
          <w:i/>
        </w:rPr>
        <w:t>como quedó precisado en el considerando tercero de esta sentencia (sic)</w:t>
      </w:r>
      <w:r w:rsidRPr="0043559E">
        <w:rPr>
          <w:rFonts w:ascii="Arial" w:hAnsi="Arial" w:cs="Arial"/>
          <w:i/>
        </w:rPr>
        <w:t>.</w:t>
      </w:r>
      <w:r w:rsidR="00C54A85" w:rsidRPr="0043559E">
        <w:rPr>
          <w:rFonts w:ascii="Arial" w:hAnsi="Arial" w:cs="Arial"/>
          <w:i/>
        </w:rPr>
        <w:t xml:space="preserve">- - </w:t>
      </w:r>
      <w:r w:rsidR="0043559E" w:rsidRPr="0043559E">
        <w:rPr>
          <w:rFonts w:ascii="Arial" w:hAnsi="Arial" w:cs="Arial"/>
          <w:i/>
        </w:rPr>
        <w:t>- - - - - - - - - - - - - - - - - - - - - - - - -</w:t>
      </w:r>
      <w:r w:rsidR="0043559E">
        <w:rPr>
          <w:rFonts w:ascii="Arial" w:hAnsi="Arial" w:cs="Arial"/>
          <w:i/>
        </w:rPr>
        <w:t xml:space="preserve"> - - - - - - - - - - - - - - - - - - - </w:t>
      </w:r>
    </w:p>
    <w:p w14:paraId="67FDD5D8" w14:textId="110A3954" w:rsidR="00C54A85" w:rsidRPr="0043559E" w:rsidRDefault="00261966" w:rsidP="00850EA1">
      <w:pPr>
        <w:spacing w:line="276" w:lineRule="auto"/>
        <w:ind w:left="1134" w:right="474" w:firstLine="282"/>
        <w:jc w:val="both"/>
        <w:rPr>
          <w:rFonts w:ascii="Arial" w:hAnsi="Arial" w:cs="Arial"/>
          <w:i/>
        </w:rPr>
      </w:pPr>
      <w:r w:rsidRPr="0043559E">
        <w:rPr>
          <w:rFonts w:ascii="Arial" w:hAnsi="Arial" w:cs="Arial"/>
          <w:b/>
          <w:i/>
        </w:rPr>
        <w:t xml:space="preserve">CUARTO. </w:t>
      </w:r>
      <w:r w:rsidR="00C54A85" w:rsidRPr="0043559E">
        <w:rPr>
          <w:rFonts w:ascii="Arial" w:hAnsi="Arial" w:cs="Arial"/>
          <w:i/>
        </w:rPr>
        <w:t xml:space="preserve">Al sobreseerse el juicio, esta autoridad jurisdiccional se encuentra impedida para entrar al fondo del asunto como quedó precisado en el considerando cuarto de esta sentencia.- - - - - - - - - </w:t>
      </w:r>
      <w:r w:rsidR="00850EA1" w:rsidRPr="0043559E">
        <w:rPr>
          <w:rFonts w:ascii="Arial" w:hAnsi="Arial" w:cs="Arial"/>
          <w:i/>
        </w:rPr>
        <w:t xml:space="preserve">- </w:t>
      </w:r>
    </w:p>
    <w:p w14:paraId="15BA304E" w14:textId="016164C7" w:rsidR="00261966" w:rsidRPr="0043559E" w:rsidRDefault="00261966" w:rsidP="00850EA1">
      <w:pPr>
        <w:spacing w:line="276" w:lineRule="auto"/>
        <w:ind w:left="1134" w:right="474" w:firstLine="282"/>
        <w:jc w:val="both"/>
        <w:rPr>
          <w:rFonts w:ascii="Arial" w:eastAsia="Calibri" w:hAnsi="Arial" w:cs="Arial"/>
          <w:bCs/>
          <w:i/>
        </w:rPr>
      </w:pPr>
      <w:r w:rsidRPr="0043559E">
        <w:rPr>
          <w:rFonts w:ascii="Arial" w:hAnsi="Arial" w:cs="Arial"/>
          <w:b/>
          <w:i/>
        </w:rPr>
        <w:t>QUINTO.  NOTIFÍ</w:t>
      </w:r>
      <w:r w:rsidR="00C54A85" w:rsidRPr="0043559E">
        <w:rPr>
          <w:rFonts w:ascii="Arial" w:hAnsi="Arial" w:cs="Arial"/>
          <w:b/>
          <w:i/>
        </w:rPr>
        <w:t xml:space="preserve">QUESE PERSONALMENTE A LA PARTE ACTORA Y POR OFICIO A LA AUTORIDAD DEMANDADA, </w:t>
      </w:r>
      <w:r w:rsidR="00C54A85" w:rsidRPr="0043559E">
        <w:rPr>
          <w:rFonts w:ascii="Arial" w:hAnsi="Arial" w:cs="Arial"/>
          <w:i/>
        </w:rPr>
        <w:t>con fundamento en los artículos 142 fracción I y 143 fracciones I y II, de la Ley de Justicia Administrativa para el Estado de Oaxaca, anterior a la vigente.- - - -</w:t>
      </w:r>
      <w:r w:rsidR="00850EA1" w:rsidRPr="0043559E">
        <w:rPr>
          <w:rFonts w:ascii="Arial" w:hAnsi="Arial" w:cs="Arial"/>
          <w:i/>
        </w:rPr>
        <w:t xml:space="preserve"> - - - - - - -</w:t>
      </w:r>
      <w:r w:rsidR="0043559E">
        <w:rPr>
          <w:rFonts w:ascii="Arial" w:hAnsi="Arial" w:cs="Arial"/>
          <w:i/>
        </w:rPr>
        <w:t xml:space="preserve"> - - - - - - - - - - - - - - - - - - - - - - - - - </w:t>
      </w:r>
      <w:r w:rsidR="00850EA1" w:rsidRPr="0043559E">
        <w:rPr>
          <w:rFonts w:ascii="Arial" w:hAnsi="Arial" w:cs="Arial"/>
          <w:i/>
        </w:rPr>
        <w:t>- - - -</w:t>
      </w:r>
      <w:r w:rsidRPr="0043559E">
        <w:rPr>
          <w:rFonts w:ascii="Arial" w:eastAsia="Calibri" w:hAnsi="Arial" w:cs="Arial"/>
          <w:bCs/>
          <w:i/>
        </w:rPr>
        <w:t>”</w:t>
      </w:r>
    </w:p>
    <w:p w14:paraId="22DBE5B9" w14:textId="77777777" w:rsidR="00261966" w:rsidRDefault="00261966" w:rsidP="00555149">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4E0075D9" w14:textId="6510A0A9" w:rsidR="00C54A85" w:rsidRDefault="00261966" w:rsidP="00555149">
      <w:pPr>
        <w:spacing w:before="240" w:line="360" w:lineRule="auto"/>
        <w:ind w:right="49" w:firstLine="708"/>
        <w:jc w:val="both"/>
        <w:rPr>
          <w:rFonts w:ascii="Arial" w:hAnsi="Arial" w:cs="Arial"/>
          <w:color w:val="000000" w:themeColor="text1"/>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DB12DF">
        <w:rPr>
          <w:rFonts w:ascii="Arial" w:hAnsi="Arial" w:cs="Arial"/>
          <w:bCs/>
          <w:iCs/>
          <w:sz w:val="26"/>
          <w:szCs w:val="26"/>
        </w:rPr>
        <w:t xml:space="preserve">ones </w:t>
      </w:r>
      <w:r>
        <w:rPr>
          <w:rFonts w:ascii="Arial" w:hAnsi="Arial" w:cs="Arial"/>
          <w:bCs/>
          <w:iCs/>
          <w:sz w:val="26"/>
          <w:szCs w:val="26"/>
        </w:rPr>
        <w:t>I</w:t>
      </w:r>
      <w:r w:rsidR="00DB12DF">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w:t>
      </w:r>
      <w:r w:rsidR="00C6630E">
        <w:rPr>
          <w:rFonts w:ascii="Arial" w:hAnsi="Arial" w:cs="Arial"/>
          <w:bCs/>
          <w:iCs/>
          <w:sz w:val="26"/>
          <w:szCs w:val="26"/>
        </w:rPr>
        <w:t>nistrativa del Estado de Oaxaca</w:t>
      </w:r>
      <w:r>
        <w:rPr>
          <w:rFonts w:ascii="Arial" w:hAnsi="Arial" w:cs="Arial"/>
          <w:bCs/>
          <w:iCs/>
          <w:sz w:val="26"/>
          <w:szCs w:val="26"/>
        </w:rPr>
        <w:t>; así como los diversos artículos</w:t>
      </w:r>
      <w:r w:rsidR="00555149">
        <w:rPr>
          <w:rFonts w:ascii="Arial" w:hAnsi="Arial" w:cs="Arial"/>
          <w:bCs/>
          <w:iCs/>
          <w:color w:val="000000" w:themeColor="text1"/>
          <w:sz w:val="26"/>
          <w:szCs w:val="26"/>
        </w:rPr>
        <w:t xml:space="preserve"> 86, 88, 92, 93, fracción I; 94, 201, 206 y 208 de la Ley de Justicia Administrativa para el Estado de Oaxaca aplicable al caso</w:t>
      </w:r>
      <w:r>
        <w:rPr>
          <w:rFonts w:ascii="Arial" w:hAnsi="Arial" w:cs="Arial"/>
          <w:bCs/>
          <w:iCs/>
          <w:sz w:val="26"/>
          <w:szCs w:val="26"/>
        </w:rPr>
        <w:t xml:space="preserve">, dado que se trata de un recurso de revisión interpuesto en contra de </w:t>
      </w:r>
      <w:r w:rsidR="00555149">
        <w:rPr>
          <w:rFonts w:ascii="Arial" w:hAnsi="Arial" w:cs="Arial"/>
          <w:bCs/>
          <w:iCs/>
          <w:sz w:val="26"/>
          <w:szCs w:val="26"/>
        </w:rPr>
        <w:t>resolución de 2 dos de julio de 2021 dos mil veintiuno</w:t>
      </w:r>
      <w:r w:rsidR="00A1592C">
        <w:rPr>
          <w:rFonts w:ascii="Arial" w:hAnsi="Arial" w:cs="Arial"/>
          <w:bCs/>
          <w:iCs/>
          <w:sz w:val="26"/>
          <w:szCs w:val="26"/>
        </w:rPr>
        <w:t>,</w:t>
      </w:r>
      <w:r w:rsidR="00555149">
        <w:rPr>
          <w:rFonts w:ascii="Arial" w:hAnsi="Arial" w:cs="Arial"/>
          <w:bCs/>
          <w:iCs/>
          <w:sz w:val="26"/>
          <w:szCs w:val="26"/>
        </w:rPr>
        <w:t xml:space="preserve"> d</w:t>
      </w:r>
      <w:r w:rsidR="00555149">
        <w:rPr>
          <w:rFonts w:ascii="Arial" w:hAnsi="Arial" w:cs="Arial"/>
          <w:bCs/>
          <w:iCs/>
          <w:color w:val="000000" w:themeColor="text1"/>
          <w:sz w:val="26"/>
          <w:szCs w:val="26"/>
        </w:rPr>
        <w:t>ictada</w:t>
      </w:r>
      <w:r w:rsidR="00C54A85">
        <w:rPr>
          <w:rFonts w:ascii="Arial" w:hAnsi="Arial" w:cs="Arial"/>
          <w:bCs/>
          <w:iCs/>
          <w:color w:val="000000" w:themeColor="text1"/>
          <w:sz w:val="26"/>
          <w:szCs w:val="26"/>
        </w:rPr>
        <w:t xml:space="preserve"> por la </w:t>
      </w:r>
      <w:r w:rsidR="00555149">
        <w:rPr>
          <w:rFonts w:ascii="Arial" w:hAnsi="Arial" w:cs="Arial"/>
          <w:bCs/>
          <w:iCs/>
          <w:color w:val="000000" w:themeColor="text1"/>
          <w:sz w:val="26"/>
          <w:szCs w:val="26"/>
        </w:rPr>
        <w:t xml:space="preserve">Cuarta </w:t>
      </w:r>
      <w:r w:rsidR="00C54A85">
        <w:rPr>
          <w:rFonts w:ascii="Arial" w:hAnsi="Arial" w:cs="Arial"/>
          <w:bCs/>
          <w:color w:val="000000" w:themeColor="text1"/>
          <w:sz w:val="26"/>
          <w:szCs w:val="26"/>
        </w:rPr>
        <w:t>Sala Unitaria de Primera Instancia de este Tribunal</w:t>
      </w:r>
      <w:r w:rsidR="00C54A85">
        <w:rPr>
          <w:rFonts w:ascii="Arial" w:hAnsi="Arial" w:cs="Arial"/>
          <w:bCs/>
          <w:iCs/>
          <w:color w:val="000000" w:themeColor="text1"/>
          <w:sz w:val="26"/>
          <w:szCs w:val="26"/>
        </w:rPr>
        <w:t xml:space="preserve"> en el expediente </w:t>
      </w:r>
      <w:r w:rsidR="00C54A85">
        <w:rPr>
          <w:rFonts w:ascii="Arial" w:hAnsi="Arial" w:cs="Arial"/>
          <w:b/>
          <w:bCs/>
          <w:iCs/>
          <w:color w:val="000000" w:themeColor="text1"/>
          <w:sz w:val="26"/>
          <w:szCs w:val="26"/>
        </w:rPr>
        <w:t xml:space="preserve">0060/2020 </w:t>
      </w:r>
      <w:r w:rsidR="00C54A85">
        <w:rPr>
          <w:rFonts w:ascii="Arial" w:hAnsi="Arial" w:cs="Arial"/>
          <w:bCs/>
          <w:iCs/>
          <w:color w:val="000000" w:themeColor="text1"/>
          <w:sz w:val="26"/>
          <w:szCs w:val="26"/>
        </w:rPr>
        <w:t xml:space="preserve">anteriormente </w:t>
      </w:r>
      <w:r w:rsidR="00C54A85" w:rsidRPr="00E3351D">
        <w:rPr>
          <w:rFonts w:ascii="Arial" w:hAnsi="Arial" w:cs="Arial"/>
          <w:b/>
          <w:bCs/>
          <w:sz w:val="26"/>
          <w:szCs w:val="26"/>
        </w:rPr>
        <w:t>0</w:t>
      </w:r>
      <w:r w:rsidR="00555149">
        <w:rPr>
          <w:rFonts w:ascii="Arial" w:hAnsi="Arial" w:cs="Arial"/>
          <w:b/>
          <w:bCs/>
          <w:sz w:val="26"/>
          <w:szCs w:val="26"/>
        </w:rPr>
        <w:t>494</w:t>
      </w:r>
      <w:r w:rsidR="00C54A85">
        <w:rPr>
          <w:rFonts w:ascii="Arial" w:hAnsi="Arial" w:cs="Arial"/>
          <w:b/>
          <w:bCs/>
          <w:sz w:val="26"/>
          <w:szCs w:val="26"/>
        </w:rPr>
        <w:t xml:space="preserve">/2016 </w:t>
      </w:r>
      <w:r w:rsidR="00C54A85">
        <w:rPr>
          <w:rFonts w:ascii="Arial" w:hAnsi="Arial" w:cs="Arial"/>
          <w:bCs/>
          <w:sz w:val="26"/>
          <w:szCs w:val="26"/>
        </w:rPr>
        <w:t>de la</w:t>
      </w:r>
      <w:r w:rsidR="00A1592C">
        <w:rPr>
          <w:rFonts w:ascii="Arial" w:hAnsi="Arial" w:cs="Arial"/>
          <w:bCs/>
          <w:sz w:val="26"/>
          <w:szCs w:val="26"/>
        </w:rPr>
        <w:t xml:space="preserve"> entonces</w:t>
      </w:r>
      <w:r w:rsidR="00C54A85">
        <w:rPr>
          <w:rFonts w:ascii="Arial" w:hAnsi="Arial" w:cs="Arial"/>
          <w:bCs/>
          <w:sz w:val="26"/>
          <w:szCs w:val="26"/>
        </w:rPr>
        <w:t xml:space="preserve"> </w:t>
      </w:r>
      <w:r w:rsidR="00C54A85" w:rsidRPr="00455993">
        <w:rPr>
          <w:rFonts w:ascii="Arial" w:hAnsi="Arial" w:cs="Arial"/>
          <w:bCs/>
          <w:color w:val="000000" w:themeColor="text1"/>
          <w:sz w:val="26"/>
          <w:szCs w:val="26"/>
        </w:rPr>
        <w:t>Séptima Sala Unitaria de Primera Instancia</w:t>
      </w:r>
      <w:r w:rsidR="00C54A85">
        <w:rPr>
          <w:rFonts w:ascii="Arial" w:hAnsi="Arial" w:cs="Arial"/>
          <w:bCs/>
          <w:color w:val="000000" w:themeColor="text1"/>
          <w:sz w:val="26"/>
          <w:szCs w:val="26"/>
        </w:rPr>
        <w:t>.</w:t>
      </w:r>
      <w:r w:rsidR="00C54A85">
        <w:rPr>
          <w:rFonts w:ascii="Arial" w:hAnsi="Arial" w:cs="Arial"/>
          <w:color w:val="000000" w:themeColor="text1"/>
          <w:sz w:val="26"/>
          <w:szCs w:val="26"/>
        </w:rPr>
        <w:t xml:space="preserve">- - - - - - - - </w:t>
      </w:r>
      <w:r w:rsidR="00555149">
        <w:rPr>
          <w:rFonts w:ascii="Arial" w:hAnsi="Arial" w:cs="Arial"/>
          <w:color w:val="000000" w:themeColor="text1"/>
          <w:sz w:val="26"/>
          <w:szCs w:val="26"/>
        </w:rPr>
        <w:t xml:space="preserve">- - - </w:t>
      </w:r>
    </w:p>
    <w:p w14:paraId="6A7CBB9F" w14:textId="7662F93C" w:rsidR="008E51C0" w:rsidRDefault="008E51C0" w:rsidP="00555149">
      <w:pPr>
        <w:spacing w:before="240" w:line="360" w:lineRule="auto"/>
        <w:ind w:right="49"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w:t>
      </w:r>
      <w:r w:rsidR="002D1143">
        <w:rPr>
          <w:rFonts w:ascii="Arial" w:hAnsi="Arial" w:cs="Arial"/>
          <w:sz w:val="26"/>
          <w:szCs w:val="26"/>
        </w:rPr>
        <w:t xml:space="preserve">- - - - - - - - - - - - - - - - - - - - - - - - - </w:t>
      </w:r>
    </w:p>
    <w:p w14:paraId="4E36C357" w14:textId="20F3558A" w:rsidR="008E51C0" w:rsidRPr="00A833F0" w:rsidRDefault="008E51C0" w:rsidP="00A833F0">
      <w:pPr>
        <w:spacing w:before="240" w:line="276" w:lineRule="auto"/>
        <w:ind w:left="1134" w:right="474"/>
        <w:jc w:val="both"/>
        <w:rPr>
          <w:rFonts w:ascii="Arial" w:hAnsi="Arial" w:cs="Arial"/>
          <w:i/>
          <w:sz w:val="26"/>
          <w:szCs w:val="26"/>
        </w:rPr>
      </w:pPr>
      <w:r w:rsidRPr="00A833F0">
        <w:rPr>
          <w:rFonts w:ascii="Arial" w:eastAsia="Calibri" w:hAnsi="Arial" w:cs="Arial"/>
          <w:bCs/>
          <w:i/>
          <w:color w:val="000000" w:themeColor="text1"/>
          <w:sz w:val="26"/>
          <w:szCs w:val="26"/>
        </w:rPr>
        <w:t>“</w:t>
      </w:r>
      <w:r w:rsidRPr="00A833F0">
        <w:rPr>
          <w:rFonts w:ascii="Arial" w:eastAsia="Calibri" w:hAnsi="Arial" w:cs="Arial"/>
          <w:b/>
          <w:bCs/>
          <w:i/>
          <w:color w:val="000000" w:themeColor="text1"/>
          <w:sz w:val="20"/>
          <w:szCs w:val="20"/>
        </w:rPr>
        <w:t>CONCEPTOS DE VIOLACIÓN O AGRAVIOS. PARA CUMPLIR CON LOS PRINCIPIOS DE CONGRUENCIA Y EXHAUSTIVIDAD EN LAS SENTENCIAS DE AMPARO ES INNECESARIA SU TRANSCRIPCIÓN</w:t>
      </w:r>
      <w:r w:rsidRPr="00A833F0">
        <w:rPr>
          <w:rFonts w:ascii="Arial" w:eastAsia="Calibri" w:hAnsi="Arial" w:cs="Arial"/>
          <w:b/>
          <w:bCs/>
          <w:i/>
          <w:color w:val="000000" w:themeColor="text1"/>
        </w:rPr>
        <w:t xml:space="preserve">. </w:t>
      </w:r>
      <w:r w:rsidRPr="00A833F0">
        <w:rPr>
          <w:rFonts w:ascii="Arial" w:eastAsia="Calibri" w:hAnsi="Arial" w:cs="Arial"/>
          <w:bCs/>
          <w:i/>
          <w:color w:val="000000" w:themeColor="text1"/>
        </w:rPr>
        <w:t xml:space="preserve">De los preceptos integrantes del capítulo X "De las sentencias", del título primero "Reglas generales", del libro primero "Del amparo en general", de la Ley de Amparo, no se advierte como obligación para </w:t>
      </w:r>
      <w:r w:rsidRPr="00A833F0">
        <w:rPr>
          <w:rFonts w:ascii="Arial" w:eastAsia="Calibri" w:hAnsi="Arial" w:cs="Arial"/>
          <w:bCs/>
          <w:i/>
          <w:color w:val="000000" w:themeColor="text1"/>
        </w:rPr>
        <w:lastRenderedPageBreak/>
        <w:t>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A833F0">
        <w:rPr>
          <w:rStyle w:val="Refdenotaalpie"/>
          <w:rFonts w:ascii="Arial" w:hAnsi="Arial" w:cs="Arial"/>
          <w:i/>
          <w:sz w:val="26"/>
          <w:szCs w:val="26"/>
        </w:rPr>
        <w:footnoteReference w:id="1"/>
      </w:r>
      <w:r w:rsidR="002D60F9" w:rsidRPr="00A833F0">
        <w:rPr>
          <w:rFonts w:ascii="Arial" w:hAnsi="Arial" w:cs="Arial"/>
          <w:i/>
          <w:sz w:val="26"/>
          <w:szCs w:val="26"/>
        </w:rPr>
        <w:t>.</w:t>
      </w:r>
    </w:p>
    <w:p w14:paraId="1EDAAAF3" w14:textId="789D65D1" w:rsidR="006A7932" w:rsidRDefault="004E5889" w:rsidP="003C5094">
      <w:pPr>
        <w:widowControl w:val="0"/>
        <w:tabs>
          <w:tab w:val="left" w:pos="7938"/>
        </w:tabs>
        <w:spacing w:before="240" w:line="360" w:lineRule="auto"/>
        <w:ind w:right="49" w:firstLine="709"/>
        <w:jc w:val="both"/>
        <w:rPr>
          <w:rFonts w:ascii="Arial" w:eastAsia="Times New Roman" w:hAnsi="Arial" w:cs="Arial"/>
          <w:sz w:val="26"/>
          <w:szCs w:val="26"/>
        </w:rPr>
      </w:pPr>
      <w:r>
        <w:rPr>
          <w:rFonts w:ascii="Arial" w:hAnsi="Arial" w:cs="Arial"/>
          <w:b/>
          <w:sz w:val="26"/>
          <w:szCs w:val="26"/>
        </w:rPr>
        <w:t>TERCERO</w:t>
      </w:r>
      <w:r>
        <w:rPr>
          <w:rFonts w:ascii="Arial" w:hAnsi="Arial" w:cs="Arial"/>
          <w:sz w:val="26"/>
          <w:szCs w:val="26"/>
        </w:rPr>
        <w:t xml:space="preserve">. </w:t>
      </w:r>
      <w:r w:rsidR="003C5094">
        <w:rPr>
          <w:rFonts w:ascii="Arial" w:hAnsi="Arial" w:cs="Arial"/>
          <w:sz w:val="26"/>
          <w:szCs w:val="26"/>
        </w:rPr>
        <w:t xml:space="preserve">Alega el recurrente que </w:t>
      </w:r>
      <w:r w:rsidR="006A7932">
        <w:rPr>
          <w:rFonts w:ascii="Arial" w:eastAsia="Times New Roman" w:hAnsi="Arial" w:cs="Arial"/>
          <w:sz w:val="26"/>
          <w:szCs w:val="26"/>
        </w:rPr>
        <w:t>la resolución que combate viola lo dispuesto por los artículos 131, 132 y 177 de la Ley de Justicia Administrativa para el Estado de Oaxaca</w:t>
      </w:r>
      <w:r w:rsidR="00701EC4">
        <w:rPr>
          <w:rFonts w:ascii="Arial" w:eastAsia="Times New Roman" w:hAnsi="Arial" w:cs="Arial"/>
          <w:sz w:val="26"/>
          <w:szCs w:val="26"/>
        </w:rPr>
        <w:t xml:space="preserve"> y transgrede </w:t>
      </w:r>
      <w:r w:rsidR="006A7932">
        <w:rPr>
          <w:rFonts w:ascii="Arial" w:eastAsia="Times New Roman" w:hAnsi="Arial" w:cs="Arial"/>
          <w:sz w:val="26"/>
          <w:szCs w:val="26"/>
        </w:rPr>
        <w:t>los principios de congruencia y exhaustividad</w:t>
      </w:r>
      <w:r w:rsidR="009B7B96">
        <w:rPr>
          <w:rFonts w:ascii="Arial" w:eastAsia="Times New Roman" w:hAnsi="Arial" w:cs="Arial"/>
          <w:sz w:val="26"/>
          <w:szCs w:val="26"/>
        </w:rPr>
        <w:t xml:space="preserve">.- - - </w:t>
      </w:r>
      <w:r w:rsidR="00A638FC">
        <w:rPr>
          <w:rFonts w:ascii="Arial" w:eastAsia="Times New Roman" w:hAnsi="Arial" w:cs="Arial"/>
          <w:sz w:val="26"/>
          <w:szCs w:val="26"/>
        </w:rPr>
        <w:t xml:space="preserve">- - - - - - - - - - - - - - - - - - - - - - - - - - - - </w:t>
      </w:r>
    </w:p>
    <w:p w14:paraId="34A311A1" w14:textId="3F2691F5" w:rsidR="00120B6D" w:rsidRDefault="003C5094" w:rsidP="00555149">
      <w:pPr>
        <w:widowControl w:val="0"/>
        <w:tabs>
          <w:tab w:val="left" w:pos="7938"/>
        </w:tabs>
        <w:spacing w:before="240" w:line="360" w:lineRule="auto"/>
        <w:ind w:right="49" w:firstLine="709"/>
        <w:jc w:val="both"/>
        <w:rPr>
          <w:rFonts w:ascii="Arial" w:eastAsia="Times New Roman" w:hAnsi="Arial" w:cs="Arial"/>
          <w:sz w:val="26"/>
          <w:szCs w:val="26"/>
        </w:rPr>
      </w:pPr>
      <w:r>
        <w:rPr>
          <w:rFonts w:ascii="Arial" w:eastAsia="Times New Roman" w:hAnsi="Arial" w:cs="Arial"/>
          <w:sz w:val="26"/>
          <w:szCs w:val="26"/>
        </w:rPr>
        <w:t>Expone también, q</w:t>
      </w:r>
      <w:r w:rsidR="009B7B96">
        <w:rPr>
          <w:rFonts w:ascii="Arial" w:eastAsia="Times New Roman" w:hAnsi="Arial" w:cs="Arial"/>
          <w:sz w:val="26"/>
          <w:szCs w:val="26"/>
        </w:rPr>
        <w:t>ue la Sala Unitaria de Primera Instancia es competente para conocer del juicio promovido</w:t>
      </w:r>
      <w:r w:rsidR="00030736">
        <w:rPr>
          <w:rFonts w:ascii="Arial" w:eastAsia="Times New Roman" w:hAnsi="Arial" w:cs="Arial"/>
          <w:sz w:val="26"/>
          <w:szCs w:val="26"/>
        </w:rPr>
        <w:t xml:space="preserve">, porque </w:t>
      </w:r>
      <w:r w:rsidR="009B7B96">
        <w:rPr>
          <w:rFonts w:ascii="Arial" w:eastAsia="Times New Roman" w:hAnsi="Arial" w:cs="Arial"/>
          <w:sz w:val="26"/>
          <w:szCs w:val="26"/>
        </w:rPr>
        <w:t xml:space="preserve">la Magistrada instructora de manera equivocada benefició </w:t>
      </w:r>
      <w:r w:rsidR="00030736">
        <w:rPr>
          <w:rFonts w:ascii="Arial" w:eastAsia="Times New Roman" w:hAnsi="Arial" w:cs="Arial"/>
          <w:sz w:val="26"/>
          <w:szCs w:val="26"/>
        </w:rPr>
        <w:t>a la demandada</w:t>
      </w:r>
      <w:r w:rsidR="00A638FC">
        <w:rPr>
          <w:rFonts w:ascii="Arial" w:eastAsia="Times New Roman" w:hAnsi="Arial" w:cs="Arial"/>
          <w:sz w:val="26"/>
          <w:szCs w:val="26"/>
        </w:rPr>
        <w:t>,</w:t>
      </w:r>
      <w:r w:rsidR="00030736">
        <w:rPr>
          <w:rFonts w:ascii="Arial" w:eastAsia="Times New Roman" w:hAnsi="Arial" w:cs="Arial"/>
          <w:sz w:val="26"/>
          <w:szCs w:val="26"/>
        </w:rPr>
        <w:t xml:space="preserve"> </w:t>
      </w:r>
      <w:r w:rsidR="00120B6D">
        <w:rPr>
          <w:rFonts w:ascii="Arial" w:eastAsia="Times New Roman" w:hAnsi="Arial" w:cs="Arial"/>
          <w:sz w:val="26"/>
          <w:szCs w:val="26"/>
        </w:rPr>
        <w:t xml:space="preserve">al establecer la actualización de la causal de improcedencia prevista por la fracción X, del artículo 131 de la Ley de Justicia Administrativa para el Estado de Oaxaca, </w:t>
      </w:r>
      <w:r w:rsidR="00030736">
        <w:rPr>
          <w:rFonts w:ascii="Arial" w:eastAsia="Times New Roman" w:hAnsi="Arial" w:cs="Arial"/>
          <w:sz w:val="26"/>
          <w:szCs w:val="26"/>
        </w:rPr>
        <w:t>puesto que</w:t>
      </w:r>
      <w:r w:rsidR="00120B6D">
        <w:rPr>
          <w:rFonts w:ascii="Arial" w:eastAsia="Times New Roman" w:hAnsi="Arial" w:cs="Arial"/>
          <w:sz w:val="26"/>
          <w:szCs w:val="26"/>
        </w:rPr>
        <w:t xml:space="preserve"> el concepto del A quo fue que durante la tramitación del juicio sobrevino la causal de improcedencia, conclusión que considera incongruente con las constancias que obran en el expediente.- - - - - - - - - - - - - - - - - - - - - - - - - - - - - - - - - - - - - - - - </w:t>
      </w:r>
    </w:p>
    <w:p w14:paraId="027FA9E8" w14:textId="7D1F8090" w:rsidR="00120B6D" w:rsidRDefault="003C5094" w:rsidP="009C067A">
      <w:pPr>
        <w:widowControl w:val="0"/>
        <w:tabs>
          <w:tab w:val="left" w:pos="7938"/>
        </w:tabs>
        <w:spacing w:before="240" w:line="360" w:lineRule="auto"/>
        <w:ind w:right="49" w:firstLine="709"/>
        <w:jc w:val="both"/>
        <w:rPr>
          <w:rFonts w:ascii="Arial" w:eastAsia="Times New Roman" w:hAnsi="Arial" w:cs="Arial"/>
          <w:sz w:val="26"/>
          <w:szCs w:val="26"/>
        </w:rPr>
      </w:pPr>
      <w:r w:rsidRPr="003C5094">
        <w:rPr>
          <w:rFonts w:ascii="Arial" w:eastAsia="Times New Roman" w:hAnsi="Arial" w:cs="Arial"/>
          <w:sz w:val="26"/>
          <w:szCs w:val="26"/>
        </w:rPr>
        <w:t>Asimismo refiere</w:t>
      </w:r>
      <w:r>
        <w:rPr>
          <w:rFonts w:ascii="Arial" w:eastAsia="Times New Roman" w:hAnsi="Arial" w:cs="Arial"/>
          <w:b/>
          <w:sz w:val="26"/>
          <w:szCs w:val="26"/>
        </w:rPr>
        <w:t xml:space="preserve">, </w:t>
      </w:r>
      <w:r w:rsidRPr="003C5094">
        <w:rPr>
          <w:rFonts w:ascii="Arial" w:eastAsia="Times New Roman" w:hAnsi="Arial" w:cs="Arial"/>
          <w:sz w:val="26"/>
          <w:szCs w:val="26"/>
        </w:rPr>
        <w:t>que</w:t>
      </w:r>
      <w:r>
        <w:rPr>
          <w:rFonts w:ascii="Arial" w:eastAsia="Times New Roman" w:hAnsi="Arial" w:cs="Arial"/>
          <w:b/>
          <w:sz w:val="26"/>
          <w:szCs w:val="26"/>
        </w:rPr>
        <w:t xml:space="preserve"> </w:t>
      </w:r>
      <w:r w:rsidR="00120B6D">
        <w:rPr>
          <w:rFonts w:ascii="Arial" w:eastAsia="Times New Roman" w:hAnsi="Arial" w:cs="Arial"/>
          <w:sz w:val="26"/>
          <w:szCs w:val="26"/>
        </w:rPr>
        <w:t>la de</w:t>
      </w:r>
      <w:r>
        <w:rPr>
          <w:rFonts w:ascii="Arial" w:eastAsia="Times New Roman" w:hAnsi="Arial" w:cs="Arial"/>
          <w:sz w:val="26"/>
          <w:szCs w:val="26"/>
        </w:rPr>
        <w:t xml:space="preserve">terminación </w:t>
      </w:r>
      <w:r w:rsidR="00120B6D">
        <w:rPr>
          <w:rFonts w:ascii="Arial" w:eastAsia="Times New Roman" w:hAnsi="Arial" w:cs="Arial"/>
          <w:sz w:val="26"/>
          <w:szCs w:val="26"/>
        </w:rPr>
        <w:t xml:space="preserve">de sobreseimiento </w:t>
      </w:r>
      <w:r>
        <w:rPr>
          <w:rFonts w:ascii="Arial" w:eastAsia="Times New Roman" w:hAnsi="Arial" w:cs="Arial"/>
          <w:sz w:val="26"/>
          <w:szCs w:val="26"/>
        </w:rPr>
        <w:t xml:space="preserve">del juicio </w:t>
      </w:r>
      <w:r w:rsidR="00120B6D">
        <w:rPr>
          <w:rFonts w:ascii="Arial" w:eastAsia="Times New Roman" w:hAnsi="Arial" w:cs="Arial"/>
          <w:sz w:val="26"/>
          <w:szCs w:val="26"/>
        </w:rPr>
        <w:t xml:space="preserve">llevó </w:t>
      </w:r>
      <w:r w:rsidR="00030736">
        <w:rPr>
          <w:rFonts w:ascii="Arial" w:eastAsia="Times New Roman" w:hAnsi="Arial" w:cs="Arial"/>
          <w:sz w:val="26"/>
          <w:szCs w:val="26"/>
        </w:rPr>
        <w:t xml:space="preserve">a la Primera instancia </w:t>
      </w:r>
      <w:r w:rsidR="00120B6D">
        <w:rPr>
          <w:rFonts w:ascii="Arial" w:eastAsia="Times New Roman" w:hAnsi="Arial" w:cs="Arial"/>
          <w:sz w:val="26"/>
          <w:szCs w:val="26"/>
        </w:rPr>
        <w:t xml:space="preserve">a cometer la violación consistente en no entrar al estudio del fondo del asunto. </w:t>
      </w:r>
      <w:r w:rsidR="009C067A">
        <w:rPr>
          <w:rFonts w:ascii="Arial" w:eastAsia="Times New Roman" w:hAnsi="Arial" w:cs="Arial"/>
          <w:sz w:val="26"/>
          <w:szCs w:val="26"/>
        </w:rPr>
        <w:t>Cita como apoyo los criterios de rubros: “</w:t>
      </w:r>
      <w:r w:rsidR="009C067A" w:rsidRPr="009C067A">
        <w:rPr>
          <w:rFonts w:ascii="Arial" w:eastAsia="Times New Roman" w:hAnsi="Arial" w:cs="Arial"/>
          <w:sz w:val="20"/>
          <w:szCs w:val="20"/>
        </w:rPr>
        <w:t>PRINCIPIO DE CONGRUENCIA. QUE DEBE PREVALECER EN TODA RESOLUCIÓN JUDICIAL.</w:t>
      </w:r>
      <w:r w:rsidR="009C067A">
        <w:rPr>
          <w:rFonts w:ascii="Arial" w:eastAsia="Times New Roman" w:hAnsi="Arial" w:cs="Arial"/>
          <w:sz w:val="26"/>
          <w:szCs w:val="26"/>
        </w:rPr>
        <w:t>”, “</w:t>
      </w:r>
      <w:r w:rsidR="009C067A">
        <w:rPr>
          <w:rFonts w:ascii="Arial" w:eastAsia="Times New Roman" w:hAnsi="Arial" w:cs="Arial"/>
          <w:sz w:val="20"/>
          <w:szCs w:val="20"/>
        </w:rPr>
        <w:t>SENTENCIAS EN EL JUICIO DE NULIDAD. LAS SALAS DEL TRIBUNAL FEDERAL DE JUSTICIA FISCAL Y ADMINISTRATIVA, EN SU DICTADO, NO DEBEN CAMBIAR LAS RAZONES Y FUNDAMENTOS DEL ACTO IMPUGNADO CON MOTIVO DE LO ADUCIDO POR LA AUTORIDAD AL CONTESTAR LA DEMANDA</w:t>
      </w:r>
      <w:r w:rsidR="009C067A" w:rsidRPr="009C067A">
        <w:rPr>
          <w:rFonts w:ascii="Arial" w:eastAsia="Times New Roman" w:hAnsi="Arial" w:cs="Arial"/>
          <w:sz w:val="20"/>
          <w:szCs w:val="20"/>
        </w:rPr>
        <w:t>.</w:t>
      </w:r>
      <w:r w:rsidR="009C067A">
        <w:rPr>
          <w:rFonts w:ascii="Arial" w:eastAsia="Times New Roman" w:hAnsi="Arial" w:cs="Arial"/>
          <w:sz w:val="26"/>
          <w:szCs w:val="26"/>
        </w:rPr>
        <w:t>”, “</w:t>
      </w:r>
      <w:r w:rsidR="009C067A">
        <w:rPr>
          <w:rFonts w:ascii="Arial" w:eastAsia="Times New Roman" w:hAnsi="Arial" w:cs="Arial"/>
          <w:sz w:val="20"/>
          <w:szCs w:val="20"/>
        </w:rPr>
        <w:t>SENTENCIA INCONGRUENTE. ES AQUELLA QUE INTRODUCE CUESTIONES AJENAS A LA LITIS PLANTEADA O A LOS AGRAVIOS EXPRESADOS EN LA APELACIÓN</w:t>
      </w:r>
      <w:r w:rsidR="009C067A" w:rsidRPr="009C067A">
        <w:rPr>
          <w:rFonts w:ascii="Arial" w:eastAsia="Times New Roman" w:hAnsi="Arial" w:cs="Arial"/>
          <w:sz w:val="20"/>
          <w:szCs w:val="20"/>
        </w:rPr>
        <w:t>.</w:t>
      </w:r>
      <w:r w:rsidR="009C067A">
        <w:rPr>
          <w:rFonts w:ascii="Arial" w:eastAsia="Times New Roman" w:hAnsi="Arial" w:cs="Arial"/>
          <w:sz w:val="26"/>
          <w:szCs w:val="26"/>
        </w:rPr>
        <w:t>”</w:t>
      </w:r>
      <w:r w:rsidR="00120B6D">
        <w:rPr>
          <w:rFonts w:ascii="Arial" w:eastAsia="Times New Roman" w:hAnsi="Arial" w:cs="Arial"/>
          <w:sz w:val="26"/>
          <w:szCs w:val="26"/>
        </w:rPr>
        <w:t xml:space="preserve"> </w:t>
      </w:r>
      <w:r w:rsidR="009C067A">
        <w:rPr>
          <w:rFonts w:ascii="Arial" w:eastAsia="Times New Roman" w:hAnsi="Arial" w:cs="Arial"/>
          <w:sz w:val="26"/>
          <w:szCs w:val="26"/>
        </w:rPr>
        <w:t>y “</w:t>
      </w:r>
      <w:r w:rsidR="009C067A">
        <w:rPr>
          <w:rFonts w:ascii="Arial" w:eastAsia="Times New Roman" w:hAnsi="Arial" w:cs="Arial"/>
          <w:sz w:val="20"/>
          <w:szCs w:val="20"/>
        </w:rPr>
        <w:t xml:space="preserve">SENTENCIA DE AMPERO, PRINCIPIOS DE </w:t>
      </w:r>
      <w:r w:rsidR="009C067A" w:rsidRPr="009C067A">
        <w:rPr>
          <w:rFonts w:ascii="Arial" w:eastAsia="Times New Roman" w:hAnsi="Arial" w:cs="Arial"/>
          <w:sz w:val="20"/>
          <w:szCs w:val="20"/>
        </w:rPr>
        <w:t>CONGRUENCIA</w:t>
      </w:r>
      <w:r w:rsidR="009C067A">
        <w:rPr>
          <w:rFonts w:ascii="Arial" w:eastAsia="Times New Roman" w:hAnsi="Arial" w:cs="Arial"/>
          <w:sz w:val="20"/>
          <w:szCs w:val="20"/>
        </w:rPr>
        <w:t xml:space="preserve"> Y EXHAUSTIVIDAD EN LAS</w:t>
      </w:r>
      <w:r w:rsidR="009C067A" w:rsidRPr="009C067A">
        <w:rPr>
          <w:rFonts w:ascii="Arial" w:eastAsia="Times New Roman" w:hAnsi="Arial" w:cs="Arial"/>
          <w:sz w:val="20"/>
          <w:szCs w:val="20"/>
        </w:rPr>
        <w:t>.</w:t>
      </w:r>
      <w:r w:rsidR="009C067A">
        <w:rPr>
          <w:rFonts w:ascii="Arial" w:eastAsia="Times New Roman" w:hAnsi="Arial" w:cs="Arial"/>
          <w:sz w:val="26"/>
          <w:szCs w:val="26"/>
        </w:rPr>
        <w:t xml:space="preserve">”.- - - - - - - </w:t>
      </w:r>
      <w:r w:rsidR="00A638FC">
        <w:rPr>
          <w:rFonts w:ascii="Arial" w:eastAsia="Times New Roman" w:hAnsi="Arial" w:cs="Arial"/>
          <w:sz w:val="26"/>
          <w:szCs w:val="26"/>
        </w:rPr>
        <w:t xml:space="preserve">- - - - - - - </w:t>
      </w:r>
      <w:r>
        <w:rPr>
          <w:rFonts w:ascii="Arial" w:eastAsia="Times New Roman" w:hAnsi="Arial" w:cs="Arial"/>
          <w:sz w:val="26"/>
          <w:szCs w:val="26"/>
        </w:rPr>
        <w:t xml:space="preserve">- - - - - - - - - - - - - - - - - - - - - - - - - - - - - - - - - - </w:t>
      </w:r>
    </w:p>
    <w:p w14:paraId="1FD4041A" w14:textId="065B9C9E" w:rsidR="007103EE" w:rsidRDefault="003C5094" w:rsidP="002E16BE">
      <w:pPr>
        <w:widowControl w:val="0"/>
        <w:tabs>
          <w:tab w:val="left" w:pos="7938"/>
        </w:tabs>
        <w:spacing w:before="240" w:line="360" w:lineRule="auto"/>
        <w:ind w:right="49" w:firstLine="709"/>
        <w:jc w:val="both"/>
        <w:rPr>
          <w:rFonts w:ascii="Arial" w:hAnsi="Arial" w:cs="Arial"/>
          <w:sz w:val="26"/>
          <w:szCs w:val="26"/>
        </w:rPr>
      </w:pPr>
      <w:r>
        <w:rPr>
          <w:rFonts w:ascii="Arial" w:eastAsia="Times New Roman" w:hAnsi="Arial" w:cs="Arial"/>
          <w:sz w:val="26"/>
          <w:szCs w:val="26"/>
        </w:rPr>
        <w:lastRenderedPageBreak/>
        <w:t>Todas e</w:t>
      </w:r>
      <w:r w:rsidR="009C067A">
        <w:rPr>
          <w:rFonts w:ascii="Arial" w:eastAsia="Times New Roman" w:hAnsi="Arial" w:cs="Arial"/>
          <w:sz w:val="26"/>
          <w:szCs w:val="26"/>
        </w:rPr>
        <w:t>stas aleg</w:t>
      </w:r>
      <w:r>
        <w:rPr>
          <w:rFonts w:ascii="Arial" w:eastAsia="Times New Roman" w:hAnsi="Arial" w:cs="Arial"/>
          <w:sz w:val="26"/>
          <w:szCs w:val="26"/>
        </w:rPr>
        <w:t xml:space="preserve">aciones, </w:t>
      </w:r>
      <w:r w:rsidR="009C067A">
        <w:rPr>
          <w:rFonts w:ascii="Arial" w:eastAsia="Times New Roman" w:hAnsi="Arial" w:cs="Arial"/>
          <w:sz w:val="26"/>
          <w:szCs w:val="26"/>
        </w:rPr>
        <w:t>s</w:t>
      </w:r>
      <w:r>
        <w:rPr>
          <w:rFonts w:ascii="Arial" w:eastAsia="Times New Roman" w:hAnsi="Arial" w:cs="Arial"/>
          <w:sz w:val="26"/>
          <w:szCs w:val="26"/>
        </w:rPr>
        <w:t>o</w:t>
      </w:r>
      <w:r w:rsidR="009C067A">
        <w:rPr>
          <w:rFonts w:ascii="Arial" w:eastAsia="Times New Roman" w:hAnsi="Arial" w:cs="Arial"/>
          <w:sz w:val="26"/>
          <w:szCs w:val="26"/>
        </w:rPr>
        <w:t xml:space="preserve">n </w:t>
      </w:r>
      <w:r w:rsidR="009C067A" w:rsidRPr="009C067A">
        <w:rPr>
          <w:rFonts w:ascii="Arial" w:eastAsia="Times New Roman" w:hAnsi="Arial" w:cs="Arial"/>
          <w:b/>
          <w:sz w:val="26"/>
          <w:szCs w:val="26"/>
        </w:rPr>
        <w:t>sustancialmente fundadas</w:t>
      </w:r>
      <w:r w:rsidR="002C3A80">
        <w:rPr>
          <w:rFonts w:ascii="Arial" w:eastAsia="Times New Roman" w:hAnsi="Arial" w:cs="Arial"/>
          <w:sz w:val="26"/>
          <w:szCs w:val="26"/>
        </w:rPr>
        <w:t>;</w:t>
      </w:r>
      <w:r w:rsidR="009C067A">
        <w:rPr>
          <w:rFonts w:ascii="Arial" w:eastAsia="Times New Roman" w:hAnsi="Arial" w:cs="Arial"/>
          <w:sz w:val="26"/>
          <w:szCs w:val="26"/>
        </w:rPr>
        <w:t xml:space="preserve"> </w:t>
      </w:r>
      <w:r w:rsidR="002C3A80">
        <w:rPr>
          <w:rFonts w:ascii="Arial" w:eastAsia="Times New Roman" w:hAnsi="Arial" w:cs="Arial"/>
          <w:sz w:val="26"/>
          <w:szCs w:val="26"/>
        </w:rPr>
        <w:t xml:space="preserve">toda vez que, </w:t>
      </w:r>
      <w:r w:rsidR="009C067A">
        <w:rPr>
          <w:rFonts w:ascii="Arial" w:eastAsia="Times New Roman" w:hAnsi="Arial" w:cs="Arial"/>
          <w:sz w:val="26"/>
          <w:szCs w:val="26"/>
        </w:rPr>
        <w:t xml:space="preserve">del análisis a las constancias que integran </w:t>
      </w:r>
      <w:r w:rsidR="00AC5CBF">
        <w:rPr>
          <w:rFonts w:ascii="Arial" w:hAnsi="Arial" w:cs="Arial"/>
          <w:sz w:val="26"/>
          <w:szCs w:val="26"/>
        </w:rPr>
        <w:t xml:space="preserve">el expediente original de Primera Instancia, con valor probatorio pleno conforme a lo dispuesto por el artículo </w:t>
      </w:r>
      <w:r w:rsidR="007B39EB">
        <w:rPr>
          <w:rFonts w:ascii="Arial" w:hAnsi="Arial" w:cs="Arial"/>
          <w:sz w:val="26"/>
          <w:szCs w:val="26"/>
        </w:rPr>
        <w:t>173</w:t>
      </w:r>
      <w:r w:rsidR="00AC5CBF">
        <w:rPr>
          <w:rFonts w:ascii="Arial" w:hAnsi="Arial" w:cs="Arial"/>
          <w:sz w:val="26"/>
          <w:szCs w:val="26"/>
        </w:rPr>
        <w:t>, fracción I de la Ley de Justicia Administrativa para el Estado de Oaxaca</w:t>
      </w:r>
      <w:r w:rsidR="00AC5CBF">
        <w:rPr>
          <w:rStyle w:val="Refdenotaalpie"/>
          <w:rFonts w:ascii="Arial" w:hAnsi="Arial" w:cs="Arial"/>
          <w:color w:val="000000"/>
          <w:sz w:val="26"/>
          <w:szCs w:val="26"/>
        </w:rPr>
        <w:footnoteReference w:id="2"/>
      </w:r>
      <w:r w:rsidR="002C3A80" w:rsidRPr="002C3A80">
        <w:rPr>
          <w:rFonts w:ascii="Arial" w:hAnsi="Arial" w:cs="Arial"/>
          <w:sz w:val="26"/>
          <w:szCs w:val="26"/>
        </w:rPr>
        <w:t xml:space="preserve"> </w:t>
      </w:r>
      <w:r w:rsidR="002C3A80">
        <w:rPr>
          <w:rFonts w:ascii="Arial" w:hAnsi="Arial" w:cs="Arial"/>
          <w:sz w:val="26"/>
          <w:szCs w:val="26"/>
        </w:rPr>
        <w:t>aplicable al caso,</w:t>
      </w:r>
      <w:r w:rsidR="00AC5CBF">
        <w:rPr>
          <w:rFonts w:ascii="Arial" w:hAnsi="Arial" w:cs="Arial"/>
          <w:sz w:val="26"/>
          <w:szCs w:val="26"/>
        </w:rPr>
        <w:t xml:space="preserve"> se </w:t>
      </w:r>
      <w:r w:rsidR="002E16BE">
        <w:rPr>
          <w:rFonts w:ascii="Arial" w:hAnsi="Arial" w:cs="Arial"/>
          <w:sz w:val="26"/>
          <w:szCs w:val="26"/>
        </w:rPr>
        <w:t>obtiene</w:t>
      </w:r>
      <w:r w:rsidR="007103EE">
        <w:rPr>
          <w:rFonts w:ascii="Arial" w:hAnsi="Arial" w:cs="Arial"/>
          <w:sz w:val="26"/>
          <w:szCs w:val="26"/>
        </w:rPr>
        <w:t xml:space="preserve">:- </w:t>
      </w:r>
    </w:p>
    <w:p w14:paraId="213739CA" w14:textId="71E7A845" w:rsidR="007103EE" w:rsidRDefault="007103EE" w:rsidP="002E16BE">
      <w:pPr>
        <w:widowControl w:val="0"/>
        <w:tabs>
          <w:tab w:val="left" w:pos="7938"/>
        </w:tabs>
        <w:spacing w:before="240" w:line="360" w:lineRule="auto"/>
        <w:ind w:right="49" w:firstLine="709"/>
        <w:jc w:val="both"/>
        <w:rPr>
          <w:rFonts w:ascii="Arial" w:hAnsi="Arial" w:cs="Arial"/>
          <w:sz w:val="26"/>
          <w:szCs w:val="26"/>
        </w:rPr>
      </w:pPr>
      <w:r>
        <w:rPr>
          <w:rFonts w:ascii="Arial" w:hAnsi="Arial" w:cs="Arial"/>
          <w:b/>
          <w:sz w:val="26"/>
          <w:szCs w:val="26"/>
        </w:rPr>
        <w:t>1.</w:t>
      </w:r>
      <w:r w:rsidR="002E16BE">
        <w:rPr>
          <w:rFonts w:ascii="Arial" w:hAnsi="Arial" w:cs="Arial"/>
          <w:sz w:val="26"/>
          <w:szCs w:val="26"/>
        </w:rPr>
        <w:t xml:space="preserve"> </w:t>
      </w:r>
      <w:r>
        <w:rPr>
          <w:rFonts w:ascii="Arial" w:hAnsi="Arial" w:cs="Arial"/>
          <w:sz w:val="26"/>
          <w:szCs w:val="26"/>
        </w:rPr>
        <w:t>Q</w:t>
      </w:r>
      <w:r w:rsidR="00AC5CBF">
        <w:rPr>
          <w:rFonts w:ascii="Arial" w:hAnsi="Arial" w:cs="Arial"/>
          <w:sz w:val="26"/>
          <w:szCs w:val="26"/>
        </w:rPr>
        <w:t xml:space="preserve">ue </w:t>
      </w:r>
      <w:r w:rsidR="00D74FB7">
        <w:rPr>
          <w:rFonts w:ascii="Arial" w:hAnsi="Arial" w:cs="Arial"/>
          <w:sz w:val="26"/>
          <w:szCs w:val="26"/>
        </w:rPr>
        <w:t xml:space="preserve">el diecisiete </w:t>
      </w:r>
      <w:r w:rsidR="002E16BE">
        <w:rPr>
          <w:rFonts w:ascii="Arial" w:hAnsi="Arial" w:cs="Arial"/>
          <w:sz w:val="26"/>
          <w:szCs w:val="26"/>
        </w:rPr>
        <w:t xml:space="preserve">17 de enero de 2019 dos mil diecinueve, la entonces titular de la Séptima Sala Unitaria de Primera Instancia </w:t>
      </w:r>
      <w:r w:rsidR="00030736">
        <w:rPr>
          <w:rFonts w:ascii="Arial" w:hAnsi="Arial" w:cs="Arial"/>
          <w:sz w:val="26"/>
          <w:szCs w:val="26"/>
        </w:rPr>
        <w:t xml:space="preserve">al emitir </w:t>
      </w:r>
      <w:r w:rsidR="00341791">
        <w:rPr>
          <w:rFonts w:ascii="Arial" w:hAnsi="Arial" w:cs="Arial"/>
          <w:sz w:val="26"/>
          <w:szCs w:val="26"/>
        </w:rPr>
        <w:t>res</w:t>
      </w:r>
      <w:r w:rsidR="00E50B81">
        <w:rPr>
          <w:rFonts w:ascii="Arial" w:hAnsi="Arial" w:cs="Arial"/>
          <w:sz w:val="26"/>
          <w:szCs w:val="26"/>
        </w:rPr>
        <w:t>olución en el expediente *******</w:t>
      </w:r>
      <w:r w:rsidR="00341791">
        <w:rPr>
          <w:rFonts w:ascii="Arial" w:hAnsi="Arial" w:cs="Arial"/>
          <w:sz w:val="26"/>
          <w:szCs w:val="26"/>
        </w:rPr>
        <w:t xml:space="preserve">, </w:t>
      </w:r>
      <w:r w:rsidR="002E16BE">
        <w:rPr>
          <w:rFonts w:ascii="Arial" w:hAnsi="Arial" w:cs="Arial"/>
          <w:sz w:val="26"/>
          <w:szCs w:val="26"/>
        </w:rPr>
        <w:t xml:space="preserve">determinó sobreseer el juicio de nulidad interpuesto por </w:t>
      </w:r>
      <w:r w:rsidR="00E50B81">
        <w:rPr>
          <w:rFonts w:ascii="Arial" w:hAnsi="Arial" w:cs="Arial"/>
          <w:sz w:val="26"/>
          <w:szCs w:val="26"/>
        </w:rPr>
        <w:t>*******</w:t>
      </w:r>
      <w:r w:rsidR="002E16BE">
        <w:rPr>
          <w:rFonts w:ascii="Arial" w:hAnsi="Arial" w:cs="Arial"/>
          <w:sz w:val="26"/>
          <w:szCs w:val="26"/>
        </w:rPr>
        <w:t xml:space="preserve">, representante legal de la persona moral denominada </w:t>
      </w:r>
      <w:r w:rsidR="00E50B81">
        <w:rPr>
          <w:rFonts w:ascii="Arial" w:hAnsi="Arial" w:cs="Arial"/>
          <w:sz w:val="26"/>
          <w:szCs w:val="26"/>
        </w:rPr>
        <w:t>*******</w:t>
      </w:r>
      <w:r>
        <w:rPr>
          <w:rFonts w:ascii="Arial" w:hAnsi="Arial" w:cs="Arial"/>
          <w:sz w:val="26"/>
          <w:szCs w:val="26"/>
        </w:rPr>
        <w:t xml:space="preserve">.- - - - - - - - </w:t>
      </w:r>
      <w:r w:rsidR="00341791">
        <w:rPr>
          <w:rFonts w:ascii="Arial" w:hAnsi="Arial" w:cs="Arial"/>
          <w:sz w:val="26"/>
          <w:szCs w:val="26"/>
        </w:rPr>
        <w:t xml:space="preserve">- - - - - - - - - - - - - - - - - - - </w:t>
      </w:r>
      <w:r w:rsidR="00E50B81">
        <w:rPr>
          <w:rFonts w:ascii="Arial" w:hAnsi="Arial" w:cs="Arial"/>
          <w:sz w:val="26"/>
          <w:szCs w:val="26"/>
        </w:rPr>
        <w:t>- - - - - -</w:t>
      </w:r>
    </w:p>
    <w:p w14:paraId="17C96B2F" w14:textId="6A607679" w:rsidR="007103EE" w:rsidRDefault="007103EE" w:rsidP="00104B25">
      <w:pPr>
        <w:widowControl w:val="0"/>
        <w:tabs>
          <w:tab w:val="left" w:pos="7938"/>
        </w:tabs>
        <w:spacing w:before="240" w:line="360" w:lineRule="auto"/>
        <w:ind w:right="49" w:firstLine="709"/>
        <w:jc w:val="both"/>
        <w:rPr>
          <w:rFonts w:ascii="Arial" w:hAnsi="Arial" w:cs="Arial"/>
          <w:sz w:val="26"/>
          <w:szCs w:val="26"/>
        </w:rPr>
      </w:pPr>
      <w:r>
        <w:rPr>
          <w:rFonts w:ascii="Arial" w:hAnsi="Arial" w:cs="Arial"/>
          <w:b/>
          <w:sz w:val="26"/>
          <w:szCs w:val="26"/>
        </w:rPr>
        <w:t xml:space="preserve">2. </w:t>
      </w:r>
      <w:r>
        <w:rPr>
          <w:rFonts w:ascii="Arial" w:hAnsi="Arial" w:cs="Arial"/>
          <w:sz w:val="26"/>
          <w:szCs w:val="26"/>
        </w:rPr>
        <w:t xml:space="preserve">Que </w:t>
      </w:r>
      <w:r w:rsidR="00104B25">
        <w:rPr>
          <w:rFonts w:ascii="Arial" w:hAnsi="Arial" w:cs="Arial"/>
          <w:sz w:val="26"/>
          <w:szCs w:val="26"/>
        </w:rPr>
        <w:t xml:space="preserve">los integrantes de ésta Sala Superior al resolver el recurso </w:t>
      </w:r>
      <w:r w:rsidR="000C21D0">
        <w:rPr>
          <w:rFonts w:ascii="Arial" w:hAnsi="Arial" w:cs="Arial"/>
          <w:sz w:val="26"/>
          <w:szCs w:val="26"/>
        </w:rPr>
        <w:t>de revisión</w:t>
      </w:r>
      <w:r w:rsidR="00104B25">
        <w:rPr>
          <w:rFonts w:ascii="Arial" w:hAnsi="Arial" w:cs="Arial"/>
          <w:sz w:val="26"/>
          <w:szCs w:val="26"/>
        </w:rPr>
        <w:t xml:space="preserve"> </w:t>
      </w:r>
      <w:r w:rsidR="00E50B81">
        <w:rPr>
          <w:rFonts w:ascii="Arial" w:hAnsi="Arial" w:cs="Arial"/>
          <w:sz w:val="26"/>
          <w:szCs w:val="26"/>
        </w:rPr>
        <w:t xml:space="preserve">****** </w:t>
      </w:r>
      <w:r w:rsidR="00104B25">
        <w:rPr>
          <w:rFonts w:ascii="Arial" w:hAnsi="Arial" w:cs="Arial"/>
          <w:sz w:val="26"/>
          <w:szCs w:val="26"/>
        </w:rPr>
        <w:t xml:space="preserve">interpuesto por el actor, </w:t>
      </w:r>
      <w:r w:rsidR="002E16BE">
        <w:rPr>
          <w:rFonts w:ascii="Arial" w:hAnsi="Arial" w:cs="Arial"/>
          <w:sz w:val="26"/>
          <w:szCs w:val="26"/>
        </w:rPr>
        <w:t xml:space="preserve">mediante </w:t>
      </w:r>
      <w:r w:rsidR="00104B25">
        <w:rPr>
          <w:rFonts w:ascii="Arial" w:hAnsi="Arial" w:cs="Arial"/>
          <w:sz w:val="26"/>
          <w:szCs w:val="26"/>
        </w:rPr>
        <w:t xml:space="preserve">diversa </w:t>
      </w:r>
      <w:r w:rsidR="002E16BE">
        <w:rPr>
          <w:rFonts w:ascii="Arial" w:hAnsi="Arial" w:cs="Arial"/>
          <w:sz w:val="26"/>
          <w:szCs w:val="26"/>
        </w:rPr>
        <w:t>resolución de 1</w:t>
      </w:r>
      <w:r w:rsidR="007B39EB">
        <w:rPr>
          <w:rFonts w:ascii="Arial" w:hAnsi="Arial" w:cs="Arial"/>
          <w:sz w:val="26"/>
          <w:szCs w:val="26"/>
        </w:rPr>
        <w:t>5 quince de enero de 2020 dos mil veinte</w:t>
      </w:r>
      <w:r w:rsidR="00104B25">
        <w:rPr>
          <w:rFonts w:ascii="Arial" w:hAnsi="Arial" w:cs="Arial"/>
          <w:sz w:val="26"/>
          <w:szCs w:val="26"/>
        </w:rPr>
        <w:t xml:space="preserve">, </w:t>
      </w:r>
      <w:r w:rsidR="002E16BE">
        <w:rPr>
          <w:rFonts w:ascii="Arial" w:hAnsi="Arial" w:cs="Arial"/>
          <w:sz w:val="26"/>
          <w:szCs w:val="26"/>
        </w:rPr>
        <w:t>establecieron</w:t>
      </w:r>
      <w:r w:rsidR="007B39EB">
        <w:rPr>
          <w:rFonts w:ascii="Arial" w:hAnsi="Arial" w:cs="Arial"/>
          <w:sz w:val="26"/>
          <w:szCs w:val="26"/>
        </w:rPr>
        <w:t xml:space="preserve"> revocar</w:t>
      </w:r>
      <w:r w:rsidR="00341791">
        <w:rPr>
          <w:rFonts w:ascii="Arial" w:hAnsi="Arial" w:cs="Arial"/>
          <w:sz w:val="26"/>
          <w:szCs w:val="26"/>
        </w:rPr>
        <w:t xml:space="preserve"> el sobreseimiento decretado por </w:t>
      </w:r>
      <w:r w:rsidR="007B39EB">
        <w:rPr>
          <w:rFonts w:ascii="Arial" w:hAnsi="Arial" w:cs="Arial"/>
          <w:sz w:val="26"/>
          <w:szCs w:val="26"/>
        </w:rPr>
        <w:t>la</w:t>
      </w:r>
      <w:r w:rsidR="00341791" w:rsidRPr="00341791">
        <w:rPr>
          <w:rFonts w:ascii="Arial" w:hAnsi="Arial" w:cs="Arial"/>
          <w:sz w:val="26"/>
          <w:szCs w:val="26"/>
        </w:rPr>
        <w:t xml:space="preserve"> </w:t>
      </w:r>
      <w:r w:rsidR="00341791">
        <w:rPr>
          <w:rFonts w:ascii="Arial" w:hAnsi="Arial" w:cs="Arial"/>
          <w:sz w:val="26"/>
          <w:szCs w:val="26"/>
        </w:rPr>
        <w:t>entonces titular de la Séptima Sala Unitaria de Primera Instancia</w:t>
      </w:r>
      <w:r>
        <w:rPr>
          <w:rFonts w:ascii="Arial" w:hAnsi="Arial" w:cs="Arial"/>
          <w:sz w:val="26"/>
          <w:szCs w:val="26"/>
        </w:rPr>
        <w:t xml:space="preserve">:- - - - - </w:t>
      </w:r>
      <w:r w:rsidR="00341791">
        <w:rPr>
          <w:rFonts w:ascii="Arial" w:hAnsi="Arial" w:cs="Arial"/>
          <w:sz w:val="26"/>
          <w:szCs w:val="26"/>
        </w:rPr>
        <w:t>- - - - - - - - - - - - - - -</w:t>
      </w:r>
      <w:r w:rsidR="00E50B81">
        <w:rPr>
          <w:rFonts w:ascii="Arial" w:hAnsi="Arial" w:cs="Arial"/>
          <w:sz w:val="26"/>
          <w:szCs w:val="26"/>
        </w:rPr>
        <w:t xml:space="preserve"> - - - - - - - -  -</w:t>
      </w:r>
    </w:p>
    <w:p w14:paraId="23459C66" w14:textId="368E6DAC" w:rsidR="008446E5" w:rsidRPr="009D12A0" w:rsidRDefault="007103EE" w:rsidP="009D12A0">
      <w:pPr>
        <w:widowControl w:val="0"/>
        <w:spacing w:before="240" w:line="276" w:lineRule="auto"/>
        <w:ind w:left="1134" w:right="474" w:firstLine="282"/>
        <w:jc w:val="both"/>
        <w:rPr>
          <w:rFonts w:ascii="Arial" w:hAnsi="Arial" w:cs="Arial"/>
          <w:i/>
        </w:rPr>
      </w:pPr>
      <w:r w:rsidRPr="009D12A0">
        <w:rPr>
          <w:rFonts w:ascii="Arial" w:hAnsi="Arial" w:cs="Arial"/>
          <w:i/>
          <w:sz w:val="26"/>
          <w:szCs w:val="26"/>
        </w:rPr>
        <w:t>“</w:t>
      </w:r>
      <w:r w:rsidR="008446E5" w:rsidRPr="009D12A0">
        <w:rPr>
          <w:rFonts w:ascii="Arial" w:hAnsi="Arial" w:cs="Arial"/>
          <w:i/>
        </w:rPr>
        <w:t>…C</w:t>
      </w:r>
      <w:r w:rsidRPr="009D12A0">
        <w:rPr>
          <w:rFonts w:ascii="Arial" w:hAnsi="Arial" w:cs="Arial"/>
          <w:i/>
        </w:rPr>
        <w:t>omo puede observarse de la anterior transcripción, la Sala de Primera Instancia no examinó en sus términos los planteamientos propuestos en la demanda, en razón de que lo que debió analizar era si efectivamente le asiste razón al actor para reclamar las prestaciones relativas al cumplimient</w:t>
      </w:r>
      <w:r w:rsidR="00747C3E" w:rsidRPr="009D12A0">
        <w:rPr>
          <w:rFonts w:ascii="Arial" w:hAnsi="Arial" w:cs="Arial"/>
          <w:i/>
        </w:rPr>
        <w:t xml:space="preserve">o del contrato administrativo </w:t>
      </w:r>
      <w:r w:rsidR="00E50B81">
        <w:rPr>
          <w:rFonts w:ascii="Arial" w:hAnsi="Arial" w:cs="Arial"/>
          <w:i/>
          <w:sz w:val="20"/>
          <w:szCs w:val="20"/>
        </w:rPr>
        <w:t>*******</w:t>
      </w:r>
      <w:r w:rsidR="008446E5" w:rsidRPr="009D12A0">
        <w:rPr>
          <w:rFonts w:ascii="Arial" w:hAnsi="Arial" w:cs="Arial"/>
          <w:i/>
        </w:rPr>
        <w:t xml:space="preserve">, celebrado con el </w:t>
      </w:r>
      <w:r w:rsidR="008446E5" w:rsidRPr="009D12A0">
        <w:rPr>
          <w:rFonts w:ascii="Arial" w:hAnsi="Arial" w:cs="Arial"/>
          <w:b/>
          <w:i/>
        </w:rPr>
        <w:t xml:space="preserve">Instituto Estatal de Educación Pública de Oaxaca, </w:t>
      </w:r>
      <w:r w:rsidR="008446E5" w:rsidRPr="009D12A0">
        <w:rPr>
          <w:rFonts w:ascii="Arial" w:hAnsi="Arial" w:cs="Arial"/>
          <w:i/>
        </w:rPr>
        <w:t>aspecto que no fue estudiado por la A quo, ya que en lugar de concretarse a examinar el argumento propuesto, determinó sobreseer el juicio al estimar que se actualiza la causal de improcedencia prevista en el artículo 131 fracción VII de la Ley de Justicia Administrativa del Estado de Oaxaca, consistente en que el juicio de nulidad es improcedente contra actos cuyos efectos legales o materiales hayan cesado o que no puedan surtirse efectos por haber dejado de existir el objeto o materia del mismo, por existir una cesión de la titularidad de los derechos litigiosos por parte de la actora, y que por el mismo motivo determinó la rescisión del contrato cuyo cumplimiento fue sometido a su conocimiento, lo que no debió ser de esa manera.</w:t>
      </w:r>
    </w:p>
    <w:p w14:paraId="098CD3DE" w14:textId="04224BD6" w:rsidR="00747C3E" w:rsidRPr="009D12A0" w:rsidRDefault="008446E5" w:rsidP="009D12A0">
      <w:pPr>
        <w:widowControl w:val="0"/>
        <w:spacing w:before="240" w:line="276" w:lineRule="auto"/>
        <w:ind w:left="1134" w:right="474" w:firstLine="282"/>
        <w:jc w:val="both"/>
        <w:rPr>
          <w:rFonts w:ascii="Arial" w:hAnsi="Arial" w:cs="Arial"/>
          <w:i/>
        </w:rPr>
      </w:pPr>
      <w:r w:rsidRPr="009D12A0">
        <w:rPr>
          <w:rFonts w:ascii="Arial" w:hAnsi="Arial" w:cs="Arial"/>
          <w:i/>
        </w:rPr>
        <w:t xml:space="preserve">En ese tenor, resulta improcedente que la primera instancia rescindiera el contrato administrativo </w:t>
      </w:r>
      <w:r w:rsidR="00E50B81">
        <w:rPr>
          <w:rFonts w:ascii="Arial" w:hAnsi="Arial" w:cs="Arial"/>
          <w:i/>
          <w:sz w:val="20"/>
          <w:szCs w:val="20"/>
        </w:rPr>
        <w:t>*******</w:t>
      </w:r>
      <w:r w:rsidR="00747C3E" w:rsidRPr="009D12A0">
        <w:rPr>
          <w:rFonts w:ascii="Arial" w:hAnsi="Arial" w:cs="Arial"/>
          <w:i/>
        </w:rPr>
        <w:t xml:space="preserve"> en la sentencia recurrida a causa de la cesión de los derechos litigiosos derivados del juicio contencioso administrativo que efectuó la actora, porque no es competente para tal efecto, ya que el artículo 96 fracción IV de la Ley de Justicia Administrativa para el Estado de Oaxaca, establece claramente que las Salas Unitarias son competentes para conocer y resolver sobre los juicios promovidos en contra de las resoluciones que se dicten sobre interpretación y cumplimiento de contratos celebrados con la administración pública, como es el caso planteado </w:t>
      </w:r>
      <w:proofErr w:type="gramStart"/>
      <w:r w:rsidR="00747C3E" w:rsidRPr="009D12A0">
        <w:rPr>
          <w:rFonts w:ascii="Arial" w:hAnsi="Arial" w:cs="Arial"/>
          <w:i/>
        </w:rPr>
        <w:lastRenderedPageBreak/>
        <w:t>a</w:t>
      </w:r>
      <w:proofErr w:type="gramEnd"/>
      <w:r w:rsidR="00747C3E" w:rsidRPr="009D12A0">
        <w:rPr>
          <w:rFonts w:ascii="Arial" w:hAnsi="Arial" w:cs="Arial"/>
          <w:i/>
        </w:rPr>
        <w:t xml:space="preserve"> través de la demanda de nulidad que dio origen al juico natural. En respaldo a lo anterior, se cita la disposición legal mencionada:</w:t>
      </w:r>
    </w:p>
    <w:p w14:paraId="0B41A265" w14:textId="77777777" w:rsidR="00747C3E" w:rsidRPr="009D12A0" w:rsidRDefault="00747C3E" w:rsidP="009D12A0">
      <w:pPr>
        <w:widowControl w:val="0"/>
        <w:spacing w:before="240" w:line="276" w:lineRule="auto"/>
        <w:ind w:left="1134" w:right="474" w:firstLine="282"/>
        <w:jc w:val="both"/>
        <w:rPr>
          <w:rFonts w:ascii="Arial" w:hAnsi="Arial" w:cs="Arial"/>
          <w:i/>
        </w:rPr>
      </w:pPr>
      <w:r w:rsidRPr="009D12A0">
        <w:rPr>
          <w:rFonts w:ascii="Arial" w:hAnsi="Arial" w:cs="Arial"/>
          <w:i/>
        </w:rPr>
        <w:t>…</w:t>
      </w:r>
    </w:p>
    <w:p w14:paraId="6589D48D" w14:textId="77777777" w:rsidR="00B21438" w:rsidRPr="009D12A0" w:rsidRDefault="00747C3E" w:rsidP="009D12A0">
      <w:pPr>
        <w:widowControl w:val="0"/>
        <w:spacing w:before="240" w:line="276" w:lineRule="auto"/>
        <w:ind w:left="1134" w:right="474" w:firstLine="282"/>
        <w:jc w:val="both"/>
        <w:rPr>
          <w:rFonts w:ascii="Arial" w:hAnsi="Arial" w:cs="Arial"/>
          <w:i/>
        </w:rPr>
      </w:pPr>
      <w:r w:rsidRPr="009D12A0">
        <w:rPr>
          <w:rFonts w:ascii="Arial" w:hAnsi="Arial" w:cs="Arial"/>
          <w:i/>
        </w:rPr>
        <w:t xml:space="preserve">Por las consideraciones anteriores, la Sala Unitaria dejó de analizar el fondo del asunto planteado; por lo que a fin de reparar el agravio cometido al actor, lo procedente es </w:t>
      </w:r>
      <w:r w:rsidRPr="009D12A0">
        <w:rPr>
          <w:rFonts w:ascii="Arial" w:hAnsi="Arial" w:cs="Arial"/>
          <w:b/>
          <w:i/>
          <w:sz w:val="20"/>
          <w:szCs w:val="20"/>
        </w:rPr>
        <w:t>REVOCAR</w:t>
      </w:r>
      <w:r w:rsidRPr="009D12A0">
        <w:rPr>
          <w:rFonts w:ascii="Arial" w:hAnsi="Arial" w:cs="Arial"/>
          <w:b/>
          <w:i/>
        </w:rPr>
        <w:t xml:space="preserve"> </w:t>
      </w:r>
      <w:r w:rsidRPr="009D12A0">
        <w:rPr>
          <w:rFonts w:ascii="Arial" w:hAnsi="Arial" w:cs="Arial"/>
          <w:i/>
        </w:rPr>
        <w:t xml:space="preserve">la resolución de diecisiete de enero de dos mil diecinueve, devolviéndose los autos a la Sala de origen, a fin de que </w:t>
      </w:r>
      <w:r w:rsidRPr="009D12A0">
        <w:rPr>
          <w:rFonts w:ascii="Arial" w:hAnsi="Arial" w:cs="Arial"/>
          <w:b/>
          <w:i/>
        </w:rPr>
        <w:t>agote su jurisdicción</w:t>
      </w:r>
      <w:r w:rsidR="00B21438" w:rsidRPr="009D12A0">
        <w:rPr>
          <w:rFonts w:ascii="Arial" w:hAnsi="Arial" w:cs="Arial"/>
          <w:b/>
          <w:i/>
        </w:rPr>
        <w:t xml:space="preserve">, </w:t>
      </w:r>
      <w:r w:rsidR="00B21438" w:rsidRPr="009D12A0">
        <w:rPr>
          <w:rFonts w:ascii="Arial" w:hAnsi="Arial" w:cs="Arial"/>
          <w:i/>
        </w:rPr>
        <w:t>conforme a las consideraciones expuestas por esta Sala Superior, debiendo realizar el estudio del fondo del asunto, a fin de resolver sobre las pretensiones planteadas por la actora, sin que ello implique reenvió, virtud a que este órgano revisor no tiene facultades para pronunciarse en un asunto, donde la juzgadora no agotó la obligación que le impone la ley para resolver acerca de todas las cuestiones sometidas a su consideración, como lo establece el artículo 177 de la Ley de Justicia Administrativa para el Estado de Oaxaca.</w:t>
      </w:r>
    </w:p>
    <w:p w14:paraId="1483A8F6" w14:textId="16675E4F" w:rsidR="007103EE" w:rsidRDefault="00B21438" w:rsidP="00B21438">
      <w:pPr>
        <w:widowControl w:val="0"/>
        <w:spacing w:before="240" w:line="360" w:lineRule="auto"/>
        <w:ind w:left="1134" w:right="474" w:firstLine="282"/>
        <w:jc w:val="both"/>
        <w:rPr>
          <w:rFonts w:ascii="Arial" w:hAnsi="Arial" w:cs="Arial"/>
          <w:sz w:val="26"/>
          <w:szCs w:val="26"/>
        </w:rPr>
      </w:pPr>
      <w:r>
        <w:rPr>
          <w:rFonts w:ascii="Arial" w:hAnsi="Arial" w:cs="Arial"/>
        </w:rPr>
        <w:t>…</w:t>
      </w:r>
      <w:r w:rsidR="00A638FC">
        <w:rPr>
          <w:rStyle w:val="Refdenotaalpie"/>
          <w:rFonts w:ascii="Arial" w:hAnsi="Arial" w:cs="Arial"/>
        </w:rPr>
        <w:footnoteReference w:id="3"/>
      </w:r>
      <w:r w:rsidR="007103EE">
        <w:rPr>
          <w:rFonts w:ascii="Arial" w:hAnsi="Arial" w:cs="Arial"/>
          <w:sz w:val="26"/>
          <w:szCs w:val="26"/>
        </w:rPr>
        <w:t>”</w:t>
      </w:r>
    </w:p>
    <w:p w14:paraId="552E2640" w14:textId="2E09AA02" w:rsidR="00104B25" w:rsidRPr="008704C9" w:rsidRDefault="008704C9" w:rsidP="00B03583">
      <w:pPr>
        <w:widowControl w:val="0"/>
        <w:tabs>
          <w:tab w:val="left" w:pos="7938"/>
        </w:tabs>
        <w:spacing w:before="240" w:line="360" w:lineRule="auto"/>
        <w:ind w:right="49" w:firstLine="709"/>
        <w:jc w:val="both"/>
        <w:rPr>
          <w:rFonts w:ascii="Arial" w:hAnsi="Arial" w:cs="Arial"/>
          <w:sz w:val="26"/>
          <w:szCs w:val="26"/>
        </w:rPr>
      </w:pPr>
      <w:r>
        <w:rPr>
          <w:rFonts w:ascii="Arial" w:hAnsi="Arial" w:cs="Arial"/>
          <w:b/>
          <w:sz w:val="26"/>
          <w:szCs w:val="26"/>
        </w:rPr>
        <w:t xml:space="preserve">3. </w:t>
      </w:r>
      <w:r>
        <w:rPr>
          <w:rFonts w:ascii="Arial" w:hAnsi="Arial" w:cs="Arial"/>
          <w:sz w:val="26"/>
          <w:szCs w:val="26"/>
        </w:rPr>
        <w:t xml:space="preserve">Que </w:t>
      </w:r>
      <w:r w:rsidR="00341791">
        <w:rPr>
          <w:rFonts w:ascii="Arial" w:hAnsi="Arial" w:cs="Arial"/>
          <w:sz w:val="26"/>
          <w:szCs w:val="26"/>
        </w:rPr>
        <w:t xml:space="preserve">el </w:t>
      </w:r>
      <w:r>
        <w:rPr>
          <w:rFonts w:ascii="Arial" w:hAnsi="Arial" w:cs="Arial"/>
          <w:sz w:val="26"/>
          <w:szCs w:val="26"/>
        </w:rPr>
        <w:t xml:space="preserve">2 dos de julio de 2021 dos mil veintiuno, la Secretaria de Acuerdos Encargada del Despacho de la Cuarta Sala Unitaria de Primera Instancia, </w:t>
      </w:r>
      <w:r w:rsidR="00341791">
        <w:rPr>
          <w:rFonts w:ascii="Arial" w:hAnsi="Arial" w:cs="Arial"/>
          <w:sz w:val="26"/>
          <w:szCs w:val="26"/>
        </w:rPr>
        <w:t xml:space="preserve">dictó resolución en el expediente </w:t>
      </w:r>
      <w:r w:rsidR="00E50B81">
        <w:rPr>
          <w:rFonts w:ascii="Arial" w:hAnsi="Arial" w:cs="Arial"/>
          <w:b/>
          <w:sz w:val="26"/>
          <w:szCs w:val="26"/>
        </w:rPr>
        <w:t xml:space="preserve">******* </w:t>
      </w:r>
      <w:r w:rsidR="00341791">
        <w:rPr>
          <w:rFonts w:ascii="Arial" w:hAnsi="Arial" w:cs="Arial"/>
          <w:sz w:val="26"/>
          <w:szCs w:val="26"/>
        </w:rPr>
        <w:t xml:space="preserve">anteriormente </w:t>
      </w:r>
      <w:r w:rsidR="00E50B81">
        <w:rPr>
          <w:rFonts w:ascii="Arial" w:hAnsi="Arial" w:cs="Arial"/>
          <w:sz w:val="26"/>
          <w:szCs w:val="26"/>
        </w:rPr>
        <w:t>*******</w:t>
      </w:r>
      <w:r w:rsidR="00341791">
        <w:rPr>
          <w:rFonts w:ascii="Arial" w:hAnsi="Arial" w:cs="Arial"/>
          <w:b/>
          <w:bCs/>
          <w:sz w:val="26"/>
          <w:szCs w:val="26"/>
        </w:rPr>
        <w:t xml:space="preserve"> </w:t>
      </w:r>
      <w:r w:rsidR="00341791">
        <w:rPr>
          <w:rFonts w:ascii="Arial" w:hAnsi="Arial" w:cs="Arial"/>
          <w:bCs/>
          <w:sz w:val="26"/>
          <w:szCs w:val="26"/>
        </w:rPr>
        <w:t xml:space="preserve">de la </w:t>
      </w:r>
      <w:r w:rsidR="00341791" w:rsidRPr="00455993">
        <w:rPr>
          <w:rFonts w:ascii="Arial" w:hAnsi="Arial" w:cs="Arial"/>
          <w:bCs/>
          <w:color w:val="000000" w:themeColor="text1"/>
          <w:sz w:val="26"/>
          <w:szCs w:val="26"/>
        </w:rPr>
        <w:t>entonces Séptima Sala Unitaria</w:t>
      </w:r>
      <w:r w:rsidR="00341791">
        <w:rPr>
          <w:rFonts w:ascii="Arial" w:hAnsi="Arial" w:cs="Arial"/>
          <w:bCs/>
          <w:color w:val="000000" w:themeColor="text1"/>
          <w:sz w:val="26"/>
          <w:szCs w:val="26"/>
        </w:rPr>
        <w:t xml:space="preserve">, en la que </w:t>
      </w:r>
      <w:r>
        <w:rPr>
          <w:rFonts w:ascii="Arial" w:hAnsi="Arial" w:cs="Arial"/>
          <w:sz w:val="26"/>
          <w:szCs w:val="26"/>
        </w:rPr>
        <w:t xml:space="preserve">estimó procedente sobreseer el juicio:- - - - - - - - - - - - - - - - - - - - - </w:t>
      </w:r>
      <w:r w:rsidR="00E50B81">
        <w:rPr>
          <w:rFonts w:ascii="Arial" w:hAnsi="Arial" w:cs="Arial"/>
          <w:sz w:val="26"/>
          <w:szCs w:val="26"/>
        </w:rPr>
        <w:t xml:space="preserve">- - - </w:t>
      </w:r>
    </w:p>
    <w:p w14:paraId="546C4E4C" w14:textId="77777777" w:rsidR="00104B25" w:rsidRPr="000423AA" w:rsidRDefault="00104B25" w:rsidP="000423AA">
      <w:pPr>
        <w:spacing w:before="240" w:after="240" w:line="276" w:lineRule="auto"/>
        <w:ind w:left="1134" w:right="474" w:firstLine="282"/>
        <w:jc w:val="both"/>
        <w:rPr>
          <w:rFonts w:ascii="Arial" w:hAnsi="Arial" w:cs="Arial"/>
          <w:i/>
        </w:rPr>
      </w:pPr>
      <w:r w:rsidRPr="000423AA">
        <w:rPr>
          <w:rFonts w:ascii="Arial" w:hAnsi="Arial" w:cs="Arial"/>
          <w:i/>
          <w:sz w:val="26"/>
          <w:szCs w:val="26"/>
        </w:rPr>
        <w:t>“</w:t>
      </w:r>
      <w:r w:rsidRPr="000423AA">
        <w:rPr>
          <w:rFonts w:ascii="Arial" w:hAnsi="Arial" w:cs="Arial"/>
          <w:b/>
          <w:i/>
          <w:sz w:val="20"/>
          <w:szCs w:val="20"/>
        </w:rPr>
        <w:t>TERCERO</w:t>
      </w:r>
      <w:r w:rsidRPr="000423AA">
        <w:rPr>
          <w:rFonts w:ascii="Arial" w:hAnsi="Arial" w:cs="Arial"/>
          <w:b/>
          <w:i/>
          <w:sz w:val="26"/>
          <w:szCs w:val="26"/>
        </w:rPr>
        <w:t>.</w:t>
      </w:r>
      <w:r w:rsidRPr="000423AA">
        <w:rPr>
          <w:rFonts w:ascii="Arial" w:hAnsi="Arial" w:cs="Arial"/>
          <w:b/>
          <w:i/>
        </w:rPr>
        <w:t xml:space="preserve"> Causales de improcedencia y sobreseimiento.</w:t>
      </w:r>
      <w:r w:rsidRPr="000423AA">
        <w:rPr>
          <w:rFonts w:ascii="Arial" w:hAnsi="Arial" w:cs="Arial"/>
          <w:i/>
        </w:rPr>
        <w:t xml:space="preserve"> Po ser de orden público y de estudio preferente a cualquier otra cuestión, mismas que deben de ser analizadas de oficio o a petición de parte, ya que, de actualizarse las hipótesis normativas, ello impide la resolución del fondo del asunto y deberá decretarse su sobreseimiento, de conformidad con lo dispuesto por los artículos 131 y 132, de la Ley de Justicia Administrativa para el Estado, anterior a la veinte.</w:t>
      </w:r>
    </w:p>
    <w:p w14:paraId="5A04A162" w14:textId="3154B432" w:rsidR="00104B25" w:rsidRPr="002910A5" w:rsidRDefault="00104B25" w:rsidP="002910A5">
      <w:pPr>
        <w:spacing w:before="240" w:after="240" w:line="276" w:lineRule="auto"/>
        <w:ind w:left="1134" w:right="474" w:firstLine="282"/>
        <w:jc w:val="both"/>
        <w:rPr>
          <w:rFonts w:ascii="Arial" w:hAnsi="Arial" w:cs="Arial"/>
          <w:i/>
        </w:rPr>
      </w:pPr>
      <w:r w:rsidRPr="002910A5">
        <w:rPr>
          <w:rFonts w:ascii="Arial" w:hAnsi="Arial" w:cs="Arial"/>
          <w:i/>
        </w:rPr>
        <w:t xml:space="preserve">El actor indicó como actos impugnados: </w:t>
      </w:r>
      <w:r w:rsidRPr="002910A5">
        <w:rPr>
          <w:rFonts w:ascii="Arial" w:hAnsi="Arial" w:cs="Arial"/>
          <w:b/>
          <w:i/>
        </w:rPr>
        <w:t xml:space="preserve">a) </w:t>
      </w:r>
      <w:r w:rsidRPr="002910A5">
        <w:rPr>
          <w:rFonts w:ascii="Arial" w:hAnsi="Arial" w:cs="Arial"/>
          <w:i/>
        </w:rPr>
        <w:t xml:space="preserve">el cumplimiento del contrato administrativo celebrado el veintiocho de agosto de dos mil catorce, relativo a los servicios de consultoría y asesoría consistentes en gestión, trámite de beneficios, compensaciones y ahorros en las obligaciones fiscales derivadas de las retenciones de impuestos sobre la renta por concepto de pago de sueldo y salarios de la nómina del Instituto Estatal de Educación Pública de Oaxaca, del ejercicio fiscal dos mil catorce, así como asesoría integral, atención y seguimiento respecto de auditorías de la Secretaría de Hacienda y Crédito Público lleve a cabo por los ejercicios dos mil catorce y anteriores; </w:t>
      </w:r>
      <w:r w:rsidRPr="002910A5">
        <w:rPr>
          <w:rFonts w:ascii="Arial" w:hAnsi="Arial" w:cs="Arial"/>
          <w:b/>
          <w:i/>
        </w:rPr>
        <w:t xml:space="preserve">b) </w:t>
      </w:r>
      <w:r w:rsidRPr="002910A5">
        <w:rPr>
          <w:rFonts w:ascii="Arial" w:hAnsi="Arial" w:cs="Arial"/>
          <w:i/>
        </w:rPr>
        <w:t>como consecuencia del cumplimiento de contrato anteriormente descrito, el pago de la cantidad de $</w:t>
      </w:r>
      <w:r w:rsidR="00E50B81">
        <w:rPr>
          <w:rFonts w:ascii="Arial" w:hAnsi="Arial" w:cs="Arial"/>
          <w:i/>
        </w:rPr>
        <w:t>*******</w:t>
      </w:r>
      <w:r w:rsidRPr="002910A5">
        <w:rPr>
          <w:rFonts w:ascii="Arial" w:hAnsi="Arial" w:cs="Arial"/>
          <w:i/>
        </w:rPr>
        <w:t xml:space="preserve">); y </w:t>
      </w:r>
      <w:r w:rsidRPr="002910A5">
        <w:rPr>
          <w:rFonts w:ascii="Arial" w:hAnsi="Arial" w:cs="Arial"/>
          <w:b/>
          <w:i/>
        </w:rPr>
        <w:t xml:space="preserve">c) </w:t>
      </w:r>
      <w:r w:rsidRPr="002910A5">
        <w:rPr>
          <w:rFonts w:ascii="Arial" w:hAnsi="Arial" w:cs="Arial"/>
          <w:i/>
        </w:rPr>
        <w:t>el pago de los intereses legales a razón del 9% anual sobre la cantidad reclamada en el inciso anterior por todo el plazo que dure el incumplimiento de pago reclamado, computado desde la fecha en que debería haber pagado los servicios que se le reclaman y hasta la total solución del adeudo.</w:t>
      </w:r>
    </w:p>
    <w:p w14:paraId="7EB01C64" w14:textId="77777777" w:rsidR="00104B25" w:rsidRPr="002910A5" w:rsidRDefault="00104B25" w:rsidP="002910A5">
      <w:pPr>
        <w:spacing w:before="240" w:after="240" w:line="276" w:lineRule="auto"/>
        <w:ind w:left="1134" w:right="474" w:firstLine="282"/>
        <w:jc w:val="both"/>
        <w:rPr>
          <w:rFonts w:ascii="Arial" w:hAnsi="Arial" w:cs="Arial"/>
          <w:i/>
        </w:rPr>
      </w:pPr>
      <w:r w:rsidRPr="002910A5">
        <w:rPr>
          <w:rFonts w:ascii="Arial" w:hAnsi="Arial" w:cs="Arial"/>
          <w:i/>
        </w:rPr>
        <w:lastRenderedPageBreak/>
        <w:t>Ahora bien, para que un acto pueda ser susceptible de ser impugnado ante este Tribunal, este debe tener la característica de ser un acto definitivo, es decir, que el acto refleje la voluntad última o definitiva por parte de la autoridad demandada, en virtud de que, sólo este tipo de actos son los que causan agravios a la esfera jurídica de los gobernados.</w:t>
      </w:r>
    </w:p>
    <w:p w14:paraId="453E28D5" w14:textId="77777777" w:rsidR="00104B25" w:rsidRPr="002910A5" w:rsidRDefault="00104B25" w:rsidP="002910A5">
      <w:pPr>
        <w:spacing w:before="240" w:after="240" w:line="276" w:lineRule="auto"/>
        <w:ind w:left="1134" w:right="474" w:firstLine="282"/>
        <w:jc w:val="both"/>
        <w:rPr>
          <w:rFonts w:ascii="Arial" w:hAnsi="Arial" w:cs="Arial"/>
          <w:i/>
        </w:rPr>
      </w:pPr>
      <w:r w:rsidRPr="002910A5">
        <w:rPr>
          <w:rFonts w:ascii="Arial" w:hAnsi="Arial" w:cs="Arial"/>
          <w:i/>
        </w:rPr>
        <w:t>En ese orden de ideas, la definitividad para efectos del juicio contencioso administrativo, debe de ponderar la impugnación de la resolución administrativa a través de recursos ordinarios en sede administrativa y la naturaleza de la tal resolución, la cual debe constituir el producto final de la manifestación de la autoridad administrativa.</w:t>
      </w:r>
    </w:p>
    <w:p w14:paraId="7CB13AA2" w14:textId="77777777" w:rsidR="00104B25" w:rsidRPr="002910A5" w:rsidRDefault="00104B25" w:rsidP="002910A5">
      <w:pPr>
        <w:spacing w:before="240" w:after="240" w:line="276" w:lineRule="auto"/>
        <w:ind w:left="1134" w:right="474" w:firstLine="282"/>
        <w:jc w:val="both"/>
        <w:rPr>
          <w:rFonts w:ascii="Arial" w:hAnsi="Arial" w:cs="Arial"/>
          <w:i/>
        </w:rPr>
      </w:pPr>
      <w:r w:rsidRPr="002910A5">
        <w:rPr>
          <w:rFonts w:ascii="Arial" w:hAnsi="Arial" w:cs="Arial"/>
          <w:i/>
        </w:rPr>
        <w:t xml:space="preserve">Ese producto final o última voluntad, suele expresarse de dos formas: </w:t>
      </w:r>
      <w:r w:rsidRPr="002910A5">
        <w:rPr>
          <w:rFonts w:ascii="Arial" w:hAnsi="Arial" w:cs="Arial"/>
          <w:b/>
          <w:i/>
        </w:rPr>
        <w:t xml:space="preserve">a) </w:t>
      </w:r>
      <w:r w:rsidRPr="002910A5">
        <w:rPr>
          <w:rFonts w:ascii="Arial" w:hAnsi="Arial" w:cs="Arial"/>
          <w:i/>
        </w:rPr>
        <w:t xml:space="preserve">como última resolución dictada para poner fin a un procedimiento; o </w:t>
      </w:r>
      <w:r w:rsidRPr="002910A5">
        <w:rPr>
          <w:rFonts w:ascii="Arial" w:hAnsi="Arial" w:cs="Arial"/>
          <w:b/>
          <w:i/>
        </w:rPr>
        <w:t xml:space="preserve">b) </w:t>
      </w:r>
      <w:r w:rsidRPr="002910A5">
        <w:rPr>
          <w:rFonts w:ascii="Arial" w:hAnsi="Arial" w:cs="Arial"/>
          <w:i/>
        </w:rPr>
        <w:t>como manifestación aislada que por su naturaleza y características no requiere de procedimientos que le antecedan para poder reflejar la última voluntad o voluntad definitiva de la administración pública.</w:t>
      </w:r>
    </w:p>
    <w:p w14:paraId="36234F17" w14:textId="77777777" w:rsidR="00104B25" w:rsidRPr="002910A5" w:rsidRDefault="00104B25" w:rsidP="002910A5">
      <w:pPr>
        <w:spacing w:before="240" w:after="240" w:line="276" w:lineRule="auto"/>
        <w:ind w:left="1134" w:right="474" w:firstLine="282"/>
        <w:jc w:val="both"/>
        <w:rPr>
          <w:rFonts w:ascii="Arial" w:hAnsi="Arial" w:cs="Arial"/>
          <w:i/>
        </w:rPr>
      </w:pPr>
      <w:r w:rsidRPr="002910A5">
        <w:rPr>
          <w:rFonts w:ascii="Arial" w:hAnsi="Arial" w:cs="Arial"/>
          <w:i/>
        </w:rPr>
        <w:t xml:space="preserve">Así, tratándose de resoluciones definitivas que culminan un procedimiento administrativo, las fases de dicho procedimiento o actos de naturaleza </w:t>
      </w:r>
      <w:proofErr w:type="spellStart"/>
      <w:r w:rsidRPr="002910A5">
        <w:rPr>
          <w:rFonts w:ascii="Arial" w:hAnsi="Arial" w:cs="Arial"/>
          <w:i/>
        </w:rPr>
        <w:t>interprocedimental</w:t>
      </w:r>
      <w:proofErr w:type="spellEnd"/>
      <w:r w:rsidRPr="002910A5">
        <w:rPr>
          <w:rFonts w:ascii="Arial" w:hAnsi="Arial" w:cs="Arial"/>
          <w:i/>
        </w:rPr>
        <w:t xml:space="preserve"> no podrán considerarse ´resoluciones definitivas´ en obvio que  éste sólo puede serlo el fallo con el que culmine dicho procedimiento excluyéndose a la actuaciones instrumentales que conforman el procedimiento administrativo, entendido como el conjunto de actos realizados conforme a determinadas normas, que tienen unidad entre sí y buscan una finalidad que para este caso es precisamente la producción de la resolución administrativa definitiva cuyo objeto consiste a su vez en crear efectos jurídicos.</w:t>
      </w:r>
    </w:p>
    <w:p w14:paraId="039DF11D" w14:textId="77777777" w:rsidR="00104B25" w:rsidRPr="002910A5" w:rsidRDefault="00104B25" w:rsidP="002910A5">
      <w:pPr>
        <w:spacing w:before="240" w:after="240" w:line="276" w:lineRule="auto"/>
        <w:ind w:left="1134" w:right="474" w:firstLine="282"/>
        <w:jc w:val="both"/>
        <w:rPr>
          <w:rFonts w:ascii="Arial" w:hAnsi="Arial" w:cs="Arial"/>
          <w:i/>
        </w:rPr>
      </w:pPr>
      <w:r w:rsidRPr="002910A5">
        <w:rPr>
          <w:rFonts w:ascii="Arial" w:hAnsi="Arial" w:cs="Arial"/>
          <w:i/>
        </w:rPr>
        <w:t xml:space="preserve">De manera que no se generará agravio alguno para el gobernado en tanto la administración pública </w:t>
      </w:r>
      <w:r w:rsidRPr="002910A5">
        <w:rPr>
          <w:rFonts w:ascii="Arial" w:hAnsi="Arial" w:cs="Arial"/>
          <w:b/>
          <w:i/>
        </w:rPr>
        <w:t>no diga su última palabra</w:t>
      </w:r>
      <w:r w:rsidRPr="002910A5">
        <w:rPr>
          <w:rFonts w:ascii="Arial" w:hAnsi="Arial" w:cs="Arial"/>
          <w:i/>
        </w:rPr>
        <w:t xml:space="preserve"> por medio de la autoridad a quien competa decidirla en el orden jurídico correspondiente y solamente cuando la resolución de que se trata adquiere esa firmeza.</w:t>
      </w:r>
    </w:p>
    <w:p w14:paraId="5D378B26" w14:textId="77777777" w:rsidR="00104B25" w:rsidRPr="002910A5" w:rsidRDefault="00104B25" w:rsidP="002910A5">
      <w:pPr>
        <w:spacing w:before="240" w:after="240" w:line="276" w:lineRule="auto"/>
        <w:ind w:left="1134" w:right="474" w:firstLine="282"/>
        <w:jc w:val="both"/>
        <w:rPr>
          <w:rFonts w:ascii="Arial" w:hAnsi="Arial" w:cs="Arial"/>
          <w:i/>
        </w:rPr>
      </w:pPr>
      <w:r w:rsidRPr="002910A5">
        <w:rPr>
          <w:rFonts w:ascii="Arial" w:hAnsi="Arial" w:cs="Arial"/>
          <w:i/>
        </w:rPr>
        <w:t>La generación de esta situación, en combinación con la causación de un agravio objetivo son las características de la resolución definitiva para efectos del juicio contencioso administrativo, lo que dará lugar al nacimiento del interés requerido para acudir a la vía en comento.</w:t>
      </w:r>
    </w:p>
    <w:p w14:paraId="36E211B0" w14:textId="77777777" w:rsidR="00104B25" w:rsidRPr="002910A5" w:rsidRDefault="00104B25" w:rsidP="002910A5">
      <w:pPr>
        <w:spacing w:before="240" w:after="240" w:line="276" w:lineRule="auto"/>
        <w:ind w:left="1134" w:right="474" w:firstLine="282"/>
        <w:jc w:val="both"/>
        <w:rPr>
          <w:rFonts w:ascii="Arial" w:hAnsi="Arial" w:cs="Arial"/>
          <w:i/>
        </w:rPr>
      </w:pPr>
      <w:r w:rsidRPr="002910A5">
        <w:rPr>
          <w:rFonts w:ascii="Arial" w:hAnsi="Arial" w:cs="Arial"/>
          <w:i/>
        </w:rPr>
        <w:t>Salvo tratándose de la negativa ficta, el acto impugnado debe tratarse de un acto definitivo con carácter positivo que haga procedente la instancia administrativa para analizar su legalidad, como son, entre otros, la rescisión administrativa, la emisión del finiquito o la terminación anticipada, requisito que es indispensable que exista para la viabilidad del juicio de nulidad.</w:t>
      </w:r>
    </w:p>
    <w:p w14:paraId="19CD6176" w14:textId="77777777" w:rsidR="00104B25" w:rsidRPr="002910A5" w:rsidRDefault="00104B25" w:rsidP="002910A5">
      <w:pPr>
        <w:spacing w:before="240" w:after="240" w:line="276" w:lineRule="auto"/>
        <w:ind w:left="1134" w:right="474" w:firstLine="282"/>
        <w:jc w:val="both"/>
        <w:rPr>
          <w:rFonts w:ascii="Arial" w:hAnsi="Arial" w:cs="Arial"/>
          <w:i/>
        </w:rPr>
      </w:pPr>
      <w:r w:rsidRPr="002910A5">
        <w:rPr>
          <w:rFonts w:ascii="Arial" w:hAnsi="Arial" w:cs="Arial"/>
          <w:i/>
        </w:rPr>
        <w:t xml:space="preserve">Por lo que, si bien es cierto el artículo 96 fracción IV de la Ley de Justicia Administrativa para el Estado, anterior a la vigente, señala que las Salas Unitarias del tribunal de Justicia Administrativa del Estado de Oaxaca, conocerán de las resoluciones que se dicten sobre interpretación y cumplimiento de contratos celebrados con la administración pública estatal y municipal; también es cierto, que el simple incumplimiento de un contrato de esa naturaleza, </w:t>
      </w:r>
      <w:r w:rsidRPr="002910A5">
        <w:rPr>
          <w:rFonts w:ascii="Arial" w:hAnsi="Arial" w:cs="Arial"/>
          <w:b/>
          <w:i/>
        </w:rPr>
        <w:t xml:space="preserve">no es un </w:t>
      </w:r>
      <w:r w:rsidRPr="002910A5">
        <w:rPr>
          <w:rFonts w:ascii="Arial" w:hAnsi="Arial" w:cs="Arial"/>
          <w:b/>
          <w:i/>
        </w:rPr>
        <w:lastRenderedPageBreak/>
        <w:t xml:space="preserve">acto administrativo impugnable </w:t>
      </w:r>
      <w:r w:rsidRPr="002910A5">
        <w:rPr>
          <w:rFonts w:ascii="Arial" w:hAnsi="Arial" w:cs="Arial"/>
          <w:i/>
        </w:rPr>
        <w:t xml:space="preserve">para efectos del juicio contencioso administrativo. </w:t>
      </w:r>
    </w:p>
    <w:p w14:paraId="77209B25" w14:textId="77777777" w:rsidR="00104B25" w:rsidRPr="002910A5" w:rsidRDefault="00104B25" w:rsidP="002910A5">
      <w:pPr>
        <w:spacing w:before="240" w:after="240" w:line="276" w:lineRule="auto"/>
        <w:ind w:left="1134" w:right="474" w:firstLine="282"/>
        <w:jc w:val="both"/>
        <w:rPr>
          <w:rFonts w:ascii="Arial" w:hAnsi="Arial" w:cs="Arial"/>
          <w:i/>
        </w:rPr>
      </w:pPr>
      <w:r w:rsidRPr="002910A5">
        <w:rPr>
          <w:rFonts w:ascii="Arial" w:hAnsi="Arial" w:cs="Arial"/>
          <w:i/>
        </w:rPr>
        <w:t>Por lo que, en el presente caso, a fin de hacer procedente el juicio contencioso administrativo, era necesario que la administrada realizara una solicitud a la autoridad, solicitando el pago de las cantidades reclamadas, para que a dicha petición le recayera una negativa ficta o negativa expresa por parte de la autoridad administrativa, la cual constituiría su última voluntad impugnable a través del juicio contencioso administrativo.</w:t>
      </w:r>
    </w:p>
    <w:p w14:paraId="38ECCBE2" w14:textId="7215481C" w:rsidR="00104B25" w:rsidRPr="002910A5" w:rsidRDefault="00104B25" w:rsidP="002910A5">
      <w:pPr>
        <w:spacing w:before="240" w:after="240" w:line="276" w:lineRule="auto"/>
        <w:ind w:left="1134" w:right="474" w:firstLine="282"/>
        <w:jc w:val="both"/>
        <w:rPr>
          <w:rFonts w:ascii="Arial" w:hAnsi="Arial" w:cs="Arial"/>
          <w:i/>
        </w:rPr>
      </w:pPr>
      <w:r w:rsidRPr="002910A5">
        <w:rPr>
          <w:rFonts w:ascii="Arial" w:hAnsi="Arial" w:cs="Arial"/>
          <w:i/>
        </w:rPr>
        <w:t xml:space="preserve">Por lo que, en autos del presente juicio de nulidad, </w:t>
      </w:r>
      <w:r w:rsidRPr="002910A5">
        <w:rPr>
          <w:rFonts w:ascii="Arial" w:hAnsi="Arial" w:cs="Arial"/>
          <w:b/>
          <w:i/>
        </w:rPr>
        <w:t xml:space="preserve">no obra </w:t>
      </w:r>
      <w:r w:rsidRPr="002910A5">
        <w:rPr>
          <w:rFonts w:ascii="Arial" w:hAnsi="Arial" w:cs="Arial"/>
          <w:i/>
        </w:rPr>
        <w:t xml:space="preserve">el original o copia certificada del acuse por medio del cual la </w:t>
      </w:r>
      <w:r w:rsidRPr="002910A5">
        <w:rPr>
          <w:rFonts w:ascii="Arial" w:hAnsi="Arial" w:cs="Arial"/>
          <w:b/>
          <w:i/>
        </w:rPr>
        <w:t xml:space="preserve">parte actora, </w:t>
      </w:r>
      <w:r w:rsidRPr="002910A5">
        <w:rPr>
          <w:rFonts w:ascii="Arial" w:hAnsi="Arial" w:cs="Arial"/>
          <w:i/>
        </w:rPr>
        <w:t xml:space="preserve">haya solicitado mediante escrito a la autoridad demandada </w:t>
      </w:r>
      <w:r w:rsidRPr="002910A5">
        <w:rPr>
          <w:rFonts w:ascii="Arial" w:hAnsi="Arial" w:cs="Arial"/>
          <w:b/>
          <w:i/>
        </w:rPr>
        <w:t xml:space="preserve">Instituto Estatal de Educación Pública de Oaxaca </w:t>
      </w:r>
      <w:r w:rsidRPr="002910A5">
        <w:rPr>
          <w:rFonts w:ascii="Arial" w:hAnsi="Arial" w:cs="Arial"/>
          <w:i/>
        </w:rPr>
        <w:t>el pago de la cantidad de $</w:t>
      </w:r>
      <w:r w:rsidR="00E50B81">
        <w:rPr>
          <w:rFonts w:ascii="Arial" w:hAnsi="Arial" w:cs="Arial"/>
          <w:i/>
        </w:rPr>
        <w:t>*******</w:t>
      </w:r>
      <w:r w:rsidRPr="002910A5">
        <w:rPr>
          <w:rFonts w:ascii="Arial" w:hAnsi="Arial" w:cs="Arial"/>
          <w:i/>
        </w:rPr>
        <w:t>).</w:t>
      </w:r>
    </w:p>
    <w:p w14:paraId="6F56773D" w14:textId="77777777" w:rsidR="00104B25" w:rsidRPr="002910A5" w:rsidRDefault="00104B25" w:rsidP="002910A5">
      <w:pPr>
        <w:spacing w:before="240" w:after="240" w:line="276" w:lineRule="auto"/>
        <w:ind w:left="1134" w:right="474" w:firstLine="282"/>
        <w:jc w:val="both"/>
        <w:rPr>
          <w:rFonts w:ascii="Arial" w:hAnsi="Arial" w:cs="Arial"/>
          <w:b/>
          <w:i/>
        </w:rPr>
      </w:pPr>
      <w:r w:rsidRPr="002910A5">
        <w:rPr>
          <w:rFonts w:ascii="Arial" w:hAnsi="Arial" w:cs="Arial"/>
          <w:i/>
        </w:rPr>
        <w:t xml:space="preserve">En consecuencia, </w:t>
      </w:r>
      <w:r w:rsidRPr="002910A5">
        <w:rPr>
          <w:rFonts w:ascii="Arial" w:hAnsi="Arial" w:cs="Arial"/>
          <w:b/>
          <w:i/>
        </w:rPr>
        <w:t xml:space="preserve">no existe acto definitivo susceptible de ser impugnado </w:t>
      </w:r>
      <w:r w:rsidRPr="002910A5">
        <w:rPr>
          <w:rFonts w:ascii="Arial" w:hAnsi="Arial" w:cs="Arial"/>
          <w:i/>
        </w:rPr>
        <w:t xml:space="preserve">en el presente juicio de nulidad, pues </w:t>
      </w:r>
      <w:r w:rsidRPr="002910A5">
        <w:rPr>
          <w:rFonts w:ascii="Arial" w:hAnsi="Arial" w:cs="Arial"/>
          <w:b/>
          <w:i/>
        </w:rPr>
        <w:t>no se acredita una negativa ficta o una negativa expresa.</w:t>
      </w:r>
    </w:p>
    <w:p w14:paraId="63294CB4" w14:textId="77777777" w:rsidR="00104B25" w:rsidRPr="002910A5" w:rsidRDefault="00104B25" w:rsidP="002910A5">
      <w:pPr>
        <w:spacing w:before="240" w:after="240" w:line="276" w:lineRule="auto"/>
        <w:ind w:left="1134" w:right="474"/>
        <w:jc w:val="both"/>
        <w:rPr>
          <w:rFonts w:ascii="Arial" w:hAnsi="Arial" w:cs="Arial"/>
          <w:i/>
        </w:rPr>
      </w:pPr>
      <w:r w:rsidRPr="002910A5">
        <w:rPr>
          <w:rFonts w:ascii="Arial" w:hAnsi="Arial" w:cs="Arial"/>
          <w:i/>
        </w:rPr>
        <w:t>…</w:t>
      </w:r>
    </w:p>
    <w:p w14:paraId="427084CF" w14:textId="77777777" w:rsidR="00104B25" w:rsidRPr="002910A5" w:rsidRDefault="00104B25" w:rsidP="002910A5">
      <w:pPr>
        <w:spacing w:before="240" w:after="240" w:line="276" w:lineRule="auto"/>
        <w:ind w:left="1134" w:right="474" w:firstLine="282"/>
        <w:jc w:val="both"/>
        <w:rPr>
          <w:rFonts w:ascii="Arial" w:hAnsi="Arial" w:cs="Arial"/>
          <w:b/>
          <w:i/>
        </w:rPr>
      </w:pPr>
      <w:r w:rsidRPr="002910A5">
        <w:rPr>
          <w:rFonts w:ascii="Arial" w:hAnsi="Arial" w:cs="Arial"/>
          <w:i/>
        </w:rPr>
        <w:t xml:space="preserve">Por lo tanto, se actualizan las causales de improcedencia previstas en las fracción (sic) X, del artículo 131 en relación con la fracción II, del artículo 132, de la Ley de Justicia Administrativa para el Estado, anterior a la vigente, y en consecuencia, </w:t>
      </w:r>
      <w:r w:rsidRPr="002910A5">
        <w:rPr>
          <w:rFonts w:ascii="Arial" w:hAnsi="Arial" w:cs="Arial"/>
          <w:b/>
          <w:i/>
        </w:rPr>
        <w:t>SE SOBRESEE EL JUICIO.</w:t>
      </w:r>
    </w:p>
    <w:p w14:paraId="71A3D6DB" w14:textId="77777777" w:rsidR="00104B25" w:rsidRPr="002910A5" w:rsidRDefault="00104B25" w:rsidP="002910A5">
      <w:pPr>
        <w:spacing w:before="240" w:after="240" w:line="276" w:lineRule="auto"/>
        <w:ind w:left="1134" w:right="474" w:firstLine="282"/>
        <w:jc w:val="both"/>
        <w:rPr>
          <w:rFonts w:ascii="Arial" w:hAnsi="Arial" w:cs="Arial"/>
          <w:i/>
        </w:rPr>
      </w:pPr>
      <w:r w:rsidRPr="002910A5">
        <w:rPr>
          <w:rFonts w:ascii="Arial" w:hAnsi="Arial" w:cs="Arial"/>
          <w:b/>
          <w:i/>
        </w:rPr>
        <w:t xml:space="preserve">CUARTO. </w:t>
      </w:r>
      <w:r w:rsidRPr="002910A5">
        <w:rPr>
          <w:rFonts w:ascii="Arial" w:hAnsi="Arial" w:cs="Arial"/>
          <w:i/>
        </w:rPr>
        <w:t>Como se ha sobreseído el juicio respecto de los actos impugnados por el actor, este juzgador se encuentra impedido para entrar al fondo del asunto planteado, es decir, analizar los conceptos de impugnación expresados por el accionante en su escrito de demanda.</w:t>
      </w:r>
    </w:p>
    <w:p w14:paraId="357691B6" w14:textId="31EBC715" w:rsidR="00104B25" w:rsidRPr="002910A5" w:rsidRDefault="00104B25" w:rsidP="002910A5">
      <w:pPr>
        <w:spacing w:before="240" w:after="240" w:line="276" w:lineRule="auto"/>
        <w:ind w:left="1134" w:right="474" w:firstLine="282"/>
        <w:jc w:val="both"/>
        <w:rPr>
          <w:rFonts w:ascii="Arial" w:hAnsi="Arial" w:cs="Arial"/>
          <w:i/>
          <w:sz w:val="26"/>
          <w:szCs w:val="26"/>
        </w:rPr>
      </w:pPr>
      <w:r w:rsidRPr="002910A5">
        <w:rPr>
          <w:rFonts w:ascii="Arial" w:hAnsi="Arial" w:cs="Arial"/>
          <w:i/>
        </w:rPr>
        <w:t>…</w:t>
      </w:r>
      <w:r w:rsidRPr="002910A5">
        <w:rPr>
          <w:rFonts w:ascii="Arial" w:hAnsi="Arial" w:cs="Arial"/>
          <w:i/>
          <w:sz w:val="26"/>
          <w:szCs w:val="26"/>
        </w:rPr>
        <w:t>”</w:t>
      </w:r>
      <w:r w:rsidR="00A638FC" w:rsidRPr="002910A5">
        <w:rPr>
          <w:rStyle w:val="Refdenotaalpie"/>
          <w:rFonts w:ascii="Arial" w:hAnsi="Arial" w:cs="Arial"/>
          <w:i/>
          <w:sz w:val="26"/>
          <w:szCs w:val="26"/>
        </w:rPr>
        <w:footnoteReference w:id="4"/>
      </w:r>
    </w:p>
    <w:p w14:paraId="1DAF5166" w14:textId="0DFA30C0" w:rsidR="00C912F9" w:rsidRDefault="000C21D0" w:rsidP="00B03583">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 xml:space="preserve">De lo anteriormente puntualizado se </w:t>
      </w:r>
      <w:r w:rsidR="008704C9">
        <w:rPr>
          <w:rFonts w:ascii="Arial" w:hAnsi="Arial" w:cs="Arial"/>
          <w:sz w:val="26"/>
          <w:szCs w:val="26"/>
        </w:rPr>
        <w:t>colige</w:t>
      </w:r>
      <w:r w:rsidR="00931651">
        <w:rPr>
          <w:rFonts w:ascii="Arial" w:hAnsi="Arial" w:cs="Arial"/>
          <w:sz w:val="26"/>
          <w:szCs w:val="26"/>
        </w:rPr>
        <w:t xml:space="preserve"> </w:t>
      </w:r>
      <w:r w:rsidR="00B03583">
        <w:rPr>
          <w:rFonts w:ascii="Arial" w:hAnsi="Arial" w:cs="Arial"/>
          <w:sz w:val="26"/>
          <w:szCs w:val="26"/>
        </w:rPr>
        <w:t>que la Sala Superior</w:t>
      </w:r>
      <w:r w:rsidR="00261A0D">
        <w:rPr>
          <w:rFonts w:ascii="Arial" w:hAnsi="Arial" w:cs="Arial"/>
          <w:sz w:val="26"/>
          <w:szCs w:val="26"/>
        </w:rPr>
        <w:t xml:space="preserve"> al emitir la </w:t>
      </w:r>
      <w:r w:rsidR="00B03583">
        <w:rPr>
          <w:rFonts w:ascii="Arial" w:hAnsi="Arial" w:cs="Arial"/>
          <w:sz w:val="26"/>
          <w:szCs w:val="26"/>
        </w:rPr>
        <w:t>resolución de 15 quince de enero de 2020 dos mil veinte</w:t>
      </w:r>
      <w:r w:rsidR="00931651">
        <w:rPr>
          <w:rFonts w:ascii="Arial" w:hAnsi="Arial" w:cs="Arial"/>
          <w:sz w:val="26"/>
          <w:szCs w:val="26"/>
        </w:rPr>
        <w:t xml:space="preserve">, fue puntual en establecer: </w:t>
      </w:r>
      <w:r w:rsidR="00931651">
        <w:rPr>
          <w:rFonts w:ascii="Arial" w:hAnsi="Arial" w:cs="Arial"/>
          <w:b/>
          <w:sz w:val="26"/>
          <w:szCs w:val="26"/>
        </w:rPr>
        <w:t xml:space="preserve">a) </w:t>
      </w:r>
      <w:r w:rsidR="00931651">
        <w:rPr>
          <w:rFonts w:ascii="Arial" w:hAnsi="Arial" w:cs="Arial"/>
          <w:sz w:val="26"/>
          <w:szCs w:val="26"/>
        </w:rPr>
        <w:t>Q</w:t>
      </w:r>
      <w:r w:rsidR="00261A0D">
        <w:rPr>
          <w:rFonts w:ascii="Arial" w:hAnsi="Arial" w:cs="Arial"/>
          <w:sz w:val="26"/>
          <w:szCs w:val="26"/>
        </w:rPr>
        <w:t>ue el asunto sometido a consideración de la Primera Instancia</w:t>
      </w:r>
      <w:r w:rsidR="00341791">
        <w:rPr>
          <w:rFonts w:ascii="Arial" w:hAnsi="Arial" w:cs="Arial"/>
          <w:sz w:val="26"/>
          <w:szCs w:val="26"/>
        </w:rPr>
        <w:t xml:space="preserve"> </w:t>
      </w:r>
      <w:r w:rsidR="00261A0D">
        <w:rPr>
          <w:rFonts w:ascii="Arial" w:hAnsi="Arial" w:cs="Arial"/>
          <w:sz w:val="26"/>
          <w:szCs w:val="26"/>
        </w:rPr>
        <w:t xml:space="preserve">de acuerdo con lo dispuesto por el artículo </w:t>
      </w:r>
      <w:r w:rsidR="00C912F9">
        <w:rPr>
          <w:rFonts w:ascii="Arial" w:hAnsi="Arial" w:cs="Arial"/>
          <w:sz w:val="26"/>
          <w:szCs w:val="26"/>
        </w:rPr>
        <w:t xml:space="preserve">96, fracción IV de la Ley de Justicia Administrativa para el Estado de Oaxaca, </w:t>
      </w:r>
      <w:r w:rsidR="00C912F9" w:rsidRPr="00A638FC">
        <w:rPr>
          <w:rFonts w:ascii="Arial" w:hAnsi="Arial" w:cs="Arial"/>
          <w:sz w:val="26"/>
          <w:szCs w:val="26"/>
          <w:u w:val="single"/>
        </w:rPr>
        <w:t>es proceden</w:t>
      </w:r>
      <w:r w:rsidR="00C912F9">
        <w:rPr>
          <w:rFonts w:ascii="Arial" w:hAnsi="Arial" w:cs="Arial"/>
          <w:sz w:val="26"/>
          <w:szCs w:val="26"/>
        </w:rPr>
        <w:t xml:space="preserve">te, porque éste </w:t>
      </w:r>
      <w:r w:rsidR="00C912F9" w:rsidRPr="00A638FC">
        <w:rPr>
          <w:rFonts w:ascii="Arial" w:hAnsi="Arial" w:cs="Arial"/>
          <w:sz w:val="26"/>
          <w:szCs w:val="26"/>
          <w:u w:val="single"/>
        </w:rPr>
        <w:t>Tribunal es competente para conocer y resolver sobre los juicios promovidos en contra de las resoluciones que se dicten sobre interpretación y cumplimiento de contratos celebrados con la administración pública</w:t>
      </w:r>
      <w:r w:rsidR="00C912F9" w:rsidRPr="00C912F9">
        <w:rPr>
          <w:rFonts w:ascii="Arial" w:hAnsi="Arial" w:cs="Arial"/>
          <w:sz w:val="26"/>
          <w:szCs w:val="26"/>
        </w:rPr>
        <w:t xml:space="preserve">, </w:t>
      </w:r>
      <w:r w:rsidR="00C912F9">
        <w:rPr>
          <w:rFonts w:ascii="Arial" w:hAnsi="Arial" w:cs="Arial"/>
          <w:sz w:val="26"/>
          <w:szCs w:val="26"/>
        </w:rPr>
        <w:t xml:space="preserve">precisando que es </w:t>
      </w:r>
      <w:r w:rsidR="00C912F9" w:rsidRPr="00C912F9">
        <w:rPr>
          <w:rFonts w:ascii="Arial" w:hAnsi="Arial" w:cs="Arial"/>
          <w:sz w:val="26"/>
          <w:szCs w:val="26"/>
        </w:rPr>
        <w:t xml:space="preserve">el caso planteado </w:t>
      </w:r>
      <w:r w:rsidR="00C912F9">
        <w:rPr>
          <w:rFonts w:ascii="Arial" w:hAnsi="Arial" w:cs="Arial"/>
          <w:sz w:val="26"/>
          <w:szCs w:val="26"/>
        </w:rPr>
        <w:t>por el promovente del juicio</w:t>
      </w:r>
      <w:r w:rsidR="00931651">
        <w:rPr>
          <w:rFonts w:ascii="Arial" w:hAnsi="Arial" w:cs="Arial"/>
          <w:sz w:val="26"/>
          <w:szCs w:val="26"/>
        </w:rPr>
        <w:t xml:space="preserve">, </w:t>
      </w:r>
      <w:r w:rsidR="00931651">
        <w:rPr>
          <w:rFonts w:ascii="Arial" w:hAnsi="Arial" w:cs="Arial"/>
          <w:b/>
          <w:sz w:val="26"/>
          <w:szCs w:val="26"/>
        </w:rPr>
        <w:t xml:space="preserve">b) </w:t>
      </w:r>
      <w:r w:rsidR="00931651">
        <w:rPr>
          <w:rFonts w:ascii="Arial" w:hAnsi="Arial" w:cs="Arial"/>
          <w:sz w:val="26"/>
          <w:szCs w:val="26"/>
        </w:rPr>
        <w:t>Q</w:t>
      </w:r>
      <w:r w:rsidR="00C912F9">
        <w:rPr>
          <w:rFonts w:ascii="Arial" w:hAnsi="Arial" w:cs="Arial"/>
          <w:sz w:val="26"/>
          <w:szCs w:val="26"/>
        </w:rPr>
        <w:t xml:space="preserve">ue la Primera Instancia fue omisa en </w:t>
      </w:r>
      <w:r w:rsidR="00261A0D">
        <w:rPr>
          <w:rFonts w:ascii="Arial" w:hAnsi="Arial" w:cs="Arial"/>
          <w:sz w:val="26"/>
          <w:szCs w:val="26"/>
        </w:rPr>
        <w:t xml:space="preserve">realizar el </w:t>
      </w:r>
      <w:r w:rsidR="00261A0D" w:rsidRPr="00823689">
        <w:rPr>
          <w:rFonts w:ascii="Arial" w:hAnsi="Arial" w:cs="Arial"/>
          <w:sz w:val="26"/>
          <w:szCs w:val="26"/>
          <w:u w:val="single"/>
        </w:rPr>
        <w:t>análisis del</w:t>
      </w:r>
      <w:r w:rsidR="00261A0D" w:rsidRPr="00F56EE0">
        <w:rPr>
          <w:rFonts w:ascii="Arial" w:hAnsi="Arial" w:cs="Arial"/>
          <w:sz w:val="26"/>
          <w:szCs w:val="26"/>
          <w:u w:val="single"/>
        </w:rPr>
        <w:t xml:space="preserve"> </w:t>
      </w:r>
      <w:r w:rsidR="00261A0D" w:rsidRPr="00A638FC">
        <w:rPr>
          <w:rFonts w:ascii="Arial" w:hAnsi="Arial" w:cs="Arial"/>
          <w:sz w:val="26"/>
          <w:szCs w:val="26"/>
          <w:u w:val="single"/>
        </w:rPr>
        <w:t>fondo del asunto</w:t>
      </w:r>
      <w:r w:rsidR="00261A0D">
        <w:rPr>
          <w:rFonts w:ascii="Arial" w:hAnsi="Arial" w:cs="Arial"/>
          <w:sz w:val="26"/>
          <w:szCs w:val="26"/>
        </w:rPr>
        <w:t>,</w:t>
      </w:r>
      <w:r w:rsidR="00931651">
        <w:rPr>
          <w:rFonts w:ascii="Arial" w:hAnsi="Arial" w:cs="Arial"/>
          <w:sz w:val="26"/>
          <w:szCs w:val="26"/>
        </w:rPr>
        <w:t xml:space="preserve"> </w:t>
      </w:r>
      <w:r w:rsidR="00931651">
        <w:rPr>
          <w:rFonts w:ascii="Arial" w:hAnsi="Arial" w:cs="Arial"/>
          <w:b/>
          <w:sz w:val="26"/>
          <w:szCs w:val="26"/>
        </w:rPr>
        <w:t>c)</w:t>
      </w:r>
      <w:r w:rsidR="00261A0D">
        <w:rPr>
          <w:rFonts w:ascii="Arial" w:hAnsi="Arial" w:cs="Arial"/>
          <w:sz w:val="26"/>
          <w:szCs w:val="26"/>
        </w:rPr>
        <w:t xml:space="preserve"> </w:t>
      </w:r>
      <w:r w:rsidR="00931651">
        <w:rPr>
          <w:rFonts w:ascii="Arial" w:hAnsi="Arial" w:cs="Arial"/>
          <w:sz w:val="26"/>
          <w:szCs w:val="26"/>
        </w:rPr>
        <w:t>P</w:t>
      </w:r>
      <w:r w:rsidR="00C912F9">
        <w:rPr>
          <w:rFonts w:ascii="Arial" w:hAnsi="Arial" w:cs="Arial"/>
          <w:sz w:val="26"/>
          <w:szCs w:val="26"/>
        </w:rPr>
        <w:t>rocedente revocar la resolución y orden</w:t>
      </w:r>
      <w:r w:rsidR="00931651">
        <w:rPr>
          <w:rFonts w:ascii="Arial" w:hAnsi="Arial" w:cs="Arial"/>
          <w:sz w:val="26"/>
          <w:szCs w:val="26"/>
        </w:rPr>
        <w:t>ar a</w:t>
      </w:r>
      <w:r w:rsidR="00C912F9">
        <w:rPr>
          <w:rFonts w:ascii="Arial" w:hAnsi="Arial" w:cs="Arial"/>
          <w:sz w:val="26"/>
          <w:szCs w:val="26"/>
        </w:rPr>
        <w:t xml:space="preserve"> la Primera Instancia agotara </w:t>
      </w:r>
      <w:r w:rsidR="00C912F9" w:rsidRPr="00C912F9">
        <w:rPr>
          <w:rFonts w:ascii="Arial" w:hAnsi="Arial" w:cs="Arial"/>
          <w:sz w:val="26"/>
          <w:szCs w:val="26"/>
        </w:rPr>
        <w:t>su jurisdicción</w:t>
      </w:r>
      <w:r w:rsidR="00C912F9">
        <w:rPr>
          <w:rFonts w:ascii="Arial" w:hAnsi="Arial" w:cs="Arial"/>
          <w:sz w:val="26"/>
          <w:szCs w:val="26"/>
        </w:rPr>
        <w:t xml:space="preserve">, </w:t>
      </w:r>
      <w:r w:rsidR="00C912F9" w:rsidRPr="00A638FC">
        <w:rPr>
          <w:rFonts w:ascii="Arial" w:hAnsi="Arial" w:cs="Arial"/>
          <w:sz w:val="26"/>
          <w:szCs w:val="26"/>
          <w:u w:val="single"/>
        </w:rPr>
        <w:t xml:space="preserve">para </w:t>
      </w:r>
      <w:r w:rsidR="00931651" w:rsidRPr="00A638FC">
        <w:rPr>
          <w:rFonts w:ascii="Arial" w:hAnsi="Arial" w:cs="Arial"/>
          <w:sz w:val="26"/>
          <w:szCs w:val="26"/>
          <w:u w:val="single"/>
        </w:rPr>
        <w:t>efectuar</w:t>
      </w:r>
      <w:r w:rsidR="00C912F9" w:rsidRPr="00A638FC">
        <w:rPr>
          <w:rFonts w:ascii="Arial" w:hAnsi="Arial" w:cs="Arial"/>
          <w:sz w:val="26"/>
          <w:szCs w:val="26"/>
          <w:u w:val="single"/>
        </w:rPr>
        <w:t xml:space="preserve"> el estudio del fondo del asunto, a fin de resolver sobre las </w:t>
      </w:r>
      <w:r w:rsidR="00C912F9" w:rsidRPr="00A638FC">
        <w:rPr>
          <w:rFonts w:ascii="Arial" w:hAnsi="Arial" w:cs="Arial"/>
          <w:sz w:val="26"/>
          <w:szCs w:val="26"/>
          <w:u w:val="single"/>
        </w:rPr>
        <w:lastRenderedPageBreak/>
        <w:t xml:space="preserve">pretensiones planteadas por la </w:t>
      </w:r>
      <w:r w:rsidR="00341791" w:rsidRPr="00A638FC">
        <w:rPr>
          <w:rFonts w:ascii="Arial" w:hAnsi="Arial" w:cs="Arial"/>
          <w:sz w:val="26"/>
          <w:szCs w:val="26"/>
          <w:u w:val="single"/>
        </w:rPr>
        <w:t xml:space="preserve">parte </w:t>
      </w:r>
      <w:r w:rsidR="00C912F9" w:rsidRPr="00A638FC">
        <w:rPr>
          <w:rFonts w:ascii="Arial" w:hAnsi="Arial" w:cs="Arial"/>
          <w:sz w:val="26"/>
          <w:szCs w:val="26"/>
          <w:u w:val="single"/>
        </w:rPr>
        <w:t>actora</w:t>
      </w:r>
      <w:r w:rsidR="00C912F9">
        <w:rPr>
          <w:rFonts w:ascii="Arial" w:hAnsi="Arial" w:cs="Arial"/>
          <w:sz w:val="26"/>
          <w:szCs w:val="26"/>
        </w:rPr>
        <w:t xml:space="preserve">.- - - - - - </w:t>
      </w:r>
      <w:r w:rsidR="008704C9">
        <w:rPr>
          <w:rFonts w:ascii="Arial" w:hAnsi="Arial" w:cs="Arial"/>
          <w:sz w:val="26"/>
          <w:szCs w:val="26"/>
        </w:rPr>
        <w:t xml:space="preserve">- - - - - - - - - - - - - - </w:t>
      </w:r>
    </w:p>
    <w:p w14:paraId="5F3D3241" w14:textId="3947C239" w:rsidR="00C912F9" w:rsidRDefault="00341791" w:rsidP="00555149">
      <w:pPr>
        <w:spacing w:before="240" w:after="240" w:line="360" w:lineRule="auto"/>
        <w:ind w:right="49" w:firstLine="708"/>
        <w:jc w:val="both"/>
        <w:rPr>
          <w:rFonts w:ascii="Arial" w:hAnsi="Arial" w:cs="Arial"/>
          <w:sz w:val="26"/>
          <w:szCs w:val="26"/>
        </w:rPr>
      </w:pPr>
      <w:r>
        <w:rPr>
          <w:rFonts w:ascii="Arial" w:hAnsi="Arial" w:cs="Arial"/>
          <w:sz w:val="26"/>
          <w:szCs w:val="26"/>
        </w:rPr>
        <w:t xml:space="preserve">Determinación de </w:t>
      </w:r>
      <w:r w:rsidR="00A638FC">
        <w:rPr>
          <w:rFonts w:ascii="Arial" w:hAnsi="Arial" w:cs="Arial"/>
          <w:sz w:val="26"/>
          <w:szCs w:val="26"/>
        </w:rPr>
        <w:t>é</w:t>
      </w:r>
      <w:r>
        <w:rPr>
          <w:rFonts w:ascii="Arial" w:hAnsi="Arial" w:cs="Arial"/>
          <w:sz w:val="26"/>
          <w:szCs w:val="26"/>
        </w:rPr>
        <w:t>sta S</w:t>
      </w:r>
      <w:r w:rsidR="00823689">
        <w:rPr>
          <w:rFonts w:ascii="Arial" w:hAnsi="Arial" w:cs="Arial"/>
          <w:sz w:val="26"/>
          <w:szCs w:val="26"/>
        </w:rPr>
        <w:t xml:space="preserve">ala Superior </w:t>
      </w:r>
      <w:r>
        <w:rPr>
          <w:rFonts w:ascii="Arial" w:hAnsi="Arial" w:cs="Arial"/>
          <w:sz w:val="26"/>
          <w:szCs w:val="26"/>
        </w:rPr>
        <w:t>que no fue acatada</w:t>
      </w:r>
      <w:r w:rsidR="00C912F9">
        <w:rPr>
          <w:rFonts w:ascii="Arial" w:hAnsi="Arial" w:cs="Arial"/>
          <w:sz w:val="26"/>
          <w:szCs w:val="26"/>
        </w:rPr>
        <w:t xml:space="preserve"> por la Primera Instancia al emitir la resolución que hoy se analiza, pues en lugar de agotar su jurisdicción, mediante el estudio del fondo del asunto</w:t>
      </w:r>
      <w:r>
        <w:rPr>
          <w:rFonts w:ascii="Arial" w:hAnsi="Arial" w:cs="Arial"/>
          <w:sz w:val="26"/>
          <w:szCs w:val="26"/>
        </w:rPr>
        <w:t xml:space="preserve"> sometido a su consideración</w:t>
      </w:r>
      <w:r w:rsidR="00C912F9">
        <w:rPr>
          <w:rFonts w:ascii="Arial" w:hAnsi="Arial" w:cs="Arial"/>
          <w:sz w:val="26"/>
          <w:szCs w:val="26"/>
        </w:rPr>
        <w:t xml:space="preserve">, </w:t>
      </w:r>
      <w:r w:rsidR="00931651">
        <w:rPr>
          <w:rFonts w:ascii="Arial" w:hAnsi="Arial" w:cs="Arial"/>
          <w:sz w:val="26"/>
          <w:szCs w:val="26"/>
        </w:rPr>
        <w:t>basándose</w:t>
      </w:r>
      <w:r w:rsidR="00C912F9">
        <w:rPr>
          <w:rFonts w:ascii="Arial" w:hAnsi="Arial" w:cs="Arial"/>
          <w:sz w:val="26"/>
          <w:szCs w:val="26"/>
        </w:rPr>
        <w:t xml:space="preserve"> en las pretensiones del actor </w:t>
      </w:r>
      <w:r w:rsidR="008704C9" w:rsidRPr="00823689">
        <w:rPr>
          <w:rFonts w:ascii="Arial" w:hAnsi="Arial" w:cs="Arial"/>
          <w:b/>
          <w:sz w:val="26"/>
          <w:szCs w:val="26"/>
        </w:rPr>
        <w:t>como le fue ordenado</w:t>
      </w:r>
      <w:r w:rsidR="00C912F9">
        <w:rPr>
          <w:rFonts w:ascii="Arial" w:hAnsi="Arial" w:cs="Arial"/>
          <w:sz w:val="26"/>
          <w:szCs w:val="26"/>
        </w:rPr>
        <w:t>; decidió entrar nuevamente al análisis de una causal de improcedencia, concluyendo en sobreseer el juicio</w:t>
      </w:r>
      <w:r>
        <w:rPr>
          <w:rFonts w:ascii="Arial" w:hAnsi="Arial" w:cs="Arial"/>
          <w:sz w:val="26"/>
          <w:szCs w:val="26"/>
        </w:rPr>
        <w:t>.</w:t>
      </w:r>
      <w:r w:rsidR="007D138D">
        <w:rPr>
          <w:rFonts w:ascii="Arial" w:hAnsi="Arial" w:cs="Arial"/>
          <w:sz w:val="26"/>
          <w:szCs w:val="26"/>
        </w:rPr>
        <w:t xml:space="preserve">- - - - - - - </w:t>
      </w:r>
    </w:p>
    <w:p w14:paraId="5E1A0DEA" w14:textId="24E3ABE6" w:rsidR="00413824" w:rsidRDefault="00EF7E22" w:rsidP="00931651">
      <w:pPr>
        <w:spacing w:before="240" w:line="360" w:lineRule="auto"/>
        <w:ind w:right="49" w:firstLine="709"/>
        <w:jc w:val="both"/>
        <w:rPr>
          <w:rFonts w:ascii="Arial" w:hAnsi="Arial" w:cs="Arial"/>
          <w:sz w:val="26"/>
          <w:szCs w:val="26"/>
        </w:rPr>
      </w:pPr>
      <w:r>
        <w:rPr>
          <w:rFonts w:ascii="Arial" w:hAnsi="Arial" w:cs="Arial"/>
          <w:sz w:val="26"/>
          <w:szCs w:val="26"/>
        </w:rPr>
        <w:t xml:space="preserve">Esta forma de resolver </w:t>
      </w:r>
      <w:r w:rsidR="00823689">
        <w:rPr>
          <w:rFonts w:ascii="Arial" w:hAnsi="Arial" w:cs="Arial"/>
          <w:sz w:val="26"/>
          <w:szCs w:val="26"/>
        </w:rPr>
        <w:t xml:space="preserve">de </w:t>
      </w:r>
      <w:r w:rsidR="00135975">
        <w:rPr>
          <w:rFonts w:ascii="Arial" w:hAnsi="Arial" w:cs="Arial"/>
          <w:sz w:val="26"/>
          <w:szCs w:val="26"/>
        </w:rPr>
        <w:t xml:space="preserve">la </w:t>
      </w:r>
      <w:r w:rsidR="00413824">
        <w:rPr>
          <w:rFonts w:ascii="Arial" w:hAnsi="Arial" w:cs="Arial"/>
          <w:sz w:val="26"/>
          <w:szCs w:val="26"/>
        </w:rPr>
        <w:t xml:space="preserve">Encargada del Despacho de la Cuarta Sala Unitaria de Primera </w:t>
      </w:r>
      <w:r w:rsidR="00135975">
        <w:rPr>
          <w:rFonts w:ascii="Arial" w:hAnsi="Arial" w:cs="Arial"/>
          <w:sz w:val="26"/>
          <w:szCs w:val="26"/>
        </w:rPr>
        <w:t>Instancia</w:t>
      </w:r>
      <w:r>
        <w:rPr>
          <w:rFonts w:ascii="Arial" w:hAnsi="Arial" w:cs="Arial"/>
          <w:sz w:val="26"/>
          <w:szCs w:val="26"/>
        </w:rPr>
        <w:t xml:space="preserve"> </w:t>
      </w:r>
      <w:r w:rsidR="008C242B">
        <w:rPr>
          <w:rFonts w:ascii="Arial" w:hAnsi="Arial" w:cs="Arial"/>
          <w:sz w:val="26"/>
          <w:szCs w:val="26"/>
        </w:rPr>
        <w:t xml:space="preserve">causa el agravio alegado, porque </w:t>
      </w:r>
      <w:r w:rsidR="00BC7EF4">
        <w:rPr>
          <w:rFonts w:ascii="Arial" w:hAnsi="Arial" w:cs="Arial"/>
          <w:sz w:val="26"/>
          <w:szCs w:val="26"/>
        </w:rPr>
        <w:t xml:space="preserve">a pesar de que </w:t>
      </w:r>
      <w:r w:rsidR="00413824">
        <w:rPr>
          <w:rFonts w:ascii="Arial" w:hAnsi="Arial" w:cs="Arial"/>
          <w:sz w:val="26"/>
          <w:szCs w:val="26"/>
        </w:rPr>
        <w:t>la Sala Superior fue puntual en señalar que</w:t>
      </w:r>
      <w:r w:rsidR="00931651">
        <w:rPr>
          <w:rFonts w:ascii="Arial" w:hAnsi="Arial" w:cs="Arial"/>
          <w:sz w:val="26"/>
          <w:szCs w:val="26"/>
        </w:rPr>
        <w:t xml:space="preserve"> </w:t>
      </w:r>
      <w:r w:rsidR="00931651" w:rsidRPr="00931651">
        <w:rPr>
          <w:rFonts w:ascii="Arial" w:hAnsi="Arial" w:cs="Arial"/>
          <w:sz w:val="26"/>
          <w:szCs w:val="26"/>
        </w:rPr>
        <w:t>el caso planteado</w:t>
      </w:r>
      <w:r w:rsidR="00931651">
        <w:rPr>
          <w:rFonts w:ascii="Arial" w:hAnsi="Arial" w:cs="Arial"/>
          <w:sz w:val="26"/>
          <w:szCs w:val="26"/>
        </w:rPr>
        <w:t xml:space="preserve"> a través de la demanda de nulidad que dio origen al juicio natural, se ajusta a lo dispuesto por el </w:t>
      </w:r>
      <w:r w:rsidR="00413824">
        <w:rPr>
          <w:rFonts w:ascii="Arial" w:hAnsi="Arial" w:cs="Arial"/>
          <w:sz w:val="26"/>
          <w:szCs w:val="26"/>
        </w:rPr>
        <w:t>artículo 96, fracción IV de la Ley de Justicia Administ</w:t>
      </w:r>
      <w:r w:rsidR="00931651">
        <w:rPr>
          <w:rFonts w:ascii="Arial" w:hAnsi="Arial" w:cs="Arial"/>
          <w:sz w:val="26"/>
          <w:szCs w:val="26"/>
        </w:rPr>
        <w:t>rativa para el Estado de Oaxaca</w:t>
      </w:r>
      <w:r w:rsidR="00413824">
        <w:rPr>
          <w:rFonts w:ascii="Arial" w:hAnsi="Arial" w:cs="Arial"/>
          <w:sz w:val="26"/>
          <w:szCs w:val="26"/>
        </w:rPr>
        <w:t xml:space="preserve"> </w:t>
      </w:r>
      <w:r w:rsidR="00931651">
        <w:rPr>
          <w:rFonts w:ascii="Arial" w:hAnsi="Arial" w:cs="Arial"/>
          <w:sz w:val="26"/>
          <w:szCs w:val="26"/>
        </w:rPr>
        <w:t xml:space="preserve">y </w:t>
      </w:r>
      <w:r w:rsidR="00413824">
        <w:rPr>
          <w:rFonts w:ascii="Arial" w:hAnsi="Arial" w:cs="Arial"/>
          <w:sz w:val="26"/>
          <w:szCs w:val="26"/>
        </w:rPr>
        <w:t>ordenó que se realizara el estudio del fondo del asunto, a fin de resolver sobre las pretensiones planteadas por la parte actora</w:t>
      </w:r>
      <w:r w:rsidR="005768D2">
        <w:rPr>
          <w:rFonts w:ascii="Arial" w:hAnsi="Arial" w:cs="Arial"/>
          <w:sz w:val="26"/>
          <w:szCs w:val="26"/>
        </w:rPr>
        <w:t>;</w:t>
      </w:r>
      <w:r w:rsidR="00413824">
        <w:rPr>
          <w:rFonts w:ascii="Arial" w:hAnsi="Arial" w:cs="Arial"/>
          <w:sz w:val="26"/>
          <w:szCs w:val="26"/>
        </w:rPr>
        <w:t xml:space="preserve"> la Primera Instancia contrariando lo ya precisado en la resolución que debía cumplir, estimó actualiza</w:t>
      </w:r>
      <w:r w:rsidR="00823689">
        <w:rPr>
          <w:rFonts w:ascii="Arial" w:hAnsi="Arial" w:cs="Arial"/>
          <w:sz w:val="26"/>
          <w:szCs w:val="26"/>
        </w:rPr>
        <w:t>da</w:t>
      </w:r>
      <w:r w:rsidR="00413824">
        <w:rPr>
          <w:rFonts w:ascii="Arial" w:hAnsi="Arial" w:cs="Arial"/>
          <w:sz w:val="26"/>
          <w:szCs w:val="26"/>
        </w:rPr>
        <w:t xml:space="preserve"> la causal de improcedencia prevista por el artículo 131, fracción X de</w:t>
      </w:r>
      <w:r w:rsidR="00823689">
        <w:rPr>
          <w:rFonts w:ascii="Arial" w:hAnsi="Arial" w:cs="Arial"/>
          <w:sz w:val="26"/>
          <w:szCs w:val="26"/>
        </w:rPr>
        <w:t xml:space="preserve"> </w:t>
      </w:r>
      <w:r w:rsidR="00413824">
        <w:rPr>
          <w:rFonts w:ascii="Arial" w:hAnsi="Arial" w:cs="Arial"/>
          <w:sz w:val="26"/>
          <w:szCs w:val="26"/>
        </w:rPr>
        <w:t xml:space="preserve">la Ley en cita y </w:t>
      </w:r>
      <w:r w:rsidR="005768D2">
        <w:rPr>
          <w:rFonts w:ascii="Arial" w:hAnsi="Arial" w:cs="Arial"/>
          <w:sz w:val="26"/>
          <w:szCs w:val="26"/>
        </w:rPr>
        <w:t xml:space="preserve">estableció </w:t>
      </w:r>
      <w:r w:rsidR="00413824">
        <w:rPr>
          <w:rFonts w:ascii="Arial" w:hAnsi="Arial" w:cs="Arial"/>
          <w:sz w:val="26"/>
          <w:szCs w:val="26"/>
        </w:rPr>
        <w:t xml:space="preserve">que se encontraba imposibilitad para entrar al </w:t>
      </w:r>
      <w:r w:rsidR="00823689">
        <w:rPr>
          <w:rFonts w:ascii="Arial" w:hAnsi="Arial" w:cs="Arial"/>
          <w:sz w:val="26"/>
          <w:szCs w:val="26"/>
        </w:rPr>
        <w:t>“</w:t>
      </w:r>
      <w:r w:rsidR="00413824" w:rsidRPr="00823689">
        <w:rPr>
          <w:rFonts w:ascii="Arial" w:hAnsi="Arial" w:cs="Arial"/>
        </w:rPr>
        <w:t>fondo del asunto planteado</w:t>
      </w:r>
      <w:r w:rsidR="00823689">
        <w:rPr>
          <w:rFonts w:ascii="Arial" w:hAnsi="Arial" w:cs="Arial"/>
          <w:sz w:val="26"/>
          <w:szCs w:val="26"/>
        </w:rPr>
        <w:t>”</w:t>
      </w:r>
      <w:r w:rsidR="00413824">
        <w:rPr>
          <w:rFonts w:ascii="Arial" w:hAnsi="Arial" w:cs="Arial"/>
          <w:sz w:val="26"/>
          <w:szCs w:val="26"/>
        </w:rPr>
        <w:t>.- - - - - - - -</w:t>
      </w:r>
      <w:r w:rsidR="005768D2">
        <w:rPr>
          <w:rFonts w:ascii="Arial" w:hAnsi="Arial" w:cs="Arial"/>
          <w:sz w:val="26"/>
          <w:szCs w:val="26"/>
        </w:rPr>
        <w:t xml:space="preserve"> - - - - - - - - - - - - - </w:t>
      </w:r>
    </w:p>
    <w:p w14:paraId="7B6D4B3B" w14:textId="7C67E048" w:rsidR="008C242B" w:rsidRDefault="00C33D06" w:rsidP="00555149">
      <w:pPr>
        <w:pStyle w:val="Sinespaciado"/>
        <w:spacing w:before="240" w:line="360" w:lineRule="auto"/>
        <w:ind w:right="49" w:firstLine="708"/>
        <w:jc w:val="both"/>
        <w:rPr>
          <w:rFonts w:ascii="Arial" w:hAnsi="Arial" w:cs="Arial"/>
          <w:sz w:val="26"/>
          <w:szCs w:val="26"/>
        </w:rPr>
      </w:pPr>
      <w:r>
        <w:rPr>
          <w:rFonts w:ascii="Arial" w:hAnsi="Arial" w:cs="Arial"/>
          <w:sz w:val="26"/>
          <w:szCs w:val="26"/>
        </w:rPr>
        <w:t xml:space="preserve">Por tanto, a fin de reparar el agravio causado lo procedente es </w:t>
      </w:r>
      <w:r w:rsidR="00BC7EF4">
        <w:rPr>
          <w:rFonts w:ascii="Arial" w:hAnsi="Arial" w:cs="Arial"/>
          <w:b/>
          <w:sz w:val="26"/>
          <w:szCs w:val="26"/>
        </w:rPr>
        <w:t>revocar</w:t>
      </w:r>
      <w:r w:rsidR="00BC7EF4">
        <w:rPr>
          <w:rFonts w:ascii="Arial" w:hAnsi="Arial" w:cs="Arial"/>
          <w:sz w:val="26"/>
          <w:szCs w:val="26"/>
        </w:rPr>
        <w:t xml:space="preserve"> la resolución </w:t>
      </w:r>
      <w:r>
        <w:rPr>
          <w:rFonts w:ascii="Arial" w:hAnsi="Arial" w:cs="Arial"/>
          <w:sz w:val="26"/>
          <w:szCs w:val="26"/>
        </w:rPr>
        <w:t>de 2</w:t>
      </w:r>
      <w:r w:rsidR="00BC7EF4">
        <w:rPr>
          <w:rFonts w:ascii="Arial" w:hAnsi="Arial" w:cs="Arial"/>
          <w:sz w:val="26"/>
          <w:szCs w:val="26"/>
        </w:rPr>
        <w:t xml:space="preserve"> dos de julio de 2021 dos mil</w:t>
      </w:r>
      <w:r w:rsidR="005768D2">
        <w:rPr>
          <w:rFonts w:ascii="Arial" w:hAnsi="Arial" w:cs="Arial"/>
          <w:sz w:val="26"/>
          <w:szCs w:val="26"/>
        </w:rPr>
        <w:t xml:space="preserve">, pues </w:t>
      </w:r>
      <w:r>
        <w:rPr>
          <w:rFonts w:ascii="Arial" w:hAnsi="Arial" w:cs="Arial"/>
          <w:sz w:val="26"/>
          <w:szCs w:val="26"/>
        </w:rPr>
        <w:t xml:space="preserve">la Primera Instancia </w:t>
      </w:r>
      <w:r w:rsidRPr="00CE7D42">
        <w:rPr>
          <w:rFonts w:ascii="Arial" w:hAnsi="Arial" w:cs="Arial"/>
          <w:b/>
          <w:sz w:val="26"/>
          <w:szCs w:val="26"/>
        </w:rPr>
        <w:t xml:space="preserve">dejó de </w:t>
      </w:r>
      <w:r w:rsidR="005768D2" w:rsidRPr="00CE7D42">
        <w:rPr>
          <w:rFonts w:ascii="Arial" w:hAnsi="Arial" w:cs="Arial"/>
          <w:b/>
          <w:sz w:val="26"/>
          <w:szCs w:val="26"/>
        </w:rPr>
        <w:t>estudiar</w:t>
      </w:r>
      <w:r w:rsidRPr="00CE7D42">
        <w:rPr>
          <w:rFonts w:ascii="Arial" w:hAnsi="Arial" w:cs="Arial"/>
          <w:b/>
          <w:sz w:val="26"/>
          <w:szCs w:val="26"/>
        </w:rPr>
        <w:t xml:space="preserve"> el fondo del asunto planteado</w:t>
      </w:r>
      <w:r>
        <w:rPr>
          <w:rFonts w:ascii="Arial" w:hAnsi="Arial" w:cs="Arial"/>
          <w:sz w:val="26"/>
          <w:szCs w:val="26"/>
        </w:rPr>
        <w:t xml:space="preserve">, consistente en </w:t>
      </w:r>
      <w:r w:rsidR="005768D2">
        <w:rPr>
          <w:rFonts w:ascii="Arial" w:hAnsi="Arial" w:cs="Arial"/>
          <w:sz w:val="26"/>
          <w:szCs w:val="26"/>
        </w:rPr>
        <w:t>examinar</w:t>
      </w:r>
      <w:r w:rsidR="00BC7EF4">
        <w:rPr>
          <w:rFonts w:ascii="Arial" w:hAnsi="Arial" w:cs="Arial"/>
          <w:sz w:val="26"/>
          <w:szCs w:val="26"/>
        </w:rPr>
        <w:t xml:space="preserve"> si le asiste razón al actor para reclamar las prestaciones relativas al incumplimiento del contrato administrativo </w:t>
      </w:r>
      <w:r w:rsidR="00E50B81">
        <w:rPr>
          <w:rFonts w:ascii="Arial" w:eastAsia="Calibri" w:hAnsi="Arial" w:cs="Arial"/>
          <w:bCs/>
          <w:sz w:val="26"/>
          <w:szCs w:val="26"/>
        </w:rPr>
        <w:t>*******</w:t>
      </w:r>
      <w:r w:rsidR="00BC7EF4">
        <w:rPr>
          <w:rFonts w:ascii="Arial" w:eastAsia="Calibri" w:hAnsi="Arial" w:cs="Arial"/>
          <w:bCs/>
          <w:sz w:val="26"/>
          <w:szCs w:val="26"/>
        </w:rPr>
        <w:t xml:space="preserve"> celebrado con el Instituto Estatal de Educación Pública de Oaxaca</w:t>
      </w:r>
      <w:r w:rsidR="007053D2">
        <w:rPr>
          <w:rFonts w:ascii="Arial" w:eastAsia="Calibri" w:hAnsi="Arial" w:cs="Arial"/>
          <w:bCs/>
          <w:sz w:val="26"/>
          <w:szCs w:val="26"/>
        </w:rPr>
        <w:t>,</w:t>
      </w:r>
      <w:r w:rsidR="008C242B">
        <w:rPr>
          <w:rFonts w:ascii="Arial" w:hAnsi="Arial" w:cs="Arial"/>
          <w:sz w:val="26"/>
          <w:szCs w:val="26"/>
          <w:lang w:val="es-MX"/>
        </w:rPr>
        <w:t xml:space="preserve"> en base a los </w:t>
      </w:r>
      <w:r w:rsidR="0062384A">
        <w:rPr>
          <w:rFonts w:ascii="Arial" w:hAnsi="Arial" w:cs="Arial"/>
          <w:sz w:val="26"/>
          <w:szCs w:val="26"/>
          <w:lang w:val="es-MX"/>
        </w:rPr>
        <w:t>planteamientos propuestos en la demanda</w:t>
      </w:r>
      <w:r w:rsidR="005768D2">
        <w:rPr>
          <w:rFonts w:ascii="Arial" w:hAnsi="Arial" w:cs="Arial"/>
          <w:sz w:val="26"/>
          <w:szCs w:val="26"/>
          <w:lang w:val="es-MX"/>
        </w:rPr>
        <w:t xml:space="preserve">, </w:t>
      </w:r>
      <w:r w:rsidR="005768D2">
        <w:rPr>
          <w:rFonts w:ascii="Arial" w:eastAsia="Calibri" w:hAnsi="Arial" w:cs="Arial"/>
          <w:bCs/>
          <w:sz w:val="26"/>
          <w:szCs w:val="26"/>
        </w:rPr>
        <w:t>como fue ordenado mediante la resolución de 15 quince de enero de 2020 dos mil veinte, emitida por esta Sala Superior</w:t>
      </w:r>
      <w:r w:rsidR="008C242B">
        <w:rPr>
          <w:rFonts w:ascii="Arial" w:hAnsi="Arial" w:cs="Arial"/>
          <w:sz w:val="26"/>
          <w:szCs w:val="26"/>
          <w:lang w:val="es-MX"/>
        </w:rPr>
        <w:t xml:space="preserve">; debiendo así </w:t>
      </w:r>
      <w:r w:rsidR="008C242B">
        <w:rPr>
          <w:rFonts w:ascii="Arial" w:hAnsi="Arial" w:cs="Arial"/>
          <w:sz w:val="26"/>
          <w:szCs w:val="26"/>
        </w:rPr>
        <w:t xml:space="preserve">la </w:t>
      </w:r>
      <w:r w:rsidR="005768D2">
        <w:rPr>
          <w:rFonts w:ascii="Arial" w:hAnsi="Arial" w:cs="Arial"/>
          <w:sz w:val="26"/>
          <w:szCs w:val="26"/>
        </w:rPr>
        <w:t xml:space="preserve">Cuarta </w:t>
      </w:r>
      <w:r w:rsidR="008C242B">
        <w:rPr>
          <w:rFonts w:ascii="Arial" w:hAnsi="Arial" w:cs="Arial"/>
          <w:sz w:val="26"/>
          <w:szCs w:val="26"/>
        </w:rPr>
        <w:t xml:space="preserve">Sala Unitaria </w:t>
      </w:r>
      <w:r w:rsidR="005768D2">
        <w:rPr>
          <w:rFonts w:ascii="Arial" w:hAnsi="Arial" w:cs="Arial"/>
          <w:sz w:val="26"/>
          <w:szCs w:val="26"/>
        </w:rPr>
        <w:t xml:space="preserve">de Primera Instancia </w:t>
      </w:r>
      <w:r w:rsidRPr="00950F86">
        <w:rPr>
          <w:rFonts w:ascii="Arial" w:hAnsi="Arial" w:cs="Arial"/>
          <w:b/>
          <w:sz w:val="26"/>
          <w:szCs w:val="26"/>
        </w:rPr>
        <w:t>agotar su jurisdicción</w:t>
      </w:r>
      <w:r w:rsidR="005768D2">
        <w:rPr>
          <w:rFonts w:ascii="Arial" w:hAnsi="Arial" w:cs="Arial"/>
          <w:b/>
          <w:sz w:val="26"/>
          <w:szCs w:val="26"/>
        </w:rPr>
        <w:t xml:space="preserve"> </w:t>
      </w:r>
      <w:r w:rsidR="005768D2">
        <w:rPr>
          <w:rFonts w:ascii="Arial" w:hAnsi="Arial" w:cs="Arial"/>
          <w:sz w:val="26"/>
          <w:szCs w:val="26"/>
        </w:rPr>
        <w:t>en los términos ya precisados</w:t>
      </w:r>
      <w:r w:rsidR="008C242B">
        <w:rPr>
          <w:rFonts w:ascii="Arial" w:hAnsi="Arial" w:cs="Arial"/>
          <w:sz w:val="26"/>
          <w:szCs w:val="26"/>
        </w:rPr>
        <w:t>.</w:t>
      </w:r>
      <w:r>
        <w:rPr>
          <w:rFonts w:ascii="Arial" w:hAnsi="Arial" w:cs="Arial"/>
          <w:sz w:val="26"/>
          <w:szCs w:val="26"/>
        </w:rPr>
        <w:t xml:space="preserve">- - - - - - - - - - - - - </w:t>
      </w:r>
      <w:r w:rsidR="00CA03B5">
        <w:rPr>
          <w:rFonts w:ascii="Arial" w:hAnsi="Arial" w:cs="Arial"/>
          <w:sz w:val="26"/>
          <w:szCs w:val="26"/>
        </w:rPr>
        <w:t xml:space="preserve">- </w:t>
      </w:r>
      <w:r w:rsidR="005768D2">
        <w:rPr>
          <w:rFonts w:ascii="Arial" w:hAnsi="Arial" w:cs="Arial"/>
          <w:sz w:val="26"/>
          <w:szCs w:val="26"/>
        </w:rPr>
        <w:t xml:space="preserve">- - - - - - </w:t>
      </w:r>
      <w:r w:rsidR="00E50B81">
        <w:rPr>
          <w:rFonts w:ascii="Arial" w:hAnsi="Arial" w:cs="Arial"/>
          <w:sz w:val="26"/>
          <w:szCs w:val="26"/>
        </w:rPr>
        <w:t>- - - - - - - - - - - - - - - - - - - - - - - -</w:t>
      </w:r>
    </w:p>
    <w:p w14:paraId="54F2FCD3" w14:textId="2A01409E" w:rsidR="00CB5B38" w:rsidRDefault="008C242B" w:rsidP="00555149">
      <w:pPr>
        <w:spacing w:before="240" w:line="360" w:lineRule="auto"/>
        <w:ind w:right="49" w:firstLine="709"/>
        <w:jc w:val="both"/>
        <w:rPr>
          <w:rFonts w:ascii="Arial" w:eastAsia="Times New Roman" w:hAnsi="Arial"/>
          <w:color w:val="000000"/>
          <w:sz w:val="26"/>
          <w:szCs w:val="26"/>
        </w:rPr>
      </w:pPr>
      <w:r>
        <w:rPr>
          <w:rFonts w:ascii="Arial" w:hAnsi="Arial" w:cs="Arial"/>
          <w:sz w:val="26"/>
          <w:szCs w:val="26"/>
        </w:rPr>
        <w:t xml:space="preserve">Por lo que, </w:t>
      </w:r>
      <w:r w:rsidR="00C33D06" w:rsidRPr="00B65D0A">
        <w:rPr>
          <w:rFonts w:ascii="Arial" w:hAnsi="Arial" w:cs="Arial"/>
          <w:b/>
          <w:sz w:val="26"/>
          <w:szCs w:val="26"/>
        </w:rPr>
        <w:t>deben volver</w:t>
      </w:r>
      <w:r w:rsidR="00C33D06">
        <w:rPr>
          <w:rFonts w:ascii="Arial" w:hAnsi="Arial" w:cs="Arial"/>
          <w:sz w:val="26"/>
          <w:szCs w:val="26"/>
        </w:rPr>
        <w:t xml:space="preserve"> </w:t>
      </w:r>
      <w:r>
        <w:rPr>
          <w:rFonts w:ascii="Arial" w:hAnsi="Arial" w:cs="Arial"/>
          <w:sz w:val="26"/>
          <w:szCs w:val="26"/>
        </w:rPr>
        <w:t xml:space="preserve">los autos a la Sala de origen, sin que ello implique reenvió, virtud que </w:t>
      </w:r>
      <w:r w:rsidRPr="005768D2">
        <w:rPr>
          <w:rFonts w:ascii="Arial" w:hAnsi="Arial" w:cs="Arial"/>
          <w:sz w:val="26"/>
          <w:szCs w:val="26"/>
        </w:rPr>
        <w:t>este órgano revisor no tiene facultades para pronunciarse de un asunto, donde la juzgadora no agotó la obligación que le impone la Ley para resolver acerca de todas las cuestiones sometidas a su consideración</w:t>
      </w:r>
      <w:r>
        <w:rPr>
          <w:rFonts w:ascii="Arial" w:hAnsi="Arial" w:cs="Arial"/>
          <w:sz w:val="26"/>
          <w:szCs w:val="26"/>
        </w:rPr>
        <w:t>, como lo establece el artículo 177 de la Ley de Justicia Administrativa para el Estado de Oaxaca</w:t>
      </w:r>
      <w:r w:rsidR="00C33D06">
        <w:rPr>
          <w:rFonts w:ascii="Arial" w:hAnsi="Arial" w:cs="Arial"/>
          <w:sz w:val="26"/>
          <w:szCs w:val="26"/>
        </w:rPr>
        <w:t xml:space="preserve"> </w:t>
      </w:r>
      <w:proofErr w:type="gramStart"/>
      <w:r w:rsidR="00C33D06">
        <w:rPr>
          <w:rFonts w:ascii="Arial" w:hAnsi="Arial" w:cs="Arial"/>
          <w:sz w:val="26"/>
          <w:szCs w:val="26"/>
        </w:rPr>
        <w:lastRenderedPageBreak/>
        <w:t>aplicable</w:t>
      </w:r>
      <w:proofErr w:type="gramEnd"/>
      <w:r w:rsidR="00C33D06">
        <w:rPr>
          <w:rFonts w:ascii="Arial" w:hAnsi="Arial" w:cs="Arial"/>
          <w:sz w:val="26"/>
          <w:szCs w:val="26"/>
        </w:rPr>
        <w:t xml:space="preserve"> al caso</w:t>
      </w:r>
      <w:r w:rsidR="005768D2">
        <w:rPr>
          <w:rFonts w:ascii="Arial" w:hAnsi="Arial" w:cs="Arial"/>
          <w:sz w:val="26"/>
          <w:szCs w:val="26"/>
        </w:rPr>
        <w:t xml:space="preserve"> y como fue ordenado por esta propia Sala Superior mediante diversa resolución</w:t>
      </w:r>
      <w:r>
        <w:rPr>
          <w:rFonts w:ascii="Arial" w:hAnsi="Arial" w:cs="Arial"/>
          <w:sz w:val="26"/>
          <w:szCs w:val="26"/>
        </w:rPr>
        <w:t xml:space="preserve">. Se </w:t>
      </w:r>
      <w:r w:rsidR="00C33D06">
        <w:rPr>
          <w:rFonts w:ascii="Arial" w:hAnsi="Arial" w:cs="Arial"/>
          <w:sz w:val="26"/>
          <w:szCs w:val="26"/>
        </w:rPr>
        <w:t xml:space="preserve">cita </w:t>
      </w:r>
      <w:r>
        <w:rPr>
          <w:rFonts w:ascii="Arial" w:hAnsi="Arial" w:cs="Arial"/>
          <w:sz w:val="26"/>
          <w:szCs w:val="26"/>
        </w:rPr>
        <w:t xml:space="preserve">como sustento a lo anterior, </w:t>
      </w:r>
      <w:r>
        <w:rPr>
          <w:rFonts w:ascii="Arial" w:hAnsi="Arial" w:cs="Arial"/>
          <w:bCs/>
          <w:sz w:val="26"/>
          <w:szCs w:val="26"/>
        </w:rPr>
        <w:t xml:space="preserve">el criterio </w:t>
      </w:r>
      <w:r w:rsidR="00C33D06">
        <w:rPr>
          <w:rFonts w:ascii="Arial" w:hAnsi="Arial" w:cs="Arial"/>
          <w:bCs/>
          <w:sz w:val="26"/>
          <w:szCs w:val="26"/>
        </w:rPr>
        <w:t xml:space="preserve">de rubro y texto </w:t>
      </w:r>
      <w:r w:rsidR="00CB5B38">
        <w:rPr>
          <w:rFonts w:ascii="Arial" w:eastAsia="Times New Roman" w:hAnsi="Arial"/>
          <w:color w:val="000000"/>
          <w:sz w:val="26"/>
          <w:szCs w:val="26"/>
        </w:rPr>
        <w:t xml:space="preserve">siguientes:- - - - - - - - - - - - - - - - </w:t>
      </w:r>
      <w:r w:rsidR="00CA03B5">
        <w:rPr>
          <w:rFonts w:ascii="Arial" w:eastAsia="Times New Roman" w:hAnsi="Arial"/>
          <w:color w:val="000000"/>
          <w:sz w:val="26"/>
          <w:szCs w:val="26"/>
        </w:rPr>
        <w:t xml:space="preserve">- - - - - - - - - - - </w:t>
      </w:r>
    </w:p>
    <w:p w14:paraId="08D9FC54" w14:textId="77777777" w:rsidR="00CB5B38" w:rsidRPr="001C4AC8" w:rsidRDefault="00CB5B38" w:rsidP="00724281">
      <w:pPr>
        <w:pStyle w:val="Pa1"/>
        <w:spacing w:before="240" w:line="276" w:lineRule="auto"/>
        <w:ind w:left="1134" w:right="474"/>
        <w:jc w:val="both"/>
        <w:rPr>
          <w:rFonts w:ascii="Arial" w:eastAsia="Times New Roman" w:hAnsi="Arial" w:cs="Arial"/>
          <w:i/>
          <w:color w:val="000000"/>
          <w:sz w:val="22"/>
          <w:szCs w:val="22"/>
        </w:rPr>
      </w:pPr>
      <w:r w:rsidRPr="001C4AC8">
        <w:rPr>
          <w:rFonts w:ascii="Arial" w:eastAsia="Times New Roman" w:hAnsi="Arial" w:cs="Arial"/>
          <w:i/>
          <w:color w:val="000000"/>
          <w:sz w:val="22"/>
          <w:szCs w:val="22"/>
        </w:rPr>
        <w:t>“</w:t>
      </w:r>
      <w:r w:rsidRPr="001C4AC8">
        <w:rPr>
          <w:rFonts w:ascii="Arial" w:hAnsi="Arial" w:cs="Arial"/>
          <w:b/>
          <w:bCs/>
          <w:i/>
          <w:color w:val="000000"/>
          <w:sz w:val="22"/>
          <w:szCs w:val="22"/>
        </w:rPr>
        <w:t xml:space="preserve">SENTENCIA PARA EFECTOS. LA SALA SUPERIOR AL RESOLVER EL RECURSO DE REVISIÓN NO PUEDE DICTARLA CUANDO LA PRIMERA INSTANCIA NO AGOTÓ SU JURISDICCIÓN. </w:t>
      </w:r>
      <w:r w:rsidRPr="001C4AC8">
        <w:rPr>
          <w:rStyle w:val="A1"/>
          <w:rFonts w:ascii="Arial" w:hAnsi="Arial" w:cs="Arial"/>
          <w:i w:val="0"/>
          <w:sz w:val="22"/>
          <w:szCs w:val="22"/>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1C4AC8">
        <w:rPr>
          <w:rFonts w:ascii="Arial" w:hAnsi="Arial" w:cs="Arial"/>
          <w:bCs/>
          <w:i/>
          <w:color w:val="000000" w:themeColor="text1"/>
          <w:sz w:val="22"/>
          <w:szCs w:val="22"/>
        </w:rPr>
        <w:t>.”</w:t>
      </w:r>
      <w:r w:rsidRPr="001C4AC8">
        <w:rPr>
          <w:rStyle w:val="Refdenotaalpie"/>
          <w:rFonts w:ascii="Arial" w:hAnsi="Arial" w:cs="Arial"/>
          <w:i/>
          <w:sz w:val="22"/>
          <w:szCs w:val="22"/>
        </w:rPr>
        <w:footnoteReference w:id="5"/>
      </w:r>
      <w:r w:rsidRPr="001C4AC8">
        <w:rPr>
          <w:rFonts w:ascii="Arial" w:hAnsi="Arial" w:cs="Arial"/>
          <w:i/>
          <w:sz w:val="22"/>
          <w:szCs w:val="22"/>
        </w:rPr>
        <w:t>.</w:t>
      </w:r>
    </w:p>
    <w:p w14:paraId="784A97C7" w14:textId="5BAD29EA" w:rsidR="00F724E5" w:rsidRPr="00DA7EDC" w:rsidRDefault="00F724E5" w:rsidP="00555149">
      <w:pPr>
        <w:pStyle w:val="Sinespaciado"/>
        <w:spacing w:before="240" w:line="360" w:lineRule="auto"/>
        <w:ind w:right="49" w:firstLine="708"/>
        <w:jc w:val="both"/>
        <w:rPr>
          <w:rFonts w:ascii="Arial" w:hAnsi="Arial" w:cs="Arial"/>
          <w:sz w:val="26"/>
          <w:szCs w:val="26"/>
          <w:lang w:val="es-MX"/>
        </w:rPr>
      </w:pPr>
      <w:r w:rsidRPr="00E463D2">
        <w:rPr>
          <w:rFonts w:ascii="Arial" w:hAnsi="Arial" w:cs="Arial"/>
          <w:sz w:val="26"/>
          <w:szCs w:val="26"/>
          <w:lang w:val="es-MX"/>
        </w:rPr>
        <w:t xml:space="preserve">En mérito de lo anterior, </w:t>
      </w:r>
      <w:r w:rsidRPr="00DA7EDC">
        <w:rPr>
          <w:rFonts w:ascii="Arial" w:hAnsi="Arial" w:cs="Arial"/>
          <w:sz w:val="26"/>
          <w:szCs w:val="26"/>
          <w:lang w:val="es-MX"/>
        </w:rPr>
        <w:t xml:space="preserve">con fundamento en los </w:t>
      </w:r>
      <w:r w:rsidR="00B61625">
        <w:rPr>
          <w:rFonts w:ascii="Arial" w:hAnsi="Arial" w:cs="Arial"/>
          <w:sz w:val="26"/>
          <w:szCs w:val="26"/>
        </w:rPr>
        <w:t xml:space="preserve">artículos 206 primer párrafo y 208 de la Ley de </w:t>
      </w:r>
      <w:r>
        <w:rPr>
          <w:rFonts w:ascii="Arial" w:hAnsi="Arial" w:cs="Arial"/>
          <w:sz w:val="26"/>
          <w:szCs w:val="26"/>
        </w:rPr>
        <w:t xml:space="preserve">Justicia Administrativa para el Estado de Oaxaca, </w:t>
      </w:r>
      <w:r w:rsidR="00B61625">
        <w:rPr>
          <w:rFonts w:ascii="Arial" w:hAnsi="Arial" w:cs="Arial"/>
          <w:sz w:val="26"/>
          <w:szCs w:val="26"/>
        </w:rPr>
        <w:t xml:space="preserve">aplicable por ser la que estaba vigente al inicio del juicio natural </w:t>
      </w:r>
      <w:r>
        <w:rPr>
          <w:rFonts w:ascii="Arial" w:hAnsi="Arial" w:cs="Arial"/>
          <w:sz w:val="26"/>
          <w:szCs w:val="26"/>
        </w:rPr>
        <w:t xml:space="preserve">se:- - - - - - - - - - - - - - - - - - - - - - - - - - - - - - </w:t>
      </w:r>
      <w:r w:rsidR="00B61625">
        <w:rPr>
          <w:rFonts w:ascii="Arial" w:hAnsi="Arial" w:cs="Arial"/>
          <w:sz w:val="26"/>
          <w:szCs w:val="26"/>
        </w:rPr>
        <w:t>- - - - - - - - - - - - - -</w:t>
      </w:r>
    </w:p>
    <w:p w14:paraId="7991C436" w14:textId="5DEE257C" w:rsidR="00CA03B5" w:rsidRDefault="00CA03B5" w:rsidP="00555149">
      <w:pPr>
        <w:pStyle w:val="Sinespaciado"/>
        <w:tabs>
          <w:tab w:val="left" w:pos="1560"/>
        </w:tabs>
        <w:spacing w:before="240" w:line="360" w:lineRule="auto"/>
        <w:ind w:right="49" w:firstLine="708"/>
        <w:jc w:val="center"/>
        <w:rPr>
          <w:rFonts w:ascii="Arial" w:hAnsi="Arial" w:cs="Arial"/>
          <w:b/>
          <w:color w:val="000000"/>
          <w:sz w:val="26"/>
          <w:szCs w:val="26"/>
        </w:rPr>
      </w:pPr>
      <w:r>
        <w:rPr>
          <w:rFonts w:ascii="Arial" w:hAnsi="Arial" w:cs="Arial"/>
          <w:b/>
          <w:color w:val="000000"/>
          <w:sz w:val="26"/>
          <w:szCs w:val="26"/>
        </w:rPr>
        <w:t>R E S U E L V E</w:t>
      </w:r>
    </w:p>
    <w:p w14:paraId="0F35609C" w14:textId="3B7F9AB8" w:rsidR="00CB5B38" w:rsidRDefault="00CB5B38" w:rsidP="00555149">
      <w:pPr>
        <w:pStyle w:val="Textoindependiente21"/>
        <w:tabs>
          <w:tab w:val="left" w:pos="-1985"/>
          <w:tab w:val="left" w:pos="4962"/>
        </w:tabs>
        <w:spacing w:before="240" w:line="360" w:lineRule="auto"/>
        <w:ind w:right="49"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sidR="00A3448C">
        <w:rPr>
          <w:rFonts w:ascii="Arial" w:hAnsi="Arial" w:cs="Arial"/>
          <w:b/>
          <w:color w:val="000000"/>
          <w:sz w:val="26"/>
          <w:szCs w:val="26"/>
        </w:rPr>
        <w:t>REVOCA</w:t>
      </w:r>
      <w:r w:rsidR="0062384A">
        <w:rPr>
          <w:rFonts w:ascii="Arial" w:hAnsi="Arial" w:cs="Arial"/>
          <w:b/>
          <w:color w:val="000000"/>
          <w:sz w:val="26"/>
          <w:szCs w:val="26"/>
        </w:rPr>
        <w:t xml:space="preserve"> </w:t>
      </w:r>
      <w:r>
        <w:rPr>
          <w:rFonts w:ascii="Arial" w:hAnsi="Arial" w:cs="Arial"/>
          <w:color w:val="000000"/>
          <w:sz w:val="26"/>
          <w:szCs w:val="26"/>
        </w:rPr>
        <w:t xml:space="preserve">la </w:t>
      </w:r>
      <w:r w:rsidR="0062384A">
        <w:rPr>
          <w:rFonts w:ascii="Arial" w:hAnsi="Arial" w:cs="Arial"/>
          <w:color w:val="000000"/>
          <w:sz w:val="26"/>
          <w:szCs w:val="26"/>
        </w:rPr>
        <w:t xml:space="preserve">resolución </w:t>
      </w:r>
      <w:r>
        <w:rPr>
          <w:rFonts w:ascii="Arial" w:hAnsi="Arial" w:cs="Arial"/>
          <w:color w:val="000000"/>
          <w:sz w:val="26"/>
          <w:szCs w:val="26"/>
        </w:rPr>
        <w:t xml:space="preserve">de </w:t>
      </w:r>
      <w:r w:rsidR="0062384A">
        <w:rPr>
          <w:rFonts w:ascii="Arial" w:hAnsi="Arial" w:cs="Arial"/>
          <w:color w:val="000000"/>
          <w:sz w:val="26"/>
          <w:szCs w:val="26"/>
        </w:rPr>
        <w:t xml:space="preserve">2 dos de julio </w:t>
      </w:r>
      <w:r>
        <w:rPr>
          <w:rFonts w:ascii="Arial" w:hAnsi="Arial" w:cs="Arial"/>
          <w:color w:val="000000"/>
          <w:sz w:val="26"/>
          <w:szCs w:val="26"/>
        </w:rPr>
        <w:t xml:space="preserve">de </w:t>
      </w:r>
      <w:r w:rsidR="0062384A">
        <w:rPr>
          <w:rFonts w:ascii="Arial" w:hAnsi="Arial" w:cs="Arial"/>
          <w:color w:val="000000"/>
          <w:sz w:val="26"/>
          <w:szCs w:val="26"/>
        </w:rPr>
        <w:t xml:space="preserve">2021 </w:t>
      </w:r>
      <w:r>
        <w:rPr>
          <w:rFonts w:ascii="Arial" w:hAnsi="Arial" w:cs="Arial"/>
          <w:color w:val="000000"/>
          <w:sz w:val="26"/>
          <w:szCs w:val="26"/>
        </w:rPr>
        <w:t>dos mil veintiuno,</w:t>
      </w:r>
      <w:r w:rsidR="00CA03B5">
        <w:rPr>
          <w:rFonts w:ascii="Arial" w:hAnsi="Arial" w:cs="Arial"/>
          <w:color w:val="000000"/>
          <w:sz w:val="26"/>
          <w:szCs w:val="26"/>
        </w:rPr>
        <w:t xml:space="preserve"> en los términos y</w:t>
      </w:r>
      <w:r>
        <w:rPr>
          <w:rFonts w:ascii="Arial" w:hAnsi="Arial" w:cs="Arial"/>
          <w:color w:val="000000"/>
          <w:sz w:val="26"/>
          <w:szCs w:val="26"/>
        </w:rPr>
        <w:t xml:space="preserve"> por las razones expuestas en el considerando que antecede.- - - - - - - - - - - - - - - - - - - - - - - - - - - - - - - </w:t>
      </w:r>
    </w:p>
    <w:p w14:paraId="0DC804C9" w14:textId="13BC8835" w:rsidR="00CB5B38" w:rsidRDefault="00CB5B38" w:rsidP="00555149">
      <w:pPr>
        <w:spacing w:before="240" w:line="360" w:lineRule="auto"/>
        <w:ind w:right="49" w:firstLine="708"/>
        <w:jc w:val="both"/>
        <w:rPr>
          <w:rFonts w:ascii="Arial" w:hAnsi="Arial" w:cs="Arial"/>
          <w:sz w:val="26"/>
          <w:szCs w:val="26"/>
        </w:rPr>
      </w:pPr>
      <w:r>
        <w:rPr>
          <w:rFonts w:ascii="Arial" w:hAnsi="Arial" w:cs="Arial"/>
          <w:b/>
          <w:sz w:val="26"/>
          <w:szCs w:val="26"/>
        </w:rPr>
        <w:t>SEGUNDO. V</w:t>
      </w:r>
      <w:r w:rsidRPr="00B65D0A">
        <w:rPr>
          <w:rFonts w:ascii="Arial" w:hAnsi="Arial" w:cs="Arial"/>
          <w:b/>
          <w:sz w:val="26"/>
          <w:szCs w:val="26"/>
        </w:rPr>
        <w:t>uelvan los autos</w:t>
      </w:r>
      <w:r w:rsidRPr="00DB114B">
        <w:rPr>
          <w:rFonts w:ascii="Arial" w:hAnsi="Arial" w:cs="Arial"/>
          <w:sz w:val="26"/>
          <w:szCs w:val="26"/>
        </w:rPr>
        <w:t xml:space="preserve"> a la </w:t>
      </w:r>
      <w:r>
        <w:rPr>
          <w:rFonts w:ascii="Arial" w:hAnsi="Arial" w:cs="Arial"/>
          <w:sz w:val="26"/>
          <w:szCs w:val="26"/>
        </w:rPr>
        <w:t>Primera Instancia</w:t>
      </w:r>
      <w:r w:rsidRPr="00DB114B">
        <w:rPr>
          <w:rFonts w:ascii="Arial" w:hAnsi="Arial" w:cs="Arial"/>
          <w:sz w:val="26"/>
          <w:szCs w:val="26"/>
        </w:rPr>
        <w:t>, a fin de que agote su jurisdicción</w:t>
      </w:r>
      <w:r>
        <w:rPr>
          <w:rFonts w:ascii="Arial" w:hAnsi="Arial" w:cs="Arial"/>
          <w:sz w:val="26"/>
          <w:szCs w:val="26"/>
        </w:rPr>
        <w:t>.- - - - - - - - - - - - - -</w:t>
      </w:r>
      <w:r w:rsidR="00187020">
        <w:rPr>
          <w:rFonts w:ascii="Arial" w:hAnsi="Arial" w:cs="Arial"/>
          <w:sz w:val="26"/>
          <w:szCs w:val="26"/>
        </w:rPr>
        <w:t xml:space="preserve"> - - - - - - - - - - - - - - - - - - - </w:t>
      </w:r>
    </w:p>
    <w:p w14:paraId="4D6C4AC4" w14:textId="047F746D" w:rsidR="00CB5B38" w:rsidRDefault="008F3493" w:rsidP="00555149">
      <w:pPr>
        <w:widowControl w:val="0"/>
        <w:tabs>
          <w:tab w:val="left" w:pos="0"/>
        </w:tabs>
        <w:spacing w:before="240" w:line="360" w:lineRule="auto"/>
        <w:ind w:right="49"/>
        <w:jc w:val="both"/>
        <w:rPr>
          <w:rFonts w:ascii="Arial" w:hAnsi="Arial" w:cs="Arial"/>
          <w:sz w:val="26"/>
          <w:szCs w:val="26"/>
        </w:rPr>
      </w:pPr>
      <w:r>
        <w:rPr>
          <w:rFonts w:ascii="Arial" w:hAnsi="Arial" w:cs="Arial"/>
          <w:b/>
          <w:sz w:val="26"/>
          <w:szCs w:val="26"/>
        </w:rPr>
        <w:tab/>
        <w:t>TERCERO</w:t>
      </w:r>
      <w:r w:rsidR="00CB5B38">
        <w:rPr>
          <w:rFonts w:ascii="Arial" w:hAnsi="Arial" w:cs="Arial"/>
          <w:b/>
          <w:sz w:val="26"/>
          <w:szCs w:val="26"/>
        </w:rPr>
        <w:t xml:space="preserve">. </w:t>
      </w:r>
      <w:r w:rsidR="006003F6">
        <w:rPr>
          <w:rFonts w:ascii="Arial" w:hAnsi="Arial" w:cs="Arial"/>
          <w:b/>
          <w:sz w:val="26"/>
          <w:szCs w:val="26"/>
        </w:rPr>
        <w:t>NOTIFÍQUESE Y CÚMPLASE</w:t>
      </w:r>
      <w:r w:rsidR="00CB5B38">
        <w:rPr>
          <w:rFonts w:ascii="Arial" w:hAnsi="Arial" w:cs="Arial"/>
          <w:sz w:val="26"/>
          <w:szCs w:val="26"/>
        </w:rPr>
        <w:t xml:space="preserve">, remítase copia certificada de la presente resolución a la </w:t>
      </w:r>
      <w:r w:rsidR="0062384A">
        <w:rPr>
          <w:rFonts w:ascii="Arial" w:hAnsi="Arial" w:cs="Arial"/>
          <w:sz w:val="26"/>
          <w:szCs w:val="26"/>
        </w:rPr>
        <w:t xml:space="preserve">Cuarta </w:t>
      </w:r>
      <w:r w:rsidR="00CB5B38">
        <w:rPr>
          <w:rFonts w:ascii="Arial" w:hAnsi="Arial" w:cs="Arial"/>
          <w:sz w:val="26"/>
          <w:szCs w:val="26"/>
        </w:rPr>
        <w:t xml:space="preserve">Sala Unitaria de Primera Instancia de este Tribunal y en su oportunidad archívese el cuaderno de revisión como asunto concluido.- - - - - - - - - - - - - - - - - - - - - - - - - - - - - </w:t>
      </w:r>
    </w:p>
    <w:p w14:paraId="4E0AAF88" w14:textId="77777777" w:rsidR="00285356" w:rsidRDefault="00285356" w:rsidP="00285356">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w:t>
      </w:r>
      <w:r>
        <w:rPr>
          <w:rFonts w:ascii="Arial" w:hAnsi="Arial" w:cs="Arial"/>
          <w:sz w:val="26"/>
          <w:szCs w:val="26"/>
        </w:rPr>
        <w:lastRenderedPageBreak/>
        <w:t xml:space="preserve">el Licenciado Juan Edy García Coronado, Secretario General de Acuerdos de este Tribunal, que autoriza y da fe.- - - - - - - - - - - - - - - - - - </w:t>
      </w:r>
    </w:p>
    <w:p w14:paraId="0AFCDB96" w14:textId="77777777" w:rsidR="00285356" w:rsidRDefault="00285356" w:rsidP="00285356">
      <w:pPr>
        <w:spacing w:line="360" w:lineRule="auto"/>
        <w:jc w:val="center"/>
        <w:rPr>
          <w:rFonts w:ascii="Arial" w:hAnsi="Arial" w:cs="Arial"/>
          <w:sz w:val="26"/>
          <w:szCs w:val="26"/>
        </w:rPr>
      </w:pPr>
    </w:p>
    <w:p w14:paraId="2180C18A" w14:textId="77777777" w:rsidR="00285356" w:rsidRDefault="00285356" w:rsidP="00285356">
      <w:pPr>
        <w:spacing w:line="360" w:lineRule="auto"/>
        <w:jc w:val="center"/>
        <w:rPr>
          <w:rFonts w:ascii="Arial" w:hAnsi="Arial" w:cs="Arial"/>
          <w:sz w:val="26"/>
          <w:szCs w:val="26"/>
        </w:rPr>
      </w:pPr>
    </w:p>
    <w:p w14:paraId="638D9FE0" w14:textId="77777777" w:rsidR="00285356" w:rsidRDefault="00285356" w:rsidP="00285356">
      <w:pPr>
        <w:spacing w:line="360" w:lineRule="auto"/>
        <w:jc w:val="center"/>
        <w:rPr>
          <w:rFonts w:ascii="Arial" w:hAnsi="Arial" w:cs="Arial"/>
          <w:sz w:val="26"/>
          <w:szCs w:val="26"/>
        </w:rPr>
      </w:pPr>
    </w:p>
    <w:p w14:paraId="4B3B3EEC" w14:textId="77777777" w:rsidR="00285356" w:rsidRDefault="00285356" w:rsidP="00285356">
      <w:pPr>
        <w:spacing w:line="360" w:lineRule="auto"/>
        <w:jc w:val="center"/>
        <w:rPr>
          <w:rFonts w:ascii="Arial" w:hAnsi="Arial" w:cs="Arial"/>
          <w:sz w:val="26"/>
          <w:szCs w:val="26"/>
        </w:rPr>
      </w:pPr>
    </w:p>
    <w:p w14:paraId="3AE9C8D0" w14:textId="77777777" w:rsidR="00285356" w:rsidRDefault="00285356" w:rsidP="00285356">
      <w:pPr>
        <w:pStyle w:val="Sinespaciado"/>
        <w:jc w:val="center"/>
      </w:pPr>
    </w:p>
    <w:p w14:paraId="35C9AEAD" w14:textId="77777777" w:rsidR="00285356" w:rsidRDefault="00285356" w:rsidP="00285356">
      <w:pPr>
        <w:pStyle w:val="Sinespaciado"/>
        <w:jc w:val="center"/>
        <w:rPr>
          <w:rFonts w:ascii="Arial" w:hAnsi="Arial" w:cs="Arial"/>
          <w:sz w:val="26"/>
          <w:szCs w:val="26"/>
        </w:rPr>
      </w:pPr>
      <w:r>
        <w:rPr>
          <w:rFonts w:ascii="Arial" w:hAnsi="Arial" w:cs="Arial"/>
          <w:sz w:val="26"/>
          <w:szCs w:val="26"/>
        </w:rPr>
        <w:t>MAGISTRADO MANUEL VELASCO ALCÁNTARA</w:t>
      </w:r>
    </w:p>
    <w:p w14:paraId="153EF7E5" w14:textId="77777777" w:rsidR="00285356" w:rsidRDefault="00285356" w:rsidP="00285356">
      <w:pPr>
        <w:spacing w:line="360" w:lineRule="auto"/>
        <w:jc w:val="center"/>
        <w:rPr>
          <w:rFonts w:ascii="Arial" w:hAnsi="Arial" w:cs="Arial"/>
          <w:sz w:val="26"/>
          <w:szCs w:val="26"/>
        </w:rPr>
      </w:pPr>
      <w:r>
        <w:rPr>
          <w:rFonts w:ascii="Arial" w:hAnsi="Arial" w:cs="Arial"/>
          <w:sz w:val="26"/>
          <w:szCs w:val="26"/>
        </w:rPr>
        <w:t>PRESIDENTE</w:t>
      </w:r>
    </w:p>
    <w:p w14:paraId="2BB8C5E3" w14:textId="77777777" w:rsidR="00285356" w:rsidRDefault="00285356" w:rsidP="00285356">
      <w:pPr>
        <w:spacing w:line="360" w:lineRule="auto"/>
        <w:jc w:val="center"/>
        <w:rPr>
          <w:rFonts w:ascii="Arial" w:hAnsi="Arial" w:cs="Arial"/>
          <w:sz w:val="26"/>
          <w:szCs w:val="26"/>
        </w:rPr>
      </w:pPr>
    </w:p>
    <w:p w14:paraId="6A8C6A0E" w14:textId="77777777" w:rsidR="00285356" w:rsidRDefault="00285356" w:rsidP="00285356">
      <w:pPr>
        <w:spacing w:line="360" w:lineRule="auto"/>
        <w:jc w:val="center"/>
        <w:rPr>
          <w:rFonts w:ascii="Arial" w:hAnsi="Arial" w:cs="Arial"/>
          <w:sz w:val="26"/>
          <w:szCs w:val="26"/>
        </w:rPr>
      </w:pPr>
    </w:p>
    <w:p w14:paraId="27CD9E10" w14:textId="77777777" w:rsidR="00285356" w:rsidRDefault="00285356" w:rsidP="00285356">
      <w:pPr>
        <w:spacing w:line="360" w:lineRule="auto"/>
        <w:jc w:val="center"/>
        <w:rPr>
          <w:rFonts w:ascii="Arial" w:hAnsi="Arial" w:cs="Arial"/>
          <w:sz w:val="26"/>
          <w:szCs w:val="26"/>
        </w:rPr>
      </w:pPr>
    </w:p>
    <w:p w14:paraId="163592C6" w14:textId="77777777" w:rsidR="00285356" w:rsidRDefault="00285356" w:rsidP="00285356">
      <w:pPr>
        <w:spacing w:line="360" w:lineRule="auto"/>
        <w:jc w:val="center"/>
        <w:rPr>
          <w:rFonts w:ascii="Arial" w:hAnsi="Arial" w:cs="Arial"/>
          <w:sz w:val="26"/>
          <w:szCs w:val="26"/>
        </w:rPr>
      </w:pPr>
    </w:p>
    <w:p w14:paraId="204C69EF" w14:textId="77777777" w:rsidR="00285356" w:rsidRDefault="00285356" w:rsidP="00285356">
      <w:pPr>
        <w:spacing w:line="360" w:lineRule="auto"/>
        <w:jc w:val="center"/>
        <w:rPr>
          <w:rFonts w:ascii="Arial" w:hAnsi="Arial" w:cs="Arial"/>
          <w:sz w:val="26"/>
          <w:szCs w:val="26"/>
        </w:rPr>
      </w:pPr>
      <w:r>
        <w:rPr>
          <w:rFonts w:ascii="Arial" w:hAnsi="Arial" w:cs="Arial"/>
          <w:sz w:val="26"/>
          <w:szCs w:val="26"/>
        </w:rPr>
        <w:t>MAGISTRADO RAÚL PALOMARES PALOMINO</w:t>
      </w:r>
    </w:p>
    <w:p w14:paraId="2E88AB8D" w14:textId="77777777" w:rsidR="00285356" w:rsidRDefault="00285356" w:rsidP="00285356">
      <w:pPr>
        <w:spacing w:line="360" w:lineRule="auto"/>
        <w:jc w:val="center"/>
        <w:rPr>
          <w:rFonts w:ascii="Arial" w:hAnsi="Arial" w:cs="Arial"/>
          <w:sz w:val="26"/>
          <w:szCs w:val="26"/>
        </w:rPr>
      </w:pPr>
    </w:p>
    <w:p w14:paraId="4C29FCC4" w14:textId="77777777" w:rsidR="00285356" w:rsidRDefault="00285356" w:rsidP="00285356">
      <w:pPr>
        <w:spacing w:line="360" w:lineRule="auto"/>
        <w:jc w:val="center"/>
        <w:rPr>
          <w:rFonts w:ascii="Arial" w:hAnsi="Arial" w:cs="Arial"/>
          <w:sz w:val="26"/>
          <w:szCs w:val="26"/>
        </w:rPr>
      </w:pPr>
    </w:p>
    <w:p w14:paraId="01D2BC0E" w14:textId="77777777" w:rsidR="00285356" w:rsidRDefault="00285356" w:rsidP="00285356">
      <w:pPr>
        <w:spacing w:line="360" w:lineRule="auto"/>
        <w:jc w:val="center"/>
        <w:rPr>
          <w:rFonts w:ascii="Arial" w:hAnsi="Arial" w:cs="Arial"/>
          <w:sz w:val="26"/>
          <w:szCs w:val="26"/>
        </w:rPr>
      </w:pPr>
    </w:p>
    <w:p w14:paraId="0C851831" w14:textId="77777777" w:rsidR="00285356" w:rsidRDefault="00285356" w:rsidP="00285356">
      <w:pPr>
        <w:spacing w:line="360" w:lineRule="auto"/>
        <w:jc w:val="center"/>
        <w:rPr>
          <w:rFonts w:ascii="Arial" w:hAnsi="Arial" w:cs="Arial"/>
          <w:sz w:val="26"/>
          <w:szCs w:val="26"/>
        </w:rPr>
      </w:pPr>
    </w:p>
    <w:p w14:paraId="68FDBEA2" w14:textId="77777777" w:rsidR="00285356" w:rsidRDefault="00285356" w:rsidP="00285356">
      <w:pPr>
        <w:spacing w:line="360" w:lineRule="auto"/>
        <w:jc w:val="center"/>
        <w:rPr>
          <w:rFonts w:ascii="Arial" w:hAnsi="Arial" w:cs="Arial"/>
          <w:sz w:val="26"/>
          <w:szCs w:val="26"/>
        </w:rPr>
      </w:pPr>
      <w:r>
        <w:rPr>
          <w:rFonts w:ascii="Arial" w:hAnsi="Arial" w:cs="Arial"/>
          <w:sz w:val="26"/>
          <w:szCs w:val="26"/>
        </w:rPr>
        <w:t>MAGISTRADA GLORIA DEL CARMEN CAMACHO MEZA</w:t>
      </w:r>
    </w:p>
    <w:p w14:paraId="69872B79" w14:textId="77777777" w:rsidR="00285356" w:rsidRDefault="00285356" w:rsidP="00285356">
      <w:pPr>
        <w:spacing w:line="360" w:lineRule="auto"/>
        <w:jc w:val="center"/>
        <w:rPr>
          <w:rFonts w:ascii="Arial" w:hAnsi="Arial" w:cs="Arial"/>
          <w:sz w:val="26"/>
          <w:szCs w:val="26"/>
        </w:rPr>
      </w:pPr>
    </w:p>
    <w:p w14:paraId="019BC1B0" w14:textId="77777777" w:rsidR="00285356" w:rsidRDefault="00285356" w:rsidP="00285356">
      <w:pPr>
        <w:spacing w:line="360" w:lineRule="auto"/>
        <w:jc w:val="center"/>
        <w:rPr>
          <w:rFonts w:ascii="Arial" w:hAnsi="Arial" w:cs="Arial"/>
          <w:sz w:val="26"/>
          <w:szCs w:val="26"/>
        </w:rPr>
      </w:pPr>
    </w:p>
    <w:p w14:paraId="4F6232A9" w14:textId="77777777" w:rsidR="00285356" w:rsidRDefault="00285356" w:rsidP="00285356">
      <w:pPr>
        <w:spacing w:line="360" w:lineRule="auto"/>
        <w:jc w:val="center"/>
        <w:rPr>
          <w:rFonts w:ascii="Arial" w:hAnsi="Arial" w:cs="Arial"/>
          <w:sz w:val="26"/>
          <w:szCs w:val="26"/>
        </w:rPr>
      </w:pPr>
    </w:p>
    <w:p w14:paraId="053E604E" w14:textId="77777777" w:rsidR="00285356" w:rsidRDefault="00285356" w:rsidP="00285356">
      <w:pPr>
        <w:spacing w:line="360" w:lineRule="auto"/>
        <w:jc w:val="center"/>
        <w:rPr>
          <w:rFonts w:ascii="Arial" w:hAnsi="Arial" w:cs="Arial"/>
          <w:sz w:val="26"/>
          <w:szCs w:val="26"/>
        </w:rPr>
      </w:pPr>
    </w:p>
    <w:p w14:paraId="45014649" w14:textId="77777777" w:rsidR="00285356" w:rsidRDefault="00285356" w:rsidP="00285356">
      <w:pPr>
        <w:spacing w:line="360" w:lineRule="auto"/>
        <w:jc w:val="center"/>
        <w:rPr>
          <w:rFonts w:ascii="Arial" w:hAnsi="Arial" w:cs="Arial"/>
          <w:sz w:val="26"/>
          <w:szCs w:val="26"/>
        </w:rPr>
      </w:pPr>
      <w:r>
        <w:rPr>
          <w:rFonts w:ascii="Arial" w:hAnsi="Arial" w:cs="Arial"/>
          <w:sz w:val="26"/>
          <w:szCs w:val="26"/>
        </w:rPr>
        <w:t>MAGISTRADO PAULO JOSÉ LUIS TAPIA PALACIOS</w:t>
      </w:r>
    </w:p>
    <w:p w14:paraId="5CF22FF7" w14:textId="77777777" w:rsidR="00285356" w:rsidRDefault="00285356" w:rsidP="00285356">
      <w:pPr>
        <w:spacing w:line="360" w:lineRule="auto"/>
        <w:jc w:val="center"/>
        <w:rPr>
          <w:rFonts w:ascii="Arial" w:hAnsi="Arial" w:cs="Arial"/>
          <w:sz w:val="26"/>
          <w:szCs w:val="26"/>
        </w:rPr>
      </w:pPr>
    </w:p>
    <w:p w14:paraId="52270194" w14:textId="77777777" w:rsidR="00285356" w:rsidRDefault="00285356" w:rsidP="00285356">
      <w:pPr>
        <w:spacing w:line="360" w:lineRule="auto"/>
        <w:jc w:val="center"/>
        <w:rPr>
          <w:rFonts w:ascii="Arial" w:hAnsi="Arial" w:cs="Arial"/>
          <w:sz w:val="26"/>
          <w:szCs w:val="26"/>
        </w:rPr>
      </w:pPr>
    </w:p>
    <w:p w14:paraId="35611EB0" w14:textId="77777777" w:rsidR="00285356" w:rsidRDefault="00285356" w:rsidP="00285356">
      <w:pPr>
        <w:spacing w:line="360" w:lineRule="auto"/>
        <w:jc w:val="center"/>
        <w:rPr>
          <w:rFonts w:ascii="Arial" w:hAnsi="Arial" w:cs="Arial"/>
          <w:sz w:val="26"/>
          <w:szCs w:val="26"/>
        </w:rPr>
      </w:pPr>
    </w:p>
    <w:p w14:paraId="69E31C7A" w14:textId="77777777" w:rsidR="00285356" w:rsidRDefault="00285356" w:rsidP="00285356">
      <w:pPr>
        <w:spacing w:line="360" w:lineRule="auto"/>
        <w:jc w:val="center"/>
        <w:rPr>
          <w:rFonts w:ascii="Arial" w:hAnsi="Arial" w:cs="Arial"/>
          <w:sz w:val="26"/>
          <w:szCs w:val="26"/>
        </w:rPr>
      </w:pPr>
    </w:p>
    <w:p w14:paraId="48C86CA8" w14:textId="77777777" w:rsidR="00285356" w:rsidRDefault="00285356" w:rsidP="00285356">
      <w:pPr>
        <w:spacing w:line="360" w:lineRule="auto"/>
        <w:jc w:val="center"/>
        <w:rPr>
          <w:rFonts w:ascii="Arial" w:hAnsi="Arial" w:cs="Arial"/>
          <w:sz w:val="26"/>
          <w:szCs w:val="26"/>
        </w:rPr>
      </w:pPr>
    </w:p>
    <w:p w14:paraId="4BFD37EE" w14:textId="7276B23A" w:rsidR="00285356" w:rsidRDefault="00285356" w:rsidP="00285356">
      <w:pPr>
        <w:spacing w:line="360" w:lineRule="auto"/>
        <w:jc w:val="center"/>
        <w:rPr>
          <w:rFonts w:ascii="Arial" w:hAnsi="Arial" w:cs="Arial"/>
          <w:sz w:val="26"/>
          <w:szCs w:val="26"/>
        </w:rPr>
      </w:pPr>
    </w:p>
    <w:p w14:paraId="0564F260" w14:textId="77777777" w:rsidR="00E50B81" w:rsidRDefault="00E50B81" w:rsidP="00E50B81">
      <w:pPr>
        <w:spacing w:line="360" w:lineRule="auto"/>
        <w:jc w:val="center"/>
        <w:rPr>
          <w:rFonts w:ascii="Arial" w:hAnsi="Arial" w:cs="Arial"/>
          <w:b/>
          <w:sz w:val="16"/>
          <w:szCs w:val="16"/>
        </w:rPr>
      </w:pPr>
      <w:r>
        <w:rPr>
          <w:rFonts w:ascii="Arial" w:hAnsi="Arial" w:cs="Arial"/>
          <w:b/>
          <w:sz w:val="16"/>
          <w:szCs w:val="16"/>
        </w:rPr>
        <w:lastRenderedPageBreak/>
        <w:t>LAS PRESENTES FIRMAS CORRESPONDEN A LA RE</w:t>
      </w:r>
      <w:bookmarkStart w:id="1" w:name="_GoBack"/>
      <w:bookmarkEnd w:id="1"/>
      <w:r>
        <w:rPr>
          <w:rFonts w:ascii="Arial" w:hAnsi="Arial" w:cs="Arial"/>
          <w:b/>
          <w:sz w:val="16"/>
          <w:szCs w:val="16"/>
        </w:rPr>
        <w:t>SOLUCIÓN DEL RECURSO DE REVISIÓN 0375/2021.</w:t>
      </w:r>
    </w:p>
    <w:p w14:paraId="0A3681F9" w14:textId="6824E0A2" w:rsidR="0043559E" w:rsidRDefault="0043559E" w:rsidP="00285356">
      <w:pPr>
        <w:spacing w:line="360" w:lineRule="auto"/>
        <w:jc w:val="center"/>
        <w:rPr>
          <w:rFonts w:ascii="Arial" w:hAnsi="Arial" w:cs="Arial"/>
          <w:sz w:val="26"/>
          <w:szCs w:val="26"/>
        </w:rPr>
      </w:pPr>
    </w:p>
    <w:p w14:paraId="69CA8303" w14:textId="1910F3F7" w:rsidR="0043559E" w:rsidRDefault="0043559E" w:rsidP="00285356">
      <w:pPr>
        <w:spacing w:line="360" w:lineRule="auto"/>
        <w:jc w:val="center"/>
        <w:rPr>
          <w:rFonts w:ascii="Arial" w:hAnsi="Arial" w:cs="Arial"/>
          <w:sz w:val="26"/>
          <w:szCs w:val="26"/>
        </w:rPr>
      </w:pPr>
    </w:p>
    <w:p w14:paraId="3A6C1775" w14:textId="77777777" w:rsidR="0043559E" w:rsidRDefault="0043559E" w:rsidP="00285356">
      <w:pPr>
        <w:spacing w:line="360" w:lineRule="auto"/>
        <w:jc w:val="center"/>
        <w:rPr>
          <w:rFonts w:ascii="Arial" w:hAnsi="Arial" w:cs="Arial"/>
          <w:sz w:val="26"/>
          <w:szCs w:val="26"/>
        </w:rPr>
      </w:pPr>
    </w:p>
    <w:p w14:paraId="4C578991" w14:textId="77777777" w:rsidR="00285356" w:rsidRDefault="00285356" w:rsidP="00285356">
      <w:pPr>
        <w:spacing w:line="360" w:lineRule="auto"/>
        <w:jc w:val="center"/>
        <w:rPr>
          <w:rFonts w:ascii="Arial" w:hAnsi="Arial" w:cs="Arial"/>
          <w:sz w:val="26"/>
          <w:szCs w:val="26"/>
        </w:rPr>
      </w:pPr>
      <w:r>
        <w:rPr>
          <w:rFonts w:ascii="Arial" w:hAnsi="Arial" w:cs="Arial"/>
          <w:sz w:val="26"/>
          <w:szCs w:val="26"/>
        </w:rPr>
        <w:t>MAGISTRADO ELÍAS CORTÉS LÓPEZ</w:t>
      </w:r>
    </w:p>
    <w:p w14:paraId="55454CED" w14:textId="77777777" w:rsidR="00285356" w:rsidRDefault="00285356" w:rsidP="00285356">
      <w:pPr>
        <w:jc w:val="center"/>
        <w:rPr>
          <w:rFonts w:ascii="Arial" w:hAnsi="Arial" w:cs="Arial"/>
          <w:sz w:val="26"/>
          <w:szCs w:val="26"/>
        </w:rPr>
      </w:pPr>
    </w:p>
    <w:p w14:paraId="5EA5045A" w14:textId="77777777" w:rsidR="00285356" w:rsidRDefault="00285356" w:rsidP="00285356">
      <w:pPr>
        <w:jc w:val="center"/>
        <w:rPr>
          <w:rFonts w:ascii="Arial" w:hAnsi="Arial" w:cs="Arial"/>
          <w:sz w:val="26"/>
          <w:szCs w:val="26"/>
        </w:rPr>
      </w:pPr>
    </w:p>
    <w:p w14:paraId="7BA4CBE1" w14:textId="77777777" w:rsidR="00285356" w:rsidRDefault="00285356" w:rsidP="00285356">
      <w:pPr>
        <w:jc w:val="center"/>
        <w:rPr>
          <w:rFonts w:ascii="Arial" w:hAnsi="Arial" w:cs="Arial"/>
          <w:sz w:val="26"/>
          <w:szCs w:val="26"/>
        </w:rPr>
      </w:pPr>
    </w:p>
    <w:p w14:paraId="7C2E791C" w14:textId="77777777" w:rsidR="00285356" w:rsidRDefault="00285356" w:rsidP="00285356">
      <w:pPr>
        <w:jc w:val="center"/>
        <w:rPr>
          <w:rFonts w:ascii="Arial" w:hAnsi="Arial" w:cs="Arial"/>
          <w:sz w:val="26"/>
          <w:szCs w:val="26"/>
        </w:rPr>
      </w:pPr>
    </w:p>
    <w:p w14:paraId="1DE92979" w14:textId="77777777" w:rsidR="00285356" w:rsidRDefault="00285356" w:rsidP="00285356">
      <w:pPr>
        <w:jc w:val="center"/>
        <w:rPr>
          <w:rFonts w:ascii="Arial" w:hAnsi="Arial" w:cs="Arial"/>
          <w:sz w:val="26"/>
          <w:szCs w:val="26"/>
        </w:rPr>
      </w:pPr>
    </w:p>
    <w:p w14:paraId="14E8DC01" w14:textId="77777777" w:rsidR="00285356" w:rsidRDefault="00285356" w:rsidP="00285356">
      <w:pPr>
        <w:pStyle w:val="Sinespaciado"/>
        <w:jc w:val="center"/>
        <w:rPr>
          <w:rFonts w:ascii="Arial" w:hAnsi="Arial" w:cs="Arial"/>
          <w:sz w:val="26"/>
          <w:szCs w:val="26"/>
        </w:rPr>
      </w:pPr>
      <w:r>
        <w:rPr>
          <w:rFonts w:ascii="Arial" w:hAnsi="Arial" w:cs="Arial"/>
          <w:sz w:val="26"/>
          <w:szCs w:val="26"/>
        </w:rPr>
        <w:t>LICENCIADO JUAN EDY GARCÍA CORONADO</w:t>
      </w:r>
    </w:p>
    <w:p w14:paraId="444CCC0F" w14:textId="77777777" w:rsidR="00285356" w:rsidRDefault="00285356" w:rsidP="00285356">
      <w:pPr>
        <w:pStyle w:val="Sinespaciado"/>
        <w:jc w:val="center"/>
        <w:rPr>
          <w:rFonts w:ascii="Arial" w:hAnsi="Arial" w:cs="Arial"/>
          <w:sz w:val="26"/>
          <w:szCs w:val="26"/>
        </w:rPr>
      </w:pPr>
      <w:r>
        <w:rPr>
          <w:rFonts w:ascii="Arial" w:hAnsi="Arial" w:cs="Arial"/>
          <w:sz w:val="26"/>
          <w:szCs w:val="26"/>
        </w:rPr>
        <w:t>SECRETARIO GENERAL DE ACUERDOS</w:t>
      </w:r>
    </w:p>
    <w:p w14:paraId="29B5FBF4" w14:textId="0DFD6B51" w:rsidR="00CB5B38" w:rsidRDefault="00CB5B38" w:rsidP="00285356">
      <w:pPr>
        <w:spacing w:line="360" w:lineRule="auto"/>
        <w:ind w:right="49" w:firstLine="708"/>
        <w:jc w:val="both"/>
        <w:rPr>
          <w:sz w:val="26"/>
          <w:szCs w:val="26"/>
        </w:rPr>
      </w:pPr>
    </w:p>
    <w:sectPr w:rsidR="00CB5B38" w:rsidSect="0018154F">
      <w:headerReference w:type="even" r:id="rId7"/>
      <w:headerReference w:type="default" r:id="rId8"/>
      <w:footerReference w:type="default" r:id="rId9"/>
      <w:headerReference w:type="firs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1F30A4" w14:textId="77777777" w:rsidR="002A3091" w:rsidRDefault="002A3091" w:rsidP="004E5889">
      <w:pPr>
        <w:spacing w:after="0" w:line="240" w:lineRule="auto"/>
      </w:pPr>
      <w:r>
        <w:separator/>
      </w:r>
    </w:p>
  </w:endnote>
  <w:endnote w:type="continuationSeparator" w:id="0">
    <w:p w14:paraId="331DEB90" w14:textId="77777777" w:rsidR="002A3091" w:rsidRDefault="002A3091" w:rsidP="004E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6F967" w14:textId="77777777" w:rsidR="00A608AF" w:rsidRDefault="00A608AF">
    <w:pPr>
      <w:pStyle w:val="Piedepgina"/>
      <w:jc w:val="center"/>
    </w:pPr>
  </w:p>
  <w:p w14:paraId="31AAD077" w14:textId="77777777" w:rsidR="00A608AF" w:rsidRDefault="00A608A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E3CC22" w14:textId="77777777" w:rsidR="002A3091" w:rsidRDefault="002A3091" w:rsidP="004E5889">
      <w:pPr>
        <w:spacing w:after="0" w:line="240" w:lineRule="auto"/>
      </w:pPr>
      <w:r>
        <w:separator/>
      </w:r>
    </w:p>
  </w:footnote>
  <w:footnote w:type="continuationSeparator" w:id="0">
    <w:p w14:paraId="35527B98" w14:textId="77777777" w:rsidR="002A3091" w:rsidRDefault="002A3091" w:rsidP="004E5889">
      <w:pPr>
        <w:spacing w:after="0" w:line="240" w:lineRule="auto"/>
      </w:pPr>
      <w:r>
        <w:continuationSeparator/>
      </w:r>
    </w:p>
  </w:footnote>
  <w:footnote w:id="1">
    <w:p w14:paraId="25F0AEC2" w14:textId="77777777" w:rsidR="00A608AF" w:rsidRDefault="00A608AF" w:rsidP="008E51C0">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25362DEC" w14:textId="36476138" w:rsidR="00A608AF" w:rsidRDefault="00A608AF" w:rsidP="00AC5CBF">
      <w:pPr>
        <w:pStyle w:val="Textonotapie"/>
        <w:ind w:right="-425"/>
        <w:jc w:val="both"/>
      </w:pPr>
      <w:r>
        <w:rPr>
          <w:rStyle w:val="Refdenotaalpie"/>
        </w:rPr>
        <w:footnoteRef/>
      </w:r>
      <w:r>
        <w:t xml:space="preserve"> “</w:t>
      </w:r>
      <w:r>
        <w:rPr>
          <w:b/>
        </w:rPr>
        <w:t xml:space="preserve">ARTÍCULO 173.- </w:t>
      </w:r>
      <w:r>
        <w:t>La valoración de las pruebas se hará de acuerdo con las siguientes reglas:</w:t>
      </w:r>
    </w:p>
    <w:p w14:paraId="2A8C7BE5" w14:textId="77777777" w:rsidR="00A608AF" w:rsidRDefault="00A608AF" w:rsidP="00AC5CBF">
      <w:pPr>
        <w:pStyle w:val="Textonotapie"/>
        <w:ind w:right="-425"/>
        <w:jc w:val="both"/>
      </w:pPr>
      <w:r>
        <w:t xml:space="preserve">   I. Harán prueba plena la confesión expresa de las partes y los actos contenidos en documentos públicos, si en éstos últimos se contienen declaraciones de verdad o manifestaciones de hechos de particulares; y</w:t>
      </w:r>
    </w:p>
    <w:p w14:paraId="6A79CCC4" w14:textId="77777777" w:rsidR="00A608AF" w:rsidRDefault="00A608AF" w:rsidP="00AC5CBF">
      <w:pPr>
        <w:pStyle w:val="Textonotapie"/>
        <w:jc w:val="both"/>
      </w:pPr>
      <w:r>
        <w:t xml:space="preserve">   …”</w:t>
      </w:r>
    </w:p>
  </w:footnote>
  <w:footnote w:id="3">
    <w:p w14:paraId="1699B846" w14:textId="4C8AA6D0" w:rsidR="00A638FC" w:rsidRPr="00A638FC" w:rsidRDefault="00A638FC" w:rsidP="00A638FC">
      <w:pPr>
        <w:pStyle w:val="Textonotapie"/>
        <w:jc w:val="both"/>
        <w:rPr>
          <w:b/>
        </w:rPr>
      </w:pPr>
      <w:r>
        <w:rPr>
          <w:rStyle w:val="Refdenotaalpie"/>
        </w:rPr>
        <w:footnoteRef/>
      </w:r>
      <w:r>
        <w:t xml:space="preserve"> Fojas 241 a la 346 del expediente 006/2020 de la Cuarta Sala Unitaria de Primera Instancia del Tribunal de Justicia Administrativa para el Estado de Oaxaca.</w:t>
      </w:r>
    </w:p>
  </w:footnote>
  <w:footnote w:id="4">
    <w:p w14:paraId="3D41442D" w14:textId="60E7CC85" w:rsidR="00A638FC" w:rsidRDefault="00A638FC" w:rsidP="00A638FC">
      <w:pPr>
        <w:pStyle w:val="Textonotapie"/>
        <w:jc w:val="both"/>
      </w:pPr>
      <w:r>
        <w:rPr>
          <w:rStyle w:val="Refdenotaalpie"/>
        </w:rPr>
        <w:footnoteRef/>
      </w:r>
      <w:r>
        <w:t xml:space="preserve"> Fojas 352 a la 355 del expediente 006/2020 de la Cuarta Sala Unitaria de Primera Instancia del Tribunal de Justicia Administrativa para el Estado de Oaxaca.</w:t>
      </w:r>
    </w:p>
  </w:footnote>
  <w:footnote w:id="5">
    <w:p w14:paraId="2DB1D58B" w14:textId="77777777" w:rsidR="00A608AF" w:rsidRDefault="00A608AF" w:rsidP="00CB5B38">
      <w:pPr>
        <w:pStyle w:val="Textonotapie"/>
        <w:ind w:right="-425"/>
        <w:jc w:val="both"/>
      </w:pPr>
      <w:r>
        <w:rPr>
          <w:rStyle w:val="Refdenotaalpie"/>
        </w:rPr>
        <w:footnoteRef/>
      </w:r>
      <w:r>
        <w:t xml:space="preserve"> Sala Superior del Tribunal de lo Contencioso Administrativo del Estado de Oaxaca, Boletín número I, tesis TCASS0008/2011TO.1AD, primera época, t. I, enero 2011, p. 8, registro 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F7A386D" w14:textId="77777777" w:rsidR="00A608AF" w:rsidRDefault="00E50B81">
        <w:pPr>
          <w:pStyle w:val="Encabezado"/>
          <w:jc w:val="center"/>
        </w:pPr>
        <w:r>
          <w:rPr>
            <w:noProof/>
          </w:rPr>
          <w:pict w14:anchorId="7423F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A608AF">
          <w:fldChar w:fldCharType="begin"/>
        </w:r>
        <w:r w:rsidR="00A608AF">
          <w:instrText>PAGE   \* MERGEFORMAT</w:instrText>
        </w:r>
        <w:r w:rsidR="00A608AF">
          <w:fldChar w:fldCharType="separate"/>
        </w:r>
        <w:r w:rsidRPr="00E50B81">
          <w:rPr>
            <w:noProof/>
            <w:lang w:val="es-ES"/>
          </w:rPr>
          <w:t>10</w:t>
        </w:r>
        <w:r w:rsidR="00A608AF">
          <w:rPr>
            <w:noProof/>
            <w:lang w:val="es-ES"/>
          </w:rPr>
          <w:fldChar w:fldCharType="end"/>
        </w:r>
      </w:p>
    </w:sdtContent>
  </w:sdt>
  <w:p w14:paraId="3ED3AC01" w14:textId="77777777" w:rsidR="00A608AF" w:rsidRDefault="00A608A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4E53" w14:textId="77777777" w:rsidR="00A608AF" w:rsidRDefault="00E50B81">
    <w:pPr>
      <w:pStyle w:val="Encabezado"/>
      <w:jc w:val="center"/>
    </w:pPr>
    <w:r>
      <w:rPr>
        <w:noProof/>
      </w:rPr>
      <w:pict w14:anchorId="22D26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608AF">
          <w:fldChar w:fldCharType="begin"/>
        </w:r>
        <w:r w:rsidR="00A608AF">
          <w:instrText>PAGE   \* MERGEFORMAT</w:instrText>
        </w:r>
        <w:r w:rsidR="00A608AF">
          <w:fldChar w:fldCharType="separate"/>
        </w:r>
        <w:r w:rsidRPr="00E50B81">
          <w:rPr>
            <w:noProof/>
            <w:lang w:val="es-ES"/>
          </w:rPr>
          <w:t>11</w:t>
        </w:r>
        <w:r w:rsidR="00A608AF">
          <w:rPr>
            <w:noProof/>
            <w:lang w:val="es-ES"/>
          </w:rPr>
          <w:fldChar w:fldCharType="end"/>
        </w:r>
      </w:sdtContent>
    </w:sdt>
  </w:p>
  <w:p w14:paraId="6B2DADA0" w14:textId="1F331E25" w:rsidR="00A608AF" w:rsidRDefault="00E50B81" w:rsidP="000D7607">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15BBC0DD" wp14:editId="02CA1FD0">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EE2980E" w14:textId="77777777" w:rsidR="00E50B81" w:rsidRDefault="00E50B81" w:rsidP="00E50B8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BBC0DD"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5EE2980E" w14:textId="77777777" w:rsidR="00E50B81" w:rsidRDefault="00E50B81" w:rsidP="00E50B8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A608AF">
      <w:rPr>
        <w:noProof/>
        <w:sz w:val="22"/>
        <w:szCs w:val="22"/>
        <w:lang w:eastAsia="es-MX"/>
      </w:rPr>
      <mc:AlternateContent>
        <mc:Choice Requires="wpg">
          <w:drawing>
            <wp:anchor distT="0" distB="0" distL="114300" distR="114300" simplePos="0" relativeHeight="251662336" behindDoc="0" locked="0" layoutInCell="1" allowOverlap="1" wp14:anchorId="4332AAB6" wp14:editId="09CBDE97">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B2ECFE"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2C20" w14:textId="77777777" w:rsidR="00A608AF" w:rsidRDefault="00E50B81">
    <w:pPr>
      <w:pStyle w:val="Encabezado"/>
    </w:pPr>
    <w:r>
      <w:rPr>
        <w:noProof/>
      </w:rPr>
      <w:pict w14:anchorId="7BF7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89"/>
    <w:rsid w:val="00012B35"/>
    <w:rsid w:val="00030328"/>
    <w:rsid w:val="00030736"/>
    <w:rsid w:val="00035357"/>
    <w:rsid w:val="00040A7C"/>
    <w:rsid w:val="000423AA"/>
    <w:rsid w:val="00052531"/>
    <w:rsid w:val="00060AE5"/>
    <w:rsid w:val="00061317"/>
    <w:rsid w:val="000814CC"/>
    <w:rsid w:val="000C21D0"/>
    <w:rsid w:val="000D7607"/>
    <w:rsid w:val="000E5FE4"/>
    <w:rsid w:val="000F5EB4"/>
    <w:rsid w:val="00104B25"/>
    <w:rsid w:val="00120B6D"/>
    <w:rsid w:val="00123ACC"/>
    <w:rsid w:val="00135975"/>
    <w:rsid w:val="00135DBA"/>
    <w:rsid w:val="00145997"/>
    <w:rsid w:val="00150907"/>
    <w:rsid w:val="00160C89"/>
    <w:rsid w:val="0016225F"/>
    <w:rsid w:val="00171D6D"/>
    <w:rsid w:val="0018154F"/>
    <w:rsid w:val="00187020"/>
    <w:rsid w:val="001B2298"/>
    <w:rsid w:val="001C4AC8"/>
    <w:rsid w:val="001C4CEF"/>
    <w:rsid w:val="001C7A0D"/>
    <w:rsid w:val="001D2F38"/>
    <w:rsid w:val="001E4962"/>
    <w:rsid w:val="001E7D3D"/>
    <w:rsid w:val="00226B77"/>
    <w:rsid w:val="00261966"/>
    <w:rsid w:val="00261A0D"/>
    <w:rsid w:val="00285356"/>
    <w:rsid w:val="002910A5"/>
    <w:rsid w:val="00297040"/>
    <w:rsid w:val="002A3091"/>
    <w:rsid w:val="002B48AE"/>
    <w:rsid w:val="002C3A80"/>
    <w:rsid w:val="002C4F08"/>
    <w:rsid w:val="002D1143"/>
    <w:rsid w:val="002D60F9"/>
    <w:rsid w:val="002E16BE"/>
    <w:rsid w:val="003234D4"/>
    <w:rsid w:val="00341791"/>
    <w:rsid w:val="00377E9D"/>
    <w:rsid w:val="0038281D"/>
    <w:rsid w:val="00382DB4"/>
    <w:rsid w:val="00385FF4"/>
    <w:rsid w:val="003908C3"/>
    <w:rsid w:val="00390938"/>
    <w:rsid w:val="003925BE"/>
    <w:rsid w:val="003957FD"/>
    <w:rsid w:val="003A7120"/>
    <w:rsid w:val="003B2D92"/>
    <w:rsid w:val="003C5094"/>
    <w:rsid w:val="003D7C8F"/>
    <w:rsid w:val="003E0817"/>
    <w:rsid w:val="00410AE0"/>
    <w:rsid w:val="00413824"/>
    <w:rsid w:val="0043559E"/>
    <w:rsid w:val="00446AE9"/>
    <w:rsid w:val="004522FE"/>
    <w:rsid w:val="004535FA"/>
    <w:rsid w:val="0045797A"/>
    <w:rsid w:val="00463749"/>
    <w:rsid w:val="00494D49"/>
    <w:rsid w:val="004B210A"/>
    <w:rsid w:val="004C7D8F"/>
    <w:rsid w:val="004E0A32"/>
    <w:rsid w:val="004E18C1"/>
    <w:rsid w:val="004E2491"/>
    <w:rsid w:val="004E5889"/>
    <w:rsid w:val="004F0400"/>
    <w:rsid w:val="004F46AC"/>
    <w:rsid w:val="00555149"/>
    <w:rsid w:val="005768D2"/>
    <w:rsid w:val="005839FA"/>
    <w:rsid w:val="0058450E"/>
    <w:rsid w:val="0059000B"/>
    <w:rsid w:val="005A2623"/>
    <w:rsid w:val="005A7AC6"/>
    <w:rsid w:val="005B5F8E"/>
    <w:rsid w:val="006003F6"/>
    <w:rsid w:val="00604391"/>
    <w:rsid w:val="00604FA8"/>
    <w:rsid w:val="006052C9"/>
    <w:rsid w:val="00615F1F"/>
    <w:rsid w:val="00621A8C"/>
    <w:rsid w:val="0062286B"/>
    <w:rsid w:val="0062384A"/>
    <w:rsid w:val="00630A10"/>
    <w:rsid w:val="00634B02"/>
    <w:rsid w:val="00636917"/>
    <w:rsid w:val="0064206C"/>
    <w:rsid w:val="00646100"/>
    <w:rsid w:val="006500E0"/>
    <w:rsid w:val="0065590B"/>
    <w:rsid w:val="00685D78"/>
    <w:rsid w:val="006A7932"/>
    <w:rsid w:val="006B729A"/>
    <w:rsid w:val="006C5C7C"/>
    <w:rsid w:val="006F3A0F"/>
    <w:rsid w:val="00701EC4"/>
    <w:rsid w:val="00704D34"/>
    <w:rsid w:val="007053D2"/>
    <w:rsid w:val="007103EE"/>
    <w:rsid w:val="007139AF"/>
    <w:rsid w:val="00724281"/>
    <w:rsid w:val="00747C3E"/>
    <w:rsid w:val="00767114"/>
    <w:rsid w:val="007768C8"/>
    <w:rsid w:val="0079341C"/>
    <w:rsid w:val="007B1FDD"/>
    <w:rsid w:val="007B39EB"/>
    <w:rsid w:val="007D02E9"/>
    <w:rsid w:val="007D138D"/>
    <w:rsid w:val="007D58E9"/>
    <w:rsid w:val="007F355E"/>
    <w:rsid w:val="00823689"/>
    <w:rsid w:val="00823CBC"/>
    <w:rsid w:val="008446E5"/>
    <w:rsid w:val="00850EA1"/>
    <w:rsid w:val="008704C9"/>
    <w:rsid w:val="00884BF5"/>
    <w:rsid w:val="00897670"/>
    <w:rsid w:val="008A5CC5"/>
    <w:rsid w:val="008B042E"/>
    <w:rsid w:val="008B4410"/>
    <w:rsid w:val="008C242B"/>
    <w:rsid w:val="008D4B07"/>
    <w:rsid w:val="008E51C0"/>
    <w:rsid w:val="008F3493"/>
    <w:rsid w:val="009014D2"/>
    <w:rsid w:val="00906C39"/>
    <w:rsid w:val="00931651"/>
    <w:rsid w:val="00937F34"/>
    <w:rsid w:val="00942BB2"/>
    <w:rsid w:val="00944E14"/>
    <w:rsid w:val="0094702D"/>
    <w:rsid w:val="00953984"/>
    <w:rsid w:val="009736F4"/>
    <w:rsid w:val="0099180C"/>
    <w:rsid w:val="009A5DAE"/>
    <w:rsid w:val="009B539D"/>
    <w:rsid w:val="009B7B96"/>
    <w:rsid w:val="009C067A"/>
    <w:rsid w:val="009D12A0"/>
    <w:rsid w:val="009D646F"/>
    <w:rsid w:val="009E5843"/>
    <w:rsid w:val="00A1592C"/>
    <w:rsid w:val="00A24E00"/>
    <w:rsid w:val="00A259B7"/>
    <w:rsid w:val="00A3448C"/>
    <w:rsid w:val="00A456EC"/>
    <w:rsid w:val="00A608AF"/>
    <w:rsid w:val="00A638FC"/>
    <w:rsid w:val="00A655FE"/>
    <w:rsid w:val="00A82622"/>
    <w:rsid w:val="00A833F0"/>
    <w:rsid w:val="00A9077B"/>
    <w:rsid w:val="00AC5CBF"/>
    <w:rsid w:val="00AE4881"/>
    <w:rsid w:val="00AE693C"/>
    <w:rsid w:val="00B03583"/>
    <w:rsid w:val="00B06234"/>
    <w:rsid w:val="00B14E84"/>
    <w:rsid w:val="00B21438"/>
    <w:rsid w:val="00B57B3C"/>
    <w:rsid w:val="00B61625"/>
    <w:rsid w:val="00B80F6C"/>
    <w:rsid w:val="00B80FD4"/>
    <w:rsid w:val="00B92F67"/>
    <w:rsid w:val="00B95FA7"/>
    <w:rsid w:val="00BA30BA"/>
    <w:rsid w:val="00BB510F"/>
    <w:rsid w:val="00BB56DA"/>
    <w:rsid w:val="00BB7DEF"/>
    <w:rsid w:val="00BC0073"/>
    <w:rsid w:val="00BC7EF4"/>
    <w:rsid w:val="00BD15DD"/>
    <w:rsid w:val="00C0445D"/>
    <w:rsid w:val="00C10805"/>
    <w:rsid w:val="00C26EED"/>
    <w:rsid w:val="00C272D7"/>
    <w:rsid w:val="00C33D06"/>
    <w:rsid w:val="00C413C6"/>
    <w:rsid w:val="00C53397"/>
    <w:rsid w:val="00C54A85"/>
    <w:rsid w:val="00C6630E"/>
    <w:rsid w:val="00C86287"/>
    <w:rsid w:val="00C86DF7"/>
    <w:rsid w:val="00C912F9"/>
    <w:rsid w:val="00C9535A"/>
    <w:rsid w:val="00CA03B5"/>
    <w:rsid w:val="00CB1F17"/>
    <w:rsid w:val="00CB5B38"/>
    <w:rsid w:val="00D01C59"/>
    <w:rsid w:val="00D211AE"/>
    <w:rsid w:val="00D34D8D"/>
    <w:rsid w:val="00D471A2"/>
    <w:rsid w:val="00D53C70"/>
    <w:rsid w:val="00D53F6A"/>
    <w:rsid w:val="00D71E07"/>
    <w:rsid w:val="00D7212B"/>
    <w:rsid w:val="00D72BAE"/>
    <w:rsid w:val="00D74FB7"/>
    <w:rsid w:val="00D77852"/>
    <w:rsid w:val="00D90475"/>
    <w:rsid w:val="00D9680E"/>
    <w:rsid w:val="00DB12DF"/>
    <w:rsid w:val="00DB423F"/>
    <w:rsid w:val="00DC0F98"/>
    <w:rsid w:val="00DD1D19"/>
    <w:rsid w:val="00E16793"/>
    <w:rsid w:val="00E34C93"/>
    <w:rsid w:val="00E50B81"/>
    <w:rsid w:val="00E75DF9"/>
    <w:rsid w:val="00E773CC"/>
    <w:rsid w:val="00E83AC1"/>
    <w:rsid w:val="00E90997"/>
    <w:rsid w:val="00EB4A0F"/>
    <w:rsid w:val="00ED0F13"/>
    <w:rsid w:val="00EE4436"/>
    <w:rsid w:val="00EE7825"/>
    <w:rsid w:val="00EF7E22"/>
    <w:rsid w:val="00F07712"/>
    <w:rsid w:val="00F127CB"/>
    <w:rsid w:val="00F2297E"/>
    <w:rsid w:val="00F56EE0"/>
    <w:rsid w:val="00F65EED"/>
    <w:rsid w:val="00F724E5"/>
    <w:rsid w:val="00FA0490"/>
    <w:rsid w:val="00FA5062"/>
    <w:rsid w:val="00FB25AC"/>
    <w:rsid w:val="00FC05D3"/>
    <w:rsid w:val="00FE031C"/>
    <w:rsid w:val="00FF25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8D72F"/>
  <w15:chartTrackingRefBased/>
  <w15:docId w15:val="{A7EEBE89-4B42-421C-A41D-B01F342C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8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588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4E588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4E588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E588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4E5889"/>
    <w:rPr>
      <w:rFonts w:eastAsiaTheme="minorEastAsia"/>
      <w:sz w:val="20"/>
      <w:szCs w:val="20"/>
      <w:lang w:eastAsia="es-MX"/>
    </w:rPr>
  </w:style>
  <w:style w:type="character" w:styleId="Refdenotaalpie">
    <w:name w:val="footnote reference"/>
    <w:basedOn w:val="Fuentedeprrafopredeter"/>
    <w:uiPriority w:val="99"/>
    <w:unhideWhenUsed/>
    <w:rsid w:val="004E5889"/>
    <w:rPr>
      <w:vertAlign w:val="superscript"/>
    </w:rPr>
  </w:style>
  <w:style w:type="paragraph" w:styleId="Piedepgina">
    <w:name w:val="footer"/>
    <w:basedOn w:val="Normal"/>
    <w:link w:val="PiedepginaCar"/>
    <w:uiPriority w:val="99"/>
    <w:unhideWhenUsed/>
    <w:rsid w:val="004E588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4E5889"/>
    <w:rPr>
      <w:rFonts w:eastAsiaTheme="minorEastAsia"/>
      <w:lang w:eastAsia="es-MX"/>
    </w:rPr>
  </w:style>
  <w:style w:type="paragraph" w:styleId="Sinespaciado">
    <w:name w:val="No Spacing"/>
    <w:uiPriority w:val="1"/>
    <w:qFormat/>
    <w:rsid w:val="003B2D92"/>
    <w:pPr>
      <w:spacing w:after="0" w:line="240" w:lineRule="auto"/>
    </w:pPr>
    <w:rPr>
      <w:rFonts w:eastAsiaTheme="minorEastAsia"/>
      <w:lang w:val="es-ES" w:eastAsia="es-MX"/>
    </w:rPr>
  </w:style>
  <w:style w:type="paragraph" w:styleId="Prrafodelista">
    <w:name w:val="List Paragraph"/>
    <w:basedOn w:val="Normal"/>
    <w:uiPriority w:val="34"/>
    <w:qFormat/>
    <w:rsid w:val="00AC5CBF"/>
    <w:pPr>
      <w:ind w:left="720"/>
      <w:contextualSpacing/>
    </w:pPr>
  </w:style>
  <w:style w:type="character" w:styleId="Refdecomentario">
    <w:name w:val="annotation reference"/>
    <w:basedOn w:val="Fuentedeprrafopredeter"/>
    <w:uiPriority w:val="99"/>
    <w:semiHidden/>
    <w:unhideWhenUsed/>
    <w:rsid w:val="00AE4881"/>
    <w:rPr>
      <w:sz w:val="16"/>
      <w:szCs w:val="16"/>
    </w:rPr>
  </w:style>
  <w:style w:type="paragraph" w:styleId="Textocomentario">
    <w:name w:val="annotation text"/>
    <w:basedOn w:val="Normal"/>
    <w:link w:val="TextocomentarioCar"/>
    <w:uiPriority w:val="99"/>
    <w:semiHidden/>
    <w:unhideWhenUsed/>
    <w:rsid w:val="00AE488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E4881"/>
    <w:rPr>
      <w:sz w:val="20"/>
      <w:szCs w:val="20"/>
    </w:rPr>
  </w:style>
  <w:style w:type="paragraph" w:styleId="Asuntodelcomentario">
    <w:name w:val="annotation subject"/>
    <w:basedOn w:val="Textocomentario"/>
    <w:next w:val="Textocomentario"/>
    <w:link w:val="AsuntodelcomentarioCar"/>
    <w:uiPriority w:val="99"/>
    <w:semiHidden/>
    <w:unhideWhenUsed/>
    <w:rsid w:val="00AE4881"/>
    <w:rPr>
      <w:b/>
      <w:bCs/>
    </w:rPr>
  </w:style>
  <w:style w:type="character" w:customStyle="1" w:styleId="AsuntodelcomentarioCar">
    <w:name w:val="Asunto del comentario Car"/>
    <w:basedOn w:val="TextocomentarioCar"/>
    <w:link w:val="Asuntodelcomentario"/>
    <w:uiPriority w:val="99"/>
    <w:semiHidden/>
    <w:rsid w:val="00AE4881"/>
    <w:rPr>
      <w:b/>
      <w:bCs/>
      <w:sz w:val="20"/>
      <w:szCs w:val="20"/>
    </w:rPr>
  </w:style>
  <w:style w:type="paragraph" w:styleId="Textodeglobo">
    <w:name w:val="Balloon Text"/>
    <w:basedOn w:val="Normal"/>
    <w:link w:val="TextodegloboCar"/>
    <w:uiPriority w:val="99"/>
    <w:semiHidden/>
    <w:unhideWhenUsed/>
    <w:rsid w:val="00AE488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E4881"/>
    <w:rPr>
      <w:rFonts w:ascii="Segoe UI" w:hAnsi="Segoe UI" w:cs="Segoe UI"/>
      <w:sz w:val="18"/>
      <w:szCs w:val="18"/>
    </w:rPr>
  </w:style>
  <w:style w:type="paragraph" w:customStyle="1" w:styleId="Pa1">
    <w:name w:val="Pa1"/>
    <w:basedOn w:val="Normal"/>
    <w:next w:val="Normal"/>
    <w:uiPriority w:val="99"/>
    <w:rsid w:val="008C242B"/>
    <w:pPr>
      <w:autoSpaceDE w:val="0"/>
      <w:autoSpaceDN w:val="0"/>
      <w:adjustRightInd w:val="0"/>
      <w:spacing w:after="0" w:line="241" w:lineRule="atLeast"/>
    </w:pPr>
    <w:rPr>
      <w:rFonts w:ascii="Times New Roman" w:eastAsia="Calibri" w:hAnsi="Times New Roman" w:cs="Times New Roman"/>
      <w:sz w:val="24"/>
      <w:szCs w:val="24"/>
      <w:lang w:eastAsia="es-MX"/>
    </w:rPr>
  </w:style>
  <w:style w:type="character" w:customStyle="1" w:styleId="A1">
    <w:name w:val="A1"/>
    <w:uiPriority w:val="99"/>
    <w:rsid w:val="008C242B"/>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475931">
      <w:bodyDiv w:val="1"/>
      <w:marLeft w:val="0"/>
      <w:marRight w:val="0"/>
      <w:marTop w:val="0"/>
      <w:marBottom w:val="0"/>
      <w:divBdr>
        <w:top w:val="none" w:sz="0" w:space="0" w:color="auto"/>
        <w:left w:val="none" w:sz="0" w:space="0" w:color="auto"/>
        <w:bottom w:val="none" w:sz="0" w:space="0" w:color="auto"/>
        <w:right w:val="none" w:sz="0" w:space="0" w:color="auto"/>
      </w:divBdr>
    </w:div>
    <w:div w:id="1229540038">
      <w:bodyDiv w:val="1"/>
      <w:marLeft w:val="0"/>
      <w:marRight w:val="0"/>
      <w:marTop w:val="0"/>
      <w:marBottom w:val="0"/>
      <w:divBdr>
        <w:top w:val="none" w:sz="0" w:space="0" w:color="auto"/>
        <w:left w:val="none" w:sz="0" w:space="0" w:color="auto"/>
        <w:bottom w:val="none" w:sz="0" w:space="0" w:color="auto"/>
        <w:right w:val="none" w:sz="0" w:space="0" w:color="auto"/>
      </w:divBdr>
    </w:div>
    <w:div w:id="1852910695">
      <w:bodyDiv w:val="1"/>
      <w:marLeft w:val="0"/>
      <w:marRight w:val="0"/>
      <w:marTop w:val="0"/>
      <w:marBottom w:val="0"/>
      <w:divBdr>
        <w:top w:val="none" w:sz="0" w:space="0" w:color="auto"/>
        <w:left w:val="none" w:sz="0" w:space="0" w:color="auto"/>
        <w:bottom w:val="none" w:sz="0" w:space="0" w:color="auto"/>
        <w:right w:val="none" w:sz="0" w:space="0" w:color="auto"/>
      </w:divBdr>
    </w:div>
    <w:div w:id="195319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88592-0A90-4544-9AFF-06A91BF2F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3757</Words>
  <Characters>20667</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25</cp:revision>
  <cp:lastPrinted>2022-09-06T21:13:00Z</cp:lastPrinted>
  <dcterms:created xsi:type="dcterms:W3CDTF">2022-09-02T22:25:00Z</dcterms:created>
  <dcterms:modified xsi:type="dcterms:W3CDTF">2023-02-17T19:23:00Z</dcterms:modified>
</cp:coreProperties>
</file>