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16672" w14:textId="77777777" w:rsidR="004F1A4D" w:rsidRDefault="004F1A4D" w:rsidP="00580245">
      <w:pPr>
        <w:spacing w:line="240" w:lineRule="auto"/>
        <w:ind w:left="2124"/>
        <w:jc w:val="both"/>
        <w:rPr>
          <w:rFonts w:ascii="Arial" w:hAnsi="Arial" w:cs="Arial"/>
          <w:b/>
          <w:sz w:val="26"/>
          <w:szCs w:val="26"/>
        </w:rPr>
      </w:pPr>
    </w:p>
    <w:p w14:paraId="1735ECBD" w14:textId="77777777" w:rsidR="00580245" w:rsidRPr="003509B6" w:rsidRDefault="00580245" w:rsidP="005555A3">
      <w:pPr>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0AC7BEEB" w14:textId="789CEA56" w:rsidR="00580245" w:rsidRPr="003509B6" w:rsidRDefault="00580245" w:rsidP="005555A3">
      <w:pPr>
        <w:ind w:left="2124"/>
        <w:jc w:val="both"/>
        <w:rPr>
          <w:rFonts w:ascii="Arial" w:hAnsi="Arial" w:cs="Arial"/>
          <w:b/>
          <w:sz w:val="26"/>
          <w:szCs w:val="26"/>
        </w:rPr>
      </w:pPr>
      <w:r w:rsidRPr="003509B6">
        <w:rPr>
          <w:rFonts w:ascii="Arial" w:hAnsi="Arial" w:cs="Arial"/>
          <w:b/>
          <w:sz w:val="26"/>
          <w:szCs w:val="26"/>
        </w:rPr>
        <w:t>RECURSO</w:t>
      </w:r>
      <w:r w:rsidR="00DB4E09">
        <w:rPr>
          <w:rFonts w:ascii="Arial" w:hAnsi="Arial" w:cs="Arial"/>
          <w:b/>
          <w:sz w:val="26"/>
          <w:szCs w:val="26"/>
        </w:rPr>
        <w:t>S</w:t>
      </w:r>
      <w:r w:rsidRPr="003509B6">
        <w:rPr>
          <w:rFonts w:ascii="Arial" w:hAnsi="Arial" w:cs="Arial"/>
          <w:b/>
          <w:sz w:val="26"/>
          <w:szCs w:val="26"/>
        </w:rPr>
        <w:t xml:space="preserve"> DE REVISIÓN:</w:t>
      </w:r>
      <w:r w:rsidR="00B94247">
        <w:rPr>
          <w:rFonts w:ascii="Arial" w:hAnsi="Arial" w:cs="Arial"/>
          <w:b/>
          <w:sz w:val="26"/>
          <w:szCs w:val="26"/>
        </w:rPr>
        <w:t xml:space="preserve"> </w:t>
      </w:r>
      <w:r w:rsidR="00DB4E09">
        <w:rPr>
          <w:rFonts w:ascii="Arial" w:hAnsi="Arial" w:cs="Arial"/>
          <w:b/>
          <w:sz w:val="26"/>
          <w:szCs w:val="26"/>
        </w:rPr>
        <w:t>0376/2021 Y 0377/2021</w:t>
      </w:r>
      <w:r>
        <w:rPr>
          <w:rFonts w:ascii="Arial" w:hAnsi="Arial" w:cs="Arial"/>
          <w:b/>
          <w:sz w:val="26"/>
          <w:szCs w:val="26"/>
        </w:rPr>
        <w:t>.</w:t>
      </w:r>
    </w:p>
    <w:p w14:paraId="2BF3EFF3" w14:textId="359C9F11" w:rsidR="00580245" w:rsidRPr="003509B6" w:rsidRDefault="00580245" w:rsidP="005555A3">
      <w:pPr>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DB4E09">
        <w:rPr>
          <w:rFonts w:ascii="Arial" w:hAnsi="Arial" w:cs="Arial"/>
          <w:b/>
          <w:sz w:val="26"/>
          <w:szCs w:val="26"/>
        </w:rPr>
        <w:t>0134/2020</w:t>
      </w:r>
      <w:r w:rsidR="00B94247">
        <w:rPr>
          <w:rFonts w:ascii="Arial" w:hAnsi="Arial" w:cs="Arial"/>
          <w:b/>
          <w:sz w:val="26"/>
          <w:szCs w:val="26"/>
        </w:rPr>
        <w:t xml:space="preserve"> DE LA</w:t>
      </w:r>
      <w:r w:rsidRPr="003509B6">
        <w:rPr>
          <w:rFonts w:ascii="Arial" w:hAnsi="Arial" w:cs="Arial"/>
          <w:b/>
          <w:sz w:val="26"/>
          <w:szCs w:val="26"/>
        </w:rPr>
        <w:t xml:space="preserve"> </w:t>
      </w:r>
      <w:r w:rsidR="00DB4E09">
        <w:rPr>
          <w:rFonts w:ascii="Arial" w:hAnsi="Arial" w:cs="Arial"/>
          <w:b/>
          <w:sz w:val="26"/>
          <w:szCs w:val="26"/>
        </w:rPr>
        <w:t>SEXTA</w:t>
      </w:r>
      <w:r w:rsidRPr="003509B6">
        <w:rPr>
          <w:rFonts w:ascii="Arial" w:hAnsi="Arial" w:cs="Arial"/>
          <w:b/>
          <w:sz w:val="26"/>
          <w:szCs w:val="26"/>
        </w:rPr>
        <w:t xml:space="preserve"> SALA UNITARIA DE PRIMERA INSTANCIA</w:t>
      </w:r>
      <w:r>
        <w:rPr>
          <w:rFonts w:ascii="Arial" w:hAnsi="Arial" w:cs="Arial"/>
          <w:b/>
          <w:sz w:val="26"/>
          <w:szCs w:val="26"/>
        </w:rPr>
        <w:t>.</w:t>
      </w:r>
    </w:p>
    <w:p w14:paraId="4849080E" w14:textId="58F8A222" w:rsidR="00580245" w:rsidRDefault="00580245" w:rsidP="005555A3">
      <w:pPr>
        <w:ind w:left="2124"/>
        <w:jc w:val="both"/>
        <w:rPr>
          <w:rFonts w:ascii="Arial" w:hAnsi="Arial" w:cs="Arial"/>
          <w:b/>
          <w:sz w:val="26"/>
          <w:szCs w:val="26"/>
        </w:rPr>
      </w:pPr>
      <w:r w:rsidRPr="003509B6">
        <w:rPr>
          <w:rFonts w:ascii="Arial" w:hAnsi="Arial" w:cs="Arial"/>
          <w:b/>
          <w:sz w:val="26"/>
          <w:szCs w:val="26"/>
        </w:rPr>
        <w:t>PONENTE: MAGISTRAD</w:t>
      </w:r>
      <w:r w:rsidR="00DB4E09">
        <w:rPr>
          <w:rFonts w:ascii="Arial" w:hAnsi="Arial" w:cs="Arial"/>
          <w:b/>
          <w:sz w:val="26"/>
          <w:szCs w:val="26"/>
        </w:rPr>
        <w:t>A</w:t>
      </w:r>
      <w:r>
        <w:rPr>
          <w:rFonts w:ascii="Arial" w:hAnsi="Arial" w:cs="Arial"/>
          <w:b/>
          <w:sz w:val="26"/>
          <w:szCs w:val="26"/>
        </w:rPr>
        <w:t xml:space="preserve"> </w:t>
      </w:r>
      <w:r w:rsidR="00DB4E09">
        <w:rPr>
          <w:rFonts w:ascii="Arial" w:hAnsi="Arial" w:cs="Arial"/>
          <w:b/>
          <w:sz w:val="26"/>
          <w:szCs w:val="26"/>
        </w:rPr>
        <w:t>GLORIA DEL CARMEN CAMACHO MEZA.</w:t>
      </w:r>
    </w:p>
    <w:p w14:paraId="0AE27FE6" w14:textId="77777777" w:rsidR="00580245" w:rsidRPr="003509B6" w:rsidRDefault="00580245" w:rsidP="00580245">
      <w:pPr>
        <w:spacing w:line="240" w:lineRule="auto"/>
        <w:ind w:left="2124"/>
        <w:jc w:val="both"/>
        <w:rPr>
          <w:rFonts w:ascii="Arial" w:hAnsi="Arial" w:cs="Arial"/>
          <w:b/>
          <w:sz w:val="26"/>
          <w:szCs w:val="26"/>
        </w:rPr>
      </w:pPr>
    </w:p>
    <w:p w14:paraId="34C6E591" w14:textId="279FB164" w:rsidR="00580245" w:rsidRDefault="00580245" w:rsidP="005555A3">
      <w:pPr>
        <w:spacing w:line="360" w:lineRule="auto"/>
        <w:jc w:val="both"/>
        <w:rPr>
          <w:rFonts w:ascii="Arial" w:hAnsi="Arial" w:cs="Arial"/>
          <w:b/>
          <w:sz w:val="26"/>
          <w:szCs w:val="26"/>
        </w:rPr>
      </w:pPr>
      <w:r>
        <w:rPr>
          <w:rFonts w:ascii="Arial" w:hAnsi="Arial" w:cs="Arial"/>
          <w:b/>
          <w:sz w:val="26"/>
          <w:szCs w:val="26"/>
        </w:rPr>
        <w:t>OAXACA D</w:t>
      </w:r>
      <w:r w:rsidR="007B4ACC">
        <w:rPr>
          <w:rFonts w:ascii="Arial" w:hAnsi="Arial" w:cs="Arial"/>
          <w:b/>
          <w:sz w:val="26"/>
          <w:szCs w:val="26"/>
        </w:rPr>
        <w:t xml:space="preserve">E JUÁREZ, OAXACA, A </w:t>
      </w:r>
      <w:r w:rsidR="005555A3">
        <w:rPr>
          <w:rFonts w:ascii="Arial" w:hAnsi="Arial" w:cs="Arial"/>
          <w:b/>
          <w:sz w:val="26"/>
          <w:szCs w:val="26"/>
        </w:rPr>
        <w:t xml:space="preserve">UNO DE SEPTIEMBRE DE </w:t>
      </w:r>
      <w:r w:rsidRPr="003509B6">
        <w:rPr>
          <w:rFonts w:ascii="Arial" w:hAnsi="Arial" w:cs="Arial"/>
          <w:b/>
          <w:sz w:val="26"/>
          <w:szCs w:val="26"/>
        </w:rPr>
        <w:t xml:space="preserve">DOS MIL </w:t>
      </w:r>
      <w:r>
        <w:rPr>
          <w:rFonts w:ascii="Arial" w:hAnsi="Arial" w:cs="Arial"/>
          <w:b/>
          <w:sz w:val="26"/>
          <w:szCs w:val="26"/>
        </w:rPr>
        <w:t>VEIN</w:t>
      </w:r>
      <w:r w:rsidR="00DB4E09">
        <w:rPr>
          <w:rFonts w:ascii="Arial" w:hAnsi="Arial" w:cs="Arial"/>
          <w:b/>
          <w:sz w:val="26"/>
          <w:szCs w:val="26"/>
        </w:rPr>
        <w:t>TIDÓS</w:t>
      </w:r>
      <w:r>
        <w:rPr>
          <w:rFonts w:ascii="Arial" w:hAnsi="Arial" w:cs="Arial"/>
          <w:b/>
          <w:sz w:val="26"/>
          <w:szCs w:val="26"/>
        </w:rPr>
        <w:t xml:space="preserve">. - - - - - - - - - - - - - - - - - - - - - - - - - - - - - </w:t>
      </w:r>
      <w:r w:rsidR="00B94247">
        <w:rPr>
          <w:rFonts w:ascii="Arial" w:hAnsi="Arial" w:cs="Arial"/>
          <w:b/>
          <w:sz w:val="26"/>
          <w:szCs w:val="26"/>
        </w:rPr>
        <w:t xml:space="preserve">- - - - - - - - - - </w:t>
      </w:r>
    </w:p>
    <w:p w14:paraId="4D61B568" w14:textId="657357FC" w:rsidR="00580245" w:rsidRDefault="00580245" w:rsidP="00580245">
      <w:pPr>
        <w:spacing w:line="360" w:lineRule="auto"/>
        <w:jc w:val="both"/>
        <w:rPr>
          <w:rFonts w:ascii="Arial" w:hAnsi="Arial" w:cs="Arial"/>
          <w:sz w:val="26"/>
          <w:szCs w:val="26"/>
        </w:rPr>
      </w:pPr>
      <w:r>
        <w:rPr>
          <w:rFonts w:ascii="Arial" w:hAnsi="Arial" w:cs="Arial"/>
          <w:b/>
          <w:sz w:val="26"/>
          <w:szCs w:val="26"/>
        </w:rPr>
        <w:t xml:space="preserve">   </w:t>
      </w:r>
      <w:r w:rsidR="00DB4E09">
        <w:rPr>
          <w:rFonts w:ascii="Arial" w:hAnsi="Arial" w:cs="Arial"/>
          <w:b/>
          <w:sz w:val="26"/>
          <w:szCs w:val="26"/>
        </w:rPr>
        <w:tab/>
      </w:r>
      <w:r w:rsidRPr="003509B6">
        <w:rPr>
          <w:rFonts w:ascii="Arial" w:hAnsi="Arial" w:cs="Arial"/>
          <w:sz w:val="26"/>
          <w:szCs w:val="26"/>
        </w:rPr>
        <w:t>Por recibido</w:t>
      </w:r>
      <w:r w:rsidR="00AA72CF">
        <w:rPr>
          <w:rFonts w:ascii="Arial" w:hAnsi="Arial" w:cs="Arial"/>
          <w:sz w:val="26"/>
          <w:szCs w:val="26"/>
        </w:rPr>
        <w:t>s</w:t>
      </w:r>
      <w:r w:rsidRPr="003509B6">
        <w:rPr>
          <w:rFonts w:ascii="Arial" w:hAnsi="Arial" w:cs="Arial"/>
          <w:sz w:val="26"/>
          <w:szCs w:val="26"/>
        </w:rPr>
        <w:t xml:space="preserve"> </w:t>
      </w:r>
      <w:r w:rsidR="00DB4E09">
        <w:rPr>
          <w:rFonts w:ascii="Arial" w:hAnsi="Arial" w:cs="Arial"/>
          <w:sz w:val="26"/>
          <w:szCs w:val="26"/>
        </w:rPr>
        <w:t>los c</w:t>
      </w:r>
      <w:r w:rsidRPr="003509B6">
        <w:rPr>
          <w:rFonts w:ascii="Arial" w:hAnsi="Arial" w:cs="Arial"/>
          <w:sz w:val="26"/>
          <w:szCs w:val="26"/>
        </w:rPr>
        <w:t>uader</w:t>
      </w:r>
      <w:r w:rsidRPr="00AA72CF">
        <w:rPr>
          <w:rFonts w:ascii="Arial" w:hAnsi="Arial" w:cs="Arial"/>
          <w:sz w:val="26"/>
          <w:szCs w:val="26"/>
        </w:rPr>
        <w:t>no</w:t>
      </w:r>
      <w:r w:rsidR="004A419C" w:rsidRPr="00AA72CF">
        <w:rPr>
          <w:rFonts w:ascii="Arial" w:hAnsi="Arial" w:cs="Arial"/>
          <w:sz w:val="26"/>
          <w:szCs w:val="26"/>
        </w:rPr>
        <w:t>s</w:t>
      </w:r>
      <w:r w:rsidRPr="003509B6">
        <w:rPr>
          <w:rFonts w:ascii="Arial" w:hAnsi="Arial" w:cs="Arial"/>
          <w:sz w:val="26"/>
          <w:szCs w:val="26"/>
        </w:rPr>
        <w:t xml:space="preserve"> de </w:t>
      </w:r>
      <w:r w:rsidR="00DB4E09">
        <w:rPr>
          <w:rFonts w:ascii="Arial" w:hAnsi="Arial" w:cs="Arial"/>
          <w:sz w:val="26"/>
          <w:szCs w:val="26"/>
        </w:rPr>
        <w:t>r</w:t>
      </w:r>
      <w:r w:rsidRPr="003509B6">
        <w:rPr>
          <w:rFonts w:ascii="Arial" w:hAnsi="Arial" w:cs="Arial"/>
          <w:sz w:val="26"/>
          <w:szCs w:val="26"/>
        </w:rPr>
        <w:t xml:space="preserve">evisión </w:t>
      </w:r>
      <w:r w:rsidR="00DB4E09">
        <w:rPr>
          <w:rFonts w:ascii="Arial" w:hAnsi="Arial" w:cs="Arial"/>
          <w:b/>
          <w:sz w:val="26"/>
          <w:szCs w:val="26"/>
        </w:rPr>
        <w:t>0376/2021 y 0377/2021</w:t>
      </w:r>
      <w:r w:rsidRPr="003509B6">
        <w:rPr>
          <w:rFonts w:ascii="Arial" w:hAnsi="Arial" w:cs="Arial"/>
          <w:sz w:val="26"/>
          <w:szCs w:val="26"/>
        </w:rPr>
        <w:t xml:space="preserve"> que remite la Secretaría Gen</w:t>
      </w:r>
      <w:r w:rsidR="00DB4E09">
        <w:rPr>
          <w:rFonts w:ascii="Arial" w:hAnsi="Arial" w:cs="Arial"/>
          <w:sz w:val="26"/>
          <w:szCs w:val="26"/>
        </w:rPr>
        <w:t>eral de Acuerdos, con motivo de los</w:t>
      </w:r>
      <w:r w:rsidRPr="003509B6">
        <w:rPr>
          <w:rFonts w:ascii="Arial" w:hAnsi="Arial" w:cs="Arial"/>
          <w:sz w:val="26"/>
          <w:szCs w:val="26"/>
        </w:rPr>
        <w:t xml:space="preserve"> recurso</w:t>
      </w:r>
      <w:r w:rsidR="00DB4E09">
        <w:rPr>
          <w:rFonts w:ascii="Arial" w:hAnsi="Arial" w:cs="Arial"/>
          <w:sz w:val="26"/>
          <w:szCs w:val="26"/>
        </w:rPr>
        <w:t>s</w:t>
      </w:r>
      <w:r w:rsidRPr="003509B6">
        <w:rPr>
          <w:rFonts w:ascii="Arial" w:hAnsi="Arial" w:cs="Arial"/>
          <w:sz w:val="26"/>
          <w:szCs w:val="26"/>
        </w:rPr>
        <w:t xml:space="preserve"> de revisión interpuesto</w:t>
      </w:r>
      <w:r w:rsidR="00DB4E09">
        <w:rPr>
          <w:rFonts w:ascii="Arial" w:hAnsi="Arial" w:cs="Arial"/>
          <w:sz w:val="26"/>
          <w:szCs w:val="26"/>
        </w:rPr>
        <w:t>s</w:t>
      </w:r>
      <w:r w:rsidR="00E624A5">
        <w:rPr>
          <w:rFonts w:ascii="Arial" w:hAnsi="Arial" w:cs="Arial"/>
          <w:sz w:val="26"/>
          <w:szCs w:val="26"/>
        </w:rPr>
        <w:t xml:space="preserve"> </w:t>
      </w:r>
      <w:r w:rsidRPr="003509B6">
        <w:rPr>
          <w:rFonts w:ascii="Arial" w:hAnsi="Arial" w:cs="Arial"/>
          <w:sz w:val="26"/>
          <w:szCs w:val="26"/>
        </w:rPr>
        <w:t>por</w:t>
      </w:r>
      <w:r w:rsidR="00DB4E09">
        <w:rPr>
          <w:rFonts w:ascii="Arial" w:hAnsi="Arial" w:cs="Arial"/>
          <w:sz w:val="26"/>
          <w:szCs w:val="26"/>
        </w:rPr>
        <w:t xml:space="preserve"> </w:t>
      </w:r>
      <w:r w:rsidR="001A38A2">
        <w:rPr>
          <w:rFonts w:ascii="Arial" w:hAnsi="Arial" w:cs="Arial"/>
          <w:sz w:val="26"/>
          <w:szCs w:val="26"/>
        </w:rPr>
        <w:t xml:space="preserve">el </w:t>
      </w:r>
      <w:r w:rsidR="006579FE">
        <w:rPr>
          <w:rFonts w:ascii="Arial" w:hAnsi="Arial" w:cs="Arial"/>
          <w:b/>
          <w:sz w:val="26"/>
          <w:szCs w:val="26"/>
        </w:rPr>
        <w:t xml:space="preserve">DIRECTOR DE ADMINISTRACIÓN Y LA SÍNDICO PRIMERO, AMBOS DEL MUNICIPIO DE </w:t>
      </w:r>
      <w:r w:rsidR="00AC523F">
        <w:rPr>
          <w:rFonts w:ascii="Arial" w:hAnsi="Arial" w:cs="Arial"/>
          <w:b/>
          <w:sz w:val="26"/>
          <w:szCs w:val="26"/>
        </w:rPr>
        <w:t>*******</w:t>
      </w:r>
      <w:r w:rsidR="00DB4E09">
        <w:rPr>
          <w:rFonts w:ascii="Arial" w:hAnsi="Arial" w:cs="Arial"/>
          <w:b/>
          <w:sz w:val="26"/>
          <w:szCs w:val="26"/>
        </w:rPr>
        <w:t xml:space="preserve">, </w:t>
      </w:r>
      <w:r w:rsidRPr="003509B6">
        <w:rPr>
          <w:rFonts w:ascii="Arial" w:hAnsi="Arial" w:cs="Arial"/>
          <w:sz w:val="26"/>
          <w:szCs w:val="26"/>
        </w:rPr>
        <w:t>en contra de</w:t>
      </w:r>
      <w:r w:rsidR="00DB4E09">
        <w:rPr>
          <w:rFonts w:ascii="Arial" w:hAnsi="Arial" w:cs="Arial"/>
          <w:sz w:val="26"/>
          <w:szCs w:val="26"/>
        </w:rPr>
        <w:t xml:space="preserve"> </w:t>
      </w:r>
      <w:r w:rsidRPr="003509B6">
        <w:rPr>
          <w:rFonts w:ascii="Arial" w:hAnsi="Arial" w:cs="Arial"/>
          <w:sz w:val="26"/>
          <w:szCs w:val="26"/>
        </w:rPr>
        <w:t>l</w:t>
      </w:r>
      <w:r w:rsidR="00DB4E09">
        <w:rPr>
          <w:rFonts w:ascii="Arial" w:hAnsi="Arial" w:cs="Arial"/>
          <w:sz w:val="26"/>
          <w:szCs w:val="26"/>
        </w:rPr>
        <w:t xml:space="preserve">a </w:t>
      </w:r>
      <w:r w:rsidR="00101ABA" w:rsidRPr="00AA72CF">
        <w:rPr>
          <w:rFonts w:ascii="Arial" w:hAnsi="Arial" w:cs="Arial"/>
          <w:iCs/>
          <w:sz w:val="26"/>
          <w:szCs w:val="26"/>
        </w:rPr>
        <w:t>sentencia</w:t>
      </w:r>
      <w:r w:rsidR="00101ABA" w:rsidRPr="00AA72CF">
        <w:rPr>
          <w:rFonts w:ascii="Arial" w:hAnsi="Arial" w:cs="Arial"/>
          <w:sz w:val="26"/>
          <w:szCs w:val="26"/>
        </w:rPr>
        <w:t xml:space="preserve"> </w:t>
      </w:r>
      <w:r w:rsidR="00DB4E09" w:rsidRPr="00AA72CF">
        <w:rPr>
          <w:rFonts w:ascii="Arial" w:hAnsi="Arial" w:cs="Arial"/>
          <w:sz w:val="26"/>
          <w:szCs w:val="26"/>
        </w:rPr>
        <w:t>de veinte</w:t>
      </w:r>
      <w:r w:rsidR="00DB4E09">
        <w:rPr>
          <w:rFonts w:ascii="Arial" w:hAnsi="Arial" w:cs="Arial"/>
          <w:sz w:val="26"/>
          <w:szCs w:val="26"/>
        </w:rPr>
        <w:t xml:space="preserve"> de septiembre de dos mil veintiuno</w:t>
      </w:r>
      <w:r w:rsidRPr="003509B6">
        <w:rPr>
          <w:rFonts w:ascii="Arial" w:hAnsi="Arial" w:cs="Arial"/>
          <w:sz w:val="26"/>
          <w:szCs w:val="26"/>
        </w:rPr>
        <w:t>, dictad</w:t>
      </w:r>
      <w:r w:rsidR="00DB4E09">
        <w:rPr>
          <w:rFonts w:ascii="Arial" w:hAnsi="Arial" w:cs="Arial"/>
          <w:sz w:val="26"/>
          <w:szCs w:val="26"/>
        </w:rPr>
        <w:t>a</w:t>
      </w:r>
      <w:r w:rsidRPr="003509B6">
        <w:rPr>
          <w:rFonts w:ascii="Arial" w:hAnsi="Arial" w:cs="Arial"/>
          <w:sz w:val="26"/>
          <w:szCs w:val="26"/>
        </w:rPr>
        <w:t xml:space="preserve"> en el expediente </w:t>
      </w:r>
      <w:r w:rsidR="00DB4E09">
        <w:rPr>
          <w:rFonts w:ascii="Arial" w:hAnsi="Arial" w:cs="Arial"/>
          <w:b/>
          <w:sz w:val="26"/>
          <w:szCs w:val="26"/>
        </w:rPr>
        <w:t>0134/2020</w:t>
      </w:r>
      <w:r w:rsidRPr="003509B6">
        <w:rPr>
          <w:rFonts w:ascii="Arial" w:hAnsi="Arial" w:cs="Arial"/>
          <w:sz w:val="26"/>
          <w:szCs w:val="26"/>
        </w:rPr>
        <w:t xml:space="preserve"> de la </w:t>
      </w:r>
      <w:r w:rsidR="00DB4E09">
        <w:rPr>
          <w:rFonts w:ascii="Arial" w:hAnsi="Arial" w:cs="Arial"/>
          <w:sz w:val="26"/>
          <w:szCs w:val="26"/>
        </w:rPr>
        <w:t>Sexta</w:t>
      </w:r>
      <w:r w:rsidRPr="003509B6">
        <w:rPr>
          <w:rFonts w:ascii="Arial" w:hAnsi="Arial" w:cs="Arial"/>
          <w:sz w:val="26"/>
          <w:szCs w:val="26"/>
        </w:rPr>
        <w:t xml:space="preserve"> Sala Unitaria de Primera Instancia, </w:t>
      </w:r>
      <w:r w:rsidRPr="00AA72CF">
        <w:rPr>
          <w:rFonts w:ascii="Arial" w:hAnsi="Arial" w:cs="Arial"/>
          <w:sz w:val="26"/>
          <w:szCs w:val="26"/>
        </w:rPr>
        <w:t>relati</w:t>
      </w:r>
      <w:r w:rsidR="00AA72CF" w:rsidRPr="00AA72CF">
        <w:rPr>
          <w:rFonts w:ascii="Arial" w:hAnsi="Arial" w:cs="Arial"/>
          <w:sz w:val="26"/>
          <w:szCs w:val="26"/>
        </w:rPr>
        <w:t>vo</w:t>
      </w:r>
      <w:r w:rsidRPr="00AA72CF">
        <w:rPr>
          <w:rFonts w:ascii="Arial" w:hAnsi="Arial" w:cs="Arial"/>
          <w:sz w:val="26"/>
          <w:szCs w:val="26"/>
        </w:rPr>
        <w:t xml:space="preserve"> a</w:t>
      </w:r>
      <w:r w:rsidRPr="003509B6">
        <w:rPr>
          <w:rFonts w:ascii="Arial" w:hAnsi="Arial" w:cs="Arial"/>
          <w:sz w:val="26"/>
          <w:szCs w:val="26"/>
        </w:rPr>
        <w:t xml:space="preserve">l juicio de nulidad promovido por </w:t>
      </w:r>
      <w:r w:rsidR="00D7605F" w:rsidRPr="003A6B86">
        <w:rPr>
          <w:rFonts w:ascii="Arial" w:hAnsi="Arial" w:cs="Arial"/>
          <w:b/>
          <w:sz w:val="26"/>
          <w:szCs w:val="26"/>
        </w:rPr>
        <w:t>los RECURRENTES</w:t>
      </w:r>
      <w:r w:rsidRPr="003509B6">
        <w:rPr>
          <w:rFonts w:ascii="Arial" w:hAnsi="Arial" w:cs="Arial"/>
          <w:sz w:val="26"/>
          <w:szCs w:val="26"/>
        </w:rPr>
        <w:t xml:space="preserve">, </w:t>
      </w:r>
      <w:r>
        <w:rPr>
          <w:rFonts w:ascii="Arial" w:hAnsi="Arial" w:cs="Arial"/>
          <w:sz w:val="26"/>
          <w:szCs w:val="26"/>
        </w:rPr>
        <w:t xml:space="preserve">en </w:t>
      </w:r>
      <w:r w:rsidRPr="003509B6">
        <w:rPr>
          <w:rFonts w:ascii="Arial" w:hAnsi="Arial" w:cs="Arial"/>
          <w:sz w:val="26"/>
          <w:szCs w:val="26"/>
        </w:rPr>
        <w:t>contra</w:t>
      </w:r>
      <w:r w:rsidR="00200965">
        <w:rPr>
          <w:rFonts w:ascii="Arial" w:hAnsi="Arial" w:cs="Arial"/>
          <w:sz w:val="26"/>
          <w:szCs w:val="26"/>
        </w:rPr>
        <w:t xml:space="preserve"> </w:t>
      </w:r>
      <w:r w:rsidR="00200965" w:rsidRPr="00684F89">
        <w:rPr>
          <w:rFonts w:ascii="Arial" w:hAnsi="Arial" w:cs="Arial"/>
          <w:sz w:val="26"/>
          <w:szCs w:val="26"/>
        </w:rPr>
        <w:t>de</w:t>
      </w:r>
      <w:r w:rsidRPr="003509B6">
        <w:rPr>
          <w:rFonts w:ascii="Arial" w:hAnsi="Arial" w:cs="Arial"/>
          <w:sz w:val="26"/>
          <w:szCs w:val="26"/>
        </w:rPr>
        <w:t xml:space="preserve"> actos de</w:t>
      </w:r>
      <w:r>
        <w:rPr>
          <w:rFonts w:ascii="Arial" w:hAnsi="Arial" w:cs="Arial"/>
          <w:sz w:val="26"/>
          <w:szCs w:val="26"/>
        </w:rPr>
        <w:t xml:space="preserve"> </w:t>
      </w:r>
      <w:r w:rsidRPr="001623CB">
        <w:rPr>
          <w:rFonts w:ascii="Arial" w:hAnsi="Arial" w:cs="Arial"/>
          <w:bCs/>
          <w:sz w:val="26"/>
          <w:szCs w:val="26"/>
        </w:rPr>
        <w:t xml:space="preserve">la </w:t>
      </w:r>
      <w:r w:rsidR="00D9669A">
        <w:rPr>
          <w:rFonts w:ascii="Arial" w:hAnsi="Arial" w:cs="Arial"/>
          <w:b/>
          <w:bCs/>
          <w:sz w:val="26"/>
          <w:szCs w:val="26"/>
        </w:rPr>
        <w:t>COORDINADORA DE COBRO COACTIVO DE LA S</w:t>
      </w:r>
      <w:r w:rsidR="00D9669A" w:rsidRPr="00C62EEF">
        <w:rPr>
          <w:rFonts w:ascii="Arial" w:hAnsi="Arial" w:cs="Arial"/>
          <w:b/>
          <w:bCs/>
          <w:sz w:val="26"/>
          <w:szCs w:val="26"/>
        </w:rPr>
        <w:t xml:space="preserve">ECRETARÍA DE </w:t>
      </w:r>
      <w:r w:rsidR="00D9669A">
        <w:rPr>
          <w:rFonts w:ascii="Arial" w:hAnsi="Arial" w:cs="Arial"/>
          <w:b/>
          <w:bCs/>
          <w:sz w:val="26"/>
          <w:szCs w:val="26"/>
        </w:rPr>
        <w:t>F</w:t>
      </w:r>
      <w:r w:rsidR="00D9669A" w:rsidRPr="00C62EEF">
        <w:rPr>
          <w:rFonts w:ascii="Arial" w:hAnsi="Arial" w:cs="Arial"/>
          <w:b/>
          <w:bCs/>
          <w:sz w:val="26"/>
          <w:szCs w:val="26"/>
        </w:rPr>
        <w:t xml:space="preserve">INANZAS DEL </w:t>
      </w:r>
      <w:r w:rsidR="00D9669A">
        <w:rPr>
          <w:rFonts w:ascii="Arial" w:hAnsi="Arial" w:cs="Arial"/>
          <w:b/>
          <w:bCs/>
          <w:sz w:val="26"/>
          <w:szCs w:val="26"/>
        </w:rPr>
        <w:t>P</w:t>
      </w:r>
      <w:r w:rsidR="00D9669A" w:rsidRPr="00C62EEF">
        <w:rPr>
          <w:rFonts w:ascii="Arial" w:hAnsi="Arial" w:cs="Arial"/>
          <w:b/>
          <w:bCs/>
          <w:sz w:val="26"/>
          <w:szCs w:val="26"/>
        </w:rPr>
        <w:t xml:space="preserve">ODER </w:t>
      </w:r>
      <w:r w:rsidR="00D9669A">
        <w:rPr>
          <w:rFonts w:ascii="Arial" w:hAnsi="Arial" w:cs="Arial"/>
          <w:b/>
          <w:bCs/>
          <w:sz w:val="26"/>
          <w:szCs w:val="26"/>
        </w:rPr>
        <w:t>E</w:t>
      </w:r>
      <w:r w:rsidR="00D9669A" w:rsidRPr="00C62EEF">
        <w:rPr>
          <w:rFonts w:ascii="Arial" w:hAnsi="Arial" w:cs="Arial"/>
          <w:b/>
          <w:bCs/>
          <w:sz w:val="26"/>
          <w:szCs w:val="26"/>
        </w:rPr>
        <w:t xml:space="preserve">JECUTIVO DEL </w:t>
      </w:r>
      <w:r w:rsidR="00D9669A">
        <w:rPr>
          <w:rFonts w:ascii="Arial" w:hAnsi="Arial" w:cs="Arial"/>
          <w:b/>
          <w:bCs/>
          <w:sz w:val="26"/>
          <w:szCs w:val="26"/>
        </w:rPr>
        <w:t>ESTADO DE O</w:t>
      </w:r>
      <w:r w:rsidR="00D9669A" w:rsidRPr="00C62EEF">
        <w:rPr>
          <w:rFonts w:ascii="Arial" w:hAnsi="Arial" w:cs="Arial"/>
          <w:b/>
          <w:bCs/>
          <w:sz w:val="26"/>
          <w:szCs w:val="26"/>
        </w:rPr>
        <w:t>AXAC</w:t>
      </w:r>
      <w:r w:rsidR="00D9669A">
        <w:rPr>
          <w:rFonts w:ascii="Arial" w:hAnsi="Arial" w:cs="Arial"/>
          <w:b/>
          <w:bCs/>
          <w:sz w:val="26"/>
          <w:szCs w:val="26"/>
        </w:rPr>
        <w:t>A;</w:t>
      </w:r>
      <w:r w:rsidR="00D9669A">
        <w:rPr>
          <w:rFonts w:ascii="Arial" w:hAnsi="Arial" w:cs="Arial"/>
          <w:b/>
          <w:sz w:val="26"/>
          <w:szCs w:val="26"/>
        </w:rPr>
        <w:t xml:space="preserve"> </w:t>
      </w:r>
      <w:r w:rsidR="00D9669A" w:rsidRPr="000C4EA3">
        <w:rPr>
          <w:rFonts w:ascii="Arial" w:hAnsi="Arial" w:cs="Arial"/>
          <w:sz w:val="26"/>
          <w:szCs w:val="26"/>
        </w:rPr>
        <w:t xml:space="preserve"> </w:t>
      </w:r>
      <w:r w:rsidR="001A38A2" w:rsidRPr="00B66B63">
        <w:rPr>
          <w:rFonts w:ascii="Arial" w:eastAsia="Calibri" w:hAnsi="Arial" w:cs="Arial"/>
          <w:bCs/>
          <w:color w:val="000000" w:themeColor="text1"/>
          <w:sz w:val="26"/>
          <w:szCs w:val="26"/>
          <w:lang w:eastAsia="en-US"/>
        </w:rPr>
        <w:t>en tal virtud,</w:t>
      </w:r>
      <w:r w:rsidR="001A38A2" w:rsidRPr="00B66B63">
        <w:rPr>
          <w:rFonts w:ascii="Arial" w:eastAsiaTheme="minorHAnsi" w:hAnsi="Arial" w:cs="Arial"/>
          <w:color w:val="000000" w:themeColor="text1"/>
          <w:sz w:val="26"/>
          <w:szCs w:val="26"/>
          <w:lang w:eastAsia="en-US"/>
        </w:rPr>
        <w:t xml:space="preserve"> </w:t>
      </w:r>
      <w:r w:rsidR="001A38A2" w:rsidRPr="00B66B63">
        <w:rPr>
          <w:rFonts w:ascii="Arial" w:hAnsi="Arial" w:cs="Arial"/>
          <w:sz w:val="26"/>
          <w:szCs w:val="26"/>
        </w:rPr>
        <w:t xml:space="preserve">con fundamento en los artículos 236, 238 de la Ley de Procedimiento y Justicia Administrativa para el Estado de Oaxaca y </w:t>
      </w:r>
      <w:r w:rsidR="001A38A2" w:rsidRPr="00B66B63">
        <w:rPr>
          <w:rFonts w:ascii="Arial" w:hAnsi="Arial" w:cs="Arial"/>
          <w:bCs/>
          <w:iCs/>
          <w:sz w:val="26"/>
          <w:szCs w:val="26"/>
        </w:rPr>
        <w:t xml:space="preserve">24, fracciones I y III de la Ley Orgánica del Tribunal de Justicia Administrativa del Estado de Oaxaca, </w:t>
      </w:r>
      <w:r w:rsidR="00086CD3">
        <w:rPr>
          <w:rFonts w:ascii="Arial" w:eastAsiaTheme="minorHAnsi" w:hAnsi="Arial" w:cs="Arial"/>
          <w:sz w:val="26"/>
          <w:szCs w:val="26"/>
          <w:lang w:eastAsia="en-US"/>
        </w:rPr>
        <w:t xml:space="preserve">se da tramite. Por consiguiente se procede a dictar </w:t>
      </w:r>
      <w:r w:rsidR="00086CD3" w:rsidRPr="00263566">
        <w:rPr>
          <w:rFonts w:ascii="Arial" w:eastAsiaTheme="minorHAnsi" w:hAnsi="Arial" w:cs="Arial"/>
          <w:sz w:val="26"/>
          <w:szCs w:val="26"/>
          <w:lang w:eastAsia="en-US"/>
        </w:rPr>
        <w:t xml:space="preserve">resolución en los siguientes términos:- - </w:t>
      </w:r>
      <w:r w:rsidR="00086CD3">
        <w:rPr>
          <w:rFonts w:ascii="Arial" w:eastAsiaTheme="minorHAnsi" w:hAnsi="Arial" w:cs="Arial"/>
          <w:sz w:val="26"/>
          <w:szCs w:val="26"/>
          <w:lang w:eastAsia="en-US"/>
        </w:rPr>
        <w:t xml:space="preserve">- - - - - - - - - - - </w:t>
      </w:r>
    </w:p>
    <w:p w14:paraId="3879266E" w14:textId="6C4EECEC" w:rsidR="00580245" w:rsidRDefault="00CB45A6" w:rsidP="00580245">
      <w:pPr>
        <w:spacing w:line="360" w:lineRule="auto"/>
        <w:jc w:val="center"/>
        <w:rPr>
          <w:rFonts w:ascii="Arial" w:hAnsi="Arial" w:cs="Arial"/>
          <w:b/>
          <w:bCs/>
          <w:sz w:val="26"/>
          <w:szCs w:val="26"/>
        </w:rPr>
      </w:pPr>
      <w:r>
        <w:rPr>
          <w:rFonts w:ascii="Arial" w:hAnsi="Arial" w:cs="Arial"/>
          <w:b/>
          <w:bCs/>
          <w:sz w:val="26"/>
          <w:szCs w:val="26"/>
        </w:rPr>
        <w:t>R E S U L T A N D O</w:t>
      </w:r>
    </w:p>
    <w:p w14:paraId="1AC42706" w14:textId="6E7CC8E6" w:rsidR="00580245" w:rsidRPr="0032116F" w:rsidRDefault="00580245" w:rsidP="008F439C">
      <w:pPr>
        <w:spacing w:before="120" w:after="0" w:line="360" w:lineRule="auto"/>
        <w:jc w:val="both"/>
        <w:rPr>
          <w:rFonts w:ascii="Arial" w:hAnsi="Arial" w:cs="Arial"/>
          <w:sz w:val="26"/>
          <w:szCs w:val="26"/>
        </w:rPr>
      </w:pPr>
      <w:r>
        <w:rPr>
          <w:rFonts w:ascii="Arial" w:hAnsi="Arial" w:cs="Arial"/>
          <w:b/>
          <w:bCs/>
          <w:sz w:val="26"/>
          <w:szCs w:val="26"/>
        </w:rPr>
        <w:t xml:space="preserve">   </w:t>
      </w:r>
      <w:r w:rsidR="001A38A2">
        <w:rPr>
          <w:rFonts w:ascii="Arial" w:hAnsi="Arial" w:cs="Arial"/>
          <w:b/>
          <w:bCs/>
          <w:sz w:val="26"/>
          <w:szCs w:val="26"/>
        </w:rPr>
        <w:tab/>
      </w:r>
      <w:r w:rsidRPr="003509B6">
        <w:rPr>
          <w:rFonts w:ascii="Arial" w:hAnsi="Arial" w:cs="Arial"/>
          <w:b/>
          <w:bCs/>
          <w:sz w:val="26"/>
          <w:szCs w:val="26"/>
        </w:rPr>
        <w:t xml:space="preserve">PRIMERO. </w:t>
      </w:r>
      <w:r w:rsidRPr="003509B6">
        <w:rPr>
          <w:rFonts w:ascii="Arial" w:hAnsi="Arial" w:cs="Arial"/>
          <w:sz w:val="26"/>
          <w:szCs w:val="26"/>
        </w:rPr>
        <w:t>Inconforme</w:t>
      </w:r>
      <w:r w:rsidR="001A38A2">
        <w:rPr>
          <w:rFonts w:ascii="Arial" w:hAnsi="Arial" w:cs="Arial"/>
          <w:sz w:val="26"/>
          <w:szCs w:val="26"/>
        </w:rPr>
        <w:t>s</w:t>
      </w:r>
      <w:r w:rsidRPr="003509B6">
        <w:rPr>
          <w:rFonts w:ascii="Arial" w:hAnsi="Arial" w:cs="Arial"/>
          <w:sz w:val="26"/>
          <w:szCs w:val="26"/>
        </w:rPr>
        <w:t xml:space="preserve"> con </w:t>
      </w:r>
      <w:r w:rsidR="001A38A2">
        <w:rPr>
          <w:rFonts w:ascii="Arial" w:hAnsi="Arial" w:cs="Arial"/>
          <w:sz w:val="26"/>
          <w:szCs w:val="26"/>
        </w:rPr>
        <w:t xml:space="preserve">la </w:t>
      </w:r>
      <w:r w:rsidR="001A38A2" w:rsidRPr="0032116F">
        <w:rPr>
          <w:rFonts w:ascii="Arial" w:hAnsi="Arial" w:cs="Arial"/>
          <w:sz w:val="26"/>
          <w:szCs w:val="26"/>
        </w:rPr>
        <w:t>sentencia de veinte de septiembre de dos mil veintiuno</w:t>
      </w:r>
      <w:r w:rsidRPr="0032116F">
        <w:rPr>
          <w:rFonts w:ascii="Arial" w:hAnsi="Arial" w:cs="Arial"/>
          <w:sz w:val="26"/>
          <w:szCs w:val="26"/>
        </w:rPr>
        <w:t xml:space="preserve">, dictado </w:t>
      </w:r>
      <w:r w:rsidR="003A6B86" w:rsidRPr="0032116F">
        <w:rPr>
          <w:rFonts w:ascii="Arial" w:hAnsi="Arial" w:cs="Arial"/>
          <w:sz w:val="26"/>
          <w:szCs w:val="26"/>
        </w:rPr>
        <w:t xml:space="preserve">en la </w:t>
      </w:r>
      <w:r w:rsidR="001A38A2" w:rsidRPr="0032116F">
        <w:rPr>
          <w:rFonts w:ascii="Arial" w:hAnsi="Arial" w:cs="Arial"/>
          <w:sz w:val="26"/>
          <w:szCs w:val="26"/>
        </w:rPr>
        <w:t xml:space="preserve">Sexta </w:t>
      </w:r>
      <w:r w:rsidRPr="0032116F">
        <w:rPr>
          <w:rFonts w:ascii="Arial" w:hAnsi="Arial" w:cs="Arial"/>
          <w:sz w:val="26"/>
          <w:szCs w:val="26"/>
        </w:rPr>
        <w:t xml:space="preserve"> Sala Unitaria de Primera Instancia, </w:t>
      </w:r>
      <w:r w:rsidR="001A38A2" w:rsidRPr="0032116F">
        <w:rPr>
          <w:rFonts w:ascii="Arial" w:hAnsi="Arial" w:cs="Arial"/>
          <w:sz w:val="26"/>
          <w:szCs w:val="26"/>
        </w:rPr>
        <w:t xml:space="preserve">el </w:t>
      </w:r>
      <w:r w:rsidR="00E338D8" w:rsidRPr="0032116F">
        <w:rPr>
          <w:rFonts w:ascii="Arial" w:hAnsi="Arial" w:cs="Arial"/>
          <w:b/>
          <w:sz w:val="26"/>
          <w:szCs w:val="26"/>
        </w:rPr>
        <w:t>DIRECTOR DE ADMINISTRACIÓN Y LA SÍNDICO PRIMERO, AMBOS DEL MUNICIPIO DE OAXACA DE JUÁREZ</w:t>
      </w:r>
      <w:r w:rsidR="007D5BEB" w:rsidRPr="0032116F">
        <w:rPr>
          <w:rFonts w:ascii="Arial" w:hAnsi="Arial" w:cs="Arial"/>
          <w:b/>
          <w:sz w:val="26"/>
          <w:szCs w:val="26"/>
        </w:rPr>
        <w:t>,</w:t>
      </w:r>
      <w:r w:rsidR="001A38A2" w:rsidRPr="0032116F">
        <w:rPr>
          <w:rFonts w:ascii="Arial" w:hAnsi="Arial" w:cs="Arial"/>
          <w:sz w:val="26"/>
          <w:szCs w:val="26"/>
        </w:rPr>
        <w:t xml:space="preserve"> </w:t>
      </w:r>
      <w:r w:rsidRPr="0032116F">
        <w:rPr>
          <w:rFonts w:ascii="Arial" w:hAnsi="Arial" w:cs="Arial"/>
          <w:sz w:val="26"/>
          <w:szCs w:val="26"/>
        </w:rPr>
        <w:t>interpus</w:t>
      </w:r>
      <w:r w:rsidR="003A6B86" w:rsidRPr="0032116F">
        <w:rPr>
          <w:rFonts w:ascii="Arial" w:hAnsi="Arial" w:cs="Arial"/>
          <w:sz w:val="26"/>
          <w:szCs w:val="26"/>
        </w:rPr>
        <w:t>ieron</w:t>
      </w:r>
      <w:r w:rsidRPr="0032116F">
        <w:rPr>
          <w:rFonts w:ascii="Arial" w:hAnsi="Arial" w:cs="Arial"/>
          <w:sz w:val="26"/>
          <w:szCs w:val="26"/>
        </w:rPr>
        <w:t xml:space="preserve"> en su contra recurso de revisión.</w:t>
      </w:r>
      <w:r w:rsidR="008F439C" w:rsidRPr="0032116F">
        <w:rPr>
          <w:rFonts w:ascii="Arial" w:hAnsi="Arial" w:cs="Arial"/>
          <w:sz w:val="26"/>
          <w:szCs w:val="26"/>
        </w:rPr>
        <w:t xml:space="preserve">- - - - - - - - - - - - -  - - - - - </w:t>
      </w:r>
    </w:p>
    <w:p w14:paraId="252D55CB" w14:textId="122C27F3" w:rsidR="001A38A2" w:rsidRPr="00B66B63" w:rsidRDefault="00580245" w:rsidP="008F439C">
      <w:pPr>
        <w:spacing w:before="120" w:after="0" w:line="360" w:lineRule="auto"/>
        <w:ind w:firstLine="709"/>
        <w:jc w:val="both"/>
        <w:rPr>
          <w:rFonts w:ascii="Arial" w:eastAsiaTheme="minorHAnsi" w:hAnsi="Arial" w:cs="Arial"/>
          <w:color w:val="000000" w:themeColor="text1"/>
          <w:sz w:val="26"/>
          <w:szCs w:val="26"/>
          <w:lang w:eastAsia="en-US"/>
        </w:rPr>
      </w:pPr>
      <w:r w:rsidRPr="0032116F">
        <w:rPr>
          <w:rFonts w:ascii="Arial" w:hAnsi="Arial" w:cs="Arial"/>
          <w:sz w:val="26"/>
          <w:szCs w:val="26"/>
        </w:rPr>
        <w:t xml:space="preserve"> </w:t>
      </w:r>
      <w:r w:rsidRPr="0032116F">
        <w:rPr>
          <w:rFonts w:ascii="Arial" w:hAnsi="Arial" w:cs="Arial"/>
          <w:b/>
          <w:bCs/>
          <w:sz w:val="26"/>
          <w:szCs w:val="26"/>
        </w:rPr>
        <w:t xml:space="preserve">SEGUNDO. </w:t>
      </w:r>
      <w:r w:rsidR="001A38A2" w:rsidRPr="0032116F">
        <w:rPr>
          <w:rFonts w:ascii="Arial" w:eastAsiaTheme="minorHAnsi" w:hAnsi="Arial" w:cs="Arial"/>
          <w:color w:val="000000" w:themeColor="text1"/>
          <w:sz w:val="26"/>
          <w:szCs w:val="26"/>
          <w:lang w:eastAsia="en-US"/>
        </w:rPr>
        <w:t>Los puntos resolutivos de la sentencia recurrida</w:t>
      </w:r>
      <w:r w:rsidR="001A38A2" w:rsidRPr="00B66B63">
        <w:rPr>
          <w:rFonts w:ascii="Arial" w:eastAsiaTheme="minorHAnsi" w:hAnsi="Arial" w:cs="Arial"/>
          <w:color w:val="000000" w:themeColor="text1"/>
          <w:sz w:val="26"/>
          <w:szCs w:val="26"/>
          <w:lang w:eastAsia="en-US"/>
        </w:rPr>
        <w:t>, son los siguientes:</w:t>
      </w:r>
      <w:r w:rsidR="00CB5030">
        <w:rPr>
          <w:rFonts w:ascii="Arial" w:eastAsiaTheme="minorHAnsi" w:hAnsi="Arial" w:cs="Arial"/>
          <w:color w:val="000000" w:themeColor="text1"/>
          <w:sz w:val="26"/>
          <w:szCs w:val="26"/>
          <w:lang w:eastAsia="en-US"/>
        </w:rPr>
        <w:t>- - - - - - - - - - - - - - - - - - - - - - - - - - - - - - - - - - - - - - - - - -</w:t>
      </w:r>
    </w:p>
    <w:p w14:paraId="57410936" w14:textId="0F47946F" w:rsidR="001A38A2" w:rsidRPr="00994221" w:rsidRDefault="001A38A2" w:rsidP="001A38A2">
      <w:pPr>
        <w:spacing w:before="120" w:after="0" w:line="360" w:lineRule="auto"/>
        <w:ind w:left="1134" w:right="902" w:firstLine="426"/>
        <w:jc w:val="both"/>
        <w:rPr>
          <w:rFonts w:ascii="Arial" w:eastAsia="Calibri" w:hAnsi="Arial" w:cs="Arial"/>
          <w:bCs/>
          <w:i/>
          <w:iCs/>
          <w:color w:val="000000" w:themeColor="text1"/>
          <w:sz w:val="24"/>
          <w:szCs w:val="24"/>
          <w:lang w:eastAsia="en-US"/>
        </w:rPr>
      </w:pPr>
      <w:r w:rsidRPr="00994221">
        <w:rPr>
          <w:rFonts w:ascii="Arial" w:eastAsia="Calibri" w:hAnsi="Arial" w:cs="Arial"/>
          <w:bCs/>
          <w:i/>
          <w:iCs/>
          <w:color w:val="000000" w:themeColor="text1"/>
          <w:sz w:val="24"/>
          <w:szCs w:val="24"/>
          <w:lang w:eastAsia="en-US"/>
        </w:rPr>
        <w:t>“</w:t>
      </w:r>
      <w:r w:rsidRPr="00994221">
        <w:rPr>
          <w:rFonts w:ascii="Arial" w:eastAsia="Calibri" w:hAnsi="Arial" w:cs="Arial"/>
          <w:b/>
          <w:bCs/>
          <w:i/>
          <w:iCs/>
          <w:color w:val="000000" w:themeColor="text1"/>
          <w:sz w:val="24"/>
          <w:szCs w:val="24"/>
          <w:lang w:eastAsia="en-US"/>
        </w:rPr>
        <w:t xml:space="preserve">PRIMERO. </w:t>
      </w:r>
      <w:r w:rsidRPr="00994221">
        <w:rPr>
          <w:rFonts w:ascii="Arial" w:eastAsia="Calibri" w:hAnsi="Arial" w:cs="Arial"/>
          <w:bCs/>
          <w:i/>
          <w:iCs/>
          <w:color w:val="000000" w:themeColor="text1"/>
          <w:sz w:val="24"/>
          <w:szCs w:val="24"/>
          <w:lang w:eastAsia="en-US"/>
        </w:rPr>
        <w:t xml:space="preserve">Esta </w:t>
      </w:r>
      <w:r w:rsidR="008F439C" w:rsidRPr="00994221">
        <w:rPr>
          <w:rFonts w:ascii="Arial" w:eastAsia="Calibri" w:hAnsi="Arial" w:cs="Arial"/>
          <w:bCs/>
          <w:i/>
          <w:iCs/>
          <w:color w:val="000000" w:themeColor="text1"/>
          <w:sz w:val="24"/>
          <w:szCs w:val="24"/>
          <w:lang w:eastAsia="en-US"/>
        </w:rPr>
        <w:t>Sexta</w:t>
      </w:r>
      <w:r w:rsidRPr="00994221">
        <w:rPr>
          <w:rFonts w:ascii="Arial" w:eastAsia="Calibri" w:hAnsi="Arial" w:cs="Arial"/>
          <w:bCs/>
          <w:i/>
          <w:iCs/>
          <w:color w:val="000000" w:themeColor="text1"/>
          <w:sz w:val="24"/>
          <w:szCs w:val="24"/>
          <w:lang w:eastAsia="en-US"/>
        </w:rPr>
        <w:t xml:space="preserve"> Sala </w:t>
      </w:r>
      <w:r w:rsidR="008F439C" w:rsidRPr="00994221">
        <w:rPr>
          <w:rFonts w:ascii="Arial" w:eastAsia="Calibri" w:hAnsi="Arial" w:cs="Arial"/>
          <w:bCs/>
          <w:i/>
          <w:iCs/>
          <w:color w:val="000000" w:themeColor="text1"/>
          <w:sz w:val="24"/>
          <w:szCs w:val="24"/>
          <w:lang w:eastAsia="en-US"/>
        </w:rPr>
        <w:t xml:space="preserve">Unitaria </w:t>
      </w:r>
      <w:r w:rsidRPr="00994221">
        <w:rPr>
          <w:rFonts w:ascii="Arial" w:eastAsia="Calibri" w:hAnsi="Arial" w:cs="Arial"/>
          <w:bCs/>
          <w:i/>
          <w:iCs/>
          <w:color w:val="000000" w:themeColor="text1"/>
          <w:sz w:val="24"/>
          <w:szCs w:val="24"/>
          <w:lang w:eastAsia="en-US"/>
        </w:rPr>
        <w:t>de Primera Instancia de</w:t>
      </w:r>
      <w:r w:rsidR="008F439C" w:rsidRPr="00994221">
        <w:rPr>
          <w:rFonts w:ascii="Arial" w:eastAsia="Calibri" w:hAnsi="Arial" w:cs="Arial"/>
          <w:bCs/>
          <w:i/>
          <w:iCs/>
          <w:color w:val="000000" w:themeColor="text1"/>
          <w:sz w:val="24"/>
          <w:szCs w:val="24"/>
          <w:lang w:eastAsia="en-US"/>
        </w:rPr>
        <w:t xml:space="preserve"> este </w:t>
      </w:r>
      <w:r w:rsidRPr="00994221">
        <w:rPr>
          <w:rFonts w:ascii="Arial" w:eastAsia="Calibri" w:hAnsi="Arial" w:cs="Arial"/>
          <w:bCs/>
          <w:i/>
          <w:iCs/>
          <w:color w:val="000000" w:themeColor="text1"/>
          <w:sz w:val="24"/>
          <w:szCs w:val="24"/>
          <w:lang w:eastAsia="en-US"/>
        </w:rPr>
        <w:t xml:space="preserve">Tribunal de Justicia Administrativa del </w:t>
      </w:r>
      <w:r w:rsidRPr="00994221">
        <w:rPr>
          <w:rFonts w:ascii="Arial" w:eastAsia="Calibri" w:hAnsi="Arial" w:cs="Arial"/>
          <w:bCs/>
          <w:i/>
          <w:iCs/>
          <w:color w:val="000000" w:themeColor="text1"/>
          <w:sz w:val="24"/>
          <w:szCs w:val="24"/>
          <w:lang w:eastAsia="en-US"/>
        </w:rPr>
        <w:lastRenderedPageBreak/>
        <w:t xml:space="preserve">Estado de Oaxaca, </w:t>
      </w:r>
      <w:r w:rsidR="008F439C" w:rsidRPr="00994221">
        <w:rPr>
          <w:rFonts w:ascii="Arial" w:eastAsia="Calibri" w:hAnsi="Arial" w:cs="Arial"/>
          <w:bCs/>
          <w:i/>
          <w:iCs/>
          <w:color w:val="000000" w:themeColor="text1"/>
          <w:sz w:val="24"/>
          <w:szCs w:val="24"/>
          <w:lang w:eastAsia="en-US"/>
        </w:rPr>
        <w:t>fue</w:t>
      </w:r>
      <w:r w:rsidRPr="00994221">
        <w:rPr>
          <w:rFonts w:ascii="Arial" w:eastAsia="Calibri" w:hAnsi="Arial" w:cs="Arial"/>
          <w:bCs/>
          <w:i/>
          <w:iCs/>
          <w:color w:val="000000" w:themeColor="text1"/>
          <w:sz w:val="24"/>
          <w:szCs w:val="24"/>
          <w:lang w:eastAsia="en-US"/>
        </w:rPr>
        <w:t xml:space="preserve"> legalmente competente para conocer y resolver el presente </w:t>
      </w:r>
      <w:r w:rsidR="008F439C" w:rsidRPr="00994221">
        <w:rPr>
          <w:rFonts w:ascii="Arial" w:eastAsia="Calibri" w:hAnsi="Arial" w:cs="Arial"/>
          <w:bCs/>
          <w:i/>
          <w:iCs/>
          <w:color w:val="000000" w:themeColor="text1"/>
          <w:sz w:val="24"/>
          <w:szCs w:val="24"/>
          <w:lang w:eastAsia="en-US"/>
        </w:rPr>
        <w:t>asunto</w:t>
      </w:r>
      <w:r w:rsidRPr="00994221">
        <w:rPr>
          <w:rFonts w:ascii="Arial" w:eastAsia="Calibri" w:hAnsi="Arial" w:cs="Arial"/>
          <w:bCs/>
          <w:i/>
          <w:iCs/>
          <w:color w:val="000000" w:themeColor="text1"/>
          <w:sz w:val="24"/>
          <w:szCs w:val="24"/>
          <w:lang w:eastAsia="en-US"/>
        </w:rPr>
        <w:t xml:space="preserve">.- - - - - - - - - - - - - - - </w:t>
      </w:r>
    </w:p>
    <w:p w14:paraId="4F254E6F" w14:textId="48162244" w:rsidR="008F439C" w:rsidRPr="00994221" w:rsidRDefault="001A38A2" w:rsidP="001A38A2">
      <w:pPr>
        <w:spacing w:before="120" w:after="0" w:line="360" w:lineRule="auto"/>
        <w:ind w:left="1134" w:right="902" w:firstLine="426"/>
        <w:jc w:val="both"/>
        <w:rPr>
          <w:rFonts w:ascii="Arial" w:eastAsia="Calibri" w:hAnsi="Arial" w:cs="Arial"/>
          <w:bCs/>
          <w:i/>
          <w:iCs/>
          <w:color w:val="000000" w:themeColor="text1"/>
          <w:sz w:val="24"/>
          <w:szCs w:val="24"/>
          <w:lang w:eastAsia="en-US"/>
        </w:rPr>
      </w:pPr>
      <w:r w:rsidRPr="00994221">
        <w:rPr>
          <w:rFonts w:ascii="Arial" w:eastAsia="Calibri" w:hAnsi="Arial" w:cs="Arial"/>
          <w:bCs/>
          <w:i/>
          <w:iCs/>
          <w:color w:val="000000" w:themeColor="text1"/>
          <w:sz w:val="24"/>
          <w:szCs w:val="24"/>
          <w:lang w:eastAsia="en-US"/>
        </w:rPr>
        <w:t xml:space="preserve">  </w:t>
      </w:r>
      <w:r w:rsidRPr="00994221">
        <w:rPr>
          <w:rFonts w:ascii="Arial" w:eastAsia="Calibri" w:hAnsi="Arial" w:cs="Arial"/>
          <w:b/>
          <w:bCs/>
          <w:i/>
          <w:iCs/>
          <w:color w:val="000000" w:themeColor="text1"/>
          <w:sz w:val="24"/>
          <w:szCs w:val="24"/>
          <w:lang w:eastAsia="en-US"/>
        </w:rPr>
        <w:t xml:space="preserve">SEGUNDO. </w:t>
      </w:r>
      <w:r w:rsidR="008F439C" w:rsidRPr="00994221">
        <w:rPr>
          <w:rFonts w:ascii="Arial" w:eastAsia="Calibri" w:hAnsi="Arial" w:cs="Arial"/>
          <w:bCs/>
          <w:i/>
          <w:iCs/>
          <w:color w:val="000000" w:themeColor="text1"/>
          <w:sz w:val="24"/>
          <w:szCs w:val="24"/>
          <w:lang w:eastAsia="en-US"/>
        </w:rPr>
        <w:t xml:space="preserve">La personalidad de las partes quedó acreditada en autos.- - - - - - - - - - - - - - - - - - - - - - - - - - - - </w:t>
      </w:r>
    </w:p>
    <w:p w14:paraId="750B4CDB" w14:textId="142D7089" w:rsidR="001A38A2" w:rsidRPr="00994221" w:rsidRDefault="008F439C" w:rsidP="001A38A2">
      <w:pPr>
        <w:spacing w:before="120" w:after="0" w:line="360" w:lineRule="auto"/>
        <w:ind w:left="1134" w:right="902" w:firstLine="426"/>
        <w:jc w:val="both"/>
        <w:rPr>
          <w:rFonts w:ascii="Arial" w:eastAsia="Calibri" w:hAnsi="Arial" w:cs="Arial"/>
          <w:bCs/>
          <w:i/>
          <w:iCs/>
          <w:color w:val="000000" w:themeColor="text1"/>
          <w:sz w:val="24"/>
          <w:szCs w:val="24"/>
          <w:lang w:eastAsia="en-US"/>
        </w:rPr>
      </w:pPr>
      <w:r w:rsidRPr="00994221">
        <w:rPr>
          <w:rFonts w:ascii="Arial" w:eastAsia="Calibri" w:hAnsi="Arial" w:cs="Arial"/>
          <w:bCs/>
          <w:i/>
          <w:iCs/>
          <w:color w:val="000000" w:themeColor="text1"/>
          <w:sz w:val="24"/>
          <w:szCs w:val="24"/>
          <w:lang w:eastAsia="en-US"/>
        </w:rPr>
        <w:t xml:space="preserve">  </w:t>
      </w:r>
      <w:r w:rsidRPr="00994221">
        <w:rPr>
          <w:rFonts w:ascii="Arial" w:eastAsia="Calibri" w:hAnsi="Arial" w:cs="Arial"/>
          <w:b/>
          <w:bCs/>
          <w:i/>
          <w:iCs/>
          <w:color w:val="000000" w:themeColor="text1"/>
          <w:sz w:val="24"/>
          <w:szCs w:val="24"/>
          <w:lang w:eastAsia="en-US"/>
        </w:rPr>
        <w:t xml:space="preserve">TERCERO. </w:t>
      </w:r>
      <w:r w:rsidRPr="00994221">
        <w:rPr>
          <w:rFonts w:ascii="Arial" w:eastAsia="Calibri" w:hAnsi="Arial" w:cs="Arial"/>
          <w:bCs/>
          <w:i/>
          <w:iCs/>
          <w:color w:val="000000" w:themeColor="text1"/>
          <w:sz w:val="24"/>
          <w:szCs w:val="24"/>
          <w:lang w:eastAsia="en-US"/>
        </w:rPr>
        <w:t>S</w:t>
      </w:r>
      <w:r w:rsidR="001A38A2" w:rsidRPr="00994221">
        <w:rPr>
          <w:rFonts w:ascii="Arial" w:eastAsia="Calibri" w:hAnsi="Arial" w:cs="Arial"/>
          <w:bCs/>
          <w:i/>
          <w:iCs/>
          <w:color w:val="000000" w:themeColor="text1"/>
          <w:sz w:val="24"/>
          <w:szCs w:val="24"/>
          <w:lang w:eastAsia="en-US"/>
        </w:rPr>
        <w:t xml:space="preserve">e actualizó causal de improcedencia </w:t>
      </w:r>
      <w:r w:rsidRPr="00994221">
        <w:rPr>
          <w:rFonts w:ascii="Arial" w:eastAsia="Calibri" w:hAnsi="Arial" w:cs="Arial"/>
          <w:bCs/>
          <w:i/>
          <w:iCs/>
          <w:color w:val="000000" w:themeColor="text1"/>
          <w:sz w:val="24"/>
          <w:szCs w:val="24"/>
          <w:lang w:eastAsia="en-US"/>
        </w:rPr>
        <w:t xml:space="preserve">prevista por el artículo 161 fracción X (sic); por lo que se </w:t>
      </w:r>
      <w:r w:rsidRPr="00994221">
        <w:rPr>
          <w:rFonts w:ascii="Arial" w:eastAsia="Calibri" w:hAnsi="Arial" w:cs="Arial"/>
          <w:b/>
          <w:bCs/>
          <w:i/>
          <w:iCs/>
          <w:color w:val="000000" w:themeColor="text1"/>
          <w:sz w:val="24"/>
          <w:szCs w:val="24"/>
          <w:lang w:eastAsia="en-US"/>
        </w:rPr>
        <w:t xml:space="preserve">SOBRESEE </w:t>
      </w:r>
      <w:r w:rsidRPr="00994221">
        <w:rPr>
          <w:rFonts w:ascii="Arial" w:eastAsia="Calibri" w:hAnsi="Arial" w:cs="Arial"/>
          <w:bCs/>
          <w:i/>
          <w:iCs/>
          <w:color w:val="000000" w:themeColor="text1"/>
          <w:sz w:val="24"/>
          <w:szCs w:val="24"/>
          <w:lang w:eastAsia="en-US"/>
        </w:rPr>
        <w:t>el juicio.</w:t>
      </w:r>
      <w:r w:rsidR="001A38A2" w:rsidRPr="00994221">
        <w:rPr>
          <w:rFonts w:ascii="Arial" w:eastAsia="Calibri" w:hAnsi="Arial" w:cs="Arial"/>
          <w:bCs/>
          <w:i/>
          <w:iCs/>
          <w:color w:val="000000" w:themeColor="text1"/>
          <w:sz w:val="24"/>
          <w:szCs w:val="24"/>
          <w:lang w:eastAsia="en-US"/>
        </w:rPr>
        <w:t xml:space="preserve"> </w:t>
      </w:r>
      <w:r w:rsidRPr="00994221">
        <w:rPr>
          <w:rFonts w:ascii="Arial" w:eastAsia="Calibri" w:hAnsi="Arial" w:cs="Arial"/>
          <w:bCs/>
          <w:i/>
          <w:iCs/>
          <w:color w:val="000000" w:themeColor="text1"/>
          <w:sz w:val="24"/>
          <w:szCs w:val="24"/>
          <w:lang w:eastAsia="en-US"/>
        </w:rPr>
        <w:t xml:space="preserve">- - - - - - - - - - - - - - - - - - - - -  - - - - - </w:t>
      </w:r>
    </w:p>
    <w:p w14:paraId="395F5D1F" w14:textId="2E42E57A" w:rsidR="001A38A2" w:rsidRPr="00994221" w:rsidRDefault="001A38A2" w:rsidP="001A38A2">
      <w:pPr>
        <w:spacing w:before="120" w:after="0" w:line="360" w:lineRule="auto"/>
        <w:ind w:left="1134" w:right="902" w:firstLine="425"/>
        <w:jc w:val="both"/>
        <w:rPr>
          <w:rFonts w:ascii="Arial" w:eastAsia="Calibri" w:hAnsi="Arial" w:cs="Arial"/>
          <w:bCs/>
          <w:i/>
          <w:iCs/>
          <w:color w:val="000000" w:themeColor="text1"/>
          <w:sz w:val="24"/>
          <w:szCs w:val="24"/>
          <w:lang w:eastAsia="en-US"/>
        </w:rPr>
      </w:pPr>
      <w:r w:rsidRPr="00994221">
        <w:rPr>
          <w:rFonts w:ascii="Arial" w:eastAsia="Calibri" w:hAnsi="Arial" w:cs="Arial"/>
          <w:b/>
          <w:i/>
          <w:iCs/>
          <w:color w:val="000000" w:themeColor="text1"/>
          <w:sz w:val="24"/>
          <w:szCs w:val="24"/>
          <w:lang w:eastAsia="en-US"/>
        </w:rPr>
        <w:t xml:space="preserve">CUARTO. </w:t>
      </w:r>
      <w:r w:rsidRPr="00994221">
        <w:rPr>
          <w:rFonts w:ascii="Arial" w:eastAsia="Calibri" w:hAnsi="Arial" w:cs="Arial"/>
          <w:b/>
          <w:bCs/>
          <w:i/>
          <w:iCs/>
          <w:color w:val="000000" w:themeColor="text1"/>
          <w:sz w:val="24"/>
          <w:szCs w:val="24"/>
          <w:lang w:eastAsia="en-US"/>
        </w:rPr>
        <w:t xml:space="preserve">NOTIFÍQUESE </w:t>
      </w:r>
      <w:r w:rsidR="008F439C" w:rsidRPr="00994221">
        <w:rPr>
          <w:rFonts w:ascii="Arial" w:eastAsia="Calibri" w:hAnsi="Arial" w:cs="Arial"/>
          <w:bCs/>
          <w:i/>
          <w:iCs/>
          <w:color w:val="000000" w:themeColor="text1"/>
          <w:sz w:val="24"/>
          <w:szCs w:val="24"/>
          <w:u w:val="single"/>
          <w:lang w:eastAsia="en-US"/>
        </w:rPr>
        <w:t>personalmente</w:t>
      </w:r>
      <w:r w:rsidR="008F439C" w:rsidRPr="00994221">
        <w:rPr>
          <w:rFonts w:ascii="Arial" w:eastAsia="Calibri" w:hAnsi="Arial" w:cs="Arial"/>
          <w:bCs/>
          <w:i/>
          <w:iCs/>
          <w:color w:val="000000" w:themeColor="text1"/>
          <w:sz w:val="24"/>
          <w:szCs w:val="24"/>
          <w:lang w:eastAsia="en-US"/>
        </w:rPr>
        <w:t xml:space="preserve"> a la parte actora y por </w:t>
      </w:r>
      <w:r w:rsidR="008F439C" w:rsidRPr="00994221">
        <w:rPr>
          <w:rFonts w:ascii="Arial" w:eastAsia="Calibri" w:hAnsi="Arial" w:cs="Arial"/>
          <w:bCs/>
          <w:i/>
          <w:iCs/>
          <w:color w:val="000000" w:themeColor="text1"/>
          <w:sz w:val="24"/>
          <w:szCs w:val="24"/>
          <w:u w:val="single"/>
          <w:lang w:eastAsia="en-US"/>
        </w:rPr>
        <w:t>oficio</w:t>
      </w:r>
      <w:r w:rsidR="008F439C" w:rsidRPr="00994221">
        <w:rPr>
          <w:rFonts w:ascii="Arial" w:eastAsia="Calibri" w:hAnsi="Arial" w:cs="Arial"/>
          <w:bCs/>
          <w:i/>
          <w:iCs/>
          <w:color w:val="000000" w:themeColor="text1"/>
          <w:sz w:val="24"/>
          <w:szCs w:val="24"/>
          <w:lang w:eastAsia="en-US"/>
        </w:rPr>
        <w:t xml:space="preserve"> a la autoridad demandada; conforme lo dispuesto en los artículos 172 fracción I y 173 fracciones I y II, de la Ley de Procedimiento y Justicia Administrativa para el Estado de Oaxaca. </w:t>
      </w:r>
      <w:r w:rsidR="008F439C" w:rsidRPr="00994221">
        <w:rPr>
          <w:rFonts w:ascii="Arial" w:eastAsia="Calibri" w:hAnsi="Arial" w:cs="Arial"/>
          <w:b/>
          <w:i/>
          <w:iCs/>
          <w:color w:val="000000" w:themeColor="text1"/>
          <w:sz w:val="24"/>
          <w:szCs w:val="24"/>
          <w:lang w:eastAsia="en-US"/>
        </w:rPr>
        <w:t>CÚMPLASE</w:t>
      </w:r>
      <w:r w:rsidR="008F439C" w:rsidRPr="00994221">
        <w:rPr>
          <w:rFonts w:ascii="Arial" w:eastAsia="Calibri" w:hAnsi="Arial" w:cs="Arial"/>
          <w:bCs/>
          <w:i/>
          <w:iCs/>
          <w:color w:val="000000" w:themeColor="text1"/>
          <w:sz w:val="24"/>
          <w:szCs w:val="24"/>
          <w:lang w:eastAsia="en-US"/>
        </w:rPr>
        <w:t xml:space="preserve">’’ - - - - - - - - - - - - - </w:t>
      </w:r>
    </w:p>
    <w:p w14:paraId="1A844063" w14:textId="77777777" w:rsidR="001A38A2" w:rsidRPr="00B66B63" w:rsidRDefault="001A38A2" w:rsidP="001A38A2">
      <w:pPr>
        <w:spacing w:before="120" w:after="0" w:line="360" w:lineRule="auto"/>
        <w:ind w:left="72"/>
        <w:jc w:val="center"/>
        <w:rPr>
          <w:rFonts w:ascii="Arial" w:eastAsia="Times New Roman" w:hAnsi="Arial" w:cs="Arial"/>
          <w:b/>
          <w:bCs/>
          <w:color w:val="000000" w:themeColor="text1"/>
          <w:sz w:val="26"/>
          <w:szCs w:val="26"/>
          <w:lang w:val="es-ES" w:eastAsia="es-ES"/>
        </w:rPr>
      </w:pPr>
      <w:r w:rsidRPr="00B66B63">
        <w:rPr>
          <w:rFonts w:ascii="Arial" w:eastAsia="Times New Roman" w:hAnsi="Arial" w:cs="Arial"/>
          <w:b/>
          <w:bCs/>
          <w:color w:val="000000" w:themeColor="text1"/>
          <w:sz w:val="26"/>
          <w:szCs w:val="26"/>
          <w:lang w:val="es-ES" w:eastAsia="es-ES"/>
        </w:rPr>
        <w:t xml:space="preserve"> C O N S I D E R A N D O</w:t>
      </w:r>
    </w:p>
    <w:p w14:paraId="5EA6CC70" w14:textId="35A218F7" w:rsidR="001A38A2" w:rsidRPr="00AA72CF" w:rsidRDefault="001A38A2" w:rsidP="009E33F0">
      <w:pPr>
        <w:spacing w:before="120" w:after="0" w:line="360" w:lineRule="auto"/>
        <w:ind w:firstLine="709"/>
        <w:jc w:val="both"/>
        <w:rPr>
          <w:rFonts w:ascii="Arial" w:eastAsiaTheme="minorHAnsi" w:hAnsi="Arial" w:cs="Arial"/>
          <w:bCs/>
          <w:iCs/>
          <w:color w:val="000000" w:themeColor="text1"/>
          <w:sz w:val="26"/>
          <w:szCs w:val="26"/>
          <w:lang w:eastAsia="es-ES"/>
        </w:rPr>
      </w:pPr>
      <w:r w:rsidRPr="00B66B63">
        <w:rPr>
          <w:rFonts w:ascii="Arial" w:eastAsiaTheme="minorHAnsi" w:hAnsi="Arial" w:cs="Arial"/>
          <w:b/>
          <w:bCs/>
          <w:iCs/>
          <w:color w:val="000000" w:themeColor="text1"/>
          <w:sz w:val="26"/>
          <w:szCs w:val="26"/>
          <w:lang w:eastAsia="en-US"/>
        </w:rPr>
        <w:t xml:space="preserve">PRIMERO. </w:t>
      </w:r>
      <w:r w:rsidRPr="00B66B63">
        <w:rPr>
          <w:rFonts w:ascii="Arial" w:hAnsi="Arial" w:cs="Arial"/>
          <w:bCs/>
          <w:iCs/>
          <w:sz w:val="26"/>
          <w:szCs w:val="26"/>
        </w:rPr>
        <w:t>Esta Sala Superior es competente para conocer de</w:t>
      </w:r>
      <w:r w:rsidR="008B009A">
        <w:rPr>
          <w:rFonts w:ascii="Arial" w:hAnsi="Arial" w:cs="Arial"/>
          <w:bCs/>
          <w:iCs/>
          <w:sz w:val="26"/>
          <w:szCs w:val="26"/>
        </w:rPr>
        <w:t xml:space="preserve"> </w:t>
      </w:r>
      <w:r w:rsidRPr="00B66B63">
        <w:rPr>
          <w:rFonts w:ascii="Arial" w:hAnsi="Arial" w:cs="Arial"/>
          <w:bCs/>
          <w:iCs/>
          <w:sz w:val="26"/>
          <w:szCs w:val="26"/>
        </w:rPr>
        <w:t>l</w:t>
      </w:r>
      <w:r w:rsidR="008B009A">
        <w:rPr>
          <w:rFonts w:ascii="Arial" w:hAnsi="Arial" w:cs="Arial"/>
          <w:bCs/>
          <w:iCs/>
          <w:sz w:val="26"/>
          <w:szCs w:val="26"/>
        </w:rPr>
        <w:t>os</w:t>
      </w:r>
      <w:r w:rsidRPr="00B66B63">
        <w:rPr>
          <w:rFonts w:ascii="Arial" w:hAnsi="Arial" w:cs="Arial"/>
          <w:bCs/>
          <w:iCs/>
          <w:sz w:val="26"/>
          <w:szCs w:val="26"/>
        </w:rPr>
        <w:t xml:space="preserve"> presente</w:t>
      </w:r>
      <w:r w:rsidR="008B009A">
        <w:rPr>
          <w:rFonts w:ascii="Arial" w:hAnsi="Arial" w:cs="Arial"/>
          <w:bCs/>
          <w:iCs/>
          <w:sz w:val="26"/>
          <w:szCs w:val="26"/>
        </w:rPr>
        <w:t>s</w:t>
      </w:r>
      <w:r w:rsidRPr="00B66B63">
        <w:rPr>
          <w:rFonts w:ascii="Arial" w:hAnsi="Arial" w:cs="Arial"/>
          <w:bCs/>
          <w:iCs/>
          <w:sz w:val="26"/>
          <w:szCs w:val="26"/>
        </w:rPr>
        <w:t xml:space="preserve"> asunto</w:t>
      </w:r>
      <w:r w:rsidR="008B009A">
        <w:rPr>
          <w:rFonts w:ascii="Arial" w:hAnsi="Arial" w:cs="Arial"/>
          <w:bCs/>
          <w:iCs/>
          <w:sz w:val="26"/>
          <w:szCs w:val="26"/>
        </w:rPr>
        <w:t>s</w:t>
      </w:r>
      <w:r w:rsidRPr="00B66B63">
        <w:rPr>
          <w:rFonts w:ascii="Arial" w:hAnsi="Arial" w:cs="Arial"/>
          <w:bCs/>
          <w:iCs/>
          <w:sz w:val="26"/>
          <w:szCs w:val="26"/>
        </w:rPr>
        <w:t xml:space="preserve">, de conformidad con lo dispuesto por los artículos 114 </w:t>
      </w:r>
      <w:r w:rsidR="00CE1293" w:rsidRPr="00B66B63">
        <w:rPr>
          <w:rFonts w:ascii="Arial" w:hAnsi="Arial" w:cs="Arial"/>
          <w:bCs/>
          <w:iCs/>
          <w:sz w:val="26"/>
          <w:szCs w:val="26"/>
        </w:rPr>
        <w:t>QUÁTER</w:t>
      </w:r>
      <w:r w:rsidRPr="00B66B63">
        <w:rPr>
          <w:rFonts w:ascii="Arial" w:hAnsi="Arial" w:cs="Arial"/>
          <w:bCs/>
          <w:iCs/>
          <w:sz w:val="26"/>
          <w:szCs w:val="26"/>
        </w:rPr>
        <w:t xml:space="preserve"> de la Constitución Política del Estado Libre y Soberano de Oaxaca; 1 párrafo segundo, 2, 4 fracción VIII, 23, 24, fracciones I y III, 25 fracción I y 27 de la Ley Orgánica del Tribunal de Justicia Administrativa del Estado de Oaxaca, </w:t>
      </w:r>
      <w:r w:rsidRPr="00AA72CF">
        <w:rPr>
          <w:rFonts w:ascii="Arial" w:hAnsi="Arial" w:cs="Arial"/>
          <w:bCs/>
          <w:iCs/>
          <w:sz w:val="26"/>
          <w:szCs w:val="26"/>
        </w:rPr>
        <w:t>publicada en el Periódico Oficial del Estado de Oaxaca, así como los diversos</w:t>
      </w:r>
      <w:r w:rsidRPr="00AA72CF">
        <w:rPr>
          <w:rFonts w:ascii="Arial" w:hAnsi="Arial" w:cs="Arial"/>
          <w:bCs/>
          <w:iCs/>
          <w:sz w:val="26"/>
          <w:szCs w:val="26"/>
          <w:lang w:eastAsia="es-ES"/>
        </w:rPr>
        <w:t xml:space="preserve"> 125</w:t>
      </w:r>
      <w:r w:rsidRPr="00AA72CF">
        <w:rPr>
          <w:rFonts w:ascii="Arial" w:hAnsi="Arial" w:cs="Arial"/>
          <w:bCs/>
          <w:iCs/>
          <w:sz w:val="26"/>
          <w:szCs w:val="26"/>
        </w:rPr>
        <w:t xml:space="preserve">, 127, 129, 130, fracción I, 131, 231, 236 y 238 de la Ley de Procedimiento y Justicia Administrativa para el Estado de Oaxaca, dado que se trata de </w:t>
      </w:r>
      <w:r w:rsidR="00E624A5" w:rsidRPr="00AA72CF">
        <w:rPr>
          <w:rFonts w:ascii="Arial" w:hAnsi="Arial" w:cs="Arial"/>
          <w:bCs/>
          <w:iCs/>
          <w:sz w:val="26"/>
          <w:szCs w:val="26"/>
        </w:rPr>
        <w:t>dos</w:t>
      </w:r>
      <w:r w:rsidR="00E624A5" w:rsidRPr="00AA72CF">
        <w:rPr>
          <w:rFonts w:ascii="Arial" w:hAnsi="Arial" w:cs="Arial"/>
          <w:bCs/>
          <w:iCs/>
          <w:strike/>
          <w:sz w:val="26"/>
          <w:szCs w:val="26"/>
        </w:rPr>
        <w:t xml:space="preserve"> </w:t>
      </w:r>
      <w:r w:rsidRPr="00AA72CF">
        <w:rPr>
          <w:rFonts w:ascii="Arial" w:hAnsi="Arial" w:cs="Arial"/>
          <w:bCs/>
          <w:iCs/>
          <w:sz w:val="26"/>
          <w:szCs w:val="26"/>
        </w:rPr>
        <w:t>recurso</w:t>
      </w:r>
      <w:r w:rsidR="00E624A5" w:rsidRPr="00AA72CF">
        <w:rPr>
          <w:rFonts w:ascii="Arial" w:hAnsi="Arial" w:cs="Arial"/>
          <w:bCs/>
          <w:iCs/>
          <w:sz w:val="26"/>
          <w:szCs w:val="26"/>
        </w:rPr>
        <w:t>s</w:t>
      </w:r>
      <w:r w:rsidRPr="00AA72CF">
        <w:rPr>
          <w:rFonts w:ascii="Arial" w:hAnsi="Arial" w:cs="Arial"/>
          <w:bCs/>
          <w:iCs/>
          <w:sz w:val="26"/>
          <w:szCs w:val="26"/>
        </w:rPr>
        <w:t xml:space="preserve"> de revisión</w:t>
      </w:r>
      <w:r w:rsidR="00E624A5" w:rsidRPr="00AA72CF">
        <w:rPr>
          <w:rFonts w:ascii="Arial" w:hAnsi="Arial" w:cs="Arial"/>
          <w:bCs/>
          <w:iCs/>
          <w:sz w:val="26"/>
          <w:szCs w:val="26"/>
        </w:rPr>
        <w:t>, ambos</w:t>
      </w:r>
      <w:r w:rsidRPr="00AA72CF">
        <w:rPr>
          <w:rFonts w:ascii="Arial" w:hAnsi="Arial" w:cs="Arial"/>
          <w:bCs/>
          <w:iCs/>
          <w:sz w:val="26"/>
          <w:szCs w:val="26"/>
        </w:rPr>
        <w:t xml:space="preserve"> interpuesto</w:t>
      </w:r>
      <w:r w:rsidR="00E624A5" w:rsidRPr="00AA72CF">
        <w:rPr>
          <w:rFonts w:ascii="Arial" w:hAnsi="Arial" w:cs="Arial"/>
          <w:bCs/>
          <w:iCs/>
          <w:sz w:val="26"/>
          <w:szCs w:val="26"/>
        </w:rPr>
        <w:t>s</w:t>
      </w:r>
      <w:r w:rsidRPr="00AA72CF">
        <w:rPr>
          <w:rFonts w:ascii="Arial" w:hAnsi="Arial" w:cs="Arial"/>
          <w:bCs/>
          <w:iCs/>
          <w:sz w:val="26"/>
          <w:szCs w:val="26"/>
        </w:rPr>
        <w:t xml:space="preserve"> en contra de la sentencia de </w:t>
      </w:r>
      <w:r w:rsidR="008B009A" w:rsidRPr="00AA72CF">
        <w:rPr>
          <w:rFonts w:ascii="Arial" w:hAnsi="Arial" w:cs="Arial"/>
          <w:bCs/>
          <w:iCs/>
          <w:sz w:val="26"/>
          <w:szCs w:val="26"/>
        </w:rPr>
        <w:t xml:space="preserve">veinte de septiembre </w:t>
      </w:r>
      <w:r w:rsidRPr="00AA72CF">
        <w:rPr>
          <w:rFonts w:ascii="Arial" w:hAnsi="Arial" w:cs="Arial"/>
          <w:bCs/>
          <w:iCs/>
          <w:sz w:val="26"/>
          <w:szCs w:val="26"/>
        </w:rPr>
        <w:t xml:space="preserve">de dos mil veintiuno, dictada por la </w:t>
      </w:r>
      <w:r w:rsidR="008B009A" w:rsidRPr="00AA72CF">
        <w:rPr>
          <w:rFonts w:ascii="Arial" w:hAnsi="Arial" w:cs="Arial"/>
          <w:bCs/>
          <w:iCs/>
          <w:sz w:val="26"/>
          <w:szCs w:val="26"/>
        </w:rPr>
        <w:t>Sexta</w:t>
      </w:r>
      <w:r w:rsidRPr="00AA72CF">
        <w:rPr>
          <w:rFonts w:ascii="Arial" w:hAnsi="Arial" w:cs="Arial"/>
          <w:bCs/>
          <w:iCs/>
          <w:sz w:val="26"/>
          <w:szCs w:val="26"/>
        </w:rPr>
        <w:t xml:space="preserve"> Sala Unitaria de Primera Instancia de este Tribunal, en el expediente </w:t>
      </w:r>
      <w:r w:rsidR="008B009A" w:rsidRPr="00AA72CF">
        <w:rPr>
          <w:rFonts w:ascii="Arial" w:hAnsi="Arial" w:cs="Arial"/>
          <w:b/>
          <w:bCs/>
          <w:iCs/>
          <w:sz w:val="26"/>
          <w:szCs w:val="26"/>
        </w:rPr>
        <w:t>0134</w:t>
      </w:r>
      <w:r w:rsidRPr="00AA72CF">
        <w:rPr>
          <w:rFonts w:ascii="Arial" w:hAnsi="Arial" w:cs="Arial"/>
          <w:b/>
          <w:bCs/>
          <w:iCs/>
          <w:sz w:val="26"/>
          <w:szCs w:val="26"/>
        </w:rPr>
        <w:t>/2020</w:t>
      </w:r>
      <w:r w:rsidRPr="00AA72CF">
        <w:rPr>
          <w:rFonts w:ascii="Arial" w:hAnsi="Arial" w:cs="Arial"/>
          <w:sz w:val="26"/>
          <w:szCs w:val="26"/>
        </w:rPr>
        <w:t xml:space="preserve"> - - - - - - </w:t>
      </w:r>
      <w:r w:rsidR="0032116F" w:rsidRPr="00AA72CF">
        <w:rPr>
          <w:rFonts w:ascii="Arial" w:hAnsi="Arial" w:cs="Arial"/>
          <w:sz w:val="26"/>
          <w:szCs w:val="26"/>
        </w:rPr>
        <w:t xml:space="preserve">- - - - - - - - - - - - - - - - -  - - - - - - - - - - - - - - - - - - -  - </w:t>
      </w:r>
    </w:p>
    <w:p w14:paraId="6BFAA07C" w14:textId="535643DC" w:rsidR="009E33F0" w:rsidRPr="00B66B63" w:rsidRDefault="00580245" w:rsidP="009E33F0">
      <w:pPr>
        <w:spacing w:before="120" w:after="0" w:line="360" w:lineRule="auto"/>
        <w:ind w:firstLine="708"/>
        <w:jc w:val="both"/>
        <w:rPr>
          <w:rFonts w:ascii="Arial" w:hAnsi="Arial" w:cs="Arial"/>
          <w:color w:val="000000" w:themeColor="text1"/>
          <w:sz w:val="26"/>
          <w:szCs w:val="26"/>
        </w:rPr>
      </w:pPr>
      <w:r w:rsidRPr="00AA72CF">
        <w:rPr>
          <w:rFonts w:ascii="Arial" w:hAnsi="Arial" w:cs="Arial"/>
          <w:b/>
          <w:sz w:val="26"/>
          <w:szCs w:val="26"/>
        </w:rPr>
        <w:t>SEGUNDO.</w:t>
      </w:r>
      <w:r w:rsidRPr="00AA72CF">
        <w:rPr>
          <w:rFonts w:ascii="Arial" w:hAnsi="Arial" w:cs="Arial"/>
          <w:sz w:val="26"/>
          <w:szCs w:val="26"/>
        </w:rPr>
        <w:t xml:space="preserve"> </w:t>
      </w:r>
      <w:r w:rsidRPr="00AA72CF">
        <w:rPr>
          <w:rFonts w:ascii="Arial" w:hAnsi="Arial" w:cs="Arial"/>
          <w:bCs/>
          <w:sz w:val="26"/>
          <w:szCs w:val="26"/>
        </w:rPr>
        <w:t>Los agravios hechos valer se encuentran expuestos</w:t>
      </w:r>
      <w:r>
        <w:rPr>
          <w:rFonts w:ascii="Arial" w:hAnsi="Arial" w:cs="Arial"/>
          <w:bCs/>
          <w:sz w:val="26"/>
          <w:szCs w:val="26"/>
        </w:rPr>
        <w:t xml:space="preserve"> en </w:t>
      </w:r>
      <w:r w:rsidR="009E33F0">
        <w:rPr>
          <w:rFonts w:ascii="Arial" w:hAnsi="Arial" w:cs="Arial"/>
          <w:bCs/>
          <w:sz w:val="26"/>
          <w:szCs w:val="26"/>
        </w:rPr>
        <w:t>los</w:t>
      </w:r>
      <w:r>
        <w:rPr>
          <w:rFonts w:ascii="Arial" w:hAnsi="Arial" w:cs="Arial"/>
          <w:bCs/>
          <w:sz w:val="26"/>
          <w:szCs w:val="26"/>
        </w:rPr>
        <w:t xml:space="preserve"> escrito</w:t>
      </w:r>
      <w:r w:rsidR="009E33F0">
        <w:rPr>
          <w:rFonts w:ascii="Arial" w:hAnsi="Arial" w:cs="Arial"/>
          <w:bCs/>
          <w:sz w:val="26"/>
          <w:szCs w:val="26"/>
        </w:rPr>
        <w:t>s</w:t>
      </w:r>
      <w:r>
        <w:rPr>
          <w:rFonts w:ascii="Arial" w:hAnsi="Arial" w:cs="Arial"/>
          <w:bCs/>
          <w:sz w:val="26"/>
          <w:szCs w:val="26"/>
        </w:rPr>
        <w:t xml:space="preserve"> respectivo</w:t>
      </w:r>
      <w:r w:rsidR="009E33F0">
        <w:rPr>
          <w:rFonts w:ascii="Arial" w:hAnsi="Arial" w:cs="Arial"/>
          <w:bCs/>
          <w:sz w:val="26"/>
          <w:szCs w:val="26"/>
        </w:rPr>
        <w:t>s</w:t>
      </w:r>
      <w:r>
        <w:rPr>
          <w:rFonts w:ascii="Arial" w:hAnsi="Arial" w:cs="Arial"/>
          <w:bCs/>
          <w:sz w:val="26"/>
          <w:szCs w:val="26"/>
        </w:rPr>
        <w:t xml:space="preserve"> de</w:t>
      </w:r>
      <w:r w:rsidR="00E921A2">
        <w:rPr>
          <w:rFonts w:ascii="Arial" w:hAnsi="Arial" w:cs="Arial"/>
          <w:bCs/>
          <w:sz w:val="26"/>
          <w:szCs w:val="26"/>
        </w:rPr>
        <w:t xml:space="preserve"> los</w:t>
      </w:r>
      <w:r>
        <w:rPr>
          <w:rFonts w:ascii="Arial" w:hAnsi="Arial" w:cs="Arial"/>
          <w:bCs/>
          <w:sz w:val="26"/>
          <w:szCs w:val="26"/>
        </w:rPr>
        <w:t xml:space="preserve"> recurrente</w:t>
      </w:r>
      <w:r w:rsidR="00E921A2">
        <w:rPr>
          <w:rFonts w:ascii="Arial" w:hAnsi="Arial" w:cs="Arial"/>
          <w:bCs/>
          <w:sz w:val="26"/>
          <w:szCs w:val="26"/>
        </w:rPr>
        <w:t>s</w:t>
      </w:r>
      <w:r>
        <w:rPr>
          <w:rFonts w:ascii="Arial" w:hAnsi="Arial" w:cs="Arial"/>
          <w:bCs/>
          <w:sz w:val="26"/>
          <w:szCs w:val="26"/>
        </w:rPr>
        <w:t>, por lo que no existe necesidad de transcribirlos, al no transgredirse derecho alguno, como tampoco se vulnera disposición expresa que imponga tal obligación</w:t>
      </w:r>
      <w:r>
        <w:rPr>
          <w:rFonts w:ascii="Arial" w:hAnsi="Arial" w:cs="Arial"/>
          <w:sz w:val="26"/>
          <w:szCs w:val="26"/>
        </w:rPr>
        <w:t xml:space="preserve">. </w:t>
      </w:r>
      <w:r w:rsidR="009E33F0" w:rsidRPr="00B66B63">
        <w:rPr>
          <w:rFonts w:ascii="Arial" w:hAnsi="Arial" w:cs="Arial"/>
          <w:color w:val="000000" w:themeColor="text1"/>
          <w:sz w:val="26"/>
          <w:szCs w:val="26"/>
        </w:rPr>
        <w:t>En apoyo a lo anterior, se invoca el criterio Jurisprudencial</w:t>
      </w:r>
      <w:r w:rsidR="009E33F0" w:rsidRPr="00B66B63">
        <w:rPr>
          <w:rFonts w:ascii="Arial" w:hAnsi="Arial" w:cs="Arial"/>
          <w:bCs/>
          <w:color w:val="000000" w:themeColor="text1"/>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 </w:t>
      </w:r>
    </w:p>
    <w:p w14:paraId="08EBA644" w14:textId="77777777" w:rsidR="009E33F0" w:rsidRDefault="009E33F0" w:rsidP="007D5BEB">
      <w:pPr>
        <w:spacing w:before="120" w:after="0" w:line="240" w:lineRule="auto"/>
        <w:ind w:left="851" w:right="902"/>
        <w:jc w:val="both"/>
        <w:rPr>
          <w:rFonts w:ascii="Arial" w:eastAsia="Calibri" w:hAnsi="Arial" w:cs="Arial"/>
          <w:bCs/>
          <w:i/>
          <w:color w:val="000000" w:themeColor="text1"/>
        </w:rPr>
      </w:pPr>
      <w:r w:rsidRPr="00B66B63">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B66B63">
        <w:rPr>
          <w:rFonts w:ascii="Arial" w:eastAsia="Calibri" w:hAnsi="Arial" w:cs="Arial"/>
          <w:bCs/>
          <w:i/>
          <w:color w:val="000000" w:themeColor="text1"/>
        </w:rPr>
        <w:t xml:space="preserve">De los preceptos integrantes del capítulo X "De </w:t>
      </w:r>
      <w:r w:rsidRPr="00B66B63">
        <w:rPr>
          <w:rFonts w:ascii="Arial" w:eastAsia="Calibri" w:hAnsi="Arial" w:cs="Arial"/>
          <w:bCs/>
          <w:i/>
          <w:color w:val="000000" w:themeColor="text1"/>
        </w:rPr>
        <w:lastRenderedPageBreak/>
        <w:t>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w:t>
      </w:r>
      <w:r>
        <w:rPr>
          <w:rFonts w:ascii="Arial" w:eastAsia="Calibri" w:hAnsi="Arial" w:cs="Arial"/>
          <w:bCs/>
          <w:i/>
          <w:color w:val="000000" w:themeColor="text1"/>
        </w:rPr>
        <w:t xml:space="preserve"> </w:t>
      </w:r>
      <w:r w:rsidRPr="00B66B63">
        <w:rPr>
          <w:rFonts w:ascii="Arial" w:eastAsia="Calibri" w:hAnsi="Arial" w:cs="Arial"/>
          <w:bCs/>
          <w:i/>
          <w:color w:val="000000" w:themeColor="text1"/>
        </w:rPr>
        <w:t>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7F95D4B" w14:textId="77777777" w:rsidR="00AA57B1" w:rsidRPr="00B66B63" w:rsidRDefault="00AA57B1" w:rsidP="007D5BEB">
      <w:pPr>
        <w:spacing w:before="120" w:after="0" w:line="240" w:lineRule="auto"/>
        <w:ind w:left="851" w:right="902"/>
        <w:jc w:val="both"/>
        <w:rPr>
          <w:rFonts w:ascii="Arial" w:eastAsia="Calibri" w:hAnsi="Arial" w:cs="Arial"/>
          <w:bCs/>
          <w:i/>
          <w:color w:val="000000" w:themeColor="text1"/>
        </w:rPr>
      </w:pPr>
    </w:p>
    <w:p w14:paraId="1AA3A160" w14:textId="3C7F271F" w:rsidR="007D5BEB" w:rsidRDefault="00580245" w:rsidP="007D5BEB">
      <w:pPr>
        <w:spacing w:before="240" w:line="360" w:lineRule="auto"/>
        <w:ind w:firstLine="708"/>
        <w:jc w:val="both"/>
        <w:rPr>
          <w:rFonts w:ascii="Arial" w:hAnsi="Arial" w:cs="Arial"/>
          <w:bCs/>
          <w:sz w:val="26"/>
          <w:szCs w:val="26"/>
        </w:rPr>
      </w:pPr>
      <w:r>
        <w:rPr>
          <w:rFonts w:ascii="Arial" w:eastAsia="Calibri" w:hAnsi="Arial" w:cs="Arial"/>
          <w:b/>
          <w:sz w:val="26"/>
          <w:szCs w:val="26"/>
        </w:rPr>
        <w:t xml:space="preserve"> </w:t>
      </w:r>
      <w:r w:rsidRPr="007D72FD">
        <w:rPr>
          <w:rFonts w:ascii="Arial" w:eastAsia="Calibri" w:hAnsi="Arial" w:cs="Arial"/>
          <w:b/>
          <w:sz w:val="26"/>
          <w:szCs w:val="26"/>
        </w:rPr>
        <w:t>TERCERO</w:t>
      </w:r>
      <w:r w:rsidRPr="007D5BEB">
        <w:rPr>
          <w:rFonts w:ascii="Arial" w:eastAsia="Calibri" w:hAnsi="Arial" w:cs="Arial"/>
          <w:sz w:val="26"/>
          <w:szCs w:val="26"/>
        </w:rPr>
        <w:t>.</w:t>
      </w:r>
      <w:r w:rsidR="007D5BEB">
        <w:rPr>
          <w:rFonts w:ascii="Arial" w:eastAsia="Calibri" w:hAnsi="Arial" w:cs="Arial"/>
          <w:sz w:val="26"/>
          <w:szCs w:val="26"/>
        </w:rPr>
        <w:t xml:space="preserve"> </w:t>
      </w:r>
      <w:r w:rsidR="007D5BEB">
        <w:rPr>
          <w:rFonts w:ascii="Arial" w:hAnsi="Arial" w:cs="Arial"/>
          <w:bCs/>
          <w:sz w:val="24"/>
          <w:szCs w:val="24"/>
        </w:rPr>
        <w:t>C</w:t>
      </w:r>
      <w:r w:rsidR="007D5BEB" w:rsidRPr="000C4EA3">
        <w:rPr>
          <w:rFonts w:ascii="Arial" w:eastAsia="Calibri" w:hAnsi="Arial" w:cs="Arial"/>
          <w:bCs/>
          <w:sz w:val="26"/>
          <w:szCs w:val="26"/>
        </w:rPr>
        <w:t xml:space="preserve">on motivo del dictado de la </w:t>
      </w:r>
      <w:r w:rsidR="007D5BEB" w:rsidRPr="000C4EA3">
        <w:rPr>
          <w:rFonts w:ascii="Arial" w:hAnsi="Arial" w:cs="Arial"/>
          <w:sz w:val="26"/>
          <w:szCs w:val="26"/>
        </w:rPr>
        <w:t>sentencia de</w:t>
      </w:r>
      <w:r w:rsidR="007D5BEB">
        <w:rPr>
          <w:rFonts w:ascii="Arial" w:hAnsi="Arial" w:cs="Arial"/>
          <w:sz w:val="26"/>
          <w:szCs w:val="26"/>
        </w:rPr>
        <w:t xml:space="preserve"> veinte de septiembre de dos mil veintiuno</w:t>
      </w:r>
      <w:r w:rsidR="007D5BEB" w:rsidRPr="006A2201">
        <w:rPr>
          <w:rFonts w:ascii="Arial" w:hAnsi="Arial" w:cs="Arial"/>
          <w:sz w:val="26"/>
          <w:szCs w:val="26"/>
        </w:rPr>
        <w:t>,</w:t>
      </w:r>
      <w:r w:rsidR="007D5BEB" w:rsidRPr="006D2C37">
        <w:rPr>
          <w:rFonts w:ascii="Arial" w:hAnsi="Arial" w:cs="Arial"/>
          <w:sz w:val="26"/>
          <w:szCs w:val="26"/>
        </w:rPr>
        <w:t xml:space="preserve"> </w:t>
      </w:r>
      <w:r w:rsidR="007D5BEB" w:rsidRPr="006D2C37">
        <w:rPr>
          <w:rFonts w:ascii="Arial" w:eastAsia="Calibri" w:hAnsi="Arial" w:cs="Arial"/>
          <w:bCs/>
          <w:sz w:val="26"/>
          <w:szCs w:val="26"/>
        </w:rPr>
        <w:t>derivaron los recursos de revisión</w:t>
      </w:r>
      <w:r w:rsidR="007D5BEB" w:rsidRPr="006D2C37">
        <w:rPr>
          <w:rFonts w:ascii="Arial" w:hAnsi="Arial" w:cs="Arial"/>
          <w:b/>
          <w:iCs/>
          <w:caps/>
          <w:sz w:val="26"/>
          <w:szCs w:val="26"/>
          <w:lang w:val="es-PE"/>
        </w:rPr>
        <w:t xml:space="preserve"> </w:t>
      </w:r>
      <w:r w:rsidR="007D5BEB">
        <w:rPr>
          <w:rFonts w:ascii="Arial" w:hAnsi="Arial" w:cs="Arial"/>
          <w:b/>
          <w:iCs/>
          <w:caps/>
          <w:sz w:val="26"/>
          <w:szCs w:val="26"/>
          <w:lang w:val="es-PE"/>
        </w:rPr>
        <w:t xml:space="preserve">0376/2021 </w:t>
      </w:r>
      <w:r w:rsidR="007D5BEB">
        <w:rPr>
          <w:rFonts w:ascii="Arial" w:hAnsi="Arial" w:cs="Arial"/>
          <w:b/>
          <w:iCs/>
          <w:sz w:val="26"/>
          <w:szCs w:val="26"/>
          <w:lang w:val="es-PE"/>
        </w:rPr>
        <w:t>y</w:t>
      </w:r>
      <w:r w:rsidR="007D5BEB">
        <w:rPr>
          <w:rFonts w:ascii="Arial" w:hAnsi="Arial" w:cs="Arial"/>
          <w:b/>
          <w:iCs/>
          <w:caps/>
          <w:sz w:val="26"/>
          <w:szCs w:val="26"/>
          <w:lang w:val="es-PE"/>
        </w:rPr>
        <w:t xml:space="preserve"> 0377/2021</w:t>
      </w:r>
      <w:r w:rsidR="007D5BEB" w:rsidRPr="006D2C37">
        <w:rPr>
          <w:rFonts w:ascii="Arial" w:hAnsi="Arial" w:cs="Arial"/>
          <w:b/>
          <w:sz w:val="26"/>
          <w:szCs w:val="26"/>
        </w:rPr>
        <w:t xml:space="preserve"> </w:t>
      </w:r>
      <w:r w:rsidR="007D5BEB" w:rsidRPr="006D2C37">
        <w:rPr>
          <w:rFonts w:ascii="Arial" w:hAnsi="Arial" w:cs="Arial"/>
          <w:sz w:val="26"/>
          <w:szCs w:val="26"/>
        </w:rPr>
        <w:t>interpuestos</w:t>
      </w:r>
      <w:r w:rsidR="007D5BEB">
        <w:rPr>
          <w:rFonts w:ascii="Arial" w:hAnsi="Arial" w:cs="Arial"/>
          <w:sz w:val="26"/>
          <w:szCs w:val="26"/>
        </w:rPr>
        <w:t xml:space="preserve"> </w:t>
      </w:r>
      <w:r w:rsidR="007D5BEB" w:rsidRPr="00CB6405">
        <w:rPr>
          <w:rFonts w:ascii="Arial" w:hAnsi="Arial" w:cs="Arial"/>
          <w:sz w:val="26"/>
          <w:szCs w:val="26"/>
        </w:rPr>
        <w:t>por</w:t>
      </w:r>
      <w:r w:rsidR="007D5BEB">
        <w:rPr>
          <w:rFonts w:ascii="Arial" w:hAnsi="Arial" w:cs="Arial"/>
          <w:sz w:val="26"/>
          <w:szCs w:val="26"/>
        </w:rPr>
        <w:t xml:space="preserve"> el </w:t>
      </w:r>
      <w:r w:rsidR="007D5BEB">
        <w:rPr>
          <w:rFonts w:ascii="Arial" w:hAnsi="Arial" w:cs="Arial"/>
          <w:b/>
          <w:sz w:val="26"/>
          <w:szCs w:val="26"/>
        </w:rPr>
        <w:t xml:space="preserve">Director de Administración y la Síndico Primero, ambos del Municipio de </w:t>
      </w:r>
      <w:r w:rsidR="00AC523F">
        <w:rPr>
          <w:rFonts w:ascii="Arial" w:hAnsi="Arial" w:cs="Arial"/>
          <w:b/>
          <w:sz w:val="26"/>
          <w:szCs w:val="26"/>
        </w:rPr>
        <w:t>*******</w:t>
      </w:r>
      <w:r w:rsidR="007D5BEB" w:rsidRPr="006D2C37">
        <w:rPr>
          <w:rFonts w:ascii="Arial" w:eastAsia="Calibri" w:hAnsi="Arial" w:cs="Arial"/>
          <w:bCs/>
          <w:sz w:val="26"/>
          <w:szCs w:val="26"/>
        </w:rPr>
        <w:t>;</w:t>
      </w:r>
      <w:r w:rsidR="007D5BEB" w:rsidRPr="006D2C37">
        <w:rPr>
          <w:rFonts w:ascii="Arial" w:hAnsi="Arial" w:cs="Arial"/>
          <w:bCs/>
          <w:sz w:val="26"/>
          <w:szCs w:val="26"/>
        </w:rPr>
        <w:t xml:space="preserve"> en consecuencia</w:t>
      </w:r>
      <w:r w:rsidR="007D5BEB">
        <w:rPr>
          <w:rFonts w:ascii="Arial" w:hAnsi="Arial" w:cs="Arial"/>
          <w:bCs/>
          <w:sz w:val="26"/>
          <w:szCs w:val="26"/>
        </w:rPr>
        <w:t xml:space="preserve">, a efecto de contribuir a una mayor certeza y seguridad jurídica en favor de los recurrentes, </w:t>
      </w:r>
      <w:r w:rsidR="007D5BEB">
        <w:rPr>
          <w:rFonts w:ascii="Arial" w:hAnsi="Arial" w:cs="Arial"/>
          <w:sz w:val="26"/>
          <w:szCs w:val="26"/>
        </w:rPr>
        <w:t xml:space="preserve">conviene emitir una resolución común </w:t>
      </w:r>
      <w:r w:rsidR="007D5BEB">
        <w:rPr>
          <w:rFonts w:ascii="Arial" w:hAnsi="Arial" w:cs="Arial"/>
          <w:bCs/>
          <w:sz w:val="26"/>
          <w:szCs w:val="26"/>
        </w:rPr>
        <w:t xml:space="preserve">a los medios de impugnación interpuestos, </w:t>
      </w:r>
      <w:r w:rsidR="007D5BEB">
        <w:rPr>
          <w:rFonts w:ascii="Arial" w:hAnsi="Arial" w:cs="Arial"/>
          <w:sz w:val="26"/>
          <w:szCs w:val="26"/>
        </w:rPr>
        <w:t>a fin de armonizarla y evitar se dicten resoluciones contradictorias.- - - - - - - - - - - - - - - - - - - -</w:t>
      </w:r>
    </w:p>
    <w:p w14:paraId="44528481" w14:textId="212E1BED" w:rsidR="007D5BEB" w:rsidRPr="00AA72CF" w:rsidRDefault="007D5BEB" w:rsidP="007D5BEB">
      <w:pPr>
        <w:spacing w:before="120" w:after="0" w:line="360" w:lineRule="auto"/>
        <w:ind w:firstLine="567"/>
        <w:jc w:val="both"/>
        <w:rPr>
          <w:rFonts w:ascii="Arial" w:eastAsia="Calibri" w:hAnsi="Arial" w:cs="Arial"/>
          <w:bCs/>
          <w:sz w:val="26"/>
          <w:szCs w:val="26"/>
        </w:rPr>
      </w:pPr>
      <w:r>
        <w:rPr>
          <w:rFonts w:ascii="Arial" w:eastAsia="Calibri" w:hAnsi="Arial" w:cs="Arial"/>
          <w:b/>
          <w:sz w:val="26"/>
          <w:szCs w:val="26"/>
        </w:rPr>
        <w:t>CUARTO.</w:t>
      </w:r>
      <w:r w:rsidR="00580245" w:rsidRPr="007D5BEB">
        <w:rPr>
          <w:rFonts w:ascii="Arial" w:eastAsia="Calibri" w:hAnsi="Arial" w:cs="Arial"/>
          <w:sz w:val="26"/>
          <w:szCs w:val="26"/>
        </w:rPr>
        <w:t xml:space="preserve"> </w:t>
      </w:r>
      <w:r w:rsidR="00AB0FC1" w:rsidRPr="007D5BEB">
        <w:rPr>
          <w:rFonts w:ascii="Arial" w:eastAsia="Calibri" w:hAnsi="Arial" w:cs="Arial"/>
          <w:bCs/>
          <w:sz w:val="26"/>
          <w:szCs w:val="26"/>
        </w:rPr>
        <w:t xml:space="preserve">En </w:t>
      </w:r>
      <w:r>
        <w:rPr>
          <w:rFonts w:ascii="Arial" w:eastAsia="Calibri" w:hAnsi="Arial" w:cs="Arial"/>
          <w:bCs/>
          <w:sz w:val="26"/>
          <w:szCs w:val="26"/>
        </w:rPr>
        <w:t xml:space="preserve">virtud de que los agravios expuestos por los recurrentes </w:t>
      </w:r>
      <w:r w:rsidRPr="00AA72CF">
        <w:rPr>
          <w:rFonts w:ascii="Arial" w:eastAsia="Calibri" w:hAnsi="Arial" w:cs="Arial"/>
          <w:bCs/>
          <w:sz w:val="26"/>
          <w:szCs w:val="26"/>
        </w:rPr>
        <w:t xml:space="preserve">son </w:t>
      </w:r>
      <w:r w:rsidR="00E624A5" w:rsidRPr="00AA72CF">
        <w:rPr>
          <w:rFonts w:ascii="Arial" w:eastAsia="Calibri" w:hAnsi="Arial" w:cs="Arial"/>
          <w:bCs/>
          <w:sz w:val="26"/>
          <w:szCs w:val="26"/>
        </w:rPr>
        <w:t>idénticos</w:t>
      </w:r>
      <w:r w:rsidRPr="00AA72CF">
        <w:rPr>
          <w:rFonts w:ascii="Arial" w:eastAsia="Calibri" w:hAnsi="Arial" w:cs="Arial"/>
          <w:bCs/>
          <w:sz w:val="26"/>
          <w:szCs w:val="26"/>
        </w:rPr>
        <w:t>, procede a su estudio en forma conjunta</w:t>
      </w:r>
      <w:r w:rsidR="0032116F" w:rsidRPr="00AA72CF">
        <w:rPr>
          <w:rFonts w:ascii="Arial" w:eastAsia="Calibri" w:hAnsi="Arial" w:cs="Arial"/>
          <w:bCs/>
          <w:sz w:val="26"/>
          <w:szCs w:val="26"/>
        </w:rPr>
        <w:t xml:space="preserve"> a efecto de no emitir resoluciones contradictorias</w:t>
      </w:r>
      <w:r w:rsidRPr="00AA72CF">
        <w:rPr>
          <w:rFonts w:ascii="Arial" w:eastAsia="Calibri" w:hAnsi="Arial" w:cs="Arial"/>
          <w:bCs/>
          <w:sz w:val="26"/>
          <w:szCs w:val="26"/>
        </w:rPr>
        <w:t xml:space="preserve">.- - - - </w:t>
      </w:r>
      <w:r w:rsidR="0032116F" w:rsidRPr="00AA72CF">
        <w:rPr>
          <w:rFonts w:ascii="Arial" w:eastAsia="Calibri" w:hAnsi="Arial" w:cs="Arial"/>
          <w:bCs/>
          <w:sz w:val="26"/>
          <w:szCs w:val="26"/>
        </w:rPr>
        <w:t>- - - - - - - - - - - - - -</w:t>
      </w:r>
    </w:p>
    <w:p w14:paraId="602E7E95" w14:textId="0545B710" w:rsidR="007D5BEB" w:rsidRPr="00AA72CF" w:rsidRDefault="007D5BEB" w:rsidP="007D5BEB">
      <w:pPr>
        <w:spacing w:before="120" w:after="0" w:line="360" w:lineRule="auto"/>
        <w:ind w:firstLine="567"/>
        <w:jc w:val="both"/>
        <w:rPr>
          <w:rFonts w:ascii="Arial" w:eastAsia="Calibri" w:hAnsi="Arial" w:cs="Arial"/>
          <w:sz w:val="26"/>
          <w:szCs w:val="26"/>
        </w:rPr>
      </w:pPr>
      <w:r w:rsidRPr="00AA72CF">
        <w:rPr>
          <w:rFonts w:ascii="Arial" w:eastAsia="Calibri" w:hAnsi="Arial" w:cs="Arial"/>
          <w:bCs/>
          <w:sz w:val="26"/>
          <w:szCs w:val="26"/>
        </w:rPr>
        <w:t xml:space="preserve">En su </w:t>
      </w:r>
      <w:r w:rsidR="00AB0FC1" w:rsidRPr="00AA72CF">
        <w:rPr>
          <w:rFonts w:ascii="Arial" w:eastAsia="Calibri" w:hAnsi="Arial" w:cs="Arial"/>
          <w:b/>
          <w:bCs/>
          <w:sz w:val="26"/>
          <w:szCs w:val="26"/>
        </w:rPr>
        <w:t>primer agravio</w:t>
      </w:r>
      <w:r w:rsidR="00531213" w:rsidRPr="00AA72CF">
        <w:rPr>
          <w:rFonts w:ascii="Arial" w:eastAsia="Calibri" w:hAnsi="Arial" w:cs="Arial"/>
          <w:sz w:val="26"/>
          <w:szCs w:val="26"/>
        </w:rPr>
        <w:t xml:space="preserve"> </w:t>
      </w:r>
      <w:r w:rsidR="00AB0FC1" w:rsidRPr="00AA72CF">
        <w:rPr>
          <w:rFonts w:ascii="Arial" w:eastAsia="Calibri" w:hAnsi="Arial" w:cs="Arial"/>
          <w:sz w:val="26"/>
          <w:szCs w:val="26"/>
        </w:rPr>
        <w:t>los revisionistas</w:t>
      </w:r>
      <w:r w:rsidR="00AB0FC1" w:rsidRPr="00AA72CF">
        <w:rPr>
          <w:rFonts w:ascii="Arial" w:eastAsia="Calibri" w:hAnsi="Arial" w:cs="Arial"/>
          <w:b/>
          <w:sz w:val="26"/>
          <w:szCs w:val="26"/>
        </w:rPr>
        <w:t xml:space="preserve"> </w:t>
      </w:r>
      <w:r w:rsidR="00AB0FC1" w:rsidRPr="00AA72CF">
        <w:rPr>
          <w:rFonts w:ascii="Arial" w:eastAsia="Calibri" w:hAnsi="Arial" w:cs="Arial"/>
          <w:sz w:val="26"/>
          <w:szCs w:val="26"/>
        </w:rPr>
        <w:t>e</w:t>
      </w:r>
      <w:r w:rsidR="00580245" w:rsidRPr="00AA72CF">
        <w:rPr>
          <w:rFonts w:ascii="Arial" w:eastAsia="Calibri" w:hAnsi="Arial" w:cs="Arial"/>
          <w:sz w:val="26"/>
          <w:szCs w:val="26"/>
        </w:rPr>
        <w:t>xpone</w:t>
      </w:r>
      <w:r w:rsidR="002D76AA" w:rsidRPr="00AA72CF">
        <w:rPr>
          <w:rFonts w:ascii="Arial" w:eastAsia="Calibri" w:hAnsi="Arial" w:cs="Arial"/>
          <w:sz w:val="26"/>
          <w:szCs w:val="26"/>
        </w:rPr>
        <w:t>n</w:t>
      </w:r>
      <w:r w:rsidR="00580245" w:rsidRPr="00AA72CF">
        <w:rPr>
          <w:rFonts w:ascii="Arial" w:eastAsia="Calibri" w:hAnsi="Arial" w:cs="Arial"/>
          <w:sz w:val="26"/>
          <w:szCs w:val="26"/>
        </w:rPr>
        <w:t xml:space="preserve"> que le</w:t>
      </w:r>
      <w:r w:rsidR="00E921A2" w:rsidRPr="00AA72CF">
        <w:rPr>
          <w:rFonts w:ascii="Arial" w:eastAsia="Calibri" w:hAnsi="Arial" w:cs="Arial"/>
          <w:sz w:val="26"/>
          <w:szCs w:val="26"/>
        </w:rPr>
        <w:t>s</w:t>
      </w:r>
      <w:r w:rsidR="00580245" w:rsidRPr="00AA72CF">
        <w:rPr>
          <w:rFonts w:ascii="Arial" w:eastAsia="Calibri" w:hAnsi="Arial" w:cs="Arial"/>
          <w:sz w:val="26"/>
          <w:szCs w:val="26"/>
        </w:rPr>
        <w:t xml:space="preserve"> </w:t>
      </w:r>
      <w:r w:rsidRPr="00AA72CF">
        <w:rPr>
          <w:rFonts w:ascii="Arial" w:eastAsia="Calibri" w:hAnsi="Arial" w:cs="Arial"/>
          <w:sz w:val="26"/>
          <w:szCs w:val="26"/>
        </w:rPr>
        <w:t>causa</w:t>
      </w:r>
      <w:r w:rsidR="00E624A5" w:rsidRPr="00AA72CF">
        <w:rPr>
          <w:rFonts w:ascii="Arial" w:eastAsia="Calibri" w:hAnsi="Arial" w:cs="Arial"/>
          <w:sz w:val="26"/>
          <w:szCs w:val="26"/>
        </w:rPr>
        <w:t>n</w:t>
      </w:r>
      <w:r>
        <w:rPr>
          <w:rFonts w:ascii="Arial" w:eastAsia="Calibri" w:hAnsi="Arial" w:cs="Arial"/>
          <w:sz w:val="26"/>
          <w:szCs w:val="26"/>
        </w:rPr>
        <w:t xml:space="preserve"> perjuicio, los argumentos vertidos por la primera instancia en el resolutivo tercero de la resolución que se combate, ya que los mismos violan en perjuicio de las autoridades que representan, los artículos 14 y 16 de la </w:t>
      </w:r>
      <w:r w:rsidRPr="00AA72CF">
        <w:rPr>
          <w:rFonts w:ascii="Arial" w:eastAsia="Calibri" w:hAnsi="Arial" w:cs="Arial"/>
          <w:sz w:val="26"/>
          <w:szCs w:val="26"/>
        </w:rPr>
        <w:t>Constitución Política de los Estados Unidos Mexicanos y 182 de la Ley de Procedimiento y Justicia Administrativa para el Estado de Oaxaca, en virtud de que el acto que se recurre no está emitido en forma congruente con el acto impugnado, ya que la A quo hace un razonamiento engañoso cuando determina desechar por notoriamente improcedente la demanda interpuesta (sic).- - - - - - - - - - - - - - - - - - - - -</w:t>
      </w:r>
    </w:p>
    <w:p w14:paraId="3DC3E010" w14:textId="50DCDB2B" w:rsidR="007D5BEB" w:rsidRDefault="002E21F2" w:rsidP="007D5BEB">
      <w:pPr>
        <w:spacing w:before="120" w:after="0" w:line="360" w:lineRule="auto"/>
        <w:ind w:firstLine="567"/>
        <w:jc w:val="both"/>
        <w:rPr>
          <w:rFonts w:ascii="Arial" w:eastAsia="Calibri" w:hAnsi="Arial" w:cs="Arial"/>
          <w:sz w:val="26"/>
          <w:szCs w:val="26"/>
        </w:rPr>
      </w:pPr>
      <w:r w:rsidRPr="00AA72CF">
        <w:rPr>
          <w:rFonts w:ascii="Arial" w:eastAsia="Calibri" w:hAnsi="Arial" w:cs="Arial"/>
          <w:sz w:val="26"/>
          <w:szCs w:val="26"/>
        </w:rPr>
        <w:t xml:space="preserve">Refieren que contrario a lo resuelto por la Primera Instancia, la fracción II del artículo 133 de la Ley de Procedimiento y Justicia Administrativa para el Estado de Oaxaca, no se limita únicamente a aquellas resoluciones en que se </w:t>
      </w:r>
      <w:r w:rsidR="0032116F" w:rsidRPr="00AA72CF">
        <w:rPr>
          <w:rFonts w:ascii="Arial" w:eastAsia="Calibri" w:hAnsi="Arial" w:cs="Arial"/>
          <w:sz w:val="26"/>
          <w:szCs w:val="26"/>
        </w:rPr>
        <w:t>de</w:t>
      </w:r>
      <w:r w:rsidRPr="00AA72CF">
        <w:rPr>
          <w:rFonts w:ascii="Arial" w:eastAsia="Calibri" w:hAnsi="Arial" w:cs="Arial"/>
          <w:sz w:val="26"/>
          <w:szCs w:val="26"/>
        </w:rPr>
        <w:t>termine la existencia de una</w:t>
      </w:r>
      <w:r>
        <w:rPr>
          <w:rFonts w:ascii="Arial" w:eastAsia="Calibri" w:hAnsi="Arial" w:cs="Arial"/>
          <w:sz w:val="26"/>
          <w:szCs w:val="26"/>
        </w:rPr>
        <w:t xml:space="preserve"> obligación fiscal –lo </w:t>
      </w:r>
      <w:r w:rsidR="00005C29">
        <w:rPr>
          <w:rFonts w:ascii="Arial" w:eastAsia="Calibri" w:hAnsi="Arial" w:cs="Arial"/>
          <w:sz w:val="26"/>
          <w:szCs w:val="26"/>
        </w:rPr>
        <w:t xml:space="preserve">transcriben-. Además, señalan que el citado </w:t>
      </w:r>
      <w:r w:rsidR="00005C29">
        <w:rPr>
          <w:rFonts w:ascii="Arial" w:eastAsia="Calibri" w:hAnsi="Arial" w:cs="Arial"/>
          <w:sz w:val="26"/>
          <w:szCs w:val="26"/>
        </w:rPr>
        <w:lastRenderedPageBreak/>
        <w:t>precepto se reproduce en la fracción II, del artículo 36 de la Ley Orgánica del Tribunal de Justicia Administrativa para el Estado de Oaxaca. –</w:t>
      </w:r>
      <w:proofErr w:type="gramStart"/>
      <w:r w:rsidR="00005C29">
        <w:rPr>
          <w:rFonts w:ascii="Arial" w:eastAsia="Calibri" w:hAnsi="Arial" w:cs="Arial"/>
          <w:sz w:val="26"/>
          <w:szCs w:val="26"/>
        </w:rPr>
        <w:t>lo</w:t>
      </w:r>
      <w:proofErr w:type="gramEnd"/>
      <w:r w:rsidR="00005C29">
        <w:rPr>
          <w:rFonts w:ascii="Arial" w:eastAsia="Calibri" w:hAnsi="Arial" w:cs="Arial"/>
          <w:sz w:val="26"/>
          <w:szCs w:val="26"/>
        </w:rPr>
        <w:t xml:space="preserve"> transcriben- - - </w:t>
      </w:r>
      <w:r>
        <w:rPr>
          <w:rFonts w:ascii="Arial" w:eastAsia="Calibri" w:hAnsi="Arial" w:cs="Arial"/>
          <w:sz w:val="26"/>
          <w:szCs w:val="26"/>
        </w:rPr>
        <w:t xml:space="preserve"> </w:t>
      </w:r>
      <w:r w:rsidR="0032116F">
        <w:rPr>
          <w:rFonts w:ascii="Arial" w:eastAsia="Calibri" w:hAnsi="Arial" w:cs="Arial"/>
          <w:sz w:val="26"/>
          <w:szCs w:val="26"/>
        </w:rPr>
        <w:t xml:space="preserve">- - - - - - - - - - - - - - - - - - - - - - - - - - - - - - - -  - - - - - - - - </w:t>
      </w:r>
    </w:p>
    <w:p w14:paraId="359266A4" w14:textId="097A82DA" w:rsidR="00005C29" w:rsidRPr="00AA72CF" w:rsidRDefault="00D6204D" w:rsidP="007D5BEB">
      <w:pPr>
        <w:spacing w:before="120" w:after="0" w:line="360" w:lineRule="auto"/>
        <w:ind w:firstLine="567"/>
        <w:jc w:val="both"/>
        <w:rPr>
          <w:rFonts w:ascii="Arial" w:eastAsia="Calibri" w:hAnsi="Arial" w:cs="Arial"/>
          <w:sz w:val="26"/>
          <w:szCs w:val="26"/>
        </w:rPr>
      </w:pPr>
      <w:r>
        <w:rPr>
          <w:rFonts w:ascii="Arial" w:eastAsia="Calibri" w:hAnsi="Arial" w:cs="Arial"/>
          <w:sz w:val="26"/>
          <w:szCs w:val="26"/>
        </w:rPr>
        <w:t xml:space="preserve">Exponen los recurrentes que contrario a lo manifestado por la resolutora de primera instancia, si bien existía una multa impuesta por la Segunda Sala, misma que en materia fiscal se denomina crédito fiscal, entendiendo a éste de acuerdo al Código Fiscal, </w:t>
      </w:r>
      <w:r w:rsidR="000D7DBC" w:rsidRPr="000D7DBC">
        <w:rPr>
          <w:rFonts w:ascii="Arial" w:eastAsia="Calibri" w:hAnsi="Arial" w:cs="Arial"/>
          <w:i/>
        </w:rPr>
        <w:t>“</w:t>
      </w:r>
      <w:r w:rsidRPr="000D7DBC">
        <w:rPr>
          <w:rFonts w:ascii="Arial" w:eastAsia="Calibri" w:hAnsi="Arial" w:cs="Arial"/>
          <w:i/>
        </w:rPr>
        <w:t>como las cantidades que tiene derecho a percibir el Estado o sus organismos descentralizados que provengan de contribuciones, de sus accesorios o de aprovechamientos, incluyendo los que deriven de responsabilidades que el Estado tenga derecho a exigir de sus funcionarios o empleados o de los particulares, así como aquellos a los que las leyes les den ese carácter y el Estado tenga derecho a percibir; cuando estos créditos fiscales no son pagados al Estado en el tiempo establecido, se vuelven exigibles a través del Procedimiento Administrativo de Ejecución</w:t>
      </w:r>
      <w:r w:rsidR="00284A2F" w:rsidRPr="000D7DBC">
        <w:rPr>
          <w:rFonts w:ascii="Arial" w:eastAsia="Calibri" w:hAnsi="Arial" w:cs="Arial"/>
          <w:i/>
        </w:rPr>
        <w:t xml:space="preserve"> y si el deudor no realiza el pago dentro del plazo establecido por la ley, la autoridad administrativa (en este caso la Coordinadora de obro Coactivo de la dirección de Ingresos y Recaudación, de la Secretaría de Finanzas del Gobierno del Estado de Oaxaca), emite una resolución que se denomina mandamiento de ejecución; el cual debe cumplir con los requisitos </w:t>
      </w:r>
      <w:r w:rsidR="00284A2F" w:rsidRPr="00AA72CF">
        <w:rPr>
          <w:rFonts w:ascii="Arial" w:eastAsia="Calibri" w:hAnsi="Arial" w:cs="Arial"/>
          <w:i/>
        </w:rPr>
        <w:t>establecidos por el artículo 17 de la Ley de Procedimiento y Justicia Administrativa para el Estado de Oaxaca, en relación con los diversos 14 y 16 de la Carta Magna.</w:t>
      </w:r>
      <w:r w:rsidR="000D7DBC" w:rsidRPr="00AA72CF">
        <w:rPr>
          <w:rFonts w:ascii="Arial" w:eastAsia="Calibri" w:hAnsi="Arial" w:cs="Arial"/>
          <w:i/>
        </w:rPr>
        <w:t>”</w:t>
      </w:r>
      <w:r w:rsidRPr="00AA72CF">
        <w:rPr>
          <w:rFonts w:ascii="Arial" w:eastAsia="Calibri" w:hAnsi="Arial" w:cs="Arial"/>
          <w:sz w:val="26"/>
          <w:szCs w:val="26"/>
        </w:rPr>
        <w:t xml:space="preserve"> </w:t>
      </w:r>
    </w:p>
    <w:p w14:paraId="0D76E3D3" w14:textId="0ED9AF46" w:rsidR="00D6204D" w:rsidRDefault="00E624A5" w:rsidP="00947A59">
      <w:pPr>
        <w:spacing w:before="120" w:after="0" w:line="360" w:lineRule="auto"/>
        <w:ind w:firstLine="567"/>
        <w:jc w:val="both"/>
        <w:rPr>
          <w:rFonts w:ascii="Arial" w:eastAsia="Calibri" w:hAnsi="Arial" w:cs="Arial"/>
          <w:sz w:val="26"/>
          <w:szCs w:val="26"/>
        </w:rPr>
      </w:pPr>
      <w:r w:rsidRPr="00AA72CF">
        <w:rPr>
          <w:rFonts w:ascii="Arial" w:eastAsia="Calibri" w:hAnsi="Arial" w:cs="Arial"/>
          <w:sz w:val="26"/>
          <w:szCs w:val="26"/>
        </w:rPr>
        <w:t>M</w:t>
      </w:r>
      <w:r w:rsidR="00AF5A2A" w:rsidRPr="00AA72CF">
        <w:rPr>
          <w:rFonts w:ascii="Arial" w:eastAsia="Calibri" w:hAnsi="Arial" w:cs="Arial"/>
          <w:sz w:val="26"/>
          <w:szCs w:val="26"/>
        </w:rPr>
        <w:t xml:space="preserve">anifiestan que </w:t>
      </w:r>
      <w:r w:rsidRPr="00AA72CF">
        <w:rPr>
          <w:rFonts w:ascii="Arial" w:eastAsia="Calibri" w:hAnsi="Arial" w:cs="Arial"/>
          <w:sz w:val="26"/>
          <w:szCs w:val="26"/>
        </w:rPr>
        <w:t xml:space="preserve">en consecuencia, </w:t>
      </w:r>
      <w:r w:rsidR="00AF5A2A" w:rsidRPr="00AA72CF">
        <w:rPr>
          <w:rFonts w:ascii="Arial" w:eastAsia="Calibri" w:hAnsi="Arial" w:cs="Arial"/>
          <w:sz w:val="26"/>
          <w:szCs w:val="26"/>
        </w:rPr>
        <w:t xml:space="preserve">resulta ilegal haber decretado el sobreseimiento del juicio, puesto que </w:t>
      </w:r>
      <w:r w:rsidR="0032116F" w:rsidRPr="00AA72CF">
        <w:rPr>
          <w:rFonts w:ascii="Arial" w:eastAsia="Calibri" w:hAnsi="Arial" w:cs="Arial"/>
          <w:sz w:val="26"/>
          <w:szCs w:val="26"/>
        </w:rPr>
        <w:t xml:space="preserve">su </w:t>
      </w:r>
      <w:r w:rsidR="00AF5A2A" w:rsidRPr="00AA72CF">
        <w:rPr>
          <w:rFonts w:ascii="Arial" w:eastAsia="Calibri" w:hAnsi="Arial" w:cs="Arial"/>
          <w:sz w:val="26"/>
          <w:szCs w:val="26"/>
        </w:rPr>
        <w:t>procedencia se encuentra debidamente acreditada, entre otros, en los artículos 36, fracción II de</w:t>
      </w:r>
      <w:r w:rsidR="00AF5A2A">
        <w:rPr>
          <w:rFonts w:ascii="Arial" w:eastAsia="Calibri" w:hAnsi="Arial" w:cs="Arial"/>
          <w:sz w:val="26"/>
          <w:szCs w:val="26"/>
        </w:rPr>
        <w:t xml:space="preserve"> la Ley Orgánica del Tribunal de Justicia Administrativa para el Estado de Oaxaca, y 133, fracción II de la Ley de Procedimiento y Justicia Administrativa para el Estado de Oaxaca, por lo que solicitan se revoque la determinación de la Primera Instancia y en su lugar se admita la demanda de nulidad promovida (sic).- - - - - - - - - - - - </w:t>
      </w:r>
      <w:r w:rsidR="0032116F">
        <w:rPr>
          <w:rFonts w:ascii="Arial" w:eastAsia="Calibri" w:hAnsi="Arial" w:cs="Arial"/>
          <w:sz w:val="26"/>
          <w:szCs w:val="26"/>
        </w:rPr>
        <w:t xml:space="preserve">- - - - - - - - - - - - - </w:t>
      </w:r>
    </w:p>
    <w:p w14:paraId="7A86AA6E" w14:textId="2FBB7208" w:rsidR="002673DA" w:rsidRDefault="002673DA" w:rsidP="00947A59">
      <w:pPr>
        <w:pStyle w:val="Textoindependiente"/>
        <w:spacing w:before="120" w:after="0" w:line="360" w:lineRule="auto"/>
        <w:jc w:val="both"/>
        <w:rPr>
          <w:rFonts w:ascii="Arial" w:eastAsia="Calibri" w:hAnsi="Arial" w:cs="Arial"/>
          <w:sz w:val="26"/>
          <w:szCs w:val="26"/>
        </w:rPr>
      </w:pPr>
      <w:r w:rsidRPr="00A816CA">
        <w:rPr>
          <w:rFonts w:ascii="Arial" w:eastAsia="Calibri" w:hAnsi="Arial" w:cs="Arial"/>
          <w:b/>
          <w:bCs/>
          <w:sz w:val="26"/>
          <w:szCs w:val="26"/>
        </w:rPr>
        <w:t xml:space="preserve">   </w:t>
      </w:r>
      <w:r w:rsidR="00A816CA" w:rsidRPr="00A816CA">
        <w:rPr>
          <w:rFonts w:ascii="Arial" w:eastAsia="Calibri" w:hAnsi="Arial" w:cs="Arial"/>
          <w:b/>
          <w:bCs/>
          <w:sz w:val="26"/>
          <w:szCs w:val="26"/>
        </w:rPr>
        <w:t xml:space="preserve"> </w:t>
      </w:r>
      <w:r w:rsidR="00947A59">
        <w:rPr>
          <w:rFonts w:ascii="Arial" w:eastAsia="Calibri" w:hAnsi="Arial" w:cs="Arial"/>
          <w:b/>
          <w:bCs/>
          <w:sz w:val="26"/>
          <w:szCs w:val="26"/>
        </w:rPr>
        <w:t xml:space="preserve">  </w:t>
      </w:r>
      <w:r w:rsidR="00A816CA" w:rsidRPr="00A816CA">
        <w:rPr>
          <w:rFonts w:ascii="Arial" w:eastAsia="Calibri" w:hAnsi="Arial" w:cs="Arial"/>
          <w:b/>
          <w:bCs/>
          <w:sz w:val="26"/>
          <w:szCs w:val="26"/>
        </w:rPr>
        <w:t xml:space="preserve"> </w:t>
      </w:r>
      <w:r w:rsidRPr="00A816CA">
        <w:rPr>
          <w:rFonts w:ascii="Arial" w:eastAsia="Calibri" w:hAnsi="Arial" w:cs="Arial"/>
          <w:b/>
          <w:bCs/>
          <w:sz w:val="26"/>
          <w:szCs w:val="26"/>
        </w:rPr>
        <w:t>En su segundo agravio</w:t>
      </w:r>
      <w:r>
        <w:rPr>
          <w:rFonts w:ascii="Arial" w:eastAsia="Calibri" w:hAnsi="Arial" w:cs="Arial"/>
          <w:sz w:val="26"/>
          <w:szCs w:val="26"/>
        </w:rPr>
        <w:t xml:space="preserve">, señalan que </w:t>
      </w:r>
      <w:r w:rsidR="00947A59">
        <w:rPr>
          <w:rFonts w:ascii="Arial" w:eastAsia="Calibri" w:hAnsi="Arial" w:cs="Arial"/>
          <w:sz w:val="26"/>
          <w:szCs w:val="26"/>
        </w:rPr>
        <w:t xml:space="preserve">contrario a lo resuelto por la Magistrada de Primera Instancia, </w:t>
      </w:r>
      <w:r w:rsidR="00452E8A">
        <w:rPr>
          <w:rFonts w:ascii="Arial" w:eastAsia="Calibri" w:hAnsi="Arial" w:cs="Arial"/>
          <w:sz w:val="26"/>
          <w:szCs w:val="26"/>
        </w:rPr>
        <w:t xml:space="preserve">no en todos los procedimientos administrativos de ejecución, debe existir la resolución que apruebe el remate para ser impugnables ante el Tribunal; señalan que si bien esa es la regla general, como en toda regla general existen casos de excepción y uno de ellos es que los bienes que integran la Hacienda Municipal del Municipio son legalmente inembargables.- - - - - - - - - - - - </w:t>
      </w:r>
    </w:p>
    <w:p w14:paraId="5FE0020C" w14:textId="1377C617" w:rsidR="00452E8A" w:rsidRDefault="00452E8A" w:rsidP="00947A59">
      <w:pPr>
        <w:pStyle w:val="Textoindependiente"/>
        <w:spacing w:before="120" w:after="0" w:line="360" w:lineRule="auto"/>
        <w:jc w:val="both"/>
        <w:rPr>
          <w:rFonts w:ascii="Arial" w:eastAsia="Calibri" w:hAnsi="Arial" w:cs="Arial"/>
          <w:sz w:val="26"/>
          <w:szCs w:val="26"/>
        </w:rPr>
      </w:pPr>
      <w:r>
        <w:rPr>
          <w:rFonts w:ascii="Arial" w:eastAsia="Calibri" w:hAnsi="Arial" w:cs="Arial"/>
          <w:sz w:val="26"/>
          <w:szCs w:val="26"/>
        </w:rPr>
        <w:tab/>
        <w:t xml:space="preserve">Además, indican que de ejecutarse la resolución impugnada, se ocasionarían daños de difícil o imposible reparación al Municipio, toda vez que no contaría con los recursos económicos para prestar los servicios públicos que constitucional y legalmente le corresponden para </w:t>
      </w:r>
      <w:r>
        <w:rPr>
          <w:rFonts w:ascii="Arial" w:eastAsia="Calibri" w:hAnsi="Arial" w:cs="Arial"/>
          <w:sz w:val="26"/>
          <w:szCs w:val="26"/>
        </w:rPr>
        <w:lastRenderedPageBreak/>
        <w:t xml:space="preserve">servir a la ciudadanía. Cita como </w:t>
      </w:r>
      <w:r w:rsidRPr="00AA72CF">
        <w:rPr>
          <w:rFonts w:ascii="Arial" w:eastAsia="Calibri" w:hAnsi="Arial" w:cs="Arial"/>
          <w:sz w:val="26"/>
          <w:szCs w:val="26"/>
        </w:rPr>
        <w:t xml:space="preserve">sustento a lo anterior, la Tesis número I.16o.A.24 A, de rubro: </w:t>
      </w:r>
      <w:r w:rsidRPr="00AA72CF">
        <w:rPr>
          <w:rFonts w:ascii="Arial" w:eastAsia="Calibri" w:hAnsi="Arial" w:cs="Arial"/>
          <w:b/>
          <w:i/>
          <w:sz w:val="22"/>
          <w:szCs w:val="22"/>
        </w:rPr>
        <w:t>“PROCEDIMIENTO ADMINISTR</w:t>
      </w:r>
      <w:r w:rsidR="0032116F" w:rsidRPr="00AA72CF">
        <w:rPr>
          <w:rFonts w:ascii="Arial" w:eastAsia="Calibri" w:hAnsi="Arial" w:cs="Arial"/>
          <w:b/>
          <w:i/>
          <w:sz w:val="22"/>
          <w:szCs w:val="22"/>
        </w:rPr>
        <w:t>A</w:t>
      </w:r>
      <w:r w:rsidRPr="00AA72CF">
        <w:rPr>
          <w:rFonts w:ascii="Arial" w:eastAsia="Calibri" w:hAnsi="Arial" w:cs="Arial"/>
          <w:b/>
          <w:i/>
          <w:sz w:val="22"/>
          <w:szCs w:val="22"/>
        </w:rPr>
        <w:t>TIVO DE EJECUCIÓN. CUANDO NO EXISTA EMBARGO SOBRE BIENES DEL CONTRIBUYENTE O ÉSTE AFIRME HABER PAGADO EL CRÉDITO FISCAL EXIGIDO, ES</w:t>
      </w:r>
      <w:r>
        <w:rPr>
          <w:rFonts w:ascii="Arial" w:eastAsia="Calibri" w:hAnsi="Arial" w:cs="Arial"/>
          <w:b/>
          <w:i/>
          <w:sz w:val="22"/>
          <w:szCs w:val="22"/>
        </w:rPr>
        <w:t xml:space="preserve"> INAPLICABLE LA REGLA GENERAL PARA LA IMPUGNACIÓN DE LAS VIOLACIONES COMETIDAS ANTES DEL REMATE MEDIANTE EL JUICIO CONTENCIOSO ADMINISTRATIVO FEDERAL HASTA QUE SE PUBLIQUE LA CONVOCATORIA RESPECTIVA.”</w:t>
      </w:r>
      <w:r>
        <w:rPr>
          <w:rFonts w:ascii="Arial" w:eastAsia="Calibri" w:hAnsi="Arial" w:cs="Arial"/>
          <w:sz w:val="26"/>
          <w:szCs w:val="26"/>
        </w:rPr>
        <w:t>- - - - - - - - - - - - - - - - - - - - - - - - - - - - - - -</w:t>
      </w:r>
    </w:p>
    <w:p w14:paraId="20797A32" w14:textId="6A14D0D9" w:rsidR="00452E8A" w:rsidRDefault="00452E8A" w:rsidP="00947A59">
      <w:pPr>
        <w:pStyle w:val="Textoindependiente"/>
        <w:spacing w:before="120" w:after="0" w:line="360" w:lineRule="auto"/>
        <w:jc w:val="both"/>
        <w:rPr>
          <w:rFonts w:ascii="Arial" w:eastAsia="Calibri" w:hAnsi="Arial" w:cs="Arial"/>
          <w:sz w:val="26"/>
          <w:szCs w:val="26"/>
        </w:rPr>
      </w:pPr>
      <w:r>
        <w:rPr>
          <w:rFonts w:ascii="Arial" w:eastAsia="Calibri" w:hAnsi="Arial" w:cs="Arial"/>
          <w:sz w:val="26"/>
          <w:szCs w:val="26"/>
        </w:rPr>
        <w:tab/>
        <w:t xml:space="preserve">Por tanto, </w:t>
      </w:r>
      <w:r w:rsidRPr="00AA72CF">
        <w:rPr>
          <w:rFonts w:ascii="Arial" w:eastAsia="Calibri" w:hAnsi="Arial" w:cs="Arial"/>
          <w:sz w:val="26"/>
          <w:szCs w:val="26"/>
        </w:rPr>
        <w:t xml:space="preserve">manifiestan los recurrentes que los bienes jurídicos del Municipio son legalmente inembargables, por lo que al no existir embargo, tampoco </w:t>
      </w:r>
      <w:r w:rsidR="0032116F" w:rsidRPr="00AA72CF">
        <w:rPr>
          <w:rFonts w:ascii="Arial" w:eastAsia="Calibri" w:hAnsi="Arial" w:cs="Arial"/>
          <w:sz w:val="26"/>
          <w:szCs w:val="26"/>
        </w:rPr>
        <w:t>existiría</w:t>
      </w:r>
      <w:r w:rsidR="003271CA" w:rsidRPr="00AA72CF">
        <w:rPr>
          <w:rFonts w:ascii="Arial" w:eastAsia="Calibri" w:hAnsi="Arial" w:cs="Arial"/>
          <w:sz w:val="26"/>
          <w:szCs w:val="26"/>
        </w:rPr>
        <w:t xml:space="preserve"> </w:t>
      </w:r>
      <w:r w:rsidRPr="00AA72CF">
        <w:rPr>
          <w:rFonts w:ascii="Arial" w:eastAsia="Calibri" w:hAnsi="Arial" w:cs="Arial"/>
          <w:sz w:val="26"/>
          <w:szCs w:val="26"/>
        </w:rPr>
        <w:t xml:space="preserve">remate; </w:t>
      </w:r>
      <w:r w:rsidR="0032116F" w:rsidRPr="00AA72CF">
        <w:rPr>
          <w:rFonts w:ascii="Arial" w:eastAsia="Calibri" w:hAnsi="Arial" w:cs="Arial"/>
          <w:sz w:val="26"/>
          <w:szCs w:val="26"/>
        </w:rPr>
        <w:t xml:space="preserve">por </w:t>
      </w:r>
      <w:r w:rsidRPr="00AA72CF">
        <w:rPr>
          <w:rFonts w:ascii="Arial" w:eastAsia="Calibri" w:hAnsi="Arial" w:cs="Arial"/>
          <w:sz w:val="26"/>
          <w:szCs w:val="26"/>
        </w:rPr>
        <w:t xml:space="preserve">lo cual </w:t>
      </w:r>
      <w:r w:rsidR="0032116F" w:rsidRPr="00AA72CF">
        <w:rPr>
          <w:rFonts w:ascii="Arial" w:eastAsia="Calibri" w:hAnsi="Arial" w:cs="Arial"/>
          <w:sz w:val="26"/>
          <w:szCs w:val="26"/>
        </w:rPr>
        <w:t>es</w:t>
      </w:r>
      <w:r w:rsidRPr="00AA72CF">
        <w:rPr>
          <w:rFonts w:ascii="Arial" w:eastAsia="Calibri" w:hAnsi="Arial" w:cs="Arial"/>
          <w:sz w:val="26"/>
          <w:szCs w:val="26"/>
        </w:rPr>
        <w:t xml:space="preserve"> evidente, que la</w:t>
      </w:r>
      <w:r>
        <w:rPr>
          <w:rFonts w:ascii="Arial" w:eastAsia="Calibri" w:hAnsi="Arial" w:cs="Arial"/>
          <w:sz w:val="26"/>
          <w:szCs w:val="26"/>
        </w:rPr>
        <w:t xml:space="preserve"> hipótesis normativa contenida en la fracción VIII, del artículo 133 de la Ley de Procedimiento y Justicia Administrativa para el Estado de Oaxaca, no podría colmarse como un supuesto para el sobreseimiento del juicio.- - - - - - - - - - - - - - - - -</w:t>
      </w:r>
      <w:r w:rsidR="00AC523F">
        <w:rPr>
          <w:rFonts w:ascii="Arial" w:eastAsia="Calibri" w:hAnsi="Arial" w:cs="Arial"/>
          <w:sz w:val="26"/>
          <w:szCs w:val="26"/>
        </w:rPr>
        <w:t xml:space="preserve"> -</w:t>
      </w:r>
      <w:r>
        <w:rPr>
          <w:rFonts w:ascii="Arial" w:eastAsia="Calibri" w:hAnsi="Arial" w:cs="Arial"/>
          <w:sz w:val="26"/>
          <w:szCs w:val="26"/>
        </w:rPr>
        <w:t xml:space="preserve"> - - - - - - - - - - - - - - - - - - - - - - - - - - - -</w:t>
      </w:r>
    </w:p>
    <w:p w14:paraId="3956B657" w14:textId="1693FD2E" w:rsidR="00452E8A" w:rsidRPr="00452E8A" w:rsidRDefault="00452E8A" w:rsidP="004A0AE2">
      <w:pPr>
        <w:pStyle w:val="Textoindependiente"/>
        <w:spacing w:before="120" w:after="0" w:line="360" w:lineRule="auto"/>
        <w:jc w:val="both"/>
        <w:rPr>
          <w:rFonts w:ascii="Arial" w:eastAsia="Calibri" w:hAnsi="Arial" w:cs="Arial"/>
          <w:sz w:val="26"/>
          <w:szCs w:val="26"/>
        </w:rPr>
      </w:pPr>
      <w:r>
        <w:rPr>
          <w:rFonts w:ascii="Arial" w:eastAsia="Calibri" w:hAnsi="Arial" w:cs="Arial"/>
          <w:sz w:val="26"/>
          <w:szCs w:val="26"/>
        </w:rPr>
        <w:tab/>
        <w:t xml:space="preserve">Siguen exponiendo que el procedimiento administrativo de ejecución se integra por diferentes etapas: requerimiento de pago, embargo, </w:t>
      </w:r>
      <w:r w:rsidRPr="00410994">
        <w:rPr>
          <w:rFonts w:ascii="Arial" w:eastAsia="Calibri" w:hAnsi="Arial" w:cs="Arial"/>
          <w:sz w:val="26"/>
          <w:szCs w:val="26"/>
        </w:rPr>
        <w:t>avalúo de bienes y remate</w:t>
      </w:r>
      <w:r w:rsidR="004A0AE2" w:rsidRPr="00410994">
        <w:rPr>
          <w:rFonts w:ascii="Arial" w:eastAsia="Calibri" w:hAnsi="Arial" w:cs="Arial"/>
          <w:sz w:val="26"/>
          <w:szCs w:val="26"/>
        </w:rPr>
        <w:t xml:space="preserve">, y al ser una serie de pasos concatenados, la </w:t>
      </w:r>
      <w:r w:rsidR="004F1A4D" w:rsidRPr="00410994">
        <w:rPr>
          <w:rFonts w:ascii="Arial" w:eastAsia="Calibri" w:hAnsi="Arial" w:cs="Arial"/>
          <w:sz w:val="26"/>
          <w:szCs w:val="26"/>
        </w:rPr>
        <w:t>in</w:t>
      </w:r>
      <w:r w:rsidR="004A0AE2" w:rsidRPr="00410994">
        <w:rPr>
          <w:rFonts w:ascii="Arial" w:eastAsia="Calibri" w:hAnsi="Arial" w:cs="Arial"/>
          <w:sz w:val="26"/>
          <w:szCs w:val="26"/>
        </w:rPr>
        <w:t>existencia de</w:t>
      </w:r>
      <w:r w:rsidR="004A0AE2">
        <w:rPr>
          <w:rFonts w:ascii="Arial" w:eastAsia="Calibri" w:hAnsi="Arial" w:cs="Arial"/>
          <w:sz w:val="26"/>
          <w:szCs w:val="26"/>
        </w:rPr>
        <w:t xml:space="preserve"> alguno de ellos da como resultado que los demás no puedan llevarse a cabo; por lo tanto, al no haberse realizado embargo sobre los bienes del municipio por cualidades específicas de los mismos, no existen bienes sobre los cuales realizar el remate; razón por la cual, señalan que resulta ilegal haber sobreseído el juicio, puesto que la hipótesis normativa en la que se apoya la Primera Instancia, no encuadra en los establecido por la fracción VIII, del artículo 133 de la Ley de Procedimiento y Justicia Administrativa para el Estado de Oaxaca.- - - - - - - - - - - - - - - - - - - - - - - - - - - - - - -  --  - - - - - - - - - - -</w:t>
      </w:r>
    </w:p>
    <w:p w14:paraId="60E8A1F7" w14:textId="60189641" w:rsidR="004A0AE2" w:rsidRPr="00AA72CF" w:rsidRDefault="002673DA" w:rsidP="00DF0695">
      <w:pPr>
        <w:spacing w:before="120" w:after="0" w:line="360" w:lineRule="auto"/>
        <w:ind w:firstLine="708"/>
        <w:jc w:val="both"/>
        <w:rPr>
          <w:rFonts w:ascii="Arial" w:eastAsia="Calibri" w:hAnsi="Arial" w:cs="Arial"/>
          <w:sz w:val="26"/>
          <w:szCs w:val="26"/>
        </w:rPr>
      </w:pPr>
      <w:r>
        <w:rPr>
          <w:rFonts w:ascii="Arial" w:eastAsia="Calibri" w:hAnsi="Arial" w:cs="Arial"/>
          <w:sz w:val="26"/>
          <w:szCs w:val="26"/>
        </w:rPr>
        <w:t xml:space="preserve"> </w:t>
      </w:r>
      <w:r w:rsidRPr="00A816CA">
        <w:rPr>
          <w:rFonts w:ascii="Arial" w:eastAsia="Calibri" w:hAnsi="Arial" w:cs="Arial"/>
          <w:b/>
          <w:bCs/>
          <w:sz w:val="26"/>
          <w:szCs w:val="26"/>
        </w:rPr>
        <w:t>En el tercer agravio</w:t>
      </w:r>
      <w:r>
        <w:rPr>
          <w:rFonts w:ascii="Arial" w:eastAsia="Calibri" w:hAnsi="Arial" w:cs="Arial"/>
          <w:sz w:val="26"/>
          <w:szCs w:val="26"/>
        </w:rPr>
        <w:t>, los recurrentes alegan que</w:t>
      </w:r>
      <w:r w:rsidR="000F2BFA">
        <w:rPr>
          <w:rFonts w:ascii="Arial" w:eastAsia="Calibri" w:hAnsi="Arial" w:cs="Arial"/>
          <w:sz w:val="26"/>
          <w:szCs w:val="26"/>
        </w:rPr>
        <w:t xml:space="preserve"> le causa perjuicio el considerando tercero de la resolución que se combate, porque la Magistrada de Primera Instancia infringió el principio de legalidad al carecer su determinación de los argumentos lógico-jurídicos que, en atención a los principios de exhaustividad y </w:t>
      </w:r>
      <w:r w:rsidR="000F2BFA" w:rsidRPr="00AA72CF">
        <w:rPr>
          <w:rFonts w:ascii="Arial" w:eastAsia="Calibri" w:hAnsi="Arial" w:cs="Arial"/>
          <w:sz w:val="26"/>
          <w:szCs w:val="26"/>
        </w:rPr>
        <w:t>congruencia, deben estar presentes en las resoluciones que tomen las Salas Unitaria</w:t>
      </w:r>
      <w:r w:rsidR="00ED02A7" w:rsidRPr="00AA72CF">
        <w:rPr>
          <w:rFonts w:ascii="Arial" w:eastAsia="Calibri" w:hAnsi="Arial" w:cs="Arial"/>
          <w:sz w:val="26"/>
          <w:szCs w:val="26"/>
        </w:rPr>
        <w:t>s</w:t>
      </w:r>
      <w:r w:rsidR="000F2BFA" w:rsidRPr="00AA72CF">
        <w:rPr>
          <w:rFonts w:ascii="Arial" w:eastAsia="Calibri" w:hAnsi="Arial" w:cs="Arial"/>
          <w:sz w:val="26"/>
          <w:szCs w:val="26"/>
        </w:rPr>
        <w:t xml:space="preserve"> de Primera Instancia en cualquier acto de autoridad; pues refieren que, para</w:t>
      </w:r>
      <w:r w:rsidR="000F2BFA">
        <w:rPr>
          <w:rFonts w:ascii="Arial" w:eastAsia="Calibri" w:hAnsi="Arial" w:cs="Arial"/>
          <w:sz w:val="26"/>
          <w:szCs w:val="26"/>
        </w:rPr>
        <w:t xml:space="preserve"> poder sobreseer el juicio de nulidad interpuesto ante este Tribunal, se debe estudiar de manera exhaustiva cada una de las hipótesis normativas planteadas por el artículo 133 de la Ley de Procedimiento y Justicia Administrativa para el Estado de Oaxaca, y determinar si el </w:t>
      </w:r>
      <w:r w:rsidR="000F2BFA">
        <w:rPr>
          <w:rFonts w:ascii="Arial" w:eastAsia="Calibri" w:hAnsi="Arial" w:cs="Arial"/>
          <w:sz w:val="26"/>
          <w:szCs w:val="26"/>
        </w:rPr>
        <w:lastRenderedPageBreak/>
        <w:t xml:space="preserve">supuesto hecho planteado por el actor, encuadra o </w:t>
      </w:r>
      <w:r w:rsidR="000F2BFA" w:rsidRPr="00AA72CF">
        <w:rPr>
          <w:rFonts w:ascii="Arial" w:eastAsia="Calibri" w:hAnsi="Arial" w:cs="Arial"/>
          <w:sz w:val="26"/>
          <w:szCs w:val="26"/>
        </w:rPr>
        <w:t xml:space="preserve">no en la misma; por tanto, indican que la resolución recurrida fue dictada en </w:t>
      </w:r>
      <w:r w:rsidR="0032116F" w:rsidRPr="00AA72CF">
        <w:rPr>
          <w:rFonts w:ascii="Arial" w:eastAsia="Calibri" w:hAnsi="Arial" w:cs="Arial"/>
          <w:sz w:val="26"/>
          <w:szCs w:val="26"/>
        </w:rPr>
        <w:t xml:space="preserve">contravención </w:t>
      </w:r>
      <w:r w:rsidR="00027E37" w:rsidRPr="00AA72CF">
        <w:rPr>
          <w:rFonts w:ascii="Arial" w:eastAsia="Calibri" w:hAnsi="Arial" w:cs="Arial"/>
          <w:sz w:val="26"/>
          <w:szCs w:val="26"/>
        </w:rPr>
        <w:t xml:space="preserve">con el </w:t>
      </w:r>
      <w:r w:rsidR="000F2BFA" w:rsidRPr="00AA72CF">
        <w:rPr>
          <w:rFonts w:ascii="Arial" w:eastAsia="Calibri" w:hAnsi="Arial" w:cs="Arial"/>
          <w:sz w:val="26"/>
          <w:szCs w:val="26"/>
        </w:rPr>
        <w:t>citado precepto</w:t>
      </w:r>
      <w:r w:rsidR="00DF0695" w:rsidRPr="00AA72CF">
        <w:rPr>
          <w:rFonts w:ascii="Arial" w:hAnsi="Arial" w:cs="Arial"/>
          <w:bCs/>
          <w:sz w:val="26"/>
          <w:szCs w:val="26"/>
        </w:rPr>
        <w:t xml:space="preserve">. Señalan el criterio jurisprudencial de rubro siguiente: </w:t>
      </w:r>
      <w:r w:rsidR="00DF0695" w:rsidRPr="00AA72CF">
        <w:rPr>
          <w:rFonts w:ascii="Arial" w:hAnsi="Arial" w:cs="Arial"/>
          <w:b/>
          <w:i/>
          <w:iCs/>
          <w:sz w:val="24"/>
          <w:szCs w:val="24"/>
        </w:rPr>
        <w:t>“</w:t>
      </w:r>
      <w:r w:rsidR="00DF0695" w:rsidRPr="00AA72CF">
        <w:rPr>
          <w:rFonts w:ascii="Arial" w:hAnsi="Arial" w:cs="Arial"/>
          <w:b/>
          <w:i/>
          <w:iCs/>
        </w:rPr>
        <w:t>EXHAUSTIVIDAD. SU EXIGENCIA IMPLICA LA MAYOR CALIDAD POSIBLE DE LAS SENTENCIAS, PARA CUMPLIR CON LA PLENITUD EXIGIDA POR EL ARTÍCULO 17 CONSTITUCIONAL”.</w:t>
      </w:r>
      <w:r w:rsidR="000F2BFA" w:rsidRPr="00AA72CF">
        <w:rPr>
          <w:rFonts w:ascii="Arial" w:eastAsia="Calibri" w:hAnsi="Arial" w:cs="Arial"/>
          <w:sz w:val="26"/>
          <w:szCs w:val="26"/>
        </w:rPr>
        <w:t xml:space="preserve">- - - - - - - - - - - - - - - - - - - - - - - - </w:t>
      </w:r>
    </w:p>
    <w:p w14:paraId="71D9F125" w14:textId="1EE1F33E" w:rsidR="00DF0695" w:rsidRDefault="00580245" w:rsidP="00896196">
      <w:pPr>
        <w:spacing w:before="120" w:after="0" w:line="360" w:lineRule="auto"/>
        <w:jc w:val="both"/>
        <w:rPr>
          <w:rFonts w:ascii="Arial" w:hAnsi="Arial" w:cs="Arial"/>
          <w:sz w:val="26"/>
          <w:szCs w:val="26"/>
        </w:rPr>
      </w:pPr>
      <w:r w:rsidRPr="00AA72CF">
        <w:rPr>
          <w:rFonts w:ascii="Arial" w:eastAsia="Calibri" w:hAnsi="Arial" w:cs="Arial"/>
          <w:b/>
          <w:sz w:val="26"/>
          <w:szCs w:val="26"/>
        </w:rPr>
        <w:t xml:space="preserve">    </w:t>
      </w:r>
      <w:r w:rsidR="004A0AE2" w:rsidRPr="00AA72CF">
        <w:rPr>
          <w:rFonts w:ascii="Arial" w:eastAsia="Calibri" w:hAnsi="Arial" w:cs="Arial"/>
          <w:b/>
          <w:sz w:val="26"/>
          <w:szCs w:val="26"/>
        </w:rPr>
        <w:tab/>
      </w:r>
      <w:r w:rsidR="00896196">
        <w:rPr>
          <w:rFonts w:ascii="Arial" w:eastAsia="Calibri" w:hAnsi="Arial" w:cs="Arial"/>
          <w:b/>
          <w:sz w:val="26"/>
          <w:szCs w:val="26"/>
        </w:rPr>
        <w:t xml:space="preserve">Ahora bien, </w:t>
      </w:r>
      <w:r w:rsidR="00896196">
        <w:rPr>
          <w:rFonts w:ascii="Arial" w:eastAsia="Calibri" w:hAnsi="Arial" w:cs="Arial"/>
          <w:sz w:val="26"/>
          <w:szCs w:val="26"/>
        </w:rPr>
        <w:t>d</w:t>
      </w:r>
      <w:r w:rsidR="00DF0695" w:rsidRPr="00AA72CF">
        <w:rPr>
          <w:rFonts w:ascii="Arial" w:hAnsi="Arial" w:cs="Arial"/>
          <w:sz w:val="26"/>
          <w:szCs w:val="26"/>
        </w:rPr>
        <w:t>el estudio integral de todas las actuaciones que</w:t>
      </w:r>
      <w:r w:rsidR="00DF0695" w:rsidRPr="00211A10">
        <w:rPr>
          <w:rFonts w:ascii="Arial" w:hAnsi="Arial" w:cs="Arial"/>
          <w:sz w:val="26"/>
          <w:szCs w:val="26"/>
        </w:rPr>
        <w:t xml:space="preserve"> obran en el expediente de nulidad de origen</w:t>
      </w:r>
      <w:r w:rsidR="004F1A4D">
        <w:rPr>
          <w:rFonts w:ascii="Arial" w:hAnsi="Arial" w:cs="Arial"/>
          <w:sz w:val="26"/>
          <w:szCs w:val="26"/>
        </w:rPr>
        <w:t xml:space="preserve">, </w:t>
      </w:r>
      <w:r w:rsidR="004F1A4D" w:rsidRPr="00410994">
        <w:rPr>
          <w:rFonts w:ascii="Arial" w:hAnsi="Arial" w:cs="Arial"/>
          <w:sz w:val="26"/>
          <w:szCs w:val="26"/>
        </w:rPr>
        <w:t>las cuales tiene pleno valor probatorio en términos del artículo 203</w:t>
      </w:r>
      <w:r w:rsidR="004F1A4D" w:rsidRPr="00410994">
        <w:rPr>
          <w:rStyle w:val="Refdenotaalpie"/>
          <w:rFonts w:ascii="Arial" w:hAnsi="Arial" w:cs="Arial"/>
          <w:sz w:val="26"/>
          <w:szCs w:val="26"/>
        </w:rPr>
        <w:footnoteReference w:id="1"/>
      </w:r>
      <w:r w:rsidR="004F1A4D" w:rsidRPr="00410994">
        <w:rPr>
          <w:rFonts w:ascii="Arial" w:hAnsi="Arial" w:cs="Arial"/>
          <w:sz w:val="26"/>
          <w:szCs w:val="26"/>
        </w:rPr>
        <w:t xml:space="preserve">, </w:t>
      </w:r>
      <w:r w:rsidR="004F1A4D" w:rsidRPr="00410994">
        <w:rPr>
          <w:rFonts w:ascii="Arial" w:eastAsia="Calibri" w:hAnsi="Arial" w:cs="Arial"/>
          <w:bCs/>
          <w:sz w:val="26"/>
          <w:szCs w:val="26"/>
        </w:rPr>
        <w:t xml:space="preserve">fracción I de la Ley de Procedimiento y Justicia Administrativa para el Estado, por ser actuaciones judiciales, </w:t>
      </w:r>
      <w:r w:rsidR="00DF0695" w:rsidRPr="00410994">
        <w:rPr>
          <w:rFonts w:ascii="Arial" w:hAnsi="Arial" w:cs="Arial"/>
          <w:sz w:val="26"/>
          <w:szCs w:val="26"/>
        </w:rPr>
        <w:t xml:space="preserve">esta Sala Superior considera </w:t>
      </w:r>
      <w:r w:rsidR="00DF0695" w:rsidRPr="00410994">
        <w:rPr>
          <w:rFonts w:ascii="Arial" w:hAnsi="Arial" w:cs="Arial"/>
          <w:b/>
          <w:sz w:val="26"/>
          <w:szCs w:val="26"/>
        </w:rPr>
        <w:t>SUSTANCIALMENTE</w:t>
      </w:r>
      <w:r w:rsidR="00DF0695" w:rsidRPr="00410994">
        <w:rPr>
          <w:rFonts w:ascii="Arial" w:hAnsi="Arial" w:cs="Arial"/>
          <w:sz w:val="26"/>
          <w:szCs w:val="26"/>
        </w:rPr>
        <w:t xml:space="preserve"> </w:t>
      </w:r>
      <w:r w:rsidR="00DF0695" w:rsidRPr="00410994">
        <w:rPr>
          <w:rFonts w:ascii="Arial" w:hAnsi="Arial" w:cs="Arial"/>
          <w:b/>
          <w:sz w:val="26"/>
          <w:szCs w:val="26"/>
        </w:rPr>
        <w:t>FUNDADOS</w:t>
      </w:r>
      <w:r w:rsidR="00DF0695" w:rsidRPr="00410994">
        <w:rPr>
          <w:rFonts w:ascii="Arial" w:hAnsi="Arial" w:cs="Arial"/>
          <w:sz w:val="26"/>
          <w:szCs w:val="26"/>
        </w:rPr>
        <w:t xml:space="preserve"> los motivos de disenso esgrimidos por las autoridades recurrentes,</w:t>
      </w:r>
      <w:r w:rsidR="004F1A4D" w:rsidRPr="00410994">
        <w:rPr>
          <w:rFonts w:ascii="Arial" w:hAnsi="Arial" w:cs="Arial"/>
          <w:sz w:val="26"/>
          <w:szCs w:val="26"/>
        </w:rPr>
        <w:t xml:space="preserve"> </w:t>
      </w:r>
      <w:r w:rsidR="00DF0695" w:rsidRPr="00410994">
        <w:rPr>
          <w:rFonts w:ascii="Arial" w:hAnsi="Arial" w:cs="Arial"/>
          <w:sz w:val="26"/>
          <w:szCs w:val="26"/>
        </w:rPr>
        <w:t>por las siguien</w:t>
      </w:r>
      <w:r w:rsidR="00DF0695" w:rsidRPr="00C0216D">
        <w:rPr>
          <w:rFonts w:ascii="Arial" w:hAnsi="Arial" w:cs="Arial"/>
          <w:sz w:val="26"/>
          <w:szCs w:val="26"/>
        </w:rPr>
        <w:t>tes razones:</w:t>
      </w:r>
      <w:r w:rsidR="00DF0695">
        <w:rPr>
          <w:rFonts w:ascii="Arial" w:hAnsi="Arial" w:cs="Arial"/>
          <w:sz w:val="26"/>
          <w:szCs w:val="26"/>
        </w:rPr>
        <w:t xml:space="preserve">- - - - - - - - - </w:t>
      </w:r>
    </w:p>
    <w:p w14:paraId="353A1809" w14:textId="48434BDA" w:rsidR="00CE5961" w:rsidRPr="00AA72CF" w:rsidRDefault="00DF0695" w:rsidP="00091120">
      <w:pPr>
        <w:spacing w:before="120" w:after="0" w:line="360" w:lineRule="auto"/>
        <w:jc w:val="both"/>
        <w:rPr>
          <w:rFonts w:ascii="Arial" w:hAnsi="Arial" w:cs="Arial"/>
          <w:bCs/>
          <w:sz w:val="26"/>
          <w:szCs w:val="26"/>
        </w:rPr>
      </w:pPr>
      <w:r w:rsidRPr="009107FD">
        <w:rPr>
          <w:rFonts w:ascii="Arial" w:hAnsi="Arial" w:cs="Arial"/>
          <w:bCs/>
          <w:sz w:val="26"/>
          <w:szCs w:val="26"/>
        </w:rPr>
        <w:t xml:space="preserve">    </w:t>
      </w:r>
      <w:r>
        <w:rPr>
          <w:rFonts w:ascii="Arial" w:hAnsi="Arial" w:cs="Arial"/>
          <w:bCs/>
          <w:sz w:val="26"/>
          <w:szCs w:val="26"/>
        </w:rPr>
        <w:tab/>
      </w:r>
      <w:r w:rsidR="0032116F">
        <w:rPr>
          <w:rFonts w:ascii="Arial" w:hAnsi="Arial" w:cs="Arial"/>
          <w:bCs/>
          <w:sz w:val="26"/>
          <w:szCs w:val="26"/>
        </w:rPr>
        <w:t>P</w:t>
      </w:r>
      <w:r w:rsidRPr="009107FD">
        <w:rPr>
          <w:rFonts w:ascii="Arial" w:hAnsi="Arial" w:cs="Arial"/>
          <w:bCs/>
          <w:sz w:val="26"/>
          <w:szCs w:val="26"/>
        </w:rPr>
        <w:t xml:space="preserve">orque </w:t>
      </w:r>
      <w:r w:rsidR="009E5812">
        <w:rPr>
          <w:rFonts w:ascii="Arial" w:hAnsi="Arial" w:cs="Arial"/>
          <w:bCs/>
          <w:sz w:val="26"/>
          <w:szCs w:val="26"/>
        </w:rPr>
        <w:t>la S</w:t>
      </w:r>
      <w:r>
        <w:rPr>
          <w:rFonts w:ascii="Arial" w:hAnsi="Arial" w:cs="Arial"/>
          <w:bCs/>
          <w:sz w:val="26"/>
          <w:szCs w:val="26"/>
        </w:rPr>
        <w:t xml:space="preserve">ala de </w:t>
      </w:r>
      <w:r w:rsidR="009E5812">
        <w:rPr>
          <w:rFonts w:ascii="Arial" w:hAnsi="Arial" w:cs="Arial"/>
          <w:bCs/>
          <w:sz w:val="26"/>
          <w:szCs w:val="26"/>
        </w:rPr>
        <w:t>P</w:t>
      </w:r>
      <w:r>
        <w:rPr>
          <w:rFonts w:ascii="Arial" w:hAnsi="Arial" w:cs="Arial"/>
          <w:bCs/>
          <w:sz w:val="26"/>
          <w:szCs w:val="26"/>
        </w:rPr>
        <w:t xml:space="preserve">rimera </w:t>
      </w:r>
      <w:r w:rsidR="009E5812" w:rsidRPr="00410994">
        <w:rPr>
          <w:rFonts w:ascii="Arial" w:hAnsi="Arial" w:cs="Arial"/>
          <w:bCs/>
          <w:sz w:val="26"/>
          <w:szCs w:val="26"/>
        </w:rPr>
        <w:t>I</w:t>
      </w:r>
      <w:r w:rsidRPr="00410994">
        <w:rPr>
          <w:rFonts w:ascii="Arial" w:hAnsi="Arial" w:cs="Arial"/>
          <w:bCs/>
          <w:sz w:val="26"/>
          <w:szCs w:val="26"/>
        </w:rPr>
        <w:t>nstancia</w:t>
      </w:r>
      <w:r w:rsidR="00C27DBB" w:rsidRPr="00410994">
        <w:rPr>
          <w:rFonts w:ascii="Arial" w:hAnsi="Arial" w:cs="Arial"/>
          <w:bCs/>
          <w:sz w:val="26"/>
          <w:szCs w:val="26"/>
        </w:rPr>
        <w:t xml:space="preserve"> </w:t>
      </w:r>
      <w:r w:rsidR="00896196" w:rsidRPr="00410994">
        <w:rPr>
          <w:rFonts w:ascii="Arial" w:hAnsi="Arial" w:cs="Arial"/>
          <w:bCs/>
          <w:sz w:val="26"/>
          <w:szCs w:val="26"/>
        </w:rPr>
        <w:t xml:space="preserve">al emitir la sentencia de veinte de septiembre de dos mil veintiuno y </w:t>
      </w:r>
      <w:r w:rsidR="00C27DBB" w:rsidRPr="00410994">
        <w:rPr>
          <w:rFonts w:ascii="Arial" w:hAnsi="Arial" w:cs="Arial"/>
          <w:bCs/>
          <w:sz w:val="26"/>
          <w:szCs w:val="26"/>
        </w:rPr>
        <w:t xml:space="preserve"> </w:t>
      </w:r>
      <w:r w:rsidR="00896196" w:rsidRPr="00410994">
        <w:rPr>
          <w:rFonts w:ascii="Arial" w:hAnsi="Arial" w:cs="Arial"/>
          <w:bCs/>
          <w:sz w:val="26"/>
          <w:szCs w:val="26"/>
        </w:rPr>
        <w:t xml:space="preserve">considerar que es improcedente el juicio en </w:t>
      </w:r>
      <w:r w:rsidR="00C27DBB" w:rsidRPr="00410994">
        <w:rPr>
          <w:rFonts w:ascii="Arial" w:hAnsi="Arial" w:cs="Arial"/>
          <w:bCs/>
          <w:sz w:val="26"/>
          <w:szCs w:val="26"/>
        </w:rPr>
        <w:t>términos de la fracción X del artículo 161</w:t>
      </w:r>
      <w:r w:rsidR="00CD188B" w:rsidRPr="00410994">
        <w:rPr>
          <w:rStyle w:val="Refdenotaalpie"/>
          <w:rFonts w:ascii="Arial" w:hAnsi="Arial" w:cs="Arial"/>
          <w:bCs/>
          <w:sz w:val="26"/>
          <w:szCs w:val="26"/>
        </w:rPr>
        <w:footnoteReference w:id="2"/>
      </w:r>
      <w:r w:rsidR="00C27DBB" w:rsidRPr="00410994">
        <w:rPr>
          <w:rFonts w:ascii="Arial" w:hAnsi="Arial" w:cs="Arial"/>
          <w:bCs/>
          <w:sz w:val="26"/>
          <w:szCs w:val="26"/>
        </w:rPr>
        <w:t xml:space="preserve"> de la Ley de Procedimiento y Justicia Administrativa para el Estado de Oaxaca </w:t>
      </w:r>
      <w:r w:rsidR="00896196" w:rsidRPr="00410994">
        <w:rPr>
          <w:rFonts w:ascii="Arial" w:hAnsi="Arial" w:cs="Arial"/>
          <w:bCs/>
          <w:sz w:val="26"/>
          <w:szCs w:val="26"/>
        </w:rPr>
        <w:t>y procede</w:t>
      </w:r>
      <w:r w:rsidR="006040F4" w:rsidRPr="00410994">
        <w:rPr>
          <w:rFonts w:ascii="Arial" w:hAnsi="Arial" w:cs="Arial"/>
          <w:bCs/>
          <w:sz w:val="26"/>
          <w:szCs w:val="26"/>
        </w:rPr>
        <w:t xml:space="preserve"> a</w:t>
      </w:r>
      <w:r w:rsidR="00896196" w:rsidRPr="00410994">
        <w:rPr>
          <w:rFonts w:ascii="Arial" w:hAnsi="Arial" w:cs="Arial"/>
          <w:bCs/>
          <w:sz w:val="26"/>
          <w:szCs w:val="26"/>
        </w:rPr>
        <w:t xml:space="preserve"> sobreseer el juicio en términos del precepto 162, fracciones II y VI</w:t>
      </w:r>
      <w:r w:rsidR="00896196" w:rsidRPr="00410994">
        <w:rPr>
          <w:rStyle w:val="Refdenotaalpie"/>
          <w:rFonts w:ascii="Arial" w:hAnsi="Arial" w:cs="Arial"/>
          <w:bCs/>
          <w:sz w:val="26"/>
          <w:szCs w:val="26"/>
        </w:rPr>
        <w:footnoteReference w:id="3"/>
      </w:r>
      <w:r w:rsidR="00896196" w:rsidRPr="00410994">
        <w:rPr>
          <w:rFonts w:ascii="Arial" w:hAnsi="Arial" w:cs="Arial"/>
          <w:bCs/>
          <w:sz w:val="26"/>
          <w:szCs w:val="26"/>
        </w:rPr>
        <w:t xml:space="preserve"> de la citada Ley, re</w:t>
      </w:r>
      <w:r w:rsidRPr="00410994">
        <w:rPr>
          <w:rFonts w:ascii="Arial" w:hAnsi="Arial" w:cs="Arial"/>
          <w:bCs/>
          <w:sz w:val="26"/>
          <w:szCs w:val="26"/>
        </w:rPr>
        <w:t xml:space="preserve">aliza una inexacta apreciación de las circunstancias que se actualizan </w:t>
      </w:r>
      <w:r w:rsidR="00CE5961" w:rsidRPr="00410994">
        <w:rPr>
          <w:rFonts w:ascii="Arial" w:hAnsi="Arial" w:cs="Arial"/>
          <w:bCs/>
          <w:sz w:val="26"/>
          <w:szCs w:val="26"/>
        </w:rPr>
        <w:t>al ejecutarse</w:t>
      </w:r>
      <w:r w:rsidR="00CE5961">
        <w:rPr>
          <w:rFonts w:ascii="Arial" w:hAnsi="Arial" w:cs="Arial"/>
          <w:bCs/>
          <w:sz w:val="26"/>
          <w:szCs w:val="26"/>
        </w:rPr>
        <w:t xml:space="preserve"> el acto impugnado,</w:t>
      </w:r>
      <w:r>
        <w:rPr>
          <w:rFonts w:ascii="Arial" w:hAnsi="Arial" w:cs="Arial"/>
          <w:bCs/>
          <w:sz w:val="26"/>
          <w:szCs w:val="26"/>
        </w:rPr>
        <w:t xml:space="preserve"> al no verificar que en el caso concreto no es aplicable la fracción VIII</w:t>
      </w:r>
      <w:r>
        <w:rPr>
          <w:rStyle w:val="Refdenotaalpie"/>
          <w:rFonts w:ascii="Arial" w:hAnsi="Arial" w:cs="Arial"/>
          <w:bCs/>
          <w:sz w:val="26"/>
          <w:szCs w:val="26"/>
        </w:rPr>
        <w:footnoteReference w:id="4"/>
      </w:r>
      <w:r>
        <w:rPr>
          <w:rFonts w:ascii="Arial" w:hAnsi="Arial" w:cs="Arial"/>
          <w:bCs/>
          <w:sz w:val="26"/>
          <w:szCs w:val="26"/>
        </w:rPr>
        <w:t xml:space="preserve">del artículo 133 de la </w:t>
      </w:r>
      <w:r w:rsidR="00091120">
        <w:rPr>
          <w:rFonts w:ascii="Arial" w:hAnsi="Arial" w:cs="Arial"/>
          <w:bCs/>
          <w:sz w:val="26"/>
          <w:szCs w:val="26"/>
        </w:rPr>
        <w:t xml:space="preserve">citada </w:t>
      </w:r>
      <w:r>
        <w:rPr>
          <w:rFonts w:ascii="Arial" w:hAnsi="Arial" w:cs="Arial"/>
          <w:bCs/>
          <w:sz w:val="26"/>
          <w:szCs w:val="26"/>
        </w:rPr>
        <w:t xml:space="preserve">Ley, al inobservar que </w:t>
      </w:r>
      <w:r w:rsidR="00C93133">
        <w:rPr>
          <w:rFonts w:ascii="Arial" w:hAnsi="Arial" w:cs="Arial"/>
          <w:bCs/>
          <w:sz w:val="26"/>
          <w:szCs w:val="26"/>
        </w:rPr>
        <w:t xml:space="preserve">dentro de </w:t>
      </w:r>
      <w:r>
        <w:rPr>
          <w:rFonts w:ascii="Arial" w:hAnsi="Arial" w:cs="Arial"/>
          <w:bCs/>
          <w:sz w:val="26"/>
          <w:szCs w:val="26"/>
        </w:rPr>
        <w:t xml:space="preserve">los bienes </w:t>
      </w:r>
      <w:r w:rsidR="00C93133">
        <w:rPr>
          <w:rFonts w:ascii="Arial" w:hAnsi="Arial" w:cs="Arial"/>
          <w:bCs/>
          <w:sz w:val="26"/>
          <w:szCs w:val="26"/>
        </w:rPr>
        <w:t>comprendido</w:t>
      </w:r>
      <w:r w:rsidR="00CE5961">
        <w:rPr>
          <w:rFonts w:ascii="Arial" w:hAnsi="Arial" w:cs="Arial"/>
          <w:bCs/>
          <w:sz w:val="26"/>
          <w:szCs w:val="26"/>
        </w:rPr>
        <w:t>s</w:t>
      </w:r>
      <w:r w:rsidR="00C93133">
        <w:rPr>
          <w:rFonts w:ascii="Arial" w:hAnsi="Arial" w:cs="Arial"/>
          <w:bCs/>
          <w:sz w:val="26"/>
          <w:szCs w:val="26"/>
        </w:rPr>
        <w:t xml:space="preserve"> del patrimonio del Municipio, se encuentran los de</w:t>
      </w:r>
      <w:r>
        <w:rPr>
          <w:rFonts w:ascii="Arial" w:hAnsi="Arial" w:cs="Arial"/>
          <w:bCs/>
          <w:sz w:val="26"/>
          <w:szCs w:val="26"/>
        </w:rPr>
        <w:t xml:space="preserve"> </w:t>
      </w:r>
      <w:r>
        <w:rPr>
          <w:rFonts w:ascii="Arial" w:hAnsi="Arial" w:cs="Arial"/>
          <w:bCs/>
          <w:sz w:val="26"/>
          <w:szCs w:val="26"/>
        </w:rPr>
        <w:lastRenderedPageBreak/>
        <w:t>dominio público</w:t>
      </w:r>
      <w:r w:rsidR="00C93133">
        <w:rPr>
          <w:rFonts w:ascii="Arial" w:hAnsi="Arial" w:cs="Arial"/>
          <w:bCs/>
          <w:sz w:val="26"/>
          <w:szCs w:val="26"/>
        </w:rPr>
        <w:t xml:space="preserve"> y de</w:t>
      </w:r>
      <w:r w:rsidR="00F576C9">
        <w:rPr>
          <w:rFonts w:ascii="Arial" w:hAnsi="Arial" w:cs="Arial"/>
          <w:bCs/>
          <w:sz w:val="26"/>
          <w:szCs w:val="26"/>
        </w:rPr>
        <w:t xml:space="preserve"> dominio privado</w:t>
      </w:r>
      <w:r w:rsidR="00C93133">
        <w:rPr>
          <w:rFonts w:ascii="Arial" w:hAnsi="Arial" w:cs="Arial"/>
          <w:bCs/>
          <w:sz w:val="26"/>
          <w:szCs w:val="26"/>
        </w:rPr>
        <w:t xml:space="preserve">, los cuales </w:t>
      </w:r>
      <w:r>
        <w:rPr>
          <w:rFonts w:ascii="Arial" w:hAnsi="Arial" w:cs="Arial"/>
          <w:bCs/>
          <w:sz w:val="26"/>
          <w:szCs w:val="26"/>
        </w:rPr>
        <w:t>son imprescriptibles e inembargables, de conformidad en l</w:t>
      </w:r>
      <w:r w:rsidR="00F576C9">
        <w:rPr>
          <w:rFonts w:ascii="Arial" w:hAnsi="Arial" w:cs="Arial"/>
          <w:bCs/>
          <w:sz w:val="26"/>
          <w:szCs w:val="26"/>
        </w:rPr>
        <w:t>os</w:t>
      </w:r>
      <w:r>
        <w:rPr>
          <w:rFonts w:ascii="Arial" w:hAnsi="Arial" w:cs="Arial"/>
          <w:bCs/>
          <w:sz w:val="26"/>
          <w:szCs w:val="26"/>
        </w:rPr>
        <w:t xml:space="preserve"> artículo</w:t>
      </w:r>
      <w:r w:rsidR="00F576C9">
        <w:rPr>
          <w:rFonts w:ascii="Arial" w:hAnsi="Arial" w:cs="Arial"/>
          <w:bCs/>
          <w:sz w:val="26"/>
          <w:szCs w:val="26"/>
        </w:rPr>
        <w:t>s</w:t>
      </w:r>
      <w:r>
        <w:rPr>
          <w:rFonts w:ascii="Arial" w:hAnsi="Arial" w:cs="Arial"/>
          <w:bCs/>
          <w:sz w:val="26"/>
          <w:szCs w:val="26"/>
        </w:rPr>
        <w:t xml:space="preserve"> </w:t>
      </w:r>
      <w:r w:rsidR="00C93133">
        <w:rPr>
          <w:rFonts w:ascii="Arial" w:hAnsi="Arial" w:cs="Arial"/>
          <w:bCs/>
          <w:sz w:val="26"/>
          <w:szCs w:val="26"/>
        </w:rPr>
        <w:t>103</w:t>
      </w:r>
      <w:r w:rsidR="00C93133">
        <w:rPr>
          <w:rStyle w:val="Refdenotaalpie"/>
          <w:rFonts w:ascii="Arial" w:hAnsi="Arial" w:cs="Arial"/>
          <w:bCs/>
          <w:sz w:val="26"/>
          <w:szCs w:val="26"/>
        </w:rPr>
        <w:footnoteReference w:id="5"/>
      </w:r>
      <w:r w:rsidR="00C93133">
        <w:rPr>
          <w:rFonts w:ascii="Arial" w:hAnsi="Arial" w:cs="Arial"/>
          <w:bCs/>
          <w:sz w:val="26"/>
          <w:szCs w:val="26"/>
        </w:rPr>
        <w:t>,</w:t>
      </w:r>
      <w:r>
        <w:rPr>
          <w:rFonts w:ascii="Arial" w:hAnsi="Arial" w:cs="Arial"/>
          <w:bCs/>
          <w:sz w:val="26"/>
          <w:szCs w:val="26"/>
        </w:rPr>
        <w:t>105</w:t>
      </w:r>
      <w:r>
        <w:rPr>
          <w:rStyle w:val="Refdenotaalpie"/>
          <w:rFonts w:ascii="Arial" w:hAnsi="Arial" w:cs="Arial"/>
          <w:bCs/>
          <w:sz w:val="26"/>
          <w:szCs w:val="26"/>
        </w:rPr>
        <w:footnoteReference w:id="6"/>
      </w:r>
      <w:r w:rsidR="00F576C9">
        <w:rPr>
          <w:rFonts w:ascii="Arial" w:hAnsi="Arial" w:cs="Arial"/>
          <w:bCs/>
          <w:sz w:val="26"/>
          <w:szCs w:val="26"/>
        </w:rPr>
        <w:t xml:space="preserve"> y 119</w:t>
      </w:r>
      <w:r w:rsidR="00F576C9">
        <w:rPr>
          <w:rStyle w:val="Refdenotaalpie"/>
          <w:rFonts w:ascii="Arial" w:hAnsi="Arial" w:cs="Arial"/>
          <w:bCs/>
          <w:sz w:val="26"/>
          <w:szCs w:val="26"/>
        </w:rPr>
        <w:footnoteReference w:id="7"/>
      </w:r>
      <w:r w:rsidR="00F576C9">
        <w:rPr>
          <w:rFonts w:ascii="Arial" w:hAnsi="Arial" w:cs="Arial"/>
          <w:bCs/>
          <w:sz w:val="26"/>
          <w:szCs w:val="26"/>
        </w:rPr>
        <w:t xml:space="preserve"> segundo párrafo</w:t>
      </w:r>
      <w:r>
        <w:rPr>
          <w:rFonts w:ascii="Arial" w:hAnsi="Arial" w:cs="Arial"/>
          <w:bCs/>
          <w:sz w:val="26"/>
          <w:szCs w:val="26"/>
        </w:rPr>
        <w:t xml:space="preserve"> de la Ley </w:t>
      </w:r>
      <w:r w:rsidRPr="00AA72CF">
        <w:rPr>
          <w:rFonts w:ascii="Arial" w:hAnsi="Arial" w:cs="Arial"/>
          <w:bCs/>
          <w:sz w:val="26"/>
          <w:szCs w:val="26"/>
        </w:rPr>
        <w:t>Orgánica Municipal del Estado de Oaxaca</w:t>
      </w:r>
      <w:r w:rsidR="00CE5961" w:rsidRPr="00AA72CF">
        <w:rPr>
          <w:rFonts w:ascii="Arial" w:hAnsi="Arial" w:cs="Arial"/>
          <w:bCs/>
          <w:sz w:val="26"/>
          <w:szCs w:val="26"/>
        </w:rPr>
        <w:t>, en relación con el 777</w:t>
      </w:r>
      <w:r w:rsidR="00CE5961" w:rsidRPr="00AA72CF">
        <w:rPr>
          <w:rStyle w:val="Refdenotaalpie"/>
          <w:rFonts w:ascii="Arial" w:hAnsi="Arial" w:cs="Arial"/>
          <w:bCs/>
          <w:sz w:val="26"/>
          <w:szCs w:val="26"/>
        </w:rPr>
        <w:footnoteReference w:id="8"/>
      </w:r>
      <w:r w:rsidR="00CE5961" w:rsidRPr="00AA72CF">
        <w:rPr>
          <w:rFonts w:ascii="Arial" w:hAnsi="Arial" w:cs="Arial"/>
          <w:bCs/>
          <w:sz w:val="26"/>
          <w:szCs w:val="26"/>
        </w:rPr>
        <w:t xml:space="preserve"> y 780</w:t>
      </w:r>
      <w:r w:rsidR="00CE5961" w:rsidRPr="00AA72CF">
        <w:rPr>
          <w:rStyle w:val="Refdenotaalpie"/>
          <w:rFonts w:ascii="Arial" w:hAnsi="Arial" w:cs="Arial"/>
          <w:bCs/>
          <w:sz w:val="26"/>
          <w:szCs w:val="26"/>
        </w:rPr>
        <w:footnoteReference w:id="9"/>
      </w:r>
      <w:r w:rsidR="00CE5961" w:rsidRPr="00AA72CF">
        <w:rPr>
          <w:rFonts w:ascii="Arial" w:hAnsi="Arial" w:cs="Arial"/>
          <w:bCs/>
          <w:sz w:val="26"/>
          <w:szCs w:val="26"/>
        </w:rPr>
        <w:t xml:space="preserve"> del Código Civil para el Estado de Oaxaca.- </w:t>
      </w:r>
    </w:p>
    <w:p w14:paraId="48703E92" w14:textId="0F157E4F" w:rsidR="00DF0695" w:rsidRDefault="00CE5961" w:rsidP="0089248D">
      <w:pPr>
        <w:spacing w:before="120" w:after="0" w:line="360" w:lineRule="auto"/>
        <w:jc w:val="both"/>
        <w:rPr>
          <w:rFonts w:ascii="Arial" w:hAnsi="Arial" w:cs="Arial"/>
          <w:bCs/>
          <w:sz w:val="26"/>
          <w:szCs w:val="26"/>
        </w:rPr>
      </w:pPr>
      <w:r w:rsidRPr="00AA72CF">
        <w:rPr>
          <w:rFonts w:ascii="Arial" w:hAnsi="Arial" w:cs="Arial"/>
          <w:bCs/>
          <w:sz w:val="26"/>
          <w:szCs w:val="26"/>
        </w:rPr>
        <w:tab/>
        <w:t xml:space="preserve"> P</w:t>
      </w:r>
      <w:r w:rsidR="00C93133" w:rsidRPr="00AA72CF">
        <w:rPr>
          <w:rFonts w:ascii="Arial" w:hAnsi="Arial" w:cs="Arial"/>
          <w:bCs/>
          <w:sz w:val="26"/>
          <w:szCs w:val="26"/>
        </w:rPr>
        <w:t>or tanto,</w:t>
      </w:r>
      <w:r w:rsidR="00DF0695" w:rsidRPr="00AA72CF">
        <w:rPr>
          <w:rFonts w:ascii="Arial" w:hAnsi="Arial" w:cs="Arial"/>
          <w:bCs/>
          <w:sz w:val="26"/>
          <w:szCs w:val="26"/>
        </w:rPr>
        <w:t xml:space="preserve"> dado que la multa </w:t>
      </w:r>
      <w:r w:rsidR="009E5812" w:rsidRPr="00AA72CF">
        <w:rPr>
          <w:rFonts w:ascii="Arial" w:hAnsi="Arial" w:cs="Arial"/>
          <w:bCs/>
          <w:sz w:val="26"/>
          <w:szCs w:val="26"/>
        </w:rPr>
        <w:t xml:space="preserve">fue </w:t>
      </w:r>
      <w:r w:rsidR="00DF0695" w:rsidRPr="00AA72CF">
        <w:rPr>
          <w:rFonts w:ascii="Arial" w:hAnsi="Arial" w:cs="Arial"/>
          <w:bCs/>
          <w:sz w:val="26"/>
          <w:szCs w:val="26"/>
        </w:rPr>
        <w:t xml:space="preserve">impuesta </w:t>
      </w:r>
      <w:r w:rsidR="006C6677" w:rsidRPr="00AA72CF">
        <w:rPr>
          <w:rFonts w:ascii="Arial" w:hAnsi="Arial" w:cs="Arial"/>
          <w:bCs/>
          <w:sz w:val="26"/>
          <w:szCs w:val="26"/>
        </w:rPr>
        <w:t xml:space="preserve">únicamente </w:t>
      </w:r>
      <w:r w:rsidR="00DF0695" w:rsidRPr="00AA72CF">
        <w:rPr>
          <w:rFonts w:ascii="Arial" w:hAnsi="Arial" w:cs="Arial"/>
          <w:bCs/>
          <w:sz w:val="26"/>
          <w:szCs w:val="26"/>
        </w:rPr>
        <w:t xml:space="preserve">al </w:t>
      </w:r>
      <w:r w:rsidR="009E5812" w:rsidRPr="00AA72CF">
        <w:rPr>
          <w:rFonts w:ascii="Arial" w:hAnsi="Arial" w:cs="Arial"/>
          <w:bCs/>
          <w:sz w:val="26"/>
          <w:szCs w:val="26"/>
        </w:rPr>
        <w:t>Director</w:t>
      </w:r>
      <w:r w:rsidR="009E5812">
        <w:rPr>
          <w:rFonts w:ascii="Arial" w:hAnsi="Arial" w:cs="Arial"/>
          <w:bCs/>
          <w:sz w:val="26"/>
          <w:szCs w:val="26"/>
        </w:rPr>
        <w:t xml:space="preserve"> de Administración</w:t>
      </w:r>
      <w:r w:rsidR="00DF0695">
        <w:rPr>
          <w:rFonts w:ascii="Arial" w:hAnsi="Arial" w:cs="Arial"/>
          <w:bCs/>
          <w:sz w:val="26"/>
          <w:szCs w:val="26"/>
        </w:rPr>
        <w:t xml:space="preserve">, </w:t>
      </w:r>
      <w:r w:rsidR="00C93133">
        <w:rPr>
          <w:rFonts w:ascii="Arial" w:hAnsi="Arial" w:cs="Arial"/>
          <w:bCs/>
          <w:sz w:val="26"/>
          <w:szCs w:val="26"/>
        </w:rPr>
        <w:t xml:space="preserve">como funcionario del </w:t>
      </w:r>
      <w:r>
        <w:rPr>
          <w:rFonts w:ascii="Arial" w:hAnsi="Arial" w:cs="Arial"/>
          <w:bCs/>
          <w:sz w:val="26"/>
          <w:szCs w:val="26"/>
        </w:rPr>
        <w:t xml:space="preserve">Municipio de </w:t>
      </w:r>
      <w:r w:rsidR="00AC523F">
        <w:rPr>
          <w:rFonts w:ascii="Arial" w:hAnsi="Arial" w:cs="Arial"/>
          <w:bCs/>
          <w:sz w:val="26"/>
          <w:szCs w:val="26"/>
        </w:rPr>
        <w:t>*******</w:t>
      </w:r>
      <w:r>
        <w:rPr>
          <w:rFonts w:ascii="Arial" w:hAnsi="Arial" w:cs="Arial"/>
          <w:bCs/>
          <w:sz w:val="26"/>
          <w:szCs w:val="26"/>
        </w:rPr>
        <w:t>;</w:t>
      </w:r>
      <w:r w:rsidR="00C93133">
        <w:rPr>
          <w:rFonts w:ascii="Arial" w:hAnsi="Arial" w:cs="Arial"/>
          <w:bCs/>
          <w:sz w:val="26"/>
          <w:szCs w:val="26"/>
        </w:rPr>
        <w:t xml:space="preserve"> al proceder</w:t>
      </w:r>
      <w:r>
        <w:rPr>
          <w:rFonts w:ascii="Arial" w:hAnsi="Arial" w:cs="Arial"/>
          <w:bCs/>
          <w:sz w:val="26"/>
          <w:szCs w:val="26"/>
        </w:rPr>
        <w:t>se</w:t>
      </w:r>
      <w:r w:rsidR="00C93133">
        <w:rPr>
          <w:rFonts w:ascii="Arial" w:hAnsi="Arial" w:cs="Arial"/>
          <w:bCs/>
          <w:sz w:val="26"/>
          <w:szCs w:val="26"/>
        </w:rPr>
        <w:t xml:space="preserve"> al embargo de bienes</w:t>
      </w:r>
      <w:r>
        <w:rPr>
          <w:rFonts w:ascii="Arial" w:hAnsi="Arial" w:cs="Arial"/>
          <w:bCs/>
          <w:sz w:val="26"/>
          <w:szCs w:val="26"/>
        </w:rPr>
        <w:t xml:space="preserve">, </w:t>
      </w:r>
      <w:r w:rsidR="00C93133">
        <w:rPr>
          <w:rFonts w:ascii="Arial" w:hAnsi="Arial" w:cs="Arial"/>
          <w:bCs/>
          <w:sz w:val="26"/>
          <w:szCs w:val="26"/>
        </w:rPr>
        <w:t xml:space="preserve">los mismos sería los comprendidos dentro del patrimonio del </w:t>
      </w:r>
      <w:r w:rsidR="009E5812">
        <w:rPr>
          <w:rFonts w:ascii="Arial" w:hAnsi="Arial" w:cs="Arial"/>
          <w:bCs/>
          <w:sz w:val="26"/>
          <w:szCs w:val="26"/>
        </w:rPr>
        <w:t>Munici</w:t>
      </w:r>
      <w:r w:rsidR="00C93133">
        <w:rPr>
          <w:rFonts w:ascii="Arial" w:hAnsi="Arial" w:cs="Arial"/>
          <w:bCs/>
          <w:sz w:val="26"/>
          <w:szCs w:val="26"/>
        </w:rPr>
        <w:t>pio; p</w:t>
      </w:r>
      <w:r w:rsidR="00DF0695">
        <w:rPr>
          <w:rFonts w:ascii="Arial" w:hAnsi="Arial" w:cs="Arial"/>
          <w:bCs/>
          <w:sz w:val="26"/>
          <w:szCs w:val="26"/>
        </w:rPr>
        <w:t>or ello, la impugnación del</w:t>
      </w:r>
      <w:r w:rsidR="0089248D">
        <w:rPr>
          <w:rFonts w:ascii="Arial" w:hAnsi="Arial" w:cs="Arial"/>
          <w:bCs/>
          <w:sz w:val="26"/>
          <w:szCs w:val="26"/>
        </w:rPr>
        <w:t xml:space="preserve"> acto</w:t>
      </w:r>
      <w:r w:rsidR="00DF0695">
        <w:rPr>
          <w:rFonts w:ascii="Arial" w:hAnsi="Arial" w:cs="Arial"/>
          <w:bCs/>
          <w:sz w:val="26"/>
          <w:szCs w:val="26"/>
        </w:rPr>
        <w:t xml:space="preserve"> que demanda</w:t>
      </w:r>
      <w:r w:rsidR="0089248D">
        <w:rPr>
          <w:rFonts w:ascii="Arial" w:hAnsi="Arial" w:cs="Arial"/>
          <w:bCs/>
          <w:sz w:val="26"/>
          <w:szCs w:val="26"/>
        </w:rPr>
        <w:t>n</w:t>
      </w:r>
      <w:r w:rsidR="00DF0695">
        <w:rPr>
          <w:rFonts w:ascii="Arial" w:hAnsi="Arial" w:cs="Arial"/>
          <w:bCs/>
          <w:sz w:val="26"/>
          <w:szCs w:val="26"/>
        </w:rPr>
        <w:t xml:space="preserve"> la</w:t>
      </w:r>
      <w:r w:rsidR="0089248D">
        <w:rPr>
          <w:rFonts w:ascii="Arial" w:hAnsi="Arial" w:cs="Arial"/>
          <w:bCs/>
          <w:sz w:val="26"/>
          <w:szCs w:val="26"/>
        </w:rPr>
        <w:t>s</w:t>
      </w:r>
      <w:r w:rsidR="00DF0695">
        <w:rPr>
          <w:rFonts w:ascii="Arial" w:hAnsi="Arial" w:cs="Arial"/>
          <w:bCs/>
          <w:sz w:val="26"/>
          <w:szCs w:val="26"/>
        </w:rPr>
        <w:t xml:space="preserve"> autoridad</w:t>
      </w:r>
      <w:r w:rsidR="0089248D">
        <w:rPr>
          <w:rFonts w:ascii="Arial" w:hAnsi="Arial" w:cs="Arial"/>
          <w:bCs/>
          <w:sz w:val="26"/>
          <w:szCs w:val="26"/>
        </w:rPr>
        <w:t>es</w:t>
      </w:r>
      <w:r w:rsidR="00DF0695">
        <w:rPr>
          <w:rFonts w:ascii="Arial" w:hAnsi="Arial" w:cs="Arial"/>
          <w:bCs/>
          <w:sz w:val="26"/>
          <w:szCs w:val="26"/>
        </w:rPr>
        <w:t xml:space="preserve"> ahora recurrente</w:t>
      </w:r>
      <w:r w:rsidR="0089248D">
        <w:rPr>
          <w:rFonts w:ascii="Arial" w:hAnsi="Arial" w:cs="Arial"/>
          <w:bCs/>
          <w:sz w:val="26"/>
          <w:szCs w:val="26"/>
        </w:rPr>
        <w:t>s,</w:t>
      </w:r>
      <w:r w:rsidR="00DF0695">
        <w:rPr>
          <w:rFonts w:ascii="Arial" w:hAnsi="Arial" w:cs="Arial"/>
          <w:bCs/>
          <w:sz w:val="26"/>
          <w:szCs w:val="26"/>
        </w:rPr>
        <w:t xml:space="preserve"> no necesariamente deben dirimirse hasta que la autoridad demandada emita la resolución que apruebe el remate</w:t>
      </w:r>
      <w:r>
        <w:rPr>
          <w:rFonts w:ascii="Arial" w:hAnsi="Arial" w:cs="Arial"/>
          <w:bCs/>
          <w:sz w:val="26"/>
          <w:szCs w:val="26"/>
        </w:rPr>
        <w:t xml:space="preserve">, puesto que se encuentra </w:t>
      </w:r>
      <w:r w:rsidR="00DF0695">
        <w:rPr>
          <w:rFonts w:ascii="Arial" w:hAnsi="Arial" w:cs="Arial"/>
          <w:bCs/>
          <w:sz w:val="26"/>
          <w:szCs w:val="26"/>
        </w:rPr>
        <w:t xml:space="preserve">imposibilitada jurídicamente para trabar el embargo; en la inteligencia que al no existir bienes embargados, no habrá bienes que rematar. - - - - - - - - - - - - - - </w:t>
      </w:r>
      <w:r>
        <w:rPr>
          <w:rFonts w:ascii="Arial" w:hAnsi="Arial" w:cs="Arial"/>
          <w:bCs/>
          <w:sz w:val="26"/>
          <w:szCs w:val="26"/>
        </w:rPr>
        <w:t xml:space="preserve">- - - - - - </w:t>
      </w:r>
    </w:p>
    <w:p w14:paraId="396C780F" w14:textId="4277FD34" w:rsidR="009E5812" w:rsidRDefault="00DF0695" w:rsidP="009E5812">
      <w:pPr>
        <w:spacing w:before="120" w:after="0" w:line="360" w:lineRule="auto"/>
        <w:jc w:val="both"/>
        <w:rPr>
          <w:rFonts w:ascii="Arial" w:hAnsi="Arial" w:cs="Arial"/>
          <w:sz w:val="26"/>
          <w:szCs w:val="26"/>
        </w:rPr>
      </w:pPr>
      <w:r>
        <w:rPr>
          <w:rFonts w:ascii="Arial" w:hAnsi="Arial" w:cs="Arial"/>
          <w:bCs/>
          <w:sz w:val="26"/>
          <w:szCs w:val="26"/>
        </w:rPr>
        <w:t xml:space="preserve">   </w:t>
      </w:r>
      <w:r w:rsidR="0089248D">
        <w:rPr>
          <w:rFonts w:ascii="Arial" w:hAnsi="Arial" w:cs="Arial"/>
          <w:bCs/>
          <w:sz w:val="26"/>
          <w:szCs w:val="26"/>
        </w:rPr>
        <w:tab/>
      </w:r>
      <w:r>
        <w:rPr>
          <w:rFonts w:ascii="Arial" w:hAnsi="Arial" w:cs="Arial"/>
          <w:bCs/>
          <w:sz w:val="26"/>
          <w:szCs w:val="26"/>
        </w:rPr>
        <w:t xml:space="preserve">En ese </w:t>
      </w:r>
      <w:r w:rsidRPr="00AA72CF">
        <w:rPr>
          <w:rFonts w:ascii="Arial" w:hAnsi="Arial" w:cs="Arial"/>
          <w:bCs/>
          <w:sz w:val="26"/>
          <w:szCs w:val="26"/>
        </w:rPr>
        <w:t>contexto,</w:t>
      </w:r>
      <w:r w:rsidR="00ED02A7" w:rsidRPr="00AA72CF">
        <w:rPr>
          <w:rFonts w:ascii="Arial" w:hAnsi="Arial" w:cs="Arial"/>
          <w:bCs/>
          <w:sz w:val="26"/>
          <w:szCs w:val="26"/>
        </w:rPr>
        <w:t xml:space="preserve"> si</w:t>
      </w:r>
      <w:r w:rsidRPr="00AA72CF">
        <w:rPr>
          <w:rFonts w:ascii="Arial" w:hAnsi="Arial" w:cs="Arial"/>
          <w:bCs/>
          <w:sz w:val="26"/>
          <w:szCs w:val="26"/>
        </w:rPr>
        <w:t xml:space="preserve"> por regla general las violaciones cometidas en el procedimiento de ejecución antes del remate</w:t>
      </w:r>
      <w:r>
        <w:rPr>
          <w:rFonts w:ascii="Arial" w:hAnsi="Arial" w:cs="Arial"/>
          <w:bCs/>
          <w:sz w:val="26"/>
          <w:szCs w:val="26"/>
        </w:rPr>
        <w:t xml:space="preserve"> son impugnables mediante el juicio contencioso administrativo, debe admitir excepción a la regla, como las contempladas de manera enunciativa en los preceptos legales invocados por esta sala revisora, lo que lleva a considerar que al no existir embargo sobre bienes del deudor, no habrá remate que realizar; </w:t>
      </w:r>
      <w:r w:rsidRPr="007D6AF5">
        <w:rPr>
          <w:rFonts w:ascii="Arial" w:eastAsia="Times New Roman" w:hAnsi="Arial" w:cs="Arial"/>
          <w:sz w:val="26"/>
          <w:szCs w:val="26"/>
          <w:lang w:eastAsia="es-ES"/>
        </w:rPr>
        <w:t xml:space="preserve">consecuentemente, </w:t>
      </w:r>
      <w:r w:rsidR="009E5812" w:rsidRPr="009E5812">
        <w:rPr>
          <w:rFonts w:ascii="Arial" w:hAnsi="Arial" w:cs="Arial"/>
          <w:sz w:val="26"/>
          <w:szCs w:val="26"/>
        </w:rPr>
        <w:t xml:space="preserve">podrá interponerse </w:t>
      </w:r>
      <w:r w:rsidR="009E5812">
        <w:rPr>
          <w:rFonts w:ascii="Arial" w:hAnsi="Arial" w:cs="Arial"/>
          <w:sz w:val="26"/>
          <w:szCs w:val="26"/>
        </w:rPr>
        <w:t>el juicio en contra de</w:t>
      </w:r>
      <w:r w:rsidR="009E5812" w:rsidRPr="009E5812">
        <w:rPr>
          <w:rFonts w:ascii="Arial" w:hAnsi="Arial" w:cs="Arial"/>
          <w:sz w:val="26"/>
          <w:szCs w:val="26"/>
        </w:rPr>
        <w:t>l requerimiento de pago o la diligencia de embargo, al tener la naturaleza de actos o resoluciones definitivas.</w:t>
      </w:r>
      <w:r w:rsidR="009E5812">
        <w:rPr>
          <w:rFonts w:ascii="Arial" w:hAnsi="Arial" w:cs="Arial"/>
          <w:sz w:val="26"/>
          <w:szCs w:val="26"/>
        </w:rPr>
        <w:t>- - - - - - - - - - - - - - - - - - - - - - - - - - -</w:t>
      </w:r>
    </w:p>
    <w:p w14:paraId="4FFAC802" w14:textId="3554A275" w:rsidR="009E5812" w:rsidRPr="009E5812" w:rsidRDefault="009E5812" w:rsidP="009E5812">
      <w:pPr>
        <w:spacing w:before="120" w:after="0" w:line="360" w:lineRule="auto"/>
        <w:jc w:val="both"/>
        <w:rPr>
          <w:rFonts w:ascii="Arial" w:hAnsi="Arial" w:cs="Arial"/>
          <w:sz w:val="26"/>
          <w:szCs w:val="26"/>
        </w:rPr>
      </w:pPr>
      <w:r>
        <w:rPr>
          <w:rFonts w:ascii="Arial" w:hAnsi="Arial" w:cs="Arial"/>
          <w:sz w:val="26"/>
          <w:szCs w:val="26"/>
        </w:rPr>
        <w:tab/>
        <w:t>Sirve de apoyo a lo anterior,</w:t>
      </w:r>
      <w:r w:rsidRPr="009E5812">
        <w:t xml:space="preserve"> </w:t>
      </w:r>
      <w:r w:rsidRPr="009E5812">
        <w:rPr>
          <w:rFonts w:ascii="Arial" w:hAnsi="Arial" w:cs="Arial"/>
          <w:sz w:val="26"/>
          <w:szCs w:val="26"/>
        </w:rPr>
        <w:t>la Jurisprudencia</w:t>
      </w:r>
      <w:r>
        <w:rPr>
          <w:rFonts w:ascii="Arial" w:hAnsi="Arial" w:cs="Arial"/>
          <w:sz w:val="26"/>
          <w:szCs w:val="26"/>
        </w:rPr>
        <w:t xml:space="preserve"> con r</w:t>
      </w:r>
      <w:r w:rsidRPr="009E5812">
        <w:rPr>
          <w:rFonts w:ascii="Arial" w:hAnsi="Arial" w:cs="Arial"/>
          <w:sz w:val="26"/>
          <w:szCs w:val="26"/>
        </w:rPr>
        <w:t>egistro digital: 167665</w:t>
      </w:r>
      <w:r>
        <w:rPr>
          <w:rFonts w:ascii="Arial" w:hAnsi="Arial" w:cs="Arial"/>
          <w:sz w:val="26"/>
          <w:szCs w:val="26"/>
        </w:rPr>
        <w:t xml:space="preserve">, </w:t>
      </w:r>
      <w:r w:rsidRPr="009E5812">
        <w:rPr>
          <w:rFonts w:ascii="Arial" w:hAnsi="Arial" w:cs="Arial"/>
          <w:sz w:val="26"/>
          <w:szCs w:val="26"/>
        </w:rPr>
        <w:t>Segunda Sala</w:t>
      </w:r>
      <w:r>
        <w:rPr>
          <w:rFonts w:ascii="Arial" w:hAnsi="Arial" w:cs="Arial"/>
          <w:sz w:val="26"/>
          <w:szCs w:val="26"/>
        </w:rPr>
        <w:t xml:space="preserve">, </w:t>
      </w:r>
      <w:r w:rsidRPr="009E5812">
        <w:rPr>
          <w:rFonts w:ascii="Arial" w:hAnsi="Arial" w:cs="Arial"/>
          <w:sz w:val="26"/>
          <w:szCs w:val="26"/>
        </w:rPr>
        <w:t>Novena Época</w:t>
      </w:r>
      <w:r>
        <w:rPr>
          <w:rFonts w:ascii="Arial" w:hAnsi="Arial" w:cs="Arial"/>
          <w:sz w:val="26"/>
          <w:szCs w:val="26"/>
        </w:rPr>
        <w:t xml:space="preserve">, </w:t>
      </w:r>
      <w:r w:rsidRPr="009E5812">
        <w:rPr>
          <w:rFonts w:ascii="Arial" w:hAnsi="Arial" w:cs="Arial"/>
          <w:sz w:val="26"/>
          <w:szCs w:val="26"/>
        </w:rPr>
        <w:t>Materias(s): Administrativa</w:t>
      </w:r>
      <w:r>
        <w:rPr>
          <w:rFonts w:ascii="Arial" w:hAnsi="Arial" w:cs="Arial"/>
          <w:sz w:val="26"/>
          <w:szCs w:val="26"/>
        </w:rPr>
        <w:t xml:space="preserve">, </w:t>
      </w:r>
      <w:r w:rsidRPr="009E5812">
        <w:rPr>
          <w:rFonts w:ascii="Arial" w:hAnsi="Arial" w:cs="Arial"/>
          <w:sz w:val="26"/>
          <w:szCs w:val="26"/>
        </w:rPr>
        <w:lastRenderedPageBreak/>
        <w:t xml:space="preserve">Tesis: 2a./J. 18/2009 </w:t>
      </w:r>
      <w:r>
        <w:rPr>
          <w:rFonts w:ascii="Arial" w:hAnsi="Arial" w:cs="Arial"/>
          <w:sz w:val="26"/>
          <w:szCs w:val="26"/>
        </w:rPr>
        <w:t xml:space="preserve">del </w:t>
      </w:r>
      <w:r w:rsidRPr="009E5812">
        <w:rPr>
          <w:rFonts w:ascii="Arial" w:hAnsi="Arial" w:cs="Arial"/>
          <w:sz w:val="26"/>
          <w:szCs w:val="26"/>
        </w:rPr>
        <w:t xml:space="preserve">Semanario Judicial de la Federación y su Gaceta. Tomo XXIX, </w:t>
      </w:r>
      <w:r>
        <w:rPr>
          <w:rFonts w:ascii="Arial" w:hAnsi="Arial" w:cs="Arial"/>
          <w:sz w:val="26"/>
          <w:szCs w:val="26"/>
        </w:rPr>
        <w:t>m</w:t>
      </w:r>
      <w:r w:rsidRPr="009E5812">
        <w:rPr>
          <w:rFonts w:ascii="Arial" w:hAnsi="Arial" w:cs="Arial"/>
          <w:sz w:val="26"/>
          <w:szCs w:val="26"/>
        </w:rPr>
        <w:t>arzo de 2009, página 451</w:t>
      </w:r>
      <w:r>
        <w:rPr>
          <w:rFonts w:ascii="Arial" w:hAnsi="Arial" w:cs="Arial"/>
          <w:sz w:val="26"/>
          <w:szCs w:val="26"/>
        </w:rPr>
        <w:t>, de rubro y texto siguientes:</w:t>
      </w:r>
      <w:r w:rsidR="00C9383A">
        <w:rPr>
          <w:rFonts w:ascii="Arial" w:hAnsi="Arial" w:cs="Arial"/>
          <w:sz w:val="26"/>
          <w:szCs w:val="26"/>
        </w:rPr>
        <w:t>- - - - - - - - - - - - - - - - - - - - - - - - - - - - - - - - - - - - - - - - - - - - -</w:t>
      </w:r>
    </w:p>
    <w:p w14:paraId="707215A8" w14:textId="22E9CBFF" w:rsidR="009E5812" w:rsidRPr="009E5812" w:rsidRDefault="009E5812" w:rsidP="009E5812">
      <w:pPr>
        <w:ind w:left="851" w:right="900"/>
        <w:jc w:val="both"/>
        <w:rPr>
          <w:rFonts w:ascii="Arial" w:hAnsi="Arial" w:cs="Arial"/>
          <w:i/>
        </w:rPr>
      </w:pPr>
      <w:r w:rsidRPr="009E5812">
        <w:rPr>
          <w:rFonts w:ascii="Arial" w:hAnsi="Arial" w:cs="Arial"/>
          <w:b/>
          <w:i/>
        </w:rPr>
        <w:t>“PROCEDIMIENTO ADMINISTRATIVO DE EJECUCIÓN. POR REGLA GENERAL, LAS VIOLACIONES COMETIDAS ANTES DEL REMATE SON IMPUGNABLES MEDIANTE EL JUICIO CONTENCIOSO ADMINISTRATIVO HASTA QUE SE PUBLIQUE LA CONVOCATORIA RESPECTIVA, ACORDE CON EL ARTÍCULO 127, PRIMER PÁRRAFO, DEL CÓDIGO FISCAL DE LA FEDERACIÓN, REFORMADO MEDIANTE DECRETO PUBLICADO EN EL DIARIO OFICIAL DE LA FEDERACIÓN EL 28 DE JUNIO DE 2006.</w:t>
      </w:r>
      <w:r w:rsidRPr="009E5812">
        <w:rPr>
          <w:rFonts w:ascii="Arial" w:hAnsi="Arial" w:cs="Arial"/>
          <w:i/>
        </w:rPr>
        <w:t xml:space="preserve"> De acuerdo con el indicado precepto, en relación con los artículos 116, 117, fracción II, inciso b) y 120 del Código Fiscal de la Federación y 14 de la Ley Orgánica del Tribunal Federal de Justicia Fiscal y Administrativa, las violaciones cometidas en el procedimiento administrativo de ejecución antes del remate podrán impugnarse sólo hasta que se publique la convocatoria respectiva, dentro de los 10 días siguientes a tal evento, lo cual significa que esta clase de actos no serán recurribles de manera autónoma, como sucedía antes de la reforma del artículo 127 del Código Fiscal de la Federación. Entonces, siendo improcedente el recurso de revocación contra dichas violaciones procesales, tampoco podrían adquirir el carácter de "actos o resoluciones definitivas", de modo que en su contra no procede el juicio contencioso administrativo. Esta es la regla general impuesta por el legislador en la norma reformada, sin que se pase por alto que en ella se establecieron como excepciones los actos de ejecución sobre bienes inembargables o los de imposible reparación material, casos en los que el recurso administrativo podrá interponerse a partir del día hábil siguiente al en que surta efectos la notificación del requerimiento de pago o la diligencia de embargo, de donde resulta que al ser impugnables estos actos del procedimiento administrativo de ejecución a través del recurso de revocación y siendo éste opcional, conforme al artículo 120 del Código Fiscal de la Federación, en su contra </w:t>
      </w:r>
      <w:proofErr w:type="spellStart"/>
      <w:r w:rsidRPr="009E5812">
        <w:rPr>
          <w:rFonts w:ascii="Arial" w:hAnsi="Arial" w:cs="Arial"/>
          <w:i/>
        </w:rPr>
        <w:t>procede</w:t>
      </w:r>
      <w:proofErr w:type="spellEnd"/>
      <w:r w:rsidRPr="009E5812">
        <w:rPr>
          <w:rFonts w:ascii="Arial" w:hAnsi="Arial" w:cs="Arial"/>
          <w:i/>
        </w:rPr>
        <w:t xml:space="preserve"> el juicio contencioso administrativo ante el Tribunal Federal de Justicia Fiscal y Administrativa, al tener la naturaleza de actos o resoluciones definitivas.</w:t>
      </w:r>
      <w:r>
        <w:rPr>
          <w:rFonts w:ascii="Arial" w:hAnsi="Arial" w:cs="Arial"/>
          <w:i/>
        </w:rPr>
        <w:t>”</w:t>
      </w:r>
    </w:p>
    <w:p w14:paraId="7BC6B5E8" w14:textId="5566C1F4" w:rsidR="002A26A8" w:rsidRPr="002A26A8" w:rsidRDefault="009E5812" w:rsidP="002A26A8">
      <w:pPr>
        <w:spacing w:after="120" w:line="360" w:lineRule="auto"/>
        <w:jc w:val="both"/>
        <w:rPr>
          <w:rFonts w:ascii="Arial" w:hAnsi="Arial" w:cs="Arial"/>
          <w:sz w:val="26"/>
          <w:szCs w:val="26"/>
        </w:rPr>
      </w:pPr>
      <w:r>
        <w:rPr>
          <w:rFonts w:ascii="Arial" w:hAnsi="Arial" w:cs="Arial"/>
          <w:sz w:val="26"/>
          <w:szCs w:val="26"/>
        </w:rPr>
        <w:t xml:space="preserve"> </w:t>
      </w:r>
      <w:r w:rsidR="002A26A8">
        <w:rPr>
          <w:rFonts w:ascii="Arial" w:hAnsi="Arial" w:cs="Arial"/>
          <w:sz w:val="26"/>
          <w:szCs w:val="26"/>
        </w:rPr>
        <w:tab/>
        <w:t xml:space="preserve">Así como la </w:t>
      </w:r>
      <w:r w:rsidR="002A26A8" w:rsidRPr="002A26A8">
        <w:rPr>
          <w:rFonts w:ascii="Arial" w:hAnsi="Arial" w:cs="Arial"/>
          <w:sz w:val="26"/>
          <w:szCs w:val="26"/>
        </w:rPr>
        <w:t>Tesis: I.16o.A.24 A</w:t>
      </w:r>
      <w:r w:rsidR="002A26A8">
        <w:rPr>
          <w:rFonts w:ascii="Arial" w:hAnsi="Arial" w:cs="Arial"/>
          <w:sz w:val="26"/>
          <w:szCs w:val="26"/>
        </w:rPr>
        <w:t>, con r</w:t>
      </w:r>
      <w:r w:rsidR="002A26A8" w:rsidRPr="002A26A8">
        <w:rPr>
          <w:rFonts w:ascii="Arial" w:hAnsi="Arial" w:cs="Arial"/>
          <w:sz w:val="26"/>
          <w:szCs w:val="26"/>
        </w:rPr>
        <w:t>egistro digital: 161026</w:t>
      </w:r>
      <w:r w:rsidR="002A26A8">
        <w:rPr>
          <w:rFonts w:ascii="Arial" w:hAnsi="Arial" w:cs="Arial"/>
          <w:sz w:val="26"/>
          <w:szCs w:val="26"/>
        </w:rPr>
        <w:t xml:space="preserve">, Décimo Sexto Tribunal Colegiado en Materia Administrativa del Primer Circuito, </w:t>
      </w:r>
      <w:r w:rsidR="002A26A8" w:rsidRPr="002A26A8">
        <w:rPr>
          <w:rFonts w:ascii="Arial" w:hAnsi="Arial" w:cs="Arial"/>
          <w:sz w:val="26"/>
          <w:szCs w:val="26"/>
        </w:rPr>
        <w:t>Novena Época</w:t>
      </w:r>
      <w:r w:rsidR="002A26A8">
        <w:rPr>
          <w:rFonts w:ascii="Arial" w:hAnsi="Arial" w:cs="Arial"/>
          <w:sz w:val="26"/>
          <w:szCs w:val="26"/>
        </w:rPr>
        <w:t xml:space="preserve">, </w:t>
      </w:r>
      <w:r w:rsidR="002A26A8" w:rsidRPr="002A26A8">
        <w:rPr>
          <w:rFonts w:ascii="Arial" w:hAnsi="Arial" w:cs="Arial"/>
          <w:sz w:val="26"/>
          <w:szCs w:val="26"/>
        </w:rPr>
        <w:t>Materias(s): Administrativa</w:t>
      </w:r>
      <w:r w:rsidR="002A26A8">
        <w:rPr>
          <w:rFonts w:ascii="Arial" w:hAnsi="Arial" w:cs="Arial"/>
          <w:sz w:val="26"/>
          <w:szCs w:val="26"/>
        </w:rPr>
        <w:t>,</w:t>
      </w:r>
      <w:r w:rsidR="002A26A8" w:rsidRPr="002A26A8">
        <w:rPr>
          <w:rFonts w:ascii="Arial" w:hAnsi="Arial" w:cs="Arial"/>
          <w:sz w:val="26"/>
          <w:szCs w:val="26"/>
        </w:rPr>
        <w:t xml:space="preserve"> Semanario Judicial de la Federación y su Gaceta. Tomo XXXIV, septiembre de 2011, página 2182</w:t>
      </w:r>
      <w:r w:rsidR="002A26A8">
        <w:rPr>
          <w:rFonts w:ascii="Arial" w:hAnsi="Arial" w:cs="Arial"/>
          <w:sz w:val="26"/>
          <w:szCs w:val="26"/>
        </w:rPr>
        <w:t>, de rubro y texto siguientes:</w:t>
      </w:r>
      <w:r w:rsidR="00571E5C">
        <w:rPr>
          <w:rFonts w:ascii="Arial" w:hAnsi="Arial" w:cs="Arial"/>
          <w:sz w:val="26"/>
          <w:szCs w:val="26"/>
        </w:rPr>
        <w:t>- - - - - - - - - - - - - - - - - -- - - - - - - - - - -</w:t>
      </w:r>
    </w:p>
    <w:p w14:paraId="343FD65E" w14:textId="137829F7" w:rsidR="002A26A8" w:rsidRPr="00AA72CF" w:rsidRDefault="002A26A8" w:rsidP="002A26A8">
      <w:pPr>
        <w:spacing w:after="120" w:line="240" w:lineRule="auto"/>
        <w:ind w:left="851" w:right="902"/>
        <w:jc w:val="both"/>
        <w:rPr>
          <w:rFonts w:ascii="Arial" w:hAnsi="Arial" w:cs="Arial"/>
          <w:i/>
        </w:rPr>
      </w:pPr>
      <w:r w:rsidRPr="002A26A8">
        <w:rPr>
          <w:rFonts w:ascii="Arial" w:hAnsi="Arial" w:cs="Arial"/>
          <w:b/>
          <w:i/>
        </w:rPr>
        <w:t>“PROCEDIMIENTO ADMINISTRATIVO DE EJECUCIÓN. CUANDO NO EXISTA EMBARGO SOBRE BIENES DEL CONTRIBUYENTE O ÉSTE AFIRME HABER PAGADO EL CRÉDITO FISCAL EXIGIDO, ES INAPLICABLE LA REGLA GENERAL PARA LA IMPUGNACIÓN DE LAS VIOLACIONES COMETIDAS ANTES DEL REMATE MEDIANTE EL JUICIO CONTENCIOSO ADMINISTRATIVO FEDERAL HASTA QUE SE PUBLIQUE LA CONVOCATORIA RESPECTIVA</w:t>
      </w:r>
      <w:r w:rsidRPr="002A26A8">
        <w:rPr>
          <w:rFonts w:ascii="Arial" w:hAnsi="Arial" w:cs="Arial"/>
          <w:i/>
        </w:rPr>
        <w:t xml:space="preserve">. La Segunda Sala de la Suprema Corte de Justicia de la Nación en la jurisprudencia 2a./J. 18/2009, publicada en el Semanario Judicial de la Federación y su Gaceta, Novena Época, Tomo XXIX, marzo de 2009, página 451, de rubro: "PROCEDIMIENTO </w:t>
      </w:r>
      <w:r w:rsidRPr="002A26A8">
        <w:rPr>
          <w:rFonts w:ascii="Arial" w:hAnsi="Arial" w:cs="Arial"/>
          <w:i/>
        </w:rPr>
        <w:lastRenderedPageBreak/>
        <w:t xml:space="preserve">ADMINISTRATIVO DE EJECUCIÓN. POR REGLA GENERAL, LAS VIOLACIONES COMETIDAS ANTES DEL REMATE SON IMPUGNABLES MEDIANTE EL JUICIO CONTENCIOSO ADMINISTRATIVO HASTA QUE SE PUBLIQUE LA CONVOCATORIA RESPECTIVA, ACORDE CON EL ARTÍCULO 127, PRIMER PÁRRAFO, DEL CÓDIGO FISCAL DE LA FEDERACIÓN, REFORMADO MEDIANTE DECRETO PUBLICADO EN EL DIARIO OFICIAL DE LA FEDERACIÓN EL 28 DE JUNIO DE 2006.", interpretó los artículos 116, 117, fracción II, inciso b), 120 y 127, párrafo primero, del Código Fiscal de la Federación, en relación con el numeral 14 de la Ley Orgánica del Tribunal Federal de Justicia Fiscal y Administrativa, para establecer que, "por regla general", las violaciones cometidas en el procedimiento administrativo de ejecución antes del remate son impugnables mediante el juicio contencioso administrativo hasta que se publique la convocatoria respectiva; sin embargo, al tratarse de una "regla general" sobre la definitividad, como condición necesaria para controvertir resoluciones jurisdiccionalmente, admite excepciones, como las contempladas de manera enunciativa en el último de los invocados preceptos (actos de ejecución sobre bienes legalmente inembargables o de imposible reparación material), además de los casos en los cuales el procedimiento no se desarrolle en las etapas establecidas en los artículos 145 a 196 del mencionado código (mandamiento de ejecución, diligencia de pago, embargo, avalúo, remate previa convocatoria, enajenación y adjudicación), como cuando no exista embargo sobre bienes del contribuyente o éste afirme haber pagado el crédito fiscal exigido. Por tanto, en esta última hipótesis la indicada regla general es inaplicable, porque al no existir embargo sobre bienes del deudor, no habrá remate que realizar, ni puede seguirse un procedimiento de cobro cuyo adeudo se aduce </w:t>
      </w:r>
      <w:r w:rsidRPr="00AA72CF">
        <w:rPr>
          <w:rFonts w:ascii="Arial" w:hAnsi="Arial" w:cs="Arial"/>
          <w:i/>
        </w:rPr>
        <w:t>que ya fue pagado.”</w:t>
      </w:r>
    </w:p>
    <w:p w14:paraId="487A4B6F" w14:textId="017BF2F9" w:rsidR="00997C34" w:rsidRPr="00DD54E1" w:rsidRDefault="009E5812" w:rsidP="009E5812">
      <w:pPr>
        <w:spacing w:before="120" w:after="0" w:line="360" w:lineRule="auto"/>
        <w:ind w:firstLine="708"/>
        <w:jc w:val="both"/>
        <w:rPr>
          <w:rFonts w:ascii="Arial" w:hAnsi="Arial" w:cs="Arial"/>
          <w:sz w:val="26"/>
          <w:szCs w:val="26"/>
        </w:rPr>
      </w:pPr>
      <w:r w:rsidRPr="00AA72CF">
        <w:rPr>
          <w:rFonts w:ascii="Arial" w:eastAsia="Times New Roman" w:hAnsi="Arial" w:cs="Arial"/>
          <w:sz w:val="26"/>
          <w:szCs w:val="26"/>
          <w:lang w:eastAsia="es-ES"/>
        </w:rPr>
        <w:t xml:space="preserve">En consecuencia, </w:t>
      </w:r>
      <w:r w:rsidR="00DF0695" w:rsidRPr="00AA72CF">
        <w:rPr>
          <w:rFonts w:ascii="Arial" w:eastAsia="Times New Roman" w:hAnsi="Arial" w:cs="Arial"/>
          <w:sz w:val="26"/>
          <w:szCs w:val="26"/>
          <w:lang w:eastAsia="es-ES"/>
        </w:rPr>
        <w:t>a efecto de reparar el agravio causado a la</w:t>
      </w:r>
      <w:r w:rsidR="00027E37" w:rsidRPr="00AA72CF">
        <w:rPr>
          <w:rFonts w:ascii="Arial" w:eastAsia="Times New Roman" w:hAnsi="Arial" w:cs="Arial"/>
          <w:sz w:val="26"/>
          <w:szCs w:val="26"/>
          <w:lang w:eastAsia="es-ES"/>
        </w:rPr>
        <w:t>s</w:t>
      </w:r>
      <w:r w:rsidR="00DF0695" w:rsidRPr="00AA72CF">
        <w:rPr>
          <w:rFonts w:ascii="Arial" w:eastAsia="Times New Roman" w:hAnsi="Arial" w:cs="Arial"/>
          <w:sz w:val="26"/>
          <w:szCs w:val="26"/>
          <w:lang w:eastAsia="es-ES"/>
        </w:rPr>
        <w:t xml:space="preserve"> autoridad</w:t>
      </w:r>
      <w:r w:rsidR="00027E37" w:rsidRPr="00AA72CF">
        <w:rPr>
          <w:rFonts w:ascii="Arial" w:eastAsia="Times New Roman" w:hAnsi="Arial" w:cs="Arial"/>
          <w:sz w:val="26"/>
          <w:szCs w:val="26"/>
          <w:lang w:eastAsia="es-ES"/>
        </w:rPr>
        <w:t>es</w:t>
      </w:r>
      <w:r w:rsidR="00DF0695" w:rsidRPr="00AA72CF">
        <w:rPr>
          <w:rFonts w:ascii="Arial" w:eastAsia="Times New Roman" w:hAnsi="Arial" w:cs="Arial"/>
          <w:sz w:val="26"/>
          <w:szCs w:val="26"/>
          <w:lang w:eastAsia="es-ES"/>
        </w:rPr>
        <w:t xml:space="preserve"> recurrente</w:t>
      </w:r>
      <w:r w:rsidR="00027E37" w:rsidRPr="00AA72CF">
        <w:rPr>
          <w:rFonts w:ascii="Arial" w:eastAsia="Times New Roman" w:hAnsi="Arial" w:cs="Arial"/>
          <w:sz w:val="26"/>
          <w:szCs w:val="26"/>
          <w:lang w:eastAsia="es-ES"/>
        </w:rPr>
        <w:t>s</w:t>
      </w:r>
      <w:r w:rsidR="00DF0695" w:rsidRPr="00AA72CF">
        <w:rPr>
          <w:rFonts w:ascii="Arial" w:eastAsia="Times New Roman" w:hAnsi="Arial" w:cs="Arial"/>
          <w:sz w:val="26"/>
          <w:szCs w:val="26"/>
          <w:lang w:eastAsia="es-ES"/>
        </w:rPr>
        <w:t xml:space="preserve">, </w:t>
      </w:r>
      <w:r w:rsidR="00DF0695" w:rsidRPr="00AA72CF">
        <w:rPr>
          <w:rFonts w:ascii="Arial" w:eastAsia="Times New Roman" w:hAnsi="Arial" w:cs="Arial"/>
          <w:b/>
          <w:bCs/>
          <w:sz w:val="26"/>
          <w:szCs w:val="26"/>
          <w:lang w:eastAsia="es-ES"/>
        </w:rPr>
        <w:t>lo procedente es</w:t>
      </w:r>
      <w:r w:rsidR="00DF0695" w:rsidRPr="00AA72CF">
        <w:rPr>
          <w:rFonts w:ascii="Arial" w:eastAsia="Times New Roman" w:hAnsi="Arial" w:cs="Arial"/>
          <w:sz w:val="26"/>
          <w:szCs w:val="26"/>
          <w:lang w:eastAsia="es-ES"/>
        </w:rPr>
        <w:t xml:space="preserve"> </w:t>
      </w:r>
      <w:r w:rsidR="00DF0695" w:rsidRPr="00AA72CF">
        <w:rPr>
          <w:rFonts w:ascii="Arial" w:eastAsia="Times New Roman" w:hAnsi="Arial" w:cs="Arial"/>
          <w:b/>
          <w:sz w:val="26"/>
          <w:szCs w:val="26"/>
          <w:lang w:eastAsia="es-ES"/>
        </w:rPr>
        <w:t xml:space="preserve">REVOCAR </w:t>
      </w:r>
      <w:r w:rsidR="00673D5F" w:rsidRPr="00AA72CF">
        <w:rPr>
          <w:rFonts w:ascii="Arial" w:eastAsia="Times New Roman" w:hAnsi="Arial" w:cs="Arial"/>
          <w:b/>
          <w:bCs/>
          <w:sz w:val="26"/>
          <w:szCs w:val="26"/>
          <w:lang w:eastAsia="es-ES"/>
        </w:rPr>
        <w:t>la resolución de veinte de septiembre de dos mil veintiuno</w:t>
      </w:r>
      <w:r w:rsidR="00DF0695" w:rsidRPr="00AA72CF">
        <w:rPr>
          <w:rFonts w:ascii="Arial" w:eastAsia="Times New Roman" w:hAnsi="Arial" w:cs="Arial"/>
          <w:b/>
          <w:bCs/>
          <w:sz w:val="26"/>
          <w:szCs w:val="26"/>
          <w:lang w:eastAsia="es-ES"/>
        </w:rPr>
        <w:t xml:space="preserve"> </w:t>
      </w:r>
      <w:r w:rsidR="00997C34" w:rsidRPr="00AA72CF">
        <w:rPr>
          <w:rFonts w:ascii="Arial" w:eastAsia="Times New Roman" w:hAnsi="Arial" w:cs="Arial"/>
          <w:b/>
          <w:bCs/>
          <w:sz w:val="26"/>
          <w:szCs w:val="26"/>
          <w:lang w:eastAsia="es-ES"/>
        </w:rPr>
        <w:t>y</w:t>
      </w:r>
      <w:r w:rsidR="00997C34" w:rsidRPr="00AA72CF">
        <w:rPr>
          <w:rFonts w:ascii="Arial" w:hAnsi="Arial" w:cs="Arial"/>
          <w:sz w:val="26"/>
          <w:szCs w:val="26"/>
        </w:rPr>
        <w:t xml:space="preserve"> </w:t>
      </w:r>
      <w:r w:rsidR="00997C34" w:rsidRPr="00AA72CF">
        <w:rPr>
          <w:rFonts w:ascii="Arial" w:hAnsi="Arial" w:cs="Arial"/>
          <w:b/>
          <w:sz w:val="26"/>
          <w:szCs w:val="26"/>
        </w:rPr>
        <w:t xml:space="preserve">remitir los autos a la Sala de origen para que </w:t>
      </w:r>
      <w:r w:rsidR="006C6677" w:rsidRPr="00AA72CF">
        <w:rPr>
          <w:rFonts w:ascii="Arial" w:hAnsi="Arial" w:cs="Arial"/>
          <w:b/>
          <w:sz w:val="26"/>
          <w:szCs w:val="26"/>
        </w:rPr>
        <w:t>la</w:t>
      </w:r>
      <w:r w:rsidR="00997C34" w:rsidRPr="00AA72CF">
        <w:rPr>
          <w:rFonts w:ascii="Arial" w:hAnsi="Arial" w:cs="Arial"/>
          <w:b/>
          <w:sz w:val="26"/>
          <w:szCs w:val="26"/>
        </w:rPr>
        <w:t xml:space="preserve"> Magistrad</w:t>
      </w:r>
      <w:r w:rsidR="006C6677" w:rsidRPr="00AA72CF">
        <w:rPr>
          <w:rFonts w:ascii="Arial" w:hAnsi="Arial" w:cs="Arial"/>
          <w:b/>
          <w:sz w:val="26"/>
          <w:szCs w:val="26"/>
        </w:rPr>
        <w:t>a</w:t>
      </w:r>
      <w:r w:rsidR="00997C34" w:rsidRPr="00AA72CF">
        <w:rPr>
          <w:rFonts w:ascii="Arial" w:hAnsi="Arial" w:cs="Arial"/>
          <w:b/>
          <w:sz w:val="26"/>
          <w:szCs w:val="26"/>
        </w:rPr>
        <w:t xml:space="preserve"> de la </w:t>
      </w:r>
      <w:r w:rsidR="006C6677" w:rsidRPr="00AA72CF">
        <w:rPr>
          <w:rFonts w:ascii="Arial" w:hAnsi="Arial" w:cs="Arial"/>
          <w:b/>
          <w:sz w:val="26"/>
          <w:szCs w:val="26"/>
        </w:rPr>
        <w:t>Sexta</w:t>
      </w:r>
      <w:r w:rsidR="00997C34" w:rsidRPr="00AA72CF">
        <w:rPr>
          <w:rFonts w:ascii="Arial" w:hAnsi="Arial" w:cs="Arial"/>
          <w:b/>
          <w:sz w:val="26"/>
          <w:szCs w:val="26"/>
        </w:rPr>
        <w:t xml:space="preserve"> Sala Unitaria de Primera Instancia, agote su jurisdicción</w:t>
      </w:r>
      <w:r w:rsidR="00997C34" w:rsidRPr="00AA72CF">
        <w:rPr>
          <w:rFonts w:ascii="Arial" w:hAnsi="Arial" w:cs="Arial"/>
          <w:sz w:val="26"/>
          <w:szCs w:val="26"/>
        </w:rPr>
        <w:t>,</w:t>
      </w:r>
      <w:r w:rsidR="00997C34" w:rsidRPr="00AA72CF">
        <w:rPr>
          <w:rFonts w:ascii="Arial" w:hAnsi="Arial" w:cs="Arial"/>
          <w:bCs/>
          <w:sz w:val="26"/>
          <w:szCs w:val="26"/>
        </w:rPr>
        <w:t xml:space="preserve"> sin que ello implique reenvío</w:t>
      </w:r>
      <w:r w:rsidR="00997C34" w:rsidRPr="00AA72CF">
        <w:rPr>
          <w:rFonts w:ascii="Arial" w:hAnsi="Arial" w:cs="Arial"/>
          <w:sz w:val="26"/>
          <w:szCs w:val="26"/>
        </w:rPr>
        <w:t xml:space="preserve">, </w:t>
      </w:r>
      <w:r w:rsidR="006C6677" w:rsidRPr="00AA72CF">
        <w:rPr>
          <w:rFonts w:ascii="Arial" w:hAnsi="Arial" w:cs="Arial"/>
          <w:sz w:val="26"/>
          <w:szCs w:val="26"/>
        </w:rPr>
        <w:t xml:space="preserve">a efecto de que </w:t>
      </w:r>
      <w:r w:rsidR="00997C34" w:rsidRPr="00AA72CF">
        <w:rPr>
          <w:rFonts w:ascii="Arial" w:hAnsi="Arial" w:cs="Arial"/>
          <w:sz w:val="26"/>
          <w:szCs w:val="26"/>
        </w:rPr>
        <w:t xml:space="preserve">se resuelva sobre la validez o nulidad del acto impugnado, en virtud de que este órgano revisor no tiene facultades para pronunciarse </w:t>
      </w:r>
      <w:r w:rsidR="00101ABA" w:rsidRPr="00AA72CF">
        <w:rPr>
          <w:rFonts w:ascii="Arial" w:hAnsi="Arial" w:cs="Arial"/>
          <w:sz w:val="26"/>
          <w:szCs w:val="26"/>
        </w:rPr>
        <w:t xml:space="preserve">en </w:t>
      </w:r>
      <w:r w:rsidR="00997C34" w:rsidRPr="00AA72CF">
        <w:rPr>
          <w:rFonts w:ascii="Arial" w:hAnsi="Arial" w:cs="Arial"/>
          <w:sz w:val="26"/>
          <w:szCs w:val="26"/>
        </w:rPr>
        <w:t>un asunto donde la juzgadora no agotó la obligación que le impone la ley</w:t>
      </w:r>
      <w:r w:rsidR="006C6677" w:rsidRPr="00AA72CF">
        <w:rPr>
          <w:rFonts w:ascii="Arial" w:hAnsi="Arial" w:cs="Arial"/>
          <w:sz w:val="26"/>
          <w:szCs w:val="26"/>
        </w:rPr>
        <w:t>,</w:t>
      </w:r>
      <w:r w:rsidR="00997C34" w:rsidRPr="00AA72CF">
        <w:rPr>
          <w:rFonts w:ascii="Arial" w:hAnsi="Arial" w:cs="Arial"/>
          <w:sz w:val="26"/>
          <w:szCs w:val="26"/>
        </w:rPr>
        <w:t xml:space="preserve"> para resolver acerca de todas las cuestiones sometidas a su consideración.- </w:t>
      </w:r>
      <w:r w:rsidR="006C6677" w:rsidRPr="00AA72CF">
        <w:rPr>
          <w:rFonts w:ascii="Arial" w:hAnsi="Arial" w:cs="Arial"/>
          <w:sz w:val="26"/>
          <w:szCs w:val="26"/>
        </w:rPr>
        <w:t>- - - - - - - - - - - - - - - - - - - - - - - - - - - -</w:t>
      </w:r>
      <w:r w:rsidR="006C6677">
        <w:rPr>
          <w:rFonts w:ascii="Arial" w:hAnsi="Arial" w:cs="Arial"/>
          <w:sz w:val="26"/>
          <w:szCs w:val="26"/>
        </w:rPr>
        <w:t xml:space="preserve"> - </w:t>
      </w:r>
    </w:p>
    <w:p w14:paraId="16ACC894" w14:textId="60F4BFA9" w:rsidR="00997C34" w:rsidRPr="00DD54E1" w:rsidRDefault="00997C34" w:rsidP="00997C34">
      <w:pPr>
        <w:pStyle w:val="Sinespaciado"/>
        <w:spacing w:before="120" w:line="360" w:lineRule="auto"/>
        <w:ind w:firstLine="709"/>
        <w:jc w:val="both"/>
        <w:rPr>
          <w:rFonts w:ascii="Arial" w:hAnsi="Arial" w:cs="Arial"/>
          <w:bCs/>
          <w:sz w:val="26"/>
          <w:szCs w:val="26"/>
          <w:lang w:val="es-MX"/>
        </w:rPr>
      </w:pPr>
      <w:r w:rsidRPr="00DD54E1">
        <w:rPr>
          <w:rFonts w:ascii="Arial" w:hAnsi="Arial" w:cs="Arial"/>
          <w:bCs/>
          <w:sz w:val="26"/>
          <w:szCs w:val="26"/>
          <w:lang w:val="es-MX"/>
        </w:rPr>
        <w:t xml:space="preserve">Tiene aplicación el criterio emitido por la Sala Superior de este Tribunal, Tesis TCASS0008/2011TO.1AD, Número de Registro 8, Primera Época, fuente Boletín número 1 del Tribunal de lo Contencioso Administrativo para </w:t>
      </w:r>
      <w:r w:rsidR="004579E3">
        <w:rPr>
          <w:rFonts w:ascii="Arial" w:hAnsi="Arial" w:cs="Arial"/>
          <w:bCs/>
          <w:sz w:val="26"/>
          <w:szCs w:val="26"/>
          <w:lang w:val="es-MX"/>
        </w:rPr>
        <w:t>el Estado de Oaxaca, Tomo I, e</w:t>
      </w:r>
      <w:r w:rsidRPr="00DD54E1">
        <w:rPr>
          <w:rFonts w:ascii="Arial" w:hAnsi="Arial" w:cs="Arial"/>
          <w:bCs/>
          <w:sz w:val="26"/>
          <w:szCs w:val="26"/>
          <w:lang w:val="es-MX"/>
        </w:rPr>
        <w:t>nero de 2011, visible a página 8, de rubro y texto, siguientes:- - - - - - - - - - - - - - - - - - - - - - - -</w:t>
      </w:r>
    </w:p>
    <w:p w14:paraId="7D9794C7" w14:textId="77777777" w:rsidR="00997C34" w:rsidRPr="00DD54E1" w:rsidRDefault="00997C34" w:rsidP="00997C34">
      <w:pPr>
        <w:pStyle w:val="Sinespaciado"/>
        <w:spacing w:before="120"/>
        <w:ind w:left="851" w:right="900"/>
        <w:jc w:val="both"/>
        <w:rPr>
          <w:rFonts w:ascii="Arial" w:hAnsi="Arial" w:cs="Arial"/>
          <w:bCs/>
          <w:i/>
          <w:lang w:val="es-MX"/>
        </w:rPr>
      </w:pPr>
      <w:r w:rsidRPr="00DD54E1">
        <w:rPr>
          <w:rFonts w:ascii="Arial" w:hAnsi="Arial" w:cs="Arial"/>
          <w:bCs/>
          <w:sz w:val="26"/>
          <w:szCs w:val="26"/>
          <w:lang w:val="es-MX"/>
        </w:rPr>
        <w:t xml:space="preserve"> </w:t>
      </w:r>
      <w:r w:rsidRPr="00DD54E1">
        <w:rPr>
          <w:rFonts w:ascii="Arial" w:hAnsi="Arial" w:cs="Arial"/>
          <w:bCs/>
          <w:i/>
          <w:lang w:val="es-MX"/>
        </w:rPr>
        <w:t>“</w:t>
      </w:r>
      <w:r w:rsidRPr="00DD54E1">
        <w:rPr>
          <w:rFonts w:ascii="Arial" w:hAnsi="Arial" w:cs="Arial"/>
          <w:b/>
          <w:bCs/>
          <w:i/>
          <w:lang w:val="es-MX"/>
        </w:rPr>
        <w:t xml:space="preserve">SENTENCIA PARA EFECTOS. LA SALA SUPERIOR AL RESOLVER EL RECURSO DE REVISIÓN NO PUEDE DICTARLA CUANDO LA PRIMERA INSTANCIA NO AGOTÓ SU JURISDICCIÓN. </w:t>
      </w:r>
      <w:r w:rsidRPr="00DD54E1">
        <w:rPr>
          <w:rFonts w:ascii="Arial" w:hAnsi="Arial" w:cs="Arial"/>
          <w:bCs/>
          <w:i/>
          <w:lang w:val="es-MX"/>
        </w:rPr>
        <w:t xml:space="preserve">Conforme al artículo 177, fracción I, de la ley de Justicia Administrativa, las sentencias que emita este Tribunal deberán contener la fijación clara y precisa de los puntos controvertidos; luego, si la Sala de Primera Instancia, emite una </w:t>
      </w:r>
      <w:r w:rsidRPr="00DD54E1">
        <w:rPr>
          <w:rFonts w:ascii="Arial" w:hAnsi="Arial" w:cs="Arial"/>
          <w:bCs/>
          <w:i/>
          <w:lang w:val="es-MX"/>
        </w:rPr>
        <w:lastRenderedPageBreak/>
        <w:t>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p>
    <w:p w14:paraId="3B338D48" w14:textId="77777777" w:rsidR="00997C34" w:rsidRPr="00DD54E1" w:rsidRDefault="00997C34" w:rsidP="00997C34">
      <w:pPr>
        <w:pStyle w:val="Sinespaciado"/>
        <w:spacing w:before="240" w:line="360" w:lineRule="auto"/>
        <w:ind w:firstLine="709"/>
        <w:jc w:val="both"/>
        <w:rPr>
          <w:rFonts w:ascii="Arial" w:hAnsi="Arial" w:cs="Arial"/>
          <w:bCs/>
          <w:sz w:val="26"/>
          <w:szCs w:val="26"/>
          <w:lang w:val="es-MX"/>
        </w:rPr>
      </w:pPr>
      <w:r w:rsidRPr="00DD54E1">
        <w:rPr>
          <w:rFonts w:ascii="Arial" w:hAnsi="Arial" w:cs="Arial"/>
          <w:bCs/>
          <w:sz w:val="26"/>
          <w:szCs w:val="26"/>
          <w:lang w:val="es-MX"/>
        </w:rPr>
        <w:t xml:space="preserve">También se invoca la Tesis Aislada, sostenida por Tribunales Colegiados de Circuito, Octava Época, con número de registro 223025, del Semanario Judicial de la Federación, Tomo VII, Mayo de 1991, visible a página 277, de rubro y texto, siguientes: - - - - - - - - - - - - - - - - </w:t>
      </w:r>
    </w:p>
    <w:p w14:paraId="43BFC7B7" w14:textId="77777777" w:rsidR="00997C34" w:rsidRPr="00DD54E1" w:rsidRDefault="00997C34" w:rsidP="00997C34">
      <w:pPr>
        <w:pStyle w:val="Sinespaciado"/>
        <w:spacing w:before="120"/>
        <w:ind w:left="851" w:right="902"/>
        <w:jc w:val="both"/>
        <w:rPr>
          <w:rFonts w:ascii="Arial" w:hAnsi="Arial" w:cs="Arial"/>
          <w:bCs/>
          <w:i/>
          <w:lang w:val="es-MX"/>
        </w:rPr>
      </w:pPr>
      <w:r w:rsidRPr="00DD54E1">
        <w:rPr>
          <w:rFonts w:ascii="Arial" w:hAnsi="Arial" w:cs="Arial"/>
          <w:bCs/>
          <w:i/>
          <w:lang w:val="es-MX"/>
        </w:rPr>
        <w:t xml:space="preserve"> “</w:t>
      </w:r>
      <w:proofErr w:type="spellStart"/>
      <w:r w:rsidRPr="00DD54E1">
        <w:rPr>
          <w:rFonts w:ascii="Arial" w:hAnsi="Arial" w:cs="Arial"/>
          <w:b/>
          <w:bCs/>
          <w:i/>
          <w:lang w:val="es-MX"/>
        </w:rPr>
        <w:t>REENVIO</w:t>
      </w:r>
      <w:proofErr w:type="spellEnd"/>
      <w:r w:rsidRPr="00DD54E1">
        <w:rPr>
          <w:rFonts w:ascii="Arial" w:hAnsi="Arial" w:cs="Arial"/>
          <w:b/>
          <w:bCs/>
          <w:i/>
          <w:lang w:val="es-MX"/>
        </w:rPr>
        <w:t xml:space="preserve">. EL TRIBUNAL DE ALZADA NO TIENE FACULTADES PARA FALLAR UN ASUNTO EN QUE EL JUEZ NATURAL AUN NO HA PRONUNCIADO SENTENCIA. </w:t>
      </w:r>
      <w:r w:rsidRPr="00DD54E1">
        <w:rPr>
          <w:rFonts w:ascii="Arial" w:hAnsi="Arial" w:cs="Arial"/>
          <w:bCs/>
          <w:i/>
          <w:lang w:val="es-MX"/>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7761BC37" w14:textId="76A32965" w:rsidR="00DF0695" w:rsidRPr="00211A10" w:rsidRDefault="00DF0695" w:rsidP="00DF0695">
      <w:pPr>
        <w:spacing w:before="240" w:after="0" w:line="360" w:lineRule="auto"/>
        <w:jc w:val="both"/>
        <w:rPr>
          <w:rFonts w:ascii="Arial" w:hAnsi="Arial" w:cs="Arial"/>
          <w:sz w:val="26"/>
          <w:szCs w:val="26"/>
        </w:rPr>
      </w:pPr>
      <w:r w:rsidRPr="00211A10">
        <w:rPr>
          <w:rFonts w:ascii="Arial" w:hAnsi="Arial" w:cs="Arial"/>
          <w:sz w:val="26"/>
          <w:szCs w:val="26"/>
        </w:rPr>
        <w:t xml:space="preserve">      </w:t>
      </w:r>
      <w:r w:rsidR="00673D5F">
        <w:rPr>
          <w:rFonts w:ascii="Arial" w:hAnsi="Arial" w:cs="Arial"/>
          <w:sz w:val="26"/>
          <w:szCs w:val="26"/>
        </w:rPr>
        <w:t xml:space="preserve"> </w:t>
      </w:r>
      <w:r w:rsidRPr="00211A10">
        <w:rPr>
          <w:rFonts w:ascii="Arial" w:hAnsi="Arial" w:cs="Arial"/>
          <w:sz w:val="26"/>
          <w:szCs w:val="26"/>
        </w:rPr>
        <w:t xml:space="preserve"> Por las consideraciones antes </w:t>
      </w:r>
      <w:r w:rsidRPr="00AA72CF">
        <w:rPr>
          <w:rFonts w:ascii="Arial" w:hAnsi="Arial" w:cs="Arial"/>
          <w:sz w:val="26"/>
          <w:szCs w:val="26"/>
        </w:rPr>
        <w:t xml:space="preserve">expuestas procede </w:t>
      </w:r>
      <w:r w:rsidRPr="00AA72CF">
        <w:rPr>
          <w:rFonts w:ascii="Arial" w:hAnsi="Arial" w:cs="Arial"/>
          <w:b/>
          <w:sz w:val="26"/>
          <w:szCs w:val="26"/>
        </w:rPr>
        <w:t>REVOCAR</w:t>
      </w:r>
      <w:r w:rsidR="001819C1" w:rsidRPr="00AA72CF">
        <w:rPr>
          <w:rFonts w:ascii="Arial" w:hAnsi="Arial" w:cs="Arial"/>
          <w:b/>
          <w:sz w:val="26"/>
          <w:szCs w:val="26"/>
        </w:rPr>
        <w:t xml:space="preserve"> </w:t>
      </w:r>
      <w:r w:rsidR="001819C1" w:rsidRPr="00AA72CF">
        <w:rPr>
          <w:rFonts w:ascii="Arial" w:hAnsi="Arial" w:cs="Arial"/>
          <w:bCs/>
          <w:sz w:val="26"/>
          <w:szCs w:val="26"/>
        </w:rPr>
        <w:t>la</w:t>
      </w:r>
      <w:r w:rsidRPr="00AA72CF">
        <w:rPr>
          <w:rFonts w:ascii="Arial" w:hAnsi="Arial" w:cs="Arial"/>
          <w:bCs/>
          <w:sz w:val="26"/>
          <w:szCs w:val="26"/>
        </w:rPr>
        <w:t xml:space="preserve"> </w:t>
      </w:r>
      <w:r w:rsidR="004579E3" w:rsidRPr="00AA72CF">
        <w:rPr>
          <w:rFonts w:ascii="Arial" w:hAnsi="Arial" w:cs="Arial"/>
          <w:sz w:val="26"/>
          <w:szCs w:val="26"/>
        </w:rPr>
        <w:t>sentencia recurrida</w:t>
      </w:r>
      <w:r w:rsidRPr="00AA72CF">
        <w:rPr>
          <w:rFonts w:ascii="Arial" w:hAnsi="Arial" w:cs="Arial"/>
          <w:sz w:val="26"/>
          <w:szCs w:val="26"/>
        </w:rPr>
        <w:t xml:space="preserve">; y, </w:t>
      </w:r>
      <w:r w:rsidRPr="00AA72CF">
        <w:rPr>
          <w:rFonts w:ascii="Arial" w:eastAsia="Calibri" w:hAnsi="Arial" w:cs="Arial"/>
          <w:bCs/>
          <w:sz w:val="26"/>
          <w:szCs w:val="26"/>
        </w:rPr>
        <w:t>c</w:t>
      </w:r>
      <w:r w:rsidRPr="00AA72CF">
        <w:rPr>
          <w:rFonts w:ascii="Arial" w:hAnsi="Arial" w:cs="Arial"/>
          <w:sz w:val="26"/>
          <w:szCs w:val="26"/>
        </w:rPr>
        <w:t>on fundamento en los artículos 23</w:t>
      </w:r>
      <w:r w:rsidR="00673D5F" w:rsidRPr="00AA72CF">
        <w:rPr>
          <w:rFonts w:ascii="Arial" w:hAnsi="Arial" w:cs="Arial"/>
          <w:sz w:val="26"/>
          <w:szCs w:val="26"/>
        </w:rPr>
        <w:t>6</w:t>
      </w:r>
      <w:r w:rsidRPr="00AA72CF">
        <w:rPr>
          <w:rFonts w:ascii="Arial" w:hAnsi="Arial" w:cs="Arial"/>
          <w:sz w:val="26"/>
          <w:szCs w:val="26"/>
        </w:rPr>
        <w:t xml:space="preserve"> y 238 de la Ley de Procedimiento y Justicia Administrativa para el Estado de Oaxaca, se:</w:t>
      </w:r>
      <w:r w:rsidR="00673D5F" w:rsidRPr="00AA72CF">
        <w:rPr>
          <w:rFonts w:ascii="Arial" w:hAnsi="Arial" w:cs="Arial"/>
          <w:sz w:val="26"/>
          <w:szCs w:val="26"/>
        </w:rPr>
        <w:t>- - - - - - - - - - - - - - - - - - - - - - - - - - - - - - - - - - - - - - - - - - - -</w:t>
      </w:r>
    </w:p>
    <w:p w14:paraId="7B7E7008" w14:textId="77777777" w:rsidR="00DF0695" w:rsidRPr="00211A10" w:rsidRDefault="00DF0695" w:rsidP="00DF0695">
      <w:pPr>
        <w:tabs>
          <w:tab w:val="left" w:pos="1134"/>
        </w:tabs>
        <w:spacing w:before="240" w:line="360" w:lineRule="auto"/>
        <w:jc w:val="center"/>
        <w:rPr>
          <w:rFonts w:ascii="Arial" w:eastAsia="Calibri" w:hAnsi="Arial" w:cs="Arial"/>
          <w:b/>
          <w:sz w:val="26"/>
          <w:szCs w:val="26"/>
        </w:rPr>
      </w:pPr>
      <w:r w:rsidRPr="00211A10">
        <w:rPr>
          <w:rFonts w:ascii="Arial" w:eastAsia="Calibri" w:hAnsi="Arial" w:cs="Arial"/>
          <w:b/>
          <w:sz w:val="26"/>
          <w:szCs w:val="26"/>
        </w:rPr>
        <w:t>R E S U E L V E</w:t>
      </w:r>
    </w:p>
    <w:p w14:paraId="3C9CCC08" w14:textId="0145C911" w:rsidR="00DF0695" w:rsidRPr="00211A10" w:rsidRDefault="00DF0695" w:rsidP="00673D5F">
      <w:pPr>
        <w:spacing w:before="120" w:after="0" w:line="360" w:lineRule="auto"/>
        <w:ind w:firstLine="708"/>
        <w:jc w:val="both"/>
        <w:rPr>
          <w:rFonts w:ascii="Arial" w:eastAsia="Calibri" w:hAnsi="Arial" w:cs="Arial"/>
          <w:sz w:val="26"/>
          <w:szCs w:val="26"/>
        </w:rPr>
      </w:pPr>
      <w:r w:rsidRPr="00211A10">
        <w:rPr>
          <w:rFonts w:ascii="Arial" w:eastAsia="Calibri" w:hAnsi="Arial" w:cs="Arial"/>
          <w:b/>
          <w:sz w:val="26"/>
          <w:szCs w:val="26"/>
        </w:rPr>
        <w:t>PRIMERO</w:t>
      </w:r>
      <w:r w:rsidRPr="00211A10">
        <w:rPr>
          <w:rFonts w:ascii="Arial" w:eastAsia="Calibri" w:hAnsi="Arial" w:cs="Arial"/>
          <w:b/>
          <w:bCs/>
          <w:sz w:val="26"/>
          <w:szCs w:val="26"/>
        </w:rPr>
        <w:t>.</w:t>
      </w:r>
      <w:r w:rsidRPr="00211A10">
        <w:rPr>
          <w:rFonts w:ascii="Arial" w:eastAsia="Calibri" w:hAnsi="Arial" w:cs="Arial"/>
          <w:sz w:val="26"/>
          <w:szCs w:val="26"/>
        </w:rPr>
        <w:t xml:space="preserve"> Se </w:t>
      </w:r>
      <w:r w:rsidRPr="00AA72CF">
        <w:rPr>
          <w:rFonts w:ascii="Arial" w:eastAsia="Calibri" w:hAnsi="Arial" w:cs="Arial"/>
          <w:b/>
          <w:sz w:val="26"/>
          <w:szCs w:val="26"/>
        </w:rPr>
        <w:t xml:space="preserve">REVOCA </w:t>
      </w:r>
      <w:r w:rsidR="00673D5F" w:rsidRPr="00AA72CF">
        <w:rPr>
          <w:rFonts w:ascii="Arial" w:eastAsia="Calibri" w:hAnsi="Arial" w:cs="Arial"/>
          <w:sz w:val="26"/>
          <w:szCs w:val="26"/>
        </w:rPr>
        <w:t xml:space="preserve">la </w:t>
      </w:r>
      <w:r w:rsidR="004579E3" w:rsidRPr="00AA72CF">
        <w:rPr>
          <w:rFonts w:ascii="Arial" w:eastAsia="Calibri" w:hAnsi="Arial" w:cs="Arial"/>
          <w:sz w:val="26"/>
          <w:szCs w:val="26"/>
        </w:rPr>
        <w:t xml:space="preserve">sentencia </w:t>
      </w:r>
      <w:r w:rsidR="00673D5F" w:rsidRPr="00AA72CF">
        <w:rPr>
          <w:rFonts w:ascii="Arial" w:eastAsia="Calibri" w:hAnsi="Arial" w:cs="Arial"/>
          <w:sz w:val="26"/>
          <w:szCs w:val="26"/>
        </w:rPr>
        <w:t>dictada el veinte de septiembre de dos m</w:t>
      </w:r>
      <w:r w:rsidRPr="00AA72CF">
        <w:rPr>
          <w:rFonts w:ascii="Arial" w:eastAsia="Calibri" w:hAnsi="Arial" w:cs="Arial"/>
          <w:sz w:val="26"/>
          <w:szCs w:val="26"/>
        </w:rPr>
        <w:t xml:space="preserve">il veintiuno, </w:t>
      </w:r>
      <w:r w:rsidRPr="00AA72CF">
        <w:rPr>
          <w:rFonts w:ascii="Arial" w:eastAsia="Calibri" w:hAnsi="Arial" w:cs="Arial"/>
          <w:sz w:val="26"/>
          <w:szCs w:val="26"/>
          <w:lang w:eastAsia="es-ES"/>
        </w:rPr>
        <w:t>por las razones expuestas en el considerando que antecede</w:t>
      </w:r>
      <w:r w:rsidRPr="00AA72CF">
        <w:rPr>
          <w:rFonts w:ascii="Arial" w:eastAsia="Calibri" w:hAnsi="Arial" w:cs="Arial"/>
          <w:sz w:val="26"/>
          <w:szCs w:val="26"/>
        </w:rPr>
        <w:t xml:space="preserve">. </w:t>
      </w:r>
      <w:r w:rsidR="00673D5F" w:rsidRPr="00AA72CF">
        <w:rPr>
          <w:rFonts w:ascii="Arial" w:eastAsia="Calibri" w:hAnsi="Arial" w:cs="Arial"/>
          <w:sz w:val="26"/>
          <w:szCs w:val="26"/>
        </w:rPr>
        <w:t>- - - - - - - - - - - - - - - - - - - - - - - - - -</w:t>
      </w:r>
      <w:r w:rsidR="00673D5F">
        <w:rPr>
          <w:rFonts w:ascii="Arial" w:eastAsia="Calibri" w:hAnsi="Arial" w:cs="Arial"/>
          <w:sz w:val="26"/>
          <w:szCs w:val="26"/>
        </w:rPr>
        <w:t xml:space="preserve"> - - - - - </w:t>
      </w:r>
    </w:p>
    <w:p w14:paraId="4F6AF479" w14:textId="46350782" w:rsidR="00A17D91" w:rsidRPr="00C4395B" w:rsidRDefault="00A17D91" w:rsidP="00C4395B">
      <w:pPr>
        <w:pStyle w:val="Sinespaciado"/>
        <w:spacing w:before="240" w:line="360" w:lineRule="auto"/>
        <w:ind w:firstLine="708"/>
        <w:jc w:val="both"/>
        <w:rPr>
          <w:rFonts w:ascii="Arial" w:hAnsi="Arial" w:cs="Arial"/>
          <w:color w:val="000000"/>
          <w:sz w:val="26"/>
          <w:szCs w:val="26"/>
          <w:lang w:val="es-MX"/>
        </w:rPr>
      </w:pPr>
      <w:r>
        <w:rPr>
          <w:rFonts w:ascii="Arial" w:hAnsi="Arial" w:cs="Arial"/>
          <w:b/>
          <w:sz w:val="26"/>
          <w:szCs w:val="26"/>
        </w:rPr>
        <w:t>SEGUNDO.</w:t>
      </w:r>
      <w:r w:rsidRPr="00EA0B97">
        <w:rPr>
          <w:rFonts w:ascii="Arial" w:eastAsia="Calibri" w:hAnsi="Arial" w:cs="Arial"/>
          <w:b/>
          <w:sz w:val="26"/>
          <w:szCs w:val="26"/>
        </w:rPr>
        <w:t xml:space="preserve"> </w:t>
      </w:r>
      <w:r w:rsidRPr="004A7DDF">
        <w:rPr>
          <w:rFonts w:ascii="Arial" w:hAnsi="Arial" w:cs="Arial"/>
          <w:sz w:val="26"/>
          <w:szCs w:val="26"/>
        </w:rPr>
        <w:t>Glósese copia certificada de la presente resolución al recurso de revisión 0</w:t>
      </w:r>
      <w:r w:rsidR="00C4395B">
        <w:rPr>
          <w:rFonts w:ascii="Arial" w:hAnsi="Arial" w:cs="Arial"/>
          <w:sz w:val="26"/>
          <w:szCs w:val="26"/>
        </w:rPr>
        <w:t>377</w:t>
      </w:r>
      <w:r>
        <w:rPr>
          <w:rFonts w:ascii="Arial" w:hAnsi="Arial" w:cs="Arial"/>
          <w:sz w:val="26"/>
          <w:szCs w:val="26"/>
        </w:rPr>
        <w:t>/2021</w:t>
      </w:r>
      <w:r w:rsidRPr="004A7DDF">
        <w:rPr>
          <w:rFonts w:ascii="Arial" w:hAnsi="Arial" w:cs="Arial"/>
          <w:sz w:val="26"/>
          <w:szCs w:val="26"/>
        </w:rPr>
        <w:t>, para los efectos legales a que haya lugar.</w:t>
      </w:r>
      <w:r>
        <w:rPr>
          <w:rFonts w:ascii="Arial" w:hAnsi="Arial" w:cs="Arial"/>
          <w:sz w:val="26"/>
          <w:szCs w:val="26"/>
        </w:rPr>
        <w:t xml:space="preserve">- - - - - - - - - - - - - - - - - - - - - - - - - - - - - - - - - - - - - - - - - </w:t>
      </w:r>
      <w:r w:rsidRPr="004A7DDF">
        <w:rPr>
          <w:rFonts w:ascii="Arial" w:hAnsi="Arial" w:cs="Arial"/>
          <w:sz w:val="26"/>
          <w:szCs w:val="26"/>
        </w:rPr>
        <w:t>-</w:t>
      </w:r>
      <w:r>
        <w:rPr>
          <w:rFonts w:ascii="Arial" w:hAnsi="Arial" w:cs="Arial"/>
          <w:sz w:val="26"/>
          <w:szCs w:val="26"/>
        </w:rPr>
        <w:t xml:space="preserve"> - - - - - -</w:t>
      </w:r>
    </w:p>
    <w:p w14:paraId="5531A3EB" w14:textId="5A55CE6E" w:rsidR="00A17D91" w:rsidRPr="006D5E86" w:rsidRDefault="00A17D91" w:rsidP="00A17D91">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TERCERO. </w:t>
      </w:r>
      <w:r w:rsidRPr="006D5E86">
        <w:rPr>
          <w:rFonts w:ascii="Arial" w:hAnsi="Arial" w:cs="Arial"/>
          <w:b/>
          <w:sz w:val="26"/>
          <w:szCs w:val="26"/>
        </w:rPr>
        <w:t>NOTIFÍQUESE Y CÚMPLASE,</w:t>
      </w:r>
      <w:r w:rsidRPr="006D5E86">
        <w:rPr>
          <w:rFonts w:ascii="Arial" w:hAnsi="Arial" w:cs="Arial"/>
          <w:sz w:val="26"/>
          <w:szCs w:val="26"/>
        </w:rPr>
        <w:t xml:space="preserve"> remítase copia certificada de la</w:t>
      </w:r>
      <w:r w:rsidR="0021726F">
        <w:rPr>
          <w:rFonts w:ascii="Arial" w:hAnsi="Arial" w:cs="Arial"/>
          <w:sz w:val="26"/>
          <w:szCs w:val="26"/>
        </w:rPr>
        <w:t xml:space="preserve"> presente resolución a la Sexta</w:t>
      </w:r>
      <w:r w:rsidRPr="006D5E86">
        <w:rPr>
          <w:rFonts w:ascii="Arial" w:hAnsi="Arial" w:cs="Arial"/>
          <w:sz w:val="26"/>
          <w:szCs w:val="26"/>
        </w:rPr>
        <w:t xml:space="preserve"> Sala Unitaria de Primera Instancia de este Tribun</w:t>
      </w:r>
      <w:r w:rsidR="004A7C4B">
        <w:rPr>
          <w:rFonts w:ascii="Arial" w:hAnsi="Arial" w:cs="Arial"/>
          <w:sz w:val="26"/>
          <w:szCs w:val="26"/>
        </w:rPr>
        <w:t xml:space="preserve">al </w:t>
      </w:r>
      <w:r w:rsidR="00495D0A" w:rsidRPr="00D81DA7">
        <w:rPr>
          <w:rFonts w:ascii="Arial" w:hAnsi="Arial" w:cs="Arial"/>
          <w:sz w:val="26"/>
          <w:szCs w:val="26"/>
        </w:rPr>
        <w:t>y en su oportunidad archíve</w:t>
      </w:r>
      <w:r w:rsidR="00495D0A">
        <w:rPr>
          <w:rFonts w:ascii="Arial" w:hAnsi="Arial" w:cs="Arial"/>
          <w:sz w:val="26"/>
          <w:szCs w:val="26"/>
        </w:rPr>
        <w:t>n</w:t>
      </w:r>
      <w:r w:rsidR="00495D0A" w:rsidRPr="00D81DA7">
        <w:rPr>
          <w:rFonts w:ascii="Arial" w:hAnsi="Arial" w:cs="Arial"/>
          <w:sz w:val="26"/>
          <w:szCs w:val="26"/>
        </w:rPr>
        <w:t>se l</w:t>
      </w:r>
      <w:r w:rsidR="00495D0A">
        <w:rPr>
          <w:rFonts w:ascii="Arial" w:hAnsi="Arial" w:cs="Arial"/>
          <w:sz w:val="26"/>
          <w:szCs w:val="26"/>
        </w:rPr>
        <w:t>os</w:t>
      </w:r>
      <w:r w:rsidR="00495D0A" w:rsidRPr="00D81DA7">
        <w:rPr>
          <w:rFonts w:ascii="Arial" w:hAnsi="Arial" w:cs="Arial"/>
          <w:sz w:val="26"/>
          <w:szCs w:val="26"/>
        </w:rPr>
        <w:t xml:space="preserve"> cuaderno</w:t>
      </w:r>
      <w:r w:rsidR="00495D0A">
        <w:rPr>
          <w:rFonts w:ascii="Arial" w:hAnsi="Arial" w:cs="Arial"/>
          <w:sz w:val="26"/>
          <w:szCs w:val="26"/>
        </w:rPr>
        <w:t>s</w:t>
      </w:r>
      <w:r w:rsidR="00495D0A" w:rsidRPr="00D81DA7">
        <w:rPr>
          <w:rFonts w:ascii="Arial" w:hAnsi="Arial" w:cs="Arial"/>
          <w:sz w:val="26"/>
          <w:szCs w:val="26"/>
        </w:rPr>
        <w:t xml:space="preserve"> de revisión como concluido</w:t>
      </w:r>
      <w:r w:rsidR="00495D0A">
        <w:rPr>
          <w:rFonts w:ascii="Arial" w:hAnsi="Arial" w:cs="Arial"/>
          <w:sz w:val="26"/>
          <w:szCs w:val="26"/>
        </w:rPr>
        <w:t>s</w:t>
      </w:r>
      <w:r w:rsidR="00495D0A" w:rsidRPr="00D81DA7">
        <w:rPr>
          <w:rFonts w:ascii="Arial" w:hAnsi="Arial" w:cs="Arial"/>
          <w:sz w:val="26"/>
          <w:szCs w:val="26"/>
        </w:rPr>
        <w:t>.</w:t>
      </w:r>
      <w:r w:rsidR="00495D0A">
        <w:rPr>
          <w:rFonts w:ascii="Arial" w:hAnsi="Arial" w:cs="Arial"/>
          <w:sz w:val="26"/>
          <w:szCs w:val="26"/>
        </w:rPr>
        <w:t>- - - - - - - - - - - - - - - - - - - - - - - - - - - - - - -</w:t>
      </w:r>
    </w:p>
    <w:p w14:paraId="11DE0368" w14:textId="3F3E6BBF" w:rsidR="00DF0695" w:rsidRDefault="00876237" w:rsidP="00876237">
      <w:pPr>
        <w:widowControl w:val="0"/>
        <w:tabs>
          <w:tab w:val="left" w:pos="0"/>
        </w:tabs>
        <w:spacing w:before="120" w:after="0" w:line="360" w:lineRule="auto"/>
        <w:ind w:right="18"/>
        <w:jc w:val="both"/>
        <w:rPr>
          <w:rFonts w:ascii="Arial" w:hAnsi="Arial" w:cs="Arial"/>
          <w:sz w:val="26"/>
          <w:szCs w:val="26"/>
        </w:rPr>
      </w:pPr>
      <w:r>
        <w:rPr>
          <w:rFonts w:ascii="Arial" w:hAnsi="Arial" w:cs="Arial"/>
          <w:sz w:val="26"/>
          <w:szCs w:val="26"/>
        </w:rPr>
        <w:tab/>
      </w:r>
      <w:r w:rsidR="00DF0695" w:rsidRPr="00211A10">
        <w:rPr>
          <w:rFonts w:ascii="Arial" w:hAnsi="Arial" w:cs="Arial"/>
          <w:sz w:val="26"/>
          <w:szCs w:val="26"/>
        </w:rPr>
        <w:t xml:space="preserve">Por unanimidad de votos, lo resolvieron y firmaron los Magistrados </w:t>
      </w:r>
      <w:r w:rsidR="00EA7A74">
        <w:rPr>
          <w:rFonts w:ascii="Arial" w:hAnsi="Arial" w:cs="Arial"/>
          <w:sz w:val="26"/>
          <w:szCs w:val="26"/>
        </w:rPr>
        <w:t xml:space="preserve">Integrantes de la Sala Superior </w:t>
      </w:r>
      <w:r w:rsidR="00DF0695" w:rsidRPr="00211A10">
        <w:rPr>
          <w:rFonts w:ascii="Arial" w:hAnsi="Arial" w:cs="Arial"/>
          <w:sz w:val="26"/>
          <w:szCs w:val="26"/>
        </w:rPr>
        <w:t>Manuel Velasco Alcántara,</w:t>
      </w:r>
      <w:r w:rsidR="00673D5F">
        <w:rPr>
          <w:rFonts w:ascii="Arial" w:hAnsi="Arial" w:cs="Arial"/>
          <w:sz w:val="26"/>
          <w:szCs w:val="26"/>
        </w:rPr>
        <w:t xml:space="preserve"> </w:t>
      </w:r>
      <w:r w:rsidR="00DF0695" w:rsidRPr="00211A10">
        <w:rPr>
          <w:rFonts w:ascii="Arial" w:hAnsi="Arial" w:cs="Arial"/>
          <w:sz w:val="26"/>
          <w:szCs w:val="26"/>
        </w:rPr>
        <w:t>Raúl Palomares Palomino, Gloria del Carmen Camacho Meza</w:t>
      </w:r>
      <w:r w:rsidR="00EA7A74">
        <w:rPr>
          <w:rFonts w:ascii="Arial" w:hAnsi="Arial" w:cs="Arial"/>
          <w:sz w:val="26"/>
          <w:szCs w:val="26"/>
        </w:rPr>
        <w:t xml:space="preserve"> </w:t>
      </w:r>
      <w:r w:rsidR="00EA7A74" w:rsidRPr="00EA7A74">
        <w:rPr>
          <w:rFonts w:ascii="Arial" w:hAnsi="Arial" w:cs="Arial"/>
          <w:b/>
          <w:sz w:val="26"/>
          <w:szCs w:val="26"/>
        </w:rPr>
        <w:t>(ponente</w:t>
      </w:r>
      <w:r w:rsidR="00EA7A74">
        <w:rPr>
          <w:rFonts w:ascii="Arial" w:hAnsi="Arial" w:cs="Arial"/>
          <w:sz w:val="26"/>
          <w:szCs w:val="26"/>
        </w:rPr>
        <w:t>)</w:t>
      </w:r>
      <w:r w:rsidR="00673D5F">
        <w:rPr>
          <w:rFonts w:ascii="Arial" w:hAnsi="Arial" w:cs="Arial"/>
          <w:sz w:val="26"/>
          <w:szCs w:val="26"/>
        </w:rPr>
        <w:t>,</w:t>
      </w:r>
      <w:r w:rsidR="00DF0695" w:rsidRPr="00211A10">
        <w:rPr>
          <w:rFonts w:ascii="Arial" w:hAnsi="Arial" w:cs="Arial"/>
          <w:sz w:val="26"/>
          <w:szCs w:val="26"/>
        </w:rPr>
        <w:t xml:space="preserve"> Paulo José Luis Tapia Palacios</w:t>
      </w:r>
      <w:r w:rsidR="00673D5F">
        <w:rPr>
          <w:rFonts w:ascii="Arial" w:hAnsi="Arial" w:cs="Arial"/>
          <w:sz w:val="26"/>
          <w:szCs w:val="26"/>
        </w:rPr>
        <w:t xml:space="preserve"> y Elías Cortés López</w:t>
      </w:r>
      <w:r w:rsidR="00DF0695" w:rsidRPr="00211A10">
        <w:rPr>
          <w:rFonts w:ascii="Arial" w:hAnsi="Arial" w:cs="Arial"/>
          <w:sz w:val="26"/>
          <w:szCs w:val="26"/>
        </w:rPr>
        <w:t xml:space="preserve">; quienes actúan </w:t>
      </w:r>
      <w:r w:rsidR="00DF0695" w:rsidRPr="00211A10">
        <w:rPr>
          <w:rFonts w:ascii="Arial" w:hAnsi="Arial" w:cs="Arial"/>
          <w:sz w:val="26"/>
          <w:szCs w:val="26"/>
        </w:rPr>
        <w:lastRenderedPageBreak/>
        <w:t>con el Licenciado Juan Edy García</w:t>
      </w:r>
      <w:bookmarkStart w:id="0" w:name="_GoBack"/>
      <w:bookmarkEnd w:id="0"/>
      <w:r w:rsidR="00DF0695" w:rsidRPr="00211A10">
        <w:rPr>
          <w:rFonts w:ascii="Arial" w:hAnsi="Arial" w:cs="Arial"/>
          <w:sz w:val="26"/>
          <w:szCs w:val="26"/>
        </w:rPr>
        <w:t xml:space="preserve"> Coronado, Secretario General de Acuerdos de este Tribunal, que autoriza y da fe.- </w:t>
      </w:r>
      <w:r w:rsidR="00F93E82">
        <w:rPr>
          <w:rFonts w:ascii="Arial" w:hAnsi="Arial" w:cs="Arial"/>
          <w:sz w:val="26"/>
          <w:szCs w:val="26"/>
        </w:rPr>
        <w:t xml:space="preserve">- - - - - - - - - - - - - - - - </w:t>
      </w:r>
    </w:p>
    <w:p w14:paraId="0B80956D" w14:textId="77777777" w:rsidR="00C877E4" w:rsidRDefault="00C877E4" w:rsidP="00876237">
      <w:pPr>
        <w:widowControl w:val="0"/>
        <w:tabs>
          <w:tab w:val="left" w:pos="0"/>
        </w:tabs>
        <w:spacing w:before="120" w:after="0" w:line="360" w:lineRule="auto"/>
        <w:ind w:right="18"/>
        <w:jc w:val="both"/>
        <w:rPr>
          <w:rFonts w:ascii="Arial" w:hAnsi="Arial" w:cs="Arial"/>
          <w:sz w:val="26"/>
          <w:szCs w:val="26"/>
        </w:rPr>
      </w:pPr>
    </w:p>
    <w:p w14:paraId="6518E15E" w14:textId="6FE707BD" w:rsidR="00C877E4" w:rsidRDefault="00C877E4" w:rsidP="00876237">
      <w:pPr>
        <w:widowControl w:val="0"/>
        <w:tabs>
          <w:tab w:val="left" w:pos="0"/>
        </w:tabs>
        <w:spacing w:before="120" w:after="0" w:line="360" w:lineRule="auto"/>
        <w:ind w:right="18"/>
        <w:jc w:val="both"/>
        <w:rPr>
          <w:rFonts w:ascii="Arial" w:hAnsi="Arial" w:cs="Arial"/>
          <w:sz w:val="26"/>
          <w:szCs w:val="26"/>
        </w:rPr>
      </w:pPr>
    </w:p>
    <w:p w14:paraId="0D20DD44" w14:textId="77777777" w:rsidR="00660729" w:rsidRPr="00211A10" w:rsidRDefault="00660729" w:rsidP="00876237">
      <w:pPr>
        <w:widowControl w:val="0"/>
        <w:tabs>
          <w:tab w:val="left" w:pos="0"/>
        </w:tabs>
        <w:spacing w:before="120" w:after="0" w:line="360" w:lineRule="auto"/>
        <w:ind w:right="18"/>
        <w:jc w:val="both"/>
        <w:rPr>
          <w:rFonts w:ascii="Arial" w:hAnsi="Arial" w:cs="Arial"/>
          <w:sz w:val="26"/>
          <w:szCs w:val="26"/>
        </w:rPr>
      </w:pPr>
    </w:p>
    <w:p w14:paraId="0D357697" w14:textId="77777777" w:rsidR="00DF0695" w:rsidRPr="00C877E4" w:rsidRDefault="00DF0695" w:rsidP="00C877E4">
      <w:pPr>
        <w:pStyle w:val="Sinespaciado"/>
        <w:jc w:val="center"/>
        <w:rPr>
          <w:rFonts w:ascii="Arial" w:hAnsi="Arial" w:cs="Arial"/>
          <w:sz w:val="26"/>
          <w:szCs w:val="26"/>
        </w:rPr>
      </w:pPr>
    </w:p>
    <w:p w14:paraId="142354AB" w14:textId="2A73D700" w:rsidR="00C877E4" w:rsidRPr="00C877E4" w:rsidRDefault="00DF0695" w:rsidP="00C877E4">
      <w:pPr>
        <w:pStyle w:val="Sinespaciado"/>
        <w:jc w:val="center"/>
        <w:rPr>
          <w:rFonts w:ascii="Arial" w:hAnsi="Arial" w:cs="Arial"/>
          <w:sz w:val="26"/>
          <w:szCs w:val="26"/>
        </w:rPr>
      </w:pPr>
      <w:r w:rsidRPr="00C877E4">
        <w:rPr>
          <w:rFonts w:ascii="Arial" w:hAnsi="Arial" w:cs="Arial"/>
          <w:sz w:val="26"/>
          <w:szCs w:val="26"/>
        </w:rPr>
        <w:t>MAGISTRADO MANUEL VELASCO ALCÁNTARA</w:t>
      </w:r>
    </w:p>
    <w:p w14:paraId="16031E1D" w14:textId="77777777" w:rsidR="00DF0695" w:rsidRDefault="00DF0695" w:rsidP="00C877E4">
      <w:pPr>
        <w:pStyle w:val="Sinespaciado"/>
        <w:jc w:val="center"/>
        <w:rPr>
          <w:rFonts w:ascii="Arial" w:hAnsi="Arial" w:cs="Arial"/>
          <w:sz w:val="26"/>
          <w:szCs w:val="26"/>
        </w:rPr>
      </w:pPr>
      <w:r w:rsidRPr="00C877E4">
        <w:rPr>
          <w:rFonts w:ascii="Arial" w:hAnsi="Arial" w:cs="Arial"/>
          <w:sz w:val="26"/>
          <w:szCs w:val="26"/>
        </w:rPr>
        <w:t>PRESIDENTE</w:t>
      </w:r>
    </w:p>
    <w:p w14:paraId="390BDB4A" w14:textId="77777777" w:rsidR="00C877E4" w:rsidRDefault="00C877E4" w:rsidP="00C877E4">
      <w:pPr>
        <w:pStyle w:val="Sinespaciado"/>
        <w:jc w:val="center"/>
        <w:rPr>
          <w:rFonts w:ascii="Arial" w:hAnsi="Arial" w:cs="Arial"/>
          <w:sz w:val="26"/>
          <w:szCs w:val="26"/>
        </w:rPr>
      </w:pPr>
    </w:p>
    <w:p w14:paraId="16E879E1" w14:textId="77777777" w:rsidR="00C877E4" w:rsidRDefault="00C877E4" w:rsidP="00C877E4">
      <w:pPr>
        <w:pStyle w:val="Sinespaciado"/>
        <w:jc w:val="center"/>
        <w:rPr>
          <w:rFonts w:ascii="Arial" w:hAnsi="Arial" w:cs="Arial"/>
          <w:sz w:val="26"/>
          <w:szCs w:val="26"/>
        </w:rPr>
      </w:pPr>
    </w:p>
    <w:p w14:paraId="6F9877F7" w14:textId="77777777" w:rsidR="00C877E4" w:rsidRDefault="00C877E4" w:rsidP="00C877E4">
      <w:pPr>
        <w:pStyle w:val="Sinespaciado"/>
        <w:jc w:val="center"/>
        <w:rPr>
          <w:rFonts w:ascii="Arial" w:hAnsi="Arial" w:cs="Arial"/>
          <w:sz w:val="26"/>
          <w:szCs w:val="26"/>
        </w:rPr>
      </w:pPr>
    </w:p>
    <w:p w14:paraId="473F26A8" w14:textId="77777777" w:rsidR="00C877E4" w:rsidRDefault="00C877E4" w:rsidP="00C877E4">
      <w:pPr>
        <w:pStyle w:val="Sinespaciado"/>
        <w:jc w:val="center"/>
        <w:rPr>
          <w:rFonts w:ascii="Arial" w:hAnsi="Arial" w:cs="Arial"/>
          <w:sz w:val="26"/>
          <w:szCs w:val="26"/>
        </w:rPr>
      </w:pPr>
    </w:p>
    <w:p w14:paraId="5CBAD279" w14:textId="77777777" w:rsidR="00C877E4" w:rsidRPr="00C877E4" w:rsidRDefault="00C877E4" w:rsidP="00C877E4">
      <w:pPr>
        <w:pStyle w:val="Sinespaciado"/>
        <w:jc w:val="center"/>
        <w:rPr>
          <w:rFonts w:ascii="Arial" w:hAnsi="Arial" w:cs="Arial"/>
          <w:sz w:val="26"/>
          <w:szCs w:val="26"/>
        </w:rPr>
      </w:pPr>
    </w:p>
    <w:p w14:paraId="062944D3" w14:textId="77777777" w:rsidR="00C877E4" w:rsidRPr="00211A10" w:rsidRDefault="00C877E4" w:rsidP="00DF0695">
      <w:pPr>
        <w:tabs>
          <w:tab w:val="center" w:pos="4135"/>
          <w:tab w:val="left" w:pos="7515"/>
        </w:tabs>
        <w:spacing w:line="360" w:lineRule="auto"/>
        <w:rPr>
          <w:rFonts w:ascii="Arial" w:hAnsi="Arial" w:cs="Arial"/>
          <w:sz w:val="26"/>
          <w:szCs w:val="26"/>
        </w:rPr>
      </w:pPr>
    </w:p>
    <w:p w14:paraId="7B44BBE7" w14:textId="77777777" w:rsidR="00DF0695" w:rsidRDefault="00DF0695" w:rsidP="00DF0695">
      <w:pPr>
        <w:tabs>
          <w:tab w:val="center" w:pos="4135"/>
          <w:tab w:val="left" w:pos="7515"/>
        </w:tabs>
        <w:spacing w:line="360" w:lineRule="auto"/>
        <w:jc w:val="center"/>
        <w:rPr>
          <w:rFonts w:ascii="Arial" w:hAnsi="Arial" w:cs="Arial"/>
          <w:sz w:val="26"/>
          <w:szCs w:val="26"/>
        </w:rPr>
      </w:pPr>
      <w:r w:rsidRPr="00211A10">
        <w:rPr>
          <w:rFonts w:ascii="Arial" w:hAnsi="Arial" w:cs="Arial"/>
          <w:sz w:val="26"/>
          <w:szCs w:val="26"/>
        </w:rPr>
        <w:t>MAGISTRADO RAÚL PALOMARES PALOMINO</w:t>
      </w:r>
    </w:p>
    <w:p w14:paraId="78421676" w14:textId="77777777" w:rsidR="00C877E4" w:rsidRDefault="00C877E4" w:rsidP="00DF0695">
      <w:pPr>
        <w:tabs>
          <w:tab w:val="center" w:pos="4135"/>
          <w:tab w:val="left" w:pos="7515"/>
        </w:tabs>
        <w:spacing w:line="360" w:lineRule="auto"/>
        <w:jc w:val="center"/>
        <w:rPr>
          <w:rFonts w:ascii="Arial" w:hAnsi="Arial" w:cs="Arial"/>
          <w:sz w:val="26"/>
          <w:szCs w:val="26"/>
        </w:rPr>
      </w:pPr>
    </w:p>
    <w:p w14:paraId="2C706E73" w14:textId="77777777" w:rsidR="00C877E4" w:rsidRPr="00211A10" w:rsidRDefault="00C877E4" w:rsidP="00C877E4">
      <w:pPr>
        <w:tabs>
          <w:tab w:val="center" w:pos="4135"/>
          <w:tab w:val="left" w:pos="7515"/>
        </w:tabs>
        <w:spacing w:line="360" w:lineRule="auto"/>
        <w:rPr>
          <w:rFonts w:ascii="Arial" w:hAnsi="Arial" w:cs="Arial"/>
          <w:sz w:val="26"/>
          <w:szCs w:val="26"/>
        </w:rPr>
      </w:pPr>
    </w:p>
    <w:p w14:paraId="16878AA7" w14:textId="77777777" w:rsidR="00DF0695" w:rsidRPr="00211A10" w:rsidRDefault="00DF0695" w:rsidP="00DF0695">
      <w:pPr>
        <w:tabs>
          <w:tab w:val="left" w:pos="1925"/>
          <w:tab w:val="center" w:pos="4135"/>
        </w:tabs>
        <w:jc w:val="center"/>
        <w:rPr>
          <w:rFonts w:ascii="Arial" w:hAnsi="Arial" w:cs="Arial"/>
          <w:sz w:val="26"/>
          <w:szCs w:val="26"/>
        </w:rPr>
      </w:pPr>
    </w:p>
    <w:p w14:paraId="68DEE79B" w14:textId="77777777" w:rsidR="00DF0695" w:rsidRDefault="00DF0695" w:rsidP="00DF0695">
      <w:pPr>
        <w:tabs>
          <w:tab w:val="left" w:pos="1925"/>
          <w:tab w:val="center" w:pos="4135"/>
        </w:tabs>
        <w:jc w:val="center"/>
        <w:rPr>
          <w:rFonts w:ascii="Arial" w:hAnsi="Arial" w:cs="Arial"/>
          <w:sz w:val="26"/>
          <w:szCs w:val="26"/>
        </w:rPr>
      </w:pPr>
      <w:r w:rsidRPr="00211A10">
        <w:rPr>
          <w:rFonts w:ascii="Arial" w:hAnsi="Arial" w:cs="Arial"/>
          <w:sz w:val="26"/>
          <w:szCs w:val="26"/>
        </w:rPr>
        <w:t>MAGISTRADA GLORIA DEL CARMEN CAMACHO MEZA</w:t>
      </w:r>
    </w:p>
    <w:p w14:paraId="7049FD14" w14:textId="77777777" w:rsidR="00C877E4" w:rsidRDefault="00C877E4" w:rsidP="00DF0695">
      <w:pPr>
        <w:tabs>
          <w:tab w:val="left" w:pos="1925"/>
          <w:tab w:val="center" w:pos="4135"/>
        </w:tabs>
        <w:jc w:val="center"/>
        <w:rPr>
          <w:rFonts w:ascii="Arial" w:hAnsi="Arial" w:cs="Arial"/>
          <w:sz w:val="26"/>
          <w:szCs w:val="26"/>
        </w:rPr>
      </w:pPr>
    </w:p>
    <w:p w14:paraId="617ED728" w14:textId="77777777" w:rsidR="00C877E4" w:rsidRDefault="00C877E4" w:rsidP="00DF0695">
      <w:pPr>
        <w:tabs>
          <w:tab w:val="left" w:pos="1925"/>
          <w:tab w:val="center" w:pos="4135"/>
        </w:tabs>
        <w:jc w:val="center"/>
        <w:rPr>
          <w:rFonts w:ascii="Arial" w:hAnsi="Arial" w:cs="Arial"/>
          <w:sz w:val="26"/>
          <w:szCs w:val="26"/>
        </w:rPr>
      </w:pPr>
    </w:p>
    <w:p w14:paraId="30EA9C56" w14:textId="77777777" w:rsidR="00C877E4" w:rsidRPr="00211A10" w:rsidRDefault="00C877E4" w:rsidP="00C877E4">
      <w:pPr>
        <w:tabs>
          <w:tab w:val="left" w:pos="1925"/>
          <w:tab w:val="center" w:pos="4135"/>
        </w:tabs>
        <w:rPr>
          <w:rFonts w:ascii="Arial" w:hAnsi="Arial" w:cs="Arial"/>
          <w:sz w:val="26"/>
          <w:szCs w:val="26"/>
        </w:rPr>
      </w:pPr>
    </w:p>
    <w:p w14:paraId="16070033" w14:textId="77777777" w:rsidR="00DF0695" w:rsidRPr="00211A10" w:rsidRDefault="00DF0695" w:rsidP="00DF0695">
      <w:pPr>
        <w:tabs>
          <w:tab w:val="left" w:pos="1925"/>
          <w:tab w:val="center" w:pos="4135"/>
        </w:tabs>
        <w:jc w:val="center"/>
        <w:rPr>
          <w:rFonts w:ascii="Arial" w:hAnsi="Arial" w:cs="Arial"/>
          <w:sz w:val="26"/>
          <w:szCs w:val="26"/>
        </w:rPr>
      </w:pPr>
    </w:p>
    <w:p w14:paraId="259F5F59" w14:textId="77777777" w:rsidR="00DF0695" w:rsidRDefault="00DF0695" w:rsidP="00DF0695">
      <w:pPr>
        <w:tabs>
          <w:tab w:val="left" w:pos="1925"/>
          <w:tab w:val="center" w:pos="4135"/>
        </w:tabs>
        <w:jc w:val="center"/>
        <w:rPr>
          <w:rFonts w:ascii="Arial" w:hAnsi="Arial" w:cs="Arial"/>
          <w:sz w:val="26"/>
          <w:szCs w:val="26"/>
        </w:rPr>
      </w:pPr>
      <w:r w:rsidRPr="00211A10">
        <w:rPr>
          <w:rFonts w:ascii="Arial" w:hAnsi="Arial" w:cs="Arial"/>
          <w:sz w:val="26"/>
          <w:szCs w:val="26"/>
        </w:rPr>
        <w:t>MAGISTRADO PAULO JOSÉ LUIS TAPIA PALACIOS</w:t>
      </w:r>
    </w:p>
    <w:p w14:paraId="58560A6D" w14:textId="77777777" w:rsidR="00C877E4" w:rsidRDefault="00C877E4" w:rsidP="00DF0695">
      <w:pPr>
        <w:tabs>
          <w:tab w:val="left" w:pos="1925"/>
          <w:tab w:val="center" w:pos="4135"/>
        </w:tabs>
        <w:jc w:val="center"/>
        <w:rPr>
          <w:rFonts w:ascii="Arial" w:hAnsi="Arial" w:cs="Arial"/>
          <w:sz w:val="26"/>
          <w:szCs w:val="26"/>
        </w:rPr>
      </w:pPr>
    </w:p>
    <w:p w14:paraId="77DAECB5" w14:textId="77777777" w:rsidR="00C877E4" w:rsidRDefault="00C877E4" w:rsidP="00DF0695">
      <w:pPr>
        <w:tabs>
          <w:tab w:val="left" w:pos="1925"/>
          <w:tab w:val="center" w:pos="4135"/>
        </w:tabs>
        <w:jc w:val="center"/>
        <w:rPr>
          <w:rFonts w:ascii="Arial" w:hAnsi="Arial" w:cs="Arial"/>
          <w:sz w:val="26"/>
          <w:szCs w:val="26"/>
        </w:rPr>
      </w:pPr>
    </w:p>
    <w:p w14:paraId="3BF13E2A" w14:textId="77777777" w:rsidR="00C877E4" w:rsidRDefault="00C877E4" w:rsidP="00C877E4">
      <w:pPr>
        <w:tabs>
          <w:tab w:val="left" w:pos="1925"/>
          <w:tab w:val="center" w:pos="4135"/>
        </w:tabs>
        <w:rPr>
          <w:rFonts w:ascii="Arial" w:hAnsi="Arial" w:cs="Arial"/>
          <w:sz w:val="26"/>
          <w:szCs w:val="26"/>
        </w:rPr>
      </w:pPr>
    </w:p>
    <w:p w14:paraId="6FADA8AA" w14:textId="77777777" w:rsidR="00673D5F" w:rsidRDefault="00673D5F" w:rsidP="00DF0695">
      <w:pPr>
        <w:tabs>
          <w:tab w:val="left" w:pos="1925"/>
          <w:tab w:val="center" w:pos="4135"/>
        </w:tabs>
        <w:jc w:val="center"/>
        <w:rPr>
          <w:rFonts w:ascii="Arial" w:hAnsi="Arial" w:cs="Arial"/>
          <w:sz w:val="26"/>
          <w:szCs w:val="26"/>
        </w:rPr>
      </w:pPr>
    </w:p>
    <w:p w14:paraId="337C693B" w14:textId="46DDDC0B" w:rsidR="00C877E4" w:rsidRDefault="00673D5F" w:rsidP="00C877E4">
      <w:pPr>
        <w:tabs>
          <w:tab w:val="left" w:pos="1925"/>
          <w:tab w:val="center" w:pos="4135"/>
        </w:tabs>
        <w:jc w:val="center"/>
        <w:rPr>
          <w:rFonts w:ascii="Arial" w:hAnsi="Arial" w:cs="Arial"/>
          <w:sz w:val="26"/>
          <w:szCs w:val="26"/>
        </w:rPr>
      </w:pPr>
      <w:r>
        <w:rPr>
          <w:rFonts w:ascii="Arial" w:hAnsi="Arial" w:cs="Arial"/>
          <w:sz w:val="26"/>
          <w:szCs w:val="26"/>
        </w:rPr>
        <w:t>MAGISTRADO ELÍAS CORTÉS LÓPEZ</w:t>
      </w:r>
    </w:p>
    <w:p w14:paraId="484F6325" w14:textId="77777777" w:rsidR="00C877E4" w:rsidRDefault="00C877E4" w:rsidP="00C877E4">
      <w:pPr>
        <w:tabs>
          <w:tab w:val="left" w:pos="1925"/>
          <w:tab w:val="center" w:pos="4135"/>
        </w:tabs>
        <w:jc w:val="center"/>
        <w:rPr>
          <w:rFonts w:ascii="Arial" w:hAnsi="Arial" w:cs="Arial"/>
          <w:sz w:val="26"/>
          <w:szCs w:val="26"/>
        </w:rPr>
      </w:pPr>
    </w:p>
    <w:p w14:paraId="289B516B" w14:textId="77777777" w:rsidR="00C877E4" w:rsidRDefault="00C877E4" w:rsidP="00C877E4">
      <w:pPr>
        <w:tabs>
          <w:tab w:val="left" w:pos="1925"/>
          <w:tab w:val="center" w:pos="4135"/>
        </w:tabs>
        <w:jc w:val="center"/>
        <w:rPr>
          <w:rFonts w:ascii="Arial" w:hAnsi="Arial" w:cs="Arial"/>
          <w:sz w:val="26"/>
          <w:szCs w:val="26"/>
        </w:rPr>
      </w:pPr>
    </w:p>
    <w:p w14:paraId="698F3A94" w14:textId="77777777" w:rsidR="00C877E4" w:rsidRPr="00211A10" w:rsidRDefault="00C877E4" w:rsidP="00C877E4">
      <w:pPr>
        <w:tabs>
          <w:tab w:val="left" w:pos="1925"/>
          <w:tab w:val="center" w:pos="4135"/>
        </w:tabs>
        <w:jc w:val="center"/>
        <w:rPr>
          <w:rFonts w:ascii="Arial" w:hAnsi="Arial" w:cs="Arial"/>
          <w:sz w:val="26"/>
          <w:szCs w:val="26"/>
        </w:rPr>
      </w:pPr>
    </w:p>
    <w:p w14:paraId="689CEBF1" w14:textId="77777777" w:rsidR="00DF0695" w:rsidRPr="00211A10" w:rsidRDefault="00DF0695" w:rsidP="00DF0695">
      <w:pPr>
        <w:pStyle w:val="Sinespaciado"/>
        <w:jc w:val="center"/>
      </w:pPr>
    </w:p>
    <w:p w14:paraId="67146F90" w14:textId="7DC3A293" w:rsidR="00DF0695" w:rsidRPr="00211A10" w:rsidRDefault="00F17C29" w:rsidP="00DF0695">
      <w:pPr>
        <w:pStyle w:val="Sinespaciado"/>
        <w:jc w:val="center"/>
        <w:rPr>
          <w:rFonts w:ascii="Arial" w:hAnsi="Arial" w:cs="Arial"/>
          <w:sz w:val="26"/>
          <w:szCs w:val="26"/>
        </w:rPr>
      </w:pPr>
      <w:r>
        <w:rPr>
          <w:rFonts w:ascii="Arial" w:hAnsi="Arial" w:cs="Arial"/>
          <w:sz w:val="26"/>
          <w:szCs w:val="26"/>
        </w:rPr>
        <w:t xml:space="preserve">LICENCIADO </w:t>
      </w:r>
      <w:r w:rsidRPr="00211A10">
        <w:rPr>
          <w:rFonts w:ascii="Arial" w:hAnsi="Arial" w:cs="Arial"/>
          <w:sz w:val="26"/>
          <w:szCs w:val="26"/>
        </w:rPr>
        <w:t>JUAN</w:t>
      </w:r>
      <w:r w:rsidR="00DF0695" w:rsidRPr="00211A10">
        <w:rPr>
          <w:rFonts w:ascii="Arial" w:hAnsi="Arial" w:cs="Arial"/>
          <w:sz w:val="26"/>
          <w:szCs w:val="26"/>
        </w:rPr>
        <w:t xml:space="preserve"> EDY GARCÍA CORONADO</w:t>
      </w:r>
    </w:p>
    <w:p w14:paraId="1608E08D" w14:textId="77777777" w:rsidR="00DF0695" w:rsidRPr="00321A32" w:rsidRDefault="00DF0695" w:rsidP="00DF0695">
      <w:pPr>
        <w:pStyle w:val="Sinespaciado"/>
        <w:jc w:val="center"/>
        <w:rPr>
          <w:rFonts w:ascii="Arial" w:hAnsi="Arial" w:cs="Arial"/>
          <w:sz w:val="26"/>
          <w:szCs w:val="26"/>
        </w:rPr>
      </w:pPr>
      <w:r w:rsidRPr="00211A10">
        <w:rPr>
          <w:rFonts w:ascii="Arial" w:hAnsi="Arial" w:cs="Arial"/>
          <w:sz w:val="26"/>
          <w:szCs w:val="26"/>
        </w:rPr>
        <w:t>SECRETARIO GENERAL DE ACUERDOS</w:t>
      </w:r>
    </w:p>
    <w:p w14:paraId="6D9B30A6" w14:textId="77777777" w:rsidR="00DF0695" w:rsidRPr="00321A32" w:rsidRDefault="00DF0695" w:rsidP="00DF0695">
      <w:pPr>
        <w:spacing w:after="0" w:line="240" w:lineRule="auto"/>
        <w:ind w:firstLine="708"/>
        <w:jc w:val="both"/>
        <w:rPr>
          <w:rFonts w:ascii="Arial" w:hAnsi="Arial" w:cs="Arial"/>
          <w:sz w:val="26"/>
          <w:szCs w:val="26"/>
        </w:rPr>
      </w:pPr>
    </w:p>
    <w:p w14:paraId="50453FE0" w14:textId="0BC4711E" w:rsidR="00BA258A" w:rsidRPr="00156F22" w:rsidRDefault="00BA258A" w:rsidP="00DF0695">
      <w:pPr>
        <w:pStyle w:val="Textoindependiente"/>
        <w:spacing w:before="120" w:after="0" w:line="360" w:lineRule="auto"/>
        <w:jc w:val="both"/>
        <w:rPr>
          <w:rFonts w:ascii="Arial" w:hAnsi="Arial" w:cs="Arial"/>
          <w:sz w:val="14"/>
          <w:szCs w:val="26"/>
        </w:rPr>
      </w:pPr>
    </w:p>
    <w:sectPr w:rsidR="00BA258A" w:rsidRPr="00156F22" w:rsidSect="00CB503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EFADE" w14:textId="77777777" w:rsidR="002545FC" w:rsidRDefault="002545FC">
      <w:pPr>
        <w:spacing w:after="0" w:line="240" w:lineRule="auto"/>
      </w:pPr>
      <w:r>
        <w:separator/>
      </w:r>
    </w:p>
  </w:endnote>
  <w:endnote w:type="continuationSeparator" w:id="0">
    <w:p w14:paraId="7FB7AF84" w14:textId="77777777" w:rsidR="002545FC" w:rsidRDefault="00254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93133" w:rsidRDefault="00C93133">
    <w:pPr>
      <w:pStyle w:val="Piedepgina"/>
      <w:jc w:val="center"/>
    </w:pPr>
  </w:p>
  <w:p w14:paraId="195FF414" w14:textId="77777777" w:rsidR="00C93133" w:rsidRDefault="00C9313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BDBB39" w14:textId="77777777" w:rsidR="002545FC" w:rsidRDefault="002545FC">
      <w:pPr>
        <w:spacing w:after="0" w:line="240" w:lineRule="auto"/>
      </w:pPr>
      <w:r>
        <w:separator/>
      </w:r>
    </w:p>
  </w:footnote>
  <w:footnote w:type="continuationSeparator" w:id="0">
    <w:p w14:paraId="22DD4985" w14:textId="77777777" w:rsidR="002545FC" w:rsidRDefault="002545FC">
      <w:pPr>
        <w:spacing w:after="0" w:line="240" w:lineRule="auto"/>
      </w:pPr>
      <w:r>
        <w:continuationSeparator/>
      </w:r>
    </w:p>
  </w:footnote>
  <w:footnote w:id="1">
    <w:p w14:paraId="5A37C1FC" w14:textId="77777777" w:rsidR="004F1A4D" w:rsidRPr="00F17A41" w:rsidRDefault="004F1A4D" w:rsidP="004F1A4D">
      <w:pPr>
        <w:pStyle w:val="Textonotapie"/>
        <w:jc w:val="both"/>
        <w:rPr>
          <w:rFonts w:ascii="Arial" w:hAnsi="Arial" w:cs="Arial"/>
          <w:sz w:val="18"/>
          <w:szCs w:val="18"/>
        </w:rPr>
      </w:pPr>
      <w:r w:rsidRPr="00F17A41">
        <w:rPr>
          <w:rStyle w:val="Refdenotaalpie"/>
          <w:rFonts w:ascii="Arial" w:hAnsi="Arial" w:cs="Arial"/>
          <w:sz w:val="18"/>
          <w:szCs w:val="18"/>
        </w:rPr>
        <w:footnoteRef/>
      </w:r>
      <w:r w:rsidRPr="00F17A41">
        <w:rPr>
          <w:rFonts w:ascii="Arial" w:hAnsi="Arial" w:cs="Arial"/>
          <w:sz w:val="18"/>
          <w:szCs w:val="18"/>
        </w:rPr>
        <w:t xml:space="preserve"> </w:t>
      </w:r>
      <w:r w:rsidRPr="00F17A41">
        <w:rPr>
          <w:rFonts w:ascii="Arial" w:hAnsi="Arial" w:cs="Arial"/>
          <w:b/>
          <w:sz w:val="18"/>
          <w:szCs w:val="18"/>
        </w:rPr>
        <w:t>ARTÍCULO 203</w:t>
      </w:r>
      <w:r w:rsidRPr="00F17A41">
        <w:rPr>
          <w:rFonts w:ascii="Arial" w:hAnsi="Arial" w:cs="Arial"/>
          <w:sz w:val="18"/>
          <w:szCs w:val="18"/>
        </w:rPr>
        <w:t>.- La valoración de las pruebas se hará de acuerdo con las siguientes reglas:</w:t>
      </w:r>
    </w:p>
    <w:p w14:paraId="2819B85D" w14:textId="77777777" w:rsidR="004F1A4D" w:rsidRPr="00F17A41" w:rsidRDefault="004F1A4D" w:rsidP="004F1A4D">
      <w:pPr>
        <w:pStyle w:val="Textonotapie"/>
        <w:jc w:val="both"/>
        <w:rPr>
          <w:rFonts w:ascii="Arial" w:hAnsi="Arial" w:cs="Arial"/>
          <w:sz w:val="18"/>
          <w:szCs w:val="18"/>
        </w:rPr>
      </w:pPr>
    </w:p>
    <w:p w14:paraId="35711CB5" w14:textId="77777777" w:rsidR="00F17A41" w:rsidRDefault="004F1A4D" w:rsidP="004F1A4D">
      <w:pPr>
        <w:pStyle w:val="Textonotapie"/>
        <w:jc w:val="both"/>
        <w:rPr>
          <w:rFonts w:ascii="Arial" w:hAnsi="Arial" w:cs="Arial"/>
          <w:sz w:val="18"/>
          <w:szCs w:val="18"/>
        </w:rPr>
      </w:pPr>
      <w:r w:rsidRPr="00F17A41">
        <w:rPr>
          <w:rFonts w:ascii="Arial" w:hAnsi="Arial" w:cs="Arial"/>
          <w:sz w:val="18"/>
          <w:szCs w:val="18"/>
        </w:rPr>
        <w:t xml:space="preserve">I. Harán prueba plena la confesión expresa de las partes y los actos contenidos en documentos públicos, </w:t>
      </w:r>
    </w:p>
    <w:p w14:paraId="7DC29D20" w14:textId="4F67102A" w:rsidR="004F1A4D" w:rsidRPr="00F17A41" w:rsidRDefault="004F1A4D" w:rsidP="004F1A4D">
      <w:pPr>
        <w:pStyle w:val="Textonotapie"/>
        <w:jc w:val="both"/>
        <w:rPr>
          <w:rFonts w:ascii="Arial" w:hAnsi="Arial" w:cs="Arial"/>
          <w:sz w:val="18"/>
          <w:szCs w:val="18"/>
        </w:rPr>
      </w:pPr>
      <w:r w:rsidRPr="00F17A41">
        <w:rPr>
          <w:rFonts w:ascii="Arial" w:hAnsi="Arial" w:cs="Arial"/>
          <w:sz w:val="18"/>
          <w:szCs w:val="18"/>
        </w:rPr>
        <w:t>si en éstos últimos se contienen declaraciones de verdad o manifestaciones de hechos de particulares</w:t>
      </w:r>
    </w:p>
  </w:footnote>
  <w:footnote w:id="2">
    <w:p w14:paraId="0326C6F4" w14:textId="77777777" w:rsidR="00F17A41" w:rsidRDefault="00F17A41">
      <w:pPr>
        <w:pStyle w:val="Textonotapie"/>
        <w:rPr>
          <w:rFonts w:ascii="Arial" w:hAnsi="Arial" w:cs="Arial"/>
          <w:b/>
          <w:sz w:val="18"/>
          <w:szCs w:val="18"/>
        </w:rPr>
      </w:pPr>
    </w:p>
    <w:p w14:paraId="0764ADBB" w14:textId="4F964985" w:rsidR="00CD188B" w:rsidRPr="00F17A41" w:rsidRDefault="00CD188B">
      <w:pPr>
        <w:pStyle w:val="Textonotapie"/>
        <w:rPr>
          <w:rFonts w:ascii="Arial" w:hAnsi="Arial" w:cs="Arial"/>
          <w:sz w:val="18"/>
          <w:szCs w:val="18"/>
        </w:rPr>
      </w:pPr>
      <w:r w:rsidRPr="00F17A41">
        <w:rPr>
          <w:rStyle w:val="Refdenotaalpie"/>
          <w:rFonts w:ascii="Arial" w:hAnsi="Arial" w:cs="Arial"/>
          <w:b/>
          <w:sz w:val="18"/>
          <w:szCs w:val="18"/>
        </w:rPr>
        <w:footnoteRef/>
      </w:r>
      <w:r w:rsidRPr="00F17A41">
        <w:rPr>
          <w:rFonts w:ascii="Arial" w:hAnsi="Arial" w:cs="Arial"/>
          <w:b/>
          <w:sz w:val="18"/>
          <w:szCs w:val="18"/>
        </w:rPr>
        <w:t xml:space="preserve"> ARTÍCULO 161.-</w:t>
      </w:r>
      <w:r w:rsidRPr="00F17A41">
        <w:rPr>
          <w:rFonts w:ascii="Arial" w:hAnsi="Arial" w:cs="Arial"/>
          <w:sz w:val="18"/>
          <w:szCs w:val="18"/>
        </w:rPr>
        <w:t xml:space="preserve"> Es improcedente el juicio ante el Tribunal contra actos:</w:t>
      </w:r>
    </w:p>
    <w:p w14:paraId="3068F710" w14:textId="09E246C3" w:rsidR="00F17A41" w:rsidRDefault="00F17A41">
      <w:pPr>
        <w:pStyle w:val="Textonotapie"/>
        <w:rPr>
          <w:rFonts w:ascii="Arial" w:hAnsi="Arial" w:cs="Arial"/>
          <w:b/>
          <w:sz w:val="18"/>
          <w:szCs w:val="18"/>
        </w:rPr>
      </w:pPr>
      <w:r>
        <w:rPr>
          <w:rFonts w:ascii="Arial" w:hAnsi="Arial" w:cs="Arial"/>
          <w:b/>
          <w:sz w:val="18"/>
          <w:szCs w:val="18"/>
        </w:rPr>
        <w:t>…</w:t>
      </w:r>
    </w:p>
    <w:p w14:paraId="538F5758" w14:textId="49DA76F8" w:rsidR="00CD188B" w:rsidRDefault="00CD188B">
      <w:pPr>
        <w:pStyle w:val="Textonotapie"/>
        <w:rPr>
          <w:rFonts w:ascii="Arial" w:hAnsi="Arial" w:cs="Arial"/>
          <w:sz w:val="18"/>
          <w:szCs w:val="18"/>
        </w:rPr>
      </w:pPr>
      <w:r w:rsidRPr="00F17A41">
        <w:rPr>
          <w:rFonts w:ascii="Arial" w:hAnsi="Arial" w:cs="Arial"/>
          <w:b/>
          <w:sz w:val="18"/>
          <w:szCs w:val="18"/>
        </w:rPr>
        <w:t>X</w:t>
      </w:r>
      <w:r w:rsidRPr="00F17A41">
        <w:rPr>
          <w:rFonts w:ascii="Arial" w:hAnsi="Arial" w:cs="Arial"/>
          <w:sz w:val="18"/>
          <w:szCs w:val="18"/>
        </w:rPr>
        <w:t>. En los demás casos en que la improcedencia resulte de alguna disposición de esta Ley o de cualquiera otra de naturaleza fiscal o administrativa.</w:t>
      </w:r>
    </w:p>
    <w:p w14:paraId="3ECC0F3B" w14:textId="77777777" w:rsidR="00F17A41" w:rsidRPr="00F17A41" w:rsidRDefault="00F17A41">
      <w:pPr>
        <w:pStyle w:val="Textonotapie"/>
        <w:rPr>
          <w:rFonts w:ascii="Arial" w:hAnsi="Arial" w:cs="Arial"/>
          <w:sz w:val="18"/>
          <w:szCs w:val="18"/>
          <w:lang w:val="es-ES"/>
        </w:rPr>
      </w:pPr>
    </w:p>
  </w:footnote>
  <w:footnote w:id="3">
    <w:p w14:paraId="2E1C1C48" w14:textId="1F3CCEFE" w:rsidR="00896196" w:rsidRPr="00F17A41" w:rsidRDefault="00896196" w:rsidP="00F17A41">
      <w:pPr>
        <w:pStyle w:val="Textonotapie"/>
        <w:jc w:val="both"/>
        <w:rPr>
          <w:rFonts w:ascii="Arial" w:hAnsi="Arial" w:cs="Arial"/>
          <w:sz w:val="18"/>
          <w:szCs w:val="18"/>
        </w:rPr>
      </w:pPr>
      <w:r w:rsidRPr="00F17A41">
        <w:rPr>
          <w:rStyle w:val="Refdenotaalpie"/>
          <w:rFonts w:ascii="Arial" w:hAnsi="Arial" w:cs="Arial"/>
          <w:b/>
          <w:sz w:val="18"/>
          <w:szCs w:val="18"/>
        </w:rPr>
        <w:footnoteRef/>
      </w:r>
      <w:r w:rsidRPr="00F17A41">
        <w:rPr>
          <w:rFonts w:ascii="Arial" w:hAnsi="Arial" w:cs="Arial"/>
          <w:b/>
          <w:sz w:val="18"/>
          <w:szCs w:val="18"/>
        </w:rPr>
        <w:t xml:space="preserve"> ARTÍCULO 162.-</w:t>
      </w:r>
      <w:r w:rsidRPr="00F17A41">
        <w:rPr>
          <w:rFonts w:ascii="Arial" w:hAnsi="Arial" w:cs="Arial"/>
          <w:sz w:val="18"/>
          <w:szCs w:val="18"/>
        </w:rPr>
        <w:t xml:space="preserve"> Procede el sobreseimiento del juicio:</w:t>
      </w:r>
    </w:p>
    <w:p w14:paraId="4504E8DE" w14:textId="42FB7A2A" w:rsidR="00F17A41" w:rsidRDefault="00F17A41" w:rsidP="00F17A41">
      <w:pPr>
        <w:pStyle w:val="Textonotapie"/>
        <w:jc w:val="both"/>
        <w:rPr>
          <w:rFonts w:ascii="Arial" w:hAnsi="Arial" w:cs="Arial"/>
          <w:sz w:val="18"/>
          <w:szCs w:val="18"/>
        </w:rPr>
      </w:pPr>
      <w:r>
        <w:rPr>
          <w:rFonts w:ascii="Arial" w:hAnsi="Arial" w:cs="Arial"/>
          <w:sz w:val="18"/>
          <w:szCs w:val="18"/>
        </w:rPr>
        <w:t>…</w:t>
      </w:r>
    </w:p>
    <w:p w14:paraId="7ADDAE93" w14:textId="7395D2C7" w:rsidR="00896196" w:rsidRPr="00F17A41" w:rsidRDefault="00896196" w:rsidP="00F17A41">
      <w:pPr>
        <w:pStyle w:val="Textonotapie"/>
        <w:jc w:val="both"/>
        <w:rPr>
          <w:rFonts w:ascii="Arial" w:hAnsi="Arial" w:cs="Arial"/>
          <w:sz w:val="18"/>
          <w:szCs w:val="18"/>
        </w:rPr>
      </w:pPr>
      <w:r w:rsidRPr="00F17A41">
        <w:rPr>
          <w:rFonts w:ascii="Arial" w:hAnsi="Arial" w:cs="Arial"/>
          <w:b/>
          <w:sz w:val="18"/>
          <w:szCs w:val="18"/>
        </w:rPr>
        <w:t>II.</w:t>
      </w:r>
      <w:r w:rsidRPr="00F17A41">
        <w:rPr>
          <w:rFonts w:ascii="Arial" w:hAnsi="Arial" w:cs="Arial"/>
          <w:sz w:val="18"/>
          <w:szCs w:val="18"/>
        </w:rPr>
        <w:t xml:space="preserve"> Cuando durante la tramitación del procedimiento sobreviniere alguna de las causas de improcedencia a que se refiere el artículo anterior;</w:t>
      </w:r>
    </w:p>
    <w:p w14:paraId="686657F3" w14:textId="58B4F006" w:rsidR="00F17A41" w:rsidRDefault="00F17A41" w:rsidP="00F17A41">
      <w:pPr>
        <w:pStyle w:val="Textonotapie"/>
        <w:jc w:val="both"/>
        <w:rPr>
          <w:rFonts w:ascii="Arial" w:hAnsi="Arial" w:cs="Arial"/>
          <w:sz w:val="18"/>
          <w:szCs w:val="18"/>
        </w:rPr>
      </w:pPr>
      <w:r>
        <w:rPr>
          <w:rFonts w:ascii="Arial" w:hAnsi="Arial" w:cs="Arial"/>
          <w:sz w:val="18"/>
          <w:szCs w:val="18"/>
        </w:rPr>
        <w:t>….</w:t>
      </w:r>
    </w:p>
    <w:p w14:paraId="55C401F8" w14:textId="2DB95633" w:rsidR="00896196" w:rsidRPr="00F17A41" w:rsidRDefault="00896196" w:rsidP="00F17A41">
      <w:pPr>
        <w:pStyle w:val="Textonotapie"/>
        <w:jc w:val="both"/>
        <w:rPr>
          <w:rFonts w:ascii="Arial" w:hAnsi="Arial" w:cs="Arial"/>
          <w:sz w:val="18"/>
          <w:szCs w:val="18"/>
        </w:rPr>
      </w:pPr>
      <w:r w:rsidRPr="00F17A41">
        <w:rPr>
          <w:rFonts w:ascii="Arial" w:hAnsi="Arial" w:cs="Arial"/>
          <w:b/>
          <w:sz w:val="18"/>
          <w:szCs w:val="18"/>
        </w:rPr>
        <w:t>VI.</w:t>
      </w:r>
      <w:r w:rsidRPr="00F17A41">
        <w:rPr>
          <w:rFonts w:ascii="Arial" w:hAnsi="Arial" w:cs="Arial"/>
          <w:sz w:val="18"/>
          <w:szCs w:val="18"/>
        </w:rPr>
        <w:t xml:space="preserve"> En los demás casos en los que por disposición legal exista impedimento para emitir resoluciones en cuanto al fondo; y</w:t>
      </w:r>
    </w:p>
  </w:footnote>
  <w:footnote w:id="4">
    <w:p w14:paraId="3948F42C" w14:textId="77777777" w:rsidR="00F17A41" w:rsidRDefault="00F17A41" w:rsidP="00DF0695">
      <w:pPr>
        <w:pStyle w:val="Textonotapie"/>
        <w:jc w:val="both"/>
        <w:rPr>
          <w:rFonts w:ascii="Arial" w:hAnsi="Arial" w:cs="Arial"/>
          <w:sz w:val="18"/>
          <w:szCs w:val="18"/>
        </w:rPr>
      </w:pPr>
    </w:p>
    <w:p w14:paraId="5CD13038" w14:textId="77777777" w:rsidR="00C93133" w:rsidRPr="00F17A41" w:rsidRDefault="00C93133" w:rsidP="00DF0695">
      <w:pPr>
        <w:pStyle w:val="Textonotapie"/>
        <w:jc w:val="both"/>
        <w:rPr>
          <w:rFonts w:ascii="Arial" w:hAnsi="Arial" w:cs="Arial"/>
          <w:sz w:val="18"/>
          <w:szCs w:val="18"/>
        </w:rPr>
      </w:pPr>
      <w:r w:rsidRPr="00F17A41">
        <w:rPr>
          <w:rStyle w:val="Refdenotaalpie"/>
          <w:rFonts w:ascii="Arial" w:hAnsi="Arial" w:cs="Arial"/>
          <w:sz w:val="18"/>
          <w:szCs w:val="18"/>
        </w:rPr>
        <w:footnoteRef/>
      </w:r>
      <w:r w:rsidRPr="00F17A41">
        <w:rPr>
          <w:rFonts w:ascii="Arial" w:hAnsi="Arial" w:cs="Arial"/>
          <w:sz w:val="18"/>
          <w:szCs w:val="18"/>
        </w:rPr>
        <w:t xml:space="preserve"> “</w:t>
      </w:r>
      <w:r w:rsidRPr="00F17A41">
        <w:rPr>
          <w:rFonts w:ascii="Arial" w:hAnsi="Arial" w:cs="Arial"/>
          <w:b/>
          <w:sz w:val="18"/>
          <w:szCs w:val="18"/>
        </w:rPr>
        <w:t>ARTÍCULO 133.-</w:t>
      </w:r>
      <w:r w:rsidRPr="00F17A41">
        <w:rPr>
          <w:rFonts w:ascii="Arial" w:hAnsi="Arial" w:cs="Arial"/>
          <w:sz w:val="18"/>
          <w:szCs w:val="18"/>
        </w:rPr>
        <w:t xml:space="preserve"> Las Salas Unitarias del Tribunal son competentes para conocer y resolver los</w:t>
      </w:r>
    </w:p>
    <w:p w14:paraId="6033CBC7"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juicios que se promuevan en contra de:</w:t>
      </w:r>
    </w:p>
    <w:p w14:paraId="3E1D7FAA"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w:t>
      </w:r>
    </w:p>
    <w:p w14:paraId="0CB76597" w14:textId="77777777" w:rsidR="00C93133" w:rsidRPr="00F17A41" w:rsidRDefault="00C93133" w:rsidP="00DF0695">
      <w:pPr>
        <w:pStyle w:val="Textonotapie"/>
        <w:jc w:val="both"/>
        <w:rPr>
          <w:rFonts w:ascii="Arial" w:hAnsi="Arial" w:cs="Arial"/>
          <w:sz w:val="18"/>
          <w:szCs w:val="18"/>
        </w:rPr>
      </w:pPr>
      <w:r w:rsidRPr="00F17A41">
        <w:rPr>
          <w:rFonts w:ascii="Arial" w:hAnsi="Arial" w:cs="Arial"/>
          <w:b/>
          <w:sz w:val="18"/>
          <w:szCs w:val="18"/>
        </w:rPr>
        <w:t>VIII.</w:t>
      </w:r>
      <w:r w:rsidRPr="00F17A41">
        <w:rPr>
          <w:rFonts w:ascii="Arial" w:hAnsi="Arial" w:cs="Arial"/>
          <w:sz w:val="18"/>
          <w:szCs w:val="18"/>
        </w:rPr>
        <w:t xml:space="preserve"> El procedimiento administrativo de ejecución cuando el afectado en dicho</w:t>
      </w:r>
    </w:p>
    <w:p w14:paraId="72C11A9C"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procedimiento opte por no interponer el recurso ordinario ante las autoridades</w:t>
      </w:r>
    </w:p>
    <w:p w14:paraId="7526BAD2"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competentes y cuando afirme:</w:t>
      </w:r>
    </w:p>
    <w:p w14:paraId="69D9F6B5"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a) Que el crédito que le exige se ha extinguido legalmente;</w:t>
      </w:r>
    </w:p>
    <w:p w14:paraId="69DA77A9"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b) Que el monto del crédito es inferior al exigible;</w:t>
      </w:r>
    </w:p>
    <w:p w14:paraId="7D2D7C89"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c) Que es poseedor, a título de propietario, del bien embargado; y</w:t>
      </w:r>
    </w:p>
    <w:p w14:paraId="550F946C"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d) Que el procedimiento coactivo no se ajuste a la ley. En este caso, la oposición no se</w:t>
      </w:r>
    </w:p>
    <w:p w14:paraId="51BDC86D"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podrá hacer valer, sino contra la resolución que apruebe el remate; salvo que se trate</w:t>
      </w:r>
    </w:p>
    <w:p w14:paraId="78BEEB97" w14:textId="77777777" w:rsidR="00C93133" w:rsidRPr="00F17A41" w:rsidRDefault="00C93133" w:rsidP="00DF0695">
      <w:pPr>
        <w:pStyle w:val="Textonotapie"/>
        <w:jc w:val="both"/>
        <w:rPr>
          <w:rFonts w:ascii="Arial" w:hAnsi="Arial" w:cs="Arial"/>
          <w:sz w:val="18"/>
          <w:szCs w:val="18"/>
        </w:rPr>
      </w:pPr>
      <w:r w:rsidRPr="00F17A41">
        <w:rPr>
          <w:rFonts w:ascii="Arial" w:hAnsi="Arial" w:cs="Arial"/>
          <w:sz w:val="18"/>
          <w:szCs w:val="18"/>
        </w:rPr>
        <w:t>de resoluciones cuya ejecución material sea imposible reparación.</w:t>
      </w:r>
    </w:p>
    <w:p w14:paraId="4F60F292" w14:textId="77777777" w:rsidR="00C93133" w:rsidRPr="00F17A41" w:rsidRDefault="00C93133" w:rsidP="00DF0695">
      <w:pPr>
        <w:pStyle w:val="Textonotapie"/>
        <w:rPr>
          <w:rFonts w:ascii="Arial" w:hAnsi="Arial" w:cs="Arial"/>
          <w:sz w:val="18"/>
          <w:szCs w:val="18"/>
        </w:rPr>
      </w:pPr>
      <w:r w:rsidRPr="00F17A41">
        <w:rPr>
          <w:rFonts w:ascii="Arial" w:hAnsi="Arial" w:cs="Arial"/>
          <w:sz w:val="18"/>
          <w:szCs w:val="18"/>
        </w:rPr>
        <w:t>(…).”</w:t>
      </w:r>
    </w:p>
  </w:footnote>
  <w:footnote w:id="5">
    <w:p w14:paraId="6818B797" w14:textId="77777777" w:rsidR="00C93133" w:rsidRPr="00BA6DC6" w:rsidRDefault="00C93133" w:rsidP="00C93133">
      <w:pPr>
        <w:pStyle w:val="Textonotapie"/>
        <w:jc w:val="both"/>
        <w:rPr>
          <w:rFonts w:ascii="Arial" w:hAnsi="Arial" w:cs="Arial"/>
          <w:sz w:val="16"/>
          <w:szCs w:val="16"/>
        </w:rPr>
      </w:pPr>
      <w:r w:rsidRPr="00F576C9">
        <w:rPr>
          <w:rStyle w:val="Refdenotaalpie"/>
          <w:rFonts w:ascii="Arial" w:hAnsi="Arial" w:cs="Arial"/>
          <w:sz w:val="16"/>
          <w:szCs w:val="16"/>
        </w:rPr>
        <w:footnoteRef/>
      </w:r>
      <w:r w:rsidRPr="00F576C9">
        <w:rPr>
          <w:rFonts w:ascii="Arial" w:hAnsi="Arial" w:cs="Arial"/>
          <w:sz w:val="16"/>
          <w:szCs w:val="16"/>
        </w:rPr>
        <w:t xml:space="preserve"> “</w:t>
      </w:r>
      <w:r w:rsidRPr="00F576C9">
        <w:rPr>
          <w:rFonts w:ascii="Arial" w:hAnsi="Arial" w:cs="Arial"/>
          <w:b/>
          <w:sz w:val="16"/>
          <w:szCs w:val="16"/>
        </w:rPr>
        <w:t>ARTÍCULO 103.-</w:t>
      </w:r>
      <w:r w:rsidRPr="00F576C9">
        <w:rPr>
          <w:rFonts w:ascii="Arial" w:hAnsi="Arial" w:cs="Arial"/>
          <w:sz w:val="16"/>
          <w:szCs w:val="16"/>
        </w:rPr>
        <w:t xml:space="preserve"> El Patrimonio</w:t>
      </w:r>
      <w:r w:rsidRPr="00BA6DC6">
        <w:rPr>
          <w:rFonts w:ascii="Arial" w:hAnsi="Arial" w:cs="Arial"/>
          <w:sz w:val="16"/>
          <w:szCs w:val="16"/>
        </w:rPr>
        <w:t xml:space="preserve"> del Municipio lo constituyen los bienes de dominio público y los bienes de dominio privado.</w:t>
      </w:r>
    </w:p>
    <w:p w14:paraId="1748062E" w14:textId="77777777" w:rsidR="00C93133" w:rsidRPr="00BA6DC6" w:rsidRDefault="00C93133" w:rsidP="00C93133">
      <w:pPr>
        <w:pStyle w:val="Textonotapie"/>
        <w:jc w:val="both"/>
        <w:rPr>
          <w:rFonts w:ascii="Arial" w:hAnsi="Arial" w:cs="Arial"/>
          <w:sz w:val="16"/>
          <w:szCs w:val="16"/>
        </w:rPr>
      </w:pPr>
      <w:r w:rsidRPr="00BA6DC6">
        <w:rPr>
          <w:rFonts w:ascii="Arial" w:hAnsi="Arial" w:cs="Arial"/>
          <w:sz w:val="16"/>
          <w:szCs w:val="16"/>
        </w:rPr>
        <w:t>Son bienes de dominio público:</w:t>
      </w:r>
    </w:p>
    <w:p w14:paraId="4121E2E2" w14:textId="77777777" w:rsidR="00C93133" w:rsidRPr="00BA6DC6" w:rsidRDefault="00C93133" w:rsidP="00C93133">
      <w:pPr>
        <w:pStyle w:val="Textonotapie"/>
        <w:jc w:val="both"/>
        <w:rPr>
          <w:rFonts w:ascii="Arial" w:hAnsi="Arial" w:cs="Arial"/>
          <w:sz w:val="16"/>
          <w:szCs w:val="16"/>
        </w:rPr>
      </w:pPr>
      <w:r w:rsidRPr="00BA6DC6">
        <w:rPr>
          <w:rFonts w:ascii="Arial" w:hAnsi="Arial" w:cs="Arial"/>
          <w:b/>
          <w:sz w:val="16"/>
          <w:szCs w:val="16"/>
        </w:rPr>
        <w:t>I.-</w:t>
      </w:r>
      <w:r w:rsidRPr="00BA6DC6">
        <w:rPr>
          <w:rFonts w:ascii="Arial" w:hAnsi="Arial" w:cs="Arial"/>
          <w:sz w:val="16"/>
          <w:szCs w:val="16"/>
        </w:rPr>
        <w:t xml:space="preserve"> Los de uso común;</w:t>
      </w:r>
    </w:p>
    <w:p w14:paraId="4C09DF94" w14:textId="77777777" w:rsidR="00C93133" w:rsidRPr="00BA6DC6" w:rsidRDefault="00C93133" w:rsidP="00C93133">
      <w:pPr>
        <w:pStyle w:val="Textonotapie"/>
        <w:jc w:val="both"/>
        <w:rPr>
          <w:rFonts w:ascii="Arial" w:hAnsi="Arial" w:cs="Arial"/>
          <w:sz w:val="16"/>
          <w:szCs w:val="16"/>
        </w:rPr>
      </w:pPr>
      <w:r w:rsidRPr="00BA6DC6">
        <w:rPr>
          <w:rFonts w:ascii="Arial" w:hAnsi="Arial" w:cs="Arial"/>
          <w:b/>
          <w:sz w:val="16"/>
          <w:szCs w:val="16"/>
        </w:rPr>
        <w:t>II.-</w:t>
      </w:r>
      <w:r w:rsidRPr="00BA6DC6">
        <w:rPr>
          <w:rFonts w:ascii="Arial" w:hAnsi="Arial" w:cs="Arial"/>
          <w:sz w:val="16"/>
          <w:szCs w:val="16"/>
        </w:rPr>
        <w:t xml:space="preserve"> Los inmuebles destinados por el Municipio a un servicio público, los propios que utilice para dicho fin y los equiparados a éstos conforme a la Ley;</w:t>
      </w:r>
    </w:p>
    <w:p w14:paraId="31D304B0" w14:textId="77777777" w:rsidR="00C93133" w:rsidRPr="00BA6DC6" w:rsidRDefault="00C93133" w:rsidP="00C93133">
      <w:pPr>
        <w:pStyle w:val="Textonotapie"/>
        <w:jc w:val="both"/>
        <w:rPr>
          <w:rFonts w:ascii="Arial" w:hAnsi="Arial" w:cs="Arial"/>
          <w:sz w:val="16"/>
          <w:szCs w:val="16"/>
        </w:rPr>
      </w:pPr>
      <w:r w:rsidRPr="00BA6DC6">
        <w:rPr>
          <w:rFonts w:ascii="Arial" w:hAnsi="Arial" w:cs="Arial"/>
          <w:b/>
          <w:sz w:val="16"/>
          <w:szCs w:val="16"/>
        </w:rPr>
        <w:t>III.-</w:t>
      </w:r>
      <w:r w:rsidRPr="00BA6DC6">
        <w:rPr>
          <w:rFonts w:ascii="Arial" w:hAnsi="Arial" w:cs="Arial"/>
          <w:sz w:val="16"/>
          <w:szCs w:val="16"/>
        </w:rPr>
        <w:t xml:space="preserve"> Los muebles de propiedad municipal que por su naturaleza no sean sustituibles tales como los documentos y expedientes de las oficinas, manuscritos, archivos, libros, mapas, planes, folletos, grabados importantes, obras de arte u otros objetos similares;</w:t>
      </w:r>
    </w:p>
    <w:p w14:paraId="07679833" w14:textId="77777777" w:rsidR="00C93133" w:rsidRPr="00BA6DC6" w:rsidRDefault="00C93133" w:rsidP="00C93133">
      <w:pPr>
        <w:pStyle w:val="Textonotapie"/>
        <w:jc w:val="both"/>
        <w:rPr>
          <w:rFonts w:ascii="Arial" w:hAnsi="Arial" w:cs="Arial"/>
          <w:sz w:val="16"/>
          <w:szCs w:val="16"/>
        </w:rPr>
      </w:pPr>
      <w:r w:rsidRPr="00BA6DC6">
        <w:rPr>
          <w:rFonts w:ascii="Arial" w:hAnsi="Arial" w:cs="Arial"/>
          <w:b/>
          <w:sz w:val="16"/>
          <w:szCs w:val="16"/>
        </w:rPr>
        <w:t>IV.-</w:t>
      </w:r>
      <w:r w:rsidRPr="00BA6DC6">
        <w:rPr>
          <w:rFonts w:ascii="Arial" w:hAnsi="Arial" w:cs="Arial"/>
          <w:sz w:val="16"/>
          <w:szCs w:val="16"/>
        </w:rPr>
        <w:t xml:space="preserve"> Las pinturas, murales, esculturas u otra obra artística incorporada o adherida permanentemente a los inmuebles propiedad del Municipio o de los organismos descentralizados del mismo; y</w:t>
      </w:r>
    </w:p>
    <w:p w14:paraId="2C46A236" w14:textId="77777777" w:rsidR="00C93133" w:rsidRPr="00BA6DC6" w:rsidRDefault="00C93133" w:rsidP="00C93133">
      <w:pPr>
        <w:pStyle w:val="Textonotapie"/>
        <w:jc w:val="both"/>
        <w:rPr>
          <w:rFonts w:ascii="Arial" w:hAnsi="Arial" w:cs="Arial"/>
          <w:sz w:val="16"/>
          <w:szCs w:val="16"/>
        </w:rPr>
      </w:pPr>
      <w:r w:rsidRPr="00BA6DC6">
        <w:rPr>
          <w:rFonts w:ascii="Arial" w:hAnsi="Arial" w:cs="Arial"/>
          <w:b/>
          <w:sz w:val="16"/>
          <w:szCs w:val="16"/>
        </w:rPr>
        <w:t>V.-</w:t>
      </w:r>
      <w:r w:rsidRPr="00BA6DC6">
        <w:rPr>
          <w:rFonts w:ascii="Arial" w:hAnsi="Arial" w:cs="Arial"/>
          <w:sz w:val="16"/>
          <w:szCs w:val="16"/>
        </w:rPr>
        <w:t xml:space="preserve"> Los demás que por disposición de otros ordenamientos legales forman o deban formar parte del dominio público municipal.</w:t>
      </w:r>
    </w:p>
    <w:p w14:paraId="2CC9C89C" w14:textId="77777777" w:rsidR="00C93133" w:rsidRPr="00BA6DC6" w:rsidRDefault="00C93133" w:rsidP="00C93133">
      <w:pPr>
        <w:pStyle w:val="Textonotapie"/>
        <w:jc w:val="both"/>
        <w:rPr>
          <w:rFonts w:ascii="Arial" w:hAnsi="Arial" w:cs="Arial"/>
          <w:sz w:val="16"/>
          <w:szCs w:val="16"/>
        </w:rPr>
      </w:pPr>
      <w:r w:rsidRPr="00BA6DC6">
        <w:rPr>
          <w:rFonts w:ascii="Arial" w:hAnsi="Arial" w:cs="Arial"/>
          <w:sz w:val="16"/>
          <w:szCs w:val="16"/>
        </w:rPr>
        <w:t>Los bienes del dominio público se regirán por lo dispuesto en el Libro Segundo, Títulos del Primero al Tercero del Código Civil vigente en el Estado.”</w:t>
      </w:r>
    </w:p>
  </w:footnote>
  <w:footnote w:id="6">
    <w:p w14:paraId="21D4E813" w14:textId="77777777" w:rsidR="00C93133" w:rsidRDefault="00C93133" w:rsidP="00DF0695">
      <w:pPr>
        <w:pStyle w:val="Textonotapie"/>
        <w:jc w:val="both"/>
        <w:rPr>
          <w:rFonts w:ascii="Arial" w:hAnsi="Arial" w:cs="Arial"/>
          <w:sz w:val="16"/>
          <w:szCs w:val="16"/>
        </w:rPr>
      </w:pPr>
    </w:p>
    <w:p w14:paraId="5546A879" w14:textId="0DCD78D9" w:rsidR="00C93133" w:rsidRPr="00BA6DC6" w:rsidRDefault="00C93133" w:rsidP="00DF0695">
      <w:pPr>
        <w:pStyle w:val="Textonotapie"/>
        <w:jc w:val="both"/>
        <w:rPr>
          <w:rFonts w:ascii="Arial" w:hAnsi="Arial" w:cs="Arial"/>
          <w:sz w:val="16"/>
          <w:szCs w:val="16"/>
        </w:rPr>
      </w:pPr>
      <w:r w:rsidRPr="00BA6DC6">
        <w:rPr>
          <w:rStyle w:val="Refdenotaalpie"/>
          <w:rFonts w:ascii="Arial" w:hAnsi="Arial" w:cs="Arial"/>
          <w:sz w:val="16"/>
          <w:szCs w:val="16"/>
        </w:rPr>
        <w:footnoteRef/>
      </w:r>
      <w:r w:rsidRPr="00BA6DC6">
        <w:rPr>
          <w:rFonts w:ascii="Arial" w:hAnsi="Arial" w:cs="Arial"/>
          <w:sz w:val="16"/>
          <w:szCs w:val="16"/>
        </w:rPr>
        <w:t xml:space="preserve"> “</w:t>
      </w:r>
      <w:r w:rsidRPr="00BA6DC6">
        <w:rPr>
          <w:rFonts w:ascii="Arial" w:hAnsi="Arial" w:cs="Arial"/>
          <w:b/>
          <w:bCs/>
          <w:sz w:val="16"/>
          <w:szCs w:val="16"/>
        </w:rPr>
        <w:t>ARTÍCULO 105.-</w:t>
      </w:r>
      <w:r w:rsidRPr="00BA6DC6">
        <w:rPr>
          <w:rFonts w:ascii="Arial" w:hAnsi="Arial" w:cs="Arial"/>
          <w:sz w:val="16"/>
          <w:szCs w:val="16"/>
        </w:rPr>
        <w:t xml:space="preserve"> Los bienes del dominio público del Municipio son imprescriptibles e inembargables, pero podrán ser enajenados y gravados, conforme al Capítulo Tercero de este mismo Título.”   </w:t>
      </w:r>
    </w:p>
  </w:footnote>
  <w:footnote w:id="7">
    <w:p w14:paraId="1A614D08" w14:textId="77777777" w:rsidR="00C93133" w:rsidRDefault="00C93133" w:rsidP="00F576C9">
      <w:pPr>
        <w:pStyle w:val="Textonotapie"/>
        <w:jc w:val="both"/>
      </w:pPr>
    </w:p>
    <w:p w14:paraId="461D1B90" w14:textId="77777777" w:rsidR="00C93133" w:rsidRDefault="00C93133" w:rsidP="00F576C9">
      <w:pPr>
        <w:pStyle w:val="Textonotapie"/>
        <w:jc w:val="both"/>
        <w:rPr>
          <w:rFonts w:ascii="Arial" w:hAnsi="Arial" w:cs="Arial"/>
          <w:sz w:val="16"/>
          <w:szCs w:val="16"/>
        </w:rPr>
      </w:pPr>
      <w:r>
        <w:rPr>
          <w:rStyle w:val="Refdenotaalpie"/>
        </w:rPr>
        <w:footnoteRef/>
      </w:r>
      <w:r>
        <w:t xml:space="preserve"> </w:t>
      </w:r>
      <w:r w:rsidRPr="00F576C9">
        <w:rPr>
          <w:rFonts w:ascii="Arial" w:hAnsi="Arial" w:cs="Arial"/>
          <w:b/>
          <w:sz w:val="16"/>
          <w:szCs w:val="16"/>
        </w:rPr>
        <w:t>ARTÍCULO 119</w:t>
      </w:r>
      <w:r w:rsidRPr="00F576C9">
        <w:rPr>
          <w:rFonts w:ascii="Arial" w:hAnsi="Arial" w:cs="Arial"/>
          <w:sz w:val="16"/>
          <w:szCs w:val="16"/>
        </w:rPr>
        <w:t>.-</w:t>
      </w:r>
      <w:r>
        <w:rPr>
          <w:rFonts w:ascii="Arial" w:hAnsi="Arial" w:cs="Arial"/>
          <w:sz w:val="16"/>
          <w:szCs w:val="16"/>
        </w:rPr>
        <w:t xml:space="preserve"> […]</w:t>
      </w:r>
    </w:p>
    <w:p w14:paraId="3481E496" w14:textId="7FD7F545" w:rsidR="00C93133" w:rsidRDefault="00C93133" w:rsidP="00F576C9">
      <w:pPr>
        <w:pStyle w:val="Textonotapie"/>
        <w:jc w:val="both"/>
        <w:rPr>
          <w:rFonts w:ascii="Arial" w:hAnsi="Arial" w:cs="Arial"/>
          <w:sz w:val="16"/>
          <w:szCs w:val="16"/>
        </w:rPr>
      </w:pPr>
      <w:r w:rsidRPr="00F576C9">
        <w:rPr>
          <w:rFonts w:ascii="Arial" w:hAnsi="Arial" w:cs="Arial"/>
          <w:sz w:val="16"/>
          <w:szCs w:val="16"/>
        </w:rPr>
        <w:t xml:space="preserve"> Los bienes muebles e inmuebles del municipio son inembargables, en consecuencia, no podrá emplearse la vía de apremio ni dictarse auto de ejecución para hacer efectivas las sentencias dictadas a favor de particulares, en contra del gobierno municipal o de su hacienda, o de sus organismos públicos descentralizados, salvo los casos señalados en esta Ley.</w:t>
      </w:r>
    </w:p>
    <w:p w14:paraId="784F6EF9" w14:textId="77777777" w:rsidR="00C93133" w:rsidRPr="00F576C9" w:rsidRDefault="00C93133" w:rsidP="00F576C9">
      <w:pPr>
        <w:pStyle w:val="Textonotapie"/>
        <w:jc w:val="both"/>
        <w:rPr>
          <w:rFonts w:ascii="Arial" w:hAnsi="Arial" w:cs="Arial"/>
          <w:sz w:val="16"/>
          <w:szCs w:val="16"/>
        </w:rPr>
      </w:pPr>
    </w:p>
  </w:footnote>
  <w:footnote w:id="8">
    <w:p w14:paraId="36D35558" w14:textId="77777777" w:rsidR="00CE5961" w:rsidRPr="00BA6DC6" w:rsidRDefault="00CE5961" w:rsidP="00CE5961">
      <w:pPr>
        <w:pStyle w:val="Textonotapie"/>
        <w:rPr>
          <w:rFonts w:ascii="Arial" w:hAnsi="Arial" w:cs="Arial"/>
          <w:sz w:val="16"/>
          <w:szCs w:val="16"/>
        </w:rPr>
      </w:pPr>
      <w:r w:rsidRPr="00BA6DC6">
        <w:rPr>
          <w:rStyle w:val="Refdenotaalpie"/>
          <w:rFonts w:ascii="Arial" w:hAnsi="Arial" w:cs="Arial"/>
          <w:sz w:val="16"/>
          <w:szCs w:val="16"/>
        </w:rPr>
        <w:footnoteRef/>
      </w:r>
      <w:r w:rsidRPr="00BA6DC6">
        <w:rPr>
          <w:rFonts w:ascii="Arial" w:hAnsi="Arial" w:cs="Arial"/>
          <w:sz w:val="16"/>
          <w:szCs w:val="16"/>
        </w:rPr>
        <w:t xml:space="preserve"> “</w:t>
      </w:r>
      <w:r w:rsidRPr="00BA6DC6">
        <w:rPr>
          <w:rFonts w:ascii="Arial" w:hAnsi="Arial" w:cs="Arial"/>
          <w:b/>
          <w:sz w:val="16"/>
          <w:szCs w:val="16"/>
        </w:rPr>
        <w:t>Artículo 777.-</w:t>
      </w:r>
      <w:r w:rsidRPr="00BA6DC6">
        <w:rPr>
          <w:rFonts w:ascii="Arial" w:hAnsi="Arial" w:cs="Arial"/>
          <w:sz w:val="16"/>
          <w:szCs w:val="16"/>
        </w:rPr>
        <w:t xml:space="preserve"> Los bienes del dominio del poder público se dividen en bienes de uso común,</w:t>
      </w:r>
    </w:p>
    <w:p w14:paraId="647DDE4B" w14:textId="77777777" w:rsidR="00CE5961" w:rsidRPr="00BA6DC6" w:rsidRDefault="00CE5961" w:rsidP="00CE5961">
      <w:pPr>
        <w:pStyle w:val="Textonotapie"/>
        <w:rPr>
          <w:rFonts w:ascii="Arial" w:hAnsi="Arial" w:cs="Arial"/>
          <w:sz w:val="16"/>
          <w:szCs w:val="16"/>
        </w:rPr>
      </w:pPr>
      <w:r w:rsidRPr="00BA6DC6">
        <w:rPr>
          <w:rFonts w:ascii="Arial" w:hAnsi="Arial" w:cs="Arial"/>
          <w:sz w:val="16"/>
          <w:szCs w:val="16"/>
        </w:rPr>
        <w:t>bienes destinados a un servicio público y bienes propios.”</w:t>
      </w:r>
    </w:p>
  </w:footnote>
  <w:footnote w:id="9">
    <w:p w14:paraId="4BC5CE78" w14:textId="77777777" w:rsidR="00CE5961" w:rsidRPr="00BA6DC6" w:rsidRDefault="00CE5961" w:rsidP="00CE5961">
      <w:pPr>
        <w:pStyle w:val="Textonotapie"/>
        <w:jc w:val="both"/>
        <w:rPr>
          <w:rFonts w:ascii="Arial" w:hAnsi="Arial" w:cs="Arial"/>
          <w:sz w:val="16"/>
          <w:szCs w:val="16"/>
        </w:rPr>
      </w:pPr>
      <w:r w:rsidRPr="00BA6DC6">
        <w:rPr>
          <w:rStyle w:val="Refdenotaalpie"/>
          <w:rFonts w:ascii="Arial" w:hAnsi="Arial" w:cs="Arial"/>
          <w:sz w:val="16"/>
          <w:szCs w:val="16"/>
        </w:rPr>
        <w:footnoteRef/>
      </w:r>
      <w:r w:rsidRPr="00BA6DC6">
        <w:rPr>
          <w:rFonts w:ascii="Arial" w:hAnsi="Arial" w:cs="Arial"/>
          <w:sz w:val="16"/>
          <w:szCs w:val="16"/>
        </w:rPr>
        <w:t xml:space="preserve"> “</w:t>
      </w:r>
      <w:r w:rsidRPr="00BA6DC6">
        <w:rPr>
          <w:rFonts w:ascii="Arial" w:hAnsi="Arial" w:cs="Arial"/>
          <w:b/>
          <w:sz w:val="16"/>
          <w:szCs w:val="16"/>
        </w:rPr>
        <w:t>Artículo 780.-</w:t>
      </w:r>
      <w:r w:rsidRPr="00BA6DC6">
        <w:rPr>
          <w:rFonts w:ascii="Arial" w:hAnsi="Arial" w:cs="Arial"/>
          <w:sz w:val="16"/>
          <w:szCs w:val="16"/>
        </w:rPr>
        <w:t xml:space="preserve"> Los bienes destinados a un servicio público y los bienes propios, pertenecientes al Estado o a los Municipios, corresponden en pleno dominio a estas entidades; pero los primeros son inalienables e imprescriptibles, mientras no se les desafecte del servicio público a que se hallen destinados.”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C93133" w:rsidRDefault="00AC523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C93133">
          <w:fldChar w:fldCharType="begin"/>
        </w:r>
        <w:r w:rsidR="00C93133">
          <w:instrText>PAGE   \* MERGEFORMAT</w:instrText>
        </w:r>
        <w:r w:rsidR="00C93133">
          <w:fldChar w:fldCharType="separate"/>
        </w:r>
        <w:r w:rsidRPr="00AC523F">
          <w:rPr>
            <w:noProof/>
            <w:lang w:val="es-ES"/>
          </w:rPr>
          <w:t>4</w:t>
        </w:r>
        <w:r w:rsidR="00C93133">
          <w:fldChar w:fldCharType="end"/>
        </w:r>
      </w:p>
    </w:sdtContent>
  </w:sdt>
  <w:p w14:paraId="0E68208C" w14:textId="77777777" w:rsidR="00C93133" w:rsidRDefault="00C9313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C93133" w:rsidRDefault="00AC523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93133">
          <w:fldChar w:fldCharType="begin"/>
        </w:r>
        <w:r w:rsidR="00C93133">
          <w:instrText>PAGE   \* MERGEFORMAT</w:instrText>
        </w:r>
        <w:r w:rsidR="00C93133">
          <w:fldChar w:fldCharType="separate"/>
        </w:r>
        <w:r w:rsidRPr="00AC523F">
          <w:rPr>
            <w:noProof/>
            <w:lang w:val="es-ES"/>
          </w:rPr>
          <w:t>5</w:t>
        </w:r>
        <w:r w:rsidR="00C93133">
          <w:fldChar w:fldCharType="end"/>
        </w:r>
      </w:sdtContent>
    </w:sdt>
  </w:p>
  <w:p w14:paraId="51E22156" w14:textId="56A1A320" w:rsidR="00C93133" w:rsidRDefault="00AC523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2040C27" wp14:editId="65ED2B43">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052D79B" w14:textId="77777777" w:rsidR="00AC523F" w:rsidRDefault="00AC523F" w:rsidP="00AC523F">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40C27"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7052D79B" w14:textId="77777777" w:rsidR="00AC523F" w:rsidRDefault="00AC523F" w:rsidP="00AC523F">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93133"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D9A14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93133" w:rsidRDefault="00AC523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5AC87820"/>
    <w:multiLevelType w:val="hybridMultilevel"/>
    <w:tmpl w:val="32543AFC"/>
    <w:lvl w:ilvl="0" w:tplc="2566446E">
      <w:start w:val="1"/>
      <w:numFmt w:val="decimal"/>
      <w:lvlText w:val="%1."/>
      <w:lvlJc w:val="left"/>
      <w:pPr>
        <w:ind w:left="1778" w:hanging="360"/>
      </w:pPr>
      <w:rPr>
        <w:rFonts w:hint="default"/>
        <w:b/>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C29"/>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48B"/>
    <w:rsid w:val="00022BBC"/>
    <w:rsid w:val="00023F33"/>
    <w:rsid w:val="00024545"/>
    <w:rsid w:val="00025BEB"/>
    <w:rsid w:val="000262A2"/>
    <w:rsid w:val="000264DD"/>
    <w:rsid w:val="00026C11"/>
    <w:rsid w:val="00027E37"/>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06E"/>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F70"/>
    <w:rsid w:val="00083375"/>
    <w:rsid w:val="00085132"/>
    <w:rsid w:val="0008514D"/>
    <w:rsid w:val="00085F74"/>
    <w:rsid w:val="00086CD3"/>
    <w:rsid w:val="00087470"/>
    <w:rsid w:val="000875DB"/>
    <w:rsid w:val="000900BD"/>
    <w:rsid w:val="000904A5"/>
    <w:rsid w:val="0009077C"/>
    <w:rsid w:val="00090D7D"/>
    <w:rsid w:val="000910E0"/>
    <w:rsid w:val="0009112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CB8"/>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4FCF"/>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D7DB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BFA"/>
    <w:rsid w:val="000F2D32"/>
    <w:rsid w:val="000F4347"/>
    <w:rsid w:val="000F50E8"/>
    <w:rsid w:val="000F54B0"/>
    <w:rsid w:val="000F5C41"/>
    <w:rsid w:val="000F5DE0"/>
    <w:rsid w:val="000F62C3"/>
    <w:rsid w:val="000F75AF"/>
    <w:rsid w:val="000F77DE"/>
    <w:rsid w:val="001002F5"/>
    <w:rsid w:val="001019F2"/>
    <w:rsid w:val="00101ABA"/>
    <w:rsid w:val="001025E5"/>
    <w:rsid w:val="00102AFD"/>
    <w:rsid w:val="001041F6"/>
    <w:rsid w:val="0010644A"/>
    <w:rsid w:val="0010719A"/>
    <w:rsid w:val="00107437"/>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08F"/>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9C1"/>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DC0"/>
    <w:rsid w:val="001A2FDB"/>
    <w:rsid w:val="001A3755"/>
    <w:rsid w:val="001A38A2"/>
    <w:rsid w:val="001A4127"/>
    <w:rsid w:val="001A4E1C"/>
    <w:rsid w:val="001A554E"/>
    <w:rsid w:val="001A6EBE"/>
    <w:rsid w:val="001A6F68"/>
    <w:rsid w:val="001A77FB"/>
    <w:rsid w:val="001B009D"/>
    <w:rsid w:val="001B13DB"/>
    <w:rsid w:val="001B17F6"/>
    <w:rsid w:val="001B341D"/>
    <w:rsid w:val="001B3A10"/>
    <w:rsid w:val="001B6E63"/>
    <w:rsid w:val="001B753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965"/>
    <w:rsid w:val="002010A9"/>
    <w:rsid w:val="00201769"/>
    <w:rsid w:val="0020247E"/>
    <w:rsid w:val="002025FD"/>
    <w:rsid w:val="00203C5E"/>
    <w:rsid w:val="00203FD3"/>
    <w:rsid w:val="00205A55"/>
    <w:rsid w:val="00206222"/>
    <w:rsid w:val="0020694D"/>
    <w:rsid w:val="00206B99"/>
    <w:rsid w:val="002073D2"/>
    <w:rsid w:val="002075FB"/>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26F"/>
    <w:rsid w:val="00217F57"/>
    <w:rsid w:val="00221687"/>
    <w:rsid w:val="00221709"/>
    <w:rsid w:val="00222575"/>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2E93"/>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45FC"/>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3DA"/>
    <w:rsid w:val="00270087"/>
    <w:rsid w:val="00270831"/>
    <w:rsid w:val="0027275E"/>
    <w:rsid w:val="00272A7D"/>
    <w:rsid w:val="00273171"/>
    <w:rsid w:val="002748AA"/>
    <w:rsid w:val="00275418"/>
    <w:rsid w:val="00275D39"/>
    <w:rsid w:val="002805AC"/>
    <w:rsid w:val="00280919"/>
    <w:rsid w:val="00281661"/>
    <w:rsid w:val="00282C81"/>
    <w:rsid w:val="00283B3F"/>
    <w:rsid w:val="002841EE"/>
    <w:rsid w:val="002844AF"/>
    <w:rsid w:val="00284891"/>
    <w:rsid w:val="00284A2F"/>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6A8"/>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35B"/>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AA"/>
    <w:rsid w:val="002D7BA0"/>
    <w:rsid w:val="002E1666"/>
    <w:rsid w:val="002E21F2"/>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16F"/>
    <w:rsid w:val="00321643"/>
    <w:rsid w:val="00321A91"/>
    <w:rsid w:val="00322486"/>
    <w:rsid w:val="00323295"/>
    <w:rsid w:val="00323848"/>
    <w:rsid w:val="00323FF5"/>
    <w:rsid w:val="0032464C"/>
    <w:rsid w:val="00324B78"/>
    <w:rsid w:val="003253CA"/>
    <w:rsid w:val="00326D5E"/>
    <w:rsid w:val="003271CA"/>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697"/>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B37"/>
    <w:rsid w:val="003726E1"/>
    <w:rsid w:val="00374012"/>
    <w:rsid w:val="003743D7"/>
    <w:rsid w:val="003749C0"/>
    <w:rsid w:val="003750D6"/>
    <w:rsid w:val="003752B5"/>
    <w:rsid w:val="0037599C"/>
    <w:rsid w:val="00375FDD"/>
    <w:rsid w:val="003804A7"/>
    <w:rsid w:val="00381DC3"/>
    <w:rsid w:val="0038228C"/>
    <w:rsid w:val="00382BDE"/>
    <w:rsid w:val="003858E8"/>
    <w:rsid w:val="003859C4"/>
    <w:rsid w:val="00385EA5"/>
    <w:rsid w:val="00386F92"/>
    <w:rsid w:val="003874C3"/>
    <w:rsid w:val="00387725"/>
    <w:rsid w:val="00387B9B"/>
    <w:rsid w:val="00387C65"/>
    <w:rsid w:val="0039040A"/>
    <w:rsid w:val="00390CDE"/>
    <w:rsid w:val="00392B20"/>
    <w:rsid w:val="00394516"/>
    <w:rsid w:val="003961E1"/>
    <w:rsid w:val="003974F9"/>
    <w:rsid w:val="003A0693"/>
    <w:rsid w:val="003A0AA1"/>
    <w:rsid w:val="003A0FE5"/>
    <w:rsid w:val="003A24EC"/>
    <w:rsid w:val="003A3EA0"/>
    <w:rsid w:val="003A439A"/>
    <w:rsid w:val="003A6262"/>
    <w:rsid w:val="003A645D"/>
    <w:rsid w:val="003A6B86"/>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C99"/>
    <w:rsid w:val="003F1FC5"/>
    <w:rsid w:val="003F2599"/>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ACE"/>
    <w:rsid w:val="00405E13"/>
    <w:rsid w:val="00406284"/>
    <w:rsid w:val="00406A7E"/>
    <w:rsid w:val="00406B2A"/>
    <w:rsid w:val="00406B80"/>
    <w:rsid w:val="00406C21"/>
    <w:rsid w:val="00406FC8"/>
    <w:rsid w:val="0040758D"/>
    <w:rsid w:val="00407734"/>
    <w:rsid w:val="00407A5C"/>
    <w:rsid w:val="00410994"/>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3D29"/>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2E8A"/>
    <w:rsid w:val="00454957"/>
    <w:rsid w:val="004557F7"/>
    <w:rsid w:val="00455A62"/>
    <w:rsid w:val="00456294"/>
    <w:rsid w:val="004572E7"/>
    <w:rsid w:val="00457778"/>
    <w:rsid w:val="004579E3"/>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4E5F"/>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5D0A"/>
    <w:rsid w:val="004961AD"/>
    <w:rsid w:val="00496339"/>
    <w:rsid w:val="004967A0"/>
    <w:rsid w:val="00496C40"/>
    <w:rsid w:val="00497059"/>
    <w:rsid w:val="00497082"/>
    <w:rsid w:val="004973EC"/>
    <w:rsid w:val="00497B15"/>
    <w:rsid w:val="004A0617"/>
    <w:rsid w:val="004A0685"/>
    <w:rsid w:val="004A0AE2"/>
    <w:rsid w:val="004A1A63"/>
    <w:rsid w:val="004A2326"/>
    <w:rsid w:val="004A2A39"/>
    <w:rsid w:val="004A319F"/>
    <w:rsid w:val="004A32F1"/>
    <w:rsid w:val="004A363B"/>
    <w:rsid w:val="004A36A8"/>
    <w:rsid w:val="004A419C"/>
    <w:rsid w:val="004A6251"/>
    <w:rsid w:val="004A6CA2"/>
    <w:rsid w:val="004A770C"/>
    <w:rsid w:val="004A781C"/>
    <w:rsid w:val="004A7C4B"/>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087"/>
    <w:rsid w:val="004E32FC"/>
    <w:rsid w:val="004E3E15"/>
    <w:rsid w:val="004E4A63"/>
    <w:rsid w:val="004E531A"/>
    <w:rsid w:val="004E6061"/>
    <w:rsid w:val="004E6502"/>
    <w:rsid w:val="004E744E"/>
    <w:rsid w:val="004F026D"/>
    <w:rsid w:val="004F0402"/>
    <w:rsid w:val="004F07B7"/>
    <w:rsid w:val="004F12C9"/>
    <w:rsid w:val="004F1A4D"/>
    <w:rsid w:val="004F1B13"/>
    <w:rsid w:val="004F28AC"/>
    <w:rsid w:val="004F2A92"/>
    <w:rsid w:val="004F2E5D"/>
    <w:rsid w:val="004F2E7C"/>
    <w:rsid w:val="004F421C"/>
    <w:rsid w:val="004F4289"/>
    <w:rsid w:val="004F48BF"/>
    <w:rsid w:val="004F5821"/>
    <w:rsid w:val="004F674E"/>
    <w:rsid w:val="004F6C74"/>
    <w:rsid w:val="00500010"/>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6AC"/>
    <w:rsid w:val="00515B21"/>
    <w:rsid w:val="00515CF2"/>
    <w:rsid w:val="00516E4C"/>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213"/>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5A3"/>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C08"/>
    <w:rsid w:val="00562D03"/>
    <w:rsid w:val="005632DA"/>
    <w:rsid w:val="00563692"/>
    <w:rsid w:val="00563B9C"/>
    <w:rsid w:val="00564488"/>
    <w:rsid w:val="0056508D"/>
    <w:rsid w:val="00567CCF"/>
    <w:rsid w:val="00570608"/>
    <w:rsid w:val="005707BD"/>
    <w:rsid w:val="00570A3B"/>
    <w:rsid w:val="0057187A"/>
    <w:rsid w:val="00571E5C"/>
    <w:rsid w:val="005720EB"/>
    <w:rsid w:val="0057273D"/>
    <w:rsid w:val="005731B2"/>
    <w:rsid w:val="00573350"/>
    <w:rsid w:val="00573D28"/>
    <w:rsid w:val="00573E34"/>
    <w:rsid w:val="005740D5"/>
    <w:rsid w:val="005740DA"/>
    <w:rsid w:val="00574A4E"/>
    <w:rsid w:val="00577656"/>
    <w:rsid w:val="0057772B"/>
    <w:rsid w:val="00580176"/>
    <w:rsid w:val="00580245"/>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978F1"/>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A0D"/>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0F4"/>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579FE"/>
    <w:rsid w:val="00660729"/>
    <w:rsid w:val="0066116D"/>
    <w:rsid w:val="00663F47"/>
    <w:rsid w:val="00664AC4"/>
    <w:rsid w:val="00664FB0"/>
    <w:rsid w:val="0066505B"/>
    <w:rsid w:val="00665ACE"/>
    <w:rsid w:val="0066701C"/>
    <w:rsid w:val="006671D4"/>
    <w:rsid w:val="0066750D"/>
    <w:rsid w:val="00667F2F"/>
    <w:rsid w:val="00671338"/>
    <w:rsid w:val="0067258B"/>
    <w:rsid w:val="00672CE0"/>
    <w:rsid w:val="00672F8D"/>
    <w:rsid w:val="006730DE"/>
    <w:rsid w:val="006730F3"/>
    <w:rsid w:val="00673B33"/>
    <w:rsid w:val="00673D5F"/>
    <w:rsid w:val="006747AB"/>
    <w:rsid w:val="00675D73"/>
    <w:rsid w:val="00676465"/>
    <w:rsid w:val="006775C4"/>
    <w:rsid w:val="0068056E"/>
    <w:rsid w:val="00681AC1"/>
    <w:rsid w:val="00681EE7"/>
    <w:rsid w:val="00682165"/>
    <w:rsid w:val="00683178"/>
    <w:rsid w:val="0068325D"/>
    <w:rsid w:val="00684F50"/>
    <w:rsid w:val="00684F89"/>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6319"/>
    <w:rsid w:val="006B7267"/>
    <w:rsid w:val="006C1371"/>
    <w:rsid w:val="006C1F9E"/>
    <w:rsid w:val="006C2F23"/>
    <w:rsid w:val="006C408C"/>
    <w:rsid w:val="006C44AE"/>
    <w:rsid w:val="006C456A"/>
    <w:rsid w:val="006C564D"/>
    <w:rsid w:val="006C5D21"/>
    <w:rsid w:val="006C6677"/>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391"/>
    <w:rsid w:val="006E698C"/>
    <w:rsid w:val="006E6A36"/>
    <w:rsid w:val="006E7F21"/>
    <w:rsid w:val="006F0329"/>
    <w:rsid w:val="006F0771"/>
    <w:rsid w:val="006F0913"/>
    <w:rsid w:val="006F2412"/>
    <w:rsid w:val="006F3230"/>
    <w:rsid w:val="006F3FE0"/>
    <w:rsid w:val="006F425D"/>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E73"/>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40D"/>
    <w:rsid w:val="00773C44"/>
    <w:rsid w:val="00774396"/>
    <w:rsid w:val="007743DD"/>
    <w:rsid w:val="007758EE"/>
    <w:rsid w:val="00775BD0"/>
    <w:rsid w:val="007767A3"/>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ACC"/>
    <w:rsid w:val="007B4EEE"/>
    <w:rsid w:val="007B5EBB"/>
    <w:rsid w:val="007B65D2"/>
    <w:rsid w:val="007B6AD5"/>
    <w:rsid w:val="007C04A2"/>
    <w:rsid w:val="007C1271"/>
    <w:rsid w:val="007C313D"/>
    <w:rsid w:val="007C3B2E"/>
    <w:rsid w:val="007C405D"/>
    <w:rsid w:val="007C4D7C"/>
    <w:rsid w:val="007C505B"/>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BEB"/>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3F9"/>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329"/>
    <w:rsid w:val="00824B51"/>
    <w:rsid w:val="00825DF2"/>
    <w:rsid w:val="00826459"/>
    <w:rsid w:val="008264A3"/>
    <w:rsid w:val="00826F27"/>
    <w:rsid w:val="008270BC"/>
    <w:rsid w:val="008309C8"/>
    <w:rsid w:val="008309F3"/>
    <w:rsid w:val="008312B3"/>
    <w:rsid w:val="0083287B"/>
    <w:rsid w:val="00832A83"/>
    <w:rsid w:val="00832D2B"/>
    <w:rsid w:val="00833114"/>
    <w:rsid w:val="00834323"/>
    <w:rsid w:val="00835049"/>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1D2C"/>
    <w:rsid w:val="008721B7"/>
    <w:rsid w:val="008728A9"/>
    <w:rsid w:val="00872D12"/>
    <w:rsid w:val="00873BDF"/>
    <w:rsid w:val="00873D60"/>
    <w:rsid w:val="008740F9"/>
    <w:rsid w:val="00875679"/>
    <w:rsid w:val="008757CB"/>
    <w:rsid w:val="00876237"/>
    <w:rsid w:val="0087759D"/>
    <w:rsid w:val="00877D5E"/>
    <w:rsid w:val="00880169"/>
    <w:rsid w:val="00880384"/>
    <w:rsid w:val="008804B7"/>
    <w:rsid w:val="0088052E"/>
    <w:rsid w:val="00880860"/>
    <w:rsid w:val="00880A15"/>
    <w:rsid w:val="00880AD0"/>
    <w:rsid w:val="00880F91"/>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1FB4"/>
    <w:rsid w:val="0089248D"/>
    <w:rsid w:val="008927FE"/>
    <w:rsid w:val="00893B24"/>
    <w:rsid w:val="00894002"/>
    <w:rsid w:val="008946EA"/>
    <w:rsid w:val="00894A6C"/>
    <w:rsid w:val="00894D4A"/>
    <w:rsid w:val="0089545F"/>
    <w:rsid w:val="0089557F"/>
    <w:rsid w:val="008959BA"/>
    <w:rsid w:val="00896196"/>
    <w:rsid w:val="00896821"/>
    <w:rsid w:val="00896F48"/>
    <w:rsid w:val="008A0BA3"/>
    <w:rsid w:val="008A12C7"/>
    <w:rsid w:val="008A23DD"/>
    <w:rsid w:val="008A249E"/>
    <w:rsid w:val="008A4EE6"/>
    <w:rsid w:val="008A6544"/>
    <w:rsid w:val="008A65C4"/>
    <w:rsid w:val="008A7EC3"/>
    <w:rsid w:val="008A7F72"/>
    <w:rsid w:val="008B009A"/>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39C"/>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13C"/>
    <w:rsid w:val="009212B9"/>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47834"/>
    <w:rsid w:val="00947A59"/>
    <w:rsid w:val="00950019"/>
    <w:rsid w:val="009504AD"/>
    <w:rsid w:val="00950519"/>
    <w:rsid w:val="009513AF"/>
    <w:rsid w:val="009514A7"/>
    <w:rsid w:val="00952111"/>
    <w:rsid w:val="009524CE"/>
    <w:rsid w:val="009525E5"/>
    <w:rsid w:val="00952E94"/>
    <w:rsid w:val="00953386"/>
    <w:rsid w:val="00954F7D"/>
    <w:rsid w:val="00955D30"/>
    <w:rsid w:val="00956727"/>
    <w:rsid w:val="00957E51"/>
    <w:rsid w:val="009608E8"/>
    <w:rsid w:val="00960965"/>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860"/>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221"/>
    <w:rsid w:val="0099690A"/>
    <w:rsid w:val="00997136"/>
    <w:rsid w:val="009971A7"/>
    <w:rsid w:val="00997C34"/>
    <w:rsid w:val="009A33BE"/>
    <w:rsid w:val="009A3F67"/>
    <w:rsid w:val="009B0C38"/>
    <w:rsid w:val="009B1120"/>
    <w:rsid w:val="009B127F"/>
    <w:rsid w:val="009B15EE"/>
    <w:rsid w:val="009B19C2"/>
    <w:rsid w:val="009B1EAF"/>
    <w:rsid w:val="009B229F"/>
    <w:rsid w:val="009B2AE4"/>
    <w:rsid w:val="009B30D4"/>
    <w:rsid w:val="009B38A3"/>
    <w:rsid w:val="009B38C8"/>
    <w:rsid w:val="009B3E4F"/>
    <w:rsid w:val="009B4E0E"/>
    <w:rsid w:val="009B5202"/>
    <w:rsid w:val="009B537A"/>
    <w:rsid w:val="009B6107"/>
    <w:rsid w:val="009B622A"/>
    <w:rsid w:val="009B6D2C"/>
    <w:rsid w:val="009C0461"/>
    <w:rsid w:val="009C16E5"/>
    <w:rsid w:val="009C2024"/>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3F0"/>
    <w:rsid w:val="009E34FA"/>
    <w:rsid w:val="009E3D69"/>
    <w:rsid w:val="009E3DB9"/>
    <w:rsid w:val="009E4B0C"/>
    <w:rsid w:val="009E4B72"/>
    <w:rsid w:val="009E581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17D91"/>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3CD4"/>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6CA"/>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2ED1"/>
    <w:rsid w:val="00AA3786"/>
    <w:rsid w:val="00AA38B9"/>
    <w:rsid w:val="00AA438D"/>
    <w:rsid w:val="00AA55E0"/>
    <w:rsid w:val="00AA57B1"/>
    <w:rsid w:val="00AA5BC8"/>
    <w:rsid w:val="00AA61B7"/>
    <w:rsid w:val="00AA689B"/>
    <w:rsid w:val="00AA7023"/>
    <w:rsid w:val="00AA72CF"/>
    <w:rsid w:val="00AB00F1"/>
    <w:rsid w:val="00AB0CE7"/>
    <w:rsid w:val="00AB0FC1"/>
    <w:rsid w:val="00AB11B8"/>
    <w:rsid w:val="00AB3058"/>
    <w:rsid w:val="00AB3569"/>
    <w:rsid w:val="00AB511E"/>
    <w:rsid w:val="00AB5C16"/>
    <w:rsid w:val="00AB5C8E"/>
    <w:rsid w:val="00AB628D"/>
    <w:rsid w:val="00AC00B1"/>
    <w:rsid w:val="00AC0229"/>
    <w:rsid w:val="00AC12CF"/>
    <w:rsid w:val="00AC154D"/>
    <w:rsid w:val="00AC2548"/>
    <w:rsid w:val="00AC3C32"/>
    <w:rsid w:val="00AC3DB8"/>
    <w:rsid w:val="00AC523F"/>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027"/>
    <w:rsid w:val="00AF1629"/>
    <w:rsid w:val="00AF2172"/>
    <w:rsid w:val="00AF3B8C"/>
    <w:rsid w:val="00AF3E80"/>
    <w:rsid w:val="00AF4CB2"/>
    <w:rsid w:val="00AF4E0C"/>
    <w:rsid w:val="00AF4E17"/>
    <w:rsid w:val="00AF5A2A"/>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0971"/>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ED4"/>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247"/>
    <w:rsid w:val="00B94D67"/>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C6"/>
    <w:rsid w:val="00BA6F7A"/>
    <w:rsid w:val="00BA768B"/>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6FC"/>
    <w:rsid w:val="00BD3693"/>
    <w:rsid w:val="00BD438C"/>
    <w:rsid w:val="00BD492B"/>
    <w:rsid w:val="00BD4F9A"/>
    <w:rsid w:val="00BD5E19"/>
    <w:rsid w:val="00BD6D4E"/>
    <w:rsid w:val="00BD71F1"/>
    <w:rsid w:val="00BD74CF"/>
    <w:rsid w:val="00BE1BBE"/>
    <w:rsid w:val="00BE2C9F"/>
    <w:rsid w:val="00BE2F2D"/>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68"/>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7C9"/>
    <w:rsid w:val="00C23BF3"/>
    <w:rsid w:val="00C23FDB"/>
    <w:rsid w:val="00C24B6B"/>
    <w:rsid w:val="00C25A02"/>
    <w:rsid w:val="00C268F6"/>
    <w:rsid w:val="00C27D1A"/>
    <w:rsid w:val="00C27DBB"/>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95B"/>
    <w:rsid w:val="00C43B8F"/>
    <w:rsid w:val="00C44E34"/>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77E4"/>
    <w:rsid w:val="00C9111E"/>
    <w:rsid w:val="00C91446"/>
    <w:rsid w:val="00C919AB"/>
    <w:rsid w:val="00C92681"/>
    <w:rsid w:val="00C93133"/>
    <w:rsid w:val="00C9383A"/>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316C"/>
    <w:rsid w:val="00CB35C7"/>
    <w:rsid w:val="00CB40D4"/>
    <w:rsid w:val="00CB45A6"/>
    <w:rsid w:val="00CB5030"/>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88B"/>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293"/>
    <w:rsid w:val="00CE140B"/>
    <w:rsid w:val="00CE2476"/>
    <w:rsid w:val="00CE25CA"/>
    <w:rsid w:val="00CE2CBA"/>
    <w:rsid w:val="00CE302C"/>
    <w:rsid w:val="00CE31BD"/>
    <w:rsid w:val="00CE449A"/>
    <w:rsid w:val="00CE4619"/>
    <w:rsid w:val="00CE4BF2"/>
    <w:rsid w:val="00CE5961"/>
    <w:rsid w:val="00CE5E91"/>
    <w:rsid w:val="00CF01EA"/>
    <w:rsid w:val="00CF0373"/>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04D"/>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05F"/>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69A"/>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A7F91"/>
    <w:rsid w:val="00DB05C4"/>
    <w:rsid w:val="00DB0766"/>
    <w:rsid w:val="00DB07C2"/>
    <w:rsid w:val="00DB0E2F"/>
    <w:rsid w:val="00DB0F5D"/>
    <w:rsid w:val="00DB1351"/>
    <w:rsid w:val="00DB16DB"/>
    <w:rsid w:val="00DB2AE9"/>
    <w:rsid w:val="00DB2C6D"/>
    <w:rsid w:val="00DB3037"/>
    <w:rsid w:val="00DB45FD"/>
    <w:rsid w:val="00DB48F6"/>
    <w:rsid w:val="00DB4D86"/>
    <w:rsid w:val="00DB4E09"/>
    <w:rsid w:val="00DB516F"/>
    <w:rsid w:val="00DB6A81"/>
    <w:rsid w:val="00DB77AF"/>
    <w:rsid w:val="00DB7F38"/>
    <w:rsid w:val="00DC09F8"/>
    <w:rsid w:val="00DC0D1A"/>
    <w:rsid w:val="00DC1C5C"/>
    <w:rsid w:val="00DC1DA2"/>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695"/>
    <w:rsid w:val="00DF0FAE"/>
    <w:rsid w:val="00DF1506"/>
    <w:rsid w:val="00DF1F74"/>
    <w:rsid w:val="00DF2FA1"/>
    <w:rsid w:val="00DF5862"/>
    <w:rsid w:val="00DF5E93"/>
    <w:rsid w:val="00DF66BB"/>
    <w:rsid w:val="00DF7D55"/>
    <w:rsid w:val="00E00E3A"/>
    <w:rsid w:val="00E013E9"/>
    <w:rsid w:val="00E013EF"/>
    <w:rsid w:val="00E017F2"/>
    <w:rsid w:val="00E01B2C"/>
    <w:rsid w:val="00E01F14"/>
    <w:rsid w:val="00E0267C"/>
    <w:rsid w:val="00E02932"/>
    <w:rsid w:val="00E02CE1"/>
    <w:rsid w:val="00E03A29"/>
    <w:rsid w:val="00E03B4B"/>
    <w:rsid w:val="00E043FA"/>
    <w:rsid w:val="00E04ACE"/>
    <w:rsid w:val="00E062D3"/>
    <w:rsid w:val="00E069C1"/>
    <w:rsid w:val="00E06E9E"/>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8D8"/>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4A5"/>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67A"/>
    <w:rsid w:val="00E82708"/>
    <w:rsid w:val="00E8399A"/>
    <w:rsid w:val="00E839A4"/>
    <w:rsid w:val="00E839CE"/>
    <w:rsid w:val="00E83AB6"/>
    <w:rsid w:val="00E86711"/>
    <w:rsid w:val="00E86798"/>
    <w:rsid w:val="00E90CAB"/>
    <w:rsid w:val="00E90E54"/>
    <w:rsid w:val="00E9118C"/>
    <w:rsid w:val="00E914A9"/>
    <w:rsid w:val="00E921A2"/>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A74"/>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5FB5"/>
    <w:rsid w:val="00EB61E5"/>
    <w:rsid w:val="00EB67AA"/>
    <w:rsid w:val="00EB70B5"/>
    <w:rsid w:val="00EB780C"/>
    <w:rsid w:val="00EC2092"/>
    <w:rsid w:val="00EC45FC"/>
    <w:rsid w:val="00EC4A4E"/>
    <w:rsid w:val="00EC4B0C"/>
    <w:rsid w:val="00EC5A01"/>
    <w:rsid w:val="00EC5CC8"/>
    <w:rsid w:val="00EC6864"/>
    <w:rsid w:val="00EC6A8E"/>
    <w:rsid w:val="00EC6B14"/>
    <w:rsid w:val="00EC6BCB"/>
    <w:rsid w:val="00EC729C"/>
    <w:rsid w:val="00EC7AAA"/>
    <w:rsid w:val="00ED02A7"/>
    <w:rsid w:val="00ED0365"/>
    <w:rsid w:val="00ED073E"/>
    <w:rsid w:val="00ED0BF4"/>
    <w:rsid w:val="00ED0E71"/>
    <w:rsid w:val="00ED18EC"/>
    <w:rsid w:val="00ED2378"/>
    <w:rsid w:val="00ED29A6"/>
    <w:rsid w:val="00ED35F3"/>
    <w:rsid w:val="00ED525B"/>
    <w:rsid w:val="00ED5337"/>
    <w:rsid w:val="00ED59E7"/>
    <w:rsid w:val="00ED7403"/>
    <w:rsid w:val="00ED7AA8"/>
    <w:rsid w:val="00EE033B"/>
    <w:rsid w:val="00EE057C"/>
    <w:rsid w:val="00EE0858"/>
    <w:rsid w:val="00EE236A"/>
    <w:rsid w:val="00EE2649"/>
    <w:rsid w:val="00EE3015"/>
    <w:rsid w:val="00EE31AF"/>
    <w:rsid w:val="00EE34A1"/>
    <w:rsid w:val="00EE3DB0"/>
    <w:rsid w:val="00EE41A1"/>
    <w:rsid w:val="00EE50C5"/>
    <w:rsid w:val="00EE536C"/>
    <w:rsid w:val="00EE53E7"/>
    <w:rsid w:val="00EE71BF"/>
    <w:rsid w:val="00EE73E5"/>
    <w:rsid w:val="00EE7B44"/>
    <w:rsid w:val="00EE7D04"/>
    <w:rsid w:val="00EE7FB9"/>
    <w:rsid w:val="00EF09AC"/>
    <w:rsid w:val="00EF14D1"/>
    <w:rsid w:val="00EF1DD2"/>
    <w:rsid w:val="00EF2F53"/>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A41"/>
    <w:rsid w:val="00F17C29"/>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37D06"/>
    <w:rsid w:val="00F40094"/>
    <w:rsid w:val="00F40646"/>
    <w:rsid w:val="00F42591"/>
    <w:rsid w:val="00F426C8"/>
    <w:rsid w:val="00F4377C"/>
    <w:rsid w:val="00F44809"/>
    <w:rsid w:val="00F45459"/>
    <w:rsid w:val="00F45E0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6C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1DB"/>
    <w:rsid w:val="00F72768"/>
    <w:rsid w:val="00F73249"/>
    <w:rsid w:val="00F74615"/>
    <w:rsid w:val="00F74CF0"/>
    <w:rsid w:val="00F75115"/>
    <w:rsid w:val="00F755D0"/>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82"/>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374"/>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red">
    <w:name w:val="red"/>
    <w:basedOn w:val="Fuentedeprrafopredeter"/>
    <w:rsid w:val="00580245"/>
  </w:style>
  <w:style w:type="paragraph" w:styleId="Sangradetextonormal">
    <w:name w:val="Body Text Indent"/>
    <w:basedOn w:val="Normal"/>
    <w:link w:val="SangradetextonormalCar"/>
    <w:uiPriority w:val="99"/>
    <w:unhideWhenUsed/>
    <w:rsid w:val="00DF0695"/>
    <w:pPr>
      <w:spacing w:after="120"/>
      <w:ind w:left="283"/>
    </w:pPr>
  </w:style>
  <w:style w:type="character" w:customStyle="1" w:styleId="SangradetextonormalCar">
    <w:name w:val="Sangría de texto normal Car"/>
    <w:basedOn w:val="Fuentedeprrafopredeter"/>
    <w:link w:val="Sangradetextonormal"/>
    <w:uiPriority w:val="99"/>
    <w:rsid w:val="00DF0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71722064">
      <w:bodyDiv w:val="1"/>
      <w:marLeft w:val="0"/>
      <w:marRight w:val="0"/>
      <w:marTop w:val="0"/>
      <w:marBottom w:val="0"/>
      <w:divBdr>
        <w:top w:val="none" w:sz="0" w:space="0" w:color="auto"/>
        <w:left w:val="none" w:sz="0" w:space="0" w:color="auto"/>
        <w:bottom w:val="none" w:sz="0" w:space="0" w:color="auto"/>
        <w:right w:val="none" w:sz="0" w:space="0" w:color="auto"/>
      </w:divBdr>
      <w:divsChild>
        <w:div w:id="1536580546">
          <w:marLeft w:val="0"/>
          <w:marRight w:val="0"/>
          <w:marTop w:val="0"/>
          <w:marBottom w:val="0"/>
          <w:divBdr>
            <w:top w:val="none" w:sz="0" w:space="0" w:color="auto"/>
            <w:left w:val="none" w:sz="0" w:space="0" w:color="auto"/>
            <w:bottom w:val="none" w:sz="0" w:space="0" w:color="auto"/>
            <w:right w:val="none" w:sz="0" w:space="0" w:color="auto"/>
          </w:divBdr>
        </w:div>
      </w:divsChild>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1DF04-F18C-43E3-989A-3F4105532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11</Pages>
  <Words>3996</Words>
  <Characters>21980</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54</cp:revision>
  <cp:lastPrinted>2022-09-06T19:53:00Z</cp:lastPrinted>
  <dcterms:created xsi:type="dcterms:W3CDTF">2022-08-18T16:06:00Z</dcterms:created>
  <dcterms:modified xsi:type="dcterms:W3CDTF">2023-02-16T19:38:00Z</dcterms:modified>
</cp:coreProperties>
</file>