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02CDD58A" w:rsidR="003B6CF0" w:rsidRPr="00CB6405" w:rsidRDefault="00A70C1C" w:rsidP="003B6CF0">
      <w:pPr>
        <w:spacing w:line="240" w:lineRule="auto"/>
        <w:ind w:left="2124"/>
        <w:jc w:val="both"/>
        <w:rPr>
          <w:rFonts w:ascii="Arial" w:hAnsi="Arial" w:cs="Arial"/>
          <w:b/>
          <w:sz w:val="26"/>
          <w:szCs w:val="26"/>
        </w:rPr>
      </w:pPr>
      <w:r>
        <w:rPr>
          <w:rFonts w:ascii="Arial" w:hAnsi="Arial" w:cs="Arial"/>
          <w:b/>
          <w:sz w:val="26"/>
          <w:szCs w:val="26"/>
        </w:rPr>
        <w:t xml:space="preserve"> </w:t>
      </w:r>
      <w:r w:rsidR="003B6CF0" w:rsidRPr="00CB6405">
        <w:rPr>
          <w:rFonts w:ascii="Arial" w:hAnsi="Arial" w:cs="Arial"/>
          <w:b/>
          <w:sz w:val="26"/>
          <w:szCs w:val="26"/>
        </w:rPr>
        <w:t xml:space="preserve">SALA SUPERIOR DEL TRIBUNAL DE </w:t>
      </w:r>
      <w:r w:rsidR="003B6CF0">
        <w:rPr>
          <w:rFonts w:ascii="Arial" w:hAnsi="Arial" w:cs="Arial"/>
          <w:b/>
          <w:sz w:val="26"/>
          <w:szCs w:val="26"/>
        </w:rPr>
        <w:t xml:space="preserve">JUSTICIA ADMINISTRATIVA </w:t>
      </w:r>
      <w:r w:rsidR="003B6CF0" w:rsidRPr="00CB6405">
        <w:rPr>
          <w:rFonts w:ascii="Arial" w:hAnsi="Arial" w:cs="Arial"/>
          <w:b/>
          <w:sz w:val="26"/>
          <w:szCs w:val="26"/>
        </w:rPr>
        <w:t>DEL ESTADO DE OAXACA</w:t>
      </w:r>
      <w:r w:rsidR="003B6CF0">
        <w:rPr>
          <w:rFonts w:ascii="Arial" w:hAnsi="Arial" w:cs="Arial"/>
          <w:b/>
          <w:sz w:val="26"/>
          <w:szCs w:val="26"/>
        </w:rPr>
        <w:t>.</w:t>
      </w:r>
    </w:p>
    <w:p w14:paraId="18BAB690" w14:textId="2E254989"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DB0FB1">
        <w:rPr>
          <w:rFonts w:ascii="Arial" w:hAnsi="Arial" w:cs="Arial"/>
          <w:b/>
          <w:sz w:val="26"/>
          <w:szCs w:val="26"/>
        </w:rPr>
        <w:t>378</w:t>
      </w:r>
      <w:r>
        <w:rPr>
          <w:rFonts w:ascii="Arial" w:hAnsi="Arial" w:cs="Arial"/>
          <w:b/>
          <w:sz w:val="26"/>
          <w:szCs w:val="26"/>
        </w:rPr>
        <w:t>/202</w:t>
      </w:r>
      <w:r w:rsidR="00F11C79">
        <w:rPr>
          <w:rFonts w:ascii="Arial" w:hAnsi="Arial" w:cs="Arial"/>
          <w:b/>
          <w:sz w:val="26"/>
          <w:szCs w:val="26"/>
        </w:rPr>
        <w:t>1</w:t>
      </w:r>
      <w:r>
        <w:rPr>
          <w:rFonts w:ascii="Arial" w:hAnsi="Arial" w:cs="Arial"/>
          <w:b/>
          <w:sz w:val="26"/>
          <w:szCs w:val="26"/>
        </w:rPr>
        <w:t>.</w:t>
      </w:r>
    </w:p>
    <w:p w14:paraId="4DFA70CD" w14:textId="0ABFC559"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EB4D8D">
        <w:rPr>
          <w:rFonts w:ascii="Arial" w:hAnsi="Arial" w:cs="Arial"/>
          <w:b/>
          <w:sz w:val="26"/>
          <w:szCs w:val="26"/>
        </w:rPr>
        <w:t>00</w:t>
      </w:r>
      <w:r w:rsidR="00F11C79">
        <w:rPr>
          <w:rFonts w:ascii="Arial" w:hAnsi="Arial" w:cs="Arial"/>
          <w:b/>
          <w:sz w:val="26"/>
          <w:szCs w:val="26"/>
        </w:rPr>
        <w:t>4</w:t>
      </w:r>
      <w:r w:rsidR="00DB0FB1">
        <w:rPr>
          <w:rFonts w:ascii="Arial" w:hAnsi="Arial" w:cs="Arial"/>
          <w:b/>
          <w:sz w:val="26"/>
          <w:szCs w:val="26"/>
        </w:rPr>
        <w:t>9</w:t>
      </w:r>
      <w:r>
        <w:rPr>
          <w:rFonts w:ascii="Arial" w:hAnsi="Arial" w:cs="Arial"/>
          <w:b/>
          <w:sz w:val="26"/>
          <w:szCs w:val="26"/>
        </w:rPr>
        <w:t>/</w:t>
      </w:r>
      <w:r w:rsidRPr="00CB6405">
        <w:rPr>
          <w:rFonts w:ascii="Arial" w:hAnsi="Arial" w:cs="Arial"/>
          <w:b/>
          <w:sz w:val="26"/>
          <w:szCs w:val="26"/>
        </w:rPr>
        <w:t>20</w:t>
      </w:r>
      <w:r w:rsidR="00EB4D8D">
        <w:rPr>
          <w:rFonts w:ascii="Arial" w:hAnsi="Arial" w:cs="Arial"/>
          <w:b/>
          <w:sz w:val="26"/>
          <w:szCs w:val="26"/>
        </w:rPr>
        <w:t>2</w:t>
      </w:r>
      <w:r w:rsidR="00F11C79">
        <w:rPr>
          <w:rFonts w:ascii="Arial" w:hAnsi="Arial" w:cs="Arial"/>
          <w:b/>
          <w:sz w:val="26"/>
          <w:szCs w:val="26"/>
        </w:rPr>
        <w:t>1</w:t>
      </w:r>
      <w:r w:rsidRPr="00CB6405">
        <w:rPr>
          <w:rFonts w:ascii="Arial" w:hAnsi="Arial" w:cs="Arial"/>
          <w:b/>
          <w:sz w:val="26"/>
          <w:szCs w:val="26"/>
        </w:rPr>
        <w:t xml:space="preserve"> </w:t>
      </w:r>
      <w:r w:rsidR="00F11C79">
        <w:rPr>
          <w:rFonts w:ascii="Arial" w:hAnsi="Arial" w:cs="Arial"/>
          <w:b/>
          <w:sz w:val="26"/>
          <w:szCs w:val="26"/>
        </w:rPr>
        <w:t xml:space="preserve">DE LA </w:t>
      </w:r>
      <w:r w:rsidR="00DB0FB1">
        <w:rPr>
          <w:rFonts w:ascii="Arial" w:hAnsi="Arial" w:cs="Arial"/>
          <w:b/>
          <w:sz w:val="26"/>
          <w:szCs w:val="26"/>
        </w:rPr>
        <w:t>SEXTA</w:t>
      </w:r>
      <w:r w:rsidR="00F11C79">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3DE7165A" w14:textId="3D355D66"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F424A0">
        <w:rPr>
          <w:rFonts w:ascii="Arial" w:hAnsi="Arial" w:cs="Arial"/>
          <w:b/>
          <w:sz w:val="26"/>
          <w:szCs w:val="26"/>
        </w:rPr>
        <w:t>VEINTIDÓS</w:t>
      </w:r>
      <w:r>
        <w:rPr>
          <w:rFonts w:ascii="Arial" w:hAnsi="Arial" w:cs="Arial"/>
          <w:b/>
          <w:sz w:val="26"/>
          <w:szCs w:val="26"/>
        </w:rPr>
        <w:t xml:space="preserve"> DE </w:t>
      </w:r>
      <w:r w:rsidR="00F424A0">
        <w:rPr>
          <w:rFonts w:ascii="Arial" w:hAnsi="Arial" w:cs="Arial"/>
          <w:b/>
          <w:sz w:val="26"/>
          <w:szCs w:val="26"/>
        </w:rPr>
        <w:t>SEPTIEMBRE</w:t>
      </w:r>
      <w:r>
        <w:rPr>
          <w:rFonts w:ascii="Arial" w:hAnsi="Arial" w:cs="Arial"/>
          <w:b/>
          <w:sz w:val="26"/>
          <w:szCs w:val="26"/>
        </w:rPr>
        <w:t xml:space="preserve"> DE DOS MIL </w:t>
      </w:r>
      <w:r w:rsidR="00B81DAA">
        <w:rPr>
          <w:rFonts w:ascii="Arial" w:hAnsi="Arial" w:cs="Arial"/>
          <w:b/>
          <w:sz w:val="26"/>
          <w:szCs w:val="26"/>
        </w:rPr>
        <w:t>VEINTIDÓS</w:t>
      </w:r>
      <w:r>
        <w:rPr>
          <w:rFonts w:ascii="Arial" w:hAnsi="Arial" w:cs="Arial"/>
          <w:b/>
          <w:sz w:val="26"/>
          <w:szCs w:val="26"/>
        </w:rPr>
        <w:t xml:space="preserve">. - - - - - - - - - - - - - - - - - - - - - - - - - - - - - - - - - - - </w:t>
      </w:r>
    </w:p>
    <w:p w14:paraId="1F8707A3" w14:textId="3EF93147" w:rsidR="00B45C4E" w:rsidRDefault="003B6CF0" w:rsidP="00F424A0">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DB0FB1">
        <w:rPr>
          <w:rFonts w:ascii="Arial" w:hAnsi="Arial" w:cs="Arial"/>
          <w:b/>
          <w:sz w:val="26"/>
          <w:szCs w:val="26"/>
        </w:rPr>
        <w:t>378</w:t>
      </w:r>
      <w:r w:rsidRPr="00CB6405">
        <w:rPr>
          <w:rFonts w:ascii="Arial" w:hAnsi="Arial" w:cs="Arial"/>
          <w:b/>
          <w:sz w:val="26"/>
          <w:szCs w:val="26"/>
        </w:rPr>
        <w:t>/20</w:t>
      </w:r>
      <w:r>
        <w:rPr>
          <w:rFonts w:ascii="Arial" w:hAnsi="Arial" w:cs="Arial"/>
          <w:b/>
          <w:sz w:val="26"/>
          <w:szCs w:val="26"/>
        </w:rPr>
        <w:t>2</w:t>
      </w:r>
      <w:r w:rsidR="00F11C79">
        <w:rPr>
          <w:rFonts w:ascii="Arial" w:hAnsi="Arial" w:cs="Arial"/>
          <w:b/>
          <w:sz w:val="26"/>
          <w:szCs w:val="26"/>
        </w:rPr>
        <w:t>1</w:t>
      </w:r>
      <w:r>
        <w:rPr>
          <w:rFonts w:ascii="Arial" w:hAnsi="Arial" w:cs="Arial"/>
          <w:sz w:val="26"/>
          <w:szCs w:val="26"/>
        </w:rPr>
        <w:t xml:space="preserve">, turnado por </w:t>
      </w:r>
      <w:r w:rsidR="00F11C79">
        <w:rPr>
          <w:rFonts w:ascii="Arial" w:hAnsi="Arial" w:cs="Arial"/>
          <w:sz w:val="26"/>
          <w:szCs w:val="26"/>
        </w:rPr>
        <w:t>la</w:t>
      </w:r>
      <w:r>
        <w:rPr>
          <w:rFonts w:ascii="Arial" w:hAnsi="Arial" w:cs="Arial"/>
          <w:sz w:val="26"/>
          <w:szCs w:val="26"/>
        </w:rPr>
        <w:t xml:space="preserve"> Secretaría General de Acuerdos, con motivo del recu</w:t>
      </w:r>
      <w:r w:rsidR="007007A1">
        <w:rPr>
          <w:rFonts w:ascii="Arial" w:hAnsi="Arial" w:cs="Arial"/>
          <w:sz w:val="26"/>
          <w:szCs w:val="26"/>
        </w:rPr>
        <w:t>rso de revisión interpuesto por</w:t>
      </w:r>
      <w:r w:rsidR="00DB0FB1">
        <w:rPr>
          <w:rFonts w:ascii="Arial" w:hAnsi="Arial" w:cs="Arial"/>
          <w:b/>
          <w:sz w:val="26"/>
          <w:szCs w:val="26"/>
        </w:rPr>
        <w:t xml:space="preserve"> </w:t>
      </w:r>
      <w:r w:rsidR="002B466E">
        <w:rPr>
          <w:rFonts w:ascii="Arial" w:hAnsi="Arial" w:cs="Arial"/>
          <w:b/>
          <w:sz w:val="26"/>
          <w:szCs w:val="26"/>
        </w:rPr>
        <w:t>*******</w:t>
      </w:r>
      <w:r w:rsidR="00E1384D">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706058">
        <w:rPr>
          <w:rFonts w:ascii="Arial" w:hAnsi="Arial" w:cs="Arial"/>
          <w:sz w:val="26"/>
          <w:szCs w:val="26"/>
        </w:rPr>
        <w:t xml:space="preserve">l acuerdo </w:t>
      </w:r>
      <w:r w:rsidR="00AC648A">
        <w:rPr>
          <w:rFonts w:ascii="Arial" w:hAnsi="Arial" w:cs="Arial"/>
          <w:sz w:val="26"/>
          <w:szCs w:val="26"/>
        </w:rPr>
        <w:t xml:space="preserve">de </w:t>
      </w:r>
      <w:r w:rsidR="00DB0FB1">
        <w:rPr>
          <w:rFonts w:ascii="Arial" w:hAnsi="Arial" w:cs="Arial"/>
          <w:sz w:val="26"/>
          <w:szCs w:val="26"/>
        </w:rPr>
        <w:t xml:space="preserve">veintitrés </w:t>
      </w:r>
      <w:r w:rsidR="00F11C79">
        <w:rPr>
          <w:rFonts w:ascii="Arial" w:hAnsi="Arial" w:cs="Arial"/>
          <w:sz w:val="26"/>
          <w:szCs w:val="26"/>
        </w:rPr>
        <w:t xml:space="preserve">de </w:t>
      </w:r>
      <w:r w:rsidR="00DB0FB1">
        <w:rPr>
          <w:rFonts w:ascii="Arial" w:hAnsi="Arial" w:cs="Arial"/>
          <w:sz w:val="26"/>
          <w:szCs w:val="26"/>
        </w:rPr>
        <w:t>septiembre</w:t>
      </w:r>
      <w:r>
        <w:rPr>
          <w:rFonts w:ascii="Arial" w:hAnsi="Arial" w:cs="Arial"/>
          <w:sz w:val="26"/>
          <w:szCs w:val="26"/>
        </w:rPr>
        <w:t xml:space="preserve"> de dos mil veint</w:t>
      </w:r>
      <w:r w:rsidR="00F11C79">
        <w:rPr>
          <w:rFonts w:ascii="Arial" w:hAnsi="Arial" w:cs="Arial"/>
          <w:sz w:val="26"/>
          <w:szCs w:val="26"/>
        </w:rPr>
        <w:t>iuno</w:t>
      </w:r>
      <w:r>
        <w:rPr>
          <w:rFonts w:ascii="Arial" w:hAnsi="Arial" w:cs="Arial"/>
          <w:sz w:val="26"/>
          <w:szCs w:val="26"/>
        </w:rPr>
        <w:t>, dictad</w:t>
      </w:r>
      <w:r w:rsidR="00706058">
        <w:rPr>
          <w:rFonts w:ascii="Arial" w:hAnsi="Arial" w:cs="Arial"/>
          <w:sz w:val="26"/>
          <w:szCs w:val="26"/>
        </w:rPr>
        <w:t>o</w:t>
      </w:r>
      <w:r>
        <w:rPr>
          <w:rFonts w:ascii="Arial" w:hAnsi="Arial" w:cs="Arial"/>
          <w:sz w:val="26"/>
          <w:szCs w:val="26"/>
        </w:rPr>
        <w:t xml:space="preserve"> en el expediente </w:t>
      </w:r>
      <w:r w:rsidR="00E1384D">
        <w:rPr>
          <w:rFonts w:ascii="Arial" w:hAnsi="Arial" w:cs="Arial"/>
          <w:b/>
          <w:sz w:val="26"/>
          <w:szCs w:val="26"/>
        </w:rPr>
        <w:t>0</w:t>
      </w:r>
      <w:r w:rsidR="00F11C79">
        <w:rPr>
          <w:rFonts w:ascii="Arial" w:hAnsi="Arial" w:cs="Arial"/>
          <w:b/>
          <w:sz w:val="26"/>
          <w:szCs w:val="26"/>
        </w:rPr>
        <w:t>004</w:t>
      </w:r>
      <w:r w:rsidR="00DB0FB1">
        <w:rPr>
          <w:rFonts w:ascii="Arial" w:hAnsi="Arial" w:cs="Arial"/>
          <w:b/>
          <w:sz w:val="26"/>
          <w:szCs w:val="26"/>
        </w:rPr>
        <w:t>9</w:t>
      </w:r>
      <w:r w:rsidR="007007A1">
        <w:rPr>
          <w:rFonts w:ascii="Arial" w:hAnsi="Arial" w:cs="Arial"/>
          <w:b/>
          <w:sz w:val="26"/>
          <w:szCs w:val="26"/>
        </w:rPr>
        <w:t>/20</w:t>
      </w:r>
      <w:r w:rsidR="00383B21">
        <w:rPr>
          <w:rFonts w:ascii="Arial" w:hAnsi="Arial" w:cs="Arial"/>
          <w:b/>
          <w:sz w:val="26"/>
          <w:szCs w:val="26"/>
        </w:rPr>
        <w:t>2</w:t>
      </w:r>
      <w:r w:rsidR="00F11C79">
        <w:rPr>
          <w:rFonts w:ascii="Arial" w:hAnsi="Arial" w:cs="Arial"/>
          <w:b/>
          <w:sz w:val="26"/>
          <w:szCs w:val="26"/>
        </w:rPr>
        <w:t>1</w:t>
      </w:r>
      <w:r>
        <w:rPr>
          <w:rFonts w:ascii="Arial" w:hAnsi="Arial" w:cs="Arial"/>
          <w:b/>
          <w:sz w:val="26"/>
          <w:szCs w:val="26"/>
        </w:rPr>
        <w:t xml:space="preserve"> </w:t>
      </w:r>
      <w:r w:rsidR="007007A1">
        <w:rPr>
          <w:rFonts w:ascii="Arial" w:hAnsi="Arial" w:cs="Arial"/>
          <w:sz w:val="26"/>
          <w:szCs w:val="26"/>
        </w:rPr>
        <w:t xml:space="preserve">del índice de la </w:t>
      </w:r>
      <w:r w:rsidR="00DB0FB1">
        <w:rPr>
          <w:rFonts w:ascii="Arial" w:hAnsi="Arial" w:cs="Arial"/>
          <w:sz w:val="26"/>
          <w:szCs w:val="26"/>
        </w:rPr>
        <w:t>Sexta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DB0FB1" w:rsidRPr="00DB0FB1">
        <w:rPr>
          <w:rFonts w:ascii="Arial" w:hAnsi="Arial" w:cs="Arial"/>
          <w:b/>
          <w:sz w:val="26"/>
          <w:szCs w:val="26"/>
        </w:rPr>
        <w:t xml:space="preserve"> </w:t>
      </w:r>
      <w:r w:rsidR="002B466E">
        <w:rPr>
          <w:rFonts w:ascii="Arial" w:hAnsi="Arial" w:cs="Arial"/>
          <w:b/>
          <w:sz w:val="26"/>
          <w:szCs w:val="26"/>
        </w:rPr>
        <w:t>*******</w:t>
      </w:r>
      <w:r w:rsidR="00DB0FB1">
        <w:rPr>
          <w:rFonts w:ascii="Arial" w:hAnsi="Arial" w:cs="Arial"/>
          <w:b/>
          <w:sz w:val="26"/>
          <w:szCs w:val="26"/>
        </w:rPr>
        <w:t xml:space="preserve">, </w:t>
      </w:r>
      <w:r>
        <w:rPr>
          <w:rFonts w:ascii="Arial" w:hAnsi="Arial" w:cs="Arial"/>
          <w:sz w:val="26"/>
          <w:szCs w:val="26"/>
        </w:rPr>
        <w:t>en contra de</w:t>
      </w:r>
      <w:r w:rsidR="00B63CB5">
        <w:rPr>
          <w:rFonts w:ascii="Arial" w:hAnsi="Arial" w:cs="Arial"/>
          <w:sz w:val="26"/>
          <w:szCs w:val="26"/>
        </w:rPr>
        <w:t>l</w:t>
      </w:r>
      <w:r w:rsidR="004F5973">
        <w:rPr>
          <w:rFonts w:ascii="Arial" w:hAnsi="Arial" w:cs="Arial"/>
          <w:b/>
          <w:sz w:val="26"/>
          <w:szCs w:val="26"/>
        </w:rPr>
        <w:t xml:space="preserve"> </w:t>
      </w:r>
      <w:bookmarkStart w:id="0" w:name="_Hlk108987107"/>
      <w:r w:rsidR="004F5973">
        <w:rPr>
          <w:rFonts w:ascii="Arial" w:hAnsi="Arial" w:cs="Arial"/>
          <w:b/>
          <w:sz w:val="26"/>
          <w:szCs w:val="26"/>
        </w:rPr>
        <w:t xml:space="preserve">FISCAL GENERAL </w:t>
      </w:r>
      <w:r w:rsidR="00F11C79">
        <w:rPr>
          <w:rFonts w:ascii="Arial" w:hAnsi="Arial" w:cs="Arial"/>
          <w:b/>
          <w:sz w:val="26"/>
          <w:szCs w:val="26"/>
        </w:rPr>
        <w:t xml:space="preserve">Y </w:t>
      </w:r>
      <w:r w:rsidR="00A70C1C">
        <w:rPr>
          <w:rFonts w:ascii="Arial" w:hAnsi="Arial" w:cs="Arial"/>
          <w:b/>
          <w:sz w:val="26"/>
          <w:szCs w:val="26"/>
        </w:rPr>
        <w:t xml:space="preserve">EL </w:t>
      </w:r>
      <w:r w:rsidR="004F5973">
        <w:rPr>
          <w:rFonts w:ascii="Arial" w:hAnsi="Arial" w:cs="Arial"/>
          <w:b/>
          <w:sz w:val="26"/>
          <w:szCs w:val="26"/>
        </w:rPr>
        <w:t>SECRETARIO DE ADMINISTRACIÓN</w:t>
      </w:r>
      <w:r w:rsidR="00B45C4E">
        <w:rPr>
          <w:rFonts w:ascii="Arial" w:hAnsi="Arial" w:cs="Arial"/>
          <w:b/>
          <w:sz w:val="26"/>
          <w:szCs w:val="26"/>
        </w:rPr>
        <w:t>, AMBOS</w:t>
      </w:r>
      <w:r w:rsidR="004F5973">
        <w:rPr>
          <w:rFonts w:ascii="Arial" w:hAnsi="Arial" w:cs="Arial"/>
          <w:b/>
          <w:sz w:val="26"/>
          <w:szCs w:val="26"/>
        </w:rPr>
        <w:t xml:space="preserve"> </w:t>
      </w:r>
      <w:r w:rsidR="00A70C1C">
        <w:rPr>
          <w:rFonts w:ascii="Arial" w:hAnsi="Arial" w:cs="Arial"/>
          <w:b/>
          <w:sz w:val="26"/>
          <w:szCs w:val="26"/>
        </w:rPr>
        <w:t>DEL ESTADO DE OAXACA</w:t>
      </w:r>
      <w:bookmarkEnd w:id="0"/>
      <w:r w:rsidR="00B736E2">
        <w:rPr>
          <w:rFonts w:ascii="Arial" w:hAnsi="Arial" w:cs="Arial"/>
          <w:b/>
          <w:sz w:val="26"/>
          <w:szCs w:val="26"/>
        </w:rPr>
        <w:t>;</w:t>
      </w:r>
      <w:r>
        <w:rPr>
          <w:rFonts w:ascii="Arial" w:hAnsi="Arial" w:cs="Arial"/>
          <w:sz w:val="26"/>
          <w:szCs w:val="26"/>
        </w:rPr>
        <w:t xml:space="preserve"> por lo que, con fundamento en los artículos </w:t>
      </w:r>
      <w:r w:rsidR="00B45C4E">
        <w:rPr>
          <w:rFonts w:ascii="Arial" w:hAnsi="Arial" w:cs="Arial"/>
          <w:sz w:val="26"/>
          <w:szCs w:val="26"/>
        </w:rPr>
        <w:t>236 y 23</w:t>
      </w:r>
      <w:r w:rsidR="00B45C4E" w:rsidRPr="00671697">
        <w:rPr>
          <w:rFonts w:ascii="Arial" w:hAnsi="Arial" w:cs="Arial"/>
          <w:sz w:val="26"/>
          <w:szCs w:val="26"/>
        </w:rPr>
        <w:t>8</w:t>
      </w:r>
      <w:r w:rsidR="00B45C4E">
        <w:rPr>
          <w:rFonts w:ascii="Arial" w:hAnsi="Arial" w:cs="Arial"/>
          <w:sz w:val="26"/>
          <w:szCs w:val="26"/>
        </w:rPr>
        <w:t xml:space="preserve"> de la Ley de Procedimiento y Justicia Administrativa para el Estado de Oaxaca y </w:t>
      </w:r>
      <w:r w:rsidR="00B45C4E">
        <w:rPr>
          <w:rFonts w:ascii="Arial" w:hAnsi="Arial" w:cs="Arial"/>
          <w:bCs/>
          <w:iCs/>
          <w:sz w:val="26"/>
          <w:szCs w:val="26"/>
        </w:rPr>
        <w:t xml:space="preserve">24 fracciones I y III </w:t>
      </w:r>
      <w:r w:rsidR="00B45C4E" w:rsidRPr="00455424">
        <w:rPr>
          <w:rFonts w:ascii="Arial" w:hAnsi="Arial" w:cs="Arial"/>
          <w:bCs/>
          <w:iCs/>
          <w:sz w:val="26"/>
          <w:szCs w:val="26"/>
        </w:rPr>
        <w:t>de la Ley Orgánica del Tribunal de Justicia Administrativa del Estado de Oaxaca</w:t>
      </w:r>
      <w:r w:rsidR="00B45C4E">
        <w:rPr>
          <w:rFonts w:ascii="Arial" w:hAnsi="Arial" w:cs="Arial"/>
          <w:bCs/>
          <w:iCs/>
          <w:sz w:val="26"/>
          <w:szCs w:val="26"/>
        </w:rPr>
        <w:t>,</w:t>
      </w:r>
      <w:r w:rsidR="00F424A0">
        <w:rPr>
          <w:rFonts w:ascii="Arial" w:hAnsi="Arial" w:cs="Arial"/>
          <w:bCs/>
          <w:iCs/>
          <w:sz w:val="26"/>
          <w:szCs w:val="26"/>
        </w:rPr>
        <w:t xml:space="preserve"> se da tramite. </w:t>
      </w:r>
      <w:proofErr w:type="gramStart"/>
      <w:r w:rsidR="00F424A0">
        <w:rPr>
          <w:rFonts w:ascii="Arial" w:hAnsi="Arial" w:cs="Arial"/>
          <w:bCs/>
          <w:iCs/>
          <w:sz w:val="26"/>
          <w:szCs w:val="26"/>
        </w:rPr>
        <w:t>por</w:t>
      </w:r>
      <w:proofErr w:type="gramEnd"/>
      <w:r w:rsidR="00F424A0">
        <w:rPr>
          <w:rFonts w:ascii="Arial" w:hAnsi="Arial" w:cs="Arial"/>
          <w:bCs/>
          <w:iCs/>
          <w:sz w:val="26"/>
          <w:szCs w:val="26"/>
        </w:rPr>
        <w:t xml:space="preserve"> consiguiente,</w:t>
      </w:r>
      <w:r w:rsidR="00B45C4E">
        <w:rPr>
          <w:rFonts w:ascii="Arial" w:hAnsi="Arial" w:cs="Arial"/>
          <w:bCs/>
          <w:iCs/>
          <w:sz w:val="26"/>
          <w:szCs w:val="26"/>
        </w:rPr>
        <w:t xml:space="preserve"> </w:t>
      </w:r>
      <w:r w:rsidR="00B45C4E">
        <w:rPr>
          <w:rFonts w:ascii="Arial" w:hAnsi="Arial" w:cs="Arial"/>
          <w:sz w:val="26"/>
          <w:szCs w:val="26"/>
        </w:rPr>
        <w:t>se procede a dictar resolución en los siguientes términos:</w:t>
      </w:r>
      <w:r w:rsidR="002B466E">
        <w:rPr>
          <w:rFonts w:ascii="Arial" w:hAnsi="Arial" w:cs="Arial"/>
          <w:sz w:val="26"/>
          <w:szCs w:val="26"/>
        </w:rPr>
        <w:t>-</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78E43A4B"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B94CF4">
        <w:rPr>
          <w:rFonts w:ascii="Arial" w:hAnsi="Arial" w:cs="Arial"/>
          <w:sz w:val="26"/>
          <w:szCs w:val="26"/>
        </w:rPr>
        <w:t>e</w:t>
      </w:r>
      <w:r>
        <w:rPr>
          <w:rFonts w:ascii="Arial" w:hAnsi="Arial" w:cs="Arial"/>
          <w:sz w:val="26"/>
          <w:szCs w:val="26"/>
        </w:rPr>
        <w:t>l a</w:t>
      </w:r>
      <w:r w:rsidR="00B94CF4">
        <w:rPr>
          <w:rFonts w:ascii="Arial" w:hAnsi="Arial" w:cs="Arial"/>
          <w:sz w:val="26"/>
          <w:szCs w:val="26"/>
        </w:rPr>
        <w:t>cuerdo</w:t>
      </w:r>
      <w:r>
        <w:rPr>
          <w:rFonts w:ascii="Arial" w:hAnsi="Arial" w:cs="Arial"/>
          <w:sz w:val="26"/>
          <w:szCs w:val="26"/>
        </w:rPr>
        <w:t xml:space="preserve"> de </w:t>
      </w:r>
      <w:r w:rsidR="00DB0FB1">
        <w:rPr>
          <w:rFonts w:ascii="Arial" w:hAnsi="Arial" w:cs="Arial"/>
          <w:sz w:val="26"/>
          <w:szCs w:val="26"/>
        </w:rPr>
        <w:t xml:space="preserve">veintitrés de septiembre de dos mil veintiuno, </w:t>
      </w:r>
      <w:r w:rsidR="00B45C4E">
        <w:rPr>
          <w:rFonts w:ascii="Arial" w:hAnsi="Arial" w:cs="Arial"/>
          <w:sz w:val="26"/>
          <w:szCs w:val="26"/>
        </w:rPr>
        <w:t>dic</w:t>
      </w:r>
      <w:r w:rsidRPr="00CB6405">
        <w:rPr>
          <w:rFonts w:ascii="Arial" w:hAnsi="Arial" w:cs="Arial"/>
          <w:sz w:val="26"/>
          <w:szCs w:val="26"/>
        </w:rPr>
        <w:t>tad</w:t>
      </w:r>
      <w:r w:rsidR="00B94CF4">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DB0FB1">
        <w:rPr>
          <w:rFonts w:ascii="Arial" w:hAnsi="Arial" w:cs="Arial"/>
          <w:sz w:val="26"/>
          <w:szCs w:val="26"/>
        </w:rPr>
        <w:t>Sexta</w:t>
      </w:r>
      <w:r>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 </w:t>
      </w:r>
      <w:r w:rsidR="002B466E">
        <w:rPr>
          <w:rFonts w:ascii="Arial" w:hAnsi="Arial" w:cs="Arial"/>
          <w:b/>
          <w:sz w:val="26"/>
          <w:szCs w:val="26"/>
        </w:rPr>
        <w:t>*******</w:t>
      </w:r>
      <w:r w:rsidR="00B45C4E">
        <w:rPr>
          <w:rFonts w:ascii="Arial" w:hAnsi="Arial" w:cs="Arial"/>
          <w:b/>
          <w:sz w:val="26"/>
          <w:szCs w:val="26"/>
        </w:rPr>
        <w:t xml:space="preserve">, </w:t>
      </w:r>
      <w:r w:rsidRPr="00CB6405">
        <w:rPr>
          <w:rFonts w:ascii="Arial" w:hAnsi="Arial" w:cs="Arial"/>
          <w:sz w:val="26"/>
          <w:szCs w:val="26"/>
        </w:rPr>
        <w:t>interpuso en su contra recurso de revisión.</w:t>
      </w:r>
      <w:r w:rsidR="00F424A0">
        <w:rPr>
          <w:rFonts w:ascii="Arial" w:hAnsi="Arial" w:cs="Arial"/>
          <w:sz w:val="26"/>
          <w:szCs w:val="26"/>
        </w:rPr>
        <w:t xml:space="preserve"> - - - - - - - - </w:t>
      </w:r>
    </w:p>
    <w:p w14:paraId="038EA8C5" w14:textId="19572958" w:rsidR="00B94CF4" w:rsidRPr="00F424A0" w:rsidRDefault="003B6CF0" w:rsidP="00F424A0">
      <w:pPr>
        <w:spacing w:line="360" w:lineRule="auto"/>
        <w:ind w:left="567"/>
        <w:jc w:val="both"/>
        <w:rPr>
          <w:rFonts w:ascii="Arial" w:hAnsi="Arial" w:cs="Arial"/>
          <w:bCs/>
          <w:iCs/>
          <w:sz w:val="26"/>
          <w:szCs w:val="26"/>
        </w:rPr>
      </w:pPr>
      <w:r w:rsidRPr="00F424A0">
        <w:rPr>
          <w:rFonts w:ascii="Arial" w:hAnsi="Arial" w:cs="Arial"/>
          <w:b/>
          <w:bCs/>
          <w:iCs/>
          <w:sz w:val="26"/>
          <w:szCs w:val="26"/>
        </w:rPr>
        <w:t xml:space="preserve">SEGUNDO. </w:t>
      </w:r>
      <w:r w:rsidR="00B94CF4" w:rsidRPr="00F424A0">
        <w:rPr>
          <w:rFonts w:ascii="Arial" w:hAnsi="Arial" w:cs="Arial"/>
          <w:bCs/>
          <w:iCs/>
          <w:sz w:val="26"/>
          <w:szCs w:val="26"/>
        </w:rPr>
        <w:t>El texto del acuerdo recurrido es el siguiente:</w:t>
      </w:r>
    </w:p>
    <w:p w14:paraId="1664BBD2" w14:textId="6033D93A" w:rsidR="004A311B" w:rsidRPr="00BD1597" w:rsidRDefault="00D342AD" w:rsidP="00F424A0">
      <w:pPr>
        <w:ind w:left="567" w:right="616"/>
        <w:jc w:val="both"/>
        <w:rPr>
          <w:rFonts w:ascii="Arial" w:eastAsia="Calibri" w:hAnsi="Arial" w:cs="Arial"/>
          <w:i/>
        </w:rPr>
      </w:pPr>
      <w:r w:rsidRPr="00BD1597">
        <w:rPr>
          <w:rFonts w:ascii="Arial" w:hAnsi="Arial" w:cs="Arial"/>
          <w:bCs/>
          <w:i/>
        </w:rPr>
        <w:t xml:space="preserve">“Por recibido en Oficialía de Partes Común de este Tribunal el veinte de septiembre del año en curso, el escrito de </w:t>
      </w:r>
      <w:r w:rsidR="002B466E">
        <w:rPr>
          <w:rFonts w:ascii="Arial" w:hAnsi="Arial" w:cs="Arial"/>
          <w:bCs/>
          <w:i/>
        </w:rPr>
        <w:t>*******</w:t>
      </w:r>
      <w:r w:rsidRPr="00BD1597">
        <w:rPr>
          <w:rFonts w:ascii="Arial" w:hAnsi="Arial" w:cs="Arial"/>
          <w:bCs/>
          <w:i/>
        </w:rPr>
        <w:t xml:space="preserve">; por medio del cual señala ampliar su escrito inicial de demanda; visto su contenido, se </w:t>
      </w:r>
      <w:r w:rsidRPr="00BD1597">
        <w:rPr>
          <w:rFonts w:ascii="Arial" w:hAnsi="Arial" w:cs="Arial"/>
          <w:b/>
          <w:i/>
        </w:rPr>
        <w:t>Acuerda</w:t>
      </w:r>
      <w:r w:rsidRPr="00BD1597">
        <w:rPr>
          <w:rFonts w:ascii="Arial" w:hAnsi="Arial" w:cs="Arial"/>
          <w:bCs/>
          <w:i/>
        </w:rPr>
        <w:t xml:space="preserve">. El artículo 180 </w:t>
      </w:r>
      <w:r w:rsidRPr="00BD1597">
        <w:rPr>
          <w:rFonts w:ascii="Arial" w:hAnsi="Arial" w:cs="Arial"/>
          <w:i/>
        </w:rPr>
        <w:t xml:space="preserve">de la </w:t>
      </w:r>
      <w:bookmarkStart w:id="1" w:name="_Hlk110199849"/>
      <w:r w:rsidRPr="00BD1597">
        <w:rPr>
          <w:rFonts w:ascii="Arial" w:hAnsi="Arial" w:cs="Arial"/>
          <w:i/>
        </w:rPr>
        <w:t>Ley de Procedimiento y Justicia Administrativa para el Estado de Oaxaca</w:t>
      </w:r>
      <w:bookmarkEnd w:id="1"/>
      <w:r w:rsidRPr="00BD1597">
        <w:rPr>
          <w:rFonts w:ascii="Arial" w:hAnsi="Arial" w:cs="Arial"/>
          <w:i/>
        </w:rPr>
        <w:t>, señala: “ARTÍCULO 180.- El actor tendrá derecho a ampliar la demanda dentro de cinco días hábiles contados a partir del siguiente a aquel en que surta efectos la notificación del acuerdo recaído a la contestación, cuando se impugne una resolución negativa</w:t>
      </w:r>
      <w:r w:rsidRPr="00BD1597">
        <w:rPr>
          <w:i/>
        </w:rPr>
        <w:t xml:space="preserve"> </w:t>
      </w:r>
      <w:r w:rsidRPr="00BD1597">
        <w:rPr>
          <w:rFonts w:ascii="Arial" w:hAnsi="Arial" w:cs="Arial"/>
          <w:i/>
        </w:rPr>
        <w:t xml:space="preserve">ficta”; este supuesto no se actualiza al presente asunto, porque de la lectura al escrito inicial de demanda, se obtiene que si bien la actora señala como acto impugnado la omisión de las autoridades demandadas para que le expliquen por qué sus quinquenios en calidad de Agente del Ministerio Público, no le son pagados como marca el artículo 34 Bis de la </w:t>
      </w:r>
      <w:bookmarkStart w:id="2" w:name="_Hlk110201649"/>
      <w:r w:rsidRPr="00BD1597">
        <w:rPr>
          <w:rFonts w:ascii="Arial" w:hAnsi="Arial" w:cs="Arial"/>
          <w:i/>
        </w:rPr>
        <w:lastRenderedPageBreak/>
        <w:t>Ley del Servicio Civil para los Empleados del Gobierno del Estado</w:t>
      </w:r>
      <w:bookmarkEnd w:id="2"/>
      <w:r w:rsidRPr="00BD1597">
        <w:rPr>
          <w:rFonts w:ascii="Arial" w:hAnsi="Arial" w:cs="Arial"/>
          <w:i/>
        </w:rPr>
        <w:t>; de la relatoría de los hechos de su demanda, se advierte que indicó</w:t>
      </w:r>
      <w:r w:rsidR="00193EDA" w:rsidRPr="00BD1597">
        <w:rPr>
          <w:rFonts w:ascii="Arial" w:hAnsi="Arial" w:cs="Arial"/>
          <w:i/>
        </w:rPr>
        <w:t xml:space="preserve">: “Como no </w:t>
      </w:r>
      <w:r w:rsidR="00193EDA" w:rsidRPr="00BD1597">
        <w:rPr>
          <w:rFonts w:ascii="Arial" w:eastAsia="Calibri" w:hAnsi="Arial" w:cs="Arial"/>
          <w:bCs/>
          <w:i/>
        </w:rPr>
        <w:t xml:space="preserve">se sabía porque (sic) razón no se me habían pagado los quinquenios conforme marca el artículo 34 Bis de la Ley del Servicio Civil para los Empleados del Gobierno del Estado; me vi en la necesidad de presentar petición ante la Secretaría de Administración, preguntando de igual forma por qué no se me había pagado conforme a dicho numeral, </w:t>
      </w:r>
      <w:r w:rsidR="00193EDA" w:rsidRPr="00BD1597">
        <w:rPr>
          <w:rFonts w:ascii="Arial" w:eastAsia="Calibri" w:hAnsi="Arial" w:cs="Arial"/>
          <w:bCs/>
          <w:i/>
          <w:u w:val="single"/>
        </w:rPr>
        <w:t xml:space="preserve">pidiendo se me cubriera lo que dejaron de pagarme y en adelante se hiciera conforme al referido precepto; </w:t>
      </w:r>
      <w:r w:rsidR="00193EDA" w:rsidRPr="00BD1597">
        <w:rPr>
          <w:rFonts w:ascii="Arial" w:eastAsia="Calibri" w:hAnsi="Arial" w:cs="Arial"/>
          <w:bCs/>
          <w:i/>
        </w:rPr>
        <w:t xml:space="preserve">y al no obtener respuesta, acudí a la Defensoría de Derechos Humanos del Pueblo de Oaxaca, por cuya intervención, me fue notificado el oficio </w:t>
      </w:r>
      <w:bookmarkStart w:id="3" w:name="_Hlk110200344"/>
      <w:r w:rsidR="002B466E">
        <w:rPr>
          <w:rFonts w:ascii="Arial" w:eastAsia="Calibri" w:hAnsi="Arial" w:cs="Arial"/>
          <w:bCs/>
          <w:i/>
        </w:rPr>
        <w:t>*******</w:t>
      </w:r>
      <w:r w:rsidR="00193EDA" w:rsidRPr="00BD1597">
        <w:rPr>
          <w:rFonts w:ascii="Arial" w:eastAsia="Calibri" w:hAnsi="Arial" w:cs="Arial"/>
          <w:bCs/>
          <w:i/>
        </w:rPr>
        <w:t>, de fecha 1</w:t>
      </w:r>
      <w:r w:rsidR="004A311B" w:rsidRPr="00BD1597">
        <w:rPr>
          <w:rFonts w:ascii="Arial" w:eastAsia="Calibri" w:hAnsi="Arial" w:cs="Arial"/>
          <w:bCs/>
          <w:i/>
        </w:rPr>
        <w:t>9</w:t>
      </w:r>
      <w:r w:rsidR="00193EDA" w:rsidRPr="00BD1597">
        <w:rPr>
          <w:rFonts w:ascii="Arial" w:eastAsia="Calibri" w:hAnsi="Arial" w:cs="Arial"/>
          <w:bCs/>
          <w:i/>
        </w:rPr>
        <w:t xml:space="preserve"> de </w:t>
      </w:r>
      <w:r w:rsidR="004A311B" w:rsidRPr="00BD1597">
        <w:rPr>
          <w:rFonts w:ascii="Arial" w:eastAsia="Calibri" w:hAnsi="Arial" w:cs="Arial"/>
          <w:bCs/>
          <w:i/>
        </w:rPr>
        <w:t>marzo</w:t>
      </w:r>
      <w:r w:rsidR="00193EDA" w:rsidRPr="00BD1597">
        <w:rPr>
          <w:rFonts w:ascii="Arial" w:eastAsia="Calibri" w:hAnsi="Arial" w:cs="Arial"/>
          <w:bCs/>
          <w:i/>
        </w:rPr>
        <w:t xml:space="preserve"> de 2020, signado por el C.P. </w:t>
      </w:r>
      <w:r w:rsidR="002B466E">
        <w:rPr>
          <w:rFonts w:ascii="Arial" w:eastAsia="Calibri" w:hAnsi="Arial" w:cs="Arial"/>
          <w:bCs/>
          <w:i/>
        </w:rPr>
        <w:t>*******</w:t>
      </w:r>
      <w:r w:rsidR="00193EDA" w:rsidRPr="00BD1597">
        <w:rPr>
          <w:rFonts w:ascii="Arial" w:eastAsia="Calibri" w:hAnsi="Arial" w:cs="Arial"/>
          <w:bCs/>
          <w:i/>
        </w:rPr>
        <w:t xml:space="preserve">, Director de Recursos Humanos de la Secretaría de Administración, </w:t>
      </w:r>
      <w:bookmarkEnd w:id="3"/>
      <w:r w:rsidR="00193EDA" w:rsidRPr="00BD1597">
        <w:rPr>
          <w:rFonts w:ascii="Arial" w:eastAsia="Calibri" w:hAnsi="Arial" w:cs="Arial"/>
          <w:bCs/>
          <w:i/>
        </w:rPr>
        <w:t>me contesta lo siguiente</w:t>
      </w:r>
      <w:r w:rsidR="004A311B" w:rsidRPr="00BD1597">
        <w:rPr>
          <w:rFonts w:ascii="Arial" w:eastAsia="Calibri" w:hAnsi="Arial" w:cs="Arial"/>
          <w:bCs/>
          <w:i/>
        </w:rPr>
        <w:t xml:space="preserve">… SEGUNDO: </w:t>
      </w:r>
      <w:r w:rsidR="004A311B" w:rsidRPr="00BD1597">
        <w:rPr>
          <w:rFonts w:ascii="Arial" w:hAnsi="Arial" w:cs="Arial"/>
          <w:i/>
        </w:rPr>
        <w:t xml:space="preserve">Dada la respuesta recibida, reencausé (sic) mi petición ahora a la Fiscalía General del Estado, preguntando porque no se me había pagado conforme a dicho numeral </w:t>
      </w:r>
      <w:r w:rsidR="004A311B" w:rsidRPr="00BD1597">
        <w:rPr>
          <w:rFonts w:ascii="Arial" w:hAnsi="Arial" w:cs="Arial"/>
          <w:i/>
          <w:u w:val="single"/>
        </w:rPr>
        <w:t xml:space="preserve">y solicitando se me pagara lo que dejaron de pagarme, con la actualización legal y se me cubriera en adelante, conforme a </w:t>
      </w:r>
      <w:r w:rsidR="00EC70D1" w:rsidRPr="00BD1597">
        <w:rPr>
          <w:rFonts w:ascii="Arial" w:hAnsi="Arial" w:cs="Arial"/>
          <w:i/>
          <w:u w:val="single"/>
        </w:rPr>
        <w:t>dicho</w:t>
      </w:r>
      <w:r w:rsidR="004A311B" w:rsidRPr="00BD1597">
        <w:rPr>
          <w:rFonts w:ascii="Arial" w:hAnsi="Arial" w:cs="Arial"/>
          <w:i/>
          <w:u w:val="single"/>
        </w:rPr>
        <w:t xml:space="preserve"> articulado;</w:t>
      </w:r>
      <w:r w:rsidR="004A311B" w:rsidRPr="00BD1597">
        <w:rPr>
          <w:rFonts w:ascii="Arial" w:hAnsi="Arial" w:cs="Arial"/>
          <w:i/>
        </w:rPr>
        <w:t xml:space="preserve"> obteniendo como respuesta el oficio </w:t>
      </w:r>
      <w:bookmarkStart w:id="4" w:name="_Hlk110200394"/>
      <w:r w:rsidR="002B466E">
        <w:rPr>
          <w:rFonts w:ascii="Arial" w:hAnsi="Arial" w:cs="Arial"/>
          <w:b/>
          <w:bCs/>
          <w:i/>
        </w:rPr>
        <w:t>*******</w:t>
      </w:r>
      <w:r w:rsidR="004A311B" w:rsidRPr="00BD1597">
        <w:rPr>
          <w:rFonts w:ascii="Arial" w:hAnsi="Arial" w:cs="Arial"/>
          <w:i/>
        </w:rPr>
        <w:t xml:space="preserve"> de fecha 1</w:t>
      </w:r>
      <w:r w:rsidR="00815EA0" w:rsidRPr="00BD1597">
        <w:rPr>
          <w:rFonts w:ascii="Arial" w:hAnsi="Arial" w:cs="Arial"/>
          <w:i/>
        </w:rPr>
        <w:t>9</w:t>
      </w:r>
      <w:r w:rsidR="004A311B" w:rsidRPr="00BD1597">
        <w:rPr>
          <w:rFonts w:ascii="Arial" w:hAnsi="Arial" w:cs="Arial"/>
          <w:i/>
        </w:rPr>
        <w:t xml:space="preserve"> de mayo de 2021, </w:t>
      </w:r>
      <w:r w:rsidR="004A311B" w:rsidRPr="00BD1597">
        <w:rPr>
          <w:rFonts w:ascii="Arial" w:eastAsia="Calibri" w:hAnsi="Arial" w:cs="Arial"/>
          <w:i/>
        </w:rPr>
        <w:t xml:space="preserve">signado por </w:t>
      </w:r>
      <w:r w:rsidR="002B466E">
        <w:rPr>
          <w:rFonts w:ascii="Arial" w:eastAsia="Calibri" w:hAnsi="Arial" w:cs="Arial"/>
          <w:i/>
        </w:rPr>
        <w:t>*******</w:t>
      </w:r>
      <w:r w:rsidR="004A311B" w:rsidRPr="00BD1597">
        <w:rPr>
          <w:rFonts w:ascii="Arial" w:eastAsia="Calibri" w:hAnsi="Arial" w:cs="Arial"/>
          <w:i/>
        </w:rPr>
        <w:t>, Jefe de la Unidad de Recursos Humanos, quien firma por la Oficialía Mayor de la Fiscalía General del Estado</w:t>
      </w:r>
      <w:bookmarkEnd w:id="4"/>
      <w:r w:rsidR="00815EA0" w:rsidRPr="00BD1597">
        <w:rPr>
          <w:rFonts w:ascii="Arial" w:eastAsia="Calibri" w:hAnsi="Arial" w:cs="Arial"/>
          <w:i/>
        </w:rPr>
        <w:t xml:space="preserve"> (sic)</w:t>
      </w:r>
      <w:r w:rsidR="004A311B" w:rsidRPr="00BD1597">
        <w:rPr>
          <w:rFonts w:ascii="Arial" w:eastAsia="Calibri" w:hAnsi="Arial" w:cs="Arial"/>
          <w:i/>
        </w:rPr>
        <w:t>, en donde señaló:</w:t>
      </w:r>
      <w:r w:rsidR="00815EA0" w:rsidRPr="00BD1597">
        <w:rPr>
          <w:rFonts w:ascii="Arial" w:eastAsia="Calibri" w:hAnsi="Arial" w:cs="Arial"/>
          <w:i/>
        </w:rPr>
        <w:t>…”, de donde se obtiene, que sí existió respuesta a las peticiones que formuló ante las autoridades que señala como demandadas; precisando que “como se desprende de dichos oficios, las autoridades no dan contestación a mi planteamiento y solamente me dan evasivas”; lo que colige que la pretensión principal de su demanda consiste en el análisis de las respuestas dadas a sus peticiones.</w:t>
      </w:r>
    </w:p>
    <w:p w14:paraId="35539E95" w14:textId="3ED8E422" w:rsidR="00815EA0" w:rsidRPr="00BD1597" w:rsidRDefault="00815EA0" w:rsidP="00F424A0">
      <w:pPr>
        <w:ind w:left="567" w:right="616"/>
        <w:jc w:val="both"/>
        <w:rPr>
          <w:rFonts w:ascii="Arial" w:eastAsia="Calibri" w:hAnsi="Arial" w:cs="Arial"/>
          <w:i/>
        </w:rPr>
      </w:pPr>
      <w:r w:rsidRPr="00BD1597">
        <w:rPr>
          <w:rFonts w:ascii="Arial" w:eastAsia="Calibri" w:hAnsi="Arial" w:cs="Arial"/>
          <w:i/>
        </w:rPr>
        <w:t xml:space="preserve">Ahora, la negativa ficta se actualiza ante la omisión de la autoridad de formular una resolución de manera expresa, dentro de los plazos previstos por los ordenamientos jurídicos correspondientes, siendo así que el artículo 133 fracción V de la </w:t>
      </w:r>
      <w:r w:rsidRPr="00BD1597">
        <w:rPr>
          <w:rFonts w:ascii="Arial" w:hAnsi="Arial" w:cs="Arial"/>
          <w:i/>
        </w:rPr>
        <w:t>Ley de Procedimiento y Justicia Administrativa para el Estado de Oaxaca, al respecto puntualiza: “…</w:t>
      </w:r>
      <w:r w:rsidR="001D76BE" w:rsidRPr="00BD1597">
        <w:rPr>
          <w:rFonts w:ascii="Arial" w:hAnsi="Arial" w:cs="Arial"/>
          <w:i/>
        </w:rPr>
        <w:t xml:space="preserve"> una resolución negativa ficta, configurándose ésta cuando las promociones o peticiones que se formulen ante las autoridades no sean resueltas en los plazos que la ley o reglamento fijen o a falta de dicho plazo en noventa días naturales</w:t>
      </w:r>
      <w:r w:rsidR="007415EA" w:rsidRPr="00BD1597">
        <w:rPr>
          <w:rFonts w:ascii="Arial" w:hAnsi="Arial" w:cs="Arial"/>
          <w:i/>
        </w:rPr>
        <w:t xml:space="preserve"> …”; de esto se sigue, si la actora formuló peticiones ante las autoridades que señala como demandas (sic) y estas fueron atendidas, entonces no se actualiza la negativa ficta que indica, pues para que dicha figura cause efecto, debe existir la falta de resolución de las peticiones que fueron formuladas, lo que no acontece; pues precisamente lo que la aquí actora demanda es la legalidad del contenido de las resoluciones emitidas a sus peticiones; </w:t>
      </w:r>
      <w:r w:rsidR="00567D88" w:rsidRPr="00BD1597">
        <w:rPr>
          <w:rFonts w:ascii="Arial" w:hAnsi="Arial" w:cs="Arial"/>
          <w:i/>
        </w:rPr>
        <w:t xml:space="preserve">de ahí que </w:t>
      </w:r>
      <w:r w:rsidR="00567D88" w:rsidRPr="00BD1597">
        <w:rPr>
          <w:rFonts w:ascii="Arial" w:hAnsi="Arial" w:cs="Arial"/>
          <w:b/>
          <w:bCs/>
          <w:i/>
        </w:rPr>
        <w:t>no proceda tenerla ampliando su escrito inicial de demanda,</w:t>
      </w:r>
      <w:r w:rsidR="00567D88" w:rsidRPr="00BD1597">
        <w:rPr>
          <w:rFonts w:ascii="Arial" w:hAnsi="Arial" w:cs="Arial"/>
          <w:i/>
        </w:rPr>
        <w:t xml:space="preserve"> al no actualizarse el supuesto </w:t>
      </w:r>
      <w:r w:rsidR="001E31D8" w:rsidRPr="00BD1597">
        <w:rPr>
          <w:rFonts w:ascii="Arial" w:hAnsi="Arial" w:cs="Arial"/>
          <w:i/>
        </w:rPr>
        <w:t xml:space="preserve">indicado por el artículo 180 de la Ley de Procedimiento y Justicia Administrativa para el Estado de Oaxaca; sin que esto implique violación alguna a su derecho de igualdad procesal, puesto que tanto sus alegaciones plasmadas en la demanda, como las emitidas por las autoridades, serán atendidas al emitirse la sentencia correspondiente, en la que se analizará la legalidad de las resoluciones emitidas mediante oficios </w:t>
      </w:r>
      <w:r w:rsidR="002B466E">
        <w:rPr>
          <w:rFonts w:ascii="Arial" w:eastAsia="Calibri" w:hAnsi="Arial" w:cs="Arial"/>
          <w:bCs/>
          <w:i/>
        </w:rPr>
        <w:t>*******</w:t>
      </w:r>
      <w:r w:rsidR="001E31D8" w:rsidRPr="00BD1597">
        <w:rPr>
          <w:rFonts w:ascii="Arial" w:eastAsia="Calibri" w:hAnsi="Arial" w:cs="Arial"/>
          <w:bCs/>
          <w:i/>
        </w:rPr>
        <w:t xml:space="preserve">, de diecinueve de marzo de dos mil veinte, signado por el C.P. </w:t>
      </w:r>
      <w:r w:rsidR="002B466E">
        <w:rPr>
          <w:rFonts w:ascii="Arial" w:eastAsia="Calibri" w:hAnsi="Arial" w:cs="Arial"/>
          <w:bCs/>
          <w:i/>
        </w:rPr>
        <w:t>*******</w:t>
      </w:r>
      <w:r w:rsidR="001E31D8" w:rsidRPr="00BD1597">
        <w:rPr>
          <w:rFonts w:ascii="Arial" w:eastAsia="Calibri" w:hAnsi="Arial" w:cs="Arial"/>
          <w:bCs/>
          <w:i/>
        </w:rPr>
        <w:t xml:space="preserve">, Director de Recursos Humanos de la Secretaría de Administración, y </w:t>
      </w:r>
      <w:r w:rsidR="002B466E">
        <w:rPr>
          <w:rFonts w:ascii="Arial" w:hAnsi="Arial" w:cs="Arial"/>
          <w:b/>
          <w:bCs/>
          <w:i/>
        </w:rPr>
        <w:t>*******</w:t>
      </w:r>
      <w:r w:rsidR="001E31D8" w:rsidRPr="00BD1597">
        <w:rPr>
          <w:rFonts w:ascii="Arial" w:hAnsi="Arial" w:cs="Arial"/>
          <w:i/>
        </w:rPr>
        <w:t xml:space="preserve"> de diecinueve de mayo de dos mil veintiuno, </w:t>
      </w:r>
      <w:r w:rsidR="001E31D8" w:rsidRPr="00BD1597">
        <w:rPr>
          <w:rFonts w:ascii="Arial" w:eastAsia="Calibri" w:hAnsi="Arial" w:cs="Arial"/>
          <w:i/>
        </w:rPr>
        <w:t>signado por el Jefe de la Unidad de Recursos Humanos de la Oficialía Mayor de la Fiscalía General del Estado, con las que se atendieron las peticiones de la actora.”</w:t>
      </w:r>
    </w:p>
    <w:p w14:paraId="36EF0AC2" w14:textId="4AD8F1A6" w:rsidR="003B6CF0" w:rsidRPr="00CB6405" w:rsidRDefault="003B6CF0" w:rsidP="003B6CF0">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0B7C76DE" w14:textId="5F203AFE"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lastRenderedPageBreak/>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4 fracción VIII, 2</w:t>
      </w:r>
      <w:r>
        <w:rPr>
          <w:rFonts w:ascii="Arial" w:hAnsi="Arial" w:cs="Arial"/>
          <w:bCs/>
          <w:iCs/>
          <w:sz w:val="26"/>
          <w:szCs w:val="26"/>
        </w:rPr>
        <w:t>3, 24 fracci</w:t>
      </w:r>
      <w:r w:rsidR="002E186C">
        <w:rPr>
          <w:rFonts w:ascii="Arial" w:hAnsi="Arial" w:cs="Arial"/>
          <w:bCs/>
          <w:iCs/>
          <w:sz w:val="26"/>
          <w:szCs w:val="26"/>
        </w:rPr>
        <w:t>ones I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w:t>
      </w:r>
      <w:r w:rsidR="00635897">
        <w:rPr>
          <w:rFonts w:ascii="Arial" w:hAnsi="Arial" w:cs="Arial"/>
          <w:bCs/>
          <w:iCs/>
          <w:sz w:val="26"/>
          <w:szCs w:val="26"/>
        </w:rPr>
        <w:t>nistrativa del Estado de Oaxaca</w:t>
      </w:r>
      <w:r w:rsidRPr="00455424">
        <w:rPr>
          <w:rFonts w:ascii="Arial" w:hAnsi="Arial" w:cs="Arial"/>
          <w:bCs/>
          <w:iCs/>
          <w:sz w:val="26"/>
          <w:szCs w:val="26"/>
        </w:rPr>
        <w:t>;</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8C0695">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Administrativa para el Estado de Oaxaca,</w:t>
      </w:r>
      <w:r w:rsidR="008C0695">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sidR="00FE401A">
        <w:rPr>
          <w:rFonts w:ascii="Arial" w:hAnsi="Arial" w:cs="Arial"/>
          <w:bCs/>
          <w:iCs/>
          <w:sz w:val="26"/>
          <w:szCs w:val="26"/>
        </w:rPr>
        <w:t>l</w:t>
      </w:r>
      <w:r>
        <w:rPr>
          <w:rFonts w:ascii="Arial" w:hAnsi="Arial" w:cs="Arial"/>
          <w:bCs/>
          <w:iCs/>
          <w:sz w:val="26"/>
          <w:szCs w:val="26"/>
        </w:rPr>
        <w:t xml:space="preserve"> </w:t>
      </w:r>
      <w:r>
        <w:rPr>
          <w:rFonts w:ascii="Arial" w:hAnsi="Arial" w:cs="Arial"/>
          <w:sz w:val="26"/>
          <w:szCs w:val="26"/>
        </w:rPr>
        <w:t>a</w:t>
      </w:r>
      <w:r w:rsidR="00FE401A">
        <w:rPr>
          <w:rFonts w:ascii="Arial" w:hAnsi="Arial" w:cs="Arial"/>
          <w:sz w:val="26"/>
          <w:szCs w:val="26"/>
        </w:rPr>
        <w:t>cuerdo</w:t>
      </w:r>
      <w:r>
        <w:rPr>
          <w:rFonts w:ascii="Arial" w:hAnsi="Arial" w:cs="Arial"/>
          <w:sz w:val="26"/>
          <w:szCs w:val="26"/>
        </w:rPr>
        <w:t xml:space="preserve"> de </w:t>
      </w:r>
      <w:r w:rsidR="00A67692">
        <w:rPr>
          <w:rFonts w:ascii="Arial" w:hAnsi="Arial" w:cs="Arial"/>
          <w:sz w:val="26"/>
          <w:szCs w:val="26"/>
        </w:rPr>
        <w:t xml:space="preserve">veintitrés </w:t>
      </w:r>
      <w:r w:rsidR="002E186C">
        <w:rPr>
          <w:rFonts w:ascii="Arial" w:hAnsi="Arial" w:cs="Arial"/>
          <w:sz w:val="26"/>
          <w:szCs w:val="26"/>
        </w:rPr>
        <w:t xml:space="preserve">de </w:t>
      </w:r>
      <w:r w:rsidR="00A67692">
        <w:rPr>
          <w:rFonts w:ascii="Arial" w:hAnsi="Arial" w:cs="Arial"/>
          <w:sz w:val="26"/>
          <w:szCs w:val="26"/>
        </w:rPr>
        <w:t>septiembre</w:t>
      </w:r>
      <w:r w:rsidR="002E186C">
        <w:rPr>
          <w:rFonts w:ascii="Arial" w:hAnsi="Arial" w:cs="Arial"/>
          <w:sz w:val="26"/>
          <w:szCs w:val="26"/>
        </w:rPr>
        <w:t xml:space="preserve"> de dos mil veintiuno, </w:t>
      </w:r>
      <w:r w:rsidR="00305CF4">
        <w:rPr>
          <w:rFonts w:ascii="Arial" w:hAnsi="Arial" w:cs="Arial"/>
          <w:bCs/>
          <w:iCs/>
          <w:sz w:val="26"/>
          <w:szCs w:val="26"/>
        </w:rPr>
        <w:t>dictado</w:t>
      </w:r>
      <w:r w:rsidRPr="008E3662">
        <w:rPr>
          <w:rFonts w:ascii="Arial" w:hAnsi="Arial" w:cs="Arial"/>
          <w:bCs/>
          <w:iCs/>
          <w:sz w:val="26"/>
          <w:szCs w:val="26"/>
        </w:rPr>
        <w:t xml:space="preserve"> por la </w:t>
      </w:r>
      <w:r w:rsidR="005A6279">
        <w:rPr>
          <w:rFonts w:ascii="Arial" w:hAnsi="Arial" w:cs="Arial"/>
          <w:bCs/>
          <w:iCs/>
          <w:sz w:val="26"/>
          <w:szCs w:val="26"/>
        </w:rPr>
        <w:t>Sexta</w:t>
      </w:r>
      <w:r w:rsidRPr="008E3662">
        <w:rPr>
          <w:rFonts w:ascii="Arial" w:hAnsi="Arial" w:cs="Arial"/>
          <w:bCs/>
          <w:iCs/>
          <w:sz w:val="26"/>
          <w:szCs w:val="26"/>
        </w:rPr>
        <w:t xml:space="preserve">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5A6279">
        <w:rPr>
          <w:rFonts w:ascii="Arial" w:hAnsi="Arial" w:cs="Arial"/>
          <w:b/>
          <w:bCs/>
          <w:iCs/>
          <w:sz w:val="26"/>
          <w:szCs w:val="26"/>
        </w:rPr>
        <w:t>04</w:t>
      </w:r>
      <w:r w:rsidR="002E186C">
        <w:rPr>
          <w:rFonts w:ascii="Arial" w:hAnsi="Arial" w:cs="Arial"/>
          <w:b/>
          <w:bCs/>
          <w:iCs/>
          <w:sz w:val="26"/>
          <w:szCs w:val="26"/>
        </w:rPr>
        <w:t>9</w:t>
      </w:r>
      <w:r w:rsidRPr="00AE78C3">
        <w:rPr>
          <w:rFonts w:ascii="Arial" w:hAnsi="Arial" w:cs="Arial"/>
          <w:b/>
          <w:bCs/>
          <w:iCs/>
          <w:sz w:val="26"/>
          <w:szCs w:val="26"/>
        </w:rPr>
        <w:t>/20</w:t>
      </w:r>
      <w:r w:rsidR="000268DB">
        <w:rPr>
          <w:rFonts w:ascii="Arial" w:hAnsi="Arial" w:cs="Arial"/>
          <w:b/>
          <w:bCs/>
          <w:iCs/>
          <w:sz w:val="26"/>
          <w:szCs w:val="26"/>
        </w:rPr>
        <w:t>2</w:t>
      </w:r>
      <w:r w:rsidR="002E186C">
        <w:rPr>
          <w:rFonts w:ascii="Arial" w:hAnsi="Arial" w:cs="Arial"/>
          <w:b/>
          <w:bCs/>
          <w:iCs/>
          <w:sz w:val="26"/>
          <w:szCs w:val="26"/>
        </w:rPr>
        <w:t>1</w:t>
      </w:r>
      <w:r w:rsidRPr="00AE78C3">
        <w:rPr>
          <w:rFonts w:ascii="Arial" w:hAnsi="Arial" w:cs="Arial"/>
          <w:b/>
          <w:bCs/>
          <w:iCs/>
          <w:sz w:val="26"/>
          <w:szCs w:val="26"/>
        </w:rPr>
        <w:t>.</w:t>
      </w:r>
      <w:r w:rsidR="00F424A0">
        <w:rPr>
          <w:rFonts w:ascii="Arial" w:hAnsi="Arial" w:cs="Arial"/>
          <w:b/>
          <w:bCs/>
          <w:iCs/>
          <w:sz w:val="26"/>
          <w:szCs w:val="26"/>
        </w:rPr>
        <w:t xml:space="preserve"> - - - - - - - - - - - - - - - - - - - - - - - - - - - - </w:t>
      </w:r>
    </w:p>
    <w:p w14:paraId="4D0E8A8D" w14:textId="77777777" w:rsidR="00640FB9" w:rsidRDefault="003B6CF0" w:rsidP="00640FB9">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640FB9" w:rsidRPr="00CB6405">
        <w:rPr>
          <w:rFonts w:ascii="Arial" w:hAnsi="Arial" w:cs="Arial"/>
          <w:sz w:val="26"/>
          <w:szCs w:val="26"/>
        </w:rPr>
        <w:t>Los agravios hechos valer se encuentran expuestos en el escrito respectivo d</w:t>
      </w:r>
      <w:r w:rsidR="00640FB9">
        <w:rPr>
          <w:rFonts w:ascii="Arial" w:hAnsi="Arial" w:cs="Arial"/>
          <w:sz w:val="26"/>
          <w:szCs w:val="26"/>
        </w:rPr>
        <w:t>e la</w:t>
      </w:r>
      <w:r w:rsidR="00640FB9"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sidR="00640FB9">
        <w:rPr>
          <w:rFonts w:ascii="Arial" w:hAnsi="Arial" w:cs="Arial"/>
          <w:sz w:val="26"/>
          <w:szCs w:val="26"/>
        </w:rPr>
        <w:t xml:space="preserve">En apoyo a lo anterior, se invoca la Jurisprudencia </w:t>
      </w:r>
      <w:r w:rsidR="00640FB9" w:rsidRPr="00741479">
        <w:rPr>
          <w:rFonts w:ascii="Arial" w:hAnsi="Arial" w:cs="Arial"/>
          <w:sz w:val="26"/>
          <w:szCs w:val="26"/>
        </w:rPr>
        <w:t>2a./J. 58/2010</w:t>
      </w:r>
      <w:r w:rsidR="00640FB9">
        <w:rPr>
          <w:rFonts w:ascii="Arial" w:hAnsi="Arial" w:cs="Arial"/>
          <w:sz w:val="26"/>
          <w:szCs w:val="26"/>
        </w:rPr>
        <w:t xml:space="preserve">, con número de registro digital </w:t>
      </w:r>
      <w:r w:rsidR="00640FB9" w:rsidRPr="00741479">
        <w:rPr>
          <w:rFonts w:ascii="Arial" w:hAnsi="Arial" w:cs="Arial"/>
          <w:sz w:val="26"/>
          <w:szCs w:val="26"/>
        </w:rPr>
        <w:t>164618</w:t>
      </w:r>
      <w:r w:rsidR="00640FB9">
        <w:rPr>
          <w:rFonts w:ascii="Arial" w:hAnsi="Arial" w:cs="Arial"/>
          <w:sz w:val="26"/>
          <w:szCs w:val="26"/>
        </w:rPr>
        <w:t>, emitida por la Segunda Sala de la Suprema Corte de Justicia de la Nación, publicada en el Semanario Judicial de la Federación y su Gaceta, perteneciente a la Novena Época, materia común, de rubro y texto siguientes:</w:t>
      </w:r>
    </w:p>
    <w:p w14:paraId="41E61412" w14:textId="77777777" w:rsidR="00640FB9" w:rsidRPr="00541B12" w:rsidRDefault="00640FB9" w:rsidP="00F424A0">
      <w:pPr>
        <w:spacing w:before="240" w:after="0"/>
        <w:ind w:left="1134" w:right="616"/>
        <w:jc w:val="both"/>
        <w:rPr>
          <w:rFonts w:ascii="Arial" w:hAnsi="Arial" w:cs="Arial"/>
          <w:b/>
          <w:i/>
        </w:rPr>
      </w:pPr>
      <w:r w:rsidRPr="00541B12">
        <w:rPr>
          <w:rFonts w:ascii="Arial" w:hAnsi="Arial" w:cs="Arial"/>
          <w:b/>
          <w:i/>
        </w:rPr>
        <w:t>“CONCEPTOS DE VIOLACIÓN O AGRAVIOS. PARA CUMPLIR CON LOS PRINCIPIOS DE CONGRUENCIA Y EXHAUSTIVIDAD EN LAS SENTENCIAS DE AMPARO ES INNECESARIA SU TRANSCRIPCIÓN.</w:t>
      </w:r>
    </w:p>
    <w:p w14:paraId="329CD001" w14:textId="77777777" w:rsidR="00640FB9" w:rsidRPr="00541B12" w:rsidRDefault="00640FB9" w:rsidP="00F424A0">
      <w:pPr>
        <w:spacing w:before="240" w:after="0"/>
        <w:ind w:left="1134" w:right="616"/>
        <w:jc w:val="both"/>
        <w:rPr>
          <w:rFonts w:ascii="Arial" w:hAnsi="Arial" w:cs="Arial"/>
          <w:i/>
        </w:rPr>
      </w:pPr>
      <w:r w:rsidRPr="00541B12">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4E48B8F" w14:textId="77777777" w:rsidR="00640FB9" w:rsidRPr="00541B12" w:rsidRDefault="00640FB9" w:rsidP="00F424A0">
      <w:pPr>
        <w:spacing w:before="240" w:after="0"/>
        <w:ind w:left="1134" w:right="616"/>
        <w:jc w:val="both"/>
        <w:rPr>
          <w:rFonts w:ascii="Arial" w:hAnsi="Arial" w:cs="Arial"/>
          <w:i/>
        </w:rPr>
      </w:pPr>
      <w:r w:rsidRPr="00541B12">
        <w:rPr>
          <w:rFonts w:ascii="Arial" w:hAnsi="Arial" w:cs="Arial"/>
          <w:i/>
        </w:rPr>
        <w:t xml:space="preserve">Contradicción de tesis 50/2010. Entre las sustentadas por los Tribunales Colegiados Segundo del Noveno Circuito, Primero en </w:t>
      </w:r>
      <w:r w:rsidRPr="00541B12">
        <w:rPr>
          <w:rFonts w:ascii="Arial" w:hAnsi="Arial" w:cs="Arial"/>
          <w:i/>
        </w:rPr>
        <w:lastRenderedPageBreak/>
        <w:t>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50453FE0" w14:textId="1694F70E" w:rsidR="00BA258A" w:rsidRDefault="00124E83" w:rsidP="00DB0FB1">
      <w:pPr>
        <w:spacing w:before="240" w:after="0" w:line="360" w:lineRule="auto"/>
        <w:ind w:firstLine="709"/>
        <w:jc w:val="both"/>
        <w:rPr>
          <w:rFonts w:ascii="Arial" w:hAnsi="Arial" w:cs="Arial"/>
          <w:bCs/>
          <w:iCs/>
          <w:sz w:val="26"/>
          <w:szCs w:val="26"/>
        </w:rPr>
      </w:pPr>
      <w:r w:rsidRPr="0040046C">
        <w:rPr>
          <w:rFonts w:ascii="Arial" w:eastAsia="Calibri" w:hAnsi="Arial" w:cs="Arial"/>
          <w:b/>
          <w:bCs/>
          <w:sz w:val="26"/>
          <w:szCs w:val="26"/>
        </w:rPr>
        <w:t>TERCERO.</w:t>
      </w:r>
      <w:r>
        <w:rPr>
          <w:rFonts w:ascii="Arial" w:eastAsia="Calibri" w:hAnsi="Arial" w:cs="Arial"/>
          <w:bCs/>
          <w:sz w:val="26"/>
          <w:szCs w:val="26"/>
        </w:rPr>
        <w:t xml:space="preserve"> </w:t>
      </w:r>
      <w:r w:rsidR="00647972">
        <w:rPr>
          <w:rFonts w:ascii="Arial" w:eastAsia="Calibri" w:hAnsi="Arial" w:cs="Arial"/>
          <w:bCs/>
          <w:sz w:val="26"/>
          <w:szCs w:val="26"/>
        </w:rPr>
        <w:t xml:space="preserve">En el </w:t>
      </w:r>
      <w:r w:rsidR="00647972" w:rsidRPr="0072789E">
        <w:rPr>
          <w:rFonts w:ascii="Arial" w:eastAsia="Calibri" w:hAnsi="Arial" w:cs="Arial"/>
          <w:b/>
          <w:sz w:val="26"/>
          <w:szCs w:val="26"/>
        </w:rPr>
        <w:t>primer agravio,</w:t>
      </w:r>
      <w:r w:rsidR="00647972">
        <w:rPr>
          <w:rFonts w:ascii="Arial" w:eastAsia="Calibri" w:hAnsi="Arial" w:cs="Arial"/>
          <w:bCs/>
          <w:sz w:val="26"/>
          <w:szCs w:val="26"/>
        </w:rPr>
        <w:t xml:space="preserve"> alega la recurrente que </w:t>
      </w:r>
      <w:r w:rsidR="0072789E">
        <w:rPr>
          <w:rFonts w:ascii="Arial" w:eastAsia="Calibri" w:hAnsi="Arial" w:cs="Arial"/>
          <w:bCs/>
          <w:sz w:val="26"/>
          <w:szCs w:val="26"/>
        </w:rPr>
        <w:t xml:space="preserve">considera que es equívoca la interpretación de la fracción V del artículo 133 de la </w:t>
      </w:r>
      <w:r w:rsidR="0072789E" w:rsidRPr="00624207">
        <w:rPr>
          <w:rFonts w:ascii="Arial" w:hAnsi="Arial" w:cs="Arial"/>
          <w:bCs/>
          <w:iCs/>
          <w:sz w:val="26"/>
          <w:szCs w:val="26"/>
        </w:rPr>
        <w:t>Ley de</w:t>
      </w:r>
      <w:r w:rsidR="0072789E">
        <w:rPr>
          <w:rFonts w:ascii="Arial" w:hAnsi="Arial" w:cs="Arial"/>
          <w:bCs/>
          <w:iCs/>
          <w:sz w:val="26"/>
          <w:szCs w:val="26"/>
        </w:rPr>
        <w:t xml:space="preserve"> Procedimiento y </w:t>
      </w:r>
      <w:r w:rsidR="0072789E" w:rsidRPr="00624207">
        <w:rPr>
          <w:rFonts w:ascii="Arial" w:hAnsi="Arial" w:cs="Arial"/>
          <w:bCs/>
          <w:iCs/>
          <w:sz w:val="26"/>
          <w:szCs w:val="26"/>
        </w:rPr>
        <w:t>Justicia Administrativa para el Estado de Oaxaca</w:t>
      </w:r>
      <w:r w:rsidR="0072789E">
        <w:rPr>
          <w:rFonts w:ascii="Arial" w:hAnsi="Arial" w:cs="Arial"/>
          <w:bCs/>
          <w:iCs/>
          <w:sz w:val="26"/>
          <w:szCs w:val="26"/>
        </w:rPr>
        <w:t xml:space="preserve"> que hace la Sexta Sala, numeral en el que se basó para el </w:t>
      </w:r>
      <w:proofErr w:type="spellStart"/>
      <w:r w:rsidR="0072789E">
        <w:rPr>
          <w:rFonts w:ascii="Arial" w:hAnsi="Arial" w:cs="Arial"/>
          <w:bCs/>
          <w:iCs/>
          <w:sz w:val="26"/>
          <w:szCs w:val="26"/>
        </w:rPr>
        <w:t>desechamiento</w:t>
      </w:r>
      <w:proofErr w:type="spellEnd"/>
      <w:r w:rsidR="0072789E">
        <w:rPr>
          <w:rFonts w:ascii="Arial" w:hAnsi="Arial" w:cs="Arial"/>
          <w:bCs/>
          <w:iCs/>
          <w:sz w:val="26"/>
          <w:szCs w:val="26"/>
        </w:rPr>
        <w:t xml:space="preserve"> de su ampliación de demanda, </w:t>
      </w:r>
      <w:r w:rsidR="006733C4">
        <w:rPr>
          <w:rFonts w:ascii="Arial" w:hAnsi="Arial" w:cs="Arial"/>
          <w:bCs/>
          <w:iCs/>
          <w:sz w:val="26"/>
          <w:szCs w:val="26"/>
        </w:rPr>
        <w:t>al señalar que no se da la negativa ficta, en virtud de que no existe la falta de resolución a las peticiones formuladas</w:t>
      </w:r>
      <w:r w:rsidR="000E18D2">
        <w:rPr>
          <w:rFonts w:ascii="Arial" w:hAnsi="Arial" w:cs="Arial"/>
          <w:bCs/>
          <w:iCs/>
          <w:sz w:val="26"/>
          <w:szCs w:val="26"/>
        </w:rPr>
        <w:t xml:space="preserve">, es decir, la respuesta a la que alude esa Sala, fue incompleta, insuficiente e infundada, pues solamente se concretan en señalar que no son competentes y “que lo es la Fiscalía General y la Fiscalía General de igual forma, señaló que la competencia es de la Secretaría de Administración”, e invoca el artículo 23 de la </w:t>
      </w:r>
      <w:r w:rsidR="000E18D2" w:rsidRPr="00624207">
        <w:rPr>
          <w:rFonts w:ascii="Arial" w:hAnsi="Arial" w:cs="Arial"/>
          <w:bCs/>
          <w:iCs/>
          <w:sz w:val="26"/>
          <w:szCs w:val="26"/>
        </w:rPr>
        <w:t>Ley de</w:t>
      </w:r>
      <w:r w:rsidR="000E18D2">
        <w:rPr>
          <w:rFonts w:ascii="Arial" w:hAnsi="Arial" w:cs="Arial"/>
          <w:bCs/>
          <w:iCs/>
          <w:sz w:val="26"/>
          <w:szCs w:val="26"/>
        </w:rPr>
        <w:t xml:space="preserve"> Procedimiento y </w:t>
      </w:r>
      <w:r w:rsidR="000E18D2" w:rsidRPr="00624207">
        <w:rPr>
          <w:rFonts w:ascii="Arial" w:hAnsi="Arial" w:cs="Arial"/>
          <w:bCs/>
          <w:iCs/>
          <w:sz w:val="26"/>
          <w:szCs w:val="26"/>
        </w:rPr>
        <w:t>Justicia Administrativa para el Estado de Oaxaca</w:t>
      </w:r>
      <w:r w:rsidR="000E18D2">
        <w:rPr>
          <w:rFonts w:ascii="Arial" w:hAnsi="Arial" w:cs="Arial"/>
          <w:bCs/>
          <w:iCs/>
          <w:sz w:val="26"/>
          <w:szCs w:val="26"/>
        </w:rPr>
        <w:t>.</w:t>
      </w:r>
      <w:r w:rsidR="00F424A0">
        <w:rPr>
          <w:rFonts w:ascii="Arial" w:hAnsi="Arial" w:cs="Arial"/>
          <w:bCs/>
          <w:iCs/>
          <w:sz w:val="26"/>
          <w:szCs w:val="26"/>
        </w:rPr>
        <w:t xml:space="preserve"> - - - - </w:t>
      </w:r>
    </w:p>
    <w:p w14:paraId="1BA3480E" w14:textId="35FA1B10" w:rsidR="000E18D2" w:rsidRDefault="000E18D2" w:rsidP="00DB0FB1">
      <w:pPr>
        <w:spacing w:before="240" w:after="0" w:line="360" w:lineRule="auto"/>
        <w:ind w:firstLine="709"/>
        <w:jc w:val="both"/>
        <w:rPr>
          <w:rFonts w:ascii="Arial" w:hAnsi="Arial" w:cs="Arial"/>
          <w:bCs/>
          <w:iCs/>
          <w:sz w:val="26"/>
          <w:szCs w:val="26"/>
        </w:rPr>
      </w:pPr>
      <w:r>
        <w:rPr>
          <w:rFonts w:ascii="Arial" w:hAnsi="Arial" w:cs="Arial"/>
          <w:bCs/>
          <w:iCs/>
          <w:sz w:val="26"/>
          <w:szCs w:val="26"/>
        </w:rPr>
        <w:t xml:space="preserve">Reitera que, por lo tanto, no se le dio una respuesta como lo aduce la Sala en el acuerdo recurrido, pues las demandadas solamente dieron evasivas a sus peticiones. </w:t>
      </w:r>
      <w:r w:rsidR="00F424A0">
        <w:rPr>
          <w:rFonts w:ascii="Arial" w:hAnsi="Arial" w:cs="Arial"/>
          <w:bCs/>
          <w:iCs/>
          <w:sz w:val="26"/>
          <w:szCs w:val="26"/>
        </w:rPr>
        <w:t xml:space="preserve">- - - - - - - - - - - - - - - - - - - - - - - - - - - - - - - - - </w:t>
      </w:r>
    </w:p>
    <w:p w14:paraId="117F3C6B" w14:textId="678BA019" w:rsidR="000E18D2" w:rsidRDefault="000E18D2" w:rsidP="00DB0FB1">
      <w:pPr>
        <w:spacing w:before="240" w:after="0" w:line="360" w:lineRule="auto"/>
        <w:ind w:firstLine="709"/>
        <w:jc w:val="both"/>
        <w:rPr>
          <w:rFonts w:ascii="Arial" w:hAnsi="Arial" w:cs="Arial"/>
          <w:bCs/>
          <w:iCs/>
          <w:sz w:val="26"/>
          <w:szCs w:val="26"/>
        </w:rPr>
      </w:pPr>
      <w:r>
        <w:rPr>
          <w:rFonts w:ascii="Arial" w:hAnsi="Arial" w:cs="Arial"/>
          <w:bCs/>
          <w:iCs/>
          <w:sz w:val="26"/>
          <w:szCs w:val="26"/>
        </w:rPr>
        <w:t xml:space="preserve">En el </w:t>
      </w:r>
      <w:r w:rsidRPr="000E18D2">
        <w:rPr>
          <w:rFonts w:ascii="Arial" w:hAnsi="Arial" w:cs="Arial"/>
          <w:b/>
          <w:iCs/>
          <w:sz w:val="26"/>
          <w:szCs w:val="26"/>
        </w:rPr>
        <w:t xml:space="preserve">segundo </w:t>
      </w:r>
      <w:r>
        <w:rPr>
          <w:rFonts w:ascii="Arial" w:hAnsi="Arial" w:cs="Arial"/>
          <w:bCs/>
          <w:iCs/>
          <w:sz w:val="26"/>
          <w:szCs w:val="26"/>
        </w:rPr>
        <w:t xml:space="preserve">agravio, manifiesta que la negativa ficta no solamente se da por el hecho de que la autoridad no le da respuesta, como equívocamente lo refiere la Sexta Sala, sino que se presenta además cuando las autoridades se concretan a responder de manera evasiva, </w:t>
      </w:r>
      <w:r w:rsidR="00BD1597">
        <w:rPr>
          <w:rFonts w:ascii="Arial" w:hAnsi="Arial" w:cs="Arial"/>
          <w:bCs/>
          <w:iCs/>
          <w:sz w:val="26"/>
          <w:szCs w:val="26"/>
        </w:rPr>
        <w:t>puesto que no basta que le respondan evasivamente, sino que funde y motive su actuar, cuya obligación también es inherente a esa Sala.</w:t>
      </w:r>
      <w:r w:rsidR="00F424A0">
        <w:rPr>
          <w:rFonts w:ascii="Arial" w:hAnsi="Arial" w:cs="Arial"/>
          <w:bCs/>
          <w:iCs/>
          <w:sz w:val="26"/>
          <w:szCs w:val="26"/>
        </w:rPr>
        <w:t xml:space="preserve"> - - - - - - - - - - - - - - - - - - - - - - - - - - - - - - - - - - - - - - - - - - - - - - - - </w:t>
      </w:r>
    </w:p>
    <w:p w14:paraId="737B8AA9" w14:textId="2B98C41A" w:rsidR="00BD1597" w:rsidRDefault="00BD1597" w:rsidP="00890FDA">
      <w:pPr>
        <w:spacing w:before="240" w:after="0" w:line="360" w:lineRule="auto"/>
        <w:ind w:firstLine="709"/>
        <w:jc w:val="both"/>
        <w:rPr>
          <w:rFonts w:ascii="Arial" w:hAnsi="Arial" w:cs="Arial"/>
          <w:bCs/>
          <w:iCs/>
          <w:sz w:val="26"/>
          <w:szCs w:val="26"/>
        </w:rPr>
      </w:pPr>
      <w:r>
        <w:rPr>
          <w:rFonts w:ascii="Arial" w:hAnsi="Arial" w:cs="Arial"/>
          <w:bCs/>
          <w:iCs/>
          <w:sz w:val="26"/>
          <w:szCs w:val="26"/>
        </w:rPr>
        <w:t xml:space="preserve">Refiere que el juzgador de primera instancia señaló que las autoridades le dieron respuesta, pero no dice en qué consistió la respuesta con la que, a su parecer, las autoridades colman su derecho de petición, porque tan solo uno de los puntos que solicitó es que se le pagara conforme al artículo 34 bis de </w:t>
      </w:r>
      <w:r w:rsidRPr="00BD1597">
        <w:rPr>
          <w:rFonts w:ascii="Arial" w:hAnsi="Arial" w:cs="Arial"/>
          <w:bCs/>
          <w:iCs/>
          <w:sz w:val="26"/>
          <w:szCs w:val="26"/>
        </w:rPr>
        <w:t>la Ley del Servicio Civil para los Empleados del Gobierno del Estado</w:t>
      </w:r>
      <w:r>
        <w:rPr>
          <w:rFonts w:ascii="Arial" w:hAnsi="Arial" w:cs="Arial"/>
          <w:bCs/>
          <w:iCs/>
          <w:sz w:val="26"/>
          <w:szCs w:val="26"/>
        </w:rPr>
        <w:t xml:space="preserve"> y se le cubriera el numerario que dejó de percibir, pero afirma que el A quo no motivó en ninguna parte de su acuerdo cómo es que le dieron respuesta a ese punto las demandas</w:t>
      </w:r>
      <w:r w:rsidR="00890FDA">
        <w:rPr>
          <w:rFonts w:ascii="Arial" w:hAnsi="Arial" w:cs="Arial"/>
          <w:bCs/>
          <w:iCs/>
          <w:sz w:val="26"/>
          <w:szCs w:val="26"/>
        </w:rPr>
        <w:t xml:space="preserve">, y únicamente se concretó a señalar que ya le dieron respuesta y que sólo serán tomadas en cuenta sus alegaciones primarias. </w:t>
      </w:r>
      <w:r w:rsidR="00F424A0">
        <w:rPr>
          <w:rFonts w:ascii="Arial" w:hAnsi="Arial" w:cs="Arial"/>
          <w:bCs/>
          <w:iCs/>
          <w:sz w:val="26"/>
          <w:szCs w:val="26"/>
        </w:rPr>
        <w:t xml:space="preserve">- - - - - - - - - - </w:t>
      </w:r>
    </w:p>
    <w:p w14:paraId="704C0F9E" w14:textId="3FB676F5" w:rsidR="00890FDA" w:rsidRDefault="00890FDA" w:rsidP="00890FDA">
      <w:pPr>
        <w:spacing w:before="240" w:after="0" w:line="360" w:lineRule="auto"/>
        <w:ind w:firstLine="709"/>
        <w:jc w:val="both"/>
        <w:rPr>
          <w:rFonts w:ascii="Arial" w:hAnsi="Arial" w:cs="Arial"/>
          <w:bCs/>
          <w:iCs/>
          <w:sz w:val="26"/>
          <w:szCs w:val="26"/>
        </w:rPr>
      </w:pPr>
      <w:r>
        <w:rPr>
          <w:rFonts w:ascii="Arial" w:hAnsi="Arial" w:cs="Arial"/>
          <w:bCs/>
          <w:iCs/>
          <w:sz w:val="26"/>
          <w:szCs w:val="26"/>
        </w:rPr>
        <w:lastRenderedPageBreak/>
        <w:t>Agrega que la negativa ficta se ha dado con la contestación evasiva que le hicieron tanto la Fiscalía General del Estado y la Secretaría de Administración; pues dicha figura también aparece, cuando la autoridad que se dice incompetente, no remite la petición a la autoridad que a su juicio sea la que le competa lo solicitado.</w:t>
      </w:r>
      <w:r w:rsidR="00F424A0">
        <w:rPr>
          <w:rFonts w:ascii="Arial" w:hAnsi="Arial" w:cs="Arial"/>
          <w:bCs/>
          <w:iCs/>
          <w:sz w:val="26"/>
          <w:szCs w:val="26"/>
        </w:rPr>
        <w:t xml:space="preserve"> - - - - - - - - </w:t>
      </w:r>
    </w:p>
    <w:p w14:paraId="02776B00" w14:textId="049B1C83" w:rsidR="00890FDA" w:rsidRDefault="00890FDA" w:rsidP="00890FDA">
      <w:pPr>
        <w:spacing w:before="240" w:after="0" w:line="360" w:lineRule="auto"/>
        <w:ind w:firstLine="709"/>
        <w:jc w:val="both"/>
        <w:rPr>
          <w:rFonts w:ascii="Arial" w:hAnsi="Arial" w:cs="Arial"/>
          <w:bCs/>
          <w:iCs/>
          <w:sz w:val="26"/>
          <w:szCs w:val="26"/>
        </w:rPr>
      </w:pPr>
      <w:r>
        <w:rPr>
          <w:rFonts w:ascii="Arial" w:hAnsi="Arial" w:cs="Arial"/>
          <w:bCs/>
          <w:iCs/>
          <w:sz w:val="26"/>
          <w:szCs w:val="26"/>
        </w:rPr>
        <w:t xml:space="preserve">En el </w:t>
      </w:r>
      <w:r w:rsidRPr="00E56A64">
        <w:rPr>
          <w:rFonts w:ascii="Arial" w:hAnsi="Arial" w:cs="Arial"/>
          <w:b/>
          <w:iCs/>
          <w:sz w:val="26"/>
          <w:szCs w:val="26"/>
        </w:rPr>
        <w:t xml:space="preserve">tercer </w:t>
      </w:r>
      <w:r>
        <w:rPr>
          <w:rFonts w:ascii="Arial" w:hAnsi="Arial" w:cs="Arial"/>
          <w:bCs/>
          <w:iCs/>
          <w:sz w:val="26"/>
          <w:szCs w:val="26"/>
        </w:rPr>
        <w:t xml:space="preserve">agravio, expresa que los argumentos que vierte en su ampliación de demandada obedecen a las contestaciones a su demanda inicial que hicieron las autoridades, y que de haberle contestado sus escritos iniciales, obviamente habría vertido sus argumentos en la demanda inicial, pero al desconocerlos, lo hace en una ampliación, siendo redundante que las autoridades en un inicio se concretaron a decir que no son competentes para atender su planteamiento </w:t>
      </w:r>
      <w:r w:rsidR="00E56A64">
        <w:rPr>
          <w:rFonts w:ascii="Arial" w:hAnsi="Arial" w:cs="Arial"/>
          <w:bCs/>
          <w:iCs/>
          <w:sz w:val="26"/>
          <w:szCs w:val="26"/>
        </w:rPr>
        <w:t>y otro ni siquiera lo atendieron, por lo que presentó su demanda inicial</w:t>
      </w:r>
      <w:r w:rsidR="00F861F5">
        <w:rPr>
          <w:rFonts w:ascii="Arial" w:hAnsi="Arial" w:cs="Arial"/>
          <w:bCs/>
          <w:iCs/>
          <w:sz w:val="26"/>
          <w:szCs w:val="26"/>
        </w:rPr>
        <w:t xml:space="preserve">, y ahora que fueron obligadas las autoridades a dar respuesta en sus contestaciones, le hicieron saber a la A quo los motivos y fundamentos por los cuales no le han pagado, los que ella ignoraba, y por ello, tiene derecho a refutarlos y no como dice la A quo, que solamente se tomen en consideración las alegaciones primarias, pues la dejaría en estado de indefensión al no poder refutar los nuevos argumentos que vierte la autoridad demandada. </w:t>
      </w:r>
      <w:r w:rsidR="00F424A0">
        <w:rPr>
          <w:rFonts w:ascii="Arial" w:hAnsi="Arial" w:cs="Arial"/>
          <w:bCs/>
          <w:iCs/>
          <w:sz w:val="26"/>
          <w:szCs w:val="26"/>
        </w:rPr>
        <w:t>- - - - - - - - - - - - - - - - - - - - - - - - - - - - - - - - - - - -</w:t>
      </w:r>
    </w:p>
    <w:p w14:paraId="101990B5" w14:textId="4DC21DAF" w:rsidR="00F861F5" w:rsidRDefault="00F861F5" w:rsidP="00F861F5">
      <w:pPr>
        <w:spacing w:before="240" w:after="0" w:line="360" w:lineRule="auto"/>
        <w:ind w:firstLine="709"/>
        <w:jc w:val="both"/>
        <w:rPr>
          <w:rFonts w:ascii="Arial" w:hAnsi="Arial" w:cs="Arial"/>
          <w:bCs/>
          <w:iCs/>
          <w:sz w:val="26"/>
          <w:szCs w:val="26"/>
        </w:rPr>
      </w:pPr>
      <w:r>
        <w:rPr>
          <w:rFonts w:ascii="Arial" w:hAnsi="Arial" w:cs="Arial"/>
          <w:bCs/>
          <w:iCs/>
          <w:sz w:val="26"/>
          <w:szCs w:val="26"/>
        </w:rPr>
        <w:t>En el</w:t>
      </w:r>
      <w:r w:rsidRPr="00F861F5">
        <w:rPr>
          <w:rFonts w:ascii="Arial" w:hAnsi="Arial" w:cs="Arial"/>
          <w:b/>
          <w:iCs/>
          <w:sz w:val="26"/>
          <w:szCs w:val="26"/>
        </w:rPr>
        <w:t xml:space="preserve"> cuarto</w:t>
      </w:r>
      <w:r>
        <w:rPr>
          <w:rFonts w:ascii="Arial" w:hAnsi="Arial" w:cs="Arial"/>
          <w:bCs/>
          <w:iCs/>
          <w:sz w:val="26"/>
          <w:szCs w:val="26"/>
        </w:rPr>
        <w:t xml:space="preserve"> agravio, sostiene la inconforme que el acuerdo impugnado violenta en su perjuicio el principio de exhaustividad y el derecho fundamental de acceso a la justicia, porque el </w:t>
      </w:r>
      <w:r w:rsidRPr="00F861F5">
        <w:rPr>
          <w:rFonts w:ascii="Arial" w:hAnsi="Arial" w:cs="Arial"/>
          <w:bCs/>
          <w:i/>
          <w:sz w:val="26"/>
          <w:szCs w:val="26"/>
        </w:rPr>
        <w:t>A quo</w:t>
      </w:r>
      <w:r>
        <w:rPr>
          <w:rFonts w:ascii="Arial" w:hAnsi="Arial" w:cs="Arial"/>
          <w:bCs/>
          <w:iCs/>
          <w:sz w:val="26"/>
          <w:szCs w:val="26"/>
        </w:rPr>
        <w:t xml:space="preserve"> omitió analizar los demás conceptos de violación que pudieran otorgarle un mayor beneficio, </w:t>
      </w:r>
      <w:r w:rsidR="00A751E8">
        <w:rPr>
          <w:rFonts w:ascii="Arial" w:hAnsi="Arial" w:cs="Arial"/>
          <w:bCs/>
          <w:iCs/>
          <w:sz w:val="26"/>
          <w:szCs w:val="26"/>
        </w:rPr>
        <w:t xml:space="preserve">pues el principio </w:t>
      </w:r>
      <w:r w:rsidR="00A751E8" w:rsidRPr="00AA63E1">
        <w:rPr>
          <w:rFonts w:ascii="Arial" w:hAnsi="Arial" w:cs="Arial"/>
          <w:bCs/>
          <w:i/>
          <w:sz w:val="26"/>
          <w:szCs w:val="26"/>
        </w:rPr>
        <w:t>“</w:t>
      </w:r>
      <w:proofErr w:type="spellStart"/>
      <w:r w:rsidR="00A751E8" w:rsidRPr="00AA63E1">
        <w:rPr>
          <w:rFonts w:ascii="Arial" w:hAnsi="Arial" w:cs="Arial"/>
          <w:bCs/>
          <w:i/>
          <w:sz w:val="26"/>
          <w:szCs w:val="26"/>
        </w:rPr>
        <w:t>iura</w:t>
      </w:r>
      <w:proofErr w:type="spellEnd"/>
      <w:r w:rsidR="00A751E8" w:rsidRPr="00AA63E1">
        <w:rPr>
          <w:rFonts w:ascii="Arial" w:hAnsi="Arial" w:cs="Arial"/>
          <w:bCs/>
          <w:i/>
          <w:sz w:val="26"/>
          <w:szCs w:val="26"/>
        </w:rPr>
        <w:t xml:space="preserve"> </w:t>
      </w:r>
      <w:proofErr w:type="spellStart"/>
      <w:r w:rsidR="00A751E8" w:rsidRPr="00AA63E1">
        <w:rPr>
          <w:rFonts w:ascii="Arial" w:hAnsi="Arial" w:cs="Arial"/>
          <w:bCs/>
          <w:i/>
          <w:sz w:val="26"/>
          <w:szCs w:val="26"/>
        </w:rPr>
        <w:t>novit</w:t>
      </w:r>
      <w:proofErr w:type="spellEnd"/>
      <w:r w:rsidR="00A751E8" w:rsidRPr="00AA63E1">
        <w:rPr>
          <w:rFonts w:ascii="Arial" w:hAnsi="Arial" w:cs="Arial"/>
          <w:bCs/>
          <w:i/>
          <w:sz w:val="26"/>
          <w:szCs w:val="26"/>
        </w:rPr>
        <w:t xml:space="preserve"> curia”,</w:t>
      </w:r>
      <w:r w:rsidR="00A751E8">
        <w:rPr>
          <w:rFonts w:ascii="Arial" w:hAnsi="Arial" w:cs="Arial"/>
          <w:bCs/>
          <w:iCs/>
          <w:sz w:val="26"/>
          <w:szCs w:val="26"/>
        </w:rPr>
        <w:t xml:space="preserve"> señala que por lo general, las normas jurídicas no son objeto de prueba, y que el juez debe investigar y aplicar las normas en vigor, sin necesidad de que las partes las prueben; incluso sin necesidad de que las aleguen. </w:t>
      </w:r>
      <w:r w:rsidR="00F424A0">
        <w:rPr>
          <w:rFonts w:ascii="Arial" w:hAnsi="Arial" w:cs="Arial"/>
          <w:bCs/>
          <w:iCs/>
          <w:sz w:val="26"/>
          <w:szCs w:val="26"/>
        </w:rPr>
        <w:t xml:space="preserve">- - - - - - - - - - - - </w:t>
      </w:r>
    </w:p>
    <w:p w14:paraId="42D381A7" w14:textId="7FD455F1" w:rsidR="00A751E8" w:rsidRDefault="00A751E8" w:rsidP="00F861F5">
      <w:pPr>
        <w:spacing w:before="240" w:after="0" w:line="360" w:lineRule="auto"/>
        <w:ind w:firstLine="709"/>
        <w:jc w:val="both"/>
        <w:rPr>
          <w:rFonts w:ascii="Arial" w:hAnsi="Arial" w:cs="Arial"/>
          <w:bCs/>
          <w:iCs/>
          <w:sz w:val="26"/>
          <w:szCs w:val="26"/>
        </w:rPr>
      </w:pPr>
      <w:r>
        <w:rPr>
          <w:rFonts w:ascii="Arial" w:hAnsi="Arial" w:cs="Arial"/>
          <w:bCs/>
          <w:iCs/>
          <w:sz w:val="26"/>
          <w:szCs w:val="26"/>
        </w:rPr>
        <w:t xml:space="preserve">Esta Sala Superior estima que son </w:t>
      </w:r>
      <w:r w:rsidRPr="00A751E8">
        <w:rPr>
          <w:rFonts w:ascii="Arial" w:hAnsi="Arial" w:cs="Arial"/>
          <w:b/>
          <w:iCs/>
          <w:sz w:val="26"/>
          <w:szCs w:val="26"/>
        </w:rPr>
        <w:t>sustancialmente fundados</w:t>
      </w:r>
      <w:r>
        <w:rPr>
          <w:rFonts w:ascii="Arial" w:hAnsi="Arial" w:cs="Arial"/>
          <w:bCs/>
          <w:iCs/>
          <w:sz w:val="26"/>
          <w:szCs w:val="26"/>
        </w:rPr>
        <w:t xml:space="preserve"> los agravios expresados por la recurrente.</w:t>
      </w:r>
      <w:r w:rsidR="00F424A0">
        <w:rPr>
          <w:rFonts w:ascii="Arial" w:hAnsi="Arial" w:cs="Arial"/>
          <w:bCs/>
          <w:iCs/>
          <w:sz w:val="26"/>
          <w:szCs w:val="26"/>
        </w:rPr>
        <w:t xml:space="preserve"> - - - - - - - - - - - - - - - - - - - - - </w:t>
      </w:r>
    </w:p>
    <w:p w14:paraId="7D36DA5D" w14:textId="0C9F5D99" w:rsidR="00A751E8" w:rsidRDefault="00A751E8" w:rsidP="00F861F5">
      <w:pPr>
        <w:spacing w:before="240" w:after="0" w:line="360" w:lineRule="auto"/>
        <w:ind w:firstLine="709"/>
        <w:jc w:val="both"/>
        <w:rPr>
          <w:rFonts w:ascii="Arial" w:hAnsi="Arial" w:cs="Arial"/>
          <w:bCs/>
          <w:sz w:val="26"/>
          <w:szCs w:val="26"/>
        </w:rPr>
      </w:pPr>
      <w:r>
        <w:rPr>
          <w:rFonts w:ascii="Arial" w:hAnsi="Arial" w:cs="Arial"/>
          <w:bCs/>
          <w:iCs/>
          <w:sz w:val="26"/>
          <w:szCs w:val="26"/>
        </w:rPr>
        <w:t xml:space="preserve"> </w:t>
      </w:r>
      <w:r w:rsidR="006962E0">
        <w:rPr>
          <w:rFonts w:ascii="Arial" w:eastAsia="Calibri" w:hAnsi="Arial" w:cs="Arial"/>
          <w:bCs/>
          <w:sz w:val="26"/>
          <w:szCs w:val="26"/>
        </w:rPr>
        <w:t xml:space="preserve">Para empezar, de las </w:t>
      </w:r>
      <w:r w:rsidR="006962E0" w:rsidRPr="00693D8B">
        <w:rPr>
          <w:rFonts w:ascii="Arial" w:eastAsia="Calibri" w:hAnsi="Arial" w:cs="Arial"/>
          <w:bCs/>
          <w:sz w:val="26"/>
          <w:szCs w:val="26"/>
        </w:rPr>
        <w:t xml:space="preserve">constancias </w:t>
      </w:r>
      <w:r w:rsidR="006962E0">
        <w:rPr>
          <w:rFonts w:ascii="Arial" w:eastAsia="Calibri" w:hAnsi="Arial" w:cs="Arial"/>
          <w:bCs/>
          <w:sz w:val="26"/>
          <w:szCs w:val="26"/>
        </w:rPr>
        <w:t xml:space="preserve">procesales </w:t>
      </w:r>
      <w:bookmarkStart w:id="5" w:name="_Hlk94441243"/>
      <w:r w:rsidR="006962E0">
        <w:rPr>
          <w:rFonts w:ascii="Arial" w:eastAsia="Calibri" w:hAnsi="Arial" w:cs="Arial"/>
          <w:bCs/>
          <w:sz w:val="26"/>
          <w:szCs w:val="26"/>
        </w:rPr>
        <w:t xml:space="preserve">que integran el </w:t>
      </w:r>
      <w:r w:rsidR="006962E0" w:rsidRPr="00693D8B">
        <w:rPr>
          <w:rFonts w:ascii="Arial" w:eastAsia="Calibri" w:hAnsi="Arial" w:cs="Arial"/>
          <w:bCs/>
          <w:sz w:val="26"/>
          <w:szCs w:val="26"/>
        </w:rPr>
        <w:t>probatorio por tratarse de actuaciones judiciales</w:t>
      </w:r>
      <w:r w:rsidR="006962E0">
        <w:rPr>
          <w:rFonts w:ascii="Arial" w:eastAsia="Calibri" w:hAnsi="Arial" w:cs="Arial"/>
          <w:bCs/>
          <w:sz w:val="26"/>
          <w:szCs w:val="26"/>
        </w:rPr>
        <w:t xml:space="preserve">, </w:t>
      </w:r>
      <w:r w:rsidR="006962E0" w:rsidRPr="00693D8B">
        <w:rPr>
          <w:rFonts w:ascii="Arial" w:eastAsia="Calibri" w:hAnsi="Arial" w:cs="Arial"/>
          <w:bCs/>
          <w:sz w:val="26"/>
          <w:szCs w:val="26"/>
        </w:rPr>
        <w:t xml:space="preserve">conforme </w:t>
      </w:r>
      <w:r w:rsidR="000B22B4">
        <w:rPr>
          <w:rFonts w:ascii="Arial" w:eastAsia="Calibri" w:hAnsi="Arial" w:cs="Arial"/>
          <w:bCs/>
          <w:sz w:val="26"/>
          <w:szCs w:val="26"/>
        </w:rPr>
        <w:t xml:space="preserve">a </w:t>
      </w:r>
      <w:r w:rsidR="006962E0" w:rsidRPr="00693D8B">
        <w:rPr>
          <w:rFonts w:ascii="Arial" w:eastAsia="Calibri" w:hAnsi="Arial" w:cs="Arial"/>
          <w:bCs/>
          <w:sz w:val="26"/>
          <w:szCs w:val="26"/>
        </w:rPr>
        <w:t>lo dispuesto por el artículo 203 fracción I</w:t>
      </w:r>
      <w:r w:rsidR="006962E0">
        <w:rPr>
          <w:rStyle w:val="Refdenotaalpie"/>
          <w:rFonts w:ascii="Arial" w:eastAsia="Calibri" w:hAnsi="Arial" w:cs="Arial"/>
          <w:bCs/>
          <w:sz w:val="26"/>
          <w:szCs w:val="26"/>
        </w:rPr>
        <w:footnoteReference w:id="1"/>
      </w:r>
      <w:r w:rsidR="006962E0" w:rsidRPr="00693D8B">
        <w:rPr>
          <w:rFonts w:ascii="Arial" w:eastAsia="Calibri" w:hAnsi="Arial" w:cs="Arial"/>
          <w:bCs/>
          <w:sz w:val="26"/>
          <w:szCs w:val="26"/>
        </w:rPr>
        <w:t xml:space="preserve"> de la </w:t>
      </w:r>
      <w:bookmarkStart w:id="6" w:name="_Hlk110204739"/>
      <w:r w:rsidR="006962E0" w:rsidRPr="00693D8B">
        <w:rPr>
          <w:rFonts w:ascii="Arial" w:eastAsia="Calibri" w:hAnsi="Arial" w:cs="Arial"/>
          <w:bCs/>
          <w:sz w:val="26"/>
          <w:szCs w:val="26"/>
        </w:rPr>
        <w:t xml:space="preserve">Ley de Procedimiento y </w:t>
      </w:r>
      <w:r w:rsidR="006962E0" w:rsidRPr="00693D8B">
        <w:rPr>
          <w:rFonts w:ascii="Arial" w:eastAsia="Calibri" w:hAnsi="Arial" w:cs="Arial"/>
          <w:bCs/>
          <w:sz w:val="26"/>
          <w:szCs w:val="26"/>
        </w:rPr>
        <w:lastRenderedPageBreak/>
        <w:t>Justicia Administrativa para el Estado de Oaxaca,</w:t>
      </w:r>
      <w:r w:rsidR="006962E0">
        <w:rPr>
          <w:rFonts w:ascii="Arial" w:eastAsia="Calibri" w:hAnsi="Arial" w:cs="Arial"/>
          <w:bCs/>
          <w:sz w:val="26"/>
          <w:szCs w:val="26"/>
        </w:rPr>
        <w:t xml:space="preserve"> </w:t>
      </w:r>
      <w:bookmarkEnd w:id="6"/>
      <w:r w:rsidR="006962E0">
        <w:rPr>
          <w:rFonts w:ascii="Arial" w:eastAsia="Calibri" w:hAnsi="Arial" w:cs="Arial"/>
          <w:bCs/>
          <w:sz w:val="26"/>
          <w:szCs w:val="26"/>
        </w:rPr>
        <w:t xml:space="preserve">se advierte </w:t>
      </w:r>
      <w:bookmarkEnd w:id="5"/>
      <w:r w:rsidR="006962E0">
        <w:rPr>
          <w:rFonts w:ascii="Arial" w:eastAsia="Calibri" w:hAnsi="Arial" w:cs="Arial"/>
          <w:bCs/>
          <w:sz w:val="26"/>
          <w:szCs w:val="26"/>
        </w:rPr>
        <w:t xml:space="preserve">que mediante acuerdo de </w:t>
      </w:r>
      <w:r w:rsidR="002411A6">
        <w:rPr>
          <w:rFonts w:ascii="Arial" w:eastAsia="Calibri" w:hAnsi="Arial" w:cs="Arial"/>
          <w:bCs/>
          <w:sz w:val="26"/>
          <w:szCs w:val="26"/>
        </w:rPr>
        <w:t>siete de junio de dos mil veintiuno</w:t>
      </w:r>
      <w:r w:rsidR="002411A6">
        <w:rPr>
          <w:rStyle w:val="Refdenotaalpie"/>
          <w:rFonts w:ascii="Arial" w:eastAsia="Calibri" w:hAnsi="Arial" w:cs="Arial"/>
          <w:bCs/>
          <w:sz w:val="26"/>
          <w:szCs w:val="26"/>
        </w:rPr>
        <w:footnoteReference w:id="2"/>
      </w:r>
      <w:r w:rsidR="005E48C9">
        <w:rPr>
          <w:rFonts w:ascii="Arial" w:eastAsia="Calibri" w:hAnsi="Arial" w:cs="Arial"/>
          <w:bCs/>
          <w:sz w:val="26"/>
          <w:szCs w:val="26"/>
        </w:rPr>
        <w:t xml:space="preserve">, la Sexta Sala Unitaria de Primera Instancia, admitió a trámite la demanda interpuesta por </w:t>
      </w:r>
      <w:r w:rsidR="002B466E">
        <w:rPr>
          <w:rFonts w:ascii="Arial" w:hAnsi="Arial" w:cs="Arial"/>
          <w:b/>
          <w:sz w:val="26"/>
          <w:szCs w:val="26"/>
        </w:rPr>
        <w:t>*******</w:t>
      </w:r>
      <w:r w:rsidR="007950BB">
        <w:rPr>
          <w:rFonts w:ascii="Arial" w:hAnsi="Arial" w:cs="Arial"/>
          <w:b/>
          <w:sz w:val="26"/>
          <w:szCs w:val="26"/>
        </w:rPr>
        <w:t xml:space="preserve"> </w:t>
      </w:r>
      <w:r w:rsidR="007950BB" w:rsidRPr="007950BB">
        <w:rPr>
          <w:rFonts w:ascii="Arial" w:hAnsi="Arial" w:cs="Arial"/>
          <w:bCs/>
          <w:sz w:val="26"/>
          <w:szCs w:val="26"/>
        </w:rPr>
        <w:t>en contra del</w:t>
      </w:r>
      <w:r w:rsidR="007950BB">
        <w:rPr>
          <w:rFonts w:ascii="Arial" w:hAnsi="Arial" w:cs="Arial"/>
          <w:b/>
          <w:sz w:val="26"/>
          <w:szCs w:val="26"/>
        </w:rPr>
        <w:t xml:space="preserve"> </w:t>
      </w:r>
      <w:r w:rsidR="004C4083">
        <w:rPr>
          <w:rFonts w:ascii="Arial" w:hAnsi="Arial" w:cs="Arial"/>
          <w:b/>
          <w:sz w:val="26"/>
          <w:szCs w:val="26"/>
        </w:rPr>
        <w:t xml:space="preserve">Fiscal General y el Secretario de Administración, ambos del Estado de Oaxaca, </w:t>
      </w:r>
      <w:r w:rsidR="004C4083">
        <w:rPr>
          <w:rFonts w:ascii="Arial" w:hAnsi="Arial" w:cs="Arial"/>
          <w:bCs/>
          <w:sz w:val="26"/>
          <w:szCs w:val="26"/>
        </w:rPr>
        <w:t>a quienes reclamó los siguientes actos</w:t>
      </w:r>
      <w:r w:rsidR="000B22B4">
        <w:rPr>
          <w:rFonts w:ascii="Arial" w:hAnsi="Arial" w:cs="Arial"/>
          <w:bCs/>
          <w:sz w:val="26"/>
          <w:szCs w:val="26"/>
        </w:rPr>
        <w:t xml:space="preserve">: </w:t>
      </w:r>
    </w:p>
    <w:p w14:paraId="0305E52F" w14:textId="23E4E6FA" w:rsidR="000B22B4" w:rsidRDefault="000B22B4" w:rsidP="000B22B4">
      <w:pPr>
        <w:pStyle w:val="Prrafodelista"/>
        <w:numPr>
          <w:ilvl w:val="0"/>
          <w:numId w:val="17"/>
        </w:numPr>
        <w:spacing w:before="240" w:after="0" w:line="360" w:lineRule="auto"/>
        <w:jc w:val="both"/>
        <w:rPr>
          <w:rFonts w:ascii="Arial" w:hAnsi="Arial" w:cs="Arial"/>
          <w:bCs/>
          <w:iCs/>
          <w:sz w:val="26"/>
          <w:szCs w:val="26"/>
        </w:rPr>
      </w:pPr>
      <w:r>
        <w:rPr>
          <w:rFonts w:ascii="Arial" w:hAnsi="Arial" w:cs="Arial"/>
          <w:bCs/>
          <w:iCs/>
          <w:sz w:val="26"/>
          <w:szCs w:val="26"/>
        </w:rPr>
        <w:t xml:space="preserve">La omisión </w:t>
      </w:r>
      <w:r w:rsidR="004C4083">
        <w:rPr>
          <w:rFonts w:ascii="Arial" w:hAnsi="Arial" w:cs="Arial"/>
          <w:bCs/>
          <w:iCs/>
          <w:sz w:val="26"/>
          <w:szCs w:val="26"/>
        </w:rPr>
        <w:t xml:space="preserve">de que se le explique por qué sus quinquenios </w:t>
      </w:r>
      <w:r w:rsidR="007443B4">
        <w:rPr>
          <w:rFonts w:ascii="Arial" w:hAnsi="Arial" w:cs="Arial"/>
          <w:bCs/>
          <w:iCs/>
          <w:sz w:val="26"/>
          <w:szCs w:val="26"/>
        </w:rPr>
        <w:t>en calidad de A</w:t>
      </w:r>
      <w:r w:rsidR="004C4083" w:rsidRPr="004C4083">
        <w:rPr>
          <w:rFonts w:ascii="Arial" w:hAnsi="Arial" w:cs="Arial"/>
          <w:bCs/>
          <w:iCs/>
          <w:sz w:val="26"/>
          <w:szCs w:val="26"/>
        </w:rPr>
        <w:t>gente del Ministerio Público</w:t>
      </w:r>
      <w:r w:rsidR="007443B4">
        <w:rPr>
          <w:rFonts w:ascii="Arial" w:hAnsi="Arial" w:cs="Arial"/>
          <w:bCs/>
          <w:iCs/>
          <w:sz w:val="26"/>
          <w:szCs w:val="26"/>
        </w:rPr>
        <w:t>, no le son</w:t>
      </w:r>
      <w:r w:rsidR="004C4083" w:rsidRPr="004C4083">
        <w:rPr>
          <w:rFonts w:ascii="Arial" w:hAnsi="Arial" w:cs="Arial"/>
          <w:bCs/>
          <w:iCs/>
          <w:sz w:val="26"/>
          <w:szCs w:val="26"/>
        </w:rPr>
        <w:t xml:space="preserve"> pagados </w:t>
      </w:r>
      <w:r w:rsidR="007443B4">
        <w:rPr>
          <w:rFonts w:ascii="Arial" w:hAnsi="Arial" w:cs="Arial"/>
          <w:bCs/>
          <w:iCs/>
          <w:sz w:val="26"/>
          <w:szCs w:val="26"/>
        </w:rPr>
        <w:t>como marca</w:t>
      </w:r>
      <w:r w:rsidR="004C4083" w:rsidRPr="004C4083">
        <w:rPr>
          <w:rFonts w:ascii="Arial" w:hAnsi="Arial" w:cs="Arial"/>
          <w:bCs/>
          <w:iCs/>
          <w:sz w:val="26"/>
          <w:szCs w:val="26"/>
        </w:rPr>
        <w:t xml:space="preserve"> el artículo 34 Bis de la Ley del Servicio Civil para los Empleados del Gobierno del Estado</w:t>
      </w:r>
      <w:r w:rsidR="007443B4">
        <w:rPr>
          <w:rFonts w:ascii="Arial" w:hAnsi="Arial" w:cs="Arial"/>
          <w:bCs/>
          <w:iCs/>
          <w:sz w:val="26"/>
          <w:szCs w:val="26"/>
        </w:rPr>
        <w:t xml:space="preserve"> de Oaxaca.</w:t>
      </w:r>
    </w:p>
    <w:p w14:paraId="1F7DB77A" w14:textId="192CE218" w:rsidR="007443B4" w:rsidRDefault="007443B4" w:rsidP="007443B4">
      <w:pPr>
        <w:pStyle w:val="Prrafodelista"/>
        <w:numPr>
          <w:ilvl w:val="0"/>
          <w:numId w:val="17"/>
        </w:numPr>
        <w:spacing w:before="240" w:after="0" w:line="360" w:lineRule="auto"/>
        <w:jc w:val="both"/>
        <w:rPr>
          <w:rFonts w:ascii="Arial" w:hAnsi="Arial" w:cs="Arial"/>
          <w:bCs/>
          <w:iCs/>
          <w:sz w:val="26"/>
          <w:szCs w:val="26"/>
        </w:rPr>
      </w:pPr>
      <w:r>
        <w:rPr>
          <w:rFonts w:ascii="Arial" w:hAnsi="Arial" w:cs="Arial"/>
          <w:bCs/>
          <w:iCs/>
          <w:sz w:val="26"/>
          <w:szCs w:val="26"/>
        </w:rPr>
        <w:t xml:space="preserve">Se le paguen dichos quinquenios conforme al </w:t>
      </w:r>
      <w:r w:rsidRPr="004C4083">
        <w:rPr>
          <w:rFonts w:ascii="Arial" w:hAnsi="Arial" w:cs="Arial"/>
          <w:bCs/>
          <w:iCs/>
          <w:sz w:val="26"/>
          <w:szCs w:val="26"/>
        </w:rPr>
        <w:t>artículo 34 Bis de la Ley del Servicio Civil para los Empleados del Gobierno del Estado</w:t>
      </w:r>
      <w:r>
        <w:rPr>
          <w:rFonts w:ascii="Arial" w:hAnsi="Arial" w:cs="Arial"/>
          <w:bCs/>
          <w:iCs/>
          <w:sz w:val="26"/>
          <w:szCs w:val="26"/>
        </w:rPr>
        <w:t xml:space="preserve"> de Oaxaca, así como la diferencia que le adeudan, que contenga la actualización conforme lo que establece el artículo 6 fracción II de la Ley del Impuesto Sobre la Renta.</w:t>
      </w:r>
    </w:p>
    <w:p w14:paraId="4B8A7AE0" w14:textId="6C12979D" w:rsidR="007443B4" w:rsidRDefault="007443B4" w:rsidP="007443B4">
      <w:pPr>
        <w:spacing w:before="240" w:after="0" w:line="360" w:lineRule="auto"/>
        <w:ind w:right="49" w:firstLine="567"/>
        <w:jc w:val="both"/>
        <w:rPr>
          <w:rFonts w:ascii="Arial" w:eastAsia="Calibri" w:hAnsi="Arial" w:cs="Arial"/>
          <w:bCs/>
          <w:sz w:val="26"/>
          <w:szCs w:val="26"/>
        </w:rPr>
      </w:pPr>
      <w:r>
        <w:rPr>
          <w:rFonts w:ascii="Arial" w:eastAsia="Calibri" w:hAnsi="Arial" w:cs="Arial"/>
          <w:bCs/>
          <w:sz w:val="26"/>
          <w:szCs w:val="26"/>
        </w:rPr>
        <w:t>Además, según se advierte de los hechos expuestos en la demanda</w:t>
      </w:r>
      <w:r>
        <w:rPr>
          <w:rStyle w:val="Refdenotaalpie"/>
          <w:rFonts w:ascii="Arial" w:eastAsia="Calibri" w:hAnsi="Arial" w:cs="Arial"/>
          <w:bCs/>
          <w:sz w:val="26"/>
          <w:szCs w:val="26"/>
        </w:rPr>
        <w:footnoteReference w:id="3"/>
      </w:r>
      <w:r>
        <w:rPr>
          <w:rFonts w:ascii="Arial" w:eastAsia="Calibri" w:hAnsi="Arial" w:cs="Arial"/>
          <w:bCs/>
          <w:sz w:val="26"/>
          <w:szCs w:val="26"/>
        </w:rPr>
        <w:t xml:space="preserve">, la actora planteó su petición de ajuste de pago de quinquenios, en la primera ocasión, ante el Secretario de Administración, solicitud que fue respondida por el Director de Recursos Humanos de esa Secretaría, a través del oficio </w:t>
      </w:r>
      <w:r w:rsidR="002B466E">
        <w:rPr>
          <w:rFonts w:ascii="Arial" w:eastAsia="Calibri" w:hAnsi="Arial" w:cs="Arial"/>
          <w:b/>
          <w:sz w:val="26"/>
          <w:szCs w:val="26"/>
        </w:rPr>
        <w:t>*******</w:t>
      </w:r>
      <w:r>
        <w:rPr>
          <w:rStyle w:val="Refdenotaalpie"/>
          <w:rFonts w:ascii="Arial" w:eastAsia="Calibri" w:hAnsi="Arial" w:cs="Arial"/>
          <w:bCs/>
          <w:sz w:val="26"/>
          <w:szCs w:val="26"/>
        </w:rPr>
        <w:footnoteReference w:id="4"/>
      </w:r>
      <w:r>
        <w:rPr>
          <w:rFonts w:ascii="Arial" w:eastAsia="Calibri" w:hAnsi="Arial" w:cs="Arial"/>
          <w:bCs/>
          <w:sz w:val="26"/>
          <w:szCs w:val="26"/>
        </w:rPr>
        <w:t xml:space="preserve"> de dieci</w:t>
      </w:r>
      <w:r w:rsidR="0032238A">
        <w:rPr>
          <w:rFonts w:ascii="Arial" w:eastAsia="Calibri" w:hAnsi="Arial" w:cs="Arial"/>
          <w:bCs/>
          <w:sz w:val="26"/>
          <w:szCs w:val="26"/>
        </w:rPr>
        <w:t>nueve</w:t>
      </w:r>
      <w:r>
        <w:rPr>
          <w:rFonts w:ascii="Arial" w:eastAsia="Calibri" w:hAnsi="Arial" w:cs="Arial"/>
          <w:bCs/>
          <w:sz w:val="26"/>
          <w:szCs w:val="26"/>
        </w:rPr>
        <w:t xml:space="preserve"> de </w:t>
      </w:r>
      <w:r w:rsidR="0032238A">
        <w:rPr>
          <w:rFonts w:ascii="Arial" w:eastAsia="Calibri" w:hAnsi="Arial" w:cs="Arial"/>
          <w:bCs/>
          <w:sz w:val="26"/>
          <w:szCs w:val="26"/>
        </w:rPr>
        <w:t>marzo</w:t>
      </w:r>
      <w:r>
        <w:rPr>
          <w:rFonts w:ascii="Arial" w:eastAsia="Calibri" w:hAnsi="Arial" w:cs="Arial"/>
          <w:bCs/>
          <w:sz w:val="26"/>
          <w:szCs w:val="26"/>
        </w:rPr>
        <w:t xml:space="preserve"> </w:t>
      </w:r>
      <w:r w:rsidRPr="00444A8F">
        <w:rPr>
          <w:rFonts w:ascii="Arial" w:eastAsia="Calibri" w:hAnsi="Arial" w:cs="Arial"/>
          <w:bCs/>
          <w:sz w:val="26"/>
          <w:szCs w:val="26"/>
        </w:rPr>
        <w:t xml:space="preserve">de </w:t>
      </w:r>
      <w:r>
        <w:rPr>
          <w:rFonts w:ascii="Arial" w:eastAsia="Calibri" w:hAnsi="Arial" w:cs="Arial"/>
          <w:bCs/>
          <w:sz w:val="26"/>
          <w:szCs w:val="26"/>
        </w:rPr>
        <w:t>dos mil veintiuno</w:t>
      </w:r>
      <w:r w:rsidRPr="00444A8F">
        <w:rPr>
          <w:rFonts w:ascii="Arial" w:eastAsia="Calibri" w:hAnsi="Arial" w:cs="Arial"/>
          <w:bCs/>
          <w:sz w:val="26"/>
          <w:szCs w:val="26"/>
        </w:rPr>
        <w:t>,</w:t>
      </w:r>
      <w:r>
        <w:rPr>
          <w:rFonts w:ascii="Arial" w:eastAsia="Calibri" w:hAnsi="Arial" w:cs="Arial"/>
          <w:bCs/>
          <w:sz w:val="26"/>
          <w:szCs w:val="26"/>
        </w:rPr>
        <w:t xml:space="preserve"> de cuyo contenido se observa que la mencionada autoridad le indicó al ahora inconforme, que por ser personal perteneciente a la Fiscalía General del Estado, debía realizar su petición ante esa dependencia</w:t>
      </w:r>
      <w:r w:rsidR="00C531B0">
        <w:rPr>
          <w:rFonts w:ascii="Arial" w:eastAsia="Calibri" w:hAnsi="Arial" w:cs="Arial"/>
          <w:bCs/>
          <w:sz w:val="26"/>
          <w:szCs w:val="26"/>
        </w:rPr>
        <w:t>, y fundó su determinación en los siguientes numerales:</w:t>
      </w:r>
    </w:p>
    <w:p w14:paraId="332E1C54" w14:textId="0D69E913" w:rsidR="00C531B0" w:rsidRPr="00225941" w:rsidRDefault="00C531B0" w:rsidP="00F424A0">
      <w:pPr>
        <w:spacing w:before="240" w:after="0"/>
        <w:ind w:left="567" w:right="616"/>
        <w:jc w:val="both"/>
        <w:rPr>
          <w:rFonts w:ascii="Arial" w:eastAsia="Calibri" w:hAnsi="Arial" w:cs="Arial"/>
          <w:bCs/>
          <w:i/>
          <w:iCs/>
        </w:rPr>
      </w:pPr>
      <w:r w:rsidRPr="00225941">
        <w:rPr>
          <w:rFonts w:ascii="Arial" w:eastAsia="Calibri" w:hAnsi="Arial" w:cs="Arial"/>
          <w:bCs/>
          <w:i/>
          <w:iCs/>
        </w:rPr>
        <w:t xml:space="preserve">“… artículo 114, apartado D, adicionado mediante Decreto número 1263 aprobado y publicado el 30 de junio de 2015 en el Periódico Oficial del Gobierno del Estado de Oaxaca… 42 de la Ley Estatal de Presupuesto y Responsabilidad Hacendaria, correlacionado con los artículos 3º y 4º de la Ley Orgánica de la Fiscalía General del Estado de Oaxaca y a los artículos 1, 2 fracciones II y XX, 4, 42 y 60 de la Ley Estatal de Presupuesto y Responsabilidad Hacendaria, así como en los artículos </w:t>
      </w:r>
      <w:r w:rsidR="00225941" w:rsidRPr="00225941">
        <w:rPr>
          <w:rFonts w:ascii="Arial" w:eastAsia="Calibri" w:hAnsi="Arial" w:cs="Arial"/>
          <w:bCs/>
          <w:i/>
          <w:iCs/>
        </w:rPr>
        <w:t xml:space="preserve">1, 57, 75 y 76 del Reglamento de la Ley Estatal de Presupuesto y Responsabilidad Hacendaria… 8º de la Constitución Política de los </w:t>
      </w:r>
      <w:r w:rsidR="00225941" w:rsidRPr="00225941">
        <w:rPr>
          <w:rFonts w:ascii="Arial" w:eastAsia="Calibri" w:hAnsi="Arial" w:cs="Arial"/>
          <w:bCs/>
          <w:i/>
          <w:iCs/>
        </w:rPr>
        <w:lastRenderedPageBreak/>
        <w:t>Estados Unidos Mexicanos y 13 de la Constitución Política del Estado de Oaxaca.”</w:t>
      </w:r>
    </w:p>
    <w:p w14:paraId="1A98C48F" w14:textId="2D63ABA6" w:rsidR="007443B4" w:rsidRDefault="007443B4" w:rsidP="007443B4">
      <w:pPr>
        <w:spacing w:before="240" w:after="0"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Con relación a lo anterior, </w:t>
      </w:r>
      <w:r w:rsidR="00225941">
        <w:rPr>
          <w:rFonts w:ascii="Arial" w:eastAsia="Calibri" w:hAnsi="Arial" w:cs="Arial"/>
          <w:bCs/>
          <w:sz w:val="26"/>
          <w:szCs w:val="26"/>
        </w:rPr>
        <w:t xml:space="preserve">también </w:t>
      </w:r>
      <w:r>
        <w:rPr>
          <w:rFonts w:ascii="Arial" w:eastAsia="Calibri" w:hAnsi="Arial" w:cs="Arial"/>
          <w:bCs/>
          <w:sz w:val="26"/>
          <w:szCs w:val="26"/>
        </w:rPr>
        <w:t>se identifica en los hechos en la demanda y documentos que la acompañan, que</w:t>
      </w:r>
      <w:bookmarkStart w:id="10" w:name="_Hlk109326663"/>
      <w:r w:rsidR="00225941">
        <w:rPr>
          <w:rFonts w:ascii="Arial" w:eastAsia="Calibri" w:hAnsi="Arial" w:cs="Arial"/>
          <w:bCs/>
          <w:sz w:val="26"/>
          <w:szCs w:val="26"/>
        </w:rPr>
        <w:t xml:space="preserve"> </w:t>
      </w:r>
      <w:bookmarkStart w:id="11" w:name="_Hlk110207721"/>
      <w:r w:rsidR="002B466E">
        <w:rPr>
          <w:rFonts w:ascii="Arial" w:hAnsi="Arial" w:cs="Arial"/>
          <w:b/>
          <w:sz w:val="26"/>
          <w:szCs w:val="26"/>
        </w:rPr>
        <w:t>*******</w:t>
      </w:r>
      <w:r w:rsidR="00225941">
        <w:rPr>
          <w:rFonts w:ascii="Arial" w:hAnsi="Arial" w:cs="Arial"/>
          <w:b/>
          <w:sz w:val="26"/>
          <w:szCs w:val="26"/>
        </w:rPr>
        <w:t xml:space="preserve">, </w:t>
      </w:r>
      <w:bookmarkEnd w:id="10"/>
      <w:r>
        <w:rPr>
          <w:rFonts w:ascii="Arial" w:eastAsia="Calibri" w:hAnsi="Arial" w:cs="Arial"/>
          <w:bCs/>
          <w:sz w:val="26"/>
          <w:szCs w:val="26"/>
        </w:rPr>
        <w:t xml:space="preserve">presentó </w:t>
      </w:r>
      <w:bookmarkEnd w:id="11"/>
      <w:r>
        <w:rPr>
          <w:rFonts w:ascii="Arial" w:eastAsia="Calibri" w:hAnsi="Arial" w:cs="Arial"/>
          <w:bCs/>
          <w:sz w:val="26"/>
          <w:szCs w:val="26"/>
        </w:rPr>
        <w:t xml:space="preserve">idéntica solicitud ante </w:t>
      </w:r>
      <w:bookmarkStart w:id="12" w:name="_Hlk94460915"/>
      <w:r>
        <w:rPr>
          <w:rFonts w:ascii="Arial" w:eastAsia="Calibri" w:hAnsi="Arial" w:cs="Arial"/>
          <w:bCs/>
          <w:sz w:val="26"/>
          <w:szCs w:val="26"/>
        </w:rPr>
        <w:t>la Oficialía Mayor de la Fiscalía General del Estado</w:t>
      </w:r>
      <w:bookmarkEnd w:id="12"/>
      <w:r>
        <w:rPr>
          <w:rFonts w:ascii="Arial" w:eastAsia="Calibri" w:hAnsi="Arial" w:cs="Arial"/>
          <w:bCs/>
          <w:sz w:val="26"/>
          <w:szCs w:val="26"/>
        </w:rPr>
        <w:t xml:space="preserve">, que fue respondida a través del </w:t>
      </w:r>
      <w:bookmarkStart w:id="13" w:name="_Hlk110207209"/>
      <w:r>
        <w:rPr>
          <w:rFonts w:ascii="Arial" w:eastAsia="Calibri" w:hAnsi="Arial" w:cs="Arial"/>
          <w:bCs/>
          <w:sz w:val="26"/>
          <w:szCs w:val="26"/>
        </w:rPr>
        <w:t xml:space="preserve">oficio </w:t>
      </w:r>
      <w:bookmarkStart w:id="14" w:name="_Hlk94450882"/>
      <w:r>
        <w:rPr>
          <w:rFonts w:ascii="Arial" w:eastAsia="Calibri" w:hAnsi="Arial" w:cs="Arial"/>
          <w:bCs/>
          <w:sz w:val="26"/>
          <w:szCs w:val="26"/>
        </w:rPr>
        <w:t xml:space="preserve">número </w:t>
      </w:r>
      <w:r w:rsidR="002B466E">
        <w:rPr>
          <w:rFonts w:ascii="Arial" w:eastAsia="Calibri" w:hAnsi="Arial" w:cs="Arial"/>
          <w:b/>
          <w:bCs/>
          <w:iCs/>
          <w:sz w:val="26"/>
          <w:szCs w:val="26"/>
        </w:rPr>
        <w:t>*******</w:t>
      </w:r>
      <w:r w:rsidR="00225941">
        <w:rPr>
          <w:rStyle w:val="Refdenotaalpie"/>
          <w:rFonts w:ascii="Arial" w:eastAsia="Calibri" w:hAnsi="Arial" w:cs="Arial"/>
          <w:b/>
          <w:bCs/>
          <w:iCs/>
          <w:sz w:val="26"/>
          <w:szCs w:val="26"/>
        </w:rPr>
        <w:footnoteReference w:id="5"/>
      </w:r>
      <w:r>
        <w:rPr>
          <w:rFonts w:ascii="Arial" w:eastAsia="Calibri" w:hAnsi="Arial" w:cs="Arial"/>
          <w:b/>
          <w:bCs/>
          <w:iCs/>
          <w:sz w:val="26"/>
          <w:szCs w:val="26"/>
        </w:rPr>
        <w:t xml:space="preserve">, </w:t>
      </w:r>
      <w:r w:rsidR="008654C6">
        <w:rPr>
          <w:rFonts w:ascii="Arial" w:eastAsia="Calibri" w:hAnsi="Arial" w:cs="Arial"/>
          <w:b/>
          <w:bCs/>
          <w:iCs/>
          <w:sz w:val="26"/>
          <w:szCs w:val="26"/>
        </w:rPr>
        <w:t xml:space="preserve">de diecinueve de mayo de dos mil veintiuno, </w:t>
      </w:r>
      <w:bookmarkEnd w:id="13"/>
      <w:r w:rsidRPr="00C15404">
        <w:rPr>
          <w:rFonts w:ascii="Arial" w:eastAsia="Calibri" w:hAnsi="Arial" w:cs="Arial"/>
          <w:iCs/>
          <w:sz w:val="26"/>
          <w:szCs w:val="26"/>
        </w:rPr>
        <w:t>en el cual</w:t>
      </w:r>
      <w:r>
        <w:rPr>
          <w:rFonts w:ascii="Arial" w:eastAsia="Calibri" w:hAnsi="Arial" w:cs="Arial"/>
          <w:b/>
          <w:bCs/>
          <w:iCs/>
          <w:sz w:val="26"/>
          <w:szCs w:val="26"/>
        </w:rPr>
        <w:t xml:space="preserve"> </w:t>
      </w:r>
      <w:bookmarkEnd w:id="14"/>
      <w:r>
        <w:rPr>
          <w:rFonts w:ascii="Arial" w:eastAsia="Calibri" w:hAnsi="Arial" w:cs="Arial"/>
          <w:bCs/>
          <w:sz w:val="26"/>
          <w:szCs w:val="26"/>
        </w:rPr>
        <w:t>se identifica que el Oficial Mayor de la Fiscalía General del Estado, dio respuesta al actor en los siguientes términos:</w:t>
      </w:r>
    </w:p>
    <w:p w14:paraId="71B96BFA" w14:textId="77777777" w:rsidR="007443B4" w:rsidRPr="00C15404" w:rsidRDefault="007443B4" w:rsidP="007443B4">
      <w:pPr>
        <w:pStyle w:val="Prrafodelista"/>
        <w:numPr>
          <w:ilvl w:val="0"/>
          <w:numId w:val="13"/>
        </w:numPr>
        <w:spacing w:before="240" w:after="0" w:line="360" w:lineRule="auto"/>
        <w:ind w:right="49"/>
        <w:jc w:val="both"/>
        <w:rPr>
          <w:rFonts w:ascii="Arial" w:eastAsia="Calibri" w:hAnsi="Arial" w:cs="Arial"/>
          <w:bCs/>
          <w:sz w:val="26"/>
          <w:szCs w:val="26"/>
        </w:rPr>
      </w:pPr>
      <w:r w:rsidRPr="00C15404">
        <w:rPr>
          <w:rFonts w:ascii="Arial" w:eastAsia="Calibri" w:hAnsi="Arial" w:cs="Arial"/>
          <w:bCs/>
          <w:sz w:val="26"/>
          <w:szCs w:val="26"/>
        </w:rPr>
        <w:t>Que de acuerdo al Reglamento de la Ley Orgánica de la Fiscalía General del Estado, la Oficialía Mayor de la Fiscalía General no tiene la atribución de pagar los quinquenios solicitados.</w:t>
      </w:r>
    </w:p>
    <w:p w14:paraId="71704157" w14:textId="77777777" w:rsidR="007443B4" w:rsidRDefault="007443B4" w:rsidP="007443B4">
      <w:pPr>
        <w:pStyle w:val="Prrafodelista"/>
        <w:numPr>
          <w:ilvl w:val="0"/>
          <w:numId w:val="13"/>
        </w:numPr>
        <w:spacing w:before="240" w:after="0" w:line="360" w:lineRule="auto"/>
        <w:jc w:val="both"/>
        <w:rPr>
          <w:rFonts w:ascii="Arial" w:eastAsia="Calibri" w:hAnsi="Arial" w:cs="Arial"/>
          <w:bCs/>
          <w:sz w:val="26"/>
          <w:szCs w:val="26"/>
        </w:rPr>
      </w:pPr>
      <w:r w:rsidRPr="00B12C1C">
        <w:rPr>
          <w:rFonts w:ascii="Arial" w:eastAsia="Calibri" w:hAnsi="Arial" w:cs="Arial"/>
          <w:bCs/>
          <w:sz w:val="26"/>
          <w:szCs w:val="26"/>
        </w:rPr>
        <w:t>Que en atención a la reforma a la Constitución Política del Estado Libre y Soberano de Oaxaca, que fue publicada en el Periódico oficial del Estado el treinta de junio de dos mil quince, la Fiscalía General del Estado de Oaxaca se volvió un órgano autónomo al que le es inaplicable el artículo 34 Bis de la Ley del Servicio Civil para los Empleados del Gobierno del Estado, por haber dejado de ser parte del Poder Ejecutivo Estatal.</w:t>
      </w:r>
    </w:p>
    <w:p w14:paraId="7A87999E" w14:textId="77777777" w:rsidR="007443B4" w:rsidRPr="00B12C1C" w:rsidRDefault="007443B4" w:rsidP="007443B4">
      <w:pPr>
        <w:pStyle w:val="Prrafodelista"/>
        <w:numPr>
          <w:ilvl w:val="0"/>
          <w:numId w:val="13"/>
        </w:numPr>
        <w:spacing w:before="240" w:after="0" w:line="360" w:lineRule="auto"/>
        <w:jc w:val="both"/>
        <w:rPr>
          <w:rFonts w:ascii="Arial" w:eastAsia="Calibri" w:hAnsi="Arial" w:cs="Arial"/>
          <w:bCs/>
          <w:sz w:val="26"/>
          <w:szCs w:val="26"/>
        </w:rPr>
      </w:pPr>
      <w:r w:rsidRPr="00B12C1C">
        <w:rPr>
          <w:rFonts w:ascii="Arial" w:eastAsia="Calibri" w:hAnsi="Arial" w:cs="Arial"/>
          <w:bCs/>
          <w:sz w:val="26"/>
          <w:szCs w:val="26"/>
        </w:rPr>
        <w:t>Que la autoridad que estiman competente en cuanto al tema planteado, es la Secretaría de Administración del Poder Ejecutivo del Gobierno del Estado.</w:t>
      </w:r>
    </w:p>
    <w:p w14:paraId="69EA613F" w14:textId="48A0EFC7" w:rsidR="007443B4" w:rsidRPr="007443B4" w:rsidRDefault="007443B4" w:rsidP="00BA73A6">
      <w:pPr>
        <w:spacing w:before="240" w:after="0" w:line="360" w:lineRule="auto"/>
        <w:ind w:firstLine="567"/>
        <w:jc w:val="both"/>
        <w:rPr>
          <w:rFonts w:ascii="Arial" w:hAnsi="Arial" w:cs="Arial"/>
          <w:bCs/>
          <w:iCs/>
          <w:sz w:val="26"/>
          <w:szCs w:val="26"/>
        </w:rPr>
      </w:pPr>
      <w:r w:rsidRPr="00114513">
        <w:rPr>
          <w:rFonts w:ascii="Arial" w:eastAsia="Calibri" w:hAnsi="Arial" w:cs="Arial"/>
          <w:bCs/>
          <w:sz w:val="26"/>
          <w:szCs w:val="26"/>
        </w:rPr>
        <w:t>De lo anterior, se colige que</w:t>
      </w:r>
      <w:r w:rsidR="00BA73A6" w:rsidRPr="00114513">
        <w:rPr>
          <w:rFonts w:ascii="Arial" w:eastAsia="Calibri" w:hAnsi="Arial" w:cs="Arial"/>
          <w:bCs/>
          <w:sz w:val="26"/>
          <w:szCs w:val="26"/>
        </w:rPr>
        <w:t xml:space="preserve"> si bien es cierto ambas autoridades demandadas contestaron las peticiones de la actora, y que por ello no se actualiza la figura de la negativa ficta prevista en el artículo 133 fracción V de la </w:t>
      </w:r>
      <w:bookmarkStart w:id="15" w:name="_Hlk110208413"/>
      <w:r w:rsidR="00BA73A6" w:rsidRPr="00114513">
        <w:rPr>
          <w:rFonts w:ascii="Arial" w:eastAsia="Calibri" w:hAnsi="Arial" w:cs="Arial"/>
          <w:bCs/>
          <w:sz w:val="26"/>
          <w:szCs w:val="26"/>
        </w:rPr>
        <w:t>Ley de Procedimiento y Justicia Administrativa para el Estado de Oaxaca</w:t>
      </w:r>
      <w:bookmarkEnd w:id="15"/>
      <w:r w:rsidR="00BA73A6" w:rsidRPr="00114513">
        <w:rPr>
          <w:rFonts w:ascii="Arial" w:eastAsia="Calibri" w:hAnsi="Arial" w:cs="Arial"/>
          <w:bCs/>
          <w:sz w:val="26"/>
          <w:szCs w:val="26"/>
        </w:rPr>
        <w:t>, también lo es que</w:t>
      </w:r>
      <w:r w:rsidRPr="00114513">
        <w:rPr>
          <w:rFonts w:ascii="Arial" w:eastAsia="Calibri" w:hAnsi="Arial" w:cs="Arial"/>
          <w:bCs/>
          <w:sz w:val="26"/>
          <w:szCs w:val="26"/>
        </w:rPr>
        <w:t xml:space="preserve"> tanto el </w:t>
      </w:r>
      <w:bookmarkStart w:id="16" w:name="_Hlk94461019"/>
      <w:r w:rsidRPr="00114513">
        <w:rPr>
          <w:rFonts w:ascii="Arial" w:eastAsia="Calibri" w:hAnsi="Arial" w:cs="Arial"/>
          <w:bCs/>
          <w:sz w:val="26"/>
          <w:szCs w:val="26"/>
        </w:rPr>
        <w:t xml:space="preserve">Director de Recursos Humanos de la Secretaría de Administración </w:t>
      </w:r>
      <w:bookmarkEnd w:id="16"/>
      <w:r w:rsidRPr="00114513">
        <w:rPr>
          <w:rFonts w:ascii="Arial" w:eastAsia="Calibri" w:hAnsi="Arial" w:cs="Arial"/>
          <w:bCs/>
          <w:sz w:val="26"/>
          <w:szCs w:val="26"/>
        </w:rPr>
        <w:t>como el Oficial Mayor de la Fiscalía General del Estado, dejaron en estado de incertidumbre jurídica a</w:t>
      </w:r>
      <w:r w:rsidR="00BA73A6" w:rsidRPr="00114513">
        <w:rPr>
          <w:rFonts w:ascii="Arial" w:eastAsia="Calibri" w:hAnsi="Arial" w:cs="Arial"/>
          <w:bCs/>
          <w:sz w:val="26"/>
          <w:szCs w:val="26"/>
        </w:rPr>
        <w:t xml:space="preserve"> </w:t>
      </w:r>
      <w:r w:rsidRPr="00114513">
        <w:rPr>
          <w:rFonts w:ascii="Arial" w:eastAsia="Calibri" w:hAnsi="Arial" w:cs="Arial"/>
          <w:bCs/>
          <w:sz w:val="26"/>
          <w:szCs w:val="26"/>
        </w:rPr>
        <w:t>l</w:t>
      </w:r>
      <w:r w:rsidR="00BA73A6" w:rsidRPr="00114513">
        <w:rPr>
          <w:rFonts w:ascii="Arial" w:eastAsia="Calibri" w:hAnsi="Arial" w:cs="Arial"/>
          <w:bCs/>
          <w:sz w:val="26"/>
          <w:szCs w:val="26"/>
        </w:rPr>
        <w:t>a</w:t>
      </w:r>
      <w:r w:rsidRPr="00114513">
        <w:rPr>
          <w:rFonts w:ascii="Arial" w:eastAsia="Calibri" w:hAnsi="Arial" w:cs="Arial"/>
          <w:bCs/>
          <w:sz w:val="26"/>
          <w:szCs w:val="26"/>
        </w:rPr>
        <w:t xml:space="preserve"> actor</w:t>
      </w:r>
      <w:r w:rsidR="00BA73A6" w:rsidRPr="00114513">
        <w:rPr>
          <w:rFonts w:ascii="Arial" w:eastAsia="Calibri" w:hAnsi="Arial" w:cs="Arial"/>
          <w:bCs/>
          <w:sz w:val="26"/>
          <w:szCs w:val="26"/>
        </w:rPr>
        <w:t>a</w:t>
      </w:r>
      <w:r w:rsidRPr="00114513">
        <w:rPr>
          <w:rFonts w:ascii="Arial" w:eastAsia="Calibri" w:hAnsi="Arial" w:cs="Arial"/>
          <w:bCs/>
          <w:sz w:val="26"/>
          <w:szCs w:val="26"/>
        </w:rPr>
        <w:t>, porque ambos negaron ser competentes para efectuar el pago de los quinquenios solicitados por l</w:t>
      </w:r>
      <w:r w:rsidR="00BA73A6" w:rsidRPr="00114513">
        <w:rPr>
          <w:rFonts w:ascii="Arial" w:eastAsia="Calibri" w:hAnsi="Arial" w:cs="Arial"/>
          <w:bCs/>
          <w:sz w:val="26"/>
          <w:szCs w:val="26"/>
        </w:rPr>
        <w:t>a</w:t>
      </w:r>
      <w:r w:rsidRPr="00114513">
        <w:rPr>
          <w:rFonts w:ascii="Arial" w:eastAsia="Calibri" w:hAnsi="Arial" w:cs="Arial"/>
          <w:bCs/>
          <w:sz w:val="26"/>
          <w:szCs w:val="26"/>
        </w:rPr>
        <w:t xml:space="preserve"> demandante, y tampoco explicaron los motivos por los cuales no habían sido pagados.</w:t>
      </w:r>
      <w:r w:rsidR="00F424A0">
        <w:rPr>
          <w:rFonts w:ascii="Arial" w:eastAsia="Calibri" w:hAnsi="Arial" w:cs="Arial"/>
          <w:bCs/>
          <w:sz w:val="26"/>
          <w:szCs w:val="26"/>
        </w:rPr>
        <w:t xml:space="preserve"> - - - - - - - </w:t>
      </w:r>
    </w:p>
    <w:p w14:paraId="2D0A0C09" w14:textId="5338A15A" w:rsidR="00A751E8" w:rsidRDefault="00A30ED6" w:rsidP="00BD4BFA">
      <w:pPr>
        <w:spacing w:before="240" w:after="0" w:line="360" w:lineRule="auto"/>
        <w:ind w:firstLine="567"/>
        <w:jc w:val="both"/>
        <w:rPr>
          <w:rFonts w:ascii="Arial" w:hAnsi="Arial" w:cs="Arial"/>
          <w:bCs/>
          <w:iCs/>
          <w:sz w:val="26"/>
          <w:szCs w:val="26"/>
        </w:rPr>
      </w:pPr>
      <w:r>
        <w:rPr>
          <w:rFonts w:ascii="Arial" w:hAnsi="Arial" w:cs="Arial"/>
          <w:bCs/>
          <w:iCs/>
          <w:sz w:val="26"/>
          <w:szCs w:val="26"/>
        </w:rPr>
        <w:lastRenderedPageBreak/>
        <w:t>Siguiendo con la secuela procesal del juicio, en el acuerdo de seis de julio de dos mil veintiuno</w:t>
      </w:r>
      <w:r>
        <w:rPr>
          <w:rStyle w:val="Refdenotaalpie"/>
          <w:rFonts w:ascii="Arial" w:hAnsi="Arial" w:cs="Arial"/>
          <w:bCs/>
          <w:iCs/>
          <w:sz w:val="26"/>
          <w:szCs w:val="26"/>
        </w:rPr>
        <w:footnoteReference w:id="6"/>
      </w:r>
      <w:r w:rsidR="00C5105B">
        <w:rPr>
          <w:rFonts w:ascii="Arial" w:hAnsi="Arial" w:cs="Arial"/>
          <w:bCs/>
          <w:iCs/>
          <w:sz w:val="26"/>
          <w:szCs w:val="26"/>
        </w:rPr>
        <w:t xml:space="preserve">, la Sexta Sala Unitaria tuvo por contestada la demanda por parte del </w:t>
      </w:r>
      <w:bookmarkStart w:id="18" w:name="_Hlk110207984"/>
      <w:r w:rsidR="00C5105B">
        <w:rPr>
          <w:rFonts w:ascii="Arial" w:hAnsi="Arial" w:cs="Arial"/>
          <w:bCs/>
          <w:iCs/>
          <w:sz w:val="26"/>
          <w:szCs w:val="26"/>
        </w:rPr>
        <w:t xml:space="preserve">Director Jurídico de la Secretaría de Administración del Estado de Oaxaca </w:t>
      </w:r>
      <w:bookmarkEnd w:id="18"/>
      <w:r w:rsidR="00C5105B">
        <w:rPr>
          <w:rFonts w:ascii="Arial" w:hAnsi="Arial" w:cs="Arial"/>
          <w:bCs/>
          <w:iCs/>
          <w:sz w:val="26"/>
          <w:szCs w:val="26"/>
        </w:rPr>
        <w:t xml:space="preserve">a través del oficio número </w:t>
      </w:r>
      <w:r w:rsidR="002B466E">
        <w:rPr>
          <w:rFonts w:ascii="Arial" w:hAnsi="Arial" w:cs="Arial"/>
          <w:b/>
          <w:iCs/>
          <w:sz w:val="26"/>
          <w:szCs w:val="26"/>
        </w:rPr>
        <w:t>*******</w:t>
      </w:r>
      <w:r w:rsidR="004F3F96">
        <w:rPr>
          <w:rStyle w:val="Refdenotaalpie"/>
          <w:rFonts w:ascii="Arial" w:hAnsi="Arial" w:cs="Arial"/>
          <w:bCs/>
          <w:iCs/>
          <w:sz w:val="26"/>
          <w:szCs w:val="26"/>
        </w:rPr>
        <w:footnoteReference w:id="7"/>
      </w:r>
      <w:r w:rsidR="00C5105B">
        <w:rPr>
          <w:rFonts w:ascii="Arial" w:hAnsi="Arial" w:cs="Arial"/>
          <w:bCs/>
          <w:iCs/>
          <w:sz w:val="26"/>
          <w:szCs w:val="26"/>
        </w:rPr>
        <w:t xml:space="preserve"> de </w:t>
      </w:r>
      <w:r w:rsidR="00F6340E">
        <w:rPr>
          <w:rFonts w:ascii="Arial" w:hAnsi="Arial" w:cs="Arial"/>
          <w:bCs/>
          <w:iCs/>
          <w:sz w:val="26"/>
          <w:szCs w:val="26"/>
        </w:rPr>
        <w:t xml:space="preserve">veintiocho de junio de dos mil veintiuno, </w:t>
      </w:r>
      <w:r w:rsidR="003312E7">
        <w:rPr>
          <w:rFonts w:ascii="Arial" w:hAnsi="Arial" w:cs="Arial"/>
          <w:bCs/>
          <w:iCs/>
          <w:sz w:val="26"/>
          <w:szCs w:val="26"/>
        </w:rPr>
        <w:t>de cuyo contenido se advierte que reiteró a la demandante que “es necesario que redirija su petición a la Fiscalía General del Estado</w:t>
      </w:r>
      <w:r w:rsidR="00B67C0A">
        <w:rPr>
          <w:rFonts w:ascii="Arial" w:hAnsi="Arial" w:cs="Arial"/>
          <w:bCs/>
          <w:iCs/>
          <w:sz w:val="26"/>
          <w:szCs w:val="26"/>
        </w:rPr>
        <w:t>”</w:t>
      </w:r>
      <w:r w:rsidR="00774452">
        <w:rPr>
          <w:rFonts w:ascii="Arial" w:hAnsi="Arial" w:cs="Arial"/>
          <w:bCs/>
          <w:iCs/>
          <w:sz w:val="26"/>
          <w:szCs w:val="26"/>
        </w:rPr>
        <w:t>, y</w:t>
      </w:r>
      <w:r w:rsidR="00B67C0A">
        <w:rPr>
          <w:rFonts w:ascii="Arial" w:hAnsi="Arial" w:cs="Arial"/>
          <w:bCs/>
          <w:iCs/>
          <w:sz w:val="26"/>
          <w:szCs w:val="26"/>
        </w:rPr>
        <w:t xml:space="preserve"> fund</w:t>
      </w:r>
      <w:r w:rsidR="00774452">
        <w:rPr>
          <w:rFonts w:ascii="Arial" w:hAnsi="Arial" w:cs="Arial"/>
          <w:bCs/>
          <w:iCs/>
          <w:sz w:val="26"/>
          <w:szCs w:val="26"/>
        </w:rPr>
        <w:t>ó</w:t>
      </w:r>
      <w:r w:rsidR="00B67C0A">
        <w:rPr>
          <w:rFonts w:ascii="Arial" w:hAnsi="Arial" w:cs="Arial"/>
          <w:bCs/>
          <w:iCs/>
          <w:sz w:val="26"/>
          <w:szCs w:val="26"/>
        </w:rPr>
        <w:t xml:space="preserve"> su determinación en los</w:t>
      </w:r>
      <w:r w:rsidR="003312E7">
        <w:rPr>
          <w:rFonts w:ascii="Arial" w:hAnsi="Arial" w:cs="Arial"/>
          <w:bCs/>
          <w:iCs/>
          <w:sz w:val="26"/>
          <w:szCs w:val="26"/>
        </w:rPr>
        <w:t xml:space="preserve"> artículo</w:t>
      </w:r>
      <w:r w:rsidR="00B67C0A">
        <w:rPr>
          <w:rFonts w:ascii="Arial" w:hAnsi="Arial" w:cs="Arial"/>
          <w:bCs/>
          <w:iCs/>
          <w:sz w:val="26"/>
          <w:szCs w:val="26"/>
        </w:rPr>
        <w:t>s</w:t>
      </w:r>
      <w:r w:rsidR="003312E7">
        <w:rPr>
          <w:rFonts w:ascii="Arial" w:hAnsi="Arial" w:cs="Arial"/>
          <w:bCs/>
          <w:iCs/>
          <w:sz w:val="26"/>
          <w:szCs w:val="26"/>
        </w:rPr>
        <w:t xml:space="preserve"> 13</w:t>
      </w:r>
      <w:r w:rsidR="00B67C0A">
        <w:rPr>
          <w:rFonts w:ascii="Arial" w:hAnsi="Arial" w:cs="Arial"/>
          <w:bCs/>
          <w:iCs/>
          <w:sz w:val="26"/>
          <w:szCs w:val="26"/>
        </w:rPr>
        <w:t xml:space="preserve"> y 46 fracción V</w:t>
      </w:r>
      <w:r w:rsidR="003312E7">
        <w:rPr>
          <w:rFonts w:ascii="Arial" w:hAnsi="Arial" w:cs="Arial"/>
          <w:bCs/>
          <w:iCs/>
          <w:sz w:val="26"/>
          <w:szCs w:val="26"/>
        </w:rPr>
        <w:t xml:space="preserve"> de la Ley Orgánica del Poder Ejecutivo del Estado de Oaxac</w:t>
      </w:r>
      <w:r w:rsidR="00B67C0A">
        <w:rPr>
          <w:rFonts w:ascii="Arial" w:hAnsi="Arial" w:cs="Arial"/>
          <w:bCs/>
          <w:iCs/>
          <w:sz w:val="26"/>
          <w:szCs w:val="26"/>
        </w:rPr>
        <w:t xml:space="preserve">a, </w:t>
      </w:r>
      <w:r w:rsidR="00774452">
        <w:rPr>
          <w:rFonts w:ascii="Arial" w:hAnsi="Arial" w:cs="Arial"/>
          <w:bCs/>
          <w:iCs/>
          <w:sz w:val="26"/>
          <w:szCs w:val="26"/>
        </w:rPr>
        <w:t>además de que ofreció como pruebas las documentales consistentes en las copias certificadas de</w:t>
      </w:r>
      <w:r w:rsidR="003C5B27">
        <w:rPr>
          <w:rFonts w:ascii="Arial" w:hAnsi="Arial" w:cs="Arial"/>
          <w:bCs/>
          <w:iCs/>
          <w:sz w:val="26"/>
          <w:szCs w:val="26"/>
        </w:rPr>
        <w:t xml:space="preserve">: </w:t>
      </w:r>
      <w:r w:rsidR="00774452">
        <w:rPr>
          <w:rFonts w:ascii="Arial" w:hAnsi="Arial" w:cs="Arial"/>
          <w:bCs/>
          <w:iCs/>
          <w:sz w:val="26"/>
          <w:szCs w:val="26"/>
        </w:rPr>
        <w:t xml:space="preserve"> </w:t>
      </w:r>
      <w:r w:rsidR="003C5B27">
        <w:rPr>
          <w:rFonts w:ascii="Arial" w:hAnsi="Arial" w:cs="Arial"/>
          <w:bCs/>
          <w:iCs/>
          <w:sz w:val="26"/>
          <w:szCs w:val="26"/>
        </w:rPr>
        <w:t xml:space="preserve">a) el </w:t>
      </w:r>
      <w:r w:rsidR="00774452">
        <w:rPr>
          <w:rFonts w:ascii="Arial" w:hAnsi="Arial" w:cs="Arial"/>
          <w:bCs/>
          <w:iCs/>
          <w:sz w:val="26"/>
          <w:szCs w:val="26"/>
        </w:rPr>
        <w:t>convenio de diecisiete de marzo de mil novecientos ochenta y nueve, suscrito por el Gobernador del Estado</w:t>
      </w:r>
      <w:r w:rsidR="003C5B27">
        <w:rPr>
          <w:rFonts w:ascii="Arial" w:hAnsi="Arial" w:cs="Arial"/>
          <w:bCs/>
          <w:iCs/>
          <w:sz w:val="26"/>
          <w:szCs w:val="26"/>
        </w:rPr>
        <w:t xml:space="preserve">, el Secretario de Administración y el Procurador General de Justicia en aquélla época, y b) el convenio de colaboración interinstitucional de veintinueve de marzo de dos mil diecinueve, </w:t>
      </w:r>
      <w:r w:rsidR="0069692A">
        <w:rPr>
          <w:rFonts w:ascii="Arial" w:hAnsi="Arial" w:cs="Arial"/>
          <w:bCs/>
          <w:iCs/>
          <w:sz w:val="26"/>
          <w:szCs w:val="26"/>
        </w:rPr>
        <w:t xml:space="preserve">celebrado entre la Secretaría de Administración y la Fiscalía General, ambos del Estado de Oaxaca, y c) el tabulador de quinquenios mensual del personal de confianza de la Dirección de Recursos Humanos de la Secretaría de Administración. </w:t>
      </w:r>
      <w:r w:rsidR="00F424A0">
        <w:rPr>
          <w:rFonts w:ascii="Arial" w:hAnsi="Arial" w:cs="Arial"/>
          <w:bCs/>
          <w:iCs/>
          <w:sz w:val="26"/>
          <w:szCs w:val="26"/>
        </w:rPr>
        <w:t>- - - - - - - - - - - -</w:t>
      </w:r>
      <w:r w:rsidR="002B466E">
        <w:rPr>
          <w:rFonts w:ascii="Arial" w:hAnsi="Arial" w:cs="Arial"/>
          <w:bCs/>
          <w:iCs/>
          <w:sz w:val="26"/>
          <w:szCs w:val="26"/>
        </w:rPr>
        <w:t xml:space="preserve"> - - - - - - - - - - - - - - - - - - </w:t>
      </w:r>
    </w:p>
    <w:p w14:paraId="2F30690F" w14:textId="3E92D795" w:rsidR="00092B29" w:rsidRPr="008654C6" w:rsidRDefault="0069692A" w:rsidP="00F424A0">
      <w:pPr>
        <w:spacing w:before="240" w:line="360" w:lineRule="auto"/>
        <w:ind w:firstLine="567"/>
        <w:jc w:val="both"/>
        <w:rPr>
          <w:rFonts w:ascii="Arial" w:hAnsi="Arial" w:cs="Arial"/>
          <w:iCs/>
          <w:sz w:val="26"/>
          <w:szCs w:val="26"/>
        </w:rPr>
      </w:pPr>
      <w:r>
        <w:rPr>
          <w:rFonts w:ascii="Arial" w:hAnsi="Arial" w:cs="Arial"/>
          <w:bCs/>
          <w:iCs/>
          <w:sz w:val="26"/>
          <w:szCs w:val="26"/>
        </w:rPr>
        <w:t xml:space="preserve">Además, en el mismo proveído de seis de julio de dos mil veintiuno, la Sala </w:t>
      </w:r>
      <w:r w:rsidRPr="0040716A">
        <w:rPr>
          <w:rFonts w:ascii="Arial" w:hAnsi="Arial" w:cs="Arial"/>
          <w:bCs/>
          <w:i/>
          <w:sz w:val="26"/>
          <w:szCs w:val="26"/>
        </w:rPr>
        <w:t>A quo</w:t>
      </w:r>
      <w:r>
        <w:rPr>
          <w:rFonts w:ascii="Arial" w:hAnsi="Arial" w:cs="Arial"/>
          <w:bCs/>
          <w:iCs/>
          <w:sz w:val="26"/>
          <w:szCs w:val="26"/>
        </w:rPr>
        <w:t xml:space="preserve"> tuvo al Director de Asuntos Jurídicos de la Fiscalía General del Estado de Oaxaca, contestando la demanda a través del oficio de cinco de julio de dos mil veintiuno</w:t>
      </w:r>
      <w:r>
        <w:rPr>
          <w:rStyle w:val="Refdenotaalpie"/>
          <w:rFonts w:ascii="Arial" w:hAnsi="Arial" w:cs="Arial"/>
          <w:bCs/>
          <w:iCs/>
          <w:sz w:val="26"/>
          <w:szCs w:val="26"/>
        </w:rPr>
        <w:footnoteReference w:id="8"/>
      </w:r>
      <w:r w:rsidR="00092B29">
        <w:rPr>
          <w:rFonts w:ascii="Arial" w:hAnsi="Arial" w:cs="Arial"/>
          <w:bCs/>
          <w:iCs/>
          <w:sz w:val="26"/>
          <w:szCs w:val="26"/>
        </w:rPr>
        <w:t xml:space="preserve">, en el que sostuvo que el pago de quinquenios reclamados no es exigible a esa dependencia, por tratarse de un órgano constitucional autónomo y opuso </w:t>
      </w:r>
      <w:r w:rsidR="008654C6">
        <w:rPr>
          <w:rFonts w:ascii="Arial" w:hAnsi="Arial" w:cs="Arial"/>
          <w:bCs/>
          <w:iCs/>
          <w:sz w:val="26"/>
          <w:szCs w:val="26"/>
        </w:rPr>
        <w:t>tres</w:t>
      </w:r>
      <w:r w:rsidR="00092B29">
        <w:rPr>
          <w:rFonts w:ascii="Arial" w:hAnsi="Arial" w:cs="Arial"/>
          <w:bCs/>
          <w:iCs/>
          <w:sz w:val="26"/>
          <w:szCs w:val="26"/>
        </w:rPr>
        <w:t xml:space="preserve"> excepciones: 1) </w:t>
      </w:r>
      <w:r w:rsidR="00092B29" w:rsidRPr="008654C6">
        <w:rPr>
          <w:rFonts w:ascii="Arial" w:hAnsi="Arial" w:cs="Arial"/>
          <w:bCs/>
          <w:i/>
          <w:sz w:val="26"/>
          <w:szCs w:val="26"/>
        </w:rPr>
        <w:t xml:space="preserve">“la de reconocimiento y validez de la resolución contenida en el oficio </w:t>
      </w:r>
      <w:r w:rsidR="002B466E">
        <w:rPr>
          <w:rFonts w:ascii="Arial" w:hAnsi="Arial" w:cs="Arial"/>
          <w:bCs/>
          <w:i/>
          <w:sz w:val="26"/>
          <w:szCs w:val="26"/>
        </w:rPr>
        <w:t>*******</w:t>
      </w:r>
      <w:r w:rsidR="00092B29" w:rsidRPr="008654C6">
        <w:rPr>
          <w:rFonts w:ascii="Arial" w:hAnsi="Arial" w:cs="Arial"/>
          <w:bCs/>
          <w:i/>
          <w:sz w:val="26"/>
          <w:szCs w:val="26"/>
        </w:rPr>
        <w:t xml:space="preserve"> de fecha diecinueve de mayo de dos mil veintiuno”,</w:t>
      </w:r>
      <w:r w:rsidR="00092B29">
        <w:rPr>
          <w:rFonts w:ascii="Arial" w:hAnsi="Arial" w:cs="Arial"/>
          <w:bCs/>
          <w:iCs/>
          <w:sz w:val="26"/>
          <w:szCs w:val="26"/>
        </w:rPr>
        <w:t xml:space="preserve">  2) </w:t>
      </w:r>
      <w:r w:rsidR="00092B29" w:rsidRPr="008654C6">
        <w:rPr>
          <w:rFonts w:ascii="Arial" w:hAnsi="Arial" w:cs="Arial"/>
          <w:bCs/>
          <w:i/>
          <w:sz w:val="26"/>
          <w:szCs w:val="26"/>
        </w:rPr>
        <w:t xml:space="preserve">“la de falta de derecho para demandar a mi representada, </w:t>
      </w:r>
      <w:r w:rsidR="008654C6" w:rsidRPr="008654C6">
        <w:rPr>
          <w:rFonts w:ascii="Arial" w:hAnsi="Arial" w:cs="Arial"/>
          <w:bCs/>
          <w:i/>
          <w:sz w:val="26"/>
          <w:szCs w:val="26"/>
        </w:rPr>
        <w:t xml:space="preserve">en razón de que no existe omisión de la Fiscalía General del Estado de Oaxaca, en darle contestación oportuna a la actora como se advierte del </w:t>
      </w:r>
      <w:r w:rsidR="008654C6" w:rsidRPr="008654C6">
        <w:rPr>
          <w:rFonts w:ascii="Arial" w:eastAsia="Calibri" w:hAnsi="Arial" w:cs="Arial"/>
          <w:bCs/>
          <w:i/>
          <w:sz w:val="26"/>
          <w:szCs w:val="26"/>
        </w:rPr>
        <w:t xml:space="preserve">oficio número </w:t>
      </w:r>
      <w:r w:rsidR="002B466E">
        <w:rPr>
          <w:rFonts w:ascii="Arial" w:eastAsia="Calibri" w:hAnsi="Arial" w:cs="Arial"/>
          <w:b/>
          <w:bCs/>
          <w:i/>
          <w:sz w:val="26"/>
          <w:szCs w:val="26"/>
        </w:rPr>
        <w:t>*******</w:t>
      </w:r>
      <w:r w:rsidR="008654C6" w:rsidRPr="008654C6">
        <w:rPr>
          <w:rFonts w:ascii="Arial" w:eastAsia="Calibri" w:hAnsi="Arial" w:cs="Arial"/>
          <w:b/>
          <w:bCs/>
          <w:i/>
          <w:sz w:val="26"/>
          <w:szCs w:val="26"/>
        </w:rPr>
        <w:t xml:space="preserve">, </w:t>
      </w:r>
      <w:r w:rsidR="008654C6" w:rsidRPr="008654C6">
        <w:rPr>
          <w:rFonts w:ascii="Arial" w:eastAsia="Calibri" w:hAnsi="Arial" w:cs="Arial"/>
          <w:i/>
          <w:sz w:val="26"/>
          <w:szCs w:val="26"/>
        </w:rPr>
        <w:t>de diecinueve de mayo de dos mil veintiuno, mismo que fue expresamente reconocido por la actora”,</w:t>
      </w:r>
      <w:r w:rsidR="008654C6">
        <w:rPr>
          <w:rFonts w:ascii="Arial" w:eastAsia="Calibri" w:hAnsi="Arial" w:cs="Arial"/>
          <w:iCs/>
          <w:sz w:val="26"/>
          <w:szCs w:val="26"/>
        </w:rPr>
        <w:t xml:space="preserve"> y 3) </w:t>
      </w:r>
      <w:r w:rsidR="008654C6" w:rsidRPr="008654C6">
        <w:rPr>
          <w:rFonts w:ascii="Arial" w:eastAsia="Calibri" w:hAnsi="Arial" w:cs="Arial"/>
          <w:i/>
          <w:sz w:val="26"/>
          <w:szCs w:val="26"/>
        </w:rPr>
        <w:t xml:space="preserve">“improcedencia del pago de las prestaciones que reclama la actora en el capítulo correspondiente respecto del pago y cuantificación de los quinquenios que reclama, por </w:t>
      </w:r>
      <w:r w:rsidR="008654C6" w:rsidRPr="008654C6">
        <w:rPr>
          <w:rFonts w:ascii="Arial" w:eastAsia="Calibri" w:hAnsi="Arial" w:cs="Arial"/>
          <w:i/>
          <w:sz w:val="26"/>
          <w:szCs w:val="26"/>
        </w:rPr>
        <w:lastRenderedPageBreak/>
        <w:t>las razones legales que se exponen en la contestación de esta demanda”.</w:t>
      </w:r>
      <w:r w:rsidR="008654C6">
        <w:rPr>
          <w:rFonts w:ascii="Arial" w:eastAsia="Calibri" w:hAnsi="Arial" w:cs="Arial"/>
          <w:iCs/>
          <w:sz w:val="26"/>
          <w:szCs w:val="26"/>
        </w:rPr>
        <w:t xml:space="preserve"> </w:t>
      </w:r>
      <w:r w:rsidR="00F424A0">
        <w:rPr>
          <w:rFonts w:ascii="Arial" w:eastAsia="Calibri" w:hAnsi="Arial" w:cs="Arial"/>
          <w:iCs/>
          <w:sz w:val="26"/>
          <w:szCs w:val="26"/>
        </w:rPr>
        <w:t>- - - - - - - - - - - - - - - - - - - - - - - - - - - - -</w:t>
      </w:r>
      <w:r w:rsidR="002B466E">
        <w:rPr>
          <w:rFonts w:ascii="Arial" w:eastAsia="Calibri" w:hAnsi="Arial" w:cs="Arial"/>
          <w:iCs/>
          <w:sz w:val="26"/>
          <w:szCs w:val="26"/>
        </w:rPr>
        <w:t xml:space="preserve"> - - - - - - - - - - - - - - - </w:t>
      </w:r>
    </w:p>
    <w:p w14:paraId="68B8B087" w14:textId="6A0B352D" w:rsidR="001E31D8" w:rsidRDefault="003E47F3" w:rsidP="00F424A0">
      <w:pPr>
        <w:spacing w:line="360" w:lineRule="auto"/>
        <w:ind w:firstLine="567"/>
        <w:jc w:val="both"/>
        <w:rPr>
          <w:rFonts w:ascii="Arial" w:hAnsi="Arial" w:cs="Arial"/>
          <w:bCs/>
          <w:iCs/>
          <w:sz w:val="26"/>
          <w:szCs w:val="26"/>
        </w:rPr>
      </w:pPr>
      <w:r>
        <w:rPr>
          <w:rFonts w:ascii="Arial" w:eastAsia="Calibri" w:hAnsi="Arial" w:cs="Arial"/>
          <w:bCs/>
          <w:sz w:val="26"/>
          <w:szCs w:val="26"/>
        </w:rPr>
        <w:t xml:space="preserve">En el acuerdo de </w:t>
      </w:r>
      <w:r>
        <w:rPr>
          <w:rFonts w:ascii="Arial" w:hAnsi="Arial" w:cs="Arial"/>
          <w:bCs/>
          <w:iCs/>
          <w:sz w:val="26"/>
          <w:szCs w:val="26"/>
        </w:rPr>
        <w:t>seis de julio de dos mil veintiuno, la Sexta Sala Unitaria señaló fecha y hora para la celebración de la audiencia final, y ordenó notificar a las partes, sin otorgar expresamente el derecho a la actora para ampliar su demanda.</w:t>
      </w:r>
      <w:r w:rsidR="00F424A0">
        <w:rPr>
          <w:rFonts w:ascii="Arial" w:hAnsi="Arial" w:cs="Arial"/>
          <w:bCs/>
          <w:iCs/>
          <w:sz w:val="26"/>
          <w:szCs w:val="26"/>
        </w:rPr>
        <w:t xml:space="preserve"> - - - - - - - - - - - - - - - - - - - - - - - - - - - -</w:t>
      </w:r>
    </w:p>
    <w:p w14:paraId="75F4FB18" w14:textId="5E715500" w:rsidR="003E47F3" w:rsidRDefault="00DD60F9" w:rsidP="003E47F3">
      <w:pPr>
        <w:spacing w:after="0" w:line="360" w:lineRule="auto"/>
        <w:ind w:firstLine="567"/>
        <w:jc w:val="both"/>
        <w:rPr>
          <w:rFonts w:ascii="Arial" w:eastAsia="Calibri" w:hAnsi="Arial" w:cs="Arial"/>
          <w:bCs/>
          <w:sz w:val="26"/>
          <w:szCs w:val="26"/>
        </w:rPr>
      </w:pPr>
      <w:r>
        <w:rPr>
          <w:rFonts w:ascii="Arial" w:hAnsi="Arial" w:cs="Arial"/>
          <w:bCs/>
          <w:iCs/>
          <w:sz w:val="26"/>
          <w:szCs w:val="26"/>
        </w:rPr>
        <w:t>Sin embargo</w:t>
      </w:r>
      <w:r w:rsidR="003E47F3">
        <w:rPr>
          <w:rFonts w:ascii="Arial" w:hAnsi="Arial" w:cs="Arial"/>
          <w:bCs/>
          <w:iCs/>
          <w:sz w:val="26"/>
          <w:szCs w:val="26"/>
        </w:rPr>
        <w:t xml:space="preserve">, mediante escrito de dieciséis de julio de dos mil veintiuno, </w:t>
      </w:r>
      <w:r w:rsidR="002B466E">
        <w:rPr>
          <w:rFonts w:ascii="Arial" w:hAnsi="Arial" w:cs="Arial"/>
          <w:b/>
          <w:sz w:val="26"/>
          <w:szCs w:val="26"/>
        </w:rPr>
        <w:t>*******</w:t>
      </w:r>
      <w:r w:rsidR="003E47F3">
        <w:rPr>
          <w:rFonts w:ascii="Arial" w:hAnsi="Arial" w:cs="Arial"/>
          <w:b/>
          <w:sz w:val="26"/>
          <w:szCs w:val="26"/>
        </w:rPr>
        <w:t xml:space="preserve"> </w:t>
      </w:r>
      <w:r w:rsidR="003E47F3" w:rsidRPr="009263C3">
        <w:rPr>
          <w:rFonts w:ascii="Arial" w:hAnsi="Arial" w:cs="Arial"/>
          <w:bCs/>
          <w:sz w:val="26"/>
          <w:szCs w:val="26"/>
        </w:rPr>
        <w:t>presentó su ampliación de demanda</w:t>
      </w:r>
      <w:r w:rsidR="009263C3" w:rsidRPr="009263C3">
        <w:rPr>
          <w:rFonts w:ascii="Arial" w:hAnsi="Arial" w:cs="Arial"/>
          <w:bCs/>
          <w:sz w:val="26"/>
          <w:szCs w:val="26"/>
        </w:rPr>
        <w:t xml:space="preserve"> en relación con las manifestaciones de las autoridades demandadas en sus respectivos oficios de contestación, </w:t>
      </w:r>
      <w:r w:rsidR="00BD4BFA">
        <w:rPr>
          <w:rFonts w:ascii="Arial" w:hAnsi="Arial" w:cs="Arial"/>
          <w:bCs/>
          <w:sz w:val="26"/>
          <w:szCs w:val="26"/>
        </w:rPr>
        <w:t xml:space="preserve">y se pronunció en cuanto al tabulador de sueldos que aportó como prueba el </w:t>
      </w:r>
      <w:r w:rsidR="00BD4BFA">
        <w:rPr>
          <w:rFonts w:ascii="Arial" w:hAnsi="Arial" w:cs="Arial"/>
          <w:bCs/>
          <w:iCs/>
          <w:sz w:val="26"/>
          <w:szCs w:val="26"/>
        </w:rPr>
        <w:t>Director Jurídico de la Secretaría de Administración del Estado de Oaxaca</w:t>
      </w:r>
      <w:r>
        <w:rPr>
          <w:rFonts w:ascii="Arial" w:hAnsi="Arial" w:cs="Arial"/>
          <w:bCs/>
          <w:iCs/>
          <w:sz w:val="26"/>
          <w:szCs w:val="26"/>
        </w:rPr>
        <w:t xml:space="preserve">, pero </w:t>
      </w:r>
      <w:r w:rsidR="004B67E9">
        <w:rPr>
          <w:rFonts w:ascii="Arial" w:hAnsi="Arial" w:cs="Arial"/>
          <w:bCs/>
          <w:iCs/>
          <w:sz w:val="26"/>
          <w:szCs w:val="26"/>
        </w:rPr>
        <w:t>en el acuerdo de veintitrés de septiembre de dos mil veintiuno</w:t>
      </w:r>
      <w:r w:rsidR="004B67E9">
        <w:rPr>
          <w:rStyle w:val="Refdenotaalpie"/>
          <w:rFonts w:ascii="Arial" w:hAnsi="Arial" w:cs="Arial"/>
          <w:bCs/>
          <w:iCs/>
          <w:sz w:val="26"/>
          <w:szCs w:val="26"/>
        </w:rPr>
        <w:footnoteReference w:id="9"/>
      </w:r>
      <w:r w:rsidR="004B67E9">
        <w:rPr>
          <w:rFonts w:ascii="Arial" w:hAnsi="Arial" w:cs="Arial"/>
          <w:bCs/>
          <w:iCs/>
          <w:sz w:val="26"/>
          <w:szCs w:val="26"/>
        </w:rPr>
        <w:t xml:space="preserve">, la Sexta Sala determinó que no ha lugar a tenerla ampliando su escrito inicial de demanda, al no actualizarse el supuesto </w:t>
      </w:r>
      <w:r w:rsidR="004F2466">
        <w:rPr>
          <w:rFonts w:ascii="Arial" w:hAnsi="Arial" w:cs="Arial"/>
          <w:bCs/>
          <w:iCs/>
          <w:sz w:val="26"/>
          <w:szCs w:val="26"/>
        </w:rPr>
        <w:t xml:space="preserve">indicado por </w:t>
      </w:r>
      <w:bookmarkStart w:id="20" w:name="_Hlk110210437"/>
      <w:r w:rsidR="004F2466">
        <w:rPr>
          <w:rFonts w:ascii="Arial" w:hAnsi="Arial" w:cs="Arial"/>
          <w:bCs/>
          <w:iCs/>
          <w:sz w:val="26"/>
          <w:szCs w:val="26"/>
        </w:rPr>
        <w:t xml:space="preserve">el artículo 180 de la </w:t>
      </w:r>
      <w:bookmarkStart w:id="21" w:name="_Hlk110209674"/>
      <w:r w:rsidR="004F2466" w:rsidRPr="004F2466">
        <w:rPr>
          <w:rFonts w:ascii="Arial" w:eastAsia="Calibri" w:hAnsi="Arial" w:cs="Arial"/>
          <w:bCs/>
          <w:sz w:val="26"/>
          <w:szCs w:val="26"/>
        </w:rPr>
        <w:t>Ley de Procedimiento y Justicia Administrativa para el Estado de Oaxaca</w:t>
      </w:r>
      <w:bookmarkEnd w:id="20"/>
      <w:bookmarkEnd w:id="21"/>
      <w:r w:rsidR="004F2466">
        <w:rPr>
          <w:rFonts w:ascii="Arial" w:eastAsia="Calibri" w:hAnsi="Arial" w:cs="Arial"/>
          <w:bCs/>
          <w:sz w:val="26"/>
          <w:szCs w:val="26"/>
        </w:rPr>
        <w:t xml:space="preserve">, </w:t>
      </w:r>
      <w:r w:rsidR="00114513">
        <w:rPr>
          <w:rFonts w:ascii="Arial" w:eastAsia="Calibri" w:hAnsi="Arial" w:cs="Arial"/>
          <w:bCs/>
          <w:sz w:val="26"/>
          <w:szCs w:val="26"/>
        </w:rPr>
        <w:t>cuyo contenido se invoca a continuación:</w:t>
      </w:r>
    </w:p>
    <w:p w14:paraId="175BD9C9" w14:textId="6617B7AC" w:rsidR="00114513" w:rsidRDefault="00114513" w:rsidP="003E47F3">
      <w:pPr>
        <w:spacing w:after="0" w:line="360" w:lineRule="auto"/>
        <w:ind w:firstLine="567"/>
        <w:jc w:val="both"/>
        <w:rPr>
          <w:rFonts w:ascii="Arial" w:hAnsi="Arial" w:cs="Arial"/>
          <w:bCs/>
          <w:iCs/>
          <w:sz w:val="26"/>
          <w:szCs w:val="26"/>
        </w:rPr>
      </w:pPr>
    </w:p>
    <w:p w14:paraId="36EE2E6E" w14:textId="268558C4" w:rsidR="00114513" w:rsidRPr="00114513" w:rsidRDefault="00114513" w:rsidP="00F424A0">
      <w:pPr>
        <w:spacing w:after="0"/>
        <w:ind w:left="567" w:right="616"/>
        <w:jc w:val="both"/>
        <w:rPr>
          <w:rFonts w:ascii="Arial" w:hAnsi="Arial" w:cs="Arial"/>
          <w:bCs/>
          <w:i/>
          <w:iCs/>
          <w:sz w:val="26"/>
          <w:szCs w:val="26"/>
        </w:rPr>
      </w:pPr>
      <w:r w:rsidRPr="00114513">
        <w:rPr>
          <w:rFonts w:ascii="Arial" w:hAnsi="Arial" w:cs="Arial"/>
          <w:b/>
          <w:bCs/>
          <w:i/>
          <w:iCs/>
        </w:rPr>
        <w:t>“ARTÍCULO 180.-</w:t>
      </w:r>
      <w:r w:rsidRPr="00114513">
        <w:rPr>
          <w:rFonts w:ascii="Arial" w:hAnsi="Arial" w:cs="Arial"/>
          <w:i/>
          <w:iCs/>
        </w:rPr>
        <w:t xml:space="preserve"> </w:t>
      </w:r>
      <w:bookmarkStart w:id="22" w:name="_Hlk110210462"/>
      <w:r w:rsidRPr="00114513">
        <w:rPr>
          <w:rFonts w:ascii="Arial" w:hAnsi="Arial" w:cs="Arial"/>
          <w:i/>
          <w:iCs/>
        </w:rPr>
        <w:t>El actor tendrá derecho a ampliar la demanda dentro de cinco días hábiles contados a partir del siguiente a aquel en que surta efectos la notificación del acuerdo recaído a la contestación, cuando se impugne una resolución negativa ficta. También podrá ampliar la demanda cuando en la contestación se sostenga que el juicio es improcedente por consentimiento tácito y el actor considere que la notificación del acto impugnado se practicó ilegalmente. En este último caso si al dictarse sentencia se decide que la notificación fue correcta, se sobreseerá el juicio y en caso contrario se decidirá sobre el fondo del negocio</w:t>
      </w:r>
      <w:bookmarkEnd w:id="22"/>
      <w:r w:rsidRPr="00114513">
        <w:rPr>
          <w:rFonts w:ascii="Arial" w:hAnsi="Arial" w:cs="Arial"/>
          <w:i/>
          <w:iCs/>
        </w:rPr>
        <w:t>.</w:t>
      </w:r>
      <w:r>
        <w:rPr>
          <w:rFonts w:ascii="Arial" w:hAnsi="Arial" w:cs="Arial"/>
          <w:i/>
          <w:iCs/>
        </w:rPr>
        <w:t>”</w:t>
      </w:r>
    </w:p>
    <w:p w14:paraId="5BA177EC" w14:textId="45693664" w:rsidR="00DD60F9" w:rsidRDefault="00DD60F9" w:rsidP="003E47F3">
      <w:pPr>
        <w:spacing w:after="0" w:line="360" w:lineRule="auto"/>
        <w:ind w:firstLine="567"/>
        <w:jc w:val="both"/>
        <w:rPr>
          <w:rFonts w:ascii="Arial" w:hAnsi="Arial" w:cs="Arial"/>
          <w:bCs/>
          <w:iCs/>
          <w:sz w:val="26"/>
          <w:szCs w:val="26"/>
        </w:rPr>
      </w:pPr>
    </w:p>
    <w:p w14:paraId="705865DA" w14:textId="34BF9754" w:rsidR="00F111C7" w:rsidRDefault="008520B4" w:rsidP="003E47F3">
      <w:pPr>
        <w:spacing w:after="0" w:line="360" w:lineRule="auto"/>
        <w:ind w:firstLine="567"/>
        <w:jc w:val="both"/>
        <w:rPr>
          <w:rFonts w:ascii="Arial" w:hAnsi="Arial" w:cs="Arial"/>
          <w:bCs/>
          <w:iCs/>
          <w:sz w:val="26"/>
          <w:szCs w:val="26"/>
        </w:rPr>
      </w:pPr>
      <w:bookmarkStart w:id="23" w:name="_Hlk110210605"/>
      <w:r>
        <w:rPr>
          <w:rFonts w:ascii="Arial" w:hAnsi="Arial" w:cs="Arial"/>
          <w:bCs/>
          <w:iCs/>
          <w:sz w:val="26"/>
          <w:szCs w:val="26"/>
        </w:rPr>
        <w:t xml:space="preserve">El precepto citado </w:t>
      </w:r>
      <w:r w:rsidR="00835968">
        <w:rPr>
          <w:rFonts w:ascii="Arial" w:hAnsi="Arial" w:cs="Arial"/>
          <w:bCs/>
          <w:iCs/>
          <w:sz w:val="26"/>
          <w:szCs w:val="26"/>
        </w:rPr>
        <w:t xml:space="preserve">limita </w:t>
      </w:r>
      <w:r w:rsidR="00EC7FC3">
        <w:rPr>
          <w:rFonts w:ascii="Arial" w:hAnsi="Arial" w:cs="Arial"/>
          <w:bCs/>
          <w:iCs/>
          <w:sz w:val="26"/>
          <w:szCs w:val="26"/>
        </w:rPr>
        <w:t xml:space="preserve">la posibilidad </w:t>
      </w:r>
      <w:r w:rsidR="00835968">
        <w:rPr>
          <w:rFonts w:ascii="Arial" w:hAnsi="Arial" w:cs="Arial"/>
          <w:bCs/>
          <w:iCs/>
          <w:sz w:val="26"/>
          <w:szCs w:val="26"/>
        </w:rPr>
        <w:t>de ampliación de demanda</w:t>
      </w:r>
      <w:r w:rsidR="00EC7FC3">
        <w:rPr>
          <w:rFonts w:ascii="Arial" w:hAnsi="Arial" w:cs="Arial"/>
          <w:bCs/>
          <w:iCs/>
          <w:sz w:val="26"/>
          <w:szCs w:val="26"/>
        </w:rPr>
        <w:t xml:space="preserve"> a los supuestos consistentes en impugnación de una resolución negativa ficta o cuando se trate de </w:t>
      </w:r>
      <w:r w:rsidR="00D36C4D">
        <w:rPr>
          <w:rFonts w:ascii="Arial" w:hAnsi="Arial" w:cs="Arial"/>
          <w:bCs/>
          <w:iCs/>
          <w:sz w:val="26"/>
          <w:szCs w:val="26"/>
        </w:rPr>
        <w:t>notificaciones de los actos impugnados que se estime fueron practicadas ilegalmente.</w:t>
      </w:r>
      <w:r w:rsidR="00F424A0">
        <w:rPr>
          <w:rFonts w:ascii="Arial" w:hAnsi="Arial" w:cs="Arial"/>
          <w:bCs/>
          <w:iCs/>
          <w:sz w:val="26"/>
          <w:szCs w:val="26"/>
        </w:rPr>
        <w:t xml:space="preserve"> - - - - - - - - - - - - - - - - - - - - - - - - </w:t>
      </w:r>
    </w:p>
    <w:p w14:paraId="510A71A3" w14:textId="351D32B4" w:rsidR="00BD4BFA" w:rsidRDefault="00D36C4D" w:rsidP="003E47F3">
      <w:pPr>
        <w:spacing w:after="0" w:line="360" w:lineRule="auto"/>
        <w:ind w:firstLine="567"/>
        <w:jc w:val="both"/>
        <w:rPr>
          <w:rFonts w:ascii="Arial" w:hAnsi="Arial" w:cs="Arial"/>
          <w:bCs/>
          <w:iCs/>
          <w:sz w:val="26"/>
          <w:szCs w:val="26"/>
        </w:rPr>
      </w:pPr>
      <w:r>
        <w:rPr>
          <w:rFonts w:ascii="Arial" w:hAnsi="Arial" w:cs="Arial"/>
          <w:bCs/>
          <w:iCs/>
          <w:sz w:val="26"/>
          <w:szCs w:val="26"/>
        </w:rPr>
        <w:t xml:space="preserve">Aun así, aunque el caso que nos ocupa es distinto a la hipótesis de la negativa ficta prevista en el numeral 133 fracción V de la </w:t>
      </w:r>
      <w:r w:rsidRPr="004F2466">
        <w:rPr>
          <w:rFonts w:ascii="Arial" w:eastAsia="Calibri" w:hAnsi="Arial" w:cs="Arial"/>
          <w:bCs/>
          <w:sz w:val="26"/>
          <w:szCs w:val="26"/>
        </w:rPr>
        <w:t>Ley de Procedimiento y Justicia Administrativa para el Estado de Oaxaca</w:t>
      </w:r>
      <w:r>
        <w:rPr>
          <w:rFonts w:ascii="Arial" w:eastAsia="Calibri" w:hAnsi="Arial" w:cs="Arial"/>
          <w:bCs/>
          <w:sz w:val="26"/>
          <w:szCs w:val="26"/>
        </w:rPr>
        <w:t xml:space="preserve">, </w:t>
      </w:r>
      <w:r w:rsidR="00A66B4B">
        <w:rPr>
          <w:rFonts w:ascii="Arial" w:hAnsi="Arial" w:cs="Arial"/>
          <w:bCs/>
          <w:iCs/>
          <w:sz w:val="26"/>
          <w:szCs w:val="26"/>
        </w:rPr>
        <w:t xml:space="preserve">es pertinente tener en cuenta que, </w:t>
      </w:r>
      <w:r>
        <w:rPr>
          <w:rFonts w:ascii="Arial" w:hAnsi="Arial" w:cs="Arial"/>
          <w:bCs/>
          <w:iCs/>
          <w:sz w:val="26"/>
          <w:szCs w:val="26"/>
        </w:rPr>
        <w:t>la actora manifestó en su escrito de ampliación</w:t>
      </w:r>
      <w:r w:rsidR="00A66B4B">
        <w:rPr>
          <w:rFonts w:ascii="Arial" w:hAnsi="Arial" w:cs="Arial"/>
          <w:bCs/>
          <w:iCs/>
          <w:sz w:val="26"/>
          <w:szCs w:val="26"/>
        </w:rPr>
        <w:t xml:space="preserve"> </w:t>
      </w:r>
      <w:r w:rsidR="00712A26">
        <w:rPr>
          <w:rFonts w:ascii="Arial" w:hAnsi="Arial" w:cs="Arial"/>
          <w:bCs/>
          <w:iCs/>
          <w:sz w:val="26"/>
          <w:szCs w:val="26"/>
        </w:rPr>
        <w:t xml:space="preserve">argumentos novedosos </w:t>
      </w:r>
      <w:r>
        <w:rPr>
          <w:rFonts w:ascii="Arial" w:hAnsi="Arial" w:cs="Arial"/>
          <w:bCs/>
          <w:iCs/>
          <w:sz w:val="26"/>
          <w:szCs w:val="26"/>
        </w:rPr>
        <w:t xml:space="preserve">respecto de las pruebas que aportó </w:t>
      </w:r>
      <w:r>
        <w:rPr>
          <w:rFonts w:ascii="Arial" w:hAnsi="Arial" w:cs="Arial"/>
          <w:bCs/>
          <w:iCs/>
          <w:sz w:val="26"/>
          <w:szCs w:val="26"/>
        </w:rPr>
        <w:lastRenderedPageBreak/>
        <w:t>la demandada</w:t>
      </w:r>
      <w:r w:rsidR="00712A26">
        <w:rPr>
          <w:rFonts w:ascii="Arial" w:hAnsi="Arial" w:cs="Arial"/>
          <w:bCs/>
          <w:iCs/>
          <w:sz w:val="26"/>
          <w:szCs w:val="26"/>
        </w:rPr>
        <w:t xml:space="preserve"> el Director Jurídico de la Secretaría de Administración en su oficio de contestación</w:t>
      </w:r>
      <w:r>
        <w:rPr>
          <w:rFonts w:ascii="Arial" w:hAnsi="Arial" w:cs="Arial"/>
          <w:bCs/>
          <w:iCs/>
          <w:sz w:val="26"/>
          <w:szCs w:val="26"/>
        </w:rPr>
        <w:t xml:space="preserve"> y </w:t>
      </w:r>
      <w:r w:rsidR="00712A26">
        <w:rPr>
          <w:rFonts w:ascii="Arial" w:hAnsi="Arial" w:cs="Arial"/>
          <w:bCs/>
          <w:iCs/>
          <w:sz w:val="26"/>
          <w:szCs w:val="26"/>
        </w:rPr>
        <w:t xml:space="preserve">de las </w:t>
      </w:r>
      <w:r>
        <w:rPr>
          <w:rFonts w:ascii="Arial" w:hAnsi="Arial" w:cs="Arial"/>
          <w:bCs/>
          <w:iCs/>
          <w:sz w:val="26"/>
          <w:szCs w:val="26"/>
        </w:rPr>
        <w:t xml:space="preserve">que ella dijo </w:t>
      </w:r>
      <w:r w:rsidR="00712A26">
        <w:rPr>
          <w:rFonts w:ascii="Arial" w:hAnsi="Arial" w:cs="Arial"/>
          <w:bCs/>
          <w:iCs/>
          <w:sz w:val="26"/>
          <w:szCs w:val="26"/>
        </w:rPr>
        <w:t>haber tenido conocimiento hasta ese momento procesal</w:t>
      </w:r>
      <w:r>
        <w:rPr>
          <w:rFonts w:ascii="Arial" w:hAnsi="Arial" w:cs="Arial"/>
          <w:bCs/>
          <w:iCs/>
          <w:sz w:val="26"/>
          <w:szCs w:val="26"/>
        </w:rPr>
        <w:t xml:space="preserve">, </w:t>
      </w:r>
      <w:bookmarkEnd w:id="23"/>
      <w:r w:rsidR="00A66B4B">
        <w:rPr>
          <w:rFonts w:ascii="Arial" w:hAnsi="Arial" w:cs="Arial"/>
          <w:bCs/>
          <w:iCs/>
          <w:sz w:val="26"/>
          <w:szCs w:val="26"/>
        </w:rPr>
        <w:t>lo cual pasó desapercibido para la Sexta Sala porque omitió analizar el contenido integral del escrito de la actora antes de decidir que era improcedente su ampliación</w:t>
      </w:r>
      <w:r w:rsidR="00712A26">
        <w:rPr>
          <w:rFonts w:ascii="Arial" w:hAnsi="Arial" w:cs="Arial"/>
          <w:bCs/>
          <w:iCs/>
          <w:sz w:val="26"/>
          <w:szCs w:val="26"/>
        </w:rPr>
        <w:t xml:space="preserve"> por no tratarse de una negativa ficta</w:t>
      </w:r>
      <w:r w:rsidR="00A66B4B">
        <w:rPr>
          <w:rFonts w:ascii="Arial" w:hAnsi="Arial" w:cs="Arial"/>
          <w:bCs/>
          <w:iCs/>
          <w:sz w:val="26"/>
          <w:szCs w:val="26"/>
        </w:rPr>
        <w:t xml:space="preserve">, y con ello vulneró en detrimento de </w:t>
      </w:r>
      <w:bookmarkStart w:id="24" w:name="_Hlk110210677"/>
      <w:r w:rsidR="00A66B4B">
        <w:rPr>
          <w:rFonts w:ascii="Arial" w:hAnsi="Arial" w:cs="Arial"/>
          <w:bCs/>
          <w:iCs/>
          <w:sz w:val="26"/>
          <w:szCs w:val="26"/>
        </w:rPr>
        <w:t>la actora, su garantía de audiencia y el derecho al debido proceso, así como el derecho a la tutela judicial efectiva, establecidos en los artículos 14</w:t>
      </w:r>
      <w:r w:rsidR="00712A26">
        <w:rPr>
          <w:rFonts w:ascii="Arial" w:hAnsi="Arial" w:cs="Arial"/>
          <w:bCs/>
          <w:iCs/>
          <w:sz w:val="26"/>
          <w:szCs w:val="26"/>
        </w:rPr>
        <w:t xml:space="preserve">, </w:t>
      </w:r>
      <w:r w:rsidR="00A66B4B">
        <w:rPr>
          <w:rFonts w:ascii="Arial" w:hAnsi="Arial" w:cs="Arial"/>
          <w:bCs/>
          <w:iCs/>
          <w:sz w:val="26"/>
          <w:szCs w:val="26"/>
        </w:rPr>
        <w:t>16</w:t>
      </w:r>
      <w:r w:rsidR="00712A26">
        <w:rPr>
          <w:rFonts w:ascii="Arial" w:hAnsi="Arial" w:cs="Arial"/>
          <w:bCs/>
          <w:iCs/>
          <w:sz w:val="26"/>
          <w:szCs w:val="26"/>
        </w:rPr>
        <w:t xml:space="preserve"> y 17</w:t>
      </w:r>
      <w:r w:rsidR="00A66B4B">
        <w:rPr>
          <w:rFonts w:ascii="Arial" w:hAnsi="Arial" w:cs="Arial"/>
          <w:bCs/>
          <w:iCs/>
          <w:sz w:val="26"/>
          <w:szCs w:val="26"/>
        </w:rPr>
        <w:t xml:space="preserve"> de la Constitución Federal. </w:t>
      </w:r>
      <w:r w:rsidR="00F424A0">
        <w:rPr>
          <w:rFonts w:ascii="Arial" w:hAnsi="Arial" w:cs="Arial"/>
          <w:bCs/>
          <w:iCs/>
          <w:sz w:val="26"/>
          <w:szCs w:val="26"/>
        </w:rPr>
        <w:t>- - - - - - - - - - - - - - - - - - - - - - - - - - - - -</w:t>
      </w:r>
    </w:p>
    <w:bookmarkEnd w:id="24"/>
    <w:p w14:paraId="4E75DC18" w14:textId="62BBA8AA" w:rsidR="00712A26" w:rsidRDefault="00712A26" w:rsidP="00F424A0">
      <w:pPr>
        <w:spacing w:line="360" w:lineRule="auto"/>
        <w:ind w:firstLine="567"/>
        <w:jc w:val="both"/>
        <w:rPr>
          <w:rFonts w:ascii="Arial" w:hAnsi="Arial" w:cs="Arial"/>
          <w:bCs/>
          <w:iCs/>
          <w:sz w:val="26"/>
          <w:szCs w:val="26"/>
        </w:rPr>
      </w:pPr>
      <w:r>
        <w:rPr>
          <w:rFonts w:ascii="Arial" w:hAnsi="Arial" w:cs="Arial"/>
          <w:bCs/>
          <w:iCs/>
          <w:sz w:val="26"/>
          <w:szCs w:val="26"/>
        </w:rPr>
        <w:t xml:space="preserve">Por lo tanto, para reparar el agravio ocasionado, con fundamento en los artículos 14, 16 y 17 de la Constitución Federal ya mencionados, es procedente </w:t>
      </w:r>
      <w:r w:rsidRPr="006723F3">
        <w:rPr>
          <w:rFonts w:ascii="Arial" w:hAnsi="Arial" w:cs="Arial"/>
          <w:b/>
          <w:iCs/>
          <w:sz w:val="26"/>
          <w:szCs w:val="26"/>
        </w:rPr>
        <w:t>REVOCAR</w:t>
      </w:r>
      <w:r>
        <w:rPr>
          <w:rFonts w:ascii="Arial" w:hAnsi="Arial" w:cs="Arial"/>
          <w:bCs/>
          <w:iCs/>
          <w:sz w:val="26"/>
          <w:szCs w:val="26"/>
        </w:rPr>
        <w:t xml:space="preserve"> el acuerdo de </w:t>
      </w:r>
      <w:bookmarkStart w:id="25" w:name="_Hlk110210929"/>
      <w:r>
        <w:rPr>
          <w:rFonts w:ascii="Arial" w:hAnsi="Arial" w:cs="Arial"/>
          <w:bCs/>
          <w:iCs/>
          <w:sz w:val="26"/>
          <w:szCs w:val="26"/>
        </w:rPr>
        <w:t xml:space="preserve">veintitrés de septiembre </w:t>
      </w:r>
      <w:bookmarkEnd w:id="25"/>
      <w:r>
        <w:rPr>
          <w:rFonts w:ascii="Arial" w:hAnsi="Arial" w:cs="Arial"/>
          <w:bCs/>
          <w:iCs/>
          <w:sz w:val="26"/>
          <w:szCs w:val="26"/>
        </w:rPr>
        <w:t>de dos mil veintiuno, y dictar otro en su lugar, del tenor siguiente:</w:t>
      </w:r>
    </w:p>
    <w:p w14:paraId="286D4C46" w14:textId="193FC870" w:rsidR="00712A26" w:rsidRDefault="00712A26" w:rsidP="00F424A0">
      <w:pPr>
        <w:spacing w:after="0"/>
        <w:ind w:left="567" w:right="616"/>
        <w:jc w:val="both"/>
        <w:rPr>
          <w:rFonts w:ascii="Arial" w:eastAsia="Calibri" w:hAnsi="Arial" w:cs="Arial"/>
          <w:bCs/>
          <w:i/>
        </w:rPr>
      </w:pPr>
      <w:r w:rsidRPr="003E01BC">
        <w:rPr>
          <w:rFonts w:ascii="Arial" w:hAnsi="Arial" w:cs="Arial"/>
          <w:bCs/>
          <w:i/>
        </w:rPr>
        <w:t xml:space="preserve">“Téngase por recibido el escrito de dieciséis de </w:t>
      </w:r>
      <w:r w:rsidR="006723F3" w:rsidRPr="003E01BC">
        <w:rPr>
          <w:rFonts w:ascii="Arial" w:hAnsi="Arial" w:cs="Arial"/>
          <w:bCs/>
          <w:i/>
        </w:rPr>
        <w:t xml:space="preserve">julio de dos mil veintiuno, suscrito por </w:t>
      </w:r>
      <w:r w:rsidR="002B466E">
        <w:rPr>
          <w:rFonts w:ascii="Arial" w:hAnsi="Arial" w:cs="Arial"/>
          <w:b/>
          <w:i/>
        </w:rPr>
        <w:t>*******</w:t>
      </w:r>
      <w:r w:rsidR="006723F3" w:rsidRPr="003E01BC">
        <w:rPr>
          <w:rFonts w:ascii="Arial" w:hAnsi="Arial" w:cs="Arial"/>
          <w:b/>
          <w:i/>
        </w:rPr>
        <w:t xml:space="preserve">, </w:t>
      </w:r>
      <w:r w:rsidR="001107E6" w:rsidRPr="003E01BC">
        <w:rPr>
          <w:rFonts w:ascii="Arial" w:hAnsi="Arial" w:cs="Arial"/>
          <w:bCs/>
          <w:i/>
        </w:rPr>
        <w:t xml:space="preserve">en el cual manifiesta que amplía su demanda de nulidad. Visto su contenido, se acuerda: el artículo 180 de la </w:t>
      </w:r>
      <w:r w:rsidR="001107E6" w:rsidRPr="003E01BC">
        <w:rPr>
          <w:rFonts w:ascii="Arial" w:eastAsia="Calibri" w:hAnsi="Arial" w:cs="Arial"/>
          <w:bCs/>
          <w:i/>
        </w:rPr>
        <w:t xml:space="preserve">Ley de Procedimiento y Justicia Administrativa para el Estado de Oaxaca dispone que “el actor tendrá derecho a ampliar la demanda dentro de cinco días hábiles contados a partir del siguiente a aquel en que surta efectos la notificación del acuerdo recaído a la contestación, cuando se impugne una resolución negativa ficta. También podrá ampliar la demanda cuando en la contestación se sostenga que el juicio es improcedente por consentimiento tácito y el actor considere que la notificación del acto impugnado se practicó ilegalmente. En este último caso si al dictarse sentencia se decide que la notificación fue correcta, se sobreseerá el juicio y en caso contrario se decidirá sobre el fondo del negocio”, </w:t>
      </w:r>
      <w:r w:rsidR="003E01BC" w:rsidRPr="003E01BC">
        <w:rPr>
          <w:rFonts w:ascii="Arial" w:eastAsia="Calibri" w:hAnsi="Arial" w:cs="Arial"/>
          <w:bCs/>
          <w:i/>
        </w:rPr>
        <w:t>El precepto citado limita la posibilidad de ampliación de demanda a los supuestos consistentes en impugnación de una resolución negativa ficta o cuando se trate de notificaciones de los actos impugnados que se estime fueron practicadas ilegalmente.</w:t>
      </w:r>
      <w:r w:rsidR="00D8512F">
        <w:rPr>
          <w:rFonts w:ascii="Arial" w:eastAsia="Calibri" w:hAnsi="Arial" w:cs="Arial"/>
          <w:bCs/>
          <w:i/>
        </w:rPr>
        <w:t xml:space="preserve"> Sin embargo</w:t>
      </w:r>
      <w:r w:rsidR="003E01BC" w:rsidRPr="003E01BC">
        <w:rPr>
          <w:rFonts w:ascii="Arial" w:eastAsia="Calibri" w:hAnsi="Arial" w:cs="Arial"/>
          <w:bCs/>
          <w:i/>
        </w:rPr>
        <w:t>, aunque el caso que nos ocupa es distinto a la hipótesis de la negativa ficta prevista en el numeral 133 fracción V de la Ley de Procedimiento y Justicia Administrativa para el Estado de Oaxaca, es pertinente tener en cuenta que, la actora manifestó en su escrito de ampliación argumentos novedosos respecto de las pruebas que aportó la demandada el Director Jurídico de la Secretaría de Administración en su oficio de contestación y de las que ella dijo haber tenido conocimiento hasta ese momento procesal,</w:t>
      </w:r>
      <w:r w:rsidR="008E085D">
        <w:rPr>
          <w:rFonts w:ascii="Arial" w:eastAsia="Calibri" w:hAnsi="Arial" w:cs="Arial"/>
          <w:bCs/>
          <w:i/>
        </w:rPr>
        <w:t xml:space="preserve"> por lo tanto, para garantizar a </w:t>
      </w:r>
      <w:r w:rsidR="008E085D" w:rsidRPr="008E085D">
        <w:rPr>
          <w:rFonts w:ascii="Arial" w:eastAsia="Calibri" w:hAnsi="Arial" w:cs="Arial"/>
          <w:bCs/>
          <w:i/>
        </w:rPr>
        <w:t>la actora</w:t>
      </w:r>
      <w:r w:rsidR="008E085D">
        <w:rPr>
          <w:rFonts w:ascii="Arial" w:eastAsia="Calibri" w:hAnsi="Arial" w:cs="Arial"/>
          <w:bCs/>
          <w:i/>
        </w:rPr>
        <w:t xml:space="preserve"> </w:t>
      </w:r>
      <w:r w:rsidR="008E085D" w:rsidRPr="008E085D">
        <w:rPr>
          <w:rFonts w:ascii="Arial" w:eastAsia="Calibri" w:hAnsi="Arial" w:cs="Arial"/>
          <w:bCs/>
          <w:i/>
        </w:rPr>
        <w:t xml:space="preserve">su </w:t>
      </w:r>
      <w:r w:rsidR="008E085D">
        <w:rPr>
          <w:rFonts w:ascii="Arial" w:eastAsia="Calibri" w:hAnsi="Arial" w:cs="Arial"/>
          <w:bCs/>
          <w:i/>
        </w:rPr>
        <w:t xml:space="preserve">derecho </w:t>
      </w:r>
      <w:r w:rsidR="008E085D" w:rsidRPr="008E085D">
        <w:rPr>
          <w:rFonts w:ascii="Arial" w:eastAsia="Calibri" w:hAnsi="Arial" w:cs="Arial"/>
          <w:bCs/>
          <w:i/>
        </w:rPr>
        <w:t>de audiencia</w:t>
      </w:r>
      <w:r w:rsidR="008E085D">
        <w:rPr>
          <w:rFonts w:ascii="Arial" w:eastAsia="Calibri" w:hAnsi="Arial" w:cs="Arial"/>
          <w:bCs/>
          <w:i/>
        </w:rPr>
        <w:t xml:space="preserve">, </w:t>
      </w:r>
      <w:r w:rsidR="008E085D" w:rsidRPr="008E085D">
        <w:rPr>
          <w:rFonts w:ascii="Arial" w:eastAsia="Calibri" w:hAnsi="Arial" w:cs="Arial"/>
          <w:bCs/>
          <w:i/>
        </w:rPr>
        <w:t xml:space="preserve"> el derecho al debido proceso, así como el derecho a la tutela judicial efectiva, establecidos en los artículos 14, 16 y 17 de la Constitución Federal</w:t>
      </w:r>
      <w:r w:rsidR="008E085D">
        <w:rPr>
          <w:rFonts w:ascii="Arial" w:eastAsia="Calibri" w:hAnsi="Arial" w:cs="Arial"/>
          <w:bCs/>
          <w:i/>
        </w:rPr>
        <w:t xml:space="preserve">, se le tiene ampliando la demanda de nulidad, y se ordena correr traslado a las autoridades demandadas para que en el plazo de cinco días hábiles que señala el numeral 183 párrafo cuarto de la </w:t>
      </w:r>
      <w:r w:rsidR="008E085D" w:rsidRPr="003E01BC">
        <w:rPr>
          <w:rFonts w:ascii="Arial" w:eastAsia="Calibri" w:hAnsi="Arial" w:cs="Arial"/>
          <w:bCs/>
          <w:i/>
        </w:rPr>
        <w:t>Ley de Procedimiento y Justicia Administrativa para el Estado de Oaxaca</w:t>
      </w:r>
      <w:r w:rsidR="008E085D">
        <w:rPr>
          <w:rFonts w:ascii="Arial" w:eastAsia="Calibri" w:hAnsi="Arial" w:cs="Arial"/>
          <w:bCs/>
          <w:i/>
        </w:rPr>
        <w:t xml:space="preserve">, </w:t>
      </w:r>
      <w:r w:rsidR="00990AFC">
        <w:rPr>
          <w:rFonts w:ascii="Arial" w:eastAsia="Calibri" w:hAnsi="Arial" w:cs="Arial"/>
          <w:bCs/>
          <w:i/>
        </w:rPr>
        <w:t>dé contestación a la ampliación de demanda, bajo el apercibimiento que de no hacerlo, se tendrá por precluido su derecho. NOTIFÍQUESE Y CÚMPLASE.”</w:t>
      </w:r>
    </w:p>
    <w:p w14:paraId="7208A9CA" w14:textId="5166941B" w:rsidR="00B03690" w:rsidRDefault="00B03690" w:rsidP="00F424A0">
      <w:pPr>
        <w:spacing w:after="0"/>
        <w:ind w:left="567" w:right="616"/>
        <w:jc w:val="both"/>
        <w:rPr>
          <w:rFonts w:ascii="Arial" w:hAnsi="Arial" w:cs="Arial"/>
          <w:bCs/>
          <w:i/>
        </w:rPr>
      </w:pPr>
    </w:p>
    <w:p w14:paraId="09C0F698" w14:textId="37DE7ADE" w:rsidR="00B03690" w:rsidRDefault="00B03690" w:rsidP="00B03690">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Finalmente, </w:t>
      </w:r>
      <w:r w:rsidRPr="006406CE">
        <w:rPr>
          <w:rFonts w:ascii="Arial" w:eastAsia="Calibri" w:hAnsi="Arial" w:cs="Arial"/>
          <w:sz w:val="26"/>
          <w:szCs w:val="26"/>
        </w:rPr>
        <w:t>con fundamento en los artículos 23</w:t>
      </w:r>
      <w:r>
        <w:rPr>
          <w:rFonts w:ascii="Arial" w:eastAsia="Calibri" w:hAnsi="Arial" w:cs="Arial"/>
          <w:sz w:val="26"/>
          <w:szCs w:val="26"/>
        </w:rPr>
        <w:t>6</w:t>
      </w:r>
      <w:r w:rsidRPr="006406CE">
        <w:rPr>
          <w:rFonts w:ascii="Arial" w:eastAsia="Calibri" w:hAnsi="Arial" w:cs="Arial"/>
          <w:sz w:val="26"/>
          <w:szCs w:val="26"/>
        </w:rPr>
        <w:t xml:space="preserve"> y 238 de la </w:t>
      </w:r>
      <w:bookmarkStart w:id="26" w:name="_Hlk109326987"/>
      <w:r w:rsidRPr="006406CE">
        <w:rPr>
          <w:rFonts w:ascii="Arial" w:eastAsia="Calibri" w:hAnsi="Arial" w:cs="Arial"/>
          <w:sz w:val="26"/>
          <w:szCs w:val="26"/>
        </w:rPr>
        <w:t xml:space="preserve">Ley </w:t>
      </w:r>
      <w:r w:rsidRPr="006406CE">
        <w:rPr>
          <w:rFonts w:ascii="Arial" w:eastAsia="Calibri" w:hAnsi="Arial" w:cs="Arial"/>
          <w:sz w:val="26"/>
          <w:szCs w:val="26"/>
        </w:rPr>
        <w:lastRenderedPageBreak/>
        <w:t>de Procedimiento y Justicia Administrativa para el Estado</w:t>
      </w:r>
      <w:r>
        <w:rPr>
          <w:rFonts w:ascii="Arial" w:eastAsia="Calibri" w:hAnsi="Arial" w:cs="Arial"/>
          <w:sz w:val="26"/>
          <w:szCs w:val="26"/>
        </w:rPr>
        <w:t xml:space="preserve"> de Oaxaca</w:t>
      </w:r>
      <w:r w:rsidRPr="006406CE">
        <w:rPr>
          <w:rFonts w:ascii="Arial" w:eastAsia="Calibri" w:hAnsi="Arial" w:cs="Arial"/>
          <w:sz w:val="26"/>
          <w:szCs w:val="26"/>
        </w:rPr>
        <w:t xml:space="preserve">, </w:t>
      </w:r>
      <w:bookmarkEnd w:id="26"/>
      <w:r w:rsidRPr="006406CE">
        <w:rPr>
          <w:rFonts w:ascii="Arial" w:eastAsia="Calibri" w:hAnsi="Arial" w:cs="Arial"/>
          <w:sz w:val="26"/>
          <w:szCs w:val="26"/>
        </w:rPr>
        <w:t>se</w:t>
      </w:r>
      <w:r>
        <w:rPr>
          <w:rFonts w:ascii="Arial" w:hAnsi="Arial" w:cs="Arial"/>
          <w:sz w:val="26"/>
          <w:szCs w:val="26"/>
        </w:rPr>
        <w:t>:</w:t>
      </w:r>
      <w:r w:rsidR="00F424A0">
        <w:rPr>
          <w:rFonts w:ascii="Arial" w:hAnsi="Arial" w:cs="Arial"/>
          <w:sz w:val="26"/>
          <w:szCs w:val="26"/>
        </w:rPr>
        <w:t xml:space="preserve"> </w:t>
      </w:r>
      <w:r w:rsidR="00F424A0">
        <w:rPr>
          <w:rFonts w:ascii="Arial" w:hAnsi="Arial" w:cs="Arial"/>
          <w:bCs/>
          <w:iCs/>
          <w:sz w:val="26"/>
          <w:szCs w:val="26"/>
        </w:rPr>
        <w:t xml:space="preserve">- - - - - - - - - - - - - - - - - - - - - - - - - - - - - - - - - - - - - - - - - - - - - - - - - - </w:t>
      </w:r>
    </w:p>
    <w:p w14:paraId="4AC0CE81" w14:textId="77777777" w:rsidR="00B03690" w:rsidRPr="00B03690" w:rsidRDefault="00B03690" w:rsidP="00B03690">
      <w:pPr>
        <w:pStyle w:val="Sinespaciado"/>
        <w:spacing w:before="240" w:line="360" w:lineRule="auto"/>
        <w:jc w:val="center"/>
        <w:rPr>
          <w:rFonts w:ascii="Arial" w:hAnsi="Arial" w:cs="Arial"/>
          <w:b/>
          <w:sz w:val="26"/>
          <w:szCs w:val="26"/>
        </w:rPr>
      </w:pPr>
      <w:r w:rsidRPr="00B03690">
        <w:rPr>
          <w:rFonts w:ascii="Arial" w:hAnsi="Arial" w:cs="Arial"/>
          <w:b/>
          <w:sz w:val="26"/>
          <w:szCs w:val="26"/>
        </w:rPr>
        <w:t>R E S U E L V E</w:t>
      </w:r>
    </w:p>
    <w:p w14:paraId="61BF07EC" w14:textId="62F3C617" w:rsidR="00B03690" w:rsidRDefault="00B03690" w:rsidP="00B03690">
      <w:pPr>
        <w:pStyle w:val="Sinespaciado"/>
        <w:spacing w:before="240" w:line="360" w:lineRule="auto"/>
        <w:ind w:firstLine="708"/>
        <w:jc w:val="both"/>
        <w:rPr>
          <w:rFonts w:ascii="Arial" w:hAnsi="Arial" w:cs="Arial"/>
          <w:color w:val="000000"/>
          <w:sz w:val="26"/>
          <w:szCs w:val="26"/>
          <w:lang w:val="es-MX"/>
        </w:rPr>
      </w:pPr>
      <w:r w:rsidRPr="004C5C52">
        <w:rPr>
          <w:rFonts w:ascii="Arial" w:hAnsi="Arial" w:cs="Arial"/>
          <w:b/>
          <w:color w:val="000000"/>
          <w:sz w:val="26"/>
          <w:szCs w:val="26"/>
        </w:rPr>
        <w:t>PRIMERO</w:t>
      </w:r>
      <w:r w:rsidRPr="004C5C52">
        <w:rPr>
          <w:rFonts w:ascii="Arial" w:hAnsi="Arial" w:cs="Arial"/>
          <w:color w:val="000000"/>
          <w:sz w:val="26"/>
          <w:szCs w:val="26"/>
        </w:rPr>
        <w:t xml:space="preserve">. Se </w:t>
      </w:r>
      <w:r w:rsidRPr="004C5C52">
        <w:rPr>
          <w:rFonts w:ascii="Arial" w:hAnsi="Arial" w:cs="Arial"/>
          <w:b/>
          <w:color w:val="000000"/>
          <w:sz w:val="26"/>
          <w:szCs w:val="26"/>
        </w:rPr>
        <w:t>REVOCA</w:t>
      </w:r>
      <w:r w:rsidRPr="004C5C52">
        <w:rPr>
          <w:rFonts w:ascii="Arial" w:hAnsi="Arial" w:cs="Arial"/>
          <w:color w:val="000000"/>
          <w:sz w:val="26"/>
          <w:szCs w:val="26"/>
        </w:rPr>
        <w:t xml:space="preserve"> el acuerdo de </w:t>
      </w:r>
      <w:r w:rsidR="00B506BC">
        <w:rPr>
          <w:rFonts w:ascii="Arial" w:hAnsi="Arial" w:cs="Arial"/>
          <w:bCs/>
          <w:iCs/>
          <w:sz w:val="26"/>
          <w:szCs w:val="26"/>
        </w:rPr>
        <w:t xml:space="preserve">veintitrés de septiembre </w:t>
      </w:r>
      <w:r w:rsidRPr="004C5C52">
        <w:rPr>
          <w:rFonts w:ascii="Arial" w:hAnsi="Arial" w:cs="Arial"/>
          <w:color w:val="000000"/>
          <w:sz w:val="26"/>
          <w:szCs w:val="26"/>
        </w:rPr>
        <w:t>de dos mil veintiuno y se dicta uno nuevo, en los términos expuestos por esta Sala Superior en el considerando que antecede.</w:t>
      </w:r>
      <w:r w:rsidR="00F424A0">
        <w:rPr>
          <w:rFonts w:ascii="Arial" w:hAnsi="Arial" w:cs="Arial"/>
          <w:color w:val="000000"/>
          <w:sz w:val="26"/>
          <w:szCs w:val="26"/>
        </w:rPr>
        <w:t xml:space="preserve"> - - - - - - - - - - - - -</w:t>
      </w:r>
    </w:p>
    <w:p w14:paraId="789FD980" w14:textId="01B57924" w:rsidR="00B03690" w:rsidRDefault="00B03690" w:rsidP="00B03690">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B506BC">
        <w:rPr>
          <w:rFonts w:ascii="Arial" w:hAnsi="Arial" w:cs="Arial"/>
          <w:sz w:val="26"/>
          <w:szCs w:val="26"/>
        </w:rPr>
        <w:t xml:space="preserve">Sexta </w:t>
      </w:r>
      <w:r>
        <w:rPr>
          <w:rFonts w:ascii="Arial" w:hAnsi="Arial" w:cs="Arial"/>
          <w:sz w:val="26"/>
          <w:szCs w:val="26"/>
        </w:rPr>
        <w:t>Sala Unitaria de Primera Instancia de este Tribunal y en su oportunidad archívese el presente cuaderno de revisión como asunto concluido.</w:t>
      </w:r>
      <w:r w:rsidR="00F424A0" w:rsidRPr="00F424A0">
        <w:rPr>
          <w:rFonts w:ascii="Arial" w:hAnsi="Arial" w:cs="Arial"/>
          <w:bCs/>
          <w:iCs/>
          <w:sz w:val="26"/>
          <w:szCs w:val="26"/>
        </w:rPr>
        <w:t xml:space="preserve"> </w:t>
      </w:r>
      <w:r w:rsidR="00F424A0">
        <w:rPr>
          <w:rFonts w:ascii="Arial" w:hAnsi="Arial" w:cs="Arial"/>
          <w:bCs/>
          <w:iCs/>
          <w:sz w:val="26"/>
          <w:szCs w:val="26"/>
        </w:rPr>
        <w:t>- - - - - - - - - - - - - - - - - - -</w:t>
      </w:r>
    </w:p>
    <w:p w14:paraId="2767EB81" w14:textId="6E401F2E" w:rsidR="00B03690" w:rsidRPr="00FC0178" w:rsidRDefault="00B03690" w:rsidP="00B03690">
      <w:pPr>
        <w:spacing w:before="240" w:line="360" w:lineRule="auto"/>
        <w:ind w:firstLine="708"/>
        <w:jc w:val="both"/>
        <w:rPr>
          <w:rFonts w:ascii="Arial" w:hAnsi="Arial" w:cs="Arial"/>
          <w:sz w:val="26"/>
          <w:szCs w:val="26"/>
        </w:rPr>
      </w:pPr>
      <w:r w:rsidRPr="00FC0178">
        <w:rPr>
          <w:rFonts w:ascii="Arial" w:hAnsi="Arial" w:cs="Arial"/>
          <w:sz w:val="26"/>
          <w:szCs w:val="26"/>
        </w:rPr>
        <w:t>Por unanimidad de votos, lo resolvieron y firmaron los Magistrados Manuel Velasco Alcántara, Raúl Palomares Palomino (</w:t>
      </w:r>
      <w:r w:rsidRPr="00FC0178">
        <w:rPr>
          <w:rFonts w:ascii="Arial" w:hAnsi="Arial" w:cs="Arial"/>
          <w:b/>
          <w:sz w:val="26"/>
          <w:szCs w:val="26"/>
        </w:rPr>
        <w:t>ponente</w:t>
      </w:r>
      <w:r w:rsidRPr="00FC0178">
        <w:rPr>
          <w:rFonts w:ascii="Arial" w:hAnsi="Arial" w:cs="Arial"/>
          <w:sz w:val="26"/>
          <w:szCs w:val="26"/>
        </w:rPr>
        <w:t>), Gloria del Carmen Camacho Meza; Paulo José Luis Tapia Palacios y</w:t>
      </w:r>
      <w:r>
        <w:rPr>
          <w:rFonts w:ascii="Arial" w:hAnsi="Arial" w:cs="Arial"/>
          <w:sz w:val="26"/>
          <w:szCs w:val="26"/>
        </w:rPr>
        <w:t xml:space="preserve"> Elías Cortés López</w:t>
      </w:r>
      <w:r w:rsidRPr="00FC0178">
        <w:rPr>
          <w:rFonts w:ascii="Arial" w:hAnsi="Arial" w:cs="Arial"/>
          <w:sz w:val="26"/>
          <w:szCs w:val="26"/>
        </w:rPr>
        <w:t>,</w:t>
      </w:r>
      <w:r>
        <w:rPr>
          <w:rFonts w:ascii="Arial" w:hAnsi="Arial" w:cs="Arial"/>
          <w:sz w:val="26"/>
          <w:szCs w:val="26"/>
        </w:rPr>
        <w:t xml:space="preserve"> </w:t>
      </w:r>
      <w:r w:rsidRPr="00FC0178">
        <w:rPr>
          <w:rFonts w:ascii="Arial" w:hAnsi="Arial" w:cs="Arial"/>
          <w:sz w:val="26"/>
          <w:szCs w:val="26"/>
        </w:rPr>
        <w:t>quienes actúan con el Licenciado Juan Edy García Coronado, Secretario</w:t>
      </w:r>
      <w:r>
        <w:rPr>
          <w:rFonts w:ascii="Arial" w:hAnsi="Arial" w:cs="Arial"/>
          <w:sz w:val="26"/>
          <w:szCs w:val="26"/>
        </w:rPr>
        <w:t xml:space="preserve"> </w:t>
      </w:r>
      <w:r w:rsidRPr="00FC0178">
        <w:rPr>
          <w:rFonts w:ascii="Arial" w:hAnsi="Arial" w:cs="Arial"/>
          <w:sz w:val="26"/>
          <w:szCs w:val="26"/>
        </w:rPr>
        <w:t xml:space="preserve">General de Acuerdos de este Tribunal, que autoriza y da fe. </w:t>
      </w:r>
      <w:r w:rsidR="00F424A0">
        <w:rPr>
          <w:rFonts w:ascii="Arial" w:hAnsi="Arial" w:cs="Arial"/>
          <w:bCs/>
          <w:iCs/>
          <w:sz w:val="26"/>
          <w:szCs w:val="26"/>
        </w:rPr>
        <w:t xml:space="preserve">- - - - - - - - - - - - - - - - - - - - - - - - - - - - - - - - - - - - - - - - </w:t>
      </w:r>
    </w:p>
    <w:p w14:paraId="5414B7C0" w14:textId="77777777" w:rsidR="00F424A0" w:rsidRDefault="00F424A0" w:rsidP="00F424A0">
      <w:pPr>
        <w:tabs>
          <w:tab w:val="center" w:pos="4135"/>
          <w:tab w:val="left" w:pos="7515"/>
        </w:tabs>
        <w:spacing w:after="0" w:line="240" w:lineRule="auto"/>
        <w:jc w:val="center"/>
        <w:rPr>
          <w:rFonts w:ascii="Arial" w:eastAsia="Times New Roman" w:hAnsi="Arial" w:cs="Arial"/>
          <w:sz w:val="26"/>
          <w:szCs w:val="26"/>
        </w:rPr>
      </w:pPr>
    </w:p>
    <w:p w14:paraId="48964665" w14:textId="77777777" w:rsidR="00F424A0" w:rsidRDefault="00F424A0" w:rsidP="002B466E">
      <w:pPr>
        <w:tabs>
          <w:tab w:val="center" w:pos="4135"/>
          <w:tab w:val="left" w:pos="7515"/>
        </w:tabs>
        <w:spacing w:after="0" w:line="240" w:lineRule="auto"/>
        <w:rPr>
          <w:rFonts w:ascii="Arial" w:eastAsia="Times New Roman" w:hAnsi="Arial" w:cs="Arial"/>
          <w:sz w:val="26"/>
          <w:szCs w:val="26"/>
        </w:rPr>
      </w:pPr>
    </w:p>
    <w:p w14:paraId="46B7A58F" w14:textId="77777777" w:rsidR="00F424A0" w:rsidRDefault="00F424A0" w:rsidP="00F424A0">
      <w:pPr>
        <w:tabs>
          <w:tab w:val="center" w:pos="4135"/>
          <w:tab w:val="left" w:pos="7515"/>
        </w:tabs>
        <w:spacing w:after="0" w:line="240" w:lineRule="auto"/>
        <w:jc w:val="center"/>
        <w:rPr>
          <w:rFonts w:ascii="Arial" w:eastAsia="Times New Roman" w:hAnsi="Arial" w:cs="Arial"/>
          <w:sz w:val="26"/>
          <w:szCs w:val="26"/>
        </w:rPr>
      </w:pPr>
    </w:p>
    <w:p w14:paraId="43BA2897" w14:textId="77777777" w:rsidR="00F424A0" w:rsidRDefault="00F424A0" w:rsidP="00F424A0">
      <w:pPr>
        <w:tabs>
          <w:tab w:val="center" w:pos="4135"/>
          <w:tab w:val="left" w:pos="7515"/>
        </w:tabs>
        <w:spacing w:after="0" w:line="240" w:lineRule="auto"/>
        <w:jc w:val="center"/>
        <w:rPr>
          <w:rFonts w:ascii="Arial" w:eastAsia="Times New Roman" w:hAnsi="Arial" w:cs="Arial"/>
          <w:sz w:val="26"/>
          <w:szCs w:val="26"/>
        </w:rPr>
      </w:pPr>
    </w:p>
    <w:p w14:paraId="2DA4D1AF" w14:textId="77777777" w:rsidR="00F424A0" w:rsidRDefault="00F424A0" w:rsidP="002B466E">
      <w:pPr>
        <w:tabs>
          <w:tab w:val="center" w:pos="4135"/>
          <w:tab w:val="left" w:pos="7515"/>
        </w:tabs>
        <w:spacing w:after="0" w:line="240" w:lineRule="auto"/>
        <w:rPr>
          <w:rFonts w:ascii="Arial" w:eastAsia="Times New Roman" w:hAnsi="Arial" w:cs="Arial"/>
          <w:sz w:val="26"/>
          <w:szCs w:val="26"/>
        </w:rPr>
      </w:pPr>
    </w:p>
    <w:p w14:paraId="3914F156" w14:textId="77777777" w:rsidR="00F424A0" w:rsidRDefault="00F424A0" w:rsidP="00F424A0">
      <w:pPr>
        <w:tabs>
          <w:tab w:val="center" w:pos="4135"/>
          <w:tab w:val="left" w:pos="7515"/>
        </w:tabs>
        <w:spacing w:after="0" w:line="240" w:lineRule="auto"/>
        <w:jc w:val="center"/>
        <w:rPr>
          <w:rFonts w:ascii="Arial" w:eastAsia="Times New Roman" w:hAnsi="Arial" w:cs="Arial"/>
          <w:sz w:val="26"/>
          <w:szCs w:val="26"/>
        </w:rPr>
      </w:pPr>
    </w:p>
    <w:p w14:paraId="7A35C155" w14:textId="270D0210" w:rsidR="00F424A0" w:rsidRPr="007E36E2" w:rsidRDefault="00F424A0" w:rsidP="00F424A0">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7B46E58B" w14:textId="77777777" w:rsidR="00F424A0" w:rsidRPr="007E36E2" w:rsidRDefault="00F424A0" w:rsidP="00F424A0">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69E10C97" w14:textId="77777777" w:rsidR="00F424A0" w:rsidRPr="007E36E2" w:rsidRDefault="00F424A0" w:rsidP="00F424A0">
      <w:pPr>
        <w:tabs>
          <w:tab w:val="center" w:pos="4135"/>
          <w:tab w:val="left" w:pos="7515"/>
        </w:tabs>
        <w:spacing w:line="360" w:lineRule="auto"/>
        <w:jc w:val="center"/>
        <w:rPr>
          <w:rFonts w:ascii="Arial" w:eastAsia="Times New Roman" w:hAnsi="Arial" w:cs="Arial"/>
          <w:sz w:val="26"/>
          <w:szCs w:val="26"/>
        </w:rPr>
      </w:pPr>
    </w:p>
    <w:p w14:paraId="7E8319E8" w14:textId="77777777" w:rsidR="00F424A0" w:rsidRPr="007E36E2" w:rsidRDefault="00F424A0" w:rsidP="002B466E">
      <w:pPr>
        <w:tabs>
          <w:tab w:val="center" w:pos="4135"/>
          <w:tab w:val="left" w:pos="7515"/>
        </w:tabs>
        <w:spacing w:line="360" w:lineRule="auto"/>
        <w:rPr>
          <w:rFonts w:ascii="Arial" w:eastAsia="Times New Roman" w:hAnsi="Arial" w:cs="Arial"/>
          <w:sz w:val="26"/>
          <w:szCs w:val="26"/>
        </w:rPr>
      </w:pPr>
    </w:p>
    <w:p w14:paraId="575470CD" w14:textId="77777777" w:rsidR="00F424A0" w:rsidRPr="007E36E2" w:rsidRDefault="00F424A0" w:rsidP="00F424A0">
      <w:pPr>
        <w:tabs>
          <w:tab w:val="center" w:pos="4135"/>
          <w:tab w:val="left" w:pos="7515"/>
        </w:tabs>
        <w:spacing w:line="360" w:lineRule="auto"/>
        <w:jc w:val="center"/>
        <w:rPr>
          <w:rFonts w:ascii="Arial" w:eastAsia="Times New Roman" w:hAnsi="Arial" w:cs="Arial"/>
          <w:sz w:val="26"/>
          <w:szCs w:val="26"/>
        </w:rPr>
      </w:pPr>
    </w:p>
    <w:p w14:paraId="5D784622" w14:textId="77777777" w:rsidR="00F424A0" w:rsidRPr="007E36E2" w:rsidRDefault="00F424A0" w:rsidP="00F424A0">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RAÚL PALOMARES PALOMINO</w:t>
      </w:r>
    </w:p>
    <w:p w14:paraId="012ECD82" w14:textId="77777777" w:rsidR="00F424A0" w:rsidRDefault="00F424A0" w:rsidP="00F424A0">
      <w:pPr>
        <w:tabs>
          <w:tab w:val="center" w:pos="4135"/>
          <w:tab w:val="left" w:pos="7515"/>
        </w:tabs>
        <w:spacing w:line="360" w:lineRule="auto"/>
        <w:jc w:val="center"/>
        <w:rPr>
          <w:rFonts w:ascii="Arial" w:eastAsia="Times New Roman" w:hAnsi="Arial" w:cs="Arial"/>
          <w:b/>
          <w:bCs/>
          <w:sz w:val="16"/>
          <w:szCs w:val="16"/>
        </w:rPr>
      </w:pPr>
    </w:p>
    <w:p w14:paraId="163B89D5" w14:textId="77777777" w:rsidR="00F424A0" w:rsidRPr="007E36E2" w:rsidRDefault="00F424A0" w:rsidP="00F424A0">
      <w:pPr>
        <w:tabs>
          <w:tab w:val="center" w:pos="4135"/>
          <w:tab w:val="left" w:pos="7515"/>
        </w:tabs>
        <w:spacing w:line="360" w:lineRule="auto"/>
        <w:jc w:val="center"/>
        <w:rPr>
          <w:rFonts w:ascii="Arial" w:eastAsia="Times New Roman" w:hAnsi="Arial" w:cs="Arial"/>
          <w:sz w:val="26"/>
          <w:szCs w:val="26"/>
        </w:rPr>
      </w:pPr>
    </w:p>
    <w:p w14:paraId="05236D4D" w14:textId="77777777" w:rsidR="00F424A0" w:rsidRPr="007E36E2" w:rsidRDefault="00F424A0" w:rsidP="00F424A0">
      <w:pPr>
        <w:tabs>
          <w:tab w:val="center" w:pos="4135"/>
          <w:tab w:val="left" w:pos="7515"/>
        </w:tabs>
        <w:spacing w:line="360" w:lineRule="auto"/>
        <w:jc w:val="center"/>
        <w:rPr>
          <w:rFonts w:ascii="Arial" w:eastAsia="Times New Roman" w:hAnsi="Arial" w:cs="Arial"/>
          <w:sz w:val="26"/>
          <w:szCs w:val="26"/>
        </w:rPr>
      </w:pPr>
    </w:p>
    <w:p w14:paraId="3B24C9F0" w14:textId="77777777" w:rsidR="00F424A0" w:rsidRPr="007E36E2" w:rsidRDefault="00F424A0" w:rsidP="00F424A0">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0D63C10D" w14:textId="77777777" w:rsidR="00F424A0" w:rsidRPr="007E36E2" w:rsidRDefault="00F424A0" w:rsidP="00F424A0">
      <w:pPr>
        <w:tabs>
          <w:tab w:val="center" w:pos="4135"/>
          <w:tab w:val="left" w:pos="7515"/>
        </w:tabs>
        <w:spacing w:line="360" w:lineRule="auto"/>
        <w:jc w:val="center"/>
        <w:rPr>
          <w:rFonts w:ascii="Arial" w:eastAsia="Times New Roman" w:hAnsi="Arial" w:cs="Arial"/>
          <w:sz w:val="26"/>
          <w:szCs w:val="26"/>
        </w:rPr>
      </w:pPr>
    </w:p>
    <w:p w14:paraId="46F1C06D" w14:textId="77777777" w:rsidR="00F424A0" w:rsidRPr="007E36E2" w:rsidRDefault="00F424A0" w:rsidP="00F424A0">
      <w:pPr>
        <w:tabs>
          <w:tab w:val="center" w:pos="4135"/>
          <w:tab w:val="left" w:pos="7515"/>
        </w:tabs>
        <w:spacing w:line="360" w:lineRule="auto"/>
        <w:rPr>
          <w:rFonts w:ascii="Arial" w:eastAsia="Times New Roman" w:hAnsi="Arial" w:cs="Arial"/>
          <w:sz w:val="26"/>
          <w:szCs w:val="26"/>
        </w:rPr>
      </w:pPr>
    </w:p>
    <w:p w14:paraId="436FF1FC" w14:textId="77777777" w:rsidR="00F424A0" w:rsidRPr="007E36E2" w:rsidRDefault="00F424A0" w:rsidP="00F424A0">
      <w:pPr>
        <w:tabs>
          <w:tab w:val="center" w:pos="4135"/>
          <w:tab w:val="left" w:pos="7515"/>
        </w:tabs>
        <w:spacing w:line="360" w:lineRule="auto"/>
        <w:jc w:val="center"/>
        <w:rPr>
          <w:rFonts w:ascii="Arial" w:eastAsia="Times New Roman" w:hAnsi="Arial" w:cs="Arial"/>
          <w:sz w:val="26"/>
          <w:szCs w:val="26"/>
        </w:rPr>
      </w:pPr>
      <w:bookmarkStart w:id="27" w:name="_GoBack"/>
      <w:bookmarkEnd w:id="27"/>
    </w:p>
    <w:p w14:paraId="3C52503A" w14:textId="77777777" w:rsidR="002B466E" w:rsidRDefault="002B466E" w:rsidP="002B466E">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t xml:space="preserve">LAS PRESENTES FIRMAS CORRESPONDEN A LA RESOLUCIÓN DEL RECURSO DE REVISIÓN </w:t>
      </w:r>
      <w:r>
        <w:rPr>
          <w:rFonts w:ascii="Arial" w:eastAsia="Times New Roman" w:hAnsi="Arial" w:cs="Arial"/>
          <w:b/>
          <w:bCs/>
          <w:sz w:val="16"/>
          <w:szCs w:val="16"/>
        </w:rPr>
        <w:t>0378/</w:t>
      </w:r>
      <w:r w:rsidRPr="007E36E2">
        <w:rPr>
          <w:rFonts w:ascii="Arial" w:eastAsia="Times New Roman" w:hAnsi="Arial" w:cs="Arial"/>
          <w:b/>
          <w:bCs/>
          <w:sz w:val="16"/>
          <w:szCs w:val="16"/>
        </w:rPr>
        <w:t>202</w:t>
      </w:r>
      <w:r>
        <w:rPr>
          <w:rFonts w:ascii="Arial" w:eastAsia="Times New Roman" w:hAnsi="Arial" w:cs="Arial"/>
          <w:b/>
          <w:bCs/>
          <w:sz w:val="16"/>
          <w:szCs w:val="16"/>
        </w:rPr>
        <w:t>1.</w:t>
      </w:r>
    </w:p>
    <w:p w14:paraId="38A328F7" w14:textId="77777777" w:rsidR="00F424A0" w:rsidRDefault="00F424A0" w:rsidP="00F424A0">
      <w:pPr>
        <w:tabs>
          <w:tab w:val="center" w:pos="4135"/>
          <w:tab w:val="left" w:pos="7515"/>
        </w:tabs>
        <w:spacing w:line="360" w:lineRule="auto"/>
        <w:jc w:val="center"/>
        <w:rPr>
          <w:rFonts w:ascii="Arial" w:eastAsia="Times New Roman" w:hAnsi="Arial" w:cs="Arial"/>
          <w:b/>
          <w:bCs/>
          <w:sz w:val="16"/>
          <w:szCs w:val="16"/>
        </w:rPr>
      </w:pPr>
    </w:p>
    <w:p w14:paraId="23DF0FAF" w14:textId="77777777" w:rsidR="00F424A0" w:rsidRDefault="00F424A0" w:rsidP="00F424A0">
      <w:pPr>
        <w:tabs>
          <w:tab w:val="center" w:pos="4135"/>
          <w:tab w:val="left" w:pos="7515"/>
        </w:tabs>
        <w:spacing w:line="360" w:lineRule="auto"/>
        <w:rPr>
          <w:rFonts w:ascii="Arial" w:eastAsia="Times New Roman" w:hAnsi="Arial" w:cs="Arial"/>
          <w:b/>
          <w:bCs/>
          <w:sz w:val="16"/>
          <w:szCs w:val="16"/>
        </w:rPr>
      </w:pPr>
    </w:p>
    <w:p w14:paraId="3F6973AE" w14:textId="77777777" w:rsidR="00F424A0" w:rsidRPr="007E36E2" w:rsidRDefault="00F424A0" w:rsidP="00F424A0">
      <w:pPr>
        <w:tabs>
          <w:tab w:val="center" w:pos="4135"/>
          <w:tab w:val="left" w:pos="7515"/>
        </w:tabs>
        <w:spacing w:line="360" w:lineRule="auto"/>
        <w:jc w:val="center"/>
        <w:rPr>
          <w:rFonts w:ascii="Arial" w:eastAsia="Times New Roman" w:hAnsi="Arial" w:cs="Arial"/>
          <w:sz w:val="26"/>
          <w:szCs w:val="26"/>
        </w:rPr>
      </w:pPr>
    </w:p>
    <w:p w14:paraId="4B87C283" w14:textId="77777777" w:rsidR="00F424A0" w:rsidRPr="007E36E2" w:rsidRDefault="00F424A0" w:rsidP="00F424A0">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53BD5EFD" w14:textId="77777777" w:rsidR="00F424A0" w:rsidRPr="00BB1A32" w:rsidRDefault="00F424A0" w:rsidP="00F424A0">
      <w:pPr>
        <w:tabs>
          <w:tab w:val="center" w:pos="4135"/>
          <w:tab w:val="left" w:pos="7515"/>
        </w:tabs>
        <w:spacing w:line="360" w:lineRule="auto"/>
        <w:rPr>
          <w:rFonts w:ascii="Arial" w:eastAsia="Times New Roman" w:hAnsi="Arial" w:cs="Arial"/>
          <w:b/>
          <w:bCs/>
          <w:sz w:val="16"/>
          <w:szCs w:val="16"/>
        </w:rPr>
      </w:pPr>
      <w:r>
        <w:rPr>
          <w:rFonts w:ascii="Arial" w:eastAsia="Times New Roman" w:hAnsi="Arial" w:cs="Arial"/>
          <w:sz w:val="26"/>
          <w:szCs w:val="26"/>
        </w:rPr>
        <w:br/>
      </w:r>
    </w:p>
    <w:p w14:paraId="7FC40B52" w14:textId="77777777" w:rsidR="00F424A0" w:rsidRDefault="00F424A0" w:rsidP="00F424A0">
      <w:pPr>
        <w:tabs>
          <w:tab w:val="center" w:pos="4135"/>
          <w:tab w:val="left" w:pos="7515"/>
        </w:tabs>
        <w:spacing w:line="360" w:lineRule="auto"/>
        <w:rPr>
          <w:rFonts w:ascii="Arial" w:eastAsia="Times New Roman" w:hAnsi="Arial" w:cs="Arial"/>
          <w:sz w:val="26"/>
          <w:szCs w:val="26"/>
        </w:rPr>
      </w:pPr>
    </w:p>
    <w:p w14:paraId="3CDC8E79" w14:textId="77777777" w:rsidR="002B466E" w:rsidRPr="007E36E2" w:rsidRDefault="002B466E" w:rsidP="00F424A0">
      <w:pPr>
        <w:tabs>
          <w:tab w:val="center" w:pos="4135"/>
          <w:tab w:val="left" w:pos="7515"/>
        </w:tabs>
        <w:spacing w:line="360" w:lineRule="auto"/>
        <w:rPr>
          <w:rFonts w:ascii="Arial" w:eastAsia="Times New Roman" w:hAnsi="Arial" w:cs="Arial"/>
          <w:sz w:val="26"/>
          <w:szCs w:val="26"/>
        </w:rPr>
      </w:pPr>
    </w:p>
    <w:p w14:paraId="1EF353A2" w14:textId="77777777" w:rsidR="00F424A0" w:rsidRPr="007E36E2" w:rsidRDefault="00F424A0" w:rsidP="00F424A0">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564FFEA6" w14:textId="77777777" w:rsidR="00F424A0" w:rsidRPr="007E36E2" w:rsidRDefault="00F424A0" w:rsidP="00F424A0">
      <w:pPr>
        <w:spacing w:after="0" w:line="240" w:lineRule="auto"/>
        <w:jc w:val="center"/>
        <w:rPr>
          <w:rFonts w:ascii="Arial" w:eastAsia="Times New Roman" w:hAnsi="Arial" w:cs="Arial"/>
          <w:sz w:val="26"/>
          <w:szCs w:val="26"/>
        </w:rPr>
      </w:pPr>
    </w:p>
    <w:p w14:paraId="55E8FF3E" w14:textId="77777777" w:rsidR="00F424A0" w:rsidRDefault="00F424A0" w:rsidP="00F424A0">
      <w:pPr>
        <w:spacing w:after="0" w:line="240" w:lineRule="auto"/>
        <w:jc w:val="center"/>
        <w:rPr>
          <w:rFonts w:ascii="Arial" w:eastAsia="Times New Roman" w:hAnsi="Arial" w:cs="Arial"/>
          <w:sz w:val="26"/>
          <w:szCs w:val="26"/>
        </w:rPr>
      </w:pPr>
    </w:p>
    <w:p w14:paraId="6694DEAA" w14:textId="77777777" w:rsidR="00F424A0" w:rsidRPr="007E36E2" w:rsidRDefault="00F424A0" w:rsidP="00F424A0">
      <w:pPr>
        <w:spacing w:after="0" w:line="240" w:lineRule="auto"/>
        <w:jc w:val="center"/>
        <w:rPr>
          <w:rFonts w:ascii="Arial" w:eastAsia="Times New Roman" w:hAnsi="Arial" w:cs="Arial"/>
          <w:sz w:val="26"/>
          <w:szCs w:val="26"/>
        </w:rPr>
      </w:pPr>
    </w:p>
    <w:p w14:paraId="782F043C" w14:textId="77777777" w:rsidR="00F424A0" w:rsidRPr="007E36E2" w:rsidRDefault="00F424A0" w:rsidP="00F424A0">
      <w:pPr>
        <w:spacing w:after="0" w:line="240" w:lineRule="auto"/>
        <w:jc w:val="center"/>
        <w:rPr>
          <w:rFonts w:ascii="Arial" w:eastAsia="Times New Roman" w:hAnsi="Arial" w:cs="Arial"/>
          <w:sz w:val="26"/>
          <w:szCs w:val="26"/>
        </w:rPr>
      </w:pPr>
    </w:p>
    <w:p w14:paraId="3EC261E4" w14:textId="77777777" w:rsidR="00F424A0" w:rsidRPr="007E36E2" w:rsidRDefault="00F424A0" w:rsidP="00F424A0">
      <w:pPr>
        <w:spacing w:after="0" w:line="240" w:lineRule="auto"/>
        <w:jc w:val="center"/>
        <w:rPr>
          <w:rFonts w:ascii="Arial" w:eastAsia="Times New Roman" w:hAnsi="Arial" w:cs="Arial"/>
          <w:sz w:val="26"/>
          <w:szCs w:val="26"/>
        </w:rPr>
      </w:pPr>
    </w:p>
    <w:p w14:paraId="4232377A" w14:textId="77777777" w:rsidR="00F424A0" w:rsidRPr="007E36E2" w:rsidRDefault="00F424A0" w:rsidP="00F424A0">
      <w:pPr>
        <w:spacing w:after="0" w:line="240" w:lineRule="auto"/>
        <w:jc w:val="center"/>
        <w:rPr>
          <w:rFonts w:ascii="Arial" w:eastAsia="Times New Roman" w:hAnsi="Arial" w:cs="Arial"/>
          <w:sz w:val="26"/>
          <w:szCs w:val="26"/>
        </w:rPr>
      </w:pPr>
    </w:p>
    <w:p w14:paraId="1B872062" w14:textId="77777777" w:rsidR="00F424A0" w:rsidRPr="007E36E2" w:rsidRDefault="00F424A0" w:rsidP="00F424A0">
      <w:pPr>
        <w:spacing w:after="0" w:line="240" w:lineRule="auto"/>
        <w:jc w:val="center"/>
        <w:rPr>
          <w:rFonts w:ascii="Arial" w:eastAsia="Times New Roman" w:hAnsi="Arial" w:cs="Arial"/>
          <w:sz w:val="26"/>
          <w:szCs w:val="26"/>
        </w:rPr>
      </w:pPr>
    </w:p>
    <w:p w14:paraId="29F21A02" w14:textId="77777777" w:rsidR="00F424A0" w:rsidRPr="007E36E2" w:rsidRDefault="00F424A0" w:rsidP="00F424A0">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47DC805D" w14:textId="77777777" w:rsidR="00F424A0" w:rsidRPr="007E36E2" w:rsidRDefault="00F424A0" w:rsidP="00F424A0">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674CB509" w14:textId="77777777" w:rsidR="00B03690" w:rsidRPr="00B03690" w:rsidRDefault="00B03690" w:rsidP="003E01BC">
      <w:pPr>
        <w:spacing w:after="0" w:line="360" w:lineRule="auto"/>
        <w:ind w:left="567" w:right="616"/>
        <w:jc w:val="both"/>
        <w:rPr>
          <w:rFonts w:ascii="Arial" w:hAnsi="Arial" w:cs="Arial"/>
          <w:bCs/>
          <w:iCs/>
          <w:sz w:val="26"/>
          <w:szCs w:val="26"/>
        </w:rPr>
      </w:pPr>
    </w:p>
    <w:p w14:paraId="185220C8" w14:textId="1A896C33" w:rsidR="00712A26" w:rsidRPr="003E01BC" w:rsidRDefault="00712A26" w:rsidP="003E01BC">
      <w:pPr>
        <w:spacing w:after="0" w:line="360" w:lineRule="auto"/>
        <w:ind w:left="567" w:right="616"/>
        <w:jc w:val="both"/>
        <w:rPr>
          <w:rFonts w:ascii="Arial" w:hAnsi="Arial" w:cs="Arial"/>
          <w:bCs/>
          <w:i/>
        </w:rPr>
      </w:pPr>
    </w:p>
    <w:p w14:paraId="1F610991" w14:textId="77777777" w:rsidR="001E31D8" w:rsidRPr="003B6CF0" w:rsidRDefault="001E31D8" w:rsidP="00DB0FB1">
      <w:pPr>
        <w:spacing w:before="240" w:after="0" w:line="360" w:lineRule="auto"/>
        <w:ind w:firstLine="709"/>
        <w:jc w:val="both"/>
      </w:pPr>
    </w:p>
    <w:sectPr w:rsidR="001E31D8"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D87E54" w14:textId="77777777" w:rsidR="00842D47" w:rsidRDefault="00842D47">
      <w:pPr>
        <w:spacing w:after="0" w:line="240" w:lineRule="auto"/>
      </w:pPr>
      <w:r>
        <w:separator/>
      </w:r>
    </w:p>
  </w:endnote>
  <w:endnote w:type="continuationSeparator" w:id="0">
    <w:p w14:paraId="633D8D3F" w14:textId="77777777" w:rsidR="00842D47" w:rsidRDefault="00842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9D14FA" w:rsidRDefault="009D14FA">
    <w:pPr>
      <w:pStyle w:val="Piedepgina"/>
      <w:jc w:val="center"/>
    </w:pPr>
  </w:p>
  <w:p w14:paraId="195FF414" w14:textId="77777777" w:rsidR="009D14FA" w:rsidRDefault="009D14F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56E288" w14:textId="77777777" w:rsidR="00842D47" w:rsidRDefault="00842D47">
      <w:pPr>
        <w:spacing w:after="0" w:line="240" w:lineRule="auto"/>
      </w:pPr>
      <w:r>
        <w:separator/>
      </w:r>
    </w:p>
  </w:footnote>
  <w:footnote w:type="continuationSeparator" w:id="0">
    <w:p w14:paraId="7558A1F2" w14:textId="77777777" w:rsidR="00842D47" w:rsidRDefault="00842D47">
      <w:pPr>
        <w:spacing w:after="0" w:line="240" w:lineRule="auto"/>
      </w:pPr>
      <w:r>
        <w:continuationSeparator/>
      </w:r>
    </w:p>
  </w:footnote>
  <w:footnote w:id="1">
    <w:p w14:paraId="292C7B9A" w14:textId="77777777" w:rsidR="006962E0" w:rsidRPr="006F5BB3" w:rsidRDefault="006962E0" w:rsidP="006962E0">
      <w:pPr>
        <w:pStyle w:val="Textonotapie"/>
        <w:jc w:val="both"/>
        <w:rPr>
          <w:rFonts w:ascii="Arial" w:hAnsi="Arial" w:cs="Arial"/>
          <w:i/>
          <w:iCs/>
        </w:rPr>
      </w:pPr>
      <w:r w:rsidRPr="006F5BB3">
        <w:rPr>
          <w:rStyle w:val="Refdenotaalpie"/>
          <w:rFonts w:ascii="Arial" w:hAnsi="Arial" w:cs="Arial"/>
          <w:i/>
          <w:iCs/>
        </w:rPr>
        <w:footnoteRef/>
      </w:r>
      <w:r w:rsidRPr="006F5BB3">
        <w:rPr>
          <w:rFonts w:ascii="Arial" w:hAnsi="Arial" w:cs="Arial"/>
          <w:i/>
          <w:iCs/>
        </w:rPr>
        <w:t xml:space="preserve"> “</w:t>
      </w:r>
      <w:r w:rsidRPr="006F5BB3">
        <w:rPr>
          <w:rFonts w:ascii="Arial" w:hAnsi="Arial" w:cs="Arial"/>
          <w:b/>
          <w:bCs/>
          <w:i/>
          <w:iCs/>
        </w:rPr>
        <w:t>ARTÍCULO 203.-</w:t>
      </w:r>
      <w:r w:rsidRPr="006F5BB3">
        <w:rPr>
          <w:rFonts w:ascii="Arial" w:hAnsi="Arial" w:cs="Arial"/>
          <w:i/>
          <w:iCs/>
        </w:rPr>
        <w:t xml:space="preserve"> La valoración de las pruebas se hará de acuerdo con las siguientes reglas:</w:t>
      </w:r>
    </w:p>
    <w:p w14:paraId="2A8E90CC" w14:textId="77777777" w:rsidR="006962E0" w:rsidRPr="006F5BB3" w:rsidRDefault="006962E0" w:rsidP="006962E0">
      <w:pPr>
        <w:pStyle w:val="Textonotapie"/>
        <w:jc w:val="both"/>
        <w:rPr>
          <w:rFonts w:ascii="Arial" w:hAnsi="Arial" w:cs="Arial"/>
          <w:i/>
          <w:iCs/>
        </w:rPr>
      </w:pPr>
      <w:r w:rsidRPr="006F5BB3">
        <w:rPr>
          <w:rFonts w:ascii="Arial" w:hAnsi="Arial" w:cs="Arial"/>
          <w:i/>
          <w:iCs/>
        </w:rPr>
        <w:t>I. Harán prueba plena la confesión expresa de las partes y los actos contenidos en documentos públicos, si en éstos últimos se contienen declaraciones de verdad o manifestaciones de hechos de particulares;…”</w:t>
      </w:r>
    </w:p>
  </w:footnote>
  <w:footnote w:id="2">
    <w:p w14:paraId="50602BF0" w14:textId="14B3CF19" w:rsidR="002411A6" w:rsidRPr="002411A6" w:rsidRDefault="002411A6" w:rsidP="002411A6">
      <w:pPr>
        <w:pStyle w:val="Textonotapie"/>
        <w:jc w:val="both"/>
        <w:rPr>
          <w:rFonts w:ascii="Arial" w:hAnsi="Arial" w:cs="Arial"/>
        </w:rPr>
      </w:pPr>
      <w:r w:rsidRPr="002411A6">
        <w:rPr>
          <w:rStyle w:val="Refdenotaalpie"/>
          <w:rFonts w:ascii="Arial" w:hAnsi="Arial" w:cs="Arial"/>
        </w:rPr>
        <w:footnoteRef/>
      </w:r>
      <w:r w:rsidRPr="002411A6">
        <w:rPr>
          <w:rFonts w:ascii="Arial" w:hAnsi="Arial" w:cs="Arial"/>
        </w:rPr>
        <w:t xml:space="preserve"> Consultable de la foja 28 (veintiocho) a la 30 (treinta) del </w:t>
      </w:r>
      <w:bookmarkStart w:id="7" w:name="_Hlk110203646"/>
      <w:r w:rsidRPr="002411A6">
        <w:rPr>
          <w:rFonts w:ascii="Arial" w:hAnsi="Arial" w:cs="Arial"/>
        </w:rPr>
        <w:t xml:space="preserve">expediente </w:t>
      </w:r>
      <w:r w:rsidRPr="002411A6">
        <w:rPr>
          <w:rFonts w:ascii="Arial" w:hAnsi="Arial" w:cs="Arial"/>
          <w:b/>
          <w:bCs/>
        </w:rPr>
        <w:t>0049/2021</w:t>
      </w:r>
      <w:r w:rsidRPr="002411A6">
        <w:rPr>
          <w:rFonts w:ascii="Arial" w:hAnsi="Arial" w:cs="Arial"/>
        </w:rPr>
        <w:t xml:space="preserve"> del índice de la Sexta Sala Unitaria de Primera Instancia.</w:t>
      </w:r>
    </w:p>
    <w:bookmarkEnd w:id="7"/>
  </w:footnote>
  <w:footnote w:id="3">
    <w:p w14:paraId="63B38A18" w14:textId="432B2985" w:rsidR="007443B4" w:rsidRPr="00E74414" w:rsidRDefault="007443B4" w:rsidP="00E74414">
      <w:pPr>
        <w:pStyle w:val="Textonotapie"/>
        <w:jc w:val="both"/>
        <w:rPr>
          <w:rFonts w:ascii="Arial" w:hAnsi="Arial" w:cs="Arial"/>
        </w:rPr>
      </w:pPr>
      <w:r w:rsidRPr="00E74414">
        <w:rPr>
          <w:rStyle w:val="Refdenotaalpie"/>
          <w:rFonts w:ascii="Arial" w:hAnsi="Arial" w:cs="Arial"/>
        </w:rPr>
        <w:footnoteRef/>
      </w:r>
      <w:r w:rsidRPr="00E74414">
        <w:rPr>
          <w:rFonts w:ascii="Arial" w:hAnsi="Arial" w:cs="Arial"/>
        </w:rPr>
        <w:t xml:space="preserve"> </w:t>
      </w:r>
      <w:r w:rsidR="00E74414" w:rsidRPr="00E74414">
        <w:rPr>
          <w:rFonts w:ascii="Arial" w:hAnsi="Arial" w:cs="Arial"/>
        </w:rPr>
        <w:t xml:space="preserve">Visible de la foja 01 (uno) a la 12 (doce) </w:t>
      </w:r>
      <w:bookmarkStart w:id="8" w:name="_Hlk110204848"/>
      <w:r w:rsidR="00E74414" w:rsidRPr="00E74414">
        <w:rPr>
          <w:rFonts w:ascii="Arial" w:hAnsi="Arial" w:cs="Arial"/>
        </w:rPr>
        <w:t xml:space="preserve">del expediente </w:t>
      </w:r>
      <w:r w:rsidR="00E74414" w:rsidRPr="00E74414">
        <w:rPr>
          <w:rFonts w:ascii="Arial" w:hAnsi="Arial" w:cs="Arial"/>
          <w:b/>
          <w:bCs/>
        </w:rPr>
        <w:t>0049/2021</w:t>
      </w:r>
      <w:r w:rsidR="00E74414" w:rsidRPr="00E74414">
        <w:rPr>
          <w:rFonts w:ascii="Arial" w:hAnsi="Arial" w:cs="Arial"/>
        </w:rPr>
        <w:t xml:space="preserve"> del índice de la Sexta Sala Unitaria de Primera Instancia.</w:t>
      </w:r>
    </w:p>
    <w:bookmarkEnd w:id="8"/>
  </w:footnote>
  <w:footnote w:id="4">
    <w:p w14:paraId="0F945BB9" w14:textId="477D7553" w:rsidR="007443B4" w:rsidRPr="00676C74" w:rsidRDefault="007443B4" w:rsidP="007443B4">
      <w:pPr>
        <w:pStyle w:val="Textonotapie"/>
        <w:jc w:val="both"/>
        <w:rPr>
          <w:rFonts w:ascii="Arial" w:hAnsi="Arial" w:cs="Arial"/>
          <w:lang w:val="es-ES"/>
        </w:rPr>
      </w:pPr>
      <w:r>
        <w:rPr>
          <w:rStyle w:val="Refdenotaalpie"/>
        </w:rPr>
        <w:footnoteRef/>
      </w:r>
      <w:r>
        <w:t xml:space="preserve"> </w:t>
      </w:r>
      <w:r w:rsidR="0032238A">
        <w:rPr>
          <w:rFonts w:ascii="Arial" w:hAnsi="Arial" w:cs="Arial"/>
        </w:rPr>
        <w:t xml:space="preserve">Agregado </w:t>
      </w:r>
      <w:r w:rsidRPr="00676C74">
        <w:rPr>
          <w:rFonts w:ascii="Arial" w:hAnsi="Arial" w:cs="Arial"/>
        </w:rPr>
        <w:t>en la foja 1</w:t>
      </w:r>
      <w:r>
        <w:rPr>
          <w:rFonts w:ascii="Arial" w:hAnsi="Arial" w:cs="Arial"/>
        </w:rPr>
        <w:t>3</w:t>
      </w:r>
      <w:r w:rsidRPr="00676C74">
        <w:rPr>
          <w:rFonts w:ascii="Arial" w:hAnsi="Arial" w:cs="Arial"/>
        </w:rPr>
        <w:t xml:space="preserve"> (tre</w:t>
      </w:r>
      <w:r>
        <w:rPr>
          <w:rFonts w:ascii="Arial" w:hAnsi="Arial" w:cs="Arial"/>
        </w:rPr>
        <w:t>ce</w:t>
      </w:r>
      <w:r w:rsidRPr="00676C74">
        <w:rPr>
          <w:rFonts w:ascii="Arial" w:hAnsi="Arial" w:cs="Arial"/>
        </w:rPr>
        <w:t xml:space="preserve">) del </w:t>
      </w:r>
      <w:bookmarkStart w:id="9" w:name="_Hlk94447745"/>
      <w:r w:rsidR="0032238A">
        <w:rPr>
          <w:rFonts w:ascii="Arial" w:hAnsi="Arial" w:cs="Arial"/>
        </w:rPr>
        <w:t xml:space="preserve">mismo </w:t>
      </w:r>
      <w:r w:rsidRPr="00676C74">
        <w:rPr>
          <w:rFonts w:ascii="Arial" w:hAnsi="Arial" w:cs="Arial"/>
        </w:rPr>
        <w:t>expediente</w:t>
      </w:r>
      <w:bookmarkEnd w:id="9"/>
      <w:r w:rsidR="00225941">
        <w:rPr>
          <w:rFonts w:ascii="Arial" w:hAnsi="Arial" w:cs="Arial"/>
          <w:b/>
          <w:bCs/>
        </w:rPr>
        <w:t>.</w:t>
      </w:r>
    </w:p>
  </w:footnote>
  <w:footnote w:id="5">
    <w:p w14:paraId="7B70DCF7" w14:textId="2366F554" w:rsidR="00225941" w:rsidRPr="00225941" w:rsidRDefault="00225941">
      <w:pPr>
        <w:pStyle w:val="Textonotapie"/>
        <w:rPr>
          <w:rFonts w:ascii="Arial" w:hAnsi="Arial" w:cs="Arial"/>
        </w:rPr>
      </w:pPr>
      <w:r w:rsidRPr="00225941">
        <w:rPr>
          <w:rStyle w:val="Refdenotaalpie"/>
          <w:rFonts w:ascii="Arial" w:hAnsi="Arial" w:cs="Arial"/>
        </w:rPr>
        <w:footnoteRef/>
      </w:r>
      <w:r w:rsidRPr="00225941">
        <w:rPr>
          <w:rFonts w:ascii="Arial" w:hAnsi="Arial" w:cs="Arial"/>
        </w:rPr>
        <w:t xml:space="preserve"> Foja 14</w:t>
      </w:r>
      <w:r w:rsidR="00686399">
        <w:rPr>
          <w:rFonts w:ascii="Arial" w:hAnsi="Arial" w:cs="Arial"/>
        </w:rPr>
        <w:t xml:space="preserve"> (catorce)</w:t>
      </w:r>
      <w:r w:rsidRPr="00225941">
        <w:rPr>
          <w:rFonts w:ascii="Arial" w:hAnsi="Arial" w:cs="Arial"/>
        </w:rPr>
        <w:t xml:space="preserve">, </w:t>
      </w:r>
      <w:r w:rsidRPr="00225941">
        <w:rPr>
          <w:rFonts w:ascii="Arial" w:hAnsi="Arial" w:cs="Arial"/>
          <w:i/>
          <w:iCs/>
        </w:rPr>
        <w:t>ibídem.</w:t>
      </w:r>
      <w:r w:rsidRPr="00225941">
        <w:rPr>
          <w:rFonts w:ascii="Arial" w:hAnsi="Arial" w:cs="Arial"/>
        </w:rPr>
        <w:t xml:space="preserve"> </w:t>
      </w:r>
    </w:p>
  </w:footnote>
  <w:footnote w:id="6">
    <w:p w14:paraId="19DD2EF4" w14:textId="62E8C471" w:rsidR="00A30ED6" w:rsidRPr="006843B3" w:rsidRDefault="00A30ED6" w:rsidP="004F3F96">
      <w:pPr>
        <w:pStyle w:val="Textonotapie"/>
        <w:jc w:val="both"/>
        <w:rPr>
          <w:rFonts w:ascii="Arial" w:hAnsi="Arial" w:cs="Arial"/>
        </w:rPr>
      </w:pPr>
      <w:r w:rsidRPr="006843B3">
        <w:rPr>
          <w:rStyle w:val="Refdenotaalpie"/>
          <w:rFonts w:ascii="Arial" w:hAnsi="Arial" w:cs="Arial"/>
        </w:rPr>
        <w:footnoteRef/>
      </w:r>
      <w:r w:rsidRPr="006843B3">
        <w:rPr>
          <w:rFonts w:ascii="Arial" w:hAnsi="Arial" w:cs="Arial"/>
        </w:rPr>
        <w:t xml:space="preserve"> </w:t>
      </w:r>
      <w:r w:rsidR="006843B3" w:rsidRPr="006843B3">
        <w:rPr>
          <w:rFonts w:ascii="Arial" w:hAnsi="Arial" w:cs="Arial"/>
        </w:rPr>
        <w:t xml:space="preserve">Agregado de la foja 93 (noventa y tres) a la 95 (noventa y cinco) del expediente </w:t>
      </w:r>
      <w:bookmarkStart w:id="17" w:name="_Hlk110206760"/>
      <w:r w:rsidR="006843B3" w:rsidRPr="006843B3">
        <w:rPr>
          <w:rFonts w:ascii="Arial" w:hAnsi="Arial" w:cs="Arial"/>
          <w:b/>
          <w:bCs/>
        </w:rPr>
        <w:t>0049/2021</w:t>
      </w:r>
      <w:r w:rsidR="006843B3" w:rsidRPr="006843B3">
        <w:rPr>
          <w:rFonts w:ascii="Arial" w:hAnsi="Arial" w:cs="Arial"/>
        </w:rPr>
        <w:t xml:space="preserve"> del índice de la Sexta Sala Unitaria de Primera Instancia.</w:t>
      </w:r>
      <w:bookmarkEnd w:id="17"/>
    </w:p>
  </w:footnote>
  <w:footnote w:id="7">
    <w:p w14:paraId="1ED29D2F" w14:textId="3192FB11" w:rsidR="004F3F96" w:rsidRPr="0013686D" w:rsidRDefault="004F3F96" w:rsidP="0013686D">
      <w:pPr>
        <w:pStyle w:val="Textonotapie"/>
        <w:jc w:val="both"/>
        <w:rPr>
          <w:rFonts w:ascii="Arial" w:hAnsi="Arial" w:cs="Arial"/>
        </w:rPr>
      </w:pPr>
      <w:r w:rsidRPr="0013686D">
        <w:rPr>
          <w:rStyle w:val="Refdenotaalpie"/>
          <w:rFonts w:ascii="Arial" w:hAnsi="Arial" w:cs="Arial"/>
        </w:rPr>
        <w:footnoteRef/>
      </w:r>
      <w:r w:rsidRPr="0013686D">
        <w:rPr>
          <w:rFonts w:ascii="Arial" w:hAnsi="Arial" w:cs="Arial"/>
        </w:rPr>
        <w:t xml:space="preserve"> Consultable de la foja 52 (cincuenta y dos) a la </w:t>
      </w:r>
      <w:r w:rsidR="0013686D" w:rsidRPr="0013686D">
        <w:rPr>
          <w:rFonts w:ascii="Arial" w:hAnsi="Arial" w:cs="Arial"/>
        </w:rPr>
        <w:t>59 (cincuenta y nueve) del idéntico expediente.</w:t>
      </w:r>
    </w:p>
  </w:footnote>
  <w:footnote w:id="8">
    <w:p w14:paraId="734B5518" w14:textId="3C87307D" w:rsidR="0069692A" w:rsidRPr="0040716A" w:rsidRDefault="0069692A">
      <w:pPr>
        <w:pStyle w:val="Textonotapie"/>
        <w:rPr>
          <w:rFonts w:ascii="Arial" w:hAnsi="Arial" w:cs="Arial"/>
        </w:rPr>
      </w:pPr>
      <w:r w:rsidRPr="0040716A">
        <w:rPr>
          <w:rStyle w:val="Refdenotaalpie"/>
          <w:rFonts w:ascii="Arial" w:hAnsi="Arial" w:cs="Arial"/>
        </w:rPr>
        <w:footnoteRef/>
      </w:r>
      <w:r w:rsidRPr="0040716A">
        <w:rPr>
          <w:rFonts w:ascii="Arial" w:hAnsi="Arial" w:cs="Arial"/>
        </w:rPr>
        <w:t xml:space="preserve"> Glosado de la foja 87 (ochenta y siete) a la 92 (noventa y dos) del </w:t>
      </w:r>
      <w:bookmarkStart w:id="19" w:name="_Hlk110208273"/>
      <w:r w:rsidRPr="0040716A">
        <w:rPr>
          <w:rFonts w:ascii="Arial" w:hAnsi="Arial" w:cs="Arial"/>
        </w:rPr>
        <w:t xml:space="preserve">expediente </w:t>
      </w:r>
      <w:r w:rsidRPr="0040716A">
        <w:rPr>
          <w:rFonts w:ascii="Arial" w:hAnsi="Arial" w:cs="Arial"/>
          <w:b/>
          <w:bCs/>
        </w:rPr>
        <w:t>0049/2021</w:t>
      </w:r>
      <w:r w:rsidRPr="0040716A">
        <w:rPr>
          <w:rFonts w:ascii="Arial" w:hAnsi="Arial" w:cs="Arial"/>
        </w:rPr>
        <w:t xml:space="preserve"> del índice de la Sexta Sala Unitaria de Primera Instancia.</w:t>
      </w:r>
    </w:p>
    <w:bookmarkEnd w:id="19"/>
  </w:footnote>
  <w:footnote w:id="9">
    <w:p w14:paraId="08ADFE06" w14:textId="77777777" w:rsidR="004B67E9" w:rsidRPr="004B67E9" w:rsidRDefault="004B67E9" w:rsidP="004B67E9">
      <w:pPr>
        <w:pStyle w:val="Textonotapie"/>
        <w:jc w:val="both"/>
        <w:rPr>
          <w:rFonts w:ascii="Arial" w:hAnsi="Arial" w:cs="Arial"/>
        </w:rPr>
      </w:pPr>
      <w:r w:rsidRPr="004B67E9">
        <w:rPr>
          <w:rStyle w:val="Refdenotaalpie"/>
          <w:rFonts w:ascii="Arial" w:hAnsi="Arial" w:cs="Arial"/>
        </w:rPr>
        <w:footnoteRef/>
      </w:r>
      <w:r w:rsidRPr="004B67E9">
        <w:rPr>
          <w:rFonts w:ascii="Arial" w:hAnsi="Arial" w:cs="Arial"/>
        </w:rPr>
        <w:t xml:space="preserve"> Glosado de la foja 129 (ciento veintinueve) a la 130 (ciento treinta) del expediente </w:t>
      </w:r>
      <w:r w:rsidRPr="004B67E9">
        <w:rPr>
          <w:rFonts w:ascii="Arial" w:hAnsi="Arial" w:cs="Arial"/>
          <w:b/>
          <w:bCs/>
        </w:rPr>
        <w:t>0049/2021</w:t>
      </w:r>
      <w:r w:rsidRPr="004B67E9">
        <w:rPr>
          <w:rFonts w:ascii="Arial" w:hAnsi="Arial" w:cs="Arial"/>
        </w:rPr>
        <w:t xml:space="preserve"> del índice de la Sexta Sala Unitaria de Primera Instancia.</w:t>
      </w:r>
    </w:p>
    <w:p w14:paraId="5A4A040C" w14:textId="15F6EFB1" w:rsidR="004B67E9" w:rsidRPr="004B67E9" w:rsidRDefault="004B67E9" w:rsidP="004B67E9">
      <w:pPr>
        <w:pStyle w:val="Textonotapie"/>
        <w:jc w:val="both"/>
        <w:rPr>
          <w:rFonts w:ascii="Arial" w:hAnsi="Arial" w:cs="Arial"/>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E2F2AB2" w:rsidR="009D14FA" w:rsidRDefault="002B466E">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9D14FA">
          <w:fldChar w:fldCharType="begin"/>
        </w:r>
        <w:r w:rsidR="009D14FA">
          <w:instrText>PAGE   \* MERGEFORMAT</w:instrText>
        </w:r>
        <w:r w:rsidR="009D14FA">
          <w:fldChar w:fldCharType="separate"/>
        </w:r>
        <w:r w:rsidRPr="002B466E">
          <w:rPr>
            <w:noProof/>
            <w:lang w:val="es-ES"/>
          </w:rPr>
          <w:t>12</w:t>
        </w:r>
        <w:r w:rsidR="009D14FA">
          <w:fldChar w:fldCharType="end"/>
        </w:r>
      </w:p>
    </w:sdtContent>
  </w:sdt>
  <w:p w14:paraId="0E68208C" w14:textId="77777777" w:rsidR="009D14FA" w:rsidRDefault="009D14F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41AECB6E" w:rsidR="009D14FA" w:rsidRDefault="002B466E">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9D14FA">
          <w:fldChar w:fldCharType="begin"/>
        </w:r>
        <w:r w:rsidR="009D14FA">
          <w:instrText>PAGE   \* MERGEFORMAT</w:instrText>
        </w:r>
        <w:r w:rsidR="009D14FA">
          <w:fldChar w:fldCharType="separate"/>
        </w:r>
        <w:r w:rsidRPr="002B466E">
          <w:rPr>
            <w:noProof/>
            <w:lang w:val="es-ES"/>
          </w:rPr>
          <w:t>11</w:t>
        </w:r>
        <w:r w:rsidR="009D14FA">
          <w:fldChar w:fldCharType="end"/>
        </w:r>
      </w:sdtContent>
    </w:sdt>
  </w:p>
  <w:p w14:paraId="51E22156" w14:textId="4AEAAED9" w:rsidR="009D14FA" w:rsidRDefault="002B466E"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29FEC379" wp14:editId="17E1C261">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D9DBB6B" w14:textId="77777777" w:rsidR="002B466E" w:rsidRDefault="002B466E" w:rsidP="002B466E">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FEC379"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2D9DBB6B" w14:textId="77777777" w:rsidR="002B466E" w:rsidRDefault="002B466E" w:rsidP="002B466E">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9D14F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9D14FA" w:rsidRDefault="002B466E">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AE23712"/>
    <w:multiLevelType w:val="hybridMultilevel"/>
    <w:tmpl w:val="14B02290"/>
    <w:lvl w:ilvl="0" w:tplc="649AF4AE">
      <w:start w:val="1"/>
      <w:numFmt w:val="decimal"/>
      <w:lvlText w:val="%1)"/>
      <w:lvlJc w:val="left"/>
      <w:pPr>
        <w:ind w:left="1069" w:hanging="360"/>
      </w:pPr>
      <w:rPr>
        <w:rFonts w:ascii="Arial" w:eastAsia="Calibri" w:hAnsi="Arial" w:cs="Arial"/>
      </w:rPr>
    </w:lvl>
    <w:lvl w:ilvl="1" w:tplc="0C0A0019">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E475083"/>
    <w:multiLevelType w:val="hybridMultilevel"/>
    <w:tmpl w:val="77E02AF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63602E01"/>
    <w:multiLevelType w:val="hybridMultilevel"/>
    <w:tmpl w:val="3852012C"/>
    <w:lvl w:ilvl="0" w:tplc="2EC21F12">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2BF4BA6"/>
    <w:multiLevelType w:val="hybridMultilevel"/>
    <w:tmpl w:val="209098C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7B4609F0"/>
    <w:multiLevelType w:val="hybridMultilevel"/>
    <w:tmpl w:val="2F7AC718"/>
    <w:lvl w:ilvl="0" w:tplc="D0F0FD26">
      <w:start w:val="1"/>
      <w:numFmt w:val="upp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num w:numId="1">
    <w:abstractNumId w:val="14"/>
  </w:num>
  <w:num w:numId="2">
    <w:abstractNumId w:val="3"/>
  </w:num>
  <w:num w:numId="3">
    <w:abstractNumId w:val="0"/>
  </w:num>
  <w:num w:numId="4">
    <w:abstractNumId w:val="10"/>
  </w:num>
  <w:num w:numId="5">
    <w:abstractNumId w:val="12"/>
  </w:num>
  <w:num w:numId="6">
    <w:abstractNumId w:val="7"/>
  </w:num>
  <w:num w:numId="7">
    <w:abstractNumId w:val="5"/>
  </w:num>
  <w:num w:numId="8">
    <w:abstractNumId w:val="2"/>
  </w:num>
  <w:num w:numId="9">
    <w:abstractNumId w:val="4"/>
  </w:num>
  <w:num w:numId="10">
    <w:abstractNumId w:val="9"/>
  </w:num>
  <w:num w:numId="11">
    <w:abstractNumId w:val="11"/>
  </w:num>
  <w:num w:numId="12">
    <w:abstractNumId w:val="8"/>
  </w:num>
  <w:num w:numId="13">
    <w:abstractNumId w:val="1"/>
  </w:num>
  <w:num w:numId="14">
    <w:abstractNumId w:val="6"/>
  </w:num>
  <w:num w:numId="15">
    <w:abstractNumId w:val="16"/>
  </w:num>
  <w:num w:numId="16">
    <w:abstractNumId w:val="15"/>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69CD"/>
    <w:rsid w:val="00007105"/>
    <w:rsid w:val="00007296"/>
    <w:rsid w:val="00007E09"/>
    <w:rsid w:val="00007EFD"/>
    <w:rsid w:val="00007FD5"/>
    <w:rsid w:val="000106FE"/>
    <w:rsid w:val="00010C41"/>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8DB"/>
    <w:rsid w:val="00026C11"/>
    <w:rsid w:val="000306D4"/>
    <w:rsid w:val="00030736"/>
    <w:rsid w:val="00030BAF"/>
    <w:rsid w:val="000324B9"/>
    <w:rsid w:val="00032634"/>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A16"/>
    <w:rsid w:val="00041EAA"/>
    <w:rsid w:val="00042473"/>
    <w:rsid w:val="00043077"/>
    <w:rsid w:val="000441B5"/>
    <w:rsid w:val="00044C5F"/>
    <w:rsid w:val="000450F5"/>
    <w:rsid w:val="000456C6"/>
    <w:rsid w:val="00045D55"/>
    <w:rsid w:val="000466B1"/>
    <w:rsid w:val="000466D5"/>
    <w:rsid w:val="000518D2"/>
    <w:rsid w:val="000525F8"/>
    <w:rsid w:val="0005285F"/>
    <w:rsid w:val="00053207"/>
    <w:rsid w:val="0005370C"/>
    <w:rsid w:val="000540E8"/>
    <w:rsid w:val="00054705"/>
    <w:rsid w:val="00054D3C"/>
    <w:rsid w:val="00055248"/>
    <w:rsid w:val="00055F66"/>
    <w:rsid w:val="000562FB"/>
    <w:rsid w:val="000565B2"/>
    <w:rsid w:val="00056FA4"/>
    <w:rsid w:val="0005763C"/>
    <w:rsid w:val="00060DBB"/>
    <w:rsid w:val="00061268"/>
    <w:rsid w:val="00061610"/>
    <w:rsid w:val="000616B5"/>
    <w:rsid w:val="00061C4C"/>
    <w:rsid w:val="0006202A"/>
    <w:rsid w:val="000620CD"/>
    <w:rsid w:val="00062802"/>
    <w:rsid w:val="00062BE3"/>
    <w:rsid w:val="00064906"/>
    <w:rsid w:val="00064FD9"/>
    <w:rsid w:val="00066681"/>
    <w:rsid w:val="00067B5A"/>
    <w:rsid w:val="00070777"/>
    <w:rsid w:val="00070AA4"/>
    <w:rsid w:val="00071C6F"/>
    <w:rsid w:val="00071E8C"/>
    <w:rsid w:val="00071F15"/>
    <w:rsid w:val="000728B9"/>
    <w:rsid w:val="00073450"/>
    <w:rsid w:val="000737BF"/>
    <w:rsid w:val="00073BCE"/>
    <w:rsid w:val="0007411E"/>
    <w:rsid w:val="00074152"/>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22D"/>
    <w:rsid w:val="00085F74"/>
    <w:rsid w:val="00087470"/>
    <w:rsid w:val="000875DB"/>
    <w:rsid w:val="000900BD"/>
    <w:rsid w:val="000904A5"/>
    <w:rsid w:val="0009077C"/>
    <w:rsid w:val="00090D7D"/>
    <w:rsid w:val="000910E0"/>
    <w:rsid w:val="00091B93"/>
    <w:rsid w:val="000925D3"/>
    <w:rsid w:val="00092B29"/>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24E"/>
    <w:rsid w:val="000A2550"/>
    <w:rsid w:val="000A27AC"/>
    <w:rsid w:val="000A294E"/>
    <w:rsid w:val="000A335C"/>
    <w:rsid w:val="000A33D9"/>
    <w:rsid w:val="000A33F5"/>
    <w:rsid w:val="000A5540"/>
    <w:rsid w:val="000A578F"/>
    <w:rsid w:val="000A58B5"/>
    <w:rsid w:val="000A5D36"/>
    <w:rsid w:val="000A5FA8"/>
    <w:rsid w:val="000A6C87"/>
    <w:rsid w:val="000A6CAE"/>
    <w:rsid w:val="000A7D15"/>
    <w:rsid w:val="000B01A0"/>
    <w:rsid w:val="000B0351"/>
    <w:rsid w:val="000B03B9"/>
    <w:rsid w:val="000B0431"/>
    <w:rsid w:val="000B1A06"/>
    <w:rsid w:val="000B1F22"/>
    <w:rsid w:val="000B22B4"/>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2A5"/>
    <w:rsid w:val="000B77B4"/>
    <w:rsid w:val="000B7A3A"/>
    <w:rsid w:val="000C02A9"/>
    <w:rsid w:val="000C0569"/>
    <w:rsid w:val="000C1407"/>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8D2"/>
    <w:rsid w:val="000E1E0D"/>
    <w:rsid w:val="000E343A"/>
    <w:rsid w:val="000E3FF4"/>
    <w:rsid w:val="000E40FD"/>
    <w:rsid w:val="000E4AC8"/>
    <w:rsid w:val="000E4C30"/>
    <w:rsid w:val="000E5501"/>
    <w:rsid w:val="000E5766"/>
    <w:rsid w:val="000E5B3C"/>
    <w:rsid w:val="000E5B66"/>
    <w:rsid w:val="000E637D"/>
    <w:rsid w:val="000E645D"/>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13B"/>
    <w:rsid w:val="001002F5"/>
    <w:rsid w:val="001019F2"/>
    <w:rsid w:val="001025E5"/>
    <w:rsid w:val="00102AFD"/>
    <w:rsid w:val="001041F6"/>
    <w:rsid w:val="0010644A"/>
    <w:rsid w:val="0010719A"/>
    <w:rsid w:val="001105B8"/>
    <w:rsid w:val="001107E6"/>
    <w:rsid w:val="001108F3"/>
    <w:rsid w:val="00110B09"/>
    <w:rsid w:val="00110C32"/>
    <w:rsid w:val="001114C4"/>
    <w:rsid w:val="00111BFC"/>
    <w:rsid w:val="00111CBB"/>
    <w:rsid w:val="0011210D"/>
    <w:rsid w:val="00112765"/>
    <w:rsid w:val="00112BF7"/>
    <w:rsid w:val="00113361"/>
    <w:rsid w:val="00113A46"/>
    <w:rsid w:val="00114513"/>
    <w:rsid w:val="00114AC5"/>
    <w:rsid w:val="001162E0"/>
    <w:rsid w:val="00116579"/>
    <w:rsid w:val="0011786C"/>
    <w:rsid w:val="00121DE8"/>
    <w:rsid w:val="00122F5E"/>
    <w:rsid w:val="001237B4"/>
    <w:rsid w:val="001239B6"/>
    <w:rsid w:val="001244EC"/>
    <w:rsid w:val="00124E83"/>
    <w:rsid w:val="00126E29"/>
    <w:rsid w:val="00126EEE"/>
    <w:rsid w:val="00126EEF"/>
    <w:rsid w:val="00126F80"/>
    <w:rsid w:val="00127248"/>
    <w:rsid w:val="00127B1F"/>
    <w:rsid w:val="00127C05"/>
    <w:rsid w:val="00127F56"/>
    <w:rsid w:val="00130500"/>
    <w:rsid w:val="0013065F"/>
    <w:rsid w:val="001312BC"/>
    <w:rsid w:val="00131911"/>
    <w:rsid w:val="00131CDF"/>
    <w:rsid w:val="00132391"/>
    <w:rsid w:val="00133BFB"/>
    <w:rsid w:val="00133DCC"/>
    <w:rsid w:val="00134A68"/>
    <w:rsid w:val="00134AB5"/>
    <w:rsid w:val="00134F86"/>
    <w:rsid w:val="00135132"/>
    <w:rsid w:val="0013555E"/>
    <w:rsid w:val="00135B0C"/>
    <w:rsid w:val="0013686D"/>
    <w:rsid w:val="00136897"/>
    <w:rsid w:val="0013695E"/>
    <w:rsid w:val="00136FB8"/>
    <w:rsid w:val="00137C86"/>
    <w:rsid w:val="0014043C"/>
    <w:rsid w:val="00140D7E"/>
    <w:rsid w:val="00142417"/>
    <w:rsid w:val="00143682"/>
    <w:rsid w:val="00143D89"/>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9D9"/>
    <w:rsid w:val="00177B53"/>
    <w:rsid w:val="0018130A"/>
    <w:rsid w:val="001826D0"/>
    <w:rsid w:val="00182812"/>
    <w:rsid w:val="001831E3"/>
    <w:rsid w:val="0018345B"/>
    <w:rsid w:val="0018356C"/>
    <w:rsid w:val="0018358B"/>
    <w:rsid w:val="00183AD2"/>
    <w:rsid w:val="0018454F"/>
    <w:rsid w:val="001846BB"/>
    <w:rsid w:val="001854BD"/>
    <w:rsid w:val="00185DC5"/>
    <w:rsid w:val="00186701"/>
    <w:rsid w:val="00186FB3"/>
    <w:rsid w:val="0018765B"/>
    <w:rsid w:val="00190B29"/>
    <w:rsid w:val="00192287"/>
    <w:rsid w:val="001923AE"/>
    <w:rsid w:val="001924B2"/>
    <w:rsid w:val="00192CBF"/>
    <w:rsid w:val="00193379"/>
    <w:rsid w:val="00193EDA"/>
    <w:rsid w:val="00194B7B"/>
    <w:rsid w:val="001951A3"/>
    <w:rsid w:val="00195583"/>
    <w:rsid w:val="001969A8"/>
    <w:rsid w:val="00197ED7"/>
    <w:rsid w:val="001A0745"/>
    <w:rsid w:val="001A1302"/>
    <w:rsid w:val="001A16CC"/>
    <w:rsid w:val="001A18E1"/>
    <w:rsid w:val="001A2144"/>
    <w:rsid w:val="001A2C97"/>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B0B"/>
    <w:rsid w:val="001C1FDF"/>
    <w:rsid w:val="001C2557"/>
    <w:rsid w:val="001C2644"/>
    <w:rsid w:val="001C2B0B"/>
    <w:rsid w:val="001C2B81"/>
    <w:rsid w:val="001C36D8"/>
    <w:rsid w:val="001C39B4"/>
    <w:rsid w:val="001C3A80"/>
    <w:rsid w:val="001C421F"/>
    <w:rsid w:val="001C422B"/>
    <w:rsid w:val="001C4F52"/>
    <w:rsid w:val="001C502D"/>
    <w:rsid w:val="001C53B0"/>
    <w:rsid w:val="001C7EC3"/>
    <w:rsid w:val="001D07F6"/>
    <w:rsid w:val="001D0DCF"/>
    <w:rsid w:val="001D31A6"/>
    <w:rsid w:val="001D3B81"/>
    <w:rsid w:val="001D40CC"/>
    <w:rsid w:val="001D4D61"/>
    <w:rsid w:val="001D4D8C"/>
    <w:rsid w:val="001D5282"/>
    <w:rsid w:val="001D529D"/>
    <w:rsid w:val="001D54BB"/>
    <w:rsid w:val="001D577C"/>
    <w:rsid w:val="001D6137"/>
    <w:rsid w:val="001D694C"/>
    <w:rsid w:val="001D754A"/>
    <w:rsid w:val="001D76BE"/>
    <w:rsid w:val="001E288A"/>
    <w:rsid w:val="001E2A02"/>
    <w:rsid w:val="001E2B84"/>
    <w:rsid w:val="001E31D8"/>
    <w:rsid w:val="001E338B"/>
    <w:rsid w:val="001E3B11"/>
    <w:rsid w:val="001E4C02"/>
    <w:rsid w:val="001E65E8"/>
    <w:rsid w:val="001E6AE5"/>
    <w:rsid w:val="001E7020"/>
    <w:rsid w:val="001E71FD"/>
    <w:rsid w:val="001E77A9"/>
    <w:rsid w:val="001E7BD1"/>
    <w:rsid w:val="001F01A5"/>
    <w:rsid w:val="001F2154"/>
    <w:rsid w:val="001F287C"/>
    <w:rsid w:val="001F2D73"/>
    <w:rsid w:val="001F5050"/>
    <w:rsid w:val="001F625A"/>
    <w:rsid w:val="001F6B28"/>
    <w:rsid w:val="001F6C56"/>
    <w:rsid w:val="001F72DF"/>
    <w:rsid w:val="001F77D0"/>
    <w:rsid w:val="002010A9"/>
    <w:rsid w:val="00201769"/>
    <w:rsid w:val="0020247E"/>
    <w:rsid w:val="002025FD"/>
    <w:rsid w:val="00203862"/>
    <w:rsid w:val="00203FD3"/>
    <w:rsid w:val="0020449A"/>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650"/>
    <w:rsid w:val="00223F75"/>
    <w:rsid w:val="00224412"/>
    <w:rsid w:val="002246DF"/>
    <w:rsid w:val="002248E9"/>
    <w:rsid w:val="00225069"/>
    <w:rsid w:val="00225941"/>
    <w:rsid w:val="002264F7"/>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1A6"/>
    <w:rsid w:val="0024189D"/>
    <w:rsid w:val="00241900"/>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B59"/>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6B11"/>
    <w:rsid w:val="00267221"/>
    <w:rsid w:val="00267324"/>
    <w:rsid w:val="00270087"/>
    <w:rsid w:val="00270831"/>
    <w:rsid w:val="0027275E"/>
    <w:rsid w:val="00272A7D"/>
    <w:rsid w:val="00273171"/>
    <w:rsid w:val="00273266"/>
    <w:rsid w:val="002748AA"/>
    <w:rsid w:val="00275418"/>
    <w:rsid w:val="00277B7D"/>
    <w:rsid w:val="002805AC"/>
    <w:rsid w:val="00280919"/>
    <w:rsid w:val="00281661"/>
    <w:rsid w:val="00282C81"/>
    <w:rsid w:val="00282D9E"/>
    <w:rsid w:val="00283B3F"/>
    <w:rsid w:val="002841EE"/>
    <w:rsid w:val="0028434A"/>
    <w:rsid w:val="002844AF"/>
    <w:rsid w:val="00284891"/>
    <w:rsid w:val="00285B3A"/>
    <w:rsid w:val="00285C95"/>
    <w:rsid w:val="00286C13"/>
    <w:rsid w:val="00286D80"/>
    <w:rsid w:val="00287888"/>
    <w:rsid w:val="00291333"/>
    <w:rsid w:val="00291341"/>
    <w:rsid w:val="002926B1"/>
    <w:rsid w:val="00292CA5"/>
    <w:rsid w:val="00293B1D"/>
    <w:rsid w:val="00293E41"/>
    <w:rsid w:val="00294253"/>
    <w:rsid w:val="00296748"/>
    <w:rsid w:val="0029713B"/>
    <w:rsid w:val="002979CA"/>
    <w:rsid w:val="00297C79"/>
    <w:rsid w:val="002A0081"/>
    <w:rsid w:val="002A0713"/>
    <w:rsid w:val="002A18E6"/>
    <w:rsid w:val="002A1AAC"/>
    <w:rsid w:val="002A2985"/>
    <w:rsid w:val="002A3851"/>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466E"/>
    <w:rsid w:val="002B5C09"/>
    <w:rsid w:val="002B5C82"/>
    <w:rsid w:val="002B5E81"/>
    <w:rsid w:val="002B6893"/>
    <w:rsid w:val="002B6B9D"/>
    <w:rsid w:val="002B6C19"/>
    <w:rsid w:val="002B6D0D"/>
    <w:rsid w:val="002B79C4"/>
    <w:rsid w:val="002C01BF"/>
    <w:rsid w:val="002C06FE"/>
    <w:rsid w:val="002C0E6E"/>
    <w:rsid w:val="002C2259"/>
    <w:rsid w:val="002C3470"/>
    <w:rsid w:val="002C348A"/>
    <w:rsid w:val="002C41D3"/>
    <w:rsid w:val="002C4419"/>
    <w:rsid w:val="002C4824"/>
    <w:rsid w:val="002C509D"/>
    <w:rsid w:val="002C5540"/>
    <w:rsid w:val="002C62F6"/>
    <w:rsid w:val="002C67ED"/>
    <w:rsid w:val="002C6CED"/>
    <w:rsid w:val="002C6F55"/>
    <w:rsid w:val="002C778C"/>
    <w:rsid w:val="002D0290"/>
    <w:rsid w:val="002D0C9B"/>
    <w:rsid w:val="002D1979"/>
    <w:rsid w:val="002D268B"/>
    <w:rsid w:val="002D2CEE"/>
    <w:rsid w:val="002D3701"/>
    <w:rsid w:val="002D3CF1"/>
    <w:rsid w:val="002D3F79"/>
    <w:rsid w:val="002D413F"/>
    <w:rsid w:val="002D4B99"/>
    <w:rsid w:val="002D6E4D"/>
    <w:rsid w:val="002D724E"/>
    <w:rsid w:val="002D73B9"/>
    <w:rsid w:val="002D7BA0"/>
    <w:rsid w:val="002E0755"/>
    <w:rsid w:val="002E0D0E"/>
    <w:rsid w:val="002E1666"/>
    <w:rsid w:val="002E186C"/>
    <w:rsid w:val="002E3358"/>
    <w:rsid w:val="002E3462"/>
    <w:rsid w:val="002E3511"/>
    <w:rsid w:val="002E3777"/>
    <w:rsid w:val="002E3B43"/>
    <w:rsid w:val="002E3D1C"/>
    <w:rsid w:val="002E5953"/>
    <w:rsid w:val="002E5971"/>
    <w:rsid w:val="002E5EAB"/>
    <w:rsid w:val="002E6032"/>
    <w:rsid w:val="002E60D4"/>
    <w:rsid w:val="002E773F"/>
    <w:rsid w:val="002E791E"/>
    <w:rsid w:val="002F02E0"/>
    <w:rsid w:val="002F1850"/>
    <w:rsid w:val="002F19AF"/>
    <w:rsid w:val="002F1B7B"/>
    <w:rsid w:val="002F1C6A"/>
    <w:rsid w:val="002F1FCB"/>
    <w:rsid w:val="002F282F"/>
    <w:rsid w:val="002F2BC5"/>
    <w:rsid w:val="002F32F4"/>
    <w:rsid w:val="002F3B18"/>
    <w:rsid w:val="002F3DC5"/>
    <w:rsid w:val="002F4F6E"/>
    <w:rsid w:val="002F4F72"/>
    <w:rsid w:val="002F511C"/>
    <w:rsid w:val="002F5BC6"/>
    <w:rsid w:val="002F5E12"/>
    <w:rsid w:val="002F67C7"/>
    <w:rsid w:val="002F6EC3"/>
    <w:rsid w:val="002F7173"/>
    <w:rsid w:val="002F7484"/>
    <w:rsid w:val="002F77C3"/>
    <w:rsid w:val="00301CB4"/>
    <w:rsid w:val="00302960"/>
    <w:rsid w:val="0030330D"/>
    <w:rsid w:val="00304911"/>
    <w:rsid w:val="00304999"/>
    <w:rsid w:val="00304F25"/>
    <w:rsid w:val="003056B2"/>
    <w:rsid w:val="00305CF4"/>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69AD"/>
    <w:rsid w:val="00317B07"/>
    <w:rsid w:val="00317BDE"/>
    <w:rsid w:val="00317DC3"/>
    <w:rsid w:val="0032088F"/>
    <w:rsid w:val="00321643"/>
    <w:rsid w:val="00321A91"/>
    <w:rsid w:val="0032238A"/>
    <w:rsid w:val="00322486"/>
    <w:rsid w:val="00323295"/>
    <w:rsid w:val="00323848"/>
    <w:rsid w:val="00323FF5"/>
    <w:rsid w:val="0032464C"/>
    <w:rsid w:val="00324B78"/>
    <w:rsid w:val="003253CA"/>
    <w:rsid w:val="00326D5E"/>
    <w:rsid w:val="00327A8E"/>
    <w:rsid w:val="00327BDD"/>
    <w:rsid w:val="003312E7"/>
    <w:rsid w:val="00331836"/>
    <w:rsid w:val="0033190E"/>
    <w:rsid w:val="00332245"/>
    <w:rsid w:val="00333962"/>
    <w:rsid w:val="00333B62"/>
    <w:rsid w:val="00333D4A"/>
    <w:rsid w:val="00333E45"/>
    <w:rsid w:val="003340FD"/>
    <w:rsid w:val="003342D1"/>
    <w:rsid w:val="00334A65"/>
    <w:rsid w:val="0033606E"/>
    <w:rsid w:val="003364DB"/>
    <w:rsid w:val="00336A8D"/>
    <w:rsid w:val="00336EB9"/>
    <w:rsid w:val="00337583"/>
    <w:rsid w:val="003379FB"/>
    <w:rsid w:val="00337DF6"/>
    <w:rsid w:val="0034068D"/>
    <w:rsid w:val="0034180B"/>
    <w:rsid w:val="00341A52"/>
    <w:rsid w:val="00342184"/>
    <w:rsid w:val="0034243C"/>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0B6D"/>
    <w:rsid w:val="003611E4"/>
    <w:rsid w:val="0036133D"/>
    <w:rsid w:val="003617D9"/>
    <w:rsid w:val="00361938"/>
    <w:rsid w:val="00362300"/>
    <w:rsid w:val="003625FB"/>
    <w:rsid w:val="003633B9"/>
    <w:rsid w:val="003636DE"/>
    <w:rsid w:val="003646B9"/>
    <w:rsid w:val="003646E5"/>
    <w:rsid w:val="003652C6"/>
    <w:rsid w:val="003654A6"/>
    <w:rsid w:val="003660A9"/>
    <w:rsid w:val="00366829"/>
    <w:rsid w:val="003668C0"/>
    <w:rsid w:val="0036711C"/>
    <w:rsid w:val="00370616"/>
    <w:rsid w:val="00370629"/>
    <w:rsid w:val="003708D3"/>
    <w:rsid w:val="00371249"/>
    <w:rsid w:val="003726E1"/>
    <w:rsid w:val="00374012"/>
    <w:rsid w:val="003743D7"/>
    <w:rsid w:val="003749C0"/>
    <w:rsid w:val="003750D6"/>
    <w:rsid w:val="003752B5"/>
    <w:rsid w:val="0037599C"/>
    <w:rsid w:val="00375FDD"/>
    <w:rsid w:val="0037725F"/>
    <w:rsid w:val="003804A7"/>
    <w:rsid w:val="00381861"/>
    <w:rsid w:val="00381DC3"/>
    <w:rsid w:val="0038228C"/>
    <w:rsid w:val="00382BDE"/>
    <w:rsid w:val="00383B21"/>
    <w:rsid w:val="0038469B"/>
    <w:rsid w:val="003859C4"/>
    <w:rsid w:val="00385B11"/>
    <w:rsid w:val="00385EA5"/>
    <w:rsid w:val="00386F92"/>
    <w:rsid w:val="003874C3"/>
    <w:rsid w:val="00387725"/>
    <w:rsid w:val="00387C65"/>
    <w:rsid w:val="00390CDE"/>
    <w:rsid w:val="00392B20"/>
    <w:rsid w:val="0039368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E8"/>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B27"/>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1BC"/>
    <w:rsid w:val="003E0C30"/>
    <w:rsid w:val="003E0F2A"/>
    <w:rsid w:val="003E1CD9"/>
    <w:rsid w:val="003E2CF8"/>
    <w:rsid w:val="003E3169"/>
    <w:rsid w:val="003E35FB"/>
    <w:rsid w:val="003E3999"/>
    <w:rsid w:val="003E43BE"/>
    <w:rsid w:val="003E47F3"/>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46C"/>
    <w:rsid w:val="00400CE8"/>
    <w:rsid w:val="00401B8F"/>
    <w:rsid w:val="00401FEB"/>
    <w:rsid w:val="004022FC"/>
    <w:rsid w:val="00402763"/>
    <w:rsid w:val="004027A1"/>
    <w:rsid w:val="004027D8"/>
    <w:rsid w:val="004051E8"/>
    <w:rsid w:val="00405588"/>
    <w:rsid w:val="00405E13"/>
    <w:rsid w:val="00406284"/>
    <w:rsid w:val="00406A7E"/>
    <w:rsid w:val="00406B2A"/>
    <w:rsid w:val="00406B80"/>
    <w:rsid w:val="00406C21"/>
    <w:rsid w:val="00406FC8"/>
    <w:rsid w:val="0040716A"/>
    <w:rsid w:val="0040758D"/>
    <w:rsid w:val="00407734"/>
    <w:rsid w:val="00407A5C"/>
    <w:rsid w:val="00407F58"/>
    <w:rsid w:val="004102DF"/>
    <w:rsid w:val="004113F8"/>
    <w:rsid w:val="00411707"/>
    <w:rsid w:val="0041258E"/>
    <w:rsid w:val="00412B33"/>
    <w:rsid w:val="00412C2F"/>
    <w:rsid w:val="0041486D"/>
    <w:rsid w:val="0041540D"/>
    <w:rsid w:val="0041584F"/>
    <w:rsid w:val="00415924"/>
    <w:rsid w:val="004165A7"/>
    <w:rsid w:val="00416D45"/>
    <w:rsid w:val="00416F89"/>
    <w:rsid w:val="00417B7B"/>
    <w:rsid w:val="004211BE"/>
    <w:rsid w:val="0042205F"/>
    <w:rsid w:val="004224CE"/>
    <w:rsid w:val="00423C26"/>
    <w:rsid w:val="00423E43"/>
    <w:rsid w:val="00424839"/>
    <w:rsid w:val="00424D35"/>
    <w:rsid w:val="004256FF"/>
    <w:rsid w:val="004258D6"/>
    <w:rsid w:val="004264F9"/>
    <w:rsid w:val="00426777"/>
    <w:rsid w:val="00426FFF"/>
    <w:rsid w:val="00427031"/>
    <w:rsid w:val="00427142"/>
    <w:rsid w:val="00427899"/>
    <w:rsid w:val="00427DBB"/>
    <w:rsid w:val="00427FBB"/>
    <w:rsid w:val="00430399"/>
    <w:rsid w:val="00430E42"/>
    <w:rsid w:val="00431427"/>
    <w:rsid w:val="0043209C"/>
    <w:rsid w:val="004322A6"/>
    <w:rsid w:val="00433351"/>
    <w:rsid w:val="004340BA"/>
    <w:rsid w:val="004348C5"/>
    <w:rsid w:val="00436B6F"/>
    <w:rsid w:val="004377FA"/>
    <w:rsid w:val="00437D5A"/>
    <w:rsid w:val="0044044F"/>
    <w:rsid w:val="004413E3"/>
    <w:rsid w:val="00441825"/>
    <w:rsid w:val="00441DE8"/>
    <w:rsid w:val="00442F67"/>
    <w:rsid w:val="00442FBB"/>
    <w:rsid w:val="004432F0"/>
    <w:rsid w:val="00443487"/>
    <w:rsid w:val="0044467E"/>
    <w:rsid w:val="0044496C"/>
    <w:rsid w:val="00444A8F"/>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67E0"/>
    <w:rsid w:val="004572E7"/>
    <w:rsid w:val="00457778"/>
    <w:rsid w:val="00457FE0"/>
    <w:rsid w:val="00461033"/>
    <w:rsid w:val="00461086"/>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68F"/>
    <w:rsid w:val="00473EB5"/>
    <w:rsid w:val="0047647A"/>
    <w:rsid w:val="004771E5"/>
    <w:rsid w:val="00477357"/>
    <w:rsid w:val="00477E07"/>
    <w:rsid w:val="00480A69"/>
    <w:rsid w:val="004813E0"/>
    <w:rsid w:val="00482204"/>
    <w:rsid w:val="004826CB"/>
    <w:rsid w:val="00482D9F"/>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3FB"/>
    <w:rsid w:val="004967A0"/>
    <w:rsid w:val="00496C40"/>
    <w:rsid w:val="00497059"/>
    <w:rsid w:val="00497082"/>
    <w:rsid w:val="004973EC"/>
    <w:rsid w:val="00497B15"/>
    <w:rsid w:val="004A0617"/>
    <w:rsid w:val="004A1A63"/>
    <w:rsid w:val="004A2326"/>
    <w:rsid w:val="004A2A39"/>
    <w:rsid w:val="004A311B"/>
    <w:rsid w:val="004A319F"/>
    <w:rsid w:val="004A32F1"/>
    <w:rsid w:val="004A336D"/>
    <w:rsid w:val="004A363B"/>
    <w:rsid w:val="004A36A8"/>
    <w:rsid w:val="004A5F27"/>
    <w:rsid w:val="004A6251"/>
    <w:rsid w:val="004A6CA2"/>
    <w:rsid w:val="004A770C"/>
    <w:rsid w:val="004A781C"/>
    <w:rsid w:val="004A7ECD"/>
    <w:rsid w:val="004B05CE"/>
    <w:rsid w:val="004B090F"/>
    <w:rsid w:val="004B0EF8"/>
    <w:rsid w:val="004B117E"/>
    <w:rsid w:val="004B17F7"/>
    <w:rsid w:val="004B1E33"/>
    <w:rsid w:val="004B4654"/>
    <w:rsid w:val="004B4FB6"/>
    <w:rsid w:val="004B5540"/>
    <w:rsid w:val="004B5F62"/>
    <w:rsid w:val="004B67E9"/>
    <w:rsid w:val="004B6800"/>
    <w:rsid w:val="004B69CB"/>
    <w:rsid w:val="004B6B98"/>
    <w:rsid w:val="004B748E"/>
    <w:rsid w:val="004B7C5E"/>
    <w:rsid w:val="004C05E4"/>
    <w:rsid w:val="004C1578"/>
    <w:rsid w:val="004C1927"/>
    <w:rsid w:val="004C1A81"/>
    <w:rsid w:val="004C2276"/>
    <w:rsid w:val="004C3A42"/>
    <w:rsid w:val="004C4083"/>
    <w:rsid w:val="004C4721"/>
    <w:rsid w:val="004C4B13"/>
    <w:rsid w:val="004C4B5E"/>
    <w:rsid w:val="004C5064"/>
    <w:rsid w:val="004C513B"/>
    <w:rsid w:val="004C54F2"/>
    <w:rsid w:val="004C5C52"/>
    <w:rsid w:val="004C62A2"/>
    <w:rsid w:val="004C643F"/>
    <w:rsid w:val="004C6683"/>
    <w:rsid w:val="004C68EA"/>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70F"/>
    <w:rsid w:val="004E0DB7"/>
    <w:rsid w:val="004E13BA"/>
    <w:rsid w:val="004E1A6E"/>
    <w:rsid w:val="004E1B12"/>
    <w:rsid w:val="004E32FC"/>
    <w:rsid w:val="004E3E15"/>
    <w:rsid w:val="004E3EBF"/>
    <w:rsid w:val="004E4A63"/>
    <w:rsid w:val="004E531A"/>
    <w:rsid w:val="004E6061"/>
    <w:rsid w:val="004E6502"/>
    <w:rsid w:val="004E744E"/>
    <w:rsid w:val="004F026D"/>
    <w:rsid w:val="004F0402"/>
    <w:rsid w:val="004F07B7"/>
    <w:rsid w:val="004F12C9"/>
    <w:rsid w:val="004F1B13"/>
    <w:rsid w:val="004F2466"/>
    <w:rsid w:val="004F2870"/>
    <w:rsid w:val="004F28AC"/>
    <w:rsid w:val="004F2A92"/>
    <w:rsid w:val="004F2E5D"/>
    <w:rsid w:val="004F2E7C"/>
    <w:rsid w:val="004F3F96"/>
    <w:rsid w:val="004F421C"/>
    <w:rsid w:val="004F4289"/>
    <w:rsid w:val="004F48BF"/>
    <w:rsid w:val="004F5821"/>
    <w:rsid w:val="004F5973"/>
    <w:rsid w:val="004F674E"/>
    <w:rsid w:val="004F6C74"/>
    <w:rsid w:val="004F7ADB"/>
    <w:rsid w:val="005001E5"/>
    <w:rsid w:val="00500A0B"/>
    <w:rsid w:val="00500C4C"/>
    <w:rsid w:val="005016CA"/>
    <w:rsid w:val="00502093"/>
    <w:rsid w:val="00502177"/>
    <w:rsid w:val="005031D8"/>
    <w:rsid w:val="0050345B"/>
    <w:rsid w:val="00504E19"/>
    <w:rsid w:val="0050552A"/>
    <w:rsid w:val="005063B6"/>
    <w:rsid w:val="00506A1C"/>
    <w:rsid w:val="00506C9A"/>
    <w:rsid w:val="0050734D"/>
    <w:rsid w:val="00507AB3"/>
    <w:rsid w:val="00510956"/>
    <w:rsid w:val="00510F23"/>
    <w:rsid w:val="0051133B"/>
    <w:rsid w:val="005115C3"/>
    <w:rsid w:val="00514514"/>
    <w:rsid w:val="00515288"/>
    <w:rsid w:val="00515B21"/>
    <w:rsid w:val="00515CF2"/>
    <w:rsid w:val="00516305"/>
    <w:rsid w:val="00517079"/>
    <w:rsid w:val="00520023"/>
    <w:rsid w:val="005201C4"/>
    <w:rsid w:val="00520569"/>
    <w:rsid w:val="005212AE"/>
    <w:rsid w:val="00521850"/>
    <w:rsid w:val="00521A8E"/>
    <w:rsid w:val="005229B8"/>
    <w:rsid w:val="00522C1A"/>
    <w:rsid w:val="00523091"/>
    <w:rsid w:val="005236C8"/>
    <w:rsid w:val="0052421F"/>
    <w:rsid w:val="005242CB"/>
    <w:rsid w:val="00524747"/>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5A63"/>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F8A"/>
    <w:rsid w:val="00546E22"/>
    <w:rsid w:val="00547361"/>
    <w:rsid w:val="00547737"/>
    <w:rsid w:val="00547A16"/>
    <w:rsid w:val="00550528"/>
    <w:rsid w:val="00551154"/>
    <w:rsid w:val="005522CE"/>
    <w:rsid w:val="00552ACC"/>
    <w:rsid w:val="00553082"/>
    <w:rsid w:val="00553578"/>
    <w:rsid w:val="00554C70"/>
    <w:rsid w:val="00554C72"/>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1A2"/>
    <w:rsid w:val="00562D03"/>
    <w:rsid w:val="00562D58"/>
    <w:rsid w:val="005632DA"/>
    <w:rsid w:val="00563692"/>
    <w:rsid w:val="00563B9C"/>
    <w:rsid w:val="00564488"/>
    <w:rsid w:val="0056508D"/>
    <w:rsid w:val="00567CCF"/>
    <w:rsid w:val="00567D88"/>
    <w:rsid w:val="00570608"/>
    <w:rsid w:val="005707BD"/>
    <w:rsid w:val="00570A3B"/>
    <w:rsid w:val="0057187A"/>
    <w:rsid w:val="005720EB"/>
    <w:rsid w:val="00572262"/>
    <w:rsid w:val="0057273D"/>
    <w:rsid w:val="005731B2"/>
    <w:rsid w:val="00573350"/>
    <w:rsid w:val="00573D28"/>
    <w:rsid w:val="00573E34"/>
    <w:rsid w:val="005740D5"/>
    <w:rsid w:val="005740DA"/>
    <w:rsid w:val="00576EB6"/>
    <w:rsid w:val="00577656"/>
    <w:rsid w:val="0057772B"/>
    <w:rsid w:val="00580176"/>
    <w:rsid w:val="005802AF"/>
    <w:rsid w:val="00581327"/>
    <w:rsid w:val="005817AB"/>
    <w:rsid w:val="005829EE"/>
    <w:rsid w:val="00582C57"/>
    <w:rsid w:val="00584420"/>
    <w:rsid w:val="00584BAB"/>
    <w:rsid w:val="00584EFB"/>
    <w:rsid w:val="0058621D"/>
    <w:rsid w:val="00586D72"/>
    <w:rsid w:val="00586E4F"/>
    <w:rsid w:val="00587330"/>
    <w:rsid w:val="00587984"/>
    <w:rsid w:val="00587A84"/>
    <w:rsid w:val="00590AF7"/>
    <w:rsid w:val="00590BE4"/>
    <w:rsid w:val="005911EA"/>
    <w:rsid w:val="0059132D"/>
    <w:rsid w:val="00592360"/>
    <w:rsid w:val="00593333"/>
    <w:rsid w:val="00594883"/>
    <w:rsid w:val="00594E7E"/>
    <w:rsid w:val="005960D3"/>
    <w:rsid w:val="005973A7"/>
    <w:rsid w:val="005A0825"/>
    <w:rsid w:val="005A09A3"/>
    <w:rsid w:val="005A1FEE"/>
    <w:rsid w:val="005A273F"/>
    <w:rsid w:val="005A3347"/>
    <w:rsid w:val="005A3583"/>
    <w:rsid w:val="005A4118"/>
    <w:rsid w:val="005A453F"/>
    <w:rsid w:val="005A493F"/>
    <w:rsid w:val="005A6279"/>
    <w:rsid w:val="005A6A9E"/>
    <w:rsid w:val="005A752F"/>
    <w:rsid w:val="005B03EF"/>
    <w:rsid w:val="005B1E67"/>
    <w:rsid w:val="005B2365"/>
    <w:rsid w:val="005B296A"/>
    <w:rsid w:val="005B3184"/>
    <w:rsid w:val="005B36F5"/>
    <w:rsid w:val="005B3BB9"/>
    <w:rsid w:val="005B3D9A"/>
    <w:rsid w:val="005B3F3B"/>
    <w:rsid w:val="005B5FC8"/>
    <w:rsid w:val="005B6E2C"/>
    <w:rsid w:val="005B742D"/>
    <w:rsid w:val="005B7761"/>
    <w:rsid w:val="005C08BA"/>
    <w:rsid w:val="005C0DC0"/>
    <w:rsid w:val="005C194D"/>
    <w:rsid w:val="005C1E2B"/>
    <w:rsid w:val="005C21B5"/>
    <w:rsid w:val="005C3179"/>
    <w:rsid w:val="005C3A0F"/>
    <w:rsid w:val="005C464F"/>
    <w:rsid w:val="005C565F"/>
    <w:rsid w:val="005C5B71"/>
    <w:rsid w:val="005C639C"/>
    <w:rsid w:val="005C7062"/>
    <w:rsid w:val="005C714B"/>
    <w:rsid w:val="005C795A"/>
    <w:rsid w:val="005D0E8F"/>
    <w:rsid w:val="005D2CDE"/>
    <w:rsid w:val="005D2DDC"/>
    <w:rsid w:val="005D2F94"/>
    <w:rsid w:val="005D341C"/>
    <w:rsid w:val="005D3A26"/>
    <w:rsid w:val="005D3C96"/>
    <w:rsid w:val="005D4EDA"/>
    <w:rsid w:val="005D58F0"/>
    <w:rsid w:val="005D65FC"/>
    <w:rsid w:val="005D6747"/>
    <w:rsid w:val="005D6918"/>
    <w:rsid w:val="005E08EE"/>
    <w:rsid w:val="005E3A57"/>
    <w:rsid w:val="005E3BA2"/>
    <w:rsid w:val="005E40A8"/>
    <w:rsid w:val="005E48C9"/>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5F7FAA"/>
    <w:rsid w:val="0060041C"/>
    <w:rsid w:val="006012BD"/>
    <w:rsid w:val="006015C2"/>
    <w:rsid w:val="00601C04"/>
    <w:rsid w:val="00602086"/>
    <w:rsid w:val="00602AAE"/>
    <w:rsid w:val="00603075"/>
    <w:rsid w:val="006031E8"/>
    <w:rsid w:val="006032DC"/>
    <w:rsid w:val="00603EE5"/>
    <w:rsid w:val="00605582"/>
    <w:rsid w:val="00605720"/>
    <w:rsid w:val="00605C0C"/>
    <w:rsid w:val="00605C57"/>
    <w:rsid w:val="00605C73"/>
    <w:rsid w:val="0060626C"/>
    <w:rsid w:val="006065FF"/>
    <w:rsid w:val="00607309"/>
    <w:rsid w:val="00607F3D"/>
    <w:rsid w:val="006105A8"/>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3DC0"/>
    <w:rsid w:val="00624802"/>
    <w:rsid w:val="00624F20"/>
    <w:rsid w:val="00625F4E"/>
    <w:rsid w:val="00626884"/>
    <w:rsid w:val="006279BE"/>
    <w:rsid w:val="006304BB"/>
    <w:rsid w:val="0063071F"/>
    <w:rsid w:val="00630C62"/>
    <w:rsid w:val="00631207"/>
    <w:rsid w:val="00631A32"/>
    <w:rsid w:val="0063273E"/>
    <w:rsid w:val="00633242"/>
    <w:rsid w:val="00633FA0"/>
    <w:rsid w:val="00634534"/>
    <w:rsid w:val="00634EF5"/>
    <w:rsid w:val="00635897"/>
    <w:rsid w:val="00636401"/>
    <w:rsid w:val="00636905"/>
    <w:rsid w:val="00636A93"/>
    <w:rsid w:val="0063772A"/>
    <w:rsid w:val="00640FB9"/>
    <w:rsid w:val="006418C8"/>
    <w:rsid w:val="006427D9"/>
    <w:rsid w:val="00642BAE"/>
    <w:rsid w:val="00642CAD"/>
    <w:rsid w:val="00643498"/>
    <w:rsid w:val="00643D25"/>
    <w:rsid w:val="006448DB"/>
    <w:rsid w:val="00644D3E"/>
    <w:rsid w:val="00645AB9"/>
    <w:rsid w:val="00645E2A"/>
    <w:rsid w:val="006460CB"/>
    <w:rsid w:val="00646267"/>
    <w:rsid w:val="00646C6E"/>
    <w:rsid w:val="00646D5C"/>
    <w:rsid w:val="00646DD7"/>
    <w:rsid w:val="006473BA"/>
    <w:rsid w:val="006475F4"/>
    <w:rsid w:val="00647972"/>
    <w:rsid w:val="00647A01"/>
    <w:rsid w:val="00647D90"/>
    <w:rsid w:val="006502D1"/>
    <w:rsid w:val="006504FE"/>
    <w:rsid w:val="00651275"/>
    <w:rsid w:val="0065228A"/>
    <w:rsid w:val="00653C01"/>
    <w:rsid w:val="00654244"/>
    <w:rsid w:val="006544A7"/>
    <w:rsid w:val="006545BF"/>
    <w:rsid w:val="006546B6"/>
    <w:rsid w:val="006547BB"/>
    <w:rsid w:val="006555CA"/>
    <w:rsid w:val="00655BA3"/>
    <w:rsid w:val="006560E3"/>
    <w:rsid w:val="006564ED"/>
    <w:rsid w:val="00656C6E"/>
    <w:rsid w:val="006576D3"/>
    <w:rsid w:val="0066116D"/>
    <w:rsid w:val="00663F47"/>
    <w:rsid w:val="00664AC4"/>
    <w:rsid w:val="00664FB0"/>
    <w:rsid w:val="0066505B"/>
    <w:rsid w:val="00665ACE"/>
    <w:rsid w:val="0066701C"/>
    <w:rsid w:val="006671D4"/>
    <w:rsid w:val="0066750D"/>
    <w:rsid w:val="00667F2F"/>
    <w:rsid w:val="00671338"/>
    <w:rsid w:val="006720E6"/>
    <w:rsid w:val="006723F3"/>
    <w:rsid w:val="00672CE0"/>
    <w:rsid w:val="00672F8D"/>
    <w:rsid w:val="006730DE"/>
    <w:rsid w:val="006730F3"/>
    <w:rsid w:val="006733C4"/>
    <w:rsid w:val="00673B33"/>
    <w:rsid w:val="006747AB"/>
    <w:rsid w:val="00675EE2"/>
    <w:rsid w:val="00676465"/>
    <w:rsid w:val="00676C74"/>
    <w:rsid w:val="006775C4"/>
    <w:rsid w:val="0068056E"/>
    <w:rsid w:val="00681AC1"/>
    <w:rsid w:val="00681EE7"/>
    <w:rsid w:val="00682165"/>
    <w:rsid w:val="00683178"/>
    <w:rsid w:val="0068325D"/>
    <w:rsid w:val="006843B3"/>
    <w:rsid w:val="006849BF"/>
    <w:rsid w:val="00684B85"/>
    <w:rsid w:val="00684F50"/>
    <w:rsid w:val="00685785"/>
    <w:rsid w:val="00686399"/>
    <w:rsid w:val="00686E75"/>
    <w:rsid w:val="00686F6A"/>
    <w:rsid w:val="00687248"/>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2E0"/>
    <w:rsid w:val="00696607"/>
    <w:rsid w:val="00696616"/>
    <w:rsid w:val="0069692A"/>
    <w:rsid w:val="00696D5C"/>
    <w:rsid w:val="00696F11"/>
    <w:rsid w:val="006973E2"/>
    <w:rsid w:val="00697607"/>
    <w:rsid w:val="0069771F"/>
    <w:rsid w:val="00697D08"/>
    <w:rsid w:val="00697D57"/>
    <w:rsid w:val="006A07C1"/>
    <w:rsid w:val="006A136B"/>
    <w:rsid w:val="006A13B0"/>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38E"/>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0D1"/>
    <w:rsid w:val="006D3FF8"/>
    <w:rsid w:val="006D428F"/>
    <w:rsid w:val="006D43FC"/>
    <w:rsid w:val="006D54CD"/>
    <w:rsid w:val="006D54E1"/>
    <w:rsid w:val="006D5A11"/>
    <w:rsid w:val="006D668F"/>
    <w:rsid w:val="006D7331"/>
    <w:rsid w:val="006E0406"/>
    <w:rsid w:val="006E09D6"/>
    <w:rsid w:val="006E1695"/>
    <w:rsid w:val="006E197B"/>
    <w:rsid w:val="006E1AC8"/>
    <w:rsid w:val="006E22C9"/>
    <w:rsid w:val="006E2B27"/>
    <w:rsid w:val="006E58AF"/>
    <w:rsid w:val="006E5D89"/>
    <w:rsid w:val="006E698C"/>
    <w:rsid w:val="006E6A36"/>
    <w:rsid w:val="006E7F21"/>
    <w:rsid w:val="006F01A5"/>
    <w:rsid w:val="006F0329"/>
    <w:rsid w:val="006F0771"/>
    <w:rsid w:val="006F0913"/>
    <w:rsid w:val="006F09A6"/>
    <w:rsid w:val="006F1500"/>
    <w:rsid w:val="006F2412"/>
    <w:rsid w:val="006F2C11"/>
    <w:rsid w:val="006F3230"/>
    <w:rsid w:val="006F3FE0"/>
    <w:rsid w:val="006F462B"/>
    <w:rsid w:val="006F5426"/>
    <w:rsid w:val="006F6131"/>
    <w:rsid w:val="006F6217"/>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4E1C"/>
    <w:rsid w:val="00705D6A"/>
    <w:rsid w:val="00705E84"/>
    <w:rsid w:val="00706058"/>
    <w:rsid w:val="00706144"/>
    <w:rsid w:val="007061EE"/>
    <w:rsid w:val="007063E6"/>
    <w:rsid w:val="00707031"/>
    <w:rsid w:val="00707245"/>
    <w:rsid w:val="00707707"/>
    <w:rsid w:val="00707E14"/>
    <w:rsid w:val="00710B09"/>
    <w:rsid w:val="00711EB9"/>
    <w:rsid w:val="0071287D"/>
    <w:rsid w:val="00712A26"/>
    <w:rsid w:val="00712D50"/>
    <w:rsid w:val="00713419"/>
    <w:rsid w:val="007135A0"/>
    <w:rsid w:val="00713957"/>
    <w:rsid w:val="00714402"/>
    <w:rsid w:val="00714488"/>
    <w:rsid w:val="007147B1"/>
    <w:rsid w:val="00715319"/>
    <w:rsid w:val="00715EBB"/>
    <w:rsid w:val="00717898"/>
    <w:rsid w:val="00720790"/>
    <w:rsid w:val="0072126D"/>
    <w:rsid w:val="007217A4"/>
    <w:rsid w:val="0072215B"/>
    <w:rsid w:val="00722B88"/>
    <w:rsid w:val="00722C42"/>
    <w:rsid w:val="0072304C"/>
    <w:rsid w:val="0072368F"/>
    <w:rsid w:val="00723EC1"/>
    <w:rsid w:val="00724552"/>
    <w:rsid w:val="007249CF"/>
    <w:rsid w:val="007249EF"/>
    <w:rsid w:val="00724C1C"/>
    <w:rsid w:val="0072789E"/>
    <w:rsid w:val="00727C09"/>
    <w:rsid w:val="00727D9C"/>
    <w:rsid w:val="00730089"/>
    <w:rsid w:val="00730250"/>
    <w:rsid w:val="00730453"/>
    <w:rsid w:val="0073182F"/>
    <w:rsid w:val="0073212F"/>
    <w:rsid w:val="007324A9"/>
    <w:rsid w:val="00732C4B"/>
    <w:rsid w:val="007332CB"/>
    <w:rsid w:val="00734191"/>
    <w:rsid w:val="00734300"/>
    <w:rsid w:val="0073439D"/>
    <w:rsid w:val="00734795"/>
    <w:rsid w:val="00736F71"/>
    <w:rsid w:val="007374CD"/>
    <w:rsid w:val="00737CB2"/>
    <w:rsid w:val="00740D93"/>
    <w:rsid w:val="007415EA"/>
    <w:rsid w:val="007426D1"/>
    <w:rsid w:val="00743E50"/>
    <w:rsid w:val="00743F9C"/>
    <w:rsid w:val="007443B4"/>
    <w:rsid w:val="00744BFA"/>
    <w:rsid w:val="00744DC2"/>
    <w:rsid w:val="00744E48"/>
    <w:rsid w:val="00744EED"/>
    <w:rsid w:val="00746015"/>
    <w:rsid w:val="00746730"/>
    <w:rsid w:val="00751760"/>
    <w:rsid w:val="00751950"/>
    <w:rsid w:val="00752C85"/>
    <w:rsid w:val="00752CFC"/>
    <w:rsid w:val="00753824"/>
    <w:rsid w:val="00753BCD"/>
    <w:rsid w:val="00755ED1"/>
    <w:rsid w:val="007562AF"/>
    <w:rsid w:val="0075666D"/>
    <w:rsid w:val="00756771"/>
    <w:rsid w:val="00756A0B"/>
    <w:rsid w:val="00757070"/>
    <w:rsid w:val="0075716B"/>
    <w:rsid w:val="00757251"/>
    <w:rsid w:val="007573A2"/>
    <w:rsid w:val="00757BFC"/>
    <w:rsid w:val="00757F56"/>
    <w:rsid w:val="00757FD7"/>
    <w:rsid w:val="00760108"/>
    <w:rsid w:val="00760AB6"/>
    <w:rsid w:val="00760DD6"/>
    <w:rsid w:val="00761447"/>
    <w:rsid w:val="007622A8"/>
    <w:rsid w:val="00762460"/>
    <w:rsid w:val="00762B99"/>
    <w:rsid w:val="007656A2"/>
    <w:rsid w:val="00765AA7"/>
    <w:rsid w:val="00766389"/>
    <w:rsid w:val="007677CD"/>
    <w:rsid w:val="00767FE0"/>
    <w:rsid w:val="00770340"/>
    <w:rsid w:val="00770536"/>
    <w:rsid w:val="00770AC5"/>
    <w:rsid w:val="007711A1"/>
    <w:rsid w:val="00771AF2"/>
    <w:rsid w:val="007722CF"/>
    <w:rsid w:val="00772E06"/>
    <w:rsid w:val="00773C44"/>
    <w:rsid w:val="00774396"/>
    <w:rsid w:val="007743DD"/>
    <w:rsid w:val="00774452"/>
    <w:rsid w:val="007758EE"/>
    <w:rsid w:val="00775BD0"/>
    <w:rsid w:val="007779BF"/>
    <w:rsid w:val="00777B9A"/>
    <w:rsid w:val="00777CFA"/>
    <w:rsid w:val="00777F6C"/>
    <w:rsid w:val="007806D4"/>
    <w:rsid w:val="00781B68"/>
    <w:rsid w:val="00781E84"/>
    <w:rsid w:val="00781EFF"/>
    <w:rsid w:val="00782019"/>
    <w:rsid w:val="007841D1"/>
    <w:rsid w:val="0078506B"/>
    <w:rsid w:val="00786A0E"/>
    <w:rsid w:val="00787328"/>
    <w:rsid w:val="00787FF8"/>
    <w:rsid w:val="007904C9"/>
    <w:rsid w:val="00790CF4"/>
    <w:rsid w:val="00790DA7"/>
    <w:rsid w:val="00791F5C"/>
    <w:rsid w:val="007927EC"/>
    <w:rsid w:val="00792E46"/>
    <w:rsid w:val="00792E5F"/>
    <w:rsid w:val="00793C07"/>
    <w:rsid w:val="007950BB"/>
    <w:rsid w:val="00795A12"/>
    <w:rsid w:val="00796315"/>
    <w:rsid w:val="00796538"/>
    <w:rsid w:val="00796AB8"/>
    <w:rsid w:val="00796CE5"/>
    <w:rsid w:val="00797872"/>
    <w:rsid w:val="00797BF5"/>
    <w:rsid w:val="007A0C87"/>
    <w:rsid w:val="007A0DD5"/>
    <w:rsid w:val="007A1877"/>
    <w:rsid w:val="007A1A79"/>
    <w:rsid w:val="007A367E"/>
    <w:rsid w:val="007A3AF8"/>
    <w:rsid w:val="007A408C"/>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3E7D"/>
    <w:rsid w:val="007C405D"/>
    <w:rsid w:val="007C4D7C"/>
    <w:rsid w:val="007C5545"/>
    <w:rsid w:val="007C587A"/>
    <w:rsid w:val="007C79F5"/>
    <w:rsid w:val="007C7A6B"/>
    <w:rsid w:val="007D05AE"/>
    <w:rsid w:val="007D0A0F"/>
    <w:rsid w:val="007D11C7"/>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3EB7"/>
    <w:rsid w:val="007E4266"/>
    <w:rsid w:val="007E4EA5"/>
    <w:rsid w:val="007E4EEF"/>
    <w:rsid w:val="007E5A5C"/>
    <w:rsid w:val="007E5B90"/>
    <w:rsid w:val="007E6753"/>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59B4"/>
    <w:rsid w:val="00815EA0"/>
    <w:rsid w:val="008161D5"/>
    <w:rsid w:val="008179B9"/>
    <w:rsid w:val="00817A06"/>
    <w:rsid w:val="0082001A"/>
    <w:rsid w:val="008205D0"/>
    <w:rsid w:val="0082070E"/>
    <w:rsid w:val="00820D99"/>
    <w:rsid w:val="00820E06"/>
    <w:rsid w:val="008211F5"/>
    <w:rsid w:val="00821DF0"/>
    <w:rsid w:val="008227AE"/>
    <w:rsid w:val="00823863"/>
    <w:rsid w:val="008240AB"/>
    <w:rsid w:val="008241FC"/>
    <w:rsid w:val="00824B51"/>
    <w:rsid w:val="00825DF2"/>
    <w:rsid w:val="00826459"/>
    <w:rsid w:val="008264A3"/>
    <w:rsid w:val="00826F27"/>
    <w:rsid w:val="008270BC"/>
    <w:rsid w:val="0083045A"/>
    <w:rsid w:val="00830965"/>
    <w:rsid w:val="008309C8"/>
    <w:rsid w:val="008309F3"/>
    <w:rsid w:val="008312B3"/>
    <w:rsid w:val="0083287B"/>
    <w:rsid w:val="00832A83"/>
    <w:rsid w:val="00832D2B"/>
    <w:rsid w:val="00833114"/>
    <w:rsid w:val="008357D2"/>
    <w:rsid w:val="00835968"/>
    <w:rsid w:val="008370CF"/>
    <w:rsid w:val="00837CEF"/>
    <w:rsid w:val="00840C89"/>
    <w:rsid w:val="0084114B"/>
    <w:rsid w:val="00842756"/>
    <w:rsid w:val="00842D47"/>
    <w:rsid w:val="008430AD"/>
    <w:rsid w:val="008433AE"/>
    <w:rsid w:val="0084355F"/>
    <w:rsid w:val="00843D17"/>
    <w:rsid w:val="0084488B"/>
    <w:rsid w:val="0084703C"/>
    <w:rsid w:val="008473A8"/>
    <w:rsid w:val="00847424"/>
    <w:rsid w:val="00847B25"/>
    <w:rsid w:val="00850259"/>
    <w:rsid w:val="008504C0"/>
    <w:rsid w:val="008504C8"/>
    <w:rsid w:val="00851000"/>
    <w:rsid w:val="00851789"/>
    <w:rsid w:val="008520B4"/>
    <w:rsid w:val="00854886"/>
    <w:rsid w:val="00855029"/>
    <w:rsid w:val="0085507C"/>
    <w:rsid w:val="0085563E"/>
    <w:rsid w:val="00857BAE"/>
    <w:rsid w:val="00857E00"/>
    <w:rsid w:val="008601DA"/>
    <w:rsid w:val="00861653"/>
    <w:rsid w:val="00861978"/>
    <w:rsid w:val="008625C0"/>
    <w:rsid w:val="00863418"/>
    <w:rsid w:val="008634C5"/>
    <w:rsid w:val="00863FB1"/>
    <w:rsid w:val="00864F72"/>
    <w:rsid w:val="008654C6"/>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0B65"/>
    <w:rsid w:val="00881102"/>
    <w:rsid w:val="0088142E"/>
    <w:rsid w:val="0088144E"/>
    <w:rsid w:val="00881527"/>
    <w:rsid w:val="00881759"/>
    <w:rsid w:val="00883058"/>
    <w:rsid w:val="0088412E"/>
    <w:rsid w:val="00884613"/>
    <w:rsid w:val="00884C1B"/>
    <w:rsid w:val="00884D89"/>
    <w:rsid w:val="00884F71"/>
    <w:rsid w:val="0088509D"/>
    <w:rsid w:val="00885A50"/>
    <w:rsid w:val="00885DA3"/>
    <w:rsid w:val="008866BD"/>
    <w:rsid w:val="00887311"/>
    <w:rsid w:val="00887B04"/>
    <w:rsid w:val="00887D88"/>
    <w:rsid w:val="00890833"/>
    <w:rsid w:val="00890BC5"/>
    <w:rsid w:val="00890E9C"/>
    <w:rsid w:val="00890FDA"/>
    <w:rsid w:val="00891864"/>
    <w:rsid w:val="00892668"/>
    <w:rsid w:val="008927FE"/>
    <w:rsid w:val="0089283F"/>
    <w:rsid w:val="00893B24"/>
    <w:rsid w:val="00894002"/>
    <w:rsid w:val="008946EA"/>
    <w:rsid w:val="00894A6C"/>
    <w:rsid w:val="00894D4A"/>
    <w:rsid w:val="0089545F"/>
    <w:rsid w:val="0089557F"/>
    <w:rsid w:val="008959BA"/>
    <w:rsid w:val="00896821"/>
    <w:rsid w:val="00896F48"/>
    <w:rsid w:val="008A0BA3"/>
    <w:rsid w:val="008A0FC7"/>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0695"/>
    <w:rsid w:val="008C2171"/>
    <w:rsid w:val="008C2664"/>
    <w:rsid w:val="008C2CF5"/>
    <w:rsid w:val="008C2DFE"/>
    <w:rsid w:val="008C340B"/>
    <w:rsid w:val="008C3494"/>
    <w:rsid w:val="008C3682"/>
    <w:rsid w:val="008C3721"/>
    <w:rsid w:val="008C3CED"/>
    <w:rsid w:val="008C3E32"/>
    <w:rsid w:val="008C4305"/>
    <w:rsid w:val="008C4332"/>
    <w:rsid w:val="008C4DA7"/>
    <w:rsid w:val="008C4DD6"/>
    <w:rsid w:val="008C4FF7"/>
    <w:rsid w:val="008C508D"/>
    <w:rsid w:val="008C50D4"/>
    <w:rsid w:val="008C50FF"/>
    <w:rsid w:val="008C5220"/>
    <w:rsid w:val="008C65C9"/>
    <w:rsid w:val="008C7C52"/>
    <w:rsid w:val="008D1236"/>
    <w:rsid w:val="008D1EDE"/>
    <w:rsid w:val="008D32AD"/>
    <w:rsid w:val="008D3620"/>
    <w:rsid w:val="008D458F"/>
    <w:rsid w:val="008D4FB0"/>
    <w:rsid w:val="008D52D9"/>
    <w:rsid w:val="008D5643"/>
    <w:rsid w:val="008D6772"/>
    <w:rsid w:val="008D7AC6"/>
    <w:rsid w:val="008D7AD1"/>
    <w:rsid w:val="008D7C3E"/>
    <w:rsid w:val="008E02E6"/>
    <w:rsid w:val="008E085D"/>
    <w:rsid w:val="008E08A8"/>
    <w:rsid w:val="008E0B04"/>
    <w:rsid w:val="008E15B5"/>
    <w:rsid w:val="008E2B42"/>
    <w:rsid w:val="008E350D"/>
    <w:rsid w:val="008E3B36"/>
    <w:rsid w:val="008E3CEC"/>
    <w:rsid w:val="008E480F"/>
    <w:rsid w:val="008E4A67"/>
    <w:rsid w:val="008E4C8D"/>
    <w:rsid w:val="008E77EB"/>
    <w:rsid w:val="008F0205"/>
    <w:rsid w:val="008F0D84"/>
    <w:rsid w:val="008F0DCC"/>
    <w:rsid w:val="008F1EB2"/>
    <w:rsid w:val="008F284E"/>
    <w:rsid w:val="008F2BAD"/>
    <w:rsid w:val="008F2CAE"/>
    <w:rsid w:val="008F39F2"/>
    <w:rsid w:val="008F45EB"/>
    <w:rsid w:val="008F4E1B"/>
    <w:rsid w:val="008F52F4"/>
    <w:rsid w:val="008F6EBD"/>
    <w:rsid w:val="008F733A"/>
    <w:rsid w:val="008F743B"/>
    <w:rsid w:val="009011B4"/>
    <w:rsid w:val="0090168E"/>
    <w:rsid w:val="00901AE0"/>
    <w:rsid w:val="009020E0"/>
    <w:rsid w:val="00902FFF"/>
    <w:rsid w:val="00903765"/>
    <w:rsid w:val="00903D43"/>
    <w:rsid w:val="00903E8E"/>
    <w:rsid w:val="00903F87"/>
    <w:rsid w:val="00904997"/>
    <w:rsid w:val="00905D8A"/>
    <w:rsid w:val="009064F4"/>
    <w:rsid w:val="0090696C"/>
    <w:rsid w:val="00907C15"/>
    <w:rsid w:val="0091170B"/>
    <w:rsid w:val="00911817"/>
    <w:rsid w:val="00911D26"/>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B55"/>
    <w:rsid w:val="00922FD0"/>
    <w:rsid w:val="009235E7"/>
    <w:rsid w:val="0092383C"/>
    <w:rsid w:val="00923E83"/>
    <w:rsid w:val="00923FD8"/>
    <w:rsid w:val="009250CB"/>
    <w:rsid w:val="009263C3"/>
    <w:rsid w:val="00926AC7"/>
    <w:rsid w:val="00926FCD"/>
    <w:rsid w:val="00927607"/>
    <w:rsid w:val="00930CE5"/>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3C"/>
    <w:rsid w:val="00953386"/>
    <w:rsid w:val="00954F7D"/>
    <w:rsid w:val="00955095"/>
    <w:rsid w:val="00955C03"/>
    <w:rsid w:val="00955D30"/>
    <w:rsid w:val="00955EED"/>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92D"/>
    <w:rsid w:val="00972B61"/>
    <w:rsid w:val="009730F2"/>
    <w:rsid w:val="00973AA4"/>
    <w:rsid w:val="00974250"/>
    <w:rsid w:val="00974F50"/>
    <w:rsid w:val="009756EC"/>
    <w:rsid w:val="009757EE"/>
    <w:rsid w:val="0097584C"/>
    <w:rsid w:val="00976FCC"/>
    <w:rsid w:val="0097768E"/>
    <w:rsid w:val="00977723"/>
    <w:rsid w:val="009818A2"/>
    <w:rsid w:val="009829E2"/>
    <w:rsid w:val="00983525"/>
    <w:rsid w:val="009844CE"/>
    <w:rsid w:val="00984590"/>
    <w:rsid w:val="00984F92"/>
    <w:rsid w:val="00984FB7"/>
    <w:rsid w:val="009855CB"/>
    <w:rsid w:val="00985932"/>
    <w:rsid w:val="009868FC"/>
    <w:rsid w:val="00986D6A"/>
    <w:rsid w:val="00990013"/>
    <w:rsid w:val="00990AFC"/>
    <w:rsid w:val="00990D44"/>
    <w:rsid w:val="00991E05"/>
    <w:rsid w:val="00991E94"/>
    <w:rsid w:val="00992712"/>
    <w:rsid w:val="00993E7E"/>
    <w:rsid w:val="009946E1"/>
    <w:rsid w:val="00995857"/>
    <w:rsid w:val="00995D8B"/>
    <w:rsid w:val="0099690A"/>
    <w:rsid w:val="00997136"/>
    <w:rsid w:val="009971A7"/>
    <w:rsid w:val="009A2221"/>
    <w:rsid w:val="009A31FE"/>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3C58"/>
    <w:rsid w:val="009C607A"/>
    <w:rsid w:val="009C6795"/>
    <w:rsid w:val="009C6929"/>
    <w:rsid w:val="009C6A52"/>
    <w:rsid w:val="009C72C2"/>
    <w:rsid w:val="009C747C"/>
    <w:rsid w:val="009D14FA"/>
    <w:rsid w:val="009D183B"/>
    <w:rsid w:val="009D20C4"/>
    <w:rsid w:val="009D2378"/>
    <w:rsid w:val="009D267D"/>
    <w:rsid w:val="009D30C1"/>
    <w:rsid w:val="009D3356"/>
    <w:rsid w:val="009D3CB7"/>
    <w:rsid w:val="009D3DBF"/>
    <w:rsid w:val="009D3FB0"/>
    <w:rsid w:val="009D4901"/>
    <w:rsid w:val="009D4C43"/>
    <w:rsid w:val="009D5068"/>
    <w:rsid w:val="009D5281"/>
    <w:rsid w:val="009D5AC5"/>
    <w:rsid w:val="009D5D6A"/>
    <w:rsid w:val="009D6566"/>
    <w:rsid w:val="009D6EC6"/>
    <w:rsid w:val="009D7058"/>
    <w:rsid w:val="009D7445"/>
    <w:rsid w:val="009D76EB"/>
    <w:rsid w:val="009D7E4B"/>
    <w:rsid w:val="009E0336"/>
    <w:rsid w:val="009E10EC"/>
    <w:rsid w:val="009E10F6"/>
    <w:rsid w:val="009E1628"/>
    <w:rsid w:val="009E2B95"/>
    <w:rsid w:val="009E2F5D"/>
    <w:rsid w:val="009E34FA"/>
    <w:rsid w:val="009E3D69"/>
    <w:rsid w:val="009E3DB9"/>
    <w:rsid w:val="009E4AFD"/>
    <w:rsid w:val="009E4B0C"/>
    <w:rsid w:val="009E4B72"/>
    <w:rsid w:val="009E618E"/>
    <w:rsid w:val="009E646B"/>
    <w:rsid w:val="009E686B"/>
    <w:rsid w:val="009E6FD4"/>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17E"/>
    <w:rsid w:val="009F74A6"/>
    <w:rsid w:val="009F75C0"/>
    <w:rsid w:val="009F7671"/>
    <w:rsid w:val="00A00067"/>
    <w:rsid w:val="00A00501"/>
    <w:rsid w:val="00A01117"/>
    <w:rsid w:val="00A022D9"/>
    <w:rsid w:val="00A023EE"/>
    <w:rsid w:val="00A02508"/>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35C"/>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5F18"/>
    <w:rsid w:val="00A27138"/>
    <w:rsid w:val="00A30D30"/>
    <w:rsid w:val="00A30ED6"/>
    <w:rsid w:val="00A31158"/>
    <w:rsid w:val="00A3215A"/>
    <w:rsid w:val="00A32881"/>
    <w:rsid w:val="00A3359F"/>
    <w:rsid w:val="00A33F3B"/>
    <w:rsid w:val="00A352E3"/>
    <w:rsid w:val="00A35446"/>
    <w:rsid w:val="00A3583F"/>
    <w:rsid w:val="00A3659D"/>
    <w:rsid w:val="00A367EE"/>
    <w:rsid w:val="00A36936"/>
    <w:rsid w:val="00A37825"/>
    <w:rsid w:val="00A4105D"/>
    <w:rsid w:val="00A41757"/>
    <w:rsid w:val="00A417FE"/>
    <w:rsid w:val="00A41FA8"/>
    <w:rsid w:val="00A426F3"/>
    <w:rsid w:val="00A42E01"/>
    <w:rsid w:val="00A44166"/>
    <w:rsid w:val="00A448E0"/>
    <w:rsid w:val="00A456F5"/>
    <w:rsid w:val="00A458F1"/>
    <w:rsid w:val="00A45C71"/>
    <w:rsid w:val="00A4628E"/>
    <w:rsid w:val="00A47209"/>
    <w:rsid w:val="00A47455"/>
    <w:rsid w:val="00A51781"/>
    <w:rsid w:val="00A5203E"/>
    <w:rsid w:val="00A52320"/>
    <w:rsid w:val="00A52762"/>
    <w:rsid w:val="00A537AD"/>
    <w:rsid w:val="00A54A2D"/>
    <w:rsid w:val="00A54AAC"/>
    <w:rsid w:val="00A55915"/>
    <w:rsid w:val="00A55A68"/>
    <w:rsid w:val="00A55F89"/>
    <w:rsid w:val="00A56094"/>
    <w:rsid w:val="00A5698E"/>
    <w:rsid w:val="00A56B70"/>
    <w:rsid w:val="00A575B4"/>
    <w:rsid w:val="00A608CD"/>
    <w:rsid w:val="00A62EFE"/>
    <w:rsid w:val="00A64280"/>
    <w:rsid w:val="00A64C7D"/>
    <w:rsid w:val="00A64E0F"/>
    <w:rsid w:val="00A654A2"/>
    <w:rsid w:val="00A654DF"/>
    <w:rsid w:val="00A655E9"/>
    <w:rsid w:val="00A66B4B"/>
    <w:rsid w:val="00A66CB2"/>
    <w:rsid w:val="00A67692"/>
    <w:rsid w:val="00A703F5"/>
    <w:rsid w:val="00A70C1C"/>
    <w:rsid w:val="00A71119"/>
    <w:rsid w:val="00A72E3D"/>
    <w:rsid w:val="00A72EE1"/>
    <w:rsid w:val="00A73B00"/>
    <w:rsid w:val="00A746E4"/>
    <w:rsid w:val="00A751E8"/>
    <w:rsid w:val="00A761F4"/>
    <w:rsid w:val="00A77448"/>
    <w:rsid w:val="00A77B65"/>
    <w:rsid w:val="00A77EC2"/>
    <w:rsid w:val="00A8007D"/>
    <w:rsid w:val="00A80761"/>
    <w:rsid w:val="00A80DC8"/>
    <w:rsid w:val="00A812F5"/>
    <w:rsid w:val="00A813CB"/>
    <w:rsid w:val="00A814C5"/>
    <w:rsid w:val="00A81C21"/>
    <w:rsid w:val="00A82953"/>
    <w:rsid w:val="00A82B2C"/>
    <w:rsid w:val="00A833A8"/>
    <w:rsid w:val="00A83D36"/>
    <w:rsid w:val="00A8427B"/>
    <w:rsid w:val="00A84B23"/>
    <w:rsid w:val="00A84B4C"/>
    <w:rsid w:val="00A85897"/>
    <w:rsid w:val="00A86E22"/>
    <w:rsid w:val="00A86F13"/>
    <w:rsid w:val="00A87174"/>
    <w:rsid w:val="00A87279"/>
    <w:rsid w:val="00A87E95"/>
    <w:rsid w:val="00A900FE"/>
    <w:rsid w:val="00A9206C"/>
    <w:rsid w:val="00A92C9A"/>
    <w:rsid w:val="00A9370A"/>
    <w:rsid w:val="00A93A7A"/>
    <w:rsid w:val="00A94E2C"/>
    <w:rsid w:val="00A94F2D"/>
    <w:rsid w:val="00A95B9F"/>
    <w:rsid w:val="00A95DD5"/>
    <w:rsid w:val="00A96022"/>
    <w:rsid w:val="00A966F4"/>
    <w:rsid w:val="00A96770"/>
    <w:rsid w:val="00A97932"/>
    <w:rsid w:val="00A97EDC"/>
    <w:rsid w:val="00AA0197"/>
    <w:rsid w:val="00AA029D"/>
    <w:rsid w:val="00AA11A2"/>
    <w:rsid w:val="00AA20E4"/>
    <w:rsid w:val="00AA221F"/>
    <w:rsid w:val="00AA2C0B"/>
    <w:rsid w:val="00AA2CA6"/>
    <w:rsid w:val="00AA3786"/>
    <w:rsid w:val="00AA38B9"/>
    <w:rsid w:val="00AA3DCB"/>
    <w:rsid w:val="00AA3EE5"/>
    <w:rsid w:val="00AA438D"/>
    <w:rsid w:val="00AA55E0"/>
    <w:rsid w:val="00AA5BC8"/>
    <w:rsid w:val="00AA61B7"/>
    <w:rsid w:val="00AA63E1"/>
    <w:rsid w:val="00AA689B"/>
    <w:rsid w:val="00AA7023"/>
    <w:rsid w:val="00AB00F1"/>
    <w:rsid w:val="00AB0CE7"/>
    <w:rsid w:val="00AB11B8"/>
    <w:rsid w:val="00AB170D"/>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1DA"/>
    <w:rsid w:val="00AF1629"/>
    <w:rsid w:val="00AF2130"/>
    <w:rsid w:val="00AF2172"/>
    <w:rsid w:val="00AF3B8C"/>
    <w:rsid w:val="00AF3E80"/>
    <w:rsid w:val="00AF40F8"/>
    <w:rsid w:val="00AF4CB2"/>
    <w:rsid w:val="00AF4E0C"/>
    <w:rsid w:val="00AF4E17"/>
    <w:rsid w:val="00AF5B71"/>
    <w:rsid w:val="00AF5E8F"/>
    <w:rsid w:val="00AF66E4"/>
    <w:rsid w:val="00AF67FD"/>
    <w:rsid w:val="00AF6C6B"/>
    <w:rsid w:val="00AF6E07"/>
    <w:rsid w:val="00AF72B1"/>
    <w:rsid w:val="00B0093A"/>
    <w:rsid w:val="00B00AAC"/>
    <w:rsid w:val="00B02152"/>
    <w:rsid w:val="00B0229E"/>
    <w:rsid w:val="00B02833"/>
    <w:rsid w:val="00B02BB1"/>
    <w:rsid w:val="00B02FB6"/>
    <w:rsid w:val="00B03690"/>
    <w:rsid w:val="00B03ACC"/>
    <w:rsid w:val="00B04123"/>
    <w:rsid w:val="00B046AB"/>
    <w:rsid w:val="00B049EC"/>
    <w:rsid w:val="00B04ACA"/>
    <w:rsid w:val="00B04B6B"/>
    <w:rsid w:val="00B04DD6"/>
    <w:rsid w:val="00B050D6"/>
    <w:rsid w:val="00B0768C"/>
    <w:rsid w:val="00B07FAD"/>
    <w:rsid w:val="00B10264"/>
    <w:rsid w:val="00B102E1"/>
    <w:rsid w:val="00B1212B"/>
    <w:rsid w:val="00B125A0"/>
    <w:rsid w:val="00B12C1C"/>
    <w:rsid w:val="00B13177"/>
    <w:rsid w:val="00B13E8D"/>
    <w:rsid w:val="00B15852"/>
    <w:rsid w:val="00B161B4"/>
    <w:rsid w:val="00B16887"/>
    <w:rsid w:val="00B176C8"/>
    <w:rsid w:val="00B20379"/>
    <w:rsid w:val="00B2074B"/>
    <w:rsid w:val="00B2109D"/>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5C4E"/>
    <w:rsid w:val="00B462D1"/>
    <w:rsid w:val="00B46F03"/>
    <w:rsid w:val="00B50446"/>
    <w:rsid w:val="00B506BC"/>
    <w:rsid w:val="00B50DC2"/>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1B0"/>
    <w:rsid w:val="00B635E2"/>
    <w:rsid w:val="00B636E6"/>
    <w:rsid w:val="00B63CB5"/>
    <w:rsid w:val="00B64DB8"/>
    <w:rsid w:val="00B6596E"/>
    <w:rsid w:val="00B65D72"/>
    <w:rsid w:val="00B661AF"/>
    <w:rsid w:val="00B6786A"/>
    <w:rsid w:val="00B67AA4"/>
    <w:rsid w:val="00B67C0A"/>
    <w:rsid w:val="00B7058E"/>
    <w:rsid w:val="00B70EC1"/>
    <w:rsid w:val="00B70F1D"/>
    <w:rsid w:val="00B7103E"/>
    <w:rsid w:val="00B71336"/>
    <w:rsid w:val="00B72097"/>
    <w:rsid w:val="00B72FDD"/>
    <w:rsid w:val="00B735DA"/>
    <w:rsid w:val="00B736E2"/>
    <w:rsid w:val="00B73AD3"/>
    <w:rsid w:val="00B759C6"/>
    <w:rsid w:val="00B76222"/>
    <w:rsid w:val="00B766B9"/>
    <w:rsid w:val="00B76E0C"/>
    <w:rsid w:val="00B7789B"/>
    <w:rsid w:val="00B77DF2"/>
    <w:rsid w:val="00B8020F"/>
    <w:rsid w:val="00B8071F"/>
    <w:rsid w:val="00B80DC3"/>
    <w:rsid w:val="00B814A1"/>
    <w:rsid w:val="00B81DAA"/>
    <w:rsid w:val="00B82205"/>
    <w:rsid w:val="00B82322"/>
    <w:rsid w:val="00B8238D"/>
    <w:rsid w:val="00B82642"/>
    <w:rsid w:val="00B82856"/>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4CF4"/>
    <w:rsid w:val="00B95FE2"/>
    <w:rsid w:val="00B962EE"/>
    <w:rsid w:val="00B97246"/>
    <w:rsid w:val="00B9725F"/>
    <w:rsid w:val="00B972B2"/>
    <w:rsid w:val="00B97390"/>
    <w:rsid w:val="00BA03EE"/>
    <w:rsid w:val="00BA1836"/>
    <w:rsid w:val="00BA18D4"/>
    <w:rsid w:val="00BA224E"/>
    <w:rsid w:val="00BA258A"/>
    <w:rsid w:val="00BA2A3D"/>
    <w:rsid w:val="00BA2EE8"/>
    <w:rsid w:val="00BA31EF"/>
    <w:rsid w:val="00BA3973"/>
    <w:rsid w:val="00BA42E0"/>
    <w:rsid w:val="00BA5246"/>
    <w:rsid w:val="00BA59AD"/>
    <w:rsid w:val="00BA63BB"/>
    <w:rsid w:val="00BA65C8"/>
    <w:rsid w:val="00BA6A89"/>
    <w:rsid w:val="00BA6F7A"/>
    <w:rsid w:val="00BA73A6"/>
    <w:rsid w:val="00BA79B7"/>
    <w:rsid w:val="00BB0D35"/>
    <w:rsid w:val="00BB13C5"/>
    <w:rsid w:val="00BB1812"/>
    <w:rsid w:val="00BB1FE7"/>
    <w:rsid w:val="00BB23CB"/>
    <w:rsid w:val="00BB2532"/>
    <w:rsid w:val="00BB2686"/>
    <w:rsid w:val="00BB37EA"/>
    <w:rsid w:val="00BB3A96"/>
    <w:rsid w:val="00BB4000"/>
    <w:rsid w:val="00BB4D08"/>
    <w:rsid w:val="00BB615C"/>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C7AFA"/>
    <w:rsid w:val="00BD0C00"/>
    <w:rsid w:val="00BD0DA0"/>
    <w:rsid w:val="00BD1597"/>
    <w:rsid w:val="00BD1F9D"/>
    <w:rsid w:val="00BD3693"/>
    <w:rsid w:val="00BD438C"/>
    <w:rsid w:val="00BD492B"/>
    <w:rsid w:val="00BD4BFA"/>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1FD0"/>
    <w:rsid w:val="00BF2AD9"/>
    <w:rsid w:val="00BF2FDA"/>
    <w:rsid w:val="00BF4BC3"/>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2D0"/>
    <w:rsid w:val="00C06404"/>
    <w:rsid w:val="00C06433"/>
    <w:rsid w:val="00C06502"/>
    <w:rsid w:val="00C067A6"/>
    <w:rsid w:val="00C0780B"/>
    <w:rsid w:val="00C07B23"/>
    <w:rsid w:val="00C07BB8"/>
    <w:rsid w:val="00C07CCB"/>
    <w:rsid w:val="00C1015F"/>
    <w:rsid w:val="00C1063F"/>
    <w:rsid w:val="00C106A9"/>
    <w:rsid w:val="00C11D9D"/>
    <w:rsid w:val="00C1296A"/>
    <w:rsid w:val="00C13E95"/>
    <w:rsid w:val="00C140BE"/>
    <w:rsid w:val="00C14A18"/>
    <w:rsid w:val="00C14B07"/>
    <w:rsid w:val="00C14BF5"/>
    <w:rsid w:val="00C14D5F"/>
    <w:rsid w:val="00C15404"/>
    <w:rsid w:val="00C15877"/>
    <w:rsid w:val="00C15ADE"/>
    <w:rsid w:val="00C15B7A"/>
    <w:rsid w:val="00C165C5"/>
    <w:rsid w:val="00C16FBB"/>
    <w:rsid w:val="00C17BA5"/>
    <w:rsid w:val="00C2004B"/>
    <w:rsid w:val="00C2083E"/>
    <w:rsid w:val="00C20DE5"/>
    <w:rsid w:val="00C2196F"/>
    <w:rsid w:val="00C219E2"/>
    <w:rsid w:val="00C22AC7"/>
    <w:rsid w:val="00C22D5B"/>
    <w:rsid w:val="00C22D64"/>
    <w:rsid w:val="00C22F22"/>
    <w:rsid w:val="00C2365F"/>
    <w:rsid w:val="00C23BF3"/>
    <w:rsid w:val="00C23FDB"/>
    <w:rsid w:val="00C24B6B"/>
    <w:rsid w:val="00C25A02"/>
    <w:rsid w:val="00C25D6F"/>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05B"/>
    <w:rsid w:val="00C51440"/>
    <w:rsid w:val="00C52089"/>
    <w:rsid w:val="00C531B0"/>
    <w:rsid w:val="00C53E87"/>
    <w:rsid w:val="00C55CDE"/>
    <w:rsid w:val="00C56885"/>
    <w:rsid w:val="00C56AE3"/>
    <w:rsid w:val="00C56D20"/>
    <w:rsid w:val="00C57069"/>
    <w:rsid w:val="00C57680"/>
    <w:rsid w:val="00C57997"/>
    <w:rsid w:val="00C6124E"/>
    <w:rsid w:val="00C613CF"/>
    <w:rsid w:val="00C61C60"/>
    <w:rsid w:val="00C6230B"/>
    <w:rsid w:val="00C6257D"/>
    <w:rsid w:val="00C632FA"/>
    <w:rsid w:val="00C635D0"/>
    <w:rsid w:val="00C64273"/>
    <w:rsid w:val="00C654A9"/>
    <w:rsid w:val="00C65B9B"/>
    <w:rsid w:val="00C67249"/>
    <w:rsid w:val="00C67698"/>
    <w:rsid w:val="00C70952"/>
    <w:rsid w:val="00C70B81"/>
    <w:rsid w:val="00C71BE1"/>
    <w:rsid w:val="00C724E4"/>
    <w:rsid w:val="00C732D8"/>
    <w:rsid w:val="00C7377B"/>
    <w:rsid w:val="00C737D7"/>
    <w:rsid w:val="00C73886"/>
    <w:rsid w:val="00C73BEE"/>
    <w:rsid w:val="00C73DC4"/>
    <w:rsid w:val="00C74D41"/>
    <w:rsid w:val="00C756FD"/>
    <w:rsid w:val="00C75775"/>
    <w:rsid w:val="00C75901"/>
    <w:rsid w:val="00C75C57"/>
    <w:rsid w:val="00C76261"/>
    <w:rsid w:val="00C76E4E"/>
    <w:rsid w:val="00C80261"/>
    <w:rsid w:val="00C808D5"/>
    <w:rsid w:val="00C810FC"/>
    <w:rsid w:val="00C83651"/>
    <w:rsid w:val="00C83754"/>
    <w:rsid w:val="00C83F2B"/>
    <w:rsid w:val="00C845EF"/>
    <w:rsid w:val="00C84998"/>
    <w:rsid w:val="00C855DB"/>
    <w:rsid w:val="00C87E57"/>
    <w:rsid w:val="00C9111E"/>
    <w:rsid w:val="00C91446"/>
    <w:rsid w:val="00C919AB"/>
    <w:rsid w:val="00C92681"/>
    <w:rsid w:val="00C94994"/>
    <w:rsid w:val="00C94C04"/>
    <w:rsid w:val="00C9511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007"/>
    <w:rsid w:val="00CB3166"/>
    <w:rsid w:val="00CB40D4"/>
    <w:rsid w:val="00CB638D"/>
    <w:rsid w:val="00CB6900"/>
    <w:rsid w:val="00CB6EB4"/>
    <w:rsid w:val="00CB7439"/>
    <w:rsid w:val="00CB748E"/>
    <w:rsid w:val="00CB75B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483F"/>
    <w:rsid w:val="00D054C6"/>
    <w:rsid w:val="00D055E6"/>
    <w:rsid w:val="00D05CAF"/>
    <w:rsid w:val="00D05E39"/>
    <w:rsid w:val="00D065AD"/>
    <w:rsid w:val="00D06897"/>
    <w:rsid w:val="00D06BB8"/>
    <w:rsid w:val="00D072EF"/>
    <w:rsid w:val="00D07394"/>
    <w:rsid w:val="00D07A9C"/>
    <w:rsid w:val="00D10A14"/>
    <w:rsid w:val="00D113FF"/>
    <w:rsid w:val="00D11E7B"/>
    <w:rsid w:val="00D12C52"/>
    <w:rsid w:val="00D12D84"/>
    <w:rsid w:val="00D142D8"/>
    <w:rsid w:val="00D14E13"/>
    <w:rsid w:val="00D16547"/>
    <w:rsid w:val="00D17C84"/>
    <w:rsid w:val="00D20368"/>
    <w:rsid w:val="00D209D8"/>
    <w:rsid w:val="00D20B6C"/>
    <w:rsid w:val="00D20DAB"/>
    <w:rsid w:val="00D2186C"/>
    <w:rsid w:val="00D21FEF"/>
    <w:rsid w:val="00D2282A"/>
    <w:rsid w:val="00D22B05"/>
    <w:rsid w:val="00D239A5"/>
    <w:rsid w:val="00D24260"/>
    <w:rsid w:val="00D2457A"/>
    <w:rsid w:val="00D25024"/>
    <w:rsid w:val="00D25A36"/>
    <w:rsid w:val="00D26250"/>
    <w:rsid w:val="00D2737B"/>
    <w:rsid w:val="00D3007F"/>
    <w:rsid w:val="00D30447"/>
    <w:rsid w:val="00D30DBA"/>
    <w:rsid w:val="00D30EC7"/>
    <w:rsid w:val="00D3249B"/>
    <w:rsid w:val="00D33362"/>
    <w:rsid w:val="00D33C0D"/>
    <w:rsid w:val="00D342AD"/>
    <w:rsid w:val="00D343A4"/>
    <w:rsid w:val="00D34C41"/>
    <w:rsid w:val="00D35BC6"/>
    <w:rsid w:val="00D3635F"/>
    <w:rsid w:val="00D36532"/>
    <w:rsid w:val="00D367F9"/>
    <w:rsid w:val="00D36C4D"/>
    <w:rsid w:val="00D37FBA"/>
    <w:rsid w:val="00D40A87"/>
    <w:rsid w:val="00D40D10"/>
    <w:rsid w:val="00D418AA"/>
    <w:rsid w:val="00D41CA2"/>
    <w:rsid w:val="00D42026"/>
    <w:rsid w:val="00D424A2"/>
    <w:rsid w:val="00D4251B"/>
    <w:rsid w:val="00D42ECA"/>
    <w:rsid w:val="00D43606"/>
    <w:rsid w:val="00D44053"/>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78F"/>
    <w:rsid w:val="00D67C48"/>
    <w:rsid w:val="00D70A27"/>
    <w:rsid w:val="00D70CA3"/>
    <w:rsid w:val="00D718E2"/>
    <w:rsid w:val="00D71947"/>
    <w:rsid w:val="00D719E5"/>
    <w:rsid w:val="00D72097"/>
    <w:rsid w:val="00D7235F"/>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12F"/>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23DC"/>
    <w:rsid w:val="00DA3B52"/>
    <w:rsid w:val="00DA4151"/>
    <w:rsid w:val="00DA4B87"/>
    <w:rsid w:val="00DA4D61"/>
    <w:rsid w:val="00DA5129"/>
    <w:rsid w:val="00DA54E7"/>
    <w:rsid w:val="00DA5795"/>
    <w:rsid w:val="00DA5945"/>
    <w:rsid w:val="00DA63A9"/>
    <w:rsid w:val="00DA69E4"/>
    <w:rsid w:val="00DA717D"/>
    <w:rsid w:val="00DA7986"/>
    <w:rsid w:val="00DA7A5F"/>
    <w:rsid w:val="00DB05C4"/>
    <w:rsid w:val="00DB0766"/>
    <w:rsid w:val="00DB07C2"/>
    <w:rsid w:val="00DB0E2F"/>
    <w:rsid w:val="00DB0E44"/>
    <w:rsid w:val="00DB0F5D"/>
    <w:rsid w:val="00DB0FB1"/>
    <w:rsid w:val="00DB1351"/>
    <w:rsid w:val="00DB16DB"/>
    <w:rsid w:val="00DB2418"/>
    <w:rsid w:val="00DB2AE9"/>
    <w:rsid w:val="00DB2C6D"/>
    <w:rsid w:val="00DB3037"/>
    <w:rsid w:val="00DB45FD"/>
    <w:rsid w:val="00DB48F6"/>
    <w:rsid w:val="00DB4D86"/>
    <w:rsid w:val="00DB516F"/>
    <w:rsid w:val="00DB5BB0"/>
    <w:rsid w:val="00DB6A81"/>
    <w:rsid w:val="00DB77AF"/>
    <w:rsid w:val="00DB7F38"/>
    <w:rsid w:val="00DC09F8"/>
    <w:rsid w:val="00DC0D1A"/>
    <w:rsid w:val="00DC1C5C"/>
    <w:rsid w:val="00DC2465"/>
    <w:rsid w:val="00DC252B"/>
    <w:rsid w:val="00DC2811"/>
    <w:rsid w:val="00DC35DD"/>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00B"/>
    <w:rsid w:val="00DD32BB"/>
    <w:rsid w:val="00DD3AC7"/>
    <w:rsid w:val="00DD3C71"/>
    <w:rsid w:val="00DD3CB3"/>
    <w:rsid w:val="00DD3D23"/>
    <w:rsid w:val="00DD476F"/>
    <w:rsid w:val="00DD4E98"/>
    <w:rsid w:val="00DD5490"/>
    <w:rsid w:val="00DD5535"/>
    <w:rsid w:val="00DD58B8"/>
    <w:rsid w:val="00DD5EFB"/>
    <w:rsid w:val="00DD60F9"/>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177"/>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4D"/>
    <w:rsid w:val="00E13856"/>
    <w:rsid w:val="00E13E2F"/>
    <w:rsid w:val="00E149D3"/>
    <w:rsid w:val="00E14C82"/>
    <w:rsid w:val="00E15278"/>
    <w:rsid w:val="00E156FD"/>
    <w:rsid w:val="00E1582A"/>
    <w:rsid w:val="00E158E9"/>
    <w:rsid w:val="00E15B98"/>
    <w:rsid w:val="00E16411"/>
    <w:rsid w:val="00E16654"/>
    <w:rsid w:val="00E172D6"/>
    <w:rsid w:val="00E17B49"/>
    <w:rsid w:val="00E17DE3"/>
    <w:rsid w:val="00E17F03"/>
    <w:rsid w:val="00E17FFA"/>
    <w:rsid w:val="00E2102F"/>
    <w:rsid w:val="00E21CDD"/>
    <w:rsid w:val="00E21E11"/>
    <w:rsid w:val="00E233B1"/>
    <w:rsid w:val="00E233C9"/>
    <w:rsid w:val="00E23438"/>
    <w:rsid w:val="00E24415"/>
    <w:rsid w:val="00E24577"/>
    <w:rsid w:val="00E24D01"/>
    <w:rsid w:val="00E25521"/>
    <w:rsid w:val="00E25917"/>
    <w:rsid w:val="00E261E0"/>
    <w:rsid w:val="00E26580"/>
    <w:rsid w:val="00E2721C"/>
    <w:rsid w:val="00E2731E"/>
    <w:rsid w:val="00E27B4B"/>
    <w:rsid w:val="00E311CE"/>
    <w:rsid w:val="00E3128C"/>
    <w:rsid w:val="00E31D2B"/>
    <w:rsid w:val="00E31E30"/>
    <w:rsid w:val="00E31E40"/>
    <w:rsid w:val="00E33520"/>
    <w:rsid w:val="00E33741"/>
    <w:rsid w:val="00E33D3D"/>
    <w:rsid w:val="00E3590E"/>
    <w:rsid w:val="00E35EC1"/>
    <w:rsid w:val="00E35F95"/>
    <w:rsid w:val="00E3623E"/>
    <w:rsid w:val="00E369E0"/>
    <w:rsid w:val="00E36F87"/>
    <w:rsid w:val="00E36FAF"/>
    <w:rsid w:val="00E37775"/>
    <w:rsid w:val="00E37879"/>
    <w:rsid w:val="00E4029A"/>
    <w:rsid w:val="00E403F9"/>
    <w:rsid w:val="00E410B5"/>
    <w:rsid w:val="00E41DFA"/>
    <w:rsid w:val="00E4205C"/>
    <w:rsid w:val="00E42264"/>
    <w:rsid w:val="00E42D1E"/>
    <w:rsid w:val="00E433EA"/>
    <w:rsid w:val="00E43435"/>
    <w:rsid w:val="00E44850"/>
    <w:rsid w:val="00E455A1"/>
    <w:rsid w:val="00E45DF0"/>
    <w:rsid w:val="00E45F05"/>
    <w:rsid w:val="00E47A30"/>
    <w:rsid w:val="00E50E09"/>
    <w:rsid w:val="00E50E6E"/>
    <w:rsid w:val="00E540CA"/>
    <w:rsid w:val="00E5442E"/>
    <w:rsid w:val="00E54462"/>
    <w:rsid w:val="00E54583"/>
    <w:rsid w:val="00E55F46"/>
    <w:rsid w:val="00E5633C"/>
    <w:rsid w:val="00E56A64"/>
    <w:rsid w:val="00E56E97"/>
    <w:rsid w:val="00E56EE4"/>
    <w:rsid w:val="00E60A17"/>
    <w:rsid w:val="00E621FE"/>
    <w:rsid w:val="00E62CBA"/>
    <w:rsid w:val="00E63CCE"/>
    <w:rsid w:val="00E648F7"/>
    <w:rsid w:val="00E64CC9"/>
    <w:rsid w:val="00E65E40"/>
    <w:rsid w:val="00E6690D"/>
    <w:rsid w:val="00E67861"/>
    <w:rsid w:val="00E67D3C"/>
    <w:rsid w:val="00E702B9"/>
    <w:rsid w:val="00E71269"/>
    <w:rsid w:val="00E71EAE"/>
    <w:rsid w:val="00E74414"/>
    <w:rsid w:val="00E75146"/>
    <w:rsid w:val="00E755AB"/>
    <w:rsid w:val="00E75B19"/>
    <w:rsid w:val="00E75BB5"/>
    <w:rsid w:val="00E7676F"/>
    <w:rsid w:val="00E7767C"/>
    <w:rsid w:val="00E77805"/>
    <w:rsid w:val="00E77C72"/>
    <w:rsid w:val="00E801F8"/>
    <w:rsid w:val="00E80902"/>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B12"/>
    <w:rsid w:val="00E92FE6"/>
    <w:rsid w:val="00E93342"/>
    <w:rsid w:val="00E93879"/>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B49"/>
    <w:rsid w:val="00EA4F63"/>
    <w:rsid w:val="00EA689E"/>
    <w:rsid w:val="00EA7BE2"/>
    <w:rsid w:val="00EA7C5F"/>
    <w:rsid w:val="00EA7FAC"/>
    <w:rsid w:val="00EB0480"/>
    <w:rsid w:val="00EB0E25"/>
    <w:rsid w:val="00EB16E3"/>
    <w:rsid w:val="00EB1BF9"/>
    <w:rsid w:val="00EB1D2C"/>
    <w:rsid w:val="00EB2497"/>
    <w:rsid w:val="00EB2A4F"/>
    <w:rsid w:val="00EB2ACC"/>
    <w:rsid w:val="00EB2D9B"/>
    <w:rsid w:val="00EB2F4D"/>
    <w:rsid w:val="00EB3C52"/>
    <w:rsid w:val="00EB4D8D"/>
    <w:rsid w:val="00EB51C7"/>
    <w:rsid w:val="00EB55EE"/>
    <w:rsid w:val="00EB5858"/>
    <w:rsid w:val="00EB5DEF"/>
    <w:rsid w:val="00EB61E5"/>
    <w:rsid w:val="00EB67AA"/>
    <w:rsid w:val="00EB70B5"/>
    <w:rsid w:val="00EB780C"/>
    <w:rsid w:val="00EC45FC"/>
    <w:rsid w:val="00EC4A4E"/>
    <w:rsid w:val="00EC4B0C"/>
    <w:rsid w:val="00EC5A01"/>
    <w:rsid w:val="00EC5CC8"/>
    <w:rsid w:val="00EC5FFE"/>
    <w:rsid w:val="00EC6864"/>
    <w:rsid w:val="00EC6A8E"/>
    <w:rsid w:val="00EC6B14"/>
    <w:rsid w:val="00EC6BCB"/>
    <w:rsid w:val="00EC70D1"/>
    <w:rsid w:val="00EC729C"/>
    <w:rsid w:val="00EC76E1"/>
    <w:rsid w:val="00EC7AAA"/>
    <w:rsid w:val="00EC7FC3"/>
    <w:rsid w:val="00ED0365"/>
    <w:rsid w:val="00ED073E"/>
    <w:rsid w:val="00ED0BF4"/>
    <w:rsid w:val="00ED0E71"/>
    <w:rsid w:val="00ED18EC"/>
    <w:rsid w:val="00ED2378"/>
    <w:rsid w:val="00ED29A6"/>
    <w:rsid w:val="00ED35F3"/>
    <w:rsid w:val="00ED3C6C"/>
    <w:rsid w:val="00ED525B"/>
    <w:rsid w:val="00ED5337"/>
    <w:rsid w:val="00ED59E7"/>
    <w:rsid w:val="00ED6049"/>
    <w:rsid w:val="00ED72E4"/>
    <w:rsid w:val="00ED7403"/>
    <w:rsid w:val="00ED7AA8"/>
    <w:rsid w:val="00EE047D"/>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4FB8"/>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1C7"/>
    <w:rsid w:val="00F11C79"/>
    <w:rsid w:val="00F13509"/>
    <w:rsid w:val="00F1360C"/>
    <w:rsid w:val="00F1390D"/>
    <w:rsid w:val="00F13A6A"/>
    <w:rsid w:val="00F151EA"/>
    <w:rsid w:val="00F15595"/>
    <w:rsid w:val="00F156A1"/>
    <w:rsid w:val="00F15B05"/>
    <w:rsid w:val="00F165F3"/>
    <w:rsid w:val="00F202CE"/>
    <w:rsid w:val="00F208B7"/>
    <w:rsid w:val="00F20B24"/>
    <w:rsid w:val="00F21368"/>
    <w:rsid w:val="00F21A7E"/>
    <w:rsid w:val="00F224D7"/>
    <w:rsid w:val="00F226DE"/>
    <w:rsid w:val="00F22747"/>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13F"/>
    <w:rsid w:val="00F424A0"/>
    <w:rsid w:val="00F42591"/>
    <w:rsid w:val="00F426C8"/>
    <w:rsid w:val="00F4377C"/>
    <w:rsid w:val="00F44809"/>
    <w:rsid w:val="00F45459"/>
    <w:rsid w:val="00F46D5A"/>
    <w:rsid w:val="00F47305"/>
    <w:rsid w:val="00F5036E"/>
    <w:rsid w:val="00F519A9"/>
    <w:rsid w:val="00F51EC6"/>
    <w:rsid w:val="00F52AF5"/>
    <w:rsid w:val="00F53204"/>
    <w:rsid w:val="00F53860"/>
    <w:rsid w:val="00F54021"/>
    <w:rsid w:val="00F542AA"/>
    <w:rsid w:val="00F543D3"/>
    <w:rsid w:val="00F551B0"/>
    <w:rsid w:val="00F55452"/>
    <w:rsid w:val="00F55CC1"/>
    <w:rsid w:val="00F56A49"/>
    <w:rsid w:val="00F60973"/>
    <w:rsid w:val="00F60D33"/>
    <w:rsid w:val="00F61136"/>
    <w:rsid w:val="00F6166A"/>
    <w:rsid w:val="00F624A5"/>
    <w:rsid w:val="00F62D15"/>
    <w:rsid w:val="00F6340E"/>
    <w:rsid w:val="00F6398A"/>
    <w:rsid w:val="00F63C51"/>
    <w:rsid w:val="00F64C5A"/>
    <w:rsid w:val="00F66D81"/>
    <w:rsid w:val="00F67C3E"/>
    <w:rsid w:val="00F70281"/>
    <w:rsid w:val="00F707C2"/>
    <w:rsid w:val="00F707EE"/>
    <w:rsid w:val="00F710EA"/>
    <w:rsid w:val="00F73249"/>
    <w:rsid w:val="00F73B8D"/>
    <w:rsid w:val="00F7400C"/>
    <w:rsid w:val="00F74615"/>
    <w:rsid w:val="00F74CF0"/>
    <w:rsid w:val="00F75115"/>
    <w:rsid w:val="00F75D29"/>
    <w:rsid w:val="00F75F03"/>
    <w:rsid w:val="00F767A5"/>
    <w:rsid w:val="00F77624"/>
    <w:rsid w:val="00F804E8"/>
    <w:rsid w:val="00F80DF4"/>
    <w:rsid w:val="00F8181F"/>
    <w:rsid w:val="00F8258C"/>
    <w:rsid w:val="00F826FD"/>
    <w:rsid w:val="00F82BC8"/>
    <w:rsid w:val="00F82E77"/>
    <w:rsid w:val="00F838C1"/>
    <w:rsid w:val="00F83C99"/>
    <w:rsid w:val="00F84C3A"/>
    <w:rsid w:val="00F85662"/>
    <w:rsid w:val="00F861F5"/>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0F11"/>
    <w:rsid w:val="00FA197C"/>
    <w:rsid w:val="00FA1B8A"/>
    <w:rsid w:val="00FA2900"/>
    <w:rsid w:val="00FA39AD"/>
    <w:rsid w:val="00FA3C84"/>
    <w:rsid w:val="00FA46ED"/>
    <w:rsid w:val="00FA4A5E"/>
    <w:rsid w:val="00FA4B22"/>
    <w:rsid w:val="00FA5829"/>
    <w:rsid w:val="00FA5F45"/>
    <w:rsid w:val="00FA746C"/>
    <w:rsid w:val="00FA7B8D"/>
    <w:rsid w:val="00FB04DB"/>
    <w:rsid w:val="00FB0C83"/>
    <w:rsid w:val="00FB1043"/>
    <w:rsid w:val="00FB14C4"/>
    <w:rsid w:val="00FB20F3"/>
    <w:rsid w:val="00FB43AC"/>
    <w:rsid w:val="00FB47EA"/>
    <w:rsid w:val="00FB54DD"/>
    <w:rsid w:val="00FB567E"/>
    <w:rsid w:val="00FB5E41"/>
    <w:rsid w:val="00FB7C38"/>
    <w:rsid w:val="00FB7F1F"/>
    <w:rsid w:val="00FC054A"/>
    <w:rsid w:val="00FC0790"/>
    <w:rsid w:val="00FC0820"/>
    <w:rsid w:val="00FC0A0D"/>
    <w:rsid w:val="00FC0F4A"/>
    <w:rsid w:val="00FC1289"/>
    <w:rsid w:val="00FC16C4"/>
    <w:rsid w:val="00FC172D"/>
    <w:rsid w:val="00FC2C91"/>
    <w:rsid w:val="00FC3459"/>
    <w:rsid w:val="00FC387F"/>
    <w:rsid w:val="00FC4C6D"/>
    <w:rsid w:val="00FC4DC2"/>
    <w:rsid w:val="00FC518A"/>
    <w:rsid w:val="00FC5311"/>
    <w:rsid w:val="00FC67B9"/>
    <w:rsid w:val="00FC6C11"/>
    <w:rsid w:val="00FC7886"/>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1363"/>
    <w:rsid w:val="00FE27EE"/>
    <w:rsid w:val="00FE30E1"/>
    <w:rsid w:val="00FE401A"/>
    <w:rsid w:val="00FE520C"/>
    <w:rsid w:val="00FE5638"/>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3E32"/>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basedOn w:val="Fuentedeprrafopredeter"/>
    <w:uiPriority w:val="22"/>
    <w:qFormat/>
    <w:rsid w:val="00A95B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718238209">
      <w:bodyDiv w:val="1"/>
      <w:marLeft w:val="0"/>
      <w:marRight w:val="0"/>
      <w:marTop w:val="0"/>
      <w:marBottom w:val="0"/>
      <w:divBdr>
        <w:top w:val="none" w:sz="0" w:space="0" w:color="auto"/>
        <w:left w:val="none" w:sz="0" w:space="0" w:color="auto"/>
        <w:bottom w:val="none" w:sz="0" w:space="0" w:color="auto"/>
        <w:right w:val="none" w:sz="0" w:space="0" w:color="auto"/>
      </w:divBdr>
      <w:divsChild>
        <w:div w:id="64231213">
          <w:marLeft w:val="0"/>
          <w:marRight w:val="0"/>
          <w:marTop w:val="0"/>
          <w:marBottom w:val="0"/>
          <w:divBdr>
            <w:top w:val="none" w:sz="0" w:space="0" w:color="auto"/>
            <w:left w:val="none" w:sz="0" w:space="0" w:color="auto"/>
            <w:bottom w:val="none" w:sz="0" w:space="0" w:color="auto"/>
            <w:right w:val="none" w:sz="0" w:space="0" w:color="auto"/>
          </w:divBdr>
        </w:div>
        <w:div w:id="934050460">
          <w:marLeft w:val="0"/>
          <w:marRight w:val="0"/>
          <w:marTop w:val="0"/>
          <w:marBottom w:val="0"/>
          <w:divBdr>
            <w:top w:val="none" w:sz="0" w:space="0" w:color="auto"/>
            <w:left w:val="none" w:sz="0" w:space="0" w:color="auto"/>
            <w:bottom w:val="none" w:sz="0" w:space="0" w:color="auto"/>
            <w:right w:val="none" w:sz="0" w:space="0" w:color="auto"/>
          </w:divBdr>
        </w:div>
        <w:div w:id="1626154968">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A7A75-2674-4449-8EA4-E5132722C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12</Pages>
  <Words>4233</Words>
  <Characters>23282</Characters>
  <Application>Microsoft Office Word</Application>
  <DocSecurity>0</DocSecurity>
  <Lines>194</Lines>
  <Paragraphs>54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66</cp:revision>
  <cp:lastPrinted>2022-11-04T19:43:00Z</cp:lastPrinted>
  <dcterms:created xsi:type="dcterms:W3CDTF">2022-08-01T02:35:00Z</dcterms:created>
  <dcterms:modified xsi:type="dcterms:W3CDTF">2023-02-23T18:07:00Z</dcterms:modified>
</cp:coreProperties>
</file>