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8FC" w:rsidRPr="00444A44" w:rsidRDefault="008138FC" w:rsidP="00E2412D">
      <w:pPr>
        <w:spacing w:line="240" w:lineRule="auto"/>
        <w:ind w:left="2124"/>
        <w:jc w:val="both"/>
        <w:rPr>
          <w:rFonts w:ascii="Arial" w:hAnsi="Arial" w:cs="Arial"/>
          <w:b/>
          <w:sz w:val="26"/>
          <w:szCs w:val="26"/>
        </w:rPr>
      </w:pPr>
      <w:r w:rsidRPr="00444A44">
        <w:rPr>
          <w:rFonts w:ascii="Arial" w:hAnsi="Arial" w:cs="Arial"/>
          <w:b/>
          <w:sz w:val="26"/>
          <w:szCs w:val="26"/>
        </w:rPr>
        <w:t>SALA SUPERIOR DEL TRIBUNAL DE</w:t>
      </w:r>
      <w:r w:rsidR="009C6F63" w:rsidRPr="00444A44">
        <w:rPr>
          <w:rFonts w:ascii="Arial" w:hAnsi="Arial" w:cs="Arial"/>
          <w:b/>
          <w:sz w:val="26"/>
          <w:szCs w:val="26"/>
        </w:rPr>
        <w:t xml:space="preserve"> JUSTICIA ADMINISTRATIVA </w:t>
      </w:r>
      <w:r w:rsidRPr="00444A44">
        <w:rPr>
          <w:rFonts w:ascii="Arial" w:hAnsi="Arial" w:cs="Arial"/>
          <w:b/>
          <w:sz w:val="26"/>
          <w:szCs w:val="26"/>
        </w:rPr>
        <w:t>DEL ESTADO</w:t>
      </w:r>
      <w:r w:rsidR="00CF1602" w:rsidRPr="00444A44">
        <w:rPr>
          <w:rFonts w:ascii="Arial" w:hAnsi="Arial" w:cs="Arial"/>
          <w:b/>
          <w:sz w:val="26"/>
          <w:szCs w:val="26"/>
        </w:rPr>
        <w:t xml:space="preserve"> DE OAXACA</w:t>
      </w:r>
    </w:p>
    <w:p w:rsidR="008138FC" w:rsidRPr="00444A44" w:rsidRDefault="008138FC" w:rsidP="00E2412D">
      <w:pPr>
        <w:spacing w:line="240" w:lineRule="auto"/>
        <w:ind w:left="2124"/>
        <w:jc w:val="both"/>
        <w:rPr>
          <w:rFonts w:ascii="Arial" w:hAnsi="Arial" w:cs="Arial"/>
          <w:b/>
          <w:sz w:val="26"/>
          <w:szCs w:val="26"/>
        </w:rPr>
      </w:pPr>
      <w:r w:rsidRPr="00444A44">
        <w:rPr>
          <w:rFonts w:ascii="Arial" w:hAnsi="Arial" w:cs="Arial"/>
          <w:b/>
          <w:sz w:val="26"/>
          <w:szCs w:val="26"/>
        </w:rPr>
        <w:t>RECURSO DE REVISIÓN:</w:t>
      </w:r>
      <w:r w:rsidRPr="00444A44">
        <w:rPr>
          <w:rFonts w:ascii="Arial" w:hAnsi="Arial" w:cs="Arial"/>
          <w:b/>
          <w:sz w:val="26"/>
          <w:szCs w:val="26"/>
        </w:rPr>
        <w:tab/>
        <w:t>0</w:t>
      </w:r>
      <w:r w:rsidR="004714F7" w:rsidRPr="00444A44">
        <w:rPr>
          <w:rFonts w:ascii="Arial" w:hAnsi="Arial" w:cs="Arial"/>
          <w:b/>
          <w:sz w:val="26"/>
          <w:szCs w:val="26"/>
        </w:rPr>
        <w:t>38</w:t>
      </w:r>
      <w:r w:rsidR="002710E4" w:rsidRPr="00444A44">
        <w:rPr>
          <w:rFonts w:ascii="Arial" w:hAnsi="Arial" w:cs="Arial"/>
          <w:b/>
          <w:sz w:val="26"/>
          <w:szCs w:val="26"/>
        </w:rPr>
        <w:t>/</w:t>
      </w:r>
      <w:r w:rsidRPr="00444A44">
        <w:rPr>
          <w:rFonts w:ascii="Arial" w:hAnsi="Arial" w:cs="Arial"/>
          <w:b/>
          <w:sz w:val="26"/>
          <w:szCs w:val="26"/>
        </w:rPr>
        <w:t>201</w:t>
      </w:r>
      <w:r w:rsidR="004714F7" w:rsidRPr="00444A44">
        <w:rPr>
          <w:rFonts w:ascii="Arial" w:hAnsi="Arial" w:cs="Arial"/>
          <w:b/>
          <w:sz w:val="26"/>
          <w:szCs w:val="26"/>
        </w:rPr>
        <w:t>8</w:t>
      </w:r>
    </w:p>
    <w:p w:rsidR="008138FC" w:rsidRPr="00444A44" w:rsidRDefault="008138FC" w:rsidP="00E2412D">
      <w:pPr>
        <w:spacing w:line="240" w:lineRule="auto"/>
        <w:ind w:left="2124"/>
        <w:jc w:val="both"/>
        <w:rPr>
          <w:rFonts w:ascii="Arial" w:hAnsi="Arial" w:cs="Arial"/>
          <w:b/>
          <w:sz w:val="26"/>
          <w:szCs w:val="26"/>
        </w:rPr>
      </w:pPr>
      <w:r w:rsidRPr="00444A44">
        <w:rPr>
          <w:rFonts w:ascii="Arial" w:hAnsi="Arial" w:cs="Arial"/>
          <w:b/>
          <w:sz w:val="26"/>
          <w:szCs w:val="26"/>
        </w:rPr>
        <w:t>EXPEDIENTE:</w:t>
      </w:r>
      <w:r w:rsidRPr="00444A44">
        <w:rPr>
          <w:rFonts w:ascii="Arial" w:hAnsi="Arial" w:cs="Arial"/>
          <w:b/>
          <w:sz w:val="26"/>
          <w:szCs w:val="26"/>
        </w:rPr>
        <w:tab/>
        <w:t>0</w:t>
      </w:r>
      <w:r w:rsidR="004714F7" w:rsidRPr="00444A44">
        <w:rPr>
          <w:rFonts w:ascii="Arial" w:hAnsi="Arial" w:cs="Arial"/>
          <w:b/>
          <w:sz w:val="26"/>
          <w:szCs w:val="26"/>
        </w:rPr>
        <w:t>239</w:t>
      </w:r>
      <w:r w:rsidRPr="00444A44">
        <w:rPr>
          <w:rFonts w:ascii="Arial" w:hAnsi="Arial" w:cs="Arial"/>
          <w:b/>
          <w:sz w:val="26"/>
          <w:szCs w:val="26"/>
        </w:rPr>
        <w:t>/201</w:t>
      </w:r>
      <w:r w:rsidR="0009580F" w:rsidRPr="00444A44">
        <w:rPr>
          <w:rFonts w:ascii="Arial" w:hAnsi="Arial" w:cs="Arial"/>
          <w:b/>
          <w:sz w:val="26"/>
          <w:szCs w:val="26"/>
        </w:rPr>
        <w:t>6</w:t>
      </w:r>
      <w:r w:rsidRPr="00444A44">
        <w:rPr>
          <w:rFonts w:ascii="Arial" w:hAnsi="Arial" w:cs="Arial"/>
          <w:b/>
          <w:sz w:val="26"/>
          <w:szCs w:val="26"/>
        </w:rPr>
        <w:t xml:space="preserve"> </w:t>
      </w:r>
      <w:r w:rsidR="004714F7" w:rsidRPr="00444A44">
        <w:rPr>
          <w:rFonts w:ascii="Arial" w:hAnsi="Arial" w:cs="Arial"/>
          <w:b/>
          <w:sz w:val="26"/>
          <w:szCs w:val="26"/>
        </w:rPr>
        <w:t>PRIMERA</w:t>
      </w:r>
      <w:r w:rsidR="007C19D3" w:rsidRPr="00444A44">
        <w:rPr>
          <w:rFonts w:ascii="Arial" w:hAnsi="Arial" w:cs="Arial"/>
          <w:b/>
          <w:sz w:val="26"/>
          <w:szCs w:val="26"/>
        </w:rPr>
        <w:t xml:space="preserve"> </w:t>
      </w:r>
      <w:r w:rsidRPr="00444A44">
        <w:rPr>
          <w:rFonts w:ascii="Arial" w:hAnsi="Arial" w:cs="Arial"/>
          <w:b/>
          <w:sz w:val="26"/>
          <w:szCs w:val="26"/>
        </w:rPr>
        <w:t>SALA UNITARIA DE PRIMERA INSTANCIA</w:t>
      </w:r>
    </w:p>
    <w:p w:rsidR="004714F7" w:rsidRDefault="008138FC" w:rsidP="00444A44">
      <w:pPr>
        <w:spacing w:line="240" w:lineRule="auto"/>
        <w:ind w:left="2124"/>
        <w:jc w:val="both"/>
        <w:rPr>
          <w:rFonts w:ascii="Arial" w:hAnsi="Arial" w:cs="Arial"/>
          <w:b/>
          <w:sz w:val="26"/>
          <w:szCs w:val="26"/>
        </w:rPr>
      </w:pPr>
      <w:r w:rsidRPr="00444A44">
        <w:rPr>
          <w:rFonts w:ascii="Arial" w:hAnsi="Arial" w:cs="Arial"/>
          <w:b/>
          <w:sz w:val="26"/>
          <w:szCs w:val="26"/>
        </w:rPr>
        <w:t>PONENTE: MAGISTRADO ENRIQUE PACHECO MARTÍNEZ.</w:t>
      </w:r>
    </w:p>
    <w:p w:rsidR="00444A44" w:rsidRDefault="00444A44" w:rsidP="00444A44">
      <w:pPr>
        <w:spacing w:line="240" w:lineRule="auto"/>
        <w:ind w:left="2124"/>
        <w:jc w:val="both"/>
        <w:rPr>
          <w:rFonts w:ascii="Arial" w:hAnsi="Arial" w:cs="Arial"/>
          <w:b/>
          <w:sz w:val="26"/>
          <w:szCs w:val="26"/>
        </w:rPr>
      </w:pPr>
    </w:p>
    <w:p w:rsidR="002800A8" w:rsidRDefault="002800A8" w:rsidP="002800A8">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52449F">
        <w:rPr>
          <w:rFonts w:ascii="Arial" w:hAnsi="Arial" w:cs="Arial"/>
          <w:b/>
          <w:sz w:val="26"/>
          <w:szCs w:val="26"/>
        </w:rPr>
        <w:t>SIETE</w:t>
      </w:r>
      <w:r w:rsidR="004714F7">
        <w:rPr>
          <w:rFonts w:ascii="Arial" w:hAnsi="Arial" w:cs="Arial"/>
          <w:b/>
          <w:sz w:val="26"/>
          <w:szCs w:val="26"/>
        </w:rPr>
        <w:t xml:space="preserve"> </w:t>
      </w:r>
      <w:r>
        <w:rPr>
          <w:rFonts w:ascii="Arial" w:hAnsi="Arial" w:cs="Arial"/>
          <w:b/>
          <w:sz w:val="26"/>
          <w:szCs w:val="26"/>
        </w:rPr>
        <w:t xml:space="preserve">DE </w:t>
      </w:r>
      <w:r w:rsidR="0052449F">
        <w:rPr>
          <w:rFonts w:ascii="Arial" w:hAnsi="Arial" w:cs="Arial"/>
          <w:b/>
          <w:sz w:val="26"/>
          <w:szCs w:val="26"/>
        </w:rPr>
        <w:t>JUNIO</w:t>
      </w:r>
      <w:r>
        <w:rPr>
          <w:rFonts w:ascii="Arial" w:hAnsi="Arial" w:cs="Arial"/>
          <w:b/>
          <w:sz w:val="26"/>
          <w:szCs w:val="26"/>
        </w:rPr>
        <w:t xml:space="preserve"> DE  DOS MIL </w:t>
      </w:r>
      <w:r w:rsidR="005337E4">
        <w:rPr>
          <w:rFonts w:ascii="Arial" w:hAnsi="Arial" w:cs="Arial"/>
          <w:b/>
          <w:sz w:val="26"/>
          <w:szCs w:val="26"/>
        </w:rPr>
        <w:t>DIECIOCHO.</w:t>
      </w:r>
    </w:p>
    <w:p w:rsidR="008138FC" w:rsidRDefault="008138FC" w:rsidP="009C15F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4714F7">
        <w:rPr>
          <w:rFonts w:ascii="Arial" w:hAnsi="Arial" w:cs="Arial"/>
          <w:b/>
          <w:sz w:val="26"/>
          <w:szCs w:val="26"/>
        </w:rPr>
        <w:t>38</w:t>
      </w:r>
      <w:r w:rsidRPr="00623318">
        <w:rPr>
          <w:rFonts w:ascii="Arial" w:hAnsi="Arial" w:cs="Arial"/>
          <w:b/>
          <w:sz w:val="26"/>
          <w:szCs w:val="26"/>
        </w:rPr>
        <w:t>/201</w:t>
      </w:r>
      <w:r w:rsidR="004714F7">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271A05">
        <w:rPr>
          <w:rFonts w:ascii="Arial" w:hAnsi="Arial" w:cs="Arial"/>
          <w:sz w:val="26"/>
          <w:szCs w:val="26"/>
        </w:rPr>
        <w:t>**********</w:t>
      </w:r>
      <w:r w:rsidRPr="005D4677">
        <w:rPr>
          <w:rFonts w:ascii="Arial" w:hAnsi="Arial" w:cs="Arial"/>
          <w:sz w:val="26"/>
          <w:szCs w:val="26"/>
        </w:rPr>
        <w:t>,</w:t>
      </w:r>
      <w:r w:rsidRPr="00FA5B98">
        <w:rPr>
          <w:rFonts w:ascii="Arial" w:hAnsi="Arial" w:cs="Arial"/>
          <w:sz w:val="26"/>
          <w:szCs w:val="26"/>
        </w:rPr>
        <w:t xml:space="preserve"> </w:t>
      </w:r>
      <w:r w:rsidR="00294A09">
        <w:rPr>
          <w:rFonts w:ascii="Arial" w:hAnsi="Arial" w:cs="Arial"/>
          <w:sz w:val="26"/>
          <w:szCs w:val="26"/>
        </w:rPr>
        <w:t>en contra de</w:t>
      </w:r>
      <w:r w:rsidR="00314670">
        <w:rPr>
          <w:rFonts w:ascii="Arial" w:hAnsi="Arial" w:cs="Arial"/>
          <w:sz w:val="26"/>
          <w:szCs w:val="26"/>
        </w:rPr>
        <w:t xml:space="preserve"> la </w:t>
      </w:r>
      <w:r w:rsidR="004714F7">
        <w:rPr>
          <w:rFonts w:ascii="Arial" w:hAnsi="Arial" w:cs="Arial"/>
          <w:sz w:val="26"/>
          <w:szCs w:val="26"/>
        </w:rPr>
        <w:t xml:space="preserve">resolución de trece de noviembre </w:t>
      </w:r>
      <w:r w:rsidR="00294A09">
        <w:rPr>
          <w:rFonts w:ascii="Arial" w:hAnsi="Arial" w:cs="Arial"/>
          <w:sz w:val="26"/>
          <w:szCs w:val="26"/>
        </w:rPr>
        <w:t xml:space="preserve">de dos mil </w:t>
      </w:r>
      <w:r w:rsidR="002710E4">
        <w:rPr>
          <w:rFonts w:ascii="Arial" w:hAnsi="Arial" w:cs="Arial"/>
          <w:sz w:val="26"/>
          <w:szCs w:val="26"/>
        </w:rPr>
        <w:t>diecis</w:t>
      </w:r>
      <w:r w:rsidR="005D4677">
        <w:rPr>
          <w:rFonts w:ascii="Arial" w:hAnsi="Arial" w:cs="Arial"/>
          <w:sz w:val="26"/>
          <w:szCs w:val="26"/>
        </w:rPr>
        <w:t>iete</w:t>
      </w:r>
      <w:r w:rsidR="00294A09">
        <w:rPr>
          <w:rFonts w:ascii="Arial" w:hAnsi="Arial" w:cs="Arial"/>
          <w:sz w:val="26"/>
          <w:szCs w:val="26"/>
        </w:rPr>
        <w:t>, dictad</w:t>
      </w:r>
      <w:r w:rsidR="004714F7">
        <w:rPr>
          <w:rFonts w:ascii="Arial" w:hAnsi="Arial" w:cs="Arial"/>
          <w:sz w:val="26"/>
          <w:szCs w:val="26"/>
        </w:rPr>
        <w:t>a</w:t>
      </w:r>
      <w:r>
        <w:rPr>
          <w:rFonts w:ascii="Arial" w:hAnsi="Arial" w:cs="Arial"/>
          <w:sz w:val="26"/>
          <w:szCs w:val="26"/>
        </w:rPr>
        <w:t xml:space="preserve"> en el expediente </w:t>
      </w:r>
      <w:r w:rsidR="005D4677">
        <w:rPr>
          <w:rFonts w:ascii="Arial" w:hAnsi="Arial" w:cs="Arial"/>
          <w:b/>
          <w:sz w:val="26"/>
          <w:szCs w:val="26"/>
        </w:rPr>
        <w:t>0</w:t>
      </w:r>
      <w:r w:rsidR="004714F7">
        <w:rPr>
          <w:rFonts w:ascii="Arial" w:hAnsi="Arial" w:cs="Arial"/>
          <w:b/>
          <w:sz w:val="26"/>
          <w:szCs w:val="26"/>
        </w:rPr>
        <w:t>239</w:t>
      </w:r>
      <w:r w:rsidR="005540FC" w:rsidRPr="005540FC">
        <w:rPr>
          <w:rFonts w:ascii="Arial" w:hAnsi="Arial" w:cs="Arial"/>
          <w:b/>
          <w:sz w:val="26"/>
          <w:szCs w:val="26"/>
        </w:rPr>
        <w:t>/201</w:t>
      </w:r>
      <w:r w:rsidR="002710E4">
        <w:rPr>
          <w:rFonts w:ascii="Arial" w:hAnsi="Arial" w:cs="Arial"/>
          <w:b/>
          <w:sz w:val="26"/>
          <w:szCs w:val="26"/>
        </w:rPr>
        <w:t>6</w:t>
      </w:r>
      <w:r w:rsidR="005540FC">
        <w:rPr>
          <w:rFonts w:ascii="Arial" w:hAnsi="Arial" w:cs="Arial"/>
          <w:b/>
          <w:sz w:val="26"/>
          <w:szCs w:val="26"/>
        </w:rPr>
        <w:t xml:space="preserve"> </w:t>
      </w:r>
      <w:r w:rsidR="005540FC">
        <w:rPr>
          <w:rFonts w:ascii="Arial" w:hAnsi="Arial" w:cs="Arial"/>
          <w:sz w:val="26"/>
          <w:szCs w:val="26"/>
        </w:rPr>
        <w:t>de</w:t>
      </w:r>
      <w:r w:rsidR="002710E4">
        <w:rPr>
          <w:rFonts w:ascii="Arial" w:hAnsi="Arial" w:cs="Arial"/>
          <w:sz w:val="26"/>
          <w:szCs w:val="26"/>
        </w:rPr>
        <w:t xml:space="preserve"> </w:t>
      </w:r>
      <w:r w:rsidR="005540FC">
        <w:rPr>
          <w:rFonts w:ascii="Arial" w:hAnsi="Arial" w:cs="Arial"/>
          <w:sz w:val="26"/>
          <w:szCs w:val="26"/>
        </w:rPr>
        <w:t>l</w:t>
      </w:r>
      <w:r w:rsidR="002710E4">
        <w:rPr>
          <w:rFonts w:ascii="Arial" w:hAnsi="Arial" w:cs="Arial"/>
          <w:sz w:val="26"/>
          <w:szCs w:val="26"/>
        </w:rPr>
        <w:t xml:space="preserve">a </w:t>
      </w:r>
      <w:r w:rsidR="004714F7">
        <w:rPr>
          <w:rFonts w:ascii="Arial" w:hAnsi="Arial" w:cs="Arial"/>
          <w:sz w:val="26"/>
          <w:szCs w:val="26"/>
        </w:rPr>
        <w:t xml:space="preserve">Primera </w:t>
      </w:r>
      <w:r w:rsidR="002710E4">
        <w:rPr>
          <w:rFonts w:ascii="Arial" w:hAnsi="Arial" w:cs="Arial"/>
          <w:sz w:val="26"/>
          <w:szCs w:val="26"/>
        </w:rPr>
        <w:t xml:space="preserve">Sala Unitaria </w:t>
      </w:r>
      <w:r>
        <w:rPr>
          <w:rFonts w:ascii="Arial" w:hAnsi="Arial" w:cs="Arial"/>
          <w:sz w:val="26"/>
          <w:szCs w:val="26"/>
        </w:rPr>
        <w:t>de Primera Instancia, relativo al jui</w:t>
      </w:r>
      <w:r w:rsidR="005D4677">
        <w:rPr>
          <w:rFonts w:ascii="Arial" w:hAnsi="Arial" w:cs="Arial"/>
          <w:sz w:val="26"/>
          <w:szCs w:val="26"/>
        </w:rPr>
        <w:t>cio de nulidad promovido por</w:t>
      </w:r>
      <w:r w:rsidR="00A61673">
        <w:rPr>
          <w:rFonts w:ascii="Arial" w:hAnsi="Arial" w:cs="Arial"/>
          <w:sz w:val="26"/>
          <w:szCs w:val="26"/>
        </w:rPr>
        <w:t xml:space="preserve"> </w:t>
      </w:r>
      <w:r w:rsidR="004714F7">
        <w:rPr>
          <w:rFonts w:ascii="Arial" w:hAnsi="Arial" w:cs="Arial"/>
          <w:sz w:val="26"/>
          <w:szCs w:val="26"/>
        </w:rPr>
        <w:t xml:space="preserve">la </w:t>
      </w:r>
      <w:r w:rsidR="004714F7" w:rsidRPr="004714F7">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w:t>
      </w:r>
      <w:r w:rsidR="00C32FBE">
        <w:rPr>
          <w:rFonts w:ascii="Arial" w:hAnsi="Arial" w:cs="Arial"/>
          <w:sz w:val="26"/>
          <w:szCs w:val="26"/>
        </w:rPr>
        <w:t>l</w:t>
      </w:r>
      <w:r w:rsidR="00A61673">
        <w:rPr>
          <w:rFonts w:ascii="Arial" w:hAnsi="Arial" w:cs="Arial"/>
          <w:sz w:val="26"/>
          <w:szCs w:val="26"/>
        </w:rPr>
        <w:t xml:space="preserve"> </w:t>
      </w:r>
      <w:r w:rsidR="004714F7" w:rsidRPr="004714F7">
        <w:rPr>
          <w:rFonts w:ascii="Arial" w:hAnsi="Arial" w:cs="Arial"/>
          <w:b/>
          <w:sz w:val="26"/>
          <w:szCs w:val="26"/>
        </w:rPr>
        <w:t>DIRECTOR JURÍDICO DE LA SECRETARÍA DE VIALIDAD Y TRANSPORTE DEL PODER EJECUTIVO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162B27">
        <w:rPr>
          <w:rFonts w:ascii="Arial" w:hAnsi="Arial" w:cs="Arial"/>
          <w:bCs/>
          <w:iCs/>
          <w:sz w:val="26"/>
          <w:szCs w:val="26"/>
        </w:rPr>
        <w:t>vigente hasta el veinte de octubre de  dos mil diecisiete</w:t>
      </w:r>
      <w:r w:rsidR="00162B27">
        <w:rPr>
          <w:rFonts w:ascii="Arial" w:hAnsi="Arial" w:cs="Arial"/>
          <w:sz w:val="26"/>
          <w:szCs w:val="26"/>
        </w:rPr>
        <w:t xml:space="preserve">, </w:t>
      </w:r>
      <w:r>
        <w:rPr>
          <w:rFonts w:ascii="Arial" w:hAnsi="Arial" w:cs="Arial"/>
          <w:sz w:val="26"/>
          <w:szCs w:val="26"/>
        </w:rPr>
        <w:t>se admite. En consecuencia, se procede a dictar resolución en los siguientes términos:</w:t>
      </w: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4714F7">
        <w:rPr>
          <w:rFonts w:ascii="Arial" w:hAnsi="Arial" w:cs="Arial"/>
          <w:sz w:val="26"/>
          <w:szCs w:val="26"/>
        </w:rPr>
        <w:t>la resolución de trece de noviembre de  dos mil diecisiete</w:t>
      </w:r>
      <w:r>
        <w:rPr>
          <w:rFonts w:ascii="Arial" w:hAnsi="Arial" w:cs="Arial"/>
          <w:sz w:val="26"/>
          <w:szCs w:val="26"/>
        </w:rPr>
        <w:t>, dic</w:t>
      </w:r>
      <w:r w:rsidR="00294A09">
        <w:rPr>
          <w:rFonts w:ascii="Arial" w:hAnsi="Arial" w:cs="Arial"/>
          <w:sz w:val="26"/>
          <w:szCs w:val="26"/>
        </w:rPr>
        <w:t>tad</w:t>
      </w:r>
      <w:r w:rsidR="004714F7">
        <w:rPr>
          <w:rFonts w:ascii="Arial" w:hAnsi="Arial" w:cs="Arial"/>
          <w:sz w:val="26"/>
          <w:szCs w:val="26"/>
        </w:rPr>
        <w:t>a</w:t>
      </w:r>
      <w:r w:rsidR="00294A09">
        <w:rPr>
          <w:rFonts w:ascii="Arial" w:hAnsi="Arial" w:cs="Arial"/>
          <w:sz w:val="26"/>
          <w:szCs w:val="26"/>
        </w:rPr>
        <w:t xml:space="preserve"> </w:t>
      </w:r>
      <w:r>
        <w:rPr>
          <w:rFonts w:ascii="Arial" w:hAnsi="Arial" w:cs="Arial"/>
          <w:sz w:val="26"/>
          <w:szCs w:val="26"/>
        </w:rPr>
        <w:t xml:space="preserve">por </w:t>
      </w:r>
      <w:r w:rsidR="002710E4">
        <w:rPr>
          <w:rFonts w:ascii="Arial" w:hAnsi="Arial" w:cs="Arial"/>
          <w:sz w:val="26"/>
          <w:szCs w:val="26"/>
        </w:rPr>
        <w:t xml:space="preserve">la </w:t>
      </w:r>
      <w:r w:rsidR="004714F7">
        <w:rPr>
          <w:rFonts w:ascii="Arial" w:hAnsi="Arial" w:cs="Arial"/>
          <w:sz w:val="26"/>
          <w:szCs w:val="26"/>
        </w:rPr>
        <w:t xml:space="preserve">Primera </w:t>
      </w:r>
      <w:r w:rsidR="002710E4">
        <w:rPr>
          <w:rFonts w:ascii="Arial" w:hAnsi="Arial" w:cs="Arial"/>
          <w:sz w:val="26"/>
          <w:szCs w:val="26"/>
        </w:rPr>
        <w:t xml:space="preserve">Sala Unitaria </w:t>
      </w:r>
      <w:r w:rsidR="00F575BF">
        <w:rPr>
          <w:rFonts w:ascii="Arial" w:hAnsi="Arial" w:cs="Arial"/>
          <w:sz w:val="26"/>
          <w:szCs w:val="26"/>
        </w:rPr>
        <w:t>de Primera Instancia</w:t>
      </w:r>
      <w:r>
        <w:rPr>
          <w:rFonts w:ascii="Arial" w:hAnsi="Arial" w:cs="Arial"/>
          <w:sz w:val="26"/>
          <w:szCs w:val="26"/>
        </w:rPr>
        <w:t xml:space="preserve">, </w:t>
      </w:r>
      <w:r w:rsidR="00271A05">
        <w:rPr>
          <w:rFonts w:ascii="Arial" w:hAnsi="Arial" w:cs="Arial"/>
          <w:sz w:val="26"/>
          <w:szCs w:val="26"/>
        </w:rPr>
        <w:t>**********</w:t>
      </w:r>
      <w:r w:rsidR="00294A09" w:rsidRPr="005D4677">
        <w:rPr>
          <w:rFonts w:ascii="Arial" w:hAnsi="Arial" w:cs="Arial"/>
          <w:sz w:val="26"/>
          <w:szCs w:val="26"/>
        </w:rPr>
        <w:t>,</w:t>
      </w:r>
      <w:r w:rsidR="00294A09">
        <w:rPr>
          <w:rFonts w:ascii="Arial" w:hAnsi="Arial" w:cs="Arial"/>
          <w:b/>
          <w:sz w:val="26"/>
          <w:szCs w:val="26"/>
        </w:rPr>
        <w:t xml:space="preserve"> </w:t>
      </w:r>
      <w:r>
        <w:rPr>
          <w:rFonts w:ascii="Arial" w:hAnsi="Arial" w:cs="Arial"/>
          <w:sz w:val="26"/>
          <w:szCs w:val="26"/>
        </w:rPr>
        <w:t>interpu</w:t>
      </w:r>
      <w:r w:rsidR="00D5282E">
        <w:rPr>
          <w:rFonts w:ascii="Arial" w:hAnsi="Arial" w:cs="Arial"/>
          <w:sz w:val="26"/>
          <w:szCs w:val="26"/>
        </w:rPr>
        <w:t xml:space="preserve">so </w:t>
      </w:r>
      <w:r>
        <w:rPr>
          <w:rFonts w:ascii="Arial" w:hAnsi="Arial" w:cs="Arial"/>
          <w:sz w:val="26"/>
          <w:szCs w:val="26"/>
        </w:rPr>
        <w:t>en</w:t>
      </w:r>
      <w:r w:rsidR="002710E4">
        <w:rPr>
          <w:rFonts w:ascii="Arial" w:hAnsi="Arial" w:cs="Arial"/>
          <w:sz w:val="26"/>
          <w:szCs w:val="26"/>
        </w:rPr>
        <w:t xml:space="preserve"> su contra recurso de revisión.</w:t>
      </w:r>
    </w:p>
    <w:p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314670">
        <w:rPr>
          <w:rFonts w:ascii="Arial" w:hAnsi="Arial" w:cs="Arial"/>
          <w:bCs/>
          <w:sz w:val="26"/>
          <w:szCs w:val="26"/>
        </w:rPr>
        <w:t>L</w:t>
      </w:r>
      <w:r w:rsidR="004714F7">
        <w:rPr>
          <w:rFonts w:ascii="Arial" w:hAnsi="Arial" w:cs="Arial"/>
          <w:bCs/>
          <w:sz w:val="26"/>
          <w:szCs w:val="26"/>
        </w:rPr>
        <w:t>os puntos resolutivos de la resolución recurrida son los siguientes</w:t>
      </w:r>
      <w:r>
        <w:rPr>
          <w:rFonts w:ascii="Arial" w:hAnsi="Arial" w:cs="Arial"/>
          <w:sz w:val="26"/>
          <w:szCs w:val="26"/>
        </w:rPr>
        <w:t>:</w:t>
      </w:r>
    </w:p>
    <w:p w:rsidR="005D4677" w:rsidRPr="00496E28" w:rsidRDefault="008138FC" w:rsidP="007D77FD">
      <w:pPr>
        <w:spacing w:before="240" w:line="360" w:lineRule="auto"/>
        <w:ind w:left="1134" w:right="566"/>
        <w:jc w:val="both"/>
        <w:rPr>
          <w:rFonts w:ascii="Arial" w:eastAsia="Calibri" w:hAnsi="Arial" w:cs="Arial"/>
          <w:bCs/>
          <w:color w:val="000000" w:themeColor="text1"/>
          <w:sz w:val="24"/>
          <w:szCs w:val="24"/>
        </w:rPr>
      </w:pPr>
      <w:r w:rsidRPr="008A3D91">
        <w:rPr>
          <w:rFonts w:ascii="Arial" w:eastAsia="Calibri" w:hAnsi="Arial" w:cs="Arial"/>
          <w:bCs/>
          <w:color w:val="000000" w:themeColor="text1"/>
          <w:sz w:val="24"/>
          <w:szCs w:val="24"/>
        </w:rPr>
        <w:t>“</w:t>
      </w:r>
      <w:r w:rsidR="004714F7">
        <w:rPr>
          <w:rFonts w:ascii="Arial" w:eastAsia="Calibri" w:hAnsi="Arial" w:cs="Arial"/>
          <w:b/>
          <w:bCs/>
          <w:color w:val="000000" w:themeColor="text1"/>
          <w:sz w:val="24"/>
          <w:szCs w:val="24"/>
        </w:rPr>
        <w:t xml:space="preserve">PRIMERO.- </w:t>
      </w:r>
      <w:r w:rsidR="004714F7" w:rsidRPr="004714F7">
        <w:rPr>
          <w:rFonts w:ascii="Arial" w:eastAsia="Calibri" w:hAnsi="Arial" w:cs="Arial"/>
          <w:bCs/>
          <w:i/>
          <w:color w:val="000000" w:themeColor="text1"/>
          <w:sz w:val="24"/>
          <w:szCs w:val="24"/>
        </w:rPr>
        <w:t>Esta Sala de Primera Instancia es competente</w:t>
      </w:r>
      <w:r w:rsidR="004714F7">
        <w:rPr>
          <w:rFonts w:ascii="Arial" w:eastAsia="Calibri" w:hAnsi="Arial" w:cs="Arial"/>
          <w:bCs/>
          <w:i/>
          <w:color w:val="000000" w:themeColor="text1"/>
          <w:sz w:val="24"/>
          <w:szCs w:val="24"/>
        </w:rPr>
        <w:t xml:space="preserve"> para conocer y resolver de la presente queja.- - - - - - - - - - </w:t>
      </w:r>
      <w:r w:rsidR="004714F7">
        <w:rPr>
          <w:rFonts w:ascii="Arial" w:eastAsia="Calibri" w:hAnsi="Arial" w:cs="Arial"/>
          <w:b/>
          <w:bCs/>
          <w:i/>
          <w:color w:val="000000" w:themeColor="text1"/>
          <w:sz w:val="24"/>
          <w:szCs w:val="24"/>
        </w:rPr>
        <w:t xml:space="preserve">SEGUNDO.- Es improcedente el recurso de queja </w:t>
      </w:r>
      <w:r w:rsidR="004714F7">
        <w:rPr>
          <w:rFonts w:ascii="Arial" w:eastAsia="Calibri" w:hAnsi="Arial" w:cs="Arial"/>
          <w:bCs/>
          <w:i/>
          <w:color w:val="000000" w:themeColor="text1"/>
          <w:sz w:val="24"/>
          <w:szCs w:val="24"/>
        </w:rPr>
        <w:t xml:space="preserve">promovido por </w:t>
      </w:r>
      <w:r w:rsidR="00271A05">
        <w:rPr>
          <w:rFonts w:ascii="Arial" w:eastAsia="Calibri" w:hAnsi="Arial" w:cs="Arial"/>
          <w:bCs/>
          <w:i/>
          <w:color w:val="000000" w:themeColor="text1"/>
          <w:sz w:val="24"/>
          <w:szCs w:val="24"/>
        </w:rPr>
        <w:t>**********</w:t>
      </w:r>
      <w:r w:rsidR="004714F7">
        <w:rPr>
          <w:rFonts w:ascii="Arial" w:eastAsia="Calibri" w:hAnsi="Arial" w:cs="Arial"/>
          <w:bCs/>
          <w:i/>
          <w:color w:val="000000" w:themeColor="text1"/>
          <w:sz w:val="24"/>
          <w:szCs w:val="24"/>
        </w:rPr>
        <w:t xml:space="preserve">, por la (sic) razones esgrimidas en el considerando segundo de este fallo.- - - - - </w:t>
      </w:r>
      <w:r w:rsidR="004714F7">
        <w:rPr>
          <w:rFonts w:ascii="Arial" w:eastAsia="Calibri" w:hAnsi="Arial" w:cs="Arial"/>
          <w:b/>
          <w:bCs/>
          <w:i/>
          <w:color w:val="000000" w:themeColor="text1"/>
          <w:sz w:val="24"/>
          <w:szCs w:val="24"/>
        </w:rPr>
        <w:t xml:space="preserve">TERCERO.- NOTIFÍQUESE </w:t>
      </w:r>
      <w:r w:rsidR="004714F7">
        <w:rPr>
          <w:rFonts w:ascii="Arial" w:eastAsia="Calibri" w:hAnsi="Arial" w:cs="Arial"/>
          <w:bCs/>
          <w:i/>
          <w:color w:val="000000" w:themeColor="text1"/>
          <w:sz w:val="24"/>
          <w:szCs w:val="24"/>
        </w:rPr>
        <w:t xml:space="preserve">personalmente a la quejosa, por oficio a la autoridad demandada </w:t>
      </w:r>
      <w:r w:rsidR="004714F7">
        <w:rPr>
          <w:rFonts w:ascii="Arial" w:eastAsia="Calibri" w:hAnsi="Arial" w:cs="Arial"/>
          <w:b/>
          <w:bCs/>
          <w:i/>
          <w:color w:val="000000" w:themeColor="text1"/>
          <w:sz w:val="24"/>
          <w:szCs w:val="24"/>
        </w:rPr>
        <w:t>Y CÚMPLASE.</w:t>
      </w:r>
      <w:r w:rsidR="004714F7">
        <w:rPr>
          <w:rFonts w:ascii="Arial" w:eastAsia="Calibri" w:hAnsi="Arial" w:cs="Arial"/>
          <w:bCs/>
          <w:i/>
          <w:color w:val="000000" w:themeColor="text1"/>
          <w:sz w:val="24"/>
          <w:szCs w:val="24"/>
        </w:rPr>
        <w:t xml:space="preserve">- - - - - - - - </w:t>
      </w:r>
      <w:proofErr w:type="gramStart"/>
      <w:r w:rsidR="004714F7">
        <w:rPr>
          <w:rFonts w:ascii="Arial" w:eastAsia="Calibri" w:hAnsi="Arial" w:cs="Arial"/>
          <w:bCs/>
          <w:i/>
          <w:color w:val="000000" w:themeColor="text1"/>
          <w:sz w:val="24"/>
          <w:szCs w:val="24"/>
        </w:rPr>
        <w:t xml:space="preserve">- </w:t>
      </w:r>
      <w:r w:rsidR="00852732">
        <w:rPr>
          <w:rFonts w:ascii="Arial" w:eastAsia="Calibri" w:hAnsi="Arial" w:cs="Arial"/>
          <w:bCs/>
          <w:color w:val="000000" w:themeColor="text1"/>
          <w:sz w:val="24"/>
          <w:szCs w:val="24"/>
        </w:rPr>
        <w:t>”</w:t>
      </w:r>
      <w:proofErr w:type="gramEnd"/>
    </w:p>
    <w:p w:rsidR="008138FC" w:rsidRPr="00126E20" w:rsidRDefault="008138FC" w:rsidP="00B47191">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138FC" w:rsidRDefault="009C6F63" w:rsidP="009F7D7F">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lastRenderedPageBreak/>
        <w:t>PRIMERO.</w:t>
      </w:r>
      <w:r>
        <w:rPr>
          <w:rFonts w:ascii="Arial" w:hAnsi="Arial" w:cs="Arial"/>
          <w:b/>
          <w:bCs/>
          <w:iCs/>
          <w:sz w:val="26"/>
          <w:szCs w:val="26"/>
        </w:rPr>
        <w:t xml:space="preserve"> </w:t>
      </w:r>
      <w:r w:rsidR="00CF33D0" w:rsidRPr="00F66D81">
        <w:rPr>
          <w:rFonts w:ascii="Arial" w:hAnsi="Arial" w:cs="Arial"/>
          <w:bCs/>
          <w:iCs/>
          <w:sz w:val="26"/>
          <w:szCs w:val="26"/>
        </w:rPr>
        <w:t xml:space="preserve">Esta Sala Superior es competente para conocer del presente asunto, de </w:t>
      </w:r>
      <w:r w:rsidR="00CF33D0"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CF33D0" w:rsidRPr="00F66D81">
        <w:rPr>
          <w:rFonts w:ascii="Arial" w:hAnsi="Arial" w:cs="Arial"/>
          <w:bCs/>
          <w:iCs/>
          <w:sz w:val="26"/>
          <w:szCs w:val="26"/>
        </w:rPr>
        <w:t xml:space="preserve">86, 88, 92, 93, fracción I, 94, 201, 206 y 208, de la Ley de Justicia Administrativa para el Estado de Oaxaca, vigente hasta el </w:t>
      </w:r>
      <w:r w:rsidR="00CF33D0">
        <w:rPr>
          <w:rFonts w:ascii="Arial" w:hAnsi="Arial" w:cs="Arial"/>
          <w:bCs/>
          <w:iCs/>
          <w:sz w:val="26"/>
          <w:szCs w:val="26"/>
        </w:rPr>
        <w:t>veinte  de octubre de</w:t>
      </w:r>
      <w:r w:rsidR="00CF33D0" w:rsidRPr="00F66D81">
        <w:rPr>
          <w:rFonts w:ascii="Arial" w:hAnsi="Arial" w:cs="Arial"/>
          <w:bCs/>
          <w:iCs/>
          <w:sz w:val="26"/>
          <w:szCs w:val="26"/>
        </w:rPr>
        <w:t xml:space="preserve"> dos mil diecisiete</w:t>
      </w:r>
      <w:r w:rsidR="008138FC">
        <w:rPr>
          <w:rFonts w:ascii="Arial" w:hAnsi="Arial" w:cs="Arial"/>
          <w:bCs/>
          <w:iCs/>
          <w:sz w:val="26"/>
          <w:szCs w:val="26"/>
        </w:rPr>
        <w:t xml:space="preserve"> dado que se trata de un Recurso de Re</w:t>
      </w:r>
      <w:r w:rsidR="00C4356D">
        <w:rPr>
          <w:rFonts w:ascii="Arial" w:hAnsi="Arial" w:cs="Arial"/>
          <w:bCs/>
          <w:iCs/>
          <w:sz w:val="26"/>
          <w:szCs w:val="26"/>
        </w:rPr>
        <w:t>visión interpuesto en contra de</w:t>
      </w:r>
      <w:r w:rsidR="007D77FD">
        <w:rPr>
          <w:rFonts w:ascii="Arial" w:hAnsi="Arial" w:cs="Arial"/>
          <w:bCs/>
          <w:iCs/>
          <w:sz w:val="26"/>
          <w:szCs w:val="26"/>
        </w:rPr>
        <w:t xml:space="preserve"> </w:t>
      </w:r>
      <w:r w:rsidR="00102381">
        <w:rPr>
          <w:rFonts w:ascii="Arial" w:hAnsi="Arial" w:cs="Arial"/>
          <w:bCs/>
          <w:iCs/>
          <w:sz w:val="26"/>
          <w:szCs w:val="26"/>
        </w:rPr>
        <w:t>l</w:t>
      </w:r>
      <w:r w:rsidR="007D77FD">
        <w:rPr>
          <w:rFonts w:ascii="Arial" w:hAnsi="Arial" w:cs="Arial"/>
          <w:bCs/>
          <w:iCs/>
          <w:sz w:val="26"/>
          <w:szCs w:val="26"/>
        </w:rPr>
        <w:t xml:space="preserve">a </w:t>
      </w:r>
      <w:r w:rsidR="004714F7">
        <w:rPr>
          <w:rFonts w:ascii="Arial" w:hAnsi="Arial" w:cs="Arial"/>
          <w:bCs/>
          <w:iCs/>
          <w:sz w:val="26"/>
          <w:szCs w:val="26"/>
        </w:rPr>
        <w:t xml:space="preserve">resolución de  trece de noviembre </w:t>
      </w:r>
      <w:r w:rsidR="003C2105">
        <w:rPr>
          <w:rFonts w:ascii="Arial" w:hAnsi="Arial" w:cs="Arial"/>
          <w:bCs/>
          <w:iCs/>
          <w:sz w:val="26"/>
          <w:szCs w:val="26"/>
        </w:rPr>
        <w:t>d</w:t>
      </w:r>
      <w:r w:rsidR="00C4356D">
        <w:rPr>
          <w:rFonts w:ascii="Arial" w:hAnsi="Arial" w:cs="Arial"/>
          <w:bCs/>
          <w:iCs/>
          <w:sz w:val="26"/>
          <w:szCs w:val="26"/>
        </w:rPr>
        <w:t xml:space="preserve">e  dos mil </w:t>
      </w:r>
      <w:r w:rsidR="003C2105">
        <w:rPr>
          <w:rFonts w:ascii="Arial" w:hAnsi="Arial" w:cs="Arial"/>
          <w:bCs/>
          <w:iCs/>
          <w:sz w:val="26"/>
          <w:szCs w:val="26"/>
        </w:rPr>
        <w:t>diecis</w:t>
      </w:r>
      <w:r w:rsidR="00852732">
        <w:rPr>
          <w:rFonts w:ascii="Arial" w:hAnsi="Arial" w:cs="Arial"/>
          <w:bCs/>
          <w:iCs/>
          <w:sz w:val="26"/>
          <w:szCs w:val="26"/>
        </w:rPr>
        <w:t>iete</w:t>
      </w:r>
      <w:r w:rsidR="00C4356D">
        <w:rPr>
          <w:rFonts w:ascii="Arial" w:hAnsi="Arial" w:cs="Arial"/>
          <w:bCs/>
          <w:iCs/>
          <w:sz w:val="26"/>
          <w:szCs w:val="26"/>
        </w:rPr>
        <w:t xml:space="preserve">, dictado </w:t>
      </w:r>
      <w:r w:rsidR="009F7D7F">
        <w:rPr>
          <w:rFonts w:ascii="Arial" w:hAnsi="Arial" w:cs="Arial"/>
          <w:bCs/>
          <w:iCs/>
          <w:sz w:val="26"/>
          <w:szCs w:val="26"/>
        </w:rPr>
        <w:t xml:space="preserve">por </w:t>
      </w:r>
      <w:r w:rsidR="003C2105">
        <w:rPr>
          <w:rFonts w:ascii="Arial" w:hAnsi="Arial" w:cs="Arial"/>
          <w:bCs/>
          <w:iCs/>
          <w:sz w:val="26"/>
          <w:szCs w:val="26"/>
        </w:rPr>
        <w:t xml:space="preserve">la </w:t>
      </w:r>
      <w:r w:rsidR="004714F7">
        <w:rPr>
          <w:rFonts w:ascii="Arial" w:hAnsi="Arial" w:cs="Arial"/>
          <w:bCs/>
          <w:iCs/>
          <w:sz w:val="26"/>
          <w:szCs w:val="26"/>
        </w:rPr>
        <w:t xml:space="preserve">Primera </w:t>
      </w:r>
      <w:r w:rsidR="003C2105">
        <w:rPr>
          <w:rFonts w:ascii="Arial" w:hAnsi="Arial" w:cs="Arial"/>
          <w:bCs/>
          <w:iCs/>
          <w:sz w:val="26"/>
          <w:szCs w:val="26"/>
        </w:rPr>
        <w:t xml:space="preserve">Sala Unitaria </w:t>
      </w:r>
      <w:r w:rsidR="00D74012">
        <w:rPr>
          <w:rFonts w:ascii="Arial" w:hAnsi="Arial" w:cs="Arial"/>
          <w:bCs/>
          <w:iCs/>
          <w:sz w:val="26"/>
          <w:szCs w:val="26"/>
        </w:rPr>
        <w:t>de Primera Instancia</w:t>
      </w:r>
      <w:r w:rsidR="008138FC">
        <w:rPr>
          <w:rFonts w:ascii="Arial" w:hAnsi="Arial" w:cs="Arial"/>
          <w:bCs/>
          <w:iCs/>
          <w:sz w:val="26"/>
          <w:szCs w:val="26"/>
        </w:rPr>
        <w:t xml:space="preserve">, en el expediente </w:t>
      </w:r>
      <w:r w:rsidR="00C32FBE">
        <w:rPr>
          <w:rFonts w:ascii="Arial" w:hAnsi="Arial" w:cs="Arial"/>
          <w:b/>
          <w:bCs/>
          <w:iCs/>
          <w:sz w:val="26"/>
          <w:szCs w:val="26"/>
        </w:rPr>
        <w:t>0</w:t>
      </w:r>
      <w:r w:rsidR="004714F7">
        <w:rPr>
          <w:rFonts w:ascii="Arial" w:hAnsi="Arial" w:cs="Arial"/>
          <w:b/>
          <w:bCs/>
          <w:iCs/>
          <w:sz w:val="26"/>
          <w:szCs w:val="26"/>
        </w:rPr>
        <w:t>239</w:t>
      </w:r>
      <w:r w:rsidR="003C2105">
        <w:rPr>
          <w:rFonts w:ascii="Arial" w:hAnsi="Arial" w:cs="Arial"/>
          <w:b/>
          <w:bCs/>
          <w:iCs/>
          <w:sz w:val="26"/>
          <w:szCs w:val="26"/>
        </w:rPr>
        <w:t>/</w:t>
      </w:r>
      <w:r w:rsidR="00D74012">
        <w:rPr>
          <w:rFonts w:ascii="Arial" w:hAnsi="Arial" w:cs="Arial"/>
          <w:b/>
          <w:bCs/>
          <w:iCs/>
          <w:sz w:val="26"/>
          <w:szCs w:val="26"/>
        </w:rPr>
        <w:t>2016</w:t>
      </w:r>
      <w:r w:rsidR="008138FC">
        <w:rPr>
          <w:rFonts w:ascii="Arial" w:hAnsi="Arial" w:cs="Arial"/>
          <w:b/>
          <w:bCs/>
          <w:iCs/>
          <w:sz w:val="26"/>
          <w:szCs w:val="26"/>
        </w:rPr>
        <w:t>.</w:t>
      </w:r>
    </w:p>
    <w:p w:rsidR="0058562B" w:rsidRDefault="0058562B" w:rsidP="00102381">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w:t>
      </w:r>
      <w:r w:rsidR="007D77FD">
        <w:rPr>
          <w:rFonts w:ascii="Arial" w:hAnsi="Arial" w:cs="Arial"/>
          <w:color w:val="000000"/>
          <w:sz w:val="26"/>
          <w:szCs w:val="26"/>
        </w:rPr>
        <w:t xml:space="preserve"> </w:t>
      </w:r>
      <w:r>
        <w:rPr>
          <w:rFonts w:ascii="Arial" w:hAnsi="Arial" w:cs="Arial"/>
          <w:color w:val="000000"/>
          <w:sz w:val="26"/>
          <w:szCs w:val="26"/>
        </w:rPr>
        <w:t>l</w:t>
      </w:r>
      <w:r w:rsidR="007D77FD">
        <w:rPr>
          <w:rFonts w:ascii="Arial" w:hAnsi="Arial" w:cs="Arial"/>
          <w:color w:val="000000"/>
          <w:sz w:val="26"/>
          <w:szCs w:val="26"/>
        </w:rPr>
        <w:t xml:space="preserve">a </w:t>
      </w:r>
      <w:r w:rsidR="004714F7">
        <w:rPr>
          <w:rFonts w:ascii="Arial" w:hAnsi="Arial" w:cs="Arial"/>
          <w:color w:val="000000"/>
          <w:sz w:val="26"/>
          <w:szCs w:val="26"/>
        </w:rPr>
        <w:t>resolución de</w:t>
      </w:r>
      <w:r w:rsidR="004A3507">
        <w:rPr>
          <w:rFonts w:ascii="Arial" w:hAnsi="Arial" w:cs="Arial"/>
          <w:color w:val="000000"/>
          <w:sz w:val="26"/>
          <w:szCs w:val="26"/>
        </w:rPr>
        <w:t xml:space="preserve"> </w:t>
      </w:r>
      <w:r w:rsidR="004714F7">
        <w:rPr>
          <w:rFonts w:ascii="Arial" w:hAnsi="Arial" w:cs="Arial"/>
          <w:color w:val="000000"/>
          <w:sz w:val="26"/>
          <w:szCs w:val="26"/>
        </w:rPr>
        <w:t xml:space="preserve">trece de noviembre </w:t>
      </w:r>
      <w:r w:rsidR="00852732">
        <w:rPr>
          <w:rFonts w:ascii="Arial" w:hAnsi="Arial" w:cs="Arial"/>
          <w:color w:val="000000"/>
          <w:sz w:val="26"/>
          <w:szCs w:val="26"/>
        </w:rPr>
        <w:t xml:space="preserve">de </w:t>
      </w:r>
      <w:r>
        <w:rPr>
          <w:rFonts w:ascii="Arial" w:hAnsi="Arial" w:cs="Arial"/>
          <w:color w:val="000000"/>
          <w:sz w:val="26"/>
          <w:szCs w:val="26"/>
        </w:rPr>
        <w:t>dos mil diecis</w:t>
      </w:r>
      <w:r w:rsidR="00852732">
        <w:rPr>
          <w:rFonts w:ascii="Arial" w:hAnsi="Arial" w:cs="Arial"/>
          <w:color w:val="000000"/>
          <w:sz w:val="26"/>
          <w:szCs w:val="26"/>
        </w:rPr>
        <w:t>iete</w:t>
      </w:r>
      <w:r>
        <w:rPr>
          <w:rFonts w:ascii="Arial" w:hAnsi="Arial" w:cs="Arial"/>
          <w:color w:val="000000"/>
          <w:sz w:val="26"/>
          <w:szCs w:val="26"/>
        </w:rPr>
        <w:t>,</w:t>
      </w:r>
      <w:r w:rsidR="004714F7">
        <w:rPr>
          <w:rFonts w:ascii="Arial" w:hAnsi="Arial" w:cs="Arial"/>
          <w:color w:val="000000"/>
          <w:sz w:val="26"/>
          <w:szCs w:val="26"/>
        </w:rPr>
        <w:t xml:space="preserve"> en la que la primera instancia, resolvió improcedente recurso de queja que promovió la aquí recurrente por defecto en el cumplimiento de la sentencia</w:t>
      </w:r>
      <w:r>
        <w:rPr>
          <w:rFonts w:ascii="Arial" w:hAnsi="Arial" w:cs="Arial"/>
          <w:color w:val="000000"/>
          <w:sz w:val="26"/>
          <w:szCs w:val="26"/>
        </w:rPr>
        <w:t>.</w:t>
      </w:r>
    </w:p>
    <w:p w:rsidR="0058562B" w:rsidRDefault="0058562B" w:rsidP="0058562B">
      <w:pPr>
        <w:spacing w:before="240" w:line="360" w:lineRule="auto"/>
        <w:ind w:firstLine="708"/>
        <w:jc w:val="both"/>
        <w:rPr>
          <w:rFonts w:ascii="Arial" w:hAnsi="Arial" w:cs="Arial"/>
          <w:sz w:val="26"/>
          <w:szCs w:val="26"/>
        </w:rPr>
      </w:pPr>
      <w:r>
        <w:rPr>
          <w:rFonts w:ascii="Arial" w:hAnsi="Arial" w:cs="Arial"/>
          <w:sz w:val="26"/>
          <w:szCs w:val="26"/>
        </w:rPr>
        <w:t>El artículo 206 de la Ley de Justicia Administrativa para el Estado de Oaxaca</w:t>
      </w:r>
      <w:r w:rsidR="0080653B">
        <w:rPr>
          <w:rFonts w:ascii="Arial" w:hAnsi="Arial" w:cs="Arial"/>
          <w:sz w:val="26"/>
          <w:szCs w:val="26"/>
        </w:rPr>
        <w:t xml:space="preserve">, </w:t>
      </w:r>
      <w:r w:rsidR="0080653B">
        <w:rPr>
          <w:rFonts w:ascii="Arial" w:hAnsi="Arial" w:cs="Arial"/>
          <w:bCs/>
          <w:iCs/>
          <w:sz w:val="26"/>
          <w:szCs w:val="26"/>
        </w:rPr>
        <w:t>vigente hasta el  veinte de octubre de</w:t>
      </w:r>
      <w:r w:rsidR="005A5A68">
        <w:rPr>
          <w:rFonts w:ascii="Arial" w:hAnsi="Arial" w:cs="Arial"/>
          <w:bCs/>
          <w:iCs/>
          <w:sz w:val="26"/>
          <w:szCs w:val="26"/>
        </w:rPr>
        <w:t xml:space="preserve"> </w:t>
      </w:r>
      <w:r w:rsidR="0080653B">
        <w:rPr>
          <w:rFonts w:ascii="Arial" w:hAnsi="Arial" w:cs="Arial"/>
          <w:bCs/>
          <w:iCs/>
          <w:sz w:val="26"/>
          <w:szCs w:val="26"/>
        </w:rPr>
        <w:t>dos mil diecisiete</w:t>
      </w:r>
      <w:r>
        <w:rPr>
          <w:rFonts w:ascii="Arial" w:hAnsi="Arial" w:cs="Arial"/>
          <w:sz w:val="26"/>
          <w:szCs w:val="26"/>
        </w:rPr>
        <w:t>; establece:</w:t>
      </w:r>
    </w:p>
    <w:p w:rsidR="0058562B" w:rsidRPr="00852732" w:rsidRDefault="00396845" w:rsidP="0058562B">
      <w:pPr>
        <w:spacing w:before="240" w:line="360" w:lineRule="auto"/>
        <w:ind w:left="851" w:right="778"/>
        <w:jc w:val="both"/>
        <w:rPr>
          <w:rFonts w:ascii="Arial"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48EF2AC4" wp14:editId="1A4877BF">
                <wp:simplePos x="0" y="0"/>
                <wp:positionH relativeFrom="column">
                  <wp:posOffset>5571490</wp:posOffset>
                </wp:positionH>
                <wp:positionV relativeFrom="paragraph">
                  <wp:posOffset>571500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96845" w:rsidRDefault="00396845" w:rsidP="0039684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8.7pt;margin-top: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">
                <v:textbox>
                  <w:txbxContent>
                    <w:p w:rsidR="00396845" w:rsidRDefault="00396845" w:rsidP="00396845">
                      <w:pPr>
                        <w:rPr>
                          <w:sz w:val="16"/>
                          <w:szCs w:val="16"/>
                        </w:rPr>
                      </w:pPr>
                      <w:r>
                        <w:rPr>
                          <w:sz w:val="16"/>
                          <w:szCs w:val="16"/>
                        </w:rPr>
                        <w:t>Datos personales protegidos por el Art. 116 de la LGTAIP y el Art. 56 de la LTAIPEO</w:t>
                      </w:r>
                    </w:p>
                  </w:txbxContent>
                </v:textbox>
              </v:shape>
            </w:pict>
          </mc:Fallback>
        </mc:AlternateContent>
      </w:r>
      <w:r w:rsidR="0058562B" w:rsidRPr="00643A6E">
        <w:rPr>
          <w:rFonts w:ascii="Arial" w:hAnsi="Arial" w:cs="Arial"/>
          <w:sz w:val="24"/>
          <w:szCs w:val="24"/>
        </w:rPr>
        <w:t>“</w:t>
      </w:r>
      <w:r w:rsidR="0058562B" w:rsidRPr="00852732">
        <w:rPr>
          <w:rFonts w:ascii="Arial" w:hAnsi="Arial" w:cs="Arial"/>
          <w:b/>
          <w:i/>
          <w:sz w:val="24"/>
          <w:szCs w:val="24"/>
        </w:rPr>
        <w:t>Artículo 206</w:t>
      </w:r>
      <w:r w:rsidR="0058562B"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58562B" w:rsidRPr="00852732" w:rsidRDefault="0058562B" w:rsidP="0058562B">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lastRenderedPageBreak/>
        <w:t>VII. Las sentencias que decidan la cuestión planteada. Por violaciones cometidas durante el procedimiento del juicio, cuando hayan dejado sin defensa al recurrente y trasciendan al sentido de la sentencia; y</w:t>
      </w:r>
    </w:p>
    <w:p w:rsidR="0058562B" w:rsidRDefault="0058562B" w:rsidP="0058562B">
      <w:pPr>
        <w:spacing w:line="360" w:lineRule="auto"/>
        <w:ind w:left="851" w:right="778"/>
        <w:jc w:val="both"/>
        <w:rPr>
          <w:rFonts w:ascii="Arial" w:hAnsi="Arial" w:cs="Arial"/>
          <w:sz w:val="24"/>
          <w:szCs w:val="24"/>
          <w:lang w:val="es-MX"/>
        </w:rPr>
      </w:pPr>
      <w:r w:rsidRPr="00852732">
        <w:rPr>
          <w:rFonts w:ascii="Arial" w:hAnsi="Arial" w:cs="Arial"/>
          <w:i/>
          <w:sz w:val="24"/>
          <w:szCs w:val="24"/>
          <w:lang w:val="es-MX"/>
        </w:rPr>
        <w:t>VIII. Las resoluciones que pongan fin al procedimiento de ejecución de la sentencia.</w:t>
      </w:r>
      <w:r>
        <w:rPr>
          <w:rFonts w:ascii="Arial" w:hAnsi="Arial" w:cs="Arial"/>
          <w:sz w:val="24"/>
          <w:szCs w:val="24"/>
          <w:lang w:val="es-MX"/>
        </w:rPr>
        <w:t>”</w:t>
      </w:r>
    </w:p>
    <w:p w:rsidR="00D66710" w:rsidRDefault="0058562B" w:rsidP="007D77FD">
      <w:pPr>
        <w:spacing w:line="360" w:lineRule="auto"/>
        <w:ind w:firstLine="709"/>
        <w:jc w:val="both"/>
        <w:rPr>
          <w:rFonts w:ascii="Arial" w:hAnsi="Arial" w:cs="Arial"/>
          <w:bCs/>
          <w:sz w:val="26"/>
          <w:szCs w:val="26"/>
        </w:rPr>
      </w:pPr>
      <w:r>
        <w:rPr>
          <w:rFonts w:ascii="Arial" w:hAnsi="Arial" w:cs="Arial"/>
          <w:bCs/>
          <w:sz w:val="26"/>
          <w:szCs w:val="26"/>
        </w:rPr>
        <w:t xml:space="preserve">Como se ve de la transcripción anterior, el presente medio de impugnación resulta improcedente, pues la </w:t>
      </w:r>
      <w:r w:rsidR="004714F7">
        <w:rPr>
          <w:rFonts w:ascii="Arial" w:hAnsi="Arial" w:cs="Arial"/>
          <w:bCs/>
          <w:sz w:val="26"/>
          <w:szCs w:val="26"/>
        </w:rPr>
        <w:t xml:space="preserve">determinación </w:t>
      </w:r>
      <w:r w:rsidR="00D436E4">
        <w:rPr>
          <w:rFonts w:ascii="Arial" w:hAnsi="Arial" w:cs="Arial"/>
          <w:bCs/>
          <w:sz w:val="26"/>
          <w:szCs w:val="26"/>
        </w:rPr>
        <w:t>de la que se duele l</w:t>
      </w:r>
      <w:r w:rsidR="004714F7">
        <w:rPr>
          <w:rFonts w:ascii="Arial" w:hAnsi="Arial" w:cs="Arial"/>
          <w:bCs/>
          <w:sz w:val="26"/>
          <w:szCs w:val="26"/>
        </w:rPr>
        <w:t>a</w:t>
      </w:r>
      <w:r w:rsidR="00D436E4">
        <w:rPr>
          <w:rFonts w:ascii="Arial" w:hAnsi="Arial" w:cs="Arial"/>
          <w:bCs/>
          <w:sz w:val="26"/>
          <w:szCs w:val="26"/>
        </w:rPr>
        <w:t xml:space="preserve"> recurrente</w:t>
      </w:r>
      <w:r>
        <w:rPr>
          <w:rFonts w:ascii="Arial" w:hAnsi="Arial" w:cs="Arial"/>
          <w:bCs/>
          <w:sz w:val="26"/>
          <w:szCs w:val="26"/>
        </w:rPr>
        <w:t xml:space="preserve">, </w:t>
      </w:r>
      <w:r w:rsidR="00076188">
        <w:rPr>
          <w:rFonts w:ascii="Arial" w:hAnsi="Arial" w:cs="Arial"/>
          <w:bCs/>
          <w:sz w:val="26"/>
          <w:szCs w:val="26"/>
        </w:rPr>
        <w:t xml:space="preserve">consistente en la </w:t>
      </w:r>
      <w:r w:rsidR="004714F7">
        <w:rPr>
          <w:rFonts w:ascii="Arial" w:hAnsi="Arial" w:cs="Arial"/>
          <w:bCs/>
          <w:sz w:val="26"/>
          <w:szCs w:val="26"/>
        </w:rPr>
        <w:t>resolución en la que la primera instancia concluyó declarar improcedente recurso de queja interpuesto</w:t>
      </w:r>
      <w:r w:rsidR="007D77FD">
        <w:rPr>
          <w:rFonts w:ascii="Arial" w:hAnsi="Arial" w:cs="Arial"/>
          <w:bCs/>
          <w:sz w:val="26"/>
          <w:szCs w:val="26"/>
        </w:rPr>
        <w:t xml:space="preserve">, </w:t>
      </w:r>
      <w:r>
        <w:rPr>
          <w:rFonts w:ascii="Arial" w:hAnsi="Arial" w:cs="Arial"/>
          <w:bCs/>
          <w:sz w:val="26"/>
          <w:szCs w:val="26"/>
        </w:rPr>
        <w:t>no encuadra en ninguna de las hipótesis previstas en el mencionado artículo para su revisión en esta instancia</w:t>
      </w:r>
      <w:r w:rsidR="00D66710">
        <w:rPr>
          <w:rFonts w:ascii="Arial" w:hAnsi="Arial" w:cs="Arial"/>
          <w:bCs/>
          <w:sz w:val="26"/>
          <w:szCs w:val="26"/>
        </w:rPr>
        <w:t>; esto es, la determinación recurrida, no está admitiendo o desechando la demanda, su contestación o ampliación; no desecha pruebas; no rechaza la intervención del tercero; no decreta, niega o revoca la suspensión; no decide un incidente; no decreta o niega el sobreseimiento; no es una sentencia que decida la cuestión planteada; ni es un resolución que ponga fin al procedimiento de ejecución de sentencia.</w:t>
      </w:r>
    </w:p>
    <w:p w:rsidR="0058562B" w:rsidRDefault="00D66710" w:rsidP="00D66710">
      <w:pPr>
        <w:spacing w:line="360" w:lineRule="auto"/>
        <w:ind w:firstLine="709"/>
        <w:jc w:val="both"/>
        <w:rPr>
          <w:rFonts w:ascii="Arial" w:hAnsi="Arial" w:cs="Arial"/>
          <w:color w:val="000000"/>
          <w:sz w:val="26"/>
          <w:szCs w:val="26"/>
        </w:rPr>
      </w:pPr>
      <w:r>
        <w:rPr>
          <w:rFonts w:ascii="Arial" w:hAnsi="Arial" w:cs="Arial"/>
          <w:bCs/>
          <w:sz w:val="26"/>
          <w:szCs w:val="26"/>
        </w:rPr>
        <w:t xml:space="preserve">Subrayando que si bien la resolución recurrida se resolvió respecto al recurso de queja interpuesto por la actora por defecto en el cumplimiento de la sentencia, se precisa que la primera instancia, en tal resolución no pone fin al procedimiento de ejecución de la sentencia, pues únicamente se limita a declarar improcedente la queja, y por ello, esta no encuadra en el supuesto previsto por la fracción VIII, del artículo 206, en comento; resultando así </w:t>
      </w:r>
      <w:r w:rsidR="007D77FD">
        <w:rPr>
          <w:rFonts w:ascii="Arial" w:hAnsi="Arial" w:cs="Arial"/>
          <w:bCs/>
          <w:sz w:val="26"/>
          <w:szCs w:val="26"/>
        </w:rPr>
        <w:t>improcedente el presente medio de impugnación</w:t>
      </w:r>
      <w:r w:rsidR="000741B4">
        <w:rPr>
          <w:rFonts w:ascii="Arial" w:hAnsi="Arial" w:cs="Arial"/>
          <w:bCs/>
          <w:sz w:val="26"/>
          <w:szCs w:val="26"/>
        </w:rPr>
        <w:t>.</w:t>
      </w:r>
    </w:p>
    <w:p w:rsidR="0058562B" w:rsidRDefault="0058562B" w:rsidP="0058562B">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271A05">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sidR="00102381">
        <w:rPr>
          <w:rFonts w:ascii="Arial" w:hAnsi="Arial" w:cs="Arial"/>
          <w:sz w:val="26"/>
          <w:szCs w:val="26"/>
        </w:rPr>
        <w:t xml:space="preserve">ontra </w:t>
      </w:r>
      <w:r>
        <w:rPr>
          <w:rFonts w:ascii="Arial" w:hAnsi="Arial" w:cs="Arial"/>
          <w:sz w:val="26"/>
          <w:szCs w:val="26"/>
        </w:rPr>
        <w:t>de</w:t>
      </w:r>
      <w:r w:rsidR="007D77FD">
        <w:rPr>
          <w:rFonts w:ascii="Arial" w:hAnsi="Arial" w:cs="Arial"/>
          <w:sz w:val="26"/>
          <w:szCs w:val="26"/>
        </w:rPr>
        <w:t xml:space="preserve"> </w:t>
      </w:r>
      <w:r w:rsidR="00D436E4">
        <w:rPr>
          <w:rFonts w:ascii="Arial" w:hAnsi="Arial" w:cs="Arial"/>
          <w:sz w:val="26"/>
          <w:szCs w:val="26"/>
        </w:rPr>
        <w:t>l</w:t>
      </w:r>
      <w:r w:rsidR="007D77FD">
        <w:rPr>
          <w:rFonts w:ascii="Arial" w:hAnsi="Arial" w:cs="Arial"/>
          <w:sz w:val="26"/>
          <w:szCs w:val="26"/>
        </w:rPr>
        <w:t xml:space="preserve">a </w:t>
      </w:r>
      <w:r w:rsidR="00D66710">
        <w:rPr>
          <w:rFonts w:ascii="Arial" w:hAnsi="Arial" w:cs="Arial"/>
          <w:sz w:val="26"/>
          <w:szCs w:val="26"/>
        </w:rPr>
        <w:t xml:space="preserve">resolución de trece de noviembre </w:t>
      </w:r>
      <w:r w:rsidR="00D436E4">
        <w:rPr>
          <w:rFonts w:ascii="Arial" w:hAnsi="Arial" w:cs="Arial"/>
          <w:sz w:val="26"/>
          <w:szCs w:val="26"/>
        </w:rPr>
        <w:t xml:space="preserve">de  </w:t>
      </w:r>
      <w:r>
        <w:rPr>
          <w:rFonts w:ascii="Arial" w:hAnsi="Arial" w:cs="Arial"/>
          <w:sz w:val="26"/>
          <w:szCs w:val="26"/>
        </w:rPr>
        <w:t>dos mil diecis</w:t>
      </w:r>
      <w:r w:rsidR="00D436E4">
        <w:rPr>
          <w:rFonts w:ascii="Arial" w:hAnsi="Arial" w:cs="Arial"/>
          <w:sz w:val="26"/>
          <w:szCs w:val="26"/>
        </w:rPr>
        <w:t>iete</w:t>
      </w:r>
      <w:r>
        <w:rPr>
          <w:rFonts w:ascii="Arial" w:hAnsi="Arial" w:cs="Arial"/>
          <w:sz w:val="26"/>
          <w:szCs w:val="26"/>
        </w:rPr>
        <w:t>.</w:t>
      </w:r>
    </w:p>
    <w:p w:rsidR="0058562B" w:rsidRDefault="0058562B" w:rsidP="0058562B">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80653B">
        <w:rPr>
          <w:rFonts w:ascii="Arial" w:hAnsi="Arial" w:cs="Arial"/>
          <w:sz w:val="26"/>
          <w:szCs w:val="26"/>
        </w:rPr>
        <w:t xml:space="preserve"> </w:t>
      </w:r>
      <w:r w:rsidR="0080653B">
        <w:rPr>
          <w:rFonts w:ascii="Arial" w:hAnsi="Arial" w:cs="Arial"/>
          <w:bCs/>
          <w:iCs/>
          <w:sz w:val="26"/>
          <w:szCs w:val="26"/>
        </w:rPr>
        <w:t>vigente hasta el  veinte de octubre de  dos mil diecisiete</w:t>
      </w:r>
      <w:r w:rsidR="0080653B">
        <w:rPr>
          <w:rFonts w:ascii="Arial" w:hAnsi="Arial" w:cs="Arial"/>
          <w:sz w:val="26"/>
          <w:szCs w:val="26"/>
        </w:rPr>
        <w:t xml:space="preserve">, </w:t>
      </w:r>
      <w:r>
        <w:rPr>
          <w:rFonts w:ascii="Arial" w:hAnsi="Arial" w:cs="Arial"/>
          <w:sz w:val="26"/>
          <w:szCs w:val="26"/>
        </w:rPr>
        <w:t>se:</w:t>
      </w:r>
    </w:p>
    <w:p w:rsidR="0058562B" w:rsidRDefault="0058562B" w:rsidP="0058562B">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58562B" w:rsidRDefault="0058562B" w:rsidP="0058562B">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w:t>
      </w:r>
      <w:r>
        <w:rPr>
          <w:rFonts w:ascii="Arial" w:hAnsi="Arial" w:cs="Arial"/>
          <w:sz w:val="26"/>
          <w:szCs w:val="26"/>
          <w:lang w:val="es-MX"/>
        </w:rPr>
        <w:lastRenderedPageBreak/>
        <w:t>revisión interpuesto, por las razones expuestas en el c</w:t>
      </w:r>
      <w:r w:rsidR="0076318E">
        <w:rPr>
          <w:rFonts w:ascii="Arial" w:hAnsi="Arial" w:cs="Arial"/>
          <w:sz w:val="26"/>
          <w:szCs w:val="26"/>
          <w:lang w:val="es-MX"/>
        </w:rPr>
        <w:t xml:space="preserve">onsiderando que antecede. </w:t>
      </w:r>
    </w:p>
    <w:p w:rsidR="008138FC" w:rsidRDefault="002E5366" w:rsidP="009C15F4">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D66710">
        <w:rPr>
          <w:rFonts w:ascii="Arial" w:hAnsi="Arial" w:cs="Arial"/>
          <w:sz w:val="26"/>
          <w:szCs w:val="26"/>
        </w:rPr>
        <w:t xml:space="preserve">Primera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cuaderno</w:t>
      </w:r>
      <w:r w:rsidR="0076318E">
        <w:rPr>
          <w:rFonts w:ascii="Arial" w:hAnsi="Arial" w:cs="Arial"/>
          <w:sz w:val="26"/>
          <w:szCs w:val="26"/>
        </w:rPr>
        <w:t xml:space="preserve"> de revisión como concluido.</w:t>
      </w:r>
    </w:p>
    <w:p w:rsidR="00BD777C" w:rsidRDefault="00BD777C" w:rsidP="00BD777C">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Ausentes Magistrada María Elena Villa de Jarquín y Magistrado Manuel Velasco Alcántara. </w:t>
      </w: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ADRIÁN QUIROGA AVENDAÑO.</w:t>
      </w:r>
    </w:p>
    <w:p w:rsidR="00BD777C" w:rsidRDefault="00BD777C" w:rsidP="00BD777C">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PRESIDENTE</w:t>
      </w:r>
    </w:p>
    <w:p w:rsidR="00BD777C" w:rsidRDefault="00BD777C" w:rsidP="00BD777C">
      <w:pPr>
        <w:spacing w:line="360" w:lineRule="auto"/>
        <w:jc w:val="center"/>
        <w:rPr>
          <w:rFonts w:ascii="Arial" w:eastAsia="Calibri" w:hAnsi="Arial" w:cs="Arial"/>
          <w:sz w:val="26"/>
          <w:szCs w:val="26"/>
          <w:lang w:val="es-MX" w:eastAsia="es-MX"/>
        </w:rPr>
      </w:pPr>
    </w:p>
    <w:p w:rsidR="00BD777C" w:rsidRDefault="00BD777C" w:rsidP="00BD777C">
      <w:pPr>
        <w:spacing w:line="360" w:lineRule="auto"/>
        <w:jc w:val="center"/>
        <w:rPr>
          <w:rFonts w:ascii="Arial" w:eastAsia="Calibri" w:hAnsi="Arial" w:cs="Arial"/>
          <w:sz w:val="26"/>
          <w:szCs w:val="26"/>
          <w:lang w:val="es-MX" w:eastAsia="es-MX"/>
        </w:rPr>
      </w:pPr>
    </w:p>
    <w:p w:rsidR="00BD777C" w:rsidRDefault="00BD777C" w:rsidP="00BD777C">
      <w:pPr>
        <w:spacing w:line="360" w:lineRule="auto"/>
        <w:jc w:val="center"/>
        <w:rPr>
          <w:rFonts w:ascii="Arial" w:eastAsia="Calibri" w:hAnsi="Arial" w:cs="Arial"/>
          <w:sz w:val="26"/>
          <w:szCs w:val="26"/>
          <w:lang w:val="es-MX" w:eastAsia="es-MX"/>
        </w:rPr>
      </w:pPr>
    </w:p>
    <w:p w:rsidR="00BD777C" w:rsidRDefault="00BD777C" w:rsidP="00BD777C">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HUGO VILLEGAS AQUINO.</w:t>
      </w:r>
    </w:p>
    <w:p w:rsidR="00BD777C" w:rsidRDefault="00396845" w:rsidP="00BD777C">
      <w:pPr>
        <w:spacing w:line="360" w:lineRule="auto"/>
        <w:jc w:val="center"/>
        <w:rPr>
          <w:rFonts w:ascii="Arial" w:eastAsia="Calibri"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01F4466" wp14:editId="3A8FD82B">
                <wp:simplePos x="0" y="0"/>
                <wp:positionH relativeFrom="column">
                  <wp:posOffset>5485765</wp:posOffset>
                </wp:positionH>
                <wp:positionV relativeFrom="paragraph">
                  <wp:posOffset>229870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96845" w:rsidRDefault="00396845" w:rsidP="0039684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1.95pt;margin-top:18.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IyJw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">
                <v:textbox>
                  <w:txbxContent>
                    <w:p w:rsidR="00396845" w:rsidRDefault="00396845" w:rsidP="0039684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BD777C" w:rsidRDefault="00BD777C" w:rsidP="00BD777C">
      <w:pPr>
        <w:spacing w:line="360" w:lineRule="auto"/>
        <w:jc w:val="center"/>
        <w:rPr>
          <w:rFonts w:ascii="Arial" w:eastAsia="Calibri" w:hAnsi="Arial" w:cs="Arial"/>
          <w:sz w:val="26"/>
          <w:szCs w:val="26"/>
          <w:lang w:val="es-MX" w:eastAsia="es-MX"/>
        </w:rPr>
      </w:pPr>
    </w:p>
    <w:p w:rsidR="00BD777C" w:rsidRDefault="00BD777C" w:rsidP="00BD777C">
      <w:pPr>
        <w:spacing w:line="360" w:lineRule="auto"/>
        <w:jc w:val="center"/>
        <w:rPr>
          <w:rFonts w:ascii="Arial" w:eastAsia="Calibri" w:hAnsi="Arial" w:cs="Arial"/>
          <w:sz w:val="26"/>
          <w:szCs w:val="26"/>
          <w:lang w:val="es-MX" w:eastAsia="es-MX"/>
        </w:rPr>
      </w:pPr>
    </w:p>
    <w:p w:rsidR="00BD777C" w:rsidRDefault="00BD777C" w:rsidP="00BD777C">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ENRIQUE PACHECO MARTÍNEZ.</w:t>
      </w: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p>
    <w:p w:rsidR="00BD777C" w:rsidRDefault="00BD777C" w:rsidP="00BD777C">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LICENCIADA SANDRA PÉREZ CRUZ.</w:t>
      </w:r>
    </w:p>
    <w:p w:rsidR="00BD777C" w:rsidRDefault="00BD777C" w:rsidP="00BD777C">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SECRETARIA GENERAL DE ACUERDOS.</w:t>
      </w:r>
    </w:p>
    <w:p w:rsidR="00D66710" w:rsidRDefault="00D66710" w:rsidP="00BD777C">
      <w:pPr>
        <w:spacing w:before="240" w:line="360" w:lineRule="auto"/>
        <w:ind w:firstLine="708"/>
        <w:jc w:val="both"/>
        <w:rPr>
          <w:sz w:val="26"/>
          <w:szCs w:val="26"/>
        </w:rPr>
      </w:pPr>
    </w:p>
    <w:sectPr w:rsidR="00D66710" w:rsidSect="00672661">
      <w:headerReference w:type="even" r:id="rId9"/>
      <w:headerReference w:type="default" r:id="rId10"/>
      <w:pgSz w:w="12240" w:h="20160" w:code="5"/>
      <w:pgMar w:top="130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23E" w:rsidRDefault="0025323E">
      <w:pPr>
        <w:spacing w:after="0" w:line="240" w:lineRule="auto"/>
      </w:pPr>
      <w:r>
        <w:separator/>
      </w:r>
    </w:p>
  </w:endnote>
  <w:endnote w:type="continuationSeparator" w:id="0">
    <w:p w:rsidR="0025323E" w:rsidRDefault="0025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23E" w:rsidRDefault="0025323E">
      <w:pPr>
        <w:spacing w:after="0" w:line="240" w:lineRule="auto"/>
      </w:pPr>
      <w:r>
        <w:separator/>
      </w:r>
    </w:p>
  </w:footnote>
  <w:footnote w:type="continuationSeparator" w:id="0">
    <w:p w:rsidR="0025323E" w:rsidRDefault="00253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411506"/>
      <w:docPartObj>
        <w:docPartGallery w:val="Page Numbers (Top of Page)"/>
        <w:docPartUnique/>
      </w:docPartObj>
    </w:sdtPr>
    <w:sdtEndPr/>
    <w:sdtContent>
      <w:p w:rsidR="00382B68" w:rsidRDefault="00382B68" w:rsidP="00672661">
        <w:pPr>
          <w:pStyle w:val="Encabezado"/>
          <w:jc w:val="center"/>
        </w:pPr>
        <w:r>
          <w:fldChar w:fldCharType="begin"/>
        </w:r>
        <w:r>
          <w:instrText>PAGE   \* MERGEFORMAT</w:instrText>
        </w:r>
        <w:r>
          <w:fldChar w:fldCharType="separate"/>
        </w:r>
        <w:r w:rsidR="00396845">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5478694"/>
      <w:docPartObj>
        <w:docPartGallery w:val="Page Numbers (Top of Page)"/>
        <w:docPartUnique/>
      </w:docPartObj>
    </w:sdtPr>
    <w:sdtEndPr/>
    <w:sdtContent>
      <w:p w:rsidR="005337E4" w:rsidRDefault="00382B68" w:rsidP="005337E4">
        <w:pPr>
          <w:pStyle w:val="Encabezado"/>
          <w:jc w:val="center"/>
          <w:rPr>
            <w:noProof/>
          </w:rPr>
        </w:pPr>
        <w:r>
          <w:fldChar w:fldCharType="begin"/>
        </w:r>
        <w:r>
          <w:instrText xml:space="preserve"> PAGE   \* MERGEFORMAT </w:instrText>
        </w:r>
        <w:r>
          <w:fldChar w:fldCharType="separate"/>
        </w:r>
        <w:r w:rsidR="00396845">
          <w:rPr>
            <w:noProof/>
          </w:rPr>
          <w:t>3</w:t>
        </w:r>
        <w:r>
          <w:rPr>
            <w:noProof/>
          </w:rPr>
          <w:fldChar w:fldCharType="end"/>
        </w:r>
      </w:p>
    </w:sdtContent>
  </w:sdt>
  <w:p w:rsidR="00382B68" w:rsidRDefault="00396845" w:rsidP="005337E4">
    <w:pPr>
      <w:pStyle w:val="Encabezado"/>
      <w:jc w:val="center"/>
    </w:pPr>
    <w:r>
      <w:rPr>
        <w:noProof/>
        <w:lang w:val="es-MX" w:eastAsia="es-MX"/>
      </w:rPr>
      <mc:AlternateContent>
        <mc:Choice Requires="wps">
          <w:drawing>
            <wp:anchor distT="0" distB="0" distL="114300" distR="114300" simplePos="0" relativeHeight="251663360" behindDoc="0" locked="0" layoutInCell="1" allowOverlap="1" wp14:anchorId="6132574A" wp14:editId="634B9F93">
              <wp:simplePos x="0" y="0"/>
              <wp:positionH relativeFrom="column">
                <wp:posOffset>-1537970</wp:posOffset>
              </wp:positionH>
              <wp:positionV relativeFrom="paragraph">
                <wp:posOffset>4428490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96845" w:rsidRDefault="00396845" w:rsidP="0039684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8" type="#_x0000_t202" style="position:absolute;left:0;text-align:left;margin-left:-121.1pt;margin-top:348.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">
              <v:textbox>
                <w:txbxContent>
                  <w:p w:rsidR="00396845" w:rsidRDefault="00396845" w:rsidP="00396845">
                    <w:pPr>
                      <w:rPr>
                        <w:sz w:val="16"/>
                        <w:szCs w:val="16"/>
                      </w:rPr>
                    </w:pPr>
                    <w:r>
                      <w:rPr>
                        <w:sz w:val="16"/>
                        <w:szCs w:val="16"/>
                      </w:rPr>
                      <w:t>Datos personales protegidos por el Art. 116 de la LGTAIP y el Art. 56 de la LTAIPEO</w:t>
                    </w:r>
                  </w:p>
                </w:txbxContent>
              </v:textbox>
            </v:shape>
          </w:pict>
        </mc:Fallback>
      </mc:AlternateContent>
    </w:r>
    <w:r w:rsidR="00B574AA">
      <w:rPr>
        <w:noProof/>
        <w:lang w:val="es-MX" w:eastAsia="es-MX"/>
      </w:rPr>
      <w:drawing>
        <wp:anchor distT="0" distB="0" distL="114300" distR="114300" simplePos="0" relativeHeight="251659264" behindDoc="1" locked="0" layoutInCell="1" allowOverlap="1" wp14:anchorId="6735C79B" wp14:editId="15377328">
          <wp:simplePos x="0" y="0"/>
          <wp:positionH relativeFrom="margin">
            <wp:align>right</wp:align>
          </wp:positionH>
          <wp:positionV relativeFrom="paragraph">
            <wp:posOffset>3733956</wp:posOffset>
          </wp:positionV>
          <wp:extent cx="5248894" cy="3266576"/>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5DC8"/>
    <w:rsid w:val="00026C11"/>
    <w:rsid w:val="000330FB"/>
    <w:rsid w:val="0003393F"/>
    <w:rsid w:val="00041E1D"/>
    <w:rsid w:val="00046308"/>
    <w:rsid w:val="00047E1C"/>
    <w:rsid w:val="000523D2"/>
    <w:rsid w:val="00056CF4"/>
    <w:rsid w:val="000616B5"/>
    <w:rsid w:val="00066E02"/>
    <w:rsid w:val="00070740"/>
    <w:rsid w:val="00070777"/>
    <w:rsid w:val="000715B6"/>
    <w:rsid w:val="000737BF"/>
    <w:rsid w:val="000741B4"/>
    <w:rsid w:val="0007477D"/>
    <w:rsid w:val="00075D16"/>
    <w:rsid w:val="00076188"/>
    <w:rsid w:val="00076CEA"/>
    <w:rsid w:val="00084476"/>
    <w:rsid w:val="00085132"/>
    <w:rsid w:val="000901E8"/>
    <w:rsid w:val="0009580F"/>
    <w:rsid w:val="000A6CB9"/>
    <w:rsid w:val="000B1A06"/>
    <w:rsid w:val="000B2341"/>
    <w:rsid w:val="000B26D9"/>
    <w:rsid w:val="000B3B3B"/>
    <w:rsid w:val="000C268C"/>
    <w:rsid w:val="000C4541"/>
    <w:rsid w:val="000D576D"/>
    <w:rsid w:val="000E3C6E"/>
    <w:rsid w:val="000F05CA"/>
    <w:rsid w:val="000F54B0"/>
    <w:rsid w:val="000F62C3"/>
    <w:rsid w:val="0010169A"/>
    <w:rsid w:val="00102381"/>
    <w:rsid w:val="0010644A"/>
    <w:rsid w:val="00111BFC"/>
    <w:rsid w:val="00111D26"/>
    <w:rsid w:val="00114AC5"/>
    <w:rsid w:val="00116579"/>
    <w:rsid w:val="00122F5E"/>
    <w:rsid w:val="00123F0C"/>
    <w:rsid w:val="00124515"/>
    <w:rsid w:val="00125286"/>
    <w:rsid w:val="00126F80"/>
    <w:rsid w:val="00130500"/>
    <w:rsid w:val="0013099F"/>
    <w:rsid w:val="00131CDF"/>
    <w:rsid w:val="00136897"/>
    <w:rsid w:val="00143189"/>
    <w:rsid w:val="001441D3"/>
    <w:rsid w:val="0014588F"/>
    <w:rsid w:val="00146509"/>
    <w:rsid w:val="00146DD7"/>
    <w:rsid w:val="0015351E"/>
    <w:rsid w:val="00161A5E"/>
    <w:rsid w:val="00162B27"/>
    <w:rsid w:val="00166D35"/>
    <w:rsid w:val="00172205"/>
    <w:rsid w:val="00174C28"/>
    <w:rsid w:val="00175708"/>
    <w:rsid w:val="00175BD1"/>
    <w:rsid w:val="001761CB"/>
    <w:rsid w:val="00185043"/>
    <w:rsid w:val="00192287"/>
    <w:rsid w:val="001A3755"/>
    <w:rsid w:val="001B4A01"/>
    <w:rsid w:val="001D2CD1"/>
    <w:rsid w:val="001D3B81"/>
    <w:rsid w:val="001D694C"/>
    <w:rsid w:val="001E3B11"/>
    <w:rsid w:val="001E7B44"/>
    <w:rsid w:val="001F106F"/>
    <w:rsid w:val="001F72DF"/>
    <w:rsid w:val="0020247E"/>
    <w:rsid w:val="00203FD3"/>
    <w:rsid w:val="00206222"/>
    <w:rsid w:val="00206B99"/>
    <w:rsid w:val="002116FC"/>
    <w:rsid w:val="00214B96"/>
    <w:rsid w:val="00216595"/>
    <w:rsid w:val="0022161C"/>
    <w:rsid w:val="00223F75"/>
    <w:rsid w:val="00224AC5"/>
    <w:rsid w:val="00231898"/>
    <w:rsid w:val="00243D4D"/>
    <w:rsid w:val="0024497C"/>
    <w:rsid w:val="00246915"/>
    <w:rsid w:val="00247875"/>
    <w:rsid w:val="00247D11"/>
    <w:rsid w:val="0025323E"/>
    <w:rsid w:val="00257891"/>
    <w:rsid w:val="00262666"/>
    <w:rsid w:val="00263720"/>
    <w:rsid w:val="00263BE9"/>
    <w:rsid w:val="002645BF"/>
    <w:rsid w:val="002710E4"/>
    <w:rsid w:val="00271A05"/>
    <w:rsid w:val="00273171"/>
    <w:rsid w:val="002800A8"/>
    <w:rsid w:val="002805AC"/>
    <w:rsid w:val="00282568"/>
    <w:rsid w:val="00283B3F"/>
    <w:rsid w:val="002843BE"/>
    <w:rsid w:val="002844AF"/>
    <w:rsid w:val="00291333"/>
    <w:rsid w:val="00291994"/>
    <w:rsid w:val="00294A09"/>
    <w:rsid w:val="00294D50"/>
    <w:rsid w:val="00296748"/>
    <w:rsid w:val="002A0784"/>
    <w:rsid w:val="002A2985"/>
    <w:rsid w:val="002A4088"/>
    <w:rsid w:val="002A6D8E"/>
    <w:rsid w:val="002A6EF0"/>
    <w:rsid w:val="002B0771"/>
    <w:rsid w:val="002B5C82"/>
    <w:rsid w:val="002B79C4"/>
    <w:rsid w:val="002D11DC"/>
    <w:rsid w:val="002D1979"/>
    <w:rsid w:val="002E0354"/>
    <w:rsid w:val="002E5366"/>
    <w:rsid w:val="002F19AF"/>
    <w:rsid w:val="002F4F72"/>
    <w:rsid w:val="002F7173"/>
    <w:rsid w:val="002F7484"/>
    <w:rsid w:val="00300B3B"/>
    <w:rsid w:val="00304999"/>
    <w:rsid w:val="00307E06"/>
    <w:rsid w:val="003114CC"/>
    <w:rsid w:val="00312470"/>
    <w:rsid w:val="00314670"/>
    <w:rsid w:val="00321CC2"/>
    <w:rsid w:val="00323C11"/>
    <w:rsid w:val="00324E82"/>
    <w:rsid w:val="003253CA"/>
    <w:rsid w:val="00331836"/>
    <w:rsid w:val="003350EA"/>
    <w:rsid w:val="00337583"/>
    <w:rsid w:val="0034097E"/>
    <w:rsid w:val="0034180B"/>
    <w:rsid w:val="003422AB"/>
    <w:rsid w:val="00342CE5"/>
    <w:rsid w:val="0034697B"/>
    <w:rsid w:val="00355E72"/>
    <w:rsid w:val="003633B9"/>
    <w:rsid w:val="003646B9"/>
    <w:rsid w:val="003708D3"/>
    <w:rsid w:val="00376CBF"/>
    <w:rsid w:val="00381DC3"/>
    <w:rsid w:val="00382B68"/>
    <w:rsid w:val="00386D9A"/>
    <w:rsid w:val="00396845"/>
    <w:rsid w:val="003A28FC"/>
    <w:rsid w:val="003A6AF3"/>
    <w:rsid w:val="003B373B"/>
    <w:rsid w:val="003B4BAF"/>
    <w:rsid w:val="003B6C7E"/>
    <w:rsid w:val="003B70F8"/>
    <w:rsid w:val="003C2105"/>
    <w:rsid w:val="003D3DE7"/>
    <w:rsid w:val="003D43B8"/>
    <w:rsid w:val="003E0F2A"/>
    <w:rsid w:val="003E7801"/>
    <w:rsid w:val="00411707"/>
    <w:rsid w:val="00411871"/>
    <w:rsid w:val="00411AEB"/>
    <w:rsid w:val="0041246D"/>
    <w:rsid w:val="00421F59"/>
    <w:rsid w:val="004335FB"/>
    <w:rsid w:val="0043753E"/>
    <w:rsid w:val="004410D3"/>
    <w:rsid w:val="00444A44"/>
    <w:rsid w:val="00465C92"/>
    <w:rsid w:val="004713AE"/>
    <w:rsid w:val="004714F7"/>
    <w:rsid w:val="00486A51"/>
    <w:rsid w:val="004961AD"/>
    <w:rsid w:val="00496E28"/>
    <w:rsid w:val="004A16F8"/>
    <w:rsid w:val="004A2326"/>
    <w:rsid w:val="004A319F"/>
    <w:rsid w:val="004A3507"/>
    <w:rsid w:val="004B748E"/>
    <w:rsid w:val="004C015A"/>
    <w:rsid w:val="004C2D18"/>
    <w:rsid w:val="004D0AB8"/>
    <w:rsid w:val="004D3ADD"/>
    <w:rsid w:val="004D530E"/>
    <w:rsid w:val="004D5713"/>
    <w:rsid w:val="004D5934"/>
    <w:rsid w:val="004F5821"/>
    <w:rsid w:val="004F674E"/>
    <w:rsid w:val="00510956"/>
    <w:rsid w:val="005115C3"/>
    <w:rsid w:val="0051284C"/>
    <w:rsid w:val="00513C64"/>
    <w:rsid w:val="00514973"/>
    <w:rsid w:val="00514B2A"/>
    <w:rsid w:val="005209EE"/>
    <w:rsid w:val="0052449F"/>
    <w:rsid w:val="00526DC4"/>
    <w:rsid w:val="005300DF"/>
    <w:rsid w:val="00531B2A"/>
    <w:rsid w:val="005337E4"/>
    <w:rsid w:val="0053715D"/>
    <w:rsid w:val="00541B18"/>
    <w:rsid w:val="00544CC9"/>
    <w:rsid w:val="00553578"/>
    <w:rsid w:val="005540FC"/>
    <w:rsid w:val="00557727"/>
    <w:rsid w:val="005609AA"/>
    <w:rsid w:val="00563B9C"/>
    <w:rsid w:val="005707BD"/>
    <w:rsid w:val="00570D1A"/>
    <w:rsid w:val="005720EB"/>
    <w:rsid w:val="005817AB"/>
    <w:rsid w:val="0058562B"/>
    <w:rsid w:val="00591091"/>
    <w:rsid w:val="00593333"/>
    <w:rsid w:val="0059594D"/>
    <w:rsid w:val="005A118F"/>
    <w:rsid w:val="005A4256"/>
    <w:rsid w:val="005A4480"/>
    <w:rsid w:val="005A493F"/>
    <w:rsid w:val="005A5A68"/>
    <w:rsid w:val="005B2365"/>
    <w:rsid w:val="005B666D"/>
    <w:rsid w:val="005D1708"/>
    <w:rsid w:val="005D4677"/>
    <w:rsid w:val="005D4FEA"/>
    <w:rsid w:val="005D65FC"/>
    <w:rsid w:val="005E2DCF"/>
    <w:rsid w:val="005E40A8"/>
    <w:rsid w:val="005E557E"/>
    <w:rsid w:val="005F2B81"/>
    <w:rsid w:val="005F35D0"/>
    <w:rsid w:val="006012BD"/>
    <w:rsid w:val="00602086"/>
    <w:rsid w:val="00602F67"/>
    <w:rsid w:val="006031E8"/>
    <w:rsid w:val="00607309"/>
    <w:rsid w:val="00607F3D"/>
    <w:rsid w:val="00610C46"/>
    <w:rsid w:val="00616204"/>
    <w:rsid w:val="00621CC7"/>
    <w:rsid w:val="00630C62"/>
    <w:rsid w:val="00633FA0"/>
    <w:rsid w:val="0063546E"/>
    <w:rsid w:val="00640E30"/>
    <w:rsid w:val="006418C8"/>
    <w:rsid w:val="006427D9"/>
    <w:rsid w:val="00643498"/>
    <w:rsid w:val="00645E2A"/>
    <w:rsid w:val="006475E4"/>
    <w:rsid w:val="00655BA3"/>
    <w:rsid w:val="00660AE6"/>
    <w:rsid w:val="00663AB9"/>
    <w:rsid w:val="00665723"/>
    <w:rsid w:val="00672661"/>
    <w:rsid w:val="00675408"/>
    <w:rsid w:val="0067698D"/>
    <w:rsid w:val="00676D68"/>
    <w:rsid w:val="0068325D"/>
    <w:rsid w:val="00692778"/>
    <w:rsid w:val="00696616"/>
    <w:rsid w:val="00696F11"/>
    <w:rsid w:val="006A7ADC"/>
    <w:rsid w:val="006B0B08"/>
    <w:rsid w:val="006B10A8"/>
    <w:rsid w:val="006B4FD6"/>
    <w:rsid w:val="006C2F23"/>
    <w:rsid w:val="006D6628"/>
    <w:rsid w:val="006E0E61"/>
    <w:rsid w:val="006E6E6B"/>
    <w:rsid w:val="006F2412"/>
    <w:rsid w:val="006F2FA7"/>
    <w:rsid w:val="00700013"/>
    <w:rsid w:val="00702862"/>
    <w:rsid w:val="00703D83"/>
    <w:rsid w:val="00707245"/>
    <w:rsid w:val="00720681"/>
    <w:rsid w:val="0072215B"/>
    <w:rsid w:val="00723EDE"/>
    <w:rsid w:val="00725D0D"/>
    <w:rsid w:val="007273A5"/>
    <w:rsid w:val="00727C09"/>
    <w:rsid w:val="00747DC2"/>
    <w:rsid w:val="007525A4"/>
    <w:rsid w:val="007561B2"/>
    <w:rsid w:val="00762C4B"/>
    <w:rsid w:val="0076318E"/>
    <w:rsid w:val="00766389"/>
    <w:rsid w:val="007758EE"/>
    <w:rsid w:val="007806D4"/>
    <w:rsid w:val="00781C7B"/>
    <w:rsid w:val="00782019"/>
    <w:rsid w:val="00792E46"/>
    <w:rsid w:val="007A0DD5"/>
    <w:rsid w:val="007A53A7"/>
    <w:rsid w:val="007B40E3"/>
    <w:rsid w:val="007B4DA5"/>
    <w:rsid w:val="007B57A7"/>
    <w:rsid w:val="007B6070"/>
    <w:rsid w:val="007C065F"/>
    <w:rsid w:val="007C19D3"/>
    <w:rsid w:val="007C4D7C"/>
    <w:rsid w:val="007D0CBE"/>
    <w:rsid w:val="007D4645"/>
    <w:rsid w:val="007D535F"/>
    <w:rsid w:val="007D5B71"/>
    <w:rsid w:val="007D77FD"/>
    <w:rsid w:val="007E2547"/>
    <w:rsid w:val="007E2864"/>
    <w:rsid w:val="007E32FC"/>
    <w:rsid w:val="007E6FD4"/>
    <w:rsid w:val="007F7F91"/>
    <w:rsid w:val="00801F35"/>
    <w:rsid w:val="0080653B"/>
    <w:rsid w:val="008138FC"/>
    <w:rsid w:val="008228F7"/>
    <w:rsid w:val="00830CE8"/>
    <w:rsid w:val="00831B55"/>
    <w:rsid w:val="00834EEF"/>
    <w:rsid w:val="0084114B"/>
    <w:rsid w:val="00846554"/>
    <w:rsid w:val="00852732"/>
    <w:rsid w:val="00864F72"/>
    <w:rsid w:val="00866994"/>
    <w:rsid w:val="00866BBE"/>
    <w:rsid w:val="00867705"/>
    <w:rsid w:val="00873D60"/>
    <w:rsid w:val="0087432D"/>
    <w:rsid w:val="00875C51"/>
    <w:rsid w:val="008813B2"/>
    <w:rsid w:val="00883E96"/>
    <w:rsid w:val="00884154"/>
    <w:rsid w:val="008946EA"/>
    <w:rsid w:val="00894D4A"/>
    <w:rsid w:val="008B1D4F"/>
    <w:rsid w:val="008B4EBC"/>
    <w:rsid w:val="008C508D"/>
    <w:rsid w:val="008C7B57"/>
    <w:rsid w:val="008D1236"/>
    <w:rsid w:val="008D3F16"/>
    <w:rsid w:val="008E53C7"/>
    <w:rsid w:val="008F52F4"/>
    <w:rsid w:val="00903F1B"/>
    <w:rsid w:val="0091170B"/>
    <w:rsid w:val="009133A9"/>
    <w:rsid w:val="009231FE"/>
    <w:rsid w:val="00926FCD"/>
    <w:rsid w:val="00927607"/>
    <w:rsid w:val="0093150C"/>
    <w:rsid w:val="009323EE"/>
    <w:rsid w:val="00934D8D"/>
    <w:rsid w:val="00947785"/>
    <w:rsid w:val="00960AEC"/>
    <w:rsid w:val="00964A87"/>
    <w:rsid w:val="00970C5E"/>
    <w:rsid w:val="00971C0C"/>
    <w:rsid w:val="00973D15"/>
    <w:rsid w:val="00974204"/>
    <w:rsid w:val="0097768E"/>
    <w:rsid w:val="0099421E"/>
    <w:rsid w:val="009A159B"/>
    <w:rsid w:val="009A33BE"/>
    <w:rsid w:val="009B1EAF"/>
    <w:rsid w:val="009B38C8"/>
    <w:rsid w:val="009C15F4"/>
    <w:rsid w:val="009C1C47"/>
    <w:rsid w:val="009C6F63"/>
    <w:rsid w:val="009D7058"/>
    <w:rsid w:val="009E0336"/>
    <w:rsid w:val="009E10EC"/>
    <w:rsid w:val="009E2A94"/>
    <w:rsid w:val="009E558C"/>
    <w:rsid w:val="009F7D7F"/>
    <w:rsid w:val="00A022D9"/>
    <w:rsid w:val="00A0357E"/>
    <w:rsid w:val="00A17A06"/>
    <w:rsid w:val="00A20F43"/>
    <w:rsid w:val="00A21B13"/>
    <w:rsid w:val="00A23F14"/>
    <w:rsid w:val="00A27138"/>
    <w:rsid w:val="00A325F0"/>
    <w:rsid w:val="00A3359F"/>
    <w:rsid w:val="00A36501"/>
    <w:rsid w:val="00A3690C"/>
    <w:rsid w:val="00A4105D"/>
    <w:rsid w:val="00A44571"/>
    <w:rsid w:val="00A44623"/>
    <w:rsid w:val="00A4628E"/>
    <w:rsid w:val="00A478E9"/>
    <w:rsid w:val="00A61673"/>
    <w:rsid w:val="00A638E6"/>
    <w:rsid w:val="00A64CF4"/>
    <w:rsid w:val="00A72E07"/>
    <w:rsid w:val="00A8007D"/>
    <w:rsid w:val="00A83D36"/>
    <w:rsid w:val="00A87174"/>
    <w:rsid w:val="00A90E6E"/>
    <w:rsid w:val="00A91148"/>
    <w:rsid w:val="00A94E2C"/>
    <w:rsid w:val="00AA7F6D"/>
    <w:rsid w:val="00AB00F1"/>
    <w:rsid w:val="00AB4EBB"/>
    <w:rsid w:val="00AB628D"/>
    <w:rsid w:val="00AB6EF4"/>
    <w:rsid w:val="00AD2DDF"/>
    <w:rsid w:val="00AD38ED"/>
    <w:rsid w:val="00AD4282"/>
    <w:rsid w:val="00AD77FD"/>
    <w:rsid w:val="00AD7F20"/>
    <w:rsid w:val="00AF16B8"/>
    <w:rsid w:val="00AF7816"/>
    <w:rsid w:val="00B03AB8"/>
    <w:rsid w:val="00B049EC"/>
    <w:rsid w:val="00B04DD6"/>
    <w:rsid w:val="00B10264"/>
    <w:rsid w:val="00B1212B"/>
    <w:rsid w:val="00B15FA7"/>
    <w:rsid w:val="00B217D8"/>
    <w:rsid w:val="00B2587F"/>
    <w:rsid w:val="00B31114"/>
    <w:rsid w:val="00B37C1A"/>
    <w:rsid w:val="00B4154B"/>
    <w:rsid w:val="00B4631B"/>
    <w:rsid w:val="00B47191"/>
    <w:rsid w:val="00B52757"/>
    <w:rsid w:val="00B55C20"/>
    <w:rsid w:val="00B574AA"/>
    <w:rsid w:val="00B6541E"/>
    <w:rsid w:val="00B7058E"/>
    <w:rsid w:val="00B70EC1"/>
    <w:rsid w:val="00B7103E"/>
    <w:rsid w:val="00B72FDD"/>
    <w:rsid w:val="00B76804"/>
    <w:rsid w:val="00B87E94"/>
    <w:rsid w:val="00B90ED9"/>
    <w:rsid w:val="00B91640"/>
    <w:rsid w:val="00B9364E"/>
    <w:rsid w:val="00BA0CFF"/>
    <w:rsid w:val="00BA42E0"/>
    <w:rsid w:val="00BB0E1B"/>
    <w:rsid w:val="00BB2686"/>
    <w:rsid w:val="00BB3A20"/>
    <w:rsid w:val="00BC1172"/>
    <w:rsid w:val="00BD0E39"/>
    <w:rsid w:val="00BD3656"/>
    <w:rsid w:val="00BD6D99"/>
    <w:rsid w:val="00BD777C"/>
    <w:rsid w:val="00BE1BBE"/>
    <w:rsid w:val="00BE4FDC"/>
    <w:rsid w:val="00BF2AD9"/>
    <w:rsid w:val="00C06502"/>
    <w:rsid w:val="00C07ADF"/>
    <w:rsid w:val="00C11E88"/>
    <w:rsid w:val="00C14B07"/>
    <w:rsid w:val="00C21AB4"/>
    <w:rsid w:val="00C22D64"/>
    <w:rsid w:val="00C32393"/>
    <w:rsid w:val="00C32FBE"/>
    <w:rsid w:val="00C360C6"/>
    <w:rsid w:val="00C41357"/>
    <w:rsid w:val="00C4356D"/>
    <w:rsid w:val="00C536AA"/>
    <w:rsid w:val="00C56885"/>
    <w:rsid w:val="00C57680"/>
    <w:rsid w:val="00C57997"/>
    <w:rsid w:val="00C6230B"/>
    <w:rsid w:val="00C80261"/>
    <w:rsid w:val="00C81091"/>
    <w:rsid w:val="00C82BB8"/>
    <w:rsid w:val="00C831C3"/>
    <w:rsid w:val="00C9510A"/>
    <w:rsid w:val="00C962CF"/>
    <w:rsid w:val="00CA701C"/>
    <w:rsid w:val="00CB0B6B"/>
    <w:rsid w:val="00CB50E1"/>
    <w:rsid w:val="00CC610F"/>
    <w:rsid w:val="00CD1491"/>
    <w:rsid w:val="00CD4B0E"/>
    <w:rsid w:val="00CD64DE"/>
    <w:rsid w:val="00CE0E75"/>
    <w:rsid w:val="00CE1321"/>
    <w:rsid w:val="00CE5C32"/>
    <w:rsid w:val="00CF1602"/>
    <w:rsid w:val="00CF197F"/>
    <w:rsid w:val="00CF33D0"/>
    <w:rsid w:val="00CF6971"/>
    <w:rsid w:val="00D00AC1"/>
    <w:rsid w:val="00D00B42"/>
    <w:rsid w:val="00D16547"/>
    <w:rsid w:val="00D20368"/>
    <w:rsid w:val="00D23422"/>
    <w:rsid w:val="00D24260"/>
    <w:rsid w:val="00D3635F"/>
    <w:rsid w:val="00D436E4"/>
    <w:rsid w:val="00D45D98"/>
    <w:rsid w:val="00D5282E"/>
    <w:rsid w:val="00D52F8B"/>
    <w:rsid w:val="00D566F5"/>
    <w:rsid w:val="00D66710"/>
    <w:rsid w:val="00D718E2"/>
    <w:rsid w:val="00D7224E"/>
    <w:rsid w:val="00D72E0C"/>
    <w:rsid w:val="00D7305D"/>
    <w:rsid w:val="00D74012"/>
    <w:rsid w:val="00D74FDC"/>
    <w:rsid w:val="00D80D42"/>
    <w:rsid w:val="00D9154A"/>
    <w:rsid w:val="00D93271"/>
    <w:rsid w:val="00D96319"/>
    <w:rsid w:val="00DA0CA2"/>
    <w:rsid w:val="00DA158D"/>
    <w:rsid w:val="00DA16B7"/>
    <w:rsid w:val="00DA4B87"/>
    <w:rsid w:val="00DB0766"/>
    <w:rsid w:val="00DB0F68"/>
    <w:rsid w:val="00DB4D86"/>
    <w:rsid w:val="00DC5269"/>
    <w:rsid w:val="00DD006E"/>
    <w:rsid w:val="00DD1BAF"/>
    <w:rsid w:val="00DD4E98"/>
    <w:rsid w:val="00DD58B8"/>
    <w:rsid w:val="00DE5048"/>
    <w:rsid w:val="00DF5C73"/>
    <w:rsid w:val="00DF6B72"/>
    <w:rsid w:val="00E0126B"/>
    <w:rsid w:val="00E013E9"/>
    <w:rsid w:val="00E02932"/>
    <w:rsid w:val="00E04931"/>
    <w:rsid w:val="00E12B19"/>
    <w:rsid w:val="00E16654"/>
    <w:rsid w:val="00E168ED"/>
    <w:rsid w:val="00E2021C"/>
    <w:rsid w:val="00E21CDD"/>
    <w:rsid w:val="00E2412D"/>
    <w:rsid w:val="00E33520"/>
    <w:rsid w:val="00E3623E"/>
    <w:rsid w:val="00E37775"/>
    <w:rsid w:val="00E43435"/>
    <w:rsid w:val="00E659F7"/>
    <w:rsid w:val="00E67D3C"/>
    <w:rsid w:val="00E7134F"/>
    <w:rsid w:val="00E7497C"/>
    <w:rsid w:val="00E75BB5"/>
    <w:rsid w:val="00E806C7"/>
    <w:rsid w:val="00E80A78"/>
    <w:rsid w:val="00E817F1"/>
    <w:rsid w:val="00E836C7"/>
    <w:rsid w:val="00E87051"/>
    <w:rsid w:val="00E90E54"/>
    <w:rsid w:val="00E92F27"/>
    <w:rsid w:val="00E94929"/>
    <w:rsid w:val="00EA2C19"/>
    <w:rsid w:val="00EA31F3"/>
    <w:rsid w:val="00EA4F63"/>
    <w:rsid w:val="00EB0DD5"/>
    <w:rsid w:val="00EC45FC"/>
    <w:rsid w:val="00EC4A4E"/>
    <w:rsid w:val="00EC6A8E"/>
    <w:rsid w:val="00EC6BCB"/>
    <w:rsid w:val="00EC7D67"/>
    <w:rsid w:val="00ED073E"/>
    <w:rsid w:val="00ED12AC"/>
    <w:rsid w:val="00ED315C"/>
    <w:rsid w:val="00EF3560"/>
    <w:rsid w:val="00EF3878"/>
    <w:rsid w:val="00F02DE0"/>
    <w:rsid w:val="00F053FC"/>
    <w:rsid w:val="00F079CC"/>
    <w:rsid w:val="00F14D3D"/>
    <w:rsid w:val="00F166F9"/>
    <w:rsid w:val="00F16DE1"/>
    <w:rsid w:val="00F26CE1"/>
    <w:rsid w:val="00F3056C"/>
    <w:rsid w:val="00F30F7B"/>
    <w:rsid w:val="00F313C9"/>
    <w:rsid w:val="00F35DBE"/>
    <w:rsid w:val="00F41164"/>
    <w:rsid w:val="00F4377C"/>
    <w:rsid w:val="00F52C3B"/>
    <w:rsid w:val="00F5408D"/>
    <w:rsid w:val="00F551B0"/>
    <w:rsid w:val="00F575BF"/>
    <w:rsid w:val="00F6398A"/>
    <w:rsid w:val="00F65610"/>
    <w:rsid w:val="00F66A08"/>
    <w:rsid w:val="00F83C99"/>
    <w:rsid w:val="00F84E4D"/>
    <w:rsid w:val="00F85092"/>
    <w:rsid w:val="00F87114"/>
    <w:rsid w:val="00F902CA"/>
    <w:rsid w:val="00F92334"/>
    <w:rsid w:val="00F92DF2"/>
    <w:rsid w:val="00F9578E"/>
    <w:rsid w:val="00FA0211"/>
    <w:rsid w:val="00FA12FB"/>
    <w:rsid w:val="00FA3C84"/>
    <w:rsid w:val="00FC0A65"/>
    <w:rsid w:val="00FC1289"/>
    <w:rsid w:val="00FC1EB5"/>
    <w:rsid w:val="00FC7940"/>
    <w:rsid w:val="00FD0CFA"/>
    <w:rsid w:val="00FD3D56"/>
    <w:rsid w:val="00FD46BA"/>
    <w:rsid w:val="00FD5D4A"/>
    <w:rsid w:val="00FF31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330237">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264266689">
      <w:bodyDiv w:val="1"/>
      <w:marLeft w:val="0"/>
      <w:marRight w:val="0"/>
      <w:marTop w:val="0"/>
      <w:marBottom w:val="0"/>
      <w:divBdr>
        <w:top w:val="none" w:sz="0" w:space="0" w:color="auto"/>
        <w:left w:val="none" w:sz="0" w:space="0" w:color="auto"/>
        <w:bottom w:val="none" w:sz="0" w:space="0" w:color="auto"/>
        <w:right w:val="none" w:sz="0" w:space="0" w:color="auto"/>
      </w:divBdr>
      <w:divsChild>
        <w:div w:id="1097143255">
          <w:marLeft w:val="0"/>
          <w:marRight w:val="0"/>
          <w:marTop w:val="0"/>
          <w:marBottom w:val="0"/>
          <w:divBdr>
            <w:top w:val="none" w:sz="0" w:space="0" w:color="auto"/>
            <w:left w:val="none" w:sz="0" w:space="0" w:color="auto"/>
            <w:bottom w:val="none" w:sz="0" w:space="0" w:color="auto"/>
            <w:right w:val="none" w:sz="0" w:space="0" w:color="auto"/>
          </w:divBdr>
        </w:div>
        <w:div w:id="799961011">
          <w:marLeft w:val="0"/>
          <w:marRight w:val="0"/>
          <w:marTop w:val="0"/>
          <w:marBottom w:val="0"/>
          <w:divBdr>
            <w:top w:val="none" w:sz="0" w:space="0" w:color="auto"/>
            <w:left w:val="none" w:sz="0" w:space="0" w:color="auto"/>
            <w:bottom w:val="none" w:sz="0" w:space="0" w:color="auto"/>
            <w:right w:val="none" w:sz="0" w:space="0" w:color="auto"/>
          </w:divBdr>
        </w:div>
      </w:divsChild>
    </w:div>
    <w:div w:id="189492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7D29E-BB33-4106-9F2C-53ACF5C4A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2579</TotalTime>
  <Pages>4</Pages>
  <Words>1004</Words>
  <Characters>5522</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185</cp:revision>
  <cp:lastPrinted>2018-06-13T17:15:00Z</cp:lastPrinted>
  <dcterms:created xsi:type="dcterms:W3CDTF">2016-03-09T14:06:00Z</dcterms:created>
  <dcterms:modified xsi:type="dcterms:W3CDTF">2018-12-10T17:22:00Z</dcterms:modified>
</cp:coreProperties>
</file>