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right" w:tblpY="-100"/>
        <w:tblW w:w="9003" w:type="dxa"/>
        <w:tblLayout w:type="fixed"/>
        <w:tblCellMar>
          <w:left w:w="70" w:type="dxa"/>
          <w:right w:w="70" w:type="dxa"/>
        </w:tblCellMar>
        <w:tblLook w:val="0000" w:firstRow="0" w:lastRow="0" w:firstColumn="0" w:lastColumn="0" w:noHBand="0" w:noVBand="0"/>
      </w:tblPr>
      <w:tblGrid>
        <w:gridCol w:w="2356"/>
        <w:gridCol w:w="6647"/>
      </w:tblGrid>
      <w:tr w:rsidR="000636A2" w:rsidRPr="009E06D9" w14:paraId="20839847" w14:textId="77777777" w:rsidTr="000636A2">
        <w:tc>
          <w:tcPr>
            <w:tcW w:w="2356" w:type="dxa"/>
          </w:tcPr>
          <w:p w14:paraId="28653319" w14:textId="77777777" w:rsidR="000636A2" w:rsidRPr="00376096" w:rsidRDefault="000636A2" w:rsidP="000636A2">
            <w:pPr>
              <w:spacing w:after="0" w:line="240" w:lineRule="auto"/>
              <w:rPr>
                <w:rFonts w:ascii="Arial" w:hAnsi="Arial" w:cs="Arial"/>
                <w:b/>
                <w:sz w:val="26"/>
                <w:szCs w:val="26"/>
              </w:rPr>
            </w:pPr>
          </w:p>
        </w:tc>
        <w:tc>
          <w:tcPr>
            <w:tcW w:w="6647" w:type="dxa"/>
          </w:tcPr>
          <w:p w14:paraId="4D65FF4A" w14:textId="77777777" w:rsidR="000636A2" w:rsidRPr="00376096" w:rsidRDefault="000636A2" w:rsidP="000636A2">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14:paraId="5CFF9ABA" w14:textId="77777777" w:rsidR="000636A2" w:rsidRPr="009E06D9" w:rsidRDefault="000636A2" w:rsidP="00046F98">
            <w:pPr>
              <w:tabs>
                <w:tab w:val="left" w:pos="3103"/>
              </w:tabs>
              <w:spacing w:after="0"/>
              <w:ind w:left="1255" w:hanging="1119"/>
              <w:jc w:val="both"/>
              <w:rPr>
                <w:rFonts w:ascii="Arial" w:hAnsi="Arial" w:cs="Arial"/>
                <w:b/>
                <w:iCs/>
                <w:caps/>
                <w:sz w:val="26"/>
                <w:szCs w:val="26"/>
              </w:rPr>
            </w:pPr>
            <w:r w:rsidRPr="00376096">
              <w:rPr>
                <w:rFonts w:ascii="Arial" w:hAnsi="Arial" w:cs="Arial"/>
                <w:b/>
                <w:i/>
                <w:iCs/>
                <w:caps/>
                <w:sz w:val="26"/>
                <w:szCs w:val="26"/>
              </w:rPr>
              <w:t xml:space="preserve">               </w:t>
            </w:r>
            <w:r>
              <w:rPr>
                <w:rFonts w:ascii="Arial" w:hAnsi="Arial" w:cs="Arial"/>
                <w:b/>
                <w:i/>
                <w:iCs/>
                <w:caps/>
                <w:sz w:val="26"/>
                <w:szCs w:val="26"/>
              </w:rPr>
              <w:t xml:space="preserve"> </w:t>
            </w:r>
            <w:r w:rsidRPr="009E06D9">
              <w:rPr>
                <w:rFonts w:ascii="Arial" w:hAnsi="Arial" w:cs="Arial"/>
                <w:b/>
                <w:iCs/>
                <w:caps/>
                <w:sz w:val="26"/>
                <w:szCs w:val="26"/>
              </w:rPr>
              <w:t>SALA SUPERIOR DEL TRIBUNAL DE JUSTICIA ADMINISTRATIVA DEL ESTADO DE OAXACA</w:t>
            </w:r>
          </w:p>
          <w:p w14:paraId="54DFB5D3" w14:textId="77777777" w:rsidR="000636A2" w:rsidRPr="009E06D9" w:rsidRDefault="000636A2" w:rsidP="00046F98">
            <w:pPr>
              <w:pStyle w:val="Encabezado"/>
              <w:tabs>
                <w:tab w:val="clear" w:pos="4252"/>
              </w:tabs>
              <w:spacing w:line="276" w:lineRule="auto"/>
              <w:ind w:left="1255" w:right="51"/>
              <w:jc w:val="both"/>
              <w:rPr>
                <w:rFonts w:ascii="Arial" w:hAnsi="Arial" w:cs="Arial"/>
                <w:b/>
                <w:iCs/>
                <w:caps/>
                <w:sz w:val="26"/>
                <w:szCs w:val="26"/>
              </w:rPr>
            </w:pPr>
            <w:r w:rsidRPr="009E06D9">
              <w:rPr>
                <w:rFonts w:ascii="Arial" w:hAnsi="Arial" w:cs="Arial"/>
                <w:b/>
                <w:iCs/>
                <w:caps/>
                <w:sz w:val="26"/>
                <w:szCs w:val="26"/>
              </w:rPr>
              <w:t xml:space="preserve">               </w:t>
            </w:r>
          </w:p>
          <w:p w14:paraId="254F3AD8" w14:textId="2D4C25AF" w:rsidR="000636A2" w:rsidRPr="009E06D9" w:rsidRDefault="000636A2" w:rsidP="00046F98">
            <w:pPr>
              <w:pStyle w:val="Encabezado"/>
              <w:tabs>
                <w:tab w:val="clear" w:pos="4252"/>
              </w:tabs>
              <w:spacing w:line="276" w:lineRule="auto"/>
              <w:ind w:left="1255" w:right="51"/>
              <w:jc w:val="both"/>
              <w:rPr>
                <w:rFonts w:ascii="Arial" w:hAnsi="Arial" w:cs="Arial"/>
                <w:b/>
                <w:iCs/>
                <w:caps/>
                <w:sz w:val="26"/>
                <w:szCs w:val="26"/>
              </w:rPr>
            </w:pPr>
            <w:r w:rsidRPr="009E06D9">
              <w:rPr>
                <w:rFonts w:ascii="Arial" w:hAnsi="Arial" w:cs="Arial"/>
                <w:b/>
                <w:iCs/>
                <w:caps/>
                <w:sz w:val="26"/>
                <w:szCs w:val="26"/>
              </w:rPr>
              <w:t>RECURSO DE REVISIÓN: 0380/2021</w:t>
            </w:r>
          </w:p>
          <w:p w14:paraId="6B91261D" w14:textId="77777777" w:rsidR="000636A2" w:rsidRPr="009E06D9" w:rsidRDefault="000636A2" w:rsidP="00046F98">
            <w:pPr>
              <w:pStyle w:val="Encabezado"/>
              <w:tabs>
                <w:tab w:val="clear" w:pos="4252"/>
              </w:tabs>
              <w:spacing w:line="276" w:lineRule="auto"/>
              <w:ind w:left="1255" w:right="51"/>
              <w:jc w:val="both"/>
              <w:rPr>
                <w:rFonts w:ascii="Arial" w:hAnsi="Arial" w:cs="Arial"/>
                <w:b/>
                <w:iCs/>
                <w:caps/>
                <w:sz w:val="26"/>
                <w:szCs w:val="26"/>
              </w:rPr>
            </w:pPr>
          </w:p>
          <w:p w14:paraId="7BDB6EC8" w14:textId="311A2284" w:rsidR="000636A2" w:rsidRPr="009E06D9" w:rsidRDefault="000636A2" w:rsidP="00046F98">
            <w:pPr>
              <w:pStyle w:val="Encabezado"/>
              <w:tabs>
                <w:tab w:val="clear" w:pos="4252"/>
              </w:tabs>
              <w:spacing w:line="276" w:lineRule="auto"/>
              <w:ind w:left="1255" w:right="51" w:hanging="1189"/>
              <w:jc w:val="both"/>
              <w:rPr>
                <w:rFonts w:ascii="Arial" w:hAnsi="Arial" w:cs="Arial"/>
                <w:b/>
                <w:iCs/>
                <w:caps/>
                <w:sz w:val="26"/>
                <w:szCs w:val="26"/>
              </w:rPr>
            </w:pPr>
            <w:r w:rsidRPr="009E06D9">
              <w:rPr>
                <w:rFonts w:ascii="Arial" w:hAnsi="Arial" w:cs="Arial"/>
                <w:b/>
                <w:iCs/>
                <w:caps/>
                <w:sz w:val="26"/>
                <w:szCs w:val="26"/>
              </w:rPr>
              <w:t xml:space="preserve">                 EXPEDIENTE: 0009/2020 DE LA PRIMERA</w:t>
            </w:r>
            <w:r>
              <w:rPr>
                <w:rFonts w:ascii="Arial" w:hAnsi="Arial" w:cs="Arial"/>
                <w:b/>
                <w:iCs/>
                <w:caps/>
                <w:sz w:val="26"/>
                <w:szCs w:val="26"/>
              </w:rPr>
              <w:t xml:space="preserve"> </w:t>
            </w:r>
            <w:r w:rsidR="00E34046">
              <w:rPr>
                <w:rFonts w:ascii="Arial" w:hAnsi="Arial" w:cs="Arial"/>
                <w:b/>
                <w:iCs/>
                <w:caps/>
                <w:sz w:val="26"/>
                <w:szCs w:val="26"/>
              </w:rPr>
              <w:t xml:space="preserve">SALA </w:t>
            </w:r>
            <w:r w:rsidR="00E34046" w:rsidRPr="009E06D9">
              <w:rPr>
                <w:rFonts w:ascii="Arial" w:hAnsi="Arial" w:cs="Arial"/>
                <w:b/>
                <w:iCs/>
                <w:caps/>
                <w:sz w:val="26"/>
                <w:szCs w:val="26"/>
              </w:rPr>
              <w:t>UNITARIA</w:t>
            </w:r>
            <w:r w:rsidRPr="009E06D9">
              <w:rPr>
                <w:rFonts w:ascii="Arial" w:hAnsi="Arial" w:cs="Arial"/>
                <w:b/>
                <w:iCs/>
                <w:caps/>
                <w:sz w:val="26"/>
                <w:szCs w:val="26"/>
              </w:rPr>
              <w:t xml:space="preserve"> de primera instancia </w:t>
            </w:r>
          </w:p>
          <w:p w14:paraId="2C35F514" w14:textId="77777777" w:rsidR="000636A2" w:rsidRPr="009E06D9" w:rsidRDefault="000636A2" w:rsidP="00046F98">
            <w:pPr>
              <w:pStyle w:val="Encabezado"/>
              <w:tabs>
                <w:tab w:val="clear" w:pos="4252"/>
              </w:tabs>
              <w:spacing w:line="276" w:lineRule="auto"/>
              <w:ind w:left="1255" w:right="51"/>
              <w:jc w:val="both"/>
              <w:rPr>
                <w:rFonts w:ascii="Arial" w:hAnsi="Arial" w:cs="Arial"/>
                <w:b/>
                <w:iCs/>
                <w:caps/>
                <w:sz w:val="26"/>
                <w:szCs w:val="26"/>
              </w:rPr>
            </w:pPr>
            <w:r w:rsidRPr="009E06D9">
              <w:rPr>
                <w:rFonts w:ascii="Arial" w:hAnsi="Arial" w:cs="Arial"/>
                <w:b/>
                <w:iCs/>
                <w:caps/>
                <w:sz w:val="26"/>
                <w:szCs w:val="26"/>
              </w:rPr>
              <w:t xml:space="preserve">       </w:t>
            </w:r>
          </w:p>
          <w:p w14:paraId="2D07D503" w14:textId="77777777" w:rsidR="000636A2" w:rsidRPr="009E06D9" w:rsidRDefault="000636A2" w:rsidP="00046F98">
            <w:pPr>
              <w:pStyle w:val="Encabezado"/>
              <w:tabs>
                <w:tab w:val="clear" w:pos="4252"/>
              </w:tabs>
              <w:spacing w:line="276" w:lineRule="auto"/>
              <w:ind w:left="1255" w:right="51"/>
              <w:jc w:val="both"/>
              <w:rPr>
                <w:rFonts w:ascii="Arial" w:hAnsi="Arial" w:cs="Arial"/>
                <w:b/>
                <w:iCs/>
                <w:caps/>
                <w:sz w:val="26"/>
                <w:szCs w:val="26"/>
              </w:rPr>
            </w:pPr>
            <w:r w:rsidRPr="009E06D9">
              <w:rPr>
                <w:rFonts w:ascii="Arial" w:hAnsi="Arial" w:cs="Arial"/>
                <w:b/>
                <w:iCs/>
                <w:caps/>
                <w:sz w:val="26"/>
                <w:szCs w:val="26"/>
              </w:rPr>
              <w:t xml:space="preserve">ponente: magISTRADa gloria del carmen camacho meza. </w:t>
            </w:r>
          </w:p>
        </w:tc>
      </w:tr>
      <w:tr w:rsidR="000636A2" w:rsidRPr="009E06D9" w14:paraId="22A506A7" w14:textId="77777777" w:rsidTr="000636A2">
        <w:tc>
          <w:tcPr>
            <w:tcW w:w="2356" w:type="dxa"/>
          </w:tcPr>
          <w:p w14:paraId="73759A81" w14:textId="77777777" w:rsidR="000636A2" w:rsidRPr="009E06D9" w:rsidRDefault="000636A2" w:rsidP="000636A2">
            <w:pPr>
              <w:spacing w:after="0" w:line="240" w:lineRule="auto"/>
              <w:rPr>
                <w:rFonts w:ascii="Arial" w:hAnsi="Arial" w:cs="Arial"/>
                <w:b/>
                <w:sz w:val="26"/>
                <w:szCs w:val="26"/>
              </w:rPr>
            </w:pPr>
          </w:p>
        </w:tc>
        <w:tc>
          <w:tcPr>
            <w:tcW w:w="6647" w:type="dxa"/>
          </w:tcPr>
          <w:p w14:paraId="01B54858" w14:textId="77777777" w:rsidR="000636A2" w:rsidRPr="009E06D9" w:rsidRDefault="000636A2" w:rsidP="000636A2">
            <w:pPr>
              <w:tabs>
                <w:tab w:val="left" w:pos="3103"/>
              </w:tabs>
              <w:spacing w:after="0" w:line="240" w:lineRule="auto"/>
              <w:ind w:left="2961" w:hanging="2961"/>
              <w:jc w:val="both"/>
              <w:rPr>
                <w:rFonts w:ascii="Arial" w:hAnsi="Arial" w:cs="Arial"/>
                <w:b/>
                <w:iCs/>
                <w:caps/>
                <w:sz w:val="26"/>
                <w:szCs w:val="26"/>
              </w:rPr>
            </w:pPr>
            <w:r w:rsidRPr="009E06D9">
              <w:rPr>
                <w:rFonts w:ascii="Arial" w:hAnsi="Arial" w:cs="Arial"/>
                <w:b/>
                <w:i/>
                <w:iCs/>
                <w:caps/>
                <w:sz w:val="26"/>
                <w:szCs w:val="26"/>
              </w:rPr>
              <w:t xml:space="preserve">                                   </w:t>
            </w:r>
          </w:p>
        </w:tc>
      </w:tr>
      <w:tr w:rsidR="000636A2" w:rsidRPr="009E06D9" w14:paraId="6BABF025" w14:textId="77777777" w:rsidTr="000636A2">
        <w:tc>
          <w:tcPr>
            <w:tcW w:w="2356" w:type="dxa"/>
          </w:tcPr>
          <w:p w14:paraId="2FFCEE5E" w14:textId="77777777" w:rsidR="000636A2" w:rsidRPr="009E06D9" w:rsidRDefault="000636A2" w:rsidP="000636A2">
            <w:pPr>
              <w:spacing w:after="0" w:line="240" w:lineRule="auto"/>
              <w:rPr>
                <w:rFonts w:ascii="Arial" w:hAnsi="Arial" w:cs="Arial"/>
                <w:b/>
                <w:sz w:val="26"/>
                <w:szCs w:val="26"/>
              </w:rPr>
            </w:pPr>
          </w:p>
        </w:tc>
        <w:tc>
          <w:tcPr>
            <w:tcW w:w="6647" w:type="dxa"/>
          </w:tcPr>
          <w:p w14:paraId="15515163" w14:textId="77777777" w:rsidR="000636A2" w:rsidRPr="009E06D9" w:rsidRDefault="000636A2" w:rsidP="000636A2">
            <w:pPr>
              <w:tabs>
                <w:tab w:val="left" w:pos="3103"/>
              </w:tabs>
              <w:spacing w:after="0" w:line="240" w:lineRule="auto"/>
              <w:ind w:left="2961" w:hanging="2961"/>
              <w:jc w:val="both"/>
              <w:rPr>
                <w:rFonts w:ascii="Arial" w:hAnsi="Arial" w:cs="Arial"/>
                <w:b/>
                <w:i/>
                <w:iCs/>
                <w:caps/>
                <w:sz w:val="26"/>
                <w:szCs w:val="26"/>
              </w:rPr>
            </w:pPr>
          </w:p>
        </w:tc>
      </w:tr>
    </w:tbl>
    <w:p w14:paraId="3C098E79" w14:textId="58441253" w:rsidR="000E4495" w:rsidRPr="009E06D9" w:rsidRDefault="000E4495" w:rsidP="00E34046">
      <w:pPr>
        <w:spacing w:line="360" w:lineRule="auto"/>
        <w:jc w:val="both"/>
        <w:rPr>
          <w:rFonts w:ascii="Arial" w:hAnsi="Arial" w:cs="Arial"/>
          <w:b/>
          <w:sz w:val="26"/>
          <w:szCs w:val="26"/>
        </w:rPr>
      </w:pPr>
      <w:r w:rsidRPr="009E06D9">
        <w:rPr>
          <w:rFonts w:ascii="Arial" w:hAnsi="Arial" w:cs="Arial"/>
          <w:b/>
          <w:sz w:val="26"/>
          <w:szCs w:val="26"/>
        </w:rPr>
        <w:t xml:space="preserve">OAXACA DE JUÁREZ, OAXACA, A </w:t>
      </w:r>
      <w:r w:rsidR="00E34046">
        <w:rPr>
          <w:rFonts w:ascii="Arial" w:hAnsi="Arial" w:cs="Arial"/>
          <w:b/>
          <w:sz w:val="26"/>
          <w:szCs w:val="26"/>
        </w:rPr>
        <w:t xml:space="preserve">SIETE DE JULIO </w:t>
      </w:r>
      <w:r w:rsidRPr="009E06D9">
        <w:rPr>
          <w:rFonts w:ascii="Arial" w:hAnsi="Arial" w:cs="Arial"/>
          <w:b/>
          <w:sz w:val="26"/>
          <w:szCs w:val="26"/>
        </w:rPr>
        <w:t xml:space="preserve">DE DOS MIL </w:t>
      </w:r>
      <w:r w:rsidR="00CB663C" w:rsidRPr="009E06D9">
        <w:rPr>
          <w:rFonts w:ascii="Arial" w:hAnsi="Arial" w:cs="Arial"/>
          <w:b/>
          <w:sz w:val="26"/>
          <w:szCs w:val="26"/>
        </w:rPr>
        <w:t>VEINTIDÓS. -</w:t>
      </w:r>
      <w:r w:rsidRPr="009E06D9">
        <w:rPr>
          <w:rFonts w:ascii="Arial" w:hAnsi="Arial" w:cs="Arial"/>
          <w:b/>
          <w:sz w:val="26"/>
          <w:szCs w:val="26"/>
        </w:rPr>
        <w:t xml:space="preserve"> - - - - - - - - - - - - - - - - - - - - - - - - - - - - - - - - - - - - - - - </w:t>
      </w:r>
      <w:r w:rsidR="00E34046">
        <w:rPr>
          <w:rFonts w:ascii="Arial" w:hAnsi="Arial" w:cs="Arial"/>
          <w:b/>
          <w:sz w:val="26"/>
          <w:szCs w:val="26"/>
        </w:rPr>
        <w:t>- - -</w:t>
      </w:r>
    </w:p>
    <w:p w14:paraId="55AB8FD9" w14:textId="66ABFBA8" w:rsidR="000E4495" w:rsidRPr="009E06D9" w:rsidRDefault="000E4495" w:rsidP="000E4495">
      <w:pPr>
        <w:spacing w:line="360" w:lineRule="auto"/>
        <w:ind w:firstLine="708"/>
        <w:jc w:val="both"/>
        <w:rPr>
          <w:rFonts w:ascii="Arial" w:hAnsi="Arial" w:cs="Arial"/>
          <w:b/>
          <w:sz w:val="26"/>
          <w:szCs w:val="26"/>
        </w:rPr>
      </w:pPr>
      <w:r w:rsidRPr="009E06D9">
        <w:rPr>
          <w:rFonts w:ascii="Arial" w:hAnsi="Arial" w:cs="Arial"/>
          <w:sz w:val="26"/>
          <w:szCs w:val="26"/>
        </w:rPr>
        <w:t xml:space="preserve">Se tiene por recibido el cuaderno de revisión </w:t>
      </w:r>
      <w:r w:rsidRPr="009E06D9">
        <w:rPr>
          <w:rFonts w:ascii="Arial" w:hAnsi="Arial" w:cs="Arial"/>
          <w:b/>
          <w:sz w:val="26"/>
          <w:szCs w:val="26"/>
        </w:rPr>
        <w:t>0380/2021,</w:t>
      </w:r>
      <w:r w:rsidRPr="009E06D9">
        <w:rPr>
          <w:rFonts w:ascii="Arial" w:hAnsi="Arial" w:cs="Arial"/>
          <w:sz w:val="26"/>
          <w:szCs w:val="26"/>
        </w:rPr>
        <w:t xml:space="preserve"> que remite la Secretaría General de Acuerdos, con motivo del recurso de revisión interpuesto por</w:t>
      </w:r>
      <w:r w:rsidRPr="009E06D9">
        <w:rPr>
          <w:rFonts w:ascii="Arial" w:hAnsi="Arial" w:cs="Arial"/>
          <w:b/>
          <w:sz w:val="26"/>
          <w:szCs w:val="26"/>
        </w:rPr>
        <w:t xml:space="preserve"> </w:t>
      </w:r>
      <w:r w:rsidR="0010555E">
        <w:rPr>
          <w:rFonts w:ascii="Arial" w:hAnsi="Arial" w:cs="Arial"/>
          <w:b/>
          <w:sz w:val="26"/>
          <w:szCs w:val="26"/>
        </w:rPr>
        <w:t>*******</w:t>
      </w:r>
      <w:r w:rsidRPr="009E06D9">
        <w:rPr>
          <w:rFonts w:ascii="Arial" w:hAnsi="Arial" w:cs="Arial"/>
          <w:b/>
          <w:sz w:val="26"/>
          <w:szCs w:val="26"/>
        </w:rPr>
        <w:t xml:space="preserve">, </w:t>
      </w:r>
      <w:r w:rsidRPr="009E06D9">
        <w:rPr>
          <w:rFonts w:ascii="Arial" w:hAnsi="Arial" w:cs="Arial"/>
          <w:sz w:val="26"/>
          <w:szCs w:val="26"/>
        </w:rPr>
        <w:t xml:space="preserve">en contra de acuerdo de once de octubre de dos mil veintiuno, dictado en el expediente </w:t>
      </w:r>
      <w:r w:rsidRPr="009E06D9">
        <w:rPr>
          <w:rFonts w:ascii="Arial" w:hAnsi="Arial" w:cs="Arial"/>
          <w:b/>
          <w:sz w:val="26"/>
          <w:szCs w:val="26"/>
        </w:rPr>
        <w:t xml:space="preserve">0009/2020 </w:t>
      </w:r>
      <w:r w:rsidRPr="009E06D9">
        <w:rPr>
          <w:rFonts w:ascii="Arial" w:hAnsi="Arial" w:cs="Arial"/>
          <w:sz w:val="26"/>
          <w:szCs w:val="26"/>
        </w:rPr>
        <w:t>del índice de la Primera Sala Unitaria de Primera Instancia,  relativo al juicio de nulidad promovido por</w:t>
      </w:r>
      <w:r w:rsidRPr="009E06D9">
        <w:rPr>
          <w:rFonts w:ascii="Arial" w:hAnsi="Arial" w:cs="Arial"/>
          <w:b/>
          <w:sz w:val="26"/>
          <w:szCs w:val="26"/>
        </w:rPr>
        <w:t xml:space="preserve"> </w:t>
      </w:r>
      <w:r w:rsidRPr="00A93419">
        <w:rPr>
          <w:rFonts w:ascii="Arial" w:hAnsi="Arial" w:cs="Arial"/>
          <w:bCs/>
          <w:sz w:val="26"/>
          <w:szCs w:val="26"/>
        </w:rPr>
        <w:t>el</w:t>
      </w:r>
      <w:r w:rsidRPr="009E06D9">
        <w:rPr>
          <w:rFonts w:ascii="Arial" w:hAnsi="Arial" w:cs="Arial"/>
          <w:b/>
          <w:sz w:val="26"/>
          <w:szCs w:val="26"/>
        </w:rPr>
        <w:t xml:space="preserve"> </w:t>
      </w:r>
      <w:r w:rsidR="00A93419" w:rsidRPr="009E06D9">
        <w:rPr>
          <w:rFonts w:ascii="Arial" w:hAnsi="Arial" w:cs="Arial"/>
          <w:b/>
          <w:sz w:val="26"/>
          <w:szCs w:val="26"/>
        </w:rPr>
        <w:t>RECURRENTE</w:t>
      </w:r>
      <w:r w:rsidR="00A93419" w:rsidRPr="009E06D9">
        <w:rPr>
          <w:rFonts w:ascii="Arial" w:hAnsi="Arial" w:cs="Arial"/>
          <w:sz w:val="26"/>
          <w:szCs w:val="26"/>
        </w:rPr>
        <w:t>,</w:t>
      </w:r>
      <w:r w:rsidRPr="009E06D9">
        <w:rPr>
          <w:rFonts w:ascii="Arial" w:hAnsi="Arial" w:cs="Arial"/>
          <w:b/>
          <w:sz w:val="26"/>
          <w:szCs w:val="26"/>
        </w:rPr>
        <w:t xml:space="preserve"> </w:t>
      </w:r>
      <w:r w:rsidRPr="009E06D9">
        <w:rPr>
          <w:rFonts w:ascii="Arial" w:hAnsi="Arial" w:cs="Arial"/>
          <w:sz w:val="26"/>
          <w:szCs w:val="26"/>
        </w:rPr>
        <w:t>en contra del</w:t>
      </w:r>
      <w:r w:rsidRPr="009E06D9">
        <w:rPr>
          <w:rFonts w:ascii="Arial" w:hAnsi="Arial" w:cs="Arial"/>
          <w:b/>
          <w:sz w:val="26"/>
          <w:szCs w:val="26"/>
        </w:rPr>
        <w:t xml:space="preserve"> </w:t>
      </w:r>
      <w:r w:rsidR="00F32912" w:rsidRPr="009E06D9">
        <w:rPr>
          <w:rFonts w:ascii="Arial" w:hAnsi="Arial" w:cs="Arial"/>
          <w:b/>
          <w:sz w:val="26"/>
          <w:szCs w:val="26"/>
        </w:rPr>
        <w:t>CONSEJO DIRECTIVO DE PENSIONES DEL GOBIERNO DEL ESTADO DE OAXACA, POR CONDUCTO DEL DIRECTOR GENERAL DE LA OFICINA DE PENSIONES DEL ESTADO DE OAXACA</w:t>
      </w:r>
      <w:r w:rsidRPr="009E06D9">
        <w:rPr>
          <w:rFonts w:ascii="Arial" w:hAnsi="Arial" w:cs="Arial"/>
          <w:b/>
          <w:sz w:val="26"/>
          <w:szCs w:val="26"/>
        </w:rPr>
        <w:t xml:space="preserve">; </w:t>
      </w:r>
      <w:r w:rsidRPr="009E06D9">
        <w:rPr>
          <w:rFonts w:ascii="Arial" w:hAnsi="Arial" w:cs="Arial"/>
          <w:sz w:val="26"/>
          <w:szCs w:val="26"/>
        </w:rPr>
        <w:t xml:space="preserve">por lo que, con fundamento en los artículos 236, 238 de la Ley de Procedimiento y Justicia Administrativa para el Estado de Oaxaca  y </w:t>
      </w:r>
      <w:r w:rsidRPr="009E06D9">
        <w:rPr>
          <w:rFonts w:ascii="Arial" w:hAnsi="Arial" w:cs="Arial"/>
          <w:bCs/>
          <w:iCs/>
          <w:sz w:val="26"/>
          <w:szCs w:val="26"/>
        </w:rPr>
        <w:t xml:space="preserve">24, fracciones I y III de la Ley Orgánica del Tribunal de Justicia Administrativa del Estado de Oaxaca, </w:t>
      </w:r>
      <w:r w:rsidR="004C6302">
        <w:rPr>
          <w:rFonts w:ascii="Arial" w:hAnsi="Arial" w:cs="Arial"/>
          <w:bCs/>
          <w:iCs/>
          <w:sz w:val="26"/>
          <w:szCs w:val="26"/>
        </w:rPr>
        <w:t xml:space="preserve">se da tramite. Por </w:t>
      </w:r>
      <w:r w:rsidR="00C50B86">
        <w:rPr>
          <w:rFonts w:ascii="Arial" w:hAnsi="Arial" w:cs="Arial"/>
          <w:bCs/>
          <w:iCs/>
          <w:sz w:val="26"/>
          <w:szCs w:val="26"/>
        </w:rPr>
        <w:t>consiguiente,</w:t>
      </w:r>
      <w:r w:rsidRPr="009E06D9">
        <w:rPr>
          <w:rFonts w:ascii="Arial" w:hAnsi="Arial" w:cs="Arial"/>
          <w:sz w:val="26"/>
          <w:szCs w:val="26"/>
        </w:rPr>
        <w:t xml:space="preserve"> se procede a dictar resolución en los siguientes términos: </w:t>
      </w:r>
    </w:p>
    <w:p w14:paraId="31BA5425" w14:textId="77777777" w:rsidR="000E4495" w:rsidRPr="009E06D9" w:rsidRDefault="000E4495" w:rsidP="000E4495">
      <w:pPr>
        <w:spacing w:line="360" w:lineRule="auto"/>
        <w:jc w:val="center"/>
        <w:rPr>
          <w:rFonts w:ascii="Arial" w:hAnsi="Arial" w:cs="Arial"/>
          <w:b/>
          <w:bCs/>
          <w:sz w:val="26"/>
          <w:szCs w:val="26"/>
        </w:rPr>
      </w:pPr>
      <w:r w:rsidRPr="009E06D9">
        <w:rPr>
          <w:rFonts w:ascii="Arial" w:hAnsi="Arial" w:cs="Arial"/>
          <w:b/>
          <w:bCs/>
          <w:sz w:val="26"/>
          <w:szCs w:val="26"/>
        </w:rPr>
        <w:t>R E S U L T A N D O</w:t>
      </w:r>
    </w:p>
    <w:p w14:paraId="543AE0E3" w14:textId="53293FAB" w:rsidR="000E4495" w:rsidRPr="009E06D9" w:rsidRDefault="000E4495" w:rsidP="000E4495">
      <w:pPr>
        <w:spacing w:line="360" w:lineRule="auto"/>
        <w:ind w:firstLine="709"/>
        <w:jc w:val="both"/>
        <w:rPr>
          <w:rFonts w:ascii="Arial" w:hAnsi="Arial" w:cs="Arial"/>
          <w:sz w:val="26"/>
          <w:szCs w:val="26"/>
        </w:rPr>
      </w:pPr>
      <w:r w:rsidRPr="009E06D9">
        <w:rPr>
          <w:rFonts w:ascii="Arial" w:hAnsi="Arial" w:cs="Arial"/>
          <w:b/>
          <w:bCs/>
          <w:sz w:val="26"/>
          <w:szCs w:val="26"/>
        </w:rPr>
        <w:t xml:space="preserve">PRIMERO. </w:t>
      </w:r>
      <w:r w:rsidRPr="009E06D9">
        <w:rPr>
          <w:rFonts w:ascii="Arial" w:hAnsi="Arial" w:cs="Arial"/>
          <w:sz w:val="26"/>
          <w:szCs w:val="26"/>
        </w:rPr>
        <w:t xml:space="preserve">Inconforme con el proveído de once de octubre de dos mil veintiuno, dictado por la Primera Sala Unitaria de Primera Instancia de este Tribunal, </w:t>
      </w:r>
      <w:r w:rsidR="0010555E">
        <w:rPr>
          <w:rFonts w:ascii="Arial" w:hAnsi="Arial" w:cs="Arial"/>
          <w:b/>
          <w:sz w:val="26"/>
          <w:szCs w:val="26"/>
        </w:rPr>
        <w:t>*******</w:t>
      </w:r>
      <w:r w:rsidR="0088747E" w:rsidRPr="009E06D9">
        <w:rPr>
          <w:rFonts w:ascii="Arial" w:hAnsi="Arial" w:cs="Arial"/>
          <w:b/>
          <w:sz w:val="26"/>
          <w:szCs w:val="26"/>
        </w:rPr>
        <w:t xml:space="preserve"> </w:t>
      </w:r>
      <w:r w:rsidRPr="009E06D9">
        <w:rPr>
          <w:rFonts w:ascii="Arial" w:hAnsi="Arial" w:cs="Arial"/>
          <w:sz w:val="26"/>
          <w:szCs w:val="26"/>
        </w:rPr>
        <w:t xml:space="preserve">interpuso en su contra recurso de </w:t>
      </w:r>
      <w:r w:rsidR="00C502AB" w:rsidRPr="009E06D9">
        <w:rPr>
          <w:rFonts w:ascii="Arial" w:hAnsi="Arial" w:cs="Arial"/>
          <w:sz w:val="26"/>
          <w:szCs w:val="26"/>
        </w:rPr>
        <w:t>revisión.</w:t>
      </w:r>
      <w:r w:rsidR="00C502AB">
        <w:rPr>
          <w:rFonts w:ascii="Arial" w:hAnsi="Arial" w:cs="Arial"/>
          <w:sz w:val="26"/>
          <w:szCs w:val="26"/>
        </w:rPr>
        <w:t xml:space="preserve"> -</w:t>
      </w:r>
      <w:r w:rsidR="0088747E">
        <w:rPr>
          <w:rFonts w:ascii="Arial" w:hAnsi="Arial" w:cs="Arial"/>
          <w:sz w:val="26"/>
          <w:szCs w:val="26"/>
        </w:rPr>
        <w:t xml:space="preserve"> - - </w:t>
      </w:r>
    </w:p>
    <w:p w14:paraId="71D24F4F" w14:textId="62477DF5" w:rsidR="000E4495" w:rsidRPr="009E06D9" w:rsidRDefault="000E4495" w:rsidP="000E4495">
      <w:pPr>
        <w:spacing w:line="360" w:lineRule="auto"/>
        <w:ind w:firstLine="709"/>
        <w:jc w:val="both"/>
        <w:rPr>
          <w:rFonts w:ascii="Arial" w:hAnsi="Arial" w:cs="Arial"/>
          <w:bCs/>
          <w:sz w:val="26"/>
          <w:szCs w:val="26"/>
        </w:rPr>
      </w:pPr>
      <w:r w:rsidRPr="009E06D9">
        <w:rPr>
          <w:rFonts w:ascii="Arial" w:hAnsi="Arial" w:cs="Arial"/>
          <w:b/>
          <w:bCs/>
          <w:sz w:val="26"/>
          <w:szCs w:val="26"/>
        </w:rPr>
        <w:t xml:space="preserve">SEGUNDO. </w:t>
      </w:r>
      <w:r w:rsidRPr="009E06D9">
        <w:rPr>
          <w:rFonts w:ascii="Arial" w:hAnsi="Arial" w:cs="Arial"/>
          <w:bCs/>
          <w:sz w:val="26"/>
          <w:szCs w:val="26"/>
        </w:rPr>
        <w:t xml:space="preserve">El acuerdo recurrido es del tenor literal </w:t>
      </w:r>
      <w:r w:rsidR="00616410" w:rsidRPr="009E06D9">
        <w:rPr>
          <w:rFonts w:ascii="Arial" w:hAnsi="Arial" w:cs="Arial"/>
          <w:bCs/>
          <w:sz w:val="26"/>
          <w:szCs w:val="26"/>
        </w:rPr>
        <w:t>siguiente:</w:t>
      </w:r>
      <w:r w:rsidR="00616410">
        <w:rPr>
          <w:rFonts w:ascii="Arial" w:hAnsi="Arial" w:cs="Arial"/>
          <w:bCs/>
          <w:sz w:val="26"/>
          <w:szCs w:val="26"/>
        </w:rPr>
        <w:t xml:space="preserve"> -</w:t>
      </w:r>
      <w:r w:rsidR="00CE6E2B">
        <w:rPr>
          <w:rFonts w:ascii="Arial" w:hAnsi="Arial" w:cs="Arial"/>
          <w:bCs/>
          <w:sz w:val="26"/>
          <w:szCs w:val="26"/>
        </w:rPr>
        <w:t xml:space="preserve"> - -</w:t>
      </w:r>
    </w:p>
    <w:p w14:paraId="2C398AA7" w14:textId="0896E6AD" w:rsidR="000E4495" w:rsidRPr="009E06D9" w:rsidRDefault="000E4495" w:rsidP="000E4495">
      <w:pPr>
        <w:pStyle w:val="Textoindependiente21"/>
        <w:tabs>
          <w:tab w:val="left" w:pos="7938"/>
        </w:tabs>
        <w:spacing w:line="360" w:lineRule="auto"/>
        <w:ind w:left="851" w:right="1560" w:firstLine="0"/>
        <w:rPr>
          <w:rFonts w:ascii="Arial" w:hAnsi="Arial" w:cs="Arial"/>
          <w:b/>
          <w:bCs/>
          <w:i/>
          <w:iCs/>
          <w:sz w:val="22"/>
          <w:szCs w:val="22"/>
          <w:u w:val="single"/>
        </w:rPr>
      </w:pPr>
      <w:r w:rsidRPr="009E06D9">
        <w:rPr>
          <w:rFonts w:ascii="Arial" w:hAnsi="Arial" w:cs="Arial"/>
          <w:bCs/>
          <w:i/>
          <w:iCs/>
          <w:sz w:val="22"/>
          <w:szCs w:val="22"/>
        </w:rPr>
        <w:t xml:space="preserve">         “Se da cuenta con los oficios 17956/2021 y 17957/2021, fechados (sic) diecinueve de julio y recibidos el 21 de septiembre del presente año, relativos al Juicio de Amparo 628/2021, promovido por </w:t>
      </w:r>
      <w:r w:rsidR="0010555E">
        <w:rPr>
          <w:rFonts w:ascii="Arial" w:hAnsi="Arial" w:cs="Arial"/>
          <w:bCs/>
          <w:i/>
          <w:iCs/>
          <w:sz w:val="22"/>
          <w:szCs w:val="22"/>
        </w:rPr>
        <w:t>*******</w:t>
      </w:r>
      <w:r w:rsidRPr="009E06D9">
        <w:rPr>
          <w:rFonts w:ascii="Arial" w:hAnsi="Arial" w:cs="Arial"/>
          <w:bCs/>
          <w:i/>
          <w:iCs/>
          <w:sz w:val="22"/>
          <w:szCs w:val="22"/>
        </w:rPr>
        <w:t xml:space="preserve">, contra actos de esta autoridad, signados por el Secretario del Juzgado Tercero de Distrito en el Estado, desprendiéndose de los </w:t>
      </w:r>
      <w:r w:rsidRPr="009E06D9">
        <w:rPr>
          <w:rFonts w:ascii="Arial" w:hAnsi="Arial" w:cs="Arial"/>
          <w:bCs/>
          <w:i/>
          <w:iCs/>
          <w:sz w:val="22"/>
          <w:szCs w:val="22"/>
        </w:rPr>
        <w:lastRenderedPageBreak/>
        <w:t xml:space="preserve">mismos que, ha causado ejecutoria la sentencia por la que se sobreseyó el referido juicio de garantías, mismos que se agregan a los autos. Ahora bien, tomando en consideración que por auto de dieciocho de mayo del presente año, se ordenó archivar el presente asunto como concluido, en consecuencia, dese cumplimiento a lo ahí ordenado y </w:t>
      </w:r>
      <w:r w:rsidRPr="009E06D9">
        <w:rPr>
          <w:rFonts w:ascii="Arial" w:hAnsi="Arial" w:cs="Arial"/>
          <w:b/>
          <w:bCs/>
          <w:i/>
          <w:iCs/>
          <w:sz w:val="22"/>
          <w:szCs w:val="22"/>
          <w:u w:val="single"/>
        </w:rPr>
        <w:t>remítase el presente expediente al Archivo General de este Tribunal como asunto totalmente concluido., CÚMPLASE.</w:t>
      </w:r>
    </w:p>
    <w:p w14:paraId="3688F35F" w14:textId="77777777" w:rsidR="000E4495" w:rsidRPr="009E06D9" w:rsidRDefault="000E4495" w:rsidP="000E4495">
      <w:pPr>
        <w:pStyle w:val="Textoindependiente21"/>
        <w:tabs>
          <w:tab w:val="left" w:pos="7938"/>
        </w:tabs>
        <w:spacing w:line="360" w:lineRule="auto"/>
        <w:ind w:left="851" w:right="1560" w:firstLine="0"/>
        <w:rPr>
          <w:rFonts w:ascii="Arial" w:hAnsi="Arial" w:cs="Arial"/>
          <w:b/>
          <w:bCs/>
          <w:i/>
          <w:iCs/>
          <w:sz w:val="22"/>
          <w:szCs w:val="22"/>
          <w:u w:val="single"/>
        </w:rPr>
      </w:pPr>
      <w:r w:rsidRPr="009E06D9">
        <w:rPr>
          <w:rFonts w:ascii="Arial" w:hAnsi="Arial" w:cs="Arial"/>
          <w:bCs/>
          <w:i/>
          <w:iCs/>
          <w:sz w:val="22"/>
          <w:szCs w:val="22"/>
        </w:rPr>
        <w:t xml:space="preserve">      […]”</w:t>
      </w:r>
    </w:p>
    <w:p w14:paraId="3EED6106" w14:textId="77777777" w:rsidR="000E4495" w:rsidRPr="009E06D9" w:rsidRDefault="000E4495" w:rsidP="000E4495">
      <w:pPr>
        <w:spacing w:before="240" w:line="360" w:lineRule="auto"/>
        <w:jc w:val="center"/>
        <w:rPr>
          <w:rFonts w:ascii="Arial" w:hAnsi="Arial" w:cs="Arial"/>
          <w:b/>
          <w:bCs/>
          <w:sz w:val="26"/>
          <w:szCs w:val="26"/>
        </w:rPr>
      </w:pPr>
      <w:r w:rsidRPr="009E06D9">
        <w:rPr>
          <w:rFonts w:ascii="Arial" w:hAnsi="Arial" w:cs="Arial"/>
          <w:b/>
          <w:bCs/>
          <w:sz w:val="26"/>
          <w:szCs w:val="26"/>
        </w:rPr>
        <w:t>C O N S I D E R A N D O</w:t>
      </w:r>
    </w:p>
    <w:p w14:paraId="33AFF108" w14:textId="10CDED2C" w:rsidR="000E4495" w:rsidRPr="009E06D9" w:rsidRDefault="000E4495" w:rsidP="000E4495">
      <w:pPr>
        <w:spacing w:line="360" w:lineRule="auto"/>
        <w:ind w:firstLine="426"/>
        <w:jc w:val="both"/>
        <w:rPr>
          <w:rFonts w:ascii="Arial" w:hAnsi="Arial" w:cs="Arial"/>
          <w:sz w:val="26"/>
          <w:szCs w:val="26"/>
        </w:rPr>
      </w:pPr>
      <w:r w:rsidRPr="009E06D9">
        <w:rPr>
          <w:rFonts w:ascii="Arial" w:hAnsi="Arial" w:cs="Arial"/>
          <w:b/>
          <w:bCs/>
          <w:iCs/>
          <w:sz w:val="26"/>
          <w:szCs w:val="26"/>
        </w:rPr>
        <w:t xml:space="preserve">    PRIMERO.</w:t>
      </w:r>
      <w:r w:rsidRPr="009E06D9">
        <w:rPr>
          <w:rFonts w:ascii="Arial" w:hAnsi="Arial" w:cs="Arial"/>
          <w:bCs/>
          <w:iCs/>
          <w:sz w:val="26"/>
          <w:szCs w:val="26"/>
          <w:lang w:eastAsia="es-ES"/>
        </w:rPr>
        <w:t xml:space="preserve"> Esta Sala Superior es competente para conocer del presente asunto, de conformidad con lo dispuesto por los artículos 114 QUÁTER, tercer párrafo de la Constitución Política del Estado Libre y Soberano de Oaxaca; 1, 2, </w:t>
      </w:r>
      <w:r w:rsidRPr="009E06D9">
        <w:rPr>
          <w:rFonts w:ascii="Arial" w:hAnsi="Arial" w:cs="Arial"/>
          <w:bCs/>
          <w:iCs/>
          <w:sz w:val="26"/>
          <w:szCs w:val="26"/>
        </w:rPr>
        <w:t>23, 24 fracciones I y III, 25 fracción I, 26 y 27 de la Ley Orgánica del Tribunal de Justicia Admi</w:t>
      </w:r>
      <w:r>
        <w:rPr>
          <w:rFonts w:ascii="Arial" w:hAnsi="Arial" w:cs="Arial"/>
          <w:bCs/>
          <w:iCs/>
          <w:sz w:val="26"/>
          <w:szCs w:val="26"/>
        </w:rPr>
        <w:t>nistrativa del Estado de Oaxaca</w:t>
      </w:r>
      <w:r w:rsidRPr="009E06D9">
        <w:rPr>
          <w:rFonts w:ascii="Arial" w:hAnsi="Arial" w:cs="Arial"/>
          <w:bCs/>
          <w:iCs/>
          <w:sz w:val="26"/>
          <w:szCs w:val="26"/>
        </w:rPr>
        <w:t>;</w:t>
      </w:r>
      <w:r w:rsidRPr="009E06D9">
        <w:rPr>
          <w:rFonts w:ascii="Arial" w:hAnsi="Arial" w:cs="Arial"/>
          <w:bCs/>
          <w:iCs/>
          <w:sz w:val="26"/>
          <w:szCs w:val="26"/>
          <w:lang w:eastAsia="es-ES"/>
        </w:rPr>
        <w:t xml:space="preserve"> 125, 127, 129, 130 fracción I, 131, 231, 236 y 238 </w:t>
      </w:r>
      <w:r w:rsidRPr="009E06D9">
        <w:rPr>
          <w:rFonts w:ascii="Arial" w:hAnsi="Arial" w:cs="Arial"/>
          <w:bCs/>
          <w:iCs/>
          <w:sz w:val="26"/>
          <w:szCs w:val="26"/>
        </w:rPr>
        <w:t>de la Ley de Procedimiento y Justicia Administrativa para el Estado de Oaxaca, dado que se trata de un recurso de revisión interpuesto en contra del acuerdo de once de octubre de dos mil veintiuno</w:t>
      </w:r>
      <w:r w:rsidRPr="009E06D9">
        <w:rPr>
          <w:rFonts w:ascii="Arial" w:hAnsi="Arial" w:cs="Arial"/>
          <w:sz w:val="26"/>
          <w:szCs w:val="26"/>
        </w:rPr>
        <w:t xml:space="preserve">, dictado en el expediente </w:t>
      </w:r>
      <w:r w:rsidRPr="009E06D9">
        <w:rPr>
          <w:rFonts w:ascii="Arial" w:hAnsi="Arial" w:cs="Arial"/>
          <w:b/>
          <w:sz w:val="26"/>
          <w:szCs w:val="26"/>
        </w:rPr>
        <w:t xml:space="preserve">0009/2020  </w:t>
      </w:r>
      <w:r w:rsidRPr="009E06D9">
        <w:rPr>
          <w:rFonts w:ascii="Arial" w:hAnsi="Arial" w:cs="Arial"/>
          <w:sz w:val="26"/>
          <w:szCs w:val="26"/>
        </w:rPr>
        <w:t xml:space="preserve">del índice de la Primera Sala Unitaria de Primera Instancia.- </w:t>
      </w:r>
    </w:p>
    <w:p w14:paraId="7FBE8F2D" w14:textId="0D6BB534" w:rsidR="000E4495" w:rsidRPr="009E06D9" w:rsidRDefault="000E4495" w:rsidP="000E4495">
      <w:pPr>
        <w:spacing w:line="360" w:lineRule="auto"/>
        <w:ind w:firstLine="708"/>
        <w:jc w:val="both"/>
        <w:rPr>
          <w:rFonts w:ascii="Arial" w:hAnsi="Arial" w:cs="Arial"/>
          <w:sz w:val="26"/>
          <w:szCs w:val="26"/>
        </w:rPr>
      </w:pPr>
      <w:r w:rsidRPr="009E06D9">
        <w:rPr>
          <w:rFonts w:ascii="Arial" w:hAnsi="Arial" w:cs="Arial"/>
          <w:b/>
          <w:bCs/>
          <w:sz w:val="26"/>
          <w:szCs w:val="26"/>
        </w:rPr>
        <w:t xml:space="preserve">SEGUNDO. </w:t>
      </w:r>
      <w:r w:rsidRPr="009E06D9">
        <w:rPr>
          <w:rFonts w:ascii="Arial" w:hAnsi="Arial" w:cs="Arial"/>
          <w:bCs/>
          <w:sz w:val="26"/>
          <w:szCs w:val="26"/>
        </w:rPr>
        <w:t>Los agravios hechos valer se encuentran expuestos en el escrito de recurso de revisión, por lo que no existe necesidad de transcribirlos, virtud a que ello no implica transgresión a derecho alguno del recurrente, como tampoco se vulnera disposición expresa que imponga tal obligación</w:t>
      </w:r>
      <w:r w:rsidRPr="009E06D9">
        <w:rPr>
          <w:rFonts w:ascii="Arial" w:hAnsi="Arial" w:cs="Arial"/>
          <w:sz w:val="26"/>
          <w:szCs w:val="26"/>
        </w:rPr>
        <w:t>. En apoyo a lo anterior, se invoca el criterio Jurisprudencial</w:t>
      </w:r>
      <w:r w:rsidRPr="009E06D9">
        <w:rPr>
          <w:rFonts w:ascii="Arial" w:hAnsi="Arial" w:cs="Arial"/>
          <w:bCs/>
          <w:color w:val="000000"/>
          <w:sz w:val="26"/>
          <w:szCs w:val="26"/>
        </w:rPr>
        <w:t xml:space="preserve"> 2a./J. 58/2010 emitido por la Segunda Sala de la Suprema Corte de Justicia de la Nación, con número de registro 164618, publicado en la Gaceta del Semanario Judicial de la Federación, Tomo XXXI, mayo de 2010, visible a página 830, Novena Época, bajo el rubro y texto siguiente:- - -  - - - - - - - - - -</w:t>
      </w:r>
      <w:r w:rsidR="004658BF">
        <w:rPr>
          <w:rFonts w:ascii="Arial" w:hAnsi="Arial" w:cs="Arial"/>
          <w:bCs/>
          <w:color w:val="000000"/>
          <w:sz w:val="26"/>
          <w:szCs w:val="26"/>
        </w:rPr>
        <w:t xml:space="preserve"> - - - - - - - - -- - - - - -- - - -- - -- - - - - - </w:t>
      </w:r>
    </w:p>
    <w:p w14:paraId="4C87B84B" w14:textId="0DD98ED0" w:rsidR="000E4495" w:rsidRPr="009E06D9" w:rsidRDefault="000E4495" w:rsidP="000E4495">
      <w:pPr>
        <w:spacing w:after="0" w:line="240" w:lineRule="auto"/>
        <w:ind w:left="993" w:right="902"/>
        <w:jc w:val="both"/>
        <w:rPr>
          <w:rFonts w:ascii="Arial" w:hAnsi="Arial" w:cs="Arial"/>
          <w:bCs/>
          <w:i/>
        </w:rPr>
      </w:pPr>
      <w:r w:rsidRPr="009E06D9">
        <w:rPr>
          <w:rFonts w:ascii="Arial" w:hAnsi="Arial" w:cs="Arial"/>
          <w:b/>
          <w:bCs/>
          <w:i/>
        </w:rPr>
        <w:t xml:space="preserve">“CONCEPTOS DE VIOLACIÓN O AGRAVIOS. PARA CUMPLIR CON LOS PRINCIPIOS DE CONGRUENCIA Y EXHAUSTIVIDAD EN LAS SENTENCIAS DE AMPARO ES INNECESARIA SU TRANSCRIPCIÓN. </w:t>
      </w:r>
      <w:r w:rsidRPr="009E06D9">
        <w:rPr>
          <w:rFonts w:ascii="Arial"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w:t>
      </w:r>
      <w:r w:rsidRPr="009E06D9">
        <w:rPr>
          <w:rFonts w:ascii="Arial" w:hAnsi="Arial" w:cs="Arial"/>
          <w:bCs/>
          <w:i/>
        </w:rPr>
        <w:lastRenderedPageBreak/>
        <w:t xml:space="preserve">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 - </w:t>
      </w:r>
      <w:r w:rsidR="00A5054D">
        <w:rPr>
          <w:rFonts w:ascii="Arial" w:hAnsi="Arial" w:cs="Arial"/>
          <w:bCs/>
          <w:i/>
        </w:rPr>
        <w:t>- - - - - - - - - - - - - - - - - - - - - - - -- - - - - - --</w:t>
      </w:r>
    </w:p>
    <w:p w14:paraId="0DB5F455" w14:textId="77777777" w:rsidR="000E4495" w:rsidRPr="009E06D9" w:rsidRDefault="000E4495" w:rsidP="000E4495">
      <w:pPr>
        <w:spacing w:after="0" w:line="240" w:lineRule="auto"/>
        <w:ind w:left="709" w:right="902"/>
        <w:jc w:val="both"/>
        <w:rPr>
          <w:rFonts w:ascii="Arial" w:hAnsi="Arial" w:cs="Arial"/>
          <w:bCs/>
          <w:i/>
        </w:rPr>
      </w:pPr>
    </w:p>
    <w:p w14:paraId="186B279D" w14:textId="0AF71286" w:rsidR="000E4495" w:rsidRPr="009E06D9" w:rsidRDefault="000E4495" w:rsidP="000E4495">
      <w:pPr>
        <w:spacing w:after="0" w:line="360" w:lineRule="auto"/>
        <w:ind w:firstLine="708"/>
        <w:jc w:val="both"/>
        <w:rPr>
          <w:rFonts w:ascii="Arial" w:hAnsi="Arial" w:cs="Arial"/>
          <w:bCs/>
          <w:sz w:val="26"/>
          <w:szCs w:val="26"/>
        </w:rPr>
      </w:pPr>
      <w:r w:rsidRPr="009E06D9">
        <w:rPr>
          <w:rFonts w:ascii="Arial" w:hAnsi="Arial" w:cs="Arial"/>
          <w:b/>
          <w:bCs/>
          <w:sz w:val="26"/>
          <w:szCs w:val="26"/>
        </w:rPr>
        <w:t xml:space="preserve">TERCERO. </w:t>
      </w:r>
      <w:r w:rsidRPr="009E06D9">
        <w:rPr>
          <w:rFonts w:ascii="Arial" w:hAnsi="Arial" w:cs="Arial"/>
          <w:bCs/>
          <w:sz w:val="26"/>
          <w:szCs w:val="26"/>
        </w:rPr>
        <w:t xml:space="preserve">El recurrente manifiesta en su agravio </w:t>
      </w:r>
      <w:r w:rsidRPr="009E06D9">
        <w:rPr>
          <w:rFonts w:ascii="Arial" w:hAnsi="Arial" w:cs="Arial"/>
          <w:b/>
          <w:bCs/>
          <w:sz w:val="26"/>
          <w:szCs w:val="26"/>
        </w:rPr>
        <w:t xml:space="preserve">primero </w:t>
      </w:r>
      <w:r w:rsidRPr="009E06D9">
        <w:rPr>
          <w:rFonts w:ascii="Arial" w:hAnsi="Arial" w:cs="Arial"/>
          <w:bCs/>
          <w:sz w:val="26"/>
          <w:szCs w:val="26"/>
        </w:rPr>
        <w:t xml:space="preserve">que la resolución de fecha once de octubre de dos mil veintiuno, resulta ilegal por contravenir lo establecido en el artículo 1 de la Constitución Política de los Estados Unidos Mexicanos, pues la Primera Sala Unitaria de Primera Instancia, está obligada a restituir sus derechos violados desde el momento de su afectación, esto es, desde que se emitió el dictamen </w:t>
      </w:r>
      <w:proofErr w:type="spellStart"/>
      <w:r w:rsidRPr="009E06D9">
        <w:rPr>
          <w:rFonts w:ascii="Arial" w:hAnsi="Arial" w:cs="Arial"/>
          <w:bCs/>
          <w:sz w:val="26"/>
          <w:szCs w:val="26"/>
        </w:rPr>
        <w:t>inconvencional</w:t>
      </w:r>
      <w:proofErr w:type="spellEnd"/>
      <w:r w:rsidRPr="009E06D9">
        <w:rPr>
          <w:rFonts w:ascii="Arial" w:hAnsi="Arial" w:cs="Arial"/>
          <w:bCs/>
          <w:sz w:val="26"/>
          <w:szCs w:val="26"/>
        </w:rPr>
        <w:t xml:space="preserve"> de pensión </w:t>
      </w:r>
      <w:r w:rsidR="0010555E">
        <w:rPr>
          <w:rFonts w:ascii="Arial" w:hAnsi="Arial" w:cs="Arial"/>
          <w:bCs/>
          <w:sz w:val="26"/>
          <w:szCs w:val="26"/>
        </w:rPr>
        <w:t>*******</w:t>
      </w:r>
      <w:r w:rsidRPr="009E06D9">
        <w:rPr>
          <w:rFonts w:ascii="Arial" w:hAnsi="Arial" w:cs="Arial"/>
          <w:bCs/>
          <w:sz w:val="26"/>
          <w:szCs w:val="26"/>
        </w:rPr>
        <w:t xml:space="preserve"> de veinticuatro de septiembre de dos mil diecinueve, sin que lo hubiere realizado; asimismo, refiere que se debió de realizar en su favor, una interpretación conforme a la constitución federal, a fin de restituirlo en el goce de los derechos que le fueron afectados o desconocidos.- - - - - - - - - - - - - - - - </w:t>
      </w:r>
      <w:r w:rsidR="0010555E">
        <w:rPr>
          <w:rFonts w:ascii="Arial" w:hAnsi="Arial" w:cs="Arial"/>
          <w:bCs/>
          <w:sz w:val="26"/>
          <w:szCs w:val="26"/>
        </w:rPr>
        <w:t>- - - - - - - - - - - -</w:t>
      </w:r>
    </w:p>
    <w:p w14:paraId="61DB777E" w14:textId="200F45BC" w:rsidR="000E4495" w:rsidRPr="009E06D9" w:rsidRDefault="000E4495" w:rsidP="000E4495">
      <w:pPr>
        <w:spacing w:before="120" w:after="0" w:line="360" w:lineRule="auto"/>
        <w:ind w:firstLine="709"/>
        <w:jc w:val="both"/>
        <w:rPr>
          <w:rFonts w:ascii="Arial" w:hAnsi="Arial" w:cs="Arial"/>
          <w:bCs/>
          <w:sz w:val="26"/>
          <w:szCs w:val="26"/>
        </w:rPr>
      </w:pPr>
      <w:r w:rsidRPr="009E06D9">
        <w:rPr>
          <w:rFonts w:ascii="Arial" w:hAnsi="Arial" w:cs="Arial"/>
          <w:bCs/>
          <w:sz w:val="26"/>
          <w:szCs w:val="26"/>
        </w:rPr>
        <w:t xml:space="preserve">Refiere que toda sentencia debe tener por efecto resarcir el daño causado por el acto de autoridad, sin que la autoridad recurrida lo haya realizado, ya que al dictar la resolución impugnada y determinar que se había dado cumplimiento a la sentencia dictada en el juicio primigenio, transgrede los derechos humanos aducidos y también transgredió los efectos de la sentencia, los cuales son primordialmente el restituir a los gobernados en el pleno goce de sus derechos afectados.- - - - - - - - - - - </w:t>
      </w:r>
    </w:p>
    <w:p w14:paraId="3B840539" w14:textId="20FFE894" w:rsidR="000E4495" w:rsidRPr="009E06D9" w:rsidRDefault="000E4495" w:rsidP="000E4495">
      <w:pPr>
        <w:spacing w:before="120" w:after="0" w:line="360" w:lineRule="auto"/>
        <w:ind w:firstLine="709"/>
        <w:jc w:val="both"/>
        <w:rPr>
          <w:rFonts w:ascii="Arial" w:hAnsi="Arial" w:cs="Arial"/>
          <w:bCs/>
          <w:sz w:val="26"/>
          <w:szCs w:val="26"/>
        </w:rPr>
      </w:pPr>
      <w:r w:rsidRPr="009E06D9">
        <w:rPr>
          <w:rFonts w:ascii="Arial" w:hAnsi="Arial" w:cs="Arial"/>
          <w:bCs/>
          <w:sz w:val="26"/>
          <w:szCs w:val="26"/>
        </w:rPr>
        <w:t xml:space="preserve">En su agravio </w:t>
      </w:r>
      <w:r w:rsidRPr="009E06D9">
        <w:rPr>
          <w:rFonts w:ascii="Arial" w:hAnsi="Arial" w:cs="Arial"/>
          <w:b/>
          <w:bCs/>
          <w:sz w:val="26"/>
          <w:szCs w:val="26"/>
        </w:rPr>
        <w:t>segundo</w:t>
      </w:r>
      <w:r w:rsidRPr="009E06D9">
        <w:rPr>
          <w:rFonts w:ascii="Arial" w:hAnsi="Arial" w:cs="Arial"/>
          <w:bCs/>
          <w:sz w:val="26"/>
          <w:szCs w:val="26"/>
        </w:rPr>
        <w:t xml:space="preserve"> manifiesta que la resolución de once de octubre de dos mil veintiuno, resulta ilegal por contravenir lo establecido en los artículos 14, 16, 17 de la Constitución Política de los Estados Unidos Mexicanos y 207, fracción II de la Ley de Procedimiento y Justicia Administrativa para el Estado de Oaxaca, toda vez que la primera instancia al determinar y remitir el expediente 0009/2020 al archivo general de este Tribunal como asunto concluido, sin que se le resarcieran sus derechos afectados y fuera omisa en garantizar y reparar sus derechos subjetivos y humanos transgredidos desde el dictado del acto impugnado, trae como consecuencia que la resolución impugnada carezca de una debida fundamentación y motivación que todo acto de autoridad debe contener. - - - </w:t>
      </w:r>
      <w:r w:rsidR="00364DE3">
        <w:rPr>
          <w:rFonts w:ascii="Arial" w:hAnsi="Arial" w:cs="Arial"/>
          <w:bCs/>
          <w:sz w:val="26"/>
          <w:szCs w:val="26"/>
        </w:rPr>
        <w:t xml:space="preserve">- - - - - - - - - - - - - - - - - - - - - </w:t>
      </w:r>
    </w:p>
    <w:p w14:paraId="52C93D7D" w14:textId="1A3E4B33" w:rsidR="000E4495" w:rsidRPr="009E06D9" w:rsidRDefault="000E4495" w:rsidP="000E4495">
      <w:pPr>
        <w:spacing w:before="120" w:after="0" w:line="360" w:lineRule="auto"/>
        <w:ind w:firstLine="709"/>
        <w:jc w:val="both"/>
        <w:rPr>
          <w:rFonts w:ascii="Arial" w:hAnsi="Arial" w:cs="Arial"/>
          <w:bCs/>
          <w:sz w:val="26"/>
          <w:szCs w:val="26"/>
        </w:rPr>
      </w:pPr>
      <w:r w:rsidRPr="009E06D9">
        <w:rPr>
          <w:rFonts w:ascii="Arial" w:hAnsi="Arial" w:cs="Arial"/>
          <w:bCs/>
          <w:sz w:val="26"/>
          <w:szCs w:val="26"/>
        </w:rPr>
        <w:lastRenderedPageBreak/>
        <w:t>Asimismo, indica que la garantía de tutela judicial efectiva contenida en el artículo 17 Constitucional, no comprende solamente la solución de controversias, pues la exigencia de que la impartición de justicia se efectúe de manera pronta, completa e imparcial, incluye también la plena ejecución de todas las resoluciones de los tribunales; por tanto, refiere que para la obtención de una plena ejecución del fallo, los sujetos vinculados a su acatamiento y las autoridades que lo emiten, deben cumplir forzosamente obligaciones específicas en él contenidas, así como sus efectos correspondientes, porque el cumplimiento de las sentencias dictadas por las salas administrativas, es de orden público y en consecuencia de oficio, las salas vigilarán el exacto cumplimiento de sus determinaciones.- - - - - - - - - - -</w:t>
      </w:r>
      <w:r w:rsidR="0082623F">
        <w:rPr>
          <w:rFonts w:ascii="Arial" w:hAnsi="Arial" w:cs="Arial"/>
          <w:bCs/>
          <w:sz w:val="26"/>
          <w:szCs w:val="26"/>
        </w:rPr>
        <w:t xml:space="preserve"> - - - - - - - - - - - - - - -- - - - - - - - - - - </w:t>
      </w:r>
    </w:p>
    <w:p w14:paraId="0D48BFD3" w14:textId="49AEBA55" w:rsidR="000E4495" w:rsidRPr="00636F14" w:rsidRDefault="000E4495" w:rsidP="000E4495">
      <w:pPr>
        <w:spacing w:before="120" w:after="0" w:line="360" w:lineRule="auto"/>
        <w:ind w:firstLine="708"/>
        <w:jc w:val="both"/>
        <w:rPr>
          <w:rFonts w:ascii="Arial" w:hAnsi="Arial" w:cs="Arial"/>
          <w:bCs/>
          <w:sz w:val="26"/>
          <w:szCs w:val="26"/>
        </w:rPr>
      </w:pPr>
      <w:r w:rsidRPr="00636F14">
        <w:rPr>
          <w:rFonts w:ascii="Arial" w:hAnsi="Arial" w:cs="Arial"/>
          <w:b/>
          <w:bCs/>
          <w:sz w:val="26"/>
          <w:szCs w:val="26"/>
        </w:rPr>
        <w:t>Del</w:t>
      </w:r>
      <w:r w:rsidRPr="00636F14">
        <w:rPr>
          <w:rFonts w:ascii="Arial" w:hAnsi="Arial" w:cs="Arial"/>
          <w:bCs/>
          <w:sz w:val="26"/>
          <w:szCs w:val="26"/>
        </w:rPr>
        <w:t xml:space="preserve"> </w:t>
      </w:r>
      <w:r w:rsidRPr="00636F14">
        <w:rPr>
          <w:rFonts w:ascii="Arial" w:hAnsi="Arial" w:cs="Arial"/>
          <w:bCs/>
          <w:color w:val="000000"/>
          <w:sz w:val="26"/>
          <w:szCs w:val="26"/>
        </w:rPr>
        <w:t xml:space="preserve">análisis de las constancias que obran en el expediente de Primera Instancia, con </w:t>
      </w:r>
      <w:r w:rsidRPr="00636F14">
        <w:rPr>
          <w:rFonts w:ascii="Arial" w:hAnsi="Arial" w:cs="Arial"/>
          <w:bCs/>
          <w:sz w:val="26"/>
          <w:szCs w:val="26"/>
        </w:rPr>
        <w:t>pleno valor probatorio conforme a lo dispuesto por el artículo 203 fracción I</w:t>
      </w:r>
      <w:r w:rsidRPr="00636F14">
        <w:rPr>
          <w:rStyle w:val="Refdenotaalpie"/>
          <w:rFonts w:ascii="Arial" w:hAnsi="Arial" w:cs="Arial"/>
          <w:bCs/>
          <w:sz w:val="26"/>
          <w:szCs w:val="26"/>
        </w:rPr>
        <w:footnoteReference w:id="1"/>
      </w:r>
      <w:r w:rsidRPr="00636F14">
        <w:rPr>
          <w:rFonts w:ascii="Arial" w:hAnsi="Arial" w:cs="Arial"/>
          <w:bCs/>
          <w:sz w:val="26"/>
          <w:szCs w:val="26"/>
        </w:rPr>
        <w:t xml:space="preserve"> de la Ley de Procedimiento y Justicia Administrativa para el Estado de Oaxaca, por tratarse e actuaciones judiciales, se advierte lo siguiente:- - - - - - - - - - - - - - - - - - - - - - - - - - - - </w:t>
      </w:r>
    </w:p>
    <w:p w14:paraId="3AF3CC35" w14:textId="438E56A7" w:rsidR="000E4495" w:rsidRPr="00636F14" w:rsidRDefault="000E4495" w:rsidP="000E4495">
      <w:pPr>
        <w:numPr>
          <w:ilvl w:val="0"/>
          <w:numId w:val="24"/>
        </w:numPr>
        <w:spacing w:before="120" w:after="0" w:line="360" w:lineRule="auto"/>
        <w:jc w:val="both"/>
        <w:rPr>
          <w:rFonts w:ascii="Arial" w:hAnsi="Arial" w:cs="Arial"/>
          <w:bCs/>
          <w:sz w:val="26"/>
          <w:szCs w:val="26"/>
        </w:rPr>
      </w:pPr>
      <w:r w:rsidRPr="00636F14">
        <w:rPr>
          <w:rFonts w:ascii="Arial" w:hAnsi="Arial" w:cs="Arial"/>
          <w:bCs/>
          <w:sz w:val="26"/>
          <w:szCs w:val="26"/>
        </w:rPr>
        <w:t xml:space="preserve">Sentencia dictada el catorce de diciembre de dos mil veinte, en la cual se declara la nulidad del dictamen emitido por el Consejo Directivo de Pensiones del Estado de Oaxaca, contenido en el oficio </w:t>
      </w:r>
      <w:r w:rsidR="0010555E">
        <w:rPr>
          <w:rFonts w:ascii="Arial" w:hAnsi="Arial" w:cs="Arial"/>
          <w:bCs/>
          <w:sz w:val="26"/>
          <w:szCs w:val="26"/>
        </w:rPr>
        <w:t>*******</w:t>
      </w:r>
      <w:r w:rsidRPr="00636F14">
        <w:rPr>
          <w:rFonts w:ascii="Arial" w:hAnsi="Arial" w:cs="Arial"/>
          <w:bCs/>
          <w:sz w:val="26"/>
          <w:szCs w:val="26"/>
        </w:rPr>
        <w:t xml:space="preserve"> de veinticuatro de septiembre de dos mil diecinueve, signado por el Director General de la Oficina de Pensiones del Gobierno del Estado de Oaxaca, para el efecto de que el citado Consejo Directivo, emitiera otro en su lugar y se considerara la interpretación extensiva al artículo 54 de la Ley de Pensiones para los Trabajadores del Estado de Oaxaca, a fin de que se le otorgaran al aquí recurrente, una pensión incluyendo las mismas prestaciones otorgadas para los trabajadores de base y no se le aplique el descuento de 9% por concepto de cuota al fondo de Pensiones, devolviéndosele las cantidades que en todo caso le hayan sido descontadas por ese concepto.</w:t>
      </w:r>
      <w:r w:rsidR="001B373F">
        <w:rPr>
          <w:rFonts w:ascii="Arial" w:hAnsi="Arial" w:cs="Arial"/>
          <w:bCs/>
          <w:sz w:val="26"/>
          <w:szCs w:val="26"/>
        </w:rPr>
        <w:t>- - - - -</w:t>
      </w:r>
      <w:r w:rsidR="0010555E">
        <w:rPr>
          <w:rFonts w:ascii="Arial" w:hAnsi="Arial" w:cs="Arial"/>
          <w:bCs/>
          <w:sz w:val="26"/>
          <w:szCs w:val="26"/>
        </w:rPr>
        <w:t xml:space="preserve"> - - - - - - - - - - - - - - - - - - - - - - - - - - - - - - </w:t>
      </w:r>
    </w:p>
    <w:p w14:paraId="35EDDCD4" w14:textId="0678999A" w:rsidR="000E4495" w:rsidRPr="00636F14" w:rsidRDefault="000E4495" w:rsidP="000E4495">
      <w:pPr>
        <w:numPr>
          <w:ilvl w:val="0"/>
          <w:numId w:val="24"/>
        </w:numPr>
        <w:spacing w:before="120" w:after="0" w:line="360" w:lineRule="auto"/>
        <w:jc w:val="both"/>
        <w:rPr>
          <w:rFonts w:ascii="Arial" w:hAnsi="Arial" w:cs="Arial"/>
          <w:bCs/>
          <w:sz w:val="26"/>
          <w:szCs w:val="26"/>
        </w:rPr>
      </w:pPr>
      <w:r w:rsidRPr="00636F14">
        <w:rPr>
          <w:rFonts w:ascii="Arial" w:hAnsi="Arial" w:cs="Arial"/>
          <w:bCs/>
          <w:sz w:val="26"/>
          <w:szCs w:val="26"/>
        </w:rPr>
        <w:t xml:space="preserve">Acuerdo dictado el dos de marzo de dos mil veintiuno, en el cual causó ejecutoria la sentencia de catorce de diciembre de </w:t>
      </w:r>
      <w:r w:rsidRPr="00636F14">
        <w:rPr>
          <w:rFonts w:ascii="Arial" w:hAnsi="Arial" w:cs="Arial"/>
          <w:bCs/>
          <w:sz w:val="26"/>
          <w:szCs w:val="26"/>
        </w:rPr>
        <w:lastRenderedPageBreak/>
        <w:t>dos mil veinte y se ordena requerir a la autoridad demandada para que dé cumplimiento a lo ordenado en dicho fallo.</w:t>
      </w:r>
      <w:r w:rsidR="001B373F">
        <w:rPr>
          <w:rFonts w:ascii="Arial" w:hAnsi="Arial" w:cs="Arial"/>
          <w:bCs/>
          <w:sz w:val="26"/>
          <w:szCs w:val="26"/>
        </w:rPr>
        <w:t>- - - - - -</w:t>
      </w:r>
    </w:p>
    <w:p w14:paraId="013D871D" w14:textId="35B1B85B" w:rsidR="000E4495" w:rsidRPr="00636F14" w:rsidRDefault="000E4495" w:rsidP="000E4495">
      <w:pPr>
        <w:numPr>
          <w:ilvl w:val="0"/>
          <w:numId w:val="24"/>
        </w:numPr>
        <w:spacing w:before="120" w:after="0" w:line="360" w:lineRule="auto"/>
        <w:jc w:val="both"/>
        <w:rPr>
          <w:rFonts w:ascii="Arial" w:hAnsi="Arial" w:cs="Arial"/>
          <w:bCs/>
          <w:sz w:val="26"/>
          <w:szCs w:val="26"/>
        </w:rPr>
      </w:pPr>
      <w:r w:rsidRPr="00636F14">
        <w:rPr>
          <w:rFonts w:ascii="Arial" w:hAnsi="Arial" w:cs="Arial"/>
          <w:bCs/>
          <w:sz w:val="26"/>
          <w:szCs w:val="26"/>
        </w:rPr>
        <w:t>Auto dictado el seis de abril de dos mil veintiuno, donde se ordena dar vista a la parte actora con el oficio de cumplimiento de la autoridad demandada; asimismo, se admite a trámite el recurso de queja interpuesto por el aquí recurrente, por defecto en la ejecución de la sentencia.</w:t>
      </w:r>
      <w:r w:rsidR="00BE7D84">
        <w:rPr>
          <w:rFonts w:ascii="Arial" w:hAnsi="Arial" w:cs="Arial"/>
          <w:bCs/>
          <w:sz w:val="26"/>
          <w:szCs w:val="26"/>
        </w:rPr>
        <w:t xml:space="preserve"> - - - - - - - - - - - - - - - - - - - - - - </w:t>
      </w:r>
    </w:p>
    <w:p w14:paraId="30750BB3" w14:textId="469F1272" w:rsidR="000E4495" w:rsidRPr="00636F14" w:rsidRDefault="000E4495" w:rsidP="000E4495">
      <w:pPr>
        <w:numPr>
          <w:ilvl w:val="0"/>
          <w:numId w:val="24"/>
        </w:numPr>
        <w:spacing w:before="120" w:after="0" w:line="360" w:lineRule="auto"/>
        <w:jc w:val="both"/>
        <w:rPr>
          <w:rFonts w:ascii="Arial" w:hAnsi="Arial" w:cs="Arial"/>
          <w:bCs/>
          <w:sz w:val="26"/>
          <w:szCs w:val="26"/>
        </w:rPr>
      </w:pPr>
      <w:r w:rsidRPr="00636F14">
        <w:rPr>
          <w:rFonts w:ascii="Arial" w:hAnsi="Arial" w:cs="Arial"/>
          <w:bCs/>
          <w:sz w:val="26"/>
          <w:szCs w:val="26"/>
        </w:rPr>
        <w:t xml:space="preserve">Resolución dictada el cuatro de mayo de dos mil veintiuno, en la cual se declara improcedente la queja interpuesta por </w:t>
      </w:r>
      <w:r w:rsidR="0010555E">
        <w:rPr>
          <w:rFonts w:ascii="Arial" w:hAnsi="Arial" w:cs="Arial"/>
          <w:b/>
          <w:bCs/>
          <w:sz w:val="26"/>
          <w:szCs w:val="26"/>
        </w:rPr>
        <w:t>*******</w:t>
      </w:r>
      <w:r w:rsidRPr="00636F14">
        <w:rPr>
          <w:rFonts w:ascii="Arial" w:hAnsi="Arial" w:cs="Arial"/>
          <w:b/>
          <w:bCs/>
          <w:sz w:val="26"/>
          <w:szCs w:val="26"/>
        </w:rPr>
        <w:t xml:space="preserve">, </w:t>
      </w:r>
      <w:r w:rsidRPr="00636F14">
        <w:rPr>
          <w:rFonts w:ascii="Arial" w:hAnsi="Arial" w:cs="Arial"/>
          <w:bCs/>
          <w:sz w:val="26"/>
          <w:szCs w:val="26"/>
        </w:rPr>
        <w:t xml:space="preserve">al encontrarse acreditado que la autoridad demandada, dio cumplimiento a lo ordenado en la sentencia de catorce de diciembre de dos mil </w:t>
      </w:r>
      <w:r w:rsidR="002C5966" w:rsidRPr="00636F14">
        <w:rPr>
          <w:rFonts w:ascii="Arial" w:hAnsi="Arial" w:cs="Arial"/>
          <w:bCs/>
          <w:sz w:val="26"/>
          <w:szCs w:val="26"/>
        </w:rPr>
        <w:t>veinte.</w:t>
      </w:r>
      <w:r w:rsidR="002C5966">
        <w:rPr>
          <w:rFonts w:ascii="Arial" w:hAnsi="Arial" w:cs="Arial"/>
          <w:bCs/>
          <w:sz w:val="26"/>
          <w:szCs w:val="26"/>
        </w:rPr>
        <w:t xml:space="preserve"> -</w:t>
      </w:r>
      <w:r w:rsidR="00800DED">
        <w:rPr>
          <w:rFonts w:ascii="Arial" w:hAnsi="Arial" w:cs="Arial"/>
          <w:bCs/>
          <w:sz w:val="26"/>
          <w:szCs w:val="26"/>
        </w:rPr>
        <w:t xml:space="preserve"> - - </w:t>
      </w:r>
      <w:r w:rsidR="0010555E">
        <w:rPr>
          <w:rFonts w:ascii="Arial" w:hAnsi="Arial" w:cs="Arial"/>
          <w:bCs/>
          <w:sz w:val="26"/>
          <w:szCs w:val="26"/>
        </w:rPr>
        <w:t>- - - - - - - - - - - - - - - - - - - - - -</w:t>
      </w:r>
    </w:p>
    <w:p w14:paraId="154E934B" w14:textId="17B1071B" w:rsidR="000E4495" w:rsidRPr="00636F14" w:rsidRDefault="000E4495" w:rsidP="000E4495">
      <w:pPr>
        <w:numPr>
          <w:ilvl w:val="0"/>
          <w:numId w:val="24"/>
        </w:numPr>
        <w:spacing w:before="120" w:after="0" w:line="360" w:lineRule="auto"/>
        <w:jc w:val="both"/>
        <w:rPr>
          <w:rFonts w:ascii="Arial" w:hAnsi="Arial" w:cs="Arial"/>
          <w:bCs/>
          <w:sz w:val="26"/>
          <w:szCs w:val="26"/>
        </w:rPr>
      </w:pPr>
      <w:r w:rsidRPr="00636F14">
        <w:rPr>
          <w:rFonts w:ascii="Arial" w:hAnsi="Arial" w:cs="Arial"/>
          <w:bCs/>
          <w:sz w:val="26"/>
          <w:szCs w:val="26"/>
        </w:rPr>
        <w:t>Proveído dictado el dieciocho de mayo de dos mil veintiuno, en el cual se declara firme la resolución de cuatro de mayo de dos mil veintiuno y se ordena archivar el asunto como totalmente concluido.</w:t>
      </w:r>
      <w:r w:rsidR="002C5966">
        <w:rPr>
          <w:rFonts w:ascii="Arial" w:hAnsi="Arial" w:cs="Arial"/>
          <w:bCs/>
          <w:sz w:val="26"/>
          <w:szCs w:val="26"/>
        </w:rPr>
        <w:t xml:space="preserve"> - - - - - - - - - - - - - - - - - - - - - - - - - - - - - - - - - - - - - -</w:t>
      </w:r>
    </w:p>
    <w:p w14:paraId="02756B3F" w14:textId="5F9367B8" w:rsidR="000E4495" w:rsidRPr="00636F14" w:rsidRDefault="000E4495" w:rsidP="000E4495">
      <w:pPr>
        <w:numPr>
          <w:ilvl w:val="0"/>
          <w:numId w:val="24"/>
        </w:numPr>
        <w:spacing w:before="120" w:after="0" w:line="360" w:lineRule="auto"/>
        <w:jc w:val="both"/>
        <w:rPr>
          <w:rFonts w:ascii="Arial" w:hAnsi="Arial" w:cs="Arial"/>
          <w:bCs/>
          <w:sz w:val="26"/>
          <w:szCs w:val="26"/>
        </w:rPr>
      </w:pPr>
      <w:r w:rsidRPr="00636F14">
        <w:rPr>
          <w:rFonts w:ascii="Arial" w:hAnsi="Arial" w:cs="Arial"/>
          <w:bCs/>
          <w:sz w:val="26"/>
          <w:szCs w:val="26"/>
        </w:rPr>
        <w:t xml:space="preserve">Acuerdo dictado el cuatro de junio de dos mil veintiuno, dentro del expediente principal 628/2021 del Juzgado Tercero de Distrito en el Estado de Oaxaca, en el cual se acuerda admitir la demanda de amparo promovida por </w:t>
      </w:r>
      <w:r w:rsidR="0010555E">
        <w:rPr>
          <w:rFonts w:ascii="Arial" w:hAnsi="Arial" w:cs="Arial"/>
          <w:b/>
          <w:bCs/>
          <w:sz w:val="26"/>
          <w:szCs w:val="26"/>
        </w:rPr>
        <w:t>*******</w:t>
      </w:r>
      <w:r w:rsidRPr="00636F14">
        <w:rPr>
          <w:rFonts w:ascii="Arial" w:hAnsi="Arial" w:cs="Arial"/>
          <w:b/>
          <w:bCs/>
          <w:sz w:val="26"/>
          <w:szCs w:val="26"/>
        </w:rPr>
        <w:t xml:space="preserve">, </w:t>
      </w:r>
      <w:r w:rsidRPr="00636F14">
        <w:rPr>
          <w:rFonts w:ascii="Arial" w:hAnsi="Arial" w:cs="Arial"/>
          <w:bCs/>
          <w:sz w:val="26"/>
          <w:szCs w:val="26"/>
        </w:rPr>
        <w:t>en contra del acuerdo de dieciocho de mayo de dos mil veintiuno; así como la resolución emitida el veintiuno del citado mes y año, en la cual se sobresee el citado juicio de amparo, por no haber agotado el principio de definitividad; esto es, no haber interpuesto el recurso de revisión ante este Tribunal de Justicia Administrativa del Estado de Oaxaca.</w:t>
      </w:r>
      <w:r w:rsidR="008B21C1">
        <w:rPr>
          <w:rFonts w:ascii="Arial" w:hAnsi="Arial" w:cs="Arial"/>
          <w:bCs/>
          <w:sz w:val="26"/>
          <w:szCs w:val="26"/>
        </w:rPr>
        <w:t>- - - -</w:t>
      </w:r>
      <w:r w:rsidR="0010555E">
        <w:rPr>
          <w:rFonts w:ascii="Arial" w:hAnsi="Arial" w:cs="Arial"/>
          <w:bCs/>
          <w:sz w:val="26"/>
          <w:szCs w:val="26"/>
        </w:rPr>
        <w:t xml:space="preserve"> - - - - - - - - - - - - - - </w:t>
      </w:r>
    </w:p>
    <w:p w14:paraId="6D9FF430" w14:textId="1829E9B0" w:rsidR="000E4495" w:rsidRPr="00636F14" w:rsidRDefault="000E4495" w:rsidP="000E4495">
      <w:pPr>
        <w:numPr>
          <w:ilvl w:val="0"/>
          <w:numId w:val="24"/>
        </w:numPr>
        <w:spacing w:before="120" w:after="0" w:line="360" w:lineRule="auto"/>
        <w:jc w:val="both"/>
        <w:rPr>
          <w:rFonts w:ascii="Arial" w:hAnsi="Arial" w:cs="Arial"/>
          <w:bCs/>
          <w:sz w:val="26"/>
          <w:szCs w:val="26"/>
        </w:rPr>
      </w:pPr>
      <w:r w:rsidRPr="00636F14">
        <w:rPr>
          <w:rFonts w:ascii="Arial" w:hAnsi="Arial" w:cs="Arial"/>
          <w:bCs/>
          <w:sz w:val="26"/>
          <w:szCs w:val="26"/>
        </w:rPr>
        <w:t>Acuerdo dictado el once de octubre de dos mil veintiuno, en el cual se ordena remitir el expediente al archivo general de este Tribunal como asunto concluido, en virtud de que el Juzgado Tercero de distrito del Estado de Oaxaca, informó que la resolución de sobreseimiento de amparo causó ejecutoria, además de que mediante acuerdo de dieciocho de mayo del citado año, se ordenó archivar el asunto como concluido.</w:t>
      </w:r>
      <w:r w:rsidR="008B21C1">
        <w:rPr>
          <w:rFonts w:ascii="Arial" w:hAnsi="Arial" w:cs="Arial"/>
          <w:bCs/>
          <w:sz w:val="26"/>
          <w:szCs w:val="26"/>
        </w:rPr>
        <w:t xml:space="preserve">- - - - </w:t>
      </w:r>
      <w:r w:rsidRPr="00636F14">
        <w:rPr>
          <w:rFonts w:ascii="Arial" w:hAnsi="Arial" w:cs="Arial"/>
          <w:bCs/>
          <w:sz w:val="26"/>
          <w:szCs w:val="26"/>
        </w:rPr>
        <w:t xml:space="preserve"> </w:t>
      </w:r>
    </w:p>
    <w:p w14:paraId="2C67C2A6" w14:textId="639B126C" w:rsidR="000E4495" w:rsidRPr="00636F14" w:rsidRDefault="000E4495" w:rsidP="000E4495">
      <w:pPr>
        <w:pStyle w:val="Sinespaciado"/>
        <w:spacing w:before="120" w:line="360" w:lineRule="auto"/>
        <w:ind w:firstLine="708"/>
        <w:jc w:val="both"/>
        <w:rPr>
          <w:rFonts w:ascii="Arial" w:hAnsi="Arial" w:cs="Arial"/>
          <w:bCs/>
          <w:color w:val="000000"/>
          <w:sz w:val="26"/>
          <w:szCs w:val="26"/>
          <w:lang w:val="es-MX"/>
        </w:rPr>
      </w:pPr>
      <w:r w:rsidRPr="00636F14">
        <w:rPr>
          <w:rFonts w:ascii="Arial" w:hAnsi="Arial"/>
          <w:color w:val="000000"/>
          <w:sz w:val="26"/>
          <w:szCs w:val="26"/>
          <w:lang w:val="es-MX"/>
        </w:rPr>
        <w:t xml:space="preserve">Ahora bien, al respecto del recurso de revisión interpuesto por </w:t>
      </w:r>
      <w:r w:rsidR="0010555E">
        <w:rPr>
          <w:rFonts w:ascii="Arial" w:hAnsi="Arial"/>
          <w:b/>
          <w:color w:val="000000"/>
          <w:sz w:val="26"/>
          <w:szCs w:val="26"/>
          <w:lang w:val="es-MX"/>
        </w:rPr>
        <w:t>*******</w:t>
      </w:r>
      <w:r w:rsidRPr="00636F14">
        <w:rPr>
          <w:rFonts w:ascii="Arial" w:hAnsi="Arial"/>
          <w:b/>
          <w:color w:val="000000"/>
          <w:sz w:val="26"/>
          <w:szCs w:val="26"/>
          <w:lang w:val="es-MX"/>
        </w:rPr>
        <w:t xml:space="preserve"> </w:t>
      </w:r>
      <w:r w:rsidRPr="00636F14">
        <w:rPr>
          <w:rFonts w:ascii="Arial" w:hAnsi="Arial"/>
          <w:color w:val="000000"/>
          <w:sz w:val="26"/>
          <w:szCs w:val="26"/>
          <w:lang w:val="es-MX"/>
        </w:rPr>
        <w:t xml:space="preserve">en contra del acuerdo de once de octubre de dos mil veintiuno, es pertinente señalar que </w:t>
      </w:r>
      <w:r w:rsidRPr="00636F14">
        <w:rPr>
          <w:rFonts w:ascii="Arial" w:hAnsi="Arial" w:cs="Arial"/>
          <w:bCs/>
          <w:color w:val="000000"/>
          <w:sz w:val="26"/>
          <w:szCs w:val="26"/>
          <w:lang w:val="es-MX"/>
        </w:rPr>
        <w:t xml:space="preserve">el artículo 236 de la Ley de Procedimiento y </w:t>
      </w:r>
      <w:r w:rsidRPr="00636F14">
        <w:rPr>
          <w:rFonts w:ascii="Arial" w:hAnsi="Arial" w:cs="Arial"/>
          <w:bCs/>
          <w:color w:val="000000"/>
          <w:sz w:val="26"/>
          <w:szCs w:val="26"/>
          <w:lang w:val="es-MX"/>
        </w:rPr>
        <w:lastRenderedPageBreak/>
        <w:t>Justicia Administrativa para el Estado de Oaxaca, prevé las hipótesis en contra de las cuales procede el recurso de revisión, al tenor siguiente:</w:t>
      </w:r>
      <w:r w:rsidR="0010555E">
        <w:rPr>
          <w:rFonts w:ascii="Arial" w:hAnsi="Arial" w:cs="Arial"/>
          <w:bCs/>
          <w:color w:val="000000"/>
          <w:sz w:val="26"/>
          <w:szCs w:val="26"/>
          <w:lang w:val="es-MX"/>
        </w:rPr>
        <w:t xml:space="preserve"> - </w:t>
      </w:r>
    </w:p>
    <w:p w14:paraId="23A32E27" w14:textId="77777777" w:rsidR="000E4495" w:rsidRPr="00636F14" w:rsidRDefault="000E4495" w:rsidP="000E4495">
      <w:pPr>
        <w:pStyle w:val="Sinespaciado"/>
        <w:spacing w:before="120"/>
        <w:ind w:left="851" w:right="1559"/>
        <w:jc w:val="both"/>
        <w:rPr>
          <w:rFonts w:ascii="Arial" w:hAnsi="Arial" w:cs="Arial"/>
          <w:bCs/>
          <w:i/>
          <w:color w:val="000000"/>
          <w:lang w:val="es-MX"/>
        </w:rPr>
      </w:pPr>
      <w:r w:rsidRPr="00636F14">
        <w:rPr>
          <w:rFonts w:ascii="Arial" w:hAnsi="Arial" w:cs="Arial"/>
          <w:b/>
          <w:bCs/>
          <w:i/>
          <w:color w:val="000000"/>
          <w:lang w:val="es-MX"/>
        </w:rPr>
        <w:t xml:space="preserve">“Artículo 236.- </w:t>
      </w:r>
      <w:r w:rsidRPr="00636F14">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14:paraId="462E4B76" w14:textId="77777777" w:rsidR="000E4495" w:rsidRPr="00636F14" w:rsidRDefault="000E4495" w:rsidP="000E4495">
      <w:pPr>
        <w:pStyle w:val="Sinespaciado"/>
        <w:ind w:left="851" w:right="1559"/>
        <w:jc w:val="both"/>
        <w:rPr>
          <w:rFonts w:ascii="Arial" w:hAnsi="Arial" w:cs="Arial"/>
          <w:bCs/>
          <w:i/>
          <w:color w:val="000000"/>
          <w:lang w:val="es-MX"/>
        </w:rPr>
      </w:pPr>
      <w:r w:rsidRPr="00636F14">
        <w:rPr>
          <w:rFonts w:ascii="Arial" w:hAnsi="Arial" w:cs="Arial"/>
          <w:bCs/>
          <w:i/>
          <w:color w:val="000000"/>
          <w:lang w:val="es-MX"/>
        </w:rPr>
        <w:t>Podrán ser impugnadas por las partes, mediante recurso de revisión:</w:t>
      </w:r>
    </w:p>
    <w:p w14:paraId="7911B7AB"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Los acuerdos que admitan o desechen la demanda, su contestación o ampliación;</w:t>
      </w:r>
    </w:p>
    <w:p w14:paraId="37C0181A"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El acuerdo que deseche pruebas;</w:t>
      </w:r>
    </w:p>
    <w:p w14:paraId="5F697662"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El acuerdo que rechace la intervención del tercero;</w:t>
      </w:r>
    </w:p>
    <w:p w14:paraId="6BEF7EBE"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Los acuerdos que decreten, nieguen o revoquen la suspensión;</w:t>
      </w:r>
    </w:p>
    <w:p w14:paraId="5DDE2380"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Las resoluciones que decidan incidentes;</w:t>
      </w:r>
    </w:p>
    <w:p w14:paraId="2E04D5AB"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Las resoluciones que decreten o nieguen el sobreseimiento;</w:t>
      </w:r>
    </w:p>
    <w:p w14:paraId="0A85D7BE"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14:paraId="4BB2469A" w14:textId="77777777" w:rsidR="000E4495" w:rsidRPr="00636F14" w:rsidRDefault="000E4495" w:rsidP="000E4495">
      <w:pPr>
        <w:pStyle w:val="Sinespaciado"/>
        <w:numPr>
          <w:ilvl w:val="0"/>
          <w:numId w:val="23"/>
        </w:numPr>
        <w:ind w:left="851" w:right="1559" w:firstLine="0"/>
        <w:jc w:val="both"/>
        <w:rPr>
          <w:rFonts w:ascii="Arial" w:hAnsi="Arial" w:cs="Arial"/>
          <w:i/>
          <w:lang w:val="es-MX"/>
        </w:rPr>
      </w:pPr>
      <w:r w:rsidRPr="00636F14">
        <w:rPr>
          <w:rFonts w:ascii="Arial" w:hAnsi="Arial" w:cs="Arial"/>
          <w:bCs/>
          <w:i/>
          <w:color w:val="000000"/>
          <w:lang w:val="es-MX"/>
        </w:rPr>
        <w:t>Las resoluciones que pongan fin al procedimiento de ejecución de la sentencia.”</w:t>
      </w:r>
    </w:p>
    <w:p w14:paraId="114B4CBA" w14:textId="77777777" w:rsidR="000E4495" w:rsidRPr="00636F14" w:rsidRDefault="000E4495" w:rsidP="000E4495">
      <w:pPr>
        <w:pStyle w:val="Sinespaciado"/>
        <w:spacing w:line="360" w:lineRule="auto"/>
        <w:ind w:left="851" w:right="618"/>
        <w:jc w:val="both"/>
        <w:rPr>
          <w:rFonts w:ascii="Arial" w:hAnsi="Arial" w:cs="Arial"/>
          <w:bCs/>
          <w:color w:val="000000"/>
          <w:sz w:val="26"/>
          <w:szCs w:val="26"/>
          <w:lang w:val="es-MX"/>
        </w:rPr>
      </w:pPr>
    </w:p>
    <w:p w14:paraId="10CB39B0" w14:textId="4F1E976B" w:rsidR="000E4495" w:rsidRPr="00636F14" w:rsidRDefault="000E4495" w:rsidP="000E4495">
      <w:pPr>
        <w:spacing w:before="120" w:after="0" w:line="360" w:lineRule="auto"/>
        <w:ind w:firstLine="708"/>
        <w:jc w:val="both"/>
        <w:rPr>
          <w:rFonts w:ascii="Arial" w:hAnsi="Arial"/>
          <w:color w:val="000000"/>
          <w:sz w:val="26"/>
          <w:szCs w:val="26"/>
        </w:rPr>
      </w:pPr>
      <w:r w:rsidRPr="00636F14">
        <w:rPr>
          <w:rFonts w:ascii="Arial" w:hAnsi="Arial" w:cs="Arial"/>
          <w:bCs/>
          <w:sz w:val="26"/>
          <w:szCs w:val="26"/>
        </w:rPr>
        <w:t xml:space="preserve">Como se ve de la transcripción anterior, el presente medio de impugnación en contra del acuerdo de once de octubre de dos mil veintiuno </w:t>
      </w:r>
      <w:r w:rsidRPr="00636F14">
        <w:rPr>
          <w:rFonts w:ascii="Arial" w:hAnsi="Arial" w:cs="Arial"/>
          <w:b/>
          <w:bCs/>
          <w:sz w:val="26"/>
          <w:szCs w:val="26"/>
        </w:rPr>
        <w:t>resulta improcedente,</w:t>
      </w:r>
      <w:r w:rsidRPr="00636F14">
        <w:rPr>
          <w:rFonts w:ascii="Arial" w:hAnsi="Arial" w:cs="Arial"/>
          <w:bCs/>
          <w:sz w:val="26"/>
          <w:szCs w:val="26"/>
        </w:rPr>
        <w:t xml:space="preserve"> pues en dicho auto se</w:t>
      </w:r>
      <w:r w:rsidRPr="00636F14">
        <w:rPr>
          <w:rFonts w:ascii="Arial" w:hAnsi="Arial" w:cs="Arial"/>
          <w:color w:val="000000"/>
          <w:sz w:val="26"/>
          <w:szCs w:val="26"/>
        </w:rPr>
        <w:t xml:space="preserve"> determinó únicamente remitir el expediente número 009/2020 al Archivo General de este Tribunal como asunto totalmente concluido, al haber causado ejecutoria la </w:t>
      </w:r>
      <w:r w:rsidRPr="00636F14">
        <w:rPr>
          <w:rFonts w:ascii="Arial" w:hAnsi="Arial" w:cs="Arial"/>
          <w:bCs/>
          <w:sz w:val="26"/>
          <w:szCs w:val="26"/>
        </w:rPr>
        <w:t xml:space="preserve">resolución de veintiuno del citado mes y año, en la cual el Juzgado Tercero de Distrito en el Estado de Oaxaca, sobreseyó el juicio de amparo 628/2021 interpuesto por </w:t>
      </w:r>
      <w:r w:rsidR="0010555E">
        <w:rPr>
          <w:rFonts w:ascii="Arial" w:hAnsi="Arial"/>
          <w:b/>
          <w:color w:val="000000"/>
          <w:sz w:val="26"/>
          <w:szCs w:val="26"/>
        </w:rPr>
        <w:t>*******</w:t>
      </w:r>
      <w:r w:rsidRPr="00636F14">
        <w:rPr>
          <w:rFonts w:ascii="Arial" w:hAnsi="Arial"/>
          <w:b/>
          <w:color w:val="000000"/>
          <w:sz w:val="26"/>
          <w:szCs w:val="26"/>
        </w:rPr>
        <w:t xml:space="preserve">, </w:t>
      </w:r>
      <w:r w:rsidRPr="00636F14">
        <w:rPr>
          <w:rFonts w:ascii="Arial" w:hAnsi="Arial"/>
          <w:color w:val="000000"/>
          <w:sz w:val="26"/>
          <w:szCs w:val="26"/>
        </w:rPr>
        <w:t xml:space="preserve"> en contra del proveído de dieciocho de mayo de dos mil veintiuno, al no haber agotado el recurso de revisión en su contra ante este Tribunal de Justicia Administrativa del Estado de Oaxaca.- - - - - - - - - - - -  - - - - - - - </w:t>
      </w:r>
      <w:r w:rsidR="0010555E">
        <w:rPr>
          <w:rFonts w:ascii="Arial" w:hAnsi="Arial"/>
          <w:color w:val="000000"/>
          <w:sz w:val="26"/>
          <w:szCs w:val="26"/>
        </w:rPr>
        <w:t>- - - - - - - - - - - - - - - - - - -</w:t>
      </w:r>
    </w:p>
    <w:p w14:paraId="5F70DEAA" w14:textId="2FCCAC1E" w:rsidR="000E4495" w:rsidRPr="00636F14" w:rsidRDefault="000E4495" w:rsidP="000E4495">
      <w:pPr>
        <w:spacing w:before="120" w:after="0" w:line="360" w:lineRule="auto"/>
        <w:ind w:firstLine="708"/>
        <w:jc w:val="both"/>
        <w:rPr>
          <w:rFonts w:ascii="Arial" w:hAnsi="Arial"/>
          <w:color w:val="000000"/>
          <w:sz w:val="26"/>
          <w:szCs w:val="26"/>
        </w:rPr>
      </w:pPr>
      <w:r w:rsidRPr="00636F14">
        <w:rPr>
          <w:rFonts w:ascii="Arial" w:hAnsi="Arial"/>
          <w:color w:val="000000"/>
          <w:sz w:val="26"/>
          <w:szCs w:val="26"/>
        </w:rPr>
        <w:t xml:space="preserve">Es de señalar que en el acuerdo de dieciocho de mayo de dos mil veintiuno, </w:t>
      </w:r>
      <w:r w:rsidRPr="00636F14">
        <w:rPr>
          <w:rFonts w:ascii="Arial" w:hAnsi="Arial" w:cs="Arial"/>
          <w:bCs/>
          <w:sz w:val="26"/>
          <w:szCs w:val="26"/>
        </w:rPr>
        <w:t>se declaró firme la resolución de cuatro de mayo de dos mil veintiuno, que resolvió el recurso de queja interpuesto por el aquí recurrente, por defecto en la ejecución de la sentencia dictada el catorce de diciembre de dos mil veinte, además de ordenarse el archivo del asunto como totalmente concluido; por tanto, en dicho auto se puso fin al procedimiento de ejecución de la sentencia, en contra del cual hubiera procedido el recurso de revisión que establece la fracción VII</w:t>
      </w:r>
      <w:r w:rsidRPr="00636F14">
        <w:rPr>
          <w:rStyle w:val="Refdenotaalpie"/>
          <w:rFonts w:ascii="Arial" w:hAnsi="Arial" w:cs="Arial"/>
          <w:bCs/>
          <w:sz w:val="26"/>
          <w:szCs w:val="26"/>
        </w:rPr>
        <w:footnoteReference w:id="2"/>
      </w:r>
      <w:r w:rsidRPr="00636F14">
        <w:rPr>
          <w:rFonts w:ascii="Arial" w:hAnsi="Arial" w:cs="Arial"/>
          <w:bCs/>
          <w:sz w:val="26"/>
          <w:szCs w:val="26"/>
        </w:rPr>
        <w:t xml:space="preserve"> del </w:t>
      </w:r>
      <w:proofErr w:type="gramStart"/>
      <w:r w:rsidRPr="00636F14">
        <w:rPr>
          <w:rFonts w:ascii="Arial" w:hAnsi="Arial" w:cs="Arial"/>
          <w:bCs/>
          <w:sz w:val="26"/>
          <w:szCs w:val="26"/>
        </w:rPr>
        <w:lastRenderedPageBreak/>
        <w:t>artículo</w:t>
      </w:r>
      <w:proofErr w:type="gramEnd"/>
      <w:r w:rsidRPr="00636F14">
        <w:rPr>
          <w:rFonts w:ascii="Arial" w:hAnsi="Arial" w:cs="Arial"/>
          <w:bCs/>
          <w:sz w:val="26"/>
          <w:szCs w:val="26"/>
        </w:rPr>
        <w:t xml:space="preserve"> 236 de la Ley de Procedimiento y Justicia Administrativa para el Estado de Oaxaca.- - - - - - - - </w:t>
      </w:r>
      <w:r w:rsidR="00453F06">
        <w:rPr>
          <w:rFonts w:ascii="Arial" w:hAnsi="Arial" w:cs="Arial"/>
          <w:bCs/>
          <w:sz w:val="26"/>
          <w:szCs w:val="26"/>
        </w:rPr>
        <w:t xml:space="preserve">- - - - - - - - - - - - - - - - - - - - - - - - - - - - - - </w:t>
      </w:r>
    </w:p>
    <w:p w14:paraId="081B15C6" w14:textId="63A3CA12" w:rsidR="000E4495" w:rsidRPr="00636F14" w:rsidRDefault="000E4495" w:rsidP="000E4495">
      <w:pPr>
        <w:spacing w:before="120" w:after="0" w:line="360" w:lineRule="auto"/>
        <w:ind w:firstLine="708"/>
        <w:jc w:val="both"/>
        <w:rPr>
          <w:rFonts w:ascii="Arial" w:hAnsi="Arial" w:cs="Arial"/>
          <w:sz w:val="26"/>
          <w:szCs w:val="26"/>
        </w:rPr>
      </w:pPr>
      <w:r w:rsidRPr="00636F14">
        <w:rPr>
          <w:rFonts w:ascii="Arial" w:hAnsi="Arial" w:cs="Arial"/>
          <w:sz w:val="26"/>
          <w:szCs w:val="26"/>
        </w:rPr>
        <w:t xml:space="preserve">En atención a lo anterior, procede </w:t>
      </w:r>
      <w:r w:rsidRPr="00636F14">
        <w:rPr>
          <w:rFonts w:ascii="Arial" w:hAnsi="Arial" w:cs="Arial"/>
          <w:b/>
          <w:sz w:val="26"/>
          <w:szCs w:val="26"/>
        </w:rPr>
        <w:t xml:space="preserve">DESECHAR </w:t>
      </w:r>
      <w:r w:rsidRPr="00636F14">
        <w:rPr>
          <w:rFonts w:ascii="Arial" w:hAnsi="Arial" w:cs="Arial"/>
          <w:sz w:val="26"/>
          <w:szCs w:val="26"/>
        </w:rPr>
        <w:t xml:space="preserve">por </w:t>
      </w:r>
      <w:r w:rsidRPr="00636F14">
        <w:rPr>
          <w:rFonts w:ascii="Arial" w:hAnsi="Arial" w:cs="Arial"/>
          <w:b/>
          <w:sz w:val="26"/>
          <w:szCs w:val="26"/>
        </w:rPr>
        <w:t xml:space="preserve">IMPROCEDENTE </w:t>
      </w:r>
      <w:r w:rsidRPr="00636F14">
        <w:rPr>
          <w:rFonts w:ascii="Arial" w:hAnsi="Arial" w:cs="Arial"/>
          <w:sz w:val="26"/>
          <w:szCs w:val="26"/>
        </w:rPr>
        <w:t xml:space="preserve">el recurso de revisión interpuesto por </w:t>
      </w:r>
      <w:r w:rsidR="0010555E">
        <w:rPr>
          <w:rFonts w:ascii="Arial" w:hAnsi="Arial"/>
          <w:b/>
          <w:color w:val="000000"/>
          <w:sz w:val="26"/>
          <w:szCs w:val="26"/>
        </w:rPr>
        <w:t>*******</w:t>
      </w:r>
      <w:r w:rsidRPr="00636F14">
        <w:rPr>
          <w:rFonts w:ascii="Arial" w:hAnsi="Arial"/>
          <w:b/>
          <w:color w:val="000000"/>
          <w:sz w:val="26"/>
          <w:szCs w:val="26"/>
        </w:rPr>
        <w:t xml:space="preserve">, </w:t>
      </w:r>
      <w:r w:rsidRPr="00636F14">
        <w:rPr>
          <w:rFonts w:ascii="Arial" w:hAnsi="Arial" w:cs="Arial"/>
          <w:sz w:val="26"/>
          <w:szCs w:val="26"/>
        </w:rPr>
        <w:t xml:space="preserve">en contra del auto dictado el </w:t>
      </w:r>
      <w:r w:rsidRPr="00636F14">
        <w:rPr>
          <w:rFonts w:ascii="Arial" w:hAnsi="Arial" w:cs="Arial"/>
          <w:color w:val="000000"/>
          <w:sz w:val="26"/>
          <w:szCs w:val="26"/>
        </w:rPr>
        <w:t xml:space="preserve">de once de octubre de dos mil veintiuno; por lo que, </w:t>
      </w:r>
      <w:r w:rsidRPr="00636F14">
        <w:rPr>
          <w:rFonts w:ascii="Arial" w:hAnsi="Arial" w:cs="Arial"/>
          <w:sz w:val="26"/>
          <w:szCs w:val="26"/>
        </w:rPr>
        <w:t xml:space="preserve">con fundamento en los artículos 236 y 238 de la Ley de Procedimiento y Justicia Administrativa para el Estado de Oaxaca, se:- - </w:t>
      </w:r>
      <w:bookmarkStart w:id="0" w:name="_GoBack"/>
      <w:bookmarkEnd w:id="0"/>
    </w:p>
    <w:p w14:paraId="121F03A1" w14:textId="77777777" w:rsidR="000E4495" w:rsidRPr="00636F14" w:rsidRDefault="000E4495" w:rsidP="000E4495">
      <w:pPr>
        <w:tabs>
          <w:tab w:val="left" w:pos="1134"/>
        </w:tabs>
        <w:spacing w:before="120" w:after="0" w:line="360" w:lineRule="auto"/>
        <w:jc w:val="center"/>
        <w:rPr>
          <w:rFonts w:ascii="Arial" w:hAnsi="Arial" w:cs="Arial"/>
          <w:b/>
          <w:sz w:val="26"/>
          <w:szCs w:val="26"/>
        </w:rPr>
      </w:pPr>
      <w:r w:rsidRPr="00636F14">
        <w:rPr>
          <w:rFonts w:ascii="Arial" w:hAnsi="Arial" w:cs="Arial"/>
          <w:b/>
          <w:sz w:val="26"/>
          <w:szCs w:val="26"/>
        </w:rPr>
        <w:t>R E S U E L V E</w:t>
      </w:r>
    </w:p>
    <w:p w14:paraId="4ADB01E4" w14:textId="77777777" w:rsidR="000E4495" w:rsidRPr="00636F14" w:rsidRDefault="000E4495" w:rsidP="000E4495">
      <w:pPr>
        <w:tabs>
          <w:tab w:val="left" w:pos="1134"/>
        </w:tabs>
        <w:spacing w:before="120" w:after="0" w:line="360" w:lineRule="auto"/>
        <w:jc w:val="center"/>
        <w:rPr>
          <w:rFonts w:ascii="Arial" w:hAnsi="Arial" w:cs="Arial"/>
          <w:b/>
          <w:sz w:val="26"/>
          <w:szCs w:val="26"/>
        </w:rPr>
      </w:pPr>
    </w:p>
    <w:p w14:paraId="4EE46FD4" w14:textId="353A6AE4" w:rsidR="000E4495" w:rsidRPr="00636F14" w:rsidRDefault="000E4495" w:rsidP="000E4495">
      <w:pPr>
        <w:pStyle w:val="Sinespaciado"/>
        <w:spacing w:after="120" w:line="360" w:lineRule="auto"/>
        <w:ind w:right="51" w:firstLine="709"/>
        <w:jc w:val="both"/>
        <w:rPr>
          <w:rFonts w:ascii="Arial" w:hAnsi="Arial" w:cs="Arial"/>
          <w:sz w:val="26"/>
          <w:szCs w:val="26"/>
          <w:lang w:val="es-MX"/>
        </w:rPr>
      </w:pPr>
      <w:r w:rsidRPr="00636F14">
        <w:rPr>
          <w:rFonts w:ascii="Arial" w:hAnsi="Arial" w:cs="Arial"/>
          <w:b/>
          <w:sz w:val="26"/>
          <w:szCs w:val="26"/>
        </w:rPr>
        <w:t>PRIMERO</w:t>
      </w:r>
      <w:r w:rsidRPr="00636F14">
        <w:rPr>
          <w:rFonts w:ascii="Arial" w:hAnsi="Arial" w:cs="Arial"/>
          <w:sz w:val="26"/>
          <w:szCs w:val="26"/>
          <w:lang w:val="es-MX"/>
        </w:rPr>
        <w:t xml:space="preserve">. Se </w:t>
      </w:r>
      <w:r w:rsidRPr="00636F14">
        <w:rPr>
          <w:rFonts w:ascii="Arial" w:hAnsi="Arial" w:cs="Arial"/>
          <w:b/>
          <w:bCs/>
          <w:sz w:val="26"/>
          <w:szCs w:val="26"/>
          <w:lang w:val="es-MX"/>
        </w:rPr>
        <w:t>DESECHA POR</w:t>
      </w:r>
      <w:r w:rsidRPr="00636F14">
        <w:rPr>
          <w:rFonts w:ascii="Arial" w:hAnsi="Arial" w:cs="Arial"/>
          <w:sz w:val="26"/>
          <w:szCs w:val="26"/>
          <w:lang w:val="es-MX"/>
        </w:rPr>
        <w:t xml:space="preserve"> </w:t>
      </w:r>
      <w:r w:rsidRPr="00636F14">
        <w:rPr>
          <w:rFonts w:ascii="Arial" w:hAnsi="Arial" w:cs="Arial"/>
          <w:b/>
          <w:sz w:val="26"/>
          <w:szCs w:val="26"/>
          <w:lang w:val="es-MX"/>
        </w:rPr>
        <w:t xml:space="preserve">IMPROCEDENTE </w:t>
      </w:r>
      <w:r w:rsidRPr="00636F14">
        <w:rPr>
          <w:rFonts w:ascii="Arial" w:hAnsi="Arial" w:cs="Arial"/>
          <w:sz w:val="26"/>
          <w:szCs w:val="26"/>
          <w:lang w:val="es-MX"/>
        </w:rPr>
        <w:t xml:space="preserve">el recurso de revisión interpuesto </w:t>
      </w:r>
      <w:r w:rsidRPr="00636F14">
        <w:rPr>
          <w:rFonts w:ascii="Arial" w:hAnsi="Arial" w:cs="Arial"/>
          <w:sz w:val="26"/>
          <w:szCs w:val="26"/>
        </w:rPr>
        <w:t>en contra del acuerdo de once de octubre de dos mil veintiuno,</w:t>
      </w:r>
      <w:r w:rsidRPr="00636F14">
        <w:rPr>
          <w:rFonts w:ascii="Arial" w:hAnsi="Arial" w:cs="Arial"/>
          <w:sz w:val="26"/>
          <w:szCs w:val="26"/>
          <w:lang w:val="es-MX"/>
        </w:rPr>
        <w:t xml:space="preserve"> por las razones expuestas en el considerando que </w:t>
      </w:r>
      <w:r w:rsidR="0003060A" w:rsidRPr="00636F14">
        <w:rPr>
          <w:rFonts w:ascii="Arial" w:hAnsi="Arial" w:cs="Arial"/>
          <w:sz w:val="26"/>
          <w:szCs w:val="26"/>
          <w:lang w:val="es-MX"/>
        </w:rPr>
        <w:t>antecede. -</w:t>
      </w:r>
      <w:r w:rsidRPr="00636F14">
        <w:rPr>
          <w:rFonts w:ascii="Arial" w:hAnsi="Arial" w:cs="Arial"/>
          <w:sz w:val="26"/>
          <w:szCs w:val="26"/>
          <w:lang w:val="es-MX"/>
        </w:rPr>
        <w:t xml:space="preserve"> - - - </w:t>
      </w:r>
      <w:r w:rsidR="0003060A">
        <w:rPr>
          <w:rFonts w:ascii="Arial" w:hAnsi="Arial" w:cs="Arial"/>
          <w:sz w:val="26"/>
          <w:szCs w:val="26"/>
          <w:lang w:val="es-MX"/>
        </w:rPr>
        <w:t xml:space="preserve"> - - - - - - - -- - - - -- - - - - - - - - - - - - - - - - - - - - - - - - - - -</w:t>
      </w:r>
    </w:p>
    <w:p w14:paraId="2CA2F65A" w14:textId="0735D443" w:rsidR="000E4495" w:rsidRPr="00636F14" w:rsidRDefault="000E4495" w:rsidP="000E4495">
      <w:pPr>
        <w:spacing w:before="240" w:line="360" w:lineRule="auto"/>
        <w:ind w:firstLine="567"/>
        <w:jc w:val="both"/>
        <w:rPr>
          <w:rFonts w:ascii="Arial" w:hAnsi="Arial" w:cs="Arial"/>
          <w:sz w:val="26"/>
          <w:szCs w:val="26"/>
        </w:rPr>
      </w:pPr>
      <w:r w:rsidRPr="00636F14">
        <w:rPr>
          <w:rFonts w:ascii="Arial" w:hAnsi="Arial" w:cs="Arial"/>
          <w:b/>
          <w:sz w:val="26"/>
          <w:szCs w:val="26"/>
        </w:rPr>
        <w:t xml:space="preserve">SEGUNDO. NOTIFÍQUESE Y CÚMPLASE, </w:t>
      </w:r>
      <w:r w:rsidRPr="00636F14">
        <w:rPr>
          <w:rFonts w:ascii="Arial" w:hAnsi="Arial" w:cs="Arial"/>
          <w:sz w:val="26"/>
          <w:szCs w:val="26"/>
        </w:rPr>
        <w:t xml:space="preserve">remítase copia certificada de la presente resolución a la Primera Sala Unitaria de Primera Instancia de este Tribunal y en su oportunidad archívese el presente cuaderno de revisión como asunto </w:t>
      </w:r>
      <w:r w:rsidR="00DF292B" w:rsidRPr="00636F14">
        <w:rPr>
          <w:rFonts w:ascii="Arial" w:hAnsi="Arial" w:cs="Arial"/>
          <w:sz w:val="26"/>
          <w:szCs w:val="26"/>
        </w:rPr>
        <w:t>concluido. -</w:t>
      </w:r>
      <w:r w:rsidRPr="00636F14">
        <w:rPr>
          <w:rFonts w:ascii="Arial" w:hAnsi="Arial" w:cs="Arial"/>
          <w:sz w:val="26"/>
          <w:szCs w:val="26"/>
        </w:rPr>
        <w:t xml:space="preserve"> - - - - - - - - - - - </w:t>
      </w:r>
    </w:p>
    <w:p w14:paraId="02D1A87A" w14:textId="7B9DC1DC" w:rsidR="000E4495" w:rsidRDefault="006B1CFA" w:rsidP="000E4495">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0E4495">
        <w:rPr>
          <w:rFonts w:ascii="Arial" w:hAnsi="Arial" w:cs="Arial"/>
          <w:sz w:val="26"/>
          <w:szCs w:val="26"/>
        </w:rPr>
        <w:t>Por unanimidad de votos, lo resolvieron y firmaron los Magistrados Integrantes de la Sala Superior Manuel Velasco Alcántara, Raúl Palomares Palomino,</w:t>
      </w:r>
      <w:r w:rsidR="000E4495">
        <w:rPr>
          <w:rFonts w:ascii="Arial" w:hAnsi="Arial" w:cs="Arial"/>
          <w:b/>
          <w:bCs/>
          <w:sz w:val="26"/>
          <w:szCs w:val="26"/>
        </w:rPr>
        <w:t xml:space="preserve"> </w:t>
      </w:r>
      <w:r w:rsidR="000E4495">
        <w:rPr>
          <w:rFonts w:ascii="Arial" w:hAnsi="Arial" w:cs="Arial"/>
          <w:sz w:val="26"/>
          <w:szCs w:val="26"/>
        </w:rPr>
        <w:t xml:space="preserve">Gloria del Carmen Camacho Meza </w:t>
      </w:r>
      <w:r w:rsidR="000E4495">
        <w:rPr>
          <w:rFonts w:ascii="Arial" w:hAnsi="Arial" w:cs="Arial"/>
          <w:b/>
          <w:sz w:val="26"/>
          <w:szCs w:val="26"/>
        </w:rPr>
        <w:t>(ponente),</w:t>
      </w:r>
      <w:r w:rsidR="000E4495">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 </w:t>
      </w:r>
    </w:p>
    <w:p w14:paraId="5F3D70A2" w14:textId="5EB2FE46" w:rsidR="000E4495" w:rsidRDefault="000E4495" w:rsidP="000E4495">
      <w:pPr>
        <w:tabs>
          <w:tab w:val="center" w:pos="4135"/>
          <w:tab w:val="left" w:pos="7515"/>
        </w:tabs>
        <w:spacing w:line="360" w:lineRule="auto"/>
        <w:jc w:val="both"/>
        <w:rPr>
          <w:rFonts w:ascii="Arial" w:eastAsia="Times New Roman" w:hAnsi="Arial" w:cs="Arial"/>
          <w:sz w:val="26"/>
          <w:szCs w:val="26"/>
        </w:rPr>
      </w:pPr>
    </w:p>
    <w:p w14:paraId="13D1A8F6" w14:textId="6D4B9D90" w:rsidR="006C7143" w:rsidRDefault="006C7143" w:rsidP="000E4495">
      <w:pPr>
        <w:tabs>
          <w:tab w:val="center" w:pos="4135"/>
          <w:tab w:val="left" w:pos="7515"/>
        </w:tabs>
        <w:spacing w:line="360" w:lineRule="auto"/>
        <w:jc w:val="both"/>
        <w:rPr>
          <w:rFonts w:ascii="Arial" w:eastAsia="Times New Roman" w:hAnsi="Arial" w:cs="Arial"/>
          <w:sz w:val="26"/>
          <w:szCs w:val="26"/>
        </w:rPr>
      </w:pPr>
    </w:p>
    <w:p w14:paraId="08E87FFF" w14:textId="77777777" w:rsidR="006C7143" w:rsidRDefault="006C7143" w:rsidP="000E4495">
      <w:pPr>
        <w:tabs>
          <w:tab w:val="center" w:pos="4135"/>
          <w:tab w:val="left" w:pos="7515"/>
        </w:tabs>
        <w:spacing w:line="360" w:lineRule="auto"/>
        <w:jc w:val="both"/>
        <w:rPr>
          <w:rFonts w:ascii="Arial" w:eastAsia="Times New Roman" w:hAnsi="Arial" w:cs="Arial"/>
          <w:sz w:val="26"/>
          <w:szCs w:val="26"/>
        </w:rPr>
      </w:pPr>
    </w:p>
    <w:p w14:paraId="5316D76F" w14:textId="77777777" w:rsidR="000E4495" w:rsidRDefault="000E4495" w:rsidP="000E4495">
      <w:pPr>
        <w:tabs>
          <w:tab w:val="center" w:pos="4135"/>
          <w:tab w:val="left" w:pos="7515"/>
        </w:tabs>
        <w:spacing w:line="360" w:lineRule="auto"/>
        <w:jc w:val="both"/>
        <w:rPr>
          <w:rFonts w:ascii="Arial" w:eastAsia="Times New Roman" w:hAnsi="Arial" w:cs="Arial"/>
          <w:sz w:val="26"/>
          <w:szCs w:val="26"/>
        </w:rPr>
      </w:pPr>
    </w:p>
    <w:p w14:paraId="2E539C56" w14:textId="77777777" w:rsidR="000E4495" w:rsidRDefault="000E4495" w:rsidP="000E449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8A14F01" w14:textId="77777777" w:rsidR="000E4495" w:rsidRDefault="000E4495" w:rsidP="000E449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3F60C94E"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1FDDDC5C" w14:textId="77777777" w:rsidR="006C7143" w:rsidRDefault="006C7143" w:rsidP="006C7143">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b/>
          <w:bCs/>
          <w:sz w:val="16"/>
          <w:szCs w:val="16"/>
        </w:rPr>
        <w:t>LAS PRESENTES FIRMAS CORRESPONDEN A LA RESOLUCIÓN DEL RECURSO DE REVISIÓN 0421/2021.</w:t>
      </w:r>
    </w:p>
    <w:p w14:paraId="7F179D68" w14:textId="1D5B7650"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58D69A13" w14:textId="3BE1C1E4" w:rsidR="006C7143" w:rsidRDefault="006C7143" w:rsidP="000E4495">
      <w:pPr>
        <w:tabs>
          <w:tab w:val="center" w:pos="4135"/>
          <w:tab w:val="left" w:pos="7515"/>
        </w:tabs>
        <w:spacing w:line="360" w:lineRule="auto"/>
        <w:jc w:val="center"/>
        <w:rPr>
          <w:rFonts w:ascii="Arial" w:eastAsia="Times New Roman" w:hAnsi="Arial" w:cs="Arial"/>
          <w:sz w:val="26"/>
          <w:szCs w:val="26"/>
        </w:rPr>
      </w:pPr>
    </w:p>
    <w:p w14:paraId="411B1614" w14:textId="77777777" w:rsidR="006C7143" w:rsidRDefault="006C7143" w:rsidP="000E4495">
      <w:pPr>
        <w:tabs>
          <w:tab w:val="center" w:pos="4135"/>
          <w:tab w:val="left" w:pos="7515"/>
        </w:tabs>
        <w:spacing w:line="360" w:lineRule="auto"/>
        <w:jc w:val="center"/>
        <w:rPr>
          <w:rFonts w:ascii="Arial" w:eastAsia="Times New Roman" w:hAnsi="Arial" w:cs="Arial"/>
          <w:sz w:val="26"/>
          <w:szCs w:val="26"/>
        </w:rPr>
      </w:pPr>
    </w:p>
    <w:p w14:paraId="47FEAA73"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34C350F9" w14:textId="046D4643" w:rsidR="00A103D3" w:rsidRDefault="000E4495" w:rsidP="00A103D3">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6F2D2FEF" w14:textId="77777777" w:rsidR="00A103D3" w:rsidRDefault="00A103D3" w:rsidP="00A103D3">
      <w:pPr>
        <w:tabs>
          <w:tab w:val="center" w:pos="4135"/>
          <w:tab w:val="left" w:pos="7515"/>
        </w:tabs>
        <w:spacing w:line="360" w:lineRule="auto"/>
        <w:jc w:val="center"/>
        <w:rPr>
          <w:rFonts w:ascii="Arial" w:eastAsia="Times New Roman" w:hAnsi="Arial" w:cs="Arial"/>
          <w:sz w:val="26"/>
          <w:szCs w:val="26"/>
        </w:rPr>
      </w:pPr>
    </w:p>
    <w:p w14:paraId="4CCC35E3"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0D30267E"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0B415551"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6472B7F9"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2008CA76"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56C89B50"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68FB3AA8"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09061CC5" w14:textId="25FB825B"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3CC4AB82" w14:textId="77777777" w:rsidR="006C7143" w:rsidRDefault="006C7143" w:rsidP="000E4495">
      <w:pPr>
        <w:tabs>
          <w:tab w:val="center" w:pos="4135"/>
          <w:tab w:val="left" w:pos="7515"/>
        </w:tabs>
        <w:spacing w:line="360" w:lineRule="auto"/>
        <w:jc w:val="center"/>
        <w:rPr>
          <w:rFonts w:ascii="Arial" w:eastAsia="Times New Roman" w:hAnsi="Arial" w:cs="Arial"/>
          <w:sz w:val="26"/>
          <w:szCs w:val="26"/>
        </w:rPr>
      </w:pPr>
    </w:p>
    <w:p w14:paraId="4A8A6DF5"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3BA93947"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59451E07"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4B9DD42D"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00E18FD4"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p>
    <w:p w14:paraId="68576472" w14:textId="77777777" w:rsidR="000E4495" w:rsidRDefault="000E4495" w:rsidP="000E449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7BB55E9A" w14:textId="77777777" w:rsidR="000E4495" w:rsidRDefault="000E4495" w:rsidP="000E4495">
      <w:pPr>
        <w:spacing w:after="0" w:line="240" w:lineRule="auto"/>
        <w:jc w:val="center"/>
        <w:rPr>
          <w:rFonts w:ascii="Arial" w:eastAsia="Times New Roman" w:hAnsi="Arial" w:cs="Arial"/>
          <w:sz w:val="26"/>
          <w:szCs w:val="26"/>
        </w:rPr>
      </w:pPr>
    </w:p>
    <w:p w14:paraId="77FB228B" w14:textId="77777777" w:rsidR="000E4495" w:rsidRDefault="000E4495" w:rsidP="000E4495">
      <w:pPr>
        <w:spacing w:after="0" w:line="240" w:lineRule="auto"/>
        <w:jc w:val="center"/>
        <w:rPr>
          <w:rFonts w:ascii="Arial" w:eastAsia="Times New Roman" w:hAnsi="Arial" w:cs="Arial"/>
          <w:sz w:val="26"/>
          <w:szCs w:val="26"/>
        </w:rPr>
      </w:pPr>
    </w:p>
    <w:p w14:paraId="78691E36" w14:textId="77777777" w:rsidR="000E4495" w:rsidRDefault="000E4495" w:rsidP="000E4495">
      <w:pPr>
        <w:spacing w:after="0" w:line="240" w:lineRule="auto"/>
        <w:jc w:val="center"/>
        <w:rPr>
          <w:rFonts w:ascii="Arial" w:eastAsia="Times New Roman" w:hAnsi="Arial" w:cs="Arial"/>
          <w:sz w:val="26"/>
          <w:szCs w:val="26"/>
        </w:rPr>
      </w:pPr>
    </w:p>
    <w:p w14:paraId="73B8F739" w14:textId="77777777" w:rsidR="000E4495" w:rsidRDefault="000E4495" w:rsidP="000E4495">
      <w:pPr>
        <w:spacing w:after="0" w:line="240" w:lineRule="auto"/>
        <w:jc w:val="center"/>
        <w:rPr>
          <w:rFonts w:ascii="Arial" w:eastAsia="Times New Roman" w:hAnsi="Arial" w:cs="Arial"/>
          <w:sz w:val="26"/>
          <w:szCs w:val="26"/>
        </w:rPr>
      </w:pPr>
    </w:p>
    <w:p w14:paraId="19F13E6B" w14:textId="77777777" w:rsidR="000E4495" w:rsidRDefault="000E4495" w:rsidP="000E4495">
      <w:pPr>
        <w:spacing w:after="0" w:line="240" w:lineRule="auto"/>
        <w:jc w:val="center"/>
        <w:rPr>
          <w:rFonts w:ascii="Arial" w:eastAsia="Times New Roman" w:hAnsi="Arial" w:cs="Arial"/>
          <w:sz w:val="26"/>
          <w:szCs w:val="26"/>
        </w:rPr>
      </w:pPr>
    </w:p>
    <w:p w14:paraId="56F45A53" w14:textId="77777777" w:rsidR="000E4495" w:rsidRDefault="000E4495" w:rsidP="000E4495">
      <w:pPr>
        <w:spacing w:after="0" w:line="240" w:lineRule="auto"/>
        <w:jc w:val="center"/>
        <w:rPr>
          <w:rFonts w:ascii="Arial" w:eastAsia="Times New Roman" w:hAnsi="Arial" w:cs="Arial"/>
          <w:sz w:val="26"/>
          <w:szCs w:val="26"/>
        </w:rPr>
      </w:pPr>
    </w:p>
    <w:p w14:paraId="7739F89E" w14:textId="77777777" w:rsidR="000E4495" w:rsidRDefault="000E4495" w:rsidP="000E4495">
      <w:pPr>
        <w:spacing w:after="0" w:line="240" w:lineRule="auto"/>
        <w:jc w:val="center"/>
        <w:rPr>
          <w:rFonts w:ascii="Arial" w:eastAsia="Times New Roman" w:hAnsi="Arial" w:cs="Arial"/>
          <w:sz w:val="26"/>
          <w:szCs w:val="26"/>
        </w:rPr>
      </w:pPr>
    </w:p>
    <w:p w14:paraId="0603B6C5" w14:textId="77777777" w:rsidR="000E4495" w:rsidRDefault="000E4495" w:rsidP="000E4495">
      <w:pPr>
        <w:spacing w:after="0" w:line="240" w:lineRule="auto"/>
        <w:jc w:val="center"/>
        <w:rPr>
          <w:rFonts w:ascii="Arial" w:eastAsia="Times New Roman" w:hAnsi="Arial" w:cs="Arial"/>
          <w:sz w:val="26"/>
          <w:szCs w:val="26"/>
        </w:rPr>
      </w:pPr>
    </w:p>
    <w:p w14:paraId="5787504C" w14:textId="77777777" w:rsidR="000E4495" w:rsidRDefault="000E4495" w:rsidP="000E4495">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7D205E4E" w14:textId="77777777" w:rsidR="000E4495" w:rsidRDefault="000E4495" w:rsidP="000E4495">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5DCEC959" w14:textId="77777777" w:rsidR="000E4495" w:rsidRPr="007E36E2" w:rsidRDefault="000E4495" w:rsidP="000E4495">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w:t>
      </w:r>
    </w:p>
    <w:p w14:paraId="59D0C4DF" w14:textId="77777777" w:rsidR="000B3F09" w:rsidRDefault="000B3F09" w:rsidP="00E4651E">
      <w:pPr>
        <w:shd w:val="clear" w:color="auto" w:fill="FFFFFF"/>
        <w:ind w:left="720"/>
        <w:rPr>
          <w:rStyle w:val="registros-movil-hide"/>
          <w:sz w:val="26"/>
          <w:szCs w:val="26"/>
        </w:rPr>
      </w:pPr>
    </w:p>
    <w:sectPr w:rsidR="000B3F09" w:rsidSect="002E664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A2B497" w14:textId="77777777" w:rsidR="00E57C80" w:rsidRDefault="00E57C80">
      <w:pPr>
        <w:spacing w:after="0" w:line="240" w:lineRule="auto"/>
      </w:pPr>
      <w:r>
        <w:separator/>
      </w:r>
    </w:p>
  </w:endnote>
  <w:endnote w:type="continuationSeparator" w:id="0">
    <w:p w14:paraId="1945EA4A" w14:textId="77777777" w:rsidR="00E57C80" w:rsidRDefault="00E57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5D26C5" w:rsidRDefault="005D26C5">
    <w:pPr>
      <w:pStyle w:val="Piedepgina"/>
      <w:jc w:val="center"/>
    </w:pPr>
  </w:p>
  <w:p w14:paraId="1375E309" w14:textId="77777777" w:rsidR="005D26C5" w:rsidRDefault="005D26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E9F043" w14:textId="77777777" w:rsidR="00E57C80" w:rsidRDefault="00E57C80">
      <w:pPr>
        <w:spacing w:after="0" w:line="240" w:lineRule="auto"/>
      </w:pPr>
      <w:r>
        <w:separator/>
      </w:r>
    </w:p>
  </w:footnote>
  <w:footnote w:type="continuationSeparator" w:id="0">
    <w:p w14:paraId="2806B4D7" w14:textId="77777777" w:rsidR="00E57C80" w:rsidRDefault="00E57C80">
      <w:pPr>
        <w:spacing w:after="0" w:line="240" w:lineRule="auto"/>
      </w:pPr>
      <w:r>
        <w:continuationSeparator/>
      </w:r>
    </w:p>
  </w:footnote>
  <w:footnote w:id="1">
    <w:p w14:paraId="610F54A4" w14:textId="77777777" w:rsidR="000E4495" w:rsidRPr="003E5A57" w:rsidRDefault="000E4495" w:rsidP="000E4495">
      <w:pPr>
        <w:pStyle w:val="Textonotapie"/>
        <w:jc w:val="both"/>
        <w:rPr>
          <w:sz w:val="18"/>
          <w:szCs w:val="18"/>
        </w:rPr>
      </w:pPr>
      <w:r w:rsidRPr="003E5A57">
        <w:rPr>
          <w:rStyle w:val="Refdenotaalpie"/>
          <w:sz w:val="18"/>
          <w:szCs w:val="18"/>
        </w:rPr>
        <w:footnoteRef/>
      </w:r>
      <w:r>
        <w:rPr>
          <w:sz w:val="18"/>
          <w:szCs w:val="18"/>
        </w:rPr>
        <w:t xml:space="preserve"> </w:t>
      </w:r>
      <w:r w:rsidRPr="003E5A57">
        <w:rPr>
          <w:b/>
          <w:sz w:val="18"/>
          <w:szCs w:val="18"/>
        </w:rPr>
        <w:t xml:space="preserve">ARTÍCULO 203.- </w:t>
      </w:r>
      <w:r w:rsidRPr="003E5A57">
        <w:rPr>
          <w:sz w:val="18"/>
          <w:szCs w:val="18"/>
        </w:rPr>
        <w:t>La valoración de las pruebas se hará de acuerdo con las siguientes reglas:</w:t>
      </w:r>
    </w:p>
    <w:p w14:paraId="242EF457" w14:textId="77777777" w:rsidR="000E4495" w:rsidRPr="003E5A57" w:rsidRDefault="000E4495" w:rsidP="000E4495">
      <w:pPr>
        <w:pStyle w:val="Textonotapie"/>
        <w:jc w:val="both"/>
        <w:rPr>
          <w:sz w:val="18"/>
          <w:szCs w:val="18"/>
        </w:rPr>
      </w:pPr>
    </w:p>
    <w:p w14:paraId="38608280" w14:textId="77777777" w:rsidR="000E4495" w:rsidRPr="003E5A57" w:rsidRDefault="000E4495" w:rsidP="000E4495">
      <w:pPr>
        <w:pStyle w:val="Textonotapie"/>
        <w:jc w:val="both"/>
        <w:rPr>
          <w:sz w:val="18"/>
          <w:szCs w:val="18"/>
        </w:rPr>
      </w:pPr>
      <w:r w:rsidRPr="003E5A57">
        <w:rPr>
          <w:sz w:val="18"/>
          <w:szCs w:val="18"/>
        </w:rPr>
        <w:t xml:space="preserve">   </w:t>
      </w:r>
      <w:r>
        <w:rPr>
          <w:sz w:val="18"/>
          <w:szCs w:val="18"/>
        </w:rPr>
        <w:t>I. Harán prueba plena la</w:t>
      </w:r>
      <w:r w:rsidRPr="003E5A57">
        <w:rPr>
          <w:sz w:val="18"/>
          <w:szCs w:val="18"/>
        </w:rPr>
        <w:t xml:space="preserve"> confesión expresa de las partes y los actos contenidos en documentos públicos, si en éstos últimos se contienen declaraciones de verdad o manifestaciones de hechos de particulares</w:t>
      </w:r>
      <w:r>
        <w:rPr>
          <w:sz w:val="18"/>
          <w:szCs w:val="18"/>
        </w:rPr>
        <w:t>.</w:t>
      </w:r>
    </w:p>
    <w:p w14:paraId="697B3A9F" w14:textId="77777777" w:rsidR="000E4495" w:rsidRPr="00CE4666" w:rsidRDefault="000E4495" w:rsidP="000E4495">
      <w:pPr>
        <w:pStyle w:val="Textonotapie"/>
        <w:jc w:val="both"/>
      </w:pPr>
      <w:r>
        <w:t xml:space="preserve">  </w:t>
      </w:r>
    </w:p>
  </w:footnote>
  <w:footnote w:id="2">
    <w:p w14:paraId="3784C299" w14:textId="77777777" w:rsidR="000E4495" w:rsidRPr="00F73F05" w:rsidRDefault="000E4495" w:rsidP="000E4495">
      <w:pPr>
        <w:pStyle w:val="Textonotapie"/>
        <w:rPr>
          <w:b/>
          <w:sz w:val="18"/>
          <w:szCs w:val="18"/>
        </w:rPr>
      </w:pPr>
      <w:r w:rsidRPr="00F73F05">
        <w:rPr>
          <w:rStyle w:val="Refdenotaalpie"/>
          <w:sz w:val="18"/>
          <w:szCs w:val="18"/>
        </w:rPr>
        <w:footnoteRef/>
      </w:r>
      <w:r w:rsidRPr="00F73F05">
        <w:rPr>
          <w:sz w:val="18"/>
          <w:szCs w:val="18"/>
        </w:rPr>
        <w:t xml:space="preserve"> </w:t>
      </w:r>
      <w:r w:rsidRPr="00F73F05">
        <w:rPr>
          <w:b/>
          <w:sz w:val="18"/>
          <w:szCs w:val="18"/>
        </w:rPr>
        <w:t>Artículo 236</w:t>
      </w:r>
      <w:r w:rsidRPr="00F73F05">
        <w:rPr>
          <w:sz w:val="18"/>
          <w:szCs w:val="18"/>
        </w:rPr>
        <w:t xml:space="preserve">. </w:t>
      </w:r>
      <w:r>
        <w:rPr>
          <w:sz w:val="18"/>
          <w:szCs w:val="18"/>
        </w:rPr>
        <w:t>[</w:t>
      </w:r>
      <w:r w:rsidRPr="00F73F05">
        <w:rPr>
          <w:sz w:val="18"/>
          <w:szCs w:val="18"/>
        </w:rPr>
        <w:t>…]</w:t>
      </w:r>
    </w:p>
    <w:p w14:paraId="7B2A4371" w14:textId="77777777" w:rsidR="000E4495" w:rsidRPr="00F73F05" w:rsidRDefault="000E4495" w:rsidP="000E4495">
      <w:pPr>
        <w:spacing w:before="120" w:after="0" w:line="360" w:lineRule="auto"/>
        <w:jc w:val="both"/>
        <w:rPr>
          <w:rFonts w:ascii="Arial" w:hAnsi="Arial" w:cs="Arial"/>
          <w:color w:val="000000"/>
          <w:sz w:val="18"/>
          <w:szCs w:val="18"/>
        </w:rPr>
      </w:pPr>
      <w:r w:rsidRPr="00F73F05">
        <w:rPr>
          <w:rFonts w:ascii="Arial" w:hAnsi="Arial" w:cs="Arial"/>
          <w:bCs/>
          <w:color w:val="000000"/>
          <w:sz w:val="18"/>
          <w:szCs w:val="18"/>
        </w:rPr>
        <w:t>Las resoluciones que pongan fin al procedimiento de ejecución de la sentencia.</w:t>
      </w:r>
    </w:p>
    <w:p w14:paraId="1F6A3A6B" w14:textId="77777777" w:rsidR="000E4495" w:rsidRDefault="000E4495" w:rsidP="000E4495">
      <w:pPr>
        <w:spacing w:before="120" w:after="0" w:line="360" w:lineRule="auto"/>
        <w:jc w:val="both"/>
        <w:rPr>
          <w:rFonts w:ascii="Arial" w:hAnsi="Arial" w:cs="Arial"/>
          <w:color w:val="000000"/>
          <w:sz w:val="26"/>
          <w:szCs w:val="26"/>
        </w:rPr>
      </w:pPr>
    </w:p>
    <w:p w14:paraId="494FD1CB" w14:textId="77777777" w:rsidR="000E4495" w:rsidRPr="00F73F05" w:rsidRDefault="000E4495" w:rsidP="000E4495">
      <w:pPr>
        <w:pStyle w:val="Textonotapie"/>
        <w:rPr>
          <w: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5D26C5" w:rsidRDefault="0010555E">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D26C5">
          <w:fldChar w:fldCharType="begin"/>
        </w:r>
        <w:r w:rsidR="005D26C5">
          <w:instrText>PAGE   \* MERGEFORMAT</w:instrText>
        </w:r>
        <w:r w:rsidR="005D26C5">
          <w:fldChar w:fldCharType="separate"/>
        </w:r>
        <w:r w:rsidRPr="0010555E">
          <w:rPr>
            <w:noProof/>
            <w:lang w:val="es-ES"/>
          </w:rPr>
          <w:t>8</w:t>
        </w:r>
        <w:r w:rsidR="005D26C5">
          <w:rPr>
            <w:noProof/>
            <w:lang w:val="es-ES"/>
          </w:rPr>
          <w:fldChar w:fldCharType="end"/>
        </w:r>
      </w:p>
    </w:sdtContent>
  </w:sdt>
  <w:p w14:paraId="475DD6C7" w14:textId="77777777" w:rsidR="005D26C5" w:rsidRDefault="005D26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1CE10D4D" w:rsidR="005D26C5" w:rsidRDefault="0010555E">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D26C5">
          <w:fldChar w:fldCharType="begin"/>
        </w:r>
        <w:r w:rsidR="005D26C5">
          <w:instrText>PAGE   \* MERGEFORMAT</w:instrText>
        </w:r>
        <w:r w:rsidR="005D26C5">
          <w:fldChar w:fldCharType="separate"/>
        </w:r>
        <w:r w:rsidRPr="0010555E">
          <w:rPr>
            <w:noProof/>
            <w:lang w:val="es-ES"/>
          </w:rPr>
          <w:t>7</w:t>
        </w:r>
        <w:r w:rsidR="005D26C5">
          <w:rPr>
            <w:noProof/>
            <w:lang w:val="es-ES"/>
          </w:rPr>
          <w:fldChar w:fldCharType="end"/>
        </w:r>
      </w:sdtContent>
    </w:sdt>
  </w:p>
  <w:p w14:paraId="318D0739" w14:textId="00C80A89" w:rsidR="005D26C5" w:rsidRDefault="0010555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17E0D41" wp14:editId="6714ABF1">
              <wp:simplePos x="0" y="0"/>
              <wp:positionH relativeFrom="page">
                <wp:posOffset>307361</wp:posOffset>
              </wp:positionH>
              <wp:positionV relativeFrom="paragraph">
                <wp:posOffset>5010588</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BCF1F4D" w14:textId="77777777" w:rsidR="0010555E" w:rsidRDefault="0010555E" w:rsidP="0010555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E0D41" id="_x0000_t202" coordsize="21600,21600" o:spt="202" path="m,l,21600r21600,l21600,xe">
              <v:stroke joinstyle="miter"/>
              <v:path gradientshapeok="t" o:connecttype="rect"/>
            </v:shapetype>
            <v:shape id="Cuadro de texto 1" o:spid="_x0000_s1026" type="#_x0000_t202" style="position:absolute;left:0;text-align:left;margin-left:24.2pt;margin-top:394.55pt;width:101.05pt;height:91.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" fillcolor="white [3201]" strokeweight=".5pt">
              <v:textbox>
                <w:txbxContent>
                  <w:p w14:paraId="2BCF1F4D" w14:textId="77777777" w:rsidR="0010555E" w:rsidRDefault="0010555E" w:rsidP="0010555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w10:wrap anchorx="page"/>
            </v:shape>
          </w:pict>
        </mc:Fallback>
      </mc:AlternateContent>
    </w:r>
    <w:r w:rsidR="005D26C5">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ECDD9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5Ec0kAAFC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5D26C5" w:rsidRDefault="0010555E">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4B22329"/>
    <w:multiLevelType w:val="hybridMultilevel"/>
    <w:tmpl w:val="313E80BA"/>
    <w:lvl w:ilvl="0" w:tplc="7E2A87A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DFF4D5C"/>
    <w:multiLevelType w:val="hybridMultilevel"/>
    <w:tmpl w:val="3C642932"/>
    <w:lvl w:ilvl="0" w:tplc="9EDCDD74">
      <w:start w:val="1"/>
      <w:numFmt w:val="upperRoman"/>
      <w:lvlText w:val="%1."/>
      <w:lvlJc w:val="left"/>
      <w:pPr>
        <w:ind w:left="3556"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74B4F62"/>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4F7E630D"/>
    <w:multiLevelType w:val="hybridMultilevel"/>
    <w:tmpl w:val="E0861510"/>
    <w:lvl w:ilvl="0" w:tplc="780AAF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52431973"/>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F540EC"/>
    <w:multiLevelType w:val="hybridMultilevel"/>
    <w:tmpl w:val="48AE8730"/>
    <w:lvl w:ilvl="0" w:tplc="7E16B90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10B22D1"/>
    <w:multiLevelType w:val="hybridMultilevel"/>
    <w:tmpl w:val="F52AD1FA"/>
    <w:lvl w:ilvl="0" w:tplc="E2800D74">
      <w:start w:val="1"/>
      <w:numFmt w:val="decimal"/>
      <w:lvlText w:val="%1)"/>
      <w:lvlJc w:val="left"/>
      <w:pPr>
        <w:ind w:left="1069" w:hanging="360"/>
      </w:pPr>
      <w:rPr>
        <w:rFonts w:ascii="Arial" w:eastAsia="Calibri" w:hAnsi="Arial" w:cs="Arial"/>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766138F4"/>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3"/>
  </w:num>
  <w:num w:numId="3">
    <w:abstractNumId w:val="0"/>
  </w:num>
  <w:num w:numId="4">
    <w:abstractNumId w:val="12"/>
  </w:num>
  <w:num w:numId="5">
    <w:abstractNumId w:val="21"/>
  </w:num>
  <w:num w:numId="6">
    <w:abstractNumId w:val="7"/>
  </w:num>
  <w:num w:numId="7">
    <w:abstractNumId w:val="5"/>
  </w:num>
  <w:num w:numId="8">
    <w:abstractNumId w:val="1"/>
  </w:num>
  <w:num w:numId="9">
    <w:abstractNumId w:val="4"/>
  </w:num>
  <w:num w:numId="10">
    <w:abstractNumId w:val="10"/>
  </w:num>
  <w:num w:numId="11">
    <w:abstractNumId w:val="13"/>
  </w:num>
  <w:num w:numId="12">
    <w:abstractNumId w:val="6"/>
  </w:num>
  <w:num w:numId="13">
    <w:abstractNumId w:val="20"/>
  </w:num>
  <w:num w:numId="14">
    <w:abstractNumId w:val="9"/>
  </w:num>
  <w:num w:numId="15">
    <w:abstractNumId w:val="16"/>
  </w:num>
  <w:num w:numId="16">
    <w:abstractNumId w:val="17"/>
  </w:num>
  <w:num w:numId="17">
    <w:abstractNumId w:val="15"/>
  </w:num>
  <w:num w:numId="18">
    <w:abstractNumId w:val="11"/>
  </w:num>
  <w:num w:numId="19">
    <w:abstractNumId w:val="23"/>
  </w:num>
  <w:num w:numId="20">
    <w:abstractNumId w:val="18"/>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681"/>
    <w:rsid w:val="00000AF2"/>
    <w:rsid w:val="00000BFF"/>
    <w:rsid w:val="00000EAB"/>
    <w:rsid w:val="0000187B"/>
    <w:rsid w:val="00001D97"/>
    <w:rsid w:val="00001FA6"/>
    <w:rsid w:val="0000259B"/>
    <w:rsid w:val="00002B85"/>
    <w:rsid w:val="00002CFB"/>
    <w:rsid w:val="00003CC3"/>
    <w:rsid w:val="00004038"/>
    <w:rsid w:val="0000488B"/>
    <w:rsid w:val="00005B69"/>
    <w:rsid w:val="00005BCB"/>
    <w:rsid w:val="00005EA0"/>
    <w:rsid w:val="0000669F"/>
    <w:rsid w:val="00007105"/>
    <w:rsid w:val="00007296"/>
    <w:rsid w:val="000073F3"/>
    <w:rsid w:val="00007DE0"/>
    <w:rsid w:val="00007E09"/>
    <w:rsid w:val="00007EFD"/>
    <w:rsid w:val="00007FD5"/>
    <w:rsid w:val="00010444"/>
    <w:rsid w:val="000106FE"/>
    <w:rsid w:val="000121A9"/>
    <w:rsid w:val="000126F6"/>
    <w:rsid w:val="00012918"/>
    <w:rsid w:val="00012DC1"/>
    <w:rsid w:val="000130C8"/>
    <w:rsid w:val="000135AF"/>
    <w:rsid w:val="000140C7"/>
    <w:rsid w:val="000145D5"/>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116"/>
    <w:rsid w:val="000262A2"/>
    <w:rsid w:val="000264DD"/>
    <w:rsid w:val="000268FF"/>
    <w:rsid w:val="00026C11"/>
    <w:rsid w:val="0002784E"/>
    <w:rsid w:val="0003060A"/>
    <w:rsid w:val="000306D4"/>
    <w:rsid w:val="00030BAF"/>
    <w:rsid w:val="00032237"/>
    <w:rsid w:val="000324B9"/>
    <w:rsid w:val="000329BA"/>
    <w:rsid w:val="00032D83"/>
    <w:rsid w:val="000330FB"/>
    <w:rsid w:val="00033105"/>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46F98"/>
    <w:rsid w:val="000525F8"/>
    <w:rsid w:val="0005285F"/>
    <w:rsid w:val="00053207"/>
    <w:rsid w:val="0005370C"/>
    <w:rsid w:val="000540E8"/>
    <w:rsid w:val="0005431D"/>
    <w:rsid w:val="00054705"/>
    <w:rsid w:val="00054D3C"/>
    <w:rsid w:val="00055248"/>
    <w:rsid w:val="00055F66"/>
    <w:rsid w:val="000562FB"/>
    <w:rsid w:val="000565B2"/>
    <w:rsid w:val="00056F41"/>
    <w:rsid w:val="00060DBB"/>
    <w:rsid w:val="00061268"/>
    <w:rsid w:val="00061414"/>
    <w:rsid w:val="00061610"/>
    <w:rsid w:val="000616B5"/>
    <w:rsid w:val="00061C4C"/>
    <w:rsid w:val="0006202A"/>
    <w:rsid w:val="000620CD"/>
    <w:rsid w:val="00062522"/>
    <w:rsid w:val="00062802"/>
    <w:rsid w:val="00062BE3"/>
    <w:rsid w:val="000636A2"/>
    <w:rsid w:val="000640F2"/>
    <w:rsid w:val="00064193"/>
    <w:rsid w:val="00064906"/>
    <w:rsid w:val="00064E90"/>
    <w:rsid w:val="00064FD9"/>
    <w:rsid w:val="0006533C"/>
    <w:rsid w:val="00067B5A"/>
    <w:rsid w:val="00067E6B"/>
    <w:rsid w:val="00070777"/>
    <w:rsid w:val="00070AA4"/>
    <w:rsid w:val="00071C6F"/>
    <w:rsid w:val="00071E8C"/>
    <w:rsid w:val="00071F15"/>
    <w:rsid w:val="000728B9"/>
    <w:rsid w:val="00073320"/>
    <w:rsid w:val="000737BF"/>
    <w:rsid w:val="00074056"/>
    <w:rsid w:val="00074201"/>
    <w:rsid w:val="00074A23"/>
    <w:rsid w:val="00074C62"/>
    <w:rsid w:val="000755A5"/>
    <w:rsid w:val="000756DE"/>
    <w:rsid w:val="00076647"/>
    <w:rsid w:val="00076CEA"/>
    <w:rsid w:val="00077661"/>
    <w:rsid w:val="00077826"/>
    <w:rsid w:val="00077DFD"/>
    <w:rsid w:val="00080A85"/>
    <w:rsid w:val="00080D0E"/>
    <w:rsid w:val="0008122B"/>
    <w:rsid w:val="0008141F"/>
    <w:rsid w:val="00083375"/>
    <w:rsid w:val="00085132"/>
    <w:rsid w:val="0008514D"/>
    <w:rsid w:val="00085B04"/>
    <w:rsid w:val="00085F74"/>
    <w:rsid w:val="00087470"/>
    <w:rsid w:val="000875DB"/>
    <w:rsid w:val="00087CF6"/>
    <w:rsid w:val="000900BD"/>
    <w:rsid w:val="000904A5"/>
    <w:rsid w:val="0009077C"/>
    <w:rsid w:val="00090D7D"/>
    <w:rsid w:val="000910E0"/>
    <w:rsid w:val="00091B93"/>
    <w:rsid w:val="00091BC8"/>
    <w:rsid w:val="00091FAC"/>
    <w:rsid w:val="000939DB"/>
    <w:rsid w:val="00093C95"/>
    <w:rsid w:val="00094EB2"/>
    <w:rsid w:val="00095419"/>
    <w:rsid w:val="000964DE"/>
    <w:rsid w:val="00096B18"/>
    <w:rsid w:val="00096C5C"/>
    <w:rsid w:val="00096CE1"/>
    <w:rsid w:val="00097571"/>
    <w:rsid w:val="000A084D"/>
    <w:rsid w:val="000A0E5E"/>
    <w:rsid w:val="000A12C0"/>
    <w:rsid w:val="000A1491"/>
    <w:rsid w:val="000A17DF"/>
    <w:rsid w:val="000A200A"/>
    <w:rsid w:val="000A2550"/>
    <w:rsid w:val="000A27AC"/>
    <w:rsid w:val="000A3282"/>
    <w:rsid w:val="000A335C"/>
    <w:rsid w:val="000A33D9"/>
    <w:rsid w:val="000A33F5"/>
    <w:rsid w:val="000A44EC"/>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3F1"/>
    <w:rsid w:val="000C0569"/>
    <w:rsid w:val="000C1B50"/>
    <w:rsid w:val="000C1E6B"/>
    <w:rsid w:val="000C238B"/>
    <w:rsid w:val="000C2764"/>
    <w:rsid w:val="000C35F6"/>
    <w:rsid w:val="000C3DC9"/>
    <w:rsid w:val="000C4139"/>
    <w:rsid w:val="000C47B5"/>
    <w:rsid w:val="000C4A0A"/>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0B89"/>
    <w:rsid w:val="000E1E0D"/>
    <w:rsid w:val="000E343A"/>
    <w:rsid w:val="000E348F"/>
    <w:rsid w:val="000E3C5E"/>
    <w:rsid w:val="000E3E99"/>
    <w:rsid w:val="000E3FF4"/>
    <w:rsid w:val="000E40FD"/>
    <w:rsid w:val="000E4495"/>
    <w:rsid w:val="000E4AC8"/>
    <w:rsid w:val="000E4C30"/>
    <w:rsid w:val="000E5501"/>
    <w:rsid w:val="000E551A"/>
    <w:rsid w:val="000E5766"/>
    <w:rsid w:val="000E5B3C"/>
    <w:rsid w:val="000E5B66"/>
    <w:rsid w:val="000E6370"/>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A05"/>
    <w:rsid w:val="000F5C41"/>
    <w:rsid w:val="000F5DE0"/>
    <w:rsid w:val="000F62C3"/>
    <w:rsid w:val="000F75AF"/>
    <w:rsid w:val="000F77DE"/>
    <w:rsid w:val="001002F5"/>
    <w:rsid w:val="00101449"/>
    <w:rsid w:val="001019F2"/>
    <w:rsid w:val="00101BAC"/>
    <w:rsid w:val="001025E5"/>
    <w:rsid w:val="00102AFD"/>
    <w:rsid w:val="001032A5"/>
    <w:rsid w:val="001041F6"/>
    <w:rsid w:val="0010555E"/>
    <w:rsid w:val="0010644A"/>
    <w:rsid w:val="0010719A"/>
    <w:rsid w:val="00107CFD"/>
    <w:rsid w:val="001108F3"/>
    <w:rsid w:val="00110B09"/>
    <w:rsid w:val="00110C32"/>
    <w:rsid w:val="00111BFC"/>
    <w:rsid w:val="00111CBB"/>
    <w:rsid w:val="00111F45"/>
    <w:rsid w:val="0011210D"/>
    <w:rsid w:val="00112765"/>
    <w:rsid w:val="00112BF7"/>
    <w:rsid w:val="00113361"/>
    <w:rsid w:val="00113A46"/>
    <w:rsid w:val="00113CB5"/>
    <w:rsid w:val="00114AC5"/>
    <w:rsid w:val="001162E0"/>
    <w:rsid w:val="00116579"/>
    <w:rsid w:val="0011786C"/>
    <w:rsid w:val="00120252"/>
    <w:rsid w:val="001217D8"/>
    <w:rsid w:val="00121DE8"/>
    <w:rsid w:val="00122C63"/>
    <w:rsid w:val="00122F5E"/>
    <w:rsid w:val="001237B4"/>
    <w:rsid w:val="001239B6"/>
    <w:rsid w:val="001243FD"/>
    <w:rsid w:val="001244EC"/>
    <w:rsid w:val="001246AB"/>
    <w:rsid w:val="00124CAC"/>
    <w:rsid w:val="00126EEE"/>
    <w:rsid w:val="00126EEF"/>
    <w:rsid w:val="00126F80"/>
    <w:rsid w:val="00127248"/>
    <w:rsid w:val="00127B1F"/>
    <w:rsid w:val="00127C05"/>
    <w:rsid w:val="00130500"/>
    <w:rsid w:val="0013065F"/>
    <w:rsid w:val="00130C9B"/>
    <w:rsid w:val="001312BC"/>
    <w:rsid w:val="00131911"/>
    <w:rsid w:val="00131CDF"/>
    <w:rsid w:val="00132142"/>
    <w:rsid w:val="00132391"/>
    <w:rsid w:val="00133212"/>
    <w:rsid w:val="00133BFB"/>
    <w:rsid w:val="00133DCC"/>
    <w:rsid w:val="00134968"/>
    <w:rsid w:val="00134A68"/>
    <w:rsid w:val="00134AB5"/>
    <w:rsid w:val="00135132"/>
    <w:rsid w:val="0013555E"/>
    <w:rsid w:val="00135B0C"/>
    <w:rsid w:val="001365EE"/>
    <w:rsid w:val="00136897"/>
    <w:rsid w:val="0013695E"/>
    <w:rsid w:val="00136D3F"/>
    <w:rsid w:val="00136FB8"/>
    <w:rsid w:val="00137286"/>
    <w:rsid w:val="0014043C"/>
    <w:rsid w:val="00140D7E"/>
    <w:rsid w:val="00141B5B"/>
    <w:rsid w:val="00142417"/>
    <w:rsid w:val="001435ED"/>
    <w:rsid w:val="00143682"/>
    <w:rsid w:val="001441D3"/>
    <w:rsid w:val="001443C4"/>
    <w:rsid w:val="001450E2"/>
    <w:rsid w:val="001460CF"/>
    <w:rsid w:val="00146509"/>
    <w:rsid w:val="0014671A"/>
    <w:rsid w:val="00146991"/>
    <w:rsid w:val="00147CCC"/>
    <w:rsid w:val="00147FEF"/>
    <w:rsid w:val="0015050B"/>
    <w:rsid w:val="00150F85"/>
    <w:rsid w:val="00151A88"/>
    <w:rsid w:val="00152DA5"/>
    <w:rsid w:val="00152F51"/>
    <w:rsid w:val="00152FB6"/>
    <w:rsid w:val="0015351E"/>
    <w:rsid w:val="00153BE4"/>
    <w:rsid w:val="00153CCE"/>
    <w:rsid w:val="001542BE"/>
    <w:rsid w:val="00154490"/>
    <w:rsid w:val="00156250"/>
    <w:rsid w:val="0015691A"/>
    <w:rsid w:val="00156F22"/>
    <w:rsid w:val="001570E1"/>
    <w:rsid w:val="00157244"/>
    <w:rsid w:val="00161661"/>
    <w:rsid w:val="0016171F"/>
    <w:rsid w:val="00161F6F"/>
    <w:rsid w:val="001621EF"/>
    <w:rsid w:val="00163EBF"/>
    <w:rsid w:val="00164BCE"/>
    <w:rsid w:val="001659D0"/>
    <w:rsid w:val="0016604B"/>
    <w:rsid w:val="0016700D"/>
    <w:rsid w:val="00167686"/>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DC5"/>
    <w:rsid w:val="00186701"/>
    <w:rsid w:val="00186FB3"/>
    <w:rsid w:val="0018765B"/>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1BF7"/>
    <w:rsid w:val="001A2144"/>
    <w:rsid w:val="001A2FDB"/>
    <w:rsid w:val="001A3755"/>
    <w:rsid w:val="001A4127"/>
    <w:rsid w:val="001A4E1C"/>
    <w:rsid w:val="001A554E"/>
    <w:rsid w:val="001A6EBE"/>
    <w:rsid w:val="001A6F68"/>
    <w:rsid w:val="001A77FB"/>
    <w:rsid w:val="001B009D"/>
    <w:rsid w:val="001B13DB"/>
    <w:rsid w:val="001B17F6"/>
    <w:rsid w:val="001B341D"/>
    <w:rsid w:val="001B373F"/>
    <w:rsid w:val="001B3A10"/>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3EA"/>
    <w:rsid w:val="001C6890"/>
    <w:rsid w:val="001C7177"/>
    <w:rsid w:val="001C7EC3"/>
    <w:rsid w:val="001D07F6"/>
    <w:rsid w:val="001D0DCF"/>
    <w:rsid w:val="001D1CA5"/>
    <w:rsid w:val="001D1DBB"/>
    <w:rsid w:val="001D2F0A"/>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240"/>
    <w:rsid w:val="001F45E8"/>
    <w:rsid w:val="001F47CB"/>
    <w:rsid w:val="001F5050"/>
    <w:rsid w:val="001F51D3"/>
    <w:rsid w:val="001F5362"/>
    <w:rsid w:val="001F5DB8"/>
    <w:rsid w:val="001F5FF9"/>
    <w:rsid w:val="001F625A"/>
    <w:rsid w:val="001F6B28"/>
    <w:rsid w:val="001F6C56"/>
    <w:rsid w:val="001F72DF"/>
    <w:rsid w:val="001F77D0"/>
    <w:rsid w:val="002010A9"/>
    <w:rsid w:val="00201769"/>
    <w:rsid w:val="0020247E"/>
    <w:rsid w:val="002025FD"/>
    <w:rsid w:val="002036DE"/>
    <w:rsid w:val="00203FD3"/>
    <w:rsid w:val="00205A55"/>
    <w:rsid w:val="00206114"/>
    <w:rsid w:val="00206222"/>
    <w:rsid w:val="002068A3"/>
    <w:rsid w:val="0020694D"/>
    <w:rsid w:val="00206B99"/>
    <w:rsid w:val="002073D2"/>
    <w:rsid w:val="002078AA"/>
    <w:rsid w:val="002100D4"/>
    <w:rsid w:val="00210261"/>
    <w:rsid w:val="0021074F"/>
    <w:rsid w:val="00210E0C"/>
    <w:rsid w:val="002111AC"/>
    <w:rsid w:val="0021124A"/>
    <w:rsid w:val="0021188E"/>
    <w:rsid w:val="00212E08"/>
    <w:rsid w:val="0021302A"/>
    <w:rsid w:val="00213783"/>
    <w:rsid w:val="00214685"/>
    <w:rsid w:val="002147E4"/>
    <w:rsid w:val="00214CE8"/>
    <w:rsid w:val="00215B34"/>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445"/>
    <w:rsid w:val="00227471"/>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B1"/>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6C1"/>
    <w:rsid w:val="00250E2D"/>
    <w:rsid w:val="00251240"/>
    <w:rsid w:val="00252528"/>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A9A"/>
    <w:rsid w:val="00262D7C"/>
    <w:rsid w:val="00263720"/>
    <w:rsid w:val="00265161"/>
    <w:rsid w:val="00265F1B"/>
    <w:rsid w:val="002665A2"/>
    <w:rsid w:val="00267221"/>
    <w:rsid w:val="00267E4D"/>
    <w:rsid w:val="00267F74"/>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1E7C"/>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373"/>
    <w:rsid w:val="002C3470"/>
    <w:rsid w:val="002C348A"/>
    <w:rsid w:val="002C39F0"/>
    <w:rsid w:val="002C41D3"/>
    <w:rsid w:val="002C4419"/>
    <w:rsid w:val="002C4824"/>
    <w:rsid w:val="002C509D"/>
    <w:rsid w:val="002C5345"/>
    <w:rsid w:val="002C5540"/>
    <w:rsid w:val="002C5966"/>
    <w:rsid w:val="002C62F6"/>
    <w:rsid w:val="002C6C58"/>
    <w:rsid w:val="002C6CED"/>
    <w:rsid w:val="002C6F55"/>
    <w:rsid w:val="002C721C"/>
    <w:rsid w:val="002D0290"/>
    <w:rsid w:val="002D03BF"/>
    <w:rsid w:val="002D0C9B"/>
    <w:rsid w:val="002D0DFB"/>
    <w:rsid w:val="002D1434"/>
    <w:rsid w:val="002D1979"/>
    <w:rsid w:val="002D1B63"/>
    <w:rsid w:val="002D268B"/>
    <w:rsid w:val="002D2CEE"/>
    <w:rsid w:val="002D3701"/>
    <w:rsid w:val="002D3CF1"/>
    <w:rsid w:val="002D3F79"/>
    <w:rsid w:val="002D40DB"/>
    <w:rsid w:val="002D413F"/>
    <w:rsid w:val="002D4B99"/>
    <w:rsid w:val="002D5F02"/>
    <w:rsid w:val="002D6E4D"/>
    <w:rsid w:val="002D724E"/>
    <w:rsid w:val="002D72CE"/>
    <w:rsid w:val="002D7BA0"/>
    <w:rsid w:val="002E0BDA"/>
    <w:rsid w:val="002E1256"/>
    <w:rsid w:val="002E1666"/>
    <w:rsid w:val="002E2083"/>
    <w:rsid w:val="002E3358"/>
    <w:rsid w:val="002E3511"/>
    <w:rsid w:val="002E3777"/>
    <w:rsid w:val="002E3B43"/>
    <w:rsid w:val="002E3D1C"/>
    <w:rsid w:val="002E5953"/>
    <w:rsid w:val="002E5971"/>
    <w:rsid w:val="002E5EAB"/>
    <w:rsid w:val="002E6032"/>
    <w:rsid w:val="002E60D4"/>
    <w:rsid w:val="002E664F"/>
    <w:rsid w:val="002E679B"/>
    <w:rsid w:val="002E7508"/>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59F"/>
    <w:rsid w:val="002F5E12"/>
    <w:rsid w:val="002F67C7"/>
    <w:rsid w:val="002F6EC3"/>
    <w:rsid w:val="002F7173"/>
    <w:rsid w:val="002F7484"/>
    <w:rsid w:val="002F77C3"/>
    <w:rsid w:val="002F7BD3"/>
    <w:rsid w:val="00301CB4"/>
    <w:rsid w:val="00301E71"/>
    <w:rsid w:val="00302960"/>
    <w:rsid w:val="0030330D"/>
    <w:rsid w:val="00304999"/>
    <w:rsid w:val="00304F25"/>
    <w:rsid w:val="003056B2"/>
    <w:rsid w:val="00305D48"/>
    <w:rsid w:val="00305D82"/>
    <w:rsid w:val="003062E2"/>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DFB"/>
    <w:rsid w:val="00323FF5"/>
    <w:rsid w:val="0032464C"/>
    <w:rsid w:val="00324B78"/>
    <w:rsid w:val="00325007"/>
    <w:rsid w:val="003253CA"/>
    <w:rsid w:val="00326842"/>
    <w:rsid w:val="00326982"/>
    <w:rsid w:val="00326BD8"/>
    <w:rsid w:val="00326D5E"/>
    <w:rsid w:val="0032707A"/>
    <w:rsid w:val="00327A8E"/>
    <w:rsid w:val="00327BDD"/>
    <w:rsid w:val="00331836"/>
    <w:rsid w:val="0033190E"/>
    <w:rsid w:val="0033348C"/>
    <w:rsid w:val="00333962"/>
    <w:rsid w:val="00333B62"/>
    <w:rsid w:val="00333E45"/>
    <w:rsid w:val="00333F91"/>
    <w:rsid w:val="00334175"/>
    <w:rsid w:val="00334A65"/>
    <w:rsid w:val="003359A4"/>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955"/>
    <w:rsid w:val="00343BE2"/>
    <w:rsid w:val="003448FF"/>
    <w:rsid w:val="00345910"/>
    <w:rsid w:val="00345946"/>
    <w:rsid w:val="00345C53"/>
    <w:rsid w:val="00346754"/>
    <w:rsid w:val="003467D8"/>
    <w:rsid w:val="00347AAB"/>
    <w:rsid w:val="00347FD3"/>
    <w:rsid w:val="0035006A"/>
    <w:rsid w:val="003509B6"/>
    <w:rsid w:val="00350B13"/>
    <w:rsid w:val="003515B4"/>
    <w:rsid w:val="00352CC2"/>
    <w:rsid w:val="00352DE7"/>
    <w:rsid w:val="0035300A"/>
    <w:rsid w:val="0035347E"/>
    <w:rsid w:val="003549F9"/>
    <w:rsid w:val="00355BB2"/>
    <w:rsid w:val="00355E72"/>
    <w:rsid w:val="00355ED0"/>
    <w:rsid w:val="0035659D"/>
    <w:rsid w:val="003602EB"/>
    <w:rsid w:val="003611E4"/>
    <w:rsid w:val="0036133D"/>
    <w:rsid w:val="003617D9"/>
    <w:rsid w:val="00361938"/>
    <w:rsid w:val="003619B8"/>
    <w:rsid w:val="003625FB"/>
    <w:rsid w:val="00363135"/>
    <w:rsid w:val="003633B9"/>
    <w:rsid w:val="003636DE"/>
    <w:rsid w:val="003646B9"/>
    <w:rsid w:val="003646E5"/>
    <w:rsid w:val="00364DE3"/>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7DD"/>
    <w:rsid w:val="00395933"/>
    <w:rsid w:val="003961E1"/>
    <w:rsid w:val="003974F9"/>
    <w:rsid w:val="0039774F"/>
    <w:rsid w:val="00397A56"/>
    <w:rsid w:val="003A0AA1"/>
    <w:rsid w:val="003A0E9C"/>
    <w:rsid w:val="003A0FE5"/>
    <w:rsid w:val="003A24EC"/>
    <w:rsid w:val="003A3EA0"/>
    <w:rsid w:val="003A55EE"/>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6DC"/>
    <w:rsid w:val="003B5766"/>
    <w:rsid w:val="003B57C3"/>
    <w:rsid w:val="003B5AE7"/>
    <w:rsid w:val="003B609E"/>
    <w:rsid w:val="003B6C7E"/>
    <w:rsid w:val="003B79F9"/>
    <w:rsid w:val="003C0293"/>
    <w:rsid w:val="003C0DF1"/>
    <w:rsid w:val="003C1936"/>
    <w:rsid w:val="003C1E4B"/>
    <w:rsid w:val="003C2063"/>
    <w:rsid w:val="003C268F"/>
    <w:rsid w:val="003C32DC"/>
    <w:rsid w:val="003C32FC"/>
    <w:rsid w:val="003C42AD"/>
    <w:rsid w:val="003C4C9F"/>
    <w:rsid w:val="003C5D9D"/>
    <w:rsid w:val="003C5FB0"/>
    <w:rsid w:val="003C7036"/>
    <w:rsid w:val="003C7781"/>
    <w:rsid w:val="003C7FA5"/>
    <w:rsid w:val="003D0C96"/>
    <w:rsid w:val="003D1CAA"/>
    <w:rsid w:val="003D1CF6"/>
    <w:rsid w:val="003D4395"/>
    <w:rsid w:val="003D474C"/>
    <w:rsid w:val="003D5398"/>
    <w:rsid w:val="003D588A"/>
    <w:rsid w:val="003D5BAD"/>
    <w:rsid w:val="003D5F20"/>
    <w:rsid w:val="003D62F4"/>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E7CA4"/>
    <w:rsid w:val="003E7F9F"/>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B98"/>
    <w:rsid w:val="00401FEB"/>
    <w:rsid w:val="004022FC"/>
    <w:rsid w:val="00402763"/>
    <w:rsid w:val="004027A1"/>
    <w:rsid w:val="004046A2"/>
    <w:rsid w:val="00405103"/>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BE9"/>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146"/>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3351"/>
    <w:rsid w:val="00433413"/>
    <w:rsid w:val="00433745"/>
    <w:rsid w:val="004340BA"/>
    <w:rsid w:val="004348C5"/>
    <w:rsid w:val="00435579"/>
    <w:rsid w:val="00436B6F"/>
    <w:rsid w:val="00437D5A"/>
    <w:rsid w:val="0044044F"/>
    <w:rsid w:val="00441DE8"/>
    <w:rsid w:val="00442F67"/>
    <w:rsid w:val="00442FBB"/>
    <w:rsid w:val="00443077"/>
    <w:rsid w:val="0044311E"/>
    <w:rsid w:val="00443487"/>
    <w:rsid w:val="0044467E"/>
    <w:rsid w:val="0044496C"/>
    <w:rsid w:val="00444F46"/>
    <w:rsid w:val="0044520F"/>
    <w:rsid w:val="004468EC"/>
    <w:rsid w:val="00446A05"/>
    <w:rsid w:val="00446A09"/>
    <w:rsid w:val="00446B69"/>
    <w:rsid w:val="004502C5"/>
    <w:rsid w:val="004507EA"/>
    <w:rsid w:val="004509CE"/>
    <w:rsid w:val="00450F66"/>
    <w:rsid w:val="004515BE"/>
    <w:rsid w:val="00452B43"/>
    <w:rsid w:val="00453B9A"/>
    <w:rsid w:val="00453F06"/>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8BF"/>
    <w:rsid w:val="00465BF5"/>
    <w:rsid w:val="004668E6"/>
    <w:rsid w:val="004671BF"/>
    <w:rsid w:val="004673D5"/>
    <w:rsid w:val="00467F4D"/>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5F9D"/>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0C7"/>
    <w:rsid w:val="004A6251"/>
    <w:rsid w:val="004A6CA2"/>
    <w:rsid w:val="004A735C"/>
    <w:rsid w:val="004A770C"/>
    <w:rsid w:val="004A781C"/>
    <w:rsid w:val="004A7ECD"/>
    <w:rsid w:val="004B05CE"/>
    <w:rsid w:val="004B0EF8"/>
    <w:rsid w:val="004B117E"/>
    <w:rsid w:val="004B14A3"/>
    <w:rsid w:val="004B17F7"/>
    <w:rsid w:val="004B18B8"/>
    <w:rsid w:val="004B1E33"/>
    <w:rsid w:val="004B224C"/>
    <w:rsid w:val="004B39D5"/>
    <w:rsid w:val="004B4654"/>
    <w:rsid w:val="004B5540"/>
    <w:rsid w:val="004B5ECF"/>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C6A"/>
    <w:rsid w:val="004C3E1B"/>
    <w:rsid w:val="004C3FE5"/>
    <w:rsid w:val="004C4721"/>
    <w:rsid w:val="004C4B13"/>
    <w:rsid w:val="004C4B5E"/>
    <w:rsid w:val="004C5064"/>
    <w:rsid w:val="004C513B"/>
    <w:rsid w:val="004C54F2"/>
    <w:rsid w:val="004C62A2"/>
    <w:rsid w:val="004C630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B5"/>
    <w:rsid w:val="004D3EE4"/>
    <w:rsid w:val="004D3F67"/>
    <w:rsid w:val="004D431C"/>
    <w:rsid w:val="004D47DC"/>
    <w:rsid w:val="004D48D7"/>
    <w:rsid w:val="004D4DDD"/>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6FC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183E"/>
    <w:rsid w:val="00502093"/>
    <w:rsid w:val="00502177"/>
    <w:rsid w:val="00502B65"/>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810"/>
    <w:rsid w:val="00515B21"/>
    <w:rsid w:val="00515CF2"/>
    <w:rsid w:val="00517079"/>
    <w:rsid w:val="00520023"/>
    <w:rsid w:val="005201C4"/>
    <w:rsid w:val="00520569"/>
    <w:rsid w:val="00520CD2"/>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24A4"/>
    <w:rsid w:val="00532D51"/>
    <w:rsid w:val="00532D69"/>
    <w:rsid w:val="00532E56"/>
    <w:rsid w:val="00533B21"/>
    <w:rsid w:val="00533D34"/>
    <w:rsid w:val="00533EE1"/>
    <w:rsid w:val="00533F49"/>
    <w:rsid w:val="00534D86"/>
    <w:rsid w:val="00535462"/>
    <w:rsid w:val="00535DD1"/>
    <w:rsid w:val="00536D43"/>
    <w:rsid w:val="0053715D"/>
    <w:rsid w:val="00537700"/>
    <w:rsid w:val="00537BB3"/>
    <w:rsid w:val="00537DB4"/>
    <w:rsid w:val="00540317"/>
    <w:rsid w:val="0054049A"/>
    <w:rsid w:val="00541390"/>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0F0B"/>
    <w:rsid w:val="00551154"/>
    <w:rsid w:val="005522CE"/>
    <w:rsid w:val="00552ACC"/>
    <w:rsid w:val="00553082"/>
    <w:rsid w:val="00553578"/>
    <w:rsid w:val="005549C8"/>
    <w:rsid w:val="00554C70"/>
    <w:rsid w:val="00554E0D"/>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6D1E"/>
    <w:rsid w:val="00567CCF"/>
    <w:rsid w:val="00570608"/>
    <w:rsid w:val="005707BD"/>
    <w:rsid w:val="00570A3B"/>
    <w:rsid w:val="0057187A"/>
    <w:rsid w:val="00571C23"/>
    <w:rsid w:val="005720EB"/>
    <w:rsid w:val="0057246A"/>
    <w:rsid w:val="0057273D"/>
    <w:rsid w:val="00572E8B"/>
    <w:rsid w:val="005731B2"/>
    <w:rsid w:val="00573350"/>
    <w:rsid w:val="00573D28"/>
    <w:rsid w:val="00573E34"/>
    <w:rsid w:val="005740D5"/>
    <w:rsid w:val="005740DA"/>
    <w:rsid w:val="005771B7"/>
    <w:rsid w:val="0057749B"/>
    <w:rsid w:val="00577656"/>
    <w:rsid w:val="0057772B"/>
    <w:rsid w:val="00580176"/>
    <w:rsid w:val="005802AF"/>
    <w:rsid w:val="00580CDB"/>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3CD4"/>
    <w:rsid w:val="0059566F"/>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5FA2"/>
    <w:rsid w:val="005A64CA"/>
    <w:rsid w:val="005A6A9E"/>
    <w:rsid w:val="005A7140"/>
    <w:rsid w:val="005A752F"/>
    <w:rsid w:val="005A768C"/>
    <w:rsid w:val="005B1E67"/>
    <w:rsid w:val="005B2365"/>
    <w:rsid w:val="005B296A"/>
    <w:rsid w:val="005B3184"/>
    <w:rsid w:val="005B36F5"/>
    <w:rsid w:val="005B3BB9"/>
    <w:rsid w:val="005B3F3B"/>
    <w:rsid w:val="005B51EE"/>
    <w:rsid w:val="005B5FC8"/>
    <w:rsid w:val="005B6E2C"/>
    <w:rsid w:val="005B7761"/>
    <w:rsid w:val="005C08BA"/>
    <w:rsid w:val="005C0DC0"/>
    <w:rsid w:val="005C160B"/>
    <w:rsid w:val="005C194D"/>
    <w:rsid w:val="005C1C0E"/>
    <w:rsid w:val="005C21B5"/>
    <w:rsid w:val="005C2D8D"/>
    <w:rsid w:val="005C3179"/>
    <w:rsid w:val="005C44D8"/>
    <w:rsid w:val="005C464F"/>
    <w:rsid w:val="005C49FE"/>
    <w:rsid w:val="005C565F"/>
    <w:rsid w:val="005C5844"/>
    <w:rsid w:val="005C5B71"/>
    <w:rsid w:val="005C639C"/>
    <w:rsid w:val="005C66F8"/>
    <w:rsid w:val="005C7062"/>
    <w:rsid w:val="005C714B"/>
    <w:rsid w:val="005C795A"/>
    <w:rsid w:val="005D26C5"/>
    <w:rsid w:val="005D2B1C"/>
    <w:rsid w:val="005D2CDE"/>
    <w:rsid w:val="005D2DDC"/>
    <w:rsid w:val="005D341C"/>
    <w:rsid w:val="005D3A26"/>
    <w:rsid w:val="005D3C96"/>
    <w:rsid w:val="005D3DB2"/>
    <w:rsid w:val="005D413D"/>
    <w:rsid w:val="005D4EDA"/>
    <w:rsid w:val="005D58F0"/>
    <w:rsid w:val="005D65FC"/>
    <w:rsid w:val="005D6747"/>
    <w:rsid w:val="005D6918"/>
    <w:rsid w:val="005D6A39"/>
    <w:rsid w:val="005E08EE"/>
    <w:rsid w:val="005E1980"/>
    <w:rsid w:val="005E25CA"/>
    <w:rsid w:val="005E3A57"/>
    <w:rsid w:val="005E3BA2"/>
    <w:rsid w:val="005E40A8"/>
    <w:rsid w:val="005E499E"/>
    <w:rsid w:val="005E5F15"/>
    <w:rsid w:val="005E7897"/>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468"/>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5362"/>
    <w:rsid w:val="006157B6"/>
    <w:rsid w:val="00615A62"/>
    <w:rsid w:val="00615EBC"/>
    <w:rsid w:val="00616043"/>
    <w:rsid w:val="006163BF"/>
    <w:rsid w:val="00616410"/>
    <w:rsid w:val="00616F1D"/>
    <w:rsid w:val="00616FA1"/>
    <w:rsid w:val="00617516"/>
    <w:rsid w:val="00617C77"/>
    <w:rsid w:val="0062006E"/>
    <w:rsid w:val="00620357"/>
    <w:rsid w:val="00620FB8"/>
    <w:rsid w:val="006214D7"/>
    <w:rsid w:val="00621B71"/>
    <w:rsid w:val="006225CD"/>
    <w:rsid w:val="00622BEF"/>
    <w:rsid w:val="0062386E"/>
    <w:rsid w:val="00623E6B"/>
    <w:rsid w:val="0062443A"/>
    <w:rsid w:val="00624802"/>
    <w:rsid w:val="00624F20"/>
    <w:rsid w:val="00625F4E"/>
    <w:rsid w:val="006279BE"/>
    <w:rsid w:val="006304B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772A"/>
    <w:rsid w:val="0063772C"/>
    <w:rsid w:val="006418C8"/>
    <w:rsid w:val="006418E4"/>
    <w:rsid w:val="006427D9"/>
    <w:rsid w:val="00642BAE"/>
    <w:rsid w:val="00642CAD"/>
    <w:rsid w:val="00643498"/>
    <w:rsid w:val="00643D25"/>
    <w:rsid w:val="0064489B"/>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21B"/>
    <w:rsid w:val="0066033E"/>
    <w:rsid w:val="0066116D"/>
    <w:rsid w:val="00663A05"/>
    <w:rsid w:val="00663F47"/>
    <w:rsid w:val="006648FA"/>
    <w:rsid w:val="00664AC4"/>
    <w:rsid w:val="00664FB0"/>
    <w:rsid w:val="0066505B"/>
    <w:rsid w:val="00665119"/>
    <w:rsid w:val="00665ACE"/>
    <w:rsid w:val="0066701C"/>
    <w:rsid w:val="006671D4"/>
    <w:rsid w:val="0066750D"/>
    <w:rsid w:val="00667F2F"/>
    <w:rsid w:val="00671338"/>
    <w:rsid w:val="00672B40"/>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397"/>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A5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0F00"/>
    <w:rsid w:val="006B10A8"/>
    <w:rsid w:val="006B10B6"/>
    <w:rsid w:val="006B1778"/>
    <w:rsid w:val="006B1B86"/>
    <w:rsid w:val="006B1CFA"/>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C7143"/>
    <w:rsid w:val="006D007C"/>
    <w:rsid w:val="006D04BD"/>
    <w:rsid w:val="006D06F5"/>
    <w:rsid w:val="006D0985"/>
    <w:rsid w:val="006D120B"/>
    <w:rsid w:val="006D3AA5"/>
    <w:rsid w:val="006D3FF8"/>
    <w:rsid w:val="006D428F"/>
    <w:rsid w:val="006D54E1"/>
    <w:rsid w:val="006D5A11"/>
    <w:rsid w:val="006D662C"/>
    <w:rsid w:val="006D6635"/>
    <w:rsid w:val="006D668F"/>
    <w:rsid w:val="006E0406"/>
    <w:rsid w:val="006E09D6"/>
    <w:rsid w:val="006E1695"/>
    <w:rsid w:val="006E1835"/>
    <w:rsid w:val="006E197B"/>
    <w:rsid w:val="006E1AC8"/>
    <w:rsid w:val="006E22C9"/>
    <w:rsid w:val="006E2B27"/>
    <w:rsid w:val="006E3401"/>
    <w:rsid w:val="006E58AF"/>
    <w:rsid w:val="006E687C"/>
    <w:rsid w:val="006E698C"/>
    <w:rsid w:val="006E6A36"/>
    <w:rsid w:val="006E7B65"/>
    <w:rsid w:val="006E7F21"/>
    <w:rsid w:val="006F017D"/>
    <w:rsid w:val="006F0329"/>
    <w:rsid w:val="006F05CC"/>
    <w:rsid w:val="006F0771"/>
    <w:rsid w:val="006F0913"/>
    <w:rsid w:val="006F2412"/>
    <w:rsid w:val="006F3230"/>
    <w:rsid w:val="006F3F32"/>
    <w:rsid w:val="006F3FE0"/>
    <w:rsid w:val="006F462B"/>
    <w:rsid w:val="006F4FB8"/>
    <w:rsid w:val="006F5392"/>
    <w:rsid w:val="006F5864"/>
    <w:rsid w:val="006F6131"/>
    <w:rsid w:val="006F650D"/>
    <w:rsid w:val="006F68C0"/>
    <w:rsid w:val="006F68E5"/>
    <w:rsid w:val="006F6D40"/>
    <w:rsid w:val="006F7BE1"/>
    <w:rsid w:val="00700013"/>
    <w:rsid w:val="007007EB"/>
    <w:rsid w:val="00701329"/>
    <w:rsid w:val="007015D5"/>
    <w:rsid w:val="007017F0"/>
    <w:rsid w:val="00702862"/>
    <w:rsid w:val="007037DD"/>
    <w:rsid w:val="00703AE1"/>
    <w:rsid w:val="00703B2F"/>
    <w:rsid w:val="0070428E"/>
    <w:rsid w:val="007042B5"/>
    <w:rsid w:val="007042F2"/>
    <w:rsid w:val="00704634"/>
    <w:rsid w:val="00704A75"/>
    <w:rsid w:val="00705A44"/>
    <w:rsid w:val="00705D6A"/>
    <w:rsid w:val="00705E84"/>
    <w:rsid w:val="00706144"/>
    <w:rsid w:val="007061EE"/>
    <w:rsid w:val="007063E6"/>
    <w:rsid w:val="00707031"/>
    <w:rsid w:val="00707245"/>
    <w:rsid w:val="007073AC"/>
    <w:rsid w:val="00707E4A"/>
    <w:rsid w:val="00710B09"/>
    <w:rsid w:val="00711EB9"/>
    <w:rsid w:val="0071287D"/>
    <w:rsid w:val="007129B1"/>
    <w:rsid w:val="00712D50"/>
    <w:rsid w:val="00713419"/>
    <w:rsid w:val="007135A0"/>
    <w:rsid w:val="00713957"/>
    <w:rsid w:val="00714402"/>
    <w:rsid w:val="0071443D"/>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9B6"/>
    <w:rsid w:val="00736F71"/>
    <w:rsid w:val="00736FB8"/>
    <w:rsid w:val="00740A60"/>
    <w:rsid w:val="00740D93"/>
    <w:rsid w:val="007426D1"/>
    <w:rsid w:val="00743325"/>
    <w:rsid w:val="00743E50"/>
    <w:rsid w:val="00743F9C"/>
    <w:rsid w:val="00744DC2"/>
    <w:rsid w:val="00744E48"/>
    <w:rsid w:val="00744EED"/>
    <w:rsid w:val="00746015"/>
    <w:rsid w:val="0074605F"/>
    <w:rsid w:val="00746730"/>
    <w:rsid w:val="00747E03"/>
    <w:rsid w:val="0075049F"/>
    <w:rsid w:val="00751760"/>
    <w:rsid w:val="0075211B"/>
    <w:rsid w:val="00752C85"/>
    <w:rsid w:val="00752CF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56A2"/>
    <w:rsid w:val="00766389"/>
    <w:rsid w:val="00766DE1"/>
    <w:rsid w:val="0076715A"/>
    <w:rsid w:val="007677CD"/>
    <w:rsid w:val="00767ABB"/>
    <w:rsid w:val="00767FE0"/>
    <w:rsid w:val="00770340"/>
    <w:rsid w:val="00770536"/>
    <w:rsid w:val="00770AC5"/>
    <w:rsid w:val="007711A1"/>
    <w:rsid w:val="00771AF2"/>
    <w:rsid w:val="007722CF"/>
    <w:rsid w:val="00772E06"/>
    <w:rsid w:val="00773238"/>
    <w:rsid w:val="00773C44"/>
    <w:rsid w:val="00774396"/>
    <w:rsid w:val="007743DD"/>
    <w:rsid w:val="00774CB7"/>
    <w:rsid w:val="007753A4"/>
    <w:rsid w:val="007758EE"/>
    <w:rsid w:val="00775A71"/>
    <w:rsid w:val="00775BD0"/>
    <w:rsid w:val="00775DB6"/>
    <w:rsid w:val="00776076"/>
    <w:rsid w:val="007774A3"/>
    <w:rsid w:val="007779BF"/>
    <w:rsid w:val="00777B9A"/>
    <w:rsid w:val="00777CFA"/>
    <w:rsid w:val="00777DA1"/>
    <w:rsid w:val="00777F6C"/>
    <w:rsid w:val="007806D4"/>
    <w:rsid w:val="00781322"/>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65F"/>
    <w:rsid w:val="007A2727"/>
    <w:rsid w:val="007A367E"/>
    <w:rsid w:val="007A3DE9"/>
    <w:rsid w:val="007A43A0"/>
    <w:rsid w:val="007A47F2"/>
    <w:rsid w:val="007A490A"/>
    <w:rsid w:val="007A530A"/>
    <w:rsid w:val="007A65AF"/>
    <w:rsid w:val="007A719C"/>
    <w:rsid w:val="007A726F"/>
    <w:rsid w:val="007A757A"/>
    <w:rsid w:val="007B08F4"/>
    <w:rsid w:val="007B0A40"/>
    <w:rsid w:val="007B14D2"/>
    <w:rsid w:val="007B1CBC"/>
    <w:rsid w:val="007B2C51"/>
    <w:rsid w:val="007B34BC"/>
    <w:rsid w:val="007B3739"/>
    <w:rsid w:val="007B3D9B"/>
    <w:rsid w:val="007B452B"/>
    <w:rsid w:val="007B4780"/>
    <w:rsid w:val="007B4EEE"/>
    <w:rsid w:val="007B5EBB"/>
    <w:rsid w:val="007B65D2"/>
    <w:rsid w:val="007B6AD5"/>
    <w:rsid w:val="007C04A2"/>
    <w:rsid w:val="007C0D36"/>
    <w:rsid w:val="007C1271"/>
    <w:rsid w:val="007C1686"/>
    <w:rsid w:val="007C27DF"/>
    <w:rsid w:val="007C313D"/>
    <w:rsid w:val="007C3225"/>
    <w:rsid w:val="007C350E"/>
    <w:rsid w:val="007C36B7"/>
    <w:rsid w:val="007C3B2E"/>
    <w:rsid w:val="007C405D"/>
    <w:rsid w:val="007C4D7C"/>
    <w:rsid w:val="007C503D"/>
    <w:rsid w:val="007C5545"/>
    <w:rsid w:val="007C587A"/>
    <w:rsid w:val="007C6262"/>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1EF"/>
    <w:rsid w:val="007D5692"/>
    <w:rsid w:val="007D5976"/>
    <w:rsid w:val="007D6461"/>
    <w:rsid w:val="007E086A"/>
    <w:rsid w:val="007E2AA7"/>
    <w:rsid w:val="007E3210"/>
    <w:rsid w:val="007E32FC"/>
    <w:rsid w:val="007E36E2"/>
    <w:rsid w:val="007E4266"/>
    <w:rsid w:val="007E4EA5"/>
    <w:rsid w:val="007E5A5C"/>
    <w:rsid w:val="007E5AFE"/>
    <w:rsid w:val="007E7A9C"/>
    <w:rsid w:val="007F0633"/>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0DED"/>
    <w:rsid w:val="00801316"/>
    <w:rsid w:val="00801A10"/>
    <w:rsid w:val="00801F35"/>
    <w:rsid w:val="00802922"/>
    <w:rsid w:val="00803391"/>
    <w:rsid w:val="00803D63"/>
    <w:rsid w:val="00805B95"/>
    <w:rsid w:val="008061D6"/>
    <w:rsid w:val="008068C9"/>
    <w:rsid w:val="00806BDD"/>
    <w:rsid w:val="00806D14"/>
    <w:rsid w:val="0080728A"/>
    <w:rsid w:val="00807D76"/>
    <w:rsid w:val="00810C2C"/>
    <w:rsid w:val="00811182"/>
    <w:rsid w:val="00811407"/>
    <w:rsid w:val="00811B44"/>
    <w:rsid w:val="008122E4"/>
    <w:rsid w:val="00812D5A"/>
    <w:rsid w:val="00813206"/>
    <w:rsid w:val="00813494"/>
    <w:rsid w:val="00813755"/>
    <w:rsid w:val="00813833"/>
    <w:rsid w:val="008139EF"/>
    <w:rsid w:val="008161D5"/>
    <w:rsid w:val="00816FDD"/>
    <w:rsid w:val="00817A06"/>
    <w:rsid w:val="0082001A"/>
    <w:rsid w:val="008205D0"/>
    <w:rsid w:val="0082070E"/>
    <w:rsid w:val="00820D99"/>
    <w:rsid w:val="00820E06"/>
    <w:rsid w:val="00820F66"/>
    <w:rsid w:val="008211F5"/>
    <w:rsid w:val="008212FB"/>
    <w:rsid w:val="00823863"/>
    <w:rsid w:val="008240AB"/>
    <w:rsid w:val="008241FC"/>
    <w:rsid w:val="00824635"/>
    <w:rsid w:val="00824B51"/>
    <w:rsid w:val="00824FA5"/>
    <w:rsid w:val="00825DF2"/>
    <w:rsid w:val="0082623F"/>
    <w:rsid w:val="00826459"/>
    <w:rsid w:val="008264A3"/>
    <w:rsid w:val="00826F27"/>
    <w:rsid w:val="008270BC"/>
    <w:rsid w:val="008303A9"/>
    <w:rsid w:val="0083042F"/>
    <w:rsid w:val="008309C8"/>
    <w:rsid w:val="008309F3"/>
    <w:rsid w:val="00830E08"/>
    <w:rsid w:val="008312B3"/>
    <w:rsid w:val="0083287B"/>
    <w:rsid w:val="00832A83"/>
    <w:rsid w:val="00832A94"/>
    <w:rsid w:val="00832D2B"/>
    <w:rsid w:val="00833114"/>
    <w:rsid w:val="008357D2"/>
    <w:rsid w:val="00836EFC"/>
    <w:rsid w:val="008370CF"/>
    <w:rsid w:val="00837CEF"/>
    <w:rsid w:val="00840700"/>
    <w:rsid w:val="00840C89"/>
    <w:rsid w:val="0084114B"/>
    <w:rsid w:val="008413FA"/>
    <w:rsid w:val="00842756"/>
    <w:rsid w:val="008430AD"/>
    <w:rsid w:val="008433AE"/>
    <w:rsid w:val="0084355F"/>
    <w:rsid w:val="00843D17"/>
    <w:rsid w:val="008440D8"/>
    <w:rsid w:val="00845B42"/>
    <w:rsid w:val="0084703C"/>
    <w:rsid w:val="008473A8"/>
    <w:rsid w:val="00847424"/>
    <w:rsid w:val="00847B25"/>
    <w:rsid w:val="00850259"/>
    <w:rsid w:val="008504C8"/>
    <w:rsid w:val="008508A4"/>
    <w:rsid w:val="00851000"/>
    <w:rsid w:val="00851789"/>
    <w:rsid w:val="00851C7B"/>
    <w:rsid w:val="00854886"/>
    <w:rsid w:val="00854E51"/>
    <w:rsid w:val="00855029"/>
    <w:rsid w:val="0085507C"/>
    <w:rsid w:val="0085563E"/>
    <w:rsid w:val="00855D7F"/>
    <w:rsid w:val="00856409"/>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16"/>
    <w:rsid w:val="008728A9"/>
    <w:rsid w:val="00872D12"/>
    <w:rsid w:val="00873D60"/>
    <w:rsid w:val="008740F9"/>
    <w:rsid w:val="00875679"/>
    <w:rsid w:val="008757CB"/>
    <w:rsid w:val="00875E9B"/>
    <w:rsid w:val="008764A9"/>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D7E"/>
    <w:rsid w:val="00883058"/>
    <w:rsid w:val="0088390F"/>
    <w:rsid w:val="0088401E"/>
    <w:rsid w:val="0088412E"/>
    <w:rsid w:val="00884523"/>
    <w:rsid w:val="00884613"/>
    <w:rsid w:val="00884F71"/>
    <w:rsid w:val="0088509D"/>
    <w:rsid w:val="008853FA"/>
    <w:rsid w:val="00885A50"/>
    <w:rsid w:val="00885DF2"/>
    <w:rsid w:val="008866BD"/>
    <w:rsid w:val="00887311"/>
    <w:rsid w:val="0088747E"/>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97513"/>
    <w:rsid w:val="008979CB"/>
    <w:rsid w:val="008A0BA3"/>
    <w:rsid w:val="008A12C7"/>
    <w:rsid w:val="008A16BE"/>
    <w:rsid w:val="008A23DD"/>
    <w:rsid w:val="008A249E"/>
    <w:rsid w:val="008A4EE6"/>
    <w:rsid w:val="008A5C74"/>
    <w:rsid w:val="008A6544"/>
    <w:rsid w:val="008A65C4"/>
    <w:rsid w:val="008A6F02"/>
    <w:rsid w:val="008A7EC3"/>
    <w:rsid w:val="008A7F72"/>
    <w:rsid w:val="008B0AD8"/>
    <w:rsid w:val="008B1D4F"/>
    <w:rsid w:val="008B1DE0"/>
    <w:rsid w:val="008B21C1"/>
    <w:rsid w:val="008B299F"/>
    <w:rsid w:val="008B2A33"/>
    <w:rsid w:val="008B3030"/>
    <w:rsid w:val="008B32AC"/>
    <w:rsid w:val="008B33CF"/>
    <w:rsid w:val="008B3977"/>
    <w:rsid w:val="008B43C8"/>
    <w:rsid w:val="008B458E"/>
    <w:rsid w:val="008B4EBC"/>
    <w:rsid w:val="008B5073"/>
    <w:rsid w:val="008B5200"/>
    <w:rsid w:val="008B5DFE"/>
    <w:rsid w:val="008B604B"/>
    <w:rsid w:val="008B6325"/>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36A"/>
    <w:rsid w:val="008D1EDE"/>
    <w:rsid w:val="008D2763"/>
    <w:rsid w:val="008D3210"/>
    <w:rsid w:val="008D32AD"/>
    <w:rsid w:val="008D3620"/>
    <w:rsid w:val="008D458F"/>
    <w:rsid w:val="008D4A9D"/>
    <w:rsid w:val="008D5259"/>
    <w:rsid w:val="008D52D9"/>
    <w:rsid w:val="008D5B35"/>
    <w:rsid w:val="008D5B56"/>
    <w:rsid w:val="008D6772"/>
    <w:rsid w:val="008D6C62"/>
    <w:rsid w:val="008D7A62"/>
    <w:rsid w:val="008D7AC6"/>
    <w:rsid w:val="008E02E6"/>
    <w:rsid w:val="008E08A8"/>
    <w:rsid w:val="008E0B04"/>
    <w:rsid w:val="008E15B5"/>
    <w:rsid w:val="008E2B42"/>
    <w:rsid w:val="008E3006"/>
    <w:rsid w:val="008E350D"/>
    <w:rsid w:val="008E3B36"/>
    <w:rsid w:val="008E3CEC"/>
    <w:rsid w:val="008E480F"/>
    <w:rsid w:val="008E4A67"/>
    <w:rsid w:val="008E56F5"/>
    <w:rsid w:val="008F0205"/>
    <w:rsid w:val="008F0D67"/>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03B6"/>
    <w:rsid w:val="0091170B"/>
    <w:rsid w:val="00911817"/>
    <w:rsid w:val="00912F07"/>
    <w:rsid w:val="00912F68"/>
    <w:rsid w:val="009133A9"/>
    <w:rsid w:val="00913418"/>
    <w:rsid w:val="009137F9"/>
    <w:rsid w:val="00913C08"/>
    <w:rsid w:val="00914B11"/>
    <w:rsid w:val="00915282"/>
    <w:rsid w:val="00915409"/>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70A"/>
    <w:rsid w:val="00952B35"/>
    <w:rsid w:val="00952E94"/>
    <w:rsid w:val="00953386"/>
    <w:rsid w:val="00953CDB"/>
    <w:rsid w:val="00954F7D"/>
    <w:rsid w:val="00955D30"/>
    <w:rsid w:val="00956727"/>
    <w:rsid w:val="0095762B"/>
    <w:rsid w:val="00957E51"/>
    <w:rsid w:val="009603F0"/>
    <w:rsid w:val="009608E8"/>
    <w:rsid w:val="00960E04"/>
    <w:rsid w:val="0096112B"/>
    <w:rsid w:val="009629EE"/>
    <w:rsid w:val="0096309B"/>
    <w:rsid w:val="00964A87"/>
    <w:rsid w:val="00964CE3"/>
    <w:rsid w:val="0096517E"/>
    <w:rsid w:val="00965204"/>
    <w:rsid w:val="00965931"/>
    <w:rsid w:val="00965DB7"/>
    <w:rsid w:val="0096623B"/>
    <w:rsid w:val="009663A9"/>
    <w:rsid w:val="00966C28"/>
    <w:rsid w:val="009700BB"/>
    <w:rsid w:val="00971321"/>
    <w:rsid w:val="00972697"/>
    <w:rsid w:val="00972B61"/>
    <w:rsid w:val="009730F2"/>
    <w:rsid w:val="00973CD7"/>
    <w:rsid w:val="00974250"/>
    <w:rsid w:val="00974AAF"/>
    <w:rsid w:val="00974DD0"/>
    <w:rsid w:val="00974F50"/>
    <w:rsid w:val="009756EC"/>
    <w:rsid w:val="009757EE"/>
    <w:rsid w:val="0097584C"/>
    <w:rsid w:val="00976FCC"/>
    <w:rsid w:val="0097768E"/>
    <w:rsid w:val="009800E3"/>
    <w:rsid w:val="009818A2"/>
    <w:rsid w:val="00981B20"/>
    <w:rsid w:val="009829E2"/>
    <w:rsid w:val="00982E04"/>
    <w:rsid w:val="00983525"/>
    <w:rsid w:val="0098426C"/>
    <w:rsid w:val="009844CE"/>
    <w:rsid w:val="00984590"/>
    <w:rsid w:val="00984F92"/>
    <w:rsid w:val="00984FB7"/>
    <w:rsid w:val="00984FD8"/>
    <w:rsid w:val="009855CB"/>
    <w:rsid w:val="00985932"/>
    <w:rsid w:val="009868FC"/>
    <w:rsid w:val="00986D6A"/>
    <w:rsid w:val="00987D6B"/>
    <w:rsid w:val="00990013"/>
    <w:rsid w:val="00990127"/>
    <w:rsid w:val="00990D44"/>
    <w:rsid w:val="00991E94"/>
    <w:rsid w:val="00992712"/>
    <w:rsid w:val="00992D67"/>
    <w:rsid w:val="00993E7E"/>
    <w:rsid w:val="00993ED8"/>
    <w:rsid w:val="00994082"/>
    <w:rsid w:val="00994CCC"/>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404"/>
    <w:rsid w:val="009B575E"/>
    <w:rsid w:val="009B6107"/>
    <w:rsid w:val="009B622A"/>
    <w:rsid w:val="009B6D2C"/>
    <w:rsid w:val="009B79D7"/>
    <w:rsid w:val="009B7AFA"/>
    <w:rsid w:val="009C0461"/>
    <w:rsid w:val="009C16E5"/>
    <w:rsid w:val="009C24D1"/>
    <w:rsid w:val="009C3841"/>
    <w:rsid w:val="009C3C89"/>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C17"/>
    <w:rsid w:val="009E2F5D"/>
    <w:rsid w:val="009E34FA"/>
    <w:rsid w:val="009E3523"/>
    <w:rsid w:val="009E3D69"/>
    <w:rsid w:val="009E3DAE"/>
    <w:rsid w:val="009E3DB9"/>
    <w:rsid w:val="009E49A6"/>
    <w:rsid w:val="009E4B0C"/>
    <w:rsid w:val="009E4B72"/>
    <w:rsid w:val="009E5432"/>
    <w:rsid w:val="009E558E"/>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257"/>
    <w:rsid w:val="00A073BA"/>
    <w:rsid w:val="00A07A56"/>
    <w:rsid w:val="00A07D97"/>
    <w:rsid w:val="00A1031F"/>
    <w:rsid w:val="00A103D3"/>
    <w:rsid w:val="00A10464"/>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2F"/>
    <w:rsid w:val="00A25247"/>
    <w:rsid w:val="00A257A4"/>
    <w:rsid w:val="00A258BB"/>
    <w:rsid w:val="00A25AF8"/>
    <w:rsid w:val="00A26CEA"/>
    <w:rsid w:val="00A27138"/>
    <w:rsid w:val="00A271B6"/>
    <w:rsid w:val="00A2790F"/>
    <w:rsid w:val="00A30D30"/>
    <w:rsid w:val="00A30EE2"/>
    <w:rsid w:val="00A31158"/>
    <w:rsid w:val="00A3215A"/>
    <w:rsid w:val="00A32881"/>
    <w:rsid w:val="00A32A4A"/>
    <w:rsid w:val="00A32B50"/>
    <w:rsid w:val="00A32D53"/>
    <w:rsid w:val="00A3359F"/>
    <w:rsid w:val="00A33F3B"/>
    <w:rsid w:val="00A34AF4"/>
    <w:rsid w:val="00A352E3"/>
    <w:rsid w:val="00A35446"/>
    <w:rsid w:val="00A3583F"/>
    <w:rsid w:val="00A35CD1"/>
    <w:rsid w:val="00A36936"/>
    <w:rsid w:val="00A37825"/>
    <w:rsid w:val="00A40044"/>
    <w:rsid w:val="00A402AB"/>
    <w:rsid w:val="00A40AA1"/>
    <w:rsid w:val="00A4105D"/>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054D"/>
    <w:rsid w:val="00A51781"/>
    <w:rsid w:val="00A5203E"/>
    <w:rsid w:val="00A52320"/>
    <w:rsid w:val="00A52762"/>
    <w:rsid w:val="00A52BFF"/>
    <w:rsid w:val="00A537AD"/>
    <w:rsid w:val="00A53D4F"/>
    <w:rsid w:val="00A53F67"/>
    <w:rsid w:val="00A54A2D"/>
    <w:rsid w:val="00A54AAC"/>
    <w:rsid w:val="00A55548"/>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5A59"/>
    <w:rsid w:val="00A66CB2"/>
    <w:rsid w:val="00A67E0E"/>
    <w:rsid w:val="00A703F5"/>
    <w:rsid w:val="00A71119"/>
    <w:rsid w:val="00A72E3D"/>
    <w:rsid w:val="00A72EE1"/>
    <w:rsid w:val="00A73888"/>
    <w:rsid w:val="00A73B00"/>
    <w:rsid w:val="00A7413E"/>
    <w:rsid w:val="00A74641"/>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419"/>
    <w:rsid w:val="00A9370A"/>
    <w:rsid w:val="00A94465"/>
    <w:rsid w:val="00A94E2C"/>
    <w:rsid w:val="00A94F2D"/>
    <w:rsid w:val="00A95DD5"/>
    <w:rsid w:val="00A96022"/>
    <w:rsid w:val="00A966F4"/>
    <w:rsid w:val="00A96770"/>
    <w:rsid w:val="00A96C07"/>
    <w:rsid w:val="00A96E7D"/>
    <w:rsid w:val="00A97932"/>
    <w:rsid w:val="00A979D7"/>
    <w:rsid w:val="00AA0197"/>
    <w:rsid w:val="00AA029D"/>
    <w:rsid w:val="00AA11A2"/>
    <w:rsid w:val="00AA1BD8"/>
    <w:rsid w:val="00AA20E4"/>
    <w:rsid w:val="00AA221F"/>
    <w:rsid w:val="00AA2B17"/>
    <w:rsid w:val="00AA2C0B"/>
    <w:rsid w:val="00AA2CA6"/>
    <w:rsid w:val="00AA3786"/>
    <w:rsid w:val="00AA38B9"/>
    <w:rsid w:val="00AA438D"/>
    <w:rsid w:val="00AA55E0"/>
    <w:rsid w:val="00AA5BC8"/>
    <w:rsid w:val="00AA61B7"/>
    <w:rsid w:val="00AA689B"/>
    <w:rsid w:val="00AA7023"/>
    <w:rsid w:val="00AA7C89"/>
    <w:rsid w:val="00AB00F1"/>
    <w:rsid w:val="00AB0CE7"/>
    <w:rsid w:val="00AB0E24"/>
    <w:rsid w:val="00AB11B8"/>
    <w:rsid w:val="00AB18D3"/>
    <w:rsid w:val="00AB23B8"/>
    <w:rsid w:val="00AB2CD8"/>
    <w:rsid w:val="00AB2ED8"/>
    <w:rsid w:val="00AB3569"/>
    <w:rsid w:val="00AB511E"/>
    <w:rsid w:val="00AB5C16"/>
    <w:rsid w:val="00AB5C8E"/>
    <w:rsid w:val="00AB6057"/>
    <w:rsid w:val="00AB613B"/>
    <w:rsid w:val="00AB628D"/>
    <w:rsid w:val="00AB65B0"/>
    <w:rsid w:val="00AC00B1"/>
    <w:rsid w:val="00AC0229"/>
    <w:rsid w:val="00AC0D28"/>
    <w:rsid w:val="00AC0E47"/>
    <w:rsid w:val="00AC12CF"/>
    <w:rsid w:val="00AC1438"/>
    <w:rsid w:val="00AC154D"/>
    <w:rsid w:val="00AC2548"/>
    <w:rsid w:val="00AC36D5"/>
    <w:rsid w:val="00AC3C32"/>
    <w:rsid w:val="00AC3DB8"/>
    <w:rsid w:val="00AC543E"/>
    <w:rsid w:val="00AC59CF"/>
    <w:rsid w:val="00AD0DA8"/>
    <w:rsid w:val="00AD100C"/>
    <w:rsid w:val="00AD2540"/>
    <w:rsid w:val="00AD3815"/>
    <w:rsid w:val="00AD38ED"/>
    <w:rsid w:val="00AD39D6"/>
    <w:rsid w:val="00AD3C97"/>
    <w:rsid w:val="00AD4282"/>
    <w:rsid w:val="00AD5A42"/>
    <w:rsid w:val="00AD7073"/>
    <w:rsid w:val="00AD7559"/>
    <w:rsid w:val="00AD77FD"/>
    <w:rsid w:val="00AD79E2"/>
    <w:rsid w:val="00AD7C6A"/>
    <w:rsid w:val="00AD7FFB"/>
    <w:rsid w:val="00AE099B"/>
    <w:rsid w:val="00AE1B67"/>
    <w:rsid w:val="00AE1C5C"/>
    <w:rsid w:val="00AE271F"/>
    <w:rsid w:val="00AE3DF5"/>
    <w:rsid w:val="00AE4CFF"/>
    <w:rsid w:val="00AE4E46"/>
    <w:rsid w:val="00AE50E1"/>
    <w:rsid w:val="00AE52B0"/>
    <w:rsid w:val="00AE54F8"/>
    <w:rsid w:val="00AE5C7F"/>
    <w:rsid w:val="00AE6BA2"/>
    <w:rsid w:val="00AE7C7C"/>
    <w:rsid w:val="00AF0EE5"/>
    <w:rsid w:val="00AF13A7"/>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1FA"/>
    <w:rsid w:val="00AF72B1"/>
    <w:rsid w:val="00AF76CC"/>
    <w:rsid w:val="00B0093A"/>
    <w:rsid w:val="00B00AAC"/>
    <w:rsid w:val="00B020E7"/>
    <w:rsid w:val="00B02152"/>
    <w:rsid w:val="00B0229E"/>
    <w:rsid w:val="00B02BB1"/>
    <w:rsid w:val="00B02FB6"/>
    <w:rsid w:val="00B03ACC"/>
    <w:rsid w:val="00B03DC2"/>
    <w:rsid w:val="00B04123"/>
    <w:rsid w:val="00B049EC"/>
    <w:rsid w:val="00B04DD6"/>
    <w:rsid w:val="00B050D6"/>
    <w:rsid w:val="00B0696E"/>
    <w:rsid w:val="00B0768C"/>
    <w:rsid w:val="00B0793C"/>
    <w:rsid w:val="00B10264"/>
    <w:rsid w:val="00B105B7"/>
    <w:rsid w:val="00B1212B"/>
    <w:rsid w:val="00B125A0"/>
    <w:rsid w:val="00B13177"/>
    <w:rsid w:val="00B13E8D"/>
    <w:rsid w:val="00B14285"/>
    <w:rsid w:val="00B15852"/>
    <w:rsid w:val="00B161B4"/>
    <w:rsid w:val="00B16527"/>
    <w:rsid w:val="00B16887"/>
    <w:rsid w:val="00B176C8"/>
    <w:rsid w:val="00B17F91"/>
    <w:rsid w:val="00B20379"/>
    <w:rsid w:val="00B20696"/>
    <w:rsid w:val="00B2074B"/>
    <w:rsid w:val="00B20905"/>
    <w:rsid w:val="00B20AEB"/>
    <w:rsid w:val="00B211BD"/>
    <w:rsid w:val="00B21544"/>
    <w:rsid w:val="00B21AB1"/>
    <w:rsid w:val="00B228FA"/>
    <w:rsid w:val="00B2361C"/>
    <w:rsid w:val="00B23719"/>
    <w:rsid w:val="00B2459C"/>
    <w:rsid w:val="00B25468"/>
    <w:rsid w:val="00B25FA6"/>
    <w:rsid w:val="00B26009"/>
    <w:rsid w:val="00B26215"/>
    <w:rsid w:val="00B26918"/>
    <w:rsid w:val="00B26C44"/>
    <w:rsid w:val="00B30025"/>
    <w:rsid w:val="00B31114"/>
    <w:rsid w:val="00B313D0"/>
    <w:rsid w:val="00B3156A"/>
    <w:rsid w:val="00B315E1"/>
    <w:rsid w:val="00B315F4"/>
    <w:rsid w:val="00B317DD"/>
    <w:rsid w:val="00B31CEC"/>
    <w:rsid w:val="00B32768"/>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F17"/>
    <w:rsid w:val="00B453AD"/>
    <w:rsid w:val="00B45776"/>
    <w:rsid w:val="00B462D1"/>
    <w:rsid w:val="00B50446"/>
    <w:rsid w:val="00B51B10"/>
    <w:rsid w:val="00B51D50"/>
    <w:rsid w:val="00B51DAD"/>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2EE4"/>
    <w:rsid w:val="00B635E2"/>
    <w:rsid w:val="00B6364D"/>
    <w:rsid w:val="00B636E6"/>
    <w:rsid w:val="00B647EC"/>
    <w:rsid w:val="00B64AED"/>
    <w:rsid w:val="00B64DB8"/>
    <w:rsid w:val="00B6596E"/>
    <w:rsid w:val="00B65D72"/>
    <w:rsid w:val="00B661AF"/>
    <w:rsid w:val="00B6786A"/>
    <w:rsid w:val="00B67AA4"/>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E2"/>
    <w:rsid w:val="00B814A1"/>
    <w:rsid w:val="00B82205"/>
    <w:rsid w:val="00B8238D"/>
    <w:rsid w:val="00B82642"/>
    <w:rsid w:val="00B82B7F"/>
    <w:rsid w:val="00B832CE"/>
    <w:rsid w:val="00B83A0B"/>
    <w:rsid w:val="00B83D7F"/>
    <w:rsid w:val="00B8477B"/>
    <w:rsid w:val="00B84942"/>
    <w:rsid w:val="00B84DE7"/>
    <w:rsid w:val="00B854B7"/>
    <w:rsid w:val="00B85F88"/>
    <w:rsid w:val="00B8650B"/>
    <w:rsid w:val="00B868E2"/>
    <w:rsid w:val="00B868FA"/>
    <w:rsid w:val="00B86B3C"/>
    <w:rsid w:val="00B876BF"/>
    <w:rsid w:val="00B877FC"/>
    <w:rsid w:val="00B87BE7"/>
    <w:rsid w:val="00B87E94"/>
    <w:rsid w:val="00B90116"/>
    <w:rsid w:val="00B90ED9"/>
    <w:rsid w:val="00B91714"/>
    <w:rsid w:val="00B923B6"/>
    <w:rsid w:val="00B9293A"/>
    <w:rsid w:val="00B92E08"/>
    <w:rsid w:val="00B92E5C"/>
    <w:rsid w:val="00B93021"/>
    <w:rsid w:val="00B93BE3"/>
    <w:rsid w:val="00B9470D"/>
    <w:rsid w:val="00B94A0F"/>
    <w:rsid w:val="00B95FE2"/>
    <w:rsid w:val="00B962EE"/>
    <w:rsid w:val="00B97246"/>
    <w:rsid w:val="00B9725F"/>
    <w:rsid w:val="00B972B2"/>
    <w:rsid w:val="00B97390"/>
    <w:rsid w:val="00BA032D"/>
    <w:rsid w:val="00BA03EE"/>
    <w:rsid w:val="00BA075D"/>
    <w:rsid w:val="00BA11FE"/>
    <w:rsid w:val="00BA1836"/>
    <w:rsid w:val="00BA18D4"/>
    <w:rsid w:val="00BA224E"/>
    <w:rsid w:val="00BA2298"/>
    <w:rsid w:val="00BA258A"/>
    <w:rsid w:val="00BA2A3D"/>
    <w:rsid w:val="00BA31EF"/>
    <w:rsid w:val="00BA3973"/>
    <w:rsid w:val="00BA42E0"/>
    <w:rsid w:val="00BA47AD"/>
    <w:rsid w:val="00BA5246"/>
    <w:rsid w:val="00BA59AD"/>
    <w:rsid w:val="00BA5A5C"/>
    <w:rsid w:val="00BA63BB"/>
    <w:rsid w:val="00BA65C8"/>
    <w:rsid w:val="00BA6A89"/>
    <w:rsid w:val="00BA6F7A"/>
    <w:rsid w:val="00BA785A"/>
    <w:rsid w:val="00BA79B7"/>
    <w:rsid w:val="00BA7EF5"/>
    <w:rsid w:val="00BB0D35"/>
    <w:rsid w:val="00BB13C5"/>
    <w:rsid w:val="00BB1812"/>
    <w:rsid w:val="00BB23CB"/>
    <w:rsid w:val="00BB2532"/>
    <w:rsid w:val="00BB2686"/>
    <w:rsid w:val="00BB37EA"/>
    <w:rsid w:val="00BB3A96"/>
    <w:rsid w:val="00BB454B"/>
    <w:rsid w:val="00BB4D08"/>
    <w:rsid w:val="00BB6A68"/>
    <w:rsid w:val="00BB739C"/>
    <w:rsid w:val="00BB7905"/>
    <w:rsid w:val="00BB797A"/>
    <w:rsid w:val="00BB7A83"/>
    <w:rsid w:val="00BC0108"/>
    <w:rsid w:val="00BC088B"/>
    <w:rsid w:val="00BC1305"/>
    <w:rsid w:val="00BC2587"/>
    <w:rsid w:val="00BC2926"/>
    <w:rsid w:val="00BC327E"/>
    <w:rsid w:val="00BC342A"/>
    <w:rsid w:val="00BC35AD"/>
    <w:rsid w:val="00BC3B4D"/>
    <w:rsid w:val="00BC40F2"/>
    <w:rsid w:val="00BC45CE"/>
    <w:rsid w:val="00BC4F3D"/>
    <w:rsid w:val="00BC6164"/>
    <w:rsid w:val="00BC64CE"/>
    <w:rsid w:val="00BC64F9"/>
    <w:rsid w:val="00BC68AD"/>
    <w:rsid w:val="00BC7112"/>
    <w:rsid w:val="00BD0C00"/>
    <w:rsid w:val="00BD0DA0"/>
    <w:rsid w:val="00BD3693"/>
    <w:rsid w:val="00BD438C"/>
    <w:rsid w:val="00BD492B"/>
    <w:rsid w:val="00BD4F9A"/>
    <w:rsid w:val="00BD5E19"/>
    <w:rsid w:val="00BD62AB"/>
    <w:rsid w:val="00BD6D4E"/>
    <w:rsid w:val="00BD71F1"/>
    <w:rsid w:val="00BD74CF"/>
    <w:rsid w:val="00BE1BBE"/>
    <w:rsid w:val="00BE2C9F"/>
    <w:rsid w:val="00BE36D5"/>
    <w:rsid w:val="00BE4FDC"/>
    <w:rsid w:val="00BE5289"/>
    <w:rsid w:val="00BE6056"/>
    <w:rsid w:val="00BE6217"/>
    <w:rsid w:val="00BE7C10"/>
    <w:rsid w:val="00BE7D84"/>
    <w:rsid w:val="00BF01B9"/>
    <w:rsid w:val="00BF099E"/>
    <w:rsid w:val="00BF0D7C"/>
    <w:rsid w:val="00BF1235"/>
    <w:rsid w:val="00BF1F39"/>
    <w:rsid w:val="00BF2502"/>
    <w:rsid w:val="00BF282A"/>
    <w:rsid w:val="00BF29E9"/>
    <w:rsid w:val="00BF2AD9"/>
    <w:rsid w:val="00BF2FDA"/>
    <w:rsid w:val="00BF2FFE"/>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217"/>
    <w:rsid w:val="00C1063F"/>
    <w:rsid w:val="00C11D9D"/>
    <w:rsid w:val="00C123A5"/>
    <w:rsid w:val="00C12959"/>
    <w:rsid w:val="00C1296A"/>
    <w:rsid w:val="00C13E95"/>
    <w:rsid w:val="00C1492D"/>
    <w:rsid w:val="00C14A18"/>
    <w:rsid w:val="00C14B07"/>
    <w:rsid w:val="00C14BF5"/>
    <w:rsid w:val="00C15877"/>
    <w:rsid w:val="00C15ADE"/>
    <w:rsid w:val="00C15B7A"/>
    <w:rsid w:val="00C165C5"/>
    <w:rsid w:val="00C16FBB"/>
    <w:rsid w:val="00C17608"/>
    <w:rsid w:val="00C17BA5"/>
    <w:rsid w:val="00C2004B"/>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2CA"/>
    <w:rsid w:val="00C27D1A"/>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2AB"/>
    <w:rsid w:val="00C50922"/>
    <w:rsid w:val="00C50B86"/>
    <w:rsid w:val="00C51440"/>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2F49"/>
    <w:rsid w:val="00C632FA"/>
    <w:rsid w:val="00C635D0"/>
    <w:rsid w:val="00C637BC"/>
    <w:rsid w:val="00C63A91"/>
    <w:rsid w:val="00C63DD1"/>
    <w:rsid w:val="00C64273"/>
    <w:rsid w:val="00C64A18"/>
    <w:rsid w:val="00C65B9B"/>
    <w:rsid w:val="00C67249"/>
    <w:rsid w:val="00C67698"/>
    <w:rsid w:val="00C679B5"/>
    <w:rsid w:val="00C70952"/>
    <w:rsid w:val="00C70B81"/>
    <w:rsid w:val="00C724E4"/>
    <w:rsid w:val="00C732D8"/>
    <w:rsid w:val="00C7377B"/>
    <w:rsid w:val="00C73782"/>
    <w:rsid w:val="00C737D7"/>
    <w:rsid w:val="00C73886"/>
    <w:rsid w:val="00C73DC4"/>
    <w:rsid w:val="00C73EC3"/>
    <w:rsid w:val="00C74D41"/>
    <w:rsid w:val="00C756FD"/>
    <w:rsid w:val="00C75775"/>
    <w:rsid w:val="00C75981"/>
    <w:rsid w:val="00C75C57"/>
    <w:rsid w:val="00C75E08"/>
    <w:rsid w:val="00C76261"/>
    <w:rsid w:val="00C764AA"/>
    <w:rsid w:val="00C76927"/>
    <w:rsid w:val="00C76E4E"/>
    <w:rsid w:val="00C80261"/>
    <w:rsid w:val="00C808D5"/>
    <w:rsid w:val="00C80910"/>
    <w:rsid w:val="00C80C23"/>
    <w:rsid w:val="00C810FC"/>
    <w:rsid w:val="00C822AC"/>
    <w:rsid w:val="00C82E05"/>
    <w:rsid w:val="00C83154"/>
    <w:rsid w:val="00C83651"/>
    <w:rsid w:val="00C83754"/>
    <w:rsid w:val="00C83F2B"/>
    <w:rsid w:val="00C846EB"/>
    <w:rsid w:val="00C84998"/>
    <w:rsid w:val="00C85104"/>
    <w:rsid w:val="00C855DB"/>
    <w:rsid w:val="00C86C40"/>
    <w:rsid w:val="00C8734A"/>
    <w:rsid w:val="00C9111E"/>
    <w:rsid w:val="00C91446"/>
    <w:rsid w:val="00C919AB"/>
    <w:rsid w:val="00C92681"/>
    <w:rsid w:val="00C94605"/>
    <w:rsid w:val="00C94994"/>
    <w:rsid w:val="00C94C04"/>
    <w:rsid w:val="00C951C1"/>
    <w:rsid w:val="00C95FEF"/>
    <w:rsid w:val="00C9600B"/>
    <w:rsid w:val="00C962CF"/>
    <w:rsid w:val="00C96BE2"/>
    <w:rsid w:val="00C96F07"/>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16B"/>
    <w:rsid w:val="00CA66BE"/>
    <w:rsid w:val="00CA7888"/>
    <w:rsid w:val="00CB1AC1"/>
    <w:rsid w:val="00CB26F2"/>
    <w:rsid w:val="00CB2BAE"/>
    <w:rsid w:val="00CB3166"/>
    <w:rsid w:val="00CB40D4"/>
    <w:rsid w:val="00CB41E1"/>
    <w:rsid w:val="00CB4DFE"/>
    <w:rsid w:val="00CB638D"/>
    <w:rsid w:val="00CB663C"/>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44B"/>
    <w:rsid w:val="00CD2580"/>
    <w:rsid w:val="00CD3739"/>
    <w:rsid w:val="00CD3AE0"/>
    <w:rsid w:val="00CD3B16"/>
    <w:rsid w:val="00CD4B83"/>
    <w:rsid w:val="00CD5020"/>
    <w:rsid w:val="00CD58BA"/>
    <w:rsid w:val="00CD6145"/>
    <w:rsid w:val="00CD64DE"/>
    <w:rsid w:val="00CD6D50"/>
    <w:rsid w:val="00CD75EC"/>
    <w:rsid w:val="00CD7638"/>
    <w:rsid w:val="00CD7CB9"/>
    <w:rsid w:val="00CD7E95"/>
    <w:rsid w:val="00CE049D"/>
    <w:rsid w:val="00CE0DF5"/>
    <w:rsid w:val="00CE1228"/>
    <w:rsid w:val="00CE123E"/>
    <w:rsid w:val="00CE140B"/>
    <w:rsid w:val="00CE2476"/>
    <w:rsid w:val="00CE25CA"/>
    <w:rsid w:val="00CE2CBA"/>
    <w:rsid w:val="00CE302C"/>
    <w:rsid w:val="00CE31BD"/>
    <w:rsid w:val="00CE449A"/>
    <w:rsid w:val="00CE4619"/>
    <w:rsid w:val="00CE4B53"/>
    <w:rsid w:val="00CE4BF2"/>
    <w:rsid w:val="00CE4CE3"/>
    <w:rsid w:val="00CE5706"/>
    <w:rsid w:val="00CE5E91"/>
    <w:rsid w:val="00CE6E2B"/>
    <w:rsid w:val="00CE7297"/>
    <w:rsid w:val="00CF01EA"/>
    <w:rsid w:val="00CF10EF"/>
    <w:rsid w:val="00CF1F53"/>
    <w:rsid w:val="00CF1FAE"/>
    <w:rsid w:val="00CF21C5"/>
    <w:rsid w:val="00CF2BF6"/>
    <w:rsid w:val="00CF32C3"/>
    <w:rsid w:val="00CF3BED"/>
    <w:rsid w:val="00CF4A6D"/>
    <w:rsid w:val="00CF593F"/>
    <w:rsid w:val="00CF5B89"/>
    <w:rsid w:val="00CF6384"/>
    <w:rsid w:val="00CF6510"/>
    <w:rsid w:val="00CF65E5"/>
    <w:rsid w:val="00CF664E"/>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79"/>
    <w:rsid w:val="00D065AD"/>
    <w:rsid w:val="00D06BB8"/>
    <w:rsid w:val="00D072EF"/>
    <w:rsid w:val="00D07394"/>
    <w:rsid w:val="00D07A9C"/>
    <w:rsid w:val="00D10A14"/>
    <w:rsid w:val="00D113FF"/>
    <w:rsid w:val="00D11E7B"/>
    <w:rsid w:val="00D12C52"/>
    <w:rsid w:val="00D12D84"/>
    <w:rsid w:val="00D14E13"/>
    <w:rsid w:val="00D15683"/>
    <w:rsid w:val="00D16547"/>
    <w:rsid w:val="00D20368"/>
    <w:rsid w:val="00D209D8"/>
    <w:rsid w:val="00D20B6C"/>
    <w:rsid w:val="00D20DAB"/>
    <w:rsid w:val="00D20FE7"/>
    <w:rsid w:val="00D2186C"/>
    <w:rsid w:val="00D239A5"/>
    <w:rsid w:val="00D24008"/>
    <w:rsid w:val="00D24260"/>
    <w:rsid w:val="00D2457A"/>
    <w:rsid w:val="00D25024"/>
    <w:rsid w:val="00D25A36"/>
    <w:rsid w:val="00D26250"/>
    <w:rsid w:val="00D2737B"/>
    <w:rsid w:val="00D3007F"/>
    <w:rsid w:val="00D303B5"/>
    <w:rsid w:val="00D30447"/>
    <w:rsid w:val="00D30DBA"/>
    <w:rsid w:val="00D30E35"/>
    <w:rsid w:val="00D30EC7"/>
    <w:rsid w:val="00D32CE2"/>
    <w:rsid w:val="00D33362"/>
    <w:rsid w:val="00D33C0D"/>
    <w:rsid w:val="00D34C41"/>
    <w:rsid w:val="00D34E1A"/>
    <w:rsid w:val="00D35BC6"/>
    <w:rsid w:val="00D360E4"/>
    <w:rsid w:val="00D3635F"/>
    <w:rsid w:val="00D36532"/>
    <w:rsid w:val="00D36605"/>
    <w:rsid w:val="00D367F9"/>
    <w:rsid w:val="00D37FBA"/>
    <w:rsid w:val="00D40A87"/>
    <w:rsid w:val="00D40D4C"/>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8A5"/>
    <w:rsid w:val="00D548E5"/>
    <w:rsid w:val="00D55114"/>
    <w:rsid w:val="00D55BD9"/>
    <w:rsid w:val="00D5603C"/>
    <w:rsid w:val="00D56163"/>
    <w:rsid w:val="00D566F5"/>
    <w:rsid w:val="00D56BF3"/>
    <w:rsid w:val="00D56E67"/>
    <w:rsid w:val="00D600ED"/>
    <w:rsid w:val="00D60503"/>
    <w:rsid w:val="00D62605"/>
    <w:rsid w:val="00D63073"/>
    <w:rsid w:val="00D6362A"/>
    <w:rsid w:val="00D63816"/>
    <w:rsid w:val="00D63DA5"/>
    <w:rsid w:val="00D641C8"/>
    <w:rsid w:val="00D64B3A"/>
    <w:rsid w:val="00D64D09"/>
    <w:rsid w:val="00D6587E"/>
    <w:rsid w:val="00D65C48"/>
    <w:rsid w:val="00D67688"/>
    <w:rsid w:val="00D67C48"/>
    <w:rsid w:val="00D705DA"/>
    <w:rsid w:val="00D70CA3"/>
    <w:rsid w:val="00D718E2"/>
    <w:rsid w:val="00D719E5"/>
    <w:rsid w:val="00D72097"/>
    <w:rsid w:val="00D73167"/>
    <w:rsid w:val="00D7322F"/>
    <w:rsid w:val="00D73481"/>
    <w:rsid w:val="00D739DB"/>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EEF"/>
    <w:rsid w:val="00D84FFC"/>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F7A"/>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CE2"/>
    <w:rsid w:val="00DC5054"/>
    <w:rsid w:val="00DC596B"/>
    <w:rsid w:val="00DC78C5"/>
    <w:rsid w:val="00DC7910"/>
    <w:rsid w:val="00DC7CCB"/>
    <w:rsid w:val="00DD016C"/>
    <w:rsid w:val="00DD054C"/>
    <w:rsid w:val="00DD0B1B"/>
    <w:rsid w:val="00DD0B5B"/>
    <w:rsid w:val="00DD1994"/>
    <w:rsid w:val="00DD1BAF"/>
    <w:rsid w:val="00DD2585"/>
    <w:rsid w:val="00DD26C1"/>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5048"/>
    <w:rsid w:val="00DE68DD"/>
    <w:rsid w:val="00DE70A4"/>
    <w:rsid w:val="00DE77DC"/>
    <w:rsid w:val="00DF0FAE"/>
    <w:rsid w:val="00DF1506"/>
    <w:rsid w:val="00DF1F74"/>
    <w:rsid w:val="00DF292B"/>
    <w:rsid w:val="00DF2FA1"/>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45C"/>
    <w:rsid w:val="00E055B0"/>
    <w:rsid w:val="00E069C1"/>
    <w:rsid w:val="00E0725D"/>
    <w:rsid w:val="00E1063D"/>
    <w:rsid w:val="00E10676"/>
    <w:rsid w:val="00E10E12"/>
    <w:rsid w:val="00E119EA"/>
    <w:rsid w:val="00E11DFA"/>
    <w:rsid w:val="00E123BB"/>
    <w:rsid w:val="00E12AFD"/>
    <w:rsid w:val="00E12B19"/>
    <w:rsid w:val="00E12DB1"/>
    <w:rsid w:val="00E13157"/>
    <w:rsid w:val="00E13856"/>
    <w:rsid w:val="00E13C28"/>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21C"/>
    <w:rsid w:val="00E27B4B"/>
    <w:rsid w:val="00E30C9D"/>
    <w:rsid w:val="00E311CE"/>
    <w:rsid w:val="00E31D2B"/>
    <w:rsid w:val="00E31E30"/>
    <w:rsid w:val="00E31E40"/>
    <w:rsid w:val="00E33520"/>
    <w:rsid w:val="00E33736"/>
    <w:rsid w:val="00E33741"/>
    <w:rsid w:val="00E33D3D"/>
    <w:rsid w:val="00E34046"/>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40CA"/>
    <w:rsid w:val="00E54462"/>
    <w:rsid w:val="00E54583"/>
    <w:rsid w:val="00E558C8"/>
    <w:rsid w:val="00E55F46"/>
    <w:rsid w:val="00E56137"/>
    <w:rsid w:val="00E5633C"/>
    <w:rsid w:val="00E56DA4"/>
    <w:rsid w:val="00E56DAB"/>
    <w:rsid w:val="00E56E97"/>
    <w:rsid w:val="00E56EE4"/>
    <w:rsid w:val="00E57C80"/>
    <w:rsid w:val="00E605AF"/>
    <w:rsid w:val="00E60A17"/>
    <w:rsid w:val="00E60A75"/>
    <w:rsid w:val="00E611B6"/>
    <w:rsid w:val="00E61A44"/>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514"/>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839"/>
    <w:rsid w:val="00E97BE5"/>
    <w:rsid w:val="00EA08C2"/>
    <w:rsid w:val="00EA2148"/>
    <w:rsid w:val="00EA2C19"/>
    <w:rsid w:val="00EA3031"/>
    <w:rsid w:val="00EA3072"/>
    <w:rsid w:val="00EA37DF"/>
    <w:rsid w:val="00EA3B39"/>
    <w:rsid w:val="00EA3BBF"/>
    <w:rsid w:val="00EA3EA7"/>
    <w:rsid w:val="00EA4F63"/>
    <w:rsid w:val="00EA689E"/>
    <w:rsid w:val="00EA7C5F"/>
    <w:rsid w:val="00EA7FAC"/>
    <w:rsid w:val="00EB02CA"/>
    <w:rsid w:val="00EB0480"/>
    <w:rsid w:val="00EB0E25"/>
    <w:rsid w:val="00EB1BF9"/>
    <w:rsid w:val="00EB1D2C"/>
    <w:rsid w:val="00EB2497"/>
    <w:rsid w:val="00EB2A4F"/>
    <w:rsid w:val="00EB2ACC"/>
    <w:rsid w:val="00EB2D9B"/>
    <w:rsid w:val="00EB2F4D"/>
    <w:rsid w:val="00EB3C52"/>
    <w:rsid w:val="00EB3E9C"/>
    <w:rsid w:val="00EB51C7"/>
    <w:rsid w:val="00EB54C5"/>
    <w:rsid w:val="00EB5858"/>
    <w:rsid w:val="00EB5BE2"/>
    <w:rsid w:val="00EB5DEF"/>
    <w:rsid w:val="00EB61E5"/>
    <w:rsid w:val="00EB6248"/>
    <w:rsid w:val="00EB6550"/>
    <w:rsid w:val="00EB67AA"/>
    <w:rsid w:val="00EB70B5"/>
    <w:rsid w:val="00EB780C"/>
    <w:rsid w:val="00EC0AA1"/>
    <w:rsid w:val="00EC3CB8"/>
    <w:rsid w:val="00EC45FC"/>
    <w:rsid w:val="00EC4707"/>
    <w:rsid w:val="00EC4A4E"/>
    <w:rsid w:val="00EC4B0C"/>
    <w:rsid w:val="00EC5A01"/>
    <w:rsid w:val="00EC5C0A"/>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600F"/>
    <w:rsid w:val="00ED7403"/>
    <w:rsid w:val="00ED7AA8"/>
    <w:rsid w:val="00ED7E17"/>
    <w:rsid w:val="00EE057C"/>
    <w:rsid w:val="00EE0858"/>
    <w:rsid w:val="00EE236A"/>
    <w:rsid w:val="00EE2649"/>
    <w:rsid w:val="00EE3015"/>
    <w:rsid w:val="00EE31AF"/>
    <w:rsid w:val="00EE34A1"/>
    <w:rsid w:val="00EE41A1"/>
    <w:rsid w:val="00EE50C5"/>
    <w:rsid w:val="00EE536C"/>
    <w:rsid w:val="00EE53E7"/>
    <w:rsid w:val="00EE7006"/>
    <w:rsid w:val="00EE71BF"/>
    <w:rsid w:val="00EE721D"/>
    <w:rsid w:val="00EE7365"/>
    <w:rsid w:val="00EE73E5"/>
    <w:rsid w:val="00EE761C"/>
    <w:rsid w:val="00EE7B44"/>
    <w:rsid w:val="00EE7D04"/>
    <w:rsid w:val="00EE7FB9"/>
    <w:rsid w:val="00EF09AC"/>
    <w:rsid w:val="00EF14D1"/>
    <w:rsid w:val="00EF18F3"/>
    <w:rsid w:val="00EF1DD2"/>
    <w:rsid w:val="00EF58F2"/>
    <w:rsid w:val="00EF5A50"/>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9C8"/>
    <w:rsid w:val="00F13509"/>
    <w:rsid w:val="00F1360C"/>
    <w:rsid w:val="00F1390D"/>
    <w:rsid w:val="00F13C9A"/>
    <w:rsid w:val="00F14E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0F2"/>
    <w:rsid w:val="00F2789C"/>
    <w:rsid w:val="00F30A9D"/>
    <w:rsid w:val="00F310A3"/>
    <w:rsid w:val="00F31B8A"/>
    <w:rsid w:val="00F31FDD"/>
    <w:rsid w:val="00F323A8"/>
    <w:rsid w:val="00F32912"/>
    <w:rsid w:val="00F334EB"/>
    <w:rsid w:val="00F34DC1"/>
    <w:rsid w:val="00F34DEA"/>
    <w:rsid w:val="00F35DBE"/>
    <w:rsid w:val="00F36B23"/>
    <w:rsid w:val="00F370C9"/>
    <w:rsid w:val="00F37101"/>
    <w:rsid w:val="00F377CE"/>
    <w:rsid w:val="00F40094"/>
    <w:rsid w:val="00F40646"/>
    <w:rsid w:val="00F40F34"/>
    <w:rsid w:val="00F42591"/>
    <w:rsid w:val="00F426C8"/>
    <w:rsid w:val="00F4377C"/>
    <w:rsid w:val="00F44809"/>
    <w:rsid w:val="00F45459"/>
    <w:rsid w:val="00F464F5"/>
    <w:rsid w:val="00F46D5A"/>
    <w:rsid w:val="00F47305"/>
    <w:rsid w:val="00F47FCB"/>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F79"/>
    <w:rsid w:val="00F66007"/>
    <w:rsid w:val="00F66D81"/>
    <w:rsid w:val="00F67C3E"/>
    <w:rsid w:val="00F70281"/>
    <w:rsid w:val="00F707C2"/>
    <w:rsid w:val="00F707EE"/>
    <w:rsid w:val="00F710EA"/>
    <w:rsid w:val="00F71B3D"/>
    <w:rsid w:val="00F73249"/>
    <w:rsid w:val="00F74615"/>
    <w:rsid w:val="00F746D6"/>
    <w:rsid w:val="00F74CF0"/>
    <w:rsid w:val="00F75115"/>
    <w:rsid w:val="00F75D29"/>
    <w:rsid w:val="00F75F03"/>
    <w:rsid w:val="00F77624"/>
    <w:rsid w:val="00F804E8"/>
    <w:rsid w:val="00F80DF4"/>
    <w:rsid w:val="00F8181F"/>
    <w:rsid w:val="00F8258C"/>
    <w:rsid w:val="00F825AB"/>
    <w:rsid w:val="00F826FD"/>
    <w:rsid w:val="00F82BC8"/>
    <w:rsid w:val="00F82E77"/>
    <w:rsid w:val="00F838C1"/>
    <w:rsid w:val="00F83C99"/>
    <w:rsid w:val="00F84433"/>
    <w:rsid w:val="00F844B3"/>
    <w:rsid w:val="00F84C3A"/>
    <w:rsid w:val="00F85662"/>
    <w:rsid w:val="00F86A03"/>
    <w:rsid w:val="00F86E1B"/>
    <w:rsid w:val="00F87AB3"/>
    <w:rsid w:val="00F902E3"/>
    <w:rsid w:val="00F91DEE"/>
    <w:rsid w:val="00F92334"/>
    <w:rsid w:val="00F937E1"/>
    <w:rsid w:val="00F93EFB"/>
    <w:rsid w:val="00F94647"/>
    <w:rsid w:val="00F9524E"/>
    <w:rsid w:val="00F957C0"/>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3A5C"/>
    <w:rsid w:val="00FC4C6D"/>
    <w:rsid w:val="00FC4DC2"/>
    <w:rsid w:val="00FC5311"/>
    <w:rsid w:val="00FC6C11"/>
    <w:rsid w:val="00FC7940"/>
    <w:rsid w:val="00FC7B46"/>
    <w:rsid w:val="00FC7B74"/>
    <w:rsid w:val="00FD0CFA"/>
    <w:rsid w:val="00FD1CE7"/>
    <w:rsid w:val="00FD1D4B"/>
    <w:rsid w:val="00FD1F76"/>
    <w:rsid w:val="00FD230C"/>
    <w:rsid w:val="00FD2D70"/>
    <w:rsid w:val="00FD30CD"/>
    <w:rsid w:val="00FD3979"/>
    <w:rsid w:val="00FD3EBF"/>
    <w:rsid w:val="00FD40D5"/>
    <w:rsid w:val="00FD44BF"/>
    <w:rsid w:val="00FD4636"/>
    <w:rsid w:val="00FD46BA"/>
    <w:rsid w:val="00FD4915"/>
    <w:rsid w:val="00FD4F18"/>
    <w:rsid w:val="00FD5D4A"/>
    <w:rsid w:val="00FD6B5B"/>
    <w:rsid w:val="00FD724F"/>
    <w:rsid w:val="00FE05FC"/>
    <w:rsid w:val="00FE0693"/>
    <w:rsid w:val="00FE086E"/>
    <w:rsid w:val="00FE0AF4"/>
    <w:rsid w:val="00FE127F"/>
    <w:rsid w:val="00FE27EE"/>
    <w:rsid w:val="00FE30E1"/>
    <w:rsid w:val="00FE403F"/>
    <w:rsid w:val="00FE43FC"/>
    <w:rsid w:val="00FE520C"/>
    <w:rsid w:val="00FE57BC"/>
    <w:rsid w:val="00FE65C5"/>
    <w:rsid w:val="00FE6DA0"/>
    <w:rsid w:val="00FE6F60"/>
    <w:rsid w:val="00FE7339"/>
    <w:rsid w:val="00FF0C49"/>
    <w:rsid w:val="00FF0FDB"/>
    <w:rsid w:val="00FF1282"/>
    <w:rsid w:val="00FF1339"/>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70151299">
      <w:bodyDiv w:val="1"/>
      <w:marLeft w:val="0"/>
      <w:marRight w:val="0"/>
      <w:marTop w:val="0"/>
      <w:marBottom w:val="0"/>
      <w:divBdr>
        <w:top w:val="none" w:sz="0" w:space="0" w:color="auto"/>
        <w:left w:val="none" w:sz="0" w:space="0" w:color="auto"/>
        <w:bottom w:val="none" w:sz="0" w:space="0" w:color="auto"/>
        <w:right w:val="none" w:sz="0" w:space="0" w:color="auto"/>
      </w:divBdr>
      <w:divsChild>
        <w:div w:id="2111662247">
          <w:marLeft w:val="0"/>
          <w:marRight w:val="0"/>
          <w:marTop w:val="0"/>
          <w:marBottom w:val="0"/>
          <w:divBdr>
            <w:top w:val="none" w:sz="0" w:space="0" w:color="auto"/>
            <w:left w:val="none" w:sz="0" w:space="0" w:color="auto"/>
            <w:bottom w:val="none" w:sz="0" w:space="0" w:color="auto"/>
            <w:right w:val="none" w:sz="0" w:space="0" w:color="auto"/>
          </w:divBdr>
          <w:divsChild>
            <w:div w:id="1152212852">
              <w:marLeft w:val="0"/>
              <w:marRight w:val="0"/>
              <w:marTop w:val="0"/>
              <w:marBottom w:val="0"/>
              <w:divBdr>
                <w:top w:val="none" w:sz="0" w:space="0" w:color="auto"/>
                <w:left w:val="none" w:sz="0" w:space="0" w:color="auto"/>
                <w:bottom w:val="none" w:sz="0" w:space="0" w:color="auto"/>
                <w:right w:val="none" w:sz="0" w:space="0" w:color="auto"/>
              </w:divBdr>
            </w:div>
          </w:divsChild>
        </w:div>
        <w:div w:id="179634624">
          <w:marLeft w:val="0"/>
          <w:marRight w:val="0"/>
          <w:marTop w:val="0"/>
          <w:marBottom w:val="0"/>
          <w:divBdr>
            <w:top w:val="none" w:sz="0" w:space="0" w:color="auto"/>
            <w:left w:val="none" w:sz="0" w:space="0" w:color="auto"/>
            <w:bottom w:val="none" w:sz="0" w:space="0" w:color="auto"/>
            <w:right w:val="none" w:sz="0" w:space="0" w:color="auto"/>
          </w:divBdr>
          <w:divsChild>
            <w:div w:id="2026202485">
              <w:marLeft w:val="0"/>
              <w:marRight w:val="0"/>
              <w:marTop w:val="0"/>
              <w:marBottom w:val="0"/>
              <w:divBdr>
                <w:top w:val="none" w:sz="0" w:space="0" w:color="auto"/>
                <w:left w:val="none" w:sz="0" w:space="0" w:color="auto"/>
                <w:bottom w:val="none" w:sz="0" w:space="0" w:color="auto"/>
                <w:right w:val="none" w:sz="0" w:space="0" w:color="auto"/>
              </w:divBdr>
            </w:div>
            <w:div w:id="1634479125">
              <w:marLeft w:val="0"/>
              <w:marRight w:val="0"/>
              <w:marTop w:val="0"/>
              <w:marBottom w:val="0"/>
              <w:divBdr>
                <w:top w:val="none" w:sz="0" w:space="0" w:color="auto"/>
                <w:left w:val="none" w:sz="0" w:space="0" w:color="auto"/>
                <w:bottom w:val="none" w:sz="0" w:space="0" w:color="auto"/>
                <w:right w:val="none" w:sz="0" w:space="0" w:color="auto"/>
              </w:divBdr>
            </w:div>
            <w:div w:id="1036540895">
              <w:marLeft w:val="0"/>
              <w:marRight w:val="0"/>
              <w:marTop w:val="0"/>
              <w:marBottom w:val="0"/>
              <w:divBdr>
                <w:top w:val="none" w:sz="0" w:space="0" w:color="auto"/>
                <w:left w:val="none" w:sz="0" w:space="0" w:color="auto"/>
                <w:bottom w:val="none" w:sz="0" w:space="0" w:color="auto"/>
                <w:right w:val="none" w:sz="0" w:space="0" w:color="auto"/>
              </w:divBdr>
            </w:div>
          </w:divsChild>
        </w:div>
        <w:div w:id="2049525998">
          <w:marLeft w:val="0"/>
          <w:marRight w:val="0"/>
          <w:marTop w:val="0"/>
          <w:marBottom w:val="0"/>
          <w:divBdr>
            <w:top w:val="none" w:sz="0" w:space="0" w:color="auto"/>
            <w:left w:val="none" w:sz="0" w:space="0" w:color="auto"/>
            <w:bottom w:val="none" w:sz="0" w:space="0" w:color="auto"/>
            <w:right w:val="none" w:sz="0" w:space="0" w:color="auto"/>
          </w:divBdr>
          <w:divsChild>
            <w:div w:id="756438074">
              <w:marLeft w:val="0"/>
              <w:marRight w:val="0"/>
              <w:marTop w:val="0"/>
              <w:marBottom w:val="0"/>
              <w:divBdr>
                <w:top w:val="none" w:sz="0" w:space="0" w:color="auto"/>
                <w:left w:val="none" w:sz="0" w:space="0" w:color="auto"/>
                <w:bottom w:val="none" w:sz="0" w:space="0" w:color="auto"/>
                <w:right w:val="none" w:sz="0" w:space="0" w:color="auto"/>
              </w:divBdr>
            </w:div>
            <w:div w:id="1336954809">
              <w:marLeft w:val="0"/>
              <w:marRight w:val="0"/>
              <w:marTop w:val="0"/>
              <w:marBottom w:val="0"/>
              <w:divBdr>
                <w:top w:val="none" w:sz="0" w:space="0" w:color="auto"/>
                <w:left w:val="none" w:sz="0" w:space="0" w:color="auto"/>
                <w:bottom w:val="none" w:sz="0" w:space="0" w:color="auto"/>
                <w:right w:val="none" w:sz="0" w:space="0" w:color="auto"/>
              </w:divBdr>
            </w:div>
            <w:div w:id="2144078288">
              <w:marLeft w:val="0"/>
              <w:marRight w:val="0"/>
              <w:marTop w:val="0"/>
              <w:marBottom w:val="0"/>
              <w:divBdr>
                <w:top w:val="none" w:sz="0" w:space="0" w:color="auto"/>
                <w:left w:val="none" w:sz="0" w:space="0" w:color="auto"/>
                <w:bottom w:val="none" w:sz="0" w:space="0" w:color="auto"/>
                <w:right w:val="none" w:sz="0" w:space="0" w:color="auto"/>
              </w:divBdr>
            </w:div>
          </w:divsChild>
        </w:div>
        <w:div w:id="2085688767">
          <w:marLeft w:val="0"/>
          <w:marRight w:val="0"/>
          <w:marTop w:val="0"/>
          <w:marBottom w:val="0"/>
          <w:divBdr>
            <w:top w:val="none" w:sz="0" w:space="0" w:color="auto"/>
            <w:left w:val="none" w:sz="0" w:space="0" w:color="auto"/>
            <w:bottom w:val="none" w:sz="0" w:space="0" w:color="auto"/>
            <w:right w:val="none" w:sz="0" w:space="0" w:color="auto"/>
          </w:divBdr>
        </w:div>
        <w:div w:id="1343631954">
          <w:marLeft w:val="0"/>
          <w:marRight w:val="0"/>
          <w:marTop w:val="0"/>
          <w:marBottom w:val="0"/>
          <w:divBdr>
            <w:top w:val="none" w:sz="0" w:space="0" w:color="auto"/>
            <w:left w:val="none" w:sz="0" w:space="0" w:color="auto"/>
            <w:bottom w:val="none" w:sz="0" w:space="0" w:color="auto"/>
            <w:right w:val="none" w:sz="0" w:space="0" w:color="auto"/>
          </w:divBdr>
        </w:div>
      </w:divsChild>
    </w:div>
    <w:div w:id="396707031">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202001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1DF9C-E599-4CC8-A360-E4B7C7D98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2496</Words>
  <Characters>13728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66</cp:revision>
  <cp:lastPrinted>2021-05-06T20:42:00Z</cp:lastPrinted>
  <dcterms:created xsi:type="dcterms:W3CDTF">2022-06-30T19:43:00Z</dcterms:created>
  <dcterms:modified xsi:type="dcterms:W3CDTF">2023-02-08T19:53:00Z</dcterms:modified>
</cp:coreProperties>
</file>