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12045F">
      <w:pPr>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DE5B4B8" w:rsidR="003B6CF0" w:rsidRPr="00CB6405" w:rsidRDefault="003B6CF0" w:rsidP="0012045F">
      <w:pPr>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943A7D">
        <w:rPr>
          <w:rFonts w:ascii="Arial" w:hAnsi="Arial" w:cs="Arial"/>
          <w:b/>
          <w:sz w:val="26"/>
          <w:szCs w:val="26"/>
        </w:rPr>
        <w:t>0383</w:t>
      </w:r>
      <w:r w:rsidR="00776B52">
        <w:rPr>
          <w:rFonts w:ascii="Arial" w:hAnsi="Arial" w:cs="Arial"/>
          <w:b/>
          <w:sz w:val="26"/>
          <w:szCs w:val="26"/>
        </w:rPr>
        <w:t>/2021</w:t>
      </w:r>
      <w:r>
        <w:rPr>
          <w:rFonts w:ascii="Arial" w:hAnsi="Arial" w:cs="Arial"/>
          <w:b/>
          <w:sz w:val="26"/>
          <w:szCs w:val="26"/>
        </w:rPr>
        <w:t>.</w:t>
      </w:r>
    </w:p>
    <w:p w14:paraId="4DFA70CD" w14:textId="2B9C4CB5" w:rsidR="003B6CF0" w:rsidRDefault="003B6CF0" w:rsidP="0012045F">
      <w:pPr>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943A7D">
        <w:rPr>
          <w:rFonts w:ascii="Arial" w:hAnsi="Arial" w:cs="Arial"/>
          <w:b/>
          <w:sz w:val="26"/>
          <w:szCs w:val="26"/>
        </w:rPr>
        <w:t>0140</w:t>
      </w:r>
      <w:r w:rsidR="00A9269A">
        <w:rPr>
          <w:rFonts w:ascii="Arial" w:hAnsi="Arial" w:cs="Arial"/>
          <w:b/>
          <w:sz w:val="26"/>
          <w:szCs w:val="26"/>
        </w:rPr>
        <w:t>/2019</w:t>
      </w:r>
      <w:r w:rsidR="00186AD3">
        <w:rPr>
          <w:rFonts w:ascii="Arial" w:hAnsi="Arial" w:cs="Arial"/>
          <w:b/>
          <w:sz w:val="26"/>
          <w:szCs w:val="26"/>
        </w:rPr>
        <w:t xml:space="preserve"> DE LA </w:t>
      </w:r>
      <w:r w:rsidR="00943A7D">
        <w:rPr>
          <w:rFonts w:ascii="Arial" w:hAnsi="Arial" w:cs="Arial"/>
          <w:b/>
          <w:sz w:val="26"/>
          <w:szCs w:val="26"/>
        </w:rPr>
        <w:t>SEXT</w:t>
      </w:r>
      <w:r w:rsidR="00776B52">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12045F">
      <w:pPr>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6AEC529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12045F">
        <w:rPr>
          <w:rFonts w:ascii="Arial" w:hAnsi="Arial" w:cs="Arial"/>
          <w:b/>
          <w:sz w:val="26"/>
          <w:szCs w:val="26"/>
        </w:rPr>
        <w:t xml:space="preserve">, A SIETE DE JULIO </w:t>
      </w:r>
      <w:r>
        <w:rPr>
          <w:rFonts w:ascii="Arial" w:hAnsi="Arial" w:cs="Arial"/>
          <w:b/>
          <w:sz w:val="26"/>
          <w:szCs w:val="26"/>
        </w:rPr>
        <w:t>DE DOS MIL VEIN</w:t>
      </w:r>
      <w:r w:rsidR="002B2D70">
        <w:rPr>
          <w:rFonts w:ascii="Arial" w:hAnsi="Arial" w:cs="Arial"/>
          <w:b/>
          <w:sz w:val="26"/>
          <w:szCs w:val="26"/>
        </w:rPr>
        <w:t>TIDÓS</w:t>
      </w:r>
      <w:r>
        <w:rPr>
          <w:rFonts w:ascii="Arial" w:hAnsi="Arial" w:cs="Arial"/>
          <w:b/>
          <w:sz w:val="26"/>
          <w:szCs w:val="26"/>
        </w:rPr>
        <w:t xml:space="preserve">. - - - - - - - - - - - - - - - - - - - - - - - - - - - - - - - - - - - - - - - - - - - </w:t>
      </w:r>
    </w:p>
    <w:p w14:paraId="655159DA" w14:textId="3F639A47" w:rsidR="003B6CF0" w:rsidRDefault="003B6CF0" w:rsidP="0012045F">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943A7D">
        <w:rPr>
          <w:rFonts w:ascii="Arial" w:hAnsi="Arial" w:cs="Arial"/>
          <w:b/>
          <w:sz w:val="26"/>
          <w:szCs w:val="26"/>
        </w:rPr>
        <w:t>0383</w:t>
      </w:r>
      <w:r w:rsidR="00776B52">
        <w:rPr>
          <w:rFonts w:ascii="Arial" w:hAnsi="Arial" w:cs="Arial"/>
          <w:b/>
          <w:sz w:val="26"/>
          <w:szCs w:val="26"/>
        </w:rPr>
        <w:t>/2021</w:t>
      </w:r>
      <w:r>
        <w:rPr>
          <w:rFonts w:ascii="Arial" w:hAnsi="Arial" w:cs="Arial"/>
          <w:sz w:val="26"/>
          <w:szCs w:val="26"/>
        </w:rPr>
        <w:t>, turnado por la Secretaría Gene</w:t>
      </w:r>
      <w:r w:rsidR="009C290B">
        <w:rPr>
          <w:rFonts w:ascii="Arial" w:hAnsi="Arial" w:cs="Arial"/>
          <w:sz w:val="26"/>
          <w:szCs w:val="26"/>
        </w:rPr>
        <w:t>ral de Acuerdos, con motivo de</w:t>
      </w:r>
      <w:r w:rsidR="00776B52">
        <w:rPr>
          <w:rFonts w:ascii="Arial" w:hAnsi="Arial" w:cs="Arial"/>
          <w:sz w:val="26"/>
          <w:szCs w:val="26"/>
        </w:rPr>
        <w:t xml:space="preserve">l </w:t>
      </w:r>
      <w:r>
        <w:rPr>
          <w:rFonts w:ascii="Arial" w:hAnsi="Arial" w:cs="Arial"/>
          <w:sz w:val="26"/>
          <w:szCs w:val="26"/>
        </w:rPr>
        <w:t>recu</w:t>
      </w:r>
      <w:r w:rsidR="007007A1">
        <w:rPr>
          <w:rFonts w:ascii="Arial" w:hAnsi="Arial" w:cs="Arial"/>
          <w:sz w:val="26"/>
          <w:szCs w:val="26"/>
        </w:rPr>
        <w:t>rso de revisión interpuesto por</w:t>
      </w:r>
      <w:r w:rsidR="00943A7D">
        <w:rPr>
          <w:rFonts w:ascii="Arial" w:hAnsi="Arial" w:cs="Arial"/>
          <w:b/>
          <w:sz w:val="26"/>
          <w:szCs w:val="26"/>
        </w:rPr>
        <w:t xml:space="preserve"> </w:t>
      </w:r>
      <w:r w:rsidR="009C290B" w:rsidRPr="009C290B">
        <w:rPr>
          <w:rFonts w:ascii="Arial" w:hAnsi="Arial" w:cs="Arial"/>
          <w:sz w:val="26"/>
          <w:szCs w:val="26"/>
        </w:rPr>
        <w:t>la</w:t>
      </w:r>
      <w:r w:rsidR="009C290B">
        <w:rPr>
          <w:rFonts w:ascii="Arial" w:hAnsi="Arial" w:cs="Arial"/>
          <w:b/>
          <w:sz w:val="26"/>
          <w:szCs w:val="26"/>
        </w:rPr>
        <w:t xml:space="preserve"> </w:t>
      </w:r>
      <w:r w:rsidR="00943A7D">
        <w:rPr>
          <w:rFonts w:ascii="Arial" w:hAnsi="Arial" w:cs="Arial"/>
          <w:b/>
          <w:sz w:val="26"/>
          <w:szCs w:val="26"/>
        </w:rPr>
        <w:t>ENCARGADA DE LA DIRECCIÓN DE ECONOMÍA</w:t>
      </w:r>
      <w:r w:rsidR="00776B52">
        <w:rPr>
          <w:rFonts w:ascii="Arial" w:hAnsi="Arial" w:cs="Arial"/>
          <w:b/>
          <w:sz w:val="26"/>
          <w:szCs w:val="26"/>
        </w:rPr>
        <w:t>,</w:t>
      </w:r>
      <w:r w:rsidR="00943A7D">
        <w:rPr>
          <w:rFonts w:ascii="Arial" w:hAnsi="Arial" w:cs="Arial"/>
          <w:b/>
          <w:sz w:val="26"/>
          <w:szCs w:val="26"/>
        </w:rPr>
        <w:t xml:space="preserve"> AMBOS DEL MUNICIPIO DE OAXACA DE JUÁREZ, OAXACA,</w:t>
      </w:r>
      <w:r w:rsidR="00776B52">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776B52">
        <w:rPr>
          <w:rFonts w:ascii="Arial" w:hAnsi="Arial" w:cs="Arial"/>
          <w:sz w:val="26"/>
          <w:szCs w:val="26"/>
        </w:rPr>
        <w:t xml:space="preserve"> </w:t>
      </w:r>
      <w:r w:rsidR="002B2D70">
        <w:rPr>
          <w:rFonts w:ascii="Arial" w:hAnsi="Arial" w:cs="Arial"/>
          <w:sz w:val="26"/>
          <w:szCs w:val="26"/>
        </w:rPr>
        <w:t>l</w:t>
      </w:r>
      <w:r w:rsidR="00776B52">
        <w:rPr>
          <w:rFonts w:ascii="Arial" w:hAnsi="Arial" w:cs="Arial"/>
          <w:sz w:val="26"/>
          <w:szCs w:val="26"/>
        </w:rPr>
        <w:t>a</w:t>
      </w:r>
      <w:r w:rsidR="002B2D70">
        <w:rPr>
          <w:rFonts w:ascii="Arial" w:hAnsi="Arial" w:cs="Arial"/>
          <w:sz w:val="26"/>
          <w:szCs w:val="26"/>
        </w:rPr>
        <w:t xml:space="preserve"> </w:t>
      </w:r>
      <w:r w:rsidR="00776B52">
        <w:rPr>
          <w:rFonts w:ascii="Arial" w:hAnsi="Arial" w:cs="Arial"/>
          <w:sz w:val="26"/>
          <w:szCs w:val="26"/>
        </w:rPr>
        <w:t>sentencia</w:t>
      </w:r>
      <w:r w:rsidR="002B2D70">
        <w:rPr>
          <w:rFonts w:ascii="Arial" w:hAnsi="Arial" w:cs="Arial"/>
          <w:sz w:val="26"/>
          <w:szCs w:val="26"/>
        </w:rPr>
        <w:t xml:space="preserve"> </w:t>
      </w:r>
      <w:r w:rsidR="00A202FC">
        <w:rPr>
          <w:rFonts w:ascii="Arial" w:hAnsi="Arial" w:cs="Arial"/>
          <w:sz w:val="26"/>
          <w:szCs w:val="26"/>
        </w:rPr>
        <w:t xml:space="preserve">de </w:t>
      </w:r>
      <w:r w:rsidR="00943A7D">
        <w:rPr>
          <w:rFonts w:ascii="Arial" w:hAnsi="Arial" w:cs="Arial"/>
          <w:sz w:val="26"/>
          <w:szCs w:val="26"/>
        </w:rPr>
        <w:t xml:space="preserve">veinte </w:t>
      </w:r>
      <w:r w:rsidR="002B2D70">
        <w:rPr>
          <w:rFonts w:ascii="Arial" w:hAnsi="Arial" w:cs="Arial"/>
          <w:sz w:val="26"/>
          <w:szCs w:val="26"/>
        </w:rPr>
        <w:t xml:space="preserve">de </w:t>
      </w:r>
      <w:r w:rsidR="00943A7D">
        <w:rPr>
          <w:rFonts w:ascii="Arial" w:hAnsi="Arial" w:cs="Arial"/>
          <w:sz w:val="26"/>
          <w:szCs w:val="26"/>
        </w:rPr>
        <w:t>septiembre</w:t>
      </w:r>
      <w:r w:rsidR="002B2D70">
        <w:rPr>
          <w:rFonts w:ascii="Arial" w:hAnsi="Arial" w:cs="Arial"/>
          <w:sz w:val="26"/>
          <w:szCs w:val="26"/>
        </w:rPr>
        <w:t xml:space="preserve"> de dos mil veint</w:t>
      </w:r>
      <w:r w:rsidR="00776B52">
        <w:rPr>
          <w:rFonts w:ascii="Arial" w:hAnsi="Arial" w:cs="Arial"/>
          <w:sz w:val="26"/>
          <w:szCs w:val="26"/>
        </w:rPr>
        <w:t>iuno, dictada</w:t>
      </w:r>
      <w:r>
        <w:rPr>
          <w:rFonts w:ascii="Arial" w:hAnsi="Arial" w:cs="Arial"/>
          <w:sz w:val="26"/>
          <w:szCs w:val="26"/>
        </w:rPr>
        <w:t xml:space="preserve"> en el expediente </w:t>
      </w:r>
      <w:r w:rsidR="000C17B9">
        <w:rPr>
          <w:rFonts w:ascii="Arial" w:hAnsi="Arial" w:cs="Arial"/>
          <w:b/>
          <w:sz w:val="26"/>
          <w:szCs w:val="26"/>
        </w:rPr>
        <w:t>0</w:t>
      </w:r>
      <w:r w:rsidR="00943A7D">
        <w:rPr>
          <w:rFonts w:ascii="Arial" w:hAnsi="Arial" w:cs="Arial"/>
          <w:b/>
          <w:sz w:val="26"/>
          <w:szCs w:val="26"/>
        </w:rPr>
        <w:t>140</w:t>
      </w:r>
      <w:r w:rsidR="002B2D70">
        <w:rPr>
          <w:rFonts w:ascii="Arial" w:hAnsi="Arial" w:cs="Arial"/>
          <w:b/>
          <w:sz w:val="26"/>
          <w:szCs w:val="26"/>
        </w:rPr>
        <w:t>/20</w:t>
      </w:r>
      <w:r w:rsidR="00A9269A">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A9269A">
        <w:rPr>
          <w:rFonts w:ascii="Arial" w:hAnsi="Arial" w:cs="Arial"/>
          <w:sz w:val="26"/>
          <w:szCs w:val="26"/>
        </w:rPr>
        <w:t>Sext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A9269A">
        <w:rPr>
          <w:rFonts w:ascii="Arial" w:hAnsi="Arial" w:cs="Arial"/>
          <w:b/>
          <w:sz w:val="26"/>
          <w:szCs w:val="26"/>
        </w:rPr>
        <w:t xml:space="preserve"> </w:t>
      </w:r>
      <w:r w:rsidR="00C558A6">
        <w:rPr>
          <w:rFonts w:ascii="Arial" w:hAnsi="Arial" w:cs="Arial"/>
          <w:b/>
          <w:sz w:val="26"/>
          <w:szCs w:val="26"/>
        </w:rPr>
        <w:t>*******</w:t>
      </w:r>
      <w:r w:rsidR="00A9269A">
        <w:rPr>
          <w:rFonts w:ascii="Arial" w:hAnsi="Arial" w:cs="Arial"/>
          <w:b/>
          <w:sz w:val="26"/>
          <w:szCs w:val="26"/>
        </w:rPr>
        <w:t xml:space="preserve">, CON EL </w:t>
      </w:r>
      <w:r w:rsidR="000176D1">
        <w:rPr>
          <w:rFonts w:ascii="Arial" w:hAnsi="Arial" w:cs="Arial"/>
          <w:b/>
          <w:sz w:val="26"/>
          <w:szCs w:val="26"/>
        </w:rPr>
        <w:t>C</w:t>
      </w:r>
      <w:r w:rsidR="00A9269A">
        <w:rPr>
          <w:rFonts w:ascii="Arial" w:hAnsi="Arial" w:cs="Arial"/>
          <w:b/>
          <w:sz w:val="26"/>
          <w:szCs w:val="26"/>
        </w:rPr>
        <w:t>ARÁCTER DE APODERADA LEGAL DE “</w:t>
      </w:r>
      <w:r w:rsidR="00C558A6">
        <w:rPr>
          <w:rFonts w:ascii="Arial" w:hAnsi="Arial" w:cs="Arial"/>
          <w:b/>
          <w:sz w:val="26"/>
          <w:szCs w:val="26"/>
        </w:rPr>
        <w:t>*******</w:t>
      </w:r>
      <w:r w:rsidR="00790BFD">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0176D1">
        <w:rPr>
          <w:rFonts w:ascii="Arial" w:hAnsi="Arial" w:cs="Arial"/>
          <w:sz w:val="26"/>
          <w:szCs w:val="26"/>
        </w:rPr>
        <w:t>l</w:t>
      </w:r>
      <w:r w:rsidR="000176D1">
        <w:rPr>
          <w:rFonts w:ascii="Arial" w:hAnsi="Arial" w:cs="Arial"/>
          <w:b/>
          <w:sz w:val="26"/>
          <w:szCs w:val="26"/>
        </w:rPr>
        <w:t xml:space="preserve"> INSPECTOR MUNICIPAL ADSCRITO A LA SUBDIRECCIÓN DE ECONOMÍA DE REGULACIÓN DE LA ACTIVIDAD EMPRESARIAL Y LA DIRECTORA DE ECONOMÍA</w:t>
      </w:r>
      <w:r w:rsidR="00F06A32">
        <w:rPr>
          <w:rFonts w:ascii="Arial" w:hAnsi="Arial" w:cs="Arial"/>
          <w:b/>
          <w:sz w:val="26"/>
          <w:szCs w:val="26"/>
        </w:rPr>
        <w:t>, AMBOS</w:t>
      </w:r>
      <w:r w:rsidR="000176D1">
        <w:rPr>
          <w:rFonts w:ascii="Arial" w:hAnsi="Arial" w:cs="Arial"/>
          <w:b/>
          <w:sz w:val="26"/>
          <w:szCs w:val="26"/>
        </w:rPr>
        <w:t xml:space="preserve"> DE LA DIRECCIÓN DE ECONOMÍA</w:t>
      </w:r>
      <w:r w:rsidR="00F06A32">
        <w:rPr>
          <w:rFonts w:ascii="Arial" w:hAnsi="Arial" w:cs="Arial"/>
          <w:b/>
          <w:sz w:val="26"/>
          <w:szCs w:val="26"/>
        </w:rPr>
        <w:t xml:space="preserve"> </w:t>
      </w:r>
      <w:r w:rsidR="000E3E77">
        <w:rPr>
          <w:rFonts w:ascii="Arial" w:hAnsi="Arial" w:cs="Arial"/>
          <w:b/>
          <w:sz w:val="26"/>
          <w:szCs w:val="26"/>
        </w:rPr>
        <w:t>DEL MUNICIPIO DE OAXACA DE JUÁREZ, OAXACA</w:t>
      </w:r>
      <w:r w:rsidR="00B736E2">
        <w:rPr>
          <w:rFonts w:ascii="Arial" w:hAnsi="Arial" w:cs="Arial"/>
          <w:b/>
          <w:sz w:val="26"/>
          <w:szCs w:val="26"/>
        </w:rPr>
        <w:t>;</w:t>
      </w:r>
      <w:r>
        <w:rPr>
          <w:rFonts w:ascii="Arial" w:hAnsi="Arial" w:cs="Arial"/>
          <w:sz w:val="26"/>
          <w:szCs w:val="26"/>
        </w:rPr>
        <w:t xml:space="preserve"> por lo que, con fundamento en los artículos 23</w:t>
      </w:r>
      <w:r w:rsidR="00900436">
        <w:rPr>
          <w:rFonts w:ascii="Arial" w:hAnsi="Arial" w:cs="Arial"/>
          <w:sz w:val="26"/>
          <w:szCs w:val="26"/>
        </w:rPr>
        <w:t>6</w:t>
      </w:r>
      <w:r>
        <w:rPr>
          <w:rFonts w:ascii="Arial" w:hAnsi="Arial" w:cs="Arial"/>
          <w:sz w:val="26"/>
          <w:szCs w:val="26"/>
        </w:rPr>
        <w:t xml:space="preserve">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w:t>
      </w:r>
      <w:r w:rsidR="006C279E">
        <w:rPr>
          <w:rFonts w:ascii="Arial" w:hAnsi="Arial" w:cs="Arial"/>
          <w:sz w:val="26"/>
          <w:szCs w:val="26"/>
        </w:rPr>
        <w:t xml:space="preserve">y 24 </w:t>
      </w:r>
      <w:r w:rsidR="00790BFD">
        <w:rPr>
          <w:rFonts w:ascii="Arial" w:eastAsia="Calibri" w:hAnsi="Arial" w:cs="Arial"/>
          <w:sz w:val="26"/>
          <w:szCs w:val="26"/>
        </w:rPr>
        <w:t xml:space="preserve">fracciones I y III </w:t>
      </w:r>
      <w:r w:rsidR="006C279E">
        <w:rPr>
          <w:rFonts w:ascii="Arial" w:hAnsi="Arial" w:cs="Arial"/>
          <w:sz w:val="26"/>
          <w:szCs w:val="26"/>
        </w:rPr>
        <w:t xml:space="preserve">de la Ley Orgánica del Tribunal de Justicia Administrativa del Estado de Oaxaca, </w:t>
      </w:r>
      <w:r w:rsidR="00900436">
        <w:rPr>
          <w:rFonts w:ascii="Arial" w:hAnsi="Arial" w:cs="Arial"/>
          <w:sz w:val="26"/>
          <w:szCs w:val="26"/>
        </w:rPr>
        <w:t xml:space="preserve">se da tramite. Por consiguiente </w:t>
      </w:r>
      <w:r>
        <w:rPr>
          <w:rFonts w:ascii="Arial" w:hAnsi="Arial" w:cs="Arial"/>
          <w:sz w:val="26"/>
          <w:szCs w:val="26"/>
        </w:rPr>
        <w:t>se procede a dictar resolución en los siguientes términos:</w:t>
      </w:r>
      <w:r w:rsidR="00900436">
        <w:rPr>
          <w:rFonts w:ascii="Arial" w:hAnsi="Arial" w:cs="Arial"/>
          <w:sz w:val="26"/>
          <w:szCs w:val="26"/>
        </w:rPr>
        <w:t>-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0642A793"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w:t>
      </w:r>
      <w:r w:rsidR="000E3E77">
        <w:rPr>
          <w:rFonts w:ascii="Arial" w:hAnsi="Arial" w:cs="Arial"/>
          <w:sz w:val="26"/>
          <w:szCs w:val="26"/>
        </w:rPr>
        <w:t xml:space="preserve">la sentencia de </w:t>
      </w:r>
      <w:r w:rsidR="000176D1">
        <w:rPr>
          <w:rFonts w:ascii="Arial" w:hAnsi="Arial" w:cs="Arial"/>
          <w:sz w:val="26"/>
          <w:szCs w:val="26"/>
        </w:rPr>
        <w:t>veint</w:t>
      </w:r>
      <w:r w:rsidR="000E3E77">
        <w:rPr>
          <w:rFonts w:ascii="Arial" w:hAnsi="Arial" w:cs="Arial"/>
          <w:sz w:val="26"/>
          <w:szCs w:val="26"/>
        </w:rPr>
        <w:t xml:space="preserve">e de </w:t>
      </w:r>
      <w:r w:rsidR="000176D1">
        <w:rPr>
          <w:rFonts w:ascii="Arial" w:hAnsi="Arial" w:cs="Arial"/>
          <w:sz w:val="26"/>
          <w:szCs w:val="26"/>
        </w:rPr>
        <w:t>septiembre</w:t>
      </w:r>
      <w:r w:rsidR="000E3E77">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0E3E77">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0176D1">
        <w:rPr>
          <w:rFonts w:ascii="Arial" w:hAnsi="Arial" w:cs="Arial"/>
          <w:sz w:val="26"/>
          <w:szCs w:val="26"/>
        </w:rPr>
        <w:t>Sext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6C279E" w:rsidRPr="006C279E">
        <w:rPr>
          <w:rFonts w:ascii="Arial" w:hAnsi="Arial" w:cs="Arial"/>
          <w:sz w:val="26"/>
          <w:szCs w:val="26"/>
        </w:rPr>
        <w:t xml:space="preserve">la </w:t>
      </w:r>
      <w:r w:rsidR="000176D1">
        <w:rPr>
          <w:rFonts w:ascii="Arial" w:hAnsi="Arial" w:cs="Arial"/>
          <w:b/>
          <w:sz w:val="26"/>
          <w:szCs w:val="26"/>
        </w:rPr>
        <w:t>ENCARGADA DE LA DIRECCIÓN DE ECONOMÍA, AMBOS DEL MUNICIPIO DE OAXACA DE JUÁREZ, OAXACA</w:t>
      </w:r>
      <w:r w:rsidR="00003FDD">
        <w:rPr>
          <w:rFonts w:ascii="Arial" w:hAnsi="Arial" w:cs="Arial"/>
          <w:b/>
          <w:sz w:val="26"/>
          <w:szCs w:val="26"/>
        </w:rPr>
        <w:t xml:space="preserve">, </w:t>
      </w:r>
      <w:r w:rsidR="000E3E77">
        <w:rPr>
          <w:rFonts w:ascii="Arial" w:hAnsi="Arial" w:cs="Arial"/>
          <w:sz w:val="26"/>
          <w:szCs w:val="26"/>
        </w:rPr>
        <w:t>interpusieron</w:t>
      </w:r>
      <w:r w:rsidRPr="00CB6405">
        <w:rPr>
          <w:rFonts w:ascii="Arial" w:hAnsi="Arial" w:cs="Arial"/>
          <w:sz w:val="26"/>
          <w:szCs w:val="26"/>
        </w:rPr>
        <w:t xml:space="preserve"> en su contra recurso de revisión.</w:t>
      </w:r>
      <w:r w:rsidR="001125D5">
        <w:rPr>
          <w:rFonts w:ascii="Arial" w:hAnsi="Arial" w:cs="Arial"/>
          <w:sz w:val="26"/>
          <w:szCs w:val="26"/>
        </w:rPr>
        <w:t>- - - -- - -</w:t>
      </w:r>
      <w:r w:rsidR="00483A91">
        <w:rPr>
          <w:rFonts w:ascii="Arial" w:hAnsi="Arial" w:cs="Arial"/>
          <w:sz w:val="26"/>
          <w:szCs w:val="26"/>
        </w:rPr>
        <w:t xml:space="preserve"> </w:t>
      </w:r>
      <w:r w:rsidR="001125D5">
        <w:rPr>
          <w:rFonts w:ascii="Arial" w:hAnsi="Arial" w:cs="Arial"/>
          <w:sz w:val="26"/>
          <w:szCs w:val="26"/>
        </w:rPr>
        <w:t>- - - -- - -- - -- - - -</w:t>
      </w:r>
    </w:p>
    <w:p w14:paraId="5F546640" w14:textId="07A895ED" w:rsidR="000E3E77" w:rsidRDefault="003B6CF0" w:rsidP="000E3E77">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000E3E77" w:rsidRPr="003B084B">
        <w:rPr>
          <w:rFonts w:ascii="Arial" w:hAnsi="Arial" w:cs="Arial"/>
          <w:bCs/>
          <w:iCs/>
          <w:sz w:val="26"/>
          <w:szCs w:val="26"/>
        </w:rPr>
        <w:t>Los puntos resolutivos de la sentencia recurrida son los siguientes:</w:t>
      </w:r>
      <w:r w:rsidR="00F35581">
        <w:rPr>
          <w:rFonts w:ascii="Arial" w:hAnsi="Arial" w:cs="Arial"/>
          <w:bCs/>
          <w:iCs/>
          <w:sz w:val="26"/>
          <w:szCs w:val="26"/>
        </w:rPr>
        <w:t xml:space="preserve">- - - - - - - - - - - - - - - - - - - - - - - - - - - --  - - - - - - - - - - -- - </w:t>
      </w:r>
    </w:p>
    <w:p w14:paraId="3A2CFEE4" w14:textId="2D137AA2" w:rsidR="00092EE6" w:rsidRDefault="00092EE6" w:rsidP="00092EE6">
      <w:pPr>
        <w:spacing w:after="0" w:line="360" w:lineRule="auto"/>
        <w:ind w:firstLine="567"/>
        <w:jc w:val="both"/>
        <w:rPr>
          <w:rFonts w:ascii="Arial" w:eastAsia="Times New Roman" w:hAnsi="Arial" w:cs="Arial"/>
          <w:b/>
          <w:bCs/>
          <w:i/>
          <w:iCs/>
          <w:lang w:eastAsia="es-ES"/>
        </w:rPr>
      </w:pPr>
    </w:p>
    <w:p w14:paraId="5B7EFC71" w14:textId="09332221" w:rsidR="004E526E" w:rsidRDefault="00660B82" w:rsidP="00F35581">
      <w:pPr>
        <w:spacing w:after="0" w:line="360" w:lineRule="auto"/>
        <w:ind w:left="851" w:right="616" w:firstLine="425"/>
        <w:jc w:val="both"/>
        <w:rPr>
          <w:rFonts w:ascii="Arial" w:eastAsia="Times New Roman" w:hAnsi="Arial" w:cs="Arial"/>
          <w:bCs/>
          <w:i/>
          <w:iCs/>
          <w:lang w:eastAsia="es-ES"/>
        </w:rPr>
      </w:pPr>
      <w:r w:rsidRPr="00660B82">
        <w:rPr>
          <w:rFonts w:ascii="Arial" w:eastAsia="Times New Roman" w:hAnsi="Arial" w:cs="Arial"/>
          <w:b/>
          <w:bCs/>
          <w:i/>
          <w:iCs/>
          <w:lang w:eastAsia="es-ES"/>
        </w:rPr>
        <w:t>“</w:t>
      </w:r>
      <w:r w:rsidR="00C50753">
        <w:rPr>
          <w:rFonts w:ascii="Arial" w:eastAsia="Times New Roman" w:hAnsi="Arial" w:cs="Arial"/>
          <w:b/>
          <w:bCs/>
          <w:i/>
          <w:iCs/>
          <w:lang w:eastAsia="es-ES"/>
        </w:rPr>
        <w:t>PRIMERO.</w:t>
      </w:r>
      <w:r w:rsidR="004E526E">
        <w:rPr>
          <w:rFonts w:ascii="Arial" w:eastAsia="Times New Roman" w:hAnsi="Arial" w:cs="Arial"/>
          <w:b/>
          <w:bCs/>
          <w:i/>
          <w:iCs/>
          <w:lang w:eastAsia="es-ES"/>
        </w:rPr>
        <w:t xml:space="preserve"> </w:t>
      </w:r>
      <w:r w:rsidR="004E526E">
        <w:rPr>
          <w:rFonts w:ascii="Arial" w:eastAsia="Times New Roman" w:hAnsi="Arial" w:cs="Arial"/>
          <w:bCs/>
          <w:i/>
          <w:iCs/>
          <w:lang w:eastAsia="es-ES"/>
        </w:rPr>
        <w:t xml:space="preserve">Esta </w:t>
      </w:r>
      <w:r w:rsidR="00194141">
        <w:rPr>
          <w:rFonts w:ascii="Arial" w:eastAsia="Times New Roman" w:hAnsi="Arial" w:cs="Arial"/>
          <w:bCs/>
          <w:i/>
          <w:iCs/>
          <w:lang w:eastAsia="es-ES"/>
        </w:rPr>
        <w:t xml:space="preserve">Sexta Sala de Primera Instancia de este </w:t>
      </w:r>
      <w:r w:rsidR="004E526E">
        <w:rPr>
          <w:rFonts w:ascii="Arial" w:eastAsia="Times New Roman" w:hAnsi="Arial" w:cs="Arial"/>
          <w:bCs/>
          <w:i/>
          <w:iCs/>
          <w:lang w:eastAsia="es-ES"/>
        </w:rPr>
        <w:t>Tribunal de Justicia Administrativa del Estado de Oaxaca</w:t>
      </w:r>
      <w:r w:rsidR="00194141">
        <w:rPr>
          <w:rFonts w:ascii="Arial" w:eastAsia="Times New Roman" w:hAnsi="Arial" w:cs="Arial"/>
          <w:bCs/>
          <w:i/>
          <w:iCs/>
          <w:lang w:eastAsia="es-ES"/>
        </w:rPr>
        <w:t>, fue competente para conocer y resolver del presente asunto</w:t>
      </w:r>
      <w:r w:rsidR="004E526E">
        <w:rPr>
          <w:rFonts w:ascii="Arial" w:eastAsia="Times New Roman" w:hAnsi="Arial" w:cs="Arial"/>
          <w:bCs/>
          <w:i/>
          <w:iCs/>
          <w:lang w:eastAsia="es-ES"/>
        </w:rPr>
        <w:t>.</w:t>
      </w:r>
      <w:r w:rsidR="00F35581">
        <w:rPr>
          <w:rFonts w:ascii="Arial" w:eastAsia="Times New Roman" w:hAnsi="Arial" w:cs="Arial"/>
          <w:bCs/>
          <w:i/>
          <w:iCs/>
          <w:lang w:eastAsia="es-ES"/>
        </w:rPr>
        <w:t>- - - - - - - - - -</w:t>
      </w:r>
      <w:r w:rsidR="004E526E">
        <w:rPr>
          <w:rFonts w:ascii="Arial" w:eastAsia="Times New Roman" w:hAnsi="Arial" w:cs="Arial"/>
          <w:bCs/>
          <w:i/>
          <w:iCs/>
          <w:lang w:eastAsia="es-ES"/>
        </w:rPr>
        <w:t xml:space="preserve">  </w:t>
      </w:r>
    </w:p>
    <w:p w14:paraId="77C940A9" w14:textId="2876018F" w:rsidR="00660B82" w:rsidRDefault="00C50753" w:rsidP="00F35581">
      <w:pPr>
        <w:spacing w:after="0" w:line="360" w:lineRule="auto"/>
        <w:ind w:left="851" w:right="616" w:firstLine="425"/>
        <w:jc w:val="both"/>
        <w:rPr>
          <w:rFonts w:ascii="Arial" w:eastAsia="Times New Roman" w:hAnsi="Arial" w:cs="Arial"/>
          <w:b/>
          <w:bCs/>
          <w:i/>
          <w:iCs/>
          <w:lang w:eastAsia="es-ES"/>
        </w:rPr>
      </w:pPr>
      <w:r>
        <w:rPr>
          <w:rFonts w:ascii="Arial" w:eastAsia="Times New Roman" w:hAnsi="Arial" w:cs="Arial"/>
          <w:b/>
          <w:bCs/>
          <w:i/>
          <w:iCs/>
          <w:lang w:eastAsia="es-ES"/>
        </w:rPr>
        <w:t>SEGUNDO.</w:t>
      </w:r>
      <w:r w:rsidR="00194141">
        <w:rPr>
          <w:rFonts w:ascii="Arial" w:eastAsia="Times New Roman" w:hAnsi="Arial" w:cs="Arial"/>
          <w:b/>
          <w:bCs/>
          <w:i/>
          <w:iCs/>
          <w:lang w:eastAsia="es-ES"/>
        </w:rPr>
        <w:t xml:space="preserve"> </w:t>
      </w:r>
      <w:r w:rsidR="00194141">
        <w:rPr>
          <w:rFonts w:ascii="Arial" w:eastAsia="Times New Roman" w:hAnsi="Arial" w:cs="Arial"/>
          <w:bCs/>
          <w:i/>
          <w:iCs/>
          <w:lang w:eastAsia="es-ES"/>
        </w:rPr>
        <w:t>La personalidad de las partes quedó acreditada en autos</w:t>
      </w:r>
      <w:r>
        <w:rPr>
          <w:rFonts w:ascii="Arial" w:eastAsia="Times New Roman" w:hAnsi="Arial" w:cs="Arial"/>
          <w:bCs/>
          <w:i/>
          <w:iCs/>
          <w:lang w:eastAsia="es-ES"/>
        </w:rPr>
        <w:t xml:space="preserve">. </w:t>
      </w:r>
      <w:r w:rsidR="00F35581">
        <w:rPr>
          <w:rFonts w:ascii="Arial" w:eastAsia="Times New Roman" w:hAnsi="Arial" w:cs="Arial"/>
          <w:bCs/>
          <w:i/>
          <w:iCs/>
          <w:lang w:eastAsia="es-ES"/>
        </w:rPr>
        <w:t>- - - - - - - - - - - - - - - - - - - - - - - - - - - - - - - - - - - - - - - - - - - - - -</w:t>
      </w:r>
    </w:p>
    <w:p w14:paraId="3537844A" w14:textId="066A885D" w:rsidR="004E526E" w:rsidRDefault="00C50753" w:rsidP="00F35581">
      <w:pPr>
        <w:spacing w:after="0" w:line="360" w:lineRule="auto"/>
        <w:ind w:left="851" w:right="616" w:firstLine="425"/>
        <w:jc w:val="both"/>
        <w:rPr>
          <w:rFonts w:ascii="Arial" w:eastAsia="Times New Roman" w:hAnsi="Arial" w:cs="Arial"/>
          <w:bCs/>
          <w:i/>
          <w:iCs/>
          <w:lang w:eastAsia="es-ES"/>
        </w:rPr>
      </w:pPr>
      <w:r>
        <w:rPr>
          <w:rFonts w:ascii="Arial" w:eastAsia="Times New Roman" w:hAnsi="Arial" w:cs="Arial"/>
          <w:b/>
          <w:bCs/>
          <w:i/>
          <w:iCs/>
          <w:lang w:eastAsia="es-ES"/>
        </w:rPr>
        <w:t>TERCERO.</w:t>
      </w:r>
      <w:r w:rsidR="00194141">
        <w:rPr>
          <w:rFonts w:ascii="Arial" w:eastAsia="Times New Roman" w:hAnsi="Arial" w:cs="Arial"/>
          <w:b/>
          <w:bCs/>
          <w:i/>
          <w:iCs/>
          <w:lang w:eastAsia="es-ES"/>
        </w:rPr>
        <w:t xml:space="preserve"> </w:t>
      </w:r>
      <w:r w:rsidR="00194141">
        <w:rPr>
          <w:rFonts w:ascii="Arial" w:eastAsia="Times New Roman" w:hAnsi="Arial" w:cs="Arial"/>
          <w:bCs/>
          <w:i/>
          <w:iCs/>
          <w:lang w:eastAsia="es-ES"/>
        </w:rPr>
        <w:t xml:space="preserve">No se actualizaron causales de improcedencia y sobreseimiento en el presente asunto, por lo que </w:t>
      </w:r>
      <w:r w:rsidR="00194141">
        <w:rPr>
          <w:rFonts w:ascii="Arial" w:eastAsia="Times New Roman" w:hAnsi="Arial" w:cs="Arial"/>
          <w:b/>
          <w:bCs/>
          <w:i/>
          <w:iCs/>
          <w:lang w:eastAsia="es-ES"/>
        </w:rPr>
        <w:t xml:space="preserve">no se sobresee </w:t>
      </w:r>
      <w:r w:rsidR="00194141">
        <w:rPr>
          <w:rFonts w:ascii="Arial" w:eastAsia="Times New Roman" w:hAnsi="Arial" w:cs="Arial"/>
          <w:bCs/>
          <w:i/>
          <w:iCs/>
          <w:lang w:eastAsia="es-ES"/>
        </w:rPr>
        <w:t>el juicio</w:t>
      </w:r>
      <w:r>
        <w:rPr>
          <w:rFonts w:ascii="Arial" w:eastAsia="Times New Roman" w:hAnsi="Arial" w:cs="Arial"/>
          <w:bCs/>
          <w:i/>
          <w:iCs/>
          <w:lang w:eastAsia="es-ES"/>
        </w:rPr>
        <w:t xml:space="preserve">. </w:t>
      </w:r>
      <w:r w:rsidR="00F35581">
        <w:rPr>
          <w:rFonts w:ascii="Arial" w:eastAsia="Times New Roman" w:hAnsi="Arial" w:cs="Arial"/>
          <w:bCs/>
          <w:i/>
          <w:iCs/>
          <w:lang w:eastAsia="es-ES"/>
        </w:rPr>
        <w:t xml:space="preserve">- - - - - - - - - - - - - - - - - - - - - - - - - - - - - - - - - - - - - - - - - - - - - - </w:t>
      </w:r>
    </w:p>
    <w:p w14:paraId="61DE72AA" w14:textId="0F7885A2" w:rsidR="00C50753" w:rsidRDefault="00C50753" w:rsidP="00F35581">
      <w:pPr>
        <w:spacing w:after="0" w:line="360" w:lineRule="auto"/>
        <w:ind w:left="851" w:right="616" w:firstLine="425"/>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Pr>
          <w:rFonts w:ascii="Arial" w:eastAsia="Times New Roman" w:hAnsi="Arial" w:cs="Arial"/>
          <w:bCs/>
          <w:i/>
          <w:iCs/>
          <w:lang w:eastAsia="es-ES"/>
        </w:rPr>
        <w:t xml:space="preserve">Se declara la </w:t>
      </w:r>
      <w:r>
        <w:rPr>
          <w:rFonts w:ascii="Arial" w:eastAsia="Times New Roman" w:hAnsi="Arial" w:cs="Arial"/>
          <w:b/>
          <w:bCs/>
          <w:i/>
          <w:iCs/>
          <w:lang w:eastAsia="es-ES"/>
        </w:rPr>
        <w:t>NULIDAD</w:t>
      </w:r>
      <w:r w:rsidR="00C90A9C">
        <w:rPr>
          <w:rFonts w:ascii="Arial" w:eastAsia="Times New Roman" w:hAnsi="Arial" w:cs="Arial"/>
          <w:b/>
          <w:bCs/>
          <w:i/>
          <w:iCs/>
          <w:lang w:eastAsia="es-ES"/>
        </w:rPr>
        <w:t xml:space="preserve"> LISA Y LLANA</w:t>
      </w:r>
      <w:r>
        <w:rPr>
          <w:rFonts w:ascii="Arial" w:eastAsia="Times New Roman" w:hAnsi="Arial" w:cs="Arial"/>
          <w:b/>
          <w:bCs/>
          <w:i/>
          <w:iCs/>
          <w:lang w:eastAsia="es-ES"/>
        </w:rPr>
        <w:t xml:space="preserve">, </w:t>
      </w:r>
      <w:r w:rsidR="00C90A9C">
        <w:rPr>
          <w:rFonts w:ascii="Arial" w:eastAsia="Times New Roman" w:hAnsi="Arial" w:cs="Arial"/>
          <w:bCs/>
          <w:i/>
          <w:iCs/>
          <w:lang w:eastAsia="es-ES"/>
        </w:rPr>
        <w:t xml:space="preserve">del acta de infracción folio número </w:t>
      </w:r>
      <w:r w:rsidR="00C558A6">
        <w:rPr>
          <w:rFonts w:ascii="Arial" w:eastAsia="Times New Roman" w:hAnsi="Arial" w:cs="Arial"/>
          <w:bCs/>
          <w:i/>
          <w:iCs/>
          <w:lang w:eastAsia="es-ES"/>
        </w:rPr>
        <w:t>*******</w:t>
      </w:r>
      <w:r w:rsidR="00C90A9C">
        <w:rPr>
          <w:rFonts w:ascii="Arial" w:eastAsia="Times New Roman" w:hAnsi="Arial" w:cs="Arial"/>
          <w:bCs/>
          <w:i/>
          <w:iCs/>
          <w:lang w:eastAsia="es-ES"/>
        </w:rPr>
        <w:t xml:space="preserve"> de trece de noviembre de dos mil diecinueve, emitida por el Inspector Municipal adscrito a la Subdirección de Economía de Regulación de la Actividad Empresarial de la Dirección de Economía del Municipio de Oaxaca de Juárez, Oaxaca; y en consecuencia, se restituye a </w:t>
      </w:r>
      <w:r w:rsidR="00C558A6">
        <w:rPr>
          <w:rFonts w:ascii="Arial" w:eastAsia="Times New Roman" w:hAnsi="Arial" w:cs="Arial"/>
          <w:bCs/>
          <w:i/>
          <w:iCs/>
          <w:lang w:eastAsia="es-ES"/>
        </w:rPr>
        <w:t>*******</w:t>
      </w:r>
      <w:r w:rsidR="00C90A9C">
        <w:rPr>
          <w:rFonts w:ascii="Arial" w:eastAsia="Times New Roman" w:hAnsi="Arial" w:cs="Arial"/>
          <w:bCs/>
          <w:i/>
          <w:iCs/>
          <w:lang w:eastAsia="es-ES"/>
        </w:rPr>
        <w:t>, Apoderada Legal de “</w:t>
      </w:r>
      <w:r w:rsidR="00C558A6">
        <w:rPr>
          <w:rFonts w:ascii="Arial" w:eastAsia="Times New Roman" w:hAnsi="Arial" w:cs="Arial"/>
          <w:bCs/>
          <w:i/>
          <w:iCs/>
          <w:lang w:eastAsia="es-ES"/>
        </w:rPr>
        <w:t>*******</w:t>
      </w:r>
      <w:r w:rsidR="00C90A9C">
        <w:rPr>
          <w:rFonts w:ascii="Arial" w:eastAsia="Times New Roman" w:hAnsi="Arial" w:cs="Arial"/>
          <w:bCs/>
          <w:i/>
          <w:iCs/>
          <w:lang w:eastAsia="es-ES"/>
        </w:rPr>
        <w:t>”, en el pleno goce de sus derechos afectados, como quedó precisado en el considerando que antecede.</w:t>
      </w:r>
      <w:r w:rsidR="00605A9C">
        <w:rPr>
          <w:rFonts w:ascii="Arial" w:eastAsia="Times New Roman" w:hAnsi="Arial" w:cs="Arial"/>
          <w:bCs/>
          <w:i/>
          <w:iCs/>
          <w:lang w:eastAsia="es-ES"/>
        </w:rPr>
        <w:t xml:space="preserve"> </w:t>
      </w:r>
      <w:r w:rsidR="00F35581">
        <w:rPr>
          <w:rFonts w:ascii="Arial" w:eastAsia="Times New Roman" w:hAnsi="Arial" w:cs="Arial"/>
          <w:bCs/>
          <w:i/>
          <w:iCs/>
          <w:lang w:eastAsia="es-ES"/>
        </w:rPr>
        <w:t xml:space="preserve">- </w:t>
      </w:r>
      <w:r w:rsidR="00C558A6">
        <w:rPr>
          <w:rFonts w:ascii="Arial" w:eastAsia="Times New Roman" w:hAnsi="Arial" w:cs="Arial"/>
          <w:bCs/>
          <w:i/>
          <w:iCs/>
          <w:lang w:eastAsia="es-ES"/>
        </w:rPr>
        <w:t>- - - - - - -  - - - - - - - -  -</w:t>
      </w:r>
    </w:p>
    <w:p w14:paraId="306B1D6C" w14:textId="019633A8" w:rsidR="00605A9C" w:rsidRDefault="0076307C" w:rsidP="00F35581">
      <w:pPr>
        <w:spacing w:after="0" w:line="360" w:lineRule="auto"/>
        <w:ind w:left="851" w:right="616" w:firstLine="425"/>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605A9C">
        <w:rPr>
          <w:rFonts w:ascii="Arial" w:eastAsia="Times New Roman" w:hAnsi="Arial" w:cs="Arial"/>
          <w:b/>
          <w:bCs/>
          <w:i/>
          <w:iCs/>
          <w:lang w:eastAsia="es-ES"/>
        </w:rPr>
        <w:t xml:space="preserve"> </w:t>
      </w:r>
      <w:r w:rsidR="00C90A9C">
        <w:rPr>
          <w:rFonts w:ascii="Arial" w:eastAsia="Times New Roman" w:hAnsi="Arial" w:cs="Arial"/>
          <w:b/>
          <w:bCs/>
          <w:i/>
          <w:iCs/>
          <w:lang w:eastAsia="es-ES"/>
        </w:rPr>
        <w:t xml:space="preserve">NOTIFÍQUESE </w:t>
      </w:r>
      <w:r w:rsidR="00C90A9C" w:rsidRPr="003911F6">
        <w:rPr>
          <w:rFonts w:ascii="Arial" w:eastAsia="Times New Roman" w:hAnsi="Arial" w:cs="Arial"/>
          <w:bCs/>
          <w:i/>
          <w:iCs/>
          <w:u w:val="single"/>
          <w:lang w:eastAsia="es-ES"/>
        </w:rPr>
        <w:t>personalmente</w:t>
      </w:r>
      <w:r w:rsidR="00C90A9C">
        <w:rPr>
          <w:rFonts w:ascii="Arial" w:eastAsia="Times New Roman" w:hAnsi="Arial" w:cs="Arial"/>
          <w:bCs/>
          <w:i/>
          <w:iCs/>
          <w:lang w:eastAsia="es-ES"/>
        </w:rPr>
        <w:t xml:space="preserve"> a la parte</w:t>
      </w:r>
      <w:r w:rsidR="003911F6">
        <w:rPr>
          <w:rFonts w:ascii="Arial" w:eastAsia="Times New Roman" w:hAnsi="Arial" w:cs="Arial"/>
          <w:bCs/>
          <w:i/>
          <w:iCs/>
          <w:lang w:eastAsia="es-ES"/>
        </w:rPr>
        <w:t xml:space="preserve"> actora y por oficio a la autoridad demandada, con fundamento</w:t>
      </w:r>
      <w:r w:rsidR="00605A9C">
        <w:rPr>
          <w:rFonts w:ascii="Arial" w:eastAsia="Times New Roman" w:hAnsi="Arial" w:cs="Arial"/>
          <w:bCs/>
          <w:i/>
          <w:iCs/>
          <w:lang w:eastAsia="es-ES"/>
        </w:rPr>
        <w:t xml:space="preserve"> en </w:t>
      </w:r>
      <w:r>
        <w:rPr>
          <w:rFonts w:ascii="Arial" w:eastAsia="Times New Roman" w:hAnsi="Arial" w:cs="Arial"/>
          <w:bCs/>
          <w:i/>
          <w:iCs/>
          <w:lang w:eastAsia="es-ES"/>
        </w:rPr>
        <w:t>los artículos</w:t>
      </w:r>
      <w:r w:rsidR="00605A9C">
        <w:rPr>
          <w:rFonts w:ascii="Arial" w:eastAsia="Times New Roman" w:hAnsi="Arial" w:cs="Arial"/>
          <w:bCs/>
          <w:i/>
          <w:iCs/>
          <w:lang w:eastAsia="es-ES"/>
        </w:rPr>
        <w:t xml:space="preserve"> 172 fracción I y 173 fracciones I y II, de la Ley de Procedimiento y Justicia</w:t>
      </w:r>
      <w:r w:rsidR="003911F6">
        <w:rPr>
          <w:rFonts w:ascii="Arial" w:eastAsia="Times New Roman" w:hAnsi="Arial" w:cs="Arial"/>
          <w:bCs/>
          <w:i/>
          <w:iCs/>
          <w:lang w:eastAsia="es-ES"/>
        </w:rPr>
        <w:t xml:space="preserve"> Administrativa para el Estado.</w:t>
      </w:r>
      <w:r w:rsidR="00605A9C">
        <w:rPr>
          <w:rFonts w:ascii="Arial" w:eastAsia="Times New Roman" w:hAnsi="Arial" w:cs="Arial"/>
          <w:b/>
          <w:bCs/>
          <w:i/>
          <w:iCs/>
          <w:lang w:eastAsia="es-ES"/>
        </w:rPr>
        <w:t xml:space="preserve"> CÚMPLASE. </w:t>
      </w:r>
      <w:r w:rsidR="00F35581">
        <w:rPr>
          <w:rFonts w:ascii="Arial" w:eastAsia="Times New Roman" w:hAnsi="Arial" w:cs="Arial"/>
          <w:bCs/>
          <w:i/>
          <w:iCs/>
          <w:lang w:eastAsia="es-ES"/>
        </w:rPr>
        <w:t xml:space="preserve">- - - - - - - - - - - - - - - - - - - </w:t>
      </w:r>
    </w:p>
    <w:p w14:paraId="1DD2B178" w14:textId="45C33956" w:rsidR="003B6CF0" w:rsidRDefault="00605A9C" w:rsidP="00F35581">
      <w:pPr>
        <w:spacing w:after="0" w:line="360" w:lineRule="auto"/>
        <w:ind w:left="851" w:right="616" w:firstLine="425"/>
        <w:jc w:val="both"/>
        <w:rPr>
          <w:rFonts w:ascii="Arial" w:eastAsia="Times New Roman" w:hAnsi="Arial" w:cs="Arial"/>
          <w:b/>
          <w:bCs/>
          <w:i/>
          <w:iCs/>
          <w:lang w:eastAsia="es-ES"/>
        </w:rPr>
      </w:pPr>
      <w:r>
        <w:rPr>
          <w:rFonts w:ascii="Arial" w:eastAsia="Times New Roman" w:hAnsi="Arial" w:cs="Arial"/>
          <w:bCs/>
          <w:i/>
          <w:iCs/>
          <w:lang w:eastAsia="es-ES"/>
        </w:rPr>
        <w:t xml:space="preserve">Así lo resolvió y firma, la </w:t>
      </w:r>
      <w:r w:rsidR="003911F6">
        <w:rPr>
          <w:rFonts w:ascii="Arial" w:eastAsia="Times New Roman" w:hAnsi="Arial" w:cs="Arial"/>
          <w:b/>
          <w:bCs/>
          <w:i/>
          <w:iCs/>
          <w:lang w:eastAsia="es-ES"/>
        </w:rPr>
        <w:t xml:space="preserve">Licenciada Adriana </w:t>
      </w:r>
      <w:proofErr w:type="spellStart"/>
      <w:r w:rsidR="003911F6">
        <w:rPr>
          <w:rFonts w:ascii="Arial" w:eastAsia="Times New Roman" w:hAnsi="Arial" w:cs="Arial"/>
          <w:b/>
          <w:bCs/>
          <w:i/>
          <w:iCs/>
          <w:lang w:eastAsia="es-ES"/>
        </w:rPr>
        <w:t>Arcega</w:t>
      </w:r>
      <w:proofErr w:type="spellEnd"/>
      <w:r w:rsidR="003911F6">
        <w:rPr>
          <w:rFonts w:ascii="Arial" w:eastAsia="Times New Roman" w:hAnsi="Arial" w:cs="Arial"/>
          <w:b/>
          <w:bCs/>
          <w:i/>
          <w:iCs/>
          <w:lang w:eastAsia="es-ES"/>
        </w:rPr>
        <w:t xml:space="preserve"> Ordoñez,</w:t>
      </w:r>
      <w:r w:rsidR="003911F6">
        <w:rPr>
          <w:rFonts w:ascii="Arial" w:eastAsia="Times New Roman" w:hAnsi="Arial" w:cs="Arial"/>
          <w:bCs/>
          <w:i/>
          <w:iCs/>
          <w:lang w:eastAsia="es-ES"/>
        </w:rPr>
        <w:t xml:space="preserve"> Secretaria de Acuerdos de la Sexta Sala Unitaria de Primera Instancia del Tribunal de Justicia Administrativa del Estado de Oaxaca, habilitada como Encargad del Despacho de la Sala de su adscripción y facultada para tramitar y resolver los asuntos sustanciados en esta Sala, mediante sesión administrativa extraordinaria del Pleno de este Tribunal, celebrada el ocho de abril de dos mil veintiuno; lo anterior en términos de lo dispuesto por el artículo 20 fracción XXII de la Ley Orgánica del Tribunal de Justicia Administrativa </w:t>
      </w:r>
      <w:r w:rsidR="001A5948">
        <w:rPr>
          <w:rFonts w:ascii="Arial" w:eastAsia="Times New Roman" w:hAnsi="Arial" w:cs="Arial"/>
          <w:bCs/>
          <w:i/>
          <w:iCs/>
          <w:lang w:eastAsia="es-ES"/>
        </w:rPr>
        <w:t xml:space="preserve">para el Estado de Oaxaca publicada en el Periódico Oficial el siete de noviembre de dos mil diecinueve; quien actúa con la </w:t>
      </w:r>
      <w:r w:rsidR="001A5948">
        <w:rPr>
          <w:rFonts w:ascii="Arial" w:eastAsia="Times New Roman" w:hAnsi="Arial" w:cs="Arial"/>
          <w:b/>
          <w:bCs/>
          <w:i/>
          <w:iCs/>
          <w:lang w:eastAsia="es-ES"/>
        </w:rPr>
        <w:t xml:space="preserve">Licenciada Dulce Eloísa Huerta Contreras, </w:t>
      </w:r>
      <w:r w:rsidR="001A5948">
        <w:rPr>
          <w:rFonts w:ascii="Arial" w:eastAsia="Times New Roman" w:hAnsi="Arial" w:cs="Arial"/>
          <w:bCs/>
          <w:i/>
          <w:iCs/>
          <w:lang w:eastAsia="es-ES"/>
        </w:rPr>
        <w:t>Actuaria adscrita a esta Sala, habilitada para que actúe conjuntamente con la Secretaria de Acuerdos, en el trámite y desahogo de las diligencias, conforme lo previsto por los artículos 139 fracción IV de la Ley de Procedimiento y Justicia Administrativa y 72 del Reglamento Interno del Tribunal, que autoriza y da fe</w:t>
      </w:r>
      <w:r w:rsidR="003911F6">
        <w:rPr>
          <w:rFonts w:ascii="Arial" w:eastAsia="Times New Roman" w:hAnsi="Arial" w:cs="Arial"/>
          <w:bCs/>
          <w:i/>
          <w:iCs/>
          <w:lang w:eastAsia="es-ES"/>
        </w:rPr>
        <w:t xml:space="preserve"> </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r w:rsidR="00DE429D" w:rsidRPr="00DE429D">
        <w:rPr>
          <w:rFonts w:ascii="Arial" w:eastAsia="Times New Roman" w:hAnsi="Arial" w:cs="Arial"/>
          <w:i/>
          <w:iCs/>
          <w:lang w:eastAsia="es-ES"/>
        </w:rPr>
        <w:t>- - - - - - - -</w:t>
      </w:r>
    </w:p>
    <w:p w14:paraId="0A85425F" w14:textId="77777777" w:rsidR="006C279E" w:rsidRPr="002614F4" w:rsidRDefault="006C279E" w:rsidP="006C279E">
      <w:pPr>
        <w:spacing w:after="0" w:line="360" w:lineRule="auto"/>
        <w:ind w:left="709" w:right="616"/>
        <w:jc w:val="both"/>
        <w:rPr>
          <w:rFonts w:ascii="Arial" w:eastAsia="Times New Roman" w:hAnsi="Arial" w:cs="Arial"/>
          <w:bCs/>
          <w:i/>
          <w:iCs/>
          <w:lang w:eastAsia="es-ES"/>
        </w:rPr>
      </w:pPr>
    </w:p>
    <w:p w14:paraId="36EF0AC2" w14:textId="17DBC092" w:rsidR="003B6CF0" w:rsidRPr="00CB6405" w:rsidRDefault="00CF0116"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548A94AA"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w:t>
      </w:r>
      <w:r w:rsidRPr="00403CFB">
        <w:rPr>
          <w:rFonts w:ascii="Arial" w:hAnsi="Arial" w:cs="Arial"/>
          <w:bCs/>
          <w:iCs/>
          <w:sz w:val="26"/>
          <w:szCs w:val="26"/>
        </w:rPr>
        <w:lastRenderedPageBreak/>
        <w:t>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F9777F">
        <w:rPr>
          <w:rFonts w:ascii="Arial" w:hAnsi="Arial" w:cs="Arial"/>
          <w:bCs/>
          <w:iCs/>
          <w:sz w:val="26"/>
          <w:szCs w:val="26"/>
        </w:rPr>
        <w:t xml:space="preserve"> </w:t>
      </w:r>
      <w:r w:rsidR="00CF74B2">
        <w:rPr>
          <w:rFonts w:ascii="Arial" w:hAnsi="Arial" w:cs="Arial"/>
          <w:bCs/>
          <w:iCs/>
          <w:sz w:val="26"/>
          <w:szCs w:val="26"/>
        </w:rPr>
        <w:t>l</w:t>
      </w:r>
      <w:r w:rsidR="00F9777F">
        <w:rPr>
          <w:rFonts w:ascii="Arial" w:hAnsi="Arial" w:cs="Arial"/>
          <w:bCs/>
          <w:iCs/>
          <w:sz w:val="26"/>
          <w:szCs w:val="26"/>
        </w:rPr>
        <w:t>a</w:t>
      </w:r>
      <w:r w:rsidR="00CF74B2">
        <w:rPr>
          <w:rFonts w:ascii="Arial" w:hAnsi="Arial" w:cs="Arial"/>
          <w:bCs/>
          <w:iCs/>
          <w:sz w:val="26"/>
          <w:szCs w:val="26"/>
        </w:rPr>
        <w:t xml:space="preserve"> </w:t>
      </w:r>
      <w:r w:rsidR="00F9777F">
        <w:rPr>
          <w:rFonts w:ascii="Arial" w:hAnsi="Arial" w:cs="Arial"/>
          <w:bCs/>
          <w:iCs/>
          <w:sz w:val="26"/>
          <w:szCs w:val="26"/>
        </w:rPr>
        <w:t>sentencia</w:t>
      </w:r>
      <w:r>
        <w:rPr>
          <w:rFonts w:ascii="Arial" w:hAnsi="Arial" w:cs="Arial"/>
          <w:sz w:val="26"/>
          <w:szCs w:val="26"/>
        </w:rPr>
        <w:t xml:space="preserve"> de</w:t>
      </w:r>
      <w:r w:rsidR="00CF74B2">
        <w:rPr>
          <w:rFonts w:ascii="Arial" w:hAnsi="Arial" w:cs="Arial"/>
          <w:sz w:val="26"/>
          <w:szCs w:val="26"/>
        </w:rPr>
        <w:t xml:space="preserve"> </w:t>
      </w:r>
      <w:r w:rsidR="001A5948">
        <w:rPr>
          <w:rFonts w:ascii="Arial" w:hAnsi="Arial" w:cs="Arial"/>
          <w:sz w:val="26"/>
          <w:szCs w:val="26"/>
        </w:rPr>
        <w:t xml:space="preserve">veinte de septiembre </w:t>
      </w:r>
      <w:r w:rsidR="00F9777F">
        <w:rPr>
          <w:rFonts w:ascii="Arial" w:hAnsi="Arial" w:cs="Arial"/>
          <w:sz w:val="26"/>
          <w:szCs w:val="26"/>
        </w:rPr>
        <w:t>de dos mil veintiuno</w:t>
      </w:r>
      <w:r w:rsidRPr="008E3662">
        <w:rPr>
          <w:rFonts w:ascii="Arial" w:hAnsi="Arial" w:cs="Arial"/>
          <w:bCs/>
          <w:iCs/>
          <w:sz w:val="26"/>
          <w:szCs w:val="26"/>
        </w:rPr>
        <w:t>, dictad</w:t>
      </w:r>
      <w:r w:rsidR="00CF74B2">
        <w:rPr>
          <w:rFonts w:ascii="Arial" w:hAnsi="Arial" w:cs="Arial"/>
          <w:bCs/>
          <w:iCs/>
          <w:sz w:val="26"/>
          <w:szCs w:val="26"/>
        </w:rPr>
        <w:t>o</w:t>
      </w:r>
      <w:r w:rsidRPr="008E3662">
        <w:rPr>
          <w:rFonts w:ascii="Arial" w:hAnsi="Arial" w:cs="Arial"/>
          <w:bCs/>
          <w:iCs/>
          <w:sz w:val="26"/>
          <w:szCs w:val="26"/>
        </w:rPr>
        <w:t xml:space="preserve"> por la </w:t>
      </w:r>
      <w:r w:rsidR="001A5948">
        <w:rPr>
          <w:rFonts w:ascii="Arial" w:hAnsi="Arial" w:cs="Arial"/>
          <w:bCs/>
          <w:iCs/>
          <w:sz w:val="26"/>
          <w:szCs w:val="26"/>
        </w:rPr>
        <w:t>Sext</w:t>
      </w:r>
      <w:r w:rsidR="00A202FC" w:rsidRPr="008E3662">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815439">
        <w:rPr>
          <w:rFonts w:ascii="Arial" w:hAnsi="Arial" w:cs="Arial"/>
          <w:b/>
          <w:bCs/>
          <w:iCs/>
          <w:sz w:val="26"/>
          <w:szCs w:val="26"/>
        </w:rPr>
        <w:t>140</w:t>
      </w:r>
      <w:r w:rsidR="00F82897">
        <w:rPr>
          <w:rFonts w:ascii="Arial" w:hAnsi="Arial" w:cs="Arial"/>
          <w:b/>
          <w:bCs/>
          <w:iCs/>
          <w:sz w:val="26"/>
          <w:szCs w:val="26"/>
        </w:rPr>
        <w:t>/20</w:t>
      </w:r>
      <w:r w:rsidR="00CF0116">
        <w:rPr>
          <w:rFonts w:ascii="Arial" w:hAnsi="Arial" w:cs="Arial"/>
          <w:b/>
          <w:bCs/>
          <w:iCs/>
          <w:sz w:val="26"/>
          <w:szCs w:val="26"/>
        </w:rPr>
        <w:t>19</w:t>
      </w:r>
      <w:r w:rsidRPr="00AE78C3">
        <w:rPr>
          <w:rFonts w:ascii="Arial" w:hAnsi="Arial" w:cs="Arial"/>
          <w:b/>
          <w:bCs/>
          <w:iCs/>
          <w:sz w:val="26"/>
          <w:szCs w:val="26"/>
        </w:rPr>
        <w:t>.</w:t>
      </w:r>
      <w:r w:rsidR="005B6D9A" w:rsidRPr="005B6D9A">
        <w:rPr>
          <w:rFonts w:ascii="Arial" w:hAnsi="Arial" w:cs="Arial"/>
          <w:iCs/>
          <w:sz w:val="26"/>
          <w:szCs w:val="26"/>
        </w:rPr>
        <w:t>- - - - - - - - - - - - - - - - - - - - -</w:t>
      </w:r>
      <w:r w:rsidR="005B6D9A">
        <w:rPr>
          <w:rFonts w:ascii="Arial" w:hAnsi="Arial" w:cs="Arial"/>
          <w:b/>
          <w:bCs/>
          <w:iCs/>
          <w:sz w:val="26"/>
          <w:szCs w:val="26"/>
        </w:rPr>
        <w:t xml:space="preserve"> </w:t>
      </w:r>
    </w:p>
    <w:p w14:paraId="15059EE1" w14:textId="7997DBE1" w:rsidR="00194141" w:rsidRPr="00011CEC" w:rsidRDefault="00194141" w:rsidP="00194141">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855831">
        <w:rPr>
          <w:rFonts w:ascii="Arial" w:eastAsia="Times New Roman" w:hAnsi="Arial" w:cs="Arial"/>
          <w:bCs/>
          <w:sz w:val="26"/>
          <w:szCs w:val="26"/>
        </w:rPr>
        <w:t>- - - -- - - - - - - - - - - - - - - - - - - - - - - - - - - - - - - -</w:t>
      </w:r>
    </w:p>
    <w:p w14:paraId="13ACCE85" w14:textId="77777777" w:rsidR="00194141" w:rsidRPr="00011CEC" w:rsidRDefault="00194141" w:rsidP="00194141">
      <w:pPr>
        <w:spacing w:before="240" w:line="360" w:lineRule="auto"/>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11CEC">
        <w:rPr>
          <w:rFonts w:ascii="Arial" w:eastAsia="Times New Roman" w:hAnsi="Arial" w:cs="Arial"/>
          <w:i/>
          <w:iCs/>
        </w:rPr>
        <w:t>litis</w:t>
      </w:r>
      <w:proofErr w:type="spellEnd"/>
      <w:r w:rsidRPr="00011CEC">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39A264" w14:textId="4D20A0E3" w:rsidR="00B32A85" w:rsidRDefault="003B6CF0"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9777F">
        <w:rPr>
          <w:rFonts w:ascii="Arial" w:eastAsia="Calibri" w:hAnsi="Arial" w:cs="Arial"/>
          <w:b/>
          <w:bCs/>
          <w:sz w:val="26"/>
          <w:szCs w:val="26"/>
        </w:rPr>
        <w:t xml:space="preserve">TERCERO. </w:t>
      </w:r>
      <w:r w:rsidR="00CF0116">
        <w:rPr>
          <w:rFonts w:ascii="Arial" w:eastAsia="Calibri" w:hAnsi="Arial" w:cs="Arial"/>
          <w:bCs/>
          <w:sz w:val="26"/>
          <w:szCs w:val="26"/>
        </w:rPr>
        <w:t xml:space="preserve">La autoridad inconforme expresa </w:t>
      </w:r>
      <w:r w:rsidR="00050858">
        <w:rPr>
          <w:rFonts w:ascii="Arial" w:eastAsia="Calibri" w:hAnsi="Arial" w:cs="Arial"/>
          <w:bCs/>
          <w:sz w:val="26"/>
          <w:szCs w:val="26"/>
        </w:rPr>
        <w:t xml:space="preserve">en un fragmento del </w:t>
      </w:r>
      <w:r w:rsidR="00050858">
        <w:rPr>
          <w:rFonts w:ascii="Arial" w:eastAsia="Calibri" w:hAnsi="Arial" w:cs="Arial"/>
          <w:bCs/>
          <w:sz w:val="26"/>
          <w:szCs w:val="26"/>
        </w:rPr>
        <w:lastRenderedPageBreak/>
        <w:t xml:space="preserve">primer agravio </w:t>
      </w:r>
      <w:r w:rsidR="00CF0116">
        <w:rPr>
          <w:rFonts w:ascii="Arial" w:eastAsia="Calibri" w:hAnsi="Arial" w:cs="Arial"/>
          <w:bCs/>
          <w:sz w:val="26"/>
          <w:szCs w:val="26"/>
        </w:rPr>
        <w:t xml:space="preserve">que le </w:t>
      </w:r>
      <w:r w:rsidR="00D551D9">
        <w:rPr>
          <w:rFonts w:ascii="Arial" w:eastAsia="Calibri" w:hAnsi="Arial" w:cs="Arial"/>
          <w:bCs/>
          <w:sz w:val="26"/>
          <w:szCs w:val="26"/>
        </w:rPr>
        <w:t xml:space="preserve">causa </w:t>
      </w:r>
      <w:r w:rsidR="00050858">
        <w:rPr>
          <w:rFonts w:ascii="Arial" w:eastAsia="Calibri" w:hAnsi="Arial" w:cs="Arial"/>
          <w:bCs/>
          <w:sz w:val="26"/>
          <w:szCs w:val="26"/>
        </w:rPr>
        <w:t>perjuicio</w:t>
      </w:r>
      <w:r w:rsidR="00B32A85">
        <w:rPr>
          <w:rFonts w:ascii="Arial" w:eastAsia="Calibri" w:hAnsi="Arial" w:cs="Arial"/>
          <w:bCs/>
          <w:sz w:val="26"/>
          <w:szCs w:val="26"/>
        </w:rPr>
        <w:t xml:space="preserve"> tanto el considerando como el resolutivo tercero</w:t>
      </w:r>
      <w:r w:rsidR="00D551D9">
        <w:rPr>
          <w:rFonts w:ascii="Arial" w:eastAsia="Calibri" w:hAnsi="Arial" w:cs="Arial"/>
          <w:bCs/>
          <w:sz w:val="26"/>
          <w:szCs w:val="26"/>
        </w:rPr>
        <w:t xml:space="preserve"> que se combate</w:t>
      </w:r>
      <w:r w:rsidR="004C5FA9">
        <w:rPr>
          <w:rFonts w:ascii="Arial" w:eastAsia="Calibri" w:hAnsi="Arial" w:cs="Arial"/>
          <w:bCs/>
          <w:sz w:val="26"/>
          <w:szCs w:val="26"/>
        </w:rPr>
        <w:t xml:space="preserve"> al violar en perjuicio de las autoridades que representan, los artículos 14 y 16 de la Constitución Política de los Estados Unidos Mexicanos y </w:t>
      </w:r>
      <w:r w:rsidR="00B32A85">
        <w:rPr>
          <w:rFonts w:ascii="Arial" w:eastAsia="Calibri" w:hAnsi="Arial" w:cs="Arial"/>
          <w:bCs/>
          <w:sz w:val="26"/>
          <w:szCs w:val="26"/>
        </w:rPr>
        <w:t>207, fracción II</w:t>
      </w:r>
      <w:r w:rsidR="004C5FA9">
        <w:rPr>
          <w:rFonts w:ascii="Arial" w:eastAsia="Calibri" w:hAnsi="Arial" w:cs="Arial"/>
          <w:bCs/>
          <w:sz w:val="26"/>
          <w:szCs w:val="26"/>
        </w:rPr>
        <w:t>, de la Ley de Justicia Administrativa para el Estado de Oaxaca, por las consideraciones d</w:t>
      </w:r>
      <w:r w:rsidR="00CF0116">
        <w:rPr>
          <w:rFonts w:ascii="Arial" w:eastAsia="Calibri" w:hAnsi="Arial" w:cs="Arial"/>
          <w:bCs/>
          <w:sz w:val="26"/>
          <w:szCs w:val="26"/>
        </w:rPr>
        <w:t>e derecho que más adelante hará</w:t>
      </w:r>
      <w:r w:rsidR="004C5FA9">
        <w:rPr>
          <w:rFonts w:ascii="Arial" w:eastAsia="Calibri" w:hAnsi="Arial" w:cs="Arial"/>
          <w:bCs/>
          <w:sz w:val="26"/>
          <w:szCs w:val="26"/>
        </w:rPr>
        <w:t xml:space="preserve"> valer; ya que la sentencia que se recurre no está emitida en forma congruente con el acto impugnado, </w:t>
      </w:r>
      <w:r w:rsidR="00B32A85">
        <w:rPr>
          <w:rFonts w:ascii="Arial" w:eastAsia="Calibri" w:hAnsi="Arial" w:cs="Arial"/>
          <w:bCs/>
          <w:sz w:val="26"/>
          <w:szCs w:val="26"/>
        </w:rPr>
        <w:t xml:space="preserve">ya que a pesar de que quedaron debidamente acreditadas las causales de improcedencia y sobreseimiento del presente juicio, la Primera Instancia hace un razonamiento engañoso, cuando determina que no es procedente decretar el sobreseimiento, llegando así a la nulidad para efectos del que ahora es materia </w:t>
      </w:r>
      <w:r w:rsidR="00FF189C">
        <w:rPr>
          <w:rFonts w:ascii="Arial" w:eastAsia="Calibri" w:hAnsi="Arial" w:cs="Arial"/>
          <w:bCs/>
          <w:sz w:val="26"/>
          <w:szCs w:val="26"/>
        </w:rPr>
        <w:t xml:space="preserve">del presente medio de defensa, ello en virtud de que los actos combatidos por la accionante, no son actos que se puedan impugnar mediante juicio contencioso administrativo, de acuerdo a lo establecido en los artículos 133 fracción I, y 2 fracción I, de la Ley en cita y los transcribe. </w:t>
      </w:r>
      <w:r w:rsidR="00F530CE">
        <w:rPr>
          <w:rFonts w:ascii="Arial" w:eastAsia="Calibri" w:hAnsi="Arial" w:cs="Arial"/>
          <w:bCs/>
          <w:sz w:val="26"/>
          <w:szCs w:val="26"/>
        </w:rPr>
        <w:t>- - - - - - -</w:t>
      </w:r>
    </w:p>
    <w:p w14:paraId="740EDE5D" w14:textId="6E1D21C0" w:rsidR="00CF0116" w:rsidRDefault="00CF0116"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Pr="00CF0116">
        <w:rPr>
          <w:rFonts w:ascii="Arial" w:eastAsia="Calibri" w:hAnsi="Arial" w:cs="Arial"/>
          <w:bCs/>
          <w:sz w:val="26"/>
          <w:szCs w:val="26"/>
        </w:rPr>
        <w:t xml:space="preserve">Esta Sala Superior advierte que </w:t>
      </w:r>
      <w:r w:rsidR="00050858">
        <w:rPr>
          <w:rFonts w:ascii="Arial" w:eastAsia="Calibri" w:hAnsi="Arial" w:cs="Arial"/>
          <w:bCs/>
          <w:sz w:val="26"/>
          <w:szCs w:val="26"/>
        </w:rPr>
        <w:t>este argumento planteado por la autoridad</w:t>
      </w:r>
      <w:r w:rsidRPr="00CF0116">
        <w:rPr>
          <w:rFonts w:ascii="Arial" w:eastAsia="Calibri" w:hAnsi="Arial" w:cs="Arial"/>
          <w:bCs/>
          <w:sz w:val="26"/>
          <w:szCs w:val="26"/>
        </w:rPr>
        <w:t xml:space="preserve"> </w:t>
      </w:r>
      <w:r w:rsidR="00050858">
        <w:rPr>
          <w:rFonts w:ascii="Arial" w:eastAsia="Calibri" w:hAnsi="Arial" w:cs="Arial"/>
          <w:bCs/>
          <w:sz w:val="26"/>
          <w:szCs w:val="26"/>
        </w:rPr>
        <w:t xml:space="preserve">demandada </w:t>
      </w:r>
      <w:r w:rsidR="00610F3A">
        <w:rPr>
          <w:rFonts w:ascii="Arial" w:eastAsia="Calibri" w:hAnsi="Arial" w:cs="Arial"/>
          <w:bCs/>
          <w:sz w:val="26"/>
          <w:szCs w:val="26"/>
        </w:rPr>
        <w:t>en su oficio de recurso de revisión deviene</w:t>
      </w:r>
      <w:r w:rsidRPr="00CF0116">
        <w:rPr>
          <w:rFonts w:ascii="Arial" w:eastAsia="Calibri" w:hAnsi="Arial" w:cs="Arial"/>
          <w:bCs/>
          <w:sz w:val="26"/>
          <w:szCs w:val="26"/>
        </w:rPr>
        <w:t xml:space="preserve"> </w:t>
      </w:r>
      <w:r w:rsidRPr="00610F3A">
        <w:rPr>
          <w:rFonts w:ascii="Arial" w:eastAsia="Calibri" w:hAnsi="Arial" w:cs="Arial"/>
          <w:b/>
          <w:bCs/>
          <w:sz w:val="26"/>
          <w:szCs w:val="26"/>
        </w:rPr>
        <w:t>INOP</w:t>
      </w:r>
      <w:r w:rsidR="00610F3A" w:rsidRPr="00610F3A">
        <w:rPr>
          <w:rFonts w:ascii="Arial" w:eastAsia="Calibri" w:hAnsi="Arial" w:cs="Arial"/>
          <w:b/>
          <w:bCs/>
          <w:sz w:val="26"/>
          <w:szCs w:val="26"/>
        </w:rPr>
        <w:t>ERANTE</w:t>
      </w:r>
      <w:r w:rsidRPr="00610F3A">
        <w:rPr>
          <w:rFonts w:ascii="Arial" w:eastAsia="Calibri" w:hAnsi="Arial" w:cs="Arial"/>
          <w:b/>
          <w:bCs/>
          <w:sz w:val="26"/>
          <w:szCs w:val="26"/>
        </w:rPr>
        <w:t>,</w:t>
      </w:r>
      <w:r w:rsidRPr="00CF0116">
        <w:rPr>
          <w:rFonts w:ascii="Arial" w:eastAsia="Calibri" w:hAnsi="Arial" w:cs="Arial"/>
          <w:bCs/>
          <w:sz w:val="26"/>
          <w:szCs w:val="26"/>
        </w:rPr>
        <w:t xml:space="preserve"> porque esas manifestaciones de ninguna manera van encaminadas a controvertir las consideraciones principales de la sentencia combatida,</w:t>
      </w:r>
      <w:r w:rsidR="00143425">
        <w:rPr>
          <w:rFonts w:ascii="Arial" w:eastAsia="Calibri" w:hAnsi="Arial" w:cs="Arial"/>
          <w:bCs/>
          <w:sz w:val="26"/>
          <w:szCs w:val="26"/>
        </w:rPr>
        <w:t xml:space="preserve"> </w:t>
      </w:r>
      <w:r w:rsidR="00281CE2" w:rsidRPr="00B066F1">
        <w:rPr>
          <w:rFonts w:ascii="Arial" w:eastAsia="Calibri" w:hAnsi="Arial" w:cs="Arial"/>
          <w:bCs/>
          <w:sz w:val="26"/>
          <w:szCs w:val="26"/>
          <w:lang w:val="es-ES" w:eastAsia="en-US"/>
        </w:rPr>
        <w:t xml:space="preserve">y era indispensable que </w:t>
      </w:r>
      <w:r w:rsidR="001611B7">
        <w:rPr>
          <w:rFonts w:ascii="Arial" w:eastAsia="Calibri" w:hAnsi="Arial" w:cs="Arial"/>
          <w:bCs/>
          <w:sz w:val="26"/>
          <w:szCs w:val="26"/>
          <w:lang w:val="es-ES" w:eastAsia="en-US"/>
        </w:rPr>
        <w:t>la autoridad recurrente planteara</w:t>
      </w:r>
      <w:r w:rsidR="00281CE2" w:rsidRPr="00B066F1">
        <w:rPr>
          <w:rFonts w:ascii="Arial" w:eastAsia="Calibri" w:hAnsi="Arial" w:cs="Arial"/>
          <w:bCs/>
          <w:sz w:val="26"/>
          <w:szCs w:val="26"/>
          <w:lang w:val="es-ES" w:eastAsia="en-US"/>
        </w:rPr>
        <w:t xml:space="preserve"> las raz</w:t>
      </w:r>
      <w:r w:rsidR="00281CE2">
        <w:rPr>
          <w:rFonts w:ascii="Arial" w:eastAsia="Calibri" w:hAnsi="Arial" w:cs="Arial"/>
          <w:bCs/>
          <w:sz w:val="26"/>
          <w:szCs w:val="26"/>
          <w:lang w:val="es-ES" w:eastAsia="en-US"/>
        </w:rPr>
        <w:t>ones por las cuales a su juicio</w:t>
      </w:r>
      <w:r w:rsidR="00281CE2" w:rsidRPr="00B066F1">
        <w:rPr>
          <w:rFonts w:ascii="Arial" w:eastAsia="Calibri" w:hAnsi="Arial" w:cs="Arial"/>
          <w:bCs/>
          <w:sz w:val="26"/>
          <w:szCs w:val="26"/>
          <w:lang w:val="es-ES" w:eastAsia="en-US"/>
        </w:rPr>
        <w:t xml:space="preserve"> </w:t>
      </w:r>
      <w:r w:rsidR="00281CE2">
        <w:rPr>
          <w:rFonts w:ascii="Arial" w:eastAsia="Calibri" w:hAnsi="Arial" w:cs="Arial"/>
          <w:bCs/>
          <w:sz w:val="26"/>
          <w:szCs w:val="26"/>
          <w:lang w:val="es-ES" w:eastAsia="en-US"/>
        </w:rPr>
        <w:t>la primera instancia, contravino los principios de congruencia y de seguridad jurídica</w:t>
      </w:r>
      <w:r w:rsidR="00281CE2" w:rsidRPr="003B0AA0">
        <w:rPr>
          <w:rFonts w:ascii="Arial" w:eastAsia="Calibri" w:hAnsi="Arial" w:cs="Arial"/>
          <w:bCs/>
          <w:sz w:val="26"/>
          <w:szCs w:val="26"/>
          <w:lang w:val="es-ES" w:eastAsia="en-US"/>
        </w:rPr>
        <w:t xml:space="preserve"> </w:t>
      </w:r>
      <w:r w:rsidR="00281CE2">
        <w:rPr>
          <w:rFonts w:ascii="Arial" w:eastAsia="Calibri" w:hAnsi="Arial" w:cs="Arial"/>
          <w:bCs/>
          <w:sz w:val="26"/>
          <w:szCs w:val="26"/>
          <w:lang w:val="es-ES" w:eastAsia="en-US"/>
        </w:rPr>
        <w:t xml:space="preserve">cuando dictó la sentencia en revisión, </w:t>
      </w:r>
      <w:r w:rsidR="001611B7">
        <w:rPr>
          <w:rFonts w:ascii="Arial" w:eastAsia="Calibri" w:hAnsi="Arial" w:cs="Arial"/>
          <w:bCs/>
          <w:sz w:val="26"/>
          <w:szCs w:val="26"/>
          <w:lang w:val="es-ES" w:eastAsia="en-US"/>
        </w:rPr>
        <w:t xml:space="preserve">lo cual pasó por alto la demandada. De ahí la </w:t>
      </w:r>
      <w:r w:rsidR="001611B7" w:rsidRPr="001611B7">
        <w:rPr>
          <w:rFonts w:ascii="Arial" w:eastAsia="Calibri" w:hAnsi="Arial" w:cs="Arial"/>
          <w:b/>
          <w:bCs/>
          <w:sz w:val="26"/>
          <w:szCs w:val="26"/>
          <w:lang w:val="es-ES" w:eastAsia="en-US"/>
        </w:rPr>
        <w:t xml:space="preserve">INOPERANCIA </w:t>
      </w:r>
      <w:r w:rsidR="001611B7">
        <w:rPr>
          <w:rFonts w:ascii="Arial" w:eastAsia="Calibri" w:hAnsi="Arial" w:cs="Arial"/>
          <w:bCs/>
          <w:sz w:val="26"/>
          <w:szCs w:val="26"/>
          <w:lang w:val="es-ES" w:eastAsia="en-US"/>
        </w:rPr>
        <w:t xml:space="preserve">del agravio. </w:t>
      </w:r>
      <w:r w:rsidR="00F530CE">
        <w:rPr>
          <w:rFonts w:ascii="Arial" w:eastAsia="Calibri" w:hAnsi="Arial" w:cs="Arial"/>
          <w:bCs/>
          <w:sz w:val="26"/>
          <w:szCs w:val="26"/>
          <w:lang w:val="es-ES" w:eastAsia="en-US"/>
        </w:rPr>
        <w:t>- - - - - - - -- - - - - - - - - - - - - - -- - - - -</w:t>
      </w:r>
    </w:p>
    <w:p w14:paraId="6AA823A0" w14:textId="588316EA" w:rsidR="001611B7" w:rsidRPr="00B066F1" w:rsidRDefault="001611B7" w:rsidP="001611B7">
      <w:pPr>
        <w:widowControl w:val="0"/>
        <w:tabs>
          <w:tab w:val="left" w:pos="0"/>
        </w:tabs>
        <w:spacing w:before="240" w:after="0" w:line="360" w:lineRule="auto"/>
        <w:ind w:right="18"/>
        <w:jc w:val="both"/>
        <w:rPr>
          <w:rFonts w:ascii="Arial" w:eastAsia="Calibri" w:hAnsi="Arial" w:cs="Arial"/>
          <w:bCs/>
          <w:sz w:val="26"/>
          <w:szCs w:val="26"/>
          <w:lang w:val="es-ES" w:eastAsia="en-US"/>
        </w:rPr>
      </w:pPr>
      <w:r>
        <w:rPr>
          <w:rFonts w:ascii="Arial" w:eastAsia="Calibri" w:hAnsi="Arial" w:cs="Arial"/>
          <w:bCs/>
          <w:sz w:val="26"/>
          <w:szCs w:val="26"/>
          <w:lang w:val="es-ES" w:eastAsia="en-US"/>
        </w:rPr>
        <w:tab/>
      </w: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F530CE">
        <w:rPr>
          <w:rFonts w:ascii="Arial" w:eastAsia="Calibri" w:hAnsi="Arial" w:cs="Arial"/>
          <w:bCs/>
          <w:sz w:val="26"/>
          <w:szCs w:val="26"/>
          <w:lang w:val="es-ES" w:eastAsia="en-US"/>
        </w:rPr>
        <w:t xml:space="preserve">- - - - -- - - - - - -- - - - - - -- - - - - - - - -- - - - - - - -- - - - - - - -- - - </w:t>
      </w:r>
    </w:p>
    <w:p w14:paraId="4F6B983A" w14:textId="77777777" w:rsidR="001611B7" w:rsidRPr="00B066F1" w:rsidRDefault="001611B7" w:rsidP="001611B7">
      <w:pPr>
        <w:spacing w:before="240" w:line="360" w:lineRule="auto"/>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w:t>
      </w:r>
      <w:r w:rsidRPr="00B066F1">
        <w:rPr>
          <w:rFonts w:ascii="Arial" w:eastAsia="Calibri" w:hAnsi="Arial" w:cs="Arial"/>
          <w:bCs/>
          <w:i/>
          <w:lang w:val="es-ES" w:eastAsia="en-US"/>
        </w:rPr>
        <w:lastRenderedPageBreak/>
        <w:t>ilegalidad del fallo, señalando las violaciones que cometió la autoridad recurrida.”</w:t>
      </w:r>
    </w:p>
    <w:p w14:paraId="2F527237" w14:textId="1C1DB608" w:rsidR="00C94018" w:rsidRDefault="007A47A6" w:rsidP="004C5FA9">
      <w:pPr>
        <w:widowControl w:val="0"/>
        <w:tabs>
          <w:tab w:val="left" w:pos="0"/>
        </w:tabs>
        <w:spacing w:before="240" w:after="0" w:line="360" w:lineRule="auto"/>
        <w:ind w:right="18"/>
        <w:jc w:val="both"/>
        <w:rPr>
          <w:rFonts w:ascii="Arial" w:eastAsia="Calibri" w:hAnsi="Arial" w:cs="Arial"/>
          <w:b/>
          <w:bCs/>
          <w:i/>
          <w:sz w:val="26"/>
          <w:szCs w:val="26"/>
        </w:rPr>
      </w:pPr>
      <w:r>
        <w:rPr>
          <w:rFonts w:ascii="Arial" w:eastAsia="Calibri" w:hAnsi="Arial" w:cs="Arial"/>
          <w:bCs/>
          <w:sz w:val="26"/>
          <w:szCs w:val="26"/>
        </w:rPr>
        <w:tab/>
      </w:r>
      <w:r w:rsidR="00B94366">
        <w:rPr>
          <w:rFonts w:ascii="Arial" w:eastAsia="Calibri" w:hAnsi="Arial" w:cs="Arial"/>
          <w:bCs/>
          <w:sz w:val="26"/>
          <w:szCs w:val="26"/>
        </w:rPr>
        <w:t xml:space="preserve">En otro fragmento del </w:t>
      </w:r>
      <w:r w:rsidR="00B94366" w:rsidRPr="00B94366">
        <w:rPr>
          <w:rFonts w:ascii="Arial" w:eastAsia="Calibri" w:hAnsi="Arial" w:cs="Arial"/>
          <w:b/>
          <w:bCs/>
          <w:sz w:val="26"/>
          <w:szCs w:val="26"/>
        </w:rPr>
        <w:t>agravio primero</w:t>
      </w:r>
      <w:r w:rsidR="00B94366">
        <w:rPr>
          <w:rFonts w:ascii="Arial" w:eastAsia="Calibri" w:hAnsi="Arial" w:cs="Arial"/>
          <w:bCs/>
          <w:sz w:val="26"/>
          <w:szCs w:val="26"/>
        </w:rPr>
        <w:t>, manifiesta la misma autoridad que si</w:t>
      </w:r>
      <w:r w:rsidR="00B00BF7">
        <w:rPr>
          <w:rFonts w:ascii="Arial" w:eastAsia="Calibri" w:hAnsi="Arial" w:cs="Arial"/>
          <w:bCs/>
          <w:sz w:val="26"/>
          <w:szCs w:val="26"/>
        </w:rPr>
        <w:t xml:space="preserve"> bien es cierto, la fracción I</w:t>
      </w:r>
      <w:r w:rsidR="00E6321B">
        <w:rPr>
          <w:rFonts w:ascii="Arial" w:eastAsia="Calibri" w:hAnsi="Arial" w:cs="Arial"/>
          <w:bCs/>
          <w:sz w:val="26"/>
          <w:szCs w:val="26"/>
        </w:rPr>
        <w:t xml:space="preserve"> del artículo 133 determina que los actos emanados de las autoridades municipales </w:t>
      </w:r>
      <w:r w:rsidR="0041509E">
        <w:rPr>
          <w:rFonts w:ascii="Arial" w:eastAsia="Calibri" w:hAnsi="Arial" w:cs="Arial"/>
          <w:bCs/>
          <w:sz w:val="26"/>
          <w:szCs w:val="26"/>
        </w:rPr>
        <w:t xml:space="preserve">serán de conocimiento de las Salas Unitarias del Tribunal, siempre que actúen como autoridades y causen agravios a los particulares, por no ajustarse a los elementos y requisitos de validez previstos por el artículo 17 de la Ley de la materia, así mismo refieren que en el propio ordenamiento jurídico se encuentran delimitados esos actos de autoridad, al determinar que el acto administrativo debe tener por objeto crear, transmitir, modificar o extinguir una situación jurídica concreta; requisito que en el caso concreto no se encontró satisfecho, al ser en el acta de infracción </w:t>
      </w:r>
      <w:r w:rsidR="00326347">
        <w:rPr>
          <w:rFonts w:ascii="Arial" w:eastAsia="Calibri" w:hAnsi="Arial" w:cs="Arial"/>
          <w:bCs/>
          <w:sz w:val="26"/>
          <w:szCs w:val="26"/>
        </w:rPr>
        <w:t>con n</w:t>
      </w:r>
      <w:r w:rsidR="0050450D">
        <w:rPr>
          <w:rFonts w:ascii="Arial" w:eastAsia="Calibri" w:hAnsi="Arial" w:cs="Arial"/>
          <w:bCs/>
          <w:sz w:val="26"/>
          <w:szCs w:val="26"/>
        </w:rPr>
        <w:t xml:space="preserve">úmero de folio </w:t>
      </w:r>
      <w:r w:rsidR="00C558A6">
        <w:rPr>
          <w:rFonts w:ascii="Arial" w:eastAsia="Calibri" w:hAnsi="Arial" w:cs="Arial"/>
          <w:bCs/>
          <w:sz w:val="26"/>
          <w:szCs w:val="26"/>
        </w:rPr>
        <w:t>*******</w:t>
      </w:r>
      <w:r w:rsidR="0050450D">
        <w:rPr>
          <w:rFonts w:ascii="Arial" w:eastAsia="Calibri" w:hAnsi="Arial" w:cs="Arial"/>
          <w:bCs/>
          <w:sz w:val="26"/>
          <w:szCs w:val="26"/>
        </w:rPr>
        <w:t xml:space="preserve">, de trece de noviembre de dos mil diecinueve y la multa derivada de dicha infracción, un documento comprobatorio de que al momento de efectuarse la inspección se corroboró que el administrado, en calidad de propietario de la negociación no está regulado en el padrón fiscal municipal, pues señalan que del propio texto de la referida acta consta que solo exhibió el encargado del negocio el ciudadano </w:t>
      </w:r>
      <w:r w:rsidR="00C558A6">
        <w:rPr>
          <w:rFonts w:ascii="Arial" w:eastAsia="Calibri" w:hAnsi="Arial" w:cs="Arial"/>
          <w:bCs/>
          <w:sz w:val="26"/>
          <w:szCs w:val="26"/>
        </w:rPr>
        <w:t>*******</w:t>
      </w:r>
      <w:r w:rsidR="0050450D">
        <w:rPr>
          <w:rFonts w:ascii="Arial" w:eastAsia="Calibri" w:hAnsi="Arial" w:cs="Arial"/>
          <w:bCs/>
          <w:sz w:val="26"/>
          <w:szCs w:val="26"/>
        </w:rPr>
        <w:t xml:space="preserve">, el registro de trece de marzo de dos mil diecisiete con folio </w:t>
      </w:r>
      <w:r w:rsidR="00C558A6">
        <w:rPr>
          <w:rFonts w:ascii="Arial" w:eastAsia="Calibri" w:hAnsi="Arial" w:cs="Arial"/>
          <w:bCs/>
          <w:sz w:val="26"/>
          <w:szCs w:val="26"/>
        </w:rPr>
        <w:t>*******</w:t>
      </w:r>
      <w:r w:rsidR="0050450D">
        <w:rPr>
          <w:rFonts w:ascii="Arial" w:eastAsia="Calibri" w:hAnsi="Arial" w:cs="Arial"/>
          <w:bCs/>
          <w:sz w:val="26"/>
          <w:szCs w:val="26"/>
        </w:rPr>
        <w:t xml:space="preserve">, de lo cual se advierte que ha sido omiso en mantenerse </w:t>
      </w:r>
      <w:r w:rsidR="006B4CCD">
        <w:rPr>
          <w:rFonts w:ascii="Arial" w:eastAsia="Calibri" w:hAnsi="Arial" w:cs="Arial"/>
          <w:bCs/>
          <w:sz w:val="26"/>
          <w:szCs w:val="26"/>
        </w:rPr>
        <w:t>d</w:t>
      </w:r>
      <w:r w:rsidR="00DE51DB">
        <w:rPr>
          <w:rFonts w:ascii="Arial" w:eastAsia="Calibri" w:hAnsi="Arial" w:cs="Arial"/>
          <w:bCs/>
          <w:sz w:val="26"/>
          <w:szCs w:val="26"/>
        </w:rPr>
        <w:t xml:space="preserve">entro de un plano de legalidad, en caso contrario alegan que el actor debió demostrar ante este Tribunal que cuenta con el interés jurídico para promover el presente juicio de nulidad e invocan la tesis de rubro siguiente: </w:t>
      </w:r>
      <w:r w:rsidR="00DE51DB" w:rsidRPr="00DE51DB">
        <w:rPr>
          <w:rFonts w:ascii="Arial" w:eastAsia="Calibri" w:hAnsi="Arial" w:cs="Arial"/>
          <w:b/>
          <w:bCs/>
          <w:i/>
          <w:sz w:val="26"/>
          <w:szCs w:val="26"/>
        </w:rPr>
        <w:t xml:space="preserve">“JUICIO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 </w:t>
      </w:r>
    </w:p>
    <w:p w14:paraId="5CB7BF16" w14:textId="4E371BAB" w:rsidR="006E1227" w:rsidRDefault="00DE51DB"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i/>
          <w:sz w:val="26"/>
          <w:szCs w:val="26"/>
        </w:rPr>
        <w:tab/>
      </w:r>
      <w:r>
        <w:rPr>
          <w:rFonts w:ascii="Arial" w:eastAsia="Calibri" w:hAnsi="Arial" w:cs="Arial"/>
          <w:bCs/>
          <w:sz w:val="26"/>
          <w:szCs w:val="26"/>
        </w:rPr>
        <w:t xml:space="preserve">Expresan </w:t>
      </w:r>
      <w:r w:rsidR="00BD5C9A">
        <w:rPr>
          <w:rFonts w:ascii="Arial" w:eastAsia="Calibri" w:hAnsi="Arial" w:cs="Arial"/>
          <w:bCs/>
          <w:sz w:val="26"/>
          <w:szCs w:val="26"/>
        </w:rPr>
        <w:t>que,</w:t>
      </w:r>
      <w:r>
        <w:rPr>
          <w:rFonts w:ascii="Arial" w:eastAsia="Calibri" w:hAnsi="Arial" w:cs="Arial"/>
          <w:bCs/>
          <w:sz w:val="26"/>
          <w:szCs w:val="26"/>
        </w:rPr>
        <w:t xml:space="preserve"> al existir un requerimiento para la procedencia para el </w:t>
      </w:r>
      <w:r w:rsidR="00BD5C9A">
        <w:rPr>
          <w:rFonts w:ascii="Arial" w:eastAsia="Calibri" w:hAnsi="Arial" w:cs="Arial"/>
          <w:bCs/>
          <w:sz w:val="26"/>
          <w:szCs w:val="26"/>
        </w:rPr>
        <w:t xml:space="preserve">juicio de nulidad, éste debió ser colmado por la actora a fin de determinar la procedencia de su demanda, así el juicio de nulidad intentado por la accionante debió ser sobreseído, ya que resulta evidente concluir que para la procedencia del juico contencioso </w:t>
      </w:r>
      <w:r w:rsidR="00BD5C9A">
        <w:rPr>
          <w:rFonts w:ascii="Arial" w:eastAsia="Calibri" w:hAnsi="Arial" w:cs="Arial"/>
          <w:bCs/>
          <w:sz w:val="26"/>
          <w:szCs w:val="26"/>
        </w:rPr>
        <w:lastRenderedPageBreak/>
        <w:t xml:space="preserve">administrativo, se requiere que </w:t>
      </w:r>
      <w:r w:rsidR="00C558A6">
        <w:rPr>
          <w:rFonts w:ascii="Arial" w:eastAsia="Calibri" w:hAnsi="Arial" w:cs="Arial"/>
          <w:bCs/>
          <w:sz w:val="26"/>
          <w:szCs w:val="26"/>
        </w:rPr>
        <w:t>*******</w:t>
      </w:r>
      <w:r w:rsidR="00BD5C9A">
        <w:rPr>
          <w:rFonts w:ascii="Arial" w:eastAsia="Calibri" w:hAnsi="Arial" w:cs="Arial"/>
          <w:bCs/>
          <w:sz w:val="26"/>
          <w:szCs w:val="26"/>
        </w:rPr>
        <w:t xml:space="preserve">, en su carácter de apoderada legal de </w:t>
      </w:r>
      <w:r w:rsidR="00C558A6">
        <w:rPr>
          <w:rFonts w:ascii="Arial" w:eastAsia="Calibri" w:hAnsi="Arial" w:cs="Arial"/>
          <w:bCs/>
          <w:sz w:val="26"/>
          <w:szCs w:val="26"/>
        </w:rPr>
        <w:t>*******</w:t>
      </w:r>
      <w:r w:rsidR="00BD5C9A">
        <w:rPr>
          <w:rFonts w:ascii="Arial" w:eastAsia="Calibri" w:hAnsi="Arial" w:cs="Arial"/>
          <w:bCs/>
          <w:sz w:val="26"/>
          <w:szCs w:val="26"/>
        </w:rPr>
        <w:t xml:space="preserve">, acreditara su titular derecho que reclama, </w:t>
      </w:r>
      <w:r w:rsidR="006E7D1B">
        <w:rPr>
          <w:rFonts w:ascii="Arial" w:eastAsia="Calibri" w:hAnsi="Arial" w:cs="Arial"/>
          <w:bCs/>
          <w:sz w:val="26"/>
          <w:szCs w:val="26"/>
        </w:rPr>
        <w:t xml:space="preserve">lo cual no es así porque al momento de la inspección la persona con quien se entendió la diligencia únicamente mostró un registro de trece de marzo de dos mil diecisiete con folio </w:t>
      </w:r>
      <w:r w:rsidR="00C558A6">
        <w:rPr>
          <w:rFonts w:ascii="Arial" w:eastAsia="Calibri" w:hAnsi="Arial" w:cs="Arial"/>
          <w:bCs/>
          <w:sz w:val="26"/>
          <w:szCs w:val="26"/>
        </w:rPr>
        <w:t>*******</w:t>
      </w:r>
      <w:r w:rsidR="006E7D1B">
        <w:rPr>
          <w:rFonts w:ascii="Arial" w:eastAsia="Calibri" w:hAnsi="Arial" w:cs="Arial"/>
          <w:bCs/>
          <w:sz w:val="26"/>
          <w:szCs w:val="26"/>
        </w:rPr>
        <w:t xml:space="preserve">, lo que deja claro que fue omiso en solicitar su actualización al padrón fiscal municipal y con ello dejó de cumplir con sus obligaciones tributarias ante el Municipio de Oaxaca de Juárez, de igual manera señalan que es evidente dado que no existen antecedentes de que lo haya solicitado ante la autoridad, o bien solicitud alguna que al menos permita argumentar que tuvo la voluntad o la intención de cumplir con sus obligaciones. </w:t>
      </w:r>
      <w:r w:rsidR="00B0359B">
        <w:rPr>
          <w:rFonts w:ascii="Arial" w:eastAsia="Calibri" w:hAnsi="Arial" w:cs="Arial"/>
          <w:bCs/>
          <w:sz w:val="26"/>
          <w:szCs w:val="26"/>
        </w:rPr>
        <w:t>- - - - - - - - -- - - - - - - - - - - - -</w:t>
      </w:r>
    </w:p>
    <w:p w14:paraId="0EACF33D" w14:textId="423FF861" w:rsidR="00DE51DB" w:rsidRDefault="006E1227"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75110D">
        <w:rPr>
          <w:rFonts w:ascii="Arial" w:eastAsia="Calibri" w:hAnsi="Arial" w:cs="Arial"/>
          <w:bCs/>
          <w:sz w:val="26"/>
          <w:szCs w:val="26"/>
        </w:rPr>
        <w:t>Aunado a lo anterior, en el</w:t>
      </w:r>
      <w:r>
        <w:rPr>
          <w:rFonts w:ascii="Arial" w:eastAsia="Calibri" w:hAnsi="Arial" w:cs="Arial"/>
          <w:bCs/>
          <w:sz w:val="26"/>
          <w:szCs w:val="26"/>
        </w:rPr>
        <w:t xml:space="preserve"> </w:t>
      </w:r>
      <w:r w:rsidRPr="0075110D">
        <w:rPr>
          <w:rFonts w:ascii="Arial" w:eastAsia="Calibri" w:hAnsi="Arial" w:cs="Arial"/>
          <w:b/>
          <w:bCs/>
          <w:sz w:val="26"/>
          <w:szCs w:val="26"/>
        </w:rPr>
        <w:t>segundo agravio</w:t>
      </w:r>
      <w:r w:rsidR="0075110D">
        <w:rPr>
          <w:rFonts w:ascii="Arial" w:eastAsia="Calibri" w:hAnsi="Arial" w:cs="Arial"/>
          <w:bCs/>
          <w:sz w:val="26"/>
          <w:szCs w:val="26"/>
        </w:rPr>
        <w:t xml:space="preserve"> alega</w:t>
      </w:r>
      <w:r>
        <w:rPr>
          <w:rFonts w:ascii="Arial" w:eastAsia="Calibri" w:hAnsi="Arial" w:cs="Arial"/>
          <w:bCs/>
          <w:sz w:val="26"/>
          <w:szCs w:val="26"/>
        </w:rPr>
        <w:t xml:space="preserve"> les causa perjuicio tanto el considerando como el resolutivo cuarto de la sentencia, en virtud de que contrario a lo dispuesto por la Primera I</w:t>
      </w:r>
      <w:r w:rsidR="004A2A60">
        <w:rPr>
          <w:rFonts w:ascii="Arial" w:eastAsia="Calibri" w:hAnsi="Arial" w:cs="Arial"/>
          <w:bCs/>
          <w:sz w:val="26"/>
          <w:szCs w:val="26"/>
        </w:rPr>
        <w:t>nstancia, en el acto impugnado sí se plasmaron los fundamentos y motivos ya que en el mismo cumple con los requisitos de validez que debe contener todo acto de autoridad, en términos de lo dispuesto por el artículo 17, de la Ley de Procedimiento y Justicia Administrativa del Estado de Oaxaca, en donde establece como obligaciones para los ac</w:t>
      </w:r>
      <w:r w:rsidR="0075110D">
        <w:rPr>
          <w:rFonts w:ascii="Arial" w:eastAsia="Calibri" w:hAnsi="Arial" w:cs="Arial"/>
          <w:bCs/>
          <w:sz w:val="26"/>
          <w:szCs w:val="26"/>
        </w:rPr>
        <w:t>tos de autoridad los siguientes (los transcribe), e i</w:t>
      </w:r>
      <w:r w:rsidR="004A2A60">
        <w:rPr>
          <w:rFonts w:ascii="Arial" w:eastAsia="Calibri" w:hAnsi="Arial" w:cs="Arial"/>
          <w:bCs/>
          <w:sz w:val="26"/>
          <w:szCs w:val="26"/>
        </w:rPr>
        <w:t xml:space="preserve">nvoca la tesis de rubro siguiente: </w:t>
      </w:r>
      <w:r w:rsidR="004A2A60" w:rsidRPr="004A2A60">
        <w:rPr>
          <w:rFonts w:ascii="Arial" w:eastAsia="Calibri" w:hAnsi="Arial" w:cs="Arial"/>
          <w:b/>
          <w:bCs/>
          <w:i/>
          <w:sz w:val="26"/>
          <w:szCs w:val="26"/>
        </w:rPr>
        <w:t>“FUNDAMENTACIÓN Y MOTIVACIÓN. VIOLACIÓN FORMAL Y MATERIAL.”</w:t>
      </w:r>
      <w:r w:rsidR="006E7D1B" w:rsidRPr="004A2A60">
        <w:rPr>
          <w:rFonts w:ascii="Arial" w:eastAsia="Calibri" w:hAnsi="Arial" w:cs="Arial"/>
          <w:bCs/>
          <w:i/>
          <w:sz w:val="26"/>
          <w:szCs w:val="26"/>
        </w:rPr>
        <w:t xml:space="preserve"> </w:t>
      </w:r>
      <w:r w:rsidR="006E7D1B">
        <w:rPr>
          <w:rFonts w:ascii="Arial" w:eastAsia="Calibri" w:hAnsi="Arial" w:cs="Arial"/>
          <w:bCs/>
          <w:sz w:val="26"/>
          <w:szCs w:val="26"/>
        </w:rPr>
        <w:t xml:space="preserve"> </w:t>
      </w:r>
      <w:r w:rsidR="00B0359B">
        <w:rPr>
          <w:rFonts w:ascii="Arial" w:eastAsia="Calibri" w:hAnsi="Arial" w:cs="Arial"/>
          <w:bCs/>
          <w:sz w:val="26"/>
          <w:szCs w:val="26"/>
        </w:rPr>
        <w:t>- - - - - - - - - - - - - - - - - - - - - - - - - - - - - - - - - - - - - - -- - -</w:t>
      </w:r>
      <w:r w:rsidR="006E7D1B">
        <w:rPr>
          <w:rFonts w:ascii="Arial" w:eastAsia="Calibri" w:hAnsi="Arial" w:cs="Arial"/>
          <w:bCs/>
          <w:sz w:val="26"/>
          <w:szCs w:val="26"/>
        </w:rPr>
        <w:t xml:space="preserve"> </w:t>
      </w:r>
    </w:p>
    <w:p w14:paraId="4C3D0C0B" w14:textId="25415324" w:rsidR="00633122" w:rsidRDefault="004A2A60" w:rsidP="00B0359B">
      <w:pPr>
        <w:spacing w:after="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rPr>
        <w:tab/>
      </w:r>
      <w:r w:rsidR="00633122" w:rsidRPr="00A21B79">
        <w:rPr>
          <w:rFonts w:ascii="Arial" w:eastAsia="Calibri" w:hAnsi="Arial" w:cs="Arial"/>
          <w:bCs/>
          <w:iCs/>
          <w:sz w:val="26"/>
          <w:szCs w:val="26"/>
          <w:lang w:val="es-ES" w:eastAsia="en-US"/>
        </w:rPr>
        <w:t>Es</w:t>
      </w:r>
      <w:r w:rsidR="00633122">
        <w:rPr>
          <w:rFonts w:ascii="Arial" w:eastAsia="Calibri" w:hAnsi="Arial" w:cs="Arial"/>
          <w:bCs/>
          <w:iCs/>
          <w:sz w:val="26"/>
          <w:szCs w:val="26"/>
          <w:lang w:val="es-ES" w:eastAsia="en-US"/>
        </w:rPr>
        <w:t xml:space="preserve">ta instancia revisora califica como </w:t>
      </w:r>
      <w:r w:rsidR="00633122" w:rsidRPr="00A84EEF">
        <w:rPr>
          <w:rFonts w:ascii="Arial" w:eastAsia="Calibri" w:hAnsi="Arial" w:cs="Arial"/>
          <w:b/>
          <w:bCs/>
          <w:iCs/>
          <w:sz w:val="26"/>
          <w:szCs w:val="26"/>
          <w:lang w:val="es-ES" w:eastAsia="en-US"/>
        </w:rPr>
        <w:t xml:space="preserve">inoperantes </w:t>
      </w:r>
      <w:r w:rsidR="00633122">
        <w:rPr>
          <w:rFonts w:ascii="Arial" w:eastAsia="Calibri" w:hAnsi="Arial" w:cs="Arial"/>
          <w:bCs/>
          <w:iCs/>
          <w:sz w:val="26"/>
          <w:szCs w:val="26"/>
          <w:lang w:val="es-ES" w:eastAsia="en-US"/>
        </w:rPr>
        <w:t>las alegaciones en estudio</w:t>
      </w:r>
      <w:r w:rsidR="00633122" w:rsidRPr="00A21B79">
        <w:rPr>
          <w:rFonts w:ascii="Arial" w:eastAsia="Calibri" w:hAnsi="Arial" w:cs="Arial"/>
          <w:bCs/>
          <w:iCs/>
          <w:sz w:val="26"/>
          <w:szCs w:val="26"/>
          <w:lang w:val="es-ES" w:eastAsia="en-US"/>
        </w:rPr>
        <w:t>, ya que se advierte que tratan de complementar</w:t>
      </w:r>
      <w:r w:rsidR="00633122">
        <w:rPr>
          <w:rFonts w:ascii="Arial" w:eastAsia="Calibri" w:hAnsi="Arial" w:cs="Arial"/>
          <w:bCs/>
          <w:iCs/>
          <w:sz w:val="26"/>
          <w:szCs w:val="26"/>
          <w:lang w:val="es-ES" w:eastAsia="en-US"/>
        </w:rPr>
        <w:t xml:space="preserve"> los argumentos </w:t>
      </w:r>
      <w:r w:rsidR="00633122" w:rsidRPr="00A21B79">
        <w:rPr>
          <w:rFonts w:ascii="Arial" w:eastAsia="Calibri" w:hAnsi="Arial" w:cs="Arial"/>
          <w:bCs/>
          <w:iCs/>
          <w:sz w:val="26"/>
          <w:szCs w:val="26"/>
          <w:lang w:val="es-ES" w:eastAsia="en-US"/>
        </w:rPr>
        <w:t xml:space="preserve">expresados por la autoridad </w:t>
      </w:r>
      <w:r w:rsidR="00633122">
        <w:rPr>
          <w:rFonts w:ascii="Arial" w:eastAsia="Calibri" w:hAnsi="Arial" w:cs="Arial"/>
          <w:bCs/>
          <w:iCs/>
          <w:sz w:val="26"/>
          <w:szCs w:val="26"/>
          <w:lang w:val="es-ES" w:eastAsia="en-US"/>
        </w:rPr>
        <w:t>demandada en su</w:t>
      </w:r>
      <w:r w:rsidR="00633122" w:rsidRPr="00A21B79">
        <w:rPr>
          <w:rFonts w:ascii="Arial" w:eastAsia="Calibri" w:hAnsi="Arial" w:cs="Arial"/>
          <w:bCs/>
          <w:iCs/>
          <w:sz w:val="26"/>
          <w:szCs w:val="26"/>
          <w:lang w:val="es-ES" w:eastAsia="en-US"/>
        </w:rPr>
        <w:t xml:space="preserve"> oficio de contestación</w:t>
      </w:r>
      <w:r w:rsidR="00633122">
        <w:rPr>
          <w:rFonts w:ascii="Arial" w:eastAsia="Calibri" w:hAnsi="Arial" w:cs="Arial"/>
          <w:bCs/>
          <w:iCs/>
          <w:sz w:val="26"/>
          <w:szCs w:val="26"/>
          <w:lang w:val="es-ES" w:eastAsia="en-US"/>
        </w:rPr>
        <w:t xml:space="preserve"> de trece de diciembre de dos mil diecinueve</w:t>
      </w:r>
      <w:r w:rsidR="00633122">
        <w:rPr>
          <w:rStyle w:val="Refdenotaalpie"/>
          <w:rFonts w:ascii="Arial" w:eastAsia="Calibri" w:hAnsi="Arial" w:cs="Arial"/>
          <w:bCs/>
          <w:iCs/>
          <w:sz w:val="26"/>
          <w:szCs w:val="26"/>
          <w:lang w:val="es-ES" w:eastAsia="en-US"/>
        </w:rPr>
        <w:footnoteReference w:id="1"/>
      </w:r>
      <w:r w:rsidR="00633122">
        <w:rPr>
          <w:rFonts w:ascii="Arial" w:eastAsia="Calibri" w:hAnsi="Arial" w:cs="Arial"/>
          <w:bCs/>
          <w:iCs/>
          <w:sz w:val="26"/>
          <w:szCs w:val="26"/>
          <w:lang w:val="es-ES" w:eastAsia="en-US"/>
        </w:rPr>
        <w:t xml:space="preserve">, </w:t>
      </w:r>
      <w:r w:rsidR="00633122" w:rsidRPr="00A21B79">
        <w:rPr>
          <w:rFonts w:ascii="Arial" w:eastAsia="Calibri" w:hAnsi="Arial" w:cs="Arial"/>
          <w:bCs/>
          <w:iCs/>
          <w:sz w:val="26"/>
          <w:szCs w:val="26"/>
          <w:lang w:val="es-ES" w:eastAsia="en-US"/>
        </w:rPr>
        <w:t>mismos que no pueden ser tomados en cuenta como agravios en segunda instancia, porque l</w:t>
      </w:r>
      <w:r w:rsidR="00633122" w:rsidRPr="00A21B79">
        <w:rPr>
          <w:rFonts w:ascii="Arial" w:eastAsia="Calibri" w:hAnsi="Arial" w:cs="Arial"/>
          <w:bCs/>
          <w:sz w:val="26"/>
          <w:szCs w:val="26"/>
          <w:lang w:eastAsia="en-US"/>
        </w:rPr>
        <w:t>a</w:t>
      </w:r>
      <w:r w:rsidR="00633122">
        <w:rPr>
          <w:rFonts w:ascii="Arial" w:eastAsia="Calibri" w:hAnsi="Arial" w:cs="Arial"/>
          <w:bCs/>
          <w:sz w:val="26"/>
          <w:szCs w:val="26"/>
          <w:lang w:eastAsia="en-US"/>
        </w:rPr>
        <w:t>s</w:t>
      </w:r>
      <w:r w:rsidR="00633122" w:rsidRPr="00A21B79">
        <w:rPr>
          <w:rFonts w:ascii="Arial" w:eastAsia="Calibri" w:hAnsi="Arial" w:cs="Arial"/>
          <w:bCs/>
          <w:sz w:val="26"/>
          <w:szCs w:val="26"/>
          <w:lang w:eastAsia="en-US"/>
        </w:rPr>
        <w:t xml:space="preserve"> recurrente</w:t>
      </w:r>
      <w:r w:rsidR="00633122">
        <w:rPr>
          <w:rFonts w:ascii="Arial" w:eastAsia="Calibri" w:hAnsi="Arial" w:cs="Arial"/>
          <w:bCs/>
          <w:sz w:val="26"/>
          <w:szCs w:val="26"/>
          <w:lang w:eastAsia="en-US"/>
        </w:rPr>
        <w:t>s debieron expresar esos</w:t>
      </w:r>
      <w:r w:rsidR="00633122" w:rsidRPr="00A21B79">
        <w:rPr>
          <w:rFonts w:ascii="Arial" w:eastAsia="Calibri" w:hAnsi="Arial" w:cs="Arial"/>
          <w:bCs/>
          <w:sz w:val="26"/>
          <w:szCs w:val="26"/>
          <w:lang w:eastAsia="en-US"/>
        </w:rPr>
        <w:t xml:space="preserve"> argumento</w:t>
      </w:r>
      <w:r w:rsidR="00633122">
        <w:rPr>
          <w:rFonts w:ascii="Arial" w:eastAsia="Calibri" w:hAnsi="Arial" w:cs="Arial"/>
          <w:bCs/>
          <w:sz w:val="26"/>
          <w:szCs w:val="26"/>
          <w:lang w:eastAsia="en-US"/>
        </w:rPr>
        <w:t>s</w:t>
      </w:r>
      <w:r w:rsidR="00633122" w:rsidRPr="00A21B79">
        <w:rPr>
          <w:rFonts w:ascii="Arial" w:eastAsia="Calibri" w:hAnsi="Arial" w:cs="Arial"/>
          <w:bCs/>
          <w:sz w:val="26"/>
          <w:szCs w:val="26"/>
          <w:lang w:eastAsia="en-US"/>
        </w:rPr>
        <w:t xml:space="preserve"> al momento de formular su oficio de contestación de demanda, ya que desde que fue</w:t>
      </w:r>
      <w:r w:rsidR="00633122">
        <w:rPr>
          <w:rFonts w:ascii="Arial" w:eastAsia="Calibri" w:hAnsi="Arial" w:cs="Arial"/>
          <w:bCs/>
          <w:sz w:val="26"/>
          <w:szCs w:val="26"/>
          <w:lang w:eastAsia="en-US"/>
        </w:rPr>
        <w:t>ron</w:t>
      </w:r>
      <w:r w:rsidR="00633122" w:rsidRPr="00A21B79">
        <w:rPr>
          <w:rFonts w:ascii="Arial" w:eastAsia="Calibri" w:hAnsi="Arial" w:cs="Arial"/>
          <w:bCs/>
          <w:sz w:val="26"/>
          <w:szCs w:val="26"/>
          <w:lang w:eastAsia="en-US"/>
        </w:rPr>
        <w:t xml:space="preserve"> emplazado</w:t>
      </w:r>
      <w:r w:rsidR="00633122">
        <w:rPr>
          <w:rFonts w:ascii="Arial" w:eastAsia="Calibri" w:hAnsi="Arial" w:cs="Arial"/>
          <w:bCs/>
          <w:sz w:val="26"/>
          <w:szCs w:val="26"/>
          <w:lang w:eastAsia="en-US"/>
        </w:rPr>
        <w:t>s</w:t>
      </w:r>
      <w:r w:rsidR="00633122" w:rsidRPr="00A21B79">
        <w:rPr>
          <w:rFonts w:ascii="Arial" w:eastAsia="Calibri" w:hAnsi="Arial" w:cs="Arial"/>
          <w:bCs/>
          <w:sz w:val="26"/>
          <w:szCs w:val="26"/>
          <w:lang w:eastAsia="en-US"/>
        </w:rPr>
        <w:t xml:space="preserve"> a juicio, era</w:t>
      </w:r>
      <w:r w:rsidR="00633122">
        <w:rPr>
          <w:rFonts w:ascii="Arial" w:eastAsia="Calibri" w:hAnsi="Arial" w:cs="Arial"/>
          <w:bCs/>
          <w:sz w:val="26"/>
          <w:szCs w:val="26"/>
          <w:lang w:eastAsia="en-US"/>
        </w:rPr>
        <w:t>n</w:t>
      </w:r>
      <w:r w:rsidR="00633122" w:rsidRPr="00A21B79">
        <w:rPr>
          <w:rFonts w:ascii="Arial" w:eastAsia="Calibri" w:hAnsi="Arial" w:cs="Arial"/>
          <w:bCs/>
          <w:sz w:val="26"/>
          <w:szCs w:val="26"/>
          <w:lang w:eastAsia="en-US"/>
        </w:rPr>
        <w:t xml:space="preserve"> </w:t>
      </w:r>
      <w:r w:rsidR="00633122">
        <w:rPr>
          <w:rFonts w:ascii="Arial" w:eastAsia="Calibri" w:hAnsi="Arial" w:cs="Arial"/>
          <w:bCs/>
          <w:sz w:val="26"/>
          <w:szCs w:val="26"/>
          <w:lang w:eastAsia="en-US"/>
        </w:rPr>
        <w:t>sabedores</w:t>
      </w:r>
      <w:r w:rsidR="00633122" w:rsidRPr="00A21B79">
        <w:rPr>
          <w:rFonts w:ascii="Arial" w:eastAsia="Calibri" w:hAnsi="Arial" w:cs="Arial"/>
          <w:bCs/>
          <w:sz w:val="26"/>
          <w:szCs w:val="26"/>
          <w:lang w:eastAsia="en-US"/>
        </w:rPr>
        <w:t xml:space="preserve"> de todos</w:t>
      </w:r>
      <w:r w:rsidR="00633122">
        <w:rPr>
          <w:rFonts w:ascii="Arial" w:eastAsia="Calibri" w:hAnsi="Arial" w:cs="Arial"/>
          <w:bCs/>
          <w:sz w:val="26"/>
          <w:szCs w:val="26"/>
          <w:lang w:eastAsia="en-US"/>
        </w:rPr>
        <w:t xml:space="preserve"> los elementos para formular la defensa del acto impugnado a través de su contestación de demanda</w:t>
      </w:r>
      <w:r w:rsidR="00633122" w:rsidRPr="00A21B79">
        <w:rPr>
          <w:rFonts w:ascii="Arial" w:eastAsia="Calibri" w:hAnsi="Arial" w:cs="Arial"/>
          <w:bCs/>
          <w:sz w:val="26"/>
          <w:szCs w:val="26"/>
          <w:lang w:eastAsia="en-US"/>
        </w:rPr>
        <w:t>, siendo ese momento procesal el oportuno para esgrimir los argum</w:t>
      </w:r>
      <w:r w:rsidR="00633122">
        <w:rPr>
          <w:rFonts w:ascii="Arial" w:eastAsia="Calibri" w:hAnsi="Arial" w:cs="Arial"/>
          <w:bCs/>
          <w:sz w:val="26"/>
          <w:szCs w:val="26"/>
          <w:lang w:eastAsia="en-US"/>
        </w:rPr>
        <w:t xml:space="preserve">entos relativos a la defensa </w:t>
      </w:r>
      <w:r w:rsidR="00633122" w:rsidRPr="00A21B79">
        <w:rPr>
          <w:rFonts w:ascii="Arial" w:eastAsia="Calibri" w:hAnsi="Arial" w:cs="Arial"/>
          <w:bCs/>
          <w:sz w:val="26"/>
          <w:szCs w:val="26"/>
          <w:lang w:eastAsia="en-US"/>
        </w:rPr>
        <w:t>del acto impugnado, lo cual no hi</w:t>
      </w:r>
      <w:r w:rsidR="00633122">
        <w:rPr>
          <w:rFonts w:ascii="Arial" w:eastAsia="Calibri" w:hAnsi="Arial" w:cs="Arial"/>
          <w:bCs/>
          <w:sz w:val="26"/>
          <w:szCs w:val="26"/>
          <w:lang w:eastAsia="en-US"/>
        </w:rPr>
        <w:t>cieron oportunamente</w:t>
      </w:r>
      <w:r w:rsidR="00633122" w:rsidRPr="00A21B79">
        <w:rPr>
          <w:rFonts w:ascii="Arial" w:eastAsia="Calibri" w:hAnsi="Arial" w:cs="Arial"/>
          <w:bCs/>
          <w:sz w:val="26"/>
          <w:szCs w:val="26"/>
          <w:lang w:eastAsia="en-US"/>
        </w:rPr>
        <w:t xml:space="preserve">, por lo tanto, ese argumento no puede ser analizado en esta Instancia. </w:t>
      </w:r>
      <w:r w:rsidR="00633122">
        <w:rPr>
          <w:rFonts w:ascii="Arial" w:eastAsia="Calibri" w:hAnsi="Arial" w:cs="Arial"/>
          <w:bCs/>
          <w:sz w:val="26"/>
          <w:szCs w:val="26"/>
          <w:lang w:eastAsia="en-US"/>
        </w:rPr>
        <w:t xml:space="preserve">De ahí lo </w:t>
      </w:r>
      <w:r w:rsidR="00633122" w:rsidRPr="00E313C5">
        <w:rPr>
          <w:rFonts w:ascii="Arial" w:eastAsia="Calibri" w:hAnsi="Arial" w:cs="Arial"/>
          <w:b/>
          <w:bCs/>
          <w:sz w:val="26"/>
          <w:szCs w:val="26"/>
          <w:lang w:eastAsia="en-US"/>
        </w:rPr>
        <w:t>INOPERANTE</w:t>
      </w:r>
      <w:r w:rsidR="00633122">
        <w:rPr>
          <w:rFonts w:ascii="Arial" w:eastAsia="Calibri" w:hAnsi="Arial" w:cs="Arial"/>
          <w:bCs/>
          <w:sz w:val="26"/>
          <w:szCs w:val="26"/>
          <w:lang w:eastAsia="en-US"/>
        </w:rPr>
        <w:t xml:space="preserve"> de estos agravios.</w:t>
      </w:r>
    </w:p>
    <w:p w14:paraId="561F4AF1" w14:textId="77777777" w:rsidR="00B0359B" w:rsidRPr="00A21B79" w:rsidRDefault="00B0359B" w:rsidP="00B0359B">
      <w:pPr>
        <w:pStyle w:val="Sinespaciado"/>
        <w:rPr>
          <w:rFonts w:eastAsia="Calibri"/>
          <w:lang w:eastAsia="en-US"/>
        </w:rPr>
      </w:pPr>
    </w:p>
    <w:p w14:paraId="5D03D1B8" w14:textId="56DB8F2B" w:rsidR="00633122" w:rsidRPr="00A21B79" w:rsidRDefault="00633122" w:rsidP="00633122">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lastRenderedPageBreak/>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w:t>
      </w:r>
      <w:proofErr w:type="spellStart"/>
      <w:r w:rsidRPr="00A21B79">
        <w:rPr>
          <w:rFonts w:ascii="Arial" w:eastAsia="Calibri" w:hAnsi="Arial" w:cs="Arial"/>
          <w:sz w:val="26"/>
          <w:szCs w:val="26"/>
          <w:lang w:val="es-ES" w:eastAsia="en-US"/>
        </w:rPr>
        <w:t>SCJN</w:t>
      </w:r>
      <w:proofErr w:type="spellEnd"/>
      <w:r w:rsidRPr="00A21B79">
        <w:rPr>
          <w:rFonts w:ascii="Arial" w:eastAsia="Calibri" w:hAnsi="Arial" w:cs="Arial"/>
          <w:sz w:val="26"/>
          <w:szCs w:val="26"/>
          <w:lang w:val="es-ES" w:eastAsia="en-US"/>
        </w:rPr>
        <w:t xml:space="preserve"> Décima Sección – Recursos, Página: 1263, que se cita a continuación: </w:t>
      </w:r>
      <w:r w:rsidR="00CE34EF">
        <w:rPr>
          <w:rFonts w:ascii="Arial" w:eastAsia="Calibri" w:hAnsi="Arial" w:cs="Arial"/>
          <w:sz w:val="26"/>
          <w:szCs w:val="26"/>
          <w:lang w:val="es-ES" w:eastAsia="en-US"/>
        </w:rPr>
        <w:t xml:space="preserve">- - - - - - - - - - - - - - - - - - - - - - - - - - - - - - - - - - - - - - - - - - </w:t>
      </w:r>
    </w:p>
    <w:p w14:paraId="769163DF" w14:textId="77777777" w:rsidR="00633122" w:rsidRPr="00A21B79" w:rsidRDefault="00633122" w:rsidP="00633122">
      <w:pPr>
        <w:tabs>
          <w:tab w:val="left" w:pos="8364"/>
        </w:tabs>
        <w:autoSpaceDE w:val="0"/>
        <w:autoSpaceDN w:val="0"/>
        <w:adjustRightInd w:val="0"/>
        <w:spacing w:line="360" w:lineRule="auto"/>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42B14EA8" w14:textId="62BAF3F3" w:rsidR="00633122" w:rsidRPr="006E3E4B" w:rsidRDefault="00633122" w:rsidP="00633122">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 xml:space="preserve">la sentencia </w:t>
      </w:r>
      <w:r w:rsidR="00790BFD">
        <w:rPr>
          <w:rFonts w:ascii="Arial" w:hAnsi="Arial" w:cs="Arial"/>
          <w:sz w:val="26"/>
          <w:szCs w:val="26"/>
        </w:rPr>
        <w:t xml:space="preserve">de veinte de septiembre de dos mil veintiuno, </w:t>
      </w:r>
      <w:r w:rsidRPr="00867780">
        <w:rPr>
          <w:rFonts w:ascii="Arial" w:eastAsia="Calibri" w:hAnsi="Arial" w:cs="Arial"/>
          <w:sz w:val="26"/>
          <w:szCs w:val="26"/>
        </w:rPr>
        <w:t>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CE34EF">
        <w:rPr>
          <w:rFonts w:ascii="Arial" w:hAnsi="Arial" w:cs="Arial"/>
          <w:sz w:val="26"/>
          <w:szCs w:val="26"/>
        </w:rPr>
        <w:t>- - - - - - - - - - - - - - - - - - - - - - - - - - - - - - - - - - - - - - - - - - - -</w:t>
      </w:r>
    </w:p>
    <w:p w14:paraId="27236B8F" w14:textId="77777777" w:rsidR="00633122" w:rsidRPr="009309AD" w:rsidRDefault="00633122" w:rsidP="00633122">
      <w:pPr>
        <w:pStyle w:val="Sinespaciado"/>
        <w:spacing w:before="240" w:line="360" w:lineRule="auto"/>
        <w:jc w:val="center"/>
        <w:rPr>
          <w:rFonts w:ascii="Arial" w:hAnsi="Arial" w:cs="Arial"/>
          <w:b/>
          <w:sz w:val="26"/>
          <w:szCs w:val="26"/>
        </w:rPr>
      </w:pPr>
      <w:r w:rsidRPr="009309AD">
        <w:rPr>
          <w:rFonts w:ascii="Arial" w:hAnsi="Arial" w:cs="Arial"/>
          <w:b/>
          <w:sz w:val="26"/>
          <w:szCs w:val="26"/>
        </w:rPr>
        <w:t>R E S U E L V E</w:t>
      </w:r>
    </w:p>
    <w:p w14:paraId="14E20F57" w14:textId="72FBD87A" w:rsidR="00633122" w:rsidRDefault="00633122" w:rsidP="0063312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w:t>
      </w:r>
      <w:r w:rsidR="00790BFD" w:rsidRPr="00790BFD">
        <w:rPr>
          <w:rFonts w:ascii="Arial" w:hAnsi="Arial" w:cs="Arial"/>
          <w:sz w:val="26"/>
          <w:szCs w:val="26"/>
        </w:rPr>
        <w:t xml:space="preserve"> </w:t>
      </w:r>
      <w:r w:rsidR="00790BFD">
        <w:rPr>
          <w:rFonts w:ascii="Arial" w:hAnsi="Arial" w:cs="Arial"/>
          <w:sz w:val="26"/>
          <w:szCs w:val="26"/>
        </w:rPr>
        <w:t>de veinte de septiembre de dos mil veintiuno</w:t>
      </w:r>
      <w:r>
        <w:rPr>
          <w:rFonts w:ascii="Arial" w:hAnsi="Arial" w:cs="Arial"/>
          <w:color w:val="000000"/>
          <w:sz w:val="26"/>
          <w:szCs w:val="26"/>
          <w:lang w:val="es-MX"/>
        </w:rPr>
        <w:t>, por las razones expuestas por esta Sala Superior en el considerando que antecede.</w:t>
      </w:r>
      <w:r w:rsidR="009309AD">
        <w:rPr>
          <w:rFonts w:ascii="Arial" w:hAnsi="Arial" w:cs="Arial"/>
          <w:color w:val="000000"/>
          <w:sz w:val="26"/>
          <w:szCs w:val="26"/>
          <w:lang w:val="es-MX"/>
        </w:rPr>
        <w:t>- - - - - - - - - - - - - - - - - - - - - - - - - - - -</w:t>
      </w:r>
    </w:p>
    <w:p w14:paraId="3F732D89" w14:textId="7551E73E" w:rsidR="00633122" w:rsidRDefault="00633122" w:rsidP="00633122">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r w:rsidR="009309AD">
        <w:rPr>
          <w:rFonts w:ascii="Arial" w:hAnsi="Arial" w:cs="Arial"/>
          <w:sz w:val="26"/>
          <w:szCs w:val="26"/>
        </w:rPr>
        <w:t xml:space="preserve"> - - - - - - - - - - - - - - - - - - - </w:t>
      </w:r>
    </w:p>
    <w:p w14:paraId="3D759238" w14:textId="77777777" w:rsidR="00645FE8" w:rsidRPr="00FE0D56" w:rsidRDefault="00645FE8" w:rsidP="00645FE8">
      <w:pPr>
        <w:spacing w:before="240" w:line="360" w:lineRule="auto"/>
        <w:ind w:firstLine="708"/>
        <w:jc w:val="both"/>
        <w:rPr>
          <w:rFonts w:ascii="Arial" w:hAnsi="Arial" w:cs="Arial"/>
          <w:sz w:val="26"/>
          <w:szCs w:val="26"/>
        </w:rPr>
      </w:pPr>
      <w:r w:rsidRPr="00FE0D56">
        <w:rPr>
          <w:rFonts w:ascii="Arial" w:hAnsi="Arial" w:cs="Arial"/>
          <w:sz w:val="26"/>
          <w:szCs w:val="26"/>
        </w:rPr>
        <w:t xml:space="preserve">Por unanimidad de votos, lo resolvieron y firmaron los Magistrados </w:t>
      </w:r>
      <w:r>
        <w:rPr>
          <w:rFonts w:ascii="Arial" w:hAnsi="Arial" w:cs="Arial"/>
          <w:sz w:val="26"/>
          <w:szCs w:val="26"/>
        </w:rPr>
        <w:t xml:space="preserve">Integrantes de la Sala Superior </w:t>
      </w:r>
      <w:r w:rsidRPr="00FE0D56">
        <w:rPr>
          <w:rFonts w:ascii="Arial" w:hAnsi="Arial" w:cs="Arial"/>
          <w:sz w:val="26"/>
          <w:szCs w:val="26"/>
        </w:rPr>
        <w:t>Manuel Velasco Alcántara, Raúl Palomares Palomino</w:t>
      </w:r>
      <w:r>
        <w:rPr>
          <w:rFonts w:ascii="Arial" w:hAnsi="Arial" w:cs="Arial"/>
          <w:sz w:val="26"/>
          <w:szCs w:val="26"/>
        </w:rPr>
        <w:t xml:space="preserve"> </w:t>
      </w:r>
      <w:r w:rsidRPr="00FE0D56">
        <w:rPr>
          <w:rFonts w:ascii="Arial" w:hAnsi="Arial" w:cs="Arial"/>
          <w:sz w:val="26"/>
          <w:szCs w:val="26"/>
        </w:rPr>
        <w:t>(</w:t>
      </w:r>
      <w:r w:rsidRPr="00FE0D56">
        <w:rPr>
          <w:rFonts w:ascii="Arial" w:hAnsi="Arial" w:cs="Arial"/>
          <w:b/>
          <w:sz w:val="26"/>
          <w:szCs w:val="26"/>
        </w:rPr>
        <w:t>ponente</w:t>
      </w:r>
      <w:r w:rsidRPr="00FE0D56">
        <w:rPr>
          <w:rFonts w:ascii="Arial" w:hAnsi="Arial" w:cs="Arial"/>
          <w:sz w:val="26"/>
          <w:szCs w:val="26"/>
        </w:rPr>
        <w:t xml:space="preserve">), Gloria del Carmen Camacho Meza, </w:t>
      </w:r>
      <w:r w:rsidRPr="00FE0D56">
        <w:rPr>
          <w:rFonts w:ascii="Arial" w:hAnsi="Arial" w:cs="Arial"/>
          <w:sz w:val="26"/>
          <w:szCs w:val="26"/>
        </w:rPr>
        <w:lastRenderedPageBreak/>
        <w:t xml:space="preserve">Paulo José Luis Tapia Palacios y Elías Cortés López; quienes actúan con el Licenciado Juan Edy García Coronado, Secretario General de Acuerdos de este Tribunal, que autoriza y da fe.- - - - - - - - - - - - - - - - - - </w:t>
      </w:r>
    </w:p>
    <w:p w14:paraId="01FC2233" w14:textId="77777777" w:rsidR="00645FE8" w:rsidRDefault="00645FE8" w:rsidP="00645FE8">
      <w:pPr>
        <w:tabs>
          <w:tab w:val="left" w:pos="1680"/>
          <w:tab w:val="center" w:pos="4277"/>
        </w:tabs>
        <w:spacing w:line="360" w:lineRule="auto"/>
        <w:rPr>
          <w:rFonts w:ascii="Arial" w:hAnsi="Arial" w:cs="Arial"/>
          <w:sz w:val="26"/>
          <w:szCs w:val="26"/>
        </w:rPr>
      </w:pPr>
    </w:p>
    <w:p w14:paraId="40B8B467" w14:textId="77777777" w:rsidR="00645FE8" w:rsidRDefault="00645FE8" w:rsidP="005B7C83">
      <w:pPr>
        <w:tabs>
          <w:tab w:val="left" w:pos="1680"/>
          <w:tab w:val="center" w:pos="4277"/>
        </w:tabs>
        <w:spacing w:line="360" w:lineRule="auto"/>
        <w:rPr>
          <w:rFonts w:ascii="Arial" w:hAnsi="Arial" w:cs="Arial"/>
          <w:sz w:val="26"/>
          <w:szCs w:val="26"/>
        </w:rPr>
      </w:pPr>
    </w:p>
    <w:p w14:paraId="08ED9DE7" w14:textId="77777777" w:rsidR="00645FE8" w:rsidRPr="00FE0D56" w:rsidRDefault="00645FE8" w:rsidP="00645FE8">
      <w:pPr>
        <w:tabs>
          <w:tab w:val="left" w:pos="1680"/>
          <w:tab w:val="center" w:pos="4277"/>
        </w:tabs>
        <w:spacing w:line="360" w:lineRule="auto"/>
        <w:jc w:val="center"/>
        <w:rPr>
          <w:rFonts w:ascii="Arial" w:hAnsi="Arial" w:cs="Arial"/>
          <w:sz w:val="26"/>
          <w:szCs w:val="26"/>
        </w:rPr>
      </w:pPr>
    </w:p>
    <w:p w14:paraId="1ECF602A"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4A8FC68"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31E7F0C2"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p>
    <w:p w14:paraId="2A0C0730"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p>
    <w:p w14:paraId="2A7C8592"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p>
    <w:p w14:paraId="061CF04F"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p>
    <w:p w14:paraId="1F3BB801"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p>
    <w:p w14:paraId="3EC5F461" w14:textId="77777777" w:rsidR="00645FE8" w:rsidRDefault="00645FE8" w:rsidP="005B7C83">
      <w:pPr>
        <w:tabs>
          <w:tab w:val="center" w:pos="4135"/>
          <w:tab w:val="left" w:pos="7515"/>
        </w:tabs>
        <w:spacing w:after="0" w:line="240" w:lineRule="auto"/>
        <w:rPr>
          <w:rFonts w:ascii="Arial" w:eastAsia="Times New Roman" w:hAnsi="Arial" w:cs="Arial"/>
          <w:sz w:val="26"/>
          <w:szCs w:val="26"/>
        </w:rPr>
      </w:pPr>
    </w:p>
    <w:p w14:paraId="4B3CF099"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7BE702BB"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6860C860" w14:textId="77777777" w:rsidR="00645FE8" w:rsidRDefault="00645FE8" w:rsidP="00645FE8">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63F4023C" w14:textId="77777777" w:rsidR="00645FE8" w:rsidRDefault="00645FE8" w:rsidP="00645FE8">
      <w:pPr>
        <w:tabs>
          <w:tab w:val="center" w:pos="4135"/>
          <w:tab w:val="left" w:pos="7515"/>
        </w:tabs>
        <w:spacing w:line="360" w:lineRule="auto"/>
        <w:jc w:val="center"/>
        <w:rPr>
          <w:rFonts w:ascii="Arial" w:eastAsia="Times New Roman" w:hAnsi="Arial" w:cs="Arial"/>
          <w:sz w:val="26"/>
          <w:szCs w:val="26"/>
        </w:rPr>
      </w:pPr>
    </w:p>
    <w:p w14:paraId="23069F33" w14:textId="77777777" w:rsidR="00645FE8" w:rsidRPr="00171A7C" w:rsidRDefault="00645FE8" w:rsidP="00645FE8">
      <w:pPr>
        <w:tabs>
          <w:tab w:val="center" w:pos="4135"/>
          <w:tab w:val="left" w:pos="7515"/>
        </w:tabs>
        <w:spacing w:line="360" w:lineRule="auto"/>
        <w:rPr>
          <w:rFonts w:ascii="Arial" w:eastAsia="Times New Roman" w:hAnsi="Arial" w:cs="Arial"/>
          <w:b/>
          <w:bCs/>
          <w:sz w:val="16"/>
          <w:szCs w:val="16"/>
        </w:rPr>
      </w:pPr>
    </w:p>
    <w:p w14:paraId="5016347A" w14:textId="77777777" w:rsidR="00645FE8" w:rsidRPr="00171A7C" w:rsidRDefault="00645FE8" w:rsidP="00645FE8">
      <w:pPr>
        <w:tabs>
          <w:tab w:val="center" w:pos="4135"/>
          <w:tab w:val="left" w:pos="7515"/>
        </w:tabs>
        <w:spacing w:line="360" w:lineRule="auto"/>
        <w:jc w:val="center"/>
        <w:rPr>
          <w:rFonts w:ascii="Arial" w:eastAsia="Times New Roman" w:hAnsi="Arial" w:cs="Arial"/>
          <w:b/>
          <w:bCs/>
          <w:sz w:val="16"/>
          <w:szCs w:val="16"/>
        </w:rPr>
      </w:pPr>
    </w:p>
    <w:p w14:paraId="7EE81B10"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2963207C" w14:textId="77777777" w:rsidR="00645FE8" w:rsidRDefault="00645FE8" w:rsidP="005B7C83">
      <w:pPr>
        <w:tabs>
          <w:tab w:val="center" w:pos="4135"/>
          <w:tab w:val="left" w:pos="7515"/>
        </w:tabs>
        <w:spacing w:line="360" w:lineRule="auto"/>
        <w:rPr>
          <w:rFonts w:ascii="Arial" w:eastAsia="Times New Roman" w:hAnsi="Arial" w:cs="Arial"/>
          <w:sz w:val="26"/>
          <w:szCs w:val="26"/>
        </w:rPr>
      </w:pPr>
    </w:p>
    <w:p w14:paraId="5AE20FA2" w14:textId="77777777" w:rsidR="00645FE8" w:rsidRDefault="00645FE8" w:rsidP="00645FE8">
      <w:pPr>
        <w:tabs>
          <w:tab w:val="center" w:pos="4135"/>
          <w:tab w:val="left" w:pos="7515"/>
        </w:tabs>
        <w:spacing w:line="360" w:lineRule="auto"/>
        <w:jc w:val="center"/>
        <w:rPr>
          <w:rFonts w:ascii="Arial" w:eastAsia="Times New Roman" w:hAnsi="Arial" w:cs="Arial"/>
          <w:sz w:val="26"/>
          <w:szCs w:val="26"/>
        </w:rPr>
      </w:pPr>
    </w:p>
    <w:p w14:paraId="2D7EAAD8" w14:textId="77777777" w:rsidR="00645FE8" w:rsidRDefault="00645FE8" w:rsidP="00645FE8">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6F6CF702"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p>
    <w:p w14:paraId="424D0010"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p>
    <w:p w14:paraId="1F0834DD" w14:textId="77777777" w:rsidR="00645FE8" w:rsidRDefault="00645FE8" w:rsidP="00645FE8">
      <w:pPr>
        <w:tabs>
          <w:tab w:val="center" w:pos="4135"/>
          <w:tab w:val="left" w:pos="7515"/>
        </w:tabs>
        <w:spacing w:after="0" w:line="240" w:lineRule="auto"/>
        <w:jc w:val="center"/>
        <w:rPr>
          <w:rFonts w:ascii="Arial" w:eastAsia="Times New Roman" w:hAnsi="Arial" w:cs="Arial"/>
          <w:sz w:val="26"/>
          <w:szCs w:val="26"/>
        </w:rPr>
      </w:pPr>
    </w:p>
    <w:p w14:paraId="18E0CDF7"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034A41BE"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52C8D4AA" w14:textId="77777777" w:rsidR="00645FE8" w:rsidRDefault="00645FE8" w:rsidP="00645FE8">
      <w:pPr>
        <w:tabs>
          <w:tab w:val="center" w:pos="4135"/>
          <w:tab w:val="left" w:pos="7515"/>
        </w:tabs>
        <w:spacing w:line="360" w:lineRule="auto"/>
        <w:jc w:val="center"/>
        <w:rPr>
          <w:rFonts w:ascii="Arial" w:eastAsia="Times New Roman" w:hAnsi="Arial" w:cs="Arial"/>
          <w:sz w:val="26"/>
          <w:szCs w:val="26"/>
        </w:rPr>
      </w:pPr>
    </w:p>
    <w:p w14:paraId="7D9351E7" w14:textId="77777777" w:rsidR="00645FE8" w:rsidRDefault="00645FE8" w:rsidP="00645FE8">
      <w:pPr>
        <w:tabs>
          <w:tab w:val="center" w:pos="4135"/>
          <w:tab w:val="left" w:pos="7515"/>
        </w:tabs>
        <w:spacing w:line="360" w:lineRule="auto"/>
        <w:jc w:val="center"/>
        <w:rPr>
          <w:rFonts w:ascii="Arial" w:eastAsia="Times New Roman" w:hAnsi="Arial" w:cs="Arial"/>
          <w:sz w:val="26"/>
          <w:szCs w:val="26"/>
        </w:rPr>
      </w:pPr>
    </w:p>
    <w:p w14:paraId="0964867C" w14:textId="7F707206" w:rsidR="00645FE8" w:rsidRDefault="00645FE8" w:rsidP="005B7C83">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2DE9233F"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63F9EE3E"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45167F1C" w14:textId="77777777" w:rsidR="00C558A6" w:rsidRDefault="00C558A6" w:rsidP="00C558A6">
      <w:pPr>
        <w:tabs>
          <w:tab w:val="center" w:pos="4135"/>
          <w:tab w:val="left" w:pos="7515"/>
        </w:tabs>
        <w:spacing w:line="360" w:lineRule="auto"/>
        <w:rPr>
          <w:rFonts w:ascii="Arial" w:eastAsia="Times New Roman" w:hAnsi="Arial" w:cs="Arial"/>
          <w:sz w:val="26"/>
          <w:szCs w:val="26"/>
        </w:rPr>
      </w:pPr>
      <w:bookmarkStart w:id="0" w:name="_GoBack"/>
      <w:r w:rsidRPr="00171A7C">
        <w:rPr>
          <w:rFonts w:ascii="Arial" w:eastAsia="Times New Roman" w:hAnsi="Arial" w:cs="Arial"/>
          <w:b/>
          <w:bCs/>
          <w:sz w:val="16"/>
          <w:szCs w:val="16"/>
        </w:rPr>
        <w:lastRenderedPageBreak/>
        <w:t>LAS PRESENTES FIRMAS CORRESPONDEN A LA RESOLUCIÓN DEL RECURSO DE REVISIÓN 0</w:t>
      </w:r>
      <w:r>
        <w:rPr>
          <w:rFonts w:ascii="Arial" w:eastAsia="Times New Roman" w:hAnsi="Arial" w:cs="Arial"/>
          <w:b/>
          <w:bCs/>
          <w:sz w:val="16"/>
          <w:szCs w:val="16"/>
        </w:rPr>
        <w:t>383</w:t>
      </w:r>
      <w:r w:rsidRPr="00171A7C">
        <w:rPr>
          <w:rFonts w:ascii="Arial" w:eastAsia="Times New Roman" w:hAnsi="Arial" w:cs="Arial"/>
          <w:b/>
          <w:bCs/>
          <w:sz w:val="16"/>
          <w:szCs w:val="16"/>
        </w:rPr>
        <w:t>/202</w:t>
      </w:r>
      <w:r>
        <w:rPr>
          <w:rFonts w:ascii="Arial" w:eastAsia="Times New Roman" w:hAnsi="Arial" w:cs="Arial"/>
          <w:b/>
          <w:bCs/>
          <w:sz w:val="16"/>
          <w:szCs w:val="16"/>
        </w:rPr>
        <w:t>1</w:t>
      </w:r>
      <w:r w:rsidRPr="00171A7C">
        <w:rPr>
          <w:rFonts w:ascii="Arial" w:eastAsia="Times New Roman" w:hAnsi="Arial" w:cs="Arial"/>
          <w:b/>
          <w:bCs/>
          <w:sz w:val="16"/>
          <w:szCs w:val="16"/>
        </w:rPr>
        <w:t>.</w:t>
      </w:r>
    </w:p>
    <w:bookmarkEnd w:id="0"/>
    <w:p w14:paraId="0635AFDF"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54A8AE57" w14:textId="77777777" w:rsidR="00645FE8" w:rsidRDefault="00645FE8" w:rsidP="00645FE8">
      <w:pPr>
        <w:tabs>
          <w:tab w:val="center" w:pos="4135"/>
          <w:tab w:val="left" w:pos="7515"/>
        </w:tabs>
        <w:spacing w:line="360" w:lineRule="auto"/>
        <w:rPr>
          <w:rFonts w:ascii="Arial" w:eastAsia="Times New Roman" w:hAnsi="Arial" w:cs="Arial"/>
          <w:sz w:val="26"/>
          <w:szCs w:val="26"/>
        </w:rPr>
      </w:pPr>
    </w:p>
    <w:p w14:paraId="66351F83" w14:textId="77777777" w:rsidR="00645FE8" w:rsidRDefault="00645FE8" w:rsidP="00645FE8">
      <w:pPr>
        <w:tabs>
          <w:tab w:val="center" w:pos="4135"/>
          <w:tab w:val="left" w:pos="7515"/>
        </w:tabs>
        <w:spacing w:line="360" w:lineRule="auto"/>
        <w:jc w:val="center"/>
        <w:rPr>
          <w:rFonts w:ascii="Arial" w:eastAsia="Times New Roman" w:hAnsi="Arial" w:cs="Arial"/>
          <w:sz w:val="26"/>
          <w:szCs w:val="26"/>
        </w:rPr>
      </w:pPr>
    </w:p>
    <w:p w14:paraId="1F06D19D" w14:textId="77777777" w:rsidR="00645FE8" w:rsidRDefault="00645FE8" w:rsidP="00645FE8">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63A43286" w14:textId="77777777" w:rsidR="00645FE8" w:rsidRDefault="00645FE8" w:rsidP="00645FE8">
      <w:pPr>
        <w:spacing w:after="0" w:line="240" w:lineRule="auto"/>
        <w:jc w:val="center"/>
        <w:rPr>
          <w:rFonts w:ascii="Arial" w:eastAsia="Times New Roman" w:hAnsi="Arial" w:cs="Arial"/>
          <w:sz w:val="26"/>
          <w:szCs w:val="26"/>
        </w:rPr>
      </w:pPr>
    </w:p>
    <w:p w14:paraId="2D332B41" w14:textId="77777777" w:rsidR="00645FE8" w:rsidRDefault="00645FE8" w:rsidP="00645FE8">
      <w:pPr>
        <w:spacing w:after="0" w:line="240" w:lineRule="auto"/>
        <w:jc w:val="center"/>
        <w:rPr>
          <w:rFonts w:ascii="Arial" w:eastAsia="Times New Roman" w:hAnsi="Arial" w:cs="Arial"/>
          <w:sz w:val="26"/>
          <w:szCs w:val="26"/>
        </w:rPr>
      </w:pPr>
    </w:p>
    <w:p w14:paraId="1F0F17A9" w14:textId="77777777" w:rsidR="00645FE8" w:rsidRDefault="00645FE8" w:rsidP="00645FE8">
      <w:pPr>
        <w:spacing w:after="0" w:line="240" w:lineRule="auto"/>
        <w:jc w:val="center"/>
        <w:rPr>
          <w:rFonts w:ascii="Arial" w:eastAsia="Times New Roman" w:hAnsi="Arial" w:cs="Arial"/>
          <w:sz w:val="26"/>
          <w:szCs w:val="26"/>
        </w:rPr>
      </w:pPr>
    </w:p>
    <w:p w14:paraId="210B66F8" w14:textId="77777777" w:rsidR="00645FE8" w:rsidRDefault="00645FE8" w:rsidP="00645FE8">
      <w:pPr>
        <w:spacing w:after="0" w:line="240" w:lineRule="auto"/>
        <w:jc w:val="center"/>
        <w:rPr>
          <w:rFonts w:ascii="Arial" w:eastAsia="Times New Roman" w:hAnsi="Arial" w:cs="Arial"/>
          <w:sz w:val="26"/>
          <w:szCs w:val="26"/>
        </w:rPr>
      </w:pPr>
    </w:p>
    <w:p w14:paraId="4D79F0E4" w14:textId="77777777" w:rsidR="00645FE8" w:rsidRDefault="00645FE8" w:rsidP="00645FE8">
      <w:pPr>
        <w:spacing w:after="0" w:line="240" w:lineRule="auto"/>
        <w:jc w:val="center"/>
        <w:rPr>
          <w:rFonts w:ascii="Arial" w:eastAsia="Times New Roman" w:hAnsi="Arial" w:cs="Arial"/>
          <w:sz w:val="26"/>
          <w:szCs w:val="26"/>
        </w:rPr>
      </w:pPr>
    </w:p>
    <w:p w14:paraId="5A1B2887" w14:textId="77777777" w:rsidR="00645FE8" w:rsidRDefault="00645FE8" w:rsidP="00645FE8">
      <w:pPr>
        <w:spacing w:after="0" w:line="240" w:lineRule="auto"/>
        <w:jc w:val="center"/>
        <w:rPr>
          <w:rFonts w:ascii="Arial" w:eastAsia="Times New Roman" w:hAnsi="Arial" w:cs="Arial"/>
          <w:sz w:val="26"/>
          <w:szCs w:val="26"/>
        </w:rPr>
      </w:pPr>
    </w:p>
    <w:p w14:paraId="5EEEAABE" w14:textId="77777777" w:rsidR="00645FE8" w:rsidRDefault="00645FE8" w:rsidP="00645FE8">
      <w:pPr>
        <w:spacing w:after="0" w:line="240" w:lineRule="auto"/>
        <w:jc w:val="center"/>
        <w:rPr>
          <w:rFonts w:ascii="Arial" w:eastAsia="Times New Roman" w:hAnsi="Arial" w:cs="Arial"/>
          <w:sz w:val="26"/>
          <w:szCs w:val="26"/>
        </w:rPr>
      </w:pPr>
    </w:p>
    <w:p w14:paraId="051923DA" w14:textId="77777777" w:rsidR="00645FE8" w:rsidRDefault="00645FE8" w:rsidP="00645FE8">
      <w:pPr>
        <w:spacing w:after="0" w:line="240" w:lineRule="auto"/>
        <w:jc w:val="center"/>
        <w:rPr>
          <w:rFonts w:ascii="Arial" w:eastAsia="Times New Roman" w:hAnsi="Arial" w:cs="Arial"/>
          <w:sz w:val="26"/>
          <w:szCs w:val="26"/>
        </w:rPr>
      </w:pPr>
    </w:p>
    <w:p w14:paraId="30811A18" w14:textId="77777777" w:rsidR="00645FE8" w:rsidRDefault="00645FE8" w:rsidP="00645FE8">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63D2D186" w14:textId="77777777" w:rsidR="00645FE8" w:rsidRDefault="00645FE8" w:rsidP="00645FE8">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7BDDB898" w14:textId="77777777" w:rsidR="00633122" w:rsidRPr="003B6CF0" w:rsidRDefault="00633122" w:rsidP="00633122"/>
    <w:p w14:paraId="45E56984" w14:textId="70A22A75" w:rsidR="00DE51DB" w:rsidRPr="00DE51DB" w:rsidRDefault="00DE51DB" w:rsidP="00CF0116">
      <w:pPr>
        <w:widowControl w:val="0"/>
        <w:tabs>
          <w:tab w:val="left" w:pos="0"/>
        </w:tabs>
        <w:spacing w:before="240" w:after="0" w:line="360" w:lineRule="auto"/>
        <w:ind w:right="18"/>
        <w:jc w:val="both"/>
        <w:rPr>
          <w:rFonts w:ascii="Arial" w:eastAsia="Calibri" w:hAnsi="Arial" w:cs="Arial"/>
          <w:b/>
          <w:bCs/>
          <w:i/>
          <w:sz w:val="26"/>
          <w:szCs w:val="26"/>
        </w:rPr>
      </w:pPr>
    </w:p>
    <w:p w14:paraId="399CD5A0" w14:textId="12317B38" w:rsidR="0064496D" w:rsidRPr="003A30A3" w:rsidRDefault="00C94018" w:rsidP="00DE51DB">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r>
    </w:p>
    <w:p w14:paraId="50453FE0" w14:textId="392EB5DB" w:rsidR="00BA258A" w:rsidRPr="003B6CF0" w:rsidRDefault="00203FB9" w:rsidP="00863D67">
      <w:pPr>
        <w:widowControl w:val="0"/>
        <w:tabs>
          <w:tab w:val="left" w:pos="0"/>
        </w:tabs>
        <w:spacing w:before="240" w:after="0" w:line="360" w:lineRule="auto"/>
        <w:ind w:right="18"/>
        <w:jc w:val="both"/>
      </w:pPr>
      <w:r>
        <w:rPr>
          <w:rFonts w:ascii="Arial" w:eastAsia="Calibri" w:hAnsi="Arial" w:cs="Arial"/>
          <w:bCs/>
          <w:sz w:val="26"/>
          <w:szCs w:val="26"/>
        </w:rPr>
        <w:tab/>
      </w:r>
    </w:p>
    <w:sectPr w:rsidR="00BA258A" w:rsidRPr="003B6CF0" w:rsidSect="0012045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CFE1A" w14:textId="77777777" w:rsidR="00B57E98" w:rsidRDefault="00B57E98">
      <w:pPr>
        <w:spacing w:after="0" w:line="240" w:lineRule="auto"/>
      </w:pPr>
      <w:r>
        <w:separator/>
      </w:r>
    </w:p>
  </w:endnote>
  <w:endnote w:type="continuationSeparator" w:id="0">
    <w:p w14:paraId="6EB52883" w14:textId="77777777" w:rsidR="00B57E98" w:rsidRDefault="00B57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8BE4F5" w14:textId="77777777" w:rsidR="00B57E98" w:rsidRDefault="00B57E98">
      <w:pPr>
        <w:spacing w:after="0" w:line="240" w:lineRule="auto"/>
      </w:pPr>
      <w:r>
        <w:separator/>
      </w:r>
    </w:p>
  </w:footnote>
  <w:footnote w:type="continuationSeparator" w:id="0">
    <w:p w14:paraId="664DFD6A" w14:textId="77777777" w:rsidR="00B57E98" w:rsidRDefault="00B57E98">
      <w:pPr>
        <w:spacing w:after="0" w:line="240" w:lineRule="auto"/>
      </w:pPr>
      <w:r>
        <w:continuationSeparator/>
      </w:r>
    </w:p>
  </w:footnote>
  <w:footnote w:id="1">
    <w:p w14:paraId="03FFA9C4" w14:textId="2096044B" w:rsidR="00633122" w:rsidRPr="00633122" w:rsidRDefault="00633122" w:rsidP="00633122">
      <w:pPr>
        <w:pStyle w:val="Textonotapie"/>
        <w:jc w:val="both"/>
        <w:rPr>
          <w:rFonts w:ascii="Arial" w:hAnsi="Arial" w:cs="Arial"/>
          <w:lang w:val="es-ES"/>
        </w:rPr>
      </w:pPr>
      <w:r w:rsidRPr="00633122">
        <w:rPr>
          <w:rStyle w:val="Refdenotaalpie"/>
          <w:rFonts w:ascii="Arial" w:hAnsi="Arial" w:cs="Arial"/>
        </w:rPr>
        <w:footnoteRef/>
      </w:r>
      <w:r w:rsidRPr="00633122">
        <w:rPr>
          <w:rFonts w:ascii="Arial" w:hAnsi="Arial" w:cs="Arial"/>
        </w:rPr>
        <w:t xml:space="preserve"> </w:t>
      </w:r>
      <w:r w:rsidRPr="00633122">
        <w:rPr>
          <w:rFonts w:ascii="Arial" w:hAnsi="Arial" w:cs="Arial"/>
          <w:lang w:val="es-ES"/>
        </w:rPr>
        <w:t xml:space="preserve">Agregada de la foja 44 (cuarenta y cuatro) a la 53 (cincuenta y tres) del expediente </w:t>
      </w:r>
      <w:r w:rsidRPr="00633122">
        <w:rPr>
          <w:rFonts w:ascii="Arial" w:hAnsi="Arial" w:cs="Arial"/>
          <w:b/>
          <w:lang w:val="es-ES"/>
        </w:rPr>
        <w:t xml:space="preserve">0140/2019 </w:t>
      </w:r>
      <w:r w:rsidRPr="00633122">
        <w:rPr>
          <w:rFonts w:ascii="Arial" w:hAnsi="Arial" w:cs="Arial"/>
          <w:lang w:val="es-ES"/>
        </w:rPr>
        <w:t>del índice de la Sexta Sala Unitaria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ED3FB23" w:rsidR="000F5C41" w:rsidRDefault="00C558A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C558A6">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0753767" w:rsidR="000F5C41" w:rsidRDefault="00C558A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C558A6">
          <w:rPr>
            <w:noProof/>
            <w:lang w:val="es-ES"/>
          </w:rPr>
          <w:t>7</w:t>
        </w:r>
        <w:r w:rsidR="000F5C41">
          <w:fldChar w:fldCharType="end"/>
        </w:r>
      </w:sdtContent>
    </w:sdt>
  </w:p>
  <w:p w14:paraId="51E22156" w14:textId="00F2E897" w:rsidR="00655BA3" w:rsidRDefault="00C558A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DF9330D" wp14:editId="476175D9">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C283179" w14:textId="77777777" w:rsidR="00C558A6" w:rsidRDefault="00C558A6" w:rsidP="00C558A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9330D"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C283179" w14:textId="77777777" w:rsidR="00C558A6" w:rsidRDefault="00C558A6" w:rsidP="00C558A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558A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176D1"/>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0858"/>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319"/>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7DB"/>
    <w:rsid w:val="00085132"/>
    <w:rsid w:val="0008514D"/>
    <w:rsid w:val="00085CA7"/>
    <w:rsid w:val="00085F74"/>
    <w:rsid w:val="00087470"/>
    <w:rsid w:val="000875DB"/>
    <w:rsid w:val="000900BD"/>
    <w:rsid w:val="000904A5"/>
    <w:rsid w:val="0009077C"/>
    <w:rsid w:val="00090D7D"/>
    <w:rsid w:val="000910E0"/>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7B9"/>
    <w:rsid w:val="000C1E6B"/>
    <w:rsid w:val="000C238B"/>
    <w:rsid w:val="000C2764"/>
    <w:rsid w:val="000C3DC9"/>
    <w:rsid w:val="000C4139"/>
    <w:rsid w:val="000C47B5"/>
    <w:rsid w:val="000C5414"/>
    <w:rsid w:val="000C5BCE"/>
    <w:rsid w:val="000C5DC1"/>
    <w:rsid w:val="000C6670"/>
    <w:rsid w:val="000D0496"/>
    <w:rsid w:val="000D04BF"/>
    <w:rsid w:val="000D0A9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5E5"/>
    <w:rsid w:val="000E3E77"/>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5D5"/>
    <w:rsid w:val="00112765"/>
    <w:rsid w:val="00112BF7"/>
    <w:rsid w:val="00113361"/>
    <w:rsid w:val="00113A46"/>
    <w:rsid w:val="00114AC5"/>
    <w:rsid w:val="001162E0"/>
    <w:rsid w:val="00116579"/>
    <w:rsid w:val="0011786C"/>
    <w:rsid w:val="0012045F"/>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6A"/>
    <w:rsid w:val="00136897"/>
    <w:rsid w:val="0013695E"/>
    <w:rsid w:val="00136FB8"/>
    <w:rsid w:val="00137C86"/>
    <w:rsid w:val="0014043C"/>
    <w:rsid w:val="00140D7E"/>
    <w:rsid w:val="00142417"/>
    <w:rsid w:val="00143425"/>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1B7"/>
    <w:rsid w:val="00161661"/>
    <w:rsid w:val="0016171F"/>
    <w:rsid w:val="00161F6F"/>
    <w:rsid w:val="001621EF"/>
    <w:rsid w:val="00163EBF"/>
    <w:rsid w:val="00164BCE"/>
    <w:rsid w:val="001659D0"/>
    <w:rsid w:val="0016604B"/>
    <w:rsid w:val="00166EF8"/>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AAA"/>
    <w:rsid w:val="001826D0"/>
    <w:rsid w:val="001831E3"/>
    <w:rsid w:val="0018345B"/>
    <w:rsid w:val="0018356C"/>
    <w:rsid w:val="0018358B"/>
    <w:rsid w:val="0018454F"/>
    <w:rsid w:val="001846BB"/>
    <w:rsid w:val="001854BD"/>
    <w:rsid w:val="00185DC5"/>
    <w:rsid w:val="00186701"/>
    <w:rsid w:val="00186AD3"/>
    <w:rsid w:val="00186FB3"/>
    <w:rsid w:val="0018765B"/>
    <w:rsid w:val="00192287"/>
    <w:rsid w:val="001923AE"/>
    <w:rsid w:val="001924B2"/>
    <w:rsid w:val="00193379"/>
    <w:rsid w:val="00194141"/>
    <w:rsid w:val="00194B7B"/>
    <w:rsid w:val="001951A3"/>
    <w:rsid w:val="00195583"/>
    <w:rsid w:val="001A0745"/>
    <w:rsid w:val="001A1302"/>
    <w:rsid w:val="001A16CC"/>
    <w:rsid w:val="001A18E1"/>
    <w:rsid w:val="001A2144"/>
    <w:rsid w:val="001A2FDB"/>
    <w:rsid w:val="001A3755"/>
    <w:rsid w:val="001A4127"/>
    <w:rsid w:val="001A4E1C"/>
    <w:rsid w:val="001A554E"/>
    <w:rsid w:val="001A5948"/>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B9"/>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1CE2"/>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6C4"/>
    <w:rsid w:val="002B2706"/>
    <w:rsid w:val="002B2D70"/>
    <w:rsid w:val="002B3BA3"/>
    <w:rsid w:val="002B4040"/>
    <w:rsid w:val="002B5C09"/>
    <w:rsid w:val="002B5C82"/>
    <w:rsid w:val="002B5E81"/>
    <w:rsid w:val="002B6893"/>
    <w:rsid w:val="002B6B9D"/>
    <w:rsid w:val="002B6C19"/>
    <w:rsid w:val="002B6D0D"/>
    <w:rsid w:val="002B79C4"/>
    <w:rsid w:val="002C01BF"/>
    <w:rsid w:val="002C0381"/>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1A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347"/>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11F6"/>
    <w:rsid w:val="003922B7"/>
    <w:rsid w:val="00392B20"/>
    <w:rsid w:val="00394516"/>
    <w:rsid w:val="003961E1"/>
    <w:rsid w:val="003974F9"/>
    <w:rsid w:val="003A0AA1"/>
    <w:rsid w:val="003A0FE5"/>
    <w:rsid w:val="003A24EC"/>
    <w:rsid w:val="003A30A3"/>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336"/>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09E"/>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B7E"/>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A91"/>
    <w:rsid w:val="00483B0E"/>
    <w:rsid w:val="00484AE9"/>
    <w:rsid w:val="00485508"/>
    <w:rsid w:val="0048659E"/>
    <w:rsid w:val="00486775"/>
    <w:rsid w:val="004874A4"/>
    <w:rsid w:val="004912E5"/>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2A60"/>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5FA9"/>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26E"/>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50D"/>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5D"/>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5773"/>
    <w:rsid w:val="005A6A9E"/>
    <w:rsid w:val="005A752F"/>
    <w:rsid w:val="005B1E67"/>
    <w:rsid w:val="005B2365"/>
    <w:rsid w:val="005B296A"/>
    <w:rsid w:val="005B3184"/>
    <w:rsid w:val="005B36F5"/>
    <w:rsid w:val="005B3BB9"/>
    <w:rsid w:val="005B3F3B"/>
    <w:rsid w:val="005B5FC8"/>
    <w:rsid w:val="005B6D9A"/>
    <w:rsid w:val="005B6E2C"/>
    <w:rsid w:val="005B7761"/>
    <w:rsid w:val="005B7C83"/>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A9C"/>
    <w:rsid w:val="00605C0C"/>
    <w:rsid w:val="00605C57"/>
    <w:rsid w:val="00605C73"/>
    <w:rsid w:val="0060626C"/>
    <w:rsid w:val="006065FF"/>
    <w:rsid w:val="00607309"/>
    <w:rsid w:val="00607F3D"/>
    <w:rsid w:val="00610C46"/>
    <w:rsid w:val="00610F3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122"/>
    <w:rsid w:val="00633242"/>
    <w:rsid w:val="00633FA0"/>
    <w:rsid w:val="00634534"/>
    <w:rsid w:val="00634EF5"/>
    <w:rsid w:val="00636401"/>
    <w:rsid w:val="00636905"/>
    <w:rsid w:val="00636A93"/>
    <w:rsid w:val="0063772A"/>
    <w:rsid w:val="006418C8"/>
    <w:rsid w:val="006427D9"/>
    <w:rsid w:val="006429D2"/>
    <w:rsid w:val="00642BAE"/>
    <w:rsid w:val="00642CAD"/>
    <w:rsid w:val="00643498"/>
    <w:rsid w:val="00643D25"/>
    <w:rsid w:val="006448DB"/>
    <w:rsid w:val="0064496D"/>
    <w:rsid w:val="00644D3E"/>
    <w:rsid w:val="00645AB9"/>
    <w:rsid w:val="00645E2A"/>
    <w:rsid w:val="00645FE8"/>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0B82"/>
    <w:rsid w:val="0066116D"/>
    <w:rsid w:val="00663F47"/>
    <w:rsid w:val="00664AC4"/>
    <w:rsid w:val="00664FB0"/>
    <w:rsid w:val="0066505B"/>
    <w:rsid w:val="00665ACE"/>
    <w:rsid w:val="00666796"/>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38C"/>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CCD"/>
    <w:rsid w:val="006B4FD6"/>
    <w:rsid w:val="006B511B"/>
    <w:rsid w:val="006B5508"/>
    <w:rsid w:val="006B7267"/>
    <w:rsid w:val="006C1371"/>
    <w:rsid w:val="006C1F9E"/>
    <w:rsid w:val="006C27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227"/>
    <w:rsid w:val="006E1695"/>
    <w:rsid w:val="006E197B"/>
    <w:rsid w:val="006E1AC8"/>
    <w:rsid w:val="006E22C9"/>
    <w:rsid w:val="006E2B27"/>
    <w:rsid w:val="006E58AF"/>
    <w:rsid w:val="006E5D89"/>
    <w:rsid w:val="006E698C"/>
    <w:rsid w:val="006E6A36"/>
    <w:rsid w:val="006E7D1B"/>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10D"/>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07C"/>
    <w:rsid w:val="007656A2"/>
    <w:rsid w:val="00766389"/>
    <w:rsid w:val="007677CD"/>
    <w:rsid w:val="00767FE0"/>
    <w:rsid w:val="00770340"/>
    <w:rsid w:val="00770536"/>
    <w:rsid w:val="00770AC5"/>
    <w:rsid w:val="007711A1"/>
    <w:rsid w:val="007716CC"/>
    <w:rsid w:val="00771AF2"/>
    <w:rsid w:val="00771B82"/>
    <w:rsid w:val="007722CF"/>
    <w:rsid w:val="00772E06"/>
    <w:rsid w:val="00773C44"/>
    <w:rsid w:val="00774396"/>
    <w:rsid w:val="007743DD"/>
    <w:rsid w:val="007758EE"/>
    <w:rsid w:val="00775BD0"/>
    <w:rsid w:val="00776B52"/>
    <w:rsid w:val="007779BF"/>
    <w:rsid w:val="00777B9A"/>
    <w:rsid w:val="00777CFA"/>
    <w:rsid w:val="00777F6C"/>
    <w:rsid w:val="007806D4"/>
    <w:rsid w:val="00781E84"/>
    <w:rsid w:val="00781EFF"/>
    <w:rsid w:val="00782019"/>
    <w:rsid w:val="007841D1"/>
    <w:rsid w:val="00786A0E"/>
    <w:rsid w:val="00787328"/>
    <w:rsid w:val="00787FF8"/>
    <w:rsid w:val="007904C9"/>
    <w:rsid w:val="00790BFD"/>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A6"/>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0C0"/>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E1A"/>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549"/>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5439"/>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5831"/>
    <w:rsid w:val="00857E00"/>
    <w:rsid w:val="008601DA"/>
    <w:rsid w:val="00861653"/>
    <w:rsid w:val="00861978"/>
    <w:rsid w:val="008625C0"/>
    <w:rsid w:val="00863418"/>
    <w:rsid w:val="008634C5"/>
    <w:rsid w:val="00863D67"/>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0436"/>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9AD"/>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3A7D"/>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143E"/>
    <w:rsid w:val="009629EE"/>
    <w:rsid w:val="0096309B"/>
    <w:rsid w:val="00964A87"/>
    <w:rsid w:val="00964CE3"/>
    <w:rsid w:val="00965204"/>
    <w:rsid w:val="00965931"/>
    <w:rsid w:val="00965DB7"/>
    <w:rsid w:val="009663A9"/>
    <w:rsid w:val="00966C28"/>
    <w:rsid w:val="00966C7E"/>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90B"/>
    <w:rsid w:val="009C3841"/>
    <w:rsid w:val="009C54DB"/>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619"/>
    <w:rsid w:val="009E10EC"/>
    <w:rsid w:val="009E10F6"/>
    <w:rsid w:val="009E1628"/>
    <w:rsid w:val="009E2B95"/>
    <w:rsid w:val="009E2F5D"/>
    <w:rsid w:val="009E34FA"/>
    <w:rsid w:val="009E3D69"/>
    <w:rsid w:val="009E3DB9"/>
    <w:rsid w:val="009E4B0C"/>
    <w:rsid w:val="009E4B72"/>
    <w:rsid w:val="009E51FB"/>
    <w:rsid w:val="009E52C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A93"/>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AC7"/>
    <w:rsid w:val="00A87E95"/>
    <w:rsid w:val="00A900FE"/>
    <w:rsid w:val="00A9269A"/>
    <w:rsid w:val="00A92C9A"/>
    <w:rsid w:val="00A9370A"/>
    <w:rsid w:val="00A94E2C"/>
    <w:rsid w:val="00A94F2D"/>
    <w:rsid w:val="00A95DD5"/>
    <w:rsid w:val="00A96022"/>
    <w:rsid w:val="00A966F4"/>
    <w:rsid w:val="00A96770"/>
    <w:rsid w:val="00A9776F"/>
    <w:rsid w:val="00A97932"/>
    <w:rsid w:val="00AA0197"/>
    <w:rsid w:val="00AA029D"/>
    <w:rsid w:val="00AA11A2"/>
    <w:rsid w:val="00AA20E4"/>
    <w:rsid w:val="00AA221F"/>
    <w:rsid w:val="00AA2C0B"/>
    <w:rsid w:val="00AA2CA6"/>
    <w:rsid w:val="00AA3786"/>
    <w:rsid w:val="00AA389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1FB"/>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0BF7"/>
    <w:rsid w:val="00B02152"/>
    <w:rsid w:val="00B0229E"/>
    <w:rsid w:val="00B02BB1"/>
    <w:rsid w:val="00B02FB6"/>
    <w:rsid w:val="00B0359B"/>
    <w:rsid w:val="00B03ACC"/>
    <w:rsid w:val="00B04123"/>
    <w:rsid w:val="00B049EC"/>
    <w:rsid w:val="00B04B6B"/>
    <w:rsid w:val="00B04DD6"/>
    <w:rsid w:val="00B050D6"/>
    <w:rsid w:val="00B0574D"/>
    <w:rsid w:val="00B0768C"/>
    <w:rsid w:val="00B10264"/>
    <w:rsid w:val="00B1212B"/>
    <w:rsid w:val="00B125A0"/>
    <w:rsid w:val="00B13177"/>
    <w:rsid w:val="00B13E8D"/>
    <w:rsid w:val="00B15852"/>
    <w:rsid w:val="00B161B4"/>
    <w:rsid w:val="00B16887"/>
    <w:rsid w:val="00B176C8"/>
    <w:rsid w:val="00B179BC"/>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6C80"/>
    <w:rsid w:val="00B27702"/>
    <w:rsid w:val="00B30025"/>
    <w:rsid w:val="00B31114"/>
    <w:rsid w:val="00B313D0"/>
    <w:rsid w:val="00B3156A"/>
    <w:rsid w:val="00B315E1"/>
    <w:rsid w:val="00B315F4"/>
    <w:rsid w:val="00B317DD"/>
    <w:rsid w:val="00B32A85"/>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E98"/>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366"/>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C"/>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C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BF72CF"/>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25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753"/>
    <w:rsid w:val="00C50922"/>
    <w:rsid w:val="00C51440"/>
    <w:rsid w:val="00C52089"/>
    <w:rsid w:val="00C53E87"/>
    <w:rsid w:val="00C558A6"/>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90A9C"/>
    <w:rsid w:val="00C9111E"/>
    <w:rsid w:val="00C91446"/>
    <w:rsid w:val="00C919AB"/>
    <w:rsid w:val="00C92681"/>
    <w:rsid w:val="00C94018"/>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47A"/>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34EF"/>
    <w:rsid w:val="00CE449A"/>
    <w:rsid w:val="00CE4619"/>
    <w:rsid w:val="00CE4BF2"/>
    <w:rsid w:val="00CE5E91"/>
    <w:rsid w:val="00CF0116"/>
    <w:rsid w:val="00CF01EA"/>
    <w:rsid w:val="00CF10EF"/>
    <w:rsid w:val="00CF1F53"/>
    <w:rsid w:val="00CF1FAE"/>
    <w:rsid w:val="00CF3BED"/>
    <w:rsid w:val="00CF4052"/>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1D9"/>
    <w:rsid w:val="00D55BD9"/>
    <w:rsid w:val="00D56163"/>
    <w:rsid w:val="00D566F5"/>
    <w:rsid w:val="00D56BF3"/>
    <w:rsid w:val="00D60503"/>
    <w:rsid w:val="00D62605"/>
    <w:rsid w:val="00D63073"/>
    <w:rsid w:val="00D6362A"/>
    <w:rsid w:val="00D63DA5"/>
    <w:rsid w:val="00D641C8"/>
    <w:rsid w:val="00D64227"/>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796"/>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414D"/>
    <w:rsid w:val="00DE429D"/>
    <w:rsid w:val="00DE5048"/>
    <w:rsid w:val="00DE51DB"/>
    <w:rsid w:val="00DE68DD"/>
    <w:rsid w:val="00DE77DC"/>
    <w:rsid w:val="00DF0C4B"/>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21B"/>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31"/>
    <w:rsid w:val="00EF14D1"/>
    <w:rsid w:val="00EF1DD2"/>
    <w:rsid w:val="00EF58F2"/>
    <w:rsid w:val="00EF60C8"/>
    <w:rsid w:val="00EF6733"/>
    <w:rsid w:val="00EF6AD7"/>
    <w:rsid w:val="00EF758C"/>
    <w:rsid w:val="00F006A9"/>
    <w:rsid w:val="00F009EB"/>
    <w:rsid w:val="00F017FB"/>
    <w:rsid w:val="00F01F7A"/>
    <w:rsid w:val="00F02721"/>
    <w:rsid w:val="00F02736"/>
    <w:rsid w:val="00F02A35"/>
    <w:rsid w:val="00F02DE0"/>
    <w:rsid w:val="00F030A2"/>
    <w:rsid w:val="00F0344E"/>
    <w:rsid w:val="00F03930"/>
    <w:rsid w:val="00F04DD4"/>
    <w:rsid w:val="00F053FC"/>
    <w:rsid w:val="00F05564"/>
    <w:rsid w:val="00F06302"/>
    <w:rsid w:val="00F06A3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581"/>
    <w:rsid w:val="00F35DBE"/>
    <w:rsid w:val="00F36B23"/>
    <w:rsid w:val="00F370C9"/>
    <w:rsid w:val="00F37101"/>
    <w:rsid w:val="00F377CE"/>
    <w:rsid w:val="00F40094"/>
    <w:rsid w:val="00F40646"/>
    <w:rsid w:val="00F42591"/>
    <w:rsid w:val="00F426C8"/>
    <w:rsid w:val="00F4377C"/>
    <w:rsid w:val="00F43F55"/>
    <w:rsid w:val="00F44809"/>
    <w:rsid w:val="00F45459"/>
    <w:rsid w:val="00F46D5A"/>
    <w:rsid w:val="00F47305"/>
    <w:rsid w:val="00F5036E"/>
    <w:rsid w:val="00F519A9"/>
    <w:rsid w:val="00F52AF5"/>
    <w:rsid w:val="00F530CE"/>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897"/>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77F"/>
    <w:rsid w:val="00F97B8D"/>
    <w:rsid w:val="00FA001C"/>
    <w:rsid w:val="00FA004F"/>
    <w:rsid w:val="00FA0211"/>
    <w:rsid w:val="00FA197C"/>
    <w:rsid w:val="00FA1B8A"/>
    <w:rsid w:val="00FA2900"/>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4027"/>
    <w:rsid w:val="00FE520C"/>
    <w:rsid w:val="00FE65C5"/>
    <w:rsid w:val="00FE6DA0"/>
    <w:rsid w:val="00FF0C49"/>
    <w:rsid w:val="00FF0FDB"/>
    <w:rsid w:val="00FF1282"/>
    <w:rsid w:val="00FF1339"/>
    <w:rsid w:val="00FF1682"/>
    <w:rsid w:val="00FF189C"/>
    <w:rsid w:val="00FF33D3"/>
    <w:rsid w:val="00FF3CB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5B257-38D4-4509-A6F7-F8DF6C818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2736</Words>
  <Characters>15054</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38</cp:revision>
  <cp:lastPrinted>2020-04-13T15:33:00Z</cp:lastPrinted>
  <dcterms:created xsi:type="dcterms:W3CDTF">2022-06-24T18:12:00Z</dcterms:created>
  <dcterms:modified xsi:type="dcterms:W3CDTF">2023-02-14T16:08:00Z</dcterms:modified>
</cp:coreProperties>
</file>