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22CD1">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909B270" w:rsidR="003B6CF0" w:rsidRPr="00CB6405" w:rsidRDefault="003B6CF0" w:rsidP="00322CD1">
      <w:pPr>
        <w:spacing w:line="240" w:lineRule="auto"/>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BB196D">
        <w:rPr>
          <w:rFonts w:ascii="Arial" w:hAnsi="Arial" w:cs="Arial"/>
          <w:b/>
          <w:sz w:val="26"/>
          <w:szCs w:val="26"/>
        </w:rPr>
        <w:t>388</w:t>
      </w:r>
      <w:r>
        <w:rPr>
          <w:rFonts w:ascii="Arial" w:hAnsi="Arial" w:cs="Arial"/>
          <w:b/>
          <w:sz w:val="26"/>
          <w:szCs w:val="26"/>
        </w:rPr>
        <w:t>/20</w:t>
      </w:r>
      <w:r w:rsidR="00D32C8F">
        <w:rPr>
          <w:rFonts w:ascii="Arial" w:hAnsi="Arial" w:cs="Arial"/>
          <w:b/>
          <w:sz w:val="26"/>
          <w:szCs w:val="26"/>
        </w:rPr>
        <w:t>2</w:t>
      </w:r>
      <w:r w:rsidR="00BB196D">
        <w:rPr>
          <w:rFonts w:ascii="Arial" w:hAnsi="Arial" w:cs="Arial"/>
          <w:b/>
          <w:sz w:val="26"/>
          <w:szCs w:val="26"/>
        </w:rPr>
        <w:t>1</w:t>
      </w:r>
      <w:r>
        <w:rPr>
          <w:rFonts w:ascii="Arial" w:hAnsi="Arial" w:cs="Arial"/>
          <w:b/>
          <w:sz w:val="26"/>
          <w:szCs w:val="26"/>
        </w:rPr>
        <w:t>.</w:t>
      </w:r>
    </w:p>
    <w:p w14:paraId="4DFA70CD" w14:textId="3014908A" w:rsidR="003B6CF0" w:rsidRDefault="003B6CF0" w:rsidP="00322CD1">
      <w:pPr>
        <w:spacing w:line="240" w:lineRule="auto"/>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w:t>
      </w:r>
      <w:r w:rsidR="00BB196D">
        <w:rPr>
          <w:rFonts w:ascii="Arial" w:hAnsi="Arial" w:cs="Arial"/>
          <w:b/>
          <w:sz w:val="26"/>
          <w:szCs w:val="26"/>
        </w:rPr>
        <w:t>091</w:t>
      </w:r>
      <w:r>
        <w:rPr>
          <w:rFonts w:ascii="Arial" w:hAnsi="Arial" w:cs="Arial"/>
          <w:b/>
          <w:sz w:val="26"/>
          <w:szCs w:val="26"/>
        </w:rPr>
        <w:t>/</w:t>
      </w:r>
      <w:r w:rsidRPr="00CB6405">
        <w:rPr>
          <w:rFonts w:ascii="Arial" w:hAnsi="Arial" w:cs="Arial"/>
          <w:b/>
          <w:sz w:val="26"/>
          <w:szCs w:val="26"/>
        </w:rPr>
        <w:t>20</w:t>
      </w:r>
      <w:r w:rsidR="005C6806">
        <w:rPr>
          <w:rFonts w:ascii="Arial" w:hAnsi="Arial" w:cs="Arial"/>
          <w:b/>
          <w:sz w:val="26"/>
          <w:szCs w:val="26"/>
        </w:rPr>
        <w:t>2</w:t>
      </w:r>
      <w:r w:rsidR="00BB196D">
        <w:rPr>
          <w:rFonts w:ascii="Arial" w:hAnsi="Arial" w:cs="Arial"/>
          <w:b/>
          <w:sz w:val="26"/>
          <w:szCs w:val="26"/>
        </w:rPr>
        <w:t>1</w:t>
      </w:r>
      <w:r w:rsidRPr="00CB6405">
        <w:rPr>
          <w:rFonts w:ascii="Arial" w:hAnsi="Arial" w:cs="Arial"/>
          <w:b/>
          <w:sz w:val="26"/>
          <w:szCs w:val="26"/>
        </w:rPr>
        <w:t xml:space="preserve"> </w:t>
      </w:r>
      <w:r w:rsidR="00D32C8F">
        <w:rPr>
          <w:rFonts w:ascii="Arial" w:hAnsi="Arial" w:cs="Arial"/>
          <w:b/>
          <w:sz w:val="26"/>
          <w:szCs w:val="26"/>
        </w:rPr>
        <w:t xml:space="preserve">DE LA </w:t>
      </w:r>
      <w:r w:rsidR="00BB196D">
        <w:rPr>
          <w:rFonts w:ascii="Arial" w:hAnsi="Arial" w:cs="Arial"/>
          <w:b/>
          <w:sz w:val="26"/>
          <w:szCs w:val="26"/>
        </w:rPr>
        <w:t>TERCER</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22B96868" w14:textId="46672EA9" w:rsidR="003B6CF0" w:rsidRDefault="003B6CF0" w:rsidP="00322CD1">
      <w:pPr>
        <w:spacing w:before="240" w:line="240" w:lineRule="auto"/>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DE7165A" w14:textId="671C6368"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322CD1">
        <w:rPr>
          <w:rFonts w:ascii="Arial" w:hAnsi="Arial" w:cs="Arial"/>
          <w:b/>
          <w:sz w:val="26"/>
          <w:szCs w:val="26"/>
        </w:rPr>
        <w:t>SIETE</w:t>
      </w:r>
      <w:r w:rsidR="00D32C8F">
        <w:rPr>
          <w:rFonts w:ascii="Arial" w:hAnsi="Arial" w:cs="Arial"/>
          <w:b/>
          <w:sz w:val="26"/>
          <w:szCs w:val="26"/>
        </w:rPr>
        <w:t xml:space="preserve"> DE </w:t>
      </w:r>
      <w:r w:rsidR="00322CD1">
        <w:rPr>
          <w:rFonts w:ascii="Arial" w:hAnsi="Arial" w:cs="Arial"/>
          <w:b/>
          <w:sz w:val="26"/>
          <w:szCs w:val="26"/>
        </w:rPr>
        <w:t>SEPTIEMBRE</w:t>
      </w:r>
      <w:r w:rsidR="00D32C8F">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7CF0F441" w14:textId="20D35A3A" w:rsidR="003B6CF0" w:rsidRPr="00D32C8F" w:rsidRDefault="003B6CF0" w:rsidP="00322CD1">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BB196D">
        <w:rPr>
          <w:rFonts w:ascii="Arial" w:hAnsi="Arial" w:cs="Arial"/>
          <w:b/>
          <w:sz w:val="26"/>
          <w:szCs w:val="26"/>
        </w:rPr>
        <w:t>388</w:t>
      </w:r>
      <w:r w:rsidRPr="00CB6405">
        <w:rPr>
          <w:rFonts w:ascii="Arial" w:hAnsi="Arial" w:cs="Arial"/>
          <w:b/>
          <w:sz w:val="26"/>
          <w:szCs w:val="26"/>
        </w:rPr>
        <w:t>/20</w:t>
      </w:r>
      <w:r w:rsidR="00D32C8F">
        <w:rPr>
          <w:rFonts w:ascii="Arial" w:hAnsi="Arial" w:cs="Arial"/>
          <w:b/>
          <w:sz w:val="26"/>
          <w:szCs w:val="26"/>
        </w:rPr>
        <w:t>2</w:t>
      </w:r>
      <w:r w:rsidR="00BB196D">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2C8F">
        <w:rPr>
          <w:rFonts w:ascii="Arial" w:hAnsi="Arial" w:cs="Arial"/>
          <w:b/>
          <w:sz w:val="26"/>
          <w:szCs w:val="26"/>
        </w:rPr>
        <w:t xml:space="preserve"> </w:t>
      </w:r>
      <w:bookmarkStart w:id="0" w:name="_Hlk110364150"/>
      <w:r w:rsidR="00AF0703">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bookmarkEnd w:id="0"/>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w:t>
      </w:r>
      <w:r w:rsidR="005C6806">
        <w:rPr>
          <w:rFonts w:ascii="Arial" w:hAnsi="Arial" w:cs="Arial"/>
          <w:sz w:val="26"/>
          <w:szCs w:val="26"/>
        </w:rPr>
        <w:t>del acuerdo</w:t>
      </w:r>
      <w:r w:rsidR="00AC648A">
        <w:rPr>
          <w:rFonts w:ascii="Arial" w:hAnsi="Arial" w:cs="Arial"/>
          <w:sz w:val="26"/>
          <w:szCs w:val="26"/>
        </w:rPr>
        <w:t xml:space="preserve"> de </w:t>
      </w:r>
      <w:r w:rsidR="00BB196D">
        <w:rPr>
          <w:rFonts w:ascii="Arial" w:hAnsi="Arial" w:cs="Arial"/>
          <w:sz w:val="26"/>
          <w:szCs w:val="26"/>
        </w:rPr>
        <w:t>veintidós de septiembre</w:t>
      </w:r>
      <w:r w:rsidR="005C6806">
        <w:rPr>
          <w:rFonts w:ascii="Arial" w:hAnsi="Arial" w:cs="Arial"/>
          <w:sz w:val="26"/>
          <w:szCs w:val="26"/>
        </w:rPr>
        <w:t xml:space="preserve"> </w:t>
      </w:r>
      <w:r>
        <w:rPr>
          <w:rFonts w:ascii="Arial" w:hAnsi="Arial" w:cs="Arial"/>
          <w:sz w:val="26"/>
          <w:szCs w:val="26"/>
        </w:rPr>
        <w:t xml:space="preserve">de dos mil </w:t>
      </w:r>
      <w:r w:rsidR="00BB196D">
        <w:rPr>
          <w:rFonts w:ascii="Arial" w:hAnsi="Arial" w:cs="Arial"/>
          <w:sz w:val="26"/>
          <w:szCs w:val="26"/>
        </w:rPr>
        <w:t>veintiuno</w:t>
      </w:r>
      <w:r>
        <w:rPr>
          <w:rFonts w:ascii="Arial" w:hAnsi="Arial" w:cs="Arial"/>
          <w:sz w:val="26"/>
          <w:szCs w:val="26"/>
        </w:rPr>
        <w:t>, dictad</w:t>
      </w:r>
      <w:r w:rsidR="008234FD">
        <w:rPr>
          <w:rFonts w:ascii="Arial" w:hAnsi="Arial" w:cs="Arial"/>
          <w:sz w:val="26"/>
          <w:szCs w:val="26"/>
        </w:rPr>
        <w:t>o</w:t>
      </w:r>
      <w:r>
        <w:rPr>
          <w:rFonts w:ascii="Arial" w:hAnsi="Arial" w:cs="Arial"/>
          <w:sz w:val="26"/>
          <w:szCs w:val="26"/>
        </w:rPr>
        <w:t xml:space="preserve"> en el expediente </w:t>
      </w:r>
      <w:r w:rsidR="00D3539A">
        <w:rPr>
          <w:rFonts w:ascii="Arial" w:hAnsi="Arial" w:cs="Arial"/>
          <w:b/>
          <w:sz w:val="26"/>
          <w:szCs w:val="26"/>
        </w:rPr>
        <w:t>0</w:t>
      </w:r>
      <w:r w:rsidR="00BB196D">
        <w:rPr>
          <w:rFonts w:ascii="Arial" w:hAnsi="Arial" w:cs="Arial"/>
          <w:b/>
          <w:sz w:val="26"/>
          <w:szCs w:val="26"/>
        </w:rPr>
        <w:t>091</w:t>
      </w:r>
      <w:r w:rsidR="007007A1">
        <w:rPr>
          <w:rFonts w:ascii="Arial" w:hAnsi="Arial" w:cs="Arial"/>
          <w:b/>
          <w:sz w:val="26"/>
          <w:szCs w:val="26"/>
        </w:rPr>
        <w:t>/20</w:t>
      </w:r>
      <w:r w:rsidR="005C6806">
        <w:rPr>
          <w:rFonts w:ascii="Arial" w:hAnsi="Arial" w:cs="Arial"/>
          <w:b/>
          <w:sz w:val="26"/>
          <w:szCs w:val="26"/>
        </w:rPr>
        <w:t>2</w:t>
      </w:r>
      <w:r w:rsidR="00BB196D">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BB196D">
        <w:rPr>
          <w:rFonts w:ascii="Arial" w:hAnsi="Arial" w:cs="Arial"/>
          <w:sz w:val="26"/>
          <w:szCs w:val="26"/>
        </w:rPr>
        <w:t>Tercer</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AF0703">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814333">
        <w:rPr>
          <w:rFonts w:ascii="Arial" w:hAnsi="Arial" w:cs="Arial"/>
          <w:sz w:val="26"/>
          <w:szCs w:val="26"/>
        </w:rPr>
        <w:t xml:space="preserve"> </w:t>
      </w:r>
      <w:r w:rsidR="00BB196D">
        <w:rPr>
          <w:rFonts w:ascii="Arial" w:hAnsi="Arial" w:cs="Arial"/>
          <w:sz w:val="26"/>
          <w:szCs w:val="26"/>
        </w:rPr>
        <w:t>la directora</w:t>
      </w:r>
      <w:r w:rsidR="00BB196D">
        <w:rPr>
          <w:rFonts w:ascii="Arial" w:hAnsi="Arial" w:cs="Arial"/>
          <w:b/>
          <w:sz w:val="26"/>
          <w:szCs w:val="26"/>
        </w:rPr>
        <w:t xml:space="preserve"> GENERAL DE NOTARÍAS Y ARCHIVO GENERAL DE NOTARIAS</w:t>
      </w:r>
      <w:r w:rsidR="00814333">
        <w:rPr>
          <w:rFonts w:ascii="Arial" w:hAnsi="Arial" w:cs="Arial"/>
          <w:b/>
          <w:sz w:val="26"/>
          <w:szCs w:val="26"/>
        </w:rPr>
        <w:t xml:space="preserve"> DEL ESTADO</w:t>
      </w:r>
      <w:r w:rsidR="00391C7B">
        <w:rPr>
          <w:rFonts w:ascii="Arial" w:hAnsi="Arial" w:cs="Arial"/>
          <w:b/>
          <w:sz w:val="26"/>
          <w:szCs w:val="26"/>
        </w:rPr>
        <w:t xml:space="preserve"> DE OAXACA Y OTRO</w:t>
      </w:r>
      <w:r w:rsidR="00B736E2">
        <w:rPr>
          <w:rFonts w:ascii="Arial" w:hAnsi="Arial" w:cs="Arial"/>
          <w:b/>
          <w:sz w:val="26"/>
          <w:szCs w:val="26"/>
        </w:rPr>
        <w:t>;</w:t>
      </w:r>
      <w:r>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D32C8F">
        <w:rPr>
          <w:rFonts w:ascii="Arial" w:hAnsi="Arial" w:cs="Arial"/>
          <w:bCs/>
          <w:iCs/>
          <w:sz w:val="26"/>
          <w:szCs w:val="26"/>
        </w:rPr>
        <w:t xml:space="preserve">24 fracciones I y III </w:t>
      </w:r>
      <w:r w:rsidR="00D32C8F" w:rsidRPr="00455424">
        <w:rPr>
          <w:rFonts w:ascii="Arial" w:hAnsi="Arial" w:cs="Arial"/>
          <w:bCs/>
          <w:iCs/>
          <w:sz w:val="26"/>
          <w:szCs w:val="26"/>
        </w:rPr>
        <w:t>de la Ley Orgánica del Tribunal de Justicia Administrativa del Estado de Oaxaca</w:t>
      </w:r>
      <w:r w:rsidR="00D32C8F">
        <w:rPr>
          <w:rFonts w:ascii="Arial" w:hAnsi="Arial" w:cs="Arial"/>
          <w:bCs/>
          <w:iCs/>
          <w:sz w:val="26"/>
          <w:szCs w:val="26"/>
        </w:rPr>
        <w:t>,</w:t>
      </w:r>
      <w:r w:rsidR="00322CD1">
        <w:rPr>
          <w:rFonts w:ascii="Arial" w:hAnsi="Arial" w:cs="Arial"/>
          <w:bCs/>
          <w:iCs/>
          <w:sz w:val="26"/>
          <w:szCs w:val="26"/>
        </w:rPr>
        <w:t xml:space="preserve"> se da tramite. Por consiguiente,</w:t>
      </w:r>
      <w:r w:rsidR="00D32C8F">
        <w:rPr>
          <w:rFonts w:ascii="Arial" w:hAnsi="Arial" w:cs="Arial"/>
          <w:bCs/>
          <w:iCs/>
          <w:sz w:val="26"/>
          <w:szCs w:val="26"/>
        </w:rPr>
        <w:t xml:space="preserve"> </w:t>
      </w:r>
      <w:r w:rsidR="00D32C8F">
        <w:rPr>
          <w:rFonts w:ascii="Arial" w:hAnsi="Arial" w:cs="Arial"/>
          <w:sz w:val="26"/>
          <w:szCs w:val="26"/>
        </w:rPr>
        <w:t>se procede a dictar resolución en los siguientes términos</w:t>
      </w:r>
      <w:r w:rsidR="00D32C8F" w:rsidRPr="003509B6">
        <w:rPr>
          <w:rFonts w:ascii="Arial" w:hAnsi="Arial" w:cs="Arial"/>
          <w:sz w:val="26"/>
          <w:szCs w:val="26"/>
        </w:rPr>
        <w:t>:</w:t>
      </w:r>
      <w:r w:rsidR="00AF0703" w:rsidRPr="00AF0703">
        <w:rPr>
          <w:rFonts w:ascii="Arial" w:hAnsi="Arial" w:cs="Arial"/>
          <w:sz w:val="26"/>
          <w:szCs w:val="26"/>
        </w:rPr>
        <w:t xml:space="preserve"> </w:t>
      </w:r>
      <w:r w:rsidR="00AF0703">
        <w:rPr>
          <w:rFonts w:ascii="Arial" w:hAnsi="Arial" w:cs="Arial"/>
          <w:sz w:val="26"/>
          <w:szCs w:val="26"/>
        </w:rPr>
        <w:t>- - - - - - - - - - - - - - - - - - - - -</w:t>
      </w:r>
      <w:r w:rsidR="00AF0703">
        <w:rPr>
          <w:rFonts w:ascii="Arial" w:hAnsi="Arial" w:cs="Arial"/>
          <w:sz w:val="26"/>
          <w:szCs w:val="26"/>
        </w:rPr>
        <w:t xml:space="preserve">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EBDE186"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5C6806">
        <w:rPr>
          <w:rFonts w:ascii="Arial" w:hAnsi="Arial" w:cs="Arial"/>
          <w:sz w:val="26"/>
          <w:szCs w:val="26"/>
        </w:rPr>
        <w:t>e</w:t>
      </w:r>
      <w:r w:rsidR="00D32C8F">
        <w:rPr>
          <w:rFonts w:ascii="Arial" w:hAnsi="Arial" w:cs="Arial"/>
          <w:sz w:val="26"/>
          <w:szCs w:val="26"/>
        </w:rPr>
        <w:t>l</w:t>
      </w:r>
      <w:r w:rsidR="005C6806">
        <w:rPr>
          <w:rFonts w:ascii="Arial" w:hAnsi="Arial" w:cs="Arial"/>
          <w:sz w:val="26"/>
          <w:szCs w:val="26"/>
        </w:rPr>
        <w:t xml:space="preserve"> </w:t>
      </w:r>
      <w:r w:rsidR="00D32C8F">
        <w:rPr>
          <w:rFonts w:ascii="Arial" w:hAnsi="Arial" w:cs="Arial"/>
          <w:sz w:val="26"/>
          <w:szCs w:val="26"/>
        </w:rPr>
        <w:t>a</w:t>
      </w:r>
      <w:r w:rsidR="005C6806">
        <w:rPr>
          <w:rFonts w:ascii="Arial" w:hAnsi="Arial" w:cs="Arial"/>
          <w:sz w:val="26"/>
          <w:szCs w:val="26"/>
        </w:rPr>
        <w:t xml:space="preserve">cuerdo </w:t>
      </w:r>
      <w:r>
        <w:rPr>
          <w:rFonts w:ascii="Arial" w:hAnsi="Arial" w:cs="Arial"/>
          <w:sz w:val="26"/>
          <w:szCs w:val="26"/>
        </w:rPr>
        <w:t xml:space="preserve">de </w:t>
      </w:r>
      <w:r w:rsidR="00391C7B">
        <w:rPr>
          <w:rFonts w:ascii="Arial" w:hAnsi="Arial" w:cs="Arial"/>
          <w:sz w:val="26"/>
          <w:szCs w:val="26"/>
        </w:rPr>
        <w:t>veintidós</w:t>
      </w:r>
      <w:r w:rsidR="00B736E2">
        <w:rPr>
          <w:rFonts w:ascii="Arial" w:hAnsi="Arial" w:cs="Arial"/>
          <w:sz w:val="26"/>
          <w:szCs w:val="26"/>
        </w:rPr>
        <w:t xml:space="preserve"> </w:t>
      </w:r>
      <w:r w:rsidR="00D3539A">
        <w:rPr>
          <w:rFonts w:ascii="Arial" w:hAnsi="Arial" w:cs="Arial"/>
          <w:sz w:val="26"/>
          <w:szCs w:val="26"/>
        </w:rPr>
        <w:t xml:space="preserve">de </w:t>
      </w:r>
      <w:r w:rsidR="00391C7B">
        <w:rPr>
          <w:rFonts w:ascii="Arial" w:hAnsi="Arial" w:cs="Arial"/>
          <w:sz w:val="26"/>
          <w:szCs w:val="26"/>
        </w:rPr>
        <w:t>septiembre</w:t>
      </w:r>
      <w:r w:rsidR="00D3539A">
        <w:rPr>
          <w:rFonts w:ascii="Arial" w:hAnsi="Arial" w:cs="Arial"/>
          <w:sz w:val="26"/>
          <w:szCs w:val="26"/>
        </w:rPr>
        <w:t xml:space="preserve"> de dos mil </w:t>
      </w:r>
      <w:r w:rsidR="00391C7B">
        <w:rPr>
          <w:rFonts w:ascii="Arial" w:hAnsi="Arial" w:cs="Arial"/>
          <w:sz w:val="26"/>
          <w:szCs w:val="26"/>
        </w:rPr>
        <w:t>veintiuno</w:t>
      </w:r>
      <w:r>
        <w:rPr>
          <w:rFonts w:ascii="Arial" w:hAnsi="Arial" w:cs="Arial"/>
          <w:sz w:val="26"/>
          <w:szCs w:val="26"/>
        </w:rPr>
        <w:t xml:space="preserve">, </w:t>
      </w:r>
      <w:r w:rsidRPr="00CB6405">
        <w:rPr>
          <w:rFonts w:ascii="Arial" w:hAnsi="Arial" w:cs="Arial"/>
          <w:sz w:val="26"/>
          <w:szCs w:val="26"/>
        </w:rPr>
        <w:t>dictad</w:t>
      </w:r>
      <w:r w:rsidR="008234F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391C7B">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AF0703">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r w:rsidR="00322CD1">
        <w:rPr>
          <w:rFonts w:ascii="Arial" w:hAnsi="Arial" w:cs="Arial"/>
          <w:sz w:val="26"/>
          <w:szCs w:val="26"/>
        </w:rPr>
        <w:t xml:space="preserve">- - - - - - - - - </w:t>
      </w:r>
    </w:p>
    <w:p w14:paraId="002DF9C7" w14:textId="5DF911FC" w:rsidR="008234FD" w:rsidRDefault="003B6CF0" w:rsidP="008234FD">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C45806">
        <w:rPr>
          <w:rFonts w:ascii="Arial" w:hAnsi="Arial" w:cs="Arial"/>
          <w:bCs/>
          <w:iCs/>
          <w:sz w:val="26"/>
          <w:szCs w:val="26"/>
        </w:rPr>
        <w:t xml:space="preserve">La parte recurrida </w:t>
      </w:r>
      <w:r w:rsidR="008234FD">
        <w:rPr>
          <w:rFonts w:ascii="Arial" w:hAnsi="Arial" w:cs="Arial"/>
          <w:bCs/>
          <w:iCs/>
          <w:sz w:val="26"/>
          <w:szCs w:val="26"/>
        </w:rPr>
        <w:t xml:space="preserve">del acuerdo </w:t>
      </w:r>
      <w:r w:rsidR="00C45806">
        <w:rPr>
          <w:rFonts w:ascii="Arial" w:hAnsi="Arial" w:cs="Arial"/>
          <w:bCs/>
          <w:iCs/>
          <w:sz w:val="26"/>
          <w:szCs w:val="26"/>
        </w:rPr>
        <w:t xml:space="preserve">de </w:t>
      </w:r>
      <w:r w:rsidR="00C45806">
        <w:rPr>
          <w:rFonts w:ascii="Arial" w:hAnsi="Arial" w:cs="Arial"/>
          <w:sz w:val="26"/>
          <w:szCs w:val="26"/>
        </w:rPr>
        <w:t>veintidós de septiembre de dos mil veintiuno es la</w:t>
      </w:r>
      <w:r w:rsidR="008234FD">
        <w:rPr>
          <w:rFonts w:ascii="Arial" w:hAnsi="Arial" w:cs="Arial"/>
          <w:bCs/>
          <w:iCs/>
          <w:sz w:val="26"/>
          <w:szCs w:val="26"/>
        </w:rPr>
        <w:t xml:space="preserve"> siguiente</w:t>
      </w:r>
      <w:r w:rsidR="008234FD" w:rsidRPr="003B084B">
        <w:rPr>
          <w:rFonts w:ascii="Arial" w:hAnsi="Arial" w:cs="Arial"/>
          <w:bCs/>
          <w:iCs/>
          <w:sz w:val="26"/>
          <w:szCs w:val="26"/>
        </w:rPr>
        <w:t>:</w:t>
      </w:r>
    </w:p>
    <w:p w14:paraId="31407C94" w14:textId="73D3E9C2" w:rsidR="008234FD" w:rsidRDefault="008234FD" w:rsidP="00322CD1">
      <w:pPr>
        <w:spacing w:after="0"/>
        <w:ind w:firstLine="567"/>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sidR="003B6CF0" w:rsidRPr="003B084B">
        <w:rPr>
          <w:rFonts w:ascii="Arial" w:eastAsia="Times New Roman" w:hAnsi="Arial" w:cs="Arial"/>
          <w:b/>
          <w:bCs/>
          <w:i/>
          <w:iCs/>
          <w:lang w:eastAsia="es-ES"/>
        </w:rPr>
        <w:t>“</w:t>
      </w:r>
      <w:r>
        <w:rPr>
          <w:rFonts w:ascii="Arial" w:eastAsia="Times New Roman" w:hAnsi="Arial" w:cs="Arial"/>
          <w:b/>
          <w:bCs/>
          <w:i/>
          <w:iCs/>
          <w:lang w:eastAsia="es-ES"/>
        </w:rPr>
        <w:t>O</w:t>
      </w:r>
      <w:r w:rsidR="00E37733">
        <w:rPr>
          <w:rFonts w:ascii="Arial" w:eastAsia="Times New Roman" w:hAnsi="Arial" w:cs="Arial"/>
          <w:b/>
          <w:bCs/>
          <w:i/>
          <w:iCs/>
          <w:lang w:eastAsia="es-ES"/>
        </w:rPr>
        <w:t>AXACA DE JUÁREZ, OAXACA,</w:t>
      </w:r>
      <w:r w:rsidR="00391C7B">
        <w:rPr>
          <w:rFonts w:ascii="Arial" w:eastAsia="Times New Roman" w:hAnsi="Arial" w:cs="Arial"/>
          <w:b/>
          <w:bCs/>
          <w:i/>
          <w:iCs/>
          <w:lang w:eastAsia="es-ES"/>
        </w:rPr>
        <w:t xml:space="preserve"> A VEINTIDÓS DE SEPTIEMBRE DE DOS MIL VEINTIUNO (22/09/2021</w:t>
      </w:r>
      <w:r w:rsidR="00E37733">
        <w:rPr>
          <w:rFonts w:ascii="Arial" w:eastAsia="Times New Roman" w:hAnsi="Arial" w:cs="Arial"/>
          <w:b/>
          <w:bCs/>
          <w:i/>
          <w:iCs/>
          <w:lang w:eastAsia="es-ES"/>
        </w:rPr>
        <w:t>)</w:t>
      </w:r>
      <w:r w:rsidR="001A38BD">
        <w:rPr>
          <w:rFonts w:ascii="Arial" w:eastAsia="Times New Roman" w:hAnsi="Arial" w:cs="Arial"/>
          <w:b/>
          <w:bCs/>
          <w:i/>
          <w:iCs/>
          <w:lang w:eastAsia="es-ES"/>
        </w:rPr>
        <w:t>.</w:t>
      </w:r>
    </w:p>
    <w:p w14:paraId="05BF19D0" w14:textId="2964911A" w:rsidR="001A1822" w:rsidRPr="001A1822" w:rsidRDefault="001A38BD" w:rsidP="00322CD1">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Por </w:t>
      </w:r>
      <w:r w:rsidR="00391C7B">
        <w:rPr>
          <w:rFonts w:ascii="Arial" w:eastAsia="Times New Roman" w:hAnsi="Arial" w:cs="Arial"/>
          <w:bCs/>
          <w:i/>
          <w:iCs/>
          <w:lang w:eastAsia="es-ES"/>
        </w:rPr>
        <w:t xml:space="preserve">recibida la demanda en la Oficialía de partes común de este Tribunal, el día veinte del actual, promovida por </w:t>
      </w:r>
      <w:r w:rsidR="00AF0703">
        <w:rPr>
          <w:rFonts w:ascii="Arial" w:eastAsia="Times New Roman" w:hAnsi="Arial" w:cs="Arial"/>
          <w:bCs/>
          <w:i/>
          <w:iCs/>
          <w:lang w:eastAsia="es-ES"/>
        </w:rPr>
        <w:t>*******</w:t>
      </w:r>
      <w:r w:rsidR="00391C7B">
        <w:rPr>
          <w:rFonts w:ascii="Arial" w:eastAsia="Times New Roman" w:hAnsi="Arial" w:cs="Arial"/>
          <w:bCs/>
          <w:i/>
          <w:iCs/>
          <w:lang w:eastAsia="es-ES"/>
        </w:rPr>
        <w:t xml:space="preserve">, contra actos del Director General y Encargada del Despacho, ambos de la Dirección General de Notarias y Archivo General de Notarias del Estado de Oaxaca; en consecuencia, fórmese expediente y regístrese su ingreso en el Libro de Gobierno que para tal efecto lleva esta Tercera Sala Unitaria con el número </w:t>
      </w:r>
      <w:r w:rsidR="00391C7B">
        <w:rPr>
          <w:rFonts w:ascii="Arial" w:eastAsia="Times New Roman" w:hAnsi="Arial" w:cs="Arial"/>
          <w:b/>
          <w:bCs/>
          <w:i/>
          <w:iCs/>
          <w:lang w:eastAsia="es-ES"/>
        </w:rPr>
        <w:t>091/2021</w:t>
      </w:r>
      <w:r w:rsidR="00C45806">
        <w:rPr>
          <w:rFonts w:ascii="Arial" w:eastAsia="Times New Roman" w:hAnsi="Arial" w:cs="Arial"/>
          <w:b/>
          <w:bCs/>
          <w:i/>
          <w:iCs/>
          <w:lang w:eastAsia="es-ES"/>
        </w:rPr>
        <w:t xml:space="preserve"> (…) </w:t>
      </w:r>
      <w:bookmarkStart w:id="1" w:name="_Hlk110366645"/>
      <w:r w:rsidR="004772ED" w:rsidRPr="00C45806">
        <w:rPr>
          <w:rFonts w:ascii="Arial" w:eastAsia="Times New Roman" w:hAnsi="Arial" w:cs="Arial"/>
          <w:bCs/>
          <w:i/>
          <w:iCs/>
          <w:lang w:eastAsia="es-ES"/>
        </w:rPr>
        <w:t xml:space="preserve">se tiene como </w:t>
      </w:r>
      <w:r w:rsidR="004772ED" w:rsidRPr="00C45806">
        <w:rPr>
          <w:rFonts w:ascii="Arial" w:eastAsia="Times New Roman" w:hAnsi="Arial" w:cs="Arial"/>
          <w:b/>
          <w:bCs/>
          <w:i/>
          <w:iCs/>
          <w:u w:val="single"/>
          <w:lang w:eastAsia="es-ES"/>
        </w:rPr>
        <w:t>autoridad demandada</w:t>
      </w:r>
      <w:r w:rsidR="004772ED" w:rsidRPr="00C45806">
        <w:rPr>
          <w:rFonts w:ascii="Arial" w:eastAsia="Times New Roman" w:hAnsi="Arial" w:cs="Arial"/>
          <w:b/>
          <w:bCs/>
          <w:i/>
          <w:iCs/>
          <w:lang w:eastAsia="es-ES"/>
        </w:rPr>
        <w:t xml:space="preserve"> en este asunto </w:t>
      </w:r>
      <w:r w:rsidR="004772ED" w:rsidRPr="00C45806">
        <w:rPr>
          <w:rFonts w:ascii="Arial" w:eastAsia="Times New Roman" w:hAnsi="Arial" w:cs="Arial"/>
          <w:bCs/>
          <w:i/>
          <w:iCs/>
          <w:lang w:eastAsia="es-ES"/>
        </w:rPr>
        <w:t xml:space="preserve">a: </w:t>
      </w:r>
      <w:r w:rsidR="004772ED" w:rsidRPr="00C45806">
        <w:rPr>
          <w:rFonts w:ascii="Arial" w:eastAsia="Times New Roman" w:hAnsi="Arial" w:cs="Arial"/>
          <w:b/>
          <w:bCs/>
          <w:i/>
          <w:iCs/>
          <w:lang w:eastAsia="es-ES"/>
        </w:rPr>
        <w:t xml:space="preserve">1.- </w:t>
      </w:r>
      <w:r w:rsidR="004772ED" w:rsidRPr="00C45806">
        <w:rPr>
          <w:rFonts w:ascii="Arial" w:eastAsia="Times New Roman" w:hAnsi="Arial" w:cs="Arial"/>
          <w:bCs/>
          <w:i/>
          <w:iCs/>
          <w:lang w:eastAsia="es-ES"/>
        </w:rPr>
        <w:t xml:space="preserve">Encargada del Despacho de la Dirección General de </w:t>
      </w:r>
      <w:r w:rsidR="004772ED" w:rsidRPr="00C45806">
        <w:rPr>
          <w:rFonts w:ascii="Arial" w:eastAsia="Times New Roman" w:hAnsi="Arial" w:cs="Arial"/>
          <w:bCs/>
          <w:i/>
          <w:iCs/>
          <w:lang w:eastAsia="es-ES"/>
        </w:rPr>
        <w:lastRenderedPageBreak/>
        <w:t xml:space="preserve">Notarias y Archivo General de Notarías del Estado de Oaxaca, con </w:t>
      </w:r>
      <w:r w:rsidR="004772ED" w:rsidRPr="00C45806">
        <w:rPr>
          <w:rFonts w:ascii="Arial" w:eastAsia="Times New Roman" w:hAnsi="Arial" w:cs="Arial"/>
          <w:b/>
          <w:bCs/>
          <w:i/>
          <w:iCs/>
          <w:lang w:eastAsia="es-ES"/>
        </w:rPr>
        <w:t xml:space="preserve">domicilio para recibir notificaciones </w:t>
      </w:r>
      <w:r w:rsidR="004772ED" w:rsidRPr="00C45806">
        <w:rPr>
          <w:rFonts w:ascii="Arial" w:eastAsia="Times New Roman" w:hAnsi="Arial" w:cs="Arial"/>
          <w:bCs/>
          <w:i/>
          <w:iCs/>
          <w:lang w:eastAsia="es-ES"/>
        </w:rPr>
        <w:t xml:space="preserve">el ubicado en Carretera Oaxaca-Istmo Kilómetro 11.5 Ciudad Administrativa, Edificio 4, Planta Baja; sin que se tenga como autoridad demandada al Director General de Notarías y Archivo General de Notarías del Estado de Oaxaca, pues dicho servidor público no fue quien omitió el acto administrativo que aquí se impugna, por lo que no se encuentra dentro de los supuestos </w:t>
      </w:r>
      <w:r w:rsidR="001F1535" w:rsidRPr="00C45806">
        <w:rPr>
          <w:rFonts w:ascii="Arial" w:eastAsia="Times New Roman" w:hAnsi="Arial" w:cs="Arial"/>
          <w:bCs/>
          <w:i/>
          <w:iCs/>
          <w:lang w:eastAsia="es-ES"/>
        </w:rPr>
        <w:t xml:space="preserve">previstos en el numeral 163 fracción II incisos a) y/o b), de la Ley de Procedimiento y Justicia Administrativa para el Estado de Oaxaca; y como </w:t>
      </w:r>
      <w:r w:rsidR="001F1535" w:rsidRPr="00C45806">
        <w:rPr>
          <w:rFonts w:ascii="Arial" w:eastAsia="Times New Roman" w:hAnsi="Arial" w:cs="Arial"/>
          <w:b/>
          <w:bCs/>
          <w:i/>
          <w:iCs/>
          <w:u w:val="single"/>
          <w:lang w:eastAsia="es-ES"/>
        </w:rPr>
        <w:t>acto administrativo impugnado:</w:t>
      </w:r>
      <w:r w:rsidR="001F1535" w:rsidRPr="00C45806">
        <w:rPr>
          <w:rFonts w:ascii="Arial" w:eastAsia="Times New Roman" w:hAnsi="Arial" w:cs="Arial"/>
          <w:bCs/>
          <w:i/>
          <w:iCs/>
          <w:u w:val="single"/>
          <w:lang w:eastAsia="es-ES"/>
        </w:rPr>
        <w:t xml:space="preserve"> </w:t>
      </w:r>
      <w:r w:rsidR="001F1535" w:rsidRPr="00C45806">
        <w:rPr>
          <w:rFonts w:ascii="Arial" w:eastAsia="Times New Roman" w:hAnsi="Arial" w:cs="Arial"/>
          <w:bCs/>
          <w:i/>
          <w:iCs/>
          <w:lang w:eastAsia="es-ES"/>
        </w:rPr>
        <w:t xml:space="preserve"> 1.- Acuerdo de fecha dos de julio de dos mil veintiuno dictado por la Encargada del Despacho de la Dirección General de Notarias y Archivo General de Notarías del Estado de Oaxaca</w:t>
      </w:r>
      <w:r w:rsidR="00024B64">
        <w:rPr>
          <w:rFonts w:ascii="Arial" w:eastAsia="Times New Roman" w:hAnsi="Arial" w:cs="Arial"/>
          <w:bCs/>
          <w:i/>
          <w:iCs/>
          <w:lang w:eastAsia="es-ES"/>
        </w:rPr>
        <w:t>;</w:t>
      </w:r>
      <w:r w:rsidR="001F1535">
        <w:rPr>
          <w:rFonts w:ascii="Arial" w:eastAsia="Times New Roman" w:hAnsi="Arial" w:cs="Arial"/>
          <w:bCs/>
          <w:i/>
          <w:iCs/>
          <w:lang w:eastAsia="es-ES"/>
        </w:rPr>
        <w:t xml:space="preserve"> con todo ello se satisfacen los requisitos establecidos en los artículos 133 fracción I, 149, 164, 166, 176, 177 todos de la Ley de Procedimiento y Justicia Administrativa para el Estado de Oaxaca y </w:t>
      </w:r>
      <w:r w:rsidR="001F1535">
        <w:rPr>
          <w:rFonts w:ascii="Arial" w:eastAsia="Times New Roman" w:hAnsi="Arial" w:cs="Arial"/>
          <w:b/>
          <w:bCs/>
          <w:i/>
          <w:iCs/>
          <w:lang w:eastAsia="es-ES"/>
        </w:rPr>
        <w:t>SE ADMITE LA DEMANDA.</w:t>
      </w:r>
      <w:r w:rsidR="00024B64">
        <w:rPr>
          <w:rFonts w:ascii="Arial" w:eastAsia="Times New Roman" w:hAnsi="Arial" w:cs="Arial"/>
          <w:b/>
          <w:bCs/>
          <w:i/>
          <w:iCs/>
          <w:lang w:eastAsia="es-ES"/>
        </w:rPr>
        <w:t xml:space="preserve"> (…)</w:t>
      </w:r>
      <w:bookmarkEnd w:id="1"/>
      <w:r w:rsidR="00024B64">
        <w:rPr>
          <w:rFonts w:ascii="Arial" w:eastAsia="Times New Roman" w:hAnsi="Arial" w:cs="Arial"/>
          <w:b/>
          <w:bCs/>
          <w:i/>
          <w:iCs/>
          <w:lang w:eastAsia="es-ES"/>
        </w:rPr>
        <w:t>”.</w:t>
      </w:r>
    </w:p>
    <w:p w14:paraId="7EC3B663" w14:textId="3B06904B" w:rsidR="00997198" w:rsidRPr="00895E36" w:rsidRDefault="00997198" w:rsidP="00895E36">
      <w:pPr>
        <w:spacing w:after="0" w:line="360" w:lineRule="auto"/>
        <w:ind w:left="567" w:right="616" w:firstLine="567"/>
        <w:jc w:val="both"/>
        <w:rPr>
          <w:rFonts w:ascii="Arial" w:eastAsia="Times New Roman" w:hAnsi="Arial" w:cs="Arial"/>
          <w:bCs/>
          <w:i/>
          <w:iCs/>
          <w:lang w:eastAsia="es-ES"/>
        </w:rPr>
      </w:pP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31F9E25B"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024B64">
        <w:rPr>
          <w:rFonts w:ascii="Arial" w:hAnsi="Arial" w:cs="Arial"/>
          <w:bCs/>
          <w:iCs/>
          <w:sz w:val="26"/>
          <w:szCs w:val="26"/>
        </w:rPr>
        <w:t>o</w:t>
      </w:r>
      <w:r>
        <w:rPr>
          <w:rFonts w:ascii="Arial" w:hAnsi="Arial" w:cs="Arial"/>
          <w:bCs/>
          <w:iCs/>
          <w:sz w:val="26"/>
          <w:szCs w:val="26"/>
        </w:rPr>
        <w:t>n</w:t>
      </w:r>
      <w:r w:rsidR="00024B64">
        <w:rPr>
          <w:rFonts w:ascii="Arial" w:hAnsi="Arial" w:cs="Arial"/>
          <w:bCs/>
          <w:iCs/>
          <w:sz w:val="26"/>
          <w:szCs w:val="26"/>
        </w:rPr>
        <w:t>es</w:t>
      </w:r>
      <w:r>
        <w:rPr>
          <w:rFonts w:ascii="Arial" w:hAnsi="Arial" w:cs="Arial"/>
          <w:bCs/>
          <w:iCs/>
          <w:sz w:val="26"/>
          <w:szCs w:val="26"/>
        </w:rPr>
        <w:t xml:space="preserve"> I</w:t>
      </w:r>
      <w:r w:rsidR="00024B64">
        <w:rPr>
          <w:rFonts w:ascii="Arial" w:hAnsi="Arial" w:cs="Arial"/>
          <w:bCs/>
          <w:iCs/>
          <w:sz w:val="26"/>
          <w:szCs w:val="26"/>
        </w:rPr>
        <w:t xml:space="preserve"> y 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B553F2">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314087">
        <w:rPr>
          <w:rFonts w:ascii="Arial" w:hAnsi="Arial" w:cs="Arial"/>
          <w:bCs/>
          <w:iCs/>
          <w:sz w:val="26"/>
          <w:szCs w:val="26"/>
        </w:rPr>
        <w:t>l acuerdo</w:t>
      </w:r>
      <w:r>
        <w:rPr>
          <w:rFonts w:ascii="Arial" w:hAnsi="Arial" w:cs="Arial"/>
          <w:sz w:val="26"/>
          <w:szCs w:val="26"/>
        </w:rPr>
        <w:t xml:space="preserve"> de </w:t>
      </w:r>
      <w:r w:rsidR="001A1822">
        <w:rPr>
          <w:rFonts w:ascii="Arial" w:hAnsi="Arial" w:cs="Arial"/>
          <w:sz w:val="26"/>
          <w:szCs w:val="26"/>
        </w:rPr>
        <w:t>veintidós</w:t>
      </w:r>
      <w:r w:rsidR="00D35524">
        <w:rPr>
          <w:rFonts w:ascii="Arial" w:hAnsi="Arial" w:cs="Arial"/>
          <w:sz w:val="26"/>
          <w:szCs w:val="26"/>
        </w:rPr>
        <w:t xml:space="preserve"> </w:t>
      </w:r>
      <w:r w:rsidR="006F7407">
        <w:rPr>
          <w:rFonts w:ascii="Arial" w:hAnsi="Arial" w:cs="Arial"/>
          <w:sz w:val="26"/>
          <w:szCs w:val="26"/>
        </w:rPr>
        <w:t xml:space="preserve">de </w:t>
      </w:r>
      <w:r w:rsidR="001A1822">
        <w:rPr>
          <w:rFonts w:ascii="Arial" w:hAnsi="Arial" w:cs="Arial"/>
          <w:sz w:val="26"/>
          <w:szCs w:val="26"/>
        </w:rPr>
        <w:t>septiembre</w:t>
      </w:r>
      <w:r w:rsidR="006F7407">
        <w:rPr>
          <w:rFonts w:ascii="Arial" w:hAnsi="Arial" w:cs="Arial"/>
          <w:sz w:val="26"/>
          <w:szCs w:val="26"/>
        </w:rPr>
        <w:t xml:space="preserve"> de dos mil </w:t>
      </w:r>
      <w:r w:rsidR="001A1822">
        <w:rPr>
          <w:rFonts w:ascii="Arial" w:hAnsi="Arial" w:cs="Arial"/>
          <w:sz w:val="26"/>
          <w:szCs w:val="26"/>
        </w:rPr>
        <w:t>veintiuno</w:t>
      </w:r>
      <w:r w:rsidRPr="008E3662">
        <w:rPr>
          <w:rFonts w:ascii="Arial" w:hAnsi="Arial" w:cs="Arial"/>
          <w:bCs/>
          <w:iCs/>
          <w:sz w:val="26"/>
          <w:szCs w:val="26"/>
        </w:rPr>
        <w:t>, dictad</w:t>
      </w:r>
      <w:r w:rsidR="00314087">
        <w:rPr>
          <w:rFonts w:ascii="Arial" w:hAnsi="Arial" w:cs="Arial"/>
          <w:bCs/>
          <w:iCs/>
          <w:sz w:val="26"/>
          <w:szCs w:val="26"/>
        </w:rPr>
        <w:t>o</w:t>
      </w:r>
      <w:r w:rsidRPr="008E3662">
        <w:rPr>
          <w:rFonts w:ascii="Arial" w:hAnsi="Arial" w:cs="Arial"/>
          <w:bCs/>
          <w:iCs/>
          <w:sz w:val="26"/>
          <w:szCs w:val="26"/>
        </w:rPr>
        <w:t xml:space="preserve"> por la </w:t>
      </w:r>
      <w:r w:rsidR="00866739">
        <w:rPr>
          <w:rFonts w:ascii="Arial" w:hAnsi="Arial" w:cs="Arial"/>
          <w:bCs/>
          <w:iCs/>
          <w:sz w:val="26"/>
          <w:szCs w:val="26"/>
        </w:rPr>
        <w:t>Tercera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866739">
        <w:rPr>
          <w:rFonts w:ascii="Arial" w:hAnsi="Arial" w:cs="Arial"/>
          <w:b/>
          <w:bCs/>
          <w:iCs/>
          <w:sz w:val="26"/>
          <w:szCs w:val="26"/>
        </w:rPr>
        <w:t>091</w:t>
      </w:r>
      <w:r w:rsidRPr="00AE78C3">
        <w:rPr>
          <w:rFonts w:ascii="Arial" w:hAnsi="Arial" w:cs="Arial"/>
          <w:b/>
          <w:bCs/>
          <w:iCs/>
          <w:sz w:val="26"/>
          <w:szCs w:val="26"/>
        </w:rPr>
        <w:t>/20</w:t>
      </w:r>
      <w:r w:rsidR="00314087">
        <w:rPr>
          <w:rFonts w:ascii="Arial" w:hAnsi="Arial" w:cs="Arial"/>
          <w:b/>
          <w:bCs/>
          <w:iCs/>
          <w:sz w:val="26"/>
          <w:szCs w:val="26"/>
        </w:rPr>
        <w:t>2</w:t>
      </w:r>
      <w:r w:rsidR="00866739">
        <w:rPr>
          <w:rFonts w:ascii="Arial" w:hAnsi="Arial" w:cs="Arial"/>
          <w:b/>
          <w:bCs/>
          <w:iCs/>
          <w:sz w:val="26"/>
          <w:szCs w:val="26"/>
        </w:rPr>
        <w:t>1</w:t>
      </w:r>
      <w:r w:rsidRPr="00AE78C3">
        <w:rPr>
          <w:rFonts w:ascii="Arial" w:hAnsi="Arial" w:cs="Arial"/>
          <w:b/>
          <w:bCs/>
          <w:iCs/>
          <w:sz w:val="26"/>
          <w:szCs w:val="26"/>
        </w:rPr>
        <w:t>.</w:t>
      </w:r>
      <w:r w:rsidR="00322CD1">
        <w:rPr>
          <w:rFonts w:ascii="Arial" w:hAnsi="Arial" w:cs="Arial"/>
          <w:b/>
          <w:bCs/>
          <w:iCs/>
          <w:sz w:val="26"/>
          <w:szCs w:val="26"/>
        </w:rPr>
        <w:t xml:space="preserve"> </w:t>
      </w:r>
      <w:r w:rsidR="00322CD1" w:rsidRPr="00322CD1">
        <w:rPr>
          <w:rFonts w:ascii="Arial" w:hAnsi="Arial" w:cs="Arial"/>
          <w:iCs/>
          <w:sz w:val="26"/>
          <w:szCs w:val="26"/>
        </w:rPr>
        <w:t>- -</w:t>
      </w:r>
    </w:p>
    <w:p w14:paraId="45F854D1" w14:textId="77777777"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9DB05A5" w:rsidR="00D35524" w:rsidRPr="00011CEC" w:rsidRDefault="00D35524" w:rsidP="00322CD1">
      <w:pPr>
        <w:spacing w:before="240"/>
        <w:ind w:left="709" w:right="616"/>
        <w:jc w:val="both"/>
        <w:rPr>
          <w:rFonts w:ascii="Arial" w:eastAsia="Times New Roman" w:hAnsi="Arial" w:cs="Arial"/>
          <w:i/>
          <w:iCs/>
        </w:rPr>
      </w:pPr>
      <w:r w:rsidRPr="00011CEC">
        <w:rPr>
          <w:rFonts w:ascii="Arial" w:eastAsia="Times New Roman" w:hAnsi="Arial" w:cs="Arial"/>
          <w:b/>
          <w:bCs/>
          <w:i/>
          <w:iCs/>
        </w:rPr>
        <w:t>“CONCEPTOS DE VIOLACIÓN O AGRAVIOS. PARA CUMPLIR CON LOS PRINCIPIOS DE CONGRUENCIA Y</w:t>
      </w:r>
      <w:r w:rsidR="00322CD1">
        <w:rPr>
          <w:rFonts w:ascii="Arial" w:eastAsia="Times New Roman" w:hAnsi="Arial" w:cs="Arial"/>
          <w:b/>
          <w:bCs/>
          <w:i/>
          <w:iCs/>
        </w:rPr>
        <w:t xml:space="preserve"> </w:t>
      </w:r>
      <w:r w:rsidRPr="00011CEC">
        <w:rPr>
          <w:rFonts w:ascii="Arial" w:eastAsia="Times New Roman" w:hAnsi="Arial" w:cs="Arial"/>
          <w:b/>
          <w:bCs/>
          <w:i/>
          <w:iCs/>
        </w:rPr>
        <w:t xml:space="preserve"> EXHAUSTIVIDAD EN LAS SENTENCIAS DE AMPARO ES INNECESARIA SU </w:t>
      </w:r>
      <w:r w:rsidRPr="00011CEC">
        <w:rPr>
          <w:rFonts w:ascii="Arial" w:eastAsia="Times New Roman" w:hAnsi="Arial" w:cs="Arial"/>
          <w:b/>
          <w:bCs/>
          <w:i/>
          <w:iCs/>
        </w:rPr>
        <w:lastRenderedPageBreak/>
        <w:t xml:space="preserve">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0AA0081" w14:textId="10A397DF" w:rsidR="00FB50FA" w:rsidRDefault="006640AE" w:rsidP="00FB50FA">
      <w:pPr>
        <w:spacing w:before="240" w:line="360" w:lineRule="auto"/>
        <w:ind w:firstLine="708"/>
        <w:jc w:val="both"/>
        <w:rPr>
          <w:rFonts w:ascii="Arial" w:hAnsi="Arial" w:cs="Arial"/>
          <w:sz w:val="26"/>
          <w:szCs w:val="26"/>
        </w:rPr>
      </w:pPr>
      <w:r w:rsidRPr="00626352">
        <w:rPr>
          <w:rFonts w:ascii="Arial" w:hAnsi="Arial" w:cs="Arial"/>
          <w:b/>
          <w:sz w:val="26"/>
          <w:szCs w:val="26"/>
        </w:rPr>
        <w:t>TERCERO.</w:t>
      </w:r>
      <w:r w:rsidR="00012E2B">
        <w:rPr>
          <w:rFonts w:ascii="Arial" w:hAnsi="Arial" w:cs="Arial"/>
          <w:b/>
          <w:sz w:val="26"/>
          <w:szCs w:val="26"/>
        </w:rPr>
        <w:t xml:space="preserve"> </w:t>
      </w:r>
      <w:r w:rsidR="00626352" w:rsidRPr="00626352">
        <w:rPr>
          <w:rFonts w:ascii="Arial" w:hAnsi="Arial" w:cs="Arial"/>
          <w:b/>
          <w:sz w:val="26"/>
          <w:szCs w:val="26"/>
        </w:rPr>
        <w:t xml:space="preserve"> </w:t>
      </w:r>
      <w:r w:rsidR="001B1841">
        <w:rPr>
          <w:rFonts w:ascii="Arial" w:hAnsi="Arial" w:cs="Arial"/>
          <w:sz w:val="26"/>
          <w:szCs w:val="26"/>
        </w:rPr>
        <w:t>Señala la</w:t>
      </w:r>
      <w:r w:rsidR="00C80018">
        <w:rPr>
          <w:rFonts w:ascii="Arial" w:hAnsi="Arial" w:cs="Arial"/>
          <w:sz w:val="26"/>
          <w:szCs w:val="26"/>
        </w:rPr>
        <w:t xml:space="preserve"> recurrente </w:t>
      </w:r>
      <w:r w:rsidR="00253CE7">
        <w:rPr>
          <w:rFonts w:ascii="Arial" w:hAnsi="Arial" w:cs="Arial"/>
          <w:sz w:val="26"/>
          <w:szCs w:val="26"/>
        </w:rPr>
        <w:t xml:space="preserve">en el </w:t>
      </w:r>
      <w:r w:rsidR="00253CE7" w:rsidRPr="008424BE">
        <w:rPr>
          <w:rFonts w:ascii="Arial" w:hAnsi="Arial" w:cs="Arial"/>
          <w:b/>
          <w:bCs/>
          <w:sz w:val="26"/>
          <w:szCs w:val="26"/>
        </w:rPr>
        <w:t>primer agravio,</w:t>
      </w:r>
      <w:r w:rsidR="00253CE7">
        <w:rPr>
          <w:rFonts w:ascii="Arial" w:hAnsi="Arial" w:cs="Arial"/>
          <w:sz w:val="26"/>
          <w:szCs w:val="26"/>
        </w:rPr>
        <w:t xml:space="preserve"> que </w:t>
      </w:r>
      <w:r w:rsidR="00C80018">
        <w:rPr>
          <w:rFonts w:ascii="Arial" w:hAnsi="Arial" w:cs="Arial"/>
          <w:sz w:val="26"/>
          <w:szCs w:val="26"/>
        </w:rPr>
        <w:t xml:space="preserve">le </w:t>
      </w:r>
      <w:r w:rsidR="00253CE7">
        <w:rPr>
          <w:rFonts w:ascii="Arial" w:hAnsi="Arial" w:cs="Arial"/>
          <w:sz w:val="26"/>
          <w:szCs w:val="26"/>
        </w:rPr>
        <w:t xml:space="preserve">perjudica </w:t>
      </w:r>
      <w:r w:rsidR="00866739">
        <w:rPr>
          <w:rFonts w:ascii="Arial" w:hAnsi="Arial" w:cs="Arial"/>
          <w:sz w:val="26"/>
          <w:szCs w:val="26"/>
        </w:rPr>
        <w:t>que la Primera Instancia pasó por alto su petición de que se hiciera la autorización definitiva faltante, precisamente al Director del Archivo General de Notarias, nunca la dirigió a la supuesta Encargada de Notar</w:t>
      </w:r>
      <w:r w:rsidR="00253CE7">
        <w:rPr>
          <w:rFonts w:ascii="Arial" w:hAnsi="Arial" w:cs="Arial"/>
          <w:sz w:val="26"/>
          <w:szCs w:val="26"/>
        </w:rPr>
        <w:t>í</w:t>
      </w:r>
      <w:r w:rsidR="00866739">
        <w:rPr>
          <w:rFonts w:ascii="Arial" w:hAnsi="Arial" w:cs="Arial"/>
          <w:sz w:val="26"/>
          <w:szCs w:val="26"/>
        </w:rPr>
        <w:t>as; luego entonces la Sala Unitaria no tenía por qué contestar una solicitud que nunca se le hizo a ella y quien si tenía que contestarla era el Director General de Notar</w:t>
      </w:r>
      <w:r w:rsidR="00253CE7">
        <w:rPr>
          <w:rFonts w:ascii="Arial" w:hAnsi="Arial" w:cs="Arial"/>
          <w:sz w:val="26"/>
          <w:szCs w:val="26"/>
        </w:rPr>
        <w:t>í</w:t>
      </w:r>
      <w:r w:rsidR="00866739">
        <w:rPr>
          <w:rFonts w:ascii="Arial" w:hAnsi="Arial" w:cs="Arial"/>
          <w:sz w:val="26"/>
          <w:szCs w:val="26"/>
        </w:rPr>
        <w:t>as, sin embargo, dicha autoridad no dio contestación a su solicitud, es decir cometió una omisión, y refiere que la Primera Instancia conforme con el inciso a), fracción II del artículo 163, de la Ley de Justicia Administrativa para el Estado de Oaxaca, tienen o pueden tener el carácter de demandado la autoridad que omita dar respuesta a una petición de un particular, luego entonces</w:t>
      </w:r>
      <w:r w:rsidR="0099266B">
        <w:rPr>
          <w:rFonts w:ascii="Arial" w:hAnsi="Arial" w:cs="Arial"/>
          <w:sz w:val="26"/>
          <w:szCs w:val="26"/>
        </w:rPr>
        <w:t xml:space="preserve"> alega que</w:t>
      </w:r>
      <w:r w:rsidR="00866739">
        <w:rPr>
          <w:rFonts w:ascii="Arial" w:hAnsi="Arial" w:cs="Arial"/>
          <w:sz w:val="26"/>
          <w:szCs w:val="26"/>
        </w:rPr>
        <w:t xml:space="preserve"> </w:t>
      </w:r>
      <w:r w:rsidR="0099266B">
        <w:rPr>
          <w:rFonts w:ascii="Arial" w:hAnsi="Arial" w:cs="Arial"/>
          <w:sz w:val="26"/>
          <w:szCs w:val="26"/>
        </w:rPr>
        <w:t xml:space="preserve">si el Director de Notarías no dio respuesta a su petición debe tener el carácter de demandado y debe ser llamado a juicio. </w:t>
      </w:r>
      <w:r w:rsidR="00322CD1">
        <w:rPr>
          <w:rFonts w:ascii="Arial" w:hAnsi="Arial" w:cs="Arial"/>
          <w:sz w:val="26"/>
          <w:szCs w:val="26"/>
        </w:rPr>
        <w:t xml:space="preserve">- - - - - - - - - - - - - - - - - - - - - </w:t>
      </w:r>
    </w:p>
    <w:p w14:paraId="2FB51C1E" w14:textId="56C79979" w:rsidR="0099266B" w:rsidRDefault="0099266B" w:rsidP="00FB50FA">
      <w:pPr>
        <w:spacing w:before="240" w:line="360" w:lineRule="auto"/>
        <w:ind w:firstLine="708"/>
        <w:jc w:val="both"/>
        <w:rPr>
          <w:rFonts w:ascii="Arial" w:hAnsi="Arial" w:cs="Arial"/>
          <w:sz w:val="26"/>
          <w:szCs w:val="26"/>
        </w:rPr>
      </w:pPr>
      <w:r>
        <w:rPr>
          <w:rFonts w:ascii="Arial" w:hAnsi="Arial" w:cs="Arial"/>
          <w:sz w:val="26"/>
          <w:szCs w:val="26"/>
        </w:rPr>
        <w:t xml:space="preserve">En su </w:t>
      </w:r>
      <w:r w:rsidRPr="00621A62">
        <w:rPr>
          <w:rFonts w:ascii="Arial" w:hAnsi="Arial" w:cs="Arial"/>
          <w:b/>
          <w:bCs/>
          <w:sz w:val="26"/>
          <w:szCs w:val="26"/>
        </w:rPr>
        <w:t>segundo agravio</w:t>
      </w:r>
      <w:r>
        <w:rPr>
          <w:rFonts w:ascii="Arial" w:hAnsi="Arial" w:cs="Arial"/>
          <w:sz w:val="26"/>
          <w:szCs w:val="26"/>
        </w:rPr>
        <w:t xml:space="preserve"> argumenta que, de acuerdo al artículo 143 de la Ley del Notariado de Oaxaca, el Archivo General de </w:t>
      </w:r>
      <w:r w:rsidR="001B1841">
        <w:rPr>
          <w:rFonts w:ascii="Arial" w:hAnsi="Arial" w:cs="Arial"/>
          <w:sz w:val="26"/>
          <w:szCs w:val="26"/>
        </w:rPr>
        <w:t>Notarias está</w:t>
      </w:r>
      <w:r>
        <w:rPr>
          <w:rFonts w:ascii="Arial" w:hAnsi="Arial" w:cs="Arial"/>
          <w:sz w:val="26"/>
          <w:szCs w:val="26"/>
        </w:rPr>
        <w:t xml:space="preserve"> a cargo de un Director General, y él es el Responsable de dar contestación a su solicitud, porque la supuesta encargada jurídicamente no existe, la ley de esa materia no establece ese cargo </w:t>
      </w:r>
      <w:r w:rsidR="001B1841">
        <w:rPr>
          <w:rFonts w:ascii="Arial" w:hAnsi="Arial" w:cs="Arial"/>
          <w:sz w:val="26"/>
          <w:szCs w:val="26"/>
        </w:rPr>
        <w:t>y,</w:t>
      </w:r>
      <w:r>
        <w:rPr>
          <w:rFonts w:ascii="Arial" w:hAnsi="Arial" w:cs="Arial"/>
          <w:sz w:val="26"/>
          <w:szCs w:val="26"/>
        </w:rPr>
        <w:t xml:space="preserve"> por lo tanto, quien dio contestación </w:t>
      </w:r>
      <w:r w:rsidR="001B1841">
        <w:rPr>
          <w:rFonts w:ascii="Arial" w:hAnsi="Arial" w:cs="Arial"/>
          <w:sz w:val="26"/>
          <w:szCs w:val="26"/>
        </w:rPr>
        <w:t xml:space="preserve">no tiene facultades para ello, porque ese cargo no existe, por eso señala que es otra razón más para que el demandado sea el Director de Notarias. </w:t>
      </w:r>
      <w:r w:rsidR="00322CD1">
        <w:rPr>
          <w:rFonts w:ascii="Arial" w:hAnsi="Arial" w:cs="Arial"/>
          <w:sz w:val="26"/>
          <w:szCs w:val="26"/>
        </w:rPr>
        <w:t xml:space="preserve">- - - - - - - - - - - - - - - - - - - - - - - - - - - - - - - - </w:t>
      </w:r>
    </w:p>
    <w:p w14:paraId="5A1D3FE6" w14:textId="35D622B6" w:rsidR="001B1841" w:rsidRDefault="001B1841" w:rsidP="00FB50FA">
      <w:pPr>
        <w:spacing w:before="240" w:line="360" w:lineRule="auto"/>
        <w:ind w:firstLine="708"/>
        <w:jc w:val="both"/>
        <w:rPr>
          <w:rFonts w:ascii="Arial" w:hAnsi="Arial" w:cs="Arial"/>
          <w:sz w:val="26"/>
          <w:szCs w:val="26"/>
        </w:rPr>
      </w:pPr>
      <w:r>
        <w:rPr>
          <w:rFonts w:ascii="Arial" w:hAnsi="Arial" w:cs="Arial"/>
          <w:sz w:val="26"/>
          <w:szCs w:val="26"/>
        </w:rPr>
        <w:t xml:space="preserve">En su </w:t>
      </w:r>
      <w:r w:rsidRPr="00621A62">
        <w:rPr>
          <w:rFonts w:ascii="Arial" w:hAnsi="Arial" w:cs="Arial"/>
          <w:b/>
          <w:bCs/>
          <w:sz w:val="26"/>
          <w:szCs w:val="26"/>
        </w:rPr>
        <w:t>tercer agravio</w:t>
      </w:r>
      <w:r>
        <w:rPr>
          <w:rFonts w:ascii="Arial" w:hAnsi="Arial" w:cs="Arial"/>
          <w:sz w:val="26"/>
          <w:szCs w:val="26"/>
        </w:rPr>
        <w:t xml:space="preserve"> alega que, a quien le compete hacer la autorización solicitada es al Director de Notarias y por lo tanto, si no se </w:t>
      </w:r>
      <w:r>
        <w:rPr>
          <w:rFonts w:ascii="Arial" w:hAnsi="Arial" w:cs="Arial"/>
          <w:sz w:val="26"/>
          <w:szCs w:val="26"/>
        </w:rPr>
        <w:lastRenderedPageBreak/>
        <w:t xml:space="preserve">le tiene como demandado, como se le podrá condenar a que haga esa anotación, si ni siquiera es llamado a juicio. </w:t>
      </w:r>
      <w:r w:rsidR="00322CD1">
        <w:rPr>
          <w:rFonts w:ascii="Arial" w:hAnsi="Arial" w:cs="Arial"/>
          <w:sz w:val="26"/>
          <w:szCs w:val="26"/>
        </w:rPr>
        <w:t xml:space="preserve">- - - - - - - - - - - - - - - - - - - - </w:t>
      </w:r>
    </w:p>
    <w:p w14:paraId="533BD763" w14:textId="0CB5008F" w:rsidR="001B1841" w:rsidRDefault="00621A62" w:rsidP="00FB50FA">
      <w:pPr>
        <w:spacing w:before="240" w:line="360" w:lineRule="auto"/>
        <w:ind w:firstLine="708"/>
        <w:jc w:val="both"/>
        <w:rPr>
          <w:rFonts w:ascii="Arial" w:hAnsi="Arial" w:cs="Arial"/>
          <w:bCs/>
          <w:sz w:val="26"/>
          <w:szCs w:val="26"/>
        </w:rPr>
      </w:pPr>
      <w:r>
        <w:rPr>
          <w:rFonts w:ascii="Arial" w:hAnsi="Arial" w:cs="Arial"/>
          <w:bCs/>
          <w:sz w:val="26"/>
          <w:szCs w:val="26"/>
        </w:rPr>
        <w:t xml:space="preserve">Esta Sala Superior advierte que es </w:t>
      </w:r>
      <w:r w:rsidRPr="00621A62">
        <w:rPr>
          <w:rFonts w:ascii="Arial" w:hAnsi="Arial" w:cs="Arial"/>
          <w:b/>
          <w:sz w:val="26"/>
          <w:szCs w:val="26"/>
        </w:rPr>
        <w:t>sustancialmente fundado</w:t>
      </w:r>
      <w:r>
        <w:rPr>
          <w:rFonts w:ascii="Arial" w:hAnsi="Arial" w:cs="Arial"/>
          <w:bCs/>
          <w:sz w:val="26"/>
          <w:szCs w:val="26"/>
        </w:rPr>
        <w:t xml:space="preserve"> el agravio de la recurrente.</w:t>
      </w:r>
      <w:r w:rsidR="00322CD1" w:rsidRPr="00322CD1">
        <w:rPr>
          <w:rFonts w:ascii="Arial" w:hAnsi="Arial" w:cs="Arial"/>
          <w:sz w:val="26"/>
          <w:szCs w:val="26"/>
        </w:rPr>
        <w:t xml:space="preserve"> </w:t>
      </w:r>
      <w:r w:rsidR="00322CD1">
        <w:rPr>
          <w:rFonts w:ascii="Arial" w:hAnsi="Arial" w:cs="Arial"/>
          <w:sz w:val="26"/>
          <w:szCs w:val="26"/>
        </w:rPr>
        <w:t>- - - - - - - - - - - - - - - - - - - - - - - - - - - - - - - - - -</w:t>
      </w:r>
    </w:p>
    <w:p w14:paraId="0065A202" w14:textId="71ADA55A" w:rsidR="00EC20FF" w:rsidRDefault="005C3A43" w:rsidP="00EC20FF">
      <w:pPr>
        <w:spacing w:before="240" w:line="360" w:lineRule="auto"/>
        <w:ind w:firstLine="567"/>
        <w:jc w:val="both"/>
        <w:rPr>
          <w:rFonts w:ascii="Arial" w:hAnsi="Arial" w:cs="Arial"/>
          <w:sz w:val="26"/>
          <w:szCs w:val="26"/>
        </w:rPr>
      </w:pPr>
      <w:r>
        <w:rPr>
          <w:rFonts w:ascii="Arial" w:hAnsi="Arial" w:cs="Arial"/>
          <w:bCs/>
          <w:sz w:val="26"/>
          <w:szCs w:val="26"/>
        </w:rPr>
        <w:t>Es pertinente indicar que</w:t>
      </w:r>
      <w:r>
        <w:rPr>
          <w:rFonts w:ascii="Arial" w:hAnsi="Arial" w:cs="Arial"/>
          <w:sz w:val="26"/>
          <w:szCs w:val="26"/>
        </w:rPr>
        <w:t xml:space="preserve">, </w:t>
      </w:r>
      <w:r w:rsidR="00EC20FF">
        <w:rPr>
          <w:rFonts w:ascii="Arial" w:hAnsi="Arial" w:cs="Arial"/>
          <w:sz w:val="26"/>
          <w:szCs w:val="26"/>
        </w:rPr>
        <w:t>el artículo 163 fracción II de la Ley de Procedimiento y Justicia Administrativa para el Estado de Oaxaca</w:t>
      </w:r>
      <w:r w:rsidR="002E5007">
        <w:rPr>
          <w:rFonts w:ascii="Arial" w:hAnsi="Arial" w:cs="Arial"/>
          <w:sz w:val="26"/>
          <w:szCs w:val="26"/>
        </w:rPr>
        <w:t>,</w:t>
      </w:r>
      <w:r w:rsidR="00EC20FF">
        <w:rPr>
          <w:rFonts w:ascii="Arial" w:hAnsi="Arial" w:cs="Arial"/>
          <w:sz w:val="26"/>
          <w:szCs w:val="26"/>
        </w:rPr>
        <w:t xml:space="preserve"> establece que </w:t>
      </w:r>
      <w:r w:rsidR="002E5007">
        <w:rPr>
          <w:rFonts w:ascii="Arial" w:hAnsi="Arial" w:cs="Arial"/>
          <w:sz w:val="26"/>
          <w:szCs w:val="26"/>
        </w:rPr>
        <w:t xml:space="preserve">tendrán el carácter de </w:t>
      </w:r>
      <w:r w:rsidR="00EC20FF">
        <w:rPr>
          <w:rFonts w:ascii="Arial" w:hAnsi="Arial" w:cs="Arial"/>
          <w:sz w:val="26"/>
          <w:szCs w:val="26"/>
        </w:rPr>
        <w:t>autoridades demandadas en el juicio contencioso administrativo, quienes se encuentren en</w:t>
      </w:r>
      <w:r w:rsidR="0056745C">
        <w:rPr>
          <w:rFonts w:ascii="Arial" w:hAnsi="Arial" w:cs="Arial"/>
          <w:sz w:val="26"/>
          <w:szCs w:val="26"/>
        </w:rPr>
        <w:t xml:space="preserve"> estos</w:t>
      </w:r>
      <w:r w:rsidR="00EC20FF">
        <w:rPr>
          <w:rFonts w:ascii="Arial" w:hAnsi="Arial" w:cs="Arial"/>
          <w:sz w:val="26"/>
          <w:szCs w:val="26"/>
        </w:rPr>
        <w:t xml:space="preserve"> supuestos</w:t>
      </w:r>
      <w:r w:rsidR="0056745C">
        <w:rPr>
          <w:rFonts w:ascii="Arial" w:hAnsi="Arial" w:cs="Arial"/>
          <w:sz w:val="26"/>
          <w:szCs w:val="26"/>
        </w:rPr>
        <w:t>:</w:t>
      </w:r>
    </w:p>
    <w:p w14:paraId="5604D09C" w14:textId="77777777" w:rsidR="00EC20FF" w:rsidRPr="0056745C" w:rsidRDefault="00EC20FF" w:rsidP="00322CD1">
      <w:pPr>
        <w:spacing w:before="240"/>
        <w:ind w:left="567" w:right="616"/>
        <w:jc w:val="both"/>
        <w:rPr>
          <w:rFonts w:ascii="Arial" w:hAnsi="Arial" w:cs="Arial"/>
          <w:i/>
          <w:iCs/>
        </w:rPr>
      </w:pPr>
      <w:r w:rsidRPr="0056745C">
        <w:rPr>
          <w:rFonts w:ascii="Arial" w:hAnsi="Arial" w:cs="Arial"/>
        </w:rPr>
        <w:t>“</w:t>
      </w:r>
      <w:r w:rsidRPr="0056745C">
        <w:rPr>
          <w:rFonts w:ascii="Arial" w:hAnsi="Arial" w:cs="Arial"/>
          <w:i/>
          <w:iCs/>
        </w:rPr>
        <w:t xml:space="preserve">a) La autoridad que dicte, ordene, ejecute o trate de ejecutar el acto impugnado, o que omita dar respuesta a las peticiones o instancias de los particulares; </w:t>
      </w:r>
    </w:p>
    <w:p w14:paraId="11C3DF1F" w14:textId="77777777" w:rsidR="00EC20FF" w:rsidRPr="0056745C" w:rsidRDefault="00EC20FF" w:rsidP="00322CD1">
      <w:pPr>
        <w:spacing w:before="240"/>
        <w:ind w:left="567" w:right="616"/>
        <w:jc w:val="both"/>
        <w:rPr>
          <w:rFonts w:ascii="Arial" w:hAnsi="Arial" w:cs="Arial"/>
          <w:i/>
          <w:iCs/>
        </w:rPr>
      </w:pPr>
      <w:r w:rsidRPr="0056745C">
        <w:rPr>
          <w:rFonts w:ascii="Arial" w:hAnsi="Arial" w:cs="Arial"/>
          <w:i/>
          <w:iC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22536016" w14:textId="77777777" w:rsidR="00EC20FF" w:rsidRPr="0056745C" w:rsidRDefault="00EC20FF" w:rsidP="00322CD1">
      <w:pPr>
        <w:spacing w:before="240"/>
        <w:ind w:left="567" w:right="616"/>
        <w:jc w:val="both"/>
        <w:rPr>
          <w:rFonts w:ascii="Arial" w:hAnsi="Arial" w:cs="Arial"/>
          <w:i/>
          <w:iCs/>
        </w:rPr>
      </w:pPr>
      <w:r w:rsidRPr="0056745C">
        <w:rPr>
          <w:rFonts w:ascii="Arial" w:hAnsi="Arial" w:cs="Arial"/>
          <w:i/>
          <w:iCs/>
        </w:rPr>
        <w:t>c) El particular a quien favorezca la resolución cuya modificación o nulidad demande la autoridad administrativa, estatal o municipal.”</w:t>
      </w:r>
    </w:p>
    <w:p w14:paraId="39DBBFD2" w14:textId="12753850" w:rsidR="000C506E" w:rsidRDefault="005C3A43" w:rsidP="00674EE6">
      <w:pPr>
        <w:spacing w:before="240" w:line="360" w:lineRule="auto"/>
        <w:ind w:firstLine="708"/>
        <w:jc w:val="both"/>
        <w:rPr>
          <w:rFonts w:ascii="Arial" w:hAnsi="Arial" w:cs="Arial"/>
          <w:bCs/>
          <w:sz w:val="26"/>
          <w:szCs w:val="26"/>
        </w:rPr>
      </w:pPr>
      <w:r>
        <w:rPr>
          <w:rFonts w:ascii="Arial" w:hAnsi="Arial" w:cs="Arial"/>
          <w:bCs/>
          <w:sz w:val="26"/>
          <w:szCs w:val="26"/>
        </w:rPr>
        <w:t>En ese orden de ideas</w:t>
      </w:r>
      <w:r w:rsidR="00621A62">
        <w:rPr>
          <w:rFonts w:ascii="Arial" w:hAnsi="Arial" w:cs="Arial"/>
          <w:bCs/>
          <w:sz w:val="26"/>
          <w:szCs w:val="26"/>
        </w:rPr>
        <w:t xml:space="preserve">, </w:t>
      </w:r>
      <w:r>
        <w:rPr>
          <w:rFonts w:ascii="Arial" w:hAnsi="Arial" w:cs="Arial"/>
          <w:bCs/>
          <w:sz w:val="26"/>
          <w:szCs w:val="26"/>
        </w:rPr>
        <w:t xml:space="preserve">se tiene </w:t>
      </w:r>
      <w:r w:rsidR="00621A62">
        <w:rPr>
          <w:rFonts w:ascii="Arial" w:eastAsia="Calibri" w:hAnsi="Arial" w:cs="Arial"/>
          <w:bCs/>
          <w:sz w:val="26"/>
          <w:szCs w:val="26"/>
        </w:rPr>
        <w:t xml:space="preserve">que de </w:t>
      </w:r>
      <w:r w:rsidR="00621A62" w:rsidRPr="00F062FC">
        <w:rPr>
          <w:rFonts w:ascii="Arial" w:eastAsia="Calibri" w:hAnsi="Arial" w:cs="Arial"/>
          <w:bCs/>
          <w:sz w:val="26"/>
          <w:szCs w:val="26"/>
        </w:rPr>
        <w:t xml:space="preserve">las constancias </w:t>
      </w:r>
      <w:r w:rsidR="00621A62">
        <w:rPr>
          <w:rFonts w:ascii="Arial" w:eastAsia="Calibri" w:hAnsi="Arial" w:cs="Arial"/>
          <w:bCs/>
          <w:sz w:val="26"/>
          <w:szCs w:val="26"/>
        </w:rPr>
        <w:t xml:space="preserve">procesales </w:t>
      </w:r>
      <w:r w:rsidR="00621A62" w:rsidRPr="00F062FC">
        <w:rPr>
          <w:rFonts w:ascii="Arial" w:eastAsia="Calibri" w:hAnsi="Arial" w:cs="Arial"/>
          <w:bCs/>
          <w:sz w:val="26"/>
          <w:szCs w:val="26"/>
        </w:rPr>
        <w:t>que integran el ex</w:t>
      </w:r>
      <w:r w:rsidR="00621A62">
        <w:rPr>
          <w:rFonts w:ascii="Arial" w:eastAsia="Calibri" w:hAnsi="Arial" w:cs="Arial"/>
          <w:bCs/>
          <w:sz w:val="26"/>
          <w:szCs w:val="26"/>
        </w:rPr>
        <w:t xml:space="preserve">pediente de primera instancia, </w:t>
      </w:r>
      <w:r w:rsidR="00621A62" w:rsidRPr="00F062FC">
        <w:rPr>
          <w:rFonts w:ascii="Arial" w:eastAsia="Calibri" w:hAnsi="Arial" w:cs="Arial"/>
          <w:bCs/>
          <w:sz w:val="26"/>
          <w:szCs w:val="26"/>
        </w:rPr>
        <w:t xml:space="preserve">las que </w:t>
      </w:r>
      <w:r w:rsidR="00621A62">
        <w:rPr>
          <w:rFonts w:ascii="Arial" w:eastAsia="Calibri" w:hAnsi="Arial" w:cs="Arial"/>
          <w:bCs/>
          <w:sz w:val="26"/>
          <w:szCs w:val="26"/>
        </w:rPr>
        <w:t>tienen</w:t>
      </w:r>
      <w:r w:rsidR="00621A62" w:rsidRPr="00F062FC">
        <w:rPr>
          <w:rFonts w:ascii="Arial" w:eastAsia="Calibri" w:hAnsi="Arial" w:cs="Arial"/>
          <w:bCs/>
          <w:sz w:val="26"/>
          <w:szCs w:val="26"/>
        </w:rPr>
        <w:t xml:space="preserve"> pleno valor probatorio por tratarse de actuaciones judiciales, conforme</w:t>
      </w:r>
      <w:r w:rsidR="00621A62">
        <w:rPr>
          <w:rFonts w:ascii="Arial" w:eastAsia="Calibri" w:hAnsi="Arial" w:cs="Arial"/>
          <w:bCs/>
          <w:sz w:val="26"/>
          <w:szCs w:val="26"/>
        </w:rPr>
        <w:t xml:space="preserve"> a</w:t>
      </w:r>
      <w:r w:rsidR="00621A62" w:rsidRPr="00F062FC">
        <w:rPr>
          <w:rFonts w:ascii="Arial" w:eastAsia="Calibri" w:hAnsi="Arial" w:cs="Arial"/>
          <w:bCs/>
          <w:sz w:val="26"/>
          <w:szCs w:val="26"/>
        </w:rPr>
        <w:t xml:space="preserve"> lo dispuesto por el artículo 203 fracción I</w:t>
      </w:r>
      <w:r w:rsidR="00621A62">
        <w:rPr>
          <w:rStyle w:val="Refdenotaalpie"/>
          <w:rFonts w:ascii="Arial" w:eastAsia="Calibri" w:hAnsi="Arial" w:cs="Arial"/>
          <w:bCs/>
          <w:sz w:val="26"/>
          <w:szCs w:val="26"/>
        </w:rPr>
        <w:footnoteReference w:id="1"/>
      </w:r>
      <w:r w:rsidR="00621A62" w:rsidRPr="00F062FC">
        <w:rPr>
          <w:rFonts w:ascii="Arial" w:eastAsia="Calibri" w:hAnsi="Arial" w:cs="Arial"/>
          <w:bCs/>
          <w:sz w:val="26"/>
          <w:szCs w:val="26"/>
        </w:rPr>
        <w:t xml:space="preserve"> de la Ley de Procedimiento y Justicia Administrativa para el Estado de Oaxaca</w:t>
      </w:r>
      <w:r w:rsidR="00621A62">
        <w:rPr>
          <w:rFonts w:ascii="Arial" w:eastAsia="Calibri" w:hAnsi="Arial" w:cs="Arial"/>
          <w:bCs/>
          <w:sz w:val="26"/>
          <w:szCs w:val="26"/>
        </w:rPr>
        <w:t xml:space="preserve">, se observa que </w:t>
      </w:r>
      <w:r w:rsidR="00AF0703">
        <w:rPr>
          <w:rFonts w:ascii="Arial" w:hAnsi="Arial" w:cs="Arial"/>
          <w:b/>
          <w:sz w:val="26"/>
          <w:szCs w:val="26"/>
        </w:rPr>
        <w:t>*******</w:t>
      </w:r>
      <w:r w:rsidR="00621A62">
        <w:rPr>
          <w:rFonts w:ascii="Arial" w:hAnsi="Arial" w:cs="Arial"/>
          <w:b/>
          <w:sz w:val="26"/>
          <w:szCs w:val="26"/>
        </w:rPr>
        <w:t xml:space="preserve">, </w:t>
      </w:r>
      <w:r w:rsidR="003C6956" w:rsidRPr="003C6956">
        <w:rPr>
          <w:rFonts w:ascii="Arial" w:hAnsi="Arial" w:cs="Arial"/>
          <w:bCs/>
          <w:sz w:val="26"/>
          <w:szCs w:val="26"/>
        </w:rPr>
        <w:t>demandó</w:t>
      </w:r>
      <w:r w:rsidR="003C6956">
        <w:rPr>
          <w:rStyle w:val="Refdenotaalpie"/>
          <w:rFonts w:ascii="Arial" w:hAnsi="Arial" w:cs="Arial"/>
          <w:bCs/>
          <w:sz w:val="26"/>
          <w:szCs w:val="26"/>
        </w:rPr>
        <w:footnoteReference w:id="2"/>
      </w:r>
      <w:r w:rsidR="003C6956" w:rsidRPr="003C6956">
        <w:rPr>
          <w:rFonts w:ascii="Arial" w:hAnsi="Arial" w:cs="Arial"/>
          <w:bCs/>
          <w:sz w:val="26"/>
          <w:szCs w:val="26"/>
        </w:rPr>
        <w:t xml:space="preserve"> la nulidad</w:t>
      </w:r>
      <w:r w:rsidR="00FB3685">
        <w:rPr>
          <w:rFonts w:ascii="Arial" w:hAnsi="Arial" w:cs="Arial"/>
          <w:bCs/>
          <w:sz w:val="26"/>
          <w:szCs w:val="26"/>
        </w:rPr>
        <w:t xml:space="preserve"> </w:t>
      </w:r>
      <w:r w:rsidR="00C50947">
        <w:rPr>
          <w:rFonts w:ascii="Arial" w:hAnsi="Arial" w:cs="Arial"/>
          <w:bCs/>
          <w:sz w:val="26"/>
          <w:szCs w:val="26"/>
        </w:rPr>
        <w:t xml:space="preserve">del acto consistente en el </w:t>
      </w:r>
      <w:bookmarkStart w:id="2" w:name="_Hlk110366973"/>
      <w:r w:rsidR="0062471B">
        <w:rPr>
          <w:rFonts w:ascii="Arial" w:hAnsi="Arial" w:cs="Arial"/>
          <w:bCs/>
          <w:sz w:val="26"/>
          <w:szCs w:val="26"/>
        </w:rPr>
        <w:t xml:space="preserve">oficio número </w:t>
      </w:r>
      <w:r w:rsidR="00AF0703">
        <w:rPr>
          <w:rFonts w:ascii="Arial" w:hAnsi="Arial" w:cs="Arial"/>
          <w:b/>
          <w:sz w:val="26"/>
          <w:szCs w:val="26"/>
        </w:rPr>
        <w:t>*******</w:t>
      </w:r>
      <w:r w:rsidR="00FB4F36">
        <w:rPr>
          <w:rStyle w:val="Refdenotaalpie"/>
          <w:rFonts w:ascii="Arial" w:hAnsi="Arial" w:cs="Arial"/>
          <w:b/>
          <w:sz w:val="26"/>
          <w:szCs w:val="26"/>
        </w:rPr>
        <w:footnoteReference w:id="3"/>
      </w:r>
      <w:r w:rsidR="0062471B" w:rsidRPr="00D969B3">
        <w:rPr>
          <w:rFonts w:ascii="Arial" w:hAnsi="Arial" w:cs="Arial"/>
          <w:b/>
          <w:sz w:val="26"/>
          <w:szCs w:val="26"/>
        </w:rPr>
        <w:t xml:space="preserve"> </w:t>
      </w:r>
      <w:r w:rsidR="0062471B">
        <w:rPr>
          <w:rFonts w:ascii="Arial" w:hAnsi="Arial" w:cs="Arial"/>
          <w:bCs/>
          <w:sz w:val="26"/>
          <w:szCs w:val="26"/>
        </w:rPr>
        <w:t>de dos de julio de dos mil veintiuno</w:t>
      </w:r>
      <w:bookmarkEnd w:id="2"/>
      <w:r w:rsidR="0062471B">
        <w:rPr>
          <w:rFonts w:ascii="Arial" w:hAnsi="Arial" w:cs="Arial"/>
          <w:bCs/>
          <w:sz w:val="26"/>
          <w:szCs w:val="26"/>
        </w:rPr>
        <w:t xml:space="preserve">, emitido por la Encargada del </w:t>
      </w:r>
      <w:r w:rsidR="0008085A">
        <w:rPr>
          <w:rFonts w:ascii="Arial" w:hAnsi="Arial" w:cs="Arial"/>
          <w:bCs/>
          <w:sz w:val="26"/>
          <w:szCs w:val="26"/>
        </w:rPr>
        <w:t xml:space="preserve">Despacho de la Dirección General de Notarías y Archivo General de Notarías </w:t>
      </w:r>
      <w:bookmarkStart w:id="3" w:name="_Hlk110367216"/>
      <w:r w:rsidR="0008085A">
        <w:rPr>
          <w:rFonts w:ascii="Arial" w:hAnsi="Arial" w:cs="Arial"/>
          <w:bCs/>
          <w:sz w:val="26"/>
          <w:szCs w:val="26"/>
        </w:rPr>
        <w:t>del Estado de Oaxaca</w:t>
      </w:r>
      <w:bookmarkEnd w:id="3"/>
      <w:r w:rsidR="0008085A">
        <w:rPr>
          <w:rFonts w:ascii="Arial" w:hAnsi="Arial" w:cs="Arial"/>
          <w:bCs/>
          <w:sz w:val="26"/>
          <w:szCs w:val="26"/>
        </w:rPr>
        <w:t>,</w:t>
      </w:r>
      <w:r w:rsidR="00EE4C0D">
        <w:rPr>
          <w:rFonts w:ascii="Arial" w:hAnsi="Arial" w:cs="Arial"/>
          <w:bCs/>
          <w:sz w:val="26"/>
          <w:szCs w:val="26"/>
        </w:rPr>
        <w:t xml:space="preserve"> por medio de la cual se le dio contestación a su escrito de veintidós de junio de dos mil veintiuno, en relación a la autorización definitiva de la escritura respecto de un inmueble de su propiedad,</w:t>
      </w:r>
      <w:r w:rsidR="0008085A">
        <w:rPr>
          <w:rFonts w:ascii="Arial" w:hAnsi="Arial" w:cs="Arial"/>
          <w:bCs/>
          <w:sz w:val="26"/>
          <w:szCs w:val="26"/>
        </w:rPr>
        <w:t xml:space="preserve"> y señaló como autoridades demandadas a la Dirección General de Notarías y Archivo General de Notarías del Estado de Oaxaca, y a la Encargada de Despacho de esta Dirección.</w:t>
      </w:r>
      <w:r w:rsidR="00322CD1" w:rsidRPr="00322CD1">
        <w:rPr>
          <w:rFonts w:ascii="Arial" w:hAnsi="Arial" w:cs="Arial"/>
          <w:sz w:val="26"/>
          <w:szCs w:val="26"/>
        </w:rPr>
        <w:t xml:space="preserve"> </w:t>
      </w:r>
      <w:r w:rsidR="00322CD1">
        <w:rPr>
          <w:rFonts w:ascii="Arial" w:hAnsi="Arial" w:cs="Arial"/>
          <w:sz w:val="26"/>
          <w:szCs w:val="26"/>
        </w:rPr>
        <w:t xml:space="preserve">- - - - - - - - - </w:t>
      </w:r>
    </w:p>
    <w:p w14:paraId="2B5B7C6A" w14:textId="33A1360B" w:rsidR="00E560D0" w:rsidRDefault="00FB4F36" w:rsidP="00674EE6">
      <w:pPr>
        <w:spacing w:before="240" w:line="360" w:lineRule="auto"/>
        <w:ind w:firstLine="708"/>
        <w:jc w:val="both"/>
        <w:rPr>
          <w:rFonts w:ascii="Arial" w:hAnsi="Arial" w:cs="Arial"/>
          <w:sz w:val="26"/>
          <w:szCs w:val="26"/>
        </w:rPr>
      </w:pPr>
      <w:r>
        <w:rPr>
          <w:rFonts w:ascii="Arial" w:hAnsi="Arial" w:cs="Arial"/>
          <w:bCs/>
          <w:sz w:val="26"/>
          <w:szCs w:val="26"/>
        </w:rPr>
        <w:lastRenderedPageBreak/>
        <w:t xml:space="preserve">Mediante acuerdo de veintidós de septiembre </w:t>
      </w:r>
      <w:r w:rsidR="00EE4C0D">
        <w:rPr>
          <w:rFonts w:ascii="Arial" w:hAnsi="Arial" w:cs="Arial"/>
          <w:bCs/>
          <w:sz w:val="26"/>
          <w:szCs w:val="26"/>
        </w:rPr>
        <w:t xml:space="preserve">de dos mil veintiuno, la Tercera Sala Unitaria admitió a trámite la demanda interpuesta, </w:t>
      </w:r>
      <w:r w:rsidR="00E560D0">
        <w:rPr>
          <w:rFonts w:ascii="Arial" w:hAnsi="Arial" w:cs="Arial"/>
          <w:bCs/>
          <w:sz w:val="26"/>
          <w:szCs w:val="26"/>
        </w:rPr>
        <w:t xml:space="preserve">y respecto de la autoridad demandada, </w:t>
      </w:r>
      <w:r w:rsidR="002D3037">
        <w:rPr>
          <w:rFonts w:ascii="Arial" w:hAnsi="Arial" w:cs="Arial"/>
          <w:sz w:val="26"/>
          <w:szCs w:val="26"/>
        </w:rPr>
        <w:t>la</w:t>
      </w:r>
      <w:r w:rsidR="00E41A60">
        <w:rPr>
          <w:rFonts w:ascii="Arial" w:hAnsi="Arial" w:cs="Arial"/>
          <w:sz w:val="26"/>
          <w:szCs w:val="26"/>
        </w:rPr>
        <w:t xml:space="preserve"> </w:t>
      </w:r>
      <w:r w:rsidR="00E41A60" w:rsidRPr="00E41A60">
        <w:rPr>
          <w:rFonts w:ascii="Arial" w:hAnsi="Arial" w:cs="Arial"/>
          <w:i/>
          <w:iCs/>
          <w:sz w:val="26"/>
          <w:szCs w:val="26"/>
        </w:rPr>
        <w:t>A quo</w:t>
      </w:r>
      <w:r w:rsidR="00E41A60">
        <w:rPr>
          <w:rFonts w:ascii="Arial" w:hAnsi="Arial" w:cs="Arial"/>
          <w:sz w:val="26"/>
          <w:szCs w:val="26"/>
        </w:rPr>
        <w:t xml:space="preserve"> </w:t>
      </w:r>
      <w:r w:rsidR="00167E80">
        <w:rPr>
          <w:rFonts w:ascii="Arial" w:hAnsi="Arial" w:cs="Arial"/>
          <w:sz w:val="26"/>
          <w:szCs w:val="26"/>
        </w:rPr>
        <w:t xml:space="preserve">desestimó tener como autoridad demandada al </w:t>
      </w:r>
      <w:r w:rsidR="00167E80" w:rsidRPr="00167E80">
        <w:rPr>
          <w:rFonts w:ascii="Arial" w:hAnsi="Arial" w:cs="Arial"/>
          <w:sz w:val="26"/>
          <w:szCs w:val="26"/>
        </w:rPr>
        <w:t>Director General de Notarías y Archivo General de Notarías del Estado de Oaxaca,</w:t>
      </w:r>
      <w:r w:rsidR="00167E80">
        <w:rPr>
          <w:rFonts w:ascii="Arial" w:hAnsi="Arial" w:cs="Arial"/>
          <w:sz w:val="26"/>
          <w:szCs w:val="26"/>
        </w:rPr>
        <w:t xml:space="preserve"> en virtud de que éste no había emitido el acto impugnado,</w:t>
      </w:r>
      <w:r w:rsidR="00A513EB">
        <w:rPr>
          <w:rFonts w:ascii="Arial" w:hAnsi="Arial" w:cs="Arial"/>
          <w:sz w:val="26"/>
          <w:szCs w:val="26"/>
        </w:rPr>
        <w:t xml:space="preserve"> y solamente admitió la demanda en contra de la Encargada de Despacho de esa Dirección,</w:t>
      </w:r>
      <w:r w:rsidR="00167E80">
        <w:rPr>
          <w:rFonts w:ascii="Arial" w:hAnsi="Arial" w:cs="Arial"/>
          <w:sz w:val="26"/>
          <w:szCs w:val="26"/>
        </w:rPr>
        <w:t xml:space="preserve"> lo cual considera esta Sala</w:t>
      </w:r>
      <w:r w:rsidR="002D3037">
        <w:rPr>
          <w:rFonts w:ascii="Arial" w:hAnsi="Arial" w:cs="Arial"/>
          <w:sz w:val="26"/>
          <w:szCs w:val="26"/>
        </w:rPr>
        <w:t xml:space="preserve"> Superior</w:t>
      </w:r>
      <w:r w:rsidR="00531CEE">
        <w:rPr>
          <w:rFonts w:ascii="Arial" w:hAnsi="Arial" w:cs="Arial"/>
          <w:sz w:val="26"/>
          <w:szCs w:val="26"/>
        </w:rPr>
        <w:t xml:space="preserve"> </w:t>
      </w:r>
      <w:r w:rsidR="00167E80">
        <w:rPr>
          <w:rFonts w:ascii="Arial" w:hAnsi="Arial" w:cs="Arial"/>
          <w:sz w:val="26"/>
          <w:szCs w:val="26"/>
        </w:rPr>
        <w:t>que fue incorrecto por las razones</w:t>
      </w:r>
      <w:r w:rsidR="008A038E">
        <w:rPr>
          <w:rFonts w:ascii="Arial" w:hAnsi="Arial" w:cs="Arial"/>
          <w:sz w:val="26"/>
          <w:szCs w:val="26"/>
        </w:rPr>
        <w:t xml:space="preserve"> que se explican enseguida. </w:t>
      </w:r>
      <w:r w:rsidR="00322CD1">
        <w:rPr>
          <w:rFonts w:ascii="Arial" w:hAnsi="Arial" w:cs="Arial"/>
          <w:sz w:val="26"/>
          <w:szCs w:val="26"/>
        </w:rPr>
        <w:t xml:space="preserve">- - - - - - - - - - - - - - - - - - - - - - - - - - - - - - - - - - - - - - - - - - - - </w:t>
      </w:r>
    </w:p>
    <w:p w14:paraId="1A2A65CA" w14:textId="5553FF47" w:rsidR="00167E80" w:rsidRDefault="00167E80" w:rsidP="00A513EB">
      <w:pPr>
        <w:spacing w:before="240" w:line="360" w:lineRule="auto"/>
        <w:ind w:firstLine="708"/>
        <w:jc w:val="both"/>
        <w:rPr>
          <w:rFonts w:ascii="Arial" w:hAnsi="Arial" w:cs="Arial"/>
          <w:bCs/>
          <w:sz w:val="26"/>
          <w:szCs w:val="26"/>
        </w:rPr>
      </w:pPr>
      <w:r>
        <w:rPr>
          <w:rFonts w:ascii="Arial" w:hAnsi="Arial" w:cs="Arial"/>
          <w:sz w:val="26"/>
          <w:szCs w:val="26"/>
        </w:rPr>
        <w:t xml:space="preserve">Del análisis efectuado al </w:t>
      </w:r>
      <w:r w:rsidR="008D1FED">
        <w:rPr>
          <w:rFonts w:ascii="Arial" w:hAnsi="Arial" w:cs="Arial"/>
          <w:bCs/>
          <w:sz w:val="26"/>
          <w:szCs w:val="26"/>
        </w:rPr>
        <w:t xml:space="preserve">oficio número </w:t>
      </w:r>
      <w:r w:rsidR="00AF0703">
        <w:rPr>
          <w:rFonts w:ascii="Arial" w:hAnsi="Arial" w:cs="Arial"/>
          <w:b/>
          <w:sz w:val="26"/>
          <w:szCs w:val="26"/>
        </w:rPr>
        <w:t>*******</w:t>
      </w:r>
      <w:r w:rsidR="008D1FED" w:rsidRPr="00D969B3">
        <w:rPr>
          <w:rFonts w:ascii="Arial" w:hAnsi="Arial" w:cs="Arial"/>
          <w:b/>
          <w:sz w:val="26"/>
          <w:szCs w:val="26"/>
        </w:rPr>
        <w:t xml:space="preserve"> </w:t>
      </w:r>
      <w:r w:rsidR="008D1FED">
        <w:rPr>
          <w:rFonts w:ascii="Arial" w:hAnsi="Arial" w:cs="Arial"/>
          <w:bCs/>
          <w:sz w:val="26"/>
          <w:szCs w:val="26"/>
        </w:rPr>
        <w:t>de dos de julio de dos mil veintiuno</w:t>
      </w:r>
      <w:r w:rsidR="00A513EB">
        <w:rPr>
          <w:rFonts w:ascii="Arial" w:hAnsi="Arial" w:cs="Arial"/>
          <w:bCs/>
          <w:sz w:val="26"/>
          <w:szCs w:val="26"/>
        </w:rPr>
        <w:t xml:space="preserve">, </w:t>
      </w:r>
      <w:r w:rsidR="008D1FED">
        <w:rPr>
          <w:rFonts w:ascii="Arial" w:hAnsi="Arial" w:cs="Arial"/>
          <w:sz w:val="26"/>
          <w:szCs w:val="26"/>
        </w:rPr>
        <w:t xml:space="preserve">se </w:t>
      </w:r>
      <w:r w:rsidR="00A513EB">
        <w:rPr>
          <w:rFonts w:ascii="Arial" w:hAnsi="Arial" w:cs="Arial"/>
          <w:sz w:val="26"/>
          <w:szCs w:val="26"/>
        </w:rPr>
        <w:t>identifica que efectivamente</w:t>
      </w:r>
      <w:r w:rsidR="00AF06EA">
        <w:rPr>
          <w:rFonts w:ascii="Arial" w:hAnsi="Arial" w:cs="Arial"/>
          <w:sz w:val="26"/>
          <w:szCs w:val="26"/>
        </w:rPr>
        <w:t>, éste</w:t>
      </w:r>
      <w:r w:rsidR="00A513EB">
        <w:rPr>
          <w:rFonts w:ascii="Arial" w:hAnsi="Arial" w:cs="Arial"/>
          <w:sz w:val="26"/>
          <w:szCs w:val="26"/>
        </w:rPr>
        <w:t xml:space="preserve"> fue emitido por la Encargada </w:t>
      </w:r>
      <w:bookmarkStart w:id="4" w:name="_Hlk110374140"/>
      <w:r w:rsidR="00A513EB">
        <w:rPr>
          <w:rFonts w:ascii="Arial" w:hAnsi="Arial" w:cs="Arial"/>
          <w:sz w:val="26"/>
          <w:szCs w:val="26"/>
        </w:rPr>
        <w:t xml:space="preserve">de Despacho de la Dirección </w:t>
      </w:r>
      <w:r w:rsidR="00A513EB" w:rsidRPr="00167E80">
        <w:rPr>
          <w:rFonts w:ascii="Arial" w:hAnsi="Arial" w:cs="Arial"/>
          <w:sz w:val="26"/>
          <w:szCs w:val="26"/>
        </w:rPr>
        <w:t>General de Notarías y Archivo General de Notarías del Estado de Oaxaca</w:t>
      </w:r>
      <w:bookmarkEnd w:id="4"/>
      <w:r w:rsidR="00A513EB">
        <w:rPr>
          <w:rFonts w:ascii="Arial" w:hAnsi="Arial" w:cs="Arial"/>
          <w:sz w:val="26"/>
          <w:szCs w:val="26"/>
        </w:rPr>
        <w:t>, y</w:t>
      </w:r>
      <w:r w:rsidR="00992D49">
        <w:rPr>
          <w:rFonts w:ascii="Arial" w:hAnsi="Arial" w:cs="Arial"/>
          <w:sz w:val="26"/>
          <w:szCs w:val="26"/>
        </w:rPr>
        <w:t xml:space="preserve"> es oportuno tener en cuenta</w:t>
      </w:r>
      <w:r w:rsidR="00A513EB">
        <w:rPr>
          <w:rFonts w:ascii="Arial" w:hAnsi="Arial" w:cs="Arial"/>
          <w:sz w:val="26"/>
          <w:szCs w:val="26"/>
        </w:rPr>
        <w:t>, que esta Dirección pertenec</w:t>
      </w:r>
      <w:r w:rsidR="00992D49">
        <w:rPr>
          <w:rFonts w:ascii="Arial" w:hAnsi="Arial" w:cs="Arial"/>
          <w:sz w:val="26"/>
          <w:szCs w:val="26"/>
        </w:rPr>
        <w:t>e</w:t>
      </w:r>
      <w:r w:rsidR="00A513EB">
        <w:rPr>
          <w:rFonts w:ascii="Arial" w:hAnsi="Arial" w:cs="Arial"/>
          <w:sz w:val="26"/>
          <w:szCs w:val="26"/>
        </w:rPr>
        <w:t xml:space="preserve"> a la </w:t>
      </w:r>
      <w:r w:rsidR="00A513EB">
        <w:rPr>
          <w:rFonts w:ascii="Arial" w:hAnsi="Arial" w:cs="Arial"/>
          <w:bCs/>
          <w:sz w:val="26"/>
          <w:szCs w:val="26"/>
        </w:rPr>
        <w:t>Consejería Jurídica del Estado de Oaxaca</w:t>
      </w:r>
      <w:r w:rsidR="00992D49">
        <w:rPr>
          <w:rFonts w:ascii="Arial" w:hAnsi="Arial" w:cs="Arial"/>
          <w:bCs/>
          <w:sz w:val="26"/>
          <w:szCs w:val="26"/>
        </w:rPr>
        <w:t xml:space="preserve"> que</w:t>
      </w:r>
      <w:r w:rsidR="00697CF8">
        <w:rPr>
          <w:rFonts w:ascii="Arial" w:hAnsi="Arial" w:cs="Arial"/>
          <w:bCs/>
          <w:sz w:val="26"/>
          <w:szCs w:val="26"/>
        </w:rPr>
        <w:t xml:space="preserve">, </w:t>
      </w:r>
      <w:r w:rsidR="00AF06EA">
        <w:rPr>
          <w:rFonts w:ascii="Arial" w:hAnsi="Arial" w:cs="Arial"/>
          <w:bCs/>
          <w:sz w:val="26"/>
          <w:szCs w:val="26"/>
        </w:rPr>
        <w:t xml:space="preserve">a su vez forma parte de </w:t>
      </w:r>
      <w:r w:rsidR="008E0218">
        <w:rPr>
          <w:rFonts w:ascii="Arial" w:hAnsi="Arial" w:cs="Arial"/>
          <w:bCs/>
          <w:sz w:val="26"/>
          <w:szCs w:val="26"/>
        </w:rPr>
        <w:t xml:space="preserve">la administración pública centralizada a cargo del Gobernador del Estado de Oaxaca, en términos del artículo </w:t>
      </w:r>
      <w:r w:rsidR="00AF06EA">
        <w:rPr>
          <w:rFonts w:ascii="Arial" w:hAnsi="Arial" w:cs="Arial"/>
          <w:bCs/>
          <w:sz w:val="26"/>
          <w:szCs w:val="26"/>
        </w:rPr>
        <w:t>3 fracción I</w:t>
      </w:r>
      <w:r w:rsidR="008E0218">
        <w:rPr>
          <w:rFonts w:ascii="Arial" w:hAnsi="Arial" w:cs="Arial"/>
          <w:bCs/>
          <w:sz w:val="26"/>
          <w:szCs w:val="26"/>
        </w:rPr>
        <w:t xml:space="preserve"> de la Ley Orgánica del Poder Ejecutivo del Estado de Oaxaca, que se invoca enseguida:</w:t>
      </w:r>
    </w:p>
    <w:p w14:paraId="7169304B" w14:textId="12D0AF7E" w:rsidR="008E0218" w:rsidRPr="00AF06EA" w:rsidRDefault="00AF06EA" w:rsidP="00322CD1">
      <w:pPr>
        <w:spacing w:before="240"/>
        <w:ind w:left="567" w:right="616"/>
        <w:jc w:val="both"/>
        <w:rPr>
          <w:rFonts w:ascii="Arial" w:hAnsi="Arial" w:cs="Arial"/>
          <w:i/>
          <w:iCs/>
        </w:rPr>
      </w:pPr>
      <w:r w:rsidRPr="00AF06EA">
        <w:rPr>
          <w:rFonts w:ascii="Arial" w:hAnsi="Arial" w:cs="Arial"/>
          <w:b/>
          <w:bCs/>
          <w:i/>
          <w:iCs/>
        </w:rPr>
        <w:t>“Artículo 3.-</w:t>
      </w:r>
      <w:r w:rsidRPr="00AF06EA">
        <w:rPr>
          <w:rFonts w:ascii="Arial" w:hAnsi="Arial" w:cs="Arial"/>
          <w:i/>
          <w:iCs/>
        </w:rPr>
        <w:t xml:space="preserve">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 I. Administración Pública Centralizada: Integrada por la Gubernatura, Secretarías de Despacho, Consejería Jurídica del Gobierno del Estado y la Coordinación General del Comité Estatal de Planeación para el Desarrollo de Oaxaca, así como por los órganos auxiliares, las unidades administrativas que dependan directamente del Gobernador del Estado y los órganos desconcentrados, a todas estas áreas administrativas se les denominará genéricamente como Dependencias; …”</w:t>
      </w:r>
    </w:p>
    <w:p w14:paraId="7EB4ECC7" w14:textId="5C7CF4D2" w:rsidR="0076700A" w:rsidRDefault="008A038E" w:rsidP="008A038E">
      <w:pPr>
        <w:spacing w:before="240" w:line="360" w:lineRule="auto"/>
        <w:ind w:firstLine="567"/>
        <w:jc w:val="both"/>
        <w:rPr>
          <w:rFonts w:ascii="Arial" w:hAnsi="Arial" w:cs="Arial"/>
          <w:bCs/>
          <w:sz w:val="26"/>
          <w:szCs w:val="26"/>
        </w:rPr>
      </w:pPr>
      <w:r>
        <w:rPr>
          <w:rFonts w:ascii="Arial" w:hAnsi="Arial" w:cs="Arial"/>
          <w:bCs/>
          <w:sz w:val="26"/>
          <w:szCs w:val="26"/>
        </w:rPr>
        <w:t>Ahora</w:t>
      </w:r>
      <w:r w:rsidR="00F37641">
        <w:rPr>
          <w:rFonts w:ascii="Arial" w:hAnsi="Arial" w:cs="Arial"/>
          <w:bCs/>
          <w:sz w:val="26"/>
          <w:szCs w:val="26"/>
        </w:rPr>
        <w:t>, conforme a lo dispuesto en el numeral 24</w:t>
      </w:r>
      <w:r w:rsidR="00F37641">
        <w:rPr>
          <w:rStyle w:val="Refdenotaalpie"/>
          <w:rFonts w:ascii="Arial" w:hAnsi="Arial" w:cs="Arial"/>
          <w:bCs/>
          <w:sz w:val="26"/>
          <w:szCs w:val="26"/>
        </w:rPr>
        <w:footnoteReference w:id="4"/>
      </w:r>
      <w:r w:rsidR="00F37641">
        <w:rPr>
          <w:rFonts w:ascii="Arial" w:hAnsi="Arial" w:cs="Arial"/>
          <w:bCs/>
          <w:sz w:val="26"/>
          <w:szCs w:val="26"/>
        </w:rPr>
        <w:t xml:space="preserve"> de la propia Ley Orgánica del Poder Ejecutivo del Estado de Oaxaca,</w:t>
      </w:r>
      <w:r>
        <w:rPr>
          <w:rFonts w:ascii="Arial" w:hAnsi="Arial" w:cs="Arial"/>
          <w:bCs/>
          <w:sz w:val="26"/>
          <w:szCs w:val="26"/>
        </w:rPr>
        <w:t xml:space="preserve"> </w:t>
      </w:r>
      <w:r w:rsidR="0076700A">
        <w:rPr>
          <w:rFonts w:ascii="Arial" w:hAnsi="Arial" w:cs="Arial"/>
          <w:bCs/>
          <w:sz w:val="26"/>
          <w:szCs w:val="26"/>
        </w:rPr>
        <w:t>es necesario remitirse al Reglamento Interno de la Consejería del Gobierno del Estado</w:t>
      </w:r>
      <w:r w:rsidR="0076700A">
        <w:rPr>
          <w:rStyle w:val="Refdenotaalpie"/>
          <w:rFonts w:ascii="Arial" w:hAnsi="Arial" w:cs="Arial"/>
          <w:bCs/>
          <w:sz w:val="26"/>
          <w:szCs w:val="26"/>
        </w:rPr>
        <w:footnoteReference w:id="5"/>
      </w:r>
      <w:r w:rsidR="0076700A">
        <w:rPr>
          <w:rFonts w:ascii="Arial" w:hAnsi="Arial" w:cs="Arial"/>
          <w:bCs/>
          <w:sz w:val="26"/>
          <w:szCs w:val="26"/>
        </w:rPr>
        <w:t>, publicado en el Periódico Oficial del Estado de Oaxaca el diecisiete de junio de dos mil catorce, que en el artículo 5 apartados 1 y 1.3 dispone que:</w:t>
      </w:r>
    </w:p>
    <w:p w14:paraId="7DEC9516" w14:textId="77777777" w:rsidR="0076700A" w:rsidRPr="00E30708" w:rsidRDefault="0076700A" w:rsidP="00322CD1">
      <w:pPr>
        <w:spacing w:before="240"/>
        <w:ind w:left="567" w:right="616"/>
        <w:jc w:val="both"/>
        <w:rPr>
          <w:rFonts w:ascii="Arial" w:hAnsi="Arial" w:cs="Arial"/>
          <w:bCs/>
          <w:i/>
          <w:iCs/>
        </w:rPr>
      </w:pPr>
      <w:r w:rsidRPr="00E30708">
        <w:rPr>
          <w:rFonts w:ascii="Arial" w:hAnsi="Arial" w:cs="Arial"/>
          <w:bCs/>
          <w:i/>
          <w:iCs/>
        </w:rPr>
        <w:lastRenderedPageBreak/>
        <w:t>“</w:t>
      </w:r>
      <w:r w:rsidRPr="00E30708">
        <w:rPr>
          <w:rFonts w:ascii="Arial" w:hAnsi="Arial" w:cs="Arial"/>
          <w:b/>
          <w:i/>
          <w:iCs/>
        </w:rPr>
        <w:t>Artículo 5.-</w:t>
      </w:r>
      <w:r w:rsidRPr="00E30708">
        <w:rPr>
          <w:rFonts w:ascii="Arial" w:hAnsi="Arial" w:cs="Arial"/>
          <w:bCs/>
          <w:i/>
          <w:iCs/>
        </w:rPr>
        <w:t xml:space="preserve"> La Consejería Jurídica contará con un Consejero Jurídico, quien para el ejercicio de sus atribuciones, se auxiliará del personal técnico y administrativo necesario</w:t>
      </w:r>
      <w:r>
        <w:rPr>
          <w:rFonts w:ascii="Arial" w:hAnsi="Arial" w:cs="Arial"/>
          <w:bCs/>
          <w:i/>
          <w:iCs/>
        </w:rPr>
        <w:t>,</w:t>
      </w:r>
      <w:r w:rsidRPr="00E30708">
        <w:rPr>
          <w:rFonts w:ascii="Arial" w:hAnsi="Arial" w:cs="Arial"/>
          <w:bCs/>
          <w:i/>
          <w:iCs/>
        </w:rPr>
        <w:t xml:space="preserve"> contando con la siguiente estructura administrativa:</w:t>
      </w:r>
    </w:p>
    <w:p w14:paraId="78206480" w14:textId="77777777" w:rsidR="0076700A" w:rsidRPr="00E30708" w:rsidRDefault="0076700A" w:rsidP="00322CD1">
      <w:pPr>
        <w:spacing w:before="240"/>
        <w:ind w:left="567" w:right="616"/>
        <w:jc w:val="both"/>
        <w:rPr>
          <w:rFonts w:ascii="Arial" w:hAnsi="Arial" w:cs="Arial"/>
          <w:bCs/>
          <w:i/>
          <w:iCs/>
        </w:rPr>
      </w:pPr>
      <w:r w:rsidRPr="00E30708">
        <w:rPr>
          <w:rFonts w:ascii="Arial" w:hAnsi="Arial" w:cs="Arial"/>
          <w:bCs/>
          <w:i/>
          <w:iCs/>
        </w:rPr>
        <w:t>1. Consejero Jurídico.</w:t>
      </w:r>
    </w:p>
    <w:p w14:paraId="0DBC77EB" w14:textId="77777777" w:rsidR="0076700A" w:rsidRPr="00E30708" w:rsidRDefault="0076700A" w:rsidP="00322CD1">
      <w:pPr>
        <w:spacing w:before="240"/>
        <w:ind w:left="567" w:right="616"/>
        <w:jc w:val="both"/>
        <w:rPr>
          <w:rFonts w:ascii="Arial" w:hAnsi="Arial" w:cs="Arial"/>
          <w:bCs/>
          <w:i/>
          <w:iCs/>
        </w:rPr>
      </w:pPr>
      <w:r w:rsidRPr="00E30708">
        <w:rPr>
          <w:rFonts w:ascii="Arial" w:hAnsi="Arial" w:cs="Arial"/>
          <w:bCs/>
          <w:i/>
          <w:iCs/>
        </w:rPr>
        <w:t>1.3. Dirección General de Notarias y del Archivo”</w:t>
      </w:r>
    </w:p>
    <w:p w14:paraId="325C1796" w14:textId="575D9217" w:rsidR="006B3D64" w:rsidRPr="009F5F37" w:rsidRDefault="006126E6" w:rsidP="009F5F37">
      <w:pPr>
        <w:spacing w:before="240" w:line="360" w:lineRule="auto"/>
        <w:ind w:firstLine="708"/>
        <w:jc w:val="both"/>
        <w:rPr>
          <w:rFonts w:ascii="Arial" w:hAnsi="Arial" w:cs="Arial"/>
          <w:i/>
          <w:iCs/>
          <w:sz w:val="26"/>
          <w:szCs w:val="26"/>
        </w:rPr>
      </w:pPr>
      <w:r>
        <w:rPr>
          <w:rFonts w:ascii="Arial" w:hAnsi="Arial" w:cs="Arial"/>
          <w:sz w:val="26"/>
          <w:szCs w:val="26"/>
        </w:rPr>
        <w:t xml:space="preserve">Como puede verse, la Dirección General de Notarías es un área integrante de la Consejería Jurídica del Gobierno del Estado de Oaxaca, </w:t>
      </w:r>
      <w:r w:rsidR="009F5F37">
        <w:rPr>
          <w:rFonts w:ascii="Arial" w:hAnsi="Arial" w:cs="Arial"/>
          <w:sz w:val="26"/>
          <w:szCs w:val="26"/>
        </w:rPr>
        <w:t xml:space="preserve">y por tanto, le resultan aplicables las disposiciones de la </w:t>
      </w:r>
      <w:r w:rsidR="009F5F37">
        <w:rPr>
          <w:rFonts w:ascii="Arial" w:hAnsi="Arial" w:cs="Arial"/>
          <w:bCs/>
          <w:sz w:val="26"/>
          <w:szCs w:val="26"/>
        </w:rPr>
        <w:t xml:space="preserve">Ley Orgánica del Poder Ejecutivo del Estado de Oaxaca, </w:t>
      </w:r>
      <w:r w:rsidR="003E2287">
        <w:rPr>
          <w:rFonts w:ascii="Arial" w:hAnsi="Arial" w:cs="Arial"/>
          <w:bCs/>
          <w:sz w:val="26"/>
          <w:szCs w:val="26"/>
        </w:rPr>
        <w:t xml:space="preserve">siendo aplicable en este caso en particular, el </w:t>
      </w:r>
      <w:r w:rsidR="009F5F37">
        <w:rPr>
          <w:rFonts w:ascii="Arial" w:hAnsi="Arial" w:cs="Arial"/>
          <w:bCs/>
          <w:sz w:val="26"/>
          <w:szCs w:val="26"/>
        </w:rPr>
        <w:t xml:space="preserve">numeral 29 </w:t>
      </w:r>
      <w:r w:rsidR="003E2287">
        <w:rPr>
          <w:rFonts w:ascii="Arial" w:hAnsi="Arial" w:cs="Arial"/>
          <w:bCs/>
          <w:sz w:val="26"/>
          <w:szCs w:val="26"/>
        </w:rPr>
        <w:t xml:space="preserve">que </w:t>
      </w:r>
      <w:r w:rsidR="009F5F37">
        <w:rPr>
          <w:rFonts w:ascii="Arial" w:hAnsi="Arial" w:cs="Arial"/>
          <w:bCs/>
          <w:sz w:val="26"/>
          <w:szCs w:val="26"/>
        </w:rPr>
        <w:t>dispone</w:t>
      </w:r>
      <w:r w:rsidR="006B3D64">
        <w:rPr>
          <w:rFonts w:ascii="Arial" w:hAnsi="Arial" w:cs="Arial"/>
          <w:bCs/>
          <w:sz w:val="26"/>
          <w:szCs w:val="26"/>
        </w:rPr>
        <w:t>:</w:t>
      </w:r>
    </w:p>
    <w:p w14:paraId="1A120A4B" w14:textId="3A3F83B6" w:rsidR="006B3D64" w:rsidRPr="006B3D64" w:rsidRDefault="006B3D64" w:rsidP="00322CD1">
      <w:pPr>
        <w:spacing w:before="240"/>
        <w:ind w:left="567" w:right="616"/>
        <w:jc w:val="both"/>
        <w:rPr>
          <w:rFonts w:ascii="Arial" w:hAnsi="Arial" w:cs="Arial"/>
          <w:bCs/>
          <w:i/>
          <w:iCs/>
          <w:sz w:val="26"/>
          <w:szCs w:val="26"/>
        </w:rPr>
      </w:pPr>
      <w:r w:rsidRPr="006B3D64">
        <w:rPr>
          <w:rFonts w:ascii="Arial" w:hAnsi="Arial" w:cs="Arial"/>
          <w:b/>
          <w:bCs/>
          <w:i/>
          <w:iCs/>
        </w:rPr>
        <w:t>“Artículo 29.-</w:t>
      </w:r>
      <w:r w:rsidRPr="006B3D64">
        <w:rPr>
          <w:rFonts w:ascii="Arial" w:hAnsi="Arial" w:cs="Arial"/>
          <w:i/>
          <w:iCs/>
        </w:rPr>
        <w:t xml:space="preserve"> Los titulares de las Dependencias y Entidades, para el cumplimiento de sus atribuciones se auxiliarán de los servidores públicos previstos en las leyes, reglamentos, decretos o acuerdos respectivos y conforme al presupuesto de egresos autorizado. Cuando el titular de alguna de las dependencias se ausente de sus funciones por más de un día y menos de quince días hábiles, se encargará del despacho de los asuntos, el subsecretario o funcionario que determine el Reglamento Interno correspondiente. Ante la falta del titular de la Dependencia o Entidad, el Gobernador del Estado podrá nombrar un encargado del despacho.”</w:t>
      </w:r>
    </w:p>
    <w:p w14:paraId="64CA2BE5" w14:textId="40DF1431" w:rsidR="006B3D64" w:rsidRDefault="006B3D64" w:rsidP="006B3D64">
      <w:pPr>
        <w:spacing w:before="240" w:line="360" w:lineRule="auto"/>
        <w:ind w:firstLine="567"/>
        <w:jc w:val="both"/>
        <w:rPr>
          <w:rFonts w:ascii="Arial" w:hAnsi="Arial" w:cs="Arial"/>
          <w:sz w:val="26"/>
          <w:szCs w:val="26"/>
        </w:rPr>
      </w:pPr>
      <w:r>
        <w:rPr>
          <w:rFonts w:ascii="Arial" w:hAnsi="Arial" w:cs="Arial"/>
          <w:bCs/>
          <w:sz w:val="26"/>
          <w:szCs w:val="26"/>
        </w:rPr>
        <w:t xml:space="preserve">El precepto invocado, permite que los titulares de las dependencias y entidades de la administración pública estatal se auxilien </w:t>
      </w:r>
      <w:r w:rsidR="00EF13CA">
        <w:rPr>
          <w:rFonts w:ascii="Arial" w:hAnsi="Arial" w:cs="Arial"/>
          <w:bCs/>
          <w:sz w:val="26"/>
          <w:szCs w:val="26"/>
        </w:rPr>
        <w:t xml:space="preserve">para el ejercicio de sus funciones de los servidores públicos que establezcan las leyes, reglamentos, </w:t>
      </w:r>
      <w:r w:rsidR="00EF13CA" w:rsidRPr="00EF13CA">
        <w:rPr>
          <w:rFonts w:ascii="Arial" w:hAnsi="Arial" w:cs="Arial"/>
          <w:sz w:val="26"/>
          <w:szCs w:val="26"/>
        </w:rPr>
        <w:t>decretos o acuerdos respectivos</w:t>
      </w:r>
      <w:r w:rsidR="00EF13CA">
        <w:rPr>
          <w:rFonts w:ascii="Arial" w:hAnsi="Arial" w:cs="Arial"/>
          <w:sz w:val="26"/>
          <w:szCs w:val="26"/>
        </w:rPr>
        <w:t xml:space="preserve">, </w:t>
      </w:r>
      <w:r w:rsidR="0008055D">
        <w:rPr>
          <w:rFonts w:ascii="Arial" w:hAnsi="Arial" w:cs="Arial"/>
          <w:sz w:val="26"/>
          <w:szCs w:val="26"/>
        </w:rPr>
        <w:t xml:space="preserve">y en el supuesto de que una dependencia o entidad carezca de titular, se faculta al Gobernador del Estado </w:t>
      </w:r>
      <w:r w:rsidR="0076700A">
        <w:rPr>
          <w:rFonts w:ascii="Arial" w:hAnsi="Arial" w:cs="Arial"/>
          <w:sz w:val="26"/>
          <w:szCs w:val="26"/>
        </w:rPr>
        <w:t>para que nombre a un encargado del despacho de la dependencia, y de esa forma, se dé continuidad a la función administrativa y se realicen los fines de esa dependencia.</w:t>
      </w:r>
      <w:r w:rsidR="00322CD1" w:rsidRPr="00322CD1">
        <w:rPr>
          <w:rFonts w:ascii="Arial" w:hAnsi="Arial" w:cs="Arial"/>
          <w:sz w:val="26"/>
          <w:szCs w:val="26"/>
        </w:rPr>
        <w:t xml:space="preserve"> </w:t>
      </w:r>
      <w:r w:rsidR="00322CD1">
        <w:rPr>
          <w:rFonts w:ascii="Arial" w:hAnsi="Arial" w:cs="Arial"/>
          <w:sz w:val="26"/>
          <w:szCs w:val="26"/>
        </w:rPr>
        <w:t xml:space="preserve">- - - - - - - - - - </w:t>
      </w:r>
    </w:p>
    <w:p w14:paraId="27E18FA9" w14:textId="6021421C" w:rsidR="00694F9D" w:rsidRDefault="0076700A" w:rsidP="00697CF8">
      <w:pPr>
        <w:spacing w:before="240" w:line="360" w:lineRule="auto"/>
        <w:ind w:firstLine="567"/>
        <w:jc w:val="both"/>
        <w:rPr>
          <w:rFonts w:ascii="Arial" w:hAnsi="Arial" w:cs="Arial"/>
          <w:sz w:val="26"/>
          <w:szCs w:val="26"/>
        </w:rPr>
      </w:pPr>
      <w:r>
        <w:rPr>
          <w:rFonts w:ascii="Arial" w:hAnsi="Arial" w:cs="Arial"/>
          <w:sz w:val="26"/>
          <w:szCs w:val="26"/>
        </w:rPr>
        <w:t xml:space="preserve">A mayor abundamiento, se tiene que el término </w:t>
      </w:r>
      <w:r>
        <w:rPr>
          <w:rFonts w:ascii="Arial" w:hAnsi="Arial" w:cs="Arial"/>
          <w:sz w:val="26"/>
          <w:szCs w:val="26"/>
        </w:rPr>
        <w:br/>
      </w:r>
      <w:r w:rsidRPr="00694F9D">
        <w:rPr>
          <w:rFonts w:ascii="Arial" w:hAnsi="Arial" w:cs="Arial"/>
          <w:i/>
          <w:iCs/>
          <w:sz w:val="26"/>
          <w:szCs w:val="26"/>
        </w:rPr>
        <w:t>“encargado”</w:t>
      </w:r>
      <w:r w:rsidR="00701119" w:rsidRPr="00694F9D">
        <w:rPr>
          <w:rStyle w:val="Refdenotaalpie"/>
          <w:rFonts w:ascii="Arial" w:hAnsi="Arial" w:cs="Arial"/>
          <w:i/>
          <w:iCs/>
          <w:sz w:val="26"/>
          <w:szCs w:val="26"/>
        </w:rPr>
        <w:footnoteReference w:id="6"/>
      </w:r>
      <w:r>
        <w:rPr>
          <w:rFonts w:ascii="Arial" w:hAnsi="Arial" w:cs="Arial"/>
          <w:sz w:val="26"/>
          <w:szCs w:val="26"/>
        </w:rPr>
        <w:t xml:space="preserve"> significa </w:t>
      </w:r>
      <w:r w:rsidR="00694F9D" w:rsidRPr="00694F9D">
        <w:rPr>
          <w:rFonts w:ascii="Arial" w:hAnsi="Arial" w:cs="Arial"/>
          <w:i/>
          <w:iCs/>
          <w:sz w:val="26"/>
          <w:szCs w:val="26"/>
        </w:rPr>
        <w:t>“persona que cuida de un negocio, empresa, curso, etc. en representación del dueño o titular”</w:t>
      </w:r>
      <w:r w:rsidR="00697CF8">
        <w:rPr>
          <w:rFonts w:ascii="Arial" w:hAnsi="Arial" w:cs="Arial"/>
          <w:i/>
          <w:iCs/>
          <w:sz w:val="26"/>
          <w:szCs w:val="26"/>
        </w:rPr>
        <w:t xml:space="preserve">, </w:t>
      </w:r>
      <w:r w:rsidR="00697CF8" w:rsidRPr="00697CF8">
        <w:rPr>
          <w:rFonts w:ascii="Arial" w:hAnsi="Arial" w:cs="Arial"/>
          <w:sz w:val="26"/>
          <w:szCs w:val="26"/>
        </w:rPr>
        <w:t>por lo que</w:t>
      </w:r>
      <w:r w:rsidR="006A54D3" w:rsidRPr="00697CF8">
        <w:rPr>
          <w:rFonts w:ascii="Arial" w:hAnsi="Arial" w:cs="Arial"/>
          <w:sz w:val="26"/>
          <w:szCs w:val="26"/>
        </w:rPr>
        <w:t>,</w:t>
      </w:r>
      <w:r w:rsidR="006A54D3">
        <w:rPr>
          <w:rFonts w:ascii="Arial" w:hAnsi="Arial" w:cs="Arial"/>
          <w:sz w:val="26"/>
          <w:szCs w:val="26"/>
        </w:rPr>
        <w:t xml:space="preserve"> se </w:t>
      </w:r>
      <w:r w:rsidR="00440811">
        <w:rPr>
          <w:rFonts w:ascii="Arial" w:hAnsi="Arial" w:cs="Arial"/>
          <w:sz w:val="26"/>
          <w:szCs w:val="26"/>
        </w:rPr>
        <w:t>colige</w:t>
      </w:r>
      <w:r w:rsidR="006A54D3">
        <w:rPr>
          <w:rFonts w:ascii="Arial" w:hAnsi="Arial" w:cs="Arial"/>
          <w:sz w:val="26"/>
          <w:szCs w:val="26"/>
        </w:rPr>
        <w:t xml:space="preserve"> que la figura de “Encargada de Despacho de la Dirección </w:t>
      </w:r>
      <w:r w:rsidR="006A54D3" w:rsidRPr="00167E80">
        <w:rPr>
          <w:rFonts w:ascii="Arial" w:hAnsi="Arial" w:cs="Arial"/>
          <w:sz w:val="26"/>
          <w:szCs w:val="26"/>
        </w:rPr>
        <w:t>General de Notarías y Archivo General de Notarías del Estado de Oaxaca</w:t>
      </w:r>
      <w:r w:rsidR="006A54D3">
        <w:rPr>
          <w:rFonts w:ascii="Arial" w:hAnsi="Arial" w:cs="Arial"/>
          <w:sz w:val="26"/>
          <w:szCs w:val="26"/>
        </w:rPr>
        <w:t xml:space="preserve">”, </w:t>
      </w:r>
      <w:r w:rsidR="00E65955">
        <w:rPr>
          <w:rFonts w:ascii="Arial" w:hAnsi="Arial" w:cs="Arial"/>
          <w:sz w:val="26"/>
          <w:szCs w:val="26"/>
        </w:rPr>
        <w:t xml:space="preserve">estará vigente sólo por cierto tiempo, </w:t>
      </w:r>
      <w:r w:rsidR="00EA3BE0">
        <w:rPr>
          <w:rFonts w:ascii="Arial" w:hAnsi="Arial" w:cs="Arial"/>
          <w:sz w:val="26"/>
          <w:szCs w:val="26"/>
        </w:rPr>
        <w:t xml:space="preserve">porque sus funciones durarán hasta en tanto </w:t>
      </w:r>
      <w:r w:rsidR="00440811">
        <w:rPr>
          <w:rFonts w:ascii="Arial" w:hAnsi="Arial" w:cs="Arial"/>
          <w:sz w:val="26"/>
          <w:szCs w:val="26"/>
        </w:rPr>
        <w:t xml:space="preserve">el </w:t>
      </w:r>
      <w:r w:rsidR="00440811" w:rsidRPr="006B1228">
        <w:rPr>
          <w:rFonts w:ascii="Arial" w:hAnsi="Arial" w:cs="Arial"/>
          <w:sz w:val="26"/>
          <w:szCs w:val="26"/>
        </w:rPr>
        <w:t>Director General de Notarías</w:t>
      </w:r>
      <w:r w:rsidR="00400C1F">
        <w:rPr>
          <w:rFonts w:ascii="Arial" w:hAnsi="Arial" w:cs="Arial"/>
          <w:sz w:val="26"/>
          <w:szCs w:val="26"/>
        </w:rPr>
        <w:t>, que es quien debe ejercer la titularidad de esa área</w:t>
      </w:r>
      <w:r w:rsidR="00EF7599">
        <w:rPr>
          <w:rFonts w:ascii="Arial" w:hAnsi="Arial" w:cs="Arial"/>
          <w:sz w:val="26"/>
          <w:szCs w:val="26"/>
        </w:rPr>
        <w:t xml:space="preserve"> de manera definitiva</w:t>
      </w:r>
      <w:r w:rsidR="00400C1F">
        <w:rPr>
          <w:rFonts w:ascii="Arial" w:hAnsi="Arial" w:cs="Arial"/>
          <w:sz w:val="26"/>
          <w:szCs w:val="26"/>
        </w:rPr>
        <w:t>,</w:t>
      </w:r>
      <w:r w:rsidR="00440811" w:rsidRPr="006B1228">
        <w:rPr>
          <w:rFonts w:ascii="Arial" w:hAnsi="Arial" w:cs="Arial"/>
          <w:sz w:val="26"/>
          <w:szCs w:val="26"/>
        </w:rPr>
        <w:t xml:space="preserve"> </w:t>
      </w:r>
      <w:r w:rsidR="00EA3BE0">
        <w:rPr>
          <w:rFonts w:ascii="Arial" w:hAnsi="Arial" w:cs="Arial"/>
          <w:sz w:val="26"/>
          <w:szCs w:val="26"/>
        </w:rPr>
        <w:t xml:space="preserve">sea </w:t>
      </w:r>
      <w:r w:rsidR="00440811">
        <w:rPr>
          <w:rFonts w:ascii="Arial" w:hAnsi="Arial" w:cs="Arial"/>
          <w:sz w:val="26"/>
          <w:szCs w:val="26"/>
        </w:rPr>
        <w:t xml:space="preserve">nombrado el </w:t>
      </w:r>
      <w:r w:rsidR="00440811">
        <w:rPr>
          <w:rFonts w:ascii="Arial" w:hAnsi="Arial" w:cs="Arial"/>
          <w:sz w:val="26"/>
          <w:szCs w:val="26"/>
        </w:rPr>
        <w:lastRenderedPageBreak/>
        <w:t>gobernador del Estado, conforme al artículo 149</w:t>
      </w:r>
      <w:r w:rsidR="00440811">
        <w:rPr>
          <w:rStyle w:val="Refdenotaalpie"/>
          <w:rFonts w:ascii="Arial" w:hAnsi="Arial" w:cs="Arial"/>
          <w:sz w:val="26"/>
          <w:szCs w:val="26"/>
        </w:rPr>
        <w:footnoteReference w:id="7"/>
      </w:r>
      <w:r w:rsidR="00440811">
        <w:rPr>
          <w:rFonts w:ascii="Arial" w:hAnsi="Arial" w:cs="Arial"/>
          <w:sz w:val="26"/>
          <w:szCs w:val="26"/>
        </w:rPr>
        <w:t xml:space="preserve"> de la Ley del Notariado del Estado de Oaxaca.</w:t>
      </w:r>
      <w:r w:rsidR="00322CD1" w:rsidRPr="00322CD1">
        <w:rPr>
          <w:rFonts w:ascii="Arial" w:hAnsi="Arial" w:cs="Arial"/>
          <w:sz w:val="26"/>
          <w:szCs w:val="26"/>
        </w:rPr>
        <w:t xml:space="preserve"> </w:t>
      </w:r>
      <w:r w:rsidR="00322CD1">
        <w:rPr>
          <w:rFonts w:ascii="Arial" w:hAnsi="Arial" w:cs="Arial"/>
          <w:sz w:val="26"/>
          <w:szCs w:val="26"/>
        </w:rPr>
        <w:t xml:space="preserve">- - - - - - - - - - - - - - - - - - - - - - - - - - - - - - - - - - - </w:t>
      </w:r>
    </w:p>
    <w:p w14:paraId="52400DC2" w14:textId="4083D43E" w:rsidR="00EF7599" w:rsidRDefault="000A1435" w:rsidP="00697CF8">
      <w:pPr>
        <w:spacing w:before="240" w:line="360" w:lineRule="auto"/>
        <w:ind w:firstLine="567"/>
        <w:jc w:val="both"/>
        <w:rPr>
          <w:rFonts w:ascii="Arial" w:hAnsi="Arial" w:cs="Arial"/>
          <w:sz w:val="26"/>
          <w:szCs w:val="26"/>
        </w:rPr>
      </w:pPr>
      <w:r>
        <w:rPr>
          <w:rFonts w:ascii="Arial" w:hAnsi="Arial" w:cs="Arial"/>
          <w:sz w:val="26"/>
          <w:szCs w:val="26"/>
        </w:rPr>
        <w:t>En ese orden de ideas, y acatando a lo establecido en el artículo 163 fracción II de la Ley de Procedimiento y Justicia Administrativa para el Estado de Oaxaca,</w:t>
      </w:r>
      <w:r w:rsidR="00EF7599">
        <w:rPr>
          <w:rFonts w:ascii="Arial" w:hAnsi="Arial" w:cs="Arial"/>
          <w:sz w:val="26"/>
          <w:szCs w:val="26"/>
        </w:rPr>
        <w:t xml:space="preserve"> es válido que la Tercera Sala haya tenido como demandada a la Encargada de Despacho de la Dirección </w:t>
      </w:r>
      <w:r w:rsidR="00EF7599" w:rsidRPr="00167E80">
        <w:rPr>
          <w:rFonts w:ascii="Arial" w:hAnsi="Arial" w:cs="Arial"/>
          <w:sz w:val="26"/>
          <w:szCs w:val="26"/>
        </w:rPr>
        <w:t>General de Notarías y Archivo General de Notarías del Estado de Oaxaca</w:t>
      </w:r>
      <w:r w:rsidR="00EF7599">
        <w:rPr>
          <w:rFonts w:ascii="Arial" w:hAnsi="Arial" w:cs="Arial"/>
          <w:sz w:val="26"/>
          <w:szCs w:val="26"/>
        </w:rPr>
        <w:t>, pero dado que ese cargo se ejerce por tiempo limitado como ya se dijo,</w:t>
      </w:r>
      <w:r w:rsidR="006C5608">
        <w:rPr>
          <w:rFonts w:ascii="Arial" w:hAnsi="Arial" w:cs="Arial"/>
          <w:sz w:val="26"/>
          <w:szCs w:val="26"/>
        </w:rPr>
        <w:t xml:space="preserve"> no se tiene la certeza de que continúe </w:t>
      </w:r>
      <w:r w:rsidR="006F7997">
        <w:rPr>
          <w:rFonts w:ascii="Arial" w:hAnsi="Arial" w:cs="Arial"/>
          <w:sz w:val="26"/>
          <w:szCs w:val="26"/>
        </w:rPr>
        <w:t xml:space="preserve">en funciones </w:t>
      </w:r>
      <w:r w:rsidR="006C5608">
        <w:rPr>
          <w:rFonts w:ascii="Arial" w:hAnsi="Arial" w:cs="Arial"/>
          <w:sz w:val="26"/>
          <w:szCs w:val="26"/>
        </w:rPr>
        <w:t xml:space="preserve">mientras se tramite el juicio y hasta que se dicte la sentencia, por ello, es apropiado que también se tenga con carácter de demandada a la institución, que en este caso se trata de la  Dirección </w:t>
      </w:r>
      <w:r w:rsidR="006C5608" w:rsidRPr="00167E80">
        <w:rPr>
          <w:rFonts w:ascii="Arial" w:hAnsi="Arial" w:cs="Arial"/>
          <w:sz w:val="26"/>
          <w:szCs w:val="26"/>
        </w:rPr>
        <w:t>General de Notarías y Archivo General de Notarías del Estado de Oaxaca</w:t>
      </w:r>
      <w:r w:rsidR="006F7997">
        <w:rPr>
          <w:rFonts w:ascii="Arial" w:hAnsi="Arial" w:cs="Arial"/>
          <w:sz w:val="26"/>
          <w:szCs w:val="26"/>
        </w:rPr>
        <w:t xml:space="preserve">, para que en su momento, al Director General de esa área que sea nombrado por el Gobernador del Estado, le corresponda apersonarse y desahogar las actuaciones en el juicio principal. De ahí lo </w:t>
      </w:r>
      <w:r w:rsidR="006F7997" w:rsidRPr="006F7997">
        <w:rPr>
          <w:rFonts w:ascii="Arial" w:hAnsi="Arial" w:cs="Arial"/>
          <w:b/>
          <w:bCs/>
          <w:sz w:val="26"/>
          <w:szCs w:val="26"/>
        </w:rPr>
        <w:t>SUSTANCIALMENTE FUNDADO</w:t>
      </w:r>
      <w:r w:rsidR="006F7997">
        <w:rPr>
          <w:rFonts w:ascii="Arial" w:hAnsi="Arial" w:cs="Arial"/>
          <w:sz w:val="26"/>
          <w:szCs w:val="26"/>
        </w:rPr>
        <w:t xml:space="preserve"> del agravio. </w:t>
      </w:r>
      <w:r w:rsidR="00322CD1">
        <w:rPr>
          <w:rFonts w:ascii="Arial" w:hAnsi="Arial" w:cs="Arial"/>
          <w:sz w:val="26"/>
          <w:szCs w:val="26"/>
        </w:rPr>
        <w:t xml:space="preserve">- - - - </w:t>
      </w:r>
    </w:p>
    <w:p w14:paraId="081CC0AE" w14:textId="0FA4D2C7" w:rsidR="0040354F" w:rsidRDefault="006C5608" w:rsidP="006F7997">
      <w:pPr>
        <w:spacing w:before="240" w:line="360" w:lineRule="auto"/>
        <w:ind w:firstLine="567"/>
        <w:jc w:val="both"/>
        <w:rPr>
          <w:rFonts w:ascii="Arial" w:hAnsi="Arial" w:cs="Arial"/>
          <w:sz w:val="26"/>
          <w:szCs w:val="26"/>
        </w:rPr>
      </w:pPr>
      <w:r>
        <w:rPr>
          <w:rFonts w:ascii="Arial" w:hAnsi="Arial" w:cs="Arial"/>
          <w:sz w:val="26"/>
          <w:szCs w:val="26"/>
        </w:rPr>
        <w:t xml:space="preserve">En virtud de lo anterior, y para reparar el agravio que ha sido ocasionado a la recurrente, es procedente </w:t>
      </w:r>
      <w:r w:rsidRPr="00BB5BAE">
        <w:rPr>
          <w:rFonts w:ascii="Arial" w:hAnsi="Arial" w:cs="Arial"/>
          <w:b/>
          <w:bCs/>
          <w:sz w:val="26"/>
          <w:szCs w:val="26"/>
        </w:rPr>
        <w:t>MODIFICAR</w:t>
      </w:r>
      <w:r>
        <w:rPr>
          <w:rFonts w:ascii="Arial" w:hAnsi="Arial" w:cs="Arial"/>
          <w:sz w:val="26"/>
          <w:szCs w:val="26"/>
        </w:rPr>
        <w:t xml:space="preserve"> el acuerdo </w:t>
      </w:r>
      <w:r w:rsidR="006F7997">
        <w:rPr>
          <w:rFonts w:ascii="Arial" w:hAnsi="Arial" w:cs="Arial"/>
          <w:sz w:val="26"/>
          <w:szCs w:val="26"/>
        </w:rPr>
        <w:t>de veintidós de septiembre de dos mil veintiuno</w:t>
      </w:r>
      <w:r w:rsidR="004952BB">
        <w:rPr>
          <w:rFonts w:ascii="Arial" w:hAnsi="Arial" w:cs="Arial"/>
          <w:sz w:val="26"/>
          <w:szCs w:val="26"/>
        </w:rPr>
        <w:t xml:space="preserve"> en su parte relativa</w:t>
      </w:r>
      <w:r w:rsidR="006F7997">
        <w:rPr>
          <w:rFonts w:ascii="Arial" w:hAnsi="Arial" w:cs="Arial"/>
          <w:sz w:val="26"/>
          <w:szCs w:val="26"/>
        </w:rPr>
        <w:t>, para tener como autoridad demandada, en los términos que a continuación se indica:</w:t>
      </w:r>
    </w:p>
    <w:p w14:paraId="012C985A" w14:textId="0BD79F00" w:rsidR="0040354F" w:rsidRDefault="006F7997" w:rsidP="00322CD1">
      <w:pPr>
        <w:spacing w:after="0"/>
        <w:ind w:left="567" w:right="616"/>
        <w:jc w:val="both"/>
        <w:rPr>
          <w:rFonts w:ascii="Arial" w:eastAsia="Times New Roman" w:hAnsi="Arial" w:cs="Arial"/>
          <w:b/>
          <w:bCs/>
          <w:i/>
          <w:iCs/>
          <w:lang w:eastAsia="es-ES"/>
        </w:rPr>
      </w:pPr>
      <w:r>
        <w:rPr>
          <w:rFonts w:ascii="Arial" w:hAnsi="Arial" w:cs="Arial"/>
          <w:sz w:val="26"/>
          <w:szCs w:val="26"/>
        </w:rPr>
        <w:t xml:space="preserve"> </w:t>
      </w:r>
      <w:r w:rsidR="0040354F" w:rsidRPr="00D74E71">
        <w:rPr>
          <w:rFonts w:ascii="Arial" w:eastAsia="Times New Roman" w:hAnsi="Arial" w:cs="Arial"/>
          <w:bCs/>
          <w:i/>
          <w:iCs/>
          <w:lang w:eastAsia="es-ES"/>
        </w:rPr>
        <w:t xml:space="preserve">“… </w:t>
      </w:r>
      <w:r w:rsidR="00B74EBB">
        <w:rPr>
          <w:rFonts w:ascii="Arial" w:eastAsia="Times New Roman" w:hAnsi="Arial" w:cs="Arial"/>
          <w:bCs/>
          <w:i/>
          <w:iCs/>
          <w:lang w:eastAsia="es-ES"/>
        </w:rPr>
        <w:t xml:space="preserve">con fundamento en el </w:t>
      </w:r>
      <w:r w:rsidR="00B74EBB" w:rsidRPr="00D74E71">
        <w:rPr>
          <w:rFonts w:ascii="Arial" w:eastAsia="Times New Roman" w:hAnsi="Arial" w:cs="Arial"/>
          <w:bCs/>
          <w:i/>
          <w:iCs/>
          <w:lang w:eastAsia="es-ES"/>
        </w:rPr>
        <w:t xml:space="preserve">numeral 163 fracción II incisos a) y/o b), de la Ley de Procedimiento y Justicia Administrativa para el Estado de Oaxaca </w:t>
      </w:r>
      <w:r w:rsidR="0040354F" w:rsidRPr="00D74E71">
        <w:rPr>
          <w:rFonts w:ascii="Arial" w:eastAsia="Times New Roman" w:hAnsi="Arial" w:cs="Arial"/>
          <w:bCs/>
          <w:i/>
          <w:iCs/>
          <w:lang w:eastAsia="es-ES"/>
        </w:rPr>
        <w:t xml:space="preserve">se tiene como </w:t>
      </w:r>
      <w:r w:rsidR="0040354F" w:rsidRPr="00D74E71">
        <w:rPr>
          <w:rFonts w:ascii="Arial" w:eastAsia="Times New Roman" w:hAnsi="Arial" w:cs="Arial"/>
          <w:b/>
          <w:bCs/>
          <w:i/>
          <w:iCs/>
          <w:u w:val="single"/>
          <w:lang w:eastAsia="es-ES"/>
        </w:rPr>
        <w:t>autoridad</w:t>
      </w:r>
      <w:r w:rsidR="00B74EBB">
        <w:rPr>
          <w:rFonts w:ascii="Arial" w:eastAsia="Times New Roman" w:hAnsi="Arial" w:cs="Arial"/>
          <w:b/>
          <w:bCs/>
          <w:i/>
          <w:iCs/>
          <w:u w:val="single"/>
          <w:lang w:eastAsia="es-ES"/>
        </w:rPr>
        <w:t>es</w:t>
      </w:r>
      <w:r w:rsidR="0040354F" w:rsidRPr="00D74E71">
        <w:rPr>
          <w:rFonts w:ascii="Arial" w:eastAsia="Times New Roman" w:hAnsi="Arial" w:cs="Arial"/>
          <w:b/>
          <w:bCs/>
          <w:i/>
          <w:iCs/>
          <w:u w:val="single"/>
          <w:lang w:eastAsia="es-ES"/>
        </w:rPr>
        <w:t xml:space="preserve"> demandada</w:t>
      </w:r>
      <w:r w:rsidR="00B74EBB">
        <w:rPr>
          <w:rFonts w:ascii="Arial" w:eastAsia="Times New Roman" w:hAnsi="Arial" w:cs="Arial"/>
          <w:b/>
          <w:bCs/>
          <w:i/>
          <w:iCs/>
          <w:u w:val="single"/>
          <w:lang w:eastAsia="es-ES"/>
        </w:rPr>
        <w:t>s</w:t>
      </w:r>
      <w:r w:rsidR="0040354F" w:rsidRPr="00D74E71">
        <w:rPr>
          <w:rFonts w:ascii="Arial" w:eastAsia="Times New Roman" w:hAnsi="Arial" w:cs="Arial"/>
          <w:b/>
          <w:bCs/>
          <w:i/>
          <w:iCs/>
          <w:lang w:eastAsia="es-ES"/>
        </w:rPr>
        <w:t xml:space="preserve"> en este asunto </w:t>
      </w:r>
      <w:r w:rsidR="0040354F" w:rsidRPr="00D74E71">
        <w:rPr>
          <w:rFonts w:ascii="Arial" w:eastAsia="Times New Roman" w:hAnsi="Arial" w:cs="Arial"/>
          <w:bCs/>
          <w:i/>
          <w:iCs/>
          <w:lang w:eastAsia="es-ES"/>
        </w:rPr>
        <w:t xml:space="preserve">a: </w:t>
      </w:r>
      <w:r w:rsidR="00B74EBB" w:rsidRPr="00B74EBB">
        <w:rPr>
          <w:rFonts w:ascii="Arial" w:eastAsia="Times New Roman" w:hAnsi="Arial" w:cs="Arial"/>
          <w:bCs/>
          <w:i/>
          <w:iCs/>
          <w:lang w:eastAsia="es-ES"/>
        </w:rPr>
        <w:t xml:space="preserve">1.- </w:t>
      </w:r>
      <w:r w:rsidR="00B74EBB">
        <w:rPr>
          <w:rFonts w:ascii="Arial" w:eastAsia="Times New Roman" w:hAnsi="Arial" w:cs="Arial"/>
          <w:bCs/>
          <w:i/>
          <w:iCs/>
          <w:lang w:eastAsia="es-ES"/>
        </w:rPr>
        <w:t>L</w:t>
      </w:r>
      <w:r w:rsidR="00B74EBB" w:rsidRPr="00B74EBB">
        <w:rPr>
          <w:rFonts w:ascii="Arial" w:hAnsi="Arial" w:cs="Arial"/>
          <w:i/>
          <w:iCs/>
        </w:rPr>
        <w:t>a  Dirección General de Notarías y Archivo General de Notarías del Estado de Oaxaca y 2</w:t>
      </w:r>
      <w:r w:rsidR="0040354F" w:rsidRPr="00B74EBB">
        <w:rPr>
          <w:rFonts w:ascii="Arial" w:eastAsia="Times New Roman" w:hAnsi="Arial" w:cs="Arial"/>
          <w:b/>
          <w:bCs/>
          <w:i/>
          <w:iCs/>
          <w:lang w:eastAsia="es-ES"/>
        </w:rPr>
        <w:t>.-</w:t>
      </w:r>
      <w:r w:rsidR="0040354F" w:rsidRPr="00D74E71">
        <w:rPr>
          <w:rFonts w:ascii="Arial" w:eastAsia="Times New Roman" w:hAnsi="Arial" w:cs="Arial"/>
          <w:b/>
          <w:bCs/>
          <w:i/>
          <w:iCs/>
          <w:lang w:eastAsia="es-ES"/>
        </w:rPr>
        <w:t xml:space="preserve"> </w:t>
      </w:r>
      <w:r w:rsidR="0040354F" w:rsidRPr="00D74E71">
        <w:rPr>
          <w:rFonts w:ascii="Arial" w:eastAsia="Times New Roman" w:hAnsi="Arial" w:cs="Arial"/>
          <w:bCs/>
          <w:i/>
          <w:iCs/>
          <w:lang w:eastAsia="es-ES"/>
        </w:rPr>
        <w:t xml:space="preserve">Encargada del Despacho de la Dirección General de Notarias y Archivo General de Notarías del Estado de Oaxaca, con </w:t>
      </w:r>
      <w:r w:rsidR="0040354F" w:rsidRPr="00D74E71">
        <w:rPr>
          <w:rFonts w:ascii="Arial" w:eastAsia="Times New Roman" w:hAnsi="Arial" w:cs="Arial"/>
          <w:b/>
          <w:bCs/>
          <w:i/>
          <w:iCs/>
          <w:lang w:eastAsia="es-ES"/>
        </w:rPr>
        <w:t xml:space="preserve">domicilio para recibir notificaciones </w:t>
      </w:r>
      <w:r w:rsidR="0040354F" w:rsidRPr="00D74E71">
        <w:rPr>
          <w:rFonts w:ascii="Arial" w:eastAsia="Times New Roman" w:hAnsi="Arial" w:cs="Arial"/>
          <w:bCs/>
          <w:i/>
          <w:iCs/>
          <w:lang w:eastAsia="es-ES"/>
        </w:rPr>
        <w:t xml:space="preserve">el ubicado en Carretera Oaxaca-Istmo Kilómetro 11.5 Ciudad Administrativa, Edificio 4, Planta Baja; y como </w:t>
      </w:r>
      <w:r w:rsidR="0040354F" w:rsidRPr="00D74E71">
        <w:rPr>
          <w:rFonts w:ascii="Arial" w:eastAsia="Times New Roman" w:hAnsi="Arial" w:cs="Arial"/>
          <w:b/>
          <w:bCs/>
          <w:i/>
          <w:iCs/>
          <w:u w:val="single"/>
          <w:lang w:eastAsia="es-ES"/>
        </w:rPr>
        <w:t>acto administrativo impugnado:</w:t>
      </w:r>
      <w:r w:rsidR="0040354F" w:rsidRPr="00D74E71">
        <w:rPr>
          <w:rFonts w:ascii="Arial" w:eastAsia="Times New Roman" w:hAnsi="Arial" w:cs="Arial"/>
          <w:bCs/>
          <w:i/>
          <w:iCs/>
          <w:u w:val="single"/>
          <w:lang w:eastAsia="es-ES"/>
        </w:rPr>
        <w:t xml:space="preserve"> </w:t>
      </w:r>
      <w:r w:rsidR="0040354F" w:rsidRPr="00D74E71">
        <w:rPr>
          <w:rFonts w:ascii="Arial" w:eastAsia="Times New Roman" w:hAnsi="Arial" w:cs="Arial"/>
          <w:bCs/>
          <w:i/>
          <w:iCs/>
          <w:lang w:eastAsia="es-ES"/>
        </w:rPr>
        <w:t xml:space="preserve"> 1.- Acuerdo de fecha dos de julio de dos mil veintiuno dictado por la Encargada del Despacho de la Dirección General de Notarias y Archivo General de Notarías del Estado de Oaxaca;</w:t>
      </w:r>
      <w:r w:rsidR="0040354F">
        <w:rPr>
          <w:rFonts w:ascii="Arial" w:eastAsia="Times New Roman" w:hAnsi="Arial" w:cs="Arial"/>
          <w:bCs/>
          <w:i/>
          <w:iCs/>
          <w:lang w:eastAsia="es-ES"/>
        </w:rPr>
        <w:t xml:space="preserve"> con todo ello se satisfacen los requisitos establecidos en los artículos 133 fracción I, 149, 164, 166, 176, 177 todos de la Ley de Procedimiento y Justicia Administrativa para el Estado de Oaxaca y </w:t>
      </w:r>
      <w:r w:rsidR="0040354F">
        <w:rPr>
          <w:rFonts w:ascii="Arial" w:eastAsia="Times New Roman" w:hAnsi="Arial" w:cs="Arial"/>
          <w:b/>
          <w:bCs/>
          <w:i/>
          <w:iCs/>
          <w:lang w:eastAsia="es-ES"/>
        </w:rPr>
        <w:t>SE ADMITE LA DEMANDA. …”</w:t>
      </w:r>
    </w:p>
    <w:p w14:paraId="248C8ABA" w14:textId="3DBD5164" w:rsidR="003B6CF0" w:rsidRDefault="008424BE" w:rsidP="003B6CF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3B6CF0">
        <w:rPr>
          <w:rFonts w:ascii="Arial" w:eastAsia="Calibri" w:hAnsi="Arial" w:cs="Arial"/>
          <w:bCs/>
          <w:sz w:val="26"/>
          <w:szCs w:val="26"/>
        </w:rPr>
        <w:t>Finalmente, atendiendo a las consideraciones anteriormente expuestas, es procedente</w:t>
      </w:r>
      <w:r w:rsidR="003B6CF0">
        <w:rPr>
          <w:rFonts w:ascii="Arial" w:eastAsia="Calibri" w:hAnsi="Arial" w:cs="Arial"/>
          <w:b/>
          <w:bCs/>
          <w:sz w:val="26"/>
          <w:szCs w:val="26"/>
        </w:rPr>
        <w:t xml:space="preserve"> MODIFICAR </w:t>
      </w:r>
      <w:r w:rsidR="005A2710">
        <w:rPr>
          <w:rFonts w:ascii="Arial" w:eastAsia="Calibri" w:hAnsi="Arial" w:cs="Arial"/>
          <w:sz w:val="26"/>
          <w:szCs w:val="26"/>
        </w:rPr>
        <w:t xml:space="preserve">el acuerdo </w:t>
      </w:r>
      <w:r w:rsidR="003B6CF0" w:rsidRPr="00867780">
        <w:rPr>
          <w:rFonts w:ascii="Arial" w:eastAsia="Calibri" w:hAnsi="Arial" w:cs="Arial"/>
          <w:sz w:val="26"/>
          <w:szCs w:val="26"/>
        </w:rPr>
        <w:t>recurrid</w:t>
      </w:r>
      <w:r w:rsidR="005A2710">
        <w:rPr>
          <w:rFonts w:ascii="Arial" w:eastAsia="Calibri" w:hAnsi="Arial" w:cs="Arial"/>
          <w:sz w:val="26"/>
          <w:szCs w:val="26"/>
        </w:rPr>
        <w:t>o</w:t>
      </w:r>
      <w:r w:rsidR="003B6CF0" w:rsidRPr="00867780">
        <w:rPr>
          <w:rFonts w:ascii="Arial" w:eastAsia="Calibri" w:hAnsi="Arial" w:cs="Arial"/>
          <w:sz w:val="26"/>
          <w:szCs w:val="26"/>
        </w:rPr>
        <w:t xml:space="preserve"> por las </w:t>
      </w:r>
      <w:r w:rsidR="003B6CF0" w:rsidRPr="00867780">
        <w:rPr>
          <w:rFonts w:ascii="Arial" w:eastAsia="Calibri" w:hAnsi="Arial" w:cs="Arial"/>
          <w:sz w:val="26"/>
          <w:szCs w:val="26"/>
        </w:rPr>
        <w:lastRenderedPageBreak/>
        <w:t>consideraciones expuestas por esta Sala Superior,</w:t>
      </w:r>
      <w:r w:rsidR="003B6CF0">
        <w:rPr>
          <w:rFonts w:ascii="Arial" w:eastAsia="Calibri" w:hAnsi="Arial" w:cs="Arial"/>
          <w:bCs/>
          <w:sz w:val="26"/>
          <w:szCs w:val="26"/>
        </w:rPr>
        <w:t xml:space="preserve"> </w:t>
      </w:r>
      <w:r w:rsidR="003B6CF0" w:rsidRPr="006406CE">
        <w:rPr>
          <w:rFonts w:ascii="Arial" w:eastAsia="Calibri" w:hAnsi="Arial" w:cs="Arial"/>
          <w:sz w:val="26"/>
          <w:szCs w:val="26"/>
        </w:rPr>
        <w:t>y con fundamento en los artículos 23</w:t>
      </w:r>
      <w:r>
        <w:rPr>
          <w:rFonts w:ascii="Arial" w:eastAsia="Calibri" w:hAnsi="Arial" w:cs="Arial"/>
          <w:sz w:val="26"/>
          <w:szCs w:val="26"/>
        </w:rPr>
        <w:t>6</w:t>
      </w:r>
      <w:r w:rsidR="003B6CF0" w:rsidRPr="006406CE">
        <w:rPr>
          <w:rFonts w:ascii="Arial" w:eastAsia="Calibri" w:hAnsi="Arial" w:cs="Arial"/>
          <w:sz w:val="26"/>
          <w:szCs w:val="26"/>
        </w:rPr>
        <w:t xml:space="preserve"> y 238 de la Ley de Procedimiento y Justicia Administrativa para el Estado</w:t>
      </w:r>
      <w:r w:rsidR="003B6CF0">
        <w:rPr>
          <w:rFonts w:ascii="Arial" w:eastAsia="Calibri" w:hAnsi="Arial" w:cs="Arial"/>
          <w:sz w:val="26"/>
          <w:szCs w:val="26"/>
        </w:rPr>
        <w:t xml:space="preserve"> de Oaxaca</w:t>
      </w:r>
      <w:r w:rsidR="003B6CF0" w:rsidRPr="006406CE">
        <w:rPr>
          <w:rFonts w:ascii="Arial" w:eastAsia="Calibri" w:hAnsi="Arial" w:cs="Arial"/>
          <w:sz w:val="26"/>
          <w:szCs w:val="26"/>
        </w:rPr>
        <w:t>, se</w:t>
      </w:r>
      <w:r w:rsidR="003B6CF0">
        <w:rPr>
          <w:rFonts w:ascii="Arial" w:hAnsi="Arial" w:cs="Arial"/>
          <w:sz w:val="26"/>
          <w:szCs w:val="26"/>
        </w:rPr>
        <w:t>:</w:t>
      </w:r>
      <w:r w:rsidR="00322CD1" w:rsidRPr="00322CD1">
        <w:rPr>
          <w:rFonts w:ascii="Arial" w:hAnsi="Arial" w:cs="Arial"/>
          <w:sz w:val="26"/>
          <w:szCs w:val="26"/>
        </w:rPr>
        <w:t xml:space="preserve"> </w:t>
      </w:r>
      <w:r w:rsidR="00322CD1">
        <w:rPr>
          <w:rFonts w:ascii="Arial" w:hAnsi="Arial" w:cs="Arial"/>
          <w:sz w:val="26"/>
          <w:szCs w:val="26"/>
        </w:rPr>
        <w:t xml:space="preserve">- - - - - - - - - - - - - - - - - - - </w:t>
      </w:r>
    </w:p>
    <w:p w14:paraId="3EB2D5DD" w14:textId="77777777" w:rsidR="003B6CF0" w:rsidRPr="00322CD1" w:rsidRDefault="003B6CF0" w:rsidP="003B6CF0">
      <w:pPr>
        <w:pStyle w:val="Sinespaciado"/>
        <w:spacing w:before="240" w:line="360" w:lineRule="auto"/>
        <w:jc w:val="center"/>
        <w:rPr>
          <w:rFonts w:ascii="Arial" w:hAnsi="Arial" w:cs="Arial"/>
          <w:b/>
          <w:sz w:val="26"/>
          <w:szCs w:val="26"/>
        </w:rPr>
      </w:pPr>
      <w:r w:rsidRPr="00322CD1">
        <w:rPr>
          <w:rFonts w:ascii="Arial" w:hAnsi="Arial" w:cs="Arial"/>
          <w:b/>
          <w:sz w:val="26"/>
          <w:szCs w:val="26"/>
        </w:rPr>
        <w:t>R E S U E L V E</w:t>
      </w:r>
    </w:p>
    <w:p w14:paraId="6DC36662" w14:textId="68C47853"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MODIFICA</w:t>
      </w:r>
      <w:r w:rsidR="008424BE">
        <w:rPr>
          <w:rFonts w:ascii="Arial" w:hAnsi="Arial" w:cs="Arial"/>
          <w:bCs/>
          <w:color w:val="000000"/>
          <w:sz w:val="26"/>
          <w:szCs w:val="26"/>
          <w:lang w:val="es-MX"/>
        </w:rPr>
        <w:t xml:space="preserve"> el acuerdo de </w:t>
      </w:r>
      <w:r w:rsidR="008424BE">
        <w:rPr>
          <w:rFonts w:ascii="Arial" w:hAnsi="Arial" w:cs="Arial"/>
          <w:sz w:val="26"/>
          <w:szCs w:val="26"/>
        </w:rPr>
        <w:t xml:space="preserve">veintidós de septiembre de dos mil veintiuno, </w:t>
      </w:r>
      <w:r>
        <w:rPr>
          <w:rFonts w:ascii="Arial" w:hAnsi="Arial" w:cs="Arial"/>
          <w:color w:val="000000"/>
          <w:sz w:val="26"/>
          <w:szCs w:val="26"/>
          <w:lang w:val="es-MX"/>
        </w:rPr>
        <w:t>por las razones expuestas por esta Sala Superior en el considerando que antecede.</w:t>
      </w:r>
      <w:r w:rsidR="00322CD1" w:rsidRPr="00322CD1">
        <w:rPr>
          <w:rFonts w:ascii="Arial" w:hAnsi="Arial" w:cs="Arial"/>
          <w:sz w:val="26"/>
          <w:szCs w:val="26"/>
        </w:rPr>
        <w:t xml:space="preserve"> </w:t>
      </w:r>
      <w:r w:rsidR="00322CD1">
        <w:rPr>
          <w:rFonts w:ascii="Arial" w:hAnsi="Arial" w:cs="Arial"/>
          <w:sz w:val="26"/>
          <w:szCs w:val="26"/>
        </w:rPr>
        <w:t xml:space="preserve">- - - - - - - - - - - - - - - - - - - - - - - - - - - </w:t>
      </w:r>
    </w:p>
    <w:p w14:paraId="7C3BBB67" w14:textId="504B94B4"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w:t>
      </w:r>
      <w:r w:rsidR="006F78D0">
        <w:rPr>
          <w:rFonts w:ascii="Arial" w:hAnsi="Arial" w:cs="Arial"/>
          <w:sz w:val="26"/>
          <w:szCs w:val="26"/>
        </w:rPr>
        <w:t xml:space="preserve"> de l</w:t>
      </w:r>
      <w:r w:rsidR="001B1841">
        <w:rPr>
          <w:rFonts w:ascii="Arial" w:hAnsi="Arial" w:cs="Arial"/>
          <w:sz w:val="26"/>
          <w:szCs w:val="26"/>
        </w:rPr>
        <w:t>a presente resolución a la Tercera</w:t>
      </w:r>
      <w:r>
        <w:rPr>
          <w:rFonts w:ascii="Arial" w:hAnsi="Arial" w:cs="Arial"/>
          <w:sz w:val="26"/>
          <w:szCs w:val="26"/>
        </w:rPr>
        <w:t xml:space="preserve"> Sala Unitaria de Primera Instancia de este Tribunal y en su oportunidad archívese el presente cuaderno de revisión como asunto concluido.</w:t>
      </w:r>
      <w:r w:rsidR="00322CD1" w:rsidRPr="00322CD1">
        <w:rPr>
          <w:rFonts w:ascii="Arial" w:hAnsi="Arial" w:cs="Arial"/>
          <w:sz w:val="26"/>
          <w:szCs w:val="26"/>
        </w:rPr>
        <w:t xml:space="preserve"> </w:t>
      </w:r>
      <w:r w:rsidR="00322CD1">
        <w:rPr>
          <w:rFonts w:ascii="Arial" w:hAnsi="Arial" w:cs="Arial"/>
          <w:sz w:val="26"/>
          <w:szCs w:val="26"/>
        </w:rPr>
        <w:t xml:space="preserve">- - - - - - - - - - - - </w:t>
      </w:r>
    </w:p>
    <w:p w14:paraId="1A915DB9" w14:textId="676F14F0" w:rsidR="003B6CF0" w:rsidRDefault="003B6CF0" w:rsidP="003B6CF0">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Manuel Velasco Alcántara, Raúl Palomares Palomino </w:t>
      </w:r>
      <w:r>
        <w:rPr>
          <w:rFonts w:ascii="Arial" w:hAnsi="Arial" w:cs="Arial"/>
          <w:b/>
          <w:bCs/>
          <w:sz w:val="26"/>
          <w:szCs w:val="26"/>
        </w:rPr>
        <w:t xml:space="preserve">(ponente) </w:t>
      </w:r>
      <w:r w:rsidRPr="007E0A00">
        <w:rPr>
          <w:rFonts w:ascii="Arial" w:hAnsi="Arial" w:cs="Arial"/>
          <w:bCs/>
          <w:sz w:val="26"/>
          <w:szCs w:val="26"/>
        </w:rPr>
        <w:t>y</w:t>
      </w:r>
      <w:r w:rsidRPr="007E0A00">
        <w:rPr>
          <w:rFonts w:ascii="Arial" w:hAnsi="Arial" w:cs="Arial"/>
          <w:sz w:val="26"/>
          <w:szCs w:val="26"/>
        </w:rPr>
        <w:t xml:space="preserve"> </w:t>
      </w:r>
      <w:r>
        <w:rPr>
          <w:rFonts w:ascii="Arial" w:hAnsi="Arial" w:cs="Arial"/>
          <w:sz w:val="26"/>
          <w:szCs w:val="26"/>
        </w:rPr>
        <w:t>Abraham Santiago Soriano; y quienes actúan con el Licenciado Juan Edy García Coronado, Secretario General de Acuerdos de este Tribunal, que autoriza y da fe.</w:t>
      </w:r>
      <w:r w:rsidR="00322CD1" w:rsidRPr="00322CD1">
        <w:rPr>
          <w:rFonts w:ascii="Arial" w:hAnsi="Arial" w:cs="Arial"/>
          <w:sz w:val="26"/>
          <w:szCs w:val="26"/>
        </w:rPr>
        <w:t xml:space="preserve"> </w:t>
      </w:r>
      <w:r w:rsidR="00322CD1">
        <w:rPr>
          <w:rFonts w:ascii="Arial" w:hAnsi="Arial" w:cs="Arial"/>
          <w:sz w:val="26"/>
          <w:szCs w:val="26"/>
        </w:rPr>
        <w:t xml:space="preserve">- - - - - - - - - - - - - - - - - - - - - - - - - - - - - - - - - - - - - </w:t>
      </w:r>
    </w:p>
    <w:p w14:paraId="5F0DFE35" w14:textId="345C595F" w:rsidR="00322CD1" w:rsidRDefault="00322CD1" w:rsidP="00322CD1">
      <w:pPr>
        <w:spacing w:before="240" w:line="360" w:lineRule="auto"/>
        <w:ind w:firstLine="708"/>
        <w:jc w:val="both"/>
        <w:rPr>
          <w:rFonts w:ascii="Arial" w:hAnsi="Arial" w:cs="Arial"/>
          <w:sz w:val="26"/>
          <w:szCs w:val="26"/>
        </w:rPr>
      </w:pPr>
    </w:p>
    <w:p w14:paraId="55DD6CEC" w14:textId="2AA88AA7" w:rsidR="00322CD1" w:rsidRDefault="00322CD1" w:rsidP="00322CD1">
      <w:pPr>
        <w:spacing w:before="240" w:line="360" w:lineRule="auto"/>
        <w:ind w:firstLine="708"/>
        <w:jc w:val="both"/>
        <w:rPr>
          <w:rFonts w:ascii="Arial" w:hAnsi="Arial" w:cs="Arial"/>
          <w:sz w:val="26"/>
          <w:szCs w:val="26"/>
        </w:rPr>
      </w:pPr>
    </w:p>
    <w:p w14:paraId="1EDBF83F" w14:textId="77CF389D" w:rsidR="00322CD1" w:rsidRDefault="00322CD1" w:rsidP="00322CD1">
      <w:pPr>
        <w:spacing w:before="240" w:line="360" w:lineRule="auto"/>
        <w:ind w:firstLine="708"/>
        <w:jc w:val="both"/>
        <w:rPr>
          <w:rFonts w:ascii="Arial" w:hAnsi="Arial" w:cs="Arial"/>
          <w:sz w:val="26"/>
          <w:szCs w:val="26"/>
        </w:rPr>
      </w:pPr>
    </w:p>
    <w:p w14:paraId="0C216748" w14:textId="77777777" w:rsidR="00322CD1" w:rsidRDefault="00322CD1" w:rsidP="00322CD1">
      <w:pPr>
        <w:spacing w:before="240" w:line="360" w:lineRule="auto"/>
        <w:ind w:firstLine="708"/>
        <w:jc w:val="both"/>
        <w:rPr>
          <w:rFonts w:ascii="Arial" w:hAnsi="Arial" w:cs="Arial"/>
          <w:sz w:val="26"/>
          <w:szCs w:val="26"/>
        </w:rPr>
      </w:pPr>
    </w:p>
    <w:p w14:paraId="36DE1E5B" w14:textId="77777777" w:rsidR="00322CD1" w:rsidRPr="00856ABB" w:rsidRDefault="00322CD1" w:rsidP="00322CD1">
      <w:pPr>
        <w:pStyle w:val="Sinespaciado"/>
        <w:jc w:val="center"/>
        <w:rPr>
          <w:rFonts w:ascii="Arial" w:hAnsi="Arial" w:cs="Arial"/>
          <w:sz w:val="26"/>
          <w:szCs w:val="26"/>
        </w:rPr>
      </w:pPr>
      <w:r w:rsidRPr="00856ABB">
        <w:rPr>
          <w:rFonts w:ascii="Arial" w:hAnsi="Arial" w:cs="Arial"/>
          <w:sz w:val="26"/>
          <w:szCs w:val="26"/>
        </w:rPr>
        <w:t>MAGISTRADO MANUEL VELASCO ALCÁNTARA</w:t>
      </w:r>
    </w:p>
    <w:p w14:paraId="023F6081" w14:textId="77777777" w:rsidR="00322CD1" w:rsidRDefault="00322CD1" w:rsidP="00322CD1">
      <w:pPr>
        <w:pStyle w:val="Sinespaciado"/>
        <w:jc w:val="center"/>
        <w:rPr>
          <w:rFonts w:ascii="Arial" w:hAnsi="Arial" w:cs="Arial"/>
          <w:sz w:val="26"/>
          <w:szCs w:val="26"/>
        </w:rPr>
      </w:pPr>
      <w:r w:rsidRPr="00856ABB">
        <w:rPr>
          <w:rFonts w:ascii="Arial" w:hAnsi="Arial" w:cs="Arial"/>
          <w:sz w:val="26"/>
          <w:szCs w:val="26"/>
        </w:rPr>
        <w:t>PRESIDENTE</w:t>
      </w:r>
    </w:p>
    <w:p w14:paraId="5465E75D" w14:textId="77777777" w:rsidR="00322CD1" w:rsidRDefault="00322CD1" w:rsidP="00322CD1">
      <w:pPr>
        <w:pStyle w:val="Sinespaciado"/>
        <w:jc w:val="center"/>
        <w:rPr>
          <w:rFonts w:ascii="Arial" w:hAnsi="Arial" w:cs="Arial"/>
          <w:sz w:val="26"/>
          <w:szCs w:val="26"/>
        </w:rPr>
      </w:pPr>
    </w:p>
    <w:p w14:paraId="6469C4F6" w14:textId="77777777" w:rsidR="00322CD1" w:rsidRDefault="00322CD1" w:rsidP="00322CD1">
      <w:pPr>
        <w:pStyle w:val="Sinespaciado"/>
        <w:jc w:val="center"/>
        <w:rPr>
          <w:rFonts w:ascii="Arial" w:hAnsi="Arial" w:cs="Arial"/>
          <w:sz w:val="26"/>
          <w:szCs w:val="26"/>
        </w:rPr>
      </w:pPr>
    </w:p>
    <w:p w14:paraId="48B5EA9B" w14:textId="77777777" w:rsidR="00322CD1" w:rsidRDefault="00322CD1" w:rsidP="00322CD1">
      <w:pPr>
        <w:pStyle w:val="Sinespaciado"/>
        <w:jc w:val="center"/>
        <w:rPr>
          <w:rFonts w:ascii="Arial" w:hAnsi="Arial" w:cs="Arial"/>
          <w:sz w:val="26"/>
          <w:szCs w:val="26"/>
        </w:rPr>
      </w:pPr>
    </w:p>
    <w:p w14:paraId="05F622F7" w14:textId="77777777" w:rsidR="00322CD1" w:rsidRDefault="00322CD1" w:rsidP="00322CD1">
      <w:pPr>
        <w:pStyle w:val="Sinespaciado"/>
        <w:jc w:val="center"/>
        <w:rPr>
          <w:rFonts w:ascii="Arial" w:hAnsi="Arial" w:cs="Arial"/>
          <w:sz w:val="26"/>
          <w:szCs w:val="26"/>
        </w:rPr>
      </w:pPr>
    </w:p>
    <w:p w14:paraId="4EA80B5C" w14:textId="77777777" w:rsidR="00322CD1" w:rsidRDefault="00322CD1" w:rsidP="00322CD1">
      <w:pPr>
        <w:pStyle w:val="Sinespaciado"/>
        <w:jc w:val="center"/>
        <w:rPr>
          <w:rFonts w:ascii="Arial" w:hAnsi="Arial" w:cs="Arial"/>
          <w:sz w:val="26"/>
          <w:szCs w:val="26"/>
        </w:rPr>
      </w:pPr>
    </w:p>
    <w:p w14:paraId="1FC8BA04" w14:textId="6DA20FD8" w:rsidR="00322CD1" w:rsidRDefault="00322CD1" w:rsidP="00322CD1">
      <w:pPr>
        <w:pStyle w:val="Sinespaciado"/>
        <w:jc w:val="center"/>
        <w:rPr>
          <w:rFonts w:ascii="Arial" w:hAnsi="Arial" w:cs="Arial"/>
          <w:sz w:val="26"/>
          <w:szCs w:val="26"/>
        </w:rPr>
      </w:pPr>
    </w:p>
    <w:p w14:paraId="7D46C83A" w14:textId="77777777" w:rsidR="00322CD1" w:rsidRDefault="00322CD1" w:rsidP="00322CD1">
      <w:pPr>
        <w:pStyle w:val="Sinespaciado"/>
        <w:jc w:val="center"/>
        <w:rPr>
          <w:rFonts w:ascii="Arial" w:hAnsi="Arial" w:cs="Arial"/>
          <w:sz w:val="26"/>
          <w:szCs w:val="26"/>
        </w:rPr>
      </w:pPr>
    </w:p>
    <w:p w14:paraId="7294ED03" w14:textId="77777777" w:rsidR="00322CD1" w:rsidRDefault="00322CD1" w:rsidP="00322CD1">
      <w:pPr>
        <w:pStyle w:val="Sinespaciado"/>
        <w:jc w:val="center"/>
        <w:rPr>
          <w:rFonts w:ascii="Arial" w:hAnsi="Arial" w:cs="Arial"/>
          <w:sz w:val="26"/>
          <w:szCs w:val="26"/>
        </w:rPr>
      </w:pPr>
    </w:p>
    <w:p w14:paraId="565589D2" w14:textId="77777777" w:rsidR="00322CD1" w:rsidRDefault="00322CD1" w:rsidP="00322CD1">
      <w:pPr>
        <w:pStyle w:val="Sinespaciado"/>
        <w:jc w:val="center"/>
        <w:rPr>
          <w:rFonts w:ascii="Arial" w:hAnsi="Arial" w:cs="Arial"/>
          <w:sz w:val="26"/>
          <w:szCs w:val="26"/>
        </w:rPr>
      </w:pPr>
    </w:p>
    <w:p w14:paraId="2A950F56" w14:textId="77777777" w:rsidR="00322CD1" w:rsidRDefault="00322CD1" w:rsidP="00322CD1">
      <w:pPr>
        <w:pStyle w:val="Sinespaciado"/>
        <w:jc w:val="center"/>
        <w:rPr>
          <w:rFonts w:ascii="Arial" w:hAnsi="Arial" w:cs="Arial"/>
          <w:sz w:val="26"/>
          <w:szCs w:val="26"/>
        </w:rPr>
      </w:pPr>
    </w:p>
    <w:p w14:paraId="337A2C1C" w14:textId="77777777" w:rsidR="00322CD1" w:rsidRPr="00856ABB" w:rsidRDefault="00322CD1" w:rsidP="00322CD1">
      <w:pPr>
        <w:pStyle w:val="Sinespaciado"/>
        <w:jc w:val="center"/>
        <w:rPr>
          <w:rFonts w:ascii="Arial" w:hAnsi="Arial" w:cs="Arial"/>
          <w:sz w:val="26"/>
          <w:szCs w:val="26"/>
        </w:rPr>
      </w:pPr>
    </w:p>
    <w:p w14:paraId="70FB0E27" w14:textId="77777777" w:rsidR="00322CD1" w:rsidRPr="00856ABB" w:rsidRDefault="00322CD1" w:rsidP="00322CD1">
      <w:pPr>
        <w:pStyle w:val="Sinespaciado"/>
        <w:jc w:val="center"/>
        <w:rPr>
          <w:rFonts w:ascii="Arial" w:hAnsi="Arial" w:cs="Arial"/>
          <w:sz w:val="26"/>
          <w:szCs w:val="26"/>
        </w:rPr>
      </w:pPr>
      <w:r w:rsidRPr="00856ABB">
        <w:rPr>
          <w:rFonts w:ascii="Arial" w:hAnsi="Arial" w:cs="Arial"/>
          <w:sz w:val="26"/>
          <w:szCs w:val="26"/>
        </w:rPr>
        <w:t>MAGISTRADO RAÚL PALOMARES PALOMINO.</w:t>
      </w:r>
    </w:p>
    <w:p w14:paraId="6A5AE228" w14:textId="77777777" w:rsidR="00322CD1" w:rsidRDefault="00322CD1" w:rsidP="00322CD1">
      <w:pPr>
        <w:pStyle w:val="Sinespaciado"/>
        <w:jc w:val="center"/>
        <w:rPr>
          <w:rFonts w:ascii="Arial" w:eastAsia="Times New Roman" w:hAnsi="Arial" w:cs="Arial"/>
          <w:sz w:val="26"/>
          <w:szCs w:val="26"/>
        </w:rPr>
      </w:pPr>
    </w:p>
    <w:p w14:paraId="3BA2F944" w14:textId="77777777" w:rsidR="00322CD1" w:rsidRDefault="00322CD1" w:rsidP="00322CD1">
      <w:pPr>
        <w:pStyle w:val="Sinespaciado"/>
        <w:jc w:val="center"/>
        <w:rPr>
          <w:rFonts w:ascii="Arial" w:eastAsia="Times New Roman" w:hAnsi="Arial" w:cs="Arial"/>
          <w:sz w:val="26"/>
          <w:szCs w:val="26"/>
        </w:rPr>
      </w:pPr>
    </w:p>
    <w:p w14:paraId="76416C48" w14:textId="77777777" w:rsidR="00322CD1" w:rsidRDefault="00322CD1" w:rsidP="00322CD1">
      <w:pPr>
        <w:pStyle w:val="Sinespaciado"/>
        <w:jc w:val="center"/>
        <w:rPr>
          <w:rFonts w:ascii="Arial" w:eastAsia="Times New Roman" w:hAnsi="Arial" w:cs="Arial"/>
          <w:sz w:val="26"/>
          <w:szCs w:val="26"/>
        </w:rPr>
      </w:pPr>
    </w:p>
    <w:p w14:paraId="46E40A68" w14:textId="4437D576" w:rsidR="00322CD1" w:rsidRDefault="00322CD1" w:rsidP="00322CD1">
      <w:pPr>
        <w:pStyle w:val="Sinespaciado"/>
        <w:jc w:val="center"/>
        <w:rPr>
          <w:rFonts w:ascii="Arial" w:eastAsia="Times New Roman" w:hAnsi="Arial" w:cs="Arial"/>
          <w:sz w:val="26"/>
          <w:szCs w:val="26"/>
        </w:rPr>
      </w:pPr>
    </w:p>
    <w:p w14:paraId="2D04E0CB" w14:textId="77777777" w:rsidR="00322CD1" w:rsidRDefault="00322CD1" w:rsidP="00322CD1">
      <w:pPr>
        <w:pStyle w:val="Sinespaciado"/>
        <w:jc w:val="center"/>
        <w:rPr>
          <w:rFonts w:ascii="Arial" w:eastAsia="Times New Roman" w:hAnsi="Arial" w:cs="Arial"/>
          <w:sz w:val="26"/>
          <w:szCs w:val="26"/>
        </w:rPr>
      </w:pPr>
    </w:p>
    <w:p w14:paraId="77E98A97" w14:textId="4FBAD1A2" w:rsidR="00322CD1" w:rsidRDefault="00322CD1" w:rsidP="00322CD1">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 xml:space="preserve">LAS PRESENTES FIRMAS CORRESPONDEN A LA </w:t>
      </w:r>
      <w:bookmarkStart w:id="5" w:name="_GoBack"/>
      <w:bookmarkEnd w:id="5"/>
      <w:r>
        <w:rPr>
          <w:rFonts w:ascii="Arial" w:eastAsiaTheme="minorHAnsi" w:hAnsi="Arial" w:cs="Arial"/>
          <w:b/>
          <w:sz w:val="16"/>
          <w:szCs w:val="16"/>
          <w:lang w:eastAsia="en-US"/>
        </w:rPr>
        <w:t>RESOLUCIÓN DEL RECURSO DE REVISIÓN 0388/2021.</w:t>
      </w:r>
    </w:p>
    <w:p w14:paraId="5576A8D5" w14:textId="77777777" w:rsidR="00322CD1" w:rsidRDefault="00322CD1" w:rsidP="00322CD1">
      <w:pPr>
        <w:pStyle w:val="Sinespaciado"/>
        <w:jc w:val="center"/>
        <w:rPr>
          <w:rFonts w:ascii="Arial" w:eastAsia="Times New Roman" w:hAnsi="Arial" w:cs="Arial"/>
          <w:sz w:val="26"/>
          <w:szCs w:val="26"/>
        </w:rPr>
      </w:pPr>
    </w:p>
    <w:p w14:paraId="35700230" w14:textId="77777777" w:rsidR="00322CD1" w:rsidRDefault="00322CD1" w:rsidP="00322CD1">
      <w:pPr>
        <w:pStyle w:val="Sinespaciado"/>
        <w:jc w:val="center"/>
        <w:rPr>
          <w:rFonts w:ascii="Arial" w:eastAsia="Times New Roman" w:hAnsi="Arial" w:cs="Arial"/>
          <w:sz w:val="26"/>
          <w:szCs w:val="26"/>
        </w:rPr>
      </w:pPr>
    </w:p>
    <w:p w14:paraId="2510AD14" w14:textId="77777777" w:rsidR="00322CD1" w:rsidRDefault="00322CD1" w:rsidP="00322CD1">
      <w:pPr>
        <w:pStyle w:val="Sinespaciado"/>
        <w:jc w:val="center"/>
        <w:rPr>
          <w:rFonts w:ascii="Arial" w:eastAsia="Times New Roman" w:hAnsi="Arial" w:cs="Arial"/>
          <w:sz w:val="26"/>
          <w:szCs w:val="26"/>
        </w:rPr>
      </w:pPr>
    </w:p>
    <w:p w14:paraId="0BCC903E" w14:textId="77777777" w:rsidR="00322CD1" w:rsidRDefault="00322CD1" w:rsidP="00322CD1">
      <w:pPr>
        <w:pStyle w:val="Sinespaciado"/>
        <w:jc w:val="center"/>
        <w:rPr>
          <w:rFonts w:ascii="Arial" w:eastAsia="Times New Roman" w:hAnsi="Arial" w:cs="Arial"/>
          <w:sz w:val="26"/>
          <w:szCs w:val="26"/>
        </w:rPr>
      </w:pPr>
    </w:p>
    <w:p w14:paraId="41C641F0" w14:textId="77777777" w:rsidR="00322CD1" w:rsidRDefault="00322CD1" w:rsidP="00322CD1">
      <w:pPr>
        <w:pStyle w:val="Sinespaciado"/>
        <w:jc w:val="center"/>
        <w:rPr>
          <w:rFonts w:ascii="Arial" w:eastAsia="Times New Roman" w:hAnsi="Arial" w:cs="Arial"/>
          <w:sz w:val="26"/>
          <w:szCs w:val="26"/>
        </w:rPr>
      </w:pPr>
    </w:p>
    <w:p w14:paraId="6DDC5C7E" w14:textId="77777777" w:rsidR="00322CD1" w:rsidRDefault="00322CD1" w:rsidP="00322CD1">
      <w:pPr>
        <w:pStyle w:val="Sinespaciado"/>
        <w:jc w:val="center"/>
        <w:rPr>
          <w:rFonts w:ascii="Arial" w:eastAsia="Times New Roman" w:hAnsi="Arial" w:cs="Arial"/>
          <w:sz w:val="26"/>
          <w:szCs w:val="26"/>
        </w:rPr>
      </w:pPr>
    </w:p>
    <w:p w14:paraId="39D5327A" w14:textId="4D090393" w:rsidR="00322CD1" w:rsidRDefault="00322CD1" w:rsidP="00322CD1">
      <w:pPr>
        <w:pStyle w:val="Sinespaciado"/>
        <w:jc w:val="center"/>
        <w:rPr>
          <w:rFonts w:ascii="Arial" w:eastAsia="Times New Roman" w:hAnsi="Arial" w:cs="Arial"/>
          <w:sz w:val="26"/>
          <w:szCs w:val="26"/>
        </w:rPr>
      </w:pPr>
    </w:p>
    <w:p w14:paraId="6DDB026E" w14:textId="05F9229C" w:rsidR="00322CD1" w:rsidRDefault="00322CD1" w:rsidP="00322CD1">
      <w:pPr>
        <w:pStyle w:val="Sinespaciado"/>
        <w:jc w:val="center"/>
        <w:rPr>
          <w:rFonts w:ascii="Arial" w:eastAsia="Times New Roman" w:hAnsi="Arial" w:cs="Arial"/>
          <w:sz w:val="26"/>
          <w:szCs w:val="26"/>
        </w:rPr>
      </w:pPr>
    </w:p>
    <w:p w14:paraId="41B17CD5" w14:textId="510EE021" w:rsidR="00322CD1" w:rsidRDefault="00322CD1" w:rsidP="00322CD1">
      <w:pPr>
        <w:pStyle w:val="Sinespaciado"/>
        <w:jc w:val="center"/>
        <w:rPr>
          <w:rFonts w:ascii="Arial" w:eastAsia="Times New Roman" w:hAnsi="Arial" w:cs="Arial"/>
          <w:sz w:val="26"/>
          <w:szCs w:val="26"/>
        </w:rPr>
      </w:pPr>
    </w:p>
    <w:p w14:paraId="42B92948" w14:textId="54717A15" w:rsidR="00322CD1" w:rsidRDefault="00322CD1" w:rsidP="00322CD1">
      <w:pPr>
        <w:pStyle w:val="Sinespaciado"/>
        <w:jc w:val="center"/>
        <w:rPr>
          <w:rFonts w:ascii="Arial" w:eastAsia="Times New Roman" w:hAnsi="Arial" w:cs="Arial"/>
          <w:sz w:val="26"/>
          <w:szCs w:val="26"/>
        </w:rPr>
      </w:pPr>
    </w:p>
    <w:p w14:paraId="20656A0C" w14:textId="77777777" w:rsidR="00322CD1" w:rsidRPr="00856ABB" w:rsidRDefault="00322CD1" w:rsidP="00322CD1">
      <w:pPr>
        <w:pStyle w:val="Sinespaciado"/>
        <w:jc w:val="center"/>
        <w:rPr>
          <w:rFonts w:ascii="Arial" w:eastAsia="Times New Roman" w:hAnsi="Arial" w:cs="Arial"/>
          <w:sz w:val="26"/>
          <w:szCs w:val="26"/>
        </w:rPr>
      </w:pPr>
    </w:p>
    <w:p w14:paraId="42FE50F4" w14:textId="77777777" w:rsidR="00322CD1" w:rsidRDefault="00322CD1" w:rsidP="00322CD1">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MAGISTRADA GLORIA DEL CARMEN CAMACHO MEZA.</w:t>
      </w:r>
    </w:p>
    <w:p w14:paraId="31748A4A" w14:textId="77777777" w:rsidR="00322CD1" w:rsidRDefault="00322CD1" w:rsidP="00322CD1">
      <w:pPr>
        <w:pStyle w:val="Sinespaciado"/>
        <w:jc w:val="center"/>
        <w:rPr>
          <w:rFonts w:ascii="Arial" w:eastAsia="Times New Roman" w:hAnsi="Arial" w:cs="Arial"/>
          <w:sz w:val="26"/>
          <w:szCs w:val="26"/>
        </w:rPr>
      </w:pPr>
    </w:p>
    <w:p w14:paraId="5EEA1711" w14:textId="77777777" w:rsidR="00322CD1" w:rsidRDefault="00322CD1" w:rsidP="00322CD1">
      <w:pPr>
        <w:pStyle w:val="Sinespaciado"/>
        <w:jc w:val="center"/>
        <w:rPr>
          <w:rFonts w:ascii="Arial" w:eastAsia="Times New Roman" w:hAnsi="Arial" w:cs="Arial"/>
          <w:sz w:val="26"/>
          <w:szCs w:val="26"/>
        </w:rPr>
      </w:pPr>
    </w:p>
    <w:p w14:paraId="3C6AD2C9" w14:textId="77777777" w:rsidR="00322CD1" w:rsidRDefault="00322CD1" w:rsidP="00322CD1">
      <w:pPr>
        <w:pStyle w:val="Sinespaciado"/>
        <w:jc w:val="center"/>
        <w:rPr>
          <w:rFonts w:ascii="Arial" w:eastAsia="Times New Roman" w:hAnsi="Arial" w:cs="Arial"/>
          <w:sz w:val="26"/>
          <w:szCs w:val="26"/>
        </w:rPr>
      </w:pPr>
    </w:p>
    <w:p w14:paraId="3BB84ED9" w14:textId="77777777" w:rsidR="00322CD1" w:rsidRDefault="00322CD1" w:rsidP="00322CD1">
      <w:pPr>
        <w:pStyle w:val="Sinespaciado"/>
        <w:jc w:val="center"/>
        <w:rPr>
          <w:rFonts w:ascii="Arial" w:eastAsia="Times New Roman" w:hAnsi="Arial" w:cs="Arial"/>
          <w:sz w:val="26"/>
          <w:szCs w:val="26"/>
        </w:rPr>
      </w:pPr>
    </w:p>
    <w:p w14:paraId="28B5B546" w14:textId="77777777" w:rsidR="00322CD1" w:rsidRDefault="00322CD1" w:rsidP="00322CD1">
      <w:pPr>
        <w:pStyle w:val="Sinespaciado"/>
        <w:jc w:val="center"/>
        <w:rPr>
          <w:rFonts w:ascii="Arial" w:eastAsia="Times New Roman" w:hAnsi="Arial" w:cs="Arial"/>
          <w:sz w:val="26"/>
          <w:szCs w:val="26"/>
        </w:rPr>
      </w:pPr>
    </w:p>
    <w:p w14:paraId="5DF7FB1F" w14:textId="77777777" w:rsidR="00322CD1" w:rsidRDefault="00322CD1" w:rsidP="00322CD1">
      <w:pPr>
        <w:pStyle w:val="Sinespaciado"/>
        <w:jc w:val="center"/>
        <w:rPr>
          <w:rFonts w:ascii="Arial" w:eastAsia="Times New Roman" w:hAnsi="Arial" w:cs="Arial"/>
          <w:sz w:val="26"/>
          <w:szCs w:val="26"/>
        </w:rPr>
      </w:pPr>
    </w:p>
    <w:p w14:paraId="0D69B30D" w14:textId="77777777" w:rsidR="00322CD1" w:rsidRDefault="00322CD1" w:rsidP="00322CD1">
      <w:pPr>
        <w:pStyle w:val="Sinespaciado"/>
        <w:jc w:val="center"/>
        <w:rPr>
          <w:rFonts w:ascii="Arial" w:eastAsia="Times New Roman" w:hAnsi="Arial" w:cs="Arial"/>
          <w:sz w:val="26"/>
          <w:szCs w:val="26"/>
        </w:rPr>
      </w:pPr>
    </w:p>
    <w:p w14:paraId="2B06A495" w14:textId="77777777" w:rsidR="00322CD1" w:rsidRDefault="00322CD1" w:rsidP="00322CD1">
      <w:pPr>
        <w:pStyle w:val="Sinespaciado"/>
        <w:jc w:val="center"/>
        <w:rPr>
          <w:rFonts w:ascii="Arial" w:eastAsia="Times New Roman" w:hAnsi="Arial" w:cs="Arial"/>
          <w:sz w:val="26"/>
          <w:szCs w:val="26"/>
        </w:rPr>
      </w:pPr>
    </w:p>
    <w:p w14:paraId="38E4BE13" w14:textId="77777777" w:rsidR="00322CD1" w:rsidRDefault="00322CD1" w:rsidP="00322CD1">
      <w:pPr>
        <w:pStyle w:val="Sinespaciado"/>
        <w:jc w:val="center"/>
        <w:rPr>
          <w:rFonts w:ascii="Arial" w:eastAsia="Times New Roman" w:hAnsi="Arial" w:cs="Arial"/>
          <w:sz w:val="26"/>
          <w:szCs w:val="26"/>
        </w:rPr>
      </w:pPr>
    </w:p>
    <w:p w14:paraId="3A5C9F7E" w14:textId="77777777" w:rsidR="00322CD1" w:rsidRDefault="00322CD1" w:rsidP="00322CD1">
      <w:pPr>
        <w:pStyle w:val="Sinespaciado"/>
        <w:jc w:val="center"/>
        <w:rPr>
          <w:rFonts w:ascii="Arial" w:eastAsia="Times New Roman" w:hAnsi="Arial" w:cs="Arial"/>
          <w:sz w:val="26"/>
          <w:szCs w:val="26"/>
        </w:rPr>
      </w:pPr>
    </w:p>
    <w:p w14:paraId="0E5F6E48" w14:textId="77777777" w:rsidR="00322CD1" w:rsidRDefault="00322CD1" w:rsidP="00322CD1">
      <w:pPr>
        <w:pStyle w:val="Sinespaciado"/>
        <w:jc w:val="center"/>
        <w:rPr>
          <w:rFonts w:ascii="Arial" w:eastAsia="Times New Roman" w:hAnsi="Arial" w:cs="Arial"/>
          <w:sz w:val="26"/>
          <w:szCs w:val="26"/>
        </w:rPr>
      </w:pPr>
    </w:p>
    <w:p w14:paraId="7E167AE6" w14:textId="77777777" w:rsidR="00322CD1" w:rsidRPr="00856ABB" w:rsidRDefault="00322CD1" w:rsidP="00322CD1">
      <w:pPr>
        <w:pStyle w:val="Sinespaciado"/>
        <w:jc w:val="center"/>
        <w:rPr>
          <w:rFonts w:ascii="Arial" w:eastAsia="Times New Roman" w:hAnsi="Arial" w:cs="Arial"/>
          <w:sz w:val="26"/>
          <w:szCs w:val="26"/>
        </w:rPr>
      </w:pPr>
    </w:p>
    <w:p w14:paraId="3F75B2FB" w14:textId="77777777" w:rsidR="00322CD1" w:rsidRDefault="00322CD1" w:rsidP="00322CD1">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MAGISTRADO PAULO JOSÉ LUIS TAPIA PALACIOS</w:t>
      </w:r>
    </w:p>
    <w:p w14:paraId="2160108A" w14:textId="77777777" w:rsidR="00322CD1" w:rsidRDefault="00322CD1" w:rsidP="00322CD1">
      <w:pPr>
        <w:pStyle w:val="Sinespaciado"/>
        <w:jc w:val="center"/>
        <w:rPr>
          <w:rFonts w:ascii="Arial" w:eastAsia="Times New Roman" w:hAnsi="Arial" w:cs="Arial"/>
          <w:sz w:val="26"/>
          <w:szCs w:val="26"/>
        </w:rPr>
      </w:pPr>
    </w:p>
    <w:p w14:paraId="7D67514D" w14:textId="77777777" w:rsidR="00322CD1" w:rsidRDefault="00322CD1" w:rsidP="00322CD1">
      <w:pPr>
        <w:pStyle w:val="Sinespaciado"/>
        <w:jc w:val="center"/>
        <w:rPr>
          <w:rFonts w:ascii="Arial" w:eastAsia="Times New Roman" w:hAnsi="Arial" w:cs="Arial"/>
          <w:sz w:val="26"/>
          <w:szCs w:val="26"/>
        </w:rPr>
      </w:pPr>
    </w:p>
    <w:p w14:paraId="7FA6E8A3" w14:textId="77777777" w:rsidR="00322CD1" w:rsidRDefault="00322CD1" w:rsidP="00322CD1">
      <w:pPr>
        <w:pStyle w:val="Sinespaciado"/>
        <w:jc w:val="center"/>
        <w:rPr>
          <w:rFonts w:ascii="Arial" w:eastAsia="Times New Roman" w:hAnsi="Arial" w:cs="Arial"/>
          <w:sz w:val="26"/>
          <w:szCs w:val="26"/>
        </w:rPr>
      </w:pPr>
    </w:p>
    <w:p w14:paraId="4137A42F" w14:textId="77777777" w:rsidR="00322CD1" w:rsidRDefault="00322CD1" w:rsidP="00322CD1">
      <w:pPr>
        <w:pStyle w:val="Sinespaciado"/>
        <w:jc w:val="center"/>
        <w:rPr>
          <w:rFonts w:ascii="Arial" w:eastAsia="Times New Roman" w:hAnsi="Arial" w:cs="Arial"/>
          <w:sz w:val="26"/>
          <w:szCs w:val="26"/>
        </w:rPr>
      </w:pPr>
    </w:p>
    <w:p w14:paraId="0EA2795E" w14:textId="77777777" w:rsidR="00322CD1" w:rsidRDefault="00322CD1" w:rsidP="00322CD1">
      <w:pPr>
        <w:pStyle w:val="Sinespaciado"/>
        <w:jc w:val="center"/>
        <w:rPr>
          <w:rFonts w:ascii="Arial" w:eastAsia="Times New Roman" w:hAnsi="Arial" w:cs="Arial"/>
          <w:sz w:val="26"/>
          <w:szCs w:val="26"/>
        </w:rPr>
      </w:pPr>
    </w:p>
    <w:p w14:paraId="0A16B9E8" w14:textId="77777777" w:rsidR="00322CD1" w:rsidRDefault="00322CD1" w:rsidP="00322CD1">
      <w:pPr>
        <w:pStyle w:val="Sinespaciado"/>
        <w:jc w:val="center"/>
        <w:rPr>
          <w:rFonts w:ascii="Arial" w:eastAsia="Times New Roman" w:hAnsi="Arial" w:cs="Arial"/>
          <w:sz w:val="26"/>
          <w:szCs w:val="26"/>
        </w:rPr>
      </w:pPr>
    </w:p>
    <w:p w14:paraId="24E6B9F2" w14:textId="77777777" w:rsidR="00322CD1" w:rsidRDefault="00322CD1" w:rsidP="00322CD1">
      <w:pPr>
        <w:pStyle w:val="Sinespaciado"/>
        <w:jc w:val="center"/>
        <w:rPr>
          <w:rFonts w:ascii="Arial" w:eastAsia="Times New Roman" w:hAnsi="Arial" w:cs="Arial"/>
          <w:sz w:val="26"/>
          <w:szCs w:val="26"/>
        </w:rPr>
      </w:pPr>
    </w:p>
    <w:p w14:paraId="42784963" w14:textId="77777777" w:rsidR="00322CD1" w:rsidRDefault="00322CD1" w:rsidP="00322CD1">
      <w:pPr>
        <w:pStyle w:val="Sinespaciado"/>
        <w:jc w:val="center"/>
        <w:rPr>
          <w:rFonts w:ascii="Arial" w:eastAsia="Times New Roman" w:hAnsi="Arial" w:cs="Arial"/>
          <w:sz w:val="26"/>
          <w:szCs w:val="26"/>
        </w:rPr>
      </w:pPr>
    </w:p>
    <w:p w14:paraId="1BA437F4" w14:textId="77777777" w:rsidR="00322CD1" w:rsidRDefault="00322CD1" w:rsidP="00322CD1">
      <w:pPr>
        <w:pStyle w:val="Sinespaciado"/>
        <w:jc w:val="center"/>
        <w:rPr>
          <w:rFonts w:ascii="Arial" w:eastAsia="Times New Roman" w:hAnsi="Arial" w:cs="Arial"/>
          <w:sz w:val="26"/>
          <w:szCs w:val="26"/>
        </w:rPr>
      </w:pPr>
    </w:p>
    <w:p w14:paraId="06034F14" w14:textId="77777777" w:rsidR="00322CD1" w:rsidRDefault="00322CD1" w:rsidP="00322CD1">
      <w:pPr>
        <w:pStyle w:val="Sinespaciado"/>
        <w:jc w:val="center"/>
        <w:rPr>
          <w:rFonts w:ascii="Arial" w:eastAsia="Times New Roman" w:hAnsi="Arial" w:cs="Arial"/>
          <w:sz w:val="26"/>
          <w:szCs w:val="26"/>
        </w:rPr>
      </w:pPr>
    </w:p>
    <w:p w14:paraId="47FD7806" w14:textId="77777777" w:rsidR="00322CD1" w:rsidRPr="00856ABB" w:rsidRDefault="00322CD1" w:rsidP="00322CD1">
      <w:pPr>
        <w:pStyle w:val="Sinespaciado"/>
        <w:jc w:val="center"/>
        <w:rPr>
          <w:rFonts w:ascii="Arial" w:eastAsia="Times New Roman" w:hAnsi="Arial" w:cs="Arial"/>
          <w:sz w:val="26"/>
          <w:szCs w:val="26"/>
        </w:rPr>
      </w:pPr>
    </w:p>
    <w:p w14:paraId="61F25C23" w14:textId="77777777" w:rsidR="00322CD1" w:rsidRDefault="00322CD1" w:rsidP="00322CD1">
      <w:pPr>
        <w:pStyle w:val="Sinespaciado"/>
        <w:jc w:val="center"/>
        <w:rPr>
          <w:rFonts w:ascii="Arial" w:hAnsi="Arial" w:cs="Arial"/>
          <w:sz w:val="26"/>
          <w:szCs w:val="26"/>
        </w:rPr>
      </w:pPr>
      <w:r w:rsidRPr="00856ABB">
        <w:rPr>
          <w:rFonts w:ascii="Arial" w:eastAsia="Times New Roman" w:hAnsi="Arial" w:cs="Arial"/>
          <w:sz w:val="26"/>
          <w:szCs w:val="26"/>
        </w:rPr>
        <w:t xml:space="preserve">MAGISTRADO </w:t>
      </w:r>
      <w:r w:rsidRPr="00856ABB">
        <w:rPr>
          <w:rFonts w:ascii="Arial" w:hAnsi="Arial" w:cs="Arial"/>
          <w:sz w:val="26"/>
          <w:szCs w:val="26"/>
        </w:rPr>
        <w:t>ELÍAS CORTÉS LÓPEZ</w:t>
      </w:r>
    </w:p>
    <w:p w14:paraId="29C5A261" w14:textId="77777777" w:rsidR="00322CD1" w:rsidRDefault="00322CD1" w:rsidP="00322CD1">
      <w:pPr>
        <w:pStyle w:val="Sinespaciado"/>
        <w:jc w:val="center"/>
        <w:rPr>
          <w:rFonts w:ascii="Arial" w:hAnsi="Arial" w:cs="Arial"/>
          <w:sz w:val="26"/>
          <w:szCs w:val="26"/>
        </w:rPr>
      </w:pPr>
    </w:p>
    <w:p w14:paraId="1DF319CA" w14:textId="77777777" w:rsidR="00322CD1" w:rsidRDefault="00322CD1" w:rsidP="00322CD1">
      <w:pPr>
        <w:pStyle w:val="Sinespaciado"/>
        <w:jc w:val="center"/>
        <w:rPr>
          <w:rFonts w:ascii="Arial" w:hAnsi="Arial" w:cs="Arial"/>
          <w:sz w:val="26"/>
          <w:szCs w:val="26"/>
        </w:rPr>
      </w:pPr>
    </w:p>
    <w:p w14:paraId="123116DA" w14:textId="77777777" w:rsidR="00322CD1" w:rsidRDefault="00322CD1" w:rsidP="00322CD1">
      <w:pPr>
        <w:pStyle w:val="Sinespaciado"/>
        <w:jc w:val="center"/>
        <w:rPr>
          <w:rFonts w:ascii="Arial" w:hAnsi="Arial" w:cs="Arial"/>
          <w:sz w:val="26"/>
          <w:szCs w:val="26"/>
        </w:rPr>
      </w:pPr>
    </w:p>
    <w:p w14:paraId="00467314" w14:textId="77777777" w:rsidR="00322CD1" w:rsidRDefault="00322CD1" w:rsidP="00322CD1">
      <w:pPr>
        <w:pStyle w:val="Sinespaciado"/>
        <w:jc w:val="center"/>
        <w:rPr>
          <w:rFonts w:ascii="Arial" w:hAnsi="Arial" w:cs="Arial"/>
          <w:sz w:val="26"/>
          <w:szCs w:val="26"/>
        </w:rPr>
      </w:pPr>
    </w:p>
    <w:p w14:paraId="29B97D7D" w14:textId="77777777" w:rsidR="00322CD1" w:rsidRDefault="00322CD1" w:rsidP="00322CD1">
      <w:pPr>
        <w:pStyle w:val="Sinespaciado"/>
        <w:jc w:val="center"/>
        <w:rPr>
          <w:rFonts w:ascii="Arial" w:hAnsi="Arial" w:cs="Arial"/>
          <w:sz w:val="26"/>
          <w:szCs w:val="26"/>
        </w:rPr>
      </w:pPr>
    </w:p>
    <w:p w14:paraId="4C0FF93B" w14:textId="77777777" w:rsidR="00322CD1" w:rsidRDefault="00322CD1" w:rsidP="00322CD1">
      <w:pPr>
        <w:pStyle w:val="Sinespaciado"/>
        <w:jc w:val="center"/>
        <w:rPr>
          <w:rFonts w:ascii="Arial" w:hAnsi="Arial" w:cs="Arial"/>
          <w:sz w:val="26"/>
          <w:szCs w:val="26"/>
        </w:rPr>
      </w:pPr>
    </w:p>
    <w:p w14:paraId="1BD925FA" w14:textId="77777777" w:rsidR="00322CD1" w:rsidRDefault="00322CD1" w:rsidP="00322CD1">
      <w:pPr>
        <w:pStyle w:val="Sinespaciado"/>
        <w:jc w:val="center"/>
        <w:rPr>
          <w:rFonts w:ascii="Arial" w:hAnsi="Arial" w:cs="Arial"/>
          <w:sz w:val="26"/>
          <w:szCs w:val="26"/>
        </w:rPr>
      </w:pPr>
    </w:p>
    <w:p w14:paraId="74929D9E" w14:textId="77777777" w:rsidR="00322CD1" w:rsidRDefault="00322CD1" w:rsidP="00322CD1">
      <w:pPr>
        <w:pStyle w:val="Sinespaciado"/>
        <w:jc w:val="center"/>
        <w:rPr>
          <w:rFonts w:ascii="Arial" w:hAnsi="Arial" w:cs="Arial"/>
          <w:sz w:val="26"/>
          <w:szCs w:val="26"/>
        </w:rPr>
      </w:pPr>
    </w:p>
    <w:p w14:paraId="37B5A046" w14:textId="77777777" w:rsidR="00322CD1" w:rsidRDefault="00322CD1" w:rsidP="00322CD1">
      <w:pPr>
        <w:pStyle w:val="Sinespaciado"/>
        <w:jc w:val="center"/>
        <w:rPr>
          <w:rFonts w:ascii="Arial" w:hAnsi="Arial" w:cs="Arial"/>
          <w:sz w:val="26"/>
          <w:szCs w:val="26"/>
        </w:rPr>
      </w:pPr>
    </w:p>
    <w:p w14:paraId="4DD26A3B" w14:textId="77777777" w:rsidR="00322CD1" w:rsidRDefault="00322CD1" w:rsidP="00322CD1">
      <w:pPr>
        <w:pStyle w:val="Sinespaciado"/>
        <w:jc w:val="center"/>
        <w:rPr>
          <w:rFonts w:ascii="Arial" w:hAnsi="Arial" w:cs="Arial"/>
          <w:sz w:val="26"/>
          <w:szCs w:val="26"/>
        </w:rPr>
      </w:pPr>
    </w:p>
    <w:p w14:paraId="1C423A3E" w14:textId="77777777" w:rsidR="00322CD1" w:rsidRDefault="00322CD1" w:rsidP="00322CD1">
      <w:pPr>
        <w:pStyle w:val="Sinespaciado"/>
        <w:jc w:val="center"/>
        <w:rPr>
          <w:rFonts w:ascii="Arial" w:hAnsi="Arial" w:cs="Arial"/>
          <w:sz w:val="26"/>
          <w:szCs w:val="26"/>
        </w:rPr>
      </w:pPr>
    </w:p>
    <w:p w14:paraId="33C12A13" w14:textId="77777777" w:rsidR="00322CD1" w:rsidRPr="00856ABB" w:rsidRDefault="00322CD1" w:rsidP="00322CD1">
      <w:pPr>
        <w:pStyle w:val="Sinespaciado"/>
        <w:jc w:val="center"/>
        <w:rPr>
          <w:rFonts w:ascii="Arial" w:eastAsia="Times New Roman" w:hAnsi="Arial" w:cs="Arial"/>
          <w:sz w:val="26"/>
          <w:szCs w:val="26"/>
        </w:rPr>
      </w:pPr>
    </w:p>
    <w:p w14:paraId="1477F4AB" w14:textId="77777777" w:rsidR="00322CD1" w:rsidRPr="00856ABB" w:rsidRDefault="00322CD1" w:rsidP="00322CD1">
      <w:pPr>
        <w:pStyle w:val="Sinespaciado"/>
        <w:jc w:val="center"/>
        <w:rPr>
          <w:rFonts w:ascii="Arial" w:hAnsi="Arial" w:cs="Arial"/>
          <w:sz w:val="26"/>
          <w:szCs w:val="26"/>
        </w:rPr>
      </w:pPr>
      <w:r w:rsidRPr="00856ABB">
        <w:rPr>
          <w:rFonts w:ascii="Arial" w:hAnsi="Arial" w:cs="Arial"/>
          <w:sz w:val="26"/>
          <w:szCs w:val="26"/>
        </w:rPr>
        <w:t>LICENCIADO JUAN EDY GARCÍA CORONADO</w:t>
      </w:r>
    </w:p>
    <w:p w14:paraId="58F20ED3" w14:textId="77777777" w:rsidR="00322CD1" w:rsidRPr="00856ABB" w:rsidRDefault="00322CD1" w:rsidP="00322CD1">
      <w:pPr>
        <w:pStyle w:val="Sinespaciado"/>
        <w:jc w:val="center"/>
        <w:rPr>
          <w:rFonts w:ascii="Arial" w:hAnsi="Arial" w:cs="Arial"/>
          <w:sz w:val="26"/>
          <w:szCs w:val="26"/>
        </w:rPr>
      </w:pPr>
      <w:r w:rsidRPr="00856ABB">
        <w:rPr>
          <w:rFonts w:ascii="Arial" w:hAnsi="Arial" w:cs="Arial"/>
          <w:sz w:val="26"/>
          <w:szCs w:val="26"/>
        </w:rPr>
        <w:t>SECRETARIO GENERAL DE ACUERDOS</w:t>
      </w:r>
    </w:p>
    <w:p w14:paraId="50453FE0" w14:textId="4AF61EF2" w:rsidR="00BA258A" w:rsidRPr="003B6CF0" w:rsidRDefault="00BA258A" w:rsidP="00322CD1">
      <w:pPr>
        <w:tabs>
          <w:tab w:val="center" w:pos="4135"/>
          <w:tab w:val="left" w:pos="7515"/>
        </w:tabs>
        <w:spacing w:line="360" w:lineRule="auto"/>
        <w:jc w:val="center"/>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BFD123" w14:textId="77777777" w:rsidR="0044340D" w:rsidRDefault="0044340D">
      <w:pPr>
        <w:spacing w:after="0" w:line="240" w:lineRule="auto"/>
      </w:pPr>
      <w:r>
        <w:separator/>
      </w:r>
    </w:p>
  </w:endnote>
  <w:endnote w:type="continuationSeparator" w:id="0">
    <w:p w14:paraId="2BF3985B" w14:textId="77777777" w:rsidR="0044340D" w:rsidRDefault="00443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8B494D" w:rsidRDefault="008B494D">
    <w:pPr>
      <w:pStyle w:val="Piedepgina"/>
      <w:jc w:val="center"/>
    </w:pPr>
  </w:p>
  <w:p w14:paraId="195FF414" w14:textId="77777777" w:rsidR="008B494D" w:rsidRDefault="008B494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4FE57E" w14:textId="77777777" w:rsidR="0044340D" w:rsidRDefault="0044340D">
      <w:pPr>
        <w:spacing w:after="0" w:line="240" w:lineRule="auto"/>
      </w:pPr>
      <w:r>
        <w:separator/>
      </w:r>
    </w:p>
  </w:footnote>
  <w:footnote w:type="continuationSeparator" w:id="0">
    <w:p w14:paraId="5BD272E9" w14:textId="77777777" w:rsidR="0044340D" w:rsidRDefault="0044340D">
      <w:pPr>
        <w:spacing w:after="0" w:line="240" w:lineRule="auto"/>
      </w:pPr>
      <w:r>
        <w:continuationSeparator/>
      </w:r>
    </w:p>
  </w:footnote>
  <w:footnote w:id="1">
    <w:p w14:paraId="2D15B414" w14:textId="77777777" w:rsidR="00621A62" w:rsidRPr="00FE676C" w:rsidRDefault="00621A62" w:rsidP="00621A62">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34AA226E" w14:textId="77777777" w:rsidR="00621A62" w:rsidRPr="00FE676C" w:rsidRDefault="00621A62" w:rsidP="00621A62">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43305948" w14:textId="29ABB8AB" w:rsidR="003C6956" w:rsidRPr="00FB3685" w:rsidRDefault="003C6956" w:rsidP="00FB3685">
      <w:pPr>
        <w:pStyle w:val="Textonotapie"/>
        <w:jc w:val="both"/>
        <w:rPr>
          <w:rFonts w:ascii="Arial" w:hAnsi="Arial" w:cs="Arial"/>
        </w:rPr>
      </w:pPr>
      <w:r w:rsidRPr="00FB3685">
        <w:rPr>
          <w:rStyle w:val="Refdenotaalpie"/>
          <w:rFonts w:ascii="Arial" w:hAnsi="Arial" w:cs="Arial"/>
        </w:rPr>
        <w:footnoteRef/>
      </w:r>
      <w:r w:rsidRPr="00FB3685">
        <w:rPr>
          <w:rFonts w:ascii="Arial" w:hAnsi="Arial" w:cs="Arial"/>
        </w:rPr>
        <w:t xml:space="preserve"> Demanda agregada de la foja 01 (uno) a la </w:t>
      </w:r>
      <w:r w:rsidR="00FB3685" w:rsidRPr="00FB3685">
        <w:rPr>
          <w:rFonts w:ascii="Arial" w:hAnsi="Arial" w:cs="Arial"/>
        </w:rPr>
        <w:t xml:space="preserve">08 (ocho) del expediente </w:t>
      </w:r>
      <w:r w:rsidR="00FB3685" w:rsidRPr="00FB3685">
        <w:rPr>
          <w:rFonts w:ascii="Arial" w:hAnsi="Arial" w:cs="Arial"/>
          <w:b/>
          <w:bCs/>
        </w:rPr>
        <w:t>0091/2021</w:t>
      </w:r>
      <w:r w:rsidR="00FB3685" w:rsidRPr="00FB3685">
        <w:rPr>
          <w:rFonts w:ascii="Arial" w:hAnsi="Arial" w:cs="Arial"/>
        </w:rPr>
        <w:t xml:space="preserve"> del índice de la Tercera Sala Unitaria de Primera Instancia.</w:t>
      </w:r>
    </w:p>
  </w:footnote>
  <w:footnote w:id="3">
    <w:p w14:paraId="446520E0" w14:textId="42AE1AA3" w:rsidR="00FB4F36" w:rsidRPr="00FB4F36" w:rsidRDefault="00FB4F36">
      <w:pPr>
        <w:pStyle w:val="Textonotapie"/>
        <w:rPr>
          <w:rFonts w:ascii="Arial" w:hAnsi="Arial" w:cs="Arial"/>
        </w:rPr>
      </w:pPr>
      <w:r w:rsidRPr="00FB4F36">
        <w:rPr>
          <w:rStyle w:val="Refdenotaalpie"/>
          <w:rFonts w:ascii="Arial" w:hAnsi="Arial" w:cs="Arial"/>
        </w:rPr>
        <w:footnoteRef/>
      </w:r>
      <w:r w:rsidRPr="00FB4F36">
        <w:rPr>
          <w:rFonts w:ascii="Arial" w:hAnsi="Arial" w:cs="Arial"/>
        </w:rPr>
        <w:t xml:space="preserve"> Consultable en las fojas 45 (cuarenta y cinco) y 46 (cuarenta y seis) del mismo expediente. </w:t>
      </w:r>
    </w:p>
  </w:footnote>
  <w:footnote w:id="4">
    <w:p w14:paraId="40C909D6" w14:textId="662EC54C" w:rsidR="00F37641" w:rsidRPr="00F37641" w:rsidRDefault="00F37641" w:rsidP="00F37641">
      <w:pPr>
        <w:pStyle w:val="Textonotapie"/>
        <w:jc w:val="both"/>
        <w:rPr>
          <w:rFonts w:ascii="Arial" w:hAnsi="Arial" w:cs="Arial"/>
          <w:i/>
          <w:iCs/>
        </w:rPr>
      </w:pPr>
      <w:r w:rsidRPr="00F37641">
        <w:rPr>
          <w:rStyle w:val="Refdenotaalpie"/>
          <w:rFonts w:ascii="Arial" w:hAnsi="Arial" w:cs="Arial"/>
        </w:rPr>
        <w:footnoteRef/>
      </w:r>
      <w:r w:rsidRPr="00F37641">
        <w:rPr>
          <w:rFonts w:ascii="Arial" w:hAnsi="Arial" w:cs="Arial"/>
        </w:rPr>
        <w:t xml:space="preserve"> </w:t>
      </w:r>
      <w:r w:rsidRPr="00F37641">
        <w:rPr>
          <w:rFonts w:ascii="Arial" w:hAnsi="Arial" w:cs="Arial"/>
          <w:b/>
          <w:bCs/>
          <w:i/>
          <w:iCs/>
        </w:rPr>
        <w:t>“Artículo 24.-</w:t>
      </w:r>
      <w:r w:rsidRPr="00F37641">
        <w:rPr>
          <w:rFonts w:ascii="Arial" w:hAnsi="Arial" w:cs="Arial"/>
          <w:i/>
          <w:iCs/>
        </w:rPr>
        <w:t xml:space="preserve"> El Ejecutivo Estatal, emitirá los Reglamentos Internos, en los que se establecerá la estructura y funciones específicas de las dependencias de la Administración Pública Estatal Centralizada, tratándose de la Administración Paraestatal los emitirá el Órgano de Gobierno respectivo.”</w:t>
      </w:r>
    </w:p>
  </w:footnote>
  <w:footnote w:id="5">
    <w:p w14:paraId="4C095FD1" w14:textId="77777777" w:rsidR="0076700A" w:rsidRPr="00B20C52" w:rsidRDefault="0076700A" w:rsidP="0076700A">
      <w:pPr>
        <w:pStyle w:val="Textonotapie"/>
        <w:rPr>
          <w:rFonts w:ascii="Arial" w:hAnsi="Arial" w:cs="Arial"/>
        </w:rPr>
      </w:pPr>
      <w:r w:rsidRPr="00B20C52">
        <w:rPr>
          <w:rStyle w:val="Refdenotaalpie"/>
          <w:rFonts w:ascii="Arial" w:hAnsi="Arial" w:cs="Arial"/>
        </w:rPr>
        <w:footnoteRef/>
      </w:r>
      <w:r w:rsidRPr="00B20C52">
        <w:rPr>
          <w:rFonts w:ascii="Arial" w:hAnsi="Arial" w:cs="Arial"/>
        </w:rPr>
        <w:t xml:space="preserve"> </w:t>
      </w:r>
      <w:hyperlink r:id="rId1" w:history="1">
        <w:r w:rsidRPr="005A315C">
          <w:rPr>
            <w:rStyle w:val="Hipervnculo"/>
            <w:rFonts w:ascii="Arial" w:hAnsi="Arial" w:cs="Arial"/>
          </w:rPr>
          <w:t>https://www.oaxaca.gob.mx/notarias/wp-content/uploads/sites/71/2019/09/Reglamento-Interno-de-la-Consejeri%CC%81a-del-Gobierno-del-Estado.pdf</w:t>
        </w:r>
      </w:hyperlink>
      <w:r>
        <w:rPr>
          <w:rFonts w:ascii="Arial" w:hAnsi="Arial" w:cs="Arial"/>
        </w:rPr>
        <w:t xml:space="preserve"> </w:t>
      </w:r>
    </w:p>
  </w:footnote>
  <w:footnote w:id="6">
    <w:p w14:paraId="252BF20C" w14:textId="19DEEA84" w:rsidR="00701119" w:rsidRPr="00701119" w:rsidRDefault="00701119">
      <w:pPr>
        <w:pStyle w:val="Textonotapie"/>
        <w:rPr>
          <w:rFonts w:ascii="Arial" w:hAnsi="Arial" w:cs="Arial"/>
        </w:rPr>
      </w:pPr>
      <w:r w:rsidRPr="00701119">
        <w:rPr>
          <w:rStyle w:val="Refdenotaalpie"/>
          <w:rFonts w:ascii="Arial" w:hAnsi="Arial" w:cs="Arial"/>
        </w:rPr>
        <w:footnoteRef/>
      </w:r>
      <w:r w:rsidRPr="00701119">
        <w:rPr>
          <w:rFonts w:ascii="Arial" w:hAnsi="Arial" w:cs="Arial"/>
        </w:rPr>
        <w:t xml:space="preserve"> Voz </w:t>
      </w:r>
      <w:r w:rsidRPr="00701119">
        <w:rPr>
          <w:rFonts w:ascii="Arial" w:hAnsi="Arial" w:cs="Arial"/>
          <w:i/>
          <w:iCs/>
        </w:rPr>
        <w:t>“encargado”,</w:t>
      </w:r>
      <w:r w:rsidRPr="00701119">
        <w:rPr>
          <w:rFonts w:ascii="Arial" w:hAnsi="Arial" w:cs="Arial"/>
        </w:rPr>
        <w:t xml:space="preserve"> Diccionario Enciclopédico Grijalbo, Barcelona, España, 1996.</w:t>
      </w:r>
    </w:p>
  </w:footnote>
  <w:footnote w:id="7">
    <w:p w14:paraId="7DDD4739" w14:textId="7DE7544F" w:rsidR="00440811" w:rsidRPr="00440811" w:rsidRDefault="00440811" w:rsidP="00440811">
      <w:pPr>
        <w:pStyle w:val="Textonotapie"/>
        <w:jc w:val="both"/>
        <w:rPr>
          <w:rFonts w:ascii="Arial" w:hAnsi="Arial" w:cs="Arial"/>
          <w:i/>
          <w:iCs/>
        </w:rPr>
      </w:pPr>
      <w:r w:rsidRPr="00440811">
        <w:rPr>
          <w:rStyle w:val="Refdenotaalpie"/>
          <w:rFonts w:ascii="Arial" w:hAnsi="Arial" w:cs="Arial"/>
          <w:i/>
          <w:iCs/>
        </w:rPr>
        <w:footnoteRef/>
      </w:r>
      <w:r w:rsidRPr="00440811">
        <w:rPr>
          <w:rFonts w:ascii="Arial" w:hAnsi="Arial" w:cs="Arial"/>
          <w:b/>
          <w:bCs/>
          <w:i/>
          <w:iCs/>
        </w:rPr>
        <w:t xml:space="preserve"> “ARTICULO 149.-</w:t>
      </w:r>
      <w:r w:rsidRPr="00440811">
        <w:rPr>
          <w:rFonts w:ascii="Arial" w:hAnsi="Arial" w:cs="Arial"/>
          <w:i/>
          <w:iCs/>
        </w:rPr>
        <w:t xml:space="preserve"> El Director General de Notarías será nombrado y removido libremente por el Gobernador del Estado, tendrá a su cargo el Archivo General de Notarías, a los Visitadores, Áreas, Departamentos y personal necesario para el cumplimiento de sus fines.”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99D9E44" w:rsidR="008B494D" w:rsidRDefault="00AF070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8B494D">
          <w:fldChar w:fldCharType="begin"/>
        </w:r>
        <w:r w:rsidR="008B494D">
          <w:instrText>PAGE   \* MERGEFORMAT</w:instrText>
        </w:r>
        <w:r w:rsidR="008B494D">
          <w:fldChar w:fldCharType="separate"/>
        </w:r>
        <w:r w:rsidRPr="00AF0703">
          <w:rPr>
            <w:noProof/>
            <w:lang w:val="es-ES"/>
          </w:rPr>
          <w:t>8</w:t>
        </w:r>
        <w:r w:rsidR="008B494D">
          <w:fldChar w:fldCharType="end"/>
        </w:r>
      </w:p>
    </w:sdtContent>
  </w:sdt>
  <w:p w14:paraId="0E68208C" w14:textId="77777777" w:rsidR="008B494D" w:rsidRDefault="008B49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7C8E34E" w:rsidR="008B494D" w:rsidRDefault="00AF070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B494D">
          <w:fldChar w:fldCharType="begin"/>
        </w:r>
        <w:r w:rsidR="008B494D">
          <w:instrText>PAGE   \* MERGEFORMAT</w:instrText>
        </w:r>
        <w:r w:rsidR="008B494D">
          <w:fldChar w:fldCharType="separate"/>
        </w:r>
        <w:r w:rsidRPr="00AF0703">
          <w:rPr>
            <w:noProof/>
            <w:lang w:val="es-ES"/>
          </w:rPr>
          <w:t>9</w:t>
        </w:r>
        <w:r w:rsidR="008B494D">
          <w:fldChar w:fldCharType="end"/>
        </w:r>
      </w:sdtContent>
    </w:sdt>
  </w:p>
  <w:p w14:paraId="51E22156" w14:textId="101CD378" w:rsidR="008B494D" w:rsidRDefault="00AF070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62D96E7" wp14:editId="69DAF603">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E02FF59" w14:textId="77777777" w:rsidR="00AF0703" w:rsidRDefault="00AF0703" w:rsidP="00AF070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D96E7"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5E02FF59" w14:textId="77777777" w:rsidR="00AF0703" w:rsidRDefault="00AF0703" w:rsidP="00AF070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8B494D"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8B494D" w:rsidRDefault="00AF070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290"/>
    <w:rsid w:val="000126F6"/>
    <w:rsid w:val="00012918"/>
    <w:rsid w:val="00012DC1"/>
    <w:rsid w:val="00012E2B"/>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4B64"/>
    <w:rsid w:val="00025BEB"/>
    <w:rsid w:val="000262A2"/>
    <w:rsid w:val="000263F9"/>
    <w:rsid w:val="000264DD"/>
    <w:rsid w:val="00026C11"/>
    <w:rsid w:val="0002727A"/>
    <w:rsid w:val="000306D4"/>
    <w:rsid w:val="00030BAF"/>
    <w:rsid w:val="00032045"/>
    <w:rsid w:val="000324B9"/>
    <w:rsid w:val="000329BA"/>
    <w:rsid w:val="00032D83"/>
    <w:rsid w:val="000330FB"/>
    <w:rsid w:val="000338EE"/>
    <w:rsid w:val="00034F3F"/>
    <w:rsid w:val="0003598E"/>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55D"/>
    <w:rsid w:val="0008085A"/>
    <w:rsid w:val="00080A85"/>
    <w:rsid w:val="0008122B"/>
    <w:rsid w:val="0008141F"/>
    <w:rsid w:val="00083375"/>
    <w:rsid w:val="000848AB"/>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1D7"/>
    <w:rsid w:val="000A12C0"/>
    <w:rsid w:val="000A1435"/>
    <w:rsid w:val="000A1491"/>
    <w:rsid w:val="000A15A1"/>
    <w:rsid w:val="000A17DF"/>
    <w:rsid w:val="000A200A"/>
    <w:rsid w:val="000A2550"/>
    <w:rsid w:val="000A27AC"/>
    <w:rsid w:val="000A335C"/>
    <w:rsid w:val="000A33D9"/>
    <w:rsid w:val="000A33F5"/>
    <w:rsid w:val="000A35D9"/>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69D"/>
    <w:rsid w:val="000C1E6B"/>
    <w:rsid w:val="000C238B"/>
    <w:rsid w:val="000C2764"/>
    <w:rsid w:val="000C3DC9"/>
    <w:rsid w:val="000C4139"/>
    <w:rsid w:val="000C47B5"/>
    <w:rsid w:val="000C506E"/>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075A6"/>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E3A"/>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952"/>
    <w:rsid w:val="00135B0C"/>
    <w:rsid w:val="00136897"/>
    <w:rsid w:val="0013695E"/>
    <w:rsid w:val="00136FB8"/>
    <w:rsid w:val="00137C86"/>
    <w:rsid w:val="0014043C"/>
    <w:rsid w:val="00140D7E"/>
    <w:rsid w:val="00142417"/>
    <w:rsid w:val="00142BBD"/>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67E80"/>
    <w:rsid w:val="001702C6"/>
    <w:rsid w:val="001711A1"/>
    <w:rsid w:val="00171FD7"/>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4F76"/>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22"/>
    <w:rsid w:val="001A18E1"/>
    <w:rsid w:val="001A2144"/>
    <w:rsid w:val="001A2FDB"/>
    <w:rsid w:val="001A3755"/>
    <w:rsid w:val="001A38BD"/>
    <w:rsid w:val="001A4127"/>
    <w:rsid w:val="001A4E1C"/>
    <w:rsid w:val="001A5286"/>
    <w:rsid w:val="001A554E"/>
    <w:rsid w:val="001A6EBE"/>
    <w:rsid w:val="001A6F68"/>
    <w:rsid w:val="001A77FB"/>
    <w:rsid w:val="001B009D"/>
    <w:rsid w:val="001B13DB"/>
    <w:rsid w:val="001B17F6"/>
    <w:rsid w:val="001B1841"/>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6BC3"/>
    <w:rsid w:val="001D754A"/>
    <w:rsid w:val="001E288A"/>
    <w:rsid w:val="001E2A02"/>
    <w:rsid w:val="001E2B84"/>
    <w:rsid w:val="001E338B"/>
    <w:rsid w:val="001E3B11"/>
    <w:rsid w:val="001E4C02"/>
    <w:rsid w:val="001E65E8"/>
    <w:rsid w:val="001E6AE5"/>
    <w:rsid w:val="001E7020"/>
    <w:rsid w:val="001E71FD"/>
    <w:rsid w:val="001E77A9"/>
    <w:rsid w:val="001E7BD1"/>
    <w:rsid w:val="001F012E"/>
    <w:rsid w:val="001F1535"/>
    <w:rsid w:val="001F1C43"/>
    <w:rsid w:val="001F2154"/>
    <w:rsid w:val="001F287C"/>
    <w:rsid w:val="001F2D73"/>
    <w:rsid w:val="001F3207"/>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AF0"/>
    <w:rsid w:val="002530F3"/>
    <w:rsid w:val="00253130"/>
    <w:rsid w:val="00253A1C"/>
    <w:rsid w:val="00253CE7"/>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750"/>
    <w:rsid w:val="00270831"/>
    <w:rsid w:val="0027275E"/>
    <w:rsid w:val="00272A7D"/>
    <w:rsid w:val="00273171"/>
    <w:rsid w:val="00273266"/>
    <w:rsid w:val="00273D2B"/>
    <w:rsid w:val="002748AA"/>
    <w:rsid w:val="00275418"/>
    <w:rsid w:val="00276E57"/>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5BF8"/>
    <w:rsid w:val="002C62F6"/>
    <w:rsid w:val="002C6CED"/>
    <w:rsid w:val="002C6F55"/>
    <w:rsid w:val="002D0290"/>
    <w:rsid w:val="002D0C9B"/>
    <w:rsid w:val="002D1979"/>
    <w:rsid w:val="002D268B"/>
    <w:rsid w:val="002D2CEE"/>
    <w:rsid w:val="002D3037"/>
    <w:rsid w:val="002D3701"/>
    <w:rsid w:val="002D3CF1"/>
    <w:rsid w:val="002D3F79"/>
    <w:rsid w:val="002D413F"/>
    <w:rsid w:val="002D4B99"/>
    <w:rsid w:val="002D608A"/>
    <w:rsid w:val="002D6E4D"/>
    <w:rsid w:val="002D724E"/>
    <w:rsid w:val="002D7BA0"/>
    <w:rsid w:val="002E1666"/>
    <w:rsid w:val="002E3358"/>
    <w:rsid w:val="002E3511"/>
    <w:rsid w:val="002E3777"/>
    <w:rsid w:val="002E3B43"/>
    <w:rsid w:val="002E3D1C"/>
    <w:rsid w:val="002E5007"/>
    <w:rsid w:val="002E5953"/>
    <w:rsid w:val="002E5971"/>
    <w:rsid w:val="002E5EAB"/>
    <w:rsid w:val="002E6032"/>
    <w:rsid w:val="002E60D4"/>
    <w:rsid w:val="002E773F"/>
    <w:rsid w:val="002E791E"/>
    <w:rsid w:val="002E7C21"/>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087"/>
    <w:rsid w:val="003150CD"/>
    <w:rsid w:val="003154AB"/>
    <w:rsid w:val="003155CF"/>
    <w:rsid w:val="00315A9D"/>
    <w:rsid w:val="00315BA3"/>
    <w:rsid w:val="00316707"/>
    <w:rsid w:val="00317B07"/>
    <w:rsid w:val="00317BDE"/>
    <w:rsid w:val="00317DC3"/>
    <w:rsid w:val="0032088F"/>
    <w:rsid w:val="00321643"/>
    <w:rsid w:val="00321A91"/>
    <w:rsid w:val="00322486"/>
    <w:rsid w:val="00322CD1"/>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1FF7"/>
    <w:rsid w:val="00352CC2"/>
    <w:rsid w:val="00352DE7"/>
    <w:rsid w:val="0035300A"/>
    <w:rsid w:val="0035347E"/>
    <w:rsid w:val="003549F9"/>
    <w:rsid w:val="00355CC5"/>
    <w:rsid w:val="00355E72"/>
    <w:rsid w:val="0035659D"/>
    <w:rsid w:val="0036085B"/>
    <w:rsid w:val="003611E4"/>
    <w:rsid w:val="0036133D"/>
    <w:rsid w:val="003617D9"/>
    <w:rsid w:val="00361938"/>
    <w:rsid w:val="003625FB"/>
    <w:rsid w:val="00363141"/>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804A7"/>
    <w:rsid w:val="00381DC3"/>
    <w:rsid w:val="0038228C"/>
    <w:rsid w:val="00382BDE"/>
    <w:rsid w:val="003859C4"/>
    <w:rsid w:val="00385B11"/>
    <w:rsid w:val="00385EA5"/>
    <w:rsid w:val="00386F92"/>
    <w:rsid w:val="003874C3"/>
    <w:rsid w:val="00387725"/>
    <w:rsid w:val="00387C65"/>
    <w:rsid w:val="00390CDE"/>
    <w:rsid w:val="00391311"/>
    <w:rsid w:val="00391C7B"/>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956"/>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287"/>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346"/>
    <w:rsid w:val="003F260D"/>
    <w:rsid w:val="003F3E65"/>
    <w:rsid w:val="003F42FC"/>
    <w:rsid w:val="003F4833"/>
    <w:rsid w:val="003F4B68"/>
    <w:rsid w:val="003F532D"/>
    <w:rsid w:val="003F7A40"/>
    <w:rsid w:val="004003E7"/>
    <w:rsid w:val="00400C1F"/>
    <w:rsid w:val="00400CE8"/>
    <w:rsid w:val="00401B8F"/>
    <w:rsid w:val="00401FEB"/>
    <w:rsid w:val="004022FC"/>
    <w:rsid w:val="00402763"/>
    <w:rsid w:val="004027A1"/>
    <w:rsid w:val="0040354F"/>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0811"/>
    <w:rsid w:val="00441DE8"/>
    <w:rsid w:val="00442F67"/>
    <w:rsid w:val="00442FBB"/>
    <w:rsid w:val="0044340D"/>
    <w:rsid w:val="00443487"/>
    <w:rsid w:val="0044467E"/>
    <w:rsid w:val="0044496C"/>
    <w:rsid w:val="00444F46"/>
    <w:rsid w:val="0044520F"/>
    <w:rsid w:val="004462B7"/>
    <w:rsid w:val="004468EC"/>
    <w:rsid w:val="00446A05"/>
    <w:rsid w:val="00446B69"/>
    <w:rsid w:val="004502C5"/>
    <w:rsid w:val="004509CE"/>
    <w:rsid w:val="004515BE"/>
    <w:rsid w:val="00452B43"/>
    <w:rsid w:val="00453288"/>
    <w:rsid w:val="0045382C"/>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2ED"/>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2BB"/>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94A"/>
    <w:rsid w:val="004C09B7"/>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7C2"/>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2762"/>
    <w:rsid w:val="004E32FC"/>
    <w:rsid w:val="004E3E15"/>
    <w:rsid w:val="004E425E"/>
    <w:rsid w:val="004E4A63"/>
    <w:rsid w:val="004E531A"/>
    <w:rsid w:val="004E6061"/>
    <w:rsid w:val="004E6502"/>
    <w:rsid w:val="004E744E"/>
    <w:rsid w:val="004F026D"/>
    <w:rsid w:val="004F0402"/>
    <w:rsid w:val="004F07B7"/>
    <w:rsid w:val="004F12C9"/>
    <w:rsid w:val="004F1B13"/>
    <w:rsid w:val="004F1B2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DBD"/>
    <w:rsid w:val="00510F23"/>
    <w:rsid w:val="0051133B"/>
    <w:rsid w:val="005115C3"/>
    <w:rsid w:val="00511812"/>
    <w:rsid w:val="00515288"/>
    <w:rsid w:val="00515B21"/>
    <w:rsid w:val="00515CF2"/>
    <w:rsid w:val="00516305"/>
    <w:rsid w:val="00517079"/>
    <w:rsid w:val="005172BA"/>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1CEE"/>
    <w:rsid w:val="005324A4"/>
    <w:rsid w:val="00532D69"/>
    <w:rsid w:val="00532E56"/>
    <w:rsid w:val="00533B21"/>
    <w:rsid w:val="00533D34"/>
    <w:rsid w:val="00533EE1"/>
    <w:rsid w:val="00534D86"/>
    <w:rsid w:val="0053715D"/>
    <w:rsid w:val="00537700"/>
    <w:rsid w:val="00537BB3"/>
    <w:rsid w:val="00537DB4"/>
    <w:rsid w:val="00540317"/>
    <w:rsid w:val="0054049A"/>
    <w:rsid w:val="005407B0"/>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45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10"/>
    <w:rsid w:val="005A273F"/>
    <w:rsid w:val="005A3182"/>
    <w:rsid w:val="005A3583"/>
    <w:rsid w:val="005A4118"/>
    <w:rsid w:val="005A453F"/>
    <w:rsid w:val="005A493F"/>
    <w:rsid w:val="005A55D0"/>
    <w:rsid w:val="005A69C8"/>
    <w:rsid w:val="005A6A9E"/>
    <w:rsid w:val="005A752F"/>
    <w:rsid w:val="005B1E67"/>
    <w:rsid w:val="005B223E"/>
    <w:rsid w:val="005B2365"/>
    <w:rsid w:val="005B296A"/>
    <w:rsid w:val="005B3184"/>
    <w:rsid w:val="005B36F5"/>
    <w:rsid w:val="005B3BB9"/>
    <w:rsid w:val="005B3F3B"/>
    <w:rsid w:val="005B3FFB"/>
    <w:rsid w:val="005B5FC8"/>
    <w:rsid w:val="005B6E2C"/>
    <w:rsid w:val="005B7761"/>
    <w:rsid w:val="005C046D"/>
    <w:rsid w:val="005C08BA"/>
    <w:rsid w:val="005C0DC0"/>
    <w:rsid w:val="005C194D"/>
    <w:rsid w:val="005C21B5"/>
    <w:rsid w:val="005C3179"/>
    <w:rsid w:val="005C3A43"/>
    <w:rsid w:val="005C464F"/>
    <w:rsid w:val="005C565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0ECD"/>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26E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A62"/>
    <w:rsid w:val="00621B71"/>
    <w:rsid w:val="00622BEF"/>
    <w:rsid w:val="0062386E"/>
    <w:rsid w:val="0062471B"/>
    <w:rsid w:val="00624802"/>
    <w:rsid w:val="00624F20"/>
    <w:rsid w:val="00625F4E"/>
    <w:rsid w:val="00626352"/>
    <w:rsid w:val="006279BE"/>
    <w:rsid w:val="00627D62"/>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0AE"/>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4EE6"/>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4F9D"/>
    <w:rsid w:val="00695D24"/>
    <w:rsid w:val="00696139"/>
    <w:rsid w:val="00696607"/>
    <w:rsid w:val="00696616"/>
    <w:rsid w:val="00696D5C"/>
    <w:rsid w:val="00696F11"/>
    <w:rsid w:val="006973E2"/>
    <w:rsid w:val="00697607"/>
    <w:rsid w:val="0069771F"/>
    <w:rsid w:val="00697CF8"/>
    <w:rsid w:val="00697D08"/>
    <w:rsid w:val="00697D57"/>
    <w:rsid w:val="006A07C1"/>
    <w:rsid w:val="006A136B"/>
    <w:rsid w:val="006A19D5"/>
    <w:rsid w:val="006A28FD"/>
    <w:rsid w:val="006A326C"/>
    <w:rsid w:val="006A345E"/>
    <w:rsid w:val="006A52BF"/>
    <w:rsid w:val="006A54D3"/>
    <w:rsid w:val="006A5821"/>
    <w:rsid w:val="006A5A6C"/>
    <w:rsid w:val="006A61E5"/>
    <w:rsid w:val="006A654C"/>
    <w:rsid w:val="006A6B9A"/>
    <w:rsid w:val="006A7061"/>
    <w:rsid w:val="006B0A9C"/>
    <w:rsid w:val="006B0B08"/>
    <w:rsid w:val="006B10A8"/>
    <w:rsid w:val="006B10B6"/>
    <w:rsid w:val="006B1228"/>
    <w:rsid w:val="006B1B86"/>
    <w:rsid w:val="006B208B"/>
    <w:rsid w:val="006B3C7A"/>
    <w:rsid w:val="006B3D64"/>
    <w:rsid w:val="006B454E"/>
    <w:rsid w:val="006B462B"/>
    <w:rsid w:val="006B46C9"/>
    <w:rsid w:val="006B4FD6"/>
    <w:rsid w:val="006B511B"/>
    <w:rsid w:val="006B5508"/>
    <w:rsid w:val="006B7267"/>
    <w:rsid w:val="006C1371"/>
    <w:rsid w:val="006C1F9E"/>
    <w:rsid w:val="006C2F23"/>
    <w:rsid w:val="006C408C"/>
    <w:rsid w:val="006C44AE"/>
    <w:rsid w:val="006C456A"/>
    <w:rsid w:val="006C5608"/>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1CF7"/>
    <w:rsid w:val="006E22C9"/>
    <w:rsid w:val="006E2B27"/>
    <w:rsid w:val="006E3603"/>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6F78D0"/>
    <w:rsid w:val="006F7997"/>
    <w:rsid w:val="00700013"/>
    <w:rsid w:val="007007A1"/>
    <w:rsid w:val="007007EB"/>
    <w:rsid w:val="00701119"/>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067F"/>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00A"/>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B7"/>
    <w:rsid w:val="00811182"/>
    <w:rsid w:val="00811407"/>
    <w:rsid w:val="00811B44"/>
    <w:rsid w:val="008122E4"/>
    <w:rsid w:val="00812ACB"/>
    <w:rsid w:val="00812D5A"/>
    <w:rsid w:val="00813494"/>
    <w:rsid w:val="00813755"/>
    <w:rsid w:val="00814333"/>
    <w:rsid w:val="008161D5"/>
    <w:rsid w:val="00816B1F"/>
    <w:rsid w:val="00817A06"/>
    <w:rsid w:val="0082001A"/>
    <w:rsid w:val="008205D0"/>
    <w:rsid w:val="0082070E"/>
    <w:rsid w:val="00820D99"/>
    <w:rsid w:val="00820E06"/>
    <w:rsid w:val="008211F5"/>
    <w:rsid w:val="008234FD"/>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4BE"/>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739"/>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4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869"/>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E36"/>
    <w:rsid w:val="00896821"/>
    <w:rsid w:val="00896F48"/>
    <w:rsid w:val="008A038E"/>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94D"/>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394"/>
    <w:rsid w:val="008C7C52"/>
    <w:rsid w:val="008D0596"/>
    <w:rsid w:val="008D1236"/>
    <w:rsid w:val="008D1EDE"/>
    <w:rsid w:val="008D1FED"/>
    <w:rsid w:val="008D32AD"/>
    <w:rsid w:val="008D3620"/>
    <w:rsid w:val="008D458F"/>
    <w:rsid w:val="008D52D9"/>
    <w:rsid w:val="008D6236"/>
    <w:rsid w:val="008D6772"/>
    <w:rsid w:val="008D7AC6"/>
    <w:rsid w:val="008D7AD1"/>
    <w:rsid w:val="008E0218"/>
    <w:rsid w:val="008E02E6"/>
    <w:rsid w:val="008E08A8"/>
    <w:rsid w:val="008E0B04"/>
    <w:rsid w:val="008E15B5"/>
    <w:rsid w:val="008E2B42"/>
    <w:rsid w:val="008E350D"/>
    <w:rsid w:val="008E3B36"/>
    <w:rsid w:val="008E3CEC"/>
    <w:rsid w:val="008E480F"/>
    <w:rsid w:val="008E4A67"/>
    <w:rsid w:val="008E77EB"/>
    <w:rsid w:val="008F0205"/>
    <w:rsid w:val="008F0B7A"/>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4D79"/>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53F"/>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06E4"/>
    <w:rsid w:val="009818A2"/>
    <w:rsid w:val="009829E2"/>
    <w:rsid w:val="00983525"/>
    <w:rsid w:val="009842AF"/>
    <w:rsid w:val="009844CE"/>
    <w:rsid w:val="00984590"/>
    <w:rsid w:val="00984F92"/>
    <w:rsid w:val="00984FB7"/>
    <w:rsid w:val="009855CB"/>
    <w:rsid w:val="00985932"/>
    <w:rsid w:val="009868FC"/>
    <w:rsid w:val="00986D6A"/>
    <w:rsid w:val="00990013"/>
    <w:rsid w:val="00990D44"/>
    <w:rsid w:val="00991E94"/>
    <w:rsid w:val="0099266B"/>
    <w:rsid w:val="00992712"/>
    <w:rsid w:val="00992D49"/>
    <w:rsid w:val="00993E7E"/>
    <w:rsid w:val="0099690A"/>
    <w:rsid w:val="00997136"/>
    <w:rsid w:val="00997198"/>
    <w:rsid w:val="009971A7"/>
    <w:rsid w:val="009A256D"/>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2BC"/>
    <w:rsid w:val="009C0461"/>
    <w:rsid w:val="009C16E5"/>
    <w:rsid w:val="009C24D1"/>
    <w:rsid w:val="009C3841"/>
    <w:rsid w:val="009C607A"/>
    <w:rsid w:val="009C6103"/>
    <w:rsid w:val="009C6929"/>
    <w:rsid w:val="009C6A52"/>
    <w:rsid w:val="009C72C2"/>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DDF"/>
    <w:rsid w:val="009F5F37"/>
    <w:rsid w:val="009F5F75"/>
    <w:rsid w:val="009F6D03"/>
    <w:rsid w:val="009F74A6"/>
    <w:rsid w:val="009F75C0"/>
    <w:rsid w:val="009F7671"/>
    <w:rsid w:val="00A00067"/>
    <w:rsid w:val="00A00501"/>
    <w:rsid w:val="00A01117"/>
    <w:rsid w:val="00A022D9"/>
    <w:rsid w:val="00A023EE"/>
    <w:rsid w:val="00A028E8"/>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3EB"/>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75A"/>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46E9"/>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6EA"/>
    <w:rsid w:val="00AF0703"/>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FB6"/>
    <w:rsid w:val="00B0340C"/>
    <w:rsid w:val="00B03ACC"/>
    <w:rsid w:val="00B04123"/>
    <w:rsid w:val="00B049EC"/>
    <w:rsid w:val="00B04B6B"/>
    <w:rsid w:val="00B04DD6"/>
    <w:rsid w:val="00B050D6"/>
    <w:rsid w:val="00B0768C"/>
    <w:rsid w:val="00B10264"/>
    <w:rsid w:val="00B116CF"/>
    <w:rsid w:val="00B1212B"/>
    <w:rsid w:val="00B125A0"/>
    <w:rsid w:val="00B13177"/>
    <w:rsid w:val="00B133FF"/>
    <w:rsid w:val="00B13E8D"/>
    <w:rsid w:val="00B15219"/>
    <w:rsid w:val="00B15852"/>
    <w:rsid w:val="00B161B4"/>
    <w:rsid w:val="00B16887"/>
    <w:rsid w:val="00B176C8"/>
    <w:rsid w:val="00B20379"/>
    <w:rsid w:val="00B2074B"/>
    <w:rsid w:val="00B20C52"/>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3F2"/>
    <w:rsid w:val="00B558B6"/>
    <w:rsid w:val="00B55AEC"/>
    <w:rsid w:val="00B55C20"/>
    <w:rsid w:val="00B56166"/>
    <w:rsid w:val="00B565A9"/>
    <w:rsid w:val="00B5681F"/>
    <w:rsid w:val="00B56F11"/>
    <w:rsid w:val="00B60E54"/>
    <w:rsid w:val="00B60F57"/>
    <w:rsid w:val="00B6152A"/>
    <w:rsid w:val="00B61A36"/>
    <w:rsid w:val="00B6219D"/>
    <w:rsid w:val="00B62B0D"/>
    <w:rsid w:val="00B62E87"/>
    <w:rsid w:val="00B635E2"/>
    <w:rsid w:val="00B636E6"/>
    <w:rsid w:val="00B644DA"/>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4EBB"/>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2A9"/>
    <w:rsid w:val="00BA79B7"/>
    <w:rsid w:val="00BB0D35"/>
    <w:rsid w:val="00BB13C5"/>
    <w:rsid w:val="00BB1812"/>
    <w:rsid w:val="00BB196D"/>
    <w:rsid w:val="00BB23CB"/>
    <w:rsid w:val="00BB2532"/>
    <w:rsid w:val="00BB2686"/>
    <w:rsid w:val="00BB37EA"/>
    <w:rsid w:val="00BB3A96"/>
    <w:rsid w:val="00BB4D08"/>
    <w:rsid w:val="00BB5BAE"/>
    <w:rsid w:val="00BB6A68"/>
    <w:rsid w:val="00BB739C"/>
    <w:rsid w:val="00BB7905"/>
    <w:rsid w:val="00BC0108"/>
    <w:rsid w:val="00BC088B"/>
    <w:rsid w:val="00BC1305"/>
    <w:rsid w:val="00BC2587"/>
    <w:rsid w:val="00BC342A"/>
    <w:rsid w:val="00BC40F2"/>
    <w:rsid w:val="00BC45CE"/>
    <w:rsid w:val="00BC4BE7"/>
    <w:rsid w:val="00BC4F3D"/>
    <w:rsid w:val="00BC64CE"/>
    <w:rsid w:val="00BC68AD"/>
    <w:rsid w:val="00BC7112"/>
    <w:rsid w:val="00BD0C00"/>
    <w:rsid w:val="00BD0DA0"/>
    <w:rsid w:val="00BD10D8"/>
    <w:rsid w:val="00BD1F9D"/>
    <w:rsid w:val="00BD3693"/>
    <w:rsid w:val="00BD438C"/>
    <w:rsid w:val="00BD492B"/>
    <w:rsid w:val="00BD4F9A"/>
    <w:rsid w:val="00BD545C"/>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806"/>
    <w:rsid w:val="00C45BBF"/>
    <w:rsid w:val="00C46708"/>
    <w:rsid w:val="00C47216"/>
    <w:rsid w:val="00C474EF"/>
    <w:rsid w:val="00C500D2"/>
    <w:rsid w:val="00C50922"/>
    <w:rsid w:val="00C50947"/>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018"/>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7D6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8AA"/>
    <w:rsid w:val="00D41CA2"/>
    <w:rsid w:val="00D42026"/>
    <w:rsid w:val="00D424A2"/>
    <w:rsid w:val="00D4251B"/>
    <w:rsid w:val="00D42ECA"/>
    <w:rsid w:val="00D4315A"/>
    <w:rsid w:val="00D44BD1"/>
    <w:rsid w:val="00D45359"/>
    <w:rsid w:val="00D45556"/>
    <w:rsid w:val="00D47AB6"/>
    <w:rsid w:val="00D507D9"/>
    <w:rsid w:val="00D50BC3"/>
    <w:rsid w:val="00D52E63"/>
    <w:rsid w:val="00D53E86"/>
    <w:rsid w:val="00D545A8"/>
    <w:rsid w:val="00D548A5"/>
    <w:rsid w:val="00D548E5"/>
    <w:rsid w:val="00D55BD9"/>
    <w:rsid w:val="00D56163"/>
    <w:rsid w:val="00D566F5"/>
    <w:rsid w:val="00D56BF3"/>
    <w:rsid w:val="00D5781D"/>
    <w:rsid w:val="00D60503"/>
    <w:rsid w:val="00D60CD4"/>
    <w:rsid w:val="00D61ECE"/>
    <w:rsid w:val="00D62605"/>
    <w:rsid w:val="00D63073"/>
    <w:rsid w:val="00D6362A"/>
    <w:rsid w:val="00D6373A"/>
    <w:rsid w:val="00D63DA5"/>
    <w:rsid w:val="00D641C8"/>
    <w:rsid w:val="00D64B3A"/>
    <w:rsid w:val="00D64D09"/>
    <w:rsid w:val="00D6587E"/>
    <w:rsid w:val="00D65C48"/>
    <w:rsid w:val="00D671A0"/>
    <w:rsid w:val="00D67C48"/>
    <w:rsid w:val="00D70CA3"/>
    <w:rsid w:val="00D718E2"/>
    <w:rsid w:val="00D719E5"/>
    <w:rsid w:val="00D72097"/>
    <w:rsid w:val="00D73167"/>
    <w:rsid w:val="00D7322F"/>
    <w:rsid w:val="00D733BC"/>
    <w:rsid w:val="00D73481"/>
    <w:rsid w:val="00D73C07"/>
    <w:rsid w:val="00D743AB"/>
    <w:rsid w:val="00D74799"/>
    <w:rsid w:val="00D74E71"/>
    <w:rsid w:val="00D74FDC"/>
    <w:rsid w:val="00D751EB"/>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69B3"/>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635"/>
    <w:rsid w:val="00DB6A81"/>
    <w:rsid w:val="00DB77AF"/>
    <w:rsid w:val="00DB7F38"/>
    <w:rsid w:val="00DC09F8"/>
    <w:rsid w:val="00DC0D1A"/>
    <w:rsid w:val="00DC1C5C"/>
    <w:rsid w:val="00DC2465"/>
    <w:rsid w:val="00DC252B"/>
    <w:rsid w:val="00DC2811"/>
    <w:rsid w:val="00DC458D"/>
    <w:rsid w:val="00DC4BE1"/>
    <w:rsid w:val="00DC5054"/>
    <w:rsid w:val="00DC596B"/>
    <w:rsid w:val="00DC5CB1"/>
    <w:rsid w:val="00DC78C5"/>
    <w:rsid w:val="00DC78FE"/>
    <w:rsid w:val="00DC7910"/>
    <w:rsid w:val="00DC7CCB"/>
    <w:rsid w:val="00DD016C"/>
    <w:rsid w:val="00DD054C"/>
    <w:rsid w:val="00DD0B1B"/>
    <w:rsid w:val="00DD0CB8"/>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FE"/>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4415"/>
    <w:rsid w:val="00E24D01"/>
    <w:rsid w:val="00E25521"/>
    <w:rsid w:val="00E25917"/>
    <w:rsid w:val="00E25DEB"/>
    <w:rsid w:val="00E261E0"/>
    <w:rsid w:val="00E26580"/>
    <w:rsid w:val="00E2721C"/>
    <w:rsid w:val="00E27B4B"/>
    <w:rsid w:val="00E30708"/>
    <w:rsid w:val="00E311CE"/>
    <w:rsid w:val="00E31399"/>
    <w:rsid w:val="00E31D2B"/>
    <w:rsid w:val="00E31E30"/>
    <w:rsid w:val="00E31E40"/>
    <w:rsid w:val="00E33520"/>
    <w:rsid w:val="00E33741"/>
    <w:rsid w:val="00E33D3D"/>
    <w:rsid w:val="00E35EC1"/>
    <w:rsid w:val="00E35F95"/>
    <w:rsid w:val="00E3623E"/>
    <w:rsid w:val="00E369E0"/>
    <w:rsid w:val="00E36F87"/>
    <w:rsid w:val="00E36FAF"/>
    <w:rsid w:val="00E37733"/>
    <w:rsid w:val="00E37775"/>
    <w:rsid w:val="00E37879"/>
    <w:rsid w:val="00E40220"/>
    <w:rsid w:val="00E4029A"/>
    <w:rsid w:val="00E410B5"/>
    <w:rsid w:val="00E41A60"/>
    <w:rsid w:val="00E41DFA"/>
    <w:rsid w:val="00E4205C"/>
    <w:rsid w:val="00E42264"/>
    <w:rsid w:val="00E42D1E"/>
    <w:rsid w:val="00E433EA"/>
    <w:rsid w:val="00E43435"/>
    <w:rsid w:val="00E44850"/>
    <w:rsid w:val="00E44E11"/>
    <w:rsid w:val="00E455A1"/>
    <w:rsid w:val="00E45DF0"/>
    <w:rsid w:val="00E45F05"/>
    <w:rsid w:val="00E47A30"/>
    <w:rsid w:val="00E50E09"/>
    <w:rsid w:val="00E540CA"/>
    <w:rsid w:val="00E54462"/>
    <w:rsid w:val="00E54583"/>
    <w:rsid w:val="00E55F46"/>
    <w:rsid w:val="00E560D0"/>
    <w:rsid w:val="00E5633C"/>
    <w:rsid w:val="00E56E97"/>
    <w:rsid w:val="00E56EE4"/>
    <w:rsid w:val="00E60A17"/>
    <w:rsid w:val="00E61834"/>
    <w:rsid w:val="00E621FE"/>
    <w:rsid w:val="00E62CBA"/>
    <w:rsid w:val="00E648F7"/>
    <w:rsid w:val="00E64CC9"/>
    <w:rsid w:val="00E65955"/>
    <w:rsid w:val="00E65E40"/>
    <w:rsid w:val="00E66167"/>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2148"/>
    <w:rsid w:val="00EA2C19"/>
    <w:rsid w:val="00EA3031"/>
    <w:rsid w:val="00EA3072"/>
    <w:rsid w:val="00EA3B39"/>
    <w:rsid w:val="00EA3BBF"/>
    <w:rsid w:val="00EA3BE0"/>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0FF"/>
    <w:rsid w:val="00EC31BE"/>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4C0D"/>
    <w:rsid w:val="00EE50C5"/>
    <w:rsid w:val="00EE536C"/>
    <w:rsid w:val="00EE53E7"/>
    <w:rsid w:val="00EE71BF"/>
    <w:rsid w:val="00EE73E5"/>
    <w:rsid w:val="00EE7B44"/>
    <w:rsid w:val="00EE7D04"/>
    <w:rsid w:val="00EE7FB9"/>
    <w:rsid w:val="00EF09AC"/>
    <w:rsid w:val="00EF13CA"/>
    <w:rsid w:val="00EF14D1"/>
    <w:rsid w:val="00EF1DD2"/>
    <w:rsid w:val="00EF58F2"/>
    <w:rsid w:val="00EF60C8"/>
    <w:rsid w:val="00EF6733"/>
    <w:rsid w:val="00EF6AD7"/>
    <w:rsid w:val="00EF7599"/>
    <w:rsid w:val="00F006A9"/>
    <w:rsid w:val="00F009EB"/>
    <w:rsid w:val="00F017FB"/>
    <w:rsid w:val="00F01F7A"/>
    <w:rsid w:val="00F01FDC"/>
    <w:rsid w:val="00F02736"/>
    <w:rsid w:val="00F02A35"/>
    <w:rsid w:val="00F02DE0"/>
    <w:rsid w:val="00F030A2"/>
    <w:rsid w:val="00F03143"/>
    <w:rsid w:val="00F0344E"/>
    <w:rsid w:val="00F03930"/>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2E0D"/>
    <w:rsid w:val="00F334EB"/>
    <w:rsid w:val="00F34104"/>
    <w:rsid w:val="00F34DC1"/>
    <w:rsid w:val="00F34DEA"/>
    <w:rsid w:val="00F35DBE"/>
    <w:rsid w:val="00F36B23"/>
    <w:rsid w:val="00F370C9"/>
    <w:rsid w:val="00F37101"/>
    <w:rsid w:val="00F3764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127"/>
    <w:rsid w:val="00F70281"/>
    <w:rsid w:val="00F707C2"/>
    <w:rsid w:val="00F707EE"/>
    <w:rsid w:val="00F70B09"/>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3685"/>
    <w:rsid w:val="00FB43AC"/>
    <w:rsid w:val="00FB47EA"/>
    <w:rsid w:val="00FB4F36"/>
    <w:rsid w:val="00FB50FA"/>
    <w:rsid w:val="00FB567E"/>
    <w:rsid w:val="00FB5DB2"/>
    <w:rsid w:val="00FB7C38"/>
    <w:rsid w:val="00FB7F1F"/>
    <w:rsid w:val="00FC054A"/>
    <w:rsid w:val="00FC0790"/>
    <w:rsid w:val="00FC0A0D"/>
    <w:rsid w:val="00FC0F4A"/>
    <w:rsid w:val="00FC1289"/>
    <w:rsid w:val="00FC16C4"/>
    <w:rsid w:val="00FC1758"/>
    <w:rsid w:val="00FC2C91"/>
    <w:rsid w:val="00FC3459"/>
    <w:rsid w:val="00FC387F"/>
    <w:rsid w:val="00FC4C6D"/>
    <w:rsid w:val="00FC4DC2"/>
    <w:rsid w:val="00FC5311"/>
    <w:rsid w:val="00FC5618"/>
    <w:rsid w:val="00FC6C11"/>
    <w:rsid w:val="00FC6D4D"/>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Fuentedeprrafopredeter"/>
    <w:uiPriority w:val="99"/>
    <w:semiHidden/>
    <w:unhideWhenUsed/>
    <w:rsid w:val="00B20C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oaxaca.gob.mx/notarias/wp-content/uploads/sites/71/2019/09/Reglamento-Interno-de-la-Consejeri%CC%81a-del-Gobierno-del-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17E20-0870-4847-9F96-99ECFC558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9</Pages>
  <Words>2859</Words>
  <Characters>15728</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73</cp:revision>
  <cp:lastPrinted>2022-09-29T21:53:00Z</cp:lastPrinted>
  <dcterms:created xsi:type="dcterms:W3CDTF">2022-08-03T00:40:00Z</dcterms:created>
  <dcterms:modified xsi:type="dcterms:W3CDTF">2023-02-22T20:46:00Z</dcterms:modified>
</cp:coreProperties>
</file>