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77777777" w:rsidR="00216377" w:rsidRPr="00CB6405" w:rsidRDefault="00216377" w:rsidP="003E10D1">
      <w:pPr>
        <w:spacing w:line="240" w:lineRule="auto"/>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21B54D02" w:rsidR="00216377" w:rsidRPr="00A240AA" w:rsidRDefault="00216377" w:rsidP="003E10D1">
      <w:pPr>
        <w:spacing w:line="240" w:lineRule="auto"/>
        <w:ind w:left="2835"/>
        <w:jc w:val="both"/>
        <w:rPr>
          <w:rFonts w:ascii="Arial" w:hAnsi="Arial" w:cs="Arial"/>
          <w:b/>
          <w:sz w:val="26"/>
          <w:szCs w:val="26"/>
        </w:rPr>
      </w:pPr>
      <w:r>
        <w:rPr>
          <w:rFonts w:ascii="Arial" w:hAnsi="Arial" w:cs="Arial"/>
          <w:b/>
          <w:sz w:val="26"/>
          <w:szCs w:val="26"/>
        </w:rPr>
        <w:t xml:space="preserve">RECURSO DE REVISIÓN: </w:t>
      </w:r>
      <w:r w:rsidR="004C045E">
        <w:rPr>
          <w:rFonts w:ascii="Arial" w:hAnsi="Arial" w:cs="Arial"/>
          <w:b/>
          <w:iCs/>
          <w:caps/>
          <w:sz w:val="26"/>
          <w:szCs w:val="26"/>
        </w:rPr>
        <w:t>0395</w:t>
      </w:r>
      <w:r w:rsidR="00414289">
        <w:rPr>
          <w:rFonts w:ascii="Arial" w:hAnsi="Arial" w:cs="Arial"/>
          <w:b/>
          <w:iCs/>
          <w:caps/>
          <w:sz w:val="26"/>
          <w:szCs w:val="26"/>
        </w:rPr>
        <w:t>/2021</w:t>
      </w:r>
    </w:p>
    <w:p w14:paraId="16D53DF4" w14:textId="0727143F" w:rsidR="00216377" w:rsidRPr="00CB6405" w:rsidRDefault="00216377" w:rsidP="003E10D1">
      <w:pPr>
        <w:spacing w:line="240" w:lineRule="auto"/>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4C045E">
        <w:rPr>
          <w:rFonts w:ascii="Arial" w:hAnsi="Arial" w:cs="Arial"/>
          <w:b/>
          <w:sz w:val="26"/>
          <w:szCs w:val="26"/>
        </w:rPr>
        <w:t>0</w:t>
      </w:r>
      <w:r w:rsidR="004C045E">
        <w:rPr>
          <w:rFonts w:ascii="Arial" w:hAnsi="Arial" w:cs="Arial"/>
          <w:b/>
          <w:iCs/>
          <w:caps/>
          <w:sz w:val="26"/>
          <w:szCs w:val="26"/>
        </w:rPr>
        <w:t xml:space="preserve">008/2020 </w:t>
      </w:r>
      <w:r w:rsidR="00474AB4">
        <w:rPr>
          <w:rFonts w:ascii="Arial" w:hAnsi="Arial" w:cs="Arial"/>
          <w:b/>
          <w:iCs/>
          <w:sz w:val="26"/>
          <w:szCs w:val="26"/>
        </w:rPr>
        <w:t>SALA ESPECIALIZADA EN MATERIA DE RESPONSABILIDADES</w:t>
      </w:r>
      <w:r w:rsidR="003E10D1">
        <w:rPr>
          <w:rFonts w:ascii="Arial" w:hAnsi="Arial" w:cs="Arial"/>
          <w:b/>
          <w:iCs/>
          <w:sz w:val="26"/>
          <w:szCs w:val="26"/>
        </w:rPr>
        <w:t xml:space="preserve"> </w:t>
      </w:r>
      <w:r w:rsidR="00474AB4">
        <w:rPr>
          <w:rFonts w:ascii="Arial" w:hAnsi="Arial" w:cs="Arial"/>
          <w:b/>
          <w:iCs/>
          <w:sz w:val="26"/>
          <w:szCs w:val="26"/>
        </w:rPr>
        <w:t>ADMINISTRATIVAS Y COMBATE A LA CORRUPCIÓN</w:t>
      </w:r>
      <w:r>
        <w:rPr>
          <w:rFonts w:ascii="Arial" w:hAnsi="Arial" w:cs="Arial"/>
          <w:b/>
          <w:sz w:val="26"/>
          <w:szCs w:val="26"/>
        </w:rPr>
        <w:t>.</w:t>
      </w:r>
    </w:p>
    <w:p w14:paraId="0DB67536" w14:textId="77777777" w:rsidR="00216377" w:rsidRDefault="00216377" w:rsidP="003E10D1">
      <w:pPr>
        <w:spacing w:before="240" w:line="240" w:lineRule="auto"/>
        <w:ind w:left="2835"/>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E93BAC" w14:textId="6949167F" w:rsidR="00216377" w:rsidRDefault="00216377" w:rsidP="003467E7">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3E10D1">
        <w:rPr>
          <w:rFonts w:ascii="Arial" w:hAnsi="Arial" w:cs="Arial"/>
          <w:b/>
          <w:sz w:val="26"/>
          <w:szCs w:val="26"/>
        </w:rPr>
        <w:t>SEIS</w:t>
      </w:r>
      <w:r>
        <w:rPr>
          <w:rFonts w:ascii="Arial" w:hAnsi="Arial" w:cs="Arial"/>
          <w:b/>
          <w:sz w:val="26"/>
          <w:szCs w:val="26"/>
        </w:rPr>
        <w:t xml:space="preserve"> DE </w:t>
      </w:r>
      <w:r w:rsidR="003E10D1">
        <w:rPr>
          <w:rFonts w:ascii="Arial" w:hAnsi="Arial" w:cs="Arial"/>
          <w:b/>
          <w:sz w:val="26"/>
          <w:szCs w:val="26"/>
        </w:rPr>
        <w:t>OCTUBRE</w:t>
      </w:r>
      <w:r>
        <w:rPr>
          <w:rFonts w:ascii="Arial" w:hAnsi="Arial" w:cs="Arial"/>
          <w:b/>
          <w:sz w:val="26"/>
          <w:szCs w:val="26"/>
        </w:rPr>
        <w:t xml:space="preserv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w:t>
      </w:r>
      <w:r w:rsidR="00CC2D94">
        <w:rPr>
          <w:rFonts w:ascii="Arial" w:hAnsi="Arial" w:cs="Arial"/>
          <w:b/>
          <w:sz w:val="26"/>
          <w:szCs w:val="26"/>
        </w:rPr>
        <w:t>DÓS</w:t>
      </w:r>
      <w:r>
        <w:rPr>
          <w:rFonts w:ascii="Arial" w:hAnsi="Arial" w:cs="Arial"/>
          <w:b/>
          <w:sz w:val="26"/>
          <w:szCs w:val="26"/>
        </w:rPr>
        <w:t xml:space="preserve">. - - - - - - </w:t>
      </w:r>
      <w:r w:rsidR="006D24B5">
        <w:rPr>
          <w:rFonts w:ascii="Arial" w:hAnsi="Arial" w:cs="Arial"/>
          <w:b/>
          <w:sz w:val="26"/>
          <w:szCs w:val="26"/>
        </w:rPr>
        <w:t xml:space="preserve">- - - - - - - - - - - - - - - - - - - - - - - - - - </w:t>
      </w:r>
      <w:r w:rsidR="00EE5443">
        <w:rPr>
          <w:rFonts w:ascii="Arial" w:hAnsi="Arial" w:cs="Arial"/>
          <w:b/>
          <w:sz w:val="26"/>
          <w:szCs w:val="26"/>
        </w:rPr>
        <w:t>- - -</w:t>
      </w:r>
    </w:p>
    <w:p w14:paraId="13499B7F" w14:textId="7A100C01" w:rsidR="00216377" w:rsidRPr="00CB6405" w:rsidRDefault="003467E7" w:rsidP="00F711DC">
      <w:pPr>
        <w:spacing w:line="360" w:lineRule="auto"/>
        <w:ind w:firstLine="708"/>
        <w:jc w:val="both"/>
        <w:rPr>
          <w:rFonts w:ascii="Arial" w:hAnsi="Arial" w:cs="Arial"/>
          <w:sz w:val="26"/>
          <w:szCs w:val="26"/>
        </w:rPr>
      </w:pPr>
      <w:r>
        <w:rPr>
          <w:rFonts w:ascii="Arial" w:hAnsi="Arial" w:cs="Arial"/>
          <w:sz w:val="26"/>
          <w:szCs w:val="26"/>
        </w:rPr>
        <w:t>Por recibido el cuaderno de r</w:t>
      </w:r>
      <w:r w:rsidR="001B2848" w:rsidRPr="00CB6405">
        <w:rPr>
          <w:rFonts w:ascii="Arial" w:hAnsi="Arial" w:cs="Arial"/>
          <w:sz w:val="26"/>
          <w:szCs w:val="26"/>
        </w:rPr>
        <w:t xml:space="preserve">evisión </w:t>
      </w:r>
      <w:r w:rsidR="004C045E">
        <w:rPr>
          <w:rFonts w:ascii="Arial" w:hAnsi="Arial" w:cs="Arial"/>
          <w:b/>
          <w:sz w:val="26"/>
          <w:szCs w:val="26"/>
        </w:rPr>
        <w:t>0395/2021</w:t>
      </w:r>
      <w:r w:rsidR="001B2848" w:rsidRPr="00CB6405">
        <w:rPr>
          <w:rFonts w:ascii="Arial" w:hAnsi="Arial" w:cs="Arial"/>
          <w:sz w:val="26"/>
          <w:szCs w:val="26"/>
        </w:rPr>
        <w:t>, que remite la Secretaría General de Acuerdos, con motivo del recu</w:t>
      </w:r>
      <w:r w:rsidR="001B2848">
        <w:rPr>
          <w:rFonts w:ascii="Arial" w:hAnsi="Arial" w:cs="Arial"/>
          <w:sz w:val="26"/>
          <w:szCs w:val="26"/>
        </w:rPr>
        <w:t>rso de revisión interpuesto por</w:t>
      </w:r>
      <w:r w:rsidR="004C045E">
        <w:rPr>
          <w:rFonts w:ascii="Arial" w:hAnsi="Arial" w:cs="Arial"/>
          <w:sz w:val="26"/>
          <w:szCs w:val="26"/>
        </w:rPr>
        <w:t xml:space="preserve"> el</w:t>
      </w:r>
      <w:r w:rsidR="00057388">
        <w:rPr>
          <w:rFonts w:ascii="Arial" w:hAnsi="Arial" w:cs="Arial"/>
          <w:sz w:val="26"/>
          <w:szCs w:val="26"/>
        </w:rPr>
        <w:t xml:space="preserve"> </w:t>
      </w:r>
      <w:r w:rsidR="003E10D1" w:rsidRPr="003D3F48">
        <w:rPr>
          <w:rFonts w:ascii="Arial" w:hAnsi="Arial" w:cs="Arial"/>
          <w:b/>
          <w:sz w:val="26"/>
          <w:szCs w:val="26"/>
        </w:rPr>
        <w:t>DIRECTOR DE RESPONSABILIDADES ADMINISTRATIVAS Y SITUACIÓN PATRIMONIAL DE LA SECRETARÍA DE LA CONTRALORÍA Y TRANSPARENCIA GUBERNAMENTAL DEL PODER EJECUTIVO DEL ESTADO DE OAXACA</w:t>
      </w:r>
      <w:r w:rsidR="001B2848" w:rsidRPr="00CB6405">
        <w:rPr>
          <w:rFonts w:ascii="Arial" w:hAnsi="Arial" w:cs="Arial"/>
          <w:sz w:val="26"/>
          <w:szCs w:val="26"/>
        </w:rPr>
        <w:t xml:space="preserve">, </w:t>
      </w:r>
      <w:r w:rsidR="00414289">
        <w:rPr>
          <w:rFonts w:ascii="Arial" w:hAnsi="Arial" w:cs="Arial"/>
          <w:sz w:val="26"/>
          <w:szCs w:val="26"/>
        </w:rPr>
        <w:t xml:space="preserve">en contra de </w:t>
      </w:r>
      <w:r w:rsidR="004C045E">
        <w:rPr>
          <w:rFonts w:ascii="Arial" w:hAnsi="Arial" w:cs="Arial"/>
          <w:sz w:val="26"/>
          <w:szCs w:val="26"/>
        </w:rPr>
        <w:t xml:space="preserve">la sentencia de catorce de julio de dos mil </w:t>
      </w:r>
      <w:r w:rsidR="00BC7B15">
        <w:rPr>
          <w:rFonts w:ascii="Arial" w:hAnsi="Arial" w:cs="Arial"/>
          <w:sz w:val="26"/>
          <w:szCs w:val="26"/>
        </w:rPr>
        <w:t>veintiuno</w:t>
      </w:r>
      <w:r w:rsidR="001B2848">
        <w:rPr>
          <w:rFonts w:ascii="Arial" w:hAnsi="Arial" w:cs="Arial"/>
          <w:sz w:val="26"/>
          <w:szCs w:val="26"/>
        </w:rPr>
        <w:t>, dictada</w:t>
      </w:r>
      <w:r w:rsidR="001B2848" w:rsidRPr="00CB6405">
        <w:rPr>
          <w:rFonts w:ascii="Arial" w:hAnsi="Arial" w:cs="Arial"/>
          <w:sz w:val="26"/>
          <w:szCs w:val="26"/>
        </w:rPr>
        <w:t xml:space="preserve"> en el expediente </w:t>
      </w:r>
      <w:r w:rsidR="004C045E">
        <w:rPr>
          <w:rFonts w:ascii="Arial" w:hAnsi="Arial" w:cs="Arial"/>
          <w:b/>
          <w:sz w:val="26"/>
          <w:szCs w:val="26"/>
        </w:rPr>
        <w:t>0008/2020</w:t>
      </w:r>
      <w:r w:rsidR="001B2848" w:rsidRPr="00CB6405">
        <w:rPr>
          <w:rFonts w:ascii="Arial" w:hAnsi="Arial" w:cs="Arial"/>
          <w:b/>
          <w:sz w:val="26"/>
          <w:szCs w:val="26"/>
        </w:rPr>
        <w:t>,</w:t>
      </w:r>
      <w:r w:rsidR="001B2848" w:rsidRPr="00CB6405">
        <w:rPr>
          <w:rFonts w:ascii="Arial" w:hAnsi="Arial" w:cs="Arial"/>
          <w:sz w:val="26"/>
          <w:szCs w:val="26"/>
        </w:rPr>
        <w:t xml:space="preserve"> de la </w:t>
      </w:r>
      <w:r w:rsidR="004C045E">
        <w:rPr>
          <w:rFonts w:ascii="Arial" w:hAnsi="Arial" w:cs="Arial"/>
          <w:sz w:val="26"/>
          <w:szCs w:val="26"/>
        </w:rPr>
        <w:t>Sala Especializada en Materia de Responsabilidades Administrativas y Combate a la Corrupción</w:t>
      </w:r>
      <w:r w:rsidR="001B2848" w:rsidRPr="00CB6405">
        <w:rPr>
          <w:rFonts w:ascii="Arial" w:hAnsi="Arial" w:cs="Arial"/>
          <w:sz w:val="26"/>
          <w:szCs w:val="26"/>
        </w:rPr>
        <w:t xml:space="preserve">, relativo al </w:t>
      </w:r>
      <w:r w:rsidR="001B2848">
        <w:rPr>
          <w:rFonts w:ascii="Arial" w:hAnsi="Arial" w:cs="Arial"/>
          <w:sz w:val="26"/>
          <w:szCs w:val="26"/>
        </w:rPr>
        <w:t>juicio de nulidad promovido por</w:t>
      </w:r>
      <w:r w:rsidR="00376819">
        <w:rPr>
          <w:rFonts w:ascii="Arial" w:hAnsi="Arial" w:cs="Arial"/>
          <w:sz w:val="26"/>
          <w:szCs w:val="26"/>
        </w:rPr>
        <w:t xml:space="preserve"> </w:t>
      </w:r>
      <w:r w:rsidR="00BC0B42">
        <w:rPr>
          <w:rFonts w:ascii="Arial" w:hAnsi="Arial" w:cs="Arial"/>
          <w:b/>
          <w:sz w:val="26"/>
          <w:szCs w:val="26"/>
        </w:rPr>
        <w:t>*******</w:t>
      </w:r>
      <w:r w:rsidR="00F711DC" w:rsidRPr="00CB6405">
        <w:rPr>
          <w:rFonts w:ascii="Arial" w:hAnsi="Arial" w:cs="Arial"/>
          <w:b/>
          <w:sz w:val="26"/>
          <w:szCs w:val="26"/>
        </w:rPr>
        <w:t xml:space="preserve">, </w:t>
      </w:r>
      <w:r w:rsidR="004C045E">
        <w:rPr>
          <w:rFonts w:ascii="Arial" w:hAnsi="Arial" w:cs="Arial"/>
          <w:sz w:val="26"/>
          <w:szCs w:val="26"/>
        </w:rPr>
        <w:t>en contra del</w:t>
      </w:r>
      <w:r w:rsidR="00057388">
        <w:rPr>
          <w:rFonts w:ascii="Arial" w:hAnsi="Arial" w:cs="Arial"/>
          <w:sz w:val="26"/>
          <w:szCs w:val="26"/>
        </w:rPr>
        <w:t xml:space="preserve"> </w:t>
      </w:r>
      <w:r w:rsidR="003E10D1" w:rsidRPr="003D3F48">
        <w:rPr>
          <w:rFonts w:ascii="Arial" w:hAnsi="Arial" w:cs="Arial"/>
          <w:b/>
          <w:sz w:val="26"/>
          <w:szCs w:val="26"/>
        </w:rPr>
        <w:t>DIRECTOR DE RESPONSABILIDADES ADMINISTRATIVAS Y SITUACIÓN PATRIMONIAL DE LA SECRETARÍA DE LA CONTRALORÍA Y TRANSPARENCIA GUBERNAMENTAL DEL PODER EJECUTIVO DEL ESTADO DE OAXACA</w:t>
      </w:r>
      <w:r w:rsidR="003E10D1" w:rsidRPr="00605D2B">
        <w:rPr>
          <w:rFonts w:ascii="Arial" w:hAnsi="Arial" w:cs="Arial"/>
          <w:b/>
          <w:sz w:val="26"/>
          <w:szCs w:val="26"/>
        </w:rPr>
        <w:t>;</w:t>
      </w:r>
      <w:r w:rsidR="001B2848" w:rsidRPr="00CB6405">
        <w:rPr>
          <w:rFonts w:ascii="Arial" w:hAnsi="Arial" w:cs="Arial"/>
          <w:b/>
          <w:sz w:val="26"/>
          <w:szCs w:val="26"/>
        </w:rPr>
        <w:t xml:space="preserve"> </w:t>
      </w:r>
      <w:r w:rsidR="001B2848" w:rsidRPr="00CB6405">
        <w:rPr>
          <w:rFonts w:ascii="Arial" w:hAnsi="Arial" w:cs="Arial"/>
          <w:sz w:val="26"/>
          <w:szCs w:val="26"/>
        </w:rPr>
        <w:t>por lo que</w:t>
      </w:r>
      <w:r w:rsidR="001B2848">
        <w:rPr>
          <w:rFonts w:ascii="Arial" w:hAnsi="Arial" w:cs="Arial"/>
          <w:sz w:val="26"/>
          <w:szCs w:val="26"/>
        </w:rPr>
        <w:t>,</w:t>
      </w:r>
      <w:r w:rsidR="001B2848" w:rsidRPr="00CB6405">
        <w:rPr>
          <w:rFonts w:ascii="Arial" w:hAnsi="Arial" w:cs="Arial"/>
          <w:sz w:val="26"/>
          <w:szCs w:val="26"/>
        </w:rPr>
        <w:t xml:space="preserve"> </w:t>
      </w:r>
      <w:r w:rsidR="001B2848" w:rsidRPr="006A76A6">
        <w:rPr>
          <w:rFonts w:ascii="Arial" w:hAnsi="Arial" w:cs="Arial"/>
          <w:sz w:val="26"/>
          <w:szCs w:val="26"/>
        </w:rPr>
        <w:t xml:space="preserve">con fundamento en los artículos </w:t>
      </w:r>
      <w:r w:rsidR="00BD4A21" w:rsidRPr="006A76A6">
        <w:rPr>
          <w:rFonts w:ascii="Arial" w:hAnsi="Arial" w:cs="Arial"/>
          <w:sz w:val="26"/>
          <w:szCs w:val="26"/>
        </w:rPr>
        <w:t>236 y 238</w:t>
      </w:r>
      <w:r w:rsidR="00F711DC" w:rsidRPr="006A76A6">
        <w:rPr>
          <w:rFonts w:ascii="Arial" w:hAnsi="Arial" w:cs="Arial"/>
          <w:sz w:val="26"/>
          <w:szCs w:val="26"/>
        </w:rPr>
        <w:t xml:space="preserve"> de la Ley de </w:t>
      </w:r>
      <w:r w:rsidR="00BD4A21" w:rsidRPr="006A76A6">
        <w:rPr>
          <w:rFonts w:ascii="Arial" w:hAnsi="Arial" w:cs="Arial"/>
          <w:sz w:val="26"/>
          <w:szCs w:val="26"/>
        </w:rPr>
        <w:t xml:space="preserve"> Procedimiento y </w:t>
      </w:r>
      <w:r w:rsidR="00F711DC" w:rsidRPr="006A76A6">
        <w:rPr>
          <w:rFonts w:ascii="Arial" w:hAnsi="Arial" w:cs="Arial"/>
          <w:sz w:val="26"/>
          <w:szCs w:val="26"/>
        </w:rPr>
        <w:t>Justicia Administ</w:t>
      </w:r>
      <w:r w:rsidR="00BD4A21" w:rsidRPr="006A76A6">
        <w:rPr>
          <w:rFonts w:ascii="Arial" w:hAnsi="Arial" w:cs="Arial"/>
          <w:sz w:val="26"/>
          <w:szCs w:val="26"/>
        </w:rPr>
        <w:t xml:space="preserve">rativa para el Estado de Oaxaca y 24 fracciones I y III de la Ley Orgánica del Tribunal de Justicia Administrativa del Estado de Oaxaca, </w:t>
      </w:r>
      <w:r w:rsidR="00F711DC" w:rsidRPr="006A76A6">
        <w:rPr>
          <w:rFonts w:ascii="Arial" w:hAnsi="Arial" w:cs="Arial"/>
          <w:sz w:val="26"/>
          <w:szCs w:val="26"/>
        </w:rPr>
        <w:t xml:space="preserve"> </w:t>
      </w:r>
      <w:r w:rsidR="00BD4A21" w:rsidRPr="006A76A6">
        <w:rPr>
          <w:rFonts w:ascii="Arial" w:hAnsi="Arial" w:cs="Arial"/>
          <w:sz w:val="26"/>
          <w:szCs w:val="26"/>
        </w:rPr>
        <w:t>se da tramite</w:t>
      </w:r>
      <w:r w:rsidR="00F711DC" w:rsidRPr="006A76A6">
        <w:rPr>
          <w:rFonts w:ascii="Arial" w:hAnsi="Arial" w:cs="Arial"/>
          <w:sz w:val="26"/>
          <w:szCs w:val="26"/>
        </w:rPr>
        <w:t>.</w:t>
      </w:r>
      <w:r w:rsidR="00F711DC" w:rsidRPr="00CB6405">
        <w:rPr>
          <w:rFonts w:ascii="Arial" w:hAnsi="Arial" w:cs="Arial"/>
          <w:sz w:val="26"/>
          <w:szCs w:val="26"/>
        </w:rPr>
        <w:t xml:space="preserve"> En consecuencia, se procede a dictar resolución en los siguientes términos</w:t>
      </w:r>
      <w:r w:rsidR="001B2848" w:rsidRPr="00CB6405">
        <w:rPr>
          <w:rFonts w:ascii="Arial" w:hAnsi="Arial" w:cs="Arial"/>
          <w:sz w:val="26"/>
          <w:szCs w:val="26"/>
        </w:rPr>
        <w:t>:</w:t>
      </w:r>
      <w:r w:rsidR="003E10D1">
        <w:rPr>
          <w:rFonts w:ascii="Arial" w:hAnsi="Arial" w:cs="Arial"/>
          <w:sz w:val="26"/>
          <w:szCs w:val="26"/>
        </w:rPr>
        <w:t xml:space="preserve"> - - - - - - - - - - </w:t>
      </w:r>
      <w:r w:rsidR="00BC0B42">
        <w:rPr>
          <w:rFonts w:ascii="Arial" w:hAnsi="Arial" w:cs="Arial"/>
          <w:sz w:val="26"/>
          <w:szCs w:val="26"/>
        </w:rPr>
        <w:t>- - - - - - - - - - - - - - - - - - - - - - -</w:t>
      </w:r>
    </w:p>
    <w:p w14:paraId="4F4A7C51" w14:textId="77777777" w:rsidR="00216377" w:rsidRPr="00CB6405" w:rsidRDefault="00216377" w:rsidP="0021637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2DCF7333" w:rsidR="00F711DC" w:rsidRDefault="001B2848" w:rsidP="006A76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00F711DC" w:rsidRPr="00CB6405">
        <w:rPr>
          <w:rFonts w:ascii="Arial" w:hAnsi="Arial" w:cs="Arial"/>
          <w:sz w:val="26"/>
          <w:szCs w:val="26"/>
        </w:rPr>
        <w:t xml:space="preserve">Inconforme </w:t>
      </w:r>
      <w:r w:rsidR="00FB3130">
        <w:rPr>
          <w:rFonts w:ascii="Arial" w:hAnsi="Arial" w:cs="Arial"/>
          <w:sz w:val="26"/>
          <w:szCs w:val="26"/>
        </w:rPr>
        <w:t xml:space="preserve">con la </w:t>
      </w:r>
      <w:r w:rsidR="00AD4053">
        <w:rPr>
          <w:rFonts w:ascii="Arial" w:hAnsi="Arial" w:cs="Arial"/>
          <w:sz w:val="26"/>
          <w:szCs w:val="26"/>
        </w:rPr>
        <w:t xml:space="preserve">sentencia de </w:t>
      </w:r>
      <w:r w:rsidR="00BC7B15">
        <w:rPr>
          <w:rFonts w:ascii="Arial" w:hAnsi="Arial" w:cs="Arial"/>
          <w:sz w:val="26"/>
          <w:szCs w:val="26"/>
        </w:rPr>
        <w:t>catorce de julio de dos mil veintiuno</w:t>
      </w:r>
      <w:r w:rsidR="000D2BBE">
        <w:rPr>
          <w:rFonts w:ascii="Arial" w:hAnsi="Arial" w:cs="Arial"/>
          <w:sz w:val="26"/>
          <w:szCs w:val="26"/>
        </w:rPr>
        <w:t xml:space="preserve"> </w:t>
      </w:r>
      <w:r w:rsidR="00F711DC" w:rsidRPr="00CB6405">
        <w:rPr>
          <w:rFonts w:ascii="Arial" w:hAnsi="Arial" w:cs="Arial"/>
          <w:sz w:val="26"/>
          <w:szCs w:val="26"/>
        </w:rPr>
        <w:t>dictad</w:t>
      </w:r>
      <w:r w:rsidR="00996BE6">
        <w:rPr>
          <w:rFonts w:ascii="Arial" w:hAnsi="Arial" w:cs="Arial"/>
          <w:sz w:val="26"/>
          <w:szCs w:val="26"/>
        </w:rPr>
        <w:t>a</w:t>
      </w:r>
      <w:r w:rsidR="00F711DC">
        <w:rPr>
          <w:rFonts w:ascii="Arial" w:hAnsi="Arial" w:cs="Arial"/>
          <w:sz w:val="26"/>
          <w:szCs w:val="26"/>
        </w:rPr>
        <w:t xml:space="preserve"> </w:t>
      </w:r>
      <w:r w:rsidR="00F711DC" w:rsidRPr="00CB6405">
        <w:rPr>
          <w:rFonts w:ascii="Arial" w:hAnsi="Arial" w:cs="Arial"/>
          <w:sz w:val="26"/>
          <w:szCs w:val="26"/>
        </w:rPr>
        <w:t xml:space="preserve">por la </w:t>
      </w:r>
      <w:r w:rsidR="00AD4053">
        <w:rPr>
          <w:rFonts w:ascii="Arial" w:hAnsi="Arial" w:cs="Arial"/>
          <w:sz w:val="26"/>
          <w:szCs w:val="26"/>
        </w:rPr>
        <w:t>Sala Especializada en Materia de Responsabilidades Administrativas y Combate a la Corrupción</w:t>
      </w:r>
      <w:r w:rsidR="00F711DC" w:rsidRPr="00CB6405">
        <w:rPr>
          <w:rFonts w:ascii="Arial" w:hAnsi="Arial" w:cs="Arial"/>
          <w:sz w:val="26"/>
          <w:szCs w:val="26"/>
        </w:rPr>
        <w:t xml:space="preserve">, </w:t>
      </w:r>
      <w:r w:rsidR="006A76A6">
        <w:rPr>
          <w:rFonts w:ascii="Arial" w:hAnsi="Arial" w:cs="Arial"/>
          <w:sz w:val="26"/>
          <w:szCs w:val="26"/>
        </w:rPr>
        <w:t xml:space="preserve">la autoridad demandada </w:t>
      </w:r>
      <w:r w:rsidR="00F711DC" w:rsidRPr="00CB6405">
        <w:rPr>
          <w:rFonts w:ascii="Arial" w:hAnsi="Arial" w:cs="Arial"/>
          <w:sz w:val="26"/>
          <w:szCs w:val="26"/>
        </w:rPr>
        <w:t xml:space="preserve">interpuso en su contra </w:t>
      </w:r>
      <w:r w:rsidR="006A76A6">
        <w:rPr>
          <w:rFonts w:ascii="Arial" w:hAnsi="Arial" w:cs="Arial"/>
          <w:sz w:val="26"/>
          <w:szCs w:val="26"/>
        </w:rPr>
        <w:t xml:space="preserve">el </w:t>
      </w:r>
      <w:r w:rsidR="00F711DC" w:rsidRPr="00CB6405">
        <w:rPr>
          <w:rFonts w:ascii="Arial" w:hAnsi="Arial" w:cs="Arial"/>
          <w:sz w:val="26"/>
          <w:szCs w:val="26"/>
        </w:rPr>
        <w:t>recurso de revisión.</w:t>
      </w:r>
      <w:r w:rsidR="006A76A6">
        <w:rPr>
          <w:rFonts w:ascii="Arial" w:hAnsi="Arial" w:cs="Arial"/>
          <w:sz w:val="26"/>
          <w:szCs w:val="26"/>
        </w:rPr>
        <w:t xml:space="preserve"> - - - </w:t>
      </w:r>
    </w:p>
    <w:p w14:paraId="295B3D66" w14:textId="2B4F98BF" w:rsidR="001B2848" w:rsidRDefault="001B2848" w:rsidP="00F711DC">
      <w:pPr>
        <w:spacing w:line="360" w:lineRule="auto"/>
        <w:ind w:firstLine="708"/>
        <w:jc w:val="both"/>
        <w:rPr>
          <w:rFonts w:ascii="Arial" w:hAnsi="Arial" w:cs="Arial"/>
          <w:bCs/>
          <w:sz w:val="26"/>
          <w:szCs w:val="26"/>
        </w:rPr>
      </w:pPr>
      <w:r>
        <w:rPr>
          <w:rFonts w:ascii="Arial" w:hAnsi="Arial" w:cs="Arial"/>
          <w:b/>
          <w:bCs/>
          <w:sz w:val="26"/>
          <w:szCs w:val="26"/>
        </w:rPr>
        <w:lastRenderedPageBreak/>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40C0E669" w14:textId="00344089" w:rsidR="00BD796C" w:rsidRPr="003E10D1" w:rsidRDefault="00BD796C" w:rsidP="003E10D1">
      <w:pPr>
        <w:pStyle w:val="NormalWeb"/>
        <w:shd w:val="clear" w:color="auto" w:fill="FFFFFF"/>
        <w:spacing w:before="0" w:beforeAutospacing="0" w:after="45" w:afterAutospacing="0" w:line="276" w:lineRule="auto"/>
        <w:ind w:left="567" w:right="616" w:firstLine="142"/>
        <w:jc w:val="both"/>
        <w:rPr>
          <w:rFonts w:ascii="Arial" w:hAnsi="Arial" w:cs="Arial"/>
          <w:b/>
          <w:i/>
          <w:color w:val="222222"/>
          <w:sz w:val="22"/>
          <w:szCs w:val="22"/>
        </w:rPr>
      </w:pPr>
      <w:r w:rsidRPr="003E10D1">
        <w:rPr>
          <w:rFonts w:ascii="Arial" w:hAnsi="Arial" w:cs="Arial"/>
          <w:bCs/>
          <w:i/>
          <w:sz w:val="22"/>
          <w:szCs w:val="22"/>
          <w:lang w:eastAsia="es-ES"/>
        </w:rPr>
        <w:t>“</w:t>
      </w:r>
      <w:r w:rsidRPr="003E10D1">
        <w:rPr>
          <w:rFonts w:ascii="Arial" w:hAnsi="Arial" w:cs="Arial"/>
          <w:b/>
          <w:bCs/>
          <w:i/>
          <w:color w:val="222222"/>
          <w:sz w:val="22"/>
          <w:szCs w:val="22"/>
        </w:rPr>
        <w:t>PRIMERO.</w:t>
      </w:r>
      <w:r w:rsidRPr="003E10D1">
        <w:rPr>
          <w:rFonts w:ascii="Arial" w:hAnsi="Arial" w:cs="Arial"/>
          <w:bCs/>
          <w:i/>
          <w:color w:val="222222"/>
          <w:sz w:val="22"/>
          <w:szCs w:val="22"/>
        </w:rPr>
        <w:t xml:space="preserve"> Esta Sala</w:t>
      </w:r>
      <w:r w:rsidRPr="003E10D1">
        <w:rPr>
          <w:rFonts w:ascii="Arial" w:hAnsi="Arial" w:cs="Arial"/>
          <w:i/>
          <w:color w:val="222222"/>
          <w:sz w:val="22"/>
          <w:szCs w:val="22"/>
        </w:rPr>
        <w:t xml:space="preserve"> </w:t>
      </w:r>
      <w:r w:rsidRPr="003E10D1">
        <w:rPr>
          <w:rFonts w:ascii="Arial" w:hAnsi="Arial" w:cs="Arial"/>
          <w:bCs/>
          <w:i/>
          <w:color w:val="222222"/>
          <w:sz w:val="22"/>
          <w:szCs w:val="22"/>
        </w:rPr>
        <w:t>Especializada en Materia de Responsabilidades</w:t>
      </w:r>
      <w:r w:rsidRPr="003E10D1">
        <w:rPr>
          <w:rFonts w:ascii="Arial" w:hAnsi="Arial" w:cs="Arial"/>
          <w:i/>
          <w:color w:val="222222"/>
          <w:sz w:val="22"/>
          <w:szCs w:val="22"/>
        </w:rPr>
        <w:t xml:space="preserve"> </w:t>
      </w:r>
      <w:r w:rsidRPr="003E10D1">
        <w:rPr>
          <w:rFonts w:ascii="Arial" w:hAnsi="Arial" w:cs="Arial"/>
          <w:bCs/>
          <w:i/>
          <w:color w:val="222222"/>
          <w:sz w:val="22"/>
          <w:szCs w:val="22"/>
        </w:rPr>
        <w:t>Administrativas y Combate a la Corrupción del Tribunal de Justicia Administrativa del</w:t>
      </w:r>
      <w:r w:rsidRPr="003E10D1">
        <w:rPr>
          <w:rFonts w:ascii="Arial" w:hAnsi="Arial" w:cs="Arial"/>
          <w:i/>
          <w:color w:val="222222"/>
          <w:sz w:val="22"/>
          <w:szCs w:val="22"/>
        </w:rPr>
        <w:t xml:space="preserve"> </w:t>
      </w:r>
      <w:r w:rsidRPr="003E10D1">
        <w:rPr>
          <w:rFonts w:ascii="Arial" w:hAnsi="Arial" w:cs="Arial"/>
          <w:bCs/>
          <w:i/>
          <w:color w:val="222222"/>
          <w:sz w:val="22"/>
          <w:szCs w:val="22"/>
        </w:rPr>
        <w:t xml:space="preserve">Estado de Oaxaca, fue competente para conocer y resolver del presente </w:t>
      </w:r>
      <w:r w:rsidR="003E10D1" w:rsidRPr="003E10D1">
        <w:rPr>
          <w:rFonts w:ascii="Arial" w:hAnsi="Arial" w:cs="Arial"/>
          <w:bCs/>
          <w:i/>
          <w:color w:val="222222"/>
          <w:sz w:val="22"/>
          <w:szCs w:val="22"/>
        </w:rPr>
        <w:t>asunto. -</w:t>
      </w:r>
      <w:r w:rsidR="004224EE" w:rsidRPr="003E10D1">
        <w:rPr>
          <w:rFonts w:ascii="Arial" w:hAnsi="Arial" w:cs="Arial"/>
          <w:bCs/>
          <w:i/>
          <w:color w:val="222222"/>
          <w:sz w:val="22"/>
          <w:szCs w:val="22"/>
        </w:rPr>
        <w:t xml:space="preserve"> - - - - - - - - - - - - - - - - - - - - - - - - - - - - - - </w:t>
      </w:r>
    </w:p>
    <w:p w14:paraId="2FB96F83" w14:textId="77777777" w:rsidR="004224EE" w:rsidRPr="003E10D1" w:rsidRDefault="00BD796C" w:rsidP="003E10D1">
      <w:pPr>
        <w:pStyle w:val="NormalWeb"/>
        <w:shd w:val="clear" w:color="auto" w:fill="FFFFFF"/>
        <w:spacing w:before="0" w:beforeAutospacing="0" w:after="45" w:afterAutospacing="0" w:line="276" w:lineRule="auto"/>
        <w:ind w:left="567" w:right="616" w:firstLine="142"/>
        <w:jc w:val="both"/>
        <w:rPr>
          <w:rFonts w:ascii="Arial" w:hAnsi="Arial" w:cs="Arial"/>
          <w:bCs/>
          <w:i/>
          <w:color w:val="222222"/>
          <w:sz w:val="22"/>
          <w:szCs w:val="22"/>
        </w:rPr>
      </w:pPr>
      <w:r w:rsidRPr="003E10D1">
        <w:rPr>
          <w:rFonts w:ascii="Arial" w:hAnsi="Arial" w:cs="Arial"/>
          <w:b/>
          <w:bCs/>
          <w:i/>
          <w:color w:val="222222"/>
          <w:sz w:val="22"/>
          <w:szCs w:val="22"/>
        </w:rPr>
        <w:t>SEGUNDO.</w:t>
      </w:r>
      <w:r w:rsidRPr="003E10D1">
        <w:rPr>
          <w:rFonts w:ascii="Arial" w:hAnsi="Arial" w:cs="Arial"/>
          <w:bCs/>
          <w:i/>
          <w:color w:val="222222"/>
          <w:sz w:val="22"/>
          <w:szCs w:val="22"/>
        </w:rPr>
        <w:t xml:space="preserve"> La personalidad de las partes quedó acreditada en autos.</w:t>
      </w:r>
      <w:r w:rsidR="004224EE" w:rsidRPr="003E10D1">
        <w:rPr>
          <w:rFonts w:ascii="Arial" w:hAnsi="Arial" w:cs="Arial"/>
          <w:bCs/>
          <w:i/>
          <w:color w:val="222222"/>
          <w:sz w:val="22"/>
          <w:szCs w:val="22"/>
        </w:rPr>
        <w:t>-</w:t>
      </w:r>
    </w:p>
    <w:p w14:paraId="0E00CBB4" w14:textId="26220317" w:rsidR="00BD796C" w:rsidRPr="003E10D1" w:rsidRDefault="00BD796C" w:rsidP="003E10D1">
      <w:pPr>
        <w:pStyle w:val="NormalWeb"/>
        <w:shd w:val="clear" w:color="auto" w:fill="FFFFFF"/>
        <w:spacing w:before="0" w:beforeAutospacing="0" w:after="45" w:afterAutospacing="0" w:line="276" w:lineRule="auto"/>
        <w:ind w:left="567" w:right="616" w:firstLine="142"/>
        <w:jc w:val="both"/>
        <w:rPr>
          <w:rFonts w:ascii="Arial" w:hAnsi="Arial" w:cs="Arial"/>
          <w:i/>
          <w:color w:val="222222"/>
          <w:sz w:val="22"/>
          <w:szCs w:val="22"/>
        </w:rPr>
      </w:pPr>
      <w:r w:rsidRPr="003E10D1">
        <w:rPr>
          <w:rFonts w:ascii="Arial" w:hAnsi="Arial" w:cs="Arial"/>
          <w:b/>
          <w:bCs/>
          <w:i/>
          <w:color w:val="222222"/>
          <w:sz w:val="22"/>
          <w:szCs w:val="22"/>
        </w:rPr>
        <w:t>TERCERO</w:t>
      </w:r>
      <w:r w:rsidRPr="003E10D1">
        <w:rPr>
          <w:rFonts w:ascii="Arial" w:hAnsi="Arial" w:cs="Arial"/>
          <w:bCs/>
          <w:i/>
          <w:color w:val="222222"/>
          <w:sz w:val="22"/>
          <w:szCs w:val="22"/>
        </w:rPr>
        <w:t xml:space="preserve">. Se declara la </w:t>
      </w:r>
      <w:r w:rsidRPr="003E10D1">
        <w:rPr>
          <w:rFonts w:ascii="Arial" w:hAnsi="Arial" w:cs="Arial"/>
          <w:b/>
          <w:bCs/>
          <w:i/>
          <w:color w:val="222222"/>
          <w:sz w:val="22"/>
          <w:szCs w:val="22"/>
        </w:rPr>
        <w:t>NULIDAD LISA Y LLANA</w:t>
      </w:r>
      <w:r w:rsidR="004224EE" w:rsidRPr="003E10D1">
        <w:rPr>
          <w:rFonts w:ascii="Arial" w:hAnsi="Arial" w:cs="Arial"/>
          <w:bCs/>
          <w:i/>
          <w:color w:val="222222"/>
          <w:sz w:val="22"/>
          <w:szCs w:val="22"/>
        </w:rPr>
        <w:t xml:space="preserve"> de la resolución de </w:t>
      </w:r>
      <w:r w:rsidRPr="003E10D1">
        <w:rPr>
          <w:rFonts w:ascii="Arial" w:hAnsi="Arial" w:cs="Arial"/>
          <w:bCs/>
          <w:i/>
          <w:color w:val="222222"/>
          <w:sz w:val="22"/>
          <w:szCs w:val="22"/>
        </w:rPr>
        <w:t>catorce</w:t>
      </w:r>
      <w:r w:rsidRPr="003E10D1">
        <w:rPr>
          <w:rFonts w:ascii="Arial" w:hAnsi="Arial" w:cs="Arial"/>
          <w:i/>
          <w:color w:val="222222"/>
          <w:sz w:val="22"/>
          <w:szCs w:val="22"/>
        </w:rPr>
        <w:t xml:space="preserve"> </w:t>
      </w:r>
      <w:r w:rsidRPr="003E10D1">
        <w:rPr>
          <w:rFonts w:ascii="Arial" w:hAnsi="Arial" w:cs="Arial"/>
          <w:bCs/>
          <w:i/>
          <w:color w:val="222222"/>
          <w:sz w:val="22"/>
          <w:szCs w:val="22"/>
        </w:rPr>
        <w:t xml:space="preserve">de febrero de dos mil veinte, dictada en el expediente </w:t>
      </w:r>
      <w:r w:rsidR="00BC0B42">
        <w:rPr>
          <w:rFonts w:ascii="Arial" w:hAnsi="Arial" w:cs="Arial"/>
          <w:bCs/>
          <w:i/>
          <w:color w:val="222222"/>
          <w:sz w:val="22"/>
          <w:szCs w:val="22"/>
        </w:rPr>
        <w:t>*******</w:t>
      </w:r>
      <w:r w:rsidRPr="003E10D1">
        <w:rPr>
          <w:rFonts w:ascii="Arial" w:hAnsi="Arial" w:cs="Arial"/>
          <w:bCs/>
          <w:i/>
          <w:color w:val="222222"/>
          <w:sz w:val="22"/>
          <w:szCs w:val="22"/>
        </w:rPr>
        <w:t xml:space="preserve"> emitida por el director</w:t>
      </w:r>
      <w:r w:rsidRPr="003E10D1">
        <w:rPr>
          <w:rFonts w:ascii="Arial" w:hAnsi="Arial" w:cs="Arial"/>
          <w:i/>
          <w:color w:val="222222"/>
          <w:sz w:val="22"/>
          <w:szCs w:val="22"/>
        </w:rPr>
        <w:t xml:space="preserve"> </w:t>
      </w:r>
      <w:r w:rsidRPr="003E10D1">
        <w:rPr>
          <w:rFonts w:ascii="Arial" w:hAnsi="Arial" w:cs="Arial"/>
          <w:bCs/>
          <w:i/>
          <w:color w:val="222222"/>
          <w:sz w:val="22"/>
          <w:szCs w:val="22"/>
        </w:rPr>
        <w:t>de responsabilidades administrativas y situación patrimonial de la Secretaria de la</w:t>
      </w:r>
      <w:r w:rsidRPr="003E10D1">
        <w:rPr>
          <w:rFonts w:ascii="Arial" w:hAnsi="Arial" w:cs="Arial"/>
          <w:i/>
          <w:color w:val="222222"/>
          <w:sz w:val="22"/>
          <w:szCs w:val="22"/>
        </w:rPr>
        <w:t xml:space="preserve"> </w:t>
      </w:r>
      <w:r w:rsidRPr="003E10D1">
        <w:rPr>
          <w:rFonts w:ascii="Arial" w:hAnsi="Arial" w:cs="Arial"/>
          <w:bCs/>
          <w:i/>
          <w:color w:val="222222"/>
          <w:sz w:val="22"/>
          <w:szCs w:val="22"/>
        </w:rPr>
        <w:t>Contraloría y Transparencia Gubernamental del Poder Ejecutivo del Estado de Oaxaca,</w:t>
      </w:r>
      <w:r w:rsidRPr="003E10D1">
        <w:rPr>
          <w:rFonts w:ascii="Arial" w:hAnsi="Arial" w:cs="Arial"/>
          <w:i/>
          <w:color w:val="222222"/>
          <w:sz w:val="22"/>
          <w:szCs w:val="22"/>
        </w:rPr>
        <w:t xml:space="preserve"> </w:t>
      </w:r>
      <w:r w:rsidRPr="003E10D1">
        <w:rPr>
          <w:rFonts w:ascii="Arial" w:hAnsi="Arial" w:cs="Arial"/>
          <w:bCs/>
          <w:i/>
          <w:color w:val="222222"/>
          <w:sz w:val="22"/>
          <w:szCs w:val="22"/>
        </w:rPr>
        <w:t xml:space="preserve">por la que se sanciona al servidor público </w:t>
      </w:r>
      <w:r w:rsidR="00BC0B42">
        <w:rPr>
          <w:rFonts w:ascii="Arial" w:hAnsi="Arial" w:cs="Arial"/>
          <w:bCs/>
          <w:i/>
          <w:color w:val="222222"/>
          <w:sz w:val="22"/>
          <w:szCs w:val="22"/>
        </w:rPr>
        <w:t>*******</w:t>
      </w:r>
      <w:r w:rsidRPr="003E10D1">
        <w:rPr>
          <w:rFonts w:ascii="Arial" w:hAnsi="Arial" w:cs="Arial"/>
          <w:bCs/>
          <w:i/>
          <w:color w:val="222222"/>
          <w:sz w:val="22"/>
          <w:szCs w:val="22"/>
        </w:rPr>
        <w:t xml:space="preserve"> esto, en términos del</w:t>
      </w:r>
      <w:r w:rsidRPr="003E10D1">
        <w:rPr>
          <w:rFonts w:ascii="Arial" w:hAnsi="Arial" w:cs="Arial"/>
          <w:i/>
          <w:color w:val="222222"/>
          <w:sz w:val="22"/>
          <w:szCs w:val="22"/>
        </w:rPr>
        <w:t xml:space="preserve"> </w:t>
      </w:r>
      <w:r w:rsidRPr="003E10D1">
        <w:rPr>
          <w:rFonts w:ascii="Arial" w:hAnsi="Arial" w:cs="Arial"/>
          <w:bCs/>
          <w:i/>
          <w:color w:val="222222"/>
          <w:sz w:val="22"/>
          <w:szCs w:val="22"/>
        </w:rPr>
        <w:t>considerando cuarto de la p</w:t>
      </w:r>
      <w:r w:rsidR="004224EE" w:rsidRPr="003E10D1">
        <w:rPr>
          <w:rFonts w:ascii="Arial" w:hAnsi="Arial" w:cs="Arial"/>
          <w:bCs/>
          <w:i/>
          <w:color w:val="222222"/>
          <w:sz w:val="22"/>
          <w:szCs w:val="22"/>
        </w:rPr>
        <w:t xml:space="preserve">resente resolución. - - - - - - - - - - - - - - - - </w:t>
      </w:r>
      <w:r w:rsidR="00BC0B42">
        <w:rPr>
          <w:rFonts w:ascii="Arial" w:hAnsi="Arial" w:cs="Arial"/>
          <w:bCs/>
          <w:i/>
          <w:color w:val="222222"/>
          <w:sz w:val="22"/>
          <w:szCs w:val="22"/>
        </w:rPr>
        <w:t>- - - - - - - - - - - - -</w:t>
      </w:r>
    </w:p>
    <w:p w14:paraId="68D41055" w14:textId="131259BA" w:rsidR="00BD796C" w:rsidRPr="003E10D1" w:rsidRDefault="00BD796C" w:rsidP="003E10D1">
      <w:pPr>
        <w:pStyle w:val="NormalWeb"/>
        <w:shd w:val="clear" w:color="auto" w:fill="FFFFFF"/>
        <w:spacing w:before="0" w:beforeAutospacing="0" w:after="45" w:afterAutospacing="0" w:line="276" w:lineRule="auto"/>
        <w:ind w:left="567" w:right="616" w:firstLine="142"/>
        <w:jc w:val="both"/>
        <w:rPr>
          <w:rFonts w:ascii="Arial" w:hAnsi="Arial" w:cs="Arial"/>
          <w:i/>
          <w:color w:val="222222"/>
          <w:sz w:val="22"/>
          <w:szCs w:val="22"/>
        </w:rPr>
      </w:pPr>
      <w:r w:rsidRPr="003E10D1">
        <w:rPr>
          <w:rFonts w:ascii="Arial" w:hAnsi="Arial" w:cs="Arial"/>
          <w:b/>
          <w:bCs/>
          <w:i/>
          <w:color w:val="222222"/>
          <w:sz w:val="22"/>
          <w:szCs w:val="22"/>
        </w:rPr>
        <w:t>CUARTO.</w:t>
      </w:r>
      <w:r w:rsidRPr="003E10D1">
        <w:rPr>
          <w:rFonts w:ascii="Arial" w:hAnsi="Arial" w:cs="Arial"/>
          <w:bCs/>
          <w:i/>
          <w:color w:val="222222"/>
          <w:sz w:val="22"/>
          <w:szCs w:val="22"/>
        </w:rPr>
        <w:t xml:space="preserve"> Conforme a lo dispuesto en los artículos 172, fracción l y 173, fracciones</w:t>
      </w:r>
      <w:r w:rsidRPr="003E10D1">
        <w:rPr>
          <w:rFonts w:ascii="Arial" w:hAnsi="Arial" w:cs="Arial"/>
          <w:i/>
          <w:color w:val="222222"/>
          <w:sz w:val="22"/>
          <w:szCs w:val="22"/>
        </w:rPr>
        <w:t xml:space="preserve"> </w:t>
      </w:r>
      <w:r w:rsidRPr="003E10D1">
        <w:rPr>
          <w:rFonts w:ascii="Arial" w:hAnsi="Arial" w:cs="Arial"/>
          <w:bCs/>
          <w:i/>
          <w:color w:val="222222"/>
          <w:sz w:val="22"/>
          <w:szCs w:val="22"/>
        </w:rPr>
        <w:t>I y II, de la Ley de Procedimiento y Justicia Administrativa para el Estado de Oaxaca,</w:t>
      </w:r>
      <w:r w:rsidRPr="003E10D1">
        <w:rPr>
          <w:rFonts w:ascii="Arial" w:hAnsi="Arial" w:cs="Arial"/>
          <w:i/>
          <w:color w:val="222222"/>
          <w:sz w:val="22"/>
          <w:szCs w:val="22"/>
        </w:rPr>
        <w:t xml:space="preserve"> </w:t>
      </w:r>
      <w:r w:rsidRPr="003E10D1">
        <w:rPr>
          <w:rFonts w:ascii="Arial" w:hAnsi="Arial" w:cs="Arial"/>
          <w:b/>
          <w:bCs/>
          <w:i/>
          <w:color w:val="222222"/>
          <w:sz w:val="22"/>
          <w:szCs w:val="22"/>
        </w:rPr>
        <w:t>NOTIFÍQUESE PERSONALMENTE A LA PARTE ACTORA Y POR OFICIO A LA AUTORIDAD DEMANDADA. CÚMPLASE.</w:t>
      </w:r>
      <w:r w:rsidR="004224EE" w:rsidRPr="003E10D1">
        <w:rPr>
          <w:rFonts w:ascii="Arial" w:hAnsi="Arial" w:cs="Arial"/>
          <w:b/>
          <w:bCs/>
          <w:i/>
          <w:color w:val="222222"/>
          <w:sz w:val="22"/>
          <w:szCs w:val="22"/>
        </w:rPr>
        <w:t xml:space="preserve"> - - - - - - - - - - - - - - - - - - - - - - - - - - - - - - - - - - - - - - - - - -”</w:t>
      </w:r>
    </w:p>
    <w:p w14:paraId="0F2C2308" w14:textId="4580D952" w:rsidR="00216377" w:rsidRPr="00CB6405" w:rsidRDefault="00D74E74" w:rsidP="00216377">
      <w:pPr>
        <w:widowControl w:val="0"/>
        <w:tabs>
          <w:tab w:val="left" w:pos="7938"/>
        </w:tabs>
        <w:spacing w:before="240" w:after="0"/>
        <w:ind w:left="1134" w:right="616"/>
        <w:jc w:val="center"/>
        <w:rPr>
          <w:rFonts w:ascii="Arial" w:hAnsi="Arial" w:cs="Arial"/>
          <w:b/>
          <w:bCs/>
          <w:sz w:val="26"/>
          <w:szCs w:val="26"/>
        </w:rPr>
      </w:pPr>
      <w:r>
        <w:rPr>
          <w:rFonts w:ascii="Arial" w:hAnsi="Arial" w:cs="Arial"/>
          <w:b/>
          <w:bCs/>
          <w:sz w:val="26"/>
          <w:szCs w:val="26"/>
        </w:rPr>
        <w:t xml:space="preserve">C O N S I D E R A N D O  </w:t>
      </w:r>
    </w:p>
    <w:p w14:paraId="1E160D0B" w14:textId="7BED09C4" w:rsidR="001B2848" w:rsidRPr="003E10D1" w:rsidRDefault="001B2848" w:rsidP="00496158">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2</w:t>
      </w:r>
      <w:r w:rsidR="005D259C">
        <w:rPr>
          <w:rFonts w:ascii="Arial" w:hAnsi="Arial" w:cs="Arial"/>
          <w:bCs/>
          <w:iCs/>
          <w:sz w:val="26"/>
          <w:szCs w:val="26"/>
        </w:rPr>
        <w:t>,</w:t>
      </w:r>
      <w:r>
        <w:rPr>
          <w:rFonts w:ascii="Arial" w:hAnsi="Arial" w:cs="Arial"/>
          <w:bCs/>
          <w:iCs/>
          <w:sz w:val="26"/>
          <w:szCs w:val="26"/>
        </w:rPr>
        <w:t xml:space="preserve"> párrafos primero y cuarto, 4</w:t>
      </w:r>
      <w:r w:rsidR="005D259C">
        <w:rPr>
          <w:rFonts w:ascii="Arial" w:hAnsi="Arial" w:cs="Arial"/>
          <w:bCs/>
          <w:iCs/>
          <w:sz w:val="26"/>
          <w:szCs w:val="26"/>
        </w:rPr>
        <w:t>,</w:t>
      </w:r>
      <w:r>
        <w:rPr>
          <w:rFonts w:ascii="Arial" w:hAnsi="Arial" w:cs="Arial"/>
          <w:bCs/>
          <w:iCs/>
          <w:sz w:val="26"/>
          <w:szCs w:val="26"/>
        </w:rPr>
        <w:t xml:space="preserve"> fracción VIII, 23, 24</w:t>
      </w:r>
      <w:r w:rsidR="005D259C">
        <w:rPr>
          <w:rFonts w:ascii="Arial" w:hAnsi="Arial" w:cs="Arial"/>
          <w:bCs/>
          <w:iCs/>
          <w:sz w:val="26"/>
          <w:szCs w:val="26"/>
        </w:rPr>
        <w:t>,</w:t>
      </w:r>
      <w:r>
        <w:rPr>
          <w:rFonts w:ascii="Arial" w:hAnsi="Arial" w:cs="Arial"/>
          <w:bCs/>
          <w:iCs/>
          <w:sz w:val="26"/>
          <w:szCs w:val="26"/>
        </w:rPr>
        <w:t xml:space="preserve"> fracci</w:t>
      </w:r>
      <w:r w:rsidR="005D259C">
        <w:rPr>
          <w:rFonts w:ascii="Arial" w:hAnsi="Arial" w:cs="Arial"/>
          <w:bCs/>
          <w:iCs/>
          <w:sz w:val="26"/>
          <w:szCs w:val="26"/>
        </w:rPr>
        <w:t>ones I y III</w:t>
      </w:r>
      <w:r>
        <w:rPr>
          <w:rFonts w:ascii="Arial" w:hAnsi="Arial" w:cs="Arial"/>
          <w:bCs/>
          <w:iCs/>
          <w:sz w:val="26"/>
          <w:szCs w:val="26"/>
        </w:rPr>
        <w:t>, 25</w:t>
      </w:r>
      <w:r w:rsidR="005D259C">
        <w:rPr>
          <w:rFonts w:ascii="Arial" w:hAnsi="Arial" w:cs="Arial"/>
          <w:bCs/>
          <w:iCs/>
          <w:sz w:val="26"/>
          <w:szCs w:val="26"/>
        </w:rPr>
        <w:t>,</w:t>
      </w:r>
      <w:r>
        <w:rPr>
          <w:rFonts w:ascii="Arial" w:hAnsi="Arial" w:cs="Arial"/>
          <w:bCs/>
          <w:iCs/>
          <w:sz w:val="26"/>
          <w:szCs w:val="26"/>
        </w:rPr>
        <w:t xml:space="preserve"> fracción I y 27, de la Ley Orgánica del Tribunal de Justicia Administ</w:t>
      </w:r>
      <w:r w:rsidR="00C7420B">
        <w:rPr>
          <w:rFonts w:ascii="Arial" w:hAnsi="Arial" w:cs="Arial"/>
          <w:bCs/>
          <w:iCs/>
          <w:sz w:val="26"/>
          <w:szCs w:val="26"/>
        </w:rPr>
        <w:t xml:space="preserve">rativa del Estado de Oaxaca; </w:t>
      </w:r>
      <w:r>
        <w:rPr>
          <w:rFonts w:ascii="Arial" w:hAnsi="Arial" w:cs="Arial"/>
          <w:bCs/>
          <w:iCs/>
          <w:sz w:val="26"/>
          <w:szCs w:val="26"/>
        </w:rPr>
        <w:t>125, 127, 129, 130, fracción I, 131, 231, 236 y 238, de la Ley de Procedimiento y Justicia Administrativa para el Estado de Oaxaca</w:t>
      </w:r>
      <w:r w:rsidR="005D259C">
        <w:rPr>
          <w:rFonts w:ascii="Arial" w:hAnsi="Arial" w:cs="Arial"/>
          <w:bCs/>
          <w:iCs/>
          <w:sz w:val="26"/>
          <w:szCs w:val="26"/>
        </w:rPr>
        <w:t>, dado que se trata de un recurso de r</w:t>
      </w:r>
      <w:r w:rsidRPr="00F37C43">
        <w:rPr>
          <w:rFonts w:ascii="Arial" w:hAnsi="Arial" w:cs="Arial"/>
          <w:bCs/>
          <w:iCs/>
          <w:sz w:val="26"/>
          <w:szCs w:val="26"/>
        </w:rPr>
        <w:t xml:space="preserve">evisión interpuesto en contra </w:t>
      </w:r>
      <w:r w:rsidR="007D3563">
        <w:rPr>
          <w:rFonts w:ascii="Arial" w:hAnsi="Arial" w:cs="Arial"/>
          <w:bCs/>
          <w:iCs/>
          <w:sz w:val="26"/>
          <w:szCs w:val="26"/>
        </w:rPr>
        <w:t xml:space="preserve">de la </w:t>
      </w:r>
      <w:r w:rsidR="004C045E">
        <w:rPr>
          <w:rFonts w:ascii="Arial" w:hAnsi="Arial" w:cs="Arial"/>
          <w:bCs/>
          <w:iCs/>
          <w:sz w:val="26"/>
          <w:szCs w:val="26"/>
        </w:rPr>
        <w:t>sentencia de catorce de julio de dos mil veintiuno</w:t>
      </w:r>
      <w:r w:rsidR="00C40C5E">
        <w:rPr>
          <w:rFonts w:ascii="Arial" w:hAnsi="Arial" w:cs="Arial"/>
          <w:bCs/>
          <w:iCs/>
          <w:sz w:val="26"/>
          <w:szCs w:val="26"/>
        </w:rPr>
        <w:t xml:space="preserve"> </w:t>
      </w:r>
      <w:r>
        <w:rPr>
          <w:rFonts w:ascii="Arial" w:hAnsi="Arial" w:cs="Arial"/>
          <w:sz w:val="26"/>
          <w:szCs w:val="26"/>
        </w:rPr>
        <w:t xml:space="preserve">dictada por la </w:t>
      </w:r>
      <w:r w:rsidR="004C045E">
        <w:rPr>
          <w:rFonts w:ascii="Arial" w:hAnsi="Arial" w:cs="Arial"/>
          <w:sz w:val="26"/>
          <w:szCs w:val="26"/>
        </w:rPr>
        <w:t xml:space="preserve">Sala Especializada en Materia de Responsabilidades Administrativas y </w:t>
      </w:r>
      <w:r w:rsidR="00FB4050">
        <w:rPr>
          <w:rFonts w:ascii="Arial" w:hAnsi="Arial" w:cs="Arial"/>
          <w:sz w:val="26"/>
          <w:szCs w:val="26"/>
        </w:rPr>
        <w:t>Combate</w:t>
      </w:r>
      <w:r w:rsidR="004C045E">
        <w:rPr>
          <w:rFonts w:ascii="Arial" w:hAnsi="Arial" w:cs="Arial"/>
          <w:sz w:val="26"/>
          <w:szCs w:val="26"/>
        </w:rPr>
        <w:t xml:space="preserve"> a la </w:t>
      </w:r>
      <w:r w:rsidR="00FB4050">
        <w:rPr>
          <w:rFonts w:ascii="Arial" w:hAnsi="Arial" w:cs="Arial"/>
          <w:sz w:val="26"/>
          <w:szCs w:val="26"/>
        </w:rPr>
        <w:t>Corrupción</w:t>
      </w:r>
      <w:r>
        <w:rPr>
          <w:rFonts w:ascii="Arial" w:hAnsi="Arial" w:cs="Arial"/>
          <w:sz w:val="26"/>
          <w:szCs w:val="26"/>
        </w:rPr>
        <w:t>,</w:t>
      </w:r>
      <w:r w:rsidRPr="00A52F58">
        <w:rPr>
          <w:rFonts w:ascii="Arial" w:hAnsi="Arial" w:cs="Arial"/>
          <w:bCs/>
          <w:iCs/>
          <w:sz w:val="26"/>
          <w:szCs w:val="26"/>
        </w:rPr>
        <w:t xml:space="preserve"> </w:t>
      </w:r>
      <w:r w:rsidR="00C40C5E">
        <w:rPr>
          <w:rFonts w:ascii="Arial" w:hAnsi="Arial" w:cs="Arial"/>
          <w:bCs/>
          <w:iCs/>
          <w:sz w:val="26"/>
          <w:szCs w:val="26"/>
        </w:rPr>
        <w:t>en el j</w:t>
      </w:r>
      <w:r w:rsidRPr="00F37C43">
        <w:rPr>
          <w:rFonts w:ascii="Arial" w:hAnsi="Arial" w:cs="Arial"/>
          <w:bCs/>
          <w:iCs/>
          <w:sz w:val="26"/>
          <w:szCs w:val="26"/>
        </w:rPr>
        <w:t>uicio</w:t>
      </w:r>
      <w:r>
        <w:rPr>
          <w:rFonts w:ascii="Arial" w:hAnsi="Arial" w:cs="Arial"/>
          <w:bCs/>
          <w:iCs/>
          <w:sz w:val="26"/>
          <w:szCs w:val="26"/>
        </w:rPr>
        <w:t xml:space="preserve"> de nulidad </w:t>
      </w:r>
      <w:r w:rsidR="00FB4050">
        <w:rPr>
          <w:rFonts w:ascii="Arial" w:hAnsi="Arial" w:cs="Arial"/>
          <w:b/>
          <w:bCs/>
          <w:iCs/>
          <w:sz w:val="26"/>
          <w:szCs w:val="26"/>
        </w:rPr>
        <w:t>0008/2020</w:t>
      </w:r>
      <w:r w:rsidRPr="003E10D1">
        <w:rPr>
          <w:rFonts w:ascii="Arial" w:hAnsi="Arial" w:cs="Arial"/>
          <w:bCs/>
          <w:sz w:val="26"/>
          <w:szCs w:val="26"/>
        </w:rPr>
        <w:t>.</w:t>
      </w:r>
      <w:r w:rsidR="003E10D1" w:rsidRPr="003E10D1">
        <w:rPr>
          <w:rFonts w:ascii="Arial" w:hAnsi="Arial" w:cs="Arial"/>
          <w:bCs/>
          <w:sz w:val="26"/>
          <w:szCs w:val="26"/>
        </w:rPr>
        <w:t xml:space="preserve">- - - - - - - - - - - - - - - - - - - - - - - - - - - - - - - - </w:t>
      </w:r>
    </w:p>
    <w:p w14:paraId="2D4BBCE9" w14:textId="411C32D0" w:rsidR="001B2848" w:rsidRDefault="001B2848" w:rsidP="001B2848">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7A7121">
        <w:rPr>
          <w:rFonts w:ascii="Arial" w:hAnsi="Arial" w:cs="Arial"/>
          <w:sz w:val="26"/>
          <w:szCs w:val="26"/>
        </w:rPr>
        <w:t>.</w:t>
      </w:r>
      <w:r w:rsidR="003E10D1">
        <w:rPr>
          <w:rFonts w:ascii="Arial" w:hAnsi="Arial" w:cs="Arial"/>
          <w:sz w:val="26"/>
          <w:szCs w:val="26"/>
        </w:rPr>
        <w:t xml:space="preserve"> - - - - - - - - - </w:t>
      </w:r>
    </w:p>
    <w:p w14:paraId="065D3758" w14:textId="77777777" w:rsidR="00D05C3C" w:rsidRDefault="00D05C3C" w:rsidP="00D05C3C">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w:t>
      </w:r>
      <w:r>
        <w:rPr>
          <w:rFonts w:ascii="Arial" w:hAnsi="Arial" w:cs="Arial"/>
          <w:bCs/>
          <w:sz w:val="26"/>
          <w:szCs w:val="26"/>
        </w:rPr>
        <w:lastRenderedPageBreak/>
        <w:t xml:space="preserve">rubro y texto siguiente: </w:t>
      </w:r>
    </w:p>
    <w:p w14:paraId="4120D2E8" w14:textId="77777777" w:rsidR="00D05C3C" w:rsidRPr="003E10D1" w:rsidRDefault="00D05C3C" w:rsidP="003E10D1">
      <w:pPr>
        <w:spacing w:before="240"/>
        <w:ind w:left="567" w:right="616"/>
        <w:jc w:val="both"/>
        <w:rPr>
          <w:rFonts w:ascii="Arial" w:eastAsia="Times New Roman" w:hAnsi="Arial" w:cs="Arial"/>
          <w:i/>
          <w:iCs/>
        </w:rPr>
      </w:pPr>
      <w:r w:rsidRPr="003E10D1">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3E10D1">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4631FB4" w14:textId="6455AB28" w:rsidR="007824ED" w:rsidRDefault="001B2848" w:rsidP="00D062CB">
      <w:pPr>
        <w:spacing w:before="240" w:line="360" w:lineRule="auto"/>
        <w:ind w:firstLine="708"/>
        <w:jc w:val="both"/>
        <w:rPr>
          <w:rFonts w:ascii="Arial" w:eastAsia="Calibri" w:hAnsi="Arial" w:cs="Arial"/>
          <w:b/>
          <w:bCs/>
          <w:sz w:val="26"/>
          <w:szCs w:val="26"/>
        </w:rPr>
      </w:pPr>
      <w:r w:rsidRPr="006E349D">
        <w:rPr>
          <w:rFonts w:ascii="Arial" w:hAnsi="Arial" w:cs="Arial"/>
          <w:b/>
          <w:bCs/>
          <w:sz w:val="26"/>
          <w:szCs w:val="26"/>
        </w:rPr>
        <w:t>TERCERO.</w:t>
      </w:r>
      <w:r>
        <w:rPr>
          <w:rFonts w:ascii="Arial" w:hAnsi="Arial" w:cs="Arial"/>
          <w:b/>
          <w:bCs/>
          <w:sz w:val="26"/>
          <w:szCs w:val="26"/>
        </w:rPr>
        <w:t>-</w:t>
      </w:r>
      <w:r w:rsidR="00C47B12">
        <w:rPr>
          <w:rFonts w:ascii="Arial" w:eastAsia="Calibri" w:hAnsi="Arial" w:cs="Arial"/>
          <w:b/>
          <w:bCs/>
          <w:sz w:val="26"/>
          <w:szCs w:val="26"/>
        </w:rPr>
        <w:t xml:space="preserve"> </w:t>
      </w:r>
      <w:r w:rsidR="007824ED" w:rsidRPr="00D062CB">
        <w:rPr>
          <w:rFonts w:ascii="Arial" w:eastAsia="Calibri" w:hAnsi="Arial" w:cs="Arial"/>
          <w:bCs/>
          <w:sz w:val="26"/>
          <w:szCs w:val="26"/>
        </w:rPr>
        <w:t xml:space="preserve">Señala el recurrente que le agravian los resultandos segundo y </w:t>
      </w:r>
      <w:r w:rsidR="001358BB" w:rsidRPr="00D062CB">
        <w:rPr>
          <w:rFonts w:ascii="Arial" w:eastAsia="Calibri" w:hAnsi="Arial" w:cs="Arial"/>
          <w:bCs/>
          <w:sz w:val="26"/>
          <w:szCs w:val="26"/>
        </w:rPr>
        <w:t>tercero</w:t>
      </w:r>
      <w:r w:rsidR="007F03B4" w:rsidRPr="00D062CB">
        <w:rPr>
          <w:rFonts w:ascii="Arial" w:eastAsia="Calibri" w:hAnsi="Arial" w:cs="Arial"/>
          <w:bCs/>
          <w:sz w:val="26"/>
          <w:szCs w:val="26"/>
        </w:rPr>
        <w:t xml:space="preserve"> </w:t>
      </w:r>
      <w:r w:rsidR="001358BB" w:rsidRPr="00D062CB">
        <w:rPr>
          <w:rFonts w:ascii="Arial" w:eastAsia="Calibri" w:hAnsi="Arial" w:cs="Arial"/>
          <w:bCs/>
          <w:sz w:val="26"/>
          <w:szCs w:val="26"/>
        </w:rPr>
        <w:t xml:space="preserve">de la resolución </w:t>
      </w:r>
      <w:r w:rsidR="00206C9E">
        <w:rPr>
          <w:rFonts w:ascii="Arial" w:eastAsia="Calibri" w:hAnsi="Arial" w:cs="Arial"/>
          <w:bCs/>
          <w:sz w:val="26"/>
          <w:szCs w:val="26"/>
        </w:rPr>
        <w:t xml:space="preserve">que impugna </w:t>
      </w:r>
      <w:r w:rsidR="00206C9E" w:rsidRPr="00D062CB">
        <w:rPr>
          <w:rFonts w:ascii="Arial" w:eastAsia="Calibri" w:hAnsi="Arial" w:cs="Arial"/>
          <w:bCs/>
          <w:sz w:val="26"/>
          <w:szCs w:val="26"/>
        </w:rPr>
        <w:t>–los transcrib</w:t>
      </w:r>
      <w:r w:rsidR="00206C9E">
        <w:rPr>
          <w:rFonts w:ascii="Arial" w:eastAsia="Calibri" w:hAnsi="Arial" w:cs="Arial"/>
          <w:bCs/>
          <w:sz w:val="26"/>
          <w:szCs w:val="26"/>
        </w:rPr>
        <w:t>ió</w:t>
      </w:r>
      <w:r w:rsidR="00206C9E" w:rsidRPr="00D062CB">
        <w:rPr>
          <w:rFonts w:ascii="Arial" w:eastAsia="Calibri" w:hAnsi="Arial" w:cs="Arial"/>
          <w:bCs/>
          <w:sz w:val="26"/>
          <w:szCs w:val="26"/>
        </w:rPr>
        <w:t>-</w:t>
      </w:r>
      <w:r w:rsidR="00C47B8E" w:rsidRPr="00D062CB">
        <w:rPr>
          <w:rFonts w:ascii="Arial" w:eastAsia="Calibri" w:hAnsi="Arial" w:cs="Arial"/>
          <w:bCs/>
          <w:sz w:val="26"/>
          <w:szCs w:val="26"/>
        </w:rPr>
        <w:t>,</w:t>
      </w:r>
      <w:r w:rsidR="00206C9E">
        <w:rPr>
          <w:rFonts w:ascii="Arial" w:eastAsia="Calibri" w:hAnsi="Arial" w:cs="Arial"/>
          <w:bCs/>
          <w:sz w:val="26"/>
          <w:szCs w:val="26"/>
        </w:rPr>
        <w:t xml:space="preserve"> porque considera que </w:t>
      </w:r>
      <w:r w:rsidR="0052291C" w:rsidRPr="00D062CB">
        <w:rPr>
          <w:rFonts w:ascii="Arial" w:eastAsia="Calibri" w:hAnsi="Arial" w:cs="Arial"/>
          <w:bCs/>
          <w:sz w:val="26"/>
          <w:szCs w:val="26"/>
        </w:rPr>
        <w:t>no existe certeza jurídica</w:t>
      </w:r>
      <w:r w:rsidR="00206C9E">
        <w:rPr>
          <w:rFonts w:ascii="Arial" w:eastAsia="Calibri" w:hAnsi="Arial" w:cs="Arial"/>
          <w:bCs/>
          <w:sz w:val="26"/>
          <w:szCs w:val="26"/>
        </w:rPr>
        <w:t xml:space="preserve"> en el argumento de</w:t>
      </w:r>
      <w:r w:rsidR="0052291C" w:rsidRPr="00D062CB">
        <w:rPr>
          <w:rFonts w:ascii="Arial" w:eastAsia="Calibri" w:hAnsi="Arial" w:cs="Arial"/>
          <w:bCs/>
          <w:sz w:val="26"/>
          <w:szCs w:val="26"/>
        </w:rPr>
        <w:t xml:space="preserve">l titular de la Sala Especializada, </w:t>
      </w:r>
      <w:r w:rsidR="00206C9E">
        <w:rPr>
          <w:rFonts w:ascii="Arial" w:eastAsia="Calibri" w:hAnsi="Arial" w:cs="Arial"/>
          <w:bCs/>
          <w:sz w:val="26"/>
          <w:szCs w:val="26"/>
        </w:rPr>
        <w:t xml:space="preserve">al referir que </w:t>
      </w:r>
      <w:r w:rsidR="0052291C" w:rsidRPr="00D062CB">
        <w:rPr>
          <w:rFonts w:ascii="Arial" w:eastAsia="Calibri" w:hAnsi="Arial" w:cs="Arial"/>
          <w:bCs/>
          <w:sz w:val="26"/>
          <w:szCs w:val="26"/>
        </w:rPr>
        <w:t xml:space="preserve">la Directora Jurídica de la Secretaría de la Contraloría </w:t>
      </w:r>
      <w:r w:rsidR="00C47B8E" w:rsidRPr="00D062CB">
        <w:rPr>
          <w:rFonts w:ascii="Arial" w:eastAsia="Calibri" w:hAnsi="Arial" w:cs="Arial"/>
          <w:bCs/>
          <w:sz w:val="26"/>
          <w:szCs w:val="26"/>
        </w:rPr>
        <w:t>y T</w:t>
      </w:r>
      <w:r w:rsidR="0052291C" w:rsidRPr="00D062CB">
        <w:rPr>
          <w:rFonts w:ascii="Arial" w:eastAsia="Calibri" w:hAnsi="Arial" w:cs="Arial"/>
          <w:bCs/>
          <w:sz w:val="26"/>
          <w:szCs w:val="26"/>
        </w:rPr>
        <w:t>ransparencia Gubernamental contestó la demanda del presente juicio, por esto,</w:t>
      </w:r>
      <w:r w:rsidR="00206C9E">
        <w:rPr>
          <w:rFonts w:ascii="Arial" w:eastAsia="Calibri" w:hAnsi="Arial" w:cs="Arial"/>
          <w:bCs/>
          <w:sz w:val="26"/>
          <w:szCs w:val="26"/>
        </w:rPr>
        <w:t xml:space="preserve"> tuvo abierto </w:t>
      </w:r>
      <w:r w:rsidR="0052291C" w:rsidRPr="00D062CB">
        <w:rPr>
          <w:rFonts w:ascii="Arial" w:eastAsia="Calibri" w:hAnsi="Arial" w:cs="Arial"/>
          <w:bCs/>
          <w:sz w:val="26"/>
          <w:szCs w:val="26"/>
        </w:rPr>
        <w:t xml:space="preserve">el periodo </w:t>
      </w:r>
      <w:r w:rsidR="00206C9E">
        <w:rPr>
          <w:rFonts w:ascii="Arial" w:eastAsia="Calibri" w:hAnsi="Arial" w:cs="Arial"/>
          <w:bCs/>
          <w:sz w:val="26"/>
          <w:szCs w:val="26"/>
        </w:rPr>
        <w:t>a</w:t>
      </w:r>
      <w:r w:rsidR="0052291C" w:rsidRPr="00D062CB">
        <w:rPr>
          <w:rFonts w:ascii="Arial" w:eastAsia="Calibri" w:hAnsi="Arial" w:cs="Arial"/>
          <w:bCs/>
          <w:sz w:val="26"/>
          <w:szCs w:val="26"/>
        </w:rPr>
        <w:t xml:space="preserve">legatos </w:t>
      </w:r>
      <w:r w:rsidR="00206C9E">
        <w:rPr>
          <w:rFonts w:ascii="Arial" w:eastAsia="Calibri" w:hAnsi="Arial" w:cs="Arial"/>
          <w:bCs/>
          <w:sz w:val="26"/>
          <w:szCs w:val="26"/>
        </w:rPr>
        <w:t xml:space="preserve">en el que dio </w:t>
      </w:r>
      <w:r w:rsidR="0052291C" w:rsidRPr="00D062CB">
        <w:rPr>
          <w:rFonts w:ascii="Arial" w:eastAsia="Calibri" w:hAnsi="Arial" w:cs="Arial"/>
          <w:bCs/>
          <w:sz w:val="26"/>
          <w:szCs w:val="26"/>
        </w:rPr>
        <w:t xml:space="preserve">cuenta </w:t>
      </w:r>
      <w:r w:rsidR="00206C9E">
        <w:rPr>
          <w:rFonts w:ascii="Arial" w:eastAsia="Calibri" w:hAnsi="Arial" w:cs="Arial"/>
          <w:bCs/>
          <w:sz w:val="26"/>
          <w:szCs w:val="26"/>
        </w:rPr>
        <w:t>d</w:t>
      </w:r>
      <w:r w:rsidR="0052291C" w:rsidRPr="00D062CB">
        <w:rPr>
          <w:rFonts w:ascii="Arial" w:eastAsia="Calibri" w:hAnsi="Arial" w:cs="Arial"/>
          <w:bCs/>
          <w:sz w:val="26"/>
          <w:szCs w:val="26"/>
        </w:rPr>
        <w:t>el escrito de la Directora Jurídica</w:t>
      </w:r>
      <w:r w:rsidR="007F03B4" w:rsidRPr="00D062CB">
        <w:rPr>
          <w:rFonts w:ascii="Arial" w:eastAsia="Calibri" w:hAnsi="Arial" w:cs="Arial"/>
          <w:bCs/>
          <w:sz w:val="26"/>
          <w:szCs w:val="26"/>
        </w:rPr>
        <w:t>;</w:t>
      </w:r>
      <w:r w:rsidR="00206C9E">
        <w:rPr>
          <w:rFonts w:ascii="Arial" w:eastAsia="Calibri" w:hAnsi="Arial" w:cs="Arial"/>
          <w:bCs/>
          <w:sz w:val="26"/>
          <w:szCs w:val="26"/>
        </w:rPr>
        <w:t xml:space="preserve"> lo que es falso, ya que como se  advierte del oficio </w:t>
      </w:r>
      <w:r w:rsidR="00BC0B42">
        <w:rPr>
          <w:rFonts w:ascii="Arial" w:eastAsia="Calibri" w:hAnsi="Arial" w:cs="Arial"/>
          <w:bCs/>
          <w:sz w:val="26"/>
          <w:szCs w:val="26"/>
        </w:rPr>
        <w:t>*******</w:t>
      </w:r>
      <w:r w:rsidR="00C04D10">
        <w:rPr>
          <w:rFonts w:ascii="Arial" w:eastAsia="Calibri" w:hAnsi="Arial" w:cs="Arial"/>
          <w:bCs/>
          <w:sz w:val="26"/>
          <w:szCs w:val="26"/>
        </w:rPr>
        <w:t xml:space="preserve"> </w:t>
      </w:r>
      <w:r w:rsidR="00206C9E">
        <w:rPr>
          <w:rFonts w:ascii="Arial" w:eastAsia="Calibri" w:hAnsi="Arial" w:cs="Arial"/>
          <w:bCs/>
          <w:sz w:val="26"/>
          <w:szCs w:val="26"/>
        </w:rPr>
        <w:t xml:space="preserve">de dos de marzo de dos mil veintiuno, en el que el recurrente firmó como “Lic. Marco Antonio Estrada Aguilar, Director jurídico”, lo que genera incertidumbre jurídica a su representada en relación con la sentencia que impugna, por advertirse un estudio incompleto </w:t>
      </w:r>
      <w:r w:rsidR="008E03EE">
        <w:rPr>
          <w:rFonts w:ascii="Arial" w:eastAsia="Calibri" w:hAnsi="Arial" w:cs="Arial"/>
          <w:bCs/>
          <w:sz w:val="26"/>
          <w:szCs w:val="26"/>
        </w:rPr>
        <w:t>en el que no</w:t>
      </w:r>
      <w:r w:rsidR="00206C9E">
        <w:rPr>
          <w:rFonts w:ascii="Arial" w:eastAsia="Calibri" w:hAnsi="Arial" w:cs="Arial"/>
          <w:bCs/>
          <w:sz w:val="26"/>
          <w:szCs w:val="26"/>
        </w:rPr>
        <w:t xml:space="preserve"> se resolvió </w:t>
      </w:r>
      <w:r w:rsidR="008E03EE">
        <w:rPr>
          <w:rFonts w:ascii="Arial" w:eastAsia="Calibri" w:hAnsi="Arial" w:cs="Arial"/>
          <w:bCs/>
          <w:sz w:val="26"/>
          <w:szCs w:val="26"/>
        </w:rPr>
        <w:t>de manera congruente y exhaustiva.</w:t>
      </w:r>
      <w:r w:rsidR="003E10D1">
        <w:rPr>
          <w:rFonts w:ascii="Arial" w:eastAsia="Calibri" w:hAnsi="Arial" w:cs="Arial"/>
          <w:bCs/>
          <w:sz w:val="26"/>
          <w:szCs w:val="26"/>
        </w:rPr>
        <w:t xml:space="preserve">- </w:t>
      </w:r>
    </w:p>
    <w:p w14:paraId="7B0E4C0D" w14:textId="1E14DD65" w:rsidR="003A6F80" w:rsidRDefault="001B2848" w:rsidP="00CB0535">
      <w:pPr>
        <w:widowControl w:val="0"/>
        <w:tabs>
          <w:tab w:val="left" w:pos="0"/>
        </w:tabs>
        <w:spacing w:before="240" w:after="0" w:line="360" w:lineRule="auto"/>
        <w:ind w:right="18"/>
        <w:jc w:val="both"/>
        <w:rPr>
          <w:rFonts w:ascii="Arial" w:hAnsi="Arial" w:cs="Arial"/>
          <w:sz w:val="26"/>
          <w:szCs w:val="26"/>
        </w:rPr>
      </w:pPr>
      <w:r>
        <w:rPr>
          <w:rFonts w:ascii="Arial" w:hAnsi="Arial" w:cs="Arial"/>
          <w:bCs/>
          <w:color w:val="000000"/>
          <w:sz w:val="26"/>
          <w:szCs w:val="26"/>
        </w:rPr>
        <w:tab/>
      </w:r>
      <w:r>
        <w:rPr>
          <w:rFonts w:ascii="Arial" w:hAnsi="Arial" w:cs="Arial"/>
          <w:sz w:val="26"/>
          <w:szCs w:val="26"/>
        </w:rPr>
        <w:t>Es</w:t>
      </w:r>
      <w:r w:rsidRPr="000A0205">
        <w:rPr>
          <w:rFonts w:ascii="Arial" w:hAnsi="Arial" w:cs="Arial"/>
          <w:sz w:val="26"/>
          <w:szCs w:val="26"/>
        </w:rPr>
        <w:t xml:space="preserve"> </w:t>
      </w:r>
      <w:r w:rsidR="003A6F80" w:rsidRPr="00A35837">
        <w:rPr>
          <w:rFonts w:ascii="Arial" w:eastAsia="Calibri" w:hAnsi="Arial" w:cs="Arial"/>
          <w:b/>
          <w:bCs/>
          <w:sz w:val="26"/>
          <w:szCs w:val="26"/>
        </w:rPr>
        <w:t>INOPERANTE</w:t>
      </w:r>
      <w:r w:rsidR="003A6F80">
        <w:rPr>
          <w:rFonts w:ascii="Arial" w:eastAsia="Calibri" w:hAnsi="Arial" w:cs="Arial"/>
          <w:bCs/>
          <w:sz w:val="26"/>
          <w:szCs w:val="26"/>
        </w:rPr>
        <w:t xml:space="preserve"> el agravio anterior, </w:t>
      </w:r>
      <w:r w:rsidR="00067E31">
        <w:rPr>
          <w:rFonts w:ascii="Arial" w:eastAsia="Calibri" w:hAnsi="Arial" w:cs="Arial"/>
          <w:bCs/>
          <w:sz w:val="26"/>
          <w:szCs w:val="26"/>
        </w:rPr>
        <w:t xml:space="preserve">en </w:t>
      </w:r>
      <w:r w:rsidR="00CB0535">
        <w:rPr>
          <w:rFonts w:ascii="Arial" w:eastAsia="Calibri" w:hAnsi="Arial" w:cs="Arial"/>
          <w:bCs/>
          <w:sz w:val="26"/>
          <w:szCs w:val="26"/>
        </w:rPr>
        <w:t xml:space="preserve">razón del </w:t>
      </w:r>
      <w:r w:rsidR="00CB0535">
        <w:rPr>
          <w:rFonts w:ascii="Arial" w:hAnsi="Arial" w:cs="Arial"/>
          <w:sz w:val="26"/>
          <w:szCs w:val="26"/>
        </w:rPr>
        <w:t xml:space="preserve">análisis de las constancias de autos que fueron remitidas para la substanciación del presente asunto, con valor probatorio pleno en términos del artículo 203, fracción I, de la Ley de Procedimiento y Justicia Administrativa para el Estado de Oaxaca, por tratarse de actuaciones judiciales; de las que de fojas </w:t>
      </w:r>
      <w:r w:rsidR="00E61C5A">
        <w:rPr>
          <w:rFonts w:ascii="Arial" w:hAnsi="Arial" w:cs="Arial"/>
          <w:sz w:val="26"/>
          <w:szCs w:val="26"/>
        </w:rPr>
        <w:t xml:space="preserve">ciento cincuenta y ocho a ciento sesenta y uno, se advierte </w:t>
      </w:r>
      <w:r w:rsidR="00E61C5A">
        <w:rPr>
          <w:rFonts w:ascii="Arial" w:eastAsia="Calibri" w:hAnsi="Arial" w:cs="Arial"/>
          <w:bCs/>
          <w:sz w:val="26"/>
          <w:szCs w:val="26"/>
        </w:rPr>
        <w:t>la sentencia dictada por el</w:t>
      </w:r>
      <w:r w:rsidR="00E61C5A">
        <w:rPr>
          <w:rFonts w:ascii="Arial" w:hAnsi="Arial" w:cs="Arial"/>
          <w:sz w:val="26"/>
          <w:szCs w:val="26"/>
        </w:rPr>
        <w:t xml:space="preserve"> titular de la Sala Especializada en Materia de Responsabilidades Administrativas y Combate a la Corrupción</w:t>
      </w:r>
      <w:r w:rsidR="00E61C5A">
        <w:rPr>
          <w:rFonts w:ascii="Arial" w:eastAsia="Calibri" w:hAnsi="Arial" w:cs="Arial"/>
          <w:bCs/>
          <w:sz w:val="26"/>
          <w:szCs w:val="26"/>
        </w:rPr>
        <w:t xml:space="preserve">, en cuyos </w:t>
      </w:r>
      <w:r w:rsidR="00067E31">
        <w:rPr>
          <w:rFonts w:ascii="Arial" w:eastAsia="Calibri" w:hAnsi="Arial" w:cs="Arial"/>
          <w:bCs/>
          <w:sz w:val="26"/>
          <w:szCs w:val="26"/>
        </w:rPr>
        <w:t xml:space="preserve">resultandos segundo y tercero de la sentencia en estudio se advierte que la Sala Especializada </w:t>
      </w:r>
      <w:r w:rsidR="00067E31">
        <w:rPr>
          <w:rFonts w:ascii="Arial" w:hAnsi="Arial" w:cs="Arial"/>
          <w:sz w:val="26"/>
          <w:szCs w:val="26"/>
        </w:rPr>
        <w:t xml:space="preserve">en Materia de Responsabilidades </w:t>
      </w:r>
      <w:r w:rsidR="00067E31">
        <w:rPr>
          <w:rFonts w:ascii="Arial" w:hAnsi="Arial" w:cs="Arial"/>
          <w:sz w:val="26"/>
          <w:szCs w:val="26"/>
        </w:rPr>
        <w:lastRenderedPageBreak/>
        <w:t>Administrativas y Combate a la Corrupción</w:t>
      </w:r>
      <w:r w:rsidR="00A712CD">
        <w:rPr>
          <w:rFonts w:ascii="Arial" w:hAnsi="Arial" w:cs="Arial"/>
          <w:sz w:val="26"/>
          <w:szCs w:val="26"/>
        </w:rPr>
        <w:t>,</w:t>
      </w:r>
      <w:r w:rsidR="00067E31">
        <w:rPr>
          <w:rFonts w:ascii="Arial" w:hAnsi="Arial" w:cs="Arial"/>
          <w:sz w:val="26"/>
          <w:szCs w:val="26"/>
        </w:rPr>
        <w:t xml:space="preserve"> sí indicó el</w:t>
      </w:r>
      <w:r w:rsidR="00E61C5A">
        <w:rPr>
          <w:rFonts w:ascii="Arial" w:hAnsi="Arial" w:cs="Arial"/>
          <w:sz w:val="26"/>
          <w:szCs w:val="26"/>
        </w:rPr>
        <w:t xml:space="preserve"> </w:t>
      </w:r>
      <w:r w:rsidR="00067E31">
        <w:rPr>
          <w:rFonts w:ascii="Arial" w:eastAsia="Times New Roman" w:hAnsi="Arial" w:cs="Arial"/>
          <w:sz w:val="26"/>
          <w:szCs w:val="26"/>
        </w:rPr>
        <w:t xml:space="preserve">término </w:t>
      </w:r>
      <w:r w:rsidR="00067E31" w:rsidRPr="00DD22D5">
        <w:rPr>
          <w:rFonts w:ascii="Arial" w:hAnsi="Arial" w:cs="Arial"/>
          <w:i/>
          <w:sz w:val="26"/>
          <w:szCs w:val="26"/>
        </w:rPr>
        <w:t>“Directora Jurídica”</w:t>
      </w:r>
      <w:r w:rsidR="00067E31" w:rsidRPr="001B72DF">
        <w:rPr>
          <w:rFonts w:ascii="Arial" w:hAnsi="Arial" w:cs="Arial"/>
          <w:sz w:val="26"/>
          <w:szCs w:val="26"/>
        </w:rPr>
        <w:t xml:space="preserve">, </w:t>
      </w:r>
      <w:r w:rsidR="00E61C5A">
        <w:rPr>
          <w:rFonts w:ascii="Arial" w:hAnsi="Arial" w:cs="Arial"/>
          <w:sz w:val="26"/>
          <w:szCs w:val="26"/>
        </w:rPr>
        <w:t xml:space="preserve">sin embargo, </w:t>
      </w:r>
      <w:r w:rsidR="00067E31">
        <w:rPr>
          <w:rFonts w:ascii="Arial" w:hAnsi="Arial" w:cs="Arial"/>
          <w:sz w:val="26"/>
          <w:szCs w:val="26"/>
        </w:rPr>
        <w:t xml:space="preserve">se trata de un error </w:t>
      </w:r>
      <w:r w:rsidR="00E261B2">
        <w:rPr>
          <w:rFonts w:ascii="Arial" w:hAnsi="Arial" w:cs="Arial"/>
          <w:sz w:val="26"/>
          <w:szCs w:val="26"/>
        </w:rPr>
        <w:t xml:space="preserve">mecanográfico </w:t>
      </w:r>
      <w:r w:rsidR="00CB0535">
        <w:rPr>
          <w:rFonts w:ascii="Arial" w:hAnsi="Arial" w:cs="Arial"/>
          <w:sz w:val="26"/>
          <w:szCs w:val="26"/>
        </w:rPr>
        <w:t xml:space="preserve">irrelevante </w:t>
      </w:r>
      <w:r w:rsidR="00E261B2">
        <w:rPr>
          <w:rFonts w:ascii="Arial" w:hAnsi="Arial" w:cs="Arial"/>
          <w:sz w:val="26"/>
          <w:szCs w:val="26"/>
        </w:rPr>
        <w:t xml:space="preserve">que no </w:t>
      </w:r>
      <w:r w:rsidR="00E103F6">
        <w:rPr>
          <w:rFonts w:ascii="Arial" w:hAnsi="Arial" w:cs="Arial"/>
          <w:sz w:val="26"/>
          <w:szCs w:val="26"/>
        </w:rPr>
        <w:t xml:space="preserve">trasciende en el fondo del asunto, pues solo se refiere al género de quien representa a la autoridad demandada, sin </w:t>
      </w:r>
      <w:r w:rsidR="00AF7800">
        <w:rPr>
          <w:rFonts w:ascii="Arial" w:hAnsi="Arial" w:cs="Arial"/>
          <w:sz w:val="26"/>
          <w:szCs w:val="26"/>
        </w:rPr>
        <w:t xml:space="preserve">causar confusión o ambigüedad que vulnere la garantía de seguridad jurídica y conlleve a la ilegalidad de la sentencia. De ahí que se considere </w:t>
      </w:r>
      <w:r w:rsidR="003E10D1" w:rsidRPr="00AF7800">
        <w:rPr>
          <w:rFonts w:ascii="Arial" w:hAnsi="Arial" w:cs="Arial"/>
          <w:b/>
          <w:bCs/>
          <w:sz w:val="26"/>
          <w:szCs w:val="26"/>
        </w:rPr>
        <w:t>INOPERANTE</w:t>
      </w:r>
      <w:r w:rsidR="003E10D1">
        <w:rPr>
          <w:rFonts w:ascii="Arial" w:hAnsi="Arial" w:cs="Arial"/>
          <w:sz w:val="26"/>
          <w:szCs w:val="26"/>
        </w:rPr>
        <w:t xml:space="preserve"> el</w:t>
      </w:r>
      <w:r w:rsidR="00AF7800">
        <w:rPr>
          <w:rFonts w:ascii="Arial" w:hAnsi="Arial" w:cs="Arial"/>
          <w:sz w:val="26"/>
          <w:szCs w:val="26"/>
        </w:rPr>
        <w:t xml:space="preserve"> agravio del recurrente. </w:t>
      </w:r>
      <w:r w:rsidR="003E10D1">
        <w:rPr>
          <w:rFonts w:ascii="Arial" w:hAnsi="Arial" w:cs="Arial"/>
          <w:sz w:val="26"/>
          <w:szCs w:val="26"/>
        </w:rPr>
        <w:t xml:space="preserve">- - - - - - - - - - - - - - - - - - - - - - </w:t>
      </w:r>
    </w:p>
    <w:p w14:paraId="155387F1" w14:textId="5FD4B125" w:rsidR="00C04D10" w:rsidRDefault="00DA2E32" w:rsidP="001B284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lang w:val="es-ES"/>
        </w:rPr>
        <w:tab/>
      </w:r>
      <w:r w:rsidR="00256C0B" w:rsidRPr="00DA2E32">
        <w:rPr>
          <w:rFonts w:ascii="Arial" w:hAnsi="Arial" w:cs="Arial"/>
          <w:b/>
          <w:sz w:val="26"/>
          <w:szCs w:val="26"/>
        </w:rPr>
        <w:t>En el segundo agravio</w:t>
      </w:r>
      <w:r w:rsidR="00256C0B">
        <w:rPr>
          <w:rFonts w:ascii="Arial" w:hAnsi="Arial" w:cs="Arial"/>
          <w:sz w:val="26"/>
          <w:szCs w:val="26"/>
        </w:rPr>
        <w:t xml:space="preserve"> </w:t>
      </w:r>
      <w:r w:rsidR="000F3806">
        <w:rPr>
          <w:rFonts w:ascii="Arial" w:hAnsi="Arial" w:cs="Arial"/>
          <w:sz w:val="26"/>
          <w:szCs w:val="26"/>
        </w:rPr>
        <w:t xml:space="preserve">se advierten dos inconformidades, en la primera, </w:t>
      </w:r>
      <w:r w:rsidR="00256C0B">
        <w:rPr>
          <w:rFonts w:ascii="Arial" w:hAnsi="Arial" w:cs="Arial"/>
          <w:sz w:val="26"/>
          <w:szCs w:val="26"/>
        </w:rPr>
        <w:t>el recurrente refiere que</w:t>
      </w:r>
      <w:r w:rsidR="00675385">
        <w:rPr>
          <w:rFonts w:ascii="Arial" w:hAnsi="Arial" w:cs="Arial"/>
          <w:sz w:val="26"/>
          <w:szCs w:val="26"/>
        </w:rPr>
        <w:t xml:space="preserve"> a su representada </w:t>
      </w:r>
      <w:r w:rsidR="00985156">
        <w:rPr>
          <w:rFonts w:ascii="Arial" w:hAnsi="Arial" w:cs="Arial"/>
          <w:sz w:val="26"/>
          <w:szCs w:val="26"/>
        </w:rPr>
        <w:t>le causa agravio</w:t>
      </w:r>
      <w:r w:rsidR="00675385">
        <w:rPr>
          <w:rFonts w:ascii="Arial" w:hAnsi="Arial" w:cs="Arial"/>
          <w:sz w:val="26"/>
          <w:szCs w:val="26"/>
        </w:rPr>
        <w:t xml:space="preserve">s </w:t>
      </w:r>
      <w:r w:rsidR="00985156">
        <w:rPr>
          <w:rFonts w:ascii="Arial" w:hAnsi="Arial" w:cs="Arial"/>
          <w:sz w:val="26"/>
          <w:szCs w:val="26"/>
        </w:rPr>
        <w:t xml:space="preserve">el considerando cuarto de la sentencia que impugna, porque la Sala Especializada </w:t>
      </w:r>
      <w:r w:rsidR="00675385">
        <w:rPr>
          <w:rFonts w:ascii="Arial" w:hAnsi="Arial" w:cs="Arial"/>
          <w:sz w:val="26"/>
          <w:szCs w:val="26"/>
        </w:rPr>
        <w:t xml:space="preserve">al resolver </w:t>
      </w:r>
      <w:r w:rsidR="00985156">
        <w:rPr>
          <w:rFonts w:ascii="Arial" w:hAnsi="Arial" w:cs="Arial"/>
          <w:sz w:val="26"/>
          <w:szCs w:val="26"/>
        </w:rPr>
        <w:t>se basó en la Ley de Responsabilidades Administrativas de los Servidores Públicos del Estado y Municipios de Oaxaca, vigente hasta el veinticinco de diciembre de dos mil quince, que es una ley inexistente, pues la aplicable es la Ley de Responsabilidades de los Servidores Públicos del Estado y Municipios de Oaxaca, vigente</w:t>
      </w:r>
      <w:r w:rsidR="009624FD">
        <w:rPr>
          <w:rFonts w:ascii="Arial" w:hAnsi="Arial" w:cs="Arial"/>
          <w:sz w:val="26"/>
          <w:szCs w:val="26"/>
        </w:rPr>
        <w:t xml:space="preserve"> hasta  el veinticinco de diciembre de dos mil quince, antes de la entrada en vigor de las reformas estipuladas en el Decreto 2055, publicado en el Periódico Oficial Extra del 18 de octubre de dos mil trece y sus partes observadas publicada en el Periódico Oficial Extra del veintiséis de diciembre de dos mil trece mediante Decreto número 2074)</w:t>
      </w:r>
      <w:r w:rsidR="009A0072">
        <w:rPr>
          <w:rFonts w:ascii="Arial" w:hAnsi="Arial" w:cs="Arial"/>
          <w:sz w:val="26"/>
          <w:szCs w:val="26"/>
        </w:rPr>
        <w:t>, sin que de la resolución motivo del juicio de nulidad se advierta que su representada haya aplicado esa ley inexistente.</w:t>
      </w:r>
      <w:r w:rsidR="003E10D1">
        <w:rPr>
          <w:rFonts w:ascii="Arial" w:hAnsi="Arial" w:cs="Arial"/>
          <w:sz w:val="26"/>
          <w:szCs w:val="26"/>
        </w:rPr>
        <w:t xml:space="preserve"> - - - - - - - - - - - - - - - - - </w:t>
      </w:r>
    </w:p>
    <w:p w14:paraId="4066CEBD" w14:textId="06CEF5C9" w:rsidR="004F30C8" w:rsidRPr="004F30C8" w:rsidRDefault="004F30C8" w:rsidP="001B284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Es </w:t>
      </w:r>
      <w:r w:rsidR="00943264">
        <w:rPr>
          <w:rFonts w:ascii="Arial" w:hAnsi="Arial" w:cs="Arial"/>
          <w:b/>
          <w:sz w:val="26"/>
          <w:szCs w:val="26"/>
        </w:rPr>
        <w:t>INF</w:t>
      </w:r>
      <w:r>
        <w:rPr>
          <w:rFonts w:ascii="Arial" w:hAnsi="Arial" w:cs="Arial"/>
          <w:b/>
          <w:sz w:val="26"/>
          <w:szCs w:val="26"/>
        </w:rPr>
        <w:t xml:space="preserve">UNDADO </w:t>
      </w:r>
      <w:r>
        <w:rPr>
          <w:rFonts w:ascii="Arial" w:hAnsi="Arial" w:cs="Arial"/>
          <w:sz w:val="26"/>
          <w:szCs w:val="26"/>
        </w:rPr>
        <w:t>el agravio anterior, ya que en el considerando cuarto de l</w:t>
      </w:r>
      <w:r w:rsidR="00D71DBD">
        <w:rPr>
          <w:rFonts w:ascii="Arial" w:hAnsi="Arial" w:cs="Arial"/>
          <w:sz w:val="26"/>
          <w:szCs w:val="26"/>
        </w:rPr>
        <w:t xml:space="preserve">a sentencia impugnada, </w:t>
      </w:r>
      <w:r>
        <w:rPr>
          <w:rFonts w:ascii="Arial" w:hAnsi="Arial" w:cs="Arial"/>
          <w:sz w:val="26"/>
          <w:szCs w:val="26"/>
        </w:rPr>
        <w:t>se advierte que el Magistrado de origen determinó lo siguiente:</w:t>
      </w:r>
    </w:p>
    <w:p w14:paraId="73406211" w14:textId="7926543F" w:rsidR="004A152A" w:rsidRPr="004F30C8" w:rsidRDefault="000169C1" w:rsidP="003E10D1">
      <w:pPr>
        <w:widowControl w:val="0"/>
        <w:tabs>
          <w:tab w:val="left" w:pos="567"/>
        </w:tabs>
        <w:spacing w:after="0"/>
        <w:ind w:left="567" w:right="616"/>
        <w:jc w:val="both"/>
        <w:rPr>
          <w:rFonts w:ascii="Arial" w:eastAsia="Times New Roman" w:hAnsi="Arial" w:cs="Arial"/>
          <w:i/>
        </w:rPr>
      </w:pPr>
      <w:r w:rsidRPr="004F30C8">
        <w:rPr>
          <w:rFonts w:ascii="Arial" w:eastAsia="Times New Roman" w:hAnsi="Arial" w:cs="Arial"/>
          <w:b/>
          <w:bCs/>
          <w:i/>
        </w:rPr>
        <w:t>“</w:t>
      </w:r>
      <w:r w:rsidR="004A152A" w:rsidRPr="004F30C8">
        <w:rPr>
          <w:rFonts w:ascii="Arial" w:eastAsia="Times New Roman" w:hAnsi="Arial" w:cs="Arial"/>
          <w:b/>
          <w:bCs/>
          <w:i/>
        </w:rPr>
        <w:t>CUARTO. Conceptos de impugnación:</w:t>
      </w:r>
      <w:r w:rsidR="004A152A" w:rsidRPr="004F30C8">
        <w:rPr>
          <w:rFonts w:ascii="Arial" w:eastAsia="Times New Roman" w:hAnsi="Arial" w:cs="Arial"/>
          <w:bCs/>
          <w:i/>
        </w:rPr>
        <w:t xml:space="preserve"> de los expresados por el actor, se</w:t>
      </w:r>
      <w:r w:rsidR="004A152A" w:rsidRPr="004F30C8">
        <w:rPr>
          <w:rFonts w:ascii="Arial" w:eastAsia="Times New Roman" w:hAnsi="Arial" w:cs="Arial"/>
          <w:i/>
        </w:rPr>
        <w:t xml:space="preserve"> </w:t>
      </w:r>
      <w:r w:rsidR="004A152A" w:rsidRPr="004F30C8">
        <w:rPr>
          <w:rFonts w:ascii="Arial" w:eastAsia="Times New Roman" w:hAnsi="Arial" w:cs="Arial"/>
          <w:bCs/>
          <w:i/>
        </w:rPr>
        <w:t>obtiene que presenta un total de seis, contenidos en su demanda, contados manualmente</w:t>
      </w:r>
      <w:r w:rsidR="004A152A" w:rsidRPr="004F30C8">
        <w:rPr>
          <w:rFonts w:ascii="Arial" w:eastAsia="Times New Roman" w:hAnsi="Arial" w:cs="Arial"/>
          <w:i/>
        </w:rPr>
        <w:t xml:space="preserve"> </w:t>
      </w:r>
      <w:r w:rsidR="004A152A" w:rsidRPr="004F30C8">
        <w:rPr>
          <w:rFonts w:ascii="Arial" w:eastAsia="Times New Roman" w:hAnsi="Arial" w:cs="Arial"/>
          <w:bCs/>
          <w:i/>
        </w:rPr>
        <w:t>en atención a que se advierte que al enumerar repitió dos veces el número tres, sin que</w:t>
      </w:r>
      <w:r w:rsidR="004A152A" w:rsidRPr="004F30C8">
        <w:rPr>
          <w:rFonts w:ascii="Arial" w:eastAsia="Times New Roman" w:hAnsi="Arial" w:cs="Arial"/>
          <w:i/>
        </w:rPr>
        <w:t xml:space="preserve"> </w:t>
      </w:r>
      <w:r w:rsidR="004A152A" w:rsidRPr="004F30C8">
        <w:rPr>
          <w:rFonts w:ascii="Arial" w:eastAsia="Times New Roman" w:hAnsi="Arial" w:cs="Arial"/>
          <w:bCs/>
          <w:i/>
        </w:rPr>
        <w:t>exista necesidad de transcribirlos, en virtud de que esto no implica una transgresión a</w:t>
      </w:r>
      <w:r w:rsidR="004A152A" w:rsidRPr="004F30C8">
        <w:rPr>
          <w:rFonts w:ascii="Arial" w:eastAsia="Times New Roman" w:hAnsi="Arial" w:cs="Arial"/>
          <w:i/>
        </w:rPr>
        <w:t xml:space="preserve"> </w:t>
      </w:r>
      <w:r w:rsidR="004A152A" w:rsidRPr="004F30C8">
        <w:rPr>
          <w:rFonts w:ascii="Arial" w:eastAsia="Times New Roman" w:hAnsi="Arial" w:cs="Arial"/>
          <w:bCs/>
          <w:i/>
        </w:rPr>
        <w:t>derecho alguno, ni tampoco existe disposición expresa que obligue a hacerlo, de acuerdo</w:t>
      </w:r>
      <w:r w:rsidR="004A152A" w:rsidRPr="004F30C8">
        <w:rPr>
          <w:rFonts w:ascii="Arial" w:eastAsia="Times New Roman" w:hAnsi="Arial" w:cs="Arial"/>
          <w:i/>
        </w:rPr>
        <w:t xml:space="preserve"> </w:t>
      </w:r>
      <w:r w:rsidR="004A152A" w:rsidRPr="004F30C8">
        <w:rPr>
          <w:rFonts w:ascii="Arial" w:eastAsia="Times New Roman" w:hAnsi="Arial" w:cs="Arial"/>
          <w:bCs/>
          <w:i/>
        </w:rPr>
        <w:t>con el criterio de rubro: “CONCEPTOS DE VIOLACIÓN O AGRAVIOS. PARA CUMPLIR</w:t>
      </w:r>
      <w:r w:rsidR="004A152A" w:rsidRPr="004F30C8">
        <w:rPr>
          <w:rFonts w:ascii="Arial" w:eastAsia="Times New Roman" w:hAnsi="Arial" w:cs="Arial"/>
          <w:i/>
        </w:rPr>
        <w:t xml:space="preserve"> </w:t>
      </w:r>
      <w:r w:rsidR="004A152A" w:rsidRPr="004F30C8">
        <w:rPr>
          <w:rFonts w:ascii="Arial" w:eastAsia="Times New Roman" w:hAnsi="Arial" w:cs="Arial"/>
          <w:bCs/>
          <w:i/>
        </w:rPr>
        <w:t>CON LOS PRINCIPIOS DE CONGRUENCIA Y EXHAUSTIVIDAD EN LAS SENTENCIAS</w:t>
      </w:r>
      <w:r w:rsidR="004A152A" w:rsidRPr="004F30C8">
        <w:rPr>
          <w:rFonts w:ascii="Arial" w:eastAsia="Times New Roman" w:hAnsi="Arial" w:cs="Arial"/>
          <w:i/>
        </w:rPr>
        <w:t xml:space="preserve"> </w:t>
      </w:r>
      <w:r w:rsidR="004A152A" w:rsidRPr="004F30C8">
        <w:rPr>
          <w:rFonts w:ascii="Arial" w:eastAsia="Times New Roman" w:hAnsi="Arial" w:cs="Arial"/>
          <w:bCs/>
          <w:i/>
        </w:rPr>
        <w:t xml:space="preserve">DE AMPARO ES INNECESARIA SU </w:t>
      </w:r>
      <w:r w:rsidR="004F30C8">
        <w:rPr>
          <w:rFonts w:ascii="Arial" w:eastAsia="Times New Roman" w:hAnsi="Arial" w:cs="Arial"/>
          <w:bCs/>
          <w:i/>
        </w:rPr>
        <w:t>TRANSCRIPCIÓN": - - - - - - - - - - - - - -</w:t>
      </w:r>
    </w:p>
    <w:p w14:paraId="05ABB3C1" w14:textId="1E27E51A" w:rsidR="004A152A" w:rsidRPr="004F30C8" w:rsidRDefault="004A152A" w:rsidP="003E10D1">
      <w:pPr>
        <w:shd w:val="clear" w:color="auto" w:fill="FFFFFF"/>
        <w:spacing w:after="0"/>
        <w:ind w:left="567" w:right="616" w:firstLine="142"/>
        <w:jc w:val="both"/>
        <w:rPr>
          <w:rFonts w:ascii="Arial" w:eastAsia="Times New Roman" w:hAnsi="Arial" w:cs="Arial"/>
          <w:i/>
        </w:rPr>
      </w:pPr>
      <w:r w:rsidRPr="004F30C8">
        <w:rPr>
          <w:rFonts w:ascii="Arial" w:eastAsia="Times New Roman" w:hAnsi="Arial" w:cs="Arial"/>
          <w:bCs/>
          <w:i/>
        </w:rPr>
        <w:t>Por lo que respecta al tercer punto (el primero marcado como el número tres), es</w:t>
      </w:r>
      <w:r w:rsidRPr="004F30C8">
        <w:rPr>
          <w:rFonts w:ascii="Arial" w:eastAsia="Times New Roman" w:hAnsi="Arial" w:cs="Arial"/>
          <w:i/>
        </w:rPr>
        <w:t xml:space="preserve"> </w:t>
      </w:r>
      <w:r w:rsidRPr="004F30C8">
        <w:rPr>
          <w:rFonts w:ascii="Arial" w:eastAsia="Times New Roman" w:hAnsi="Arial" w:cs="Arial"/>
          <w:b/>
          <w:bCs/>
          <w:i/>
        </w:rPr>
        <w:t xml:space="preserve">fundado </w:t>
      </w:r>
      <w:r w:rsidRPr="004F30C8">
        <w:rPr>
          <w:rFonts w:ascii="Arial" w:eastAsia="Times New Roman" w:hAnsi="Arial" w:cs="Arial"/>
          <w:bCs/>
          <w:i/>
        </w:rPr>
        <w:t>el concepto manifestado por el actor, donde argumenta que a su favor ha</w:t>
      </w:r>
      <w:r w:rsidRPr="004F30C8">
        <w:rPr>
          <w:rFonts w:ascii="Arial" w:eastAsia="Times New Roman" w:hAnsi="Arial" w:cs="Arial"/>
          <w:i/>
        </w:rPr>
        <w:t xml:space="preserve"> </w:t>
      </w:r>
      <w:r w:rsidRPr="004F30C8">
        <w:rPr>
          <w:rFonts w:ascii="Arial" w:eastAsia="Times New Roman" w:hAnsi="Arial" w:cs="Arial"/>
          <w:bCs/>
          <w:i/>
        </w:rPr>
        <w:t xml:space="preserve">operado la </w:t>
      </w:r>
      <w:r w:rsidRPr="004F30C8">
        <w:rPr>
          <w:rFonts w:ascii="Arial" w:eastAsia="Times New Roman" w:hAnsi="Arial" w:cs="Arial"/>
          <w:b/>
          <w:bCs/>
          <w:i/>
        </w:rPr>
        <w:t>prescripción</w:t>
      </w:r>
      <w:r w:rsidRPr="004F30C8">
        <w:rPr>
          <w:rFonts w:ascii="Arial" w:eastAsia="Times New Roman" w:hAnsi="Arial" w:cs="Arial"/>
          <w:bCs/>
          <w:i/>
        </w:rPr>
        <w:t xml:space="preserve"> en atención a que le resulta aplicable lo previsto por el artículo</w:t>
      </w:r>
      <w:r w:rsidRPr="004F30C8">
        <w:rPr>
          <w:rFonts w:ascii="Arial" w:eastAsia="Times New Roman" w:hAnsi="Arial" w:cs="Arial"/>
          <w:i/>
        </w:rPr>
        <w:t xml:space="preserve"> </w:t>
      </w:r>
      <w:r w:rsidRPr="004F30C8">
        <w:rPr>
          <w:rFonts w:ascii="Arial" w:eastAsia="Times New Roman" w:hAnsi="Arial" w:cs="Arial"/>
          <w:bCs/>
          <w:i/>
        </w:rPr>
        <w:t>77, fracción I de la Ley de Responsabilidades de los Servidores Públicos del Estado y</w:t>
      </w:r>
      <w:r w:rsidRPr="004F30C8">
        <w:rPr>
          <w:rFonts w:ascii="Arial" w:eastAsia="Times New Roman" w:hAnsi="Arial" w:cs="Arial"/>
          <w:i/>
        </w:rPr>
        <w:t xml:space="preserve"> </w:t>
      </w:r>
      <w:r w:rsidRPr="004F30C8">
        <w:rPr>
          <w:rFonts w:ascii="Arial" w:eastAsia="Times New Roman" w:hAnsi="Arial" w:cs="Arial"/>
          <w:bCs/>
          <w:i/>
        </w:rPr>
        <w:t>Municipios de Oaxaca, puesto que, las faltas administrativas que le imputaron se dieron</w:t>
      </w:r>
      <w:r w:rsidRPr="004F30C8">
        <w:rPr>
          <w:rFonts w:ascii="Arial" w:eastAsia="Times New Roman" w:hAnsi="Arial" w:cs="Arial"/>
          <w:i/>
        </w:rPr>
        <w:t xml:space="preserve"> </w:t>
      </w:r>
      <w:r w:rsidRPr="004F30C8">
        <w:rPr>
          <w:rFonts w:ascii="Arial" w:eastAsia="Times New Roman" w:hAnsi="Arial" w:cs="Arial"/>
          <w:bCs/>
          <w:i/>
        </w:rPr>
        <w:t>durante los ciclos 2012 y 2013.</w:t>
      </w:r>
      <w:r w:rsidR="004F30C8">
        <w:rPr>
          <w:rFonts w:ascii="Arial" w:eastAsia="Times New Roman" w:hAnsi="Arial" w:cs="Arial"/>
          <w:bCs/>
          <w:i/>
        </w:rPr>
        <w:t xml:space="preserve"> - - - - - - - - - - - - - - - - - - - - - - - - - - - - - - </w:t>
      </w:r>
    </w:p>
    <w:p w14:paraId="00B2BD21" w14:textId="4593FC64" w:rsidR="004A152A" w:rsidRPr="004F30C8" w:rsidRDefault="004A152A" w:rsidP="003E10D1">
      <w:pPr>
        <w:shd w:val="clear" w:color="auto" w:fill="FFFFFF"/>
        <w:spacing w:after="0"/>
        <w:ind w:left="567" w:right="616" w:firstLine="142"/>
        <w:jc w:val="both"/>
        <w:rPr>
          <w:rFonts w:ascii="Arial" w:eastAsia="Times New Roman" w:hAnsi="Arial" w:cs="Arial"/>
          <w:i/>
        </w:rPr>
      </w:pPr>
      <w:r w:rsidRPr="004F30C8">
        <w:rPr>
          <w:rFonts w:ascii="Arial" w:eastAsia="Times New Roman" w:hAnsi="Arial" w:cs="Arial"/>
          <w:bCs/>
          <w:i/>
        </w:rPr>
        <w:lastRenderedPageBreak/>
        <w:t xml:space="preserve">En atención al principio de </w:t>
      </w:r>
      <w:r w:rsidRPr="004F30C8">
        <w:rPr>
          <w:rFonts w:ascii="Arial" w:eastAsia="Times New Roman" w:hAnsi="Arial" w:cs="Arial"/>
          <w:b/>
          <w:bCs/>
          <w:i/>
        </w:rPr>
        <w:t>mayor beneficio,</w:t>
      </w:r>
      <w:r w:rsidRPr="004F30C8">
        <w:rPr>
          <w:rFonts w:ascii="Arial" w:eastAsia="Times New Roman" w:hAnsi="Arial" w:cs="Arial"/>
          <w:bCs/>
          <w:i/>
        </w:rPr>
        <w:t xml:space="preserve"> se encuentra que este concepto le</w:t>
      </w:r>
      <w:r w:rsidRPr="004F30C8">
        <w:rPr>
          <w:rFonts w:ascii="Arial" w:eastAsia="Times New Roman" w:hAnsi="Arial" w:cs="Arial"/>
          <w:i/>
        </w:rPr>
        <w:t xml:space="preserve"> </w:t>
      </w:r>
      <w:r w:rsidRPr="004F30C8">
        <w:rPr>
          <w:rFonts w:ascii="Arial" w:eastAsia="Times New Roman" w:hAnsi="Arial" w:cs="Arial"/>
          <w:bCs/>
          <w:i/>
        </w:rPr>
        <w:t>puede actualizar una mejor protección al particular, generando que de actualizarse, se</w:t>
      </w:r>
      <w:r w:rsidRPr="004F30C8">
        <w:rPr>
          <w:rFonts w:ascii="Arial" w:eastAsia="Times New Roman" w:hAnsi="Arial" w:cs="Arial"/>
          <w:i/>
        </w:rPr>
        <w:t xml:space="preserve"> </w:t>
      </w:r>
      <w:r w:rsidRPr="004F30C8">
        <w:rPr>
          <w:rFonts w:ascii="Arial" w:eastAsia="Times New Roman" w:hAnsi="Arial" w:cs="Arial"/>
          <w:bCs/>
          <w:i/>
        </w:rPr>
        <w:t>omita el estudio de aquellos, que, aunque resulten fundados, no mejoren lo ya alcanzado</w:t>
      </w:r>
      <w:r w:rsidRPr="004F30C8">
        <w:rPr>
          <w:rFonts w:ascii="Arial" w:eastAsia="Times New Roman" w:hAnsi="Arial" w:cs="Arial"/>
          <w:i/>
        </w:rPr>
        <w:t xml:space="preserve"> </w:t>
      </w:r>
      <w:r w:rsidRPr="004F30C8">
        <w:rPr>
          <w:rFonts w:ascii="Arial" w:eastAsia="Times New Roman" w:hAnsi="Arial" w:cs="Arial"/>
          <w:bCs/>
          <w:i/>
        </w:rPr>
        <w:t>por el actor. Por cuestión de orden de importancia, corresponde primeramente su estudio,</w:t>
      </w:r>
      <w:r w:rsidRPr="004F30C8">
        <w:rPr>
          <w:rFonts w:ascii="Arial" w:eastAsia="Times New Roman" w:hAnsi="Arial" w:cs="Arial"/>
          <w:i/>
        </w:rPr>
        <w:t xml:space="preserve"> </w:t>
      </w:r>
      <w:r w:rsidRPr="004F30C8">
        <w:rPr>
          <w:rFonts w:ascii="Arial" w:eastAsia="Times New Roman" w:hAnsi="Arial" w:cs="Arial"/>
          <w:bCs/>
          <w:i/>
        </w:rPr>
        <w:t xml:space="preserve">toda vez que, de acreditarse, extingue la facultad de la autoridad, para sancionar la responsabilidad administrativa atribuida a </w:t>
      </w:r>
      <w:r w:rsidR="00BC0B42">
        <w:rPr>
          <w:rFonts w:ascii="Arial" w:eastAsia="Times New Roman" w:hAnsi="Arial" w:cs="Arial"/>
          <w:bCs/>
          <w:i/>
        </w:rPr>
        <w:t>*******</w:t>
      </w:r>
      <w:r w:rsidRPr="004F30C8">
        <w:rPr>
          <w:rFonts w:ascii="Arial" w:eastAsia="Times New Roman" w:hAnsi="Arial" w:cs="Arial"/>
          <w:bCs/>
          <w:i/>
        </w:rPr>
        <w:t>, debido a que, se trata</w:t>
      </w:r>
      <w:r w:rsidRPr="004F30C8">
        <w:rPr>
          <w:rFonts w:ascii="Arial" w:eastAsia="Times New Roman" w:hAnsi="Arial" w:cs="Arial"/>
          <w:i/>
        </w:rPr>
        <w:t xml:space="preserve"> </w:t>
      </w:r>
      <w:r w:rsidRPr="004F30C8">
        <w:rPr>
          <w:rFonts w:ascii="Arial" w:eastAsia="Times New Roman" w:hAnsi="Arial" w:cs="Arial"/>
          <w:bCs/>
          <w:i/>
        </w:rPr>
        <w:t>de la pérdida de la potestad sancionadora de la autoridad para dictar resolución y</w:t>
      </w:r>
      <w:r w:rsidRPr="004F30C8">
        <w:rPr>
          <w:rFonts w:ascii="Arial" w:eastAsia="Times New Roman" w:hAnsi="Arial" w:cs="Arial"/>
          <w:i/>
        </w:rPr>
        <w:t xml:space="preserve"> </w:t>
      </w:r>
      <w:r w:rsidR="004F30C8">
        <w:rPr>
          <w:rFonts w:ascii="Arial" w:eastAsia="Times New Roman" w:hAnsi="Arial" w:cs="Arial"/>
          <w:bCs/>
          <w:i/>
        </w:rPr>
        <w:t xml:space="preserve">confirmarla. - - - - - - - - - - - - - - - </w:t>
      </w:r>
      <w:r w:rsidR="00BC0B42">
        <w:rPr>
          <w:rFonts w:ascii="Arial" w:eastAsia="Times New Roman" w:hAnsi="Arial" w:cs="Arial"/>
          <w:bCs/>
          <w:i/>
        </w:rPr>
        <w:t>- - - - - - - - - - - -</w:t>
      </w:r>
    </w:p>
    <w:p w14:paraId="4B9F63D7" w14:textId="3620DA0E" w:rsidR="00F13AF6" w:rsidRPr="004F30C8" w:rsidRDefault="004A152A" w:rsidP="003E10D1">
      <w:pPr>
        <w:shd w:val="clear" w:color="auto" w:fill="FFFFFF"/>
        <w:spacing w:after="0"/>
        <w:ind w:left="567" w:right="616"/>
        <w:jc w:val="both"/>
        <w:rPr>
          <w:rFonts w:ascii="Arial" w:eastAsia="Times New Roman" w:hAnsi="Arial" w:cs="Arial"/>
          <w:bCs/>
          <w:i/>
        </w:rPr>
      </w:pPr>
      <w:r w:rsidRPr="004F30C8">
        <w:rPr>
          <w:rFonts w:ascii="Arial" w:eastAsia="Times New Roman" w:hAnsi="Arial" w:cs="Arial"/>
          <w:bCs/>
          <w:i/>
        </w:rPr>
        <w:t>En la contestación de la directora jurídica de la Secretaria de la Contraloría y</w:t>
      </w:r>
      <w:r w:rsidRPr="004F30C8">
        <w:rPr>
          <w:rFonts w:ascii="Arial" w:eastAsia="Times New Roman" w:hAnsi="Arial" w:cs="Arial"/>
          <w:i/>
        </w:rPr>
        <w:t xml:space="preserve"> </w:t>
      </w:r>
      <w:r w:rsidRPr="004F30C8">
        <w:rPr>
          <w:rFonts w:ascii="Arial" w:eastAsia="Times New Roman" w:hAnsi="Arial" w:cs="Arial"/>
          <w:bCs/>
          <w:i/>
        </w:rPr>
        <w:t>Transparencia Gubernamental del Poder Ejecutivo del Estado de Oaxaca, (fojas 112 -</w:t>
      </w:r>
      <w:r w:rsidRPr="004F30C8">
        <w:rPr>
          <w:rFonts w:ascii="Arial" w:eastAsia="Times New Roman" w:hAnsi="Arial" w:cs="Arial"/>
          <w:i/>
        </w:rPr>
        <w:t xml:space="preserve"> </w:t>
      </w:r>
      <w:r w:rsidRPr="004F30C8">
        <w:rPr>
          <w:rFonts w:ascii="Arial" w:eastAsia="Times New Roman" w:hAnsi="Arial" w:cs="Arial"/>
          <w:bCs/>
          <w:i/>
        </w:rPr>
        <w:t>122 del juicio de nulidad), sobre este punto, la demandada argumentó que el monto</w:t>
      </w:r>
      <w:r w:rsidRPr="004F30C8">
        <w:rPr>
          <w:rFonts w:ascii="Arial" w:eastAsia="Times New Roman" w:hAnsi="Arial" w:cs="Arial"/>
          <w:i/>
        </w:rPr>
        <w:t xml:space="preserve"> </w:t>
      </w:r>
      <w:proofErr w:type="spellStart"/>
      <w:r w:rsidRPr="004F30C8">
        <w:rPr>
          <w:rFonts w:ascii="Arial" w:eastAsia="Times New Roman" w:hAnsi="Arial" w:cs="Arial"/>
          <w:bCs/>
          <w:i/>
        </w:rPr>
        <w:t>involurado</w:t>
      </w:r>
      <w:proofErr w:type="spellEnd"/>
      <w:r w:rsidRPr="004F30C8">
        <w:rPr>
          <w:rFonts w:ascii="Arial" w:eastAsia="Times New Roman" w:hAnsi="Arial" w:cs="Arial"/>
          <w:bCs/>
          <w:i/>
        </w:rPr>
        <w:t xml:space="preserve"> </w:t>
      </w:r>
      <w:r w:rsidR="004F30C8">
        <w:rPr>
          <w:rFonts w:ascii="Arial" w:eastAsia="Times New Roman" w:hAnsi="Arial" w:cs="Arial"/>
          <w:bCs/>
          <w:i/>
        </w:rPr>
        <w:t xml:space="preserve">(sic) </w:t>
      </w:r>
      <w:r w:rsidRPr="004F30C8">
        <w:rPr>
          <w:rFonts w:ascii="Arial" w:eastAsia="Times New Roman" w:hAnsi="Arial" w:cs="Arial"/>
          <w:bCs/>
          <w:i/>
        </w:rPr>
        <w:t>es por la cantidad de $</w:t>
      </w:r>
      <w:r w:rsidR="00BC0B42">
        <w:rPr>
          <w:rFonts w:ascii="Arial" w:eastAsia="Times New Roman" w:hAnsi="Arial" w:cs="Arial"/>
          <w:bCs/>
          <w:i/>
        </w:rPr>
        <w:t>*******</w:t>
      </w:r>
      <w:r w:rsidRPr="004F30C8">
        <w:rPr>
          <w:rFonts w:ascii="Arial" w:eastAsia="Times New Roman" w:hAnsi="Arial" w:cs="Arial"/>
          <w:bCs/>
          <w:i/>
        </w:rPr>
        <w:t xml:space="preserve"> y que por lo tanto, se excede el</w:t>
      </w:r>
      <w:r w:rsidRPr="004F30C8">
        <w:rPr>
          <w:rFonts w:ascii="Arial" w:eastAsia="Times New Roman" w:hAnsi="Arial" w:cs="Arial"/>
          <w:i/>
        </w:rPr>
        <w:t xml:space="preserve"> </w:t>
      </w:r>
      <w:r w:rsidRPr="004F30C8">
        <w:rPr>
          <w:rFonts w:ascii="Arial" w:eastAsia="Times New Roman" w:hAnsi="Arial" w:cs="Arial"/>
          <w:bCs/>
          <w:i/>
        </w:rPr>
        <w:t>equivalente de diez veces el salario mínimo general mensual del estado, por lo que le</w:t>
      </w:r>
      <w:r w:rsidRPr="004F30C8">
        <w:rPr>
          <w:rFonts w:ascii="Arial" w:eastAsia="Times New Roman" w:hAnsi="Arial" w:cs="Arial"/>
          <w:i/>
        </w:rPr>
        <w:t xml:space="preserve"> </w:t>
      </w:r>
      <w:r w:rsidRPr="004F30C8">
        <w:rPr>
          <w:rFonts w:ascii="Arial" w:eastAsia="Times New Roman" w:hAnsi="Arial" w:cs="Arial"/>
          <w:bCs/>
          <w:i/>
        </w:rPr>
        <w:t xml:space="preserve">aplica la fracción </w:t>
      </w:r>
      <w:proofErr w:type="spellStart"/>
      <w:r w:rsidRPr="004F30C8">
        <w:rPr>
          <w:rFonts w:ascii="Arial" w:eastAsia="Times New Roman" w:hAnsi="Arial" w:cs="Arial"/>
          <w:bCs/>
          <w:i/>
        </w:rPr>
        <w:t>Il</w:t>
      </w:r>
      <w:proofErr w:type="spellEnd"/>
      <w:r w:rsidRPr="004F30C8">
        <w:rPr>
          <w:rFonts w:ascii="Arial" w:eastAsia="Times New Roman" w:hAnsi="Arial" w:cs="Arial"/>
          <w:bCs/>
          <w:i/>
        </w:rPr>
        <w:t xml:space="preserve"> del artículo 77 de la Ley de Responsabilidades de los Servidores</w:t>
      </w:r>
      <w:r w:rsidRPr="004F30C8">
        <w:rPr>
          <w:rFonts w:ascii="Arial" w:eastAsia="Times New Roman" w:hAnsi="Arial" w:cs="Arial"/>
          <w:i/>
        </w:rPr>
        <w:t xml:space="preserve"> </w:t>
      </w:r>
      <w:r w:rsidRPr="004F30C8">
        <w:rPr>
          <w:rFonts w:ascii="Arial" w:eastAsia="Times New Roman" w:hAnsi="Arial" w:cs="Arial"/>
          <w:bCs/>
          <w:i/>
        </w:rPr>
        <w:t xml:space="preserve">Públicos del Estado y Municipios de </w:t>
      </w:r>
      <w:r w:rsidRPr="00B64F6A">
        <w:rPr>
          <w:rFonts w:ascii="Arial" w:eastAsia="Times New Roman" w:hAnsi="Arial" w:cs="Arial"/>
          <w:bCs/>
          <w:i/>
        </w:rPr>
        <w:t>Oaxaca</w:t>
      </w:r>
      <w:r w:rsidR="00783199" w:rsidRPr="00B64F6A">
        <w:rPr>
          <w:rStyle w:val="Refdenotaalpie"/>
          <w:rFonts w:ascii="Arial" w:eastAsia="Times New Roman" w:hAnsi="Arial" w:cs="Arial"/>
          <w:bCs/>
          <w:i/>
        </w:rPr>
        <w:footnoteReference w:id="1"/>
      </w:r>
      <w:r w:rsidRPr="00B64F6A">
        <w:rPr>
          <w:rFonts w:ascii="Arial" w:eastAsia="Times New Roman" w:hAnsi="Arial" w:cs="Arial"/>
          <w:bCs/>
          <w:i/>
        </w:rPr>
        <w:t xml:space="preserve">, </w:t>
      </w:r>
      <w:r w:rsidRPr="00CD29AF">
        <w:rPr>
          <w:rFonts w:ascii="Arial" w:eastAsia="Times New Roman" w:hAnsi="Arial" w:cs="Arial"/>
          <w:bCs/>
          <w:i/>
        </w:rPr>
        <w:t>en consecuencia, el plazo para la</w:t>
      </w:r>
      <w:r w:rsidRPr="00CD29AF">
        <w:rPr>
          <w:rFonts w:ascii="Arial" w:eastAsia="Times New Roman" w:hAnsi="Arial" w:cs="Arial"/>
          <w:i/>
        </w:rPr>
        <w:t xml:space="preserve"> </w:t>
      </w:r>
      <w:r w:rsidRPr="00CD29AF">
        <w:rPr>
          <w:rFonts w:ascii="Arial" w:eastAsia="Times New Roman" w:hAnsi="Arial" w:cs="Arial"/>
          <w:bCs/>
          <w:i/>
        </w:rPr>
        <w:t>presc</w:t>
      </w:r>
      <w:r w:rsidR="00306308" w:rsidRPr="00CD29AF">
        <w:rPr>
          <w:rFonts w:ascii="Arial" w:eastAsia="Times New Roman" w:hAnsi="Arial" w:cs="Arial"/>
          <w:bCs/>
          <w:i/>
        </w:rPr>
        <w:t>ripción es de tres años,</w:t>
      </w:r>
      <w:r w:rsidR="0016383D">
        <w:rPr>
          <w:rFonts w:ascii="Arial" w:eastAsia="Times New Roman" w:hAnsi="Arial" w:cs="Arial"/>
          <w:bCs/>
          <w:i/>
        </w:rPr>
        <w:t xml:space="preserve"> </w:t>
      </w:r>
      <w:r w:rsidR="0016383D" w:rsidRPr="004F30C8">
        <w:rPr>
          <w:rFonts w:ascii="Arial" w:eastAsia="Times New Roman" w:hAnsi="Arial" w:cs="Arial"/>
          <w:bCs/>
          <w:i/>
        </w:rPr>
        <w:t xml:space="preserve">mismo que correría del </w:t>
      </w:r>
      <w:r w:rsidR="0016383D" w:rsidRPr="004F30C8">
        <w:rPr>
          <w:rFonts w:ascii="Arial" w:eastAsia="Times New Roman" w:hAnsi="Arial" w:cs="Arial"/>
          <w:bCs/>
          <w:i/>
          <w:u w:val="single"/>
        </w:rPr>
        <w:t>uno de diciembre del dos mil dieciséis</w:t>
      </w:r>
      <w:r w:rsidR="0016383D" w:rsidRPr="004F30C8">
        <w:rPr>
          <w:rFonts w:ascii="Arial" w:eastAsia="Times New Roman" w:hAnsi="Arial" w:cs="Arial"/>
          <w:i/>
          <w:u w:val="single"/>
        </w:rPr>
        <w:t xml:space="preserve"> </w:t>
      </w:r>
      <w:r w:rsidR="0016383D" w:rsidRPr="004F30C8">
        <w:rPr>
          <w:rFonts w:ascii="Arial" w:eastAsia="Times New Roman" w:hAnsi="Arial" w:cs="Arial"/>
          <w:bCs/>
          <w:i/>
          <w:u w:val="single"/>
        </w:rPr>
        <w:t>al uno de diciembre de dos mil diecinueve</w:t>
      </w:r>
      <w:r w:rsidR="0016383D" w:rsidRPr="004F30C8">
        <w:rPr>
          <w:rFonts w:ascii="Arial" w:eastAsia="Times New Roman" w:hAnsi="Arial" w:cs="Arial"/>
          <w:bCs/>
          <w:i/>
        </w:rPr>
        <w:t>, así, tomando en consideración que se</w:t>
      </w:r>
      <w:r w:rsidR="00F13AF6" w:rsidRPr="00F13AF6">
        <w:rPr>
          <w:rFonts w:ascii="Arial" w:eastAsia="Times New Roman" w:hAnsi="Arial" w:cs="Arial"/>
          <w:bCs/>
          <w:i/>
        </w:rPr>
        <w:t xml:space="preserve"> </w:t>
      </w:r>
      <w:r w:rsidR="00F13AF6" w:rsidRPr="004F30C8">
        <w:rPr>
          <w:rFonts w:ascii="Arial" w:eastAsia="Times New Roman" w:hAnsi="Arial" w:cs="Arial"/>
          <w:bCs/>
          <w:i/>
        </w:rPr>
        <w:t xml:space="preserve">le notificó el </w:t>
      </w:r>
      <w:r w:rsidR="00F13AF6" w:rsidRPr="004F30C8">
        <w:rPr>
          <w:rFonts w:ascii="Arial" w:eastAsia="Times New Roman" w:hAnsi="Arial" w:cs="Arial"/>
          <w:bCs/>
          <w:i/>
          <w:u w:val="single"/>
        </w:rPr>
        <w:t>veinte de marzo de dos mil diecinueve</w:t>
      </w:r>
      <w:r w:rsidR="00F13AF6" w:rsidRPr="004F30C8">
        <w:rPr>
          <w:rFonts w:ascii="Arial" w:eastAsia="Times New Roman" w:hAnsi="Arial" w:cs="Arial"/>
          <w:bCs/>
          <w:i/>
        </w:rPr>
        <w:t xml:space="preserve">, </w:t>
      </w:r>
      <w:r w:rsidR="00F13AF6" w:rsidRPr="004F30C8">
        <w:rPr>
          <w:rFonts w:ascii="Arial" w:eastAsia="Times New Roman" w:hAnsi="Arial" w:cs="Arial"/>
          <w:b/>
          <w:bCs/>
          <w:i/>
        </w:rPr>
        <w:t>habían transcurrido dos años, tres meses y veintinueve días,</w:t>
      </w:r>
      <w:r w:rsidR="00F13AF6">
        <w:rPr>
          <w:rFonts w:ascii="Arial" w:eastAsia="Times New Roman" w:hAnsi="Arial" w:cs="Arial"/>
          <w:bCs/>
          <w:i/>
        </w:rPr>
        <w:t xml:space="preserve"> por lo tanto, aú</w:t>
      </w:r>
      <w:r w:rsidR="00F13AF6" w:rsidRPr="004F30C8">
        <w:rPr>
          <w:rFonts w:ascii="Arial" w:eastAsia="Times New Roman" w:hAnsi="Arial" w:cs="Arial"/>
          <w:bCs/>
          <w:i/>
        </w:rPr>
        <w:t>n no había prescrito.</w:t>
      </w:r>
      <w:r w:rsidR="00F13AF6">
        <w:rPr>
          <w:rFonts w:ascii="Arial" w:eastAsia="Times New Roman" w:hAnsi="Arial" w:cs="Arial"/>
          <w:bCs/>
          <w:i/>
        </w:rPr>
        <w:t xml:space="preserve"> - - - </w:t>
      </w:r>
    </w:p>
    <w:p w14:paraId="3CC60499" w14:textId="77777777" w:rsidR="00F13AF6" w:rsidRPr="004F30C8" w:rsidRDefault="00F13AF6" w:rsidP="003E10D1">
      <w:pPr>
        <w:pStyle w:val="NormalWeb"/>
        <w:shd w:val="clear" w:color="auto" w:fill="FFFFFF"/>
        <w:spacing w:before="0" w:beforeAutospacing="0" w:after="0" w:afterAutospacing="0" w:line="276" w:lineRule="auto"/>
        <w:ind w:left="567" w:right="616" w:firstLine="142"/>
        <w:jc w:val="both"/>
        <w:rPr>
          <w:rFonts w:ascii="Arial" w:hAnsi="Arial" w:cs="Arial"/>
          <w:i/>
          <w:sz w:val="22"/>
          <w:szCs w:val="22"/>
        </w:rPr>
      </w:pPr>
      <w:r w:rsidRPr="004F30C8">
        <w:rPr>
          <w:rFonts w:ascii="Arial" w:hAnsi="Arial" w:cs="Arial"/>
          <w:bCs/>
          <w:i/>
          <w:sz w:val="22"/>
          <w:szCs w:val="22"/>
        </w:rPr>
        <w:t xml:space="preserve">Es importante recordar que, </w:t>
      </w:r>
      <w:r w:rsidRPr="004F30C8">
        <w:rPr>
          <w:rFonts w:ascii="Arial" w:hAnsi="Arial" w:cs="Arial"/>
          <w:b/>
          <w:bCs/>
          <w:i/>
          <w:sz w:val="22"/>
          <w:szCs w:val="22"/>
        </w:rPr>
        <w:t xml:space="preserve">la prescripción </w:t>
      </w:r>
      <w:r w:rsidRPr="004F30C8">
        <w:rPr>
          <w:rFonts w:ascii="Arial" w:hAnsi="Arial" w:cs="Arial"/>
          <w:bCs/>
          <w:i/>
          <w:sz w:val="22"/>
          <w:szCs w:val="22"/>
        </w:rPr>
        <w:t xml:space="preserve">es una limitación al </w:t>
      </w:r>
      <w:r w:rsidRPr="004F30C8">
        <w:rPr>
          <w:rFonts w:ascii="Arial" w:hAnsi="Arial" w:cs="Arial"/>
          <w:b/>
          <w:bCs/>
          <w:i/>
          <w:sz w:val="22"/>
          <w:szCs w:val="22"/>
        </w:rPr>
        <w:t>ejercicio tardío</w:t>
      </w:r>
      <w:r w:rsidRPr="004F30C8">
        <w:rPr>
          <w:rFonts w:ascii="Arial" w:hAnsi="Arial" w:cs="Arial"/>
          <w:i/>
          <w:sz w:val="22"/>
          <w:szCs w:val="22"/>
        </w:rPr>
        <w:t xml:space="preserve"> </w:t>
      </w:r>
      <w:r w:rsidRPr="004F30C8">
        <w:rPr>
          <w:rFonts w:ascii="Arial" w:hAnsi="Arial" w:cs="Arial"/>
          <w:bCs/>
          <w:i/>
          <w:sz w:val="22"/>
          <w:szCs w:val="22"/>
        </w:rPr>
        <w:t>del derecho en beneficio de la certeza jurídica; haciendo una analogía con la materia penal</w:t>
      </w:r>
      <w:r w:rsidRPr="004F30C8">
        <w:rPr>
          <w:rFonts w:ascii="Arial" w:hAnsi="Arial" w:cs="Arial"/>
          <w:i/>
          <w:sz w:val="22"/>
          <w:szCs w:val="22"/>
        </w:rPr>
        <w:t xml:space="preserve"> </w:t>
      </w:r>
      <w:r w:rsidRPr="004F30C8">
        <w:rPr>
          <w:rFonts w:ascii="Arial" w:hAnsi="Arial" w:cs="Arial"/>
          <w:bCs/>
          <w:i/>
          <w:sz w:val="22"/>
          <w:szCs w:val="22"/>
        </w:rPr>
        <w:t>en donde esta figura, es un presupuesto procesal, debe ser analizada antes de que se</w:t>
      </w:r>
      <w:r w:rsidRPr="004F30C8">
        <w:rPr>
          <w:rFonts w:ascii="Arial" w:hAnsi="Arial" w:cs="Arial"/>
          <w:i/>
          <w:sz w:val="22"/>
          <w:szCs w:val="22"/>
        </w:rPr>
        <w:t xml:space="preserve"> </w:t>
      </w:r>
      <w:r w:rsidRPr="004F30C8">
        <w:rPr>
          <w:rFonts w:ascii="Arial" w:hAnsi="Arial" w:cs="Arial"/>
          <w:bCs/>
          <w:i/>
          <w:sz w:val="22"/>
          <w:szCs w:val="22"/>
        </w:rPr>
        <w:t>afecte la seguridad jurídica de toda persona sujeta a un procedimiento de carácter</w:t>
      </w:r>
      <w:r w:rsidRPr="004F30C8">
        <w:rPr>
          <w:rFonts w:ascii="Arial" w:hAnsi="Arial" w:cs="Arial"/>
          <w:i/>
          <w:sz w:val="22"/>
          <w:szCs w:val="22"/>
        </w:rPr>
        <w:t xml:space="preserve"> </w:t>
      </w:r>
      <w:r w:rsidRPr="004F30C8">
        <w:rPr>
          <w:rFonts w:ascii="Arial" w:hAnsi="Arial" w:cs="Arial"/>
          <w:bCs/>
          <w:i/>
          <w:sz w:val="22"/>
          <w:szCs w:val="22"/>
        </w:rPr>
        <w:t xml:space="preserve">sancionador, es importante recordar que, para que opere la prescripción, </w:t>
      </w:r>
      <w:r w:rsidRPr="004F30C8">
        <w:rPr>
          <w:rFonts w:ascii="Arial" w:hAnsi="Arial" w:cs="Arial"/>
          <w:b/>
          <w:bCs/>
          <w:i/>
          <w:sz w:val="22"/>
          <w:szCs w:val="22"/>
        </w:rPr>
        <w:t>basta el simple</w:t>
      </w:r>
      <w:r w:rsidRPr="004F30C8">
        <w:rPr>
          <w:rFonts w:ascii="Arial" w:hAnsi="Arial" w:cs="Arial"/>
          <w:b/>
          <w:i/>
          <w:sz w:val="22"/>
          <w:szCs w:val="22"/>
        </w:rPr>
        <w:t xml:space="preserve"> </w:t>
      </w:r>
      <w:r w:rsidRPr="004F30C8">
        <w:rPr>
          <w:rFonts w:ascii="Arial" w:hAnsi="Arial" w:cs="Arial"/>
          <w:b/>
          <w:bCs/>
          <w:i/>
          <w:sz w:val="22"/>
          <w:szCs w:val="22"/>
        </w:rPr>
        <w:t>transcurso del tiempo</w:t>
      </w:r>
      <w:r w:rsidRPr="004F30C8">
        <w:rPr>
          <w:rFonts w:ascii="Arial" w:hAnsi="Arial" w:cs="Arial"/>
          <w:bCs/>
          <w:i/>
          <w:sz w:val="22"/>
          <w:szCs w:val="22"/>
        </w:rPr>
        <w:t xml:space="preserve"> señalado en la ley, el criterio aquí citado, si bien se refiere a la</w:t>
      </w:r>
      <w:r w:rsidRPr="004F30C8">
        <w:rPr>
          <w:rFonts w:ascii="Arial" w:hAnsi="Arial" w:cs="Arial"/>
          <w:i/>
          <w:sz w:val="22"/>
          <w:szCs w:val="22"/>
        </w:rPr>
        <w:t xml:space="preserve"> </w:t>
      </w:r>
      <w:r w:rsidRPr="004F30C8">
        <w:rPr>
          <w:rFonts w:ascii="Arial" w:hAnsi="Arial" w:cs="Arial"/>
          <w:bCs/>
          <w:i/>
          <w:sz w:val="22"/>
          <w:szCs w:val="22"/>
        </w:rPr>
        <w:t>materia penal, lo cierto es que también es aplicable al derecho administrativo sancionador;</w:t>
      </w:r>
      <w:r w:rsidRPr="004F30C8">
        <w:rPr>
          <w:rFonts w:ascii="Arial" w:hAnsi="Arial" w:cs="Arial"/>
          <w:i/>
          <w:sz w:val="22"/>
          <w:szCs w:val="22"/>
        </w:rPr>
        <w:t xml:space="preserve"> </w:t>
      </w:r>
      <w:r w:rsidRPr="004F30C8">
        <w:rPr>
          <w:rFonts w:ascii="Arial" w:hAnsi="Arial" w:cs="Arial"/>
          <w:bCs/>
          <w:i/>
          <w:sz w:val="22"/>
          <w:szCs w:val="22"/>
        </w:rPr>
        <w:t>ello, en la medida en que la sanción administrativa guarda similitud fundamental con las</w:t>
      </w:r>
      <w:r w:rsidRPr="004F30C8">
        <w:rPr>
          <w:rFonts w:ascii="Arial" w:hAnsi="Arial" w:cs="Arial"/>
          <w:i/>
          <w:sz w:val="22"/>
          <w:szCs w:val="22"/>
        </w:rPr>
        <w:t xml:space="preserve"> </w:t>
      </w:r>
      <w:r w:rsidRPr="004F30C8">
        <w:rPr>
          <w:rFonts w:ascii="Arial" w:hAnsi="Arial" w:cs="Arial"/>
          <w:bCs/>
          <w:i/>
          <w:sz w:val="22"/>
          <w:szCs w:val="22"/>
        </w:rPr>
        <w:t>penas, pues ambas tienen lugar como reacción frente a lo antijurídico, es decir, en uno y</w:t>
      </w:r>
      <w:r w:rsidRPr="004F30C8">
        <w:rPr>
          <w:rFonts w:ascii="Arial" w:hAnsi="Arial" w:cs="Arial"/>
          <w:i/>
          <w:sz w:val="22"/>
          <w:szCs w:val="22"/>
        </w:rPr>
        <w:t xml:space="preserve"> </w:t>
      </w:r>
      <w:r w:rsidRPr="004F30C8">
        <w:rPr>
          <w:rFonts w:ascii="Arial" w:hAnsi="Arial" w:cs="Arial"/>
          <w:bCs/>
          <w:i/>
          <w:sz w:val="22"/>
          <w:szCs w:val="22"/>
        </w:rPr>
        <w:t>otro supuesto la conducta humana es ordenada o prohibida; en consecuencia, tanto el</w:t>
      </w:r>
      <w:r w:rsidRPr="004F30C8">
        <w:rPr>
          <w:rFonts w:ascii="Arial" w:hAnsi="Arial" w:cs="Arial"/>
          <w:i/>
          <w:sz w:val="22"/>
          <w:szCs w:val="22"/>
        </w:rPr>
        <w:t xml:space="preserve"> </w:t>
      </w:r>
      <w:r w:rsidRPr="004F30C8">
        <w:rPr>
          <w:rFonts w:ascii="Arial" w:hAnsi="Arial" w:cs="Arial"/>
          <w:bCs/>
          <w:i/>
          <w:sz w:val="22"/>
          <w:szCs w:val="22"/>
        </w:rPr>
        <w:t>derecho penal como el administrativo sancionador resultan ser dos inequívocas</w:t>
      </w:r>
      <w:r w:rsidRPr="004F30C8">
        <w:rPr>
          <w:rFonts w:ascii="Arial" w:hAnsi="Arial" w:cs="Arial"/>
          <w:i/>
          <w:sz w:val="22"/>
          <w:szCs w:val="22"/>
        </w:rPr>
        <w:t xml:space="preserve"> </w:t>
      </w:r>
      <w:r w:rsidRPr="004F30C8">
        <w:rPr>
          <w:rFonts w:ascii="Arial" w:hAnsi="Arial" w:cs="Arial"/>
          <w:bCs/>
          <w:i/>
          <w:sz w:val="22"/>
          <w:szCs w:val="22"/>
        </w:rPr>
        <w:t>manifestaciones de la potestad punitiva del Estado, entendida como la facultad que tiene</w:t>
      </w:r>
      <w:r w:rsidRPr="004F30C8">
        <w:rPr>
          <w:rFonts w:ascii="Arial" w:hAnsi="Arial" w:cs="Arial"/>
          <w:i/>
          <w:sz w:val="22"/>
          <w:szCs w:val="22"/>
        </w:rPr>
        <w:t xml:space="preserve"> </w:t>
      </w:r>
      <w:r w:rsidRPr="004F30C8">
        <w:rPr>
          <w:rFonts w:ascii="Arial" w:hAnsi="Arial" w:cs="Arial"/>
          <w:bCs/>
          <w:i/>
          <w:sz w:val="22"/>
          <w:szCs w:val="22"/>
        </w:rPr>
        <w:t>este de imponer penas y medidas de seguridad ante la comisión de ilícitos, de manera</w:t>
      </w:r>
      <w:r w:rsidRPr="004F30C8">
        <w:rPr>
          <w:rFonts w:ascii="Arial" w:hAnsi="Arial" w:cs="Arial"/>
          <w:i/>
          <w:sz w:val="22"/>
          <w:szCs w:val="22"/>
        </w:rPr>
        <w:t xml:space="preserve"> </w:t>
      </w:r>
      <w:r w:rsidRPr="004F30C8">
        <w:rPr>
          <w:rFonts w:ascii="Arial" w:hAnsi="Arial" w:cs="Arial"/>
          <w:bCs/>
          <w:i/>
          <w:sz w:val="22"/>
          <w:szCs w:val="22"/>
        </w:rPr>
        <w:t>que, ante la similitud y la unidad de la potestad punitiva, en la interpretación constitucional</w:t>
      </w:r>
      <w:r w:rsidRPr="004F30C8">
        <w:rPr>
          <w:rFonts w:ascii="Arial" w:hAnsi="Arial" w:cs="Arial"/>
          <w:i/>
          <w:sz w:val="22"/>
          <w:szCs w:val="22"/>
        </w:rPr>
        <w:t xml:space="preserve"> </w:t>
      </w:r>
      <w:r w:rsidRPr="004F30C8">
        <w:rPr>
          <w:rFonts w:ascii="Arial" w:hAnsi="Arial" w:cs="Arial"/>
          <w:bCs/>
          <w:i/>
          <w:sz w:val="22"/>
          <w:szCs w:val="22"/>
        </w:rPr>
        <w:t>penales sustantivos, aun cuando la traslación de los mismos en cuanto a grados de</w:t>
      </w:r>
      <w:r w:rsidRPr="004F30C8">
        <w:rPr>
          <w:rFonts w:ascii="Arial" w:hAnsi="Arial" w:cs="Arial"/>
          <w:i/>
          <w:sz w:val="22"/>
          <w:szCs w:val="22"/>
        </w:rPr>
        <w:t xml:space="preserve"> </w:t>
      </w:r>
      <w:r w:rsidRPr="004F30C8">
        <w:rPr>
          <w:rFonts w:ascii="Arial" w:hAnsi="Arial" w:cs="Arial"/>
          <w:bCs/>
          <w:i/>
          <w:sz w:val="22"/>
          <w:szCs w:val="22"/>
        </w:rPr>
        <w:t>exigencia, no pueda hacerse de forma automática, porque la aplicación de dichas garantías al procedimiento administrativo solo es posible en la medida en que resulten</w:t>
      </w:r>
      <w:r w:rsidRPr="004F30C8">
        <w:rPr>
          <w:rFonts w:ascii="Arial" w:hAnsi="Arial" w:cs="Arial"/>
          <w:i/>
          <w:sz w:val="22"/>
          <w:szCs w:val="22"/>
        </w:rPr>
        <w:t xml:space="preserve"> </w:t>
      </w:r>
      <w:r w:rsidRPr="004F30C8">
        <w:rPr>
          <w:rFonts w:ascii="Arial" w:hAnsi="Arial" w:cs="Arial"/>
          <w:bCs/>
          <w:i/>
          <w:sz w:val="22"/>
          <w:szCs w:val="22"/>
        </w:rPr>
        <w:t>compatibles con su natu</w:t>
      </w:r>
      <w:r>
        <w:rPr>
          <w:rFonts w:ascii="Arial" w:hAnsi="Arial" w:cs="Arial"/>
          <w:bCs/>
          <w:i/>
          <w:sz w:val="22"/>
          <w:szCs w:val="22"/>
        </w:rPr>
        <w:t xml:space="preserve">raleza. - - - - - - - - - - - - - - - - - - - - - - - - - - - - - - - - - - - - - - - </w:t>
      </w:r>
    </w:p>
    <w:p w14:paraId="13AB4517" w14:textId="77777777" w:rsidR="00F13AF6" w:rsidRPr="004F30C8" w:rsidRDefault="00F13AF6" w:rsidP="003E10D1">
      <w:pPr>
        <w:pStyle w:val="NormalWeb"/>
        <w:shd w:val="clear" w:color="auto" w:fill="FFFFFF"/>
        <w:spacing w:before="0" w:beforeAutospacing="0" w:after="0" w:afterAutospacing="0" w:line="276" w:lineRule="auto"/>
        <w:ind w:left="567" w:right="616" w:firstLine="142"/>
        <w:jc w:val="both"/>
        <w:rPr>
          <w:rFonts w:ascii="Arial" w:hAnsi="Arial" w:cs="Arial"/>
          <w:i/>
          <w:sz w:val="22"/>
          <w:szCs w:val="22"/>
        </w:rPr>
      </w:pPr>
      <w:r w:rsidRPr="004F30C8">
        <w:rPr>
          <w:rFonts w:ascii="Arial" w:hAnsi="Arial" w:cs="Arial"/>
          <w:bCs/>
          <w:i/>
          <w:sz w:val="22"/>
          <w:szCs w:val="22"/>
        </w:rPr>
        <w:t>Una vez establecida la importancia de la figura de la prescripción, que manifestó el actor, se actualiza a su favor</w:t>
      </w:r>
      <w:r w:rsidRPr="004F30C8">
        <w:rPr>
          <w:rFonts w:ascii="Arial" w:hAnsi="Arial" w:cs="Arial"/>
          <w:b/>
          <w:bCs/>
          <w:i/>
          <w:sz w:val="22"/>
          <w:szCs w:val="22"/>
        </w:rPr>
        <w:t xml:space="preserve">, </w:t>
      </w:r>
      <w:r w:rsidRPr="004F30C8">
        <w:rPr>
          <w:rFonts w:ascii="Arial" w:hAnsi="Arial" w:cs="Arial"/>
          <w:bCs/>
          <w:i/>
          <w:sz w:val="22"/>
          <w:szCs w:val="22"/>
          <w:u w:val="single"/>
        </w:rPr>
        <w:t>se procede a analizar si en el presente asunto ha operado o no</w:t>
      </w:r>
      <w:r>
        <w:rPr>
          <w:rFonts w:ascii="Arial" w:hAnsi="Arial" w:cs="Arial"/>
          <w:bCs/>
          <w:i/>
          <w:sz w:val="22"/>
          <w:szCs w:val="22"/>
        </w:rPr>
        <w:t xml:space="preserve">. - - - - - - - - - - - - - - - - - - - - - - - - - - - - </w:t>
      </w:r>
    </w:p>
    <w:p w14:paraId="2C863F3A" w14:textId="77777777" w:rsidR="00F13AF6" w:rsidRPr="002A7B5A" w:rsidRDefault="00F13AF6" w:rsidP="003E10D1">
      <w:pPr>
        <w:pStyle w:val="NormalWeb"/>
        <w:shd w:val="clear" w:color="auto" w:fill="FFFFFF"/>
        <w:spacing w:before="0" w:beforeAutospacing="0" w:after="0" w:afterAutospacing="0" w:line="276" w:lineRule="auto"/>
        <w:ind w:left="567" w:right="616" w:firstLine="142"/>
        <w:jc w:val="both"/>
        <w:rPr>
          <w:rFonts w:ascii="Arial" w:hAnsi="Arial" w:cs="Arial"/>
          <w:b/>
          <w:bCs/>
          <w:i/>
          <w:sz w:val="22"/>
          <w:szCs w:val="22"/>
        </w:rPr>
      </w:pPr>
      <w:r w:rsidRPr="002A7B5A">
        <w:rPr>
          <w:rFonts w:ascii="Arial" w:hAnsi="Arial" w:cs="Arial"/>
          <w:b/>
          <w:bCs/>
          <w:i/>
          <w:sz w:val="22"/>
          <w:szCs w:val="22"/>
        </w:rPr>
        <w:t>Conviene aclarar que fue la misma autoridad quien precisó la vigencia de la ley,</w:t>
      </w:r>
      <w:r w:rsidRPr="002A7B5A">
        <w:rPr>
          <w:rFonts w:ascii="Arial" w:hAnsi="Arial" w:cs="Arial"/>
          <w:b/>
          <w:i/>
          <w:sz w:val="22"/>
          <w:szCs w:val="22"/>
        </w:rPr>
        <w:t xml:space="preserve"> </w:t>
      </w:r>
      <w:r w:rsidRPr="002A7B5A">
        <w:rPr>
          <w:rFonts w:ascii="Arial" w:hAnsi="Arial" w:cs="Arial"/>
          <w:b/>
          <w:bCs/>
          <w:i/>
          <w:sz w:val="22"/>
          <w:szCs w:val="22"/>
        </w:rPr>
        <w:t>sobre la cual se basó para resolver el fondo del asunto, que es, la Ley de</w:t>
      </w:r>
      <w:r w:rsidRPr="002A7B5A">
        <w:rPr>
          <w:rFonts w:ascii="Arial" w:hAnsi="Arial" w:cs="Arial"/>
          <w:b/>
          <w:i/>
          <w:sz w:val="22"/>
          <w:szCs w:val="22"/>
        </w:rPr>
        <w:t xml:space="preserve"> </w:t>
      </w:r>
      <w:r w:rsidRPr="002A7B5A">
        <w:rPr>
          <w:rFonts w:ascii="Arial" w:hAnsi="Arial" w:cs="Arial"/>
          <w:b/>
          <w:bCs/>
          <w:i/>
          <w:sz w:val="22"/>
          <w:szCs w:val="22"/>
        </w:rPr>
        <w:t>Responsabilidades Administrativas de los Servidores Públicos del Estado y Municipios de</w:t>
      </w:r>
      <w:r w:rsidRPr="002A7B5A">
        <w:rPr>
          <w:rFonts w:ascii="Arial" w:hAnsi="Arial" w:cs="Arial"/>
          <w:b/>
          <w:i/>
          <w:sz w:val="22"/>
          <w:szCs w:val="22"/>
        </w:rPr>
        <w:t xml:space="preserve"> </w:t>
      </w:r>
      <w:r w:rsidRPr="002A7B5A">
        <w:rPr>
          <w:rFonts w:ascii="Arial" w:hAnsi="Arial" w:cs="Arial"/>
          <w:b/>
          <w:bCs/>
          <w:i/>
          <w:sz w:val="22"/>
          <w:szCs w:val="22"/>
        </w:rPr>
        <w:t>Oaxaca, vigente hasta el 25 de diciembre de dos mil quince, respecto de los hechos que</w:t>
      </w:r>
      <w:r w:rsidRPr="002A7B5A">
        <w:rPr>
          <w:rFonts w:ascii="Arial" w:hAnsi="Arial" w:cs="Arial"/>
          <w:b/>
          <w:i/>
          <w:sz w:val="22"/>
          <w:szCs w:val="22"/>
        </w:rPr>
        <w:t xml:space="preserve"> </w:t>
      </w:r>
      <w:r w:rsidRPr="002A7B5A">
        <w:rPr>
          <w:rFonts w:ascii="Arial" w:hAnsi="Arial" w:cs="Arial"/>
          <w:b/>
          <w:bCs/>
          <w:i/>
          <w:sz w:val="22"/>
          <w:szCs w:val="22"/>
        </w:rPr>
        <w:t>se le atribuyen al entonces servidor público ahora sancionado, de conformidad con el</w:t>
      </w:r>
      <w:r w:rsidRPr="002A7B5A">
        <w:rPr>
          <w:rFonts w:ascii="Arial" w:hAnsi="Arial" w:cs="Arial"/>
          <w:b/>
          <w:i/>
          <w:sz w:val="22"/>
          <w:szCs w:val="22"/>
        </w:rPr>
        <w:t xml:space="preserve"> </w:t>
      </w:r>
      <w:r w:rsidRPr="002A7B5A">
        <w:rPr>
          <w:rFonts w:ascii="Arial" w:hAnsi="Arial" w:cs="Arial"/>
          <w:b/>
          <w:bCs/>
          <w:i/>
          <w:sz w:val="22"/>
          <w:szCs w:val="22"/>
        </w:rPr>
        <w:t xml:space="preserve">acuerdo de catorce de febrero de dos mil </w:t>
      </w:r>
      <w:r w:rsidRPr="002A7B5A">
        <w:rPr>
          <w:rFonts w:ascii="Arial" w:hAnsi="Arial" w:cs="Arial"/>
          <w:b/>
          <w:bCs/>
          <w:i/>
          <w:sz w:val="22"/>
          <w:szCs w:val="22"/>
        </w:rPr>
        <w:lastRenderedPageBreak/>
        <w:t>veinte, visible específicamente en las foja 55</w:t>
      </w:r>
      <w:r w:rsidRPr="002A7B5A">
        <w:rPr>
          <w:rFonts w:ascii="Arial" w:hAnsi="Arial" w:cs="Arial"/>
          <w:b/>
          <w:i/>
          <w:sz w:val="22"/>
          <w:szCs w:val="22"/>
        </w:rPr>
        <w:t xml:space="preserve"> </w:t>
      </w:r>
      <w:r w:rsidRPr="002A7B5A">
        <w:rPr>
          <w:rFonts w:ascii="Arial" w:hAnsi="Arial" w:cs="Arial"/>
          <w:b/>
          <w:bCs/>
          <w:i/>
          <w:sz w:val="22"/>
          <w:szCs w:val="22"/>
        </w:rPr>
        <w:t>adverso y 56, primer párrafo del juicio de nulidad, referente al considerando segundo</w:t>
      </w:r>
      <w:r w:rsidRPr="002A7B5A">
        <w:rPr>
          <w:rFonts w:ascii="Arial" w:hAnsi="Arial" w:cs="Arial"/>
          <w:b/>
          <w:i/>
          <w:sz w:val="22"/>
          <w:szCs w:val="22"/>
        </w:rPr>
        <w:t xml:space="preserve"> </w:t>
      </w:r>
      <w:r w:rsidRPr="002A7B5A">
        <w:rPr>
          <w:rFonts w:ascii="Arial" w:hAnsi="Arial" w:cs="Arial"/>
          <w:b/>
          <w:bCs/>
          <w:i/>
          <w:sz w:val="22"/>
          <w:szCs w:val="22"/>
        </w:rPr>
        <w:t xml:space="preserve">"pertinencia de la ley Procesal aplicable". - - - - - - </w:t>
      </w:r>
      <w:r>
        <w:rPr>
          <w:rFonts w:ascii="Arial" w:hAnsi="Arial" w:cs="Arial"/>
          <w:b/>
          <w:bCs/>
          <w:i/>
          <w:sz w:val="22"/>
          <w:szCs w:val="22"/>
        </w:rPr>
        <w:t>- - - - - - - - - - - - - -</w:t>
      </w:r>
    </w:p>
    <w:p w14:paraId="2C6469B8" w14:textId="366BE26D" w:rsidR="00F13AF6" w:rsidRPr="004F30C8" w:rsidRDefault="00F13AF6" w:rsidP="003E10D1">
      <w:pPr>
        <w:pStyle w:val="NormalWeb"/>
        <w:shd w:val="clear" w:color="auto" w:fill="FFFFFF"/>
        <w:spacing w:before="0" w:beforeAutospacing="0" w:after="0" w:afterAutospacing="0" w:line="276" w:lineRule="auto"/>
        <w:ind w:left="567" w:right="616" w:firstLine="142"/>
        <w:jc w:val="both"/>
        <w:rPr>
          <w:rFonts w:ascii="Arial" w:hAnsi="Arial" w:cs="Arial"/>
          <w:bCs/>
          <w:i/>
          <w:sz w:val="22"/>
          <w:szCs w:val="22"/>
        </w:rPr>
      </w:pPr>
      <w:r w:rsidRPr="004F30C8">
        <w:rPr>
          <w:rFonts w:ascii="Arial" w:hAnsi="Arial" w:cs="Arial"/>
          <w:i/>
          <w:sz w:val="22"/>
          <w:szCs w:val="22"/>
        </w:rPr>
        <w:t xml:space="preserve"> </w:t>
      </w:r>
      <w:r w:rsidRPr="004F30C8">
        <w:rPr>
          <w:rFonts w:ascii="Arial" w:hAnsi="Arial" w:cs="Arial"/>
          <w:bCs/>
          <w:i/>
          <w:sz w:val="22"/>
          <w:szCs w:val="22"/>
        </w:rPr>
        <w:t>Ahora bien, el artículo 77 de la Ley de Responsabilidades de los Servidores</w:t>
      </w:r>
      <w:r w:rsidRPr="004F30C8">
        <w:rPr>
          <w:rFonts w:ascii="Arial" w:hAnsi="Arial" w:cs="Arial"/>
          <w:i/>
          <w:sz w:val="22"/>
          <w:szCs w:val="22"/>
        </w:rPr>
        <w:t xml:space="preserve"> </w:t>
      </w:r>
      <w:r w:rsidRPr="004F30C8">
        <w:rPr>
          <w:rFonts w:ascii="Arial" w:hAnsi="Arial" w:cs="Arial"/>
          <w:bCs/>
          <w:i/>
          <w:sz w:val="22"/>
          <w:szCs w:val="22"/>
        </w:rPr>
        <w:t xml:space="preserve">Públicos del Estado y Municipios de </w:t>
      </w:r>
      <w:r w:rsidRPr="00B64F6A">
        <w:rPr>
          <w:rFonts w:ascii="Arial" w:hAnsi="Arial" w:cs="Arial"/>
          <w:bCs/>
          <w:i/>
          <w:sz w:val="22"/>
          <w:szCs w:val="22"/>
        </w:rPr>
        <w:t>Oaxaca</w:t>
      </w:r>
      <w:r w:rsidR="00783199" w:rsidRPr="00B64F6A">
        <w:rPr>
          <w:rStyle w:val="Refdenotaalpie"/>
          <w:rFonts w:ascii="Arial" w:hAnsi="Arial" w:cs="Arial"/>
          <w:bCs/>
          <w:i/>
          <w:sz w:val="22"/>
          <w:szCs w:val="22"/>
        </w:rPr>
        <w:footnoteReference w:customMarkFollows="1" w:id="2"/>
        <w:t>13</w:t>
      </w:r>
      <w:r w:rsidRPr="004F30C8">
        <w:rPr>
          <w:rFonts w:ascii="Arial" w:hAnsi="Arial" w:cs="Arial"/>
          <w:bCs/>
          <w:i/>
          <w:sz w:val="22"/>
          <w:szCs w:val="22"/>
        </w:rPr>
        <w:t xml:space="preserve">, establece las </w:t>
      </w:r>
      <w:r w:rsidRPr="004F30C8">
        <w:rPr>
          <w:rFonts w:ascii="Arial" w:hAnsi="Arial" w:cs="Arial"/>
          <w:b/>
          <w:bCs/>
          <w:i/>
          <w:sz w:val="22"/>
          <w:szCs w:val="22"/>
        </w:rPr>
        <w:t xml:space="preserve">temporalidades </w:t>
      </w:r>
      <w:r w:rsidRPr="004F30C8">
        <w:rPr>
          <w:rFonts w:ascii="Arial" w:hAnsi="Arial" w:cs="Arial"/>
          <w:bCs/>
          <w:i/>
          <w:sz w:val="22"/>
          <w:szCs w:val="22"/>
        </w:rPr>
        <w:t>para que</w:t>
      </w:r>
      <w:r w:rsidRPr="004F30C8">
        <w:rPr>
          <w:rFonts w:ascii="Arial" w:hAnsi="Arial" w:cs="Arial"/>
          <w:i/>
          <w:sz w:val="22"/>
          <w:szCs w:val="22"/>
        </w:rPr>
        <w:t xml:space="preserve"> </w:t>
      </w:r>
      <w:r w:rsidRPr="004F30C8">
        <w:rPr>
          <w:rFonts w:ascii="Arial" w:hAnsi="Arial" w:cs="Arial"/>
          <w:bCs/>
          <w:i/>
          <w:sz w:val="22"/>
          <w:szCs w:val="22"/>
        </w:rPr>
        <w:t xml:space="preserve">las facultades de imponer sanciones por parte de las autoridades, </w:t>
      </w:r>
      <w:r w:rsidRPr="004F30C8">
        <w:rPr>
          <w:rFonts w:ascii="Arial" w:hAnsi="Arial" w:cs="Arial"/>
          <w:b/>
          <w:bCs/>
          <w:i/>
          <w:sz w:val="22"/>
          <w:szCs w:val="22"/>
        </w:rPr>
        <w:t>prescriban</w:t>
      </w:r>
      <w:r w:rsidRPr="004F30C8">
        <w:rPr>
          <w:rFonts w:ascii="Arial" w:hAnsi="Arial" w:cs="Arial"/>
          <w:bCs/>
          <w:i/>
          <w:sz w:val="22"/>
          <w:szCs w:val="22"/>
        </w:rPr>
        <w:t xml:space="preserve">, siendo de </w:t>
      </w:r>
      <w:r w:rsidRPr="004F30C8">
        <w:rPr>
          <w:rFonts w:ascii="Arial" w:hAnsi="Arial" w:cs="Arial"/>
          <w:b/>
          <w:bCs/>
          <w:i/>
          <w:sz w:val="22"/>
          <w:szCs w:val="22"/>
        </w:rPr>
        <w:t>uno y tres años</w:t>
      </w:r>
      <w:r w:rsidRPr="004F30C8">
        <w:rPr>
          <w:rFonts w:ascii="Arial" w:hAnsi="Arial" w:cs="Arial"/>
          <w:bCs/>
          <w:i/>
          <w:sz w:val="22"/>
          <w:szCs w:val="22"/>
        </w:rPr>
        <w:t xml:space="preserve">. Para que se actualicen la temporalidad de un año, contemplada dentro de la fracción primera, del </w:t>
      </w:r>
      <w:r w:rsidR="00783199" w:rsidRPr="00783199">
        <w:rPr>
          <w:rFonts w:ascii="Arial" w:hAnsi="Arial" w:cs="Arial"/>
          <w:bCs/>
          <w:i/>
          <w:sz w:val="22"/>
          <w:szCs w:val="22"/>
        </w:rPr>
        <w:t>artículo</w:t>
      </w:r>
      <w:r w:rsidRPr="004F30C8">
        <w:rPr>
          <w:rFonts w:ascii="Arial" w:hAnsi="Arial" w:cs="Arial"/>
          <w:bCs/>
          <w:i/>
          <w:sz w:val="22"/>
          <w:szCs w:val="22"/>
        </w:rPr>
        <w:t xml:space="preserve"> </w:t>
      </w:r>
      <w:r w:rsidRPr="00B64F6A">
        <w:rPr>
          <w:rFonts w:ascii="Arial" w:hAnsi="Arial" w:cs="Arial"/>
          <w:bCs/>
          <w:i/>
          <w:sz w:val="22"/>
          <w:szCs w:val="22"/>
        </w:rPr>
        <w:t>citado</w:t>
      </w:r>
      <w:r w:rsidR="00783199" w:rsidRPr="00B64F6A">
        <w:rPr>
          <w:rStyle w:val="Refdenotaalpie"/>
          <w:rFonts w:ascii="Arial" w:hAnsi="Arial" w:cs="Arial"/>
          <w:bCs/>
          <w:i/>
          <w:sz w:val="22"/>
          <w:szCs w:val="22"/>
        </w:rPr>
        <w:footnoteReference w:customMarkFollows="1" w:id="3"/>
        <w:t>14</w:t>
      </w:r>
      <w:r w:rsidRPr="004F30C8">
        <w:rPr>
          <w:rFonts w:ascii="Arial" w:hAnsi="Arial" w:cs="Arial"/>
          <w:bCs/>
          <w:i/>
          <w:sz w:val="22"/>
          <w:szCs w:val="22"/>
        </w:rPr>
        <w:t xml:space="preserve"> exige: </w:t>
      </w:r>
    </w:p>
    <w:tbl>
      <w:tblPr>
        <w:tblStyle w:val="Tablaconcuadrcula"/>
        <w:tblW w:w="8080" w:type="dxa"/>
        <w:tblInd w:w="562" w:type="dxa"/>
        <w:tblLayout w:type="fixed"/>
        <w:tblLook w:val="04A0" w:firstRow="1" w:lastRow="0" w:firstColumn="1" w:lastColumn="0" w:noHBand="0" w:noVBand="1"/>
      </w:tblPr>
      <w:tblGrid>
        <w:gridCol w:w="2694"/>
        <w:gridCol w:w="2693"/>
        <w:gridCol w:w="2693"/>
      </w:tblGrid>
      <w:tr w:rsidR="004F30C8" w:rsidRPr="004F30C8" w14:paraId="5B583429" w14:textId="77777777" w:rsidTr="004F30C8">
        <w:tc>
          <w:tcPr>
            <w:tcW w:w="8080" w:type="dxa"/>
            <w:gridSpan w:val="3"/>
          </w:tcPr>
          <w:p w14:paraId="303AD05C" w14:textId="77777777" w:rsidR="004A152A" w:rsidRPr="004F30C8" w:rsidRDefault="004A152A" w:rsidP="004F30C8">
            <w:pPr>
              <w:pStyle w:val="NormalWeb"/>
              <w:spacing w:before="0" w:beforeAutospacing="0" w:after="0" w:afterAutospacing="0"/>
              <w:ind w:left="567" w:right="616" w:firstLine="142"/>
              <w:jc w:val="center"/>
              <w:rPr>
                <w:rFonts w:ascii="Arial" w:hAnsi="Arial" w:cs="Arial"/>
                <w:bCs/>
                <w:i/>
                <w:sz w:val="22"/>
                <w:szCs w:val="22"/>
              </w:rPr>
            </w:pPr>
            <w:r w:rsidRPr="004F30C8">
              <w:rPr>
                <w:rFonts w:ascii="Arial" w:hAnsi="Arial" w:cs="Arial"/>
                <w:bCs/>
                <w:i/>
                <w:sz w:val="22"/>
                <w:szCs w:val="22"/>
              </w:rPr>
              <w:t>Prescribe en un año</w:t>
            </w:r>
          </w:p>
        </w:tc>
      </w:tr>
      <w:tr w:rsidR="004F30C8" w:rsidRPr="004F30C8" w14:paraId="516035D3" w14:textId="77777777" w:rsidTr="004F30C8">
        <w:tc>
          <w:tcPr>
            <w:tcW w:w="2694" w:type="dxa"/>
          </w:tcPr>
          <w:p w14:paraId="61D5E175" w14:textId="77777777" w:rsidR="004A152A" w:rsidRPr="004F30C8" w:rsidRDefault="004A152A" w:rsidP="004F30C8">
            <w:pPr>
              <w:pStyle w:val="NormalWeb"/>
              <w:spacing w:before="0" w:beforeAutospacing="0" w:after="0" w:afterAutospacing="0"/>
              <w:ind w:left="567" w:right="616" w:firstLine="142"/>
              <w:jc w:val="center"/>
              <w:rPr>
                <w:rFonts w:ascii="Arial" w:hAnsi="Arial" w:cs="Arial"/>
                <w:bCs/>
                <w:i/>
                <w:sz w:val="22"/>
                <w:szCs w:val="22"/>
              </w:rPr>
            </w:pPr>
            <w:r w:rsidRPr="004F30C8">
              <w:rPr>
                <w:rFonts w:ascii="Arial" w:hAnsi="Arial" w:cs="Arial"/>
                <w:bCs/>
                <w:i/>
                <w:sz w:val="22"/>
                <w:szCs w:val="22"/>
              </w:rPr>
              <w:t>Hipótesis 1</w:t>
            </w:r>
          </w:p>
        </w:tc>
        <w:tc>
          <w:tcPr>
            <w:tcW w:w="2693" w:type="dxa"/>
          </w:tcPr>
          <w:p w14:paraId="65373A2A" w14:textId="77777777" w:rsidR="004A152A" w:rsidRPr="004F30C8" w:rsidRDefault="004A152A" w:rsidP="004F30C8">
            <w:pPr>
              <w:pStyle w:val="NormalWeb"/>
              <w:spacing w:before="0" w:beforeAutospacing="0" w:after="0" w:afterAutospacing="0"/>
              <w:ind w:left="567" w:right="616" w:firstLine="142"/>
              <w:jc w:val="center"/>
              <w:rPr>
                <w:rFonts w:ascii="Arial" w:hAnsi="Arial" w:cs="Arial"/>
                <w:bCs/>
                <w:i/>
                <w:sz w:val="22"/>
                <w:szCs w:val="22"/>
              </w:rPr>
            </w:pPr>
            <w:r w:rsidRPr="004F30C8">
              <w:rPr>
                <w:rFonts w:ascii="Arial" w:hAnsi="Arial" w:cs="Arial"/>
                <w:bCs/>
                <w:i/>
                <w:sz w:val="22"/>
                <w:szCs w:val="22"/>
              </w:rPr>
              <w:t xml:space="preserve">Hipótesis 2 </w:t>
            </w:r>
          </w:p>
        </w:tc>
        <w:tc>
          <w:tcPr>
            <w:tcW w:w="2693" w:type="dxa"/>
          </w:tcPr>
          <w:p w14:paraId="12BF5658" w14:textId="77777777" w:rsidR="004A152A" w:rsidRPr="004F30C8" w:rsidRDefault="004A152A" w:rsidP="004F30C8">
            <w:pPr>
              <w:pStyle w:val="NormalWeb"/>
              <w:spacing w:before="0" w:beforeAutospacing="0" w:after="0" w:afterAutospacing="0"/>
              <w:ind w:left="567" w:right="616" w:firstLine="142"/>
              <w:jc w:val="center"/>
              <w:rPr>
                <w:rFonts w:ascii="Arial" w:hAnsi="Arial" w:cs="Arial"/>
                <w:bCs/>
                <w:i/>
                <w:sz w:val="22"/>
                <w:szCs w:val="22"/>
              </w:rPr>
            </w:pPr>
            <w:r w:rsidRPr="004F30C8">
              <w:rPr>
                <w:rFonts w:ascii="Arial" w:hAnsi="Arial" w:cs="Arial"/>
                <w:bCs/>
                <w:i/>
                <w:sz w:val="22"/>
                <w:szCs w:val="22"/>
              </w:rPr>
              <w:t>Hipótesis 3</w:t>
            </w:r>
          </w:p>
        </w:tc>
      </w:tr>
      <w:tr w:rsidR="004F30C8" w:rsidRPr="004F30C8" w14:paraId="5F6C2F01" w14:textId="77777777" w:rsidTr="004F30C8">
        <w:tc>
          <w:tcPr>
            <w:tcW w:w="2694" w:type="dxa"/>
          </w:tcPr>
          <w:p w14:paraId="72FDC0E8" w14:textId="77777777" w:rsidR="004A152A" w:rsidRPr="004F30C8" w:rsidRDefault="004A152A" w:rsidP="004F30C8">
            <w:pPr>
              <w:pStyle w:val="NormalWeb"/>
              <w:spacing w:before="0" w:beforeAutospacing="0" w:after="0" w:afterAutospacing="0"/>
              <w:ind w:left="567" w:right="616" w:firstLine="142"/>
              <w:jc w:val="both"/>
              <w:rPr>
                <w:rFonts w:ascii="Arial" w:hAnsi="Arial" w:cs="Arial"/>
                <w:bCs/>
                <w:i/>
                <w:sz w:val="22"/>
                <w:szCs w:val="22"/>
              </w:rPr>
            </w:pPr>
            <w:r w:rsidRPr="004F30C8">
              <w:rPr>
                <w:rFonts w:ascii="Arial" w:hAnsi="Arial" w:cs="Arial"/>
                <w:bCs/>
                <w:i/>
                <w:sz w:val="22"/>
                <w:szCs w:val="22"/>
              </w:rPr>
              <w:t xml:space="preserve">Que el beneficio obtenido por el </w:t>
            </w:r>
            <w:r w:rsidRPr="004F30C8">
              <w:rPr>
                <w:rFonts w:ascii="Arial" w:hAnsi="Arial" w:cs="Arial"/>
                <w:b/>
                <w:bCs/>
                <w:i/>
                <w:sz w:val="22"/>
                <w:szCs w:val="22"/>
              </w:rPr>
              <w:t>infracto</w:t>
            </w:r>
            <w:r w:rsidRPr="004F30C8">
              <w:rPr>
                <w:rFonts w:ascii="Arial" w:hAnsi="Arial" w:cs="Arial"/>
                <w:bCs/>
                <w:i/>
                <w:sz w:val="22"/>
                <w:szCs w:val="22"/>
              </w:rPr>
              <w:t>r no exceda del equivalente a diez veces el salario mínimo general vigente en el Estado.</w:t>
            </w:r>
          </w:p>
        </w:tc>
        <w:tc>
          <w:tcPr>
            <w:tcW w:w="2693" w:type="dxa"/>
          </w:tcPr>
          <w:p w14:paraId="0BDE7BA5" w14:textId="77777777" w:rsidR="004A152A" w:rsidRPr="004F30C8" w:rsidRDefault="004A152A" w:rsidP="004F30C8">
            <w:pPr>
              <w:pStyle w:val="NormalWeb"/>
              <w:spacing w:before="0" w:beforeAutospacing="0" w:after="0" w:afterAutospacing="0"/>
              <w:ind w:left="567" w:right="616" w:firstLine="142"/>
              <w:jc w:val="both"/>
              <w:rPr>
                <w:rFonts w:ascii="Arial" w:hAnsi="Arial" w:cs="Arial"/>
                <w:bCs/>
                <w:i/>
                <w:sz w:val="22"/>
                <w:szCs w:val="22"/>
              </w:rPr>
            </w:pPr>
            <w:r w:rsidRPr="004F30C8">
              <w:rPr>
                <w:rFonts w:ascii="Arial" w:hAnsi="Arial" w:cs="Arial"/>
                <w:bCs/>
                <w:i/>
                <w:sz w:val="22"/>
                <w:szCs w:val="22"/>
              </w:rPr>
              <w:t xml:space="preserve">Que el daño causado por el </w:t>
            </w:r>
            <w:r w:rsidRPr="004F30C8">
              <w:rPr>
                <w:rFonts w:ascii="Arial" w:hAnsi="Arial" w:cs="Arial"/>
                <w:b/>
                <w:bCs/>
                <w:i/>
                <w:sz w:val="22"/>
                <w:szCs w:val="22"/>
              </w:rPr>
              <w:t>infractor</w:t>
            </w:r>
            <w:r w:rsidRPr="004F30C8">
              <w:rPr>
                <w:rFonts w:ascii="Arial" w:hAnsi="Arial" w:cs="Arial"/>
                <w:bCs/>
                <w:i/>
                <w:sz w:val="22"/>
                <w:szCs w:val="22"/>
              </w:rPr>
              <w:t xml:space="preserve"> no exceda del equivalente a diez veces el salario mínimo general vigente en el Estado.</w:t>
            </w:r>
          </w:p>
        </w:tc>
        <w:tc>
          <w:tcPr>
            <w:tcW w:w="2693" w:type="dxa"/>
          </w:tcPr>
          <w:p w14:paraId="713A2A0D" w14:textId="77777777" w:rsidR="004A152A" w:rsidRPr="004F30C8" w:rsidRDefault="004A152A" w:rsidP="004F30C8">
            <w:pPr>
              <w:pStyle w:val="NormalWeb"/>
              <w:spacing w:before="0" w:beforeAutospacing="0" w:after="0" w:afterAutospacing="0"/>
              <w:ind w:left="567" w:right="616" w:firstLine="142"/>
              <w:jc w:val="both"/>
              <w:rPr>
                <w:rFonts w:ascii="Arial" w:hAnsi="Arial" w:cs="Arial"/>
                <w:bCs/>
                <w:i/>
                <w:sz w:val="22"/>
                <w:szCs w:val="22"/>
              </w:rPr>
            </w:pPr>
            <w:r w:rsidRPr="004F30C8">
              <w:rPr>
                <w:rFonts w:ascii="Arial" w:hAnsi="Arial" w:cs="Arial"/>
                <w:bCs/>
                <w:i/>
                <w:sz w:val="22"/>
                <w:szCs w:val="22"/>
              </w:rPr>
              <w:t xml:space="preserve">Que la responsabilidad (del </w:t>
            </w:r>
            <w:r w:rsidRPr="004F30C8">
              <w:rPr>
                <w:rFonts w:ascii="Arial" w:hAnsi="Arial" w:cs="Arial"/>
                <w:b/>
                <w:bCs/>
                <w:i/>
                <w:sz w:val="22"/>
                <w:szCs w:val="22"/>
              </w:rPr>
              <w:t>infractor</w:t>
            </w:r>
            <w:r w:rsidRPr="004F30C8">
              <w:rPr>
                <w:rFonts w:ascii="Arial" w:hAnsi="Arial" w:cs="Arial"/>
                <w:bCs/>
                <w:i/>
                <w:sz w:val="22"/>
                <w:szCs w:val="22"/>
              </w:rPr>
              <w:t>) no fuese estimable en dinero.</w:t>
            </w:r>
          </w:p>
        </w:tc>
      </w:tr>
    </w:tbl>
    <w:p w14:paraId="17DB0D5E" w14:textId="77777777" w:rsidR="0016383D" w:rsidRDefault="0016383D" w:rsidP="004F30C8">
      <w:pPr>
        <w:pStyle w:val="NormalWeb"/>
        <w:shd w:val="clear" w:color="auto" w:fill="FFFFFF"/>
        <w:spacing w:before="0" w:beforeAutospacing="0" w:after="0" w:afterAutospacing="0"/>
        <w:ind w:left="567" w:right="616" w:firstLine="142"/>
        <w:jc w:val="both"/>
        <w:rPr>
          <w:rFonts w:ascii="Arial" w:hAnsi="Arial" w:cs="Arial"/>
          <w:bCs/>
          <w:i/>
          <w:sz w:val="22"/>
          <w:szCs w:val="22"/>
        </w:rPr>
      </w:pPr>
    </w:p>
    <w:p w14:paraId="79EE5ACE" w14:textId="255A1EA2" w:rsidR="004A152A" w:rsidRPr="004F30C8" w:rsidRDefault="004A152A" w:rsidP="003E10D1">
      <w:pPr>
        <w:shd w:val="clear" w:color="auto" w:fill="FFFFFF"/>
        <w:spacing w:after="0"/>
        <w:ind w:left="567" w:right="616" w:firstLine="142"/>
        <w:jc w:val="both"/>
        <w:rPr>
          <w:rFonts w:ascii="Arial" w:eastAsia="Times New Roman" w:hAnsi="Arial" w:cs="Arial"/>
          <w:i/>
        </w:rPr>
      </w:pPr>
      <w:r w:rsidRPr="004F30C8">
        <w:rPr>
          <w:rFonts w:ascii="Arial" w:eastAsia="Times New Roman" w:hAnsi="Arial" w:cs="Arial"/>
          <w:bCs/>
          <w:i/>
        </w:rPr>
        <w:t>Es importante establecer que la autoridad demandada, dentro de su resolución de</w:t>
      </w:r>
      <w:r w:rsidRPr="004F30C8">
        <w:rPr>
          <w:rFonts w:ascii="Arial" w:eastAsia="Times New Roman" w:hAnsi="Arial" w:cs="Arial"/>
          <w:i/>
        </w:rPr>
        <w:t xml:space="preserve"> </w:t>
      </w:r>
      <w:r w:rsidRPr="004F30C8">
        <w:rPr>
          <w:rFonts w:ascii="Arial" w:eastAsia="Times New Roman" w:hAnsi="Arial" w:cs="Arial"/>
          <w:bCs/>
          <w:i/>
        </w:rPr>
        <w:t>catorce de febrero de dos mil veinte (fojas 54 - 79, expediente de juicio de nulidad) en su</w:t>
      </w:r>
      <w:r w:rsidRPr="004F30C8">
        <w:rPr>
          <w:rFonts w:ascii="Arial" w:eastAsia="Times New Roman" w:hAnsi="Arial" w:cs="Arial"/>
          <w:i/>
        </w:rPr>
        <w:t xml:space="preserve"> </w:t>
      </w:r>
      <w:r w:rsidRPr="004F30C8">
        <w:rPr>
          <w:rFonts w:ascii="Arial" w:eastAsia="Times New Roman" w:hAnsi="Arial" w:cs="Arial"/>
          <w:bCs/>
          <w:i/>
        </w:rPr>
        <w:t xml:space="preserve">resolutivo segundo (foja 77, del juicio de nulidad), determina que “... </w:t>
      </w:r>
      <w:r w:rsidR="00BC0B42">
        <w:rPr>
          <w:rFonts w:ascii="Arial" w:eastAsia="Times New Roman" w:hAnsi="Arial" w:cs="Arial"/>
          <w:bCs/>
          <w:i/>
        </w:rPr>
        <w:t>*******</w:t>
      </w:r>
      <w:r w:rsidRPr="004F30C8">
        <w:rPr>
          <w:rFonts w:ascii="Arial" w:eastAsia="Times New Roman" w:hAnsi="Arial" w:cs="Arial"/>
          <w:bCs/>
          <w:i/>
        </w:rPr>
        <w:t xml:space="preserve">, (...) NO ES </w:t>
      </w:r>
      <w:r w:rsidR="003E10D1" w:rsidRPr="004F30C8">
        <w:rPr>
          <w:rFonts w:ascii="Arial" w:eastAsia="Times New Roman" w:hAnsi="Arial" w:cs="Arial"/>
          <w:bCs/>
          <w:i/>
        </w:rPr>
        <w:t>RESPONSABLE</w:t>
      </w:r>
      <w:r w:rsidRPr="004F30C8">
        <w:rPr>
          <w:rFonts w:ascii="Arial" w:eastAsia="Times New Roman" w:hAnsi="Arial" w:cs="Arial"/>
          <w:bCs/>
          <w:i/>
        </w:rPr>
        <w:t xml:space="preserve"> DE LAS FALTAS ADMINISTRATIVAS señaladas en</w:t>
      </w:r>
      <w:r w:rsidRPr="004F30C8">
        <w:rPr>
          <w:rFonts w:ascii="Arial" w:eastAsia="Times New Roman" w:hAnsi="Arial" w:cs="Arial"/>
          <w:i/>
        </w:rPr>
        <w:t xml:space="preserve"> </w:t>
      </w:r>
      <w:r w:rsidRPr="004F30C8">
        <w:rPr>
          <w:rFonts w:ascii="Arial" w:eastAsia="Times New Roman" w:hAnsi="Arial" w:cs="Arial"/>
          <w:bCs/>
          <w:i/>
        </w:rPr>
        <w:t>los numerales 1 y 3 considerando CUARTO de la presente resolución." De la lectura del</w:t>
      </w:r>
      <w:r w:rsidRPr="004F30C8">
        <w:rPr>
          <w:rFonts w:ascii="Arial" w:eastAsia="Times New Roman" w:hAnsi="Arial" w:cs="Arial"/>
          <w:i/>
        </w:rPr>
        <w:t xml:space="preserve"> </w:t>
      </w:r>
      <w:r w:rsidRPr="004F30C8">
        <w:rPr>
          <w:rFonts w:ascii="Arial" w:eastAsia="Times New Roman" w:hAnsi="Arial" w:cs="Arial"/>
          <w:bCs/>
          <w:i/>
        </w:rPr>
        <w:t>resolutivo en mención, remite al considerando cuarto, que a su vez, está estrechamente</w:t>
      </w:r>
      <w:r w:rsidRPr="004F30C8">
        <w:rPr>
          <w:rFonts w:ascii="Arial" w:eastAsia="Times New Roman" w:hAnsi="Arial" w:cs="Arial"/>
          <w:i/>
        </w:rPr>
        <w:t xml:space="preserve"> </w:t>
      </w:r>
      <w:r w:rsidRPr="004F30C8">
        <w:rPr>
          <w:rFonts w:ascii="Arial" w:eastAsia="Times New Roman" w:hAnsi="Arial" w:cs="Arial"/>
          <w:bCs/>
          <w:i/>
        </w:rPr>
        <w:t>relacionado con el considerando QUINTO (adverso de foja 57 del juicio de nulidad) en</w:t>
      </w:r>
      <w:r w:rsidRPr="004F30C8">
        <w:rPr>
          <w:rFonts w:ascii="Arial" w:eastAsia="Times New Roman" w:hAnsi="Arial" w:cs="Arial"/>
          <w:i/>
        </w:rPr>
        <w:t xml:space="preserve"> </w:t>
      </w:r>
      <w:r w:rsidRPr="004F30C8">
        <w:rPr>
          <w:rFonts w:ascii="Arial" w:eastAsia="Times New Roman" w:hAnsi="Arial" w:cs="Arial"/>
          <w:bCs/>
          <w:i/>
        </w:rPr>
        <w:t>donde, al referirse a la falta administrativa señalada en el número 3 (foja 70 segundo</w:t>
      </w:r>
      <w:r w:rsidRPr="004F30C8">
        <w:rPr>
          <w:rFonts w:ascii="Arial" w:eastAsia="Times New Roman" w:hAnsi="Arial" w:cs="Arial"/>
          <w:i/>
        </w:rPr>
        <w:t xml:space="preserve"> </w:t>
      </w:r>
      <w:r w:rsidRPr="004F30C8">
        <w:rPr>
          <w:rFonts w:ascii="Arial" w:eastAsia="Times New Roman" w:hAnsi="Arial" w:cs="Arial"/>
          <w:bCs/>
          <w:i/>
        </w:rPr>
        <w:t>párrafo del juicio de nulidad), establece que “(...) no está debidamente acreditado en</w:t>
      </w:r>
      <w:r w:rsidRPr="004F30C8">
        <w:rPr>
          <w:rFonts w:ascii="Arial" w:eastAsia="Times New Roman" w:hAnsi="Arial" w:cs="Arial"/>
          <w:i/>
        </w:rPr>
        <w:t xml:space="preserve"> </w:t>
      </w:r>
      <w:r w:rsidRPr="004F30C8">
        <w:rPr>
          <w:rFonts w:ascii="Arial" w:eastAsia="Times New Roman" w:hAnsi="Arial" w:cs="Arial"/>
          <w:bCs/>
          <w:i/>
        </w:rPr>
        <w:t>autos que el servidor público citad (sic) allá (sic) recibido para sí mismo, o para un tercero</w:t>
      </w:r>
      <w:r w:rsidRPr="004F30C8">
        <w:rPr>
          <w:rFonts w:ascii="Arial" w:eastAsia="Times New Roman" w:hAnsi="Arial" w:cs="Arial"/>
          <w:i/>
        </w:rPr>
        <w:t xml:space="preserve"> </w:t>
      </w:r>
      <w:r w:rsidRPr="004F30C8">
        <w:rPr>
          <w:rFonts w:ascii="Arial" w:eastAsia="Times New Roman" w:hAnsi="Arial" w:cs="Arial"/>
          <w:bCs/>
          <w:i/>
        </w:rPr>
        <w:t>los recursos públicos que le fueron solicitados (...)”, continuando con su razonamiento al</w:t>
      </w:r>
      <w:r w:rsidRPr="004F30C8">
        <w:rPr>
          <w:rFonts w:ascii="Arial" w:eastAsia="Times New Roman" w:hAnsi="Arial" w:cs="Arial"/>
          <w:i/>
        </w:rPr>
        <w:t xml:space="preserve"> </w:t>
      </w:r>
      <w:r w:rsidRPr="004F30C8">
        <w:rPr>
          <w:rFonts w:ascii="Arial" w:eastAsia="Times New Roman" w:hAnsi="Arial" w:cs="Arial"/>
          <w:bCs/>
          <w:i/>
        </w:rPr>
        <w:t>adverso de la foja, culmina con “(...) por tal motivo, esta autoridad determina que el</w:t>
      </w:r>
      <w:r w:rsidRPr="004F30C8">
        <w:rPr>
          <w:rFonts w:ascii="Arial" w:eastAsia="Times New Roman" w:hAnsi="Arial" w:cs="Arial"/>
          <w:i/>
        </w:rPr>
        <w:t xml:space="preserve"> </w:t>
      </w:r>
      <w:r w:rsidRPr="004F30C8">
        <w:rPr>
          <w:rFonts w:ascii="Arial" w:eastAsia="Times New Roman" w:hAnsi="Arial" w:cs="Arial"/>
          <w:bCs/>
          <w:i/>
        </w:rPr>
        <w:t xml:space="preserve">ciudadano </w:t>
      </w:r>
      <w:r w:rsidR="00BC0B42">
        <w:rPr>
          <w:rFonts w:ascii="Arial" w:eastAsia="Times New Roman" w:hAnsi="Arial" w:cs="Arial"/>
          <w:bCs/>
          <w:i/>
        </w:rPr>
        <w:t>*******</w:t>
      </w:r>
      <w:r w:rsidRPr="004F30C8">
        <w:rPr>
          <w:rFonts w:ascii="Arial" w:eastAsia="Times New Roman" w:hAnsi="Arial" w:cs="Arial"/>
          <w:bCs/>
          <w:i/>
        </w:rPr>
        <w:t>, en su carácter de Tesorero de la Secretaria de</w:t>
      </w:r>
      <w:r w:rsidRPr="004F30C8">
        <w:rPr>
          <w:rFonts w:ascii="Arial" w:eastAsia="Times New Roman" w:hAnsi="Arial" w:cs="Arial"/>
          <w:i/>
        </w:rPr>
        <w:t xml:space="preserve"> </w:t>
      </w:r>
      <w:r w:rsidRPr="004F30C8">
        <w:rPr>
          <w:rFonts w:ascii="Arial" w:eastAsia="Times New Roman" w:hAnsi="Arial" w:cs="Arial"/>
          <w:bCs/>
          <w:i/>
        </w:rPr>
        <w:t xml:space="preserve">Finanzas, </w:t>
      </w:r>
      <w:r w:rsidRPr="004F30C8">
        <w:rPr>
          <w:rFonts w:ascii="Arial" w:eastAsia="Times New Roman" w:hAnsi="Arial" w:cs="Arial"/>
          <w:b/>
          <w:bCs/>
          <w:i/>
        </w:rPr>
        <w:t>NO ES RESPONSABLE</w:t>
      </w:r>
      <w:r w:rsidRPr="004F30C8">
        <w:rPr>
          <w:rFonts w:ascii="Arial" w:eastAsia="Times New Roman" w:hAnsi="Arial" w:cs="Arial"/>
          <w:bCs/>
          <w:i/>
        </w:rPr>
        <w:t xml:space="preserve"> de las faltas administrativas señaladas en el </w:t>
      </w:r>
      <w:r w:rsidRPr="004F30C8">
        <w:rPr>
          <w:rFonts w:ascii="Arial" w:eastAsia="Times New Roman" w:hAnsi="Arial" w:cs="Arial"/>
          <w:b/>
          <w:bCs/>
          <w:i/>
        </w:rPr>
        <w:t>numeral</w:t>
      </w:r>
      <w:r w:rsidRPr="004F30C8">
        <w:rPr>
          <w:rFonts w:ascii="Arial" w:eastAsia="Times New Roman" w:hAnsi="Arial" w:cs="Arial"/>
          <w:b/>
          <w:i/>
        </w:rPr>
        <w:t xml:space="preserve"> </w:t>
      </w:r>
      <w:r w:rsidRPr="004F30C8">
        <w:rPr>
          <w:rFonts w:ascii="Arial" w:eastAsia="Times New Roman" w:hAnsi="Arial" w:cs="Arial"/>
          <w:b/>
          <w:bCs/>
          <w:i/>
        </w:rPr>
        <w:t>3</w:t>
      </w:r>
      <w:r w:rsidRPr="004F30C8">
        <w:rPr>
          <w:rFonts w:ascii="Arial" w:eastAsia="Times New Roman" w:hAnsi="Arial" w:cs="Arial"/>
          <w:bCs/>
          <w:i/>
        </w:rPr>
        <w:t xml:space="preserve"> del considerando cuarto de la presente resolución."</w:t>
      </w:r>
      <w:r w:rsidR="00FC63E8">
        <w:rPr>
          <w:rFonts w:ascii="Arial" w:eastAsia="Times New Roman" w:hAnsi="Arial" w:cs="Arial"/>
          <w:bCs/>
          <w:i/>
        </w:rPr>
        <w:t xml:space="preserve"> - - - - - - -</w:t>
      </w:r>
      <w:r w:rsidR="00BC0B42">
        <w:rPr>
          <w:rFonts w:ascii="Arial" w:eastAsia="Times New Roman" w:hAnsi="Arial" w:cs="Arial"/>
          <w:bCs/>
          <w:i/>
        </w:rPr>
        <w:t xml:space="preserve"> - - - - - - - - - - - - - - - - - - - - - - - - - -</w:t>
      </w:r>
    </w:p>
    <w:p w14:paraId="0E089EA0" w14:textId="16A2A718" w:rsidR="004A152A" w:rsidRPr="004F30C8" w:rsidRDefault="004A152A" w:rsidP="003E10D1">
      <w:pPr>
        <w:shd w:val="clear" w:color="auto" w:fill="FFFFFF"/>
        <w:spacing w:after="0"/>
        <w:ind w:left="567" w:right="616" w:firstLine="142"/>
        <w:jc w:val="both"/>
        <w:rPr>
          <w:rFonts w:ascii="Arial" w:hAnsi="Arial" w:cs="Arial"/>
          <w:bCs/>
          <w:i/>
        </w:rPr>
      </w:pPr>
      <w:r w:rsidRPr="004F30C8">
        <w:rPr>
          <w:rFonts w:ascii="Arial" w:eastAsia="Times New Roman" w:hAnsi="Arial" w:cs="Arial"/>
          <w:bCs/>
          <w:i/>
        </w:rPr>
        <w:t>Esto, continúa adminiculándose, dentro del apartado VII, "El monto del beneficio</w:t>
      </w:r>
      <w:r w:rsidRPr="004F30C8">
        <w:rPr>
          <w:rFonts w:ascii="Arial" w:eastAsia="Times New Roman" w:hAnsi="Arial" w:cs="Arial"/>
          <w:i/>
        </w:rPr>
        <w:t xml:space="preserve"> </w:t>
      </w:r>
      <w:r w:rsidRPr="004F30C8">
        <w:rPr>
          <w:rFonts w:ascii="Arial" w:eastAsia="Times New Roman" w:hAnsi="Arial" w:cs="Arial"/>
          <w:bCs/>
          <w:i/>
        </w:rPr>
        <w:t>daño o perjuicio económico derivado del incumplimiento de obligaciones." (adverso de la</w:t>
      </w:r>
      <w:r w:rsidRPr="004F30C8">
        <w:rPr>
          <w:rFonts w:ascii="Arial" w:eastAsia="Times New Roman" w:hAnsi="Arial" w:cs="Arial"/>
          <w:i/>
        </w:rPr>
        <w:t xml:space="preserve"> </w:t>
      </w:r>
      <w:r w:rsidRPr="004F30C8">
        <w:rPr>
          <w:rFonts w:ascii="Arial" w:eastAsia="Times New Roman" w:hAnsi="Arial" w:cs="Arial"/>
          <w:bCs/>
          <w:i/>
        </w:rPr>
        <w:t xml:space="preserve">foja 72) la demandada establece, “(...) esta autoridad determino (sic) </w:t>
      </w:r>
      <w:r w:rsidRPr="004F30C8">
        <w:rPr>
          <w:rFonts w:ascii="Arial" w:eastAsia="Times New Roman" w:hAnsi="Arial" w:cs="Arial"/>
          <w:b/>
          <w:bCs/>
          <w:i/>
        </w:rPr>
        <w:t>que no existe daño</w:t>
      </w:r>
      <w:r w:rsidRPr="004F30C8">
        <w:rPr>
          <w:rFonts w:ascii="Arial" w:eastAsia="Times New Roman" w:hAnsi="Arial" w:cs="Arial"/>
          <w:b/>
          <w:i/>
        </w:rPr>
        <w:t xml:space="preserve"> </w:t>
      </w:r>
      <w:r w:rsidRPr="004F30C8">
        <w:rPr>
          <w:rFonts w:ascii="Arial" w:eastAsia="Times New Roman" w:hAnsi="Arial" w:cs="Arial"/>
          <w:b/>
          <w:bCs/>
          <w:i/>
        </w:rPr>
        <w:t>al erario público</w:t>
      </w:r>
      <w:r w:rsidRPr="004F30C8">
        <w:rPr>
          <w:rFonts w:ascii="Arial" w:eastAsia="Times New Roman" w:hAnsi="Arial" w:cs="Arial"/>
          <w:bCs/>
          <w:i/>
        </w:rPr>
        <w:t xml:space="preserve">, atribuible al ciudadano </w:t>
      </w:r>
      <w:r w:rsidR="00BC0B42">
        <w:rPr>
          <w:rFonts w:ascii="Arial" w:eastAsia="Times New Roman" w:hAnsi="Arial" w:cs="Arial"/>
          <w:bCs/>
          <w:i/>
        </w:rPr>
        <w:t>*******</w:t>
      </w:r>
      <w:r w:rsidRPr="004F30C8">
        <w:rPr>
          <w:rFonts w:ascii="Arial" w:eastAsia="Times New Roman" w:hAnsi="Arial" w:cs="Arial"/>
          <w:bCs/>
          <w:i/>
        </w:rPr>
        <w:t>”, por lo tanto, la misma</w:t>
      </w:r>
      <w:r w:rsidRPr="004F30C8">
        <w:rPr>
          <w:rFonts w:ascii="Arial" w:eastAsia="Times New Roman" w:hAnsi="Arial" w:cs="Arial"/>
          <w:i/>
        </w:rPr>
        <w:t xml:space="preserve"> </w:t>
      </w:r>
      <w:r w:rsidRPr="004F30C8">
        <w:rPr>
          <w:rFonts w:ascii="Arial" w:eastAsia="Times New Roman" w:hAnsi="Arial" w:cs="Arial"/>
          <w:bCs/>
          <w:i/>
        </w:rPr>
        <w:t xml:space="preserve">demandada estableció que la responsabilidad que se le está imputando al actor, </w:t>
      </w:r>
      <w:r w:rsidRPr="004F30C8">
        <w:rPr>
          <w:rFonts w:ascii="Arial" w:eastAsia="Times New Roman" w:hAnsi="Arial" w:cs="Arial"/>
          <w:b/>
          <w:bCs/>
          <w:i/>
        </w:rPr>
        <w:t>no es</w:t>
      </w:r>
      <w:r w:rsidRPr="004F30C8">
        <w:rPr>
          <w:rFonts w:ascii="Arial" w:eastAsia="Times New Roman" w:hAnsi="Arial" w:cs="Arial"/>
          <w:b/>
          <w:i/>
        </w:rPr>
        <w:t xml:space="preserve"> </w:t>
      </w:r>
      <w:r w:rsidRPr="004F30C8">
        <w:rPr>
          <w:rFonts w:ascii="Arial" w:eastAsia="Times New Roman" w:hAnsi="Arial" w:cs="Arial"/>
          <w:b/>
          <w:bCs/>
          <w:i/>
        </w:rPr>
        <w:t>estimable</w:t>
      </w:r>
      <w:r w:rsidRPr="004F30C8">
        <w:rPr>
          <w:rFonts w:ascii="Arial" w:eastAsia="Times New Roman" w:hAnsi="Arial" w:cs="Arial"/>
          <w:bCs/>
          <w:i/>
        </w:rPr>
        <w:t>, calculable o determinada en dinero, pues considera que no existió un daño</w:t>
      </w:r>
      <w:r w:rsidRPr="004F30C8">
        <w:rPr>
          <w:rFonts w:ascii="Arial" w:eastAsia="Times New Roman" w:hAnsi="Arial" w:cs="Arial"/>
          <w:i/>
        </w:rPr>
        <w:t xml:space="preserve"> </w:t>
      </w:r>
      <w:r w:rsidRPr="004F30C8">
        <w:rPr>
          <w:rFonts w:ascii="Arial" w:eastAsia="Times New Roman" w:hAnsi="Arial" w:cs="Arial"/>
          <w:bCs/>
          <w:i/>
        </w:rPr>
        <w:t>al erario público, en consecuencia, la determinación que realizó en materia de</w:t>
      </w:r>
      <w:r w:rsidRPr="004F30C8">
        <w:rPr>
          <w:rFonts w:ascii="Arial" w:eastAsia="Times New Roman" w:hAnsi="Arial" w:cs="Arial"/>
          <w:i/>
        </w:rPr>
        <w:t xml:space="preserve"> </w:t>
      </w:r>
      <w:r w:rsidRPr="004F30C8">
        <w:rPr>
          <w:rFonts w:ascii="Arial" w:eastAsia="Times New Roman" w:hAnsi="Arial" w:cs="Arial"/>
          <w:b/>
          <w:bCs/>
          <w:i/>
        </w:rPr>
        <w:t>prescripción</w:t>
      </w:r>
      <w:r w:rsidRPr="004F30C8">
        <w:rPr>
          <w:rFonts w:ascii="Arial" w:eastAsia="Times New Roman" w:hAnsi="Arial" w:cs="Arial"/>
          <w:bCs/>
          <w:i/>
        </w:rPr>
        <w:t>, eligiendo la fracción segunda del artículo 77, de la citada Ley de</w:t>
      </w:r>
      <w:r w:rsidRPr="004F30C8">
        <w:rPr>
          <w:rFonts w:ascii="Arial" w:eastAsia="Times New Roman" w:hAnsi="Arial" w:cs="Arial"/>
          <w:i/>
        </w:rPr>
        <w:t xml:space="preserve"> </w:t>
      </w:r>
      <w:r w:rsidRPr="004F30C8">
        <w:rPr>
          <w:rFonts w:ascii="Arial" w:eastAsia="Times New Roman" w:hAnsi="Arial" w:cs="Arial"/>
          <w:bCs/>
          <w:i/>
        </w:rPr>
        <w:t>Responsabilidades, no es correcta, pues si bien existe un monto involucrado que excede</w:t>
      </w:r>
      <w:r w:rsidRPr="004F30C8">
        <w:rPr>
          <w:rFonts w:ascii="Arial" w:eastAsia="Times New Roman" w:hAnsi="Arial" w:cs="Arial"/>
          <w:i/>
        </w:rPr>
        <w:t xml:space="preserve"> </w:t>
      </w:r>
      <w:r w:rsidRPr="004F30C8">
        <w:rPr>
          <w:rFonts w:ascii="Arial" w:eastAsia="Times New Roman" w:hAnsi="Arial" w:cs="Arial"/>
          <w:bCs/>
          <w:i/>
        </w:rPr>
        <w:t xml:space="preserve">del equivalente a diez </w:t>
      </w:r>
      <w:r w:rsidRPr="004F30C8">
        <w:rPr>
          <w:rFonts w:ascii="Arial" w:eastAsia="Times New Roman" w:hAnsi="Arial" w:cs="Arial"/>
          <w:bCs/>
          <w:i/>
        </w:rPr>
        <w:lastRenderedPageBreak/>
        <w:t xml:space="preserve">veces el salario mínimo general mensual, esa cantidad </w:t>
      </w:r>
      <w:r w:rsidRPr="004F30C8">
        <w:rPr>
          <w:rFonts w:ascii="Arial" w:eastAsia="Times New Roman" w:hAnsi="Arial" w:cs="Arial"/>
          <w:b/>
          <w:bCs/>
          <w:i/>
        </w:rPr>
        <w:t>no se le está atribuyendo</w:t>
      </w:r>
      <w:r w:rsidRPr="004F30C8">
        <w:rPr>
          <w:rFonts w:ascii="Arial" w:eastAsia="Times New Roman" w:hAnsi="Arial" w:cs="Arial"/>
          <w:bCs/>
          <w:i/>
        </w:rPr>
        <w:t xml:space="preserve"> al servidor público, por consiguiente, no es esa </w:t>
      </w:r>
      <w:r w:rsidR="004E7FBA">
        <w:rPr>
          <w:rFonts w:ascii="Arial" w:eastAsia="Times New Roman" w:hAnsi="Arial" w:cs="Arial"/>
          <w:bCs/>
          <w:i/>
        </w:rPr>
        <w:t xml:space="preserve">la fracción que le corresponde. - - - - - - - - - - - - - - - - - - - - - - - - - - - </w:t>
      </w:r>
    </w:p>
    <w:p w14:paraId="10AEE2D3" w14:textId="6E449406" w:rsidR="004A152A" w:rsidRPr="004F30C8" w:rsidRDefault="004A152A" w:rsidP="003E10D1">
      <w:pPr>
        <w:pStyle w:val="NormalWeb"/>
        <w:shd w:val="clear" w:color="auto" w:fill="FFFFFF"/>
        <w:spacing w:before="0" w:beforeAutospacing="0" w:after="0" w:afterAutospacing="0" w:line="276" w:lineRule="auto"/>
        <w:ind w:left="567" w:right="616" w:firstLine="142"/>
        <w:jc w:val="both"/>
        <w:rPr>
          <w:rFonts w:ascii="Arial" w:hAnsi="Arial" w:cs="Arial"/>
          <w:i/>
          <w:sz w:val="22"/>
          <w:szCs w:val="22"/>
        </w:rPr>
      </w:pPr>
      <w:r w:rsidRPr="004F30C8">
        <w:rPr>
          <w:rFonts w:ascii="Arial" w:hAnsi="Arial" w:cs="Arial"/>
          <w:bCs/>
          <w:i/>
          <w:sz w:val="22"/>
          <w:szCs w:val="22"/>
        </w:rPr>
        <w:t>Es menester tomar en cuenta que la citada ley, es muy clara respecto al establecer</w:t>
      </w:r>
      <w:r w:rsidRPr="004F30C8">
        <w:rPr>
          <w:rFonts w:ascii="Arial" w:hAnsi="Arial" w:cs="Arial"/>
          <w:i/>
          <w:sz w:val="22"/>
          <w:szCs w:val="22"/>
        </w:rPr>
        <w:t xml:space="preserve"> </w:t>
      </w:r>
      <w:r w:rsidRPr="004F30C8">
        <w:rPr>
          <w:rFonts w:ascii="Arial" w:hAnsi="Arial" w:cs="Arial"/>
          <w:bCs/>
          <w:i/>
          <w:sz w:val="22"/>
          <w:szCs w:val="22"/>
        </w:rPr>
        <w:t xml:space="preserve">que este daño o beneficio, </w:t>
      </w:r>
      <w:r w:rsidRPr="004F30C8">
        <w:rPr>
          <w:rFonts w:ascii="Arial" w:hAnsi="Arial" w:cs="Arial"/>
          <w:b/>
          <w:bCs/>
          <w:i/>
          <w:sz w:val="22"/>
          <w:szCs w:val="22"/>
        </w:rPr>
        <w:t>está íntimamente ligado al infractor</w:t>
      </w:r>
      <w:r w:rsidRPr="004F30C8">
        <w:rPr>
          <w:rFonts w:ascii="Arial" w:hAnsi="Arial" w:cs="Arial"/>
          <w:bCs/>
          <w:i/>
          <w:sz w:val="22"/>
          <w:szCs w:val="22"/>
        </w:rPr>
        <w:t>, es decir, que para</w:t>
      </w:r>
      <w:r w:rsidRPr="004F30C8">
        <w:rPr>
          <w:rFonts w:ascii="Arial" w:hAnsi="Arial" w:cs="Arial"/>
          <w:i/>
          <w:sz w:val="22"/>
          <w:szCs w:val="22"/>
        </w:rPr>
        <w:t xml:space="preserve"> </w:t>
      </w:r>
      <w:r w:rsidRPr="004F30C8">
        <w:rPr>
          <w:rFonts w:ascii="Arial" w:hAnsi="Arial" w:cs="Arial"/>
          <w:bCs/>
          <w:i/>
          <w:sz w:val="22"/>
          <w:szCs w:val="22"/>
        </w:rPr>
        <w:t>adecuar el caso en concreto a la hipótesis normativa, nos exige que la persona</w:t>
      </w:r>
      <w:r w:rsidRPr="004F30C8">
        <w:rPr>
          <w:rFonts w:ascii="Arial" w:hAnsi="Arial" w:cs="Arial"/>
          <w:i/>
          <w:sz w:val="22"/>
          <w:szCs w:val="22"/>
        </w:rPr>
        <w:t xml:space="preserve"> </w:t>
      </w:r>
      <w:r w:rsidRPr="004F30C8">
        <w:rPr>
          <w:rFonts w:ascii="Arial" w:hAnsi="Arial" w:cs="Arial"/>
          <w:bCs/>
          <w:i/>
          <w:sz w:val="22"/>
          <w:szCs w:val="22"/>
        </w:rPr>
        <w:t>responsable, tenga delimitado y cuantificado el beneficio o daño obtenido, en otras</w:t>
      </w:r>
      <w:r w:rsidRPr="004F30C8">
        <w:rPr>
          <w:rFonts w:ascii="Arial" w:hAnsi="Arial" w:cs="Arial"/>
          <w:i/>
          <w:sz w:val="22"/>
          <w:szCs w:val="22"/>
        </w:rPr>
        <w:t xml:space="preserve"> </w:t>
      </w:r>
      <w:r w:rsidRPr="004F30C8">
        <w:rPr>
          <w:rFonts w:ascii="Arial" w:hAnsi="Arial" w:cs="Arial"/>
          <w:bCs/>
          <w:i/>
          <w:sz w:val="22"/>
          <w:szCs w:val="22"/>
        </w:rPr>
        <w:t>palabras, no habla de “montos involucrados” sino que refiere de forma precisa y expresa,</w:t>
      </w:r>
      <w:r w:rsidRPr="004F30C8">
        <w:rPr>
          <w:rFonts w:ascii="Arial" w:hAnsi="Arial" w:cs="Arial"/>
          <w:i/>
          <w:sz w:val="22"/>
          <w:szCs w:val="22"/>
        </w:rPr>
        <w:t xml:space="preserve"> </w:t>
      </w:r>
      <w:r w:rsidRPr="004F30C8">
        <w:rPr>
          <w:rFonts w:ascii="Arial" w:hAnsi="Arial" w:cs="Arial"/>
          <w:bCs/>
          <w:i/>
          <w:sz w:val="22"/>
          <w:szCs w:val="22"/>
        </w:rPr>
        <w:t>que debe calificarse de acuerdo a lo que se le está imputando al infractor, y en caso de</w:t>
      </w:r>
      <w:r w:rsidRPr="004F30C8">
        <w:rPr>
          <w:rFonts w:ascii="Arial" w:hAnsi="Arial" w:cs="Arial"/>
          <w:i/>
          <w:sz w:val="22"/>
          <w:szCs w:val="22"/>
        </w:rPr>
        <w:t xml:space="preserve"> </w:t>
      </w:r>
      <w:r w:rsidRPr="004F30C8">
        <w:rPr>
          <w:rFonts w:ascii="Arial" w:hAnsi="Arial" w:cs="Arial"/>
          <w:bCs/>
          <w:i/>
          <w:sz w:val="22"/>
          <w:szCs w:val="22"/>
        </w:rPr>
        <w:t>que al servidor público no se le pueda cuantificar en dinero ese daño, entonces se</w:t>
      </w:r>
      <w:r w:rsidRPr="004F30C8">
        <w:rPr>
          <w:rFonts w:ascii="Arial" w:hAnsi="Arial" w:cs="Arial"/>
          <w:i/>
          <w:sz w:val="22"/>
          <w:szCs w:val="22"/>
        </w:rPr>
        <w:t xml:space="preserve"> </w:t>
      </w:r>
      <w:r w:rsidRPr="004F30C8">
        <w:rPr>
          <w:rFonts w:ascii="Arial" w:hAnsi="Arial" w:cs="Arial"/>
          <w:bCs/>
          <w:i/>
          <w:sz w:val="22"/>
          <w:szCs w:val="22"/>
        </w:rPr>
        <w:t xml:space="preserve">considera una </w:t>
      </w:r>
      <w:r w:rsidRPr="004F30C8">
        <w:rPr>
          <w:rFonts w:ascii="Arial" w:hAnsi="Arial" w:cs="Arial"/>
          <w:b/>
          <w:bCs/>
          <w:i/>
          <w:sz w:val="22"/>
          <w:szCs w:val="22"/>
        </w:rPr>
        <w:t>responsabilidad no estimable en dinero,</w:t>
      </w:r>
      <w:r w:rsidRPr="004F30C8">
        <w:rPr>
          <w:rFonts w:ascii="Arial" w:hAnsi="Arial" w:cs="Arial"/>
          <w:bCs/>
          <w:i/>
          <w:sz w:val="22"/>
          <w:szCs w:val="22"/>
        </w:rPr>
        <w:t xml:space="preserve"> por lo tanto, es aplicable, en</w:t>
      </w:r>
      <w:r w:rsidRPr="004F30C8">
        <w:rPr>
          <w:rFonts w:ascii="Arial" w:hAnsi="Arial" w:cs="Arial"/>
          <w:i/>
          <w:sz w:val="22"/>
          <w:szCs w:val="22"/>
        </w:rPr>
        <w:t xml:space="preserve"> </w:t>
      </w:r>
      <w:r w:rsidRPr="004F30C8">
        <w:rPr>
          <w:rFonts w:ascii="Arial" w:hAnsi="Arial" w:cs="Arial"/>
          <w:bCs/>
          <w:i/>
          <w:sz w:val="22"/>
          <w:szCs w:val="22"/>
        </w:rPr>
        <w:t>estricto derecho, la fracción primera.</w:t>
      </w:r>
      <w:r w:rsidR="004E7FBA">
        <w:rPr>
          <w:rFonts w:ascii="Arial" w:hAnsi="Arial" w:cs="Arial"/>
          <w:bCs/>
          <w:i/>
          <w:sz w:val="22"/>
          <w:szCs w:val="22"/>
        </w:rPr>
        <w:t>-</w:t>
      </w:r>
    </w:p>
    <w:p w14:paraId="20407EF0" w14:textId="6793E11E" w:rsidR="004A152A" w:rsidRPr="004F30C8" w:rsidRDefault="004A152A" w:rsidP="003E10D1">
      <w:pPr>
        <w:pStyle w:val="NormalWeb"/>
        <w:shd w:val="clear" w:color="auto" w:fill="FFFFFF"/>
        <w:spacing w:before="0" w:beforeAutospacing="0" w:after="0" w:afterAutospacing="0" w:line="276" w:lineRule="auto"/>
        <w:ind w:left="567" w:right="616" w:firstLine="142"/>
        <w:jc w:val="both"/>
        <w:rPr>
          <w:rFonts w:ascii="Arial" w:hAnsi="Arial" w:cs="Arial"/>
          <w:i/>
          <w:sz w:val="22"/>
          <w:szCs w:val="22"/>
        </w:rPr>
      </w:pPr>
      <w:r w:rsidRPr="004F30C8">
        <w:rPr>
          <w:rFonts w:ascii="Arial" w:hAnsi="Arial" w:cs="Arial"/>
          <w:bCs/>
          <w:i/>
          <w:sz w:val="22"/>
          <w:szCs w:val="22"/>
        </w:rPr>
        <w:t>En atención a lo anterior y tomando como base que la autoridad manifiesta que es</w:t>
      </w:r>
      <w:r w:rsidRPr="004F30C8">
        <w:rPr>
          <w:rFonts w:ascii="Arial" w:hAnsi="Arial" w:cs="Arial"/>
          <w:i/>
          <w:sz w:val="22"/>
          <w:szCs w:val="22"/>
        </w:rPr>
        <w:t xml:space="preserve"> </w:t>
      </w:r>
      <w:r w:rsidRPr="004F30C8">
        <w:rPr>
          <w:rFonts w:ascii="Arial" w:hAnsi="Arial" w:cs="Arial"/>
          <w:bCs/>
          <w:i/>
          <w:sz w:val="22"/>
          <w:szCs w:val="22"/>
        </w:rPr>
        <w:t>una conducta de carácter continuo, que deja de surtir sus efectos el treinta de noviembre</w:t>
      </w:r>
      <w:r w:rsidRPr="004F30C8">
        <w:rPr>
          <w:rFonts w:ascii="Arial" w:hAnsi="Arial" w:cs="Arial"/>
          <w:i/>
          <w:sz w:val="22"/>
          <w:szCs w:val="22"/>
        </w:rPr>
        <w:t xml:space="preserve"> </w:t>
      </w:r>
      <w:r w:rsidRPr="004F30C8">
        <w:rPr>
          <w:rFonts w:ascii="Arial" w:hAnsi="Arial" w:cs="Arial"/>
          <w:bCs/>
          <w:i/>
          <w:sz w:val="22"/>
          <w:szCs w:val="22"/>
        </w:rPr>
        <w:t>de dos mil dieciséis, momento en el que concluye el cargo el administrado, como así lo</w:t>
      </w:r>
      <w:r w:rsidRPr="004F30C8">
        <w:rPr>
          <w:rFonts w:ascii="Arial" w:hAnsi="Arial" w:cs="Arial"/>
          <w:i/>
          <w:sz w:val="22"/>
          <w:szCs w:val="22"/>
        </w:rPr>
        <w:t xml:space="preserve"> </w:t>
      </w:r>
      <w:r w:rsidRPr="004F30C8">
        <w:rPr>
          <w:rFonts w:ascii="Arial" w:hAnsi="Arial" w:cs="Arial"/>
          <w:bCs/>
          <w:i/>
          <w:sz w:val="22"/>
          <w:szCs w:val="22"/>
        </w:rPr>
        <w:t>reconocen y aceptan las partes en su demanda (fojas1 -  46 del juicio de nulidad),</w:t>
      </w:r>
      <w:r w:rsidRPr="004F30C8">
        <w:rPr>
          <w:rFonts w:ascii="Arial" w:hAnsi="Arial" w:cs="Arial"/>
          <w:i/>
          <w:sz w:val="22"/>
          <w:szCs w:val="22"/>
        </w:rPr>
        <w:t xml:space="preserve"> </w:t>
      </w:r>
      <w:r w:rsidRPr="004F30C8">
        <w:rPr>
          <w:rFonts w:ascii="Arial" w:hAnsi="Arial" w:cs="Arial"/>
          <w:bCs/>
          <w:i/>
          <w:sz w:val="22"/>
          <w:szCs w:val="22"/>
        </w:rPr>
        <w:t>contestación (foja 112 -122, del juicio de nulidad) y resolución que se impugna (fojas 54 - 79, del juicio de nulidad); el tiempo para contabilizar la prescripción comienza a correr a</w:t>
      </w:r>
      <w:r w:rsidRPr="004F30C8">
        <w:rPr>
          <w:rFonts w:ascii="Arial" w:hAnsi="Arial" w:cs="Arial"/>
          <w:i/>
          <w:sz w:val="22"/>
          <w:szCs w:val="22"/>
        </w:rPr>
        <w:t xml:space="preserve"> </w:t>
      </w:r>
      <w:r w:rsidRPr="004F30C8">
        <w:rPr>
          <w:rFonts w:ascii="Arial" w:hAnsi="Arial" w:cs="Arial"/>
          <w:bCs/>
          <w:i/>
          <w:sz w:val="22"/>
          <w:szCs w:val="22"/>
        </w:rPr>
        <w:t>partir del primero de diciembre de dos mil dieciséis, y en atención a que, en el caso</w:t>
      </w:r>
      <w:r w:rsidRPr="004F30C8">
        <w:rPr>
          <w:rFonts w:ascii="Arial" w:hAnsi="Arial" w:cs="Arial"/>
          <w:i/>
          <w:sz w:val="22"/>
          <w:szCs w:val="22"/>
        </w:rPr>
        <w:t xml:space="preserve"> </w:t>
      </w:r>
      <w:r w:rsidRPr="004F30C8">
        <w:rPr>
          <w:rFonts w:ascii="Arial" w:hAnsi="Arial" w:cs="Arial"/>
          <w:bCs/>
          <w:i/>
          <w:sz w:val="22"/>
          <w:szCs w:val="22"/>
        </w:rPr>
        <w:t>en concreto la conducta imputada encuadra en el supuesto de la fracción I, al no ser una</w:t>
      </w:r>
      <w:r w:rsidRPr="004F30C8">
        <w:rPr>
          <w:rFonts w:ascii="Arial" w:hAnsi="Arial" w:cs="Arial"/>
          <w:i/>
          <w:sz w:val="22"/>
          <w:szCs w:val="22"/>
        </w:rPr>
        <w:t xml:space="preserve"> </w:t>
      </w:r>
      <w:r w:rsidRPr="004F30C8">
        <w:rPr>
          <w:rFonts w:ascii="Arial" w:hAnsi="Arial" w:cs="Arial"/>
          <w:bCs/>
          <w:i/>
          <w:sz w:val="22"/>
          <w:szCs w:val="22"/>
        </w:rPr>
        <w:t xml:space="preserve">responsabilidad estimable en dinero, por lo tanto, </w:t>
      </w:r>
      <w:r w:rsidRPr="004F30C8">
        <w:rPr>
          <w:rFonts w:ascii="Arial" w:hAnsi="Arial" w:cs="Arial"/>
          <w:b/>
          <w:bCs/>
          <w:i/>
          <w:sz w:val="22"/>
          <w:szCs w:val="22"/>
        </w:rPr>
        <w:t>el plazo culminó el primero de</w:t>
      </w:r>
      <w:r w:rsidRPr="004F30C8">
        <w:rPr>
          <w:rFonts w:ascii="Arial" w:hAnsi="Arial" w:cs="Arial"/>
          <w:b/>
          <w:i/>
          <w:sz w:val="22"/>
          <w:szCs w:val="22"/>
        </w:rPr>
        <w:t xml:space="preserve"> </w:t>
      </w:r>
      <w:r w:rsidRPr="004F30C8">
        <w:rPr>
          <w:rFonts w:ascii="Arial" w:hAnsi="Arial" w:cs="Arial"/>
          <w:b/>
          <w:bCs/>
          <w:i/>
          <w:sz w:val="22"/>
          <w:szCs w:val="22"/>
        </w:rPr>
        <w:t>diciembre de dos mil diecisiete</w:t>
      </w:r>
      <w:r w:rsidRPr="004F30C8">
        <w:rPr>
          <w:rFonts w:ascii="Arial" w:hAnsi="Arial" w:cs="Arial"/>
          <w:bCs/>
          <w:i/>
          <w:sz w:val="22"/>
          <w:szCs w:val="22"/>
        </w:rPr>
        <w:t>, último día que tenía la Autoridad para hacer uso de su faculta sa</w:t>
      </w:r>
      <w:r w:rsidR="004E7FBA">
        <w:rPr>
          <w:rFonts w:ascii="Arial" w:hAnsi="Arial" w:cs="Arial"/>
          <w:bCs/>
          <w:i/>
          <w:sz w:val="22"/>
          <w:szCs w:val="22"/>
        </w:rPr>
        <w:t>ncionadora. - - - - - - - - - - - - - - - - - - - - - - - - -</w:t>
      </w:r>
    </w:p>
    <w:p w14:paraId="32EEC324" w14:textId="6F923633" w:rsidR="004A152A" w:rsidRPr="00F13AF6" w:rsidRDefault="004A152A" w:rsidP="003E10D1">
      <w:pPr>
        <w:pStyle w:val="NormalWeb"/>
        <w:shd w:val="clear" w:color="auto" w:fill="FFFFFF"/>
        <w:spacing w:before="0" w:beforeAutospacing="0" w:after="0" w:afterAutospacing="0" w:line="276" w:lineRule="auto"/>
        <w:ind w:left="567" w:right="616" w:firstLine="142"/>
        <w:jc w:val="both"/>
        <w:rPr>
          <w:rFonts w:ascii="Arial" w:hAnsi="Arial" w:cs="Arial"/>
          <w:bCs/>
          <w:i/>
          <w:sz w:val="22"/>
          <w:szCs w:val="22"/>
        </w:rPr>
      </w:pPr>
      <w:r w:rsidRPr="004F30C8">
        <w:rPr>
          <w:rFonts w:ascii="Arial" w:hAnsi="Arial" w:cs="Arial"/>
          <w:bCs/>
          <w:i/>
          <w:sz w:val="22"/>
          <w:szCs w:val="22"/>
        </w:rPr>
        <w:t xml:space="preserve">De la misma forma, el mencionado artículo 77 de la Ley de Responsabilidades de los Servidores Públicos del Estado y Municipios de </w:t>
      </w:r>
      <w:r w:rsidRPr="00B64F6A">
        <w:rPr>
          <w:rFonts w:ascii="Arial" w:hAnsi="Arial" w:cs="Arial"/>
          <w:bCs/>
          <w:i/>
          <w:sz w:val="22"/>
          <w:szCs w:val="22"/>
        </w:rPr>
        <w:t>Oaxaca</w:t>
      </w:r>
      <w:r w:rsidR="00783199" w:rsidRPr="00B64F6A">
        <w:rPr>
          <w:rStyle w:val="Refdenotaalpie"/>
          <w:rFonts w:ascii="Arial" w:hAnsi="Arial" w:cs="Arial"/>
          <w:bCs/>
          <w:i/>
          <w:sz w:val="22"/>
          <w:szCs w:val="22"/>
        </w:rPr>
        <w:footnoteReference w:customMarkFollows="1" w:id="4"/>
        <w:t>16</w:t>
      </w:r>
      <w:r w:rsidRPr="00B64F6A">
        <w:rPr>
          <w:rFonts w:ascii="Arial" w:hAnsi="Arial" w:cs="Arial"/>
          <w:bCs/>
          <w:i/>
          <w:sz w:val="22"/>
          <w:szCs w:val="22"/>
        </w:rPr>
        <w:t>,</w:t>
      </w:r>
      <w:r w:rsidRPr="004F30C8">
        <w:rPr>
          <w:rFonts w:ascii="Arial" w:hAnsi="Arial" w:cs="Arial"/>
          <w:bCs/>
          <w:i/>
          <w:sz w:val="22"/>
          <w:szCs w:val="22"/>
        </w:rPr>
        <w:t xml:space="preserve"> dentro de su párrafo tercero, explica en qué momento </w:t>
      </w:r>
      <w:r w:rsidRPr="004F30C8">
        <w:rPr>
          <w:rFonts w:ascii="Arial" w:hAnsi="Arial" w:cs="Arial"/>
          <w:b/>
          <w:bCs/>
          <w:i/>
          <w:sz w:val="22"/>
          <w:szCs w:val="22"/>
        </w:rPr>
        <w:t>se interrumpe la prescripción</w:t>
      </w:r>
      <w:r w:rsidRPr="004F30C8">
        <w:rPr>
          <w:rFonts w:ascii="Arial" w:hAnsi="Arial" w:cs="Arial"/>
          <w:bCs/>
          <w:i/>
          <w:sz w:val="22"/>
          <w:szCs w:val="22"/>
        </w:rPr>
        <w:t>, señalando que es al momento</w:t>
      </w:r>
      <w:r w:rsidRPr="004F30C8">
        <w:rPr>
          <w:rFonts w:ascii="Arial" w:hAnsi="Arial" w:cs="Arial"/>
          <w:i/>
          <w:sz w:val="22"/>
          <w:szCs w:val="22"/>
        </w:rPr>
        <w:t xml:space="preserve"> </w:t>
      </w:r>
      <w:r w:rsidRPr="004F30C8">
        <w:rPr>
          <w:rFonts w:ascii="Arial" w:hAnsi="Arial" w:cs="Arial"/>
          <w:bCs/>
          <w:i/>
          <w:sz w:val="22"/>
          <w:szCs w:val="22"/>
        </w:rPr>
        <w:t xml:space="preserve">de </w:t>
      </w:r>
      <w:r w:rsidRPr="004F30C8">
        <w:rPr>
          <w:rFonts w:ascii="Arial" w:hAnsi="Arial" w:cs="Arial"/>
          <w:b/>
          <w:bCs/>
          <w:i/>
          <w:sz w:val="22"/>
          <w:szCs w:val="22"/>
        </w:rPr>
        <w:t>iniciarse</w:t>
      </w:r>
      <w:r w:rsidRPr="004F30C8">
        <w:rPr>
          <w:rFonts w:ascii="Arial" w:hAnsi="Arial" w:cs="Arial"/>
          <w:bCs/>
          <w:i/>
          <w:sz w:val="22"/>
          <w:szCs w:val="22"/>
        </w:rPr>
        <w:t xml:space="preserve"> el procedimiento previsto por la ley, en otras palabras, cuando surta sus</w:t>
      </w:r>
      <w:r w:rsidRPr="004F30C8">
        <w:rPr>
          <w:rFonts w:ascii="Arial" w:hAnsi="Arial" w:cs="Arial"/>
          <w:i/>
          <w:sz w:val="22"/>
          <w:szCs w:val="22"/>
        </w:rPr>
        <w:t xml:space="preserve"> </w:t>
      </w:r>
      <w:r w:rsidRPr="004F30C8">
        <w:rPr>
          <w:rFonts w:ascii="Arial" w:hAnsi="Arial" w:cs="Arial"/>
          <w:bCs/>
          <w:i/>
          <w:sz w:val="22"/>
          <w:szCs w:val="22"/>
        </w:rPr>
        <w:t>efectos legales la notificación a que se refiere el artículo 69 de la mencionada ley, que</w:t>
      </w:r>
      <w:r w:rsidRPr="004F30C8">
        <w:rPr>
          <w:rFonts w:ascii="Arial" w:hAnsi="Arial" w:cs="Arial"/>
          <w:i/>
          <w:sz w:val="22"/>
          <w:szCs w:val="22"/>
        </w:rPr>
        <w:t xml:space="preserve"> </w:t>
      </w:r>
      <w:r w:rsidRPr="004F30C8">
        <w:rPr>
          <w:rFonts w:ascii="Arial" w:hAnsi="Arial" w:cs="Arial"/>
          <w:bCs/>
          <w:i/>
          <w:sz w:val="22"/>
          <w:szCs w:val="22"/>
        </w:rPr>
        <w:t>hace referencia al citatorio para la audiencia a esta audiencia, momento en el cual, se</w:t>
      </w:r>
      <w:r w:rsidRPr="004F30C8">
        <w:rPr>
          <w:rFonts w:ascii="Arial" w:hAnsi="Arial" w:cs="Arial"/>
          <w:i/>
          <w:sz w:val="22"/>
          <w:szCs w:val="22"/>
        </w:rPr>
        <w:t xml:space="preserve"> </w:t>
      </w:r>
      <w:r w:rsidRPr="004F30C8">
        <w:rPr>
          <w:rFonts w:ascii="Arial" w:hAnsi="Arial" w:cs="Arial"/>
          <w:bCs/>
          <w:i/>
          <w:sz w:val="22"/>
          <w:szCs w:val="22"/>
        </w:rPr>
        <w:t>tiene por iniciado el procedimiento en contra del servidor público, dentro del caso en</w:t>
      </w:r>
      <w:r w:rsidRPr="004F30C8">
        <w:rPr>
          <w:rFonts w:ascii="Arial" w:hAnsi="Arial" w:cs="Arial"/>
          <w:i/>
          <w:sz w:val="22"/>
          <w:szCs w:val="22"/>
        </w:rPr>
        <w:t xml:space="preserve"> </w:t>
      </w:r>
      <w:r w:rsidRPr="004F30C8">
        <w:rPr>
          <w:rFonts w:ascii="Arial" w:hAnsi="Arial" w:cs="Arial"/>
          <w:bCs/>
          <w:i/>
          <w:sz w:val="22"/>
          <w:szCs w:val="22"/>
        </w:rPr>
        <w:t>particular, fue el veinte de marzo de dos mil diecinueve (foja 320 del juicio de nulidad),</w:t>
      </w:r>
      <w:r w:rsidRPr="004F30C8">
        <w:rPr>
          <w:rFonts w:ascii="Arial" w:hAnsi="Arial" w:cs="Arial"/>
          <w:i/>
          <w:sz w:val="22"/>
          <w:szCs w:val="22"/>
        </w:rPr>
        <w:t xml:space="preserve"> </w:t>
      </w:r>
      <w:r w:rsidRPr="004F30C8">
        <w:rPr>
          <w:rFonts w:ascii="Arial" w:hAnsi="Arial" w:cs="Arial"/>
          <w:bCs/>
          <w:i/>
          <w:sz w:val="22"/>
          <w:szCs w:val="22"/>
        </w:rPr>
        <w:t>surtiendo sus efectos al día siguiente, es decir, el veintiuno del mismo mes y año; por lo</w:t>
      </w:r>
      <w:r w:rsidRPr="004F30C8">
        <w:rPr>
          <w:rFonts w:ascii="Arial" w:hAnsi="Arial" w:cs="Arial"/>
          <w:i/>
          <w:sz w:val="22"/>
          <w:szCs w:val="22"/>
        </w:rPr>
        <w:t xml:space="preserve"> </w:t>
      </w:r>
      <w:r w:rsidRPr="004F30C8">
        <w:rPr>
          <w:rFonts w:ascii="Arial" w:hAnsi="Arial" w:cs="Arial"/>
          <w:bCs/>
          <w:i/>
          <w:sz w:val="22"/>
          <w:szCs w:val="22"/>
        </w:rPr>
        <w:t xml:space="preserve">tanto, se le notificó del inicio de este procedimiento </w:t>
      </w:r>
      <w:r w:rsidRPr="004F30C8">
        <w:rPr>
          <w:rFonts w:ascii="Arial" w:hAnsi="Arial" w:cs="Arial"/>
          <w:b/>
          <w:bCs/>
          <w:i/>
          <w:sz w:val="22"/>
          <w:szCs w:val="22"/>
        </w:rPr>
        <w:t>más de un año después</w:t>
      </w:r>
      <w:r w:rsidRPr="004F30C8">
        <w:rPr>
          <w:rFonts w:ascii="Arial" w:hAnsi="Arial" w:cs="Arial"/>
          <w:bCs/>
          <w:i/>
          <w:sz w:val="22"/>
          <w:szCs w:val="22"/>
        </w:rPr>
        <w:t xml:space="preserve"> del día límite</w:t>
      </w:r>
      <w:r w:rsidRPr="004F30C8">
        <w:rPr>
          <w:rFonts w:ascii="Arial" w:hAnsi="Arial" w:cs="Arial"/>
          <w:i/>
          <w:sz w:val="22"/>
          <w:szCs w:val="22"/>
        </w:rPr>
        <w:t xml:space="preserve"> </w:t>
      </w:r>
      <w:r w:rsidRPr="004F30C8">
        <w:rPr>
          <w:rFonts w:ascii="Arial" w:hAnsi="Arial" w:cs="Arial"/>
          <w:bCs/>
          <w:i/>
          <w:sz w:val="22"/>
          <w:szCs w:val="22"/>
        </w:rPr>
        <w:t xml:space="preserve">establecido, como resultado, ya había </w:t>
      </w:r>
      <w:r w:rsidRPr="004F30C8">
        <w:rPr>
          <w:rFonts w:ascii="Arial" w:hAnsi="Arial" w:cs="Arial"/>
          <w:b/>
          <w:bCs/>
          <w:i/>
          <w:sz w:val="22"/>
          <w:szCs w:val="22"/>
        </w:rPr>
        <w:t>prescrito</w:t>
      </w:r>
      <w:r w:rsidR="004E7FBA">
        <w:rPr>
          <w:rFonts w:ascii="Arial" w:hAnsi="Arial" w:cs="Arial"/>
          <w:bCs/>
          <w:i/>
          <w:sz w:val="22"/>
          <w:szCs w:val="22"/>
        </w:rPr>
        <w:t>.-</w:t>
      </w:r>
    </w:p>
    <w:p w14:paraId="6D73341D" w14:textId="79E6DE16" w:rsidR="004A152A" w:rsidRPr="004F30C8" w:rsidRDefault="004A152A" w:rsidP="003E10D1">
      <w:pPr>
        <w:pStyle w:val="NormalWeb"/>
        <w:shd w:val="clear" w:color="auto" w:fill="FFFFFF"/>
        <w:spacing w:before="0" w:beforeAutospacing="0" w:after="0" w:afterAutospacing="0" w:line="276" w:lineRule="auto"/>
        <w:ind w:left="567" w:right="616" w:firstLine="142"/>
        <w:jc w:val="both"/>
        <w:rPr>
          <w:rFonts w:ascii="Arial" w:hAnsi="Arial" w:cs="Arial"/>
          <w:i/>
          <w:sz w:val="22"/>
          <w:szCs w:val="22"/>
        </w:rPr>
      </w:pPr>
      <w:r w:rsidRPr="004F30C8">
        <w:rPr>
          <w:rFonts w:ascii="Arial" w:hAnsi="Arial" w:cs="Arial"/>
          <w:bCs/>
          <w:i/>
          <w:sz w:val="22"/>
          <w:szCs w:val="22"/>
        </w:rPr>
        <w:t xml:space="preserve">En consecuencia, al momento de iniciado el procedimiento había </w:t>
      </w:r>
      <w:r w:rsidRPr="004F30C8">
        <w:rPr>
          <w:rFonts w:ascii="Arial" w:hAnsi="Arial" w:cs="Arial"/>
          <w:b/>
          <w:bCs/>
          <w:i/>
          <w:sz w:val="22"/>
          <w:szCs w:val="22"/>
        </w:rPr>
        <w:t>operado</w:t>
      </w:r>
      <w:r w:rsidRPr="004F30C8">
        <w:rPr>
          <w:rFonts w:ascii="Arial" w:hAnsi="Arial" w:cs="Arial"/>
          <w:bCs/>
          <w:i/>
          <w:sz w:val="22"/>
          <w:szCs w:val="22"/>
        </w:rPr>
        <w:t xml:space="preserve">, a </w:t>
      </w:r>
      <w:r w:rsidRPr="004F30C8">
        <w:rPr>
          <w:rFonts w:ascii="Arial" w:hAnsi="Arial" w:cs="Arial"/>
          <w:b/>
          <w:bCs/>
          <w:i/>
          <w:sz w:val="22"/>
          <w:szCs w:val="22"/>
        </w:rPr>
        <w:t>favor</w:t>
      </w:r>
      <w:r w:rsidRPr="004F30C8">
        <w:rPr>
          <w:rFonts w:ascii="Arial" w:hAnsi="Arial" w:cs="Arial"/>
          <w:b/>
          <w:i/>
          <w:sz w:val="22"/>
          <w:szCs w:val="22"/>
        </w:rPr>
        <w:t xml:space="preserve"> </w:t>
      </w:r>
      <w:r w:rsidRPr="004F30C8">
        <w:rPr>
          <w:rFonts w:ascii="Arial" w:hAnsi="Arial" w:cs="Arial"/>
          <w:b/>
          <w:bCs/>
          <w:i/>
          <w:sz w:val="22"/>
          <w:szCs w:val="22"/>
        </w:rPr>
        <w:t>del actor, la prescripción</w:t>
      </w:r>
      <w:r w:rsidR="004E7FBA">
        <w:rPr>
          <w:rFonts w:ascii="Arial" w:hAnsi="Arial" w:cs="Arial"/>
          <w:bCs/>
          <w:i/>
          <w:sz w:val="22"/>
          <w:szCs w:val="22"/>
        </w:rPr>
        <w:t xml:space="preserve">. - - - - - - - - - - - - - - - - - - - - </w:t>
      </w:r>
    </w:p>
    <w:p w14:paraId="0E48412F" w14:textId="0D55F4A3" w:rsidR="00F13AF6" w:rsidRDefault="004A152A" w:rsidP="003E10D1">
      <w:pPr>
        <w:pStyle w:val="NormalWeb"/>
        <w:shd w:val="clear" w:color="auto" w:fill="FFFFFF"/>
        <w:spacing w:before="0" w:beforeAutospacing="0" w:after="0" w:afterAutospacing="0" w:line="276" w:lineRule="auto"/>
        <w:ind w:left="567" w:right="616" w:firstLine="142"/>
        <w:jc w:val="both"/>
        <w:rPr>
          <w:rFonts w:ascii="Arial" w:hAnsi="Arial" w:cs="Arial"/>
          <w:bCs/>
          <w:i/>
          <w:sz w:val="22"/>
          <w:szCs w:val="22"/>
        </w:rPr>
      </w:pPr>
      <w:r w:rsidRPr="004F30C8">
        <w:rPr>
          <w:rFonts w:ascii="Arial" w:hAnsi="Arial" w:cs="Arial"/>
          <w:bCs/>
          <w:i/>
          <w:sz w:val="22"/>
          <w:szCs w:val="22"/>
        </w:rPr>
        <w:t>Con motivo de las anteladas razones, y con fundamento en el artículo 208 fracción</w:t>
      </w:r>
      <w:r w:rsidRPr="004F30C8">
        <w:rPr>
          <w:rFonts w:ascii="Arial" w:hAnsi="Arial" w:cs="Arial"/>
          <w:i/>
          <w:sz w:val="22"/>
          <w:szCs w:val="22"/>
        </w:rPr>
        <w:t xml:space="preserve"> </w:t>
      </w:r>
      <w:r w:rsidRPr="004F30C8">
        <w:rPr>
          <w:rFonts w:ascii="Arial" w:hAnsi="Arial" w:cs="Arial"/>
          <w:bCs/>
          <w:i/>
          <w:sz w:val="22"/>
          <w:szCs w:val="22"/>
        </w:rPr>
        <w:t>IV de la Ley de Procedimiento y Justicia Administrativa para el Estado de Oaxaca, se</w:t>
      </w:r>
      <w:r w:rsidRPr="004F30C8">
        <w:rPr>
          <w:rFonts w:ascii="Arial" w:hAnsi="Arial" w:cs="Arial"/>
          <w:i/>
          <w:sz w:val="22"/>
          <w:szCs w:val="22"/>
        </w:rPr>
        <w:t xml:space="preserve"> </w:t>
      </w:r>
      <w:r w:rsidRPr="004F30C8">
        <w:rPr>
          <w:rFonts w:ascii="Arial" w:hAnsi="Arial" w:cs="Arial"/>
          <w:bCs/>
          <w:i/>
          <w:sz w:val="22"/>
          <w:szCs w:val="22"/>
        </w:rPr>
        <w:t>encuentra que la facultad sancionadora de la autoridad demandada, al momento de emitir</w:t>
      </w:r>
      <w:r w:rsidRPr="004F30C8">
        <w:rPr>
          <w:rFonts w:ascii="Arial" w:hAnsi="Arial" w:cs="Arial"/>
          <w:i/>
          <w:sz w:val="22"/>
          <w:szCs w:val="22"/>
        </w:rPr>
        <w:t xml:space="preserve"> </w:t>
      </w:r>
      <w:r w:rsidRPr="004F30C8">
        <w:rPr>
          <w:rFonts w:ascii="Arial" w:hAnsi="Arial" w:cs="Arial"/>
          <w:bCs/>
          <w:i/>
          <w:sz w:val="22"/>
          <w:szCs w:val="22"/>
        </w:rPr>
        <w:t>su resolución se encontraba prescrita, por lo tanto, la resolución que se impugna tiene</w:t>
      </w:r>
      <w:r w:rsidRPr="004F30C8">
        <w:rPr>
          <w:rFonts w:ascii="Arial" w:hAnsi="Arial" w:cs="Arial"/>
          <w:i/>
          <w:sz w:val="22"/>
          <w:szCs w:val="22"/>
        </w:rPr>
        <w:t xml:space="preserve"> </w:t>
      </w:r>
      <w:r w:rsidRPr="004F30C8">
        <w:rPr>
          <w:rFonts w:ascii="Arial" w:hAnsi="Arial" w:cs="Arial"/>
          <w:bCs/>
          <w:i/>
          <w:sz w:val="22"/>
          <w:szCs w:val="22"/>
        </w:rPr>
        <w:t xml:space="preserve">una indebida fundamentación y motivación, en consecuencia se declara la </w:t>
      </w:r>
      <w:r w:rsidRPr="004F30C8">
        <w:rPr>
          <w:rFonts w:ascii="Arial" w:hAnsi="Arial" w:cs="Arial"/>
          <w:b/>
          <w:bCs/>
          <w:i/>
          <w:sz w:val="22"/>
          <w:szCs w:val="22"/>
        </w:rPr>
        <w:t>NULIDAD</w:t>
      </w:r>
      <w:r w:rsidRPr="004F30C8">
        <w:rPr>
          <w:rFonts w:ascii="Arial" w:hAnsi="Arial" w:cs="Arial"/>
          <w:b/>
          <w:i/>
          <w:sz w:val="22"/>
          <w:szCs w:val="22"/>
        </w:rPr>
        <w:t xml:space="preserve"> </w:t>
      </w:r>
      <w:r w:rsidRPr="004F30C8">
        <w:rPr>
          <w:rFonts w:ascii="Arial" w:hAnsi="Arial" w:cs="Arial"/>
          <w:b/>
          <w:bCs/>
          <w:i/>
          <w:sz w:val="22"/>
          <w:szCs w:val="22"/>
        </w:rPr>
        <w:t>LISA Y LLANA</w:t>
      </w:r>
      <w:r w:rsidRPr="004F30C8">
        <w:rPr>
          <w:rFonts w:ascii="Arial" w:hAnsi="Arial" w:cs="Arial"/>
          <w:bCs/>
          <w:i/>
          <w:sz w:val="22"/>
          <w:szCs w:val="22"/>
        </w:rPr>
        <w:t xml:space="preserve"> de la resolución de catorce de febrero de dos mil veinte, dictada en el</w:t>
      </w:r>
      <w:r w:rsidRPr="004F30C8">
        <w:rPr>
          <w:rFonts w:ascii="Arial" w:hAnsi="Arial" w:cs="Arial"/>
          <w:i/>
          <w:sz w:val="22"/>
          <w:szCs w:val="22"/>
        </w:rPr>
        <w:t xml:space="preserve"> </w:t>
      </w:r>
      <w:r w:rsidRPr="004F30C8">
        <w:rPr>
          <w:rFonts w:ascii="Arial" w:hAnsi="Arial" w:cs="Arial"/>
          <w:bCs/>
          <w:i/>
          <w:sz w:val="22"/>
          <w:szCs w:val="22"/>
        </w:rPr>
        <w:t xml:space="preserve">expediente </w:t>
      </w:r>
      <w:r w:rsidR="00BC0B42">
        <w:rPr>
          <w:rFonts w:ascii="Arial" w:hAnsi="Arial" w:cs="Arial"/>
          <w:bCs/>
          <w:i/>
          <w:sz w:val="22"/>
          <w:szCs w:val="22"/>
        </w:rPr>
        <w:t>*******</w:t>
      </w:r>
      <w:r w:rsidRPr="004F30C8">
        <w:rPr>
          <w:rFonts w:ascii="Arial" w:hAnsi="Arial" w:cs="Arial"/>
          <w:bCs/>
          <w:i/>
          <w:sz w:val="22"/>
          <w:szCs w:val="22"/>
        </w:rPr>
        <w:t xml:space="preserve"> emitida por el director de responsabilidades administrativas y,</w:t>
      </w:r>
      <w:r w:rsidRPr="004F30C8">
        <w:rPr>
          <w:rFonts w:ascii="Arial" w:hAnsi="Arial" w:cs="Arial"/>
          <w:i/>
          <w:sz w:val="22"/>
          <w:szCs w:val="22"/>
        </w:rPr>
        <w:t xml:space="preserve"> </w:t>
      </w:r>
      <w:r w:rsidRPr="004F30C8">
        <w:rPr>
          <w:rFonts w:ascii="Arial" w:hAnsi="Arial" w:cs="Arial"/>
          <w:bCs/>
          <w:i/>
          <w:sz w:val="22"/>
          <w:szCs w:val="22"/>
        </w:rPr>
        <w:t>situación patrimonial de la Secretaria de la Contraloría y Transparencia Gubernamental</w:t>
      </w:r>
      <w:r w:rsidRPr="004F30C8">
        <w:rPr>
          <w:rFonts w:ascii="Arial" w:hAnsi="Arial" w:cs="Arial"/>
          <w:i/>
          <w:sz w:val="22"/>
          <w:szCs w:val="22"/>
        </w:rPr>
        <w:t xml:space="preserve"> del Poder Ejec</w:t>
      </w:r>
      <w:r w:rsidR="004E7FBA">
        <w:rPr>
          <w:rFonts w:ascii="Arial" w:hAnsi="Arial" w:cs="Arial"/>
          <w:i/>
          <w:sz w:val="22"/>
          <w:szCs w:val="22"/>
        </w:rPr>
        <w:t>u</w:t>
      </w:r>
      <w:r w:rsidRPr="004F30C8">
        <w:rPr>
          <w:rFonts w:ascii="Arial" w:hAnsi="Arial" w:cs="Arial"/>
          <w:i/>
          <w:sz w:val="22"/>
          <w:szCs w:val="22"/>
        </w:rPr>
        <w:t>tivo del Estado de</w:t>
      </w:r>
      <w:r w:rsidR="004E7FBA">
        <w:rPr>
          <w:rFonts w:ascii="Arial" w:hAnsi="Arial" w:cs="Arial"/>
          <w:i/>
          <w:sz w:val="22"/>
          <w:szCs w:val="22"/>
        </w:rPr>
        <w:t xml:space="preserve"> Oaxaca, por la que se sanciona</w:t>
      </w:r>
      <w:r w:rsidRPr="004F30C8">
        <w:rPr>
          <w:rFonts w:ascii="Arial" w:hAnsi="Arial" w:cs="Arial"/>
          <w:i/>
          <w:sz w:val="22"/>
          <w:szCs w:val="22"/>
        </w:rPr>
        <w:t xml:space="preserve"> al servidor público </w:t>
      </w:r>
      <w:r w:rsidR="00BC0B42">
        <w:rPr>
          <w:rFonts w:ascii="Arial" w:hAnsi="Arial" w:cs="Arial"/>
          <w:bCs/>
          <w:i/>
          <w:sz w:val="22"/>
          <w:szCs w:val="22"/>
        </w:rPr>
        <w:t>*******</w:t>
      </w:r>
      <w:r w:rsidR="004E7FBA">
        <w:rPr>
          <w:rFonts w:ascii="Arial" w:hAnsi="Arial" w:cs="Arial"/>
          <w:bCs/>
          <w:i/>
          <w:sz w:val="22"/>
          <w:szCs w:val="22"/>
        </w:rPr>
        <w:t xml:space="preserve">. - - - - - - - - - - - - - - - - - - - - - - </w:t>
      </w:r>
      <w:r w:rsidR="002A7B5A">
        <w:rPr>
          <w:rFonts w:ascii="Arial" w:hAnsi="Arial" w:cs="Arial"/>
          <w:bCs/>
          <w:i/>
          <w:sz w:val="22"/>
          <w:szCs w:val="22"/>
        </w:rPr>
        <w:t>- - - - -</w:t>
      </w:r>
      <w:r w:rsidR="00BC0B42">
        <w:rPr>
          <w:rFonts w:ascii="Arial" w:hAnsi="Arial" w:cs="Arial"/>
          <w:bCs/>
          <w:i/>
          <w:sz w:val="22"/>
          <w:szCs w:val="22"/>
        </w:rPr>
        <w:t xml:space="preserve"> - - - - - - - - - - - - - -</w:t>
      </w:r>
      <w:r w:rsidR="002A7B5A">
        <w:rPr>
          <w:rFonts w:ascii="Arial" w:hAnsi="Arial" w:cs="Arial"/>
          <w:bCs/>
          <w:i/>
          <w:sz w:val="22"/>
          <w:szCs w:val="22"/>
        </w:rPr>
        <w:t>”</w:t>
      </w:r>
    </w:p>
    <w:p w14:paraId="32AA2FE6" w14:textId="77777777" w:rsidR="00F13AF6" w:rsidRDefault="00F13AF6" w:rsidP="004F30C8">
      <w:pPr>
        <w:pStyle w:val="NormalWeb"/>
        <w:shd w:val="clear" w:color="auto" w:fill="FFFFFF"/>
        <w:spacing w:before="0" w:beforeAutospacing="0" w:after="0" w:afterAutospacing="0"/>
        <w:ind w:left="567" w:right="616" w:firstLine="142"/>
        <w:jc w:val="both"/>
        <w:rPr>
          <w:rFonts w:ascii="Arial" w:hAnsi="Arial" w:cs="Arial"/>
          <w:bCs/>
          <w:i/>
          <w:sz w:val="22"/>
          <w:szCs w:val="22"/>
        </w:rPr>
      </w:pPr>
    </w:p>
    <w:p w14:paraId="77A33BE9" w14:textId="067431E1" w:rsidR="004A152A" w:rsidRPr="000169C1" w:rsidRDefault="002A7B5A" w:rsidP="004F30C8">
      <w:pPr>
        <w:pStyle w:val="NormalWeb"/>
        <w:shd w:val="clear" w:color="auto" w:fill="FFFFFF"/>
        <w:spacing w:before="0" w:beforeAutospacing="0" w:after="0" w:afterAutospacing="0"/>
        <w:ind w:left="567" w:right="616" w:firstLine="142"/>
        <w:jc w:val="both"/>
        <w:rPr>
          <w:rFonts w:ascii="Arial" w:hAnsi="Arial" w:cs="Arial"/>
          <w:i/>
          <w:color w:val="222222"/>
          <w:sz w:val="22"/>
          <w:szCs w:val="22"/>
        </w:rPr>
      </w:pPr>
      <w:r>
        <w:rPr>
          <w:rFonts w:ascii="Arial" w:hAnsi="Arial" w:cs="Arial"/>
          <w:bCs/>
          <w:i/>
          <w:sz w:val="22"/>
          <w:szCs w:val="22"/>
        </w:rPr>
        <w:lastRenderedPageBreak/>
        <w:t xml:space="preserve"> </w:t>
      </w:r>
      <w:r w:rsidRPr="002A7B5A">
        <w:rPr>
          <w:rFonts w:ascii="Arial" w:hAnsi="Arial" w:cs="Arial"/>
          <w:bCs/>
          <w:sz w:val="26"/>
          <w:szCs w:val="26"/>
        </w:rPr>
        <w:t xml:space="preserve">(Lo resaltado </w:t>
      </w:r>
      <w:r w:rsidR="002B3786">
        <w:rPr>
          <w:rFonts w:ascii="Arial" w:hAnsi="Arial" w:cs="Arial"/>
          <w:bCs/>
          <w:sz w:val="26"/>
          <w:szCs w:val="26"/>
        </w:rPr>
        <w:t xml:space="preserve">en negrillas </w:t>
      </w:r>
      <w:r w:rsidRPr="002A7B5A">
        <w:rPr>
          <w:rFonts w:ascii="Arial" w:hAnsi="Arial" w:cs="Arial"/>
          <w:bCs/>
          <w:sz w:val="26"/>
          <w:szCs w:val="26"/>
        </w:rPr>
        <w:t>es propio)</w:t>
      </w:r>
    </w:p>
    <w:p w14:paraId="641F10CA" w14:textId="40DCC096" w:rsidR="00416134" w:rsidRDefault="002A7B5A" w:rsidP="001B284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De lo resaltado de la transcripción anterior se advierte, que el magistrado de conocimiento señaló que la autoridad demanda</w:t>
      </w:r>
      <w:r w:rsidR="002B3786">
        <w:rPr>
          <w:rFonts w:ascii="Arial" w:hAnsi="Arial" w:cs="Arial"/>
          <w:sz w:val="26"/>
          <w:szCs w:val="26"/>
        </w:rPr>
        <w:t>da</w:t>
      </w:r>
      <w:r>
        <w:rPr>
          <w:rFonts w:ascii="Arial" w:hAnsi="Arial" w:cs="Arial"/>
          <w:sz w:val="26"/>
          <w:szCs w:val="26"/>
        </w:rPr>
        <w:t xml:space="preserve"> </w:t>
      </w:r>
      <w:r w:rsidR="002B3786">
        <w:rPr>
          <w:rFonts w:ascii="Arial" w:hAnsi="Arial" w:cs="Arial"/>
          <w:sz w:val="26"/>
          <w:szCs w:val="26"/>
        </w:rPr>
        <w:t>en el considerando segundo de</w:t>
      </w:r>
      <w:r w:rsidR="007731C5">
        <w:rPr>
          <w:rFonts w:ascii="Arial" w:hAnsi="Arial" w:cs="Arial"/>
          <w:sz w:val="26"/>
          <w:szCs w:val="26"/>
        </w:rPr>
        <w:t xml:space="preserve"> la determinación </w:t>
      </w:r>
      <w:r w:rsidR="002B3786">
        <w:rPr>
          <w:rFonts w:ascii="Arial" w:hAnsi="Arial" w:cs="Arial"/>
          <w:sz w:val="26"/>
          <w:szCs w:val="26"/>
        </w:rPr>
        <w:t xml:space="preserve">de catorce de febrero de dos mil veinte motivo del juicio  de nulidad, </w:t>
      </w:r>
      <w:r>
        <w:rPr>
          <w:rFonts w:ascii="Arial" w:hAnsi="Arial" w:cs="Arial"/>
          <w:sz w:val="26"/>
          <w:szCs w:val="26"/>
        </w:rPr>
        <w:t>precisó la vigencia de la Ley de Responsabilidades Administrativas de los Servidores Públicos del Estado y Municipios de Oaxaca, vigente hasta el veinticinco de diciembre de dos mil quince</w:t>
      </w:r>
      <w:r w:rsidR="00A66334">
        <w:rPr>
          <w:rFonts w:ascii="Arial" w:hAnsi="Arial" w:cs="Arial"/>
          <w:sz w:val="26"/>
          <w:szCs w:val="26"/>
        </w:rPr>
        <w:t xml:space="preserve">, </w:t>
      </w:r>
      <w:r>
        <w:rPr>
          <w:rFonts w:ascii="Arial" w:hAnsi="Arial" w:cs="Arial"/>
          <w:sz w:val="26"/>
          <w:szCs w:val="26"/>
        </w:rPr>
        <w:t>aplicable a los hechos que se l</w:t>
      </w:r>
      <w:r w:rsidR="00F664B9">
        <w:rPr>
          <w:rFonts w:ascii="Arial" w:hAnsi="Arial" w:cs="Arial"/>
          <w:sz w:val="26"/>
          <w:szCs w:val="26"/>
        </w:rPr>
        <w:t>e</w:t>
      </w:r>
      <w:r w:rsidR="002B3786">
        <w:rPr>
          <w:rFonts w:ascii="Arial" w:hAnsi="Arial" w:cs="Arial"/>
          <w:sz w:val="26"/>
          <w:szCs w:val="26"/>
        </w:rPr>
        <w:t xml:space="preserve"> atribuyeron a la parte actora; una vez revisadas las constancias de autos, </w:t>
      </w:r>
      <w:r w:rsidR="00416134">
        <w:rPr>
          <w:rFonts w:ascii="Arial" w:hAnsi="Arial" w:cs="Arial"/>
          <w:sz w:val="26"/>
          <w:szCs w:val="26"/>
        </w:rPr>
        <w:t xml:space="preserve">en las que obra glosada la resolución </w:t>
      </w:r>
      <w:r w:rsidR="007552F5">
        <w:rPr>
          <w:rFonts w:ascii="Arial" w:hAnsi="Arial" w:cs="Arial"/>
          <w:sz w:val="26"/>
          <w:szCs w:val="26"/>
        </w:rPr>
        <w:t xml:space="preserve">del procedimiento administrativo disciplinario de catorce de febrero de dos mil veinte </w:t>
      </w:r>
      <w:r w:rsidR="00416134">
        <w:rPr>
          <w:rFonts w:ascii="Arial" w:hAnsi="Arial" w:cs="Arial"/>
          <w:sz w:val="26"/>
          <w:szCs w:val="26"/>
        </w:rPr>
        <w:t>dictada por la autoridad demandada en contra del actor, en la</w:t>
      </w:r>
      <w:r w:rsidR="007552F5">
        <w:rPr>
          <w:rFonts w:ascii="Arial" w:hAnsi="Arial" w:cs="Arial"/>
          <w:sz w:val="26"/>
          <w:szCs w:val="26"/>
        </w:rPr>
        <w:t>s</w:t>
      </w:r>
      <w:r w:rsidR="00416134">
        <w:rPr>
          <w:rFonts w:ascii="Arial" w:hAnsi="Arial" w:cs="Arial"/>
          <w:sz w:val="26"/>
          <w:szCs w:val="26"/>
        </w:rPr>
        <w:t xml:space="preserve"> </w:t>
      </w:r>
      <w:r w:rsidR="00F664B9">
        <w:rPr>
          <w:rFonts w:ascii="Arial" w:hAnsi="Arial" w:cs="Arial"/>
          <w:sz w:val="26"/>
          <w:szCs w:val="26"/>
        </w:rPr>
        <w:t xml:space="preserve">fojas cincuenta y cinco </w:t>
      </w:r>
      <w:r w:rsidR="00416134">
        <w:rPr>
          <w:rFonts w:ascii="Arial" w:hAnsi="Arial" w:cs="Arial"/>
          <w:sz w:val="26"/>
          <w:szCs w:val="26"/>
        </w:rPr>
        <w:t xml:space="preserve">vuelta </w:t>
      </w:r>
      <w:r w:rsidR="00F664B9">
        <w:rPr>
          <w:rFonts w:ascii="Arial" w:hAnsi="Arial" w:cs="Arial"/>
          <w:sz w:val="26"/>
          <w:szCs w:val="26"/>
        </w:rPr>
        <w:t xml:space="preserve">y cincuenta y seis, </w:t>
      </w:r>
      <w:r w:rsidR="00416134">
        <w:rPr>
          <w:rFonts w:ascii="Arial" w:hAnsi="Arial" w:cs="Arial"/>
          <w:sz w:val="26"/>
          <w:szCs w:val="26"/>
        </w:rPr>
        <w:t xml:space="preserve">se advierte </w:t>
      </w:r>
      <w:r w:rsidR="00F664B9">
        <w:rPr>
          <w:rFonts w:ascii="Arial" w:hAnsi="Arial" w:cs="Arial"/>
          <w:sz w:val="26"/>
          <w:szCs w:val="26"/>
        </w:rPr>
        <w:t xml:space="preserve">que </w:t>
      </w:r>
      <w:r w:rsidR="00416134">
        <w:rPr>
          <w:rFonts w:ascii="Arial" w:hAnsi="Arial" w:cs="Arial"/>
          <w:sz w:val="26"/>
          <w:szCs w:val="26"/>
        </w:rPr>
        <w:t xml:space="preserve">la </w:t>
      </w:r>
      <w:r w:rsidR="007552F5">
        <w:rPr>
          <w:rFonts w:ascii="Arial" w:hAnsi="Arial" w:cs="Arial"/>
          <w:sz w:val="26"/>
          <w:szCs w:val="26"/>
        </w:rPr>
        <w:t>hoy recurrente expuso</w:t>
      </w:r>
      <w:r w:rsidR="00416134">
        <w:rPr>
          <w:rFonts w:ascii="Arial" w:hAnsi="Arial" w:cs="Arial"/>
          <w:sz w:val="26"/>
          <w:szCs w:val="26"/>
        </w:rPr>
        <w:t>:</w:t>
      </w:r>
    </w:p>
    <w:p w14:paraId="0B350720" w14:textId="77777777" w:rsidR="00C2763E" w:rsidRDefault="00416134" w:rsidP="003E10D1">
      <w:pPr>
        <w:widowControl w:val="0"/>
        <w:tabs>
          <w:tab w:val="left" w:pos="567"/>
        </w:tabs>
        <w:spacing w:before="240" w:after="0"/>
        <w:ind w:left="567" w:right="616"/>
        <w:jc w:val="both"/>
        <w:rPr>
          <w:rFonts w:ascii="Arial" w:hAnsi="Arial" w:cs="Arial"/>
          <w:b/>
          <w:bCs/>
          <w:i/>
        </w:rPr>
      </w:pPr>
      <w:r>
        <w:rPr>
          <w:rFonts w:ascii="Arial" w:hAnsi="Arial" w:cs="Arial"/>
          <w:sz w:val="26"/>
          <w:szCs w:val="26"/>
        </w:rPr>
        <w:tab/>
      </w:r>
      <w:r w:rsidRPr="00564379">
        <w:rPr>
          <w:rFonts w:ascii="Arial" w:hAnsi="Arial" w:cs="Arial"/>
          <w:i/>
        </w:rPr>
        <w:t>“</w:t>
      </w:r>
      <w:r w:rsidRPr="00564379">
        <w:rPr>
          <w:rFonts w:ascii="Arial" w:hAnsi="Arial" w:cs="Arial"/>
          <w:b/>
          <w:i/>
        </w:rPr>
        <w:t xml:space="preserve">SEGUNDO. Pertinencia de la ley Procesal </w:t>
      </w:r>
      <w:r w:rsidRPr="00564379">
        <w:rPr>
          <w:rFonts w:ascii="Arial" w:hAnsi="Arial" w:cs="Arial"/>
          <w:i/>
        </w:rPr>
        <w:t xml:space="preserve">(sic) </w:t>
      </w:r>
      <w:r w:rsidRPr="00564379">
        <w:rPr>
          <w:rFonts w:ascii="Arial" w:hAnsi="Arial" w:cs="Arial"/>
          <w:b/>
          <w:i/>
        </w:rPr>
        <w:t>aplicable.</w:t>
      </w:r>
      <w:r w:rsidRPr="00564379">
        <w:rPr>
          <w:rFonts w:ascii="Arial" w:hAnsi="Arial" w:cs="Arial"/>
          <w:i/>
        </w:rPr>
        <w:t xml:space="preserve"> Al procedimiento de responsabilidad administrativa disciplinaria, por lo que respecta a la parte adjetiva</w:t>
      </w:r>
      <w:r w:rsidR="00564379" w:rsidRPr="00564379">
        <w:rPr>
          <w:rFonts w:ascii="Arial" w:hAnsi="Arial" w:cs="Arial"/>
          <w:i/>
        </w:rPr>
        <w:t xml:space="preserve"> se aplicó</w:t>
      </w:r>
      <w:r w:rsidR="00564379" w:rsidRPr="002B707D">
        <w:rPr>
          <w:rFonts w:ascii="Arial" w:hAnsi="Arial" w:cs="Arial"/>
          <w:i/>
        </w:rPr>
        <w:t xml:space="preserve"> la Ley de Responsabilidades de los Servidores Públicos del Estado y Municipios de Oaxaca, publicada mediante el decreto número 67, el uno de junio de mil novecientos noventa y seis, la cual estuvo vigente a partir del 25 de diciembre de dos mil quince; en cuanto al </w:t>
      </w:r>
      <w:r w:rsidR="00564379" w:rsidRPr="002B707D">
        <w:rPr>
          <w:rFonts w:ascii="Arial" w:hAnsi="Arial" w:cs="Arial"/>
          <w:b/>
          <w:bCs/>
          <w:i/>
          <w:u w:val="single"/>
        </w:rPr>
        <w:t>fondo, le será aplicable</w:t>
      </w:r>
      <w:r w:rsidR="00564379" w:rsidRPr="002B707D">
        <w:rPr>
          <w:rFonts w:ascii="Arial" w:hAnsi="Arial" w:cs="Arial"/>
          <w:i/>
        </w:rPr>
        <w:t xml:space="preserve"> la Ley de Responsabilidades de los Servidores Públicos del Estado y Municipios de Oaxaca </w:t>
      </w:r>
      <w:r w:rsidR="00564379" w:rsidRPr="002B707D">
        <w:rPr>
          <w:rFonts w:ascii="Arial" w:hAnsi="Arial" w:cs="Arial"/>
          <w:i/>
          <w:iCs/>
        </w:rPr>
        <w:t>(vigente hasta el 25 de diciembre de 2015, antes de la entrada en vigor de las reformas estipuladas en el Decreto 2055, publicado en el Periódico Oficial Extra del 18 de octubre del 2013 y sus partes observadas publicadas en el Periódico Oficial Extra del 26 de diciembre de 2013, mediante Decreto número 2074)</w:t>
      </w:r>
      <w:r w:rsidR="00564379" w:rsidRPr="002B707D">
        <w:rPr>
          <w:rFonts w:ascii="Arial" w:hAnsi="Arial" w:cs="Arial"/>
          <w:i/>
        </w:rPr>
        <w:t xml:space="preserve">; aplicado de conformidad con el Cuarto Transitorio de la Ley de Responsabilidades Administrativas del. Estado y Municipios de Oaxaca, publicada en el Periódico Oficial del Gobierno del Estado el día tres de octubre de dos mil diecisiete; </w:t>
      </w:r>
      <w:r w:rsidR="00564379" w:rsidRPr="002B707D">
        <w:rPr>
          <w:rFonts w:ascii="Arial" w:hAnsi="Arial" w:cs="Arial"/>
          <w:b/>
          <w:bCs/>
          <w:i/>
        </w:rPr>
        <w:t>por ende, esa Ley seguirá siendo aplicable en cuanto al fondo del asunto como norma sustantiva, es decir, para determinar si la conducta o hechos un constituyen faltas administrativas y en lo concerniente a los derechos y obligaciones de las partes, en relación con la conducta observada.</w:t>
      </w:r>
    </w:p>
    <w:p w14:paraId="65C54EE5" w14:textId="78E5DF40" w:rsidR="00564379" w:rsidRPr="00C2763E" w:rsidRDefault="00564379" w:rsidP="003E10D1">
      <w:pPr>
        <w:widowControl w:val="0"/>
        <w:tabs>
          <w:tab w:val="left" w:pos="567"/>
        </w:tabs>
        <w:spacing w:before="240" w:after="0"/>
        <w:ind w:left="567" w:right="616"/>
        <w:jc w:val="both"/>
        <w:rPr>
          <w:rFonts w:ascii="Arial" w:hAnsi="Arial" w:cs="Arial"/>
          <w:b/>
          <w:bCs/>
          <w:i/>
        </w:rPr>
      </w:pPr>
      <w:r w:rsidRPr="002B707D">
        <w:rPr>
          <w:rFonts w:ascii="Arial" w:hAnsi="Arial" w:cs="Arial"/>
          <w:i/>
        </w:rPr>
        <w:t>Debe precisarse que la Ley de Responsabilidades Administrativas del Estado y Municipios de Oaxaca, entró en vigor el cuatro de octubre de dos mil diecisiete, sin embargo, de conformidad con el cuarto transitorio de dicha ley, refiere que los procedimientos administrativos iniciados antes de la entrada en vigor de dicha ley serán concluidos conforma (sic) las disposiciones aplicables vigentes a su inicio; por ende, será aplicable al presente procedimiento lo señalado en el párrafo que antecede del presente considerando.</w:t>
      </w:r>
      <w:r w:rsidR="00C2763E">
        <w:rPr>
          <w:rFonts w:ascii="Arial" w:hAnsi="Arial" w:cs="Arial"/>
          <w:i/>
        </w:rPr>
        <w:t>”</w:t>
      </w:r>
    </w:p>
    <w:p w14:paraId="4E1A0ACF" w14:textId="3596C524" w:rsidR="00BC3526" w:rsidRDefault="00B513BB" w:rsidP="001B2848">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7D3960">
        <w:rPr>
          <w:rFonts w:ascii="Arial" w:hAnsi="Arial" w:cs="Arial"/>
          <w:sz w:val="26"/>
          <w:szCs w:val="26"/>
        </w:rPr>
        <w:t xml:space="preserve">De lo </w:t>
      </w:r>
      <w:r w:rsidR="00FB0144">
        <w:rPr>
          <w:rFonts w:ascii="Arial" w:hAnsi="Arial" w:cs="Arial"/>
          <w:sz w:val="26"/>
          <w:szCs w:val="26"/>
        </w:rPr>
        <w:t xml:space="preserve">anterior se </w:t>
      </w:r>
      <w:r w:rsidR="003A3A84">
        <w:rPr>
          <w:rFonts w:ascii="Arial" w:hAnsi="Arial" w:cs="Arial"/>
          <w:sz w:val="26"/>
          <w:szCs w:val="26"/>
        </w:rPr>
        <w:t xml:space="preserve">entiende </w:t>
      </w:r>
      <w:r w:rsidR="00FB0144">
        <w:rPr>
          <w:rFonts w:ascii="Arial" w:hAnsi="Arial" w:cs="Arial"/>
          <w:sz w:val="26"/>
          <w:szCs w:val="26"/>
        </w:rPr>
        <w:t xml:space="preserve">que </w:t>
      </w:r>
      <w:r w:rsidR="00E9393F">
        <w:rPr>
          <w:rFonts w:ascii="Arial" w:hAnsi="Arial" w:cs="Arial"/>
          <w:sz w:val="26"/>
          <w:szCs w:val="26"/>
        </w:rPr>
        <w:t xml:space="preserve">la autoridad demandada definió que la Ley de Responsabilidades de los Servidores Públicos del Estado y Municipios de Oaxaca, vigente hasta  el veinticinco de diciembre de dos mil quince, antes de la entrada en vigor de las reformas estipuladas en </w:t>
      </w:r>
      <w:r w:rsidR="00E9393F">
        <w:rPr>
          <w:rFonts w:ascii="Arial" w:hAnsi="Arial" w:cs="Arial"/>
          <w:sz w:val="26"/>
          <w:szCs w:val="26"/>
        </w:rPr>
        <w:lastRenderedPageBreak/>
        <w:t xml:space="preserve">el Decreto 2055, publicado en el Periódico Oficial Extra del 18 de octubre de dos mil trece y sus partes observadas publicada en el Periódico Oficial Extra del veintiséis de diciembre de dos mil trece mediante Decreto número 2074, era la ley aplicable para resolver el procedimiento administrativo </w:t>
      </w:r>
      <w:r w:rsidR="00BA58B1">
        <w:rPr>
          <w:rFonts w:ascii="Arial" w:hAnsi="Arial" w:cs="Arial"/>
          <w:sz w:val="26"/>
          <w:szCs w:val="26"/>
        </w:rPr>
        <w:t xml:space="preserve">disciplinario </w:t>
      </w:r>
      <w:r w:rsidR="00BC0B42">
        <w:rPr>
          <w:rFonts w:ascii="Arial" w:hAnsi="Arial" w:cs="Arial"/>
          <w:sz w:val="26"/>
          <w:szCs w:val="26"/>
        </w:rPr>
        <w:t>*******</w:t>
      </w:r>
      <w:r w:rsidR="00E9393F">
        <w:rPr>
          <w:rFonts w:ascii="Arial" w:hAnsi="Arial" w:cs="Arial"/>
          <w:sz w:val="26"/>
          <w:szCs w:val="26"/>
        </w:rPr>
        <w:t>, por haber iniciado</w:t>
      </w:r>
      <w:r w:rsidR="003A3A84">
        <w:rPr>
          <w:rFonts w:ascii="Arial" w:hAnsi="Arial" w:cs="Arial"/>
          <w:sz w:val="26"/>
          <w:szCs w:val="26"/>
        </w:rPr>
        <w:t xml:space="preserve"> su trámite </w:t>
      </w:r>
      <w:r w:rsidR="00E9393F">
        <w:rPr>
          <w:rFonts w:ascii="Arial" w:hAnsi="Arial" w:cs="Arial"/>
          <w:sz w:val="26"/>
          <w:szCs w:val="26"/>
        </w:rPr>
        <w:t xml:space="preserve"> durante la vigencia de esta ley</w:t>
      </w:r>
      <w:r w:rsidR="003A3A84">
        <w:rPr>
          <w:rFonts w:ascii="Arial" w:hAnsi="Arial" w:cs="Arial"/>
          <w:sz w:val="26"/>
          <w:szCs w:val="26"/>
        </w:rPr>
        <w:t xml:space="preserve">; </w:t>
      </w:r>
      <w:r w:rsidR="00BA58B1">
        <w:rPr>
          <w:rFonts w:ascii="Arial" w:hAnsi="Arial" w:cs="Arial"/>
          <w:sz w:val="26"/>
          <w:szCs w:val="26"/>
        </w:rPr>
        <w:t>no obstante que</w:t>
      </w:r>
      <w:r w:rsidR="003A3A84">
        <w:rPr>
          <w:rFonts w:ascii="Arial" w:hAnsi="Arial" w:cs="Arial"/>
          <w:sz w:val="26"/>
          <w:szCs w:val="26"/>
        </w:rPr>
        <w:t>,</w:t>
      </w:r>
      <w:r w:rsidR="00BA58B1">
        <w:rPr>
          <w:rFonts w:ascii="Arial" w:hAnsi="Arial" w:cs="Arial"/>
          <w:sz w:val="26"/>
          <w:szCs w:val="26"/>
        </w:rPr>
        <w:t xml:space="preserve"> en </w:t>
      </w:r>
      <w:r w:rsidR="00E9393F">
        <w:rPr>
          <w:rFonts w:ascii="Arial" w:hAnsi="Arial" w:cs="Arial"/>
          <w:sz w:val="26"/>
          <w:szCs w:val="26"/>
        </w:rPr>
        <w:t xml:space="preserve">la fecha en que se </w:t>
      </w:r>
      <w:r w:rsidR="00BA58B1">
        <w:rPr>
          <w:rFonts w:ascii="Arial" w:hAnsi="Arial" w:cs="Arial"/>
          <w:sz w:val="26"/>
          <w:szCs w:val="26"/>
        </w:rPr>
        <w:t>resolvió dicho procedimiento primigenio</w:t>
      </w:r>
      <w:r w:rsidR="00D46BA7">
        <w:rPr>
          <w:rFonts w:ascii="Arial" w:hAnsi="Arial" w:cs="Arial"/>
          <w:sz w:val="26"/>
          <w:szCs w:val="26"/>
        </w:rPr>
        <w:t xml:space="preserve">, catorce de febrero de dos mil veinte, </w:t>
      </w:r>
      <w:r w:rsidR="00BA58B1">
        <w:rPr>
          <w:rFonts w:ascii="Arial" w:hAnsi="Arial" w:cs="Arial"/>
          <w:sz w:val="26"/>
          <w:szCs w:val="26"/>
        </w:rPr>
        <w:t>se encontraba vigente la diversa Ley de Responsabilidades Administrativas del Estado y Municipios de Oaxaca, publicada en el Periódico Oficial del Gobierno del Estado el tres de octubre de dos mil diecisiete</w:t>
      </w:r>
      <w:r w:rsidR="00BC3526">
        <w:rPr>
          <w:rFonts w:ascii="Arial" w:hAnsi="Arial" w:cs="Arial"/>
          <w:sz w:val="26"/>
          <w:szCs w:val="26"/>
        </w:rPr>
        <w:t xml:space="preserve">. </w:t>
      </w:r>
      <w:r w:rsidR="003E10D1">
        <w:rPr>
          <w:rFonts w:ascii="Arial" w:hAnsi="Arial" w:cs="Arial"/>
          <w:sz w:val="26"/>
          <w:szCs w:val="26"/>
        </w:rPr>
        <w:t xml:space="preserve">- - - - - - - - </w:t>
      </w:r>
    </w:p>
    <w:p w14:paraId="2ED93E3B" w14:textId="7958C695" w:rsidR="00D85BCE" w:rsidRDefault="00BC3526" w:rsidP="00693E7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Ahora, en la sentencia en estudio, si bien el magistrado juzgador al exponer lo descrito en el párrafo anterior confundió el nombre de la ley </w:t>
      </w:r>
      <w:r w:rsidR="00693E71">
        <w:rPr>
          <w:rFonts w:ascii="Arial" w:hAnsi="Arial" w:cs="Arial"/>
          <w:sz w:val="26"/>
          <w:szCs w:val="26"/>
        </w:rPr>
        <w:t xml:space="preserve">de responsabilidades </w:t>
      </w:r>
      <w:r>
        <w:rPr>
          <w:rFonts w:ascii="Arial" w:hAnsi="Arial" w:cs="Arial"/>
          <w:sz w:val="26"/>
          <w:szCs w:val="26"/>
        </w:rPr>
        <w:t xml:space="preserve">aplicable </w:t>
      </w:r>
      <w:r w:rsidR="00FC6E83">
        <w:rPr>
          <w:rFonts w:ascii="Arial" w:hAnsi="Arial" w:cs="Arial"/>
          <w:sz w:val="26"/>
          <w:szCs w:val="26"/>
        </w:rPr>
        <w:t>al inicio d</w:t>
      </w:r>
      <w:r>
        <w:rPr>
          <w:rFonts w:ascii="Arial" w:hAnsi="Arial" w:cs="Arial"/>
          <w:sz w:val="26"/>
          <w:szCs w:val="26"/>
        </w:rPr>
        <w:t xml:space="preserve">el procedimiento </w:t>
      </w:r>
      <w:r w:rsidR="001021DD">
        <w:rPr>
          <w:rFonts w:ascii="Arial" w:hAnsi="Arial" w:cs="Arial"/>
          <w:sz w:val="26"/>
          <w:szCs w:val="26"/>
        </w:rPr>
        <w:t>de</w:t>
      </w:r>
      <w:r>
        <w:rPr>
          <w:rFonts w:ascii="Arial" w:hAnsi="Arial" w:cs="Arial"/>
          <w:sz w:val="26"/>
          <w:szCs w:val="26"/>
        </w:rPr>
        <w:t xml:space="preserve"> sede administrativa, </w:t>
      </w:r>
      <w:r w:rsidR="00FC6E83">
        <w:rPr>
          <w:rFonts w:ascii="Arial" w:hAnsi="Arial" w:cs="Arial"/>
          <w:sz w:val="26"/>
          <w:szCs w:val="26"/>
        </w:rPr>
        <w:t xml:space="preserve">con </w:t>
      </w:r>
      <w:r>
        <w:rPr>
          <w:rFonts w:ascii="Arial" w:hAnsi="Arial" w:cs="Arial"/>
          <w:sz w:val="26"/>
          <w:szCs w:val="26"/>
        </w:rPr>
        <w:t>la ley</w:t>
      </w:r>
      <w:r w:rsidR="00693E71">
        <w:rPr>
          <w:rFonts w:ascii="Arial" w:hAnsi="Arial" w:cs="Arial"/>
          <w:sz w:val="26"/>
          <w:szCs w:val="26"/>
        </w:rPr>
        <w:t xml:space="preserve"> posterior </w:t>
      </w:r>
      <w:r w:rsidR="00FC6E83">
        <w:rPr>
          <w:rFonts w:ascii="Arial" w:hAnsi="Arial" w:cs="Arial"/>
          <w:sz w:val="26"/>
          <w:szCs w:val="26"/>
        </w:rPr>
        <w:t xml:space="preserve">vigente </w:t>
      </w:r>
      <w:r w:rsidR="00E06118">
        <w:rPr>
          <w:rFonts w:ascii="Arial" w:hAnsi="Arial" w:cs="Arial"/>
          <w:sz w:val="26"/>
          <w:szCs w:val="26"/>
        </w:rPr>
        <w:t xml:space="preserve">en la fecha </w:t>
      </w:r>
      <w:r w:rsidR="00FC6E83">
        <w:rPr>
          <w:rFonts w:ascii="Arial" w:hAnsi="Arial" w:cs="Arial"/>
          <w:sz w:val="26"/>
          <w:szCs w:val="26"/>
        </w:rPr>
        <w:t xml:space="preserve">en que </w:t>
      </w:r>
      <w:r w:rsidR="00831B42">
        <w:rPr>
          <w:rFonts w:ascii="Arial" w:hAnsi="Arial" w:cs="Arial"/>
          <w:sz w:val="26"/>
          <w:szCs w:val="26"/>
        </w:rPr>
        <w:t>éste fue resuelto</w:t>
      </w:r>
      <w:r w:rsidR="00693E71">
        <w:rPr>
          <w:rFonts w:ascii="Arial" w:hAnsi="Arial" w:cs="Arial"/>
          <w:sz w:val="26"/>
          <w:szCs w:val="26"/>
        </w:rPr>
        <w:t xml:space="preserve">, </w:t>
      </w:r>
      <w:r w:rsidR="00831B42">
        <w:rPr>
          <w:rFonts w:ascii="Arial" w:hAnsi="Arial" w:cs="Arial"/>
          <w:sz w:val="26"/>
          <w:szCs w:val="26"/>
        </w:rPr>
        <w:t xml:space="preserve">la citada </w:t>
      </w:r>
      <w:r w:rsidR="00693E71">
        <w:rPr>
          <w:rFonts w:ascii="Arial" w:hAnsi="Arial" w:cs="Arial"/>
          <w:sz w:val="26"/>
          <w:szCs w:val="26"/>
        </w:rPr>
        <w:t>equivocación no repercutió</w:t>
      </w:r>
      <w:r w:rsidR="00FC6E83">
        <w:rPr>
          <w:rFonts w:ascii="Arial" w:hAnsi="Arial" w:cs="Arial"/>
          <w:sz w:val="26"/>
          <w:szCs w:val="26"/>
        </w:rPr>
        <w:t xml:space="preserve"> en el sentido de</w:t>
      </w:r>
      <w:r w:rsidR="00831B42">
        <w:rPr>
          <w:rFonts w:ascii="Arial" w:hAnsi="Arial" w:cs="Arial"/>
          <w:sz w:val="26"/>
          <w:szCs w:val="26"/>
        </w:rPr>
        <w:t>l fallo impugnado</w:t>
      </w:r>
      <w:r w:rsidR="00693E71">
        <w:rPr>
          <w:rFonts w:ascii="Arial" w:hAnsi="Arial" w:cs="Arial"/>
          <w:sz w:val="26"/>
          <w:szCs w:val="26"/>
        </w:rPr>
        <w:t xml:space="preserve">, </w:t>
      </w:r>
      <w:r w:rsidR="00E06118">
        <w:rPr>
          <w:rFonts w:ascii="Arial" w:hAnsi="Arial" w:cs="Arial"/>
          <w:sz w:val="26"/>
          <w:szCs w:val="26"/>
        </w:rPr>
        <w:t xml:space="preserve">pues aun cuando se advierta el error en la cita de la ley en la que el juzgador basó sus determinaciones, </w:t>
      </w:r>
      <w:r w:rsidR="00693E71">
        <w:rPr>
          <w:rFonts w:ascii="Arial" w:hAnsi="Arial" w:cs="Arial"/>
          <w:sz w:val="26"/>
          <w:szCs w:val="26"/>
        </w:rPr>
        <w:t>de</w:t>
      </w:r>
      <w:r w:rsidR="00831B42">
        <w:rPr>
          <w:rFonts w:ascii="Arial" w:hAnsi="Arial" w:cs="Arial"/>
          <w:sz w:val="26"/>
          <w:szCs w:val="26"/>
        </w:rPr>
        <w:t xml:space="preserve"> </w:t>
      </w:r>
      <w:r w:rsidR="00693E71">
        <w:rPr>
          <w:rFonts w:ascii="Arial" w:hAnsi="Arial" w:cs="Arial"/>
          <w:sz w:val="26"/>
          <w:szCs w:val="26"/>
        </w:rPr>
        <w:t>l</w:t>
      </w:r>
      <w:r w:rsidR="00831B42">
        <w:rPr>
          <w:rFonts w:ascii="Arial" w:hAnsi="Arial" w:cs="Arial"/>
          <w:sz w:val="26"/>
          <w:szCs w:val="26"/>
        </w:rPr>
        <w:t xml:space="preserve">os pies de página del </w:t>
      </w:r>
      <w:r w:rsidR="00693E71">
        <w:rPr>
          <w:rFonts w:ascii="Arial" w:hAnsi="Arial" w:cs="Arial"/>
          <w:sz w:val="26"/>
          <w:szCs w:val="26"/>
        </w:rPr>
        <w:t xml:space="preserve"> texto del considerando cuarto</w:t>
      </w:r>
      <w:r w:rsidR="00E06118">
        <w:rPr>
          <w:rFonts w:ascii="Arial" w:hAnsi="Arial" w:cs="Arial"/>
          <w:sz w:val="26"/>
          <w:szCs w:val="26"/>
        </w:rPr>
        <w:t xml:space="preserve"> </w:t>
      </w:r>
      <w:r w:rsidR="00693E71">
        <w:rPr>
          <w:rFonts w:ascii="Arial" w:hAnsi="Arial" w:cs="Arial"/>
          <w:sz w:val="26"/>
          <w:szCs w:val="26"/>
        </w:rPr>
        <w:t xml:space="preserve">transcrito en párrafos anteriores, se </w:t>
      </w:r>
      <w:r w:rsidR="00D1581C">
        <w:rPr>
          <w:rFonts w:ascii="Arial" w:hAnsi="Arial" w:cs="Arial"/>
          <w:sz w:val="26"/>
          <w:szCs w:val="26"/>
        </w:rPr>
        <w:t xml:space="preserve">advierte </w:t>
      </w:r>
      <w:r w:rsidR="00693E71">
        <w:rPr>
          <w:rFonts w:ascii="Arial" w:hAnsi="Arial" w:cs="Arial"/>
          <w:sz w:val="26"/>
          <w:szCs w:val="26"/>
        </w:rPr>
        <w:t xml:space="preserve">que </w:t>
      </w:r>
      <w:r w:rsidR="00E06118">
        <w:rPr>
          <w:rFonts w:ascii="Arial" w:hAnsi="Arial" w:cs="Arial"/>
          <w:sz w:val="26"/>
          <w:szCs w:val="26"/>
        </w:rPr>
        <w:t xml:space="preserve">se refiere a </w:t>
      </w:r>
      <w:r w:rsidR="00693E71">
        <w:rPr>
          <w:rFonts w:ascii="Arial" w:hAnsi="Arial" w:cs="Arial"/>
          <w:sz w:val="26"/>
          <w:szCs w:val="26"/>
        </w:rPr>
        <w:t xml:space="preserve">la </w:t>
      </w:r>
      <w:r w:rsidR="00D1581C">
        <w:rPr>
          <w:rFonts w:ascii="Arial" w:hAnsi="Arial" w:cs="Arial"/>
          <w:sz w:val="26"/>
          <w:szCs w:val="26"/>
        </w:rPr>
        <w:t xml:space="preserve">ley aplicada al inicio del procedimiento administrativo disciplinario </w:t>
      </w:r>
      <w:r w:rsidR="00BC0B42">
        <w:rPr>
          <w:rFonts w:ascii="Arial" w:hAnsi="Arial" w:cs="Arial"/>
          <w:sz w:val="26"/>
          <w:szCs w:val="26"/>
        </w:rPr>
        <w:t>*******</w:t>
      </w:r>
      <w:r w:rsidR="00D1581C">
        <w:rPr>
          <w:rFonts w:ascii="Arial" w:hAnsi="Arial" w:cs="Arial"/>
          <w:sz w:val="26"/>
          <w:szCs w:val="26"/>
        </w:rPr>
        <w:t xml:space="preserve">; es decir, la </w:t>
      </w:r>
      <w:r w:rsidR="00AC520D">
        <w:rPr>
          <w:rFonts w:ascii="Arial" w:hAnsi="Arial" w:cs="Arial"/>
          <w:sz w:val="26"/>
          <w:szCs w:val="26"/>
        </w:rPr>
        <w:t>Ley de Responsabilidades de los Servidores Públicos del Estado y Municipios de Oaxaca, vigente hasta  el veinticinco de diciembre de dos mil quince, antes de la entrada en vigor de las reformas estipuladas en el Decreto 2055, publicado en el Periódico Oficial Extra del 18 de octubre de dos mil trece y sus partes observadas publicada en el Periódico Oficial Extra del veintiséis de diciembre de dos mil trec</w:t>
      </w:r>
      <w:r w:rsidR="00D1581C">
        <w:rPr>
          <w:rFonts w:ascii="Arial" w:hAnsi="Arial" w:cs="Arial"/>
          <w:sz w:val="26"/>
          <w:szCs w:val="26"/>
        </w:rPr>
        <w:t xml:space="preserve">e mediante Decreto número 2074; por lo que se puede inferir la legislación correcta en la que se sustentó la sentencia. De ahí lo </w:t>
      </w:r>
      <w:r w:rsidR="00793FB9" w:rsidRPr="00793FB9">
        <w:rPr>
          <w:rFonts w:ascii="Arial" w:hAnsi="Arial" w:cs="Arial"/>
          <w:b/>
          <w:sz w:val="26"/>
          <w:szCs w:val="26"/>
        </w:rPr>
        <w:t>INFUNDADO</w:t>
      </w:r>
      <w:r w:rsidR="00D1581C">
        <w:rPr>
          <w:rFonts w:ascii="Arial" w:hAnsi="Arial" w:cs="Arial"/>
          <w:sz w:val="26"/>
          <w:szCs w:val="26"/>
        </w:rPr>
        <w:t xml:space="preserve"> del a</w:t>
      </w:r>
      <w:r w:rsidR="000F3806">
        <w:rPr>
          <w:rFonts w:ascii="Arial" w:hAnsi="Arial" w:cs="Arial"/>
          <w:sz w:val="26"/>
          <w:szCs w:val="26"/>
        </w:rPr>
        <w:t xml:space="preserve">legato expuesto por el </w:t>
      </w:r>
      <w:r w:rsidR="00D1581C">
        <w:rPr>
          <w:rFonts w:ascii="Arial" w:hAnsi="Arial" w:cs="Arial"/>
          <w:sz w:val="26"/>
          <w:szCs w:val="26"/>
        </w:rPr>
        <w:t>recurrente.</w:t>
      </w:r>
      <w:r w:rsidR="003E10D1">
        <w:rPr>
          <w:rFonts w:ascii="Arial" w:hAnsi="Arial" w:cs="Arial"/>
          <w:sz w:val="26"/>
          <w:szCs w:val="26"/>
        </w:rPr>
        <w:t xml:space="preserve"> - - - - - - </w:t>
      </w:r>
    </w:p>
    <w:p w14:paraId="0D400C18" w14:textId="1B3FFC03" w:rsidR="000B6530" w:rsidRDefault="00AC520D" w:rsidP="000B6530">
      <w:pPr>
        <w:widowControl w:val="0"/>
        <w:tabs>
          <w:tab w:val="left" w:pos="0"/>
        </w:tabs>
        <w:spacing w:before="240" w:after="0" w:line="360" w:lineRule="auto"/>
        <w:ind w:right="18"/>
        <w:jc w:val="both"/>
        <w:rPr>
          <w:rFonts w:ascii="Arial" w:hAnsi="Arial" w:cs="Arial"/>
          <w:sz w:val="26"/>
          <w:szCs w:val="26"/>
        </w:rPr>
      </w:pPr>
      <w:r w:rsidRPr="00520F4E">
        <w:rPr>
          <w:rFonts w:ascii="Arial" w:hAnsi="Arial" w:cs="Arial"/>
          <w:b/>
          <w:sz w:val="26"/>
          <w:szCs w:val="26"/>
        </w:rPr>
        <w:t xml:space="preserve"> </w:t>
      </w:r>
      <w:r w:rsidR="00D914D9" w:rsidRPr="00520F4E">
        <w:rPr>
          <w:rFonts w:ascii="Arial" w:hAnsi="Arial" w:cs="Arial"/>
          <w:b/>
          <w:sz w:val="26"/>
          <w:szCs w:val="26"/>
        </w:rPr>
        <w:tab/>
      </w:r>
      <w:r w:rsidR="000F3806">
        <w:rPr>
          <w:rFonts w:ascii="Arial" w:hAnsi="Arial" w:cs="Arial"/>
          <w:b/>
          <w:sz w:val="26"/>
          <w:szCs w:val="26"/>
        </w:rPr>
        <w:t xml:space="preserve">En la segunda inconformidad, </w:t>
      </w:r>
      <w:r w:rsidR="00D914D9" w:rsidRPr="00520F4E">
        <w:rPr>
          <w:rFonts w:ascii="Arial" w:hAnsi="Arial" w:cs="Arial"/>
          <w:b/>
          <w:sz w:val="26"/>
          <w:szCs w:val="26"/>
        </w:rPr>
        <w:t>el recurrente debate</w:t>
      </w:r>
      <w:r w:rsidR="00D914D9">
        <w:rPr>
          <w:rFonts w:ascii="Arial" w:hAnsi="Arial" w:cs="Arial"/>
          <w:sz w:val="26"/>
          <w:szCs w:val="26"/>
        </w:rPr>
        <w:t xml:space="preserve"> que </w:t>
      </w:r>
      <w:r w:rsidR="0015627D">
        <w:rPr>
          <w:rFonts w:ascii="Arial" w:hAnsi="Arial" w:cs="Arial"/>
          <w:sz w:val="26"/>
          <w:szCs w:val="26"/>
        </w:rPr>
        <w:t xml:space="preserve">le causa agravio a su representada el argumento de la Sala Especializada en el que hizo valer la figura de la prescripción a favor del actor, sin haber considerado que la falta administrativa imputada al actor </w:t>
      </w:r>
      <w:r w:rsidR="004A0E60">
        <w:rPr>
          <w:rFonts w:ascii="Arial" w:hAnsi="Arial" w:cs="Arial"/>
          <w:sz w:val="26"/>
          <w:szCs w:val="26"/>
        </w:rPr>
        <w:t xml:space="preserve">al no realizar el seguimiento correcto de los recursos  públicos autorizados y ministrados por </w:t>
      </w:r>
      <w:r w:rsidR="0015627D">
        <w:rPr>
          <w:rFonts w:ascii="Arial" w:hAnsi="Arial" w:cs="Arial"/>
          <w:sz w:val="26"/>
          <w:szCs w:val="26"/>
        </w:rPr>
        <w:t xml:space="preserve">la Secretaría de Finanzas a Caminos y Aeropistas de Oaxaca, durante el ejercicio dos mil dos y dos mil trece, bajo el concepto de crédito puente y préstamos, que trajo como consecuencia que no se </w:t>
      </w:r>
      <w:r w:rsidR="0015627D">
        <w:rPr>
          <w:rFonts w:ascii="Arial" w:hAnsi="Arial" w:cs="Arial"/>
          <w:sz w:val="26"/>
          <w:szCs w:val="26"/>
        </w:rPr>
        <w:lastRenderedPageBreak/>
        <w:t>amortizaran con la documentación comprobatoria y/o justificativa, el reintegro de la $</w:t>
      </w:r>
      <w:r w:rsidR="009140DF">
        <w:rPr>
          <w:rFonts w:ascii="Arial" w:hAnsi="Arial" w:cs="Arial"/>
          <w:sz w:val="26"/>
          <w:szCs w:val="26"/>
        </w:rPr>
        <w:t>*******</w:t>
      </w:r>
      <w:r w:rsidR="004A0E60">
        <w:rPr>
          <w:rFonts w:ascii="Arial" w:hAnsi="Arial" w:cs="Arial"/>
          <w:sz w:val="26"/>
          <w:szCs w:val="26"/>
        </w:rPr>
        <w:t xml:space="preserve">, por lo que al existir un monto involucrado que excede el equivalente de diez veces el salario mínimo general mensual en el Estado, el periodo de prescripción debe ser de tres años de conformidad con la fracción II del artículo 77 de la </w:t>
      </w:r>
      <w:r w:rsidR="00674B1E">
        <w:rPr>
          <w:rFonts w:ascii="Arial" w:hAnsi="Arial" w:cs="Arial"/>
          <w:sz w:val="26"/>
          <w:szCs w:val="26"/>
        </w:rPr>
        <w:t>Ley de Responsabilidades de los Servidores Públicos del Estado y Municipios de Oaxaca, vigente hasta  el veinticinco de diciembre de dos mil quince, antes de la entrada en vigor de las reformas estipuladas en el Decreto 2055, publicado en el Periódico Oficial Extra del 18 de octubre de dos mil trece y sus partes observadas publicada en el Periódico Oficial Extra del veintiséis de diciembre de dos mil trece mediante Decreto número 2074</w:t>
      </w:r>
      <w:r w:rsidR="004C6016">
        <w:rPr>
          <w:rFonts w:ascii="Arial" w:hAnsi="Arial" w:cs="Arial"/>
          <w:sz w:val="26"/>
          <w:szCs w:val="26"/>
        </w:rPr>
        <w:t>; tomando en consideraci</w:t>
      </w:r>
      <w:r w:rsidR="0070254B">
        <w:rPr>
          <w:rFonts w:ascii="Arial" w:hAnsi="Arial" w:cs="Arial"/>
          <w:sz w:val="26"/>
          <w:szCs w:val="26"/>
        </w:rPr>
        <w:t>ón que</w:t>
      </w:r>
      <w:r w:rsidR="004C6016">
        <w:rPr>
          <w:rFonts w:ascii="Arial" w:hAnsi="Arial" w:cs="Arial"/>
          <w:sz w:val="26"/>
          <w:szCs w:val="26"/>
        </w:rPr>
        <w:t xml:space="preserve"> para el computo de la prescripción</w:t>
      </w:r>
      <w:r w:rsidR="0070254B">
        <w:rPr>
          <w:rFonts w:ascii="Arial" w:hAnsi="Arial" w:cs="Arial"/>
          <w:sz w:val="26"/>
          <w:szCs w:val="26"/>
        </w:rPr>
        <w:t xml:space="preserve"> se contará el día hábil siguiente a aquel en el servidor público hubiera incurrido en responsabilidad administrativa, en el caso, el actor inicio su gestión como Tesorero de la Secretaría de Finanzas del Poder Ejecutivo del Estado hasta el treinta de noviembre de dos mil dieciséis, en que dejó de ocupar el cargo, por lo que el término de tres años que la Dirección de Responsabilidades Administrativas y Situación Patrimonial tuvo para sancionarlo transcurrió del uno de diciembre de dos mil dieciséis al uno de diciembre de dos mil diecinueve, y el actor fue notificado del el veintisiete de marzo de dos mil diecinueve del procedimiento de responsabilidad administrativa disciplinaria, </w:t>
      </w:r>
      <w:r w:rsidR="000B6530">
        <w:rPr>
          <w:rFonts w:ascii="Arial" w:hAnsi="Arial" w:cs="Arial"/>
          <w:sz w:val="26"/>
          <w:szCs w:val="26"/>
        </w:rPr>
        <w:t>por lo que solo transcurrieron dos años, tres meses y veintinueve días, sin que se encuentren prescritas las facultades sancionadoras de su representada, por lo que se le debe conceder la razón, en virtud de que todo servidor público debe cumplir cabalmente con sus obligaciones prevista en la Ley de Responsabilidades de los Servidores Públicos del Estado y Municipios de Oaxaca.</w:t>
      </w:r>
      <w:r w:rsidR="003E10D1">
        <w:rPr>
          <w:rFonts w:ascii="Arial" w:hAnsi="Arial" w:cs="Arial"/>
          <w:sz w:val="26"/>
          <w:szCs w:val="26"/>
        </w:rPr>
        <w:t xml:space="preserve"> - - - - - - - - - - - - - - - - - - - - - - - - - - - - - - - - - - - </w:t>
      </w:r>
    </w:p>
    <w:p w14:paraId="2EB8935D" w14:textId="20924306" w:rsidR="00B93CF4" w:rsidRPr="004F30C8" w:rsidRDefault="000F3806" w:rsidP="00BF309B">
      <w:pPr>
        <w:widowControl w:val="0"/>
        <w:tabs>
          <w:tab w:val="left" w:pos="0"/>
        </w:tabs>
        <w:spacing w:before="240" w:line="360" w:lineRule="auto"/>
        <w:ind w:right="18"/>
        <w:jc w:val="both"/>
        <w:rPr>
          <w:rFonts w:ascii="Arial" w:hAnsi="Arial" w:cs="Arial"/>
          <w:i/>
        </w:rPr>
      </w:pPr>
      <w:r>
        <w:rPr>
          <w:rFonts w:ascii="Arial" w:hAnsi="Arial" w:cs="Arial"/>
          <w:sz w:val="26"/>
          <w:szCs w:val="26"/>
        </w:rPr>
        <w:tab/>
        <w:t xml:space="preserve">Es </w:t>
      </w:r>
      <w:r w:rsidRPr="000F3806">
        <w:rPr>
          <w:rFonts w:ascii="Arial" w:hAnsi="Arial" w:cs="Arial"/>
          <w:b/>
          <w:sz w:val="26"/>
          <w:szCs w:val="26"/>
        </w:rPr>
        <w:t>INFUNDADO</w:t>
      </w:r>
      <w:r>
        <w:rPr>
          <w:rFonts w:ascii="Arial" w:hAnsi="Arial" w:cs="Arial"/>
          <w:sz w:val="26"/>
          <w:szCs w:val="26"/>
        </w:rPr>
        <w:t xml:space="preserve"> </w:t>
      </w:r>
      <w:r w:rsidR="000B6530">
        <w:rPr>
          <w:rFonts w:ascii="Arial" w:hAnsi="Arial" w:cs="Arial"/>
          <w:sz w:val="26"/>
          <w:szCs w:val="26"/>
        </w:rPr>
        <w:t xml:space="preserve"> </w:t>
      </w:r>
      <w:r>
        <w:rPr>
          <w:rFonts w:ascii="Arial" w:hAnsi="Arial" w:cs="Arial"/>
          <w:sz w:val="26"/>
          <w:szCs w:val="26"/>
        </w:rPr>
        <w:t xml:space="preserve">el alegato anterior, </w:t>
      </w:r>
      <w:r w:rsidR="00DA2BB0">
        <w:rPr>
          <w:rFonts w:ascii="Arial" w:hAnsi="Arial" w:cs="Arial"/>
          <w:sz w:val="26"/>
          <w:szCs w:val="26"/>
        </w:rPr>
        <w:t xml:space="preserve">tomando en consideración que del considerando cuarto transcrito en el análisis  del alegato anterior, se advierte que el magistrado resolutor, </w:t>
      </w:r>
      <w:r w:rsidR="00076846">
        <w:rPr>
          <w:rFonts w:ascii="Arial" w:hAnsi="Arial" w:cs="Arial"/>
          <w:sz w:val="26"/>
          <w:szCs w:val="26"/>
        </w:rPr>
        <w:t xml:space="preserve">se abocó al análisis de </w:t>
      </w:r>
      <w:r w:rsidR="004C0A1C">
        <w:rPr>
          <w:rFonts w:ascii="Arial" w:hAnsi="Arial" w:cs="Arial"/>
          <w:sz w:val="26"/>
          <w:szCs w:val="26"/>
        </w:rPr>
        <w:t xml:space="preserve">la figura de la prescripción de la facultad sancionadora de la autoridad demandada, </w:t>
      </w:r>
      <w:r w:rsidR="00076846">
        <w:rPr>
          <w:rFonts w:ascii="Arial" w:hAnsi="Arial" w:cs="Arial"/>
          <w:sz w:val="26"/>
          <w:szCs w:val="26"/>
        </w:rPr>
        <w:t xml:space="preserve">para exponer </w:t>
      </w:r>
      <w:r w:rsidR="004C0A1C">
        <w:rPr>
          <w:rFonts w:ascii="Arial" w:hAnsi="Arial" w:cs="Arial"/>
          <w:sz w:val="26"/>
          <w:szCs w:val="26"/>
        </w:rPr>
        <w:t xml:space="preserve">sus consideraciones debidamente fundadas y motivadas </w:t>
      </w:r>
      <w:r w:rsidR="00DC639F">
        <w:rPr>
          <w:rFonts w:ascii="Arial" w:hAnsi="Arial" w:cs="Arial"/>
          <w:sz w:val="26"/>
          <w:szCs w:val="26"/>
        </w:rPr>
        <w:t>que lo</w:t>
      </w:r>
      <w:r w:rsidR="004C0A1C">
        <w:rPr>
          <w:rFonts w:ascii="Arial" w:hAnsi="Arial" w:cs="Arial"/>
          <w:sz w:val="26"/>
          <w:szCs w:val="26"/>
        </w:rPr>
        <w:t xml:space="preserve"> llevaron a determinar la nulidad lisa y llana de la resoluci</w:t>
      </w:r>
      <w:r w:rsidR="00076846">
        <w:rPr>
          <w:rFonts w:ascii="Arial" w:hAnsi="Arial" w:cs="Arial"/>
          <w:sz w:val="26"/>
          <w:szCs w:val="26"/>
        </w:rPr>
        <w:t>ón de</w:t>
      </w:r>
      <w:r w:rsidR="00DC639F">
        <w:rPr>
          <w:rFonts w:ascii="Arial" w:hAnsi="Arial" w:cs="Arial"/>
          <w:sz w:val="26"/>
          <w:szCs w:val="26"/>
        </w:rPr>
        <w:t xml:space="preserve"> catorce de febrero de dos mil veinte, </w:t>
      </w:r>
      <w:r w:rsidR="00076846">
        <w:rPr>
          <w:rFonts w:ascii="Arial" w:hAnsi="Arial" w:cs="Arial"/>
          <w:sz w:val="26"/>
          <w:szCs w:val="26"/>
        </w:rPr>
        <w:t xml:space="preserve">emitida por la autoridad demandada, Director de Responsabilidades Administrativas y Situación Patrimonial de la Secretaría de la Contraloría y Transparencia </w:t>
      </w:r>
      <w:r w:rsidR="00076846">
        <w:rPr>
          <w:rFonts w:ascii="Arial" w:hAnsi="Arial" w:cs="Arial"/>
          <w:sz w:val="26"/>
          <w:szCs w:val="26"/>
        </w:rPr>
        <w:lastRenderedPageBreak/>
        <w:t>Gubernamental del Poder Ejecut</w:t>
      </w:r>
      <w:bookmarkStart w:id="0" w:name="_GoBack"/>
      <w:bookmarkEnd w:id="0"/>
      <w:r w:rsidR="00076846">
        <w:rPr>
          <w:rFonts w:ascii="Arial" w:hAnsi="Arial" w:cs="Arial"/>
          <w:sz w:val="26"/>
          <w:szCs w:val="26"/>
        </w:rPr>
        <w:t xml:space="preserve">ivo del estado de Oaxaca, </w:t>
      </w:r>
      <w:r w:rsidR="004C0A1C">
        <w:rPr>
          <w:rFonts w:ascii="Arial" w:hAnsi="Arial" w:cs="Arial"/>
          <w:sz w:val="26"/>
          <w:szCs w:val="26"/>
        </w:rPr>
        <w:t>en el</w:t>
      </w:r>
      <w:r w:rsidR="00076846">
        <w:rPr>
          <w:rFonts w:ascii="Arial" w:hAnsi="Arial" w:cs="Arial"/>
          <w:sz w:val="26"/>
          <w:szCs w:val="26"/>
        </w:rPr>
        <w:t xml:space="preserve"> </w:t>
      </w:r>
      <w:r w:rsidR="004C0A1C">
        <w:rPr>
          <w:rFonts w:ascii="Arial" w:hAnsi="Arial" w:cs="Arial"/>
          <w:sz w:val="26"/>
          <w:szCs w:val="26"/>
        </w:rPr>
        <w:t xml:space="preserve"> expediente </w:t>
      </w:r>
      <w:r w:rsidR="00BC0B42">
        <w:rPr>
          <w:rFonts w:ascii="Arial" w:hAnsi="Arial" w:cs="Arial"/>
          <w:sz w:val="26"/>
          <w:szCs w:val="26"/>
        </w:rPr>
        <w:t>*******</w:t>
      </w:r>
      <w:r w:rsidR="00EB1BD2">
        <w:rPr>
          <w:rFonts w:ascii="Arial" w:hAnsi="Arial" w:cs="Arial"/>
          <w:sz w:val="26"/>
          <w:szCs w:val="26"/>
        </w:rPr>
        <w:t xml:space="preserve"> relativo al procedimiento de responsabilidad administrativa resarcitoria</w:t>
      </w:r>
      <w:r w:rsidR="00DC639F">
        <w:rPr>
          <w:rFonts w:ascii="Arial" w:hAnsi="Arial" w:cs="Arial"/>
          <w:sz w:val="26"/>
          <w:szCs w:val="26"/>
        </w:rPr>
        <w:t xml:space="preserve"> tramitado en contra del actor</w:t>
      </w:r>
      <w:r w:rsidR="00076846">
        <w:rPr>
          <w:rFonts w:ascii="Arial" w:hAnsi="Arial" w:cs="Arial"/>
          <w:sz w:val="26"/>
          <w:szCs w:val="26"/>
        </w:rPr>
        <w:t xml:space="preserve">. </w:t>
      </w:r>
      <w:r w:rsidR="00A10922">
        <w:rPr>
          <w:rFonts w:ascii="Arial" w:hAnsi="Arial" w:cs="Arial"/>
          <w:sz w:val="26"/>
          <w:szCs w:val="26"/>
        </w:rPr>
        <w:t>T</w:t>
      </w:r>
      <w:r w:rsidR="00EB1BD2">
        <w:rPr>
          <w:rFonts w:ascii="Arial" w:hAnsi="Arial" w:cs="Arial"/>
          <w:sz w:val="26"/>
          <w:szCs w:val="26"/>
        </w:rPr>
        <w:t>oda vez que</w:t>
      </w:r>
      <w:r w:rsidR="00CB20FD">
        <w:rPr>
          <w:rFonts w:ascii="Arial" w:hAnsi="Arial" w:cs="Arial"/>
          <w:sz w:val="26"/>
          <w:szCs w:val="26"/>
        </w:rPr>
        <w:t xml:space="preserve"> el criterio del juzgador es</w:t>
      </w:r>
      <w:r w:rsidR="00257787">
        <w:rPr>
          <w:rFonts w:ascii="Arial" w:hAnsi="Arial" w:cs="Arial"/>
          <w:sz w:val="26"/>
          <w:szCs w:val="26"/>
        </w:rPr>
        <w:t>tuvo apegado a derecho al haber tomado como base la determinación de l</w:t>
      </w:r>
      <w:r w:rsidR="00F00708">
        <w:rPr>
          <w:rFonts w:ascii="Arial" w:hAnsi="Arial" w:cs="Arial"/>
          <w:sz w:val="26"/>
          <w:szCs w:val="26"/>
        </w:rPr>
        <w:t xml:space="preserve">a propia autoridad recurrente, quien </w:t>
      </w:r>
      <w:r w:rsidR="00257787">
        <w:rPr>
          <w:rFonts w:ascii="Arial" w:hAnsi="Arial" w:cs="Arial"/>
          <w:sz w:val="26"/>
          <w:szCs w:val="26"/>
        </w:rPr>
        <w:t>en la resolución del procedimiento disciplinario concluyó que la responsabilidad del actor no era estimable en dinero</w:t>
      </w:r>
      <w:r w:rsidR="00773F39">
        <w:rPr>
          <w:rFonts w:ascii="Arial" w:hAnsi="Arial" w:cs="Arial"/>
          <w:sz w:val="26"/>
          <w:szCs w:val="26"/>
        </w:rPr>
        <w:t xml:space="preserve"> en virtud de que no existió un daño al erario público atribuible a actor</w:t>
      </w:r>
      <w:r w:rsidR="00257787">
        <w:rPr>
          <w:rFonts w:ascii="Arial" w:hAnsi="Arial" w:cs="Arial"/>
          <w:sz w:val="26"/>
          <w:szCs w:val="26"/>
        </w:rPr>
        <w:t xml:space="preserve">, circunstancia que </w:t>
      </w:r>
      <w:r w:rsidR="00C2269D">
        <w:rPr>
          <w:rFonts w:ascii="Arial" w:hAnsi="Arial" w:cs="Arial"/>
          <w:sz w:val="26"/>
          <w:szCs w:val="26"/>
        </w:rPr>
        <w:t xml:space="preserve">se </w:t>
      </w:r>
      <w:r w:rsidR="00257787">
        <w:rPr>
          <w:rFonts w:ascii="Arial" w:hAnsi="Arial" w:cs="Arial"/>
          <w:sz w:val="26"/>
          <w:szCs w:val="26"/>
        </w:rPr>
        <w:t>adecu</w:t>
      </w:r>
      <w:r w:rsidR="00F00708">
        <w:rPr>
          <w:rFonts w:ascii="Arial" w:hAnsi="Arial" w:cs="Arial"/>
          <w:sz w:val="26"/>
          <w:szCs w:val="26"/>
        </w:rPr>
        <w:t xml:space="preserve">ó </w:t>
      </w:r>
      <w:r w:rsidR="00257787">
        <w:rPr>
          <w:rFonts w:ascii="Arial" w:hAnsi="Arial" w:cs="Arial"/>
          <w:sz w:val="26"/>
          <w:szCs w:val="26"/>
        </w:rPr>
        <w:t>a la hipótesis de pre</w:t>
      </w:r>
      <w:r w:rsidR="00B93CF4">
        <w:rPr>
          <w:rFonts w:ascii="Arial" w:hAnsi="Arial" w:cs="Arial"/>
          <w:sz w:val="26"/>
          <w:szCs w:val="26"/>
        </w:rPr>
        <w:t>s</w:t>
      </w:r>
      <w:r w:rsidR="00257787">
        <w:rPr>
          <w:rFonts w:ascii="Arial" w:hAnsi="Arial" w:cs="Arial"/>
          <w:sz w:val="26"/>
          <w:szCs w:val="26"/>
        </w:rPr>
        <w:t>cripción</w:t>
      </w:r>
      <w:r w:rsidR="00B93CF4">
        <w:rPr>
          <w:rFonts w:ascii="Arial" w:hAnsi="Arial" w:cs="Arial"/>
          <w:sz w:val="26"/>
          <w:szCs w:val="26"/>
        </w:rPr>
        <w:t xml:space="preserve"> </w:t>
      </w:r>
      <w:r w:rsidR="00257787">
        <w:rPr>
          <w:rFonts w:ascii="Arial" w:hAnsi="Arial" w:cs="Arial"/>
          <w:sz w:val="26"/>
          <w:szCs w:val="26"/>
        </w:rPr>
        <w:t>establecida en la fracci</w:t>
      </w:r>
      <w:r w:rsidR="00B93CF4">
        <w:rPr>
          <w:rFonts w:ascii="Arial" w:hAnsi="Arial" w:cs="Arial"/>
          <w:sz w:val="26"/>
          <w:szCs w:val="26"/>
        </w:rPr>
        <w:t xml:space="preserve">ón </w:t>
      </w:r>
      <w:r w:rsidR="00257787">
        <w:rPr>
          <w:rFonts w:ascii="Arial" w:hAnsi="Arial" w:cs="Arial"/>
          <w:sz w:val="26"/>
          <w:szCs w:val="26"/>
        </w:rPr>
        <w:t xml:space="preserve">I del artículo 77 </w:t>
      </w:r>
      <w:r w:rsidR="00CB20FD">
        <w:rPr>
          <w:rFonts w:ascii="Arial" w:hAnsi="Arial" w:cs="Arial"/>
          <w:sz w:val="26"/>
          <w:szCs w:val="26"/>
        </w:rPr>
        <w:t>de la multicitada Ley de Responsabilidades de los Servidores Públicos del Estado y Municipios de Oaxaca</w:t>
      </w:r>
      <w:r w:rsidR="00257787">
        <w:rPr>
          <w:rFonts w:ascii="Arial" w:hAnsi="Arial" w:cs="Arial"/>
          <w:sz w:val="26"/>
          <w:szCs w:val="26"/>
        </w:rPr>
        <w:t xml:space="preserve">, </w:t>
      </w:r>
      <w:r w:rsidR="00F00708">
        <w:rPr>
          <w:rFonts w:ascii="Arial" w:hAnsi="Arial" w:cs="Arial"/>
          <w:sz w:val="26"/>
          <w:szCs w:val="26"/>
        </w:rPr>
        <w:t xml:space="preserve">por tanto la facultad sancionadora de la autoridad recurrente se limitó a un año y esta quedó extinguida en la forma como </w:t>
      </w:r>
      <w:r w:rsidR="00B93CF4">
        <w:rPr>
          <w:rFonts w:ascii="Arial" w:hAnsi="Arial" w:cs="Arial"/>
          <w:sz w:val="26"/>
          <w:szCs w:val="26"/>
        </w:rPr>
        <w:t>explicó el titular de la Sala Especializada</w:t>
      </w:r>
      <w:r w:rsidR="00F00708">
        <w:rPr>
          <w:rFonts w:ascii="Arial" w:hAnsi="Arial" w:cs="Arial"/>
          <w:sz w:val="26"/>
          <w:szCs w:val="26"/>
        </w:rPr>
        <w:t xml:space="preserve"> en la sentencia en estudio. De ahí lo </w:t>
      </w:r>
      <w:r w:rsidR="00F00708" w:rsidRPr="00BF309B">
        <w:rPr>
          <w:rFonts w:ascii="Arial" w:hAnsi="Arial" w:cs="Arial"/>
          <w:b/>
          <w:sz w:val="26"/>
          <w:szCs w:val="26"/>
        </w:rPr>
        <w:t>INFUNDADO</w:t>
      </w:r>
      <w:r w:rsidR="00F00708">
        <w:rPr>
          <w:rFonts w:ascii="Arial" w:hAnsi="Arial" w:cs="Arial"/>
          <w:sz w:val="26"/>
          <w:szCs w:val="26"/>
        </w:rPr>
        <w:t xml:space="preserve"> del alegato del segundo agravio expuesto por el recurrente. </w:t>
      </w:r>
      <w:r w:rsidR="003E10D1">
        <w:rPr>
          <w:rFonts w:ascii="Arial" w:hAnsi="Arial" w:cs="Arial"/>
          <w:sz w:val="26"/>
          <w:szCs w:val="26"/>
        </w:rPr>
        <w:t>- - - - - - - - - - - - - - - - - - - -</w:t>
      </w:r>
    </w:p>
    <w:p w14:paraId="29D26DE7" w14:textId="2D8CA59B" w:rsidR="00BF309B" w:rsidRDefault="00BF309B" w:rsidP="00BF309B">
      <w:pPr>
        <w:spacing w:line="360" w:lineRule="auto"/>
        <w:ind w:firstLine="708"/>
        <w:jc w:val="both"/>
        <w:rPr>
          <w:rFonts w:ascii="Arial" w:hAnsi="Arial" w:cs="Arial"/>
          <w:sz w:val="26"/>
          <w:szCs w:val="26"/>
        </w:rPr>
      </w:pPr>
      <w:r>
        <w:rPr>
          <w:rFonts w:ascii="Arial" w:hAnsi="Arial" w:cs="Arial"/>
          <w:bCs/>
          <w:sz w:val="26"/>
          <w:szCs w:val="26"/>
        </w:rPr>
        <w:t>De lo expuesto y ante lo</w:t>
      </w:r>
      <w:r>
        <w:rPr>
          <w:rFonts w:ascii="Arial" w:hAnsi="Arial" w:cs="Arial"/>
          <w:b/>
          <w:bCs/>
          <w:sz w:val="26"/>
          <w:szCs w:val="26"/>
        </w:rPr>
        <w:t xml:space="preserve"> IN</w:t>
      </w:r>
      <w:r w:rsidR="00F034F9">
        <w:rPr>
          <w:rFonts w:ascii="Arial" w:hAnsi="Arial" w:cs="Arial"/>
          <w:b/>
          <w:bCs/>
          <w:sz w:val="26"/>
          <w:szCs w:val="26"/>
        </w:rPr>
        <w:t>OPERANTE e IN</w:t>
      </w:r>
      <w:r w:rsidRPr="0013662C">
        <w:rPr>
          <w:rFonts w:ascii="Arial" w:hAnsi="Arial" w:cs="Arial"/>
          <w:b/>
          <w:bCs/>
          <w:sz w:val="26"/>
          <w:szCs w:val="26"/>
        </w:rPr>
        <w:t>FUNDADO</w:t>
      </w:r>
      <w:r>
        <w:rPr>
          <w:rFonts w:ascii="Arial" w:hAnsi="Arial" w:cs="Arial"/>
          <w:b/>
          <w:bCs/>
          <w:sz w:val="26"/>
          <w:szCs w:val="26"/>
        </w:rPr>
        <w:t xml:space="preserve"> </w:t>
      </w:r>
      <w:r>
        <w:rPr>
          <w:rFonts w:ascii="Arial" w:hAnsi="Arial" w:cs="Arial"/>
          <w:bCs/>
          <w:sz w:val="26"/>
          <w:szCs w:val="26"/>
        </w:rPr>
        <w:t xml:space="preserve">de los agravios hechos valer por la autoridad recurrente, lo procedente es </w:t>
      </w:r>
      <w:r w:rsidRPr="00290DA6">
        <w:rPr>
          <w:rFonts w:ascii="Arial" w:hAnsi="Arial" w:cs="Arial"/>
          <w:b/>
          <w:bCs/>
          <w:sz w:val="26"/>
          <w:szCs w:val="26"/>
        </w:rPr>
        <w:t>CONFIRMA</w:t>
      </w:r>
      <w:r>
        <w:rPr>
          <w:rFonts w:ascii="Arial" w:hAnsi="Arial" w:cs="Arial"/>
          <w:b/>
          <w:bCs/>
          <w:sz w:val="26"/>
          <w:szCs w:val="26"/>
        </w:rPr>
        <w:t>R</w:t>
      </w:r>
      <w:r>
        <w:rPr>
          <w:rFonts w:ascii="Arial" w:hAnsi="Arial" w:cs="Arial"/>
          <w:bCs/>
          <w:sz w:val="26"/>
          <w:szCs w:val="26"/>
        </w:rPr>
        <w:t xml:space="preserve"> la sentencia</w:t>
      </w:r>
      <w:r>
        <w:rPr>
          <w:rFonts w:ascii="Arial" w:eastAsia="Calibri" w:hAnsi="Arial" w:cs="Arial"/>
          <w:bCs/>
          <w:sz w:val="26"/>
          <w:szCs w:val="26"/>
        </w:rPr>
        <w:t xml:space="preserve"> </w:t>
      </w:r>
      <w:r w:rsidR="00D8127F">
        <w:rPr>
          <w:rFonts w:ascii="Arial" w:eastAsia="Calibri" w:hAnsi="Arial" w:cs="Arial"/>
          <w:bCs/>
          <w:sz w:val="26"/>
          <w:szCs w:val="26"/>
        </w:rPr>
        <w:t>recurrida</w:t>
      </w:r>
      <w:r>
        <w:rPr>
          <w:rFonts w:ascii="Arial" w:eastAsia="Calibri" w:hAnsi="Arial" w:cs="Arial"/>
          <w:bCs/>
          <w:sz w:val="26"/>
          <w:szCs w:val="26"/>
        </w:rPr>
        <w:t>; en consecuencia</w:t>
      </w:r>
      <w:r>
        <w:rPr>
          <w:rFonts w:ascii="Arial" w:hAnsi="Arial" w:cs="Arial"/>
          <w:sz w:val="26"/>
          <w:szCs w:val="26"/>
        </w:rPr>
        <w:t>, con fundamento en los artículos 237 y 238 de la Ley de Procedimiento y Justicia Administrativa para el Estado, se:</w:t>
      </w:r>
      <w:r w:rsidR="003E10D1">
        <w:rPr>
          <w:rFonts w:ascii="Arial" w:hAnsi="Arial" w:cs="Arial"/>
          <w:sz w:val="26"/>
          <w:szCs w:val="26"/>
        </w:rPr>
        <w:t xml:space="preserve"> - - - - - - - - - - - - - - - - - - - - - - - - - - - -</w:t>
      </w:r>
    </w:p>
    <w:p w14:paraId="0B246FC1" w14:textId="19598566" w:rsidR="00BF309B" w:rsidRDefault="00BF309B" w:rsidP="00BF309B">
      <w:pPr>
        <w:widowControl w:val="0"/>
        <w:tabs>
          <w:tab w:val="left" w:pos="0"/>
        </w:tabs>
        <w:spacing w:before="240" w:line="360" w:lineRule="auto"/>
        <w:ind w:right="18"/>
        <w:jc w:val="center"/>
        <w:rPr>
          <w:rFonts w:ascii="Arial" w:hAnsi="Arial" w:cs="Arial"/>
          <w:b/>
          <w:sz w:val="26"/>
          <w:szCs w:val="26"/>
        </w:rPr>
      </w:pPr>
      <w:r w:rsidRPr="00290DA6">
        <w:rPr>
          <w:rFonts w:ascii="Arial" w:hAnsi="Arial" w:cs="Arial"/>
          <w:b/>
          <w:sz w:val="26"/>
          <w:szCs w:val="26"/>
        </w:rPr>
        <w:t>R E S U E L V E</w:t>
      </w:r>
    </w:p>
    <w:p w14:paraId="0FDFFF7B" w14:textId="1B9D5739" w:rsidR="00BF309B" w:rsidRPr="00290DA6" w:rsidRDefault="00BF309B" w:rsidP="00BF309B">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Pr="00290DA6">
        <w:rPr>
          <w:rFonts w:ascii="Arial" w:hAnsi="Arial" w:cs="Arial"/>
          <w:b/>
          <w:color w:val="000000"/>
          <w:sz w:val="26"/>
          <w:szCs w:val="26"/>
        </w:rPr>
        <w:t xml:space="preserve">CONFIRMA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00D8127F">
        <w:rPr>
          <w:rFonts w:ascii="Arial" w:hAnsi="Arial" w:cs="Arial"/>
          <w:sz w:val="26"/>
          <w:szCs w:val="26"/>
        </w:rPr>
        <w:t>de catorce de julio de dos mil veintiuno</w:t>
      </w:r>
      <w:r>
        <w:rPr>
          <w:rFonts w:ascii="Arial" w:hAnsi="Arial" w:cs="Arial"/>
          <w:sz w:val="26"/>
          <w:szCs w:val="26"/>
        </w:rPr>
        <w:t xml:space="preserve">, </w:t>
      </w:r>
      <w:r w:rsidRPr="00290DA6">
        <w:rPr>
          <w:rFonts w:ascii="Arial" w:hAnsi="Arial" w:cs="Arial"/>
          <w:color w:val="000000"/>
          <w:sz w:val="26"/>
          <w:szCs w:val="26"/>
        </w:rPr>
        <w:t xml:space="preserve">por las razones expuestas </w:t>
      </w:r>
      <w:r>
        <w:rPr>
          <w:rFonts w:ascii="Arial" w:hAnsi="Arial" w:cs="Arial"/>
          <w:color w:val="000000"/>
          <w:sz w:val="26"/>
          <w:szCs w:val="26"/>
        </w:rPr>
        <w:t>en el</w:t>
      </w:r>
      <w:r w:rsidRPr="00290DA6">
        <w:rPr>
          <w:rFonts w:ascii="Arial" w:hAnsi="Arial" w:cs="Arial"/>
          <w:color w:val="000000"/>
          <w:sz w:val="26"/>
          <w:szCs w:val="26"/>
        </w:rPr>
        <w:t xml:space="preserve"> </w:t>
      </w:r>
      <w:r>
        <w:rPr>
          <w:rFonts w:ascii="Arial" w:hAnsi="Arial" w:cs="Arial"/>
          <w:color w:val="000000"/>
          <w:sz w:val="26"/>
          <w:szCs w:val="26"/>
        </w:rPr>
        <w:t>considerando que antecede de la presente resolución</w:t>
      </w:r>
      <w:r w:rsidRPr="00290DA6">
        <w:rPr>
          <w:rFonts w:ascii="Arial" w:hAnsi="Arial" w:cs="Arial"/>
          <w:color w:val="000000"/>
          <w:sz w:val="26"/>
          <w:szCs w:val="26"/>
        </w:rPr>
        <w:t>.</w:t>
      </w:r>
      <w:r>
        <w:rPr>
          <w:rFonts w:ascii="Arial" w:hAnsi="Arial" w:cs="Arial"/>
          <w:color w:val="000000"/>
          <w:sz w:val="26"/>
          <w:szCs w:val="26"/>
        </w:rPr>
        <w:t xml:space="preserve"> - - </w:t>
      </w:r>
      <w:r w:rsidR="00D8127F">
        <w:rPr>
          <w:rFonts w:ascii="Arial" w:hAnsi="Arial" w:cs="Arial"/>
          <w:color w:val="000000"/>
          <w:sz w:val="26"/>
          <w:szCs w:val="26"/>
        </w:rPr>
        <w:t xml:space="preserve">- - - - - - - - - - - - - - - - - - - - - - - - </w:t>
      </w:r>
    </w:p>
    <w:p w14:paraId="6B2DBDD5" w14:textId="77777777" w:rsidR="00785C7D" w:rsidRDefault="00BF309B" w:rsidP="00785C7D">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w:t>
      </w:r>
    </w:p>
    <w:p w14:paraId="678DDED6" w14:textId="63B328B6" w:rsidR="0027150C" w:rsidRPr="00DF0F29" w:rsidRDefault="00BF309B" w:rsidP="00785C7D">
      <w:pPr>
        <w:pStyle w:val="Sinespaciado"/>
        <w:spacing w:before="240" w:after="240" w:line="360" w:lineRule="auto"/>
        <w:ind w:firstLine="708"/>
        <w:jc w:val="both"/>
        <w:rPr>
          <w:rFonts w:ascii="Arial" w:hAnsi="Arial" w:cs="Arial"/>
          <w:sz w:val="26"/>
          <w:szCs w:val="26"/>
        </w:rPr>
      </w:pPr>
      <w:r w:rsidRPr="007D2133">
        <w:rPr>
          <w:rFonts w:ascii="Arial" w:hAnsi="Arial" w:cs="Arial"/>
          <w:sz w:val="26"/>
          <w:szCs w:val="26"/>
        </w:rPr>
        <w:t xml:space="preserve"> Por unanimidad de votos, lo resolvieron y firmaron los Magistrados integrantes de la Sala Superior, Manuel Velasco Alcántara </w:t>
      </w:r>
      <w:r w:rsidRPr="0027150C">
        <w:rPr>
          <w:rFonts w:ascii="Arial" w:hAnsi="Arial" w:cs="Arial"/>
          <w:b/>
          <w:bCs/>
          <w:sz w:val="26"/>
          <w:szCs w:val="26"/>
        </w:rPr>
        <w:t>(ponente)</w:t>
      </w:r>
      <w:r w:rsidRPr="00DF2522">
        <w:rPr>
          <w:rFonts w:ascii="Arial" w:hAnsi="Arial" w:cs="Arial"/>
          <w:sz w:val="26"/>
          <w:szCs w:val="26"/>
        </w:rPr>
        <w:t>,</w:t>
      </w:r>
      <w:r w:rsidRPr="007D2133">
        <w:rPr>
          <w:rFonts w:ascii="Arial" w:hAnsi="Arial" w:cs="Arial"/>
          <w:sz w:val="26"/>
          <w:szCs w:val="26"/>
        </w:rPr>
        <w:t xml:space="preserve"> Gloria del Carmen Camacho Meza, Paulo José Luis Tapia Palacios</w:t>
      </w:r>
      <w:r>
        <w:rPr>
          <w:rFonts w:ascii="Arial" w:hAnsi="Arial" w:cs="Arial"/>
          <w:sz w:val="26"/>
          <w:szCs w:val="26"/>
        </w:rPr>
        <w:t xml:space="preserve"> y Elías López Cortés</w:t>
      </w:r>
      <w:r w:rsidRPr="007D2133">
        <w:rPr>
          <w:rFonts w:ascii="Arial" w:hAnsi="Arial" w:cs="Arial"/>
          <w:sz w:val="26"/>
          <w:szCs w:val="26"/>
        </w:rPr>
        <w:t xml:space="preserve">, </w:t>
      </w:r>
      <w:r w:rsidR="0027150C" w:rsidRPr="00484CC2">
        <w:rPr>
          <w:rFonts w:ascii="Arial" w:hAnsi="Arial" w:cs="Arial"/>
          <w:sz w:val="26"/>
          <w:szCs w:val="26"/>
        </w:rPr>
        <w:t>con excusa aprobada del Magistrado Raúl Palomares Palomino para conocer, discutir y resolver en la presente resolución</w:t>
      </w:r>
      <w:r w:rsidR="0027150C" w:rsidRPr="00ED4953">
        <w:rPr>
          <w:rFonts w:ascii="Arial" w:hAnsi="Arial" w:cs="Arial"/>
          <w:sz w:val="26"/>
          <w:szCs w:val="26"/>
        </w:rPr>
        <w:t xml:space="preserve">; quienes actúan con el Licenciado Juan Edy García Coronado, Secretario General de Acuerdos de este Tribunal, que autoriza y da fe.- - - - - - - - - - - - - - - - - - - - - - - - - </w:t>
      </w:r>
      <w:r w:rsidR="0027150C">
        <w:rPr>
          <w:rFonts w:ascii="Arial" w:hAnsi="Arial" w:cs="Arial"/>
          <w:sz w:val="26"/>
          <w:szCs w:val="26"/>
        </w:rPr>
        <w:t>- - - - - - - - - - - - - - - -</w:t>
      </w:r>
    </w:p>
    <w:p w14:paraId="208D6107" w14:textId="77777777" w:rsidR="009140DF" w:rsidRDefault="009140DF" w:rsidP="009140DF">
      <w:pPr>
        <w:tabs>
          <w:tab w:val="center" w:pos="4135"/>
          <w:tab w:val="left" w:pos="7515"/>
        </w:tabs>
        <w:spacing w:after="120" w:line="360" w:lineRule="auto"/>
        <w:jc w:val="center"/>
        <w:rPr>
          <w:rFonts w:ascii="Arial" w:hAnsi="Arial" w:cs="Arial"/>
          <w:sz w:val="26"/>
          <w:szCs w:val="26"/>
        </w:rPr>
      </w:pPr>
      <w:r w:rsidRPr="007E36E2">
        <w:rPr>
          <w:rFonts w:ascii="Arial" w:eastAsia="Times New Roman" w:hAnsi="Arial" w:cs="Arial"/>
          <w:b/>
          <w:bCs/>
          <w:sz w:val="16"/>
          <w:szCs w:val="16"/>
        </w:rPr>
        <w:lastRenderedPageBreak/>
        <w:t xml:space="preserve">LAS PRESENTES FIRMAS CORRESPONDEN A LA RESOLUCIÓN DEL RECURSO DE REVISIÓN </w:t>
      </w:r>
      <w:r>
        <w:rPr>
          <w:rFonts w:ascii="Arial" w:eastAsia="Times New Roman" w:hAnsi="Arial" w:cs="Arial"/>
          <w:b/>
          <w:bCs/>
          <w:sz w:val="16"/>
          <w:szCs w:val="16"/>
        </w:rPr>
        <w:t>0395/</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75A7867D" w14:textId="43C44895" w:rsidR="003E10D1" w:rsidRDefault="003E10D1" w:rsidP="003E10D1">
      <w:pPr>
        <w:tabs>
          <w:tab w:val="left" w:pos="1680"/>
          <w:tab w:val="center" w:pos="4277"/>
        </w:tabs>
        <w:spacing w:line="360" w:lineRule="auto"/>
        <w:rPr>
          <w:rFonts w:ascii="Arial" w:eastAsiaTheme="minorHAnsi" w:hAnsi="Arial" w:cs="Arial"/>
          <w:sz w:val="26"/>
          <w:szCs w:val="26"/>
          <w:lang w:val="es-ES" w:eastAsia="en-US"/>
        </w:rPr>
      </w:pPr>
    </w:p>
    <w:p w14:paraId="5C215930" w14:textId="77777777" w:rsidR="003E10D1" w:rsidRDefault="003E10D1" w:rsidP="003E10D1">
      <w:pPr>
        <w:tabs>
          <w:tab w:val="left" w:pos="1680"/>
          <w:tab w:val="center" w:pos="4277"/>
        </w:tabs>
        <w:spacing w:line="360" w:lineRule="auto"/>
        <w:rPr>
          <w:rFonts w:ascii="Arial" w:eastAsiaTheme="minorHAnsi" w:hAnsi="Arial" w:cs="Arial"/>
          <w:sz w:val="26"/>
          <w:szCs w:val="26"/>
          <w:lang w:val="es-ES" w:eastAsia="en-US"/>
        </w:rPr>
      </w:pPr>
    </w:p>
    <w:p w14:paraId="6FDE0CCA" w14:textId="77777777" w:rsidR="003E10D1" w:rsidRDefault="003E10D1" w:rsidP="003E10D1">
      <w:pPr>
        <w:tabs>
          <w:tab w:val="left" w:pos="1680"/>
          <w:tab w:val="center" w:pos="4277"/>
        </w:tabs>
        <w:spacing w:line="360" w:lineRule="auto"/>
        <w:rPr>
          <w:rFonts w:ascii="Arial" w:eastAsiaTheme="minorHAnsi" w:hAnsi="Arial" w:cs="Arial"/>
          <w:sz w:val="26"/>
          <w:szCs w:val="26"/>
          <w:lang w:val="es-ES" w:eastAsia="en-US"/>
        </w:rPr>
      </w:pPr>
    </w:p>
    <w:p w14:paraId="38BB9940" w14:textId="77777777" w:rsidR="003E10D1" w:rsidRDefault="003E10D1" w:rsidP="003E10D1">
      <w:pPr>
        <w:tabs>
          <w:tab w:val="left" w:pos="1680"/>
          <w:tab w:val="center" w:pos="4277"/>
        </w:tabs>
        <w:spacing w:after="0"/>
        <w:jc w:val="center"/>
        <w:rPr>
          <w:rFonts w:ascii="Arial" w:hAnsi="Arial" w:cs="Arial"/>
          <w:sz w:val="26"/>
          <w:szCs w:val="26"/>
        </w:rPr>
      </w:pPr>
      <w:bookmarkStart w:id="1" w:name="_Hlk116388137"/>
    </w:p>
    <w:p w14:paraId="0FF3081E" w14:textId="77777777" w:rsidR="003E10D1" w:rsidRPr="00E62D2D" w:rsidRDefault="003E10D1" w:rsidP="003E10D1">
      <w:pPr>
        <w:tabs>
          <w:tab w:val="left" w:pos="1680"/>
          <w:tab w:val="center" w:pos="4277"/>
        </w:tabs>
        <w:spacing w:after="0"/>
        <w:jc w:val="center"/>
        <w:rPr>
          <w:rFonts w:ascii="Arial" w:hAnsi="Arial" w:cs="Arial"/>
          <w:sz w:val="26"/>
          <w:szCs w:val="26"/>
        </w:rPr>
      </w:pPr>
      <w:r w:rsidRPr="00E62D2D">
        <w:rPr>
          <w:rFonts w:ascii="Arial" w:hAnsi="Arial" w:cs="Arial"/>
          <w:sz w:val="26"/>
          <w:szCs w:val="26"/>
        </w:rPr>
        <w:t>MAGISTRADO MANUEL VELASCO ALCÁNTARA</w:t>
      </w:r>
    </w:p>
    <w:p w14:paraId="798B0E88" w14:textId="77777777" w:rsidR="003E10D1" w:rsidRDefault="003E10D1" w:rsidP="003E10D1">
      <w:pPr>
        <w:tabs>
          <w:tab w:val="left" w:pos="798"/>
          <w:tab w:val="center" w:pos="4135"/>
        </w:tabs>
        <w:spacing w:after="0"/>
        <w:jc w:val="center"/>
        <w:rPr>
          <w:rFonts w:ascii="Arial" w:hAnsi="Arial" w:cs="Arial"/>
          <w:sz w:val="26"/>
          <w:szCs w:val="26"/>
        </w:rPr>
      </w:pPr>
      <w:r w:rsidRPr="00E62D2D">
        <w:rPr>
          <w:rFonts w:ascii="Arial" w:hAnsi="Arial" w:cs="Arial"/>
          <w:sz w:val="26"/>
          <w:szCs w:val="26"/>
        </w:rPr>
        <w:t>PRESIDENTE</w:t>
      </w:r>
    </w:p>
    <w:p w14:paraId="57F78840" w14:textId="586F6851" w:rsidR="003E10D1" w:rsidRDefault="003E10D1" w:rsidP="0027150C">
      <w:pPr>
        <w:tabs>
          <w:tab w:val="center" w:pos="4135"/>
          <w:tab w:val="left" w:pos="7515"/>
        </w:tabs>
        <w:spacing w:after="120" w:line="360" w:lineRule="auto"/>
        <w:rPr>
          <w:rFonts w:ascii="Arial" w:hAnsi="Arial" w:cs="Arial"/>
          <w:sz w:val="26"/>
          <w:szCs w:val="26"/>
        </w:rPr>
      </w:pPr>
    </w:p>
    <w:p w14:paraId="59267308" w14:textId="77777777" w:rsidR="003E10D1" w:rsidRDefault="003E10D1" w:rsidP="009140DF">
      <w:pPr>
        <w:tabs>
          <w:tab w:val="center" w:pos="4135"/>
          <w:tab w:val="left" w:pos="7515"/>
        </w:tabs>
        <w:spacing w:after="120" w:line="360" w:lineRule="auto"/>
        <w:rPr>
          <w:rFonts w:ascii="Arial" w:hAnsi="Arial" w:cs="Arial"/>
          <w:sz w:val="26"/>
          <w:szCs w:val="26"/>
        </w:rPr>
      </w:pPr>
    </w:p>
    <w:p w14:paraId="0B7B6305" w14:textId="77777777" w:rsidR="003E10D1" w:rsidRDefault="003E10D1" w:rsidP="003E10D1">
      <w:pPr>
        <w:tabs>
          <w:tab w:val="center" w:pos="4135"/>
          <w:tab w:val="left" w:pos="7515"/>
        </w:tabs>
        <w:spacing w:after="120" w:line="360" w:lineRule="auto"/>
        <w:jc w:val="center"/>
        <w:rPr>
          <w:rFonts w:ascii="Arial" w:hAnsi="Arial" w:cs="Arial"/>
          <w:sz w:val="26"/>
          <w:szCs w:val="26"/>
        </w:rPr>
      </w:pPr>
    </w:p>
    <w:p w14:paraId="17926E57" w14:textId="77777777" w:rsidR="003E10D1" w:rsidRDefault="003E10D1" w:rsidP="003E10D1">
      <w:pPr>
        <w:tabs>
          <w:tab w:val="center" w:pos="4135"/>
          <w:tab w:val="left" w:pos="7515"/>
        </w:tabs>
        <w:spacing w:after="120" w:line="360" w:lineRule="auto"/>
        <w:jc w:val="center"/>
        <w:rPr>
          <w:rFonts w:ascii="Arial" w:hAnsi="Arial" w:cs="Arial"/>
          <w:sz w:val="26"/>
          <w:szCs w:val="26"/>
        </w:rPr>
      </w:pPr>
    </w:p>
    <w:p w14:paraId="679FC9EF" w14:textId="77777777" w:rsidR="003E10D1" w:rsidRDefault="003E10D1" w:rsidP="003E10D1">
      <w:pPr>
        <w:tabs>
          <w:tab w:val="left" w:pos="1925"/>
          <w:tab w:val="center" w:pos="4135"/>
        </w:tabs>
        <w:spacing w:after="120"/>
        <w:jc w:val="center"/>
        <w:rPr>
          <w:rFonts w:ascii="Arial" w:hAnsi="Arial" w:cs="Arial"/>
          <w:sz w:val="26"/>
          <w:szCs w:val="26"/>
        </w:rPr>
      </w:pPr>
      <w:r>
        <w:rPr>
          <w:rFonts w:ascii="Arial" w:hAnsi="Arial" w:cs="Arial"/>
          <w:sz w:val="26"/>
          <w:szCs w:val="26"/>
        </w:rPr>
        <w:t>MAGISTRADA GLORIA DEL CARMEN CAMACHO MEZA</w:t>
      </w:r>
    </w:p>
    <w:p w14:paraId="7812B6DA" w14:textId="77777777" w:rsidR="003E10D1" w:rsidRDefault="003E10D1" w:rsidP="003E10D1">
      <w:pPr>
        <w:tabs>
          <w:tab w:val="left" w:pos="1925"/>
          <w:tab w:val="center" w:pos="4135"/>
        </w:tabs>
        <w:spacing w:after="120"/>
        <w:jc w:val="center"/>
        <w:rPr>
          <w:rFonts w:ascii="Arial" w:hAnsi="Arial" w:cs="Arial"/>
          <w:sz w:val="26"/>
          <w:szCs w:val="26"/>
        </w:rPr>
      </w:pPr>
    </w:p>
    <w:p w14:paraId="45894D21" w14:textId="57C87D17" w:rsidR="003E10D1" w:rsidRDefault="003E10D1" w:rsidP="009140DF">
      <w:pPr>
        <w:tabs>
          <w:tab w:val="left" w:pos="1925"/>
          <w:tab w:val="center" w:pos="4135"/>
        </w:tabs>
        <w:spacing w:after="120"/>
        <w:rPr>
          <w:rFonts w:ascii="Arial" w:hAnsi="Arial" w:cs="Arial"/>
          <w:sz w:val="26"/>
          <w:szCs w:val="26"/>
        </w:rPr>
      </w:pPr>
    </w:p>
    <w:p w14:paraId="4173C800" w14:textId="77777777" w:rsidR="0027150C" w:rsidRDefault="0027150C" w:rsidP="003E10D1">
      <w:pPr>
        <w:tabs>
          <w:tab w:val="left" w:pos="1925"/>
          <w:tab w:val="center" w:pos="4135"/>
        </w:tabs>
        <w:spacing w:after="120"/>
        <w:jc w:val="center"/>
        <w:rPr>
          <w:rFonts w:ascii="Arial" w:hAnsi="Arial" w:cs="Arial"/>
          <w:sz w:val="26"/>
          <w:szCs w:val="26"/>
        </w:rPr>
      </w:pPr>
    </w:p>
    <w:p w14:paraId="7DE060FE" w14:textId="77777777" w:rsidR="003E10D1" w:rsidRDefault="003E10D1" w:rsidP="003E10D1">
      <w:pPr>
        <w:tabs>
          <w:tab w:val="left" w:pos="1925"/>
          <w:tab w:val="center" w:pos="4135"/>
        </w:tabs>
        <w:spacing w:after="120"/>
        <w:jc w:val="center"/>
        <w:rPr>
          <w:rFonts w:ascii="Arial" w:hAnsi="Arial" w:cs="Arial"/>
          <w:sz w:val="26"/>
          <w:szCs w:val="26"/>
        </w:rPr>
      </w:pPr>
    </w:p>
    <w:p w14:paraId="23F5FB91" w14:textId="77777777" w:rsidR="003E10D1" w:rsidRDefault="003E10D1" w:rsidP="003E10D1">
      <w:pPr>
        <w:tabs>
          <w:tab w:val="left" w:pos="1925"/>
          <w:tab w:val="center" w:pos="4135"/>
        </w:tabs>
        <w:spacing w:after="120"/>
        <w:jc w:val="center"/>
        <w:rPr>
          <w:rFonts w:ascii="Arial" w:hAnsi="Arial" w:cs="Arial"/>
          <w:sz w:val="26"/>
          <w:szCs w:val="26"/>
        </w:rPr>
      </w:pPr>
    </w:p>
    <w:p w14:paraId="2EC0B6EE" w14:textId="77777777" w:rsidR="003E10D1" w:rsidRDefault="003E10D1" w:rsidP="003E10D1">
      <w:pPr>
        <w:tabs>
          <w:tab w:val="left" w:pos="1925"/>
          <w:tab w:val="center" w:pos="4135"/>
        </w:tabs>
        <w:spacing w:after="120"/>
        <w:jc w:val="center"/>
        <w:rPr>
          <w:rFonts w:ascii="Arial" w:hAnsi="Arial" w:cs="Arial"/>
          <w:sz w:val="26"/>
          <w:szCs w:val="26"/>
        </w:rPr>
      </w:pPr>
    </w:p>
    <w:p w14:paraId="7E9E3CD4" w14:textId="04BEA35A" w:rsidR="0027150C" w:rsidRDefault="003E10D1" w:rsidP="009140DF">
      <w:pPr>
        <w:tabs>
          <w:tab w:val="left" w:pos="1925"/>
          <w:tab w:val="center" w:pos="4135"/>
        </w:tabs>
        <w:spacing w:after="120"/>
        <w:jc w:val="center"/>
        <w:rPr>
          <w:rFonts w:ascii="Arial" w:hAnsi="Arial" w:cs="Arial"/>
          <w:sz w:val="26"/>
          <w:szCs w:val="26"/>
        </w:rPr>
      </w:pPr>
      <w:r>
        <w:rPr>
          <w:rFonts w:ascii="Arial" w:hAnsi="Arial" w:cs="Arial"/>
          <w:sz w:val="26"/>
          <w:szCs w:val="26"/>
        </w:rPr>
        <w:t>MAGISTRADO PAULO JOSÉ LUIS TAPIA PALACIOS</w:t>
      </w:r>
    </w:p>
    <w:p w14:paraId="49BC4C50" w14:textId="77777777" w:rsidR="0027150C" w:rsidRDefault="0027150C" w:rsidP="0027150C">
      <w:pPr>
        <w:tabs>
          <w:tab w:val="center" w:pos="4135"/>
          <w:tab w:val="left" w:pos="7515"/>
        </w:tabs>
        <w:spacing w:after="120" w:line="360" w:lineRule="auto"/>
        <w:rPr>
          <w:rFonts w:ascii="Arial" w:hAnsi="Arial" w:cs="Arial"/>
          <w:sz w:val="26"/>
          <w:szCs w:val="26"/>
        </w:rPr>
      </w:pPr>
    </w:p>
    <w:p w14:paraId="1D096695" w14:textId="0CB129EA" w:rsidR="0027150C" w:rsidRDefault="0027150C" w:rsidP="0027150C">
      <w:pPr>
        <w:tabs>
          <w:tab w:val="center" w:pos="4135"/>
          <w:tab w:val="left" w:pos="7515"/>
        </w:tabs>
        <w:spacing w:after="120" w:line="360" w:lineRule="auto"/>
        <w:rPr>
          <w:rFonts w:ascii="Arial" w:hAnsi="Arial" w:cs="Arial"/>
          <w:sz w:val="26"/>
          <w:szCs w:val="26"/>
        </w:rPr>
      </w:pPr>
    </w:p>
    <w:p w14:paraId="6AD01F42" w14:textId="77777777" w:rsidR="009140DF" w:rsidRDefault="009140DF" w:rsidP="0027150C">
      <w:pPr>
        <w:tabs>
          <w:tab w:val="center" w:pos="4135"/>
          <w:tab w:val="left" w:pos="7515"/>
        </w:tabs>
        <w:spacing w:after="120" w:line="360" w:lineRule="auto"/>
        <w:rPr>
          <w:rFonts w:ascii="Arial" w:hAnsi="Arial" w:cs="Arial"/>
          <w:sz w:val="26"/>
          <w:szCs w:val="26"/>
        </w:rPr>
      </w:pPr>
    </w:p>
    <w:p w14:paraId="722A4C67" w14:textId="77777777" w:rsidR="003E10D1" w:rsidRDefault="003E10D1" w:rsidP="003E10D1">
      <w:pPr>
        <w:tabs>
          <w:tab w:val="center" w:pos="4135"/>
          <w:tab w:val="left" w:pos="7515"/>
        </w:tabs>
        <w:spacing w:after="120" w:line="360" w:lineRule="auto"/>
        <w:jc w:val="center"/>
        <w:rPr>
          <w:rFonts w:ascii="Arial" w:hAnsi="Arial" w:cs="Arial"/>
          <w:sz w:val="26"/>
          <w:szCs w:val="26"/>
        </w:rPr>
      </w:pPr>
    </w:p>
    <w:p w14:paraId="5BC1FC42" w14:textId="77777777" w:rsidR="003E10D1" w:rsidRDefault="003E10D1" w:rsidP="003E10D1">
      <w:pPr>
        <w:tabs>
          <w:tab w:val="center" w:pos="4135"/>
          <w:tab w:val="left" w:pos="7515"/>
        </w:tabs>
        <w:spacing w:after="120" w:line="360" w:lineRule="auto"/>
        <w:jc w:val="center"/>
        <w:rPr>
          <w:rFonts w:ascii="Arial" w:hAnsi="Arial" w:cs="Arial"/>
          <w:sz w:val="26"/>
          <w:szCs w:val="26"/>
        </w:rPr>
      </w:pPr>
      <w:r>
        <w:rPr>
          <w:rFonts w:ascii="Arial" w:hAnsi="Arial" w:cs="Arial"/>
          <w:sz w:val="26"/>
          <w:szCs w:val="26"/>
        </w:rPr>
        <w:t>MAGISTRADO ELÍAS CORTÉS LÓPEZ</w:t>
      </w:r>
    </w:p>
    <w:p w14:paraId="3BF75F19" w14:textId="77777777" w:rsidR="003E10D1" w:rsidRDefault="003E10D1" w:rsidP="003E10D1">
      <w:pPr>
        <w:tabs>
          <w:tab w:val="center" w:pos="4135"/>
          <w:tab w:val="left" w:pos="7515"/>
        </w:tabs>
        <w:spacing w:after="120" w:line="360" w:lineRule="auto"/>
        <w:jc w:val="center"/>
        <w:rPr>
          <w:rFonts w:ascii="Arial" w:hAnsi="Arial" w:cs="Arial"/>
          <w:sz w:val="26"/>
          <w:szCs w:val="26"/>
        </w:rPr>
      </w:pPr>
    </w:p>
    <w:p w14:paraId="7F98EE44" w14:textId="77777777" w:rsidR="003E10D1" w:rsidRDefault="003E10D1" w:rsidP="003E10D1">
      <w:pPr>
        <w:tabs>
          <w:tab w:val="center" w:pos="4135"/>
          <w:tab w:val="left" w:pos="7515"/>
        </w:tabs>
        <w:spacing w:after="120" w:line="360" w:lineRule="auto"/>
        <w:jc w:val="center"/>
        <w:rPr>
          <w:rFonts w:ascii="Arial" w:hAnsi="Arial" w:cs="Arial"/>
          <w:sz w:val="26"/>
          <w:szCs w:val="26"/>
        </w:rPr>
      </w:pPr>
    </w:p>
    <w:p w14:paraId="28F99620" w14:textId="77777777" w:rsidR="003E10D1" w:rsidRDefault="003E10D1" w:rsidP="003E10D1">
      <w:pPr>
        <w:tabs>
          <w:tab w:val="center" w:pos="4135"/>
          <w:tab w:val="left" w:pos="7515"/>
        </w:tabs>
        <w:spacing w:after="120" w:line="360" w:lineRule="auto"/>
        <w:jc w:val="center"/>
        <w:rPr>
          <w:rFonts w:ascii="Arial" w:hAnsi="Arial" w:cs="Arial"/>
          <w:sz w:val="26"/>
          <w:szCs w:val="26"/>
        </w:rPr>
      </w:pPr>
    </w:p>
    <w:p w14:paraId="0A010100" w14:textId="77777777" w:rsidR="003E10D1" w:rsidRDefault="003E10D1" w:rsidP="003E10D1">
      <w:pPr>
        <w:tabs>
          <w:tab w:val="center" w:pos="4135"/>
          <w:tab w:val="left" w:pos="7515"/>
        </w:tabs>
        <w:spacing w:after="120" w:line="360" w:lineRule="auto"/>
        <w:jc w:val="center"/>
        <w:rPr>
          <w:rFonts w:ascii="Arial" w:hAnsi="Arial" w:cs="Arial"/>
          <w:sz w:val="26"/>
          <w:szCs w:val="26"/>
        </w:rPr>
      </w:pPr>
    </w:p>
    <w:p w14:paraId="63901964" w14:textId="77777777" w:rsidR="003E10D1" w:rsidRDefault="003E10D1" w:rsidP="003E10D1">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2A2AFA9B" w14:textId="77777777" w:rsidR="003E10D1" w:rsidRPr="00E0283D" w:rsidRDefault="003E10D1" w:rsidP="003E10D1">
      <w:pPr>
        <w:spacing w:after="0"/>
        <w:jc w:val="center"/>
        <w:rPr>
          <w:rFonts w:ascii="Arial" w:hAnsi="Arial" w:cs="Arial"/>
          <w:sz w:val="26"/>
          <w:szCs w:val="26"/>
        </w:rPr>
      </w:pPr>
      <w:r>
        <w:rPr>
          <w:rFonts w:ascii="Arial" w:hAnsi="Arial" w:cs="Arial"/>
          <w:sz w:val="26"/>
          <w:szCs w:val="26"/>
        </w:rPr>
        <w:t>SECRETARIO GENERAL DE ACUERDOS</w:t>
      </w:r>
      <w:bookmarkEnd w:id="1"/>
    </w:p>
    <w:p w14:paraId="41732C9F" w14:textId="77777777" w:rsidR="00EB1BD2" w:rsidRDefault="00EB1BD2" w:rsidP="003E10D1">
      <w:pPr>
        <w:tabs>
          <w:tab w:val="left" w:pos="1680"/>
          <w:tab w:val="center" w:pos="4277"/>
        </w:tabs>
        <w:spacing w:line="360" w:lineRule="auto"/>
        <w:jc w:val="center"/>
        <w:rPr>
          <w:rFonts w:ascii="Arial" w:eastAsia="Calibri" w:hAnsi="Arial" w:cs="Arial"/>
          <w:bCs/>
          <w:sz w:val="26"/>
          <w:szCs w:val="26"/>
        </w:rPr>
      </w:pPr>
    </w:p>
    <w:sectPr w:rsidR="00EB1BD2" w:rsidSect="0024672A">
      <w:headerReference w:type="even" r:id="rId8"/>
      <w:headerReference w:type="default" r:id="rId9"/>
      <w:footerReference w:type="default" r:id="rId10"/>
      <w:headerReference w:type="first" r:id="rId11"/>
      <w:footnotePr>
        <w:numStart w:val="10"/>
      </w:footnotePr>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2C6705" w14:textId="77777777" w:rsidR="00B80F36" w:rsidRDefault="00B80F36">
      <w:pPr>
        <w:spacing w:after="0" w:line="240" w:lineRule="auto"/>
      </w:pPr>
      <w:r>
        <w:separator/>
      </w:r>
    </w:p>
  </w:endnote>
  <w:endnote w:type="continuationSeparator" w:id="0">
    <w:p w14:paraId="690DBA34" w14:textId="77777777" w:rsidR="00B80F36" w:rsidRDefault="00B80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CD29AF" w:rsidRDefault="00CD29AF">
    <w:pPr>
      <w:pStyle w:val="Piedepgina"/>
      <w:jc w:val="center"/>
    </w:pPr>
  </w:p>
  <w:p w14:paraId="195FF414" w14:textId="77777777" w:rsidR="00CD29AF" w:rsidRDefault="00CD29A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46AAD" w14:textId="77777777" w:rsidR="00B80F36" w:rsidRDefault="00B80F36">
      <w:pPr>
        <w:spacing w:after="0" w:line="240" w:lineRule="auto"/>
      </w:pPr>
      <w:r>
        <w:separator/>
      </w:r>
    </w:p>
  </w:footnote>
  <w:footnote w:type="continuationSeparator" w:id="0">
    <w:p w14:paraId="22B743D4" w14:textId="77777777" w:rsidR="00B80F36" w:rsidRDefault="00B80F36">
      <w:pPr>
        <w:spacing w:after="0" w:line="240" w:lineRule="auto"/>
      </w:pPr>
      <w:r>
        <w:continuationSeparator/>
      </w:r>
    </w:p>
  </w:footnote>
  <w:footnote w:id="1">
    <w:p w14:paraId="6DB4E88B" w14:textId="3B201F5D" w:rsidR="00783199" w:rsidRPr="00B64F6A" w:rsidRDefault="00783199" w:rsidP="00783199">
      <w:pPr>
        <w:shd w:val="clear" w:color="auto" w:fill="FFFFFF"/>
        <w:spacing w:after="0" w:line="240" w:lineRule="auto"/>
        <w:ind w:left="567" w:right="616" w:firstLine="142"/>
        <w:jc w:val="both"/>
        <w:rPr>
          <w:rFonts w:ascii="Arial" w:eastAsia="Times New Roman" w:hAnsi="Arial" w:cs="Arial"/>
          <w:bCs/>
          <w:i/>
          <w:sz w:val="16"/>
          <w:szCs w:val="16"/>
        </w:rPr>
      </w:pPr>
      <w:r w:rsidRPr="00B64F6A">
        <w:rPr>
          <w:rFonts w:ascii="Arial" w:eastAsia="Times New Roman" w:hAnsi="Arial" w:cs="Arial"/>
          <w:bCs/>
          <w:i/>
          <w:sz w:val="16"/>
          <w:szCs w:val="16"/>
        </w:rPr>
        <w:t>…</w:t>
      </w:r>
    </w:p>
    <w:p w14:paraId="0099F085" w14:textId="0632B25B" w:rsidR="00783199" w:rsidRDefault="00783199" w:rsidP="00783199">
      <w:pPr>
        <w:shd w:val="clear" w:color="auto" w:fill="FFFFFF"/>
        <w:spacing w:after="0" w:line="240" w:lineRule="auto"/>
        <w:ind w:left="567" w:right="616" w:firstLine="142"/>
        <w:jc w:val="both"/>
        <w:rPr>
          <w:rFonts w:ascii="Arial" w:eastAsia="Times New Roman" w:hAnsi="Arial" w:cs="Arial"/>
          <w:bCs/>
          <w:i/>
          <w:sz w:val="16"/>
          <w:szCs w:val="16"/>
        </w:rPr>
      </w:pPr>
      <w:r w:rsidRPr="00B64F6A">
        <w:rPr>
          <w:rStyle w:val="Refdenotaalpie"/>
        </w:rPr>
        <w:footnoteRef/>
      </w:r>
      <w:r w:rsidRPr="00B64F6A">
        <w:rPr>
          <w:rFonts w:ascii="Arial" w:eastAsia="Times New Roman" w:hAnsi="Arial" w:cs="Arial"/>
          <w:bCs/>
          <w:i/>
          <w:sz w:val="16"/>
          <w:szCs w:val="16"/>
        </w:rPr>
        <w:t xml:space="preserve">  Vigente hasta el 25 de diciembre de dos mil quince, antes de la entrada en vigor de las reformas estipuladas en el decreto 2055.</w:t>
      </w:r>
    </w:p>
    <w:p w14:paraId="257F6B62" w14:textId="73101EC8" w:rsidR="00783199" w:rsidRPr="00783199" w:rsidRDefault="00783199" w:rsidP="00783199">
      <w:pPr>
        <w:shd w:val="clear" w:color="auto" w:fill="FFFFFF"/>
        <w:spacing w:after="0" w:line="240" w:lineRule="auto"/>
        <w:ind w:left="567" w:right="616" w:firstLine="142"/>
        <w:jc w:val="both"/>
        <w:rPr>
          <w:rFonts w:ascii="Arial" w:eastAsia="Times New Roman" w:hAnsi="Arial" w:cs="Arial"/>
          <w:bCs/>
          <w:i/>
          <w:sz w:val="16"/>
          <w:szCs w:val="16"/>
        </w:rPr>
      </w:pPr>
      <w:r>
        <w:rPr>
          <w:rFonts w:ascii="Arial" w:eastAsia="Times New Roman" w:hAnsi="Arial" w:cs="Arial"/>
          <w:bCs/>
          <w:i/>
          <w:sz w:val="16"/>
          <w:szCs w:val="16"/>
        </w:rPr>
        <w:t>…</w:t>
      </w:r>
    </w:p>
  </w:footnote>
  <w:footnote w:id="2">
    <w:p w14:paraId="5564AA20" w14:textId="75E3E3A8" w:rsidR="00783199" w:rsidRDefault="00783199" w:rsidP="00783199">
      <w:pPr>
        <w:shd w:val="clear" w:color="auto" w:fill="FFFFFF"/>
        <w:spacing w:after="0" w:line="240" w:lineRule="auto"/>
        <w:ind w:left="567" w:right="616" w:firstLine="142"/>
        <w:jc w:val="both"/>
        <w:rPr>
          <w:rFonts w:ascii="Arial" w:eastAsia="Times New Roman" w:hAnsi="Arial" w:cs="Arial"/>
          <w:bCs/>
          <w:i/>
          <w:sz w:val="16"/>
          <w:szCs w:val="16"/>
        </w:rPr>
      </w:pPr>
      <w:r w:rsidRPr="00B64F6A">
        <w:rPr>
          <w:rStyle w:val="Refdenotaalpie"/>
        </w:rPr>
        <w:t>13</w:t>
      </w:r>
      <w:r w:rsidRPr="00B64F6A">
        <w:rPr>
          <w:rFonts w:ascii="Arial" w:eastAsia="Times New Roman" w:hAnsi="Arial" w:cs="Arial"/>
          <w:bCs/>
          <w:i/>
          <w:sz w:val="16"/>
          <w:szCs w:val="16"/>
        </w:rPr>
        <w:t xml:space="preserve">   Vigente hasta el 25 de diciembre de  dos mil quince, antes de la entrada en vigor de las reformas estipuladas en el decreto 2055.</w:t>
      </w:r>
    </w:p>
    <w:p w14:paraId="42A18B6F" w14:textId="556C9DA8" w:rsidR="00783199" w:rsidRPr="00783199" w:rsidRDefault="00783199" w:rsidP="00783199">
      <w:pPr>
        <w:shd w:val="clear" w:color="auto" w:fill="FFFFFF"/>
        <w:spacing w:after="0" w:line="240" w:lineRule="auto"/>
        <w:ind w:left="567" w:right="616" w:firstLine="142"/>
        <w:jc w:val="both"/>
        <w:rPr>
          <w:rFonts w:ascii="Arial" w:eastAsia="Times New Roman" w:hAnsi="Arial" w:cs="Arial"/>
          <w:bCs/>
          <w:i/>
          <w:sz w:val="16"/>
          <w:szCs w:val="16"/>
        </w:rPr>
      </w:pPr>
      <w:r>
        <w:t>…</w:t>
      </w:r>
    </w:p>
  </w:footnote>
  <w:footnote w:id="3">
    <w:p w14:paraId="022C8E86" w14:textId="0B7D3E41" w:rsidR="00783199" w:rsidRPr="00CD29AF" w:rsidRDefault="00783199" w:rsidP="00783199">
      <w:pPr>
        <w:pStyle w:val="NormalWeb"/>
        <w:shd w:val="clear" w:color="auto" w:fill="FFFFFF"/>
        <w:spacing w:before="0" w:beforeAutospacing="0" w:after="0" w:afterAutospacing="0"/>
        <w:ind w:left="567" w:right="616" w:firstLine="142"/>
        <w:jc w:val="both"/>
        <w:rPr>
          <w:rFonts w:ascii="Arial" w:hAnsi="Arial" w:cs="Arial"/>
          <w:bCs/>
          <w:i/>
          <w:sz w:val="16"/>
          <w:szCs w:val="16"/>
        </w:rPr>
      </w:pPr>
      <w:r w:rsidRPr="00B64F6A">
        <w:rPr>
          <w:rStyle w:val="Refdenotaalpie"/>
        </w:rPr>
        <w:t>14</w:t>
      </w:r>
      <w:r w:rsidRPr="00B64F6A">
        <w:rPr>
          <w:rFonts w:ascii="Arial" w:hAnsi="Arial" w:cs="Arial"/>
          <w:bCs/>
          <w:i/>
          <w:sz w:val="16"/>
          <w:szCs w:val="16"/>
        </w:rPr>
        <w:t>Artículo 77 de la Ley de Responsabilidades de los Servidores Públicos del Estado y Municipios de Oaxaca, vigente hasta el 25 de diciembre de dos mil quince.</w:t>
      </w:r>
    </w:p>
    <w:p w14:paraId="2AFDB693" w14:textId="7ABA6D3B" w:rsidR="00783199" w:rsidRDefault="00783199">
      <w:pPr>
        <w:pStyle w:val="Textonotapie"/>
      </w:pPr>
    </w:p>
  </w:footnote>
  <w:footnote w:id="4">
    <w:p w14:paraId="73CB3925" w14:textId="179FBFA5" w:rsidR="004D6CF6" w:rsidRDefault="004D6CF6" w:rsidP="00783199">
      <w:pPr>
        <w:shd w:val="clear" w:color="auto" w:fill="FFFFFF"/>
        <w:spacing w:after="0" w:line="240" w:lineRule="auto"/>
        <w:ind w:left="567" w:right="616" w:firstLine="142"/>
        <w:jc w:val="both"/>
      </w:pPr>
      <w:r>
        <w:t>…</w:t>
      </w:r>
    </w:p>
    <w:p w14:paraId="420D79D5" w14:textId="3BB39796" w:rsidR="00783199" w:rsidRPr="00CD29AF" w:rsidRDefault="00783199" w:rsidP="00783199">
      <w:pPr>
        <w:shd w:val="clear" w:color="auto" w:fill="FFFFFF"/>
        <w:spacing w:after="0" w:line="240" w:lineRule="auto"/>
        <w:ind w:left="567" w:right="616" w:firstLine="142"/>
        <w:jc w:val="both"/>
        <w:rPr>
          <w:rFonts w:ascii="Arial" w:eastAsia="Times New Roman" w:hAnsi="Arial" w:cs="Arial"/>
          <w:bCs/>
          <w:i/>
          <w:sz w:val="16"/>
          <w:szCs w:val="16"/>
        </w:rPr>
      </w:pPr>
      <w:r w:rsidRPr="00B64F6A">
        <w:rPr>
          <w:rStyle w:val="Refdenotaalpie"/>
        </w:rPr>
        <w:t>16</w:t>
      </w:r>
      <w:r w:rsidRPr="00B64F6A">
        <w:rPr>
          <w:rFonts w:ascii="Arial" w:eastAsia="Times New Roman" w:hAnsi="Arial" w:cs="Arial"/>
          <w:bCs/>
          <w:i/>
          <w:sz w:val="16"/>
          <w:szCs w:val="16"/>
        </w:rPr>
        <w:t xml:space="preserve"> Vigente hasta el 25 de diciembre de dos mil quince, antes de la entrada en vigor de las reformas estipuladas en el decreto 2055.</w:t>
      </w:r>
    </w:p>
    <w:p w14:paraId="5736487F" w14:textId="7A65DA47" w:rsidR="00783199" w:rsidRDefault="0078319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6918950"/>
      <w:docPartObj>
        <w:docPartGallery w:val="Page Numbers (Top of Page)"/>
        <w:docPartUnique/>
      </w:docPartObj>
    </w:sdtPr>
    <w:sdtEndPr/>
    <w:sdtContent>
      <w:p w14:paraId="0409FE29" w14:textId="67BE9569" w:rsidR="00CD29AF" w:rsidRDefault="009140D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D29AF">
          <w:fldChar w:fldCharType="begin"/>
        </w:r>
        <w:r w:rsidR="00CD29AF">
          <w:instrText>PAGE   \* MERGEFORMAT</w:instrText>
        </w:r>
        <w:r w:rsidR="00CD29AF">
          <w:fldChar w:fldCharType="separate"/>
        </w:r>
        <w:r w:rsidRPr="009140DF">
          <w:rPr>
            <w:noProof/>
            <w:lang w:val="es-ES"/>
          </w:rPr>
          <w:t>10</w:t>
        </w:r>
        <w:r w:rsidR="00CD29AF">
          <w:fldChar w:fldCharType="end"/>
        </w:r>
      </w:p>
    </w:sdtContent>
  </w:sdt>
  <w:p w14:paraId="0E68208C" w14:textId="77777777" w:rsidR="00CD29AF" w:rsidRDefault="00CD29A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CD29AF" w:rsidRDefault="009140D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584142524"/>
        <w:docPartObj>
          <w:docPartGallery w:val="Page Numbers (Top of Page)"/>
          <w:docPartUnique/>
        </w:docPartObj>
      </w:sdtPr>
      <w:sdtEndPr/>
      <w:sdtContent>
        <w:r w:rsidR="00CD29AF">
          <w:fldChar w:fldCharType="begin"/>
        </w:r>
        <w:r w:rsidR="00CD29AF">
          <w:instrText>PAGE   \* MERGEFORMAT</w:instrText>
        </w:r>
        <w:r w:rsidR="00CD29AF">
          <w:fldChar w:fldCharType="separate"/>
        </w:r>
        <w:r w:rsidRPr="009140DF">
          <w:rPr>
            <w:noProof/>
            <w:lang w:val="es-ES"/>
          </w:rPr>
          <w:t>11</w:t>
        </w:r>
        <w:r w:rsidR="00CD29AF">
          <w:fldChar w:fldCharType="end"/>
        </w:r>
      </w:sdtContent>
    </w:sdt>
  </w:p>
  <w:p w14:paraId="51E22156" w14:textId="458A0C57" w:rsidR="00CD29AF" w:rsidRDefault="00BC0B4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C084B35" wp14:editId="453A15C8">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AB55B58" w14:textId="77777777" w:rsidR="00BC0B42" w:rsidRDefault="00BC0B42" w:rsidP="00BC0B4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084B35"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AB55B58" w14:textId="77777777" w:rsidR="00BC0B42" w:rsidRDefault="00BC0B42" w:rsidP="00BC0B4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D29A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D29AF" w:rsidRDefault="009140D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numStart w:val="10"/>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4F7"/>
    <w:rsid w:val="00014F98"/>
    <w:rsid w:val="0001695E"/>
    <w:rsid w:val="000169C1"/>
    <w:rsid w:val="00016C0B"/>
    <w:rsid w:val="00016E88"/>
    <w:rsid w:val="000174F5"/>
    <w:rsid w:val="00020680"/>
    <w:rsid w:val="00020D86"/>
    <w:rsid w:val="00021989"/>
    <w:rsid w:val="00021B04"/>
    <w:rsid w:val="00021C5F"/>
    <w:rsid w:val="00022BBC"/>
    <w:rsid w:val="00023F33"/>
    <w:rsid w:val="00024545"/>
    <w:rsid w:val="00025BEB"/>
    <w:rsid w:val="00025FB5"/>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84B"/>
    <w:rsid w:val="00055F66"/>
    <w:rsid w:val="000562FB"/>
    <w:rsid w:val="000565B2"/>
    <w:rsid w:val="00056FA4"/>
    <w:rsid w:val="0005707D"/>
    <w:rsid w:val="00057388"/>
    <w:rsid w:val="00060DBB"/>
    <w:rsid w:val="00061268"/>
    <w:rsid w:val="00061610"/>
    <w:rsid w:val="000616B5"/>
    <w:rsid w:val="00061C4C"/>
    <w:rsid w:val="0006202A"/>
    <w:rsid w:val="000620CD"/>
    <w:rsid w:val="00062802"/>
    <w:rsid w:val="00062BE3"/>
    <w:rsid w:val="00064906"/>
    <w:rsid w:val="00064FD9"/>
    <w:rsid w:val="000664B7"/>
    <w:rsid w:val="00067B5A"/>
    <w:rsid w:val="00067E31"/>
    <w:rsid w:val="00070777"/>
    <w:rsid w:val="00070AA4"/>
    <w:rsid w:val="00071C6F"/>
    <w:rsid w:val="00071E8C"/>
    <w:rsid w:val="00071F15"/>
    <w:rsid w:val="000728B9"/>
    <w:rsid w:val="00073031"/>
    <w:rsid w:val="000730BD"/>
    <w:rsid w:val="000737BF"/>
    <w:rsid w:val="00074A23"/>
    <w:rsid w:val="00074C62"/>
    <w:rsid w:val="000755A5"/>
    <w:rsid w:val="000756DE"/>
    <w:rsid w:val="00076647"/>
    <w:rsid w:val="00076846"/>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530"/>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DAB"/>
    <w:rsid w:val="000D04BF"/>
    <w:rsid w:val="000D153E"/>
    <w:rsid w:val="000D170C"/>
    <w:rsid w:val="000D1CF0"/>
    <w:rsid w:val="000D2A1F"/>
    <w:rsid w:val="000D2BBE"/>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949"/>
    <w:rsid w:val="000F2B5A"/>
    <w:rsid w:val="000F2D32"/>
    <w:rsid w:val="000F3806"/>
    <w:rsid w:val="000F4347"/>
    <w:rsid w:val="000F50E8"/>
    <w:rsid w:val="000F54B0"/>
    <w:rsid w:val="000F5C41"/>
    <w:rsid w:val="000F5DE0"/>
    <w:rsid w:val="000F62C3"/>
    <w:rsid w:val="000F6A66"/>
    <w:rsid w:val="000F75AF"/>
    <w:rsid w:val="000F77DE"/>
    <w:rsid w:val="001002F5"/>
    <w:rsid w:val="001019F2"/>
    <w:rsid w:val="001021DD"/>
    <w:rsid w:val="001025E5"/>
    <w:rsid w:val="0010266A"/>
    <w:rsid w:val="00102A5D"/>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1DE8"/>
    <w:rsid w:val="00122F5E"/>
    <w:rsid w:val="001237B4"/>
    <w:rsid w:val="001239B6"/>
    <w:rsid w:val="001244EC"/>
    <w:rsid w:val="001249D0"/>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8BB"/>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0526"/>
    <w:rsid w:val="00151A88"/>
    <w:rsid w:val="00152DA5"/>
    <w:rsid w:val="00152F51"/>
    <w:rsid w:val="00152FB6"/>
    <w:rsid w:val="0015351E"/>
    <w:rsid w:val="00153BE4"/>
    <w:rsid w:val="001541C5"/>
    <w:rsid w:val="001542BE"/>
    <w:rsid w:val="00154490"/>
    <w:rsid w:val="00156250"/>
    <w:rsid w:val="0015627D"/>
    <w:rsid w:val="00156F22"/>
    <w:rsid w:val="001570E1"/>
    <w:rsid w:val="00161661"/>
    <w:rsid w:val="0016171F"/>
    <w:rsid w:val="00161F6F"/>
    <w:rsid w:val="001621EF"/>
    <w:rsid w:val="0016383D"/>
    <w:rsid w:val="00163EBF"/>
    <w:rsid w:val="00164BCE"/>
    <w:rsid w:val="001659D0"/>
    <w:rsid w:val="0016604B"/>
    <w:rsid w:val="0016700D"/>
    <w:rsid w:val="00167ADD"/>
    <w:rsid w:val="00167DE2"/>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56C"/>
    <w:rsid w:val="0018358B"/>
    <w:rsid w:val="0018454F"/>
    <w:rsid w:val="001846BB"/>
    <w:rsid w:val="001850B0"/>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9AA"/>
    <w:rsid w:val="001A6EBE"/>
    <w:rsid w:val="001A6F68"/>
    <w:rsid w:val="001A77FB"/>
    <w:rsid w:val="001B009D"/>
    <w:rsid w:val="001B13DB"/>
    <w:rsid w:val="001B17F6"/>
    <w:rsid w:val="001B2848"/>
    <w:rsid w:val="001B341D"/>
    <w:rsid w:val="001B3A10"/>
    <w:rsid w:val="001B43A1"/>
    <w:rsid w:val="001B6E63"/>
    <w:rsid w:val="001B782A"/>
    <w:rsid w:val="001B7EF3"/>
    <w:rsid w:val="001C0151"/>
    <w:rsid w:val="001C0C36"/>
    <w:rsid w:val="001C100F"/>
    <w:rsid w:val="001C1402"/>
    <w:rsid w:val="001C17D6"/>
    <w:rsid w:val="001C1FDF"/>
    <w:rsid w:val="001C2557"/>
    <w:rsid w:val="001C2644"/>
    <w:rsid w:val="001C2B0B"/>
    <w:rsid w:val="001C2B81"/>
    <w:rsid w:val="001C36D8"/>
    <w:rsid w:val="001C39B4"/>
    <w:rsid w:val="001C3A80"/>
    <w:rsid w:val="001C421F"/>
    <w:rsid w:val="001C422B"/>
    <w:rsid w:val="001C502D"/>
    <w:rsid w:val="001C53B0"/>
    <w:rsid w:val="001C5CC3"/>
    <w:rsid w:val="001C7EC3"/>
    <w:rsid w:val="001D07F6"/>
    <w:rsid w:val="001D0DCF"/>
    <w:rsid w:val="001D31A6"/>
    <w:rsid w:val="001D3642"/>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F47"/>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6C9E"/>
    <w:rsid w:val="002073D2"/>
    <w:rsid w:val="002078AA"/>
    <w:rsid w:val="00210261"/>
    <w:rsid w:val="0021074F"/>
    <w:rsid w:val="002111AC"/>
    <w:rsid w:val="0021188E"/>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8C0"/>
    <w:rsid w:val="00245F41"/>
    <w:rsid w:val="002466CD"/>
    <w:rsid w:val="0024672A"/>
    <w:rsid w:val="00246915"/>
    <w:rsid w:val="002476CF"/>
    <w:rsid w:val="00247875"/>
    <w:rsid w:val="00247916"/>
    <w:rsid w:val="00247B10"/>
    <w:rsid w:val="00247D11"/>
    <w:rsid w:val="00247E15"/>
    <w:rsid w:val="00247ECF"/>
    <w:rsid w:val="00250E2D"/>
    <w:rsid w:val="00252528"/>
    <w:rsid w:val="002530F3"/>
    <w:rsid w:val="00253130"/>
    <w:rsid w:val="00253A1C"/>
    <w:rsid w:val="00253E8C"/>
    <w:rsid w:val="002541B3"/>
    <w:rsid w:val="00256B3C"/>
    <w:rsid w:val="00256C0B"/>
    <w:rsid w:val="00256E7D"/>
    <w:rsid w:val="00256F27"/>
    <w:rsid w:val="0025762F"/>
    <w:rsid w:val="0025778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150C"/>
    <w:rsid w:val="0027152E"/>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1C"/>
    <w:rsid w:val="00285C95"/>
    <w:rsid w:val="00286C13"/>
    <w:rsid w:val="00286D80"/>
    <w:rsid w:val="00287884"/>
    <w:rsid w:val="00287888"/>
    <w:rsid w:val="00291333"/>
    <w:rsid w:val="00291341"/>
    <w:rsid w:val="002926B1"/>
    <w:rsid w:val="00292CA5"/>
    <w:rsid w:val="00293B1D"/>
    <w:rsid w:val="00293E41"/>
    <w:rsid w:val="00294153"/>
    <w:rsid w:val="002953E2"/>
    <w:rsid w:val="00296748"/>
    <w:rsid w:val="0029713B"/>
    <w:rsid w:val="00297C79"/>
    <w:rsid w:val="002A0081"/>
    <w:rsid w:val="002A0713"/>
    <w:rsid w:val="002A18E6"/>
    <w:rsid w:val="002A1AAC"/>
    <w:rsid w:val="002A249B"/>
    <w:rsid w:val="002A24F0"/>
    <w:rsid w:val="002A2985"/>
    <w:rsid w:val="002A4088"/>
    <w:rsid w:val="002A4403"/>
    <w:rsid w:val="002A4AD1"/>
    <w:rsid w:val="002A4AE9"/>
    <w:rsid w:val="002A4B47"/>
    <w:rsid w:val="002A4DEA"/>
    <w:rsid w:val="002A5750"/>
    <w:rsid w:val="002A657D"/>
    <w:rsid w:val="002A6B3D"/>
    <w:rsid w:val="002A6E86"/>
    <w:rsid w:val="002A6EF0"/>
    <w:rsid w:val="002A7B5A"/>
    <w:rsid w:val="002B0967"/>
    <w:rsid w:val="002B1C2A"/>
    <w:rsid w:val="002B2706"/>
    <w:rsid w:val="002B3786"/>
    <w:rsid w:val="002B3BA3"/>
    <w:rsid w:val="002B4040"/>
    <w:rsid w:val="002B5C09"/>
    <w:rsid w:val="002B5C82"/>
    <w:rsid w:val="002B6893"/>
    <w:rsid w:val="002B6B9D"/>
    <w:rsid w:val="002B6C19"/>
    <w:rsid w:val="002B6D0D"/>
    <w:rsid w:val="002B79C4"/>
    <w:rsid w:val="002C01BF"/>
    <w:rsid w:val="002C06FE"/>
    <w:rsid w:val="002C210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7F8"/>
    <w:rsid w:val="002E5953"/>
    <w:rsid w:val="002E5971"/>
    <w:rsid w:val="002E5978"/>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D6C"/>
    <w:rsid w:val="002F6EC3"/>
    <w:rsid w:val="002F7173"/>
    <w:rsid w:val="002F7484"/>
    <w:rsid w:val="002F77C3"/>
    <w:rsid w:val="00301CB4"/>
    <w:rsid w:val="00302960"/>
    <w:rsid w:val="0030330D"/>
    <w:rsid w:val="00304999"/>
    <w:rsid w:val="00304F25"/>
    <w:rsid w:val="003056B2"/>
    <w:rsid w:val="00305D48"/>
    <w:rsid w:val="00306308"/>
    <w:rsid w:val="0030680F"/>
    <w:rsid w:val="00306940"/>
    <w:rsid w:val="00307353"/>
    <w:rsid w:val="00307E06"/>
    <w:rsid w:val="00310228"/>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5E2"/>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2DA4"/>
    <w:rsid w:val="00343BE2"/>
    <w:rsid w:val="00344040"/>
    <w:rsid w:val="003448FF"/>
    <w:rsid w:val="00345946"/>
    <w:rsid w:val="00345C53"/>
    <w:rsid w:val="00346754"/>
    <w:rsid w:val="003467E7"/>
    <w:rsid w:val="00346905"/>
    <w:rsid w:val="00347AAB"/>
    <w:rsid w:val="00347FD3"/>
    <w:rsid w:val="0035006A"/>
    <w:rsid w:val="003509B6"/>
    <w:rsid w:val="00350B13"/>
    <w:rsid w:val="00352CC2"/>
    <w:rsid w:val="00352DE7"/>
    <w:rsid w:val="0035300A"/>
    <w:rsid w:val="0035347E"/>
    <w:rsid w:val="00354920"/>
    <w:rsid w:val="003549F9"/>
    <w:rsid w:val="00355E72"/>
    <w:rsid w:val="0035659D"/>
    <w:rsid w:val="00360960"/>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C01"/>
    <w:rsid w:val="003726E1"/>
    <w:rsid w:val="00372BDF"/>
    <w:rsid w:val="00374012"/>
    <w:rsid w:val="003743D7"/>
    <w:rsid w:val="003749C0"/>
    <w:rsid w:val="003750D6"/>
    <w:rsid w:val="003752B5"/>
    <w:rsid w:val="0037599C"/>
    <w:rsid w:val="00375FDD"/>
    <w:rsid w:val="003763CE"/>
    <w:rsid w:val="00376819"/>
    <w:rsid w:val="0037725F"/>
    <w:rsid w:val="003804A7"/>
    <w:rsid w:val="00381422"/>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28CF"/>
    <w:rsid w:val="003A3A84"/>
    <w:rsid w:val="003A3EA0"/>
    <w:rsid w:val="003A4B73"/>
    <w:rsid w:val="003A6262"/>
    <w:rsid w:val="003A645D"/>
    <w:rsid w:val="003A6F80"/>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3F48"/>
    <w:rsid w:val="003D4395"/>
    <w:rsid w:val="003D474C"/>
    <w:rsid w:val="003D5398"/>
    <w:rsid w:val="003D542F"/>
    <w:rsid w:val="003D553C"/>
    <w:rsid w:val="003D5BAD"/>
    <w:rsid w:val="003D5F20"/>
    <w:rsid w:val="003D6E19"/>
    <w:rsid w:val="003D737D"/>
    <w:rsid w:val="003D7E33"/>
    <w:rsid w:val="003E0C30"/>
    <w:rsid w:val="003E0F2A"/>
    <w:rsid w:val="003E10D1"/>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289"/>
    <w:rsid w:val="0041486D"/>
    <w:rsid w:val="00414CF1"/>
    <w:rsid w:val="0041540D"/>
    <w:rsid w:val="0041584F"/>
    <w:rsid w:val="00415924"/>
    <w:rsid w:val="00416134"/>
    <w:rsid w:val="004165A7"/>
    <w:rsid w:val="00416F89"/>
    <w:rsid w:val="00417B7B"/>
    <w:rsid w:val="004211BE"/>
    <w:rsid w:val="0042205F"/>
    <w:rsid w:val="004224EE"/>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5C4E"/>
    <w:rsid w:val="00436B6F"/>
    <w:rsid w:val="00437D5A"/>
    <w:rsid w:val="0044044F"/>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0D57"/>
    <w:rsid w:val="004515BE"/>
    <w:rsid w:val="004519CB"/>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2C"/>
    <w:rsid w:val="00472D90"/>
    <w:rsid w:val="0047329C"/>
    <w:rsid w:val="00473EB5"/>
    <w:rsid w:val="00474AB4"/>
    <w:rsid w:val="0047647A"/>
    <w:rsid w:val="004771E5"/>
    <w:rsid w:val="00477357"/>
    <w:rsid w:val="00477E07"/>
    <w:rsid w:val="00480A69"/>
    <w:rsid w:val="004813E0"/>
    <w:rsid w:val="004826CB"/>
    <w:rsid w:val="00483B0E"/>
    <w:rsid w:val="004846BB"/>
    <w:rsid w:val="00484AE9"/>
    <w:rsid w:val="00485508"/>
    <w:rsid w:val="0048659E"/>
    <w:rsid w:val="00486775"/>
    <w:rsid w:val="004874A4"/>
    <w:rsid w:val="00491E99"/>
    <w:rsid w:val="004929E7"/>
    <w:rsid w:val="0049318A"/>
    <w:rsid w:val="00493A5B"/>
    <w:rsid w:val="004941D6"/>
    <w:rsid w:val="00494F0A"/>
    <w:rsid w:val="00495547"/>
    <w:rsid w:val="00496158"/>
    <w:rsid w:val="004961AD"/>
    <w:rsid w:val="00496339"/>
    <w:rsid w:val="004967A0"/>
    <w:rsid w:val="00496C40"/>
    <w:rsid w:val="00497059"/>
    <w:rsid w:val="00497082"/>
    <w:rsid w:val="004973EC"/>
    <w:rsid w:val="00497B15"/>
    <w:rsid w:val="004A0617"/>
    <w:rsid w:val="004A0E60"/>
    <w:rsid w:val="004A152A"/>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45E"/>
    <w:rsid w:val="004C05E4"/>
    <w:rsid w:val="004C0A1C"/>
    <w:rsid w:val="004C1578"/>
    <w:rsid w:val="004C1927"/>
    <w:rsid w:val="004C2276"/>
    <w:rsid w:val="004C3A42"/>
    <w:rsid w:val="004C4721"/>
    <w:rsid w:val="004C4B13"/>
    <w:rsid w:val="004C4B5E"/>
    <w:rsid w:val="004C5064"/>
    <w:rsid w:val="004C513B"/>
    <w:rsid w:val="004C54F2"/>
    <w:rsid w:val="004C6016"/>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6CF6"/>
    <w:rsid w:val="004D79AB"/>
    <w:rsid w:val="004E0DB7"/>
    <w:rsid w:val="004E13BA"/>
    <w:rsid w:val="004E1A6E"/>
    <w:rsid w:val="004E1B12"/>
    <w:rsid w:val="004E32FC"/>
    <w:rsid w:val="004E3E15"/>
    <w:rsid w:val="004E4A63"/>
    <w:rsid w:val="004E531A"/>
    <w:rsid w:val="004E6061"/>
    <w:rsid w:val="004E6502"/>
    <w:rsid w:val="004E744E"/>
    <w:rsid w:val="004E7FBA"/>
    <w:rsid w:val="004F026D"/>
    <w:rsid w:val="004F0402"/>
    <w:rsid w:val="004F07B7"/>
    <w:rsid w:val="004F12C9"/>
    <w:rsid w:val="004F1B13"/>
    <w:rsid w:val="004F28AC"/>
    <w:rsid w:val="004F2A92"/>
    <w:rsid w:val="004F2E5D"/>
    <w:rsid w:val="004F2E7C"/>
    <w:rsid w:val="004F30C8"/>
    <w:rsid w:val="004F421C"/>
    <w:rsid w:val="004F4289"/>
    <w:rsid w:val="004F48BF"/>
    <w:rsid w:val="004F5821"/>
    <w:rsid w:val="004F5B74"/>
    <w:rsid w:val="004F674E"/>
    <w:rsid w:val="004F6C74"/>
    <w:rsid w:val="005001E5"/>
    <w:rsid w:val="00500A0B"/>
    <w:rsid w:val="00500C4C"/>
    <w:rsid w:val="005016CA"/>
    <w:rsid w:val="00502093"/>
    <w:rsid w:val="00502177"/>
    <w:rsid w:val="0050345B"/>
    <w:rsid w:val="00504E19"/>
    <w:rsid w:val="005057CB"/>
    <w:rsid w:val="005063B6"/>
    <w:rsid w:val="00506A1C"/>
    <w:rsid w:val="0050734D"/>
    <w:rsid w:val="00507AB3"/>
    <w:rsid w:val="00510956"/>
    <w:rsid w:val="00510F23"/>
    <w:rsid w:val="0051133B"/>
    <w:rsid w:val="0051146E"/>
    <w:rsid w:val="005115C3"/>
    <w:rsid w:val="00515288"/>
    <w:rsid w:val="00515B21"/>
    <w:rsid w:val="00515CF2"/>
    <w:rsid w:val="00517079"/>
    <w:rsid w:val="00520023"/>
    <w:rsid w:val="005201C4"/>
    <w:rsid w:val="00520569"/>
    <w:rsid w:val="00520F4E"/>
    <w:rsid w:val="005212AE"/>
    <w:rsid w:val="0052291C"/>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4A3"/>
    <w:rsid w:val="00552ACC"/>
    <w:rsid w:val="00553082"/>
    <w:rsid w:val="0055338C"/>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379"/>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8B7"/>
    <w:rsid w:val="005960D3"/>
    <w:rsid w:val="00596163"/>
    <w:rsid w:val="00597038"/>
    <w:rsid w:val="005973A7"/>
    <w:rsid w:val="005A0825"/>
    <w:rsid w:val="005A09A3"/>
    <w:rsid w:val="005A1232"/>
    <w:rsid w:val="005A1FEE"/>
    <w:rsid w:val="005A273F"/>
    <w:rsid w:val="005A3583"/>
    <w:rsid w:val="005A4118"/>
    <w:rsid w:val="005A453F"/>
    <w:rsid w:val="005A493F"/>
    <w:rsid w:val="005A6A9E"/>
    <w:rsid w:val="005A752F"/>
    <w:rsid w:val="005B1E67"/>
    <w:rsid w:val="005B2365"/>
    <w:rsid w:val="005B296A"/>
    <w:rsid w:val="005B3184"/>
    <w:rsid w:val="005B32B8"/>
    <w:rsid w:val="005B36F5"/>
    <w:rsid w:val="005B3BB9"/>
    <w:rsid w:val="005B3F3B"/>
    <w:rsid w:val="005B5FC8"/>
    <w:rsid w:val="005B6E2C"/>
    <w:rsid w:val="005B7525"/>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59C"/>
    <w:rsid w:val="005D2CDE"/>
    <w:rsid w:val="005D2DDC"/>
    <w:rsid w:val="005D341C"/>
    <w:rsid w:val="005D3A26"/>
    <w:rsid w:val="005D3C96"/>
    <w:rsid w:val="005D3CC0"/>
    <w:rsid w:val="005D4EDA"/>
    <w:rsid w:val="005D58F0"/>
    <w:rsid w:val="005D65FC"/>
    <w:rsid w:val="005D6747"/>
    <w:rsid w:val="005D6918"/>
    <w:rsid w:val="005D6D1D"/>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5"/>
    <w:rsid w:val="00605582"/>
    <w:rsid w:val="00605720"/>
    <w:rsid w:val="00605C0C"/>
    <w:rsid w:val="00605C57"/>
    <w:rsid w:val="00605C73"/>
    <w:rsid w:val="0060626C"/>
    <w:rsid w:val="00606501"/>
    <w:rsid w:val="006065FF"/>
    <w:rsid w:val="00607309"/>
    <w:rsid w:val="00607F3D"/>
    <w:rsid w:val="00610C46"/>
    <w:rsid w:val="00614079"/>
    <w:rsid w:val="00614188"/>
    <w:rsid w:val="00615362"/>
    <w:rsid w:val="006157B6"/>
    <w:rsid w:val="00615977"/>
    <w:rsid w:val="00615A62"/>
    <w:rsid w:val="00615EBC"/>
    <w:rsid w:val="00616F1D"/>
    <w:rsid w:val="00616FA1"/>
    <w:rsid w:val="00617C77"/>
    <w:rsid w:val="0062006E"/>
    <w:rsid w:val="00620357"/>
    <w:rsid w:val="00620D0F"/>
    <w:rsid w:val="00620FB8"/>
    <w:rsid w:val="006214D7"/>
    <w:rsid w:val="00621B71"/>
    <w:rsid w:val="00622BEF"/>
    <w:rsid w:val="0062386E"/>
    <w:rsid w:val="00624802"/>
    <w:rsid w:val="00624F20"/>
    <w:rsid w:val="00625F4E"/>
    <w:rsid w:val="00626495"/>
    <w:rsid w:val="006279BE"/>
    <w:rsid w:val="006304BB"/>
    <w:rsid w:val="0063071F"/>
    <w:rsid w:val="006308C9"/>
    <w:rsid w:val="00630C62"/>
    <w:rsid w:val="00631207"/>
    <w:rsid w:val="0063273E"/>
    <w:rsid w:val="00633242"/>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D49"/>
    <w:rsid w:val="00663F47"/>
    <w:rsid w:val="00664AC4"/>
    <w:rsid w:val="00664FB0"/>
    <w:rsid w:val="0066505B"/>
    <w:rsid w:val="00665ACE"/>
    <w:rsid w:val="0066701C"/>
    <w:rsid w:val="006671D4"/>
    <w:rsid w:val="0066750D"/>
    <w:rsid w:val="00667F2F"/>
    <w:rsid w:val="00671338"/>
    <w:rsid w:val="00671BEF"/>
    <w:rsid w:val="00672CE0"/>
    <w:rsid w:val="00672F8D"/>
    <w:rsid w:val="006730DE"/>
    <w:rsid w:val="006730F3"/>
    <w:rsid w:val="00673B33"/>
    <w:rsid w:val="006747AB"/>
    <w:rsid w:val="00674B1E"/>
    <w:rsid w:val="00675385"/>
    <w:rsid w:val="00676465"/>
    <w:rsid w:val="006775C4"/>
    <w:rsid w:val="0068056E"/>
    <w:rsid w:val="00681AC1"/>
    <w:rsid w:val="00681EE7"/>
    <w:rsid w:val="00682165"/>
    <w:rsid w:val="00682DD1"/>
    <w:rsid w:val="00683178"/>
    <w:rsid w:val="0068325D"/>
    <w:rsid w:val="00684213"/>
    <w:rsid w:val="00684F50"/>
    <w:rsid w:val="00685785"/>
    <w:rsid w:val="00685BF1"/>
    <w:rsid w:val="00686F6A"/>
    <w:rsid w:val="00687828"/>
    <w:rsid w:val="00687BEB"/>
    <w:rsid w:val="00691515"/>
    <w:rsid w:val="00692778"/>
    <w:rsid w:val="00692B2A"/>
    <w:rsid w:val="006937A1"/>
    <w:rsid w:val="00693CC2"/>
    <w:rsid w:val="00693E71"/>
    <w:rsid w:val="00693F50"/>
    <w:rsid w:val="00694148"/>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6A6"/>
    <w:rsid w:val="006B0A9C"/>
    <w:rsid w:val="006B0B08"/>
    <w:rsid w:val="006B10A8"/>
    <w:rsid w:val="006B10B6"/>
    <w:rsid w:val="006B1B86"/>
    <w:rsid w:val="006B1F93"/>
    <w:rsid w:val="006B208B"/>
    <w:rsid w:val="006B3C7A"/>
    <w:rsid w:val="006B454E"/>
    <w:rsid w:val="006B462B"/>
    <w:rsid w:val="006B46C9"/>
    <w:rsid w:val="006B4D1B"/>
    <w:rsid w:val="006B4FD6"/>
    <w:rsid w:val="006B511B"/>
    <w:rsid w:val="006B5508"/>
    <w:rsid w:val="006B7267"/>
    <w:rsid w:val="006C038B"/>
    <w:rsid w:val="006C1371"/>
    <w:rsid w:val="006C1F9E"/>
    <w:rsid w:val="006C2F23"/>
    <w:rsid w:val="006C408C"/>
    <w:rsid w:val="006C44AE"/>
    <w:rsid w:val="006C456A"/>
    <w:rsid w:val="006C564D"/>
    <w:rsid w:val="006C671F"/>
    <w:rsid w:val="006C6F3C"/>
    <w:rsid w:val="006C6FB7"/>
    <w:rsid w:val="006D007C"/>
    <w:rsid w:val="006D05CF"/>
    <w:rsid w:val="006D06F5"/>
    <w:rsid w:val="006D120B"/>
    <w:rsid w:val="006D1DB2"/>
    <w:rsid w:val="006D24B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8EA"/>
    <w:rsid w:val="006E7F21"/>
    <w:rsid w:val="006F0329"/>
    <w:rsid w:val="006F0771"/>
    <w:rsid w:val="006F0913"/>
    <w:rsid w:val="006F0C06"/>
    <w:rsid w:val="006F2412"/>
    <w:rsid w:val="006F2E16"/>
    <w:rsid w:val="006F3230"/>
    <w:rsid w:val="006F3FE0"/>
    <w:rsid w:val="006F462B"/>
    <w:rsid w:val="006F6131"/>
    <w:rsid w:val="006F650D"/>
    <w:rsid w:val="006F65AB"/>
    <w:rsid w:val="006F68C0"/>
    <w:rsid w:val="006F68E5"/>
    <w:rsid w:val="00700013"/>
    <w:rsid w:val="007007EB"/>
    <w:rsid w:val="00701329"/>
    <w:rsid w:val="007017F0"/>
    <w:rsid w:val="0070254B"/>
    <w:rsid w:val="00702862"/>
    <w:rsid w:val="00702EE6"/>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7898"/>
    <w:rsid w:val="007204F5"/>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877"/>
    <w:rsid w:val="00740D93"/>
    <w:rsid w:val="007412C5"/>
    <w:rsid w:val="007426D1"/>
    <w:rsid w:val="00743E50"/>
    <w:rsid w:val="00743F9C"/>
    <w:rsid w:val="00744BFA"/>
    <w:rsid w:val="00744DC2"/>
    <w:rsid w:val="00744E48"/>
    <w:rsid w:val="00744EED"/>
    <w:rsid w:val="00746015"/>
    <w:rsid w:val="00746730"/>
    <w:rsid w:val="00751760"/>
    <w:rsid w:val="00751950"/>
    <w:rsid w:val="00752C85"/>
    <w:rsid w:val="00752CFC"/>
    <w:rsid w:val="007552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247"/>
    <w:rsid w:val="007677CD"/>
    <w:rsid w:val="00767FE0"/>
    <w:rsid w:val="00770340"/>
    <w:rsid w:val="00770536"/>
    <w:rsid w:val="00770AC5"/>
    <w:rsid w:val="007711A1"/>
    <w:rsid w:val="00771AF2"/>
    <w:rsid w:val="007722CF"/>
    <w:rsid w:val="00772E06"/>
    <w:rsid w:val="007731C5"/>
    <w:rsid w:val="00773C44"/>
    <w:rsid w:val="00773F39"/>
    <w:rsid w:val="00774396"/>
    <w:rsid w:val="007743DD"/>
    <w:rsid w:val="007758EE"/>
    <w:rsid w:val="00775BD0"/>
    <w:rsid w:val="007779BF"/>
    <w:rsid w:val="00777B9A"/>
    <w:rsid w:val="00777CFA"/>
    <w:rsid w:val="00777F6C"/>
    <w:rsid w:val="007806D4"/>
    <w:rsid w:val="00780D03"/>
    <w:rsid w:val="00781E84"/>
    <w:rsid w:val="00781EFF"/>
    <w:rsid w:val="00782019"/>
    <w:rsid w:val="00782460"/>
    <w:rsid w:val="007824ED"/>
    <w:rsid w:val="00783199"/>
    <w:rsid w:val="007841D1"/>
    <w:rsid w:val="00785C7D"/>
    <w:rsid w:val="00786A0E"/>
    <w:rsid w:val="00787328"/>
    <w:rsid w:val="00787FF8"/>
    <w:rsid w:val="007904C9"/>
    <w:rsid w:val="00790CF4"/>
    <w:rsid w:val="00790DA7"/>
    <w:rsid w:val="00791F5C"/>
    <w:rsid w:val="007927EC"/>
    <w:rsid w:val="00792E46"/>
    <w:rsid w:val="00792E5F"/>
    <w:rsid w:val="00793C07"/>
    <w:rsid w:val="00793FB9"/>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1610"/>
    <w:rsid w:val="007B34BC"/>
    <w:rsid w:val="007B452B"/>
    <w:rsid w:val="007B4EEE"/>
    <w:rsid w:val="007B5EBB"/>
    <w:rsid w:val="007B65D2"/>
    <w:rsid w:val="007B6AD5"/>
    <w:rsid w:val="007C04A2"/>
    <w:rsid w:val="007C1271"/>
    <w:rsid w:val="007C1E25"/>
    <w:rsid w:val="007C313D"/>
    <w:rsid w:val="007C3B2E"/>
    <w:rsid w:val="007C405D"/>
    <w:rsid w:val="007C4D7C"/>
    <w:rsid w:val="007C5545"/>
    <w:rsid w:val="007C587A"/>
    <w:rsid w:val="007C6DD8"/>
    <w:rsid w:val="007C79F5"/>
    <w:rsid w:val="007C7A6B"/>
    <w:rsid w:val="007D0423"/>
    <w:rsid w:val="007D0A0F"/>
    <w:rsid w:val="007D131D"/>
    <w:rsid w:val="007D1719"/>
    <w:rsid w:val="007D303D"/>
    <w:rsid w:val="007D3563"/>
    <w:rsid w:val="007D3939"/>
    <w:rsid w:val="007D3960"/>
    <w:rsid w:val="007D3BCC"/>
    <w:rsid w:val="007D3CE0"/>
    <w:rsid w:val="007D404D"/>
    <w:rsid w:val="007D45CB"/>
    <w:rsid w:val="007D4645"/>
    <w:rsid w:val="007D4AC9"/>
    <w:rsid w:val="007D5692"/>
    <w:rsid w:val="007D6461"/>
    <w:rsid w:val="007D7816"/>
    <w:rsid w:val="007E3210"/>
    <w:rsid w:val="007E32FC"/>
    <w:rsid w:val="007E4266"/>
    <w:rsid w:val="007E4EA5"/>
    <w:rsid w:val="007E5A5C"/>
    <w:rsid w:val="007E7A9C"/>
    <w:rsid w:val="007F03B4"/>
    <w:rsid w:val="007F0BA9"/>
    <w:rsid w:val="007F14CC"/>
    <w:rsid w:val="007F17A3"/>
    <w:rsid w:val="007F1A1A"/>
    <w:rsid w:val="007F1ECE"/>
    <w:rsid w:val="007F2DD4"/>
    <w:rsid w:val="007F3272"/>
    <w:rsid w:val="007F35C6"/>
    <w:rsid w:val="007F3BF0"/>
    <w:rsid w:val="007F425D"/>
    <w:rsid w:val="007F4946"/>
    <w:rsid w:val="007F4B42"/>
    <w:rsid w:val="007F5B11"/>
    <w:rsid w:val="007F7957"/>
    <w:rsid w:val="007F7CB7"/>
    <w:rsid w:val="007F7F91"/>
    <w:rsid w:val="00800A1C"/>
    <w:rsid w:val="00800C46"/>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062"/>
    <w:rsid w:val="00817A06"/>
    <w:rsid w:val="0082001A"/>
    <w:rsid w:val="0082011D"/>
    <w:rsid w:val="008205D0"/>
    <w:rsid w:val="0082070E"/>
    <w:rsid w:val="00820D99"/>
    <w:rsid w:val="00820E06"/>
    <w:rsid w:val="008211F5"/>
    <w:rsid w:val="00823863"/>
    <w:rsid w:val="008240AB"/>
    <w:rsid w:val="008241FC"/>
    <w:rsid w:val="00824B51"/>
    <w:rsid w:val="008251C2"/>
    <w:rsid w:val="00825DF2"/>
    <w:rsid w:val="00826459"/>
    <w:rsid w:val="008264A3"/>
    <w:rsid w:val="00826F27"/>
    <w:rsid w:val="008270BC"/>
    <w:rsid w:val="0083045A"/>
    <w:rsid w:val="008309C8"/>
    <w:rsid w:val="008309F3"/>
    <w:rsid w:val="008312B3"/>
    <w:rsid w:val="00831B42"/>
    <w:rsid w:val="0083287B"/>
    <w:rsid w:val="00832A83"/>
    <w:rsid w:val="00832D2B"/>
    <w:rsid w:val="00833114"/>
    <w:rsid w:val="008357D2"/>
    <w:rsid w:val="008370CF"/>
    <w:rsid w:val="00837CEF"/>
    <w:rsid w:val="00840C89"/>
    <w:rsid w:val="0084114B"/>
    <w:rsid w:val="0084136E"/>
    <w:rsid w:val="00842756"/>
    <w:rsid w:val="008429EC"/>
    <w:rsid w:val="008430AD"/>
    <w:rsid w:val="008433AE"/>
    <w:rsid w:val="0084355F"/>
    <w:rsid w:val="00843D17"/>
    <w:rsid w:val="008446ED"/>
    <w:rsid w:val="0084703C"/>
    <w:rsid w:val="008473A8"/>
    <w:rsid w:val="00847424"/>
    <w:rsid w:val="00847B25"/>
    <w:rsid w:val="00847F90"/>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67AEA"/>
    <w:rsid w:val="00870822"/>
    <w:rsid w:val="0087089C"/>
    <w:rsid w:val="008709B3"/>
    <w:rsid w:val="00870AA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290"/>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3E0"/>
    <w:rsid w:val="008A79FA"/>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79E"/>
    <w:rsid w:val="008C7C52"/>
    <w:rsid w:val="008D1236"/>
    <w:rsid w:val="008D1EDE"/>
    <w:rsid w:val="008D2D16"/>
    <w:rsid w:val="008D32AD"/>
    <w:rsid w:val="008D3620"/>
    <w:rsid w:val="008D458F"/>
    <w:rsid w:val="008D52D9"/>
    <w:rsid w:val="008D6772"/>
    <w:rsid w:val="008D7AC6"/>
    <w:rsid w:val="008D7AD1"/>
    <w:rsid w:val="008E02E6"/>
    <w:rsid w:val="008E03EE"/>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7CA"/>
    <w:rsid w:val="0090696C"/>
    <w:rsid w:val="00907C15"/>
    <w:rsid w:val="0091170B"/>
    <w:rsid w:val="00911817"/>
    <w:rsid w:val="00912F68"/>
    <w:rsid w:val="009133A9"/>
    <w:rsid w:val="00913418"/>
    <w:rsid w:val="009137F9"/>
    <w:rsid w:val="00913C08"/>
    <w:rsid w:val="009140DF"/>
    <w:rsid w:val="00915282"/>
    <w:rsid w:val="0091567A"/>
    <w:rsid w:val="00920287"/>
    <w:rsid w:val="00920947"/>
    <w:rsid w:val="0092099A"/>
    <w:rsid w:val="00920C90"/>
    <w:rsid w:val="00921E9D"/>
    <w:rsid w:val="009220E0"/>
    <w:rsid w:val="0092244D"/>
    <w:rsid w:val="00922FD0"/>
    <w:rsid w:val="0092318D"/>
    <w:rsid w:val="0092383C"/>
    <w:rsid w:val="00923E83"/>
    <w:rsid w:val="00923FD8"/>
    <w:rsid w:val="009250CB"/>
    <w:rsid w:val="009254AA"/>
    <w:rsid w:val="00926AC7"/>
    <w:rsid w:val="00926FCD"/>
    <w:rsid w:val="00927607"/>
    <w:rsid w:val="00931D14"/>
    <w:rsid w:val="009322BE"/>
    <w:rsid w:val="00932FC8"/>
    <w:rsid w:val="00933060"/>
    <w:rsid w:val="00933673"/>
    <w:rsid w:val="00934282"/>
    <w:rsid w:val="00934719"/>
    <w:rsid w:val="00934B4F"/>
    <w:rsid w:val="00935C0C"/>
    <w:rsid w:val="0093625F"/>
    <w:rsid w:val="00936747"/>
    <w:rsid w:val="00937A05"/>
    <w:rsid w:val="00937A28"/>
    <w:rsid w:val="00937B14"/>
    <w:rsid w:val="00937D05"/>
    <w:rsid w:val="009401E4"/>
    <w:rsid w:val="0094044A"/>
    <w:rsid w:val="00940ADB"/>
    <w:rsid w:val="00940C5D"/>
    <w:rsid w:val="00941603"/>
    <w:rsid w:val="00941839"/>
    <w:rsid w:val="00942CAB"/>
    <w:rsid w:val="00942E61"/>
    <w:rsid w:val="00943264"/>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4FD"/>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156"/>
    <w:rsid w:val="009855CB"/>
    <w:rsid w:val="00985932"/>
    <w:rsid w:val="009868FC"/>
    <w:rsid w:val="00986D6A"/>
    <w:rsid w:val="00990013"/>
    <w:rsid w:val="00990D44"/>
    <w:rsid w:val="00991E94"/>
    <w:rsid w:val="00992712"/>
    <w:rsid w:val="00993E7E"/>
    <w:rsid w:val="0099690A"/>
    <w:rsid w:val="00996BE6"/>
    <w:rsid w:val="00997136"/>
    <w:rsid w:val="009971A7"/>
    <w:rsid w:val="009A0072"/>
    <w:rsid w:val="009A03C3"/>
    <w:rsid w:val="009A33BE"/>
    <w:rsid w:val="009A3F67"/>
    <w:rsid w:val="009A51E0"/>
    <w:rsid w:val="009A5F7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628"/>
    <w:rsid w:val="00A06A2F"/>
    <w:rsid w:val="00A06D1F"/>
    <w:rsid w:val="00A06F57"/>
    <w:rsid w:val="00A06FB2"/>
    <w:rsid w:val="00A073BA"/>
    <w:rsid w:val="00A07A56"/>
    <w:rsid w:val="00A1031F"/>
    <w:rsid w:val="00A10922"/>
    <w:rsid w:val="00A10D42"/>
    <w:rsid w:val="00A1186C"/>
    <w:rsid w:val="00A12661"/>
    <w:rsid w:val="00A12D31"/>
    <w:rsid w:val="00A12F8B"/>
    <w:rsid w:val="00A13C0F"/>
    <w:rsid w:val="00A164A6"/>
    <w:rsid w:val="00A165FE"/>
    <w:rsid w:val="00A16EFC"/>
    <w:rsid w:val="00A17A7F"/>
    <w:rsid w:val="00A20FD0"/>
    <w:rsid w:val="00A211FA"/>
    <w:rsid w:val="00A21357"/>
    <w:rsid w:val="00A215C1"/>
    <w:rsid w:val="00A21B13"/>
    <w:rsid w:val="00A2219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334"/>
    <w:rsid w:val="00A66ADA"/>
    <w:rsid w:val="00A66CB2"/>
    <w:rsid w:val="00A703F5"/>
    <w:rsid w:val="00A71119"/>
    <w:rsid w:val="00A712CD"/>
    <w:rsid w:val="00A72E3D"/>
    <w:rsid w:val="00A72EE1"/>
    <w:rsid w:val="00A72FED"/>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3E8"/>
    <w:rsid w:val="00AA11A2"/>
    <w:rsid w:val="00AA20E4"/>
    <w:rsid w:val="00AA221F"/>
    <w:rsid w:val="00AA2C0B"/>
    <w:rsid w:val="00AA2CA6"/>
    <w:rsid w:val="00AA3786"/>
    <w:rsid w:val="00AA3794"/>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088E"/>
    <w:rsid w:val="00AC12CF"/>
    <w:rsid w:val="00AC154D"/>
    <w:rsid w:val="00AC2548"/>
    <w:rsid w:val="00AC3C32"/>
    <w:rsid w:val="00AC3DB8"/>
    <w:rsid w:val="00AC520D"/>
    <w:rsid w:val="00AD100C"/>
    <w:rsid w:val="00AD2540"/>
    <w:rsid w:val="00AD38ED"/>
    <w:rsid w:val="00AD39D6"/>
    <w:rsid w:val="00AD3C97"/>
    <w:rsid w:val="00AD4053"/>
    <w:rsid w:val="00AD4282"/>
    <w:rsid w:val="00AD5A42"/>
    <w:rsid w:val="00AD7073"/>
    <w:rsid w:val="00AD77FD"/>
    <w:rsid w:val="00AD79E2"/>
    <w:rsid w:val="00AD7A7C"/>
    <w:rsid w:val="00AD7FFB"/>
    <w:rsid w:val="00AE1C5C"/>
    <w:rsid w:val="00AE271F"/>
    <w:rsid w:val="00AE3DF5"/>
    <w:rsid w:val="00AE4CFF"/>
    <w:rsid w:val="00AE4E46"/>
    <w:rsid w:val="00AE52B0"/>
    <w:rsid w:val="00AE54F8"/>
    <w:rsid w:val="00AE5C7F"/>
    <w:rsid w:val="00AF017F"/>
    <w:rsid w:val="00AF1629"/>
    <w:rsid w:val="00AF2172"/>
    <w:rsid w:val="00AF345A"/>
    <w:rsid w:val="00AF3B8C"/>
    <w:rsid w:val="00AF3E80"/>
    <w:rsid w:val="00AF4CB2"/>
    <w:rsid w:val="00AF4E0C"/>
    <w:rsid w:val="00AF4E17"/>
    <w:rsid w:val="00AF5273"/>
    <w:rsid w:val="00AF5B71"/>
    <w:rsid w:val="00AF67FD"/>
    <w:rsid w:val="00AF6C6B"/>
    <w:rsid w:val="00AF6E07"/>
    <w:rsid w:val="00AF72B1"/>
    <w:rsid w:val="00AF7800"/>
    <w:rsid w:val="00B0093A"/>
    <w:rsid w:val="00B00AAC"/>
    <w:rsid w:val="00B02152"/>
    <w:rsid w:val="00B0229E"/>
    <w:rsid w:val="00B02BB1"/>
    <w:rsid w:val="00B02FB6"/>
    <w:rsid w:val="00B03ACC"/>
    <w:rsid w:val="00B04123"/>
    <w:rsid w:val="00B049EC"/>
    <w:rsid w:val="00B04B6B"/>
    <w:rsid w:val="00B04DD6"/>
    <w:rsid w:val="00B050D6"/>
    <w:rsid w:val="00B0768C"/>
    <w:rsid w:val="00B076E8"/>
    <w:rsid w:val="00B10264"/>
    <w:rsid w:val="00B10509"/>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239"/>
    <w:rsid w:val="00B33EBC"/>
    <w:rsid w:val="00B33FC4"/>
    <w:rsid w:val="00B34E8B"/>
    <w:rsid w:val="00B34EFE"/>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446"/>
    <w:rsid w:val="00B513BB"/>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4F6A"/>
    <w:rsid w:val="00B6596E"/>
    <w:rsid w:val="00B65D72"/>
    <w:rsid w:val="00B661AF"/>
    <w:rsid w:val="00B6786A"/>
    <w:rsid w:val="00B67AA4"/>
    <w:rsid w:val="00B7058E"/>
    <w:rsid w:val="00B70EC1"/>
    <w:rsid w:val="00B70F1D"/>
    <w:rsid w:val="00B7103E"/>
    <w:rsid w:val="00B72097"/>
    <w:rsid w:val="00B72FDD"/>
    <w:rsid w:val="00B735DA"/>
    <w:rsid w:val="00B73AD3"/>
    <w:rsid w:val="00B74F27"/>
    <w:rsid w:val="00B759C6"/>
    <w:rsid w:val="00B766B9"/>
    <w:rsid w:val="00B76E0C"/>
    <w:rsid w:val="00B7789B"/>
    <w:rsid w:val="00B77C58"/>
    <w:rsid w:val="00B77DF2"/>
    <w:rsid w:val="00B8020F"/>
    <w:rsid w:val="00B8071F"/>
    <w:rsid w:val="00B80F36"/>
    <w:rsid w:val="00B814A1"/>
    <w:rsid w:val="00B82205"/>
    <w:rsid w:val="00B8238D"/>
    <w:rsid w:val="00B82642"/>
    <w:rsid w:val="00B832CE"/>
    <w:rsid w:val="00B83A0B"/>
    <w:rsid w:val="00B8477B"/>
    <w:rsid w:val="00B84DE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3CF4"/>
    <w:rsid w:val="00B95FE2"/>
    <w:rsid w:val="00B962EE"/>
    <w:rsid w:val="00B96FA4"/>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8B1"/>
    <w:rsid w:val="00BA59AD"/>
    <w:rsid w:val="00BA63BB"/>
    <w:rsid w:val="00BA65C8"/>
    <w:rsid w:val="00BA6A89"/>
    <w:rsid w:val="00BA6F7A"/>
    <w:rsid w:val="00BA735D"/>
    <w:rsid w:val="00BA79B7"/>
    <w:rsid w:val="00BB0D35"/>
    <w:rsid w:val="00BB13C5"/>
    <w:rsid w:val="00BB1812"/>
    <w:rsid w:val="00BB21F2"/>
    <w:rsid w:val="00BB23CB"/>
    <w:rsid w:val="00BB2532"/>
    <w:rsid w:val="00BB2686"/>
    <w:rsid w:val="00BB37EA"/>
    <w:rsid w:val="00BB3A96"/>
    <w:rsid w:val="00BB4D08"/>
    <w:rsid w:val="00BB6A68"/>
    <w:rsid w:val="00BB739C"/>
    <w:rsid w:val="00BB7905"/>
    <w:rsid w:val="00BB7A55"/>
    <w:rsid w:val="00BB7D1F"/>
    <w:rsid w:val="00BC0108"/>
    <w:rsid w:val="00BC088B"/>
    <w:rsid w:val="00BC0B42"/>
    <w:rsid w:val="00BC1305"/>
    <w:rsid w:val="00BC2587"/>
    <w:rsid w:val="00BC286F"/>
    <w:rsid w:val="00BC342A"/>
    <w:rsid w:val="00BC3526"/>
    <w:rsid w:val="00BC40F2"/>
    <w:rsid w:val="00BC45CE"/>
    <w:rsid w:val="00BC4F3D"/>
    <w:rsid w:val="00BC64CE"/>
    <w:rsid w:val="00BC68AD"/>
    <w:rsid w:val="00BC7112"/>
    <w:rsid w:val="00BC7B15"/>
    <w:rsid w:val="00BD0C00"/>
    <w:rsid w:val="00BD0DA0"/>
    <w:rsid w:val="00BD1F9D"/>
    <w:rsid w:val="00BD3693"/>
    <w:rsid w:val="00BD438C"/>
    <w:rsid w:val="00BD492B"/>
    <w:rsid w:val="00BD4A21"/>
    <w:rsid w:val="00BD4F9A"/>
    <w:rsid w:val="00BD5E19"/>
    <w:rsid w:val="00BD6D4E"/>
    <w:rsid w:val="00BD71F1"/>
    <w:rsid w:val="00BD74CF"/>
    <w:rsid w:val="00BD796C"/>
    <w:rsid w:val="00BE1BBE"/>
    <w:rsid w:val="00BE2C9F"/>
    <w:rsid w:val="00BE36D5"/>
    <w:rsid w:val="00BE4FDC"/>
    <w:rsid w:val="00BE6056"/>
    <w:rsid w:val="00BE6217"/>
    <w:rsid w:val="00BE704B"/>
    <w:rsid w:val="00BE7C10"/>
    <w:rsid w:val="00BF01B9"/>
    <w:rsid w:val="00BF0D7C"/>
    <w:rsid w:val="00BF1235"/>
    <w:rsid w:val="00BF1F39"/>
    <w:rsid w:val="00BF2AD9"/>
    <w:rsid w:val="00BF2FDA"/>
    <w:rsid w:val="00BF309B"/>
    <w:rsid w:val="00BF5221"/>
    <w:rsid w:val="00BF5877"/>
    <w:rsid w:val="00BF68A1"/>
    <w:rsid w:val="00BF7AC5"/>
    <w:rsid w:val="00C006E1"/>
    <w:rsid w:val="00C013E9"/>
    <w:rsid w:val="00C01536"/>
    <w:rsid w:val="00C0185C"/>
    <w:rsid w:val="00C01AE5"/>
    <w:rsid w:val="00C0372A"/>
    <w:rsid w:val="00C038F5"/>
    <w:rsid w:val="00C045DA"/>
    <w:rsid w:val="00C04D10"/>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69D"/>
    <w:rsid w:val="00C22D5B"/>
    <w:rsid w:val="00C22D64"/>
    <w:rsid w:val="00C22F22"/>
    <w:rsid w:val="00C2365F"/>
    <w:rsid w:val="00C23BF3"/>
    <w:rsid w:val="00C23FDB"/>
    <w:rsid w:val="00C24B6B"/>
    <w:rsid w:val="00C25A02"/>
    <w:rsid w:val="00C25A72"/>
    <w:rsid w:val="00C268F6"/>
    <w:rsid w:val="00C275FA"/>
    <w:rsid w:val="00C2763E"/>
    <w:rsid w:val="00C277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0C5E"/>
    <w:rsid w:val="00C41148"/>
    <w:rsid w:val="00C41357"/>
    <w:rsid w:val="00C41799"/>
    <w:rsid w:val="00C4244D"/>
    <w:rsid w:val="00C42C2F"/>
    <w:rsid w:val="00C43B8F"/>
    <w:rsid w:val="00C45268"/>
    <w:rsid w:val="00C455CD"/>
    <w:rsid w:val="00C45BBF"/>
    <w:rsid w:val="00C46708"/>
    <w:rsid w:val="00C474EF"/>
    <w:rsid w:val="00C47B12"/>
    <w:rsid w:val="00C47B8E"/>
    <w:rsid w:val="00C500D2"/>
    <w:rsid w:val="00C50922"/>
    <w:rsid w:val="00C51440"/>
    <w:rsid w:val="00C52089"/>
    <w:rsid w:val="00C53E87"/>
    <w:rsid w:val="00C5540F"/>
    <w:rsid w:val="00C55CDE"/>
    <w:rsid w:val="00C56885"/>
    <w:rsid w:val="00C56AE3"/>
    <w:rsid w:val="00C56D20"/>
    <w:rsid w:val="00C57069"/>
    <w:rsid w:val="00C57680"/>
    <w:rsid w:val="00C5799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20B"/>
    <w:rsid w:val="00C74D41"/>
    <w:rsid w:val="00C756FD"/>
    <w:rsid w:val="00C75775"/>
    <w:rsid w:val="00C75C57"/>
    <w:rsid w:val="00C76261"/>
    <w:rsid w:val="00C76E4E"/>
    <w:rsid w:val="00C80261"/>
    <w:rsid w:val="00C808D5"/>
    <w:rsid w:val="00C810FC"/>
    <w:rsid w:val="00C812F8"/>
    <w:rsid w:val="00C82B57"/>
    <w:rsid w:val="00C83651"/>
    <w:rsid w:val="00C83754"/>
    <w:rsid w:val="00C83F2B"/>
    <w:rsid w:val="00C84998"/>
    <w:rsid w:val="00C855DB"/>
    <w:rsid w:val="00C9111E"/>
    <w:rsid w:val="00C91446"/>
    <w:rsid w:val="00C919AB"/>
    <w:rsid w:val="00C92681"/>
    <w:rsid w:val="00C94994"/>
    <w:rsid w:val="00C94C04"/>
    <w:rsid w:val="00C951C1"/>
    <w:rsid w:val="00C95669"/>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A61EE"/>
    <w:rsid w:val="00CB0535"/>
    <w:rsid w:val="00CB1AC1"/>
    <w:rsid w:val="00CB20FD"/>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D94"/>
    <w:rsid w:val="00CC31BC"/>
    <w:rsid w:val="00CC35ED"/>
    <w:rsid w:val="00CC367C"/>
    <w:rsid w:val="00CC3FEE"/>
    <w:rsid w:val="00CC416D"/>
    <w:rsid w:val="00CC45E5"/>
    <w:rsid w:val="00CC466F"/>
    <w:rsid w:val="00CC55E8"/>
    <w:rsid w:val="00CC5DF0"/>
    <w:rsid w:val="00CC66BB"/>
    <w:rsid w:val="00CC71C6"/>
    <w:rsid w:val="00CC7477"/>
    <w:rsid w:val="00CC7E7D"/>
    <w:rsid w:val="00CD04B5"/>
    <w:rsid w:val="00CD0968"/>
    <w:rsid w:val="00CD1491"/>
    <w:rsid w:val="00CD2510"/>
    <w:rsid w:val="00CD2580"/>
    <w:rsid w:val="00CD29AF"/>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88B"/>
    <w:rsid w:val="00CE2476"/>
    <w:rsid w:val="00CE25CA"/>
    <w:rsid w:val="00CE2CBA"/>
    <w:rsid w:val="00CE302C"/>
    <w:rsid w:val="00CE31BD"/>
    <w:rsid w:val="00CE449A"/>
    <w:rsid w:val="00CE4619"/>
    <w:rsid w:val="00CE4BF2"/>
    <w:rsid w:val="00CE5E91"/>
    <w:rsid w:val="00CF01EA"/>
    <w:rsid w:val="00CF1004"/>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3C2A"/>
    <w:rsid w:val="00D040A2"/>
    <w:rsid w:val="00D055E6"/>
    <w:rsid w:val="00D05C3C"/>
    <w:rsid w:val="00D05CAF"/>
    <w:rsid w:val="00D05E39"/>
    <w:rsid w:val="00D062CB"/>
    <w:rsid w:val="00D065AD"/>
    <w:rsid w:val="00D06BB8"/>
    <w:rsid w:val="00D072EF"/>
    <w:rsid w:val="00D07394"/>
    <w:rsid w:val="00D07A9C"/>
    <w:rsid w:val="00D10A14"/>
    <w:rsid w:val="00D113FF"/>
    <w:rsid w:val="00D118DA"/>
    <w:rsid w:val="00D11E7B"/>
    <w:rsid w:val="00D12C52"/>
    <w:rsid w:val="00D12D84"/>
    <w:rsid w:val="00D12F80"/>
    <w:rsid w:val="00D14E13"/>
    <w:rsid w:val="00D1581C"/>
    <w:rsid w:val="00D16547"/>
    <w:rsid w:val="00D20368"/>
    <w:rsid w:val="00D209D8"/>
    <w:rsid w:val="00D20B6C"/>
    <w:rsid w:val="00D20DAB"/>
    <w:rsid w:val="00D2186C"/>
    <w:rsid w:val="00D23111"/>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860"/>
    <w:rsid w:val="00D37FBA"/>
    <w:rsid w:val="00D40A87"/>
    <w:rsid w:val="00D40D10"/>
    <w:rsid w:val="00D418AA"/>
    <w:rsid w:val="00D41CA2"/>
    <w:rsid w:val="00D42026"/>
    <w:rsid w:val="00D424A2"/>
    <w:rsid w:val="00D4251B"/>
    <w:rsid w:val="00D42ECA"/>
    <w:rsid w:val="00D44BD1"/>
    <w:rsid w:val="00D45073"/>
    <w:rsid w:val="00D45359"/>
    <w:rsid w:val="00D46BA7"/>
    <w:rsid w:val="00D47AB6"/>
    <w:rsid w:val="00D507D9"/>
    <w:rsid w:val="00D50BC3"/>
    <w:rsid w:val="00D52E63"/>
    <w:rsid w:val="00D53E86"/>
    <w:rsid w:val="00D545A8"/>
    <w:rsid w:val="00D548A5"/>
    <w:rsid w:val="00D548E5"/>
    <w:rsid w:val="00D55BD9"/>
    <w:rsid w:val="00D56163"/>
    <w:rsid w:val="00D566F5"/>
    <w:rsid w:val="00D56BF3"/>
    <w:rsid w:val="00D60503"/>
    <w:rsid w:val="00D606D0"/>
    <w:rsid w:val="00D62605"/>
    <w:rsid w:val="00D63073"/>
    <w:rsid w:val="00D630C0"/>
    <w:rsid w:val="00D6362A"/>
    <w:rsid w:val="00D63DA5"/>
    <w:rsid w:val="00D641C8"/>
    <w:rsid w:val="00D64B3A"/>
    <w:rsid w:val="00D64D09"/>
    <w:rsid w:val="00D6587E"/>
    <w:rsid w:val="00D65C48"/>
    <w:rsid w:val="00D67C48"/>
    <w:rsid w:val="00D70CA3"/>
    <w:rsid w:val="00D718E2"/>
    <w:rsid w:val="00D719E5"/>
    <w:rsid w:val="00D71DBD"/>
    <w:rsid w:val="00D72097"/>
    <w:rsid w:val="00D73167"/>
    <w:rsid w:val="00D7322F"/>
    <w:rsid w:val="00D73481"/>
    <w:rsid w:val="00D73C07"/>
    <w:rsid w:val="00D743AB"/>
    <w:rsid w:val="00D74799"/>
    <w:rsid w:val="00D74E74"/>
    <w:rsid w:val="00D74FDC"/>
    <w:rsid w:val="00D7536B"/>
    <w:rsid w:val="00D75AD5"/>
    <w:rsid w:val="00D81033"/>
    <w:rsid w:val="00D81136"/>
    <w:rsid w:val="00D8127F"/>
    <w:rsid w:val="00D82A57"/>
    <w:rsid w:val="00D82C07"/>
    <w:rsid w:val="00D82CE9"/>
    <w:rsid w:val="00D8317A"/>
    <w:rsid w:val="00D84AEE"/>
    <w:rsid w:val="00D8502A"/>
    <w:rsid w:val="00D850ED"/>
    <w:rsid w:val="00D85BCE"/>
    <w:rsid w:val="00D85E53"/>
    <w:rsid w:val="00D865D9"/>
    <w:rsid w:val="00D86B99"/>
    <w:rsid w:val="00D914D9"/>
    <w:rsid w:val="00D9154A"/>
    <w:rsid w:val="00D923F4"/>
    <w:rsid w:val="00D93271"/>
    <w:rsid w:val="00D93F15"/>
    <w:rsid w:val="00D9475D"/>
    <w:rsid w:val="00D959E9"/>
    <w:rsid w:val="00D95A96"/>
    <w:rsid w:val="00D96319"/>
    <w:rsid w:val="00D9727B"/>
    <w:rsid w:val="00D9777F"/>
    <w:rsid w:val="00DA020A"/>
    <w:rsid w:val="00DA07B6"/>
    <w:rsid w:val="00DA0CA2"/>
    <w:rsid w:val="00DA158D"/>
    <w:rsid w:val="00DA1D14"/>
    <w:rsid w:val="00DA2BB0"/>
    <w:rsid w:val="00DA2E32"/>
    <w:rsid w:val="00DA3B52"/>
    <w:rsid w:val="00DA4151"/>
    <w:rsid w:val="00DA4B87"/>
    <w:rsid w:val="00DA4F14"/>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4C8"/>
    <w:rsid w:val="00DC252B"/>
    <w:rsid w:val="00DC2811"/>
    <w:rsid w:val="00DC458D"/>
    <w:rsid w:val="00DC4BE1"/>
    <w:rsid w:val="00DC5054"/>
    <w:rsid w:val="00DC596B"/>
    <w:rsid w:val="00DC639F"/>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522"/>
    <w:rsid w:val="00DF2FA1"/>
    <w:rsid w:val="00DF5862"/>
    <w:rsid w:val="00DF5E93"/>
    <w:rsid w:val="00DF66BB"/>
    <w:rsid w:val="00DF7D55"/>
    <w:rsid w:val="00E00E3A"/>
    <w:rsid w:val="00E013E9"/>
    <w:rsid w:val="00E013EF"/>
    <w:rsid w:val="00E017F2"/>
    <w:rsid w:val="00E01B2C"/>
    <w:rsid w:val="00E0267C"/>
    <w:rsid w:val="00E02932"/>
    <w:rsid w:val="00E02CE1"/>
    <w:rsid w:val="00E03960"/>
    <w:rsid w:val="00E03B4B"/>
    <w:rsid w:val="00E043FA"/>
    <w:rsid w:val="00E04ACE"/>
    <w:rsid w:val="00E06118"/>
    <w:rsid w:val="00E069C1"/>
    <w:rsid w:val="00E0725D"/>
    <w:rsid w:val="00E10127"/>
    <w:rsid w:val="00E103F6"/>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B2"/>
    <w:rsid w:val="00E261E0"/>
    <w:rsid w:val="00E26580"/>
    <w:rsid w:val="00E26B25"/>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841"/>
    <w:rsid w:val="00E45DF0"/>
    <w:rsid w:val="00E45F05"/>
    <w:rsid w:val="00E46A3A"/>
    <w:rsid w:val="00E47A30"/>
    <w:rsid w:val="00E5039D"/>
    <w:rsid w:val="00E50E09"/>
    <w:rsid w:val="00E538E8"/>
    <w:rsid w:val="00E540CA"/>
    <w:rsid w:val="00E54462"/>
    <w:rsid w:val="00E54583"/>
    <w:rsid w:val="00E55F46"/>
    <w:rsid w:val="00E5633C"/>
    <w:rsid w:val="00E56528"/>
    <w:rsid w:val="00E56E97"/>
    <w:rsid w:val="00E56EE4"/>
    <w:rsid w:val="00E60A17"/>
    <w:rsid w:val="00E61C5A"/>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363"/>
    <w:rsid w:val="00E8167D"/>
    <w:rsid w:val="00E81BCF"/>
    <w:rsid w:val="00E8217A"/>
    <w:rsid w:val="00E82708"/>
    <w:rsid w:val="00E8399A"/>
    <w:rsid w:val="00E839A4"/>
    <w:rsid w:val="00E839CE"/>
    <w:rsid w:val="00E83AB6"/>
    <w:rsid w:val="00E85FE2"/>
    <w:rsid w:val="00E86711"/>
    <w:rsid w:val="00E86798"/>
    <w:rsid w:val="00E90CAB"/>
    <w:rsid w:val="00E90E54"/>
    <w:rsid w:val="00E9118C"/>
    <w:rsid w:val="00E914A9"/>
    <w:rsid w:val="00E92595"/>
    <w:rsid w:val="00E92FE6"/>
    <w:rsid w:val="00E93342"/>
    <w:rsid w:val="00E9393F"/>
    <w:rsid w:val="00E94929"/>
    <w:rsid w:val="00E9535A"/>
    <w:rsid w:val="00E9569C"/>
    <w:rsid w:val="00E968B6"/>
    <w:rsid w:val="00E96D3C"/>
    <w:rsid w:val="00E97839"/>
    <w:rsid w:val="00E97BE5"/>
    <w:rsid w:val="00EA2148"/>
    <w:rsid w:val="00EA2C19"/>
    <w:rsid w:val="00EA3031"/>
    <w:rsid w:val="00EA3072"/>
    <w:rsid w:val="00EA3B39"/>
    <w:rsid w:val="00EA3BBF"/>
    <w:rsid w:val="00EA3E86"/>
    <w:rsid w:val="00EA3EA7"/>
    <w:rsid w:val="00EA4F63"/>
    <w:rsid w:val="00EA689E"/>
    <w:rsid w:val="00EA7BE2"/>
    <w:rsid w:val="00EA7C5F"/>
    <w:rsid w:val="00EA7FAC"/>
    <w:rsid w:val="00EB0480"/>
    <w:rsid w:val="00EB0E25"/>
    <w:rsid w:val="00EB1BD2"/>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513"/>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87A"/>
    <w:rsid w:val="00ED525B"/>
    <w:rsid w:val="00ED5337"/>
    <w:rsid w:val="00ED59E7"/>
    <w:rsid w:val="00ED72E4"/>
    <w:rsid w:val="00ED7403"/>
    <w:rsid w:val="00ED7AA8"/>
    <w:rsid w:val="00ED7E25"/>
    <w:rsid w:val="00EE057C"/>
    <w:rsid w:val="00EE0858"/>
    <w:rsid w:val="00EE236A"/>
    <w:rsid w:val="00EE2649"/>
    <w:rsid w:val="00EE3015"/>
    <w:rsid w:val="00EE31AF"/>
    <w:rsid w:val="00EE34A1"/>
    <w:rsid w:val="00EE41A1"/>
    <w:rsid w:val="00EE50C5"/>
    <w:rsid w:val="00EE536C"/>
    <w:rsid w:val="00EE53E7"/>
    <w:rsid w:val="00EE5443"/>
    <w:rsid w:val="00EE71BF"/>
    <w:rsid w:val="00EE73E5"/>
    <w:rsid w:val="00EE7B44"/>
    <w:rsid w:val="00EE7D04"/>
    <w:rsid w:val="00EE7FB9"/>
    <w:rsid w:val="00EF030A"/>
    <w:rsid w:val="00EF09AC"/>
    <w:rsid w:val="00EF14D1"/>
    <w:rsid w:val="00EF1DD2"/>
    <w:rsid w:val="00EF261E"/>
    <w:rsid w:val="00EF3B0B"/>
    <w:rsid w:val="00EF58F2"/>
    <w:rsid w:val="00EF60C8"/>
    <w:rsid w:val="00EF6733"/>
    <w:rsid w:val="00EF6AD7"/>
    <w:rsid w:val="00EF7094"/>
    <w:rsid w:val="00F006A9"/>
    <w:rsid w:val="00F00708"/>
    <w:rsid w:val="00F009EB"/>
    <w:rsid w:val="00F017FB"/>
    <w:rsid w:val="00F01F7A"/>
    <w:rsid w:val="00F02736"/>
    <w:rsid w:val="00F02A35"/>
    <w:rsid w:val="00F02DE0"/>
    <w:rsid w:val="00F030A2"/>
    <w:rsid w:val="00F0344E"/>
    <w:rsid w:val="00F034F9"/>
    <w:rsid w:val="00F03930"/>
    <w:rsid w:val="00F04DD4"/>
    <w:rsid w:val="00F053FC"/>
    <w:rsid w:val="00F05564"/>
    <w:rsid w:val="00F06302"/>
    <w:rsid w:val="00F079CC"/>
    <w:rsid w:val="00F13509"/>
    <w:rsid w:val="00F1360C"/>
    <w:rsid w:val="00F1390D"/>
    <w:rsid w:val="00F13AF6"/>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175"/>
    <w:rsid w:val="00F31719"/>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48FF"/>
    <w:rsid w:val="00F45459"/>
    <w:rsid w:val="00F4668D"/>
    <w:rsid w:val="00F46D5A"/>
    <w:rsid w:val="00F47305"/>
    <w:rsid w:val="00F5036E"/>
    <w:rsid w:val="00F50416"/>
    <w:rsid w:val="00F519A9"/>
    <w:rsid w:val="00F52AF5"/>
    <w:rsid w:val="00F53204"/>
    <w:rsid w:val="00F53860"/>
    <w:rsid w:val="00F54021"/>
    <w:rsid w:val="00F542AA"/>
    <w:rsid w:val="00F543D3"/>
    <w:rsid w:val="00F551B0"/>
    <w:rsid w:val="00F55452"/>
    <w:rsid w:val="00F55CC1"/>
    <w:rsid w:val="00F56A49"/>
    <w:rsid w:val="00F60AC1"/>
    <w:rsid w:val="00F60D33"/>
    <w:rsid w:val="00F61136"/>
    <w:rsid w:val="00F6166A"/>
    <w:rsid w:val="00F624A5"/>
    <w:rsid w:val="00F62D15"/>
    <w:rsid w:val="00F6398A"/>
    <w:rsid w:val="00F63C51"/>
    <w:rsid w:val="00F6442F"/>
    <w:rsid w:val="00F64C5A"/>
    <w:rsid w:val="00F664B9"/>
    <w:rsid w:val="00F66D81"/>
    <w:rsid w:val="00F67C3E"/>
    <w:rsid w:val="00F70281"/>
    <w:rsid w:val="00F707C2"/>
    <w:rsid w:val="00F707EE"/>
    <w:rsid w:val="00F710EA"/>
    <w:rsid w:val="00F711DC"/>
    <w:rsid w:val="00F71CBD"/>
    <w:rsid w:val="00F73249"/>
    <w:rsid w:val="00F74615"/>
    <w:rsid w:val="00F74CF0"/>
    <w:rsid w:val="00F75115"/>
    <w:rsid w:val="00F75D29"/>
    <w:rsid w:val="00F75F03"/>
    <w:rsid w:val="00F76800"/>
    <w:rsid w:val="00F77624"/>
    <w:rsid w:val="00F804E8"/>
    <w:rsid w:val="00F80DF4"/>
    <w:rsid w:val="00F8181F"/>
    <w:rsid w:val="00F81B8A"/>
    <w:rsid w:val="00F8258C"/>
    <w:rsid w:val="00F826FD"/>
    <w:rsid w:val="00F82BC8"/>
    <w:rsid w:val="00F82E77"/>
    <w:rsid w:val="00F8325A"/>
    <w:rsid w:val="00F8356A"/>
    <w:rsid w:val="00F838C1"/>
    <w:rsid w:val="00F83C99"/>
    <w:rsid w:val="00F84C3A"/>
    <w:rsid w:val="00F85662"/>
    <w:rsid w:val="00F86E1B"/>
    <w:rsid w:val="00F902E3"/>
    <w:rsid w:val="00F921D2"/>
    <w:rsid w:val="00F92334"/>
    <w:rsid w:val="00F937E1"/>
    <w:rsid w:val="00F93A11"/>
    <w:rsid w:val="00F93EFB"/>
    <w:rsid w:val="00F94647"/>
    <w:rsid w:val="00F94E54"/>
    <w:rsid w:val="00F9524E"/>
    <w:rsid w:val="00F958CB"/>
    <w:rsid w:val="00F95BEE"/>
    <w:rsid w:val="00F95E95"/>
    <w:rsid w:val="00F966D6"/>
    <w:rsid w:val="00F9692B"/>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6825"/>
    <w:rsid w:val="00FA746C"/>
    <w:rsid w:val="00FA7B8D"/>
    <w:rsid w:val="00FB0144"/>
    <w:rsid w:val="00FB0C83"/>
    <w:rsid w:val="00FB1043"/>
    <w:rsid w:val="00FB20F3"/>
    <w:rsid w:val="00FB3130"/>
    <w:rsid w:val="00FB4050"/>
    <w:rsid w:val="00FB43AC"/>
    <w:rsid w:val="00FB47EA"/>
    <w:rsid w:val="00FB567E"/>
    <w:rsid w:val="00FB7C38"/>
    <w:rsid w:val="00FB7F1F"/>
    <w:rsid w:val="00FC054A"/>
    <w:rsid w:val="00FC0790"/>
    <w:rsid w:val="00FC0A0D"/>
    <w:rsid w:val="00FC0B06"/>
    <w:rsid w:val="00FC0F4A"/>
    <w:rsid w:val="00FC1289"/>
    <w:rsid w:val="00FC16C4"/>
    <w:rsid w:val="00FC2C91"/>
    <w:rsid w:val="00FC3459"/>
    <w:rsid w:val="00FC387F"/>
    <w:rsid w:val="00FC4C6D"/>
    <w:rsid w:val="00FC4DC2"/>
    <w:rsid w:val="00FC5259"/>
    <w:rsid w:val="00FC5311"/>
    <w:rsid w:val="00FC63E8"/>
    <w:rsid w:val="00FC6C11"/>
    <w:rsid w:val="00FC6E83"/>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5FEB"/>
    <w:rsid w:val="00FD6B5B"/>
    <w:rsid w:val="00FE05FC"/>
    <w:rsid w:val="00FE0693"/>
    <w:rsid w:val="00FE086E"/>
    <w:rsid w:val="00FE0AF4"/>
    <w:rsid w:val="00FE127F"/>
    <w:rsid w:val="00FE27EE"/>
    <w:rsid w:val="00FE30E1"/>
    <w:rsid w:val="00FE5141"/>
    <w:rsid w:val="00FE520C"/>
    <w:rsid w:val="00FE65C5"/>
    <w:rsid w:val="00FE6DA0"/>
    <w:rsid w:val="00FE7C5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851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98515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98515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Ttulo2Car">
    <w:name w:val="Título 2 Car"/>
    <w:basedOn w:val="Fuentedeprrafopredeter"/>
    <w:link w:val="Ttulo2"/>
    <w:uiPriority w:val="9"/>
    <w:rsid w:val="00985156"/>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985156"/>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985156"/>
    <w:rPr>
      <w:rFonts w:asciiTheme="majorHAnsi" w:eastAsiaTheme="majorEastAsia" w:hAnsiTheme="majorHAnsi" w:cstheme="majorBidi"/>
      <w:i/>
      <w:iCs/>
      <w:color w:val="365F91" w:themeColor="accent1" w:themeShade="BF"/>
    </w:rPr>
  </w:style>
  <w:style w:type="paragraph" w:styleId="Sangradetextonormal">
    <w:name w:val="Body Text Indent"/>
    <w:basedOn w:val="Normal"/>
    <w:link w:val="SangradetextonormalCar"/>
    <w:uiPriority w:val="99"/>
    <w:unhideWhenUsed/>
    <w:rsid w:val="00985156"/>
    <w:pPr>
      <w:spacing w:after="120"/>
      <w:ind w:left="283"/>
    </w:pPr>
  </w:style>
  <w:style w:type="character" w:customStyle="1" w:styleId="SangradetextonormalCar">
    <w:name w:val="Sangría de texto normal Car"/>
    <w:basedOn w:val="Fuentedeprrafopredeter"/>
    <w:link w:val="Sangradetextonormal"/>
    <w:uiPriority w:val="99"/>
    <w:rsid w:val="00985156"/>
  </w:style>
  <w:style w:type="paragraph" w:styleId="Textoindependienteprimerasangra">
    <w:name w:val="Body Text First Indent"/>
    <w:basedOn w:val="Textoindependiente"/>
    <w:link w:val="TextoindependienteprimerasangraCar"/>
    <w:uiPriority w:val="99"/>
    <w:unhideWhenUsed/>
    <w:rsid w:val="00985156"/>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985156"/>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98515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85156"/>
  </w:style>
  <w:style w:type="paragraph" w:styleId="Textonotaalfinal">
    <w:name w:val="endnote text"/>
    <w:basedOn w:val="Normal"/>
    <w:link w:val="TextonotaalfinalCar"/>
    <w:uiPriority w:val="99"/>
    <w:semiHidden/>
    <w:unhideWhenUsed/>
    <w:rsid w:val="0078319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83199"/>
    <w:rPr>
      <w:sz w:val="20"/>
      <w:szCs w:val="20"/>
    </w:rPr>
  </w:style>
  <w:style w:type="character" w:styleId="Refdenotaalfinal">
    <w:name w:val="endnote reference"/>
    <w:basedOn w:val="Fuentedeprrafopredeter"/>
    <w:uiPriority w:val="99"/>
    <w:semiHidden/>
    <w:unhideWhenUsed/>
    <w:rsid w:val="00783199"/>
    <w:rPr>
      <w:vertAlign w:val="superscript"/>
    </w:rPr>
  </w:style>
  <w:style w:type="paragraph" w:customStyle="1" w:styleId="n2">
    <w:name w:val="n2"/>
    <w:basedOn w:val="Normal"/>
    <w:rsid w:val="003A6F80"/>
    <w:pPr>
      <w:spacing w:before="100" w:beforeAutospacing="1" w:after="100" w:afterAutospacing="1" w:line="240" w:lineRule="auto"/>
    </w:pPr>
    <w:rPr>
      <w:rFonts w:ascii="Times New Roman" w:eastAsia="Times New Roman" w:hAnsi="Times New Roman" w:cs="Times New Roman"/>
      <w:sz w:val="24"/>
      <w:szCs w:val="24"/>
    </w:rPr>
  </w:style>
  <w:style w:type="character" w:styleId="nfasis">
    <w:name w:val="Emphasis"/>
    <w:basedOn w:val="Fuentedeprrafopredeter"/>
    <w:uiPriority w:val="20"/>
    <w:qFormat/>
    <w:rsid w:val="003A6F80"/>
    <w:rPr>
      <w:i/>
      <w:iCs/>
    </w:rPr>
  </w:style>
  <w:style w:type="paragraph" w:customStyle="1" w:styleId="j">
    <w:name w:val="j"/>
    <w:basedOn w:val="Normal"/>
    <w:rsid w:val="003A6F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cep">
    <w:name w:val="n_acep"/>
    <w:basedOn w:val="Fuentedeprrafopredeter"/>
    <w:rsid w:val="003A6F80"/>
  </w:style>
  <w:style w:type="paragraph" w:customStyle="1" w:styleId="l3">
    <w:name w:val="l3"/>
    <w:basedOn w:val="Normal"/>
    <w:rsid w:val="003A6F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6777776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55660743">
      <w:bodyDiv w:val="1"/>
      <w:marLeft w:val="0"/>
      <w:marRight w:val="0"/>
      <w:marTop w:val="0"/>
      <w:marBottom w:val="0"/>
      <w:divBdr>
        <w:top w:val="none" w:sz="0" w:space="0" w:color="auto"/>
        <w:left w:val="none" w:sz="0" w:space="0" w:color="auto"/>
        <w:bottom w:val="none" w:sz="0" w:space="0" w:color="auto"/>
        <w:right w:val="none" w:sz="0" w:space="0" w:color="auto"/>
      </w:divBdr>
    </w:div>
    <w:div w:id="19593380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43D1C-CE43-40B7-A279-E73BF90D3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4928</Words>
  <Characters>27107</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2022-10-19T16:17:00Z</cp:lastPrinted>
  <dcterms:created xsi:type="dcterms:W3CDTF">2022-10-10T17:58:00Z</dcterms:created>
  <dcterms:modified xsi:type="dcterms:W3CDTF">2023-02-27T19:21:00Z</dcterms:modified>
</cp:coreProperties>
</file>