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bookmarkStart w:id="0" w:name="_GoBack"/>
            <w:bookmarkEnd w:id="0"/>
          </w:p>
        </w:tc>
        <w:tc>
          <w:tcPr>
            <w:tcW w:w="7426" w:type="dxa"/>
          </w:tcPr>
          <w:p w:rsidR="001144A1" w:rsidRPr="00B668BB" w:rsidRDefault="001144A1" w:rsidP="00A10387">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sidR="009F266B">
              <w:rPr>
                <w:rFonts w:ascii="Arial" w:hAnsi="Arial" w:cs="Arial"/>
                <w:b/>
                <w:iCs/>
                <w:caps/>
                <w:sz w:val="26"/>
                <w:szCs w:val="26"/>
              </w:rPr>
              <w:t xml:space="preserve">justicia administrativa </w:t>
            </w:r>
            <w:r>
              <w:rPr>
                <w:rFonts w:ascii="Arial" w:hAnsi="Arial" w:cs="Arial"/>
                <w:b/>
                <w:iCs/>
                <w:caps/>
                <w:sz w:val="26"/>
                <w:szCs w:val="26"/>
              </w:rPr>
              <w:t>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1144A1" w:rsidRPr="000A1F0F" w:rsidRDefault="001144A1" w:rsidP="005E5770">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A10387" w:rsidRPr="00A45011" w:rsidRDefault="001144A1" w:rsidP="00A10387">
            <w:pPr>
              <w:pStyle w:val="Encabezado"/>
              <w:ind w:right="51"/>
              <w:jc w:val="both"/>
              <w:rPr>
                <w:rFonts w:ascii="Arial" w:hAnsi="Arial" w:cs="Arial"/>
                <w:b/>
                <w:iCs/>
                <w:caps/>
                <w:lang w:val="es-PE"/>
              </w:rPr>
            </w:pPr>
            <w:r w:rsidRPr="000A1F0F">
              <w:rPr>
                <w:rFonts w:ascii="Arial" w:hAnsi="Arial" w:cs="Arial"/>
                <w:b/>
                <w:iCs/>
                <w:caps/>
                <w:sz w:val="26"/>
                <w:szCs w:val="26"/>
                <w:lang w:val="es-PE"/>
              </w:rPr>
              <w:t xml:space="preserve">      </w:t>
            </w:r>
            <w:r w:rsidR="00A45011">
              <w:rPr>
                <w:rFonts w:ascii="Arial" w:hAnsi="Arial" w:cs="Arial"/>
                <w:b/>
                <w:iCs/>
                <w:caps/>
                <w:sz w:val="26"/>
                <w:szCs w:val="26"/>
                <w:lang w:val="es-PE"/>
              </w:rPr>
              <w:t xml:space="preserve">         RECURSO DE REVISIÓN: </w:t>
            </w:r>
            <w:r w:rsidR="000A443C">
              <w:rPr>
                <w:rFonts w:ascii="Arial" w:hAnsi="Arial" w:cs="Arial"/>
                <w:b/>
                <w:iCs/>
                <w:caps/>
                <w:lang w:val="es-PE"/>
              </w:rPr>
              <w:t>0004</w:t>
            </w:r>
            <w:r w:rsidR="005B0BFE">
              <w:rPr>
                <w:rFonts w:ascii="Arial" w:hAnsi="Arial" w:cs="Arial"/>
                <w:b/>
                <w:iCs/>
                <w:caps/>
                <w:lang w:val="es-PE"/>
              </w:rPr>
              <w:t>/2018</w:t>
            </w:r>
          </w:p>
          <w:p w:rsidR="001144A1" w:rsidRPr="000A1F0F" w:rsidRDefault="001144A1" w:rsidP="005E5770">
            <w:pPr>
              <w:pStyle w:val="Encabezado"/>
              <w:ind w:right="51"/>
              <w:jc w:val="both"/>
              <w:rPr>
                <w:rFonts w:ascii="Arial" w:hAnsi="Arial" w:cs="Arial"/>
                <w:b/>
                <w:iCs/>
                <w:caps/>
                <w:sz w:val="26"/>
                <w:szCs w:val="26"/>
                <w:lang w:val="es-PE"/>
              </w:rPr>
            </w:pPr>
          </w:p>
          <w:p w:rsidR="001144A1" w:rsidRDefault="001144A1" w:rsidP="00A10387">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A10387" w:rsidRPr="006E349D">
              <w:rPr>
                <w:rFonts w:ascii="Arial" w:hAnsi="Arial" w:cs="Arial"/>
                <w:b/>
                <w:iCs/>
                <w:caps/>
                <w:sz w:val="26"/>
                <w:szCs w:val="26"/>
              </w:rPr>
              <w:t>EXPEDIENTE</w:t>
            </w:r>
            <w:r w:rsidR="00D014AF">
              <w:rPr>
                <w:rFonts w:ascii="Arial" w:hAnsi="Arial" w:cs="Arial"/>
                <w:b/>
                <w:iCs/>
                <w:caps/>
                <w:sz w:val="26"/>
                <w:szCs w:val="26"/>
              </w:rPr>
              <w:t>:</w:t>
            </w:r>
            <w:r w:rsidR="00A10387">
              <w:rPr>
                <w:rFonts w:ascii="Arial" w:hAnsi="Arial" w:cs="Arial"/>
                <w:b/>
                <w:iCs/>
                <w:caps/>
                <w:sz w:val="26"/>
                <w:szCs w:val="26"/>
                <w:lang w:val="es-PE"/>
              </w:rPr>
              <w:t xml:space="preserve"> </w:t>
            </w:r>
            <w:r w:rsidR="000A443C">
              <w:rPr>
                <w:rFonts w:ascii="Arial" w:hAnsi="Arial" w:cs="Arial"/>
                <w:b/>
                <w:iCs/>
                <w:caps/>
                <w:sz w:val="26"/>
                <w:szCs w:val="26"/>
                <w:lang w:val="es-PE"/>
              </w:rPr>
              <w:t>0382/2016</w:t>
            </w:r>
            <w:r>
              <w:rPr>
                <w:rFonts w:ascii="Arial" w:hAnsi="Arial" w:cs="Arial"/>
                <w:b/>
                <w:iCs/>
                <w:caps/>
                <w:sz w:val="26"/>
                <w:szCs w:val="26"/>
                <w:lang w:val="es-PE"/>
              </w:rPr>
              <w:t xml:space="preserve"> de la </w:t>
            </w:r>
            <w:r w:rsidR="009541DD">
              <w:rPr>
                <w:rFonts w:ascii="Arial" w:hAnsi="Arial" w:cs="Arial"/>
                <w:b/>
                <w:iCs/>
                <w:caps/>
                <w:sz w:val="26"/>
                <w:szCs w:val="26"/>
                <w:lang w:val="es-PE"/>
              </w:rPr>
              <w:t>SÉPTIMA</w:t>
            </w:r>
            <w:r>
              <w:rPr>
                <w:rFonts w:ascii="Arial" w:hAnsi="Arial" w:cs="Arial"/>
                <w:b/>
                <w:iCs/>
                <w:caps/>
                <w:sz w:val="26"/>
                <w:szCs w:val="26"/>
                <w:lang w:val="es-PE"/>
              </w:rPr>
              <w:t xml:space="preserve"> sala unitaria DE PRIMERA INSTANCIA.</w:t>
            </w:r>
          </w:p>
          <w:p w:rsidR="001144A1" w:rsidRPr="000A1F0F" w:rsidRDefault="001144A1" w:rsidP="005E5770">
            <w:pPr>
              <w:pStyle w:val="Encabezado"/>
              <w:ind w:left="1119" w:right="51" w:hanging="1119"/>
              <w:jc w:val="both"/>
              <w:rPr>
                <w:rFonts w:ascii="Arial" w:hAnsi="Arial" w:cs="Arial"/>
                <w:b/>
                <w:iCs/>
                <w:caps/>
                <w:sz w:val="26"/>
                <w:szCs w:val="26"/>
                <w:lang w:val="es-PE"/>
              </w:rPr>
            </w:pPr>
          </w:p>
          <w:p w:rsidR="001144A1" w:rsidRPr="000A1F0F" w:rsidRDefault="001144A1" w:rsidP="00A10387">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1144A1" w:rsidP="005E5770">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1144A1" w:rsidP="005E5770">
            <w:pPr>
              <w:tabs>
                <w:tab w:val="left" w:pos="3103"/>
              </w:tabs>
              <w:spacing w:after="0" w:line="240" w:lineRule="auto"/>
              <w:ind w:left="2961" w:hanging="2961"/>
              <w:jc w:val="both"/>
              <w:rPr>
                <w:rFonts w:ascii="Arial" w:hAnsi="Arial" w:cs="Arial"/>
                <w:b/>
                <w:i/>
                <w:iCs/>
                <w:caps/>
                <w:sz w:val="26"/>
                <w:szCs w:val="26"/>
              </w:rPr>
            </w:pPr>
          </w:p>
        </w:tc>
      </w:tr>
    </w:tbl>
    <w:p w:rsidR="0091304F" w:rsidRDefault="0002236D" w:rsidP="001144A1">
      <w:pPr>
        <w:spacing w:after="0" w:line="360" w:lineRule="auto"/>
        <w:jc w:val="both"/>
        <w:rPr>
          <w:rFonts w:ascii="Arial" w:hAnsi="Arial" w:cs="Arial"/>
          <w:b/>
          <w:sz w:val="26"/>
          <w:szCs w:val="26"/>
        </w:rPr>
      </w:pPr>
      <w:r w:rsidRPr="006E349D">
        <w:rPr>
          <w:rFonts w:ascii="Arial" w:hAnsi="Arial" w:cs="Arial"/>
          <w:b/>
          <w:sz w:val="26"/>
          <w:szCs w:val="26"/>
        </w:rPr>
        <w:t xml:space="preserve">OAXACA DE JUÁREZ, OAXACA A </w:t>
      </w:r>
      <w:r w:rsidR="00B60C07">
        <w:rPr>
          <w:rFonts w:ascii="Arial" w:hAnsi="Arial" w:cs="Arial"/>
          <w:b/>
          <w:sz w:val="26"/>
          <w:szCs w:val="26"/>
        </w:rPr>
        <w:t>CINCO DE SEPTIEMBRE</w:t>
      </w:r>
      <w:r w:rsidR="00B46EFC">
        <w:rPr>
          <w:rFonts w:ascii="Arial" w:hAnsi="Arial" w:cs="Arial"/>
          <w:b/>
          <w:sz w:val="26"/>
          <w:szCs w:val="26"/>
        </w:rPr>
        <w:t xml:space="preserve"> </w:t>
      </w:r>
      <w:r w:rsidR="00995EC7">
        <w:rPr>
          <w:rFonts w:ascii="Arial" w:hAnsi="Arial" w:cs="Arial"/>
          <w:b/>
          <w:sz w:val="26"/>
          <w:szCs w:val="26"/>
        </w:rPr>
        <w:t>DE</w:t>
      </w:r>
      <w:r>
        <w:rPr>
          <w:rFonts w:ascii="Arial" w:hAnsi="Arial" w:cs="Arial"/>
          <w:b/>
          <w:sz w:val="26"/>
          <w:szCs w:val="26"/>
        </w:rPr>
        <w:t xml:space="preserve"> </w:t>
      </w:r>
      <w:r w:rsidRPr="006E349D">
        <w:rPr>
          <w:rFonts w:ascii="Arial" w:hAnsi="Arial" w:cs="Arial"/>
          <w:b/>
          <w:sz w:val="26"/>
          <w:szCs w:val="26"/>
        </w:rPr>
        <w:t xml:space="preserve">DOS MIL </w:t>
      </w:r>
      <w:r>
        <w:rPr>
          <w:rFonts w:ascii="Arial" w:hAnsi="Arial" w:cs="Arial"/>
          <w:b/>
          <w:sz w:val="26"/>
          <w:szCs w:val="26"/>
        </w:rPr>
        <w:t>DIECI</w:t>
      </w:r>
      <w:r w:rsidR="009F266B">
        <w:rPr>
          <w:rFonts w:ascii="Arial" w:hAnsi="Arial" w:cs="Arial"/>
          <w:b/>
          <w:sz w:val="26"/>
          <w:szCs w:val="26"/>
        </w:rPr>
        <w:t>OCHO</w:t>
      </w:r>
      <w:r>
        <w:rPr>
          <w:rFonts w:ascii="Arial" w:hAnsi="Arial" w:cs="Arial"/>
          <w:b/>
          <w:sz w:val="26"/>
          <w:szCs w:val="26"/>
        </w:rPr>
        <w:t>.</w:t>
      </w:r>
      <w:r w:rsidR="008F3B80">
        <w:rPr>
          <w:rFonts w:ascii="Arial" w:hAnsi="Arial" w:cs="Arial"/>
          <w:b/>
          <w:sz w:val="26"/>
          <w:szCs w:val="26"/>
        </w:rPr>
        <w:t>- - - - - - - - - - - - - - - - - - - - - - - - - - - - - - - - - - -</w:t>
      </w:r>
      <w:r w:rsidR="00B60C07">
        <w:rPr>
          <w:rFonts w:ascii="Arial" w:hAnsi="Arial" w:cs="Arial"/>
          <w:b/>
          <w:sz w:val="26"/>
          <w:szCs w:val="26"/>
        </w:rPr>
        <w:t xml:space="preserve"> </w:t>
      </w:r>
    </w:p>
    <w:p w:rsidR="0060256C" w:rsidRPr="008F3B80" w:rsidRDefault="001144A1" w:rsidP="008F3B80">
      <w:pPr>
        <w:spacing w:after="0" w:line="360" w:lineRule="auto"/>
        <w:jc w:val="both"/>
        <w:rPr>
          <w:rFonts w:ascii="Arial" w:eastAsia="Calibri" w:hAnsi="Arial" w:cs="Arial"/>
          <w:b/>
          <w:bCs/>
          <w:sz w:val="26"/>
          <w:szCs w:val="26"/>
        </w:rPr>
      </w:pPr>
      <w:r>
        <w:rPr>
          <w:rFonts w:ascii="Arial" w:hAnsi="Arial" w:cs="Arial"/>
          <w:sz w:val="26"/>
          <w:szCs w:val="26"/>
        </w:rPr>
        <w:t>P</w:t>
      </w:r>
      <w:r w:rsidRPr="006E349D">
        <w:rPr>
          <w:rFonts w:ascii="Arial" w:hAnsi="Arial" w:cs="Arial"/>
          <w:sz w:val="26"/>
          <w:szCs w:val="26"/>
        </w:rPr>
        <w:t>or recibido</w:t>
      </w:r>
      <w:r w:rsidR="00A45011">
        <w:rPr>
          <w:rFonts w:ascii="Arial" w:hAnsi="Arial" w:cs="Arial"/>
          <w:sz w:val="26"/>
          <w:szCs w:val="26"/>
        </w:rPr>
        <w:t xml:space="preserve"> </w:t>
      </w:r>
      <w:r w:rsidR="00A246DB">
        <w:rPr>
          <w:rFonts w:ascii="Arial" w:hAnsi="Arial" w:cs="Arial"/>
          <w:sz w:val="26"/>
          <w:szCs w:val="26"/>
        </w:rPr>
        <w:t>el</w:t>
      </w:r>
      <w:r w:rsidRPr="006E349D">
        <w:rPr>
          <w:rFonts w:ascii="Arial" w:hAnsi="Arial" w:cs="Arial"/>
          <w:sz w:val="26"/>
          <w:szCs w:val="26"/>
        </w:rPr>
        <w:t xml:space="preserve"> Cuaderno de Revisión </w:t>
      </w:r>
      <w:r w:rsidR="000A443C">
        <w:rPr>
          <w:rFonts w:ascii="Arial" w:hAnsi="Arial" w:cs="Arial"/>
          <w:b/>
          <w:sz w:val="26"/>
          <w:szCs w:val="26"/>
        </w:rPr>
        <w:t>0004</w:t>
      </w:r>
      <w:r w:rsidR="00A45011">
        <w:rPr>
          <w:rFonts w:ascii="Arial" w:hAnsi="Arial" w:cs="Arial"/>
          <w:b/>
          <w:sz w:val="26"/>
          <w:szCs w:val="26"/>
        </w:rPr>
        <w:t>/201</w:t>
      </w:r>
      <w:r w:rsidR="005B0BFE">
        <w:rPr>
          <w:rFonts w:ascii="Arial" w:hAnsi="Arial" w:cs="Arial"/>
          <w:b/>
          <w:sz w:val="26"/>
          <w:szCs w:val="26"/>
        </w:rPr>
        <w:t>8</w:t>
      </w:r>
      <w:r w:rsidR="00A10387">
        <w:rPr>
          <w:rFonts w:ascii="Arial" w:hAnsi="Arial" w:cs="Arial"/>
          <w:b/>
          <w:sz w:val="26"/>
          <w:szCs w:val="26"/>
        </w:rPr>
        <w:t xml:space="preserve"> </w:t>
      </w:r>
      <w:r w:rsidRPr="006E349D">
        <w:rPr>
          <w:rFonts w:ascii="Arial" w:hAnsi="Arial" w:cs="Arial"/>
          <w:sz w:val="26"/>
          <w:szCs w:val="26"/>
        </w:rPr>
        <w:t>que remite la Secretaría General de Acuerdos, con motivo de</w:t>
      </w:r>
      <w:r w:rsidR="00A10387">
        <w:rPr>
          <w:rFonts w:ascii="Arial" w:hAnsi="Arial" w:cs="Arial"/>
          <w:sz w:val="26"/>
          <w:szCs w:val="26"/>
        </w:rPr>
        <w:t>l</w:t>
      </w:r>
      <w:r w:rsidRPr="006E349D">
        <w:rPr>
          <w:rFonts w:ascii="Arial" w:hAnsi="Arial" w:cs="Arial"/>
          <w:sz w:val="26"/>
          <w:szCs w:val="26"/>
        </w:rPr>
        <w:t xml:space="preserve"> rec</w:t>
      </w:r>
      <w:r w:rsidR="00A45011">
        <w:rPr>
          <w:rFonts w:ascii="Arial" w:hAnsi="Arial" w:cs="Arial"/>
          <w:sz w:val="26"/>
          <w:szCs w:val="26"/>
        </w:rPr>
        <w:t>u</w:t>
      </w:r>
      <w:r w:rsidR="00C175C3">
        <w:rPr>
          <w:rFonts w:ascii="Arial" w:hAnsi="Arial" w:cs="Arial"/>
          <w:sz w:val="26"/>
          <w:szCs w:val="26"/>
        </w:rPr>
        <w:t>rso de revisión interpuesto por</w:t>
      </w:r>
      <w:r w:rsidR="00B82665" w:rsidRPr="00A178BF">
        <w:rPr>
          <w:rFonts w:ascii="Arial" w:eastAsia="Calibri" w:hAnsi="Arial" w:cs="Arial"/>
          <w:sz w:val="26"/>
          <w:szCs w:val="26"/>
        </w:rPr>
        <w:t xml:space="preserve"> </w:t>
      </w:r>
      <w:r w:rsidR="000A443C">
        <w:rPr>
          <w:rFonts w:ascii="Arial" w:eastAsia="Calibri" w:hAnsi="Arial" w:cs="Arial"/>
          <w:b/>
          <w:sz w:val="26"/>
          <w:szCs w:val="26"/>
        </w:rPr>
        <w:t>ERIKA REYNA GARCÍA VÁSQUEZ</w:t>
      </w:r>
      <w:r w:rsidR="000A443C">
        <w:rPr>
          <w:rFonts w:ascii="Arial" w:hAnsi="Arial" w:cs="Arial"/>
          <w:sz w:val="26"/>
          <w:szCs w:val="26"/>
          <w:lang w:val="es-MX"/>
        </w:rPr>
        <w:t xml:space="preserve">, </w:t>
      </w:r>
      <w:r w:rsidR="009541DD" w:rsidRPr="009541DD">
        <w:rPr>
          <w:rFonts w:ascii="Arial" w:hAnsi="Arial" w:cs="Arial"/>
          <w:b/>
          <w:sz w:val="26"/>
          <w:szCs w:val="26"/>
          <w:lang w:val="es-MX"/>
        </w:rPr>
        <w:t>POLICÍA VIAL ESTATAL</w:t>
      </w:r>
      <w:r w:rsidR="00C72BB4">
        <w:rPr>
          <w:rFonts w:ascii="Arial" w:eastAsia="Calibri" w:hAnsi="Arial" w:cs="Arial"/>
          <w:b/>
          <w:sz w:val="26"/>
          <w:szCs w:val="26"/>
        </w:rPr>
        <w:t xml:space="preserve">, </w:t>
      </w:r>
      <w:r w:rsidR="00E07487">
        <w:rPr>
          <w:rFonts w:ascii="Arial" w:hAnsi="Arial" w:cs="Arial"/>
          <w:sz w:val="26"/>
          <w:szCs w:val="26"/>
        </w:rPr>
        <w:t>en contra de</w:t>
      </w:r>
      <w:r w:rsidR="00C175C3">
        <w:rPr>
          <w:rFonts w:ascii="Arial" w:hAnsi="Arial" w:cs="Arial"/>
          <w:sz w:val="26"/>
          <w:szCs w:val="26"/>
        </w:rPr>
        <w:t xml:space="preserve"> </w:t>
      </w:r>
      <w:r w:rsidR="00B82665">
        <w:rPr>
          <w:rFonts w:ascii="Arial" w:hAnsi="Arial" w:cs="Arial"/>
          <w:sz w:val="26"/>
          <w:szCs w:val="26"/>
        </w:rPr>
        <w:t>l</w:t>
      </w:r>
      <w:r w:rsidR="00C175C3">
        <w:rPr>
          <w:rFonts w:ascii="Arial" w:hAnsi="Arial" w:cs="Arial"/>
          <w:sz w:val="26"/>
          <w:szCs w:val="26"/>
        </w:rPr>
        <w:t xml:space="preserve">a </w:t>
      </w:r>
      <w:r w:rsidR="000A443C">
        <w:rPr>
          <w:rFonts w:ascii="Arial" w:hAnsi="Arial" w:cs="Arial"/>
          <w:sz w:val="26"/>
          <w:szCs w:val="26"/>
        </w:rPr>
        <w:t>sentencia de 17 diecisiete de octubre de 2017 dos mil diecisiete, dictada</w:t>
      </w:r>
      <w:r w:rsidR="009F266B">
        <w:rPr>
          <w:rFonts w:ascii="Arial" w:hAnsi="Arial" w:cs="Arial"/>
          <w:sz w:val="26"/>
          <w:szCs w:val="26"/>
        </w:rPr>
        <w:t xml:space="preserve"> en </w:t>
      </w:r>
      <w:r w:rsidR="000A443C">
        <w:rPr>
          <w:rFonts w:ascii="Arial" w:hAnsi="Arial" w:cs="Arial"/>
          <w:sz w:val="26"/>
          <w:szCs w:val="26"/>
        </w:rPr>
        <w:t>el</w:t>
      </w:r>
      <w:r w:rsidRPr="00821CBD">
        <w:rPr>
          <w:rFonts w:ascii="Arial" w:hAnsi="Arial" w:cs="Arial"/>
          <w:sz w:val="26"/>
          <w:szCs w:val="26"/>
        </w:rPr>
        <w:t xml:space="preserve"> </w:t>
      </w:r>
      <w:r w:rsidR="00D82506" w:rsidRPr="00D82506">
        <w:rPr>
          <w:rFonts w:ascii="Arial" w:hAnsi="Arial" w:cs="Arial"/>
          <w:sz w:val="26"/>
          <w:szCs w:val="26"/>
        </w:rPr>
        <w:t>expediente</w:t>
      </w:r>
      <w:r w:rsidRPr="00821CBD">
        <w:rPr>
          <w:rFonts w:ascii="Arial" w:hAnsi="Arial" w:cs="Arial"/>
          <w:sz w:val="26"/>
          <w:szCs w:val="26"/>
        </w:rPr>
        <w:t xml:space="preserve"> </w:t>
      </w:r>
      <w:r w:rsidR="000A443C">
        <w:rPr>
          <w:rFonts w:ascii="Arial" w:hAnsi="Arial" w:cs="Arial"/>
          <w:b/>
          <w:sz w:val="26"/>
          <w:szCs w:val="26"/>
        </w:rPr>
        <w:t>0382/2016</w:t>
      </w:r>
      <w:r>
        <w:rPr>
          <w:rFonts w:ascii="Arial" w:hAnsi="Arial" w:cs="Arial"/>
          <w:b/>
          <w:sz w:val="26"/>
          <w:szCs w:val="26"/>
        </w:rPr>
        <w:t xml:space="preserve">, </w:t>
      </w:r>
      <w:r w:rsidRPr="00821CBD">
        <w:rPr>
          <w:rFonts w:ascii="Arial" w:hAnsi="Arial" w:cs="Arial"/>
          <w:sz w:val="26"/>
          <w:szCs w:val="26"/>
        </w:rPr>
        <w:t xml:space="preserve">del índice </w:t>
      </w:r>
      <w:r w:rsidRPr="00241F94">
        <w:rPr>
          <w:rFonts w:ascii="Arial" w:hAnsi="Arial" w:cs="Arial"/>
          <w:sz w:val="26"/>
          <w:szCs w:val="26"/>
        </w:rPr>
        <w:t>de</w:t>
      </w:r>
      <w:r w:rsidR="008A47B2">
        <w:rPr>
          <w:rFonts w:ascii="Arial" w:hAnsi="Arial" w:cs="Arial"/>
          <w:sz w:val="26"/>
          <w:szCs w:val="26"/>
        </w:rPr>
        <w:t xml:space="preserve"> la </w:t>
      </w:r>
      <w:r w:rsidR="00C175C3">
        <w:rPr>
          <w:rFonts w:ascii="Arial" w:hAnsi="Arial" w:cs="Arial"/>
          <w:sz w:val="26"/>
          <w:szCs w:val="26"/>
        </w:rPr>
        <w:t>Séptima</w:t>
      </w:r>
      <w:r>
        <w:rPr>
          <w:rFonts w:ascii="Arial" w:hAnsi="Arial" w:cs="Arial"/>
          <w:sz w:val="26"/>
          <w:szCs w:val="26"/>
        </w:rPr>
        <w:t xml:space="preserve"> Sala Unitaria de Primera Instancia, relativo a</w:t>
      </w:r>
      <w:r w:rsidRPr="006E349D">
        <w:rPr>
          <w:rFonts w:ascii="Arial" w:hAnsi="Arial" w:cs="Arial"/>
          <w:sz w:val="26"/>
          <w:szCs w:val="26"/>
        </w:rPr>
        <w:t>l</w:t>
      </w:r>
      <w:r>
        <w:rPr>
          <w:rFonts w:ascii="Arial" w:hAnsi="Arial" w:cs="Arial"/>
          <w:sz w:val="26"/>
          <w:szCs w:val="26"/>
        </w:rPr>
        <w:t xml:space="preserve"> juicio de </w:t>
      </w:r>
      <w:r w:rsidR="002F48F1">
        <w:rPr>
          <w:rFonts w:ascii="Arial" w:hAnsi="Arial" w:cs="Arial"/>
          <w:sz w:val="26"/>
          <w:szCs w:val="26"/>
        </w:rPr>
        <w:t>nulidad promovido por</w:t>
      </w:r>
      <w:r w:rsidR="000A443C">
        <w:rPr>
          <w:rFonts w:ascii="Arial" w:hAnsi="Arial" w:cs="Arial"/>
          <w:b/>
          <w:sz w:val="26"/>
          <w:szCs w:val="26"/>
        </w:rPr>
        <w:t xml:space="preserve"> JONATAN MICHAEL GARCÍA RUÍZ</w:t>
      </w:r>
      <w:r w:rsidRPr="00821CBD">
        <w:rPr>
          <w:rFonts w:ascii="Arial" w:hAnsi="Arial" w:cs="Arial"/>
          <w:b/>
          <w:sz w:val="26"/>
          <w:szCs w:val="26"/>
        </w:rPr>
        <w:t xml:space="preserve">, </w:t>
      </w:r>
      <w:r w:rsidR="00C175C3">
        <w:rPr>
          <w:rFonts w:ascii="Arial" w:hAnsi="Arial" w:cs="Arial"/>
          <w:sz w:val="26"/>
          <w:szCs w:val="26"/>
        </w:rPr>
        <w:t>en contra del</w:t>
      </w:r>
      <w:r w:rsidR="005B0BFE">
        <w:rPr>
          <w:rFonts w:ascii="Arial" w:hAnsi="Arial" w:cs="Arial"/>
          <w:sz w:val="26"/>
          <w:szCs w:val="26"/>
        </w:rPr>
        <w:t xml:space="preserve"> </w:t>
      </w:r>
      <w:r w:rsidR="00C175C3">
        <w:rPr>
          <w:rFonts w:ascii="Arial" w:eastAsia="Calibri" w:hAnsi="Arial" w:cs="Arial"/>
          <w:b/>
          <w:sz w:val="26"/>
          <w:szCs w:val="26"/>
        </w:rPr>
        <w:t>POLICIA VIAL ESTATAL DE OAXACA</w:t>
      </w:r>
      <w:r w:rsidR="00025691">
        <w:rPr>
          <w:rFonts w:ascii="Arial" w:hAnsi="Arial" w:cs="Arial"/>
          <w:b/>
          <w:sz w:val="26"/>
          <w:szCs w:val="26"/>
        </w:rPr>
        <w:t>;</w:t>
      </w:r>
      <w:r w:rsidR="00025691" w:rsidRPr="00025691">
        <w:rPr>
          <w:rFonts w:ascii="Arial" w:hAnsi="Arial" w:cs="Arial"/>
          <w:sz w:val="26"/>
          <w:szCs w:val="26"/>
        </w:rPr>
        <w:t xml:space="preserve"> </w:t>
      </w:r>
      <w:r w:rsidR="00025691" w:rsidRPr="00372D3D">
        <w:rPr>
          <w:rFonts w:ascii="Arial" w:hAnsi="Arial" w:cs="Arial"/>
          <w:sz w:val="26"/>
          <w:szCs w:val="26"/>
        </w:rPr>
        <w:t>por lo que con fundamento en los artículos 207 y 208, de la Ley de Justicia Administrativa para el Estado de Oaxaca, se admite</w:t>
      </w:r>
      <w:r w:rsidR="00025691">
        <w:rPr>
          <w:rFonts w:ascii="Arial" w:hAnsi="Arial" w:cs="Arial"/>
          <w:sz w:val="26"/>
          <w:szCs w:val="26"/>
        </w:rPr>
        <w:t>.</w:t>
      </w:r>
      <w:r w:rsidRPr="00372D3D">
        <w:rPr>
          <w:rFonts w:ascii="Arial" w:hAnsi="Arial" w:cs="Arial"/>
          <w:sz w:val="26"/>
          <w:szCs w:val="26"/>
        </w:rPr>
        <w:t xml:space="preserve"> </w:t>
      </w:r>
      <w:r w:rsidR="0060256C">
        <w:rPr>
          <w:rFonts w:ascii="Arial" w:hAnsi="Arial" w:cs="Arial"/>
          <w:sz w:val="26"/>
          <w:szCs w:val="26"/>
        </w:rPr>
        <w:t>En consecuencia, se procede a dictar resolución en los siguientes términos:</w:t>
      </w:r>
      <w:r w:rsidR="00025691">
        <w:rPr>
          <w:rFonts w:ascii="Arial" w:hAnsi="Arial" w:cs="Arial"/>
          <w:sz w:val="26"/>
          <w:szCs w:val="26"/>
        </w:rPr>
        <w:t xml:space="preserve">- - - - - - - - - - </w:t>
      </w:r>
      <w:r w:rsidR="008F3B80" w:rsidRPr="008F3B80">
        <w:rPr>
          <w:rFonts w:ascii="Arial" w:eastAsia="Calibri" w:hAnsi="Arial" w:cs="Arial"/>
          <w:b/>
          <w:bCs/>
          <w:sz w:val="26"/>
          <w:szCs w:val="26"/>
        </w:rPr>
        <w:t>- - -</w:t>
      </w:r>
      <w:r w:rsidR="008F3B80">
        <w:rPr>
          <w:rFonts w:ascii="Arial" w:eastAsia="Calibri" w:hAnsi="Arial" w:cs="Arial"/>
          <w:b/>
          <w:bCs/>
          <w:sz w:val="26"/>
          <w:szCs w:val="26"/>
        </w:rPr>
        <w:t xml:space="preserve"> - - - - - - - - - - - - - - - - </w:t>
      </w:r>
      <w:r w:rsidR="0060256C" w:rsidRPr="008F3B80">
        <w:rPr>
          <w:rFonts w:ascii="Arial" w:eastAsia="Calibri" w:hAnsi="Arial" w:cs="Arial"/>
          <w:b/>
          <w:bCs/>
          <w:sz w:val="26"/>
          <w:szCs w:val="26"/>
        </w:rPr>
        <w:t>R E S U L T A N D O</w:t>
      </w:r>
      <w:r w:rsidR="008F3B80">
        <w:rPr>
          <w:rFonts w:ascii="Arial" w:eastAsia="Calibri" w:hAnsi="Arial" w:cs="Arial"/>
          <w:b/>
          <w:bCs/>
          <w:sz w:val="26"/>
          <w:szCs w:val="26"/>
        </w:rPr>
        <w:t xml:space="preserve">- - - - - - - - - - - - - - - - - - </w:t>
      </w:r>
    </w:p>
    <w:p w:rsidR="006C7968" w:rsidRPr="002D624B" w:rsidRDefault="0002236D" w:rsidP="0050415D">
      <w:pPr>
        <w:spacing w:after="0" w:line="360" w:lineRule="auto"/>
        <w:jc w:val="both"/>
        <w:rPr>
          <w:rFonts w:ascii="Arial" w:hAnsi="Arial" w:cs="Arial"/>
          <w:sz w:val="26"/>
          <w:szCs w:val="26"/>
        </w:rPr>
      </w:pPr>
      <w:r w:rsidRPr="00372D3D">
        <w:rPr>
          <w:rFonts w:ascii="Arial" w:hAnsi="Arial" w:cs="Arial"/>
          <w:b/>
          <w:bCs/>
          <w:sz w:val="26"/>
          <w:szCs w:val="26"/>
        </w:rPr>
        <w:t xml:space="preserve">PRIMERO. </w:t>
      </w:r>
      <w:r w:rsidR="00E07487">
        <w:rPr>
          <w:rFonts w:ascii="Arial" w:hAnsi="Arial" w:cs="Arial"/>
          <w:sz w:val="26"/>
          <w:szCs w:val="26"/>
        </w:rPr>
        <w:t xml:space="preserve">Inconforme con </w:t>
      </w:r>
      <w:r w:rsidR="00493AE7">
        <w:rPr>
          <w:rFonts w:ascii="Arial" w:hAnsi="Arial" w:cs="Arial"/>
          <w:sz w:val="26"/>
          <w:szCs w:val="26"/>
        </w:rPr>
        <w:t>la sentencia de 17 diecisiete de octubre de 2017 dos mil diecisiete</w:t>
      </w:r>
      <w:r w:rsidRPr="00372D3D">
        <w:rPr>
          <w:rFonts w:ascii="Arial" w:hAnsi="Arial" w:cs="Arial"/>
          <w:sz w:val="26"/>
          <w:szCs w:val="26"/>
        </w:rPr>
        <w:t>, dictad</w:t>
      </w:r>
      <w:r w:rsidR="00493AE7">
        <w:rPr>
          <w:rFonts w:ascii="Arial" w:hAnsi="Arial" w:cs="Arial"/>
          <w:sz w:val="26"/>
          <w:szCs w:val="26"/>
        </w:rPr>
        <w:t>a</w:t>
      </w:r>
      <w:r w:rsidR="00E07487">
        <w:rPr>
          <w:rFonts w:ascii="Arial" w:hAnsi="Arial" w:cs="Arial"/>
          <w:sz w:val="26"/>
          <w:szCs w:val="26"/>
        </w:rPr>
        <w:t xml:space="preserve"> por </w:t>
      </w:r>
      <w:r w:rsidR="007824E2">
        <w:rPr>
          <w:rFonts w:ascii="Arial" w:hAnsi="Arial" w:cs="Arial"/>
          <w:sz w:val="26"/>
          <w:szCs w:val="26"/>
        </w:rPr>
        <w:t>la Magistrada</w:t>
      </w:r>
      <w:r w:rsidR="00E07487">
        <w:rPr>
          <w:rFonts w:ascii="Arial" w:hAnsi="Arial" w:cs="Arial"/>
          <w:sz w:val="26"/>
          <w:szCs w:val="26"/>
        </w:rPr>
        <w:t xml:space="preserve"> de la </w:t>
      </w:r>
      <w:r w:rsidR="00C175C3">
        <w:rPr>
          <w:rFonts w:ascii="Arial" w:hAnsi="Arial" w:cs="Arial"/>
          <w:sz w:val="26"/>
          <w:szCs w:val="26"/>
        </w:rPr>
        <w:t xml:space="preserve">Séptima </w:t>
      </w:r>
      <w:r w:rsidR="00E07487">
        <w:rPr>
          <w:rFonts w:ascii="Arial" w:hAnsi="Arial" w:cs="Arial"/>
          <w:sz w:val="26"/>
          <w:szCs w:val="26"/>
        </w:rPr>
        <w:t>Sala Unitaria de Primera Instancia</w:t>
      </w:r>
      <w:r w:rsidR="00671FE2">
        <w:rPr>
          <w:rFonts w:ascii="Arial" w:hAnsi="Arial" w:cs="Arial"/>
          <w:sz w:val="26"/>
          <w:szCs w:val="26"/>
        </w:rPr>
        <w:t xml:space="preserve"> de este Tribunal, </w:t>
      </w:r>
      <w:r w:rsidR="00493AE7">
        <w:rPr>
          <w:rFonts w:ascii="Arial" w:eastAsia="Calibri" w:hAnsi="Arial" w:cs="Arial"/>
          <w:b/>
          <w:sz w:val="26"/>
          <w:szCs w:val="26"/>
        </w:rPr>
        <w:t>ERIKA REYNA GARCÍA VÁSQUEZ</w:t>
      </w:r>
      <w:r w:rsidR="00493AE7">
        <w:rPr>
          <w:rFonts w:ascii="Arial" w:hAnsi="Arial" w:cs="Arial"/>
          <w:sz w:val="26"/>
          <w:szCs w:val="26"/>
          <w:lang w:val="es-MX"/>
        </w:rPr>
        <w:t xml:space="preserve">, </w:t>
      </w:r>
      <w:r w:rsidR="00493AE7" w:rsidRPr="009541DD">
        <w:rPr>
          <w:rFonts w:ascii="Arial" w:hAnsi="Arial" w:cs="Arial"/>
          <w:b/>
          <w:sz w:val="26"/>
          <w:szCs w:val="26"/>
          <w:lang w:val="es-MX"/>
        </w:rPr>
        <w:t>POLICÍA VIAL ESTATAL</w:t>
      </w:r>
      <w:r w:rsidRPr="00372D3D">
        <w:rPr>
          <w:rFonts w:ascii="Arial" w:hAnsi="Arial" w:cs="Arial"/>
          <w:sz w:val="26"/>
          <w:szCs w:val="26"/>
        </w:rPr>
        <w:t>,</w:t>
      </w:r>
      <w:r w:rsidRPr="00372D3D">
        <w:rPr>
          <w:rFonts w:ascii="Arial"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w:t>
      </w:r>
      <w:r w:rsidR="0091304F">
        <w:rPr>
          <w:rFonts w:ascii="Arial" w:hAnsi="Arial" w:cs="Arial"/>
          <w:sz w:val="26"/>
          <w:szCs w:val="26"/>
        </w:rPr>
        <w:t>su contra recurso de revisión.</w:t>
      </w:r>
      <w:r w:rsidR="00D029BE">
        <w:rPr>
          <w:rFonts w:ascii="Arial" w:hAnsi="Arial" w:cs="Arial"/>
          <w:sz w:val="26"/>
          <w:szCs w:val="26"/>
        </w:rPr>
        <w:t>-</w:t>
      </w:r>
      <w:r w:rsidR="00A45011">
        <w:rPr>
          <w:rFonts w:ascii="Arial" w:hAnsi="Arial" w:cs="Arial"/>
          <w:sz w:val="26"/>
          <w:szCs w:val="26"/>
        </w:rPr>
        <w:t xml:space="preserve"> - - - - - - - - - - - -</w:t>
      </w:r>
      <w:r w:rsidR="00493AE7">
        <w:rPr>
          <w:rFonts w:ascii="Arial" w:hAnsi="Arial" w:cs="Arial"/>
          <w:sz w:val="26"/>
          <w:szCs w:val="26"/>
        </w:rPr>
        <w:t xml:space="preserve"> - - - - - - - - - - - - - - - - - - - - - - - -</w:t>
      </w:r>
      <w:r w:rsidR="00A45011">
        <w:rPr>
          <w:rFonts w:ascii="Arial" w:hAnsi="Arial" w:cs="Arial"/>
          <w:sz w:val="26"/>
          <w:szCs w:val="26"/>
        </w:rPr>
        <w:t xml:space="preserve"> </w:t>
      </w:r>
      <w:r w:rsidR="001144A1">
        <w:rPr>
          <w:rFonts w:ascii="Arial" w:hAnsi="Arial" w:cs="Arial"/>
          <w:b/>
          <w:bCs/>
          <w:sz w:val="26"/>
          <w:szCs w:val="26"/>
          <w:lang w:val="es-MX"/>
        </w:rPr>
        <w:t>SEGUNDO.</w:t>
      </w:r>
      <w:r w:rsidR="0050415D">
        <w:rPr>
          <w:rFonts w:ascii="Arial" w:hAnsi="Arial" w:cs="Arial"/>
          <w:b/>
          <w:bCs/>
          <w:sz w:val="26"/>
          <w:szCs w:val="26"/>
          <w:lang w:val="es-MX"/>
        </w:rPr>
        <w:t xml:space="preserve"> </w:t>
      </w:r>
      <w:r w:rsidR="00493AE7">
        <w:rPr>
          <w:rFonts w:ascii="Arial" w:hAnsi="Arial" w:cs="Arial"/>
          <w:bCs/>
          <w:sz w:val="26"/>
          <w:szCs w:val="26"/>
          <w:lang w:val="es-MX"/>
        </w:rPr>
        <w:t>Los puntos resolutivos de la sentencia sujeta a revisión, son como sigue</w:t>
      </w:r>
      <w:r w:rsidR="0050415D">
        <w:rPr>
          <w:rFonts w:ascii="Arial" w:hAnsi="Arial" w:cs="Arial"/>
          <w:sz w:val="26"/>
          <w:szCs w:val="26"/>
        </w:rPr>
        <w:t>: - - - - - - -</w:t>
      </w:r>
      <w:r w:rsidR="00C175C3">
        <w:rPr>
          <w:rFonts w:ascii="Arial" w:hAnsi="Arial" w:cs="Arial"/>
          <w:sz w:val="26"/>
          <w:szCs w:val="26"/>
        </w:rPr>
        <w:t xml:space="preserve"> - - - - - - - - - - - - - - - - - - - - - - - - - - - - - - - - - </w:t>
      </w:r>
    </w:p>
    <w:p w:rsidR="008070FD" w:rsidRPr="008070FD" w:rsidRDefault="008070FD" w:rsidP="008070FD">
      <w:pPr>
        <w:spacing w:after="0" w:line="360" w:lineRule="auto"/>
        <w:ind w:left="851" w:right="1062"/>
        <w:jc w:val="both"/>
        <w:rPr>
          <w:rFonts w:ascii="Arial" w:eastAsia="Calibri" w:hAnsi="Arial" w:cs="Arial"/>
          <w:i/>
        </w:rPr>
      </w:pPr>
      <w:r>
        <w:rPr>
          <w:rFonts w:ascii="Arial" w:eastAsia="Calibri" w:hAnsi="Arial" w:cs="Arial"/>
          <w:bCs/>
          <w:i/>
        </w:rPr>
        <w:t>“</w:t>
      </w:r>
      <w:r w:rsidRPr="008070FD">
        <w:rPr>
          <w:rFonts w:ascii="Arial" w:eastAsia="Calibri" w:hAnsi="Arial" w:cs="Arial"/>
          <w:b/>
          <w:i/>
        </w:rPr>
        <w:t xml:space="preserve">PRIMERO.- </w:t>
      </w:r>
      <w:r>
        <w:rPr>
          <w:rFonts w:ascii="Arial" w:eastAsia="Calibri" w:hAnsi="Arial" w:cs="Arial"/>
          <w:i/>
        </w:rPr>
        <w:t xml:space="preserve">Esta </w:t>
      </w:r>
      <w:r w:rsidRPr="008070FD">
        <w:rPr>
          <w:rFonts w:ascii="Arial" w:eastAsia="Calibri" w:hAnsi="Arial" w:cs="Arial"/>
          <w:i/>
        </w:rPr>
        <w:t>Séptima Sala de Primera Instancia del Tribunal de lo Contencioso Administrativo y de Cuentas del Poder Judicial del Estado</w:t>
      </w:r>
      <w:r>
        <w:rPr>
          <w:rFonts w:ascii="Arial" w:eastAsia="Calibri" w:hAnsi="Arial" w:cs="Arial"/>
          <w:i/>
        </w:rPr>
        <w:t>,</w:t>
      </w:r>
      <w:r w:rsidRPr="008070FD">
        <w:rPr>
          <w:rFonts w:ascii="Arial" w:eastAsia="Calibri" w:hAnsi="Arial" w:cs="Arial"/>
          <w:i/>
        </w:rPr>
        <w:t xml:space="preserve"> es</w:t>
      </w:r>
      <w:r>
        <w:rPr>
          <w:rFonts w:ascii="Arial" w:eastAsia="Calibri" w:hAnsi="Arial" w:cs="Arial"/>
          <w:i/>
        </w:rPr>
        <w:t xml:space="preserve"> legalmente</w:t>
      </w:r>
      <w:r w:rsidRPr="008070FD">
        <w:rPr>
          <w:rFonts w:ascii="Arial" w:eastAsia="Calibri" w:hAnsi="Arial" w:cs="Arial"/>
          <w:i/>
        </w:rPr>
        <w:t xml:space="preserve"> competente para conocer y resolver del presente Juicio de Nulidad. - - - - - - - - - - - </w:t>
      </w:r>
    </w:p>
    <w:p w:rsidR="008070FD" w:rsidRPr="008070FD" w:rsidRDefault="008070FD" w:rsidP="008070FD">
      <w:pPr>
        <w:spacing w:after="0" w:line="360" w:lineRule="auto"/>
        <w:ind w:left="851" w:right="1062"/>
        <w:jc w:val="both"/>
        <w:rPr>
          <w:rFonts w:ascii="Arial" w:eastAsia="Calibri" w:hAnsi="Arial" w:cs="Arial"/>
          <w:i/>
        </w:rPr>
      </w:pPr>
      <w:r w:rsidRPr="008070FD">
        <w:rPr>
          <w:rFonts w:ascii="Arial" w:eastAsia="Calibri" w:hAnsi="Arial" w:cs="Arial"/>
          <w:b/>
          <w:i/>
        </w:rPr>
        <w:t xml:space="preserve">SEGUNDO.- </w:t>
      </w:r>
      <w:r w:rsidRPr="008070FD">
        <w:rPr>
          <w:rFonts w:ascii="Arial" w:eastAsia="Calibri" w:hAnsi="Arial" w:cs="Arial"/>
          <w:i/>
        </w:rPr>
        <w:t xml:space="preserve">NO SE SOBRESEE EL JUICIO, de conformidad a lo establecido en el considerando QUINTO de esta resolución. - </w:t>
      </w:r>
    </w:p>
    <w:p w:rsidR="008070FD" w:rsidRPr="008070FD" w:rsidRDefault="008070FD" w:rsidP="00671FE2">
      <w:pPr>
        <w:spacing w:after="0" w:line="360" w:lineRule="auto"/>
        <w:ind w:left="851" w:right="1062"/>
        <w:jc w:val="both"/>
        <w:rPr>
          <w:rFonts w:ascii="Arial" w:eastAsia="Calibri" w:hAnsi="Arial" w:cs="Arial"/>
          <w:i/>
        </w:rPr>
      </w:pPr>
      <w:r w:rsidRPr="008070FD">
        <w:rPr>
          <w:rFonts w:ascii="Arial" w:eastAsia="Calibri" w:hAnsi="Arial" w:cs="Arial"/>
          <w:b/>
          <w:i/>
        </w:rPr>
        <w:t xml:space="preserve">TERCERO.- </w:t>
      </w:r>
      <w:r w:rsidRPr="008070FD">
        <w:rPr>
          <w:rFonts w:ascii="Arial" w:eastAsia="Calibri" w:hAnsi="Arial" w:cs="Arial"/>
          <w:i/>
        </w:rPr>
        <w:t xml:space="preserve">Se declara </w:t>
      </w:r>
      <w:r w:rsidRPr="008070FD">
        <w:rPr>
          <w:rFonts w:ascii="Arial" w:eastAsia="Calibri" w:hAnsi="Arial" w:cs="Arial"/>
          <w:b/>
          <w:i/>
        </w:rPr>
        <w:t>NULIDAD LISA Y LLANA del acta de infracción de trá</w:t>
      </w:r>
      <w:r>
        <w:rPr>
          <w:rFonts w:ascii="Arial" w:eastAsia="Calibri" w:hAnsi="Arial" w:cs="Arial"/>
          <w:b/>
          <w:i/>
        </w:rPr>
        <w:t>nsito con número de folio 190547</w:t>
      </w:r>
      <w:r w:rsidRPr="008070FD">
        <w:rPr>
          <w:rFonts w:ascii="Arial" w:eastAsia="Calibri" w:hAnsi="Arial" w:cs="Arial"/>
          <w:b/>
          <w:i/>
        </w:rPr>
        <w:t xml:space="preserve">, de fecha </w:t>
      </w:r>
      <w:r>
        <w:rPr>
          <w:rFonts w:ascii="Arial" w:eastAsia="Calibri" w:hAnsi="Arial" w:cs="Arial"/>
          <w:b/>
          <w:i/>
        </w:rPr>
        <w:t>veintiocho de diciembre de dos mil quince (28/12/2015</w:t>
      </w:r>
      <w:r w:rsidRPr="008070FD">
        <w:rPr>
          <w:rFonts w:ascii="Arial" w:eastAsia="Calibri" w:hAnsi="Arial" w:cs="Arial"/>
          <w:b/>
          <w:i/>
        </w:rPr>
        <w:t xml:space="preserve">), </w:t>
      </w:r>
      <w:r w:rsidRPr="008070FD">
        <w:rPr>
          <w:rFonts w:ascii="Arial" w:eastAsia="Calibri" w:hAnsi="Arial" w:cs="Arial"/>
          <w:i/>
        </w:rPr>
        <w:t xml:space="preserve">relacionada al vehículo marca </w:t>
      </w:r>
      <w:proofErr w:type="spellStart"/>
      <w:r>
        <w:rPr>
          <w:rFonts w:ascii="Arial" w:eastAsia="Calibri" w:hAnsi="Arial" w:cs="Arial"/>
          <w:i/>
        </w:rPr>
        <w:t>VolksWagen</w:t>
      </w:r>
      <w:proofErr w:type="spellEnd"/>
      <w:r>
        <w:rPr>
          <w:rFonts w:ascii="Arial" w:eastAsia="Calibri" w:hAnsi="Arial" w:cs="Arial"/>
          <w:i/>
        </w:rPr>
        <w:t xml:space="preserve">, </w:t>
      </w:r>
      <w:proofErr w:type="spellStart"/>
      <w:r>
        <w:rPr>
          <w:rFonts w:ascii="Arial" w:eastAsia="Calibri" w:hAnsi="Arial" w:cs="Arial"/>
          <w:i/>
        </w:rPr>
        <w:t>Jetta</w:t>
      </w:r>
      <w:proofErr w:type="spellEnd"/>
      <w:r>
        <w:rPr>
          <w:rFonts w:ascii="Arial" w:eastAsia="Calibri" w:hAnsi="Arial" w:cs="Arial"/>
          <w:i/>
        </w:rPr>
        <w:t xml:space="preserve">, color arena, </w:t>
      </w:r>
      <w:r>
        <w:rPr>
          <w:rFonts w:ascii="Arial" w:eastAsia="Calibri" w:hAnsi="Arial" w:cs="Arial"/>
          <w:i/>
        </w:rPr>
        <w:lastRenderedPageBreak/>
        <w:t>con placas de circulación DRF6010 del Estado de Chiapas, emitida por el C. ERIKA REYNA GARCÍA VÁSQUEZ</w:t>
      </w:r>
      <w:r w:rsidRPr="008070FD">
        <w:rPr>
          <w:rFonts w:ascii="Arial" w:eastAsia="Calibri" w:hAnsi="Arial" w:cs="Arial"/>
          <w:i/>
        </w:rPr>
        <w:t>,</w:t>
      </w:r>
      <w:r>
        <w:rPr>
          <w:rFonts w:ascii="Arial" w:eastAsia="Calibri" w:hAnsi="Arial" w:cs="Arial"/>
          <w:i/>
        </w:rPr>
        <w:t xml:space="preserve"> Policía de Tránsito dependiente de la Dirección de Tránsito del Estado.- </w:t>
      </w:r>
      <w:r w:rsidRPr="008070FD">
        <w:rPr>
          <w:rFonts w:ascii="Arial" w:eastAsia="Calibri" w:hAnsi="Arial" w:cs="Arial"/>
          <w:i/>
        </w:rPr>
        <w:t xml:space="preserve"> </w:t>
      </w:r>
      <w:r w:rsidRPr="008070FD">
        <w:rPr>
          <w:rFonts w:ascii="Arial" w:eastAsia="Calibri" w:hAnsi="Arial" w:cs="Arial"/>
          <w:b/>
          <w:i/>
        </w:rPr>
        <w:t xml:space="preserve">CUARTO.- </w:t>
      </w:r>
      <w:r w:rsidRPr="008070FD">
        <w:rPr>
          <w:rFonts w:ascii="Arial" w:eastAsia="Calibri" w:hAnsi="Arial" w:cs="Arial"/>
          <w:i/>
        </w:rPr>
        <w:t xml:space="preserve">Se ordena a las autoridades demandadas devuelvan al actor C. </w:t>
      </w:r>
      <w:r w:rsidR="00FF7F6C">
        <w:rPr>
          <w:rFonts w:ascii="Arial" w:eastAsia="Calibri" w:hAnsi="Arial" w:cs="Arial"/>
          <w:i/>
        </w:rPr>
        <w:t>JONATAN MICHAEL GARACÍA RUIZ, las cantidades</w:t>
      </w:r>
      <w:r w:rsidR="00513BD0">
        <w:rPr>
          <w:rFonts w:ascii="Arial" w:eastAsia="Calibri" w:hAnsi="Arial" w:cs="Arial"/>
          <w:i/>
        </w:rPr>
        <w:t xml:space="preserve"> de $993.00 (NOVECIENTOS NOVENTA Y TRES PESOS 00/100 M.N.) y $800 (OCHOCIENTOS PESOS 00/100 M.N.) por conceptos de multa por infracción y servicio de arrastre, erogados por el actor, así como la devolución de su licencia de conducir indebidamente retenida, y la eliminación del registro de suspensión de ésta por tres meses, de conformidad con el considerando SEXTO de esta resolución.- - - - - - - - - - - - - - - - - </w:t>
      </w:r>
      <w:r w:rsidRPr="008070FD">
        <w:rPr>
          <w:rFonts w:ascii="Arial" w:eastAsia="Calibri" w:hAnsi="Arial" w:cs="Arial"/>
          <w:b/>
          <w:i/>
        </w:rPr>
        <w:t xml:space="preserve">QUINTO.- </w:t>
      </w:r>
      <w:r w:rsidRPr="008070FD">
        <w:rPr>
          <w:rFonts w:ascii="Arial" w:eastAsia="Calibri" w:hAnsi="Arial" w:cs="Arial"/>
          <w:i/>
        </w:rPr>
        <w:t xml:space="preserve">Conforme a lo dispuesto en el artículo 142 fracción I y 143 fracciones I y II, de la Ley de Justicia Administrativa para el Estado, </w:t>
      </w:r>
      <w:r w:rsidRPr="008070FD">
        <w:rPr>
          <w:rFonts w:ascii="Arial" w:eastAsia="Calibri" w:hAnsi="Arial" w:cs="Arial"/>
          <w:b/>
          <w:i/>
        </w:rPr>
        <w:t>NOTIFÍQUESE PERSONALMENE A LA PARTE ACTORA Y POR OFICIO A LAS AUTORIDADES DEMANDADAS. CÚMPLASE.</w:t>
      </w:r>
      <w:r w:rsidR="00513BD0">
        <w:rPr>
          <w:rFonts w:ascii="Arial" w:eastAsia="Calibri" w:hAnsi="Arial" w:cs="Arial"/>
          <w:b/>
          <w:i/>
        </w:rPr>
        <w:t>”</w:t>
      </w:r>
      <w:r w:rsidRPr="008070FD">
        <w:rPr>
          <w:rFonts w:ascii="Arial" w:eastAsia="Calibri" w:hAnsi="Arial" w:cs="Arial"/>
          <w:i/>
        </w:rPr>
        <w:t xml:space="preserve"> - - -</w:t>
      </w:r>
      <w:r w:rsidR="00513BD0">
        <w:rPr>
          <w:rFonts w:ascii="Arial" w:eastAsia="Calibri" w:hAnsi="Arial" w:cs="Arial"/>
          <w:i/>
        </w:rPr>
        <w:t xml:space="preserve"> - - - - - - - - - - - - - - - - - - - - - </w:t>
      </w:r>
      <w:r w:rsidRPr="008070FD">
        <w:rPr>
          <w:rFonts w:ascii="Arial" w:eastAsia="Calibri" w:hAnsi="Arial" w:cs="Arial"/>
          <w:i/>
        </w:rPr>
        <w:t xml:space="preserve"> </w:t>
      </w:r>
    </w:p>
    <w:p w:rsidR="00C36538" w:rsidRPr="00003A70" w:rsidRDefault="0050415D" w:rsidP="00003A70">
      <w:pPr>
        <w:spacing w:after="0" w:line="360" w:lineRule="auto"/>
        <w:ind w:right="49"/>
        <w:jc w:val="both"/>
        <w:rPr>
          <w:rFonts w:ascii="Arial" w:eastAsia="Calibri" w:hAnsi="Arial" w:cs="Arial"/>
          <w:b/>
          <w:bCs/>
          <w:i/>
        </w:rPr>
      </w:pPr>
      <w:r w:rsidRPr="0050415D">
        <w:rPr>
          <w:rFonts w:ascii="Arial" w:eastAsia="Calibri" w:hAnsi="Arial" w:cs="Arial"/>
          <w:b/>
          <w:bCs/>
          <w:sz w:val="26"/>
          <w:szCs w:val="26"/>
        </w:rPr>
        <w:t>- - - - -</w:t>
      </w:r>
      <w:r>
        <w:rPr>
          <w:rFonts w:ascii="Arial" w:eastAsia="Calibri" w:hAnsi="Arial" w:cs="Arial"/>
          <w:b/>
          <w:bCs/>
          <w:sz w:val="26"/>
          <w:szCs w:val="26"/>
        </w:rPr>
        <w:t xml:space="preserve"> - - - - - - - - - - - - - </w:t>
      </w:r>
      <w:r w:rsidR="0065278E" w:rsidRPr="0050415D">
        <w:rPr>
          <w:rFonts w:ascii="Arial" w:eastAsia="Calibri" w:hAnsi="Arial" w:cs="Arial"/>
          <w:b/>
          <w:bCs/>
          <w:sz w:val="26"/>
          <w:szCs w:val="26"/>
        </w:rPr>
        <w:t>C O N S I D E R A N D O</w:t>
      </w:r>
      <w:r>
        <w:rPr>
          <w:rFonts w:ascii="Arial" w:eastAsia="Calibri" w:hAnsi="Arial" w:cs="Arial"/>
          <w:b/>
          <w:bCs/>
          <w:sz w:val="26"/>
          <w:szCs w:val="26"/>
        </w:rPr>
        <w:t xml:space="preserve">- - - - - - - - - - - - - - - </w:t>
      </w:r>
    </w:p>
    <w:p w:rsidR="00FC5C60" w:rsidRPr="00130BC9" w:rsidRDefault="000F533E" w:rsidP="00130BC9">
      <w:pPr>
        <w:widowControl w:val="0"/>
        <w:tabs>
          <w:tab w:val="left" w:pos="7938"/>
        </w:tabs>
        <w:spacing w:line="360" w:lineRule="auto"/>
        <w:ind w:right="18"/>
        <w:jc w:val="both"/>
        <w:rPr>
          <w:rFonts w:ascii="Arial" w:hAnsi="Arial" w:cs="Arial"/>
          <w:sz w:val="26"/>
          <w:szCs w:val="26"/>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07700BEA" wp14:editId="7085BC4A">
                <wp:simplePos x="0" y="0"/>
                <wp:positionH relativeFrom="column">
                  <wp:posOffset>5718810</wp:posOffset>
                </wp:positionH>
                <wp:positionV relativeFrom="paragraph">
                  <wp:posOffset>3402965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F533E" w:rsidRDefault="000F533E" w:rsidP="000F533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7700BEA" id="_x0000_t202" coordsize="21600,21600" o:spt="202" path="m,l,21600r21600,l21600,xe">
                <v:stroke joinstyle="miter"/>
                <v:path gradientshapeok="t" o:connecttype="rect"/>
              </v:shapetype>
              <v:shape id="Cuadro de texto 3" o:spid="_x0000_s1026" type="#_x0000_t202" style="position:absolute;left:0;text-align:left;margin-left:450.3pt;margin-top:267.9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">
                <v:textbox>
                  <w:txbxContent>
                    <w:p w:rsidR="000F533E" w:rsidRDefault="000F533E" w:rsidP="000F533E">
                      <w:pPr>
                        <w:rPr>
                          <w:sz w:val="16"/>
                          <w:szCs w:val="16"/>
                        </w:rPr>
                      </w:pPr>
                      <w:r>
                        <w:rPr>
                          <w:sz w:val="16"/>
                          <w:szCs w:val="16"/>
                        </w:rPr>
                        <w:t>Datos personales protegidos por el Art. 116 de la LGTAIP y el Art. 56 de la LTAIPEO</w:t>
                      </w:r>
                    </w:p>
                  </w:txbxContent>
                </v:textbox>
              </v:shape>
            </w:pict>
          </mc:Fallback>
        </mc:AlternateContent>
      </w:r>
      <w:r w:rsidR="001144A1" w:rsidRPr="006E349D">
        <w:rPr>
          <w:rFonts w:ascii="Arial" w:hAnsi="Arial" w:cs="Arial"/>
          <w:b/>
          <w:bCs/>
          <w:iCs/>
          <w:sz w:val="26"/>
          <w:szCs w:val="26"/>
        </w:rPr>
        <w:t xml:space="preserve">PRIMERO. </w:t>
      </w:r>
      <w:r w:rsidR="000A087A" w:rsidRPr="0073338E">
        <w:rPr>
          <w:rFonts w:ascii="Arial" w:hAnsi="Arial" w:cs="Arial"/>
          <w:bCs/>
          <w:iCs/>
          <w:sz w:val="26"/>
          <w:szCs w:val="26"/>
        </w:rPr>
        <w:t xml:space="preserve">Esta Sala Superior es competente para conocer del presente asunto, </w:t>
      </w:r>
      <w:r w:rsidR="000A087A" w:rsidRPr="0073338E">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w:t>
      </w:r>
      <w:r w:rsidR="008E76B0" w:rsidRPr="00F66D81">
        <w:rPr>
          <w:rFonts w:ascii="Arial" w:hAnsi="Arial" w:cs="Arial"/>
          <w:bCs/>
          <w:iCs/>
          <w:sz w:val="26"/>
          <w:szCs w:val="26"/>
          <w:lang w:eastAsia="es-ES"/>
        </w:rPr>
        <w:t xml:space="preserve">en el Extra del Periódico Oficial del Gobierno del Estado el 16 dieciséis de enero de 2018 dos mil dieciocho, </w:t>
      </w:r>
      <w:r w:rsidR="008E76B0" w:rsidRPr="00F66D81">
        <w:rPr>
          <w:rFonts w:ascii="Arial" w:hAnsi="Arial" w:cs="Arial"/>
          <w:bCs/>
          <w:iCs/>
          <w:sz w:val="26"/>
          <w:szCs w:val="26"/>
        </w:rPr>
        <w:t xml:space="preserve">86, 88, 92, 93, fracción I, 94, 201, 206 y 208, de la Ley de Justicia Administrativa para el Estado de Oaxaca, vigente hasta el </w:t>
      </w:r>
      <w:r w:rsidR="00B60C07">
        <w:rPr>
          <w:rFonts w:ascii="Arial" w:hAnsi="Arial" w:cs="Arial"/>
          <w:bCs/>
          <w:iCs/>
          <w:sz w:val="26"/>
          <w:szCs w:val="26"/>
        </w:rPr>
        <w:t xml:space="preserve">20 </w:t>
      </w:r>
      <w:r w:rsidR="008E76B0">
        <w:rPr>
          <w:rFonts w:ascii="Arial" w:hAnsi="Arial" w:cs="Arial"/>
          <w:bCs/>
          <w:iCs/>
          <w:sz w:val="26"/>
          <w:szCs w:val="26"/>
        </w:rPr>
        <w:t xml:space="preserve">veinte </w:t>
      </w:r>
      <w:r w:rsidR="008E76B0" w:rsidRPr="00F66D81">
        <w:rPr>
          <w:rFonts w:ascii="Arial" w:hAnsi="Arial" w:cs="Arial"/>
          <w:bCs/>
          <w:iCs/>
          <w:sz w:val="26"/>
          <w:szCs w:val="26"/>
        </w:rPr>
        <w:t xml:space="preserve">de octubre de  </w:t>
      </w:r>
      <w:r w:rsidR="00B60C07">
        <w:rPr>
          <w:rFonts w:ascii="Arial" w:hAnsi="Arial" w:cs="Arial"/>
          <w:bCs/>
          <w:iCs/>
          <w:sz w:val="26"/>
          <w:szCs w:val="26"/>
        </w:rPr>
        <w:t xml:space="preserve">2017 </w:t>
      </w:r>
      <w:r w:rsidR="008E76B0" w:rsidRPr="00F66D81">
        <w:rPr>
          <w:rFonts w:ascii="Arial" w:hAnsi="Arial" w:cs="Arial"/>
          <w:bCs/>
          <w:iCs/>
          <w:sz w:val="26"/>
          <w:szCs w:val="26"/>
        </w:rPr>
        <w:t>dos mil diecisiete</w:t>
      </w:r>
      <w:r w:rsidR="008E76B0" w:rsidRPr="00983363">
        <w:rPr>
          <w:rFonts w:ascii="Arial" w:hAnsi="Arial" w:cs="Arial"/>
          <w:bCs/>
          <w:iCs/>
          <w:sz w:val="26"/>
          <w:szCs w:val="26"/>
        </w:rPr>
        <w:t>,</w:t>
      </w:r>
      <w:r w:rsidR="008E76B0">
        <w:rPr>
          <w:rFonts w:ascii="Arial" w:hAnsi="Arial" w:cs="Arial"/>
          <w:bCs/>
          <w:iCs/>
          <w:sz w:val="26"/>
          <w:szCs w:val="26"/>
        </w:rPr>
        <w:t xml:space="preserve"> </w:t>
      </w:r>
      <w:r w:rsidR="008E76B0" w:rsidRPr="00BA6343">
        <w:rPr>
          <w:rFonts w:ascii="Arial" w:hAnsi="Arial" w:cs="Arial"/>
          <w:bCs/>
          <w:iCs/>
          <w:sz w:val="26"/>
          <w:szCs w:val="26"/>
        </w:rPr>
        <w:t>toda vez se trata del Recurso de Re</w:t>
      </w:r>
      <w:r w:rsidR="008E76B0">
        <w:rPr>
          <w:rFonts w:ascii="Arial" w:hAnsi="Arial" w:cs="Arial"/>
          <w:bCs/>
          <w:iCs/>
          <w:sz w:val="26"/>
          <w:szCs w:val="26"/>
        </w:rPr>
        <w:t>visión interpuesto en contra de la sentencia de 17 diecisiete de octubre de 2017 dos mil diecisiete, dictada</w:t>
      </w:r>
      <w:r w:rsidR="008E76B0" w:rsidRPr="00BA6343">
        <w:rPr>
          <w:rFonts w:ascii="Arial" w:hAnsi="Arial" w:cs="Arial"/>
          <w:bCs/>
          <w:iCs/>
          <w:sz w:val="26"/>
          <w:szCs w:val="26"/>
        </w:rPr>
        <w:t xml:space="preserve"> por</w:t>
      </w:r>
      <w:r w:rsidR="00AF7779">
        <w:rPr>
          <w:rFonts w:ascii="Arial" w:hAnsi="Arial" w:cs="Arial"/>
          <w:bCs/>
          <w:iCs/>
          <w:sz w:val="26"/>
          <w:szCs w:val="26"/>
        </w:rPr>
        <w:t xml:space="preserve">  </w:t>
      </w:r>
      <w:r w:rsidR="008E76B0" w:rsidRPr="00BA6343">
        <w:rPr>
          <w:rFonts w:ascii="Arial" w:hAnsi="Arial" w:cs="Arial"/>
          <w:bCs/>
          <w:iCs/>
          <w:sz w:val="26"/>
          <w:szCs w:val="26"/>
        </w:rPr>
        <w:t xml:space="preserve">la </w:t>
      </w:r>
      <w:r w:rsidR="008E76B0">
        <w:rPr>
          <w:rFonts w:ascii="Arial" w:hAnsi="Arial" w:cs="Arial"/>
          <w:bCs/>
          <w:iCs/>
          <w:sz w:val="26"/>
          <w:szCs w:val="26"/>
        </w:rPr>
        <w:t xml:space="preserve">Séptima </w:t>
      </w:r>
      <w:r w:rsidR="008E76B0" w:rsidRPr="00BA6343">
        <w:rPr>
          <w:rFonts w:ascii="Arial" w:hAnsi="Arial" w:cs="Arial"/>
          <w:bCs/>
          <w:iCs/>
          <w:sz w:val="26"/>
          <w:szCs w:val="26"/>
        </w:rPr>
        <w:t xml:space="preserve">Sala Unitaria de Primera Instancia, en el expediente </w:t>
      </w:r>
      <w:r w:rsidR="008E76B0">
        <w:rPr>
          <w:rFonts w:ascii="Arial" w:hAnsi="Arial" w:cs="Arial"/>
          <w:b/>
          <w:bCs/>
          <w:iCs/>
          <w:sz w:val="26"/>
          <w:szCs w:val="26"/>
        </w:rPr>
        <w:t>038</w:t>
      </w:r>
      <w:r w:rsidR="008E76B0" w:rsidRPr="008E76B0">
        <w:rPr>
          <w:rFonts w:ascii="Arial" w:hAnsi="Arial" w:cs="Arial"/>
          <w:b/>
          <w:bCs/>
          <w:iCs/>
          <w:sz w:val="26"/>
          <w:szCs w:val="26"/>
        </w:rPr>
        <w:t>2/2016</w:t>
      </w:r>
      <w:r w:rsidR="000A087A">
        <w:rPr>
          <w:rFonts w:ascii="Arial" w:hAnsi="Arial" w:cs="Arial"/>
          <w:bCs/>
          <w:iCs/>
          <w:sz w:val="26"/>
          <w:szCs w:val="26"/>
        </w:rPr>
        <w:t>.- - - - - -</w:t>
      </w:r>
      <w:r w:rsidR="00B60C07">
        <w:rPr>
          <w:rFonts w:ascii="Arial" w:hAnsi="Arial" w:cs="Arial"/>
          <w:bCs/>
          <w:iCs/>
          <w:sz w:val="26"/>
          <w:szCs w:val="26"/>
        </w:rPr>
        <w:t xml:space="preserve"> - - - - - - - - - - - - - - - - - - - - - - - - - - - - - - - - - - - - - - </w:t>
      </w:r>
      <w:r w:rsidR="000A087A">
        <w:rPr>
          <w:rFonts w:ascii="Arial" w:hAnsi="Arial" w:cs="Arial"/>
          <w:bCs/>
          <w:iCs/>
          <w:sz w:val="26"/>
          <w:szCs w:val="26"/>
        </w:rPr>
        <w:t xml:space="preserve"> </w:t>
      </w:r>
      <w:r w:rsidR="001144A1" w:rsidRPr="006E349D">
        <w:rPr>
          <w:rFonts w:ascii="Arial" w:hAnsi="Arial" w:cs="Arial"/>
          <w:b/>
          <w:bCs/>
          <w:sz w:val="26"/>
          <w:szCs w:val="26"/>
        </w:rPr>
        <w:t>SEGUNDO.</w:t>
      </w:r>
      <w:r w:rsidR="009B3FAA">
        <w:rPr>
          <w:rFonts w:ascii="Arial" w:hAnsi="Arial" w:cs="Arial"/>
          <w:b/>
          <w:bCs/>
          <w:sz w:val="26"/>
          <w:szCs w:val="26"/>
          <w:lang w:val="es-MX"/>
        </w:rPr>
        <w:t xml:space="preserve"> </w:t>
      </w:r>
      <w:r w:rsidR="00FC5C60" w:rsidRPr="00FC5C60">
        <w:rPr>
          <w:rFonts w:ascii="Arial" w:eastAsia="Calibri" w:hAnsi="Arial" w:cs="Arial"/>
          <w:bCs/>
          <w:sz w:val="26"/>
          <w:szCs w:val="26"/>
          <w:lang w:val="es-MX" w:eastAsia="es-MX"/>
        </w:rPr>
        <w:t xml:space="preserve">Los agravios hechos valer se encuentran expuestos en </w:t>
      </w:r>
      <w:r w:rsidR="00130BC9">
        <w:rPr>
          <w:rFonts w:ascii="Arial" w:eastAsia="Calibri" w:hAnsi="Arial" w:cs="Arial"/>
          <w:bCs/>
          <w:sz w:val="26"/>
          <w:szCs w:val="26"/>
          <w:lang w:val="es-MX" w:eastAsia="es-MX"/>
        </w:rPr>
        <w:t>el</w:t>
      </w:r>
      <w:r w:rsidR="00923994">
        <w:rPr>
          <w:rFonts w:ascii="Arial" w:eastAsia="Calibri" w:hAnsi="Arial" w:cs="Arial"/>
          <w:bCs/>
          <w:sz w:val="26"/>
          <w:szCs w:val="26"/>
          <w:lang w:val="es-MX" w:eastAsia="es-MX"/>
        </w:rPr>
        <w:t xml:space="preserve"> </w:t>
      </w:r>
      <w:r w:rsidR="00FC5C60" w:rsidRPr="00FC5C60">
        <w:rPr>
          <w:rFonts w:ascii="Arial" w:eastAsia="Calibri" w:hAnsi="Arial" w:cs="Arial"/>
          <w:bCs/>
          <w:sz w:val="26"/>
          <w:szCs w:val="26"/>
          <w:lang w:val="es-MX" w:eastAsia="es-MX"/>
        </w:rPr>
        <w:t xml:space="preserve">escrito </w:t>
      </w:r>
      <w:r w:rsidR="00130BC9">
        <w:rPr>
          <w:rFonts w:ascii="Arial" w:eastAsia="Calibri" w:hAnsi="Arial" w:cs="Arial"/>
          <w:bCs/>
          <w:sz w:val="26"/>
          <w:szCs w:val="26"/>
          <w:lang w:val="es-MX" w:eastAsia="es-MX"/>
        </w:rPr>
        <w:t>de</w:t>
      </w:r>
      <w:r w:rsidR="008E76B0">
        <w:rPr>
          <w:rFonts w:ascii="Arial" w:eastAsia="Calibri" w:hAnsi="Arial" w:cs="Arial"/>
          <w:bCs/>
          <w:sz w:val="26"/>
          <w:szCs w:val="26"/>
          <w:lang w:val="es-MX" w:eastAsia="es-MX"/>
        </w:rPr>
        <w:t xml:space="preserve"> </w:t>
      </w:r>
      <w:r w:rsidR="00130BC9">
        <w:rPr>
          <w:rFonts w:ascii="Arial" w:eastAsia="Calibri" w:hAnsi="Arial" w:cs="Arial"/>
          <w:bCs/>
          <w:sz w:val="26"/>
          <w:szCs w:val="26"/>
          <w:lang w:val="es-MX" w:eastAsia="es-MX"/>
        </w:rPr>
        <w:t>l</w:t>
      </w:r>
      <w:r w:rsidR="008E76B0">
        <w:rPr>
          <w:rFonts w:ascii="Arial" w:eastAsia="Calibri" w:hAnsi="Arial" w:cs="Arial"/>
          <w:bCs/>
          <w:sz w:val="26"/>
          <w:szCs w:val="26"/>
          <w:lang w:val="es-MX" w:eastAsia="es-MX"/>
        </w:rPr>
        <w:t>a</w:t>
      </w:r>
      <w:r w:rsidR="00923994">
        <w:rPr>
          <w:rFonts w:ascii="Arial" w:eastAsia="Calibri" w:hAnsi="Arial" w:cs="Arial"/>
          <w:bCs/>
          <w:sz w:val="26"/>
          <w:szCs w:val="26"/>
          <w:lang w:val="es-MX" w:eastAsia="es-MX"/>
        </w:rPr>
        <w:t xml:space="preserve"> </w:t>
      </w:r>
      <w:r w:rsidR="007E199C">
        <w:rPr>
          <w:rFonts w:ascii="Arial" w:eastAsia="Calibri" w:hAnsi="Arial" w:cs="Arial"/>
          <w:bCs/>
          <w:sz w:val="26"/>
          <w:szCs w:val="26"/>
          <w:lang w:val="es-MX" w:eastAsia="es-MX"/>
        </w:rPr>
        <w:t>recurrente</w:t>
      </w:r>
      <w:r w:rsidR="00FC5C60" w:rsidRPr="00FC5C60">
        <w:rPr>
          <w:rFonts w:ascii="Arial" w:eastAsia="Calibri" w:hAnsi="Arial" w:cs="Arial"/>
          <w:bCs/>
          <w:sz w:val="26"/>
          <w:szCs w:val="26"/>
          <w:lang w:val="es-MX" w:eastAsia="es-MX"/>
        </w:rPr>
        <w:t>, por lo que no existe necesidad de transcribirlos, virtud a que ello no implica transgresión a derecho alguno, como tampoco se vulnera disposición expresa que imponga tal obligación</w:t>
      </w:r>
      <w:r w:rsidR="00FC5C60" w:rsidRPr="00FC5C60">
        <w:rPr>
          <w:rFonts w:ascii="Arial" w:eastAsiaTheme="minorEastAsia" w:hAnsi="Arial" w:cs="Arial"/>
          <w:sz w:val="26"/>
          <w:szCs w:val="26"/>
          <w:lang w:val="es-MX" w:eastAsia="es-MX"/>
        </w:rPr>
        <w:t>.</w:t>
      </w:r>
      <w:r w:rsidR="00456030">
        <w:rPr>
          <w:rFonts w:ascii="Arial" w:eastAsia="Calibri" w:hAnsi="Arial" w:cs="Arial"/>
          <w:bCs/>
          <w:sz w:val="26"/>
          <w:szCs w:val="26"/>
          <w:lang w:val="es-MX" w:eastAsia="es-MX"/>
        </w:rPr>
        <w:t xml:space="preserve"> </w:t>
      </w:r>
      <w:r w:rsidR="00FC5C60" w:rsidRPr="00FC5C60">
        <w:rPr>
          <w:rFonts w:ascii="Arial" w:eastAsia="Calibri" w:hAnsi="Arial" w:cs="Arial"/>
          <w:bCs/>
          <w:sz w:val="26"/>
          <w:szCs w:val="26"/>
          <w:lang w:val="es-MX" w:eastAsia="es-MX"/>
        </w:rPr>
        <w:t>Se invoca en apoyo, la Tesis, con número de registro 254280, publicada en la Gaceta del Semanario Judicial de la Federación, Vo</w:t>
      </w:r>
      <w:r w:rsidR="00456030">
        <w:rPr>
          <w:rFonts w:ascii="Arial" w:eastAsia="Calibri" w:hAnsi="Arial" w:cs="Arial"/>
          <w:bCs/>
          <w:sz w:val="26"/>
          <w:szCs w:val="26"/>
          <w:lang w:val="es-MX" w:eastAsia="es-MX"/>
        </w:rPr>
        <w:t xml:space="preserve">lumen 81, Sexta Parte, Séptima </w:t>
      </w:r>
      <w:r w:rsidR="00FC5C60" w:rsidRPr="00FC5C60">
        <w:rPr>
          <w:rFonts w:ascii="Arial" w:eastAsia="Calibri" w:hAnsi="Arial" w:cs="Arial"/>
          <w:bCs/>
          <w:sz w:val="26"/>
          <w:szCs w:val="26"/>
          <w:lang w:val="es-MX" w:eastAsia="es-MX"/>
        </w:rPr>
        <w:t>Época, pagina 23, bajo el rubro y texto siguiente</w:t>
      </w:r>
      <w:r w:rsidR="00FC5C60" w:rsidRPr="00FC5C60">
        <w:rPr>
          <w:rFonts w:ascii="Arial" w:eastAsiaTheme="minorEastAsia" w:hAnsi="Arial" w:cs="Arial"/>
          <w:lang w:val="es-MX" w:eastAsia="es-MX"/>
        </w:rPr>
        <w:t>:</w:t>
      </w:r>
      <w:r w:rsidR="008E76B0">
        <w:rPr>
          <w:rFonts w:ascii="Arial" w:eastAsiaTheme="minorEastAsia" w:hAnsi="Arial" w:cs="Arial"/>
          <w:lang w:val="es-MX" w:eastAsia="es-MX"/>
        </w:rPr>
        <w:t xml:space="preserve">- - - - - - - - - - - - - - - - - - - - - - - - - - - - - - - - - - - - - - - - </w:t>
      </w:r>
      <w:r w:rsidR="00FC5C60" w:rsidRPr="00FC5C60">
        <w:rPr>
          <w:rFonts w:ascii="Arial" w:eastAsiaTheme="minorEastAsia" w:hAnsi="Arial" w:cs="Arial"/>
          <w:lang w:val="es-MX" w:eastAsia="es-MX"/>
        </w:rPr>
        <w:t xml:space="preserve"> </w:t>
      </w:r>
    </w:p>
    <w:p w:rsidR="00FC5C60" w:rsidRPr="00456030" w:rsidRDefault="00FC5C60" w:rsidP="00456030">
      <w:pPr>
        <w:spacing w:line="240" w:lineRule="auto"/>
        <w:ind w:left="1134" w:right="900"/>
        <w:jc w:val="both"/>
        <w:rPr>
          <w:rFonts w:ascii="Arial" w:eastAsia="Calibri" w:hAnsi="Arial" w:cs="Arial"/>
          <w:bCs/>
          <w:highlight w:val="yellow"/>
          <w:lang w:val="es-MX" w:eastAsia="es-MX"/>
        </w:rPr>
      </w:pPr>
      <w:r w:rsidRPr="00456030">
        <w:rPr>
          <w:rFonts w:ascii="Arial" w:eastAsia="Times New Roman" w:hAnsi="Arial" w:cs="Arial"/>
          <w:b/>
          <w:bCs/>
          <w:lang w:val="es-MX" w:eastAsia="es-MX"/>
        </w:rPr>
        <w:lastRenderedPageBreak/>
        <w:t>“</w:t>
      </w:r>
      <w:r w:rsidR="00456030">
        <w:rPr>
          <w:rFonts w:ascii="Arial" w:eastAsia="Times New Roman" w:hAnsi="Arial" w:cs="Arial"/>
          <w:b/>
          <w:i/>
          <w:lang w:val="es-MX" w:eastAsia="es-MX"/>
        </w:rPr>
        <w:t xml:space="preserve">CONCEPTOS DE VIOLACIÓN. NO ES OBLIGATORIO TRANSCRIBIRLOS EN LA SENTENCIA. </w:t>
      </w:r>
      <w:r w:rsidRPr="00456030">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456030">
        <w:rPr>
          <w:rFonts w:ascii="Arial" w:eastAsia="Times New Roman" w:hAnsi="Arial" w:cs="Arial"/>
          <w:bCs/>
          <w:i/>
          <w:bdr w:val="none" w:sz="0" w:space="0" w:color="auto" w:frame="1"/>
          <w:lang w:val="es-MX" w:eastAsia="es-MX"/>
        </w:rPr>
        <w:t>es</w:t>
      </w:r>
      <w:r w:rsidRPr="00456030">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00456030">
        <w:rPr>
          <w:rFonts w:ascii="Arial" w:eastAsia="Times New Roman" w:hAnsi="Arial" w:cs="Arial"/>
          <w:lang w:val="es-MX" w:eastAsia="es-MX"/>
        </w:rPr>
        <w:t>(sic).</w:t>
      </w:r>
      <w:r w:rsidRPr="00456030">
        <w:rPr>
          <w:rFonts w:ascii="Arial" w:eastAsia="Times New Roman" w:hAnsi="Arial" w:cs="Arial"/>
          <w:lang w:val="es-MX" w:eastAsia="es-MX"/>
        </w:rPr>
        <w:t xml:space="preserve">”. - - - - - - - - - - - - - - - - - - - - - - - - - - </w:t>
      </w:r>
    </w:p>
    <w:p w:rsidR="008E76B0" w:rsidRDefault="006C7968" w:rsidP="008E76B0">
      <w:pPr>
        <w:spacing w:after="0" w:line="360" w:lineRule="auto"/>
        <w:jc w:val="both"/>
        <w:rPr>
          <w:rFonts w:ascii="Arial" w:hAnsi="Arial" w:cs="Arial"/>
          <w:bCs/>
          <w:sz w:val="26"/>
          <w:szCs w:val="26"/>
          <w:lang w:val="es-MX"/>
        </w:rPr>
      </w:pPr>
      <w:r>
        <w:rPr>
          <w:rFonts w:ascii="Arial" w:eastAsia="Calibri" w:hAnsi="Arial" w:cs="Arial"/>
          <w:b/>
          <w:bCs/>
          <w:sz w:val="26"/>
          <w:szCs w:val="26"/>
        </w:rPr>
        <w:t>TERCERO.</w:t>
      </w:r>
      <w:r w:rsidR="002F48F1" w:rsidRPr="002F48F1">
        <w:rPr>
          <w:rFonts w:ascii="Arial" w:hAnsi="Arial" w:cs="Arial"/>
          <w:bCs/>
          <w:sz w:val="26"/>
          <w:szCs w:val="26"/>
        </w:rPr>
        <w:t xml:space="preserve"> </w:t>
      </w:r>
      <w:r w:rsidR="008E76B0">
        <w:rPr>
          <w:rFonts w:ascii="Arial" w:hAnsi="Arial" w:cs="Arial"/>
          <w:bCs/>
          <w:sz w:val="26"/>
          <w:szCs w:val="26"/>
          <w:lang w:val="es-MX"/>
        </w:rPr>
        <w:t xml:space="preserve">Dice la inconforme que le agravia la sentencia en revisión porque afirma que la Sala de Primera Instancia invade seriamente la esfera jurídica y soberanía del Estado de Oaxaca, ya que contraviene disposiciones de orden público y de interés social, porque la </w:t>
      </w:r>
      <w:proofErr w:type="spellStart"/>
      <w:r w:rsidR="008E76B0">
        <w:rPr>
          <w:rFonts w:ascii="Arial" w:hAnsi="Arial" w:cs="Arial"/>
          <w:bCs/>
          <w:sz w:val="26"/>
          <w:szCs w:val="26"/>
          <w:lang w:val="es-MX"/>
        </w:rPr>
        <w:t>resolutora</w:t>
      </w:r>
      <w:proofErr w:type="spellEnd"/>
      <w:r w:rsidR="008E76B0">
        <w:rPr>
          <w:rFonts w:ascii="Arial" w:hAnsi="Arial" w:cs="Arial"/>
          <w:bCs/>
          <w:sz w:val="26"/>
          <w:szCs w:val="26"/>
          <w:lang w:val="es-MX"/>
        </w:rPr>
        <w:t xml:space="preserve"> dejó de aplicar los artículos 21 cuarto párrafo, 115 fracción III, inciso i), segundo párrafo de la Constitución Política de los Estados Unidos Mexicanos, 113 fracción III, inciso i) segundo párrafo de la Constitución Política del Estado Libre y Soberano de Oaxaca, 47 fracción XXXI de la Ley del Sistema Estatal de Seguridad Pública de Oaxaca, 1, 2, 6, 15, 16, 17, 18, 84 y 85 de la Ley de Tránsito, Movilidad y Vialidad del Estado de Oaxaca, 1, 2, 137 fracción I, 158 del Reglamento de la Ley de Tránsito Reformada del Estado de Oaxaca (los transcribe).</w:t>
      </w:r>
      <w:r w:rsidR="003F1A85">
        <w:rPr>
          <w:rFonts w:ascii="Arial" w:hAnsi="Arial" w:cs="Arial"/>
          <w:bCs/>
          <w:sz w:val="26"/>
          <w:szCs w:val="26"/>
          <w:lang w:val="es-MX"/>
        </w:rPr>
        <w:t xml:space="preserve">- - - - - - - </w:t>
      </w:r>
      <w:r w:rsidR="008E76B0">
        <w:rPr>
          <w:rFonts w:ascii="Arial" w:hAnsi="Arial" w:cs="Arial"/>
          <w:bCs/>
          <w:sz w:val="26"/>
          <w:szCs w:val="26"/>
          <w:lang w:val="es-MX"/>
        </w:rPr>
        <w:t xml:space="preserve"> </w:t>
      </w:r>
    </w:p>
    <w:p w:rsidR="008E76B0" w:rsidRPr="003F1A85" w:rsidRDefault="008E76B0" w:rsidP="003F1A85">
      <w:pPr>
        <w:spacing w:after="0" w:line="360" w:lineRule="auto"/>
        <w:jc w:val="both"/>
        <w:rPr>
          <w:rFonts w:ascii="Arial" w:hAnsi="Arial" w:cs="Arial"/>
          <w:bCs/>
          <w:sz w:val="26"/>
          <w:szCs w:val="26"/>
          <w:lang w:val="es-MX"/>
        </w:rPr>
      </w:pPr>
      <w:r>
        <w:rPr>
          <w:rFonts w:ascii="Arial" w:hAnsi="Arial" w:cs="Arial"/>
          <w:bCs/>
          <w:sz w:val="26"/>
          <w:szCs w:val="26"/>
          <w:lang w:val="es-MX"/>
        </w:rPr>
        <w:t>Afirma</w:t>
      </w:r>
      <w:r w:rsidR="003F1A85">
        <w:rPr>
          <w:rFonts w:ascii="Arial" w:hAnsi="Arial" w:cs="Arial"/>
          <w:bCs/>
          <w:sz w:val="26"/>
          <w:szCs w:val="26"/>
          <w:lang w:val="es-MX"/>
        </w:rPr>
        <w:t xml:space="preserve"> lo anterior, indicando que la S</w:t>
      </w:r>
      <w:r>
        <w:rPr>
          <w:rFonts w:ascii="Arial" w:hAnsi="Arial" w:cs="Arial"/>
          <w:bCs/>
          <w:sz w:val="26"/>
          <w:szCs w:val="26"/>
          <w:lang w:val="es-MX"/>
        </w:rPr>
        <w:t xml:space="preserve">ala de origen es omisa en fundar y motivar su consideración en la que estableció que la hoy recurrente carece de competencia para emitir actos como el combatido, porque dice que sí tiene competencia para auxiliar a las autoridades y agentes de policía de Tránsito de los Municipios del Estado de Oaxaca conforme al acuerdo </w:t>
      </w:r>
      <w:r w:rsidR="003F1A85">
        <w:rPr>
          <w:rFonts w:ascii="Arial" w:hAnsi="Arial" w:cs="Arial"/>
          <w:b/>
          <w:bCs/>
          <w:sz w:val="26"/>
          <w:szCs w:val="26"/>
          <w:lang w:val="es-MX"/>
        </w:rPr>
        <w:t>SSPO/014/2013</w:t>
      </w:r>
      <w:r>
        <w:rPr>
          <w:rFonts w:ascii="Arial" w:hAnsi="Arial" w:cs="Arial"/>
          <w:b/>
          <w:bCs/>
          <w:sz w:val="26"/>
          <w:szCs w:val="26"/>
          <w:lang w:val="es-MX"/>
        </w:rPr>
        <w:t xml:space="preserve"> </w:t>
      </w:r>
      <w:r w:rsidR="003F1A85">
        <w:rPr>
          <w:rFonts w:ascii="Arial" w:hAnsi="Arial" w:cs="Arial"/>
          <w:b/>
          <w:bCs/>
          <w:sz w:val="26"/>
          <w:szCs w:val="26"/>
          <w:lang w:val="es-MX"/>
        </w:rPr>
        <w:t>del Secretario de Seguridad Pública, por el que autoriza a los elementos de la Policía Estatal adscritos a la Dirección de Tránsito del Estado para auxiliar a las autoridades y Agentes de Policías de Tránsito de los distintos municipios del Estado de Oaxaca, en la aplicación de la normatividad en materia de tránsito</w:t>
      </w:r>
      <w:r>
        <w:rPr>
          <w:rFonts w:ascii="Arial" w:hAnsi="Arial" w:cs="Arial"/>
          <w:b/>
          <w:bCs/>
          <w:sz w:val="26"/>
          <w:szCs w:val="26"/>
          <w:lang w:val="es-MX"/>
        </w:rPr>
        <w:t>.</w:t>
      </w:r>
      <w:r w:rsidR="003F1A85">
        <w:rPr>
          <w:rFonts w:ascii="Arial" w:hAnsi="Arial" w:cs="Arial"/>
          <w:bCs/>
          <w:sz w:val="26"/>
          <w:szCs w:val="26"/>
          <w:lang w:val="es-MX"/>
        </w:rPr>
        <w:t xml:space="preserve">- - - - - - - - - - - - - - - - - - - - - - - - </w:t>
      </w:r>
    </w:p>
    <w:p w:rsidR="008E76B0" w:rsidRDefault="008E76B0" w:rsidP="003F1A85">
      <w:pPr>
        <w:spacing w:after="0" w:line="360" w:lineRule="auto"/>
        <w:jc w:val="both"/>
        <w:rPr>
          <w:rFonts w:ascii="Arial" w:hAnsi="Arial" w:cs="Arial"/>
          <w:bCs/>
          <w:sz w:val="26"/>
          <w:szCs w:val="26"/>
          <w:lang w:val="es-MX"/>
        </w:rPr>
      </w:pPr>
      <w:r>
        <w:rPr>
          <w:rFonts w:ascii="Arial" w:hAnsi="Arial" w:cs="Arial"/>
          <w:bCs/>
          <w:sz w:val="26"/>
          <w:szCs w:val="26"/>
          <w:lang w:val="es-MX"/>
        </w:rPr>
        <w:t>Esta part</w:t>
      </w:r>
      <w:r w:rsidR="003F1A85">
        <w:rPr>
          <w:rFonts w:ascii="Arial" w:hAnsi="Arial" w:cs="Arial"/>
          <w:bCs/>
          <w:sz w:val="26"/>
          <w:szCs w:val="26"/>
          <w:lang w:val="es-MX"/>
        </w:rPr>
        <w:t>e de su</w:t>
      </w:r>
      <w:r>
        <w:rPr>
          <w:rFonts w:ascii="Arial" w:hAnsi="Arial" w:cs="Arial"/>
          <w:bCs/>
          <w:sz w:val="26"/>
          <w:szCs w:val="26"/>
          <w:lang w:val="es-MX"/>
        </w:rPr>
        <w:t xml:space="preserve"> agravio es </w:t>
      </w:r>
      <w:r w:rsidR="003F1A85">
        <w:rPr>
          <w:rFonts w:ascii="Arial" w:hAnsi="Arial" w:cs="Arial"/>
          <w:b/>
          <w:bCs/>
          <w:sz w:val="26"/>
          <w:szCs w:val="26"/>
          <w:lang w:val="es-MX"/>
        </w:rPr>
        <w:t>infundada</w:t>
      </w:r>
      <w:r w:rsidR="003F1A85">
        <w:rPr>
          <w:rFonts w:ascii="Arial" w:hAnsi="Arial" w:cs="Arial"/>
          <w:bCs/>
          <w:sz w:val="26"/>
          <w:szCs w:val="26"/>
          <w:lang w:val="es-MX"/>
        </w:rPr>
        <w:t>, porque</w:t>
      </w:r>
      <w:r>
        <w:rPr>
          <w:rFonts w:ascii="Arial" w:hAnsi="Arial" w:cs="Arial"/>
          <w:bCs/>
          <w:sz w:val="26"/>
          <w:szCs w:val="26"/>
          <w:lang w:val="es-MX"/>
        </w:rPr>
        <w:t xml:space="preserve"> del análisis de las constancias del sumario que tienen pleno valor probatorio al tratarse de a</w:t>
      </w:r>
      <w:r w:rsidR="003F1A85">
        <w:rPr>
          <w:rFonts w:ascii="Arial" w:hAnsi="Arial" w:cs="Arial"/>
          <w:bCs/>
          <w:sz w:val="26"/>
          <w:szCs w:val="26"/>
          <w:lang w:val="es-MX"/>
        </w:rPr>
        <w:t xml:space="preserve">ctuaciones judiciales se tiene </w:t>
      </w:r>
      <w:r>
        <w:rPr>
          <w:rFonts w:ascii="Arial" w:hAnsi="Arial" w:cs="Arial"/>
          <w:bCs/>
          <w:sz w:val="26"/>
          <w:szCs w:val="26"/>
          <w:lang w:val="es-MX"/>
        </w:rPr>
        <w:t>l</w:t>
      </w:r>
      <w:r w:rsidR="003F1A85">
        <w:rPr>
          <w:rFonts w:ascii="Arial" w:hAnsi="Arial" w:cs="Arial"/>
          <w:bCs/>
          <w:sz w:val="26"/>
          <w:szCs w:val="26"/>
          <w:lang w:val="es-MX"/>
        </w:rPr>
        <w:t>a</w:t>
      </w:r>
      <w:r>
        <w:rPr>
          <w:rFonts w:ascii="Arial" w:hAnsi="Arial" w:cs="Arial"/>
          <w:bCs/>
          <w:sz w:val="26"/>
          <w:szCs w:val="26"/>
          <w:lang w:val="es-MX"/>
        </w:rPr>
        <w:t xml:space="preserve"> sentencia sujeta a revisión, que en la parte que interesa es del tenor literal </w:t>
      </w:r>
      <w:r w:rsidR="003F1A85">
        <w:rPr>
          <w:rFonts w:ascii="Arial" w:hAnsi="Arial" w:cs="Arial"/>
          <w:bCs/>
          <w:sz w:val="26"/>
          <w:szCs w:val="26"/>
          <w:lang w:val="es-MX"/>
        </w:rPr>
        <w:t xml:space="preserve">siguiente: - - - - - - - - - - - - - - - - - - </w:t>
      </w:r>
    </w:p>
    <w:p w:rsidR="008E76B0" w:rsidRDefault="008E76B0" w:rsidP="008E76B0">
      <w:pPr>
        <w:spacing w:after="0" w:line="360" w:lineRule="auto"/>
        <w:ind w:firstLine="709"/>
        <w:jc w:val="both"/>
        <w:rPr>
          <w:rFonts w:ascii="Arial" w:hAnsi="Arial" w:cs="Arial"/>
          <w:bCs/>
          <w:sz w:val="26"/>
          <w:szCs w:val="26"/>
          <w:lang w:val="es-MX"/>
        </w:rPr>
      </w:pPr>
    </w:p>
    <w:p w:rsidR="008E76B0" w:rsidRPr="00DA1C9E" w:rsidRDefault="008E76B0" w:rsidP="003F1A85">
      <w:pPr>
        <w:spacing w:after="0" w:line="360" w:lineRule="auto"/>
        <w:ind w:left="851" w:right="758"/>
        <w:jc w:val="both"/>
        <w:rPr>
          <w:rFonts w:ascii="Arial" w:hAnsi="Arial" w:cs="Arial"/>
          <w:bCs/>
          <w:i/>
          <w:lang w:val="es-MX"/>
        </w:rPr>
      </w:pPr>
      <w:r w:rsidRPr="00DA1C9E">
        <w:rPr>
          <w:rFonts w:ascii="Arial" w:hAnsi="Arial" w:cs="Arial"/>
          <w:bCs/>
          <w:i/>
          <w:lang w:val="es-MX"/>
        </w:rPr>
        <w:t xml:space="preserve">“… Así tenemos que el artículo 115 fracción III, inciso h) de la Constitución Política de los Estados Unidos Mexicanos, dispone que los Municipios tendrán a su cargo las funciones y servicios públicos referentes al a seguridad pública, policía preventiva </w:t>
      </w:r>
      <w:r w:rsidRPr="00DA1C9E">
        <w:rPr>
          <w:rFonts w:ascii="Arial" w:hAnsi="Arial" w:cs="Arial"/>
          <w:bCs/>
          <w:i/>
          <w:lang w:val="es-MX"/>
        </w:rPr>
        <w:lastRenderedPageBreak/>
        <w:t xml:space="preserve">municipal y </w:t>
      </w:r>
      <w:r w:rsidRPr="00DA1C9E">
        <w:rPr>
          <w:rFonts w:ascii="Arial" w:hAnsi="Arial" w:cs="Arial"/>
          <w:b/>
          <w:bCs/>
          <w:i/>
          <w:lang w:val="es-MX"/>
        </w:rPr>
        <w:t xml:space="preserve">tránsito; </w:t>
      </w:r>
      <w:r w:rsidRPr="00DA1C9E">
        <w:rPr>
          <w:rFonts w:ascii="Arial" w:hAnsi="Arial" w:cs="Arial"/>
          <w:bCs/>
          <w:i/>
          <w:lang w:val="es-MX"/>
        </w:rPr>
        <w:t xml:space="preserve">en el ámbito local es el artículo 113 fracción III inciso h) de la Constitución Política del Estado Libre y Soberano de Oaxaca, que estableció dichas atribuciones a los Municipios, además, del artículo 14 de la Ley de Transporte del Estado de Oaxaca, que a la letra dice: “ARTÍCULO 14.- Los Ayuntamientos a través del área que corresponda, tendrá a su cargo la vigilancia de la movilidad en las vías públicas de jurisdicción municipal y expedirán sus reglamentos en materia de tránsito, en congruencia con las disposiciones contenidas en esta Ley y otras disposiciones legales aplicables. </w:t>
      </w:r>
      <w:r w:rsidRPr="00DA1C9E">
        <w:rPr>
          <w:rFonts w:ascii="Arial" w:hAnsi="Arial" w:cs="Arial"/>
          <w:b/>
          <w:bCs/>
          <w:i/>
          <w:lang w:val="es-MX"/>
        </w:rPr>
        <w:t xml:space="preserve">Los Ayuntamientos podrá celebrar convenios con el Estado, para que éste, de manera directa o a través del área correspondiente, se haga cargo en forma temporal de la vigilancia de la movilidad y tránsito </w:t>
      </w:r>
      <w:r w:rsidRPr="00DA1C9E">
        <w:rPr>
          <w:rFonts w:ascii="Arial" w:hAnsi="Arial" w:cs="Arial"/>
          <w:bCs/>
          <w:i/>
          <w:lang w:val="es-MX"/>
        </w:rPr>
        <w:t xml:space="preserve">a que se refiere el párrafo anterior, o bien se realice coordinadamente por el Estado y el Municipio); por su parte la Ley de Tránsito Reformada en el Estado de Oaxaca, en su artículo 2 dispone: “ Artículo 2º.- La aplicación de esta Ley y sus Reglamentos corresponde al Titular del Poder Ejecutivo del Estado por conducto de la Secretaría de Transporte y sus correspondientes Direcciones de Tránsito y de Transporte. </w:t>
      </w:r>
      <w:r w:rsidRPr="00DA1C9E">
        <w:rPr>
          <w:rFonts w:ascii="Arial" w:hAnsi="Arial" w:cs="Arial"/>
          <w:b/>
          <w:bCs/>
          <w:i/>
          <w:lang w:val="es-MX"/>
        </w:rPr>
        <w:t xml:space="preserve">Lo anterior sin menoscabo de las facultades y atribuciones de los Municipios en materia de Tránsito.” </w:t>
      </w:r>
      <w:r w:rsidRPr="00DA1C9E">
        <w:rPr>
          <w:rFonts w:ascii="Arial" w:hAnsi="Arial" w:cs="Arial"/>
          <w:bCs/>
          <w:i/>
          <w:lang w:val="es-MX"/>
        </w:rPr>
        <w:t xml:space="preserve"> (lo resaltado es por esta autoridad);</w:t>
      </w:r>
      <w:r w:rsidR="003F1A85">
        <w:rPr>
          <w:rFonts w:ascii="Arial" w:hAnsi="Arial" w:cs="Arial"/>
          <w:bCs/>
          <w:i/>
          <w:lang w:val="es-MX"/>
        </w:rPr>
        <w:t>Del contenido de los artículos citados se logra establecer, que en</w:t>
      </w:r>
      <w:r w:rsidRPr="00DA1C9E">
        <w:rPr>
          <w:rFonts w:ascii="Arial" w:hAnsi="Arial" w:cs="Arial"/>
          <w:bCs/>
          <w:i/>
          <w:lang w:val="es-MX"/>
        </w:rPr>
        <w:t xml:space="preserve"> materia de tránsito en los municipios, es reservada constitucionalmente a ellos, se dice lo anterior, toda vez que de acuerdo a la información plasmada en el acta en estudio, se advierte que los hechos ocurrieron en </w:t>
      </w:r>
      <w:r w:rsidR="003F1A85">
        <w:rPr>
          <w:rFonts w:ascii="Arial" w:hAnsi="Arial" w:cs="Arial"/>
          <w:bCs/>
          <w:i/>
          <w:lang w:val="es-MX"/>
        </w:rPr>
        <w:t xml:space="preserve">una demarcación Municipal (San Sebastián </w:t>
      </w:r>
      <w:proofErr w:type="spellStart"/>
      <w:r w:rsidR="003F1A85">
        <w:rPr>
          <w:rFonts w:ascii="Arial" w:hAnsi="Arial" w:cs="Arial"/>
          <w:bCs/>
          <w:i/>
          <w:lang w:val="es-MX"/>
        </w:rPr>
        <w:t>Tutla</w:t>
      </w:r>
      <w:proofErr w:type="spellEnd"/>
      <w:r w:rsidR="003F1A85">
        <w:rPr>
          <w:rFonts w:ascii="Arial" w:hAnsi="Arial" w:cs="Arial"/>
          <w:bCs/>
          <w:i/>
          <w:lang w:val="es-MX"/>
        </w:rPr>
        <w:t>, Oaxaca</w:t>
      </w:r>
      <w:r w:rsidRPr="00DA1C9E">
        <w:rPr>
          <w:rFonts w:ascii="Arial" w:hAnsi="Arial" w:cs="Arial"/>
          <w:bCs/>
          <w:i/>
          <w:lang w:val="es-MX"/>
        </w:rPr>
        <w:t>).</w:t>
      </w:r>
      <w:r w:rsidR="003F1A85">
        <w:rPr>
          <w:rFonts w:ascii="Arial" w:hAnsi="Arial" w:cs="Arial"/>
          <w:bCs/>
          <w:i/>
          <w:lang w:val="es-MX"/>
        </w:rPr>
        <w:t xml:space="preserve"> </w:t>
      </w:r>
      <w:r w:rsidRPr="00DA1C9E">
        <w:rPr>
          <w:rFonts w:ascii="Arial" w:hAnsi="Arial" w:cs="Arial"/>
          <w:bCs/>
          <w:i/>
          <w:lang w:val="es-MX"/>
        </w:rPr>
        <w:t xml:space="preserve">Luego entonces, el lugar en que se suscitó el evento fue en un tramo carretero federal, inmerso dentro de la Jurisdicción del Municipio de </w:t>
      </w:r>
      <w:r w:rsidR="003F1A85">
        <w:rPr>
          <w:rFonts w:ascii="Arial" w:hAnsi="Arial" w:cs="Arial"/>
          <w:bCs/>
          <w:i/>
          <w:lang w:val="es-MX"/>
        </w:rPr>
        <w:t xml:space="preserve">San Sebastián </w:t>
      </w:r>
      <w:proofErr w:type="spellStart"/>
      <w:r w:rsidR="003F1A85">
        <w:rPr>
          <w:rFonts w:ascii="Arial" w:hAnsi="Arial" w:cs="Arial"/>
          <w:bCs/>
          <w:i/>
          <w:lang w:val="es-MX"/>
        </w:rPr>
        <w:t>Tutla</w:t>
      </w:r>
      <w:proofErr w:type="spellEnd"/>
      <w:r w:rsidR="003F1A85">
        <w:rPr>
          <w:rFonts w:ascii="Arial" w:hAnsi="Arial" w:cs="Arial"/>
          <w:bCs/>
          <w:i/>
          <w:lang w:val="es-MX"/>
        </w:rPr>
        <w:t>, Oaxaca</w:t>
      </w:r>
      <w:r w:rsidRPr="00DA1C9E">
        <w:rPr>
          <w:rFonts w:ascii="Arial" w:hAnsi="Arial" w:cs="Arial"/>
          <w:bCs/>
          <w:i/>
          <w:lang w:val="es-MX"/>
        </w:rPr>
        <w:t xml:space="preserve">, Oaxaca, por lo que, al ser un policía estatal el que actuó en esa demarcación territorial, estaba obligado a plasmar en el acta de </w:t>
      </w:r>
      <w:r w:rsidR="000F533E">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732D53E9" wp14:editId="2CF9100D">
                <wp:simplePos x="0" y="0"/>
                <wp:positionH relativeFrom="column">
                  <wp:posOffset>5537835</wp:posOffset>
                </wp:positionH>
                <wp:positionV relativeFrom="paragraph">
                  <wp:posOffset>7602855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F533E" w:rsidRDefault="000F533E" w:rsidP="000F533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2D53E9" id="Cuadro de texto 4" o:spid="_x0000_s1027" type="#_x0000_t202" style="position:absolute;left:0;text-align:left;margin-left:436.05pt;margin-top:598.6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">
                <v:textbox>
                  <w:txbxContent>
                    <w:p w:rsidR="000F533E" w:rsidRDefault="000F533E" w:rsidP="000F533E">
                      <w:pPr>
                        <w:rPr>
                          <w:sz w:val="16"/>
                          <w:szCs w:val="16"/>
                        </w:rPr>
                      </w:pPr>
                      <w:r>
                        <w:rPr>
                          <w:sz w:val="16"/>
                          <w:szCs w:val="16"/>
                        </w:rPr>
                        <w:t>Datos personales protegidos por el Art. 116 de la LGTAIP y el Art. 56 de la LTAIPEO</w:t>
                      </w:r>
                    </w:p>
                  </w:txbxContent>
                </v:textbox>
              </v:shape>
            </w:pict>
          </mc:Fallback>
        </mc:AlternateContent>
      </w:r>
      <w:r w:rsidRPr="00DA1C9E">
        <w:rPr>
          <w:rFonts w:ascii="Arial" w:hAnsi="Arial" w:cs="Arial"/>
          <w:bCs/>
          <w:i/>
          <w:lang w:val="es-MX"/>
        </w:rPr>
        <w:t>infracción, el fundamento legal o convenio municipal,</w:t>
      </w:r>
      <w:r w:rsidR="003F1A85">
        <w:rPr>
          <w:rFonts w:ascii="Arial" w:hAnsi="Arial" w:cs="Arial"/>
          <w:bCs/>
          <w:i/>
          <w:lang w:val="es-MX"/>
        </w:rPr>
        <w:t xml:space="preserve"> bajo el cual actuaba, y que le otorgaba competencia, independientemente que haya participado en un “</w:t>
      </w:r>
      <w:r w:rsidRPr="00DA1C9E">
        <w:rPr>
          <w:rFonts w:ascii="Arial" w:hAnsi="Arial" w:cs="Arial"/>
          <w:bCs/>
          <w:i/>
          <w:lang w:val="es-MX"/>
        </w:rPr>
        <w:t xml:space="preserve">operativo alcoholímetro”, toda vez que </w:t>
      </w:r>
      <w:r w:rsidR="003F1A85">
        <w:rPr>
          <w:rFonts w:ascii="Arial" w:hAnsi="Arial" w:cs="Arial"/>
          <w:bCs/>
          <w:i/>
          <w:lang w:val="es-MX"/>
        </w:rPr>
        <w:t xml:space="preserve">el programa no lo exime </w:t>
      </w:r>
      <w:r w:rsidRPr="00DA1C9E">
        <w:rPr>
          <w:rFonts w:ascii="Arial" w:hAnsi="Arial" w:cs="Arial"/>
          <w:bCs/>
          <w:i/>
          <w:lang w:val="es-MX"/>
        </w:rPr>
        <w:t xml:space="preserve">de justificar su competencia, porque </w:t>
      </w:r>
      <w:r w:rsidR="003F1A85">
        <w:rPr>
          <w:rFonts w:ascii="Arial" w:hAnsi="Arial" w:cs="Arial"/>
          <w:bCs/>
          <w:i/>
          <w:lang w:val="es-MX"/>
        </w:rPr>
        <w:t xml:space="preserve">como ya se dijo, el hecho tuvo lugar </w:t>
      </w:r>
      <w:r w:rsidR="00EA1731">
        <w:rPr>
          <w:rFonts w:ascii="Arial" w:hAnsi="Arial" w:cs="Arial"/>
          <w:bCs/>
          <w:i/>
          <w:lang w:val="es-MX"/>
        </w:rPr>
        <w:t>en una demarcación en la jurisdic</w:t>
      </w:r>
      <w:r w:rsidR="00EA1731" w:rsidRPr="00DA1C9E">
        <w:rPr>
          <w:rFonts w:ascii="Arial" w:hAnsi="Arial" w:cs="Arial"/>
          <w:bCs/>
          <w:i/>
          <w:lang w:val="es-MX"/>
        </w:rPr>
        <w:t>ción</w:t>
      </w:r>
      <w:r w:rsidRPr="00DA1C9E">
        <w:rPr>
          <w:rFonts w:ascii="Arial" w:hAnsi="Arial" w:cs="Arial"/>
          <w:bCs/>
          <w:i/>
          <w:lang w:val="es-MX"/>
        </w:rPr>
        <w:t xml:space="preserve"> se encuentra </w:t>
      </w:r>
      <w:r w:rsidR="00EA1731">
        <w:rPr>
          <w:rFonts w:ascii="Arial" w:hAnsi="Arial" w:cs="Arial"/>
          <w:bCs/>
          <w:i/>
          <w:lang w:val="es-MX"/>
        </w:rPr>
        <w:t>limitada</w:t>
      </w:r>
      <w:r w:rsidRPr="00DA1C9E">
        <w:rPr>
          <w:rFonts w:ascii="Arial" w:hAnsi="Arial" w:cs="Arial"/>
          <w:bCs/>
          <w:i/>
          <w:lang w:val="es-MX"/>
        </w:rPr>
        <w:t xml:space="preserve"> a las autoridades municipales,</w:t>
      </w:r>
      <w:r w:rsidR="00EA1731">
        <w:rPr>
          <w:rFonts w:ascii="Arial" w:hAnsi="Arial" w:cs="Arial"/>
          <w:bCs/>
          <w:i/>
          <w:lang w:val="es-MX"/>
        </w:rPr>
        <w:t xml:space="preserve"> consecuentemente, al no estar plasmado el fundamento legal o convenio a través del cual se facultaba al Polic</w:t>
      </w:r>
      <w:r w:rsidR="00471F4C">
        <w:rPr>
          <w:rFonts w:ascii="Arial" w:hAnsi="Arial" w:cs="Arial"/>
          <w:bCs/>
          <w:i/>
          <w:lang w:val="es-MX"/>
        </w:rPr>
        <w:t xml:space="preserve">ía Vial Estatal para actuar en el Municipio de San </w:t>
      </w:r>
      <w:proofErr w:type="spellStart"/>
      <w:r w:rsidR="00471F4C">
        <w:rPr>
          <w:rFonts w:ascii="Arial" w:hAnsi="Arial" w:cs="Arial"/>
          <w:bCs/>
          <w:i/>
          <w:lang w:val="es-MX"/>
        </w:rPr>
        <w:t>Sebastian</w:t>
      </w:r>
      <w:proofErr w:type="spellEnd"/>
      <w:r w:rsidR="00471F4C">
        <w:rPr>
          <w:rFonts w:ascii="Arial" w:hAnsi="Arial" w:cs="Arial"/>
          <w:bCs/>
          <w:i/>
          <w:lang w:val="es-MX"/>
        </w:rPr>
        <w:t xml:space="preserve"> </w:t>
      </w:r>
      <w:proofErr w:type="spellStart"/>
      <w:r w:rsidR="00471F4C">
        <w:rPr>
          <w:rFonts w:ascii="Arial" w:hAnsi="Arial" w:cs="Arial"/>
          <w:bCs/>
          <w:i/>
          <w:lang w:val="es-MX"/>
        </w:rPr>
        <w:t>Tutla</w:t>
      </w:r>
      <w:proofErr w:type="spellEnd"/>
      <w:r w:rsidR="00471F4C">
        <w:rPr>
          <w:rFonts w:ascii="Arial" w:hAnsi="Arial" w:cs="Arial"/>
          <w:bCs/>
          <w:i/>
          <w:lang w:val="es-MX"/>
        </w:rPr>
        <w:t xml:space="preserve">, Oaxaca, no existe justificación </w:t>
      </w:r>
      <w:r w:rsidRPr="00DA1C9E">
        <w:rPr>
          <w:rFonts w:ascii="Arial" w:hAnsi="Arial" w:cs="Arial"/>
          <w:bCs/>
          <w:i/>
          <w:lang w:val="es-MX"/>
        </w:rPr>
        <w:t xml:space="preserve">de su actuar, </w:t>
      </w:r>
      <w:r w:rsidR="00471F4C">
        <w:rPr>
          <w:rFonts w:ascii="Arial" w:hAnsi="Arial" w:cs="Arial"/>
          <w:bCs/>
          <w:i/>
          <w:lang w:val="es-MX"/>
        </w:rPr>
        <w:t xml:space="preserve">lo que sin duda trasciende en perjuicio de la esfera </w:t>
      </w:r>
      <w:r w:rsidRPr="00DA1C9E">
        <w:rPr>
          <w:rFonts w:ascii="Arial" w:hAnsi="Arial" w:cs="Arial"/>
          <w:bCs/>
          <w:i/>
          <w:lang w:val="es-MX"/>
        </w:rPr>
        <w:t xml:space="preserve">jurídica competencial de las </w:t>
      </w:r>
      <w:r w:rsidRPr="00471F4C">
        <w:rPr>
          <w:rFonts w:ascii="Arial" w:hAnsi="Arial" w:cs="Arial"/>
          <w:bCs/>
          <w:i/>
          <w:lang w:val="es-MX"/>
        </w:rPr>
        <w:t xml:space="preserve">autoridades </w:t>
      </w:r>
      <w:r w:rsidRPr="00DA1C9E">
        <w:rPr>
          <w:rFonts w:ascii="Arial" w:hAnsi="Arial" w:cs="Arial"/>
          <w:bCs/>
          <w:i/>
          <w:lang w:val="es-MX"/>
        </w:rPr>
        <w:t xml:space="preserve">locales </w:t>
      </w:r>
      <w:r w:rsidR="00471F4C">
        <w:rPr>
          <w:rFonts w:ascii="Arial" w:hAnsi="Arial" w:cs="Arial"/>
          <w:bCs/>
          <w:i/>
          <w:lang w:val="es-MX"/>
        </w:rPr>
        <w:t>en</w:t>
      </w:r>
      <w:r w:rsidRPr="00DA1C9E">
        <w:rPr>
          <w:rFonts w:ascii="Arial" w:hAnsi="Arial" w:cs="Arial"/>
          <w:bCs/>
          <w:i/>
          <w:lang w:val="es-MX"/>
        </w:rPr>
        <w:t xml:space="preserve"> dicho Municipio,</w:t>
      </w:r>
      <w:r w:rsidR="00471F4C">
        <w:rPr>
          <w:rFonts w:ascii="Arial" w:hAnsi="Arial" w:cs="Arial"/>
          <w:bCs/>
          <w:i/>
          <w:lang w:val="es-MX"/>
        </w:rPr>
        <w:t xml:space="preserve"> por ser estas las únicas facultadas para actuar en ese lugar, lo anterior de conformidad </w:t>
      </w:r>
      <w:r w:rsidRPr="00DA1C9E">
        <w:rPr>
          <w:rFonts w:ascii="Arial" w:hAnsi="Arial" w:cs="Arial"/>
          <w:bCs/>
          <w:i/>
          <w:lang w:val="es-MX"/>
        </w:rPr>
        <w:t xml:space="preserve">con lo dispuesto en el segundo párrafo del artículo 14 de la Ley de Transporte del Estado de </w:t>
      </w:r>
      <w:r w:rsidRPr="00DA1C9E">
        <w:rPr>
          <w:rFonts w:ascii="Arial" w:hAnsi="Arial" w:cs="Arial"/>
          <w:bCs/>
          <w:i/>
          <w:lang w:val="es-MX"/>
        </w:rPr>
        <w:lastRenderedPageBreak/>
        <w:t>Oaxaca</w:t>
      </w:r>
      <w:r w:rsidR="0013687C">
        <w:rPr>
          <w:rFonts w:ascii="Arial" w:hAnsi="Arial" w:cs="Arial"/>
          <w:bCs/>
          <w:i/>
          <w:lang w:val="es-MX"/>
        </w:rPr>
        <w:t xml:space="preserve">; pues la competencia de la autoridad que emite el acto administrativo incide en su validez, y toda vez que sus deficiencias impiden que el administrado pueda ejercer una defensa, respecto a los efectos y consecuencias jurídicas del acto, </w:t>
      </w:r>
      <w:r w:rsidRPr="00DA1C9E">
        <w:rPr>
          <w:rFonts w:ascii="Arial" w:hAnsi="Arial" w:cs="Arial"/>
          <w:bCs/>
          <w:i/>
          <w:lang w:val="es-MX"/>
        </w:rPr>
        <w:t xml:space="preserve"> </w:t>
      </w:r>
      <w:r w:rsidR="0013687C">
        <w:rPr>
          <w:rFonts w:ascii="Arial" w:hAnsi="Arial" w:cs="Arial"/>
          <w:bCs/>
          <w:i/>
          <w:lang w:val="es-MX"/>
        </w:rPr>
        <w:t xml:space="preserve">transgrediendo el principio de </w:t>
      </w:r>
      <w:r w:rsidRPr="00DA1C9E">
        <w:rPr>
          <w:rFonts w:ascii="Arial" w:hAnsi="Arial" w:cs="Arial"/>
          <w:bCs/>
          <w:i/>
          <w:lang w:val="es-MX"/>
        </w:rPr>
        <w:t>Seguridad Jurídica</w:t>
      </w:r>
      <w:r w:rsidR="0013687C">
        <w:rPr>
          <w:rFonts w:ascii="Arial" w:hAnsi="Arial" w:cs="Arial"/>
          <w:bCs/>
          <w:i/>
          <w:lang w:val="es-MX"/>
        </w:rPr>
        <w:t>;</w:t>
      </w:r>
      <w:r w:rsidRPr="00DA1C9E">
        <w:rPr>
          <w:rFonts w:ascii="Arial" w:hAnsi="Arial" w:cs="Arial"/>
          <w:bCs/>
          <w:i/>
          <w:lang w:val="es-MX"/>
        </w:rPr>
        <w:t xml:space="preserve"> circunstancias que llevan a esta Autoridad a declarar </w:t>
      </w:r>
      <w:r w:rsidRPr="00DA1C9E">
        <w:rPr>
          <w:rFonts w:ascii="Arial" w:hAnsi="Arial" w:cs="Arial"/>
          <w:bCs/>
          <w:i/>
          <w:u w:val="single"/>
          <w:lang w:val="es-MX"/>
        </w:rPr>
        <w:t xml:space="preserve">la invalidez del acta de infracción </w:t>
      </w:r>
      <w:r w:rsidRPr="00DA1C9E">
        <w:rPr>
          <w:rFonts w:ascii="Arial" w:hAnsi="Arial" w:cs="Arial"/>
          <w:bCs/>
          <w:i/>
          <w:lang w:val="es-MX"/>
        </w:rPr>
        <w:t>impugnada, por carecer de valor jurídico, consecuentemente, resulta ocioso abundar en los conceptos de anulación de fondo, porque no puede invalidarse un acto legalmente destruido…”</w:t>
      </w:r>
      <w:r w:rsidR="0013687C">
        <w:rPr>
          <w:rFonts w:ascii="Arial" w:hAnsi="Arial" w:cs="Arial"/>
          <w:bCs/>
          <w:i/>
          <w:lang w:val="es-MX"/>
        </w:rPr>
        <w:t xml:space="preserve">- - - - - - - - - - - - - - - - - - </w:t>
      </w:r>
    </w:p>
    <w:p w:rsidR="008E76B0" w:rsidRDefault="008E76B0" w:rsidP="008E76B0">
      <w:pPr>
        <w:spacing w:after="0" w:line="360" w:lineRule="auto"/>
        <w:ind w:firstLine="709"/>
        <w:jc w:val="both"/>
        <w:rPr>
          <w:rFonts w:ascii="Arial" w:hAnsi="Arial" w:cs="Arial"/>
          <w:bCs/>
          <w:sz w:val="26"/>
          <w:szCs w:val="26"/>
          <w:lang w:val="es-MX"/>
        </w:rPr>
      </w:pPr>
      <w:r>
        <w:rPr>
          <w:rFonts w:ascii="Arial" w:hAnsi="Arial" w:cs="Arial"/>
          <w:bCs/>
          <w:sz w:val="26"/>
          <w:szCs w:val="26"/>
          <w:lang w:val="es-MX"/>
        </w:rPr>
        <w:t xml:space="preserve"> </w:t>
      </w:r>
    </w:p>
    <w:p w:rsidR="008E76B0" w:rsidRDefault="008E76B0" w:rsidP="0013687C">
      <w:pPr>
        <w:spacing w:after="0" w:line="360" w:lineRule="auto"/>
        <w:jc w:val="both"/>
        <w:rPr>
          <w:rFonts w:ascii="Arial" w:hAnsi="Arial" w:cs="Arial"/>
          <w:bCs/>
          <w:sz w:val="26"/>
          <w:szCs w:val="26"/>
          <w:lang w:val="es-MX"/>
        </w:rPr>
      </w:pPr>
      <w:r>
        <w:rPr>
          <w:rFonts w:ascii="Arial" w:hAnsi="Arial" w:cs="Arial"/>
          <w:bCs/>
          <w:sz w:val="26"/>
          <w:szCs w:val="26"/>
          <w:lang w:val="es-MX"/>
        </w:rPr>
        <w:t xml:space="preserve">En esta transcripción se obtiene los fundamentos legales y los motivos jurídicos por los que la </w:t>
      </w:r>
      <w:r w:rsidR="001470E8">
        <w:rPr>
          <w:rFonts w:ascii="Arial" w:hAnsi="Arial" w:cs="Arial"/>
          <w:bCs/>
          <w:sz w:val="26"/>
          <w:szCs w:val="26"/>
          <w:lang w:val="es-MX"/>
        </w:rPr>
        <w:t>Primera Instancia</w:t>
      </w:r>
      <w:r>
        <w:rPr>
          <w:rFonts w:ascii="Arial" w:hAnsi="Arial" w:cs="Arial"/>
          <w:bCs/>
          <w:sz w:val="26"/>
          <w:szCs w:val="26"/>
          <w:lang w:val="es-MX"/>
        </w:rPr>
        <w:t xml:space="preserve"> estimó la ilegalidad del acto combatido, debido a la falta de competencia de la hoy revisionista, ya que territorialmente no es una autoridad que cuente con facultades para emitir actos como el impugnado y debido a que no sustentó los preceptos jurídicos que en su caso podrían facultarle para hacerlo, con lo que la </w:t>
      </w:r>
      <w:proofErr w:type="spellStart"/>
      <w:r>
        <w:rPr>
          <w:rFonts w:ascii="Arial" w:hAnsi="Arial" w:cs="Arial"/>
          <w:bCs/>
          <w:sz w:val="26"/>
          <w:szCs w:val="26"/>
          <w:lang w:val="es-MX"/>
        </w:rPr>
        <w:t>resolutora</w:t>
      </w:r>
      <w:proofErr w:type="spellEnd"/>
      <w:r>
        <w:rPr>
          <w:rFonts w:ascii="Arial" w:hAnsi="Arial" w:cs="Arial"/>
          <w:bCs/>
          <w:sz w:val="26"/>
          <w:szCs w:val="26"/>
          <w:lang w:val="es-MX"/>
        </w:rPr>
        <w:t xml:space="preserve"> primigenia consideró que se coloca en un estado de indefensión al administrado al no contar con los elementos legales que le permi</w:t>
      </w:r>
      <w:r w:rsidR="001470E8">
        <w:rPr>
          <w:rFonts w:ascii="Arial" w:hAnsi="Arial" w:cs="Arial"/>
          <w:bCs/>
          <w:sz w:val="26"/>
          <w:szCs w:val="26"/>
          <w:lang w:val="es-MX"/>
        </w:rPr>
        <w:t xml:space="preserve">tan hacer una adecuada defensa.- - - - - - - - - - - - - - - - - - - </w:t>
      </w:r>
    </w:p>
    <w:p w:rsidR="008E76B0" w:rsidRDefault="008E76B0" w:rsidP="001470E8">
      <w:pPr>
        <w:spacing w:after="0" w:line="360" w:lineRule="auto"/>
        <w:jc w:val="both"/>
        <w:rPr>
          <w:rFonts w:ascii="Arial" w:hAnsi="Arial" w:cs="Arial"/>
          <w:bCs/>
          <w:sz w:val="26"/>
          <w:szCs w:val="26"/>
          <w:lang w:val="es-MX"/>
        </w:rPr>
      </w:pPr>
      <w:r>
        <w:rPr>
          <w:rFonts w:ascii="Arial" w:hAnsi="Arial" w:cs="Arial"/>
          <w:bCs/>
          <w:sz w:val="26"/>
          <w:szCs w:val="26"/>
          <w:lang w:val="es-MX"/>
        </w:rPr>
        <w:t xml:space="preserve">Por esta razón, es </w:t>
      </w:r>
      <w:r>
        <w:rPr>
          <w:rFonts w:ascii="Arial" w:hAnsi="Arial" w:cs="Arial"/>
          <w:b/>
          <w:bCs/>
          <w:sz w:val="26"/>
          <w:szCs w:val="26"/>
          <w:lang w:val="es-MX"/>
        </w:rPr>
        <w:t xml:space="preserve">infundado </w:t>
      </w:r>
      <w:r>
        <w:rPr>
          <w:rFonts w:ascii="Arial" w:hAnsi="Arial" w:cs="Arial"/>
          <w:bCs/>
          <w:sz w:val="26"/>
          <w:szCs w:val="26"/>
          <w:lang w:val="es-MX"/>
        </w:rPr>
        <w:t>el agravio de la disconforme en la que aduce falta de fundamentación y motivación en la sentencia alzada.</w:t>
      </w:r>
      <w:r w:rsidR="001470E8">
        <w:rPr>
          <w:rFonts w:ascii="Arial" w:hAnsi="Arial" w:cs="Arial"/>
          <w:bCs/>
          <w:sz w:val="26"/>
          <w:szCs w:val="26"/>
          <w:lang w:val="es-MX"/>
        </w:rPr>
        <w:t xml:space="preserve">- - - </w:t>
      </w:r>
      <w:r>
        <w:rPr>
          <w:rFonts w:ascii="Arial" w:hAnsi="Arial" w:cs="Arial"/>
          <w:bCs/>
          <w:sz w:val="26"/>
          <w:szCs w:val="26"/>
          <w:lang w:val="es-MX"/>
        </w:rPr>
        <w:t xml:space="preserve"> </w:t>
      </w:r>
    </w:p>
    <w:p w:rsidR="008E76B0" w:rsidRPr="001470E8" w:rsidRDefault="008E76B0" w:rsidP="001470E8">
      <w:pPr>
        <w:spacing w:after="0" w:line="360" w:lineRule="auto"/>
        <w:jc w:val="both"/>
        <w:rPr>
          <w:rFonts w:ascii="Arial" w:hAnsi="Arial" w:cs="Arial"/>
          <w:bCs/>
          <w:sz w:val="26"/>
          <w:szCs w:val="26"/>
          <w:lang w:val="es-MX"/>
        </w:rPr>
      </w:pPr>
      <w:r>
        <w:rPr>
          <w:rFonts w:ascii="Arial" w:hAnsi="Arial" w:cs="Arial"/>
          <w:bCs/>
          <w:sz w:val="26"/>
          <w:szCs w:val="26"/>
          <w:lang w:val="es-MX"/>
        </w:rPr>
        <w:t xml:space="preserve">En cuanto a su expresión con la que trata de defender su actuación indicando que sí cuenta con competencia para emitir actos como el impugnado ya que sus facultades estén contenidas en el acuerdo </w:t>
      </w:r>
      <w:r w:rsidR="001470E8">
        <w:rPr>
          <w:rFonts w:ascii="Arial" w:hAnsi="Arial" w:cs="Arial"/>
          <w:b/>
          <w:bCs/>
          <w:sz w:val="26"/>
          <w:szCs w:val="26"/>
          <w:lang w:val="es-MX"/>
        </w:rPr>
        <w:t>SSPO/014/2013 del Secretario de Seguridad Pública, por el que autoriza a los elementos de la Policía Estatal adscritos a la Dirección de Tránsito del Estado para auxiliar a las autoridades y Agentes de Policías de Tránsito de los distintos municipios del Estado de Oaxaca, en la aplicación de la normatividad en materia de tránsito</w:t>
      </w:r>
      <w:r>
        <w:rPr>
          <w:rFonts w:ascii="Arial" w:hAnsi="Arial" w:cs="Arial"/>
          <w:b/>
          <w:bCs/>
          <w:sz w:val="26"/>
          <w:szCs w:val="26"/>
          <w:lang w:val="es-MX"/>
        </w:rPr>
        <w:t xml:space="preserve">, </w:t>
      </w:r>
      <w:r>
        <w:rPr>
          <w:rFonts w:ascii="Arial" w:hAnsi="Arial" w:cs="Arial"/>
          <w:bCs/>
          <w:sz w:val="26"/>
          <w:szCs w:val="26"/>
          <w:lang w:val="es-MX"/>
        </w:rPr>
        <w:t xml:space="preserve">es preciso indicar que tal argumento defensivo debía ser expuesto en la contestación de demanda que era el momento procesal oportuno para hacerlo y no hasta la revisión. Esto es así, porque tal expresión no fue materia de la litis sometida a la jurisdicción de la </w:t>
      </w:r>
      <w:r w:rsidR="001470E8">
        <w:rPr>
          <w:rFonts w:ascii="Arial" w:hAnsi="Arial" w:cs="Arial"/>
          <w:bCs/>
          <w:sz w:val="26"/>
          <w:szCs w:val="26"/>
          <w:lang w:val="es-MX"/>
        </w:rPr>
        <w:t>Primera Instancia y por ende la S</w:t>
      </w:r>
      <w:r>
        <w:rPr>
          <w:rFonts w:ascii="Arial" w:hAnsi="Arial" w:cs="Arial"/>
          <w:bCs/>
          <w:sz w:val="26"/>
          <w:szCs w:val="26"/>
          <w:lang w:val="es-MX"/>
        </w:rPr>
        <w:t xml:space="preserve">ala </w:t>
      </w:r>
      <w:r w:rsidR="001470E8">
        <w:rPr>
          <w:rFonts w:ascii="Arial" w:hAnsi="Arial" w:cs="Arial"/>
          <w:bCs/>
          <w:sz w:val="26"/>
          <w:szCs w:val="26"/>
          <w:lang w:val="es-MX"/>
        </w:rPr>
        <w:t>primigenia</w:t>
      </w:r>
      <w:r>
        <w:rPr>
          <w:rFonts w:ascii="Arial" w:hAnsi="Arial" w:cs="Arial"/>
          <w:bCs/>
          <w:sz w:val="26"/>
          <w:szCs w:val="26"/>
          <w:lang w:val="es-MX"/>
        </w:rPr>
        <w:t xml:space="preserve"> no estuvo en la posibilidad de analizar tal defensa y la contraparte tampoco tuvo la oportunidad para contrarrestar dichos argumentos, al tratarse de cuestiones novedosas que no fueron de conocimiento de la juzgadora de primer grado, que no pueden ser analizadas por esta Sala Superior. Estas consideraciones encuentran sustento en la jurisprudencia </w:t>
      </w:r>
      <w:r w:rsidRPr="001470E8">
        <w:rPr>
          <w:rFonts w:ascii="Arial" w:hAnsi="Arial" w:cs="Arial"/>
          <w:bCs/>
          <w:sz w:val="26"/>
          <w:szCs w:val="26"/>
          <w:lang w:val="es-MX"/>
        </w:rPr>
        <w:t xml:space="preserve">1a./J. </w:t>
      </w:r>
      <w:r w:rsidRPr="001470E8">
        <w:rPr>
          <w:rFonts w:ascii="Arial" w:hAnsi="Arial" w:cs="Arial"/>
          <w:bCs/>
          <w:sz w:val="26"/>
          <w:szCs w:val="26"/>
          <w:lang w:val="es-MX"/>
        </w:rPr>
        <w:lastRenderedPageBreak/>
        <w:t>150/2005 de la Primeras Sala de la Suprema Corte de Justicia de la Nación, la cual está publicada en el Semanario Judicial de la Federación y su Gaceta en el Tomo XXII, de diciembre de 2005 en la página 52 bajo el rubro y texto del tenor literal siguientes:</w:t>
      </w:r>
      <w:r w:rsidR="001470E8">
        <w:rPr>
          <w:rFonts w:ascii="Arial" w:hAnsi="Arial" w:cs="Arial"/>
          <w:bCs/>
          <w:sz w:val="26"/>
          <w:szCs w:val="26"/>
          <w:lang w:val="es-MX"/>
        </w:rPr>
        <w:t xml:space="preserve">- - - - - - - - - - - </w:t>
      </w:r>
      <w:r w:rsidRPr="001470E8">
        <w:rPr>
          <w:rFonts w:ascii="Arial" w:hAnsi="Arial" w:cs="Arial"/>
          <w:bCs/>
          <w:sz w:val="26"/>
          <w:szCs w:val="26"/>
          <w:lang w:val="es-MX"/>
        </w:rPr>
        <w:t xml:space="preserve"> </w:t>
      </w:r>
    </w:p>
    <w:p w:rsidR="008E76B0" w:rsidRDefault="008E76B0" w:rsidP="008E76B0"/>
    <w:p w:rsidR="008E76B0" w:rsidRPr="001470E8" w:rsidRDefault="008E76B0" w:rsidP="008E76B0">
      <w:pPr>
        <w:spacing w:after="0" w:line="360" w:lineRule="auto"/>
        <w:ind w:left="851" w:right="616"/>
        <w:jc w:val="both"/>
        <w:rPr>
          <w:rFonts w:ascii="Arial" w:hAnsi="Arial" w:cs="Arial"/>
          <w:i/>
          <w:sz w:val="20"/>
          <w:szCs w:val="20"/>
        </w:rPr>
      </w:pPr>
      <w:r>
        <w:rPr>
          <w:rFonts w:ascii="Arial" w:hAnsi="Arial" w:cs="Arial"/>
          <w:b/>
          <w:i/>
        </w:rPr>
        <w:t>“</w:t>
      </w:r>
      <w:r w:rsidRPr="001470E8">
        <w:rPr>
          <w:rFonts w:ascii="Arial" w:hAnsi="Arial" w:cs="Arial"/>
          <w:b/>
          <w:i/>
          <w:sz w:val="20"/>
          <w:szCs w:val="20"/>
        </w:rPr>
        <w:t>AGRAVIOS INOPERANTES. LO SON AQUELLOS QUE SE REFIEREN A CUESTIONES NO INVOCADAS EN LA DEMANDA Y QUE, POR ENDE, CONSTITUYEN ASPECTOS NOVEDOSOS EN LA REVISIÓN</w:t>
      </w:r>
      <w:r w:rsidRPr="001470E8">
        <w:rPr>
          <w:rFonts w:ascii="Arial" w:hAnsi="Arial" w:cs="Arial"/>
          <w:i/>
          <w:sz w:val="20"/>
          <w:szCs w:val="20"/>
        </w:rPr>
        <w:t>. En términos del artículo 88 de la Ley de Amparo, la parte a quien perjudica una sentencia tiene la carga procesal de demostrar su ilegalidad a través de los agravios correspondientes. En ese contexto, y atento al principio de estricto derecho previsto en el artículo 91, fracción I, de la ley mencionada, resultan inoperantes los agravios referidos a cuestiones no invocadas en la demanda de garantías, toda vez que al basarse en razones distintas a las originalmente señaladas, constituyen aspectos novedosos que no tienden a combatir los fundamentos y motivos establecidos en la sentencia recurrida, sino que introducen nuevas cuestiones que no fueron abordadas en el fallo combatido, de ahí que no exista propiamente agravio alguno que dé lugar a modificar o revocar la resolución recurrida.”</w:t>
      </w:r>
      <w:r w:rsidR="001470E8">
        <w:rPr>
          <w:rFonts w:ascii="Arial" w:hAnsi="Arial" w:cs="Arial"/>
          <w:i/>
          <w:sz w:val="20"/>
          <w:szCs w:val="20"/>
        </w:rPr>
        <w:t>- - - - - - - - - - - - - - - - - - - - - - - -</w:t>
      </w:r>
    </w:p>
    <w:p w:rsidR="008E76B0" w:rsidRDefault="008E76B0" w:rsidP="008E76B0">
      <w:pPr>
        <w:spacing w:after="0" w:line="360" w:lineRule="auto"/>
        <w:ind w:firstLine="709"/>
        <w:jc w:val="both"/>
        <w:rPr>
          <w:rFonts w:ascii="Arial" w:hAnsi="Arial" w:cs="Arial"/>
          <w:bCs/>
          <w:sz w:val="26"/>
          <w:szCs w:val="26"/>
        </w:rPr>
      </w:pPr>
    </w:p>
    <w:p w:rsidR="008E76B0" w:rsidRDefault="008E76B0" w:rsidP="0019503D">
      <w:pPr>
        <w:spacing w:after="0" w:line="360" w:lineRule="auto"/>
        <w:jc w:val="both"/>
        <w:rPr>
          <w:rFonts w:ascii="Arial" w:hAnsi="Arial" w:cs="Arial"/>
          <w:bCs/>
          <w:sz w:val="26"/>
          <w:szCs w:val="26"/>
        </w:rPr>
      </w:pPr>
      <w:r>
        <w:rPr>
          <w:rFonts w:ascii="Arial" w:hAnsi="Arial" w:cs="Arial"/>
          <w:bCs/>
          <w:sz w:val="26"/>
          <w:szCs w:val="26"/>
        </w:rPr>
        <w:t>Continúa sus agravios indicando que la Sala de origen estimó que Grúas Gale es una autoridad demandada y que en todo caso debió ser considerado un tercero a quien debió llamarse a juicio, además estima que es ilegal la determinación de la sala de origen porque arribó a la conclusión de que el pago realizado por el arrastre del vehículo llevado a cabo por dicha empresa tiene relación con el acto impugnado, lo que es incorrecto porque parte de conjeturas sin fundar ni motivar su decisión, porque afirma que no existe un medio probatorio que sostenga tal relación.</w:t>
      </w:r>
      <w:r w:rsidR="0019503D">
        <w:rPr>
          <w:rFonts w:ascii="Arial" w:hAnsi="Arial" w:cs="Arial"/>
          <w:bCs/>
          <w:sz w:val="26"/>
          <w:szCs w:val="26"/>
        </w:rPr>
        <w:t>- - - - - - - - - - - - - - - - - - - - - - - - - - - - - - - - - - - - -</w:t>
      </w:r>
      <w:r>
        <w:rPr>
          <w:rFonts w:ascii="Arial" w:hAnsi="Arial" w:cs="Arial"/>
          <w:bCs/>
          <w:sz w:val="26"/>
          <w:szCs w:val="26"/>
        </w:rPr>
        <w:t xml:space="preserve"> </w:t>
      </w:r>
    </w:p>
    <w:p w:rsidR="008E76B0" w:rsidRDefault="000F533E" w:rsidP="0019503D">
      <w:pPr>
        <w:spacing w:after="0" w:line="360" w:lineRule="auto"/>
        <w:jc w:val="both"/>
        <w:rPr>
          <w:rFonts w:ascii="Arial"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262AED2E" wp14:editId="57D9B3BC">
                <wp:simplePos x="0" y="0"/>
                <wp:positionH relativeFrom="column">
                  <wp:posOffset>5756910</wp:posOffset>
                </wp:positionH>
                <wp:positionV relativeFrom="paragraph">
                  <wp:posOffset>318770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F533E" w:rsidRDefault="000F533E" w:rsidP="000F533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2AED2E" id="Cuadro de texto 5" o:spid="_x0000_s1028" type="#_x0000_t202" style="position:absolute;left:0;text-align:left;margin-left:453.3pt;margin-top:25.1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">
                <v:textbox>
                  <w:txbxContent>
                    <w:p w:rsidR="000F533E" w:rsidRDefault="000F533E" w:rsidP="000F533E">
                      <w:pPr>
                        <w:rPr>
                          <w:sz w:val="16"/>
                          <w:szCs w:val="16"/>
                        </w:rPr>
                      </w:pPr>
                      <w:r>
                        <w:rPr>
                          <w:sz w:val="16"/>
                          <w:szCs w:val="16"/>
                        </w:rPr>
                        <w:t>Datos personales protegidos por el Art. 116 de la LGTAIP y el Art. 56 de la LTAIPEO</w:t>
                      </w:r>
                    </w:p>
                  </w:txbxContent>
                </v:textbox>
              </v:shape>
            </w:pict>
          </mc:Fallback>
        </mc:AlternateContent>
      </w:r>
      <w:r w:rsidR="008E76B0">
        <w:rPr>
          <w:rFonts w:ascii="Arial" w:hAnsi="Arial" w:cs="Arial"/>
          <w:bCs/>
          <w:sz w:val="26"/>
          <w:szCs w:val="26"/>
        </w:rPr>
        <w:t>A este respecto, en la sentencia objeto de revisión consta el siguiente texto:</w:t>
      </w:r>
      <w:r w:rsidR="0019503D">
        <w:rPr>
          <w:rFonts w:ascii="Arial" w:hAnsi="Arial" w:cs="Arial"/>
          <w:bCs/>
          <w:sz w:val="26"/>
          <w:szCs w:val="26"/>
        </w:rPr>
        <w:t xml:space="preserve">- - - - - - - - - - - - - - - - - - - - - - - - - - - - - - - - - - - - - - - - - - - - - - - - </w:t>
      </w:r>
    </w:p>
    <w:p w:rsidR="008E76B0" w:rsidRDefault="008E76B0" w:rsidP="008E76B0">
      <w:pPr>
        <w:spacing w:after="0" w:line="360" w:lineRule="auto"/>
        <w:ind w:firstLine="709"/>
        <w:jc w:val="both"/>
        <w:rPr>
          <w:rFonts w:ascii="Arial" w:hAnsi="Arial" w:cs="Arial"/>
          <w:bCs/>
          <w:sz w:val="26"/>
          <w:szCs w:val="26"/>
        </w:rPr>
      </w:pPr>
    </w:p>
    <w:p w:rsidR="008E76B0" w:rsidRPr="00C34EB8" w:rsidRDefault="008E76B0" w:rsidP="0098214A">
      <w:pPr>
        <w:spacing w:after="0" w:line="360" w:lineRule="auto"/>
        <w:ind w:left="851" w:right="616"/>
        <w:jc w:val="both"/>
        <w:rPr>
          <w:rFonts w:ascii="Arial" w:hAnsi="Arial" w:cs="Arial"/>
          <w:bCs/>
          <w:i/>
        </w:rPr>
      </w:pPr>
      <w:r w:rsidRPr="00C34EB8">
        <w:rPr>
          <w:rFonts w:ascii="Arial" w:hAnsi="Arial" w:cs="Arial"/>
          <w:bCs/>
          <w:i/>
        </w:rPr>
        <w:t>“…</w:t>
      </w:r>
      <w:r w:rsidR="0019503D">
        <w:rPr>
          <w:rFonts w:ascii="Arial" w:hAnsi="Arial" w:cs="Arial"/>
          <w:bCs/>
          <w:i/>
        </w:rPr>
        <w:t>S</w:t>
      </w:r>
      <w:r w:rsidRPr="00C34EB8">
        <w:rPr>
          <w:rFonts w:ascii="Arial" w:hAnsi="Arial" w:cs="Arial"/>
          <w:bCs/>
          <w:i/>
        </w:rPr>
        <w:t xml:space="preserve">e toma en cuenta que el actor solicitó la devolución de </w:t>
      </w:r>
      <w:r w:rsidR="0019503D">
        <w:rPr>
          <w:rFonts w:ascii="Arial" w:hAnsi="Arial" w:cs="Arial"/>
          <w:bCs/>
          <w:i/>
        </w:rPr>
        <w:t>otra cantidad, consistente en $8</w:t>
      </w:r>
      <w:r w:rsidRPr="00C34EB8">
        <w:rPr>
          <w:rFonts w:ascii="Arial" w:hAnsi="Arial" w:cs="Arial"/>
          <w:bCs/>
          <w:i/>
        </w:rPr>
        <w:t>00.00 (</w:t>
      </w:r>
      <w:r w:rsidR="0019503D">
        <w:rPr>
          <w:rFonts w:ascii="Arial" w:hAnsi="Arial" w:cs="Arial"/>
          <w:bCs/>
          <w:i/>
        </w:rPr>
        <w:t>OCHOCIENTO</w:t>
      </w:r>
      <w:r w:rsidRPr="00C34EB8">
        <w:rPr>
          <w:rFonts w:ascii="Arial" w:hAnsi="Arial" w:cs="Arial"/>
          <w:bCs/>
          <w:i/>
        </w:rPr>
        <w:t>S PESOS 00/10 M.N.) erogados por concepto de servicio de Grúa, por arrastre de su vehículo, circunstancia que acreditó con copia simple de nota de servicio con n</w:t>
      </w:r>
      <w:r w:rsidR="00A260C4">
        <w:rPr>
          <w:rFonts w:ascii="Arial" w:hAnsi="Arial" w:cs="Arial"/>
          <w:bCs/>
          <w:i/>
        </w:rPr>
        <w:t>úmero de folio 0302</w:t>
      </w:r>
      <w:r w:rsidRPr="00C34EB8">
        <w:rPr>
          <w:rFonts w:ascii="Arial" w:hAnsi="Arial" w:cs="Arial"/>
          <w:bCs/>
          <w:i/>
        </w:rPr>
        <w:t xml:space="preserve">, de fecha </w:t>
      </w:r>
      <w:r w:rsidR="00A260C4">
        <w:rPr>
          <w:rFonts w:ascii="Arial" w:hAnsi="Arial" w:cs="Arial"/>
          <w:bCs/>
          <w:i/>
        </w:rPr>
        <w:t>veintinueve de diciembre de dos mil quince (28/12/2015</w:t>
      </w:r>
      <w:r w:rsidRPr="00C34EB8">
        <w:rPr>
          <w:rFonts w:ascii="Arial" w:hAnsi="Arial" w:cs="Arial"/>
          <w:bCs/>
          <w:i/>
        </w:rPr>
        <w:t>), emitido por la empresa privada “GRÚAS GALE OAXACA, ARRASTRES Y MANIOBRAS”, (foja 8); información que se adminicula co</w:t>
      </w:r>
      <w:r w:rsidR="00A260C4">
        <w:rPr>
          <w:rFonts w:ascii="Arial" w:hAnsi="Arial" w:cs="Arial"/>
          <w:bCs/>
          <w:i/>
        </w:rPr>
        <w:t>n el acta de infracción (foja 38), en</w:t>
      </w:r>
      <w:r w:rsidRPr="00C34EB8">
        <w:rPr>
          <w:rFonts w:ascii="Arial" w:hAnsi="Arial" w:cs="Arial"/>
          <w:bCs/>
          <w:i/>
        </w:rPr>
        <w:t xml:space="preserve"> cuya parte inferior, se observa la anotación de que el traslado del vehículo se realizó por “Grúas Gale”, luego entonces, de conformidad </w:t>
      </w:r>
      <w:r w:rsidRPr="00C34EB8">
        <w:rPr>
          <w:rFonts w:ascii="Arial" w:hAnsi="Arial" w:cs="Arial"/>
          <w:bCs/>
          <w:i/>
        </w:rPr>
        <w:lastRenderedPageBreak/>
        <w:t>al criterio sostenido por Sala Superior en el Recurso de Revisión número 0029/2017, de fecha veintitrés de marzo de dos mil diecisiete (23/03/2017), que</w:t>
      </w:r>
      <w:r w:rsidR="00A260C4">
        <w:rPr>
          <w:rFonts w:ascii="Arial" w:hAnsi="Arial" w:cs="Arial"/>
          <w:bCs/>
          <w:i/>
        </w:rPr>
        <w:t xml:space="preserve"> a continuación se transcribe: “</w:t>
      </w:r>
      <w:r w:rsidRPr="00C34EB8">
        <w:rPr>
          <w:rFonts w:ascii="Arial" w:hAnsi="Arial" w:cs="Arial"/>
          <w:bCs/>
          <w:i/>
        </w:rPr>
        <w:t xml:space="preserve">…Al respecto resulta pertinente resaltar que las operaciones de arrastre que se llevan a cabo a través  de grúas propiedad de empresas concesionarias, no puede considerarse actos de particulares, porque sus acciones de arrastre de vehículos forman parte de los actos administrativos que dictan, ordenan, ejecutan o tratan de ejecutar las autoridades de Tránsito para el aseguramiento o retención de los vehículos de cuyos titulares supuestamente han infringido la Legislación de Tránsito y Transporte, toda vez que dichas empresas no actúan por sí, sino en atención a las determinaciones de las autoridades de tránsito…”, </w:t>
      </w:r>
      <w:r w:rsidR="00A260C4">
        <w:rPr>
          <w:rFonts w:ascii="Arial" w:hAnsi="Arial" w:cs="Arial"/>
          <w:bCs/>
          <w:i/>
        </w:rPr>
        <w:t>lo procedente es</w:t>
      </w:r>
      <w:r w:rsidRPr="00C34EB8">
        <w:rPr>
          <w:rFonts w:ascii="Arial" w:hAnsi="Arial" w:cs="Arial"/>
          <w:bCs/>
          <w:i/>
        </w:rPr>
        <w:t xml:space="preserve"> ordena</w:t>
      </w:r>
      <w:r w:rsidR="00A260C4">
        <w:rPr>
          <w:rFonts w:ascii="Arial" w:hAnsi="Arial" w:cs="Arial"/>
          <w:bCs/>
          <w:i/>
        </w:rPr>
        <w:t>r</w:t>
      </w:r>
      <w:r w:rsidRPr="00C34EB8">
        <w:rPr>
          <w:rFonts w:ascii="Arial" w:hAnsi="Arial" w:cs="Arial"/>
          <w:bCs/>
          <w:i/>
        </w:rPr>
        <w:t xml:space="preserve"> a la autoridad demandada Policía de Tránsito C. </w:t>
      </w:r>
      <w:r w:rsidR="00A260C4">
        <w:rPr>
          <w:rFonts w:ascii="Arial" w:hAnsi="Arial" w:cs="Arial"/>
          <w:bCs/>
          <w:i/>
        </w:rPr>
        <w:t>ERIKA REYNA GARCÍA VÁSQUEZ</w:t>
      </w:r>
      <w:r w:rsidRPr="00C34EB8">
        <w:rPr>
          <w:rFonts w:ascii="Arial" w:hAnsi="Arial" w:cs="Arial"/>
          <w:bCs/>
          <w:i/>
        </w:rPr>
        <w:t>, realice</w:t>
      </w:r>
      <w:r w:rsidR="0098214A">
        <w:rPr>
          <w:rFonts w:ascii="Arial" w:hAnsi="Arial" w:cs="Arial"/>
          <w:bCs/>
          <w:i/>
        </w:rPr>
        <w:t xml:space="preserve"> los trámites para obtener el recurso erogado y a la brevedad realice la devolución de la cantidad de $800.00 (OCHOCIENTOS PESOS 00/100 M.N.) al actor C. JONATAN MICHAEL GARCÍA RUIZ, dentro de los plazos establecidos en los artículos 182 y 183 de la Ley de Justicia Administrativa para el Estado de Oaxaca</w:t>
      </w:r>
      <w:r w:rsidRPr="00C34EB8">
        <w:rPr>
          <w:rFonts w:ascii="Arial" w:hAnsi="Arial" w:cs="Arial"/>
          <w:bCs/>
          <w:i/>
        </w:rPr>
        <w:t>…”</w:t>
      </w:r>
      <w:r w:rsidR="0098214A">
        <w:rPr>
          <w:rFonts w:ascii="Arial" w:hAnsi="Arial" w:cs="Arial"/>
          <w:bCs/>
          <w:i/>
        </w:rPr>
        <w:t xml:space="preserve">- - - - - - - - - - - - - - - - - - - </w:t>
      </w:r>
    </w:p>
    <w:p w:rsidR="008E76B0" w:rsidRDefault="008E76B0" w:rsidP="008E76B0">
      <w:pPr>
        <w:spacing w:after="0" w:line="360" w:lineRule="auto"/>
        <w:ind w:firstLine="709"/>
        <w:jc w:val="both"/>
        <w:rPr>
          <w:rFonts w:ascii="Arial" w:hAnsi="Arial" w:cs="Arial"/>
          <w:bCs/>
          <w:sz w:val="26"/>
          <w:szCs w:val="26"/>
        </w:rPr>
      </w:pPr>
    </w:p>
    <w:p w:rsidR="008E76B0" w:rsidRPr="0031794A" w:rsidRDefault="008E76B0" w:rsidP="0031794A">
      <w:pPr>
        <w:spacing w:after="0" w:line="360" w:lineRule="auto"/>
        <w:jc w:val="both"/>
        <w:rPr>
          <w:rFonts w:ascii="Arial" w:hAnsi="Arial" w:cs="Arial"/>
          <w:bCs/>
          <w:sz w:val="26"/>
          <w:szCs w:val="26"/>
        </w:rPr>
      </w:pPr>
      <w:r>
        <w:rPr>
          <w:rFonts w:ascii="Arial" w:hAnsi="Arial" w:cs="Arial"/>
          <w:bCs/>
          <w:sz w:val="26"/>
          <w:szCs w:val="26"/>
        </w:rPr>
        <w:t xml:space="preserve">Conforme a esta transcripción se tiene que contrario a lo argumentado por la revisionista, la </w:t>
      </w:r>
      <w:r w:rsidR="0098214A">
        <w:rPr>
          <w:rFonts w:ascii="Arial" w:hAnsi="Arial" w:cs="Arial"/>
          <w:bCs/>
          <w:sz w:val="26"/>
          <w:szCs w:val="26"/>
        </w:rPr>
        <w:t>Primera Instancia</w:t>
      </w:r>
      <w:r>
        <w:rPr>
          <w:rFonts w:ascii="Arial" w:hAnsi="Arial" w:cs="Arial"/>
          <w:bCs/>
          <w:sz w:val="26"/>
          <w:szCs w:val="26"/>
        </w:rPr>
        <w:t xml:space="preserve"> sí explicó cómo arribó  a la conclusión de que el acta de infracción impugnada y el pago contenido en el recibo de pago expedido por la persona moral GRÚAS GALE ARRASTRES Y MANIOBRAS se encuentra relacionado, pues así lo verificó de ambas documentales cuyo valor probatorio pleno se les otorgó al estar agregadas a los autos del juicio, ya que del análisis que efectuó a tales instrumentos obtuvo que en ambos existen datos que los vinculan, como lo es que se estampó en el acta de infracción de tránsito que el servicio de grúas corrió a cargo de la citada empresa. </w:t>
      </w:r>
      <w:r w:rsidRPr="005F77DA">
        <w:rPr>
          <w:rFonts w:ascii="Arial" w:hAnsi="Arial" w:cs="Arial"/>
          <w:bCs/>
          <w:sz w:val="26"/>
          <w:szCs w:val="26"/>
        </w:rPr>
        <w:t>Por esto,</w:t>
      </w:r>
      <w:r>
        <w:rPr>
          <w:rFonts w:ascii="Arial" w:hAnsi="Arial" w:cs="Arial"/>
          <w:b/>
          <w:bCs/>
          <w:sz w:val="26"/>
          <w:szCs w:val="26"/>
        </w:rPr>
        <w:t xml:space="preserve"> </w:t>
      </w:r>
      <w:r>
        <w:rPr>
          <w:rFonts w:ascii="Arial" w:hAnsi="Arial" w:cs="Arial"/>
          <w:bCs/>
          <w:sz w:val="26"/>
          <w:szCs w:val="26"/>
        </w:rPr>
        <w:t xml:space="preserve">es que es </w:t>
      </w:r>
      <w:r>
        <w:rPr>
          <w:rFonts w:ascii="Arial" w:hAnsi="Arial" w:cs="Arial"/>
          <w:b/>
          <w:bCs/>
          <w:sz w:val="26"/>
          <w:szCs w:val="26"/>
        </w:rPr>
        <w:t xml:space="preserve">infundado </w:t>
      </w:r>
      <w:r>
        <w:rPr>
          <w:rFonts w:ascii="Arial" w:hAnsi="Arial" w:cs="Arial"/>
          <w:bCs/>
          <w:sz w:val="26"/>
          <w:szCs w:val="26"/>
        </w:rPr>
        <w:t>su agravio, porque la sala de origen sí estableció su razonamiento de manera lógica.</w:t>
      </w:r>
      <w:r w:rsidR="005F77DA">
        <w:rPr>
          <w:rFonts w:ascii="Arial" w:hAnsi="Arial" w:cs="Arial"/>
          <w:bCs/>
          <w:sz w:val="26"/>
          <w:szCs w:val="26"/>
        </w:rPr>
        <w:t xml:space="preserve">- - - - - - - - - - - - - - - - - - - </w:t>
      </w:r>
      <w:r>
        <w:rPr>
          <w:rFonts w:ascii="Arial" w:hAnsi="Arial" w:cs="Arial"/>
          <w:bCs/>
          <w:sz w:val="26"/>
          <w:szCs w:val="26"/>
        </w:rPr>
        <w:t xml:space="preserve"> Y, por lo que hace a su afirmación de que la empresa GRÚAS GALE ARRASTRES Y MANIOBRAS debió ser llamada a juicio en su calidad de tercero y no ser estimado como demandada, </w:t>
      </w:r>
      <w:r>
        <w:rPr>
          <w:rFonts w:ascii="Arial" w:hAnsi="Arial" w:cs="Arial"/>
          <w:b/>
          <w:bCs/>
          <w:sz w:val="26"/>
          <w:szCs w:val="26"/>
        </w:rPr>
        <w:t xml:space="preserve">yerra </w:t>
      </w:r>
      <w:r>
        <w:rPr>
          <w:rFonts w:ascii="Arial" w:hAnsi="Arial" w:cs="Arial"/>
          <w:bCs/>
          <w:sz w:val="26"/>
          <w:szCs w:val="26"/>
        </w:rPr>
        <w:t xml:space="preserve">en esta afirmación porque de las constancias de autos, se desprende que esa compañía fue considerada por la sala de origen como tercero afectada pues así se indicó en el auto de inicio de </w:t>
      </w:r>
      <w:r w:rsidR="005F77DA">
        <w:rPr>
          <w:rFonts w:ascii="Arial" w:hAnsi="Arial" w:cs="Arial"/>
          <w:bCs/>
          <w:sz w:val="26"/>
          <w:szCs w:val="26"/>
        </w:rPr>
        <w:t>16 dieciséis</w:t>
      </w:r>
      <w:r>
        <w:rPr>
          <w:rFonts w:ascii="Arial" w:hAnsi="Arial" w:cs="Arial"/>
          <w:bCs/>
          <w:sz w:val="26"/>
          <w:szCs w:val="26"/>
        </w:rPr>
        <w:t xml:space="preserve"> de febrero de 2016 dos mil dieciséis</w:t>
      </w:r>
      <w:r w:rsidR="005F77DA">
        <w:rPr>
          <w:rFonts w:ascii="Arial" w:hAnsi="Arial" w:cs="Arial"/>
          <w:bCs/>
          <w:sz w:val="26"/>
          <w:szCs w:val="26"/>
        </w:rPr>
        <w:t>,</w:t>
      </w:r>
      <w:r>
        <w:rPr>
          <w:rFonts w:ascii="Arial" w:hAnsi="Arial" w:cs="Arial"/>
          <w:bCs/>
          <w:sz w:val="26"/>
          <w:szCs w:val="26"/>
        </w:rPr>
        <w:t xml:space="preserve"> en el cual se ordenó notificar y correr traslado a fin que se apersonara en el juicio a hacer valer lo que a su derecho conviniera, de esta manera, la citada persona moral sí fue considerada </w:t>
      </w:r>
      <w:r>
        <w:rPr>
          <w:rFonts w:ascii="Arial" w:hAnsi="Arial" w:cs="Arial"/>
          <w:bCs/>
          <w:sz w:val="26"/>
          <w:szCs w:val="26"/>
        </w:rPr>
        <w:lastRenderedPageBreak/>
        <w:t>como tercero afectada en el juicio.</w:t>
      </w:r>
      <w:r w:rsidR="005F77DA">
        <w:rPr>
          <w:rFonts w:ascii="Arial" w:hAnsi="Arial" w:cs="Arial"/>
          <w:bCs/>
          <w:sz w:val="26"/>
          <w:szCs w:val="26"/>
        </w:rPr>
        <w:t xml:space="preserve">- - - - - - - - - - - - - - - - - - - - - - - - - - - </w:t>
      </w:r>
      <w:r>
        <w:rPr>
          <w:rFonts w:ascii="Arial" w:hAnsi="Arial" w:cs="Arial"/>
          <w:bCs/>
          <w:sz w:val="26"/>
          <w:szCs w:val="26"/>
        </w:rPr>
        <w:t xml:space="preserve"> En mérito de las anteriores consideraciones, debido a lo </w:t>
      </w:r>
      <w:r>
        <w:rPr>
          <w:rFonts w:ascii="Arial" w:hAnsi="Arial" w:cs="Arial"/>
          <w:b/>
          <w:bCs/>
          <w:sz w:val="26"/>
          <w:szCs w:val="26"/>
        </w:rPr>
        <w:t xml:space="preserve">infundado e inoperante </w:t>
      </w:r>
      <w:r>
        <w:rPr>
          <w:rFonts w:ascii="Arial" w:hAnsi="Arial" w:cs="Arial"/>
          <w:bCs/>
          <w:sz w:val="26"/>
          <w:szCs w:val="26"/>
        </w:rPr>
        <w:t xml:space="preserve">de los agravios se </w:t>
      </w:r>
      <w:r>
        <w:rPr>
          <w:rFonts w:ascii="Arial" w:hAnsi="Arial" w:cs="Arial"/>
          <w:b/>
          <w:bCs/>
          <w:sz w:val="26"/>
          <w:szCs w:val="26"/>
        </w:rPr>
        <w:t xml:space="preserve">CONFIRMA </w:t>
      </w:r>
      <w:r>
        <w:rPr>
          <w:rFonts w:ascii="Arial" w:hAnsi="Arial" w:cs="Arial"/>
          <w:bCs/>
          <w:sz w:val="26"/>
          <w:szCs w:val="26"/>
        </w:rPr>
        <w:t xml:space="preserve">la sentencia alzada y con fundamento en lo dispuesto por los artículos </w:t>
      </w:r>
      <w:r>
        <w:rPr>
          <w:rFonts w:ascii="Arial" w:hAnsi="Arial" w:cs="Arial"/>
          <w:sz w:val="26"/>
          <w:szCs w:val="26"/>
        </w:rPr>
        <w:t>207 y 208 de la Ley de Justicia Administrativa para el Estado de Oaxaca, se</w:t>
      </w:r>
      <w:r w:rsidR="0031794A">
        <w:rPr>
          <w:rFonts w:ascii="Arial" w:hAnsi="Arial" w:cs="Arial"/>
          <w:sz w:val="26"/>
          <w:szCs w:val="26"/>
        </w:rPr>
        <w:t xml:space="preserve">:- - - - - - - - - - - - - </w:t>
      </w:r>
    </w:p>
    <w:p w:rsidR="002F14E9" w:rsidRPr="003F570E" w:rsidRDefault="00322320" w:rsidP="008E76B0">
      <w:pPr>
        <w:spacing w:line="360" w:lineRule="auto"/>
        <w:jc w:val="both"/>
        <w:rPr>
          <w:rFonts w:ascii="Arial" w:eastAsia="Calibri" w:hAnsi="Arial" w:cs="Arial"/>
          <w:sz w:val="26"/>
          <w:szCs w:val="26"/>
        </w:rPr>
      </w:pPr>
      <w:r w:rsidRPr="00322320">
        <w:rPr>
          <w:rFonts w:ascii="Arial" w:eastAsia="Calibri" w:hAnsi="Arial" w:cs="Arial"/>
          <w:b/>
          <w:sz w:val="26"/>
          <w:szCs w:val="26"/>
        </w:rPr>
        <w:t>- -</w:t>
      </w:r>
      <w:r>
        <w:rPr>
          <w:rFonts w:ascii="Arial" w:eastAsia="Calibri" w:hAnsi="Arial" w:cs="Arial"/>
          <w:b/>
          <w:sz w:val="26"/>
          <w:szCs w:val="26"/>
        </w:rPr>
        <w:t xml:space="preserve"> - - - - - - - - - - - - - - - - - </w:t>
      </w:r>
      <w:r w:rsidR="00D26BF7">
        <w:rPr>
          <w:rFonts w:ascii="Arial" w:hAnsi="Arial" w:cs="Arial"/>
          <w:b/>
          <w:sz w:val="26"/>
          <w:szCs w:val="26"/>
        </w:rPr>
        <w:t xml:space="preserve">R </w:t>
      </w:r>
      <w:r w:rsidR="003B20F0" w:rsidRPr="00FC5C60">
        <w:rPr>
          <w:rFonts w:ascii="Arial" w:hAnsi="Arial" w:cs="Arial"/>
          <w:b/>
          <w:sz w:val="26"/>
          <w:szCs w:val="26"/>
        </w:rPr>
        <w:t>E S U E L V E</w:t>
      </w:r>
      <w:r>
        <w:rPr>
          <w:rFonts w:ascii="Arial" w:hAnsi="Arial" w:cs="Arial"/>
          <w:b/>
          <w:sz w:val="26"/>
          <w:szCs w:val="26"/>
        </w:rPr>
        <w:t xml:space="preserve">- - - - - - - - - - - - - - - - - - - - </w:t>
      </w:r>
      <w:r w:rsidR="00131D7D">
        <w:rPr>
          <w:rFonts w:ascii="Arial" w:hAnsi="Arial" w:cs="Arial"/>
          <w:b/>
          <w:sz w:val="26"/>
          <w:szCs w:val="26"/>
        </w:rPr>
        <w:t>PRIMERO</w:t>
      </w:r>
      <w:r w:rsidR="00131D7D">
        <w:rPr>
          <w:rFonts w:ascii="Arial" w:hAnsi="Arial" w:cs="Arial"/>
          <w:sz w:val="26"/>
          <w:szCs w:val="26"/>
          <w:lang w:val="es-MX"/>
        </w:rPr>
        <w:t xml:space="preserve">. </w:t>
      </w:r>
      <w:r w:rsidRPr="00785ACE">
        <w:rPr>
          <w:rFonts w:ascii="Arial" w:eastAsia="Times New Roman" w:hAnsi="Arial" w:cs="Arial"/>
          <w:sz w:val="26"/>
          <w:szCs w:val="26"/>
          <w:lang w:eastAsia="es-ES"/>
        </w:rPr>
        <w:t xml:space="preserve">Se </w:t>
      </w:r>
      <w:r w:rsidR="00530177">
        <w:rPr>
          <w:rFonts w:ascii="Arial" w:eastAsia="Times New Roman" w:hAnsi="Arial" w:cs="Arial"/>
          <w:b/>
          <w:sz w:val="26"/>
          <w:szCs w:val="26"/>
          <w:lang w:eastAsia="es-ES"/>
        </w:rPr>
        <w:t>CONFIRMA</w:t>
      </w:r>
      <w:r w:rsidRPr="00785ACE">
        <w:rPr>
          <w:rFonts w:ascii="Arial" w:eastAsia="Times New Roman" w:hAnsi="Arial" w:cs="Arial"/>
          <w:b/>
          <w:sz w:val="26"/>
          <w:szCs w:val="26"/>
          <w:lang w:eastAsia="es-ES"/>
        </w:rPr>
        <w:t xml:space="preserve"> </w:t>
      </w:r>
      <w:r w:rsidRPr="00785ACE">
        <w:rPr>
          <w:rFonts w:ascii="Arial" w:eastAsia="Times New Roman" w:hAnsi="Arial" w:cs="Arial"/>
          <w:sz w:val="26"/>
          <w:szCs w:val="26"/>
          <w:lang w:eastAsia="es-ES"/>
        </w:rPr>
        <w:t xml:space="preserve">la </w:t>
      </w:r>
      <w:r w:rsidR="003F570E">
        <w:rPr>
          <w:rFonts w:ascii="Arial" w:eastAsia="Times New Roman" w:hAnsi="Arial" w:cs="Arial"/>
          <w:sz w:val="26"/>
          <w:szCs w:val="26"/>
          <w:lang w:eastAsia="es-ES"/>
        </w:rPr>
        <w:t xml:space="preserve">sentencia de </w:t>
      </w:r>
      <w:r w:rsidR="0031794A">
        <w:rPr>
          <w:rFonts w:ascii="Arial" w:eastAsia="Times New Roman" w:hAnsi="Arial" w:cs="Arial"/>
          <w:sz w:val="26"/>
          <w:szCs w:val="26"/>
          <w:lang w:eastAsia="es-ES"/>
        </w:rPr>
        <w:t>17 diecisiete de octubre de 2017 dos mil diecisiete</w:t>
      </w:r>
      <w:r w:rsidR="006C7968">
        <w:rPr>
          <w:rFonts w:ascii="Arial" w:hAnsi="Arial" w:cs="Arial"/>
          <w:sz w:val="26"/>
          <w:szCs w:val="26"/>
          <w:lang w:val="es-MX"/>
        </w:rPr>
        <w:t>, p</w:t>
      </w:r>
      <w:r>
        <w:rPr>
          <w:rFonts w:ascii="Arial" w:hAnsi="Arial" w:cs="Arial"/>
          <w:sz w:val="26"/>
          <w:szCs w:val="26"/>
          <w:lang w:val="es-MX"/>
        </w:rPr>
        <w:t xml:space="preserve">or las razones expuestas en el </w:t>
      </w:r>
      <w:r w:rsidR="00F44C2D">
        <w:rPr>
          <w:rFonts w:ascii="Arial" w:hAnsi="Arial" w:cs="Arial"/>
          <w:sz w:val="26"/>
          <w:szCs w:val="26"/>
          <w:lang w:val="es-MX"/>
        </w:rPr>
        <w:t xml:space="preserve">Considerando Tercero.- - - - - - - - - - </w:t>
      </w:r>
      <w:r w:rsidR="008123EA">
        <w:rPr>
          <w:rFonts w:ascii="Arial" w:hAnsi="Arial" w:cs="Arial"/>
          <w:sz w:val="26"/>
          <w:szCs w:val="26"/>
          <w:lang w:val="es-MX"/>
        </w:rPr>
        <w:t xml:space="preserve">- - - - - - - - - - - - - - - - - - - - - - - - - - - - - - - - - - - </w:t>
      </w:r>
      <w:r w:rsidR="007D3C36">
        <w:rPr>
          <w:rFonts w:ascii="Arial" w:eastAsia="Calibri" w:hAnsi="Arial" w:cs="Arial"/>
          <w:b/>
          <w:bCs/>
          <w:sz w:val="26"/>
          <w:szCs w:val="26"/>
          <w:lang w:val="es-MX"/>
        </w:rPr>
        <w:t>SEGUNDO</w:t>
      </w:r>
      <w:r w:rsidR="00687892" w:rsidRPr="00785ACE">
        <w:rPr>
          <w:rFonts w:ascii="Arial" w:eastAsia="Calibri" w:hAnsi="Arial" w:cs="Arial"/>
          <w:b/>
          <w:bCs/>
          <w:sz w:val="26"/>
          <w:szCs w:val="26"/>
        </w:rPr>
        <w:t>.</w:t>
      </w:r>
      <w:r w:rsidR="00687892">
        <w:rPr>
          <w:rFonts w:ascii="Arial" w:eastAsia="Calibri" w:hAnsi="Arial" w:cs="Arial"/>
          <w:b/>
          <w:bCs/>
          <w:sz w:val="26"/>
          <w:szCs w:val="26"/>
        </w:rPr>
        <w:t xml:space="preserve"> </w:t>
      </w:r>
      <w:r w:rsidR="001144A1" w:rsidRPr="00FE0F9D">
        <w:rPr>
          <w:rFonts w:ascii="Arial" w:eastAsia="Calibri" w:hAnsi="Arial" w:cs="Arial"/>
          <w:b/>
          <w:bCs/>
          <w:sz w:val="26"/>
          <w:szCs w:val="26"/>
          <w:lang w:val="es-MX"/>
        </w:rPr>
        <w:t>NOTIFÍQUESE Y CÚMPLASE;</w:t>
      </w:r>
      <w:r w:rsidR="001144A1" w:rsidRPr="007835D4">
        <w:rPr>
          <w:rFonts w:ascii="Arial" w:eastAsia="Calibri" w:hAnsi="Arial" w:cs="Arial"/>
          <w:bCs/>
          <w:sz w:val="26"/>
          <w:szCs w:val="26"/>
          <w:lang w:val="es-MX"/>
        </w:rPr>
        <w:t xml:space="preserve"> con copia certificada de la presente </w:t>
      </w:r>
      <w:r w:rsidR="009C4221">
        <w:rPr>
          <w:rFonts w:ascii="Arial" w:eastAsia="Calibri" w:hAnsi="Arial" w:cs="Arial"/>
          <w:bCs/>
          <w:sz w:val="26"/>
          <w:szCs w:val="26"/>
          <w:lang w:val="es-MX"/>
        </w:rPr>
        <w:t>resolución</w:t>
      </w:r>
      <w:r w:rsidR="001144A1" w:rsidRPr="007835D4">
        <w:rPr>
          <w:rFonts w:ascii="Arial" w:eastAsia="Calibri" w:hAnsi="Arial" w:cs="Arial"/>
          <w:bCs/>
          <w:sz w:val="26"/>
          <w:szCs w:val="26"/>
          <w:lang w:val="es-MX"/>
        </w:rPr>
        <w:t>, vuelvan</w:t>
      </w:r>
      <w:r w:rsidR="001144A1" w:rsidRPr="007835D4">
        <w:rPr>
          <w:rFonts w:ascii="Arial" w:eastAsia="Calibri" w:hAnsi="Arial" w:cs="Arial"/>
          <w:b/>
          <w:bCs/>
          <w:sz w:val="26"/>
          <w:szCs w:val="26"/>
          <w:lang w:val="es-MX"/>
        </w:rPr>
        <w:t xml:space="preserve"> </w:t>
      </w:r>
      <w:r w:rsidR="001144A1" w:rsidRPr="007835D4">
        <w:rPr>
          <w:rFonts w:ascii="Arial" w:eastAsia="Calibri" w:hAnsi="Arial" w:cs="Arial"/>
          <w:bCs/>
          <w:sz w:val="26"/>
          <w:szCs w:val="26"/>
          <w:lang w:val="es-MX"/>
        </w:rPr>
        <w:t>las c</w:t>
      </w:r>
      <w:r w:rsidR="00B408F8">
        <w:rPr>
          <w:rFonts w:ascii="Arial" w:eastAsia="Calibri" w:hAnsi="Arial" w:cs="Arial"/>
          <w:bCs/>
          <w:sz w:val="26"/>
          <w:szCs w:val="26"/>
          <w:lang w:val="es-MX"/>
        </w:rPr>
        <w:t xml:space="preserve">onstancias remitidas a la </w:t>
      </w:r>
      <w:r w:rsidR="0031794A">
        <w:rPr>
          <w:rFonts w:ascii="Arial" w:eastAsia="Calibri" w:hAnsi="Arial" w:cs="Arial"/>
          <w:bCs/>
          <w:sz w:val="26"/>
          <w:szCs w:val="26"/>
          <w:lang w:val="es-MX"/>
        </w:rPr>
        <w:t xml:space="preserve">Séptima </w:t>
      </w:r>
      <w:r w:rsidR="001144A1" w:rsidRPr="007835D4">
        <w:rPr>
          <w:rFonts w:ascii="Arial" w:eastAsia="Calibri" w:hAnsi="Arial" w:cs="Arial"/>
          <w:bCs/>
          <w:sz w:val="26"/>
          <w:szCs w:val="26"/>
          <w:lang w:val="es-MX"/>
        </w:rPr>
        <w:t xml:space="preserve">Sala Unitaria de este Tribunal, y en su oportunidad archívese el cuaderno de </w:t>
      </w:r>
      <w:r w:rsidR="00FE0F9D">
        <w:rPr>
          <w:rFonts w:ascii="Arial" w:eastAsia="Calibri" w:hAnsi="Arial" w:cs="Arial"/>
          <w:bCs/>
          <w:sz w:val="26"/>
          <w:szCs w:val="26"/>
          <w:lang w:val="es-MX"/>
        </w:rPr>
        <w:t>revisión como asunto concluido.</w:t>
      </w:r>
      <w:r w:rsidR="00687892">
        <w:rPr>
          <w:rFonts w:ascii="Arial" w:eastAsia="Calibri" w:hAnsi="Arial" w:cs="Arial"/>
          <w:bCs/>
          <w:sz w:val="26"/>
          <w:szCs w:val="26"/>
          <w:lang w:val="es-MX"/>
        </w:rPr>
        <w:t xml:space="preserve">- - - - - - - - - - - - - - - - - - - </w:t>
      </w:r>
      <w:r w:rsidR="005F1D6C">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de Oaxaca; quienes actúan con la Secretaria General de Acuerdos de este </w:t>
      </w:r>
      <w:r w:rsidR="00687892">
        <w:rPr>
          <w:rFonts w:ascii="Arial" w:eastAsiaTheme="minorEastAsia" w:hAnsi="Arial" w:cs="Arial"/>
          <w:sz w:val="26"/>
          <w:szCs w:val="26"/>
          <w:lang w:val="es-MX" w:eastAsia="es-MX"/>
        </w:rPr>
        <w:t xml:space="preserve">Tribunal, que autoriza y da fe.- - - - - - - - - - - - - - - - - </w:t>
      </w:r>
    </w:p>
    <w:p w:rsidR="005F1D6C" w:rsidRPr="002F14E9" w:rsidRDefault="005F1D6C" w:rsidP="002F14E9">
      <w:pPr>
        <w:pStyle w:val="Sinespaciado"/>
        <w:jc w:val="center"/>
        <w:rPr>
          <w:rFonts w:ascii="Arial" w:hAnsi="Arial" w:cs="Arial"/>
          <w:sz w:val="26"/>
          <w:szCs w:val="26"/>
          <w:lang w:val="es-MX"/>
        </w:rPr>
      </w:pPr>
      <w:r w:rsidRPr="002F14E9">
        <w:rPr>
          <w:rFonts w:ascii="Arial" w:hAnsi="Arial" w:cs="Arial"/>
          <w:sz w:val="26"/>
          <w:szCs w:val="26"/>
        </w:rPr>
        <w:t>MAGISTRADO ADRIÁN QUIROGA AVENDAÑO.</w:t>
      </w:r>
    </w:p>
    <w:p w:rsidR="005F1D6C" w:rsidRPr="002F14E9" w:rsidRDefault="005F1D6C" w:rsidP="002F14E9">
      <w:pPr>
        <w:pStyle w:val="Sinespaciado"/>
        <w:jc w:val="center"/>
        <w:rPr>
          <w:rFonts w:ascii="Arial" w:hAnsi="Arial" w:cs="Arial"/>
          <w:sz w:val="26"/>
          <w:szCs w:val="26"/>
        </w:rPr>
      </w:pPr>
      <w:r w:rsidRPr="002F14E9">
        <w:rPr>
          <w:rFonts w:ascii="Arial" w:hAnsi="Arial" w:cs="Arial"/>
          <w:sz w:val="26"/>
          <w:szCs w:val="26"/>
        </w:rPr>
        <w:t>PRESIDENTE</w:t>
      </w:r>
    </w:p>
    <w:p w:rsidR="005F1D6C" w:rsidRDefault="005F1D6C" w:rsidP="002F14E9">
      <w:pPr>
        <w:spacing w:line="360" w:lineRule="auto"/>
        <w:rPr>
          <w:rFonts w:ascii="Arial" w:eastAsia="Calibri" w:hAnsi="Arial" w:cs="Arial"/>
          <w:sz w:val="26"/>
          <w:szCs w:val="26"/>
        </w:rPr>
      </w:pPr>
    </w:p>
    <w:p w:rsidR="005F1D6C" w:rsidRDefault="005F1D6C" w:rsidP="00687892">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5F1D6C" w:rsidRDefault="005F1D6C" w:rsidP="002F14E9">
      <w:pPr>
        <w:spacing w:line="360" w:lineRule="auto"/>
        <w:rPr>
          <w:rFonts w:ascii="Arial" w:eastAsia="Calibri" w:hAnsi="Arial" w:cs="Arial"/>
          <w:sz w:val="26"/>
          <w:szCs w:val="26"/>
        </w:rPr>
      </w:pPr>
    </w:p>
    <w:p w:rsidR="005F1D6C" w:rsidRDefault="005F1D6C" w:rsidP="00687892">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687892" w:rsidRDefault="00687892" w:rsidP="00687892">
      <w:pPr>
        <w:spacing w:line="360" w:lineRule="auto"/>
        <w:jc w:val="center"/>
        <w:rPr>
          <w:rFonts w:ascii="Arial" w:eastAsia="Calibri" w:hAnsi="Arial" w:cs="Arial"/>
          <w:sz w:val="26"/>
          <w:szCs w:val="26"/>
        </w:rPr>
      </w:pPr>
    </w:p>
    <w:p w:rsidR="005F1D6C" w:rsidRDefault="000F533E" w:rsidP="005F1D6C">
      <w:pPr>
        <w:spacing w:line="360" w:lineRule="auto"/>
        <w:jc w:val="center"/>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2544FD29" wp14:editId="62B0CA36">
                <wp:simplePos x="0" y="0"/>
                <wp:positionH relativeFrom="column">
                  <wp:posOffset>5633085</wp:posOffset>
                </wp:positionH>
                <wp:positionV relativeFrom="paragraph">
                  <wp:posOffset>291465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F533E" w:rsidRDefault="000F533E" w:rsidP="000F533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44FD29" id="Cuadro de texto 6" o:spid="_x0000_s1029" type="#_x0000_t202" style="position:absolute;left:0;text-align:left;margin-left:443.55pt;margin-top:22.9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">
                <v:textbox>
                  <w:txbxContent>
                    <w:p w:rsidR="000F533E" w:rsidRDefault="000F533E" w:rsidP="000F533E">
                      <w:pPr>
                        <w:rPr>
                          <w:sz w:val="16"/>
                          <w:szCs w:val="16"/>
                        </w:rPr>
                      </w:pPr>
                      <w:r>
                        <w:rPr>
                          <w:sz w:val="16"/>
                          <w:szCs w:val="16"/>
                        </w:rPr>
                        <w:t>Datos personales protegidos por el Art. 116 de la LGTAIP y el Art. 56 de la LTAIPEO</w:t>
                      </w:r>
                    </w:p>
                  </w:txbxContent>
                </v:textbox>
              </v:shape>
            </w:pict>
          </mc:Fallback>
        </mc:AlternateContent>
      </w:r>
      <w:r w:rsidR="005F1D6C">
        <w:rPr>
          <w:rFonts w:ascii="Arial" w:eastAsia="Calibri" w:hAnsi="Arial" w:cs="Arial"/>
          <w:sz w:val="26"/>
          <w:szCs w:val="26"/>
        </w:rPr>
        <w:t>MAGISTRADA MARÍA ELENA VILLA DE JARQUÍN</w:t>
      </w:r>
    </w:p>
    <w:p w:rsidR="00687892" w:rsidRDefault="00687892" w:rsidP="005F1D6C">
      <w:pPr>
        <w:spacing w:line="360" w:lineRule="auto"/>
        <w:jc w:val="center"/>
        <w:rPr>
          <w:rFonts w:ascii="Arial" w:eastAsia="Calibri" w:hAnsi="Arial" w:cs="Arial"/>
          <w:sz w:val="26"/>
          <w:szCs w:val="26"/>
        </w:rPr>
      </w:pPr>
    </w:p>
    <w:p w:rsidR="005F1D6C" w:rsidRDefault="00687892" w:rsidP="005F1D6C">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2F14E9" w:rsidRDefault="002F14E9" w:rsidP="002F14E9">
      <w:pPr>
        <w:rPr>
          <w:rFonts w:ascii="Arial" w:eastAsia="Calibri" w:hAnsi="Arial" w:cs="Arial"/>
          <w:sz w:val="26"/>
          <w:szCs w:val="26"/>
        </w:rPr>
      </w:pPr>
    </w:p>
    <w:p w:rsidR="005F1D6C" w:rsidRPr="005F1D6C" w:rsidRDefault="005F1D6C" w:rsidP="005F1D6C">
      <w:pPr>
        <w:pStyle w:val="Sinespaciado"/>
        <w:jc w:val="center"/>
        <w:rPr>
          <w:rFonts w:ascii="Arial" w:hAnsi="Arial" w:cs="Arial"/>
          <w:sz w:val="26"/>
          <w:szCs w:val="26"/>
        </w:rPr>
      </w:pPr>
      <w:r w:rsidRPr="005F1D6C">
        <w:rPr>
          <w:rFonts w:ascii="Arial" w:hAnsi="Arial" w:cs="Arial"/>
          <w:sz w:val="26"/>
          <w:szCs w:val="26"/>
        </w:rPr>
        <w:t>LICENCIADA SANDRA PÉREZ CRUZ.</w:t>
      </w:r>
    </w:p>
    <w:p w:rsidR="005F1D6C" w:rsidRPr="005F1D6C" w:rsidRDefault="005F1D6C" w:rsidP="005F1D6C">
      <w:pPr>
        <w:pStyle w:val="Sinespaciado"/>
        <w:jc w:val="center"/>
        <w:rPr>
          <w:rFonts w:ascii="Arial" w:hAnsi="Arial" w:cs="Arial"/>
          <w:sz w:val="26"/>
          <w:szCs w:val="26"/>
        </w:rPr>
      </w:pPr>
      <w:r w:rsidRPr="005F1D6C">
        <w:rPr>
          <w:rFonts w:ascii="Arial" w:hAnsi="Arial" w:cs="Arial"/>
          <w:sz w:val="26"/>
          <w:szCs w:val="26"/>
        </w:rPr>
        <w:t>SECRETARIA GENERAL DE ACUERDOS.</w:t>
      </w:r>
    </w:p>
    <w:p w:rsidR="00A611F6" w:rsidRDefault="00A611F6" w:rsidP="00841CA9">
      <w:pPr>
        <w:spacing w:after="0"/>
        <w:ind w:left="142" w:firstLine="708"/>
        <w:jc w:val="center"/>
        <w:rPr>
          <w:rFonts w:ascii="Arial" w:eastAsia="Calibri" w:hAnsi="Arial" w:cs="Arial"/>
          <w:sz w:val="26"/>
          <w:szCs w:val="26"/>
        </w:rPr>
      </w:pPr>
    </w:p>
    <w:sectPr w:rsidR="00A611F6" w:rsidSect="009C7EE8">
      <w:headerReference w:type="even" r:id="rId8"/>
      <w:headerReference w:type="default" r:id="rId9"/>
      <w:footerReference w:type="default" r:id="rId10"/>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068C" w:rsidRDefault="0008068C">
      <w:pPr>
        <w:spacing w:after="0" w:line="240" w:lineRule="auto"/>
      </w:pPr>
      <w:r>
        <w:separator/>
      </w:r>
    </w:p>
  </w:endnote>
  <w:endnote w:type="continuationSeparator" w:id="0">
    <w:p w:rsidR="0008068C" w:rsidRDefault="00080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533E" w:rsidRDefault="000F533E">
    <w:pPr>
      <w:pStyle w:val="Piedepgina"/>
    </w:pPr>
    <w:r>
      <w:rPr>
        <w:noProof/>
        <w:lang w:val="es-MX" w:eastAsia="es-MX"/>
      </w:rPr>
      <mc:AlternateContent>
        <mc:Choice Requires="wps">
          <w:drawing>
            <wp:anchor distT="0" distB="0" distL="114300" distR="114300" simplePos="0" relativeHeight="251661312" behindDoc="0" locked="0" layoutInCell="1" allowOverlap="1" wp14:anchorId="50723F04" wp14:editId="49E84EF3">
              <wp:simplePos x="0" y="0"/>
              <wp:positionH relativeFrom="column">
                <wp:posOffset>-1457325</wp:posOffset>
              </wp:positionH>
              <wp:positionV relativeFrom="paragraph">
                <wp:posOffset>-4210685</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F533E" w:rsidRDefault="000F533E" w:rsidP="000F533E">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0723F04" id="_x0000_t202" coordsize="21600,21600" o:spt="202" path="m,l,21600r21600,l21600,xe">
              <v:stroke joinstyle="miter"/>
              <v:path gradientshapeok="t" o:connecttype="rect"/>
            </v:shapetype>
            <v:shape id="Cuadro de texto 2" o:spid="_x0000_s1030" type="#_x0000_t202" style="position:absolute;margin-left:-114.75pt;margin-top:-331.55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">
              <v:textbox>
                <w:txbxContent>
                  <w:p w:rsidR="000F533E" w:rsidRDefault="000F533E" w:rsidP="000F533E">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068C" w:rsidRDefault="0008068C">
      <w:pPr>
        <w:spacing w:after="0" w:line="240" w:lineRule="auto"/>
      </w:pPr>
      <w:r>
        <w:separator/>
      </w:r>
    </w:p>
  </w:footnote>
  <w:footnote w:type="continuationSeparator" w:id="0">
    <w:p w:rsidR="0008068C" w:rsidRDefault="000806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320D29">
          <w:rPr>
            <w:noProof/>
          </w:rPr>
          <w:t>8</w:t>
        </w:r>
        <w:r>
          <w:fldChar w:fldCharType="end"/>
        </w:r>
      </w:p>
    </w:sdtContent>
  </w:sdt>
  <w:p w:rsidR="00126798" w:rsidRDefault="0012679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126798" w:rsidP="00271CB4">
        <w:pPr>
          <w:pStyle w:val="Encabezado"/>
          <w:jc w:val="center"/>
          <w:rPr>
            <w:noProof/>
          </w:rPr>
        </w:pPr>
        <w:r>
          <w:fldChar w:fldCharType="begin"/>
        </w:r>
        <w:r>
          <w:instrText xml:space="preserve"> PAGE   \* MERGEFORMAT </w:instrText>
        </w:r>
        <w:r>
          <w:fldChar w:fldCharType="separate"/>
        </w:r>
        <w:r w:rsidR="00320D29">
          <w:rPr>
            <w:noProof/>
          </w:rPr>
          <w:t>7</w:t>
        </w:r>
        <w:r>
          <w:rPr>
            <w:noProof/>
          </w:rPr>
          <w:fldChar w:fldCharType="end"/>
        </w:r>
      </w:p>
    </w:sdtContent>
  </w:sdt>
  <w:p w:rsidR="00126798" w:rsidRDefault="00126798"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650F375F"/>
    <w:multiLevelType w:val="hybridMultilevel"/>
    <w:tmpl w:val="C6A68218"/>
    <w:lvl w:ilvl="0" w:tplc="97647E88">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3">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1"/>
  </w:num>
  <w:num w:numId="2">
    <w:abstractNumId w:val="4"/>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7"/>
  </w:num>
  <w:num w:numId="8">
    <w:abstractNumId w:val="2"/>
  </w:num>
  <w:num w:numId="9">
    <w:abstractNumId w:val="3"/>
  </w:num>
  <w:num w:numId="10">
    <w:abstractNumId w:val="12"/>
  </w:num>
  <w:num w:numId="11">
    <w:abstractNumId w:val="13"/>
  </w:num>
  <w:num w:numId="12">
    <w:abstractNumId w:val="10"/>
  </w:num>
  <w:num w:numId="13">
    <w:abstractNumId w:val="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3A70"/>
    <w:rsid w:val="00007D3C"/>
    <w:rsid w:val="00017C09"/>
    <w:rsid w:val="00021DF1"/>
    <w:rsid w:val="0002236D"/>
    <w:rsid w:val="00023610"/>
    <w:rsid w:val="00025691"/>
    <w:rsid w:val="00026C11"/>
    <w:rsid w:val="000330FB"/>
    <w:rsid w:val="000345AC"/>
    <w:rsid w:val="000345FF"/>
    <w:rsid w:val="000410A1"/>
    <w:rsid w:val="00041249"/>
    <w:rsid w:val="00041401"/>
    <w:rsid w:val="00041502"/>
    <w:rsid w:val="00042E86"/>
    <w:rsid w:val="00053423"/>
    <w:rsid w:val="00053617"/>
    <w:rsid w:val="00053C13"/>
    <w:rsid w:val="00056951"/>
    <w:rsid w:val="00057817"/>
    <w:rsid w:val="000616B5"/>
    <w:rsid w:val="00064E52"/>
    <w:rsid w:val="00070777"/>
    <w:rsid w:val="000737BF"/>
    <w:rsid w:val="00076CEA"/>
    <w:rsid w:val="0008068C"/>
    <w:rsid w:val="000821EB"/>
    <w:rsid w:val="00083B61"/>
    <w:rsid w:val="00084E75"/>
    <w:rsid w:val="00085132"/>
    <w:rsid w:val="00090BC2"/>
    <w:rsid w:val="00094546"/>
    <w:rsid w:val="000A087A"/>
    <w:rsid w:val="000A119E"/>
    <w:rsid w:val="000A1494"/>
    <w:rsid w:val="000A443C"/>
    <w:rsid w:val="000A6360"/>
    <w:rsid w:val="000A7BA9"/>
    <w:rsid w:val="000B0E70"/>
    <w:rsid w:val="000B1A06"/>
    <w:rsid w:val="000B2653"/>
    <w:rsid w:val="000B36C3"/>
    <w:rsid w:val="000B3B3B"/>
    <w:rsid w:val="000B4122"/>
    <w:rsid w:val="000C126E"/>
    <w:rsid w:val="000C6913"/>
    <w:rsid w:val="000D0E1D"/>
    <w:rsid w:val="000D0FAE"/>
    <w:rsid w:val="000D1FDB"/>
    <w:rsid w:val="000D2FDE"/>
    <w:rsid w:val="000E12D3"/>
    <w:rsid w:val="000E218B"/>
    <w:rsid w:val="000E77DA"/>
    <w:rsid w:val="000F13AB"/>
    <w:rsid w:val="000F2FD7"/>
    <w:rsid w:val="000F533E"/>
    <w:rsid w:val="000F54B0"/>
    <w:rsid w:val="000F62C3"/>
    <w:rsid w:val="000F6E9F"/>
    <w:rsid w:val="000F7CF6"/>
    <w:rsid w:val="001016E8"/>
    <w:rsid w:val="0010644A"/>
    <w:rsid w:val="00106E69"/>
    <w:rsid w:val="00111B33"/>
    <w:rsid w:val="00111BFC"/>
    <w:rsid w:val="001144A1"/>
    <w:rsid w:val="00114AC5"/>
    <w:rsid w:val="0011588E"/>
    <w:rsid w:val="00116579"/>
    <w:rsid w:val="00116A4A"/>
    <w:rsid w:val="00120464"/>
    <w:rsid w:val="001208F4"/>
    <w:rsid w:val="00120D75"/>
    <w:rsid w:val="00121600"/>
    <w:rsid w:val="0012217B"/>
    <w:rsid w:val="00122F5E"/>
    <w:rsid w:val="0012512A"/>
    <w:rsid w:val="00126798"/>
    <w:rsid w:val="00126F80"/>
    <w:rsid w:val="00127D14"/>
    <w:rsid w:val="00130500"/>
    <w:rsid w:val="00130BC9"/>
    <w:rsid w:val="00131CDF"/>
    <w:rsid w:val="00131D7D"/>
    <w:rsid w:val="001329F7"/>
    <w:rsid w:val="0013687C"/>
    <w:rsid w:val="00136897"/>
    <w:rsid w:val="00141BFB"/>
    <w:rsid w:val="001441D3"/>
    <w:rsid w:val="001446F3"/>
    <w:rsid w:val="00146509"/>
    <w:rsid w:val="001465BE"/>
    <w:rsid w:val="001470E8"/>
    <w:rsid w:val="00152A17"/>
    <w:rsid w:val="00152DD7"/>
    <w:rsid w:val="0015351E"/>
    <w:rsid w:val="00163AF5"/>
    <w:rsid w:val="00171E54"/>
    <w:rsid w:val="00172205"/>
    <w:rsid w:val="001757A1"/>
    <w:rsid w:val="001761CB"/>
    <w:rsid w:val="00180F55"/>
    <w:rsid w:val="0018608F"/>
    <w:rsid w:val="00190F34"/>
    <w:rsid w:val="00191A27"/>
    <w:rsid w:val="00192287"/>
    <w:rsid w:val="00194A88"/>
    <w:rsid w:val="0019503D"/>
    <w:rsid w:val="001A2DD1"/>
    <w:rsid w:val="001A3755"/>
    <w:rsid w:val="001A5E45"/>
    <w:rsid w:val="001A6213"/>
    <w:rsid w:val="001B077F"/>
    <w:rsid w:val="001B1297"/>
    <w:rsid w:val="001B40F8"/>
    <w:rsid w:val="001C03F2"/>
    <w:rsid w:val="001C2EAC"/>
    <w:rsid w:val="001C3FAA"/>
    <w:rsid w:val="001C4AAC"/>
    <w:rsid w:val="001C5892"/>
    <w:rsid w:val="001C65D4"/>
    <w:rsid w:val="001D0A1E"/>
    <w:rsid w:val="001D0A5A"/>
    <w:rsid w:val="001D3B81"/>
    <w:rsid w:val="001D4042"/>
    <w:rsid w:val="001D5DEF"/>
    <w:rsid w:val="001D694C"/>
    <w:rsid w:val="001D6BA0"/>
    <w:rsid w:val="001E184C"/>
    <w:rsid w:val="001E3B11"/>
    <w:rsid w:val="001E407D"/>
    <w:rsid w:val="001E631B"/>
    <w:rsid w:val="001F3FEF"/>
    <w:rsid w:val="001F4538"/>
    <w:rsid w:val="001F4591"/>
    <w:rsid w:val="001F72DF"/>
    <w:rsid w:val="00200843"/>
    <w:rsid w:val="0020247E"/>
    <w:rsid w:val="00203FD3"/>
    <w:rsid w:val="00206222"/>
    <w:rsid w:val="00206B99"/>
    <w:rsid w:val="0020786F"/>
    <w:rsid w:val="00211AEE"/>
    <w:rsid w:val="00212D0A"/>
    <w:rsid w:val="00216474"/>
    <w:rsid w:val="00216595"/>
    <w:rsid w:val="0022196F"/>
    <w:rsid w:val="00223F75"/>
    <w:rsid w:val="0022604D"/>
    <w:rsid w:val="0023003B"/>
    <w:rsid w:val="00233034"/>
    <w:rsid w:val="002366C4"/>
    <w:rsid w:val="002378DE"/>
    <w:rsid w:val="00243181"/>
    <w:rsid w:val="00243842"/>
    <w:rsid w:val="0024497C"/>
    <w:rsid w:val="00245687"/>
    <w:rsid w:val="00246915"/>
    <w:rsid w:val="00247875"/>
    <w:rsid w:val="00247D11"/>
    <w:rsid w:val="002532C3"/>
    <w:rsid w:val="0026132D"/>
    <w:rsid w:val="00262666"/>
    <w:rsid w:val="00263720"/>
    <w:rsid w:val="00267A88"/>
    <w:rsid w:val="00271CB4"/>
    <w:rsid w:val="00273171"/>
    <w:rsid w:val="002771C9"/>
    <w:rsid w:val="002805AC"/>
    <w:rsid w:val="00283967"/>
    <w:rsid w:val="00283B3F"/>
    <w:rsid w:val="002844AF"/>
    <w:rsid w:val="00291333"/>
    <w:rsid w:val="00296748"/>
    <w:rsid w:val="002970B5"/>
    <w:rsid w:val="002A096F"/>
    <w:rsid w:val="002A1442"/>
    <w:rsid w:val="002A28E5"/>
    <w:rsid w:val="002A2985"/>
    <w:rsid w:val="002A4088"/>
    <w:rsid w:val="002A411F"/>
    <w:rsid w:val="002A5510"/>
    <w:rsid w:val="002A56E3"/>
    <w:rsid w:val="002A6EF0"/>
    <w:rsid w:val="002A72DF"/>
    <w:rsid w:val="002B2AF4"/>
    <w:rsid w:val="002B5C82"/>
    <w:rsid w:val="002B79C4"/>
    <w:rsid w:val="002C5C7A"/>
    <w:rsid w:val="002C6F4A"/>
    <w:rsid w:val="002C7FCE"/>
    <w:rsid w:val="002D1979"/>
    <w:rsid w:val="002D21B0"/>
    <w:rsid w:val="002D2C29"/>
    <w:rsid w:val="002D3099"/>
    <w:rsid w:val="002D624B"/>
    <w:rsid w:val="002D6401"/>
    <w:rsid w:val="002D6D93"/>
    <w:rsid w:val="002E5FF6"/>
    <w:rsid w:val="002E6D30"/>
    <w:rsid w:val="002E6FA8"/>
    <w:rsid w:val="002F14E9"/>
    <w:rsid w:val="002F19AF"/>
    <w:rsid w:val="002F48F1"/>
    <w:rsid w:val="002F4F72"/>
    <w:rsid w:val="002F7173"/>
    <w:rsid w:val="002F7484"/>
    <w:rsid w:val="003032E2"/>
    <w:rsid w:val="003042F5"/>
    <w:rsid w:val="00304999"/>
    <w:rsid w:val="00307E06"/>
    <w:rsid w:val="00312470"/>
    <w:rsid w:val="00315C76"/>
    <w:rsid w:val="0031794A"/>
    <w:rsid w:val="00320D29"/>
    <w:rsid w:val="00322320"/>
    <w:rsid w:val="003253CA"/>
    <w:rsid w:val="00331836"/>
    <w:rsid w:val="0033332B"/>
    <w:rsid w:val="0033426E"/>
    <w:rsid w:val="00337583"/>
    <w:rsid w:val="0034180B"/>
    <w:rsid w:val="00342CE5"/>
    <w:rsid w:val="00345656"/>
    <w:rsid w:val="003462AA"/>
    <w:rsid w:val="00350CF0"/>
    <w:rsid w:val="00355BC3"/>
    <w:rsid w:val="00355E72"/>
    <w:rsid w:val="00355ECB"/>
    <w:rsid w:val="003608BB"/>
    <w:rsid w:val="0036332D"/>
    <w:rsid w:val="003633B9"/>
    <w:rsid w:val="003646B9"/>
    <w:rsid w:val="00365B07"/>
    <w:rsid w:val="00366F8A"/>
    <w:rsid w:val="003708D3"/>
    <w:rsid w:val="00370C26"/>
    <w:rsid w:val="00374AA3"/>
    <w:rsid w:val="00380BAC"/>
    <w:rsid w:val="00381DC3"/>
    <w:rsid w:val="003824D6"/>
    <w:rsid w:val="00382FD0"/>
    <w:rsid w:val="00390D2F"/>
    <w:rsid w:val="00390EE6"/>
    <w:rsid w:val="00394ED9"/>
    <w:rsid w:val="003957E3"/>
    <w:rsid w:val="00395BDF"/>
    <w:rsid w:val="003965ED"/>
    <w:rsid w:val="003A0CD6"/>
    <w:rsid w:val="003B20F0"/>
    <w:rsid w:val="003B2E9F"/>
    <w:rsid w:val="003B2FF4"/>
    <w:rsid w:val="003B373B"/>
    <w:rsid w:val="003B4BAF"/>
    <w:rsid w:val="003B58E0"/>
    <w:rsid w:val="003B6C7E"/>
    <w:rsid w:val="003C1A04"/>
    <w:rsid w:val="003C2DF2"/>
    <w:rsid w:val="003D1EF2"/>
    <w:rsid w:val="003D2B0D"/>
    <w:rsid w:val="003D4152"/>
    <w:rsid w:val="003D435D"/>
    <w:rsid w:val="003D5A8E"/>
    <w:rsid w:val="003D5E2A"/>
    <w:rsid w:val="003D6DD2"/>
    <w:rsid w:val="003E0B3C"/>
    <w:rsid w:val="003E0BB7"/>
    <w:rsid w:val="003E0F2A"/>
    <w:rsid w:val="003E269D"/>
    <w:rsid w:val="003E2CC4"/>
    <w:rsid w:val="003E52CC"/>
    <w:rsid w:val="003E5B1E"/>
    <w:rsid w:val="003E62A5"/>
    <w:rsid w:val="003E699E"/>
    <w:rsid w:val="003E7801"/>
    <w:rsid w:val="003F1A85"/>
    <w:rsid w:val="003F47AD"/>
    <w:rsid w:val="003F570E"/>
    <w:rsid w:val="003F5E8A"/>
    <w:rsid w:val="003F7DB5"/>
    <w:rsid w:val="00402B19"/>
    <w:rsid w:val="0040457E"/>
    <w:rsid w:val="00411707"/>
    <w:rsid w:val="004138D3"/>
    <w:rsid w:val="0041496A"/>
    <w:rsid w:val="00421FF6"/>
    <w:rsid w:val="00431B28"/>
    <w:rsid w:val="00434134"/>
    <w:rsid w:val="00440B8D"/>
    <w:rsid w:val="004434B8"/>
    <w:rsid w:val="00444733"/>
    <w:rsid w:val="004455A0"/>
    <w:rsid w:val="004459A1"/>
    <w:rsid w:val="00445CFB"/>
    <w:rsid w:val="00446FE0"/>
    <w:rsid w:val="0045082F"/>
    <w:rsid w:val="00451B4A"/>
    <w:rsid w:val="00454494"/>
    <w:rsid w:val="00455743"/>
    <w:rsid w:val="00456030"/>
    <w:rsid w:val="004567C7"/>
    <w:rsid w:val="00465C47"/>
    <w:rsid w:val="00471F4C"/>
    <w:rsid w:val="00473DD5"/>
    <w:rsid w:val="00474C30"/>
    <w:rsid w:val="00476C57"/>
    <w:rsid w:val="00482709"/>
    <w:rsid w:val="00485388"/>
    <w:rsid w:val="0048556E"/>
    <w:rsid w:val="004860BF"/>
    <w:rsid w:val="00493AE7"/>
    <w:rsid w:val="004961AD"/>
    <w:rsid w:val="00497821"/>
    <w:rsid w:val="004A2326"/>
    <w:rsid w:val="004A2CCE"/>
    <w:rsid w:val="004A319F"/>
    <w:rsid w:val="004A5232"/>
    <w:rsid w:val="004B0953"/>
    <w:rsid w:val="004B3462"/>
    <w:rsid w:val="004B3D2E"/>
    <w:rsid w:val="004B5666"/>
    <w:rsid w:val="004B6477"/>
    <w:rsid w:val="004B6F87"/>
    <w:rsid w:val="004B748E"/>
    <w:rsid w:val="004C0CF5"/>
    <w:rsid w:val="004C3E7C"/>
    <w:rsid w:val="004C4306"/>
    <w:rsid w:val="004D365C"/>
    <w:rsid w:val="004D3ADD"/>
    <w:rsid w:val="004D5713"/>
    <w:rsid w:val="004D5934"/>
    <w:rsid w:val="004D7564"/>
    <w:rsid w:val="004E10CF"/>
    <w:rsid w:val="004E6696"/>
    <w:rsid w:val="004F5821"/>
    <w:rsid w:val="004F674E"/>
    <w:rsid w:val="004F6F2A"/>
    <w:rsid w:val="00500181"/>
    <w:rsid w:val="00500931"/>
    <w:rsid w:val="0050415D"/>
    <w:rsid w:val="00505678"/>
    <w:rsid w:val="005068F2"/>
    <w:rsid w:val="00510956"/>
    <w:rsid w:val="00510C9F"/>
    <w:rsid w:val="005115C3"/>
    <w:rsid w:val="00513BD0"/>
    <w:rsid w:val="0051428C"/>
    <w:rsid w:val="005172ED"/>
    <w:rsid w:val="005201DD"/>
    <w:rsid w:val="00520539"/>
    <w:rsid w:val="00524AEA"/>
    <w:rsid w:val="00526DC4"/>
    <w:rsid w:val="005275BF"/>
    <w:rsid w:val="005300DF"/>
    <w:rsid w:val="00530177"/>
    <w:rsid w:val="00531A5A"/>
    <w:rsid w:val="00531A6D"/>
    <w:rsid w:val="00531B2A"/>
    <w:rsid w:val="0053293D"/>
    <w:rsid w:val="005359FE"/>
    <w:rsid w:val="00535F54"/>
    <w:rsid w:val="0053715D"/>
    <w:rsid w:val="00537FF5"/>
    <w:rsid w:val="00541B18"/>
    <w:rsid w:val="00542671"/>
    <w:rsid w:val="00544A76"/>
    <w:rsid w:val="00545D35"/>
    <w:rsid w:val="00547299"/>
    <w:rsid w:val="005478F9"/>
    <w:rsid w:val="0055027A"/>
    <w:rsid w:val="00553578"/>
    <w:rsid w:val="0055521A"/>
    <w:rsid w:val="00557727"/>
    <w:rsid w:val="005609AA"/>
    <w:rsid w:val="00560EE7"/>
    <w:rsid w:val="00561D19"/>
    <w:rsid w:val="00563B9C"/>
    <w:rsid w:val="00567E8E"/>
    <w:rsid w:val="005707BD"/>
    <w:rsid w:val="005720EB"/>
    <w:rsid w:val="005727CA"/>
    <w:rsid w:val="0057357C"/>
    <w:rsid w:val="0057560C"/>
    <w:rsid w:val="005817AB"/>
    <w:rsid w:val="00584B8F"/>
    <w:rsid w:val="00585924"/>
    <w:rsid w:val="00585CC5"/>
    <w:rsid w:val="00586BC3"/>
    <w:rsid w:val="00593333"/>
    <w:rsid w:val="00594E64"/>
    <w:rsid w:val="005A3A1D"/>
    <w:rsid w:val="005A493F"/>
    <w:rsid w:val="005B0BFE"/>
    <w:rsid w:val="005B2365"/>
    <w:rsid w:val="005C0B46"/>
    <w:rsid w:val="005C13C6"/>
    <w:rsid w:val="005C1925"/>
    <w:rsid w:val="005C414F"/>
    <w:rsid w:val="005C4862"/>
    <w:rsid w:val="005C7C2F"/>
    <w:rsid w:val="005D62CD"/>
    <w:rsid w:val="005D65FC"/>
    <w:rsid w:val="005D751A"/>
    <w:rsid w:val="005E40A8"/>
    <w:rsid w:val="005E5273"/>
    <w:rsid w:val="005E5640"/>
    <w:rsid w:val="005E5770"/>
    <w:rsid w:val="005F1575"/>
    <w:rsid w:val="005F1D6C"/>
    <w:rsid w:val="005F356A"/>
    <w:rsid w:val="005F35AE"/>
    <w:rsid w:val="005F57CC"/>
    <w:rsid w:val="005F636B"/>
    <w:rsid w:val="005F77DA"/>
    <w:rsid w:val="006012BD"/>
    <w:rsid w:val="00602086"/>
    <w:rsid w:val="0060256C"/>
    <w:rsid w:val="006031E8"/>
    <w:rsid w:val="00603507"/>
    <w:rsid w:val="0060423E"/>
    <w:rsid w:val="006052E0"/>
    <w:rsid w:val="00606237"/>
    <w:rsid w:val="006062DA"/>
    <w:rsid w:val="00607309"/>
    <w:rsid w:val="00607F3D"/>
    <w:rsid w:val="00610C46"/>
    <w:rsid w:val="00621035"/>
    <w:rsid w:val="00621070"/>
    <w:rsid w:val="00630C62"/>
    <w:rsid w:val="00630C87"/>
    <w:rsid w:val="00633FA0"/>
    <w:rsid w:val="006345EE"/>
    <w:rsid w:val="006361ED"/>
    <w:rsid w:val="00637FFB"/>
    <w:rsid w:val="006418C8"/>
    <w:rsid w:val="006422F6"/>
    <w:rsid w:val="006427D9"/>
    <w:rsid w:val="00642CAC"/>
    <w:rsid w:val="00643498"/>
    <w:rsid w:val="00645E2A"/>
    <w:rsid w:val="0065278E"/>
    <w:rsid w:val="0065279D"/>
    <w:rsid w:val="00655BA3"/>
    <w:rsid w:val="00655D87"/>
    <w:rsid w:val="00657807"/>
    <w:rsid w:val="00661E08"/>
    <w:rsid w:val="0066306B"/>
    <w:rsid w:val="00663189"/>
    <w:rsid w:val="0066335A"/>
    <w:rsid w:val="0066613F"/>
    <w:rsid w:val="00671FE2"/>
    <w:rsid w:val="006767FB"/>
    <w:rsid w:val="00681F17"/>
    <w:rsid w:val="0068263F"/>
    <w:rsid w:val="006826DA"/>
    <w:rsid w:val="0068325D"/>
    <w:rsid w:val="006846FB"/>
    <w:rsid w:val="006858AB"/>
    <w:rsid w:val="006874F9"/>
    <w:rsid w:val="00687892"/>
    <w:rsid w:val="00692778"/>
    <w:rsid w:val="00696616"/>
    <w:rsid w:val="00696F11"/>
    <w:rsid w:val="006A141D"/>
    <w:rsid w:val="006A348F"/>
    <w:rsid w:val="006A4C24"/>
    <w:rsid w:val="006A6FE7"/>
    <w:rsid w:val="006B08CD"/>
    <w:rsid w:val="006B0915"/>
    <w:rsid w:val="006B0B08"/>
    <w:rsid w:val="006B10A8"/>
    <w:rsid w:val="006B119B"/>
    <w:rsid w:val="006B1677"/>
    <w:rsid w:val="006B4B2A"/>
    <w:rsid w:val="006B4FD6"/>
    <w:rsid w:val="006B6D50"/>
    <w:rsid w:val="006C2F23"/>
    <w:rsid w:val="006C5251"/>
    <w:rsid w:val="006C7968"/>
    <w:rsid w:val="006D1203"/>
    <w:rsid w:val="006D7154"/>
    <w:rsid w:val="006E43D3"/>
    <w:rsid w:val="006F2412"/>
    <w:rsid w:val="006F3BBC"/>
    <w:rsid w:val="006F3C1A"/>
    <w:rsid w:val="006F6BE0"/>
    <w:rsid w:val="00700013"/>
    <w:rsid w:val="00701FA5"/>
    <w:rsid w:val="00702862"/>
    <w:rsid w:val="00704CD1"/>
    <w:rsid w:val="00707245"/>
    <w:rsid w:val="00712EE0"/>
    <w:rsid w:val="00714F9B"/>
    <w:rsid w:val="00721C29"/>
    <w:rsid w:val="0072215B"/>
    <w:rsid w:val="0072309B"/>
    <w:rsid w:val="00723286"/>
    <w:rsid w:val="00726BD8"/>
    <w:rsid w:val="00726F3C"/>
    <w:rsid w:val="00727C09"/>
    <w:rsid w:val="007372AF"/>
    <w:rsid w:val="007402AF"/>
    <w:rsid w:val="007410D8"/>
    <w:rsid w:val="00747AB7"/>
    <w:rsid w:val="0075258C"/>
    <w:rsid w:val="00752909"/>
    <w:rsid w:val="00752B02"/>
    <w:rsid w:val="0076073E"/>
    <w:rsid w:val="00766389"/>
    <w:rsid w:val="00773CB1"/>
    <w:rsid w:val="007758EE"/>
    <w:rsid w:val="007806D4"/>
    <w:rsid w:val="007811A4"/>
    <w:rsid w:val="0078132A"/>
    <w:rsid w:val="00782019"/>
    <w:rsid w:val="007824E2"/>
    <w:rsid w:val="00784986"/>
    <w:rsid w:val="00790B85"/>
    <w:rsid w:val="00790C1A"/>
    <w:rsid w:val="00791370"/>
    <w:rsid w:val="00792E46"/>
    <w:rsid w:val="007A0DD5"/>
    <w:rsid w:val="007A1ABA"/>
    <w:rsid w:val="007A2C25"/>
    <w:rsid w:val="007A5897"/>
    <w:rsid w:val="007B6958"/>
    <w:rsid w:val="007C312C"/>
    <w:rsid w:val="007C4D7C"/>
    <w:rsid w:val="007C4FC7"/>
    <w:rsid w:val="007C5134"/>
    <w:rsid w:val="007C6CD3"/>
    <w:rsid w:val="007C7AD1"/>
    <w:rsid w:val="007D01B4"/>
    <w:rsid w:val="007D2543"/>
    <w:rsid w:val="007D3C36"/>
    <w:rsid w:val="007D4645"/>
    <w:rsid w:val="007D49DF"/>
    <w:rsid w:val="007D4AD2"/>
    <w:rsid w:val="007D4AE3"/>
    <w:rsid w:val="007D4E0F"/>
    <w:rsid w:val="007D6392"/>
    <w:rsid w:val="007D68A7"/>
    <w:rsid w:val="007E0AB6"/>
    <w:rsid w:val="007E199C"/>
    <w:rsid w:val="007E28F5"/>
    <w:rsid w:val="007E32FC"/>
    <w:rsid w:val="007E4F60"/>
    <w:rsid w:val="007E503E"/>
    <w:rsid w:val="007E6F05"/>
    <w:rsid w:val="007E7DD4"/>
    <w:rsid w:val="007F1280"/>
    <w:rsid w:val="007F1C78"/>
    <w:rsid w:val="007F1F17"/>
    <w:rsid w:val="007F3488"/>
    <w:rsid w:val="007F3565"/>
    <w:rsid w:val="007F43B4"/>
    <w:rsid w:val="007F49D7"/>
    <w:rsid w:val="007F4A07"/>
    <w:rsid w:val="007F566C"/>
    <w:rsid w:val="007F64F9"/>
    <w:rsid w:val="007F7B65"/>
    <w:rsid w:val="007F7F91"/>
    <w:rsid w:val="00801F35"/>
    <w:rsid w:val="0080399F"/>
    <w:rsid w:val="00805C67"/>
    <w:rsid w:val="008070FD"/>
    <w:rsid w:val="00807F24"/>
    <w:rsid w:val="0081013F"/>
    <w:rsid w:val="008123EA"/>
    <w:rsid w:val="008164FB"/>
    <w:rsid w:val="00821C04"/>
    <w:rsid w:val="00823233"/>
    <w:rsid w:val="008260C0"/>
    <w:rsid w:val="0083002A"/>
    <w:rsid w:val="00832BFA"/>
    <w:rsid w:val="00832F20"/>
    <w:rsid w:val="008365B8"/>
    <w:rsid w:val="0084114B"/>
    <w:rsid w:val="00841CA9"/>
    <w:rsid w:val="0084346F"/>
    <w:rsid w:val="00855650"/>
    <w:rsid w:val="00860037"/>
    <w:rsid w:val="00860FEF"/>
    <w:rsid w:val="00861435"/>
    <w:rsid w:val="00864F72"/>
    <w:rsid w:val="00866C01"/>
    <w:rsid w:val="00873D60"/>
    <w:rsid w:val="00874D05"/>
    <w:rsid w:val="00883E64"/>
    <w:rsid w:val="0088403D"/>
    <w:rsid w:val="008850E5"/>
    <w:rsid w:val="00885C97"/>
    <w:rsid w:val="008868BE"/>
    <w:rsid w:val="00887BA8"/>
    <w:rsid w:val="008929DF"/>
    <w:rsid w:val="008946EA"/>
    <w:rsid w:val="008947B5"/>
    <w:rsid w:val="00894D4A"/>
    <w:rsid w:val="00897B7B"/>
    <w:rsid w:val="008A20F1"/>
    <w:rsid w:val="008A47B2"/>
    <w:rsid w:val="008A63B5"/>
    <w:rsid w:val="008A6B4E"/>
    <w:rsid w:val="008B1D4F"/>
    <w:rsid w:val="008B4EBC"/>
    <w:rsid w:val="008C0506"/>
    <w:rsid w:val="008C264F"/>
    <w:rsid w:val="008C380D"/>
    <w:rsid w:val="008C508D"/>
    <w:rsid w:val="008D04B8"/>
    <w:rsid w:val="008D0A98"/>
    <w:rsid w:val="008D1236"/>
    <w:rsid w:val="008D2AB2"/>
    <w:rsid w:val="008D3309"/>
    <w:rsid w:val="008D4C0A"/>
    <w:rsid w:val="008E0B92"/>
    <w:rsid w:val="008E1D54"/>
    <w:rsid w:val="008E76B0"/>
    <w:rsid w:val="008E7C90"/>
    <w:rsid w:val="008F3B80"/>
    <w:rsid w:val="008F43DB"/>
    <w:rsid w:val="008F52F4"/>
    <w:rsid w:val="009007FC"/>
    <w:rsid w:val="009017D5"/>
    <w:rsid w:val="00901B69"/>
    <w:rsid w:val="00901D58"/>
    <w:rsid w:val="00903024"/>
    <w:rsid w:val="00903BE5"/>
    <w:rsid w:val="00905EB1"/>
    <w:rsid w:val="00910655"/>
    <w:rsid w:val="009111EA"/>
    <w:rsid w:val="0091170B"/>
    <w:rsid w:val="0091304F"/>
    <w:rsid w:val="0091306C"/>
    <w:rsid w:val="009133A9"/>
    <w:rsid w:val="009146FC"/>
    <w:rsid w:val="009159DA"/>
    <w:rsid w:val="00915FA1"/>
    <w:rsid w:val="00916BD7"/>
    <w:rsid w:val="00920D15"/>
    <w:rsid w:val="00923994"/>
    <w:rsid w:val="00926FCD"/>
    <w:rsid w:val="00927607"/>
    <w:rsid w:val="0093127C"/>
    <w:rsid w:val="009352ED"/>
    <w:rsid w:val="0093625A"/>
    <w:rsid w:val="0093721A"/>
    <w:rsid w:val="00941288"/>
    <w:rsid w:val="0094607A"/>
    <w:rsid w:val="00947785"/>
    <w:rsid w:val="00947C09"/>
    <w:rsid w:val="00950E1F"/>
    <w:rsid w:val="00952B54"/>
    <w:rsid w:val="00953B09"/>
    <w:rsid w:val="009541DD"/>
    <w:rsid w:val="00956CD1"/>
    <w:rsid w:val="00964A87"/>
    <w:rsid w:val="00965F01"/>
    <w:rsid w:val="009678B3"/>
    <w:rsid w:val="00975A6B"/>
    <w:rsid w:val="0097768E"/>
    <w:rsid w:val="0098214A"/>
    <w:rsid w:val="00983201"/>
    <w:rsid w:val="0098391F"/>
    <w:rsid w:val="00985C5D"/>
    <w:rsid w:val="00987537"/>
    <w:rsid w:val="00990B55"/>
    <w:rsid w:val="00993E24"/>
    <w:rsid w:val="00995EC7"/>
    <w:rsid w:val="00997F96"/>
    <w:rsid w:val="009A33AC"/>
    <w:rsid w:val="009A33BE"/>
    <w:rsid w:val="009A5AE2"/>
    <w:rsid w:val="009A5D8D"/>
    <w:rsid w:val="009B0D95"/>
    <w:rsid w:val="009B1106"/>
    <w:rsid w:val="009B1EAF"/>
    <w:rsid w:val="009B38C8"/>
    <w:rsid w:val="009B3FAA"/>
    <w:rsid w:val="009C0C37"/>
    <w:rsid w:val="009C4221"/>
    <w:rsid w:val="009C7EE8"/>
    <w:rsid w:val="009D41D4"/>
    <w:rsid w:val="009D7058"/>
    <w:rsid w:val="009E0336"/>
    <w:rsid w:val="009E10EC"/>
    <w:rsid w:val="009E3A9A"/>
    <w:rsid w:val="009F266B"/>
    <w:rsid w:val="009F5C7E"/>
    <w:rsid w:val="009F6756"/>
    <w:rsid w:val="00A022D9"/>
    <w:rsid w:val="00A0357E"/>
    <w:rsid w:val="00A045F4"/>
    <w:rsid w:val="00A048FD"/>
    <w:rsid w:val="00A10387"/>
    <w:rsid w:val="00A106FD"/>
    <w:rsid w:val="00A16C70"/>
    <w:rsid w:val="00A2194B"/>
    <w:rsid w:val="00A21B13"/>
    <w:rsid w:val="00A246DB"/>
    <w:rsid w:val="00A260C4"/>
    <w:rsid w:val="00A27138"/>
    <w:rsid w:val="00A274FE"/>
    <w:rsid w:val="00A3359F"/>
    <w:rsid w:val="00A33A89"/>
    <w:rsid w:val="00A4105D"/>
    <w:rsid w:val="00A441DA"/>
    <w:rsid w:val="00A442A4"/>
    <w:rsid w:val="00A45011"/>
    <w:rsid w:val="00A4628E"/>
    <w:rsid w:val="00A543C1"/>
    <w:rsid w:val="00A611F6"/>
    <w:rsid w:val="00A6790E"/>
    <w:rsid w:val="00A703CE"/>
    <w:rsid w:val="00A70A78"/>
    <w:rsid w:val="00A71ADD"/>
    <w:rsid w:val="00A77822"/>
    <w:rsid w:val="00A77949"/>
    <w:rsid w:val="00A8007D"/>
    <w:rsid w:val="00A80B43"/>
    <w:rsid w:val="00A80BDC"/>
    <w:rsid w:val="00A83D36"/>
    <w:rsid w:val="00A8539E"/>
    <w:rsid w:val="00A85B97"/>
    <w:rsid w:val="00A85ECC"/>
    <w:rsid w:val="00A87174"/>
    <w:rsid w:val="00A94E2C"/>
    <w:rsid w:val="00AA27AB"/>
    <w:rsid w:val="00AB00F1"/>
    <w:rsid w:val="00AB1532"/>
    <w:rsid w:val="00AB1E7B"/>
    <w:rsid w:val="00AB628D"/>
    <w:rsid w:val="00AC1D64"/>
    <w:rsid w:val="00AC20FE"/>
    <w:rsid w:val="00AC275E"/>
    <w:rsid w:val="00AC2EAA"/>
    <w:rsid w:val="00AC320C"/>
    <w:rsid w:val="00AD0D09"/>
    <w:rsid w:val="00AD38ED"/>
    <w:rsid w:val="00AD4282"/>
    <w:rsid w:val="00AD77FD"/>
    <w:rsid w:val="00AE432A"/>
    <w:rsid w:val="00AE4894"/>
    <w:rsid w:val="00AF7779"/>
    <w:rsid w:val="00B03486"/>
    <w:rsid w:val="00B049EC"/>
    <w:rsid w:val="00B04DD6"/>
    <w:rsid w:val="00B10264"/>
    <w:rsid w:val="00B10FF6"/>
    <w:rsid w:val="00B1212B"/>
    <w:rsid w:val="00B177F2"/>
    <w:rsid w:val="00B233DD"/>
    <w:rsid w:val="00B30C7A"/>
    <w:rsid w:val="00B31114"/>
    <w:rsid w:val="00B31EE8"/>
    <w:rsid w:val="00B3351D"/>
    <w:rsid w:val="00B34D98"/>
    <w:rsid w:val="00B35503"/>
    <w:rsid w:val="00B37C1A"/>
    <w:rsid w:val="00B408F8"/>
    <w:rsid w:val="00B46EFC"/>
    <w:rsid w:val="00B47358"/>
    <w:rsid w:val="00B5246E"/>
    <w:rsid w:val="00B55C20"/>
    <w:rsid w:val="00B5649A"/>
    <w:rsid w:val="00B57540"/>
    <w:rsid w:val="00B57DF6"/>
    <w:rsid w:val="00B60C07"/>
    <w:rsid w:val="00B628FD"/>
    <w:rsid w:val="00B63301"/>
    <w:rsid w:val="00B652D9"/>
    <w:rsid w:val="00B67438"/>
    <w:rsid w:val="00B6799D"/>
    <w:rsid w:val="00B7058E"/>
    <w:rsid w:val="00B70EC1"/>
    <w:rsid w:val="00B7103E"/>
    <w:rsid w:val="00B7173A"/>
    <w:rsid w:val="00B72FDD"/>
    <w:rsid w:val="00B73E27"/>
    <w:rsid w:val="00B816AC"/>
    <w:rsid w:val="00B82665"/>
    <w:rsid w:val="00B8308C"/>
    <w:rsid w:val="00B8390D"/>
    <w:rsid w:val="00B86338"/>
    <w:rsid w:val="00B879B5"/>
    <w:rsid w:val="00B87E94"/>
    <w:rsid w:val="00B90ED9"/>
    <w:rsid w:val="00B95F1A"/>
    <w:rsid w:val="00BA0DB3"/>
    <w:rsid w:val="00BA22B0"/>
    <w:rsid w:val="00BA2FEE"/>
    <w:rsid w:val="00BA42E0"/>
    <w:rsid w:val="00BA4A5A"/>
    <w:rsid w:val="00BB2686"/>
    <w:rsid w:val="00BC278E"/>
    <w:rsid w:val="00BC6D69"/>
    <w:rsid w:val="00BC7BD0"/>
    <w:rsid w:val="00BD249F"/>
    <w:rsid w:val="00BD30C1"/>
    <w:rsid w:val="00BD6600"/>
    <w:rsid w:val="00BE1BBE"/>
    <w:rsid w:val="00BE4DB7"/>
    <w:rsid w:val="00BE4FDC"/>
    <w:rsid w:val="00BE53D4"/>
    <w:rsid w:val="00BE5C98"/>
    <w:rsid w:val="00BF1EC0"/>
    <w:rsid w:val="00BF2AD9"/>
    <w:rsid w:val="00BF2F98"/>
    <w:rsid w:val="00BF390B"/>
    <w:rsid w:val="00BF4116"/>
    <w:rsid w:val="00C00635"/>
    <w:rsid w:val="00C02A64"/>
    <w:rsid w:val="00C05497"/>
    <w:rsid w:val="00C06278"/>
    <w:rsid w:val="00C06502"/>
    <w:rsid w:val="00C075DD"/>
    <w:rsid w:val="00C13BBC"/>
    <w:rsid w:val="00C148AE"/>
    <w:rsid w:val="00C14B07"/>
    <w:rsid w:val="00C1506F"/>
    <w:rsid w:val="00C157F3"/>
    <w:rsid w:val="00C175C3"/>
    <w:rsid w:val="00C22D64"/>
    <w:rsid w:val="00C276FD"/>
    <w:rsid w:val="00C36538"/>
    <w:rsid w:val="00C40D73"/>
    <w:rsid w:val="00C41357"/>
    <w:rsid w:val="00C42865"/>
    <w:rsid w:val="00C45315"/>
    <w:rsid w:val="00C46DE0"/>
    <w:rsid w:val="00C47FD7"/>
    <w:rsid w:val="00C52510"/>
    <w:rsid w:val="00C55168"/>
    <w:rsid w:val="00C56885"/>
    <w:rsid w:val="00C57680"/>
    <w:rsid w:val="00C57997"/>
    <w:rsid w:val="00C6230B"/>
    <w:rsid w:val="00C71B94"/>
    <w:rsid w:val="00C72436"/>
    <w:rsid w:val="00C72BB4"/>
    <w:rsid w:val="00C75CBD"/>
    <w:rsid w:val="00C80261"/>
    <w:rsid w:val="00C80FE1"/>
    <w:rsid w:val="00C8246A"/>
    <w:rsid w:val="00C926A1"/>
    <w:rsid w:val="00C93FCB"/>
    <w:rsid w:val="00C9403A"/>
    <w:rsid w:val="00C94AA0"/>
    <w:rsid w:val="00C962CF"/>
    <w:rsid w:val="00CA0DB2"/>
    <w:rsid w:val="00CA1B76"/>
    <w:rsid w:val="00CA3553"/>
    <w:rsid w:val="00CA4E8C"/>
    <w:rsid w:val="00CB2248"/>
    <w:rsid w:val="00CB27A4"/>
    <w:rsid w:val="00CB31B8"/>
    <w:rsid w:val="00CC062D"/>
    <w:rsid w:val="00CC1DB1"/>
    <w:rsid w:val="00CD00E7"/>
    <w:rsid w:val="00CD0468"/>
    <w:rsid w:val="00CD1491"/>
    <w:rsid w:val="00CD64DE"/>
    <w:rsid w:val="00CE50AD"/>
    <w:rsid w:val="00CE56E7"/>
    <w:rsid w:val="00CE794B"/>
    <w:rsid w:val="00CF00CE"/>
    <w:rsid w:val="00CF4F47"/>
    <w:rsid w:val="00CF6971"/>
    <w:rsid w:val="00D00AC1"/>
    <w:rsid w:val="00D014AF"/>
    <w:rsid w:val="00D029BE"/>
    <w:rsid w:val="00D10175"/>
    <w:rsid w:val="00D10D2E"/>
    <w:rsid w:val="00D1634F"/>
    <w:rsid w:val="00D16547"/>
    <w:rsid w:val="00D20368"/>
    <w:rsid w:val="00D22035"/>
    <w:rsid w:val="00D24260"/>
    <w:rsid w:val="00D24BE6"/>
    <w:rsid w:val="00D26BF7"/>
    <w:rsid w:val="00D32068"/>
    <w:rsid w:val="00D322A9"/>
    <w:rsid w:val="00D3635F"/>
    <w:rsid w:val="00D36BAF"/>
    <w:rsid w:val="00D43EB7"/>
    <w:rsid w:val="00D4494B"/>
    <w:rsid w:val="00D45724"/>
    <w:rsid w:val="00D46F86"/>
    <w:rsid w:val="00D5482F"/>
    <w:rsid w:val="00D566F5"/>
    <w:rsid w:val="00D57FAA"/>
    <w:rsid w:val="00D62375"/>
    <w:rsid w:val="00D624DB"/>
    <w:rsid w:val="00D7034C"/>
    <w:rsid w:val="00D717A5"/>
    <w:rsid w:val="00D718E2"/>
    <w:rsid w:val="00D738B3"/>
    <w:rsid w:val="00D74FDC"/>
    <w:rsid w:val="00D751B3"/>
    <w:rsid w:val="00D75F43"/>
    <w:rsid w:val="00D82506"/>
    <w:rsid w:val="00D82B56"/>
    <w:rsid w:val="00D9154A"/>
    <w:rsid w:val="00D928A4"/>
    <w:rsid w:val="00D92C42"/>
    <w:rsid w:val="00D93271"/>
    <w:rsid w:val="00D93E5C"/>
    <w:rsid w:val="00D96319"/>
    <w:rsid w:val="00D965AB"/>
    <w:rsid w:val="00D975B1"/>
    <w:rsid w:val="00DA0CA2"/>
    <w:rsid w:val="00DA0CA9"/>
    <w:rsid w:val="00DA158D"/>
    <w:rsid w:val="00DA4B87"/>
    <w:rsid w:val="00DB0766"/>
    <w:rsid w:val="00DB1D09"/>
    <w:rsid w:val="00DB4D86"/>
    <w:rsid w:val="00DB5B79"/>
    <w:rsid w:val="00DC0207"/>
    <w:rsid w:val="00DC638A"/>
    <w:rsid w:val="00DC7E64"/>
    <w:rsid w:val="00DD1BAF"/>
    <w:rsid w:val="00DD32CC"/>
    <w:rsid w:val="00DD4CC6"/>
    <w:rsid w:val="00DD4E98"/>
    <w:rsid w:val="00DD58B8"/>
    <w:rsid w:val="00DD7FE1"/>
    <w:rsid w:val="00DE06FD"/>
    <w:rsid w:val="00DE28BF"/>
    <w:rsid w:val="00DE2965"/>
    <w:rsid w:val="00DE2F05"/>
    <w:rsid w:val="00DE3DF3"/>
    <w:rsid w:val="00DE4826"/>
    <w:rsid w:val="00DE5048"/>
    <w:rsid w:val="00DE506D"/>
    <w:rsid w:val="00DF2313"/>
    <w:rsid w:val="00E006B6"/>
    <w:rsid w:val="00E0119A"/>
    <w:rsid w:val="00E013E9"/>
    <w:rsid w:val="00E02932"/>
    <w:rsid w:val="00E02EB5"/>
    <w:rsid w:val="00E07487"/>
    <w:rsid w:val="00E10F14"/>
    <w:rsid w:val="00E11DAB"/>
    <w:rsid w:val="00E12B19"/>
    <w:rsid w:val="00E13C4C"/>
    <w:rsid w:val="00E14C8D"/>
    <w:rsid w:val="00E154AB"/>
    <w:rsid w:val="00E162C6"/>
    <w:rsid w:val="00E16654"/>
    <w:rsid w:val="00E17E1E"/>
    <w:rsid w:val="00E210CE"/>
    <w:rsid w:val="00E21124"/>
    <w:rsid w:val="00E21CDD"/>
    <w:rsid w:val="00E2490A"/>
    <w:rsid w:val="00E25B8B"/>
    <w:rsid w:val="00E32881"/>
    <w:rsid w:val="00E33520"/>
    <w:rsid w:val="00E3623E"/>
    <w:rsid w:val="00E37222"/>
    <w:rsid w:val="00E37775"/>
    <w:rsid w:val="00E43435"/>
    <w:rsid w:val="00E47E24"/>
    <w:rsid w:val="00E56D9B"/>
    <w:rsid w:val="00E604BE"/>
    <w:rsid w:val="00E618BF"/>
    <w:rsid w:val="00E61CDE"/>
    <w:rsid w:val="00E65BDB"/>
    <w:rsid w:val="00E67D3C"/>
    <w:rsid w:val="00E7006D"/>
    <w:rsid w:val="00E701CD"/>
    <w:rsid w:val="00E72FFF"/>
    <w:rsid w:val="00E73B25"/>
    <w:rsid w:val="00E75BB5"/>
    <w:rsid w:val="00E760B5"/>
    <w:rsid w:val="00E83450"/>
    <w:rsid w:val="00E86739"/>
    <w:rsid w:val="00E90E54"/>
    <w:rsid w:val="00E92A73"/>
    <w:rsid w:val="00E93880"/>
    <w:rsid w:val="00E9445B"/>
    <w:rsid w:val="00E94929"/>
    <w:rsid w:val="00E94FF3"/>
    <w:rsid w:val="00E9514D"/>
    <w:rsid w:val="00E97B99"/>
    <w:rsid w:val="00EA1731"/>
    <w:rsid w:val="00EA2C19"/>
    <w:rsid w:val="00EA37E6"/>
    <w:rsid w:val="00EA4780"/>
    <w:rsid w:val="00EA4F63"/>
    <w:rsid w:val="00EA5167"/>
    <w:rsid w:val="00EA7123"/>
    <w:rsid w:val="00EB025E"/>
    <w:rsid w:val="00EB0760"/>
    <w:rsid w:val="00EB1EB5"/>
    <w:rsid w:val="00EB37B1"/>
    <w:rsid w:val="00EB40AC"/>
    <w:rsid w:val="00EB6281"/>
    <w:rsid w:val="00EC2228"/>
    <w:rsid w:val="00EC2DA8"/>
    <w:rsid w:val="00EC45FC"/>
    <w:rsid w:val="00EC4A4E"/>
    <w:rsid w:val="00EC6A8E"/>
    <w:rsid w:val="00EC6BCB"/>
    <w:rsid w:val="00ED073E"/>
    <w:rsid w:val="00ED2AAE"/>
    <w:rsid w:val="00ED2FB8"/>
    <w:rsid w:val="00ED7D48"/>
    <w:rsid w:val="00EE36F7"/>
    <w:rsid w:val="00EE38A6"/>
    <w:rsid w:val="00EE3E2A"/>
    <w:rsid w:val="00EE695C"/>
    <w:rsid w:val="00EF146A"/>
    <w:rsid w:val="00EF24B3"/>
    <w:rsid w:val="00F02DE0"/>
    <w:rsid w:val="00F053FC"/>
    <w:rsid w:val="00F079CC"/>
    <w:rsid w:val="00F12303"/>
    <w:rsid w:val="00F1735B"/>
    <w:rsid w:val="00F30633"/>
    <w:rsid w:val="00F35DBE"/>
    <w:rsid w:val="00F3616F"/>
    <w:rsid w:val="00F4377C"/>
    <w:rsid w:val="00F44C2D"/>
    <w:rsid w:val="00F46029"/>
    <w:rsid w:val="00F466A1"/>
    <w:rsid w:val="00F51A01"/>
    <w:rsid w:val="00F523FF"/>
    <w:rsid w:val="00F52EBD"/>
    <w:rsid w:val="00F54E38"/>
    <w:rsid w:val="00F551B0"/>
    <w:rsid w:val="00F55C04"/>
    <w:rsid w:val="00F5715B"/>
    <w:rsid w:val="00F6376D"/>
    <w:rsid w:val="00F6398A"/>
    <w:rsid w:val="00F7668F"/>
    <w:rsid w:val="00F81765"/>
    <w:rsid w:val="00F83C99"/>
    <w:rsid w:val="00F8426B"/>
    <w:rsid w:val="00F8652F"/>
    <w:rsid w:val="00F86733"/>
    <w:rsid w:val="00F90B7E"/>
    <w:rsid w:val="00F92334"/>
    <w:rsid w:val="00FA0211"/>
    <w:rsid w:val="00FA3C84"/>
    <w:rsid w:val="00FB3D98"/>
    <w:rsid w:val="00FC0ED3"/>
    <w:rsid w:val="00FC1289"/>
    <w:rsid w:val="00FC138A"/>
    <w:rsid w:val="00FC5160"/>
    <w:rsid w:val="00FC5C60"/>
    <w:rsid w:val="00FC6993"/>
    <w:rsid w:val="00FC7940"/>
    <w:rsid w:val="00FD0CFA"/>
    <w:rsid w:val="00FD0F89"/>
    <w:rsid w:val="00FD46BA"/>
    <w:rsid w:val="00FD5D4A"/>
    <w:rsid w:val="00FD7489"/>
    <w:rsid w:val="00FE0F7D"/>
    <w:rsid w:val="00FE0F9D"/>
    <w:rsid w:val="00FE26E3"/>
    <w:rsid w:val="00FE4DC3"/>
    <w:rsid w:val="00FF1EAD"/>
    <w:rsid w:val="00FF481A"/>
    <w:rsid w:val="00FF63AC"/>
    <w:rsid w:val="00FF7F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81FF8EA-91C7-4AC0-8309-8033A77A3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AF6507-CD44-4FF4-9070-5C8F201B9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3124</Words>
  <Characters>17188</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Luis Fernando Rendón Nucamendi</cp:lastModifiedBy>
  <cp:revision>2</cp:revision>
  <cp:lastPrinted>2018-09-04T19:12:00Z</cp:lastPrinted>
  <dcterms:created xsi:type="dcterms:W3CDTF">2019-01-06T00:23:00Z</dcterms:created>
  <dcterms:modified xsi:type="dcterms:W3CDTF">2019-01-06T00:23:00Z</dcterms:modified>
</cp:coreProperties>
</file>