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1822605"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1E955A28" w14:textId="365D4504"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834C57">
        <w:rPr>
          <w:rFonts w:ascii="Arial" w:eastAsia="Times New Roman" w:hAnsi="Arial" w:cs="Arial"/>
          <w:bCs/>
          <w:sz w:val="24"/>
          <w:szCs w:val="27"/>
          <w:lang w:val="es-ES_tradnl" w:eastAsia="es-ES"/>
        </w:rPr>
        <w:t>4</w:t>
      </w:r>
      <w:r w:rsidR="00BB6D7F">
        <w:rPr>
          <w:rFonts w:ascii="Arial" w:eastAsia="Times New Roman" w:hAnsi="Arial" w:cs="Arial"/>
          <w:bCs/>
          <w:sz w:val="24"/>
          <w:szCs w:val="27"/>
          <w:lang w:val="es-ES_tradnl" w:eastAsia="es-ES"/>
        </w:rPr>
        <w:t>/20</w:t>
      </w:r>
      <w:r w:rsidR="00834C57">
        <w:rPr>
          <w:rFonts w:ascii="Arial" w:eastAsia="Times New Roman" w:hAnsi="Arial" w:cs="Arial"/>
          <w:bCs/>
          <w:sz w:val="24"/>
          <w:szCs w:val="27"/>
          <w:lang w:val="es-ES_tradnl" w:eastAsia="es-ES"/>
        </w:rPr>
        <w:t>22</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015BE250"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61458A">
        <w:rPr>
          <w:rFonts w:ascii="Arial" w:eastAsia="Times New Roman" w:hAnsi="Arial" w:cs="Arial"/>
          <w:sz w:val="24"/>
          <w:szCs w:val="27"/>
          <w:lang w:val="es-ES_tradnl" w:eastAsia="es-ES"/>
        </w:rPr>
        <w:t>***** *****</w:t>
      </w:r>
      <w:r w:rsidR="00834C57">
        <w:rPr>
          <w:rFonts w:ascii="Arial" w:eastAsia="Times New Roman" w:hAnsi="Arial" w:cs="Arial"/>
          <w:sz w:val="24"/>
          <w:szCs w:val="27"/>
          <w:lang w:val="es-ES_tradnl" w:eastAsia="es-ES"/>
        </w:rPr>
        <w:t xml:space="preserve"> </w:t>
      </w:r>
      <w:r w:rsidR="0061458A">
        <w:rPr>
          <w:rFonts w:ascii="Arial" w:eastAsia="Times New Roman" w:hAnsi="Arial" w:cs="Arial"/>
          <w:sz w:val="24"/>
          <w:szCs w:val="27"/>
          <w:lang w:val="es-ES_tradnl" w:eastAsia="es-ES"/>
        </w:rPr>
        <w:t>*****</w:t>
      </w:r>
      <w:r w:rsidR="00834C57">
        <w:rPr>
          <w:rFonts w:ascii="Arial" w:eastAsia="Times New Roman" w:hAnsi="Arial" w:cs="Arial"/>
          <w:sz w:val="24"/>
          <w:szCs w:val="27"/>
          <w:lang w:val="es-ES_tradnl" w:eastAsia="es-ES"/>
        </w:rPr>
        <w:t xml:space="preserve"> Y/O </w:t>
      </w:r>
      <w:r w:rsidR="0061458A">
        <w:rPr>
          <w:rFonts w:ascii="Arial" w:eastAsia="Times New Roman" w:hAnsi="Arial" w:cs="Arial"/>
          <w:sz w:val="24"/>
          <w:szCs w:val="27"/>
          <w:lang w:val="es-ES_tradnl" w:eastAsia="es-ES"/>
        </w:rPr>
        <w:t>*****</w:t>
      </w:r>
      <w:r w:rsidR="00834C57">
        <w:rPr>
          <w:rFonts w:ascii="Arial" w:eastAsia="Times New Roman" w:hAnsi="Arial" w:cs="Arial"/>
          <w:sz w:val="24"/>
          <w:szCs w:val="27"/>
          <w:lang w:val="es-ES_tradnl" w:eastAsia="es-ES"/>
        </w:rPr>
        <w:t xml:space="preserve"> </w:t>
      </w:r>
      <w:r w:rsidR="0061458A">
        <w:rPr>
          <w:rFonts w:ascii="Arial" w:eastAsia="Times New Roman" w:hAnsi="Arial" w:cs="Arial"/>
          <w:sz w:val="24"/>
          <w:szCs w:val="27"/>
          <w:lang w:val="es-ES_tradnl" w:eastAsia="es-ES"/>
        </w:rPr>
        <w:t>***** *****</w:t>
      </w:r>
      <w:r w:rsidR="00834C57">
        <w:rPr>
          <w:rFonts w:ascii="Arial" w:eastAsia="Times New Roman" w:hAnsi="Arial" w:cs="Arial"/>
          <w:sz w:val="24"/>
          <w:szCs w:val="27"/>
          <w:lang w:val="es-ES_tradnl" w:eastAsia="es-ES"/>
        </w:rPr>
        <w:t xml:space="preserve"> </w:t>
      </w:r>
      <w:r w:rsidR="00576885">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B3E5AED" w14:textId="554EA7BD" w:rsidR="000851D2" w:rsidRPr="00B7672E" w:rsidRDefault="00C07F53" w:rsidP="006330F1">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bookmarkStart w:id="0" w:name="_Hlk117078269"/>
      <w:r w:rsidR="006330F1">
        <w:rPr>
          <w:rFonts w:ascii="Arial" w:eastAsia="Times New Roman" w:hAnsi="Arial" w:cs="Arial"/>
          <w:sz w:val="24"/>
          <w:szCs w:val="27"/>
          <w:lang w:val="es-ES_tradnl" w:eastAsia="es-ES"/>
        </w:rPr>
        <w:t>DIRECTOR GENERAL DE ASUNTOS JURÍDICOS DE LA SECRETARÍA DE SEGURIDAD PÚBLICA DEL ESTADO</w:t>
      </w:r>
      <w:r w:rsidR="004D0FE6">
        <w:rPr>
          <w:rFonts w:ascii="Arial" w:eastAsia="Times New Roman" w:hAnsi="Arial" w:cs="Arial"/>
          <w:sz w:val="24"/>
          <w:szCs w:val="27"/>
          <w:lang w:val="es-ES_tradnl" w:eastAsia="es-ES"/>
        </w:rPr>
        <w:t xml:space="preserve"> DE OAXACA</w:t>
      </w:r>
      <w:r w:rsidR="006330F1">
        <w:rPr>
          <w:rFonts w:ascii="Arial" w:eastAsia="Times New Roman" w:hAnsi="Arial" w:cs="Arial"/>
          <w:sz w:val="24"/>
          <w:szCs w:val="27"/>
          <w:lang w:val="es-ES_tradnl" w:eastAsia="es-ES"/>
        </w:rPr>
        <w:t>.</w:t>
      </w:r>
    </w:p>
    <w:bookmarkEnd w:id="0"/>
    <w:p w14:paraId="70DB9FE9" w14:textId="7286C3D9"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6330F1">
        <w:rPr>
          <w:rFonts w:ascii="Arial" w:eastAsia="Times New Roman" w:hAnsi="Arial" w:cs="Arial"/>
          <w:b/>
          <w:sz w:val="24"/>
          <w:szCs w:val="27"/>
          <w:lang w:val="es-ES" w:eastAsia="es-ES"/>
        </w:rPr>
        <w:t xml:space="preserve"> VEINTICUATRO </w:t>
      </w:r>
      <w:r w:rsidR="00976D41">
        <w:rPr>
          <w:rFonts w:ascii="Arial" w:eastAsia="Times New Roman" w:hAnsi="Arial" w:cs="Arial"/>
          <w:b/>
          <w:sz w:val="24"/>
          <w:szCs w:val="27"/>
          <w:lang w:val="es-ES" w:eastAsia="es-ES"/>
        </w:rPr>
        <w:t>DE</w:t>
      </w:r>
      <w:r w:rsidR="006330F1">
        <w:rPr>
          <w:rFonts w:ascii="Arial" w:eastAsia="Times New Roman" w:hAnsi="Arial" w:cs="Arial"/>
          <w:b/>
          <w:sz w:val="24"/>
          <w:szCs w:val="27"/>
          <w:lang w:val="es-ES" w:eastAsia="es-ES"/>
        </w:rPr>
        <w:t xml:space="preserv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w:t>
      </w:r>
      <w:r w:rsidR="00714EAF">
        <w:rPr>
          <w:rFonts w:ascii="Arial" w:eastAsia="Times New Roman" w:hAnsi="Arial" w:cs="Arial"/>
          <w:b/>
          <w:sz w:val="24"/>
          <w:szCs w:val="27"/>
          <w:lang w:val="es-ES" w:eastAsia="es-ES"/>
        </w:rPr>
        <w:t>IDÓS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345C960C" w:rsidR="00102315" w:rsidRPr="0025784D" w:rsidRDefault="003569E3" w:rsidP="0025784D">
      <w:pPr>
        <w:widowControl w:val="0"/>
        <w:spacing w:line="360" w:lineRule="auto"/>
        <w:ind w:right="51" w:firstLine="567"/>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0F227F">
        <w:rPr>
          <w:rFonts w:ascii="Arial" w:eastAsia="Times New Roman" w:hAnsi="Arial" w:cs="Arial"/>
          <w:b/>
          <w:bCs/>
          <w:sz w:val="24"/>
          <w:szCs w:val="27"/>
          <w:lang w:val="es-ES_tradnl" w:eastAsia="es-ES"/>
        </w:rPr>
        <w:t>4</w:t>
      </w:r>
      <w:r w:rsidR="00BB6D7F">
        <w:rPr>
          <w:rFonts w:ascii="Arial" w:eastAsia="Times New Roman" w:hAnsi="Arial" w:cs="Arial"/>
          <w:b/>
          <w:bCs/>
          <w:sz w:val="24"/>
          <w:szCs w:val="27"/>
          <w:lang w:val="es-ES_tradnl" w:eastAsia="es-ES"/>
        </w:rPr>
        <w:t>/20</w:t>
      </w:r>
      <w:r w:rsidR="000F227F">
        <w:rPr>
          <w:rFonts w:ascii="Arial" w:eastAsia="Times New Roman" w:hAnsi="Arial" w:cs="Arial"/>
          <w:b/>
          <w:bCs/>
          <w:sz w:val="24"/>
          <w:szCs w:val="27"/>
          <w:lang w:val="es-ES_tradnl" w:eastAsia="es-ES"/>
        </w:rPr>
        <w:t>22</w:t>
      </w:r>
      <w:r w:rsidR="00102315" w:rsidRPr="009C0C09">
        <w:rPr>
          <w:rFonts w:ascii="Arial" w:eastAsia="Times New Roman" w:hAnsi="Arial" w:cs="Arial"/>
          <w:sz w:val="24"/>
          <w:szCs w:val="27"/>
          <w:lang w:val="es-ES_tradnl" w:eastAsia="es-ES"/>
        </w:rPr>
        <w:t>, interpuesto por</w:t>
      </w:r>
      <w:r w:rsidR="00A7330F">
        <w:rPr>
          <w:rFonts w:ascii="Arial" w:eastAsia="Times New Roman" w:hAnsi="Arial" w:cs="Arial"/>
          <w:sz w:val="24"/>
          <w:szCs w:val="27"/>
          <w:lang w:val="es-ES_tradnl" w:eastAsia="es-ES"/>
        </w:rPr>
        <w:t xml:space="preserve"> </w:t>
      </w:r>
      <w:r w:rsidR="00576885">
        <w:rPr>
          <w:rFonts w:ascii="Arial" w:eastAsia="Times New Roman" w:hAnsi="Arial" w:cs="Arial"/>
          <w:b/>
          <w:bCs/>
          <w:sz w:val="24"/>
          <w:szCs w:val="27"/>
          <w:lang w:val="es-ES_tradnl" w:eastAsia="es-ES"/>
        </w:rPr>
        <w:t>*****</w:t>
      </w:r>
      <w:r w:rsidR="000F227F" w:rsidRPr="00A7330F">
        <w:rPr>
          <w:rFonts w:ascii="Arial" w:eastAsia="Times New Roman" w:hAnsi="Arial" w:cs="Arial"/>
          <w:b/>
          <w:bCs/>
          <w:sz w:val="24"/>
          <w:szCs w:val="27"/>
          <w:lang w:val="es-ES_tradnl" w:eastAsia="es-ES"/>
        </w:rPr>
        <w:t xml:space="preserve"> </w:t>
      </w:r>
      <w:r w:rsidR="00576885">
        <w:rPr>
          <w:rFonts w:ascii="Arial" w:eastAsia="Times New Roman" w:hAnsi="Arial" w:cs="Arial"/>
          <w:b/>
          <w:bCs/>
          <w:sz w:val="24"/>
          <w:szCs w:val="27"/>
          <w:lang w:val="es-ES_tradnl" w:eastAsia="es-ES"/>
        </w:rPr>
        <w:t>******</w:t>
      </w:r>
      <w:r w:rsidR="000F227F" w:rsidRPr="00A7330F">
        <w:rPr>
          <w:rFonts w:ascii="Arial" w:eastAsia="Times New Roman" w:hAnsi="Arial" w:cs="Arial"/>
          <w:b/>
          <w:bCs/>
          <w:sz w:val="24"/>
          <w:szCs w:val="27"/>
          <w:lang w:val="es-ES_tradnl" w:eastAsia="es-ES"/>
        </w:rPr>
        <w:t xml:space="preserve"> </w:t>
      </w:r>
      <w:r w:rsidR="00576885">
        <w:rPr>
          <w:rFonts w:ascii="Arial" w:eastAsia="Times New Roman" w:hAnsi="Arial" w:cs="Arial"/>
          <w:b/>
          <w:bCs/>
          <w:sz w:val="24"/>
          <w:szCs w:val="27"/>
          <w:lang w:val="es-ES_tradnl" w:eastAsia="es-ES"/>
        </w:rPr>
        <w:t>*****</w:t>
      </w:r>
      <w:r w:rsidR="000F227F" w:rsidRPr="00A7330F">
        <w:rPr>
          <w:rFonts w:ascii="Arial" w:eastAsia="Times New Roman" w:hAnsi="Arial" w:cs="Arial"/>
          <w:b/>
          <w:bCs/>
          <w:sz w:val="24"/>
          <w:szCs w:val="27"/>
          <w:lang w:val="es-ES_tradnl" w:eastAsia="es-ES"/>
        </w:rPr>
        <w:t xml:space="preserve"> Y/O</w:t>
      </w:r>
      <w:r w:rsidR="00576885">
        <w:rPr>
          <w:rFonts w:ascii="Arial" w:eastAsia="Times New Roman" w:hAnsi="Arial" w:cs="Arial"/>
          <w:b/>
          <w:bCs/>
          <w:sz w:val="24"/>
          <w:szCs w:val="27"/>
          <w:lang w:val="es-ES_tradnl" w:eastAsia="es-ES"/>
        </w:rPr>
        <w:t xml:space="preserve"> *****</w:t>
      </w:r>
      <w:r w:rsidR="000F227F" w:rsidRPr="00A7330F">
        <w:rPr>
          <w:rFonts w:ascii="Arial" w:eastAsia="Times New Roman" w:hAnsi="Arial" w:cs="Arial"/>
          <w:b/>
          <w:bCs/>
          <w:sz w:val="24"/>
          <w:szCs w:val="27"/>
          <w:lang w:val="es-ES_tradnl" w:eastAsia="es-ES"/>
        </w:rPr>
        <w:t xml:space="preserve"> </w:t>
      </w:r>
      <w:r w:rsidR="00576885">
        <w:rPr>
          <w:rFonts w:ascii="Arial" w:eastAsia="Times New Roman" w:hAnsi="Arial" w:cs="Arial"/>
          <w:b/>
          <w:bCs/>
          <w:sz w:val="24"/>
          <w:szCs w:val="27"/>
          <w:lang w:val="es-ES_tradnl" w:eastAsia="es-ES"/>
        </w:rPr>
        <w:t>******</w:t>
      </w:r>
      <w:r w:rsidR="000F227F" w:rsidRPr="00A7330F">
        <w:rPr>
          <w:rFonts w:ascii="Arial" w:eastAsia="Times New Roman" w:hAnsi="Arial" w:cs="Arial"/>
          <w:b/>
          <w:bCs/>
          <w:sz w:val="24"/>
          <w:szCs w:val="27"/>
          <w:lang w:val="es-ES_tradnl" w:eastAsia="es-ES"/>
        </w:rPr>
        <w:t xml:space="preserve"> </w:t>
      </w:r>
      <w:r w:rsidR="00576885">
        <w:rPr>
          <w:rFonts w:ascii="Arial" w:eastAsia="Times New Roman" w:hAnsi="Arial" w:cs="Arial"/>
          <w:b/>
          <w:bCs/>
          <w:sz w:val="24"/>
          <w:szCs w:val="27"/>
          <w:lang w:val="es-ES_tradnl" w:eastAsia="es-ES"/>
        </w:rPr>
        <w:t>*****</w:t>
      </w:r>
      <w:r w:rsidR="000F227F" w:rsidRPr="00A7330F">
        <w:rPr>
          <w:rFonts w:ascii="Arial" w:eastAsia="Times New Roman" w:hAnsi="Arial" w:cs="Arial"/>
          <w:b/>
          <w:bCs/>
          <w:sz w:val="24"/>
          <w:szCs w:val="27"/>
          <w:lang w:val="es-ES_tradnl" w:eastAsia="es-ES"/>
        </w:rPr>
        <w:t xml:space="preserve"> </w:t>
      </w:r>
      <w:r w:rsidR="00576885">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E05AC4">
        <w:rPr>
          <w:rFonts w:ascii="Arial" w:eastAsia="Times New Roman" w:hAnsi="Arial" w:cs="Arial"/>
          <w:sz w:val="24"/>
          <w:szCs w:val="27"/>
          <w:lang w:val="es-ES_tradnl" w:eastAsia="es-ES"/>
        </w:rPr>
        <w:t>l</w:t>
      </w:r>
      <w:r w:rsidR="00A7330F">
        <w:rPr>
          <w:rFonts w:ascii="Arial" w:eastAsia="Times New Roman" w:hAnsi="Arial" w:cs="Arial"/>
          <w:sz w:val="24"/>
          <w:szCs w:val="27"/>
          <w:lang w:val="es-ES_tradnl" w:eastAsia="es-ES"/>
        </w:rPr>
        <w:t xml:space="preserve"> </w:t>
      </w:r>
      <w:r w:rsidR="0025784D" w:rsidRPr="00EC7262">
        <w:rPr>
          <w:rFonts w:ascii="Arial" w:eastAsia="Times New Roman" w:hAnsi="Arial" w:cs="Arial"/>
          <w:b/>
          <w:bCs/>
          <w:sz w:val="24"/>
          <w:szCs w:val="27"/>
          <w:lang w:val="es-ES_tradnl" w:eastAsia="es-ES"/>
        </w:rPr>
        <w:t>DIRECTOR GENERAL DE ASUNTOS JURÍDICOS DE LA SECRETARÍA DE SEGURIDAD PÚBLICA DEL ESTADO</w:t>
      </w:r>
      <w:r w:rsidR="00A65932">
        <w:rPr>
          <w:rFonts w:ascii="Arial" w:eastAsia="Times New Roman" w:hAnsi="Arial" w:cs="Arial"/>
          <w:b/>
          <w:bCs/>
          <w:sz w:val="24"/>
          <w:szCs w:val="27"/>
          <w:lang w:val="es-ES_tradnl" w:eastAsia="es-ES"/>
        </w:rPr>
        <w:t xml:space="preserve"> DE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10ACB714"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513ACC">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513ACC">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513ACC">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513ACC">
        <w:rPr>
          <w:rFonts w:ascii="Arial" w:hAnsi="Arial" w:cs="Arial"/>
          <w:bCs/>
          <w:spacing w:val="-3"/>
          <w:sz w:val="24"/>
          <w:szCs w:val="27"/>
          <w:lang w:val="es-ES_tradnl"/>
        </w:rPr>
        <w:t xml:space="preserve"> y/o</w:t>
      </w:r>
      <w:r w:rsidR="00576885">
        <w:rPr>
          <w:rFonts w:ascii="Arial" w:hAnsi="Arial" w:cs="Arial"/>
          <w:bCs/>
          <w:spacing w:val="-3"/>
          <w:sz w:val="24"/>
          <w:szCs w:val="27"/>
          <w:lang w:val="es-ES_tradnl"/>
        </w:rPr>
        <w:t xml:space="preserve"> *****</w:t>
      </w:r>
      <w:r w:rsidR="00513ACC">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513ACC">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513ACC">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por medio de su escrito recibido el</w:t>
      </w:r>
      <w:r w:rsidR="00F92AD9">
        <w:rPr>
          <w:rFonts w:ascii="Arial" w:hAnsi="Arial" w:cs="Arial"/>
          <w:bCs/>
          <w:spacing w:val="-3"/>
          <w:sz w:val="24"/>
          <w:szCs w:val="27"/>
          <w:lang w:val="es-ES_tradnl"/>
        </w:rPr>
        <w:t xml:space="preserve"> veintidós </w:t>
      </w:r>
      <w:r w:rsidR="009731AF">
        <w:rPr>
          <w:rFonts w:ascii="Arial" w:hAnsi="Arial" w:cs="Arial"/>
          <w:bCs/>
          <w:spacing w:val="-3"/>
          <w:sz w:val="24"/>
          <w:szCs w:val="27"/>
          <w:lang w:val="es-ES_tradnl"/>
        </w:rPr>
        <w:t>de</w:t>
      </w:r>
      <w:r w:rsidR="00F92AD9">
        <w:rPr>
          <w:rFonts w:ascii="Arial" w:hAnsi="Arial" w:cs="Arial"/>
          <w:bCs/>
          <w:spacing w:val="-3"/>
          <w:sz w:val="24"/>
          <w:szCs w:val="27"/>
          <w:lang w:val="es-ES_tradnl"/>
        </w:rPr>
        <w:t xml:space="preserve"> febrero </w:t>
      </w:r>
      <w:r w:rsidR="009731AF">
        <w:rPr>
          <w:rFonts w:ascii="Arial" w:hAnsi="Arial" w:cs="Arial"/>
          <w:bCs/>
          <w:spacing w:val="-3"/>
          <w:sz w:val="24"/>
          <w:szCs w:val="27"/>
          <w:lang w:val="es-ES_tradnl"/>
        </w:rPr>
        <w:t>de dos mil</w:t>
      </w:r>
      <w:r w:rsidR="00F92AD9">
        <w:rPr>
          <w:rFonts w:ascii="Arial" w:hAnsi="Arial" w:cs="Arial"/>
          <w:bCs/>
          <w:spacing w:val="-3"/>
          <w:sz w:val="24"/>
          <w:szCs w:val="27"/>
          <w:lang w:val="es-ES_tradnl"/>
        </w:rPr>
        <w:t xml:space="preserve"> veintidós</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w:t>
      </w:r>
      <w:r w:rsidR="00DC1E34">
        <w:rPr>
          <w:rFonts w:ascii="Arial" w:hAnsi="Arial" w:cs="Arial"/>
          <w:bCs/>
          <w:spacing w:val="-3"/>
          <w:sz w:val="24"/>
          <w:szCs w:val="27"/>
          <w:lang w:val="es-ES_tradnl"/>
        </w:rPr>
        <w:t>oficio número</w:t>
      </w:r>
      <w:r w:rsidR="00877DEE">
        <w:rPr>
          <w:rFonts w:ascii="Arial" w:hAnsi="Arial" w:cs="Arial"/>
          <w:bCs/>
          <w:spacing w:val="-3"/>
          <w:sz w:val="24"/>
          <w:szCs w:val="27"/>
          <w:lang w:val="es-ES_tradnl"/>
        </w:rPr>
        <w:t xml:space="preserve"> SSP/DGAJ/</w:t>
      </w:r>
      <w:r w:rsidR="00576885">
        <w:rPr>
          <w:rFonts w:ascii="Arial" w:hAnsi="Arial" w:cs="Arial"/>
          <w:bCs/>
          <w:spacing w:val="-3"/>
          <w:sz w:val="24"/>
          <w:szCs w:val="27"/>
          <w:lang w:val="es-ES_tradnl"/>
        </w:rPr>
        <w:t>****</w:t>
      </w:r>
      <w:r w:rsidR="00877DEE">
        <w:rPr>
          <w:rFonts w:ascii="Arial" w:hAnsi="Arial" w:cs="Arial"/>
          <w:bCs/>
          <w:spacing w:val="-3"/>
          <w:sz w:val="24"/>
          <w:szCs w:val="27"/>
          <w:lang w:val="es-ES_tradnl"/>
        </w:rPr>
        <w:t>/</w:t>
      </w:r>
      <w:r w:rsidR="00576885">
        <w:rPr>
          <w:rFonts w:ascii="Arial" w:hAnsi="Arial" w:cs="Arial"/>
          <w:bCs/>
          <w:spacing w:val="-3"/>
          <w:sz w:val="24"/>
          <w:szCs w:val="27"/>
          <w:lang w:val="es-ES_tradnl"/>
        </w:rPr>
        <w:t>****</w:t>
      </w:r>
      <w:r w:rsidR="00B73E43">
        <w:rPr>
          <w:rFonts w:ascii="Arial" w:hAnsi="Arial" w:cs="Arial"/>
          <w:bCs/>
          <w:spacing w:val="-3"/>
          <w:sz w:val="24"/>
          <w:szCs w:val="27"/>
          <w:lang w:val="es-ES_tradnl"/>
        </w:rPr>
        <w:t>,</w:t>
      </w:r>
      <w:r w:rsidR="00DC1E34">
        <w:rPr>
          <w:rFonts w:ascii="Arial" w:hAnsi="Arial" w:cs="Arial"/>
          <w:bCs/>
          <w:spacing w:val="-3"/>
          <w:sz w:val="24"/>
          <w:szCs w:val="27"/>
          <w:lang w:val="es-ES_tradnl"/>
        </w:rPr>
        <w:t xml:space="preserve"> de fecha</w:t>
      </w:r>
      <w:r w:rsidR="00877DEE">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DC1E34">
        <w:rPr>
          <w:rFonts w:ascii="Arial" w:hAnsi="Arial" w:cs="Arial"/>
          <w:bCs/>
          <w:spacing w:val="-3"/>
          <w:sz w:val="24"/>
          <w:szCs w:val="27"/>
          <w:lang w:val="es-ES_tradnl"/>
        </w:rPr>
        <w:t xml:space="preserve"> de</w:t>
      </w:r>
      <w:r w:rsidR="00877DEE">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DC1E34">
        <w:rPr>
          <w:rFonts w:ascii="Arial" w:hAnsi="Arial" w:cs="Arial"/>
          <w:bCs/>
          <w:spacing w:val="-3"/>
          <w:sz w:val="24"/>
          <w:szCs w:val="27"/>
          <w:lang w:val="es-ES_tradnl"/>
        </w:rPr>
        <w:t xml:space="preserve"> de dos mil</w:t>
      </w:r>
      <w:r w:rsidR="00877DEE">
        <w:rPr>
          <w:rFonts w:ascii="Arial" w:hAnsi="Arial" w:cs="Arial"/>
          <w:bCs/>
          <w:spacing w:val="-3"/>
          <w:sz w:val="24"/>
          <w:szCs w:val="27"/>
          <w:lang w:val="es-ES_tradnl"/>
        </w:rPr>
        <w:t xml:space="preserve"> </w:t>
      </w:r>
      <w:r w:rsidR="00576885">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7117A0">
        <w:rPr>
          <w:rFonts w:ascii="Arial" w:hAnsi="Arial" w:cs="Arial"/>
          <w:bCs/>
          <w:spacing w:val="-3"/>
          <w:sz w:val="24"/>
          <w:szCs w:val="27"/>
          <w:lang w:val="es-ES_tradnl"/>
        </w:rPr>
        <w:t xml:space="preserve"> siete </w:t>
      </w:r>
      <w:r w:rsidR="000851D2">
        <w:rPr>
          <w:rFonts w:ascii="Arial" w:hAnsi="Arial" w:cs="Arial"/>
          <w:bCs/>
          <w:spacing w:val="-3"/>
          <w:sz w:val="24"/>
          <w:szCs w:val="27"/>
          <w:lang w:val="es-ES_tradnl"/>
        </w:rPr>
        <w:t>de</w:t>
      </w:r>
      <w:r w:rsidR="007117A0">
        <w:rPr>
          <w:rFonts w:ascii="Arial" w:hAnsi="Arial" w:cs="Arial"/>
          <w:bCs/>
          <w:spacing w:val="-3"/>
          <w:sz w:val="24"/>
          <w:szCs w:val="27"/>
          <w:lang w:val="es-ES_tradnl"/>
        </w:rPr>
        <w:t xml:space="preserve"> marzo</w:t>
      </w:r>
      <w:r w:rsidR="000851D2">
        <w:rPr>
          <w:rFonts w:ascii="Arial" w:hAnsi="Arial" w:cs="Arial"/>
          <w:bCs/>
          <w:spacing w:val="-3"/>
          <w:sz w:val="24"/>
          <w:szCs w:val="27"/>
          <w:lang w:val="es-ES_tradnl"/>
        </w:rPr>
        <w:t xml:space="preserve"> de dos mil</w:t>
      </w:r>
      <w:r w:rsidR="007117A0">
        <w:rPr>
          <w:rFonts w:ascii="Arial" w:hAnsi="Arial" w:cs="Arial"/>
          <w:bCs/>
          <w:spacing w:val="-3"/>
          <w:sz w:val="24"/>
          <w:szCs w:val="27"/>
          <w:lang w:val="es-ES_tradnl"/>
        </w:rPr>
        <w:t xml:space="preserve"> veintidós</w:t>
      </w:r>
      <w:r w:rsidR="00763032">
        <w:rPr>
          <w:rFonts w:ascii="Arial" w:hAnsi="Arial" w:cs="Arial"/>
          <w:bCs/>
          <w:spacing w:val="-3"/>
          <w:sz w:val="24"/>
          <w:szCs w:val="27"/>
          <w:lang w:val="es-ES_tradnl"/>
        </w:rPr>
        <w:t xml:space="preserve">, se </w:t>
      </w:r>
      <w:r w:rsidR="00D3679B" w:rsidRPr="00D3679B">
        <w:rPr>
          <w:rFonts w:ascii="Arial" w:hAnsi="Arial" w:cs="Arial"/>
          <w:bCs/>
          <w:spacing w:val="-3"/>
          <w:sz w:val="24"/>
          <w:szCs w:val="27"/>
          <w:lang w:val="es-ES_tradnl"/>
        </w:rPr>
        <w:t>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w:t>
      </w:r>
      <w:r w:rsidR="007C75B7">
        <w:rPr>
          <w:rFonts w:ascii="Arial" w:hAnsi="Arial" w:cs="Arial"/>
          <w:bCs/>
          <w:spacing w:val="-3"/>
          <w:sz w:val="24"/>
          <w:szCs w:val="27"/>
          <w:lang w:val="es-ES_tradnl"/>
        </w:rPr>
        <w:t>,</w:t>
      </w:r>
      <w:r w:rsidR="00D3679B" w:rsidRPr="00D3679B">
        <w:rPr>
          <w:rFonts w:ascii="Arial" w:hAnsi="Arial" w:cs="Arial"/>
          <w:bCs/>
          <w:spacing w:val="-3"/>
          <w:sz w:val="24"/>
          <w:szCs w:val="27"/>
          <w:lang w:val="es-ES_tradnl"/>
        </w:rPr>
        <w:t xml:space="preserve"> para que dentro del término que marca la ley, produjera su contestación</w:t>
      </w:r>
      <w:r w:rsidR="00EF3394">
        <w:rPr>
          <w:rFonts w:ascii="Arial" w:hAnsi="Arial" w:cs="Arial"/>
          <w:bCs/>
          <w:spacing w:val="-3"/>
          <w:sz w:val="24"/>
          <w:szCs w:val="27"/>
          <w:lang w:val="es-ES_tradnl"/>
        </w:rPr>
        <w:t>.</w:t>
      </w:r>
    </w:p>
    <w:p w14:paraId="0E1C4A73" w14:textId="6882DA77" w:rsidR="00161E06" w:rsidRDefault="00BD0874" w:rsidP="00E95452">
      <w:pPr>
        <w:spacing w:line="360" w:lineRule="auto"/>
        <w:ind w:firstLine="567"/>
        <w:jc w:val="both"/>
        <w:rPr>
          <w:rFonts w:ascii="Arial" w:hAnsi="Arial" w:cs="Arial"/>
          <w:bCs/>
          <w:spacing w:val="-3"/>
          <w:sz w:val="24"/>
          <w:szCs w:val="27"/>
          <w:lang w:val="es-ES_tradnl"/>
        </w:rPr>
      </w:pPr>
      <w:r w:rsidRPr="00A8170B">
        <w:rPr>
          <w:rFonts w:ascii="Arial" w:hAnsi="Arial" w:cs="Arial"/>
          <w:b/>
          <w:bCs/>
          <w:spacing w:val="-3"/>
          <w:sz w:val="24"/>
          <w:szCs w:val="27"/>
          <w:lang w:val="es-ES_tradnl"/>
        </w:rPr>
        <w:t>SEGUNDO.</w:t>
      </w:r>
      <w:r w:rsidR="00A8170B">
        <w:rPr>
          <w:rFonts w:ascii="Arial" w:hAnsi="Arial" w:cs="Arial"/>
          <w:bCs/>
          <w:spacing w:val="-3"/>
          <w:sz w:val="24"/>
          <w:szCs w:val="27"/>
          <w:lang w:val="es-ES_tradnl"/>
        </w:rPr>
        <w:t xml:space="preserve"> En auto de fecha</w:t>
      </w:r>
      <w:r w:rsidR="00E95452">
        <w:rPr>
          <w:rFonts w:ascii="Arial" w:hAnsi="Arial" w:cs="Arial"/>
          <w:bCs/>
          <w:spacing w:val="-3"/>
          <w:sz w:val="24"/>
          <w:szCs w:val="27"/>
          <w:lang w:val="es-ES_tradnl"/>
        </w:rPr>
        <w:t xml:space="preserve"> veintisiete </w:t>
      </w:r>
      <w:r w:rsidR="00A8170B">
        <w:rPr>
          <w:rFonts w:ascii="Arial" w:hAnsi="Arial" w:cs="Arial"/>
          <w:bCs/>
          <w:spacing w:val="-3"/>
          <w:sz w:val="24"/>
          <w:szCs w:val="27"/>
          <w:lang w:val="es-ES_tradnl"/>
        </w:rPr>
        <w:t>de</w:t>
      </w:r>
      <w:r w:rsidR="00E95452">
        <w:rPr>
          <w:rFonts w:ascii="Arial" w:hAnsi="Arial" w:cs="Arial"/>
          <w:bCs/>
          <w:spacing w:val="-3"/>
          <w:sz w:val="24"/>
          <w:szCs w:val="27"/>
          <w:lang w:val="es-ES_tradnl"/>
        </w:rPr>
        <w:t xml:space="preserve"> abril</w:t>
      </w:r>
      <w:r w:rsidR="00A8170B">
        <w:rPr>
          <w:rFonts w:ascii="Arial" w:hAnsi="Arial" w:cs="Arial"/>
          <w:bCs/>
          <w:spacing w:val="-3"/>
          <w:sz w:val="24"/>
          <w:szCs w:val="27"/>
          <w:lang w:val="es-ES_tradnl"/>
        </w:rPr>
        <w:t xml:space="preserve"> de dos mil</w:t>
      </w:r>
      <w:r w:rsidR="00E95452">
        <w:rPr>
          <w:rFonts w:ascii="Arial" w:hAnsi="Arial" w:cs="Arial"/>
          <w:bCs/>
          <w:spacing w:val="-3"/>
          <w:sz w:val="24"/>
          <w:szCs w:val="27"/>
          <w:lang w:val="es-ES_tradnl"/>
        </w:rPr>
        <w:t xml:space="preserve"> veintidós</w:t>
      </w:r>
      <w:r w:rsidR="00A8170B">
        <w:rPr>
          <w:rFonts w:ascii="Arial" w:hAnsi="Arial" w:cs="Arial"/>
          <w:bCs/>
          <w:spacing w:val="-3"/>
          <w:sz w:val="24"/>
          <w:szCs w:val="27"/>
          <w:lang w:val="es-ES_tradnl"/>
        </w:rPr>
        <w:t>,</w:t>
      </w:r>
      <w:r w:rsidR="007460CF">
        <w:rPr>
          <w:rFonts w:ascii="Arial" w:hAnsi="Arial" w:cs="Arial"/>
          <w:bCs/>
          <w:spacing w:val="-3"/>
          <w:sz w:val="24"/>
          <w:szCs w:val="27"/>
          <w:lang w:val="es-ES_tradnl"/>
        </w:rPr>
        <w:t xml:space="preserve"> </w:t>
      </w:r>
      <w:r w:rsidR="00D2390A">
        <w:rPr>
          <w:rFonts w:ascii="Arial" w:hAnsi="Arial" w:cs="Arial"/>
          <w:bCs/>
          <w:spacing w:val="-3"/>
          <w:sz w:val="24"/>
          <w:szCs w:val="27"/>
          <w:lang w:val="es-ES_tradnl"/>
        </w:rPr>
        <w:t>se tuvo a</w:t>
      </w:r>
      <w:r w:rsidR="007460CF">
        <w:rPr>
          <w:rFonts w:ascii="Arial" w:hAnsi="Arial" w:cs="Arial"/>
          <w:bCs/>
          <w:spacing w:val="-3"/>
          <w:sz w:val="24"/>
          <w:szCs w:val="27"/>
          <w:lang w:val="es-ES_tradnl"/>
        </w:rPr>
        <w:t>l</w:t>
      </w:r>
      <w:r w:rsidR="00E95452">
        <w:rPr>
          <w:rFonts w:ascii="Arial" w:hAnsi="Arial" w:cs="Arial"/>
          <w:bCs/>
          <w:spacing w:val="-3"/>
          <w:sz w:val="24"/>
          <w:szCs w:val="27"/>
          <w:lang w:val="es-ES_tradnl"/>
        </w:rPr>
        <w:t xml:space="preserve"> Director General de Asuntos Jurídicos de la Secretaría de Seguridad Pública del Estado de Oaxaca</w:t>
      </w:r>
      <w:r w:rsidR="007460CF">
        <w:rPr>
          <w:rFonts w:ascii="Arial" w:hAnsi="Arial" w:cs="Arial"/>
          <w:bCs/>
          <w:spacing w:val="-3"/>
          <w:sz w:val="24"/>
          <w:szCs w:val="27"/>
          <w:lang w:val="es-ES_tradnl"/>
        </w:rPr>
        <w:t>,</w:t>
      </w:r>
      <w:r w:rsidR="00DA7847">
        <w:rPr>
          <w:rFonts w:ascii="Arial" w:hAnsi="Arial" w:cs="Arial"/>
          <w:bCs/>
          <w:spacing w:val="-3"/>
          <w:sz w:val="24"/>
          <w:szCs w:val="27"/>
          <w:lang w:val="es-ES_tradnl"/>
        </w:rPr>
        <w:t xml:space="preserve"> </w:t>
      </w:r>
      <w:r w:rsidR="00D2390A">
        <w:rPr>
          <w:rFonts w:ascii="Arial" w:hAnsi="Arial" w:cs="Arial"/>
          <w:bCs/>
          <w:spacing w:val="-3"/>
          <w:sz w:val="24"/>
          <w:szCs w:val="27"/>
          <w:lang w:val="es-ES_tradnl"/>
        </w:rPr>
        <w:t xml:space="preserve">contestando </w:t>
      </w:r>
      <w:r w:rsidR="008C25FD" w:rsidRPr="009C0C09">
        <w:rPr>
          <w:rFonts w:ascii="Arial" w:hAnsi="Arial" w:cs="Arial"/>
          <w:bCs/>
          <w:spacing w:val="-3"/>
          <w:sz w:val="24"/>
          <w:szCs w:val="27"/>
          <w:lang w:val="es-ES_tradnl"/>
        </w:rPr>
        <w:t xml:space="preserve">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w:t>
      </w:r>
      <w:r w:rsidR="00D2390A">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y en los términos en los que hizo</w:t>
      </w:r>
      <w:r w:rsidR="00D2390A">
        <w:rPr>
          <w:rFonts w:ascii="Arial" w:hAnsi="Arial" w:cs="Arial"/>
          <w:bCs/>
          <w:spacing w:val="-3"/>
          <w:sz w:val="24"/>
          <w:szCs w:val="27"/>
          <w:lang w:val="es-ES_tradnl"/>
        </w:rPr>
        <w:t xml:space="preserve"> referencia</w:t>
      </w:r>
      <w:r w:rsidR="0020764C">
        <w:rPr>
          <w:rFonts w:ascii="Arial" w:hAnsi="Arial" w:cs="Arial"/>
          <w:bCs/>
          <w:spacing w:val="-3"/>
          <w:sz w:val="24"/>
          <w:szCs w:val="27"/>
          <w:lang w:val="es-ES_tradnl"/>
        </w:rPr>
        <w:t>,</w:t>
      </w:r>
      <w:r w:rsidR="00DA7847">
        <w:rPr>
          <w:rFonts w:ascii="Arial" w:hAnsi="Arial" w:cs="Arial"/>
          <w:bCs/>
          <w:spacing w:val="-3"/>
          <w:sz w:val="24"/>
          <w:szCs w:val="27"/>
          <w:lang w:val="es-ES_tradnl"/>
        </w:rPr>
        <w:t xml:space="preserve"> ordenándose </w:t>
      </w:r>
      <w:r w:rsidR="0020764C">
        <w:rPr>
          <w:rFonts w:ascii="Arial" w:hAnsi="Arial" w:cs="Arial"/>
          <w:bCs/>
          <w:spacing w:val="-3"/>
          <w:sz w:val="24"/>
          <w:szCs w:val="27"/>
          <w:lang w:val="es-ES_tradnl"/>
        </w:rPr>
        <w:t>correr traslado a la parte actora para los efectos legales correspondientes</w:t>
      </w:r>
      <w:r w:rsidR="00161E06">
        <w:rPr>
          <w:rFonts w:ascii="Arial" w:hAnsi="Arial" w:cs="Arial"/>
          <w:bCs/>
          <w:spacing w:val="-3"/>
          <w:sz w:val="24"/>
          <w:szCs w:val="27"/>
          <w:lang w:val="es-ES_tradnl"/>
        </w:rPr>
        <w:t>.</w:t>
      </w:r>
    </w:p>
    <w:p w14:paraId="7B63FA76" w14:textId="53C67886" w:rsidR="00E90D59" w:rsidRDefault="00530426" w:rsidP="0061462D">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6A46E5" w:rsidRPr="000463EA">
        <w:rPr>
          <w:rFonts w:ascii="Arial" w:hAnsi="Arial" w:cs="Arial"/>
          <w:b/>
          <w:bCs/>
          <w:spacing w:val="-3"/>
          <w:sz w:val="24"/>
          <w:szCs w:val="27"/>
          <w:lang w:val="es-ES_tradnl"/>
        </w:rPr>
        <w:t>.</w:t>
      </w:r>
      <w:r w:rsidR="006A46E5">
        <w:rPr>
          <w:rFonts w:ascii="Arial" w:hAnsi="Arial" w:cs="Arial"/>
          <w:bCs/>
          <w:spacing w:val="-3"/>
          <w:sz w:val="24"/>
          <w:szCs w:val="27"/>
          <w:lang w:val="es-ES_tradnl"/>
        </w:rPr>
        <w:t xml:space="preserve"> </w:t>
      </w:r>
      <w:r w:rsidR="000463EA">
        <w:rPr>
          <w:rFonts w:ascii="Arial" w:hAnsi="Arial" w:cs="Arial"/>
          <w:bCs/>
          <w:spacing w:val="-3"/>
          <w:sz w:val="24"/>
          <w:szCs w:val="27"/>
          <w:lang w:val="es-ES_tradnl"/>
        </w:rPr>
        <w:t>Por acuerdo de fecha</w:t>
      </w:r>
      <w:r w:rsidR="00977555">
        <w:rPr>
          <w:rFonts w:ascii="Arial" w:hAnsi="Arial" w:cs="Arial"/>
          <w:bCs/>
          <w:spacing w:val="-3"/>
          <w:sz w:val="24"/>
          <w:szCs w:val="27"/>
          <w:lang w:val="es-ES_tradnl"/>
        </w:rPr>
        <w:t xml:space="preserve"> veintisiete de junio </w:t>
      </w:r>
      <w:r w:rsidR="00742D40">
        <w:rPr>
          <w:rFonts w:ascii="Arial" w:hAnsi="Arial" w:cs="Arial"/>
          <w:bCs/>
          <w:spacing w:val="-3"/>
          <w:sz w:val="24"/>
          <w:szCs w:val="27"/>
          <w:lang w:val="es-ES_tradnl"/>
        </w:rPr>
        <w:t>de dos mi</w:t>
      </w:r>
      <w:r w:rsidR="00CB32B5">
        <w:rPr>
          <w:rFonts w:ascii="Arial" w:hAnsi="Arial" w:cs="Arial"/>
          <w:bCs/>
          <w:spacing w:val="-3"/>
          <w:sz w:val="24"/>
          <w:szCs w:val="27"/>
          <w:lang w:val="es-ES_tradnl"/>
        </w:rPr>
        <w:t>l veintidós</w:t>
      </w:r>
      <w:r w:rsidR="00E90D59">
        <w:rPr>
          <w:rFonts w:ascii="Arial" w:hAnsi="Arial" w:cs="Arial"/>
          <w:bCs/>
          <w:spacing w:val="-3"/>
          <w:sz w:val="24"/>
          <w:szCs w:val="27"/>
          <w:lang w:val="es-ES_tradnl"/>
        </w:rPr>
        <w:t>, se señaló fecha y hora para la celebración de la audiencia final.</w:t>
      </w:r>
    </w:p>
    <w:p w14:paraId="600E5780" w14:textId="23D82B84" w:rsidR="00E90D59" w:rsidRDefault="00250E23"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CUARTO</w:t>
      </w:r>
      <w:r w:rsidR="00E90D59" w:rsidRPr="00C13EBD">
        <w:rPr>
          <w:rFonts w:ascii="Arial" w:hAnsi="Arial" w:cs="Arial"/>
          <w:b/>
          <w:spacing w:val="-3"/>
          <w:sz w:val="24"/>
          <w:szCs w:val="27"/>
          <w:lang w:val="es-ES_tradnl"/>
        </w:rPr>
        <w:t>.</w:t>
      </w:r>
      <w:r w:rsidR="00E90D59">
        <w:rPr>
          <w:rFonts w:ascii="Arial" w:hAnsi="Arial" w:cs="Arial"/>
          <w:bCs/>
          <w:spacing w:val="-3"/>
          <w:sz w:val="24"/>
          <w:szCs w:val="27"/>
          <w:lang w:val="es-ES_tradnl"/>
        </w:rPr>
        <w:t xml:space="preserve"> Por acuerdo de fecha</w:t>
      </w:r>
      <w:r>
        <w:rPr>
          <w:rFonts w:ascii="Arial" w:hAnsi="Arial" w:cs="Arial"/>
          <w:bCs/>
          <w:spacing w:val="-3"/>
          <w:sz w:val="24"/>
          <w:szCs w:val="27"/>
          <w:lang w:val="es-ES_tradnl"/>
        </w:rPr>
        <w:t xml:space="preserve"> ocho</w:t>
      </w:r>
      <w:r w:rsidR="00E90D59">
        <w:rPr>
          <w:rFonts w:ascii="Arial" w:hAnsi="Arial" w:cs="Arial"/>
          <w:bCs/>
          <w:spacing w:val="-3"/>
          <w:sz w:val="24"/>
          <w:szCs w:val="27"/>
          <w:lang w:val="es-ES_tradnl"/>
        </w:rPr>
        <w:t xml:space="preserve"> de</w:t>
      </w:r>
      <w:r>
        <w:rPr>
          <w:rFonts w:ascii="Arial" w:hAnsi="Arial" w:cs="Arial"/>
          <w:bCs/>
          <w:spacing w:val="-3"/>
          <w:sz w:val="24"/>
          <w:szCs w:val="27"/>
          <w:lang w:val="es-ES_tradnl"/>
        </w:rPr>
        <w:t xml:space="preserve"> agosto</w:t>
      </w:r>
      <w:r w:rsidR="00E90D59">
        <w:rPr>
          <w:rFonts w:ascii="Arial" w:hAnsi="Arial" w:cs="Arial"/>
          <w:bCs/>
          <w:spacing w:val="-3"/>
          <w:sz w:val="24"/>
          <w:szCs w:val="27"/>
          <w:lang w:val="es-ES_tradnl"/>
        </w:rPr>
        <w:t xml:space="preserve"> de dos mil vei</w:t>
      </w:r>
      <w:r>
        <w:rPr>
          <w:rFonts w:ascii="Arial" w:hAnsi="Arial" w:cs="Arial"/>
          <w:bCs/>
          <w:spacing w:val="-3"/>
          <w:sz w:val="24"/>
          <w:szCs w:val="27"/>
          <w:lang w:val="es-ES_tradnl"/>
        </w:rPr>
        <w:t>ntidós</w:t>
      </w:r>
      <w:r w:rsidR="00E90D59">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D2390A">
        <w:rPr>
          <w:rFonts w:ascii="Arial" w:hAnsi="Arial" w:cs="Arial"/>
          <w:bCs/>
          <w:spacing w:val="-3"/>
          <w:sz w:val="24"/>
          <w:szCs w:val="27"/>
          <w:lang w:val="es-ES_tradnl"/>
        </w:rPr>
        <w:t>en atención al escrito del</w:t>
      </w:r>
      <w:r>
        <w:rPr>
          <w:rFonts w:ascii="Arial" w:hAnsi="Arial" w:cs="Arial"/>
          <w:bCs/>
          <w:spacing w:val="-3"/>
          <w:sz w:val="24"/>
          <w:szCs w:val="27"/>
          <w:lang w:val="es-ES_tradnl"/>
        </w:rPr>
        <w:t xml:space="preserve"> autorizado legal de la parte actora</w:t>
      </w:r>
      <w:r w:rsidR="00D2390A">
        <w:rPr>
          <w:rFonts w:ascii="Arial" w:hAnsi="Arial" w:cs="Arial"/>
          <w:bCs/>
          <w:spacing w:val="-3"/>
          <w:sz w:val="24"/>
          <w:szCs w:val="27"/>
          <w:lang w:val="es-ES_tradnl"/>
        </w:rPr>
        <w:t>, se le dijo que</w:t>
      </w:r>
      <w:r>
        <w:rPr>
          <w:rFonts w:ascii="Arial" w:hAnsi="Arial" w:cs="Arial"/>
          <w:bCs/>
          <w:spacing w:val="-3"/>
          <w:sz w:val="24"/>
          <w:szCs w:val="27"/>
          <w:lang w:val="es-ES_tradnl"/>
        </w:rPr>
        <w:t xml:space="preserve"> su petición</w:t>
      </w:r>
      <w:r w:rsidR="00A54C02">
        <w:rPr>
          <w:rFonts w:ascii="Arial" w:hAnsi="Arial" w:cs="Arial"/>
          <w:bCs/>
          <w:spacing w:val="-3"/>
          <w:sz w:val="24"/>
          <w:szCs w:val="27"/>
          <w:lang w:val="es-ES_tradnl"/>
        </w:rPr>
        <w:t xml:space="preserve"> había sido</w:t>
      </w:r>
      <w:r>
        <w:rPr>
          <w:rFonts w:ascii="Arial" w:hAnsi="Arial" w:cs="Arial"/>
          <w:bCs/>
          <w:spacing w:val="-3"/>
          <w:sz w:val="24"/>
          <w:szCs w:val="27"/>
          <w:lang w:val="es-ES_tradnl"/>
        </w:rPr>
        <w:t xml:space="preserve"> obsequiada</w:t>
      </w:r>
      <w:r w:rsidR="00D2390A">
        <w:rPr>
          <w:rFonts w:ascii="Arial" w:hAnsi="Arial" w:cs="Arial"/>
          <w:bCs/>
          <w:spacing w:val="-3"/>
          <w:sz w:val="24"/>
          <w:szCs w:val="27"/>
          <w:lang w:val="es-ES_tradnl"/>
        </w:rPr>
        <w:t>, mediante acuerdo de fecha veintisiete de junio de dos mil veintidós.</w:t>
      </w:r>
    </w:p>
    <w:p w14:paraId="65411D63" w14:textId="0E114FA9" w:rsidR="006734B8" w:rsidRPr="009C0C09" w:rsidRDefault="00555CE0" w:rsidP="006734B8">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lastRenderedPageBreak/>
        <w:t>QUINTO</w:t>
      </w:r>
      <w:r w:rsidR="001E6A57" w:rsidRPr="00455B63">
        <w:rPr>
          <w:rFonts w:ascii="Arial" w:hAnsi="Arial" w:cs="Arial"/>
          <w:b/>
          <w:spacing w:val="-3"/>
          <w:sz w:val="24"/>
          <w:szCs w:val="27"/>
          <w:lang w:val="es-ES_tradnl"/>
        </w:rPr>
        <w:t>.</w:t>
      </w:r>
      <w:r w:rsidR="001E6A57">
        <w:rPr>
          <w:rFonts w:ascii="Arial" w:hAnsi="Arial" w:cs="Arial"/>
          <w:bCs/>
          <w:spacing w:val="-3"/>
          <w:sz w:val="24"/>
          <w:szCs w:val="27"/>
          <w:lang w:val="es-ES_tradnl"/>
        </w:rPr>
        <w:t xml:space="preserve"> El</w:t>
      </w:r>
      <w:r w:rsidR="00303CFB">
        <w:rPr>
          <w:rFonts w:ascii="Arial" w:hAnsi="Arial" w:cs="Arial"/>
          <w:bCs/>
          <w:spacing w:val="-3"/>
          <w:sz w:val="24"/>
          <w:szCs w:val="27"/>
          <w:lang w:val="es-ES_tradnl"/>
        </w:rPr>
        <w:t xml:space="preserve"> nueve</w:t>
      </w:r>
      <w:r w:rsidR="001E6A57">
        <w:rPr>
          <w:rFonts w:ascii="Arial" w:hAnsi="Arial" w:cs="Arial"/>
          <w:bCs/>
          <w:spacing w:val="-3"/>
          <w:sz w:val="24"/>
          <w:szCs w:val="27"/>
          <w:lang w:val="es-ES_tradnl"/>
        </w:rPr>
        <w:t xml:space="preserve"> de</w:t>
      </w:r>
      <w:r w:rsidR="00303CFB">
        <w:rPr>
          <w:rFonts w:ascii="Arial" w:hAnsi="Arial" w:cs="Arial"/>
          <w:bCs/>
          <w:spacing w:val="-3"/>
          <w:sz w:val="24"/>
          <w:szCs w:val="27"/>
          <w:lang w:val="es-ES_tradnl"/>
        </w:rPr>
        <w:t xml:space="preserve"> septiembre</w:t>
      </w:r>
      <w:r w:rsidR="001E6A57">
        <w:rPr>
          <w:rFonts w:ascii="Arial" w:hAnsi="Arial" w:cs="Arial"/>
          <w:bCs/>
          <w:spacing w:val="-3"/>
          <w:sz w:val="24"/>
          <w:szCs w:val="27"/>
          <w:lang w:val="es-ES_tradnl"/>
        </w:rPr>
        <w:t xml:space="preserve"> de dos mil veintidós</w:t>
      </w:r>
      <w:r w:rsidR="007B1724">
        <w:rPr>
          <w:rFonts w:ascii="Arial" w:hAnsi="Arial" w:cs="Arial"/>
          <w:bCs/>
          <w:spacing w:val="-3"/>
          <w:sz w:val="24"/>
          <w:szCs w:val="27"/>
          <w:lang w:val="es-ES_tradnl"/>
        </w:rPr>
        <w:t>,</w:t>
      </w:r>
      <w:r w:rsidR="001E6A57">
        <w:rPr>
          <w:rFonts w:ascii="Arial" w:hAnsi="Arial" w:cs="Arial"/>
          <w:bCs/>
          <w:spacing w:val="-3"/>
          <w:sz w:val="24"/>
          <w:szCs w:val="27"/>
          <w:lang w:val="es-ES_tradnl"/>
        </w:rPr>
        <w:t xml:space="preserve"> </w:t>
      </w:r>
      <w:r w:rsidR="00455B63">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w:t>
      </w:r>
      <w:r w:rsidR="000B7C82">
        <w:rPr>
          <w:rFonts w:ascii="Arial" w:hAnsi="Arial" w:cs="Arial"/>
          <w:bCs/>
          <w:spacing w:val="-3"/>
          <w:sz w:val="24"/>
          <w:szCs w:val="27"/>
          <w:lang w:val="es-ES_tradnl"/>
        </w:rPr>
        <w:t xml:space="preserve">asentándose </w:t>
      </w:r>
      <w:r w:rsidR="00455B63">
        <w:rPr>
          <w:rFonts w:ascii="Arial" w:hAnsi="Arial" w:cs="Arial"/>
          <w:bCs/>
          <w:spacing w:val="-3"/>
          <w:sz w:val="24"/>
          <w:szCs w:val="27"/>
          <w:lang w:val="es-ES_tradnl"/>
        </w:rPr>
        <w:t>que</w:t>
      </w:r>
      <w:r w:rsidR="00F66A80">
        <w:rPr>
          <w:rFonts w:ascii="Arial" w:hAnsi="Arial" w:cs="Arial"/>
          <w:bCs/>
          <w:spacing w:val="-3"/>
          <w:sz w:val="24"/>
          <w:szCs w:val="27"/>
          <w:lang w:val="es-ES_tradnl"/>
        </w:rPr>
        <w:t xml:space="preserve"> la autoridad demandada </w:t>
      </w:r>
      <w:r w:rsidR="00455B63">
        <w:rPr>
          <w:rFonts w:ascii="Arial" w:hAnsi="Arial" w:cs="Arial"/>
          <w:bCs/>
          <w:spacing w:val="-3"/>
          <w:sz w:val="24"/>
          <w:szCs w:val="27"/>
          <w:lang w:val="es-ES_tradnl"/>
        </w:rPr>
        <w:t>formul</w:t>
      </w:r>
      <w:r w:rsidR="00F66A80">
        <w:rPr>
          <w:rFonts w:ascii="Arial" w:hAnsi="Arial" w:cs="Arial"/>
          <w:bCs/>
          <w:spacing w:val="-3"/>
          <w:sz w:val="24"/>
          <w:szCs w:val="27"/>
          <w:lang w:val="es-ES_tradnl"/>
        </w:rPr>
        <w:t>ó</w:t>
      </w:r>
      <w:r w:rsidR="00455B63">
        <w:rPr>
          <w:rFonts w:ascii="Arial" w:hAnsi="Arial" w:cs="Arial"/>
          <w:bCs/>
          <w:spacing w:val="-3"/>
          <w:sz w:val="24"/>
          <w:szCs w:val="27"/>
          <w:lang w:val="es-ES_tradnl"/>
        </w:rPr>
        <w:t xml:space="preserve"> alegatos a su favor, por lo que se citó a las partes para oír sentencia dentro del término de ley</w:t>
      </w:r>
      <w:r w:rsidR="001E52F7">
        <w:rPr>
          <w:rFonts w:ascii="Arial" w:hAnsi="Arial" w:cs="Arial"/>
          <w:bCs/>
          <w:spacing w:val="-3"/>
          <w:sz w:val="24"/>
          <w:szCs w:val="27"/>
          <w:lang w:val="es-ES_tradnl"/>
        </w:rPr>
        <w:t>, y;</w:t>
      </w:r>
    </w:p>
    <w:p w14:paraId="258CE6C0" w14:textId="5A4C0AAE" w:rsidR="00102315" w:rsidRPr="009C0C09" w:rsidRDefault="00102315" w:rsidP="00092851">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70C38D5E"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 xml:space="preserve">Esta Segunda Sala Unitaria </w:t>
      </w:r>
      <w:r w:rsidR="001E52F7">
        <w:rPr>
          <w:rFonts w:ascii="Arial" w:hAnsi="Arial" w:cs="Arial"/>
          <w:sz w:val="24"/>
          <w:szCs w:val="24"/>
        </w:rPr>
        <w:t xml:space="preserve">del </w:t>
      </w:r>
      <w:r w:rsidR="004901A3" w:rsidRPr="004901A3">
        <w:rPr>
          <w:rFonts w:ascii="Arial" w:hAnsi="Arial" w:cs="Arial"/>
          <w:sz w:val="24"/>
          <w:szCs w:val="24"/>
        </w:rPr>
        <w:t>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F47FA1">
        <w:rPr>
          <w:rFonts w:ascii="Arial" w:hAnsi="Arial" w:cs="Arial"/>
          <w:sz w:val="24"/>
          <w:szCs w:val="24"/>
        </w:rPr>
        <w:t xml:space="preserve"> </w:t>
      </w:r>
      <w:r w:rsidR="00F47FA1" w:rsidRPr="004901A3">
        <w:rPr>
          <w:rFonts w:ascii="Arial" w:hAnsi="Arial" w:cs="Arial"/>
          <w:sz w:val="24"/>
          <w:szCs w:val="24"/>
        </w:rPr>
        <w:t>133</w:t>
      </w:r>
      <w:r w:rsidR="00F47FA1">
        <w:rPr>
          <w:rFonts w:ascii="Arial" w:hAnsi="Arial" w:cs="Arial"/>
          <w:sz w:val="24"/>
          <w:szCs w:val="24"/>
        </w:rPr>
        <w:t xml:space="preserve"> fracción I</w:t>
      </w:r>
      <w:r w:rsidR="00F47FA1">
        <w:rPr>
          <w:rStyle w:val="Refdenotaalpie"/>
          <w:rFonts w:ascii="Arial" w:hAnsi="Arial" w:cs="Arial"/>
          <w:sz w:val="24"/>
          <w:szCs w:val="24"/>
        </w:rPr>
        <w:footnoteReference w:id="1"/>
      </w:r>
      <w:r w:rsidR="004901A3" w:rsidRPr="004901A3">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3DB0F486" w14:textId="1DE5AAFC" w:rsidR="00E63675" w:rsidRDefault="003E0CBC" w:rsidP="00605164">
      <w:pPr>
        <w:spacing w:line="360" w:lineRule="auto"/>
        <w:ind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8F3FB0" w:rsidRPr="008F3FB0">
        <w:rPr>
          <w:rFonts w:ascii="Arial" w:hAnsi="Arial" w:cs="Arial"/>
          <w:bCs/>
          <w:sz w:val="24"/>
          <w:szCs w:val="24"/>
        </w:rPr>
        <w:t>Previamente</w:t>
      </w:r>
      <w:r w:rsidR="008F3FB0">
        <w:rPr>
          <w:rFonts w:ascii="Arial" w:hAnsi="Arial" w:cs="Arial"/>
          <w:b/>
          <w:sz w:val="24"/>
          <w:szCs w:val="24"/>
        </w:rPr>
        <w:t xml:space="preserve"> </w:t>
      </w:r>
      <w:r w:rsidR="008F3FB0" w:rsidRPr="008F3FB0">
        <w:rPr>
          <w:rFonts w:ascii="Arial" w:hAnsi="Arial" w:cs="Arial"/>
          <w:bCs/>
          <w:sz w:val="24"/>
          <w:szCs w:val="24"/>
        </w:rPr>
        <w:t>al</w:t>
      </w:r>
      <w:r w:rsidR="001C3689" w:rsidRPr="001C3689">
        <w:rPr>
          <w:rFonts w:ascii="Arial" w:hAnsi="Arial" w:cs="Arial"/>
          <w:sz w:val="24"/>
          <w:szCs w:val="24"/>
        </w:rPr>
        <w:t xml:space="preserve"> estudio de </w:t>
      </w:r>
      <w:r w:rsidR="008F3FB0">
        <w:rPr>
          <w:rFonts w:ascii="Arial" w:hAnsi="Arial" w:cs="Arial"/>
          <w:sz w:val="24"/>
          <w:szCs w:val="24"/>
        </w:rPr>
        <w:t>la legalidad del acto impugnad</w:t>
      </w:r>
      <w:r w:rsidR="00C83E79">
        <w:rPr>
          <w:rFonts w:ascii="Arial" w:hAnsi="Arial" w:cs="Arial"/>
          <w:sz w:val="24"/>
          <w:szCs w:val="24"/>
        </w:rPr>
        <w:t>o</w:t>
      </w:r>
      <w:r w:rsidR="008F3FB0">
        <w:rPr>
          <w:rFonts w:ascii="Arial" w:hAnsi="Arial" w:cs="Arial"/>
          <w:sz w:val="24"/>
          <w:szCs w:val="24"/>
        </w:rPr>
        <w:t xml:space="preserve">, deben analizarse las causas de improcedencia por ser una cuestión de orden </w:t>
      </w:r>
      <w:r w:rsidR="00E63675">
        <w:rPr>
          <w:rFonts w:ascii="Arial" w:hAnsi="Arial" w:cs="Arial"/>
          <w:sz w:val="24"/>
          <w:szCs w:val="24"/>
        </w:rPr>
        <w:t>público</w:t>
      </w:r>
      <w:r w:rsidR="008F3FB0">
        <w:rPr>
          <w:rFonts w:ascii="Arial" w:hAnsi="Arial" w:cs="Arial"/>
          <w:sz w:val="24"/>
          <w:szCs w:val="24"/>
        </w:rPr>
        <w:t xml:space="preserve"> y estudio preferente</w:t>
      </w:r>
      <w:r w:rsidR="00E63675">
        <w:rPr>
          <w:rFonts w:ascii="Arial" w:hAnsi="Arial" w:cs="Arial"/>
          <w:sz w:val="24"/>
          <w:szCs w:val="24"/>
        </w:rPr>
        <w:t>, de conformidad con el artículo 207 de la Ley de la materia.</w:t>
      </w:r>
    </w:p>
    <w:p w14:paraId="40DC1D91" w14:textId="4B395E60" w:rsidR="007C7827" w:rsidRDefault="00D2390A" w:rsidP="007C7827">
      <w:pPr>
        <w:spacing w:line="360" w:lineRule="auto"/>
        <w:ind w:firstLine="567"/>
        <w:jc w:val="both"/>
        <w:rPr>
          <w:rFonts w:ascii="Arial" w:hAnsi="Arial" w:cs="Arial"/>
          <w:sz w:val="24"/>
          <w:szCs w:val="24"/>
        </w:rPr>
      </w:pPr>
      <w:r>
        <w:rPr>
          <w:rFonts w:ascii="Arial" w:hAnsi="Arial" w:cs="Arial"/>
          <w:sz w:val="24"/>
          <w:szCs w:val="24"/>
        </w:rPr>
        <w:t xml:space="preserve">La autoridad demandada, al contestar la demanda hizo valer en el </w:t>
      </w:r>
      <w:r w:rsidR="00375C16">
        <w:rPr>
          <w:rFonts w:ascii="Arial" w:hAnsi="Arial" w:cs="Arial"/>
          <w:sz w:val="24"/>
          <w:szCs w:val="24"/>
        </w:rPr>
        <w:t xml:space="preserve">capítulo denominado “DEFENSAS Y EXCEPCIONES”, </w:t>
      </w:r>
      <w:r w:rsidR="006A1EB4">
        <w:rPr>
          <w:rFonts w:ascii="Arial" w:hAnsi="Arial" w:cs="Arial"/>
          <w:sz w:val="24"/>
          <w:szCs w:val="24"/>
        </w:rPr>
        <w:t>la excepción</w:t>
      </w:r>
      <w:r w:rsidR="0096416C">
        <w:rPr>
          <w:rFonts w:ascii="Arial" w:hAnsi="Arial" w:cs="Arial"/>
          <w:sz w:val="24"/>
          <w:szCs w:val="24"/>
        </w:rPr>
        <w:t xml:space="preserve"> perentoria </w:t>
      </w:r>
      <w:r w:rsidR="00977E6B">
        <w:rPr>
          <w:rFonts w:ascii="Arial" w:hAnsi="Arial" w:cs="Arial"/>
          <w:sz w:val="24"/>
          <w:szCs w:val="24"/>
        </w:rPr>
        <w:t>de prescripción</w:t>
      </w:r>
      <w:r w:rsidR="00375C16">
        <w:rPr>
          <w:rFonts w:ascii="Arial" w:hAnsi="Arial" w:cs="Arial"/>
          <w:sz w:val="24"/>
          <w:szCs w:val="24"/>
        </w:rPr>
        <w:t xml:space="preserve">, </w:t>
      </w:r>
      <w:r>
        <w:rPr>
          <w:rFonts w:ascii="Arial" w:hAnsi="Arial" w:cs="Arial"/>
          <w:sz w:val="24"/>
          <w:szCs w:val="24"/>
        </w:rPr>
        <w:t>cuando lo correcto es la causal de improcedencia</w:t>
      </w:r>
      <w:r w:rsidR="007C7827">
        <w:rPr>
          <w:rFonts w:ascii="Arial" w:hAnsi="Arial" w:cs="Arial"/>
          <w:sz w:val="24"/>
          <w:szCs w:val="24"/>
        </w:rPr>
        <w:t xml:space="preserve"> prevista en el artículo 161 fracción VI de la Ley de </w:t>
      </w:r>
      <w:r w:rsidR="00E63675">
        <w:rPr>
          <w:rFonts w:ascii="Arial" w:hAnsi="Arial" w:cs="Arial"/>
          <w:sz w:val="24"/>
          <w:szCs w:val="24"/>
        </w:rPr>
        <w:t>P</w:t>
      </w:r>
      <w:r w:rsidR="007C7827">
        <w:rPr>
          <w:rFonts w:ascii="Arial" w:hAnsi="Arial" w:cs="Arial"/>
          <w:sz w:val="24"/>
          <w:szCs w:val="24"/>
        </w:rPr>
        <w:t>rocedimiento y Justicia Administrativa del Estado, porque a</w:t>
      </w:r>
      <w:r w:rsidR="00C83E79">
        <w:rPr>
          <w:rFonts w:ascii="Arial" w:hAnsi="Arial" w:cs="Arial"/>
          <w:sz w:val="24"/>
          <w:szCs w:val="24"/>
        </w:rPr>
        <w:t>ún</w:t>
      </w:r>
      <w:r w:rsidR="007C7827">
        <w:rPr>
          <w:rFonts w:ascii="Arial" w:hAnsi="Arial" w:cs="Arial"/>
          <w:sz w:val="24"/>
          <w:szCs w:val="24"/>
        </w:rPr>
        <w:t xml:space="preserve"> y cuando la autoridad demandada la denomine “</w:t>
      </w:r>
      <w:r w:rsidR="00E63675">
        <w:rPr>
          <w:rFonts w:ascii="Arial" w:hAnsi="Arial" w:cs="Arial"/>
          <w:sz w:val="24"/>
          <w:szCs w:val="24"/>
        </w:rPr>
        <w:t>prescripción”</w:t>
      </w:r>
      <w:r w:rsidR="007C7827">
        <w:rPr>
          <w:rFonts w:ascii="Arial" w:hAnsi="Arial" w:cs="Arial"/>
          <w:sz w:val="24"/>
          <w:szCs w:val="24"/>
        </w:rPr>
        <w:t xml:space="preserve">, realmente se trata de una causal de improcedencia que esta Sala Unitaria no </w:t>
      </w:r>
      <w:r w:rsidR="008E4600">
        <w:rPr>
          <w:rFonts w:ascii="Arial" w:hAnsi="Arial" w:cs="Arial"/>
          <w:sz w:val="24"/>
          <w:szCs w:val="24"/>
        </w:rPr>
        <w:t>puede</w:t>
      </w:r>
      <w:r w:rsidR="007C7827">
        <w:rPr>
          <w:rFonts w:ascii="Arial" w:hAnsi="Arial" w:cs="Arial"/>
          <w:sz w:val="24"/>
          <w:szCs w:val="24"/>
        </w:rPr>
        <w:t xml:space="preserve"> soslayar su </w:t>
      </w:r>
      <w:r w:rsidR="008E4600">
        <w:rPr>
          <w:rFonts w:ascii="Arial" w:hAnsi="Arial" w:cs="Arial"/>
          <w:sz w:val="24"/>
          <w:szCs w:val="24"/>
        </w:rPr>
        <w:t>análisis</w:t>
      </w:r>
      <w:r w:rsidR="007C7827">
        <w:rPr>
          <w:rFonts w:ascii="Arial" w:hAnsi="Arial" w:cs="Arial"/>
          <w:sz w:val="24"/>
          <w:szCs w:val="24"/>
        </w:rPr>
        <w:t xml:space="preserve">, dado que puede trascender al </w:t>
      </w:r>
      <w:r w:rsidR="008E4600">
        <w:rPr>
          <w:rFonts w:ascii="Arial" w:hAnsi="Arial" w:cs="Arial"/>
          <w:sz w:val="24"/>
          <w:szCs w:val="24"/>
        </w:rPr>
        <w:t>estudio</w:t>
      </w:r>
      <w:r w:rsidR="007C7827">
        <w:rPr>
          <w:rFonts w:ascii="Arial" w:hAnsi="Arial" w:cs="Arial"/>
          <w:sz w:val="24"/>
          <w:szCs w:val="24"/>
        </w:rPr>
        <w:t xml:space="preserve"> de la legalidad del acto impugnado.</w:t>
      </w:r>
    </w:p>
    <w:p w14:paraId="75D128B6" w14:textId="6457E1F0" w:rsidR="007C7827" w:rsidRDefault="00D6764E" w:rsidP="00605164">
      <w:pPr>
        <w:spacing w:line="360" w:lineRule="auto"/>
        <w:ind w:firstLine="567"/>
        <w:jc w:val="both"/>
        <w:rPr>
          <w:rFonts w:ascii="Arial" w:hAnsi="Arial" w:cs="Arial"/>
          <w:sz w:val="24"/>
          <w:szCs w:val="24"/>
        </w:rPr>
      </w:pPr>
      <w:r>
        <w:rPr>
          <w:rFonts w:ascii="Arial" w:hAnsi="Arial" w:cs="Arial"/>
          <w:sz w:val="24"/>
          <w:szCs w:val="24"/>
        </w:rPr>
        <w:t>Dich</w:t>
      </w:r>
      <w:r w:rsidR="007C7827">
        <w:rPr>
          <w:rFonts w:ascii="Arial" w:hAnsi="Arial" w:cs="Arial"/>
          <w:sz w:val="24"/>
          <w:szCs w:val="24"/>
        </w:rPr>
        <w:t xml:space="preserve">a autoridad demandada argumenta esencialmente que la actora presentó </w:t>
      </w:r>
      <w:r w:rsidR="00576885">
        <w:rPr>
          <w:rFonts w:ascii="Arial" w:hAnsi="Arial" w:cs="Arial"/>
          <w:sz w:val="24"/>
          <w:szCs w:val="24"/>
        </w:rPr>
        <w:t xml:space="preserve">******* </w:t>
      </w:r>
      <w:r w:rsidR="007C7827">
        <w:rPr>
          <w:rFonts w:ascii="Arial" w:hAnsi="Arial" w:cs="Arial"/>
          <w:sz w:val="24"/>
          <w:szCs w:val="24"/>
        </w:rPr>
        <w:t xml:space="preserve">su escrito de demanda y que se </w:t>
      </w:r>
      <w:r w:rsidR="008E4600">
        <w:rPr>
          <w:rFonts w:ascii="Arial" w:hAnsi="Arial" w:cs="Arial"/>
          <w:sz w:val="24"/>
          <w:szCs w:val="24"/>
        </w:rPr>
        <w:t xml:space="preserve">actualiza la causal de improcedencia, </w:t>
      </w:r>
      <w:r w:rsidR="008E4600">
        <w:rPr>
          <w:rFonts w:ascii="Arial" w:hAnsi="Arial" w:cs="Arial"/>
          <w:sz w:val="24"/>
          <w:szCs w:val="24"/>
        </w:rPr>
        <w:lastRenderedPageBreak/>
        <w:t>prevista en el artículo 161 fracción VI de la Ley de Procedimiento y Justicia Administrativa del Estado, que establece:</w:t>
      </w:r>
    </w:p>
    <w:p w14:paraId="482943A0" w14:textId="3BB7CC27" w:rsidR="002420FB" w:rsidRPr="002420FB" w:rsidRDefault="002420FB" w:rsidP="002420FB">
      <w:pPr>
        <w:ind w:left="567"/>
        <w:jc w:val="both"/>
        <w:rPr>
          <w:rFonts w:ascii="Arial" w:hAnsi="Arial" w:cs="Arial"/>
          <w:i/>
          <w:iCs/>
          <w:sz w:val="24"/>
          <w:szCs w:val="24"/>
        </w:rPr>
      </w:pPr>
      <w:r>
        <w:rPr>
          <w:rFonts w:ascii="Arial" w:hAnsi="Arial" w:cs="Arial"/>
          <w:b/>
          <w:bCs/>
          <w:i/>
          <w:iCs/>
          <w:sz w:val="24"/>
          <w:szCs w:val="24"/>
        </w:rPr>
        <w:t>“</w:t>
      </w:r>
      <w:r w:rsidRPr="002420FB">
        <w:rPr>
          <w:rFonts w:ascii="Arial" w:hAnsi="Arial" w:cs="Arial"/>
          <w:b/>
          <w:bCs/>
          <w:i/>
          <w:iCs/>
          <w:sz w:val="24"/>
          <w:szCs w:val="24"/>
        </w:rPr>
        <w:t>ARTÍCULO 161.-</w:t>
      </w:r>
      <w:r w:rsidRPr="002420FB">
        <w:rPr>
          <w:rFonts w:ascii="Arial" w:hAnsi="Arial" w:cs="Arial"/>
          <w:i/>
          <w:iCs/>
          <w:sz w:val="24"/>
          <w:szCs w:val="24"/>
        </w:rPr>
        <w:t xml:space="preserve"> Es improcedente el juicio ante el Tribunal contra actos:</w:t>
      </w:r>
    </w:p>
    <w:p w14:paraId="5243EE74" w14:textId="2E659630" w:rsidR="002420FB" w:rsidRPr="002420FB" w:rsidRDefault="002420FB" w:rsidP="002420FB">
      <w:pPr>
        <w:ind w:left="567"/>
        <w:jc w:val="both"/>
        <w:rPr>
          <w:rFonts w:ascii="Arial" w:hAnsi="Arial" w:cs="Arial"/>
          <w:i/>
          <w:iCs/>
          <w:sz w:val="24"/>
          <w:szCs w:val="24"/>
        </w:rPr>
      </w:pPr>
      <w:r w:rsidRPr="002420FB">
        <w:rPr>
          <w:rFonts w:ascii="Arial" w:hAnsi="Arial" w:cs="Arial"/>
          <w:i/>
          <w:iCs/>
          <w:sz w:val="24"/>
          <w:szCs w:val="24"/>
        </w:rPr>
        <w:t>[…]</w:t>
      </w:r>
    </w:p>
    <w:p w14:paraId="0A3F7340" w14:textId="40C1084F" w:rsidR="002420FB" w:rsidRPr="002420FB" w:rsidRDefault="002420FB" w:rsidP="002420FB">
      <w:pPr>
        <w:ind w:left="567"/>
        <w:jc w:val="both"/>
        <w:rPr>
          <w:rFonts w:ascii="Arial" w:hAnsi="Arial" w:cs="Arial"/>
          <w:i/>
          <w:iCs/>
          <w:sz w:val="24"/>
          <w:szCs w:val="24"/>
        </w:rPr>
      </w:pPr>
      <w:r w:rsidRPr="002420FB">
        <w:rPr>
          <w:rFonts w:ascii="Arial" w:hAnsi="Arial" w:cs="Arial"/>
          <w:b/>
          <w:bCs/>
          <w:i/>
          <w:iCs/>
          <w:sz w:val="24"/>
          <w:szCs w:val="24"/>
        </w:rPr>
        <w:t>VI.</w:t>
      </w:r>
      <w:r w:rsidRPr="002420FB">
        <w:rPr>
          <w:rFonts w:ascii="Arial" w:hAnsi="Arial" w:cs="Arial"/>
          <w:i/>
          <w:iCs/>
          <w:sz w:val="24"/>
          <w:szCs w:val="24"/>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14:paraId="48689B03" w14:textId="539CA25E" w:rsidR="002420FB" w:rsidRPr="002420FB" w:rsidRDefault="002420FB" w:rsidP="002420FB">
      <w:pPr>
        <w:ind w:left="567"/>
        <w:jc w:val="both"/>
        <w:rPr>
          <w:rFonts w:ascii="Arial" w:hAnsi="Arial" w:cs="Arial"/>
          <w:i/>
          <w:iCs/>
          <w:sz w:val="24"/>
          <w:szCs w:val="24"/>
        </w:rPr>
      </w:pPr>
      <w:r w:rsidRPr="002420FB">
        <w:rPr>
          <w:rFonts w:ascii="Arial" w:hAnsi="Arial" w:cs="Arial"/>
          <w:i/>
          <w:iCs/>
          <w:sz w:val="24"/>
          <w:szCs w:val="24"/>
        </w:rPr>
        <w:t>[…]</w:t>
      </w:r>
      <w:r>
        <w:rPr>
          <w:rFonts w:ascii="Arial" w:hAnsi="Arial" w:cs="Arial"/>
          <w:i/>
          <w:iCs/>
          <w:sz w:val="24"/>
          <w:szCs w:val="24"/>
        </w:rPr>
        <w:t>”</w:t>
      </w:r>
    </w:p>
    <w:p w14:paraId="18CF9255" w14:textId="58053A6B" w:rsidR="007C069F" w:rsidRDefault="008E4600" w:rsidP="008E4600">
      <w:pPr>
        <w:spacing w:line="360" w:lineRule="auto"/>
        <w:ind w:firstLine="567"/>
        <w:jc w:val="both"/>
        <w:rPr>
          <w:rFonts w:ascii="Arial" w:hAnsi="Arial" w:cs="Arial"/>
          <w:sz w:val="24"/>
          <w:szCs w:val="24"/>
        </w:rPr>
      </w:pPr>
      <w:r>
        <w:rPr>
          <w:rFonts w:ascii="Arial" w:hAnsi="Arial" w:cs="Arial"/>
          <w:sz w:val="24"/>
          <w:szCs w:val="24"/>
        </w:rPr>
        <w:t>Es infundada la causa</w:t>
      </w:r>
      <w:r w:rsidR="001F0CB7">
        <w:rPr>
          <w:rFonts w:ascii="Arial" w:hAnsi="Arial" w:cs="Arial"/>
          <w:sz w:val="24"/>
          <w:szCs w:val="24"/>
        </w:rPr>
        <w:t>l</w:t>
      </w:r>
      <w:r>
        <w:rPr>
          <w:rFonts w:ascii="Arial" w:hAnsi="Arial" w:cs="Arial"/>
          <w:sz w:val="24"/>
          <w:szCs w:val="24"/>
        </w:rPr>
        <w:t xml:space="preserve"> de improcedencia planteada, porque </w:t>
      </w:r>
      <w:r w:rsidR="00E63675">
        <w:rPr>
          <w:rFonts w:ascii="Arial" w:hAnsi="Arial" w:cs="Arial"/>
          <w:sz w:val="24"/>
          <w:szCs w:val="24"/>
        </w:rPr>
        <w:t xml:space="preserve">el </w:t>
      </w:r>
      <w:r>
        <w:rPr>
          <w:rFonts w:ascii="Arial" w:hAnsi="Arial" w:cs="Arial"/>
          <w:sz w:val="24"/>
          <w:szCs w:val="24"/>
        </w:rPr>
        <w:t>escrito de demanda de la actora fue presentado en forma oportuna, es decir</w:t>
      </w:r>
      <w:r w:rsidR="00E63675">
        <w:rPr>
          <w:rFonts w:ascii="Arial" w:hAnsi="Arial" w:cs="Arial"/>
          <w:sz w:val="24"/>
          <w:szCs w:val="24"/>
        </w:rPr>
        <w:t>,</w:t>
      </w:r>
      <w:r>
        <w:rPr>
          <w:rFonts w:ascii="Arial" w:hAnsi="Arial" w:cs="Arial"/>
          <w:sz w:val="24"/>
          <w:szCs w:val="24"/>
        </w:rPr>
        <w:t xml:space="preserve"> dentro del plazo de treinta días </w:t>
      </w:r>
      <w:r w:rsidR="0021448F">
        <w:rPr>
          <w:rFonts w:ascii="Arial" w:hAnsi="Arial" w:cs="Arial"/>
          <w:sz w:val="24"/>
          <w:szCs w:val="24"/>
        </w:rPr>
        <w:t xml:space="preserve">hábiles </w:t>
      </w:r>
      <w:r>
        <w:rPr>
          <w:rFonts w:ascii="Arial" w:hAnsi="Arial" w:cs="Arial"/>
          <w:sz w:val="24"/>
          <w:szCs w:val="24"/>
        </w:rPr>
        <w:t xml:space="preserve">que establece el artículo 166 de la Ley de </w:t>
      </w:r>
      <w:r w:rsidR="006B169B">
        <w:rPr>
          <w:rFonts w:ascii="Arial" w:hAnsi="Arial" w:cs="Arial"/>
          <w:sz w:val="24"/>
          <w:szCs w:val="24"/>
        </w:rPr>
        <w:t>P</w:t>
      </w:r>
      <w:r>
        <w:rPr>
          <w:rFonts w:ascii="Arial" w:hAnsi="Arial" w:cs="Arial"/>
          <w:sz w:val="24"/>
          <w:szCs w:val="24"/>
        </w:rPr>
        <w:t>rocedimiento y Justicia Administrativa del Estado.</w:t>
      </w:r>
    </w:p>
    <w:p w14:paraId="306163A5" w14:textId="29B1D7F4" w:rsidR="00B274CC" w:rsidRDefault="00E9348A" w:rsidP="00605164">
      <w:pPr>
        <w:spacing w:line="360" w:lineRule="auto"/>
        <w:ind w:firstLine="567"/>
        <w:jc w:val="both"/>
        <w:rPr>
          <w:rFonts w:ascii="Arial" w:hAnsi="Arial" w:cs="Arial"/>
          <w:sz w:val="24"/>
          <w:szCs w:val="24"/>
        </w:rPr>
      </w:pPr>
      <w:r>
        <w:rPr>
          <w:rFonts w:ascii="Arial" w:hAnsi="Arial" w:cs="Arial"/>
          <w:sz w:val="24"/>
          <w:szCs w:val="24"/>
        </w:rPr>
        <w:t>En efecto</w:t>
      </w:r>
      <w:r w:rsidR="00B274CC">
        <w:rPr>
          <w:rFonts w:ascii="Arial" w:hAnsi="Arial" w:cs="Arial"/>
          <w:sz w:val="24"/>
          <w:szCs w:val="24"/>
        </w:rPr>
        <w:t>,</w:t>
      </w:r>
      <w:r>
        <w:rPr>
          <w:rFonts w:ascii="Arial" w:hAnsi="Arial" w:cs="Arial"/>
          <w:sz w:val="24"/>
          <w:szCs w:val="24"/>
        </w:rPr>
        <w:t xml:space="preserve"> </w:t>
      </w:r>
      <w:r w:rsidR="00B274CC">
        <w:rPr>
          <w:rFonts w:ascii="Arial" w:hAnsi="Arial" w:cs="Arial"/>
          <w:sz w:val="24"/>
          <w:szCs w:val="24"/>
        </w:rPr>
        <w:t>el acto</w:t>
      </w:r>
      <w:r>
        <w:rPr>
          <w:rFonts w:ascii="Arial" w:hAnsi="Arial" w:cs="Arial"/>
          <w:sz w:val="24"/>
          <w:szCs w:val="24"/>
        </w:rPr>
        <w:t xml:space="preserve"> impugnado </w:t>
      </w:r>
      <w:r w:rsidR="00B274CC">
        <w:rPr>
          <w:rFonts w:ascii="Arial" w:hAnsi="Arial" w:cs="Arial"/>
          <w:sz w:val="24"/>
          <w:szCs w:val="24"/>
        </w:rPr>
        <w:t>consiste en el oficio número SSP/DGAJ/</w:t>
      </w:r>
      <w:r w:rsidR="00576885">
        <w:rPr>
          <w:rFonts w:ascii="Arial" w:hAnsi="Arial" w:cs="Arial"/>
          <w:sz w:val="24"/>
          <w:szCs w:val="24"/>
        </w:rPr>
        <w:t>****</w:t>
      </w:r>
      <w:r w:rsidR="00B274CC">
        <w:rPr>
          <w:rFonts w:ascii="Arial" w:hAnsi="Arial" w:cs="Arial"/>
          <w:sz w:val="24"/>
          <w:szCs w:val="24"/>
        </w:rPr>
        <w:t>/</w:t>
      </w:r>
      <w:r w:rsidR="00576885">
        <w:rPr>
          <w:rFonts w:ascii="Arial" w:hAnsi="Arial" w:cs="Arial"/>
          <w:sz w:val="24"/>
          <w:szCs w:val="24"/>
        </w:rPr>
        <w:t>****</w:t>
      </w:r>
      <w:r w:rsidR="00D0348C">
        <w:rPr>
          <w:rFonts w:ascii="Arial" w:hAnsi="Arial" w:cs="Arial"/>
          <w:sz w:val="24"/>
          <w:szCs w:val="24"/>
        </w:rPr>
        <w:t>,</w:t>
      </w:r>
      <w:r w:rsidR="00B274CC">
        <w:rPr>
          <w:rFonts w:ascii="Arial" w:hAnsi="Arial" w:cs="Arial"/>
          <w:sz w:val="24"/>
          <w:szCs w:val="24"/>
        </w:rPr>
        <w:t xml:space="preserve"> de fecha </w:t>
      </w:r>
      <w:r w:rsidR="00576885">
        <w:rPr>
          <w:rFonts w:ascii="Arial" w:hAnsi="Arial" w:cs="Arial"/>
          <w:sz w:val="24"/>
          <w:szCs w:val="24"/>
        </w:rPr>
        <w:t>*****</w:t>
      </w:r>
      <w:r w:rsidR="00B274CC">
        <w:rPr>
          <w:rFonts w:ascii="Arial" w:hAnsi="Arial" w:cs="Arial"/>
          <w:sz w:val="24"/>
          <w:szCs w:val="24"/>
        </w:rPr>
        <w:t xml:space="preserve"> de </w:t>
      </w:r>
      <w:r w:rsidR="00576885">
        <w:rPr>
          <w:rFonts w:ascii="Arial" w:hAnsi="Arial" w:cs="Arial"/>
          <w:sz w:val="24"/>
          <w:szCs w:val="24"/>
        </w:rPr>
        <w:t>*****</w:t>
      </w:r>
      <w:r w:rsidR="00B274CC">
        <w:rPr>
          <w:rFonts w:ascii="Arial" w:hAnsi="Arial" w:cs="Arial"/>
          <w:sz w:val="24"/>
          <w:szCs w:val="24"/>
        </w:rPr>
        <w:t xml:space="preserve"> de dos mil </w:t>
      </w:r>
      <w:r w:rsidR="00576885">
        <w:rPr>
          <w:rFonts w:ascii="Arial" w:hAnsi="Arial" w:cs="Arial"/>
          <w:sz w:val="24"/>
          <w:szCs w:val="24"/>
        </w:rPr>
        <w:t>*****</w:t>
      </w:r>
      <w:r w:rsidR="00B274CC">
        <w:rPr>
          <w:rFonts w:ascii="Arial" w:hAnsi="Arial" w:cs="Arial"/>
          <w:sz w:val="24"/>
          <w:szCs w:val="24"/>
        </w:rPr>
        <w:t>,</w:t>
      </w:r>
      <w:r w:rsidR="00AD59C5">
        <w:rPr>
          <w:rFonts w:ascii="Arial" w:hAnsi="Arial" w:cs="Arial"/>
          <w:sz w:val="24"/>
          <w:szCs w:val="24"/>
        </w:rPr>
        <w:t xml:space="preserve"> el cual</w:t>
      </w:r>
      <w:r w:rsidR="00B274CC">
        <w:rPr>
          <w:rFonts w:ascii="Arial" w:hAnsi="Arial" w:cs="Arial"/>
          <w:sz w:val="24"/>
          <w:szCs w:val="24"/>
        </w:rPr>
        <w:t xml:space="preserve"> fue notificado a la parte actora el día </w:t>
      </w:r>
      <w:r w:rsidR="00576885">
        <w:rPr>
          <w:rFonts w:ascii="Arial" w:hAnsi="Arial" w:cs="Arial"/>
          <w:sz w:val="24"/>
          <w:szCs w:val="24"/>
        </w:rPr>
        <w:t>*****</w:t>
      </w:r>
      <w:r w:rsidR="00B274CC">
        <w:rPr>
          <w:rFonts w:ascii="Arial" w:hAnsi="Arial" w:cs="Arial"/>
          <w:sz w:val="24"/>
          <w:szCs w:val="24"/>
        </w:rPr>
        <w:t xml:space="preserve"> de </w:t>
      </w:r>
      <w:r w:rsidR="00576885">
        <w:rPr>
          <w:rFonts w:ascii="Arial" w:hAnsi="Arial" w:cs="Arial"/>
          <w:sz w:val="24"/>
          <w:szCs w:val="24"/>
        </w:rPr>
        <w:t>*****</w:t>
      </w:r>
      <w:r w:rsidR="00B274CC">
        <w:rPr>
          <w:rFonts w:ascii="Arial" w:hAnsi="Arial" w:cs="Arial"/>
          <w:sz w:val="24"/>
          <w:szCs w:val="24"/>
        </w:rPr>
        <w:t xml:space="preserve"> de dos mil </w:t>
      </w:r>
      <w:r w:rsidR="00576885">
        <w:rPr>
          <w:rFonts w:ascii="Arial" w:hAnsi="Arial" w:cs="Arial"/>
          <w:sz w:val="24"/>
          <w:szCs w:val="24"/>
        </w:rPr>
        <w:t>*****</w:t>
      </w:r>
      <w:r w:rsidR="00B274CC">
        <w:rPr>
          <w:rFonts w:ascii="Arial" w:hAnsi="Arial" w:cs="Arial"/>
          <w:sz w:val="24"/>
          <w:szCs w:val="24"/>
        </w:rPr>
        <w:t>, fecha</w:t>
      </w:r>
      <w:r w:rsidR="00AD59C5">
        <w:rPr>
          <w:rFonts w:ascii="Arial" w:hAnsi="Arial" w:cs="Arial"/>
          <w:sz w:val="24"/>
          <w:szCs w:val="24"/>
        </w:rPr>
        <w:t xml:space="preserve"> aceptada por las partes</w:t>
      </w:r>
      <w:r w:rsidR="00E63675">
        <w:rPr>
          <w:rFonts w:ascii="Arial" w:hAnsi="Arial" w:cs="Arial"/>
          <w:sz w:val="24"/>
          <w:szCs w:val="24"/>
        </w:rPr>
        <w:t xml:space="preserve"> porque no fue motivo de controversia</w:t>
      </w:r>
      <w:r w:rsidR="00B274CC">
        <w:rPr>
          <w:rFonts w:ascii="Arial" w:hAnsi="Arial" w:cs="Arial"/>
          <w:sz w:val="24"/>
          <w:szCs w:val="24"/>
        </w:rPr>
        <w:t>;</w:t>
      </w:r>
      <w:r w:rsidR="008C34BE">
        <w:rPr>
          <w:rFonts w:ascii="Arial" w:hAnsi="Arial" w:cs="Arial"/>
          <w:sz w:val="24"/>
          <w:szCs w:val="24"/>
        </w:rPr>
        <w:t xml:space="preserve"> por tanto</w:t>
      </w:r>
      <w:r w:rsidR="00B274CC">
        <w:rPr>
          <w:rFonts w:ascii="Arial" w:hAnsi="Arial" w:cs="Arial"/>
          <w:sz w:val="24"/>
          <w:szCs w:val="24"/>
        </w:rPr>
        <w:t>, el plazo de treinta</w:t>
      </w:r>
      <w:r w:rsidR="005A0492">
        <w:rPr>
          <w:rFonts w:ascii="Arial" w:hAnsi="Arial" w:cs="Arial"/>
          <w:sz w:val="24"/>
          <w:szCs w:val="24"/>
        </w:rPr>
        <w:t xml:space="preserve"> </w:t>
      </w:r>
      <w:r w:rsidR="00B274CC">
        <w:rPr>
          <w:rFonts w:ascii="Arial" w:hAnsi="Arial" w:cs="Arial"/>
          <w:sz w:val="24"/>
          <w:szCs w:val="24"/>
        </w:rPr>
        <w:t>días hábiles</w:t>
      </w:r>
      <w:r>
        <w:rPr>
          <w:rFonts w:ascii="Arial" w:hAnsi="Arial" w:cs="Arial"/>
          <w:sz w:val="24"/>
          <w:szCs w:val="24"/>
          <w:u w:val="single"/>
        </w:rPr>
        <w:t xml:space="preserve"> </w:t>
      </w:r>
      <w:r w:rsidR="00B274CC" w:rsidRPr="00B274CC">
        <w:rPr>
          <w:rFonts w:ascii="Arial" w:hAnsi="Arial" w:cs="Arial"/>
          <w:sz w:val="24"/>
          <w:szCs w:val="24"/>
          <w:u w:val="single"/>
        </w:rPr>
        <w:t xml:space="preserve">comenzó a computarse el día </w:t>
      </w:r>
      <w:r w:rsidR="00140C13">
        <w:rPr>
          <w:rFonts w:ascii="Arial" w:hAnsi="Arial" w:cs="Arial"/>
          <w:sz w:val="24"/>
          <w:szCs w:val="24"/>
          <w:u w:val="single"/>
        </w:rPr>
        <w:t>*****</w:t>
      </w:r>
      <w:r w:rsidR="00B274CC" w:rsidRPr="00B274CC">
        <w:rPr>
          <w:rFonts w:ascii="Arial" w:hAnsi="Arial" w:cs="Arial"/>
          <w:sz w:val="24"/>
          <w:szCs w:val="24"/>
          <w:u w:val="single"/>
        </w:rPr>
        <w:t xml:space="preserve"> de </w:t>
      </w:r>
      <w:r w:rsidR="00140C13">
        <w:rPr>
          <w:rFonts w:ascii="Arial" w:hAnsi="Arial" w:cs="Arial"/>
          <w:sz w:val="24"/>
          <w:szCs w:val="24"/>
          <w:u w:val="single"/>
        </w:rPr>
        <w:t>******</w:t>
      </w:r>
      <w:r w:rsidR="00B274CC" w:rsidRPr="00B274CC">
        <w:rPr>
          <w:rFonts w:ascii="Arial" w:hAnsi="Arial" w:cs="Arial"/>
          <w:sz w:val="24"/>
          <w:szCs w:val="24"/>
          <w:u w:val="single"/>
        </w:rPr>
        <w:t xml:space="preserve"> de dos mil </w:t>
      </w:r>
      <w:r w:rsidR="00140C13">
        <w:rPr>
          <w:rFonts w:ascii="Arial" w:hAnsi="Arial" w:cs="Arial"/>
          <w:sz w:val="24"/>
          <w:szCs w:val="24"/>
          <w:u w:val="single"/>
        </w:rPr>
        <w:t>*****</w:t>
      </w:r>
      <w:r w:rsidR="00B274CC" w:rsidRPr="00B274CC">
        <w:rPr>
          <w:rFonts w:ascii="Arial" w:hAnsi="Arial" w:cs="Arial"/>
          <w:sz w:val="24"/>
          <w:szCs w:val="24"/>
          <w:u w:val="single"/>
        </w:rPr>
        <w:t xml:space="preserve">, y finalizó el </w:t>
      </w:r>
      <w:r w:rsidR="00140C13">
        <w:rPr>
          <w:rFonts w:ascii="Arial" w:hAnsi="Arial" w:cs="Arial"/>
          <w:sz w:val="24"/>
          <w:szCs w:val="24"/>
          <w:u w:val="single"/>
        </w:rPr>
        <w:t>*****</w:t>
      </w:r>
      <w:r w:rsidR="00B274CC" w:rsidRPr="00B274CC">
        <w:rPr>
          <w:rFonts w:ascii="Arial" w:hAnsi="Arial" w:cs="Arial"/>
          <w:sz w:val="24"/>
          <w:szCs w:val="24"/>
          <w:u w:val="single"/>
        </w:rPr>
        <w:t xml:space="preserve"> de</w:t>
      </w:r>
      <w:r w:rsidR="00140C13">
        <w:rPr>
          <w:rFonts w:ascii="Arial" w:hAnsi="Arial" w:cs="Arial"/>
          <w:sz w:val="24"/>
          <w:szCs w:val="24"/>
          <w:u w:val="single"/>
        </w:rPr>
        <w:t xml:space="preserve"> *****</w:t>
      </w:r>
      <w:r w:rsidR="00B274CC" w:rsidRPr="00B274CC">
        <w:rPr>
          <w:rFonts w:ascii="Arial" w:hAnsi="Arial" w:cs="Arial"/>
          <w:sz w:val="24"/>
          <w:szCs w:val="24"/>
          <w:u w:val="single"/>
        </w:rPr>
        <w:t xml:space="preserve"> de dos mil</w:t>
      </w:r>
      <w:r w:rsidR="00140C13">
        <w:rPr>
          <w:rFonts w:ascii="Arial" w:hAnsi="Arial" w:cs="Arial"/>
          <w:sz w:val="24"/>
          <w:szCs w:val="24"/>
          <w:u w:val="single"/>
        </w:rPr>
        <w:t xml:space="preserve"> *****</w:t>
      </w:r>
      <w:r w:rsidR="00B274CC">
        <w:rPr>
          <w:rFonts w:ascii="Arial" w:hAnsi="Arial" w:cs="Arial"/>
          <w:sz w:val="24"/>
          <w:szCs w:val="24"/>
        </w:rPr>
        <w:t xml:space="preserve">, descontándose los días dieciséis de diciembre de dos mil veintiuno </w:t>
      </w:r>
      <w:r w:rsidR="008725DE">
        <w:rPr>
          <w:rFonts w:ascii="Arial" w:hAnsi="Arial" w:cs="Arial"/>
          <w:sz w:val="24"/>
          <w:szCs w:val="24"/>
        </w:rPr>
        <w:t>al dos de enero de dos mil veintidós</w:t>
      </w:r>
      <w:r w:rsidR="008725DE">
        <w:rPr>
          <w:rStyle w:val="Refdenotaalpie"/>
          <w:rFonts w:ascii="Arial" w:hAnsi="Arial" w:cs="Arial"/>
          <w:sz w:val="24"/>
          <w:szCs w:val="24"/>
        </w:rPr>
        <w:footnoteReference w:id="2"/>
      </w:r>
      <w:r w:rsidR="008725DE">
        <w:rPr>
          <w:rFonts w:ascii="Arial" w:hAnsi="Arial" w:cs="Arial"/>
          <w:sz w:val="24"/>
          <w:szCs w:val="24"/>
        </w:rPr>
        <w:t>, por corresponder al segundo periodo vacacional de</w:t>
      </w:r>
      <w:r>
        <w:rPr>
          <w:rFonts w:ascii="Arial" w:hAnsi="Arial" w:cs="Arial"/>
          <w:sz w:val="24"/>
          <w:szCs w:val="24"/>
        </w:rPr>
        <w:t xml:space="preserve"> este </w:t>
      </w:r>
      <w:r w:rsidR="008725DE">
        <w:rPr>
          <w:rFonts w:ascii="Arial" w:hAnsi="Arial" w:cs="Arial"/>
          <w:sz w:val="24"/>
          <w:szCs w:val="24"/>
        </w:rPr>
        <w:t>Tribunal</w:t>
      </w:r>
      <w:r w:rsidR="00A94C4B">
        <w:rPr>
          <w:rFonts w:ascii="Arial" w:hAnsi="Arial" w:cs="Arial"/>
          <w:sz w:val="24"/>
          <w:szCs w:val="24"/>
        </w:rPr>
        <w:t>;</w:t>
      </w:r>
      <w:r w:rsidR="00B274CC">
        <w:rPr>
          <w:rFonts w:ascii="Arial" w:hAnsi="Arial" w:cs="Arial"/>
          <w:sz w:val="24"/>
          <w:szCs w:val="24"/>
        </w:rPr>
        <w:t xml:space="preserve"> </w:t>
      </w:r>
      <w:r w:rsidR="004D3B9F">
        <w:rPr>
          <w:rFonts w:ascii="Arial" w:hAnsi="Arial" w:cs="Arial"/>
          <w:sz w:val="24"/>
          <w:szCs w:val="24"/>
        </w:rPr>
        <w:t>del tres</w:t>
      </w:r>
      <w:r w:rsidR="00A94C4B">
        <w:rPr>
          <w:rFonts w:ascii="Arial" w:hAnsi="Arial" w:cs="Arial"/>
          <w:sz w:val="24"/>
          <w:szCs w:val="24"/>
        </w:rPr>
        <w:t xml:space="preserve"> </w:t>
      </w:r>
      <w:r w:rsidR="004D3B9F">
        <w:rPr>
          <w:rFonts w:ascii="Arial" w:hAnsi="Arial" w:cs="Arial"/>
          <w:sz w:val="24"/>
          <w:szCs w:val="24"/>
        </w:rPr>
        <w:t>al catorce de enero de dos mil veintidós</w:t>
      </w:r>
      <w:r w:rsidR="004D3B9F">
        <w:rPr>
          <w:rStyle w:val="Refdenotaalpie"/>
          <w:rFonts w:ascii="Arial" w:hAnsi="Arial" w:cs="Arial"/>
          <w:sz w:val="24"/>
          <w:szCs w:val="24"/>
        </w:rPr>
        <w:footnoteReference w:id="3"/>
      </w:r>
      <w:r w:rsidR="004D3B9F">
        <w:rPr>
          <w:rFonts w:ascii="Arial" w:hAnsi="Arial" w:cs="Arial"/>
          <w:sz w:val="24"/>
          <w:szCs w:val="24"/>
        </w:rPr>
        <w:t>,</w:t>
      </w:r>
      <w:r w:rsidR="00A94C4B">
        <w:rPr>
          <w:rFonts w:ascii="Arial" w:hAnsi="Arial" w:cs="Arial"/>
          <w:sz w:val="24"/>
          <w:szCs w:val="24"/>
        </w:rPr>
        <w:t xml:space="preserve"> del</w:t>
      </w:r>
      <w:r w:rsidR="004D3B9F">
        <w:rPr>
          <w:rFonts w:ascii="Arial" w:hAnsi="Arial" w:cs="Arial"/>
          <w:sz w:val="24"/>
          <w:szCs w:val="24"/>
        </w:rPr>
        <w:t xml:space="preserve"> </w:t>
      </w:r>
      <w:r w:rsidR="008A3A7D">
        <w:rPr>
          <w:rFonts w:ascii="Arial" w:hAnsi="Arial" w:cs="Arial"/>
          <w:sz w:val="24"/>
          <w:szCs w:val="24"/>
        </w:rPr>
        <w:t>diecisiete al veintiocho de enero de dos mil veintidós</w:t>
      </w:r>
      <w:r w:rsidR="008A3A7D">
        <w:rPr>
          <w:rStyle w:val="Refdenotaalpie"/>
          <w:rFonts w:ascii="Arial" w:hAnsi="Arial" w:cs="Arial"/>
          <w:sz w:val="24"/>
          <w:szCs w:val="24"/>
        </w:rPr>
        <w:footnoteReference w:id="4"/>
      </w:r>
      <w:r w:rsidR="00A94C4B">
        <w:rPr>
          <w:rFonts w:ascii="Arial" w:hAnsi="Arial" w:cs="Arial"/>
          <w:sz w:val="24"/>
          <w:szCs w:val="24"/>
        </w:rPr>
        <w:t xml:space="preserve">; del </w:t>
      </w:r>
      <w:r w:rsidR="008A3A7D">
        <w:rPr>
          <w:rFonts w:ascii="Arial" w:hAnsi="Arial" w:cs="Arial"/>
          <w:sz w:val="24"/>
          <w:szCs w:val="24"/>
        </w:rPr>
        <w:t>treinta y uno de enero al once de febrero de dos mil veintidós</w:t>
      </w:r>
      <w:r w:rsidR="008A3A7D">
        <w:rPr>
          <w:rStyle w:val="Refdenotaalpie"/>
          <w:rFonts w:ascii="Arial" w:hAnsi="Arial" w:cs="Arial"/>
          <w:sz w:val="24"/>
          <w:szCs w:val="24"/>
        </w:rPr>
        <w:footnoteReference w:id="5"/>
      </w:r>
      <w:r w:rsidR="008A3A7D">
        <w:rPr>
          <w:rFonts w:ascii="Arial" w:hAnsi="Arial" w:cs="Arial"/>
          <w:sz w:val="24"/>
          <w:szCs w:val="24"/>
        </w:rPr>
        <w:t>,</w:t>
      </w:r>
      <w:r w:rsidR="00D4318D">
        <w:rPr>
          <w:rFonts w:ascii="Arial" w:hAnsi="Arial" w:cs="Arial"/>
          <w:sz w:val="24"/>
          <w:szCs w:val="24"/>
        </w:rPr>
        <w:t xml:space="preserve"> y</w:t>
      </w:r>
      <w:r w:rsidR="00A94C4B">
        <w:rPr>
          <w:rFonts w:ascii="Arial" w:hAnsi="Arial" w:cs="Arial"/>
          <w:sz w:val="24"/>
          <w:szCs w:val="24"/>
        </w:rPr>
        <w:t xml:space="preserve"> del </w:t>
      </w:r>
      <w:r w:rsidR="00D4318D">
        <w:rPr>
          <w:rFonts w:ascii="Arial" w:hAnsi="Arial" w:cs="Arial"/>
          <w:sz w:val="24"/>
          <w:szCs w:val="24"/>
        </w:rPr>
        <w:t>catorce al dieciocho de febrero de dos mil veintidós</w:t>
      </w:r>
      <w:r w:rsidR="00D4318D">
        <w:rPr>
          <w:rStyle w:val="Refdenotaalpie"/>
          <w:rFonts w:ascii="Arial" w:hAnsi="Arial" w:cs="Arial"/>
          <w:sz w:val="24"/>
          <w:szCs w:val="24"/>
        </w:rPr>
        <w:footnoteReference w:id="6"/>
      </w:r>
      <w:r w:rsidR="00924B59">
        <w:rPr>
          <w:rFonts w:ascii="Arial" w:hAnsi="Arial" w:cs="Arial"/>
          <w:sz w:val="24"/>
          <w:szCs w:val="24"/>
        </w:rPr>
        <w:t xml:space="preserve">, por </w:t>
      </w:r>
      <w:r w:rsidR="0021448F">
        <w:rPr>
          <w:rFonts w:ascii="Arial" w:hAnsi="Arial" w:cs="Arial"/>
          <w:sz w:val="24"/>
          <w:szCs w:val="24"/>
        </w:rPr>
        <w:t xml:space="preserve">tratarse de la </w:t>
      </w:r>
      <w:r w:rsidR="00924B59">
        <w:rPr>
          <w:rFonts w:ascii="Arial" w:hAnsi="Arial" w:cs="Arial"/>
          <w:sz w:val="24"/>
          <w:szCs w:val="24"/>
        </w:rPr>
        <w:t>suspensión de actividades laborales de</w:t>
      </w:r>
      <w:r w:rsidR="0021448F">
        <w:rPr>
          <w:rFonts w:ascii="Arial" w:hAnsi="Arial" w:cs="Arial"/>
          <w:sz w:val="24"/>
          <w:szCs w:val="24"/>
        </w:rPr>
        <w:t xml:space="preserve"> este</w:t>
      </w:r>
      <w:r w:rsidR="00924B59">
        <w:rPr>
          <w:rFonts w:ascii="Arial" w:hAnsi="Arial" w:cs="Arial"/>
          <w:sz w:val="24"/>
          <w:szCs w:val="24"/>
        </w:rPr>
        <w:t xml:space="preserve"> Tribunal.</w:t>
      </w:r>
    </w:p>
    <w:p w14:paraId="7044A591" w14:textId="5860333F" w:rsidR="00BB6C52" w:rsidRPr="00271BA4" w:rsidRDefault="000F1C2E" w:rsidP="00271BA4">
      <w:pPr>
        <w:spacing w:line="360" w:lineRule="auto"/>
        <w:ind w:firstLine="567"/>
        <w:jc w:val="both"/>
        <w:rPr>
          <w:rFonts w:ascii="Arial" w:hAnsi="Arial" w:cs="Arial"/>
          <w:sz w:val="24"/>
          <w:szCs w:val="24"/>
        </w:rPr>
      </w:pPr>
      <w:r>
        <w:rPr>
          <w:rFonts w:ascii="Arial" w:hAnsi="Arial" w:cs="Arial"/>
          <w:sz w:val="24"/>
          <w:szCs w:val="24"/>
        </w:rPr>
        <w:t>E</w:t>
      </w:r>
      <w:r w:rsidR="00A733F8">
        <w:rPr>
          <w:rFonts w:ascii="Arial" w:hAnsi="Arial" w:cs="Arial"/>
          <w:sz w:val="24"/>
          <w:szCs w:val="24"/>
        </w:rPr>
        <w:t xml:space="preserve">l </w:t>
      </w:r>
      <w:r w:rsidR="0021448F">
        <w:rPr>
          <w:rFonts w:ascii="Arial" w:hAnsi="Arial" w:cs="Arial"/>
          <w:sz w:val="24"/>
          <w:szCs w:val="24"/>
        </w:rPr>
        <w:t xml:space="preserve">computo </w:t>
      </w:r>
      <w:r w:rsidR="00A733F8">
        <w:rPr>
          <w:rFonts w:ascii="Arial" w:hAnsi="Arial" w:cs="Arial"/>
          <w:sz w:val="24"/>
          <w:szCs w:val="24"/>
        </w:rPr>
        <w:t>anterior</w:t>
      </w:r>
      <w:r>
        <w:rPr>
          <w:rFonts w:ascii="Arial" w:hAnsi="Arial" w:cs="Arial"/>
          <w:sz w:val="24"/>
          <w:szCs w:val="24"/>
        </w:rPr>
        <w:t xml:space="preserve"> permite establecer que la demanda de la actora fue presentada </w:t>
      </w:r>
      <w:r w:rsidR="00A733F8">
        <w:rPr>
          <w:rFonts w:ascii="Arial" w:hAnsi="Arial" w:cs="Arial"/>
          <w:sz w:val="24"/>
          <w:szCs w:val="24"/>
        </w:rPr>
        <w:t>dentro del plazo de treinta días hábiles</w:t>
      </w:r>
      <w:r w:rsidR="00271BA4">
        <w:rPr>
          <w:rFonts w:ascii="Arial" w:hAnsi="Arial" w:cs="Arial"/>
          <w:sz w:val="24"/>
          <w:szCs w:val="24"/>
        </w:rPr>
        <w:t>,</w:t>
      </w:r>
      <w:r w:rsidR="00A733F8">
        <w:rPr>
          <w:rFonts w:ascii="Arial" w:hAnsi="Arial" w:cs="Arial"/>
          <w:sz w:val="24"/>
          <w:szCs w:val="24"/>
        </w:rPr>
        <w:t xml:space="preserve"> que contempla el artículo 166 de la Ley de Procedimiento y Justicia Administrativa</w:t>
      </w:r>
      <w:r w:rsidR="0021448F">
        <w:rPr>
          <w:rFonts w:ascii="Arial" w:hAnsi="Arial" w:cs="Arial"/>
          <w:sz w:val="24"/>
          <w:szCs w:val="24"/>
        </w:rPr>
        <w:t xml:space="preserve"> del Estado</w:t>
      </w:r>
      <w:r w:rsidR="00271BA4">
        <w:rPr>
          <w:rFonts w:ascii="Arial" w:hAnsi="Arial" w:cs="Arial"/>
          <w:sz w:val="24"/>
          <w:szCs w:val="24"/>
        </w:rPr>
        <w:t xml:space="preserve">; de ahí que es </w:t>
      </w:r>
      <w:r w:rsidR="000B7C82">
        <w:rPr>
          <w:rFonts w:ascii="Arial" w:hAnsi="Arial" w:cs="Arial"/>
          <w:bCs/>
          <w:spacing w:val="-3"/>
          <w:sz w:val="24"/>
          <w:szCs w:val="27"/>
          <w:lang w:val="es-ES_tradnl"/>
        </w:rPr>
        <w:t xml:space="preserve">inexacta </w:t>
      </w:r>
      <w:r w:rsidR="00E42BCA">
        <w:rPr>
          <w:rFonts w:ascii="Arial" w:hAnsi="Arial" w:cs="Arial"/>
          <w:bCs/>
          <w:spacing w:val="-3"/>
          <w:sz w:val="24"/>
          <w:szCs w:val="27"/>
          <w:lang w:val="es-ES_tradnl"/>
        </w:rPr>
        <w:t>la</w:t>
      </w:r>
      <w:r w:rsidR="00F66017">
        <w:rPr>
          <w:rFonts w:ascii="Arial" w:hAnsi="Arial" w:cs="Arial"/>
          <w:bCs/>
          <w:spacing w:val="-3"/>
          <w:sz w:val="24"/>
          <w:szCs w:val="27"/>
          <w:lang w:val="es-ES_tradnl"/>
        </w:rPr>
        <w:t xml:space="preserve"> aseveración de la </w:t>
      </w:r>
      <w:r w:rsidR="00E42BCA">
        <w:rPr>
          <w:rFonts w:ascii="Arial" w:hAnsi="Arial" w:cs="Arial"/>
          <w:bCs/>
          <w:spacing w:val="-3"/>
          <w:sz w:val="24"/>
          <w:szCs w:val="27"/>
          <w:lang w:val="es-ES_tradnl"/>
        </w:rPr>
        <w:t xml:space="preserve">autoridad demandada, en el sentido </w:t>
      </w:r>
      <w:r w:rsidR="00782FC6">
        <w:rPr>
          <w:rFonts w:ascii="Arial" w:hAnsi="Arial" w:cs="Arial"/>
          <w:bCs/>
          <w:spacing w:val="-3"/>
          <w:sz w:val="24"/>
          <w:szCs w:val="27"/>
          <w:lang w:val="es-ES_tradnl"/>
        </w:rPr>
        <w:t>de que</w:t>
      </w:r>
      <w:r w:rsidR="00F75202">
        <w:rPr>
          <w:rFonts w:ascii="Arial" w:hAnsi="Arial" w:cs="Arial"/>
          <w:bCs/>
          <w:spacing w:val="-3"/>
          <w:sz w:val="24"/>
          <w:szCs w:val="27"/>
          <w:lang w:val="es-ES_tradnl"/>
        </w:rPr>
        <w:t xml:space="preserve"> la </w:t>
      </w:r>
      <w:r w:rsidR="0021448F">
        <w:rPr>
          <w:rFonts w:ascii="Arial" w:hAnsi="Arial" w:cs="Arial"/>
          <w:bCs/>
          <w:spacing w:val="-3"/>
          <w:sz w:val="24"/>
          <w:szCs w:val="27"/>
          <w:lang w:val="es-ES_tradnl"/>
        </w:rPr>
        <w:t xml:space="preserve">actora presentó su </w:t>
      </w:r>
      <w:r w:rsidR="00F75202">
        <w:rPr>
          <w:rFonts w:ascii="Arial" w:hAnsi="Arial" w:cs="Arial"/>
          <w:bCs/>
          <w:spacing w:val="-3"/>
          <w:sz w:val="24"/>
          <w:szCs w:val="27"/>
          <w:lang w:val="es-ES_tradnl"/>
        </w:rPr>
        <w:t xml:space="preserve">demanda de </w:t>
      </w:r>
      <w:r w:rsidR="00782FC6">
        <w:rPr>
          <w:rFonts w:ascii="Arial" w:hAnsi="Arial" w:cs="Arial"/>
          <w:bCs/>
          <w:spacing w:val="-3"/>
          <w:sz w:val="24"/>
          <w:szCs w:val="27"/>
          <w:lang w:val="es-ES_tradnl"/>
        </w:rPr>
        <w:t>forma extemporánea</w:t>
      </w:r>
      <w:r w:rsidR="0021448F">
        <w:rPr>
          <w:rFonts w:ascii="Arial" w:hAnsi="Arial" w:cs="Arial"/>
          <w:bCs/>
          <w:spacing w:val="-3"/>
          <w:sz w:val="24"/>
          <w:szCs w:val="27"/>
          <w:lang w:val="es-ES_tradnl"/>
        </w:rPr>
        <w:t>.</w:t>
      </w:r>
    </w:p>
    <w:p w14:paraId="7E377F65" w14:textId="32E60C3A" w:rsidR="007C5F7F" w:rsidRDefault="0021448F" w:rsidP="007C5F7F">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tanto, se puede concluir</w:t>
      </w:r>
      <w:r w:rsidR="00460E23">
        <w:rPr>
          <w:rFonts w:ascii="Arial" w:hAnsi="Arial" w:cs="Arial"/>
          <w:bCs/>
          <w:spacing w:val="-3"/>
          <w:sz w:val="24"/>
          <w:szCs w:val="27"/>
          <w:lang w:val="es-ES_tradnl"/>
        </w:rPr>
        <w:t xml:space="preserve"> que </w:t>
      </w:r>
      <w:r w:rsidR="00782FC6">
        <w:rPr>
          <w:rFonts w:ascii="Arial" w:hAnsi="Arial" w:cs="Arial"/>
          <w:bCs/>
          <w:spacing w:val="-3"/>
          <w:sz w:val="24"/>
          <w:szCs w:val="27"/>
          <w:lang w:val="es-ES_tradnl"/>
        </w:rPr>
        <w:t xml:space="preserve">la demanda de nulidad fue presentada </w:t>
      </w:r>
      <w:r>
        <w:rPr>
          <w:rFonts w:ascii="Arial" w:hAnsi="Arial" w:cs="Arial"/>
          <w:bCs/>
          <w:spacing w:val="-3"/>
          <w:sz w:val="24"/>
          <w:szCs w:val="27"/>
          <w:lang w:val="es-ES_tradnl"/>
        </w:rPr>
        <w:t xml:space="preserve">en forma oportuna y por ende, </w:t>
      </w:r>
      <w:r w:rsidR="00954C29">
        <w:rPr>
          <w:rFonts w:ascii="Arial" w:hAnsi="Arial" w:cs="Arial"/>
          <w:bCs/>
          <w:spacing w:val="-3"/>
          <w:sz w:val="24"/>
          <w:szCs w:val="27"/>
          <w:lang w:val="es-ES_tradnl"/>
        </w:rPr>
        <w:t xml:space="preserve">no se actualiza la causal de improcedencia y sobreseimiento </w:t>
      </w:r>
      <w:r>
        <w:rPr>
          <w:rFonts w:ascii="Arial" w:hAnsi="Arial" w:cs="Arial"/>
          <w:bCs/>
          <w:spacing w:val="-3"/>
          <w:sz w:val="24"/>
          <w:szCs w:val="27"/>
          <w:lang w:val="es-ES_tradnl"/>
        </w:rPr>
        <w:lastRenderedPageBreak/>
        <w:t>prevista</w:t>
      </w:r>
      <w:r w:rsidR="00954C29">
        <w:rPr>
          <w:rFonts w:ascii="Arial" w:hAnsi="Arial" w:cs="Arial"/>
          <w:bCs/>
          <w:spacing w:val="-3"/>
          <w:sz w:val="24"/>
          <w:szCs w:val="27"/>
          <w:lang w:val="es-ES_tradnl"/>
        </w:rPr>
        <w:t xml:space="preserve"> en </w:t>
      </w:r>
      <w:r w:rsidR="00782FC6">
        <w:rPr>
          <w:rFonts w:ascii="Arial" w:hAnsi="Arial" w:cs="Arial"/>
          <w:bCs/>
          <w:spacing w:val="-3"/>
          <w:sz w:val="24"/>
          <w:szCs w:val="27"/>
          <w:lang w:val="es-ES_tradnl"/>
        </w:rPr>
        <w:t>el</w:t>
      </w:r>
      <w:r w:rsidR="00954C29">
        <w:rPr>
          <w:rFonts w:ascii="Arial" w:hAnsi="Arial" w:cs="Arial"/>
          <w:bCs/>
          <w:spacing w:val="-3"/>
          <w:sz w:val="24"/>
          <w:szCs w:val="27"/>
          <w:lang w:val="es-ES_tradnl"/>
        </w:rPr>
        <w:t xml:space="preserve"> artículo 161 fracción </w:t>
      </w:r>
      <w:r w:rsidR="00782FC6">
        <w:rPr>
          <w:rFonts w:ascii="Arial" w:hAnsi="Arial" w:cs="Arial"/>
          <w:bCs/>
          <w:spacing w:val="-3"/>
          <w:sz w:val="24"/>
          <w:szCs w:val="27"/>
          <w:lang w:val="es-ES_tradnl"/>
        </w:rPr>
        <w:t>VI</w:t>
      </w:r>
      <w:r w:rsidR="00954C29">
        <w:rPr>
          <w:rFonts w:ascii="Arial" w:hAnsi="Arial" w:cs="Arial"/>
          <w:bCs/>
          <w:spacing w:val="-3"/>
          <w:sz w:val="24"/>
          <w:szCs w:val="27"/>
          <w:lang w:val="es-ES_tradnl"/>
        </w:rPr>
        <w:t xml:space="preserve"> de la Ley de Procedimiento y Justicia Administrativa </w:t>
      </w:r>
      <w:r>
        <w:rPr>
          <w:rFonts w:ascii="Arial" w:hAnsi="Arial" w:cs="Arial"/>
          <w:bCs/>
          <w:spacing w:val="-3"/>
          <w:sz w:val="24"/>
          <w:szCs w:val="27"/>
          <w:lang w:val="es-ES_tradnl"/>
        </w:rPr>
        <w:t>del Estado</w:t>
      </w:r>
      <w:r w:rsidR="00782FC6">
        <w:rPr>
          <w:rFonts w:ascii="Arial" w:hAnsi="Arial" w:cs="Arial"/>
          <w:bCs/>
          <w:spacing w:val="-3"/>
          <w:sz w:val="24"/>
          <w:szCs w:val="27"/>
          <w:lang w:val="es-ES_tradnl"/>
        </w:rPr>
        <w:t>.</w:t>
      </w:r>
    </w:p>
    <w:p w14:paraId="40C7DB4D" w14:textId="0D76AD6B" w:rsidR="008C764E" w:rsidRPr="009C0C09" w:rsidRDefault="00DF30D5" w:rsidP="00605164">
      <w:pPr>
        <w:spacing w:line="360" w:lineRule="auto"/>
        <w:ind w:firstLine="567"/>
        <w:jc w:val="both"/>
        <w:rPr>
          <w:rFonts w:ascii="Arial" w:hAnsi="Arial" w:cs="Arial"/>
          <w:bCs/>
          <w:snapToGrid w:val="0"/>
          <w:sz w:val="24"/>
          <w:szCs w:val="27"/>
        </w:rPr>
      </w:pPr>
      <w:r>
        <w:rPr>
          <w:rFonts w:ascii="Arial" w:hAnsi="Arial" w:cs="Arial"/>
          <w:sz w:val="24"/>
          <w:szCs w:val="24"/>
        </w:rPr>
        <w:t>En ese sentido,</w:t>
      </w:r>
      <w:r w:rsidR="005B29B8">
        <w:rPr>
          <w:rFonts w:ascii="Arial" w:hAnsi="Arial" w:cs="Arial"/>
          <w:sz w:val="24"/>
          <w:szCs w:val="24"/>
        </w:rPr>
        <w:t xml:space="preserve"> esta</w:t>
      </w:r>
      <w:r w:rsidR="001C3689" w:rsidRPr="001C3689">
        <w:rPr>
          <w:rFonts w:ascii="Arial" w:hAnsi="Arial" w:cs="Arial"/>
          <w:sz w:val="24"/>
          <w:szCs w:val="24"/>
        </w:rPr>
        <w:t xml:space="preserve"> Sala Unitaria advierte que no se configura alguna causal de improcedencia o </w:t>
      </w:r>
      <w:r w:rsidR="00714EAF" w:rsidRPr="001C3689">
        <w:rPr>
          <w:rFonts w:ascii="Arial" w:hAnsi="Arial" w:cs="Arial"/>
          <w:sz w:val="24"/>
          <w:szCs w:val="24"/>
        </w:rPr>
        <w:t>sobreseimiento,</w:t>
      </w:r>
      <w:r w:rsidR="001C3689" w:rsidRPr="001C3689">
        <w:rPr>
          <w:rFonts w:ascii="Arial" w:hAnsi="Arial" w:cs="Arial"/>
          <w:sz w:val="24"/>
          <w:szCs w:val="24"/>
        </w:rPr>
        <w:t xml:space="preserve"> por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25DA89A2" w14:textId="7B1AD690" w:rsidR="0025336A" w:rsidRDefault="0016023B" w:rsidP="0025336A">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691882">
        <w:rPr>
          <w:rFonts w:ascii="Arial" w:hAnsi="Arial" w:cs="Arial"/>
          <w:bCs/>
          <w:snapToGrid w:val="0"/>
          <w:sz w:val="24"/>
          <w:szCs w:val="27"/>
        </w:rPr>
        <w:t xml:space="preserve"> </w:t>
      </w:r>
      <w:r w:rsidR="0025336A">
        <w:rPr>
          <w:rFonts w:ascii="Arial" w:hAnsi="Arial" w:cs="Arial"/>
          <w:bCs/>
          <w:snapToGrid w:val="0"/>
          <w:sz w:val="24"/>
          <w:szCs w:val="27"/>
        </w:rPr>
        <w:t>La accionante en su concepto de impugnación PRIMERO,</w:t>
      </w:r>
      <w:r w:rsidR="0080499B">
        <w:rPr>
          <w:rFonts w:ascii="Arial" w:hAnsi="Arial" w:cs="Arial"/>
          <w:bCs/>
          <w:snapToGrid w:val="0"/>
          <w:sz w:val="24"/>
          <w:szCs w:val="27"/>
        </w:rPr>
        <w:t xml:space="preserve"> sostiene</w:t>
      </w:r>
      <w:r w:rsidR="0025336A">
        <w:rPr>
          <w:rFonts w:ascii="Arial" w:hAnsi="Arial" w:cs="Arial"/>
          <w:bCs/>
          <w:snapToGrid w:val="0"/>
          <w:sz w:val="24"/>
          <w:szCs w:val="27"/>
        </w:rPr>
        <w:t xml:space="preserve"> que el acto impugnado </w:t>
      </w:r>
      <w:r w:rsidR="002F7C14">
        <w:rPr>
          <w:rFonts w:ascii="Arial" w:hAnsi="Arial" w:cs="Arial"/>
          <w:bCs/>
          <w:snapToGrid w:val="0"/>
          <w:sz w:val="24"/>
          <w:szCs w:val="27"/>
        </w:rPr>
        <w:t xml:space="preserve">es </w:t>
      </w:r>
      <w:r w:rsidR="0025336A">
        <w:rPr>
          <w:rFonts w:ascii="Arial" w:hAnsi="Arial" w:cs="Arial"/>
          <w:bCs/>
          <w:snapToGrid w:val="0"/>
          <w:sz w:val="24"/>
          <w:szCs w:val="27"/>
        </w:rPr>
        <w:t>ilegal</w:t>
      </w:r>
      <w:r w:rsidR="008877EB">
        <w:rPr>
          <w:rFonts w:ascii="Arial" w:hAnsi="Arial" w:cs="Arial"/>
          <w:bCs/>
          <w:snapToGrid w:val="0"/>
          <w:sz w:val="24"/>
          <w:szCs w:val="27"/>
        </w:rPr>
        <w:t>,</w:t>
      </w:r>
      <w:r w:rsidR="0025336A">
        <w:rPr>
          <w:rFonts w:ascii="Arial" w:hAnsi="Arial" w:cs="Arial"/>
          <w:bCs/>
          <w:snapToGrid w:val="0"/>
          <w:sz w:val="24"/>
          <w:szCs w:val="27"/>
        </w:rPr>
        <w:t xml:space="preserve"> toda vez que se encuentra emitido por autoridad incompetente para resolver su petición.</w:t>
      </w:r>
    </w:p>
    <w:p w14:paraId="4BDEC59F" w14:textId="16466B75" w:rsidR="0025336A" w:rsidRDefault="0025336A" w:rsidP="0025336A">
      <w:pPr>
        <w:spacing w:line="360" w:lineRule="auto"/>
        <w:ind w:right="51" w:firstLine="567"/>
        <w:jc w:val="both"/>
        <w:rPr>
          <w:rFonts w:ascii="Arial" w:hAnsi="Arial" w:cs="Arial"/>
          <w:sz w:val="24"/>
          <w:szCs w:val="24"/>
        </w:rPr>
      </w:pPr>
      <w:r>
        <w:rPr>
          <w:rFonts w:ascii="Arial" w:hAnsi="Arial" w:cs="Arial"/>
          <w:bCs/>
          <w:snapToGrid w:val="0"/>
          <w:sz w:val="24"/>
          <w:szCs w:val="27"/>
        </w:rPr>
        <w:t xml:space="preserve">Al respecto, del análisis al acto impugnado consistente en el </w:t>
      </w:r>
      <w:r>
        <w:rPr>
          <w:rFonts w:ascii="Arial" w:hAnsi="Arial" w:cs="Arial"/>
          <w:sz w:val="24"/>
          <w:szCs w:val="24"/>
        </w:rPr>
        <w:t>oficio número SSP/DGAJ/</w:t>
      </w:r>
      <w:r w:rsidR="007573F5">
        <w:rPr>
          <w:rFonts w:ascii="Arial" w:hAnsi="Arial" w:cs="Arial"/>
          <w:sz w:val="24"/>
          <w:szCs w:val="24"/>
        </w:rPr>
        <w:t>*****</w:t>
      </w:r>
      <w:r>
        <w:rPr>
          <w:rFonts w:ascii="Arial" w:hAnsi="Arial" w:cs="Arial"/>
          <w:sz w:val="24"/>
          <w:szCs w:val="24"/>
        </w:rPr>
        <w:t>/</w:t>
      </w:r>
      <w:r w:rsidR="007573F5">
        <w:rPr>
          <w:rFonts w:ascii="Arial" w:hAnsi="Arial" w:cs="Arial"/>
          <w:sz w:val="24"/>
          <w:szCs w:val="24"/>
        </w:rPr>
        <w:t>*****</w:t>
      </w:r>
      <w:r>
        <w:rPr>
          <w:rFonts w:ascii="Arial" w:hAnsi="Arial" w:cs="Arial"/>
          <w:sz w:val="24"/>
          <w:szCs w:val="24"/>
        </w:rPr>
        <w:t>, de fecha</w:t>
      </w:r>
      <w:r w:rsidR="007573F5">
        <w:rPr>
          <w:rFonts w:ascii="Arial" w:hAnsi="Arial" w:cs="Arial"/>
          <w:sz w:val="24"/>
          <w:szCs w:val="24"/>
        </w:rPr>
        <w:t xml:space="preserve"> *****</w:t>
      </w:r>
      <w:r>
        <w:rPr>
          <w:rFonts w:ascii="Arial" w:hAnsi="Arial" w:cs="Arial"/>
          <w:sz w:val="24"/>
          <w:szCs w:val="24"/>
        </w:rPr>
        <w:t xml:space="preserve"> de </w:t>
      </w:r>
      <w:r w:rsidR="007573F5">
        <w:rPr>
          <w:rFonts w:ascii="Arial" w:hAnsi="Arial" w:cs="Arial"/>
          <w:sz w:val="24"/>
          <w:szCs w:val="24"/>
        </w:rPr>
        <w:t>*****</w:t>
      </w:r>
      <w:r>
        <w:rPr>
          <w:rFonts w:ascii="Arial" w:hAnsi="Arial" w:cs="Arial"/>
          <w:sz w:val="24"/>
          <w:szCs w:val="24"/>
        </w:rPr>
        <w:t xml:space="preserve"> de dos mil </w:t>
      </w:r>
      <w:r w:rsidR="007573F5">
        <w:rPr>
          <w:rFonts w:ascii="Arial" w:hAnsi="Arial" w:cs="Arial"/>
          <w:sz w:val="24"/>
          <w:szCs w:val="24"/>
        </w:rPr>
        <w:t>*****</w:t>
      </w:r>
      <w:r>
        <w:rPr>
          <w:rFonts w:ascii="Arial" w:hAnsi="Arial" w:cs="Arial"/>
          <w:sz w:val="24"/>
          <w:szCs w:val="24"/>
        </w:rPr>
        <w:t xml:space="preserve"> (foja 16), documental que adquiere valor probatorio pleno en términos del artículo 203 fracción I de la Ley de Procedimiento y Justicia Administrativa para el Estado de Oaxaca, el Director General de Asuntos Jurídicos de la Secretaría de Seguridad Pública del Estado de Oaxaca, para fundar su competencia material citó los artículos 46, apartado A, fracción V, de la Ley del Sistema Estatal de Seguridad Pública de Oaxaca; 1 y 111 fracción III del Reglamento Interno de la Secretaría de Seguridad Pública, que para su mejor comprensión se transcriben a continuación:</w:t>
      </w:r>
    </w:p>
    <w:p w14:paraId="3C504053" w14:textId="77777777" w:rsidR="0025336A" w:rsidRPr="00E97E10" w:rsidRDefault="0025336A" w:rsidP="0025336A">
      <w:pPr>
        <w:ind w:left="567" w:right="51"/>
        <w:jc w:val="center"/>
        <w:rPr>
          <w:rFonts w:ascii="Arial" w:hAnsi="Arial" w:cs="Arial"/>
          <w:b/>
          <w:bCs/>
          <w:i/>
          <w:iCs/>
          <w:sz w:val="24"/>
          <w:szCs w:val="24"/>
        </w:rPr>
      </w:pPr>
      <w:r w:rsidRPr="00E97E10">
        <w:rPr>
          <w:rFonts w:ascii="Arial" w:hAnsi="Arial" w:cs="Arial"/>
          <w:b/>
          <w:bCs/>
          <w:i/>
          <w:iCs/>
          <w:sz w:val="24"/>
          <w:szCs w:val="24"/>
        </w:rPr>
        <w:t>Ley del Sistema Estatal de Seguridad Pública de Oaxaca</w:t>
      </w:r>
    </w:p>
    <w:p w14:paraId="6DC088A4"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b/>
          <w:bCs/>
          <w:i/>
          <w:iCs/>
          <w:sz w:val="24"/>
          <w:szCs w:val="24"/>
        </w:rPr>
        <w:t>“Artículo 46.</w:t>
      </w:r>
      <w:r w:rsidRPr="00E97E10">
        <w:rPr>
          <w:rFonts w:ascii="Arial" w:hAnsi="Arial" w:cs="Arial"/>
          <w:i/>
          <w:iCs/>
          <w:sz w:val="24"/>
          <w:szCs w:val="24"/>
        </w:rPr>
        <w:t xml:space="preserve"> Para el estudio, planeación y despacho de los asuntos que son competencia de la Secretaría, contará cuando menos, con las unidades administrativas y órganos administrativos desconcentrados siguientes:</w:t>
      </w:r>
    </w:p>
    <w:p w14:paraId="0E46E947"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i/>
          <w:iCs/>
          <w:sz w:val="24"/>
          <w:szCs w:val="24"/>
        </w:rPr>
        <w:t>A. Unidades administrativas:</w:t>
      </w:r>
    </w:p>
    <w:p w14:paraId="516FF945"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i/>
          <w:iCs/>
          <w:sz w:val="24"/>
          <w:szCs w:val="24"/>
        </w:rPr>
        <w:t>[…]</w:t>
      </w:r>
    </w:p>
    <w:p w14:paraId="4FBAB9E9"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i/>
          <w:iCs/>
          <w:sz w:val="24"/>
          <w:szCs w:val="24"/>
        </w:rPr>
        <w:t>V. Dirección General de Asuntos Jurídicos;</w:t>
      </w:r>
    </w:p>
    <w:p w14:paraId="497B046C"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i/>
          <w:iCs/>
          <w:sz w:val="24"/>
          <w:szCs w:val="24"/>
        </w:rPr>
        <w:t>[…]”</w:t>
      </w:r>
    </w:p>
    <w:p w14:paraId="0F6588D7" w14:textId="77777777" w:rsidR="0025336A" w:rsidRPr="00E97E10" w:rsidRDefault="0025336A" w:rsidP="0025336A">
      <w:pPr>
        <w:ind w:left="567" w:right="51"/>
        <w:jc w:val="center"/>
        <w:rPr>
          <w:rFonts w:ascii="Arial" w:hAnsi="Arial" w:cs="Arial"/>
          <w:b/>
          <w:bCs/>
          <w:i/>
          <w:iCs/>
          <w:sz w:val="24"/>
          <w:szCs w:val="24"/>
        </w:rPr>
      </w:pPr>
      <w:r w:rsidRPr="00E97E10">
        <w:rPr>
          <w:rFonts w:ascii="Arial" w:hAnsi="Arial" w:cs="Arial"/>
          <w:b/>
          <w:bCs/>
          <w:i/>
          <w:iCs/>
          <w:sz w:val="24"/>
          <w:szCs w:val="24"/>
        </w:rPr>
        <w:t>Reglamento Interno de la Secretaría de Seguridad Pública</w:t>
      </w:r>
    </w:p>
    <w:p w14:paraId="453F5F45"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b/>
          <w:bCs/>
          <w:i/>
          <w:iCs/>
          <w:sz w:val="24"/>
          <w:szCs w:val="24"/>
        </w:rPr>
        <w:t>“ARTÍCULO 1.</w:t>
      </w:r>
      <w:r w:rsidRPr="00E97E10">
        <w:rPr>
          <w:rFonts w:ascii="Arial" w:hAnsi="Arial" w:cs="Arial"/>
          <w:i/>
          <w:iCs/>
          <w:sz w:val="24"/>
          <w:szCs w:val="24"/>
        </w:rPr>
        <w:t xml:space="preserve"> Las disposiciones de este ordenamiento de observancia general y tienen por objeto reglamentar la organización, competencia y atribuciones de la Secretaría de Seguridad Pública, así como señalar las atribuciones que a sus respectivos órganos administrativos le confieren la Ley del Sistema Estatal de Seguridad Pública de Oaxaca, la Ley Orgánica del Poder Ejecutivo del Estado de Oaxaca y demás disposiciones normativas aplicables para el correcto despacho de los asuntos de su competencia.</w:t>
      </w:r>
    </w:p>
    <w:p w14:paraId="2B36B8A1"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i/>
          <w:iCs/>
          <w:sz w:val="24"/>
          <w:szCs w:val="24"/>
        </w:rPr>
        <w:t>[…]</w:t>
      </w:r>
    </w:p>
    <w:p w14:paraId="6D55B4CE"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b/>
          <w:bCs/>
          <w:i/>
          <w:iCs/>
          <w:sz w:val="24"/>
          <w:szCs w:val="24"/>
        </w:rPr>
        <w:lastRenderedPageBreak/>
        <w:t>ARTÍCULO 111.</w:t>
      </w:r>
      <w:r w:rsidRPr="00E97E10">
        <w:rPr>
          <w:rFonts w:ascii="Arial" w:hAnsi="Arial" w:cs="Arial"/>
          <w:i/>
          <w:iCs/>
          <w:sz w:val="24"/>
          <w:szCs w:val="24"/>
        </w:rPr>
        <w:t xml:space="preserve"> La Dirección General de Asuntos Jurídicos contará con un Director General, quien dependerá directamente del Secretario y tendrá las siguientes atribuciones:</w:t>
      </w:r>
    </w:p>
    <w:p w14:paraId="0C062525"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i/>
          <w:iCs/>
          <w:sz w:val="24"/>
          <w:szCs w:val="24"/>
        </w:rPr>
        <w:t>[…]</w:t>
      </w:r>
    </w:p>
    <w:p w14:paraId="62CBBBE7"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i/>
          <w:iCs/>
          <w:sz w:val="24"/>
          <w:szCs w:val="24"/>
        </w:rPr>
        <w:t>III. Representar legalmente al Secretario en los procedimientos judiciales y administrativos o en cualquier otro asunto, en el que tenga interés o injerencia la Secretaría y, en su caso, a los titulares de las áreas administrativas de la Secretaría;</w:t>
      </w:r>
    </w:p>
    <w:p w14:paraId="3CF4875A" w14:textId="77777777" w:rsidR="0025336A" w:rsidRPr="00E97E10" w:rsidRDefault="0025336A" w:rsidP="0025336A">
      <w:pPr>
        <w:ind w:left="567" w:right="51"/>
        <w:jc w:val="both"/>
        <w:rPr>
          <w:rFonts w:ascii="Arial" w:hAnsi="Arial" w:cs="Arial"/>
          <w:i/>
          <w:iCs/>
          <w:sz w:val="24"/>
          <w:szCs w:val="24"/>
        </w:rPr>
      </w:pPr>
      <w:r w:rsidRPr="00E97E10">
        <w:rPr>
          <w:rFonts w:ascii="Arial" w:hAnsi="Arial" w:cs="Arial"/>
          <w:i/>
          <w:iCs/>
          <w:sz w:val="24"/>
          <w:szCs w:val="24"/>
        </w:rPr>
        <w:t>[…]”</w:t>
      </w:r>
    </w:p>
    <w:p w14:paraId="0BF959E5" w14:textId="09BBF879" w:rsidR="0025336A" w:rsidRDefault="0025336A" w:rsidP="0025336A">
      <w:pPr>
        <w:spacing w:line="360" w:lineRule="auto"/>
        <w:ind w:right="51" w:firstLine="567"/>
        <w:jc w:val="both"/>
        <w:rPr>
          <w:rFonts w:ascii="Arial" w:hAnsi="Arial" w:cs="Arial"/>
          <w:sz w:val="24"/>
          <w:szCs w:val="24"/>
        </w:rPr>
      </w:pPr>
      <w:r>
        <w:rPr>
          <w:rFonts w:ascii="Arial" w:hAnsi="Arial" w:cs="Arial"/>
          <w:sz w:val="24"/>
          <w:szCs w:val="24"/>
        </w:rPr>
        <w:t>De los artículos antes transcritos se advierte que la Secretaría de Seguridad Pública del Estado de Oaxaca, cuenta con la Dirección General de Asuntos Jurídicos, es decir,</w:t>
      </w:r>
      <w:r w:rsidR="008877EB">
        <w:rPr>
          <w:rFonts w:ascii="Arial" w:hAnsi="Arial" w:cs="Arial"/>
          <w:sz w:val="24"/>
          <w:szCs w:val="24"/>
        </w:rPr>
        <w:t xml:space="preserve"> se establece su </w:t>
      </w:r>
      <w:r>
        <w:rPr>
          <w:rFonts w:ascii="Arial" w:hAnsi="Arial" w:cs="Arial"/>
          <w:sz w:val="24"/>
          <w:szCs w:val="24"/>
        </w:rPr>
        <w:t>existencia legal,</w:t>
      </w:r>
      <w:r w:rsidR="00212847">
        <w:rPr>
          <w:rFonts w:ascii="Arial" w:hAnsi="Arial" w:cs="Arial"/>
          <w:sz w:val="24"/>
          <w:szCs w:val="24"/>
        </w:rPr>
        <w:t xml:space="preserve"> sin embargo, el titular de esa Dirección General</w:t>
      </w:r>
      <w:r w:rsidR="00D447A6">
        <w:rPr>
          <w:rFonts w:ascii="Arial" w:hAnsi="Arial" w:cs="Arial"/>
          <w:sz w:val="24"/>
          <w:szCs w:val="24"/>
        </w:rPr>
        <w:t xml:space="preserve"> carece de facultades legales específicas </w:t>
      </w:r>
      <w:r>
        <w:rPr>
          <w:rFonts w:ascii="Arial" w:hAnsi="Arial" w:cs="Arial"/>
          <w:sz w:val="24"/>
          <w:szCs w:val="24"/>
        </w:rPr>
        <w:t>para dar respuesta a las peticiones de pensiones,</w:t>
      </w:r>
      <w:r w:rsidR="00A24DB8">
        <w:rPr>
          <w:rFonts w:ascii="Arial" w:hAnsi="Arial" w:cs="Arial"/>
          <w:sz w:val="24"/>
          <w:szCs w:val="24"/>
        </w:rPr>
        <w:t xml:space="preserve"> </w:t>
      </w:r>
      <w:r w:rsidR="002F7C14">
        <w:rPr>
          <w:rFonts w:ascii="Arial" w:hAnsi="Arial" w:cs="Arial"/>
          <w:sz w:val="24"/>
          <w:szCs w:val="24"/>
        </w:rPr>
        <w:t>solicitadas por los elementos de las corporaciones de policía o bien por sus familiares, como acontece</w:t>
      </w:r>
      <w:r>
        <w:rPr>
          <w:rFonts w:ascii="Arial" w:hAnsi="Arial" w:cs="Arial"/>
          <w:sz w:val="24"/>
          <w:szCs w:val="24"/>
        </w:rPr>
        <w:t xml:space="preserve"> en el presente caso.</w:t>
      </w:r>
    </w:p>
    <w:p w14:paraId="371AD118" w14:textId="4B33DA56" w:rsidR="00582913" w:rsidRDefault="0025336A" w:rsidP="00582913">
      <w:pPr>
        <w:spacing w:line="360" w:lineRule="auto"/>
        <w:ind w:right="51" w:firstLine="567"/>
        <w:jc w:val="both"/>
        <w:rPr>
          <w:rFonts w:ascii="Arial" w:hAnsi="Arial" w:cs="Arial"/>
          <w:sz w:val="24"/>
          <w:szCs w:val="24"/>
        </w:rPr>
      </w:pPr>
      <w:r>
        <w:rPr>
          <w:rFonts w:ascii="Arial" w:hAnsi="Arial" w:cs="Arial"/>
          <w:sz w:val="24"/>
          <w:szCs w:val="24"/>
        </w:rPr>
        <w:t xml:space="preserve">Ahora, del escrito de la actora, de fecha </w:t>
      </w:r>
      <w:r w:rsidR="007573F5">
        <w:rPr>
          <w:rFonts w:ascii="Arial" w:hAnsi="Arial" w:cs="Arial"/>
          <w:sz w:val="24"/>
          <w:szCs w:val="24"/>
        </w:rPr>
        <w:t>*****</w:t>
      </w:r>
      <w:r>
        <w:rPr>
          <w:rFonts w:ascii="Arial" w:hAnsi="Arial" w:cs="Arial"/>
          <w:sz w:val="24"/>
          <w:szCs w:val="24"/>
        </w:rPr>
        <w:t xml:space="preserve"> de </w:t>
      </w:r>
      <w:r w:rsidR="007573F5">
        <w:rPr>
          <w:rFonts w:ascii="Arial" w:hAnsi="Arial" w:cs="Arial"/>
          <w:sz w:val="24"/>
          <w:szCs w:val="24"/>
        </w:rPr>
        <w:t>*****</w:t>
      </w:r>
      <w:r>
        <w:rPr>
          <w:rFonts w:ascii="Arial" w:hAnsi="Arial" w:cs="Arial"/>
          <w:sz w:val="24"/>
          <w:szCs w:val="24"/>
        </w:rPr>
        <w:t xml:space="preserve"> de dos mil </w:t>
      </w:r>
      <w:r w:rsidR="007573F5">
        <w:rPr>
          <w:rFonts w:ascii="Arial" w:hAnsi="Arial" w:cs="Arial"/>
          <w:sz w:val="24"/>
          <w:szCs w:val="24"/>
        </w:rPr>
        <w:t>*****</w:t>
      </w:r>
      <w:r w:rsidR="002F7C14">
        <w:rPr>
          <w:rFonts w:ascii="Arial" w:hAnsi="Arial" w:cs="Arial"/>
          <w:sz w:val="24"/>
          <w:szCs w:val="24"/>
        </w:rPr>
        <w:t>, presentado en la oficina del titular de la Secretaria de Seguridad Pública del Estado de Oaxaca</w:t>
      </w:r>
      <w:r>
        <w:rPr>
          <w:rFonts w:ascii="Arial" w:hAnsi="Arial" w:cs="Arial"/>
          <w:sz w:val="24"/>
          <w:szCs w:val="24"/>
        </w:rPr>
        <w:t xml:space="preserve"> (foja 17), documental que adquiere valor probatorio pleno en términos del artículo 203 fracción I</w:t>
      </w:r>
      <w:r w:rsidR="002F7C14">
        <w:rPr>
          <w:rFonts w:ascii="Arial" w:hAnsi="Arial" w:cs="Arial"/>
          <w:sz w:val="24"/>
          <w:szCs w:val="24"/>
        </w:rPr>
        <w:t>I</w:t>
      </w:r>
      <w:r>
        <w:rPr>
          <w:rFonts w:ascii="Arial" w:hAnsi="Arial" w:cs="Arial"/>
          <w:sz w:val="24"/>
          <w:szCs w:val="24"/>
        </w:rPr>
        <w:t xml:space="preserve"> de la Ley de Procedimiento y Justicia Administrativa para el Estado de Oaxaca, se desprende que la petición</w:t>
      </w:r>
      <w:r w:rsidR="00493B7A">
        <w:rPr>
          <w:rFonts w:ascii="Arial" w:hAnsi="Arial" w:cs="Arial"/>
          <w:sz w:val="24"/>
          <w:szCs w:val="24"/>
        </w:rPr>
        <w:t xml:space="preserve"> fue </w:t>
      </w:r>
      <w:r>
        <w:rPr>
          <w:rFonts w:ascii="Arial" w:hAnsi="Arial" w:cs="Arial"/>
          <w:sz w:val="24"/>
          <w:szCs w:val="24"/>
        </w:rPr>
        <w:t>dirigida al Secretario de Seguridad Pública del Estado de Oaxaca, por lo que éste debió de haber</w:t>
      </w:r>
      <w:r w:rsidR="005A065B">
        <w:rPr>
          <w:rFonts w:ascii="Arial" w:hAnsi="Arial" w:cs="Arial"/>
          <w:sz w:val="24"/>
          <w:szCs w:val="24"/>
        </w:rPr>
        <w:t xml:space="preserve"> dado</w:t>
      </w:r>
      <w:r>
        <w:rPr>
          <w:rFonts w:ascii="Arial" w:hAnsi="Arial" w:cs="Arial"/>
          <w:sz w:val="24"/>
          <w:szCs w:val="24"/>
        </w:rPr>
        <w:t xml:space="preserve"> </w:t>
      </w:r>
      <w:r w:rsidR="005A065B">
        <w:rPr>
          <w:rFonts w:ascii="Arial" w:hAnsi="Arial" w:cs="Arial"/>
          <w:sz w:val="24"/>
          <w:szCs w:val="24"/>
        </w:rPr>
        <w:t>contestación a</w:t>
      </w:r>
      <w:r>
        <w:rPr>
          <w:rFonts w:ascii="Arial" w:hAnsi="Arial" w:cs="Arial"/>
          <w:sz w:val="24"/>
          <w:szCs w:val="24"/>
        </w:rPr>
        <w:t xml:space="preserve"> la solicitud de pensión </w:t>
      </w:r>
      <w:r w:rsidR="002F7C14">
        <w:rPr>
          <w:rFonts w:ascii="Arial" w:hAnsi="Arial" w:cs="Arial"/>
          <w:sz w:val="24"/>
          <w:szCs w:val="24"/>
        </w:rPr>
        <w:t xml:space="preserve">vitalicia, </w:t>
      </w:r>
      <w:r w:rsidR="00775818">
        <w:rPr>
          <w:rFonts w:ascii="Arial" w:hAnsi="Arial" w:cs="Arial"/>
          <w:sz w:val="24"/>
          <w:szCs w:val="24"/>
        </w:rPr>
        <w:t xml:space="preserve">con motivo </w:t>
      </w:r>
      <w:r w:rsidR="002F7C14">
        <w:rPr>
          <w:rFonts w:ascii="Arial" w:hAnsi="Arial" w:cs="Arial"/>
          <w:sz w:val="24"/>
          <w:szCs w:val="24"/>
        </w:rPr>
        <w:t xml:space="preserve">del fallecimiento de </w:t>
      </w:r>
      <w:r w:rsidR="007573F5">
        <w:rPr>
          <w:rFonts w:ascii="Arial" w:hAnsi="Arial" w:cs="Arial"/>
          <w:sz w:val="24"/>
          <w:szCs w:val="24"/>
        </w:rPr>
        <w:t>***** *****</w:t>
      </w:r>
      <w:r w:rsidR="002F7C14">
        <w:rPr>
          <w:rFonts w:ascii="Arial" w:hAnsi="Arial" w:cs="Arial"/>
          <w:sz w:val="24"/>
          <w:szCs w:val="24"/>
        </w:rPr>
        <w:t xml:space="preserve"> </w:t>
      </w:r>
      <w:r w:rsidR="007573F5">
        <w:rPr>
          <w:rFonts w:ascii="Arial" w:hAnsi="Arial" w:cs="Arial"/>
          <w:sz w:val="24"/>
          <w:szCs w:val="24"/>
        </w:rPr>
        <w:t>*****</w:t>
      </w:r>
      <w:r w:rsidR="002F7C14">
        <w:rPr>
          <w:rFonts w:ascii="Arial" w:hAnsi="Arial" w:cs="Arial"/>
          <w:sz w:val="24"/>
          <w:szCs w:val="24"/>
        </w:rPr>
        <w:t xml:space="preserve"> </w:t>
      </w:r>
      <w:r w:rsidR="007573F5">
        <w:rPr>
          <w:rFonts w:ascii="Arial" w:hAnsi="Arial" w:cs="Arial"/>
          <w:sz w:val="24"/>
          <w:szCs w:val="24"/>
        </w:rPr>
        <w:t>******</w:t>
      </w:r>
      <w:r w:rsidR="002F7C14">
        <w:rPr>
          <w:rFonts w:ascii="Arial" w:hAnsi="Arial" w:cs="Arial"/>
          <w:sz w:val="24"/>
          <w:szCs w:val="24"/>
        </w:rPr>
        <w:t xml:space="preserve">, quien laboró como </w:t>
      </w:r>
      <w:r w:rsidR="00775818">
        <w:rPr>
          <w:rFonts w:ascii="Arial" w:hAnsi="Arial" w:cs="Arial"/>
          <w:sz w:val="24"/>
          <w:szCs w:val="24"/>
        </w:rPr>
        <w:t>integrante de la</w:t>
      </w:r>
      <w:r w:rsidR="007573F5">
        <w:rPr>
          <w:rFonts w:ascii="Arial" w:hAnsi="Arial" w:cs="Arial"/>
          <w:sz w:val="24"/>
          <w:szCs w:val="24"/>
        </w:rPr>
        <w:t xml:space="preserve"> *****</w:t>
      </w:r>
      <w:r w:rsidR="00775818">
        <w:rPr>
          <w:rFonts w:ascii="Arial" w:hAnsi="Arial" w:cs="Arial"/>
          <w:sz w:val="24"/>
          <w:szCs w:val="24"/>
        </w:rPr>
        <w:t xml:space="preserve"> </w:t>
      </w:r>
      <w:r w:rsidR="007573F5">
        <w:rPr>
          <w:rFonts w:ascii="Arial" w:hAnsi="Arial" w:cs="Arial"/>
          <w:sz w:val="24"/>
          <w:szCs w:val="24"/>
        </w:rPr>
        <w:t>***** ******</w:t>
      </w:r>
      <w:r w:rsidR="00775818">
        <w:rPr>
          <w:rFonts w:ascii="Arial" w:hAnsi="Arial" w:cs="Arial"/>
          <w:sz w:val="24"/>
          <w:szCs w:val="24"/>
        </w:rPr>
        <w:t xml:space="preserve"> </w:t>
      </w:r>
      <w:r w:rsidR="007573F5">
        <w:rPr>
          <w:rFonts w:ascii="Arial" w:hAnsi="Arial" w:cs="Arial"/>
          <w:sz w:val="24"/>
          <w:szCs w:val="24"/>
        </w:rPr>
        <w:t>*****</w:t>
      </w:r>
      <w:r w:rsidR="00775818">
        <w:rPr>
          <w:rFonts w:ascii="Arial" w:hAnsi="Arial" w:cs="Arial"/>
          <w:sz w:val="24"/>
          <w:szCs w:val="24"/>
        </w:rPr>
        <w:t xml:space="preserve"> y </w:t>
      </w:r>
      <w:r w:rsidR="007573F5">
        <w:rPr>
          <w:rFonts w:ascii="Arial" w:hAnsi="Arial" w:cs="Arial"/>
          <w:sz w:val="24"/>
          <w:szCs w:val="24"/>
        </w:rPr>
        <w:t>*****</w:t>
      </w:r>
      <w:r w:rsidR="00775818">
        <w:rPr>
          <w:rFonts w:ascii="Arial" w:hAnsi="Arial" w:cs="Arial"/>
          <w:sz w:val="24"/>
          <w:szCs w:val="24"/>
        </w:rPr>
        <w:t xml:space="preserve">, porque tratándose de las pensiones </w:t>
      </w:r>
      <w:r w:rsidR="0060214B">
        <w:rPr>
          <w:rFonts w:ascii="Arial" w:hAnsi="Arial" w:cs="Arial"/>
          <w:sz w:val="24"/>
          <w:szCs w:val="24"/>
        </w:rPr>
        <w:t xml:space="preserve">solicitadas por </w:t>
      </w:r>
      <w:r w:rsidR="00775818">
        <w:rPr>
          <w:rFonts w:ascii="Arial" w:hAnsi="Arial" w:cs="Arial"/>
          <w:sz w:val="24"/>
          <w:szCs w:val="24"/>
        </w:rPr>
        <w:t>los</w:t>
      </w:r>
      <w:r w:rsidR="00620700">
        <w:rPr>
          <w:rFonts w:ascii="Arial" w:hAnsi="Arial" w:cs="Arial"/>
          <w:sz w:val="24"/>
          <w:szCs w:val="24"/>
        </w:rPr>
        <w:t xml:space="preserve"> ******</w:t>
      </w:r>
      <w:r w:rsidR="00775818">
        <w:rPr>
          <w:rFonts w:ascii="Arial" w:hAnsi="Arial" w:cs="Arial"/>
          <w:sz w:val="24"/>
          <w:szCs w:val="24"/>
        </w:rPr>
        <w:t xml:space="preserve"> de las </w:t>
      </w:r>
      <w:r w:rsidR="00620700">
        <w:rPr>
          <w:rFonts w:ascii="Arial" w:hAnsi="Arial" w:cs="Arial"/>
          <w:sz w:val="24"/>
          <w:szCs w:val="24"/>
        </w:rPr>
        <w:t>******</w:t>
      </w:r>
      <w:r w:rsidR="00775818">
        <w:rPr>
          <w:rFonts w:ascii="Arial" w:hAnsi="Arial" w:cs="Arial"/>
          <w:sz w:val="24"/>
          <w:szCs w:val="24"/>
        </w:rPr>
        <w:t xml:space="preserve"> </w:t>
      </w:r>
      <w:r w:rsidR="00620700">
        <w:rPr>
          <w:rFonts w:ascii="Arial" w:hAnsi="Arial" w:cs="Arial"/>
          <w:sz w:val="24"/>
          <w:szCs w:val="24"/>
        </w:rPr>
        <w:t>*****</w:t>
      </w:r>
      <w:r w:rsidR="00775818">
        <w:rPr>
          <w:rFonts w:ascii="Arial" w:hAnsi="Arial" w:cs="Arial"/>
          <w:sz w:val="24"/>
          <w:szCs w:val="24"/>
        </w:rPr>
        <w:t xml:space="preserve"> de</w:t>
      </w:r>
      <w:r w:rsidR="00620700">
        <w:rPr>
          <w:rFonts w:ascii="Arial" w:hAnsi="Arial" w:cs="Arial"/>
          <w:sz w:val="24"/>
          <w:szCs w:val="24"/>
        </w:rPr>
        <w:t xml:space="preserve"> *****</w:t>
      </w:r>
      <w:r w:rsidR="00775818">
        <w:rPr>
          <w:rFonts w:ascii="Arial" w:hAnsi="Arial" w:cs="Arial"/>
          <w:sz w:val="24"/>
          <w:szCs w:val="24"/>
        </w:rPr>
        <w:t xml:space="preserve"> </w:t>
      </w:r>
      <w:r w:rsidR="00620700">
        <w:rPr>
          <w:rFonts w:ascii="Arial" w:hAnsi="Arial" w:cs="Arial"/>
          <w:sz w:val="24"/>
          <w:szCs w:val="24"/>
        </w:rPr>
        <w:t>*****</w:t>
      </w:r>
      <w:r w:rsidR="00775818">
        <w:rPr>
          <w:rFonts w:ascii="Arial" w:hAnsi="Arial" w:cs="Arial"/>
          <w:sz w:val="24"/>
          <w:szCs w:val="24"/>
        </w:rPr>
        <w:t xml:space="preserve"> del</w:t>
      </w:r>
      <w:r w:rsidR="00620700">
        <w:rPr>
          <w:rFonts w:ascii="Arial" w:hAnsi="Arial" w:cs="Arial"/>
          <w:sz w:val="24"/>
          <w:szCs w:val="24"/>
        </w:rPr>
        <w:t xml:space="preserve"> ******</w:t>
      </w:r>
      <w:r w:rsidR="00775818">
        <w:rPr>
          <w:rFonts w:ascii="Arial" w:hAnsi="Arial" w:cs="Arial"/>
          <w:sz w:val="24"/>
          <w:szCs w:val="24"/>
        </w:rPr>
        <w:t xml:space="preserve"> de Oaxaca, su otorgamiento </w:t>
      </w:r>
      <w:r w:rsidR="0060214B">
        <w:rPr>
          <w:rFonts w:ascii="Arial" w:hAnsi="Arial" w:cs="Arial"/>
          <w:sz w:val="24"/>
          <w:szCs w:val="24"/>
        </w:rPr>
        <w:t xml:space="preserve">recae de forma colegiada </w:t>
      </w:r>
      <w:r w:rsidR="00775818">
        <w:rPr>
          <w:rFonts w:ascii="Arial" w:hAnsi="Arial" w:cs="Arial"/>
          <w:sz w:val="24"/>
          <w:szCs w:val="24"/>
        </w:rPr>
        <w:t xml:space="preserve"> </w:t>
      </w:r>
      <w:r w:rsidR="0060214B">
        <w:rPr>
          <w:rFonts w:ascii="Arial" w:hAnsi="Arial" w:cs="Arial"/>
          <w:sz w:val="24"/>
          <w:szCs w:val="24"/>
        </w:rPr>
        <w:t>en el Gobernador Constitucional, el Secretario General de Gobierno,  el Secretario de Administración,</w:t>
      </w:r>
      <w:r w:rsidR="0060214B" w:rsidRPr="0060214B">
        <w:rPr>
          <w:rFonts w:ascii="Arial" w:hAnsi="Arial" w:cs="Arial"/>
          <w:sz w:val="24"/>
          <w:szCs w:val="24"/>
        </w:rPr>
        <w:t xml:space="preserve"> </w:t>
      </w:r>
      <w:r w:rsidR="0060214B">
        <w:rPr>
          <w:rFonts w:ascii="Arial" w:hAnsi="Arial" w:cs="Arial"/>
          <w:sz w:val="24"/>
          <w:szCs w:val="24"/>
        </w:rPr>
        <w:t xml:space="preserve">el Secretario de Finanzas y el Secretario de Seguridad Pública, todos del Estado de Oaxaca; lo cual se confirma con los acuerdos publicados en el Periódico Oficial del Estado, de fecha </w:t>
      </w:r>
      <w:r w:rsidR="00620700">
        <w:rPr>
          <w:rFonts w:ascii="Arial" w:hAnsi="Arial" w:cs="Arial"/>
          <w:sz w:val="24"/>
          <w:szCs w:val="24"/>
        </w:rPr>
        <w:t>*****</w:t>
      </w:r>
      <w:r w:rsidR="0060214B">
        <w:rPr>
          <w:rFonts w:ascii="Arial" w:hAnsi="Arial" w:cs="Arial"/>
          <w:sz w:val="24"/>
          <w:szCs w:val="24"/>
        </w:rPr>
        <w:t xml:space="preserve"> de</w:t>
      </w:r>
      <w:r w:rsidR="00620700">
        <w:rPr>
          <w:rFonts w:ascii="Arial" w:hAnsi="Arial" w:cs="Arial"/>
          <w:sz w:val="24"/>
          <w:szCs w:val="24"/>
        </w:rPr>
        <w:t xml:space="preserve"> *****</w:t>
      </w:r>
      <w:r w:rsidR="0060214B">
        <w:rPr>
          <w:rFonts w:ascii="Arial" w:hAnsi="Arial" w:cs="Arial"/>
          <w:sz w:val="24"/>
          <w:szCs w:val="24"/>
        </w:rPr>
        <w:t xml:space="preserve"> de dos mil </w:t>
      </w:r>
      <w:r w:rsidR="00620700">
        <w:rPr>
          <w:rFonts w:ascii="Arial" w:hAnsi="Arial" w:cs="Arial"/>
          <w:sz w:val="24"/>
          <w:szCs w:val="24"/>
        </w:rPr>
        <w:t>*****</w:t>
      </w:r>
      <w:r w:rsidR="0060214B">
        <w:rPr>
          <w:rFonts w:ascii="Arial" w:hAnsi="Arial" w:cs="Arial"/>
          <w:sz w:val="24"/>
          <w:szCs w:val="24"/>
        </w:rPr>
        <w:t xml:space="preserve"> (fojas 18 a 22), de los cuales se desprende </w:t>
      </w:r>
      <w:r w:rsidR="00582913">
        <w:rPr>
          <w:rFonts w:ascii="Arial" w:hAnsi="Arial" w:cs="Arial"/>
          <w:sz w:val="24"/>
          <w:szCs w:val="24"/>
        </w:rPr>
        <w:t>el otorgamiento de pensiones solicitadas por los trabajadores y familiares</w:t>
      </w:r>
      <w:r w:rsidR="00DF30D5">
        <w:rPr>
          <w:rFonts w:ascii="Arial" w:hAnsi="Arial" w:cs="Arial"/>
          <w:sz w:val="24"/>
          <w:szCs w:val="24"/>
        </w:rPr>
        <w:t xml:space="preserve"> o beneficiarios</w:t>
      </w:r>
      <w:r w:rsidR="00582913">
        <w:rPr>
          <w:rFonts w:ascii="Arial" w:hAnsi="Arial" w:cs="Arial"/>
          <w:sz w:val="24"/>
          <w:szCs w:val="24"/>
        </w:rPr>
        <w:t xml:space="preserve"> de los elementos de</w:t>
      </w:r>
      <w:r w:rsidR="00620700">
        <w:rPr>
          <w:rFonts w:ascii="Arial" w:hAnsi="Arial" w:cs="Arial"/>
          <w:sz w:val="24"/>
          <w:szCs w:val="24"/>
        </w:rPr>
        <w:t xml:space="preserve"> *****</w:t>
      </w:r>
      <w:r w:rsidR="00582913">
        <w:rPr>
          <w:rFonts w:ascii="Arial" w:hAnsi="Arial" w:cs="Arial"/>
          <w:sz w:val="24"/>
          <w:szCs w:val="24"/>
        </w:rPr>
        <w:t>; lo cual pone de manifiesto que el Director General de Asuntos Jurídicos de la Secretaria de Seguridad Pública del Estado,  no es la autoridad competente para resolver en definitiva las peticiones de pensiones, solicitadas por los integrantes de las instituciones policiales de seguridad pública del Estado de Oaxaca.</w:t>
      </w:r>
    </w:p>
    <w:p w14:paraId="32656479" w14:textId="72E84A0C" w:rsidR="00775818" w:rsidRDefault="00775818" w:rsidP="00DA18FC">
      <w:pPr>
        <w:spacing w:line="360" w:lineRule="auto"/>
        <w:ind w:right="51" w:firstLine="567"/>
        <w:jc w:val="both"/>
        <w:rPr>
          <w:rFonts w:ascii="Arial" w:hAnsi="Arial" w:cs="Arial"/>
          <w:sz w:val="24"/>
          <w:szCs w:val="24"/>
        </w:rPr>
      </w:pPr>
    </w:p>
    <w:p w14:paraId="43909E1D" w14:textId="7119361B" w:rsidR="00D750AE" w:rsidRDefault="00582913" w:rsidP="00D750AE">
      <w:pPr>
        <w:spacing w:line="360" w:lineRule="auto"/>
        <w:ind w:right="51" w:firstLine="567"/>
        <w:jc w:val="both"/>
        <w:rPr>
          <w:rFonts w:ascii="Arial" w:hAnsi="Arial" w:cs="Arial"/>
          <w:sz w:val="24"/>
          <w:szCs w:val="24"/>
        </w:rPr>
      </w:pPr>
      <w:r>
        <w:rPr>
          <w:rFonts w:ascii="Arial" w:hAnsi="Arial" w:cs="Arial"/>
          <w:bCs/>
          <w:snapToGrid w:val="0"/>
          <w:sz w:val="24"/>
          <w:szCs w:val="27"/>
        </w:rPr>
        <w:lastRenderedPageBreak/>
        <w:t>Bajo ese contexto,</w:t>
      </w:r>
      <w:r w:rsidR="00947F21">
        <w:rPr>
          <w:rFonts w:ascii="Arial" w:hAnsi="Arial" w:cs="Arial"/>
          <w:sz w:val="24"/>
          <w:szCs w:val="24"/>
        </w:rPr>
        <w:t xml:space="preserve"> el</w:t>
      </w:r>
      <w:r w:rsidR="00D750AE">
        <w:rPr>
          <w:rFonts w:ascii="Arial" w:hAnsi="Arial" w:cs="Arial"/>
          <w:sz w:val="24"/>
          <w:szCs w:val="24"/>
        </w:rPr>
        <w:t xml:space="preserve"> Director General de Asuntos Jurídicos de la Secretaría de Seguridad Pública</w:t>
      </w:r>
      <w:r w:rsidR="00DA18FC">
        <w:rPr>
          <w:rFonts w:ascii="Arial" w:hAnsi="Arial" w:cs="Arial"/>
          <w:sz w:val="24"/>
          <w:szCs w:val="24"/>
        </w:rPr>
        <w:t xml:space="preserve"> de Oaxaca,</w:t>
      </w:r>
      <w:r w:rsidR="00D750AE">
        <w:rPr>
          <w:rFonts w:ascii="Arial" w:hAnsi="Arial" w:cs="Arial"/>
          <w:sz w:val="24"/>
          <w:szCs w:val="24"/>
        </w:rPr>
        <w:t xml:space="preserve"> resulta incompetente para resolver la petición del otorgamiento de</w:t>
      </w:r>
      <w:r w:rsidR="00620700">
        <w:rPr>
          <w:rFonts w:ascii="Arial" w:hAnsi="Arial" w:cs="Arial"/>
          <w:sz w:val="24"/>
          <w:szCs w:val="24"/>
        </w:rPr>
        <w:t xml:space="preserve"> *****</w:t>
      </w:r>
      <w:r w:rsidR="00046491">
        <w:rPr>
          <w:rFonts w:ascii="Arial" w:hAnsi="Arial" w:cs="Arial"/>
          <w:sz w:val="24"/>
          <w:szCs w:val="24"/>
        </w:rPr>
        <w:t xml:space="preserve"> </w:t>
      </w:r>
      <w:r w:rsidR="00620700">
        <w:rPr>
          <w:rFonts w:ascii="Arial" w:hAnsi="Arial" w:cs="Arial"/>
          <w:sz w:val="24"/>
          <w:szCs w:val="24"/>
        </w:rPr>
        <w:t>*****</w:t>
      </w:r>
      <w:r>
        <w:rPr>
          <w:rFonts w:ascii="Arial" w:hAnsi="Arial" w:cs="Arial"/>
          <w:sz w:val="24"/>
          <w:szCs w:val="24"/>
        </w:rPr>
        <w:t xml:space="preserve"> </w:t>
      </w:r>
      <w:r w:rsidR="00046491">
        <w:rPr>
          <w:rFonts w:ascii="Arial" w:hAnsi="Arial" w:cs="Arial"/>
          <w:sz w:val="24"/>
          <w:szCs w:val="24"/>
        </w:rPr>
        <w:t xml:space="preserve">solicitada por </w:t>
      </w:r>
      <w:r w:rsidR="00DA18FC">
        <w:rPr>
          <w:rFonts w:ascii="Arial" w:hAnsi="Arial" w:cs="Arial"/>
          <w:sz w:val="24"/>
          <w:szCs w:val="24"/>
        </w:rPr>
        <w:t>la actora</w:t>
      </w:r>
      <w:r w:rsidR="00D750AE">
        <w:rPr>
          <w:rFonts w:ascii="Arial" w:hAnsi="Arial" w:cs="Arial"/>
          <w:sz w:val="24"/>
          <w:szCs w:val="24"/>
        </w:rPr>
        <w:t xml:space="preserve">, </w:t>
      </w:r>
      <w:r>
        <w:rPr>
          <w:rFonts w:ascii="Arial" w:hAnsi="Arial" w:cs="Arial"/>
          <w:sz w:val="24"/>
          <w:szCs w:val="24"/>
        </w:rPr>
        <w:t>a través de su escrito de fecha</w:t>
      </w:r>
      <w:r w:rsidR="007D573F">
        <w:rPr>
          <w:rFonts w:ascii="Arial" w:hAnsi="Arial" w:cs="Arial"/>
          <w:sz w:val="24"/>
          <w:szCs w:val="24"/>
        </w:rPr>
        <w:t xml:space="preserve"> *****</w:t>
      </w:r>
      <w:r w:rsidR="00D750AE">
        <w:rPr>
          <w:rFonts w:ascii="Arial" w:hAnsi="Arial" w:cs="Arial"/>
          <w:sz w:val="24"/>
          <w:szCs w:val="24"/>
        </w:rPr>
        <w:t xml:space="preserve"> de </w:t>
      </w:r>
      <w:r w:rsidR="007D573F">
        <w:rPr>
          <w:rFonts w:ascii="Arial" w:hAnsi="Arial" w:cs="Arial"/>
          <w:sz w:val="24"/>
          <w:szCs w:val="24"/>
        </w:rPr>
        <w:t>*****</w:t>
      </w:r>
      <w:r w:rsidR="00D750AE">
        <w:rPr>
          <w:rFonts w:ascii="Arial" w:hAnsi="Arial" w:cs="Arial"/>
          <w:sz w:val="24"/>
          <w:szCs w:val="24"/>
        </w:rPr>
        <w:t xml:space="preserve"> de dos mil </w:t>
      </w:r>
      <w:r w:rsidR="007D573F">
        <w:rPr>
          <w:rFonts w:ascii="Arial" w:hAnsi="Arial" w:cs="Arial"/>
          <w:sz w:val="24"/>
          <w:szCs w:val="24"/>
        </w:rPr>
        <w:t>*****</w:t>
      </w:r>
      <w:r w:rsidR="00D750AE">
        <w:rPr>
          <w:rFonts w:ascii="Arial" w:hAnsi="Arial" w:cs="Arial"/>
          <w:sz w:val="24"/>
          <w:szCs w:val="24"/>
        </w:rPr>
        <w:t xml:space="preserve">, </w:t>
      </w:r>
      <w:r>
        <w:rPr>
          <w:rFonts w:ascii="Arial" w:hAnsi="Arial" w:cs="Arial"/>
          <w:sz w:val="24"/>
          <w:szCs w:val="24"/>
        </w:rPr>
        <w:t xml:space="preserve">por lo que </w:t>
      </w:r>
      <w:r w:rsidR="00D750AE">
        <w:rPr>
          <w:rFonts w:ascii="Arial" w:hAnsi="Arial" w:cs="Arial"/>
          <w:sz w:val="24"/>
          <w:szCs w:val="24"/>
        </w:rPr>
        <w:t xml:space="preserve"> la autoridad competente para resolver</w:t>
      </w:r>
      <w:r w:rsidR="00CF1A82">
        <w:rPr>
          <w:rFonts w:ascii="Arial" w:hAnsi="Arial" w:cs="Arial"/>
          <w:sz w:val="24"/>
          <w:szCs w:val="24"/>
        </w:rPr>
        <w:t xml:space="preserve"> </w:t>
      </w:r>
      <w:r>
        <w:rPr>
          <w:rFonts w:ascii="Arial" w:hAnsi="Arial" w:cs="Arial"/>
          <w:sz w:val="24"/>
          <w:szCs w:val="24"/>
        </w:rPr>
        <w:t xml:space="preserve">en definitiva </w:t>
      </w:r>
      <w:r w:rsidR="00CF1A82">
        <w:rPr>
          <w:rFonts w:ascii="Arial" w:hAnsi="Arial" w:cs="Arial"/>
          <w:sz w:val="24"/>
          <w:szCs w:val="24"/>
        </w:rPr>
        <w:t xml:space="preserve">de su procedencia lo es </w:t>
      </w:r>
      <w:r w:rsidR="00D750AE">
        <w:rPr>
          <w:rFonts w:ascii="Arial" w:hAnsi="Arial" w:cs="Arial"/>
          <w:sz w:val="24"/>
          <w:szCs w:val="24"/>
        </w:rPr>
        <w:t>el Secretario de Seguridad Pública del Estado de Oaxaca,</w:t>
      </w:r>
      <w:r w:rsidR="00DA18FC">
        <w:rPr>
          <w:rFonts w:ascii="Arial" w:hAnsi="Arial" w:cs="Arial"/>
          <w:sz w:val="24"/>
          <w:szCs w:val="24"/>
        </w:rPr>
        <w:t xml:space="preserve"> en unión del </w:t>
      </w:r>
      <w:r w:rsidR="00275A12">
        <w:rPr>
          <w:rFonts w:ascii="Arial" w:hAnsi="Arial" w:cs="Arial"/>
          <w:sz w:val="24"/>
          <w:szCs w:val="24"/>
        </w:rPr>
        <w:t>T</w:t>
      </w:r>
      <w:r w:rsidR="00DA18FC">
        <w:rPr>
          <w:rFonts w:ascii="Arial" w:hAnsi="Arial" w:cs="Arial"/>
          <w:sz w:val="24"/>
          <w:szCs w:val="24"/>
        </w:rPr>
        <w:t xml:space="preserve">itular del Poder Ejecutivo, </w:t>
      </w:r>
      <w:r w:rsidR="00D750AE">
        <w:rPr>
          <w:rFonts w:ascii="Arial" w:hAnsi="Arial" w:cs="Arial"/>
          <w:sz w:val="24"/>
          <w:szCs w:val="24"/>
        </w:rPr>
        <w:t>del</w:t>
      </w:r>
      <w:r w:rsidR="00DA18FC">
        <w:rPr>
          <w:rFonts w:ascii="Arial" w:hAnsi="Arial" w:cs="Arial"/>
          <w:sz w:val="24"/>
          <w:szCs w:val="24"/>
        </w:rPr>
        <w:t xml:space="preserve"> </w:t>
      </w:r>
      <w:r w:rsidR="00D750AE">
        <w:rPr>
          <w:rFonts w:ascii="Arial" w:hAnsi="Arial" w:cs="Arial"/>
          <w:sz w:val="24"/>
          <w:szCs w:val="24"/>
        </w:rPr>
        <w:t>Secretario General de Gobierno, el Secretario de Administración y el Secretario de Finanzas</w:t>
      </w:r>
      <w:r w:rsidR="004A4EDB">
        <w:rPr>
          <w:rFonts w:ascii="Arial" w:hAnsi="Arial" w:cs="Arial"/>
          <w:sz w:val="24"/>
          <w:szCs w:val="24"/>
        </w:rPr>
        <w:t>, todos del Estado de Oaxaca.</w:t>
      </w:r>
    </w:p>
    <w:p w14:paraId="1E0E94C8" w14:textId="55869C46" w:rsidR="00D750AE" w:rsidRDefault="00582913" w:rsidP="00D750AE">
      <w:pPr>
        <w:spacing w:line="360" w:lineRule="auto"/>
        <w:ind w:right="51" w:firstLine="567"/>
        <w:jc w:val="both"/>
        <w:rPr>
          <w:rFonts w:ascii="Arial" w:hAnsi="Arial" w:cs="Arial"/>
          <w:sz w:val="24"/>
          <w:szCs w:val="24"/>
        </w:rPr>
      </w:pPr>
      <w:r>
        <w:rPr>
          <w:rFonts w:ascii="Arial" w:hAnsi="Arial" w:cs="Arial"/>
          <w:sz w:val="24"/>
          <w:szCs w:val="24"/>
        </w:rPr>
        <w:t>A mayor abundamiento,</w:t>
      </w:r>
      <w:r w:rsidR="00D750AE">
        <w:rPr>
          <w:rFonts w:ascii="Arial" w:hAnsi="Arial" w:cs="Arial"/>
          <w:sz w:val="24"/>
          <w:szCs w:val="24"/>
        </w:rPr>
        <w:t xml:space="preserve"> el artículo 111 fracción X del Reglamento Interno de la Secretaría de Seguridad Pública, establece que el Director General de Asuntos Jurídicos, debe someter a consideración del Secretario los documentos, convenios, contratos, acuerdos y demás actos jurídicos que para el despacho de los asuntos de la Secretaría deba suscribir el Secretario, y</w:t>
      </w:r>
      <w:r w:rsidR="00601414">
        <w:rPr>
          <w:rFonts w:ascii="Arial" w:hAnsi="Arial" w:cs="Arial"/>
          <w:sz w:val="24"/>
          <w:szCs w:val="24"/>
        </w:rPr>
        <w:t xml:space="preserve"> al </w:t>
      </w:r>
      <w:r w:rsidR="00D750AE">
        <w:rPr>
          <w:rFonts w:ascii="Arial" w:hAnsi="Arial" w:cs="Arial"/>
          <w:sz w:val="24"/>
          <w:szCs w:val="24"/>
        </w:rPr>
        <w:t>relacion</w:t>
      </w:r>
      <w:r w:rsidR="00601414">
        <w:rPr>
          <w:rFonts w:ascii="Arial" w:hAnsi="Arial" w:cs="Arial"/>
          <w:sz w:val="24"/>
          <w:szCs w:val="24"/>
        </w:rPr>
        <w:t xml:space="preserve">arlo </w:t>
      </w:r>
      <w:r w:rsidR="00D750AE">
        <w:rPr>
          <w:rFonts w:ascii="Arial" w:hAnsi="Arial" w:cs="Arial"/>
          <w:sz w:val="24"/>
          <w:szCs w:val="24"/>
        </w:rPr>
        <w:t xml:space="preserve">con el artículo 10 fracción IV del citado </w:t>
      </w:r>
      <w:r w:rsidR="002F0D01">
        <w:rPr>
          <w:rFonts w:ascii="Arial" w:hAnsi="Arial" w:cs="Arial"/>
          <w:sz w:val="24"/>
          <w:szCs w:val="24"/>
        </w:rPr>
        <w:t>R</w:t>
      </w:r>
      <w:r w:rsidR="00D750AE">
        <w:rPr>
          <w:rFonts w:ascii="Arial" w:hAnsi="Arial" w:cs="Arial"/>
          <w:sz w:val="24"/>
          <w:szCs w:val="24"/>
        </w:rPr>
        <w:t>eglamento, el Secretario a su vez</w:t>
      </w:r>
      <w:r w:rsidR="002F0D01">
        <w:rPr>
          <w:rFonts w:ascii="Arial" w:hAnsi="Arial" w:cs="Arial"/>
          <w:sz w:val="24"/>
          <w:szCs w:val="24"/>
        </w:rPr>
        <w:t xml:space="preserve"> </w:t>
      </w:r>
      <w:r w:rsidR="00D750AE">
        <w:rPr>
          <w:rFonts w:ascii="Arial" w:hAnsi="Arial" w:cs="Arial"/>
          <w:sz w:val="24"/>
          <w:szCs w:val="24"/>
        </w:rPr>
        <w:t>puede proponer al Gobernador los proyectos de leyes, decretos, reglamentos, acuerdos y convenios sobre asuntos</w:t>
      </w:r>
      <w:r w:rsidR="00C023F5">
        <w:rPr>
          <w:rFonts w:ascii="Arial" w:hAnsi="Arial" w:cs="Arial"/>
          <w:sz w:val="24"/>
          <w:szCs w:val="24"/>
        </w:rPr>
        <w:t xml:space="preserve"> de la</w:t>
      </w:r>
      <w:r w:rsidR="00D750AE">
        <w:rPr>
          <w:rFonts w:ascii="Arial" w:hAnsi="Arial" w:cs="Arial"/>
          <w:sz w:val="24"/>
          <w:szCs w:val="24"/>
        </w:rPr>
        <w:t xml:space="preserve"> competencia de la Secretaría de Seguridad Pública.</w:t>
      </w:r>
    </w:p>
    <w:p w14:paraId="306E72C1" w14:textId="38D62BC8" w:rsidR="00D750AE" w:rsidRDefault="002146B8" w:rsidP="00D750AE">
      <w:pPr>
        <w:spacing w:line="360" w:lineRule="auto"/>
        <w:ind w:right="51" w:firstLine="567"/>
        <w:jc w:val="both"/>
        <w:rPr>
          <w:rFonts w:ascii="Arial" w:hAnsi="Arial" w:cs="Arial"/>
          <w:sz w:val="24"/>
          <w:szCs w:val="24"/>
        </w:rPr>
      </w:pPr>
      <w:r>
        <w:rPr>
          <w:rFonts w:ascii="Arial" w:hAnsi="Arial" w:cs="Arial"/>
          <w:sz w:val="24"/>
          <w:szCs w:val="24"/>
        </w:rPr>
        <w:t xml:space="preserve"> Por las consideraciones anteriores y ante lo fundado d</w:t>
      </w:r>
      <w:r w:rsidR="00D750AE">
        <w:rPr>
          <w:rFonts w:ascii="Arial" w:hAnsi="Arial" w:cs="Arial"/>
          <w:sz w:val="24"/>
          <w:szCs w:val="24"/>
        </w:rPr>
        <w:t xml:space="preserve">el concepto de impugnación de la actora, </w:t>
      </w:r>
      <w:r>
        <w:rPr>
          <w:rFonts w:ascii="Arial" w:hAnsi="Arial" w:cs="Arial"/>
          <w:sz w:val="24"/>
          <w:szCs w:val="24"/>
        </w:rPr>
        <w:t xml:space="preserve">lo procedente es declarar </w:t>
      </w:r>
      <w:r w:rsidR="00D750AE">
        <w:rPr>
          <w:rFonts w:ascii="Arial" w:hAnsi="Arial" w:cs="Arial"/>
          <w:sz w:val="24"/>
          <w:szCs w:val="24"/>
        </w:rPr>
        <w:t xml:space="preserve">la </w:t>
      </w:r>
      <w:r w:rsidR="00D750AE" w:rsidRPr="00352859">
        <w:rPr>
          <w:rFonts w:ascii="Arial" w:hAnsi="Arial" w:cs="Arial"/>
          <w:b/>
          <w:bCs/>
          <w:sz w:val="24"/>
          <w:szCs w:val="24"/>
        </w:rPr>
        <w:t>NULIDAD LISA Y LLANA</w:t>
      </w:r>
      <w:r w:rsidR="00D750AE">
        <w:rPr>
          <w:rFonts w:ascii="Arial" w:hAnsi="Arial" w:cs="Arial"/>
          <w:sz w:val="24"/>
          <w:szCs w:val="24"/>
        </w:rPr>
        <w:t xml:space="preserve"> del oficio número SSP/DGAJ/</w:t>
      </w:r>
      <w:r w:rsidR="007D573F">
        <w:rPr>
          <w:rFonts w:ascii="Arial" w:hAnsi="Arial" w:cs="Arial"/>
          <w:sz w:val="24"/>
          <w:szCs w:val="24"/>
        </w:rPr>
        <w:t>*****</w:t>
      </w:r>
      <w:r w:rsidR="00D750AE">
        <w:rPr>
          <w:rFonts w:ascii="Arial" w:hAnsi="Arial" w:cs="Arial"/>
          <w:sz w:val="24"/>
          <w:szCs w:val="24"/>
        </w:rPr>
        <w:t>/</w:t>
      </w:r>
      <w:r w:rsidR="007D573F">
        <w:rPr>
          <w:rFonts w:ascii="Arial" w:hAnsi="Arial" w:cs="Arial"/>
          <w:sz w:val="24"/>
          <w:szCs w:val="24"/>
        </w:rPr>
        <w:t>****</w:t>
      </w:r>
      <w:r w:rsidR="00D750AE">
        <w:rPr>
          <w:rFonts w:ascii="Arial" w:hAnsi="Arial" w:cs="Arial"/>
          <w:sz w:val="24"/>
          <w:szCs w:val="24"/>
        </w:rPr>
        <w:t>, de fecha</w:t>
      </w:r>
      <w:bookmarkStart w:id="1" w:name="_Hlk117772024"/>
      <w:r w:rsidR="007D573F">
        <w:rPr>
          <w:rFonts w:ascii="Arial" w:hAnsi="Arial" w:cs="Arial"/>
          <w:sz w:val="24"/>
          <w:szCs w:val="24"/>
        </w:rPr>
        <w:t xml:space="preserve"> ****</w:t>
      </w:r>
      <w:r w:rsidR="00D750AE">
        <w:rPr>
          <w:rFonts w:ascii="Arial" w:hAnsi="Arial" w:cs="Arial"/>
          <w:sz w:val="24"/>
          <w:szCs w:val="24"/>
        </w:rPr>
        <w:t xml:space="preserve"> de</w:t>
      </w:r>
      <w:r w:rsidR="007D573F">
        <w:rPr>
          <w:rFonts w:ascii="Arial" w:hAnsi="Arial" w:cs="Arial"/>
          <w:sz w:val="24"/>
          <w:szCs w:val="24"/>
        </w:rPr>
        <w:t xml:space="preserve"> *****</w:t>
      </w:r>
      <w:r w:rsidR="00D750AE">
        <w:rPr>
          <w:rFonts w:ascii="Arial" w:hAnsi="Arial" w:cs="Arial"/>
          <w:sz w:val="24"/>
          <w:szCs w:val="24"/>
        </w:rPr>
        <w:t xml:space="preserve"> de dos mil </w:t>
      </w:r>
      <w:bookmarkEnd w:id="1"/>
      <w:r w:rsidR="007D573F">
        <w:rPr>
          <w:rFonts w:ascii="Arial" w:hAnsi="Arial" w:cs="Arial"/>
          <w:sz w:val="24"/>
          <w:szCs w:val="24"/>
        </w:rPr>
        <w:t>*****</w:t>
      </w:r>
      <w:r w:rsidR="00D750AE">
        <w:rPr>
          <w:rFonts w:ascii="Arial" w:hAnsi="Arial" w:cs="Arial"/>
          <w:sz w:val="24"/>
          <w:szCs w:val="24"/>
        </w:rPr>
        <w:t>, por lo que se ordena</w:t>
      </w:r>
      <w:r w:rsidR="009B1D93">
        <w:rPr>
          <w:rFonts w:ascii="Arial" w:hAnsi="Arial" w:cs="Arial"/>
          <w:sz w:val="24"/>
          <w:szCs w:val="24"/>
        </w:rPr>
        <w:t xml:space="preserve"> al Director General de Asuntos Jurídicos</w:t>
      </w:r>
      <w:r w:rsidR="004C1B6E">
        <w:rPr>
          <w:rFonts w:ascii="Arial" w:hAnsi="Arial" w:cs="Arial"/>
          <w:sz w:val="24"/>
          <w:szCs w:val="24"/>
        </w:rPr>
        <w:t xml:space="preserve"> de la Secretaría de Seguridad Pública del Estado de Oaxaca</w:t>
      </w:r>
      <w:r w:rsidR="009B1D93">
        <w:rPr>
          <w:rFonts w:ascii="Arial" w:hAnsi="Arial" w:cs="Arial"/>
          <w:sz w:val="24"/>
          <w:szCs w:val="24"/>
        </w:rPr>
        <w:t>,</w:t>
      </w:r>
      <w:r w:rsidR="004C1B6E">
        <w:rPr>
          <w:rFonts w:ascii="Arial" w:hAnsi="Arial" w:cs="Arial"/>
          <w:sz w:val="24"/>
          <w:szCs w:val="24"/>
        </w:rPr>
        <w:t xml:space="preserve"> para</w:t>
      </w:r>
      <w:r w:rsidR="009B1D93">
        <w:rPr>
          <w:rFonts w:ascii="Arial" w:hAnsi="Arial" w:cs="Arial"/>
          <w:sz w:val="24"/>
          <w:szCs w:val="24"/>
        </w:rPr>
        <w:t xml:space="preserve"> </w:t>
      </w:r>
      <w:r w:rsidR="00D750AE">
        <w:rPr>
          <w:rFonts w:ascii="Arial" w:hAnsi="Arial" w:cs="Arial"/>
          <w:sz w:val="24"/>
          <w:szCs w:val="24"/>
        </w:rPr>
        <w:t>que a través de s</w:t>
      </w:r>
      <w:r w:rsidR="00350782">
        <w:rPr>
          <w:rFonts w:ascii="Arial" w:hAnsi="Arial" w:cs="Arial"/>
          <w:sz w:val="24"/>
          <w:szCs w:val="24"/>
        </w:rPr>
        <w:t>í</w:t>
      </w:r>
      <w:r w:rsidR="00D750AE">
        <w:rPr>
          <w:rFonts w:ascii="Arial" w:hAnsi="Arial" w:cs="Arial"/>
          <w:sz w:val="24"/>
          <w:szCs w:val="24"/>
        </w:rPr>
        <w:t xml:space="preserve"> misma o de quien sea legalmente competente para ello, realice la baja del sistema documental y/o electrónico con el que cuenta esa autoridad.</w:t>
      </w:r>
    </w:p>
    <w:p w14:paraId="18353580" w14:textId="4E485151" w:rsidR="00D750AE" w:rsidRDefault="002146B8" w:rsidP="00D750AE">
      <w:pPr>
        <w:spacing w:line="360" w:lineRule="auto"/>
        <w:ind w:right="51" w:firstLine="567"/>
        <w:jc w:val="both"/>
        <w:rPr>
          <w:rFonts w:ascii="Arial" w:hAnsi="Arial" w:cs="Arial"/>
          <w:sz w:val="24"/>
          <w:szCs w:val="24"/>
        </w:rPr>
      </w:pPr>
      <w:r>
        <w:rPr>
          <w:rFonts w:ascii="Arial" w:hAnsi="Arial" w:cs="Arial"/>
          <w:sz w:val="24"/>
          <w:szCs w:val="24"/>
        </w:rPr>
        <w:t xml:space="preserve">Lo anterior, encuentra sustento en </w:t>
      </w:r>
      <w:r w:rsidR="00D750AE">
        <w:rPr>
          <w:rFonts w:ascii="Arial" w:hAnsi="Arial" w:cs="Arial"/>
          <w:sz w:val="24"/>
          <w:szCs w:val="24"/>
        </w:rPr>
        <w:t>la jurisprudencia</w:t>
      </w:r>
      <w:r w:rsidR="00D750AE">
        <w:rPr>
          <w:rStyle w:val="Refdenotaalpie"/>
          <w:rFonts w:ascii="Arial" w:hAnsi="Arial" w:cs="Arial"/>
          <w:sz w:val="24"/>
          <w:szCs w:val="24"/>
        </w:rPr>
        <w:footnoteReference w:id="7"/>
      </w:r>
      <w:r w:rsidR="00D750AE">
        <w:rPr>
          <w:rFonts w:ascii="Arial" w:hAnsi="Arial" w:cs="Arial"/>
          <w:sz w:val="24"/>
          <w:szCs w:val="24"/>
        </w:rPr>
        <w:t xml:space="preserve"> de rubro y texto siguiente:</w:t>
      </w:r>
    </w:p>
    <w:p w14:paraId="4C522BBE" w14:textId="77777777" w:rsidR="00D750AE" w:rsidRPr="00493150" w:rsidRDefault="00D750AE" w:rsidP="00D750AE">
      <w:pPr>
        <w:ind w:left="567" w:right="51"/>
        <w:jc w:val="both"/>
        <w:rPr>
          <w:rFonts w:ascii="Arial" w:hAnsi="Arial" w:cs="Arial"/>
          <w:i/>
          <w:iCs/>
          <w:sz w:val="24"/>
          <w:szCs w:val="24"/>
        </w:rPr>
      </w:pPr>
      <w:r w:rsidRPr="00493150">
        <w:rPr>
          <w:rFonts w:ascii="Arial" w:hAnsi="Arial" w:cs="Arial"/>
          <w:b/>
          <w:bCs/>
          <w:i/>
          <w:iCs/>
          <w:sz w:val="24"/>
          <w:szCs w:val="24"/>
        </w:rPr>
        <w:t>“COMPETENCIA DE LAS AUTORIDADES ADMINISTRATIVAS. LA NULIDAD DECRETADA POR NO HABERLA FUNDADO NO PUEDE SER PARA EFECTOS, EXCEPTO EN LOS CASOS EN QUE LA RESOLUCIÓN IMPUGNADA RECAIGA A UNA PETICIÓN, INSTANCIA O RECURSO.</w:t>
      </w:r>
      <w:r w:rsidRPr="00493150">
        <w:rPr>
          <w:rFonts w:ascii="Arial" w:hAnsi="Arial" w:cs="Arial"/>
          <w:i/>
          <w:iCs/>
          <w:sz w:val="24"/>
          <w:szCs w:val="24"/>
        </w:rPr>
        <w:t xml:space="preserve"> 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w:t>
      </w:r>
      <w:r w:rsidRPr="00493150">
        <w:rPr>
          <w:rFonts w:ascii="Arial" w:hAnsi="Arial" w:cs="Arial"/>
          <w:i/>
          <w:iCs/>
          <w:sz w:val="24"/>
          <w:szCs w:val="24"/>
        </w:rPr>
        <w:lastRenderedPageBreak/>
        <w:t>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14:paraId="5778064E" w14:textId="5587FE86" w:rsidR="002A7B35" w:rsidRDefault="00691882" w:rsidP="00691882">
      <w:pPr>
        <w:spacing w:line="360" w:lineRule="auto"/>
        <w:ind w:right="51" w:firstLine="567"/>
        <w:jc w:val="both"/>
        <w:rPr>
          <w:rFonts w:ascii="Arial" w:hAnsi="Arial" w:cs="Arial"/>
          <w:sz w:val="24"/>
          <w:szCs w:val="24"/>
        </w:rPr>
      </w:pPr>
      <w:r w:rsidRPr="00DD3E05">
        <w:rPr>
          <w:rFonts w:ascii="Arial" w:hAnsi="Arial" w:cs="Arial"/>
          <w:b/>
          <w:bCs/>
          <w:sz w:val="24"/>
          <w:szCs w:val="24"/>
        </w:rPr>
        <w:t>QUINTO.</w:t>
      </w:r>
      <w:r>
        <w:rPr>
          <w:rFonts w:ascii="Arial" w:hAnsi="Arial" w:cs="Arial"/>
          <w:sz w:val="24"/>
          <w:szCs w:val="24"/>
        </w:rPr>
        <w:t xml:space="preserve"> Como el acto declarado nulo en el considerando pr</w:t>
      </w:r>
      <w:r w:rsidR="00350782">
        <w:rPr>
          <w:rFonts w:ascii="Arial" w:hAnsi="Arial" w:cs="Arial"/>
          <w:sz w:val="24"/>
          <w:szCs w:val="24"/>
        </w:rPr>
        <w:t>e</w:t>
      </w:r>
      <w:r>
        <w:rPr>
          <w:rFonts w:ascii="Arial" w:hAnsi="Arial" w:cs="Arial"/>
          <w:sz w:val="24"/>
          <w:szCs w:val="24"/>
        </w:rPr>
        <w:t>cedente, tiene su origen en un escrito de petición,</w:t>
      </w:r>
      <w:r w:rsidR="00350782">
        <w:rPr>
          <w:rFonts w:ascii="Arial" w:hAnsi="Arial" w:cs="Arial"/>
          <w:sz w:val="24"/>
          <w:szCs w:val="24"/>
        </w:rPr>
        <w:t xml:space="preserve"> y atendiendo a</w:t>
      </w:r>
      <w:r w:rsidR="004A48B0">
        <w:rPr>
          <w:rFonts w:ascii="Arial" w:hAnsi="Arial" w:cs="Arial"/>
          <w:sz w:val="24"/>
          <w:szCs w:val="24"/>
        </w:rPr>
        <w:t xml:space="preserve"> </w:t>
      </w:r>
      <w:r w:rsidR="002146B8">
        <w:rPr>
          <w:rFonts w:ascii="Arial" w:hAnsi="Arial" w:cs="Arial"/>
          <w:sz w:val="24"/>
          <w:szCs w:val="24"/>
        </w:rPr>
        <w:t xml:space="preserve">su </w:t>
      </w:r>
      <w:r>
        <w:rPr>
          <w:rFonts w:ascii="Arial" w:hAnsi="Arial" w:cs="Arial"/>
          <w:sz w:val="24"/>
          <w:szCs w:val="24"/>
        </w:rPr>
        <w:t>naturaleza, esta Sala Unitaria</w:t>
      </w:r>
      <w:r w:rsidR="004A48B0">
        <w:rPr>
          <w:rFonts w:ascii="Arial" w:hAnsi="Arial" w:cs="Arial"/>
          <w:sz w:val="24"/>
          <w:szCs w:val="24"/>
        </w:rPr>
        <w:t xml:space="preserve"> estima </w:t>
      </w:r>
      <w:r>
        <w:rPr>
          <w:rFonts w:ascii="Arial" w:hAnsi="Arial" w:cs="Arial"/>
          <w:sz w:val="24"/>
          <w:szCs w:val="24"/>
        </w:rPr>
        <w:t>que no puede dejarse sin resolver lo planteado por la parte actora, consistente en la</w:t>
      </w:r>
      <w:r w:rsidR="007D573F">
        <w:rPr>
          <w:rFonts w:ascii="Arial" w:hAnsi="Arial" w:cs="Arial"/>
          <w:sz w:val="24"/>
          <w:szCs w:val="24"/>
        </w:rPr>
        <w:t xml:space="preserve"> *****</w:t>
      </w:r>
      <w:r>
        <w:rPr>
          <w:rFonts w:ascii="Arial" w:hAnsi="Arial" w:cs="Arial"/>
          <w:sz w:val="24"/>
          <w:szCs w:val="24"/>
        </w:rPr>
        <w:t xml:space="preserve"> de la</w:t>
      </w:r>
      <w:r w:rsidR="007D573F">
        <w:rPr>
          <w:rFonts w:ascii="Arial" w:hAnsi="Arial" w:cs="Arial"/>
          <w:sz w:val="24"/>
          <w:szCs w:val="24"/>
        </w:rPr>
        <w:t xml:space="preserve"> *****</w:t>
      </w:r>
      <w:r>
        <w:rPr>
          <w:rFonts w:ascii="Arial" w:hAnsi="Arial" w:cs="Arial"/>
          <w:sz w:val="24"/>
          <w:szCs w:val="24"/>
        </w:rPr>
        <w:t xml:space="preserve"> </w:t>
      </w:r>
      <w:r w:rsidR="007D573F">
        <w:rPr>
          <w:rFonts w:ascii="Arial" w:hAnsi="Arial" w:cs="Arial"/>
          <w:sz w:val="24"/>
          <w:szCs w:val="24"/>
        </w:rPr>
        <w:t>*****</w:t>
      </w:r>
      <w:r>
        <w:rPr>
          <w:rFonts w:ascii="Arial" w:hAnsi="Arial" w:cs="Arial"/>
          <w:sz w:val="24"/>
          <w:szCs w:val="24"/>
        </w:rPr>
        <w:t xml:space="preserve"> que reclama,</w:t>
      </w:r>
      <w:r w:rsidR="004A48B0">
        <w:rPr>
          <w:rFonts w:ascii="Arial" w:hAnsi="Arial" w:cs="Arial"/>
          <w:sz w:val="24"/>
          <w:szCs w:val="24"/>
        </w:rPr>
        <w:t xml:space="preserve"> por lo que </w:t>
      </w:r>
      <w:r>
        <w:rPr>
          <w:rFonts w:ascii="Arial" w:hAnsi="Arial" w:cs="Arial"/>
          <w:sz w:val="24"/>
          <w:szCs w:val="24"/>
        </w:rPr>
        <w:t>se llega a</w:t>
      </w:r>
      <w:r w:rsidR="002A7B35">
        <w:rPr>
          <w:rFonts w:ascii="Arial" w:hAnsi="Arial" w:cs="Arial"/>
          <w:sz w:val="24"/>
          <w:szCs w:val="24"/>
        </w:rPr>
        <w:t xml:space="preserve">l conocimiento de que el otorgamiento o negación de la </w:t>
      </w:r>
      <w:r w:rsidR="002146B8">
        <w:rPr>
          <w:rFonts w:ascii="Arial" w:hAnsi="Arial" w:cs="Arial"/>
          <w:sz w:val="24"/>
          <w:szCs w:val="24"/>
        </w:rPr>
        <w:t>misma</w:t>
      </w:r>
      <w:r w:rsidR="002A7B35">
        <w:rPr>
          <w:rFonts w:ascii="Arial" w:hAnsi="Arial" w:cs="Arial"/>
          <w:sz w:val="24"/>
          <w:szCs w:val="24"/>
        </w:rPr>
        <w:t xml:space="preserve"> es considerada una facultad discrecional.</w:t>
      </w:r>
    </w:p>
    <w:p w14:paraId="6AD49500" w14:textId="3B2C846C" w:rsidR="00882C94" w:rsidRDefault="00C72221" w:rsidP="00691882">
      <w:pPr>
        <w:spacing w:line="360" w:lineRule="auto"/>
        <w:ind w:right="51" w:firstLine="567"/>
        <w:jc w:val="both"/>
        <w:rPr>
          <w:rFonts w:ascii="Arial" w:hAnsi="Arial" w:cs="Arial"/>
          <w:sz w:val="24"/>
          <w:szCs w:val="24"/>
        </w:rPr>
      </w:pPr>
      <w:r>
        <w:rPr>
          <w:rFonts w:ascii="Arial" w:hAnsi="Arial" w:cs="Arial"/>
          <w:sz w:val="24"/>
          <w:szCs w:val="24"/>
        </w:rPr>
        <w:t>P</w:t>
      </w:r>
      <w:r w:rsidR="00882C94">
        <w:rPr>
          <w:rFonts w:ascii="Arial" w:hAnsi="Arial" w:cs="Arial"/>
          <w:sz w:val="24"/>
          <w:szCs w:val="24"/>
        </w:rPr>
        <w:t xml:space="preserve">ara comprender mejor </w:t>
      </w:r>
      <w:r w:rsidR="00DC5B7F">
        <w:rPr>
          <w:rFonts w:ascii="Arial" w:hAnsi="Arial" w:cs="Arial"/>
          <w:sz w:val="24"/>
          <w:szCs w:val="24"/>
        </w:rPr>
        <w:t>por</w:t>
      </w:r>
      <w:r>
        <w:rPr>
          <w:rFonts w:ascii="Arial" w:hAnsi="Arial" w:cs="Arial"/>
          <w:sz w:val="24"/>
          <w:szCs w:val="24"/>
        </w:rPr>
        <w:t xml:space="preserve"> </w:t>
      </w:r>
      <w:r w:rsidR="00DC5B7F">
        <w:rPr>
          <w:rFonts w:ascii="Arial" w:hAnsi="Arial" w:cs="Arial"/>
          <w:sz w:val="24"/>
          <w:szCs w:val="24"/>
        </w:rPr>
        <w:t>qu</w:t>
      </w:r>
      <w:r w:rsidR="002C218F">
        <w:rPr>
          <w:rFonts w:ascii="Arial" w:hAnsi="Arial" w:cs="Arial"/>
          <w:sz w:val="24"/>
          <w:szCs w:val="24"/>
        </w:rPr>
        <w:t>é</w:t>
      </w:r>
      <w:r w:rsidR="00882C94">
        <w:rPr>
          <w:rFonts w:ascii="Arial" w:hAnsi="Arial" w:cs="Arial"/>
          <w:sz w:val="24"/>
          <w:szCs w:val="24"/>
        </w:rPr>
        <w:t xml:space="preserve"> se trata de una facultad discrecional, es menester </w:t>
      </w:r>
      <w:r w:rsidR="00D20676">
        <w:rPr>
          <w:rFonts w:ascii="Arial" w:hAnsi="Arial" w:cs="Arial"/>
          <w:sz w:val="24"/>
          <w:szCs w:val="24"/>
        </w:rPr>
        <w:t>mencionar</w:t>
      </w:r>
      <w:r w:rsidR="00882C94">
        <w:rPr>
          <w:rFonts w:ascii="Arial" w:hAnsi="Arial" w:cs="Arial"/>
          <w:sz w:val="24"/>
          <w:szCs w:val="24"/>
        </w:rPr>
        <w:t xml:space="preserve"> lo que se considera como facultad discrecional, para ello, la Suprema Corte de Justicia de la Nación</w:t>
      </w:r>
      <w:r w:rsidR="0086100D">
        <w:rPr>
          <w:rStyle w:val="Refdenotaalpie"/>
          <w:rFonts w:ascii="Arial" w:hAnsi="Arial" w:cs="Arial"/>
          <w:sz w:val="24"/>
          <w:szCs w:val="24"/>
        </w:rPr>
        <w:footnoteReference w:id="8"/>
      </w:r>
      <w:r w:rsidR="00882C94">
        <w:rPr>
          <w:rFonts w:ascii="Arial" w:hAnsi="Arial" w:cs="Arial"/>
          <w:sz w:val="24"/>
          <w:szCs w:val="24"/>
        </w:rPr>
        <w:t>, ha sostenido que la actividad administrativa puede obrar de dos formas:</w:t>
      </w:r>
    </w:p>
    <w:p w14:paraId="0495658F" w14:textId="475CD958" w:rsidR="00882C94" w:rsidRPr="00882C94" w:rsidRDefault="00882C94" w:rsidP="00A87903">
      <w:pPr>
        <w:pStyle w:val="Prrafodelista"/>
        <w:numPr>
          <w:ilvl w:val="0"/>
          <w:numId w:val="9"/>
        </w:numPr>
        <w:spacing w:line="360" w:lineRule="auto"/>
        <w:ind w:right="51"/>
        <w:jc w:val="both"/>
        <w:rPr>
          <w:rFonts w:ascii="Arial" w:hAnsi="Arial" w:cs="Arial"/>
          <w:sz w:val="24"/>
          <w:szCs w:val="24"/>
        </w:rPr>
      </w:pPr>
      <w:r w:rsidRPr="0086100D">
        <w:rPr>
          <w:rFonts w:ascii="Arial" w:hAnsi="Arial" w:cs="Arial"/>
          <w:b/>
          <w:bCs/>
          <w:sz w:val="24"/>
          <w:szCs w:val="24"/>
        </w:rPr>
        <w:t>Por facultad reglada</w:t>
      </w:r>
      <w:r w:rsidRPr="00882C94">
        <w:rPr>
          <w:rFonts w:ascii="Arial" w:hAnsi="Arial" w:cs="Arial"/>
          <w:sz w:val="24"/>
          <w:szCs w:val="24"/>
        </w:rPr>
        <w:t>, donde la actuación de la autoridad administrativa debe ceñirse al marco legal fijado por la norma jurídica que señala la conducta específica que debe seguirse ante la actualización de la hipótesis que la disposición legal prevé; y,</w:t>
      </w:r>
    </w:p>
    <w:p w14:paraId="4EAC9AD1" w14:textId="44BB961F" w:rsidR="00882C94" w:rsidRDefault="00882C94" w:rsidP="000911BD">
      <w:pPr>
        <w:pStyle w:val="Prrafodelista"/>
        <w:numPr>
          <w:ilvl w:val="0"/>
          <w:numId w:val="9"/>
        </w:numPr>
        <w:spacing w:line="360" w:lineRule="auto"/>
        <w:ind w:right="51"/>
        <w:jc w:val="both"/>
        <w:rPr>
          <w:rFonts w:ascii="Arial" w:hAnsi="Arial" w:cs="Arial"/>
          <w:sz w:val="24"/>
          <w:szCs w:val="24"/>
        </w:rPr>
      </w:pPr>
      <w:r w:rsidRPr="0086100D">
        <w:rPr>
          <w:rFonts w:ascii="Arial" w:hAnsi="Arial" w:cs="Arial"/>
          <w:b/>
          <w:bCs/>
          <w:sz w:val="24"/>
          <w:szCs w:val="24"/>
        </w:rPr>
        <w:t>Por facultad discrecional</w:t>
      </w:r>
      <w:r w:rsidRPr="00882C94">
        <w:rPr>
          <w:rFonts w:ascii="Arial" w:hAnsi="Arial" w:cs="Arial"/>
          <w:sz w:val="24"/>
          <w:szCs w:val="24"/>
        </w:rPr>
        <w:t>, la ley le otorga a la autoridad, dentro de un marco legal un margen de libre apreciación para determinar la forma de su actuar, lo cual permite, que la administración haga una apreciación técnica de los elementos que concurren en un determinado caso.</w:t>
      </w:r>
    </w:p>
    <w:p w14:paraId="6B7AFE4C" w14:textId="1E611AF0" w:rsidR="0086100D" w:rsidRPr="0086100D" w:rsidRDefault="00C72221" w:rsidP="008E7C00">
      <w:pPr>
        <w:spacing w:line="360" w:lineRule="auto"/>
        <w:ind w:right="51" w:firstLine="567"/>
        <w:jc w:val="both"/>
        <w:rPr>
          <w:rFonts w:ascii="Arial" w:hAnsi="Arial" w:cs="Arial"/>
          <w:sz w:val="24"/>
          <w:szCs w:val="24"/>
        </w:rPr>
      </w:pPr>
      <w:r>
        <w:rPr>
          <w:rFonts w:ascii="Arial" w:hAnsi="Arial" w:cs="Arial"/>
          <w:sz w:val="24"/>
          <w:szCs w:val="24"/>
        </w:rPr>
        <w:t>Así</w:t>
      </w:r>
      <w:r w:rsidR="0086100D">
        <w:rPr>
          <w:rFonts w:ascii="Arial" w:hAnsi="Arial" w:cs="Arial"/>
          <w:sz w:val="24"/>
          <w:szCs w:val="24"/>
        </w:rPr>
        <w:t>, conforme</w:t>
      </w:r>
      <w:r w:rsidR="008E7C00">
        <w:rPr>
          <w:rFonts w:ascii="Arial" w:hAnsi="Arial" w:cs="Arial"/>
          <w:sz w:val="24"/>
          <w:szCs w:val="24"/>
        </w:rPr>
        <w:t xml:space="preserve"> a los anteriores conceptos, se advierte que la Ley de Pensiones para los Integrantes de las Instituciones Policiales de la Secretaría de Seguridad Pública del Estado de Oaxaca</w:t>
      </w:r>
      <w:r w:rsidR="0067184A">
        <w:rPr>
          <w:rStyle w:val="Refdenotaalpie"/>
          <w:rFonts w:ascii="Arial" w:hAnsi="Arial" w:cs="Arial"/>
          <w:sz w:val="24"/>
          <w:szCs w:val="24"/>
        </w:rPr>
        <w:footnoteReference w:id="9"/>
      </w:r>
      <w:r w:rsidR="008E7C00">
        <w:rPr>
          <w:rFonts w:ascii="Arial" w:hAnsi="Arial" w:cs="Arial"/>
          <w:sz w:val="24"/>
          <w:szCs w:val="24"/>
        </w:rPr>
        <w:t>, así como</w:t>
      </w:r>
      <w:r w:rsidR="002C218F">
        <w:rPr>
          <w:rFonts w:ascii="Arial" w:hAnsi="Arial" w:cs="Arial"/>
          <w:sz w:val="24"/>
          <w:szCs w:val="24"/>
        </w:rPr>
        <w:t xml:space="preserve"> su</w:t>
      </w:r>
      <w:r w:rsidR="008E7C00">
        <w:rPr>
          <w:rFonts w:ascii="Arial" w:hAnsi="Arial" w:cs="Arial"/>
          <w:sz w:val="24"/>
          <w:szCs w:val="24"/>
        </w:rPr>
        <w:t xml:space="preserve"> Reglamento Interno, norman los porcentajes e hipótesis de procedencia de los casos en que proceden otorgar a los miembros policiales de la Secretaría de Seguridad Pública de Oaxaca o bien a sus </w:t>
      </w:r>
      <w:r w:rsidR="008E7C00">
        <w:rPr>
          <w:rFonts w:ascii="Arial" w:hAnsi="Arial" w:cs="Arial"/>
          <w:sz w:val="24"/>
          <w:szCs w:val="24"/>
        </w:rPr>
        <w:lastRenderedPageBreak/>
        <w:t>familiares o beneficiarios,</w:t>
      </w:r>
      <w:r w:rsidR="00C66E31">
        <w:rPr>
          <w:rFonts w:ascii="Arial" w:hAnsi="Arial" w:cs="Arial"/>
          <w:sz w:val="24"/>
          <w:szCs w:val="24"/>
        </w:rPr>
        <w:t xml:space="preserve"> las pensiones que por ley procedan</w:t>
      </w:r>
      <w:r w:rsidR="00DF30D5">
        <w:rPr>
          <w:rFonts w:ascii="Arial" w:hAnsi="Arial" w:cs="Arial"/>
          <w:sz w:val="24"/>
          <w:szCs w:val="24"/>
        </w:rPr>
        <w:t>;</w:t>
      </w:r>
      <w:r w:rsidR="008E7C00">
        <w:rPr>
          <w:rFonts w:ascii="Arial" w:hAnsi="Arial" w:cs="Arial"/>
          <w:sz w:val="24"/>
          <w:szCs w:val="24"/>
        </w:rPr>
        <w:t xml:space="preserve"> sin embargo, </w:t>
      </w:r>
      <w:r w:rsidR="00C66E31">
        <w:rPr>
          <w:rFonts w:ascii="Arial" w:hAnsi="Arial" w:cs="Arial"/>
          <w:sz w:val="24"/>
          <w:szCs w:val="24"/>
        </w:rPr>
        <w:t xml:space="preserve">esas leyes </w:t>
      </w:r>
      <w:r w:rsidR="008E7C00">
        <w:rPr>
          <w:rFonts w:ascii="Arial" w:hAnsi="Arial" w:cs="Arial"/>
          <w:sz w:val="24"/>
          <w:szCs w:val="24"/>
        </w:rPr>
        <w:t>no prevé</w:t>
      </w:r>
      <w:r w:rsidR="00C66E31">
        <w:rPr>
          <w:rFonts w:ascii="Arial" w:hAnsi="Arial" w:cs="Arial"/>
          <w:sz w:val="24"/>
          <w:szCs w:val="24"/>
        </w:rPr>
        <w:t>n</w:t>
      </w:r>
      <w:r w:rsidR="008E7C00">
        <w:rPr>
          <w:rFonts w:ascii="Arial" w:hAnsi="Arial" w:cs="Arial"/>
          <w:sz w:val="24"/>
          <w:szCs w:val="24"/>
        </w:rPr>
        <w:t xml:space="preserve"> un procedimiento específico </w:t>
      </w:r>
      <w:r w:rsidR="00692C1D">
        <w:rPr>
          <w:rFonts w:ascii="Arial" w:hAnsi="Arial" w:cs="Arial"/>
          <w:sz w:val="24"/>
          <w:szCs w:val="24"/>
        </w:rPr>
        <w:t>por el cual deba solicitarse alguna de las pensiones que</w:t>
      </w:r>
      <w:r w:rsidR="00C76724">
        <w:rPr>
          <w:rFonts w:ascii="Arial" w:hAnsi="Arial" w:cs="Arial"/>
          <w:sz w:val="24"/>
          <w:szCs w:val="24"/>
        </w:rPr>
        <w:t xml:space="preserve"> contempla </w:t>
      </w:r>
      <w:r w:rsidR="00C676F1">
        <w:rPr>
          <w:rFonts w:ascii="Arial" w:hAnsi="Arial" w:cs="Arial"/>
          <w:sz w:val="24"/>
          <w:szCs w:val="24"/>
        </w:rPr>
        <w:t>la</w:t>
      </w:r>
      <w:r w:rsidR="00692C1D">
        <w:rPr>
          <w:rFonts w:ascii="Arial" w:hAnsi="Arial" w:cs="Arial"/>
          <w:sz w:val="24"/>
          <w:szCs w:val="24"/>
        </w:rPr>
        <w:t xml:space="preserve"> </w:t>
      </w:r>
      <w:r w:rsidR="00C676F1">
        <w:rPr>
          <w:rFonts w:ascii="Arial" w:hAnsi="Arial" w:cs="Arial"/>
          <w:sz w:val="24"/>
          <w:szCs w:val="24"/>
        </w:rPr>
        <w:t>Ley de Pensiones para los Integrantes de las Instituciones Policiales de la Secretaría de Seguridad Pública del Estado de Oaxaca</w:t>
      </w:r>
      <w:r w:rsidR="00DA7292">
        <w:rPr>
          <w:rFonts w:ascii="Arial" w:hAnsi="Arial" w:cs="Arial"/>
          <w:sz w:val="24"/>
          <w:szCs w:val="24"/>
        </w:rPr>
        <w:t>,</w:t>
      </w:r>
      <w:r w:rsidR="007B1269">
        <w:rPr>
          <w:rFonts w:ascii="Arial" w:hAnsi="Arial" w:cs="Arial"/>
          <w:sz w:val="24"/>
          <w:szCs w:val="24"/>
        </w:rPr>
        <w:t xml:space="preserve"> </w:t>
      </w:r>
      <w:r w:rsidR="00C676F1">
        <w:rPr>
          <w:rFonts w:ascii="Arial" w:hAnsi="Arial" w:cs="Arial"/>
          <w:sz w:val="24"/>
          <w:szCs w:val="24"/>
        </w:rPr>
        <w:t xml:space="preserve">de modo que esa </w:t>
      </w:r>
      <w:r w:rsidR="00DA7292">
        <w:rPr>
          <w:rFonts w:ascii="Arial" w:hAnsi="Arial" w:cs="Arial"/>
          <w:sz w:val="24"/>
          <w:szCs w:val="24"/>
        </w:rPr>
        <w:t>L</w:t>
      </w:r>
      <w:r w:rsidR="00C676F1">
        <w:rPr>
          <w:rFonts w:ascii="Arial" w:hAnsi="Arial" w:cs="Arial"/>
          <w:sz w:val="24"/>
          <w:szCs w:val="24"/>
        </w:rPr>
        <w:t xml:space="preserve">ey únicamente </w:t>
      </w:r>
      <w:r w:rsidR="009F75B5">
        <w:rPr>
          <w:rFonts w:ascii="Arial" w:hAnsi="Arial" w:cs="Arial"/>
          <w:sz w:val="24"/>
          <w:szCs w:val="24"/>
        </w:rPr>
        <w:t>otorga</w:t>
      </w:r>
      <w:r w:rsidR="00C676F1">
        <w:rPr>
          <w:rFonts w:ascii="Arial" w:hAnsi="Arial" w:cs="Arial"/>
          <w:sz w:val="24"/>
          <w:szCs w:val="24"/>
        </w:rPr>
        <w:t xml:space="preserve"> un marco normativo para que la autoridad en su libre apreciación</w:t>
      </w:r>
      <w:r w:rsidR="00B77DFB">
        <w:rPr>
          <w:rFonts w:ascii="Arial" w:hAnsi="Arial" w:cs="Arial"/>
          <w:sz w:val="24"/>
          <w:szCs w:val="24"/>
        </w:rPr>
        <w:t>,</w:t>
      </w:r>
      <w:r w:rsidR="00C676F1">
        <w:rPr>
          <w:rFonts w:ascii="Arial" w:hAnsi="Arial" w:cs="Arial"/>
          <w:sz w:val="24"/>
          <w:szCs w:val="24"/>
        </w:rPr>
        <w:t xml:space="preserve"> resuelva si se cumplen o no los requisitos de procedibilidad de las pensiones y otorgue en su caso</w:t>
      </w:r>
      <w:r w:rsidR="00DA7292">
        <w:rPr>
          <w:rFonts w:ascii="Arial" w:hAnsi="Arial" w:cs="Arial"/>
          <w:sz w:val="24"/>
          <w:szCs w:val="24"/>
        </w:rPr>
        <w:t>,</w:t>
      </w:r>
      <w:r w:rsidR="00C676F1">
        <w:rPr>
          <w:rFonts w:ascii="Arial" w:hAnsi="Arial" w:cs="Arial"/>
          <w:sz w:val="24"/>
          <w:szCs w:val="24"/>
        </w:rPr>
        <w:t xml:space="preserve"> la pensión solicitada</w:t>
      </w:r>
      <w:r w:rsidR="009C7E8C">
        <w:rPr>
          <w:rFonts w:ascii="Arial" w:hAnsi="Arial" w:cs="Arial"/>
          <w:sz w:val="24"/>
          <w:szCs w:val="24"/>
        </w:rPr>
        <w:t>, por lo que</w:t>
      </w:r>
      <w:r w:rsidR="00B77DFB">
        <w:rPr>
          <w:rFonts w:ascii="Arial" w:hAnsi="Arial" w:cs="Arial"/>
          <w:sz w:val="24"/>
          <w:szCs w:val="24"/>
        </w:rPr>
        <w:t xml:space="preserve"> se presenta </w:t>
      </w:r>
      <w:r w:rsidR="009C7E8C">
        <w:rPr>
          <w:rFonts w:ascii="Arial" w:hAnsi="Arial" w:cs="Arial"/>
          <w:sz w:val="24"/>
          <w:szCs w:val="24"/>
        </w:rPr>
        <w:t>una facultad discrecional.</w:t>
      </w:r>
    </w:p>
    <w:p w14:paraId="6899692A" w14:textId="64AFC42B" w:rsidR="00691882" w:rsidRDefault="00424E58" w:rsidP="00691882">
      <w:pPr>
        <w:spacing w:line="360" w:lineRule="auto"/>
        <w:ind w:right="51" w:firstLine="567"/>
        <w:jc w:val="both"/>
        <w:rPr>
          <w:rFonts w:ascii="Arial" w:hAnsi="Arial" w:cs="Arial"/>
          <w:sz w:val="24"/>
          <w:szCs w:val="24"/>
        </w:rPr>
      </w:pPr>
      <w:r>
        <w:rPr>
          <w:rFonts w:ascii="Arial" w:hAnsi="Arial" w:cs="Arial"/>
          <w:sz w:val="24"/>
          <w:szCs w:val="24"/>
        </w:rPr>
        <w:t>Refuerza lo anteriormente expuesto</w:t>
      </w:r>
      <w:r w:rsidR="002A7B35">
        <w:rPr>
          <w:rFonts w:ascii="Arial" w:hAnsi="Arial" w:cs="Arial"/>
          <w:sz w:val="24"/>
          <w:szCs w:val="24"/>
        </w:rPr>
        <w:t>,</w:t>
      </w:r>
      <w:r w:rsidR="00107B7C">
        <w:rPr>
          <w:rFonts w:ascii="Arial" w:hAnsi="Arial" w:cs="Arial"/>
          <w:sz w:val="24"/>
          <w:szCs w:val="24"/>
        </w:rPr>
        <w:t xml:space="preserve"> lo</w:t>
      </w:r>
      <w:r w:rsidR="002A7B35">
        <w:rPr>
          <w:rFonts w:ascii="Arial" w:hAnsi="Arial" w:cs="Arial"/>
          <w:sz w:val="24"/>
          <w:szCs w:val="24"/>
        </w:rPr>
        <w:t xml:space="preserve"> que</w:t>
      </w:r>
      <w:r w:rsidR="00107B7C">
        <w:rPr>
          <w:rFonts w:ascii="Arial" w:hAnsi="Arial" w:cs="Arial"/>
          <w:sz w:val="24"/>
          <w:szCs w:val="24"/>
        </w:rPr>
        <w:t xml:space="preserve"> </w:t>
      </w:r>
      <w:r w:rsidR="002A7B35">
        <w:rPr>
          <w:rFonts w:ascii="Arial" w:hAnsi="Arial" w:cs="Arial"/>
          <w:sz w:val="24"/>
          <w:szCs w:val="24"/>
        </w:rPr>
        <w:t xml:space="preserve">se expuso en el considerando CUARTO, </w:t>
      </w:r>
      <w:r w:rsidR="00107B7C">
        <w:rPr>
          <w:rFonts w:ascii="Arial" w:hAnsi="Arial" w:cs="Arial"/>
          <w:sz w:val="24"/>
          <w:szCs w:val="24"/>
        </w:rPr>
        <w:t xml:space="preserve">relativo a los ejemplares </w:t>
      </w:r>
      <w:r w:rsidR="002A7B35">
        <w:rPr>
          <w:rFonts w:ascii="Arial" w:hAnsi="Arial" w:cs="Arial"/>
          <w:sz w:val="24"/>
          <w:szCs w:val="24"/>
        </w:rPr>
        <w:t>del Periódico Oficial del Gobierno del Estado de Oaxaca, en su edición de fecha treinta de mayo de dos mil dieciocho, donde se encuentran publicad</w:t>
      </w:r>
      <w:r w:rsidR="00910ED1">
        <w:rPr>
          <w:rFonts w:ascii="Arial" w:hAnsi="Arial" w:cs="Arial"/>
          <w:sz w:val="24"/>
          <w:szCs w:val="24"/>
        </w:rPr>
        <w:t>o</w:t>
      </w:r>
      <w:r w:rsidR="002A7B35">
        <w:rPr>
          <w:rFonts w:ascii="Arial" w:hAnsi="Arial" w:cs="Arial"/>
          <w:sz w:val="24"/>
          <w:szCs w:val="24"/>
        </w:rPr>
        <w:t xml:space="preserve">s los acuerdos de pensión solicitados por los trabajadores y familiares </w:t>
      </w:r>
      <w:r w:rsidR="00DF30D5">
        <w:rPr>
          <w:rFonts w:ascii="Arial" w:hAnsi="Arial" w:cs="Arial"/>
          <w:sz w:val="24"/>
          <w:szCs w:val="24"/>
        </w:rPr>
        <w:t xml:space="preserve">o beneficiarios </w:t>
      </w:r>
      <w:r w:rsidR="002A7B35">
        <w:rPr>
          <w:rFonts w:ascii="Arial" w:hAnsi="Arial" w:cs="Arial"/>
          <w:sz w:val="24"/>
          <w:szCs w:val="24"/>
        </w:rPr>
        <w:t>de los cuerpos policiales</w:t>
      </w:r>
      <w:r w:rsidR="00DF30D5">
        <w:rPr>
          <w:rFonts w:ascii="Arial" w:hAnsi="Arial" w:cs="Arial"/>
          <w:sz w:val="24"/>
          <w:szCs w:val="24"/>
        </w:rPr>
        <w:t>,</w:t>
      </w:r>
      <w:r w:rsidR="00910ED1">
        <w:rPr>
          <w:rFonts w:ascii="Arial" w:hAnsi="Arial" w:cs="Arial"/>
          <w:sz w:val="24"/>
          <w:szCs w:val="24"/>
        </w:rPr>
        <w:t xml:space="preserve"> de los cuales </w:t>
      </w:r>
      <w:r w:rsidR="002A7B35">
        <w:rPr>
          <w:rFonts w:ascii="Arial" w:hAnsi="Arial" w:cs="Arial"/>
          <w:sz w:val="24"/>
          <w:szCs w:val="24"/>
        </w:rPr>
        <w:t xml:space="preserve">se </w:t>
      </w:r>
      <w:r w:rsidR="00DF30D5">
        <w:rPr>
          <w:rFonts w:ascii="Arial" w:hAnsi="Arial" w:cs="Arial"/>
          <w:sz w:val="24"/>
          <w:szCs w:val="24"/>
        </w:rPr>
        <w:t>desprende</w:t>
      </w:r>
      <w:r w:rsidR="002A7B35">
        <w:rPr>
          <w:rFonts w:ascii="Arial" w:hAnsi="Arial" w:cs="Arial"/>
          <w:sz w:val="24"/>
          <w:szCs w:val="24"/>
        </w:rPr>
        <w:t xml:space="preserve"> que al resolver</w:t>
      </w:r>
      <w:r w:rsidR="00910ED1">
        <w:rPr>
          <w:rFonts w:ascii="Arial" w:hAnsi="Arial" w:cs="Arial"/>
          <w:sz w:val="24"/>
          <w:szCs w:val="24"/>
        </w:rPr>
        <w:t>se</w:t>
      </w:r>
      <w:r w:rsidR="002A7B35">
        <w:rPr>
          <w:rFonts w:ascii="Arial" w:hAnsi="Arial" w:cs="Arial"/>
          <w:sz w:val="24"/>
          <w:szCs w:val="24"/>
        </w:rPr>
        <w:t xml:space="preserve"> la</w:t>
      </w:r>
      <w:r w:rsidR="00910ED1">
        <w:rPr>
          <w:rFonts w:ascii="Arial" w:hAnsi="Arial" w:cs="Arial"/>
          <w:sz w:val="24"/>
          <w:szCs w:val="24"/>
        </w:rPr>
        <w:t>s</w:t>
      </w:r>
      <w:r w:rsidR="002A7B35">
        <w:rPr>
          <w:rFonts w:ascii="Arial" w:hAnsi="Arial" w:cs="Arial"/>
          <w:sz w:val="24"/>
          <w:szCs w:val="24"/>
        </w:rPr>
        <w:t xml:space="preserve"> petici</w:t>
      </w:r>
      <w:r w:rsidR="00910ED1">
        <w:rPr>
          <w:rFonts w:ascii="Arial" w:hAnsi="Arial" w:cs="Arial"/>
          <w:sz w:val="24"/>
          <w:szCs w:val="24"/>
        </w:rPr>
        <w:t>ones</w:t>
      </w:r>
      <w:r w:rsidR="002A7B35">
        <w:rPr>
          <w:rFonts w:ascii="Arial" w:hAnsi="Arial" w:cs="Arial"/>
          <w:sz w:val="24"/>
          <w:szCs w:val="24"/>
        </w:rPr>
        <w:t xml:space="preserve"> en definitiva,</w:t>
      </w:r>
      <w:r w:rsidR="00910ED1">
        <w:rPr>
          <w:rFonts w:ascii="Arial" w:hAnsi="Arial" w:cs="Arial"/>
          <w:sz w:val="24"/>
          <w:szCs w:val="24"/>
        </w:rPr>
        <w:t xml:space="preserve"> su autorización corresponde al </w:t>
      </w:r>
      <w:r w:rsidR="002A7B35">
        <w:rPr>
          <w:rFonts w:ascii="Arial" w:hAnsi="Arial" w:cs="Arial"/>
          <w:sz w:val="24"/>
          <w:szCs w:val="24"/>
        </w:rPr>
        <w:t>Gobernador Constitucional,</w:t>
      </w:r>
      <w:r w:rsidR="00910ED1">
        <w:rPr>
          <w:rFonts w:ascii="Arial" w:hAnsi="Arial" w:cs="Arial"/>
          <w:sz w:val="24"/>
          <w:szCs w:val="24"/>
        </w:rPr>
        <w:t xml:space="preserve"> al</w:t>
      </w:r>
      <w:r w:rsidR="002A7B35">
        <w:rPr>
          <w:rFonts w:ascii="Arial" w:hAnsi="Arial" w:cs="Arial"/>
          <w:sz w:val="24"/>
          <w:szCs w:val="24"/>
        </w:rPr>
        <w:t xml:space="preserve"> Secretario General de Gobierno, el Secretario de Administración, el Secretario de Finanzas y el Secretario de Seguridad Pública, todos del Estado de Oaxaca</w:t>
      </w:r>
      <w:r w:rsidR="00A541F0">
        <w:rPr>
          <w:rFonts w:ascii="Arial" w:hAnsi="Arial" w:cs="Arial"/>
          <w:sz w:val="24"/>
          <w:szCs w:val="24"/>
        </w:rPr>
        <w:t>, lo</w:t>
      </w:r>
      <w:r w:rsidR="00910ED1">
        <w:rPr>
          <w:rFonts w:ascii="Arial" w:hAnsi="Arial" w:cs="Arial"/>
          <w:sz w:val="24"/>
          <w:szCs w:val="24"/>
        </w:rPr>
        <w:t xml:space="preserve"> cual pone de manifiesto </w:t>
      </w:r>
      <w:r w:rsidR="00A541F0">
        <w:rPr>
          <w:rFonts w:ascii="Arial" w:hAnsi="Arial" w:cs="Arial"/>
          <w:sz w:val="24"/>
          <w:szCs w:val="24"/>
        </w:rPr>
        <w:t>que la decisión de otorgar o no una pensión,</w:t>
      </w:r>
      <w:r w:rsidR="00081BB0">
        <w:rPr>
          <w:rFonts w:ascii="Arial" w:hAnsi="Arial" w:cs="Arial"/>
          <w:sz w:val="24"/>
          <w:szCs w:val="24"/>
        </w:rPr>
        <w:t xml:space="preserve"> </w:t>
      </w:r>
      <w:r w:rsidR="000C4405">
        <w:rPr>
          <w:rFonts w:ascii="Arial" w:hAnsi="Arial" w:cs="Arial"/>
          <w:sz w:val="24"/>
          <w:szCs w:val="24"/>
        </w:rPr>
        <w:t>constituye</w:t>
      </w:r>
      <w:r w:rsidR="00A541F0">
        <w:rPr>
          <w:rFonts w:ascii="Arial" w:hAnsi="Arial" w:cs="Arial"/>
          <w:sz w:val="24"/>
          <w:szCs w:val="24"/>
        </w:rPr>
        <w:t xml:space="preserve"> una facultad discrecional, por ello,</w:t>
      </w:r>
      <w:r w:rsidR="000C4405">
        <w:rPr>
          <w:rFonts w:ascii="Arial" w:hAnsi="Arial" w:cs="Arial"/>
          <w:sz w:val="24"/>
          <w:szCs w:val="24"/>
        </w:rPr>
        <w:t xml:space="preserve"> se estima que </w:t>
      </w:r>
      <w:r w:rsidR="00A541F0">
        <w:rPr>
          <w:rFonts w:ascii="Arial" w:hAnsi="Arial" w:cs="Arial"/>
          <w:sz w:val="24"/>
          <w:szCs w:val="24"/>
        </w:rPr>
        <w:t xml:space="preserve">el </w:t>
      </w:r>
      <w:r w:rsidR="00691882">
        <w:rPr>
          <w:rFonts w:ascii="Arial" w:hAnsi="Arial" w:cs="Arial"/>
          <w:sz w:val="24"/>
          <w:szCs w:val="24"/>
        </w:rPr>
        <w:t>Secretario de Seguridad Pública</w:t>
      </w:r>
      <w:r w:rsidR="00DF30D5">
        <w:rPr>
          <w:rFonts w:ascii="Arial" w:hAnsi="Arial" w:cs="Arial"/>
          <w:sz w:val="24"/>
          <w:szCs w:val="24"/>
        </w:rPr>
        <w:t xml:space="preserve"> del Estado, </w:t>
      </w:r>
      <w:r w:rsidR="00D94528">
        <w:rPr>
          <w:rFonts w:ascii="Arial" w:hAnsi="Arial" w:cs="Arial"/>
          <w:sz w:val="24"/>
          <w:szCs w:val="24"/>
        </w:rPr>
        <w:t xml:space="preserve">es </w:t>
      </w:r>
      <w:r w:rsidR="00DF30D5">
        <w:rPr>
          <w:rFonts w:ascii="Arial" w:hAnsi="Arial" w:cs="Arial"/>
          <w:sz w:val="24"/>
          <w:szCs w:val="24"/>
        </w:rPr>
        <w:t>la instancia que inicia el trámite</w:t>
      </w:r>
      <w:r w:rsidR="00D94528">
        <w:rPr>
          <w:rFonts w:ascii="Arial" w:hAnsi="Arial" w:cs="Arial"/>
          <w:sz w:val="24"/>
          <w:szCs w:val="24"/>
        </w:rPr>
        <w:t xml:space="preserve"> </w:t>
      </w:r>
      <w:r w:rsidR="00442A05">
        <w:rPr>
          <w:rFonts w:ascii="Arial" w:hAnsi="Arial" w:cs="Arial"/>
          <w:sz w:val="24"/>
          <w:szCs w:val="24"/>
        </w:rPr>
        <w:t>de la</w:t>
      </w:r>
      <w:r w:rsidR="00691882">
        <w:rPr>
          <w:rFonts w:ascii="Arial" w:hAnsi="Arial" w:cs="Arial"/>
          <w:sz w:val="24"/>
          <w:szCs w:val="24"/>
        </w:rPr>
        <w:t xml:space="preserve"> </w:t>
      </w:r>
      <w:r w:rsidR="00141A13">
        <w:rPr>
          <w:rFonts w:ascii="Arial" w:hAnsi="Arial" w:cs="Arial"/>
          <w:sz w:val="24"/>
          <w:szCs w:val="24"/>
        </w:rPr>
        <w:t>*****</w:t>
      </w:r>
      <w:r w:rsidR="00691882">
        <w:rPr>
          <w:rFonts w:ascii="Arial" w:hAnsi="Arial" w:cs="Arial"/>
          <w:sz w:val="24"/>
          <w:szCs w:val="24"/>
        </w:rPr>
        <w:t xml:space="preserve"> </w:t>
      </w:r>
      <w:r w:rsidR="00DF30D5">
        <w:rPr>
          <w:rFonts w:ascii="Arial" w:hAnsi="Arial" w:cs="Arial"/>
          <w:sz w:val="24"/>
          <w:szCs w:val="24"/>
        </w:rPr>
        <w:t>de</w:t>
      </w:r>
      <w:r w:rsidR="00141A13">
        <w:rPr>
          <w:rFonts w:ascii="Arial" w:hAnsi="Arial" w:cs="Arial"/>
          <w:sz w:val="24"/>
          <w:szCs w:val="24"/>
        </w:rPr>
        <w:t xml:space="preserve"> *****</w:t>
      </w:r>
      <w:r w:rsidR="00DF30D5">
        <w:rPr>
          <w:rFonts w:ascii="Arial" w:hAnsi="Arial" w:cs="Arial"/>
          <w:sz w:val="24"/>
          <w:szCs w:val="24"/>
        </w:rPr>
        <w:t xml:space="preserve"> </w:t>
      </w:r>
      <w:r w:rsidR="00141A13">
        <w:rPr>
          <w:rFonts w:ascii="Arial" w:hAnsi="Arial" w:cs="Arial"/>
          <w:sz w:val="24"/>
          <w:szCs w:val="24"/>
        </w:rPr>
        <w:t>*****</w:t>
      </w:r>
      <w:r w:rsidR="00DF30D5">
        <w:rPr>
          <w:rFonts w:ascii="Arial" w:hAnsi="Arial" w:cs="Arial"/>
          <w:sz w:val="24"/>
          <w:szCs w:val="24"/>
        </w:rPr>
        <w:t xml:space="preserve"> </w:t>
      </w:r>
      <w:r w:rsidR="00691882">
        <w:rPr>
          <w:rFonts w:ascii="Arial" w:hAnsi="Arial" w:cs="Arial"/>
          <w:sz w:val="24"/>
          <w:szCs w:val="24"/>
        </w:rPr>
        <w:t>planteada por la ac</w:t>
      </w:r>
      <w:r w:rsidR="00442A05">
        <w:rPr>
          <w:rFonts w:ascii="Arial" w:hAnsi="Arial" w:cs="Arial"/>
          <w:sz w:val="24"/>
          <w:szCs w:val="24"/>
        </w:rPr>
        <w:t>tora</w:t>
      </w:r>
      <w:r w:rsidR="00DF30D5">
        <w:rPr>
          <w:rFonts w:ascii="Arial" w:hAnsi="Arial" w:cs="Arial"/>
          <w:sz w:val="24"/>
          <w:szCs w:val="24"/>
        </w:rPr>
        <w:t xml:space="preserve"> y que </w:t>
      </w:r>
      <w:r w:rsidR="00D94528">
        <w:rPr>
          <w:rFonts w:ascii="Arial" w:hAnsi="Arial" w:cs="Arial"/>
          <w:sz w:val="24"/>
          <w:szCs w:val="24"/>
        </w:rPr>
        <w:t>su procedencia se determina en forma colegiada</w:t>
      </w:r>
      <w:r w:rsidR="00DF30D5">
        <w:rPr>
          <w:rFonts w:ascii="Arial" w:hAnsi="Arial" w:cs="Arial"/>
          <w:sz w:val="24"/>
          <w:szCs w:val="24"/>
        </w:rPr>
        <w:t>.</w:t>
      </w:r>
    </w:p>
    <w:p w14:paraId="52DB5272" w14:textId="092A0FEF" w:rsidR="00D94528" w:rsidRDefault="00691882" w:rsidP="00691882">
      <w:pPr>
        <w:spacing w:line="360" w:lineRule="auto"/>
        <w:ind w:firstLine="567"/>
        <w:jc w:val="both"/>
        <w:rPr>
          <w:rFonts w:ascii="Arial" w:hAnsi="Arial" w:cs="Arial"/>
          <w:sz w:val="24"/>
          <w:szCs w:val="24"/>
        </w:rPr>
      </w:pPr>
      <w:r>
        <w:rPr>
          <w:rFonts w:ascii="Arial" w:hAnsi="Arial" w:cs="Arial"/>
          <w:sz w:val="24"/>
          <w:szCs w:val="24"/>
        </w:rPr>
        <w:t xml:space="preserve">Derivado de lo anterior, </w:t>
      </w:r>
      <w:r w:rsidR="004A2ABB">
        <w:rPr>
          <w:rFonts w:ascii="Arial" w:hAnsi="Arial" w:cs="Arial"/>
          <w:sz w:val="24"/>
          <w:szCs w:val="24"/>
        </w:rPr>
        <w:t xml:space="preserve">y a fin de </w:t>
      </w:r>
      <w:r>
        <w:rPr>
          <w:rFonts w:ascii="Arial" w:hAnsi="Arial" w:cs="Arial"/>
          <w:sz w:val="24"/>
          <w:szCs w:val="24"/>
        </w:rPr>
        <w:t>no vulnerar el derecho de petición consagrado en el artículo 8° de la Constitución Política de los Estados Unidos Mexicanos,</w:t>
      </w:r>
      <w:r w:rsidR="00155B21">
        <w:rPr>
          <w:rFonts w:ascii="Arial" w:hAnsi="Arial" w:cs="Arial"/>
          <w:sz w:val="24"/>
          <w:szCs w:val="24"/>
        </w:rPr>
        <w:t xml:space="preserve"> además de que se trata de una facultad discrecional,</w:t>
      </w:r>
      <w:r>
        <w:rPr>
          <w:rFonts w:ascii="Arial" w:hAnsi="Arial" w:cs="Arial"/>
          <w:sz w:val="24"/>
          <w:szCs w:val="24"/>
        </w:rPr>
        <w:t xml:space="preserve"> </w:t>
      </w:r>
      <w:r w:rsidRPr="004B5F8A">
        <w:rPr>
          <w:rFonts w:ascii="Arial" w:hAnsi="Arial" w:cs="Arial"/>
          <w:b/>
          <w:bCs/>
          <w:sz w:val="24"/>
          <w:szCs w:val="24"/>
        </w:rPr>
        <w:t>SE ORDENA</w:t>
      </w:r>
      <w:r>
        <w:rPr>
          <w:rFonts w:ascii="Arial" w:hAnsi="Arial" w:cs="Arial"/>
          <w:b/>
          <w:bCs/>
          <w:sz w:val="24"/>
          <w:szCs w:val="24"/>
        </w:rPr>
        <w:t xml:space="preserve"> </w:t>
      </w:r>
      <w:bookmarkStart w:id="2" w:name="_Hlk117605544"/>
      <w:r w:rsidRPr="002D44F2">
        <w:rPr>
          <w:rFonts w:ascii="Arial" w:hAnsi="Arial" w:cs="Arial"/>
          <w:sz w:val="24"/>
          <w:szCs w:val="24"/>
        </w:rPr>
        <w:t>al Director</w:t>
      </w:r>
      <w:r w:rsidR="00C755C9">
        <w:rPr>
          <w:rFonts w:ascii="Arial" w:hAnsi="Arial" w:cs="Arial"/>
          <w:sz w:val="24"/>
          <w:szCs w:val="24"/>
        </w:rPr>
        <w:t xml:space="preserve"> General</w:t>
      </w:r>
      <w:r w:rsidRPr="002D44F2">
        <w:rPr>
          <w:rFonts w:ascii="Arial" w:hAnsi="Arial" w:cs="Arial"/>
          <w:sz w:val="24"/>
          <w:szCs w:val="24"/>
        </w:rPr>
        <w:t xml:space="preserve"> </w:t>
      </w:r>
      <w:bookmarkStart w:id="3" w:name="_Hlk117605595"/>
      <w:bookmarkEnd w:id="2"/>
      <w:r w:rsidR="00C755C9" w:rsidRPr="002D44F2">
        <w:rPr>
          <w:rFonts w:ascii="Arial" w:hAnsi="Arial" w:cs="Arial"/>
          <w:sz w:val="24"/>
          <w:szCs w:val="24"/>
        </w:rPr>
        <w:t>de Asuntos Jurídicos</w:t>
      </w:r>
      <w:r w:rsidR="00C755C9" w:rsidRPr="00C868C9">
        <w:rPr>
          <w:rFonts w:ascii="Arial" w:hAnsi="Arial" w:cs="Arial"/>
          <w:sz w:val="24"/>
          <w:szCs w:val="24"/>
        </w:rPr>
        <w:t xml:space="preserve">, </w:t>
      </w:r>
      <w:r w:rsidR="00C755C9">
        <w:rPr>
          <w:rFonts w:ascii="Arial" w:hAnsi="Arial" w:cs="Arial"/>
          <w:sz w:val="24"/>
          <w:szCs w:val="24"/>
        </w:rPr>
        <w:t>que remita al Secretario de Seguridad Pública</w:t>
      </w:r>
      <w:r w:rsidR="00D94528">
        <w:rPr>
          <w:rFonts w:ascii="Arial" w:hAnsi="Arial" w:cs="Arial"/>
          <w:sz w:val="24"/>
          <w:szCs w:val="24"/>
        </w:rPr>
        <w:t>, ambos</w:t>
      </w:r>
      <w:r w:rsidR="00C755C9">
        <w:rPr>
          <w:rFonts w:ascii="Arial" w:hAnsi="Arial" w:cs="Arial"/>
          <w:sz w:val="24"/>
          <w:szCs w:val="24"/>
        </w:rPr>
        <w:t xml:space="preserve"> del Estado de Oaxaca</w:t>
      </w:r>
      <w:r w:rsidR="00EB4E69">
        <w:rPr>
          <w:rFonts w:ascii="Arial" w:hAnsi="Arial" w:cs="Arial"/>
          <w:sz w:val="24"/>
          <w:szCs w:val="24"/>
        </w:rPr>
        <w:t>,</w:t>
      </w:r>
      <w:r w:rsidR="00C755C9">
        <w:rPr>
          <w:rFonts w:ascii="Arial" w:hAnsi="Arial" w:cs="Arial"/>
          <w:sz w:val="24"/>
          <w:szCs w:val="24"/>
        </w:rPr>
        <w:t xml:space="preserve"> el escrito y anexos de fecha</w:t>
      </w:r>
      <w:r w:rsidR="00141A13">
        <w:rPr>
          <w:rFonts w:ascii="Arial" w:hAnsi="Arial" w:cs="Arial"/>
          <w:sz w:val="24"/>
          <w:szCs w:val="24"/>
        </w:rPr>
        <w:t xml:space="preserve"> *****</w:t>
      </w:r>
      <w:r w:rsidR="00C755C9">
        <w:rPr>
          <w:rFonts w:ascii="Arial" w:hAnsi="Arial" w:cs="Arial"/>
          <w:sz w:val="24"/>
          <w:szCs w:val="24"/>
        </w:rPr>
        <w:t xml:space="preserve"> de </w:t>
      </w:r>
      <w:r w:rsidR="00141A13">
        <w:rPr>
          <w:rFonts w:ascii="Arial" w:hAnsi="Arial" w:cs="Arial"/>
          <w:sz w:val="24"/>
          <w:szCs w:val="24"/>
        </w:rPr>
        <w:t>****</w:t>
      </w:r>
      <w:r w:rsidR="00C755C9">
        <w:rPr>
          <w:rFonts w:ascii="Arial" w:hAnsi="Arial" w:cs="Arial"/>
          <w:sz w:val="24"/>
          <w:szCs w:val="24"/>
        </w:rPr>
        <w:t xml:space="preserve"> de dos mil </w:t>
      </w:r>
      <w:r w:rsidR="00141A13">
        <w:rPr>
          <w:rFonts w:ascii="Arial" w:hAnsi="Arial" w:cs="Arial"/>
          <w:sz w:val="24"/>
          <w:szCs w:val="24"/>
        </w:rPr>
        <w:t>*****</w:t>
      </w:r>
      <w:r w:rsidR="00C755C9">
        <w:rPr>
          <w:rFonts w:ascii="Arial" w:hAnsi="Arial" w:cs="Arial"/>
          <w:sz w:val="24"/>
          <w:szCs w:val="24"/>
        </w:rPr>
        <w:t xml:space="preserve">, y que </w:t>
      </w:r>
      <w:r w:rsidR="00C755C9" w:rsidRPr="00155B21">
        <w:rPr>
          <w:rFonts w:ascii="Arial" w:hAnsi="Arial" w:cs="Arial"/>
          <w:sz w:val="24"/>
          <w:szCs w:val="24"/>
        </w:rPr>
        <w:t>conforme a sus facultades</w:t>
      </w:r>
      <w:r w:rsidR="00C755C9">
        <w:rPr>
          <w:rFonts w:ascii="Arial" w:hAnsi="Arial" w:cs="Arial"/>
          <w:sz w:val="24"/>
          <w:szCs w:val="24"/>
        </w:rPr>
        <w:t xml:space="preserve"> discrecionales que le otorgan la Ley de Pensiones para los Integrantes de las Instituciones Policiales de la Secretaría de Seguridad Pública del Estado de Oaxaca, así como</w:t>
      </w:r>
      <w:r w:rsidR="00D94528">
        <w:rPr>
          <w:rFonts w:ascii="Arial" w:hAnsi="Arial" w:cs="Arial"/>
          <w:sz w:val="24"/>
          <w:szCs w:val="24"/>
        </w:rPr>
        <w:t xml:space="preserve"> el</w:t>
      </w:r>
      <w:r w:rsidR="00C755C9">
        <w:rPr>
          <w:rFonts w:ascii="Arial" w:hAnsi="Arial" w:cs="Arial"/>
          <w:sz w:val="24"/>
          <w:szCs w:val="24"/>
        </w:rPr>
        <w:t xml:space="preserve"> Reglamento Interno</w:t>
      </w:r>
      <w:r w:rsidR="0074214D">
        <w:rPr>
          <w:rFonts w:ascii="Arial" w:hAnsi="Arial" w:cs="Arial"/>
          <w:sz w:val="24"/>
          <w:szCs w:val="24"/>
        </w:rPr>
        <w:t xml:space="preserve"> de esa </w:t>
      </w:r>
      <w:r w:rsidR="00C755C9">
        <w:rPr>
          <w:rFonts w:ascii="Arial" w:hAnsi="Arial" w:cs="Arial"/>
          <w:sz w:val="24"/>
          <w:szCs w:val="24"/>
        </w:rPr>
        <w:t xml:space="preserve">Secretaría, </w:t>
      </w:r>
      <w:r w:rsidR="00D94528">
        <w:rPr>
          <w:rFonts w:ascii="Arial" w:hAnsi="Arial" w:cs="Arial"/>
          <w:sz w:val="24"/>
          <w:szCs w:val="24"/>
        </w:rPr>
        <w:t xml:space="preserve">emita respuesta, por escrito, y en forma fundada, motivada y congruente con lo solicitado, a la petición presentada por la actora, el </w:t>
      </w:r>
      <w:r w:rsidR="005A7270">
        <w:rPr>
          <w:rFonts w:ascii="Arial" w:hAnsi="Arial" w:cs="Arial"/>
          <w:sz w:val="24"/>
          <w:szCs w:val="24"/>
        </w:rPr>
        <w:t>*****</w:t>
      </w:r>
      <w:r w:rsidR="00B1369D" w:rsidRPr="00B1369D">
        <w:rPr>
          <w:rFonts w:ascii="Arial" w:hAnsi="Arial" w:cs="Arial"/>
          <w:sz w:val="24"/>
          <w:szCs w:val="24"/>
        </w:rPr>
        <w:t xml:space="preserve"> </w:t>
      </w:r>
      <w:r w:rsidR="00B1369D">
        <w:rPr>
          <w:rFonts w:ascii="Arial" w:hAnsi="Arial" w:cs="Arial"/>
          <w:sz w:val="24"/>
          <w:szCs w:val="24"/>
        </w:rPr>
        <w:t>de</w:t>
      </w:r>
      <w:r w:rsidR="005A7270">
        <w:rPr>
          <w:rFonts w:ascii="Arial" w:hAnsi="Arial" w:cs="Arial"/>
          <w:sz w:val="24"/>
          <w:szCs w:val="24"/>
        </w:rPr>
        <w:t xml:space="preserve"> *****</w:t>
      </w:r>
      <w:r w:rsidR="00B1369D">
        <w:rPr>
          <w:rFonts w:ascii="Arial" w:hAnsi="Arial" w:cs="Arial"/>
          <w:sz w:val="24"/>
          <w:szCs w:val="24"/>
        </w:rPr>
        <w:t xml:space="preserve"> de dos mil</w:t>
      </w:r>
      <w:r w:rsidR="005A7270">
        <w:rPr>
          <w:rFonts w:ascii="Arial" w:hAnsi="Arial" w:cs="Arial"/>
          <w:sz w:val="24"/>
          <w:szCs w:val="24"/>
        </w:rPr>
        <w:t xml:space="preserve"> *****</w:t>
      </w:r>
      <w:r w:rsidR="00D94528">
        <w:rPr>
          <w:rFonts w:ascii="Arial" w:hAnsi="Arial" w:cs="Arial"/>
          <w:sz w:val="24"/>
          <w:szCs w:val="24"/>
        </w:rPr>
        <w:t xml:space="preserve">, recibido por la citada autoridad, el </w:t>
      </w:r>
      <w:r w:rsidR="005A7270">
        <w:rPr>
          <w:rFonts w:ascii="Arial" w:hAnsi="Arial" w:cs="Arial"/>
          <w:sz w:val="24"/>
          <w:szCs w:val="24"/>
        </w:rPr>
        <w:t>*****</w:t>
      </w:r>
      <w:r w:rsidR="00D94528">
        <w:rPr>
          <w:rFonts w:ascii="Arial" w:hAnsi="Arial" w:cs="Arial"/>
          <w:sz w:val="24"/>
          <w:szCs w:val="24"/>
        </w:rPr>
        <w:t xml:space="preserve"> del citado mes y año, y notifique la respuesta de manera personal a la actora. </w:t>
      </w:r>
    </w:p>
    <w:bookmarkEnd w:id="3"/>
    <w:p w14:paraId="06A02309" w14:textId="5B587DA9" w:rsidR="00691882" w:rsidRDefault="00691882" w:rsidP="00D94528">
      <w:pPr>
        <w:spacing w:line="360" w:lineRule="auto"/>
        <w:ind w:firstLine="567"/>
        <w:jc w:val="both"/>
        <w:rPr>
          <w:rFonts w:ascii="Arial" w:hAnsi="Arial" w:cs="Arial"/>
          <w:sz w:val="24"/>
          <w:szCs w:val="24"/>
        </w:rPr>
      </w:pPr>
      <w:r>
        <w:rPr>
          <w:rFonts w:ascii="Arial" w:hAnsi="Arial" w:cs="Arial"/>
          <w:sz w:val="24"/>
          <w:szCs w:val="24"/>
        </w:rPr>
        <w:t xml:space="preserve">Sirve de </w:t>
      </w:r>
      <w:r w:rsidR="00A37274">
        <w:rPr>
          <w:rFonts w:ascii="Arial" w:hAnsi="Arial" w:cs="Arial"/>
          <w:sz w:val="24"/>
          <w:szCs w:val="24"/>
        </w:rPr>
        <w:t xml:space="preserve">apoyo a lo </w:t>
      </w:r>
      <w:r w:rsidR="00B1369D">
        <w:rPr>
          <w:rFonts w:ascii="Arial" w:hAnsi="Arial" w:cs="Arial"/>
          <w:sz w:val="24"/>
          <w:szCs w:val="24"/>
        </w:rPr>
        <w:t>anterior, la</w:t>
      </w:r>
      <w:r>
        <w:rPr>
          <w:rFonts w:ascii="Arial" w:hAnsi="Arial" w:cs="Arial"/>
          <w:sz w:val="24"/>
          <w:szCs w:val="24"/>
        </w:rPr>
        <w:t xml:space="preserve"> tesis</w:t>
      </w:r>
      <w:r>
        <w:rPr>
          <w:rStyle w:val="Refdenotaalpie"/>
          <w:rFonts w:ascii="Arial" w:hAnsi="Arial" w:cs="Arial"/>
          <w:sz w:val="24"/>
          <w:szCs w:val="24"/>
        </w:rPr>
        <w:footnoteReference w:id="10"/>
      </w:r>
      <w:r>
        <w:rPr>
          <w:rFonts w:ascii="Arial" w:hAnsi="Arial" w:cs="Arial"/>
          <w:sz w:val="24"/>
          <w:szCs w:val="24"/>
        </w:rPr>
        <w:t xml:space="preserve"> de rubro y texto siguiente:</w:t>
      </w:r>
    </w:p>
    <w:p w14:paraId="589DE012" w14:textId="4543F74F" w:rsidR="00D750AE" w:rsidRPr="00427BCB" w:rsidRDefault="00691882" w:rsidP="00427BCB">
      <w:pPr>
        <w:ind w:left="567" w:right="51"/>
        <w:jc w:val="both"/>
        <w:rPr>
          <w:rFonts w:ascii="Arial" w:hAnsi="Arial" w:cs="Arial"/>
          <w:i/>
          <w:iCs/>
          <w:sz w:val="24"/>
          <w:szCs w:val="24"/>
        </w:rPr>
      </w:pPr>
      <w:r>
        <w:rPr>
          <w:rFonts w:ascii="Arial" w:hAnsi="Arial" w:cs="Arial"/>
          <w:b/>
          <w:bCs/>
          <w:i/>
          <w:iCs/>
          <w:sz w:val="24"/>
          <w:szCs w:val="24"/>
        </w:rPr>
        <w:lastRenderedPageBreak/>
        <w:t>“</w:t>
      </w:r>
      <w:r w:rsidRPr="00DD3E05">
        <w:rPr>
          <w:rFonts w:ascii="Arial" w:hAnsi="Arial" w:cs="Arial"/>
          <w:b/>
          <w:bCs/>
          <w:i/>
          <w:iCs/>
          <w:sz w:val="24"/>
          <w:szCs w:val="24"/>
        </w:rPr>
        <w:t>SENTENCIAS DEL TRIBUNAL FEDERAL DE JUSTICIA FISCAL Y ADMINISTRATIVA. CUANDO DECLARAN LA NULIDAD LISA Y LLANA DE LA RESOLUCIÓN IMPUGNADA EN EL JUICIO CONTENCIOSO ADMINISTRATIVO, DERIVADA DE FACULTADES DISCRECIONALES, POR VICIOS EN LA COMPETENCIA DE LA AUTORIDAD EMISORA, LA COMPETENTE PUEDE DICTAR UNA NUEVA, MIENTRAS NO CADUQUEN SUS FACULTADES.</w:t>
      </w:r>
      <w:r w:rsidRPr="00DD3E05">
        <w:rPr>
          <w:rFonts w:ascii="Arial" w:hAnsi="Arial" w:cs="Arial"/>
          <w:i/>
          <w:iCs/>
          <w:sz w:val="24"/>
          <w:szCs w:val="24"/>
        </w:rPr>
        <w:t xml:space="preserve"> De acuerdo con el criterio de la Segunda Sala de la Suprema Corte de Justicia de la Nación, sustentado en la jurisprudencia 2a./J. 52/2001, publicada en el Semanario Judicial de la Federación y su Gaceta, Novena Época, Tomo XIV, noviembre de 2001, página 32, de rubro: "COMPETENCIA DE LAS AUTORIDADES ADMINISTRATIVAS. LA NULIDAD DECRETADA POR NO HABERLA FUNDADO NO PUEDE SER PARA EFECTOS, EXCEPTO EN LOS CASOS EN QUE LA RESOLUCIÓN IMPUGNADA RECAIGA A UNA PETICIÓN, INSTANCIA O RECURSO.", ante la ausencia o insuficiencia en la fundamentación de la competencia de las autoridades administrativas, debe declararse, en su integridad, la nulidad lisa y llana del acto administrativo derivado del ejercicio de facultades discrecionales, ya que no es factible imprimirle efectos a la sentencia, al desconocerse si la autoridad demandada tiene o no atribuciones para modificar la situación jurídica existente, afectando la esfera del particular, ya que de lo contrario podría obligarse a un órgano incompetente a dictar un nuevo acto o resolución que el gobernado tendría que reclamar nuevamente. Por su parte, el artículo 57, fracción I, inciso a), de la Ley Federal de Procedimiento Contencioso Administrativo, específicamente limita a las autoridades demandadas y a cualesquiera otra relacionada, tratándose de las sentencias del Tribunal Federal de Justicia Fiscal y Administrativa que declaren la nulidad por incompetencia de la autoridad emisora de la resolución impugnada en el juicio contencioso administrativo, a dictar una nueva sin contravenir lo resuelto y mientras no caduquen sus facultades; es decir, este último aspecto es el límite para que la autoridad competente pueda dictar una nueva determinación, en lugar de la declarada nula de forma lisa y llana, derivada de facultades discrecionales, por vicios de la competencia de quien la emitió. No obsta a lo anterior el hecho de que el segundo párrafo de la fracción señalada establezca el plazo de cuatro meses para cumplir las sentencias, ya que éste sólo es aplicable a las que anulan un acto por vicios formales en la resolución o en el procedimiento, señaladas en el diverso inciso b) de la misma porción normativa.</w:t>
      </w:r>
      <w:r>
        <w:rPr>
          <w:rFonts w:ascii="Arial" w:hAnsi="Arial" w:cs="Arial"/>
          <w:i/>
          <w:iCs/>
          <w:sz w:val="24"/>
          <w:szCs w:val="24"/>
        </w:rPr>
        <w:t>”</w:t>
      </w:r>
    </w:p>
    <w:p w14:paraId="0AB675DC" w14:textId="642C2EC4" w:rsidR="005D106B" w:rsidRDefault="005D106B" w:rsidP="005D106B">
      <w:pPr>
        <w:spacing w:line="360" w:lineRule="auto"/>
        <w:ind w:firstLine="567"/>
        <w:jc w:val="both"/>
        <w:rPr>
          <w:rFonts w:ascii="Arial" w:hAnsi="Arial" w:cs="Arial"/>
          <w:bCs/>
          <w:snapToGrid w:val="0"/>
          <w:sz w:val="24"/>
          <w:szCs w:val="27"/>
        </w:rPr>
      </w:pPr>
      <w:r>
        <w:rPr>
          <w:rFonts w:ascii="Arial" w:hAnsi="Arial" w:cs="Arial"/>
          <w:bCs/>
          <w:snapToGrid w:val="0"/>
          <w:sz w:val="24"/>
          <w:szCs w:val="27"/>
        </w:rPr>
        <w:t>Finalmente</w:t>
      </w:r>
      <w:r w:rsidRPr="004A6487">
        <w:rPr>
          <w:rFonts w:ascii="Arial" w:hAnsi="Arial" w:cs="Arial"/>
          <w:bCs/>
          <w:snapToGrid w:val="0"/>
          <w:sz w:val="24"/>
          <w:szCs w:val="27"/>
        </w:rPr>
        <w:t>, est</w:t>
      </w:r>
      <w:r>
        <w:rPr>
          <w:rFonts w:ascii="Arial" w:hAnsi="Arial" w:cs="Arial"/>
          <w:bCs/>
          <w:snapToGrid w:val="0"/>
          <w:sz w:val="24"/>
          <w:szCs w:val="27"/>
        </w:rPr>
        <w:t>e órgano jurisdiccional no entra al estudio de los conceptos de impugnación restantes</w:t>
      </w:r>
      <w:r w:rsidRPr="004A6487">
        <w:rPr>
          <w:rFonts w:ascii="Arial" w:hAnsi="Arial" w:cs="Arial"/>
          <w:bCs/>
          <w:snapToGrid w:val="0"/>
          <w:sz w:val="24"/>
          <w:szCs w:val="27"/>
        </w:rPr>
        <w:t>,</w:t>
      </w:r>
      <w:r w:rsidR="00C86C63">
        <w:rPr>
          <w:rFonts w:ascii="Arial" w:hAnsi="Arial" w:cs="Arial"/>
          <w:bCs/>
          <w:snapToGrid w:val="0"/>
          <w:sz w:val="24"/>
          <w:szCs w:val="27"/>
        </w:rPr>
        <w:t xml:space="preserve"> en razón que </w:t>
      </w:r>
      <w:r w:rsidRPr="004A6487">
        <w:rPr>
          <w:rFonts w:ascii="Arial" w:hAnsi="Arial" w:cs="Arial"/>
          <w:bCs/>
          <w:snapToGrid w:val="0"/>
          <w:sz w:val="24"/>
          <w:szCs w:val="27"/>
        </w:rPr>
        <w:t xml:space="preserve">su estudio resulta innecesario al observar que </w:t>
      </w:r>
      <w:r w:rsidR="007B5CA7">
        <w:rPr>
          <w:rFonts w:ascii="Arial" w:hAnsi="Arial" w:cs="Arial"/>
          <w:bCs/>
          <w:snapToGrid w:val="0"/>
          <w:sz w:val="24"/>
          <w:szCs w:val="27"/>
        </w:rPr>
        <w:t>un</w:t>
      </w:r>
      <w:r w:rsidR="007B5CA7" w:rsidRPr="004A6487">
        <w:rPr>
          <w:rFonts w:ascii="Arial" w:hAnsi="Arial" w:cs="Arial"/>
          <w:bCs/>
          <w:snapToGrid w:val="0"/>
          <w:sz w:val="24"/>
          <w:szCs w:val="27"/>
        </w:rPr>
        <w:t xml:space="preserve"> concepto de impugnación de los expuestos fue</w:t>
      </w:r>
      <w:r w:rsidRPr="004A6487">
        <w:rPr>
          <w:rFonts w:ascii="Arial" w:hAnsi="Arial" w:cs="Arial"/>
          <w:bCs/>
          <w:snapToGrid w:val="0"/>
          <w:sz w:val="24"/>
          <w:szCs w:val="27"/>
        </w:rPr>
        <w:t xml:space="preserve"> fundado, además que de dejar de estudiar dicho</w:t>
      </w:r>
      <w:r>
        <w:rPr>
          <w:rFonts w:ascii="Arial" w:hAnsi="Arial" w:cs="Arial"/>
          <w:bCs/>
          <w:snapToGrid w:val="0"/>
          <w:sz w:val="24"/>
          <w:szCs w:val="27"/>
        </w:rPr>
        <w:t>s</w:t>
      </w:r>
      <w:r w:rsidRPr="004A6487">
        <w:rPr>
          <w:rFonts w:ascii="Arial" w:hAnsi="Arial" w:cs="Arial"/>
          <w:bCs/>
          <w:snapToGrid w:val="0"/>
          <w:sz w:val="24"/>
          <w:szCs w:val="27"/>
        </w:rPr>
        <w:t xml:space="preserve"> concepto</w:t>
      </w:r>
      <w:r>
        <w:rPr>
          <w:rFonts w:ascii="Arial" w:hAnsi="Arial" w:cs="Arial"/>
          <w:bCs/>
          <w:snapToGrid w:val="0"/>
          <w:sz w:val="24"/>
          <w:szCs w:val="27"/>
        </w:rPr>
        <w:t>s</w:t>
      </w:r>
      <w:r w:rsidRPr="004A6487">
        <w:rPr>
          <w:rFonts w:ascii="Arial" w:hAnsi="Arial" w:cs="Arial"/>
          <w:bCs/>
          <w:snapToGrid w:val="0"/>
          <w:sz w:val="24"/>
          <w:szCs w:val="27"/>
        </w:rPr>
        <w:t xml:space="preserve"> de impugnación no irroga agravios al actor ni tampoco le concede un mayor beneficio</w:t>
      </w:r>
      <w:r>
        <w:rPr>
          <w:rFonts w:ascii="Arial" w:hAnsi="Arial" w:cs="Arial"/>
          <w:bCs/>
          <w:snapToGrid w:val="0"/>
          <w:sz w:val="24"/>
          <w:szCs w:val="27"/>
        </w:rPr>
        <w:t>.</w:t>
      </w:r>
    </w:p>
    <w:p w14:paraId="14D43AB6" w14:textId="77777777" w:rsidR="005D106B" w:rsidRDefault="005D106B" w:rsidP="005D106B">
      <w:pPr>
        <w:spacing w:line="360" w:lineRule="auto"/>
        <w:ind w:firstLine="567"/>
        <w:jc w:val="both"/>
        <w:rPr>
          <w:rFonts w:ascii="Arial" w:hAnsi="Arial" w:cs="Arial"/>
          <w:bCs/>
          <w:snapToGrid w:val="0"/>
          <w:sz w:val="24"/>
          <w:szCs w:val="27"/>
        </w:rPr>
      </w:pPr>
      <w:r>
        <w:rPr>
          <w:rFonts w:ascii="Arial" w:hAnsi="Arial" w:cs="Arial"/>
          <w:bCs/>
          <w:snapToGrid w:val="0"/>
          <w:sz w:val="24"/>
          <w:szCs w:val="27"/>
        </w:rPr>
        <w:lastRenderedPageBreak/>
        <w:t>S</w:t>
      </w:r>
      <w:r w:rsidRPr="004A6487">
        <w:rPr>
          <w:rFonts w:ascii="Arial" w:hAnsi="Arial" w:cs="Arial"/>
          <w:bCs/>
          <w:snapToGrid w:val="0"/>
          <w:sz w:val="24"/>
          <w:szCs w:val="27"/>
        </w:rPr>
        <w:t>irve de sustento por analogía jurídica</w:t>
      </w:r>
      <w:r>
        <w:rPr>
          <w:rFonts w:ascii="Arial" w:hAnsi="Arial" w:cs="Arial"/>
          <w:bCs/>
          <w:snapToGrid w:val="0"/>
          <w:sz w:val="24"/>
          <w:szCs w:val="27"/>
        </w:rPr>
        <w:t xml:space="preserve"> </w:t>
      </w:r>
      <w:r w:rsidRPr="004A6487">
        <w:rPr>
          <w:rFonts w:ascii="Arial" w:hAnsi="Arial" w:cs="Arial"/>
          <w:bCs/>
          <w:snapToGrid w:val="0"/>
          <w:sz w:val="24"/>
          <w:szCs w:val="27"/>
        </w:rPr>
        <w:t>sustancial la jurisprudencia</w:t>
      </w:r>
      <w:r>
        <w:rPr>
          <w:rStyle w:val="Refdenotaalpie"/>
          <w:rFonts w:ascii="Arial" w:hAnsi="Arial" w:cs="Arial"/>
          <w:bCs/>
          <w:snapToGrid w:val="0"/>
          <w:sz w:val="24"/>
          <w:szCs w:val="27"/>
        </w:rPr>
        <w:footnoteReference w:id="11"/>
      </w:r>
      <w:r w:rsidRPr="004A6487">
        <w:rPr>
          <w:rFonts w:ascii="Arial" w:hAnsi="Arial" w:cs="Arial"/>
          <w:bCs/>
          <w:snapToGrid w:val="0"/>
          <w:sz w:val="24"/>
          <w:szCs w:val="27"/>
        </w:rPr>
        <w:t xml:space="preserve"> b</w:t>
      </w:r>
      <w:r>
        <w:rPr>
          <w:rFonts w:ascii="Arial" w:hAnsi="Arial" w:cs="Arial"/>
          <w:bCs/>
          <w:snapToGrid w:val="0"/>
          <w:sz w:val="24"/>
          <w:szCs w:val="27"/>
        </w:rPr>
        <w:t>ajo el rubro y texto siguiente:</w:t>
      </w:r>
    </w:p>
    <w:p w14:paraId="2CDD1E07" w14:textId="77777777" w:rsidR="005D106B" w:rsidRPr="0093409F" w:rsidRDefault="005D106B" w:rsidP="005D106B">
      <w:pPr>
        <w:ind w:left="567" w:right="48"/>
        <w:jc w:val="both"/>
        <w:rPr>
          <w:rFonts w:ascii="Arial" w:hAnsi="Arial" w:cs="Arial"/>
          <w:bCs/>
          <w:i/>
          <w:snapToGrid w:val="0"/>
          <w:sz w:val="24"/>
          <w:szCs w:val="27"/>
        </w:rPr>
      </w:pPr>
      <w:r>
        <w:rPr>
          <w:rFonts w:ascii="Arial" w:hAnsi="Arial" w:cs="Arial"/>
          <w:b/>
          <w:bCs/>
          <w:i/>
          <w:snapToGrid w:val="0"/>
          <w:sz w:val="24"/>
          <w:szCs w:val="27"/>
        </w:rPr>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72874FF7" w14:textId="6864A327"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w:t>
      </w:r>
      <w:r w:rsidR="004B2A9E">
        <w:rPr>
          <w:rFonts w:ascii="Arial" w:hAnsi="Arial" w:cs="Arial"/>
          <w:bCs/>
          <w:snapToGrid w:val="0"/>
          <w:sz w:val="24"/>
          <w:szCs w:val="27"/>
        </w:rPr>
        <w:t>ón I</w:t>
      </w:r>
      <w:r w:rsidRPr="00414AF5">
        <w:rPr>
          <w:rFonts w:ascii="Arial" w:hAnsi="Arial" w:cs="Arial"/>
          <w:bCs/>
          <w:snapToGrid w:val="0"/>
          <w:sz w:val="24"/>
          <w:szCs w:val="27"/>
        </w:rPr>
        <w:t>,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BE8BACC"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w:t>
      </w:r>
      <w:r w:rsidR="009A14A5">
        <w:rPr>
          <w:rFonts w:cs="Arial"/>
          <w:b w:val="0"/>
          <w:bCs/>
          <w:i w:val="0"/>
          <w:szCs w:val="27"/>
        </w:rPr>
        <w:t xml:space="preserve">Unitaria </w:t>
      </w:r>
      <w:r w:rsidRPr="009C0C09">
        <w:rPr>
          <w:rFonts w:cs="Arial"/>
          <w:b w:val="0"/>
          <w:bCs/>
          <w:i w:val="0"/>
          <w:szCs w:val="27"/>
        </w:rPr>
        <w:t xml:space="preserve">advierte que, en el presente juicio no se configura alguna causal de improcedencia o sobreseimiento, por tanto, </w:t>
      </w:r>
      <w:r w:rsidRPr="009C0C09">
        <w:rPr>
          <w:rFonts w:cs="Arial"/>
          <w:i w:val="0"/>
          <w:szCs w:val="27"/>
        </w:rPr>
        <w:t>NO SE SOBRESEE.</w:t>
      </w:r>
    </w:p>
    <w:p w14:paraId="0CB13576" w14:textId="75A86E45"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3A28DB" w:rsidRPr="003A28DB">
        <w:rPr>
          <w:rFonts w:cs="Arial"/>
          <w:b w:val="0"/>
          <w:i w:val="0"/>
          <w:szCs w:val="27"/>
          <w:lang w:val="es-MX"/>
        </w:rPr>
        <w:t>del oficio número SSP/DGAJ/</w:t>
      </w:r>
      <w:r w:rsidR="005A7270">
        <w:rPr>
          <w:rFonts w:cs="Arial"/>
          <w:b w:val="0"/>
          <w:i w:val="0"/>
          <w:szCs w:val="27"/>
          <w:lang w:val="es-MX"/>
        </w:rPr>
        <w:t>*****</w:t>
      </w:r>
      <w:r w:rsidR="003A28DB" w:rsidRPr="003A28DB">
        <w:rPr>
          <w:rFonts w:cs="Arial"/>
          <w:b w:val="0"/>
          <w:i w:val="0"/>
          <w:szCs w:val="27"/>
          <w:lang w:val="es-MX"/>
        </w:rPr>
        <w:t>/</w:t>
      </w:r>
      <w:r w:rsidR="005A7270">
        <w:rPr>
          <w:rFonts w:cs="Arial"/>
          <w:b w:val="0"/>
          <w:i w:val="0"/>
          <w:szCs w:val="27"/>
          <w:lang w:val="es-MX"/>
        </w:rPr>
        <w:t>*****</w:t>
      </w:r>
      <w:r w:rsidR="00051BD2">
        <w:rPr>
          <w:rFonts w:cs="Arial"/>
          <w:b w:val="0"/>
          <w:i w:val="0"/>
          <w:szCs w:val="27"/>
          <w:lang w:val="es-MX"/>
        </w:rPr>
        <w:t>,</w:t>
      </w:r>
      <w:r w:rsidR="003A28DB" w:rsidRPr="003A28DB">
        <w:rPr>
          <w:rFonts w:cs="Arial"/>
          <w:b w:val="0"/>
          <w:i w:val="0"/>
          <w:szCs w:val="27"/>
          <w:lang w:val="es-MX"/>
        </w:rPr>
        <w:t xml:space="preserve"> de fecha </w:t>
      </w:r>
      <w:r w:rsidR="005A7270">
        <w:rPr>
          <w:rFonts w:cs="Arial"/>
          <w:b w:val="0"/>
          <w:i w:val="0"/>
          <w:szCs w:val="27"/>
          <w:lang w:val="es-MX"/>
        </w:rPr>
        <w:t>*****</w:t>
      </w:r>
      <w:r w:rsidR="003A28DB" w:rsidRPr="003A28DB">
        <w:rPr>
          <w:rFonts w:cs="Arial"/>
          <w:b w:val="0"/>
          <w:i w:val="0"/>
          <w:szCs w:val="27"/>
          <w:lang w:val="es-MX"/>
        </w:rPr>
        <w:t xml:space="preserve"> de </w:t>
      </w:r>
      <w:r w:rsidR="005A7270">
        <w:rPr>
          <w:rFonts w:cs="Arial"/>
          <w:b w:val="0"/>
          <w:i w:val="0"/>
          <w:szCs w:val="27"/>
          <w:lang w:val="es-MX"/>
        </w:rPr>
        <w:t>*****</w:t>
      </w:r>
      <w:r w:rsidR="003A28DB" w:rsidRPr="003A28DB">
        <w:rPr>
          <w:rFonts w:cs="Arial"/>
          <w:b w:val="0"/>
          <w:i w:val="0"/>
          <w:szCs w:val="27"/>
          <w:lang w:val="es-MX"/>
        </w:rPr>
        <w:t xml:space="preserve"> de dos mil </w:t>
      </w:r>
      <w:r w:rsidR="005A7270">
        <w:rPr>
          <w:rFonts w:cs="Arial"/>
          <w:b w:val="0"/>
          <w:i w:val="0"/>
          <w:szCs w:val="27"/>
          <w:lang w:val="es-MX"/>
        </w:rPr>
        <w:t>*****</w:t>
      </w:r>
      <w:r w:rsidR="003A28DB" w:rsidRPr="003A28DB">
        <w:rPr>
          <w:rFonts w:cs="Arial"/>
          <w:b w:val="0"/>
          <w:i w:val="0"/>
          <w:szCs w:val="27"/>
          <w:lang w:val="es-MX"/>
        </w:rPr>
        <w:t>, por lo que se ordena a</w:t>
      </w:r>
      <w:r w:rsidR="005A0033">
        <w:rPr>
          <w:rFonts w:cs="Arial"/>
          <w:b w:val="0"/>
          <w:i w:val="0"/>
          <w:szCs w:val="27"/>
          <w:lang w:val="es-MX"/>
        </w:rPr>
        <w:t>l Director General de Asuntos Jurídicos</w:t>
      </w:r>
      <w:r w:rsidR="00ED48AB">
        <w:rPr>
          <w:rFonts w:cs="Arial"/>
          <w:b w:val="0"/>
          <w:i w:val="0"/>
          <w:szCs w:val="27"/>
          <w:lang w:val="es-MX"/>
        </w:rPr>
        <w:t xml:space="preserve"> de la Secretaría de Seguridad Pública del Estado de Oaxaca</w:t>
      </w:r>
      <w:r w:rsidR="005A0033">
        <w:rPr>
          <w:rFonts w:cs="Arial"/>
          <w:b w:val="0"/>
          <w:i w:val="0"/>
          <w:szCs w:val="27"/>
          <w:lang w:val="es-MX"/>
        </w:rPr>
        <w:t>,</w:t>
      </w:r>
      <w:r w:rsidR="00ED48AB">
        <w:rPr>
          <w:rFonts w:cs="Arial"/>
          <w:b w:val="0"/>
          <w:i w:val="0"/>
          <w:szCs w:val="27"/>
          <w:lang w:val="es-MX"/>
        </w:rPr>
        <w:t xml:space="preserve"> para</w:t>
      </w:r>
      <w:r w:rsidR="005A0033">
        <w:rPr>
          <w:rFonts w:cs="Arial"/>
          <w:b w:val="0"/>
          <w:i w:val="0"/>
          <w:szCs w:val="27"/>
          <w:lang w:val="es-MX"/>
        </w:rPr>
        <w:t xml:space="preserve"> que </w:t>
      </w:r>
      <w:r w:rsidR="003A28DB" w:rsidRPr="003A28DB">
        <w:rPr>
          <w:rFonts w:cs="Arial"/>
          <w:b w:val="0"/>
          <w:i w:val="0"/>
          <w:szCs w:val="27"/>
          <w:lang w:val="es-MX"/>
        </w:rPr>
        <w:t xml:space="preserve">a través de </w:t>
      </w:r>
      <w:r w:rsidR="00495D44" w:rsidRPr="003A28DB">
        <w:rPr>
          <w:rFonts w:cs="Arial"/>
          <w:b w:val="0"/>
          <w:i w:val="0"/>
          <w:szCs w:val="27"/>
          <w:lang w:val="es-MX"/>
        </w:rPr>
        <w:t>sí</w:t>
      </w:r>
      <w:r w:rsidR="003A28DB" w:rsidRPr="003A28DB">
        <w:rPr>
          <w:rFonts w:cs="Arial"/>
          <w:b w:val="0"/>
          <w:i w:val="0"/>
          <w:szCs w:val="27"/>
          <w:lang w:val="es-MX"/>
        </w:rPr>
        <w:t xml:space="preserve"> misma o de quien sea legalmente competente para ello, realice la baja del sistema documental y/o electrónico con el que cuenta esa autoridad</w:t>
      </w:r>
      <w:r w:rsidR="008538BB">
        <w:rPr>
          <w:rFonts w:cs="Arial"/>
          <w:b w:val="0"/>
          <w:i w:val="0"/>
          <w:szCs w:val="27"/>
          <w:lang w:val="es-MX"/>
        </w:rPr>
        <w:t>.</w:t>
      </w:r>
    </w:p>
    <w:p w14:paraId="19D4FE5C" w14:textId="5B269FF2" w:rsidR="00B1369D" w:rsidRDefault="007148BA" w:rsidP="00B1369D">
      <w:pPr>
        <w:spacing w:line="360" w:lineRule="auto"/>
        <w:ind w:firstLine="567"/>
        <w:jc w:val="both"/>
        <w:rPr>
          <w:rFonts w:ascii="Arial" w:hAnsi="Arial" w:cs="Arial"/>
          <w:sz w:val="24"/>
          <w:szCs w:val="24"/>
        </w:rPr>
      </w:pPr>
      <w:r w:rsidRPr="007148BA">
        <w:rPr>
          <w:rFonts w:ascii="Arial" w:hAnsi="Arial" w:cs="Arial"/>
          <w:b/>
          <w:bCs/>
          <w:iCs/>
          <w:sz w:val="24"/>
          <w:szCs w:val="28"/>
        </w:rPr>
        <w:t>QUINTO.</w:t>
      </w:r>
      <w:r w:rsidRPr="007148BA">
        <w:rPr>
          <w:rFonts w:cs="Arial"/>
          <w:b/>
          <w:bCs/>
          <w:i/>
          <w:sz w:val="24"/>
          <w:szCs w:val="28"/>
        </w:rPr>
        <w:t xml:space="preserve"> </w:t>
      </w:r>
      <w:r w:rsidRPr="004B5F8A">
        <w:rPr>
          <w:rFonts w:ascii="Arial" w:hAnsi="Arial" w:cs="Arial"/>
          <w:b/>
          <w:bCs/>
          <w:sz w:val="24"/>
          <w:szCs w:val="24"/>
        </w:rPr>
        <w:t>SE ORDENA</w:t>
      </w:r>
      <w:r w:rsidR="0094133B">
        <w:rPr>
          <w:rFonts w:ascii="Arial" w:hAnsi="Arial" w:cs="Arial"/>
          <w:b/>
          <w:bCs/>
          <w:sz w:val="24"/>
          <w:szCs w:val="24"/>
        </w:rPr>
        <w:t xml:space="preserve"> </w:t>
      </w:r>
      <w:r w:rsidR="00B1369D" w:rsidRPr="002D44F2">
        <w:rPr>
          <w:rFonts w:ascii="Arial" w:hAnsi="Arial" w:cs="Arial"/>
          <w:sz w:val="24"/>
          <w:szCs w:val="24"/>
        </w:rPr>
        <w:t>al Director</w:t>
      </w:r>
      <w:r w:rsidR="00B1369D">
        <w:rPr>
          <w:rFonts w:ascii="Arial" w:hAnsi="Arial" w:cs="Arial"/>
          <w:sz w:val="24"/>
          <w:szCs w:val="24"/>
        </w:rPr>
        <w:t xml:space="preserve"> General</w:t>
      </w:r>
      <w:r w:rsidR="00B1369D" w:rsidRPr="002D44F2">
        <w:rPr>
          <w:rFonts w:ascii="Arial" w:hAnsi="Arial" w:cs="Arial"/>
          <w:sz w:val="24"/>
          <w:szCs w:val="24"/>
        </w:rPr>
        <w:t xml:space="preserve"> de Asuntos Jurídicos</w:t>
      </w:r>
      <w:r w:rsidR="00B1369D" w:rsidRPr="00C868C9">
        <w:rPr>
          <w:rFonts w:ascii="Arial" w:hAnsi="Arial" w:cs="Arial"/>
          <w:sz w:val="24"/>
          <w:szCs w:val="24"/>
        </w:rPr>
        <w:t xml:space="preserve">, </w:t>
      </w:r>
      <w:r w:rsidR="00B1369D">
        <w:rPr>
          <w:rFonts w:ascii="Arial" w:hAnsi="Arial" w:cs="Arial"/>
          <w:sz w:val="24"/>
          <w:szCs w:val="24"/>
        </w:rPr>
        <w:t>que remita al Secretario de Seguridad Pública, ambos del Estado de Oaxaca, el escrito y anexos de fecha</w:t>
      </w:r>
      <w:r w:rsidR="005A7270">
        <w:rPr>
          <w:rFonts w:ascii="Arial" w:hAnsi="Arial" w:cs="Arial"/>
          <w:sz w:val="24"/>
          <w:szCs w:val="24"/>
        </w:rPr>
        <w:t xml:space="preserve"> *****</w:t>
      </w:r>
      <w:r w:rsidR="00B1369D">
        <w:rPr>
          <w:rFonts w:ascii="Arial" w:hAnsi="Arial" w:cs="Arial"/>
          <w:sz w:val="24"/>
          <w:szCs w:val="24"/>
        </w:rPr>
        <w:t xml:space="preserve"> de </w:t>
      </w:r>
      <w:r w:rsidR="005A7270">
        <w:rPr>
          <w:rFonts w:ascii="Arial" w:hAnsi="Arial" w:cs="Arial"/>
          <w:sz w:val="24"/>
          <w:szCs w:val="24"/>
        </w:rPr>
        <w:t>*****</w:t>
      </w:r>
      <w:r w:rsidR="00B1369D">
        <w:rPr>
          <w:rFonts w:ascii="Arial" w:hAnsi="Arial" w:cs="Arial"/>
          <w:sz w:val="24"/>
          <w:szCs w:val="24"/>
        </w:rPr>
        <w:t xml:space="preserve"> de dos mil </w:t>
      </w:r>
      <w:r w:rsidR="005A7270">
        <w:rPr>
          <w:rFonts w:ascii="Arial" w:hAnsi="Arial" w:cs="Arial"/>
          <w:sz w:val="24"/>
          <w:szCs w:val="24"/>
        </w:rPr>
        <w:t>*****</w:t>
      </w:r>
      <w:r w:rsidR="00B1369D">
        <w:rPr>
          <w:rFonts w:ascii="Arial" w:hAnsi="Arial" w:cs="Arial"/>
          <w:sz w:val="24"/>
          <w:szCs w:val="24"/>
        </w:rPr>
        <w:t xml:space="preserve">, y que </w:t>
      </w:r>
      <w:r w:rsidR="00B1369D" w:rsidRPr="00155B21">
        <w:rPr>
          <w:rFonts w:ascii="Arial" w:hAnsi="Arial" w:cs="Arial"/>
          <w:sz w:val="24"/>
          <w:szCs w:val="24"/>
        </w:rPr>
        <w:t>conforme a sus facultades</w:t>
      </w:r>
      <w:r w:rsidR="00B1369D">
        <w:rPr>
          <w:rFonts w:ascii="Arial" w:hAnsi="Arial" w:cs="Arial"/>
          <w:sz w:val="24"/>
          <w:szCs w:val="24"/>
        </w:rPr>
        <w:t xml:space="preserve"> discrecionales que le otorgan la Ley de Pensiones para los Integrantes de las Instituciones Policiales de la Secretaría de Seguridad Pública del Estado de Oaxaca, así como el Reglamento Interno de esa Secretaría, emita respuesta, por escrito, y en forma fundada, motivada y congruente con lo solicitado, a la petición presentada </w:t>
      </w:r>
      <w:r w:rsidR="00B1369D">
        <w:rPr>
          <w:rFonts w:ascii="Arial" w:hAnsi="Arial" w:cs="Arial"/>
          <w:sz w:val="24"/>
          <w:szCs w:val="24"/>
        </w:rPr>
        <w:lastRenderedPageBreak/>
        <w:t xml:space="preserve">por la actora, </w:t>
      </w:r>
      <w:bookmarkStart w:id="4" w:name="_Hlk117772598"/>
      <w:r w:rsidR="00B1369D">
        <w:rPr>
          <w:rFonts w:ascii="Arial" w:hAnsi="Arial" w:cs="Arial"/>
          <w:sz w:val="24"/>
          <w:szCs w:val="24"/>
        </w:rPr>
        <w:t xml:space="preserve">el </w:t>
      </w:r>
      <w:r w:rsidR="00424924">
        <w:rPr>
          <w:rFonts w:ascii="Arial" w:hAnsi="Arial" w:cs="Arial"/>
          <w:sz w:val="24"/>
          <w:szCs w:val="24"/>
        </w:rPr>
        <w:t>****</w:t>
      </w:r>
      <w:r w:rsidR="00B1369D">
        <w:rPr>
          <w:rFonts w:ascii="Arial" w:hAnsi="Arial" w:cs="Arial"/>
          <w:sz w:val="24"/>
          <w:szCs w:val="24"/>
        </w:rPr>
        <w:t xml:space="preserve"> de </w:t>
      </w:r>
      <w:r w:rsidR="00424924">
        <w:rPr>
          <w:rFonts w:ascii="Arial" w:hAnsi="Arial" w:cs="Arial"/>
          <w:sz w:val="24"/>
          <w:szCs w:val="24"/>
        </w:rPr>
        <w:t>*****</w:t>
      </w:r>
      <w:r w:rsidR="00B1369D">
        <w:rPr>
          <w:rFonts w:ascii="Arial" w:hAnsi="Arial" w:cs="Arial"/>
          <w:sz w:val="24"/>
          <w:szCs w:val="24"/>
        </w:rPr>
        <w:t xml:space="preserve"> de dos mil </w:t>
      </w:r>
      <w:bookmarkEnd w:id="4"/>
      <w:r w:rsidR="00424924">
        <w:rPr>
          <w:rFonts w:ascii="Arial" w:hAnsi="Arial" w:cs="Arial"/>
          <w:sz w:val="24"/>
          <w:szCs w:val="24"/>
        </w:rPr>
        <w:t>*****</w:t>
      </w:r>
      <w:r w:rsidR="00B1369D">
        <w:rPr>
          <w:rFonts w:ascii="Arial" w:hAnsi="Arial" w:cs="Arial"/>
          <w:sz w:val="24"/>
          <w:szCs w:val="24"/>
        </w:rPr>
        <w:t xml:space="preserve">, recibido por la citada autoridad, el </w:t>
      </w:r>
      <w:r w:rsidR="00424924">
        <w:rPr>
          <w:rFonts w:ascii="Arial" w:hAnsi="Arial" w:cs="Arial"/>
          <w:sz w:val="24"/>
          <w:szCs w:val="24"/>
        </w:rPr>
        <w:t>*****</w:t>
      </w:r>
      <w:r w:rsidR="00B1369D">
        <w:rPr>
          <w:rFonts w:ascii="Arial" w:hAnsi="Arial" w:cs="Arial"/>
          <w:sz w:val="24"/>
          <w:szCs w:val="24"/>
        </w:rPr>
        <w:t xml:space="preserve"> del citado mes y año, y notifique la respuesta de manera personal a la actora.</w:t>
      </w:r>
    </w:p>
    <w:p w14:paraId="055CA884" w14:textId="4F520460" w:rsidR="003E0CBC" w:rsidRPr="009C0C09" w:rsidRDefault="007148BA" w:rsidP="00605164">
      <w:pPr>
        <w:pStyle w:val="Sangra2detindependiente1"/>
        <w:spacing w:after="200" w:line="360" w:lineRule="auto"/>
        <w:ind w:right="51" w:firstLine="567"/>
        <w:rPr>
          <w:rFonts w:cs="Arial"/>
          <w:b w:val="0"/>
          <w:i w:val="0"/>
          <w:szCs w:val="27"/>
          <w:lang w:val="es-MX"/>
        </w:rPr>
      </w:pPr>
      <w:r>
        <w:rPr>
          <w:rFonts w:cs="Arial"/>
          <w:bCs/>
          <w:i w:val="0"/>
          <w:szCs w:val="27"/>
          <w:lang w:val="es-MX"/>
        </w:rPr>
        <w:t>SEX</w:t>
      </w:r>
      <w:r w:rsidR="003E0CBC" w:rsidRPr="009C0C09">
        <w:rPr>
          <w:rFonts w:cs="Arial"/>
          <w:bCs/>
          <w:i w:val="0"/>
          <w:szCs w:val="27"/>
          <w:lang w:val="es-MX"/>
        </w:rPr>
        <w:t>TO.</w:t>
      </w:r>
      <w:r w:rsidR="003E0CBC" w:rsidRPr="009C0C09">
        <w:rPr>
          <w:rFonts w:cs="Arial"/>
          <w:b w:val="0"/>
          <w:i w:val="0"/>
          <w:szCs w:val="27"/>
          <w:lang w:val="es-MX"/>
        </w:rPr>
        <w:t xml:space="preserve"> </w:t>
      </w:r>
      <w:r w:rsidR="003E0CBC" w:rsidRPr="009C0C09">
        <w:rPr>
          <w:rFonts w:cs="Arial"/>
          <w:bCs/>
          <w:i w:val="0"/>
          <w:szCs w:val="27"/>
          <w:lang w:val="es-MX"/>
        </w:rPr>
        <w:t>NOTIFÍQUESE y CÚMPLASE</w:t>
      </w:r>
      <w:r w:rsidR="003E0CBC" w:rsidRPr="009C0C09">
        <w:rPr>
          <w:rFonts w:cs="Arial"/>
          <w:b w:val="0"/>
          <w:i w:val="0"/>
          <w:szCs w:val="27"/>
          <w:lang w:val="es-MX"/>
        </w:rPr>
        <w:t>.</w:t>
      </w:r>
    </w:p>
    <w:p w14:paraId="3C17135D" w14:textId="70D79987" w:rsidR="00BD7599" w:rsidRDefault="004B22DE" w:rsidP="00427BCB">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del Tribunal de Justicia Administrativa del Estado de Oaxaca, quien actúa con el Secretario de Acuerdos, que autoriza y da fe</w:t>
      </w:r>
      <w:r w:rsidR="00427BCB">
        <w:rPr>
          <w:rFonts w:ascii="Arial" w:eastAsia="Times New Roman" w:hAnsi="Arial" w:cs="Arial"/>
          <w:sz w:val="24"/>
          <w:szCs w:val="24"/>
          <w:lang w:val="es-ES" w:eastAsia="es-ES"/>
        </w:rPr>
        <w:t>.</w:t>
      </w:r>
    </w:p>
    <w:p w14:paraId="4E8DA1D1" w14:textId="77777777" w:rsidR="00BD7599" w:rsidRDefault="00BD7599" w:rsidP="00605164">
      <w:pPr>
        <w:widowControl w:val="0"/>
        <w:spacing w:line="360" w:lineRule="auto"/>
        <w:ind w:right="51" w:firstLine="567"/>
        <w:jc w:val="both"/>
        <w:rPr>
          <w:rFonts w:ascii="Arial" w:eastAsia="Times New Roman" w:hAnsi="Arial" w:cs="Arial"/>
          <w:sz w:val="24"/>
          <w:szCs w:val="24"/>
          <w:lang w:val="es-ES" w:eastAsia="es-ES"/>
        </w:rPr>
      </w:pPr>
    </w:p>
    <w:p w14:paraId="22F26218" w14:textId="4BB4A905" w:rsidR="004B22DE" w:rsidRPr="00604752" w:rsidRDefault="004B22DE" w:rsidP="00714EAF">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2BA9E7FF"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3035F3FC" w14:textId="77777777" w:rsidR="00585C6E" w:rsidRPr="00604752" w:rsidRDefault="00585C6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023BE0D"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263EF076" w14:textId="579B9C88" w:rsidR="00585C6E" w:rsidRDefault="00585C6E" w:rsidP="00605164">
      <w:pPr>
        <w:widowControl w:val="0"/>
        <w:spacing w:after="0" w:line="360" w:lineRule="auto"/>
        <w:ind w:right="51"/>
        <w:jc w:val="center"/>
        <w:rPr>
          <w:rFonts w:ascii="Arial" w:eastAsia="Times New Roman" w:hAnsi="Arial" w:cs="Arial"/>
          <w:b/>
          <w:sz w:val="24"/>
          <w:szCs w:val="24"/>
          <w:lang w:val="es-ES" w:eastAsia="es-ES"/>
        </w:rPr>
      </w:pPr>
    </w:p>
    <w:p w14:paraId="159E72E6" w14:textId="77777777" w:rsidR="00585C6E" w:rsidRPr="00604752" w:rsidRDefault="00585C6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AAA9AB9"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DFE9BBF" w14:textId="77777777" w:rsidR="00585C6E" w:rsidRDefault="00585C6E"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61458A">
      <w:headerReference w:type="even" r:id="rId8"/>
      <w:headerReference w:type="default" r:id="rId9"/>
      <w:footerReference w:type="default" r:id="rId10"/>
      <w:headerReference w:type="first" r:id="rId11"/>
      <w:pgSz w:w="12240" w:h="20160" w:code="5"/>
      <w:pgMar w:top="2127"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59641" w14:textId="77777777" w:rsidR="00433BAC" w:rsidRDefault="00433BAC" w:rsidP="00604752">
      <w:pPr>
        <w:spacing w:after="0" w:line="240" w:lineRule="auto"/>
      </w:pPr>
      <w:r>
        <w:separator/>
      </w:r>
    </w:p>
  </w:endnote>
  <w:endnote w:type="continuationSeparator" w:id="0">
    <w:p w14:paraId="3EC3C010" w14:textId="77777777" w:rsidR="00433BAC" w:rsidRDefault="00433BAC"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77777777"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5A627C" w:rsidRPr="005A627C">
          <w:rPr>
            <w:rFonts w:ascii="Arial" w:hAnsi="Arial" w:cs="Arial"/>
            <w:noProof/>
            <w:sz w:val="24"/>
            <w:szCs w:val="24"/>
            <w:lang w:val="es-ES"/>
          </w:rPr>
          <w:t>14</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E42B7" w14:textId="77777777" w:rsidR="00433BAC" w:rsidRDefault="00433BAC" w:rsidP="00604752">
      <w:pPr>
        <w:spacing w:after="0" w:line="240" w:lineRule="auto"/>
      </w:pPr>
      <w:r>
        <w:separator/>
      </w:r>
    </w:p>
  </w:footnote>
  <w:footnote w:type="continuationSeparator" w:id="0">
    <w:p w14:paraId="29FE6E41" w14:textId="77777777" w:rsidR="00433BAC" w:rsidRDefault="00433BAC" w:rsidP="00604752">
      <w:pPr>
        <w:spacing w:after="0" w:line="240" w:lineRule="auto"/>
      </w:pPr>
      <w:r>
        <w:continuationSeparator/>
      </w:r>
    </w:p>
  </w:footnote>
  <w:footnote w:id="1">
    <w:p w14:paraId="0828B43E" w14:textId="77777777" w:rsidR="00F47FA1" w:rsidRPr="008F61A2" w:rsidRDefault="00F47FA1" w:rsidP="00F47FA1">
      <w:pPr>
        <w:pStyle w:val="Textonotapie"/>
        <w:jc w:val="both"/>
        <w:rPr>
          <w:rFonts w:ascii="Arial" w:hAnsi="Arial" w:cs="Arial"/>
          <w:sz w:val="18"/>
          <w:szCs w:val="18"/>
        </w:rPr>
      </w:pPr>
      <w:r w:rsidRPr="003924BE">
        <w:rPr>
          <w:rStyle w:val="Refdenotaalpie"/>
          <w:rFonts w:ascii="Arial" w:hAnsi="Arial" w:cs="Arial"/>
          <w:sz w:val="18"/>
          <w:szCs w:val="18"/>
        </w:rPr>
        <w:footnoteRef/>
      </w:r>
      <w:r w:rsidRPr="003924BE">
        <w:rPr>
          <w:rFonts w:ascii="Arial" w:hAnsi="Arial" w:cs="Arial"/>
          <w:sz w:val="18"/>
          <w:szCs w:val="18"/>
        </w:rPr>
        <w:t xml:space="preserve"> </w:t>
      </w:r>
      <w:r w:rsidRPr="008F61A2">
        <w:rPr>
          <w:rFonts w:ascii="Arial" w:hAnsi="Arial" w:cs="Arial"/>
          <w:b/>
          <w:bCs/>
          <w:sz w:val="18"/>
          <w:szCs w:val="18"/>
        </w:rPr>
        <w:t>ARTICULO 133</w:t>
      </w:r>
      <w:r>
        <w:rPr>
          <w:rFonts w:ascii="Arial" w:hAnsi="Arial" w:cs="Arial"/>
          <w:sz w:val="18"/>
          <w:szCs w:val="18"/>
        </w:rPr>
        <w:t>.- Las Salas Unitarias del Tribunal son competentes para conocer y resolver los juicios que se promuevan en contra de:</w:t>
      </w:r>
    </w:p>
    <w:p w14:paraId="1C977123" w14:textId="77777777" w:rsidR="00F47FA1" w:rsidRPr="008F61A2" w:rsidRDefault="00F47FA1" w:rsidP="00F47FA1">
      <w:pPr>
        <w:pStyle w:val="Textonotapie"/>
        <w:jc w:val="both"/>
        <w:rPr>
          <w:rFonts w:ascii="Arial" w:hAnsi="Arial" w:cs="Arial"/>
          <w:sz w:val="18"/>
          <w:szCs w:val="18"/>
        </w:rPr>
      </w:pPr>
      <w:r w:rsidRPr="008F61A2">
        <w:rPr>
          <w:rFonts w:ascii="Arial" w:hAnsi="Arial" w:cs="Arial"/>
          <w:sz w:val="18"/>
          <w:szCs w:val="18"/>
        </w:rPr>
        <w:t>[…]</w:t>
      </w:r>
    </w:p>
    <w:p w14:paraId="78DC118B" w14:textId="77777777" w:rsidR="00F47FA1" w:rsidRPr="008F61A2" w:rsidRDefault="00F47FA1" w:rsidP="00F47FA1">
      <w:pPr>
        <w:pStyle w:val="Textonotapie"/>
        <w:jc w:val="both"/>
        <w:rPr>
          <w:rFonts w:ascii="Arial" w:hAnsi="Arial" w:cs="Arial"/>
          <w:sz w:val="18"/>
          <w:szCs w:val="18"/>
        </w:rPr>
      </w:pPr>
      <w:r w:rsidRPr="00E66464">
        <w:rPr>
          <w:rFonts w:ascii="Arial" w:hAnsi="Arial" w:cs="Arial"/>
          <w:b/>
          <w:bCs/>
          <w:sz w:val="18"/>
          <w:szCs w:val="18"/>
        </w:rPr>
        <w:t>I.</w:t>
      </w:r>
      <w:r w:rsidRPr="008F61A2">
        <w:rPr>
          <w:rFonts w:ascii="Arial" w:hAnsi="Arial" w:cs="Arial"/>
          <w:sz w:val="18"/>
          <w:szCs w:val="18"/>
        </w:rPr>
        <w:t xml:space="preserve">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14:paraId="2D9A0CCA" w14:textId="77777777" w:rsidR="00F47FA1" w:rsidRPr="008F61A2" w:rsidRDefault="00F47FA1" w:rsidP="00F47FA1">
      <w:pPr>
        <w:pStyle w:val="Textonotapie"/>
        <w:jc w:val="both"/>
        <w:rPr>
          <w:rFonts w:ascii="Arial" w:hAnsi="Arial" w:cs="Arial"/>
          <w:sz w:val="18"/>
          <w:szCs w:val="18"/>
        </w:rPr>
      </w:pPr>
      <w:r w:rsidRPr="008F61A2">
        <w:rPr>
          <w:rFonts w:ascii="Arial" w:hAnsi="Arial" w:cs="Arial"/>
          <w:sz w:val="18"/>
          <w:szCs w:val="18"/>
        </w:rPr>
        <w:t>[…]</w:t>
      </w:r>
    </w:p>
  </w:footnote>
  <w:footnote w:id="2">
    <w:p w14:paraId="2D80AD91" w14:textId="02F7F808" w:rsidR="008725DE" w:rsidRPr="008725DE" w:rsidRDefault="008725DE" w:rsidP="008725DE">
      <w:pPr>
        <w:pStyle w:val="Textonotapie"/>
        <w:jc w:val="both"/>
        <w:rPr>
          <w:rFonts w:ascii="Arial" w:hAnsi="Arial" w:cs="Arial"/>
        </w:rPr>
      </w:pPr>
      <w:r w:rsidRPr="008725DE">
        <w:rPr>
          <w:rStyle w:val="Refdenotaalpie"/>
          <w:rFonts w:ascii="Arial" w:hAnsi="Arial" w:cs="Arial"/>
          <w:sz w:val="18"/>
          <w:szCs w:val="18"/>
        </w:rPr>
        <w:footnoteRef/>
      </w:r>
      <w:r w:rsidRPr="008725DE">
        <w:rPr>
          <w:rFonts w:ascii="Arial" w:hAnsi="Arial" w:cs="Arial"/>
          <w:sz w:val="18"/>
          <w:szCs w:val="18"/>
        </w:rPr>
        <w:t xml:space="preserve"> Conforme</w:t>
      </w:r>
      <w:r w:rsidR="00D76AD2">
        <w:rPr>
          <w:rFonts w:ascii="Arial" w:hAnsi="Arial" w:cs="Arial"/>
          <w:sz w:val="18"/>
          <w:szCs w:val="18"/>
        </w:rPr>
        <w:t xml:space="preserve"> al</w:t>
      </w:r>
      <w:r w:rsidRPr="008725DE">
        <w:rPr>
          <w:rFonts w:ascii="Arial" w:hAnsi="Arial" w:cs="Arial"/>
          <w:sz w:val="18"/>
          <w:szCs w:val="18"/>
        </w:rPr>
        <w:t xml:space="preserve"> acuerdo general número AG/TJAO/02/2021.</w:t>
      </w:r>
    </w:p>
  </w:footnote>
  <w:footnote w:id="3">
    <w:p w14:paraId="2E569EBA" w14:textId="4C7D30E5" w:rsidR="004D3B9F" w:rsidRPr="004D3B9F" w:rsidRDefault="004D3B9F">
      <w:pPr>
        <w:pStyle w:val="Textonotapie"/>
        <w:rPr>
          <w:rFonts w:ascii="Arial" w:hAnsi="Arial" w:cs="Arial"/>
        </w:rPr>
      </w:pPr>
      <w:r w:rsidRPr="004D3B9F">
        <w:rPr>
          <w:rStyle w:val="Refdenotaalpie"/>
          <w:rFonts w:ascii="Arial" w:hAnsi="Arial" w:cs="Arial"/>
          <w:sz w:val="18"/>
          <w:szCs w:val="18"/>
        </w:rPr>
        <w:footnoteRef/>
      </w:r>
      <w:r w:rsidRPr="004D3B9F">
        <w:rPr>
          <w:rFonts w:ascii="Arial" w:hAnsi="Arial" w:cs="Arial"/>
          <w:sz w:val="18"/>
          <w:szCs w:val="18"/>
        </w:rPr>
        <w:t xml:space="preserve"> Conforme al acuerdo general número AG/TJAO/11/2021.</w:t>
      </w:r>
    </w:p>
  </w:footnote>
  <w:footnote w:id="4">
    <w:p w14:paraId="43906BE7" w14:textId="0DD8A66B" w:rsidR="008A3A7D" w:rsidRPr="008A3A7D" w:rsidRDefault="008A3A7D" w:rsidP="008A3A7D">
      <w:pPr>
        <w:pStyle w:val="Textonotapie"/>
        <w:jc w:val="both"/>
        <w:rPr>
          <w:rFonts w:ascii="Arial" w:hAnsi="Arial" w:cs="Arial"/>
        </w:rPr>
      </w:pPr>
      <w:r w:rsidRPr="008A3A7D">
        <w:rPr>
          <w:rStyle w:val="Refdenotaalpie"/>
          <w:rFonts w:ascii="Arial" w:hAnsi="Arial" w:cs="Arial"/>
          <w:sz w:val="18"/>
          <w:szCs w:val="18"/>
        </w:rPr>
        <w:footnoteRef/>
      </w:r>
      <w:r w:rsidRPr="008A3A7D">
        <w:rPr>
          <w:rFonts w:ascii="Arial" w:hAnsi="Arial" w:cs="Arial"/>
          <w:sz w:val="18"/>
          <w:szCs w:val="18"/>
        </w:rPr>
        <w:t xml:space="preserve"> Conforme al acuerdo general número AG/TJAO/1/2022.</w:t>
      </w:r>
    </w:p>
  </w:footnote>
  <w:footnote w:id="5">
    <w:p w14:paraId="30E1CE02" w14:textId="15898048" w:rsidR="008A3A7D" w:rsidRPr="008A3A7D" w:rsidRDefault="008A3A7D">
      <w:pPr>
        <w:pStyle w:val="Textonotapie"/>
        <w:rPr>
          <w:rFonts w:ascii="Arial" w:hAnsi="Arial" w:cs="Arial"/>
        </w:rPr>
      </w:pPr>
      <w:r w:rsidRPr="008A3A7D">
        <w:rPr>
          <w:rStyle w:val="Refdenotaalpie"/>
          <w:rFonts w:ascii="Arial" w:hAnsi="Arial" w:cs="Arial"/>
          <w:sz w:val="18"/>
          <w:szCs w:val="18"/>
        </w:rPr>
        <w:footnoteRef/>
      </w:r>
      <w:r w:rsidRPr="008A3A7D">
        <w:rPr>
          <w:rFonts w:ascii="Arial" w:hAnsi="Arial" w:cs="Arial"/>
          <w:sz w:val="18"/>
          <w:szCs w:val="18"/>
        </w:rPr>
        <w:t xml:space="preserve"> Conforme al acuerdo general número AG/TJAO/2/2022.</w:t>
      </w:r>
    </w:p>
  </w:footnote>
  <w:footnote w:id="6">
    <w:p w14:paraId="45DABA35" w14:textId="39400A9E" w:rsidR="00D4318D" w:rsidRPr="00D4318D" w:rsidRDefault="00D4318D">
      <w:pPr>
        <w:pStyle w:val="Textonotapie"/>
        <w:rPr>
          <w:rFonts w:ascii="Arial" w:hAnsi="Arial" w:cs="Arial"/>
        </w:rPr>
      </w:pPr>
      <w:r w:rsidRPr="00D4318D">
        <w:rPr>
          <w:rStyle w:val="Refdenotaalpie"/>
          <w:rFonts w:ascii="Arial" w:hAnsi="Arial" w:cs="Arial"/>
          <w:sz w:val="18"/>
          <w:szCs w:val="18"/>
        </w:rPr>
        <w:footnoteRef/>
      </w:r>
      <w:r w:rsidRPr="00D4318D">
        <w:rPr>
          <w:rFonts w:ascii="Arial" w:hAnsi="Arial" w:cs="Arial"/>
          <w:sz w:val="18"/>
          <w:szCs w:val="18"/>
        </w:rPr>
        <w:t xml:space="preserve"> Conforme al acuerdo general número AG/TJAO/3/2022.</w:t>
      </w:r>
    </w:p>
  </w:footnote>
  <w:footnote w:id="7">
    <w:p w14:paraId="46D8FA5F" w14:textId="77777777" w:rsidR="00D750AE" w:rsidRPr="004326F0" w:rsidRDefault="00D750AE" w:rsidP="00D750AE">
      <w:pPr>
        <w:pStyle w:val="Textonotapie"/>
        <w:jc w:val="both"/>
        <w:rPr>
          <w:rFonts w:ascii="Arial" w:hAnsi="Arial" w:cs="Arial"/>
        </w:rPr>
      </w:pPr>
      <w:r w:rsidRPr="004326F0">
        <w:rPr>
          <w:rStyle w:val="Refdenotaalpie"/>
          <w:rFonts w:ascii="Arial" w:hAnsi="Arial" w:cs="Arial"/>
          <w:sz w:val="18"/>
          <w:szCs w:val="18"/>
        </w:rPr>
        <w:footnoteRef/>
      </w:r>
      <w:r w:rsidRPr="004326F0">
        <w:rPr>
          <w:rFonts w:ascii="Arial" w:hAnsi="Arial" w:cs="Arial"/>
          <w:sz w:val="18"/>
          <w:szCs w:val="18"/>
        </w:rPr>
        <w:t xml:space="preserve"> Jurisprudencia número 2a./J. 52/2001, con número de registro 188431, por la Segunda Sala de la Suprema de la Corte de Justicia de la Nación, en el Semanario Judicial de la Federación y su Gaceta, Tomo XIV, Noviembre de 2001, página 32, Novena Época, Materia Administrativa.</w:t>
      </w:r>
    </w:p>
  </w:footnote>
  <w:footnote w:id="8">
    <w:p w14:paraId="6A1EB3AD" w14:textId="56DFED8D" w:rsidR="0086100D" w:rsidRPr="0086100D" w:rsidRDefault="0086100D" w:rsidP="0086100D">
      <w:pPr>
        <w:pStyle w:val="Textonotapie"/>
        <w:jc w:val="both"/>
        <w:rPr>
          <w:rFonts w:ascii="Arial" w:hAnsi="Arial" w:cs="Arial"/>
        </w:rPr>
      </w:pPr>
      <w:r w:rsidRPr="0086100D">
        <w:rPr>
          <w:rStyle w:val="Refdenotaalpie"/>
          <w:rFonts w:ascii="Arial" w:hAnsi="Arial" w:cs="Arial"/>
          <w:sz w:val="18"/>
          <w:szCs w:val="18"/>
        </w:rPr>
        <w:footnoteRef/>
      </w:r>
      <w:r w:rsidRPr="0086100D">
        <w:rPr>
          <w:rFonts w:ascii="Arial" w:hAnsi="Arial" w:cs="Arial"/>
          <w:sz w:val="18"/>
          <w:szCs w:val="18"/>
        </w:rPr>
        <w:t xml:space="preserve"> Se extraen esas conclusiones de la Contradicción de tesis 123/2005-SS, fallada por unanimidad de votos de la Segunda Sala de </w:t>
      </w:r>
      <w:r w:rsidR="00D20676">
        <w:rPr>
          <w:rFonts w:ascii="Arial" w:hAnsi="Arial" w:cs="Arial"/>
          <w:sz w:val="18"/>
          <w:szCs w:val="18"/>
        </w:rPr>
        <w:t>la</w:t>
      </w:r>
      <w:r w:rsidRPr="0086100D">
        <w:rPr>
          <w:rFonts w:ascii="Arial" w:hAnsi="Arial" w:cs="Arial"/>
          <w:sz w:val="18"/>
          <w:szCs w:val="18"/>
        </w:rPr>
        <w:t xml:space="preserve"> Suprema Corte de Justicia de la Nación, en sesión de treinta de septiembre de dos mil cinco.</w:t>
      </w:r>
    </w:p>
  </w:footnote>
  <w:footnote w:id="9">
    <w:p w14:paraId="7E05C228" w14:textId="7CF956AD" w:rsidR="0067184A" w:rsidRDefault="0067184A" w:rsidP="0067184A">
      <w:pPr>
        <w:pStyle w:val="Textonotapie"/>
        <w:jc w:val="both"/>
      </w:pPr>
      <w:r>
        <w:rPr>
          <w:rStyle w:val="Refdenotaalpie"/>
        </w:rPr>
        <w:footnoteRef/>
      </w:r>
      <w:r>
        <w:t xml:space="preserve"> </w:t>
      </w:r>
      <w:r w:rsidR="00050B79">
        <w:t xml:space="preserve">El </w:t>
      </w:r>
      <w:r w:rsidR="00050B79" w:rsidRPr="0067184A">
        <w:rPr>
          <w:rFonts w:ascii="Arial" w:hAnsi="Arial" w:cs="Arial"/>
          <w:sz w:val="18"/>
          <w:szCs w:val="18"/>
        </w:rPr>
        <w:t>22 de octubre de 2015</w:t>
      </w:r>
      <w:r w:rsidR="00050B79">
        <w:t xml:space="preserve">, </w:t>
      </w:r>
      <w:r w:rsidR="00050B79" w:rsidRPr="00C560C1">
        <w:rPr>
          <w:rFonts w:ascii="Arial" w:hAnsi="Arial" w:cs="Arial"/>
          <w:sz w:val="18"/>
          <w:szCs w:val="18"/>
        </w:rPr>
        <w:t>se public</w:t>
      </w:r>
      <w:r w:rsidR="00DF30D5" w:rsidRPr="00C560C1">
        <w:rPr>
          <w:rFonts w:ascii="Arial" w:hAnsi="Arial" w:cs="Arial"/>
          <w:sz w:val="18"/>
          <w:szCs w:val="18"/>
        </w:rPr>
        <w:t>ó en el</w:t>
      </w:r>
      <w:r w:rsidR="00DF30D5">
        <w:t xml:space="preserve"> </w:t>
      </w:r>
      <w:r w:rsidRPr="0067184A">
        <w:rPr>
          <w:rFonts w:ascii="Arial" w:hAnsi="Arial" w:cs="Arial"/>
          <w:sz w:val="18"/>
          <w:szCs w:val="18"/>
        </w:rPr>
        <w:t>Periódico Oficial</w:t>
      </w:r>
      <w:r w:rsidR="00F078C2">
        <w:rPr>
          <w:rFonts w:ascii="Arial" w:hAnsi="Arial" w:cs="Arial"/>
          <w:sz w:val="18"/>
          <w:szCs w:val="18"/>
        </w:rPr>
        <w:t xml:space="preserve"> del Estado</w:t>
      </w:r>
      <w:r w:rsidR="00DF30D5">
        <w:rPr>
          <w:rFonts w:ascii="Arial" w:hAnsi="Arial" w:cs="Arial"/>
          <w:sz w:val="18"/>
          <w:szCs w:val="18"/>
        </w:rPr>
        <w:t>.</w:t>
      </w:r>
    </w:p>
  </w:footnote>
  <w:footnote w:id="10">
    <w:p w14:paraId="11A0D0EA" w14:textId="77777777" w:rsidR="00691882" w:rsidRPr="003F03A5" w:rsidRDefault="00691882" w:rsidP="00691882">
      <w:pPr>
        <w:pStyle w:val="Textonotapie"/>
        <w:jc w:val="both"/>
        <w:rPr>
          <w:rFonts w:ascii="Arial" w:hAnsi="Arial" w:cs="Arial"/>
        </w:rPr>
      </w:pPr>
      <w:r w:rsidRPr="003F03A5">
        <w:rPr>
          <w:rStyle w:val="Refdenotaalpie"/>
          <w:rFonts w:ascii="Arial" w:hAnsi="Arial" w:cs="Arial"/>
          <w:sz w:val="18"/>
          <w:szCs w:val="18"/>
        </w:rPr>
        <w:footnoteRef/>
      </w:r>
      <w:r w:rsidRPr="003F03A5">
        <w:rPr>
          <w:rFonts w:ascii="Arial" w:hAnsi="Arial" w:cs="Arial"/>
          <w:sz w:val="18"/>
          <w:szCs w:val="18"/>
        </w:rPr>
        <w:t xml:space="preserve"> Jurisprudencia número XVI.1o.A.43 A (10a.), con número de registro 2006849, por los Tribunales Colegiados de Circuito, publicada en el Gaceta del Semanario Judicial de la Federación, Libro 7, Junio de 2014, Tomo II, página 1859, Décima Época, Materia Administrativa.</w:t>
      </w:r>
    </w:p>
  </w:footnote>
  <w:footnote w:id="11">
    <w:p w14:paraId="39D5B814" w14:textId="77777777" w:rsidR="005D106B" w:rsidRPr="002600AD" w:rsidRDefault="005D106B" w:rsidP="005D106B">
      <w:pPr>
        <w:pStyle w:val="Textonotapie"/>
        <w:jc w:val="both"/>
        <w:rPr>
          <w:rFonts w:ascii="Arial" w:hAnsi="Arial" w:cs="Arial"/>
        </w:rPr>
      </w:pPr>
      <w:r w:rsidRPr="002600AD">
        <w:rPr>
          <w:rStyle w:val="Refdenotaalpie"/>
          <w:rFonts w:ascii="Arial" w:hAnsi="Arial" w:cs="Arial"/>
          <w:sz w:val="18"/>
          <w:szCs w:val="18"/>
        </w:rPr>
        <w:footnoteRef/>
      </w:r>
      <w:r w:rsidRPr="002600AD">
        <w:rPr>
          <w:rFonts w:ascii="Arial" w:hAnsi="Arial" w:cs="Arial"/>
          <w:sz w:val="18"/>
          <w:szCs w:val="18"/>
        </w:rPr>
        <w:t xml:space="preserve"> </w:t>
      </w:r>
      <w:r>
        <w:rPr>
          <w:rFonts w:ascii="Arial" w:hAnsi="Arial" w:cs="Arial"/>
          <w:sz w:val="18"/>
          <w:szCs w:val="18"/>
        </w:rPr>
        <w:t xml:space="preserve">Jurisprudencia </w:t>
      </w:r>
      <w:r w:rsidRPr="002600AD">
        <w:rPr>
          <w:rFonts w:ascii="Arial" w:hAnsi="Arial" w:cs="Arial"/>
          <w:sz w:val="18"/>
          <w:szCs w:val="18"/>
        </w:rPr>
        <w:t>número V.2º.J/7</w:t>
      </w:r>
      <w:r>
        <w:rPr>
          <w:rFonts w:ascii="Arial" w:hAnsi="Arial" w:cs="Arial"/>
          <w:sz w:val="18"/>
          <w:szCs w:val="18"/>
        </w:rPr>
        <w:t xml:space="preserve">, </w:t>
      </w:r>
      <w:r w:rsidRPr="002600AD">
        <w:rPr>
          <w:rFonts w:ascii="Arial" w:hAnsi="Arial" w:cs="Arial"/>
          <w:sz w:val="18"/>
          <w:szCs w:val="18"/>
        </w:rPr>
        <w:t xml:space="preserve">con número de registro 223103, </w:t>
      </w:r>
      <w:r>
        <w:rPr>
          <w:rFonts w:ascii="Arial" w:hAnsi="Arial" w:cs="Arial"/>
          <w:sz w:val="18"/>
          <w:szCs w:val="18"/>
        </w:rPr>
        <w:t xml:space="preserve">emitida </w:t>
      </w:r>
      <w:r w:rsidRPr="002600AD">
        <w:rPr>
          <w:rFonts w:ascii="Arial" w:hAnsi="Arial" w:cs="Arial"/>
          <w:sz w:val="18"/>
          <w:szCs w:val="18"/>
        </w:rPr>
        <w:t>por los Tribunales Colegiados de Circuito</w:t>
      </w:r>
      <w:r>
        <w:rPr>
          <w:rFonts w:ascii="Arial" w:hAnsi="Arial" w:cs="Arial"/>
          <w:sz w:val="18"/>
          <w:szCs w:val="18"/>
        </w:rPr>
        <w:t>, publicada</w:t>
      </w:r>
      <w:r w:rsidRPr="002600AD">
        <w:rPr>
          <w:rFonts w:ascii="Arial" w:hAnsi="Arial" w:cs="Arial"/>
          <w:sz w:val="18"/>
          <w:szCs w:val="18"/>
        </w:rPr>
        <w:t xml:space="preserve"> en el Semanario Judicial de la Federación, Tomo VII, página 86, Abril de 1991, Octava Época, Materia Común</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74760" w14:textId="41BF041E" w:rsidR="0061458A" w:rsidRDefault="0061458A">
    <w:pPr>
      <w:pStyle w:val="Encabezado"/>
    </w:pPr>
    <w:r w:rsidRPr="0061458A">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C808A5B" wp14:editId="671B0689">
              <wp:simplePos x="0" y="0"/>
              <wp:positionH relativeFrom="rightMargin">
                <wp:align>left</wp:align>
              </wp:positionH>
              <wp:positionV relativeFrom="paragraph">
                <wp:posOffset>4559935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27C19E71" w14:textId="77777777" w:rsidR="0061458A" w:rsidRDefault="0061458A" w:rsidP="0061458A">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808A5B" id="_x0000_t202" coordsize="21600,21600" o:spt="202" path="m,l,21600r21600,l21600,xe">
              <v:stroke joinstyle="miter"/>
              <v:path gradientshapeok="t" o:connecttype="rect"/>
            </v:shapetype>
            <v:shape id="Cuadro de texto 1" o:spid="_x0000_s1026" type="#_x0000_t202" style="position:absolute;margin-left:0;margin-top:359.0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">
              <v:textbox>
                <w:txbxContent>
                  <w:p w14:paraId="27C19E71" w14:textId="77777777" w:rsidR="0061458A" w:rsidRDefault="0061458A" w:rsidP="0061458A">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618632DE" w:rsidR="0076338B" w:rsidRDefault="0061458A">
    <w:pPr>
      <w:pStyle w:val="Encabezado"/>
    </w:pPr>
    <w:r w:rsidRPr="0061458A">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1708CF4" wp14:editId="2DB562DB">
              <wp:simplePos x="0" y="0"/>
              <wp:positionH relativeFrom="leftMargin">
                <wp:align>right</wp:align>
              </wp:positionH>
              <wp:positionV relativeFrom="paragraph">
                <wp:posOffset>4998085</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B00F6F1" w14:textId="77777777" w:rsidR="0061458A" w:rsidRDefault="0061458A" w:rsidP="0061458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5" w:name="_Hlk108096333"/>
                          <w:r>
                            <w:rPr>
                              <w:rFonts w:ascii="Arial" w:hAnsi="Arial" w:cs="Arial"/>
                              <w:b/>
                            </w:rPr>
                            <w:t>61 de la LTAIPBGEO.</w:t>
                          </w:r>
                          <w:bookmarkEnd w:id="5"/>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708CF4" id="_x0000_t202" coordsize="21600,21600" o:spt="202" path="m,l,21600r21600,l21600,xe">
              <v:stroke joinstyle="miter"/>
              <v:path gradientshapeok="t" o:connecttype="rect"/>
            </v:shapetype>
            <v:shape id="_x0000_s1027" type="#_x0000_t202" style="position:absolute;margin-left:41.8pt;margin-top:393.5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">
              <v:textbox>
                <w:txbxContent>
                  <w:p w14:paraId="5B00F6F1" w14:textId="77777777" w:rsidR="0061458A" w:rsidRDefault="0061458A" w:rsidP="0061458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6" w:name="_Hlk108096333"/>
                    <w:r>
                      <w:rPr>
                        <w:rFonts w:ascii="Arial" w:hAnsi="Arial" w:cs="Arial"/>
                        <w:b/>
                      </w:rPr>
                      <w:t>61 de la LTAIPBGEO.</w:t>
                    </w:r>
                    <w:bookmarkEnd w:id="6"/>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34868F6"/>
    <w:multiLevelType w:val="hybridMultilevel"/>
    <w:tmpl w:val="866EC94A"/>
    <w:lvl w:ilvl="0" w:tplc="A462D602">
      <w:start w:val="1"/>
      <w:numFmt w:val="decimal"/>
      <w:lvlText w:val="%1)"/>
      <w:lvlJc w:val="left"/>
      <w:pPr>
        <w:ind w:left="927"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47B53E9C"/>
    <w:multiLevelType w:val="hybridMultilevel"/>
    <w:tmpl w:val="7A62A4E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70999392">
    <w:abstractNumId w:val="2"/>
  </w:num>
  <w:num w:numId="2" w16cid:durableId="742416587">
    <w:abstractNumId w:val="5"/>
  </w:num>
  <w:num w:numId="3" w16cid:durableId="2041322770">
    <w:abstractNumId w:val="8"/>
  </w:num>
  <w:num w:numId="4" w16cid:durableId="1401176094">
    <w:abstractNumId w:val="0"/>
  </w:num>
  <w:num w:numId="5" w16cid:durableId="116684018">
    <w:abstractNumId w:val="6"/>
  </w:num>
  <w:num w:numId="6" w16cid:durableId="1650593372">
    <w:abstractNumId w:val="1"/>
  </w:num>
  <w:num w:numId="7" w16cid:durableId="1847866941">
    <w:abstractNumId w:val="7"/>
  </w:num>
  <w:num w:numId="8" w16cid:durableId="483357140">
    <w:abstractNumId w:val="4"/>
  </w:num>
  <w:num w:numId="9" w16cid:durableId="6683386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04FD"/>
    <w:rsid w:val="000029A3"/>
    <w:rsid w:val="00003C9C"/>
    <w:rsid w:val="00005B4C"/>
    <w:rsid w:val="000066B4"/>
    <w:rsid w:val="00007750"/>
    <w:rsid w:val="00012D5A"/>
    <w:rsid w:val="00012F54"/>
    <w:rsid w:val="0001356A"/>
    <w:rsid w:val="0001384A"/>
    <w:rsid w:val="00015085"/>
    <w:rsid w:val="000153D1"/>
    <w:rsid w:val="000203B2"/>
    <w:rsid w:val="00020E89"/>
    <w:rsid w:val="00021165"/>
    <w:rsid w:val="00023E0F"/>
    <w:rsid w:val="0002521A"/>
    <w:rsid w:val="00026BB2"/>
    <w:rsid w:val="00026F4A"/>
    <w:rsid w:val="000276BC"/>
    <w:rsid w:val="00030491"/>
    <w:rsid w:val="0003174F"/>
    <w:rsid w:val="00032827"/>
    <w:rsid w:val="000337D1"/>
    <w:rsid w:val="00035E01"/>
    <w:rsid w:val="000363E1"/>
    <w:rsid w:val="00036A0C"/>
    <w:rsid w:val="000370B9"/>
    <w:rsid w:val="000400D4"/>
    <w:rsid w:val="00043748"/>
    <w:rsid w:val="00045E11"/>
    <w:rsid w:val="000463EA"/>
    <w:rsid w:val="00046491"/>
    <w:rsid w:val="00050B79"/>
    <w:rsid w:val="00050BCF"/>
    <w:rsid w:val="00051177"/>
    <w:rsid w:val="00051BD2"/>
    <w:rsid w:val="00053566"/>
    <w:rsid w:val="000538B3"/>
    <w:rsid w:val="00053E61"/>
    <w:rsid w:val="0005415A"/>
    <w:rsid w:val="00055C88"/>
    <w:rsid w:val="00061D58"/>
    <w:rsid w:val="00061E81"/>
    <w:rsid w:val="00062AB1"/>
    <w:rsid w:val="00063A13"/>
    <w:rsid w:val="0006536F"/>
    <w:rsid w:val="000660F9"/>
    <w:rsid w:val="000662B7"/>
    <w:rsid w:val="000707F4"/>
    <w:rsid w:val="000709B5"/>
    <w:rsid w:val="0008022A"/>
    <w:rsid w:val="00081BB0"/>
    <w:rsid w:val="000851D2"/>
    <w:rsid w:val="00087D66"/>
    <w:rsid w:val="00090E5A"/>
    <w:rsid w:val="00091AAC"/>
    <w:rsid w:val="00092851"/>
    <w:rsid w:val="00092E1F"/>
    <w:rsid w:val="000943F6"/>
    <w:rsid w:val="00094E83"/>
    <w:rsid w:val="000951F5"/>
    <w:rsid w:val="00095D74"/>
    <w:rsid w:val="00097BB4"/>
    <w:rsid w:val="000A25F3"/>
    <w:rsid w:val="000A2814"/>
    <w:rsid w:val="000A2A86"/>
    <w:rsid w:val="000A3369"/>
    <w:rsid w:val="000A3ED0"/>
    <w:rsid w:val="000A4C89"/>
    <w:rsid w:val="000A5644"/>
    <w:rsid w:val="000A5C47"/>
    <w:rsid w:val="000A5C7A"/>
    <w:rsid w:val="000A7EFE"/>
    <w:rsid w:val="000B1C0B"/>
    <w:rsid w:val="000B426C"/>
    <w:rsid w:val="000B4433"/>
    <w:rsid w:val="000B463B"/>
    <w:rsid w:val="000B48CB"/>
    <w:rsid w:val="000B7C82"/>
    <w:rsid w:val="000C0C79"/>
    <w:rsid w:val="000C1184"/>
    <w:rsid w:val="000C1507"/>
    <w:rsid w:val="000C35D8"/>
    <w:rsid w:val="000C4405"/>
    <w:rsid w:val="000C4458"/>
    <w:rsid w:val="000C5EA0"/>
    <w:rsid w:val="000C6172"/>
    <w:rsid w:val="000C67C3"/>
    <w:rsid w:val="000C6FAD"/>
    <w:rsid w:val="000D23FD"/>
    <w:rsid w:val="000E082B"/>
    <w:rsid w:val="000E1601"/>
    <w:rsid w:val="000E2FD3"/>
    <w:rsid w:val="000E543D"/>
    <w:rsid w:val="000E728E"/>
    <w:rsid w:val="000F1C2E"/>
    <w:rsid w:val="000F227F"/>
    <w:rsid w:val="000F24EA"/>
    <w:rsid w:val="000F655E"/>
    <w:rsid w:val="001009AB"/>
    <w:rsid w:val="00101208"/>
    <w:rsid w:val="00102315"/>
    <w:rsid w:val="00103B07"/>
    <w:rsid w:val="00104001"/>
    <w:rsid w:val="00104825"/>
    <w:rsid w:val="00104BD1"/>
    <w:rsid w:val="00106049"/>
    <w:rsid w:val="00106B48"/>
    <w:rsid w:val="00106BAD"/>
    <w:rsid w:val="00107B7C"/>
    <w:rsid w:val="00115274"/>
    <w:rsid w:val="001241E5"/>
    <w:rsid w:val="00125DC6"/>
    <w:rsid w:val="001275B8"/>
    <w:rsid w:val="0013004A"/>
    <w:rsid w:val="00131EDE"/>
    <w:rsid w:val="00132658"/>
    <w:rsid w:val="00132F94"/>
    <w:rsid w:val="001350AA"/>
    <w:rsid w:val="001352D8"/>
    <w:rsid w:val="0013532F"/>
    <w:rsid w:val="00136E43"/>
    <w:rsid w:val="00140805"/>
    <w:rsid w:val="0014099C"/>
    <w:rsid w:val="00140C13"/>
    <w:rsid w:val="00141A13"/>
    <w:rsid w:val="001451D5"/>
    <w:rsid w:val="001451DD"/>
    <w:rsid w:val="00151127"/>
    <w:rsid w:val="001514E4"/>
    <w:rsid w:val="00153004"/>
    <w:rsid w:val="0015463C"/>
    <w:rsid w:val="00155B21"/>
    <w:rsid w:val="00155F12"/>
    <w:rsid w:val="00160003"/>
    <w:rsid w:val="0016023B"/>
    <w:rsid w:val="00161E06"/>
    <w:rsid w:val="001628B3"/>
    <w:rsid w:val="00163799"/>
    <w:rsid w:val="0016408E"/>
    <w:rsid w:val="001658D6"/>
    <w:rsid w:val="0016783D"/>
    <w:rsid w:val="0017321B"/>
    <w:rsid w:val="00173424"/>
    <w:rsid w:val="001747A4"/>
    <w:rsid w:val="00177AA0"/>
    <w:rsid w:val="001809AA"/>
    <w:rsid w:val="00181533"/>
    <w:rsid w:val="00182786"/>
    <w:rsid w:val="00184940"/>
    <w:rsid w:val="0019199C"/>
    <w:rsid w:val="00192AE1"/>
    <w:rsid w:val="001950C8"/>
    <w:rsid w:val="00196279"/>
    <w:rsid w:val="00196329"/>
    <w:rsid w:val="001A1FE9"/>
    <w:rsid w:val="001A2788"/>
    <w:rsid w:val="001B0663"/>
    <w:rsid w:val="001B0705"/>
    <w:rsid w:val="001B5DC7"/>
    <w:rsid w:val="001B745F"/>
    <w:rsid w:val="001B77BA"/>
    <w:rsid w:val="001C0F76"/>
    <w:rsid w:val="001C3689"/>
    <w:rsid w:val="001C505A"/>
    <w:rsid w:val="001C6514"/>
    <w:rsid w:val="001D0326"/>
    <w:rsid w:val="001D267C"/>
    <w:rsid w:val="001E1A1B"/>
    <w:rsid w:val="001E2860"/>
    <w:rsid w:val="001E49C1"/>
    <w:rsid w:val="001E4A0B"/>
    <w:rsid w:val="001E52F7"/>
    <w:rsid w:val="001E6A57"/>
    <w:rsid w:val="001F0CB7"/>
    <w:rsid w:val="001F2A2B"/>
    <w:rsid w:val="001F2FF9"/>
    <w:rsid w:val="001F5E03"/>
    <w:rsid w:val="001F6B03"/>
    <w:rsid w:val="00203B91"/>
    <w:rsid w:val="0020764C"/>
    <w:rsid w:val="00212847"/>
    <w:rsid w:val="0021448F"/>
    <w:rsid w:val="002146B8"/>
    <w:rsid w:val="00215C5C"/>
    <w:rsid w:val="002175BF"/>
    <w:rsid w:val="002206FF"/>
    <w:rsid w:val="002257D3"/>
    <w:rsid w:val="00226128"/>
    <w:rsid w:val="00227AB9"/>
    <w:rsid w:val="00230E4C"/>
    <w:rsid w:val="00231796"/>
    <w:rsid w:val="002318D5"/>
    <w:rsid w:val="00231C80"/>
    <w:rsid w:val="00232B09"/>
    <w:rsid w:val="00233486"/>
    <w:rsid w:val="002419CF"/>
    <w:rsid w:val="002420FB"/>
    <w:rsid w:val="00244E94"/>
    <w:rsid w:val="00245075"/>
    <w:rsid w:val="00245D62"/>
    <w:rsid w:val="002478AC"/>
    <w:rsid w:val="00250E23"/>
    <w:rsid w:val="00251577"/>
    <w:rsid w:val="002519E7"/>
    <w:rsid w:val="002524BD"/>
    <w:rsid w:val="00252E0F"/>
    <w:rsid w:val="00252E94"/>
    <w:rsid w:val="0025336A"/>
    <w:rsid w:val="00254FCF"/>
    <w:rsid w:val="00257729"/>
    <w:rsid w:val="0025784D"/>
    <w:rsid w:val="00260092"/>
    <w:rsid w:val="00264FEE"/>
    <w:rsid w:val="00265704"/>
    <w:rsid w:val="00267A10"/>
    <w:rsid w:val="00267C69"/>
    <w:rsid w:val="0027164D"/>
    <w:rsid w:val="00271BA4"/>
    <w:rsid w:val="002747AF"/>
    <w:rsid w:val="0027572E"/>
    <w:rsid w:val="00275A12"/>
    <w:rsid w:val="00275A6B"/>
    <w:rsid w:val="0027767F"/>
    <w:rsid w:val="0028475A"/>
    <w:rsid w:val="0028664D"/>
    <w:rsid w:val="00287733"/>
    <w:rsid w:val="002914F2"/>
    <w:rsid w:val="002918A0"/>
    <w:rsid w:val="00292144"/>
    <w:rsid w:val="00294B6D"/>
    <w:rsid w:val="00295133"/>
    <w:rsid w:val="00296A0F"/>
    <w:rsid w:val="0029710E"/>
    <w:rsid w:val="00297BE5"/>
    <w:rsid w:val="002A25A3"/>
    <w:rsid w:val="002A3DDC"/>
    <w:rsid w:val="002A4D5B"/>
    <w:rsid w:val="002A5C16"/>
    <w:rsid w:val="002A6281"/>
    <w:rsid w:val="002A7B35"/>
    <w:rsid w:val="002A7FE6"/>
    <w:rsid w:val="002B245A"/>
    <w:rsid w:val="002B2700"/>
    <w:rsid w:val="002B2C0E"/>
    <w:rsid w:val="002B52BC"/>
    <w:rsid w:val="002C0FD7"/>
    <w:rsid w:val="002C0FE6"/>
    <w:rsid w:val="002C218F"/>
    <w:rsid w:val="002C21CD"/>
    <w:rsid w:val="002C44BA"/>
    <w:rsid w:val="002C501F"/>
    <w:rsid w:val="002C64A9"/>
    <w:rsid w:val="002D0236"/>
    <w:rsid w:val="002D21AD"/>
    <w:rsid w:val="002D44F2"/>
    <w:rsid w:val="002D674E"/>
    <w:rsid w:val="002D696F"/>
    <w:rsid w:val="002D768D"/>
    <w:rsid w:val="002D794E"/>
    <w:rsid w:val="002E0F64"/>
    <w:rsid w:val="002E509D"/>
    <w:rsid w:val="002E5DD0"/>
    <w:rsid w:val="002F08AA"/>
    <w:rsid w:val="002F0D01"/>
    <w:rsid w:val="002F0F70"/>
    <w:rsid w:val="002F2F88"/>
    <w:rsid w:val="002F40BF"/>
    <w:rsid w:val="002F62ED"/>
    <w:rsid w:val="002F6EE8"/>
    <w:rsid w:val="002F71C8"/>
    <w:rsid w:val="002F7C14"/>
    <w:rsid w:val="00301470"/>
    <w:rsid w:val="003039BE"/>
    <w:rsid w:val="00303CFB"/>
    <w:rsid w:val="00304247"/>
    <w:rsid w:val="00304F2A"/>
    <w:rsid w:val="003052F5"/>
    <w:rsid w:val="003052F6"/>
    <w:rsid w:val="003057ED"/>
    <w:rsid w:val="003104F2"/>
    <w:rsid w:val="003109B3"/>
    <w:rsid w:val="003119B9"/>
    <w:rsid w:val="00313370"/>
    <w:rsid w:val="0031469A"/>
    <w:rsid w:val="00314C35"/>
    <w:rsid w:val="00316938"/>
    <w:rsid w:val="003171C2"/>
    <w:rsid w:val="003173F3"/>
    <w:rsid w:val="0032384A"/>
    <w:rsid w:val="00327322"/>
    <w:rsid w:val="00327ABE"/>
    <w:rsid w:val="00330516"/>
    <w:rsid w:val="00330C57"/>
    <w:rsid w:val="00331255"/>
    <w:rsid w:val="003337E5"/>
    <w:rsid w:val="00335E07"/>
    <w:rsid w:val="00336061"/>
    <w:rsid w:val="0034040B"/>
    <w:rsid w:val="00346EA0"/>
    <w:rsid w:val="00350413"/>
    <w:rsid w:val="00350782"/>
    <w:rsid w:val="00350FF3"/>
    <w:rsid w:val="00351EF2"/>
    <w:rsid w:val="00352859"/>
    <w:rsid w:val="00352A96"/>
    <w:rsid w:val="0035344A"/>
    <w:rsid w:val="0035374B"/>
    <w:rsid w:val="00354B88"/>
    <w:rsid w:val="003569E3"/>
    <w:rsid w:val="00356ECC"/>
    <w:rsid w:val="00363C97"/>
    <w:rsid w:val="00363EFF"/>
    <w:rsid w:val="0036421D"/>
    <w:rsid w:val="00365B71"/>
    <w:rsid w:val="00370B8E"/>
    <w:rsid w:val="00370E42"/>
    <w:rsid w:val="00371394"/>
    <w:rsid w:val="00371465"/>
    <w:rsid w:val="00373830"/>
    <w:rsid w:val="00375C16"/>
    <w:rsid w:val="00375C9A"/>
    <w:rsid w:val="00377B5E"/>
    <w:rsid w:val="00387930"/>
    <w:rsid w:val="00387B42"/>
    <w:rsid w:val="003905EF"/>
    <w:rsid w:val="00390FF9"/>
    <w:rsid w:val="00391C97"/>
    <w:rsid w:val="00397D65"/>
    <w:rsid w:val="003A28DB"/>
    <w:rsid w:val="003A4498"/>
    <w:rsid w:val="003B1989"/>
    <w:rsid w:val="003B3AEC"/>
    <w:rsid w:val="003B44CE"/>
    <w:rsid w:val="003B5993"/>
    <w:rsid w:val="003B7674"/>
    <w:rsid w:val="003C0166"/>
    <w:rsid w:val="003C1032"/>
    <w:rsid w:val="003C27E4"/>
    <w:rsid w:val="003C37D1"/>
    <w:rsid w:val="003C3CAD"/>
    <w:rsid w:val="003C7C99"/>
    <w:rsid w:val="003D6C41"/>
    <w:rsid w:val="003D7309"/>
    <w:rsid w:val="003E0CBC"/>
    <w:rsid w:val="003E3CFA"/>
    <w:rsid w:val="003E65D9"/>
    <w:rsid w:val="003E6FC0"/>
    <w:rsid w:val="003E702F"/>
    <w:rsid w:val="003E727C"/>
    <w:rsid w:val="003F03A5"/>
    <w:rsid w:val="003F0F77"/>
    <w:rsid w:val="003F19E0"/>
    <w:rsid w:val="003F1A7D"/>
    <w:rsid w:val="003F1BF1"/>
    <w:rsid w:val="003F1E3D"/>
    <w:rsid w:val="003F2E0D"/>
    <w:rsid w:val="003F622C"/>
    <w:rsid w:val="003F7B22"/>
    <w:rsid w:val="004018A4"/>
    <w:rsid w:val="00402CFB"/>
    <w:rsid w:val="0040395C"/>
    <w:rsid w:val="00404CA6"/>
    <w:rsid w:val="004107AC"/>
    <w:rsid w:val="00410B01"/>
    <w:rsid w:val="0041294E"/>
    <w:rsid w:val="00414AF5"/>
    <w:rsid w:val="00415AEA"/>
    <w:rsid w:val="00417171"/>
    <w:rsid w:val="00417E45"/>
    <w:rsid w:val="00420ED0"/>
    <w:rsid w:val="00421E9B"/>
    <w:rsid w:val="004223B7"/>
    <w:rsid w:val="00422CB8"/>
    <w:rsid w:val="004237D6"/>
    <w:rsid w:val="00423C49"/>
    <w:rsid w:val="00423C8C"/>
    <w:rsid w:val="00424924"/>
    <w:rsid w:val="00424E58"/>
    <w:rsid w:val="00425036"/>
    <w:rsid w:val="00426D28"/>
    <w:rsid w:val="00427278"/>
    <w:rsid w:val="00427BCB"/>
    <w:rsid w:val="00430B1C"/>
    <w:rsid w:val="0043159F"/>
    <w:rsid w:val="004326F0"/>
    <w:rsid w:val="00432832"/>
    <w:rsid w:val="00433BAC"/>
    <w:rsid w:val="0043687D"/>
    <w:rsid w:val="00440813"/>
    <w:rsid w:val="00442A05"/>
    <w:rsid w:val="0044331A"/>
    <w:rsid w:val="00443701"/>
    <w:rsid w:val="00443DED"/>
    <w:rsid w:val="0044406B"/>
    <w:rsid w:val="00444A6D"/>
    <w:rsid w:val="004471F8"/>
    <w:rsid w:val="00447E5F"/>
    <w:rsid w:val="00451D96"/>
    <w:rsid w:val="004530CE"/>
    <w:rsid w:val="004532B9"/>
    <w:rsid w:val="00454EB7"/>
    <w:rsid w:val="00455B63"/>
    <w:rsid w:val="00456609"/>
    <w:rsid w:val="00460CAD"/>
    <w:rsid w:val="00460E23"/>
    <w:rsid w:val="00462662"/>
    <w:rsid w:val="00464066"/>
    <w:rsid w:val="00465184"/>
    <w:rsid w:val="004660BC"/>
    <w:rsid w:val="00466E26"/>
    <w:rsid w:val="004709D1"/>
    <w:rsid w:val="00471718"/>
    <w:rsid w:val="00471A1B"/>
    <w:rsid w:val="00471CEB"/>
    <w:rsid w:val="004723BF"/>
    <w:rsid w:val="00476513"/>
    <w:rsid w:val="00477297"/>
    <w:rsid w:val="00481380"/>
    <w:rsid w:val="0048308A"/>
    <w:rsid w:val="004846B5"/>
    <w:rsid w:val="00485E2A"/>
    <w:rsid w:val="004863F3"/>
    <w:rsid w:val="004867E9"/>
    <w:rsid w:val="004901A3"/>
    <w:rsid w:val="00491280"/>
    <w:rsid w:val="00492932"/>
    <w:rsid w:val="00493150"/>
    <w:rsid w:val="00493B7A"/>
    <w:rsid w:val="00494988"/>
    <w:rsid w:val="00495D44"/>
    <w:rsid w:val="00497D91"/>
    <w:rsid w:val="004A0097"/>
    <w:rsid w:val="004A0EDA"/>
    <w:rsid w:val="004A23FF"/>
    <w:rsid w:val="004A2575"/>
    <w:rsid w:val="004A2A18"/>
    <w:rsid w:val="004A2ABB"/>
    <w:rsid w:val="004A3D3D"/>
    <w:rsid w:val="004A48B0"/>
    <w:rsid w:val="004A4EDB"/>
    <w:rsid w:val="004A6C7C"/>
    <w:rsid w:val="004A6EB0"/>
    <w:rsid w:val="004B030F"/>
    <w:rsid w:val="004B0D7E"/>
    <w:rsid w:val="004B2265"/>
    <w:rsid w:val="004B22DE"/>
    <w:rsid w:val="004B2A9E"/>
    <w:rsid w:val="004B5F8A"/>
    <w:rsid w:val="004B704A"/>
    <w:rsid w:val="004B7EBB"/>
    <w:rsid w:val="004C0019"/>
    <w:rsid w:val="004C0B03"/>
    <w:rsid w:val="004C1757"/>
    <w:rsid w:val="004C19F4"/>
    <w:rsid w:val="004C1B6E"/>
    <w:rsid w:val="004C4DF5"/>
    <w:rsid w:val="004C582E"/>
    <w:rsid w:val="004D0FE6"/>
    <w:rsid w:val="004D3B9F"/>
    <w:rsid w:val="004D40B5"/>
    <w:rsid w:val="004D4D30"/>
    <w:rsid w:val="004D5796"/>
    <w:rsid w:val="004D5884"/>
    <w:rsid w:val="004D6D95"/>
    <w:rsid w:val="004E1EA0"/>
    <w:rsid w:val="004E22AA"/>
    <w:rsid w:val="004E6EA5"/>
    <w:rsid w:val="004E7520"/>
    <w:rsid w:val="004F202C"/>
    <w:rsid w:val="004F3267"/>
    <w:rsid w:val="004F5AE0"/>
    <w:rsid w:val="004F5EA4"/>
    <w:rsid w:val="004F70E4"/>
    <w:rsid w:val="00502911"/>
    <w:rsid w:val="00504B18"/>
    <w:rsid w:val="00504C8D"/>
    <w:rsid w:val="00504CD6"/>
    <w:rsid w:val="00505930"/>
    <w:rsid w:val="00506E7D"/>
    <w:rsid w:val="005117EA"/>
    <w:rsid w:val="00511877"/>
    <w:rsid w:val="00513ACC"/>
    <w:rsid w:val="005202AA"/>
    <w:rsid w:val="0052080D"/>
    <w:rsid w:val="00520CEF"/>
    <w:rsid w:val="00521411"/>
    <w:rsid w:val="00522225"/>
    <w:rsid w:val="00524650"/>
    <w:rsid w:val="00524C59"/>
    <w:rsid w:val="00525410"/>
    <w:rsid w:val="00527438"/>
    <w:rsid w:val="005277D3"/>
    <w:rsid w:val="00530426"/>
    <w:rsid w:val="0053251A"/>
    <w:rsid w:val="00533365"/>
    <w:rsid w:val="0053425C"/>
    <w:rsid w:val="00534960"/>
    <w:rsid w:val="005359BA"/>
    <w:rsid w:val="00535B7C"/>
    <w:rsid w:val="00541E4F"/>
    <w:rsid w:val="005428ED"/>
    <w:rsid w:val="00542C85"/>
    <w:rsid w:val="00551457"/>
    <w:rsid w:val="00551613"/>
    <w:rsid w:val="00554C58"/>
    <w:rsid w:val="00554D73"/>
    <w:rsid w:val="00555CE0"/>
    <w:rsid w:val="00555D1C"/>
    <w:rsid w:val="005561CC"/>
    <w:rsid w:val="0055660F"/>
    <w:rsid w:val="005579FF"/>
    <w:rsid w:val="005631D7"/>
    <w:rsid w:val="00564CE2"/>
    <w:rsid w:val="00566787"/>
    <w:rsid w:val="00570040"/>
    <w:rsid w:val="005716F2"/>
    <w:rsid w:val="00571779"/>
    <w:rsid w:val="00571FEB"/>
    <w:rsid w:val="00572D1A"/>
    <w:rsid w:val="00573AB6"/>
    <w:rsid w:val="00573D74"/>
    <w:rsid w:val="00575116"/>
    <w:rsid w:val="005764BF"/>
    <w:rsid w:val="005767FA"/>
    <w:rsid w:val="00576885"/>
    <w:rsid w:val="00580554"/>
    <w:rsid w:val="00581369"/>
    <w:rsid w:val="005814B7"/>
    <w:rsid w:val="00581667"/>
    <w:rsid w:val="0058171A"/>
    <w:rsid w:val="00582913"/>
    <w:rsid w:val="00582BC9"/>
    <w:rsid w:val="0058372A"/>
    <w:rsid w:val="00583B55"/>
    <w:rsid w:val="00583E3A"/>
    <w:rsid w:val="00585156"/>
    <w:rsid w:val="0058593E"/>
    <w:rsid w:val="00585C6E"/>
    <w:rsid w:val="00591D82"/>
    <w:rsid w:val="00594ED7"/>
    <w:rsid w:val="005A0033"/>
    <w:rsid w:val="005A0492"/>
    <w:rsid w:val="005A065B"/>
    <w:rsid w:val="005A0D85"/>
    <w:rsid w:val="005A3473"/>
    <w:rsid w:val="005A4A79"/>
    <w:rsid w:val="005A627C"/>
    <w:rsid w:val="005A7270"/>
    <w:rsid w:val="005A73D7"/>
    <w:rsid w:val="005A791C"/>
    <w:rsid w:val="005B1056"/>
    <w:rsid w:val="005B18A3"/>
    <w:rsid w:val="005B2116"/>
    <w:rsid w:val="005B29B8"/>
    <w:rsid w:val="005B3F10"/>
    <w:rsid w:val="005B4A16"/>
    <w:rsid w:val="005B5E0B"/>
    <w:rsid w:val="005B650F"/>
    <w:rsid w:val="005C329C"/>
    <w:rsid w:val="005C3C4A"/>
    <w:rsid w:val="005C3D34"/>
    <w:rsid w:val="005C4F6C"/>
    <w:rsid w:val="005C50F9"/>
    <w:rsid w:val="005D07B8"/>
    <w:rsid w:val="005D106B"/>
    <w:rsid w:val="005D1D25"/>
    <w:rsid w:val="005D1EC6"/>
    <w:rsid w:val="005D28D8"/>
    <w:rsid w:val="005D3B58"/>
    <w:rsid w:val="005E2F9E"/>
    <w:rsid w:val="005E6CA1"/>
    <w:rsid w:val="005F1890"/>
    <w:rsid w:val="005F1C4A"/>
    <w:rsid w:val="005F2BFD"/>
    <w:rsid w:val="005F5334"/>
    <w:rsid w:val="005F61F3"/>
    <w:rsid w:val="005F6C33"/>
    <w:rsid w:val="005F7635"/>
    <w:rsid w:val="00600AF3"/>
    <w:rsid w:val="0060122B"/>
    <w:rsid w:val="00601414"/>
    <w:rsid w:val="00602035"/>
    <w:rsid w:val="0060214B"/>
    <w:rsid w:val="00603397"/>
    <w:rsid w:val="00604752"/>
    <w:rsid w:val="00605164"/>
    <w:rsid w:val="0060732F"/>
    <w:rsid w:val="0060761E"/>
    <w:rsid w:val="00610DE4"/>
    <w:rsid w:val="0061458A"/>
    <w:rsid w:val="0061462D"/>
    <w:rsid w:val="00620700"/>
    <w:rsid w:val="00620928"/>
    <w:rsid w:val="00620938"/>
    <w:rsid w:val="0062448B"/>
    <w:rsid w:val="00624791"/>
    <w:rsid w:val="0062516A"/>
    <w:rsid w:val="00625ECE"/>
    <w:rsid w:val="006330F1"/>
    <w:rsid w:val="00633E37"/>
    <w:rsid w:val="00635DDB"/>
    <w:rsid w:val="0063797E"/>
    <w:rsid w:val="00641215"/>
    <w:rsid w:val="00641CD0"/>
    <w:rsid w:val="00642D22"/>
    <w:rsid w:val="00642DF7"/>
    <w:rsid w:val="00642F72"/>
    <w:rsid w:val="006448F9"/>
    <w:rsid w:val="0065007D"/>
    <w:rsid w:val="00652A88"/>
    <w:rsid w:val="00653CF6"/>
    <w:rsid w:val="00654540"/>
    <w:rsid w:val="00655705"/>
    <w:rsid w:val="00656E47"/>
    <w:rsid w:val="0066005E"/>
    <w:rsid w:val="0066742A"/>
    <w:rsid w:val="0067094A"/>
    <w:rsid w:val="00670A60"/>
    <w:rsid w:val="0067184A"/>
    <w:rsid w:val="006734B8"/>
    <w:rsid w:val="006768C0"/>
    <w:rsid w:val="00680BB9"/>
    <w:rsid w:val="006823A1"/>
    <w:rsid w:val="00682481"/>
    <w:rsid w:val="00683324"/>
    <w:rsid w:val="006834CB"/>
    <w:rsid w:val="0069002D"/>
    <w:rsid w:val="006908BC"/>
    <w:rsid w:val="00691882"/>
    <w:rsid w:val="00692C1D"/>
    <w:rsid w:val="00694F98"/>
    <w:rsid w:val="00695C07"/>
    <w:rsid w:val="00696743"/>
    <w:rsid w:val="006A1EB4"/>
    <w:rsid w:val="006A46E5"/>
    <w:rsid w:val="006A4E24"/>
    <w:rsid w:val="006A54B9"/>
    <w:rsid w:val="006B091C"/>
    <w:rsid w:val="006B169B"/>
    <w:rsid w:val="006B21E6"/>
    <w:rsid w:val="006B2272"/>
    <w:rsid w:val="006B3E24"/>
    <w:rsid w:val="006B3E7E"/>
    <w:rsid w:val="006B4787"/>
    <w:rsid w:val="006B52D3"/>
    <w:rsid w:val="006B6334"/>
    <w:rsid w:val="006B6EE7"/>
    <w:rsid w:val="006B7E96"/>
    <w:rsid w:val="006C2CA4"/>
    <w:rsid w:val="006C387D"/>
    <w:rsid w:val="006C4301"/>
    <w:rsid w:val="006C66B7"/>
    <w:rsid w:val="006D0C25"/>
    <w:rsid w:val="006D29F5"/>
    <w:rsid w:val="006D472D"/>
    <w:rsid w:val="006D5469"/>
    <w:rsid w:val="006D70AE"/>
    <w:rsid w:val="006E2286"/>
    <w:rsid w:val="006E71B3"/>
    <w:rsid w:val="006F0524"/>
    <w:rsid w:val="006F1462"/>
    <w:rsid w:val="006F3FD9"/>
    <w:rsid w:val="006F4146"/>
    <w:rsid w:val="006F68B3"/>
    <w:rsid w:val="006F78FE"/>
    <w:rsid w:val="00700A6E"/>
    <w:rsid w:val="00701933"/>
    <w:rsid w:val="00703A00"/>
    <w:rsid w:val="00704A02"/>
    <w:rsid w:val="00705168"/>
    <w:rsid w:val="007052F3"/>
    <w:rsid w:val="00707D9D"/>
    <w:rsid w:val="007117A0"/>
    <w:rsid w:val="00711DCC"/>
    <w:rsid w:val="0071481E"/>
    <w:rsid w:val="007148BA"/>
    <w:rsid w:val="00714DB4"/>
    <w:rsid w:val="00714EAF"/>
    <w:rsid w:val="0071655A"/>
    <w:rsid w:val="00720051"/>
    <w:rsid w:val="00720B34"/>
    <w:rsid w:val="0072112F"/>
    <w:rsid w:val="007212E3"/>
    <w:rsid w:val="0072488F"/>
    <w:rsid w:val="00725032"/>
    <w:rsid w:val="0072680E"/>
    <w:rsid w:val="0073120D"/>
    <w:rsid w:val="00731762"/>
    <w:rsid w:val="00731A17"/>
    <w:rsid w:val="00732696"/>
    <w:rsid w:val="00732F50"/>
    <w:rsid w:val="00734A25"/>
    <w:rsid w:val="00735D6E"/>
    <w:rsid w:val="007362A2"/>
    <w:rsid w:val="0073780B"/>
    <w:rsid w:val="00741A85"/>
    <w:rsid w:val="00741F86"/>
    <w:rsid w:val="00742086"/>
    <w:rsid w:val="007420D7"/>
    <w:rsid w:val="0074214D"/>
    <w:rsid w:val="00742B73"/>
    <w:rsid w:val="00742C49"/>
    <w:rsid w:val="00742CA3"/>
    <w:rsid w:val="00742D1B"/>
    <w:rsid w:val="00742D40"/>
    <w:rsid w:val="00745EC8"/>
    <w:rsid w:val="007460CF"/>
    <w:rsid w:val="007463C1"/>
    <w:rsid w:val="00747A8F"/>
    <w:rsid w:val="00747EB3"/>
    <w:rsid w:val="00750B8A"/>
    <w:rsid w:val="00754B12"/>
    <w:rsid w:val="007573F5"/>
    <w:rsid w:val="00757F51"/>
    <w:rsid w:val="0076068D"/>
    <w:rsid w:val="0076119B"/>
    <w:rsid w:val="007620A6"/>
    <w:rsid w:val="00763032"/>
    <w:rsid w:val="0076338B"/>
    <w:rsid w:val="00765C49"/>
    <w:rsid w:val="007746B7"/>
    <w:rsid w:val="0077536D"/>
    <w:rsid w:val="00775818"/>
    <w:rsid w:val="00775EA3"/>
    <w:rsid w:val="00780D32"/>
    <w:rsid w:val="0078277B"/>
    <w:rsid w:val="00782FC6"/>
    <w:rsid w:val="00783959"/>
    <w:rsid w:val="00785B67"/>
    <w:rsid w:val="007866EA"/>
    <w:rsid w:val="00787341"/>
    <w:rsid w:val="00787617"/>
    <w:rsid w:val="00787626"/>
    <w:rsid w:val="00790360"/>
    <w:rsid w:val="007917DD"/>
    <w:rsid w:val="00793DA7"/>
    <w:rsid w:val="00795D40"/>
    <w:rsid w:val="007960F5"/>
    <w:rsid w:val="007967EF"/>
    <w:rsid w:val="00796CD6"/>
    <w:rsid w:val="007A14F2"/>
    <w:rsid w:val="007A3D1C"/>
    <w:rsid w:val="007A7D34"/>
    <w:rsid w:val="007B1269"/>
    <w:rsid w:val="007B1724"/>
    <w:rsid w:val="007B2C4C"/>
    <w:rsid w:val="007B2FE2"/>
    <w:rsid w:val="007B5995"/>
    <w:rsid w:val="007B5A15"/>
    <w:rsid w:val="007B5CA7"/>
    <w:rsid w:val="007C069F"/>
    <w:rsid w:val="007C4592"/>
    <w:rsid w:val="007C4EBB"/>
    <w:rsid w:val="007C5D60"/>
    <w:rsid w:val="007C5F7F"/>
    <w:rsid w:val="007C6ECF"/>
    <w:rsid w:val="007C7071"/>
    <w:rsid w:val="007C75B7"/>
    <w:rsid w:val="007C7827"/>
    <w:rsid w:val="007D0F26"/>
    <w:rsid w:val="007D2CF8"/>
    <w:rsid w:val="007D416B"/>
    <w:rsid w:val="007D573F"/>
    <w:rsid w:val="007D5781"/>
    <w:rsid w:val="007D5E85"/>
    <w:rsid w:val="007D64EC"/>
    <w:rsid w:val="007D64ED"/>
    <w:rsid w:val="007E112A"/>
    <w:rsid w:val="007E12BE"/>
    <w:rsid w:val="007F03CD"/>
    <w:rsid w:val="007F54D9"/>
    <w:rsid w:val="007F7D35"/>
    <w:rsid w:val="00800787"/>
    <w:rsid w:val="0080087D"/>
    <w:rsid w:val="00801C91"/>
    <w:rsid w:val="0080499B"/>
    <w:rsid w:val="00804B71"/>
    <w:rsid w:val="0080670D"/>
    <w:rsid w:val="008067B1"/>
    <w:rsid w:val="00806EAC"/>
    <w:rsid w:val="008072E7"/>
    <w:rsid w:val="00807E34"/>
    <w:rsid w:val="00807EEC"/>
    <w:rsid w:val="008158FE"/>
    <w:rsid w:val="00817084"/>
    <w:rsid w:val="00817A5C"/>
    <w:rsid w:val="00820DC4"/>
    <w:rsid w:val="00821B53"/>
    <w:rsid w:val="0082290F"/>
    <w:rsid w:val="008269F3"/>
    <w:rsid w:val="008300A4"/>
    <w:rsid w:val="00830200"/>
    <w:rsid w:val="0083186B"/>
    <w:rsid w:val="00832B4F"/>
    <w:rsid w:val="00832B5C"/>
    <w:rsid w:val="00834C57"/>
    <w:rsid w:val="00835131"/>
    <w:rsid w:val="00835553"/>
    <w:rsid w:val="008357E7"/>
    <w:rsid w:val="00840A6E"/>
    <w:rsid w:val="00842B01"/>
    <w:rsid w:val="00843BDB"/>
    <w:rsid w:val="00845E73"/>
    <w:rsid w:val="00851B3A"/>
    <w:rsid w:val="00853484"/>
    <w:rsid w:val="008538BB"/>
    <w:rsid w:val="00855326"/>
    <w:rsid w:val="00856627"/>
    <w:rsid w:val="00856D6D"/>
    <w:rsid w:val="00857694"/>
    <w:rsid w:val="0086100D"/>
    <w:rsid w:val="0087076C"/>
    <w:rsid w:val="008725DE"/>
    <w:rsid w:val="00873373"/>
    <w:rsid w:val="00877261"/>
    <w:rsid w:val="00877DEE"/>
    <w:rsid w:val="00880F53"/>
    <w:rsid w:val="00882A17"/>
    <w:rsid w:val="00882C94"/>
    <w:rsid w:val="008849B1"/>
    <w:rsid w:val="0088558F"/>
    <w:rsid w:val="00885E7B"/>
    <w:rsid w:val="00886F1B"/>
    <w:rsid w:val="008877EB"/>
    <w:rsid w:val="00891558"/>
    <w:rsid w:val="00892503"/>
    <w:rsid w:val="00896A0D"/>
    <w:rsid w:val="008A0E0C"/>
    <w:rsid w:val="008A2064"/>
    <w:rsid w:val="008A2FD4"/>
    <w:rsid w:val="008A3A19"/>
    <w:rsid w:val="008A3A7D"/>
    <w:rsid w:val="008A43BC"/>
    <w:rsid w:val="008A4435"/>
    <w:rsid w:val="008A6C84"/>
    <w:rsid w:val="008B0405"/>
    <w:rsid w:val="008B0DBF"/>
    <w:rsid w:val="008B7C4F"/>
    <w:rsid w:val="008C0D59"/>
    <w:rsid w:val="008C1AC1"/>
    <w:rsid w:val="008C25FD"/>
    <w:rsid w:val="008C2D6A"/>
    <w:rsid w:val="008C34BE"/>
    <w:rsid w:val="008C69A6"/>
    <w:rsid w:val="008C6A3C"/>
    <w:rsid w:val="008C764E"/>
    <w:rsid w:val="008D1A6D"/>
    <w:rsid w:val="008D1F5B"/>
    <w:rsid w:val="008D2B9F"/>
    <w:rsid w:val="008D3EB4"/>
    <w:rsid w:val="008D71C0"/>
    <w:rsid w:val="008D748B"/>
    <w:rsid w:val="008D78CB"/>
    <w:rsid w:val="008E397A"/>
    <w:rsid w:val="008E453F"/>
    <w:rsid w:val="008E4600"/>
    <w:rsid w:val="008E7C00"/>
    <w:rsid w:val="008F0098"/>
    <w:rsid w:val="008F0BE4"/>
    <w:rsid w:val="008F3FB0"/>
    <w:rsid w:val="008F6155"/>
    <w:rsid w:val="008F7468"/>
    <w:rsid w:val="00900A79"/>
    <w:rsid w:val="00901B03"/>
    <w:rsid w:val="00903B51"/>
    <w:rsid w:val="009056C4"/>
    <w:rsid w:val="009077DC"/>
    <w:rsid w:val="00910A50"/>
    <w:rsid w:val="00910E7B"/>
    <w:rsid w:val="00910ED1"/>
    <w:rsid w:val="0091257C"/>
    <w:rsid w:val="00912E3C"/>
    <w:rsid w:val="0091418C"/>
    <w:rsid w:val="0091604B"/>
    <w:rsid w:val="00920C87"/>
    <w:rsid w:val="009210BB"/>
    <w:rsid w:val="0092119B"/>
    <w:rsid w:val="00924B59"/>
    <w:rsid w:val="0093055C"/>
    <w:rsid w:val="00930DDD"/>
    <w:rsid w:val="009322A1"/>
    <w:rsid w:val="00934B8C"/>
    <w:rsid w:val="0094133B"/>
    <w:rsid w:val="00942F68"/>
    <w:rsid w:val="009441FE"/>
    <w:rsid w:val="00944977"/>
    <w:rsid w:val="00945345"/>
    <w:rsid w:val="00945DEA"/>
    <w:rsid w:val="0094761A"/>
    <w:rsid w:val="00947F21"/>
    <w:rsid w:val="00951358"/>
    <w:rsid w:val="009518EB"/>
    <w:rsid w:val="00953FA6"/>
    <w:rsid w:val="009544F4"/>
    <w:rsid w:val="00954C29"/>
    <w:rsid w:val="0095655A"/>
    <w:rsid w:val="00960A43"/>
    <w:rsid w:val="00962504"/>
    <w:rsid w:val="0096416C"/>
    <w:rsid w:val="009641CE"/>
    <w:rsid w:val="0096662B"/>
    <w:rsid w:val="00966F53"/>
    <w:rsid w:val="00967DBA"/>
    <w:rsid w:val="00972EE0"/>
    <w:rsid w:val="009731AF"/>
    <w:rsid w:val="00974BC5"/>
    <w:rsid w:val="00974FEC"/>
    <w:rsid w:val="00975C4C"/>
    <w:rsid w:val="00976D41"/>
    <w:rsid w:val="00977555"/>
    <w:rsid w:val="00977A70"/>
    <w:rsid w:val="00977E6B"/>
    <w:rsid w:val="00981031"/>
    <w:rsid w:val="00981373"/>
    <w:rsid w:val="00982481"/>
    <w:rsid w:val="00983B89"/>
    <w:rsid w:val="00985C06"/>
    <w:rsid w:val="00991128"/>
    <w:rsid w:val="0099116A"/>
    <w:rsid w:val="00993332"/>
    <w:rsid w:val="00993A8E"/>
    <w:rsid w:val="00995057"/>
    <w:rsid w:val="00997976"/>
    <w:rsid w:val="009A0FA5"/>
    <w:rsid w:val="009A1464"/>
    <w:rsid w:val="009A14A5"/>
    <w:rsid w:val="009A2B00"/>
    <w:rsid w:val="009A3A46"/>
    <w:rsid w:val="009A4EB1"/>
    <w:rsid w:val="009A5429"/>
    <w:rsid w:val="009A572A"/>
    <w:rsid w:val="009A7918"/>
    <w:rsid w:val="009B19FD"/>
    <w:rsid w:val="009B1D93"/>
    <w:rsid w:val="009B6154"/>
    <w:rsid w:val="009B70EA"/>
    <w:rsid w:val="009B727A"/>
    <w:rsid w:val="009C0C09"/>
    <w:rsid w:val="009C2AC3"/>
    <w:rsid w:val="009C3AB3"/>
    <w:rsid w:val="009C4956"/>
    <w:rsid w:val="009C68FE"/>
    <w:rsid w:val="009C713F"/>
    <w:rsid w:val="009C7E8C"/>
    <w:rsid w:val="009D1895"/>
    <w:rsid w:val="009D2A8D"/>
    <w:rsid w:val="009D317B"/>
    <w:rsid w:val="009D39F1"/>
    <w:rsid w:val="009D3AE7"/>
    <w:rsid w:val="009D7C28"/>
    <w:rsid w:val="009E0F1C"/>
    <w:rsid w:val="009E5B18"/>
    <w:rsid w:val="009E6F49"/>
    <w:rsid w:val="009F3E45"/>
    <w:rsid w:val="009F51CB"/>
    <w:rsid w:val="009F6E4E"/>
    <w:rsid w:val="009F75B5"/>
    <w:rsid w:val="009F7B73"/>
    <w:rsid w:val="00A02773"/>
    <w:rsid w:val="00A040D4"/>
    <w:rsid w:val="00A04B22"/>
    <w:rsid w:val="00A061F4"/>
    <w:rsid w:val="00A067E5"/>
    <w:rsid w:val="00A07212"/>
    <w:rsid w:val="00A127E8"/>
    <w:rsid w:val="00A12CD4"/>
    <w:rsid w:val="00A155F9"/>
    <w:rsid w:val="00A16B97"/>
    <w:rsid w:val="00A16C31"/>
    <w:rsid w:val="00A17D80"/>
    <w:rsid w:val="00A21EF7"/>
    <w:rsid w:val="00A24DB8"/>
    <w:rsid w:val="00A25FB6"/>
    <w:rsid w:val="00A277B5"/>
    <w:rsid w:val="00A31538"/>
    <w:rsid w:val="00A33616"/>
    <w:rsid w:val="00A34F11"/>
    <w:rsid w:val="00A37274"/>
    <w:rsid w:val="00A40006"/>
    <w:rsid w:val="00A4179A"/>
    <w:rsid w:val="00A43413"/>
    <w:rsid w:val="00A477F9"/>
    <w:rsid w:val="00A541F0"/>
    <w:rsid w:val="00A54C02"/>
    <w:rsid w:val="00A55E60"/>
    <w:rsid w:val="00A56DBD"/>
    <w:rsid w:val="00A63C6D"/>
    <w:rsid w:val="00A646F1"/>
    <w:rsid w:val="00A65932"/>
    <w:rsid w:val="00A66CB3"/>
    <w:rsid w:val="00A70289"/>
    <w:rsid w:val="00A710F1"/>
    <w:rsid w:val="00A72D68"/>
    <w:rsid w:val="00A7330F"/>
    <w:rsid w:val="00A733F8"/>
    <w:rsid w:val="00A7423F"/>
    <w:rsid w:val="00A75BA6"/>
    <w:rsid w:val="00A76A7D"/>
    <w:rsid w:val="00A76F90"/>
    <w:rsid w:val="00A77127"/>
    <w:rsid w:val="00A77190"/>
    <w:rsid w:val="00A775C0"/>
    <w:rsid w:val="00A77769"/>
    <w:rsid w:val="00A8170B"/>
    <w:rsid w:val="00A853A8"/>
    <w:rsid w:val="00A86463"/>
    <w:rsid w:val="00A86917"/>
    <w:rsid w:val="00A86E61"/>
    <w:rsid w:val="00A870BF"/>
    <w:rsid w:val="00A87F32"/>
    <w:rsid w:val="00A9124C"/>
    <w:rsid w:val="00A92AA9"/>
    <w:rsid w:val="00A92EC1"/>
    <w:rsid w:val="00A94B98"/>
    <w:rsid w:val="00A94C4B"/>
    <w:rsid w:val="00A94F27"/>
    <w:rsid w:val="00A9514B"/>
    <w:rsid w:val="00A95593"/>
    <w:rsid w:val="00A95C95"/>
    <w:rsid w:val="00AA09CB"/>
    <w:rsid w:val="00AA5876"/>
    <w:rsid w:val="00AA68B4"/>
    <w:rsid w:val="00AA70C9"/>
    <w:rsid w:val="00AA79B3"/>
    <w:rsid w:val="00AB34AE"/>
    <w:rsid w:val="00AB43BA"/>
    <w:rsid w:val="00AB4659"/>
    <w:rsid w:val="00AB5547"/>
    <w:rsid w:val="00AB5672"/>
    <w:rsid w:val="00AB5A0D"/>
    <w:rsid w:val="00AC1833"/>
    <w:rsid w:val="00AC1B63"/>
    <w:rsid w:val="00AC7A12"/>
    <w:rsid w:val="00AD2811"/>
    <w:rsid w:val="00AD2DBD"/>
    <w:rsid w:val="00AD3E77"/>
    <w:rsid w:val="00AD4F5A"/>
    <w:rsid w:val="00AD59C5"/>
    <w:rsid w:val="00AD7088"/>
    <w:rsid w:val="00AD71CC"/>
    <w:rsid w:val="00AE01F1"/>
    <w:rsid w:val="00AE51B3"/>
    <w:rsid w:val="00AE7C5D"/>
    <w:rsid w:val="00AF4B3A"/>
    <w:rsid w:val="00AF5024"/>
    <w:rsid w:val="00AF69FC"/>
    <w:rsid w:val="00B00BE6"/>
    <w:rsid w:val="00B027D1"/>
    <w:rsid w:val="00B058FC"/>
    <w:rsid w:val="00B06005"/>
    <w:rsid w:val="00B10C7A"/>
    <w:rsid w:val="00B10DB3"/>
    <w:rsid w:val="00B12B90"/>
    <w:rsid w:val="00B1369D"/>
    <w:rsid w:val="00B15189"/>
    <w:rsid w:val="00B15B86"/>
    <w:rsid w:val="00B17526"/>
    <w:rsid w:val="00B20292"/>
    <w:rsid w:val="00B274CC"/>
    <w:rsid w:val="00B31321"/>
    <w:rsid w:val="00B3562F"/>
    <w:rsid w:val="00B35F5D"/>
    <w:rsid w:val="00B36CE6"/>
    <w:rsid w:val="00B40EA8"/>
    <w:rsid w:val="00B416AA"/>
    <w:rsid w:val="00B41B7D"/>
    <w:rsid w:val="00B443A5"/>
    <w:rsid w:val="00B44973"/>
    <w:rsid w:val="00B45824"/>
    <w:rsid w:val="00B537D4"/>
    <w:rsid w:val="00B5761A"/>
    <w:rsid w:val="00B605A5"/>
    <w:rsid w:val="00B60642"/>
    <w:rsid w:val="00B6175C"/>
    <w:rsid w:val="00B63B64"/>
    <w:rsid w:val="00B65AEB"/>
    <w:rsid w:val="00B66545"/>
    <w:rsid w:val="00B67A5D"/>
    <w:rsid w:val="00B7125F"/>
    <w:rsid w:val="00B7210C"/>
    <w:rsid w:val="00B72EB8"/>
    <w:rsid w:val="00B7378B"/>
    <w:rsid w:val="00B73E43"/>
    <w:rsid w:val="00B74D5B"/>
    <w:rsid w:val="00B7672E"/>
    <w:rsid w:val="00B76C3E"/>
    <w:rsid w:val="00B77C54"/>
    <w:rsid w:val="00B77DFB"/>
    <w:rsid w:val="00B8023E"/>
    <w:rsid w:val="00B80C64"/>
    <w:rsid w:val="00B82C06"/>
    <w:rsid w:val="00B84660"/>
    <w:rsid w:val="00B8697C"/>
    <w:rsid w:val="00B96496"/>
    <w:rsid w:val="00B96541"/>
    <w:rsid w:val="00B97021"/>
    <w:rsid w:val="00B9725E"/>
    <w:rsid w:val="00B9774C"/>
    <w:rsid w:val="00B97E75"/>
    <w:rsid w:val="00BA0811"/>
    <w:rsid w:val="00BA097E"/>
    <w:rsid w:val="00BA3128"/>
    <w:rsid w:val="00BA405C"/>
    <w:rsid w:val="00BA692E"/>
    <w:rsid w:val="00BA763A"/>
    <w:rsid w:val="00BA7692"/>
    <w:rsid w:val="00BB1CB8"/>
    <w:rsid w:val="00BB3F20"/>
    <w:rsid w:val="00BB485D"/>
    <w:rsid w:val="00BB4CC7"/>
    <w:rsid w:val="00BB6C52"/>
    <w:rsid w:val="00BB6D7F"/>
    <w:rsid w:val="00BC2830"/>
    <w:rsid w:val="00BD0277"/>
    <w:rsid w:val="00BD0874"/>
    <w:rsid w:val="00BD1A01"/>
    <w:rsid w:val="00BD1DA3"/>
    <w:rsid w:val="00BD40EA"/>
    <w:rsid w:val="00BD5D6A"/>
    <w:rsid w:val="00BD5E26"/>
    <w:rsid w:val="00BD7599"/>
    <w:rsid w:val="00BD7643"/>
    <w:rsid w:val="00BE5B63"/>
    <w:rsid w:val="00BE5ED4"/>
    <w:rsid w:val="00BE617D"/>
    <w:rsid w:val="00BE6CDD"/>
    <w:rsid w:val="00BE7A58"/>
    <w:rsid w:val="00BF034F"/>
    <w:rsid w:val="00BF18B0"/>
    <w:rsid w:val="00BF1D3E"/>
    <w:rsid w:val="00BF50AB"/>
    <w:rsid w:val="00BF56F0"/>
    <w:rsid w:val="00BF5DBA"/>
    <w:rsid w:val="00BF5FDB"/>
    <w:rsid w:val="00BF7609"/>
    <w:rsid w:val="00C023F5"/>
    <w:rsid w:val="00C07985"/>
    <w:rsid w:val="00C07AD3"/>
    <w:rsid w:val="00C07DAF"/>
    <w:rsid w:val="00C07F53"/>
    <w:rsid w:val="00C11C6E"/>
    <w:rsid w:val="00C1314F"/>
    <w:rsid w:val="00C13BA6"/>
    <w:rsid w:val="00C13EBD"/>
    <w:rsid w:val="00C21484"/>
    <w:rsid w:val="00C21766"/>
    <w:rsid w:val="00C21B1E"/>
    <w:rsid w:val="00C22BD2"/>
    <w:rsid w:val="00C26A2D"/>
    <w:rsid w:val="00C305C8"/>
    <w:rsid w:val="00C3147A"/>
    <w:rsid w:val="00C33E0E"/>
    <w:rsid w:val="00C35729"/>
    <w:rsid w:val="00C35AD9"/>
    <w:rsid w:val="00C3660B"/>
    <w:rsid w:val="00C36E94"/>
    <w:rsid w:val="00C372A6"/>
    <w:rsid w:val="00C403CA"/>
    <w:rsid w:val="00C40F67"/>
    <w:rsid w:val="00C44636"/>
    <w:rsid w:val="00C45CF7"/>
    <w:rsid w:val="00C5188E"/>
    <w:rsid w:val="00C53846"/>
    <w:rsid w:val="00C53AEE"/>
    <w:rsid w:val="00C560C1"/>
    <w:rsid w:val="00C572E0"/>
    <w:rsid w:val="00C57303"/>
    <w:rsid w:val="00C57648"/>
    <w:rsid w:val="00C61D30"/>
    <w:rsid w:val="00C620C0"/>
    <w:rsid w:val="00C62A87"/>
    <w:rsid w:val="00C659D1"/>
    <w:rsid w:val="00C65B31"/>
    <w:rsid w:val="00C6629B"/>
    <w:rsid w:val="00C66E31"/>
    <w:rsid w:val="00C6739D"/>
    <w:rsid w:val="00C676F1"/>
    <w:rsid w:val="00C67807"/>
    <w:rsid w:val="00C72221"/>
    <w:rsid w:val="00C7282F"/>
    <w:rsid w:val="00C7360C"/>
    <w:rsid w:val="00C755C9"/>
    <w:rsid w:val="00C76724"/>
    <w:rsid w:val="00C82E62"/>
    <w:rsid w:val="00C83BBD"/>
    <w:rsid w:val="00C83E79"/>
    <w:rsid w:val="00C8425A"/>
    <w:rsid w:val="00C86257"/>
    <w:rsid w:val="00C868C9"/>
    <w:rsid w:val="00C86C63"/>
    <w:rsid w:val="00C908F5"/>
    <w:rsid w:val="00C91925"/>
    <w:rsid w:val="00C92F18"/>
    <w:rsid w:val="00C934CE"/>
    <w:rsid w:val="00C93A22"/>
    <w:rsid w:val="00C94B61"/>
    <w:rsid w:val="00C9706A"/>
    <w:rsid w:val="00CA0FC8"/>
    <w:rsid w:val="00CA18A3"/>
    <w:rsid w:val="00CA2B2F"/>
    <w:rsid w:val="00CA6CFE"/>
    <w:rsid w:val="00CB32B5"/>
    <w:rsid w:val="00CB43BB"/>
    <w:rsid w:val="00CB512D"/>
    <w:rsid w:val="00CB5F39"/>
    <w:rsid w:val="00CB6F8B"/>
    <w:rsid w:val="00CC01DB"/>
    <w:rsid w:val="00CC0FC1"/>
    <w:rsid w:val="00CC10B7"/>
    <w:rsid w:val="00CC3A04"/>
    <w:rsid w:val="00CD437E"/>
    <w:rsid w:val="00CD5867"/>
    <w:rsid w:val="00CD643E"/>
    <w:rsid w:val="00CD6AA0"/>
    <w:rsid w:val="00CE19F5"/>
    <w:rsid w:val="00CE3B0F"/>
    <w:rsid w:val="00CE43E4"/>
    <w:rsid w:val="00CF1A82"/>
    <w:rsid w:val="00CF31A1"/>
    <w:rsid w:val="00CF3949"/>
    <w:rsid w:val="00CF556C"/>
    <w:rsid w:val="00CF61E3"/>
    <w:rsid w:val="00CF6A29"/>
    <w:rsid w:val="00D00010"/>
    <w:rsid w:val="00D0348C"/>
    <w:rsid w:val="00D03C91"/>
    <w:rsid w:val="00D06B45"/>
    <w:rsid w:val="00D07184"/>
    <w:rsid w:val="00D07BBF"/>
    <w:rsid w:val="00D139BA"/>
    <w:rsid w:val="00D17472"/>
    <w:rsid w:val="00D17A50"/>
    <w:rsid w:val="00D20205"/>
    <w:rsid w:val="00D20676"/>
    <w:rsid w:val="00D22F60"/>
    <w:rsid w:val="00D2390A"/>
    <w:rsid w:val="00D23BC6"/>
    <w:rsid w:val="00D24E89"/>
    <w:rsid w:val="00D258A7"/>
    <w:rsid w:val="00D261DC"/>
    <w:rsid w:val="00D30E7F"/>
    <w:rsid w:val="00D32AA1"/>
    <w:rsid w:val="00D33188"/>
    <w:rsid w:val="00D352E5"/>
    <w:rsid w:val="00D3679B"/>
    <w:rsid w:val="00D36828"/>
    <w:rsid w:val="00D377CE"/>
    <w:rsid w:val="00D419D5"/>
    <w:rsid w:val="00D42168"/>
    <w:rsid w:val="00D4318D"/>
    <w:rsid w:val="00D447A6"/>
    <w:rsid w:val="00D44F9F"/>
    <w:rsid w:val="00D46647"/>
    <w:rsid w:val="00D523D8"/>
    <w:rsid w:val="00D52F55"/>
    <w:rsid w:val="00D57808"/>
    <w:rsid w:val="00D604D6"/>
    <w:rsid w:val="00D62279"/>
    <w:rsid w:val="00D6232B"/>
    <w:rsid w:val="00D63CB2"/>
    <w:rsid w:val="00D645CE"/>
    <w:rsid w:val="00D674FC"/>
    <w:rsid w:val="00D6764E"/>
    <w:rsid w:val="00D750AE"/>
    <w:rsid w:val="00D75A2B"/>
    <w:rsid w:val="00D76AD2"/>
    <w:rsid w:val="00D777BC"/>
    <w:rsid w:val="00D80AB3"/>
    <w:rsid w:val="00D81DB4"/>
    <w:rsid w:val="00D82372"/>
    <w:rsid w:val="00D829B2"/>
    <w:rsid w:val="00D83D36"/>
    <w:rsid w:val="00D83D85"/>
    <w:rsid w:val="00D85B0F"/>
    <w:rsid w:val="00D870CD"/>
    <w:rsid w:val="00D902F1"/>
    <w:rsid w:val="00D90836"/>
    <w:rsid w:val="00D912EF"/>
    <w:rsid w:val="00D9197A"/>
    <w:rsid w:val="00D9337F"/>
    <w:rsid w:val="00D93CA4"/>
    <w:rsid w:val="00D93E76"/>
    <w:rsid w:val="00D94528"/>
    <w:rsid w:val="00D956DE"/>
    <w:rsid w:val="00D95C77"/>
    <w:rsid w:val="00D9608E"/>
    <w:rsid w:val="00D96FCD"/>
    <w:rsid w:val="00DA0CE3"/>
    <w:rsid w:val="00DA18FC"/>
    <w:rsid w:val="00DA4262"/>
    <w:rsid w:val="00DA47C5"/>
    <w:rsid w:val="00DA5BF2"/>
    <w:rsid w:val="00DA5F84"/>
    <w:rsid w:val="00DA6A9E"/>
    <w:rsid w:val="00DA700A"/>
    <w:rsid w:val="00DA7292"/>
    <w:rsid w:val="00DA7847"/>
    <w:rsid w:val="00DA7969"/>
    <w:rsid w:val="00DB0414"/>
    <w:rsid w:val="00DB0A17"/>
    <w:rsid w:val="00DB2670"/>
    <w:rsid w:val="00DB2E20"/>
    <w:rsid w:val="00DB3BD6"/>
    <w:rsid w:val="00DB3C59"/>
    <w:rsid w:val="00DC1AF5"/>
    <w:rsid w:val="00DC1E34"/>
    <w:rsid w:val="00DC245D"/>
    <w:rsid w:val="00DC2B07"/>
    <w:rsid w:val="00DC2E0F"/>
    <w:rsid w:val="00DC47AE"/>
    <w:rsid w:val="00DC5B7F"/>
    <w:rsid w:val="00DC7145"/>
    <w:rsid w:val="00DD114E"/>
    <w:rsid w:val="00DD20B0"/>
    <w:rsid w:val="00DD3E05"/>
    <w:rsid w:val="00DD42FE"/>
    <w:rsid w:val="00DD6510"/>
    <w:rsid w:val="00DD658D"/>
    <w:rsid w:val="00DD6947"/>
    <w:rsid w:val="00DE234F"/>
    <w:rsid w:val="00DE2AEA"/>
    <w:rsid w:val="00DE2FD6"/>
    <w:rsid w:val="00DE37D8"/>
    <w:rsid w:val="00DE59D1"/>
    <w:rsid w:val="00DE5DCB"/>
    <w:rsid w:val="00DE6CF4"/>
    <w:rsid w:val="00DF0467"/>
    <w:rsid w:val="00DF1F3C"/>
    <w:rsid w:val="00DF2891"/>
    <w:rsid w:val="00DF30D5"/>
    <w:rsid w:val="00DF3203"/>
    <w:rsid w:val="00DF3790"/>
    <w:rsid w:val="00DF473B"/>
    <w:rsid w:val="00DF63A3"/>
    <w:rsid w:val="00DF6FDF"/>
    <w:rsid w:val="00E00FF1"/>
    <w:rsid w:val="00E0364B"/>
    <w:rsid w:val="00E037FA"/>
    <w:rsid w:val="00E05AC4"/>
    <w:rsid w:val="00E06375"/>
    <w:rsid w:val="00E0662E"/>
    <w:rsid w:val="00E06A0F"/>
    <w:rsid w:val="00E06C2E"/>
    <w:rsid w:val="00E079E6"/>
    <w:rsid w:val="00E12823"/>
    <w:rsid w:val="00E12D2C"/>
    <w:rsid w:val="00E1662A"/>
    <w:rsid w:val="00E17476"/>
    <w:rsid w:val="00E20206"/>
    <w:rsid w:val="00E21469"/>
    <w:rsid w:val="00E21848"/>
    <w:rsid w:val="00E23896"/>
    <w:rsid w:val="00E23C96"/>
    <w:rsid w:val="00E24A0B"/>
    <w:rsid w:val="00E25135"/>
    <w:rsid w:val="00E309E5"/>
    <w:rsid w:val="00E30A39"/>
    <w:rsid w:val="00E32BB5"/>
    <w:rsid w:val="00E331C9"/>
    <w:rsid w:val="00E34F05"/>
    <w:rsid w:val="00E35166"/>
    <w:rsid w:val="00E37888"/>
    <w:rsid w:val="00E4069D"/>
    <w:rsid w:val="00E40B55"/>
    <w:rsid w:val="00E4118C"/>
    <w:rsid w:val="00E4191B"/>
    <w:rsid w:val="00E423E9"/>
    <w:rsid w:val="00E42BCA"/>
    <w:rsid w:val="00E4400C"/>
    <w:rsid w:val="00E449C5"/>
    <w:rsid w:val="00E4538B"/>
    <w:rsid w:val="00E47755"/>
    <w:rsid w:val="00E5036F"/>
    <w:rsid w:val="00E558E3"/>
    <w:rsid w:val="00E6000E"/>
    <w:rsid w:val="00E63675"/>
    <w:rsid w:val="00E65E18"/>
    <w:rsid w:val="00E67FA4"/>
    <w:rsid w:val="00E70102"/>
    <w:rsid w:val="00E70E1C"/>
    <w:rsid w:val="00E7377C"/>
    <w:rsid w:val="00E75B34"/>
    <w:rsid w:val="00E75B62"/>
    <w:rsid w:val="00E77D54"/>
    <w:rsid w:val="00E81231"/>
    <w:rsid w:val="00E81450"/>
    <w:rsid w:val="00E823FD"/>
    <w:rsid w:val="00E841BD"/>
    <w:rsid w:val="00E9031A"/>
    <w:rsid w:val="00E90D59"/>
    <w:rsid w:val="00E9348A"/>
    <w:rsid w:val="00E93845"/>
    <w:rsid w:val="00E93A4D"/>
    <w:rsid w:val="00E93CFD"/>
    <w:rsid w:val="00E94133"/>
    <w:rsid w:val="00E94D53"/>
    <w:rsid w:val="00E95452"/>
    <w:rsid w:val="00E97E10"/>
    <w:rsid w:val="00EA269C"/>
    <w:rsid w:val="00EA472B"/>
    <w:rsid w:val="00EA6EDA"/>
    <w:rsid w:val="00EB0CEB"/>
    <w:rsid w:val="00EB2105"/>
    <w:rsid w:val="00EB3737"/>
    <w:rsid w:val="00EB43A2"/>
    <w:rsid w:val="00EB4E69"/>
    <w:rsid w:val="00EB533D"/>
    <w:rsid w:val="00EB6917"/>
    <w:rsid w:val="00EB758B"/>
    <w:rsid w:val="00EB75E3"/>
    <w:rsid w:val="00EB75F1"/>
    <w:rsid w:val="00EC038E"/>
    <w:rsid w:val="00EC1F3D"/>
    <w:rsid w:val="00EC3012"/>
    <w:rsid w:val="00EC4690"/>
    <w:rsid w:val="00EC7262"/>
    <w:rsid w:val="00ED0654"/>
    <w:rsid w:val="00ED08C8"/>
    <w:rsid w:val="00ED310B"/>
    <w:rsid w:val="00ED48AB"/>
    <w:rsid w:val="00ED4C93"/>
    <w:rsid w:val="00ED6FCC"/>
    <w:rsid w:val="00EE1185"/>
    <w:rsid w:val="00EE3459"/>
    <w:rsid w:val="00EE3CE0"/>
    <w:rsid w:val="00EE4515"/>
    <w:rsid w:val="00EF0728"/>
    <w:rsid w:val="00EF2011"/>
    <w:rsid w:val="00EF2365"/>
    <w:rsid w:val="00EF3394"/>
    <w:rsid w:val="00EF5281"/>
    <w:rsid w:val="00EF689F"/>
    <w:rsid w:val="00EF7844"/>
    <w:rsid w:val="00F00054"/>
    <w:rsid w:val="00F078C2"/>
    <w:rsid w:val="00F109EA"/>
    <w:rsid w:val="00F10C65"/>
    <w:rsid w:val="00F11637"/>
    <w:rsid w:val="00F12439"/>
    <w:rsid w:val="00F13AF1"/>
    <w:rsid w:val="00F140E7"/>
    <w:rsid w:val="00F15CEE"/>
    <w:rsid w:val="00F20488"/>
    <w:rsid w:val="00F22C22"/>
    <w:rsid w:val="00F22C54"/>
    <w:rsid w:val="00F23495"/>
    <w:rsid w:val="00F27766"/>
    <w:rsid w:val="00F313F5"/>
    <w:rsid w:val="00F33E47"/>
    <w:rsid w:val="00F3684C"/>
    <w:rsid w:val="00F3798F"/>
    <w:rsid w:val="00F379DD"/>
    <w:rsid w:val="00F40571"/>
    <w:rsid w:val="00F40F83"/>
    <w:rsid w:val="00F412C3"/>
    <w:rsid w:val="00F41707"/>
    <w:rsid w:val="00F4400B"/>
    <w:rsid w:val="00F444B9"/>
    <w:rsid w:val="00F446A8"/>
    <w:rsid w:val="00F45547"/>
    <w:rsid w:val="00F45894"/>
    <w:rsid w:val="00F46EA8"/>
    <w:rsid w:val="00F47FA1"/>
    <w:rsid w:val="00F53C55"/>
    <w:rsid w:val="00F55045"/>
    <w:rsid w:val="00F55FD8"/>
    <w:rsid w:val="00F571F9"/>
    <w:rsid w:val="00F6100D"/>
    <w:rsid w:val="00F65A57"/>
    <w:rsid w:val="00F66017"/>
    <w:rsid w:val="00F66A80"/>
    <w:rsid w:val="00F72236"/>
    <w:rsid w:val="00F75202"/>
    <w:rsid w:val="00F75388"/>
    <w:rsid w:val="00F76551"/>
    <w:rsid w:val="00F76872"/>
    <w:rsid w:val="00F77E91"/>
    <w:rsid w:val="00F80253"/>
    <w:rsid w:val="00F80727"/>
    <w:rsid w:val="00F845AC"/>
    <w:rsid w:val="00F86678"/>
    <w:rsid w:val="00F92915"/>
    <w:rsid w:val="00F92AD9"/>
    <w:rsid w:val="00F94D07"/>
    <w:rsid w:val="00F97BD9"/>
    <w:rsid w:val="00FA3926"/>
    <w:rsid w:val="00FA3E8A"/>
    <w:rsid w:val="00FA46E9"/>
    <w:rsid w:val="00FA6163"/>
    <w:rsid w:val="00FA63F7"/>
    <w:rsid w:val="00FB1D3A"/>
    <w:rsid w:val="00FB26CC"/>
    <w:rsid w:val="00FB3950"/>
    <w:rsid w:val="00FB45C3"/>
    <w:rsid w:val="00FB6589"/>
    <w:rsid w:val="00FB7556"/>
    <w:rsid w:val="00FB78FC"/>
    <w:rsid w:val="00FC0926"/>
    <w:rsid w:val="00FC14CA"/>
    <w:rsid w:val="00FC2772"/>
    <w:rsid w:val="00FC3B2A"/>
    <w:rsid w:val="00FC5E23"/>
    <w:rsid w:val="00FC7B82"/>
    <w:rsid w:val="00FD0735"/>
    <w:rsid w:val="00FD3C8B"/>
    <w:rsid w:val="00FD444D"/>
    <w:rsid w:val="00FD51E9"/>
    <w:rsid w:val="00FD6FE7"/>
    <w:rsid w:val="00FD77CF"/>
    <w:rsid w:val="00FE3F7D"/>
    <w:rsid w:val="00FE5F7B"/>
    <w:rsid w:val="00FE626D"/>
    <w:rsid w:val="00FF0FE2"/>
    <w:rsid w:val="00FF13F8"/>
    <w:rsid w:val="00FF5124"/>
    <w:rsid w:val="00FF6C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183129769">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03592531">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86046998">
      <w:bodyDiv w:val="1"/>
      <w:marLeft w:val="0"/>
      <w:marRight w:val="0"/>
      <w:marTop w:val="0"/>
      <w:marBottom w:val="0"/>
      <w:divBdr>
        <w:top w:val="none" w:sz="0" w:space="0" w:color="auto"/>
        <w:left w:val="none" w:sz="0" w:space="0" w:color="auto"/>
        <w:bottom w:val="none" w:sz="0" w:space="0" w:color="auto"/>
        <w:right w:val="none" w:sz="0" w:space="0" w:color="auto"/>
      </w:divBdr>
    </w:div>
    <w:div w:id="788859189">
      <w:bodyDiv w:val="1"/>
      <w:marLeft w:val="0"/>
      <w:marRight w:val="0"/>
      <w:marTop w:val="0"/>
      <w:marBottom w:val="0"/>
      <w:divBdr>
        <w:top w:val="none" w:sz="0" w:space="0" w:color="auto"/>
        <w:left w:val="none" w:sz="0" w:space="0" w:color="auto"/>
        <w:bottom w:val="none" w:sz="0" w:space="0" w:color="auto"/>
        <w:right w:val="none" w:sz="0" w:space="0" w:color="auto"/>
      </w:divBdr>
      <w:divsChild>
        <w:div w:id="193232502">
          <w:marLeft w:val="0"/>
          <w:marRight w:val="0"/>
          <w:marTop w:val="0"/>
          <w:marBottom w:val="0"/>
          <w:divBdr>
            <w:top w:val="none" w:sz="0" w:space="0" w:color="auto"/>
            <w:left w:val="none" w:sz="0" w:space="0" w:color="auto"/>
            <w:bottom w:val="none" w:sz="0" w:space="0" w:color="auto"/>
            <w:right w:val="none" w:sz="0" w:space="0" w:color="auto"/>
          </w:divBdr>
        </w:div>
      </w:divsChild>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94576514">
      <w:bodyDiv w:val="1"/>
      <w:marLeft w:val="0"/>
      <w:marRight w:val="0"/>
      <w:marTop w:val="0"/>
      <w:marBottom w:val="0"/>
      <w:divBdr>
        <w:top w:val="none" w:sz="0" w:space="0" w:color="auto"/>
        <w:left w:val="none" w:sz="0" w:space="0" w:color="auto"/>
        <w:bottom w:val="none" w:sz="0" w:space="0" w:color="auto"/>
        <w:right w:val="none" w:sz="0" w:space="0" w:color="auto"/>
      </w:divBdr>
    </w:div>
    <w:div w:id="1063674549">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466581496">
      <w:bodyDiv w:val="1"/>
      <w:marLeft w:val="0"/>
      <w:marRight w:val="0"/>
      <w:marTop w:val="0"/>
      <w:marBottom w:val="0"/>
      <w:divBdr>
        <w:top w:val="none" w:sz="0" w:space="0" w:color="auto"/>
        <w:left w:val="none" w:sz="0" w:space="0" w:color="auto"/>
        <w:bottom w:val="none" w:sz="0" w:space="0" w:color="auto"/>
        <w:right w:val="none" w:sz="0" w:space="0" w:color="auto"/>
      </w:divBdr>
      <w:divsChild>
        <w:div w:id="182131272">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39775878">
      <w:bodyDiv w:val="1"/>
      <w:marLeft w:val="0"/>
      <w:marRight w:val="0"/>
      <w:marTop w:val="0"/>
      <w:marBottom w:val="0"/>
      <w:divBdr>
        <w:top w:val="none" w:sz="0" w:space="0" w:color="auto"/>
        <w:left w:val="none" w:sz="0" w:space="0" w:color="auto"/>
        <w:bottom w:val="none" w:sz="0" w:space="0" w:color="auto"/>
        <w:right w:val="none" w:sz="0" w:space="0" w:color="auto"/>
      </w:divBdr>
      <w:divsChild>
        <w:div w:id="1919053757">
          <w:marLeft w:val="0"/>
          <w:marRight w:val="0"/>
          <w:marTop w:val="0"/>
          <w:marBottom w:val="0"/>
          <w:divBdr>
            <w:top w:val="none" w:sz="0" w:space="0" w:color="auto"/>
            <w:left w:val="none" w:sz="0" w:space="0" w:color="auto"/>
            <w:bottom w:val="none" w:sz="0" w:space="0" w:color="auto"/>
            <w:right w:val="none" w:sz="0" w:space="0" w:color="auto"/>
          </w:divBdr>
        </w:div>
      </w:divsChild>
    </w:div>
    <w:div w:id="1547640830">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46007885">
      <w:bodyDiv w:val="1"/>
      <w:marLeft w:val="0"/>
      <w:marRight w:val="0"/>
      <w:marTop w:val="0"/>
      <w:marBottom w:val="0"/>
      <w:divBdr>
        <w:top w:val="none" w:sz="0" w:space="0" w:color="auto"/>
        <w:left w:val="none" w:sz="0" w:space="0" w:color="auto"/>
        <w:bottom w:val="none" w:sz="0" w:space="0" w:color="auto"/>
        <w:right w:val="none" w:sz="0" w:space="0" w:color="auto"/>
      </w:divBdr>
      <w:divsChild>
        <w:div w:id="64884790">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E3E7-9621-4D7C-A51B-FB0E32C58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11</Pages>
  <Words>3698</Words>
  <Characters>20342</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30</cp:revision>
  <cp:lastPrinted>2022-10-27T19:59:00Z</cp:lastPrinted>
  <dcterms:created xsi:type="dcterms:W3CDTF">2022-10-27T19:20:00Z</dcterms:created>
  <dcterms:modified xsi:type="dcterms:W3CDTF">2023-01-23T20:00:00Z</dcterms:modified>
</cp:coreProperties>
</file>