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130" w:rsidRPr="007B0581" w:rsidRDefault="00986130" w:rsidP="00986130">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986130" w:rsidRPr="007B0581" w:rsidRDefault="00986130" w:rsidP="00986130">
      <w:pPr>
        <w:pStyle w:val="corte4fondo"/>
        <w:spacing w:line="276" w:lineRule="auto"/>
        <w:ind w:left="3544" w:right="-521" w:firstLine="0"/>
        <w:rPr>
          <w:rFonts w:cs="Arial"/>
          <w:b/>
          <w:sz w:val="24"/>
          <w:szCs w:val="24"/>
        </w:rPr>
      </w:pPr>
    </w:p>
    <w:p w:rsidR="00986130" w:rsidRPr="007B0581" w:rsidRDefault="00986130" w:rsidP="00986130">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0004</w:t>
      </w:r>
      <w:r w:rsidRPr="007B0581">
        <w:rPr>
          <w:rFonts w:cs="Arial"/>
          <w:b/>
          <w:bCs/>
          <w:sz w:val="24"/>
          <w:szCs w:val="24"/>
        </w:rPr>
        <w:t>/20</w:t>
      </w:r>
      <w:r>
        <w:rPr>
          <w:rFonts w:cs="Arial"/>
          <w:b/>
          <w:bCs/>
          <w:sz w:val="24"/>
          <w:szCs w:val="24"/>
        </w:rPr>
        <w:t>22</w:t>
      </w:r>
      <w:r w:rsidRPr="007B0581">
        <w:rPr>
          <w:rFonts w:cs="Arial"/>
          <w:sz w:val="24"/>
          <w:szCs w:val="24"/>
        </w:rPr>
        <w:t xml:space="preserve">. </w:t>
      </w:r>
    </w:p>
    <w:p w:rsidR="00986130" w:rsidRPr="007B0581" w:rsidRDefault="00986130" w:rsidP="00986130">
      <w:pPr>
        <w:pStyle w:val="corte4fondo"/>
        <w:spacing w:line="276" w:lineRule="auto"/>
        <w:ind w:left="3544" w:right="-521" w:firstLine="0"/>
        <w:rPr>
          <w:rFonts w:cs="Arial"/>
          <w:sz w:val="24"/>
          <w:szCs w:val="24"/>
        </w:rPr>
      </w:pPr>
    </w:p>
    <w:p w:rsidR="00986130" w:rsidRPr="007B0581" w:rsidRDefault="00986130" w:rsidP="00986130">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986130" w:rsidRPr="007B0581" w:rsidRDefault="00986130" w:rsidP="00986130">
      <w:pPr>
        <w:pStyle w:val="corte4fondo"/>
        <w:spacing w:line="276" w:lineRule="auto"/>
        <w:ind w:left="3544" w:right="-521" w:firstLine="0"/>
        <w:rPr>
          <w:rFonts w:cs="Arial"/>
          <w:b/>
          <w:i/>
          <w:sz w:val="24"/>
          <w:szCs w:val="24"/>
        </w:rPr>
      </w:pPr>
      <w:r w:rsidRPr="007B0581">
        <w:rPr>
          <w:rFonts w:cs="Arial"/>
          <w:b/>
          <w:i/>
          <w:sz w:val="24"/>
          <w:szCs w:val="24"/>
        </w:rPr>
        <w:t xml:space="preserve"> </w:t>
      </w:r>
    </w:p>
    <w:p w:rsidR="00986130" w:rsidRPr="007B0581" w:rsidRDefault="00986130" w:rsidP="00986130">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DIRECTOR DE LO CONTENCIOSO DE LA PROCURADURÍA FISCAL DEPENDIENTE DE LA SECRETARÍA DE FINANZAS DEL PODER EJECUTIVO DEL ESTADO DE OAXACA Y DIRECTORA DE INGRESOS Y RECAUDACIÓN DE LA SUBSECRETARÍA DE INGRESOS DE LA SECRETARÍA DE FINANZAS.</w:t>
      </w:r>
    </w:p>
    <w:p w:rsidR="00986130" w:rsidRPr="007B0581" w:rsidRDefault="00986130" w:rsidP="00986130">
      <w:pPr>
        <w:pStyle w:val="corte4fondo"/>
        <w:spacing w:line="276" w:lineRule="auto"/>
        <w:ind w:left="3544" w:right="51" w:firstLine="0"/>
        <w:rPr>
          <w:rFonts w:cs="Arial"/>
          <w:bCs/>
          <w:sz w:val="24"/>
          <w:szCs w:val="24"/>
        </w:rPr>
      </w:pPr>
    </w:p>
    <w:p w:rsidR="00986130" w:rsidRPr="007B0581" w:rsidRDefault="00986130" w:rsidP="00986130">
      <w:pPr>
        <w:pStyle w:val="corte4fondo"/>
        <w:spacing w:line="276" w:lineRule="auto"/>
        <w:ind w:left="3544" w:right="51" w:firstLine="0"/>
        <w:rPr>
          <w:rFonts w:cs="Arial"/>
          <w:bCs/>
          <w:sz w:val="24"/>
          <w:szCs w:val="24"/>
        </w:rPr>
      </w:pPr>
    </w:p>
    <w:p w:rsidR="00986130" w:rsidRDefault="00986130" w:rsidP="00986130">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VEINTIOCHO DE OCTUBRE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986130" w:rsidRDefault="00986130" w:rsidP="00986130">
      <w:pPr>
        <w:spacing w:line="360" w:lineRule="auto"/>
        <w:jc w:val="both"/>
        <w:rPr>
          <w:rFonts w:ascii="Arial" w:hAnsi="Arial" w:cs="Arial"/>
          <w:b/>
          <w:sz w:val="24"/>
          <w:szCs w:val="24"/>
        </w:rPr>
      </w:pPr>
      <w:r w:rsidRPr="007B0581">
        <w:rPr>
          <w:rFonts w:ascii="Arial" w:hAnsi="Arial" w:cs="Arial"/>
          <w:b/>
          <w:sz w:val="24"/>
          <w:szCs w:val="24"/>
        </w:rPr>
        <w:t xml:space="preserve"> </w:t>
      </w:r>
    </w:p>
    <w:p w:rsidR="00986130" w:rsidRPr="007B0581" w:rsidRDefault="00986130" w:rsidP="00986130">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0004</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Pr>
          <w:rFonts w:cs="Arial"/>
          <w:b/>
          <w:sz w:val="24"/>
          <w:szCs w:val="24"/>
        </w:rPr>
        <w:t xml:space="preserve"> </w:t>
      </w:r>
      <w:r w:rsidRPr="00221CFA">
        <w:rPr>
          <w:rFonts w:ascii="Arial" w:hAnsi="Arial" w:cs="Arial"/>
          <w:bCs/>
          <w:sz w:val="24"/>
          <w:szCs w:val="24"/>
        </w:rPr>
        <w:t xml:space="preserve">por conducto de su representante </w:t>
      </w:r>
      <w:bookmarkStart w:id="0" w:name="_GoBack"/>
      <w:r w:rsidRPr="00221CFA">
        <w:rPr>
          <w:rFonts w:ascii="Arial" w:hAnsi="Arial" w:cs="Arial"/>
          <w:bCs/>
          <w:sz w:val="24"/>
          <w:szCs w:val="24"/>
        </w:rPr>
        <w:t>legal</w:t>
      </w:r>
      <w:bookmarkEnd w:id="0"/>
      <w:r w:rsidRPr="00D737F7">
        <w:rPr>
          <w:rFonts w:ascii="Arial" w:hAnsi="Arial" w:cs="Arial"/>
          <w:b/>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veinticuatro de noviembre de dos mil veintiuno, </w:t>
      </w:r>
      <w:bookmarkStart w:id="1" w:name="_Hlk83640314"/>
      <w:bookmarkStart w:id="2" w:name="_Hlk84505151"/>
      <w:r>
        <w:rPr>
          <w:rFonts w:ascii="Arial" w:hAnsi="Arial" w:cs="Arial"/>
          <w:sz w:val="24"/>
          <w:szCs w:val="24"/>
        </w:rPr>
        <w:t xml:space="preserve">emitida por el </w:t>
      </w:r>
      <w:bookmarkEnd w:id="1"/>
      <w:r>
        <w:rPr>
          <w:rFonts w:ascii="Arial" w:hAnsi="Arial" w:cs="Arial"/>
          <w:sz w:val="24"/>
          <w:szCs w:val="24"/>
        </w:rPr>
        <w:t xml:space="preserve">Director de lo Contencioso de la Procuraduría Fiscal dependiente de la Secretaría de Finanzas del Poder Ejecutivo del Estado de Oaxaca, así como en contra de la resolución contenida en el oficio con número de control </w:t>
      </w:r>
      <w:r>
        <w:rPr>
          <w:rFonts w:cs="Arial"/>
          <w:b/>
          <w:sz w:val="24"/>
          <w:szCs w:val="24"/>
        </w:rPr>
        <w:t>**********</w:t>
      </w:r>
      <w:r>
        <w:rPr>
          <w:rFonts w:ascii="Arial" w:hAnsi="Arial" w:cs="Arial"/>
          <w:sz w:val="24"/>
          <w:szCs w:val="24"/>
        </w:rPr>
        <w:t xml:space="preserve"> de veintiocho de junio de dos mil veintiuno, signada por la Directora de Ingresos y Recaudación de la Subsecretaría de Ingresos de la Secretaría Finanzas, </w:t>
      </w:r>
      <w:r w:rsidRPr="007B0581">
        <w:rPr>
          <w:rFonts w:ascii="Arial" w:hAnsi="Arial" w:cs="Arial"/>
          <w:sz w:val="24"/>
          <w:szCs w:val="24"/>
        </w:rPr>
        <w:t>y;</w:t>
      </w:r>
      <w:r w:rsidRPr="007B0581">
        <w:rPr>
          <w:rFonts w:ascii="Arial" w:hAnsi="Arial" w:cs="Arial"/>
          <w:b/>
          <w:bCs/>
          <w:sz w:val="24"/>
          <w:szCs w:val="24"/>
        </w:rPr>
        <w:t xml:space="preserve"> </w:t>
      </w:r>
    </w:p>
    <w:bookmarkEnd w:id="2"/>
    <w:p w:rsidR="00986130" w:rsidRDefault="00986130" w:rsidP="00986130">
      <w:pPr>
        <w:contextualSpacing/>
        <w:jc w:val="both"/>
        <w:rPr>
          <w:rFonts w:ascii="Arial" w:hAnsi="Arial" w:cs="Arial"/>
          <w:sz w:val="24"/>
          <w:szCs w:val="24"/>
        </w:rPr>
      </w:pPr>
    </w:p>
    <w:p w:rsidR="00986130" w:rsidRPr="007B0581" w:rsidRDefault="00986130" w:rsidP="00986130">
      <w:pPr>
        <w:contextualSpacing/>
        <w:jc w:val="both"/>
        <w:rPr>
          <w:rFonts w:ascii="Arial" w:hAnsi="Arial" w:cs="Arial"/>
          <w:sz w:val="24"/>
          <w:szCs w:val="24"/>
        </w:rPr>
      </w:pPr>
    </w:p>
    <w:p w:rsidR="00986130" w:rsidRPr="007B0581" w:rsidRDefault="00986130" w:rsidP="00986130">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986130" w:rsidRDefault="00986130" w:rsidP="00986130">
      <w:pPr>
        <w:contextualSpacing/>
        <w:jc w:val="both"/>
        <w:rPr>
          <w:rFonts w:ascii="Arial" w:hAnsi="Arial" w:cs="Arial"/>
          <w:b/>
          <w:spacing w:val="-3"/>
          <w:sz w:val="24"/>
          <w:szCs w:val="24"/>
          <w:lang w:val="es-ES_tradnl"/>
        </w:rPr>
      </w:pPr>
    </w:p>
    <w:p w:rsidR="00986130" w:rsidRPr="007B0581" w:rsidRDefault="00986130" w:rsidP="00986130">
      <w:pPr>
        <w:contextualSpacing/>
        <w:jc w:val="both"/>
        <w:rPr>
          <w:rFonts w:ascii="Arial" w:hAnsi="Arial" w:cs="Arial"/>
          <w:b/>
          <w:spacing w:val="-3"/>
          <w:sz w:val="24"/>
          <w:szCs w:val="24"/>
          <w:lang w:val="es-ES_tradnl"/>
        </w:rPr>
      </w:pPr>
    </w:p>
    <w:p w:rsidR="00986130" w:rsidRPr="007B0581" w:rsidRDefault="00986130" w:rsidP="00986130">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veintiuno de febrero de dos mil veintidós</w:t>
      </w:r>
      <w:r w:rsidRPr="007B0581">
        <w:rPr>
          <w:rFonts w:ascii="Arial" w:hAnsi="Arial" w:cs="Arial"/>
          <w:sz w:val="24"/>
          <w:szCs w:val="24"/>
        </w:rPr>
        <w:t xml:space="preserve">, </w:t>
      </w:r>
      <w:r>
        <w:rPr>
          <w:rFonts w:cs="Arial"/>
          <w:b/>
          <w:sz w:val="24"/>
          <w:szCs w:val="24"/>
        </w:rPr>
        <w:t>**********</w:t>
      </w:r>
      <w:r w:rsidRPr="00221CFA">
        <w:rPr>
          <w:rFonts w:ascii="Arial" w:hAnsi="Arial" w:cs="Arial"/>
          <w:bCs/>
          <w:sz w:val="24"/>
          <w:szCs w:val="24"/>
        </w:rPr>
        <w:t>,</w:t>
      </w:r>
      <w:r>
        <w:rPr>
          <w:rFonts w:ascii="Arial" w:hAnsi="Arial" w:cs="Arial"/>
          <w:b/>
          <w:sz w:val="24"/>
          <w:szCs w:val="24"/>
        </w:rPr>
        <w:t xml:space="preserve"> </w:t>
      </w:r>
      <w:r w:rsidRPr="00221CFA">
        <w:rPr>
          <w:rFonts w:ascii="Arial" w:hAnsi="Arial" w:cs="Arial"/>
          <w:bCs/>
          <w:sz w:val="24"/>
          <w:szCs w:val="24"/>
        </w:rPr>
        <w:t xml:space="preserve">por conducto de su representante legal, </w:t>
      </w:r>
      <w:r>
        <w:rPr>
          <w:rFonts w:cs="Arial"/>
          <w:b/>
          <w:sz w:val="24"/>
          <w:szCs w:val="24"/>
        </w:rPr>
        <w:t>**********</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3"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lastRenderedPageBreak/>
        <w:t>**********</w:t>
      </w:r>
      <w:r>
        <w:rPr>
          <w:rFonts w:cs="Arial"/>
          <w:b/>
          <w:sz w:val="24"/>
          <w:szCs w:val="24"/>
        </w:rPr>
        <w:t xml:space="preserve"> </w:t>
      </w:r>
      <w:r>
        <w:rPr>
          <w:rFonts w:ascii="Arial" w:hAnsi="Arial" w:cs="Arial"/>
          <w:sz w:val="24"/>
          <w:szCs w:val="24"/>
        </w:rPr>
        <w:t xml:space="preserve">de veinticuatro de noviembre de dos mil veintiuno, emitida por el Director de lo Contencioso de la Procuraduría Fiscal dependiente de la Secretaría de Finanzas del Poder Ejecutivo del Estado de Oaxaca, así como en contra de la resolución contenida en el oficio con número de control </w:t>
      </w:r>
      <w:r>
        <w:rPr>
          <w:rFonts w:cs="Arial"/>
          <w:b/>
          <w:sz w:val="24"/>
          <w:szCs w:val="24"/>
        </w:rPr>
        <w:t>**********</w:t>
      </w:r>
      <w:r>
        <w:rPr>
          <w:rFonts w:ascii="Arial" w:hAnsi="Arial" w:cs="Arial"/>
          <w:sz w:val="24"/>
          <w:szCs w:val="24"/>
        </w:rPr>
        <w:t xml:space="preserve"> de veintiocho de junio de dos mil veintiuno, signada por la Directora de Ingresos y Recaudación de la Subsecretaría de Ingresos de la Secretaría Finanzas</w:t>
      </w:r>
      <w:r w:rsidRPr="007B0581">
        <w:rPr>
          <w:rFonts w:ascii="Arial" w:hAnsi="Arial" w:cs="Arial"/>
          <w:sz w:val="24"/>
          <w:szCs w:val="24"/>
        </w:rPr>
        <w:t xml:space="preserve">. </w:t>
      </w:r>
    </w:p>
    <w:bookmarkEnd w:id="3"/>
    <w:p w:rsidR="00986130" w:rsidRPr="007B0581" w:rsidRDefault="00986130" w:rsidP="00986130">
      <w:pPr>
        <w:contextualSpacing/>
        <w:jc w:val="both"/>
        <w:rPr>
          <w:rFonts w:ascii="Arial" w:hAnsi="Arial" w:cs="Arial"/>
          <w:sz w:val="24"/>
          <w:szCs w:val="24"/>
        </w:rPr>
      </w:pPr>
    </w:p>
    <w:p w:rsidR="00986130" w:rsidRDefault="00986130" w:rsidP="00986130">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Por acuerdo de veintidós de febrero de dos mil veintidós, se requirió al promovente para que en el plazo de tres días hábiles acreditara su personalidad, así como para que exhibiera la documental por la que hubiera solicitado el expediente administrativo descrito en el numeral seis de su capítulo de pruebas.</w:t>
      </w:r>
    </w:p>
    <w:p w:rsidR="00986130" w:rsidRDefault="00986130" w:rsidP="00986130">
      <w:pPr>
        <w:spacing w:line="360" w:lineRule="auto"/>
        <w:ind w:firstLine="567"/>
        <w:jc w:val="both"/>
        <w:rPr>
          <w:rFonts w:ascii="Arial" w:hAnsi="Arial" w:cs="Arial"/>
          <w:sz w:val="24"/>
          <w:szCs w:val="24"/>
        </w:rPr>
      </w:pPr>
    </w:p>
    <w:p w:rsidR="00986130" w:rsidRPr="007B0581" w:rsidRDefault="00986130" w:rsidP="00986130">
      <w:pPr>
        <w:spacing w:line="360" w:lineRule="auto"/>
        <w:ind w:firstLine="567"/>
        <w:jc w:val="both"/>
        <w:rPr>
          <w:rFonts w:ascii="Arial" w:hAnsi="Arial" w:cs="Arial"/>
          <w:sz w:val="24"/>
          <w:szCs w:val="24"/>
        </w:rPr>
      </w:pPr>
      <w:r w:rsidRPr="00D21DD8">
        <w:rPr>
          <w:rFonts w:ascii="Arial" w:hAnsi="Arial" w:cs="Arial"/>
          <w:b/>
          <w:bCs/>
          <w:sz w:val="24"/>
          <w:szCs w:val="24"/>
        </w:rPr>
        <w:t>TERCERO. -</w:t>
      </w:r>
      <w:r>
        <w:rPr>
          <w:rFonts w:ascii="Arial" w:hAnsi="Arial" w:cs="Arial"/>
          <w:sz w:val="24"/>
          <w:szCs w:val="24"/>
        </w:rPr>
        <w:t xml:space="preserve"> </w:t>
      </w:r>
      <w:r w:rsidRPr="007B0581">
        <w:rPr>
          <w:rFonts w:ascii="Arial" w:hAnsi="Arial" w:cs="Arial"/>
          <w:sz w:val="24"/>
          <w:szCs w:val="24"/>
        </w:rPr>
        <w:t xml:space="preserve">Por acuerdo de </w:t>
      </w:r>
      <w:r>
        <w:rPr>
          <w:rFonts w:ascii="Arial" w:hAnsi="Arial" w:cs="Arial"/>
          <w:sz w:val="24"/>
          <w:szCs w:val="24"/>
        </w:rPr>
        <w:t>ocho de marzo de dos mil veintidós</w:t>
      </w:r>
      <w:r w:rsidRPr="007B0581">
        <w:rPr>
          <w:rFonts w:ascii="Arial" w:hAnsi="Arial" w:cs="Arial"/>
          <w:sz w:val="24"/>
          <w:szCs w:val="24"/>
        </w:rPr>
        <w:t>, se</w:t>
      </w:r>
      <w:r>
        <w:rPr>
          <w:rFonts w:ascii="Arial" w:hAnsi="Arial" w:cs="Arial"/>
          <w:sz w:val="24"/>
          <w:szCs w:val="24"/>
        </w:rPr>
        <w:t xml:space="preserve"> tuvo a la parte actora dando cumplimiento al requerimiento efectuado mediante proveído de veintidós de febrero de dos mil veintidós. Asimismo, se</w:t>
      </w:r>
      <w:r w:rsidRPr="007B0581">
        <w:rPr>
          <w:rFonts w:ascii="Arial" w:hAnsi="Arial" w:cs="Arial"/>
          <w:sz w:val="24"/>
          <w:szCs w:val="24"/>
        </w:rPr>
        <w:t xml:space="preserv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 Director de lo Contencioso de la Procuraduría Fiscal de la Secretaria de Finanzas del Poder Ejecutivo del Estado de Oaxaca, y a la Directora de Ingresos y Recaudación de la citada Secretaría</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r>
        <w:rPr>
          <w:rFonts w:ascii="Arial" w:hAnsi="Arial" w:cs="Arial"/>
          <w:sz w:val="24"/>
          <w:szCs w:val="24"/>
        </w:rPr>
        <w:t xml:space="preserve"> Así también, no se admitió la demanda por cuanto hace a la autoridad demandada Dirección de Auditoría e Inspección Fiscal de la Subsecretaría de Ingresos, dependiente de la Secretaría de Finanzas del Poder Ejecutivo del Estado de Oaxaca.</w:t>
      </w:r>
      <w:r w:rsidRPr="007B0581">
        <w:rPr>
          <w:rFonts w:ascii="Arial" w:hAnsi="Arial" w:cs="Arial"/>
          <w:sz w:val="24"/>
          <w:szCs w:val="24"/>
        </w:rPr>
        <w:t xml:space="preserve"> </w:t>
      </w:r>
    </w:p>
    <w:p w:rsidR="00986130" w:rsidRPr="007B0581" w:rsidRDefault="00986130" w:rsidP="00986130">
      <w:pPr>
        <w:pStyle w:val="corte4fondo"/>
        <w:spacing w:line="240" w:lineRule="auto"/>
        <w:ind w:right="51" w:firstLine="567"/>
        <w:contextualSpacing/>
        <w:rPr>
          <w:rFonts w:cs="Arial"/>
          <w:bCs/>
          <w:sz w:val="24"/>
          <w:szCs w:val="24"/>
        </w:rPr>
      </w:pPr>
      <w:r w:rsidRPr="007B0581">
        <w:rPr>
          <w:rFonts w:cs="Arial"/>
          <w:bCs/>
          <w:sz w:val="24"/>
          <w:szCs w:val="24"/>
        </w:rPr>
        <w:tab/>
      </w:r>
    </w:p>
    <w:p w:rsidR="00986130" w:rsidRPr="007B0581" w:rsidRDefault="00986130" w:rsidP="00986130">
      <w:pPr>
        <w:pStyle w:val="corte4fondo"/>
        <w:ind w:right="51" w:firstLine="567"/>
        <w:rPr>
          <w:rFonts w:cs="Arial"/>
          <w:sz w:val="24"/>
          <w:szCs w:val="24"/>
        </w:rPr>
      </w:pPr>
      <w:r>
        <w:rPr>
          <w:rFonts w:cs="Arial"/>
          <w:b/>
          <w:bCs/>
          <w:sz w:val="24"/>
          <w:szCs w:val="24"/>
        </w:rPr>
        <w:t>CUARTO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acuerdo de </w:t>
      </w:r>
      <w:r>
        <w:rPr>
          <w:rFonts w:cs="Arial"/>
          <w:bCs/>
          <w:sz w:val="24"/>
          <w:szCs w:val="24"/>
        </w:rPr>
        <w:t>veinticinco de abril de dos mil veintidós</w:t>
      </w:r>
      <w:r w:rsidRPr="00AD192C">
        <w:rPr>
          <w:rFonts w:cs="Arial"/>
          <w:bCs/>
          <w:sz w:val="24"/>
          <w:szCs w:val="24"/>
        </w:rPr>
        <w:t>, se tuvo a</w:t>
      </w:r>
      <w:r>
        <w:rPr>
          <w:rFonts w:cs="Arial"/>
          <w:bCs/>
          <w:sz w:val="24"/>
          <w:szCs w:val="24"/>
        </w:rPr>
        <w:t xml:space="preserve">l </w:t>
      </w:r>
      <w:r>
        <w:rPr>
          <w:rFonts w:cs="Arial"/>
          <w:sz w:val="24"/>
          <w:szCs w:val="24"/>
        </w:rPr>
        <w:t>Director de lo Contencioso de la Procuraduría Fiscal, dependiente de la Subsecretaría de Ingresos de la Secretaría de Finanzas del Poder Ejecutivo del Estado de Oaxaca</w:t>
      </w:r>
      <w:r w:rsidRPr="00AD192C">
        <w:rPr>
          <w:rFonts w:cs="Arial"/>
          <w:bCs/>
          <w:sz w:val="24"/>
          <w:szCs w:val="24"/>
        </w:rPr>
        <w:t>,</w:t>
      </w:r>
      <w:r>
        <w:rPr>
          <w:rFonts w:cs="Arial"/>
          <w:bCs/>
          <w:sz w:val="24"/>
          <w:szCs w:val="24"/>
        </w:rPr>
        <w:t xml:space="preserve"> por sí y en representación de la Directora de Ingresos y Recaudación de la citada Secretaría,</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 asimismo, se señalaron las ONCE HORAS del día VEINTIUNO DE JUNIO DE DOS MIL VEINTIDÓS, para la celebración de la audiencia final.</w:t>
      </w:r>
      <w:r w:rsidRPr="007B0581">
        <w:rPr>
          <w:rFonts w:cs="Arial"/>
          <w:sz w:val="24"/>
          <w:szCs w:val="24"/>
        </w:rPr>
        <w:t xml:space="preserve"> </w:t>
      </w:r>
    </w:p>
    <w:p w:rsidR="00986130" w:rsidRPr="007B0581" w:rsidRDefault="00986130" w:rsidP="00986130">
      <w:pPr>
        <w:pStyle w:val="corte4fondo"/>
        <w:spacing w:line="240" w:lineRule="auto"/>
        <w:ind w:right="51" w:firstLine="567"/>
        <w:contextualSpacing/>
        <w:rPr>
          <w:rFonts w:cs="Arial"/>
          <w:b/>
          <w:bCs/>
          <w:sz w:val="24"/>
          <w:szCs w:val="24"/>
        </w:rPr>
      </w:pPr>
    </w:p>
    <w:p w:rsidR="00986130" w:rsidRDefault="00986130" w:rsidP="00986130">
      <w:pPr>
        <w:pStyle w:val="corte4fondo"/>
        <w:ind w:right="51" w:firstLine="567"/>
        <w:rPr>
          <w:rFonts w:cs="Arial"/>
          <w:sz w:val="24"/>
          <w:szCs w:val="24"/>
        </w:rPr>
      </w:pPr>
      <w:r w:rsidRPr="00317B19">
        <w:rPr>
          <w:rFonts w:cs="Arial"/>
          <w:b/>
          <w:bCs/>
          <w:sz w:val="24"/>
          <w:szCs w:val="24"/>
        </w:rPr>
        <w:t>QUI</w:t>
      </w:r>
      <w:r>
        <w:rPr>
          <w:rFonts w:cs="Arial"/>
          <w:b/>
          <w:bCs/>
          <w:sz w:val="24"/>
          <w:szCs w:val="24"/>
        </w:rPr>
        <w:t>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 xml:space="preserve">Por acuerdo de veinticinco de mayo de dos mil veintidós, se tuvo al representante legal de la parte actora ampliando su demanda, ordenándose correr traslado a las autoridades demandadas para que en el plazo de cinco días </w:t>
      </w:r>
      <w:r>
        <w:rPr>
          <w:rFonts w:cs="Arial"/>
          <w:sz w:val="24"/>
          <w:szCs w:val="24"/>
        </w:rPr>
        <w:lastRenderedPageBreak/>
        <w:t xml:space="preserve">hábiles efectuaran la contestación a la ampliación de demanda. Asimismo se suspendió la audiencia final, programada para las once horas del día veintiuno de junio de dos mil veintidós. </w:t>
      </w:r>
    </w:p>
    <w:p w:rsidR="00986130" w:rsidRDefault="00986130" w:rsidP="00986130">
      <w:pPr>
        <w:pStyle w:val="corte4fondo"/>
        <w:ind w:right="51" w:firstLine="567"/>
        <w:rPr>
          <w:rFonts w:cs="Arial"/>
          <w:sz w:val="24"/>
          <w:szCs w:val="24"/>
        </w:rPr>
      </w:pPr>
    </w:p>
    <w:p w:rsidR="00986130" w:rsidRDefault="00986130" w:rsidP="00986130">
      <w:pPr>
        <w:pStyle w:val="corte4fondo"/>
        <w:ind w:right="51" w:firstLine="567"/>
        <w:rPr>
          <w:rFonts w:cs="Arial"/>
          <w:b/>
          <w:bCs/>
          <w:sz w:val="24"/>
          <w:szCs w:val="24"/>
        </w:rPr>
      </w:pPr>
      <w:r w:rsidRPr="00B30CC5">
        <w:rPr>
          <w:rFonts w:cs="Arial"/>
          <w:b/>
          <w:bCs/>
          <w:sz w:val="24"/>
          <w:szCs w:val="24"/>
        </w:rPr>
        <w:t>SEXTO. -</w:t>
      </w:r>
      <w:r>
        <w:rPr>
          <w:rFonts w:cs="Arial"/>
          <w:sz w:val="24"/>
          <w:szCs w:val="24"/>
        </w:rPr>
        <w:t xml:space="preserve"> Por acuerdo de diez de junio de dos mil veintidós, se tuvo al Director de lo Contencioso de la Procuraduría Fiscal, dependiente de la Subsecretaría de Ingresos de la Secretaría de Finanzas del Poder Ejecutivo del Estado de Oaxaca, dando contestación a la ampliación de la demanda efectuada por la parte actora, </w:t>
      </w:r>
      <w:r w:rsidRPr="00AD192C">
        <w:rPr>
          <w:rFonts w:cs="Arial"/>
          <w:sz w:val="24"/>
          <w:szCs w:val="24"/>
        </w:rPr>
        <w:t>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 Asimismo se señalaron las TRECE HORAS del día CATORCE DE JULIO DE DOS MIL VEINTIDÓS, para la celebración de la audiencia final.</w:t>
      </w:r>
    </w:p>
    <w:p w:rsidR="00986130" w:rsidRDefault="00986130" w:rsidP="00986130">
      <w:pPr>
        <w:pStyle w:val="corte4fondo"/>
        <w:ind w:right="51" w:firstLine="567"/>
        <w:rPr>
          <w:rFonts w:cs="Arial"/>
          <w:b/>
          <w:bCs/>
          <w:sz w:val="24"/>
          <w:szCs w:val="24"/>
        </w:rPr>
      </w:pPr>
    </w:p>
    <w:p w:rsidR="00986130" w:rsidRDefault="00986130" w:rsidP="00986130">
      <w:pPr>
        <w:pStyle w:val="corte4fondo"/>
        <w:ind w:right="51" w:firstLine="567"/>
        <w:rPr>
          <w:rFonts w:cs="Arial"/>
          <w:sz w:val="24"/>
          <w:szCs w:val="24"/>
        </w:rPr>
      </w:pPr>
      <w:r>
        <w:rPr>
          <w:rFonts w:cs="Arial"/>
          <w:b/>
          <w:bCs/>
          <w:sz w:val="24"/>
          <w:szCs w:val="24"/>
        </w:rPr>
        <w:t>SÉPTIMO</w:t>
      </w:r>
      <w:r w:rsidRPr="00643238">
        <w:rPr>
          <w:rFonts w:cs="Arial"/>
          <w:b/>
          <w:bCs/>
          <w:sz w:val="24"/>
          <w:szCs w:val="24"/>
        </w:rPr>
        <w:t>. -</w:t>
      </w:r>
      <w:r>
        <w:rPr>
          <w:rFonts w:cs="Arial"/>
          <w:sz w:val="24"/>
          <w:szCs w:val="24"/>
        </w:rPr>
        <w:t xml:space="preserve"> Por acuerdo de nueve de agosto de dos mil veintidós, se hizo del conocimiento de las partes que no fue posible celebrar la audiencia final señalada para las trece horas del día catorce de julio de dos mil veintidós, en razón que fueron suspendidas las actividades de este órgano jurisdiccional. Asimismo se señalaron las ONCE HORAS del día VEINTINUEVE DE AGOSTO DE DOS MIL VEINTIDÓS, para la celebración de la audiencia final.</w:t>
      </w:r>
    </w:p>
    <w:p w:rsidR="00986130" w:rsidRDefault="00986130" w:rsidP="00986130">
      <w:pPr>
        <w:pStyle w:val="corte4fondo"/>
        <w:ind w:right="51" w:firstLine="567"/>
        <w:rPr>
          <w:rFonts w:cs="Arial"/>
          <w:sz w:val="24"/>
          <w:szCs w:val="24"/>
        </w:rPr>
      </w:pPr>
    </w:p>
    <w:p w:rsidR="00986130" w:rsidRDefault="00986130" w:rsidP="00986130">
      <w:pPr>
        <w:pStyle w:val="corte4fondo"/>
        <w:ind w:right="51" w:firstLine="567"/>
        <w:rPr>
          <w:rFonts w:cs="Arial"/>
          <w:b/>
          <w:bCs/>
          <w:sz w:val="24"/>
          <w:szCs w:val="24"/>
        </w:rPr>
      </w:pPr>
      <w:r>
        <w:rPr>
          <w:rFonts w:cs="Arial"/>
          <w:b/>
          <w:bCs/>
          <w:sz w:val="24"/>
          <w:szCs w:val="24"/>
        </w:rPr>
        <w:t>OCTAVO</w:t>
      </w:r>
      <w:r w:rsidRPr="00317B19">
        <w:rPr>
          <w:rFonts w:cs="Arial"/>
          <w:b/>
          <w:bCs/>
          <w:sz w:val="24"/>
          <w:szCs w:val="24"/>
        </w:rPr>
        <w:t xml:space="preserve">. </w:t>
      </w:r>
      <w:r>
        <w:rPr>
          <w:rFonts w:cs="Arial"/>
          <w:b/>
          <w:bCs/>
          <w:sz w:val="24"/>
          <w:szCs w:val="24"/>
        </w:rPr>
        <w:t>-</w:t>
      </w:r>
      <w:r>
        <w:rPr>
          <w:rFonts w:cs="Arial"/>
          <w:sz w:val="24"/>
          <w:szCs w:val="24"/>
        </w:rPr>
        <w:t xml:space="preserve"> E</w:t>
      </w:r>
      <w:r>
        <w:rPr>
          <w:rFonts w:cs="Arial"/>
          <w:sz w:val="24"/>
          <w:szCs w:val="24"/>
          <w:lang w:val="es-ES"/>
        </w:rPr>
        <w:t>l veintinueve de agosto de dos mil veintidós</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w:t>
      </w:r>
      <w:r>
        <w:rPr>
          <w:rFonts w:cs="Arial"/>
          <w:sz w:val="24"/>
          <w:szCs w:val="24"/>
        </w:rPr>
        <w:t xml:space="preserve"> por escrito</w:t>
      </w:r>
      <w:r w:rsidRPr="006C7760">
        <w:rPr>
          <w:rFonts w:cs="Arial"/>
          <w:sz w:val="24"/>
          <w:szCs w:val="24"/>
        </w:rPr>
        <w:t>; por lo que se ordenó citar a las partes a oír sentencia dentro del término de ley, misma que ahora se pronuncia, y;</w:t>
      </w:r>
    </w:p>
    <w:p w:rsidR="00986130" w:rsidRDefault="00986130" w:rsidP="00986130">
      <w:pPr>
        <w:pStyle w:val="corte4fondo"/>
        <w:ind w:right="51" w:firstLine="567"/>
        <w:rPr>
          <w:rFonts w:cs="Arial"/>
          <w:b/>
          <w:bCs/>
          <w:sz w:val="24"/>
          <w:szCs w:val="24"/>
        </w:rPr>
      </w:pPr>
    </w:p>
    <w:p w:rsidR="00986130" w:rsidRPr="007B0581" w:rsidRDefault="00986130" w:rsidP="00986130">
      <w:pPr>
        <w:pStyle w:val="corte4fondo"/>
        <w:ind w:right="51" w:firstLine="567"/>
        <w:rPr>
          <w:rFonts w:cs="Arial"/>
          <w:b/>
          <w:spacing w:val="-3"/>
          <w:sz w:val="24"/>
          <w:szCs w:val="24"/>
        </w:rPr>
      </w:pPr>
    </w:p>
    <w:p w:rsidR="00986130" w:rsidRPr="007B0581" w:rsidRDefault="00986130" w:rsidP="00986130">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986130" w:rsidRDefault="00986130" w:rsidP="00986130">
      <w:pPr>
        <w:pStyle w:val="corte4fondo"/>
        <w:spacing w:line="240" w:lineRule="auto"/>
        <w:ind w:right="51" w:firstLine="567"/>
        <w:contextualSpacing/>
        <w:rPr>
          <w:rFonts w:cs="Arial"/>
          <w:bCs/>
          <w:sz w:val="24"/>
          <w:szCs w:val="24"/>
        </w:rPr>
      </w:pPr>
    </w:p>
    <w:p w:rsidR="00986130" w:rsidRPr="007B0581" w:rsidRDefault="00986130" w:rsidP="00986130">
      <w:pPr>
        <w:pStyle w:val="corte4fondo"/>
        <w:spacing w:line="240" w:lineRule="auto"/>
        <w:ind w:right="51" w:firstLine="567"/>
        <w:contextualSpacing/>
        <w:rPr>
          <w:rFonts w:cs="Arial"/>
          <w:bCs/>
          <w:sz w:val="24"/>
          <w:szCs w:val="24"/>
        </w:rPr>
      </w:pPr>
    </w:p>
    <w:p w:rsidR="00986130" w:rsidRPr="007B0581" w:rsidRDefault="00986130" w:rsidP="00986130">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w:t>
      </w:r>
      <w:r>
        <w:rPr>
          <w:rFonts w:ascii="Arial" w:hAnsi="Arial" w:cs="Arial"/>
          <w:sz w:val="24"/>
          <w:szCs w:val="24"/>
        </w:rPr>
        <w:t xml:space="preserve"> las resoluciones emitidas por las autoridades de la Secretaría de Finanzas del Poder Ejecutivo del Estado de Oaxaca, </w:t>
      </w:r>
      <w:r w:rsidRPr="007B0581">
        <w:rPr>
          <w:rFonts w:ascii="Arial" w:hAnsi="Arial" w:cs="Arial"/>
          <w:sz w:val="24"/>
          <w:szCs w:val="24"/>
        </w:rPr>
        <w:t xml:space="preserve">con fundamento en el artículo 114 QUATER, párrafo primero, inciso B, </w:t>
      </w:r>
      <w:r w:rsidRPr="00797D25">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986130" w:rsidRPr="007B0581" w:rsidRDefault="00986130" w:rsidP="00986130">
      <w:pPr>
        <w:spacing w:line="360" w:lineRule="auto"/>
        <w:jc w:val="both"/>
        <w:rPr>
          <w:rFonts w:ascii="Arial" w:hAnsi="Arial" w:cs="Arial"/>
          <w:sz w:val="24"/>
          <w:szCs w:val="24"/>
        </w:rPr>
      </w:pPr>
      <w:r w:rsidRPr="007B0581">
        <w:rPr>
          <w:rFonts w:ascii="Arial" w:hAnsi="Arial" w:cs="Arial"/>
          <w:sz w:val="24"/>
          <w:szCs w:val="24"/>
        </w:rPr>
        <w:t xml:space="preserve"> </w:t>
      </w:r>
    </w:p>
    <w:p w:rsidR="00986130" w:rsidRDefault="00986130" w:rsidP="00986130">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 representante legal de 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de </w:t>
      </w:r>
      <w:r>
        <w:rPr>
          <w:rFonts w:ascii="Arial" w:hAnsi="Arial" w:cs="Arial"/>
          <w:sz w:val="24"/>
          <w:szCs w:val="24"/>
        </w:rPr>
        <w:lastRenderedPageBreak/>
        <w:t xml:space="preserve">conformidad con la copia certificada del instrumento número </w:t>
      </w:r>
      <w:r w:rsidR="00DA0FA6">
        <w:rPr>
          <w:rFonts w:cs="Arial"/>
          <w:b/>
          <w:sz w:val="24"/>
          <w:szCs w:val="24"/>
        </w:rPr>
        <w:t>**********</w:t>
      </w:r>
      <w:r>
        <w:rPr>
          <w:rFonts w:ascii="Arial" w:hAnsi="Arial" w:cs="Arial"/>
          <w:sz w:val="24"/>
          <w:szCs w:val="24"/>
        </w:rPr>
        <w:t xml:space="preserve">, pasado ante la fe del Notario Público número </w:t>
      </w:r>
      <w:r>
        <w:rPr>
          <w:rFonts w:cs="Arial"/>
          <w:b/>
          <w:sz w:val="24"/>
          <w:szCs w:val="24"/>
        </w:rPr>
        <w:t>**********</w:t>
      </w:r>
      <w:r>
        <w:rPr>
          <w:rFonts w:ascii="Arial" w:hAnsi="Arial" w:cs="Arial"/>
          <w:sz w:val="24"/>
          <w:szCs w:val="24"/>
        </w:rPr>
        <w:t xml:space="preserve">, con residencia en Oaxaca de Juárez, Oaxaca, </w:t>
      </w:r>
      <w:r w:rsidRPr="007B0581">
        <w:rPr>
          <w:rFonts w:ascii="Arial" w:hAnsi="Arial" w:cs="Arial"/>
          <w:sz w:val="24"/>
          <w:szCs w:val="24"/>
        </w:rPr>
        <w:t>y la</w:t>
      </w:r>
      <w:r>
        <w:rPr>
          <w:rFonts w:ascii="Arial" w:hAnsi="Arial" w:cs="Arial"/>
          <w:sz w:val="24"/>
          <w:szCs w:val="24"/>
        </w:rPr>
        <w:t xml:space="preserve"> de las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986130" w:rsidRPr="007B0581" w:rsidRDefault="00986130" w:rsidP="00986130">
      <w:pPr>
        <w:spacing w:line="360" w:lineRule="auto"/>
        <w:ind w:right="51" w:firstLine="709"/>
        <w:jc w:val="both"/>
        <w:rPr>
          <w:rFonts w:ascii="Arial" w:hAnsi="Arial" w:cs="Arial"/>
          <w:sz w:val="24"/>
          <w:szCs w:val="24"/>
        </w:rPr>
      </w:pPr>
    </w:p>
    <w:p w:rsidR="00986130" w:rsidRDefault="00986130" w:rsidP="00986130">
      <w:pPr>
        <w:spacing w:line="360" w:lineRule="auto"/>
        <w:ind w:firstLine="709"/>
        <w:contextualSpacing/>
        <w:jc w:val="both"/>
        <w:rPr>
          <w:rFonts w:ascii="Arial" w:hAnsi="Arial" w:cs="Arial"/>
          <w:sz w:val="24"/>
          <w:szCs w:val="24"/>
        </w:rPr>
      </w:pPr>
      <w:r w:rsidRPr="0046394D">
        <w:rPr>
          <w:rFonts w:ascii="Arial" w:hAnsi="Arial" w:cs="Arial"/>
          <w:b/>
          <w:sz w:val="24"/>
          <w:szCs w:val="24"/>
        </w:rPr>
        <w:t>TERCERO.</w:t>
      </w:r>
      <w:r w:rsidRPr="00C664F9">
        <w:rPr>
          <w:rFonts w:ascii="Arial" w:hAnsi="Arial" w:cs="Arial"/>
          <w:b/>
          <w:sz w:val="24"/>
          <w:szCs w:val="24"/>
        </w:rPr>
        <w:t>-</w:t>
      </w:r>
      <w:r w:rsidRPr="007B0581">
        <w:rPr>
          <w:rFonts w:cs="Arial"/>
          <w:sz w:val="24"/>
          <w:szCs w:val="24"/>
        </w:rPr>
        <w:t xml:space="preserve"> </w:t>
      </w:r>
      <w:r w:rsidRPr="00C664F9">
        <w:rPr>
          <w:rFonts w:ascii="Arial" w:hAnsi="Arial" w:cs="Arial"/>
          <w:sz w:val="24"/>
          <w:szCs w:val="24"/>
        </w:rPr>
        <w:t>Previo al estudio de fondo del asunto, y por cuestión de método y técnica judicial, esta Sala procede a analizar,</w:t>
      </w:r>
      <w:r>
        <w:rPr>
          <w:rFonts w:ascii="Arial" w:hAnsi="Arial" w:cs="Arial"/>
          <w:sz w:val="24"/>
          <w:szCs w:val="24"/>
        </w:rPr>
        <w:t xml:space="preserve"> la causal de improcedencia planteada por la autoridad demandada contemplada en el artículo 161, fracción II, de la Ley de la Materia,</w:t>
      </w:r>
      <w:r w:rsidRPr="00C664F9">
        <w:rPr>
          <w:rFonts w:ascii="Arial" w:hAnsi="Arial" w:cs="Arial"/>
          <w:sz w:val="24"/>
          <w:szCs w:val="24"/>
        </w:rPr>
        <w:t xml:space="preserve"> </w:t>
      </w:r>
      <w:r>
        <w:rPr>
          <w:rFonts w:ascii="Arial" w:hAnsi="Arial" w:cs="Arial"/>
          <w:sz w:val="24"/>
          <w:szCs w:val="24"/>
        </w:rPr>
        <w:t xml:space="preserve">en ese sentido del estudio integral de la demanda se advierte que la parte actora asimismo impugnó la resolución contenida en el oficio con número de control </w:t>
      </w:r>
      <w:r w:rsidR="00DA0FA6">
        <w:rPr>
          <w:rFonts w:cs="Arial"/>
          <w:b/>
          <w:sz w:val="24"/>
          <w:szCs w:val="24"/>
        </w:rPr>
        <w:t>**********</w:t>
      </w:r>
      <w:r>
        <w:rPr>
          <w:rFonts w:ascii="Arial" w:hAnsi="Arial" w:cs="Arial"/>
          <w:sz w:val="24"/>
          <w:szCs w:val="24"/>
        </w:rPr>
        <w:t xml:space="preserve"> de veintiocho de junio de dos mil veintiuno, signada por la Directora de Ingresos y Recaudación de la Subsecretaría de Ingresos de la Secretaría Finanzas. Sin embargo, la citada resolución fue materia de análisis y resuelta en sede administrativa, por lo que la citada resolución quedó superada por la de veinticuatro de noviembre de dos mil veintiuno, dictada por el </w:t>
      </w:r>
      <w:r w:rsidRPr="00B93B23">
        <w:rPr>
          <w:rFonts w:ascii="Arial" w:hAnsi="Arial" w:cs="Arial"/>
          <w:sz w:val="24"/>
          <w:szCs w:val="24"/>
        </w:rPr>
        <w:t>Director</w:t>
      </w:r>
      <w:r>
        <w:rPr>
          <w:rFonts w:ascii="Arial" w:hAnsi="Arial" w:cs="Arial"/>
          <w:sz w:val="24"/>
          <w:szCs w:val="24"/>
        </w:rPr>
        <w:t xml:space="preserve"> de lo Contencioso de la Procuraduría Fiscal, dependiente de la Subsecretaria de Ingresos de la Secretaría de Finanzas del Poder Ejecutivo del Estado de Oaxaca, por lo que no se le afectan sus intereses jurídicos o legítimos a la parte actora. En consecuencia,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
          <w:sz w:val="24"/>
          <w:szCs w:val="24"/>
        </w:rPr>
        <w:t xml:space="preserve"> </w:t>
      </w:r>
      <w:r>
        <w:rPr>
          <w:rFonts w:ascii="Arial" w:hAnsi="Arial" w:cs="Arial"/>
          <w:bCs/>
          <w:sz w:val="24"/>
          <w:szCs w:val="24"/>
        </w:rPr>
        <w:t xml:space="preserve">por lo que hace a la resolución </w:t>
      </w:r>
      <w:r>
        <w:rPr>
          <w:rFonts w:ascii="Arial" w:hAnsi="Arial" w:cs="Arial"/>
          <w:sz w:val="24"/>
          <w:szCs w:val="24"/>
        </w:rPr>
        <w:t xml:space="preserve">contenida en el oficio con número de control </w:t>
      </w:r>
      <w:r w:rsidR="00DA0FA6">
        <w:rPr>
          <w:rFonts w:cs="Arial"/>
          <w:b/>
          <w:sz w:val="24"/>
          <w:szCs w:val="24"/>
        </w:rPr>
        <w:t>**********</w:t>
      </w:r>
      <w:r>
        <w:rPr>
          <w:rFonts w:ascii="Arial" w:hAnsi="Arial" w:cs="Arial"/>
          <w:sz w:val="24"/>
          <w:szCs w:val="24"/>
        </w:rPr>
        <w:t xml:space="preserve"> de veintiocho de junio de dos mil veintiuno, así como por la autoridad que la emitió, Directora de Ingresos y Recaudación de la Subsecretaría de Ingresos de la Secretaría Finanzas del Gobierno del Estado, </w:t>
      </w:r>
      <w:r>
        <w:rPr>
          <w:rFonts w:ascii="Arial" w:eastAsiaTheme="minorHAnsi" w:hAnsi="Arial" w:cs="Arial"/>
          <w:sz w:val="24"/>
          <w:szCs w:val="24"/>
          <w:lang w:val="es-MX" w:eastAsia="en-US"/>
        </w:rPr>
        <w:t>de conformidad con los artículos 161, fracción II, y, 162, fracción VI,</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 que para mayor ilustración se transcriben:</w:t>
      </w:r>
      <w:r>
        <w:rPr>
          <w:rFonts w:ascii="Arial" w:hAnsi="Arial" w:cs="Arial"/>
          <w:sz w:val="24"/>
          <w:szCs w:val="24"/>
        </w:rPr>
        <w:t xml:space="preserve">   </w:t>
      </w:r>
    </w:p>
    <w:p w:rsidR="00986130" w:rsidRDefault="00986130" w:rsidP="00986130">
      <w:pPr>
        <w:spacing w:line="360" w:lineRule="auto"/>
        <w:ind w:firstLine="709"/>
        <w:contextualSpacing/>
        <w:jc w:val="both"/>
        <w:rPr>
          <w:rFonts w:ascii="Arial" w:hAnsi="Arial" w:cs="Arial"/>
          <w:sz w:val="24"/>
          <w:szCs w:val="24"/>
        </w:rPr>
      </w:pPr>
    </w:p>
    <w:p w:rsidR="00986130" w:rsidRPr="005F2F70" w:rsidRDefault="00986130" w:rsidP="00986130">
      <w:pPr>
        <w:spacing w:line="360" w:lineRule="auto"/>
        <w:ind w:right="51" w:firstLine="708"/>
        <w:jc w:val="both"/>
        <w:rPr>
          <w:rFonts w:ascii="Arial" w:hAnsi="Arial" w:cs="Arial"/>
          <w:i/>
          <w:iCs/>
          <w:sz w:val="24"/>
          <w:szCs w:val="24"/>
        </w:rPr>
      </w:pPr>
      <w:r w:rsidRPr="005F2F70">
        <w:rPr>
          <w:rFonts w:ascii="Arial" w:hAnsi="Arial" w:cs="Arial"/>
          <w:i/>
          <w:iCs/>
          <w:sz w:val="24"/>
          <w:szCs w:val="24"/>
        </w:rPr>
        <w:t>“</w:t>
      </w:r>
      <w:r w:rsidRPr="001A5C75">
        <w:rPr>
          <w:rFonts w:ascii="Arial" w:hAnsi="Arial" w:cs="Arial"/>
          <w:b/>
          <w:bCs/>
          <w:i/>
          <w:iCs/>
          <w:sz w:val="24"/>
          <w:szCs w:val="24"/>
        </w:rPr>
        <w:t>ARTÍCULO 161.-</w:t>
      </w:r>
      <w:r w:rsidRPr="005F2F70">
        <w:rPr>
          <w:rFonts w:ascii="Arial" w:hAnsi="Arial" w:cs="Arial"/>
          <w:i/>
          <w:iCs/>
          <w:sz w:val="24"/>
          <w:szCs w:val="24"/>
        </w:rPr>
        <w:t xml:space="preserve"> Es improcedente el juicio ante el Tribunal contra actos:</w:t>
      </w:r>
    </w:p>
    <w:p w:rsidR="00986130" w:rsidRPr="005F2F70" w:rsidRDefault="00986130" w:rsidP="00986130">
      <w:pPr>
        <w:spacing w:line="360" w:lineRule="auto"/>
        <w:ind w:right="51" w:firstLine="708"/>
        <w:jc w:val="both"/>
        <w:rPr>
          <w:rFonts w:ascii="Arial" w:hAnsi="Arial" w:cs="Arial"/>
          <w:i/>
          <w:iCs/>
          <w:sz w:val="24"/>
          <w:szCs w:val="24"/>
        </w:rPr>
      </w:pPr>
      <w:r w:rsidRPr="005F2F70">
        <w:rPr>
          <w:rFonts w:ascii="Arial" w:hAnsi="Arial" w:cs="Arial"/>
          <w:i/>
          <w:iCs/>
          <w:sz w:val="24"/>
          <w:szCs w:val="24"/>
        </w:rPr>
        <w:t>II. Que no afecten los intereses jurídicos o legítimos del actor;</w:t>
      </w:r>
    </w:p>
    <w:p w:rsidR="00986130" w:rsidRPr="005F2F70" w:rsidRDefault="00986130" w:rsidP="00986130">
      <w:pPr>
        <w:spacing w:line="360" w:lineRule="auto"/>
        <w:ind w:right="51" w:firstLine="708"/>
        <w:jc w:val="both"/>
        <w:rPr>
          <w:rFonts w:ascii="Arial" w:hAnsi="Arial" w:cs="Arial"/>
          <w:i/>
          <w:iCs/>
          <w:sz w:val="24"/>
          <w:szCs w:val="24"/>
        </w:rPr>
      </w:pPr>
      <w:r w:rsidRPr="001A5C75">
        <w:rPr>
          <w:rFonts w:ascii="Arial" w:hAnsi="Arial" w:cs="Arial"/>
          <w:b/>
          <w:bCs/>
          <w:i/>
          <w:iCs/>
          <w:sz w:val="24"/>
          <w:szCs w:val="24"/>
        </w:rPr>
        <w:t>ARTÍCULO 162.-</w:t>
      </w:r>
      <w:r w:rsidRPr="005F2F70">
        <w:rPr>
          <w:rFonts w:ascii="Arial" w:hAnsi="Arial" w:cs="Arial"/>
          <w:i/>
          <w:iCs/>
          <w:sz w:val="24"/>
          <w:szCs w:val="24"/>
        </w:rPr>
        <w:t xml:space="preserve"> Procede el sobreseimiento del juicio:</w:t>
      </w:r>
    </w:p>
    <w:p w:rsidR="00986130" w:rsidRDefault="00986130" w:rsidP="00986130">
      <w:pPr>
        <w:spacing w:line="360" w:lineRule="auto"/>
        <w:ind w:right="51" w:firstLine="708"/>
        <w:jc w:val="both"/>
        <w:rPr>
          <w:rFonts w:ascii="Arial" w:hAnsi="Arial" w:cs="Arial"/>
          <w:sz w:val="24"/>
          <w:szCs w:val="24"/>
        </w:rPr>
      </w:pPr>
      <w:r w:rsidRPr="005F2F70">
        <w:rPr>
          <w:rFonts w:ascii="Arial" w:hAnsi="Arial" w:cs="Arial"/>
          <w:i/>
          <w:iCs/>
          <w:sz w:val="24"/>
          <w:szCs w:val="24"/>
        </w:rPr>
        <w:t>VI. En los demás casos en los que por disposición legal exista impedimento para emitir resoluciones en cuanto al fondo; y”.</w:t>
      </w:r>
    </w:p>
    <w:p w:rsidR="00986130" w:rsidRDefault="00986130" w:rsidP="00986130">
      <w:pPr>
        <w:spacing w:line="360" w:lineRule="auto"/>
        <w:ind w:right="51" w:firstLine="708"/>
        <w:jc w:val="both"/>
        <w:rPr>
          <w:rFonts w:ascii="Arial" w:hAnsi="Arial" w:cs="Arial"/>
          <w:sz w:val="24"/>
          <w:szCs w:val="24"/>
        </w:rPr>
      </w:pPr>
    </w:p>
    <w:p w:rsidR="00986130" w:rsidRPr="007B0581" w:rsidRDefault="00986130" w:rsidP="00986130">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986130" w:rsidRDefault="00986130" w:rsidP="00986130">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lastRenderedPageBreak/>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986130" w:rsidRPr="007B0581" w:rsidRDefault="00986130" w:rsidP="00986130">
      <w:pPr>
        <w:pStyle w:val="Textonotapie"/>
        <w:widowControl w:val="0"/>
        <w:spacing w:line="360" w:lineRule="auto"/>
        <w:ind w:firstLine="708"/>
        <w:jc w:val="both"/>
        <w:rPr>
          <w:rFonts w:ascii="Arial" w:hAnsi="Arial" w:cs="Arial"/>
          <w:sz w:val="24"/>
          <w:szCs w:val="24"/>
          <w:lang w:eastAsia="es-MX"/>
        </w:rPr>
      </w:pPr>
    </w:p>
    <w:p w:rsidR="00986130" w:rsidRDefault="00986130" w:rsidP="00986130">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986130" w:rsidRPr="007B0581" w:rsidRDefault="00986130" w:rsidP="00986130">
      <w:pPr>
        <w:pStyle w:val="Textonotapie"/>
        <w:widowControl w:val="0"/>
        <w:spacing w:line="360" w:lineRule="auto"/>
        <w:ind w:left="1701" w:right="1469"/>
        <w:jc w:val="both"/>
        <w:rPr>
          <w:rFonts w:ascii="Arial" w:hAnsi="Arial" w:cs="Arial"/>
          <w:b/>
          <w:sz w:val="24"/>
          <w:szCs w:val="24"/>
          <w:lang w:eastAsia="es-MX"/>
        </w:rPr>
      </w:pPr>
    </w:p>
    <w:p w:rsidR="00986130" w:rsidRDefault="00986130" w:rsidP="00986130">
      <w:pPr>
        <w:spacing w:line="360" w:lineRule="auto"/>
        <w:ind w:firstLine="709"/>
        <w:contextualSpacing/>
        <w:jc w:val="both"/>
        <w:rPr>
          <w:rFonts w:ascii="Arial" w:hAnsi="Arial" w:cs="Arial"/>
          <w:sz w:val="24"/>
          <w:szCs w:val="24"/>
        </w:rPr>
      </w:pPr>
      <w:r w:rsidRPr="00726A71">
        <w:rPr>
          <w:rFonts w:ascii="Arial" w:hAnsi="Arial" w:cs="Arial"/>
          <w:bCs/>
          <w:sz w:val="24"/>
          <w:szCs w:val="24"/>
          <w:lang w:val="es-MX"/>
        </w:rPr>
        <w:t>La</w:t>
      </w:r>
      <w:r w:rsidRPr="00013C7C">
        <w:rPr>
          <w:rFonts w:ascii="Arial" w:hAnsi="Arial" w:cs="Arial"/>
          <w:bCs/>
          <w:sz w:val="24"/>
          <w:szCs w:val="24"/>
          <w:lang w:val="es-MX"/>
        </w:rPr>
        <w:t xml:space="preserve"> actor</w:t>
      </w:r>
      <w:r>
        <w:rPr>
          <w:rFonts w:ascii="Arial" w:hAnsi="Arial" w:cs="Arial"/>
          <w:bCs/>
          <w:sz w:val="24"/>
          <w:szCs w:val="24"/>
          <w:lang w:val="es-MX"/>
        </w:rPr>
        <w:t>a</w:t>
      </w:r>
      <w:r w:rsidRPr="00850D23">
        <w:rPr>
          <w:rFonts w:ascii="Arial" w:hAnsi="Arial" w:cs="Arial"/>
          <w:bCs/>
          <w:sz w:val="24"/>
          <w:szCs w:val="24"/>
          <w:lang w:val="es-MX"/>
        </w:rPr>
        <w:t xml:space="preserve"> </w:t>
      </w:r>
      <w:r w:rsidR="00DA0FA6">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221CFA">
        <w:rPr>
          <w:rFonts w:ascii="Arial" w:hAnsi="Arial" w:cs="Arial"/>
          <w:bCs/>
          <w:sz w:val="24"/>
          <w:szCs w:val="24"/>
        </w:rPr>
        <w:t>por conducto de su representante legal</w:t>
      </w:r>
      <w:r w:rsidRPr="00D737F7">
        <w:rPr>
          <w:rFonts w:ascii="Arial" w:hAnsi="Arial" w:cs="Arial"/>
          <w:b/>
          <w:sz w:val="24"/>
          <w:szCs w:val="24"/>
        </w:rPr>
        <w:t xml:space="preserve">, </w:t>
      </w:r>
      <w:r w:rsidR="00DA0FA6">
        <w:rPr>
          <w:rFonts w:cs="Arial"/>
          <w:b/>
          <w:sz w:val="24"/>
          <w:szCs w:val="24"/>
        </w:rPr>
        <w:t>**********</w:t>
      </w:r>
      <w:r w:rsidRPr="00850D23">
        <w:rPr>
          <w:rFonts w:ascii="Arial" w:hAnsi="Arial" w:cs="Arial"/>
          <w:sz w:val="24"/>
          <w:szCs w:val="24"/>
        </w:rPr>
        <w:t xml:space="preserve">, </w:t>
      </w:r>
      <w:bookmarkStart w:id="4" w:name="_Hlk90293366"/>
      <w:r w:rsidRPr="00850D23">
        <w:rPr>
          <w:rFonts w:ascii="Arial" w:hAnsi="Arial" w:cs="Arial"/>
          <w:sz w:val="24"/>
          <w:szCs w:val="24"/>
        </w:rPr>
        <w:t xml:space="preserve">demandó la nulidad </w:t>
      </w:r>
      <w:r>
        <w:rPr>
          <w:rFonts w:ascii="Arial" w:hAnsi="Arial" w:cs="Arial"/>
          <w:sz w:val="24"/>
          <w:szCs w:val="24"/>
        </w:rPr>
        <w:t xml:space="preserve">en contra de la resolución contenida en el oficio </w:t>
      </w:r>
      <w:r w:rsidR="00DA0FA6">
        <w:rPr>
          <w:rFonts w:cs="Arial"/>
          <w:b/>
          <w:sz w:val="24"/>
          <w:szCs w:val="24"/>
        </w:rPr>
        <w:t>**********</w:t>
      </w:r>
      <w:r>
        <w:rPr>
          <w:rFonts w:ascii="Arial" w:hAnsi="Arial" w:cs="Arial"/>
          <w:sz w:val="24"/>
          <w:szCs w:val="24"/>
        </w:rPr>
        <w:t xml:space="preserve"> de veinticuatro de noviembre de dos mil veintiuno, emitida por el Director de lo Contencioso de la Procuraduría Fiscal dependiente de la Secretaría de Finanzas del Poder Ejecutivo del Estado de Oaxaca, por considerar que es ilegal y contraria a lo establecido en el artículo 256 del Código Fiscal para el Estado de Oaxaca, en relación con los numerales 1 y 17 de la Constitución Política de los Estados Unidos Mexicanos, en virtud que la autoridad demandada no resolvió conforme a derecho, dado que dejó de estudiar en su totalidad los agravios planteados.</w:t>
      </w:r>
    </w:p>
    <w:p w:rsidR="00986130" w:rsidRDefault="00986130" w:rsidP="00986130">
      <w:pPr>
        <w:spacing w:line="360" w:lineRule="auto"/>
        <w:ind w:firstLine="709"/>
        <w:contextualSpacing/>
        <w:jc w:val="both"/>
        <w:rPr>
          <w:rFonts w:ascii="Arial" w:hAnsi="Arial" w:cs="Arial"/>
          <w:sz w:val="24"/>
          <w:szCs w:val="24"/>
        </w:rPr>
      </w:pPr>
    </w:p>
    <w:p w:rsidR="00986130" w:rsidRDefault="00986130" w:rsidP="00986130">
      <w:pPr>
        <w:spacing w:line="360" w:lineRule="auto"/>
        <w:ind w:firstLine="709"/>
        <w:contextualSpacing/>
        <w:jc w:val="both"/>
        <w:rPr>
          <w:rFonts w:ascii="Arial" w:hAnsi="Arial" w:cs="Arial"/>
          <w:sz w:val="24"/>
          <w:szCs w:val="24"/>
        </w:rPr>
      </w:pPr>
      <w:r w:rsidRPr="00013C7C">
        <w:rPr>
          <w:rFonts w:ascii="Arial" w:hAnsi="Arial" w:cs="Arial"/>
          <w:sz w:val="24"/>
          <w:szCs w:val="24"/>
        </w:rPr>
        <w:t>Por su parte,</w:t>
      </w:r>
      <w:r>
        <w:rPr>
          <w:rFonts w:ascii="Arial" w:hAnsi="Arial" w:cs="Arial"/>
          <w:sz w:val="24"/>
          <w:szCs w:val="24"/>
        </w:rPr>
        <w:t xml:space="preserve"> el Director de lo Contencioso de la Procuraduría Fiscal, dependiente de la Subsecretaría de Ingresos de la Secretaría de Finanzas del Poder Ejecutivo del Estado de Oaxaca, refirió que el acto impugnado no le causa afectación al actor, en razón que el sentido en que se resolvió fue a su favor. </w:t>
      </w:r>
    </w:p>
    <w:p w:rsidR="00986130" w:rsidRDefault="00986130" w:rsidP="00986130">
      <w:pPr>
        <w:spacing w:line="360" w:lineRule="auto"/>
        <w:ind w:firstLine="709"/>
        <w:contextualSpacing/>
        <w:jc w:val="both"/>
        <w:rPr>
          <w:rFonts w:ascii="Arial" w:hAnsi="Arial" w:cs="Arial"/>
          <w:sz w:val="24"/>
          <w:szCs w:val="24"/>
        </w:rPr>
      </w:pPr>
    </w:p>
    <w:bookmarkEnd w:id="4"/>
    <w:p w:rsidR="00986130" w:rsidRDefault="00986130" w:rsidP="00986130">
      <w:pPr>
        <w:spacing w:line="360" w:lineRule="auto"/>
        <w:ind w:firstLine="709"/>
        <w:contextualSpacing/>
        <w:jc w:val="both"/>
        <w:rPr>
          <w:rFonts w:ascii="Arial" w:hAnsi="Arial" w:cs="Arial"/>
          <w:i/>
          <w:iCs/>
          <w:color w:val="212529"/>
          <w:sz w:val="24"/>
          <w:szCs w:val="24"/>
          <w:lang w:val="es-MX"/>
        </w:rPr>
      </w:pPr>
      <w:r w:rsidRPr="00DE7F1F">
        <w:rPr>
          <w:rFonts w:ascii="Arial" w:hAnsi="Arial" w:cs="Arial"/>
          <w:sz w:val="24"/>
          <w:szCs w:val="24"/>
        </w:rPr>
        <w:t>Ahora bi</w:t>
      </w:r>
      <w:r w:rsidRPr="007B0581">
        <w:rPr>
          <w:rFonts w:ascii="Arial" w:hAnsi="Arial" w:cs="Arial"/>
          <w:sz w:val="24"/>
          <w:szCs w:val="24"/>
        </w:rPr>
        <w:t>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resolución contenida en el oficio </w:t>
      </w:r>
      <w:r w:rsidR="00DA0FA6">
        <w:rPr>
          <w:rFonts w:cs="Arial"/>
          <w:b/>
          <w:sz w:val="24"/>
          <w:szCs w:val="24"/>
        </w:rPr>
        <w:t>**********</w:t>
      </w:r>
      <w:r w:rsidR="00DA0FA6">
        <w:rPr>
          <w:rFonts w:cs="Arial"/>
          <w:b/>
          <w:sz w:val="24"/>
          <w:szCs w:val="24"/>
        </w:rPr>
        <w:t xml:space="preserve"> </w:t>
      </w:r>
      <w:r>
        <w:rPr>
          <w:rFonts w:ascii="Arial" w:hAnsi="Arial" w:cs="Arial"/>
          <w:sz w:val="24"/>
          <w:szCs w:val="24"/>
        </w:rPr>
        <w:t>de veinticuatro de noviembre de dos mil veintiuno, emitida por el Director de lo Contencioso de la Procuraduría Fiscal dependiente de la Secretaría de Finanzas del Poder Ejecutivo del Estado de Oaxaca,</w:t>
      </w:r>
      <w:r w:rsidRPr="00812150">
        <w:rPr>
          <w:rFonts w:ascii="Arial" w:hAnsi="Arial" w:cs="Arial"/>
          <w:sz w:val="24"/>
          <w:szCs w:val="24"/>
        </w:rPr>
        <w:t xml:space="preserve"> </w:t>
      </w:r>
      <w:r w:rsidRPr="00A8308C">
        <w:rPr>
          <w:rFonts w:ascii="Arial" w:hAnsi="Arial" w:cs="Arial"/>
          <w:sz w:val="24"/>
          <w:szCs w:val="24"/>
        </w:rPr>
        <w:t>advierte que</w:t>
      </w:r>
      <w:r>
        <w:rPr>
          <w:rFonts w:ascii="Arial" w:hAnsi="Arial" w:cs="Arial"/>
          <w:sz w:val="24"/>
          <w:szCs w:val="24"/>
        </w:rPr>
        <w:t xml:space="preserve"> es </w:t>
      </w:r>
      <w:r w:rsidRPr="008865B1">
        <w:rPr>
          <w:rFonts w:ascii="Arial" w:hAnsi="Arial" w:cs="Arial"/>
          <w:b/>
          <w:bCs/>
          <w:sz w:val="24"/>
          <w:szCs w:val="24"/>
        </w:rPr>
        <w:t>PARCIALMENTE</w:t>
      </w:r>
      <w:r>
        <w:rPr>
          <w:rFonts w:ascii="Arial" w:hAnsi="Arial" w:cs="Arial"/>
          <w:sz w:val="24"/>
          <w:szCs w:val="24"/>
        </w:rPr>
        <w:t xml:space="preserve"> </w:t>
      </w:r>
      <w:r w:rsidRPr="0003238C">
        <w:rPr>
          <w:rFonts w:ascii="Arial" w:hAnsi="Arial" w:cs="Arial"/>
          <w:b/>
          <w:bCs/>
          <w:sz w:val="24"/>
          <w:szCs w:val="24"/>
        </w:rPr>
        <w:t>FUNDADO</w:t>
      </w:r>
      <w:r>
        <w:rPr>
          <w:rFonts w:ascii="Arial" w:hAnsi="Arial" w:cs="Arial"/>
          <w:sz w:val="24"/>
          <w:szCs w:val="24"/>
        </w:rPr>
        <w:t xml:space="preserve"> el concepto de impugnación hecho valer por la parte actora marcado como segundo. Se dice lo anterior en virtud que, resulta </w:t>
      </w:r>
      <w:r w:rsidRPr="00D76E93">
        <w:rPr>
          <w:rFonts w:ascii="Arial" w:hAnsi="Arial" w:cs="Arial"/>
          <w:b/>
          <w:bCs/>
          <w:sz w:val="24"/>
          <w:szCs w:val="24"/>
        </w:rPr>
        <w:t>infundado</w:t>
      </w:r>
      <w:r>
        <w:rPr>
          <w:rFonts w:ascii="Arial" w:hAnsi="Arial" w:cs="Arial"/>
          <w:sz w:val="24"/>
          <w:szCs w:val="24"/>
        </w:rPr>
        <w:t xml:space="preserve"> en cuanto a que la autoridad demandada debió entrar al estudio de fondo del asunto, a pesar de haber dejado sin efectos la resolución de Inscripción de Oficio al Registro Estatal de Contribuyente con número de control </w:t>
      </w:r>
      <w:r w:rsidR="00DA0FA6">
        <w:rPr>
          <w:rFonts w:cs="Arial"/>
          <w:b/>
          <w:sz w:val="24"/>
          <w:szCs w:val="24"/>
        </w:rPr>
        <w:t>**********</w:t>
      </w:r>
      <w:r>
        <w:rPr>
          <w:rFonts w:ascii="Arial" w:hAnsi="Arial" w:cs="Arial"/>
          <w:sz w:val="24"/>
          <w:szCs w:val="24"/>
        </w:rPr>
        <w:t xml:space="preserve"> de veintiocho de junio de dos mil veintiuno, por falta de competencia de la autoridad emisora Directora de Ingresos y Recaudación </w:t>
      </w:r>
      <w:r>
        <w:rPr>
          <w:rFonts w:ascii="Arial" w:hAnsi="Arial" w:cs="Arial"/>
          <w:sz w:val="24"/>
          <w:szCs w:val="24"/>
        </w:rPr>
        <w:lastRenderedPageBreak/>
        <w:t xml:space="preserve">dependiente de la Subsecretaría de Ingresos de la Secretaria de Finanzas del Poder Ejecutivo del Estado, en razón que es una obligación de la autoridad revisora el examinar primordialmente las garantías de legalidad y seguridad jurídica que consagran los artículos 14 y 16 de la Constitución Política de los Estados Unidos Mexicanos, dado que los actos de molestia deben, entre otros requisitos, ser emitidos por autoridad competente y cumplir las formalidades esenciales que les den eficacia jurídica, lo que significa que todo acto de autoridad necesariamente debe emitirse por quien para ello esté facultado, que cuyo incumplimiento, por su trascendencia, </w:t>
      </w:r>
      <w:r w:rsidRPr="00BE61B9">
        <w:rPr>
          <w:rFonts w:ascii="Arial" w:hAnsi="Arial" w:cs="Arial"/>
          <w:sz w:val="24"/>
          <w:szCs w:val="24"/>
        </w:rPr>
        <w:t xml:space="preserve">se constituye en una infracción legal que </w:t>
      </w:r>
      <w:r>
        <w:rPr>
          <w:rFonts w:ascii="Arial" w:hAnsi="Arial" w:cs="Arial"/>
          <w:sz w:val="24"/>
          <w:szCs w:val="24"/>
        </w:rPr>
        <w:t>imposibilita la resolución de un juicio mediante pronunciamiento de una sentencia que se ocupe del fondo de lo debatido, cuando no existen condiciones para ello o que impiden, precisamente, que éste concluya de esa manera. Sirva de apoyo la jurisprudencia publicada en el Semanario Judicial de la Federación, Mayo de 1994, página 12, Octava Época, número de registro 205463, de rubro y texto siguiente: “</w:t>
      </w:r>
      <w:r w:rsidRPr="006E5D18">
        <w:rPr>
          <w:rFonts w:ascii="Arial" w:hAnsi="Arial" w:cs="Arial"/>
          <w:b/>
          <w:bCs/>
          <w:i/>
          <w:iCs/>
          <w:color w:val="212529"/>
          <w:sz w:val="24"/>
          <w:szCs w:val="24"/>
          <w:lang w:val="es-MX"/>
        </w:rPr>
        <w:t>COMPETENCIA. SU FUNDAMENTACION ES REQUISITO ESENCIAL DEL ACTO DE AUTORIDAD.</w:t>
      </w:r>
      <w:r>
        <w:rPr>
          <w:rFonts w:ascii="Arial" w:hAnsi="Arial" w:cs="Arial"/>
          <w:b/>
          <w:bCs/>
          <w:i/>
          <w:iCs/>
          <w:color w:val="212529"/>
          <w:sz w:val="24"/>
          <w:szCs w:val="24"/>
          <w:lang w:val="es-MX"/>
        </w:rPr>
        <w:t xml:space="preserve"> </w:t>
      </w:r>
      <w:r w:rsidRPr="006E5D18">
        <w:rPr>
          <w:rFonts w:ascii="Arial" w:hAnsi="Arial" w:cs="Arial"/>
          <w:i/>
          <w:iCs/>
          <w:color w:val="212529"/>
          <w:sz w:val="24"/>
          <w:szCs w:val="24"/>
          <w:lang w:val="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Pr>
          <w:rFonts w:ascii="Arial" w:hAnsi="Arial" w:cs="Arial"/>
          <w:i/>
          <w:iCs/>
          <w:color w:val="212529"/>
          <w:sz w:val="24"/>
          <w:szCs w:val="24"/>
          <w:lang w:val="es-MX"/>
        </w:rPr>
        <w:t>”.</w:t>
      </w:r>
    </w:p>
    <w:p w:rsidR="00986130" w:rsidRDefault="00986130" w:rsidP="00986130">
      <w:pPr>
        <w:spacing w:line="360" w:lineRule="auto"/>
        <w:ind w:firstLine="709"/>
        <w:contextualSpacing/>
        <w:jc w:val="both"/>
        <w:rPr>
          <w:rFonts w:ascii="Arial" w:hAnsi="Arial" w:cs="Arial"/>
          <w:i/>
          <w:iCs/>
          <w:color w:val="212529"/>
          <w:sz w:val="24"/>
          <w:szCs w:val="24"/>
          <w:lang w:val="es-MX"/>
        </w:rPr>
      </w:pPr>
    </w:p>
    <w:p w:rsidR="00986130" w:rsidRPr="006E5D18" w:rsidRDefault="00986130" w:rsidP="00986130">
      <w:pPr>
        <w:spacing w:line="360" w:lineRule="auto"/>
        <w:ind w:firstLine="709"/>
        <w:contextualSpacing/>
        <w:jc w:val="both"/>
        <w:rPr>
          <w:rFonts w:ascii="Calibri" w:hAnsi="Calibri" w:cs="Calibri"/>
          <w:color w:val="212529"/>
          <w:sz w:val="26"/>
          <w:szCs w:val="26"/>
          <w:lang w:val="es-MX"/>
        </w:rPr>
      </w:pPr>
    </w:p>
    <w:p w:rsidR="00986130" w:rsidRDefault="00986130" w:rsidP="00986130">
      <w:pPr>
        <w:spacing w:line="360" w:lineRule="auto"/>
        <w:ind w:firstLine="709"/>
        <w:contextualSpacing/>
        <w:jc w:val="both"/>
        <w:rPr>
          <w:rFonts w:ascii="Arial" w:hAnsi="Arial" w:cs="Arial"/>
          <w:sz w:val="24"/>
          <w:szCs w:val="24"/>
        </w:rPr>
      </w:pPr>
    </w:p>
    <w:p w:rsidR="00986130" w:rsidRDefault="00986130" w:rsidP="00986130">
      <w:pPr>
        <w:spacing w:line="360" w:lineRule="auto"/>
        <w:ind w:firstLine="709"/>
        <w:contextualSpacing/>
        <w:jc w:val="both"/>
        <w:rPr>
          <w:rFonts w:ascii="Arial" w:hAnsi="Arial" w:cs="Arial"/>
          <w:sz w:val="24"/>
          <w:szCs w:val="24"/>
        </w:rPr>
      </w:pPr>
      <w:r>
        <w:rPr>
          <w:rFonts w:ascii="Arial" w:hAnsi="Arial" w:cs="Arial"/>
          <w:sz w:val="24"/>
          <w:szCs w:val="24"/>
        </w:rPr>
        <w:t xml:space="preserve">Por cuanto hace a la manifestación que realizó la parte actora en el sentido que, la autoridad demandada no declaro la nulidad lisa y llana de la resolución de Inscripción de Oficio al Registro Estatal de Contribuyente contenida en el oficio con </w:t>
      </w:r>
      <w:r w:rsidRPr="001605A2">
        <w:rPr>
          <w:rFonts w:ascii="Arial" w:hAnsi="Arial" w:cs="Arial"/>
          <w:sz w:val="24"/>
          <w:szCs w:val="24"/>
        </w:rPr>
        <w:t xml:space="preserve">número de control </w:t>
      </w:r>
      <w:r w:rsidR="00DA0FA6">
        <w:rPr>
          <w:rFonts w:cs="Arial"/>
          <w:b/>
          <w:sz w:val="24"/>
          <w:szCs w:val="24"/>
        </w:rPr>
        <w:t>**********</w:t>
      </w:r>
      <w:r>
        <w:rPr>
          <w:rFonts w:ascii="Arial" w:hAnsi="Arial" w:cs="Arial"/>
          <w:sz w:val="24"/>
          <w:szCs w:val="24"/>
        </w:rPr>
        <w:t xml:space="preserve"> de veintiocho de junio de dos mil veintiuno. Es </w:t>
      </w:r>
      <w:r w:rsidRPr="003F149C">
        <w:rPr>
          <w:rFonts w:ascii="Arial" w:hAnsi="Arial" w:cs="Arial"/>
          <w:b/>
          <w:bCs/>
          <w:sz w:val="24"/>
          <w:szCs w:val="24"/>
        </w:rPr>
        <w:t xml:space="preserve">fundado </w:t>
      </w:r>
      <w:r>
        <w:rPr>
          <w:rFonts w:ascii="Arial" w:hAnsi="Arial" w:cs="Arial"/>
          <w:sz w:val="24"/>
          <w:szCs w:val="24"/>
        </w:rPr>
        <w:t xml:space="preserve">el agravio hecho valer por la administrada, en razón que el artículo 257, </w:t>
      </w:r>
      <w:r>
        <w:rPr>
          <w:rFonts w:ascii="Arial" w:hAnsi="Arial" w:cs="Arial"/>
          <w:sz w:val="24"/>
          <w:szCs w:val="24"/>
        </w:rPr>
        <w:lastRenderedPageBreak/>
        <w:t xml:space="preserve">Segundo Párrafo del Código Fiscal para el Estado de Oaxaca, establece que cuando se deje sin efectos el acto impugnado por la incompetencia de la autoridad que emitió el acto, como aconteció en el presente asunto, la resolución correspondiente declarará la nulidad lisa y llana, situación que en la determinación que aquí se impugna no sucedió. </w:t>
      </w:r>
    </w:p>
    <w:p w:rsidR="00986130" w:rsidRDefault="00986130" w:rsidP="00986130">
      <w:pPr>
        <w:spacing w:line="360" w:lineRule="auto"/>
        <w:ind w:firstLine="709"/>
        <w:contextualSpacing/>
        <w:jc w:val="both"/>
        <w:rPr>
          <w:rFonts w:ascii="Arial" w:hAnsi="Arial" w:cs="Arial"/>
          <w:sz w:val="24"/>
          <w:szCs w:val="24"/>
        </w:rPr>
      </w:pPr>
    </w:p>
    <w:p w:rsidR="00986130" w:rsidRPr="002B4D1B" w:rsidRDefault="00986130" w:rsidP="00986130">
      <w:pPr>
        <w:spacing w:line="360" w:lineRule="auto"/>
        <w:ind w:firstLine="709"/>
        <w:contextualSpacing/>
        <w:jc w:val="both"/>
        <w:rPr>
          <w:rFonts w:ascii="Arial" w:hAnsi="Arial" w:cs="Arial"/>
          <w:color w:val="212529"/>
          <w:sz w:val="24"/>
          <w:szCs w:val="24"/>
        </w:rPr>
      </w:pPr>
      <w:r>
        <w:rPr>
          <w:rFonts w:ascii="Arial" w:hAnsi="Arial" w:cs="Arial"/>
          <w:sz w:val="24"/>
          <w:szCs w:val="24"/>
        </w:rPr>
        <w:t xml:space="preserve">Aunado a lo anterior, es de señalarse que de declararse la nulidad lisa y llana de la resolución primigenia ésta imposibilita a la autoridad incompetente, Directora de Ingresos y Recaudación dependiente de la Subsecretaría de Ingresos de la Secretaria de Finanzas del Poder Ejecutivo del Estado, para </w:t>
      </w:r>
      <w:r w:rsidRPr="00A142CA">
        <w:rPr>
          <w:rFonts w:ascii="Arial" w:hAnsi="Arial" w:cs="Arial"/>
          <w:sz w:val="24"/>
          <w:szCs w:val="24"/>
        </w:rPr>
        <w:t>pronunciarse nuevamente</w:t>
      </w:r>
      <w:r>
        <w:rPr>
          <w:rFonts w:ascii="Arial" w:hAnsi="Arial" w:cs="Arial"/>
          <w:sz w:val="24"/>
          <w:szCs w:val="24"/>
        </w:rPr>
        <w:t xml:space="preserve">, lo cierto es que, la autoridad competente puede ejercitar sus facultades discrecionales para iniciar el procedimiento o para dictar un nuevo acto o resolución mientras no caduquen sus facultades como lo establece la tesis publicada en la Gaceta del Semanario Judicial de la Federación, libro 7, junio de 2014, tomo II, página 1859, Décima Época, número de registro 2006849, de rubro y texto siguiente: </w:t>
      </w:r>
      <w:r w:rsidRPr="002B4D1B">
        <w:rPr>
          <w:rFonts w:ascii="Arial" w:hAnsi="Arial" w:cs="Arial"/>
          <w:i/>
          <w:iCs/>
          <w:sz w:val="24"/>
          <w:szCs w:val="24"/>
        </w:rPr>
        <w:t>“</w:t>
      </w:r>
      <w:r w:rsidRPr="002B4D1B">
        <w:rPr>
          <w:rFonts w:ascii="Arial" w:hAnsi="Arial" w:cs="Arial"/>
          <w:b/>
          <w:bCs/>
          <w:i/>
          <w:iCs/>
          <w:color w:val="212529"/>
          <w:sz w:val="24"/>
          <w:szCs w:val="24"/>
        </w:rPr>
        <w:t xml:space="preserve">SENTENCIAS DEL TRIBUNAL FEDERAL DE JUSTICIA FISCAL Y ADMINISTRATIVA. CUANDO DECLARAN LA NULIDAD LISA Y LLANA DE LA RESOLUCIÓN IMPUGNADA EN EL JUICIO CONTENCIOSO ADMINISTRATIVO, DERIVADA DE FACULTADES DISCRECIONALES, POR VICIOS EN LA COMPETENCIA DE LA AUTORIDAD EMISORA, LA COMPETENTE PUEDE DICTAR UNA NUEVA, MIENTRAS NO CADUQUEN SUS FACULTADES. </w:t>
      </w:r>
      <w:r w:rsidRPr="002B4D1B">
        <w:rPr>
          <w:rFonts w:ascii="Arial" w:hAnsi="Arial" w:cs="Arial"/>
          <w:i/>
          <w:iCs/>
          <w:color w:val="212529"/>
          <w:sz w:val="24"/>
          <w:szCs w:val="24"/>
        </w:rPr>
        <w:t>De acuerdo con el criterio de la Segunda Sala de la Suprema Corte de Justicia de la Nación, sustentado en la jurisprudencia 2a</w:t>
      </w:r>
      <w:proofErr w:type="gramStart"/>
      <w:r w:rsidRPr="002B4D1B">
        <w:rPr>
          <w:rFonts w:ascii="Arial" w:hAnsi="Arial" w:cs="Arial"/>
          <w:i/>
          <w:iCs/>
          <w:color w:val="212529"/>
          <w:sz w:val="24"/>
          <w:szCs w:val="24"/>
        </w:rPr>
        <w:t>./</w:t>
      </w:r>
      <w:proofErr w:type="gramEnd"/>
      <w:r w:rsidRPr="002B4D1B">
        <w:rPr>
          <w:rFonts w:ascii="Arial" w:hAnsi="Arial" w:cs="Arial"/>
          <w:i/>
          <w:iCs/>
          <w:color w:val="212529"/>
          <w:sz w:val="24"/>
          <w:szCs w:val="24"/>
        </w:rPr>
        <w:t>J. 52/2001, publicada en el Semanario Judicial de la Federación y su Gaceta, Novena Época, Tomo XIV, noviembre de 2001, página 32, de rubro: "</w:t>
      </w:r>
      <w:hyperlink r:id="rId6" w:tgtFrame="_blank" w:history="1">
        <w:r w:rsidRPr="002B4D1B">
          <w:rPr>
            <w:rStyle w:val="Hipervnculo"/>
            <w:rFonts w:ascii="Arial" w:hAnsi="Arial" w:cs="Arial"/>
            <w:i/>
            <w:iCs/>
            <w:color w:val="auto"/>
            <w:sz w:val="24"/>
            <w:szCs w:val="24"/>
            <w:u w:val="none"/>
          </w:rPr>
          <w:t>COMPETENCIA DE LAS AUTORIDADES ADMINISTRATIVAS. LA NULIDAD DECRETADA POR NO HABERLA FUNDADO NO PUEDE SER PARA EFECTOS, EXCEPTO EN LOS CASOS EN QUE LA RESOLUCIÓN IMPUGNADA RECAIGA A UNA PETICIÓN, INSTANCIA O RECURSO</w:t>
        </w:r>
      </w:hyperlink>
      <w:r w:rsidRPr="002B4D1B">
        <w:rPr>
          <w:rFonts w:ascii="Arial" w:hAnsi="Arial" w:cs="Arial"/>
          <w:i/>
          <w:iCs/>
          <w:color w:val="212529"/>
          <w:sz w:val="24"/>
          <w:szCs w:val="24"/>
        </w:rPr>
        <w:t xml:space="preserve">.", ante la ausencia o insuficiencia en la fundamentación de la competencia de las autoridades administrativas, debe declararse, en su integridad, la nulidad lisa y llana del acto administrativo derivado del ejercicio de facultades discrecionales, ya que no es factible imprimirle efectos a la sentencia, al desconocerse si la autoridad demandada tiene o no atribuciones para modificar la situación jurídica existente, afectando la esfera del particular, ya que de lo contrario podría obligarse a un órgano incompetente a dictar un nuevo acto o resolución que el gobernado tendría que reclamar nuevamente. Por su parte, el artículo </w:t>
      </w:r>
      <w:hyperlink r:id="rId7" w:history="1">
        <w:r w:rsidRPr="002B4D1B">
          <w:rPr>
            <w:rStyle w:val="Hipervnculo"/>
            <w:rFonts w:ascii="Arial" w:hAnsi="Arial" w:cs="Arial"/>
            <w:i/>
            <w:iCs/>
            <w:color w:val="auto"/>
            <w:sz w:val="24"/>
            <w:szCs w:val="24"/>
            <w:u w:val="none"/>
          </w:rPr>
          <w:t>57, fracción I, inciso a), de la Ley Federal de Procedimiento Contencioso Administrativo</w:t>
        </w:r>
      </w:hyperlink>
      <w:r w:rsidRPr="002B4D1B">
        <w:rPr>
          <w:rFonts w:ascii="Arial" w:hAnsi="Arial" w:cs="Arial"/>
          <w:i/>
          <w:iCs/>
          <w:color w:val="212529"/>
          <w:sz w:val="24"/>
          <w:szCs w:val="24"/>
        </w:rPr>
        <w:t xml:space="preserve">, específicamente limita a las autoridades demandadas y a cualesquiera otra relacionada, tratándose de las sentencias del Tribunal Federal de Justicia Fiscal y </w:t>
      </w:r>
      <w:r w:rsidRPr="002B4D1B">
        <w:rPr>
          <w:rFonts w:ascii="Arial" w:hAnsi="Arial" w:cs="Arial"/>
          <w:i/>
          <w:iCs/>
          <w:color w:val="212529"/>
          <w:sz w:val="24"/>
          <w:szCs w:val="24"/>
        </w:rPr>
        <w:lastRenderedPageBreak/>
        <w:t xml:space="preserve">Administrativa que declaren la nulidad por incompetencia de la autoridad emisora de la resolución impugnada en el juicio contencioso administrativo, a dictar una nueva sin contravenir lo resuelto y mientras no caduquen sus facultades; es decir, este último aspecto es el límite para que la autoridad competente pueda dictar una nueva determinación, en lugar de la declarada nula de forma lisa y llana, </w:t>
      </w:r>
      <w:r w:rsidRPr="006D2A66">
        <w:rPr>
          <w:rFonts w:ascii="Arial" w:hAnsi="Arial" w:cs="Arial"/>
          <w:i/>
          <w:iCs/>
          <w:color w:val="212529"/>
          <w:sz w:val="24"/>
          <w:szCs w:val="24"/>
        </w:rPr>
        <w:t>derivada de facultades discrecionales, por vicios de la competencia de quien la emitió</w:t>
      </w:r>
      <w:r w:rsidRPr="002B4D1B">
        <w:rPr>
          <w:rFonts w:ascii="Arial" w:hAnsi="Arial" w:cs="Arial"/>
          <w:i/>
          <w:iCs/>
          <w:color w:val="212529"/>
          <w:sz w:val="24"/>
          <w:szCs w:val="24"/>
        </w:rPr>
        <w:t>. No obsta a lo anterior el hecho de que el segundo párrafo de la fracción señalada establezca el plazo de cuatro meses para cumplir las sentencias, ya que éste sólo es aplicable a las que anulan un acto por vicios formales en la resolución o en el procedimiento, señaladas en el diverso inciso b) de la misma porción normativa.</w:t>
      </w:r>
      <w:r>
        <w:rPr>
          <w:rFonts w:ascii="Arial" w:hAnsi="Arial" w:cs="Arial"/>
          <w:i/>
          <w:iCs/>
          <w:color w:val="212529"/>
          <w:sz w:val="24"/>
          <w:szCs w:val="24"/>
        </w:rPr>
        <w:t>”.</w:t>
      </w:r>
    </w:p>
    <w:p w:rsidR="00986130" w:rsidRDefault="00986130" w:rsidP="00986130">
      <w:pPr>
        <w:spacing w:line="360" w:lineRule="auto"/>
        <w:ind w:firstLine="709"/>
        <w:contextualSpacing/>
        <w:jc w:val="both"/>
        <w:rPr>
          <w:rFonts w:ascii="Arial" w:hAnsi="Arial" w:cs="Arial"/>
          <w:sz w:val="24"/>
          <w:szCs w:val="24"/>
        </w:rPr>
      </w:pPr>
    </w:p>
    <w:p w:rsidR="00986130" w:rsidRDefault="00986130" w:rsidP="00986130">
      <w:pPr>
        <w:spacing w:line="360" w:lineRule="auto"/>
        <w:ind w:firstLine="709"/>
        <w:contextualSpacing/>
        <w:jc w:val="both"/>
        <w:rPr>
          <w:rFonts w:ascii="Arial" w:hAnsi="Arial" w:cs="Arial"/>
          <w:sz w:val="24"/>
          <w:szCs w:val="24"/>
        </w:rPr>
      </w:pPr>
      <w:r w:rsidRPr="00AE56C3">
        <w:rPr>
          <w:rFonts w:ascii="Arial" w:hAnsi="Arial" w:cs="Arial"/>
          <w:sz w:val="24"/>
          <w:szCs w:val="24"/>
        </w:rPr>
        <w:t>De lo antes expuesto</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w:t>
      </w:r>
      <w:r w:rsidRPr="000E5C75">
        <w:rPr>
          <w:rFonts w:ascii="Arial" w:hAnsi="Arial" w:cs="Arial"/>
          <w:b/>
          <w:bCs/>
          <w:sz w:val="24"/>
          <w:szCs w:val="24"/>
        </w:rPr>
        <w:t>MODIFICA</w:t>
      </w:r>
      <w:r>
        <w:rPr>
          <w:rFonts w:ascii="Arial" w:hAnsi="Arial" w:cs="Arial"/>
          <w:b/>
          <w:bCs/>
          <w:sz w:val="24"/>
          <w:szCs w:val="24"/>
        </w:rPr>
        <w:t>R</w:t>
      </w:r>
      <w:r>
        <w:rPr>
          <w:rFonts w:ascii="Arial" w:hAnsi="Arial" w:cs="Arial"/>
          <w:sz w:val="24"/>
          <w:szCs w:val="24"/>
        </w:rPr>
        <w:t xml:space="preserve"> la resolución contenida en el oficio </w:t>
      </w:r>
      <w:r w:rsidR="00DA0FA6">
        <w:rPr>
          <w:rFonts w:cs="Arial"/>
          <w:b/>
          <w:sz w:val="24"/>
          <w:szCs w:val="24"/>
        </w:rPr>
        <w:t>**********</w:t>
      </w:r>
      <w:r w:rsidR="00DA0FA6">
        <w:rPr>
          <w:rFonts w:cs="Arial"/>
          <w:b/>
          <w:sz w:val="24"/>
          <w:szCs w:val="24"/>
        </w:rPr>
        <w:t xml:space="preserve"> </w:t>
      </w:r>
      <w:r>
        <w:rPr>
          <w:rFonts w:ascii="Arial" w:hAnsi="Arial" w:cs="Arial"/>
          <w:sz w:val="24"/>
          <w:szCs w:val="24"/>
        </w:rPr>
        <w:t xml:space="preserve">de veinticuatro de noviembre de dos mil veintiuno, emitida por el Director de lo Contencioso de la Procuraduría Fiscal dependiente de la Secretaría de Finanzas del Poder Ejecutivo del Estado de Oaxaca, para que declare la NULIDAD LISA Y </w:t>
      </w:r>
      <w:r w:rsidRPr="00B34275">
        <w:rPr>
          <w:rFonts w:ascii="Arial" w:hAnsi="Arial" w:cs="Arial"/>
          <w:sz w:val="24"/>
          <w:szCs w:val="24"/>
        </w:rPr>
        <w:t>LLANA</w:t>
      </w:r>
      <w:r>
        <w:rPr>
          <w:rFonts w:ascii="Arial" w:hAnsi="Arial" w:cs="Arial"/>
          <w:sz w:val="24"/>
          <w:szCs w:val="24"/>
        </w:rPr>
        <w:t xml:space="preserve"> de la resolución contenida en el oficio con número de control </w:t>
      </w:r>
      <w:r w:rsidR="00DA0FA6">
        <w:rPr>
          <w:rFonts w:cs="Arial"/>
          <w:b/>
          <w:sz w:val="24"/>
          <w:szCs w:val="24"/>
        </w:rPr>
        <w:t>**********</w:t>
      </w:r>
      <w:r>
        <w:rPr>
          <w:rFonts w:ascii="Arial" w:hAnsi="Arial" w:cs="Arial"/>
          <w:sz w:val="24"/>
          <w:szCs w:val="24"/>
        </w:rPr>
        <w:t xml:space="preserve"> de veintiocho de junio de dos mil veintiuno, emitida por la Directora de Ingresos y Recaudación de la citada Secretaria.</w:t>
      </w:r>
    </w:p>
    <w:p w:rsidR="00986130" w:rsidRDefault="00986130" w:rsidP="00986130">
      <w:pPr>
        <w:spacing w:line="360" w:lineRule="auto"/>
        <w:ind w:firstLine="709"/>
        <w:contextualSpacing/>
        <w:jc w:val="both"/>
        <w:rPr>
          <w:rFonts w:ascii="Arial" w:hAnsi="Arial" w:cs="Arial"/>
          <w:sz w:val="24"/>
          <w:szCs w:val="24"/>
        </w:rPr>
      </w:pPr>
    </w:p>
    <w:p w:rsidR="00986130" w:rsidRDefault="00986130" w:rsidP="00986130">
      <w:pPr>
        <w:spacing w:line="360" w:lineRule="auto"/>
        <w:ind w:firstLine="709"/>
        <w:contextualSpacing/>
        <w:jc w:val="both"/>
        <w:rPr>
          <w:rFonts w:ascii="Arial" w:hAnsi="Arial" w:cs="Arial"/>
          <w:sz w:val="24"/>
          <w:szCs w:val="24"/>
        </w:rPr>
      </w:pPr>
      <w:r w:rsidRPr="003F1F49">
        <w:rPr>
          <w:rFonts w:ascii="Arial" w:hAnsi="Arial" w:cs="Arial"/>
          <w:sz w:val="24"/>
          <w:szCs w:val="24"/>
        </w:rPr>
        <w:t>Lo anterior</w:t>
      </w:r>
      <w:r>
        <w:rPr>
          <w:rFonts w:ascii="Arial" w:hAnsi="Arial" w:cs="Arial"/>
          <w:sz w:val="24"/>
          <w:szCs w:val="24"/>
        </w:rPr>
        <w:t xml:space="preserve"> </w:t>
      </w:r>
      <w:r w:rsidRPr="007B0581">
        <w:rPr>
          <w:rFonts w:ascii="Arial" w:hAnsi="Arial" w:cs="Arial"/>
          <w:sz w:val="24"/>
          <w:szCs w:val="24"/>
        </w:rPr>
        <w:t xml:space="preserve">en el entendido que, </w:t>
      </w:r>
      <w:r>
        <w:rPr>
          <w:rFonts w:ascii="Arial" w:hAnsi="Arial" w:cs="Arial"/>
          <w:sz w:val="24"/>
          <w:szCs w:val="24"/>
        </w:rPr>
        <w:t>la autoridad demandada remita a este órgano jurisdiccional constancia de lo antes vertido.</w:t>
      </w:r>
    </w:p>
    <w:p w:rsidR="00986130" w:rsidRDefault="00986130" w:rsidP="00986130">
      <w:pPr>
        <w:spacing w:line="360" w:lineRule="auto"/>
        <w:ind w:firstLine="709"/>
        <w:contextualSpacing/>
        <w:jc w:val="both"/>
        <w:rPr>
          <w:rFonts w:ascii="Arial" w:hAnsi="Arial" w:cs="Arial"/>
          <w:b/>
          <w:bCs/>
          <w:i/>
          <w:iCs/>
          <w:sz w:val="24"/>
          <w:szCs w:val="24"/>
        </w:rPr>
      </w:pPr>
    </w:p>
    <w:p w:rsidR="00986130" w:rsidRPr="007B0581" w:rsidRDefault="00986130" w:rsidP="00986130">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w:t>
      </w:r>
      <w:r w:rsidRPr="00754619">
        <w:rPr>
          <w:rFonts w:ascii="Arial" w:hAnsi="Arial" w:cs="Arial"/>
          <w:sz w:val="24"/>
          <w:szCs w:val="24"/>
        </w:rPr>
        <w:t>jurisdiccional.</w:t>
      </w:r>
    </w:p>
    <w:p w:rsidR="00986130" w:rsidRDefault="00986130" w:rsidP="00986130">
      <w:pPr>
        <w:spacing w:line="360" w:lineRule="auto"/>
        <w:ind w:firstLine="708"/>
        <w:jc w:val="both"/>
        <w:rPr>
          <w:rFonts w:ascii="Arial" w:eastAsia="Calibri" w:hAnsi="Arial" w:cs="Arial"/>
          <w:color w:val="000000"/>
          <w:sz w:val="24"/>
          <w:szCs w:val="24"/>
          <w:lang w:val="es-MX" w:eastAsia="en-US"/>
        </w:rPr>
      </w:pPr>
    </w:p>
    <w:p w:rsidR="00986130" w:rsidRPr="007B0581" w:rsidRDefault="00986130" w:rsidP="00986130">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y 209, de la Ley de Procedimiento y Justicia Administrativa para el Estado de Oaxaca, se; </w:t>
      </w:r>
    </w:p>
    <w:p w:rsidR="00986130" w:rsidRPr="007B0581" w:rsidRDefault="00986130" w:rsidP="00986130">
      <w:pPr>
        <w:spacing w:line="360" w:lineRule="auto"/>
        <w:ind w:firstLine="708"/>
        <w:jc w:val="both"/>
        <w:rPr>
          <w:rFonts w:ascii="Arial" w:eastAsia="Calibri" w:hAnsi="Arial" w:cs="Arial"/>
          <w:color w:val="000000"/>
          <w:sz w:val="24"/>
          <w:szCs w:val="24"/>
          <w:lang w:val="es-MX" w:eastAsia="en-US"/>
        </w:rPr>
      </w:pPr>
    </w:p>
    <w:p w:rsidR="00986130" w:rsidRDefault="00986130" w:rsidP="00986130">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986130" w:rsidRDefault="00986130" w:rsidP="00986130">
      <w:pPr>
        <w:tabs>
          <w:tab w:val="left" w:pos="3786"/>
        </w:tabs>
        <w:spacing w:line="360" w:lineRule="auto"/>
        <w:ind w:firstLine="708"/>
        <w:jc w:val="both"/>
        <w:rPr>
          <w:rFonts w:ascii="Arial" w:hAnsi="Arial" w:cs="Arial"/>
          <w:b/>
          <w:sz w:val="24"/>
          <w:szCs w:val="24"/>
        </w:rPr>
      </w:pPr>
    </w:p>
    <w:p w:rsidR="00986130" w:rsidRPr="007B0581" w:rsidRDefault="00986130" w:rsidP="00986130">
      <w:pPr>
        <w:tabs>
          <w:tab w:val="left" w:pos="3932"/>
        </w:tabs>
        <w:jc w:val="both"/>
        <w:rPr>
          <w:rFonts w:ascii="Arial" w:hAnsi="Arial" w:cs="Arial"/>
          <w:b/>
          <w:sz w:val="24"/>
          <w:szCs w:val="24"/>
        </w:rPr>
      </w:pPr>
      <w:r w:rsidRPr="007B0581">
        <w:rPr>
          <w:rFonts w:ascii="Arial" w:hAnsi="Arial" w:cs="Arial"/>
          <w:b/>
          <w:sz w:val="24"/>
          <w:szCs w:val="24"/>
        </w:rPr>
        <w:tab/>
      </w:r>
    </w:p>
    <w:p w:rsidR="00986130" w:rsidRPr="007B0581" w:rsidRDefault="00986130" w:rsidP="00986130">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lastRenderedPageBreak/>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986130" w:rsidRPr="007B0581" w:rsidRDefault="00986130" w:rsidP="00986130">
      <w:pPr>
        <w:pStyle w:val="Textoindependiente"/>
        <w:ind w:firstLine="709"/>
        <w:contextualSpacing/>
        <w:jc w:val="both"/>
        <w:rPr>
          <w:rFonts w:ascii="Arial" w:hAnsi="Arial" w:cs="Arial"/>
          <w:b/>
          <w:sz w:val="24"/>
          <w:szCs w:val="24"/>
        </w:rPr>
      </w:pPr>
    </w:p>
    <w:p w:rsidR="00986130" w:rsidRDefault="00986130" w:rsidP="00986130">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986130" w:rsidRPr="007B0581" w:rsidRDefault="00986130" w:rsidP="00986130">
      <w:pPr>
        <w:pStyle w:val="Textoindependiente"/>
        <w:spacing w:line="360" w:lineRule="auto"/>
        <w:ind w:firstLine="708"/>
        <w:jc w:val="both"/>
        <w:rPr>
          <w:rFonts w:ascii="Arial" w:eastAsia="Arial Unicode MS" w:hAnsi="Arial" w:cs="Arial"/>
          <w:kern w:val="1"/>
          <w:sz w:val="24"/>
          <w:szCs w:val="24"/>
          <w:lang w:val="es-MX" w:eastAsia="ar-SA"/>
        </w:rPr>
      </w:pPr>
    </w:p>
    <w:p w:rsidR="00986130" w:rsidRDefault="00986130" w:rsidP="00986130">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sidRPr="002953D9">
        <w:rPr>
          <w:rFonts w:ascii="Arial" w:eastAsia="Calibri" w:hAnsi="Arial" w:cs="Arial"/>
          <w:color w:val="000000"/>
          <w:sz w:val="24"/>
          <w:szCs w:val="24"/>
          <w:lang w:val="es-MX" w:eastAsia="en-US"/>
        </w:rPr>
        <w:t xml:space="preserve"> respecto </w:t>
      </w:r>
      <w:r>
        <w:rPr>
          <w:rFonts w:ascii="Arial" w:hAnsi="Arial" w:cs="Arial"/>
          <w:sz w:val="24"/>
          <w:szCs w:val="24"/>
        </w:rPr>
        <w:t xml:space="preserve">de la resolución contenida en el oficio con número de control </w:t>
      </w:r>
      <w:r w:rsidR="00DA0FA6">
        <w:rPr>
          <w:rFonts w:cs="Arial"/>
          <w:b/>
          <w:sz w:val="24"/>
          <w:szCs w:val="24"/>
        </w:rPr>
        <w:t>**********</w:t>
      </w:r>
      <w:r>
        <w:rPr>
          <w:rFonts w:ascii="Arial" w:hAnsi="Arial" w:cs="Arial"/>
          <w:sz w:val="24"/>
          <w:szCs w:val="24"/>
        </w:rPr>
        <w:t xml:space="preserve"> de veintiocho de junio de dos mil veintiuno, así como por lo que respecta a la autoridad que la emitió, Directora de Ingresos y Recaudación de la Subsecretaría de Ingresos de la Secretaría Finanzas.</w:t>
      </w:r>
    </w:p>
    <w:p w:rsidR="00986130" w:rsidRDefault="00986130" w:rsidP="00986130">
      <w:pPr>
        <w:spacing w:line="360" w:lineRule="auto"/>
        <w:ind w:right="51" w:firstLine="567"/>
        <w:jc w:val="both"/>
        <w:rPr>
          <w:rFonts w:ascii="Arial" w:hAnsi="Arial" w:cs="Arial"/>
          <w:b/>
          <w:bCs/>
          <w:sz w:val="24"/>
          <w:szCs w:val="24"/>
        </w:rPr>
      </w:pPr>
    </w:p>
    <w:p w:rsidR="00986130" w:rsidRPr="007B0581" w:rsidRDefault="00986130" w:rsidP="00986130">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w:t>
      </w:r>
      <w:r>
        <w:rPr>
          <w:rFonts w:ascii="Arial" w:hAnsi="Arial" w:cs="Arial"/>
          <w:b/>
          <w:bCs/>
          <w:sz w:val="24"/>
          <w:szCs w:val="24"/>
        </w:rPr>
        <w:t>MODIFICA</w:t>
      </w:r>
      <w:r>
        <w:rPr>
          <w:rFonts w:ascii="Arial" w:hAnsi="Arial" w:cs="Arial"/>
          <w:sz w:val="24"/>
          <w:szCs w:val="24"/>
        </w:rPr>
        <w:t xml:space="preserve"> la resolución contenida en el oficio </w:t>
      </w:r>
      <w:r w:rsidR="00DA0FA6">
        <w:rPr>
          <w:rFonts w:cs="Arial"/>
          <w:b/>
          <w:sz w:val="24"/>
          <w:szCs w:val="24"/>
        </w:rPr>
        <w:t>**********</w:t>
      </w:r>
      <w:r w:rsidR="00DA0FA6">
        <w:rPr>
          <w:rFonts w:cs="Arial"/>
          <w:b/>
          <w:sz w:val="24"/>
          <w:szCs w:val="24"/>
        </w:rPr>
        <w:t xml:space="preserve"> </w:t>
      </w:r>
      <w:r>
        <w:rPr>
          <w:rFonts w:ascii="Arial" w:hAnsi="Arial" w:cs="Arial"/>
          <w:sz w:val="24"/>
          <w:szCs w:val="24"/>
        </w:rPr>
        <w:t>de veinticuatro de noviembre de dos mil veintiuno, emitida por el Director de lo Contencioso de la Procuraduría Fiscal dependiente de la Secretaría de Finanzas del Poder Ejecutivo del Estado de Oaxaca</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sz w:val="24"/>
          <w:szCs w:val="24"/>
        </w:rPr>
        <w:t xml:space="preserve">en los términos indicados en la parte final del considerando </w:t>
      </w:r>
      <w:r w:rsidRPr="00255373">
        <w:rPr>
          <w:rFonts w:ascii="Arial" w:hAnsi="Arial" w:cs="Arial"/>
          <w:b/>
          <w:bCs/>
          <w:sz w:val="24"/>
          <w:szCs w:val="24"/>
        </w:rPr>
        <w:t>CUARTO</w:t>
      </w:r>
      <w:r w:rsidRPr="007B0581">
        <w:rPr>
          <w:rFonts w:ascii="Arial" w:hAnsi="Arial" w:cs="Arial"/>
          <w:sz w:val="24"/>
          <w:szCs w:val="24"/>
        </w:rPr>
        <w:t xml:space="preserve"> de</w:t>
      </w:r>
      <w:r>
        <w:rPr>
          <w:rFonts w:ascii="Arial" w:hAnsi="Arial" w:cs="Arial"/>
          <w:sz w:val="24"/>
          <w:szCs w:val="24"/>
        </w:rPr>
        <w:t>l</w:t>
      </w:r>
      <w:r w:rsidRPr="007B0581">
        <w:rPr>
          <w:rFonts w:ascii="Arial" w:hAnsi="Arial" w:cs="Arial"/>
          <w:sz w:val="24"/>
          <w:szCs w:val="24"/>
        </w:rPr>
        <w:t xml:space="preserve"> presente </w:t>
      </w:r>
      <w:r>
        <w:rPr>
          <w:rFonts w:ascii="Arial" w:hAnsi="Arial" w:cs="Arial"/>
          <w:sz w:val="24"/>
          <w:szCs w:val="24"/>
        </w:rPr>
        <w:t>fallo</w:t>
      </w:r>
      <w:r>
        <w:rPr>
          <w:rFonts w:ascii="Arial" w:hAnsi="Arial" w:cs="Arial"/>
          <w:bCs/>
          <w:sz w:val="24"/>
          <w:szCs w:val="24"/>
        </w:rPr>
        <w:t>.</w:t>
      </w:r>
    </w:p>
    <w:p w:rsidR="00986130" w:rsidRDefault="00986130" w:rsidP="00986130">
      <w:pPr>
        <w:spacing w:line="360" w:lineRule="auto"/>
        <w:ind w:right="51" w:firstLine="567"/>
        <w:jc w:val="both"/>
        <w:rPr>
          <w:rFonts w:ascii="Arial" w:hAnsi="Arial" w:cs="Arial"/>
          <w:sz w:val="24"/>
          <w:szCs w:val="24"/>
        </w:rPr>
      </w:pPr>
    </w:p>
    <w:p w:rsidR="00986130" w:rsidRDefault="00986130" w:rsidP="00986130">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w:t>
      </w:r>
      <w:r>
        <w:rPr>
          <w:rFonts w:ascii="Arial" w:eastAsia="Calibri" w:hAnsi="Arial" w:cs="Arial"/>
          <w:color w:val="000000"/>
          <w:sz w:val="24"/>
          <w:szCs w:val="24"/>
          <w:lang w:val="es-MX" w:eastAsia="en-US"/>
        </w:rPr>
        <w:t xml:space="preserve"> y tercera afectada</w:t>
      </w:r>
      <w:r w:rsidRPr="007B0581">
        <w:rPr>
          <w:rFonts w:ascii="Arial" w:eastAsia="Calibri" w:hAnsi="Arial" w:cs="Arial"/>
          <w:color w:val="000000"/>
          <w:sz w:val="24"/>
          <w:szCs w:val="24"/>
          <w:lang w:val="es-MX" w:eastAsia="en-US"/>
        </w:rPr>
        <w:t xml:space="preserve">. </w:t>
      </w:r>
      <w:r w:rsidRPr="007B0581">
        <w:rPr>
          <w:rFonts w:ascii="Arial" w:eastAsia="Calibri" w:hAnsi="Arial" w:cs="Arial"/>
          <w:b/>
          <w:color w:val="000000"/>
          <w:sz w:val="24"/>
          <w:szCs w:val="24"/>
          <w:lang w:val="es-MX" w:eastAsia="en-US"/>
        </w:rPr>
        <w:t>CÚMPLASE.</w:t>
      </w:r>
    </w:p>
    <w:p w:rsidR="00986130" w:rsidRDefault="00986130" w:rsidP="00986130">
      <w:pPr>
        <w:spacing w:line="360" w:lineRule="auto"/>
        <w:ind w:right="51" w:firstLine="567"/>
        <w:jc w:val="both"/>
        <w:rPr>
          <w:rFonts w:ascii="Arial" w:eastAsia="Calibri" w:hAnsi="Arial" w:cs="Arial"/>
          <w:b/>
          <w:color w:val="000000"/>
          <w:sz w:val="24"/>
          <w:szCs w:val="24"/>
          <w:lang w:val="es-MX" w:eastAsia="en-US"/>
        </w:rPr>
      </w:pPr>
    </w:p>
    <w:p w:rsidR="00986130" w:rsidRDefault="00986130" w:rsidP="00986130">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8"/>
      <w:footerReference w:type="default" r:id="rId9"/>
      <w:headerReference w:type="first" r:id="rId10"/>
      <w:footerReference w:type="first" r:id="rId11"/>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130" w:rsidRDefault="00986130" w:rsidP="00986130">
      <w:r>
        <w:separator/>
      </w:r>
    </w:p>
  </w:endnote>
  <w:endnote w:type="continuationSeparator" w:id="0">
    <w:p w:rsidR="00986130" w:rsidRDefault="00986130" w:rsidP="0098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DA0FA6">
        <w:pPr>
          <w:pStyle w:val="Piedepgina"/>
          <w:jc w:val="center"/>
        </w:pPr>
        <w:r>
          <w:fldChar w:fldCharType="begin"/>
        </w:r>
        <w:r>
          <w:instrText>PAGE   \* MERGEFORMAT</w:instrText>
        </w:r>
        <w:r>
          <w:fldChar w:fldCharType="separate"/>
        </w:r>
        <w:r>
          <w:rPr>
            <w:noProof/>
          </w:rPr>
          <w:t>9</w:t>
        </w:r>
        <w:r>
          <w:fldChar w:fldCharType="end"/>
        </w:r>
      </w:p>
    </w:sdtContent>
  </w:sdt>
  <w:p w:rsidR="009525A3" w:rsidRDefault="00DA0FA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130" w:rsidRDefault="00986130">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7291EF11" wp14:editId="638D5A0E">
              <wp:simplePos x="0" y="0"/>
              <wp:positionH relativeFrom="leftMargin">
                <wp:posOffset>243678</wp:posOffset>
              </wp:positionH>
              <wp:positionV relativeFrom="paragraph">
                <wp:posOffset>-3090167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86130" w:rsidRDefault="00986130" w:rsidP="0098613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91EF11" id="_x0000_t202" coordsize="21600,21600" o:spt="202" path="m,l,21600r21600,l21600,xe">
              <v:stroke joinstyle="miter"/>
              <v:path gradientshapeok="t" o:connecttype="rect"/>
            </v:shapetype>
            <v:shape id="Cuadro de texto 5" o:spid="_x0000_s1027" type="#_x0000_t202" style="position:absolute;margin-left:19.2pt;margin-top:-243.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">
              <v:textbox>
                <w:txbxContent>
                  <w:p w:rsidR="00986130" w:rsidRDefault="00986130" w:rsidP="00986130">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130" w:rsidRDefault="00986130" w:rsidP="00986130">
      <w:r>
        <w:separator/>
      </w:r>
    </w:p>
  </w:footnote>
  <w:footnote w:type="continuationSeparator" w:id="0">
    <w:p w:rsidR="00986130" w:rsidRDefault="00986130" w:rsidP="009861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986130"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2EBBB7F1" wp14:editId="728C63B3">
              <wp:simplePos x="0" y="0"/>
              <wp:positionH relativeFrom="leftMargin">
                <wp:posOffset>214495</wp:posOffset>
              </wp:positionH>
              <wp:positionV relativeFrom="paragraph">
                <wp:posOffset>3566498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86130" w:rsidRDefault="00986130" w:rsidP="0098613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BBB7F1" id="_x0000_t202" coordsize="21600,21600" o:spt="202" path="m,l,21600r21600,l21600,xe">
              <v:stroke joinstyle="miter"/>
              <v:path gradientshapeok="t" o:connecttype="rect"/>
            </v:shapetype>
            <v:shape id="Cuadro de texto 4" o:spid="_x0000_s1026" type="#_x0000_t202" style="position:absolute;left:0;text-align:left;margin-left:16.9pt;margin-top:280.8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">
              <v:textbox>
                <w:txbxContent>
                  <w:p w:rsidR="00986130" w:rsidRDefault="00986130" w:rsidP="00986130">
                    <w:pPr>
                      <w:jc w:val="center"/>
                    </w:pPr>
                    <w:r>
                      <w:t>DATOS PERSONALES PROTEGIDOS POR EL ART.- 116 DE LA LGTAIP Y EL ART.- 61 DE LA LTAIPEO</w:t>
                    </w:r>
                  </w:p>
                </w:txbxContent>
              </v:textbox>
              <w10:wrap anchorx="margin"/>
            </v:shape>
          </w:pict>
        </mc:Fallback>
      </mc:AlternateContent>
    </w:r>
    <w:r w:rsidR="00DA0FA6" w:rsidRPr="00A73AD7">
      <w:rPr>
        <w:rFonts w:ascii="Arial" w:hAnsi="Arial" w:cs="Arial"/>
        <w:noProof/>
        <w:sz w:val="18"/>
        <w:szCs w:val="18"/>
        <w:lang w:val="es-MX"/>
      </w:rPr>
      <w:drawing>
        <wp:anchor distT="0" distB="0" distL="114300" distR="114300" simplePos="0" relativeHeight="251659264" behindDoc="1" locked="0" layoutInCell="1" allowOverlap="1" wp14:anchorId="24D76F4A" wp14:editId="77D53B2D">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FA6">
      <w:rPr>
        <w:rFonts w:ascii="Arial" w:hAnsi="Arial" w:cs="Arial"/>
      </w:rPr>
      <w:t>0004</w:t>
    </w:r>
    <w:r w:rsidR="00DA0FA6" w:rsidRPr="00A73AD7">
      <w:rPr>
        <w:rFonts w:ascii="Arial" w:hAnsi="Arial" w:cs="Arial"/>
      </w:rPr>
      <w:t>/20</w:t>
    </w:r>
    <w:r w:rsidR="00DA0FA6">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DA0FA6">
    <w:pPr>
      <w:pStyle w:val="Encabezado"/>
    </w:pPr>
    <w:r>
      <w:rPr>
        <w:noProof/>
        <w:lang w:val="es-MX"/>
      </w:rPr>
      <w:drawing>
        <wp:anchor distT="0" distB="0" distL="114300" distR="114300" simplePos="0" relativeHeight="251661312" behindDoc="1" locked="0" layoutInCell="1" allowOverlap="1" wp14:anchorId="5BF93ABA" wp14:editId="034EEA35">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57BB7AB" wp14:editId="7641C861">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130"/>
    <w:rsid w:val="00294EC6"/>
    <w:rsid w:val="004B1DB0"/>
    <w:rsid w:val="005223BF"/>
    <w:rsid w:val="00685BC3"/>
    <w:rsid w:val="00986130"/>
    <w:rsid w:val="00AC77AC"/>
    <w:rsid w:val="00DA0F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990D249-3243-4F9A-B918-7593DB87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13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986130"/>
    <w:pPr>
      <w:spacing w:after="120"/>
    </w:pPr>
    <w:rPr>
      <w:lang w:val="x-none"/>
    </w:rPr>
  </w:style>
  <w:style w:type="character" w:customStyle="1" w:styleId="TextoindependienteCar">
    <w:name w:val="Texto independiente Car"/>
    <w:basedOn w:val="Fuentedeprrafopredeter"/>
    <w:link w:val="Textoindependiente"/>
    <w:uiPriority w:val="99"/>
    <w:rsid w:val="0098613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986130"/>
    <w:pPr>
      <w:autoSpaceDE w:val="0"/>
      <w:autoSpaceDN w:val="0"/>
    </w:pPr>
    <w:rPr>
      <w:lang w:eastAsia="es-ES"/>
    </w:rPr>
  </w:style>
  <w:style w:type="character" w:customStyle="1" w:styleId="TextonotapieCar">
    <w:name w:val="Texto nota pie Car"/>
    <w:basedOn w:val="Fuentedeprrafopredeter"/>
    <w:link w:val="Textonotapie"/>
    <w:uiPriority w:val="99"/>
    <w:rsid w:val="0098613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8613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86130"/>
    <w:rPr>
      <w:rFonts w:ascii="Arial" w:eastAsia="Times New Roman" w:hAnsi="Arial" w:cs="Times New Roman"/>
      <w:sz w:val="30"/>
      <w:szCs w:val="20"/>
      <w:lang w:val="es-ES_tradnl" w:eastAsia="es-ES"/>
    </w:rPr>
  </w:style>
  <w:style w:type="character" w:styleId="Hipervnculo">
    <w:name w:val="Hyperlink"/>
    <w:uiPriority w:val="99"/>
    <w:unhideWhenUsed/>
    <w:rsid w:val="00986130"/>
    <w:rPr>
      <w:color w:val="0000FF"/>
      <w:u w:val="single"/>
    </w:rPr>
  </w:style>
  <w:style w:type="paragraph" w:styleId="Encabezado">
    <w:name w:val="header"/>
    <w:basedOn w:val="Normal"/>
    <w:link w:val="EncabezadoCar"/>
    <w:uiPriority w:val="99"/>
    <w:unhideWhenUsed/>
    <w:rsid w:val="00986130"/>
    <w:pPr>
      <w:tabs>
        <w:tab w:val="center" w:pos="4419"/>
        <w:tab w:val="right" w:pos="8838"/>
      </w:tabs>
    </w:pPr>
  </w:style>
  <w:style w:type="character" w:customStyle="1" w:styleId="EncabezadoCar">
    <w:name w:val="Encabezado Car"/>
    <w:basedOn w:val="Fuentedeprrafopredeter"/>
    <w:link w:val="Encabezado"/>
    <w:uiPriority w:val="99"/>
    <w:rsid w:val="00986130"/>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986130"/>
    <w:pPr>
      <w:tabs>
        <w:tab w:val="center" w:pos="4419"/>
        <w:tab w:val="right" w:pos="8838"/>
      </w:tabs>
    </w:pPr>
  </w:style>
  <w:style w:type="character" w:customStyle="1" w:styleId="PiedepginaCar">
    <w:name w:val="Pie de página Car"/>
    <w:basedOn w:val="Fuentedeprrafopredeter"/>
    <w:link w:val="Piedepgina"/>
    <w:uiPriority w:val="99"/>
    <w:rsid w:val="00986130"/>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f2.scjn.gob.mx/detalle/tesis/188431"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3C7"/>
    <w:rsid w:val="005803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EE89EFEF25541AAAB51E47FADD27B4F">
    <w:name w:val="3EE89EFEF25541AAAB51E47FADD27B4F"/>
    <w:rsid w:val="005803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9</Pages>
  <Words>3218</Words>
  <Characters>17702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2023-04-12T19:36:00Z</dcterms:created>
  <dcterms:modified xsi:type="dcterms:W3CDTF">2023-04-12T20:10:00Z</dcterms:modified>
</cp:coreProperties>
</file>