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B6546" w14:textId="19370D41" w:rsidR="0086287F" w:rsidRDefault="0086287F" w:rsidP="00DD0BE9">
      <w:pPr>
        <w:tabs>
          <w:tab w:val="center" w:pos="4135"/>
          <w:tab w:val="left" w:pos="7515"/>
        </w:tabs>
        <w:spacing w:line="240" w:lineRule="auto"/>
        <w:jc w:val="center"/>
        <w:rPr>
          <w:rFonts w:ascii="Arial" w:hAnsi="Arial" w:cs="Arial"/>
          <w:sz w:val="26"/>
          <w:szCs w:val="26"/>
        </w:rPr>
      </w:pPr>
    </w:p>
    <w:tbl>
      <w:tblPr>
        <w:tblW w:w="9071" w:type="dxa"/>
        <w:tblInd w:w="-781" w:type="dxa"/>
        <w:tblLayout w:type="fixed"/>
        <w:tblCellMar>
          <w:left w:w="70" w:type="dxa"/>
          <w:right w:w="70" w:type="dxa"/>
        </w:tblCellMar>
        <w:tblLook w:val="04A0" w:firstRow="1" w:lastRow="0" w:firstColumn="1" w:lastColumn="0" w:noHBand="0" w:noVBand="1"/>
      </w:tblPr>
      <w:tblGrid>
        <w:gridCol w:w="2284"/>
        <w:gridCol w:w="6787"/>
      </w:tblGrid>
      <w:tr w:rsidR="00BC5C20" w:rsidRPr="002169B9" w14:paraId="38E7380B" w14:textId="77777777" w:rsidTr="000A3330">
        <w:trPr>
          <w:trHeight w:val="4731"/>
        </w:trPr>
        <w:tc>
          <w:tcPr>
            <w:tcW w:w="2284" w:type="dxa"/>
          </w:tcPr>
          <w:p w14:paraId="5BBF90D2" w14:textId="77777777" w:rsidR="00BC5C20" w:rsidRPr="002169B9" w:rsidRDefault="00BC5C20" w:rsidP="00994F55">
            <w:pPr>
              <w:keepNext/>
              <w:keepLines/>
              <w:tabs>
                <w:tab w:val="left" w:pos="5670"/>
              </w:tabs>
              <w:spacing w:before="480" w:after="0" w:line="360" w:lineRule="auto"/>
              <w:outlineLvl w:val="0"/>
              <w:rPr>
                <w:rFonts w:ascii="Arial" w:eastAsia="Times New Roman" w:hAnsi="Arial" w:cs="Arial"/>
                <w:b/>
                <w:bCs/>
                <w:sz w:val="26"/>
                <w:szCs w:val="26"/>
              </w:rPr>
            </w:pPr>
          </w:p>
        </w:tc>
        <w:tc>
          <w:tcPr>
            <w:tcW w:w="6787" w:type="dxa"/>
            <w:hideMark/>
          </w:tcPr>
          <w:p w14:paraId="5F23B695" w14:textId="77777777" w:rsidR="00BC5C20" w:rsidRPr="002169B9" w:rsidRDefault="00BC5C20" w:rsidP="00994F55">
            <w:pPr>
              <w:tabs>
                <w:tab w:val="left" w:pos="5670"/>
              </w:tabs>
              <w:spacing w:line="240" w:lineRule="auto"/>
              <w:ind w:left="1191"/>
              <w:jc w:val="both"/>
              <w:rPr>
                <w:rFonts w:ascii="Arial" w:eastAsia="Arial Unicode MS" w:hAnsi="Arial" w:cs="Arial"/>
                <w:b/>
                <w:sz w:val="26"/>
                <w:szCs w:val="26"/>
              </w:rPr>
            </w:pPr>
            <w:r w:rsidRPr="002169B9">
              <w:rPr>
                <w:rFonts w:ascii="Arial" w:eastAsia="Arial Unicode MS" w:hAnsi="Arial" w:cs="Arial"/>
                <w:b/>
                <w:sz w:val="26"/>
                <w:szCs w:val="26"/>
              </w:rPr>
              <w:t>SALA SUPERIOR DEL TRIBUNAL DE JUSTICIA ADMINISTRATIVA PARA EL ESTADO DE OAXACA.</w:t>
            </w:r>
          </w:p>
          <w:p w14:paraId="78205A5A" w14:textId="77777777" w:rsidR="00BC5C20" w:rsidRPr="002169B9" w:rsidRDefault="00BC5C20" w:rsidP="00994F55">
            <w:pPr>
              <w:tabs>
                <w:tab w:val="left" w:pos="5670"/>
              </w:tabs>
              <w:spacing w:line="240" w:lineRule="auto"/>
              <w:ind w:left="1191"/>
              <w:jc w:val="both"/>
              <w:rPr>
                <w:rFonts w:ascii="Arial" w:eastAsia="Arial Unicode MS" w:hAnsi="Arial" w:cs="Arial"/>
                <w:b/>
                <w:sz w:val="26"/>
                <w:szCs w:val="26"/>
              </w:rPr>
            </w:pPr>
            <w:r w:rsidRPr="002169B9">
              <w:rPr>
                <w:rFonts w:ascii="Arial" w:eastAsia="Arial Unicode MS" w:hAnsi="Arial" w:cs="Arial"/>
                <w:b/>
                <w:sz w:val="26"/>
                <w:szCs w:val="26"/>
              </w:rPr>
              <w:t>JUICIO DE INCONFORMIDAD NUMERO: JI/0</w:t>
            </w:r>
            <w:r>
              <w:rPr>
                <w:rFonts w:ascii="Arial" w:eastAsia="Arial Unicode MS" w:hAnsi="Arial" w:cs="Arial"/>
                <w:b/>
                <w:sz w:val="26"/>
                <w:szCs w:val="26"/>
              </w:rPr>
              <w:t>40</w:t>
            </w:r>
            <w:r w:rsidRPr="002169B9">
              <w:rPr>
                <w:rFonts w:ascii="Arial" w:eastAsia="Arial Unicode MS" w:hAnsi="Arial" w:cs="Arial"/>
                <w:b/>
                <w:sz w:val="26"/>
                <w:szCs w:val="26"/>
              </w:rPr>
              <w:t>/202</w:t>
            </w:r>
            <w:r>
              <w:rPr>
                <w:rFonts w:ascii="Arial" w:eastAsia="Arial Unicode MS" w:hAnsi="Arial" w:cs="Arial"/>
                <w:b/>
                <w:sz w:val="26"/>
                <w:szCs w:val="26"/>
              </w:rPr>
              <w:t>1</w:t>
            </w:r>
          </w:p>
          <w:p w14:paraId="0C3721F0" w14:textId="1654E30F" w:rsidR="00BC5C20" w:rsidRPr="002169B9" w:rsidRDefault="00BC5C20" w:rsidP="00994F55">
            <w:pPr>
              <w:tabs>
                <w:tab w:val="left" w:pos="5670"/>
              </w:tabs>
              <w:spacing w:line="240" w:lineRule="auto"/>
              <w:ind w:left="1191"/>
              <w:jc w:val="both"/>
              <w:rPr>
                <w:rFonts w:ascii="Arial" w:eastAsia="Arial Unicode MS" w:hAnsi="Arial" w:cs="Arial"/>
                <w:b/>
                <w:sz w:val="26"/>
                <w:szCs w:val="26"/>
              </w:rPr>
            </w:pPr>
            <w:r w:rsidRPr="002169B9">
              <w:rPr>
                <w:rFonts w:ascii="Arial" w:eastAsia="Arial Unicode MS" w:hAnsi="Arial" w:cs="Arial"/>
                <w:b/>
                <w:sz w:val="26"/>
                <w:szCs w:val="26"/>
              </w:rPr>
              <w:t xml:space="preserve">ACTORES: </w:t>
            </w:r>
            <w:bookmarkStart w:id="0" w:name="_Hlk107405566"/>
            <w:r w:rsidR="005622AB">
              <w:rPr>
                <w:rFonts w:ascii="Arial" w:eastAsia="Arial Unicode MS" w:hAnsi="Arial" w:cs="Arial"/>
                <w:b/>
                <w:sz w:val="26"/>
                <w:szCs w:val="26"/>
              </w:rPr>
              <w:t>*******</w:t>
            </w:r>
            <w:r>
              <w:rPr>
                <w:rFonts w:ascii="Arial" w:eastAsia="Arial Unicode MS" w:hAnsi="Arial" w:cs="Arial"/>
                <w:b/>
                <w:sz w:val="26"/>
                <w:szCs w:val="26"/>
              </w:rPr>
              <w:t>.</w:t>
            </w:r>
            <w:bookmarkEnd w:id="0"/>
          </w:p>
          <w:p w14:paraId="3A1DB5C0" w14:textId="77777777" w:rsidR="00BC5C20" w:rsidRPr="002169B9" w:rsidRDefault="00BC5C20" w:rsidP="00994F55">
            <w:pPr>
              <w:tabs>
                <w:tab w:val="left" w:pos="5670"/>
              </w:tabs>
              <w:spacing w:line="240" w:lineRule="auto"/>
              <w:ind w:left="1191"/>
              <w:jc w:val="both"/>
              <w:rPr>
                <w:rFonts w:ascii="Arial" w:eastAsia="Arial Unicode MS" w:hAnsi="Arial" w:cs="Arial"/>
                <w:b/>
                <w:sz w:val="26"/>
                <w:szCs w:val="26"/>
              </w:rPr>
            </w:pPr>
            <w:r w:rsidRPr="002169B9">
              <w:rPr>
                <w:rFonts w:ascii="Arial" w:eastAsia="Arial Unicode MS" w:hAnsi="Arial" w:cs="Arial"/>
                <w:b/>
                <w:sz w:val="26"/>
                <w:szCs w:val="26"/>
              </w:rPr>
              <w:t xml:space="preserve">DEMANDADO: ÓRGANO SUPERIOR DE FISCALIZACIÓN DEL ESTADO DE OAXACA.                               </w:t>
            </w:r>
          </w:p>
          <w:p w14:paraId="20D25E1E" w14:textId="77777777" w:rsidR="00BC5C20" w:rsidRPr="002169B9" w:rsidRDefault="00BC5C20" w:rsidP="00994F55">
            <w:pPr>
              <w:tabs>
                <w:tab w:val="left" w:pos="5670"/>
              </w:tabs>
              <w:spacing w:line="240" w:lineRule="auto"/>
              <w:ind w:left="1191"/>
              <w:jc w:val="both"/>
              <w:rPr>
                <w:rFonts w:ascii="Arial" w:eastAsia="Arial Unicode MS" w:hAnsi="Arial" w:cs="Arial"/>
                <w:b/>
                <w:sz w:val="26"/>
                <w:szCs w:val="26"/>
              </w:rPr>
            </w:pPr>
            <w:r w:rsidRPr="002169B9">
              <w:rPr>
                <w:rFonts w:ascii="Arial" w:eastAsia="Arial Unicode MS" w:hAnsi="Arial" w:cs="Arial"/>
                <w:b/>
                <w:sz w:val="26"/>
                <w:szCs w:val="26"/>
              </w:rPr>
              <w:t>PONENTE: MAGISTRADO MANUEL VELASCO ALCÁNTARA</w:t>
            </w:r>
          </w:p>
          <w:p w14:paraId="417176CC" w14:textId="77777777" w:rsidR="00BC5C20" w:rsidRPr="002169B9" w:rsidRDefault="00BC5C20" w:rsidP="00994F55">
            <w:pPr>
              <w:tabs>
                <w:tab w:val="left" w:pos="5670"/>
              </w:tabs>
              <w:spacing w:line="240" w:lineRule="auto"/>
              <w:ind w:left="1402"/>
              <w:jc w:val="both"/>
              <w:rPr>
                <w:rFonts w:ascii="Arial" w:eastAsia="Arial Unicode MS" w:hAnsi="Arial" w:cs="Arial"/>
                <w:b/>
                <w:sz w:val="26"/>
                <w:szCs w:val="26"/>
              </w:rPr>
            </w:pPr>
          </w:p>
        </w:tc>
      </w:tr>
    </w:tbl>
    <w:p w14:paraId="195DBFDC" w14:textId="77777777" w:rsidR="00BC5C20" w:rsidRPr="002169B9" w:rsidRDefault="00BC5C20" w:rsidP="00BC5C20">
      <w:pPr>
        <w:tabs>
          <w:tab w:val="left" w:pos="5670"/>
        </w:tabs>
        <w:spacing w:after="0" w:line="360" w:lineRule="auto"/>
        <w:ind w:right="51"/>
        <w:jc w:val="both"/>
        <w:rPr>
          <w:rFonts w:ascii="Arial" w:eastAsia="Times New Roman" w:hAnsi="Arial" w:cs="Arial"/>
          <w:b/>
          <w:sz w:val="26"/>
          <w:szCs w:val="26"/>
          <w:lang w:val="es-ES_tradnl" w:eastAsia="es-ES"/>
        </w:rPr>
      </w:pPr>
    </w:p>
    <w:p w14:paraId="3C9627CD" w14:textId="77777777" w:rsidR="00BC5C20" w:rsidRDefault="00BC5C20" w:rsidP="00BC5C20">
      <w:pPr>
        <w:tabs>
          <w:tab w:val="left" w:pos="5670"/>
        </w:tabs>
        <w:spacing w:after="0" w:line="360" w:lineRule="auto"/>
        <w:ind w:right="51"/>
        <w:jc w:val="both"/>
        <w:rPr>
          <w:rFonts w:ascii="Arial" w:eastAsia="Times New Roman" w:hAnsi="Arial" w:cs="Arial"/>
          <w:b/>
          <w:sz w:val="26"/>
          <w:szCs w:val="26"/>
          <w:lang w:val="es-ES_tradnl" w:eastAsia="es-ES"/>
        </w:rPr>
      </w:pPr>
      <w:r w:rsidRPr="002169B9">
        <w:rPr>
          <w:rFonts w:ascii="Arial" w:eastAsia="Times New Roman" w:hAnsi="Arial" w:cs="Arial"/>
          <w:b/>
          <w:sz w:val="26"/>
          <w:szCs w:val="26"/>
          <w:lang w:val="es-ES_tradnl" w:eastAsia="es-ES"/>
        </w:rPr>
        <w:t xml:space="preserve">OAXACA DE JUÁREZ, OAXACA, </w:t>
      </w:r>
      <w:r>
        <w:rPr>
          <w:rFonts w:ascii="Arial" w:eastAsia="Times New Roman" w:hAnsi="Arial" w:cs="Arial"/>
          <w:b/>
          <w:sz w:val="26"/>
          <w:szCs w:val="26"/>
          <w:lang w:val="es-ES_tradnl" w:eastAsia="es-ES"/>
        </w:rPr>
        <w:t>UNO</w:t>
      </w:r>
      <w:r w:rsidRPr="002169B9">
        <w:rPr>
          <w:rFonts w:ascii="Arial" w:eastAsia="Times New Roman" w:hAnsi="Arial" w:cs="Arial"/>
          <w:b/>
          <w:sz w:val="26"/>
          <w:szCs w:val="26"/>
          <w:lang w:val="es-ES_tradnl" w:eastAsia="es-ES"/>
        </w:rPr>
        <w:t xml:space="preserve"> DE</w:t>
      </w:r>
      <w:r>
        <w:rPr>
          <w:rFonts w:ascii="Arial" w:eastAsia="Times New Roman" w:hAnsi="Arial" w:cs="Arial"/>
          <w:b/>
          <w:sz w:val="26"/>
          <w:szCs w:val="26"/>
          <w:lang w:val="es-ES_tradnl" w:eastAsia="es-ES"/>
        </w:rPr>
        <w:t xml:space="preserve"> SEPTIEMBRE</w:t>
      </w:r>
      <w:r w:rsidRPr="002169B9">
        <w:rPr>
          <w:rFonts w:ascii="Arial" w:eastAsia="Times New Roman" w:hAnsi="Arial" w:cs="Arial"/>
          <w:b/>
          <w:sz w:val="26"/>
          <w:szCs w:val="26"/>
          <w:lang w:val="es-ES_tradnl" w:eastAsia="es-ES"/>
        </w:rPr>
        <w:t xml:space="preserve"> DOS MIL VEINTI</w:t>
      </w:r>
      <w:r>
        <w:rPr>
          <w:rFonts w:ascii="Arial" w:eastAsia="Times New Roman" w:hAnsi="Arial" w:cs="Arial"/>
          <w:b/>
          <w:sz w:val="26"/>
          <w:szCs w:val="26"/>
          <w:lang w:val="es-ES_tradnl" w:eastAsia="es-ES"/>
        </w:rPr>
        <w:t>DÓS</w:t>
      </w:r>
      <w:r w:rsidRPr="002169B9">
        <w:rPr>
          <w:rFonts w:ascii="Arial" w:eastAsia="Times New Roman" w:hAnsi="Arial" w:cs="Arial"/>
          <w:b/>
          <w:sz w:val="26"/>
          <w:szCs w:val="26"/>
          <w:lang w:val="es-ES_tradnl" w:eastAsia="es-ES"/>
        </w:rPr>
        <w:t xml:space="preserve">. - - - - - - - - - - - - - - - - - - - - - - - - - - - - - - - - - - - - - - </w:t>
      </w:r>
      <w:r>
        <w:rPr>
          <w:rFonts w:ascii="Arial" w:eastAsia="Times New Roman" w:hAnsi="Arial" w:cs="Arial"/>
          <w:b/>
          <w:sz w:val="26"/>
          <w:szCs w:val="26"/>
          <w:lang w:val="es-ES_tradnl" w:eastAsia="es-ES"/>
        </w:rPr>
        <w:t xml:space="preserve">- - - - </w:t>
      </w:r>
    </w:p>
    <w:p w14:paraId="6781A4E2" w14:textId="77777777" w:rsidR="00BC5C20" w:rsidRPr="002169B9" w:rsidRDefault="00BC5C20" w:rsidP="00BC5C20">
      <w:pPr>
        <w:tabs>
          <w:tab w:val="left" w:pos="5670"/>
        </w:tabs>
        <w:spacing w:after="0" w:line="360" w:lineRule="auto"/>
        <w:ind w:right="51"/>
        <w:jc w:val="both"/>
        <w:rPr>
          <w:rFonts w:ascii="Arial" w:eastAsia="Times New Roman" w:hAnsi="Arial" w:cs="Arial"/>
          <w:bCs/>
          <w:sz w:val="26"/>
          <w:szCs w:val="26"/>
          <w:lang w:val="es-ES_tradnl" w:eastAsia="es-ES"/>
        </w:rPr>
      </w:pPr>
    </w:p>
    <w:p w14:paraId="739F61E4" w14:textId="1C511C38" w:rsidR="00BC5C20" w:rsidRPr="002169B9" w:rsidRDefault="00BC5C20" w:rsidP="00BC5C20">
      <w:pPr>
        <w:spacing w:line="360" w:lineRule="auto"/>
        <w:ind w:firstLine="360"/>
        <w:jc w:val="both"/>
        <w:rPr>
          <w:rFonts w:ascii="Arial" w:hAnsi="Arial" w:cs="Arial"/>
          <w:sz w:val="26"/>
          <w:szCs w:val="26"/>
        </w:rPr>
      </w:pPr>
      <w:r w:rsidRPr="002169B9">
        <w:rPr>
          <w:rFonts w:ascii="Arial" w:eastAsia="Times New Roman" w:hAnsi="Arial" w:cs="Arial"/>
          <w:b/>
          <w:bCs/>
          <w:sz w:val="26"/>
          <w:szCs w:val="26"/>
          <w:lang w:val="es-ES_tradnl" w:eastAsia="es-ES"/>
        </w:rPr>
        <w:t xml:space="preserve">VISTOS, </w:t>
      </w:r>
      <w:r w:rsidRPr="002169B9">
        <w:rPr>
          <w:rFonts w:ascii="Arial" w:hAnsi="Arial" w:cs="Arial"/>
          <w:sz w:val="26"/>
          <w:szCs w:val="26"/>
        </w:rPr>
        <w:t xml:space="preserve">para resolver los autos del juicio de inconformidad </w:t>
      </w:r>
      <w:r w:rsidRPr="002169B9">
        <w:rPr>
          <w:rFonts w:ascii="Arial" w:eastAsia="Arial Unicode MS" w:hAnsi="Arial" w:cs="Arial"/>
          <w:b/>
          <w:sz w:val="26"/>
          <w:szCs w:val="26"/>
        </w:rPr>
        <w:t>JI/0</w:t>
      </w:r>
      <w:r>
        <w:rPr>
          <w:rFonts w:ascii="Arial" w:eastAsia="Arial Unicode MS" w:hAnsi="Arial" w:cs="Arial"/>
          <w:b/>
          <w:sz w:val="26"/>
          <w:szCs w:val="26"/>
        </w:rPr>
        <w:t>40</w:t>
      </w:r>
      <w:r w:rsidRPr="002169B9">
        <w:rPr>
          <w:rFonts w:ascii="Arial" w:eastAsia="Arial Unicode MS" w:hAnsi="Arial" w:cs="Arial"/>
          <w:b/>
          <w:sz w:val="26"/>
          <w:szCs w:val="26"/>
        </w:rPr>
        <w:t>/202</w:t>
      </w:r>
      <w:r>
        <w:rPr>
          <w:rFonts w:ascii="Arial" w:eastAsia="Arial Unicode MS" w:hAnsi="Arial" w:cs="Arial"/>
          <w:b/>
          <w:sz w:val="26"/>
          <w:szCs w:val="26"/>
        </w:rPr>
        <w:t>1</w:t>
      </w:r>
      <w:r w:rsidRPr="002169B9">
        <w:rPr>
          <w:rFonts w:ascii="Arial" w:hAnsi="Arial" w:cs="Arial"/>
          <w:b/>
          <w:sz w:val="26"/>
          <w:szCs w:val="26"/>
        </w:rPr>
        <w:t>,</w:t>
      </w:r>
      <w:r w:rsidRPr="002169B9">
        <w:rPr>
          <w:rFonts w:ascii="Arial" w:hAnsi="Arial" w:cs="Arial"/>
          <w:sz w:val="26"/>
          <w:szCs w:val="26"/>
        </w:rPr>
        <w:t xml:space="preserve"> promovido por </w:t>
      </w:r>
      <w:r w:rsidR="005622AB">
        <w:rPr>
          <w:rFonts w:ascii="Arial" w:eastAsia="Arial Unicode MS" w:hAnsi="Arial" w:cs="Arial"/>
          <w:b/>
          <w:sz w:val="26"/>
          <w:szCs w:val="26"/>
        </w:rPr>
        <w:t>*******</w:t>
      </w:r>
      <w:r w:rsidRPr="002169B9">
        <w:rPr>
          <w:rFonts w:ascii="Arial" w:hAnsi="Arial" w:cs="Arial"/>
          <w:b/>
          <w:bCs/>
          <w:iCs/>
          <w:kern w:val="2"/>
          <w:sz w:val="26"/>
          <w:szCs w:val="26"/>
        </w:rPr>
        <w:t xml:space="preserve">, </w:t>
      </w:r>
      <w:r w:rsidRPr="002169B9">
        <w:rPr>
          <w:rFonts w:ascii="Arial" w:hAnsi="Arial" w:cs="Arial"/>
          <w:sz w:val="26"/>
          <w:szCs w:val="26"/>
        </w:rPr>
        <w:t>en contra de</w:t>
      </w:r>
      <w:r>
        <w:rPr>
          <w:rFonts w:ascii="Arial" w:hAnsi="Arial" w:cs="Arial"/>
          <w:sz w:val="26"/>
          <w:szCs w:val="26"/>
        </w:rPr>
        <w:t xml:space="preserve">l acuerdo de trece de julio de dos mil veintiuno dictado en el expediente </w:t>
      </w:r>
      <w:r w:rsidR="005622AB">
        <w:rPr>
          <w:rFonts w:ascii="Arial" w:hAnsi="Arial" w:cs="Arial"/>
          <w:sz w:val="26"/>
          <w:szCs w:val="26"/>
        </w:rPr>
        <w:t>*******</w:t>
      </w:r>
      <w:r>
        <w:rPr>
          <w:rFonts w:ascii="Arial" w:hAnsi="Arial" w:cs="Arial"/>
          <w:sz w:val="26"/>
          <w:szCs w:val="26"/>
        </w:rPr>
        <w:t xml:space="preserve">, </w:t>
      </w:r>
      <w:r w:rsidRPr="002169B9">
        <w:rPr>
          <w:rFonts w:ascii="Arial" w:hAnsi="Arial" w:cs="Arial"/>
          <w:sz w:val="26"/>
          <w:szCs w:val="26"/>
        </w:rPr>
        <w:t xml:space="preserve">por el </w:t>
      </w:r>
      <w:r>
        <w:rPr>
          <w:rFonts w:ascii="Arial" w:hAnsi="Arial" w:cs="Arial"/>
          <w:b/>
          <w:sz w:val="26"/>
          <w:szCs w:val="26"/>
        </w:rPr>
        <w:t>T</w:t>
      </w:r>
      <w:r w:rsidRPr="002169B9">
        <w:rPr>
          <w:rFonts w:ascii="Arial" w:hAnsi="Arial" w:cs="Arial"/>
          <w:b/>
          <w:sz w:val="26"/>
          <w:szCs w:val="26"/>
        </w:rPr>
        <w:t xml:space="preserve">ITULAR </w:t>
      </w:r>
      <w:r>
        <w:rPr>
          <w:rFonts w:ascii="Arial" w:hAnsi="Arial" w:cs="Arial"/>
          <w:b/>
          <w:sz w:val="26"/>
          <w:szCs w:val="26"/>
        </w:rPr>
        <w:t>D</w:t>
      </w:r>
      <w:r w:rsidRPr="002169B9">
        <w:rPr>
          <w:rFonts w:ascii="Arial" w:hAnsi="Arial" w:cs="Arial"/>
          <w:b/>
          <w:sz w:val="26"/>
          <w:szCs w:val="26"/>
        </w:rPr>
        <w:t xml:space="preserve">EL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Pr>
          <w:rFonts w:ascii="Arial" w:hAnsi="Arial" w:cs="Arial"/>
          <w:b/>
          <w:sz w:val="26"/>
          <w:szCs w:val="26"/>
        </w:rPr>
        <w:t>,</w:t>
      </w:r>
      <w:r>
        <w:rPr>
          <w:rFonts w:ascii="Arial" w:hAnsi="Arial" w:cs="Arial"/>
          <w:sz w:val="26"/>
          <w:szCs w:val="26"/>
        </w:rPr>
        <w:t xml:space="preserve"> </w:t>
      </w:r>
      <w:r w:rsidRPr="002169B9">
        <w:rPr>
          <w:rFonts w:ascii="Arial" w:hAnsi="Arial" w:cs="Arial"/>
          <w:sz w:val="26"/>
          <w:szCs w:val="26"/>
        </w:rPr>
        <w:t xml:space="preserve">por lo que seguido que fue el actual proceso conforme a sus trámites y: </w:t>
      </w:r>
      <w:r>
        <w:rPr>
          <w:rFonts w:ascii="Arial" w:hAnsi="Arial" w:cs="Arial"/>
          <w:sz w:val="26"/>
          <w:szCs w:val="26"/>
        </w:rPr>
        <w:t>- - - - - - - - - - - - - - - - - - - - - - - - - - - - - - - - -</w:t>
      </w:r>
      <w:r w:rsidR="005622AB">
        <w:rPr>
          <w:rFonts w:ascii="Arial" w:hAnsi="Arial" w:cs="Arial"/>
          <w:sz w:val="26"/>
          <w:szCs w:val="26"/>
        </w:rPr>
        <w:t xml:space="preserve"> - - - - - - - - - - - </w:t>
      </w:r>
    </w:p>
    <w:p w14:paraId="447B6855" w14:textId="77777777" w:rsidR="00BC5C20" w:rsidRPr="002169B9" w:rsidRDefault="00BC5C20" w:rsidP="00BC5C20">
      <w:pPr>
        <w:widowControl w:val="0"/>
        <w:tabs>
          <w:tab w:val="left" w:pos="5670"/>
        </w:tabs>
        <w:spacing w:after="0" w:line="360" w:lineRule="auto"/>
        <w:ind w:right="51"/>
        <w:jc w:val="center"/>
        <w:rPr>
          <w:rFonts w:ascii="Arial" w:eastAsia="Times New Roman" w:hAnsi="Arial" w:cs="Arial"/>
          <w:b/>
          <w:bCs/>
          <w:sz w:val="26"/>
          <w:szCs w:val="26"/>
          <w:lang w:eastAsia="es-ES"/>
        </w:rPr>
      </w:pPr>
      <w:r w:rsidRPr="002169B9">
        <w:rPr>
          <w:rFonts w:ascii="Arial" w:eastAsia="Times New Roman" w:hAnsi="Arial" w:cs="Arial"/>
          <w:b/>
          <w:bCs/>
          <w:sz w:val="26"/>
          <w:szCs w:val="26"/>
          <w:lang w:eastAsia="es-ES"/>
        </w:rPr>
        <w:t>R E S U L T A N D O</w:t>
      </w:r>
    </w:p>
    <w:p w14:paraId="4D5E4C23" w14:textId="77777777" w:rsidR="00BC5C20" w:rsidRPr="002169B9" w:rsidRDefault="00BC5C20" w:rsidP="00BC5C20">
      <w:pPr>
        <w:widowControl w:val="0"/>
        <w:tabs>
          <w:tab w:val="left" w:pos="5670"/>
        </w:tabs>
        <w:spacing w:after="0" w:line="360" w:lineRule="auto"/>
        <w:ind w:right="51"/>
        <w:jc w:val="center"/>
        <w:rPr>
          <w:rFonts w:ascii="Arial" w:eastAsia="Times New Roman" w:hAnsi="Arial" w:cs="Arial"/>
          <w:b/>
          <w:bCs/>
          <w:sz w:val="26"/>
          <w:szCs w:val="26"/>
          <w:lang w:val="es-ES" w:eastAsia="es-ES"/>
        </w:rPr>
      </w:pPr>
    </w:p>
    <w:p w14:paraId="359BAA97" w14:textId="6EB45533" w:rsidR="00BC5C20" w:rsidRPr="002169B9" w:rsidRDefault="00BC5C20" w:rsidP="00BC5C20">
      <w:pPr>
        <w:spacing w:line="360" w:lineRule="auto"/>
        <w:ind w:firstLine="360"/>
        <w:jc w:val="both"/>
        <w:rPr>
          <w:rFonts w:ascii="Arial" w:hAnsi="Arial" w:cs="Arial"/>
          <w:bCs/>
          <w:iCs/>
          <w:kern w:val="2"/>
          <w:sz w:val="26"/>
          <w:szCs w:val="26"/>
        </w:rPr>
      </w:pPr>
      <w:r w:rsidRPr="002169B9">
        <w:rPr>
          <w:rFonts w:ascii="Arial" w:hAnsi="Arial" w:cs="Arial"/>
          <w:b/>
          <w:bCs/>
          <w:sz w:val="26"/>
          <w:szCs w:val="26"/>
          <w:lang w:val="es-ES"/>
        </w:rPr>
        <w:t xml:space="preserve">PRIMERO. </w:t>
      </w:r>
      <w:r w:rsidRPr="002169B9">
        <w:rPr>
          <w:rFonts w:ascii="Arial" w:hAnsi="Arial" w:cs="Arial"/>
          <w:sz w:val="26"/>
          <w:szCs w:val="26"/>
        </w:rPr>
        <w:t xml:space="preserve">Por escrito recibido </w:t>
      </w:r>
      <w:r>
        <w:rPr>
          <w:rFonts w:ascii="Arial" w:hAnsi="Arial" w:cs="Arial"/>
          <w:sz w:val="26"/>
          <w:szCs w:val="26"/>
        </w:rPr>
        <w:t>el veinte de septiembre de dos mil veintiuno</w:t>
      </w:r>
      <w:r w:rsidRPr="002169B9">
        <w:rPr>
          <w:rFonts w:ascii="Arial" w:hAnsi="Arial" w:cs="Arial"/>
          <w:sz w:val="26"/>
          <w:szCs w:val="26"/>
        </w:rPr>
        <w:t>, en la oficialía de partes común del Tribunal de Justicia Administrativa del Estado</w:t>
      </w:r>
      <w:r>
        <w:rPr>
          <w:rFonts w:ascii="Arial" w:hAnsi="Arial" w:cs="Arial"/>
          <w:sz w:val="26"/>
          <w:szCs w:val="26"/>
        </w:rPr>
        <w:t xml:space="preserve"> de Oaxaca</w:t>
      </w:r>
      <w:r w:rsidRPr="002169B9">
        <w:rPr>
          <w:rFonts w:ascii="Arial" w:hAnsi="Arial" w:cs="Arial"/>
          <w:sz w:val="26"/>
          <w:szCs w:val="26"/>
        </w:rPr>
        <w:t xml:space="preserve">, </w:t>
      </w:r>
      <w:r w:rsidR="005622AB">
        <w:rPr>
          <w:rFonts w:ascii="Arial" w:eastAsia="Arial Unicode MS" w:hAnsi="Arial" w:cs="Arial"/>
          <w:b/>
          <w:sz w:val="26"/>
          <w:szCs w:val="26"/>
        </w:rPr>
        <w:t>*******</w:t>
      </w:r>
      <w:r w:rsidRPr="002169B9">
        <w:rPr>
          <w:rFonts w:ascii="Arial" w:hAnsi="Arial" w:cs="Arial"/>
          <w:b/>
          <w:bCs/>
          <w:iCs/>
          <w:caps/>
          <w:kern w:val="2"/>
          <w:sz w:val="26"/>
          <w:szCs w:val="26"/>
        </w:rPr>
        <w:t xml:space="preserve">, </w:t>
      </w:r>
      <w:r w:rsidRPr="002169B9">
        <w:rPr>
          <w:rFonts w:ascii="Arial" w:hAnsi="Arial" w:cs="Arial"/>
          <w:bCs/>
          <w:iCs/>
          <w:kern w:val="2"/>
          <w:sz w:val="26"/>
          <w:szCs w:val="26"/>
        </w:rPr>
        <w:t xml:space="preserve">presentaron </w:t>
      </w:r>
      <w:r>
        <w:rPr>
          <w:rFonts w:ascii="Arial" w:hAnsi="Arial" w:cs="Arial"/>
          <w:bCs/>
          <w:iCs/>
          <w:kern w:val="2"/>
          <w:sz w:val="26"/>
          <w:szCs w:val="26"/>
        </w:rPr>
        <w:t xml:space="preserve">de manera conjunta la </w:t>
      </w:r>
      <w:r w:rsidRPr="002169B9">
        <w:rPr>
          <w:rFonts w:ascii="Arial" w:hAnsi="Arial" w:cs="Arial"/>
          <w:bCs/>
          <w:iCs/>
          <w:kern w:val="2"/>
          <w:sz w:val="26"/>
          <w:szCs w:val="26"/>
        </w:rPr>
        <w:t xml:space="preserve">demanda </w:t>
      </w:r>
      <w:r>
        <w:rPr>
          <w:rFonts w:ascii="Arial" w:hAnsi="Arial" w:cs="Arial"/>
          <w:bCs/>
          <w:iCs/>
          <w:kern w:val="2"/>
          <w:sz w:val="26"/>
          <w:szCs w:val="26"/>
        </w:rPr>
        <w:t>para promover el juicio de i</w:t>
      </w:r>
      <w:r w:rsidRPr="002169B9">
        <w:rPr>
          <w:rFonts w:ascii="Arial" w:hAnsi="Arial" w:cs="Arial"/>
          <w:bCs/>
          <w:iCs/>
          <w:kern w:val="2"/>
          <w:sz w:val="26"/>
          <w:szCs w:val="26"/>
        </w:rPr>
        <w:t>nconformidad</w:t>
      </w:r>
      <w:r>
        <w:rPr>
          <w:rFonts w:ascii="Arial" w:hAnsi="Arial" w:cs="Arial"/>
          <w:bCs/>
          <w:iCs/>
          <w:kern w:val="2"/>
          <w:sz w:val="26"/>
          <w:szCs w:val="26"/>
        </w:rPr>
        <w:t xml:space="preserve">, </w:t>
      </w:r>
      <w:r w:rsidRPr="002169B9">
        <w:rPr>
          <w:rFonts w:ascii="Arial" w:hAnsi="Arial" w:cs="Arial"/>
          <w:bCs/>
          <w:iCs/>
          <w:kern w:val="2"/>
          <w:sz w:val="26"/>
          <w:szCs w:val="26"/>
        </w:rPr>
        <w:t xml:space="preserve">que </w:t>
      </w:r>
      <w:r>
        <w:rPr>
          <w:rFonts w:ascii="Arial" w:hAnsi="Arial" w:cs="Arial"/>
          <w:bCs/>
          <w:iCs/>
          <w:kern w:val="2"/>
          <w:sz w:val="26"/>
          <w:szCs w:val="26"/>
        </w:rPr>
        <w:t>en</w:t>
      </w:r>
      <w:r w:rsidRPr="002169B9">
        <w:rPr>
          <w:rFonts w:ascii="Arial" w:hAnsi="Arial" w:cs="Arial"/>
          <w:bCs/>
          <w:iCs/>
          <w:kern w:val="2"/>
          <w:sz w:val="26"/>
          <w:szCs w:val="26"/>
        </w:rPr>
        <w:t xml:space="preserve"> </w:t>
      </w:r>
      <w:r>
        <w:rPr>
          <w:rFonts w:ascii="Arial" w:hAnsi="Arial" w:cs="Arial"/>
          <w:bCs/>
          <w:iCs/>
          <w:kern w:val="2"/>
          <w:sz w:val="26"/>
          <w:szCs w:val="26"/>
        </w:rPr>
        <w:t xml:space="preserve">esa misma fecha de recepción de la demanda se dictó el </w:t>
      </w:r>
      <w:r w:rsidRPr="002169B9">
        <w:rPr>
          <w:rFonts w:ascii="Arial" w:hAnsi="Arial" w:cs="Arial"/>
          <w:bCs/>
          <w:iCs/>
          <w:kern w:val="2"/>
          <w:sz w:val="26"/>
          <w:szCs w:val="26"/>
        </w:rPr>
        <w:t xml:space="preserve">proveído </w:t>
      </w:r>
      <w:r>
        <w:rPr>
          <w:rFonts w:ascii="Arial" w:hAnsi="Arial" w:cs="Arial"/>
          <w:bCs/>
          <w:iCs/>
          <w:kern w:val="2"/>
          <w:sz w:val="26"/>
          <w:szCs w:val="26"/>
        </w:rPr>
        <w:t xml:space="preserve">en el que se admitió </w:t>
      </w:r>
      <w:r w:rsidRPr="002169B9">
        <w:rPr>
          <w:rFonts w:ascii="Arial" w:hAnsi="Arial" w:cs="Arial"/>
          <w:bCs/>
          <w:iCs/>
          <w:kern w:val="2"/>
          <w:sz w:val="26"/>
          <w:szCs w:val="26"/>
        </w:rPr>
        <w:t>respecto a</w:t>
      </w:r>
      <w:r>
        <w:rPr>
          <w:rFonts w:ascii="Arial" w:hAnsi="Arial" w:cs="Arial"/>
          <w:bCs/>
          <w:iCs/>
          <w:kern w:val="2"/>
          <w:sz w:val="26"/>
          <w:szCs w:val="26"/>
        </w:rPr>
        <w:t xml:space="preserve">l acuerdo de trece de julio de dos mil veintiuno dictado </w:t>
      </w:r>
      <w:r w:rsidRPr="002169B9">
        <w:rPr>
          <w:rFonts w:ascii="Arial" w:hAnsi="Arial" w:cs="Arial"/>
          <w:sz w:val="26"/>
          <w:szCs w:val="26"/>
        </w:rPr>
        <w:t xml:space="preserve">por el </w:t>
      </w:r>
      <w:r w:rsidRPr="008465FE">
        <w:rPr>
          <w:rFonts w:ascii="Arial" w:hAnsi="Arial" w:cs="Arial"/>
          <w:bCs/>
          <w:sz w:val="26"/>
          <w:szCs w:val="26"/>
        </w:rPr>
        <w:t>titular del Órgano Superior de Fiscalización del Estado de Oaxaca</w:t>
      </w:r>
      <w:r>
        <w:rPr>
          <w:rFonts w:ascii="Arial" w:hAnsi="Arial" w:cs="Arial"/>
          <w:sz w:val="26"/>
          <w:szCs w:val="26"/>
        </w:rPr>
        <w:t xml:space="preserve">, en el expediente </w:t>
      </w:r>
      <w:r w:rsidR="005622AB">
        <w:rPr>
          <w:rFonts w:ascii="Arial" w:hAnsi="Arial" w:cs="Arial"/>
          <w:sz w:val="26"/>
          <w:szCs w:val="26"/>
        </w:rPr>
        <w:t>*******</w:t>
      </w:r>
      <w:r w:rsidRPr="002169B9">
        <w:rPr>
          <w:rFonts w:ascii="Arial" w:hAnsi="Arial" w:cs="Arial"/>
          <w:sz w:val="26"/>
          <w:szCs w:val="26"/>
        </w:rPr>
        <w:t xml:space="preserve"> y se les tuvo ofreciendo pruebas. En consecuencia, se ordenó emplazar a la autoridad demandada, para que dentro del plazo de cinco días rindiera ante esta Sala</w:t>
      </w:r>
      <w:r>
        <w:rPr>
          <w:rFonts w:ascii="Arial" w:hAnsi="Arial" w:cs="Arial"/>
          <w:sz w:val="26"/>
          <w:szCs w:val="26"/>
        </w:rPr>
        <w:t xml:space="preserve"> Superior</w:t>
      </w:r>
      <w:r w:rsidRPr="002169B9">
        <w:rPr>
          <w:rFonts w:ascii="Arial" w:hAnsi="Arial" w:cs="Arial"/>
          <w:sz w:val="26"/>
          <w:szCs w:val="26"/>
        </w:rPr>
        <w:t xml:space="preserve"> </w:t>
      </w:r>
      <w:r>
        <w:rPr>
          <w:rFonts w:ascii="Arial" w:hAnsi="Arial" w:cs="Arial"/>
          <w:sz w:val="26"/>
          <w:szCs w:val="26"/>
        </w:rPr>
        <w:t xml:space="preserve">el </w:t>
      </w:r>
      <w:r w:rsidRPr="002169B9">
        <w:rPr>
          <w:rFonts w:ascii="Arial" w:hAnsi="Arial" w:cs="Arial"/>
          <w:sz w:val="26"/>
          <w:szCs w:val="26"/>
        </w:rPr>
        <w:t>informe correspondiente.</w:t>
      </w:r>
      <w:r>
        <w:rPr>
          <w:rFonts w:ascii="Arial" w:hAnsi="Arial" w:cs="Arial"/>
          <w:sz w:val="26"/>
          <w:szCs w:val="26"/>
        </w:rPr>
        <w:t>- - - - - - - - - - - - - - - - - - - - - -</w:t>
      </w:r>
      <w:r w:rsidR="005622AB">
        <w:rPr>
          <w:rFonts w:ascii="Arial" w:hAnsi="Arial" w:cs="Arial"/>
          <w:sz w:val="26"/>
          <w:szCs w:val="26"/>
        </w:rPr>
        <w:t xml:space="preserve"> - - - - - - - - - - - - - - - - - -</w:t>
      </w:r>
    </w:p>
    <w:p w14:paraId="2FEC2E76" w14:textId="67035D6F" w:rsidR="00BC5C20" w:rsidRPr="00190467" w:rsidRDefault="00BC5C20" w:rsidP="00BC5C20">
      <w:pPr>
        <w:tabs>
          <w:tab w:val="left" w:pos="5670"/>
          <w:tab w:val="left" w:pos="7371"/>
        </w:tabs>
        <w:spacing w:before="240" w:after="0" w:line="360" w:lineRule="auto"/>
        <w:ind w:right="51"/>
        <w:jc w:val="both"/>
        <w:rPr>
          <w:rFonts w:ascii="Arial" w:eastAsiaTheme="minorHAnsi" w:hAnsi="Arial" w:cs="Arial"/>
          <w:bCs/>
          <w:sz w:val="26"/>
          <w:szCs w:val="26"/>
        </w:rPr>
      </w:pPr>
      <w:r w:rsidRPr="002169B9">
        <w:rPr>
          <w:rFonts w:ascii="Arial" w:eastAsiaTheme="minorHAnsi" w:hAnsi="Arial" w:cs="Arial"/>
          <w:b/>
          <w:sz w:val="26"/>
          <w:szCs w:val="26"/>
        </w:rPr>
        <w:t xml:space="preserve">       SEGUNDO.</w:t>
      </w:r>
      <w:r w:rsidRPr="002169B9">
        <w:rPr>
          <w:rFonts w:ascii="Arial" w:eastAsiaTheme="minorHAnsi" w:hAnsi="Arial" w:cs="Arial"/>
          <w:sz w:val="26"/>
          <w:szCs w:val="26"/>
        </w:rPr>
        <w:t xml:space="preserve"> Mediante proveído de </w:t>
      </w:r>
      <w:r>
        <w:rPr>
          <w:rFonts w:ascii="Arial" w:eastAsiaTheme="minorHAnsi" w:hAnsi="Arial" w:cs="Arial"/>
          <w:sz w:val="26"/>
          <w:szCs w:val="26"/>
        </w:rPr>
        <w:t>veintinueve de noviembre de dos mil veintiuno</w:t>
      </w:r>
      <w:r w:rsidRPr="002169B9">
        <w:rPr>
          <w:rFonts w:ascii="Arial" w:eastAsiaTheme="minorHAnsi" w:hAnsi="Arial" w:cs="Arial"/>
          <w:sz w:val="26"/>
          <w:szCs w:val="26"/>
        </w:rPr>
        <w:t xml:space="preserve">, se tuvo </w:t>
      </w:r>
      <w:r>
        <w:rPr>
          <w:rFonts w:ascii="Arial" w:eastAsiaTheme="minorHAnsi" w:hAnsi="Arial" w:cs="Arial"/>
          <w:sz w:val="26"/>
          <w:szCs w:val="26"/>
        </w:rPr>
        <w:t xml:space="preserve">rendido el informe de </w:t>
      </w:r>
      <w:r w:rsidRPr="002169B9">
        <w:rPr>
          <w:rFonts w:ascii="Arial" w:eastAsiaTheme="minorHAnsi" w:hAnsi="Arial" w:cs="Arial"/>
          <w:sz w:val="26"/>
          <w:szCs w:val="26"/>
        </w:rPr>
        <w:t xml:space="preserve">la </w:t>
      </w:r>
      <w:r>
        <w:rPr>
          <w:rFonts w:ascii="Arial" w:eastAsiaTheme="minorHAnsi" w:hAnsi="Arial" w:cs="Arial"/>
          <w:sz w:val="26"/>
          <w:szCs w:val="26"/>
        </w:rPr>
        <w:t>t</w:t>
      </w:r>
      <w:r w:rsidRPr="002169B9">
        <w:rPr>
          <w:rFonts w:ascii="Arial" w:eastAsiaTheme="minorHAnsi" w:hAnsi="Arial" w:cs="Arial"/>
          <w:sz w:val="26"/>
          <w:szCs w:val="26"/>
        </w:rPr>
        <w:t xml:space="preserve">itular de la Unidad de Asuntos Jurídicos del Órgano Superior de Fiscalización del </w:t>
      </w:r>
      <w:r>
        <w:rPr>
          <w:rFonts w:ascii="Arial" w:eastAsiaTheme="minorHAnsi" w:hAnsi="Arial" w:cs="Arial"/>
          <w:sz w:val="26"/>
          <w:szCs w:val="26"/>
        </w:rPr>
        <w:t>E</w:t>
      </w:r>
      <w:r w:rsidRPr="002169B9">
        <w:rPr>
          <w:rFonts w:ascii="Arial" w:eastAsiaTheme="minorHAnsi" w:hAnsi="Arial" w:cs="Arial"/>
          <w:sz w:val="26"/>
          <w:szCs w:val="26"/>
        </w:rPr>
        <w:t xml:space="preserve">stado de </w:t>
      </w:r>
      <w:r w:rsidRPr="002169B9">
        <w:rPr>
          <w:rFonts w:ascii="Arial" w:eastAsiaTheme="minorHAnsi" w:hAnsi="Arial" w:cs="Arial"/>
          <w:sz w:val="26"/>
          <w:szCs w:val="26"/>
        </w:rPr>
        <w:lastRenderedPageBreak/>
        <w:t xml:space="preserve">Oaxaca, en representación del Titular del citado Órgano, </w:t>
      </w:r>
      <w:r>
        <w:rPr>
          <w:rFonts w:ascii="Arial" w:eastAsiaTheme="minorHAnsi" w:hAnsi="Arial" w:cs="Arial"/>
          <w:bCs/>
          <w:sz w:val="26"/>
          <w:szCs w:val="26"/>
        </w:rPr>
        <w:t xml:space="preserve">que se ordenó poner a la vista de los actores, para que en el plazo de cinco días hábiles contados a partir de la legal notificación, ampliaran la demanda en relación a los hechos novedosos contenidos en el informe rendido, consistentes en la notificación realizada al actor </w:t>
      </w:r>
      <w:r w:rsidR="005622AB">
        <w:rPr>
          <w:rFonts w:ascii="Arial" w:eastAsiaTheme="minorHAnsi" w:hAnsi="Arial" w:cs="Arial"/>
          <w:bCs/>
          <w:sz w:val="26"/>
          <w:szCs w:val="26"/>
        </w:rPr>
        <w:t>*******</w:t>
      </w:r>
      <w:r>
        <w:rPr>
          <w:rFonts w:ascii="Arial" w:eastAsiaTheme="minorHAnsi" w:hAnsi="Arial" w:cs="Arial"/>
          <w:bCs/>
          <w:sz w:val="26"/>
          <w:szCs w:val="26"/>
        </w:rPr>
        <w:t xml:space="preserve">, el veintiuno de noviembre de dos mil catorce, mediante oficio número </w:t>
      </w:r>
      <w:r w:rsidR="005622AB">
        <w:rPr>
          <w:rFonts w:ascii="Arial" w:eastAsiaTheme="minorHAnsi" w:hAnsi="Arial" w:cs="Arial"/>
          <w:bCs/>
          <w:sz w:val="26"/>
          <w:szCs w:val="26"/>
        </w:rPr>
        <w:t>*******</w:t>
      </w:r>
      <w:r>
        <w:rPr>
          <w:rFonts w:ascii="Arial" w:eastAsiaTheme="minorHAnsi" w:hAnsi="Arial" w:cs="Arial"/>
          <w:bCs/>
          <w:sz w:val="26"/>
          <w:szCs w:val="26"/>
        </w:rPr>
        <w:t xml:space="preserve">,  de la resolución de treinta de septiembre de dos mil catorce dictada en el expediente </w:t>
      </w:r>
      <w:r w:rsidR="005622AB">
        <w:rPr>
          <w:rFonts w:ascii="Arial" w:eastAsiaTheme="minorHAnsi" w:hAnsi="Arial" w:cs="Arial"/>
          <w:bCs/>
          <w:sz w:val="26"/>
          <w:szCs w:val="26"/>
        </w:rPr>
        <w:t>*******</w:t>
      </w:r>
      <w:r>
        <w:rPr>
          <w:rFonts w:ascii="Arial" w:eastAsiaTheme="minorHAnsi" w:hAnsi="Arial" w:cs="Arial"/>
          <w:bCs/>
          <w:sz w:val="26"/>
          <w:szCs w:val="26"/>
        </w:rPr>
        <w:t xml:space="preserve">, apercibidos que de no realizar la ampliación de la demanda, se les tendría por perdido su derecho y se continuaría con el procedimiento. - - - - </w:t>
      </w:r>
      <w:r w:rsidR="005622AB">
        <w:rPr>
          <w:rFonts w:ascii="Arial" w:eastAsiaTheme="minorHAnsi" w:hAnsi="Arial" w:cs="Arial"/>
          <w:bCs/>
          <w:sz w:val="26"/>
          <w:szCs w:val="26"/>
        </w:rPr>
        <w:t xml:space="preserve">- - - - - - - - - - - - - - </w:t>
      </w:r>
    </w:p>
    <w:p w14:paraId="12BF22E9" w14:textId="2CA5FF49" w:rsidR="00BC5C20" w:rsidRPr="001F54D9" w:rsidRDefault="00BC5C20" w:rsidP="00BC5C20">
      <w:pPr>
        <w:tabs>
          <w:tab w:val="left" w:pos="5670"/>
          <w:tab w:val="left" w:pos="7371"/>
        </w:tabs>
        <w:spacing w:before="240" w:line="360" w:lineRule="auto"/>
        <w:ind w:right="51"/>
        <w:jc w:val="both"/>
        <w:rPr>
          <w:rFonts w:ascii="Arial" w:eastAsiaTheme="minorHAnsi" w:hAnsi="Arial" w:cs="Arial"/>
          <w:bCs/>
          <w:sz w:val="26"/>
          <w:szCs w:val="26"/>
        </w:rPr>
      </w:pPr>
      <w:r w:rsidRPr="00664671">
        <w:rPr>
          <w:rFonts w:ascii="Arial" w:eastAsiaTheme="minorHAnsi" w:hAnsi="Arial" w:cs="Arial"/>
          <w:b/>
          <w:sz w:val="26"/>
          <w:szCs w:val="26"/>
        </w:rPr>
        <w:t xml:space="preserve">     TERCERO. </w:t>
      </w:r>
      <w:r>
        <w:rPr>
          <w:rFonts w:ascii="Arial" w:eastAsiaTheme="minorHAnsi" w:hAnsi="Arial" w:cs="Arial"/>
          <w:bCs/>
          <w:sz w:val="26"/>
          <w:szCs w:val="26"/>
        </w:rPr>
        <w:t xml:space="preserve">Dado que los actores no ampliaron su demanda, en </w:t>
      </w:r>
      <w:r w:rsidRPr="00664671">
        <w:rPr>
          <w:rFonts w:ascii="Arial" w:eastAsiaTheme="minorHAnsi" w:hAnsi="Arial" w:cs="Arial"/>
          <w:bCs/>
          <w:sz w:val="26"/>
          <w:szCs w:val="26"/>
        </w:rPr>
        <w:t xml:space="preserve">auto de </w:t>
      </w:r>
      <w:r>
        <w:rPr>
          <w:rFonts w:ascii="Arial" w:eastAsiaTheme="minorHAnsi" w:hAnsi="Arial" w:cs="Arial"/>
          <w:bCs/>
          <w:sz w:val="26"/>
          <w:szCs w:val="26"/>
        </w:rPr>
        <w:t>seis de abril de dos mil veintidós</w:t>
      </w:r>
      <w:r w:rsidRPr="00664671">
        <w:rPr>
          <w:rFonts w:ascii="Arial" w:eastAsiaTheme="minorHAnsi" w:hAnsi="Arial" w:cs="Arial"/>
          <w:bCs/>
          <w:sz w:val="26"/>
          <w:szCs w:val="26"/>
        </w:rPr>
        <w:t xml:space="preserve">, se </w:t>
      </w:r>
      <w:r>
        <w:rPr>
          <w:rFonts w:ascii="Arial" w:eastAsiaTheme="minorHAnsi" w:hAnsi="Arial" w:cs="Arial"/>
          <w:bCs/>
          <w:sz w:val="26"/>
          <w:szCs w:val="26"/>
        </w:rPr>
        <w:t xml:space="preserve">les </w:t>
      </w:r>
      <w:r w:rsidRPr="00664671">
        <w:rPr>
          <w:rFonts w:ascii="Arial" w:eastAsiaTheme="minorHAnsi" w:hAnsi="Arial" w:cs="Arial"/>
          <w:bCs/>
          <w:sz w:val="26"/>
          <w:szCs w:val="26"/>
        </w:rPr>
        <w:t xml:space="preserve">tuvo </w:t>
      </w:r>
      <w:r>
        <w:rPr>
          <w:rFonts w:ascii="Arial" w:eastAsiaTheme="minorHAnsi" w:hAnsi="Arial" w:cs="Arial"/>
          <w:bCs/>
          <w:sz w:val="26"/>
          <w:szCs w:val="26"/>
        </w:rPr>
        <w:t xml:space="preserve">por precluido su derecho y se continuó el juicio, en el que se analizó que los actores, interpusieron el recurso de reconsideración el siete de julio de dos mil veintiuno, para impugnar la resolución de imposición de multa de treinta de septiembre de dos mil catorce dictada en el expediente </w:t>
      </w:r>
      <w:r w:rsidR="005622AB">
        <w:rPr>
          <w:rFonts w:ascii="Arial" w:eastAsiaTheme="minorHAnsi" w:hAnsi="Arial" w:cs="Arial"/>
          <w:bCs/>
          <w:sz w:val="26"/>
          <w:szCs w:val="26"/>
        </w:rPr>
        <w:t>*******</w:t>
      </w:r>
      <w:r>
        <w:rPr>
          <w:rFonts w:ascii="Arial" w:eastAsiaTheme="minorHAnsi" w:hAnsi="Arial" w:cs="Arial"/>
          <w:bCs/>
          <w:sz w:val="26"/>
          <w:szCs w:val="26"/>
        </w:rPr>
        <w:t xml:space="preserve">, sin embargo como a </w:t>
      </w:r>
      <w:r w:rsidR="005622AB">
        <w:rPr>
          <w:rFonts w:ascii="Arial" w:eastAsiaTheme="minorHAnsi" w:hAnsi="Arial" w:cs="Arial"/>
          <w:b/>
          <w:sz w:val="26"/>
          <w:szCs w:val="26"/>
        </w:rPr>
        <w:t>*******</w:t>
      </w:r>
      <w:r>
        <w:rPr>
          <w:rFonts w:ascii="Arial" w:eastAsiaTheme="minorHAnsi" w:hAnsi="Arial" w:cs="Arial"/>
          <w:bCs/>
          <w:sz w:val="26"/>
          <w:szCs w:val="26"/>
        </w:rPr>
        <w:t xml:space="preserve"> le fue notificada la citada resolución el veintiuno de noviembre de dos mil catorce mediante oficio </w:t>
      </w:r>
      <w:r w:rsidR="005622AB">
        <w:rPr>
          <w:rFonts w:ascii="Arial" w:eastAsiaTheme="minorHAnsi" w:hAnsi="Arial" w:cs="Arial"/>
          <w:bCs/>
          <w:sz w:val="26"/>
          <w:szCs w:val="26"/>
        </w:rPr>
        <w:t>*******</w:t>
      </w:r>
      <w:r>
        <w:rPr>
          <w:rFonts w:ascii="Arial" w:eastAsiaTheme="minorHAnsi" w:hAnsi="Arial" w:cs="Arial"/>
          <w:bCs/>
          <w:sz w:val="26"/>
          <w:szCs w:val="26"/>
        </w:rPr>
        <w:t xml:space="preserve">, sin que hiciera manifestación alguna en ampliación de demanda, se coligió que dicho actor, presentó el recurso de reconsideración fuera de los plazos legales establecidos en el artículo 58 de la Ley de Fiscalización Superior del Estado de Oaxaca, consecuentemente, resultó improcedente el juicio de inconformidad por lo que respecta dicho actor por no haber agotado de manera oportuna los recursos en contra de la resolución de imposición de multa; razón por la que se sobreseyó el juicio únicamente con relación a este actor, a quien se le notificó la determinación anterior por medio de su autorizada legal en la notificación personal de veintidós de abril de dos mil veintidós, visible a foja sesenta y ocho de los autos. No obstante lo anterior, el juicio continuó para los demás inconformes </w:t>
      </w:r>
      <w:r w:rsidR="005622AB">
        <w:rPr>
          <w:rFonts w:ascii="Arial" w:eastAsia="Arial Unicode MS" w:hAnsi="Arial" w:cs="Arial"/>
          <w:b/>
          <w:sz w:val="26"/>
          <w:szCs w:val="26"/>
        </w:rPr>
        <w:t>*******</w:t>
      </w:r>
      <w:r>
        <w:rPr>
          <w:rFonts w:ascii="Arial" w:eastAsiaTheme="minorHAnsi" w:hAnsi="Arial" w:cs="Arial"/>
          <w:bCs/>
          <w:sz w:val="26"/>
          <w:szCs w:val="26"/>
        </w:rPr>
        <w:t xml:space="preserve">; por ello, se </w:t>
      </w:r>
      <w:r>
        <w:rPr>
          <w:rFonts w:ascii="Arial" w:eastAsia="Arial Unicode MS" w:hAnsi="Arial" w:cs="Arial"/>
          <w:bCs/>
          <w:sz w:val="26"/>
          <w:szCs w:val="26"/>
        </w:rPr>
        <w:t>calificaro</w:t>
      </w:r>
      <w:r w:rsidRPr="00001E33">
        <w:rPr>
          <w:rFonts w:ascii="Arial" w:eastAsia="Arial Unicode MS" w:hAnsi="Arial" w:cs="Arial"/>
          <w:bCs/>
          <w:sz w:val="26"/>
          <w:szCs w:val="26"/>
        </w:rPr>
        <w:t xml:space="preserve">n las pruebas </w:t>
      </w:r>
      <w:r>
        <w:rPr>
          <w:rFonts w:ascii="Arial" w:eastAsia="Arial Unicode MS" w:hAnsi="Arial" w:cs="Arial"/>
          <w:bCs/>
          <w:sz w:val="26"/>
          <w:szCs w:val="26"/>
        </w:rPr>
        <w:t xml:space="preserve">ofrecidas por las partes </w:t>
      </w:r>
      <w:r w:rsidRPr="002169B9">
        <w:rPr>
          <w:rFonts w:ascii="Arial" w:eastAsiaTheme="minorHAnsi" w:hAnsi="Arial" w:cs="Arial"/>
          <w:sz w:val="26"/>
          <w:szCs w:val="26"/>
          <w:lang w:val="es-ES_tradnl"/>
        </w:rPr>
        <w:t xml:space="preserve">y se abrió el juicio a prueba, señalándose día y hora para el desahogo de las mismas. </w:t>
      </w:r>
      <w:r>
        <w:rPr>
          <w:rFonts w:ascii="Arial" w:eastAsiaTheme="minorHAnsi" w:hAnsi="Arial" w:cs="Arial"/>
          <w:sz w:val="26"/>
          <w:szCs w:val="26"/>
          <w:lang w:val="es-ES_tradnl"/>
        </w:rPr>
        <w:t xml:space="preserve">- - - - - - - - - - - - - - - - - - - - - - - - - - - - - - - - - </w:t>
      </w:r>
      <w:r w:rsidR="005622AB">
        <w:rPr>
          <w:rFonts w:ascii="Arial" w:eastAsiaTheme="minorHAnsi" w:hAnsi="Arial" w:cs="Arial"/>
          <w:sz w:val="26"/>
          <w:szCs w:val="26"/>
          <w:lang w:val="es-ES_tradnl"/>
        </w:rPr>
        <w:t>- - - - - - - - - - - -</w:t>
      </w:r>
    </w:p>
    <w:p w14:paraId="49AB0768" w14:textId="77777777" w:rsidR="00BC5C20" w:rsidRPr="002169B9" w:rsidRDefault="00BC5C20" w:rsidP="00BC5C20">
      <w:pPr>
        <w:tabs>
          <w:tab w:val="left" w:pos="5670"/>
          <w:tab w:val="left" w:pos="7371"/>
        </w:tabs>
        <w:spacing w:before="240" w:after="0" w:line="360" w:lineRule="auto"/>
        <w:ind w:right="51"/>
        <w:jc w:val="both"/>
        <w:rPr>
          <w:rFonts w:ascii="Arial" w:eastAsiaTheme="minorHAnsi" w:hAnsi="Arial" w:cs="Arial"/>
          <w:sz w:val="26"/>
          <w:szCs w:val="26"/>
        </w:rPr>
      </w:pPr>
      <w:r w:rsidRPr="002169B9">
        <w:rPr>
          <w:rFonts w:ascii="Arial" w:eastAsiaTheme="minorHAnsi" w:hAnsi="Arial" w:cs="Arial"/>
          <w:b/>
          <w:sz w:val="26"/>
          <w:szCs w:val="26"/>
          <w:lang w:val="es-ES_tradnl"/>
        </w:rPr>
        <w:t xml:space="preserve">       </w:t>
      </w:r>
      <w:r>
        <w:rPr>
          <w:rFonts w:ascii="Arial" w:eastAsiaTheme="minorHAnsi" w:hAnsi="Arial" w:cs="Arial"/>
          <w:b/>
          <w:sz w:val="26"/>
          <w:szCs w:val="26"/>
          <w:lang w:val="es-ES_tradnl"/>
        </w:rPr>
        <w:t>CUART</w:t>
      </w:r>
      <w:r w:rsidRPr="002169B9">
        <w:rPr>
          <w:rFonts w:ascii="Arial" w:eastAsiaTheme="minorHAnsi" w:hAnsi="Arial" w:cs="Arial"/>
          <w:b/>
          <w:sz w:val="26"/>
          <w:szCs w:val="26"/>
          <w:lang w:val="es-ES_tradnl"/>
        </w:rPr>
        <w:t xml:space="preserve">O. </w:t>
      </w:r>
      <w:r>
        <w:rPr>
          <w:rFonts w:ascii="Arial" w:eastAsiaTheme="minorHAnsi" w:hAnsi="Arial" w:cs="Arial"/>
          <w:sz w:val="26"/>
          <w:szCs w:val="26"/>
          <w:lang w:val="es-ES_tradnl"/>
        </w:rPr>
        <w:t>El veinticinco de abril de dos mil veintidós</w:t>
      </w:r>
      <w:r w:rsidRPr="002169B9">
        <w:rPr>
          <w:rFonts w:ascii="Arial" w:eastAsiaTheme="minorHAnsi" w:hAnsi="Arial" w:cs="Arial"/>
          <w:sz w:val="26"/>
          <w:szCs w:val="26"/>
          <w:lang w:val="es-ES_tradnl"/>
        </w:rPr>
        <w:t xml:space="preserve">, se llevó a cabo la audiencia de pruebas y alegatos sin asistencia de las partes, en la que se desahogaron las pruebas admitidas a </w:t>
      </w:r>
      <w:r>
        <w:rPr>
          <w:rFonts w:ascii="Arial" w:eastAsiaTheme="minorHAnsi" w:hAnsi="Arial" w:cs="Arial"/>
          <w:sz w:val="26"/>
          <w:szCs w:val="26"/>
          <w:lang w:val="es-ES_tradnl"/>
        </w:rPr>
        <w:t xml:space="preserve">éstas </w:t>
      </w:r>
      <w:r w:rsidRPr="002169B9">
        <w:rPr>
          <w:rFonts w:ascii="Arial" w:eastAsiaTheme="minorHAnsi" w:hAnsi="Arial" w:cs="Arial"/>
          <w:sz w:val="26"/>
          <w:szCs w:val="26"/>
          <w:lang w:val="es-ES_tradnl"/>
        </w:rPr>
        <w:t xml:space="preserve">y concluido su desahogo se pasó a la etapa de alegatos, fase en la que se dio cuenta que </w:t>
      </w:r>
      <w:r>
        <w:rPr>
          <w:rFonts w:ascii="Arial" w:eastAsiaTheme="minorHAnsi" w:hAnsi="Arial" w:cs="Arial"/>
          <w:sz w:val="26"/>
          <w:szCs w:val="26"/>
          <w:lang w:val="es-ES_tradnl"/>
        </w:rPr>
        <w:t xml:space="preserve">no estaba presentes las partes, como tampoco que hubieran </w:t>
      </w:r>
      <w:r>
        <w:rPr>
          <w:rFonts w:ascii="Arial" w:eastAsiaTheme="minorHAnsi" w:hAnsi="Arial" w:cs="Arial"/>
          <w:sz w:val="26"/>
          <w:szCs w:val="26"/>
          <w:lang w:val="es-ES_tradnl"/>
        </w:rPr>
        <w:lastRenderedPageBreak/>
        <w:t xml:space="preserve">presentado previamente y por escrito sus alegatos, por lo que se declaró </w:t>
      </w:r>
      <w:r w:rsidRPr="002169B9">
        <w:rPr>
          <w:rFonts w:ascii="Arial" w:eastAsiaTheme="minorHAnsi" w:hAnsi="Arial" w:cs="Arial"/>
          <w:sz w:val="26"/>
          <w:szCs w:val="26"/>
          <w:lang w:val="es-ES_tradnl"/>
        </w:rPr>
        <w:t>precluido su derecho para alegar y se cerró dicho periodo del juicio.</w:t>
      </w:r>
      <w:r>
        <w:rPr>
          <w:rFonts w:ascii="Arial" w:eastAsiaTheme="minorHAnsi" w:hAnsi="Arial" w:cs="Arial"/>
          <w:sz w:val="26"/>
          <w:szCs w:val="26"/>
          <w:lang w:val="es-ES_tradnl"/>
        </w:rPr>
        <w:t xml:space="preserve">- - - </w:t>
      </w:r>
      <w:r w:rsidRPr="002169B9">
        <w:rPr>
          <w:rFonts w:ascii="Arial" w:eastAsiaTheme="minorHAnsi" w:hAnsi="Arial" w:cs="Arial"/>
          <w:sz w:val="26"/>
          <w:szCs w:val="26"/>
          <w:lang w:val="es-ES_tradnl"/>
        </w:rPr>
        <w:t xml:space="preserve">        </w:t>
      </w:r>
    </w:p>
    <w:p w14:paraId="4147F48D" w14:textId="77777777" w:rsidR="00BC5C20" w:rsidRDefault="00BC5C20" w:rsidP="00BC5C20">
      <w:pPr>
        <w:tabs>
          <w:tab w:val="left" w:pos="0"/>
          <w:tab w:val="left" w:pos="5670"/>
        </w:tabs>
        <w:spacing w:before="240" w:line="360" w:lineRule="auto"/>
        <w:ind w:right="51"/>
        <w:jc w:val="both"/>
        <w:rPr>
          <w:rFonts w:ascii="Arial" w:eastAsiaTheme="minorHAnsi" w:hAnsi="Arial" w:cs="Arial"/>
          <w:sz w:val="26"/>
          <w:szCs w:val="26"/>
          <w:lang w:val="es-ES_tradnl"/>
        </w:rPr>
      </w:pPr>
      <w:r w:rsidRPr="002169B9">
        <w:rPr>
          <w:rFonts w:ascii="Arial" w:eastAsiaTheme="minorHAnsi" w:hAnsi="Arial" w:cs="Arial"/>
          <w:b/>
          <w:sz w:val="26"/>
          <w:szCs w:val="26"/>
        </w:rPr>
        <w:t xml:space="preserve">       CUARTO. </w:t>
      </w:r>
      <w:r w:rsidRPr="002169B9">
        <w:rPr>
          <w:rFonts w:ascii="Arial" w:eastAsiaTheme="minorHAnsi" w:hAnsi="Arial" w:cs="Arial"/>
          <w:sz w:val="26"/>
          <w:szCs w:val="26"/>
          <w:lang w:val="es-ES_tradnl"/>
        </w:rPr>
        <w:t xml:space="preserve">Por acuerdo de </w:t>
      </w:r>
      <w:r>
        <w:rPr>
          <w:rFonts w:ascii="Arial" w:eastAsiaTheme="minorHAnsi" w:hAnsi="Arial" w:cs="Arial"/>
          <w:sz w:val="26"/>
          <w:szCs w:val="26"/>
          <w:lang w:val="es-ES_tradnl"/>
        </w:rPr>
        <w:t>diecinueve de mayo de dos mil veintidós</w:t>
      </w:r>
      <w:r w:rsidRPr="002169B9">
        <w:rPr>
          <w:rFonts w:ascii="Arial" w:eastAsiaTheme="minorHAnsi" w:hAnsi="Arial" w:cs="Arial"/>
          <w:sz w:val="26"/>
          <w:szCs w:val="26"/>
          <w:lang w:val="es-ES_tradnl"/>
        </w:rPr>
        <w:t xml:space="preserve"> se dictó acuerdo en el que se determinó agotada la instrucción; quedando el presente juicio en estado de resolución; y,</w:t>
      </w:r>
      <w:r>
        <w:rPr>
          <w:rFonts w:ascii="Arial" w:eastAsiaTheme="minorHAnsi" w:hAnsi="Arial" w:cs="Arial"/>
          <w:sz w:val="26"/>
          <w:szCs w:val="26"/>
          <w:lang w:val="es-ES_tradnl"/>
        </w:rPr>
        <w:t xml:space="preserve"> - - - - - - - - - - - -</w:t>
      </w:r>
    </w:p>
    <w:p w14:paraId="007DA1EA" w14:textId="77777777" w:rsidR="00BC5C20" w:rsidRPr="002169B9" w:rsidRDefault="00BC5C20" w:rsidP="00BC5C20">
      <w:pPr>
        <w:tabs>
          <w:tab w:val="left" w:pos="0"/>
          <w:tab w:val="left" w:pos="5670"/>
        </w:tabs>
        <w:spacing w:line="360" w:lineRule="auto"/>
        <w:ind w:right="51"/>
        <w:jc w:val="center"/>
        <w:rPr>
          <w:rFonts w:ascii="Arial" w:eastAsiaTheme="minorHAnsi" w:hAnsi="Arial" w:cs="Arial"/>
          <w:b/>
          <w:sz w:val="26"/>
          <w:szCs w:val="26"/>
        </w:rPr>
      </w:pPr>
      <w:r w:rsidRPr="002169B9">
        <w:rPr>
          <w:rFonts w:ascii="Arial" w:eastAsiaTheme="minorHAnsi" w:hAnsi="Arial" w:cs="Arial"/>
          <w:b/>
          <w:sz w:val="26"/>
          <w:szCs w:val="26"/>
        </w:rPr>
        <w:t>C O N S I D E R A N D O</w:t>
      </w:r>
    </w:p>
    <w:p w14:paraId="6EB93591" w14:textId="77777777" w:rsidR="00BC5C20" w:rsidRPr="002169B9" w:rsidRDefault="00BC5C20" w:rsidP="00BC5C20">
      <w:pPr>
        <w:tabs>
          <w:tab w:val="left" w:pos="0"/>
          <w:tab w:val="left" w:pos="5670"/>
        </w:tabs>
        <w:spacing w:line="360" w:lineRule="auto"/>
        <w:ind w:right="51" w:firstLine="709"/>
        <w:jc w:val="both"/>
        <w:rPr>
          <w:rFonts w:ascii="Arial" w:eastAsiaTheme="minorHAnsi" w:hAnsi="Arial" w:cs="Arial"/>
          <w:sz w:val="26"/>
          <w:szCs w:val="26"/>
        </w:rPr>
      </w:pPr>
      <w:r w:rsidRPr="002169B9">
        <w:rPr>
          <w:rFonts w:ascii="Arial" w:eastAsiaTheme="minorHAnsi" w:hAnsi="Arial" w:cs="Arial"/>
          <w:b/>
          <w:sz w:val="26"/>
          <w:szCs w:val="26"/>
        </w:rPr>
        <w:t>PRIMERO</w:t>
      </w:r>
      <w:r w:rsidRPr="002169B9">
        <w:rPr>
          <w:rFonts w:ascii="Arial" w:eastAsiaTheme="minorHAnsi" w:hAnsi="Arial" w:cs="Arial"/>
          <w:sz w:val="26"/>
          <w:szCs w:val="26"/>
        </w:rPr>
        <w:t>. Esta Sala Superior del Tribunal de Justicia Administrativa del  Estado de Oaxaca, es competente para conocer y resolver del presente juicio de inconformidad,  atento a lo dispuesto por los artículos 114 QUÁTER de la Constitución Política del Estado Libre y Soberano de Oaxaca</w:t>
      </w:r>
      <w:r>
        <w:rPr>
          <w:rFonts w:ascii="Arial" w:eastAsiaTheme="minorHAnsi" w:hAnsi="Arial" w:cs="Arial"/>
          <w:sz w:val="26"/>
          <w:szCs w:val="26"/>
        </w:rPr>
        <w:t>;</w:t>
      </w:r>
      <w:r w:rsidRPr="002169B9">
        <w:rPr>
          <w:rFonts w:ascii="Arial" w:eastAsiaTheme="minorHAnsi" w:hAnsi="Arial" w:cs="Arial"/>
          <w:sz w:val="26"/>
          <w:szCs w:val="26"/>
        </w:rPr>
        <w:t xml:space="preserve"> 1, 2, 5 y 28 de la Ley de Justicia de Fiscalización y Rendición de Cuentas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1, 3, 118, 120 fracción VI de la Ley de Procedimiento y Justicia Administrativa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4</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II de la Ley Orgánica del Tribunal de Justicia Administrativa del Estado de Oaxaca y 3</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XLII del Reglamento Interno del Tribunal de Justicia Administrativa del Estado de Oaxaca</w:t>
      </w:r>
      <w:r>
        <w:rPr>
          <w:rFonts w:ascii="Arial" w:eastAsiaTheme="minorHAnsi" w:hAnsi="Arial" w:cs="Arial"/>
          <w:sz w:val="26"/>
          <w:szCs w:val="26"/>
        </w:rPr>
        <w:t xml:space="preserve">. - - - - - - - - - - - - - - - - - - - - - - - - - - - - - - - - - - - - - - - - - - - </w:t>
      </w:r>
    </w:p>
    <w:p w14:paraId="5248F848" w14:textId="773F5382" w:rsidR="00BC5C20" w:rsidRPr="002169B9" w:rsidRDefault="00BC5C20" w:rsidP="00BC5C20">
      <w:pPr>
        <w:spacing w:line="360" w:lineRule="auto"/>
        <w:ind w:firstLine="708"/>
        <w:jc w:val="both"/>
        <w:rPr>
          <w:rFonts w:ascii="Arial" w:eastAsiaTheme="minorHAnsi" w:hAnsi="Arial" w:cs="Arial"/>
          <w:sz w:val="26"/>
          <w:szCs w:val="26"/>
        </w:rPr>
      </w:pPr>
      <w:r w:rsidRPr="002169B9">
        <w:rPr>
          <w:rFonts w:ascii="Arial" w:hAnsi="Arial" w:cs="Arial"/>
          <w:b/>
          <w:sz w:val="26"/>
          <w:szCs w:val="26"/>
        </w:rPr>
        <w:t xml:space="preserve">SEGUNDO. </w:t>
      </w:r>
      <w:r w:rsidRPr="002169B9">
        <w:rPr>
          <w:rFonts w:ascii="Arial" w:eastAsiaTheme="minorHAnsi" w:hAnsi="Arial" w:cs="Arial"/>
          <w:sz w:val="26"/>
          <w:szCs w:val="26"/>
        </w:rPr>
        <w:t>La personalidad de las partes quedaron acreditadas en autos, en virtud de que</w:t>
      </w:r>
      <w:r>
        <w:rPr>
          <w:rFonts w:ascii="Arial" w:eastAsiaTheme="minorHAnsi" w:hAnsi="Arial" w:cs="Arial"/>
          <w:sz w:val="26"/>
          <w:szCs w:val="26"/>
        </w:rPr>
        <w:t xml:space="preserve"> </w:t>
      </w:r>
      <w:r w:rsidRPr="002169B9">
        <w:rPr>
          <w:rFonts w:ascii="Arial" w:eastAsiaTheme="minorHAnsi" w:hAnsi="Arial" w:cs="Arial"/>
          <w:sz w:val="26"/>
          <w:szCs w:val="26"/>
        </w:rPr>
        <w:t xml:space="preserve"> </w:t>
      </w:r>
      <w:r>
        <w:rPr>
          <w:rFonts w:ascii="Arial" w:eastAsiaTheme="minorHAnsi" w:hAnsi="Arial" w:cs="Arial"/>
          <w:bCs/>
          <w:sz w:val="26"/>
          <w:szCs w:val="26"/>
        </w:rPr>
        <w:t xml:space="preserve">continuó el juicio para  </w:t>
      </w:r>
      <w:r w:rsidR="005622AB">
        <w:rPr>
          <w:rFonts w:ascii="Arial" w:eastAsia="Arial Unicode MS" w:hAnsi="Arial" w:cs="Arial"/>
          <w:b/>
          <w:sz w:val="26"/>
          <w:szCs w:val="26"/>
        </w:rPr>
        <w:t>*******</w:t>
      </w:r>
      <w:r w:rsidRPr="00001E33">
        <w:rPr>
          <w:rFonts w:ascii="Arial" w:eastAsia="Arial Unicode MS" w:hAnsi="Arial" w:cs="Arial"/>
          <w:bCs/>
          <w:sz w:val="26"/>
          <w:szCs w:val="26"/>
        </w:rPr>
        <w:t xml:space="preserve">, </w:t>
      </w:r>
      <w:r>
        <w:rPr>
          <w:rFonts w:ascii="Arial" w:eastAsiaTheme="minorHAnsi" w:hAnsi="Arial" w:cs="Arial"/>
          <w:iCs/>
          <w:kern w:val="2"/>
          <w:sz w:val="26"/>
          <w:szCs w:val="26"/>
          <w:lang w:val="es-ES_tradnl"/>
        </w:rPr>
        <w:t xml:space="preserve">promovieron el presente juicio de inconformidad por su propio derecho, además de que su personalidad quedó </w:t>
      </w:r>
      <w:r w:rsidRPr="002169B9">
        <w:rPr>
          <w:rFonts w:ascii="Arial" w:eastAsiaTheme="minorHAnsi" w:hAnsi="Arial" w:cs="Arial"/>
          <w:iCs/>
          <w:kern w:val="2"/>
          <w:sz w:val="26"/>
          <w:szCs w:val="26"/>
          <w:lang w:val="es-ES_tradnl"/>
        </w:rPr>
        <w:t xml:space="preserve">acreditada en </w:t>
      </w:r>
      <w:r>
        <w:rPr>
          <w:rFonts w:ascii="Arial" w:eastAsiaTheme="minorHAnsi" w:hAnsi="Arial" w:cs="Arial"/>
          <w:iCs/>
          <w:kern w:val="2"/>
          <w:sz w:val="26"/>
          <w:szCs w:val="26"/>
          <w:lang w:val="es-ES_tradnl"/>
        </w:rPr>
        <w:t xml:space="preserve">el </w:t>
      </w:r>
      <w:r w:rsidRPr="002169B9">
        <w:rPr>
          <w:rFonts w:ascii="Arial" w:eastAsiaTheme="minorHAnsi" w:hAnsi="Arial" w:cs="Arial"/>
          <w:iCs/>
          <w:kern w:val="2"/>
          <w:sz w:val="26"/>
          <w:szCs w:val="26"/>
          <w:lang w:val="es-ES_tradnl"/>
        </w:rPr>
        <w:t xml:space="preserve">procedimiento del acto de molestia por </w:t>
      </w:r>
      <w:r>
        <w:rPr>
          <w:rFonts w:ascii="Arial" w:eastAsiaTheme="minorHAnsi" w:hAnsi="Arial" w:cs="Arial"/>
          <w:iCs/>
          <w:kern w:val="2"/>
          <w:sz w:val="26"/>
          <w:szCs w:val="26"/>
          <w:lang w:val="es-ES_tradnl"/>
        </w:rPr>
        <w:t xml:space="preserve">el que </w:t>
      </w:r>
      <w:r w:rsidRPr="002169B9">
        <w:rPr>
          <w:rFonts w:ascii="Arial" w:eastAsiaTheme="minorHAnsi" w:hAnsi="Arial" w:cs="Arial"/>
          <w:iCs/>
          <w:kern w:val="2"/>
          <w:sz w:val="26"/>
          <w:szCs w:val="26"/>
          <w:lang w:val="es-ES_tradnl"/>
        </w:rPr>
        <w:t>se inconforman</w:t>
      </w:r>
      <w:r>
        <w:rPr>
          <w:rFonts w:ascii="Arial" w:eastAsiaTheme="minorHAnsi" w:hAnsi="Arial" w:cs="Arial"/>
          <w:iCs/>
          <w:kern w:val="2"/>
          <w:sz w:val="26"/>
          <w:szCs w:val="26"/>
          <w:lang w:val="es-ES_tradnl"/>
        </w:rPr>
        <w:t xml:space="preserve">; en cuanto a  </w:t>
      </w:r>
      <w:r w:rsidRPr="002169B9">
        <w:rPr>
          <w:rFonts w:ascii="Arial" w:eastAsiaTheme="minorHAnsi" w:hAnsi="Arial" w:cs="Arial"/>
          <w:b/>
          <w:bCs/>
          <w:sz w:val="26"/>
          <w:szCs w:val="26"/>
        </w:rPr>
        <w:t xml:space="preserve">LA </w:t>
      </w:r>
      <w:r>
        <w:rPr>
          <w:rFonts w:ascii="Arial" w:eastAsiaTheme="minorHAnsi" w:hAnsi="Arial" w:cs="Arial"/>
          <w:b/>
          <w:bCs/>
          <w:sz w:val="26"/>
          <w:szCs w:val="26"/>
        </w:rPr>
        <w:t>T</w:t>
      </w:r>
      <w:r w:rsidRPr="002169B9">
        <w:rPr>
          <w:rFonts w:ascii="Arial" w:eastAsiaTheme="minorHAnsi" w:hAnsi="Arial" w:cs="Arial"/>
          <w:b/>
          <w:bCs/>
          <w:sz w:val="26"/>
          <w:szCs w:val="26"/>
        </w:rPr>
        <w:t>ITULAR DE LA UNIDAD DE ASUNTOS JURÍDICOS DE LA AUDITORÍA SUPERIOR DEL ESTADO DE OAXACA</w:t>
      </w:r>
      <w:r w:rsidRPr="002169B9">
        <w:rPr>
          <w:rFonts w:ascii="Arial" w:eastAsiaTheme="minorHAnsi" w:hAnsi="Arial" w:cs="Arial"/>
          <w:sz w:val="26"/>
          <w:szCs w:val="26"/>
        </w:rPr>
        <w:t xml:space="preserve">, </w:t>
      </w:r>
      <w:r>
        <w:rPr>
          <w:rFonts w:ascii="Arial" w:eastAsiaTheme="minorHAnsi" w:hAnsi="Arial" w:cs="Arial"/>
          <w:sz w:val="26"/>
          <w:szCs w:val="26"/>
        </w:rPr>
        <w:t xml:space="preserve">ésta </w:t>
      </w:r>
      <w:r w:rsidRPr="002169B9">
        <w:rPr>
          <w:rFonts w:ascii="Arial" w:eastAsiaTheme="minorHAnsi" w:hAnsi="Arial" w:cs="Arial"/>
          <w:sz w:val="26"/>
          <w:szCs w:val="26"/>
        </w:rPr>
        <w:t xml:space="preserve">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25 de la Ley de Justicia de Fiscalización y Rendición de Cuentas para el Estado de Oaxaca. </w:t>
      </w:r>
      <w:r>
        <w:rPr>
          <w:rFonts w:ascii="Arial" w:eastAsiaTheme="minorHAnsi" w:hAnsi="Arial" w:cs="Arial"/>
          <w:sz w:val="26"/>
          <w:szCs w:val="26"/>
        </w:rPr>
        <w:t xml:space="preserve">- - - - - - - - - - - - - - - - </w:t>
      </w:r>
    </w:p>
    <w:p w14:paraId="5469CA3B" w14:textId="77777777" w:rsidR="00BC5C20" w:rsidRPr="002169B9" w:rsidRDefault="00BC5C20" w:rsidP="00BC5C20">
      <w:pPr>
        <w:spacing w:line="360" w:lineRule="auto"/>
        <w:ind w:firstLine="360"/>
        <w:jc w:val="both"/>
        <w:rPr>
          <w:rFonts w:ascii="Arial" w:hAnsi="Arial" w:cs="Arial"/>
          <w:sz w:val="26"/>
          <w:szCs w:val="26"/>
        </w:rPr>
      </w:pPr>
      <w:r>
        <w:rPr>
          <w:rFonts w:ascii="Arial" w:hAnsi="Arial" w:cs="Arial"/>
          <w:b/>
          <w:sz w:val="26"/>
          <w:szCs w:val="26"/>
        </w:rPr>
        <w:t>TERCER</w:t>
      </w:r>
      <w:r w:rsidRPr="002169B9">
        <w:rPr>
          <w:rFonts w:ascii="Arial" w:hAnsi="Arial" w:cs="Arial"/>
          <w:b/>
          <w:sz w:val="26"/>
          <w:szCs w:val="26"/>
        </w:rPr>
        <w:t xml:space="preserve">O. </w:t>
      </w:r>
      <w:r w:rsidRPr="002169B9">
        <w:rPr>
          <w:rFonts w:ascii="Arial" w:hAnsi="Arial" w:cs="Arial"/>
          <w:sz w:val="26"/>
          <w:szCs w:val="26"/>
        </w:rPr>
        <w:t xml:space="preserve">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w:t>
      </w:r>
      <w:r w:rsidRPr="002169B9">
        <w:rPr>
          <w:rFonts w:ascii="Arial" w:hAnsi="Arial" w:cs="Arial"/>
          <w:sz w:val="26"/>
          <w:szCs w:val="26"/>
        </w:rPr>
        <w:lastRenderedPageBreak/>
        <w:t>porque conforme al artículo 17 de la Constitución Federal, es el deber de las autoridades ajustarse a los mecanismos jurídicos establecidos por el legislador para el ejercicio de la jurisdicción.</w:t>
      </w:r>
      <w:r>
        <w:rPr>
          <w:rFonts w:ascii="Arial" w:hAnsi="Arial" w:cs="Arial"/>
          <w:sz w:val="26"/>
          <w:szCs w:val="26"/>
        </w:rPr>
        <w:t xml:space="preserve"> - - - - - - - - - - - - - - - - - - </w:t>
      </w:r>
    </w:p>
    <w:p w14:paraId="79801EBC" w14:textId="77777777" w:rsidR="00BC5C20" w:rsidRPr="002169B9" w:rsidRDefault="00BC5C20" w:rsidP="00BC5C20">
      <w:pPr>
        <w:spacing w:line="360" w:lineRule="auto"/>
        <w:ind w:firstLine="360"/>
        <w:jc w:val="both"/>
        <w:rPr>
          <w:rFonts w:ascii="Arial" w:hAnsi="Arial" w:cs="Arial"/>
          <w:sz w:val="26"/>
          <w:szCs w:val="26"/>
        </w:rPr>
      </w:pPr>
      <w:r w:rsidRPr="002169B9">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Pr>
          <w:rFonts w:ascii="Arial" w:hAnsi="Arial" w:cs="Arial"/>
          <w:sz w:val="26"/>
          <w:szCs w:val="26"/>
        </w:rPr>
        <w:t xml:space="preserve"> - - - - - - - - - - - - - - - - - </w:t>
      </w:r>
    </w:p>
    <w:p w14:paraId="43280251" w14:textId="77777777" w:rsidR="00BC5C20" w:rsidRPr="002169B9" w:rsidRDefault="00BC5C20" w:rsidP="00BC5C20">
      <w:pPr>
        <w:spacing w:line="360" w:lineRule="auto"/>
        <w:ind w:firstLine="360"/>
        <w:jc w:val="both"/>
        <w:rPr>
          <w:rFonts w:ascii="Arial" w:hAnsi="Arial" w:cs="Arial"/>
          <w:b/>
          <w:sz w:val="26"/>
          <w:szCs w:val="26"/>
        </w:rPr>
      </w:pPr>
      <w:r w:rsidRPr="002169B9">
        <w:rPr>
          <w:rFonts w:ascii="Arial" w:hAnsi="Arial" w:cs="Arial"/>
          <w:sz w:val="26"/>
          <w:szCs w:val="26"/>
        </w:rPr>
        <w:t>Así,</w:t>
      </w:r>
      <w:r w:rsidRPr="002169B9">
        <w:rPr>
          <w:rFonts w:ascii="Arial" w:hAnsi="Arial" w:cs="Arial"/>
          <w:b/>
          <w:sz w:val="26"/>
          <w:szCs w:val="26"/>
        </w:rPr>
        <w:t xml:space="preserve"> </w:t>
      </w:r>
      <w:r w:rsidRPr="002169B9">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los artículos 16 y 17 de la Ley de Justicia de Fiscalización y Rendición de Cuentas para el Estado de Oaxaca; en consecuencia, </w:t>
      </w:r>
      <w:r w:rsidRPr="002169B9">
        <w:rPr>
          <w:rFonts w:ascii="Arial" w:hAnsi="Arial" w:cs="Arial"/>
          <w:b/>
          <w:sz w:val="26"/>
          <w:szCs w:val="26"/>
        </w:rPr>
        <w:t>no se sobresee el juicio</w:t>
      </w:r>
      <w:r w:rsidRPr="00D1030B">
        <w:rPr>
          <w:rFonts w:ascii="Arial" w:hAnsi="Arial" w:cs="Arial"/>
          <w:bCs/>
          <w:sz w:val="26"/>
          <w:szCs w:val="26"/>
        </w:rPr>
        <w:t>.  - - - - - - - - - - - - - - - - - - - - - -</w:t>
      </w:r>
      <w:r>
        <w:rPr>
          <w:rFonts w:ascii="Arial" w:hAnsi="Arial" w:cs="Arial"/>
          <w:b/>
          <w:sz w:val="26"/>
          <w:szCs w:val="26"/>
        </w:rPr>
        <w:t xml:space="preserve"> </w:t>
      </w:r>
    </w:p>
    <w:p w14:paraId="70EDA62E" w14:textId="7B462FAF" w:rsidR="00BC5C20" w:rsidRDefault="00BC5C20" w:rsidP="00BC5C20">
      <w:pPr>
        <w:pStyle w:val="Sinespaciado"/>
        <w:spacing w:before="240" w:line="360" w:lineRule="auto"/>
        <w:ind w:firstLine="708"/>
        <w:jc w:val="both"/>
        <w:rPr>
          <w:rFonts w:ascii="Arial" w:hAnsi="Arial" w:cs="Arial"/>
          <w:bCs/>
          <w:color w:val="000000"/>
          <w:sz w:val="26"/>
          <w:szCs w:val="26"/>
          <w:lang w:val="es-MX"/>
        </w:rPr>
      </w:pPr>
      <w:r w:rsidRPr="00C63FE0">
        <w:rPr>
          <w:rFonts w:ascii="Arial" w:hAnsi="Arial" w:cs="Arial"/>
          <w:b/>
          <w:sz w:val="26"/>
          <w:szCs w:val="26"/>
        </w:rPr>
        <w:t>CUAR</w:t>
      </w:r>
      <w:r>
        <w:rPr>
          <w:rFonts w:ascii="Arial" w:hAnsi="Arial" w:cs="Arial"/>
          <w:b/>
          <w:sz w:val="26"/>
          <w:szCs w:val="26"/>
        </w:rPr>
        <w:t xml:space="preserve">TO. </w:t>
      </w:r>
      <w:r>
        <w:rPr>
          <w:rFonts w:ascii="Arial" w:hAnsi="Arial" w:cs="Arial"/>
          <w:bCs/>
          <w:color w:val="000000"/>
          <w:sz w:val="26"/>
          <w:szCs w:val="26"/>
          <w:lang w:val="es-MX"/>
        </w:rPr>
        <w:t xml:space="preserve">Previo a entrar al estudio de los conceptos de impugnación de la demanda de inconformidad, es facultad de esta Superioridad analizar las constancias que conforman el expediente administrativo de imposición de multa </w:t>
      </w:r>
      <w:r w:rsidR="005622AB">
        <w:rPr>
          <w:rFonts w:ascii="Arial" w:hAnsi="Arial" w:cs="Arial"/>
          <w:bCs/>
          <w:color w:val="000000"/>
          <w:sz w:val="26"/>
          <w:szCs w:val="26"/>
          <w:lang w:val="es-MX"/>
        </w:rPr>
        <w:t>*******</w:t>
      </w:r>
      <w:r>
        <w:rPr>
          <w:rFonts w:ascii="Arial" w:hAnsi="Arial" w:cs="Arial"/>
          <w:bCs/>
          <w:color w:val="000000"/>
          <w:sz w:val="26"/>
          <w:szCs w:val="26"/>
          <w:lang w:val="es-MX"/>
        </w:rPr>
        <w:t xml:space="preserve">, tramitado ante la entonces Auditoría Superior del Estado de Oaxaca, ahora Órgano Superior de Fiscalización del Estado de Oaxaca, para advertir de oficio y en primer orden la existencia de violaciones al procedimiento administrativo primigenio, aun cuando no hayan sido planteados en los conceptos de impugnación de los hoy actores, como lo dispone </w:t>
      </w:r>
      <w:r w:rsidRPr="00E43E58">
        <w:rPr>
          <w:rFonts w:ascii="Arial" w:hAnsi="Arial" w:cs="Arial"/>
          <w:bCs/>
          <w:color w:val="000000"/>
          <w:sz w:val="26"/>
          <w:szCs w:val="26"/>
          <w:lang w:val="es-MX"/>
        </w:rPr>
        <w:t xml:space="preserve">el artículo </w:t>
      </w:r>
      <w:r>
        <w:rPr>
          <w:rFonts w:ascii="Arial" w:hAnsi="Arial" w:cs="Arial"/>
          <w:bCs/>
          <w:color w:val="000000"/>
          <w:sz w:val="26"/>
          <w:szCs w:val="26"/>
          <w:lang w:val="es-MX"/>
        </w:rPr>
        <w:t>178</w:t>
      </w:r>
      <w:r w:rsidRPr="00E43E58">
        <w:rPr>
          <w:rFonts w:ascii="Arial" w:hAnsi="Arial" w:cs="Arial"/>
          <w:bCs/>
          <w:color w:val="000000"/>
          <w:sz w:val="26"/>
          <w:szCs w:val="26"/>
          <w:lang w:val="es-MX"/>
        </w:rPr>
        <w:t>, fracción III, de la Ley de Procedimiento y Justicia Administrativa para el Estado de Oaxaca</w:t>
      </w:r>
      <w:r>
        <w:rPr>
          <w:rFonts w:ascii="Arial" w:hAnsi="Arial" w:cs="Arial"/>
          <w:bCs/>
          <w:color w:val="000000"/>
          <w:sz w:val="26"/>
          <w:szCs w:val="26"/>
          <w:lang w:val="es-MX"/>
        </w:rPr>
        <w:t xml:space="preserve"> de aplicación supletoria a la Ley de Justicia de Fiscalización y Rendición de Cuentas para el estado de Oaxaca</w:t>
      </w:r>
      <w:r w:rsidRPr="00E43E58">
        <w:rPr>
          <w:rFonts w:ascii="Arial" w:hAnsi="Arial" w:cs="Arial"/>
          <w:bCs/>
          <w:color w:val="000000"/>
          <w:sz w:val="26"/>
          <w:szCs w:val="26"/>
          <w:lang w:val="es-MX"/>
        </w:rPr>
        <w:t>.</w:t>
      </w:r>
    </w:p>
    <w:p w14:paraId="680D1ADC" w14:textId="77777777" w:rsidR="00BC5C20" w:rsidRDefault="00BC5C20" w:rsidP="00BC5C20">
      <w:pPr>
        <w:pStyle w:val="Sinespaciado"/>
        <w:spacing w:before="240" w:line="360" w:lineRule="auto"/>
        <w:ind w:firstLine="708"/>
        <w:jc w:val="both"/>
        <w:rPr>
          <w:rFonts w:ascii="Arial" w:hAnsi="Arial" w:cs="Arial"/>
          <w:bCs/>
          <w:color w:val="000000"/>
          <w:sz w:val="26"/>
          <w:szCs w:val="26"/>
          <w:lang w:val="es-MX"/>
        </w:rPr>
      </w:pPr>
      <w:r w:rsidRPr="00750583">
        <w:rPr>
          <w:rFonts w:ascii="Arial" w:hAnsi="Arial" w:cs="Arial"/>
          <w:bCs/>
          <w:color w:val="000000"/>
          <w:sz w:val="26"/>
          <w:szCs w:val="26"/>
          <w:lang w:val="es-MX"/>
        </w:rPr>
        <w:t>Resulta aplicable al caso por analogía jurídica,</w:t>
      </w:r>
      <w:r>
        <w:rPr>
          <w:rFonts w:ascii="Arial" w:hAnsi="Arial" w:cs="Arial"/>
          <w:bCs/>
          <w:color w:val="000000"/>
          <w:sz w:val="26"/>
          <w:szCs w:val="26"/>
          <w:lang w:val="es-MX"/>
        </w:rPr>
        <w:t xml:space="preserve"> la jurisprudencia en materia común, número XIX.1o.P.T.J/14, 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Tomo XXXIII, enero de 2011, visible en la página 3103, con el rubro y texto siguiente: - - - - - - - - - - - -</w:t>
      </w:r>
    </w:p>
    <w:p w14:paraId="59CC5658" w14:textId="77777777" w:rsidR="00BC5C20" w:rsidRDefault="00BC5C20" w:rsidP="00BC5C20">
      <w:pPr>
        <w:pStyle w:val="Sinespaciado"/>
        <w:spacing w:before="240" w:after="240" w:line="276"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w:t>
      </w:r>
      <w:r w:rsidRPr="00D355EE">
        <w:rPr>
          <w:rFonts w:ascii="Arial" w:hAnsi="Arial" w:cs="Arial"/>
          <w:b/>
          <w:bCs/>
          <w:i/>
          <w:color w:val="000000"/>
          <w:szCs w:val="24"/>
          <w:lang w:val="es-MX"/>
        </w:rPr>
        <w:lastRenderedPageBreak/>
        <w:t>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1" w:name="_Hlk69215868"/>
      <w:r w:rsidRPr="00D355EE">
        <w:rPr>
          <w:rFonts w:ascii="Arial" w:hAnsi="Arial" w:cs="Arial"/>
          <w:bCs/>
          <w:i/>
          <w:color w:val="000000"/>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1"/>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0F194171" w14:textId="53738C36" w:rsidR="00BC5C20" w:rsidRDefault="00BC5C20" w:rsidP="00BC5C20">
      <w:pPr>
        <w:spacing w:after="240" w:line="360" w:lineRule="auto"/>
        <w:ind w:firstLine="567"/>
        <w:jc w:val="both"/>
        <w:rPr>
          <w:rFonts w:ascii="Arial" w:hAnsi="Arial" w:cs="Arial"/>
          <w:sz w:val="26"/>
          <w:szCs w:val="26"/>
        </w:rPr>
      </w:pPr>
      <w:r>
        <w:rPr>
          <w:rFonts w:ascii="Arial" w:hAnsi="Arial" w:cs="Arial"/>
          <w:bCs/>
          <w:color w:val="000000"/>
          <w:sz w:val="26"/>
          <w:szCs w:val="26"/>
        </w:rPr>
        <w:t xml:space="preserve">Ahora bien, </w:t>
      </w:r>
      <w:r w:rsidRPr="00F31F88">
        <w:rPr>
          <w:rFonts w:ascii="Arial" w:hAnsi="Arial" w:cs="Arial"/>
          <w:sz w:val="26"/>
          <w:szCs w:val="26"/>
        </w:rPr>
        <w:t xml:space="preserve">de las </w:t>
      </w:r>
      <w:r w:rsidRPr="00166392">
        <w:rPr>
          <w:rFonts w:ascii="Arial" w:hAnsi="Arial" w:cs="Arial"/>
          <w:sz w:val="26"/>
          <w:szCs w:val="26"/>
        </w:rPr>
        <w:t>constancias de autos remitidos para la sustanciación del presente asunto, con valor probatorio pleno acorde a lo dispuesto por el artículo 25 de la Ley de Justicia de Fiscalización y Rendición de Cuentas para el Estado de Oaxaca, al tratarse de documentos públicos;</w:t>
      </w:r>
      <w:r w:rsidRPr="0011474D">
        <w:rPr>
          <w:rFonts w:ascii="Arial" w:hAnsi="Arial" w:cs="Arial"/>
          <w:sz w:val="26"/>
          <w:szCs w:val="26"/>
        </w:rPr>
        <w:t xml:space="preserve"> </w:t>
      </w:r>
      <w:r>
        <w:rPr>
          <w:rFonts w:ascii="Arial" w:hAnsi="Arial" w:cs="Arial"/>
          <w:sz w:val="26"/>
          <w:szCs w:val="26"/>
        </w:rPr>
        <w:t xml:space="preserve">del expediente </w:t>
      </w:r>
      <w:r w:rsidRPr="009E292E">
        <w:rPr>
          <w:rFonts w:ascii="Arial" w:hAnsi="Arial" w:cs="Arial"/>
          <w:sz w:val="26"/>
          <w:szCs w:val="26"/>
        </w:rPr>
        <w:t>administrativo de</w:t>
      </w:r>
      <w:r>
        <w:rPr>
          <w:rFonts w:ascii="Arial" w:hAnsi="Arial" w:cs="Arial"/>
          <w:sz w:val="26"/>
          <w:szCs w:val="26"/>
        </w:rPr>
        <w:t xml:space="preserve"> imposición de multa </w:t>
      </w:r>
      <w:r w:rsidRPr="009E292E">
        <w:rPr>
          <w:rFonts w:ascii="Arial" w:hAnsi="Arial" w:cs="Arial"/>
          <w:sz w:val="26"/>
          <w:szCs w:val="26"/>
        </w:rPr>
        <w:t xml:space="preserve">número </w:t>
      </w:r>
      <w:r w:rsidR="005622AB">
        <w:rPr>
          <w:rFonts w:ascii="Arial" w:hAnsi="Arial" w:cs="Arial"/>
          <w:sz w:val="26"/>
          <w:szCs w:val="26"/>
        </w:rPr>
        <w:t>*******</w:t>
      </w:r>
      <w:r>
        <w:rPr>
          <w:rFonts w:ascii="Arial" w:hAnsi="Arial" w:cs="Arial"/>
          <w:sz w:val="26"/>
          <w:szCs w:val="26"/>
        </w:rPr>
        <w:t xml:space="preserve"> </w:t>
      </w:r>
      <w:r w:rsidRPr="009E292E">
        <w:rPr>
          <w:rFonts w:ascii="Arial" w:hAnsi="Arial" w:cs="Arial"/>
          <w:sz w:val="26"/>
          <w:szCs w:val="26"/>
        </w:rPr>
        <w:t xml:space="preserve">se advierte lo siguiente: </w:t>
      </w:r>
      <w:r>
        <w:rPr>
          <w:rFonts w:ascii="Arial" w:hAnsi="Arial" w:cs="Arial"/>
          <w:sz w:val="26"/>
          <w:szCs w:val="26"/>
        </w:rPr>
        <w:t xml:space="preserve">- - - - - </w:t>
      </w:r>
      <w:r w:rsidR="005622AB">
        <w:rPr>
          <w:rFonts w:ascii="Arial" w:hAnsi="Arial" w:cs="Arial"/>
          <w:sz w:val="26"/>
          <w:szCs w:val="26"/>
        </w:rPr>
        <w:t>- - - - - - - - - - - - - -</w:t>
      </w:r>
    </w:p>
    <w:p w14:paraId="56F04CDD" w14:textId="1AC2CE31" w:rsidR="00BC5C20" w:rsidRPr="00C40824" w:rsidRDefault="00BC5C20" w:rsidP="00BC5C20">
      <w:pPr>
        <w:pStyle w:val="Prrafodelista"/>
        <w:numPr>
          <w:ilvl w:val="0"/>
          <w:numId w:val="14"/>
        </w:numPr>
        <w:spacing w:line="360" w:lineRule="auto"/>
        <w:ind w:left="567" w:firstLine="0"/>
        <w:jc w:val="both"/>
        <w:rPr>
          <w:rFonts w:ascii="Arial" w:hAnsi="Arial" w:cs="Arial"/>
          <w:bCs/>
          <w:sz w:val="26"/>
          <w:szCs w:val="26"/>
        </w:rPr>
      </w:pPr>
      <w:r w:rsidRPr="00C40824">
        <w:rPr>
          <w:rFonts w:ascii="Arial" w:hAnsi="Arial" w:cs="Arial"/>
          <w:bCs/>
          <w:sz w:val="26"/>
          <w:szCs w:val="26"/>
        </w:rPr>
        <w:t xml:space="preserve">El treinta de septiembre de dos mil catorce, el Auditor Superior del Estado de Oaxaca, dictó resolución de imposición de multa a los hoy actores, en el expediente administrativo </w:t>
      </w:r>
      <w:r w:rsidR="005622AB">
        <w:rPr>
          <w:rFonts w:ascii="Arial" w:hAnsi="Arial" w:cs="Arial"/>
          <w:bCs/>
          <w:sz w:val="26"/>
          <w:szCs w:val="26"/>
        </w:rPr>
        <w:t>*******</w:t>
      </w:r>
      <w:r w:rsidRPr="00C40824">
        <w:rPr>
          <w:rFonts w:ascii="Arial" w:hAnsi="Arial" w:cs="Arial"/>
          <w:bCs/>
          <w:sz w:val="26"/>
          <w:szCs w:val="26"/>
        </w:rPr>
        <w:t xml:space="preserve">, </w:t>
      </w:r>
      <w:r w:rsidRPr="00CE413D">
        <w:rPr>
          <w:rFonts w:ascii="Arial" w:eastAsiaTheme="minorHAnsi" w:hAnsi="Arial" w:cs="Arial"/>
          <w:sz w:val="26"/>
          <w:szCs w:val="26"/>
        </w:rPr>
        <w:t xml:space="preserve">impuso sanción pecuniaria </w:t>
      </w:r>
      <w:r>
        <w:rPr>
          <w:rFonts w:ascii="Arial" w:eastAsiaTheme="minorHAnsi" w:hAnsi="Arial" w:cs="Arial"/>
          <w:sz w:val="26"/>
          <w:szCs w:val="26"/>
        </w:rPr>
        <w:t>de $</w:t>
      </w:r>
      <w:r w:rsidR="005622AB">
        <w:rPr>
          <w:rFonts w:ascii="Arial" w:eastAsiaTheme="minorHAnsi" w:hAnsi="Arial" w:cs="Arial"/>
          <w:sz w:val="26"/>
          <w:szCs w:val="26"/>
        </w:rPr>
        <w:t>*******</w:t>
      </w:r>
      <w:r>
        <w:rPr>
          <w:rFonts w:ascii="Arial" w:eastAsiaTheme="minorHAnsi" w:hAnsi="Arial" w:cs="Arial"/>
          <w:sz w:val="26"/>
          <w:szCs w:val="26"/>
        </w:rPr>
        <w:t xml:space="preserve">) </w:t>
      </w:r>
      <w:r w:rsidRPr="00CE413D">
        <w:rPr>
          <w:rFonts w:ascii="Arial" w:eastAsiaTheme="minorHAnsi" w:hAnsi="Arial" w:cs="Arial"/>
          <w:sz w:val="26"/>
          <w:szCs w:val="26"/>
        </w:rPr>
        <w:t xml:space="preserve">a los ex servidores públicos </w:t>
      </w:r>
      <w:r w:rsidR="005622AB">
        <w:rPr>
          <w:rFonts w:ascii="Arial" w:eastAsiaTheme="minorHAnsi" w:hAnsi="Arial" w:cs="Arial"/>
          <w:sz w:val="26"/>
          <w:szCs w:val="26"/>
        </w:rPr>
        <w:t>*******</w:t>
      </w:r>
      <w:r w:rsidRPr="00CE413D">
        <w:rPr>
          <w:rFonts w:ascii="Arial" w:eastAsiaTheme="minorHAnsi" w:hAnsi="Arial" w:cs="Arial"/>
          <w:bCs/>
          <w:iCs/>
          <w:caps/>
          <w:kern w:val="2"/>
          <w:sz w:val="26"/>
          <w:szCs w:val="26"/>
          <w:lang w:val="es-ES_tradnl"/>
        </w:rPr>
        <w:t xml:space="preserve">, </w:t>
      </w:r>
      <w:r w:rsidRPr="00CE413D">
        <w:rPr>
          <w:rFonts w:ascii="Arial" w:eastAsiaTheme="minorHAnsi" w:hAnsi="Arial" w:cs="Arial"/>
          <w:bCs/>
          <w:sz w:val="26"/>
          <w:szCs w:val="26"/>
        </w:rPr>
        <w:t>p</w:t>
      </w:r>
      <w:r w:rsidRPr="00CE413D">
        <w:rPr>
          <w:rFonts w:ascii="Arial" w:eastAsiaTheme="minorHAnsi" w:hAnsi="Arial" w:cs="Arial"/>
          <w:sz w:val="26"/>
          <w:szCs w:val="26"/>
        </w:rPr>
        <w:t xml:space="preserve">or no haber presentado en el plazo establecido por la Ley, </w:t>
      </w:r>
      <w:r>
        <w:rPr>
          <w:rFonts w:ascii="Arial" w:eastAsiaTheme="minorHAnsi" w:hAnsi="Arial" w:cs="Arial"/>
          <w:sz w:val="26"/>
          <w:szCs w:val="26"/>
        </w:rPr>
        <w:t xml:space="preserve">la cuenta pública correspondiente al ejercicio fiscal dos mil trece, el cuarto informe de gestión financiera correspondiente al trimestre octubre-diciembre del ejercicio fiscal dos mil trece, el primer informe de avance de gestión financiera correspondiente al trimestre enero-marzo del ejercicio fiscal dos mil catorce, el segundo informe de avance de gestión financiera correspondiente al trimestre abril-junio del ejercicio fiscal dos mil catorce y el dictamen de entrega-recepción dos mil catorce, </w:t>
      </w:r>
      <w:r w:rsidRPr="00CE413D">
        <w:rPr>
          <w:rFonts w:ascii="Arial" w:eastAsiaTheme="minorHAnsi" w:hAnsi="Arial" w:cs="Arial"/>
          <w:sz w:val="26"/>
          <w:szCs w:val="26"/>
        </w:rPr>
        <w:t>ya que en es</w:t>
      </w:r>
      <w:r>
        <w:rPr>
          <w:rFonts w:ascii="Arial" w:eastAsiaTheme="minorHAnsi" w:hAnsi="Arial" w:cs="Arial"/>
          <w:sz w:val="26"/>
          <w:szCs w:val="26"/>
        </w:rPr>
        <w:t xml:space="preserve">os </w:t>
      </w:r>
      <w:r w:rsidRPr="00CE413D">
        <w:rPr>
          <w:rFonts w:ascii="Arial" w:eastAsiaTheme="minorHAnsi" w:hAnsi="Arial" w:cs="Arial"/>
          <w:sz w:val="26"/>
          <w:szCs w:val="26"/>
        </w:rPr>
        <w:t>periodo</w:t>
      </w:r>
      <w:r>
        <w:rPr>
          <w:rFonts w:ascii="Arial" w:eastAsiaTheme="minorHAnsi" w:hAnsi="Arial" w:cs="Arial"/>
          <w:sz w:val="26"/>
          <w:szCs w:val="26"/>
        </w:rPr>
        <w:t>s</w:t>
      </w:r>
      <w:r w:rsidRPr="00CE413D">
        <w:rPr>
          <w:rFonts w:ascii="Arial" w:eastAsiaTheme="minorHAnsi" w:hAnsi="Arial" w:cs="Arial"/>
          <w:sz w:val="26"/>
          <w:szCs w:val="26"/>
        </w:rPr>
        <w:t xml:space="preserve"> los </w:t>
      </w:r>
      <w:r>
        <w:rPr>
          <w:rFonts w:ascii="Arial" w:eastAsiaTheme="minorHAnsi" w:hAnsi="Arial" w:cs="Arial"/>
          <w:sz w:val="26"/>
          <w:szCs w:val="26"/>
        </w:rPr>
        <w:t xml:space="preserve">ahora </w:t>
      </w:r>
      <w:r w:rsidRPr="00CE413D">
        <w:rPr>
          <w:rFonts w:ascii="Arial" w:eastAsiaTheme="minorHAnsi" w:hAnsi="Arial" w:cs="Arial"/>
          <w:sz w:val="26"/>
          <w:szCs w:val="26"/>
        </w:rPr>
        <w:lastRenderedPageBreak/>
        <w:t xml:space="preserve">actores se desempeñaron con los cargos de </w:t>
      </w:r>
      <w:r>
        <w:rPr>
          <w:rFonts w:ascii="Arial" w:eastAsiaTheme="minorHAnsi" w:hAnsi="Arial" w:cs="Arial"/>
          <w:sz w:val="26"/>
          <w:szCs w:val="26"/>
        </w:rPr>
        <w:t xml:space="preserve">Presidente Municipal, Síndico </w:t>
      </w:r>
      <w:r w:rsidRPr="00CE413D">
        <w:rPr>
          <w:rFonts w:ascii="Arial" w:eastAsiaTheme="minorHAnsi" w:hAnsi="Arial" w:cs="Arial"/>
          <w:sz w:val="26"/>
          <w:szCs w:val="26"/>
        </w:rPr>
        <w:t>Municipal</w:t>
      </w:r>
      <w:r>
        <w:rPr>
          <w:rFonts w:ascii="Arial" w:eastAsiaTheme="minorHAnsi" w:hAnsi="Arial" w:cs="Arial"/>
          <w:sz w:val="26"/>
          <w:szCs w:val="26"/>
        </w:rPr>
        <w:t>, Regidor de Hacienda y Tesorero Municipal,</w:t>
      </w:r>
      <w:r w:rsidRPr="00CE413D">
        <w:rPr>
          <w:rFonts w:ascii="Arial" w:eastAsiaTheme="minorHAnsi" w:hAnsi="Arial" w:cs="Arial"/>
          <w:sz w:val="26"/>
          <w:szCs w:val="26"/>
        </w:rPr>
        <w:t xml:space="preserve"> respectivamente, del Municipio de </w:t>
      </w:r>
      <w:r w:rsidR="005622AB">
        <w:rPr>
          <w:rFonts w:ascii="Arial" w:eastAsiaTheme="minorHAnsi" w:hAnsi="Arial" w:cs="Arial"/>
          <w:sz w:val="26"/>
          <w:szCs w:val="26"/>
        </w:rPr>
        <w:t>*******</w:t>
      </w:r>
      <w:r>
        <w:rPr>
          <w:rFonts w:ascii="Arial" w:eastAsiaTheme="minorHAnsi" w:hAnsi="Arial" w:cs="Arial"/>
          <w:sz w:val="26"/>
          <w:szCs w:val="26"/>
        </w:rPr>
        <w:t xml:space="preserve">, </w:t>
      </w:r>
      <w:r w:rsidRPr="00C40824">
        <w:rPr>
          <w:rFonts w:ascii="Arial" w:hAnsi="Arial" w:cs="Arial"/>
          <w:bCs/>
          <w:sz w:val="26"/>
          <w:szCs w:val="26"/>
        </w:rPr>
        <w:t>como se advierte de fojas veintidós a veinticinco de los autos.</w:t>
      </w:r>
    </w:p>
    <w:p w14:paraId="5BC198B2" w14:textId="3440AA9A" w:rsidR="00BC5C20" w:rsidRPr="00C40824" w:rsidRDefault="00BC5C20" w:rsidP="00BC5C20">
      <w:pPr>
        <w:pStyle w:val="Prrafodelista"/>
        <w:numPr>
          <w:ilvl w:val="0"/>
          <w:numId w:val="14"/>
        </w:numPr>
        <w:spacing w:line="360" w:lineRule="auto"/>
        <w:ind w:left="567" w:firstLine="0"/>
        <w:jc w:val="both"/>
        <w:rPr>
          <w:rFonts w:ascii="Arial" w:hAnsi="Arial" w:cs="Arial"/>
          <w:bCs/>
          <w:sz w:val="26"/>
          <w:szCs w:val="26"/>
        </w:rPr>
      </w:pPr>
      <w:r w:rsidRPr="00C40824">
        <w:rPr>
          <w:rFonts w:ascii="Arial" w:hAnsi="Arial" w:cs="Arial"/>
          <w:bCs/>
          <w:sz w:val="26"/>
          <w:szCs w:val="26"/>
        </w:rPr>
        <w:t>El veinticuatro de noviembre de dos mil catorce,</w:t>
      </w:r>
      <w:r>
        <w:rPr>
          <w:rFonts w:ascii="Arial" w:hAnsi="Arial" w:cs="Arial"/>
          <w:bCs/>
          <w:sz w:val="26"/>
          <w:szCs w:val="26"/>
        </w:rPr>
        <w:t xml:space="preserve"> personal </w:t>
      </w:r>
      <w:r w:rsidRPr="00C40824">
        <w:rPr>
          <w:rFonts w:ascii="Arial" w:hAnsi="Arial" w:cs="Arial"/>
          <w:bCs/>
          <w:sz w:val="26"/>
          <w:szCs w:val="26"/>
        </w:rPr>
        <w:t xml:space="preserve">habilitado de la Unidad de Asuntos Jurídicos de la Auditoría Superior del Estado de Oaxaca, </w:t>
      </w:r>
      <w:r>
        <w:rPr>
          <w:rFonts w:ascii="Arial" w:hAnsi="Arial" w:cs="Arial"/>
          <w:bCs/>
          <w:sz w:val="26"/>
          <w:szCs w:val="26"/>
        </w:rPr>
        <w:t xml:space="preserve">acudió al </w:t>
      </w:r>
      <w:r w:rsidRPr="00C40824">
        <w:rPr>
          <w:rFonts w:ascii="Arial" w:hAnsi="Arial" w:cs="Arial"/>
          <w:bCs/>
          <w:sz w:val="26"/>
          <w:szCs w:val="26"/>
        </w:rPr>
        <w:t xml:space="preserve">domicilio del Ayuntamiento de </w:t>
      </w:r>
      <w:r w:rsidR="005622AB">
        <w:rPr>
          <w:rFonts w:ascii="Arial" w:hAnsi="Arial" w:cs="Arial"/>
          <w:bCs/>
          <w:sz w:val="26"/>
          <w:szCs w:val="26"/>
        </w:rPr>
        <w:t>*******</w:t>
      </w:r>
      <w:r w:rsidRPr="00C40824">
        <w:rPr>
          <w:rFonts w:ascii="Arial" w:hAnsi="Arial" w:cs="Arial"/>
          <w:bCs/>
          <w:sz w:val="26"/>
          <w:szCs w:val="26"/>
        </w:rPr>
        <w:t xml:space="preserve">, </w:t>
      </w:r>
      <w:r>
        <w:rPr>
          <w:rFonts w:ascii="Arial" w:hAnsi="Arial" w:cs="Arial"/>
          <w:bCs/>
          <w:sz w:val="26"/>
          <w:szCs w:val="26"/>
        </w:rPr>
        <w:t xml:space="preserve">para practicar las notificaciones personales a los actores, </w:t>
      </w:r>
      <w:r w:rsidRPr="00C40824">
        <w:rPr>
          <w:rFonts w:ascii="Arial" w:hAnsi="Arial" w:cs="Arial"/>
          <w:bCs/>
          <w:sz w:val="26"/>
          <w:szCs w:val="26"/>
        </w:rPr>
        <w:t xml:space="preserve">previa cita de espera del veintiuno de noviembre de dos mil catorce, </w:t>
      </w:r>
      <w:r>
        <w:rPr>
          <w:rFonts w:ascii="Arial" w:hAnsi="Arial" w:cs="Arial"/>
          <w:bCs/>
          <w:sz w:val="26"/>
          <w:szCs w:val="26"/>
        </w:rPr>
        <w:t xml:space="preserve">por lo que en la fecha y hora señaladas para las prácticas de la diligencias de notificación, </w:t>
      </w:r>
      <w:r w:rsidRPr="00C40824">
        <w:rPr>
          <w:rFonts w:ascii="Arial" w:hAnsi="Arial" w:cs="Arial"/>
          <w:bCs/>
          <w:sz w:val="26"/>
          <w:szCs w:val="26"/>
        </w:rPr>
        <w:t xml:space="preserve">al no </w:t>
      </w:r>
      <w:r>
        <w:rPr>
          <w:rFonts w:ascii="Arial" w:hAnsi="Arial" w:cs="Arial"/>
          <w:bCs/>
          <w:sz w:val="26"/>
          <w:szCs w:val="26"/>
        </w:rPr>
        <w:t>haber</w:t>
      </w:r>
      <w:r w:rsidRPr="00C40824">
        <w:rPr>
          <w:rFonts w:ascii="Arial" w:hAnsi="Arial" w:cs="Arial"/>
          <w:bCs/>
          <w:sz w:val="26"/>
          <w:szCs w:val="26"/>
        </w:rPr>
        <w:t xml:space="preserve"> encontrado personalmente a </w:t>
      </w:r>
      <w:r w:rsidR="005622AB">
        <w:rPr>
          <w:rFonts w:ascii="Arial" w:eastAsia="Arial Unicode MS" w:hAnsi="Arial" w:cs="Arial"/>
          <w:bCs/>
          <w:sz w:val="26"/>
          <w:szCs w:val="26"/>
        </w:rPr>
        <w:t>*******</w:t>
      </w:r>
      <w:r w:rsidRPr="00C40824">
        <w:rPr>
          <w:rFonts w:ascii="Arial" w:hAnsi="Arial" w:cs="Arial"/>
          <w:bCs/>
          <w:sz w:val="26"/>
          <w:szCs w:val="26"/>
        </w:rPr>
        <w:t xml:space="preserve">, </w:t>
      </w:r>
      <w:r>
        <w:rPr>
          <w:rFonts w:ascii="Arial" w:hAnsi="Arial" w:cs="Arial"/>
          <w:bCs/>
          <w:sz w:val="26"/>
          <w:szCs w:val="26"/>
        </w:rPr>
        <w:t xml:space="preserve">las diligencias de notificación se entendieron </w:t>
      </w:r>
      <w:r w:rsidRPr="00C40824">
        <w:rPr>
          <w:rFonts w:ascii="Arial" w:hAnsi="Arial" w:cs="Arial"/>
          <w:bCs/>
          <w:sz w:val="26"/>
          <w:szCs w:val="26"/>
        </w:rPr>
        <w:t xml:space="preserve">con el Presidente Municipal </w:t>
      </w:r>
      <w:r w:rsidR="005622AB">
        <w:rPr>
          <w:rFonts w:ascii="Arial" w:hAnsi="Arial" w:cs="Arial"/>
          <w:bCs/>
          <w:sz w:val="26"/>
          <w:szCs w:val="26"/>
        </w:rPr>
        <w:t>*******</w:t>
      </w:r>
      <w:r w:rsidRPr="00C40824">
        <w:rPr>
          <w:rFonts w:ascii="Arial" w:hAnsi="Arial" w:cs="Arial"/>
          <w:bCs/>
          <w:sz w:val="26"/>
          <w:szCs w:val="26"/>
        </w:rPr>
        <w:t xml:space="preserve">, </w:t>
      </w:r>
      <w:r>
        <w:rPr>
          <w:rFonts w:ascii="Arial" w:hAnsi="Arial" w:cs="Arial"/>
          <w:bCs/>
          <w:sz w:val="26"/>
          <w:szCs w:val="26"/>
        </w:rPr>
        <w:t xml:space="preserve">como se advierte </w:t>
      </w:r>
      <w:r w:rsidRPr="00C40824">
        <w:rPr>
          <w:rFonts w:ascii="Arial" w:hAnsi="Arial" w:cs="Arial"/>
          <w:bCs/>
          <w:sz w:val="26"/>
          <w:szCs w:val="26"/>
        </w:rPr>
        <w:t xml:space="preserve">de fojas treinta dos a cuarenta y nueve. </w:t>
      </w:r>
    </w:p>
    <w:p w14:paraId="2D0BB969" w14:textId="5E5FFB43" w:rsidR="00BC5C20" w:rsidRPr="00C40824" w:rsidRDefault="00BC5C20" w:rsidP="00BC5C20">
      <w:pPr>
        <w:pStyle w:val="Prrafodelista"/>
        <w:numPr>
          <w:ilvl w:val="0"/>
          <w:numId w:val="14"/>
        </w:numPr>
        <w:spacing w:after="240" w:line="360" w:lineRule="auto"/>
        <w:ind w:left="567" w:firstLine="0"/>
        <w:jc w:val="both"/>
        <w:rPr>
          <w:rFonts w:ascii="Arial" w:hAnsi="Arial" w:cs="Arial"/>
          <w:sz w:val="26"/>
          <w:szCs w:val="26"/>
        </w:rPr>
      </w:pPr>
      <w:r w:rsidRPr="00C40824">
        <w:rPr>
          <w:rFonts w:ascii="Arial" w:hAnsi="Arial" w:cs="Arial"/>
          <w:bCs/>
          <w:sz w:val="26"/>
          <w:szCs w:val="26"/>
        </w:rPr>
        <w:t xml:space="preserve"> Por acuerdo de dos de junio de dos mil quince, el Auditor Superior del Estado de Oaxaca, declaró que la resolución de treinta de septiembre de dos mil catorce, dictada en el expediente de imposición de multa </w:t>
      </w:r>
      <w:r w:rsidR="005622AB">
        <w:rPr>
          <w:rFonts w:ascii="Arial" w:hAnsi="Arial" w:cs="Arial"/>
          <w:bCs/>
          <w:sz w:val="26"/>
          <w:szCs w:val="26"/>
        </w:rPr>
        <w:t>*******</w:t>
      </w:r>
      <w:r w:rsidRPr="00C40824">
        <w:rPr>
          <w:rFonts w:ascii="Arial" w:hAnsi="Arial" w:cs="Arial"/>
          <w:bCs/>
          <w:sz w:val="26"/>
          <w:szCs w:val="26"/>
        </w:rPr>
        <w:t xml:space="preserve">, quedó firme, por lo que procedió a requerir el cobro para la recaudación de las multas impuestas a los ciudadanos </w:t>
      </w:r>
      <w:r w:rsidR="005622AB">
        <w:rPr>
          <w:rFonts w:ascii="Arial" w:hAnsi="Arial" w:cs="Arial"/>
          <w:bCs/>
          <w:sz w:val="26"/>
          <w:szCs w:val="26"/>
        </w:rPr>
        <w:t>*******</w:t>
      </w:r>
      <w:r>
        <w:rPr>
          <w:rFonts w:ascii="Arial" w:eastAsia="Arial Unicode MS" w:hAnsi="Arial" w:cs="Arial"/>
          <w:bCs/>
          <w:sz w:val="26"/>
          <w:szCs w:val="26"/>
        </w:rPr>
        <w:t>, como se advierte a fojas cincuenta y uno y cincuenta y dos.</w:t>
      </w:r>
    </w:p>
    <w:p w14:paraId="35D4B555" w14:textId="4023A459" w:rsidR="00BC5C20" w:rsidRPr="00804EC7" w:rsidRDefault="00BC5C20" w:rsidP="00BC5C20">
      <w:pPr>
        <w:pStyle w:val="Prrafodelista"/>
        <w:numPr>
          <w:ilvl w:val="0"/>
          <w:numId w:val="14"/>
        </w:numPr>
        <w:spacing w:line="360" w:lineRule="auto"/>
        <w:ind w:left="567" w:firstLine="0"/>
        <w:jc w:val="both"/>
        <w:rPr>
          <w:rFonts w:ascii="Arial" w:hAnsi="Arial" w:cs="Arial"/>
          <w:bCs/>
          <w:sz w:val="26"/>
          <w:szCs w:val="26"/>
        </w:rPr>
      </w:pPr>
      <w:r w:rsidRPr="00804EC7">
        <w:rPr>
          <w:rFonts w:ascii="Arial" w:hAnsi="Arial" w:cs="Arial"/>
          <w:bCs/>
          <w:sz w:val="26"/>
          <w:szCs w:val="26"/>
        </w:rPr>
        <w:t xml:space="preserve">Mediante escrito de seis de julio de dos mil uno y recibido el día siguiente en la oficialía de partes del ahora Órgano Superior de Fiscalización del Estado de Oaxaca, los ex servidores públicos </w:t>
      </w:r>
      <w:r w:rsidR="005622AB">
        <w:rPr>
          <w:rFonts w:ascii="Arial" w:hAnsi="Arial" w:cs="Arial"/>
          <w:bCs/>
          <w:sz w:val="26"/>
          <w:szCs w:val="26"/>
        </w:rPr>
        <w:t>*******</w:t>
      </w:r>
      <w:r w:rsidRPr="00804EC7">
        <w:rPr>
          <w:rFonts w:ascii="Arial" w:eastAsia="Arial Unicode MS" w:hAnsi="Arial" w:cs="Arial"/>
          <w:bCs/>
          <w:sz w:val="26"/>
          <w:szCs w:val="26"/>
        </w:rPr>
        <w:t xml:space="preserve">, </w:t>
      </w:r>
      <w:r w:rsidRPr="00804EC7">
        <w:rPr>
          <w:rFonts w:ascii="Arial" w:hAnsi="Arial" w:cs="Arial"/>
          <w:bCs/>
          <w:iCs/>
          <w:kern w:val="2"/>
          <w:sz w:val="26"/>
          <w:szCs w:val="26"/>
        </w:rPr>
        <w:t>interpusieron de manera conjunta, el recurso de reconsideración en contra de la resolución de la multa impuesta por el Auditor Superior del Estado de Oaxaca, de treinta de septiembre de dos mil catorce, en el expediente</w:t>
      </w:r>
      <w:r w:rsidRPr="00804EC7">
        <w:rPr>
          <w:rFonts w:ascii="Arial" w:hAnsi="Arial" w:cs="Arial"/>
          <w:bCs/>
          <w:iCs/>
          <w:caps/>
          <w:kern w:val="2"/>
          <w:sz w:val="26"/>
          <w:szCs w:val="26"/>
        </w:rPr>
        <w:t xml:space="preserve"> </w:t>
      </w:r>
      <w:r w:rsidR="005622AB">
        <w:rPr>
          <w:rFonts w:ascii="Arial" w:hAnsi="Arial" w:cs="Arial"/>
          <w:bCs/>
          <w:iCs/>
          <w:caps/>
          <w:kern w:val="2"/>
          <w:sz w:val="26"/>
          <w:szCs w:val="26"/>
        </w:rPr>
        <w:t>*******</w:t>
      </w:r>
      <w:r w:rsidRPr="00804EC7">
        <w:rPr>
          <w:rFonts w:ascii="Arial" w:hAnsi="Arial" w:cs="Arial"/>
          <w:bCs/>
          <w:iCs/>
          <w:kern w:val="2"/>
          <w:sz w:val="26"/>
          <w:szCs w:val="26"/>
        </w:rPr>
        <w:t xml:space="preserve">; medio de impugnación que fue acordado en auto de </w:t>
      </w:r>
      <w:r w:rsidRPr="00804EC7">
        <w:rPr>
          <w:rFonts w:ascii="Arial" w:hAnsi="Arial" w:cs="Arial"/>
          <w:bCs/>
          <w:sz w:val="26"/>
          <w:szCs w:val="26"/>
        </w:rPr>
        <w:t xml:space="preserve">trece de julio de dos mil veintiuno, en el que el titular del actual Órgano Superior de Fiscalización del Estado de Oaxaca, tuvo a los ex servidores públicos por presentado su recurso de reconsideración, por señalado el domicilio, correo electrónico y número telefónico para recibir notificaciones y por autorizada para tales efectos a la </w:t>
      </w:r>
      <w:r w:rsidRPr="00804EC7">
        <w:rPr>
          <w:rFonts w:ascii="Arial" w:hAnsi="Arial" w:cs="Arial"/>
          <w:bCs/>
          <w:iCs/>
          <w:kern w:val="2"/>
          <w:sz w:val="26"/>
          <w:szCs w:val="26"/>
        </w:rPr>
        <w:t xml:space="preserve">pasante de Derecho </w:t>
      </w:r>
      <w:r w:rsidR="005622AB">
        <w:rPr>
          <w:rFonts w:ascii="Arial" w:hAnsi="Arial" w:cs="Arial"/>
          <w:bCs/>
          <w:iCs/>
          <w:kern w:val="2"/>
          <w:sz w:val="26"/>
          <w:szCs w:val="26"/>
        </w:rPr>
        <w:t>*******</w:t>
      </w:r>
      <w:r w:rsidRPr="00804EC7">
        <w:rPr>
          <w:rFonts w:ascii="Arial" w:hAnsi="Arial" w:cs="Arial"/>
          <w:bCs/>
          <w:sz w:val="26"/>
          <w:szCs w:val="26"/>
        </w:rPr>
        <w:t xml:space="preserve">; en el mismo proveído se ordenó formar el expediente de recurso de reconsideración número </w:t>
      </w:r>
      <w:r w:rsidR="005622AB">
        <w:rPr>
          <w:rFonts w:ascii="Arial" w:hAnsi="Arial" w:cs="Arial"/>
          <w:bCs/>
          <w:sz w:val="26"/>
          <w:szCs w:val="26"/>
        </w:rPr>
        <w:t>*******</w:t>
      </w:r>
      <w:r w:rsidRPr="00804EC7">
        <w:rPr>
          <w:rFonts w:ascii="Arial" w:hAnsi="Arial" w:cs="Arial"/>
          <w:bCs/>
          <w:sz w:val="26"/>
          <w:szCs w:val="26"/>
        </w:rPr>
        <w:t xml:space="preserve">, sin que se admitiera a trámite el recurso interpuesto, por haberlo presentado fuera del término legal concedido para tal efecto, como se advierte </w:t>
      </w:r>
      <w:r w:rsidRPr="00804EC7">
        <w:rPr>
          <w:rFonts w:ascii="Arial" w:hAnsi="Arial" w:cs="Arial"/>
          <w:bCs/>
          <w:iCs/>
          <w:kern w:val="2"/>
          <w:sz w:val="26"/>
          <w:szCs w:val="26"/>
        </w:rPr>
        <w:t xml:space="preserve">de fojas uno a </w:t>
      </w:r>
      <w:r w:rsidRPr="00804EC7">
        <w:rPr>
          <w:rFonts w:ascii="Arial" w:hAnsi="Arial" w:cs="Arial"/>
          <w:bCs/>
          <w:iCs/>
          <w:kern w:val="2"/>
          <w:sz w:val="26"/>
          <w:szCs w:val="26"/>
        </w:rPr>
        <w:lastRenderedPageBreak/>
        <w:t>veintinueve</w:t>
      </w:r>
      <w:r>
        <w:rPr>
          <w:rFonts w:ascii="Arial" w:hAnsi="Arial" w:cs="Arial"/>
          <w:bCs/>
          <w:sz w:val="26"/>
          <w:szCs w:val="26"/>
        </w:rPr>
        <w:t xml:space="preserve">, </w:t>
      </w:r>
      <w:r w:rsidRPr="00804EC7">
        <w:rPr>
          <w:rFonts w:ascii="Arial" w:hAnsi="Arial" w:cs="Arial"/>
          <w:bCs/>
          <w:sz w:val="26"/>
          <w:szCs w:val="26"/>
        </w:rPr>
        <w:t>treinta y treinta y uno del expediente del recurso de reconsideración mencionado.</w:t>
      </w:r>
    </w:p>
    <w:p w14:paraId="3C3D3C98" w14:textId="77777777" w:rsidR="00BC5C20" w:rsidRDefault="00BC5C20" w:rsidP="00BC5C20">
      <w:pPr>
        <w:spacing w:line="360" w:lineRule="auto"/>
        <w:ind w:firstLine="360"/>
        <w:jc w:val="both"/>
        <w:rPr>
          <w:rFonts w:ascii="Arial" w:hAnsi="Arial" w:cs="Arial"/>
          <w:color w:val="000000" w:themeColor="text1"/>
          <w:sz w:val="26"/>
          <w:szCs w:val="26"/>
        </w:rPr>
      </w:pPr>
      <w:r>
        <w:rPr>
          <w:rFonts w:ascii="Arial" w:hAnsi="Arial" w:cs="Arial"/>
          <w:color w:val="000000" w:themeColor="text1"/>
          <w:sz w:val="26"/>
          <w:szCs w:val="26"/>
        </w:rPr>
        <w:t xml:space="preserve">De lo anterior se advierte que </w:t>
      </w:r>
      <w:r w:rsidRPr="00265A1B">
        <w:rPr>
          <w:rFonts w:ascii="Arial" w:hAnsi="Arial" w:cs="Arial"/>
          <w:color w:val="000000" w:themeColor="text1"/>
          <w:sz w:val="26"/>
          <w:szCs w:val="26"/>
        </w:rPr>
        <w:t xml:space="preserve">la autoridad fiscalizadora cometió una </w:t>
      </w:r>
      <w:r w:rsidRPr="00265A1B">
        <w:rPr>
          <w:rFonts w:ascii="Arial" w:hAnsi="Arial" w:cs="Arial"/>
          <w:bCs/>
          <w:sz w:val="26"/>
          <w:szCs w:val="26"/>
        </w:rPr>
        <w:t xml:space="preserve">violación a las normas fundamentales </w:t>
      </w:r>
      <w:r>
        <w:rPr>
          <w:rFonts w:ascii="Arial" w:hAnsi="Arial" w:cs="Arial"/>
          <w:bCs/>
          <w:sz w:val="26"/>
          <w:szCs w:val="26"/>
        </w:rPr>
        <w:t>d</w:t>
      </w:r>
      <w:r w:rsidRPr="00265A1B">
        <w:rPr>
          <w:rFonts w:ascii="Arial" w:hAnsi="Arial" w:cs="Arial"/>
          <w:bCs/>
          <w:sz w:val="26"/>
          <w:szCs w:val="26"/>
        </w:rPr>
        <w:t>el procedimiento primigenio</w:t>
      </w:r>
      <w:r w:rsidRPr="00265A1B">
        <w:rPr>
          <w:rFonts w:ascii="Arial" w:hAnsi="Arial" w:cs="Arial"/>
          <w:color w:val="000000" w:themeColor="text1"/>
          <w:sz w:val="26"/>
          <w:szCs w:val="26"/>
        </w:rPr>
        <w:t xml:space="preserve">, que trascendió en el sentido del acuerdo </w:t>
      </w:r>
      <w:r>
        <w:rPr>
          <w:rFonts w:ascii="Arial" w:hAnsi="Arial" w:cs="Arial"/>
          <w:color w:val="000000" w:themeColor="text1"/>
          <w:sz w:val="26"/>
          <w:szCs w:val="26"/>
        </w:rPr>
        <w:t xml:space="preserve">de trece de junio de dos mil veintiuno </w:t>
      </w:r>
      <w:r w:rsidRPr="00265A1B">
        <w:rPr>
          <w:rFonts w:ascii="Arial" w:hAnsi="Arial" w:cs="Arial"/>
          <w:color w:val="000000" w:themeColor="text1"/>
          <w:sz w:val="26"/>
          <w:szCs w:val="26"/>
        </w:rPr>
        <w:t>que los inconformes impugnan</w:t>
      </w:r>
      <w:bookmarkStart w:id="2" w:name="_Hlk74136620"/>
      <w:r>
        <w:rPr>
          <w:rFonts w:ascii="Arial" w:hAnsi="Arial" w:cs="Arial"/>
          <w:color w:val="000000" w:themeColor="text1"/>
          <w:sz w:val="26"/>
          <w:szCs w:val="26"/>
        </w:rPr>
        <w:t xml:space="preserve">. - - - - - - - - - - - - - - - - - - - - - - </w:t>
      </w:r>
    </w:p>
    <w:p w14:paraId="144A6E56" w14:textId="77777777" w:rsidR="00BC5C20" w:rsidRPr="00CE413D" w:rsidRDefault="00BC5C20" w:rsidP="00BC5C20">
      <w:pPr>
        <w:spacing w:line="360" w:lineRule="auto"/>
        <w:ind w:firstLine="360"/>
        <w:jc w:val="both"/>
        <w:rPr>
          <w:rFonts w:ascii="Arial" w:eastAsiaTheme="minorHAnsi" w:hAnsi="Arial" w:cs="Arial"/>
          <w:sz w:val="26"/>
          <w:szCs w:val="26"/>
          <w:lang w:val="es-ES"/>
        </w:rPr>
      </w:pPr>
      <w:r>
        <w:rPr>
          <w:rFonts w:ascii="Arial" w:hAnsi="Arial" w:cs="Arial"/>
          <w:color w:val="000000" w:themeColor="text1"/>
          <w:sz w:val="26"/>
          <w:szCs w:val="26"/>
        </w:rPr>
        <w:t>Se dice lo anterior, porque d</w:t>
      </w:r>
      <w:proofErr w:type="spellStart"/>
      <w:r>
        <w:rPr>
          <w:rFonts w:ascii="Arial" w:eastAsiaTheme="minorHAnsi" w:hAnsi="Arial" w:cs="Arial"/>
          <w:sz w:val="26"/>
          <w:szCs w:val="26"/>
          <w:lang w:val="es-ES"/>
        </w:rPr>
        <w:t>e</w:t>
      </w:r>
      <w:proofErr w:type="spellEnd"/>
      <w:r w:rsidRPr="00CE413D">
        <w:rPr>
          <w:rFonts w:ascii="Arial" w:eastAsiaTheme="minorHAnsi" w:hAnsi="Arial" w:cs="Arial"/>
          <w:sz w:val="26"/>
          <w:szCs w:val="26"/>
          <w:lang w:val="es-ES"/>
        </w:rPr>
        <w:t xml:space="preserve"> la revisión minuciosa a las constancias de notificación practicadas </w:t>
      </w:r>
      <w:r>
        <w:rPr>
          <w:rFonts w:ascii="Arial" w:eastAsiaTheme="minorHAnsi" w:hAnsi="Arial" w:cs="Arial"/>
          <w:sz w:val="26"/>
          <w:szCs w:val="26"/>
        </w:rPr>
        <w:t>a los ex servidores públicos sancionados</w:t>
      </w:r>
      <w:r w:rsidRPr="00CE413D">
        <w:rPr>
          <w:rFonts w:ascii="Arial" w:eastAsiaTheme="minorHAnsi" w:hAnsi="Arial" w:cs="Arial"/>
          <w:bCs/>
          <w:iCs/>
          <w:caps/>
          <w:kern w:val="2"/>
          <w:sz w:val="26"/>
          <w:szCs w:val="26"/>
          <w:lang w:val="es-ES_tradnl"/>
        </w:rPr>
        <w:t>,</w:t>
      </w:r>
      <w:r>
        <w:rPr>
          <w:rFonts w:ascii="Arial" w:eastAsiaTheme="minorHAnsi" w:hAnsi="Arial" w:cs="Arial"/>
          <w:sz w:val="26"/>
          <w:szCs w:val="26"/>
        </w:rPr>
        <w:t xml:space="preserve"> se advierte que dichas diligencias incumplen l</w:t>
      </w:r>
      <w:r w:rsidRPr="00CE413D">
        <w:rPr>
          <w:rFonts w:ascii="Arial" w:eastAsiaTheme="minorHAnsi" w:hAnsi="Arial" w:cs="Arial"/>
          <w:sz w:val="26"/>
          <w:szCs w:val="26"/>
        </w:rPr>
        <w:t xml:space="preserve">as formalidades establecidas en los artículos 80, fracción II, 107 y 110, fracciones X y XII del del Código de Procedimientos Civiles del Estado de Oaxaca, para diligenciar esas actuaciones procesales, pues dichos artículos disponen lo siguiente: </w:t>
      </w:r>
      <w:r>
        <w:rPr>
          <w:rFonts w:ascii="Arial" w:eastAsiaTheme="minorHAnsi" w:hAnsi="Arial" w:cs="Arial"/>
          <w:sz w:val="26"/>
          <w:szCs w:val="26"/>
        </w:rPr>
        <w:t xml:space="preserve">- - - - - - - - - - - - - - - - - - - - - - - - - - - - - - - - - - - - - - - - - - - - - </w:t>
      </w:r>
    </w:p>
    <w:p w14:paraId="067787ED"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w:t>
      </w:r>
      <w:r w:rsidRPr="006A108E">
        <w:rPr>
          <w:rFonts w:ascii="Arial" w:eastAsiaTheme="minorHAnsi" w:hAnsi="Arial" w:cs="Arial"/>
          <w:b/>
          <w:bCs/>
          <w:lang w:val="es-ES_tradnl"/>
        </w:rPr>
        <w:t>Artículo 80</w:t>
      </w:r>
      <w:r w:rsidRPr="006A108E">
        <w:rPr>
          <w:rFonts w:ascii="Arial" w:eastAsiaTheme="minorHAnsi" w:hAnsi="Arial" w:cs="Arial"/>
          <w:lang w:val="es-ES_tradnl"/>
        </w:rPr>
        <w:t xml:space="preserve">.- Las resoluciones judiciales son: </w:t>
      </w:r>
    </w:p>
    <w:p w14:paraId="32A648CB"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w:t>
      </w:r>
    </w:p>
    <w:p w14:paraId="30436857" w14:textId="77777777" w:rsidR="00BC5C20" w:rsidRPr="006A108E" w:rsidRDefault="00BC5C20" w:rsidP="00BC5C20">
      <w:pPr>
        <w:tabs>
          <w:tab w:val="left" w:pos="567"/>
          <w:tab w:val="left" w:pos="5670"/>
        </w:tabs>
        <w:spacing w:after="0"/>
        <w:ind w:left="1287" w:right="474"/>
        <w:jc w:val="both"/>
        <w:rPr>
          <w:rFonts w:ascii="Arial" w:eastAsiaTheme="minorHAnsi" w:hAnsi="Arial" w:cs="Arial"/>
          <w:lang w:val="es-ES_tradnl"/>
        </w:rPr>
      </w:pPr>
      <w:r w:rsidRPr="006A108E">
        <w:rPr>
          <w:rFonts w:ascii="Arial" w:eastAsiaTheme="minorHAnsi" w:hAnsi="Arial" w:cs="Arial"/>
          <w:lang w:val="es-ES_tradnl"/>
        </w:rPr>
        <w:t>II. Sentencias, las que resuelvan el negocio en lo principal;</w:t>
      </w:r>
    </w:p>
    <w:p w14:paraId="2506AE38" w14:textId="77777777" w:rsidR="00BC5C20" w:rsidRPr="006A108E" w:rsidRDefault="00BC5C20" w:rsidP="00BC5C20">
      <w:pPr>
        <w:tabs>
          <w:tab w:val="left" w:pos="567"/>
          <w:tab w:val="left" w:pos="5670"/>
        </w:tabs>
        <w:spacing w:after="0"/>
        <w:ind w:left="1287" w:right="474"/>
        <w:jc w:val="both"/>
        <w:rPr>
          <w:rFonts w:ascii="Arial" w:eastAsiaTheme="minorHAnsi" w:hAnsi="Arial" w:cs="Arial"/>
          <w:lang w:val="es-ES_tradnl"/>
        </w:rPr>
      </w:pPr>
      <w:r w:rsidRPr="006A108E">
        <w:rPr>
          <w:rFonts w:ascii="Arial" w:eastAsiaTheme="minorHAnsi" w:hAnsi="Arial" w:cs="Arial"/>
          <w:lang w:val="es-ES_tradnl"/>
        </w:rPr>
        <w:t>…”</w:t>
      </w:r>
    </w:p>
    <w:p w14:paraId="0C56614E" w14:textId="77777777" w:rsidR="00BC5C20" w:rsidRPr="006A108E" w:rsidRDefault="00BC5C20" w:rsidP="00BC5C20">
      <w:pPr>
        <w:tabs>
          <w:tab w:val="left" w:pos="567"/>
          <w:tab w:val="left" w:pos="5670"/>
        </w:tabs>
        <w:spacing w:after="0"/>
        <w:ind w:left="1287" w:right="474"/>
        <w:jc w:val="both"/>
        <w:rPr>
          <w:rFonts w:ascii="Arial" w:eastAsiaTheme="minorHAnsi" w:hAnsi="Arial" w:cs="Arial"/>
          <w:lang w:val="es-ES_tradnl"/>
        </w:rPr>
      </w:pPr>
    </w:p>
    <w:p w14:paraId="68DFA156"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w:t>
      </w:r>
      <w:r w:rsidRPr="006A108E">
        <w:rPr>
          <w:rFonts w:ascii="Arial" w:eastAsiaTheme="minorHAnsi" w:hAnsi="Arial" w:cs="Arial"/>
          <w:b/>
          <w:bCs/>
          <w:lang w:val="es-ES_tradnl"/>
        </w:rPr>
        <w:t>Artículo 107.</w:t>
      </w:r>
      <w:r w:rsidRPr="006A108E">
        <w:rPr>
          <w:rFonts w:ascii="Arial" w:eastAsiaTheme="minorHAnsi" w:hAnsi="Arial" w:cs="Arial"/>
          <w:lang w:val="es-ES_tradnl"/>
        </w:rPr>
        <w:t xml:space="preserve">- </w:t>
      </w:r>
      <w:r w:rsidRPr="006A108E">
        <w:rPr>
          <w:rFonts w:ascii="Arial" w:eastAsiaTheme="minorHAnsi" w:hAnsi="Arial" w:cs="Arial"/>
          <w:u w:val="single"/>
          <w:lang w:val="es-ES_tradnl"/>
        </w:rPr>
        <w:t>Las notificaciones se harán personalmente</w:t>
      </w:r>
      <w:r w:rsidRPr="006A108E">
        <w:rPr>
          <w:rFonts w:ascii="Arial" w:eastAsiaTheme="minorHAnsi" w:hAnsi="Arial" w:cs="Arial"/>
          <w:lang w:val="es-ES_tradnl"/>
        </w:rPr>
        <w:t>, por correo electrónico, por cédula, por edictos, por correo, telégrafo, por lista en la página electrónica oficial del Poder Judicial o por lista en el tablero de avisos del tribunal, de acuerdo con lo que se dispone en los artículos siguientes.”</w:t>
      </w:r>
    </w:p>
    <w:p w14:paraId="663D3C54"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p>
    <w:p w14:paraId="5640456C"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b/>
          <w:bCs/>
          <w:lang w:val="es-ES_tradnl"/>
        </w:rPr>
        <w:t>“Artículo 110.</w:t>
      </w:r>
      <w:r w:rsidRPr="006A108E">
        <w:rPr>
          <w:rFonts w:ascii="Arial" w:eastAsiaTheme="minorHAnsi" w:hAnsi="Arial" w:cs="Arial"/>
          <w:lang w:val="es-ES_tradnl"/>
        </w:rPr>
        <w:t xml:space="preserve"> </w:t>
      </w:r>
      <w:r w:rsidRPr="006A108E">
        <w:rPr>
          <w:rFonts w:ascii="Arial" w:eastAsiaTheme="minorHAnsi" w:hAnsi="Arial" w:cs="Arial"/>
          <w:u w:val="single"/>
          <w:lang w:val="es-ES_tradnl"/>
        </w:rPr>
        <w:t>Será notificado personalmente</w:t>
      </w:r>
      <w:r w:rsidRPr="006A108E">
        <w:rPr>
          <w:rFonts w:ascii="Arial" w:eastAsiaTheme="minorHAnsi" w:hAnsi="Arial" w:cs="Arial"/>
          <w:lang w:val="es-ES_tradnl"/>
        </w:rPr>
        <w:t xml:space="preserve"> en la casa designada para este efecto por los litigantes: </w:t>
      </w:r>
    </w:p>
    <w:p w14:paraId="7AB41114"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w:t>
      </w:r>
    </w:p>
    <w:p w14:paraId="69002C17"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 xml:space="preserve">X. Las sentencias; </w:t>
      </w:r>
    </w:p>
    <w:p w14:paraId="46A86A10" w14:textId="77777777" w:rsidR="00BC5C20" w:rsidRPr="006A108E" w:rsidRDefault="00BC5C20" w:rsidP="00BC5C20">
      <w:pPr>
        <w:tabs>
          <w:tab w:val="left" w:pos="567"/>
          <w:tab w:val="left" w:pos="5670"/>
        </w:tabs>
        <w:spacing w:after="0"/>
        <w:ind w:left="567" w:right="474"/>
        <w:jc w:val="both"/>
        <w:rPr>
          <w:rFonts w:ascii="Arial" w:eastAsiaTheme="minorHAnsi" w:hAnsi="Arial" w:cs="Arial"/>
        </w:rPr>
      </w:pPr>
      <w:r w:rsidRPr="006A108E">
        <w:rPr>
          <w:rFonts w:ascii="Arial" w:eastAsiaTheme="minorHAnsi" w:hAnsi="Arial" w:cs="Arial"/>
          <w:lang w:val="es-ES_tradnl"/>
        </w:rPr>
        <w:t>…</w:t>
      </w:r>
    </w:p>
    <w:p w14:paraId="45F9BD61"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XII. En los demás casos que la Ley lo disponga.”</w:t>
      </w:r>
    </w:p>
    <w:p w14:paraId="18E31CB7" w14:textId="77777777" w:rsidR="00BC5C20" w:rsidRPr="006A108E" w:rsidRDefault="00BC5C20" w:rsidP="00BC5C20">
      <w:pPr>
        <w:tabs>
          <w:tab w:val="left" w:pos="567"/>
          <w:tab w:val="left" w:pos="5670"/>
        </w:tabs>
        <w:spacing w:after="0"/>
        <w:ind w:left="567" w:right="474"/>
        <w:jc w:val="both"/>
        <w:rPr>
          <w:rFonts w:ascii="Arial" w:eastAsiaTheme="minorHAnsi" w:hAnsi="Arial" w:cs="Arial"/>
          <w:lang w:val="es-ES_tradnl"/>
        </w:rPr>
      </w:pPr>
      <w:r w:rsidRPr="006A108E">
        <w:rPr>
          <w:rFonts w:ascii="Arial" w:eastAsiaTheme="minorHAnsi" w:hAnsi="Arial" w:cs="Arial"/>
          <w:lang w:val="es-ES_tradnl"/>
        </w:rPr>
        <w:t>(Lo subrayado es propio)</w:t>
      </w:r>
    </w:p>
    <w:p w14:paraId="5BD1503A" w14:textId="77777777" w:rsidR="00BC5C20" w:rsidRPr="00CE413D" w:rsidRDefault="00BC5C20" w:rsidP="00BC5C20">
      <w:pPr>
        <w:spacing w:line="360" w:lineRule="auto"/>
        <w:ind w:firstLine="708"/>
        <w:jc w:val="both"/>
        <w:rPr>
          <w:rFonts w:ascii="Arial" w:eastAsiaTheme="minorHAnsi" w:hAnsi="Arial" w:cs="Arial"/>
          <w:sz w:val="26"/>
          <w:szCs w:val="26"/>
        </w:rPr>
      </w:pPr>
    </w:p>
    <w:p w14:paraId="07FFA04F" w14:textId="67EBDB4A" w:rsidR="00BC5C20" w:rsidRPr="00CE413D" w:rsidRDefault="00BC5C20" w:rsidP="00BC5C20">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Es decir, las resoluciones que resuelvan un asunto en lo principal</w:t>
      </w:r>
      <w:r w:rsidRPr="009F26DD">
        <w:rPr>
          <w:rFonts w:ascii="Arial" w:eastAsiaTheme="minorHAnsi" w:hAnsi="Arial" w:cs="Arial"/>
          <w:sz w:val="26"/>
          <w:szCs w:val="26"/>
        </w:rPr>
        <w:t xml:space="preserve"> </w:t>
      </w:r>
      <w:r>
        <w:rPr>
          <w:rFonts w:ascii="Arial" w:eastAsiaTheme="minorHAnsi" w:hAnsi="Arial" w:cs="Arial"/>
          <w:sz w:val="26"/>
          <w:szCs w:val="26"/>
        </w:rPr>
        <w:t xml:space="preserve">deben ser notificadas personalmente, tal es el caso de la resolución de imposición de multa dictada en el expediente </w:t>
      </w:r>
      <w:r w:rsidR="005622AB">
        <w:rPr>
          <w:rFonts w:ascii="Arial" w:eastAsiaTheme="minorHAnsi" w:hAnsi="Arial" w:cs="Arial"/>
          <w:sz w:val="26"/>
          <w:szCs w:val="26"/>
        </w:rPr>
        <w:t>*******</w:t>
      </w:r>
      <w:r>
        <w:rPr>
          <w:rFonts w:ascii="Arial" w:eastAsiaTheme="minorHAnsi" w:hAnsi="Arial" w:cs="Arial"/>
          <w:sz w:val="26"/>
          <w:szCs w:val="26"/>
        </w:rPr>
        <w:t xml:space="preserve"> que debió hacerse de conocimiento personal a   </w:t>
      </w:r>
      <w:r w:rsidR="005622AB">
        <w:rPr>
          <w:rFonts w:ascii="Arial" w:eastAsiaTheme="minorHAnsi" w:hAnsi="Arial" w:cs="Arial"/>
          <w:sz w:val="26"/>
          <w:szCs w:val="26"/>
        </w:rPr>
        <w:t>*******</w:t>
      </w:r>
      <w:r>
        <w:rPr>
          <w:rFonts w:ascii="Arial" w:eastAsiaTheme="minorHAnsi" w:hAnsi="Arial" w:cs="Arial"/>
          <w:sz w:val="26"/>
          <w:szCs w:val="26"/>
        </w:rPr>
        <w:t xml:space="preserve">, lo que no sucedió; ya que </w:t>
      </w:r>
      <w:r w:rsidRPr="00ED45A5">
        <w:rPr>
          <w:rFonts w:ascii="Arial" w:hAnsi="Arial" w:cs="Arial"/>
          <w:sz w:val="26"/>
          <w:szCs w:val="26"/>
        </w:rPr>
        <w:t>las diligencias de notificación practicadas el veinticuatro de noviembre de dos mil catorce</w:t>
      </w:r>
      <w:r w:rsidRPr="00ED45A5">
        <w:rPr>
          <w:rFonts w:ascii="Arial" w:eastAsiaTheme="minorHAnsi" w:hAnsi="Arial" w:cs="Arial"/>
          <w:sz w:val="26"/>
          <w:szCs w:val="26"/>
        </w:rPr>
        <w:t xml:space="preserve"> </w:t>
      </w:r>
      <w:r w:rsidRPr="00ED45A5">
        <w:rPr>
          <w:rFonts w:ascii="Arial" w:hAnsi="Arial" w:cs="Arial"/>
          <w:sz w:val="26"/>
          <w:szCs w:val="26"/>
        </w:rPr>
        <w:t xml:space="preserve">por el personal habilitado de la autoridad demandada, no se entendieron con cada uno de los ex servidores públicos sancionados, pues aun cuando </w:t>
      </w:r>
      <w:r>
        <w:rPr>
          <w:rFonts w:ascii="Arial" w:hAnsi="Arial" w:cs="Arial"/>
          <w:sz w:val="26"/>
          <w:szCs w:val="26"/>
        </w:rPr>
        <w:t xml:space="preserve">se dejaron citas de espera a </w:t>
      </w:r>
      <w:bookmarkStart w:id="3" w:name="_Hlk108518566"/>
      <w:r w:rsidR="005622AB">
        <w:rPr>
          <w:rFonts w:ascii="Arial" w:eastAsia="Arial Unicode MS" w:hAnsi="Arial" w:cs="Arial"/>
          <w:bCs/>
          <w:sz w:val="26"/>
          <w:szCs w:val="26"/>
        </w:rPr>
        <w:t>*******</w:t>
      </w:r>
      <w:r>
        <w:rPr>
          <w:rFonts w:ascii="Arial" w:hAnsi="Arial" w:cs="Arial"/>
          <w:sz w:val="26"/>
          <w:szCs w:val="26"/>
        </w:rPr>
        <w:t xml:space="preserve"> </w:t>
      </w:r>
      <w:bookmarkEnd w:id="3"/>
      <w:r>
        <w:rPr>
          <w:rFonts w:ascii="Arial" w:hAnsi="Arial" w:cs="Arial"/>
          <w:sz w:val="26"/>
          <w:szCs w:val="26"/>
        </w:rPr>
        <w:t xml:space="preserve">para notificarles personalmente </w:t>
      </w:r>
      <w:r>
        <w:rPr>
          <w:rFonts w:ascii="Arial" w:eastAsiaTheme="minorHAnsi" w:hAnsi="Arial" w:cs="Arial"/>
          <w:sz w:val="26"/>
          <w:szCs w:val="26"/>
        </w:rPr>
        <w:t xml:space="preserve">los oficios números </w:t>
      </w:r>
      <w:r w:rsidR="005622AB">
        <w:rPr>
          <w:rFonts w:ascii="Arial" w:hAnsi="Arial" w:cs="Arial"/>
          <w:sz w:val="26"/>
          <w:szCs w:val="26"/>
        </w:rPr>
        <w:t>*******</w:t>
      </w:r>
      <w:r>
        <w:rPr>
          <w:rFonts w:ascii="Arial" w:hAnsi="Arial" w:cs="Arial"/>
          <w:sz w:val="26"/>
          <w:szCs w:val="26"/>
        </w:rPr>
        <w:t xml:space="preserve"> con el que se les hacía de su conocimiento la resolución en la que fueron multados, en las actas de notificación realizadas el veinticuatro de noviembre de dos </w:t>
      </w:r>
      <w:r>
        <w:rPr>
          <w:rFonts w:ascii="Arial" w:hAnsi="Arial" w:cs="Arial"/>
          <w:sz w:val="26"/>
          <w:szCs w:val="26"/>
        </w:rPr>
        <w:lastRenderedPageBreak/>
        <w:t>mil catorce</w:t>
      </w:r>
      <w:r w:rsidRPr="00ED45A5">
        <w:rPr>
          <w:rFonts w:ascii="Arial" w:hAnsi="Arial" w:cs="Arial"/>
          <w:sz w:val="26"/>
          <w:szCs w:val="26"/>
        </w:rPr>
        <w:t xml:space="preserve">, </w:t>
      </w:r>
      <w:r>
        <w:rPr>
          <w:rFonts w:ascii="Arial" w:hAnsi="Arial" w:cs="Arial"/>
          <w:sz w:val="26"/>
          <w:szCs w:val="26"/>
        </w:rPr>
        <w:t xml:space="preserve">se advierte que se </w:t>
      </w:r>
      <w:r w:rsidRPr="00ED45A5">
        <w:rPr>
          <w:rFonts w:ascii="Arial" w:hAnsi="Arial" w:cs="Arial"/>
          <w:sz w:val="26"/>
          <w:szCs w:val="26"/>
        </w:rPr>
        <w:t>diligenciaron</w:t>
      </w:r>
      <w:r>
        <w:rPr>
          <w:rFonts w:ascii="Arial" w:eastAsiaTheme="minorHAnsi" w:hAnsi="Arial" w:cs="Arial"/>
          <w:sz w:val="26"/>
          <w:szCs w:val="26"/>
        </w:rPr>
        <w:t xml:space="preserve"> </w:t>
      </w:r>
      <w:r w:rsidRPr="00ED45A5">
        <w:rPr>
          <w:rFonts w:ascii="Arial" w:eastAsiaTheme="minorHAnsi" w:hAnsi="Arial" w:cs="Arial"/>
          <w:sz w:val="26"/>
          <w:szCs w:val="26"/>
        </w:rPr>
        <w:t xml:space="preserve">con </w:t>
      </w:r>
      <w:r>
        <w:rPr>
          <w:rFonts w:ascii="Arial" w:eastAsiaTheme="minorHAnsi" w:hAnsi="Arial" w:cs="Arial"/>
          <w:sz w:val="26"/>
          <w:szCs w:val="26"/>
        </w:rPr>
        <w:t xml:space="preserve">el Presidente Municipal </w:t>
      </w:r>
      <w:r w:rsidR="005622AB">
        <w:rPr>
          <w:rFonts w:ascii="Arial" w:eastAsiaTheme="minorHAnsi" w:hAnsi="Arial" w:cs="Arial"/>
          <w:sz w:val="26"/>
          <w:szCs w:val="26"/>
        </w:rPr>
        <w:t>*******</w:t>
      </w:r>
      <w:r>
        <w:rPr>
          <w:rFonts w:ascii="Arial" w:eastAsiaTheme="minorHAnsi" w:hAnsi="Arial" w:cs="Arial"/>
          <w:sz w:val="26"/>
          <w:szCs w:val="26"/>
        </w:rPr>
        <w:t xml:space="preserve">, es decir, con persona </w:t>
      </w:r>
      <w:r w:rsidRPr="00ED45A5">
        <w:rPr>
          <w:rFonts w:ascii="Arial" w:eastAsiaTheme="minorHAnsi" w:hAnsi="Arial" w:cs="Arial"/>
          <w:sz w:val="26"/>
          <w:szCs w:val="26"/>
        </w:rPr>
        <w:t>distinta</w:t>
      </w:r>
      <w:r>
        <w:rPr>
          <w:rFonts w:ascii="Arial" w:eastAsiaTheme="minorHAnsi" w:hAnsi="Arial" w:cs="Arial"/>
          <w:sz w:val="26"/>
          <w:szCs w:val="26"/>
        </w:rPr>
        <w:t xml:space="preserve"> no autorizada para recibir notificaciones en representación de</w:t>
      </w:r>
      <w:r w:rsidRPr="00310342">
        <w:rPr>
          <w:rFonts w:ascii="Arial" w:eastAsia="Arial Unicode MS" w:hAnsi="Arial" w:cs="Arial"/>
          <w:bCs/>
          <w:sz w:val="26"/>
          <w:szCs w:val="26"/>
        </w:rPr>
        <w:t xml:space="preserve"> </w:t>
      </w:r>
      <w:r w:rsidR="005622AB">
        <w:rPr>
          <w:rFonts w:ascii="Arial" w:eastAsia="Arial Unicode MS" w:hAnsi="Arial" w:cs="Arial"/>
          <w:bCs/>
          <w:sz w:val="26"/>
          <w:szCs w:val="26"/>
        </w:rPr>
        <w:t>*******</w:t>
      </w:r>
      <w:r>
        <w:rPr>
          <w:rFonts w:ascii="Arial" w:hAnsi="Arial" w:cs="Arial"/>
          <w:sz w:val="26"/>
          <w:szCs w:val="26"/>
        </w:rPr>
        <w:t xml:space="preserve">. Aunado al hecho de que el personal habilitado para practicar las notificaciones </w:t>
      </w:r>
      <w:r>
        <w:rPr>
          <w:rFonts w:ascii="Arial" w:eastAsiaTheme="minorHAnsi" w:hAnsi="Arial" w:cs="Arial"/>
          <w:sz w:val="26"/>
          <w:szCs w:val="26"/>
        </w:rPr>
        <w:t xml:space="preserve">únicamente acudieron al domicilio del Ayuntamiento de Municipio </w:t>
      </w:r>
      <w:r w:rsidR="005622AB">
        <w:rPr>
          <w:rFonts w:ascii="Arial" w:eastAsiaTheme="minorHAnsi" w:hAnsi="Arial" w:cs="Arial"/>
          <w:sz w:val="26"/>
          <w:szCs w:val="26"/>
        </w:rPr>
        <w:t>*******</w:t>
      </w:r>
      <w:r>
        <w:rPr>
          <w:rFonts w:ascii="Arial" w:eastAsiaTheme="minorHAnsi" w:hAnsi="Arial" w:cs="Arial"/>
          <w:sz w:val="26"/>
          <w:szCs w:val="26"/>
        </w:rPr>
        <w:t xml:space="preserve">, </w:t>
      </w:r>
      <w:r>
        <w:rPr>
          <w:rFonts w:ascii="Arial" w:hAnsi="Arial" w:cs="Arial"/>
          <w:sz w:val="26"/>
          <w:szCs w:val="26"/>
        </w:rPr>
        <w:t xml:space="preserve">sin que en las constancias de notificación se advierta la razón asentada que justifique por qué se efectuaron esas diligencias en el palacio municipal y no en los domicilios particulares de </w:t>
      </w:r>
      <w:r w:rsidR="005622AB">
        <w:rPr>
          <w:rFonts w:ascii="Arial" w:hAnsi="Arial" w:cs="Arial"/>
          <w:sz w:val="26"/>
          <w:szCs w:val="26"/>
        </w:rPr>
        <w:t>*******</w:t>
      </w:r>
      <w:r>
        <w:rPr>
          <w:rFonts w:ascii="Arial" w:eastAsia="Arial Unicode MS" w:hAnsi="Arial" w:cs="Arial"/>
          <w:bCs/>
          <w:sz w:val="26"/>
          <w:szCs w:val="26"/>
        </w:rPr>
        <w:t xml:space="preserve">, ya que se trataba de la </w:t>
      </w:r>
      <w:proofErr w:type="spellStart"/>
      <w:r>
        <w:rPr>
          <w:rFonts w:ascii="Arial" w:eastAsia="Arial Unicode MS" w:hAnsi="Arial" w:cs="Arial"/>
          <w:bCs/>
          <w:sz w:val="26"/>
          <w:szCs w:val="26"/>
        </w:rPr>
        <w:t>diligenciación</w:t>
      </w:r>
      <w:proofErr w:type="spellEnd"/>
      <w:r>
        <w:rPr>
          <w:rFonts w:ascii="Arial" w:eastAsia="Arial Unicode MS" w:hAnsi="Arial" w:cs="Arial"/>
          <w:bCs/>
          <w:sz w:val="26"/>
          <w:szCs w:val="26"/>
        </w:rPr>
        <w:t xml:space="preserve"> de notificaciones personales</w:t>
      </w:r>
      <w:r w:rsidRPr="00CE413D">
        <w:rPr>
          <w:rFonts w:ascii="Arial" w:eastAsiaTheme="minorHAnsi" w:hAnsi="Arial" w:cs="Arial"/>
          <w:sz w:val="26"/>
          <w:szCs w:val="26"/>
        </w:rPr>
        <w:t xml:space="preserve">; </w:t>
      </w:r>
      <w:r>
        <w:rPr>
          <w:rFonts w:ascii="Arial" w:eastAsiaTheme="minorHAnsi" w:hAnsi="Arial" w:cs="Arial"/>
          <w:sz w:val="26"/>
          <w:szCs w:val="26"/>
        </w:rPr>
        <w:t xml:space="preserve">de lo que se colige que el personal habilitado no observó </w:t>
      </w:r>
      <w:r w:rsidRPr="00CE413D">
        <w:rPr>
          <w:rFonts w:ascii="Arial" w:eastAsiaTheme="minorHAnsi" w:hAnsi="Arial" w:cs="Arial"/>
          <w:sz w:val="26"/>
          <w:szCs w:val="26"/>
          <w:lang w:val="es-ES"/>
        </w:rPr>
        <w:t xml:space="preserve">el requisito de legalidad </w:t>
      </w:r>
      <w:r>
        <w:rPr>
          <w:rFonts w:ascii="Arial" w:eastAsiaTheme="minorHAnsi" w:hAnsi="Arial" w:cs="Arial"/>
          <w:sz w:val="26"/>
          <w:szCs w:val="26"/>
          <w:lang w:val="es-ES"/>
        </w:rPr>
        <w:t xml:space="preserve">en esta forma de </w:t>
      </w:r>
      <w:r w:rsidRPr="00CE413D">
        <w:rPr>
          <w:rFonts w:ascii="Arial" w:eastAsiaTheme="minorHAnsi" w:hAnsi="Arial" w:cs="Arial"/>
          <w:sz w:val="26"/>
          <w:szCs w:val="26"/>
          <w:lang w:val="es-ES"/>
        </w:rPr>
        <w:t>notificaci</w:t>
      </w:r>
      <w:r>
        <w:rPr>
          <w:rFonts w:ascii="Arial" w:eastAsiaTheme="minorHAnsi" w:hAnsi="Arial" w:cs="Arial"/>
          <w:sz w:val="26"/>
          <w:szCs w:val="26"/>
          <w:lang w:val="es-ES"/>
        </w:rPr>
        <w:t>ón,</w:t>
      </w:r>
      <w:r w:rsidRPr="00CE413D">
        <w:rPr>
          <w:rFonts w:ascii="Arial" w:eastAsiaTheme="minorHAnsi" w:hAnsi="Arial" w:cs="Arial"/>
          <w:sz w:val="26"/>
          <w:szCs w:val="26"/>
          <w:lang w:val="es-ES"/>
        </w:rPr>
        <w:t xml:space="preserve"> </w:t>
      </w:r>
      <w:r>
        <w:rPr>
          <w:rFonts w:ascii="Arial" w:eastAsiaTheme="minorHAnsi" w:hAnsi="Arial" w:cs="Arial"/>
          <w:sz w:val="26"/>
          <w:szCs w:val="26"/>
          <w:lang w:val="es-ES"/>
        </w:rPr>
        <w:t xml:space="preserve">que </w:t>
      </w:r>
      <w:r w:rsidRPr="00CE413D">
        <w:rPr>
          <w:rFonts w:ascii="Arial" w:eastAsiaTheme="minorHAnsi" w:hAnsi="Arial" w:cs="Arial"/>
          <w:sz w:val="26"/>
          <w:szCs w:val="26"/>
          <w:lang w:val="es-ES"/>
        </w:rPr>
        <w:t>radica en que únicamente se entiendan con el sancionado, o su representante legal</w:t>
      </w:r>
      <w:r>
        <w:rPr>
          <w:rFonts w:ascii="Arial" w:eastAsiaTheme="minorHAnsi" w:hAnsi="Arial" w:cs="Arial"/>
          <w:sz w:val="26"/>
          <w:szCs w:val="26"/>
        </w:rPr>
        <w:t xml:space="preserve">, </w:t>
      </w:r>
      <w:r w:rsidRPr="00CE413D">
        <w:rPr>
          <w:rFonts w:ascii="Arial" w:eastAsiaTheme="minorHAnsi" w:hAnsi="Arial" w:cs="Arial"/>
          <w:sz w:val="26"/>
          <w:szCs w:val="26"/>
        </w:rPr>
        <w:t xml:space="preserve">sin que de las constancias del expediente administrativo número </w:t>
      </w:r>
      <w:r w:rsidR="005622AB">
        <w:rPr>
          <w:rFonts w:ascii="Arial" w:eastAsiaTheme="minorHAnsi" w:hAnsi="Arial" w:cs="Arial"/>
          <w:sz w:val="26"/>
          <w:szCs w:val="26"/>
        </w:rPr>
        <w:t>*******</w:t>
      </w:r>
      <w:r w:rsidRPr="00CE413D">
        <w:rPr>
          <w:rFonts w:ascii="Arial" w:eastAsiaTheme="minorHAnsi" w:hAnsi="Arial" w:cs="Arial"/>
          <w:sz w:val="26"/>
          <w:szCs w:val="26"/>
        </w:rPr>
        <w:t xml:space="preserve">, se advierta que los ex servidores públicos multados hubieran autorizado a </w:t>
      </w:r>
      <w:r w:rsidR="005622AB">
        <w:rPr>
          <w:rFonts w:ascii="Arial" w:eastAsiaTheme="minorHAnsi" w:hAnsi="Arial" w:cs="Arial"/>
          <w:sz w:val="26"/>
          <w:szCs w:val="26"/>
        </w:rPr>
        <w:t>*******</w:t>
      </w:r>
      <w:r w:rsidRPr="00CE413D">
        <w:rPr>
          <w:rFonts w:ascii="Arial" w:eastAsiaTheme="minorHAnsi" w:hAnsi="Arial" w:cs="Arial"/>
          <w:sz w:val="26"/>
          <w:szCs w:val="26"/>
        </w:rPr>
        <w:t>, como su representante legal</w:t>
      </w:r>
      <w:r w:rsidRPr="00CE413D">
        <w:rPr>
          <w:rFonts w:ascii="Arial" w:eastAsiaTheme="minorHAnsi" w:hAnsi="Arial" w:cs="Arial"/>
          <w:sz w:val="26"/>
          <w:szCs w:val="26"/>
          <w:lang w:val="es-ES"/>
        </w:rPr>
        <w:t>,</w:t>
      </w:r>
      <w:r>
        <w:rPr>
          <w:rFonts w:ascii="Arial" w:eastAsiaTheme="minorHAnsi" w:hAnsi="Arial" w:cs="Arial"/>
          <w:sz w:val="26"/>
          <w:szCs w:val="26"/>
          <w:lang w:val="es-ES"/>
        </w:rPr>
        <w:t xml:space="preserve"> para que tengan validez jurídica las notificaciones efectuadas en la forma como se hicieron; lo que dio lugar a que se incurriera en ilegalidad en el procedimiento  </w:t>
      </w:r>
      <w:r w:rsidRPr="00CE413D">
        <w:rPr>
          <w:rFonts w:ascii="Arial" w:eastAsiaTheme="minorHAnsi" w:hAnsi="Arial" w:cs="Arial"/>
          <w:sz w:val="26"/>
          <w:szCs w:val="26"/>
          <w:lang w:val="es-ES"/>
        </w:rPr>
        <w:t>de origen que</w:t>
      </w:r>
      <w:r>
        <w:rPr>
          <w:rFonts w:ascii="Arial" w:eastAsiaTheme="minorHAnsi" w:hAnsi="Arial" w:cs="Arial"/>
          <w:sz w:val="26"/>
          <w:szCs w:val="26"/>
          <w:lang w:val="es-ES"/>
        </w:rPr>
        <w:t xml:space="preserve"> conlleva a que dichas actuaciones de </w:t>
      </w:r>
      <w:r w:rsidRPr="00CE413D">
        <w:rPr>
          <w:rFonts w:ascii="Arial" w:eastAsiaTheme="minorHAnsi" w:hAnsi="Arial" w:cs="Arial"/>
          <w:sz w:val="26"/>
          <w:szCs w:val="26"/>
          <w:lang w:val="es-ES"/>
        </w:rPr>
        <w:t>notificaci</w:t>
      </w:r>
      <w:r>
        <w:rPr>
          <w:rFonts w:ascii="Arial" w:eastAsiaTheme="minorHAnsi" w:hAnsi="Arial" w:cs="Arial"/>
          <w:sz w:val="26"/>
          <w:szCs w:val="26"/>
          <w:lang w:val="es-ES"/>
        </w:rPr>
        <w:t xml:space="preserve">ón </w:t>
      </w:r>
      <w:r w:rsidRPr="00CE413D">
        <w:rPr>
          <w:rFonts w:ascii="Arial" w:eastAsiaTheme="minorHAnsi" w:hAnsi="Arial" w:cs="Arial"/>
          <w:sz w:val="26"/>
          <w:szCs w:val="26"/>
          <w:lang w:val="es-ES"/>
        </w:rPr>
        <w:t>no surt</w:t>
      </w:r>
      <w:r>
        <w:rPr>
          <w:rFonts w:ascii="Arial" w:eastAsiaTheme="minorHAnsi" w:hAnsi="Arial" w:cs="Arial"/>
          <w:sz w:val="26"/>
          <w:szCs w:val="26"/>
          <w:lang w:val="es-ES"/>
        </w:rPr>
        <w:t xml:space="preserve">ieran </w:t>
      </w:r>
      <w:r w:rsidRPr="00CE413D">
        <w:rPr>
          <w:rFonts w:ascii="Arial" w:eastAsiaTheme="minorHAnsi" w:hAnsi="Arial" w:cs="Arial"/>
          <w:sz w:val="26"/>
          <w:szCs w:val="26"/>
          <w:lang w:val="es-ES"/>
        </w:rPr>
        <w:t>efectos jurídicos.</w:t>
      </w:r>
      <w:r>
        <w:rPr>
          <w:rFonts w:ascii="Arial" w:eastAsiaTheme="minorHAnsi" w:hAnsi="Arial" w:cs="Arial"/>
          <w:sz w:val="26"/>
          <w:szCs w:val="26"/>
          <w:lang w:val="es-ES"/>
        </w:rPr>
        <w:t xml:space="preserve"> - - </w:t>
      </w:r>
    </w:p>
    <w:p w14:paraId="74B5A501" w14:textId="77777777" w:rsidR="00BC5C20" w:rsidRPr="00CE413D" w:rsidRDefault="00BC5C20" w:rsidP="00BC5C20">
      <w:pPr>
        <w:spacing w:line="360" w:lineRule="auto"/>
        <w:ind w:firstLine="567"/>
        <w:jc w:val="both"/>
        <w:rPr>
          <w:rFonts w:ascii="Arial" w:eastAsiaTheme="minorHAnsi" w:hAnsi="Arial" w:cs="Arial"/>
          <w:sz w:val="26"/>
          <w:szCs w:val="26"/>
          <w:lang w:val="es-ES"/>
        </w:rPr>
      </w:pPr>
      <w:r w:rsidRPr="00CE413D">
        <w:rPr>
          <w:rFonts w:ascii="Arial" w:eastAsiaTheme="minorHAnsi" w:hAnsi="Arial" w:cs="Arial"/>
          <w:sz w:val="26"/>
          <w:szCs w:val="26"/>
          <w:lang w:val="es-ES"/>
        </w:rPr>
        <w:t xml:space="preserve">Es aplicable al caso por similitud jurídica, la </w:t>
      </w:r>
      <w:r>
        <w:rPr>
          <w:rFonts w:ascii="Arial" w:eastAsiaTheme="minorHAnsi" w:hAnsi="Arial" w:cs="Arial"/>
          <w:sz w:val="26"/>
          <w:szCs w:val="26"/>
          <w:lang w:val="es-ES"/>
        </w:rPr>
        <w:t>J</w:t>
      </w:r>
      <w:r w:rsidRPr="00CE413D">
        <w:rPr>
          <w:rFonts w:ascii="Arial" w:eastAsiaTheme="minorHAnsi" w:hAnsi="Arial" w:cs="Arial"/>
          <w:sz w:val="26"/>
          <w:szCs w:val="26"/>
          <w:lang w:val="es-ES"/>
        </w:rPr>
        <w:t xml:space="preserve">urisprudencia en materia administrativa, número </w:t>
      </w:r>
      <w:r>
        <w:rPr>
          <w:rFonts w:ascii="Arial" w:eastAsiaTheme="minorHAnsi" w:hAnsi="Arial" w:cs="Arial"/>
          <w:sz w:val="26"/>
          <w:szCs w:val="26"/>
          <w:lang w:val="es-ES"/>
        </w:rPr>
        <w:t>2a</w:t>
      </w:r>
      <w:proofErr w:type="gramStart"/>
      <w:r>
        <w:rPr>
          <w:rFonts w:ascii="Arial" w:eastAsiaTheme="minorHAnsi" w:hAnsi="Arial" w:cs="Arial"/>
          <w:sz w:val="26"/>
          <w:szCs w:val="26"/>
          <w:lang w:val="es-ES"/>
        </w:rPr>
        <w:t>./</w:t>
      </w:r>
      <w:proofErr w:type="gramEnd"/>
      <w:r>
        <w:rPr>
          <w:rFonts w:ascii="Arial" w:eastAsiaTheme="minorHAnsi" w:hAnsi="Arial" w:cs="Arial"/>
          <w:sz w:val="26"/>
          <w:szCs w:val="26"/>
          <w:lang w:val="es-ES"/>
        </w:rPr>
        <w:t>J. 99/2017 (10a.)</w:t>
      </w:r>
      <w:r w:rsidRPr="00CE413D">
        <w:rPr>
          <w:rFonts w:ascii="Arial" w:eastAsiaTheme="minorHAnsi" w:hAnsi="Arial" w:cs="Arial"/>
          <w:sz w:val="26"/>
          <w:szCs w:val="26"/>
          <w:lang w:val="es-ES"/>
        </w:rPr>
        <w:t xml:space="preserve">, con número de registro digital </w:t>
      </w:r>
      <w:r>
        <w:rPr>
          <w:rFonts w:ascii="Arial" w:eastAsiaTheme="minorHAnsi" w:hAnsi="Arial" w:cs="Arial"/>
          <w:sz w:val="26"/>
          <w:szCs w:val="26"/>
          <w:lang w:val="es-ES"/>
        </w:rPr>
        <w:t>2014867</w:t>
      </w:r>
      <w:r w:rsidRPr="00CE413D">
        <w:rPr>
          <w:rFonts w:ascii="Arial" w:eastAsiaTheme="minorHAnsi" w:hAnsi="Arial" w:cs="Arial"/>
          <w:sz w:val="26"/>
          <w:szCs w:val="26"/>
          <w:lang w:val="es-ES"/>
        </w:rPr>
        <w:t xml:space="preserve">, de la </w:t>
      </w:r>
      <w:r>
        <w:rPr>
          <w:rFonts w:ascii="Arial" w:eastAsiaTheme="minorHAnsi" w:hAnsi="Arial" w:cs="Arial"/>
          <w:sz w:val="26"/>
          <w:szCs w:val="26"/>
          <w:lang w:val="es-ES"/>
        </w:rPr>
        <w:t>Décima Época</w:t>
      </w:r>
      <w:r w:rsidRPr="00CE413D">
        <w:rPr>
          <w:rFonts w:ascii="Arial" w:eastAsiaTheme="minorHAnsi" w:hAnsi="Arial" w:cs="Arial"/>
          <w:sz w:val="26"/>
          <w:szCs w:val="26"/>
          <w:lang w:val="es-ES"/>
        </w:rPr>
        <w:t>, emitida por l</w:t>
      </w:r>
      <w:r>
        <w:rPr>
          <w:rFonts w:ascii="Arial" w:eastAsiaTheme="minorHAnsi" w:hAnsi="Arial" w:cs="Arial"/>
          <w:sz w:val="26"/>
          <w:szCs w:val="26"/>
          <w:lang w:val="es-ES"/>
        </w:rPr>
        <w:t>a Segunda Sala de la Suprema Corte de Justicia de la Nación</w:t>
      </w:r>
      <w:r w:rsidRPr="00CE413D">
        <w:rPr>
          <w:rFonts w:ascii="Arial" w:eastAsiaTheme="minorHAnsi" w:hAnsi="Arial" w:cs="Arial"/>
          <w:sz w:val="26"/>
          <w:szCs w:val="26"/>
          <w:lang w:val="es-ES"/>
        </w:rPr>
        <w:t xml:space="preserve">, publicada en </w:t>
      </w:r>
      <w:r>
        <w:rPr>
          <w:rFonts w:ascii="Arial" w:eastAsiaTheme="minorHAnsi" w:hAnsi="Arial" w:cs="Arial"/>
          <w:sz w:val="26"/>
          <w:szCs w:val="26"/>
          <w:lang w:val="es-ES"/>
        </w:rPr>
        <w:t xml:space="preserve">la Gaceta del </w:t>
      </w:r>
      <w:r w:rsidRPr="00CE413D">
        <w:rPr>
          <w:rFonts w:ascii="Arial" w:eastAsiaTheme="minorHAnsi" w:hAnsi="Arial" w:cs="Arial"/>
          <w:sz w:val="26"/>
          <w:szCs w:val="26"/>
          <w:lang w:val="es-ES"/>
        </w:rPr>
        <w:t xml:space="preserve">Semanario Judicial de la Federación, en el </w:t>
      </w:r>
      <w:r>
        <w:rPr>
          <w:rFonts w:ascii="Arial" w:eastAsiaTheme="minorHAnsi" w:hAnsi="Arial" w:cs="Arial"/>
          <w:sz w:val="26"/>
          <w:szCs w:val="26"/>
          <w:lang w:val="es-ES"/>
        </w:rPr>
        <w:t xml:space="preserve">Libro 45, Agosto de </w:t>
      </w:r>
      <w:r w:rsidRPr="00CE413D">
        <w:rPr>
          <w:rFonts w:ascii="Arial" w:eastAsiaTheme="minorHAnsi" w:hAnsi="Arial" w:cs="Arial"/>
          <w:sz w:val="26"/>
          <w:szCs w:val="26"/>
          <w:lang w:val="es-ES"/>
        </w:rPr>
        <w:t>201</w:t>
      </w:r>
      <w:r>
        <w:rPr>
          <w:rFonts w:ascii="Arial" w:eastAsiaTheme="minorHAnsi" w:hAnsi="Arial" w:cs="Arial"/>
          <w:sz w:val="26"/>
          <w:szCs w:val="26"/>
          <w:lang w:val="es-ES"/>
        </w:rPr>
        <w:t>7</w:t>
      </w:r>
      <w:r w:rsidRPr="00CE413D">
        <w:rPr>
          <w:rFonts w:ascii="Arial" w:eastAsiaTheme="minorHAnsi" w:hAnsi="Arial" w:cs="Arial"/>
          <w:sz w:val="26"/>
          <w:szCs w:val="26"/>
          <w:lang w:val="es-ES"/>
        </w:rPr>
        <w:t>,</w:t>
      </w:r>
      <w:r>
        <w:rPr>
          <w:rFonts w:ascii="Arial" w:eastAsiaTheme="minorHAnsi" w:hAnsi="Arial" w:cs="Arial"/>
          <w:sz w:val="26"/>
          <w:szCs w:val="26"/>
          <w:lang w:val="es-ES"/>
        </w:rPr>
        <w:t xml:space="preserve"> Tomo II, </w:t>
      </w:r>
      <w:r w:rsidRPr="00CE413D">
        <w:rPr>
          <w:rFonts w:ascii="Arial" w:eastAsiaTheme="minorHAnsi" w:hAnsi="Arial" w:cs="Arial"/>
          <w:sz w:val="26"/>
          <w:szCs w:val="26"/>
          <w:lang w:val="es-ES"/>
        </w:rPr>
        <w:t xml:space="preserve">visible a página </w:t>
      </w:r>
      <w:r>
        <w:rPr>
          <w:rFonts w:ascii="Arial" w:eastAsiaTheme="minorHAnsi" w:hAnsi="Arial" w:cs="Arial"/>
          <w:sz w:val="26"/>
          <w:szCs w:val="26"/>
          <w:lang w:val="es-ES"/>
        </w:rPr>
        <w:t>1034</w:t>
      </w:r>
      <w:r w:rsidRPr="00CE413D">
        <w:rPr>
          <w:rFonts w:ascii="Arial" w:eastAsiaTheme="minorHAnsi" w:hAnsi="Arial" w:cs="Arial"/>
          <w:sz w:val="26"/>
          <w:szCs w:val="26"/>
          <w:lang w:val="es-ES"/>
        </w:rPr>
        <w:t xml:space="preserve">, de rubro y texto siguientes: </w:t>
      </w:r>
    </w:p>
    <w:p w14:paraId="7787FAF1" w14:textId="77777777" w:rsidR="00BC5C20" w:rsidRPr="006A108E" w:rsidRDefault="00BC5C20" w:rsidP="00BC5C20">
      <w:pPr>
        <w:shd w:val="clear" w:color="auto" w:fill="FFFFFF"/>
        <w:spacing w:after="0"/>
        <w:ind w:left="567" w:right="758"/>
        <w:jc w:val="both"/>
        <w:rPr>
          <w:rFonts w:ascii="Arial" w:eastAsia="Times New Roman" w:hAnsi="Arial" w:cs="Arial"/>
          <w:i/>
          <w:iCs/>
        </w:rPr>
      </w:pPr>
      <w:r w:rsidRPr="006A108E">
        <w:rPr>
          <w:rFonts w:ascii="Arial" w:eastAsia="Times New Roman" w:hAnsi="Arial" w:cs="Arial"/>
          <w:b/>
          <w:bCs/>
          <w:i/>
          <w:iCs/>
        </w:rPr>
        <w:t xml:space="preserve">“NOTIFICACIONES PERSONALES EN EL JUICIO CONTENCIOSO ADMINISTRATIVO FEDERAL. DEBEN PRACTICARSE APLICANDO SUPLETORIAMENTE EL CÓDIGO FEDERAL DE PROCEDIMIENTOS CIVILES. </w:t>
      </w:r>
      <w:r w:rsidRPr="006A108E">
        <w:rPr>
          <w:rFonts w:ascii="Arial" w:eastAsia="Times New Roman" w:hAnsi="Arial" w:cs="Arial"/>
          <w:i/>
          <w:iCs/>
        </w:rPr>
        <w:t>La Ley Federal de Procedimiento Contencioso Administrativo, en el capítulo relativo a las notificaciones, no contiene reglas específicas sobre la forma de practicar las de carácter personal; sin embargo, su artículo </w:t>
      </w:r>
      <w:hyperlink r:id="rId8" w:history="1">
        <w:r w:rsidRPr="006A108E">
          <w:rPr>
            <w:rFonts w:ascii="Arial" w:eastAsia="Times New Roman" w:hAnsi="Arial" w:cs="Arial"/>
            <w:i/>
            <w:iCs/>
          </w:rPr>
          <w:t>1o</w:t>
        </w:r>
      </w:hyperlink>
      <w:r w:rsidRPr="006A108E">
        <w:rPr>
          <w:rFonts w:ascii="Arial" w:eastAsia="Times New Roman" w:hAnsi="Arial" w:cs="Arial"/>
          <w:i/>
          <w:iCs/>
        </w:rPr>
        <w:t>. establece que a falta de disposición expresa se aplicará supletoriamente el código Federal de Procedimientos Civiles. Así, tratándose de las notificaciones personales en el juicio contencioso administrativo debe acudirse supletoriamente a los artículos </w:t>
      </w:r>
      <w:hyperlink r:id="rId9" w:history="1">
        <w:r w:rsidRPr="006A108E">
          <w:rPr>
            <w:rFonts w:ascii="Arial" w:eastAsia="Times New Roman" w:hAnsi="Arial" w:cs="Arial"/>
            <w:i/>
            <w:iCs/>
          </w:rPr>
          <w:t>310 a 313</w:t>
        </w:r>
      </w:hyperlink>
      <w:r w:rsidRPr="006A108E">
        <w:rPr>
          <w:rFonts w:ascii="Arial" w:eastAsia="Times New Roman" w:hAnsi="Arial" w:cs="Arial"/>
          <w:i/>
          <w:iCs/>
        </w:rPr>
        <w:t xml:space="preserve"> del código referido, que prevén las formalidades que deben observarse, esto es: </w:t>
      </w:r>
      <w:r w:rsidRPr="006A108E">
        <w:rPr>
          <w:rFonts w:ascii="Arial" w:eastAsia="Times New Roman" w:hAnsi="Arial" w:cs="Arial"/>
          <w:i/>
          <w:iCs/>
          <w:u w:val="single"/>
        </w:rPr>
        <w:t xml:space="preserve">1. La notificación se practicará con el interesado, su representante o procurador, </w:t>
      </w:r>
      <w:r w:rsidRPr="006A108E">
        <w:rPr>
          <w:rFonts w:ascii="Arial" w:eastAsia="Times New Roman" w:hAnsi="Arial" w:cs="Arial"/>
          <w:i/>
          <w:iCs/>
        </w:rPr>
        <w:t>en el lugar que para ello se hubiere señalado,</w:t>
      </w:r>
      <w:r w:rsidRPr="006A108E">
        <w:rPr>
          <w:rFonts w:ascii="Arial" w:eastAsia="Times New Roman" w:hAnsi="Arial" w:cs="Arial"/>
          <w:i/>
          <w:iCs/>
          <w:u w:val="single"/>
        </w:rPr>
        <w:t xml:space="preserve"> y si a la primera búsqueda no se encontrare a quien deba ser notificado, se le dejará citatorio para que espere, en la casa designada, a hora fija del día siguiente, y si no espera, se le notificará por instructivo, entregando las copias respectivas al hacer la notificación o dejar éste</w:t>
      </w:r>
      <w:r w:rsidRPr="006A108E">
        <w:rPr>
          <w:rFonts w:ascii="Arial" w:eastAsia="Times New Roman" w:hAnsi="Arial" w:cs="Arial"/>
          <w:i/>
          <w:iCs/>
        </w:rPr>
        <w:t xml:space="preserve">; 2. El notificador elaborará el acta relativa en la que, en primer término, deberá registrar que se cercioró si en el domicilio señalado para realizar la notificación, vive o tiene su domicilio la persona que debe ser </w:t>
      </w:r>
      <w:r w:rsidRPr="006A108E">
        <w:rPr>
          <w:rFonts w:ascii="Arial" w:eastAsia="Times New Roman" w:hAnsi="Arial" w:cs="Arial"/>
          <w:i/>
          <w:iCs/>
        </w:rPr>
        <w:lastRenderedPageBreak/>
        <w:t xml:space="preserve">notificada y, después de ello, practicará la diligencia, de todo lo cual asentará razón; y, 3. Cuando a juicio del notificador hubiera sospecha fundada de que injustificadamente se niegue que la persona a notificar vive en la casa designada, le hará la notificación en el lugar en que habitualmente trabaje, si la encuentra, o en cualquier lugar en que se halle, en cuyo caso deberá certificar que la persona notificada es de su conocimiento personal o que la identificaron dos testigos de su conocimiento, que firmarán con él, si supieren hacerlo.” </w:t>
      </w:r>
      <w:r w:rsidRPr="006A108E">
        <w:rPr>
          <w:rFonts w:ascii="Arial" w:eastAsia="Times New Roman" w:hAnsi="Arial" w:cs="Arial"/>
        </w:rPr>
        <w:t>(Lo subrayado es propio)</w:t>
      </w:r>
    </w:p>
    <w:p w14:paraId="36B2D8D3" w14:textId="77777777" w:rsidR="00BC5C20" w:rsidRPr="00CE413D" w:rsidRDefault="00BC5C20" w:rsidP="00BC5C20">
      <w:pPr>
        <w:spacing w:after="0" w:line="240" w:lineRule="auto"/>
        <w:ind w:firstLine="567"/>
        <w:jc w:val="both"/>
        <w:rPr>
          <w:rFonts w:eastAsiaTheme="minorHAnsi" w:cs="Arial"/>
          <w:sz w:val="24"/>
          <w:szCs w:val="24"/>
          <w:lang w:val="es-ES"/>
        </w:rPr>
      </w:pPr>
    </w:p>
    <w:p w14:paraId="0634F870" w14:textId="77777777" w:rsidR="00BC5C20" w:rsidRDefault="00BC5C20" w:rsidP="00BC5C20">
      <w:pPr>
        <w:spacing w:line="360" w:lineRule="auto"/>
        <w:ind w:firstLine="567"/>
        <w:jc w:val="both"/>
        <w:rPr>
          <w:rFonts w:ascii="Arial" w:hAnsi="Arial" w:cs="Arial"/>
          <w:bCs/>
          <w:sz w:val="26"/>
          <w:szCs w:val="26"/>
        </w:rPr>
      </w:pPr>
      <w:r w:rsidRPr="00CE413D">
        <w:rPr>
          <w:rFonts w:ascii="Arial" w:eastAsiaTheme="minorHAnsi" w:hAnsi="Arial" w:cs="Arial"/>
          <w:sz w:val="26"/>
          <w:szCs w:val="26"/>
          <w:lang w:val="es-ES"/>
        </w:rPr>
        <w:t xml:space="preserve">Dado que </w:t>
      </w:r>
      <w:r>
        <w:rPr>
          <w:rFonts w:ascii="Arial" w:eastAsiaTheme="minorHAnsi" w:hAnsi="Arial" w:cs="Arial"/>
          <w:sz w:val="26"/>
          <w:szCs w:val="26"/>
          <w:lang w:val="es-ES"/>
        </w:rPr>
        <w:t xml:space="preserve">las notificaciones mal practicadas implican una violación a las formalidades esenciales del procedimiento, que colocan a los inconformes en estado de indefensión por no haber </w:t>
      </w:r>
      <w:r>
        <w:rPr>
          <w:rFonts w:ascii="Arial" w:hAnsi="Arial" w:cs="Arial"/>
          <w:bCs/>
          <w:sz w:val="26"/>
          <w:szCs w:val="26"/>
        </w:rPr>
        <w:t>sido notificados legalmente de la resolución de imposición de multa de  treinta de septiembre de dos mil catorce,</w:t>
      </w:r>
      <w:r w:rsidRPr="00797AFD">
        <w:rPr>
          <w:rFonts w:ascii="Arial" w:eastAsiaTheme="minorHAnsi" w:hAnsi="Arial" w:cs="Arial"/>
          <w:bCs/>
          <w:sz w:val="26"/>
          <w:szCs w:val="26"/>
          <w:lang w:val="es-ES"/>
        </w:rPr>
        <w:t xml:space="preserve"> </w:t>
      </w:r>
      <w:r>
        <w:rPr>
          <w:rFonts w:ascii="Arial" w:eastAsiaTheme="minorHAnsi" w:hAnsi="Arial" w:cs="Arial"/>
          <w:bCs/>
          <w:sz w:val="26"/>
          <w:szCs w:val="26"/>
          <w:lang w:val="es-ES"/>
        </w:rPr>
        <w:t xml:space="preserve">ya que </w:t>
      </w:r>
      <w:r>
        <w:rPr>
          <w:rFonts w:ascii="Arial" w:hAnsi="Arial" w:cs="Arial"/>
          <w:bCs/>
          <w:sz w:val="26"/>
          <w:szCs w:val="26"/>
        </w:rPr>
        <w:t xml:space="preserve">desconocen el contenido de dicha resolución, por ende, no han tenido oportunidad de defenderse contra ella; lo que el titular del actual Órgano Superior de Fiscalización del Estado de Oaxaca pasó desapercibido al dictar el acuerdo de trece de julio de dos mil veintiuno, en el que no admitió a trámite el recurso de reconsideración que los inconformes interpusieron en contra de la resolución primigenia, por considerar que fue presentado fuera del plazo legal para impugnarla, sin haber tomado en cuenta que las notificaciones de la resolución sancionatoria no surtieron efectos por la irregularidad incurrida en su práctica. Actuación de la autoridad demandada que conllevó a la trasgresión de los principios de legalidad, seguridad jurídica y tutela judicial efectiva contenidos en los artículos 14, 16 y 17 de la Constitución Política de los Estados Unidos Mexicanos en el procedimiento tramitado en sede administrativa. - - - - - - - - - - - - - - - - - </w:t>
      </w:r>
    </w:p>
    <w:p w14:paraId="392B95BD" w14:textId="77777777" w:rsidR="00BC5C20" w:rsidRPr="00CE413D" w:rsidRDefault="00BC5C20" w:rsidP="00BC5C20">
      <w:pPr>
        <w:spacing w:line="360" w:lineRule="auto"/>
        <w:ind w:firstLine="567"/>
        <w:jc w:val="both"/>
        <w:rPr>
          <w:rFonts w:ascii="Arial" w:eastAsiaTheme="minorHAnsi" w:hAnsi="Arial" w:cs="Arial"/>
          <w:sz w:val="26"/>
          <w:szCs w:val="26"/>
          <w:lang w:val="es-ES"/>
        </w:rPr>
      </w:pPr>
      <w:r>
        <w:rPr>
          <w:rFonts w:ascii="Arial" w:hAnsi="Arial" w:cs="Arial"/>
          <w:bCs/>
          <w:sz w:val="26"/>
          <w:szCs w:val="26"/>
        </w:rPr>
        <w:t xml:space="preserve">Tomando en consideración que </w:t>
      </w:r>
      <w:r>
        <w:rPr>
          <w:rFonts w:ascii="Arial" w:eastAsiaTheme="minorHAnsi" w:hAnsi="Arial" w:cs="Arial"/>
          <w:bCs/>
          <w:sz w:val="26"/>
          <w:szCs w:val="26"/>
          <w:lang w:val="es-ES"/>
        </w:rPr>
        <w:t xml:space="preserve">los </w:t>
      </w:r>
      <w:r w:rsidRPr="00CE413D">
        <w:rPr>
          <w:rFonts w:ascii="Arial" w:eastAsiaTheme="minorHAnsi" w:hAnsi="Arial" w:cs="Arial"/>
          <w:bCs/>
          <w:sz w:val="26"/>
          <w:szCs w:val="26"/>
          <w:lang w:val="es-ES"/>
        </w:rPr>
        <w:t xml:space="preserve">ex servidores públicos sancionados, en su escrito de recurso de reconsideración manifestaron </w:t>
      </w:r>
      <w:r>
        <w:rPr>
          <w:rFonts w:ascii="Arial" w:eastAsiaTheme="minorHAnsi" w:hAnsi="Arial" w:cs="Arial"/>
          <w:bCs/>
          <w:sz w:val="26"/>
          <w:szCs w:val="26"/>
          <w:lang w:val="es-ES"/>
        </w:rPr>
        <w:t xml:space="preserve">que </w:t>
      </w:r>
      <w:r w:rsidRPr="00687DE3">
        <w:rPr>
          <w:rFonts w:ascii="Arial" w:eastAsiaTheme="minorHAnsi" w:hAnsi="Arial" w:cs="Arial"/>
          <w:bCs/>
          <w:i/>
          <w:iCs/>
          <w:lang w:val="es-ES"/>
        </w:rPr>
        <w:t>“en días recientes fueron notificados por la Secretaría de Finanzas del Poder Ejecutivo del Estado de Oaxaca, que tienen un crédito fiscal derivado de la resolución de imposición de multa dictada por el Auditor Superior del Estado de Oaxaca, e</w:t>
      </w:r>
      <w:r w:rsidRPr="00687DE3">
        <w:rPr>
          <w:rFonts w:ascii="Arial" w:hAnsi="Arial" w:cs="Arial"/>
          <w:i/>
          <w:iCs/>
        </w:rPr>
        <w:t>n e</w:t>
      </w:r>
      <w:r w:rsidRPr="00687DE3">
        <w:rPr>
          <w:rFonts w:ascii="Arial" w:eastAsiaTheme="minorHAnsi" w:hAnsi="Arial" w:cs="Arial"/>
          <w:bCs/>
          <w:i/>
          <w:iCs/>
          <w:lang w:val="es-ES"/>
        </w:rPr>
        <w:t>l expediente administrativo de número al rubro indicado</w:t>
      </w:r>
      <w:r w:rsidRPr="00687DE3">
        <w:rPr>
          <w:rFonts w:ascii="Arial" w:hAnsi="Arial" w:cs="Arial"/>
          <w:i/>
          <w:iCs/>
        </w:rPr>
        <w:t>”</w:t>
      </w:r>
      <w:r w:rsidRPr="00CE413D">
        <w:rPr>
          <w:rFonts w:ascii="Arial" w:hAnsi="Arial" w:cs="Arial"/>
          <w:sz w:val="26"/>
          <w:szCs w:val="26"/>
        </w:rPr>
        <w:t xml:space="preserve">, </w:t>
      </w:r>
      <w:r>
        <w:rPr>
          <w:rFonts w:ascii="Arial" w:hAnsi="Arial" w:cs="Arial"/>
          <w:sz w:val="26"/>
          <w:szCs w:val="26"/>
        </w:rPr>
        <w:t xml:space="preserve">motivo por el que el siete de julio de dos mil veintiuno interpusieron </w:t>
      </w:r>
      <w:r w:rsidRPr="00CE413D">
        <w:rPr>
          <w:rFonts w:ascii="Arial" w:eastAsiaTheme="minorHAnsi" w:hAnsi="Arial" w:cs="Arial"/>
          <w:sz w:val="26"/>
          <w:szCs w:val="26"/>
          <w:lang w:val="es-ES"/>
        </w:rPr>
        <w:t xml:space="preserve">ese medio de impugnación contra </w:t>
      </w:r>
      <w:r>
        <w:rPr>
          <w:rFonts w:ascii="Arial" w:eastAsiaTheme="minorHAnsi" w:hAnsi="Arial" w:cs="Arial"/>
          <w:sz w:val="26"/>
          <w:szCs w:val="26"/>
          <w:lang w:val="es-ES"/>
        </w:rPr>
        <w:t xml:space="preserve">dicha </w:t>
      </w:r>
      <w:r w:rsidRPr="00CE413D">
        <w:rPr>
          <w:rFonts w:ascii="Arial" w:eastAsiaTheme="minorHAnsi" w:hAnsi="Arial" w:cs="Arial"/>
          <w:sz w:val="26"/>
          <w:szCs w:val="26"/>
          <w:lang w:val="es-ES"/>
        </w:rPr>
        <w:t>resolución, como se advierte del sello de recepción plasmado de la Oficialía de Partes del actual Órgano Superior de Fiscalización del Estado de Oaxaca; se colige</w:t>
      </w:r>
      <w:r>
        <w:rPr>
          <w:rFonts w:ascii="Arial" w:eastAsiaTheme="minorHAnsi" w:hAnsi="Arial" w:cs="Arial"/>
          <w:sz w:val="26"/>
          <w:szCs w:val="26"/>
          <w:lang w:val="es-ES"/>
        </w:rPr>
        <w:t>,</w:t>
      </w:r>
      <w:r w:rsidRPr="00CE413D">
        <w:rPr>
          <w:rFonts w:ascii="Arial" w:eastAsiaTheme="minorHAnsi" w:hAnsi="Arial" w:cs="Arial"/>
          <w:sz w:val="26"/>
          <w:szCs w:val="26"/>
          <w:lang w:val="es-ES"/>
        </w:rPr>
        <w:t xml:space="preserve"> que la fecha en que los actores tuvieron conocimiento de </w:t>
      </w:r>
      <w:r>
        <w:rPr>
          <w:rFonts w:ascii="Arial" w:eastAsiaTheme="minorHAnsi" w:hAnsi="Arial" w:cs="Arial"/>
          <w:sz w:val="26"/>
          <w:szCs w:val="26"/>
          <w:lang w:val="es-ES"/>
        </w:rPr>
        <w:t>la sanción impuesta</w:t>
      </w:r>
      <w:r w:rsidRPr="00CE413D">
        <w:rPr>
          <w:rFonts w:ascii="Arial" w:eastAsiaTheme="minorHAnsi" w:hAnsi="Arial" w:cs="Arial"/>
          <w:sz w:val="26"/>
          <w:szCs w:val="26"/>
          <w:lang w:val="es-ES"/>
        </w:rPr>
        <w:t xml:space="preserve"> debe ser el día a partir del cual comience a transcurrir el cómputo del plazo de quince días hábiles para que presenten el recurso de reconsideración a que se </w:t>
      </w:r>
      <w:r w:rsidRPr="00CE413D">
        <w:rPr>
          <w:rFonts w:ascii="Arial" w:eastAsiaTheme="minorHAnsi" w:hAnsi="Arial" w:cs="Arial"/>
          <w:sz w:val="26"/>
          <w:szCs w:val="26"/>
          <w:lang w:val="es-ES"/>
        </w:rPr>
        <w:lastRenderedPageBreak/>
        <w:t xml:space="preserve">refiere el punto resolutivo </w:t>
      </w:r>
      <w:r>
        <w:rPr>
          <w:rFonts w:ascii="Arial" w:eastAsiaTheme="minorHAnsi" w:hAnsi="Arial" w:cs="Arial"/>
          <w:sz w:val="26"/>
          <w:szCs w:val="26"/>
          <w:lang w:val="es-ES"/>
        </w:rPr>
        <w:t>tercero</w:t>
      </w:r>
      <w:r w:rsidRPr="00CE413D">
        <w:rPr>
          <w:rFonts w:ascii="Arial" w:eastAsiaTheme="minorHAnsi" w:hAnsi="Arial" w:cs="Arial"/>
          <w:sz w:val="26"/>
          <w:szCs w:val="26"/>
          <w:lang w:val="es-ES"/>
        </w:rPr>
        <w:t xml:space="preserve"> de la resolución de la imposición de multa.</w:t>
      </w:r>
      <w:r>
        <w:rPr>
          <w:rFonts w:ascii="Arial" w:eastAsiaTheme="minorHAnsi" w:hAnsi="Arial" w:cs="Arial"/>
          <w:sz w:val="26"/>
          <w:szCs w:val="26"/>
          <w:lang w:val="es-ES"/>
        </w:rPr>
        <w:t xml:space="preserve"> - - - - - - - - - - - - - - - - - - - - - - - - - - - - - - - - - - - - - - - - - - - - - - - </w:t>
      </w:r>
    </w:p>
    <w:p w14:paraId="581C3E36" w14:textId="77777777" w:rsidR="00BC5C20" w:rsidRPr="00CE413D" w:rsidRDefault="00BC5C20" w:rsidP="00BC5C20">
      <w:pPr>
        <w:spacing w:line="360" w:lineRule="auto"/>
        <w:ind w:firstLine="567"/>
        <w:jc w:val="both"/>
        <w:rPr>
          <w:rFonts w:ascii="Arial" w:eastAsiaTheme="minorHAnsi" w:hAnsi="Arial" w:cs="Arial"/>
          <w:sz w:val="26"/>
          <w:szCs w:val="26"/>
          <w:lang w:val="es-ES"/>
        </w:rPr>
      </w:pPr>
      <w:r w:rsidRPr="00CE413D">
        <w:rPr>
          <w:rFonts w:ascii="Arial" w:eastAsiaTheme="minorHAnsi" w:hAnsi="Arial" w:cs="Arial"/>
          <w:sz w:val="26"/>
          <w:szCs w:val="26"/>
          <w:lang w:val="es-ES"/>
        </w:rPr>
        <w:t xml:space="preserve">Como lo señala la </w:t>
      </w:r>
      <w:r>
        <w:rPr>
          <w:rFonts w:ascii="Arial" w:eastAsiaTheme="minorHAnsi" w:hAnsi="Arial" w:cs="Arial"/>
          <w:sz w:val="26"/>
          <w:szCs w:val="26"/>
          <w:lang w:val="es-ES"/>
        </w:rPr>
        <w:t>J</w:t>
      </w:r>
      <w:r w:rsidRPr="00CE413D">
        <w:rPr>
          <w:rFonts w:ascii="Arial" w:eastAsiaTheme="minorHAnsi" w:hAnsi="Arial" w:cs="Arial"/>
          <w:sz w:val="26"/>
          <w:szCs w:val="26"/>
          <w:lang w:val="es-ES"/>
        </w:rPr>
        <w:t>urisprudencia en materia común, número IV.2o.C. J/7, con número de registro digital 177995, de la Novena Época, emitida por los Tribunales Colegiados de Circuito, publicada en el Semanario Judicial de la Federación y su Gaceta, en el Tomo XXII, de Julio de 2005, visible a página 1035, de rubro y texto siguientes:</w:t>
      </w:r>
    </w:p>
    <w:p w14:paraId="4E8B938E" w14:textId="77777777" w:rsidR="00BC5C20" w:rsidRPr="006A108E" w:rsidRDefault="00BC5C20" w:rsidP="00BC5C20">
      <w:pPr>
        <w:ind w:left="567" w:right="616"/>
        <w:jc w:val="both"/>
        <w:rPr>
          <w:rFonts w:ascii="Arial" w:hAnsi="Arial" w:cs="Arial"/>
        </w:rPr>
      </w:pPr>
      <w:r w:rsidRPr="006A108E">
        <w:rPr>
          <w:rFonts w:ascii="Arial" w:hAnsi="Arial" w:cs="Arial"/>
          <w:b/>
          <w:bCs/>
        </w:rPr>
        <w:t xml:space="preserve">“DEMANDA DE AMPARO. CÓMPUTO DEL TÉRMINO PARA SU PRESENTACIÓN CUANDO EL QUEJOSO MANIFIESTA EXPRESAMENTE LA FECHA EN QUE TUVO CONOCIMIENTO DEL ACTO RECLAMADO. </w:t>
      </w:r>
      <w:r w:rsidRPr="006A108E">
        <w:rPr>
          <w:rFonts w:ascii="Arial" w:hAnsi="Arial" w:cs="Arial"/>
        </w:rPr>
        <w:t>El artículo </w:t>
      </w:r>
      <w:hyperlink r:id="rId10" w:history="1">
        <w:r w:rsidRPr="006A108E">
          <w:rPr>
            <w:rFonts w:ascii="Arial" w:hAnsi="Arial" w:cs="Arial"/>
            <w:bCs/>
            <w:color w:val="0000FF"/>
            <w:u w:val="single"/>
          </w:rPr>
          <w:t>21 de la Ley de Amparo</w:t>
        </w:r>
      </w:hyperlink>
      <w:r w:rsidRPr="006A108E">
        <w:rPr>
          <w:rFonts w:ascii="Arial" w:hAnsi="Arial" w:cs="Arial"/>
        </w:rPr>
        <w:t> contempla tres supuestos para fijar el término de quince días con que cuenta el quejoso para presentar la demanda de garantías; a saber: a) A partir del día siguiente al en que haya surtido efectos la notificación de la resolución o acuerdo que reclame, conforme a la ley del acto; b) A partir del día siguiente a la fecha en que haya tenido conocimiento del acto reclamado o de su ejecución; y c) A partir del día siguiente a la fecha en que se hubiese ostentado sabedor de los mismos. Para el caso concreto del último supuesto, éste se actualiza, entre otras formas, cuando el agraviado presenta ante la autoridad responsable un escrito, sin fecha precisa, mediante el cual solicita se le tenga por notificado del acto que posteriormente reclama en amparo; sin que sea acertada la pretensión de que la manifestación de la voluntad así exteriorizada, sólo cobre eficacia hasta una vez que se dicta el proveído correspondiente a dicha petición. En ese tenor, no puede computarse a partir del proveído de referencia, el término correspondiente para la presentación de la demanda, aunado a que el supuesto que se estima actualizado, dispone que éste empieza a computarse a partir del día siguiente al en que la parte quejosa se haya ostentado sabedora del acto o, en su caso, el día en que aparece fechado tal ocurso, al ser ello lo que refleja la manifestación inequívoca de su parte, acerca del conocimiento pleno del acto, sin soslayarse que con tal manifestación, el propio interesado hizo a un lado los requisitos que debía reunir la notificación del acto conforme a la ley de la materia.”</w:t>
      </w:r>
    </w:p>
    <w:p w14:paraId="5BA884AD" w14:textId="26E7A319" w:rsidR="00BC5C20" w:rsidRDefault="00BC5C20" w:rsidP="00BC5C20">
      <w:pPr>
        <w:spacing w:line="360" w:lineRule="auto"/>
        <w:ind w:firstLine="567"/>
        <w:jc w:val="both"/>
        <w:rPr>
          <w:rFonts w:ascii="Arial" w:eastAsiaTheme="minorHAnsi" w:hAnsi="Arial" w:cs="Arial"/>
          <w:sz w:val="26"/>
          <w:szCs w:val="26"/>
          <w:lang w:val="es-ES"/>
        </w:rPr>
      </w:pPr>
      <w:r w:rsidRPr="00CE413D">
        <w:rPr>
          <w:rFonts w:ascii="Arial" w:eastAsiaTheme="minorHAnsi" w:hAnsi="Arial" w:cs="Arial"/>
          <w:sz w:val="26"/>
          <w:szCs w:val="26"/>
          <w:lang w:val="es-ES"/>
        </w:rPr>
        <w:tab/>
      </w:r>
      <w:r>
        <w:rPr>
          <w:rFonts w:ascii="Arial" w:eastAsiaTheme="minorHAnsi" w:hAnsi="Arial" w:cs="Arial"/>
          <w:sz w:val="26"/>
          <w:szCs w:val="26"/>
          <w:lang w:val="es-ES"/>
        </w:rPr>
        <w:t xml:space="preserve">Por lo que, </w:t>
      </w:r>
      <w:r w:rsidRPr="00CE413D">
        <w:rPr>
          <w:rFonts w:ascii="Arial" w:eastAsiaTheme="minorHAnsi" w:hAnsi="Arial" w:cs="Arial"/>
          <w:sz w:val="26"/>
          <w:szCs w:val="26"/>
          <w:lang w:val="es-ES"/>
        </w:rPr>
        <w:t xml:space="preserve">en atención a la garantía de audiencia y debido proceso a favor de los actores </w:t>
      </w:r>
      <w:r w:rsidR="005622AB">
        <w:rPr>
          <w:rFonts w:ascii="Arial" w:eastAsia="Arial Unicode MS" w:hAnsi="Arial" w:cs="Arial"/>
          <w:bCs/>
          <w:sz w:val="26"/>
          <w:szCs w:val="26"/>
        </w:rPr>
        <w:t>*******</w:t>
      </w:r>
      <w:r w:rsidRPr="00CE413D">
        <w:rPr>
          <w:rFonts w:ascii="Arial" w:eastAsia="Arial Unicode MS" w:hAnsi="Arial" w:cs="Arial"/>
          <w:bCs/>
          <w:sz w:val="26"/>
          <w:szCs w:val="26"/>
        </w:rPr>
        <w:t>,</w:t>
      </w:r>
      <w:r w:rsidRPr="00CE413D">
        <w:rPr>
          <w:rFonts w:ascii="Arial" w:eastAsiaTheme="minorHAnsi" w:hAnsi="Arial" w:cs="Arial"/>
          <w:bCs/>
          <w:sz w:val="26"/>
          <w:szCs w:val="26"/>
          <w:lang w:val="es-ES"/>
        </w:rPr>
        <w:t xml:space="preserve"> </w:t>
      </w:r>
      <w:r w:rsidRPr="00CE413D">
        <w:rPr>
          <w:rFonts w:ascii="Arial" w:eastAsiaTheme="minorHAnsi" w:hAnsi="Arial" w:cs="Arial"/>
          <w:sz w:val="26"/>
          <w:szCs w:val="26"/>
          <w:lang w:val="es-ES"/>
        </w:rPr>
        <w:t xml:space="preserve">resulta </w:t>
      </w:r>
      <w:r w:rsidRPr="00CE413D">
        <w:rPr>
          <w:rFonts w:ascii="Arial" w:eastAsiaTheme="minorHAnsi" w:hAnsi="Arial" w:cs="Arial"/>
          <w:b/>
          <w:bCs/>
          <w:sz w:val="26"/>
          <w:szCs w:val="26"/>
          <w:lang w:val="es-ES"/>
        </w:rPr>
        <w:t xml:space="preserve">procedente </w:t>
      </w:r>
      <w:r>
        <w:rPr>
          <w:rFonts w:ascii="Arial" w:eastAsiaTheme="minorHAnsi" w:hAnsi="Arial" w:cs="Arial"/>
          <w:b/>
          <w:bCs/>
          <w:sz w:val="26"/>
          <w:szCs w:val="26"/>
          <w:lang w:val="es-ES"/>
        </w:rPr>
        <w:t xml:space="preserve">que se dejen sin efectos </w:t>
      </w:r>
      <w:bookmarkStart w:id="4" w:name="_Hlk108446854"/>
      <w:r w:rsidRPr="00F64C2A">
        <w:rPr>
          <w:rFonts w:ascii="Arial" w:eastAsiaTheme="minorHAnsi" w:hAnsi="Arial" w:cs="Arial"/>
          <w:b/>
          <w:bCs/>
          <w:sz w:val="26"/>
          <w:szCs w:val="26"/>
          <w:lang w:val="es-ES"/>
        </w:rPr>
        <w:t xml:space="preserve">las </w:t>
      </w:r>
      <w:r w:rsidRPr="00F64C2A">
        <w:rPr>
          <w:rFonts w:ascii="Arial" w:eastAsiaTheme="minorHAnsi" w:hAnsi="Arial" w:cs="Arial"/>
          <w:sz w:val="26"/>
          <w:szCs w:val="26"/>
          <w:lang w:val="es-ES"/>
        </w:rPr>
        <w:t xml:space="preserve">notificaciones de los oficios números </w:t>
      </w:r>
      <w:r w:rsidR="005622AB">
        <w:rPr>
          <w:rFonts w:ascii="Arial" w:hAnsi="Arial" w:cs="Arial"/>
          <w:sz w:val="26"/>
          <w:szCs w:val="26"/>
        </w:rPr>
        <w:t>*******</w:t>
      </w:r>
      <w:r>
        <w:rPr>
          <w:rFonts w:ascii="Arial" w:hAnsi="Arial" w:cs="Arial"/>
          <w:sz w:val="26"/>
          <w:szCs w:val="26"/>
        </w:rPr>
        <w:t xml:space="preserve">, </w:t>
      </w:r>
      <w:r>
        <w:rPr>
          <w:rFonts w:ascii="Arial" w:eastAsiaTheme="minorHAnsi" w:hAnsi="Arial" w:cs="Arial"/>
          <w:sz w:val="26"/>
          <w:szCs w:val="26"/>
          <w:lang w:val="es-ES"/>
        </w:rPr>
        <w:t xml:space="preserve">realizadas el veinticuatro de noviembre de dos mil catorce por el personal actuante de la autoridad demandada, </w:t>
      </w:r>
      <w:r w:rsidRPr="00F64C2A">
        <w:rPr>
          <w:rFonts w:ascii="Arial" w:eastAsiaTheme="minorHAnsi" w:hAnsi="Arial" w:cs="Arial"/>
          <w:b/>
          <w:bCs/>
          <w:sz w:val="26"/>
          <w:szCs w:val="26"/>
          <w:lang w:val="es-ES"/>
        </w:rPr>
        <w:t xml:space="preserve">así como del </w:t>
      </w:r>
      <w:r w:rsidRPr="00F64C2A">
        <w:rPr>
          <w:rFonts w:ascii="Arial" w:hAnsi="Arial" w:cs="Arial"/>
          <w:b/>
          <w:bCs/>
          <w:sz w:val="26"/>
          <w:szCs w:val="26"/>
        </w:rPr>
        <w:t>acuerdo de dos de junio de dos quince</w:t>
      </w:r>
      <w:r w:rsidRPr="00534A57">
        <w:rPr>
          <w:rFonts w:ascii="Arial" w:hAnsi="Arial" w:cs="Arial"/>
          <w:sz w:val="26"/>
          <w:szCs w:val="26"/>
        </w:rPr>
        <w:t xml:space="preserve"> </w:t>
      </w:r>
      <w:r w:rsidRPr="00F64C2A">
        <w:rPr>
          <w:rFonts w:ascii="Arial" w:hAnsi="Arial" w:cs="Arial"/>
          <w:b/>
          <w:bCs/>
          <w:sz w:val="26"/>
          <w:szCs w:val="26"/>
        </w:rPr>
        <w:t xml:space="preserve">dictado por el entonces Auditor Superior del Estado de Oaxaca, en el expediente número </w:t>
      </w:r>
      <w:r w:rsidR="005622AB">
        <w:rPr>
          <w:rFonts w:ascii="Arial" w:hAnsi="Arial" w:cs="Arial"/>
          <w:b/>
          <w:bCs/>
          <w:sz w:val="26"/>
          <w:szCs w:val="26"/>
        </w:rPr>
        <w:t>*******</w:t>
      </w:r>
      <w:r w:rsidRPr="00F64C2A">
        <w:rPr>
          <w:rFonts w:ascii="Arial" w:hAnsi="Arial" w:cs="Arial"/>
          <w:b/>
          <w:bCs/>
          <w:sz w:val="26"/>
          <w:szCs w:val="26"/>
        </w:rPr>
        <w:t xml:space="preserve">, </w:t>
      </w:r>
      <w:r>
        <w:rPr>
          <w:rFonts w:ascii="Arial" w:hAnsi="Arial" w:cs="Arial"/>
          <w:sz w:val="26"/>
          <w:szCs w:val="26"/>
        </w:rPr>
        <w:t xml:space="preserve">en el que se declaró </w:t>
      </w:r>
      <w:r w:rsidRPr="00EF6846">
        <w:rPr>
          <w:rFonts w:ascii="Arial" w:eastAsiaTheme="minorHAnsi" w:hAnsi="Arial" w:cs="Arial"/>
          <w:bCs/>
          <w:sz w:val="26"/>
          <w:szCs w:val="26"/>
          <w:lang w:val="es-ES"/>
        </w:rPr>
        <w:t>firme la resolución de imposición de multa y ordenó requerir el cobro para la recaudación de la multa impuesta</w:t>
      </w:r>
      <w:r>
        <w:rPr>
          <w:rFonts w:ascii="Arial" w:hAnsi="Arial" w:cs="Arial"/>
          <w:sz w:val="26"/>
          <w:szCs w:val="26"/>
        </w:rPr>
        <w:t>; de igual modo, se</w:t>
      </w:r>
      <w:r>
        <w:rPr>
          <w:rFonts w:ascii="Arial" w:hAnsi="Arial" w:cs="Arial"/>
          <w:b/>
          <w:bCs/>
          <w:sz w:val="26"/>
          <w:szCs w:val="26"/>
        </w:rPr>
        <w:t xml:space="preserve"> deja sin efectos </w:t>
      </w:r>
      <w:r w:rsidRPr="00534A57">
        <w:rPr>
          <w:rFonts w:ascii="Arial" w:hAnsi="Arial" w:cs="Arial"/>
          <w:sz w:val="26"/>
          <w:szCs w:val="26"/>
        </w:rPr>
        <w:t>el acuerdo de trece de julio de dos mil veintiuno, d</w:t>
      </w:r>
      <w:r w:rsidRPr="00CE413D">
        <w:rPr>
          <w:rFonts w:ascii="Arial" w:hAnsi="Arial" w:cs="Arial"/>
          <w:sz w:val="26"/>
          <w:szCs w:val="26"/>
        </w:rPr>
        <w:t>ictado por el Titular del Órgano Superior de Fiscalización del Estado de Oaxaca</w:t>
      </w:r>
      <w:r w:rsidRPr="00534A57">
        <w:rPr>
          <w:rFonts w:ascii="Arial" w:hAnsi="Arial" w:cs="Arial"/>
          <w:sz w:val="26"/>
          <w:szCs w:val="26"/>
        </w:rPr>
        <w:t xml:space="preserve">, en el expediente de recurso de reconsideración número </w:t>
      </w:r>
      <w:bookmarkEnd w:id="4"/>
      <w:r w:rsidR="005622AB">
        <w:rPr>
          <w:rFonts w:ascii="Arial" w:hAnsi="Arial" w:cs="Arial"/>
          <w:sz w:val="26"/>
          <w:szCs w:val="26"/>
        </w:rPr>
        <w:t>*******</w:t>
      </w:r>
      <w:r w:rsidRPr="00CE413D">
        <w:rPr>
          <w:rFonts w:ascii="Arial" w:hAnsi="Arial" w:cs="Arial"/>
          <w:bCs/>
          <w:sz w:val="26"/>
          <w:szCs w:val="26"/>
        </w:rPr>
        <w:t>;</w:t>
      </w:r>
      <w:r>
        <w:rPr>
          <w:rFonts w:ascii="Arial" w:hAnsi="Arial" w:cs="Arial"/>
          <w:bCs/>
          <w:sz w:val="26"/>
          <w:szCs w:val="26"/>
        </w:rPr>
        <w:t xml:space="preserve"> por tanto, </w:t>
      </w:r>
      <w:r w:rsidRPr="00CE413D">
        <w:rPr>
          <w:rFonts w:ascii="Arial" w:hAnsi="Arial" w:cs="Arial"/>
          <w:bCs/>
          <w:sz w:val="26"/>
          <w:szCs w:val="26"/>
        </w:rPr>
        <w:lastRenderedPageBreak/>
        <w:t>dicho Titular d</w:t>
      </w:r>
      <w:r>
        <w:rPr>
          <w:rFonts w:ascii="Arial" w:hAnsi="Arial" w:cs="Arial"/>
          <w:bCs/>
          <w:sz w:val="26"/>
          <w:szCs w:val="26"/>
        </w:rPr>
        <w:t xml:space="preserve">eberá dictar </w:t>
      </w:r>
      <w:r w:rsidRPr="00CE413D">
        <w:rPr>
          <w:rFonts w:ascii="Arial" w:hAnsi="Arial" w:cs="Arial"/>
          <w:bCs/>
          <w:sz w:val="26"/>
          <w:szCs w:val="26"/>
        </w:rPr>
        <w:t>otro proveído en el que admita y dé trámite al recurso de reconsideración interpuesto por los ex servidores públicos sancionados, por haberlo presentado en tiempo</w:t>
      </w:r>
      <w:r w:rsidRPr="00CE413D">
        <w:rPr>
          <w:rFonts w:ascii="Arial" w:eastAsiaTheme="minorHAnsi" w:hAnsi="Arial" w:cs="Arial"/>
          <w:sz w:val="26"/>
          <w:szCs w:val="26"/>
          <w:lang w:val="es-ES"/>
        </w:rPr>
        <w:t xml:space="preserve">. </w:t>
      </w:r>
      <w:r>
        <w:rPr>
          <w:rFonts w:ascii="Arial" w:eastAsiaTheme="minorHAnsi" w:hAnsi="Arial" w:cs="Arial"/>
          <w:sz w:val="26"/>
          <w:szCs w:val="26"/>
          <w:lang w:val="es-ES"/>
        </w:rPr>
        <w:t xml:space="preserve">- - - - - - - - - - - - - - - - - </w:t>
      </w:r>
    </w:p>
    <w:p w14:paraId="6AF6D5BC" w14:textId="3FDB423A" w:rsidR="00BC5C20" w:rsidRPr="00EF6846" w:rsidRDefault="00BC5C20" w:rsidP="00BC5C20">
      <w:pPr>
        <w:spacing w:line="360" w:lineRule="auto"/>
        <w:ind w:firstLine="567"/>
        <w:jc w:val="both"/>
        <w:rPr>
          <w:rFonts w:ascii="Arial" w:eastAsiaTheme="minorHAnsi" w:hAnsi="Arial" w:cs="Arial"/>
          <w:bCs/>
          <w:sz w:val="26"/>
          <w:szCs w:val="26"/>
          <w:highlight w:val="yellow"/>
          <w:lang w:val="es-ES"/>
        </w:rPr>
      </w:pPr>
      <w:r>
        <w:rPr>
          <w:rFonts w:ascii="Arial" w:eastAsiaTheme="minorHAnsi" w:hAnsi="Arial" w:cs="Arial"/>
          <w:bCs/>
          <w:sz w:val="26"/>
          <w:szCs w:val="26"/>
          <w:lang w:val="es-ES"/>
        </w:rPr>
        <w:t xml:space="preserve">Cabe aclarar, que </w:t>
      </w:r>
      <w:r w:rsidRPr="00EF6846">
        <w:rPr>
          <w:rFonts w:ascii="Arial" w:eastAsiaTheme="minorHAnsi" w:hAnsi="Arial" w:cs="Arial"/>
          <w:bCs/>
          <w:sz w:val="26"/>
          <w:szCs w:val="26"/>
          <w:lang w:val="es-ES"/>
        </w:rPr>
        <w:t>l</w:t>
      </w:r>
      <w:r>
        <w:rPr>
          <w:rFonts w:ascii="Arial" w:eastAsiaTheme="minorHAnsi" w:hAnsi="Arial" w:cs="Arial"/>
          <w:bCs/>
          <w:sz w:val="26"/>
          <w:szCs w:val="26"/>
          <w:lang w:val="es-ES"/>
        </w:rPr>
        <w:t>a determinación anterior no es aplicable</w:t>
      </w:r>
      <w:r w:rsidRPr="00EF6846">
        <w:rPr>
          <w:rFonts w:ascii="Arial" w:eastAsiaTheme="minorHAnsi" w:hAnsi="Arial" w:cs="Arial"/>
          <w:bCs/>
          <w:sz w:val="26"/>
          <w:szCs w:val="26"/>
          <w:lang w:val="es-ES"/>
        </w:rPr>
        <w:t xml:space="preserve"> al inconforme </w:t>
      </w:r>
      <w:r w:rsidR="005622AB">
        <w:rPr>
          <w:rFonts w:ascii="Arial" w:eastAsiaTheme="minorHAnsi" w:hAnsi="Arial" w:cs="Arial"/>
          <w:bCs/>
          <w:sz w:val="26"/>
          <w:szCs w:val="26"/>
          <w:lang w:val="es-ES"/>
        </w:rPr>
        <w:t>*******</w:t>
      </w:r>
      <w:r w:rsidRPr="00EF6846">
        <w:rPr>
          <w:rFonts w:ascii="Arial" w:eastAsiaTheme="minorHAnsi" w:hAnsi="Arial" w:cs="Arial"/>
          <w:bCs/>
          <w:sz w:val="26"/>
          <w:szCs w:val="26"/>
          <w:lang w:val="es-ES"/>
        </w:rPr>
        <w:t xml:space="preserve">, </w:t>
      </w:r>
      <w:r>
        <w:rPr>
          <w:rFonts w:ascii="Arial" w:eastAsiaTheme="minorHAnsi" w:hAnsi="Arial" w:cs="Arial"/>
          <w:bCs/>
          <w:sz w:val="26"/>
          <w:szCs w:val="26"/>
          <w:lang w:val="es-ES"/>
        </w:rPr>
        <w:t xml:space="preserve">debido a que él fue </w:t>
      </w:r>
      <w:r w:rsidRPr="00EF6846">
        <w:rPr>
          <w:rFonts w:ascii="Arial" w:eastAsiaTheme="minorHAnsi" w:hAnsi="Arial" w:cs="Arial"/>
          <w:bCs/>
          <w:sz w:val="26"/>
          <w:szCs w:val="26"/>
          <w:lang w:val="es-ES"/>
        </w:rPr>
        <w:t xml:space="preserve">a </w:t>
      </w:r>
      <w:r>
        <w:rPr>
          <w:rFonts w:ascii="Arial" w:eastAsiaTheme="minorHAnsi" w:hAnsi="Arial" w:cs="Arial"/>
          <w:bCs/>
          <w:sz w:val="26"/>
          <w:szCs w:val="26"/>
          <w:lang w:val="es-ES"/>
        </w:rPr>
        <w:t xml:space="preserve">notificado personalmente </w:t>
      </w:r>
      <w:r w:rsidRPr="00EF6846">
        <w:rPr>
          <w:rFonts w:ascii="Arial" w:eastAsiaTheme="minorHAnsi" w:hAnsi="Arial" w:cs="Arial"/>
          <w:bCs/>
          <w:sz w:val="26"/>
          <w:szCs w:val="26"/>
          <w:lang w:val="es-ES"/>
        </w:rPr>
        <w:t xml:space="preserve">mediante diligencia debidamente formalizada de veintiuno de noviembre de dos mil catorce, del oficio </w:t>
      </w:r>
      <w:r w:rsidR="005622AB">
        <w:rPr>
          <w:rFonts w:ascii="Arial" w:hAnsi="Arial" w:cs="Arial"/>
          <w:sz w:val="26"/>
          <w:szCs w:val="26"/>
        </w:rPr>
        <w:t>*******</w:t>
      </w:r>
      <w:r w:rsidRPr="00EF6846">
        <w:rPr>
          <w:rFonts w:ascii="Arial" w:hAnsi="Arial" w:cs="Arial"/>
          <w:sz w:val="26"/>
          <w:szCs w:val="26"/>
        </w:rPr>
        <w:t xml:space="preserve"> de treinta y uno de octubre de dos mil catorce suscrito por el titular de la Unidad de Asuntos Jurídicos de la entonces Auditoría Superior del Estado de Oaxaca, al que se adjuntó el original con firma autógrafa de la resolución sancionadora</w:t>
      </w:r>
      <w:r w:rsidRPr="00EF6846">
        <w:rPr>
          <w:rFonts w:ascii="Arial" w:hAnsi="Arial" w:cs="Arial"/>
          <w:bCs/>
          <w:iCs/>
          <w:kern w:val="2"/>
          <w:sz w:val="26"/>
          <w:szCs w:val="26"/>
        </w:rPr>
        <w:t xml:space="preserve"> </w:t>
      </w:r>
      <w:r w:rsidRPr="00CE413D">
        <w:rPr>
          <w:rFonts w:ascii="Arial" w:hAnsi="Arial" w:cs="Arial"/>
          <w:bCs/>
          <w:iCs/>
          <w:kern w:val="2"/>
          <w:sz w:val="26"/>
          <w:szCs w:val="26"/>
        </w:rPr>
        <w:t xml:space="preserve">de </w:t>
      </w:r>
      <w:r w:rsidRPr="00EF6846">
        <w:rPr>
          <w:rFonts w:ascii="Arial" w:hAnsi="Arial" w:cs="Arial"/>
          <w:bCs/>
          <w:iCs/>
          <w:kern w:val="2"/>
          <w:sz w:val="26"/>
          <w:szCs w:val="26"/>
        </w:rPr>
        <w:t>treinta de septiembre de dos mil catorce</w:t>
      </w:r>
      <w:r w:rsidRPr="00CE413D">
        <w:rPr>
          <w:rFonts w:ascii="Arial" w:hAnsi="Arial" w:cs="Arial"/>
          <w:bCs/>
          <w:iCs/>
          <w:kern w:val="2"/>
          <w:sz w:val="26"/>
          <w:szCs w:val="26"/>
        </w:rPr>
        <w:t>,</w:t>
      </w:r>
      <w:r w:rsidRPr="00EF6846">
        <w:rPr>
          <w:rFonts w:ascii="Arial" w:hAnsi="Arial" w:cs="Arial"/>
          <w:sz w:val="26"/>
          <w:szCs w:val="26"/>
        </w:rPr>
        <w:t xml:space="preserve"> como se advierte de </w:t>
      </w:r>
      <w:r w:rsidRPr="00EF6846">
        <w:rPr>
          <w:rFonts w:ascii="Arial" w:eastAsiaTheme="minorHAnsi" w:hAnsi="Arial" w:cs="Arial"/>
          <w:bCs/>
          <w:sz w:val="26"/>
          <w:szCs w:val="26"/>
          <w:lang w:val="es-ES"/>
        </w:rPr>
        <w:t>fojas veintiocho a treinta y uno; por lo que al no haber agotado oportunamente el medio de impugnación señalado en el punto resolutivo tercero de la resolución en la que se le multó, es que</w:t>
      </w:r>
      <w:r>
        <w:rPr>
          <w:rFonts w:ascii="Arial" w:eastAsiaTheme="minorHAnsi" w:hAnsi="Arial" w:cs="Arial"/>
          <w:bCs/>
          <w:sz w:val="26"/>
          <w:szCs w:val="26"/>
          <w:lang w:val="es-ES"/>
        </w:rPr>
        <w:t xml:space="preserve"> para él, resulte </w:t>
      </w:r>
      <w:r w:rsidRPr="00EF6846">
        <w:rPr>
          <w:rFonts w:ascii="Arial" w:eastAsiaTheme="minorHAnsi" w:hAnsi="Arial" w:cs="Arial"/>
          <w:bCs/>
          <w:sz w:val="26"/>
          <w:szCs w:val="26"/>
          <w:lang w:val="es-ES"/>
        </w:rPr>
        <w:t xml:space="preserve">válido el acuerdo subsecuente de dos de junio de dos mil  quince, </w:t>
      </w:r>
      <w:r>
        <w:rPr>
          <w:rFonts w:ascii="Arial" w:eastAsiaTheme="minorHAnsi" w:hAnsi="Arial" w:cs="Arial"/>
          <w:bCs/>
          <w:sz w:val="26"/>
          <w:szCs w:val="26"/>
          <w:lang w:val="es-ES"/>
        </w:rPr>
        <w:t xml:space="preserve">en el que </w:t>
      </w:r>
      <w:r w:rsidRPr="00CE413D">
        <w:rPr>
          <w:rFonts w:ascii="Arial" w:eastAsiaTheme="minorHAnsi" w:hAnsi="Arial" w:cs="Arial"/>
          <w:bCs/>
          <w:sz w:val="26"/>
          <w:szCs w:val="26"/>
          <w:lang w:val="es-ES"/>
        </w:rPr>
        <w:t xml:space="preserve">el titular de la otrora Auditoría Superior del Estado de Oaxaca, </w:t>
      </w:r>
      <w:r w:rsidRPr="00EF6846">
        <w:rPr>
          <w:rFonts w:ascii="Arial" w:eastAsiaTheme="minorHAnsi" w:hAnsi="Arial" w:cs="Arial"/>
          <w:bCs/>
          <w:sz w:val="26"/>
          <w:szCs w:val="26"/>
          <w:lang w:val="es-ES"/>
        </w:rPr>
        <w:t>declar</w:t>
      </w:r>
      <w:r>
        <w:rPr>
          <w:rFonts w:ascii="Arial" w:eastAsiaTheme="minorHAnsi" w:hAnsi="Arial" w:cs="Arial"/>
          <w:bCs/>
          <w:sz w:val="26"/>
          <w:szCs w:val="26"/>
          <w:lang w:val="es-ES"/>
        </w:rPr>
        <w:t xml:space="preserve">ó </w:t>
      </w:r>
      <w:r w:rsidRPr="00EF6846">
        <w:rPr>
          <w:rFonts w:ascii="Arial" w:eastAsiaTheme="minorHAnsi" w:hAnsi="Arial" w:cs="Arial"/>
          <w:bCs/>
          <w:sz w:val="26"/>
          <w:szCs w:val="26"/>
          <w:lang w:val="es-ES"/>
        </w:rPr>
        <w:t>firme la resolución de imposición de multa y ordenó requerir el cobro para la recaudación de la multa impuesta</w:t>
      </w:r>
      <w:r>
        <w:rPr>
          <w:rFonts w:ascii="Arial" w:eastAsiaTheme="minorHAnsi" w:hAnsi="Arial" w:cs="Arial"/>
          <w:bCs/>
          <w:sz w:val="26"/>
          <w:szCs w:val="26"/>
          <w:lang w:val="es-ES"/>
        </w:rPr>
        <w:t xml:space="preserve">; siendo éste el motivo por el que </w:t>
      </w:r>
      <w:r w:rsidRPr="00EF6846">
        <w:rPr>
          <w:rFonts w:ascii="Arial" w:eastAsiaTheme="minorHAnsi" w:hAnsi="Arial" w:cs="Arial"/>
          <w:bCs/>
          <w:sz w:val="26"/>
          <w:szCs w:val="26"/>
          <w:lang w:val="es-ES"/>
        </w:rPr>
        <w:t>se sobreseyó el presente juicio de inconformidad respecto a este actor</w:t>
      </w:r>
      <w:r>
        <w:rPr>
          <w:rFonts w:ascii="Arial" w:eastAsiaTheme="minorHAnsi" w:hAnsi="Arial" w:cs="Arial"/>
          <w:bCs/>
          <w:sz w:val="26"/>
          <w:szCs w:val="26"/>
          <w:lang w:val="es-ES"/>
        </w:rPr>
        <w:t xml:space="preserve"> en el acuerdo de seis de abril de dos mil veintidós, esto es, antes de que el presente juicio se pusiera en estado de resolución. - - - - - - - - - - - - - - - - - - - - - - - - - - </w:t>
      </w:r>
    </w:p>
    <w:p w14:paraId="1A7274ED" w14:textId="77777777" w:rsidR="00BC5C20" w:rsidRPr="00CE413D" w:rsidRDefault="00BC5C20" w:rsidP="00BC5C20">
      <w:pPr>
        <w:tabs>
          <w:tab w:val="left" w:pos="5670"/>
        </w:tabs>
        <w:autoSpaceDE w:val="0"/>
        <w:autoSpaceDN w:val="0"/>
        <w:adjustRightInd w:val="0"/>
        <w:spacing w:before="240" w:line="360" w:lineRule="auto"/>
        <w:ind w:firstLine="708"/>
        <w:jc w:val="both"/>
        <w:rPr>
          <w:rFonts w:ascii="Arial" w:eastAsia="Arial Unicode MS" w:hAnsi="Arial" w:cs="Arial"/>
          <w:sz w:val="26"/>
          <w:szCs w:val="26"/>
        </w:rPr>
      </w:pPr>
      <w:r w:rsidRPr="00CE413D">
        <w:rPr>
          <w:rFonts w:ascii="Arial" w:eastAsia="Arial Unicode MS" w:hAnsi="Arial" w:cs="Arial"/>
          <w:sz w:val="26"/>
          <w:szCs w:val="26"/>
        </w:rPr>
        <w:t xml:space="preserve">En mérito de lo anterior, con fundamento en lo dispuesto por los artículos 4, 5, 25, 27, </w:t>
      </w:r>
      <w:r w:rsidRPr="00CE413D">
        <w:rPr>
          <w:rFonts w:ascii="Arial" w:eastAsia="Arial Unicode MS" w:hAnsi="Arial" w:cs="Arial"/>
          <w:bCs/>
          <w:iCs/>
          <w:sz w:val="26"/>
          <w:szCs w:val="26"/>
        </w:rPr>
        <w:t xml:space="preserve">39, 40, fracción IV y 43 de la </w:t>
      </w:r>
      <w:r w:rsidRPr="00CE413D">
        <w:rPr>
          <w:rFonts w:ascii="Arial" w:eastAsia="Arial Unicode MS" w:hAnsi="Arial" w:cs="Arial"/>
          <w:sz w:val="26"/>
          <w:szCs w:val="26"/>
        </w:rPr>
        <w:t>Ley de Justicia de Fiscalización y Rendición de Cuentas para el Estado de Oaxaca</w:t>
      </w:r>
      <w:r w:rsidRPr="00CE413D">
        <w:rPr>
          <w:rFonts w:ascii="Arial" w:eastAsia="Arial Unicode MS" w:hAnsi="Arial" w:cs="Arial"/>
          <w:bCs/>
          <w:iCs/>
          <w:sz w:val="26"/>
          <w:szCs w:val="26"/>
        </w:rPr>
        <w:t>,</w:t>
      </w:r>
      <w:r w:rsidRPr="00CE413D">
        <w:rPr>
          <w:rFonts w:ascii="Arial" w:eastAsia="Arial Unicode MS" w:hAnsi="Arial" w:cs="Arial"/>
          <w:sz w:val="26"/>
          <w:szCs w:val="26"/>
        </w:rPr>
        <w:t xml:space="preserve"> se: </w:t>
      </w:r>
      <w:r>
        <w:rPr>
          <w:rFonts w:ascii="Arial" w:eastAsia="Arial Unicode MS" w:hAnsi="Arial" w:cs="Arial"/>
          <w:sz w:val="26"/>
          <w:szCs w:val="26"/>
        </w:rPr>
        <w:t xml:space="preserve">- - </w:t>
      </w:r>
    </w:p>
    <w:p w14:paraId="33FC63AB" w14:textId="77777777" w:rsidR="00BC5C20" w:rsidRPr="00CE413D" w:rsidRDefault="00BC5C20" w:rsidP="00BC5C20">
      <w:pPr>
        <w:tabs>
          <w:tab w:val="left" w:pos="5670"/>
        </w:tabs>
        <w:autoSpaceDE w:val="0"/>
        <w:autoSpaceDN w:val="0"/>
        <w:adjustRightInd w:val="0"/>
        <w:spacing w:before="240" w:after="0" w:line="360" w:lineRule="auto"/>
        <w:ind w:firstLine="708"/>
        <w:jc w:val="center"/>
        <w:rPr>
          <w:rFonts w:ascii="Arial" w:eastAsia="Arial Unicode MS" w:hAnsi="Arial" w:cs="Arial"/>
          <w:b/>
          <w:sz w:val="26"/>
          <w:szCs w:val="26"/>
          <w:lang w:val="es-ES_tradnl"/>
        </w:rPr>
      </w:pPr>
      <w:r w:rsidRPr="00CE413D">
        <w:rPr>
          <w:rFonts w:ascii="Arial" w:eastAsia="Arial Unicode MS" w:hAnsi="Arial" w:cs="Arial"/>
          <w:b/>
          <w:sz w:val="26"/>
          <w:szCs w:val="26"/>
          <w:lang w:val="es-ES_tradnl"/>
        </w:rPr>
        <w:t>R E S U E L V E</w:t>
      </w:r>
    </w:p>
    <w:p w14:paraId="74885A1B" w14:textId="77777777" w:rsidR="00BC5C20" w:rsidRPr="00CE413D" w:rsidRDefault="00BC5C20" w:rsidP="00BC5C20">
      <w:pPr>
        <w:tabs>
          <w:tab w:val="left" w:pos="5670"/>
        </w:tabs>
        <w:spacing w:before="240" w:after="100" w:afterAutospacing="1" w:line="360" w:lineRule="auto"/>
        <w:ind w:firstLine="709"/>
        <w:jc w:val="both"/>
        <w:rPr>
          <w:rFonts w:ascii="Arial" w:eastAsia="Arial Unicode MS" w:hAnsi="Arial" w:cs="Arial"/>
          <w:sz w:val="26"/>
          <w:szCs w:val="26"/>
          <w:lang w:val="es-ES" w:eastAsia="es-ES"/>
        </w:rPr>
      </w:pPr>
      <w:r w:rsidRPr="00CE413D">
        <w:rPr>
          <w:rFonts w:ascii="Arial" w:eastAsia="Arial Unicode MS" w:hAnsi="Arial" w:cs="Arial"/>
          <w:b/>
          <w:sz w:val="26"/>
          <w:szCs w:val="26"/>
          <w:lang w:eastAsia="es-ES"/>
        </w:rPr>
        <w:t xml:space="preserve">PRIMERO. </w:t>
      </w:r>
      <w:r w:rsidRPr="00CE413D">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r>
        <w:rPr>
          <w:rFonts w:ascii="Arial" w:eastAsia="Arial Unicode MS" w:hAnsi="Arial" w:cs="Arial"/>
          <w:sz w:val="26"/>
          <w:szCs w:val="26"/>
          <w:lang w:eastAsia="es-ES"/>
        </w:rPr>
        <w:t xml:space="preserve">- </w:t>
      </w:r>
    </w:p>
    <w:p w14:paraId="2DF5A67C" w14:textId="77777777" w:rsidR="00BC5C20" w:rsidRPr="00CE413D" w:rsidRDefault="00BC5C20" w:rsidP="00BC5C20">
      <w:pPr>
        <w:tabs>
          <w:tab w:val="left" w:pos="5670"/>
        </w:tabs>
        <w:spacing w:after="100" w:afterAutospacing="1" w:line="360" w:lineRule="auto"/>
        <w:ind w:firstLine="708"/>
        <w:jc w:val="both"/>
        <w:rPr>
          <w:rFonts w:ascii="Arial" w:eastAsia="Arial Unicode MS" w:hAnsi="Arial" w:cs="Arial"/>
          <w:sz w:val="26"/>
          <w:szCs w:val="26"/>
          <w:lang w:eastAsia="es-ES"/>
        </w:rPr>
      </w:pPr>
      <w:r w:rsidRPr="00CE413D">
        <w:rPr>
          <w:rFonts w:ascii="Arial" w:eastAsia="Arial Unicode MS" w:hAnsi="Arial" w:cs="Arial"/>
          <w:b/>
          <w:sz w:val="26"/>
          <w:szCs w:val="26"/>
          <w:lang w:eastAsia="es-ES"/>
        </w:rPr>
        <w:t>SEGUNDO</w:t>
      </w:r>
      <w:r w:rsidRPr="00CE413D">
        <w:rPr>
          <w:rFonts w:ascii="Arial" w:eastAsia="Arial Unicode MS" w:hAnsi="Arial" w:cs="Arial"/>
          <w:sz w:val="26"/>
          <w:szCs w:val="26"/>
          <w:lang w:eastAsia="es-ES"/>
        </w:rPr>
        <w:t xml:space="preserve">. La personalidad de las partes quedó acreditada en autos. - - - - - - - - - - - - - - - - - - - - - - - - - - - - - - - - - - - - - - - - - - - - - - - </w:t>
      </w:r>
    </w:p>
    <w:p w14:paraId="4400B372" w14:textId="77777777" w:rsidR="00BC5C20" w:rsidRPr="00CE413D" w:rsidRDefault="00BC5C20" w:rsidP="00BC5C20">
      <w:pPr>
        <w:tabs>
          <w:tab w:val="left" w:pos="5670"/>
        </w:tabs>
        <w:spacing w:after="100" w:afterAutospacing="1" w:line="360" w:lineRule="auto"/>
        <w:ind w:firstLine="708"/>
        <w:jc w:val="both"/>
        <w:rPr>
          <w:rFonts w:ascii="Arial" w:eastAsia="Arial Unicode MS" w:hAnsi="Arial" w:cs="Arial"/>
          <w:sz w:val="26"/>
          <w:szCs w:val="26"/>
          <w:lang w:eastAsia="es-ES"/>
        </w:rPr>
      </w:pPr>
      <w:r w:rsidRPr="00CE413D">
        <w:rPr>
          <w:rFonts w:ascii="Arial" w:eastAsia="Arial Unicode MS" w:hAnsi="Arial" w:cs="Arial"/>
          <w:b/>
          <w:sz w:val="26"/>
          <w:szCs w:val="26"/>
          <w:lang w:eastAsia="es-ES"/>
        </w:rPr>
        <w:t xml:space="preserve">TERCERO. </w:t>
      </w:r>
      <w:r w:rsidRPr="00CE413D">
        <w:rPr>
          <w:rFonts w:ascii="Arial" w:eastAsia="Arial Unicode MS" w:hAnsi="Arial" w:cs="Arial"/>
          <w:sz w:val="26"/>
          <w:szCs w:val="26"/>
          <w:lang w:eastAsia="es-ES"/>
        </w:rPr>
        <w:t xml:space="preserve"> </w:t>
      </w:r>
      <w:r w:rsidRPr="00ED5E8C">
        <w:rPr>
          <w:rFonts w:ascii="Arial" w:eastAsia="Arial Unicode MS" w:hAnsi="Arial" w:cs="Arial"/>
          <w:sz w:val="26"/>
          <w:szCs w:val="26"/>
          <w:lang w:eastAsia="es-ES"/>
        </w:rPr>
        <w:t xml:space="preserve">No se actualiza causal de improcedencia alguna, por lo que </w:t>
      </w:r>
      <w:r w:rsidRPr="00ED5E8C">
        <w:rPr>
          <w:rFonts w:ascii="Arial" w:eastAsia="Arial Unicode MS" w:hAnsi="Arial" w:cs="Arial"/>
          <w:b/>
          <w:sz w:val="26"/>
          <w:szCs w:val="26"/>
          <w:lang w:eastAsia="es-ES"/>
        </w:rPr>
        <w:t>NO SE SOBRESEE EL JUICIO</w:t>
      </w:r>
      <w:r w:rsidRPr="00ED5E8C">
        <w:rPr>
          <w:rFonts w:ascii="Arial" w:eastAsia="Arial Unicode MS" w:hAnsi="Arial" w:cs="Arial"/>
          <w:sz w:val="26"/>
          <w:szCs w:val="26"/>
          <w:lang w:eastAsia="es-ES"/>
        </w:rPr>
        <w:t>. - - - - - - - - - - - - - - - - - - - -</w:t>
      </w:r>
      <w:r w:rsidRPr="00CE413D">
        <w:rPr>
          <w:rFonts w:ascii="Arial" w:eastAsia="Arial Unicode MS" w:hAnsi="Arial" w:cs="Arial"/>
          <w:sz w:val="26"/>
          <w:szCs w:val="26"/>
          <w:lang w:eastAsia="es-ES"/>
        </w:rPr>
        <w:t xml:space="preserve"> </w:t>
      </w:r>
      <w:r>
        <w:rPr>
          <w:rFonts w:ascii="Arial" w:eastAsia="Arial Unicode MS" w:hAnsi="Arial" w:cs="Arial"/>
          <w:sz w:val="26"/>
          <w:szCs w:val="26"/>
          <w:lang w:eastAsia="es-ES"/>
        </w:rPr>
        <w:t xml:space="preserve">- - - </w:t>
      </w:r>
    </w:p>
    <w:p w14:paraId="69F0F26E" w14:textId="1F68B0FA" w:rsidR="00BC5C20" w:rsidRDefault="00BC5C20" w:rsidP="00BC5C20">
      <w:pPr>
        <w:spacing w:line="360" w:lineRule="auto"/>
        <w:ind w:firstLine="567"/>
        <w:jc w:val="both"/>
        <w:rPr>
          <w:rFonts w:ascii="Arial" w:eastAsiaTheme="minorHAnsi" w:hAnsi="Arial" w:cs="Arial"/>
          <w:sz w:val="26"/>
          <w:szCs w:val="26"/>
          <w:lang w:val="es-ES"/>
        </w:rPr>
      </w:pPr>
      <w:r w:rsidRPr="00CE413D">
        <w:rPr>
          <w:rFonts w:ascii="Arial" w:eastAsia="Arial Unicode MS" w:hAnsi="Arial" w:cs="Arial"/>
          <w:b/>
          <w:sz w:val="26"/>
          <w:szCs w:val="26"/>
        </w:rPr>
        <w:t>CUARTO</w:t>
      </w:r>
      <w:r>
        <w:rPr>
          <w:rFonts w:ascii="Arial" w:eastAsia="Arial Unicode MS" w:hAnsi="Arial" w:cs="Arial"/>
          <w:b/>
          <w:sz w:val="26"/>
          <w:szCs w:val="26"/>
        </w:rPr>
        <w:t xml:space="preserve">. </w:t>
      </w:r>
      <w:r>
        <w:rPr>
          <w:rFonts w:ascii="Arial" w:hAnsi="Arial" w:cs="Arial"/>
          <w:sz w:val="26"/>
          <w:szCs w:val="26"/>
        </w:rPr>
        <w:t>Se</w:t>
      </w:r>
      <w:r>
        <w:rPr>
          <w:rFonts w:ascii="Arial" w:hAnsi="Arial" w:cs="Arial"/>
          <w:b/>
          <w:bCs/>
          <w:sz w:val="26"/>
          <w:szCs w:val="26"/>
        </w:rPr>
        <w:t xml:space="preserve"> DEJA SIN EFECTOS </w:t>
      </w:r>
      <w:r w:rsidRPr="00534A57">
        <w:rPr>
          <w:rFonts w:ascii="Arial" w:hAnsi="Arial" w:cs="Arial"/>
          <w:sz w:val="26"/>
          <w:szCs w:val="26"/>
        </w:rPr>
        <w:t>el acuerdo de trece de julio de dos mil veintiuno, d</w:t>
      </w:r>
      <w:r w:rsidRPr="00CE413D">
        <w:rPr>
          <w:rFonts w:ascii="Arial" w:hAnsi="Arial" w:cs="Arial"/>
          <w:sz w:val="26"/>
          <w:szCs w:val="26"/>
        </w:rPr>
        <w:t xml:space="preserve">ictado por el Titular del Órgano Superior de </w:t>
      </w:r>
      <w:r w:rsidRPr="00CE413D">
        <w:rPr>
          <w:rFonts w:ascii="Arial" w:hAnsi="Arial" w:cs="Arial"/>
          <w:sz w:val="26"/>
          <w:szCs w:val="26"/>
        </w:rPr>
        <w:lastRenderedPageBreak/>
        <w:t>Fiscalización del Estado de Oaxaca</w:t>
      </w:r>
      <w:r w:rsidRPr="00534A57">
        <w:rPr>
          <w:rFonts w:ascii="Arial" w:hAnsi="Arial" w:cs="Arial"/>
          <w:sz w:val="26"/>
          <w:szCs w:val="26"/>
        </w:rPr>
        <w:t xml:space="preserve">, en el expediente de recurso de reconsideración número </w:t>
      </w:r>
      <w:r w:rsidR="005622AB">
        <w:rPr>
          <w:rFonts w:ascii="Arial" w:hAnsi="Arial" w:cs="Arial"/>
          <w:sz w:val="26"/>
          <w:szCs w:val="26"/>
        </w:rPr>
        <w:t>*******</w:t>
      </w:r>
      <w:r w:rsidRPr="00CE413D">
        <w:rPr>
          <w:rFonts w:ascii="Arial" w:hAnsi="Arial" w:cs="Arial"/>
          <w:bCs/>
          <w:sz w:val="26"/>
          <w:szCs w:val="26"/>
        </w:rPr>
        <w:t>;</w:t>
      </w:r>
      <w:r>
        <w:rPr>
          <w:rFonts w:ascii="Arial" w:hAnsi="Arial" w:cs="Arial"/>
          <w:bCs/>
          <w:sz w:val="26"/>
          <w:szCs w:val="26"/>
        </w:rPr>
        <w:t xml:space="preserve"> por tanto, </w:t>
      </w:r>
      <w:r w:rsidRPr="00CE413D">
        <w:rPr>
          <w:rFonts w:ascii="Arial" w:hAnsi="Arial" w:cs="Arial"/>
          <w:bCs/>
          <w:sz w:val="26"/>
          <w:szCs w:val="26"/>
        </w:rPr>
        <w:t>dicho Titular d</w:t>
      </w:r>
      <w:r>
        <w:rPr>
          <w:rFonts w:ascii="Arial" w:hAnsi="Arial" w:cs="Arial"/>
          <w:bCs/>
          <w:sz w:val="26"/>
          <w:szCs w:val="26"/>
        </w:rPr>
        <w:t xml:space="preserve">eberá dictar </w:t>
      </w:r>
      <w:r w:rsidRPr="00CE413D">
        <w:rPr>
          <w:rFonts w:ascii="Arial" w:hAnsi="Arial" w:cs="Arial"/>
          <w:bCs/>
          <w:sz w:val="26"/>
          <w:szCs w:val="26"/>
        </w:rPr>
        <w:t>otro proveído en el que admita y dé trámite al recurso de reconsideración interpuesto por los ex servidores públicos sancionados</w:t>
      </w:r>
      <w:r w:rsidRPr="00B86489">
        <w:rPr>
          <w:rFonts w:ascii="Arial" w:eastAsia="Arial Unicode MS" w:hAnsi="Arial" w:cs="Arial"/>
          <w:bCs/>
          <w:sz w:val="26"/>
          <w:szCs w:val="26"/>
        </w:rPr>
        <w:t xml:space="preserve"> </w:t>
      </w:r>
      <w:r w:rsidR="005622AB">
        <w:rPr>
          <w:rFonts w:ascii="Arial" w:eastAsia="Arial Unicode MS" w:hAnsi="Arial" w:cs="Arial"/>
          <w:bCs/>
          <w:sz w:val="26"/>
          <w:szCs w:val="26"/>
        </w:rPr>
        <w:t>*******</w:t>
      </w:r>
      <w:r w:rsidRPr="00CE413D">
        <w:rPr>
          <w:rFonts w:ascii="Arial" w:eastAsia="Arial Unicode MS" w:hAnsi="Arial" w:cs="Arial"/>
          <w:bCs/>
          <w:sz w:val="26"/>
          <w:szCs w:val="26"/>
        </w:rPr>
        <w:t>,</w:t>
      </w:r>
      <w:r w:rsidRPr="00CE413D">
        <w:rPr>
          <w:rFonts w:ascii="Arial" w:hAnsi="Arial" w:cs="Arial"/>
          <w:bCs/>
          <w:sz w:val="26"/>
          <w:szCs w:val="26"/>
        </w:rPr>
        <w:t xml:space="preserve"> por haberlo presentado en tiempo</w:t>
      </w:r>
      <w:r w:rsidRPr="00CE413D">
        <w:rPr>
          <w:rFonts w:ascii="Arial" w:eastAsiaTheme="minorHAnsi" w:hAnsi="Arial" w:cs="Arial"/>
          <w:sz w:val="26"/>
          <w:szCs w:val="26"/>
          <w:lang w:val="es-ES"/>
        </w:rPr>
        <w:t xml:space="preserve">. </w:t>
      </w:r>
      <w:r>
        <w:rPr>
          <w:rFonts w:ascii="Arial" w:eastAsiaTheme="minorHAnsi" w:hAnsi="Arial" w:cs="Arial"/>
          <w:sz w:val="26"/>
          <w:szCs w:val="26"/>
          <w:lang w:val="es-ES"/>
        </w:rPr>
        <w:t xml:space="preserve">- - - - - - - - - - - - - - </w:t>
      </w:r>
      <w:r w:rsidR="005622AB">
        <w:rPr>
          <w:rFonts w:ascii="Arial" w:eastAsiaTheme="minorHAnsi" w:hAnsi="Arial" w:cs="Arial"/>
          <w:sz w:val="26"/>
          <w:szCs w:val="26"/>
          <w:lang w:val="es-ES"/>
        </w:rPr>
        <w:t>- - - - - - - - - - - - - - - -</w:t>
      </w:r>
    </w:p>
    <w:p w14:paraId="5B9153E1" w14:textId="73104777" w:rsidR="00BC5C20" w:rsidRPr="00CE413D" w:rsidRDefault="00BC5C20" w:rsidP="00BC5C20">
      <w:pPr>
        <w:tabs>
          <w:tab w:val="left" w:pos="5670"/>
        </w:tabs>
        <w:autoSpaceDE w:val="0"/>
        <w:autoSpaceDN w:val="0"/>
        <w:adjustRightInd w:val="0"/>
        <w:spacing w:after="240" w:line="360" w:lineRule="auto"/>
        <w:ind w:firstLine="708"/>
        <w:jc w:val="both"/>
        <w:rPr>
          <w:rFonts w:ascii="Arial" w:eastAsiaTheme="minorHAnsi" w:hAnsi="Arial" w:cs="Arial"/>
          <w:bCs/>
          <w:sz w:val="26"/>
          <w:szCs w:val="26"/>
          <w:lang w:val="es-ES"/>
        </w:rPr>
      </w:pPr>
      <w:r>
        <w:rPr>
          <w:rFonts w:ascii="Arial" w:eastAsia="Arial Unicode MS" w:hAnsi="Arial" w:cs="Arial"/>
          <w:b/>
          <w:sz w:val="26"/>
          <w:szCs w:val="26"/>
        </w:rPr>
        <w:t xml:space="preserve">QUINTO. </w:t>
      </w:r>
      <w:r>
        <w:rPr>
          <w:rFonts w:ascii="Arial" w:eastAsia="Arial Unicode MS" w:hAnsi="Arial" w:cs="Arial"/>
          <w:bCs/>
          <w:sz w:val="26"/>
          <w:szCs w:val="26"/>
        </w:rPr>
        <w:t>Por l</w:t>
      </w:r>
      <w:r w:rsidRPr="007A0CE1">
        <w:rPr>
          <w:rFonts w:ascii="Arial" w:eastAsia="Arial Unicode MS" w:hAnsi="Arial" w:cs="Arial"/>
          <w:sz w:val="26"/>
          <w:szCs w:val="26"/>
        </w:rPr>
        <w:t xml:space="preserve">as razones expuestas en el considerando </w:t>
      </w:r>
      <w:r>
        <w:rPr>
          <w:rFonts w:ascii="Arial" w:eastAsia="Arial Unicode MS" w:hAnsi="Arial" w:cs="Arial"/>
          <w:sz w:val="26"/>
          <w:szCs w:val="26"/>
        </w:rPr>
        <w:t>Cuarto</w:t>
      </w:r>
      <w:r w:rsidRPr="007A0CE1">
        <w:rPr>
          <w:rFonts w:ascii="Arial" w:eastAsia="Arial Unicode MS" w:hAnsi="Arial" w:cs="Arial"/>
          <w:sz w:val="26"/>
          <w:szCs w:val="26"/>
        </w:rPr>
        <w:t>, de este fallo</w:t>
      </w:r>
      <w:r w:rsidRPr="007A0CE1">
        <w:rPr>
          <w:rFonts w:ascii="Arial" w:hAnsi="Arial" w:cs="Arial"/>
          <w:sz w:val="26"/>
          <w:szCs w:val="26"/>
        </w:rPr>
        <w:t xml:space="preserve">, se </w:t>
      </w:r>
      <w:r w:rsidRPr="007A0CE1">
        <w:rPr>
          <w:rFonts w:ascii="Arial" w:hAnsi="Arial" w:cs="Arial"/>
          <w:b/>
          <w:sz w:val="26"/>
          <w:szCs w:val="26"/>
        </w:rPr>
        <w:t>DEJAN SIN EFECTOS</w:t>
      </w:r>
      <w:r w:rsidRPr="007A0CE1">
        <w:rPr>
          <w:rFonts w:ascii="Arial" w:hAnsi="Arial" w:cs="Arial"/>
          <w:sz w:val="26"/>
          <w:szCs w:val="26"/>
        </w:rPr>
        <w:t xml:space="preserve"> </w:t>
      </w:r>
      <w:r w:rsidRPr="00F64C2A">
        <w:rPr>
          <w:rFonts w:ascii="Arial" w:eastAsiaTheme="minorHAnsi" w:hAnsi="Arial" w:cs="Arial"/>
          <w:b/>
          <w:bCs/>
          <w:sz w:val="26"/>
          <w:szCs w:val="26"/>
          <w:lang w:val="es-ES"/>
        </w:rPr>
        <w:t xml:space="preserve">las </w:t>
      </w:r>
      <w:r w:rsidRPr="007A0CE1">
        <w:rPr>
          <w:rFonts w:ascii="Arial" w:eastAsiaTheme="minorHAnsi" w:hAnsi="Arial" w:cs="Arial"/>
          <w:b/>
          <w:bCs/>
          <w:sz w:val="26"/>
          <w:szCs w:val="26"/>
          <w:lang w:val="es-ES"/>
        </w:rPr>
        <w:t xml:space="preserve">notificaciones de los oficios números </w:t>
      </w:r>
      <w:r w:rsidR="005622AB">
        <w:rPr>
          <w:rFonts w:ascii="Arial" w:hAnsi="Arial" w:cs="Arial"/>
          <w:b/>
          <w:bCs/>
          <w:sz w:val="26"/>
          <w:szCs w:val="26"/>
        </w:rPr>
        <w:t>*******</w:t>
      </w:r>
      <w:r w:rsidRPr="007A0CE1">
        <w:rPr>
          <w:rFonts w:ascii="Arial" w:hAnsi="Arial" w:cs="Arial"/>
          <w:b/>
          <w:bCs/>
          <w:sz w:val="26"/>
          <w:szCs w:val="26"/>
        </w:rPr>
        <w:t>,</w:t>
      </w:r>
      <w:r>
        <w:rPr>
          <w:rFonts w:ascii="Arial" w:hAnsi="Arial" w:cs="Arial"/>
          <w:sz w:val="26"/>
          <w:szCs w:val="26"/>
        </w:rPr>
        <w:t xml:space="preserve"> </w:t>
      </w:r>
      <w:r>
        <w:rPr>
          <w:rFonts w:ascii="Arial" w:eastAsiaTheme="minorHAnsi" w:hAnsi="Arial" w:cs="Arial"/>
          <w:sz w:val="26"/>
          <w:szCs w:val="26"/>
          <w:lang w:val="es-ES"/>
        </w:rPr>
        <w:t xml:space="preserve">realizadas el veinticuatro de noviembre de dos mil catorce, por el personal actuante de la autoridad demandada, </w:t>
      </w:r>
      <w:r w:rsidRPr="00F64C2A">
        <w:rPr>
          <w:rFonts w:ascii="Arial" w:eastAsiaTheme="minorHAnsi" w:hAnsi="Arial" w:cs="Arial"/>
          <w:b/>
          <w:bCs/>
          <w:sz w:val="26"/>
          <w:szCs w:val="26"/>
          <w:lang w:val="es-ES"/>
        </w:rPr>
        <w:t xml:space="preserve">así como del </w:t>
      </w:r>
      <w:r w:rsidRPr="00F64C2A">
        <w:rPr>
          <w:rFonts w:ascii="Arial" w:hAnsi="Arial" w:cs="Arial"/>
          <w:b/>
          <w:bCs/>
          <w:sz w:val="26"/>
          <w:szCs w:val="26"/>
        </w:rPr>
        <w:t>acuerdo de dos de junio de dos quince</w:t>
      </w:r>
      <w:r w:rsidRPr="00534A57">
        <w:rPr>
          <w:rFonts w:ascii="Arial" w:hAnsi="Arial" w:cs="Arial"/>
          <w:sz w:val="26"/>
          <w:szCs w:val="26"/>
        </w:rPr>
        <w:t xml:space="preserve"> </w:t>
      </w:r>
      <w:r w:rsidRPr="00F64C2A">
        <w:rPr>
          <w:rFonts w:ascii="Arial" w:hAnsi="Arial" w:cs="Arial"/>
          <w:b/>
          <w:bCs/>
          <w:sz w:val="26"/>
          <w:szCs w:val="26"/>
        </w:rPr>
        <w:t xml:space="preserve">dictado por el entonces Auditor Superior del Estado de Oaxaca, en el expediente número </w:t>
      </w:r>
      <w:r w:rsidR="005622AB">
        <w:rPr>
          <w:rFonts w:ascii="Arial" w:hAnsi="Arial" w:cs="Arial"/>
          <w:b/>
          <w:bCs/>
          <w:sz w:val="26"/>
          <w:szCs w:val="26"/>
        </w:rPr>
        <w:t>*******</w:t>
      </w:r>
      <w:r w:rsidRPr="00F64C2A">
        <w:rPr>
          <w:rFonts w:ascii="Arial" w:hAnsi="Arial" w:cs="Arial"/>
          <w:b/>
          <w:bCs/>
          <w:sz w:val="26"/>
          <w:szCs w:val="26"/>
        </w:rPr>
        <w:t xml:space="preserve">, </w:t>
      </w:r>
      <w:r>
        <w:rPr>
          <w:rFonts w:ascii="Arial" w:hAnsi="Arial" w:cs="Arial"/>
          <w:sz w:val="26"/>
          <w:szCs w:val="26"/>
        </w:rPr>
        <w:t xml:space="preserve">en el que se declaró </w:t>
      </w:r>
      <w:r w:rsidRPr="00EF6846">
        <w:rPr>
          <w:rFonts w:ascii="Arial" w:eastAsiaTheme="minorHAnsi" w:hAnsi="Arial" w:cs="Arial"/>
          <w:bCs/>
          <w:sz w:val="26"/>
          <w:szCs w:val="26"/>
          <w:lang w:val="es-ES"/>
        </w:rPr>
        <w:t>firme la resolución de imposición de multa y ordenó requerir el cobro para la recaudación de la multa impuesta</w:t>
      </w:r>
      <w:r>
        <w:rPr>
          <w:rFonts w:ascii="Arial" w:eastAsiaTheme="minorHAnsi" w:hAnsi="Arial" w:cs="Arial"/>
          <w:bCs/>
          <w:sz w:val="26"/>
          <w:szCs w:val="26"/>
          <w:lang w:val="es-ES"/>
        </w:rPr>
        <w:t xml:space="preserve"> </w:t>
      </w:r>
      <w:r w:rsidRPr="001D372B">
        <w:rPr>
          <w:rFonts w:ascii="Arial" w:eastAsiaTheme="minorHAnsi" w:hAnsi="Arial" w:cs="Arial"/>
          <w:bCs/>
          <w:sz w:val="26"/>
          <w:szCs w:val="26"/>
          <w:lang w:val="es-ES"/>
        </w:rPr>
        <w:t>a los inconformes. - - - - - -</w:t>
      </w:r>
      <w:r w:rsidRPr="00CE413D">
        <w:rPr>
          <w:rFonts w:ascii="Arial" w:eastAsiaTheme="minorHAnsi" w:hAnsi="Arial" w:cs="Arial"/>
          <w:bCs/>
          <w:sz w:val="26"/>
          <w:szCs w:val="26"/>
          <w:lang w:val="es-ES"/>
        </w:rPr>
        <w:t xml:space="preserve"> - - - - - - - </w:t>
      </w:r>
      <w:r w:rsidR="005622AB">
        <w:rPr>
          <w:rFonts w:ascii="Arial" w:eastAsiaTheme="minorHAnsi" w:hAnsi="Arial" w:cs="Arial"/>
          <w:bCs/>
          <w:sz w:val="26"/>
          <w:szCs w:val="26"/>
          <w:lang w:val="es-ES"/>
        </w:rPr>
        <w:t>- - - - - - - - - - - - - - - - - - -</w:t>
      </w:r>
    </w:p>
    <w:p w14:paraId="714BCA7C" w14:textId="77777777" w:rsidR="00BC5C20" w:rsidRPr="00CE413D" w:rsidRDefault="00BC5C20" w:rsidP="00BC5C20">
      <w:pPr>
        <w:spacing w:before="240" w:after="240" w:line="360" w:lineRule="auto"/>
        <w:ind w:firstLine="708"/>
        <w:jc w:val="both"/>
        <w:rPr>
          <w:rFonts w:ascii="Arial" w:eastAsiaTheme="minorHAnsi" w:hAnsi="Arial" w:cs="Arial"/>
          <w:sz w:val="26"/>
          <w:szCs w:val="26"/>
          <w:lang w:val="es-ES"/>
        </w:rPr>
      </w:pPr>
      <w:r w:rsidRPr="00CE413D">
        <w:rPr>
          <w:rFonts w:ascii="Arial" w:eastAsia="Arial Unicode MS" w:hAnsi="Arial" w:cs="Arial"/>
          <w:b/>
          <w:sz w:val="26"/>
          <w:szCs w:val="26"/>
          <w:lang w:val="es-ES"/>
        </w:rPr>
        <w:t xml:space="preserve">SEXTO. </w:t>
      </w:r>
      <w:r w:rsidRPr="00CE413D">
        <w:rPr>
          <w:rFonts w:ascii="Arial" w:eastAsia="Arial" w:hAnsi="Arial" w:cs="Arial"/>
          <w:bCs/>
          <w:sz w:val="26"/>
          <w:szCs w:val="26"/>
          <w:lang w:val="es-ES"/>
        </w:rPr>
        <w:t xml:space="preserve">Conforme a los artículos 45 y 46, fracción I de la Ley de Justicia de Fiscalización y Rendición de Cuentas para el Estado de Oaxaca, </w:t>
      </w:r>
      <w:r w:rsidRPr="00CE413D">
        <w:rPr>
          <w:rFonts w:ascii="Arial" w:eastAsia="Arial" w:hAnsi="Arial" w:cs="Arial"/>
          <w:b/>
          <w:bCs/>
          <w:sz w:val="26"/>
          <w:szCs w:val="26"/>
          <w:lang w:val="es-ES"/>
        </w:rPr>
        <w:t>NOTIFÍQUESE PERSONALMENTE A</w:t>
      </w:r>
      <w:r>
        <w:rPr>
          <w:rFonts w:ascii="Arial" w:eastAsia="Arial" w:hAnsi="Arial" w:cs="Arial"/>
          <w:b/>
          <w:bCs/>
          <w:sz w:val="26"/>
          <w:szCs w:val="26"/>
          <w:lang w:val="es-ES"/>
        </w:rPr>
        <w:t xml:space="preserve"> </w:t>
      </w:r>
      <w:r w:rsidRPr="00CE413D">
        <w:rPr>
          <w:rFonts w:ascii="Arial" w:eastAsia="Arial" w:hAnsi="Arial" w:cs="Arial"/>
          <w:b/>
          <w:bCs/>
          <w:sz w:val="26"/>
          <w:szCs w:val="26"/>
          <w:lang w:val="es-ES"/>
        </w:rPr>
        <w:t>L</w:t>
      </w:r>
      <w:r>
        <w:rPr>
          <w:rFonts w:ascii="Arial" w:eastAsia="Arial" w:hAnsi="Arial" w:cs="Arial"/>
          <w:b/>
          <w:bCs/>
          <w:sz w:val="26"/>
          <w:szCs w:val="26"/>
          <w:lang w:val="es-ES"/>
        </w:rPr>
        <w:t>OS</w:t>
      </w:r>
      <w:r w:rsidRPr="00CE413D">
        <w:rPr>
          <w:rFonts w:ascii="Arial" w:eastAsia="Arial" w:hAnsi="Arial" w:cs="Arial"/>
          <w:b/>
          <w:bCs/>
          <w:sz w:val="26"/>
          <w:szCs w:val="26"/>
          <w:lang w:val="es-ES"/>
        </w:rPr>
        <w:t xml:space="preserve"> ACTOR</w:t>
      </w:r>
      <w:r>
        <w:rPr>
          <w:rFonts w:ascii="Arial" w:eastAsia="Arial" w:hAnsi="Arial" w:cs="Arial"/>
          <w:b/>
          <w:bCs/>
          <w:sz w:val="26"/>
          <w:szCs w:val="26"/>
          <w:lang w:val="es-ES"/>
        </w:rPr>
        <w:t>ES</w:t>
      </w:r>
      <w:r w:rsidRPr="00CE413D">
        <w:rPr>
          <w:rFonts w:ascii="Arial" w:eastAsia="Arial" w:hAnsi="Arial" w:cs="Arial"/>
          <w:b/>
          <w:bCs/>
          <w:sz w:val="26"/>
          <w:szCs w:val="26"/>
          <w:lang w:val="es-ES"/>
        </w:rPr>
        <w:t xml:space="preserve"> Y POR OFICIO A LA DEMANDADA, </w:t>
      </w:r>
      <w:r w:rsidRPr="00CE413D">
        <w:rPr>
          <w:rFonts w:ascii="Arial" w:eastAsia="Arial" w:hAnsi="Arial" w:cs="Arial"/>
          <w:sz w:val="26"/>
          <w:szCs w:val="26"/>
          <w:lang w:val="es-ES"/>
        </w:rPr>
        <w:t>y en su oportunidad archívese como asunto concluido.</w:t>
      </w:r>
      <w:r w:rsidRPr="00CE413D">
        <w:rPr>
          <w:rFonts w:ascii="Arial" w:eastAsia="Arial" w:hAnsi="Arial" w:cs="Arial"/>
          <w:b/>
          <w:bCs/>
          <w:sz w:val="26"/>
          <w:szCs w:val="26"/>
          <w:lang w:val="es-ES"/>
        </w:rPr>
        <w:t xml:space="preserve"> CÚMPLASE</w:t>
      </w:r>
      <w:r w:rsidRPr="00CE413D">
        <w:rPr>
          <w:rFonts w:ascii="Arial" w:eastAsia="Arial" w:hAnsi="Arial" w:cs="Arial"/>
          <w:bCs/>
          <w:sz w:val="26"/>
          <w:szCs w:val="26"/>
          <w:lang w:val="es-ES"/>
        </w:rPr>
        <w:t xml:space="preserve">. - - - - - - - - - - - - - - - - - - - - - - - - </w:t>
      </w:r>
      <w:r>
        <w:rPr>
          <w:rFonts w:ascii="Arial" w:eastAsia="Arial" w:hAnsi="Arial" w:cs="Arial"/>
          <w:bCs/>
          <w:sz w:val="26"/>
          <w:szCs w:val="26"/>
          <w:lang w:val="es-ES"/>
        </w:rPr>
        <w:t xml:space="preserve">- - - - - </w:t>
      </w:r>
    </w:p>
    <w:p w14:paraId="03A3D888" w14:textId="77777777" w:rsidR="00BC5C20" w:rsidRPr="00CE413D" w:rsidRDefault="00BC5C20" w:rsidP="00BC5C20">
      <w:pPr>
        <w:tabs>
          <w:tab w:val="left" w:pos="1925"/>
          <w:tab w:val="center" w:pos="4135"/>
        </w:tabs>
        <w:spacing w:line="360" w:lineRule="auto"/>
        <w:jc w:val="both"/>
        <w:rPr>
          <w:rFonts w:ascii="Arial" w:hAnsi="Arial" w:cs="Arial"/>
          <w:sz w:val="26"/>
          <w:szCs w:val="26"/>
        </w:rPr>
      </w:pPr>
      <w:r w:rsidRPr="00CE413D">
        <w:rPr>
          <w:rFonts w:ascii="Arial" w:hAnsi="Arial" w:cs="Arial"/>
          <w:sz w:val="26"/>
          <w:szCs w:val="26"/>
        </w:rPr>
        <w:t xml:space="preserve">           Por unanimidad de votos, lo resolvieron y firmaron los Magistrados </w:t>
      </w:r>
      <w:r>
        <w:rPr>
          <w:rFonts w:ascii="Arial" w:hAnsi="Arial" w:cs="Arial"/>
          <w:sz w:val="26"/>
          <w:szCs w:val="26"/>
        </w:rPr>
        <w:t>I</w:t>
      </w:r>
      <w:r w:rsidRPr="00CE413D">
        <w:rPr>
          <w:rFonts w:ascii="Arial" w:hAnsi="Arial" w:cs="Arial"/>
          <w:sz w:val="26"/>
          <w:szCs w:val="26"/>
        </w:rPr>
        <w:t xml:space="preserve">ntegrantes de la Sala Superior, Manuel Velasco Alcántara </w:t>
      </w:r>
      <w:r w:rsidRPr="00CE413D">
        <w:rPr>
          <w:rFonts w:ascii="Arial" w:hAnsi="Arial" w:cs="Arial"/>
          <w:b/>
          <w:bCs/>
          <w:sz w:val="26"/>
          <w:szCs w:val="26"/>
        </w:rPr>
        <w:t>(ponente)</w:t>
      </w:r>
      <w:r w:rsidRPr="00CE413D">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w:t>
      </w:r>
      <w:r>
        <w:rPr>
          <w:rFonts w:ascii="Arial" w:hAnsi="Arial" w:cs="Arial"/>
          <w:sz w:val="26"/>
          <w:szCs w:val="26"/>
        </w:rPr>
        <w:t xml:space="preserve">- - - - - - - </w:t>
      </w:r>
    </w:p>
    <w:p w14:paraId="3FB69905" w14:textId="77777777" w:rsidR="00BC5C20" w:rsidRDefault="00BC5C20" w:rsidP="00BC5C20">
      <w:pPr>
        <w:tabs>
          <w:tab w:val="center" w:pos="4135"/>
          <w:tab w:val="left" w:pos="7515"/>
        </w:tabs>
        <w:spacing w:line="360" w:lineRule="auto"/>
        <w:jc w:val="center"/>
        <w:rPr>
          <w:rFonts w:ascii="Arial" w:hAnsi="Arial" w:cs="Arial"/>
          <w:sz w:val="26"/>
          <w:szCs w:val="26"/>
        </w:rPr>
      </w:pPr>
    </w:p>
    <w:p w14:paraId="5B1936D2" w14:textId="77777777" w:rsidR="00BC5C20" w:rsidRDefault="00BC5C20" w:rsidP="00BC5C20">
      <w:pPr>
        <w:tabs>
          <w:tab w:val="center" w:pos="4135"/>
          <w:tab w:val="left" w:pos="7515"/>
        </w:tabs>
        <w:spacing w:line="360" w:lineRule="auto"/>
        <w:jc w:val="center"/>
        <w:rPr>
          <w:rFonts w:ascii="Arial" w:hAnsi="Arial" w:cs="Arial"/>
          <w:sz w:val="26"/>
          <w:szCs w:val="26"/>
        </w:rPr>
      </w:pPr>
    </w:p>
    <w:p w14:paraId="7159069B" w14:textId="77777777" w:rsidR="00BC5C20" w:rsidRDefault="00BC5C20" w:rsidP="00BC5C20">
      <w:pPr>
        <w:tabs>
          <w:tab w:val="center" w:pos="4135"/>
          <w:tab w:val="left" w:pos="7515"/>
        </w:tabs>
        <w:spacing w:line="360" w:lineRule="auto"/>
        <w:jc w:val="center"/>
        <w:rPr>
          <w:rFonts w:ascii="Arial" w:hAnsi="Arial" w:cs="Arial"/>
          <w:sz w:val="26"/>
          <w:szCs w:val="26"/>
        </w:rPr>
      </w:pPr>
    </w:p>
    <w:p w14:paraId="7F5F4CDC" w14:textId="77777777" w:rsidR="00BC5C20" w:rsidRDefault="00BC5C20" w:rsidP="00BC5C20">
      <w:pPr>
        <w:tabs>
          <w:tab w:val="center" w:pos="4135"/>
          <w:tab w:val="left" w:pos="7515"/>
        </w:tabs>
        <w:spacing w:line="360" w:lineRule="auto"/>
        <w:jc w:val="center"/>
        <w:rPr>
          <w:rFonts w:ascii="Arial" w:hAnsi="Arial" w:cs="Arial"/>
          <w:sz w:val="26"/>
          <w:szCs w:val="26"/>
        </w:rPr>
      </w:pPr>
    </w:p>
    <w:bookmarkEnd w:id="2"/>
    <w:p w14:paraId="06148B23" w14:textId="77777777" w:rsidR="00BC5C20" w:rsidRDefault="00BC5C20" w:rsidP="00BC5C2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D2A70E4" w14:textId="77777777" w:rsidR="00BC5C20" w:rsidRDefault="00BC5C20" w:rsidP="00BC5C20">
      <w:pPr>
        <w:pStyle w:val="Sinespaciado"/>
        <w:jc w:val="center"/>
        <w:rPr>
          <w:rFonts w:ascii="Arial" w:hAnsi="Arial" w:cs="Arial"/>
          <w:sz w:val="26"/>
          <w:szCs w:val="26"/>
        </w:rPr>
      </w:pPr>
      <w:r>
        <w:rPr>
          <w:rFonts w:ascii="Arial" w:hAnsi="Arial" w:cs="Arial"/>
          <w:sz w:val="26"/>
          <w:szCs w:val="26"/>
        </w:rPr>
        <w:t>PRESIDENTE</w:t>
      </w:r>
    </w:p>
    <w:p w14:paraId="4039B6FE" w14:textId="77777777" w:rsidR="00BC5C20" w:rsidRDefault="00BC5C20" w:rsidP="00BC5C20">
      <w:pPr>
        <w:spacing w:after="0" w:line="240" w:lineRule="auto"/>
        <w:ind w:firstLine="567"/>
        <w:jc w:val="center"/>
        <w:rPr>
          <w:rFonts w:ascii="Arial" w:eastAsiaTheme="minorHAnsi" w:hAnsi="Arial" w:cs="Arial"/>
          <w:sz w:val="26"/>
          <w:szCs w:val="26"/>
        </w:rPr>
      </w:pPr>
    </w:p>
    <w:p w14:paraId="012DF1CA" w14:textId="77777777" w:rsidR="00BC5C20" w:rsidRDefault="00BC5C20" w:rsidP="00BC5C20">
      <w:pPr>
        <w:spacing w:after="0" w:line="240" w:lineRule="auto"/>
        <w:ind w:firstLine="567"/>
        <w:jc w:val="center"/>
        <w:rPr>
          <w:rFonts w:ascii="Arial" w:eastAsiaTheme="minorHAnsi" w:hAnsi="Arial" w:cs="Arial"/>
          <w:sz w:val="26"/>
          <w:szCs w:val="26"/>
        </w:rPr>
      </w:pPr>
    </w:p>
    <w:p w14:paraId="5AA178BF" w14:textId="77777777" w:rsidR="00BC5C20" w:rsidRDefault="00BC5C20" w:rsidP="00BC5C20">
      <w:pPr>
        <w:tabs>
          <w:tab w:val="left" w:pos="1680"/>
          <w:tab w:val="center" w:pos="4277"/>
        </w:tabs>
        <w:spacing w:after="120" w:line="360" w:lineRule="auto"/>
        <w:jc w:val="center"/>
        <w:rPr>
          <w:rFonts w:ascii="Arial" w:eastAsiaTheme="minorHAnsi" w:hAnsi="Arial" w:cs="Arial"/>
          <w:b/>
          <w:sz w:val="16"/>
          <w:szCs w:val="16"/>
        </w:rPr>
      </w:pPr>
      <w:r>
        <w:rPr>
          <w:rFonts w:ascii="Arial" w:eastAsiaTheme="minorHAnsi" w:hAnsi="Arial" w:cs="Arial"/>
          <w:b/>
          <w:sz w:val="16"/>
          <w:szCs w:val="16"/>
        </w:rPr>
        <w:t>.</w:t>
      </w:r>
    </w:p>
    <w:p w14:paraId="7FA21139" w14:textId="77777777" w:rsidR="00BC5C20" w:rsidRDefault="00BC5C20" w:rsidP="00BC5C20">
      <w:pPr>
        <w:spacing w:after="0" w:line="240" w:lineRule="auto"/>
        <w:ind w:firstLine="567"/>
        <w:jc w:val="center"/>
        <w:rPr>
          <w:rFonts w:ascii="Arial" w:eastAsiaTheme="minorHAnsi" w:hAnsi="Arial" w:cs="Arial"/>
          <w:sz w:val="26"/>
          <w:szCs w:val="26"/>
        </w:rPr>
      </w:pPr>
    </w:p>
    <w:p w14:paraId="077BBB36" w14:textId="77777777" w:rsidR="00BC5C20" w:rsidRDefault="00BC5C20" w:rsidP="00BC5C20">
      <w:pPr>
        <w:spacing w:after="0" w:line="240" w:lineRule="auto"/>
        <w:ind w:firstLine="567"/>
        <w:jc w:val="center"/>
        <w:rPr>
          <w:rFonts w:ascii="Arial" w:eastAsiaTheme="minorHAnsi" w:hAnsi="Arial" w:cs="Arial"/>
          <w:sz w:val="26"/>
          <w:szCs w:val="26"/>
        </w:rPr>
      </w:pPr>
    </w:p>
    <w:p w14:paraId="30C9B1B4" w14:textId="77777777" w:rsidR="00BC5C20" w:rsidRDefault="00BC5C20" w:rsidP="00BC5C20">
      <w:pPr>
        <w:spacing w:after="0" w:line="240" w:lineRule="auto"/>
        <w:ind w:firstLine="567"/>
        <w:jc w:val="center"/>
        <w:rPr>
          <w:rFonts w:ascii="Arial" w:eastAsiaTheme="minorHAnsi" w:hAnsi="Arial" w:cs="Arial"/>
          <w:sz w:val="26"/>
          <w:szCs w:val="26"/>
        </w:rPr>
      </w:pPr>
    </w:p>
    <w:p w14:paraId="6B26D63E" w14:textId="77777777" w:rsidR="005622AB" w:rsidRDefault="005622AB" w:rsidP="005622AB">
      <w:pPr>
        <w:spacing w:after="120"/>
        <w:jc w:val="center"/>
        <w:rPr>
          <w:rFonts w:ascii="Arial" w:eastAsiaTheme="minorHAnsi" w:hAnsi="Arial" w:cs="Arial"/>
          <w:sz w:val="26"/>
          <w:szCs w:val="26"/>
        </w:rPr>
      </w:pPr>
      <w:r>
        <w:rPr>
          <w:rFonts w:ascii="Arial" w:eastAsiaTheme="minorHAnsi" w:hAnsi="Arial" w:cs="Arial"/>
          <w:b/>
          <w:sz w:val="16"/>
          <w:szCs w:val="16"/>
        </w:rPr>
        <w:lastRenderedPageBreak/>
        <w:t>LAS PRESENTES FIRMAS CORRESPONDEN A LA RESOLUCIÓN DEL JUICIO DE INCONFORMIDAD 0040/2021</w:t>
      </w:r>
    </w:p>
    <w:p w14:paraId="44B30AE0" w14:textId="77777777" w:rsidR="00BC5C20" w:rsidRDefault="00BC5C20" w:rsidP="00BC5C20">
      <w:pPr>
        <w:spacing w:after="0" w:line="240" w:lineRule="auto"/>
        <w:ind w:firstLine="567"/>
        <w:jc w:val="center"/>
        <w:rPr>
          <w:rFonts w:ascii="Arial" w:eastAsiaTheme="minorHAnsi" w:hAnsi="Arial" w:cs="Arial"/>
          <w:sz w:val="26"/>
          <w:szCs w:val="26"/>
        </w:rPr>
      </w:pPr>
    </w:p>
    <w:p w14:paraId="23B50DF7" w14:textId="77777777" w:rsidR="00BC5C20" w:rsidRDefault="00BC5C20" w:rsidP="00BC5C20">
      <w:pPr>
        <w:spacing w:after="0" w:line="240" w:lineRule="auto"/>
        <w:ind w:firstLine="567"/>
        <w:jc w:val="center"/>
        <w:rPr>
          <w:rFonts w:ascii="Arial" w:eastAsiaTheme="minorHAnsi" w:hAnsi="Arial" w:cs="Arial"/>
          <w:sz w:val="26"/>
          <w:szCs w:val="26"/>
        </w:rPr>
      </w:pPr>
    </w:p>
    <w:p w14:paraId="342A8DD3" w14:textId="77777777" w:rsidR="005622AB" w:rsidRDefault="005622AB" w:rsidP="00BC5C20">
      <w:pPr>
        <w:spacing w:after="0" w:line="240" w:lineRule="auto"/>
        <w:ind w:firstLine="567"/>
        <w:jc w:val="center"/>
        <w:rPr>
          <w:rFonts w:ascii="Arial" w:eastAsiaTheme="minorHAnsi" w:hAnsi="Arial" w:cs="Arial"/>
          <w:sz w:val="26"/>
          <w:szCs w:val="26"/>
        </w:rPr>
      </w:pPr>
      <w:bookmarkStart w:id="5" w:name="_GoBack"/>
      <w:bookmarkEnd w:id="5"/>
    </w:p>
    <w:p w14:paraId="73E5875B" w14:textId="77777777" w:rsidR="00BC5C20" w:rsidRDefault="00BC5C20" w:rsidP="00BC5C20">
      <w:pPr>
        <w:spacing w:after="120"/>
        <w:jc w:val="center"/>
        <w:rPr>
          <w:rFonts w:ascii="Arial" w:eastAsiaTheme="minorHAnsi" w:hAnsi="Arial" w:cs="Arial"/>
          <w:sz w:val="26"/>
          <w:szCs w:val="26"/>
        </w:rPr>
      </w:pPr>
      <w:r>
        <w:rPr>
          <w:rFonts w:ascii="Arial" w:eastAsiaTheme="minorHAnsi" w:hAnsi="Arial" w:cs="Arial"/>
          <w:sz w:val="26"/>
          <w:szCs w:val="26"/>
        </w:rPr>
        <w:t>MAGISTRADO RAÚL PALOMARES PALOMINO</w:t>
      </w:r>
    </w:p>
    <w:p w14:paraId="4786AAF7" w14:textId="77777777" w:rsidR="00BC5C20" w:rsidRDefault="00BC5C20" w:rsidP="00BC5C20">
      <w:pPr>
        <w:spacing w:after="120"/>
        <w:jc w:val="center"/>
        <w:rPr>
          <w:rFonts w:ascii="Arial" w:eastAsiaTheme="minorHAnsi" w:hAnsi="Arial" w:cs="Arial"/>
          <w:sz w:val="26"/>
          <w:szCs w:val="26"/>
        </w:rPr>
      </w:pPr>
    </w:p>
    <w:p w14:paraId="46ECD45D" w14:textId="77777777" w:rsidR="00BC5C20" w:rsidRDefault="00BC5C20" w:rsidP="00BC5C20">
      <w:pPr>
        <w:spacing w:after="120"/>
        <w:rPr>
          <w:rFonts w:ascii="Arial" w:eastAsiaTheme="minorHAnsi" w:hAnsi="Arial" w:cs="Arial"/>
          <w:sz w:val="26"/>
          <w:szCs w:val="26"/>
        </w:rPr>
      </w:pPr>
    </w:p>
    <w:p w14:paraId="5A2A1261" w14:textId="77777777" w:rsidR="00BC5C20" w:rsidRDefault="00BC5C20" w:rsidP="00BC5C20">
      <w:pPr>
        <w:spacing w:after="120"/>
        <w:jc w:val="center"/>
        <w:rPr>
          <w:rFonts w:ascii="Arial" w:eastAsiaTheme="minorHAnsi" w:hAnsi="Arial" w:cs="Arial"/>
          <w:sz w:val="26"/>
          <w:szCs w:val="26"/>
        </w:rPr>
      </w:pPr>
    </w:p>
    <w:p w14:paraId="4BF5EA4E" w14:textId="77777777" w:rsidR="005622AB" w:rsidRDefault="005622AB" w:rsidP="00BC5C20">
      <w:pPr>
        <w:spacing w:after="120"/>
        <w:jc w:val="center"/>
        <w:rPr>
          <w:rFonts w:ascii="Arial" w:eastAsiaTheme="minorHAnsi" w:hAnsi="Arial" w:cs="Arial"/>
          <w:sz w:val="26"/>
          <w:szCs w:val="26"/>
        </w:rPr>
      </w:pPr>
    </w:p>
    <w:p w14:paraId="1B0FF446" w14:textId="77777777" w:rsidR="00BC5C20" w:rsidRDefault="00BC5C20" w:rsidP="00BC5C20">
      <w:pPr>
        <w:spacing w:after="120"/>
        <w:jc w:val="center"/>
        <w:rPr>
          <w:rFonts w:ascii="Arial" w:eastAsiaTheme="minorHAnsi" w:hAnsi="Arial" w:cs="Arial"/>
          <w:sz w:val="26"/>
          <w:szCs w:val="26"/>
        </w:rPr>
      </w:pPr>
    </w:p>
    <w:p w14:paraId="77B12B14" w14:textId="77777777" w:rsidR="00BC5C20" w:rsidRDefault="00BC5C20" w:rsidP="00BC5C20">
      <w:pPr>
        <w:spacing w:after="120"/>
        <w:rPr>
          <w:rFonts w:ascii="Arial" w:eastAsiaTheme="minorHAnsi" w:hAnsi="Arial" w:cs="Arial"/>
          <w:sz w:val="26"/>
          <w:szCs w:val="26"/>
        </w:rPr>
      </w:pPr>
    </w:p>
    <w:p w14:paraId="62CE9074" w14:textId="77777777" w:rsidR="00BC5C20" w:rsidRDefault="00BC5C20" w:rsidP="00BC5C20">
      <w:pPr>
        <w:spacing w:after="120"/>
        <w:jc w:val="center"/>
        <w:rPr>
          <w:rFonts w:ascii="Arial" w:eastAsiaTheme="minorHAnsi" w:hAnsi="Arial" w:cs="Arial"/>
          <w:sz w:val="26"/>
          <w:szCs w:val="26"/>
        </w:rPr>
      </w:pPr>
    </w:p>
    <w:p w14:paraId="2988AB74"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r>
        <w:rPr>
          <w:rFonts w:ascii="Arial" w:eastAsiaTheme="minorHAnsi" w:hAnsi="Arial" w:cs="Arial"/>
          <w:sz w:val="26"/>
          <w:szCs w:val="26"/>
        </w:rPr>
        <w:t>MAGISTRADA GLORIA DEL CARMEN CAMACHO MEZA</w:t>
      </w:r>
    </w:p>
    <w:p w14:paraId="7B263789"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042D7E08"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5DE4CA77"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2D380EF9"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5AA334D5"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422EA911"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r>
        <w:rPr>
          <w:rFonts w:ascii="Arial" w:eastAsiaTheme="minorHAnsi" w:hAnsi="Arial" w:cs="Arial"/>
          <w:sz w:val="26"/>
          <w:szCs w:val="26"/>
        </w:rPr>
        <w:t>MAGISTRADO PAULO JOSÉ LUIS TAPIA PALACIOS</w:t>
      </w:r>
    </w:p>
    <w:p w14:paraId="1318DB47"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3BA0EE10"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64404EAD"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1217380A"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1FCD8E68"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2BDCFD28"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r>
        <w:rPr>
          <w:rFonts w:ascii="Arial" w:eastAsiaTheme="minorHAnsi" w:hAnsi="Arial" w:cs="Arial"/>
          <w:sz w:val="26"/>
          <w:szCs w:val="26"/>
        </w:rPr>
        <w:t>MAGISTRADO ELÍAS CORTÉS LÓPEZ</w:t>
      </w:r>
    </w:p>
    <w:p w14:paraId="57E8A50C"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13109C12"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7F4028CA"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5B69CDCF" w14:textId="77777777" w:rsidR="00BC5C20" w:rsidRDefault="00BC5C20" w:rsidP="00BC5C20">
      <w:pPr>
        <w:tabs>
          <w:tab w:val="left" w:pos="1680"/>
          <w:tab w:val="center" w:pos="4277"/>
        </w:tabs>
        <w:spacing w:after="120" w:line="360" w:lineRule="auto"/>
        <w:rPr>
          <w:rFonts w:ascii="Arial" w:eastAsiaTheme="minorHAnsi" w:hAnsi="Arial" w:cs="Arial"/>
          <w:sz w:val="26"/>
          <w:szCs w:val="26"/>
        </w:rPr>
      </w:pPr>
    </w:p>
    <w:p w14:paraId="050964EE" w14:textId="77777777" w:rsidR="00BC5C20" w:rsidRDefault="00BC5C20" w:rsidP="00BC5C20">
      <w:pPr>
        <w:tabs>
          <w:tab w:val="left" w:pos="1680"/>
          <w:tab w:val="center" w:pos="4277"/>
        </w:tabs>
        <w:spacing w:after="120" w:line="360" w:lineRule="auto"/>
        <w:jc w:val="center"/>
        <w:rPr>
          <w:rFonts w:ascii="Arial" w:eastAsiaTheme="minorHAnsi" w:hAnsi="Arial" w:cs="Arial"/>
          <w:sz w:val="26"/>
          <w:szCs w:val="26"/>
        </w:rPr>
      </w:pPr>
    </w:p>
    <w:p w14:paraId="5471B30F" w14:textId="77777777" w:rsidR="00BC5C20" w:rsidRDefault="00BC5C20" w:rsidP="00BC5C20">
      <w:pPr>
        <w:spacing w:after="0" w:line="240" w:lineRule="auto"/>
        <w:jc w:val="center"/>
        <w:rPr>
          <w:rFonts w:ascii="Arial" w:eastAsiaTheme="minorHAnsi" w:hAnsi="Arial" w:cs="Arial"/>
          <w:sz w:val="26"/>
          <w:szCs w:val="26"/>
          <w:lang w:val="es-ES"/>
        </w:rPr>
      </w:pPr>
      <w:r>
        <w:rPr>
          <w:rFonts w:ascii="Arial" w:eastAsiaTheme="minorHAnsi" w:hAnsi="Arial" w:cs="Arial"/>
          <w:sz w:val="26"/>
          <w:szCs w:val="26"/>
          <w:lang w:val="es-ES"/>
        </w:rPr>
        <w:t>LICENCIADO JUAN EDY GARCÍA CORONADO</w:t>
      </w:r>
    </w:p>
    <w:p w14:paraId="1CA31666" w14:textId="2AE4CE9D" w:rsidR="00BC5C20" w:rsidRPr="00BC5C20" w:rsidRDefault="00BC5C20" w:rsidP="00BC5C20">
      <w:pPr>
        <w:spacing w:after="0" w:line="240" w:lineRule="auto"/>
        <w:jc w:val="center"/>
      </w:pPr>
      <w:r>
        <w:rPr>
          <w:rFonts w:ascii="Arial" w:eastAsiaTheme="minorHAnsi" w:hAnsi="Arial" w:cs="Arial"/>
          <w:sz w:val="26"/>
          <w:szCs w:val="26"/>
          <w:lang w:val="es-ES"/>
        </w:rPr>
        <w:t>SECRETARIO GENERAL DE ACUERDOS</w:t>
      </w:r>
    </w:p>
    <w:sectPr w:rsidR="00BC5C20" w:rsidRPr="00BC5C20" w:rsidSect="002D1DCC">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095268" w14:textId="77777777" w:rsidR="00867131" w:rsidRDefault="00867131">
      <w:pPr>
        <w:spacing w:after="0" w:line="240" w:lineRule="auto"/>
      </w:pPr>
      <w:r>
        <w:separator/>
      </w:r>
    </w:p>
  </w:endnote>
  <w:endnote w:type="continuationSeparator" w:id="0">
    <w:p w14:paraId="70A9D5AA" w14:textId="77777777" w:rsidR="00867131" w:rsidRDefault="0086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6B5DB" w14:textId="77777777" w:rsidR="00867131" w:rsidRDefault="00867131">
      <w:pPr>
        <w:spacing w:after="0" w:line="240" w:lineRule="auto"/>
      </w:pPr>
      <w:r>
        <w:separator/>
      </w:r>
    </w:p>
  </w:footnote>
  <w:footnote w:type="continuationSeparator" w:id="0">
    <w:p w14:paraId="15064E57" w14:textId="77777777" w:rsidR="00867131" w:rsidRDefault="00867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5622A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622AB">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5622A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622AB">
          <w:rPr>
            <w:noProof/>
            <w:lang w:val="es-ES"/>
          </w:rPr>
          <w:t>13</w:t>
        </w:r>
        <w:r w:rsidR="000F5C41">
          <w:fldChar w:fldCharType="end"/>
        </w:r>
      </w:sdtContent>
    </w:sdt>
  </w:p>
  <w:p w14:paraId="51E22156" w14:textId="45D74340" w:rsidR="00655BA3" w:rsidRDefault="005622A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2B4244A" wp14:editId="3288D16E">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3E101CD" w14:textId="77777777" w:rsidR="005622AB" w:rsidRDefault="005622AB" w:rsidP="005622A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4244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3E101CD" w14:textId="77777777" w:rsidR="005622AB" w:rsidRDefault="005622AB" w:rsidP="005622A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622A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85602F16"/>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5"/>
  </w:num>
  <w:num w:numId="8">
    <w:abstractNumId w:val="1"/>
  </w:num>
  <w:num w:numId="9">
    <w:abstractNumId w:val="4"/>
  </w:num>
  <w:num w:numId="10">
    <w:abstractNumId w:val="7"/>
  </w:num>
  <w:num w:numId="11">
    <w:abstractNumId w:val="9"/>
  </w:num>
  <w:num w:numId="12">
    <w:abstractNumId w:val="13"/>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30"/>
    <w:rsid w:val="000A335C"/>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74A"/>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2A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131"/>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5C20"/>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32CE"/>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5DDCC-546D-4D95-ADEB-3AC8CBDA5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4760</Words>
  <Characters>26180</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2022-09-08T18:01:00Z</cp:lastPrinted>
  <dcterms:created xsi:type="dcterms:W3CDTF">2022-09-06T17:59:00Z</dcterms:created>
  <dcterms:modified xsi:type="dcterms:W3CDTF">2023-02-20T16:38:00Z</dcterms:modified>
</cp:coreProperties>
</file>