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8D7C1" w14:textId="77777777" w:rsidR="004A41DB" w:rsidRPr="00DF1E36" w:rsidRDefault="004A41DB" w:rsidP="004A41DB">
      <w:pPr>
        <w:pStyle w:val="corte4fondo"/>
        <w:spacing w:line="240" w:lineRule="auto"/>
        <w:ind w:left="3544" w:right="-496" w:firstLine="0"/>
        <w:rPr>
          <w:rFonts w:cs="Arial"/>
          <w:b/>
          <w:sz w:val="22"/>
          <w:szCs w:val="22"/>
        </w:rPr>
      </w:pPr>
      <w:r w:rsidRPr="00DF1E36">
        <w:rPr>
          <w:rFonts w:cs="Arial"/>
          <w:b/>
          <w:sz w:val="22"/>
          <w:szCs w:val="22"/>
        </w:rPr>
        <w:t>TERCERA SALA UNITARIA DE PRIMERA INSTANCIA DEL TRIBUNAL DE</w:t>
      </w:r>
      <w:r w:rsidR="00FC4599" w:rsidRPr="00DF1E36">
        <w:rPr>
          <w:rFonts w:cs="Arial"/>
          <w:b/>
          <w:sz w:val="22"/>
          <w:szCs w:val="22"/>
        </w:rPr>
        <w:t xml:space="preserve"> JUSTICIA ADMINISTRATIVA</w:t>
      </w:r>
      <w:r w:rsidRPr="00DF1E36">
        <w:rPr>
          <w:rFonts w:cs="Arial"/>
          <w:b/>
          <w:sz w:val="22"/>
          <w:szCs w:val="22"/>
        </w:rPr>
        <w:t xml:space="preserve"> DEL ESTADO DE OAXACA.</w:t>
      </w:r>
    </w:p>
    <w:p w14:paraId="65D8D7C2" w14:textId="77777777" w:rsidR="004A41DB" w:rsidRPr="00DF1E36" w:rsidRDefault="004A41DB" w:rsidP="004A41DB">
      <w:pPr>
        <w:pStyle w:val="corte4fondo"/>
        <w:spacing w:line="240" w:lineRule="auto"/>
        <w:ind w:left="3544" w:right="-496" w:firstLine="0"/>
        <w:rPr>
          <w:rFonts w:cs="Arial"/>
          <w:b/>
          <w:sz w:val="22"/>
          <w:szCs w:val="22"/>
        </w:rPr>
      </w:pPr>
    </w:p>
    <w:p w14:paraId="65D8D7C3" w14:textId="77777777" w:rsidR="004A41DB" w:rsidRPr="00DF1E36" w:rsidRDefault="004A41DB" w:rsidP="004A41DB">
      <w:pPr>
        <w:pStyle w:val="corte4fondo"/>
        <w:spacing w:line="240" w:lineRule="auto"/>
        <w:ind w:left="3544" w:right="-496" w:firstLine="0"/>
        <w:rPr>
          <w:rFonts w:cs="Arial"/>
          <w:b/>
          <w:sz w:val="22"/>
          <w:szCs w:val="22"/>
        </w:rPr>
      </w:pPr>
      <w:r w:rsidRPr="00DF1E36">
        <w:rPr>
          <w:rFonts w:cs="Arial"/>
          <w:b/>
          <w:sz w:val="22"/>
          <w:szCs w:val="22"/>
        </w:rPr>
        <w:t xml:space="preserve">JUICIO DE NULIDAD: </w:t>
      </w:r>
      <w:r w:rsidR="004C6A4A" w:rsidRPr="00DF1E36">
        <w:rPr>
          <w:rFonts w:cs="Arial"/>
          <w:b/>
          <w:sz w:val="22"/>
          <w:szCs w:val="22"/>
        </w:rPr>
        <w:t>401/</w:t>
      </w:r>
      <w:r w:rsidR="002D437C" w:rsidRPr="00DF1E36">
        <w:rPr>
          <w:rFonts w:cs="Arial"/>
          <w:b/>
          <w:sz w:val="22"/>
          <w:szCs w:val="22"/>
        </w:rPr>
        <w:t>2016</w:t>
      </w:r>
      <w:r w:rsidR="00CB4887" w:rsidRPr="00DF1E36">
        <w:rPr>
          <w:rFonts w:cs="Arial"/>
          <w:b/>
          <w:sz w:val="22"/>
          <w:szCs w:val="22"/>
        </w:rPr>
        <w:t>.</w:t>
      </w:r>
    </w:p>
    <w:p w14:paraId="65D8D7C4" w14:textId="77777777" w:rsidR="004A41DB" w:rsidRPr="00DF1E36" w:rsidRDefault="004A41DB" w:rsidP="004A41DB">
      <w:pPr>
        <w:pStyle w:val="corte4fondo"/>
        <w:spacing w:line="240" w:lineRule="auto"/>
        <w:ind w:left="3544" w:right="-496" w:firstLine="0"/>
        <w:rPr>
          <w:rFonts w:cs="Arial"/>
          <w:b/>
          <w:sz w:val="22"/>
          <w:szCs w:val="22"/>
        </w:rPr>
      </w:pPr>
    </w:p>
    <w:p w14:paraId="65D8D7C5" w14:textId="38D95EFA" w:rsidR="00BB5A74" w:rsidRPr="00DF1E36" w:rsidRDefault="0067609F" w:rsidP="004A41DB">
      <w:pPr>
        <w:pStyle w:val="corte4fondo"/>
        <w:spacing w:line="240" w:lineRule="auto"/>
        <w:ind w:left="3544" w:right="-496" w:firstLine="0"/>
        <w:rPr>
          <w:rFonts w:cs="Arial"/>
          <w:b/>
          <w:sz w:val="22"/>
          <w:szCs w:val="22"/>
        </w:rPr>
      </w:pPr>
      <w:r w:rsidRPr="00DF1E36">
        <w:rPr>
          <w:rFonts w:cs="Arial"/>
          <w:b/>
          <w:sz w:val="22"/>
          <w:szCs w:val="22"/>
        </w:rPr>
        <w:t>ACTOR:</w:t>
      </w:r>
      <w:r w:rsidR="002969EE" w:rsidRPr="00DF1E36">
        <w:rPr>
          <w:rFonts w:cs="Arial"/>
          <w:b/>
          <w:sz w:val="22"/>
          <w:szCs w:val="22"/>
        </w:rPr>
        <w:t xml:space="preserve"> </w:t>
      </w:r>
      <w:r w:rsidR="00DF1E36">
        <w:rPr>
          <w:rFonts w:cs="Arial"/>
          <w:b/>
          <w:sz w:val="22"/>
          <w:szCs w:val="22"/>
        </w:rPr>
        <w:t>“</w:t>
      </w:r>
      <w:r w:rsidR="00FD5DBA">
        <w:rPr>
          <w:rFonts w:cs="Arial"/>
          <w:b/>
          <w:sz w:val="22"/>
          <w:szCs w:val="22"/>
        </w:rPr>
        <w:t>AUTOBUSES ***********</w:t>
      </w:r>
      <w:r w:rsidR="00DF1E36">
        <w:rPr>
          <w:rFonts w:cs="Arial"/>
          <w:b/>
          <w:sz w:val="22"/>
          <w:szCs w:val="22"/>
        </w:rPr>
        <w:t>”,</w:t>
      </w:r>
      <w:r w:rsidR="00AD7EC6" w:rsidRPr="00DF1E36">
        <w:rPr>
          <w:rFonts w:cs="Arial"/>
          <w:b/>
          <w:sz w:val="22"/>
          <w:szCs w:val="22"/>
        </w:rPr>
        <w:t xml:space="preserve"> SOCIEDAD ANÓNIMA DE CAPITAL VARIABLE</w:t>
      </w:r>
      <w:r w:rsidR="00077AC7" w:rsidRPr="00DF1E36">
        <w:rPr>
          <w:rFonts w:cs="Arial"/>
          <w:b/>
          <w:sz w:val="22"/>
          <w:szCs w:val="22"/>
        </w:rPr>
        <w:t>.</w:t>
      </w:r>
    </w:p>
    <w:p w14:paraId="65D8D7C6" w14:textId="77777777" w:rsidR="00E47390" w:rsidRPr="00DF1E36" w:rsidRDefault="0067609F" w:rsidP="004A41DB">
      <w:pPr>
        <w:pStyle w:val="corte4fondo"/>
        <w:spacing w:line="240" w:lineRule="auto"/>
        <w:ind w:left="3544" w:right="-496" w:firstLine="0"/>
        <w:rPr>
          <w:rFonts w:cs="Arial"/>
          <w:b/>
          <w:sz w:val="22"/>
          <w:szCs w:val="22"/>
        </w:rPr>
      </w:pPr>
      <w:r w:rsidRPr="00DF1E36">
        <w:rPr>
          <w:rFonts w:cs="Arial"/>
          <w:b/>
          <w:sz w:val="22"/>
          <w:szCs w:val="22"/>
        </w:rPr>
        <w:t xml:space="preserve"> </w:t>
      </w:r>
    </w:p>
    <w:p w14:paraId="65D8D7C7" w14:textId="77777777" w:rsidR="003C226E" w:rsidRPr="00DF1E36" w:rsidRDefault="0087681A" w:rsidP="0087681A">
      <w:pPr>
        <w:pStyle w:val="corte4fondo"/>
        <w:spacing w:line="240" w:lineRule="auto"/>
        <w:ind w:left="3544" w:right="-496" w:firstLine="0"/>
        <w:rPr>
          <w:rFonts w:cs="Arial"/>
          <w:color w:val="000000"/>
          <w:sz w:val="22"/>
          <w:szCs w:val="22"/>
        </w:rPr>
      </w:pPr>
      <w:r w:rsidRPr="00DF1E36">
        <w:rPr>
          <w:rFonts w:cs="Arial"/>
          <w:b/>
          <w:color w:val="000000"/>
          <w:sz w:val="22"/>
          <w:szCs w:val="22"/>
        </w:rPr>
        <w:t xml:space="preserve">AUTORIDADES DEMANDADAS: </w:t>
      </w:r>
      <w:r w:rsidR="00ED7599" w:rsidRPr="00DF1E36">
        <w:rPr>
          <w:rFonts w:cs="Arial"/>
          <w:b/>
          <w:color w:val="000000"/>
          <w:sz w:val="22"/>
          <w:szCs w:val="22"/>
        </w:rPr>
        <w:t xml:space="preserve"> </w:t>
      </w:r>
      <w:r w:rsidR="003A68D9" w:rsidRPr="00DF1E36">
        <w:rPr>
          <w:rFonts w:cs="Arial"/>
          <w:color w:val="000000"/>
          <w:sz w:val="22"/>
          <w:szCs w:val="22"/>
        </w:rPr>
        <w:t>AYUNTAMIENTO;</w:t>
      </w:r>
      <w:r w:rsidR="003A68D9" w:rsidRPr="00DF1E36">
        <w:rPr>
          <w:rFonts w:cs="Arial"/>
          <w:b/>
          <w:color w:val="000000"/>
          <w:sz w:val="22"/>
          <w:szCs w:val="22"/>
        </w:rPr>
        <w:t xml:space="preserve"> </w:t>
      </w:r>
      <w:r w:rsidRPr="00DF1E36">
        <w:rPr>
          <w:rFonts w:cs="Arial"/>
          <w:color w:val="000000"/>
          <w:sz w:val="22"/>
          <w:szCs w:val="22"/>
        </w:rPr>
        <w:t>PRESIDENTE</w:t>
      </w:r>
      <w:r w:rsidR="00551ACD" w:rsidRPr="00DF1E36">
        <w:rPr>
          <w:rFonts w:cs="Arial"/>
          <w:color w:val="000000"/>
          <w:sz w:val="22"/>
          <w:szCs w:val="22"/>
        </w:rPr>
        <w:t xml:space="preserve">; DIRECCIÓN DE POLICÍA Y TRÁNSITO MUNICIPAL Y SINDICATURA MUNICIPAL, AUTORIDADES QUE SUSTITUYERON AL </w:t>
      </w:r>
      <w:r w:rsidRPr="00DF1E36">
        <w:rPr>
          <w:rFonts w:cs="Arial"/>
          <w:sz w:val="22"/>
          <w:szCs w:val="22"/>
        </w:rPr>
        <w:t>REGIDOR DE TRÁNSITO Y VIALIDAD</w:t>
      </w:r>
      <w:r w:rsidRPr="00DF1E36">
        <w:rPr>
          <w:rFonts w:cs="Arial"/>
          <w:color w:val="FF0000"/>
          <w:sz w:val="22"/>
          <w:szCs w:val="22"/>
        </w:rPr>
        <w:t>;</w:t>
      </w:r>
      <w:r w:rsidRPr="00DF1E36">
        <w:rPr>
          <w:rFonts w:cs="Arial"/>
          <w:color w:val="000000"/>
          <w:sz w:val="22"/>
          <w:szCs w:val="22"/>
        </w:rPr>
        <w:t xml:space="preserve"> DIRECTOR DE LA POLICÍA MUNICIPAL PREVENTIVA, AUTORIDADES DEL MUNICIPIO DE TEOTITL</w:t>
      </w:r>
      <w:r w:rsidR="003A68D9" w:rsidRPr="00DF1E36">
        <w:rPr>
          <w:rFonts w:cs="Arial"/>
          <w:color w:val="000000"/>
          <w:sz w:val="22"/>
          <w:szCs w:val="22"/>
        </w:rPr>
        <w:t>ÁN DE FLORES MAGÓN, OAXACA.</w:t>
      </w:r>
    </w:p>
    <w:p w14:paraId="65D8D7C8" w14:textId="77777777" w:rsidR="003A68D9" w:rsidRPr="00DF1E36" w:rsidRDefault="003A68D9" w:rsidP="0087681A">
      <w:pPr>
        <w:pStyle w:val="corte4fondo"/>
        <w:spacing w:line="240" w:lineRule="auto"/>
        <w:ind w:left="3544" w:right="-496" w:firstLine="0"/>
        <w:rPr>
          <w:rFonts w:cs="Arial"/>
          <w:sz w:val="22"/>
          <w:szCs w:val="22"/>
        </w:rPr>
      </w:pPr>
    </w:p>
    <w:p w14:paraId="65D8D7C9" w14:textId="77777777" w:rsidR="003A68D9" w:rsidRPr="0087681A" w:rsidRDefault="003A68D9" w:rsidP="0087681A">
      <w:pPr>
        <w:pStyle w:val="corte4fondo"/>
        <w:spacing w:line="240" w:lineRule="auto"/>
        <w:ind w:left="3544" w:right="-496" w:firstLine="0"/>
        <w:rPr>
          <w:rFonts w:cs="Arial"/>
          <w:sz w:val="24"/>
          <w:szCs w:val="24"/>
        </w:rPr>
      </w:pPr>
    </w:p>
    <w:p w14:paraId="65D8D7CA" w14:textId="77777777"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 xml:space="preserve">ACA, </w:t>
      </w:r>
      <w:proofErr w:type="gramStart"/>
      <w:r w:rsidR="0009401B" w:rsidRPr="00B01BB4">
        <w:rPr>
          <w:rFonts w:cs="Arial"/>
          <w:sz w:val="24"/>
          <w:szCs w:val="24"/>
        </w:rPr>
        <w:t xml:space="preserve">A </w:t>
      </w:r>
      <w:r w:rsidR="0087681A">
        <w:rPr>
          <w:rFonts w:cs="Arial"/>
          <w:sz w:val="24"/>
          <w:szCs w:val="24"/>
        </w:rPr>
        <w:t xml:space="preserve"> 25</w:t>
      </w:r>
      <w:proofErr w:type="gramEnd"/>
      <w:r w:rsidR="0087681A">
        <w:rPr>
          <w:rFonts w:cs="Arial"/>
          <w:sz w:val="24"/>
          <w:szCs w:val="24"/>
        </w:rPr>
        <w:t xml:space="preserve"> VEINTICINCO DE OCTUBRE</w:t>
      </w:r>
      <w:r w:rsidR="002969EE">
        <w:rPr>
          <w:rFonts w:cs="Arial"/>
          <w:sz w:val="24"/>
          <w:szCs w:val="24"/>
        </w:rPr>
        <w:t xml:space="preserve"> DE 2019</w:t>
      </w:r>
      <w:r w:rsidR="00D928F0">
        <w:rPr>
          <w:rFonts w:cs="Arial"/>
          <w:sz w:val="24"/>
          <w:szCs w:val="24"/>
        </w:rPr>
        <w:t xml:space="preserve"> </w:t>
      </w:r>
      <w:r w:rsidR="00F2425A">
        <w:rPr>
          <w:rFonts w:cs="Arial"/>
          <w:sz w:val="24"/>
          <w:szCs w:val="24"/>
        </w:rPr>
        <w:t>DOS MIL DIECINUEVE</w:t>
      </w:r>
      <w:r w:rsidR="00356A6E" w:rsidRPr="00B01BB4">
        <w:rPr>
          <w:rFonts w:cs="Arial"/>
          <w:sz w:val="24"/>
          <w:szCs w:val="24"/>
        </w:rPr>
        <w:t xml:space="preserve">. - </w:t>
      </w:r>
      <w:r w:rsidR="00356A6E" w:rsidRPr="00B01BB4">
        <w:rPr>
          <w:rFonts w:cs="Arial"/>
          <w:bCs/>
          <w:sz w:val="24"/>
          <w:szCs w:val="24"/>
        </w:rPr>
        <w:t>- - - - - - -</w:t>
      </w:r>
      <w:r w:rsidR="00356A6E" w:rsidRPr="00B01BB4">
        <w:rPr>
          <w:rFonts w:cs="Arial"/>
          <w:b w:val="0"/>
          <w:bCs/>
          <w:sz w:val="24"/>
          <w:szCs w:val="24"/>
        </w:rPr>
        <w:t xml:space="preserve"> - - - - - - - - - </w:t>
      </w:r>
      <w:r w:rsidR="00F33B6A" w:rsidRPr="00B01BB4">
        <w:rPr>
          <w:rFonts w:cs="Arial"/>
          <w:b w:val="0"/>
          <w:bCs/>
          <w:sz w:val="24"/>
          <w:szCs w:val="24"/>
        </w:rPr>
        <w:t xml:space="preserve">- - - - - - - - </w:t>
      </w:r>
      <w:r w:rsidRPr="00B01BB4">
        <w:rPr>
          <w:rFonts w:cs="Arial"/>
          <w:b w:val="0"/>
          <w:bCs/>
          <w:sz w:val="24"/>
          <w:szCs w:val="24"/>
        </w:rPr>
        <w:t xml:space="preserve">- - - - - - - - - - - - - - - - - </w:t>
      </w:r>
    </w:p>
    <w:p w14:paraId="65D8D7CB" w14:textId="0BA167A1" w:rsidR="00E75217" w:rsidRPr="00B01BB4" w:rsidRDefault="00E47390" w:rsidP="00B74D1C">
      <w:pPr>
        <w:spacing w:line="360" w:lineRule="auto"/>
        <w:ind w:right="-518" w:firstLine="708"/>
        <w:jc w:val="both"/>
        <w:rPr>
          <w:rFonts w:ascii="Arial" w:hAnsi="Arial" w:cs="Arial"/>
          <w:b/>
          <w:bCs/>
          <w:sz w:val="24"/>
          <w:szCs w:val="24"/>
          <w:lang w:val="es-ES"/>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734832">
        <w:rPr>
          <w:rFonts w:ascii="Arial" w:hAnsi="Arial" w:cs="Arial"/>
          <w:sz w:val="24"/>
          <w:szCs w:val="24"/>
          <w:lang w:val="es-MX"/>
        </w:rPr>
        <w:t>4</w:t>
      </w:r>
      <w:r w:rsidR="0087681A">
        <w:rPr>
          <w:rFonts w:ascii="Arial" w:hAnsi="Arial" w:cs="Arial"/>
          <w:sz w:val="24"/>
          <w:szCs w:val="24"/>
          <w:lang w:val="es-MX"/>
        </w:rPr>
        <w:t>01</w:t>
      </w:r>
      <w:r w:rsidR="002D437C">
        <w:rPr>
          <w:rFonts w:ascii="Arial" w:hAnsi="Arial" w:cs="Arial"/>
          <w:sz w:val="24"/>
          <w:szCs w:val="24"/>
          <w:lang w:val="es-MX"/>
        </w:rPr>
        <w:t>/2016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FD5DBA">
        <w:rPr>
          <w:rFonts w:ascii="Arial" w:hAnsi="Arial" w:cs="Arial"/>
          <w:sz w:val="24"/>
          <w:szCs w:val="24"/>
          <w:lang w:val="es-MX"/>
        </w:rPr>
        <w:t>***** ***** ***** *****</w:t>
      </w:r>
      <w:r w:rsidR="0087681A">
        <w:rPr>
          <w:rFonts w:ascii="Arial" w:hAnsi="Arial" w:cs="Arial"/>
          <w:sz w:val="24"/>
          <w:szCs w:val="24"/>
          <w:lang w:val="es-MX"/>
        </w:rPr>
        <w:t xml:space="preserve">, apoderado legal de </w:t>
      </w:r>
      <w:r w:rsidR="00DF1E36">
        <w:rPr>
          <w:rFonts w:ascii="Arial" w:hAnsi="Arial" w:cs="Arial"/>
          <w:sz w:val="24"/>
          <w:szCs w:val="24"/>
          <w:lang w:val="es-MX"/>
        </w:rPr>
        <w:t>“</w:t>
      </w:r>
      <w:r w:rsidR="00FD5DBA">
        <w:rPr>
          <w:rFonts w:ascii="Arial" w:hAnsi="Arial" w:cs="Arial"/>
          <w:sz w:val="24"/>
          <w:szCs w:val="24"/>
          <w:lang w:val="es-MX"/>
        </w:rPr>
        <w:t>AUTOBUSES ***********</w:t>
      </w:r>
      <w:r w:rsidR="00DF1E36">
        <w:rPr>
          <w:rFonts w:ascii="Arial" w:hAnsi="Arial" w:cs="Arial"/>
          <w:sz w:val="24"/>
          <w:szCs w:val="24"/>
          <w:lang w:val="es-MX"/>
        </w:rPr>
        <w:t>”</w:t>
      </w:r>
      <w:r w:rsidR="0087681A">
        <w:rPr>
          <w:rFonts w:ascii="Arial" w:hAnsi="Arial" w:cs="Arial"/>
          <w:sz w:val="24"/>
          <w:szCs w:val="24"/>
          <w:lang w:val="es-MX"/>
        </w:rPr>
        <w:t>, SOCIEDAD ANÓNIMA DE CAPITAL VARIABLE</w:t>
      </w:r>
      <w:r w:rsidR="00CB4887" w:rsidRPr="00B01BB4">
        <w:rPr>
          <w:rFonts w:ascii="Arial" w:hAnsi="Arial" w:cs="Arial"/>
          <w:sz w:val="24"/>
          <w:szCs w:val="24"/>
          <w:lang w:val="es-MX"/>
        </w:rPr>
        <w:t xml:space="preserve"> </w:t>
      </w:r>
      <w:r w:rsidR="002969EE">
        <w:rPr>
          <w:rFonts w:ascii="Arial" w:hAnsi="Arial" w:cs="Arial"/>
          <w:sz w:val="24"/>
          <w:szCs w:val="24"/>
          <w:lang w:val="es-MX"/>
        </w:rPr>
        <w:t xml:space="preserve">en contra del </w:t>
      </w:r>
      <w:r w:rsidR="003A68D9">
        <w:rPr>
          <w:rFonts w:ascii="Arial" w:hAnsi="Arial" w:cs="Arial"/>
          <w:sz w:val="24"/>
          <w:szCs w:val="24"/>
          <w:lang w:val="es-MX"/>
        </w:rPr>
        <w:t>AYUNTAMIENTO; PRESIDENTE;</w:t>
      </w:r>
      <w:r w:rsidR="00575615">
        <w:rPr>
          <w:rFonts w:ascii="Arial" w:hAnsi="Arial" w:cs="Arial"/>
          <w:sz w:val="24"/>
          <w:szCs w:val="24"/>
          <w:lang w:val="es-MX"/>
        </w:rPr>
        <w:t xml:space="preserve"> </w:t>
      </w:r>
      <w:r w:rsidR="00551ACD">
        <w:rPr>
          <w:rFonts w:ascii="Arial" w:hAnsi="Arial" w:cs="Arial"/>
          <w:sz w:val="24"/>
          <w:szCs w:val="24"/>
          <w:lang w:val="es-MX"/>
        </w:rPr>
        <w:t>DIRECCIÓN DE POLICÍA Y TRÁNSITO MUNICIPAL</w:t>
      </w:r>
      <w:r w:rsidR="003A68D9">
        <w:rPr>
          <w:rFonts w:ascii="Arial" w:hAnsi="Arial" w:cs="Arial"/>
          <w:sz w:val="24"/>
          <w:szCs w:val="24"/>
          <w:lang w:val="es-MX"/>
        </w:rPr>
        <w:t xml:space="preserve"> Y SINDICATURA MUNICIPAL</w:t>
      </w:r>
      <w:r w:rsidR="00551ACD">
        <w:rPr>
          <w:rFonts w:ascii="Arial" w:hAnsi="Arial" w:cs="Arial"/>
          <w:sz w:val="24"/>
          <w:szCs w:val="24"/>
          <w:lang w:val="es-MX"/>
        </w:rPr>
        <w:t xml:space="preserve"> AUTORIDADES QUE SUSTITUYERON AL </w:t>
      </w:r>
      <w:r w:rsidR="00575615">
        <w:rPr>
          <w:rFonts w:ascii="Arial" w:hAnsi="Arial" w:cs="Arial"/>
          <w:sz w:val="24"/>
          <w:szCs w:val="24"/>
          <w:lang w:val="es-MX"/>
        </w:rPr>
        <w:t>REGIDOR DE TRÁNSITO Y VIALIDAD; DIRECTOR DE LA POLICÍA MUNICIPAL PREVENTIVA, autoridades del MUNICIPIO DE TEOTITLÁN DE FLORES MAGÓN, OAXACA</w:t>
      </w:r>
      <w:r w:rsidR="003A68D9">
        <w:rPr>
          <w:rFonts w:ascii="Arial" w:hAnsi="Arial" w:cs="Arial"/>
          <w:sz w:val="24"/>
          <w:szCs w:val="24"/>
          <w:lang w:val="es-MX"/>
        </w:rPr>
        <w:t xml:space="preserve">. </w:t>
      </w:r>
    </w:p>
    <w:p w14:paraId="65D8D7CC" w14:textId="77777777" w:rsidR="00DF1E36" w:rsidRDefault="00DF1E36" w:rsidP="00E47390">
      <w:pPr>
        <w:spacing w:line="360" w:lineRule="auto"/>
        <w:ind w:right="-518"/>
        <w:jc w:val="center"/>
        <w:rPr>
          <w:rFonts w:ascii="Arial" w:hAnsi="Arial" w:cs="Arial"/>
          <w:b/>
          <w:bCs/>
          <w:sz w:val="24"/>
          <w:szCs w:val="24"/>
          <w:lang w:val="es-ES"/>
        </w:rPr>
      </w:pPr>
    </w:p>
    <w:p w14:paraId="65D8D7CD" w14:textId="77777777"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65D8D7CE" w14:textId="77777777" w:rsidR="00E47390" w:rsidRPr="0069455B" w:rsidRDefault="00E47390" w:rsidP="00E47390">
      <w:pPr>
        <w:spacing w:line="360" w:lineRule="auto"/>
        <w:jc w:val="both"/>
        <w:rPr>
          <w:rFonts w:ascii="Arial" w:hAnsi="Arial" w:cs="Arial"/>
          <w:b/>
          <w:sz w:val="24"/>
          <w:szCs w:val="24"/>
        </w:rPr>
      </w:pPr>
    </w:p>
    <w:p w14:paraId="65D8D7CF" w14:textId="42C826AC" w:rsidR="00ED7599" w:rsidRDefault="002605D3" w:rsidP="00AE4CB5">
      <w:pPr>
        <w:spacing w:line="360" w:lineRule="auto"/>
        <w:ind w:right="-567"/>
        <w:jc w:val="both"/>
        <w:rPr>
          <w:rFonts w:ascii="Arial" w:hAnsi="Arial" w:cs="Arial"/>
          <w:sz w:val="24"/>
          <w:szCs w:val="24"/>
        </w:rPr>
      </w:pPr>
      <w:r w:rsidRPr="0069455B">
        <w:rPr>
          <w:rFonts w:ascii="Arial" w:hAnsi="Arial" w:cs="Arial"/>
          <w:b/>
          <w:bCs/>
          <w:color w:val="000000"/>
          <w:sz w:val="24"/>
          <w:szCs w:val="24"/>
          <w:lang w:val="es-ES"/>
        </w:rPr>
        <w:t xml:space="preserve">      </w:t>
      </w:r>
      <w:r w:rsidR="003D6D9B">
        <w:rPr>
          <w:rFonts w:ascii="Arial" w:hAnsi="Arial" w:cs="Arial"/>
          <w:b/>
          <w:bCs/>
          <w:color w:val="000000"/>
          <w:sz w:val="24"/>
          <w:szCs w:val="24"/>
          <w:lang w:val="es-ES"/>
        </w:rPr>
        <w:t xml:space="preserve">  </w:t>
      </w:r>
      <w:r w:rsidRPr="0069455B">
        <w:rPr>
          <w:rFonts w:ascii="Arial" w:hAnsi="Arial" w:cs="Arial"/>
          <w:b/>
          <w:bCs/>
          <w:color w:val="000000"/>
          <w:sz w:val="24"/>
          <w:szCs w:val="24"/>
          <w:lang w:val="es-ES"/>
        </w:rPr>
        <w:t xml:space="preserve">  </w:t>
      </w:r>
      <w:r w:rsidR="00E47390" w:rsidRPr="0069455B">
        <w:rPr>
          <w:rFonts w:ascii="Arial" w:hAnsi="Arial" w:cs="Arial"/>
          <w:b/>
          <w:bCs/>
          <w:color w:val="000000"/>
          <w:sz w:val="24"/>
          <w:szCs w:val="24"/>
          <w:lang w:val="es-ES"/>
        </w:rPr>
        <w:t xml:space="preserve">PRIMERO. </w:t>
      </w:r>
      <w:r w:rsidR="00ED7599">
        <w:rPr>
          <w:rFonts w:ascii="Arial" w:hAnsi="Arial" w:cs="Arial"/>
          <w:sz w:val="24"/>
          <w:szCs w:val="24"/>
        </w:rPr>
        <w:t xml:space="preserve">Por acuerdo de </w:t>
      </w:r>
      <w:r w:rsidR="00D5124E">
        <w:rPr>
          <w:rFonts w:ascii="Arial" w:hAnsi="Arial" w:cs="Arial"/>
          <w:sz w:val="24"/>
          <w:szCs w:val="24"/>
        </w:rPr>
        <w:t xml:space="preserve">2 </w:t>
      </w:r>
      <w:r w:rsidR="00ED7599">
        <w:rPr>
          <w:rFonts w:ascii="Arial" w:hAnsi="Arial" w:cs="Arial"/>
          <w:sz w:val="24"/>
          <w:szCs w:val="24"/>
        </w:rPr>
        <w:t xml:space="preserve">dos de marzo de </w:t>
      </w:r>
      <w:r w:rsidR="00D5124E">
        <w:rPr>
          <w:rFonts w:ascii="Arial" w:hAnsi="Arial" w:cs="Arial"/>
          <w:sz w:val="24"/>
          <w:szCs w:val="24"/>
        </w:rPr>
        <w:t xml:space="preserve">2016 </w:t>
      </w:r>
      <w:r w:rsidR="00ED7599">
        <w:rPr>
          <w:rFonts w:ascii="Arial" w:hAnsi="Arial" w:cs="Arial"/>
          <w:sz w:val="24"/>
          <w:szCs w:val="24"/>
        </w:rPr>
        <w:t>dos mil dieciséis, se tuvo por recibido</w:t>
      </w:r>
      <w:r w:rsidR="0013002A">
        <w:rPr>
          <w:rFonts w:ascii="Arial" w:hAnsi="Arial" w:cs="Arial"/>
          <w:sz w:val="24"/>
          <w:szCs w:val="24"/>
        </w:rPr>
        <w:t xml:space="preserve"> el escrito de</w:t>
      </w:r>
      <w:r w:rsidR="00C6658E">
        <w:rPr>
          <w:rFonts w:ascii="Arial" w:hAnsi="Arial" w:cs="Arial"/>
          <w:sz w:val="24"/>
          <w:szCs w:val="24"/>
        </w:rPr>
        <w:t>l</w:t>
      </w:r>
      <w:r w:rsidR="0013002A">
        <w:rPr>
          <w:rFonts w:ascii="Arial" w:hAnsi="Arial" w:cs="Arial"/>
          <w:sz w:val="24"/>
          <w:szCs w:val="24"/>
        </w:rPr>
        <w:t xml:space="preserve"> a</w:t>
      </w:r>
      <w:r w:rsidR="00C6658E">
        <w:rPr>
          <w:rFonts w:ascii="Arial" w:hAnsi="Arial" w:cs="Arial"/>
          <w:sz w:val="24"/>
          <w:szCs w:val="24"/>
        </w:rPr>
        <w:t>p</w:t>
      </w:r>
      <w:r w:rsidR="0013002A">
        <w:rPr>
          <w:rFonts w:ascii="Arial" w:hAnsi="Arial" w:cs="Arial"/>
          <w:sz w:val="24"/>
          <w:szCs w:val="24"/>
        </w:rPr>
        <w:t xml:space="preserve">oderado legal de </w:t>
      </w:r>
      <w:r w:rsidR="00FD5DBA">
        <w:rPr>
          <w:rFonts w:ascii="Arial" w:hAnsi="Arial" w:cs="Arial"/>
          <w:sz w:val="24"/>
          <w:szCs w:val="24"/>
        </w:rPr>
        <w:t>AUTOBUSES ***********</w:t>
      </w:r>
      <w:r w:rsidR="0013002A">
        <w:rPr>
          <w:rFonts w:ascii="Arial" w:hAnsi="Arial" w:cs="Arial"/>
          <w:sz w:val="24"/>
          <w:szCs w:val="24"/>
        </w:rPr>
        <w:t>, Sociedad Anónima de Capital Variable,</w:t>
      </w:r>
      <w:r w:rsidR="00C6658E">
        <w:rPr>
          <w:rFonts w:ascii="Arial" w:hAnsi="Arial" w:cs="Arial"/>
          <w:sz w:val="24"/>
          <w:szCs w:val="24"/>
        </w:rPr>
        <w:t xml:space="preserve"> mismo que se reservó y se requirió a</w:t>
      </w:r>
      <w:r w:rsidR="00ED7599">
        <w:rPr>
          <w:rFonts w:ascii="Arial" w:hAnsi="Arial" w:cs="Arial"/>
          <w:sz w:val="24"/>
          <w:szCs w:val="24"/>
        </w:rPr>
        <w:t xml:space="preserve"> la parte actora, para que cumpliera con ciertas prevenciones, apercibida la parte actora </w:t>
      </w:r>
      <w:proofErr w:type="gramStart"/>
      <w:r w:rsidR="00ED7599">
        <w:rPr>
          <w:rFonts w:ascii="Arial" w:hAnsi="Arial" w:cs="Arial"/>
          <w:sz w:val="24"/>
          <w:szCs w:val="24"/>
        </w:rPr>
        <w:t>que</w:t>
      </w:r>
      <w:proofErr w:type="gramEnd"/>
      <w:r w:rsidR="00ED7599">
        <w:rPr>
          <w:rFonts w:ascii="Arial" w:hAnsi="Arial" w:cs="Arial"/>
          <w:sz w:val="24"/>
          <w:szCs w:val="24"/>
        </w:rPr>
        <w:t xml:space="preserve"> de no hacerlo, se desecharía la demanda. - - - - - - - - - - - - - - - - - - - - - - </w:t>
      </w:r>
    </w:p>
    <w:p w14:paraId="65D8D7D0" w14:textId="77777777" w:rsidR="00ED7599" w:rsidRDefault="00ED7599" w:rsidP="00AE4CB5">
      <w:pPr>
        <w:spacing w:line="360" w:lineRule="auto"/>
        <w:ind w:right="-567"/>
        <w:jc w:val="both"/>
        <w:rPr>
          <w:rFonts w:ascii="Arial" w:hAnsi="Arial" w:cs="Arial"/>
          <w:sz w:val="24"/>
          <w:szCs w:val="24"/>
        </w:rPr>
      </w:pPr>
    </w:p>
    <w:p w14:paraId="65D8D7D1" w14:textId="77777777" w:rsidR="00D5124E" w:rsidRDefault="00ED7599" w:rsidP="00AE4CB5">
      <w:pPr>
        <w:spacing w:line="360" w:lineRule="auto"/>
        <w:ind w:right="-567"/>
        <w:jc w:val="both"/>
        <w:rPr>
          <w:rFonts w:ascii="Arial" w:hAnsi="Arial" w:cs="Arial"/>
          <w:sz w:val="24"/>
          <w:szCs w:val="24"/>
        </w:rPr>
      </w:pPr>
      <w:r>
        <w:rPr>
          <w:rFonts w:ascii="Arial" w:hAnsi="Arial" w:cs="Arial"/>
          <w:b/>
          <w:sz w:val="24"/>
          <w:szCs w:val="24"/>
        </w:rPr>
        <w:t xml:space="preserve">    </w:t>
      </w:r>
      <w:r w:rsidR="003D6D9B">
        <w:rPr>
          <w:rFonts w:ascii="Arial" w:hAnsi="Arial" w:cs="Arial"/>
          <w:b/>
          <w:sz w:val="24"/>
          <w:szCs w:val="24"/>
        </w:rPr>
        <w:t xml:space="preserve">  </w:t>
      </w:r>
      <w:r>
        <w:rPr>
          <w:rFonts w:ascii="Arial" w:hAnsi="Arial" w:cs="Arial"/>
          <w:b/>
          <w:sz w:val="24"/>
          <w:szCs w:val="24"/>
        </w:rPr>
        <w:t xml:space="preserve">   SEGUNDO. </w:t>
      </w:r>
      <w:r w:rsidR="00D5124E">
        <w:rPr>
          <w:rFonts w:ascii="Arial" w:hAnsi="Arial" w:cs="Arial"/>
          <w:sz w:val="24"/>
          <w:szCs w:val="24"/>
        </w:rPr>
        <w:t xml:space="preserve">Por auto de 18 dieciocho de marzo de 2016 dos mil dieciséis, se tuvo a la parte actora cumpliendo con las prevenciones que se le hizo por auto de 2 dos de marzo de 2016 dos mil dieciséis, se admitió a trámite la demanda, y se ordenó emplazar a las autoridades demandadas, para que en el plazo de nueve días hábiles contados a partir del día siguiente en que surtiera efectos la notificación del citado acuerdo compareciera a contestar la demanda de nulidad, apercibido que de no hacerlo, se tendría por contestada la demanda en sentido afirmativo salvo prueba en contrario. Se admitieron las pruebas entre ellas la pericial en tránsito y transporte. Por lo que se requirió a la parte actora </w:t>
      </w:r>
      <w:proofErr w:type="gramStart"/>
      <w:r w:rsidR="00D5124E">
        <w:rPr>
          <w:rFonts w:ascii="Arial" w:hAnsi="Arial" w:cs="Arial"/>
          <w:sz w:val="24"/>
          <w:szCs w:val="24"/>
        </w:rPr>
        <w:t>presentara  su</w:t>
      </w:r>
      <w:proofErr w:type="gramEnd"/>
      <w:r w:rsidR="00D5124E">
        <w:rPr>
          <w:rFonts w:ascii="Arial" w:hAnsi="Arial" w:cs="Arial"/>
          <w:sz w:val="24"/>
          <w:szCs w:val="24"/>
        </w:rPr>
        <w:t xml:space="preserve"> perito. Y se requirió a las autoridades demandadas, designaran perito de su </w:t>
      </w:r>
      <w:r w:rsidR="00D5124E">
        <w:rPr>
          <w:rFonts w:ascii="Arial" w:hAnsi="Arial" w:cs="Arial"/>
          <w:sz w:val="24"/>
          <w:szCs w:val="24"/>
        </w:rPr>
        <w:lastRenderedPageBreak/>
        <w:t xml:space="preserve">parte, apercibidas las autoridades </w:t>
      </w:r>
      <w:proofErr w:type="gramStart"/>
      <w:r w:rsidR="00D5124E">
        <w:rPr>
          <w:rFonts w:ascii="Arial" w:hAnsi="Arial" w:cs="Arial"/>
          <w:sz w:val="24"/>
          <w:szCs w:val="24"/>
        </w:rPr>
        <w:t>que</w:t>
      </w:r>
      <w:proofErr w:type="gramEnd"/>
      <w:r w:rsidR="00D5124E">
        <w:rPr>
          <w:rFonts w:ascii="Arial" w:hAnsi="Arial" w:cs="Arial"/>
          <w:sz w:val="24"/>
          <w:szCs w:val="24"/>
        </w:rPr>
        <w:t xml:space="preserve"> de no hacerlo, se les tendría por conforme con el dictamen que rindiera </w:t>
      </w:r>
      <w:r w:rsidR="003A611B">
        <w:rPr>
          <w:rFonts w:ascii="Arial" w:hAnsi="Arial" w:cs="Arial"/>
          <w:sz w:val="24"/>
          <w:szCs w:val="24"/>
        </w:rPr>
        <w:t xml:space="preserve">el perito de la parte actora. </w:t>
      </w:r>
    </w:p>
    <w:p w14:paraId="65D8D7D2" w14:textId="77777777" w:rsidR="003A611B" w:rsidRDefault="003A611B" w:rsidP="003A611B">
      <w:pPr>
        <w:spacing w:line="360" w:lineRule="auto"/>
        <w:ind w:right="-567" w:firstLine="708"/>
        <w:jc w:val="both"/>
        <w:rPr>
          <w:rFonts w:ascii="Arial" w:hAnsi="Arial" w:cs="Arial"/>
          <w:sz w:val="24"/>
          <w:szCs w:val="24"/>
        </w:rPr>
      </w:pPr>
      <w:r>
        <w:rPr>
          <w:rFonts w:ascii="Arial" w:hAnsi="Arial" w:cs="Arial"/>
          <w:sz w:val="24"/>
          <w:szCs w:val="24"/>
        </w:rPr>
        <w:t>Y se requirió al Presidente Municipal de Teotitlán de Flores Magón, Oaxaca remitiera copias certificadas de las constancias que tiene relación con la autorización y ejecución del cambio del sentido de la calle de Hidalgo, del citado municipio. - - - - - - - - - - - - - - - - - - - - - - - - - - - - - - - - - - - -  - - - - - - - - - - - - - - - --</w:t>
      </w:r>
    </w:p>
    <w:p w14:paraId="65D8D7D3" w14:textId="77777777" w:rsidR="003A611B" w:rsidRDefault="003A611B" w:rsidP="003A611B">
      <w:pPr>
        <w:spacing w:line="360" w:lineRule="auto"/>
        <w:ind w:right="-567" w:firstLine="708"/>
        <w:jc w:val="both"/>
        <w:rPr>
          <w:rFonts w:ascii="Arial" w:hAnsi="Arial" w:cs="Arial"/>
          <w:sz w:val="24"/>
          <w:szCs w:val="24"/>
        </w:rPr>
      </w:pPr>
    </w:p>
    <w:p w14:paraId="65D8D7D4" w14:textId="77777777" w:rsidR="003A611B" w:rsidRDefault="003A611B" w:rsidP="003A611B">
      <w:pPr>
        <w:spacing w:line="360" w:lineRule="auto"/>
        <w:ind w:right="-567" w:firstLine="708"/>
        <w:jc w:val="both"/>
        <w:rPr>
          <w:rFonts w:ascii="Arial" w:hAnsi="Arial" w:cs="Arial"/>
          <w:sz w:val="24"/>
          <w:szCs w:val="24"/>
        </w:rPr>
      </w:pPr>
      <w:r>
        <w:rPr>
          <w:rFonts w:ascii="Arial" w:hAnsi="Arial" w:cs="Arial"/>
          <w:b/>
          <w:sz w:val="24"/>
          <w:szCs w:val="24"/>
        </w:rPr>
        <w:t xml:space="preserve">TERCERO. </w:t>
      </w:r>
      <w:r w:rsidR="00E833DB">
        <w:rPr>
          <w:rFonts w:ascii="Arial" w:hAnsi="Arial" w:cs="Arial"/>
          <w:b/>
          <w:sz w:val="24"/>
          <w:szCs w:val="24"/>
        </w:rPr>
        <w:t xml:space="preserve"> </w:t>
      </w:r>
      <w:r w:rsidR="00E833DB">
        <w:rPr>
          <w:rFonts w:ascii="Arial" w:hAnsi="Arial" w:cs="Arial"/>
          <w:sz w:val="24"/>
          <w:szCs w:val="24"/>
        </w:rPr>
        <w:t xml:space="preserve">Por acuerdo de 16 dieciséis de mayo de 2016 dos mil </w:t>
      </w:r>
      <w:proofErr w:type="gramStart"/>
      <w:r w:rsidR="00E833DB">
        <w:rPr>
          <w:rFonts w:ascii="Arial" w:hAnsi="Arial" w:cs="Arial"/>
          <w:sz w:val="24"/>
          <w:szCs w:val="24"/>
        </w:rPr>
        <w:t xml:space="preserve">dieciséis, </w:t>
      </w:r>
      <w:r w:rsidR="004C1BD4">
        <w:rPr>
          <w:rFonts w:ascii="Arial" w:hAnsi="Arial" w:cs="Arial"/>
          <w:sz w:val="24"/>
          <w:szCs w:val="24"/>
        </w:rPr>
        <w:t xml:space="preserve"> se</w:t>
      </w:r>
      <w:proofErr w:type="gramEnd"/>
      <w:r w:rsidR="004C1BD4">
        <w:rPr>
          <w:rFonts w:ascii="Arial" w:hAnsi="Arial" w:cs="Arial"/>
          <w:sz w:val="24"/>
          <w:szCs w:val="24"/>
        </w:rPr>
        <w:t xml:space="preserve"> tuvo al presidente municipal y director de la Policía Municipal Preventiva y Vialidad autoridades del municipio de Teotitlán de Flores Magón, Oaxaca, contestando la demanda del actor, ofreciendo pruebas de su parte. Y con copia de la contestación de la demanda, se ordenó correr traslado a la actora para que ampliara la demanda, apercibido el actor </w:t>
      </w:r>
      <w:proofErr w:type="gramStart"/>
      <w:r w:rsidR="00FB26F5">
        <w:rPr>
          <w:rFonts w:ascii="Arial" w:hAnsi="Arial" w:cs="Arial"/>
          <w:sz w:val="24"/>
          <w:szCs w:val="24"/>
        </w:rPr>
        <w:t>que</w:t>
      </w:r>
      <w:proofErr w:type="gramEnd"/>
      <w:r w:rsidR="00FB26F5">
        <w:rPr>
          <w:rFonts w:ascii="Arial" w:hAnsi="Arial" w:cs="Arial"/>
          <w:sz w:val="24"/>
          <w:szCs w:val="24"/>
        </w:rPr>
        <w:t xml:space="preserve"> de no hacerlo, se declararía la preclusión de su derecho.</w:t>
      </w:r>
    </w:p>
    <w:p w14:paraId="65D8D7D5" w14:textId="77777777" w:rsidR="00FB26F5" w:rsidRDefault="00FB26F5" w:rsidP="003A611B">
      <w:pPr>
        <w:spacing w:line="360" w:lineRule="auto"/>
        <w:ind w:right="-567" w:firstLine="708"/>
        <w:jc w:val="both"/>
        <w:rPr>
          <w:rFonts w:ascii="Arial" w:hAnsi="Arial" w:cs="Arial"/>
          <w:sz w:val="24"/>
          <w:szCs w:val="24"/>
        </w:rPr>
      </w:pPr>
      <w:r>
        <w:rPr>
          <w:rFonts w:ascii="Arial" w:hAnsi="Arial" w:cs="Arial"/>
          <w:sz w:val="24"/>
          <w:szCs w:val="24"/>
        </w:rPr>
        <w:t xml:space="preserve">Por otra parte, ante la falta de contestación de demanda por parte del Regidor de Tránsito y Vialidad Municipal de Teotitlán de Flores Magón, Oaxaca, se tiene a la citada autoridad contestando la demanda en sentido afirmativo, salvo prueba en contrario. </w:t>
      </w:r>
    </w:p>
    <w:p w14:paraId="65D8D7D6" w14:textId="77777777" w:rsidR="007F62AB" w:rsidRDefault="00FB26F5" w:rsidP="00FB26F5">
      <w:pPr>
        <w:spacing w:line="360" w:lineRule="auto"/>
        <w:ind w:right="-567" w:firstLine="708"/>
        <w:jc w:val="both"/>
        <w:rPr>
          <w:rFonts w:ascii="Arial" w:hAnsi="Arial" w:cs="Arial"/>
          <w:sz w:val="24"/>
          <w:szCs w:val="24"/>
        </w:rPr>
      </w:pPr>
      <w:r>
        <w:rPr>
          <w:rFonts w:ascii="Arial" w:hAnsi="Arial" w:cs="Arial"/>
          <w:sz w:val="24"/>
          <w:szCs w:val="24"/>
        </w:rPr>
        <w:t xml:space="preserve">Y toda vez, que las autoridades demandadas no designaron perito de su parte, en materia de tránsito y transporte, se les declaró precluído el derecho para hacerlo, y por conforme con el dictamen que emitiera el perito de la parte actora. </w:t>
      </w:r>
    </w:p>
    <w:p w14:paraId="65D8D7D7" w14:textId="77777777" w:rsidR="00FB26F5" w:rsidRDefault="007F62AB" w:rsidP="00FB26F5">
      <w:pPr>
        <w:spacing w:line="360" w:lineRule="auto"/>
        <w:ind w:right="-567" w:firstLine="708"/>
        <w:jc w:val="both"/>
        <w:rPr>
          <w:rFonts w:ascii="Arial" w:hAnsi="Arial" w:cs="Arial"/>
          <w:sz w:val="24"/>
          <w:szCs w:val="24"/>
        </w:rPr>
      </w:pPr>
      <w:r>
        <w:rPr>
          <w:rFonts w:ascii="Arial" w:hAnsi="Arial" w:cs="Arial"/>
          <w:sz w:val="24"/>
          <w:szCs w:val="24"/>
        </w:rPr>
        <w:t>Por último, se requiri</w:t>
      </w:r>
      <w:r w:rsidR="006E5E10">
        <w:rPr>
          <w:rFonts w:ascii="Arial" w:hAnsi="Arial" w:cs="Arial"/>
          <w:sz w:val="24"/>
          <w:szCs w:val="24"/>
        </w:rPr>
        <w:t>ó a la parte actora, proporcionara el nombre correcto de la autoridad que demandó como Coordinador Regional de Tránsito del Estado, Jefatura Operativa Teotitlán de Flores Magón, Oaxaca, apercibido que de no manifestar cual es la denominación de la autoridad que demandaba, esta sala tendría como autoridad inexistente al citado coordinador. - - - - -</w:t>
      </w:r>
      <w:r w:rsidR="00FB26F5">
        <w:rPr>
          <w:rFonts w:ascii="Arial" w:hAnsi="Arial" w:cs="Arial"/>
          <w:sz w:val="24"/>
          <w:szCs w:val="24"/>
        </w:rPr>
        <w:t xml:space="preserve">- - </w:t>
      </w:r>
      <w:r w:rsidR="006E5E10">
        <w:rPr>
          <w:rFonts w:ascii="Arial" w:hAnsi="Arial" w:cs="Arial"/>
          <w:sz w:val="24"/>
          <w:szCs w:val="24"/>
        </w:rPr>
        <w:t>- - - - - - - - - - - - -</w:t>
      </w:r>
    </w:p>
    <w:p w14:paraId="65D8D7D8" w14:textId="77777777" w:rsidR="00FB26F5" w:rsidRDefault="00FB26F5" w:rsidP="00FB26F5">
      <w:pPr>
        <w:spacing w:line="360" w:lineRule="auto"/>
        <w:ind w:right="-567" w:firstLine="708"/>
        <w:jc w:val="both"/>
        <w:rPr>
          <w:rFonts w:ascii="Arial" w:hAnsi="Arial" w:cs="Arial"/>
          <w:sz w:val="24"/>
          <w:szCs w:val="24"/>
        </w:rPr>
      </w:pPr>
    </w:p>
    <w:p w14:paraId="65D8D7D9" w14:textId="77777777" w:rsidR="007F62AB" w:rsidRDefault="00FB26F5" w:rsidP="00FB26F5">
      <w:pPr>
        <w:spacing w:line="360" w:lineRule="auto"/>
        <w:ind w:right="-567" w:firstLine="708"/>
        <w:jc w:val="both"/>
        <w:rPr>
          <w:rFonts w:ascii="Arial" w:hAnsi="Arial" w:cs="Arial"/>
          <w:sz w:val="24"/>
          <w:szCs w:val="24"/>
        </w:rPr>
      </w:pPr>
      <w:r>
        <w:rPr>
          <w:rFonts w:ascii="Arial" w:hAnsi="Arial" w:cs="Arial"/>
          <w:b/>
          <w:sz w:val="24"/>
          <w:szCs w:val="24"/>
        </w:rPr>
        <w:t xml:space="preserve">CUARTO. </w:t>
      </w:r>
      <w:r w:rsidR="007F62AB">
        <w:rPr>
          <w:rFonts w:ascii="Arial" w:hAnsi="Arial" w:cs="Arial"/>
          <w:sz w:val="24"/>
          <w:szCs w:val="24"/>
        </w:rPr>
        <w:t xml:space="preserve">Mediante acuerdo de 7 siete de junio de </w:t>
      </w:r>
      <w:r w:rsidR="00AF6135">
        <w:rPr>
          <w:rFonts w:ascii="Arial" w:hAnsi="Arial" w:cs="Arial"/>
          <w:sz w:val="24"/>
          <w:szCs w:val="24"/>
        </w:rPr>
        <w:t xml:space="preserve">2016 </w:t>
      </w:r>
      <w:r w:rsidR="007F62AB">
        <w:rPr>
          <w:rFonts w:ascii="Arial" w:hAnsi="Arial" w:cs="Arial"/>
          <w:sz w:val="24"/>
          <w:szCs w:val="24"/>
        </w:rPr>
        <w:t xml:space="preserve">dos mil dieciséis, se tuvo a la actora ampliando la demanda y ofreciendo pruebas. Con el citado escrito se ordenó a la actuaria corriera traslado al Ayuntamiento, Presidente Municipal y </w:t>
      </w:r>
      <w:proofErr w:type="gramStart"/>
      <w:r w:rsidR="007F62AB">
        <w:rPr>
          <w:rFonts w:ascii="Arial" w:hAnsi="Arial" w:cs="Arial"/>
          <w:sz w:val="24"/>
          <w:szCs w:val="24"/>
        </w:rPr>
        <w:t>Director</w:t>
      </w:r>
      <w:proofErr w:type="gramEnd"/>
      <w:r w:rsidR="007F62AB">
        <w:rPr>
          <w:rFonts w:ascii="Arial" w:hAnsi="Arial" w:cs="Arial"/>
          <w:sz w:val="24"/>
          <w:szCs w:val="24"/>
        </w:rPr>
        <w:t xml:space="preserve"> de la Policía Municipal Preventiva y Vialidad, autoridades del Municipio de Teotitlán de Flores Magón, Oaxaca, para que en el plazo de cinco días hábiles, contestara la demanda, apercibidas las citadas autoridades que de no hacerlo, se declararía la preclusión de su derecho.</w:t>
      </w:r>
    </w:p>
    <w:p w14:paraId="65D8D7DA" w14:textId="77777777" w:rsidR="007F62AB" w:rsidRDefault="007F62AB" w:rsidP="00FB26F5">
      <w:pPr>
        <w:spacing w:line="360" w:lineRule="auto"/>
        <w:ind w:right="-567" w:firstLine="708"/>
        <w:jc w:val="both"/>
        <w:rPr>
          <w:rFonts w:ascii="Arial" w:hAnsi="Arial" w:cs="Arial"/>
          <w:sz w:val="24"/>
          <w:szCs w:val="24"/>
        </w:rPr>
      </w:pPr>
      <w:r>
        <w:rPr>
          <w:rFonts w:ascii="Arial" w:hAnsi="Arial" w:cs="Arial"/>
          <w:sz w:val="24"/>
          <w:szCs w:val="24"/>
        </w:rPr>
        <w:t>Por último, virtud de que la parte actora, no desahogó la vista que se le dio en autos, para efecto de que proporcionara el nombre del Coordinador Regional de Tránsito del Estado, Jefatura Operativa Teotitlán de Flores Magón, Oaxaca, se le hizo efectivo el apercibimiento decretado mediante auto de 16 dieciséis de mayo de 2016 dos mil dieciséis, como consecuencia, se declaró inexistente la autoridad demandada como Coordinador Regional citado. - - - - - - - - - - - - -</w:t>
      </w:r>
      <w:r w:rsidR="006E5E10">
        <w:rPr>
          <w:rFonts w:ascii="Arial" w:hAnsi="Arial" w:cs="Arial"/>
          <w:sz w:val="24"/>
          <w:szCs w:val="24"/>
        </w:rPr>
        <w:t xml:space="preserve"> - - - - - - - - - - - - -</w:t>
      </w:r>
    </w:p>
    <w:p w14:paraId="65D8D7DB" w14:textId="77777777" w:rsidR="00551ACD" w:rsidRDefault="00551ACD" w:rsidP="00FB26F5">
      <w:pPr>
        <w:spacing w:line="360" w:lineRule="auto"/>
        <w:ind w:right="-567" w:firstLine="708"/>
        <w:jc w:val="both"/>
        <w:rPr>
          <w:rFonts w:ascii="Arial" w:hAnsi="Arial" w:cs="Arial"/>
          <w:b/>
          <w:sz w:val="24"/>
          <w:szCs w:val="24"/>
        </w:rPr>
      </w:pPr>
    </w:p>
    <w:p w14:paraId="65D8D7DC" w14:textId="77777777" w:rsidR="00FB26F5" w:rsidRDefault="006E5E10" w:rsidP="00FB26F5">
      <w:pPr>
        <w:spacing w:line="360" w:lineRule="auto"/>
        <w:ind w:right="-567" w:firstLine="708"/>
        <w:jc w:val="both"/>
        <w:rPr>
          <w:rFonts w:ascii="Arial" w:hAnsi="Arial" w:cs="Arial"/>
          <w:sz w:val="24"/>
          <w:szCs w:val="24"/>
        </w:rPr>
      </w:pPr>
      <w:r>
        <w:rPr>
          <w:rFonts w:ascii="Arial" w:hAnsi="Arial" w:cs="Arial"/>
          <w:b/>
          <w:sz w:val="24"/>
          <w:szCs w:val="24"/>
        </w:rPr>
        <w:lastRenderedPageBreak/>
        <w:t xml:space="preserve">QUINTO. </w:t>
      </w:r>
      <w:r w:rsidR="00E269AC">
        <w:rPr>
          <w:rFonts w:ascii="Arial" w:hAnsi="Arial" w:cs="Arial"/>
          <w:sz w:val="24"/>
          <w:szCs w:val="24"/>
        </w:rPr>
        <w:t xml:space="preserve"> </w:t>
      </w:r>
      <w:r w:rsidR="00161A10">
        <w:rPr>
          <w:rFonts w:ascii="Arial" w:hAnsi="Arial" w:cs="Arial"/>
          <w:sz w:val="24"/>
          <w:szCs w:val="24"/>
        </w:rPr>
        <w:t xml:space="preserve">Por acuerdo de 18 dieciocho de noviembre de 2016 dos mil </w:t>
      </w:r>
      <w:proofErr w:type="gramStart"/>
      <w:r w:rsidR="00161A10">
        <w:rPr>
          <w:rFonts w:ascii="Arial" w:hAnsi="Arial" w:cs="Arial"/>
          <w:sz w:val="24"/>
          <w:szCs w:val="24"/>
        </w:rPr>
        <w:t xml:space="preserve">dieciséis, </w:t>
      </w:r>
      <w:r w:rsidR="00DD0FB4">
        <w:rPr>
          <w:rFonts w:ascii="Arial" w:hAnsi="Arial" w:cs="Arial"/>
          <w:sz w:val="24"/>
          <w:szCs w:val="24"/>
        </w:rPr>
        <w:t xml:space="preserve"> </w:t>
      </w:r>
      <w:r w:rsidR="00C02F6A">
        <w:rPr>
          <w:rFonts w:ascii="Arial" w:hAnsi="Arial" w:cs="Arial"/>
          <w:sz w:val="24"/>
          <w:szCs w:val="24"/>
        </w:rPr>
        <w:t>se</w:t>
      </w:r>
      <w:proofErr w:type="gramEnd"/>
      <w:r w:rsidR="00C02F6A">
        <w:rPr>
          <w:rFonts w:ascii="Arial" w:hAnsi="Arial" w:cs="Arial"/>
          <w:sz w:val="24"/>
          <w:szCs w:val="24"/>
        </w:rPr>
        <w:t xml:space="preserve"> requirió a la persona que se ostentó como síndico municipal para que dentro del plazo de tres días hábiles contados a partir del día hábil siguiente en que surta efectos la notificación del citado acuerdo, exhibiera copia certificada del documento en donde constara la toma de protesta de ley, apercibido el síndico citado que de no hacerlo, se declararía la preclusión de su derecho para contestar la ampliación de demanda.</w:t>
      </w:r>
      <w:r w:rsidR="007F62AB">
        <w:rPr>
          <w:rFonts w:ascii="Arial" w:hAnsi="Arial" w:cs="Arial"/>
          <w:sz w:val="24"/>
          <w:szCs w:val="24"/>
        </w:rPr>
        <w:t xml:space="preserve"> </w:t>
      </w:r>
    </w:p>
    <w:p w14:paraId="65D8D7DD" w14:textId="77777777" w:rsidR="00C02F6A" w:rsidRDefault="00C02F6A" w:rsidP="00FB26F5">
      <w:pPr>
        <w:spacing w:line="360" w:lineRule="auto"/>
        <w:ind w:right="-567" w:firstLine="708"/>
        <w:jc w:val="both"/>
        <w:rPr>
          <w:rFonts w:ascii="Arial" w:hAnsi="Arial" w:cs="Arial"/>
          <w:sz w:val="24"/>
          <w:szCs w:val="24"/>
        </w:rPr>
      </w:pPr>
      <w:r>
        <w:rPr>
          <w:rFonts w:ascii="Arial" w:hAnsi="Arial" w:cs="Arial"/>
          <w:sz w:val="24"/>
          <w:szCs w:val="24"/>
        </w:rPr>
        <w:t xml:space="preserve">Por otra parte, ante la falta de contestación a la ampliación de demanda por parte del Presidente y Director de la Policía Municipal de Teotitlán de Flores Magón, </w:t>
      </w:r>
      <w:proofErr w:type="gramStart"/>
      <w:r>
        <w:rPr>
          <w:rFonts w:ascii="Arial" w:hAnsi="Arial" w:cs="Arial"/>
          <w:sz w:val="24"/>
          <w:szCs w:val="24"/>
        </w:rPr>
        <w:t>Oaxaca,  se</w:t>
      </w:r>
      <w:proofErr w:type="gramEnd"/>
      <w:r>
        <w:rPr>
          <w:rFonts w:ascii="Arial" w:hAnsi="Arial" w:cs="Arial"/>
          <w:sz w:val="24"/>
          <w:szCs w:val="24"/>
        </w:rPr>
        <w:t xml:space="preserve"> les declaró la preclusión de su derecho. - - - - - - - - - - - - - - - -</w:t>
      </w:r>
    </w:p>
    <w:p w14:paraId="65D8D7DE" w14:textId="77777777" w:rsidR="00C02F6A" w:rsidRDefault="00C02F6A" w:rsidP="00FB26F5">
      <w:pPr>
        <w:spacing w:line="360" w:lineRule="auto"/>
        <w:ind w:right="-567" w:firstLine="708"/>
        <w:jc w:val="both"/>
        <w:rPr>
          <w:rFonts w:ascii="Arial" w:hAnsi="Arial" w:cs="Arial"/>
          <w:sz w:val="24"/>
          <w:szCs w:val="24"/>
        </w:rPr>
      </w:pPr>
    </w:p>
    <w:p w14:paraId="65D8D7DF" w14:textId="77777777" w:rsidR="00D9648D" w:rsidRDefault="00C02F6A" w:rsidP="00FB26F5">
      <w:pPr>
        <w:spacing w:line="360" w:lineRule="auto"/>
        <w:ind w:right="-567" w:firstLine="708"/>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 xml:space="preserve"> El 24 veinticuatro de febrero de 2017 dos mil </w:t>
      </w:r>
      <w:proofErr w:type="gramStart"/>
      <w:r>
        <w:rPr>
          <w:rFonts w:ascii="Arial" w:hAnsi="Arial" w:cs="Arial"/>
          <w:sz w:val="24"/>
          <w:szCs w:val="24"/>
        </w:rPr>
        <w:t>diecisiete,  se</w:t>
      </w:r>
      <w:proofErr w:type="gramEnd"/>
      <w:r>
        <w:rPr>
          <w:rFonts w:ascii="Arial" w:hAnsi="Arial" w:cs="Arial"/>
          <w:sz w:val="24"/>
          <w:szCs w:val="24"/>
        </w:rPr>
        <w:t xml:space="preserve"> emitió un acuerdo por el que se tuvo al síndico municipal contestando la ampliación de la demanda en representación del ayuntamiento demandado, haciendo valer sus argumentos y defensas, </w:t>
      </w:r>
      <w:r w:rsidR="00D9648D">
        <w:rPr>
          <w:rFonts w:ascii="Arial" w:hAnsi="Arial" w:cs="Arial"/>
          <w:sz w:val="24"/>
          <w:szCs w:val="24"/>
        </w:rPr>
        <w:t>y por ofrecidas las pruebas de su parte.  - - - - - - - - - - - - -</w:t>
      </w:r>
    </w:p>
    <w:p w14:paraId="65D8D7E0" w14:textId="77777777" w:rsidR="00D9648D" w:rsidRDefault="00D9648D" w:rsidP="00FB26F5">
      <w:pPr>
        <w:spacing w:line="360" w:lineRule="auto"/>
        <w:ind w:right="-567" w:firstLine="708"/>
        <w:jc w:val="both"/>
        <w:rPr>
          <w:rFonts w:ascii="Arial" w:hAnsi="Arial" w:cs="Arial"/>
          <w:sz w:val="24"/>
          <w:szCs w:val="24"/>
        </w:rPr>
      </w:pPr>
    </w:p>
    <w:p w14:paraId="65D8D7E1" w14:textId="77777777" w:rsidR="00D9648D" w:rsidRDefault="00D9648D" w:rsidP="00D9648D">
      <w:pPr>
        <w:spacing w:line="360" w:lineRule="auto"/>
        <w:ind w:right="-518" w:firstLine="567"/>
        <w:jc w:val="both"/>
        <w:rPr>
          <w:rFonts w:ascii="Arial" w:hAnsi="Arial" w:cs="Arial"/>
          <w:sz w:val="24"/>
          <w:szCs w:val="24"/>
          <w:lang w:val="es-MX"/>
        </w:rPr>
      </w:pPr>
      <w:r>
        <w:rPr>
          <w:rFonts w:ascii="Arial" w:hAnsi="Arial" w:cs="Arial"/>
          <w:b/>
          <w:sz w:val="24"/>
          <w:szCs w:val="24"/>
        </w:rPr>
        <w:t xml:space="preserve">SÉPTIMO. </w:t>
      </w:r>
      <w:r>
        <w:rPr>
          <w:rFonts w:ascii="Arial" w:hAnsi="Arial" w:cs="Arial"/>
          <w:sz w:val="24"/>
          <w:szCs w:val="24"/>
          <w:lang w:val="es-MX"/>
        </w:rPr>
        <w:t>El 20 veinte de abril de 2018 dos mil dieciocho, se dio a conocer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establece la reestructuración y transferencia de los recursos humanos, financieros y materiales del Tribunal de lo Contencioso Administrativo y de Cuentas al nuevo Tribunal de Justicia Administrativa del Estado de Oaxaca.</w:t>
      </w:r>
    </w:p>
    <w:p w14:paraId="65D8D7E2" w14:textId="77777777" w:rsidR="00D9648D" w:rsidRDefault="00D9648D" w:rsidP="00D9648D">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Por </w:t>
      </w:r>
      <w:proofErr w:type="gramStart"/>
      <w:r>
        <w:rPr>
          <w:rFonts w:ascii="Arial" w:hAnsi="Arial" w:cs="Arial"/>
          <w:sz w:val="24"/>
          <w:szCs w:val="24"/>
          <w:lang w:val="es-MX"/>
        </w:rPr>
        <w:t>último</w:t>
      </w:r>
      <w:proofErr w:type="gramEnd"/>
      <w:r>
        <w:rPr>
          <w:rFonts w:ascii="Arial" w:hAnsi="Arial" w:cs="Arial"/>
          <w:sz w:val="24"/>
          <w:szCs w:val="24"/>
          <w:lang w:val="es-MX"/>
        </w:rPr>
        <w:t xml:space="preserve"> se señaló fecha para la celebración de la audiencia final. - - - - - - - </w:t>
      </w:r>
    </w:p>
    <w:p w14:paraId="65D8D7E3" w14:textId="77777777" w:rsidR="00C02F6A" w:rsidRPr="00C02F6A" w:rsidRDefault="00C02F6A" w:rsidP="00FB26F5">
      <w:pPr>
        <w:spacing w:line="360" w:lineRule="auto"/>
        <w:ind w:right="-567" w:firstLine="708"/>
        <w:jc w:val="both"/>
        <w:rPr>
          <w:rFonts w:ascii="Arial" w:hAnsi="Arial" w:cs="Arial"/>
          <w:sz w:val="24"/>
          <w:szCs w:val="24"/>
        </w:rPr>
      </w:pPr>
      <w:r>
        <w:rPr>
          <w:rFonts w:ascii="Arial" w:hAnsi="Arial" w:cs="Arial"/>
          <w:sz w:val="24"/>
          <w:szCs w:val="24"/>
        </w:rPr>
        <w:t xml:space="preserve"> </w:t>
      </w:r>
    </w:p>
    <w:p w14:paraId="65D8D7E4" w14:textId="77777777" w:rsidR="00FB26F5" w:rsidRPr="00E833DB" w:rsidRDefault="00FB26F5" w:rsidP="003A611B">
      <w:pPr>
        <w:spacing w:line="360" w:lineRule="auto"/>
        <w:ind w:right="-567" w:firstLine="708"/>
        <w:jc w:val="both"/>
        <w:rPr>
          <w:rFonts w:ascii="Arial" w:hAnsi="Arial" w:cs="Arial"/>
          <w:sz w:val="24"/>
          <w:szCs w:val="24"/>
        </w:rPr>
      </w:pPr>
    </w:p>
    <w:p w14:paraId="65D8D7E5" w14:textId="77777777" w:rsidR="00BB1E6B" w:rsidRDefault="00055199" w:rsidP="00055199">
      <w:pPr>
        <w:spacing w:line="360" w:lineRule="auto"/>
        <w:ind w:right="-567"/>
        <w:jc w:val="both"/>
        <w:rPr>
          <w:rFonts w:ascii="Arial" w:hAnsi="Arial" w:cs="Arial"/>
          <w:sz w:val="24"/>
          <w:szCs w:val="24"/>
          <w:lang w:val="es-MX"/>
        </w:rPr>
      </w:pPr>
      <w:r>
        <w:rPr>
          <w:rFonts w:ascii="Arial" w:hAnsi="Arial" w:cs="Arial"/>
          <w:sz w:val="24"/>
          <w:szCs w:val="24"/>
          <w:lang w:val="es-MX"/>
        </w:rPr>
        <w:tab/>
      </w:r>
      <w:r w:rsidR="005A1888" w:rsidRPr="005A1888">
        <w:rPr>
          <w:rFonts w:ascii="Arial" w:hAnsi="Arial" w:cs="Arial"/>
          <w:b/>
          <w:sz w:val="24"/>
          <w:szCs w:val="24"/>
          <w:lang w:val="es-MX"/>
        </w:rPr>
        <w:t>OCTAVO.</w:t>
      </w:r>
      <w:r>
        <w:rPr>
          <w:rFonts w:ascii="Arial" w:hAnsi="Arial" w:cs="Arial"/>
          <w:sz w:val="24"/>
          <w:szCs w:val="24"/>
          <w:lang w:val="es-MX"/>
        </w:rPr>
        <w:t xml:space="preserve"> </w:t>
      </w:r>
      <w:r w:rsidR="00E50CB5">
        <w:rPr>
          <w:rFonts w:ascii="Arial" w:hAnsi="Arial" w:cs="Arial"/>
          <w:sz w:val="24"/>
          <w:szCs w:val="24"/>
          <w:lang w:val="es-MX"/>
        </w:rPr>
        <w:t>La audiencia final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04117D">
        <w:rPr>
          <w:rFonts w:ascii="Arial" w:hAnsi="Arial" w:cs="Arial"/>
          <w:sz w:val="24"/>
          <w:szCs w:val="24"/>
          <w:lang w:val="es-MX"/>
        </w:rPr>
        <w:t xml:space="preserve">el </w:t>
      </w:r>
      <w:r w:rsidR="002E40AF">
        <w:rPr>
          <w:rFonts w:ascii="Arial" w:hAnsi="Arial" w:cs="Arial"/>
          <w:sz w:val="24"/>
          <w:szCs w:val="24"/>
          <w:lang w:val="es-MX"/>
        </w:rPr>
        <w:t xml:space="preserve">14 catorce </w:t>
      </w:r>
      <w:r w:rsidR="005A1888">
        <w:rPr>
          <w:rFonts w:ascii="Arial" w:hAnsi="Arial" w:cs="Arial"/>
          <w:sz w:val="24"/>
          <w:szCs w:val="24"/>
          <w:lang w:val="es-MX"/>
        </w:rPr>
        <w:t xml:space="preserve">de </w:t>
      </w:r>
      <w:r w:rsidR="002E40AF">
        <w:rPr>
          <w:rFonts w:ascii="Arial" w:hAnsi="Arial" w:cs="Arial"/>
          <w:sz w:val="24"/>
          <w:szCs w:val="24"/>
          <w:lang w:val="es-MX"/>
        </w:rPr>
        <w:t>junio</w:t>
      </w:r>
      <w:r w:rsidR="005A1888">
        <w:rPr>
          <w:rFonts w:ascii="Arial" w:hAnsi="Arial" w:cs="Arial"/>
          <w:sz w:val="24"/>
          <w:szCs w:val="24"/>
          <w:lang w:val="es-MX"/>
        </w:rPr>
        <w:t xml:space="preserve"> de 2018 dos mil </w:t>
      </w:r>
      <w:r w:rsidR="00E50CB5">
        <w:rPr>
          <w:rFonts w:ascii="Arial" w:hAnsi="Arial" w:cs="Arial"/>
          <w:sz w:val="24"/>
          <w:szCs w:val="24"/>
          <w:lang w:val="es-MX"/>
        </w:rPr>
        <w:t>dieciocho</w:t>
      </w:r>
      <w:r w:rsidR="00530E85" w:rsidRPr="00B01BB4">
        <w:rPr>
          <w:rFonts w:ascii="Arial" w:hAnsi="Arial" w:cs="Arial"/>
          <w:sz w:val="24"/>
          <w:szCs w:val="24"/>
          <w:lang w:val="es-MX"/>
        </w:rPr>
        <w:t xml:space="preserve">, </w:t>
      </w:r>
      <w:r w:rsidR="000F2AA3">
        <w:rPr>
          <w:rFonts w:ascii="Arial" w:hAnsi="Arial" w:cs="Arial"/>
          <w:sz w:val="24"/>
          <w:szCs w:val="24"/>
          <w:lang w:val="es-MX"/>
        </w:rPr>
        <w:t>sin</w:t>
      </w:r>
      <w:r w:rsidR="00B467E7">
        <w:rPr>
          <w:rFonts w:ascii="Arial" w:hAnsi="Arial" w:cs="Arial"/>
          <w:sz w:val="24"/>
          <w:szCs w:val="24"/>
          <w:lang w:val="es-MX"/>
        </w:rPr>
        <w:t xml:space="preserve"> la asistencia de la</w:t>
      </w:r>
      <w:r w:rsidR="000F2AA3">
        <w:rPr>
          <w:rFonts w:ascii="Arial" w:hAnsi="Arial" w:cs="Arial"/>
          <w:sz w:val="24"/>
          <w:szCs w:val="24"/>
          <w:lang w:val="es-MX"/>
        </w:rPr>
        <w:t>s</w:t>
      </w:r>
      <w:r w:rsidR="00B467E7">
        <w:rPr>
          <w:rFonts w:ascii="Arial" w:hAnsi="Arial" w:cs="Arial"/>
          <w:sz w:val="24"/>
          <w:szCs w:val="24"/>
          <w:lang w:val="es-MX"/>
        </w:rPr>
        <w:t xml:space="preserve"> parte</w:t>
      </w:r>
      <w:r w:rsidR="000F2AA3">
        <w:rPr>
          <w:rFonts w:ascii="Arial" w:hAnsi="Arial" w:cs="Arial"/>
          <w:sz w:val="24"/>
          <w:szCs w:val="24"/>
          <w:lang w:val="es-MX"/>
        </w:rPr>
        <w:t>s</w:t>
      </w:r>
      <w:r w:rsidR="00B467E7">
        <w:rPr>
          <w:rFonts w:ascii="Arial" w:hAnsi="Arial" w:cs="Arial"/>
          <w:sz w:val="24"/>
          <w:szCs w:val="24"/>
          <w:lang w:val="es-MX"/>
        </w:rPr>
        <w:t>,</w:t>
      </w:r>
      <w:r w:rsidR="00C47BAE">
        <w:rPr>
          <w:rFonts w:ascii="Arial" w:hAnsi="Arial" w:cs="Arial"/>
          <w:sz w:val="24"/>
          <w:szCs w:val="24"/>
          <w:lang w:val="es-MX"/>
        </w:rPr>
        <w:t xml:space="preserve"> </w:t>
      </w:r>
      <w:r w:rsidR="00B467E7">
        <w:rPr>
          <w:rFonts w:ascii="Arial" w:hAnsi="Arial" w:cs="Arial"/>
          <w:sz w:val="24"/>
          <w:szCs w:val="24"/>
          <w:lang w:val="es-MX"/>
        </w:rPr>
        <w:t>n</w:t>
      </w:r>
      <w:r w:rsidR="000F2AA3">
        <w:rPr>
          <w:rFonts w:ascii="Arial" w:hAnsi="Arial" w:cs="Arial"/>
          <w:sz w:val="24"/>
          <w:szCs w:val="24"/>
          <w:lang w:val="es-MX"/>
        </w:rPr>
        <w:t>i persona algu</w:t>
      </w:r>
      <w:r w:rsidR="0069455B">
        <w:rPr>
          <w:rFonts w:ascii="Arial" w:hAnsi="Arial" w:cs="Arial"/>
          <w:sz w:val="24"/>
          <w:szCs w:val="24"/>
          <w:lang w:val="es-MX"/>
        </w:rPr>
        <w:t>na que legalmente las representara</w:t>
      </w:r>
      <w:r w:rsidR="002E40AF">
        <w:rPr>
          <w:rFonts w:ascii="Arial" w:hAnsi="Arial" w:cs="Arial"/>
          <w:sz w:val="24"/>
          <w:szCs w:val="24"/>
          <w:lang w:val="es-MX"/>
        </w:rPr>
        <w:t xml:space="preserve">; misma que se </w:t>
      </w:r>
      <w:proofErr w:type="gramStart"/>
      <w:r w:rsidR="002E40AF">
        <w:rPr>
          <w:rFonts w:ascii="Arial" w:hAnsi="Arial" w:cs="Arial"/>
          <w:sz w:val="24"/>
          <w:szCs w:val="24"/>
          <w:lang w:val="es-MX"/>
        </w:rPr>
        <w:t>suspendió  y</w:t>
      </w:r>
      <w:proofErr w:type="gramEnd"/>
      <w:r w:rsidR="002E40AF">
        <w:rPr>
          <w:rFonts w:ascii="Arial" w:hAnsi="Arial" w:cs="Arial"/>
          <w:sz w:val="24"/>
          <w:szCs w:val="24"/>
          <w:lang w:val="es-MX"/>
        </w:rPr>
        <w:t xml:space="preserve"> se requirió al Presidente Municipal del municipio demandado, para que informara qué autoridad sustituyo al regidor y director de Vialidad del Teotitlán de Flores Magón</w:t>
      </w:r>
      <w:r w:rsidR="00BB1E6B">
        <w:rPr>
          <w:rFonts w:ascii="Arial" w:hAnsi="Arial" w:cs="Arial"/>
          <w:sz w:val="24"/>
          <w:szCs w:val="24"/>
          <w:lang w:val="es-MX"/>
        </w:rPr>
        <w:t>. - - - - - - - - - - - - - - - - - - - -</w:t>
      </w:r>
    </w:p>
    <w:p w14:paraId="65D8D7E6" w14:textId="77777777" w:rsidR="00BB1E6B" w:rsidRDefault="00BB1E6B" w:rsidP="00055199">
      <w:pPr>
        <w:spacing w:line="360" w:lineRule="auto"/>
        <w:ind w:right="-567"/>
        <w:jc w:val="both"/>
        <w:rPr>
          <w:rFonts w:ascii="Arial" w:hAnsi="Arial" w:cs="Arial"/>
          <w:sz w:val="24"/>
          <w:szCs w:val="24"/>
          <w:lang w:val="es-MX"/>
        </w:rPr>
      </w:pPr>
    </w:p>
    <w:p w14:paraId="65D8D7E7" w14:textId="77777777" w:rsidR="00BB1E6B" w:rsidRDefault="00BB1E6B" w:rsidP="00BB1E6B">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 NOVENO. </w:t>
      </w:r>
      <w:r w:rsidR="002E40AF">
        <w:rPr>
          <w:rFonts w:ascii="Arial" w:hAnsi="Arial" w:cs="Arial"/>
          <w:sz w:val="24"/>
          <w:szCs w:val="24"/>
          <w:lang w:val="es-MX"/>
        </w:rPr>
        <w:t xml:space="preserve"> </w:t>
      </w:r>
      <w:r>
        <w:rPr>
          <w:rFonts w:ascii="Arial" w:hAnsi="Arial" w:cs="Arial"/>
          <w:sz w:val="24"/>
          <w:szCs w:val="24"/>
          <w:lang w:val="es-MX"/>
        </w:rPr>
        <w:t xml:space="preserve">Por acuerdo de 13 trece de julio de 2018 dos mil dieciocho, se tuvo por recibido el escrito del autorizado legal de las autoridades demandadas, así como la promoción del perito </w:t>
      </w:r>
      <w:proofErr w:type="gramStart"/>
      <w:r>
        <w:rPr>
          <w:rFonts w:ascii="Arial" w:hAnsi="Arial" w:cs="Arial"/>
          <w:sz w:val="24"/>
          <w:szCs w:val="24"/>
          <w:lang w:val="es-MX"/>
        </w:rPr>
        <w:t>de la parte actor</w:t>
      </w:r>
      <w:proofErr w:type="gramEnd"/>
      <w:r>
        <w:rPr>
          <w:rFonts w:ascii="Arial" w:hAnsi="Arial" w:cs="Arial"/>
          <w:sz w:val="24"/>
          <w:szCs w:val="24"/>
          <w:lang w:val="es-MX"/>
        </w:rPr>
        <w:t>.</w:t>
      </w:r>
    </w:p>
    <w:p w14:paraId="65D8D7E8" w14:textId="77777777" w:rsidR="00BB1E6B" w:rsidRDefault="00BB1E6B" w:rsidP="00BB1E6B">
      <w:pPr>
        <w:spacing w:line="360" w:lineRule="auto"/>
        <w:ind w:right="-567" w:firstLine="708"/>
        <w:jc w:val="both"/>
        <w:rPr>
          <w:rFonts w:ascii="Arial" w:hAnsi="Arial" w:cs="Arial"/>
          <w:sz w:val="24"/>
          <w:szCs w:val="24"/>
          <w:lang w:val="es-MX"/>
        </w:rPr>
      </w:pPr>
    </w:p>
    <w:p w14:paraId="65D8D7E9" w14:textId="77777777" w:rsidR="00BB1E6B" w:rsidRDefault="00BB1E6B" w:rsidP="00BB1E6B">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DÉCIMO. </w:t>
      </w:r>
      <w:r>
        <w:rPr>
          <w:rFonts w:ascii="Arial" w:hAnsi="Arial" w:cs="Arial"/>
          <w:sz w:val="24"/>
          <w:szCs w:val="24"/>
          <w:lang w:val="es-MX"/>
        </w:rPr>
        <w:t xml:space="preserve"> Con fecha 8 ocho de noviembre de 2018 dos mil dieciocho, se tuvo al Presidente Municipal de Teotitlán de Flores Magón, Oaxaca, comunicando a esa Sala que en la citada administración no existe la Regiduría de Tránsito y Vialidad Municipal y Dirección de Vialidad en el citado municipio, se tiene como </w:t>
      </w:r>
      <w:r>
        <w:rPr>
          <w:rFonts w:ascii="Arial" w:hAnsi="Arial" w:cs="Arial"/>
          <w:sz w:val="24"/>
          <w:szCs w:val="24"/>
          <w:lang w:val="es-MX"/>
        </w:rPr>
        <w:lastRenderedPageBreak/>
        <w:t xml:space="preserve">autoridades sustitutas a la Dirección de Policía y Tránsito Municipal, por lo que se ordenó notificar las actuaciones subsecuentes a </w:t>
      </w:r>
      <w:proofErr w:type="gramStart"/>
      <w:r>
        <w:rPr>
          <w:rFonts w:ascii="Arial" w:hAnsi="Arial" w:cs="Arial"/>
          <w:sz w:val="24"/>
          <w:szCs w:val="24"/>
          <w:lang w:val="es-MX"/>
        </w:rPr>
        <w:t>las citada autoridad</w:t>
      </w:r>
      <w:proofErr w:type="gramEnd"/>
      <w:r>
        <w:rPr>
          <w:rFonts w:ascii="Arial" w:hAnsi="Arial" w:cs="Arial"/>
          <w:sz w:val="24"/>
          <w:szCs w:val="24"/>
          <w:lang w:val="es-MX"/>
        </w:rPr>
        <w:t>.</w:t>
      </w:r>
    </w:p>
    <w:p w14:paraId="65D8D7EA" w14:textId="77777777" w:rsidR="00455095" w:rsidRDefault="00BB1E6B" w:rsidP="00BB1E6B">
      <w:pPr>
        <w:spacing w:line="360" w:lineRule="auto"/>
        <w:ind w:right="-567" w:firstLine="708"/>
        <w:jc w:val="both"/>
        <w:rPr>
          <w:rFonts w:ascii="Arial" w:hAnsi="Arial" w:cs="Arial"/>
          <w:sz w:val="24"/>
          <w:szCs w:val="24"/>
          <w:lang w:val="es-MX"/>
        </w:rPr>
      </w:pPr>
      <w:r>
        <w:rPr>
          <w:rFonts w:ascii="Arial" w:hAnsi="Arial" w:cs="Arial"/>
          <w:sz w:val="24"/>
          <w:szCs w:val="24"/>
          <w:lang w:val="es-MX"/>
        </w:rPr>
        <w:t xml:space="preserve">Se señaló nuevamente fecha y hora para la celebración de </w:t>
      </w:r>
      <w:r w:rsidR="00455095">
        <w:rPr>
          <w:rFonts w:ascii="Arial" w:hAnsi="Arial" w:cs="Arial"/>
          <w:sz w:val="24"/>
          <w:szCs w:val="24"/>
          <w:lang w:val="es-MX"/>
        </w:rPr>
        <w:t xml:space="preserve">la audiencia final. </w:t>
      </w:r>
    </w:p>
    <w:p w14:paraId="65D8D7EB" w14:textId="77777777" w:rsidR="00455095" w:rsidRDefault="00455095" w:rsidP="00BB1E6B">
      <w:pPr>
        <w:spacing w:line="360" w:lineRule="auto"/>
        <w:ind w:right="-567" w:firstLine="708"/>
        <w:jc w:val="both"/>
        <w:rPr>
          <w:rFonts w:ascii="Arial" w:hAnsi="Arial" w:cs="Arial"/>
          <w:sz w:val="24"/>
          <w:szCs w:val="24"/>
          <w:lang w:val="es-MX"/>
        </w:rPr>
      </w:pPr>
    </w:p>
    <w:p w14:paraId="65D8D7EC" w14:textId="77777777" w:rsidR="0059077C" w:rsidRPr="00055199" w:rsidRDefault="00455095" w:rsidP="00BB1E6B">
      <w:pPr>
        <w:spacing w:line="360" w:lineRule="auto"/>
        <w:ind w:right="-567" w:firstLine="708"/>
        <w:jc w:val="both"/>
        <w:rPr>
          <w:rFonts w:ascii="Arial" w:hAnsi="Arial" w:cs="Arial"/>
          <w:bCs/>
          <w:color w:val="000000"/>
          <w:sz w:val="24"/>
          <w:szCs w:val="24"/>
        </w:rPr>
      </w:pPr>
      <w:r>
        <w:rPr>
          <w:rFonts w:ascii="Arial" w:hAnsi="Arial" w:cs="Arial"/>
          <w:b/>
          <w:sz w:val="24"/>
          <w:szCs w:val="24"/>
          <w:lang w:val="es-MX"/>
        </w:rPr>
        <w:t xml:space="preserve">DÉCIMO PRIMERO. </w:t>
      </w:r>
      <w:r>
        <w:rPr>
          <w:rFonts w:ascii="Arial" w:hAnsi="Arial" w:cs="Arial"/>
          <w:sz w:val="24"/>
          <w:szCs w:val="24"/>
          <w:lang w:val="es-MX"/>
        </w:rPr>
        <w:t xml:space="preserve"> La audiencia final se celebró sin la asistencia de las partes, ni persona que legalmente las representara. Se abrió el periodo de prueba y se desahogaron las ofrecidas en el presente juicio.</w:t>
      </w:r>
      <w:r w:rsidR="00AE34C6" w:rsidRPr="00B01BB4">
        <w:rPr>
          <w:rFonts w:ascii="Arial" w:hAnsi="Arial" w:cs="Arial"/>
          <w:bCs/>
          <w:sz w:val="24"/>
          <w:szCs w:val="24"/>
          <w:lang w:val="es-ES"/>
        </w:rPr>
        <w:t xml:space="preserve"> </w:t>
      </w:r>
      <w:r w:rsidR="001A2A31">
        <w:rPr>
          <w:rFonts w:ascii="Arial" w:hAnsi="Arial" w:cs="Arial"/>
          <w:bCs/>
          <w:sz w:val="24"/>
          <w:szCs w:val="24"/>
          <w:lang w:val="es-ES"/>
        </w:rPr>
        <w:t>S</w:t>
      </w:r>
      <w:r w:rsidR="00AE34C6" w:rsidRPr="00B01BB4">
        <w:rPr>
          <w:rFonts w:ascii="Arial" w:hAnsi="Arial" w:cs="Arial"/>
          <w:bCs/>
          <w:sz w:val="24"/>
          <w:szCs w:val="24"/>
          <w:lang w:val="es-ES"/>
        </w:rPr>
        <w:t>e abr</w:t>
      </w:r>
      <w:r w:rsidR="007B3370" w:rsidRPr="00B01BB4">
        <w:rPr>
          <w:rFonts w:ascii="Arial" w:hAnsi="Arial" w:cs="Arial"/>
          <w:bCs/>
          <w:sz w:val="24"/>
          <w:szCs w:val="24"/>
          <w:lang w:val="es-ES"/>
        </w:rPr>
        <w:t>ió el periodo de alegatos</w:t>
      </w:r>
      <w:r w:rsidR="001A2A31">
        <w:rPr>
          <w:rFonts w:ascii="Arial" w:hAnsi="Arial" w:cs="Arial"/>
          <w:bCs/>
          <w:sz w:val="24"/>
          <w:szCs w:val="24"/>
          <w:lang w:val="es-ES"/>
        </w:rPr>
        <w:t>,</w:t>
      </w:r>
      <w:r w:rsidR="007B3370" w:rsidRPr="00B01BB4">
        <w:rPr>
          <w:rFonts w:ascii="Arial" w:hAnsi="Arial" w:cs="Arial"/>
          <w:bCs/>
          <w:sz w:val="24"/>
          <w:szCs w:val="24"/>
          <w:lang w:val="es-ES"/>
        </w:rPr>
        <w:t xml:space="preserve"> y el s</w:t>
      </w:r>
      <w:r w:rsidR="00AE34C6" w:rsidRPr="00B01BB4">
        <w:rPr>
          <w:rFonts w:ascii="Arial" w:hAnsi="Arial" w:cs="Arial"/>
          <w:bCs/>
          <w:sz w:val="24"/>
          <w:szCs w:val="24"/>
          <w:lang w:val="es-ES"/>
        </w:rPr>
        <w:t xml:space="preserve">ecretario de </w:t>
      </w:r>
      <w:r w:rsidR="007B3370" w:rsidRPr="00B01BB4">
        <w:rPr>
          <w:rFonts w:ascii="Arial" w:hAnsi="Arial" w:cs="Arial"/>
          <w:bCs/>
          <w:sz w:val="24"/>
          <w:szCs w:val="24"/>
          <w:lang w:val="es-ES"/>
        </w:rPr>
        <w:t>a</w:t>
      </w:r>
      <w:r w:rsidR="001A2A31">
        <w:rPr>
          <w:rFonts w:ascii="Arial" w:hAnsi="Arial" w:cs="Arial"/>
          <w:bCs/>
          <w:sz w:val="24"/>
          <w:szCs w:val="24"/>
          <w:lang w:val="es-ES"/>
        </w:rPr>
        <w:t xml:space="preserve">cuerdos dio </w:t>
      </w:r>
      <w:proofErr w:type="gramStart"/>
      <w:r w:rsidR="001A2A31">
        <w:rPr>
          <w:rFonts w:ascii="Arial" w:hAnsi="Arial" w:cs="Arial"/>
          <w:bCs/>
          <w:sz w:val="24"/>
          <w:szCs w:val="24"/>
          <w:lang w:val="es-ES"/>
        </w:rPr>
        <w:t xml:space="preserve">cuenta </w:t>
      </w:r>
      <w:r>
        <w:rPr>
          <w:rFonts w:ascii="Arial" w:hAnsi="Arial" w:cs="Arial"/>
          <w:bCs/>
          <w:sz w:val="24"/>
          <w:szCs w:val="24"/>
          <w:lang w:val="es-ES"/>
        </w:rPr>
        <w:t xml:space="preserve"> que</w:t>
      </w:r>
      <w:proofErr w:type="gramEnd"/>
      <w:r>
        <w:rPr>
          <w:rFonts w:ascii="Arial" w:hAnsi="Arial" w:cs="Arial"/>
          <w:bCs/>
          <w:sz w:val="24"/>
          <w:szCs w:val="24"/>
          <w:lang w:val="es-ES"/>
        </w:rPr>
        <w:t xml:space="preserve"> ninguna de las partes presentó escrito de alegatos</w:t>
      </w:r>
      <w:r w:rsidR="005A1888">
        <w:rPr>
          <w:rFonts w:ascii="Arial" w:hAnsi="Arial" w:cs="Arial"/>
          <w:bCs/>
          <w:sz w:val="24"/>
          <w:szCs w:val="24"/>
          <w:lang w:val="es-ES"/>
        </w:rPr>
        <w:t>. Y</w:t>
      </w:r>
      <w:r w:rsidR="00AE34C6" w:rsidRPr="00B01BB4">
        <w:rPr>
          <w:rFonts w:ascii="Arial" w:hAnsi="Arial" w:cs="Arial"/>
          <w:bCs/>
          <w:sz w:val="24"/>
          <w:szCs w:val="24"/>
          <w:lang w:val="es-ES"/>
        </w:rPr>
        <w:t xml:space="preserve"> </w:t>
      </w:r>
      <w:r w:rsidR="0004117D">
        <w:rPr>
          <w:rFonts w:ascii="Arial" w:hAnsi="Arial" w:cs="Arial"/>
          <w:bCs/>
          <w:sz w:val="24"/>
          <w:szCs w:val="24"/>
          <w:lang w:val="es-ES"/>
        </w:rPr>
        <w:t xml:space="preserve">esta Sala </w:t>
      </w:r>
      <w:r w:rsidR="007B3370" w:rsidRPr="00B01BB4">
        <w:rPr>
          <w:rFonts w:ascii="Arial" w:hAnsi="Arial" w:cs="Arial"/>
          <w:bCs/>
          <w:sz w:val="24"/>
          <w:szCs w:val="24"/>
          <w:lang w:val="es-ES"/>
        </w:rPr>
        <w:t xml:space="preserve">citó </w:t>
      </w:r>
      <w:r w:rsidR="0004117D">
        <w:rPr>
          <w:rFonts w:ascii="Arial" w:hAnsi="Arial" w:cs="Arial"/>
          <w:bCs/>
          <w:sz w:val="24"/>
          <w:szCs w:val="24"/>
          <w:lang w:val="es-ES"/>
        </w:rPr>
        <w:t xml:space="preserve">a las partes </w:t>
      </w:r>
      <w:r w:rsidR="007B3370" w:rsidRPr="00B01BB4">
        <w:rPr>
          <w:rFonts w:ascii="Arial" w:hAnsi="Arial" w:cs="Arial"/>
          <w:bCs/>
          <w:sz w:val="24"/>
          <w:szCs w:val="24"/>
          <w:lang w:val="es-ES"/>
        </w:rPr>
        <w:t xml:space="preserve">para oír </w:t>
      </w:r>
      <w:proofErr w:type="gramStart"/>
      <w:r w:rsidR="007B3370" w:rsidRPr="00B01BB4">
        <w:rPr>
          <w:rFonts w:ascii="Arial" w:hAnsi="Arial" w:cs="Arial"/>
          <w:bCs/>
          <w:sz w:val="24"/>
          <w:szCs w:val="24"/>
          <w:lang w:val="es-ES"/>
        </w:rPr>
        <w:t>sentencia.-</w:t>
      </w:r>
      <w:proofErr w:type="gramEnd"/>
      <w:r w:rsidR="007B3370" w:rsidRPr="00B01BB4">
        <w:rPr>
          <w:rFonts w:ascii="Arial" w:hAnsi="Arial" w:cs="Arial"/>
          <w:bCs/>
          <w:sz w:val="24"/>
          <w:szCs w:val="24"/>
          <w:lang w:val="es-ES"/>
        </w:rPr>
        <w:t xml:space="preserve"> - - - -</w:t>
      </w:r>
      <w:r w:rsidR="00AE34C6" w:rsidRPr="00B01BB4">
        <w:rPr>
          <w:rFonts w:ascii="Arial" w:hAnsi="Arial" w:cs="Arial"/>
          <w:bCs/>
          <w:sz w:val="24"/>
          <w:szCs w:val="24"/>
          <w:lang w:val="es-ES"/>
        </w:rPr>
        <w:t xml:space="preserve"> </w:t>
      </w:r>
      <w:r w:rsidR="00A71736">
        <w:rPr>
          <w:rFonts w:ascii="Arial" w:hAnsi="Arial" w:cs="Arial"/>
          <w:bCs/>
          <w:sz w:val="24"/>
          <w:szCs w:val="24"/>
          <w:lang w:val="es-ES"/>
        </w:rPr>
        <w:t xml:space="preserve">- - - - - - - - </w:t>
      </w:r>
      <w:r w:rsidR="00E50CB5">
        <w:rPr>
          <w:rFonts w:ascii="Arial" w:hAnsi="Arial" w:cs="Arial"/>
          <w:bCs/>
          <w:sz w:val="24"/>
          <w:szCs w:val="24"/>
          <w:lang w:val="es-ES"/>
        </w:rPr>
        <w:t xml:space="preserve">- - - - </w:t>
      </w:r>
    </w:p>
    <w:p w14:paraId="65D8D7ED" w14:textId="77777777" w:rsidR="002757B1" w:rsidRPr="000C4A36" w:rsidRDefault="002757B1" w:rsidP="000C4A36">
      <w:pPr>
        <w:spacing w:line="360" w:lineRule="auto"/>
        <w:ind w:right="-567" w:firstLine="567"/>
        <w:jc w:val="both"/>
        <w:rPr>
          <w:rFonts w:ascii="Arial" w:hAnsi="Arial" w:cs="Arial"/>
          <w:bCs/>
          <w:color w:val="000000"/>
          <w:sz w:val="24"/>
          <w:szCs w:val="24"/>
        </w:rPr>
      </w:pPr>
    </w:p>
    <w:p w14:paraId="65D8D7EE" w14:textId="77777777"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t>C O N S I D E R A N D O</w:t>
      </w:r>
    </w:p>
    <w:p w14:paraId="65D8D7EF" w14:textId="77777777" w:rsidR="009C12F7" w:rsidRPr="00B01BB4" w:rsidRDefault="009C12F7" w:rsidP="009C12F7">
      <w:pPr>
        <w:spacing w:line="360" w:lineRule="auto"/>
        <w:ind w:firstLine="708"/>
        <w:jc w:val="center"/>
        <w:rPr>
          <w:rFonts w:ascii="Arial" w:hAnsi="Arial" w:cs="Arial"/>
          <w:b/>
          <w:bCs/>
          <w:sz w:val="24"/>
          <w:szCs w:val="24"/>
        </w:rPr>
      </w:pPr>
    </w:p>
    <w:p w14:paraId="65D8D7F0" w14:textId="77777777" w:rsidR="00942395" w:rsidRDefault="002159A2" w:rsidP="00D928F0">
      <w:pPr>
        <w:spacing w:line="360" w:lineRule="auto"/>
        <w:ind w:right="-518" w:firstLine="567"/>
        <w:jc w:val="both"/>
        <w:rPr>
          <w:rFonts w:ascii="Arial" w:hAnsi="Arial" w:cs="Arial"/>
          <w:sz w:val="24"/>
          <w:szCs w:val="24"/>
        </w:rPr>
      </w:pPr>
      <w:r w:rsidRPr="00B01BB4">
        <w:rPr>
          <w:rFonts w:ascii="Arial" w:hAnsi="Arial" w:cs="Arial"/>
          <w:b/>
          <w:bCs/>
          <w:color w:val="000000"/>
          <w:sz w:val="24"/>
          <w:szCs w:val="24"/>
        </w:rPr>
        <w:t>PRIMERO</w:t>
      </w:r>
      <w:r w:rsidR="007B3370" w:rsidRPr="00B01BB4">
        <w:rPr>
          <w:rFonts w:ascii="Arial" w:hAnsi="Arial" w:cs="Arial"/>
          <w:b/>
          <w:bCs/>
          <w:color w:val="000000"/>
          <w:sz w:val="24"/>
          <w:szCs w:val="24"/>
        </w:rPr>
        <w:t>.</w:t>
      </w:r>
      <w:r w:rsidR="00A71736">
        <w:rPr>
          <w:rFonts w:ascii="Arial" w:hAnsi="Arial" w:cs="Arial"/>
          <w:b/>
          <w:bCs/>
          <w:color w:val="000000"/>
          <w:sz w:val="24"/>
          <w:szCs w:val="24"/>
        </w:rPr>
        <w:t xml:space="preserve"> </w:t>
      </w:r>
      <w:r w:rsidR="00E50CB5">
        <w:rPr>
          <w:rFonts w:ascii="Arial" w:hAnsi="Arial" w:cs="Arial"/>
          <w:b/>
          <w:bCs/>
          <w:color w:val="000000"/>
          <w:sz w:val="24"/>
          <w:szCs w:val="24"/>
        </w:rPr>
        <w:t>Competencia.</w:t>
      </w:r>
      <w:r w:rsidR="00E50CB5" w:rsidRPr="00B01BB4">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el 114 Q</w:t>
      </w:r>
      <w:r w:rsidR="00E50CB5">
        <w:rPr>
          <w:rFonts w:ascii="Arial" w:hAnsi="Arial" w:cs="Arial"/>
          <w:color w:val="000000"/>
          <w:sz w:val="24"/>
          <w:szCs w:val="24"/>
        </w:rPr>
        <w:t>uárter de la Constitución Local;</w:t>
      </w:r>
      <w:r w:rsidR="00E50CB5" w:rsidRPr="00B01BB4">
        <w:rPr>
          <w:rFonts w:ascii="Arial" w:hAnsi="Arial" w:cs="Arial"/>
          <w:color w:val="000000"/>
          <w:sz w:val="24"/>
          <w:szCs w:val="24"/>
        </w:rPr>
        <w:t xml:space="preserve"> </w:t>
      </w:r>
      <w:r w:rsidR="00E50CB5" w:rsidRPr="00D97A55">
        <w:rPr>
          <w:rFonts w:ascii="Arial" w:hAnsi="Arial" w:cs="Arial"/>
          <w:bCs/>
          <w:color w:val="000000"/>
          <w:sz w:val="24"/>
          <w:szCs w:val="24"/>
          <w:lang w:val="es-ES"/>
        </w:rPr>
        <w:t>81, 82</w:t>
      </w:r>
      <w:r w:rsidR="003A68D9">
        <w:rPr>
          <w:rFonts w:ascii="Arial" w:hAnsi="Arial" w:cs="Arial"/>
          <w:bCs/>
          <w:color w:val="000000"/>
          <w:sz w:val="24"/>
          <w:szCs w:val="24"/>
          <w:lang w:val="es-ES"/>
        </w:rPr>
        <w:t xml:space="preserve"> </w:t>
      </w:r>
      <w:r w:rsidR="00E50CB5">
        <w:rPr>
          <w:rFonts w:ascii="Arial" w:hAnsi="Arial" w:cs="Arial"/>
          <w:bCs/>
          <w:color w:val="000000"/>
          <w:sz w:val="24"/>
          <w:szCs w:val="24"/>
          <w:lang w:val="es-ES"/>
        </w:rPr>
        <w:t>fracción I</w:t>
      </w:r>
      <w:r w:rsidR="00551ACD">
        <w:rPr>
          <w:rFonts w:ascii="Arial" w:hAnsi="Arial" w:cs="Arial"/>
          <w:bCs/>
          <w:color w:val="000000"/>
          <w:sz w:val="24"/>
          <w:szCs w:val="24"/>
          <w:lang w:val="es-ES"/>
        </w:rPr>
        <w:t>V</w:t>
      </w:r>
      <w:r w:rsidR="00E50CB5" w:rsidRPr="00D97A55">
        <w:rPr>
          <w:rFonts w:ascii="Arial" w:hAnsi="Arial" w:cs="Arial"/>
          <w:bCs/>
          <w:color w:val="000000"/>
          <w:sz w:val="24"/>
          <w:szCs w:val="24"/>
          <w:lang w:val="es-ES"/>
        </w:rPr>
        <w:t xml:space="preserve">, 92, 96, fracción </w:t>
      </w:r>
      <w:r w:rsidR="00E50CB5">
        <w:rPr>
          <w:rFonts w:ascii="Arial" w:hAnsi="Arial" w:cs="Arial"/>
          <w:bCs/>
          <w:color w:val="000000"/>
          <w:sz w:val="24"/>
          <w:szCs w:val="24"/>
          <w:lang w:val="es-ES"/>
        </w:rPr>
        <w:t>I</w:t>
      </w:r>
      <w:r w:rsidR="00E50CB5" w:rsidRPr="00D97A55">
        <w:rPr>
          <w:rFonts w:ascii="Arial" w:hAnsi="Arial" w:cs="Arial"/>
          <w:bCs/>
          <w:color w:val="000000"/>
          <w:sz w:val="24"/>
          <w:szCs w:val="24"/>
          <w:lang w:val="es-ES"/>
        </w:rPr>
        <w:t>, y 115 de la Ley de Justicia Administrativa para el Estado de Oaxaca,</w:t>
      </w:r>
      <w:r w:rsidR="00E50CB5">
        <w:rPr>
          <w:rFonts w:ascii="Arial" w:hAnsi="Arial" w:cs="Arial"/>
          <w:bCs/>
          <w:color w:val="000000"/>
          <w:sz w:val="24"/>
          <w:szCs w:val="24"/>
          <w:lang w:val="es-ES"/>
        </w:rPr>
        <w:t xml:space="preserve"> normas vigentes al inicio de este juicio,</w:t>
      </w:r>
      <w:r w:rsidR="00E50CB5" w:rsidRPr="00D97A55">
        <w:rPr>
          <w:rFonts w:ascii="Arial" w:hAnsi="Arial" w:cs="Arial"/>
          <w:bCs/>
          <w:color w:val="000000"/>
          <w:sz w:val="24"/>
          <w:szCs w:val="24"/>
          <w:lang w:val="es-ES"/>
        </w:rPr>
        <w:t xml:space="preserve"> por tratarse </w:t>
      </w:r>
      <w:r w:rsidR="00E50CB5" w:rsidRPr="00D97A55">
        <w:rPr>
          <w:rFonts w:ascii="Arial" w:hAnsi="Arial" w:cs="Arial"/>
          <w:color w:val="000000"/>
          <w:sz w:val="24"/>
          <w:szCs w:val="24"/>
        </w:rPr>
        <w:t>de un acto atribuido a autoridad</w:t>
      </w:r>
      <w:r w:rsidR="00E50CB5" w:rsidRPr="00D97A55">
        <w:rPr>
          <w:rFonts w:ascii="Arial" w:hAnsi="Arial" w:cs="Arial"/>
          <w:sz w:val="24"/>
          <w:szCs w:val="24"/>
        </w:rPr>
        <w:t xml:space="preserve"> administrativa de carácter</w:t>
      </w:r>
      <w:r w:rsidR="00E50CB5">
        <w:rPr>
          <w:rFonts w:ascii="Arial" w:hAnsi="Arial" w:cs="Arial"/>
          <w:sz w:val="24"/>
          <w:szCs w:val="24"/>
        </w:rPr>
        <w:t xml:space="preserve"> </w:t>
      </w:r>
      <w:r w:rsidR="003A68D9">
        <w:rPr>
          <w:rFonts w:ascii="Arial" w:hAnsi="Arial" w:cs="Arial"/>
          <w:sz w:val="24"/>
          <w:szCs w:val="24"/>
        </w:rPr>
        <w:t>municipal</w:t>
      </w:r>
      <w:r w:rsidR="00E50CB5" w:rsidRPr="00D97A55">
        <w:rPr>
          <w:rFonts w:ascii="Arial" w:hAnsi="Arial" w:cs="Arial"/>
          <w:sz w:val="24"/>
          <w:szCs w:val="24"/>
        </w:rPr>
        <w:t>, ya que de conformidad con el último de los preceptos citados, este Tribunal tiene jurisdicción en todo el territorio del Estado</w:t>
      </w:r>
      <w:r w:rsidR="00344965">
        <w:rPr>
          <w:rFonts w:ascii="Arial" w:hAnsi="Arial" w:cs="Arial"/>
          <w:sz w:val="24"/>
          <w:szCs w:val="24"/>
        </w:rPr>
        <w:t xml:space="preserve">. </w:t>
      </w:r>
      <w:r w:rsidR="00C50AB4">
        <w:rPr>
          <w:rFonts w:ascii="Arial" w:hAnsi="Arial" w:cs="Arial"/>
          <w:sz w:val="24"/>
          <w:szCs w:val="24"/>
        </w:rPr>
        <w:t xml:space="preserve">- - - - - - - - - - - - - - - - - - - - - - - - - </w:t>
      </w:r>
    </w:p>
    <w:p w14:paraId="65D8D7F1" w14:textId="77777777" w:rsidR="00942395" w:rsidRDefault="00942395" w:rsidP="00D928F0">
      <w:pPr>
        <w:spacing w:line="360" w:lineRule="auto"/>
        <w:ind w:right="-518" w:firstLine="567"/>
        <w:jc w:val="both"/>
        <w:rPr>
          <w:rFonts w:ascii="Arial" w:hAnsi="Arial" w:cs="Arial"/>
          <w:sz w:val="24"/>
          <w:szCs w:val="24"/>
        </w:rPr>
      </w:pPr>
    </w:p>
    <w:p w14:paraId="65D8D7F2" w14:textId="072DD4CB" w:rsidR="00E50CB5" w:rsidRPr="00E67466" w:rsidRDefault="00E50CB5" w:rsidP="00E67466">
      <w:pPr>
        <w:spacing w:line="360" w:lineRule="auto"/>
        <w:ind w:right="-518" w:firstLine="567"/>
        <w:jc w:val="both"/>
        <w:rPr>
          <w:rFonts w:ascii="Arial" w:hAnsi="Arial" w:cs="Arial"/>
          <w:b/>
          <w:sz w:val="24"/>
          <w:szCs w:val="24"/>
        </w:rPr>
      </w:pPr>
      <w:r w:rsidRPr="00B01BB4">
        <w:rPr>
          <w:rFonts w:ascii="Arial" w:hAnsi="Arial" w:cs="Arial"/>
          <w:b/>
          <w:bCs/>
          <w:sz w:val="24"/>
          <w:szCs w:val="24"/>
        </w:rPr>
        <w:t>SEGUNDO.</w:t>
      </w:r>
      <w:r>
        <w:rPr>
          <w:rFonts w:ascii="Arial" w:hAnsi="Arial" w:cs="Arial"/>
          <w:b/>
          <w:bCs/>
          <w:sz w:val="24"/>
          <w:szCs w:val="24"/>
        </w:rPr>
        <w:t xml:space="preserve"> Personalidad.</w:t>
      </w:r>
      <w:r w:rsidRPr="00B01BB4">
        <w:rPr>
          <w:rFonts w:ascii="Arial" w:hAnsi="Arial" w:cs="Arial"/>
          <w:bCs/>
          <w:sz w:val="24"/>
          <w:szCs w:val="24"/>
        </w:rPr>
        <w:t xml:space="preserve"> </w:t>
      </w:r>
      <w:r w:rsidRPr="00B01BB4">
        <w:rPr>
          <w:rFonts w:ascii="Arial" w:hAnsi="Arial" w:cs="Arial"/>
          <w:sz w:val="24"/>
          <w:szCs w:val="24"/>
        </w:rPr>
        <w:t xml:space="preserve">La personalidad de las partes, quedó acreditada en términos del artículo 117 </w:t>
      </w:r>
      <w:r w:rsidR="003A68D9">
        <w:rPr>
          <w:rFonts w:ascii="Arial" w:hAnsi="Arial" w:cs="Arial"/>
          <w:sz w:val="24"/>
          <w:szCs w:val="24"/>
        </w:rPr>
        <w:t xml:space="preserve">y 120 </w:t>
      </w:r>
      <w:r w:rsidRPr="00B01BB4">
        <w:rPr>
          <w:rFonts w:ascii="Arial" w:hAnsi="Arial" w:cs="Arial"/>
          <w:sz w:val="24"/>
          <w:szCs w:val="24"/>
        </w:rPr>
        <w:t xml:space="preserve">de la Ley de Justicia Administrativa para el Estado, norma vigente al inicio de este juicio, </w:t>
      </w:r>
      <w:r w:rsidR="00C50AB4">
        <w:rPr>
          <w:rFonts w:ascii="Arial" w:hAnsi="Arial" w:cs="Arial"/>
          <w:bCs/>
          <w:color w:val="000000"/>
          <w:sz w:val="24"/>
          <w:szCs w:val="24"/>
        </w:rPr>
        <w:t xml:space="preserve">ya que </w:t>
      </w:r>
      <w:r w:rsidRPr="00B01BB4">
        <w:rPr>
          <w:rFonts w:ascii="Arial" w:hAnsi="Arial" w:cs="Arial"/>
          <w:bCs/>
          <w:color w:val="000000"/>
          <w:sz w:val="24"/>
          <w:szCs w:val="24"/>
        </w:rPr>
        <w:t>l</w:t>
      </w:r>
      <w:r w:rsidR="00C50AB4">
        <w:rPr>
          <w:rFonts w:ascii="Arial" w:hAnsi="Arial" w:cs="Arial"/>
          <w:bCs/>
          <w:color w:val="000000"/>
          <w:sz w:val="24"/>
          <w:szCs w:val="24"/>
        </w:rPr>
        <w:t>a</w:t>
      </w:r>
      <w:r w:rsidRPr="00B01BB4">
        <w:rPr>
          <w:rFonts w:ascii="Arial" w:hAnsi="Arial" w:cs="Arial"/>
          <w:bCs/>
          <w:color w:val="000000"/>
          <w:sz w:val="24"/>
          <w:szCs w:val="24"/>
        </w:rPr>
        <w:t xml:space="preserve"> actor</w:t>
      </w:r>
      <w:r w:rsidR="00C50AB4">
        <w:rPr>
          <w:rFonts w:ascii="Arial" w:hAnsi="Arial" w:cs="Arial"/>
          <w:bCs/>
          <w:color w:val="000000"/>
          <w:sz w:val="24"/>
          <w:szCs w:val="24"/>
        </w:rPr>
        <w:t xml:space="preserve">a </w:t>
      </w:r>
      <w:r w:rsidR="00FD5DBA">
        <w:rPr>
          <w:rFonts w:ascii="Arial" w:hAnsi="Arial" w:cs="Arial"/>
          <w:bCs/>
          <w:color w:val="000000"/>
          <w:sz w:val="24"/>
          <w:szCs w:val="24"/>
        </w:rPr>
        <w:t>***** ***** ***** *****</w:t>
      </w:r>
      <w:r w:rsidRPr="00E67466">
        <w:rPr>
          <w:rFonts w:ascii="Arial" w:hAnsi="Arial" w:cs="Arial"/>
          <w:bCs/>
          <w:color w:val="000000"/>
          <w:sz w:val="24"/>
          <w:szCs w:val="24"/>
        </w:rPr>
        <w:t xml:space="preserve"> promovió por su propio derecho</w:t>
      </w:r>
      <w:r w:rsidR="003A68D9">
        <w:rPr>
          <w:rFonts w:ascii="Arial" w:hAnsi="Arial" w:cs="Arial"/>
          <w:bCs/>
          <w:color w:val="000000"/>
          <w:sz w:val="24"/>
          <w:szCs w:val="24"/>
        </w:rPr>
        <w:t xml:space="preserve"> y las autoridades  demandadas</w:t>
      </w:r>
      <w:r w:rsidR="00CE61F3">
        <w:rPr>
          <w:rFonts w:ascii="Arial" w:hAnsi="Arial" w:cs="Arial"/>
          <w:bCs/>
          <w:color w:val="000000"/>
          <w:sz w:val="24"/>
          <w:szCs w:val="24"/>
        </w:rPr>
        <w:t xml:space="preserve"> Presidente Municipal, Director de la Policía Municipal Preventiva, exhibieron documentos con los que acreditaron su personalidad, documentos que al ser cotejados con su original en ejercicio de sus funciones, se les concede valor probatorio en términos del artículo 173 fracción I de la Ley de Justicia Administrativa para el Estado de Oaxaca</w:t>
      </w:r>
      <w:r w:rsidR="005A1888" w:rsidRPr="00E67466">
        <w:rPr>
          <w:rFonts w:ascii="Arial" w:hAnsi="Arial" w:cs="Arial"/>
          <w:bCs/>
          <w:color w:val="000000"/>
          <w:sz w:val="24"/>
          <w:szCs w:val="24"/>
        </w:rPr>
        <w:t>.- - - -</w:t>
      </w:r>
      <w:r w:rsidR="00E77B12" w:rsidRPr="00E67466">
        <w:rPr>
          <w:rFonts w:ascii="Arial" w:hAnsi="Arial" w:cs="Arial"/>
          <w:sz w:val="24"/>
          <w:szCs w:val="24"/>
        </w:rPr>
        <w:t xml:space="preserve"> - - - - - - - - - - - - - - - - - - - - - - </w:t>
      </w:r>
      <w:r w:rsidR="00CE61F3">
        <w:rPr>
          <w:rFonts w:ascii="Arial" w:hAnsi="Arial" w:cs="Arial"/>
          <w:sz w:val="24"/>
          <w:szCs w:val="24"/>
        </w:rPr>
        <w:t xml:space="preserve">- - - - </w:t>
      </w:r>
    </w:p>
    <w:p w14:paraId="65D8D7F3" w14:textId="77777777" w:rsidR="0048522B" w:rsidRPr="00E67466" w:rsidRDefault="0048522B" w:rsidP="00E67466">
      <w:pPr>
        <w:spacing w:line="360" w:lineRule="auto"/>
        <w:ind w:right="-518"/>
        <w:jc w:val="both"/>
        <w:rPr>
          <w:rFonts w:ascii="Arial" w:hAnsi="Arial" w:cs="Arial"/>
          <w:sz w:val="24"/>
          <w:szCs w:val="24"/>
        </w:rPr>
      </w:pPr>
    </w:p>
    <w:p w14:paraId="65D8D7F4" w14:textId="3E916BCC" w:rsidR="005037BA" w:rsidRDefault="0048522B" w:rsidP="00CE61F3">
      <w:pPr>
        <w:spacing w:line="360" w:lineRule="auto"/>
        <w:ind w:right="-567" w:firstLine="708"/>
        <w:jc w:val="both"/>
        <w:rPr>
          <w:rFonts w:ascii="Arial" w:hAnsi="Arial" w:cs="Arial"/>
          <w:sz w:val="24"/>
          <w:szCs w:val="24"/>
        </w:rPr>
      </w:pPr>
      <w:r w:rsidRPr="00E67466">
        <w:rPr>
          <w:rFonts w:ascii="Arial" w:hAnsi="Arial" w:cs="Arial"/>
          <w:b/>
          <w:sz w:val="24"/>
          <w:szCs w:val="24"/>
        </w:rPr>
        <w:t>T</w:t>
      </w:r>
      <w:r w:rsidR="00FD373D" w:rsidRPr="00E67466">
        <w:rPr>
          <w:rFonts w:ascii="Arial" w:hAnsi="Arial" w:cs="Arial"/>
          <w:b/>
          <w:sz w:val="24"/>
          <w:szCs w:val="24"/>
        </w:rPr>
        <w:t>ERCER</w:t>
      </w:r>
      <w:r w:rsidRPr="00E67466">
        <w:rPr>
          <w:rFonts w:ascii="Arial" w:hAnsi="Arial" w:cs="Arial"/>
          <w:b/>
          <w:sz w:val="24"/>
          <w:szCs w:val="24"/>
        </w:rPr>
        <w:t>O.</w:t>
      </w:r>
      <w:r w:rsidR="00E67466">
        <w:rPr>
          <w:rFonts w:ascii="Arial" w:hAnsi="Arial" w:cs="Arial"/>
          <w:b/>
          <w:sz w:val="24"/>
          <w:szCs w:val="24"/>
        </w:rPr>
        <w:t xml:space="preserve"> </w:t>
      </w:r>
      <w:r w:rsidR="004F72C1">
        <w:rPr>
          <w:rFonts w:ascii="Arial" w:hAnsi="Arial" w:cs="Arial"/>
          <w:b/>
          <w:sz w:val="24"/>
          <w:szCs w:val="24"/>
        </w:rPr>
        <w:t xml:space="preserve"> </w:t>
      </w:r>
      <w:r w:rsidR="00FD5DBA">
        <w:rPr>
          <w:rFonts w:ascii="Arial" w:hAnsi="Arial" w:cs="Arial"/>
          <w:b/>
          <w:sz w:val="24"/>
          <w:szCs w:val="24"/>
        </w:rPr>
        <w:t>AUTOBUSES ***********</w:t>
      </w:r>
      <w:r w:rsidR="00CE61F3" w:rsidRPr="00CE61F3">
        <w:rPr>
          <w:rFonts w:ascii="Arial" w:hAnsi="Arial" w:cs="Arial"/>
          <w:b/>
          <w:sz w:val="24"/>
          <w:szCs w:val="24"/>
        </w:rPr>
        <w:t xml:space="preserve"> S.A. DE C.V</w:t>
      </w:r>
      <w:r w:rsidR="00CE61F3">
        <w:rPr>
          <w:rFonts w:ascii="Arial" w:hAnsi="Arial" w:cs="Arial"/>
          <w:sz w:val="24"/>
          <w:szCs w:val="24"/>
        </w:rPr>
        <w:t xml:space="preserve">. a través de su apoderado demandó ante este tribunal, al Presidente Municipal, Director de Policía Municipal Preventiva, Coordinador Regional de Tránsito y Regidor de Tránsito y Vialidad, todos del Municipio de Teotitlán de Flores Magón, Oaxaca; en contra de la orden para </w:t>
      </w:r>
      <w:r w:rsidR="00CE61F3" w:rsidRPr="005544A9">
        <w:rPr>
          <w:rFonts w:ascii="Arial" w:hAnsi="Arial" w:cs="Arial"/>
          <w:sz w:val="24"/>
          <w:szCs w:val="24"/>
          <w:u w:val="single"/>
        </w:rPr>
        <w:t>LIMITAR</w:t>
      </w:r>
      <w:r w:rsidR="00CE61F3">
        <w:rPr>
          <w:rFonts w:ascii="Arial" w:hAnsi="Arial" w:cs="Arial"/>
          <w:sz w:val="24"/>
          <w:szCs w:val="24"/>
        </w:rPr>
        <w:t xml:space="preserve"> el sentido vial de la calle de Hidalgo ubicada dentro del citado Municipio, consistente en </w:t>
      </w:r>
      <w:r w:rsidR="00CE61F3" w:rsidRPr="005544A9">
        <w:rPr>
          <w:rFonts w:ascii="Arial" w:hAnsi="Arial" w:cs="Arial"/>
          <w:sz w:val="24"/>
          <w:szCs w:val="24"/>
          <w:u w:val="single"/>
        </w:rPr>
        <w:t>PROHIBIR</w:t>
      </w:r>
      <w:r w:rsidR="00CE61F3">
        <w:rPr>
          <w:rFonts w:ascii="Arial" w:hAnsi="Arial" w:cs="Arial"/>
          <w:sz w:val="24"/>
          <w:szCs w:val="24"/>
        </w:rPr>
        <w:t xml:space="preserve"> la circulación en doble sentido que tenía hasta antes del 18 dieciocho de enero de 2016 dos mil dieciséis, </w:t>
      </w:r>
      <w:r w:rsidR="00CE61F3" w:rsidRPr="005544A9">
        <w:rPr>
          <w:rFonts w:ascii="Arial" w:hAnsi="Arial" w:cs="Arial"/>
          <w:sz w:val="24"/>
          <w:szCs w:val="24"/>
          <w:u w:val="single"/>
        </w:rPr>
        <w:t>IMPONIENDO</w:t>
      </w:r>
      <w:r w:rsidR="00CE61F3">
        <w:rPr>
          <w:rFonts w:ascii="Arial" w:hAnsi="Arial" w:cs="Arial"/>
          <w:sz w:val="24"/>
          <w:szCs w:val="24"/>
        </w:rPr>
        <w:t xml:space="preserve"> la circulación únicamente de acceso al municipio y no para salir del mismo por la misma calle. </w:t>
      </w:r>
    </w:p>
    <w:p w14:paraId="65D8D7F5"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lastRenderedPageBreak/>
        <w:t>Actos realizados sin mediar un escrito debidamente notificado, sin fundamento, sin un estudio previo de urbanidad ni publicación oficial. Lo que le deja en estado de indefensión.</w:t>
      </w:r>
    </w:p>
    <w:p w14:paraId="65D8D7F6" w14:textId="77777777" w:rsidR="00CE61F3" w:rsidRDefault="00CE61F3" w:rsidP="00CE61F3">
      <w:pPr>
        <w:spacing w:line="360" w:lineRule="auto"/>
        <w:ind w:right="-567" w:firstLine="708"/>
        <w:jc w:val="both"/>
        <w:rPr>
          <w:rFonts w:ascii="Arial" w:hAnsi="Arial" w:cs="Arial"/>
          <w:sz w:val="24"/>
          <w:szCs w:val="24"/>
        </w:rPr>
      </w:pPr>
    </w:p>
    <w:p w14:paraId="65D8D7F7" w14:textId="77777777" w:rsidR="00CE61F3" w:rsidRPr="00CE61F3" w:rsidRDefault="00CE61F3" w:rsidP="00CE61F3">
      <w:pPr>
        <w:pStyle w:val="Prrafodelista"/>
        <w:numPr>
          <w:ilvl w:val="0"/>
          <w:numId w:val="11"/>
        </w:numPr>
        <w:spacing w:after="160" w:line="360" w:lineRule="auto"/>
        <w:ind w:left="993" w:right="-567" w:hanging="426"/>
        <w:jc w:val="both"/>
        <w:rPr>
          <w:rFonts w:ascii="Arial" w:hAnsi="Arial" w:cs="Arial"/>
          <w:i/>
          <w:sz w:val="24"/>
          <w:szCs w:val="24"/>
        </w:rPr>
      </w:pPr>
      <w:r w:rsidRPr="00CE61F3">
        <w:rPr>
          <w:rFonts w:ascii="Arial" w:hAnsi="Arial" w:cs="Arial"/>
          <w:i/>
          <w:sz w:val="24"/>
          <w:szCs w:val="24"/>
        </w:rPr>
        <w:t>Que tiene derechos adquiridos pues ha operado la entrada y salida de sus autobuses precisamente por esa calle Hidalgo.</w:t>
      </w:r>
    </w:p>
    <w:p w14:paraId="65D8D7F8" w14:textId="77777777" w:rsidR="00CE61F3" w:rsidRPr="00CE61F3" w:rsidRDefault="00CE61F3" w:rsidP="00CE61F3">
      <w:pPr>
        <w:pStyle w:val="Prrafodelista"/>
        <w:numPr>
          <w:ilvl w:val="0"/>
          <w:numId w:val="11"/>
        </w:numPr>
        <w:spacing w:after="160" w:line="360" w:lineRule="auto"/>
        <w:ind w:left="993" w:right="-567" w:hanging="426"/>
        <w:jc w:val="both"/>
        <w:rPr>
          <w:rFonts w:ascii="Arial" w:hAnsi="Arial" w:cs="Arial"/>
          <w:i/>
          <w:sz w:val="24"/>
          <w:szCs w:val="24"/>
        </w:rPr>
      </w:pPr>
      <w:r w:rsidRPr="00CE61F3">
        <w:rPr>
          <w:rFonts w:ascii="Arial" w:hAnsi="Arial" w:cs="Arial"/>
          <w:i/>
          <w:sz w:val="24"/>
          <w:szCs w:val="24"/>
        </w:rPr>
        <w:t>Que no le fue otorgado la garantía de audiencia y que existe una invasión de esferas competenciales hacia la autoridad federal, ya que cuenta con 200 concesiones que llegan al citado Municipio de Teotitlán, legalmente expedidas.</w:t>
      </w:r>
    </w:p>
    <w:p w14:paraId="65D8D7F9" w14:textId="77777777" w:rsidR="00CE61F3" w:rsidRDefault="00CE61F3" w:rsidP="00CE61F3">
      <w:pPr>
        <w:spacing w:line="360" w:lineRule="auto"/>
        <w:ind w:right="-567"/>
        <w:jc w:val="both"/>
        <w:rPr>
          <w:rFonts w:ascii="Arial" w:hAnsi="Arial" w:cs="Arial"/>
          <w:sz w:val="24"/>
          <w:szCs w:val="24"/>
        </w:rPr>
      </w:pPr>
    </w:p>
    <w:p w14:paraId="65D8D7FA"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t xml:space="preserve">En su ampliación, demanda como autoridades ordenadoras, además del Presidente Municipal, ya demandado en el escrito inicial, dicha acción la amplía en contra de SÍNDICO MUNICIPAL, REGIDORA DE HACIENDA, REGIDOR DE OBRAS PÚBLICAS, REGIDORA DE EDUCACIÓN, CULTURA Y SALUD, REGIDORA DE ECOLOGÍA, DE PANTEONES Y SECRETARIO MUNICIPAL. Como Ejecutoras: únicamente al DIRECTOR DE VIALIDAD y al DIRECTOR DE LA POLICÍA PREVENTIVA y VIALIDAD </w:t>
      </w:r>
      <w:proofErr w:type="gramStart"/>
      <w:r>
        <w:rPr>
          <w:rFonts w:ascii="Arial" w:hAnsi="Arial" w:cs="Arial"/>
          <w:sz w:val="24"/>
          <w:szCs w:val="24"/>
        </w:rPr>
        <w:t>MUNICIPAL  E</w:t>
      </w:r>
      <w:proofErr w:type="gramEnd"/>
      <w:r>
        <w:rPr>
          <w:rFonts w:ascii="Arial" w:hAnsi="Arial" w:cs="Arial"/>
          <w:sz w:val="24"/>
          <w:szCs w:val="24"/>
        </w:rPr>
        <w:t xml:space="preserve"> impugna:</w:t>
      </w:r>
    </w:p>
    <w:p w14:paraId="65D8D7FB" w14:textId="77777777" w:rsidR="00CE61F3" w:rsidRPr="000F3841" w:rsidRDefault="00CE61F3" w:rsidP="00CE61F3">
      <w:pPr>
        <w:spacing w:line="360" w:lineRule="auto"/>
        <w:ind w:right="-567"/>
        <w:jc w:val="both"/>
        <w:rPr>
          <w:rFonts w:ascii="Arial" w:hAnsi="Arial" w:cs="Arial"/>
          <w:sz w:val="24"/>
          <w:szCs w:val="24"/>
        </w:rPr>
      </w:pPr>
      <w:r>
        <w:rPr>
          <w:rFonts w:ascii="Arial" w:hAnsi="Arial" w:cs="Arial"/>
          <w:sz w:val="24"/>
          <w:szCs w:val="24"/>
        </w:rPr>
        <w:t xml:space="preserve">  </w:t>
      </w:r>
    </w:p>
    <w:p w14:paraId="65D8D7FC" w14:textId="77777777" w:rsidR="00CE61F3" w:rsidRPr="00CE61F3" w:rsidRDefault="00CE61F3" w:rsidP="00CE61F3">
      <w:pPr>
        <w:pStyle w:val="Prrafodelista"/>
        <w:numPr>
          <w:ilvl w:val="0"/>
          <w:numId w:val="12"/>
        </w:numPr>
        <w:spacing w:after="160" w:line="360" w:lineRule="auto"/>
        <w:ind w:left="993" w:right="-567" w:hanging="426"/>
        <w:jc w:val="both"/>
        <w:rPr>
          <w:rFonts w:ascii="Arial" w:hAnsi="Arial" w:cs="Arial"/>
          <w:i/>
          <w:sz w:val="24"/>
          <w:szCs w:val="24"/>
        </w:rPr>
      </w:pPr>
      <w:r w:rsidRPr="00CE61F3">
        <w:rPr>
          <w:rFonts w:ascii="Arial" w:hAnsi="Arial" w:cs="Arial"/>
          <w:i/>
          <w:sz w:val="24"/>
          <w:szCs w:val="24"/>
        </w:rPr>
        <w:t>El acuerdo de Cabildo de fecha 11 once de diciembre de 2015 dos mil quince, dictado por el Ayuntamiento y la omisión de publicarlo.</w:t>
      </w:r>
    </w:p>
    <w:p w14:paraId="65D8D7FD" w14:textId="77777777" w:rsidR="00CE61F3" w:rsidRPr="00CE61F3" w:rsidRDefault="00CE61F3" w:rsidP="00CE61F3">
      <w:pPr>
        <w:pStyle w:val="Prrafodelista"/>
        <w:numPr>
          <w:ilvl w:val="0"/>
          <w:numId w:val="12"/>
        </w:numPr>
        <w:spacing w:after="160" w:line="360" w:lineRule="auto"/>
        <w:ind w:left="993" w:right="-567" w:hanging="426"/>
        <w:jc w:val="both"/>
        <w:rPr>
          <w:rFonts w:ascii="Arial" w:hAnsi="Arial" w:cs="Arial"/>
          <w:i/>
          <w:sz w:val="24"/>
          <w:szCs w:val="24"/>
        </w:rPr>
      </w:pPr>
      <w:r w:rsidRPr="00CE61F3">
        <w:rPr>
          <w:rFonts w:ascii="Arial" w:hAnsi="Arial" w:cs="Arial"/>
          <w:i/>
          <w:sz w:val="24"/>
          <w:szCs w:val="24"/>
        </w:rPr>
        <w:t>Y la materialización de dicho acuerdo</w:t>
      </w:r>
    </w:p>
    <w:p w14:paraId="65D8D7FE" w14:textId="77777777" w:rsidR="00CE61F3" w:rsidRDefault="00CE61F3" w:rsidP="00CE61F3">
      <w:pPr>
        <w:spacing w:line="360" w:lineRule="auto"/>
        <w:ind w:right="-567" w:firstLine="495"/>
        <w:jc w:val="both"/>
        <w:rPr>
          <w:rFonts w:ascii="Arial" w:hAnsi="Arial" w:cs="Arial"/>
          <w:sz w:val="24"/>
          <w:szCs w:val="24"/>
        </w:rPr>
      </w:pPr>
    </w:p>
    <w:p w14:paraId="65D8D7FF" w14:textId="77777777" w:rsidR="00CE61F3" w:rsidRDefault="00CE61F3" w:rsidP="00CE61F3">
      <w:pPr>
        <w:spacing w:line="360" w:lineRule="auto"/>
        <w:ind w:right="-567" w:firstLine="495"/>
        <w:jc w:val="both"/>
        <w:rPr>
          <w:rFonts w:ascii="Arial" w:hAnsi="Arial" w:cs="Arial"/>
          <w:sz w:val="24"/>
          <w:szCs w:val="24"/>
        </w:rPr>
      </w:pPr>
      <w:r>
        <w:rPr>
          <w:rFonts w:ascii="Arial" w:hAnsi="Arial" w:cs="Arial"/>
          <w:sz w:val="24"/>
          <w:szCs w:val="24"/>
        </w:rPr>
        <w:t>En sus conceptos de impugnación señala:</w:t>
      </w:r>
    </w:p>
    <w:p w14:paraId="65D8D800" w14:textId="77777777" w:rsidR="00CE61F3" w:rsidRDefault="00CE61F3" w:rsidP="00CE61F3">
      <w:pPr>
        <w:spacing w:line="360" w:lineRule="auto"/>
        <w:ind w:right="-567" w:firstLine="495"/>
        <w:jc w:val="both"/>
        <w:rPr>
          <w:rFonts w:ascii="Arial" w:hAnsi="Arial" w:cs="Arial"/>
          <w:sz w:val="24"/>
          <w:szCs w:val="24"/>
        </w:rPr>
      </w:pPr>
    </w:p>
    <w:p w14:paraId="65D8D801" w14:textId="77777777" w:rsidR="00CE61F3" w:rsidRPr="00CE61F3" w:rsidRDefault="00CE61F3" w:rsidP="00CE61F3">
      <w:pPr>
        <w:pStyle w:val="Prrafodelista"/>
        <w:numPr>
          <w:ilvl w:val="0"/>
          <w:numId w:val="13"/>
        </w:numPr>
        <w:spacing w:after="160" w:line="360" w:lineRule="auto"/>
        <w:ind w:right="-567"/>
        <w:jc w:val="both"/>
        <w:rPr>
          <w:rFonts w:ascii="Arial" w:hAnsi="Arial" w:cs="Arial"/>
          <w:i/>
          <w:sz w:val="24"/>
          <w:szCs w:val="24"/>
        </w:rPr>
      </w:pPr>
      <w:r w:rsidRPr="00CE61F3">
        <w:rPr>
          <w:rFonts w:ascii="Arial" w:hAnsi="Arial" w:cs="Arial"/>
          <w:i/>
          <w:sz w:val="24"/>
          <w:szCs w:val="24"/>
        </w:rPr>
        <w:t>Viola los derechos fundamentales de seguridad jurídica consagrados en los artículos 14 y 16 de la Constitución Federal, por haber sido emitido en contravención al artículo 100 fracción IV de la Ley Orgánica Municipal del Estado. Ya que solo se publicó en los estrados de la ciudad.</w:t>
      </w:r>
    </w:p>
    <w:p w14:paraId="65D8D802" w14:textId="77777777" w:rsidR="00CE61F3" w:rsidRPr="00CE61F3" w:rsidRDefault="00CE61F3" w:rsidP="00CE61F3">
      <w:pPr>
        <w:pStyle w:val="Prrafodelista"/>
        <w:numPr>
          <w:ilvl w:val="0"/>
          <w:numId w:val="13"/>
        </w:numPr>
        <w:spacing w:after="160" w:line="360" w:lineRule="auto"/>
        <w:ind w:right="-567"/>
        <w:jc w:val="both"/>
        <w:rPr>
          <w:rFonts w:ascii="Arial" w:hAnsi="Arial" w:cs="Arial"/>
          <w:i/>
          <w:sz w:val="24"/>
          <w:szCs w:val="24"/>
        </w:rPr>
      </w:pPr>
      <w:r w:rsidRPr="00CE61F3">
        <w:rPr>
          <w:rFonts w:ascii="Arial" w:hAnsi="Arial" w:cs="Arial"/>
          <w:i/>
          <w:sz w:val="24"/>
          <w:szCs w:val="24"/>
        </w:rPr>
        <w:t xml:space="preserve">La violación de los principios de legalidad y seguridad jurídica, virtud de no haber hecho ningún estudio técnico urbano previo.  </w:t>
      </w:r>
    </w:p>
    <w:p w14:paraId="65D8D803" w14:textId="77777777" w:rsidR="00CE61F3" w:rsidRDefault="00CE61F3" w:rsidP="00CE61F3">
      <w:pPr>
        <w:spacing w:line="360" w:lineRule="auto"/>
        <w:ind w:right="-567" w:firstLine="708"/>
        <w:jc w:val="both"/>
        <w:rPr>
          <w:rFonts w:ascii="Arial" w:hAnsi="Arial" w:cs="Arial"/>
          <w:sz w:val="24"/>
          <w:szCs w:val="24"/>
        </w:rPr>
      </w:pPr>
    </w:p>
    <w:p w14:paraId="65D8D804" w14:textId="77777777" w:rsidR="00CE61F3" w:rsidRDefault="00CE61F3" w:rsidP="00CE61F3">
      <w:pPr>
        <w:spacing w:line="360" w:lineRule="auto"/>
        <w:ind w:right="-567" w:firstLine="708"/>
        <w:jc w:val="both"/>
        <w:rPr>
          <w:rFonts w:ascii="Arial" w:hAnsi="Arial" w:cs="Arial"/>
          <w:sz w:val="24"/>
          <w:szCs w:val="24"/>
        </w:rPr>
      </w:pPr>
      <w:r w:rsidRPr="002E2019">
        <w:rPr>
          <w:rFonts w:ascii="Arial" w:hAnsi="Arial" w:cs="Arial"/>
          <w:b/>
          <w:sz w:val="24"/>
          <w:szCs w:val="24"/>
        </w:rPr>
        <w:t>Causales de improcedencia y sobreseimiento</w:t>
      </w:r>
      <w:r>
        <w:rPr>
          <w:rFonts w:ascii="Arial" w:hAnsi="Arial" w:cs="Arial"/>
          <w:sz w:val="24"/>
          <w:szCs w:val="24"/>
        </w:rPr>
        <w:t>. Resulta de estudio obligado y previo al estudio de fondo las causales de improcedencia y sobreseimiento, por ser de interés público, tal como lo impone el artículo 131 IN FINE de la Ley de Justicia Administrativa para el Estado, vigente a la fecha de inicio del presente juicio.</w:t>
      </w:r>
    </w:p>
    <w:p w14:paraId="65D8D805" w14:textId="77777777" w:rsidR="00CE61F3" w:rsidRDefault="00CE61F3" w:rsidP="00CE61F3">
      <w:pPr>
        <w:spacing w:line="360" w:lineRule="auto"/>
        <w:ind w:right="-567" w:firstLine="708"/>
        <w:jc w:val="both"/>
        <w:rPr>
          <w:rFonts w:ascii="Arial" w:hAnsi="Arial" w:cs="Arial"/>
          <w:sz w:val="24"/>
          <w:szCs w:val="24"/>
        </w:rPr>
      </w:pPr>
    </w:p>
    <w:p w14:paraId="65D8D806" w14:textId="77777777" w:rsidR="00CE61F3" w:rsidRDefault="00CE61F3" w:rsidP="00CE61F3">
      <w:pPr>
        <w:spacing w:line="360" w:lineRule="auto"/>
        <w:ind w:right="-567" w:firstLine="708"/>
        <w:jc w:val="both"/>
        <w:rPr>
          <w:rFonts w:ascii="Arial" w:hAnsi="Arial" w:cs="Arial"/>
          <w:sz w:val="24"/>
          <w:szCs w:val="24"/>
        </w:rPr>
      </w:pPr>
    </w:p>
    <w:p w14:paraId="65D8D807" w14:textId="77777777" w:rsidR="00CE61F3" w:rsidRDefault="00CE61F3" w:rsidP="00CE61F3">
      <w:pPr>
        <w:spacing w:line="360" w:lineRule="auto"/>
        <w:ind w:right="-567" w:firstLine="708"/>
        <w:jc w:val="both"/>
        <w:rPr>
          <w:rFonts w:ascii="Arial" w:hAnsi="Arial" w:cs="Arial"/>
          <w:sz w:val="24"/>
          <w:szCs w:val="24"/>
        </w:rPr>
      </w:pPr>
    </w:p>
    <w:p w14:paraId="65D8D808"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lastRenderedPageBreak/>
        <w:t xml:space="preserve">Es de advertirse </w:t>
      </w:r>
      <w:proofErr w:type="gramStart"/>
      <w:r>
        <w:rPr>
          <w:rFonts w:ascii="Arial" w:hAnsi="Arial" w:cs="Arial"/>
          <w:sz w:val="24"/>
          <w:szCs w:val="24"/>
        </w:rPr>
        <w:t>que</w:t>
      </w:r>
      <w:proofErr w:type="gramEnd"/>
      <w:r>
        <w:rPr>
          <w:rFonts w:ascii="Arial" w:hAnsi="Arial" w:cs="Arial"/>
          <w:sz w:val="24"/>
          <w:szCs w:val="24"/>
        </w:rPr>
        <w:t xml:space="preserve"> para la obtención de una sentencia favorable, no es suficiente contar con un interés legítimo, sino también de un interés jurídico para poder analizar el derecho subjetivo lesionado, y de ahí deducir la nulidad de los actos impugnados, como lo ilustra la siguiente jurisprudencia.</w:t>
      </w:r>
    </w:p>
    <w:p w14:paraId="65D8D809" w14:textId="77777777" w:rsidR="00CE61F3" w:rsidRDefault="00CE61F3" w:rsidP="00CE61F3">
      <w:pPr>
        <w:spacing w:line="360" w:lineRule="auto"/>
        <w:ind w:left="495" w:firstLine="213"/>
        <w:jc w:val="both"/>
        <w:rPr>
          <w:rFonts w:ascii="Arial" w:hAnsi="Arial" w:cs="Arial"/>
          <w:sz w:val="24"/>
          <w:szCs w:val="24"/>
        </w:rPr>
      </w:pPr>
    </w:p>
    <w:p w14:paraId="65D8D80A" w14:textId="77777777" w:rsidR="00966779" w:rsidRDefault="00DB3EA3" w:rsidP="00966779">
      <w:pPr>
        <w:spacing w:line="360" w:lineRule="auto"/>
        <w:ind w:right="-518"/>
        <w:jc w:val="both"/>
        <w:rPr>
          <w:rFonts w:ascii="Arial" w:hAnsi="Arial" w:cs="Arial"/>
          <w:sz w:val="24"/>
          <w:szCs w:val="24"/>
        </w:rPr>
      </w:pPr>
      <w:r>
        <w:tab/>
      </w:r>
      <w:r w:rsidRPr="00966779">
        <w:rPr>
          <w:rFonts w:ascii="Arial" w:hAnsi="Arial" w:cs="Arial"/>
          <w:sz w:val="24"/>
          <w:szCs w:val="24"/>
        </w:rPr>
        <w:t>Sirve de aplicación la</w:t>
      </w:r>
      <w:r w:rsidR="00966779" w:rsidRPr="00966779">
        <w:rPr>
          <w:rFonts w:ascii="Arial" w:hAnsi="Arial" w:cs="Arial"/>
          <w:sz w:val="24"/>
          <w:szCs w:val="24"/>
        </w:rPr>
        <w:t xml:space="preserve"> tesis</w:t>
      </w:r>
      <w:r w:rsidRPr="00966779">
        <w:rPr>
          <w:rFonts w:ascii="Arial" w:hAnsi="Arial" w:cs="Arial"/>
          <w:sz w:val="24"/>
          <w:szCs w:val="24"/>
        </w:rPr>
        <w:t xml:space="preserve"> </w:t>
      </w:r>
      <w:r w:rsidR="00966779" w:rsidRPr="00966779">
        <w:rPr>
          <w:rFonts w:ascii="Arial" w:hAnsi="Arial" w:cs="Arial"/>
          <w:sz w:val="24"/>
          <w:szCs w:val="24"/>
        </w:rPr>
        <w:t>1121</w:t>
      </w:r>
      <w:r w:rsidRPr="00966779">
        <w:rPr>
          <w:rFonts w:ascii="Arial" w:hAnsi="Arial" w:cs="Arial"/>
          <w:sz w:val="24"/>
          <w:szCs w:val="24"/>
        </w:rPr>
        <w:t xml:space="preserve">, en materia </w:t>
      </w:r>
      <w:proofErr w:type="gramStart"/>
      <w:r w:rsidRPr="00966779">
        <w:rPr>
          <w:rFonts w:ascii="Arial" w:hAnsi="Arial" w:cs="Arial"/>
          <w:sz w:val="24"/>
          <w:szCs w:val="24"/>
        </w:rPr>
        <w:t>c</w:t>
      </w:r>
      <w:r w:rsidR="00966779" w:rsidRPr="00966779">
        <w:rPr>
          <w:rFonts w:ascii="Arial" w:hAnsi="Arial" w:cs="Arial"/>
          <w:sz w:val="24"/>
          <w:szCs w:val="24"/>
        </w:rPr>
        <w:t>ivil,</w:t>
      </w:r>
      <w:r w:rsidRPr="00966779">
        <w:rPr>
          <w:rFonts w:ascii="Arial" w:hAnsi="Arial" w:cs="Arial"/>
          <w:sz w:val="24"/>
          <w:szCs w:val="24"/>
        </w:rPr>
        <w:t xml:space="preserve">  con</w:t>
      </w:r>
      <w:proofErr w:type="gramEnd"/>
      <w:r w:rsidRPr="00966779">
        <w:rPr>
          <w:rFonts w:ascii="Arial" w:hAnsi="Arial" w:cs="Arial"/>
          <w:sz w:val="24"/>
          <w:szCs w:val="24"/>
        </w:rPr>
        <w:t xml:space="preserve"> registro </w:t>
      </w:r>
      <w:r w:rsidR="00966779" w:rsidRPr="00966779">
        <w:rPr>
          <w:rFonts w:ascii="Arial" w:hAnsi="Arial" w:cs="Arial"/>
          <w:sz w:val="24"/>
          <w:szCs w:val="24"/>
        </w:rPr>
        <w:t>914729</w:t>
      </w:r>
      <w:r w:rsidRPr="00966779">
        <w:rPr>
          <w:rFonts w:ascii="Arial" w:hAnsi="Arial" w:cs="Arial"/>
          <w:sz w:val="24"/>
          <w:szCs w:val="24"/>
        </w:rPr>
        <w:t xml:space="preserve"> de la </w:t>
      </w:r>
      <w:r w:rsidR="00966779" w:rsidRPr="00966779">
        <w:rPr>
          <w:rFonts w:ascii="Arial" w:hAnsi="Arial" w:cs="Arial"/>
          <w:sz w:val="24"/>
          <w:szCs w:val="24"/>
        </w:rPr>
        <w:t>Séptima</w:t>
      </w:r>
      <w:r w:rsidRPr="00966779">
        <w:rPr>
          <w:rFonts w:ascii="Arial" w:hAnsi="Arial" w:cs="Arial"/>
          <w:sz w:val="24"/>
          <w:szCs w:val="24"/>
        </w:rPr>
        <w:t xml:space="preserve"> Época, </w:t>
      </w:r>
      <w:r w:rsidR="00966779" w:rsidRPr="00966779">
        <w:rPr>
          <w:rFonts w:ascii="Arial" w:hAnsi="Arial" w:cs="Arial"/>
          <w:sz w:val="24"/>
          <w:szCs w:val="24"/>
        </w:rPr>
        <w:t>emitida por los Tribunales Colegiados de Circuito</w:t>
      </w:r>
      <w:r w:rsidRPr="00966779">
        <w:rPr>
          <w:rFonts w:ascii="Arial" w:hAnsi="Arial" w:cs="Arial"/>
          <w:sz w:val="24"/>
          <w:szCs w:val="24"/>
        </w:rPr>
        <w:t xml:space="preserve">, publicada en el Semanario Judicial de la Federación y su Gaceta, tomo </w:t>
      </w:r>
      <w:r w:rsidR="00966779" w:rsidRPr="00966779">
        <w:rPr>
          <w:rFonts w:ascii="Arial" w:hAnsi="Arial" w:cs="Arial"/>
          <w:sz w:val="24"/>
          <w:szCs w:val="24"/>
        </w:rPr>
        <w:t xml:space="preserve">IV, Civil, P.R. TCC </w:t>
      </w:r>
      <w:r w:rsidRPr="00966779">
        <w:rPr>
          <w:rFonts w:ascii="Arial" w:hAnsi="Arial" w:cs="Arial"/>
          <w:sz w:val="24"/>
          <w:szCs w:val="24"/>
        </w:rPr>
        <w:t xml:space="preserve">, página </w:t>
      </w:r>
      <w:r w:rsidR="00966779" w:rsidRPr="00966779">
        <w:rPr>
          <w:rFonts w:ascii="Arial" w:hAnsi="Arial" w:cs="Arial"/>
          <w:sz w:val="24"/>
          <w:szCs w:val="24"/>
        </w:rPr>
        <w:t>807</w:t>
      </w:r>
      <w:r w:rsidRPr="00966779">
        <w:rPr>
          <w:rFonts w:ascii="Arial" w:hAnsi="Arial" w:cs="Arial"/>
          <w:sz w:val="24"/>
          <w:szCs w:val="24"/>
        </w:rPr>
        <w:t>, que a la letra dice</w:t>
      </w:r>
      <w:r w:rsidR="00966779">
        <w:rPr>
          <w:rFonts w:ascii="Arial" w:hAnsi="Arial" w:cs="Arial"/>
          <w:sz w:val="24"/>
          <w:szCs w:val="24"/>
        </w:rPr>
        <w:t>:</w:t>
      </w:r>
    </w:p>
    <w:p w14:paraId="65D8D80B" w14:textId="77777777" w:rsidR="00966779" w:rsidRDefault="00966779" w:rsidP="00966779">
      <w:pPr>
        <w:spacing w:line="360" w:lineRule="auto"/>
        <w:ind w:right="-518"/>
        <w:jc w:val="both"/>
        <w:rPr>
          <w:rFonts w:ascii="Arial" w:hAnsi="Arial" w:cs="Arial"/>
          <w:sz w:val="24"/>
          <w:szCs w:val="24"/>
        </w:rPr>
      </w:pPr>
    </w:p>
    <w:p w14:paraId="65D8D80C" w14:textId="77777777" w:rsidR="00966779" w:rsidRPr="00966779" w:rsidRDefault="00966779" w:rsidP="00966779">
      <w:pPr>
        <w:spacing w:line="276" w:lineRule="auto"/>
        <w:ind w:left="709" w:right="-518"/>
        <w:jc w:val="both"/>
        <w:rPr>
          <w:rFonts w:ascii="Arial" w:hAnsi="Arial" w:cs="Arial"/>
          <w:i/>
          <w:sz w:val="22"/>
          <w:szCs w:val="22"/>
        </w:rPr>
      </w:pPr>
      <w:r w:rsidRPr="00966779">
        <w:rPr>
          <w:rFonts w:ascii="Arial" w:hAnsi="Arial" w:cs="Arial"/>
          <w:b/>
          <w:i/>
          <w:sz w:val="22"/>
          <w:szCs w:val="22"/>
        </w:rPr>
        <w:t>LEGITIMACIÓN AD-CAUSAM Y LEGITIMACIÓN AD-PROCESUM.-</w:t>
      </w:r>
      <w:r w:rsidRPr="00966779">
        <w:rPr>
          <w:rFonts w:ascii="Arial" w:hAnsi="Arial" w:cs="Arial"/>
          <w:i/>
          <w:sz w:val="22"/>
          <w:szCs w:val="22"/>
        </w:rPr>
        <w:t xml:space="preserve"> La legitimación en el proceso y la legitimación en la causa son situaciones jurídicas distintas, toda vez que la primera de ellas, que se identifica con la falta de personalidad o capacidad en el actor, se encuentra referida a un presupuesto procesal, necesario para el ejercicio del derecho de acción que pretenda hacer valer quien se encuentre facultado para actuar en el proceso como actor, demandado o tercero; la falta de personalidad se refiere a la capacidad, potestad o facultad de una persona física o moral, para comparecer en juicio, a nombre o en representación de otra persona, en los términos de los artículos 44 a 46 del Código de Procedimientos Civiles, por lo que si no se acredita tener personalidad, </w:t>
      </w:r>
      <w:proofErr w:type="spellStart"/>
      <w:r w:rsidRPr="00966779">
        <w:rPr>
          <w:rFonts w:ascii="Arial" w:hAnsi="Arial" w:cs="Arial"/>
          <w:i/>
          <w:sz w:val="22"/>
          <w:szCs w:val="22"/>
        </w:rPr>
        <w:t>legitimatio</w:t>
      </w:r>
      <w:proofErr w:type="spellEnd"/>
      <w:r w:rsidRPr="00966779">
        <w:rPr>
          <w:rFonts w:ascii="Arial" w:hAnsi="Arial" w:cs="Arial"/>
          <w:i/>
          <w:sz w:val="22"/>
          <w:szCs w:val="22"/>
        </w:rPr>
        <w:t xml:space="preserve"> ad </w:t>
      </w:r>
      <w:proofErr w:type="spellStart"/>
      <w:r w:rsidRPr="00966779">
        <w:rPr>
          <w:rFonts w:ascii="Arial" w:hAnsi="Arial" w:cs="Arial"/>
          <w:i/>
          <w:sz w:val="22"/>
          <w:szCs w:val="22"/>
        </w:rPr>
        <w:t>procesum</w:t>
      </w:r>
      <w:proofErr w:type="spellEnd"/>
      <w:r w:rsidRPr="00966779">
        <w:rPr>
          <w:rFonts w:ascii="Arial" w:hAnsi="Arial" w:cs="Arial"/>
          <w:i/>
          <w:sz w:val="22"/>
          <w:szCs w:val="22"/>
        </w:rPr>
        <w:t xml:space="preserve">, ello impide el nacimiento del ejercicio del derecho de acción deducido en el juicio; es decir, la falta de dicho requisito procesal puede ser examinada oficiosamente por el Juez de la instancia, conforme lo dispone el artículo 47 del Código de Procedimientos Civiles, o bien opuesta como excepción por el demandado en términos de lo preceptuado por la fracción IV del artículo 35 de dicho ordenamiento, en cuyo caso, por tratarse de una excepción dilatoria que no tiende a destruir la acción ejercitada, sino que retarda su curso, y además de previo y especial pronunciamiento, puede resolverse en cualquier momento, sea durante el procedimiento o en la sentencia; en cambio, la legitimación activa en la causa es un elemento esencial de la acción que presupone o implica la necesidad de que la demanda sea presentada por quien tenga la titularidad del derecho que se cuestiona, esto es, que la acción sea entablada por aquella persona que la ley considera como particularmente idónea para estimular en el caso concreto la función jurisdiccional; por tanto, tal cuestión no puede resolverse en el procedimiento sino únicamente en la sentencia, por tratarse de una cuestión de fondo, perentoria; así, estima este Tribunal Colegiado que cuando la Suprema Corte de Justicia de la Nación alude a que la legitimación puede estudiarse de oficio en cualquier fase del juicio, se refiere a la legitimación ad </w:t>
      </w:r>
      <w:proofErr w:type="spellStart"/>
      <w:r w:rsidRPr="00966779">
        <w:rPr>
          <w:rFonts w:ascii="Arial" w:hAnsi="Arial" w:cs="Arial"/>
          <w:i/>
          <w:sz w:val="22"/>
          <w:szCs w:val="22"/>
        </w:rPr>
        <w:t>procesum</w:t>
      </w:r>
      <w:proofErr w:type="spellEnd"/>
      <w:r w:rsidRPr="00966779">
        <w:rPr>
          <w:rFonts w:ascii="Arial" w:hAnsi="Arial" w:cs="Arial"/>
          <w:i/>
          <w:sz w:val="22"/>
          <w:szCs w:val="22"/>
        </w:rPr>
        <w:t xml:space="preserve">, no a la legitimación ad </w:t>
      </w:r>
      <w:proofErr w:type="spellStart"/>
      <w:r w:rsidRPr="00966779">
        <w:rPr>
          <w:rFonts w:ascii="Arial" w:hAnsi="Arial" w:cs="Arial"/>
          <w:i/>
          <w:sz w:val="22"/>
          <w:szCs w:val="22"/>
        </w:rPr>
        <w:t>causam</w:t>
      </w:r>
      <w:proofErr w:type="spellEnd"/>
      <w:r w:rsidRPr="00966779">
        <w:rPr>
          <w:rFonts w:ascii="Arial" w:hAnsi="Arial" w:cs="Arial"/>
          <w:i/>
          <w:sz w:val="22"/>
          <w:szCs w:val="22"/>
        </w:rPr>
        <w:t>. En consecuencia, si la parte demandada niega el derecho que hace valer la parte actora, por considerar aquélla que ésta no es la titular del derecho litigioso, resulta inconcuso que se trata de una excepción perentoria y no dilatoria que tiende a excluir la acción deducida en el juicio, por lo que tal cuestión debe examinarse en la sentencia que se llegue a pronunciar en el juicio.</w:t>
      </w:r>
    </w:p>
    <w:p w14:paraId="65D8D80D" w14:textId="77777777" w:rsidR="00966779" w:rsidRPr="00966779" w:rsidRDefault="00966779" w:rsidP="00966779">
      <w:pPr>
        <w:spacing w:line="276" w:lineRule="auto"/>
        <w:ind w:left="709"/>
        <w:jc w:val="both"/>
        <w:rPr>
          <w:rFonts w:ascii="Arial" w:hAnsi="Arial" w:cs="Arial"/>
          <w:i/>
          <w:sz w:val="22"/>
          <w:szCs w:val="22"/>
        </w:rPr>
      </w:pPr>
      <w:r w:rsidRPr="00966779">
        <w:rPr>
          <w:rFonts w:ascii="Arial" w:hAnsi="Arial" w:cs="Arial"/>
          <w:i/>
          <w:sz w:val="22"/>
          <w:szCs w:val="22"/>
        </w:rPr>
        <w:t>TERCER TRIBUNAL COLEGIADO EN MATERIA CIVIL DEL PRIMER CIRCUITO.</w:t>
      </w:r>
    </w:p>
    <w:p w14:paraId="65D8D80E" w14:textId="77777777" w:rsidR="00966779" w:rsidRPr="00966779" w:rsidRDefault="00966779" w:rsidP="00966779">
      <w:pPr>
        <w:spacing w:line="276" w:lineRule="auto"/>
        <w:ind w:left="709"/>
        <w:jc w:val="both"/>
        <w:rPr>
          <w:rFonts w:ascii="Arial" w:hAnsi="Arial" w:cs="Arial"/>
          <w:i/>
          <w:sz w:val="22"/>
          <w:szCs w:val="22"/>
        </w:rPr>
      </w:pPr>
      <w:r w:rsidRPr="00966779">
        <w:rPr>
          <w:rFonts w:ascii="Arial" w:hAnsi="Arial" w:cs="Arial"/>
          <w:i/>
          <w:sz w:val="22"/>
          <w:szCs w:val="22"/>
        </w:rPr>
        <w:t xml:space="preserve">Amparo en revisión 289/85.-Julio Jalil Tame y </w:t>
      </w:r>
      <w:proofErr w:type="gramStart"/>
      <w:r w:rsidRPr="00966779">
        <w:rPr>
          <w:rFonts w:ascii="Arial" w:hAnsi="Arial" w:cs="Arial"/>
          <w:i/>
          <w:sz w:val="22"/>
          <w:szCs w:val="22"/>
        </w:rPr>
        <w:t>otra.-</w:t>
      </w:r>
      <w:proofErr w:type="gramEnd"/>
      <w:r w:rsidRPr="00966779">
        <w:rPr>
          <w:rFonts w:ascii="Arial" w:hAnsi="Arial" w:cs="Arial"/>
          <w:i/>
          <w:sz w:val="22"/>
          <w:szCs w:val="22"/>
        </w:rPr>
        <w:t>31 de octubre de 1985.-Unanimidad de votos.-Ponente: José Rojas Aja.-Secretario: Enrique Ramírez Gámez.</w:t>
      </w:r>
    </w:p>
    <w:p w14:paraId="65D8D80F" w14:textId="77777777" w:rsidR="00966779" w:rsidRPr="00966779" w:rsidRDefault="00966779" w:rsidP="00966779">
      <w:pPr>
        <w:spacing w:line="276" w:lineRule="auto"/>
        <w:ind w:left="709"/>
        <w:jc w:val="both"/>
        <w:rPr>
          <w:rFonts w:ascii="Arial" w:hAnsi="Arial" w:cs="Arial"/>
          <w:i/>
          <w:sz w:val="22"/>
          <w:szCs w:val="22"/>
        </w:rPr>
      </w:pPr>
      <w:r w:rsidRPr="00966779">
        <w:rPr>
          <w:rFonts w:ascii="Arial" w:hAnsi="Arial" w:cs="Arial"/>
          <w:i/>
          <w:sz w:val="22"/>
          <w:szCs w:val="22"/>
        </w:rPr>
        <w:t>Semanario Judicial de la Federación, Séptima Época, Volúmenes 199-204, Sexta Parte, página 99, Tribunales Colegiados de Circuito.</w:t>
      </w:r>
    </w:p>
    <w:p w14:paraId="65D8D810" w14:textId="77777777" w:rsidR="00966779" w:rsidRDefault="00966779" w:rsidP="00966779">
      <w:pPr>
        <w:jc w:val="both"/>
      </w:pPr>
    </w:p>
    <w:p w14:paraId="65D8D811" w14:textId="77777777" w:rsidR="00966779" w:rsidRDefault="00966779" w:rsidP="00966779">
      <w:pPr>
        <w:spacing w:line="360" w:lineRule="auto"/>
        <w:jc w:val="both"/>
        <w:rPr>
          <w:rFonts w:ascii="Arial" w:hAnsi="Arial" w:cs="Arial"/>
          <w:sz w:val="24"/>
          <w:szCs w:val="24"/>
        </w:rPr>
      </w:pPr>
    </w:p>
    <w:p w14:paraId="65D8D812" w14:textId="77777777" w:rsidR="00966779" w:rsidRDefault="00966779" w:rsidP="00966779">
      <w:pPr>
        <w:spacing w:line="360" w:lineRule="auto"/>
        <w:jc w:val="both"/>
        <w:rPr>
          <w:rFonts w:ascii="Arial" w:hAnsi="Arial" w:cs="Arial"/>
          <w:sz w:val="24"/>
          <w:szCs w:val="24"/>
        </w:rPr>
      </w:pPr>
    </w:p>
    <w:p w14:paraId="65D8D813" w14:textId="77777777" w:rsidR="00966779" w:rsidRDefault="00966779" w:rsidP="00966779">
      <w:pPr>
        <w:spacing w:line="360" w:lineRule="auto"/>
        <w:ind w:firstLine="708"/>
        <w:jc w:val="both"/>
        <w:rPr>
          <w:rFonts w:ascii="Arial" w:hAnsi="Arial" w:cs="Arial"/>
          <w:sz w:val="24"/>
          <w:szCs w:val="24"/>
        </w:rPr>
      </w:pPr>
      <w:r w:rsidRPr="00966779">
        <w:rPr>
          <w:rFonts w:ascii="Arial" w:hAnsi="Arial" w:cs="Arial"/>
          <w:sz w:val="24"/>
          <w:szCs w:val="24"/>
        </w:rPr>
        <w:lastRenderedPageBreak/>
        <w:t xml:space="preserve">Así mismo, la jurisprudencia con número de registro electrónico 227079, emitida por los Tribunales Colegiados de Circuito, publicada en el Semanario Judicial de la Federación, tomo IV, segunda parte-1, julio-diciembre de 1989, que a la letra dice: </w:t>
      </w:r>
    </w:p>
    <w:p w14:paraId="65D8D814" w14:textId="77777777" w:rsidR="00966779" w:rsidRDefault="00966779" w:rsidP="00966779">
      <w:pPr>
        <w:spacing w:line="360" w:lineRule="auto"/>
        <w:ind w:firstLine="708"/>
        <w:jc w:val="both"/>
        <w:rPr>
          <w:rFonts w:ascii="Arial" w:hAnsi="Arial" w:cs="Arial"/>
          <w:sz w:val="24"/>
          <w:szCs w:val="24"/>
        </w:rPr>
      </w:pPr>
    </w:p>
    <w:p w14:paraId="65D8D815" w14:textId="77777777" w:rsidR="00966779" w:rsidRPr="00966779" w:rsidRDefault="00966779" w:rsidP="00966779">
      <w:pPr>
        <w:spacing w:line="276" w:lineRule="auto"/>
        <w:ind w:left="709" w:hanging="1"/>
        <w:jc w:val="both"/>
        <w:rPr>
          <w:rFonts w:ascii="Arial" w:hAnsi="Arial" w:cs="Arial"/>
          <w:i/>
          <w:sz w:val="22"/>
          <w:szCs w:val="22"/>
        </w:rPr>
      </w:pPr>
      <w:r w:rsidRPr="00966779">
        <w:rPr>
          <w:rFonts w:ascii="Arial" w:hAnsi="Arial" w:cs="Arial"/>
          <w:b/>
          <w:i/>
          <w:sz w:val="22"/>
          <w:szCs w:val="22"/>
        </w:rPr>
        <w:t xml:space="preserve">LEGITIMACION PASIVA AD CAUSAM Y AD PROCESUM. </w:t>
      </w:r>
      <w:r w:rsidRPr="00966779">
        <w:rPr>
          <w:rFonts w:ascii="Arial" w:hAnsi="Arial" w:cs="Arial"/>
          <w:i/>
          <w:sz w:val="22"/>
          <w:szCs w:val="22"/>
        </w:rPr>
        <w:t xml:space="preserve">Si la persona contra la que se endereza la demanda no es aquella que tiene a su cargo el cumplimiento de la obligación demandada, estará legitimada ad </w:t>
      </w:r>
      <w:proofErr w:type="spellStart"/>
      <w:r w:rsidRPr="00966779">
        <w:rPr>
          <w:rFonts w:ascii="Arial" w:hAnsi="Arial" w:cs="Arial"/>
          <w:i/>
          <w:sz w:val="22"/>
          <w:szCs w:val="22"/>
        </w:rPr>
        <w:t>procesum</w:t>
      </w:r>
      <w:proofErr w:type="spellEnd"/>
      <w:r w:rsidRPr="00966779">
        <w:rPr>
          <w:rFonts w:ascii="Arial" w:hAnsi="Arial" w:cs="Arial"/>
          <w:i/>
          <w:sz w:val="22"/>
          <w:szCs w:val="22"/>
        </w:rPr>
        <w:t xml:space="preserve"> para actuar en el juicio, dado que se está entablando en su contra y tiene la ineludible necesidad de defender jurídicamente, pero ello de ninguna manera la estará legitimando pasivamente ad </w:t>
      </w:r>
      <w:proofErr w:type="spellStart"/>
      <w:r w:rsidRPr="00966779">
        <w:rPr>
          <w:rFonts w:ascii="Arial" w:hAnsi="Arial" w:cs="Arial"/>
          <w:i/>
          <w:sz w:val="22"/>
          <w:szCs w:val="22"/>
        </w:rPr>
        <w:t>causam</w:t>
      </w:r>
      <w:proofErr w:type="spellEnd"/>
      <w:r w:rsidRPr="00966779">
        <w:rPr>
          <w:rFonts w:ascii="Arial" w:hAnsi="Arial" w:cs="Arial"/>
          <w:i/>
          <w:sz w:val="22"/>
          <w:szCs w:val="22"/>
        </w:rPr>
        <w:t xml:space="preserve"> para responder del cumplimiento de la obligación que se demanda, por no ser la titular de la misma, que es lo que le daría la legitimación pasiva ad </w:t>
      </w:r>
      <w:proofErr w:type="spellStart"/>
      <w:r w:rsidRPr="00966779">
        <w:rPr>
          <w:rFonts w:ascii="Arial" w:hAnsi="Arial" w:cs="Arial"/>
          <w:i/>
          <w:sz w:val="22"/>
          <w:szCs w:val="22"/>
        </w:rPr>
        <w:t>causam</w:t>
      </w:r>
      <w:proofErr w:type="spellEnd"/>
      <w:r w:rsidRPr="00966779">
        <w:rPr>
          <w:rFonts w:ascii="Arial" w:hAnsi="Arial" w:cs="Arial"/>
          <w:i/>
          <w:sz w:val="22"/>
          <w:szCs w:val="22"/>
        </w:rPr>
        <w:t>.</w:t>
      </w:r>
    </w:p>
    <w:p w14:paraId="65D8D816" w14:textId="77777777" w:rsidR="00966779" w:rsidRPr="00966779" w:rsidRDefault="00966779" w:rsidP="00966779">
      <w:pPr>
        <w:spacing w:line="276" w:lineRule="auto"/>
        <w:ind w:left="709" w:hanging="1"/>
        <w:jc w:val="both"/>
        <w:rPr>
          <w:rFonts w:ascii="Arial" w:hAnsi="Arial" w:cs="Arial"/>
          <w:i/>
          <w:sz w:val="22"/>
          <w:szCs w:val="22"/>
        </w:rPr>
      </w:pPr>
      <w:r w:rsidRPr="00966779">
        <w:rPr>
          <w:rFonts w:ascii="Arial" w:hAnsi="Arial" w:cs="Arial"/>
          <w:i/>
          <w:sz w:val="22"/>
          <w:szCs w:val="22"/>
        </w:rPr>
        <w:t>SEGUNDO TRIBUNAL COLEGIADO DEL SEGUNDO CIRCUITO.</w:t>
      </w:r>
    </w:p>
    <w:p w14:paraId="65D8D817" w14:textId="77777777" w:rsidR="00966779" w:rsidRPr="00966779" w:rsidRDefault="00966779" w:rsidP="00966779">
      <w:pPr>
        <w:spacing w:line="276" w:lineRule="auto"/>
        <w:ind w:left="709" w:hanging="1"/>
        <w:jc w:val="both"/>
        <w:rPr>
          <w:rFonts w:ascii="Arial" w:hAnsi="Arial" w:cs="Arial"/>
          <w:i/>
          <w:sz w:val="22"/>
          <w:szCs w:val="22"/>
        </w:rPr>
      </w:pPr>
      <w:r w:rsidRPr="00966779">
        <w:rPr>
          <w:rFonts w:ascii="Arial" w:hAnsi="Arial" w:cs="Arial"/>
          <w:i/>
          <w:sz w:val="22"/>
          <w:szCs w:val="22"/>
        </w:rPr>
        <w:t xml:space="preserve">Amparo directo 445/89. Julián Torres Pulido. 20 de septiembre de 1989. Unanimidad de votos. Ponente: Raúl Solís </w:t>
      </w:r>
      <w:proofErr w:type="spellStart"/>
      <w:r w:rsidRPr="00966779">
        <w:rPr>
          <w:rFonts w:ascii="Arial" w:hAnsi="Arial" w:cs="Arial"/>
          <w:i/>
          <w:sz w:val="22"/>
          <w:szCs w:val="22"/>
        </w:rPr>
        <w:t>Solís</w:t>
      </w:r>
      <w:proofErr w:type="spellEnd"/>
      <w:r w:rsidRPr="00966779">
        <w:rPr>
          <w:rFonts w:ascii="Arial" w:hAnsi="Arial" w:cs="Arial"/>
          <w:i/>
          <w:sz w:val="22"/>
          <w:szCs w:val="22"/>
        </w:rPr>
        <w:t>. Secretaria: María del Rocío F. Ortega Gómez.</w:t>
      </w:r>
    </w:p>
    <w:p w14:paraId="65D8D818" w14:textId="77777777" w:rsidR="005037BA" w:rsidRPr="00966779" w:rsidRDefault="005037BA" w:rsidP="00966779">
      <w:pPr>
        <w:spacing w:line="276" w:lineRule="auto"/>
        <w:ind w:left="709" w:hanging="1"/>
        <w:jc w:val="both"/>
        <w:rPr>
          <w:rFonts w:ascii="Arial" w:hAnsi="Arial" w:cs="Arial"/>
          <w:i/>
          <w:sz w:val="24"/>
          <w:szCs w:val="24"/>
        </w:rPr>
      </w:pPr>
    </w:p>
    <w:p w14:paraId="65D8D819"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t xml:space="preserve">Conviene aclarar </w:t>
      </w:r>
      <w:proofErr w:type="gramStart"/>
      <w:r>
        <w:rPr>
          <w:rFonts w:ascii="Arial" w:hAnsi="Arial" w:cs="Arial"/>
          <w:sz w:val="24"/>
          <w:szCs w:val="24"/>
        </w:rPr>
        <w:t>que</w:t>
      </w:r>
      <w:proofErr w:type="gramEnd"/>
      <w:r>
        <w:rPr>
          <w:rFonts w:ascii="Arial" w:hAnsi="Arial" w:cs="Arial"/>
          <w:sz w:val="24"/>
          <w:szCs w:val="24"/>
        </w:rPr>
        <w:t xml:space="preserve"> de la lectura de la demanda y su ampliación, estamos ante un </w:t>
      </w:r>
      <w:r w:rsidRPr="00C91C25">
        <w:rPr>
          <w:rFonts w:ascii="Arial" w:hAnsi="Arial" w:cs="Arial"/>
          <w:b/>
          <w:sz w:val="24"/>
          <w:szCs w:val="24"/>
        </w:rPr>
        <w:t>hecho jurídico</w:t>
      </w:r>
      <w:r>
        <w:rPr>
          <w:rFonts w:ascii="Arial" w:hAnsi="Arial" w:cs="Arial"/>
          <w:sz w:val="24"/>
          <w:szCs w:val="24"/>
        </w:rPr>
        <w:t xml:space="preserve"> de la administración municipal consistente en el acuerdo tomado en sesión de cabildo de fecha</w:t>
      </w:r>
      <w:r w:rsidR="00DB3EA3">
        <w:rPr>
          <w:rFonts w:ascii="Arial" w:hAnsi="Arial" w:cs="Arial"/>
          <w:sz w:val="24"/>
          <w:szCs w:val="24"/>
        </w:rPr>
        <w:t xml:space="preserve"> 11</w:t>
      </w:r>
      <w:r>
        <w:rPr>
          <w:rFonts w:ascii="Arial" w:hAnsi="Arial" w:cs="Arial"/>
          <w:sz w:val="24"/>
          <w:szCs w:val="24"/>
        </w:rPr>
        <w:t xml:space="preserve"> once de diciembre de 2015 dos mil quince, para cambiar la circulación unas calles del municipio de </w:t>
      </w:r>
      <w:proofErr w:type="spellStart"/>
      <w:r>
        <w:rPr>
          <w:rFonts w:ascii="Arial" w:hAnsi="Arial" w:cs="Arial"/>
          <w:sz w:val="24"/>
          <w:szCs w:val="24"/>
        </w:rPr>
        <w:t>Teotilán</w:t>
      </w:r>
      <w:proofErr w:type="spellEnd"/>
      <w:r>
        <w:rPr>
          <w:rFonts w:ascii="Arial" w:hAnsi="Arial" w:cs="Arial"/>
          <w:sz w:val="24"/>
          <w:szCs w:val="24"/>
        </w:rPr>
        <w:t xml:space="preserve"> de Flores Magón, Oaxaca; y otros son </w:t>
      </w:r>
      <w:r>
        <w:rPr>
          <w:rFonts w:ascii="Arial" w:hAnsi="Arial" w:cs="Arial"/>
          <w:b/>
          <w:sz w:val="24"/>
          <w:szCs w:val="24"/>
        </w:rPr>
        <w:t xml:space="preserve">actos jurídicos, </w:t>
      </w:r>
      <w:r w:rsidRPr="00910FF8">
        <w:rPr>
          <w:rFonts w:ascii="Arial" w:hAnsi="Arial" w:cs="Arial"/>
          <w:sz w:val="24"/>
          <w:szCs w:val="24"/>
        </w:rPr>
        <w:t>como lo es la materialización del dicho acuerdo</w:t>
      </w:r>
      <w:r>
        <w:rPr>
          <w:rFonts w:ascii="Arial" w:hAnsi="Arial" w:cs="Arial"/>
          <w:sz w:val="24"/>
          <w:szCs w:val="24"/>
        </w:rPr>
        <w:t xml:space="preserve"> en la fijación de las señales de circulación de las calles</w:t>
      </w:r>
      <w:r w:rsidR="00966779">
        <w:rPr>
          <w:rFonts w:ascii="Arial" w:hAnsi="Arial" w:cs="Arial"/>
          <w:sz w:val="24"/>
          <w:szCs w:val="24"/>
        </w:rPr>
        <w:t xml:space="preserve"> indicadas</w:t>
      </w:r>
      <w:r>
        <w:rPr>
          <w:rFonts w:ascii="Arial" w:hAnsi="Arial" w:cs="Arial"/>
          <w:sz w:val="24"/>
          <w:szCs w:val="24"/>
        </w:rPr>
        <w:t xml:space="preserve"> en dicho acuerdo. Toda vez que los actos administrativos, pueden ser, por escrito, verbales y con señalamiento de tránsito y protección civil. (Flechas de circulación, banderolas de un alto, o determinada velocidad, semáforos, lugar destinado a personas con discapacidad motriz, etc.).</w:t>
      </w:r>
    </w:p>
    <w:p w14:paraId="65D8D81A" w14:textId="77777777" w:rsidR="00966779" w:rsidRDefault="00CE61F3" w:rsidP="00CE61F3">
      <w:pPr>
        <w:spacing w:line="360" w:lineRule="auto"/>
        <w:ind w:right="-567" w:firstLine="708"/>
        <w:jc w:val="both"/>
        <w:rPr>
          <w:rFonts w:ascii="Arial" w:hAnsi="Arial" w:cs="Arial"/>
          <w:sz w:val="24"/>
          <w:szCs w:val="24"/>
        </w:rPr>
      </w:pPr>
      <w:r>
        <w:rPr>
          <w:rFonts w:ascii="Arial" w:hAnsi="Arial" w:cs="Arial"/>
          <w:sz w:val="24"/>
          <w:szCs w:val="24"/>
        </w:rPr>
        <w:t xml:space="preserve"> </w:t>
      </w:r>
    </w:p>
    <w:p w14:paraId="65D8D81B" w14:textId="77777777" w:rsidR="00CE61F3" w:rsidRDefault="00CE61F3" w:rsidP="00CE61F3">
      <w:pPr>
        <w:spacing w:line="360" w:lineRule="auto"/>
        <w:ind w:right="-567" w:firstLine="708"/>
        <w:jc w:val="both"/>
        <w:rPr>
          <w:rFonts w:ascii="Arial" w:hAnsi="Arial" w:cs="Arial"/>
          <w:sz w:val="24"/>
          <w:szCs w:val="24"/>
        </w:rPr>
      </w:pPr>
      <w:r w:rsidRPr="00C91C25">
        <w:rPr>
          <w:rFonts w:ascii="Arial" w:hAnsi="Arial" w:cs="Arial"/>
          <w:b/>
          <w:sz w:val="24"/>
          <w:szCs w:val="24"/>
        </w:rPr>
        <w:t>Los hechos jurídicos</w:t>
      </w:r>
      <w:r>
        <w:rPr>
          <w:rFonts w:ascii="Arial" w:hAnsi="Arial" w:cs="Arial"/>
          <w:sz w:val="24"/>
          <w:szCs w:val="24"/>
        </w:rPr>
        <w:t xml:space="preserve">, son aquellos que la administración pública, realiza, sin ningún impacto en la esfera jurídica de algún particular en específico. Como es el hecho de reunirse en sesión de Cabildo y ordenar por ejemplo: la </w:t>
      </w:r>
      <w:proofErr w:type="gramStart"/>
      <w:r>
        <w:rPr>
          <w:rFonts w:ascii="Arial" w:hAnsi="Arial" w:cs="Arial"/>
          <w:sz w:val="24"/>
          <w:szCs w:val="24"/>
        </w:rPr>
        <w:t>realización  de</w:t>
      </w:r>
      <w:proofErr w:type="gramEnd"/>
      <w:r>
        <w:rPr>
          <w:rFonts w:ascii="Arial" w:hAnsi="Arial" w:cs="Arial"/>
          <w:sz w:val="24"/>
          <w:szCs w:val="24"/>
        </w:rPr>
        <w:t xml:space="preserve"> una obra pública de pavimentación de calles, la construcción de un puente, de un hospital o como es el caso de cambiar la circulación de una calles, estos acuerdos, en ninguna ley requieren que se </w:t>
      </w:r>
      <w:r w:rsidRPr="001E3173">
        <w:rPr>
          <w:rFonts w:ascii="Arial" w:hAnsi="Arial" w:cs="Arial"/>
          <w:b/>
          <w:sz w:val="24"/>
          <w:szCs w:val="24"/>
        </w:rPr>
        <w:t>firmen por una mayoría calificada del Ayuntamiento</w:t>
      </w:r>
      <w:r>
        <w:rPr>
          <w:rFonts w:ascii="Arial" w:hAnsi="Arial" w:cs="Arial"/>
          <w:sz w:val="24"/>
          <w:szCs w:val="24"/>
        </w:rPr>
        <w:t>, y es solo en esos casos</w:t>
      </w:r>
      <w:r w:rsidR="00966779">
        <w:rPr>
          <w:rFonts w:ascii="Arial" w:hAnsi="Arial" w:cs="Arial"/>
          <w:sz w:val="24"/>
          <w:szCs w:val="24"/>
        </w:rPr>
        <w:t>,</w:t>
      </w:r>
      <w:r>
        <w:rPr>
          <w:rFonts w:ascii="Arial" w:hAnsi="Arial" w:cs="Arial"/>
          <w:sz w:val="24"/>
          <w:szCs w:val="24"/>
        </w:rPr>
        <w:t xml:space="preserve"> que el artículo 100 de la ley Orgánica Municipal para el Estado, así lo exige. </w:t>
      </w:r>
    </w:p>
    <w:p w14:paraId="65D8D81C" w14:textId="77777777" w:rsidR="00CE61F3" w:rsidRPr="00CE61F3" w:rsidRDefault="00CE61F3" w:rsidP="00CE61F3">
      <w:pPr>
        <w:spacing w:beforeAutospacing="1" w:afterAutospacing="1" w:line="360" w:lineRule="auto"/>
        <w:ind w:right="-567" w:firstLine="708"/>
        <w:jc w:val="both"/>
        <w:rPr>
          <w:rFonts w:ascii="Arial" w:hAnsi="Arial" w:cs="Arial"/>
          <w:sz w:val="24"/>
          <w:szCs w:val="24"/>
          <w:lang w:val="es-ES" w:eastAsia="es-MX"/>
        </w:rPr>
      </w:pPr>
      <w:r w:rsidRPr="00CE61F3">
        <w:rPr>
          <w:rFonts w:ascii="Arial" w:hAnsi="Arial" w:cs="Arial"/>
          <w:sz w:val="24"/>
          <w:szCs w:val="24"/>
          <w:lang w:val="es-ES" w:eastAsia="es-MX"/>
        </w:rPr>
        <w:t xml:space="preserve">Dentro del ámbito jurídico, es posible distinguir diferentes clases de </w:t>
      </w:r>
      <w:hyperlink r:id="rId8" w:history="1">
        <w:r w:rsidRPr="00CE61F3">
          <w:rPr>
            <w:rFonts w:ascii="Arial" w:hAnsi="Arial" w:cs="Arial"/>
            <w:bCs/>
            <w:sz w:val="24"/>
            <w:szCs w:val="24"/>
            <w:lang w:val="es-ES" w:eastAsia="es-MX"/>
          </w:rPr>
          <w:t>actos</w:t>
        </w:r>
      </w:hyperlink>
      <w:r w:rsidRPr="00CE61F3">
        <w:rPr>
          <w:rFonts w:ascii="Arial" w:hAnsi="Arial" w:cs="Arial"/>
          <w:sz w:val="24"/>
          <w:szCs w:val="24"/>
          <w:lang w:val="es-ES" w:eastAsia="es-MX"/>
        </w:rPr>
        <w:t xml:space="preserve">. Uno de ellos es el </w:t>
      </w:r>
      <w:r w:rsidRPr="00CE61F3">
        <w:rPr>
          <w:rFonts w:ascii="Arial" w:hAnsi="Arial" w:cs="Arial"/>
          <w:b/>
          <w:bCs/>
          <w:sz w:val="24"/>
          <w:szCs w:val="24"/>
          <w:lang w:val="es-ES" w:eastAsia="es-MX"/>
        </w:rPr>
        <w:t>administrativo</w:t>
      </w:r>
      <w:r w:rsidRPr="00CE61F3">
        <w:rPr>
          <w:rFonts w:ascii="Arial" w:hAnsi="Arial" w:cs="Arial"/>
          <w:sz w:val="24"/>
          <w:szCs w:val="24"/>
          <w:lang w:val="es-ES" w:eastAsia="es-MX"/>
        </w:rPr>
        <w:t xml:space="preserve">, que consiste en la declaración que se manifiesta de manera voluntaria en el marco del accionar de la </w:t>
      </w:r>
      <w:r w:rsidRPr="00CE61F3">
        <w:rPr>
          <w:rFonts w:ascii="Arial" w:hAnsi="Arial" w:cs="Arial"/>
          <w:b/>
          <w:bCs/>
          <w:sz w:val="24"/>
          <w:szCs w:val="24"/>
          <w:lang w:val="es-ES" w:eastAsia="es-MX"/>
        </w:rPr>
        <w:t>función pública</w:t>
      </w:r>
      <w:r w:rsidRPr="00CE61F3">
        <w:rPr>
          <w:rFonts w:ascii="Arial" w:hAnsi="Arial" w:cs="Arial"/>
          <w:sz w:val="24"/>
          <w:szCs w:val="24"/>
          <w:lang w:val="es-ES" w:eastAsia="es-MX"/>
        </w:rPr>
        <w:t xml:space="preserve"> y tiene la particularidad de producir, en forma inmediata, </w:t>
      </w:r>
      <w:r w:rsidRPr="00CE61F3">
        <w:rPr>
          <w:rFonts w:ascii="Arial" w:hAnsi="Arial" w:cs="Arial"/>
          <w:b/>
          <w:sz w:val="24"/>
          <w:szCs w:val="24"/>
          <w:u w:val="single"/>
          <w:lang w:val="es-ES" w:eastAsia="es-MX"/>
        </w:rPr>
        <w:t>efectos jurídicos individuales</w:t>
      </w:r>
      <w:r w:rsidRPr="00CE61F3">
        <w:rPr>
          <w:rFonts w:ascii="Arial" w:hAnsi="Arial" w:cs="Arial"/>
          <w:sz w:val="24"/>
          <w:szCs w:val="24"/>
          <w:lang w:val="es-ES" w:eastAsia="es-MX"/>
        </w:rPr>
        <w:t xml:space="preserve">. En otras palabras, es una </w:t>
      </w:r>
      <w:r w:rsidRPr="00CE61F3">
        <w:rPr>
          <w:rFonts w:ascii="Arial" w:hAnsi="Arial" w:cs="Arial"/>
          <w:b/>
          <w:bCs/>
          <w:sz w:val="24"/>
          <w:szCs w:val="24"/>
          <w:lang w:val="es-ES" w:eastAsia="es-MX"/>
        </w:rPr>
        <w:t>expresión del poder administrativo</w:t>
      </w:r>
      <w:r w:rsidRPr="00CE61F3">
        <w:rPr>
          <w:rFonts w:ascii="Arial" w:hAnsi="Arial" w:cs="Arial"/>
          <w:sz w:val="24"/>
          <w:szCs w:val="24"/>
          <w:lang w:val="es-ES" w:eastAsia="es-MX"/>
        </w:rPr>
        <w:t xml:space="preserve"> que puede imponerse imperativa y unilateralmente y que cause un agravio a un particular.</w:t>
      </w:r>
    </w:p>
    <w:p w14:paraId="65D8D81D" w14:textId="77777777" w:rsidR="00DB3EA3" w:rsidRDefault="00DB3EA3" w:rsidP="00CE61F3">
      <w:pPr>
        <w:spacing w:line="360" w:lineRule="auto"/>
        <w:ind w:right="-567" w:firstLine="708"/>
        <w:jc w:val="both"/>
        <w:rPr>
          <w:rFonts w:ascii="Arial" w:hAnsi="Arial" w:cs="Arial"/>
          <w:sz w:val="24"/>
          <w:szCs w:val="24"/>
        </w:rPr>
      </w:pPr>
    </w:p>
    <w:p w14:paraId="65D8D81E"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lastRenderedPageBreak/>
        <w:t>En este caso, no puede considerarse que le haya causado un agravio en lo particular a la hoy empresa demandante, debido a que no tiene un derecho sobre las vías públicas del Municipio de Teotitlán de Flores Magón; aunque alega que tiene 40 años transitando en doble sentido por una calle en particular que está al frente de la terminal, no podría decirse que cuenta con una servidumbre de paso sobre una calle</w:t>
      </w:r>
      <w:r w:rsidR="00966779">
        <w:rPr>
          <w:rFonts w:ascii="Arial" w:hAnsi="Arial" w:cs="Arial"/>
          <w:sz w:val="24"/>
          <w:szCs w:val="24"/>
        </w:rPr>
        <w:t>,</w:t>
      </w:r>
      <w:r>
        <w:rPr>
          <w:rFonts w:ascii="Arial" w:hAnsi="Arial" w:cs="Arial"/>
          <w:sz w:val="24"/>
          <w:szCs w:val="24"/>
        </w:rPr>
        <w:t xml:space="preserve"> en especial</w:t>
      </w:r>
      <w:r w:rsidR="00966779">
        <w:rPr>
          <w:rFonts w:ascii="Arial" w:hAnsi="Arial" w:cs="Arial"/>
          <w:sz w:val="24"/>
          <w:szCs w:val="24"/>
        </w:rPr>
        <w:t>,</w:t>
      </w:r>
      <w:r>
        <w:rPr>
          <w:rFonts w:ascii="Arial" w:hAnsi="Arial" w:cs="Arial"/>
          <w:sz w:val="24"/>
          <w:szCs w:val="24"/>
        </w:rPr>
        <w:t xml:space="preserve"> al ser las calles un bien del dominio público al que todos tienen derecho a transitar</w:t>
      </w:r>
      <w:r w:rsidR="00966779">
        <w:rPr>
          <w:rFonts w:ascii="Arial" w:hAnsi="Arial" w:cs="Arial"/>
          <w:sz w:val="24"/>
          <w:szCs w:val="24"/>
        </w:rPr>
        <w:t>, no se surte la hipótesis de la servidumbre de paso en dicha calle.</w:t>
      </w:r>
      <w:r>
        <w:rPr>
          <w:rFonts w:ascii="Arial" w:hAnsi="Arial" w:cs="Arial"/>
          <w:sz w:val="24"/>
          <w:szCs w:val="24"/>
        </w:rPr>
        <w:t xml:space="preserve"> </w:t>
      </w:r>
    </w:p>
    <w:p w14:paraId="65D8D81F" w14:textId="77777777" w:rsidR="00DB3EA3" w:rsidRDefault="00DB3EA3" w:rsidP="00CE61F3">
      <w:pPr>
        <w:spacing w:line="360" w:lineRule="auto"/>
        <w:ind w:right="-567" w:firstLine="708"/>
        <w:jc w:val="both"/>
        <w:rPr>
          <w:rFonts w:ascii="Arial" w:hAnsi="Arial" w:cs="Arial"/>
          <w:sz w:val="24"/>
          <w:szCs w:val="24"/>
        </w:rPr>
      </w:pPr>
    </w:p>
    <w:p w14:paraId="65D8D820"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t xml:space="preserve">Sirve de apoyo la tesis de la Quinta época, emitida por la Tercera Sala de la Suprema Corte de Justicia de la Nación, publicada en el Semanario Judicial de la Federación, tomo LXXII, página 5294, con registro electrónico 352556, que a la letra dice: </w:t>
      </w:r>
    </w:p>
    <w:p w14:paraId="65D8D821" w14:textId="77777777" w:rsidR="00CE61F3" w:rsidRDefault="00CE61F3" w:rsidP="00CE61F3">
      <w:pPr>
        <w:spacing w:line="360" w:lineRule="auto"/>
        <w:ind w:right="-567" w:firstLine="708"/>
        <w:jc w:val="both"/>
        <w:rPr>
          <w:rFonts w:ascii="Arial" w:hAnsi="Arial" w:cs="Arial"/>
          <w:sz w:val="24"/>
          <w:szCs w:val="24"/>
        </w:rPr>
      </w:pPr>
    </w:p>
    <w:p w14:paraId="65D8D822" w14:textId="77777777" w:rsidR="00CE61F3" w:rsidRPr="00CE61F3" w:rsidRDefault="00CE61F3" w:rsidP="009A3F0A">
      <w:pPr>
        <w:spacing w:line="276" w:lineRule="auto"/>
        <w:ind w:left="709" w:right="-567" w:hanging="1"/>
        <w:jc w:val="both"/>
        <w:rPr>
          <w:rFonts w:ascii="Arial" w:hAnsi="Arial" w:cs="Arial"/>
          <w:i/>
          <w:sz w:val="22"/>
          <w:szCs w:val="22"/>
        </w:rPr>
      </w:pPr>
      <w:r w:rsidRPr="00CE61F3">
        <w:rPr>
          <w:rFonts w:ascii="Arial" w:hAnsi="Arial" w:cs="Arial"/>
          <w:b/>
          <w:i/>
          <w:sz w:val="22"/>
          <w:szCs w:val="22"/>
        </w:rPr>
        <w:t>SERVIDUMBRES, NO PUEDEN CONSTITUIRSE EN BIENES DEL DOMINIO PUBLICO</w:t>
      </w:r>
      <w:r w:rsidRPr="00CE61F3">
        <w:rPr>
          <w:rFonts w:ascii="Arial" w:hAnsi="Arial" w:cs="Arial"/>
          <w:i/>
          <w:sz w:val="22"/>
          <w:szCs w:val="22"/>
        </w:rPr>
        <w:t>. Los bienes del dominio público no pueden reportar gravamen ni puede constituirse sobre ellos servidumbre alguna, y los derechos de tránsito, de vistas, de luces y otros semejantes, respecto de tales bienes, entre los que se encuentran los de uso común; son propiamente gravámenes, en el sentido del derecho privado, ni generan acciones posesorias en favor de los particulares.</w:t>
      </w:r>
    </w:p>
    <w:p w14:paraId="65D8D823" w14:textId="77777777" w:rsidR="00CE61F3" w:rsidRPr="00CE61F3" w:rsidRDefault="00CE61F3" w:rsidP="009A3F0A">
      <w:pPr>
        <w:spacing w:line="276" w:lineRule="auto"/>
        <w:ind w:left="709" w:right="-567" w:hanging="1"/>
        <w:jc w:val="both"/>
        <w:rPr>
          <w:rFonts w:ascii="Arial" w:hAnsi="Arial" w:cs="Arial"/>
          <w:i/>
          <w:sz w:val="22"/>
          <w:szCs w:val="22"/>
        </w:rPr>
      </w:pPr>
      <w:r w:rsidRPr="00CE61F3">
        <w:rPr>
          <w:rFonts w:ascii="Arial" w:hAnsi="Arial" w:cs="Arial"/>
          <w:i/>
          <w:sz w:val="22"/>
          <w:szCs w:val="22"/>
        </w:rPr>
        <w:t>Amparo civil directo 2608/40. Dávila viuda de Samaniego Herminia. 15 de junio de 1942. Unanimidad de cinco votos. La publicación no menciona el nombre del ponente.</w:t>
      </w:r>
    </w:p>
    <w:p w14:paraId="65D8D824" w14:textId="77777777" w:rsidR="00CE61F3" w:rsidRPr="00CE61F3" w:rsidRDefault="00CE61F3" w:rsidP="009A3F0A">
      <w:pPr>
        <w:spacing w:line="276" w:lineRule="auto"/>
        <w:ind w:right="-567" w:firstLine="708"/>
        <w:jc w:val="both"/>
        <w:rPr>
          <w:i/>
        </w:rPr>
      </w:pPr>
    </w:p>
    <w:p w14:paraId="65D8D825"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t>Esta señalización es un acto</w:t>
      </w:r>
      <w:r w:rsidRPr="00C535BE">
        <w:rPr>
          <w:rFonts w:ascii="Arial" w:hAnsi="Arial" w:cs="Arial"/>
          <w:b/>
          <w:sz w:val="24"/>
          <w:szCs w:val="24"/>
        </w:rPr>
        <w:t xml:space="preserve"> </w:t>
      </w:r>
      <w:r w:rsidRPr="001401CF">
        <w:rPr>
          <w:rFonts w:ascii="Arial" w:hAnsi="Arial" w:cs="Arial"/>
          <w:sz w:val="24"/>
          <w:szCs w:val="24"/>
        </w:rPr>
        <w:t>administrativo de carácter general</w:t>
      </w:r>
      <w:r>
        <w:rPr>
          <w:rFonts w:ascii="Arial" w:hAnsi="Arial" w:cs="Arial"/>
          <w:sz w:val="24"/>
          <w:szCs w:val="24"/>
        </w:rPr>
        <w:t>, dirigida a todos los transeúntes que en el momento de infringir la orden prevenida en dichos señalamientos es sujeta a una infracción y es</w:t>
      </w:r>
      <w:r w:rsidR="00966779">
        <w:rPr>
          <w:rFonts w:ascii="Arial" w:hAnsi="Arial" w:cs="Arial"/>
          <w:sz w:val="24"/>
          <w:szCs w:val="24"/>
        </w:rPr>
        <w:t>,</w:t>
      </w:r>
      <w:r>
        <w:rPr>
          <w:rFonts w:ascii="Arial" w:hAnsi="Arial" w:cs="Arial"/>
          <w:sz w:val="24"/>
          <w:szCs w:val="24"/>
        </w:rPr>
        <w:t xml:space="preserve"> en ese momento en que el particular, recibe un impacto en su esfera jurídica pero exclusivamente en lo que respecta al hecho de infringir lo ordenado en esa señalización</w:t>
      </w:r>
      <w:r w:rsidR="00AA0858">
        <w:rPr>
          <w:rFonts w:ascii="Arial" w:hAnsi="Arial" w:cs="Arial"/>
          <w:sz w:val="24"/>
          <w:szCs w:val="24"/>
        </w:rPr>
        <w:t>;</w:t>
      </w:r>
      <w:r>
        <w:rPr>
          <w:rFonts w:ascii="Arial" w:hAnsi="Arial" w:cs="Arial"/>
          <w:sz w:val="24"/>
          <w:szCs w:val="24"/>
        </w:rPr>
        <w:t xml:space="preserve"> es decir, se analiza si existió una conducta del conductor de un vehículo contraria a lo ordenado por el reglamento de tránsito o su señalización pero no llega a considerarse que la señalización en s</w:t>
      </w:r>
      <w:r w:rsidR="00AA0858">
        <w:rPr>
          <w:rFonts w:ascii="Arial" w:hAnsi="Arial" w:cs="Arial"/>
          <w:sz w:val="24"/>
          <w:szCs w:val="24"/>
        </w:rPr>
        <w:t>í</w:t>
      </w:r>
      <w:r w:rsidR="00966779">
        <w:rPr>
          <w:rFonts w:ascii="Arial" w:hAnsi="Arial" w:cs="Arial"/>
          <w:sz w:val="24"/>
          <w:szCs w:val="24"/>
        </w:rPr>
        <w:t>,</w:t>
      </w:r>
      <w:r>
        <w:rPr>
          <w:rFonts w:ascii="Arial" w:hAnsi="Arial" w:cs="Arial"/>
          <w:sz w:val="24"/>
          <w:szCs w:val="24"/>
        </w:rPr>
        <w:t xml:space="preserve"> le afecta, a menos que la mayoría de las personas se inconformen porque son normas que buscan el beneficio de la mayoría, </w:t>
      </w:r>
      <w:r w:rsidR="00AA0858">
        <w:rPr>
          <w:rFonts w:ascii="Arial" w:hAnsi="Arial" w:cs="Arial"/>
          <w:sz w:val="24"/>
          <w:szCs w:val="24"/>
        </w:rPr>
        <w:t>aun</w:t>
      </w:r>
      <w:r>
        <w:rPr>
          <w:rFonts w:ascii="Arial" w:hAnsi="Arial" w:cs="Arial"/>
          <w:sz w:val="24"/>
          <w:szCs w:val="24"/>
        </w:rPr>
        <w:t xml:space="preserve"> cuando, exista </w:t>
      </w:r>
      <w:r w:rsidRPr="003D6D9B">
        <w:rPr>
          <w:rFonts w:ascii="Arial" w:hAnsi="Arial" w:cs="Arial"/>
          <w:sz w:val="24"/>
          <w:szCs w:val="24"/>
        </w:rPr>
        <w:t>disenso</w:t>
      </w:r>
      <w:r>
        <w:rPr>
          <w:rFonts w:ascii="Arial" w:hAnsi="Arial" w:cs="Arial"/>
          <w:sz w:val="24"/>
          <w:szCs w:val="24"/>
        </w:rPr>
        <w:t xml:space="preserve"> de algún particular. El trabajo de la administración pública es </w:t>
      </w:r>
      <w:proofErr w:type="gramStart"/>
      <w:r>
        <w:rPr>
          <w:rFonts w:ascii="Arial" w:hAnsi="Arial" w:cs="Arial"/>
          <w:sz w:val="24"/>
          <w:szCs w:val="24"/>
        </w:rPr>
        <w:t>guiada</w:t>
      </w:r>
      <w:proofErr w:type="gramEnd"/>
      <w:r>
        <w:rPr>
          <w:rFonts w:ascii="Arial" w:hAnsi="Arial" w:cs="Arial"/>
          <w:sz w:val="24"/>
          <w:szCs w:val="24"/>
        </w:rPr>
        <w:t xml:space="preserve"> por el interés público no por el interés particular.</w:t>
      </w:r>
    </w:p>
    <w:p w14:paraId="65D8D826" w14:textId="77777777" w:rsidR="00CE61F3" w:rsidRDefault="00CE61F3" w:rsidP="00CE61F3">
      <w:pPr>
        <w:spacing w:line="360" w:lineRule="auto"/>
        <w:ind w:right="-567" w:firstLine="708"/>
        <w:jc w:val="both"/>
        <w:rPr>
          <w:rFonts w:ascii="Arial" w:hAnsi="Arial" w:cs="Arial"/>
          <w:sz w:val="24"/>
          <w:szCs w:val="24"/>
        </w:rPr>
      </w:pPr>
    </w:p>
    <w:p w14:paraId="65D8D827" w14:textId="77777777" w:rsidR="00CE61F3" w:rsidRDefault="00CE61F3" w:rsidP="00CE61F3">
      <w:pPr>
        <w:spacing w:line="360" w:lineRule="auto"/>
        <w:ind w:right="-567" w:firstLine="708"/>
        <w:jc w:val="both"/>
        <w:rPr>
          <w:rFonts w:ascii="Arial" w:hAnsi="Arial" w:cs="Arial"/>
          <w:sz w:val="24"/>
          <w:szCs w:val="24"/>
        </w:rPr>
      </w:pPr>
      <w:r>
        <w:rPr>
          <w:rFonts w:ascii="Arial" w:hAnsi="Arial" w:cs="Arial"/>
          <w:sz w:val="24"/>
          <w:szCs w:val="24"/>
        </w:rPr>
        <w:t xml:space="preserve">Como ya se afirmó, no existe </w:t>
      </w:r>
      <w:r w:rsidRPr="00C535BE">
        <w:rPr>
          <w:rFonts w:ascii="Arial" w:hAnsi="Arial" w:cs="Arial"/>
          <w:sz w:val="24"/>
          <w:szCs w:val="24"/>
          <w:u w:val="single"/>
        </w:rPr>
        <w:t>ningún derecho adquirido sobre las vías públicas</w:t>
      </w:r>
      <w:r>
        <w:rPr>
          <w:rFonts w:ascii="Arial" w:hAnsi="Arial" w:cs="Arial"/>
          <w:sz w:val="24"/>
          <w:szCs w:val="24"/>
        </w:rPr>
        <w:t xml:space="preserve"> por ser del dominio público. De acuerdo al artículo 2° y 5° de la Ley de Bienes </w:t>
      </w:r>
      <w:r w:rsidR="003D6D9B">
        <w:rPr>
          <w:rFonts w:ascii="Arial" w:hAnsi="Arial" w:cs="Arial"/>
          <w:sz w:val="24"/>
          <w:szCs w:val="24"/>
        </w:rPr>
        <w:t>P</w:t>
      </w:r>
      <w:r>
        <w:rPr>
          <w:rFonts w:ascii="Arial" w:hAnsi="Arial" w:cs="Arial"/>
          <w:sz w:val="24"/>
          <w:szCs w:val="24"/>
        </w:rPr>
        <w:t xml:space="preserve">ertenecientes al Estado de Oaxaca. </w:t>
      </w:r>
    </w:p>
    <w:p w14:paraId="65D8D828" w14:textId="77777777" w:rsidR="00CE61F3" w:rsidRDefault="00CE61F3" w:rsidP="00CE61F3">
      <w:pPr>
        <w:spacing w:line="360" w:lineRule="auto"/>
        <w:ind w:right="-567" w:firstLine="708"/>
        <w:jc w:val="both"/>
        <w:rPr>
          <w:rFonts w:ascii="Arial" w:hAnsi="Arial" w:cs="Arial"/>
          <w:sz w:val="24"/>
          <w:szCs w:val="24"/>
        </w:rPr>
      </w:pPr>
    </w:p>
    <w:p w14:paraId="65D8D829" w14:textId="77777777" w:rsidR="00CE61F3" w:rsidRPr="00CE61F3" w:rsidRDefault="00CE61F3" w:rsidP="009A3F0A">
      <w:pPr>
        <w:spacing w:line="276" w:lineRule="auto"/>
        <w:ind w:left="709" w:right="-567" w:hanging="1"/>
        <w:jc w:val="both"/>
        <w:rPr>
          <w:rFonts w:ascii="Arial" w:hAnsi="Arial" w:cs="Arial"/>
          <w:i/>
          <w:sz w:val="24"/>
          <w:szCs w:val="24"/>
        </w:rPr>
      </w:pPr>
      <w:r w:rsidRPr="005450C6">
        <w:rPr>
          <w:rFonts w:ascii="Arial" w:hAnsi="Arial" w:cs="Arial"/>
          <w:b/>
          <w:i/>
          <w:sz w:val="24"/>
          <w:szCs w:val="24"/>
        </w:rPr>
        <w:t>Artículo Segundo</w:t>
      </w:r>
      <w:r w:rsidRPr="00CE61F3">
        <w:rPr>
          <w:rFonts w:ascii="Arial" w:hAnsi="Arial" w:cs="Arial"/>
          <w:i/>
          <w:sz w:val="24"/>
          <w:szCs w:val="24"/>
        </w:rPr>
        <w:t xml:space="preserve">: Son bienes de dominio público o de uso común, pertenecientes al Estado de Oaxaca: </w:t>
      </w:r>
    </w:p>
    <w:p w14:paraId="65D8D82A" w14:textId="77777777" w:rsidR="00CE61F3" w:rsidRPr="00CE61F3" w:rsidRDefault="00CE61F3" w:rsidP="009A3F0A">
      <w:pPr>
        <w:spacing w:line="276" w:lineRule="auto"/>
        <w:ind w:left="709" w:right="-567" w:hanging="1"/>
        <w:jc w:val="both"/>
        <w:rPr>
          <w:rFonts w:ascii="Arial" w:hAnsi="Arial" w:cs="Arial"/>
          <w:i/>
          <w:sz w:val="24"/>
          <w:szCs w:val="24"/>
        </w:rPr>
      </w:pPr>
      <w:r w:rsidRPr="00CE61F3">
        <w:rPr>
          <w:rFonts w:ascii="Arial" w:hAnsi="Arial" w:cs="Arial"/>
          <w:i/>
          <w:sz w:val="24"/>
          <w:szCs w:val="24"/>
        </w:rPr>
        <w:t xml:space="preserve">I.- Los caminos, carreteras, calzadas y puentes ubicados dentro del territorio del Estado y que no constituyan vías generales de comunicación. </w:t>
      </w:r>
    </w:p>
    <w:p w14:paraId="65D8D82B" w14:textId="77777777" w:rsidR="00CE61F3" w:rsidRPr="00CE61F3" w:rsidRDefault="00CE61F3" w:rsidP="009A3F0A">
      <w:pPr>
        <w:spacing w:line="276" w:lineRule="auto"/>
        <w:ind w:left="709" w:right="-567" w:hanging="1"/>
        <w:jc w:val="both"/>
        <w:rPr>
          <w:rFonts w:ascii="Arial" w:hAnsi="Arial" w:cs="Arial"/>
          <w:i/>
          <w:sz w:val="24"/>
          <w:szCs w:val="24"/>
        </w:rPr>
      </w:pPr>
      <w:r w:rsidRPr="00CE61F3">
        <w:rPr>
          <w:rFonts w:ascii="Arial" w:hAnsi="Arial" w:cs="Arial"/>
          <w:i/>
          <w:sz w:val="24"/>
          <w:szCs w:val="24"/>
        </w:rPr>
        <w:lastRenderedPageBreak/>
        <w:t>II.- Los canales, zanjas y acueductos construidos o adquiridos por el Gobierno del Estado para la irrigación, navegación y otros usos de índole públicos.</w:t>
      </w:r>
    </w:p>
    <w:p w14:paraId="65D8D82C" w14:textId="77777777" w:rsidR="005450C6" w:rsidRDefault="00CE61F3" w:rsidP="009A3F0A">
      <w:pPr>
        <w:spacing w:line="276" w:lineRule="auto"/>
        <w:ind w:left="709" w:right="-567" w:hanging="1"/>
        <w:jc w:val="both"/>
        <w:rPr>
          <w:rFonts w:ascii="Arial" w:hAnsi="Arial" w:cs="Arial"/>
          <w:i/>
          <w:sz w:val="24"/>
          <w:szCs w:val="24"/>
        </w:rPr>
      </w:pPr>
      <w:r w:rsidRPr="00CE61F3">
        <w:rPr>
          <w:rFonts w:ascii="Arial" w:hAnsi="Arial" w:cs="Arial"/>
          <w:i/>
          <w:sz w:val="24"/>
          <w:szCs w:val="24"/>
        </w:rPr>
        <w:t xml:space="preserve">III.- Las plazas, </w:t>
      </w:r>
      <w:r w:rsidRPr="00CE61F3">
        <w:rPr>
          <w:rFonts w:ascii="Arial" w:hAnsi="Arial" w:cs="Arial"/>
          <w:b/>
          <w:i/>
          <w:sz w:val="24"/>
          <w:szCs w:val="24"/>
        </w:rPr>
        <w:t>calles,</w:t>
      </w:r>
      <w:r w:rsidRPr="00CE61F3">
        <w:rPr>
          <w:rFonts w:ascii="Arial" w:hAnsi="Arial" w:cs="Arial"/>
          <w:i/>
          <w:sz w:val="24"/>
          <w:szCs w:val="24"/>
        </w:rPr>
        <w:t xml:space="preserve"> avenidas y parques públicos del Estado, con excepción de aquellos que por Ley especial esté encomendada su construcción o conservación al Gobierno Federal y de aquellos que sean de propiedad Municipal.</w:t>
      </w:r>
    </w:p>
    <w:p w14:paraId="65D8D82D" w14:textId="77777777" w:rsidR="00CE61F3" w:rsidRPr="005450C6" w:rsidRDefault="00CE61F3" w:rsidP="009A3F0A">
      <w:pPr>
        <w:spacing w:line="276" w:lineRule="auto"/>
        <w:ind w:left="709" w:right="-567" w:hanging="1"/>
        <w:jc w:val="both"/>
        <w:rPr>
          <w:rFonts w:ascii="Arial" w:hAnsi="Arial" w:cs="Arial"/>
          <w:i/>
          <w:sz w:val="24"/>
          <w:szCs w:val="24"/>
        </w:rPr>
      </w:pPr>
      <w:r w:rsidRPr="005450C6">
        <w:rPr>
          <w:rFonts w:ascii="Arial" w:hAnsi="Arial" w:cs="Arial"/>
          <w:b/>
          <w:i/>
          <w:sz w:val="24"/>
          <w:szCs w:val="24"/>
        </w:rPr>
        <w:t>Artículo Quinto.</w:t>
      </w:r>
      <w:r w:rsidRPr="005450C6">
        <w:rPr>
          <w:rFonts w:ascii="Arial" w:hAnsi="Arial" w:cs="Arial"/>
          <w:i/>
          <w:sz w:val="24"/>
          <w:szCs w:val="24"/>
        </w:rPr>
        <w:t xml:space="preserve"> Los bienes de dominio público o de uso común pertenecientes al Estado, son inalienables e imprescriptibles, y no están sujetos, mientras no varía su situación jurídica, a acción reivindicatoria o de posesión definitiva o interina. Pueden aprovecharse de ellos, todos los habitantes con las restricciones establecidas por la Ley; pero para aprovechamientos especiales se necesita concesión otorgada con los requisitos que prevengan las leyes respectivas. </w:t>
      </w:r>
      <w:r w:rsidR="003D6D9B">
        <w:rPr>
          <w:rFonts w:ascii="Arial" w:hAnsi="Arial" w:cs="Arial"/>
          <w:i/>
          <w:sz w:val="24"/>
          <w:szCs w:val="24"/>
        </w:rPr>
        <w:t>(Énfasis añadido)</w:t>
      </w:r>
    </w:p>
    <w:p w14:paraId="65D8D82E" w14:textId="77777777" w:rsidR="00CE61F3" w:rsidRDefault="00CE61F3" w:rsidP="009A3F0A">
      <w:pPr>
        <w:spacing w:line="276" w:lineRule="auto"/>
        <w:ind w:right="-567" w:firstLine="495"/>
        <w:jc w:val="both"/>
        <w:rPr>
          <w:rFonts w:ascii="Arial" w:hAnsi="Arial" w:cs="Arial"/>
          <w:sz w:val="24"/>
          <w:szCs w:val="24"/>
        </w:rPr>
      </w:pPr>
    </w:p>
    <w:p w14:paraId="65D8D82F" w14:textId="3BF40A3C" w:rsidR="00CE61F3" w:rsidRDefault="003D6D9B" w:rsidP="00CE61F3">
      <w:pPr>
        <w:spacing w:line="360" w:lineRule="auto"/>
        <w:ind w:right="-567" w:firstLine="495"/>
        <w:jc w:val="both"/>
        <w:rPr>
          <w:rFonts w:ascii="Arial" w:hAnsi="Arial" w:cs="Arial"/>
          <w:sz w:val="24"/>
          <w:szCs w:val="24"/>
        </w:rPr>
      </w:pPr>
      <w:r>
        <w:rPr>
          <w:rFonts w:ascii="Arial" w:hAnsi="Arial" w:cs="Arial"/>
          <w:sz w:val="24"/>
          <w:szCs w:val="24"/>
        </w:rPr>
        <w:t xml:space="preserve">  </w:t>
      </w:r>
      <w:r w:rsidR="00CE61F3">
        <w:rPr>
          <w:rFonts w:ascii="Arial" w:hAnsi="Arial" w:cs="Arial"/>
          <w:sz w:val="24"/>
          <w:szCs w:val="24"/>
        </w:rPr>
        <w:t>Aclarado</w:t>
      </w:r>
      <w:r w:rsidR="00966779">
        <w:rPr>
          <w:rFonts w:ascii="Arial" w:hAnsi="Arial" w:cs="Arial"/>
          <w:sz w:val="24"/>
          <w:szCs w:val="24"/>
        </w:rPr>
        <w:t>s</w:t>
      </w:r>
      <w:r w:rsidR="00CE61F3">
        <w:rPr>
          <w:rFonts w:ascii="Arial" w:hAnsi="Arial" w:cs="Arial"/>
          <w:sz w:val="24"/>
          <w:szCs w:val="24"/>
        </w:rPr>
        <w:t xml:space="preserve"> los puntos de qué</w:t>
      </w:r>
      <w:r w:rsidR="00966779">
        <w:rPr>
          <w:rFonts w:ascii="Arial" w:hAnsi="Arial" w:cs="Arial"/>
          <w:sz w:val="24"/>
          <w:szCs w:val="24"/>
        </w:rPr>
        <w:t>,</w:t>
      </w:r>
      <w:r w:rsidR="00CE61F3">
        <w:rPr>
          <w:rFonts w:ascii="Arial" w:hAnsi="Arial" w:cs="Arial"/>
          <w:sz w:val="24"/>
          <w:szCs w:val="24"/>
        </w:rPr>
        <w:t xml:space="preserve"> actos administrativos son susceptibles de ser revisados por este órgano jurisdiccional, </w:t>
      </w:r>
      <w:r w:rsidR="00966779">
        <w:rPr>
          <w:rFonts w:ascii="Arial" w:hAnsi="Arial" w:cs="Arial"/>
          <w:sz w:val="24"/>
          <w:szCs w:val="24"/>
        </w:rPr>
        <w:t>también queda acreditado</w:t>
      </w:r>
      <w:r w:rsidR="00CE61F3">
        <w:rPr>
          <w:rFonts w:ascii="Arial" w:hAnsi="Arial" w:cs="Arial"/>
          <w:sz w:val="24"/>
          <w:szCs w:val="24"/>
        </w:rPr>
        <w:t xml:space="preserve"> porque la empresa hoy demandante, no tiene un derecho subjetivo lesionado para obtener una sentencia favorable. Esto es que la empresa </w:t>
      </w:r>
      <w:r w:rsidR="00FD5DBA">
        <w:rPr>
          <w:rFonts w:ascii="Arial" w:hAnsi="Arial" w:cs="Arial"/>
          <w:sz w:val="24"/>
          <w:szCs w:val="24"/>
        </w:rPr>
        <w:t>AUTOBUSES ***********</w:t>
      </w:r>
      <w:r w:rsidR="00CE61F3">
        <w:rPr>
          <w:rFonts w:ascii="Arial" w:hAnsi="Arial" w:cs="Arial"/>
          <w:sz w:val="24"/>
          <w:szCs w:val="24"/>
        </w:rPr>
        <w:t xml:space="preserve">, S.A. DE C.V. (Sociedad Anónima de Capital Variable), </w:t>
      </w:r>
      <w:r w:rsidR="00966779">
        <w:rPr>
          <w:rFonts w:ascii="Arial" w:hAnsi="Arial" w:cs="Arial"/>
          <w:sz w:val="24"/>
          <w:szCs w:val="24"/>
        </w:rPr>
        <w:t xml:space="preserve">pues, </w:t>
      </w:r>
      <w:r w:rsidR="00CE61F3">
        <w:rPr>
          <w:rFonts w:ascii="Arial" w:hAnsi="Arial" w:cs="Arial"/>
          <w:sz w:val="24"/>
          <w:szCs w:val="24"/>
        </w:rPr>
        <w:t>cuenta con doscientas concesiones y al parecer en su mayoría toca como punto de paso para dejar y recoger pasaje en el municipio de Teotitlán Flores Magón</w:t>
      </w:r>
      <w:r>
        <w:rPr>
          <w:rFonts w:ascii="Arial" w:hAnsi="Arial" w:cs="Arial"/>
          <w:sz w:val="24"/>
          <w:szCs w:val="24"/>
        </w:rPr>
        <w:t>,</w:t>
      </w:r>
      <w:r w:rsidR="00CE61F3">
        <w:rPr>
          <w:rFonts w:ascii="Arial" w:hAnsi="Arial" w:cs="Arial"/>
          <w:sz w:val="24"/>
          <w:szCs w:val="24"/>
        </w:rPr>
        <w:t xml:space="preserve"> lo que implica un alto movimiento de pasaje con destino a esa localidad, por lo que, podría solicitar la autorización de uso de suelo para una terminal, en espacios que cuenten con vías más amplias que le permitan la circulación de ese número de autobuses. Así que, de comprobar el Ayuntamiento una necesidad colectiva, tendría que buscar una solución en beneficio de esa colectividad, debido a que, la razón de ser y de existir el servicio público de transporte de pasajeros es el usuario y no la empresa concesionaria. </w:t>
      </w:r>
    </w:p>
    <w:p w14:paraId="65D8D830" w14:textId="77777777" w:rsidR="00CE61F3" w:rsidRDefault="00CE61F3" w:rsidP="005450C6">
      <w:pPr>
        <w:spacing w:line="360" w:lineRule="auto"/>
        <w:ind w:right="-567" w:firstLine="495"/>
        <w:jc w:val="both"/>
        <w:rPr>
          <w:rFonts w:ascii="Arial" w:hAnsi="Arial" w:cs="Arial"/>
          <w:sz w:val="24"/>
          <w:szCs w:val="24"/>
        </w:rPr>
      </w:pPr>
    </w:p>
    <w:p w14:paraId="65D8D831" w14:textId="77777777" w:rsidR="00CE61F3" w:rsidRDefault="00CE61F3" w:rsidP="005450C6">
      <w:pPr>
        <w:spacing w:line="360" w:lineRule="auto"/>
        <w:ind w:right="-567" w:firstLine="495"/>
        <w:jc w:val="both"/>
        <w:rPr>
          <w:rFonts w:ascii="Arial" w:hAnsi="Arial" w:cs="Arial"/>
          <w:sz w:val="24"/>
          <w:szCs w:val="24"/>
        </w:rPr>
      </w:pPr>
      <w:r>
        <w:rPr>
          <w:rFonts w:ascii="Arial" w:hAnsi="Arial" w:cs="Arial"/>
          <w:sz w:val="24"/>
          <w:szCs w:val="24"/>
        </w:rPr>
        <w:t>A manera de orientación, de acuerdo al artículo 115 fracción IV de la Constitución Política de los Estados Unidos Mexicanos, tiene las facultades de:</w:t>
      </w:r>
    </w:p>
    <w:p w14:paraId="65D8D832" w14:textId="77777777" w:rsidR="005450C6" w:rsidRDefault="005450C6" w:rsidP="005450C6">
      <w:pPr>
        <w:spacing w:line="360" w:lineRule="auto"/>
        <w:ind w:right="-567" w:firstLine="495"/>
        <w:jc w:val="both"/>
        <w:rPr>
          <w:rFonts w:ascii="Arial" w:hAnsi="Arial" w:cs="Arial"/>
          <w:sz w:val="24"/>
          <w:szCs w:val="24"/>
        </w:rPr>
      </w:pPr>
    </w:p>
    <w:p w14:paraId="65D8D833"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V. Los municipios, en los términos de las leyes federales y estatales relativas, estarán facultados para:</w:t>
      </w:r>
    </w:p>
    <w:p w14:paraId="65D8D834"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 xml:space="preserve">a). </w:t>
      </w:r>
      <w:r w:rsidRPr="005450C6">
        <w:rPr>
          <w:rFonts w:ascii="Arial" w:hAnsi="Arial" w:cs="Arial"/>
          <w:b/>
          <w:i/>
          <w:sz w:val="24"/>
          <w:szCs w:val="24"/>
        </w:rPr>
        <w:t>Formular, aprobar y administrar la zonificación</w:t>
      </w:r>
      <w:r w:rsidRPr="005450C6">
        <w:rPr>
          <w:rFonts w:ascii="Arial" w:hAnsi="Arial" w:cs="Arial"/>
          <w:i/>
          <w:sz w:val="24"/>
          <w:szCs w:val="24"/>
        </w:rPr>
        <w:t xml:space="preserve"> y Planes de Desarrollo Urbano Municipales;</w:t>
      </w:r>
    </w:p>
    <w:p w14:paraId="65D8D835"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b). Participar en la creación y administración de sus reservas territoriales;</w:t>
      </w:r>
    </w:p>
    <w:p w14:paraId="65D8D836"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c). Participar en la formulación de planes de desarrollo regional, los cuales deberán estar en concordancia con los planes generales de la materia. Cuando la Federación o Los Estados elaboren proyectos de desarrollo regional deberán asegurar la participación de los municipios;</w:t>
      </w:r>
    </w:p>
    <w:p w14:paraId="65D8D837"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 xml:space="preserve">d). </w:t>
      </w:r>
      <w:r w:rsidRPr="005450C6">
        <w:rPr>
          <w:rFonts w:ascii="Arial" w:hAnsi="Arial" w:cs="Arial"/>
          <w:b/>
          <w:i/>
          <w:sz w:val="24"/>
          <w:szCs w:val="24"/>
        </w:rPr>
        <w:t>Autorizar, controlar y vigilar la utilización del suelo</w:t>
      </w:r>
      <w:r w:rsidRPr="005450C6">
        <w:rPr>
          <w:rFonts w:ascii="Arial" w:hAnsi="Arial" w:cs="Arial"/>
          <w:i/>
          <w:sz w:val="24"/>
          <w:szCs w:val="24"/>
        </w:rPr>
        <w:t xml:space="preserve"> en el ámbito de su competencia en sus jurisdicciones territoriales; </w:t>
      </w:r>
    </w:p>
    <w:p w14:paraId="65D8D838"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e). Intervenir en la regularización de la tenencia de la tierra urbana.</w:t>
      </w:r>
    </w:p>
    <w:p w14:paraId="65D8D839" w14:textId="77777777" w:rsidR="00CE61F3"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f). Otorgar licencias y permisos para construcciones;</w:t>
      </w:r>
    </w:p>
    <w:p w14:paraId="65D8D83A" w14:textId="77777777" w:rsidR="005450C6" w:rsidRDefault="00CE61F3" w:rsidP="009A3F0A">
      <w:pPr>
        <w:spacing w:line="276" w:lineRule="auto"/>
        <w:ind w:left="567" w:right="-567" w:hanging="72"/>
        <w:jc w:val="both"/>
        <w:rPr>
          <w:rFonts w:ascii="Arial" w:hAnsi="Arial" w:cs="Arial"/>
          <w:sz w:val="24"/>
          <w:szCs w:val="24"/>
        </w:rPr>
      </w:pPr>
      <w:r w:rsidRPr="005450C6">
        <w:rPr>
          <w:rFonts w:ascii="Arial" w:hAnsi="Arial" w:cs="Arial"/>
          <w:i/>
          <w:sz w:val="24"/>
          <w:szCs w:val="24"/>
        </w:rPr>
        <w:t>g). Participar en la creación y administración de zonas de reservas ecológicas y en la elaboración y aplicación de programas de ordenamiento en esta materia</w:t>
      </w:r>
      <w:r>
        <w:rPr>
          <w:rFonts w:ascii="Arial" w:hAnsi="Arial" w:cs="Arial"/>
          <w:sz w:val="24"/>
          <w:szCs w:val="24"/>
        </w:rPr>
        <w:t>;</w:t>
      </w:r>
    </w:p>
    <w:p w14:paraId="65D8D83B" w14:textId="77777777" w:rsidR="005450C6" w:rsidRPr="005450C6" w:rsidRDefault="00CE61F3" w:rsidP="009A3F0A">
      <w:pPr>
        <w:spacing w:line="276" w:lineRule="auto"/>
        <w:ind w:left="567" w:right="-567" w:hanging="72"/>
        <w:jc w:val="both"/>
        <w:rPr>
          <w:rFonts w:ascii="Arial" w:hAnsi="Arial" w:cs="Arial"/>
          <w:b/>
          <w:i/>
          <w:sz w:val="24"/>
          <w:szCs w:val="24"/>
        </w:rPr>
      </w:pPr>
      <w:r w:rsidRPr="005450C6">
        <w:rPr>
          <w:rFonts w:ascii="Arial" w:hAnsi="Arial" w:cs="Arial"/>
          <w:b/>
          <w:i/>
          <w:sz w:val="24"/>
          <w:szCs w:val="24"/>
        </w:rPr>
        <w:lastRenderedPageBreak/>
        <w:t>h). Intervenir en la formulación y aplicación de programas de transporte público de pasajeros cuando aquellos afecten su ámbito territorial;</w:t>
      </w:r>
      <w:r w:rsidR="005450C6" w:rsidRPr="005450C6">
        <w:rPr>
          <w:rFonts w:ascii="Arial" w:hAnsi="Arial" w:cs="Arial"/>
          <w:b/>
          <w:i/>
          <w:sz w:val="24"/>
          <w:szCs w:val="24"/>
        </w:rPr>
        <w:t xml:space="preserve"> e</w:t>
      </w:r>
    </w:p>
    <w:p w14:paraId="65D8D83C" w14:textId="77777777" w:rsidR="005450C6" w:rsidRPr="005450C6" w:rsidRDefault="00CE61F3" w:rsidP="009A3F0A">
      <w:pPr>
        <w:spacing w:line="276" w:lineRule="auto"/>
        <w:ind w:left="567" w:right="-567" w:hanging="72"/>
        <w:jc w:val="both"/>
        <w:rPr>
          <w:rFonts w:ascii="Arial" w:hAnsi="Arial" w:cs="Arial"/>
          <w:i/>
          <w:sz w:val="24"/>
          <w:szCs w:val="24"/>
        </w:rPr>
      </w:pPr>
      <w:r w:rsidRPr="005450C6">
        <w:rPr>
          <w:rFonts w:ascii="Arial" w:hAnsi="Arial" w:cs="Arial"/>
          <w:i/>
          <w:sz w:val="24"/>
          <w:szCs w:val="24"/>
        </w:rPr>
        <w:t xml:space="preserve"> i). Celebrar convenios para la administración y custodia de las zonas federales;</w:t>
      </w:r>
      <w:r w:rsidR="005450C6">
        <w:rPr>
          <w:rFonts w:ascii="Arial" w:hAnsi="Arial" w:cs="Arial"/>
          <w:i/>
          <w:sz w:val="24"/>
          <w:szCs w:val="24"/>
        </w:rPr>
        <w:t xml:space="preserve"> (énfasis añadido)</w:t>
      </w:r>
    </w:p>
    <w:p w14:paraId="65D8D83D" w14:textId="77777777" w:rsidR="005450C6" w:rsidRDefault="005450C6" w:rsidP="005450C6">
      <w:pPr>
        <w:spacing w:line="360" w:lineRule="auto"/>
        <w:ind w:right="-567"/>
        <w:jc w:val="both"/>
        <w:rPr>
          <w:rFonts w:ascii="Arial" w:hAnsi="Arial" w:cs="Arial"/>
          <w:sz w:val="24"/>
          <w:szCs w:val="24"/>
        </w:rPr>
      </w:pPr>
    </w:p>
    <w:p w14:paraId="65D8D83E" w14:textId="651BA6F4" w:rsidR="005450C6" w:rsidRDefault="00CE61F3" w:rsidP="005450C6">
      <w:pPr>
        <w:spacing w:line="360" w:lineRule="auto"/>
        <w:ind w:right="-567" w:firstLine="495"/>
        <w:jc w:val="both"/>
        <w:rPr>
          <w:rFonts w:ascii="Arial" w:hAnsi="Arial" w:cs="Arial"/>
          <w:sz w:val="24"/>
          <w:szCs w:val="24"/>
        </w:rPr>
      </w:pPr>
      <w:r>
        <w:rPr>
          <w:rFonts w:ascii="Arial" w:hAnsi="Arial" w:cs="Arial"/>
          <w:sz w:val="24"/>
          <w:szCs w:val="24"/>
        </w:rPr>
        <w:t>De lo anterior</w:t>
      </w:r>
      <w:r w:rsidR="003D6D9B">
        <w:rPr>
          <w:rFonts w:ascii="Arial" w:hAnsi="Arial" w:cs="Arial"/>
          <w:sz w:val="24"/>
          <w:szCs w:val="24"/>
        </w:rPr>
        <w:t>,</w:t>
      </w:r>
      <w:r>
        <w:rPr>
          <w:rFonts w:ascii="Arial" w:hAnsi="Arial" w:cs="Arial"/>
          <w:sz w:val="24"/>
          <w:szCs w:val="24"/>
        </w:rPr>
        <w:t xml:space="preserve"> es claro que la empresa </w:t>
      </w:r>
      <w:r w:rsidR="00FD5DBA">
        <w:rPr>
          <w:rFonts w:ascii="Arial" w:hAnsi="Arial" w:cs="Arial"/>
          <w:sz w:val="24"/>
          <w:szCs w:val="24"/>
        </w:rPr>
        <w:t>AUTOBUSES ***********</w:t>
      </w:r>
      <w:r>
        <w:rPr>
          <w:rFonts w:ascii="Arial" w:hAnsi="Arial" w:cs="Arial"/>
          <w:sz w:val="24"/>
          <w:szCs w:val="24"/>
        </w:rPr>
        <w:t xml:space="preserve">, S.A. DE C.V. (Sociedad Anónima de Capital Variable) carece de un interés jurídico suficiente que permita </w:t>
      </w:r>
      <w:r w:rsidRPr="00C45D16">
        <w:rPr>
          <w:rFonts w:ascii="Arial" w:hAnsi="Arial" w:cs="Arial"/>
          <w:i/>
          <w:sz w:val="24"/>
          <w:szCs w:val="24"/>
        </w:rPr>
        <w:t>anular</w:t>
      </w:r>
      <w:r>
        <w:rPr>
          <w:rFonts w:ascii="Arial" w:hAnsi="Arial" w:cs="Arial"/>
          <w:sz w:val="24"/>
          <w:szCs w:val="24"/>
        </w:rPr>
        <w:t xml:space="preserve"> la nueva señalización de un s</w:t>
      </w:r>
      <w:r w:rsidR="005450C6">
        <w:rPr>
          <w:rFonts w:ascii="Arial" w:hAnsi="Arial" w:cs="Arial"/>
          <w:sz w:val="24"/>
          <w:szCs w:val="24"/>
        </w:rPr>
        <w:t>ó</w:t>
      </w:r>
      <w:r>
        <w:rPr>
          <w:rFonts w:ascii="Arial" w:hAnsi="Arial" w:cs="Arial"/>
          <w:sz w:val="24"/>
          <w:szCs w:val="24"/>
        </w:rPr>
        <w:t xml:space="preserve">lo sentido de poniente a oriente de la calle de Hidalgo, con sus intersecciones con Galeana, Francisco I Madero y Colón  del municipio de Teotitlán de Flores Magón, Oaxaca, lo que impide el estudio de fondo del asunto; por lo que, con fundamento en los artículos 131 fracción II y 132 fracción VI de la Ley de Justicia Administrativa del Estado vigente a la fecha de inicio del presente juicio, se declara el </w:t>
      </w:r>
      <w:r w:rsidRPr="00C45D16">
        <w:rPr>
          <w:rFonts w:ascii="Arial" w:hAnsi="Arial" w:cs="Arial"/>
          <w:b/>
          <w:sz w:val="24"/>
          <w:szCs w:val="24"/>
        </w:rPr>
        <w:t>SOBRESEIMIENTO</w:t>
      </w:r>
      <w:r>
        <w:rPr>
          <w:rFonts w:ascii="Arial" w:hAnsi="Arial" w:cs="Arial"/>
          <w:sz w:val="24"/>
          <w:szCs w:val="24"/>
        </w:rPr>
        <w:t xml:space="preserve"> del presente asunto, por las razones jurídicas anteriormente señaladas.</w:t>
      </w:r>
    </w:p>
    <w:p w14:paraId="65D8D83F" w14:textId="77777777" w:rsidR="005450C6" w:rsidRDefault="005450C6" w:rsidP="005450C6">
      <w:pPr>
        <w:spacing w:line="360" w:lineRule="auto"/>
        <w:ind w:right="-567" w:firstLine="495"/>
        <w:jc w:val="both"/>
        <w:rPr>
          <w:rFonts w:ascii="Arial" w:hAnsi="Arial" w:cs="Arial"/>
          <w:sz w:val="24"/>
          <w:szCs w:val="24"/>
        </w:rPr>
      </w:pPr>
    </w:p>
    <w:p w14:paraId="65D8D840" w14:textId="77777777" w:rsidR="003D6D9B" w:rsidRDefault="00CE61F3" w:rsidP="003D6D9B">
      <w:pPr>
        <w:spacing w:line="360" w:lineRule="auto"/>
        <w:ind w:right="-567" w:firstLine="495"/>
        <w:jc w:val="both"/>
        <w:rPr>
          <w:rFonts w:ascii="Arial" w:hAnsi="Arial" w:cs="Arial"/>
          <w:sz w:val="24"/>
          <w:szCs w:val="24"/>
        </w:rPr>
      </w:pPr>
      <w:r>
        <w:rPr>
          <w:rFonts w:ascii="Arial" w:hAnsi="Arial" w:cs="Arial"/>
          <w:sz w:val="24"/>
          <w:szCs w:val="24"/>
        </w:rPr>
        <w:t>Con fundamento en los artículos 131 fracción II y 132 de la Ley de Justicia Administrativa, vigente a la fecha de inicio del presente juicio; se;</w:t>
      </w:r>
    </w:p>
    <w:p w14:paraId="65D8D841" w14:textId="77777777" w:rsidR="009A3F0A" w:rsidRDefault="009A3F0A" w:rsidP="003D6D9B">
      <w:pPr>
        <w:spacing w:line="360" w:lineRule="auto"/>
        <w:ind w:right="-567" w:firstLine="495"/>
        <w:jc w:val="center"/>
        <w:rPr>
          <w:rFonts w:ascii="Arial" w:hAnsi="Arial" w:cs="Arial"/>
          <w:b/>
          <w:bCs/>
          <w:color w:val="000000"/>
          <w:sz w:val="24"/>
          <w:szCs w:val="24"/>
        </w:rPr>
      </w:pPr>
    </w:p>
    <w:p w14:paraId="65D8D842" w14:textId="77777777" w:rsidR="003D6D9B" w:rsidRDefault="0048522B" w:rsidP="003D6D9B">
      <w:pPr>
        <w:spacing w:line="360" w:lineRule="auto"/>
        <w:ind w:right="-567" w:firstLine="495"/>
        <w:jc w:val="center"/>
        <w:rPr>
          <w:rFonts w:ascii="Arial" w:hAnsi="Arial" w:cs="Arial"/>
          <w:b/>
          <w:bCs/>
          <w:color w:val="000000"/>
          <w:sz w:val="24"/>
          <w:szCs w:val="24"/>
        </w:rPr>
      </w:pPr>
      <w:r>
        <w:rPr>
          <w:rFonts w:ascii="Arial" w:hAnsi="Arial" w:cs="Arial"/>
          <w:b/>
          <w:bCs/>
          <w:color w:val="000000"/>
          <w:sz w:val="24"/>
          <w:szCs w:val="24"/>
        </w:rPr>
        <w:t>R E S U E L V E</w:t>
      </w:r>
    </w:p>
    <w:p w14:paraId="65D8D843" w14:textId="77777777" w:rsidR="003D6D9B" w:rsidRDefault="003D6D9B" w:rsidP="003D6D9B">
      <w:pPr>
        <w:spacing w:line="360" w:lineRule="auto"/>
        <w:ind w:right="-567" w:firstLine="495"/>
        <w:jc w:val="both"/>
        <w:rPr>
          <w:rFonts w:ascii="Arial" w:hAnsi="Arial" w:cs="Arial"/>
          <w:b/>
          <w:bCs/>
          <w:color w:val="000000"/>
          <w:sz w:val="24"/>
          <w:szCs w:val="24"/>
        </w:rPr>
      </w:pPr>
    </w:p>
    <w:p w14:paraId="65D8D844" w14:textId="77777777" w:rsidR="0048522B" w:rsidRDefault="0048522B" w:rsidP="003D6D9B">
      <w:pPr>
        <w:spacing w:line="360" w:lineRule="auto"/>
        <w:ind w:right="-567" w:firstLine="495"/>
        <w:jc w:val="both"/>
        <w:rPr>
          <w:rFonts w:ascii="Arial" w:hAnsi="Arial" w:cs="Arial"/>
          <w:bCs/>
          <w:color w:val="000000"/>
          <w:sz w:val="24"/>
          <w:szCs w:val="24"/>
        </w:rPr>
      </w:pPr>
      <w:r>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Pr>
          <w:rFonts w:ascii="Arial" w:hAnsi="Arial" w:cs="Arial"/>
          <w:bCs/>
          <w:color w:val="000000"/>
          <w:sz w:val="24"/>
          <w:szCs w:val="24"/>
        </w:rPr>
        <w:t>asunto.-</w:t>
      </w:r>
      <w:proofErr w:type="gramEnd"/>
      <w:r>
        <w:rPr>
          <w:rFonts w:ascii="Arial" w:hAnsi="Arial" w:cs="Arial"/>
          <w:bCs/>
          <w:color w:val="000000"/>
          <w:sz w:val="24"/>
          <w:szCs w:val="24"/>
        </w:rPr>
        <w:t xml:space="preserve">  - - - - - - - - - - - - - - - - - - - - - - - - - - - - - - - - - - - - - - - - - - - - - -</w:t>
      </w:r>
    </w:p>
    <w:p w14:paraId="65D8D845" w14:textId="77777777" w:rsidR="0048522B" w:rsidRDefault="0048522B" w:rsidP="0048522B">
      <w:pPr>
        <w:spacing w:line="360" w:lineRule="auto"/>
        <w:ind w:right="-1134"/>
        <w:jc w:val="both"/>
        <w:rPr>
          <w:rFonts w:ascii="Arial" w:hAnsi="Arial" w:cs="Arial"/>
          <w:bCs/>
          <w:color w:val="000000"/>
          <w:sz w:val="24"/>
          <w:szCs w:val="24"/>
        </w:rPr>
      </w:pPr>
    </w:p>
    <w:p w14:paraId="65D8D846" w14:textId="77777777" w:rsidR="0048522B" w:rsidRDefault="0048522B" w:rsidP="0048522B">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SEGUNDO.</w:t>
      </w:r>
      <w:r w:rsidR="00377AEA">
        <w:rPr>
          <w:rFonts w:ascii="Arial" w:hAnsi="Arial" w:cs="Arial"/>
          <w:bCs/>
          <w:color w:val="000000"/>
          <w:sz w:val="24"/>
          <w:szCs w:val="24"/>
        </w:rPr>
        <w:t xml:space="preserve"> La personalidad de la</w:t>
      </w:r>
      <w:r>
        <w:rPr>
          <w:rFonts w:ascii="Arial" w:hAnsi="Arial" w:cs="Arial"/>
          <w:bCs/>
          <w:color w:val="000000"/>
          <w:sz w:val="24"/>
          <w:szCs w:val="24"/>
        </w:rPr>
        <w:t xml:space="preserve"> parte</w:t>
      </w:r>
      <w:r w:rsidR="00377AEA">
        <w:rPr>
          <w:rFonts w:ascii="Arial" w:hAnsi="Arial" w:cs="Arial"/>
          <w:bCs/>
          <w:color w:val="000000"/>
          <w:sz w:val="24"/>
          <w:szCs w:val="24"/>
        </w:rPr>
        <w:t xml:space="preserve"> actora</w:t>
      </w:r>
      <w:r>
        <w:rPr>
          <w:rFonts w:ascii="Arial" w:hAnsi="Arial" w:cs="Arial"/>
          <w:bCs/>
          <w:color w:val="000000"/>
          <w:sz w:val="24"/>
          <w:szCs w:val="24"/>
        </w:rPr>
        <w:t xml:space="preserve"> quedó acredita en autos. - - - </w:t>
      </w:r>
    </w:p>
    <w:p w14:paraId="65D8D847" w14:textId="77777777" w:rsidR="0048522B" w:rsidRDefault="0048522B" w:rsidP="0048522B">
      <w:pPr>
        <w:spacing w:line="360" w:lineRule="auto"/>
        <w:ind w:right="-539"/>
        <w:jc w:val="both"/>
        <w:rPr>
          <w:rFonts w:ascii="Arial" w:hAnsi="Arial" w:cs="Arial"/>
          <w:bCs/>
          <w:color w:val="000000"/>
          <w:sz w:val="24"/>
          <w:szCs w:val="24"/>
        </w:rPr>
      </w:pPr>
    </w:p>
    <w:p w14:paraId="65D8D848" w14:textId="77777777" w:rsidR="003354F2" w:rsidRDefault="0048522B" w:rsidP="003354F2">
      <w:pPr>
        <w:autoSpaceDE w:val="0"/>
        <w:autoSpaceDN w:val="0"/>
        <w:adjustRightInd w:val="0"/>
        <w:spacing w:line="360" w:lineRule="auto"/>
        <w:ind w:right="-518" w:firstLine="708"/>
        <w:jc w:val="both"/>
        <w:rPr>
          <w:rFonts w:ascii="Arial" w:hAnsi="Arial" w:cs="Arial"/>
          <w:sz w:val="24"/>
          <w:szCs w:val="24"/>
        </w:rPr>
      </w:pPr>
      <w:r>
        <w:rPr>
          <w:rFonts w:ascii="Arial" w:hAnsi="Arial" w:cs="Arial"/>
          <w:b/>
          <w:bCs/>
          <w:color w:val="000000"/>
          <w:sz w:val="24"/>
          <w:szCs w:val="24"/>
        </w:rPr>
        <w:t>TERCERO.</w:t>
      </w:r>
      <w:r>
        <w:rPr>
          <w:rFonts w:ascii="Arial" w:hAnsi="Arial" w:cs="Arial"/>
          <w:bCs/>
          <w:color w:val="000000"/>
          <w:sz w:val="24"/>
          <w:szCs w:val="24"/>
        </w:rPr>
        <w:t xml:space="preserve"> </w:t>
      </w:r>
      <w:r w:rsidR="00377AEA">
        <w:rPr>
          <w:rFonts w:ascii="Arial" w:hAnsi="Arial" w:cs="Arial"/>
          <w:bCs/>
          <w:color w:val="000000"/>
          <w:sz w:val="24"/>
          <w:szCs w:val="24"/>
        </w:rPr>
        <w:t>P</w:t>
      </w:r>
      <w:r w:rsidR="00302EF6" w:rsidRPr="00302EF6">
        <w:rPr>
          <w:rFonts w:ascii="Arial" w:hAnsi="Arial" w:cs="Arial"/>
          <w:sz w:val="24"/>
          <w:szCs w:val="24"/>
        </w:rPr>
        <w:t xml:space="preserve">or las razones expuestas en el </w:t>
      </w:r>
      <w:r w:rsidR="005450C6">
        <w:rPr>
          <w:rFonts w:ascii="Arial" w:hAnsi="Arial" w:cs="Arial"/>
          <w:sz w:val="24"/>
          <w:szCs w:val="24"/>
        </w:rPr>
        <w:t>último</w:t>
      </w:r>
      <w:r w:rsidR="00377AEA">
        <w:rPr>
          <w:rFonts w:ascii="Arial" w:hAnsi="Arial" w:cs="Arial"/>
          <w:sz w:val="24"/>
          <w:szCs w:val="24"/>
        </w:rPr>
        <w:t xml:space="preserve"> </w:t>
      </w:r>
      <w:r w:rsidR="00302EF6" w:rsidRPr="00302EF6">
        <w:rPr>
          <w:rFonts w:ascii="Arial" w:hAnsi="Arial" w:cs="Arial"/>
          <w:sz w:val="24"/>
          <w:szCs w:val="24"/>
        </w:rPr>
        <w:t xml:space="preserve">considerando </w:t>
      </w:r>
      <w:r w:rsidR="005450C6">
        <w:rPr>
          <w:rFonts w:ascii="Arial" w:hAnsi="Arial" w:cs="Arial"/>
          <w:b/>
          <w:sz w:val="24"/>
          <w:szCs w:val="24"/>
        </w:rPr>
        <w:t xml:space="preserve">SE SOBRESEE EN EL JUICIO. - - - - </w:t>
      </w:r>
      <w:r w:rsidR="003354F2">
        <w:rPr>
          <w:rFonts w:ascii="Arial" w:hAnsi="Arial" w:cs="Arial"/>
          <w:sz w:val="24"/>
          <w:szCs w:val="24"/>
        </w:rPr>
        <w:t>- - - - - - - - - - - - - - - - - - - - - - - - - - - - - - - - - - --</w:t>
      </w:r>
    </w:p>
    <w:p w14:paraId="65D8D849" w14:textId="77777777" w:rsidR="00302EF6" w:rsidRDefault="00302EF6" w:rsidP="001978C1">
      <w:pPr>
        <w:spacing w:line="360" w:lineRule="auto"/>
        <w:ind w:right="-518" w:firstLine="708"/>
        <w:jc w:val="both"/>
        <w:rPr>
          <w:rFonts w:ascii="Arial" w:hAnsi="Arial" w:cs="Arial"/>
          <w:b/>
          <w:bCs/>
          <w:color w:val="000000"/>
          <w:sz w:val="24"/>
          <w:szCs w:val="24"/>
        </w:rPr>
      </w:pPr>
    </w:p>
    <w:p w14:paraId="65D8D84A" w14:textId="77777777" w:rsidR="0048522B" w:rsidRDefault="00683B38" w:rsidP="005450C6">
      <w:pPr>
        <w:autoSpaceDE w:val="0"/>
        <w:autoSpaceDN w:val="0"/>
        <w:adjustRightInd w:val="0"/>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CUARTO.</w:t>
      </w:r>
      <w:r w:rsidR="007C32EB">
        <w:rPr>
          <w:rFonts w:ascii="Arial" w:hAnsi="Arial" w:cs="Arial"/>
          <w:b/>
          <w:bCs/>
          <w:color w:val="000000"/>
          <w:sz w:val="24"/>
          <w:szCs w:val="24"/>
        </w:rPr>
        <w:t xml:space="preserve"> </w:t>
      </w:r>
      <w:r w:rsidR="0048522B">
        <w:rPr>
          <w:rFonts w:ascii="Arial" w:hAnsi="Arial" w:cs="Arial"/>
          <w:bCs/>
          <w:color w:val="000000"/>
          <w:sz w:val="24"/>
          <w:szCs w:val="24"/>
        </w:rPr>
        <w:t xml:space="preserve">Conforme a lo dispuesto en los artículos 142, fracción </w:t>
      </w:r>
      <w:proofErr w:type="gramStart"/>
      <w:r w:rsidR="0048522B">
        <w:rPr>
          <w:rFonts w:ascii="Arial" w:hAnsi="Arial" w:cs="Arial"/>
          <w:bCs/>
          <w:color w:val="000000"/>
          <w:sz w:val="24"/>
          <w:szCs w:val="24"/>
        </w:rPr>
        <w:t>I  y</w:t>
      </w:r>
      <w:proofErr w:type="gramEnd"/>
      <w:r w:rsidR="0048522B">
        <w:rPr>
          <w:rFonts w:ascii="Arial" w:hAnsi="Arial" w:cs="Arial"/>
          <w:bCs/>
          <w:color w:val="000000"/>
          <w:sz w:val="24"/>
          <w:szCs w:val="24"/>
        </w:rPr>
        <w:t xml:space="preserve"> 143, fracciones I y II, de la Ley de Justicia Administrativa para el Estado, </w:t>
      </w:r>
      <w:r w:rsidR="0048522B">
        <w:rPr>
          <w:rFonts w:ascii="Arial" w:hAnsi="Arial" w:cs="Arial"/>
          <w:bCs/>
          <w:color w:val="000000"/>
          <w:sz w:val="24"/>
          <w:szCs w:val="24"/>
          <w:lang w:val="es-ES"/>
        </w:rPr>
        <w:t>normas vigentes al inicio de este juicio</w:t>
      </w:r>
      <w:r w:rsidR="0048522B">
        <w:rPr>
          <w:rFonts w:ascii="Arial" w:hAnsi="Arial" w:cs="Arial"/>
          <w:b/>
          <w:bCs/>
          <w:color w:val="000000"/>
          <w:sz w:val="24"/>
          <w:szCs w:val="24"/>
        </w:rPr>
        <w:t>,</w:t>
      </w:r>
      <w:r w:rsidR="0043305F">
        <w:rPr>
          <w:rFonts w:ascii="Arial" w:hAnsi="Arial" w:cs="Arial"/>
          <w:b/>
          <w:bCs/>
          <w:color w:val="000000"/>
          <w:sz w:val="24"/>
          <w:szCs w:val="24"/>
        </w:rPr>
        <w:t xml:space="preserve"> </w:t>
      </w:r>
      <w:r w:rsidR="0048522B">
        <w:rPr>
          <w:rFonts w:ascii="Arial" w:hAnsi="Arial" w:cs="Arial"/>
          <w:b/>
          <w:bCs/>
          <w:color w:val="000000"/>
          <w:sz w:val="24"/>
          <w:szCs w:val="24"/>
        </w:rPr>
        <w:t>NOTIFÍQUESE PERSONALMENTE A LA PARTE ACTORA Y POR OFICIO A LA</w:t>
      </w:r>
      <w:r w:rsidR="003354F2">
        <w:rPr>
          <w:rFonts w:ascii="Arial" w:hAnsi="Arial" w:cs="Arial"/>
          <w:b/>
          <w:bCs/>
          <w:color w:val="000000"/>
          <w:sz w:val="24"/>
          <w:szCs w:val="24"/>
        </w:rPr>
        <w:t>S</w:t>
      </w:r>
      <w:r w:rsidR="0048522B">
        <w:rPr>
          <w:rFonts w:ascii="Arial" w:hAnsi="Arial" w:cs="Arial"/>
          <w:b/>
          <w:bCs/>
          <w:color w:val="000000"/>
          <w:sz w:val="24"/>
          <w:szCs w:val="24"/>
        </w:rPr>
        <w:t xml:space="preserve"> AUTORIDAD</w:t>
      </w:r>
      <w:r w:rsidR="003354F2">
        <w:rPr>
          <w:rFonts w:ascii="Arial" w:hAnsi="Arial" w:cs="Arial"/>
          <w:b/>
          <w:bCs/>
          <w:color w:val="000000"/>
          <w:sz w:val="24"/>
          <w:szCs w:val="24"/>
        </w:rPr>
        <w:t>ES</w:t>
      </w:r>
      <w:r w:rsidR="0048522B">
        <w:rPr>
          <w:rFonts w:ascii="Arial" w:hAnsi="Arial" w:cs="Arial"/>
          <w:b/>
          <w:bCs/>
          <w:color w:val="000000"/>
          <w:sz w:val="24"/>
          <w:szCs w:val="24"/>
        </w:rPr>
        <w:t xml:space="preserve"> DEMANDADA</w:t>
      </w:r>
      <w:r w:rsidR="003354F2">
        <w:rPr>
          <w:rFonts w:ascii="Arial" w:hAnsi="Arial" w:cs="Arial"/>
          <w:b/>
          <w:bCs/>
          <w:color w:val="000000"/>
          <w:sz w:val="24"/>
          <w:szCs w:val="24"/>
        </w:rPr>
        <w:t>S</w:t>
      </w:r>
      <w:r w:rsidR="0048522B">
        <w:rPr>
          <w:rFonts w:ascii="Arial" w:hAnsi="Arial" w:cs="Arial"/>
          <w:b/>
          <w:bCs/>
          <w:color w:val="000000"/>
          <w:sz w:val="24"/>
          <w:szCs w:val="24"/>
        </w:rPr>
        <w:t>.</w:t>
      </w:r>
      <w:r w:rsidR="0048522B">
        <w:rPr>
          <w:rFonts w:ascii="Arial" w:hAnsi="Arial" w:cs="Arial"/>
          <w:bCs/>
          <w:color w:val="000000"/>
          <w:sz w:val="24"/>
          <w:szCs w:val="24"/>
        </w:rPr>
        <w:t xml:space="preserve"> </w:t>
      </w:r>
      <w:r w:rsidR="0048522B">
        <w:rPr>
          <w:rFonts w:ascii="Arial" w:hAnsi="Arial" w:cs="Arial"/>
          <w:b/>
          <w:bCs/>
          <w:color w:val="000000"/>
          <w:sz w:val="24"/>
          <w:szCs w:val="24"/>
        </w:rPr>
        <w:t xml:space="preserve">CÚMPLASE. - </w:t>
      </w:r>
    </w:p>
    <w:p w14:paraId="65D8D84B" w14:textId="77777777" w:rsidR="0048522B" w:rsidRDefault="00AC0F49" w:rsidP="0048522B">
      <w:pPr>
        <w:spacing w:line="360" w:lineRule="auto"/>
        <w:ind w:right="-518" w:firstLine="708"/>
        <w:jc w:val="both"/>
        <w:rPr>
          <w:rFonts w:ascii="Arial" w:hAnsi="Arial" w:cs="Arial"/>
          <w:bCs/>
          <w:color w:val="000000"/>
          <w:sz w:val="24"/>
          <w:szCs w:val="24"/>
        </w:rPr>
      </w:pPr>
      <w:r>
        <w:rPr>
          <w:rFonts w:ascii="Arial" w:hAnsi="Arial" w:cs="Arial"/>
          <w:bCs/>
          <w:color w:val="000000"/>
          <w:sz w:val="24"/>
          <w:szCs w:val="24"/>
        </w:rPr>
        <w:t xml:space="preserve">                     </w:t>
      </w:r>
    </w:p>
    <w:p w14:paraId="65D8D84C" w14:textId="77777777" w:rsidR="0048522B" w:rsidRDefault="0048522B" w:rsidP="0048522B">
      <w:pPr>
        <w:spacing w:line="360" w:lineRule="auto"/>
        <w:ind w:right="-539" w:firstLine="567"/>
        <w:jc w:val="both"/>
        <w:rPr>
          <w:rFonts w:ascii="Arial" w:hAnsi="Arial" w:cs="Arial"/>
          <w:sz w:val="24"/>
          <w:szCs w:val="24"/>
        </w:rPr>
      </w:pPr>
      <w:r>
        <w:rPr>
          <w:rFonts w:ascii="Arial" w:eastAsia="Batang" w:hAnsi="Arial" w:cs="Arial"/>
          <w:sz w:val="24"/>
          <w:szCs w:val="24"/>
        </w:rPr>
        <w:t>A</w:t>
      </w:r>
      <w:r>
        <w:rPr>
          <w:rFonts w:ascii="Arial" w:hAnsi="Arial" w:cs="Arial"/>
          <w:sz w:val="24"/>
          <w:szCs w:val="24"/>
        </w:rPr>
        <w:t xml:space="preserve">sí lo resolvió y firma la </w:t>
      </w:r>
      <w:r w:rsidR="0043305F">
        <w:rPr>
          <w:rFonts w:ascii="Arial" w:hAnsi="Arial" w:cs="Arial"/>
          <w:sz w:val="24"/>
          <w:szCs w:val="24"/>
        </w:rPr>
        <w:t>doctora en derecho</w:t>
      </w:r>
      <w:r>
        <w:rPr>
          <w:rFonts w:ascii="Arial" w:hAnsi="Arial" w:cs="Arial"/>
          <w:sz w:val="24"/>
          <w:szCs w:val="24"/>
        </w:rPr>
        <w:t xml:space="preserve"> </w:t>
      </w:r>
      <w:r>
        <w:rPr>
          <w:rFonts w:ascii="Arial" w:hAnsi="Arial" w:cs="Arial"/>
          <w:b/>
          <w:sz w:val="24"/>
          <w:szCs w:val="24"/>
        </w:rPr>
        <w:t xml:space="preserve">ANA MARÍA SOLEDAD CRUZ VASCONCELOS, </w:t>
      </w:r>
      <w:r w:rsidR="0043305F" w:rsidRPr="0043305F">
        <w:rPr>
          <w:rFonts w:ascii="Arial" w:hAnsi="Arial" w:cs="Arial"/>
          <w:sz w:val="24"/>
          <w:szCs w:val="24"/>
        </w:rPr>
        <w:t xml:space="preserve">magistrada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Justicia Administrativa del Estado</w:t>
      </w:r>
      <w:r>
        <w:rPr>
          <w:rFonts w:ascii="Arial" w:hAnsi="Arial" w:cs="Arial"/>
          <w:sz w:val="24"/>
          <w:szCs w:val="24"/>
        </w:rPr>
        <w:t xml:space="preserve">, quien actúa con el licenciado </w:t>
      </w:r>
      <w:r>
        <w:rPr>
          <w:rFonts w:ascii="Arial" w:hAnsi="Arial" w:cs="Arial"/>
          <w:b/>
          <w:sz w:val="24"/>
          <w:szCs w:val="24"/>
        </w:rPr>
        <w:t>JUAN CARLOS RIVERA HUERTA</w:t>
      </w:r>
      <w:r>
        <w:rPr>
          <w:rFonts w:ascii="Arial" w:hAnsi="Arial" w:cs="Arial"/>
          <w:sz w:val="24"/>
          <w:szCs w:val="24"/>
        </w:rPr>
        <w:t xml:space="preserve">, secretario de acuerdos, que autoriza y da </w:t>
      </w:r>
      <w:proofErr w:type="gramStart"/>
      <w:r>
        <w:rPr>
          <w:rFonts w:ascii="Arial" w:hAnsi="Arial" w:cs="Arial"/>
          <w:sz w:val="24"/>
          <w:szCs w:val="24"/>
        </w:rPr>
        <w:t>fe.--</w:t>
      </w:r>
      <w:proofErr w:type="gramEnd"/>
      <w:r>
        <w:rPr>
          <w:rFonts w:ascii="Arial" w:hAnsi="Arial" w:cs="Arial"/>
          <w:sz w:val="24"/>
          <w:szCs w:val="24"/>
        </w:rPr>
        <w:t xml:space="preserve"> - - - - - - - - - - - - -</w:t>
      </w:r>
      <w:r w:rsidR="0043305F">
        <w:rPr>
          <w:rFonts w:ascii="Arial" w:hAnsi="Arial" w:cs="Arial"/>
          <w:sz w:val="24"/>
          <w:szCs w:val="24"/>
        </w:rPr>
        <w:t xml:space="preserve"> - - - - - - - - - - - - - -  - - - - - - - - - - - - - - - - - - - -</w:t>
      </w:r>
    </w:p>
    <w:p w14:paraId="65D8D84D" w14:textId="77777777" w:rsidR="0048522B" w:rsidRDefault="0048522B" w:rsidP="0048522B">
      <w:pPr>
        <w:spacing w:line="360" w:lineRule="auto"/>
        <w:ind w:right="-518"/>
        <w:jc w:val="both"/>
        <w:rPr>
          <w:rFonts w:ascii="Arial" w:hAnsi="Arial" w:cs="Arial"/>
          <w:bCs/>
          <w:color w:val="000000"/>
          <w:sz w:val="16"/>
          <w:szCs w:val="16"/>
        </w:rPr>
      </w:pPr>
    </w:p>
    <w:p w14:paraId="65D8D84E" w14:textId="77777777" w:rsidR="0048522B" w:rsidRDefault="0048522B" w:rsidP="0048522B">
      <w:pPr>
        <w:spacing w:line="360" w:lineRule="auto"/>
        <w:ind w:right="-518" w:firstLine="708"/>
        <w:jc w:val="both"/>
        <w:rPr>
          <w:rFonts w:ascii="Arial" w:hAnsi="Arial" w:cs="Arial"/>
          <w:sz w:val="24"/>
          <w:szCs w:val="24"/>
        </w:rPr>
      </w:pPr>
    </w:p>
    <w:p w14:paraId="65D8D84F" w14:textId="77777777" w:rsidR="0048522B" w:rsidRDefault="0048522B" w:rsidP="0048522B"/>
    <w:sectPr w:rsidR="0048522B" w:rsidSect="00D434DB">
      <w:headerReference w:type="default" r:id="rId9"/>
      <w:pgSz w:w="12240" w:h="20160" w:code="5"/>
      <w:pgMar w:top="1418" w:right="160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D8D852" w14:textId="77777777" w:rsidR="00D532BE" w:rsidRDefault="00D532BE" w:rsidP="00DD5D31">
      <w:r>
        <w:separator/>
      </w:r>
    </w:p>
  </w:endnote>
  <w:endnote w:type="continuationSeparator" w:id="0">
    <w:p w14:paraId="65D8D853" w14:textId="77777777" w:rsidR="00D532BE" w:rsidRDefault="00D532B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8D850" w14:textId="77777777" w:rsidR="00D532BE" w:rsidRDefault="00D532BE" w:rsidP="00DD5D31">
      <w:r>
        <w:separator/>
      </w:r>
    </w:p>
  </w:footnote>
  <w:footnote w:type="continuationSeparator" w:id="0">
    <w:p w14:paraId="65D8D851" w14:textId="77777777" w:rsidR="00D532BE" w:rsidRDefault="00D532BE"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1711987338"/>
      <w:docPartObj>
        <w:docPartGallery w:val="Page Numbers (Top of Page)"/>
        <w:docPartUnique/>
      </w:docPartObj>
    </w:sdtPr>
    <w:sdtEndPr>
      <w:rPr>
        <w:sz w:val="18"/>
        <w:szCs w:val="18"/>
      </w:rPr>
    </w:sdtEndPr>
    <w:sdtContent>
      <w:p w14:paraId="65D8D854"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66779" w:rsidRPr="00966779">
          <w:rPr>
            <w:rFonts w:ascii="Arial" w:hAnsi="Arial" w:cs="Arial"/>
            <w:noProof/>
            <w:lang w:val="es-ES"/>
          </w:rPr>
          <w:t>10</w:t>
        </w:r>
        <w:r w:rsidRPr="00DD5D31">
          <w:rPr>
            <w:rFonts w:ascii="Arial" w:hAnsi="Arial" w:cs="Arial"/>
          </w:rPr>
          <w:fldChar w:fldCharType="end"/>
        </w:r>
      </w:p>
      <w:p w14:paraId="65D8D855"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FC7092">
          <w:rPr>
            <w:rFonts w:ascii="Arial" w:hAnsi="Arial" w:cs="Arial"/>
            <w:sz w:val="18"/>
            <w:szCs w:val="18"/>
          </w:rPr>
          <w:t>4</w:t>
        </w:r>
        <w:r w:rsidR="003A611B">
          <w:rPr>
            <w:rFonts w:ascii="Arial" w:hAnsi="Arial" w:cs="Arial"/>
            <w:sz w:val="18"/>
            <w:szCs w:val="18"/>
          </w:rPr>
          <w:t>01</w:t>
        </w:r>
        <w:r w:rsidR="00FC5D3A">
          <w:rPr>
            <w:rFonts w:ascii="Arial" w:hAnsi="Arial" w:cs="Arial"/>
            <w:sz w:val="18"/>
            <w:szCs w:val="18"/>
          </w:rPr>
          <w:t>/201</w:t>
        </w:r>
        <w:r w:rsidR="004B344F">
          <w:rPr>
            <w:rFonts w:ascii="Arial" w:hAnsi="Arial" w:cs="Arial"/>
            <w:sz w:val="18"/>
            <w:szCs w:val="18"/>
          </w:rPr>
          <w:t>6</w:t>
        </w:r>
      </w:p>
    </w:sdtContent>
  </w:sdt>
  <w:p w14:paraId="65D8D856"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F80375D"/>
    <w:multiLevelType w:val="hybridMultilevel"/>
    <w:tmpl w:val="D576AA42"/>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2" w15:restartNumberingAfterBreak="0">
    <w:nsid w:val="312D39BE"/>
    <w:multiLevelType w:val="hybridMultilevel"/>
    <w:tmpl w:val="BA54D7D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2A36064"/>
    <w:multiLevelType w:val="hybridMultilevel"/>
    <w:tmpl w:val="335A7E3A"/>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426C5ABC"/>
    <w:multiLevelType w:val="hybridMultilevel"/>
    <w:tmpl w:val="69C4FE8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4D5A2A3C"/>
    <w:multiLevelType w:val="hybridMultilevel"/>
    <w:tmpl w:val="EC8EAD78"/>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7" w15:restartNumberingAfterBreak="0">
    <w:nsid w:val="588D680B"/>
    <w:multiLevelType w:val="hybridMultilevel"/>
    <w:tmpl w:val="5E1CD43A"/>
    <w:lvl w:ilvl="0" w:tplc="080A000B">
      <w:start w:val="1"/>
      <w:numFmt w:val="bullet"/>
      <w:lvlText w:val=""/>
      <w:lvlJc w:val="left"/>
      <w:pPr>
        <w:ind w:left="855" w:hanging="360"/>
      </w:pPr>
      <w:rPr>
        <w:rFonts w:ascii="Wingdings" w:hAnsi="Wingdings" w:hint="default"/>
      </w:rPr>
    </w:lvl>
    <w:lvl w:ilvl="1" w:tplc="080A0003" w:tentative="1">
      <w:start w:val="1"/>
      <w:numFmt w:val="bullet"/>
      <w:lvlText w:val="o"/>
      <w:lvlJc w:val="left"/>
      <w:pPr>
        <w:ind w:left="1575" w:hanging="360"/>
      </w:pPr>
      <w:rPr>
        <w:rFonts w:ascii="Courier New" w:hAnsi="Courier New" w:cs="Courier New" w:hint="default"/>
      </w:rPr>
    </w:lvl>
    <w:lvl w:ilvl="2" w:tplc="080A0005" w:tentative="1">
      <w:start w:val="1"/>
      <w:numFmt w:val="bullet"/>
      <w:lvlText w:val=""/>
      <w:lvlJc w:val="left"/>
      <w:pPr>
        <w:ind w:left="2295" w:hanging="360"/>
      </w:pPr>
      <w:rPr>
        <w:rFonts w:ascii="Wingdings" w:hAnsi="Wingdings" w:hint="default"/>
      </w:rPr>
    </w:lvl>
    <w:lvl w:ilvl="3" w:tplc="080A0001" w:tentative="1">
      <w:start w:val="1"/>
      <w:numFmt w:val="bullet"/>
      <w:lvlText w:val=""/>
      <w:lvlJc w:val="left"/>
      <w:pPr>
        <w:ind w:left="3015" w:hanging="360"/>
      </w:pPr>
      <w:rPr>
        <w:rFonts w:ascii="Symbol" w:hAnsi="Symbol" w:hint="default"/>
      </w:rPr>
    </w:lvl>
    <w:lvl w:ilvl="4" w:tplc="080A0003" w:tentative="1">
      <w:start w:val="1"/>
      <w:numFmt w:val="bullet"/>
      <w:lvlText w:val="o"/>
      <w:lvlJc w:val="left"/>
      <w:pPr>
        <w:ind w:left="3735" w:hanging="360"/>
      </w:pPr>
      <w:rPr>
        <w:rFonts w:ascii="Courier New" w:hAnsi="Courier New" w:cs="Courier New" w:hint="default"/>
      </w:rPr>
    </w:lvl>
    <w:lvl w:ilvl="5" w:tplc="080A0005" w:tentative="1">
      <w:start w:val="1"/>
      <w:numFmt w:val="bullet"/>
      <w:lvlText w:val=""/>
      <w:lvlJc w:val="left"/>
      <w:pPr>
        <w:ind w:left="4455" w:hanging="360"/>
      </w:pPr>
      <w:rPr>
        <w:rFonts w:ascii="Wingdings" w:hAnsi="Wingdings" w:hint="default"/>
      </w:rPr>
    </w:lvl>
    <w:lvl w:ilvl="6" w:tplc="080A0001" w:tentative="1">
      <w:start w:val="1"/>
      <w:numFmt w:val="bullet"/>
      <w:lvlText w:val=""/>
      <w:lvlJc w:val="left"/>
      <w:pPr>
        <w:ind w:left="5175" w:hanging="360"/>
      </w:pPr>
      <w:rPr>
        <w:rFonts w:ascii="Symbol" w:hAnsi="Symbol" w:hint="default"/>
      </w:rPr>
    </w:lvl>
    <w:lvl w:ilvl="7" w:tplc="080A0003" w:tentative="1">
      <w:start w:val="1"/>
      <w:numFmt w:val="bullet"/>
      <w:lvlText w:val="o"/>
      <w:lvlJc w:val="left"/>
      <w:pPr>
        <w:ind w:left="5895" w:hanging="360"/>
      </w:pPr>
      <w:rPr>
        <w:rFonts w:ascii="Courier New" w:hAnsi="Courier New" w:cs="Courier New" w:hint="default"/>
      </w:rPr>
    </w:lvl>
    <w:lvl w:ilvl="8" w:tplc="080A0005" w:tentative="1">
      <w:start w:val="1"/>
      <w:numFmt w:val="bullet"/>
      <w:lvlText w:val=""/>
      <w:lvlJc w:val="left"/>
      <w:pPr>
        <w:ind w:left="6615" w:hanging="360"/>
      </w:pPr>
      <w:rPr>
        <w:rFonts w:ascii="Wingdings" w:hAnsi="Wingdings" w:hint="default"/>
      </w:rPr>
    </w:lvl>
  </w:abstractNum>
  <w:abstractNum w:abstractNumId="8" w15:restartNumberingAfterBreak="0">
    <w:nsid w:val="5E7F02A0"/>
    <w:multiLevelType w:val="hybridMultilevel"/>
    <w:tmpl w:val="10FC08AA"/>
    <w:lvl w:ilvl="0" w:tplc="080A0017">
      <w:start w:val="1"/>
      <w:numFmt w:val="lowerLetter"/>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6688328E"/>
    <w:multiLevelType w:val="hybridMultilevel"/>
    <w:tmpl w:val="8064FB66"/>
    <w:lvl w:ilvl="0" w:tplc="080A000B">
      <w:start w:val="1"/>
      <w:numFmt w:val="bullet"/>
      <w:lvlText w:val=""/>
      <w:lvlJc w:val="left"/>
      <w:pPr>
        <w:ind w:left="915" w:hanging="360"/>
      </w:pPr>
      <w:rPr>
        <w:rFonts w:ascii="Wingdings" w:hAnsi="Wingdings"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10" w15:restartNumberingAfterBreak="0">
    <w:nsid w:val="6C747D6A"/>
    <w:multiLevelType w:val="multilevel"/>
    <w:tmpl w:val="2E40C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2"/>
  </w:num>
  <w:num w:numId="2">
    <w:abstractNumId w:val="0"/>
  </w:num>
  <w:num w:numId="3">
    <w:abstractNumId w:val="6"/>
  </w:num>
  <w:num w:numId="4">
    <w:abstractNumId w:val="11"/>
  </w:num>
  <w:num w:numId="5">
    <w:abstractNumId w:val="4"/>
  </w:num>
  <w:num w:numId="6">
    <w:abstractNumId w:val="5"/>
  </w:num>
  <w:num w:numId="7">
    <w:abstractNumId w:val="1"/>
  </w:num>
  <w:num w:numId="8">
    <w:abstractNumId w:val="9"/>
  </w:num>
  <w:num w:numId="9">
    <w:abstractNumId w:val="2"/>
  </w:num>
  <w:num w:numId="10">
    <w:abstractNumId w:val="10"/>
  </w:num>
  <w:num w:numId="11">
    <w:abstractNumId w:val="3"/>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10"/>
    <w:rsid w:val="00001734"/>
    <w:rsid w:val="00003F0B"/>
    <w:rsid w:val="0000545F"/>
    <w:rsid w:val="00005C1E"/>
    <w:rsid w:val="00010F51"/>
    <w:rsid w:val="00020E9B"/>
    <w:rsid w:val="00022190"/>
    <w:rsid w:val="00030239"/>
    <w:rsid w:val="00030299"/>
    <w:rsid w:val="0003217E"/>
    <w:rsid w:val="00032BF7"/>
    <w:rsid w:val="00034D5F"/>
    <w:rsid w:val="000356B9"/>
    <w:rsid w:val="00035982"/>
    <w:rsid w:val="00035F22"/>
    <w:rsid w:val="00037619"/>
    <w:rsid w:val="00037825"/>
    <w:rsid w:val="0004117D"/>
    <w:rsid w:val="000445F4"/>
    <w:rsid w:val="000547E8"/>
    <w:rsid w:val="00055199"/>
    <w:rsid w:val="000613D0"/>
    <w:rsid w:val="00064752"/>
    <w:rsid w:val="00076310"/>
    <w:rsid w:val="00077AC7"/>
    <w:rsid w:val="00082C79"/>
    <w:rsid w:val="00082F0F"/>
    <w:rsid w:val="00087B8B"/>
    <w:rsid w:val="0009374E"/>
    <w:rsid w:val="0009401B"/>
    <w:rsid w:val="000968EA"/>
    <w:rsid w:val="000A23CC"/>
    <w:rsid w:val="000A3760"/>
    <w:rsid w:val="000A4FEE"/>
    <w:rsid w:val="000A78E9"/>
    <w:rsid w:val="000B28D8"/>
    <w:rsid w:val="000B5802"/>
    <w:rsid w:val="000B5F0C"/>
    <w:rsid w:val="000C1378"/>
    <w:rsid w:val="000C223B"/>
    <w:rsid w:val="000C3DE2"/>
    <w:rsid w:val="000C4A36"/>
    <w:rsid w:val="000C7BF9"/>
    <w:rsid w:val="000D002F"/>
    <w:rsid w:val="000D054D"/>
    <w:rsid w:val="000D33DE"/>
    <w:rsid w:val="000D5CEE"/>
    <w:rsid w:val="000D6700"/>
    <w:rsid w:val="000E0D61"/>
    <w:rsid w:val="000E334F"/>
    <w:rsid w:val="000E342F"/>
    <w:rsid w:val="000F14A5"/>
    <w:rsid w:val="000F2AA3"/>
    <w:rsid w:val="000F5166"/>
    <w:rsid w:val="00104F11"/>
    <w:rsid w:val="00111D4E"/>
    <w:rsid w:val="00125AB1"/>
    <w:rsid w:val="0013002A"/>
    <w:rsid w:val="0013502B"/>
    <w:rsid w:val="00140F41"/>
    <w:rsid w:val="00146141"/>
    <w:rsid w:val="00150A52"/>
    <w:rsid w:val="00150E9F"/>
    <w:rsid w:val="001512FD"/>
    <w:rsid w:val="00152431"/>
    <w:rsid w:val="001555D9"/>
    <w:rsid w:val="0016167C"/>
    <w:rsid w:val="00161A10"/>
    <w:rsid w:val="001637E9"/>
    <w:rsid w:val="001649CB"/>
    <w:rsid w:val="001666B7"/>
    <w:rsid w:val="001671E0"/>
    <w:rsid w:val="00170147"/>
    <w:rsid w:val="001729AE"/>
    <w:rsid w:val="001740CC"/>
    <w:rsid w:val="001760ED"/>
    <w:rsid w:val="00184668"/>
    <w:rsid w:val="001978C1"/>
    <w:rsid w:val="001A2A31"/>
    <w:rsid w:val="001A2E0F"/>
    <w:rsid w:val="001A33B6"/>
    <w:rsid w:val="001A4C7F"/>
    <w:rsid w:val="001A6DAF"/>
    <w:rsid w:val="001B633F"/>
    <w:rsid w:val="001C0AB4"/>
    <w:rsid w:val="001C2187"/>
    <w:rsid w:val="001C3805"/>
    <w:rsid w:val="001C6624"/>
    <w:rsid w:val="001C6670"/>
    <w:rsid w:val="001C70D5"/>
    <w:rsid w:val="001D003D"/>
    <w:rsid w:val="001D3ABA"/>
    <w:rsid w:val="001D52A4"/>
    <w:rsid w:val="001D576A"/>
    <w:rsid w:val="001E01FB"/>
    <w:rsid w:val="001E0451"/>
    <w:rsid w:val="001E2C74"/>
    <w:rsid w:val="001E3557"/>
    <w:rsid w:val="001E473F"/>
    <w:rsid w:val="001E5395"/>
    <w:rsid w:val="001E628E"/>
    <w:rsid w:val="001F0DA4"/>
    <w:rsid w:val="001F2BA9"/>
    <w:rsid w:val="00205932"/>
    <w:rsid w:val="00207B4F"/>
    <w:rsid w:val="00207E71"/>
    <w:rsid w:val="002108A7"/>
    <w:rsid w:val="00213097"/>
    <w:rsid w:val="002159A2"/>
    <w:rsid w:val="00217E3E"/>
    <w:rsid w:val="00220B93"/>
    <w:rsid w:val="00222454"/>
    <w:rsid w:val="00223CBB"/>
    <w:rsid w:val="00224495"/>
    <w:rsid w:val="00224B82"/>
    <w:rsid w:val="002324D8"/>
    <w:rsid w:val="002346ED"/>
    <w:rsid w:val="00244734"/>
    <w:rsid w:val="00244E8E"/>
    <w:rsid w:val="00246FB3"/>
    <w:rsid w:val="00247FA7"/>
    <w:rsid w:val="00252469"/>
    <w:rsid w:val="002605D3"/>
    <w:rsid w:val="002662B3"/>
    <w:rsid w:val="00270976"/>
    <w:rsid w:val="00270E1B"/>
    <w:rsid w:val="002757B1"/>
    <w:rsid w:val="00277256"/>
    <w:rsid w:val="00280D52"/>
    <w:rsid w:val="00282173"/>
    <w:rsid w:val="00282600"/>
    <w:rsid w:val="00282693"/>
    <w:rsid w:val="00283717"/>
    <w:rsid w:val="00283B1A"/>
    <w:rsid w:val="00295BAD"/>
    <w:rsid w:val="002969EE"/>
    <w:rsid w:val="002A1AFB"/>
    <w:rsid w:val="002A3533"/>
    <w:rsid w:val="002A3764"/>
    <w:rsid w:val="002A60DF"/>
    <w:rsid w:val="002A66CC"/>
    <w:rsid w:val="002B4074"/>
    <w:rsid w:val="002B6265"/>
    <w:rsid w:val="002B65CA"/>
    <w:rsid w:val="002B671C"/>
    <w:rsid w:val="002C3A7D"/>
    <w:rsid w:val="002D3C85"/>
    <w:rsid w:val="002D437C"/>
    <w:rsid w:val="002E0952"/>
    <w:rsid w:val="002E1804"/>
    <w:rsid w:val="002E1EC7"/>
    <w:rsid w:val="002E248A"/>
    <w:rsid w:val="002E40AF"/>
    <w:rsid w:val="002E5903"/>
    <w:rsid w:val="002F301C"/>
    <w:rsid w:val="002F3243"/>
    <w:rsid w:val="00301C2D"/>
    <w:rsid w:val="00302EF6"/>
    <w:rsid w:val="003122B5"/>
    <w:rsid w:val="00312F73"/>
    <w:rsid w:val="00314E90"/>
    <w:rsid w:val="00317203"/>
    <w:rsid w:val="00317397"/>
    <w:rsid w:val="00320A05"/>
    <w:rsid w:val="00321981"/>
    <w:rsid w:val="00324D11"/>
    <w:rsid w:val="0032546E"/>
    <w:rsid w:val="003256E3"/>
    <w:rsid w:val="00326C01"/>
    <w:rsid w:val="003354F2"/>
    <w:rsid w:val="00337AF4"/>
    <w:rsid w:val="00337C24"/>
    <w:rsid w:val="003422DF"/>
    <w:rsid w:val="00342680"/>
    <w:rsid w:val="003436A0"/>
    <w:rsid w:val="00344965"/>
    <w:rsid w:val="00346832"/>
    <w:rsid w:val="00354ABC"/>
    <w:rsid w:val="00356A6E"/>
    <w:rsid w:val="0036285F"/>
    <w:rsid w:val="00364F93"/>
    <w:rsid w:val="00365DDB"/>
    <w:rsid w:val="00372127"/>
    <w:rsid w:val="003723D3"/>
    <w:rsid w:val="0037407B"/>
    <w:rsid w:val="00377AEA"/>
    <w:rsid w:val="00377F5C"/>
    <w:rsid w:val="003821EF"/>
    <w:rsid w:val="003927E8"/>
    <w:rsid w:val="00395E8C"/>
    <w:rsid w:val="00395ECA"/>
    <w:rsid w:val="003970CD"/>
    <w:rsid w:val="003974C8"/>
    <w:rsid w:val="00397AF3"/>
    <w:rsid w:val="003A1940"/>
    <w:rsid w:val="003A1CE4"/>
    <w:rsid w:val="003A1DC0"/>
    <w:rsid w:val="003A4BF0"/>
    <w:rsid w:val="003A611B"/>
    <w:rsid w:val="003A68D9"/>
    <w:rsid w:val="003B2828"/>
    <w:rsid w:val="003B3E34"/>
    <w:rsid w:val="003B7E45"/>
    <w:rsid w:val="003C1726"/>
    <w:rsid w:val="003C226E"/>
    <w:rsid w:val="003C546F"/>
    <w:rsid w:val="003C685F"/>
    <w:rsid w:val="003C7C23"/>
    <w:rsid w:val="003D02CB"/>
    <w:rsid w:val="003D0C3F"/>
    <w:rsid w:val="003D0F24"/>
    <w:rsid w:val="003D1260"/>
    <w:rsid w:val="003D5461"/>
    <w:rsid w:val="003D5CAA"/>
    <w:rsid w:val="003D6D9B"/>
    <w:rsid w:val="00401F97"/>
    <w:rsid w:val="00402B03"/>
    <w:rsid w:val="00402EC3"/>
    <w:rsid w:val="004030D1"/>
    <w:rsid w:val="00403BB5"/>
    <w:rsid w:val="004045BC"/>
    <w:rsid w:val="00420D81"/>
    <w:rsid w:val="0042451B"/>
    <w:rsid w:val="00427E50"/>
    <w:rsid w:val="0043305F"/>
    <w:rsid w:val="00433380"/>
    <w:rsid w:val="0043441C"/>
    <w:rsid w:val="004354E7"/>
    <w:rsid w:val="00435AC4"/>
    <w:rsid w:val="00441189"/>
    <w:rsid w:val="00442BB7"/>
    <w:rsid w:val="00444B3A"/>
    <w:rsid w:val="00451E97"/>
    <w:rsid w:val="00451EDE"/>
    <w:rsid w:val="00453EF4"/>
    <w:rsid w:val="00455095"/>
    <w:rsid w:val="00456712"/>
    <w:rsid w:val="00460E46"/>
    <w:rsid w:val="004654AA"/>
    <w:rsid w:val="004766EF"/>
    <w:rsid w:val="00476D2E"/>
    <w:rsid w:val="0048522B"/>
    <w:rsid w:val="00490231"/>
    <w:rsid w:val="0049099D"/>
    <w:rsid w:val="0049141B"/>
    <w:rsid w:val="004A399A"/>
    <w:rsid w:val="004A41DB"/>
    <w:rsid w:val="004A4895"/>
    <w:rsid w:val="004A6354"/>
    <w:rsid w:val="004A6942"/>
    <w:rsid w:val="004A69E8"/>
    <w:rsid w:val="004B344F"/>
    <w:rsid w:val="004C04A0"/>
    <w:rsid w:val="004C1BD4"/>
    <w:rsid w:val="004C6A4A"/>
    <w:rsid w:val="004D09E1"/>
    <w:rsid w:val="004D20D8"/>
    <w:rsid w:val="004D3238"/>
    <w:rsid w:val="004E4F17"/>
    <w:rsid w:val="004E55C0"/>
    <w:rsid w:val="004F72C1"/>
    <w:rsid w:val="005015CD"/>
    <w:rsid w:val="005037BA"/>
    <w:rsid w:val="00505960"/>
    <w:rsid w:val="00505B55"/>
    <w:rsid w:val="00516D1F"/>
    <w:rsid w:val="00522861"/>
    <w:rsid w:val="00522CC1"/>
    <w:rsid w:val="00530E85"/>
    <w:rsid w:val="005336B5"/>
    <w:rsid w:val="0054051A"/>
    <w:rsid w:val="005450C6"/>
    <w:rsid w:val="00545CF5"/>
    <w:rsid w:val="005508DB"/>
    <w:rsid w:val="00551ACD"/>
    <w:rsid w:val="005522D4"/>
    <w:rsid w:val="005526F9"/>
    <w:rsid w:val="00553C7B"/>
    <w:rsid w:val="00557D43"/>
    <w:rsid w:val="005608B3"/>
    <w:rsid w:val="00567EC3"/>
    <w:rsid w:val="00575615"/>
    <w:rsid w:val="0058633E"/>
    <w:rsid w:val="0059077C"/>
    <w:rsid w:val="00591BAB"/>
    <w:rsid w:val="00592B2D"/>
    <w:rsid w:val="00593D97"/>
    <w:rsid w:val="005948AE"/>
    <w:rsid w:val="005965FE"/>
    <w:rsid w:val="00596CB0"/>
    <w:rsid w:val="00597D76"/>
    <w:rsid w:val="005A1888"/>
    <w:rsid w:val="005A2942"/>
    <w:rsid w:val="005A75A3"/>
    <w:rsid w:val="005B13CD"/>
    <w:rsid w:val="005B1BE2"/>
    <w:rsid w:val="005B3140"/>
    <w:rsid w:val="005B37E7"/>
    <w:rsid w:val="005B530E"/>
    <w:rsid w:val="005B5FD2"/>
    <w:rsid w:val="005B7B6B"/>
    <w:rsid w:val="005C07B2"/>
    <w:rsid w:val="005C19DA"/>
    <w:rsid w:val="005C6ABD"/>
    <w:rsid w:val="005C77A4"/>
    <w:rsid w:val="005D3077"/>
    <w:rsid w:val="005D7641"/>
    <w:rsid w:val="005E37BB"/>
    <w:rsid w:val="005E5524"/>
    <w:rsid w:val="005E5F59"/>
    <w:rsid w:val="005F46C7"/>
    <w:rsid w:val="005F67CE"/>
    <w:rsid w:val="00601638"/>
    <w:rsid w:val="006021CF"/>
    <w:rsid w:val="006047E7"/>
    <w:rsid w:val="00611C1E"/>
    <w:rsid w:val="00611DE3"/>
    <w:rsid w:val="00614F21"/>
    <w:rsid w:val="0062007F"/>
    <w:rsid w:val="00626B64"/>
    <w:rsid w:val="00626E81"/>
    <w:rsid w:val="00627E0F"/>
    <w:rsid w:val="006316D2"/>
    <w:rsid w:val="0064087C"/>
    <w:rsid w:val="00643ABB"/>
    <w:rsid w:val="00644686"/>
    <w:rsid w:val="00647DC9"/>
    <w:rsid w:val="00652381"/>
    <w:rsid w:val="00654289"/>
    <w:rsid w:val="006553E2"/>
    <w:rsid w:val="00663FD8"/>
    <w:rsid w:val="006641AF"/>
    <w:rsid w:val="00670EE8"/>
    <w:rsid w:val="00672455"/>
    <w:rsid w:val="00675EC7"/>
    <w:rsid w:val="0067609F"/>
    <w:rsid w:val="0067615F"/>
    <w:rsid w:val="00680238"/>
    <w:rsid w:val="006804A4"/>
    <w:rsid w:val="00681209"/>
    <w:rsid w:val="00682A0C"/>
    <w:rsid w:val="0068343A"/>
    <w:rsid w:val="00683B38"/>
    <w:rsid w:val="0068557D"/>
    <w:rsid w:val="00691202"/>
    <w:rsid w:val="0069228C"/>
    <w:rsid w:val="0069455B"/>
    <w:rsid w:val="006948DA"/>
    <w:rsid w:val="006959C4"/>
    <w:rsid w:val="006A03AA"/>
    <w:rsid w:val="006A23C4"/>
    <w:rsid w:val="006A4542"/>
    <w:rsid w:val="006A4C68"/>
    <w:rsid w:val="006B6CB5"/>
    <w:rsid w:val="006B7213"/>
    <w:rsid w:val="006B7C08"/>
    <w:rsid w:val="006C0EDA"/>
    <w:rsid w:val="006C272B"/>
    <w:rsid w:val="006C451E"/>
    <w:rsid w:val="006D0051"/>
    <w:rsid w:val="006D12EE"/>
    <w:rsid w:val="006E4602"/>
    <w:rsid w:val="006E5E10"/>
    <w:rsid w:val="006E66D9"/>
    <w:rsid w:val="006F1AA2"/>
    <w:rsid w:val="006F63D2"/>
    <w:rsid w:val="006F69A1"/>
    <w:rsid w:val="006F6DEB"/>
    <w:rsid w:val="006F6EE2"/>
    <w:rsid w:val="00703016"/>
    <w:rsid w:val="007049C9"/>
    <w:rsid w:val="00713392"/>
    <w:rsid w:val="00717BA6"/>
    <w:rsid w:val="007212B7"/>
    <w:rsid w:val="00721BAC"/>
    <w:rsid w:val="00734832"/>
    <w:rsid w:val="00737D28"/>
    <w:rsid w:val="00741F4F"/>
    <w:rsid w:val="00750B9B"/>
    <w:rsid w:val="00751E05"/>
    <w:rsid w:val="007624FD"/>
    <w:rsid w:val="00762CE4"/>
    <w:rsid w:val="007647CA"/>
    <w:rsid w:val="007668FA"/>
    <w:rsid w:val="007678C2"/>
    <w:rsid w:val="00770405"/>
    <w:rsid w:val="00771892"/>
    <w:rsid w:val="00772B52"/>
    <w:rsid w:val="007802D0"/>
    <w:rsid w:val="007808C7"/>
    <w:rsid w:val="00780F38"/>
    <w:rsid w:val="0078197A"/>
    <w:rsid w:val="00781F51"/>
    <w:rsid w:val="00785661"/>
    <w:rsid w:val="00785A59"/>
    <w:rsid w:val="00790F75"/>
    <w:rsid w:val="00795B16"/>
    <w:rsid w:val="00797B5F"/>
    <w:rsid w:val="007A0E99"/>
    <w:rsid w:val="007A2625"/>
    <w:rsid w:val="007A4C83"/>
    <w:rsid w:val="007A69B6"/>
    <w:rsid w:val="007A7904"/>
    <w:rsid w:val="007B0B9D"/>
    <w:rsid w:val="007B3370"/>
    <w:rsid w:val="007B77F8"/>
    <w:rsid w:val="007C0370"/>
    <w:rsid w:val="007C0FF7"/>
    <w:rsid w:val="007C32EB"/>
    <w:rsid w:val="007C5467"/>
    <w:rsid w:val="007C70F7"/>
    <w:rsid w:val="007D10AD"/>
    <w:rsid w:val="007D220F"/>
    <w:rsid w:val="007D385A"/>
    <w:rsid w:val="007D69EC"/>
    <w:rsid w:val="007E001C"/>
    <w:rsid w:val="007E069C"/>
    <w:rsid w:val="007E09EE"/>
    <w:rsid w:val="007F3316"/>
    <w:rsid w:val="007F62AB"/>
    <w:rsid w:val="00800C88"/>
    <w:rsid w:val="00805B55"/>
    <w:rsid w:val="00805EF7"/>
    <w:rsid w:val="008064FE"/>
    <w:rsid w:val="008120BF"/>
    <w:rsid w:val="008123FE"/>
    <w:rsid w:val="00816487"/>
    <w:rsid w:val="00820B27"/>
    <w:rsid w:val="00823229"/>
    <w:rsid w:val="00826139"/>
    <w:rsid w:val="0083239D"/>
    <w:rsid w:val="00832A5C"/>
    <w:rsid w:val="00834A24"/>
    <w:rsid w:val="00835B0B"/>
    <w:rsid w:val="00837AF2"/>
    <w:rsid w:val="00840E99"/>
    <w:rsid w:val="00841C7D"/>
    <w:rsid w:val="0084376B"/>
    <w:rsid w:val="00861051"/>
    <w:rsid w:val="00861F81"/>
    <w:rsid w:val="00862D16"/>
    <w:rsid w:val="00863C57"/>
    <w:rsid w:val="008707A2"/>
    <w:rsid w:val="008707DC"/>
    <w:rsid w:val="008733E3"/>
    <w:rsid w:val="00873F2B"/>
    <w:rsid w:val="00873FDA"/>
    <w:rsid w:val="00874A3B"/>
    <w:rsid w:val="0087681A"/>
    <w:rsid w:val="00880A48"/>
    <w:rsid w:val="00882891"/>
    <w:rsid w:val="00883FD7"/>
    <w:rsid w:val="00884649"/>
    <w:rsid w:val="00890913"/>
    <w:rsid w:val="00890BC0"/>
    <w:rsid w:val="008962B7"/>
    <w:rsid w:val="00896343"/>
    <w:rsid w:val="008A7ADD"/>
    <w:rsid w:val="008A7D32"/>
    <w:rsid w:val="008B139D"/>
    <w:rsid w:val="008B71C9"/>
    <w:rsid w:val="008C2AD7"/>
    <w:rsid w:val="008D24FE"/>
    <w:rsid w:val="008D2DC4"/>
    <w:rsid w:val="008D3B0F"/>
    <w:rsid w:val="008D7D5B"/>
    <w:rsid w:val="008E34EE"/>
    <w:rsid w:val="008E50A3"/>
    <w:rsid w:val="008E584F"/>
    <w:rsid w:val="008E7278"/>
    <w:rsid w:val="008E7427"/>
    <w:rsid w:val="008E7584"/>
    <w:rsid w:val="008F2665"/>
    <w:rsid w:val="008F5246"/>
    <w:rsid w:val="0091000A"/>
    <w:rsid w:val="009211BC"/>
    <w:rsid w:val="00921EA5"/>
    <w:rsid w:val="00923951"/>
    <w:rsid w:val="00924CB8"/>
    <w:rsid w:val="00927E72"/>
    <w:rsid w:val="00930180"/>
    <w:rsid w:val="00932AE5"/>
    <w:rsid w:val="0093314E"/>
    <w:rsid w:val="009333CA"/>
    <w:rsid w:val="009341E2"/>
    <w:rsid w:val="00934345"/>
    <w:rsid w:val="009344F2"/>
    <w:rsid w:val="00941348"/>
    <w:rsid w:val="0094235D"/>
    <w:rsid w:val="00942395"/>
    <w:rsid w:val="00947219"/>
    <w:rsid w:val="00947ADF"/>
    <w:rsid w:val="00947F44"/>
    <w:rsid w:val="009507DF"/>
    <w:rsid w:val="0095292E"/>
    <w:rsid w:val="00952B9A"/>
    <w:rsid w:val="00953FB7"/>
    <w:rsid w:val="00956440"/>
    <w:rsid w:val="00960E00"/>
    <w:rsid w:val="00961454"/>
    <w:rsid w:val="00964805"/>
    <w:rsid w:val="0096564C"/>
    <w:rsid w:val="00966779"/>
    <w:rsid w:val="009724E0"/>
    <w:rsid w:val="0097473B"/>
    <w:rsid w:val="00976DBD"/>
    <w:rsid w:val="00981A11"/>
    <w:rsid w:val="00984B42"/>
    <w:rsid w:val="009851E1"/>
    <w:rsid w:val="009857B2"/>
    <w:rsid w:val="00985BA1"/>
    <w:rsid w:val="00986636"/>
    <w:rsid w:val="00990B3F"/>
    <w:rsid w:val="00995FBA"/>
    <w:rsid w:val="009A20E2"/>
    <w:rsid w:val="009A3627"/>
    <w:rsid w:val="009A3F0A"/>
    <w:rsid w:val="009B05A3"/>
    <w:rsid w:val="009B710D"/>
    <w:rsid w:val="009C0150"/>
    <w:rsid w:val="009C12F7"/>
    <w:rsid w:val="009C1B02"/>
    <w:rsid w:val="009C2217"/>
    <w:rsid w:val="009C39E1"/>
    <w:rsid w:val="009D08A0"/>
    <w:rsid w:val="009D0C4F"/>
    <w:rsid w:val="009D30EC"/>
    <w:rsid w:val="009E1048"/>
    <w:rsid w:val="009E1BE3"/>
    <w:rsid w:val="009E1E6C"/>
    <w:rsid w:val="009E4E1D"/>
    <w:rsid w:val="009E5890"/>
    <w:rsid w:val="009F03CC"/>
    <w:rsid w:val="009F0A4B"/>
    <w:rsid w:val="009F34DA"/>
    <w:rsid w:val="009F3AB1"/>
    <w:rsid w:val="009F3EAF"/>
    <w:rsid w:val="009F53DB"/>
    <w:rsid w:val="00A07995"/>
    <w:rsid w:val="00A1223D"/>
    <w:rsid w:val="00A302E8"/>
    <w:rsid w:val="00A30862"/>
    <w:rsid w:val="00A30FBB"/>
    <w:rsid w:val="00A34219"/>
    <w:rsid w:val="00A3453D"/>
    <w:rsid w:val="00A37447"/>
    <w:rsid w:val="00A40E47"/>
    <w:rsid w:val="00A44942"/>
    <w:rsid w:val="00A46DF4"/>
    <w:rsid w:val="00A47806"/>
    <w:rsid w:val="00A47E99"/>
    <w:rsid w:val="00A51750"/>
    <w:rsid w:val="00A548A4"/>
    <w:rsid w:val="00A54993"/>
    <w:rsid w:val="00A61893"/>
    <w:rsid w:val="00A67500"/>
    <w:rsid w:val="00A7019C"/>
    <w:rsid w:val="00A71736"/>
    <w:rsid w:val="00A71E2E"/>
    <w:rsid w:val="00A72085"/>
    <w:rsid w:val="00A72D04"/>
    <w:rsid w:val="00A75C22"/>
    <w:rsid w:val="00A811E2"/>
    <w:rsid w:val="00A836F2"/>
    <w:rsid w:val="00A9547B"/>
    <w:rsid w:val="00A95AC4"/>
    <w:rsid w:val="00AA0858"/>
    <w:rsid w:val="00AA1D90"/>
    <w:rsid w:val="00AA1DAD"/>
    <w:rsid w:val="00AB12AD"/>
    <w:rsid w:val="00AB1839"/>
    <w:rsid w:val="00AB6756"/>
    <w:rsid w:val="00AB7EAC"/>
    <w:rsid w:val="00AC096F"/>
    <w:rsid w:val="00AC0F49"/>
    <w:rsid w:val="00AC20BF"/>
    <w:rsid w:val="00AD168D"/>
    <w:rsid w:val="00AD3569"/>
    <w:rsid w:val="00AD5B61"/>
    <w:rsid w:val="00AD69BB"/>
    <w:rsid w:val="00AD6C2D"/>
    <w:rsid w:val="00AD7EC6"/>
    <w:rsid w:val="00AE08C2"/>
    <w:rsid w:val="00AE34C6"/>
    <w:rsid w:val="00AE3BEB"/>
    <w:rsid w:val="00AE4CB5"/>
    <w:rsid w:val="00AE5437"/>
    <w:rsid w:val="00AE6C60"/>
    <w:rsid w:val="00AF6135"/>
    <w:rsid w:val="00AF677B"/>
    <w:rsid w:val="00B01BB4"/>
    <w:rsid w:val="00B0645B"/>
    <w:rsid w:val="00B1037F"/>
    <w:rsid w:val="00B136E6"/>
    <w:rsid w:val="00B13DAA"/>
    <w:rsid w:val="00B17F30"/>
    <w:rsid w:val="00B20EBD"/>
    <w:rsid w:val="00B213C5"/>
    <w:rsid w:val="00B237AA"/>
    <w:rsid w:val="00B26891"/>
    <w:rsid w:val="00B26D08"/>
    <w:rsid w:val="00B30499"/>
    <w:rsid w:val="00B31A3F"/>
    <w:rsid w:val="00B36EB2"/>
    <w:rsid w:val="00B461D1"/>
    <w:rsid w:val="00B467E7"/>
    <w:rsid w:val="00B46BB9"/>
    <w:rsid w:val="00B52A7A"/>
    <w:rsid w:val="00B570A1"/>
    <w:rsid w:val="00B617B3"/>
    <w:rsid w:val="00B652D2"/>
    <w:rsid w:val="00B6595F"/>
    <w:rsid w:val="00B66101"/>
    <w:rsid w:val="00B706B2"/>
    <w:rsid w:val="00B71DCD"/>
    <w:rsid w:val="00B73C43"/>
    <w:rsid w:val="00B74D1C"/>
    <w:rsid w:val="00B766E9"/>
    <w:rsid w:val="00B8086C"/>
    <w:rsid w:val="00B81216"/>
    <w:rsid w:val="00B81C44"/>
    <w:rsid w:val="00B8315E"/>
    <w:rsid w:val="00B84FA5"/>
    <w:rsid w:val="00B851B7"/>
    <w:rsid w:val="00B87CCC"/>
    <w:rsid w:val="00B90D2B"/>
    <w:rsid w:val="00B94598"/>
    <w:rsid w:val="00B964FF"/>
    <w:rsid w:val="00BA4D39"/>
    <w:rsid w:val="00BA6915"/>
    <w:rsid w:val="00BB1B69"/>
    <w:rsid w:val="00BB1E6B"/>
    <w:rsid w:val="00BB2ACA"/>
    <w:rsid w:val="00BB5A74"/>
    <w:rsid w:val="00BB62CA"/>
    <w:rsid w:val="00BD0923"/>
    <w:rsid w:val="00BD3F30"/>
    <w:rsid w:val="00BE30A4"/>
    <w:rsid w:val="00BE58C5"/>
    <w:rsid w:val="00BE5952"/>
    <w:rsid w:val="00BE7426"/>
    <w:rsid w:val="00BE799E"/>
    <w:rsid w:val="00BF0ACD"/>
    <w:rsid w:val="00BF232A"/>
    <w:rsid w:val="00BF456B"/>
    <w:rsid w:val="00BF4F3D"/>
    <w:rsid w:val="00C02F6A"/>
    <w:rsid w:val="00C07F38"/>
    <w:rsid w:val="00C108C5"/>
    <w:rsid w:val="00C1103F"/>
    <w:rsid w:val="00C12997"/>
    <w:rsid w:val="00C13840"/>
    <w:rsid w:val="00C25458"/>
    <w:rsid w:val="00C3053D"/>
    <w:rsid w:val="00C3280C"/>
    <w:rsid w:val="00C33BAB"/>
    <w:rsid w:val="00C36C94"/>
    <w:rsid w:val="00C36DEF"/>
    <w:rsid w:val="00C4746C"/>
    <w:rsid w:val="00C4789A"/>
    <w:rsid w:val="00C47BAE"/>
    <w:rsid w:val="00C50AB4"/>
    <w:rsid w:val="00C60804"/>
    <w:rsid w:val="00C62975"/>
    <w:rsid w:val="00C62E9D"/>
    <w:rsid w:val="00C6658E"/>
    <w:rsid w:val="00C6709C"/>
    <w:rsid w:val="00C7130C"/>
    <w:rsid w:val="00C720AF"/>
    <w:rsid w:val="00C82E26"/>
    <w:rsid w:val="00C86460"/>
    <w:rsid w:val="00C86EEB"/>
    <w:rsid w:val="00C90BDD"/>
    <w:rsid w:val="00C935AD"/>
    <w:rsid w:val="00CA2D66"/>
    <w:rsid w:val="00CA5749"/>
    <w:rsid w:val="00CB0DE4"/>
    <w:rsid w:val="00CB4887"/>
    <w:rsid w:val="00CB6543"/>
    <w:rsid w:val="00CB6E94"/>
    <w:rsid w:val="00CB7978"/>
    <w:rsid w:val="00CC185A"/>
    <w:rsid w:val="00CC203E"/>
    <w:rsid w:val="00CC72BD"/>
    <w:rsid w:val="00CC7B2B"/>
    <w:rsid w:val="00CD0ED1"/>
    <w:rsid w:val="00CD34DB"/>
    <w:rsid w:val="00CD469D"/>
    <w:rsid w:val="00CD5A4D"/>
    <w:rsid w:val="00CE1476"/>
    <w:rsid w:val="00CE5157"/>
    <w:rsid w:val="00CE61F3"/>
    <w:rsid w:val="00CF033A"/>
    <w:rsid w:val="00CF1BB6"/>
    <w:rsid w:val="00CF63C5"/>
    <w:rsid w:val="00D00017"/>
    <w:rsid w:val="00D04388"/>
    <w:rsid w:val="00D0621B"/>
    <w:rsid w:val="00D073E6"/>
    <w:rsid w:val="00D13EC9"/>
    <w:rsid w:val="00D150C6"/>
    <w:rsid w:val="00D157E3"/>
    <w:rsid w:val="00D16AB0"/>
    <w:rsid w:val="00D17BFB"/>
    <w:rsid w:val="00D217B3"/>
    <w:rsid w:val="00D23572"/>
    <w:rsid w:val="00D31B4A"/>
    <w:rsid w:val="00D331FB"/>
    <w:rsid w:val="00D340EA"/>
    <w:rsid w:val="00D347CE"/>
    <w:rsid w:val="00D371BA"/>
    <w:rsid w:val="00D402E5"/>
    <w:rsid w:val="00D433C8"/>
    <w:rsid w:val="00D434DB"/>
    <w:rsid w:val="00D441DB"/>
    <w:rsid w:val="00D45074"/>
    <w:rsid w:val="00D47E1B"/>
    <w:rsid w:val="00D50B1C"/>
    <w:rsid w:val="00D5124E"/>
    <w:rsid w:val="00D51A26"/>
    <w:rsid w:val="00D532BE"/>
    <w:rsid w:val="00D55B75"/>
    <w:rsid w:val="00D561CD"/>
    <w:rsid w:val="00D56272"/>
    <w:rsid w:val="00D64F28"/>
    <w:rsid w:val="00D70B43"/>
    <w:rsid w:val="00D70C31"/>
    <w:rsid w:val="00D743E1"/>
    <w:rsid w:val="00D75347"/>
    <w:rsid w:val="00D759CE"/>
    <w:rsid w:val="00D774DE"/>
    <w:rsid w:val="00D843F8"/>
    <w:rsid w:val="00D928F0"/>
    <w:rsid w:val="00D93DE7"/>
    <w:rsid w:val="00D94D89"/>
    <w:rsid w:val="00D9648D"/>
    <w:rsid w:val="00DA082B"/>
    <w:rsid w:val="00DA1B94"/>
    <w:rsid w:val="00DA429D"/>
    <w:rsid w:val="00DA615B"/>
    <w:rsid w:val="00DB11F5"/>
    <w:rsid w:val="00DB2037"/>
    <w:rsid w:val="00DB3EA3"/>
    <w:rsid w:val="00DB4C75"/>
    <w:rsid w:val="00DC08AC"/>
    <w:rsid w:val="00DC3AD5"/>
    <w:rsid w:val="00DC7BC7"/>
    <w:rsid w:val="00DD0FB4"/>
    <w:rsid w:val="00DD3BB1"/>
    <w:rsid w:val="00DD5D31"/>
    <w:rsid w:val="00DE2995"/>
    <w:rsid w:val="00DE7666"/>
    <w:rsid w:val="00DF15C7"/>
    <w:rsid w:val="00DF1E36"/>
    <w:rsid w:val="00E024E0"/>
    <w:rsid w:val="00E24DDF"/>
    <w:rsid w:val="00E269AC"/>
    <w:rsid w:val="00E30354"/>
    <w:rsid w:val="00E3251E"/>
    <w:rsid w:val="00E3384A"/>
    <w:rsid w:val="00E35A30"/>
    <w:rsid w:val="00E431C8"/>
    <w:rsid w:val="00E43BF6"/>
    <w:rsid w:val="00E46331"/>
    <w:rsid w:val="00E47390"/>
    <w:rsid w:val="00E50CB5"/>
    <w:rsid w:val="00E515F7"/>
    <w:rsid w:val="00E51BB9"/>
    <w:rsid w:val="00E52A8C"/>
    <w:rsid w:val="00E55533"/>
    <w:rsid w:val="00E57F89"/>
    <w:rsid w:val="00E6060B"/>
    <w:rsid w:val="00E609F1"/>
    <w:rsid w:val="00E6100A"/>
    <w:rsid w:val="00E636DB"/>
    <w:rsid w:val="00E6438F"/>
    <w:rsid w:val="00E67466"/>
    <w:rsid w:val="00E75217"/>
    <w:rsid w:val="00E76F83"/>
    <w:rsid w:val="00E77683"/>
    <w:rsid w:val="00E77B12"/>
    <w:rsid w:val="00E77E04"/>
    <w:rsid w:val="00E833DB"/>
    <w:rsid w:val="00E84AE3"/>
    <w:rsid w:val="00E8739C"/>
    <w:rsid w:val="00E91900"/>
    <w:rsid w:val="00EA1073"/>
    <w:rsid w:val="00EA3656"/>
    <w:rsid w:val="00EA5CEE"/>
    <w:rsid w:val="00EA68B3"/>
    <w:rsid w:val="00EA6E3B"/>
    <w:rsid w:val="00EA71D7"/>
    <w:rsid w:val="00EA7F0E"/>
    <w:rsid w:val="00EB0F18"/>
    <w:rsid w:val="00EB1A29"/>
    <w:rsid w:val="00EB3BCF"/>
    <w:rsid w:val="00EB510F"/>
    <w:rsid w:val="00EC0AFA"/>
    <w:rsid w:val="00EC1A2B"/>
    <w:rsid w:val="00EC3943"/>
    <w:rsid w:val="00EC72C9"/>
    <w:rsid w:val="00EC7C37"/>
    <w:rsid w:val="00ED7599"/>
    <w:rsid w:val="00ED77A0"/>
    <w:rsid w:val="00EE087A"/>
    <w:rsid w:val="00EE38C8"/>
    <w:rsid w:val="00EE7CF5"/>
    <w:rsid w:val="00EF00DE"/>
    <w:rsid w:val="00EF36D6"/>
    <w:rsid w:val="00EF4391"/>
    <w:rsid w:val="00EF4440"/>
    <w:rsid w:val="00EF5737"/>
    <w:rsid w:val="00EF59B0"/>
    <w:rsid w:val="00EF73C1"/>
    <w:rsid w:val="00F03B29"/>
    <w:rsid w:val="00F070EE"/>
    <w:rsid w:val="00F13574"/>
    <w:rsid w:val="00F1744E"/>
    <w:rsid w:val="00F22AAD"/>
    <w:rsid w:val="00F2425A"/>
    <w:rsid w:val="00F251B2"/>
    <w:rsid w:val="00F25AC8"/>
    <w:rsid w:val="00F25B9B"/>
    <w:rsid w:val="00F26671"/>
    <w:rsid w:val="00F33B6A"/>
    <w:rsid w:val="00F35ADA"/>
    <w:rsid w:val="00F36DA8"/>
    <w:rsid w:val="00F4586A"/>
    <w:rsid w:val="00F46496"/>
    <w:rsid w:val="00F4718F"/>
    <w:rsid w:val="00F5428D"/>
    <w:rsid w:val="00F578B2"/>
    <w:rsid w:val="00F602E4"/>
    <w:rsid w:val="00F602E6"/>
    <w:rsid w:val="00F6045F"/>
    <w:rsid w:val="00F61058"/>
    <w:rsid w:val="00F66607"/>
    <w:rsid w:val="00F738DA"/>
    <w:rsid w:val="00F73BD1"/>
    <w:rsid w:val="00F73CA5"/>
    <w:rsid w:val="00F7728F"/>
    <w:rsid w:val="00F77363"/>
    <w:rsid w:val="00F826FD"/>
    <w:rsid w:val="00F918CC"/>
    <w:rsid w:val="00F92456"/>
    <w:rsid w:val="00F92D37"/>
    <w:rsid w:val="00FA0847"/>
    <w:rsid w:val="00FA1612"/>
    <w:rsid w:val="00FA27E2"/>
    <w:rsid w:val="00FA39BF"/>
    <w:rsid w:val="00FA3FF4"/>
    <w:rsid w:val="00FA447C"/>
    <w:rsid w:val="00FB1F62"/>
    <w:rsid w:val="00FB26F5"/>
    <w:rsid w:val="00FB3350"/>
    <w:rsid w:val="00FB404F"/>
    <w:rsid w:val="00FC1EA6"/>
    <w:rsid w:val="00FC2B7C"/>
    <w:rsid w:val="00FC2D79"/>
    <w:rsid w:val="00FC4599"/>
    <w:rsid w:val="00FC5D3A"/>
    <w:rsid w:val="00FC6C69"/>
    <w:rsid w:val="00FC7092"/>
    <w:rsid w:val="00FC76DC"/>
    <w:rsid w:val="00FC7F25"/>
    <w:rsid w:val="00FD34D2"/>
    <w:rsid w:val="00FD373D"/>
    <w:rsid w:val="00FD5DBA"/>
    <w:rsid w:val="00FD7664"/>
    <w:rsid w:val="00FE099A"/>
    <w:rsid w:val="00FE1288"/>
    <w:rsid w:val="00FE3D1D"/>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D8D7C1"/>
  <w15:docId w15:val="{E52A9997-796C-4FCD-A67C-E9A59C4B6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customStyle="1" w:styleId="Pa49">
    <w:name w:val="Pa49"/>
    <w:basedOn w:val="Default"/>
    <w:next w:val="Default"/>
    <w:uiPriority w:val="99"/>
    <w:rsid w:val="00DA1B94"/>
    <w:pPr>
      <w:spacing w:line="221" w:lineRule="atLeast"/>
    </w:pPr>
    <w:rPr>
      <w:rFonts w:ascii="Times New Roman" w:hAnsi="Times New Roman" w:cs="Times New Roman"/>
      <w:color w:val="auto"/>
    </w:rPr>
  </w:style>
  <w:style w:type="paragraph" w:styleId="NormalWeb">
    <w:name w:val="Normal (Web)"/>
    <w:basedOn w:val="Normal"/>
    <w:uiPriority w:val="99"/>
    <w:unhideWhenUsed/>
    <w:rsid w:val="00CD0ED1"/>
    <w:pPr>
      <w:spacing w:before="100" w:beforeAutospacing="1" w:after="100" w:afterAutospacing="1"/>
    </w:pPr>
    <w:rPr>
      <w:sz w:val="24"/>
      <w:szCs w:val="24"/>
      <w:lang w:val="es-MX" w:eastAsia="es-MX"/>
    </w:rPr>
  </w:style>
  <w:style w:type="character" w:styleId="Textoennegrita">
    <w:name w:val="Strong"/>
    <w:basedOn w:val="Fuentedeprrafopredeter"/>
    <w:uiPriority w:val="22"/>
    <w:qFormat/>
    <w:rsid w:val="00CD0ED1"/>
    <w:rPr>
      <w:b/>
      <w:bCs/>
    </w:rPr>
  </w:style>
  <w:style w:type="paragraph" w:styleId="Textonotapie">
    <w:name w:val="footnote text"/>
    <w:basedOn w:val="Normal"/>
    <w:link w:val="TextonotapieCar"/>
    <w:uiPriority w:val="99"/>
    <w:semiHidden/>
    <w:unhideWhenUsed/>
    <w:rsid w:val="00CD0ED1"/>
  </w:style>
  <w:style w:type="character" w:customStyle="1" w:styleId="TextonotapieCar">
    <w:name w:val="Texto nota pie Car"/>
    <w:basedOn w:val="Fuentedeprrafopredeter"/>
    <w:link w:val="Textonotapie"/>
    <w:uiPriority w:val="99"/>
    <w:semiHidden/>
    <w:rsid w:val="00CD0ED1"/>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CD0E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1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inicion.de/act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E1FEF7-F759-4955-A4D5-A6B8A96BF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10</Pages>
  <Words>4190</Words>
  <Characters>23048</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Vainilla Von Grimm</cp:lastModifiedBy>
  <cp:revision>17</cp:revision>
  <cp:lastPrinted>2019-10-29T21:42:00Z</cp:lastPrinted>
  <dcterms:created xsi:type="dcterms:W3CDTF">2019-10-25T19:09:00Z</dcterms:created>
  <dcterms:modified xsi:type="dcterms:W3CDTF">2021-01-28T18:39:00Z</dcterms:modified>
</cp:coreProperties>
</file>