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3F5E8" w14:textId="77777777" w:rsidR="00150A73" w:rsidRPr="00CB6405" w:rsidRDefault="00150A73" w:rsidP="00E532E8">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w:t>
      </w:r>
      <w:r w:rsidRPr="00CB6405">
        <w:rPr>
          <w:rFonts w:ascii="Arial" w:hAnsi="Arial" w:cs="Arial"/>
          <w:b/>
          <w:sz w:val="26"/>
          <w:szCs w:val="26"/>
        </w:rPr>
        <w:t>ADMINISTRATIV</w:t>
      </w:r>
      <w:r>
        <w:rPr>
          <w:rFonts w:ascii="Arial" w:hAnsi="Arial" w:cs="Arial"/>
          <w:b/>
          <w:sz w:val="26"/>
          <w:szCs w:val="26"/>
        </w:rPr>
        <w:t>A</w:t>
      </w:r>
      <w:r w:rsidRPr="00CB6405">
        <w:rPr>
          <w:rFonts w:ascii="Arial" w:hAnsi="Arial" w:cs="Arial"/>
          <w:b/>
          <w:sz w:val="26"/>
          <w:szCs w:val="26"/>
        </w:rPr>
        <w:t xml:space="preserve"> DEL ESTADO DE OAXACA</w:t>
      </w:r>
    </w:p>
    <w:p w14:paraId="552D8592" w14:textId="74CDC538" w:rsidR="00150A73" w:rsidRPr="00A240AA" w:rsidRDefault="00E91497" w:rsidP="00E532E8">
      <w:pPr>
        <w:ind w:left="2835"/>
        <w:jc w:val="both"/>
        <w:rPr>
          <w:rFonts w:ascii="Arial" w:hAnsi="Arial" w:cs="Arial"/>
          <w:b/>
          <w:sz w:val="26"/>
          <w:szCs w:val="26"/>
        </w:rPr>
      </w:pPr>
      <w:r>
        <w:rPr>
          <w:rFonts w:ascii="Arial" w:hAnsi="Arial" w:cs="Arial"/>
          <w:b/>
          <w:sz w:val="26"/>
          <w:szCs w:val="26"/>
        </w:rPr>
        <w:t xml:space="preserve">RECURSO DE REVISIÓN: </w:t>
      </w:r>
      <w:r w:rsidR="00234D98" w:rsidRPr="00A240AA">
        <w:rPr>
          <w:rFonts w:ascii="Arial" w:hAnsi="Arial" w:cs="Arial"/>
          <w:b/>
          <w:iCs/>
          <w:caps/>
          <w:sz w:val="26"/>
          <w:szCs w:val="26"/>
        </w:rPr>
        <w:t>0</w:t>
      </w:r>
      <w:r w:rsidR="00134D79">
        <w:rPr>
          <w:rFonts w:ascii="Arial" w:hAnsi="Arial" w:cs="Arial"/>
          <w:b/>
          <w:iCs/>
          <w:caps/>
          <w:sz w:val="26"/>
          <w:szCs w:val="26"/>
        </w:rPr>
        <w:t>405</w:t>
      </w:r>
      <w:r w:rsidR="00262C56">
        <w:rPr>
          <w:rFonts w:ascii="Arial" w:hAnsi="Arial" w:cs="Arial"/>
          <w:b/>
          <w:iCs/>
          <w:caps/>
          <w:sz w:val="26"/>
          <w:szCs w:val="26"/>
        </w:rPr>
        <w:t>/202</w:t>
      </w:r>
      <w:r w:rsidR="00C76015">
        <w:rPr>
          <w:rFonts w:ascii="Arial" w:hAnsi="Arial" w:cs="Arial"/>
          <w:b/>
          <w:iCs/>
          <w:caps/>
          <w:sz w:val="26"/>
          <w:szCs w:val="26"/>
        </w:rPr>
        <w:t>1</w:t>
      </w:r>
    </w:p>
    <w:p w14:paraId="4E6A0608" w14:textId="13B2175A" w:rsidR="00150A73" w:rsidRPr="00CB6405" w:rsidRDefault="00150A73" w:rsidP="00E532E8">
      <w:pPr>
        <w:ind w:left="2835"/>
        <w:jc w:val="both"/>
        <w:rPr>
          <w:rFonts w:ascii="Arial" w:hAnsi="Arial" w:cs="Arial"/>
          <w:b/>
          <w:sz w:val="26"/>
          <w:szCs w:val="26"/>
        </w:rPr>
      </w:pPr>
      <w:r w:rsidRPr="00A240AA">
        <w:rPr>
          <w:rFonts w:ascii="Arial" w:hAnsi="Arial" w:cs="Arial"/>
          <w:b/>
          <w:sz w:val="26"/>
          <w:szCs w:val="26"/>
        </w:rPr>
        <w:t>EXPEDIENTE:</w:t>
      </w:r>
      <w:r w:rsidRPr="00A240AA">
        <w:rPr>
          <w:rFonts w:ascii="Arial" w:hAnsi="Arial" w:cs="Arial"/>
          <w:b/>
          <w:sz w:val="26"/>
          <w:szCs w:val="26"/>
        </w:rPr>
        <w:tab/>
      </w:r>
      <w:r w:rsidR="00234D98" w:rsidRPr="00A240AA">
        <w:rPr>
          <w:rFonts w:ascii="Arial" w:hAnsi="Arial" w:cs="Arial"/>
          <w:b/>
          <w:iCs/>
          <w:caps/>
          <w:sz w:val="26"/>
          <w:szCs w:val="26"/>
        </w:rPr>
        <w:t>0</w:t>
      </w:r>
      <w:r w:rsidR="00642C48">
        <w:rPr>
          <w:rFonts w:ascii="Arial" w:hAnsi="Arial" w:cs="Arial"/>
          <w:b/>
          <w:iCs/>
          <w:caps/>
          <w:sz w:val="26"/>
          <w:szCs w:val="26"/>
        </w:rPr>
        <w:t>0</w:t>
      </w:r>
      <w:r w:rsidR="00134D79">
        <w:rPr>
          <w:rFonts w:ascii="Arial" w:hAnsi="Arial" w:cs="Arial"/>
          <w:b/>
          <w:iCs/>
          <w:caps/>
          <w:sz w:val="26"/>
          <w:szCs w:val="26"/>
        </w:rPr>
        <w:t>10</w:t>
      </w:r>
      <w:r w:rsidR="00234D98" w:rsidRPr="00A240AA">
        <w:rPr>
          <w:rFonts w:ascii="Arial" w:hAnsi="Arial" w:cs="Arial"/>
          <w:b/>
          <w:iCs/>
          <w:caps/>
          <w:sz w:val="26"/>
          <w:szCs w:val="26"/>
        </w:rPr>
        <w:t>/20</w:t>
      </w:r>
      <w:r w:rsidR="00642C48">
        <w:rPr>
          <w:rFonts w:ascii="Arial" w:hAnsi="Arial" w:cs="Arial"/>
          <w:b/>
          <w:iCs/>
          <w:caps/>
          <w:sz w:val="26"/>
          <w:szCs w:val="26"/>
        </w:rPr>
        <w:t>2</w:t>
      </w:r>
      <w:r w:rsidR="00134D79">
        <w:rPr>
          <w:rFonts w:ascii="Arial" w:hAnsi="Arial" w:cs="Arial"/>
          <w:b/>
          <w:iCs/>
          <w:caps/>
          <w:sz w:val="26"/>
          <w:szCs w:val="26"/>
        </w:rPr>
        <w:t>1</w:t>
      </w:r>
      <w:r w:rsidR="00642C48">
        <w:rPr>
          <w:rFonts w:ascii="Arial" w:hAnsi="Arial" w:cs="Arial"/>
          <w:b/>
          <w:iCs/>
          <w:caps/>
          <w:sz w:val="26"/>
          <w:szCs w:val="26"/>
        </w:rPr>
        <w:t xml:space="preserve"> DE LA</w:t>
      </w:r>
      <w:r w:rsidR="00234D98" w:rsidRPr="002C2607">
        <w:rPr>
          <w:rFonts w:ascii="Arial" w:hAnsi="Arial" w:cs="Arial"/>
          <w:b/>
          <w:iCs/>
          <w:caps/>
          <w:sz w:val="26"/>
          <w:szCs w:val="26"/>
        </w:rPr>
        <w:t xml:space="preserve"> </w:t>
      </w:r>
      <w:r w:rsidR="00134D79">
        <w:rPr>
          <w:rFonts w:ascii="Arial" w:hAnsi="Arial" w:cs="Arial"/>
          <w:b/>
          <w:iCs/>
          <w:caps/>
          <w:sz w:val="26"/>
          <w:szCs w:val="26"/>
        </w:rPr>
        <w:t>PRIMER</w:t>
      </w:r>
      <w:r w:rsidR="00234D98">
        <w:rPr>
          <w:rFonts w:ascii="Arial" w:hAnsi="Arial" w:cs="Arial"/>
          <w:b/>
          <w:iCs/>
          <w:caps/>
          <w:sz w:val="26"/>
          <w:szCs w:val="26"/>
        </w:rPr>
        <w:t>a</w:t>
      </w:r>
      <w:r w:rsidR="00234D98" w:rsidRPr="002C2607">
        <w:rPr>
          <w:rFonts w:ascii="Arial" w:hAnsi="Arial" w:cs="Arial"/>
          <w:b/>
          <w:iCs/>
          <w:caps/>
          <w:sz w:val="26"/>
          <w:szCs w:val="26"/>
        </w:rPr>
        <w:t xml:space="preserve"> </w:t>
      </w:r>
      <w:r w:rsidR="00FE27BE">
        <w:rPr>
          <w:rFonts w:ascii="Arial" w:hAnsi="Arial" w:cs="Arial"/>
          <w:b/>
          <w:iCs/>
          <w:caps/>
          <w:sz w:val="26"/>
          <w:szCs w:val="26"/>
        </w:rPr>
        <w:t>S</w:t>
      </w:r>
      <w:r w:rsidRPr="00CB6405">
        <w:rPr>
          <w:rFonts w:ascii="Arial" w:hAnsi="Arial" w:cs="Arial"/>
          <w:b/>
          <w:sz w:val="26"/>
          <w:szCs w:val="26"/>
        </w:rPr>
        <w:t>ALA UNITARIA DE PRIMERA INSTANCIA</w:t>
      </w:r>
      <w:r w:rsidR="00823AF1">
        <w:rPr>
          <w:rFonts w:ascii="Arial" w:hAnsi="Arial" w:cs="Arial"/>
          <w:b/>
          <w:sz w:val="26"/>
          <w:szCs w:val="26"/>
        </w:rPr>
        <w:t>.</w:t>
      </w:r>
    </w:p>
    <w:p w14:paraId="5476527F" w14:textId="77777777" w:rsidR="00150A73" w:rsidRPr="00CB6405" w:rsidRDefault="00150A73" w:rsidP="00E532E8">
      <w:pPr>
        <w:ind w:left="2835"/>
        <w:jc w:val="both"/>
        <w:rPr>
          <w:rFonts w:ascii="Arial" w:hAnsi="Arial" w:cs="Arial"/>
          <w:b/>
          <w:sz w:val="26"/>
          <w:szCs w:val="26"/>
        </w:rPr>
      </w:pPr>
      <w:r w:rsidRPr="00CB6405">
        <w:rPr>
          <w:rFonts w:ascii="Arial" w:hAnsi="Arial" w:cs="Arial"/>
          <w:b/>
          <w:sz w:val="26"/>
          <w:szCs w:val="26"/>
        </w:rPr>
        <w:t xml:space="preserve">PONENTE: MAGISTRADO </w:t>
      </w:r>
      <w:r>
        <w:rPr>
          <w:rFonts w:ascii="Arial" w:hAnsi="Arial" w:cs="Arial"/>
          <w:b/>
          <w:sz w:val="26"/>
          <w:szCs w:val="26"/>
        </w:rPr>
        <w:t>MANUEL VELASCO ALCÁNTARA</w:t>
      </w:r>
      <w:r w:rsidRPr="00CB6405">
        <w:rPr>
          <w:rFonts w:ascii="Arial" w:hAnsi="Arial" w:cs="Arial"/>
          <w:b/>
          <w:sz w:val="26"/>
          <w:szCs w:val="26"/>
        </w:rPr>
        <w:t>.</w:t>
      </w:r>
    </w:p>
    <w:p w14:paraId="5A47BA10" w14:textId="77777777" w:rsidR="00150A73" w:rsidRPr="00CB6405" w:rsidRDefault="00150A73" w:rsidP="00150A73">
      <w:pPr>
        <w:tabs>
          <w:tab w:val="left" w:pos="7482"/>
        </w:tabs>
        <w:spacing w:line="240" w:lineRule="auto"/>
        <w:ind w:left="2124"/>
        <w:jc w:val="both"/>
        <w:rPr>
          <w:rFonts w:ascii="Arial" w:hAnsi="Arial" w:cs="Arial"/>
          <w:b/>
          <w:sz w:val="26"/>
          <w:szCs w:val="26"/>
        </w:rPr>
      </w:pPr>
    </w:p>
    <w:p w14:paraId="0CB9CF2F" w14:textId="569BD5A2" w:rsidR="00150A73" w:rsidRDefault="00150A73" w:rsidP="00150A73">
      <w:pPr>
        <w:spacing w:line="360" w:lineRule="auto"/>
        <w:jc w:val="both"/>
        <w:rPr>
          <w:rFonts w:ascii="Arial" w:hAnsi="Arial" w:cs="Arial"/>
          <w:b/>
          <w:sz w:val="26"/>
          <w:szCs w:val="26"/>
        </w:rPr>
      </w:pPr>
      <w:r w:rsidRPr="00CB6405">
        <w:rPr>
          <w:rFonts w:ascii="Arial" w:hAnsi="Arial" w:cs="Arial"/>
          <w:b/>
          <w:sz w:val="26"/>
          <w:szCs w:val="26"/>
        </w:rPr>
        <w:t>OAXACA DE JUÁREZ, OAXACA</w:t>
      </w:r>
      <w:r w:rsidR="00BF1D3E">
        <w:rPr>
          <w:rFonts w:ascii="Arial" w:hAnsi="Arial" w:cs="Arial"/>
          <w:b/>
          <w:sz w:val="26"/>
          <w:szCs w:val="26"/>
        </w:rPr>
        <w:t>,</w:t>
      </w:r>
      <w:r w:rsidRPr="00CB6405">
        <w:rPr>
          <w:rFonts w:ascii="Arial" w:hAnsi="Arial" w:cs="Arial"/>
          <w:b/>
          <w:sz w:val="26"/>
          <w:szCs w:val="26"/>
        </w:rPr>
        <w:t xml:space="preserve"> </w:t>
      </w:r>
      <w:r w:rsidR="00D9270B">
        <w:rPr>
          <w:rFonts w:ascii="Arial" w:hAnsi="Arial" w:cs="Arial"/>
          <w:b/>
          <w:sz w:val="26"/>
          <w:szCs w:val="26"/>
        </w:rPr>
        <w:t xml:space="preserve">A DIECIOCHO DE AGOSTO </w:t>
      </w:r>
      <w:r w:rsidRPr="00CB6405">
        <w:rPr>
          <w:rFonts w:ascii="Arial" w:hAnsi="Arial" w:cs="Arial"/>
          <w:b/>
          <w:sz w:val="26"/>
          <w:szCs w:val="26"/>
        </w:rPr>
        <w:t>DE</w:t>
      </w:r>
      <w:r w:rsidR="00D9270B">
        <w:rPr>
          <w:rFonts w:ascii="Arial" w:hAnsi="Arial" w:cs="Arial"/>
          <w:b/>
          <w:sz w:val="26"/>
          <w:szCs w:val="26"/>
        </w:rPr>
        <w:t xml:space="preserve"> </w:t>
      </w:r>
      <w:r w:rsidRPr="00CB6405">
        <w:rPr>
          <w:rFonts w:ascii="Arial" w:hAnsi="Arial" w:cs="Arial"/>
          <w:b/>
          <w:sz w:val="26"/>
          <w:szCs w:val="26"/>
        </w:rPr>
        <w:t xml:space="preserve">DOS MIL </w:t>
      </w:r>
      <w:r>
        <w:rPr>
          <w:rFonts w:ascii="Arial" w:hAnsi="Arial" w:cs="Arial"/>
          <w:b/>
          <w:sz w:val="26"/>
          <w:szCs w:val="26"/>
        </w:rPr>
        <w:t>VE</w:t>
      </w:r>
      <w:r w:rsidR="00351DF6">
        <w:rPr>
          <w:rFonts w:ascii="Arial" w:hAnsi="Arial" w:cs="Arial"/>
          <w:b/>
          <w:sz w:val="26"/>
          <w:szCs w:val="26"/>
        </w:rPr>
        <w:t>INT</w:t>
      </w:r>
      <w:r w:rsidR="00262C56">
        <w:rPr>
          <w:rFonts w:ascii="Arial" w:hAnsi="Arial" w:cs="Arial"/>
          <w:b/>
          <w:sz w:val="26"/>
          <w:szCs w:val="26"/>
        </w:rPr>
        <w:t>I</w:t>
      </w:r>
      <w:r w:rsidR="00B04FFE">
        <w:rPr>
          <w:rFonts w:ascii="Arial" w:hAnsi="Arial" w:cs="Arial"/>
          <w:b/>
          <w:sz w:val="26"/>
          <w:szCs w:val="26"/>
        </w:rPr>
        <w:t>DÓS</w:t>
      </w:r>
      <w:r w:rsidRPr="00CB6405">
        <w:rPr>
          <w:rFonts w:ascii="Arial" w:hAnsi="Arial" w:cs="Arial"/>
          <w:b/>
          <w:sz w:val="26"/>
          <w:szCs w:val="26"/>
        </w:rPr>
        <w:t>.</w:t>
      </w:r>
      <w:r w:rsidR="00351DF6">
        <w:rPr>
          <w:rFonts w:ascii="Arial" w:hAnsi="Arial" w:cs="Arial"/>
          <w:b/>
          <w:sz w:val="26"/>
          <w:szCs w:val="26"/>
        </w:rPr>
        <w:t xml:space="preserve"> - - - - - - - - - - - - - - - - - - - - - - - - - </w:t>
      </w:r>
      <w:r w:rsidR="008037D0">
        <w:rPr>
          <w:rFonts w:ascii="Arial" w:hAnsi="Arial" w:cs="Arial"/>
          <w:b/>
          <w:sz w:val="26"/>
          <w:szCs w:val="26"/>
        </w:rPr>
        <w:t xml:space="preserve">- - - - - - - - - - </w:t>
      </w:r>
    </w:p>
    <w:p w14:paraId="29B25B43" w14:textId="00EED64A" w:rsidR="0084531F" w:rsidRPr="0084531F" w:rsidRDefault="00150A73" w:rsidP="0084531F">
      <w:pPr>
        <w:spacing w:before="240" w:line="360" w:lineRule="auto"/>
        <w:ind w:firstLine="708"/>
        <w:jc w:val="both"/>
        <w:rPr>
          <w:rFonts w:ascii="Arial" w:eastAsiaTheme="minorEastAsia" w:hAnsi="Arial" w:cs="Arial"/>
          <w:sz w:val="26"/>
          <w:szCs w:val="26"/>
          <w:lang w:val="es-MX" w:eastAsia="es-MX"/>
        </w:rPr>
      </w:pPr>
      <w:r w:rsidRPr="00CB6405">
        <w:rPr>
          <w:rFonts w:ascii="Arial" w:hAnsi="Arial" w:cs="Arial"/>
          <w:sz w:val="26"/>
          <w:szCs w:val="26"/>
        </w:rPr>
        <w:t xml:space="preserve">Por recibido el </w:t>
      </w:r>
      <w:r w:rsidR="00116D2E">
        <w:rPr>
          <w:rFonts w:ascii="Arial" w:hAnsi="Arial" w:cs="Arial"/>
          <w:sz w:val="26"/>
          <w:szCs w:val="26"/>
        </w:rPr>
        <w:t>c</w:t>
      </w:r>
      <w:r w:rsidRPr="00CB6405">
        <w:rPr>
          <w:rFonts w:ascii="Arial" w:hAnsi="Arial" w:cs="Arial"/>
          <w:sz w:val="26"/>
          <w:szCs w:val="26"/>
        </w:rPr>
        <w:t xml:space="preserve">uaderno de </w:t>
      </w:r>
      <w:r w:rsidR="00116D2E">
        <w:rPr>
          <w:rFonts w:ascii="Arial" w:hAnsi="Arial" w:cs="Arial"/>
          <w:sz w:val="26"/>
          <w:szCs w:val="26"/>
        </w:rPr>
        <w:t>r</w:t>
      </w:r>
      <w:r w:rsidRPr="00CB6405">
        <w:rPr>
          <w:rFonts w:ascii="Arial" w:hAnsi="Arial" w:cs="Arial"/>
          <w:sz w:val="26"/>
          <w:szCs w:val="26"/>
        </w:rPr>
        <w:t xml:space="preserve">evisión </w:t>
      </w:r>
      <w:r w:rsidR="00234D98" w:rsidRPr="00A240AA">
        <w:rPr>
          <w:rFonts w:ascii="Arial" w:hAnsi="Arial" w:cs="Arial"/>
          <w:b/>
          <w:sz w:val="26"/>
          <w:szCs w:val="26"/>
        </w:rPr>
        <w:t>0</w:t>
      </w:r>
      <w:r w:rsidR="00CC2494">
        <w:rPr>
          <w:rFonts w:ascii="Arial" w:hAnsi="Arial" w:cs="Arial"/>
          <w:b/>
          <w:sz w:val="26"/>
          <w:szCs w:val="26"/>
        </w:rPr>
        <w:t>405</w:t>
      </w:r>
      <w:r w:rsidR="00234D98" w:rsidRPr="00A240AA">
        <w:rPr>
          <w:rFonts w:ascii="Arial" w:hAnsi="Arial" w:cs="Arial"/>
          <w:b/>
          <w:sz w:val="26"/>
          <w:szCs w:val="26"/>
        </w:rPr>
        <w:t>/20</w:t>
      </w:r>
      <w:r w:rsidR="00DD0081">
        <w:rPr>
          <w:rFonts w:ascii="Arial" w:hAnsi="Arial" w:cs="Arial"/>
          <w:b/>
          <w:sz w:val="26"/>
          <w:szCs w:val="26"/>
        </w:rPr>
        <w:t>2</w:t>
      </w:r>
      <w:r w:rsidR="00DE2A9D">
        <w:rPr>
          <w:rFonts w:ascii="Arial" w:hAnsi="Arial" w:cs="Arial"/>
          <w:b/>
          <w:sz w:val="26"/>
          <w:szCs w:val="26"/>
        </w:rPr>
        <w:t>1</w:t>
      </w:r>
      <w:r w:rsidRPr="00CB6405">
        <w:rPr>
          <w:rFonts w:ascii="Arial" w:hAnsi="Arial" w:cs="Arial"/>
          <w:sz w:val="26"/>
          <w:szCs w:val="26"/>
        </w:rPr>
        <w:t xml:space="preserve"> que remite la Secretaría General de Acuerdos, con motivo del recurso de revisión interpuesto por</w:t>
      </w:r>
      <w:r w:rsidR="00116D2E">
        <w:rPr>
          <w:rFonts w:ascii="Arial" w:hAnsi="Arial" w:cs="Arial"/>
          <w:sz w:val="26"/>
          <w:szCs w:val="26"/>
        </w:rPr>
        <w:t xml:space="preserve"> </w:t>
      </w:r>
      <w:r w:rsidR="00FE27BE">
        <w:rPr>
          <w:rFonts w:ascii="Arial" w:hAnsi="Arial" w:cs="Arial"/>
          <w:sz w:val="26"/>
          <w:szCs w:val="26"/>
        </w:rPr>
        <w:t xml:space="preserve"> </w:t>
      </w:r>
      <w:r w:rsidR="00287E8B">
        <w:rPr>
          <w:rFonts w:ascii="Arial" w:hAnsi="Arial" w:cs="Arial"/>
          <w:sz w:val="26"/>
          <w:szCs w:val="26"/>
        </w:rPr>
        <w:t>*******</w:t>
      </w:r>
      <w:r w:rsidR="000F4F8C" w:rsidRPr="009F1522">
        <w:rPr>
          <w:rFonts w:ascii="Arial" w:hAnsi="Arial" w:cs="Arial"/>
          <w:b/>
          <w:bCs/>
          <w:sz w:val="26"/>
          <w:szCs w:val="26"/>
        </w:rPr>
        <w:t xml:space="preserve">, </w:t>
      </w:r>
      <w:r w:rsidR="000F4F8C">
        <w:rPr>
          <w:rFonts w:ascii="Arial" w:hAnsi="Arial" w:cs="Arial"/>
          <w:b/>
          <w:bCs/>
          <w:sz w:val="26"/>
          <w:szCs w:val="26"/>
        </w:rPr>
        <w:t xml:space="preserve">EN SU CARÁCTER DE </w:t>
      </w:r>
      <w:r w:rsidR="000F4F8C" w:rsidRPr="009F1522">
        <w:rPr>
          <w:rFonts w:ascii="Arial" w:hAnsi="Arial" w:cs="Arial"/>
          <w:b/>
          <w:bCs/>
          <w:sz w:val="26"/>
          <w:szCs w:val="26"/>
        </w:rPr>
        <w:t>AUTORIZADA LEGAL DE LA ACTORA</w:t>
      </w:r>
      <w:r w:rsidR="000F4F8C">
        <w:rPr>
          <w:rFonts w:ascii="Arial" w:hAnsi="Arial" w:cs="Arial"/>
          <w:sz w:val="26"/>
          <w:szCs w:val="26"/>
        </w:rPr>
        <w:t xml:space="preserve"> </w:t>
      </w:r>
      <w:r w:rsidR="00287E8B">
        <w:rPr>
          <w:rFonts w:ascii="Arial" w:hAnsi="Arial" w:cs="Arial"/>
          <w:b/>
          <w:sz w:val="26"/>
          <w:szCs w:val="26"/>
          <w:lang w:val="es-MX"/>
        </w:rPr>
        <w:t>*******</w:t>
      </w:r>
      <w:r w:rsidR="000F4F8C" w:rsidRPr="00B33F1B">
        <w:rPr>
          <w:rFonts w:ascii="Arial" w:hAnsi="Arial" w:cs="Arial"/>
          <w:bCs/>
          <w:sz w:val="26"/>
          <w:szCs w:val="26"/>
          <w:lang w:val="es-MX"/>
        </w:rPr>
        <w:t xml:space="preserve">, </w:t>
      </w:r>
      <w:r w:rsidR="00B33F1B" w:rsidRPr="00B33F1B">
        <w:rPr>
          <w:rFonts w:ascii="Arial" w:hAnsi="Arial" w:cs="Arial"/>
          <w:bCs/>
          <w:sz w:val="26"/>
          <w:szCs w:val="26"/>
          <w:lang w:val="es-MX"/>
        </w:rPr>
        <w:t>en</w:t>
      </w:r>
      <w:r w:rsidRPr="00CB6405">
        <w:rPr>
          <w:rFonts w:ascii="Arial" w:hAnsi="Arial" w:cs="Arial"/>
          <w:sz w:val="26"/>
          <w:szCs w:val="26"/>
        </w:rPr>
        <w:t xml:space="preserve"> contra de</w:t>
      </w:r>
      <w:r w:rsidR="001D0994">
        <w:rPr>
          <w:rFonts w:ascii="Arial" w:hAnsi="Arial" w:cs="Arial"/>
          <w:sz w:val="26"/>
          <w:szCs w:val="26"/>
        </w:rPr>
        <w:t xml:space="preserve"> la </w:t>
      </w:r>
      <w:r w:rsidR="0015784E">
        <w:rPr>
          <w:rFonts w:ascii="Arial" w:hAnsi="Arial" w:cs="Arial"/>
          <w:sz w:val="26"/>
          <w:szCs w:val="26"/>
        </w:rPr>
        <w:t xml:space="preserve">sentencia </w:t>
      </w:r>
      <w:r w:rsidR="001D0994">
        <w:rPr>
          <w:rFonts w:ascii="Arial" w:hAnsi="Arial" w:cs="Arial"/>
          <w:sz w:val="26"/>
          <w:szCs w:val="26"/>
        </w:rPr>
        <w:t>de</w:t>
      </w:r>
      <w:r w:rsidR="00116D2E">
        <w:rPr>
          <w:rFonts w:ascii="Arial" w:hAnsi="Arial" w:cs="Arial"/>
          <w:sz w:val="26"/>
          <w:szCs w:val="26"/>
        </w:rPr>
        <w:t xml:space="preserve"> d</w:t>
      </w:r>
      <w:r w:rsidR="00CC2494">
        <w:rPr>
          <w:rFonts w:ascii="Arial" w:hAnsi="Arial" w:cs="Arial"/>
          <w:sz w:val="26"/>
          <w:szCs w:val="26"/>
        </w:rPr>
        <w:t>ieciocho de octubre de dos mil veintiuno,</w:t>
      </w:r>
      <w:r w:rsidRPr="00A240AA">
        <w:rPr>
          <w:rFonts w:ascii="Arial" w:hAnsi="Arial" w:cs="Arial"/>
          <w:sz w:val="26"/>
          <w:szCs w:val="26"/>
        </w:rPr>
        <w:t xml:space="preserve"> dictada en el expediente </w:t>
      </w:r>
      <w:r w:rsidR="00234D98" w:rsidRPr="00C3187A">
        <w:rPr>
          <w:rFonts w:ascii="Arial" w:hAnsi="Arial" w:cs="Arial"/>
          <w:b/>
          <w:iCs/>
          <w:caps/>
          <w:sz w:val="26"/>
          <w:szCs w:val="26"/>
        </w:rPr>
        <w:t>0</w:t>
      </w:r>
      <w:r w:rsidR="009501E2">
        <w:rPr>
          <w:rFonts w:ascii="Arial" w:hAnsi="Arial" w:cs="Arial"/>
          <w:b/>
          <w:iCs/>
          <w:caps/>
          <w:sz w:val="26"/>
          <w:szCs w:val="26"/>
        </w:rPr>
        <w:t>0</w:t>
      </w:r>
      <w:r w:rsidR="00921C97">
        <w:rPr>
          <w:rFonts w:ascii="Arial" w:hAnsi="Arial" w:cs="Arial"/>
          <w:b/>
          <w:iCs/>
          <w:caps/>
          <w:sz w:val="26"/>
          <w:szCs w:val="26"/>
        </w:rPr>
        <w:t>1</w:t>
      </w:r>
      <w:r w:rsidR="00CC2494">
        <w:rPr>
          <w:rFonts w:ascii="Arial" w:hAnsi="Arial" w:cs="Arial"/>
          <w:b/>
          <w:iCs/>
          <w:caps/>
          <w:sz w:val="26"/>
          <w:szCs w:val="26"/>
        </w:rPr>
        <w:t>0</w:t>
      </w:r>
      <w:r w:rsidR="00807FCE">
        <w:rPr>
          <w:rFonts w:ascii="Arial" w:hAnsi="Arial" w:cs="Arial"/>
          <w:b/>
          <w:iCs/>
          <w:caps/>
          <w:sz w:val="26"/>
          <w:szCs w:val="26"/>
        </w:rPr>
        <w:t>/</w:t>
      </w:r>
      <w:r w:rsidR="00234D98" w:rsidRPr="00C3187A">
        <w:rPr>
          <w:rFonts w:ascii="Arial" w:hAnsi="Arial" w:cs="Arial"/>
          <w:b/>
          <w:iCs/>
          <w:caps/>
          <w:sz w:val="26"/>
          <w:szCs w:val="26"/>
        </w:rPr>
        <w:t>20</w:t>
      </w:r>
      <w:r w:rsidR="009501E2">
        <w:rPr>
          <w:rFonts w:ascii="Arial" w:hAnsi="Arial" w:cs="Arial"/>
          <w:b/>
          <w:iCs/>
          <w:caps/>
          <w:sz w:val="26"/>
          <w:szCs w:val="26"/>
        </w:rPr>
        <w:t>2</w:t>
      </w:r>
      <w:r w:rsidR="00CC2494">
        <w:rPr>
          <w:rFonts w:ascii="Arial" w:hAnsi="Arial" w:cs="Arial"/>
          <w:b/>
          <w:iCs/>
          <w:caps/>
          <w:sz w:val="26"/>
          <w:szCs w:val="26"/>
        </w:rPr>
        <w:t>1</w:t>
      </w:r>
      <w:r w:rsidRPr="00CB6405">
        <w:rPr>
          <w:rFonts w:ascii="Arial" w:hAnsi="Arial" w:cs="Arial"/>
          <w:sz w:val="26"/>
          <w:szCs w:val="26"/>
        </w:rPr>
        <w:t xml:space="preserve"> de la </w:t>
      </w:r>
      <w:r w:rsidR="00CC2494">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sz w:val="26"/>
          <w:szCs w:val="26"/>
        </w:rPr>
        <w:t xml:space="preserve"> de este Tribunal</w:t>
      </w:r>
      <w:r w:rsidRPr="00CB6405">
        <w:rPr>
          <w:rFonts w:ascii="Arial" w:hAnsi="Arial" w:cs="Arial"/>
          <w:sz w:val="26"/>
          <w:szCs w:val="26"/>
        </w:rPr>
        <w:t xml:space="preserve">, relativo al </w:t>
      </w:r>
      <w:r>
        <w:rPr>
          <w:rFonts w:ascii="Arial" w:hAnsi="Arial" w:cs="Arial"/>
          <w:sz w:val="26"/>
          <w:szCs w:val="26"/>
        </w:rPr>
        <w:t>juicio de nulidad promovido por</w:t>
      </w:r>
      <w:r w:rsidRPr="00CB6405">
        <w:rPr>
          <w:rFonts w:ascii="Arial" w:hAnsi="Arial" w:cs="Arial"/>
          <w:sz w:val="26"/>
          <w:szCs w:val="26"/>
        </w:rPr>
        <w:t xml:space="preserve"> </w:t>
      </w:r>
      <w:r w:rsidR="00287E8B">
        <w:rPr>
          <w:rFonts w:ascii="Arial" w:hAnsi="Arial" w:cs="Arial"/>
          <w:b/>
          <w:sz w:val="26"/>
          <w:szCs w:val="26"/>
          <w:lang w:val="es-MX"/>
        </w:rPr>
        <w:t>*******</w:t>
      </w:r>
      <w:r w:rsidR="00F80967" w:rsidRPr="00CB6405">
        <w:rPr>
          <w:rFonts w:ascii="Arial" w:hAnsi="Arial" w:cs="Arial"/>
          <w:sz w:val="26"/>
          <w:szCs w:val="26"/>
        </w:rPr>
        <w:t xml:space="preserve"> </w:t>
      </w:r>
      <w:r w:rsidRPr="00CB6405">
        <w:rPr>
          <w:rFonts w:ascii="Arial" w:hAnsi="Arial" w:cs="Arial"/>
          <w:sz w:val="26"/>
          <w:szCs w:val="26"/>
        </w:rPr>
        <w:t>en contra de</w:t>
      </w:r>
      <w:r w:rsidR="00807FCE">
        <w:rPr>
          <w:rFonts w:ascii="Arial" w:hAnsi="Arial" w:cs="Arial"/>
          <w:sz w:val="26"/>
          <w:szCs w:val="26"/>
        </w:rPr>
        <w:t>l</w:t>
      </w:r>
      <w:r w:rsidR="0042147A" w:rsidRPr="0042147A">
        <w:rPr>
          <w:rFonts w:ascii="Arial" w:hAnsi="Arial" w:cs="Arial"/>
          <w:b/>
          <w:sz w:val="26"/>
          <w:szCs w:val="26"/>
          <w:lang w:val="es-MX"/>
        </w:rPr>
        <w:t xml:space="preserve"> </w:t>
      </w:r>
      <w:r w:rsidR="00F80967">
        <w:rPr>
          <w:rFonts w:ascii="Arial" w:hAnsi="Arial" w:cs="Arial"/>
          <w:b/>
          <w:sz w:val="26"/>
          <w:szCs w:val="26"/>
          <w:lang w:val="es-MX"/>
        </w:rPr>
        <w:t>DIRECTOR GENERAL DE LA OFICINA DE PENSIONES Y DEL CONSEJO DIRECTIVO DE PENSIONES, AMBOS DEL ESTADO DE OAXACA</w:t>
      </w:r>
      <w:r w:rsidRPr="00605D2B">
        <w:rPr>
          <w:rFonts w:ascii="Arial" w:hAnsi="Arial" w:cs="Arial"/>
          <w:b/>
          <w:sz w:val="26"/>
          <w:szCs w:val="26"/>
        </w:rPr>
        <w:t>;</w:t>
      </w:r>
      <w:r w:rsidRPr="00CB6405">
        <w:rPr>
          <w:rFonts w:ascii="Arial" w:hAnsi="Arial" w:cs="Arial"/>
          <w:b/>
          <w:sz w:val="26"/>
          <w:szCs w:val="26"/>
        </w:rPr>
        <w:t xml:space="preserve"> </w:t>
      </w:r>
      <w:r w:rsidRPr="00CB6405">
        <w:rPr>
          <w:rFonts w:ascii="Arial" w:hAnsi="Arial" w:cs="Arial"/>
          <w:sz w:val="26"/>
          <w:szCs w:val="26"/>
        </w:rPr>
        <w:t>por lo que</w:t>
      </w:r>
      <w:r w:rsidR="008E4BC5">
        <w:rPr>
          <w:rFonts w:ascii="Arial" w:hAnsi="Arial" w:cs="Arial"/>
          <w:sz w:val="26"/>
          <w:szCs w:val="26"/>
        </w:rPr>
        <w:t>,</w:t>
      </w:r>
      <w:r w:rsidRPr="00CB6405">
        <w:rPr>
          <w:rFonts w:ascii="Arial" w:hAnsi="Arial" w:cs="Arial"/>
          <w:sz w:val="26"/>
          <w:szCs w:val="26"/>
        </w:rPr>
        <w:t xml:space="preserve"> con fundamento en los artículos </w:t>
      </w:r>
      <w:r w:rsidR="0084531F" w:rsidRPr="0084531F">
        <w:rPr>
          <w:rFonts w:ascii="Arial" w:eastAsiaTheme="minorEastAsia" w:hAnsi="Arial" w:cs="Arial"/>
          <w:sz w:val="26"/>
          <w:szCs w:val="26"/>
          <w:lang w:val="es-MX" w:eastAsia="es-MX"/>
        </w:rPr>
        <w:t>236 y 238 de la Ley de Procedimiento y Justicia Administrativa para el Estado de Oaxaca y 24</w:t>
      </w:r>
      <w:r w:rsidR="000232CB">
        <w:rPr>
          <w:rFonts w:ascii="Arial" w:eastAsiaTheme="minorEastAsia" w:hAnsi="Arial" w:cs="Arial"/>
          <w:sz w:val="26"/>
          <w:szCs w:val="26"/>
          <w:lang w:val="es-MX" w:eastAsia="es-MX"/>
        </w:rPr>
        <w:t xml:space="preserve"> fracciones I y III</w:t>
      </w:r>
      <w:r w:rsidR="0084531F" w:rsidRPr="0084531F">
        <w:rPr>
          <w:rFonts w:ascii="Arial" w:eastAsiaTheme="minorEastAsia" w:hAnsi="Arial" w:cs="Arial"/>
          <w:sz w:val="26"/>
          <w:szCs w:val="26"/>
          <w:lang w:val="es-MX" w:eastAsia="es-MX"/>
        </w:rPr>
        <w:t xml:space="preserve"> de la Ley Orgánica del Tribunal de Justicia Administr</w:t>
      </w:r>
      <w:r w:rsidR="00F80967">
        <w:rPr>
          <w:rFonts w:ascii="Arial" w:eastAsiaTheme="minorEastAsia" w:hAnsi="Arial" w:cs="Arial"/>
          <w:sz w:val="26"/>
          <w:szCs w:val="26"/>
          <w:lang w:val="es-MX" w:eastAsia="es-MX"/>
        </w:rPr>
        <w:t>ativa para el Estado de Oaxaca</w:t>
      </w:r>
      <w:r w:rsidR="00F80967" w:rsidRPr="00263566">
        <w:rPr>
          <w:rFonts w:ascii="Arial" w:hAnsi="Arial" w:cs="Arial"/>
          <w:sz w:val="26"/>
          <w:szCs w:val="26"/>
        </w:rPr>
        <w:t xml:space="preserve">, </w:t>
      </w:r>
      <w:r w:rsidR="00F80967">
        <w:rPr>
          <w:rFonts w:ascii="Arial" w:hAnsi="Arial" w:cs="Arial"/>
          <w:sz w:val="26"/>
          <w:szCs w:val="26"/>
        </w:rPr>
        <w:t xml:space="preserve">se da tramite. Por consiguiente se procede a dictar </w:t>
      </w:r>
      <w:r w:rsidR="00F80967" w:rsidRPr="00263566">
        <w:rPr>
          <w:rFonts w:ascii="Arial" w:hAnsi="Arial" w:cs="Arial"/>
          <w:sz w:val="26"/>
          <w:szCs w:val="26"/>
        </w:rPr>
        <w:t xml:space="preserve">resolución en los siguientes términos:- </w:t>
      </w:r>
      <w:r w:rsidR="00F80967">
        <w:rPr>
          <w:rFonts w:ascii="Arial" w:hAnsi="Arial" w:cs="Arial"/>
          <w:sz w:val="26"/>
          <w:szCs w:val="26"/>
        </w:rPr>
        <w:t xml:space="preserve">- - - - - - - - - - </w:t>
      </w:r>
    </w:p>
    <w:p w14:paraId="7B07CD9A" w14:textId="3A63EB3D" w:rsidR="00150A73" w:rsidRPr="00CB6405" w:rsidRDefault="00150A73" w:rsidP="0084531F">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14:paraId="7567752B" w14:textId="3275F7A9" w:rsidR="00150A73" w:rsidRPr="00CB6405" w:rsidRDefault="00150A73" w:rsidP="00150A73">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5245D0">
        <w:rPr>
          <w:rFonts w:ascii="Arial" w:hAnsi="Arial" w:cs="Arial"/>
          <w:sz w:val="26"/>
          <w:szCs w:val="26"/>
        </w:rPr>
        <w:t xml:space="preserve">la </w:t>
      </w:r>
      <w:r w:rsidR="0015784E">
        <w:rPr>
          <w:rFonts w:ascii="Arial" w:hAnsi="Arial" w:cs="Arial"/>
          <w:sz w:val="26"/>
          <w:szCs w:val="26"/>
        </w:rPr>
        <w:t xml:space="preserve">sentencia </w:t>
      </w:r>
      <w:r w:rsidRPr="00CB6405">
        <w:rPr>
          <w:rFonts w:ascii="Arial" w:hAnsi="Arial" w:cs="Arial"/>
          <w:sz w:val="26"/>
          <w:szCs w:val="26"/>
        </w:rPr>
        <w:t>de</w:t>
      </w:r>
      <w:r w:rsidR="00946E42">
        <w:rPr>
          <w:rFonts w:ascii="Arial" w:hAnsi="Arial" w:cs="Arial"/>
          <w:sz w:val="26"/>
          <w:szCs w:val="26"/>
        </w:rPr>
        <w:t xml:space="preserve"> </w:t>
      </w:r>
      <w:r w:rsidR="0084531F">
        <w:rPr>
          <w:rFonts w:ascii="Arial" w:hAnsi="Arial" w:cs="Arial"/>
          <w:sz w:val="26"/>
          <w:szCs w:val="26"/>
        </w:rPr>
        <w:t>dieciocho de octubre de dos mil veintiuno</w:t>
      </w:r>
      <w:r w:rsidR="00861118" w:rsidRPr="00A240AA">
        <w:rPr>
          <w:rFonts w:ascii="Arial" w:hAnsi="Arial" w:cs="Arial"/>
          <w:sz w:val="26"/>
          <w:szCs w:val="26"/>
        </w:rPr>
        <w:t xml:space="preserve"> dictada </w:t>
      </w:r>
      <w:r w:rsidR="00861118">
        <w:rPr>
          <w:rFonts w:ascii="Arial" w:hAnsi="Arial" w:cs="Arial"/>
          <w:sz w:val="26"/>
          <w:szCs w:val="26"/>
        </w:rPr>
        <w:t>por la</w:t>
      </w:r>
      <w:r w:rsidR="00861118" w:rsidRPr="00CB6405">
        <w:rPr>
          <w:rFonts w:ascii="Arial" w:hAnsi="Arial" w:cs="Arial"/>
          <w:sz w:val="26"/>
          <w:szCs w:val="26"/>
        </w:rPr>
        <w:t xml:space="preserve"> </w:t>
      </w:r>
      <w:r w:rsidR="0084531F">
        <w:rPr>
          <w:rFonts w:ascii="Arial" w:hAnsi="Arial" w:cs="Arial"/>
          <w:sz w:val="26"/>
          <w:szCs w:val="26"/>
        </w:rPr>
        <w:t xml:space="preserve">Primera </w:t>
      </w:r>
      <w:r w:rsidR="00861118" w:rsidRPr="00CB6405">
        <w:rPr>
          <w:rFonts w:ascii="Arial" w:hAnsi="Arial" w:cs="Arial"/>
          <w:sz w:val="26"/>
          <w:szCs w:val="26"/>
        </w:rPr>
        <w:t>Sala Unitaria de Primera Instancia</w:t>
      </w:r>
      <w:r w:rsidR="00861118">
        <w:rPr>
          <w:rFonts w:ascii="Arial" w:hAnsi="Arial" w:cs="Arial"/>
          <w:sz w:val="26"/>
          <w:szCs w:val="26"/>
        </w:rPr>
        <w:t xml:space="preserve"> de este Tribunal</w:t>
      </w:r>
      <w:r w:rsidR="00861118" w:rsidRPr="00CB6405">
        <w:rPr>
          <w:rFonts w:ascii="Arial" w:hAnsi="Arial" w:cs="Arial"/>
          <w:sz w:val="26"/>
          <w:szCs w:val="26"/>
        </w:rPr>
        <w:t>,</w:t>
      </w:r>
      <w:r w:rsidRPr="00CB6405">
        <w:rPr>
          <w:rFonts w:ascii="Arial" w:hAnsi="Arial" w:cs="Arial"/>
          <w:sz w:val="26"/>
          <w:szCs w:val="26"/>
        </w:rPr>
        <w:t xml:space="preserve"> </w:t>
      </w:r>
      <w:r w:rsidR="00287E8B">
        <w:rPr>
          <w:rFonts w:ascii="Arial" w:hAnsi="Arial" w:cs="Arial"/>
          <w:sz w:val="26"/>
          <w:szCs w:val="26"/>
        </w:rPr>
        <w:t>*******</w:t>
      </w:r>
      <w:r w:rsidR="00460657" w:rsidRPr="009F1522">
        <w:rPr>
          <w:rFonts w:ascii="Arial" w:hAnsi="Arial" w:cs="Arial"/>
          <w:b/>
          <w:bCs/>
          <w:sz w:val="26"/>
          <w:szCs w:val="26"/>
        </w:rPr>
        <w:t xml:space="preserve">, </w:t>
      </w:r>
      <w:r w:rsidR="00460657">
        <w:rPr>
          <w:rFonts w:ascii="Arial" w:hAnsi="Arial" w:cs="Arial"/>
          <w:b/>
          <w:bCs/>
          <w:sz w:val="26"/>
          <w:szCs w:val="26"/>
        </w:rPr>
        <w:t xml:space="preserve">EN SU CARÁCTER DE </w:t>
      </w:r>
      <w:r w:rsidR="00460657" w:rsidRPr="009F1522">
        <w:rPr>
          <w:rFonts w:ascii="Arial" w:hAnsi="Arial" w:cs="Arial"/>
          <w:b/>
          <w:bCs/>
          <w:sz w:val="26"/>
          <w:szCs w:val="26"/>
        </w:rPr>
        <w:t>AUTORIZADA LEGAL DE LA ACTORA</w:t>
      </w:r>
      <w:r w:rsidR="00460657">
        <w:rPr>
          <w:rFonts w:ascii="Arial" w:hAnsi="Arial" w:cs="Arial"/>
          <w:sz w:val="26"/>
          <w:szCs w:val="26"/>
        </w:rPr>
        <w:t xml:space="preserve"> </w:t>
      </w:r>
      <w:r w:rsidR="00287E8B">
        <w:rPr>
          <w:rFonts w:ascii="Arial" w:hAnsi="Arial" w:cs="Arial"/>
          <w:b/>
          <w:sz w:val="26"/>
          <w:szCs w:val="26"/>
          <w:lang w:val="es-MX"/>
        </w:rPr>
        <w:t>*******</w:t>
      </w:r>
      <w:r w:rsidR="00460657">
        <w:rPr>
          <w:rFonts w:ascii="Arial" w:hAnsi="Arial" w:cs="Arial"/>
          <w:sz w:val="26"/>
          <w:szCs w:val="26"/>
        </w:rPr>
        <w:t xml:space="preserve">, </w:t>
      </w:r>
      <w:r w:rsidRPr="00CB6405">
        <w:rPr>
          <w:rFonts w:ascii="Arial" w:hAnsi="Arial" w:cs="Arial"/>
          <w:sz w:val="26"/>
          <w:szCs w:val="26"/>
        </w:rPr>
        <w:t>interpuso en su contra recurso de revisión.</w:t>
      </w:r>
      <w:r w:rsidR="00F01377">
        <w:rPr>
          <w:rFonts w:ascii="Arial" w:hAnsi="Arial" w:cs="Arial"/>
          <w:sz w:val="26"/>
          <w:szCs w:val="26"/>
        </w:rPr>
        <w:t xml:space="preserve">- - - - - - - - - - - - - - - - - - - - - - - - - - - - - - - - - - - - - - </w:t>
      </w:r>
    </w:p>
    <w:p w14:paraId="1D06E5F0" w14:textId="045DCE09" w:rsidR="00150A73" w:rsidRDefault="00150A73" w:rsidP="002868C1">
      <w:pPr>
        <w:spacing w:line="24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Los p</w:t>
      </w:r>
      <w:r w:rsidR="005245D0">
        <w:rPr>
          <w:rFonts w:ascii="Arial" w:hAnsi="Arial" w:cs="Arial"/>
          <w:bCs/>
          <w:sz w:val="26"/>
          <w:szCs w:val="26"/>
        </w:rPr>
        <w:t xml:space="preserve">untos resolutivos de la </w:t>
      </w:r>
      <w:r w:rsidR="0015784E">
        <w:rPr>
          <w:rFonts w:ascii="Arial" w:hAnsi="Arial" w:cs="Arial"/>
          <w:bCs/>
          <w:sz w:val="26"/>
          <w:szCs w:val="26"/>
        </w:rPr>
        <w:t xml:space="preserve">sentencia </w:t>
      </w:r>
      <w:r w:rsidRPr="00C37A09">
        <w:rPr>
          <w:rFonts w:ascii="Arial" w:hAnsi="Arial" w:cs="Arial"/>
          <w:bCs/>
          <w:sz w:val="26"/>
          <w:szCs w:val="26"/>
        </w:rPr>
        <w:t xml:space="preserve">recurrida son </w:t>
      </w:r>
      <w:r>
        <w:rPr>
          <w:rFonts w:ascii="Arial" w:hAnsi="Arial" w:cs="Arial"/>
          <w:bCs/>
          <w:sz w:val="26"/>
          <w:szCs w:val="26"/>
        </w:rPr>
        <w:t>los siguientes:</w:t>
      </w:r>
      <w:r w:rsidR="000E606D">
        <w:rPr>
          <w:rFonts w:ascii="Arial" w:hAnsi="Arial" w:cs="Arial"/>
          <w:bCs/>
          <w:sz w:val="26"/>
          <w:szCs w:val="26"/>
        </w:rPr>
        <w:t>- - - - - - - - - - - - - - - - - - - - - - - - - - - - - - - - - - - - - - - - - -</w:t>
      </w:r>
    </w:p>
    <w:p w14:paraId="1DBBEA00" w14:textId="3DF941AB" w:rsidR="00E35169" w:rsidRDefault="001D0994" w:rsidP="00E35169">
      <w:pPr>
        <w:spacing w:after="0" w:line="240" w:lineRule="auto"/>
        <w:ind w:left="567" w:right="616" w:firstLine="142"/>
        <w:jc w:val="both"/>
        <w:rPr>
          <w:rFonts w:ascii="Arial" w:hAnsi="Arial" w:cs="Arial"/>
          <w:i/>
          <w:sz w:val="24"/>
          <w:szCs w:val="24"/>
        </w:rPr>
      </w:pPr>
      <w:r w:rsidRPr="0016503A">
        <w:rPr>
          <w:rFonts w:ascii="Arial" w:hAnsi="Arial" w:cs="Arial"/>
          <w:i/>
          <w:sz w:val="24"/>
          <w:szCs w:val="24"/>
          <w:lang w:val="es-MX"/>
        </w:rPr>
        <w:t>“</w:t>
      </w:r>
      <w:r w:rsidR="00E35169" w:rsidRPr="0016503A">
        <w:rPr>
          <w:rFonts w:ascii="Arial" w:hAnsi="Arial" w:cs="Arial"/>
          <w:b/>
          <w:bCs/>
          <w:i/>
          <w:sz w:val="24"/>
          <w:szCs w:val="24"/>
        </w:rPr>
        <w:t xml:space="preserve">PRIMERO. </w:t>
      </w:r>
      <w:r w:rsidR="00E35169" w:rsidRPr="0016503A">
        <w:rPr>
          <w:rFonts w:ascii="Arial" w:hAnsi="Arial" w:cs="Arial"/>
          <w:i/>
          <w:sz w:val="24"/>
          <w:szCs w:val="24"/>
        </w:rPr>
        <w:t xml:space="preserve">Esta </w:t>
      </w:r>
      <w:r w:rsidR="00BB1012" w:rsidRPr="0016503A">
        <w:rPr>
          <w:rFonts w:ascii="Arial" w:hAnsi="Arial" w:cs="Arial"/>
          <w:i/>
          <w:sz w:val="24"/>
          <w:szCs w:val="24"/>
        </w:rPr>
        <w:t xml:space="preserve">Primera </w:t>
      </w:r>
      <w:r w:rsidR="00E35169" w:rsidRPr="0016503A">
        <w:rPr>
          <w:rFonts w:ascii="Arial" w:hAnsi="Arial" w:cs="Arial"/>
          <w:i/>
          <w:sz w:val="24"/>
          <w:szCs w:val="24"/>
        </w:rPr>
        <w:t xml:space="preserve">Sala Unitaria </w:t>
      </w:r>
      <w:r w:rsidR="00BB1012" w:rsidRPr="0016503A">
        <w:rPr>
          <w:rFonts w:ascii="Arial" w:hAnsi="Arial" w:cs="Arial"/>
          <w:i/>
          <w:sz w:val="24"/>
          <w:szCs w:val="24"/>
        </w:rPr>
        <w:t>fue c</w:t>
      </w:r>
      <w:r w:rsidR="00E35169" w:rsidRPr="0016503A">
        <w:rPr>
          <w:rFonts w:ascii="Arial" w:hAnsi="Arial" w:cs="Arial"/>
          <w:i/>
          <w:sz w:val="24"/>
          <w:szCs w:val="24"/>
        </w:rPr>
        <w:t xml:space="preserve">ompetente para conocer y resolver </w:t>
      </w:r>
      <w:r w:rsidR="00BB1012" w:rsidRPr="0016503A">
        <w:rPr>
          <w:rFonts w:ascii="Arial" w:hAnsi="Arial" w:cs="Arial"/>
          <w:i/>
          <w:sz w:val="24"/>
          <w:szCs w:val="24"/>
        </w:rPr>
        <w:t>d</w:t>
      </w:r>
      <w:r w:rsidR="00E35169" w:rsidRPr="0016503A">
        <w:rPr>
          <w:rFonts w:ascii="Arial" w:hAnsi="Arial" w:cs="Arial"/>
          <w:i/>
          <w:sz w:val="24"/>
          <w:szCs w:val="24"/>
        </w:rPr>
        <w:t xml:space="preserve">el presente </w:t>
      </w:r>
      <w:r w:rsidR="00BB1012" w:rsidRPr="0016503A">
        <w:rPr>
          <w:rFonts w:ascii="Arial" w:hAnsi="Arial" w:cs="Arial"/>
          <w:i/>
          <w:sz w:val="24"/>
          <w:szCs w:val="24"/>
        </w:rPr>
        <w:t xml:space="preserve">asunto. - - - - - - - - - - - - - - - - - - - - </w:t>
      </w:r>
    </w:p>
    <w:p w14:paraId="7C64B9BB" w14:textId="77777777" w:rsidR="0016503A" w:rsidRPr="0016503A" w:rsidRDefault="0016503A" w:rsidP="00E35169">
      <w:pPr>
        <w:spacing w:after="0" w:line="240" w:lineRule="auto"/>
        <w:ind w:left="567" w:right="616" w:firstLine="142"/>
        <w:jc w:val="both"/>
        <w:rPr>
          <w:rFonts w:ascii="Arial" w:hAnsi="Arial" w:cs="Arial"/>
          <w:i/>
          <w:sz w:val="24"/>
          <w:szCs w:val="24"/>
        </w:rPr>
      </w:pPr>
    </w:p>
    <w:p w14:paraId="4D0CBEC4" w14:textId="1E591970" w:rsidR="00E35169" w:rsidRDefault="00E35169" w:rsidP="00E35169">
      <w:pPr>
        <w:spacing w:after="0" w:line="240" w:lineRule="auto"/>
        <w:ind w:left="567" w:right="616" w:firstLine="142"/>
        <w:jc w:val="both"/>
        <w:rPr>
          <w:rFonts w:ascii="Arial" w:hAnsi="Arial" w:cs="Arial"/>
          <w:i/>
          <w:sz w:val="24"/>
          <w:szCs w:val="24"/>
        </w:rPr>
      </w:pPr>
      <w:r w:rsidRPr="0016503A">
        <w:rPr>
          <w:rFonts w:ascii="Arial" w:hAnsi="Arial" w:cs="Arial"/>
          <w:b/>
          <w:bCs/>
          <w:i/>
          <w:sz w:val="24"/>
          <w:szCs w:val="24"/>
        </w:rPr>
        <w:t xml:space="preserve">SEGUNDO. </w:t>
      </w:r>
      <w:r w:rsidRPr="0016503A">
        <w:rPr>
          <w:rFonts w:ascii="Arial" w:hAnsi="Arial" w:cs="Arial"/>
          <w:i/>
          <w:sz w:val="24"/>
          <w:szCs w:val="24"/>
        </w:rPr>
        <w:t xml:space="preserve">La personalidad de las partes quedó acreditada en autos. </w:t>
      </w:r>
      <w:r w:rsidR="00FF0A90" w:rsidRPr="0016503A">
        <w:rPr>
          <w:rFonts w:ascii="Arial" w:hAnsi="Arial" w:cs="Arial"/>
          <w:i/>
          <w:sz w:val="24"/>
          <w:szCs w:val="24"/>
        </w:rPr>
        <w:t xml:space="preserve">- - - - - - - </w:t>
      </w:r>
      <w:r w:rsidR="0016503A">
        <w:rPr>
          <w:rFonts w:ascii="Arial" w:hAnsi="Arial" w:cs="Arial"/>
          <w:i/>
          <w:sz w:val="24"/>
          <w:szCs w:val="24"/>
        </w:rPr>
        <w:t>- - - - - - - - - - - - - - - - - - - - - - - - -- - - - - - - - - - - -</w:t>
      </w:r>
    </w:p>
    <w:p w14:paraId="51887E5E" w14:textId="77777777" w:rsidR="0016503A" w:rsidRPr="0016503A" w:rsidRDefault="0016503A" w:rsidP="00E35169">
      <w:pPr>
        <w:spacing w:after="0" w:line="240" w:lineRule="auto"/>
        <w:ind w:left="567" w:right="616" w:firstLine="142"/>
        <w:jc w:val="both"/>
        <w:rPr>
          <w:rFonts w:ascii="Arial" w:hAnsi="Arial" w:cs="Arial"/>
          <w:i/>
          <w:sz w:val="24"/>
          <w:szCs w:val="24"/>
        </w:rPr>
      </w:pPr>
    </w:p>
    <w:p w14:paraId="7CFF4AF4" w14:textId="0F2D4DA1" w:rsidR="00E35169" w:rsidRDefault="00E35169" w:rsidP="00E35169">
      <w:pPr>
        <w:spacing w:after="0" w:line="240" w:lineRule="auto"/>
        <w:ind w:left="567" w:right="616" w:firstLine="142"/>
        <w:jc w:val="both"/>
        <w:rPr>
          <w:rFonts w:ascii="Arial" w:hAnsi="Arial" w:cs="Arial"/>
          <w:i/>
          <w:sz w:val="24"/>
          <w:szCs w:val="24"/>
        </w:rPr>
      </w:pPr>
      <w:r w:rsidRPr="0016503A">
        <w:rPr>
          <w:rFonts w:ascii="Arial" w:hAnsi="Arial" w:cs="Arial"/>
          <w:b/>
          <w:bCs/>
          <w:i/>
          <w:sz w:val="24"/>
          <w:szCs w:val="24"/>
        </w:rPr>
        <w:t>TERCERO.</w:t>
      </w:r>
      <w:r w:rsidRPr="0016503A">
        <w:rPr>
          <w:rFonts w:ascii="Arial" w:hAnsi="Arial" w:cs="Arial"/>
          <w:i/>
          <w:sz w:val="24"/>
          <w:szCs w:val="24"/>
        </w:rPr>
        <w:t xml:space="preserve"> </w:t>
      </w:r>
      <w:r w:rsidR="00FF0A90" w:rsidRPr="0016503A">
        <w:rPr>
          <w:rFonts w:ascii="Arial" w:hAnsi="Arial" w:cs="Arial"/>
          <w:i/>
          <w:sz w:val="24"/>
          <w:szCs w:val="24"/>
        </w:rPr>
        <w:t xml:space="preserve">No se actualizaron causales de improcedencia por lo </w:t>
      </w:r>
      <w:r w:rsidR="00FF0A90" w:rsidRPr="0016503A">
        <w:rPr>
          <w:rFonts w:ascii="Arial" w:hAnsi="Arial" w:cs="Arial"/>
          <w:b/>
          <w:i/>
          <w:sz w:val="24"/>
          <w:szCs w:val="24"/>
        </w:rPr>
        <w:t xml:space="preserve">que no se </w:t>
      </w:r>
      <w:r w:rsidR="00FF0A90" w:rsidRPr="0016503A">
        <w:rPr>
          <w:rFonts w:ascii="Arial" w:hAnsi="Arial" w:cs="Arial"/>
          <w:b/>
          <w:bCs/>
          <w:i/>
          <w:sz w:val="24"/>
          <w:szCs w:val="24"/>
        </w:rPr>
        <w:t xml:space="preserve">sobresee el juicio. </w:t>
      </w:r>
      <w:r w:rsidR="00FF0A90" w:rsidRPr="0016503A">
        <w:rPr>
          <w:rFonts w:ascii="Arial" w:hAnsi="Arial" w:cs="Arial"/>
          <w:i/>
          <w:sz w:val="24"/>
          <w:szCs w:val="24"/>
        </w:rPr>
        <w:t xml:space="preserve"> - - - - - - - - - - </w:t>
      </w:r>
      <w:r w:rsidR="0016503A">
        <w:rPr>
          <w:rFonts w:ascii="Arial" w:hAnsi="Arial" w:cs="Arial"/>
          <w:i/>
          <w:sz w:val="24"/>
          <w:szCs w:val="24"/>
        </w:rPr>
        <w:t xml:space="preserve">- - - - - - - - - - - - - - - </w:t>
      </w:r>
    </w:p>
    <w:p w14:paraId="1DC6E80E" w14:textId="77777777" w:rsidR="0016503A" w:rsidRPr="0016503A" w:rsidRDefault="0016503A" w:rsidP="00E35169">
      <w:pPr>
        <w:spacing w:after="0" w:line="240" w:lineRule="auto"/>
        <w:ind w:left="567" w:right="616" w:firstLine="142"/>
        <w:jc w:val="both"/>
        <w:rPr>
          <w:rFonts w:ascii="Arial" w:hAnsi="Arial" w:cs="Arial"/>
          <w:i/>
          <w:sz w:val="24"/>
          <w:szCs w:val="24"/>
        </w:rPr>
      </w:pPr>
    </w:p>
    <w:p w14:paraId="68EB661A" w14:textId="5FB1041A" w:rsidR="00E35169" w:rsidRDefault="00E35169" w:rsidP="00E35169">
      <w:pPr>
        <w:spacing w:after="0" w:line="240" w:lineRule="auto"/>
        <w:ind w:left="567" w:right="616" w:firstLine="142"/>
        <w:jc w:val="both"/>
        <w:rPr>
          <w:rFonts w:ascii="Arial" w:hAnsi="Arial" w:cs="Arial"/>
          <w:i/>
          <w:sz w:val="24"/>
          <w:szCs w:val="24"/>
        </w:rPr>
      </w:pPr>
      <w:r w:rsidRPr="0016503A">
        <w:rPr>
          <w:rFonts w:ascii="Arial" w:hAnsi="Arial" w:cs="Arial"/>
          <w:b/>
          <w:bCs/>
          <w:i/>
          <w:sz w:val="24"/>
          <w:szCs w:val="24"/>
        </w:rPr>
        <w:t xml:space="preserve">CUARTO. </w:t>
      </w:r>
      <w:r w:rsidRPr="0016503A">
        <w:rPr>
          <w:rFonts w:ascii="Arial" w:hAnsi="Arial" w:cs="Arial"/>
          <w:i/>
          <w:sz w:val="24"/>
          <w:szCs w:val="24"/>
        </w:rPr>
        <w:t xml:space="preserve">Se declara la </w:t>
      </w:r>
      <w:r w:rsidRPr="0016503A">
        <w:rPr>
          <w:rFonts w:ascii="Arial" w:hAnsi="Arial" w:cs="Arial"/>
          <w:b/>
          <w:bCs/>
          <w:i/>
          <w:sz w:val="24"/>
          <w:szCs w:val="24"/>
        </w:rPr>
        <w:t xml:space="preserve">NULIDAD </w:t>
      </w:r>
      <w:r w:rsidRPr="0016503A">
        <w:rPr>
          <w:rFonts w:ascii="Arial" w:hAnsi="Arial" w:cs="Arial"/>
          <w:i/>
          <w:sz w:val="24"/>
          <w:szCs w:val="24"/>
        </w:rPr>
        <w:t xml:space="preserve">del </w:t>
      </w:r>
      <w:r w:rsidR="00250ACF" w:rsidRPr="0016503A">
        <w:rPr>
          <w:rFonts w:ascii="Arial" w:hAnsi="Arial" w:cs="Arial"/>
          <w:i/>
          <w:sz w:val="24"/>
          <w:szCs w:val="24"/>
        </w:rPr>
        <w:t xml:space="preserve">contenido del </w:t>
      </w:r>
      <w:r w:rsidRPr="0016503A">
        <w:rPr>
          <w:rFonts w:ascii="Arial" w:hAnsi="Arial" w:cs="Arial"/>
          <w:i/>
          <w:sz w:val="24"/>
          <w:szCs w:val="24"/>
        </w:rPr>
        <w:t xml:space="preserve">oficio número </w:t>
      </w:r>
      <w:r w:rsidR="00287E8B">
        <w:rPr>
          <w:rFonts w:ascii="Arial" w:hAnsi="Arial" w:cs="Arial"/>
          <w:b/>
          <w:bCs/>
          <w:i/>
          <w:sz w:val="24"/>
          <w:szCs w:val="24"/>
        </w:rPr>
        <w:t>*******</w:t>
      </w:r>
      <w:r w:rsidRPr="0016503A">
        <w:rPr>
          <w:rFonts w:ascii="Arial" w:hAnsi="Arial" w:cs="Arial"/>
          <w:i/>
          <w:sz w:val="24"/>
          <w:szCs w:val="24"/>
        </w:rPr>
        <w:t xml:space="preserve">, de </w:t>
      </w:r>
      <w:r w:rsidR="00250ACF" w:rsidRPr="0016503A">
        <w:rPr>
          <w:rFonts w:ascii="Arial" w:hAnsi="Arial" w:cs="Arial"/>
          <w:i/>
          <w:sz w:val="24"/>
          <w:szCs w:val="24"/>
        </w:rPr>
        <w:t>trece de marzo de dos mil diecinueve</w:t>
      </w:r>
      <w:r w:rsidRPr="0016503A">
        <w:rPr>
          <w:rFonts w:ascii="Arial" w:hAnsi="Arial" w:cs="Arial"/>
          <w:i/>
          <w:sz w:val="24"/>
          <w:szCs w:val="24"/>
        </w:rPr>
        <w:t xml:space="preserve">, </w:t>
      </w:r>
      <w:r w:rsidR="00250ACF" w:rsidRPr="0016503A">
        <w:rPr>
          <w:rFonts w:ascii="Arial" w:hAnsi="Arial" w:cs="Arial"/>
          <w:i/>
          <w:sz w:val="24"/>
          <w:szCs w:val="24"/>
        </w:rPr>
        <w:t xml:space="preserve">signado por el </w:t>
      </w:r>
      <w:r w:rsidRPr="0016503A">
        <w:rPr>
          <w:rFonts w:ascii="Arial" w:hAnsi="Arial" w:cs="Arial"/>
          <w:i/>
          <w:sz w:val="24"/>
          <w:szCs w:val="24"/>
        </w:rPr>
        <w:t xml:space="preserve">Director General de la Oficina de Pensiones del </w:t>
      </w:r>
      <w:r w:rsidR="00250ACF" w:rsidRPr="0016503A">
        <w:rPr>
          <w:rFonts w:ascii="Arial" w:hAnsi="Arial" w:cs="Arial"/>
          <w:i/>
          <w:sz w:val="24"/>
          <w:szCs w:val="24"/>
        </w:rPr>
        <w:t xml:space="preserve">Gobierno del </w:t>
      </w:r>
      <w:r w:rsidRPr="0016503A">
        <w:rPr>
          <w:rFonts w:ascii="Arial" w:hAnsi="Arial" w:cs="Arial"/>
          <w:i/>
          <w:sz w:val="24"/>
          <w:szCs w:val="24"/>
        </w:rPr>
        <w:t xml:space="preserve">Estado de Oaxaca, </w:t>
      </w:r>
      <w:r w:rsidRPr="0016503A">
        <w:rPr>
          <w:rFonts w:ascii="Arial" w:hAnsi="Arial" w:cs="Arial"/>
          <w:b/>
          <w:bCs/>
          <w:i/>
          <w:sz w:val="24"/>
          <w:szCs w:val="24"/>
        </w:rPr>
        <w:t xml:space="preserve">PARA EL EFECTO </w:t>
      </w:r>
      <w:r w:rsidR="00250ACF" w:rsidRPr="0016503A">
        <w:rPr>
          <w:rFonts w:ascii="Arial" w:hAnsi="Arial" w:cs="Arial"/>
          <w:i/>
          <w:sz w:val="24"/>
          <w:szCs w:val="24"/>
        </w:rPr>
        <w:t xml:space="preserve">precisado en los incisos </w:t>
      </w:r>
      <w:r w:rsidR="00250ACF" w:rsidRPr="0016503A">
        <w:rPr>
          <w:rFonts w:ascii="Arial" w:hAnsi="Arial" w:cs="Arial"/>
          <w:b/>
          <w:bCs/>
          <w:i/>
          <w:sz w:val="24"/>
          <w:szCs w:val="24"/>
        </w:rPr>
        <w:t>a), b), c) y d)</w:t>
      </w:r>
      <w:r w:rsidR="00250ACF" w:rsidRPr="0016503A">
        <w:rPr>
          <w:rFonts w:ascii="Arial" w:hAnsi="Arial" w:cs="Arial"/>
          <w:i/>
          <w:sz w:val="24"/>
          <w:szCs w:val="24"/>
        </w:rPr>
        <w:t xml:space="preserve"> del considerando </w:t>
      </w:r>
      <w:r w:rsidR="00250ACF" w:rsidRPr="0016503A">
        <w:rPr>
          <w:rFonts w:ascii="Arial" w:hAnsi="Arial" w:cs="Arial"/>
          <w:b/>
          <w:i/>
          <w:sz w:val="24"/>
          <w:szCs w:val="24"/>
        </w:rPr>
        <w:t>quinto</w:t>
      </w:r>
      <w:r w:rsidR="00250ACF" w:rsidRPr="0016503A">
        <w:rPr>
          <w:rFonts w:ascii="Arial" w:hAnsi="Arial" w:cs="Arial"/>
          <w:i/>
          <w:sz w:val="24"/>
          <w:szCs w:val="24"/>
        </w:rPr>
        <w:t xml:space="preserve"> de esta sentencia. </w:t>
      </w:r>
      <w:r w:rsidR="0016503A">
        <w:rPr>
          <w:rFonts w:ascii="Arial" w:hAnsi="Arial" w:cs="Arial"/>
          <w:i/>
          <w:sz w:val="24"/>
          <w:szCs w:val="24"/>
        </w:rPr>
        <w:t xml:space="preserve">- - - - - - - - - </w:t>
      </w:r>
    </w:p>
    <w:p w14:paraId="3F36361E" w14:textId="77777777" w:rsidR="0016503A" w:rsidRPr="0016503A" w:rsidRDefault="0016503A" w:rsidP="00E35169">
      <w:pPr>
        <w:spacing w:after="0" w:line="240" w:lineRule="auto"/>
        <w:ind w:left="567" w:right="616" w:firstLine="142"/>
        <w:jc w:val="both"/>
        <w:rPr>
          <w:rFonts w:ascii="Arial" w:hAnsi="Arial" w:cs="Arial"/>
          <w:i/>
          <w:sz w:val="24"/>
          <w:szCs w:val="24"/>
        </w:rPr>
      </w:pPr>
    </w:p>
    <w:p w14:paraId="577679AD" w14:textId="24F74319" w:rsidR="001D0994" w:rsidRPr="0016503A" w:rsidRDefault="00E35169" w:rsidP="00E35169">
      <w:pPr>
        <w:spacing w:after="0" w:line="240" w:lineRule="auto"/>
        <w:ind w:left="567" w:right="616" w:firstLine="142"/>
        <w:jc w:val="both"/>
        <w:rPr>
          <w:rFonts w:ascii="Arial" w:hAnsi="Arial" w:cs="Arial"/>
          <w:b/>
          <w:bCs/>
          <w:i/>
          <w:sz w:val="24"/>
          <w:szCs w:val="24"/>
        </w:rPr>
      </w:pPr>
      <w:r w:rsidRPr="0016503A">
        <w:rPr>
          <w:rFonts w:ascii="Arial" w:hAnsi="Arial" w:cs="Arial"/>
          <w:b/>
          <w:bCs/>
          <w:i/>
          <w:sz w:val="24"/>
          <w:szCs w:val="24"/>
        </w:rPr>
        <w:t xml:space="preserve">QUINTO. NOTIFÍQUESE </w:t>
      </w:r>
      <w:r w:rsidR="00E168D3" w:rsidRPr="0016503A">
        <w:rPr>
          <w:rFonts w:ascii="Arial" w:hAnsi="Arial" w:cs="Arial"/>
          <w:i/>
          <w:sz w:val="24"/>
          <w:szCs w:val="24"/>
        </w:rPr>
        <w:t xml:space="preserve">personalmente a la parte actora y por oficio a las autoridades demandadas, con fundamento en los artículos 172 fracción I y 173 fracciones I y II, de la Ley de Procedimiento y Justicia Administrativa para el estado de Oaxaca.- </w:t>
      </w:r>
      <w:r w:rsidRPr="0016503A">
        <w:rPr>
          <w:rFonts w:ascii="Arial" w:hAnsi="Arial" w:cs="Arial"/>
          <w:b/>
          <w:bCs/>
          <w:i/>
          <w:sz w:val="24"/>
          <w:szCs w:val="24"/>
        </w:rPr>
        <w:t>CÚMPLASE.</w:t>
      </w:r>
      <w:r w:rsidR="00E168D3" w:rsidRPr="0016503A">
        <w:rPr>
          <w:rFonts w:ascii="Arial" w:hAnsi="Arial" w:cs="Arial"/>
          <w:i/>
          <w:sz w:val="24"/>
          <w:szCs w:val="24"/>
        </w:rPr>
        <w:t xml:space="preserve"> - - - - - - - - - - - - - - - - - - - - - - - - - - - - - - - - - - </w:t>
      </w:r>
      <w:r w:rsidR="00287E8B">
        <w:rPr>
          <w:rFonts w:ascii="Arial" w:hAnsi="Arial" w:cs="Arial"/>
          <w:i/>
          <w:sz w:val="24"/>
          <w:szCs w:val="24"/>
        </w:rPr>
        <w:t>-</w:t>
      </w:r>
      <w:r w:rsidR="00E168D3" w:rsidRPr="0016503A">
        <w:rPr>
          <w:rFonts w:ascii="Arial" w:hAnsi="Arial" w:cs="Arial"/>
          <w:i/>
          <w:sz w:val="24"/>
          <w:szCs w:val="24"/>
        </w:rPr>
        <w:t xml:space="preserve"> -</w:t>
      </w:r>
      <w:r w:rsidRPr="0016503A">
        <w:rPr>
          <w:rFonts w:ascii="Arial" w:hAnsi="Arial" w:cs="Arial"/>
          <w:b/>
          <w:bCs/>
          <w:i/>
          <w:sz w:val="24"/>
          <w:szCs w:val="24"/>
        </w:rPr>
        <w:t>”</w:t>
      </w:r>
    </w:p>
    <w:p w14:paraId="0BF4A2BC" w14:textId="77777777" w:rsidR="002868C1" w:rsidRDefault="002868C1" w:rsidP="007554F9">
      <w:pPr>
        <w:widowControl w:val="0"/>
        <w:tabs>
          <w:tab w:val="left" w:pos="7938"/>
        </w:tabs>
        <w:spacing w:before="240" w:after="0"/>
        <w:ind w:left="1134" w:right="616"/>
        <w:jc w:val="center"/>
        <w:rPr>
          <w:rFonts w:ascii="Arial" w:hAnsi="Arial" w:cs="Arial"/>
          <w:b/>
          <w:bCs/>
          <w:sz w:val="26"/>
          <w:szCs w:val="26"/>
        </w:rPr>
      </w:pPr>
    </w:p>
    <w:p w14:paraId="7726C114" w14:textId="44C7B921" w:rsidR="00150A73" w:rsidRPr="00CB6405" w:rsidRDefault="00150A73" w:rsidP="007554F9">
      <w:pPr>
        <w:widowControl w:val="0"/>
        <w:tabs>
          <w:tab w:val="left" w:pos="7938"/>
        </w:tabs>
        <w:spacing w:before="240" w:after="0"/>
        <w:ind w:left="1134" w:right="616"/>
        <w:jc w:val="center"/>
        <w:rPr>
          <w:rFonts w:ascii="Arial" w:hAnsi="Arial" w:cs="Arial"/>
          <w:b/>
          <w:bCs/>
          <w:sz w:val="26"/>
          <w:szCs w:val="26"/>
        </w:rPr>
      </w:pPr>
      <w:r w:rsidRPr="00CB6405">
        <w:rPr>
          <w:rFonts w:ascii="Arial" w:hAnsi="Arial" w:cs="Arial"/>
          <w:b/>
          <w:bCs/>
          <w:sz w:val="26"/>
          <w:szCs w:val="26"/>
        </w:rPr>
        <w:t>C O N S I D E R A N D O</w:t>
      </w:r>
    </w:p>
    <w:p w14:paraId="24CA174D" w14:textId="5B01472D" w:rsidR="002557D6" w:rsidRDefault="00150A73" w:rsidP="00FE1A5F">
      <w:pPr>
        <w:pStyle w:val="Textoindependiente21"/>
        <w:spacing w:before="240" w:line="360" w:lineRule="auto"/>
        <w:ind w:right="18" w:firstLine="708"/>
        <w:rPr>
          <w:rFonts w:ascii="Arial" w:hAnsi="Arial" w:cs="Arial"/>
          <w:b/>
          <w:bCs/>
          <w:iCs/>
          <w:sz w:val="26"/>
          <w:szCs w:val="26"/>
        </w:rPr>
      </w:pPr>
      <w:r w:rsidRPr="00CB6405">
        <w:rPr>
          <w:rFonts w:ascii="Arial" w:hAnsi="Arial" w:cs="Arial"/>
          <w:b/>
          <w:bCs/>
          <w:iCs/>
          <w:sz w:val="26"/>
          <w:szCs w:val="26"/>
        </w:rPr>
        <w:t xml:space="preserve">PRIMERO. </w:t>
      </w:r>
      <w:r w:rsidR="00101101" w:rsidRPr="00403CFB">
        <w:rPr>
          <w:rFonts w:ascii="Arial" w:hAnsi="Arial" w:cs="Arial"/>
          <w:bCs/>
          <w:iCs/>
          <w:sz w:val="26"/>
          <w:szCs w:val="26"/>
        </w:rPr>
        <w:t xml:space="preserve">Esta Sala Superior es competente para conocer del presente asunto, </w:t>
      </w:r>
      <w:r w:rsidR="00101101">
        <w:rPr>
          <w:rFonts w:ascii="Arial" w:hAnsi="Arial" w:cs="Arial"/>
          <w:bCs/>
          <w:iCs/>
          <w:sz w:val="26"/>
          <w:szCs w:val="26"/>
        </w:rPr>
        <w:t>de conformidad con</w:t>
      </w:r>
      <w:r w:rsidR="00101101" w:rsidRPr="00403CFB">
        <w:rPr>
          <w:rFonts w:ascii="Arial" w:hAnsi="Arial" w:cs="Arial"/>
          <w:bCs/>
          <w:iCs/>
          <w:sz w:val="26"/>
          <w:szCs w:val="26"/>
        </w:rPr>
        <w:t xml:space="preserve"> lo dispuesto por los artículos 114 QUÁTER de la Constitución Política del Estado Libre y Soberano de Oaxaca;</w:t>
      </w:r>
      <w:r w:rsidR="00101101">
        <w:rPr>
          <w:rFonts w:ascii="Arial" w:hAnsi="Arial" w:cs="Arial"/>
          <w:bCs/>
          <w:iCs/>
          <w:sz w:val="26"/>
          <w:szCs w:val="26"/>
        </w:rPr>
        <w:t xml:space="preserve"> </w:t>
      </w:r>
      <w:r w:rsidR="00101101" w:rsidRPr="00455424">
        <w:rPr>
          <w:rFonts w:ascii="Arial" w:hAnsi="Arial" w:cs="Arial"/>
          <w:bCs/>
          <w:iCs/>
          <w:sz w:val="26"/>
          <w:szCs w:val="26"/>
        </w:rPr>
        <w:t>1 párrafo segundo, 2 párrafos primero y cuarto, 4 fracción VIII, 2</w:t>
      </w:r>
      <w:r w:rsidR="00101101">
        <w:rPr>
          <w:rFonts w:ascii="Arial" w:hAnsi="Arial" w:cs="Arial"/>
          <w:bCs/>
          <w:iCs/>
          <w:sz w:val="26"/>
          <w:szCs w:val="26"/>
        </w:rPr>
        <w:t>3, 24 fracc</w:t>
      </w:r>
      <w:r w:rsidR="000232CB">
        <w:rPr>
          <w:rFonts w:ascii="Arial" w:hAnsi="Arial" w:cs="Arial"/>
          <w:bCs/>
          <w:iCs/>
          <w:sz w:val="26"/>
          <w:szCs w:val="26"/>
        </w:rPr>
        <w:t>iones</w:t>
      </w:r>
      <w:r w:rsidR="00101101">
        <w:rPr>
          <w:rFonts w:ascii="Arial" w:hAnsi="Arial" w:cs="Arial"/>
          <w:bCs/>
          <w:iCs/>
          <w:sz w:val="26"/>
          <w:szCs w:val="26"/>
        </w:rPr>
        <w:t xml:space="preserve"> I</w:t>
      </w:r>
      <w:r w:rsidR="000232CB">
        <w:rPr>
          <w:rFonts w:ascii="Arial" w:hAnsi="Arial" w:cs="Arial"/>
          <w:bCs/>
          <w:iCs/>
          <w:sz w:val="26"/>
          <w:szCs w:val="26"/>
        </w:rPr>
        <w:t xml:space="preserve"> y III</w:t>
      </w:r>
      <w:r w:rsidR="00101101">
        <w:rPr>
          <w:rFonts w:ascii="Arial" w:hAnsi="Arial" w:cs="Arial"/>
          <w:bCs/>
          <w:iCs/>
          <w:sz w:val="26"/>
          <w:szCs w:val="26"/>
        </w:rPr>
        <w:t>, 25 fracción I y</w:t>
      </w:r>
      <w:r w:rsidR="00101101" w:rsidRPr="00455424">
        <w:rPr>
          <w:rFonts w:ascii="Arial" w:hAnsi="Arial" w:cs="Arial"/>
          <w:bCs/>
          <w:iCs/>
          <w:sz w:val="26"/>
          <w:szCs w:val="26"/>
        </w:rPr>
        <w:t xml:space="preserve"> 27 de la Ley Orgánica del Tribunal de Justicia Administrativa del Estado de Oaxaca</w:t>
      </w:r>
      <w:r w:rsidR="00101101" w:rsidRPr="001238BA">
        <w:rPr>
          <w:rFonts w:ascii="Arial" w:hAnsi="Arial" w:cs="Arial"/>
          <w:bCs/>
          <w:iCs/>
          <w:sz w:val="26"/>
          <w:szCs w:val="26"/>
        </w:rPr>
        <w:t>; así como los diversos 125, 127, 129, 130 fracción I, 131, 231, 236 y 238 de la Ley de Procedimiento y Justicia Administrativa para el Estado de Oaxaca,</w:t>
      </w:r>
      <w:r w:rsidR="00101101">
        <w:rPr>
          <w:rFonts w:ascii="Arial" w:hAnsi="Arial" w:cs="Arial"/>
          <w:bCs/>
          <w:iCs/>
          <w:sz w:val="26"/>
          <w:szCs w:val="26"/>
        </w:rPr>
        <w:t xml:space="preserve"> dado que se trata de</w:t>
      </w:r>
      <w:r w:rsidR="00C33665">
        <w:rPr>
          <w:rFonts w:ascii="Arial" w:hAnsi="Arial" w:cs="Arial"/>
          <w:bCs/>
          <w:iCs/>
          <w:sz w:val="26"/>
          <w:szCs w:val="26"/>
        </w:rPr>
        <w:t xml:space="preserve"> un </w:t>
      </w:r>
      <w:r w:rsidR="0015784E">
        <w:rPr>
          <w:rFonts w:ascii="Arial" w:hAnsi="Arial" w:cs="Arial"/>
          <w:bCs/>
          <w:iCs/>
          <w:sz w:val="26"/>
          <w:szCs w:val="26"/>
        </w:rPr>
        <w:t>r</w:t>
      </w:r>
      <w:r w:rsidR="002557D6" w:rsidRPr="00F37C43">
        <w:rPr>
          <w:rFonts w:ascii="Arial" w:hAnsi="Arial" w:cs="Arial"/>
          <w:bCs/>
          <w:iCs/>
          <w:sz w:val="26"/>
          <w:szCs w:val="26"/>
        </w:rPr>
        <w:t xml:space="preserve">ecurso de </w:t>
      </w:r>
      <w:r w:rsidR="0015784E">
        <w:rPr>
          <w:rFonts w:ascii="Arial" w:hAnsi="Arial" w:cs="Arial"/>
          <w:bCs/>
          <w:iCs/>
          <w:sz w:val="26"/>
          <w:szCs w:val="26"/>
        </w:rPr>
        <w:t>r</w:t>
      </w:r>
      <w:r w:rsidR="002557D6" w:rsidRPr="00F37C43">
        <w:rPr>
          <w:rFonts w:ascii="Arial" w:hAnsi="Arial" w:cs="Arial"/>
          <w:bCs/>
          <w:iCs/>
          <w:sz w:val="26"/>
          <w:szCs w:val="26"/>
        </w:rPr>
        <w:t xml:space="preserve">evisión interpuesto en contra </w:t>
      </w:r>
      <w:r w:rsidR="002557D6">
        <w:rPr>
          <w:rFonts w:ascii="Arial" w:hAnsi="Arial" w:cs="Arial"/>
          <w:bCs/>
          <w:iCs/>
          <w:sz w:val="26"/>
          <w:szCs w:val="26"/>
        </w:rPr>
        <w:t xml:space="preserve">de </w:t>
      </w:r>
      <w:r w:rsidR="0015784E">
        <w:rPr>
          <w:rFonts w:ascii="Arial" w:hAnsi="Arial" w:cs="Arial"/>
          <w:sz w:val="26"/>
          <w:szCs w:val="26"/>
        </w:rPr>
        <w:t xml:space="preserve">la sentencia </w:t>
      </w:r>
      <w:r w:rsidR="0015784E" w:rsidRPr="00CB6405">
        <w:rPr>
          <w:rFonts w:ascii="Arial" w:hAnsi="Arial" w:cs="Arial"/>
          <w:sz w:val="26"/>
          <w:szCs w:val="26"/>
        </w:rPr>
        <w:t>de</w:t>
      </w:r>
      <w:r w:rsidR="0015784E">
        <w:rPr>
          <w:rFonts w:ascii="Arial" w:hAnsi="Arial" w:cs="Arial"/>
          <w:sz w:val="26"/>
          <w:szCs w:val="26"/>
        </w:rPr>
        <w:t xml:space="preserve"> d</w:t>
      </w:r>
      <w:r w:rsidR="00986636">
        <w:rPr>
          <w:rFonts w:ascii="Arial" w:hAnsi="Arial" w:cs="Arial"/>
          <w:sz w:val="26"/>
          <w:szCs w:val="26"/>
        </w:rPr>
        <w:t xml:space="preserve">ieciocho de octubre de </w:t>
      </w:r>
      <w:r w:rsidR="0015784E">
        <w:rPr>
          <w:rFonts w:ascii="Arial" w:hAnsi="Arial" w:cs="Arial"/>
          <w:sz w:val="26"/>
          <w:szCs w:val="26"/>
        </w:rPr>
        <w:t>dos mil veintiuno</w:t>
      </w:r>
      <w:r w:rsidR="002B3B4F">
        <w:rPr>
          <w:rFonts w:ascii="Arial" w:hAnsi="Arial" w:cs="Arial"/>
          <w:sz w:val="26"/>
          <w:szCs w:val="26"/>
        </w:rPr>
        <w:t>,</w:t>
      </w:r>
      <w:r w:rsidR="0015784E" w:rsidRPr="00A240AA">
        <w:rPr>
          <w:rFonts w:ascii="Arial" w:hAnsi="Arial" w:cs="Arial"/>
          <w:sz w:val="26"/>
          <w:szCs w:val="26"/>
        </w:rPr>
        <w:t xml:space="preserve"> dictada</w:t>
      </w:r>
      <w:r w:rsidR="002E2B65" w:rsidRPr="00A240AA">
        <w:rPr>
          <w:rFonts w:ascii="Arial" w:hAnsi="Arial" w:cs="Arial"/>
          <w:sz w:val="26"/>
          <w:szCs w:val="26"/>
        </w:rPr>
        <w:t xml:space="preserve"> </w:t>
      </w:r>
      <w:r w:rsidR="002E2B65">
        <w:rPr>
          <w:rFonts w:ascii="Arial" w:hAnsi="Arial" w:cs="Arial"/>
          <w:sz w:val="26"/>
          <w:szCs w:val="26"/>
        </w:rPr>
        <w:t xml:space="preserve">por </w:t>
      </w:r>
      <w:r w:rsidR="002E2B65" w:rsidRPr="00CB6405">
        <w:rPr>
          <w:rFonts w:ascii="Arial" w:hAnsi="Arial" w:cs="Arial"/>
          <w:sz w:val="26"/>
          <w:szCs w:val="26"/>
        </w:rPr>
        <w:t xml:space="preserve">la </w:t>
      </w:r>
      <w:r w:rsidR="00986636">
        <w:rPr>
          <w:rFonts w:ascii="Arial" w:hAnsi="Arial" w:cs="Arial"/>
          <w:sz w:val="26"/>
          <w:szCs w:val="26"/>
        </w:rPr>
        <w:t xml:space="preserve">Primera </w:t>
      </w:r>
      <w:r w:rsidR="002E2B65" w:rsidRPr="00CB6405">
        <w:rPr>
          <w:rFonts w:ascii="Arial" w:hAnsi="Arial" w:cs="Arial"/>
          <w:sz w:val="26"/>
          <w:szCs w:val="26"/>
        </w:rPr>
        <w:t>Sala Unitaria de Primera Instancia</w:t>
      </w:r>
      <w:r w:rsidR="002E2B65">
        <w:rPr>
          <w:rFonts w:ascii="Arial" w:hAnsi="Arial" w:cs="Arial"/>
          <w:sz w:val="26"/>
          <w:szCs w:val="26"/>
        </w:rPr>
        <w:t xml:space="preserve"> </w:t>
      </w:r>
      <w:r w:rsidR="002557D6" w:rsidRPr="001F567B">
        <w:rPr>
          <w:rFonts w:ascii="Arial" w:hAnsi="Arial" w:cs="Arial"/>
          <w:sz w:val="26"/>
          <w:szCs w:val="26"/>
          <w:lang w:val="es-MX"/>
        </w:rPr>
        <w:t>del Tribunal de Justicia Administrativa del Estado,</w:t>
      </w:r>
      <w:r w:rsidR="002557D6" w:rsidRPr="001F567B">
        <w:rPr>
          <w:rFonts w:ascii="Arial" w:hAnsi="Arial" w:cs="Arial"/>
          <w:bCs/>
          <w:iCs/>
          <w:sz w:val="26"/>
          <w:szCs w:val="26"/>
        </w:rPr>
        <w:t xml:space="preserve"> en el expediente relativo al </w:t>
      </w:r>
      <w:r w:rsidR="0015784E">
        <w:rPr>
          <w:rFonts w:ascii="Arial" w:hAnsi="Arial" w:cs="Arial"/>
          <w:bCs/>
          <w:iCs/>
          <w:sz w:val="26"/>
          <w:szCs w:val="26"/>
        </w:rPr>
        <w:t>j</w:t>
      </w:r>
      <w:r w:rsidR="002557D6" w:rsidRPr="001F567B">
        <w:rPr>
          <w:rFonts w:ascii="Arial" w:hAnsi="Arial" w:cs="Arial"/>
          <w:bCs/>
          <w:iCs/>
          <w:sz w:val="26"/>
          <w:szCs w:val="26"/>
        </w:rPr>
        <w:t>uicio de nulidad</w:t>
      </w:r>
      <w:r w:rsidR="002E2B65" w:rsidRPr="00A240AA">
        <w:rPr>
          <w:rFonts w:ascii="Arial" w:hAnsi="Arial" w:cs="Arial"/>
          <w:sz w:val="26"/>
          <w:szCs w:val="26"/>
        </w:rPr>
        <w:t xml:space="preserve"> </w:t>
      </w:r>
      <w:r w:rsidR="002E2B65" w:rsidRPr="00C3187A">
        <w:rPr>
          <w:rFonts w:ascii="Arial" w:hAnsi="Arial" w:cs="Arial"/>
          <w:b/>
          <w:iCs/>
          <w:caps/>
          <w:sz w:val="26"/>
          <w:szCs w:val="26"/>
        </w:rPr>
        <w:t>0</w:t>
      </w:r>
      <w:r w:rsidR="002E2B65">
        <w:rPr>
          <w:rFonts w:ascii="Arial" w:hAnsi="Arial" w:cs="Arial"/>
          <w:b/>
          <w:iCs/>
          <w:caps/>
          <w:sz w:val="26"/>
          <w:szCs w:val="26"/>
        </w:rPr>
        <w:t>0</w:t>
      </w:r>
      <w:r w:rsidR="00986636">
        <w:rPr>
          <w:rFonts w:ascii="Arial" w:hAnsi="Arial" w:cs="Arial"/>
          <w:b/>
          <w:iCs/>
          <w:caps/>
          <w:sz w:val="26"/>
          <w:szCs w:val="26"/>
        </w:rPr>
        <w:t>10</w:t>
      </w:r>
      <w:r w:rsidR="002E2B65">
        <w:rPr>
          <w:rFonts w:ascii="Arial" w:hAnsi="Arial" w:cs="Arial"/>
          <w:b/>
          <w:iCs/>
          <w:caps/>
          <w:sz w:val="26"/>
          <w:szCs w:val="26"/>
        </w:rPr>
        <w:t>/</w:t>
      </w:r>
      <w:r w:rsidR="002E2B65" w:rsidRPr="00C3187A">
        <w:rPr>
          <w:rFonts w:ascii="Arial" w:hAnsi="Arial" w:cs="Arial"/>
          <w:b/>
          <w:iCs/>
          <w:caps/>
          <w:sz w:val="26"/>
          <w:szCs w:val="26"/>
        </w:rPr>
        <w:t>20</w:t>
      </w:r>
      <w:r w:rsidR="002E2B65">
        <w:rPr>
          <w:rFonts w:ascii="Arial" w:hAnsi="Arial" w:cs="Arial"/>
          <w:b/>
          <w:iCs/>
          <w:caps/>
          <w:sz w:val="26"/>
          <w:szCs w:val="26"/>
        </w:rPr>
        <w:t>2</w:t>
      </w:r>
      <w:r w:rsidR="00986636">
        <w:rPr>
          <w:rFonts w:ascii="Arial" w:hAnsi="Arial" w:cs="Arial"/>
          <w:b/>
          <w:iCs/>
          <w:caps/>
          <w:sz w:val="26"/>
          <w:szCs w:val="26"/>
        </w:rPr>
        <w:t>1</w:t>
      </w:r>
      <w:r w:rsidR="002E2B65" w:rsidRPr="002B3B4F">
        <w:rPr>
          <w:rFonts w:ascii="Arial" w:hAnsi="Arial" w:cs="Arial"/>
          <w:iCs/>
          <w:caps/>
          <w:sz w:val="26"/>
          <w:szCs w:val="26"/>
        </w:rPr>
        <w:t>.</w:t>
      </w:r>
      <w:r w:rsidR="002B3B4F" w:rsidRPr="002B3B4F">
        <w:rPr>
          <w:rFonts w:ascii="Arial" w:hAnsi="Arial" w:cs="Arial"/>
          <w:iCs/>
          <w:caps/>
          <w:sz w:val="26"/>
          <w:szCs w:val="26"/>
        </w:rPr>
        <w:t>- - - - - - - - - - - - - - - - - - - - - - - - - - - - - - - - - - - - - - - - - - - -</w:t>
      </w:r>
      <w:r w:rsidR="002B3B4F">
        <w:rPr>
          <w:rFonts w:ascii="Arial" w:hAnsi="Arial" w:cs="Arial"/>
          <w:b/>
          <w:iCs/>
          <w:caps/>
          <w:sz w:val="26"/>
          <w:szCs w:val="26"/>
        </w:rPr>
        <w:t xml:space="preserve"> </w:t>
      </w:r>
    </w:p>
    <w:p w14:paraId="17F4B998" w14:textId="7E05924F" w:rsidR="00276AF4" w:rsidRDefault="002557D6" w:rsidP="00276AF4">
      <w:pPr>
        <w:widowControl w:val="0"/>
        <w:tabs>
          <w:tab w:val="left" w:pos="7938"/>
          <w:tab w:val="left" w:pos="8222"/>
        </w:tabs>
        <w:spacing w:before="240" w:after="0" w:line="360" w:lineRule="auto"/>
        <w:ind w:right="49" w:firstLine="851"/>
        <w:jc w:val="both"/>
        <w:rPr>
          <w:rFonts w:ascii="Arial" w:hAnsi="Arial" w:cs="Arial"/>
          <w:bCs/>
          <w:color w:val="000000"/>
          <w:sz w:val="26"/>
          <w:szCs w:val="26"/>
          <w:lang w:val="es-MX"/>
        </w:rPr>
      </w:pPr>
      <w:r w:rsidRPr="00D65424">
        <w:rPr>
          <w:rFonts w:ascii="Arial" w:hAnsi="Arial" w:cs="Arial"/>
          <w:b/>
          <w:bCs/>
          <w:sz w:val="26"/>
          <w:szCs w:val="26"/>
          <w:lang w:val="es-MX"/>
        </w:rPr>
        <w:t xml:space="preserve">SEGUNDO. </w:t>
      </w:r>
      <w:r w:rsidR="00591C27">
        <w:rPr>
          <w:rFonts w:ascii="Arial" w:hAnsi="Arial" w:cs="Arial"/>
          <w:bCs/>
          <w:sz w:val="26"/>
          <w:szCs w:val="26"/>
        </w:rPr>
        <w:t xml:space="preserve">El agravio </w:t>
      </w:r>
      <w:r w:rsidRPr="006E349D">
        <w:rPr>
          <w:rFonts w:ascii="Arial" w:hAnsi="Arial" w:cs="Arial"/>
          <w:bCs/>
          <w:sz w:val="26"/>
          <w:szCs w:val="26"/>
        </w:rPr>
        <w:t>hecho valer se encuentra expuesto en el escrito respectivo del recurrente, por lo que no existe necesidad de transcribirlo, virtud a que ello no implica transgresión a derecho alguno del recurrente, como tampoco se vulnera disposición expresa que imponga tal obligación</w:t>
      </w:r>
      <w:r w:rsidRPr="006E349D">
        <w:rPr>
          <w:rFonts w:ascii="Arial" w:hAnsi="Arial" w:cs="Arial"/>
          <w:sz w:val="26"/>
          <w:szCs w:val="26"/>
        </w:rPr>
        <w:t>.</w:t>
      </w:r>
      <w:r>
        <w:rPr>
          <w:rFonts w:ascii="Arial" w:hAnsi="Arial" w:cs="Arial"/>
          <w:bCs/>
          <w:color w:val="000000"/>
          <w:sz w:val="26"/>
          <w:szCs w:val="26"/>
          <w:lang w:val="es-MX"/>
        </w:rPr>
        <w:t xml:space="preserve"> </w:t>
      </w:r>
      <w:r w:rsidR="00276AF4">
        <w:rPr>
          <w:rFonts w:ascii="Arial" w:hAnsi="Arial" w:cs="Arial"/>
          <w:bCs/>
          <w:color w:val="000000"/>
          <w:sz w:val="26"/>
          <w:szCs w:val="26"/>
          <w:lang w:val="es-MX"/>
        </w:rPr>
        <w:t>- - - - - - - - - - - - - - - - - - - - - - - - - - - - - - - - - - -</w:t>
      </w:r>
    </w:p>
    <w:p w14:paraId="0071C433" w14:textId="1BA0B24E" w:rsidR="0015784E" w:rsidRDefault="0015784E" w:rsidP="00276AF4">
      <w:pPr>
        <w:widowControl w:val="0"/>
        <w:tabs>
          <w:tab w:val="left" w:pos="7938"/>
          <w:tab w:val="left" w:pos="8222"/>
        </w:tabs>
        <w:spacing w:before="240" w:after="0" w:line="360" w:lineRule="auto"/>
        <w:ind w:right="49" w:firstLine="851"/>
        <w:jc w:val="both"/>
        <w:rPr>
          <w:rFonts w:ascii="Arial" w:hAnsi="Arial" w:cs="Arial"/>
          <w:bCs/>
          <w:color w:val="000000"/>
          <w:sz w:val="26"/>
          <w:szCs w:val="26"/>
        </w:rPr>
      </w:pPr>
      <w:r w:rsidRPr="00106245">
        <w:rPr>
          <w:rFonts w:ascii="Arial" w:hAnsi="Arial" w:cs="Arial"/>
          <w:bCs/>
          <w:color w:val="000000"/>
          <w:sz w:val="26"/>
          <w:szCs w:val="26"/>
        </w:rPr>
        <w:t xml:space="preserve">Se invoca en apoyo a lo anterior, la jurisprudencia en materia común, número </w:t>
      </w:r>
      <w:r w:rsidRPr="00106245">
        <w:rPr>
          <w:rFonts w:ascii="Arial" w:eastAsia="Times New Roman" w:hAnsi="Arial" w:cs="Arial"/>
          <w:color w:val="212529"/>
          <w:sz w:val="26"/>
          <w:szCs w:val="26"/>
        </w:rPr>
        <w:t xml:space="preserve">2a./J. 58/2010, de la Novena Época, emitida por la Segunda Sala de la Suprema Corte de Justicia de la Nación, </w:t>
      </w:r>
      <w:r w:rsidRPr="00106245">
        <w:rPr>
          <w:rFonts w:ascii="Arial" w:hAnsi="Arial" w:cs="Arial"/>
          <w:bCs/>
          <w:color w:val="000000"/>
          <w:sz w:val="26"/>
          <w:szCs w:val="26"/>
        </w:rPr>
        <w:t xml:space="preserve">con número de registro digital </w:t>
      </w:r>
      <w:r w:rsidRPr="00106245">
        <w:rPr>
          <w:rFonts w:ascii="Arial" w:eastAsia="Times New Roman" w:hAnsi="Arial" w:cs="Arial"/>
          <w:color w:val="212529"/>
          <w:sz w:val="26"/>
          <w:szCs w:val="26"/>
        </w:rPr>
        <w:t xml:space="preserve">164618, publicada en el Semanario Judicial de la Federación y su Gaceta. En el Tomo XXXI, Mayo de 2010, visible a página 830, </w:t>
      </w:r>
      <w:r w:rsidRPr="00106245">
        <w:rPr>
          <w:rFonts w:ascii="Arial" w:hAnsi="Arial" w:cs="Arial"/>
          <w:bCs/>
          <w:color w:val="000000"/>
          <w:sz w:val="26"/>
          <w:szCs w:val="26"/>
        </w:rPr>
        <w:t xml:space="preserve">bajo el rubro y texto siguiente: </w:t>
      </w:r>
      <w:r w:rsidR="00C72C74">
        <w:rPr>
          <w:rFonts w:ascii="Arial" w:hAnsi="Arial" w:cs="Arial"/>
          <w:bCs/>
          <w:color w:val="000000"/>
          <w:sz w:val="26"/>
          <w:szCs w:val="26"/>
        </w:rPr>
        <w:t xml:space="preserve">- - - - - - - - - - - - - - - - - - - </w:t>
      </w:r>
    </w:p>
    <w:p w14:paraId="7EE52316" w14:textId="77777777" w:rsidR="00C72C74" w:rsidRPr="00276AF4" w:rsidRDefault="00C72C74" w:rsidP="008A72DF">
      <w:pPr>
        <w:pStyle w:val="Sinespaciado"/>
        <w:rPr>
          <w:lang w:val="es-MX"/>
        </w:rPr>
      </w:pPr>
    </w:p>
    <w:p w14:paraId="27807E5E" w14:textId="77777777" w:rsidR="0015784E" w:rsidRPr="008A72DF" w:rsidRDefault="0015784E" w:rsidP="0015784E">
      <w:pPr>
        <w:spacing w:line="240" w:lineRule="auto"/>
        <w:ind w:left="567" w:right="616"/>
        <w:jc w:val="both"/>
        <w:rPr>
          <w:rFonts w:ascii="Arial" w:eastAsia="Times New Roman" w:hAnsi="Arial" w:cs="Arial"/>
          <w:i/>
          <w:iCs/>
        </w:rPr>
      </w:pPr>
      <w:r w:rsidRPr="008A72DF">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8A72DF">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FF52E26" w14:textId="77777777" w:rsidR="008A72DF" w:rsidRPr="00106245" w:rsidRDefault="008A72DF" w:rsidP="008A72DF">
      <w:pPr>
        <w:pStyle w:val="Sinespaciado"/>
      </w:pPr>
    </w:p>
    <w:p w14:paraId="59454040" w14:textId="6A518D34" w:rsidR="00813CD6" w:rsidRDefault="002557D6" w:rsidP="00CD288F">
      <w:pPr>
        <w:spacing w:line="360" w:lineRule="auto"/>
        <w:ind w:firstLine="708"/>
        <w:jc w:val="both"/>
        <w:rPr>
          <w:rFonts w:ascii="Arial" w:eastAsia="Calibri" w:hAnsi="Arial" w:cs="Arial"/>
          <w:bCs/>
          <w:sz w:val="26"/>
          <w:szCs w:val="26"/>
        </w:rPr>
      </w:pPr>
      <w:r w:rsidRPr="00A82A11">
        <w:rPr>
          <w:rFonts w:ascii="Arial" w:hAnsi="Arial" w:cs="Arial"/>
          <w:b/>
          <w:bCs/>
          <w:sz w:val="26"/>
          <w:szCs w:val="26"/>
          <w:lang w:val="es-MX"/>
        </w:rPr>
        <w:t>TERCERO.</w:t>
      </w:r>
      <w:r w:rsidR="00324A3C" w:rsidRPr="00A82A11">
        <w:rPr>
          <w:rFonts w:ascii="Arial" w:eastAsia="Calibri" w:hAnsi="Arial" w:cs="Arial"/>
          <w:bCs/>
          <w:sz w:val="26"/>
          <w:szCs w:val="26"/>
        </w:rPr>
        <w:t xml:space="preserve"> </w:t>
      </w:r>
      <w:r w:rsidR="00D101C0" w:rsidRPr="00A82A11">
        <w:rPr>
          <w:rFonts w:ascii="Arial" w:eastAsia="Calibri" w:hAnsi="Arial" w:cs="Arial"/>
          <w:bCs/>
          <w:sz w:val="26"/>
          <w:szCs w:val="26"/>
        </w:rPr>
        <w:t xml:space="preserve"> </w:t>
      </w:r>
      <w:r w:rsidR="002A409F" w:rsidRPr="00A82A11">
        <w:rPr>
          <w:rFonts w:ascii="Arial" w:eastAsia="Calibri" w:hAnsi="Arial" w:cs="Arial"/>
          <w:bCs/>
          <w:sz w:val="26"/>
          <w:szCs w:val="26"/>
        </w:rPr>
        <w:t xml:space="preserve">Arguye </w:t>
      </w:r>
      <w:r w:rsidR="00395D2A">
        <w:rPr>
          <w:rFonts w:ascii="Arial" w:eastAsia="Calibri" w:hAnsi="Arial" w:cs="Arial"/>
          <w:bCs/>
          <w:sz w:val="26"/>
          <w:szCs w:val="26"/>
        </w:rPr>
        <w:t xml:space="preserve">la </w:t>
      </w:r>
      <w:r w:rsidR="002A409F" w:rsidRPr="00A82A11">
        <w:rPr>
          <w:rFonts w:ascii="Arial" w:eastAsia="Calibri" w:hAnsi="Arial" w:cs="Arial"/>
          <w:bCs/>
          <w:sz w:val="26"/>
          <w:szCs w:val="26"/>
        </w:rPr>
        <w:t>recurrente</w:t>
      </w:r>
      <w:r w:rsidR="00887428" w:rsidRPr="00A82A11">
        <w:rPr>
          <w:rFonts w:ascii="Arial" w:eastAsia="Calibri" w:hAnsi="Arial" w:cs="Arial"/>
          <w:bCs/>
          <w:sz w:val="26"/>
          <w:szCs w:val="26"/>
        </w:rPr>
        <w:t xml:space="preserve"> en el primer agravio que </w:t>
      </w:r>
      <w:r w:rsidR="00DE2979" w:rsidRPr="00A82A11">
        <w:rPr>
          <w:rFonts w:ascii="Arial" w:eastAsia="Calibri" w:hAnsi="Arial" w:cs="Arial"/>
          <w:bCs/>
          <w:sz w:val="26"/>
          <w:szCs w:val="26"/>
        </w:rPr>
        <w:t xml:space="preserve">la sentencia que recurre le causa </w:t>
      </w:r>
      <w:r w:rsidR="000232CB">
        <w:rPr>
          <w:rFonts w:ascii="Arial" w:eastAsia="Calibri" w:hAnsi="Arial" w:cs="Arial"/>
          <w:bCs/>
          <w:sz w:val="26"/>
          <w:szCs w:val="26"/>
        </w:rPr>
        <w:t xml:space="preserve">afectación </w:t>
      </w:r>
      <w:r w:rsidR="009F1522">
        <w:rPr>
          <w:rFonts w:ascii="Arial" w:eastAsia="Calibri" w:hAnsi="Arial" w:cs="Arial"/>
          <w:bCs/>
          <w:sz w:val="26"/>
          <w:szCs w:val="26"/>
        </w:rPr>
        <w:t>a su representada</w:t>
      </w:r>
      <w:r w:rsidR="008E4BC5" w:rsidRPr="00A82A11">
        <w:rPr>
          <w:rFonts w:ascii="Arial" w:eastAsia="Calibri" w:hAnsi="Arial" w:cs="Arial"/>
          <w:bCs/>
          <w:sz w:val="26"/>
          <w:szCs w:val="26"/>
        </w:rPr>
        <w:t>,</w:t>
      </w:r>
      <w:r w:rsidR="00DE2979" w:rsidRPr="00A82A11">
        <w:rPr>
          <w:rFonts w:ascii="Arial" w:eastAsia="Calibri" w:hAnsi="Arial" w:cs="Arial"/>
          <w:bCs/>
          <w:sz w:val="26"/>
          <w:szCs w:val="26"/>
        </w:rPr>
        <w:t xml:space="preserve"> porque considera que </w:t>
      </w:r>
      <w:r w:rsidR="009F4EA2">
        <w:rPr>
          <w:rFonts w:ascii="Arial" w:eastAsia="Calibri" w:hAnsi="Arial" w:cs="Arial"/>
          <w:bCs/>
          <w:sz w:val="26"/>
          <w:szCs w:val="26"/>
        </w:rPr>
        <w:t xml:space="preserve">contraviene los artículos 206 y 207, fracciones I, II y III de la Ley de Procedimiento y Justicia Administrativa para el Estado de Oaxaca, </w:t>
      </w:r>
      <w:r w:rsidR="00056EDB">
        <w:rPr>
          <w:rFonts w:ascii="Arial" w:eastAsia="Calibri" w:hAnsi="Arial" w:cs="Arial"/>
          <w:bCs/>
          <w:sz w:val="26"/>
          <w:szCs w:val="26"/>
        </w:rPr>
        <w:t>que consagran los principios de congruencia procesal y exhaustividad en la sentencia, porque no se tomaron en consideración todas las pretensiones que fueron deducidas en el juicio y que quedaron demostradas con las pruebas desahogadas,</w:t>
      </w:r>
      <w:r w:rsidR="00A5548D">
        <w:rPr>
          <w:rFonts w:ascii="Arial" w:eastAsia="Calibri" w:hAnsi="Arial" w:cs="Arial"/>
          <w:bCs/>
          <w:sz w:val="26"/>
          <w:szCs w:val="26"/>
        </w:rPr>
        <w:t xml:space="preserve"> porque no resolvió en cuanto a la procedencia de las pretensiones que su representada precisó en el inciso b) de la demanda, a efecto de que quedaran integradas a su pensión por jubilación en los mismo</w:t>
      </w:r>
      <w:r w:rsidR="000232CB">
        <w:rPr>
          <w:rFonts w:ascii="Arial" w:eastAsia="Calibri" w:hAnsi="Arial" w:cs="Arial"/>
          <w:bCs/>
          <w:sz w:val="26"/>
          <w:szCs w:val="26"/>
        </w:rPr>
        <w:t>s</w:t>
      </w:r>
      <w:r w:rsidR="00A5548D">
        <w:rPr>
          <w:rFonts w:ascii="Arial" w:eastAsia="Calibri" w:hAnsi="Arial" w:cs="Arial"/>
          <w:bCs/>
          <w:sz w:val="26"/>
          <w:szCs w:val="26"/>
        </w:rPr>
        <w:t xml:space="preserve"> términos que los precisados en el inciso c) de las pretensiones de la demanda</w:t>
      </w:r>
      <w:r w:rsidR="006D02E7">
        <w:rPr>
          <w:rFonts w:ascii="Arial" w:eastAsia="Calibri" w:hAnsi="Arial" w:cs="Arial"/>
          <w:bCs/>
          <w:sz w:val="26"/>
          <w:szCs w:val="26"/>
        </w:rPr>
        <w:t xml:space="preserve">; por lo que también se violó en perjuicio </w:t>
      </w:r>
      <w:r w:rsidR="00B7472E">
        <w:rPr>
          <w:rFonts w:ascii="Arial" w:eastAsia="Calibri" w:hAnsi="Arial" w:cs="Arial"/>
          <w:bCs/>
          <w:sz w:val="26"/>
          <w:szCs w:val="26"/>
        </w:rPr>
        <w:t xml:space="preserve">de su representada, </w:t>
      </w:r>
      <w:r w:rsidR="006D02E7">
        <w:rPr>
          <w:rFonts w:ascii="Arial" w:eastAsia="Calibri" w:hAnsi="Arial" w:cs="Arial"/>
          <w:bCs/>
          <w:sz w:val="26"/>
          <w:szCs w:val="26"/>
        </w:rPr>
        <w:t>el derecho humano de tutela judicial efectiva establecida en el artículo 17 de la Constitución Política de los Estados Unidos Mexicanos</w:t>
      </w:r>
      <w:r w:rsidR="00B47586">
        <w:rPr>
          <w:rFonts w:ascii="Arial" w:eastAsia="Calibri" w:hAnsi="Arial" w:cs="Arial"/>
          <w:bCs/>
          <w:sz w:val="26"/>
          <w:szCs w:val="26"/>
        </w:rPr>
        <w:t>.</w:t>
      </w:r>
      <w:r w:rsidR="004C4A08">
        <w:rPr>
          <w:rFonts w:ascii="Arial" w:eastAsia="Calibri" w:hAnsi="Arial" w:cs="Arial"/>
          <w:bCs/>
          <w:sz w:val="26"/>
          <w:szCs w:val="26"/>
        </w:rPr>
        <w:t>- - - - - - - - - - - - - - - - - - - - - -</w:t>
      </w:r>
    </w:p>
    <w:p w14:paraId="41A1723A" w14:textId="5D204058" w:rsidR="00813CD6" w:rsidRDefault="00FC57F7" w:rsidP="00CD288F">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Alega que </w:t>
      </w:r>
      <w:r w:rsidR="0038062C">
        <w:rPr>
          <w:rFonts w:ascii="Arial" w:eastAsia="Calibri" w:hAnsi="Arial" w:cs="Arial"/>
          <w:bCs/>
          <w:sz w:val="26"/>
          <w:szCs w:val="26"/>
        </w:rPr>
        <w:t>la sentencia carece de exhaustividad y congruencia porque la Sala Unitaria no hizo fijación clara y precisa de los puntos controvertidos</w:t>
      </w:r>
      <w:r w:rsidR="006D5E9E">
        <w:rPr>
          <w:rFonts w:ascii="Arial" w:eastAsia="Calibri" w:hAnsi="Arial" w:cs="Arial"/>
          <w:bCs/>
          <w:sz w:val="26"/>
          <w:szCs w:val="26"/>
        </w:rPr>
        <w:t>, ya que en su escrito de demanda de nulidad reclamó las pretensiones descritas en los incisos a), b), c) y d), de los que solo el primero y el ultimo fueron objeto de análisis en la sentencia</w:t>
      </w:r>
      <w:r w:rsidR="001E5A97">
        <w:rPr>
          <w:rFonts w:ascii="Arial" w:eastAsia="Calibri" w:hAnsi="Arial" w:cs="Arial"/>
          <w:bCs/>
          <w:sz w:val="26"/>
          <w:szCs w:val="26"/>
        </w:rPr>
        <w:t xml:space="preserve">, sin que resolviera </w:t>
      </w:r>
      <w:r w:rsidR="000232CB">
        <w:rPr>
          <w:rFonts w:ascii="Arial" w:eastAsia="Calibri" w:hAnsi="Arial" w:cs="Arial"/>
          <w:bCs/>
          <w:sz w:val="26"/>
          <w:szCs w:val="26"/>
        </w:rPr>
        <w:t>las</w:t>
      </w:r>
      <w:r w:rsidR="001E5A97">
        <w:rPr>
          <w:rFonts w:ascii="Arial" w:eastAsia="Calibri" w:hAnsi="Arial" w:cs="Arial"/>
          <w:bCs/>
          <w:sz w:val="26"/>
          <w:szCs w:val="26"/>
        </w:rPr>
        <w:t xml:space="preserve"> pretensiones</w:t>
      </w:r>
      <w:r w:rsidR="000232CB">
        <w:rPr>
          <w:rFonts w:ascii="Arial" w:eastAsia="Calibri" w:hAnsi="Arial" w:cs="Arial"/>
          <w:bCs/>
          <w:sz w:val="26"/>
          <w:szCs w:val="26"/>
        </w:rPr>
        <w:t xml:space="preserve"> segunda y tercera</w:t>
      </w:r>
      <w:r w:rsidR="001E5A97">
        <w:rPr>
          <w:rFonts w:ascii="Arial" w:eastAsia="Calibri" w:hAnsi="Arial" w:cs="Arial"/>
          <w:bCs/>
          <w:sz w:val="26"/>
          <w:szCs w:val="26"/>
        </w:rPr>
        <w:t xml:space="preserve"> que desde luego formaron parte de la litis.</w:t>
      </w:r>
      <w:r w:rsidR="005B690D">
        <w:rPr>
          <w:rFonts w:ascii="Arial" w:eastAsia="Calibri" w:hAnsi="Arial" w:cs="Arial"/>
          <w:bCs/>
          <w:sz w:val="26"/>
          <w:szCs w:val="26"/>
        </w:rPr>
        <w:t xml:space="preserve">- - - - - - - - - - - - - - - - - - - - - - - - - - - - - - - - - - - - - - - - - </w:t>
      </w:r>
    </w:p>
    <w:p w14:paraId="69E5E50C" w14:textId="5CA6B840" w:rsidR="00B761AA" w:rsidRDefault="00B761AA" w:rsidP="00CD288F">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que de acuerdo al derecho humano de igualdad </w:t>
      </w:r>
      <w:r w:rsidR="008E7D71">
        <w:rPr>
          <w:rFonts w:ascii="Arial" w:eastAsia="Calibri" w:hAnsi="Arial" w:cs="Arial"/>
          <w:bCs/>
          <w:sz w:val="26"/>
          <w:szCs w:val="26"/>
        </w:rPr>
        <w:t xml:space="preserve">reconocido en el artículo 1° de la carta Fundamental, y el derecho </w:t>
      </w:r>
      <w:r w:rsidR="008E7D71">
        <w:rPr>
          <w:rFonts w:ascii="Arial" w:eastAsia="Calibri" w:hAnsi="Arial" w:cs="Arial"/>
          <w:bCs/>
          <w:sz w:val="26"/>
          <w:szCs w:val="26"/>
        </w:rPr>
        <w:lastRenderedPageBreak/>
        <w:t xml:space="preserve">humano de percibir un salario digno producto de un trabajo realizado </w:t>
      </w:r>
      <w:r w:rsidR="000232CB">
        <w:rPr>
          <w:rFonts w:ascii="Arial" w:eastAsia="Calibri" w:hAnsi="Arial" w:cs="Arial"/>
          <w:bCs/>
          <w:sz w:val="26"/>
          <w:szCs w:val="26"/>
        </w:rPr>
        <w:t>contenido en</w:t>
      </w:r>
      <w:r w:rsidR="008E7D71">
        <w:rPr>
          <w:rFonts w:ascii="Arial" w:eastAsia="Calibri" w:hAnsi="Arial" w:cs="Arial"/>
          <w:bCs/>
          <w:sz w:val="26"/>
          <w:szCs w:val="26"/>
        </w:rPr>
        <w:t xml:space="preserve"> los artículos 5, </w:t>
      </w:r>
      <w:r w:rsidR="000232CB">
        <w:rPr>
          <w:rFonts w:ascii="Arial" w:eastAsia="Calibri" w:hAnsi="Arial" w:cs="Arial"/>
          <w:bCs/>
          <w:sz w:val="26"/>
          <w:szCs w:val="26"/>
        </w:rPr>
        <w:t xml:space="preserve">párrafos </w:t>
      </w:r>
      <w:r w:rsidR="008E7D71">
        <w:rPr>
          <w:rFonts w:ascii="Arial" w:eastAsia="Calibri" w:hAnsi="Arial" w:cs="Arial"/>
          <w:bCs/>
          <w:sz w:val="26"/>
          <w:szCs w:val="26"/>
        </w:rPr>
        <w:t>primer</w:t>
      </w:r>
      <w:r w:rsidR="000232CB">
        <w:rPr>
          <w:rFonts w:ascii="Arial" w:eastAsia="Calibri" w:hAnsi="Arial" w:cs="Arial"/>
          <w:bCs/>
          <w:sz w:val="26"/>
          <w:szCs w:val="26"/>
        </w:rPr>
        <w:t>o</w:t>
      </w:r>
      <w:r w:rsidR="008E7D71">
        <w:rPr>
          <w:rFonts w:ascii="Arial" w:eastAsia="Calibri" w:hAnsi="Arial" w:cs="Arial"/>
          <w:bCs/>
          <w:sz w:val="26"/>
          <w:szCs w:val="26"/>
        </w:rPr>
        <w:t xml:space="preserve"> y tercer</w:t>
      </w:r>
      <w:r w:rsidR="000232CB">
        <w:rPr>
          <w:rFonts w:ascii="Arial" w:eastAsia="Calibri" w:hAnsi="Arial" w:cs="Arial"/>
          <w:bCs/>
          <w:sz w:val="26"/>
          <w:szCs w:val="26"/>
        </w:rPr>
        <w:t>o</w:t>
      </w:r>
      <w:r w:rsidR="008E7D71">
        <w:rPr>
          <w:rFonts w:ascii="Arial" w:eastAsia="Calibri" w:hAnsi="Arial" w:cs="Arial"/>
          <w:bCs/>
          <w:sz w:val="26"/>
          <w:szCs w:val="26"/>
        </w:rPr>
        <w:t>, 123 apartado B, y 127 de la propia Constitución, debe decirse que la única diferencia entre los trabajadores de confianza y de base, es la estabilidad laboral, criterio discriminatorio con el que se ha llegado al absurdo de que el personal de confianza recibe pensiones inferiores al que perciben quienes fueron trabajadores de base</w:t>
      </w:r>
      <w:r w:rsidR="00331B14">
        <w:rPr>
          <w:rFonts w:ascii="Arial" w:eastAsia="Calibri" w:hAnsi="Arial" w:cs="Arial"/>
          <w:bCs/>
          <w:sz w:val="26"/>
          <w:szCs w:val="26"/>
        </w:rPr>
        <w:t xml:space="preserve">, pensiones ínfimas que a pesar de los muchos años de servicio prestados a un patrón, de ninguna manera permiten que el trabajador en la última etapa de su vida pueda continuarla con dignidad </w:t>
      </w:r>
      <w:r w:rsidR="001C78F1">
        <w:rPr>
          <w:rFonts w:ascii="Arial" w:eastAsia="Calibri" w:hAnsi="Arial" w:cs="Arial"/>
          <w:bCs/>
          <w:sz w:val="26"/>
          <w:szCs w:val="26"/>
        </w:rPr>
        <w:t>por lo que es necesario garantizarle una pensión digna y acorde al salario integrado que recibía, y si bien</w:t>
      </w:r>
      <w:r w:rsidR="000232CB">
        <w:rPr>
          <w:rFonts w:ascii="Arial" w:eastAsia="Calibri" w:hAnsi="Arial" w:cs="Arial"/>
          <w:bCs/>
          <w:sz w:val="26"/>
          <w:szCs w:val="26"/>
        </w:rPr>
        <w:t xml:space="preserve"> </w:t>
      </w:r>
      <w:r w:rsidR="001C78F1">
        <w:rPr>
          <w:rFonts w:ascii="Arial" w:eastAsia="Calibri" w:hAnsi="Arial" w:cs="Arial"/>
          <w:bCs/>
          <w:sz w:val="26"/>
          <w:szCs w:val="26"/>
        </w:rPr>
        <w:t xml:space="preserve">su representada ya no se encuentra activa laboralmente, en su oportunidad realizó aportaciones al Fondo de Pensiones que está destinado para tal fin.  Por esto se debe declarar que el salario integrado que se le pagaba a su representada de manera ordinaria y permanente consistentes en </w:t>
      </w:r>
      <w:bookmarkStart w:id="0" w:name="_Hlk107235822"/>
      <w:r w:rsidR="00DD6469">
        <w:rPr>
          <w:rFonts w:ascii="Arial" w:eastAsia="Calibri" w:hAnsi="Arial" w:cs="Arial"/>
          <w:bCs/>
          <w:sz w:val="26"/>
          <w:szCs w:val="26"/>
        </w:rPr>
        <w:t xml:space="preserve">días ajuste, PBS, SBS, prima vacacional, A.S. R. S. P. J. y A. S. R. A. P. J. (C), además de las </w:t>
      </w:r>
      <w:r w:rsidR="00642F30">
        <w:rPr>
          <w:rFonts w:ascii="Arial" w:eastAsia="Calibri" w:hAnsi="Arial" w:cs="Arial"/>
          <w:bCs/>
          <w:sz w:val="26"/>
          <w:szCs w:val="26"/>
        </w:rPr>
        <w:t xml:space="preserve">que ya fueron precisados por la primera instancia, </w:t>
      </w:r>
      <w:r w:rsidR="00DD6469">
        <w:rPr>
          <w:rFonts w:ascii="Arial" w:eastAsia="Calibri" w:hAnsi="Arial" w:cs="Arial"/>
          <w:bCs/>
          <w:sz w:val="26"/>
          <w:szCs w:val="26"/>
        </w:rPr>
        <w:t>consistentes en previsión so</w:t>
      </w:r>
      <w:r w:rsidR="00692889">
        <w:rPr>
          <w:rFonts w:ascii="Arial" w:eastAsia="Calibri" w:hAnsi="Arial" w:cs="Arial"/>
          <w:bCs/>
          <w:sz w:val="26"/>
          <w:szCs w:val="26"/>
        </w:rPr>
        <w:t>cia</w:t>
      </w:r>
      <w:r w:rsidR="00DD6469">
        <w:rPr>
          <w:rFonts w:ascii="Arial" w:eastAsia="Calibri" w:hAnsi="Arial" w:cs="Arial"/>
          <w:bCs/>
          <w:sz w:val="26"/>
          <w:szCs w:val="26"/>
        </w:rPr>
        <w:t>l múltiple, despensa, vida cara, quinquenios, aguinaldos, estímulos del día del jubilado, dí</w:t>
      </w:r>
      <w:r w:rsidR="000232CB">
        <w:rPr>
          <w:rFonts w:ascii="Arial" w:eastAsia="Calibri" w:hAnsi="Arial" w:cs="Arial"/>
          <w:bCs/>
          <w:sz w:val="26"/>
          <w:szCs w:val="26"/>
        </w:rPr>
        <w:t>a</w:t>
      </w:r>
      <w:r w:rsidR="00DD6469">
        <w:rPr>
          <w:rFonts w:ascii="Arial" w:eastAsia="Calibri" w:hAnsi="Arial" w:cs="Arial"/>
          <w:bCs/>
          <w:sz w:val="26"/>
          <w:szCs w:val="26"/>
        </w:rPr>
        <w:t xml:space="preserve"> de las madres y canasta navideña</w:t>
      </w:r>
      <w:bookmarkEnd w:id="0"/>
      <w:r w:rsidR="00DD6469">
        <w:rPr>
          <w:rFonts w:ascii="Arial" w:eastAsia="Calibri" w:hAnsi="Arial" w:cs="Arial"/>
          <w:bCs/>
          <w:sz w:val="26"/>
          <w:szCs w:val="26"/>
        </w:rPr>
        <w:t xml:space="preserve">. </w:t>
      </w:r>
      <w:r w:rsidR="00E50CEF">
        <w:rPr>
          <w:rFonts w:ascii="Arial" w:eastAsia="Calibri" w:hAnsi="Arial" w:cs="Arial"/>
          <w:bCs/>
          <w:sz w:val="26"/>
          <w:szCs w:val="26"/>
        </w:rPr>
        <w:t>- - - - - - -- - - - - - - - - - - - - - - - - - - - - - - - -</w:t>
      </w:r>
    </w:p>
    <w:p w14:paraId="32445336" w14:textId="6E52D518" w:rsidR="00F766A4" w:rsidRPr="00A82A11" w:rsidRDefault="001D16C8" w:rsidP="00D648BC">
      <w:pPr>
        <w:spacing w:line="360" w:lineRule="auto"/>
        <w:ind w:firstLine="708"/>
        <w:jc w:val="both"/>
        <w:rPr>
          <w:rFonts w:ascii="Arial" w:hAnsi="Arial" w:cs="Arial"/>
          <w:sz w:val="26"/>
          <w:szCs w:val="26"/>
        </w:rPr>
      </w:pPr>
      <w:r>
        <w:rPr>
          <w:rFonts w:ascii="Arial" w:eastAsia="Calibri" w:hAnsi="Arial" w:cs="Arial"/>
          <w:bCs/>
          <w:sz w:val="26"/>
          <w:szCs w:val="26"/>
        </w:rPr>
        <w:t xml:space="preserve">Es </w:t>
      </w:r>
      <w:r w:rsidR="009A1198">
        <w:rPr>
          <w:rFonts w:ascii="Arial" w:eastAsia="Calibri" w:hAnsi="Arial" w:cs="Arial"/>
          <w:b/>
          <w:sz w:val="26"/>
          <w:szCs w:val="26"/>
        </w:rPr>
        <w:t>sustancialmente f</w:t>
      </w:r>
      <w:r>
        <w:rPr>
          <w:rFonts w:ascii="Arial" w:eastAsia="Calibri" w:hAnsi="Arial" w:cs="Arial"/>
          <w:b/>
          <w:sz w:val="26"/>
          <w:szCs w:val="26"/>
        </w:rPr>
        <w:t xml:space="preserve">undado </w:t>
      </w:r>
      <w:r>
        <w:rPr>
          <w:rFonts w:ascii="Arial" w:eastAsia="Calibri" w:hAnsi="Arial" w:cs="Arial"/>
          <w:bCs/>
          <w:sz w:val="26"/>
          <w:szCs w:val="26"/>
        </w:rPr>
        <w:t xml:space="preserve">el agravio expuesto por la recurrente, </w:t>
      </w:r>
      <w:r w:rsidR="00D648BC" w:rsidRPr="00A82A11">
        <w:rPr>
          <w:rFonts w:ascii="Arial" w:eastAsia="Calibri" w:hAnsi="Arial" w:cs="Arial"/>
          <w:bCs/>
          <w:sz w:val="26"/>
          <w:szCs w:val="26"/>
        </w:rPr>
        <w:t xml:space="preserve">tomando en consideración que de las constancias </w:t>
      </w:r>
      <w:r w:rsidR="00F766A4" w:rsidRPr="00A82A11">
        <w:rPr>
          <w:rFonts w:ascii="Arial" w:hAnsi="Arial" w:cs="Arial"/>
          <w:sz w:val="26"/>
          <w:szCs w:val="26"/>
        </w:rPr>
        <w:t xml:space="preserve">de autos que fueron remitidas para la substanciación del presente asunto, que hacen prueba plena en términos del artículo 203, fracción I, de la Ley de Procedimiento y Justicia Administrativa para el Estado de Oaxaca, por tratarse de </w:t>
      </w:r>
      <w:r w:rsidR="008E6DD1" w:rsidRPr="00A82A11">
        <w:rPr>
          <w:rFonts w:ascii="Arial" w:hAnsi="Arial" w:cs="Arial"/>
          <w:sz w:val="26"/>
          <w:szCs w:val="26"/>
        </w:rPr>
        <w:t>actuaciones judiciales</w:t>
      </w:r>
      <w:r w:rsidR="00F766A4" w:rsidRPr="00A82A11">
        <w:rPr>
          <w:rFonts w:ascii="Arial" w:hAnsi="Arial" w:cs="Arial"/>
          <w:sz w:val="26"/>
          <w:szCs w:val="26"/>
        </w:rPr>
        <w:t>;</w:t>
      </w:r>
      <w:r w:rsidR="00A36067" w:rsidRPr="00A82A11">
        <w:rPr>
          <w:rFonts w:ascii="Arial" w:hAnsi="Arial" w:cs="Arial"/>
          <w:sz w:val="26"/>
          <w:szCs w:val="26"/>
        </w:rPr>
        <w:t xml:space="preserve"> </w:t>
      </w:r>
      <w:r w:rsidR="004A2D5E" w:rsidRPr="00A82A11">
        <w:rPr>
          <w:rFonts w:ascii="Arial" w:hAnsi="Arial" w:cs="Arial"/>
          <w:sz w:val="26"/>
          <w:szCs w:val="26"/>
        </w:rPr>
        <w:t xml:space="preserve">de fojas setenta y dos a setenta y </w:t>
      </w:r>
      <w:r>
        <w:rPr>
          <w:rFonts w:ascii="Arial" w:hAnsi="Arial" w:cs="Arial"/>
          <w:sz w:val="26"/>
          <w:szCs w:val="26"/>
        </w:rPr>
        <w:t>seis</w:t>
      </w:r>
      <w:r w:rsidR="004A2D5E" w:rsidRPr="00A82A11">
        <w:rPr>
          <w:rFonts w:ascii="Arial" w:hAnsi="Arial" w:cs="Arial"/>
          <w:sz w:val="26"/>
          <w:szCs w:val="26"/>
        </w:rPr>
        <w:t xml:space="preserve">, </w:t>
      </w:r>
      <w:r w:rsidR="00F766A4" w:rsidRPr="00A82A11">
        <w:rPr>
          <w:rFonts w:ascii="Arial" w:hAnsi="Arial" w:cs="Arial"/>
          <w:sz w:val="26"/>
          <w:szCs w:val="26"/>
        </w:rPr>
        <w:t xml:space="preserve">se advierte </w:t>
      </w:r>
      <w:r w:rsidR="004A2D5E" w:rsidRPr="00A82A11">
        <w:rPr>
          <w:rFonts w:ascii="Arial" w:hAnsi="Arial" w:cs="Arial"/>
          <w:sz w:val="26"/>
          <w:szCs w:val="26"/>
        </w:rPr>
        <w:t xml:space="preserve">la sentencia recurrida, en cuyo </w:t>
      </w:r>
      <w:r w:rsidR="00F766A4" w:rsidRPr="00A82A11">
        <w:rPr>
          <w:rFonts w:ascii="Arial" w:hAnsi="Arial" w:cs="Arial"/>
          <w:sz w:val="26"/>
          <w:szCs w:val="26"/>
        </w:rPr>
        <w:t xml:space="preserve">considerando </w:t>
      </w:r>
      <w:r w:rsidR="004523EF">
        <w:rPr>
          <w:rFonts w:ascii="Arial" w:hAnsi="Arial" w:cs="Arial"/>
          <w:sz w:val="26"/>
          <w:szCs w:val="26"/>
        </w:rPr>
        <w:t xml:space="preserve">quinto </w:t>
      </w:r>
      <w:r w:rsidR="004A2D5E" w:rsidRPr="00A82A11">
        <w:rPr>
          <w:rFonts w:ascii="Arial" w:hAnsi="Arial" w:cs="Arial"/>
          <w:sz w:val="26"/>
          <w:szCs w:val="26"/>
        </w:rPr>
        <w:t xml:space="preserve">el </w:t>
      </w:r>
      <w:r w:rsidR="004523EF">
        <w:rPr>
          <w:rFonts w:ascii="Arial" w:hAnsi="Arial" w:cs="Arial"/>
          <w:sz w:val="26"/>
          <w:szCs w:val="26"/>
        </w:rPr>
        <w:t>Encargado de</w:t>
      </w:r>
      <w:r w:rsidR="004C3FC2">
        <w:rPr>
          <w:rFonts w:ascii="Arial" w:hAnsi="Arial" w:cs="Arial"/>
          <w:sz w:val="26"/>
          <w:szCs w:val="26"/>
        </w:rPr>
        <w:t>l</w:t>
      </w:r>
      <w:r w:rsidR="004523EF">
        <w:rPr>
          <w:rFonts w:ascii="Arial" w:hAnsi="Arial" w:cs="Arial"/>
          <w:sz w:val="26"/>
          <w:szCs w:val="26"/>
        </w:rPr>
        <w:t xml:space="preserve"> Despacho de Primera Sala Unitaria </w:t>
      </w:r>
      <w:r w:rsidR="004A2D5E" w:rsidRPr="00A82A11">
        <w:rPr>
          <w:rFonts w:ascii="Arial" w:hAnsi="Arial" w:cs="Arial"/>
          <w:sz w:val="26"/>
          <w:szCs w:val="26"/>
        </w:rPr>
        <w:t xml:space="preserve">de Primera Instancia determinó lo siguiente: </w:t>
      </w:r>
      <w:r w:rsidR="00FF3C38">
        <w:rPr>
          <w:rFonts w:ascii="Arial" w:hAnsi="Arial" w:cs="Arial"/>
          <w:sz w:val="26"/>
          <w:szCs w:val="26"/>
        </w:rPr>
        <w:t xml:space="preserve">- - - - - - - - - - - - - - - - - - - - - - -- - - - - - - -- - - - - </w:t>
      </w:r>
    </w:p>
    <w:p w14:paraId="2FBEE11A" w14:textId="3E912E38" w:rsidR="00022D84" w:rsidRPr="003538B0" w:rsidRDefault="00F766A4" w:rsidP="003538B0">
      <w:pPr>
        <w:spacing w:after="0"/>
        <w:ind w:left="567" w:right="616" w:firstLine="141"/>
        <w:jc w:val="both"/>
        <w:rPr>
          <w:rFonts w:ascii="Arial" w:hAnsi="Arial" w:cs="Arial"/>
          <w:i/>
        </w:rPr>
      </w:pPr>
      <w:r w:rsidRPr="003538B0">
        <w:rPr>
          <w:rFonts w:ascii="Arial" w:hAnsi="Arial" w:cs="Arial"/>
          <w:b/>
          <w:bCs/>
          <w:i/>
        </w:rPr>
        <w:t>“</w:t>
      </w:r>
      <w:r w:rsidR="004523EF" w:rsidRPr="003538B0">
        <w:rPr>
          <w:rFonts w:ascii="Arial" w:hAnsi="Arial" w:cs="Arial"/>
          <w:b/>
          <w:bCs/>
          <w:i/>
        </w:rPr>
        <w:t>QUIN</w:t>
      </w:r>
      <w:r w:rsidR="004A2D5E" w:rsidRPr="003538B0">
        <w:rPr>
          <w:rFonts w:ascii="Arial" w:hAnsi="Arial" w:cs="Arial"/>
          <w:b/>
          <w:bCs/>
          <w:i/>
        </w:rPr>
        <w:t>TO.</w:t>
      </w:r>
      <w:r w:rsidR="004A2D5E" w:rsidRPr="003538B0">
        <w:rPr>
          <w:rFonts w:ascii="Arial" w:hAnsi="Arial" w:cs="Arial"/>
          <w:i/>
        </w:rPr>
        <w:t xml:space="preserve"> </w:t>
      </w:r>
      <w:r w:rsidR="00022D84" w:rsidRPr="003538B0">
        <w:rPr>
          <w:rFonts w:ascii="Arial" w:hAnsi="Arial" w:cs="Arial"/>
          <w:b/>
          <w:bCs/>
          <w:i/>
        </w:rPr>
        <w:t xml:space="preserve">Análisis del fondo del asunto. La actora </w:t>
      </w:r>
      <w:r w:rsidR="00287E8B">
        <w:rPr>
          <w:rFonts w:ascii="Arial" w:hAnsi="Arial" w:cs="Arial"/>
          <w:b/>
          <w:bCs/>
          <w:i/>
        </w:rPr>
        <w:t>*******</w:t>
      </w:r>
      <w:r w:rsidR="00022D84" w:rsidRPr="003538B0">
        <w:rPr>
          <w:rFonts w:ascii="Arial" w:hAnsi="Arial" w:cs="Arial"/>
          <w:b/>
          <w:bCs/>
          <w:i/>
        </w:rPr>
        <w:t xml:space="preserve">, </w:t>
      </w:r>
      <w:r w:rsidR="00B4166E" w:rsidRPr="003538B0">
        <w:rPr>
          <w:rFonts w:ascii="Arial" w:hAnsi="Arial" w:cs="Arial"/>
          <w:i/>
        </w:rPr>
        <w:t xml:space="preserve">demandó la nulidad del oficio número </w:t>
      </w:r>
      <w:r w:rsidR="00287E8B">
        <w:rPr>
          <w:rFonts w:ascii="Arial" w:hAnsi="Arial" w:cs="Arial"/>
          <w:b/>
          <w:bCs/>
          <w:i/>
        </w:rPr>
        <w:t>*******</w:t>
      </w:r>
      <w:r w:rsidR="00B4166E" w:rsidRPr="003538B0">
        <w:rPr>
          <w:rFonts w:ascii="Arial" w:hAnsi="Arial" w:cs="Arial"/>
          <w:i/>
        </w:rPr>
        <w:t xml:space="preserve"> de trece de marzo de dos mil diecinueve, emitido por el Director General de la Oficina de Pensiones del Estado, alegando que dicho acto, transgrede en su perjuicio el derecho humano de no discriminación , porque el dictamen por el que se le concedió su pensión determinó que únicamente tiene derecho al pago de su salario base, determinación que considera arbitraria y discriminatoria, al no aplicar a su favor las prestaciones contempladas en la fracción I del referido artículo 54 de la Ley de Pensiones para los Trabajadores del Gobierno del Estado, en la que se integran prestaciones como previsión social múltiple, despensa, vida cara, quinquenios, aguinaldo, estímulo del día del jubilado, día de las madres, canasta navideña; </w:t>
      </w:r>
      <w:r w:rsidR="00515D93" w:rsidRPr="003538B0">
        <w:rPr>
          <w:rFonts w:ascii="Arial" w:hAnsi="Arial" w:cs="Arial"/>
          <w:i/>
        </w:rPr>
        <w:t xml:space="preserve">siendo así un trato </w:t>
      </w:r>
      <w:r w:rsidR="00515D93" w:rsidRPr="003538B0">
        <w:rPr>
          <w:rFonts w:ascii="Arial" w:hAnsi="Arial" w:cs="Arial"/>
          <w:i/>
        </w:rPr>
        <w:lastRenderedPageBreak/>
        <w:t>discriminatorio el que recibe en cuanto al cálculo de su pensión, pues aun cuando fue empl</w:t>
      </w:r>
      <w:r w:rsidR="00B65498" w:rsidRPr="003538B0">
        <w:rPr>
          <w:rFonts w:ascii="Arial" w:hAnsi="Arial" w:cs="Arial"/>
          <w:i/>
        </w:rPr>
        <w:t>e</w:t>
      </w:r>
      <w:r w:rsidR="00515D93" w:rsidRPr="003538B0">
        <w:rPr>
          <w:rFonts w:ascii="Arial" w:hAnsi="Arial" w:cs="Arial"/>
          <w:i/>
        </w:rPr>
        <w:t>ado de confianza, tien</w:t>
      </w:r>
      <w:r w:rsidR="00B65498" w:rsidRPr="003538B0">
        <w:rPr>
          <w:rFonts w:ascii="Arial" w:hAnsi="Arial" w:cs="Arial"/>
          <w:i/>
        </w:rPr>
        <w:t>e</w:t>
      </w:r>
      <w:r w:rsidR="00515D93" w:rsidRPr="003538B0">
        <w:rPr>
          <w:rFonts w:ascii="Arial" w:hAnsi="Arial" w:cs="Arial"/>
          <w:i/>
        </w:rPr>
        <w:t xml:space="preserve"> derecho a que se considere a su favor los conceptos aludidos, pues tien</w:t>
      </w:r>
      <w:r w:rsidR="00B65498" w:rsidRPr="003538B0">
        <w:rPr>
          <w:rFonts w:ascii="Arial" w:hAnsi="Arial" w:cs="Arial"/>
          <w:i/>
        </w:rPr>
        <w:t>e</w:t>
      </w:r>
      <w:r w:rsidR="00515D93" w:rsidRPr="003538B0">
        <w:rPr>
          <w:rFonts w:ascii="Arial" w:hAnsi="Arial" w:cs="Arial"/>
          <w:i/>
        </w:rPr>
        <w:t xml:space="preserve"> derecho a</w:t>
      </w:r>
      <w:r w:rsidR="00B65498" w:rsidRPr="003538B0">
        <w:rPr>
          <w:rFonts w:ascii="Arial" w:hAnsi="Arial" w:cs="Arial"/>
          <w:i/>
        </w:rPr>
        <w:t xml:space="preserve"> </w:t>
      </w:r>
      <w:r w:rsidR="00515D93" w:rsidRPr="003538B0">
        <w:rPr>
          <w:rFonts w:ascii="Arial" w:hAnsi="Arial" w:cs="Arial"/>
          <w:i/>
        </w:rPr>
        <w:t>recibir un trato igual a los trabajadores de base; que por ello que la resolución im</w:t>
      </w:r>
      <w:r w:rsidR="00B65498" w:rsidRPr="003538B0">
        <w:rPr>
          <w:rFonts w:ascii="Arial" w:hAnsi="Arial" w:cs="Arial"/>
          <w:i/>
        </w:rPr>
        <w:t>p</w:t>
      </w:r>
      <w:r w:rsidR="00515D93" w:rsidRPr="003538B0">
        <w:rPr>
          <w:rFonts w:ascii="Arial" w:hAnsi="Arial" w:cs="Arial"/>
          <w:i/>
        </w:rPr>
        <w:t>ugn</w:t>
      </w:r>
      <w:r w:rsidR="00B65498" w:rsidRPr="003538B0">
        <w:rPr>
          <w:rFonts w:ascii="Arial" w:hAnsi="Arial" w:cs="Arial"/>
          <w:i/>
        </w:rPr>
        <w:t>a</w:t>
      </w:r>
      <w:r w:rsidR="00515D93" w:rsidRPr="003538B0">
        <w:rPr>
          <w:rFonts w:ascii="Arial" w:hAnsi="Arial" w:cs="Arial"/>
          <w:i/>
        </w:rPr>
        <w:t>da trasgrede en su perjuicio lo dispuesto por el artículo 1 de la Consti</w:t>
      </w:r>
      <w:r w:rsidR="00B65498" w:rsidRPr="003538B0">
        <w:rPr>
          <w:rFonts w:ascii="Arial" w:hAnsi="Arial" w:cs="Arial"/>
          <w:i/>
        </w:rPr>
        <w:t>t</w:t>
      </w:r>
      <w:r w:rsidR="00515D93" w:rsidRPr="003538B0">
        <w:rPr>
          <w:rFonts w:ascii="Arial" w:hAnsi="Arial" w:cs="Arial"/>
          <w:i/>
        </w:rPr>
        <w:t>ución Política de los Estados Unidos Mexicanos</w:t>
      </w:r>
      <w:r w:rsidR="00575D4E" w:rsidRPr="003538B0">
        <w:rPr>
          <w:rFonts w:ascii="Arial" w:hAnsi="Arial" w:cs="Arial"/>
          <w:i/>
        </w:rPr>
        <w:t>.</w:t>
      </w:r>
    </w:p>
    <w:p w14:paraId="0E32F889" w14:textId="5E7D18E5" w:rsidR="00575D4E" w:rsidRPr="003538B0" w:rsidRDefault="00575D4E" w:rsidP="003538B0">
      <w:pPr>
        <w:spacing w:after="0"/>
        <w:ind w:left="567" w:right="616" w:firstLine="141"/>
        <w:jc w:val="both"/>
        <w:rPr>
          <w:rFonts w:ascii="Arial" w:hAnsi="Arial" w:cs="Arial"/>
          <w:i/>
        </w:rPr>
      </w:pPr>
      <w:r w:rsidRPr="003538B0">
        <w:rPr>
          <w:rFonts w:ascii="Arial" w:hAnsi="Arial" w:cs="Arial"/>
          <w:i/>
        </w:rPr>
        <w:t xml:space="preserve">Por su parte la demandada aduce, que el acto impugnado es legalmente valido (sic), porque cumple con los elementos y requisitos de validez que establece el artículo 17 de la Ley de Procedimiento y Justicia Administrativa para el Estado de Oaxaca; </w:t>
      </w:r>
      <w:r w:rsidR="003F5E92" w:rsidRPr="003538B0">
        <w:rPr>
          <w:rFonts w:ascii="Arial" w:hAnsi="Arial" w:cs="Arial"/>
          <w:i/>
        </w:rPr>
        <w:t>sin que le asista derecho a la actora para solicitar la nulidad de la resolución, porque cumple cabalmente con los elementos y requisitos de validez como lo establece el artículo 16 de la Constitución Política de los Estados Un</w:t>
      </w:r>
      <w:r w:rsidR="00123739" w:rsidRPr="003538B0">
        <w:rPr>
          <w:rFonts w:ascii="Arial" w:hAnsi="Arial" w:cs="Arial"/>
          <w:i/>
        </w:rPr>
        <w:t>i</w:t>
      </w:r>
      <w:r w:rsidR="003F5E92" w:rsidRPr="003538B0">
        <w:rPr>
          <w:rFonts w:ascii="Arial" w:hAnsi="Arial" w:cs="Arial"/>
          <w:i/>
        </w:rPr>
        <w:t>dos Mexicanos.</w:t>
      </w:r>
    </w:p>
    <w:p w14:paraId="372776A5" w14:textId="3B14D3AF" w:rsidR="003F5E92" w:rsidRPr="003538B0" w:rsidRDefault="003F5E92" w:rsidP="003538B0">
      <w:pPr>
        <w:ind w:left="567" w:right="616" w:firstLine="141"/>
        <w:jc w:val="both"/>
        <w:rPr>
          <w:rFonts w:ascii="Arial" w:hAnsi="Arial" w:cs="Arial"/>
          <w:i/>
        </w:rPr>
      </w:pPr>
      <w:r w:rsidRPr="003538B0">
        <w:rPr>
          <w:rFonts w:ascii="Arial" w:hAnsi="Arial" w:cs="Arial"/>
          <w:i/>
        </w:rPr>
        <w:t xml:space="preserve">Del análisis del oficio número </w:t>
      </w:r>
      <w:r w:rsidR="00287E8B">
        <w:rPr>
          <w:rFonts w:ascii="Arial" w:hAnsi="Arial" w:cs="Arial"/>
          <w:b/>
          <w:bCs/>
          <w:i/>
        </w:rPr>
        <w:t>*******</w:t>
      </w:r>
      <w:r w:rsidRPr="003538B0">
        <w:rPr>
          <w:rFonts w:ascii="Arial" w:hAnsi="Arial" w:cs="Arial"/>
          <w:i/>
        </w:rPr>
        <w:t xml:space="preserve"> de trece de marzo de dos mil diecinueve, se advierte que el Consejo Directivo d</w:t>
      </w:r>
      <w:r w:rsidR="00A67C5F">
        <w:rPr>
          <w:rFonts w:ascii="Arial" w:hAnsi="Arial" w:cs="Arial"/>
          <w:i/>
        </w:rPr>
        <w:t>e</w:t>
      </w:r>
      <w:r w:rsidRPr="003538B0">
        <w:rPr>
          <w:rFonts w:ascii="Arial" w:hAnsi="Arial" w:cs="Arial"/>
          <w:i/>
        </w:rPr>
        <w:t xml:space="preserve"> Pensiones del Estado de Oaxaca, al resolver la pensión por jubilación de la actora, indicó que la fijación de su pensión se determinó tomando únicamente en consideración el sueldo base de un Agente del Ministerio Público, eludiendo los conceptos de (sic) prevé el artículo 54 fracción I de la Ley de Pensiones para los</w:t>
      </w:r>
      <w:r w:rsidR="00123739" w:rsidRPr="003538B0">
        <w:rPr>
          <w:rFonts w:ascii="Arial" w:hAnsi="Arial" w:cs="Arial"/>
          <w:i/>
        </w:rPr>
        <w:t xml:space="preserve"> </w:t>
      </w:r>
      <w:r w:rsidRPr="003538B0">
        <w:rPr>
          <w:rFonts w:ascii="Arial" w:hAnsi="Arial" w:cs="Arial"/>
          <w:i/>
        </w:rPr>
        <w:t>Trabajadores  del Gob</w:t>
      </w:r>
      <w:r w:rsidR="00F62C9E" w:rsidRPr="003538B0">
        <w:rPr>
          <w:rFonts w:ascii="Arial" w:hAnsi="Arial" w:cs="Arial"/>
          <w:i/>
        </w:rPr>
        <w:t>ier</w:t>
      </w:r>
      <w:r w:rsidRPr="003538B0">
        <w:rPr>
          <w:rFonts w:ascii="Arial" w:hAnsi="Arial" w:cs="Arial"/>
          <w:i/>
        </w:rPr>
        <w:t xml:space="preserve">no del Estado, el cual establece: </w:t>
      </w:r>
    </w:p>
    <w:p w14:paraId="72A499E3" w14:textId="77777777" w:rsidR="00513897" w:rsidRPr="003538B0" w:rsidRDefault="003F5E92" w:rsidP="003538B0">
      <w:pPr>
        <w:ind w:left="1134" w:right="1183" w:firstLine="141"/>
        <w:jc w:val="both"/>
        <w:rPr>
          <w:rFonts w:ascii="Arial" w:hAnsi="Arial" w:cs="Arial"/>
          <w:i/>
          <w:iCs/>
        </w:rPr>
      </w:pPr>
      <w:r w:rsidRPr="003538B0">
        <w:rPr>
          <w:rFonts w:ascii="Arial" w:hAnsi="Arial" w:cs="Arial"/>
          <w:i/>
          <w:iCs/>
        </w:rPr>
        <w:t>“</w:t>
      </w:r>
      <w:r w:rsidRPr="003538B0">
        <w:rPr>
          <w:rFonts w:ascii="Arial" w:hAnsi="Arial" w:cs="Arial"/>
          <w:b/>
          <w:bCs/>
          <w:i/>
          <w:iCs/>
        </w:rPr>
        <w:t xml:space="preserve">ARTÍCULO 54.- </w:t>
      </w:r>
      <w:r w:rsidR="000064F8" w:rsidRPr="003538B0">
        <w:rPr>
          <w:rFonts w:ascii="Arial" w:hAnsi="Arial" w:cs="Arial"/>
          <w:i/>
          <w:iCs/>
        </w:rPr>
        <w:t xml:space="preserve">Al monto resultante de la pensión señalada en el artículo anterior, se integrarán las prestaciones siguientes: </w:t>
      </w:r>
    </w:p>
    <w:p w14:paraId="35603476" w14:textId="2DCDEC62" w:rsidR="00124DF3" w:rsidRPr="003538B0" w:rsidRDefault="00513897" w:rsidP="003538B0">
      <w:pPr>
        <w:pStyle w:val="Prrafodelista"/>
        <w:numPr>
          <w:ilvl w:val="0"/>
          <w:numId w:val="38"/>
        </w:numPr>
        <w:spacing w:after="0"/>
        <w:ind w:right="1183"/>
        <w:jc w:val="both"/>
        <w:rPr>
          <w:rFonts w:ascii="Arial" w:hAnsi="Arial" w:cs="Arial"/>
          <w:i/>
          <w:iCs/>
        </w:rPr>
      </w:pPr>
      <w:r w:rsidRPr="003538B0">
        <w:rPr>
          <w:rFonts w:ascii="Arial" w:hAnsi="Arial" w:cs="Arial"/>
          <w:i/>
          <w:iCs/>
        </w:rPr>
        <w:t xml:space="preserve">Jubilados: tratándose </w:t>
      </w:r>
      <w:r w:rsidR="00124DF3" w:rsidRPr="003538B0">
        <w:rPr>
          <w:rFonts w:ascii="Arial" w:hAnsi="Arial" w:cs="Arial"/>
          <w:i/>
          <w:iCs/>
        </w:rPr>
        <w:t xml:space="preserve">solo de aquéllos que fueron trabajadores de base se integrarán la </w:t>
      </w:r>
      <w:bookmarkStart w:id="1" w:name="_Hlk107310335"/>
      <w:r w:rsidR="00124DF3" w:rsidRPr="003538B0">
        <w:rPr>
          <w:rFonts w:ascii="Arial" w:hAnsi="Arial" w:cs="Arial"/>
          <w:i/>
          <w:iCs/>
        </w:rPr>
        <w:t xml:space="preserve">previsión social múltiple, despensa, vida cara, quinquenios, aguinaldo, estímulo del día del jubilado, día de las madres, y canasta navideña. </w:t>
      </w:r>
    </w:p>
    <w:bookmarkEnd w:id="1"/>
    <w:p w14:paraId="623B6585" w14:textId="2E56B876" w:rsidR="00F62C9E" w:rsidRPr="003538B0" w:rsidRDefault="00124DF3" w:rsidP="003538B0">
      <w:pPr>
        <w:pStyle w:val="Prrafodelista"/>
        <w:spacing w:after="0"/>
        <w:ind w:left="1995" w:right="1183"/>
        <w:jc w:val="both"/>
        <w:rPr>
          <w:rFonts w:ascii="Arial" w:hAnsi="Arial" w:cs="Arial"/>
          <w:i/>
          <w:iCs/>
          <w:smallCaps/>
          <w:sz w:val="20"/>
          <w:szCs w:val="20"/>
        </w:rPr>
      </w:pPr>
      <w:r w:rsidRPr="003538B0">
        <w:rPr>
          <w:rFonts w:ascii="Arial" w:hAnsi="Arial" w:cs="Arial"/>
          <w:i/>
          <w:iCs/>
        </w:rPr>
        <w:t xml:space="preserve">El aguinaldo para jubilados será equivalente a 70 días de la cuantía diaria; y </w:t>
      </w:r>
    </w:p>
    <w:p w14:paraId="7A6AB181" w14:textId="77777777" w:rsidR="009B2751" w:rsidRPr="003538B0" w:rsidRDefault="009B2751" w:rsidP="003538B0">
      <w:pPr>
        <w:spacing w:after="0"/>
        <w:ind w:left="567" w:right="616" w:firstLine="141"/>
        <w:jc w:val="both"/>
        <w:rPr>
          <w:rFonts w:ascii="Arial" w:hAnsi="Arial" w:cs="Arial"/>
          <w:i/>
        </w:rPr>
      </w:pPr>
    </w:p>
    <w:p w14:paraId="472FD820" w14:textId="193E123A" w:rsidR="009B2751" w:rsidRPr="003538B0" w:rsidRDefault="009B2751" w:rsidP="003538B0">
      <w:pPr>
        <w:spacing w:after="0"/>
        <w:ind w:left="567" w:right="616" w:firstLine="141"/>
        <w:jc w:val="both"/>
        <w:rPr>
          <w:rFonts w:ascii="Arial" w:hAnsi="Arial" w:cs="Arial"/>
          <w:i/>
          <w:iCs/>
          <w:smallCaps/>
          <w:sz w:val="20"/>
          <w:szCs w:val="20"/>
        </w:rPr>
      </w:pPr>
      <w:r w:rsidRPr="003538B0">
        <w:rPr>
          <w:rFonts w:ascii="Arial" w:hAnsi="Arial" w:cs="Arial"/>
          <w:i/>
        </w:rPr>
        <w:t xml:space="preserve">Dicho artículo señala, que solo los </w:t>
      </w:r>
      <w:r w:rsidRPr="003538B0">
        <w:rPr>
          <w:rFonts w:ascii="Arial" w:hAnsi="Arial" w:cs="Arial"/>
          <w:b/>
          <w:bCs/>
          <w:i/>
        </w:rPr>
        <w:t xml:space="preserve">trabajadores jubilados de base, </w:t>
      </w:r>
      <w:r w:rsidRPr="003538B0">
        <w:rPr>
          <w:rFonts w:ascii="Arial" w:hAnsi="Arial" w:cs="Arial"/>
          <w:i/>
        </w:rPr>
        <w:t xml:space="preserve">tendrán derecho a las siguientes prestaciones: </w:t>
      </w:r>
      <w:r w:rsidRPr="003538B0">
        <w:rPr>
          <w:rFonts w:ascii="Arial" w:hAnsi="Arial" w:cs="Arial"/>
          <w:i/>
          <w:iCs/>
          <w:smallCaps/>
          <w:sz w:val="20"/>
          <w:szCs w:val="20"/>
        </w:rPr>
        <w:t xml:space="preserve"> </w:t>
      </w:r>
      <w:r w:rsidR="00124DF3" w:rsidRPr="003538B0">
        <w:rPr>
          <w:rFonts w:ascii="Arial" w:hAnsi="Arial" w:cs="Arial"/>
          <w:i/>
          <w:iCs/>
        </w:rPr>
        <w:t>previsión social múltiple, despensa, vida cara, quinquenios, aguinaldo, estímulo del día del jubilado, día de las madres, y canasta navideña</w:t>
      </w:r>
      <w:r w:rsidRPr="003538B0">
        <w:rPr>
          <w:rFonts w:ascii="Arial" w:hAnsi="Arial" w:cs="Arial"/>
          <w:i/>
          <w:iCs/>
          <w:smallCaps/>
          <w:sz w:val="20"/>
          <w:szCs w:val="20"/>
        </w:rPr>
        <w:t xml:space="preserve">; </w:t>
      </w:r>
      <w:r w:rsidRPr="003538B0">
        <w:rPr>
          <w:rFonts w:ascii="Arial" w:hAnsi="Arial" w:cs="Arial"/>
          <w:i/>
        </w:rPr>
        <w:t xml:space="preserve">sin referirse expresamente a los </w:t>
      </w:r>
      <w:r w:rsidRPr="003538B0">
        <w:rPr>
          <w:rFonts w:ascii="Arial" w:hAnsi="Arial" w:cs="Arial"/>
          <w:b/>
          <w:bCs/>
          <w:i/>
        </w:rPr>
        <w:t>trabajadores jubilados de confianza.</w:t>
      </w:r>
    </w:p>
    <w:p w14:paraId="504C8E61" w14:textId="4D6AE773" w:rsidR="009B2751" w:rsidRPr="003538B0" w:rsidRDefault="009B2751" w:rsidP="003538B0">
      <w:pPr>
        <w:ind w:left="567" w:right="616" w:firstLine="141"/>
        <w:jc w:val="both"/>
        <w:rPr>
          <w:rFonts w:ascii="Arial" w:hAnsi="Arial" w:cs="Arial"/>
          <w:i/>
        </w:rPr>
      </w:pPr>
      <w:r w:rsidRPr="003538B0">
        <w:rPr>
          <w:rFonts w:ascii="Arial" w:hAnsi="Arial" w:cs="Arial"/>
          <w:i/>
        </w:rPr>
        <w:t>Sin embargo, resulta trascendental tomar en cuenta lo dispuesto por el artículo 1° de la Constitución Política de los estados Unidos Mexicanos, que en sus párrafos primero, segundo y quinto establece:</w:t>
      </w:r>
    </w:p>
    <w:p w14:paraId="75AA446A" w14:textId="755D84D7" w:rsidR="009B2751" w:rsidRPr="003538B0" w:rsidRDefault="009B2751" w:rsidP="003538B0">
      <w:pPr>
        <w:ind w:left="1134" w:right="1183" w:firstLine="141"/>
        <w:jc w:val="both"/>
        <w:rPr>
          <w:rFonts w:ascii="Arial" w:hAnsi="Arial" w:cs="Arial"/>
          <w:i/>
          <w:iCs/>
        </w:rPr>
      </w:pPr>
      <w:r w:rsidRPr="003538B0">
        <w:rPr>
          <w:rFonts w:ascii="Arial" w:hAnsi="Arial" w:cs="Arial"/>
          <w:i/>
          <w:iCs/>
        </w:rPr>
        <w:t>“</w:t>
      </w:r>
      <w:r w:rsidR="00BA45BF" w:rsidRPr="003538B0">
        <w:rPr>
          <w:rFonts w:ascii="Arial" w:hAnsi="Arial" w:cs="Arial"/>
          <w:i/>
          <w:iCs/>
        </w:rPr>
        <w:t>En los Estados Unidos Mexicanos todas las personas gozarán de los derechos humanos reconocidos en esta Consti</w:t>
      </w:r>
      <w:r w:rsidR="00E01BB1" w:rsidRPr="003538B0">
        <w:rPr>
          <w:rFonts w:ascii="Arial" w:hAnsi="Arial" w:cs="Arial"/>
          <w:i/>
          <w:iCs/>
        </w:rPr>
        <w:t>t</w:t>
      </w:r>
      <w:r w:rsidR="00BA45BF" w:rsidRPr="003538B0">
        <w:rPr>
          <w:rFonts w:ascii="Arial" w:hAnsi="Arial" w:cs="Arial"/>
          <w:i/>
          <w:iCs/>
        </w:rPr>
        <w:t>ución y en los tratados internacionales de los que el Estado Mexicano sea parte, así como de las garantías para su protección, cuyo</w:t>
      </w:r>
      <w:r w:rsidR="00E01BB1" w:rsidRPr="003538B0">
        <w:rPr>
          <w:rFonts w:ascii="Arial" w:hAnsi="Arial" w:cs="Arial"/>
          <w:i/>
          <w:iCs/>
        </w:rPr>
        <w:t xml:space="preserve"> ejercicio no podrá restringirse ni suspenderse salvo en los casos y bajo las condiciones que esta Constitución establece.</w:t>
      </w:r>
    </w:p>
    <w:p w14:paraId="6EF7056D" w14:textId="35086327" w:rsidR="009B2751" w:rsidRPr="003538B0" w:rsidRDefault="00E01BB1" w:rsidP="003538B0">
      <w:pPr>
        <w:spacing w:after="0"/>
        <w:ind w:left="1134" w:right="1183" w:firstLine="141"/>
        <w:jc w:val="both"/>
        <w:rPr>
          <w:rFonts w:ascii="Arial" w:hAnsi="Arial" w:cs="Arial"/>
          <w:i/>
          <w:iCs/>
        </w:rPr>
      </w:pPr>
      <w:r w:rsidRPr="003538B0">
        <w:rPr>
          <w:rFonts w:ascii="Arial" w:hAnsi="Arial" w:cs="Arial"/>
          <w:i/>
          <w:iCs/>
        </w:rPr>
        <w:t>Las normas relativas a los derechos humanos se interpretarán de conformidad con esta Constitución y con los tratados internacionales de la materia favoreciendo en todo tiempo a las personas la protección más amplia.</w:t>
      </w:r>
    </w:p>
    <w:p w14:paraId="1DD09A40" w14:textId="7D13E882" w:rsidR="00E01BB1" w:rsidRPr="003538B0" w:rsidRDefault="00E01BB1" w:rsidP="003538B0">
      <w:pPr>
        <w:spacing w:after="0"/>
        <w:ind w:left="1134" w:right="1183" w:firstLine="141"/>
        <w:jc w:val="both"/>
        <w:rPr>
          <w:rFonts w:ascii="Arial" w:hAnsi="Arial" w:cs="Arial"/>
          <w:i/>
          <w:iCs/>
        </w:rPr>
      </w:pPr>
      <w:r w:rsidRPr="003538B0">
        <w:rPr>
          <w:rFonts w:ascii="Arial" w:hAnsi="Arial" w:cs="Arial"/>
          <w:i/>
          <w:iCs/>
        </w:rPr>
        <w:t>(…)</w:t>
      </w:r>
    </w:p>
    <w:p w14:paraId="7FCBB0FE" w14:textId="1828E347" w:rsidR="00E01BB1" w:rsidRPr="003538B0" w:rsidRDefault="00E01BB1" w:rsidP="003538B0">
      <w:pPr>
        <w:spacing w:after="0"/>
        <w:ind w:left="1134" w:right="1183" w:firstLine="141"/>
        <w:jc w:val="both"/>
        <w:rPr>
          <w:rFonts w:ascii="Arial" w:hAnsi="Arial" w:cs="Arial"/>
          <w:i/>
          <w:iCs/>
        </w:rPr>
      </w:pPr>
      <w:r w:rsidRPr="003538B0">
        <w:rPr>
          <w:rFonts w:ascii="Arial" w:hAnsi="Arial" w:cs="Arial"/>
          <w:i/>
          <w:iCs/>
        </w:rPr>
        <w:t xml:space="preserve">Queda prohibida toda discriminación motivada por origen étnico o nacional, el género, la edad, las discapacidades, la condición social, las condiciones de salud, la religión, las </w:t>
      </w:r>
      <w:r w:rsidRPr="003538B0">
        <w:rPr>
          <w:rFonts w:ascii="Arial" w:hAnsi="Arial" w:cs="Arial"/>
          <w:i/>
          <w:iCs/>
        </w:rPr>
        <w:lastRenderedPageBreak/>
        <w:t>opiniones, las preferencias sexuales, el estado civil o cualquier otra parte que atente contra la dignidad humana y tenga por objeto anular o menoscabar los derechos y libertades de las personas…”.</w:t>
      </w:r>
    </w:p>
    <w:p w14:paraId="73A3E5F1" w14:textId="5F51A7B5" w:rsidR="00E01BB1" w:rsidRPr="003538B0" w:rsidRDefault="00E01BB1" w:rsidP="003538B0">
      <w:pPr>
        <w:spacing w:after="0"/>
        <w:ind w:left="567" w:right="616" w:firstLine="141"/>
        <w:jc w:val="both"/>
        <w:rPr>
          <w:rFonts w:ascii="Arial" w:hAnsi="Arial" w:cs="Arial"/>
          <w:i/>
        </w:rPr>
      </w:pPr>
    </w:p>
    <w:p w14:paraId="1AE79AD2" w14:textId="49498935" w:rsidR="0037597A" w:rsidRPr="003538B0" w:rsidRDefault="0037597A" w:rsidP="003538B0">
      <w:pPr>
        <w:spacing w:after="0"/>
        <w:ind w:left="567" w:right="616" w:firstLine="141"/>
        <w:jc w:val="both"/>
        <w:rPr>
          <w:rFonts w:ascii="Arial" w:hAnsi="Arial" w:cs="Arial"/>
          <w:i/>
        </w:rPr>
      </w:pPr>
      <w:r w:rsidRPr="003538B0">
        <w:rPr>
          <w:rFonts w:ascii="Arial" w:hAnsi="Arial" w:cs="Arial"/>
          <w:i/>
        </w:rPr>
        <w:t>Patentizando así, que dicho precepto constitucional prohíbe toda discrim</w:t>
      </w:r>
      <w:r w:rsidR="000E2CF1" w:rsidRPr="003538B0">
        <w:rPr>
          <w:rFonts w:ascii="Arial" w:hAnsi="Arial" w:cs="Arial"/>
          <w:i/>
        </w:rPr>
        <w:t>i</w:t>
      </w:r>
      <w:r w:rsidRPr="003538B0">
        <w:rPr>
          <w:rFonts w:ascii="Arial" w:hAnsi="Arial" w:cs="Arial"/>
          <w:i/>
        </w:rPr>
        <w:t>nació</w:t>
      </w:r>
      <w:r w:rsidR="000E2CF1" w:rsidRPr="003538B0">
        <w:rPr>
          <w:rFonts w:ascii="Arial" w:hAnsi="Arial" w:cs="Arial"/>
          <w:i/>
        </w:rPr>
        <w:t>n</w:t>
      </w:r>
      <w:r w:rsidRPr="003538B0">
        <w:rPr>
          <w:rFonts w:ascii="Arial" w:hAnsi="Arial" w:cs="Arial"/>
          <w:i/>
        </w:rPr>
        <w:t xml:space="preserve"> que menoscabe los derechos de las personas, por lo que para el efecto de cumplimentar dicha consagración constitucional, en la materia que se analiza (pensión por jubilación) al aplicarse la Ley de Pensiones para resolver al respecto, esta debe interpretarse de forma amplia en el sentido que más beneficia a la solicitante de la jubilación.</w:t>
      </w:r>
    </w:p>
    <w:p w14:paraId="73712E11" w14:textId="09B0D39D" w:rsidR="0037597A" w:rsidRPr="003538B0" w:rsidRDefault="0037597A" w:rsidP="003538B0">
      <w:pPr>
        <w:spacing w:after="0"/>
        <w:ind w:left="567" w:right="616" w:firstLine="141"/>
        <w:jc w:val="both"/>
        <w:rPr>
          <w:rFonts w:ascii="Arial" w:hAnsi="Arial" w:cs="Arial"/>
          <w:b/>
          <w:bCs/>
          <w:i/>
        </w:rPr>
      </w:pPr>
      <w:r w:rsidRPr="003538B0">
        <w:rPr>
          <w:rFonts w:ascii="Arial" w:hAnsi="Arial" w:cs="Arial"/>
          <w:i/>
        </w:rPr>
        <w:t>Por lo que, to</w:t>
      </w:r>
      <w:r w:rsidR="000E2CF1" w:rsidRPr="003538B0">
        <w:rPr>
          <w:rFonts w:ascii="Arial" w:hAnsi="Arial" w:cs="Arial"/>
          <w:i/>
        </w:rPr>
        <w:t>ma</w:t>
      </w:r>
      <w:r w:rsidRPr="003538B0">
        <w:rPr>
          <w:rFonts w:ascii="Arial" w:hAnsi="Arial" w:cs="Arial"/>
          <w:i/>
        </w:rPr>
        <w:t>ndo en consideración el artículo 54 fracción I de la Ley de Pensiones</w:t>
      </w:r>
      <w:r w:rsidR="000E2CF1" w:rsidRPr="003538B0">
        <w:rPr>
          <w:rFonts w:ascii="Arial" w:hAnsi="Arial" w:cs="Arial"/>
          <w:i/>
        </w:rPr>
        <w:t xml:space="preserve"> </w:t>
      </w:r>
      <w:r w:rsidRPr="003538B0">
        <w:rPr>
          <w:rFonts w:ascii="Arial" w:hAnsi="Arial" w:cs="Arial"/>
          <w:i/>
        </w:rPr>
        <w:t>para los</w:t>
      </w:r>
      <w:r w:rsidR="000E2CF1" w:rsidRPr="003538B0">
        <w:rPr>
          <w:rFonts w:ascii="Arial" w:hAnsi="Arial" w:cs="Arial"/>
          <w:i/>
        </w:rPr>
        <w:t xml:space="preserve"> </w:t>
      </w:r>
      <w:r w:rsidRPr="003538B0">
        <w:rPr>
          <w:rFonts w:ascii="Arial" w:hAnsi="Arial" w:cs="Arial"/>
          <w:i/>
        </w:rPr>
        <w:t>Trabajadores</w:t>
      </w:r>
      <w:r w:rsidR="000E2CF1" w:rsidRPr="003538B0">
        <w:rPr>
          <w:rFonts w:ascii="Arial" w:hAnsi="Arial" w:cs="Arial"/>
          <w:i/>
        </w:rPr>
        <w:t xml:space="preserve"> </w:t>
      </w:r>
      <w:r w:rsidRPr="003538B0">
        <w:rPr>
          <w:rFonts w:ascii="Arial" w:hAnsi="Arial" w:cs="Arial"/>
          <w:i/>
        </w:rPr>
        <w:t>del Gobierno del Estado de Oaxaca, y con la finalidad de otorgar el mayor beneficio al solic</w:t>
      </w:r>
      <w:r w:rsidR="000E2CF1" w:rsidRPr="003538B0">
        <w:rPr>
          <w:rFonts w:ascii="Arial" w:hAnsi="Arial" w:cs="Arial"/>
          <w:i/>
        </w:rPr>
        <w:t>i</w:t>
      </w:r>
      <w:r w:rsidRPr="003538B0">
        <w:rPr>
          <w:rFonts w:ascii="Arial" w:hAnsi="Arial" w:cs="Arial"/>
          <w:i/>
        </w:rPr>
        <w:t xml:space="preserve">tante de la pensión, al resolverse lo correspondiente, dicho </w:t>
      </w:r>
      <w:r w:rsidR="000E2CF1" w:rsidRPr="003538B0">
        <w:rPr>
          <w:rFonts w:ascii="Arial" w:hAnsi="Arial" w:cs="Arial"/>
          <w:i/>
        </w:rPr>
        <w:t>a</w:t>
      </w:r>
      <w:r w:rsidRPr="003538B0">
        <w:rPr>
          <w:rFonts w:ascii="Arial" w:hAnsi="Arial" w:cs="Arial"/>
          <w:i/>
        </w:rPr>
        <w:t xml:space="preserve">rtículo 54, debe realizarse de </w:t>
      </w:r>
      <w:r w:rsidR="009D732F" w:rsidRPr="003538B0">
        <w:rPr>
          <w:rFonts w:ascii="Arial" w:hAnsi="Arial" w:cs="Arial"/>
          <w:b/>
          <w:bCs/>
          <w:i/>
        </w:rPr>
        <w:t>forma extensiva,</w:t>
      </w:r>
      <w:r w:rsidR="009D732F" w:rsidRPr="003538B0">
        <w:rPr>
          <w:rFonts w:ascii="Arial" w:hAnsi="Arial" w:cs="Arial"/>
          <w:i/>
        </w:rPr>
        <w:t xml:space="preserve"> para no trasgredir derechos humanos, </w:t>
      </w:r>
      <w:r w:rsidR="009D732F" w:rsidRPr="003538B0">
        <w:rPr>
          <w:rFonts w:ascii="Arial" w:hAnsi="Arial" w:cs="Arial"/>
          <w:b/>
          <w:bCs/>
          <w:i/>
        </w:rPr>
        <w:t xml:space="preserve">otorgando </w:t>
      </w:r>
      <w:r w:rsidR="009D732F" w:rsidRPr="003538B0">
        <w:rPr>
          <w:rFonts w:ascii="Arial" w:hAnsi="Arial" w:cs="Arial"/>
          <w:i/>
        </w:rPr>
        <w:t>la protección más amplia a la que tiene derecho los jubilados; ello, toda vez que, es obligación de este Juzgador promover, respetar, proteger y garantizar los derechos humanos de los gobernados, de conformidad con los principios de universalidad, interdependencia, indivisibilidad y progresividad e interpretarlos de conformidad con la Constitución Federal y con los Tratados Internacionales de la Materia,</w:t>
      </w:r>
      <w:r w:rsidR="00BB215B" w:rsidRPr="003538B0">
        <w:rPr>
          <w:rFonts w:ascii="Arial" w:hAnsi="Arial" w:cs="Arial"/>
          <w:i/>
        </w:rPr>
        <w:t xml:space="preserve"> favoreciendo en todo tiempo a las personas la protección más amplia, en atención al </w:t>
      </w:r>
      <w:r w:rsidR="00BB215B" w:rsidRPr="003538B0">
        <w:rPr>
          <w:rFonts w:ascii="Arial" w:hAnsi="Arial" w:cs="Arial"/>
          <w:b/>
          <w:bCs/>
          <w:i/>
        </w:rPr>
        <w:t>principio pro-persona.</w:t>
      </w:r>
    </w:p>
    <w:p w14:paraId="5694DE61" w14:textId="3A154F92" w:rsidR="00BB215B" w:rsidRPr="003538B0" w:rsidRDefault="00BB215B" w:rsidP="003538B0">
      <w:pPr>
        <w:ind w:left="567" w:right="616" w:firstLine="141"/>
        <w:jc w:val="both"/>
        <w:rPr>
          <w:rFonts w:ascii="Arial" w:hAnsi="Arial" w:cs="Arial"/>
          <w:i/>
        </w:rPr>
      </w:pPr>
      <w:r w:rsidRPr="003538B0">
        <w:rPr>
          <w:rFonts w:ascii="Arial" w:hAnsi="Arial" w:cs="Arial"/>
          <w:i/>
        </w:rPr>
        <w:t xml:space="preserve"> Sirve de apoyo el criterio jurisprudencial, emitida por la Primera Sala dela Suprema Corte de Justicia, publicado en el Semanario Judicial de la Federación en la Décima Época, Libro XIII, Octubre de 2012, Tomo 2, página 799, materia Constitucional, de rubro y texto siguiente: </w:t>
      </w:r>
    </w:p>
    <w:p w14:paraId="5E9A657C" w14:textId="0D2B252A" w:rsidR="00BB215B" w:rsidRPr="003538B0" w:rsidRDefault="00BB215B" w:rsidP="003538B0">
      <w:pPr>
        <w:ind w:left="1134" w:right="1183"/>
        <w:jc w:val="both"/>
        <w:rPr>
          <w:rFonts w:ascii="Arial" w:hAnsi="Arial" w:cs="Arial"/>
          <w:b/>
          <w:bCs/>
          <w:i/>
        </w:rPr>
      </w:pPr>
      <w:r w:rsidRPr="003538B0">
        <w:rPr>
          <w:rFonts w:ascii="Arial" w:hAnsi="Arial" w:cs="Arial"/>
          <w:i/>
        </w:rPr>
        <w:t>“</w:t>
      </w:r>
      <w:r w:rsidRPr="003538B0">
        <w:rPr>
          <w:rFonts w:ascii="Arial" w:hAnsi="Arial" w:cs="Arial"/>
          <w:b/>
          <w:bCs/>
          <w:i/>
        </w:rPr>
        <w:t>PRINCIPIO PRO PERSONA. CRITERIO DE SELECCIÓN DE LA NORMA DE DERECHO FUNDAMENTAL APLICABLE. […]”</w:t>
      </w:r>
    </w:p>
    <w:p w14:paraId="090822C0" w14:textId="77777777" w:rsidR="00E01BB1" w:rsidRPr="003538B0" w:rsidRDefault="00E01BB1" w:rsidP="003538B0">
      <w:pPr>
        <w:spacing w:after="0"/>
        <w:ind w:left="567" w:right="616" w:firstLine="141"/>
        <w:jc w:val="both"/>
        <w:rPr>
          <w:rFonts w:ascii="Arial" w:hAnsi="Arial" w:cs="Arial"/>
          <w:i/>
        </w:rPr>
      </w:pPr>
    </w:p>
    <w:p w14:paraId="53FFA455" w14:textId="760D5CFF" w:rsidR="00B92859" w:rsidRPr="003538B0" w:rsidRDefault="00B92859" w:rsidP="003538B0">
      <w:pPr>
        <w:spacing w:after="0"/>
        <w:ind w:left="567" w:right="616" w:firstLine="141"/>
        <w:jc w:val="both"/>
        <w:rPr>
          <w:rFonts w:ascii="Arial" w:hAnsi="Arial" w:cs="Arial"/>
          <w:i/>
          <w:iCs/>
        </w:rPr>
      </w:pPr>
      <w:r w:rsidRPr="003538B0">
        <w:rPr>
          <w:rFonts w:ascii="Arial" w:hAnsi="Arial" w:cs="Arial"/>
          <w:i/>
        </w:rPr>
        <w:t xml:space="preserve">En atención a las consideraciones plasmadas y a los criterios citados, resulta evidente, que la determinación contenida en el oficio </w:t>
      </w:r>
      <w:r w:rsidR="00287E8B">
        <w:rPr>
          <w:rFonts w:ascii="Arial" w:hAnsi="Arial" w:cs="Arial"/>
          <w:b/>
          <w:bCs/>
          <w:i/>
        </w:rPr>
        <w:t>*******</w:t>
      </w:r>
      <w:r w:rsidRPr="003538B0">
        <w:rPr>
          <w:rFonts w:ascii="Arial" w:hAnsi="Arial" w:cs="Arial"/>
          <w:i/>
        </w:rPr>
        <w:t xml:space="preserve"> de trece de marzo de dos mil diecinueve, emitido por </w:t>
      </w:r>
      <w:r w:rsidRPr="003538B0">
        <w:rPr>
          <w:rFonts w:ascii="Arial" w:hAnsi="Arial" w:cs="Arial"/>
          <w:b/>
          <w:bCs/>
          <w:i/>
        </w:rPr>
        <w:t>el Director General de la Oficina de Pensiones del Estado de Oaxaca</w:t>
      </w:r>
      <w:r w:rsidRPr="003538B0">
        <w:rPr>
          <w:rFonts w:ascii="Arial" w:hAnsi="Arial" w:cs="Arial"/>
          <w:i/>
        </w:rPr>
        <w:t xml:space="preserve">, al ejecutar el acuerdo del Consejo Directivo de la Ofician indicada, </w:t>
      </w:r>
      <w:r w:rsidR="0063346F" w:rsidRPr="003538B0">
        <w:rPr>
          <w:rFonts w:ascii="Arial" w:hAnsi="Arial" w:cs="Arial"/>
          <w:i/>
        </w:rPr>
        <w:t>dejó de considerar y hacer una interpretación adecuada del artículo 54 fracción I de la Ley de Pensiones para los Trabajadores</w:t>
      </w:r>
      <w:r w:rsidR="004D68A4" w:rsidRPr="003538B0">
        <w:rPr>
          <w:rFonts w:ascii="Arial" w:hAnsi="Arial" w:cs="Arial"/>
          <w:i/>
        </w:rPr>
        <w:t xml:space="preserve"> </w:t>
      </w:r>
      <w:r w:rsidR="0063346F" w:rsidRPr="003538B0">
        <w:rPr>
          <w:rFonts w:ascii="Arial" w:hAnsi="Arial" w:cs="Arial"/>
          <w:i/>
        </w:rPr>
        <w:t>del Gobierno del Estado, pues al interpretarla de forma restringida, negó al actor el pago de diversas prestaciones</w:t>
      </w:r>
      <w:r w:rsidR="004D68A4" w:rsidRPr="003538B0">
        <w:rPr>
          <w:rFonts w:ascii="Arial" w:hAnsi="Arial" w:cs="Arial"/>
          <w:i/>
        </w:rPr>
        <w:t xml:space="preserve"> </w:t>
      </w:r>
      <w:r w:rsidR="0063346F" w:rsidRPr="003538B0">
        <w:rPr>
          <w:rFonts w:ascii="Arial" w:hAnsi="Arial" w:cs="Arial"/>
          <w:i/>
        </w:rPr>
        <w:t>ahí establecidas, violentado en su perjuicio derechos humanos contenidos en la Constitución Política de los Estados Unidos Mexicanos, así como en la Convención Americana sobre Derechos Humanos que en su artículo 24 señala que: “</w:t>
      </w:r>
      <w:r w:rsidR="0063346F" w:rsidRPr="003538B0">
        <w:rPr>
          <w:rFonts w:ascii="Arial" w:hAnsi="Arial" w:cs="Arial"/>
          <w:i/>
          <w:iCs/>
        </w:rPr>
        <w:t>Todas las personas son iguales ante la ley. En consecuencia, tienen derecho, sin discriminación, a igual protección de la ley”.</w:t>
      </w:r>
    </w:p>
    <w:p w14:paraId="321D57E1" w14:textId="26E8C60A" w:rsidR="0063346F" w:rsidRPr="003538B0" w:rsidRDefault="0063346F" w:rsidP="003538B0">
      <w:pPr>
        <w:spacing w:after="0"/>
        <w:ind w:left="567" w:right="616" w:firstLine="141"/>
        <w:jc w:val="both"/>
        <w:rPr>
          <w:rFonts w:ascii="Arial" w:hAnsi="Arial" w:cs="Arial"/>
          <w:i/>
        </w:rPr>
      </w:pPr>
      <w:r w:rsidRPr="003538B0">
        <w:rPr>
          <w:rFonts w:ascii="Arial" w:hAnsi="Arial" w:cs="Arial"/>
          <w:i/>
        </w:rPr>
        <w:t xml:space="preserve"> Por lo que, conforme a lo dispuesto por el artículo 133, de la </w:t>
      </w:r>
      <w:r w:rsidR="004D68A4" w:rsidRPr="003538B0">
        <w:rPr>
          <w:rFonts w:ascii="Arial" w:hAnsi="Arial" w:cs="Arial"/>
          <w:i/>
        </w:rPr>
        <w:t>Constitución Política de los Estados Unidos Mexicanos</w:t>
      </w:r>
      <w:r w:rsidR="00F2361B" w:rsidRPr="003538B0">
        <w:rPr>
          <w:rFonts w:ascii="Arial" w:hAnsi="Arial" w:cs="Arial"/>
          <w:i/>
        </w:rPr>
        <w:t xml:space="preserve"> y considerando que la interpretación conforme (sic) al igual que el control de convencionalidad, tienen como objeto inicial y principal la integración armónica de los derechos, no la inaplicación o invalidez normativa; resulta procedente </w:t>
      </w:r>
      <w:r w:rsidR="00F2361B" w:rsidRPr="003538B0">
        <w:rPr>
          <w:rFonts w:ascii="Arial" w:hAnsi="Arial" w:cs="Arial"/>
          <w:b/>
          <w:bCs/>
          <w:i/>
        </w:rPr>
        <w:t xml:space="preserve">ordenar </w:t>
      </w:r>
      <w:r w:rsidR="00F2361B" w:rsidRPr="003538B0">
        <w:rPr>
          <w:rFonts w:ascii="Arial" w:hAnsi="Arial" w:cs="Arial"/>
          <w:i/>
        </w:rPr>
        <w:t xml:space="preserve">a la autoridad demandada, </w:t>
      </w:r>
      <w:r w:rsidR="00F2361B" w:rsidRPr="003538B0">
        <w:rPr>
          <w:rFonts w:ascii="Arial" w:hAnsi="Arial" w:cs="Arial"/>
          <w:b/>
          <w:bCs/>
          <w:i/>
        </w:rPr>
        <w:t xml:space="preserve">realice </w:t>
      </w:r>
      <w:r w:rsidR="00F2361B" w:rsidRPr="003538B0">
        <w:rPr>
          <w:rFonts w:ascii="Arial" w:hAnsi="Arial" w:cs="Arial"/>
          <w:i/>
          <w:u w:val="single"/>
        </w:rPr>
        <w:t xml:space="preserve">una interpretación extensiva del artículo 54 fracción I de la Ley de Pensiones para los Trabajadores del Gobierno del Estado, en beneficio de la parte actora, </w:t>
      </w:r>
      <w:r w:rsidR="00F2361B" w:rsidRPr="003538B0">
        <w:rPr>
          <w:rFonts w:ascii="Arial" w:hAnsi="Arial" w:cs="Arial"/>
          <w:i/>
        </w:rPr>
        <w:t xml:space="preserve">de tal forma que se le otorgue el pago de pensión por jubilación, </w:t>
      </w:r>
      <w:r w:rsidR="00F2361B" w:rsidRPr="003538B0">
        <w:rPr>
          <w:rFonts w:ascii="Arial" w:hAnsi="Arial" w:cs="Arial"/>
          <w:i/>
        </w:rPr>
        <w:lastRenderedPageBreak/>
        <w:t>incluyendo las mismas prestaciones otorgadas para los trabajadores de base.</w:t>
      </w:r>
    </w:p>
    <w:p w14:paraId="4B02405A" w14:textId="25D6E2D2" w:rsidR="00F2361B" w:rsidRPr="003538B0" w:rsidRDefault="00FC5D3F" w:rsidP="003538B0">
      <w:pPr>
        <w:spacing w:after="0"/>
        <w:ind w:left="567" w:right="616" w:firstLine="141"/>
        <w:jc w:val="both"/>
        <w:rPr>
          <w:rFonts w:ascii="Arial" w:hAnsi="Arial" w:cs="Arial"/>
          <w:i/>
        </w:rPr>
      </w:pPr>
      <w:r w:rsidRPr="003538B0">
        <w:rPr>
          <w:rFonts w:ascii="Arial" w:hAnsi="Arial" w:cs="Arial"/>
          <w:i/>
        </w:rPr>
        <w:t xml:space="preserve">En consecuencia, la </w:t>
      </w:r>
      <w:r w:rsidRPr="003538B0">
        <w:rPr>
          <w:rFonts w:ascii="Arial" w:hAnsi="Arial" w:cs="Arial"/>
          <w:b/>
          <w:bCs/>
          <w:i/>
        </w:rPr>
        <w:t>autoridad demandada</w:t>
      </w:r>
      <w:r w:rsidRPr="003538B0">
        <w:rPr>
          <w:rFonts w:ascii="Arial" w:hAnsi="Arial" w:cs="Arial"/>
          <w:i/>
        </w:rPr>
        <w:t xml:space="preserve"> deberá de realizar el pago de dichas prestaciones a la actora </w:t>
      </w:r>
      <w:r w:rsidR="00287E8B">
        <w:rPr>
          <w:rFonts w:ascii="Arial" w:hAnsi="Arial" w:cs="Arial"/>
          <w:b/>
          <w:bCs/>
          <w:i/>
        </w:rPr>
        <w:t>*******</w:t>
      </w:r>
      <w:r w:rsidRPr="003538B0">
        <w:rPr>
          <w:rFonts w:ascii="Arial" w:hAnsi="Arial" w:cs="Arial"/>
          <w:b/>
          <w:bCs/>
          <w:i/>
        </w:rPr>
        <w:t>,</w:t>
      </w:r>
      <w:r w:rsidRPr="003538B0">
        <w:rPr>
          <w:rFonts w:ascii="Arial" w:hAnsi="Arial" w:cs="Arial"/>
          <w:i/>
        </w:rPr>
        <w:t xml:space="preserve"> a partir de la fecha en la que adquirió la calidad de </w:t>
      </w:r>
      <w:r w:rsidRPr="003538B0">
        <w:rPr>
          <w:rFonts w:ascii="Arial" w:hAnsi="Arial" w:cs="Arial"/>
          <w:b/>
          <w:bCs/>
          <w:i/>
        </w:rPr>
        <w:t>jubilada</w:t>
      </w:r>
      <w:r w:rsidRPr="003538B0">
        <w:rPr>
          <w:rFonts w:ascii="Arial" w:hAnsi="Arial" w:cs="Arial"/>
          <w:i/>
        </w:rPr>
        <w:t>, es decir, la fecha en la que se realizó el primer pago de su pensión por jubilación.</w:t>
      </w:r>
    </w:p>
    <w:p w14:paraId="4F014712" w14:textId="4FD829CD" w:rsidR="00FC5D3F" w:rsidRPr="003538B0" w:rsidRDefault="00FC5D3F" w:rsidP="003538B0">
      <w:pPr>
        <w:spacing w:after="0"/>
        <w:ind w:left="567" w:right="616" w:firstLine="141"/>
        <w:jc w:val="both"/>
        <w:rPr>
          <w:rFonts w:ascii="Arial" w:hAnsi="Arial" w:cs="Arial"/>
          <w:i/>
        </w:rPr>
      </w:pPr>
      <w:r w:rsidRPr="003538B0">
        <w:rPr>
          <w:rFonts w:ascii="Arial" w:hAnsi="Arial" w:cs="Arial"/>
          <w:b/>
          <w:bCs/>
          <w:i/>
        </w:rPr>
        <w:t xml:space="preserve">Por otra parte, </w:t>
      </w:r>
      <w:r w:rsidRPr="003538B0">
        <w:rPr>
          <w:rFonts w:ascii="Arial" w:hAnsi="Arial" w:cs="Arial"/>
          <w:i/>
        </w:rPr>
        <w:t>también alegó la parte actora que la resolución impugnada, contraviene lo establecido por el artículo 1 y 14 de la Constitución Política de los Estados Unidos Mexicano</w:t>
      </w:r>
      <w:r w:rsidR="00714769" w:rsidRPr="003538B0">
        <w:rPr>
          <w:rFonts w:ascii="Arial" w:hAnsi="Arial" w:cs="Arial"/>
          <w:i/>
        </w:rPr>
        <w:t xml:space="preserve">, al pretender la demanda aplicar en su perjuicio lo dispuesto por el artículo 6 fracción III de la Ley de Pensiones para los Trabajadores del Gobierno del Estado de Oaxaca, </w:t>
      </w:r>
      <w:r w:rsidR="00DF3C1F" w:rsidRPr="003538B0">
        <w:rPr>
          <w:rFonts w:ascii="Arial" w:hAnsi="Arial" w:cs="Arial"/>
          <w:i/>
        </w:rPr>
        <w:t>en el que se establece que debe cubrir una cuota del 9 % a favor del Fondo de Pensiones, la cual es violatoria.</w:t>
      </w:r>
    </w:p>
    <w:p w14:paraId="72633A1B" w14:textId="4488EE11" w:rsidR="00DF3C1F" w:rsidRPr="003538B0" w:rsidRDefault="00DF3C1F" w:rsidP="003538B0">
      <w:pPr>
        <w:spacing w:after="0"/>
        <w:ind w:left="567" w:right="616" w:firstLine="141"/>
        <w:jc w:val="both"/>
        <w:rPr>
          <w:rFonts w:ascii="Arial" w:hAnsi="Arial" w:cs="Arial"/>
          <w:i/>
        </w:rPr>
      </w:pPr>
      <w:r w:rsidRPr="003538B0">
        <w:rPr>
          <w:rFonts w:ascii="Arial" w:hAnsi="Arial" w:cs="Arial"/>
          <w:i/>
        </w:rPr>
        <w:t xml:space="preserve">Al respecto, del oficio </w:t>
      </w:r>
      <w:r w:rsidR="00287E8B">
        <w:rPr>
          <w:rFonts w:ascii="Arial" w:hAnsi="Arial" w:cs="Arial"/>
          <w:b/>
          <w:bCs/>
          <w:i/>
        </w:rPr>
        <w:t>*******</w:t>
      </w:r>
      <w:r w:rsidRPr="003538B0">
        <w:rPr>
          <w:rFonts w:ascii="Arial" w:hAnsi="Arial" w:cs="Arial"/>
          <w:i/>
        </w:rPr>
        <w:t xml:space="preserve"> se aprecia que la demandada determinó el descuento del monto de 9% de su pensión otorgada, fundándose en los dispuesto por los artículos 6 fracción III, 18 párrafo segundo y Octavo Transitorio de la Ley de Pensiones para los Trabajadores del Gobierno del Estado de Oaxaca</w:t>
      </w:r>
      <w:r w:rsidR="00442728" w:rsidRPr="003538B0">
        <w:rPr>
          <w:rFonts w:ascii="Arial" w:hAnsi="Arial" w:cs="Arial"/>
          <w:i/>
        </w:rPr>
        <w:t xml:space="preserve">; sin embargo, dichas disposiciones fueron declarados convencionales e inconstitucionales. </w:t>
      </w:r>
    </w:p>
    <w:p w14:paraId="1156C375" w14:textId="53179C16" w:rsidR="00442728" w:rsidRPr="003538B0" w:rsidRDefault="00442728" w:rsidP="003538B0">
      <w:pPr>
        <w:ind w:left="567" w:right="616" w:firstLine="141"/>
        <w:jc w:val="both"/>
        <w:rPr>
          <w:rFonts w:ascii="Arial" w:hAnsi="Arial" w:cs="Arial"/>
          <w:i/>
        </w:rPr>
      </w:pPr>
      <w:r w:rsidRPr="003538B0">
        <w:rPr>
          <w:rFonts w:ascii="Arial" w:hAnsi="Arial" w:cs="Arial"/>
          <w:i/>
        </w:rPr>
        <w:t xml:space="preserve">Sirve de sustento el criterio jurisprudencial, emitida por el Tribunal Colegiado en materias de Trabajo y Administrativas del Décimo Tercer Circuito, publicado en el Semanario Judicial de la Federación, en la Décima Época, Libro 11, Octubre de 2014, Tomo III, página 2512, de rubro y texto siguiente: </w:t>
      </w:r>
    </w:p>
    <w:p w14:paraId="4895106F" w14:textId="54AD242F" w:rsidR="00442728" w:rsidRPr="003538B0" w:rsidRDefault="00442728" w:rsidP="003538B0">
      <w:pPr>
        <w:ind w:left="1134" w:right="1183" w:firstLine="141"/>
        <w:jc w:val="both"/>
        <w:rPr>
          <w:rFonts w:ascii="Arial" w:hAnsi="Arial" w:cs="Arial"/>
          <w:b/>
          <w:bCs/>
          <w:i/>
        </w:rPr>
      </w:pPr>
      <w:r w:rsidRPr="003538B0">
        <w:rPr>
          <w:rFonts w:ascii="Arial" w:hAnsi="Arial" w:cs="Arial"/>
          <w:i/>
        </w:rPr>
        <w:t>“</w:t>
      </w:r>
      <w:r w:rsidRPr="003538B0">
        <w:rPr>
          <w:rFonts w:ascii="Arial" w:hAnsi="Arial" w:cs="Arial"/>
          <w:b/>
          <w:bCs/>
          <w:i/>
        </w:rPr>
        <w:t>PENSIONES PARA LOS TRABAJADORES DEL GOBIERNO DEL ESTADO DE OAXACA. LOS ARTÍCULOS 6, FRACCIÓN III, 18, PÁRRAFO SEGUNDO Y OCTAVO TRANSITORIO DE LA LEY RELATIVA, QUE DISPONEN QUE QUIENES ADQUIERAN EL CARÁCTER DE JUNBILADOS DEBEN APORTAR EL 9</w:t>
      </w:r>
      <w:r w:rsidR="00D04501" w:rsidRPr="003538B0">
        <w:rPr>
          <w:rFonts w:ascii="Arial" w:hAnsi="Arial" w:cs="Arial"/>
          <w:b/>
          <w:bCs/>
          <w:i/>
        </w:rPr>
        <w:t>% DE SU PENSIÓN PARA INCREMENTAR EL FONDO RESPECTIVO SON INCONVENCIONALES E INCONSTITUCIONALES AL DESATENDER LOS ARTÍCULOS 26, NUMERAL 3 Y 67, INCISO B), DEL CONVENIO NÚMERO 102 DE LA ORGANIZACIÓN INTERNACIONAL DEL TRABAJO Y VIOLAR EL DERECHO HUMANO A LA IGUALDAD</w:t>
      </w:r>
      <w:proofErr w:type="gramStart"/>
      <w:r w:rsidRPr="003538B0">
        <w:rPr>
          <w:rFonts w:ascii="Arial" w:hAnsi="Arial" w:cs="Arial"/>
          <w:b/>
          <w:bCs/>
          <w:i/>
        </w:rPr>
        <w:t>.[</w:t>
      </w:r>
      <w:proofErr w:type="gramEnd"/>
      <w:r w:rsidRPr="003538B0">
        <w:rPr>
          <w:rFonts w:ascii="Arial" w:hAnsi="Arial" w:cs="Arial"/>
          <w:b/>
          <w:bCs/>
          <w:i/>
        </w:rPr>
        <w:t>…]”</w:t>
      </w:r>
    </w:p>
    <w:p w14:paraId="19A43D41" w14:textId="77777777" w:rsidR="00442728" w:rsidRPr="003538B0" w:rsidRDefault="00442728" w:rsidP="003538B0">
      <w:pPr>
        <w:spacing w:after="0"/>
        <w:ind w:left="567" w:right="616" w:firstLine="141"/>
        <w:jc w:val="both"/>
        <w:rPr>
          <w:rFonts w:ascii="Arial" w:hAnsi="Arial" w:cs="Arial"/>
          <w:i/>
        </w:rPr>
      </w:pPr>
    </w:p>
    <w:p w14:paraId="0B16F08F" w14:textId="523603AA" w:rsidR="000978BE" w:rsidRPr="003538B0" w:rsidRDefault="000978BE" w:rsidP="003538B0">
      <w:pPr>
        <w:spacing w:after="0"/>
        <w:ind w:left="567" w:right="616" w:firstLine="141"/>
        <w:jc w:val="both"/>
        <w:rPr>
          <w:rFonts w:ascii="Arial" w:hAnsi="Arial" w:cs="Arial"/>
          <w:i/>
        </w:rPr>
      </w:pPr>
      <w:r w:rsidRPr="003538B0">
        <w:rPr>
          <w:rFonts w:ascii="Arial" w:hAnsi="Arial" w:cs="Arial"/>
          <w:i/>
        </w:rPr>
        <w:t>De acuerdo a lo anteriormente puntualizado, conforme lo estatuido por el artículo 17 fracción V de la Ley de Procedimiento y Justicia Administrativa para el Estado de Oaxaca, que establece como uno de los requisitos de validez del acto administrativo, que debe estar fundado y motivado; situación que en el caso no acontece, por lo anteriormente indicado.</w:t>
      </w:r>
    </w:p>
    <w:p w14:paraId="1E93BA44" w14:textId="6D52FCD3" w:rsidR="000978BE" w:rsidRPr="003538B0" w:rsidRDefault="000978BE" w:rsidP="003538B0">
      <w:pPr>
        <w:spacing w:after="0"/>
        <w:ind w:left="567" w:right="616" w:firstLine="141"/>
        <w:jc w:val="both"/>
        <w:rPr>
          <w:rFonts w:ascii="Arial" w:hAnsi="Arial" w:cs="Arial"/>
          <w:i/>
        </w:rPr>
      </w:pPr>
    </w:p>
    <w:p w14:paraId="2517302D" w14:textId="10A87739" w:rsidR="000978BE" w:rsidRPr="003538B0" w:rsidRDefault="000978BE" w:rsidP="003538B0">
      <w:pPr>
        <w:spacing w:after="0"/>
        <w:ind w:left="567" w:right="616" w:firstLine="141"/>
        <w:jc w:val="both"/>
        <w:rPr>
          <w:rFonts w:ascii="Arial" w:hAnsi="Arial" w:cs="Arial"/>
          <w:i/>
        </w:rPr>
      </w:pPr>
      <w:r w:rsidRPr="003538B0">
        <w:rPr>
          <w:rFonts w:ascii="Arial" w:hAnsi="Arial" w:cs="Arial"/>
          <w:i/>
        </w:rPr>
        <w:t>Sirve de apoyo la jurisprudencia, emitida por el Pleno de la Suprema Corte de Justicia</w:t>
      </w:r>
      <w:r w:rsidR="002F1BAF" w:rsidRPr="003538B0">
        <w:rPr>
          <w:rFonts w:ascii="Arial" w:hAnsi="Arial" w:cs="Arial"/>
          <w:i/>
        </w:rPr>
        <w:t xml:space="preserve"> de la Nación</w:t>
      </w:r>
      <w:r w:rsidRPr="003538B0">
        <w:rPr>
          <w:rFonts w:ascii="Arial" w:hAnsi="Arial" w:cs="Arial"/>
          <w:i/>
        </w:rPr>
        <w:t xml:space="preserve">, publicado en el Semanario Judicial de la Federación </w:t>
      </w:r>
      <w:r w:rsidR="002F1BAF" w:rsidRPr="003538B0">
        <w:rPr>
          <w:rFonts w:ascii="Arial" w:hAnsi="Arial" w:cs="Arial"/>
          <w:i/>
        </w:rPr>
        <w:t>y su Gaceta, Octava</w:t>
      </w:r>
      <w:r w:rsidRPr="003538B0">
        <w:rPr>
          <w:rFonts w:ascii="Arial" w:hAnsi="Arial" w:cs="Arial"/>
          <w:i/>
        </w:rPr>
        <w:t xml:space="preserve"> Época,</w:t>
      </w:r>
      <w:r w:rsidR="002F1BAF" w:rsidRPr="003538B0">
        <w:rPr>
          <w:rFonts w:ascii="Arial" w:hAnsi="Arial" w:cs="Arial"/>
          <w:i/>
        </w:rPr>
        <w:t xml:space="preserve"> número 64, abril de 1993, </w:t>
      </w:r>
      <w:r w:rsidRPr="003538B0">
        <w:rPr>
          <w:rFonts w:ascii="Arial" w:hAnsi="Arial" w:cs="Arial"/>
          <w:i/>
        </w:rPr>
        <w:t xml:space="preserve">página </w:t>
      </w:r>
      <w:r w:rsidR="002F1BAF" w:rsidRPr="003538B0">
        <w:rPr>
          <w:rFonts w:ascii="Arial" w:hAnsi="Arial" w:cs="Arial"/>
          <w:i/>
        </w:rPr>
        <w:t>43</w:t>
      </w:r>
      <w:r w:rsidRPr="003538B0">
        <w:rPr>
          <w:rFonts w:ascii="Arial" w:hAnsi="Arial" w:cs="Arial"/>
          <w:i/>
        </w:rPr>
        <w:t>, de rubro y texto siguiente</w:t>
      </w:r>
      <w:r w:rsidR="002F1BAF" w:rsidRPr="003538B0">
        <w:rPr>
          <w:rFonts w:ascii="Arial" w:hAnsi="Arial" w:cs="Arial"/>
          <w:i/>
        </w:rPr>
        <w:t>s</w:t>
      </w:r>
      <w:r w:rsidRPr="003538B0">
        <w:rPr>
          <w:rFonts w:ascii="Arial" w:hAnsi="Arial" w:cs="Arial"/>
          <w:i/>
        </w:rPr>
        <w:t xml:space="preserve">: </w:t>
      </w:r>
    </w:p>
    <w:p w14:paraId="059FE234" w14:textId="664D205C" w:rsidR="000978BE" w:rsidRPr="003538B0" w:rsidRDefault="000978BE" w:rsidP="003538B0">
      <w:pPr>
        <w:spacing w:after="0"/>
        <w:ind w:left="1134" w:right="1325"/>
        <w:jc w:val="both"/>
        <w:rPr>
          <w:rFonts w:ascii="Arial" w:hAnsi="Arial" w:cs="Arial"/>
          <w:b/>
          <w:bCs/>
          <w:i/>
        </w:rPr>
      </w:pPr>
      <w:r w:rsidRPr="003538B0">
        <w:rPr>
          <w:rFonts w:ascii="Arial" w:hAnsi="Arial" w:cs="Arial"/>
          <w:i/>
        </w:rPr>
        <w:t>“</w:t>
      </w:r>
      <w:r w:rsidR="002F1BAF" w:rsidRPr="003538B0">
        <w:rPr>
          <w:rFonts w:ascii="Arial" w:hAnsi="Arial" w:cs="Arial"/>
          <w:b/>
          <w:bCs/>
          <w:i/>
        </w:rPr>
        <w:t>FUNDAMENTACIÓN Y MOTIVACIÓN DE LOS ACTOS ADMINISTRATIVOS</w:t>
      </w:r>
      <w:r w:rsidRPr="003538B0">
        <w:rPr>
          <w:rFonts w:ascii="Arial" w:hAnsi="Arial" w:cs="Arial"/>
          <w:b/>
          <w:bCs/>
          <w:i/>
        </w:rPr>
        <w:t>. […]”</w:t>
      </w:r>
    </w:p>
    <w:p w14:paraId="61B58CAD" w14:textId="77777777" w:rsidR="000978BE" w:rsidRPr="003538B0" w:rsidRDefault="000978BE" w:rsidP="003538B0">
      <w:pPr>
        <w:spacing w:after="0"/>
        <w:ind w:left="567" w:right="616" w:firstLine="141"/>
        <w:jc w:val="both"/>
        <w:rPr>
          <w:rFonts w:ascii="Arial" w:hAnsi="Arial" w:cs="Arial"/>
          <w:i/>
        </w:rPr>
      </w:pPr>
    </w:p>
    <w:p w14:paraId="294F8611" w14:textId="32AECF5E" w:rsidR="00DA401B" w:rsidRPr="003538B0" w:rsidRDefault="002F1BAF" w:rsidP="003538B0">
      <w:pPr>
        <w:ind w:left="567" w:right="616" w:firstLine="141"/>
        <w:jc w:val="both"/>
        <w:rPr>
          <w:rFonts w:ascii="Arial" w:hAnsi="Arial" w:cs="Arial"/>
          <w:i/>
        </w:rPr>
      </w:pPr>
      <w:r w:rsidRPr="003538B0">
        <w:rPr>
          <w:rFonts w:ascii="Arial" w:hAnsi="Arial" w:cs="Arial"/>
          <w:i/>
        </w:rPr>
        <w:t xml:space="preserve">Por todo lo anteriormente relatado, es procedente declarar la </w:t>
      </w:r>
      <w:r w:rsidRPr="003538B0">
        <w:rPr>
          <w:rFonts w:ascii="Arial" w:hAnsi="Arial" w:cs="Arial"/>
          <w:b/>
          <w:bCs/>
          <w:i/>
        </w:rPr>
        <w:t xml:space="preserve">NULIDAD </w:t>
      </w:r>
      <w:r w:rsidRPr="003538B0">
        <w:rPr>
          <w:rFonts w:ascii="Arial" w:hAnsi="Arial" w:cs="Arial"/>
          <w:i/>
        </w:rPr>
        <w:t xml:space="preserve">del contenido del oficio </w:t>
      </w:r>
      <w:r w:rsidR="00287E8B">
        <w:rPr>
          <w:rFonts w:ascii="Arial" w:hAnsi="Arial" w:cs="Arial"/>
          <w:b/>
          <w:bCs/>
          <w:i/>
        </w:rPr>
        <w:t>*******</w:t>
      </w:r>
      <w:r w:rsidRPr="003538B0">
        <w:rPr>
          <w:rFonts w:ascii="Arial" w:hAnsi="Arial" w:cs="Arial"/>
          <w:i/>
        </w:rPr>
        <w:t xml:space="preserve"> de trece de marzo de dos mil diecinueve, signado por el Director General de la Oficina de Pensiones del Estado de Oaxaca, </w:t>
      </w:r>
      <w:r w:rsidRPr="003538B0">
        <w:rPr>
          <w:rFonts w:ascii="Arial" w:hAnsi="Arial" w:cs="Arial"/>
          <w:b/>
          <w:bCs/>
          <w:i/>
        </w:rPr>
        <w:t xml:space="preserve">PARA EL EFECTO </w:t>
      </w:r>
      <w:r w:rsidRPr="003538B0">
        <w:rPr>
          <w:rFonts w:ascii="Arial" w:hAnsi="Arial" w:cs="Arial"/>
          <w:i/>
        </w:rPr>
        <w:t xml:space="preserve"> de que el Consejo Directivo de Pensiones del Estado de Oaxaca, </w:t>
      </w:r>
      <w:r w:rsidRPr="003538B0">
        <w:rPr>
          <w:rFonts w:ascii="Arial" w:hAnsi="Arial" w:cs="Arial"/>
          <w:b/>
          <w:bCs/>
          <w:i/>
        </w:rPr>
        <w:t>EMITA</w:t>
      </w:r>
      <w:r w:rsidRPr="003538B0">
        <w:rPr>
          <w:rFonts w:ascii="Arial" w:hAnsi="Arial" w:cs="Arial"/>
          <w:i/>
        </w:rPr>
        <w:t xml:space="preserve"> otro en su lugar, en donde: </w:t>
      </w:r>
      <w:r w:rsidRPr="003538B0">
        <w:rPr>
          <w:rFonts w:ascii="Arial" w:hAnsi="Arial" w:cs="Arial"/>
          <w:b/>
          <w:bCs/>
          <w:i/>
        </w:rPr>
        <w:t xml:space="preserve">a) </w:t>
      </w:r>
      <w:r w:rsidRPr="003538B0">
        <w:rPr>
          <w:rFonts w:ascii="Arial" w:hAnsi="Arial" w:cs="Arial"/>
          <w:i/>
        </w:rPr>
        <w:t xml:space="preserve">realice la interpretación extensiva al artículo 54 fracción I de la Ley de Pensiones </w:t>
      </w:r>
      <w:r w:rsidRPr="003538B0">
        <w:rPr>
          <w:rFonts w:ascii="Arial" w:hAnsi="Arial" w:cs="Arial"/>
          <w:i/>
        </w:rPr>
        <w:lastRenderedPageBreak/>
        <w:t xml:space="preserve">para los Trabajadores del Gobierno del Estado de Oaxaca, aplicando en principio pro-persona para el mayor beneficio a la parte actora; </w:t>
      </w:r>
      <w:r w:rsidRPr="003538B0">
        <w:rPr>
          <w:rFonts w:ascii="Arial" w:hAnsi="Arial" w:cs="Arial"/>
          <w:b/>
          <w:bCs/>
          <w:i/>
        </w:rPr>
        <w:t xml:space="preserve">b) </w:t>
      </w:r>
      <w:r w:rsidRPr="003538B0">
        <w:rPr>
          <w:rFonts w:ascii="Arial" w:hAnsi="Arial" w:cs="Arial"/>
          <w:i/>
        </w:rPr>
        <w:t xml:space="preserve">otorgue una pensión a la actora </w:t>
      </w:r>
      <w:r w:rsidR="00287E8B">
        <w:rPr>
          <w:rFonts w:ascii="Arial" w:hAnsi="Arial" w:cs="Arial"/>
          <w:b/>
          <w:bCs/>
          <w:i/>
        </w:rPr>
        <w:t>*******</w:t>
      </w:r>
      <w:r w:rsidRPr="003538B0">
        <w:rPr>
          <w:rFonts w:ascii="Arial" w:hAnsi="Arial" w:cs="Arial"/>
          <w:b/>
          <w:bCs/>
          <w:i/>
        </w:rPr>
        <w:t xml:space="preserve">, </w:t>
      </w:r>
      <w:r w:rsidRPr="003538B0">
        <w:rPr>
          <w:rFonts w:ascii="Arial" w:hAnsi="Arial" w:cs="Arial"/>
          <w:i/>
        </w:rPr>
        <w:t xml:space="preserve">incluyendo las mismas prestaciones otorgadas para trabajadores </w:t>
      </w:r>
      <w:r w:rsidR="00DA401B" w:rsidRPr="003538B0">
        <w:rPr>
          <w:rFonts w:ascii="Arial" w:hAnsi="Arial" w:cs="Arial"/>
          <w:i/>
        </w:rPr>
        <w:t xml:space="preserve">de base, a las que tiene derecho, consistentes en : </w:t>
      </w:r>
      <w:r w:rsidR="00DA401B" w:rsidRPr="003538B0">
        <w:rPr>
          <w:rFonts w:ascii="Arial" w:hAnsi="Arial" w:cs="Arial"/>
          <w:i/>
          <w:iCs/>
          <w:smallCaps/>
          <w:sz w:val="20"/>
          <w:szCs w:val="20"/>
        </w:rPr>
        <w:t xml:space="preserve"> previsión social múltiple, despensa, vida cara, quinquenios, aguinaldo, estímulo del día del jubilado, día de las madres y canasta navideña.; </w:t>
      </w:r>
      <w:r w:rsidR="00DA401B" w:rsidRPr="003538B0">
        <w:rPr>
          <w:rFonts w:ascii="Arial" w:hAnsi="Arial" w:cs="Arial"/>
          <w:b/>
          <w:bCs/>
          <w:i/>
          <w:iCs/>
          <w:smallCaps/>
          <w:sz w:val="20"/>
          <w:szCs w:val="20"/>
        </w:rPr>
        <w:t xml:space="preserve">c) </w:t>
      </w:r>
      <w:r w:rsidR="00DA401B" w:rsidRPr="003538B0">
        <w:rPr>
          <w:rFonts w:ascii="Arial" w:hAnsi="Arial" w:cs="Arial"/>
          <w:i/>
        </w:rPr>
        <w:t>realice el pago de dichas prestaciones</w:t>
      </w:r>
      <w:r w:rsidR="00BC0C89" w:rsidRPr="003538B0">
        <w:rPr>
          <w:rFonts w:ascii="Arial" w:hAnsi="Arial" w:cs="Arial"/>
          <w:i/>
        </w:rPr>
        <w:t xml:space="preserve"> </w:t>
      </w:r>
      <w:r w:rsidR="00DA401B" w:rsidRPr="003538B0">
        <w:rPr>
          <w:rFonts w:ascii="Arial" w:hAnsi="Arial" w:cs="Arial"/>
          <w:i/>
        </w:rPr>
        <w:t xml:space="preserve">con efectos retroactivos a la fecha en la que el actor obtuvo la categoría de jubilado; </w:t>
      </w:r>
      <w:r w:rsidR="00DA401B" w:rsidRPr="003538B0">
        <w:rPr>
          <w:rFonts w:ascii="Arial" w:hAnsi="Arial" w:cs="Arial"/>
          <w:b/>
          <w:bCs/>
          <w:i/>
        </w:rPr>
        <w:t>b)NO SE LE APLIQUE</w:t>
      </w:r>
      <w:r w:rsidR="00DA401B" w:rsidRPr="003538B0">
        <w:rPr>
          <w:rFonts w:ascii="Arial" w:hAnsi="Arial" w:cs="Arial"/>
          <w:i/>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764F9B2D" w14:textId="3CD5CDE7" w:rsidR="00DB7F8C" w:rsidRDefault="00805675" w:rsidP="00123739">
      <w:pPr>
        <w:spacing w:line="360" w:lineRule="auto"/>
        <w:ind w:firstLine="709"/>
        <w:jc w:val="both"/>
        <w:rPr>
          <w:rFonts w:ascii="Arial" w:hAnsi="Arial" w:cs="Arial"/>
          <w:sz w:val="26"/>
          <w:szCs w:val="26"/>
        </w:rPr>
      </w:pPr>
      <w:r>
        <w:rPr>
          <w:rFonts w:ascii="Arial" w:eastAsia="Calibri" w:hAnsi="Arial" w:cs="Arial"/>
          <w:bCs/>
          <w:sz w:val="26"/>
          <w:szCs w:val="26"/>
          <w:lang w:val="es-MX" w:eastAsia="es-MX"/>
        </w:rPr>
        <w:t xml:space="preserve">De la transcripción </w:t>
      </w:r>
      <w:r w:rsidR="00801A2D">
        <w:rPr>
          <w:rFonts w:ascii="Arial" w:eastAsia="Calibri" w:hAnsi="Arial" w:cs="Arial"/>
          <w:bCs/>
          <w:sz w:val="26"/>
          <w:szCs w:val="26"/>
          <w:lang w:val="es-MX" w:eastAsia="es-MX"/>
        </w:rPr>
        <w:t>anterior</w:t>
      </w:r>
      <w:r w:rsidR="00D2047D">
        <w:rPr>
          <w:rFonts w:ascii="Arial" w:eastAsia="Calibri" w:hAnsi="Arial" w:cs="Arial"/>
          <w:bCs/>
          <w:sz w:val="26"/>
          <w:szCs w:val="26"/>
          <w:lang w:val="es-MX" w:eastAsia="es-MX"/>
        </w:rPr>
        <w:t>,</w:t>
      </w:r>
      <w:r w:rsidR="00801A2D">
        <w:rPr>
          <w:rFonts w:ascii="Arial" w:eastAsia="Calibri" w:hAnsi="Arial" w:cs="Arial"/>
          <w:bCs/>
          <w:sz w:val="26"/>
          <w:szCs w:val="26"/>
          <w:lang w:val="es-MX" w:eastAsia="es-MX"/>
        </w:rPr>
        <w:t xml:space="preserve"> </w:t>
      </w:r>
      <w:r>
        <w:rPr>
          <w:rFonts w:ascii="Arial" w:eastAsia="Calibri" w:hAnsi="Arial" w:cs="Arial"/>
          <w:bCs/>
          <w:sz w:val="26"/>
          <w:szCs w:val="26"/>
          <w:lang w:val="es-MX" w:eastAsia="es-MX"/>
        </w:rPr>
        <w:t>se advierte</w:t>
      </w:r>
      <w:r w:rsidR="00D2047D">
        <w:rPr>
          <w:rFonts w:ascii="Arial" w:eastAsia="Calibri" w:hAnsi="Arial" w:cs="Arial"/>
          <w:bCs/>
          <w:sz w:val="26"/>
          <w:szCs w:val="26"/>
          <w:lang w:val="es-MX" w:eastAsia="es-MX"/>
        </w:rPr>
        <w:t xml:space="preserve"> que </w:t>
      </w:r>
      <w:r>
        <w:rPr>
          <w:rFonts w:ascii="Arial" w:eastAsia="Calibri" w:hAnsi="Arial" w:cs="Arial"/>
          <w:bCs/>
          <w:sz w:val="26"/>
          <w:szCs w:val="26"/>
          <w:lang w:val="es-MX" w:eastAsia="es-MX"/>
        </w:rPr>
        <w:t xml:space="preserve">el </w:t>
      </w:r>
      <w:r w:rsidR="00425F53">
        <w:rPr>
          <w:rFonts w:ascii="Arial" w:eastAsia="Calibri" w:hAnsi="Arial" w:cs="Arial"/>
          <w:bCs/>
          <w:sz w:val="26"/>
          <w:szCs w:val="26"/>
          <w:lang w:val="es-MX" w:eastAsia="es-MX"/>
        </w:rPr>
        <w:t xml:space="preserve">instructor </w:t>
      </w:r>
      <w:r>
        <w:rPr>
          <w:rFonts w:ascii="Arial" w:eastAsia="Calibri" w:hAnsi="Arial" w:cs="Arial"/>
          <w:bCs/>
          <w:sz w:val="26"/>
          <w:szCs w:val="26"/>
          <w:lang w:val="es-MX" w:eastAsia="es-MX"/>
        </w:rPr>
        <w:t xml:space="preserve">de la sala unitaria decretó la nulidad de la resolución contenida en el oficio  </w:t>
      </w:r>
      <w:r w:rsidR="00287E8B">
        <w:rPr>
          <w:rFonts w:ascii="Arial" w:hAnsi="Arial" w:cs="Arial"/>
          <w:sz w:val="26"/>
          <w:szCs w:val="26"/>
        </w:rPr>
        <w:t>*******</w:t>
      </w:r>
      <w:r w:rsidRPr="00955F56">
        <w:rPr>
          <w:rFonts w:ascii="Arial" w:hAnsi="Arial" w:cs="Arial"/>
          <w:sz w:val="26"/>
          <w:szCs w:val="26"/>
        </w:rPr>
        <w:t xml:space="preserve"> de </w:t>
      </w:r>
      <w:r w:rsidR="00B63322">
        <w:rPr>
          <w:rFonts w:ascii="Arial" w:hAnsi="Arial" w:cs="Arial"/>
          <w:sz w:val="26"/>
          <w:szCs w:val="26"/>
        </w:rPr>
        <w:t xml:space="preserve">trece de marzo de dos mil </w:t>
      </w:r>
      <w:r w:rsidRPr="00955F56">
        <w:rPr>
          <w:rFonts w:ascii="Arial" w:hAnsi="Arial" w:cs="Arial"/>
          <w:sz w:val="26"/>
          <w:szCs w:val="26"/>
        </w:rPr>
        <w:t>diecinueve, emitido por el Director General de la Oficina de Pensiones del Estado de Oaxaca</w:t>
      </w:r>
      <w:r w:rsidR="005E6C1F">
        <w:rPr>
          <w:rFonts w:ascii="Arial" w:hAnsi="Arial" w:cs="Arial"/>
          <w:sz w:val="26"/>
          <w:szCs w:val="26"/>
        </w:rPr>
        <w:t xml:space="preserve">, para el efecto de </w:t>
      </w:r>
      <w:r w:rsidRPr="00955F56">
        <w:rPr>
          <w:rFonts w:ascii="Arial" w:hAnsi="Arial" w:cs="Arial"/>
          <w:sz w:val="26"/>
          <w:szCs w:val="26"/>
        </w:rPr>
        <w:t xml:space="preserve">que la autoridad demandada </w:t>
      </w:r>
      <w:r w:rsidR="00B63322">
        <w:rPr>
          <w:rFonts w:ascii="Arial" w:hAnsi="Arial" w:cs="Arial"/>
          <w:sz w:val="26"/>
          <w:szCs w:val="26"/>
        </w:rPr>
        <w:t xml:space="preserve">emita otro en </w:t>
      </w:r>
      <w:r w:rsidR="000C4253">
        <w:rPr>
          <w:rFonts w:ascii="Arial" w:hAnsi="Arial" w:cs="Arial"/>
          <w:sz w:val="26"/>
          <w:szCs w:val="26"/>
        </w:rPr>
        <w:t xml:space="preserve">el que </w:t>
      </w:r>
      <w:r w:rsidR="000C4253" w:rsidRPr="000C4253">
        <w:rPr>
          <w:rFonts w:ascii="Arial" w:hAnsi="Arial" w:cs="Arial"/>
          <w:sz w:val="26"/>
          <w:szCs w:val="26"/>
        </w:rPr>
        <w:t xml:space="preserve">aplique a favor de la actora el artículo 54, fracción I de la Ley de Pensiones para los Trabajadores del Estado de Oaxaca e incluya en la pensión que le autorizó a la actora, las prestaciones que se pagan a aquellos que fueron trabajadores de base, relativas a </w:t>
      </w:r>
      <w:r w:rsidR="000C4253" w:rsidRPr="000C4253">
        <w:rPr>
          <w:rFonts w:ascii="Arial" w:eastAsia="Calibri" w:hAnsi="Arial" w:cs="Arial"/>
          <w:bCs/>
          <w:sz w:val="26"/>
          <w:szCs w:val="26"/>
        </w:rPr>
        <w:t xml:space="preserve"> previsión social múltiple, despensa, vida cara, quinquenios, aguinaldos, estímulos del día del jubilado, día de las madres y canasta navideña</w:t>
      </w:r>
      <w:r w:rsidR="000C4253" w:rsidRPr="000C4253">
        <w:rPr>
          <w:rFonts w:ascii="Arial" w:hAnsi="Arial" w:cs="Arial"/>
          <w:sz w:val="26"/>
          <w:szCs w:val="26"/>
        </w:rPr>
        <w:t xml:space="preserve">, a partir de la fecha en la que se le realizó el primer pago de su pensión por jubilación, prestaciones que deberá pagarle  de manera  retroactiva desde entonces y en lo subsecuente, además de que no le aplique el descuento del 9% </w:t>
      </w:r>
      <w:r w:rsidR="000C4253" w:rsidRPr="00B119C9">
        <w:rPr>
          <w:rFonts w:ascii="Arial" w:hAnsi="Arial" w:cs="Arial"/>
          <w:sz w:val="26"/>
          <w:szCs w:val="26"/>
        </w:rPr>
        <w:t>del monto total</w:t>
      </w:r>
      <w:r w:rsidR="000C4253" w:rsidRPr="000C4253">
        <w:rPr>
          <w:rFonts w:ascii="Arial" w:hAnsi="Arial" w:cs="Arial"/>
          <w:sz w:val="26"/>
          <w:szCs w:val="26"/>
        </w:rPr>
        <w:t xml:space="preserve"> de su pensión por concepto de cuota al Fondo de Pensiones, </w:t>
      </w:r>
      <w:r w:rsidR="000C4253">
        <w:rPr>
          <w:rFonts w:ascii="Arial" w:hAnsi="Arial" w:cs="Arial"/>
          <w:sz w:val="26"/>
          <w:szCs w:val="26"/>
        </w:rPr>
        <w:t xml:space="preserve">por lo que deberá devolver a la actora la cantidad </w:t>
      </w:r>
      <w:r w:rsidR="000C4253" w:rsidRPr="000C4253">
        <w:rPr>
          <w:rFonts w:ascii="Arial" w:hAnsi="Arial" w:cs="Arial"/>
          <w:sz w:val="26"/>
          <w:szCs w:val="26"/>
        </w:rPr>
        <w:t xml:space="preserve"> descontada desde la fecha en que adquirió la calidad de jubilada</w:t>
      </w:r>
      <w:r w:rsidR="000C4253">
        <w:rPr>
          <w:rFonts w:ascii="Arial" w:hAnsi="Arial" w:cs="Arial"/>
          <w:sz w:val="26"/>
          <w:szCs w:val="26"/>
        </w:rPr>
        <w:t xml:space="preserve">. </w:t>
      </w:r>
      <w:r w:rsidR="00F16B4F">
        <w:rPr>
          <w:rFonts w:ascii="Arial" w:hAnsi="Arial" w:cs="Arial"/>
          <w:sz w:val="26"/>
          <w:szCs w:val="26"/>
        </w:rPr>
        <w:t xml:space="preserve">Determinaciones del resolutor que fueron correctas por haber vertido los razonamientos </w:t>
      </w:r>
      <w:r w:rsidR="000C4253">
        <w:rPr>
          <w:rFonts w:ascii="Arial" w:hAnsi="Arial" w:cs="Arial"/>
          <w:sz w:val="26"/>
          <w:szCs w:val="26"/>
        </w:rPr>
        <w:t xml:space="preserve">debidamente fundados y motivados </w:t>
      </w:r>
      <w:r w:rsidR="00F16B4F">
        <w:rPr>
          <w:rFonts w:ascii="Arial" w:hAnsi="Arial" w:cs="Arial"/>
          <w:sz w:val="26"/>
          <w:szCs w:val="26"/>
        </w:rPr>
        <w:t>que lo llevaron a dictar la sentencia en la forma en que lo hizo</w:t>
      </w:r>
      <w:r w:rsidR="00DB7F8C">
        <w:rPr>
          <w:rFonts w:ascii="Arial" w:hAnsi="Arial" w:cs="Arial"/>
          <w:sz w:val="26"/>
          <w:szCs w:val="26"/>
        </w:rPr>
        <w:t>; s</w:t>
      </w:r>
      <w:r w:rsidR="00F16B4F">
        <w:rPr>
          <w:rFonts w:ascii="Arial" w:hAnsi="Arial" w:cs="Arial"/>
          <w:sz w:val="26"/>
          <w:szCs w:val="26"/>
        </w:rPr>
        <w:t xml:space="preserve">in embargo, </w:t>
      </w:r>
      <w:r w:rsidR="00DB7F8C">
        <w:rPr>
          <w:rFonts w:ascii="Arial" w:hAnsi="Arial" w:cs="Arial"/>
          <w:sz w:val="26"/>
          <w:szCs w:val="26"/>
        </w:rPr>
        <w:t>la sentencia es estudio no se encuentra apegada a los principios de exhaustividad y congruencia que toda sentencia debe cumplir.</w:t>
      </w:r>
      <w:r w:rsidR="00C92AC3">
        <w:rPr>
          <w:rFonts w:ascii="Arial" w:hAnsi="Arial" w:cs="Arial"/>
          <w:sz w:val="26"/>
          <w:szCs w:val="26"/>
        </w:rPr>
        <w:t xml:space="preserve">- - - - - - - - - - - - - - - - - - - </w:t>
      </w:r>
      <w:r w:rsidR="00287E8B">
        <w:rPr>
          <w:rFonts w:ascii="Arial" w:hAnsi="Arial" w:cs="Arial"/>
          <w:sz w:val="26"/>
          <w:szCs w:val="26"/>
        </w:rPr>
        <w:t>- - - - - - - - - - - - - - - - - - - - - - - - - - - -</w:t>
      </w:r>
    </w:p>
    <w:p w14:paraId="35BF76C0" w14:textId="1012511C" w:rsidR="0022555A" w:rsidRPr="0036173F" w:rsidRDefault="00DB7F8C" w:rsidP="00DB7F8C">
      <w:pPr>
        <w:spacing w:after="120" w:line="360" w:lineRule="auto"/>
        <w:ind w:firstLine="709"/>
        <w:jc w:val="both"/>
        <w:rPr>
          <w:rFonts w:ascii="Arial" w:hAnsi="Arial" w:cs="Arial"/>
          <w:sz w:val="26"/>
          <w:szCs w:val="26"/>
        </w:rPr>
      </w:pPr>
      <w:r>
        <w:rPr>
          <w:rFonts w:ascii="Arial" w:hAnsi="Arial" w:cs="Arial"/>
          <w:sz w:val="26"/>
          <w:szCs w:val="26"/>
        </w:rPr>
        <w:t xml:space="preserve">Se dice lo anterior, en razón de que el juzgador </w:t>
      </w:r>
      <w:r w:rsidR="00F16B4F">
        <w:rPr>
          <w:rFonts w:ascii="Arial" w:hAnsi="Arial" w:cs="Arial"/>
          <w:sz w:val="26"/>
          <w:szCs w:val="26"/>
        </w:rPr>
        <w:t xml:space="preserve">si bien </w:t>
      </w:r>
      <w:r w:rsidR="004523AE">
        <w:rPr>
          <w:rFonts w:ascii="Arial" w:hAnsi="Arial" w:cs="Arial"/>
          <w:sz w:val="26"/>
          <w:szCs w:val="26"/>
        </w:rPr>
        <w:t>resolvi</w:t>
      </w:r>
      <w:r w:rsidR="00F16B4F">
        <w:rPr>
          <w:rFonts w:ascii="Arial" w:hAnsi="Arial" w:cs="Arial"/>
          <w:sz w:val="26"/>
          <w:szCs w:val="26"/>
        </w:rPr>
        <w:t xml:space="preserve">ó los puntos controvertidos relativos a </w:t>
      </w:r>
      <w:r w:rsidR="004D17DF">
        <w:rPr>
          <w:rFonts w:ascii="Arial" w:hAnsi="Arial" w:cs="Arial"/>
          <w:sz w:val="26"/>
          <w:szCs w:val="26"/>
        </w:rPr>
        <w:t>la nulidad de la resolución contenida en el oficio impugnado, para los efectos</w:t>
      </w:r>
      <w:r w:rsidR="006C727F">
        <w:rPr>
          <w:rFonts w:ascii="Arial" w:hAnsi="Arial" w:cs="Arial"/>
          <w:sz w:val="26"/>
          <w:szCs w:val="26"/>
        </w:rPr>
        <w:t xml:space="preserve"> descritos en el párrafo anterior, que son acordes con las pretensiones descritas en los incisos a), b), c) y d) del capítulo de pretensiones de la demanda de la actora;</w:t>
      </w:r>
      <w:r w:rsidR="000C4253">
        <w:rPr>
          <w:rFonts w:ascii="Arial" w:hAnsi="Arial" w:cs="Arial"/>
          <w:sz w:val="26"/>
          <w:szCs w:val="26"/>
        </w:rPr>
        <w:t xml:space="preserve"> se advierte que</w:t>
      </w:r>
      <w:r>
        <w:rPr>
          <w:rFonts w:ascii="Arial" w:hAnsi="Arial" w:cs="Arial"/>
          <w:sz w:val="26"/>
          <w:szCs w:val="26"/>
        </w:rPr>
        <w:t xml:space="preserve"> </w:t>
      </w:r>
      <w:r w:rsidR="003F66C0">
        <w:rPr>
          <w:rFonts w:ascii="Arial" w:hAnsi="Arial" w:cs="Arial"/>
          <w:sz w:val="26"/>
          <w:szCs w:val="26"/>
        </w:rPr>
        <w:t xml:space="preserve"> solo centró su atención en resolver la pre</w:t>
      </w:r>
      <w:r w:rsidR="004523AE">
        <w:rPr>
          <w:rFonts w:ascii="Arial" w:hAnsi="Arial" w:cs="Arial"/>
          <w:sz w:val="26"/>
          <w:szCs w:val="26"/>
        </w:rPr>
        <w:t>te</w:t>
      </w:r>
      <w:r w:rsidR="003F66C0">
        <w:rPr>
          <w:rFonts w:ascii="Arial" w:hAnsi="Arial" w:cs="Arial"/>
          <w:sz w:val="26"/>
          <w:szCs w:val="26"/>
        </w:rPr>
        <w:t>nsión señalada en el inciso b)</w:t>
      </w:r>
      <w:r>
        <w:rPr>
          <w:rFonts w:ascii="Arial" w:hAnsi="Arial" w:cs="Arial"/>
          <w:sz w:val="26"/>
          <w:szCs w:val="26"/>
        </w:rPr>
        <w:t>,</w:t>
      </w:r>
      <w:r w:rsidR="003F66C0">
        <w:rPr>
          <w:rFonts w:ascii="Arial" w:hAnsi="Arial" w:cs="Arial"/>
          <w:sz w:val="26"/>
          <w:szCs w:val="26"/>
        </w:rPr>
        <w:t xml:space="preserve"> </w:t>
      </w:r>
      <w:r w:rsidR="009A1198">
        <w:rPr>
          <w:rFonts w:ascii="Arial" w:hAnsi="Arial" w:cs="Arial"/>
          <w:sz w:val="26"/>
          <w:szCs w:val="26"/>
        </w:rPr>
        <w:t xml:space="preserve">únicamente por lo que respecta a </w:t>
      </w:r>
      <w:r w:rsidR="003F66C0">
        <w:rPr>
          <w:rFonts w:ascii="Arial" w:hAnsi="Arial" w:cs="Arial"/>
          <w:sz w:val="26"/>
          <w:szCs w:val="26"/>
        </w:rPr>
        <w:t xml:space="preserve">la integración </w:t>
      </w:r>
      <w:r w:rsidR="009A1198">
        <w:rPr>
          <w:rFonts w:ascii="Arial" w:hAnsi="Arial" w:cs="Arial"/>
          <w:sz w:val="26"/>
          <w:szCs w:val="26"/>
        </w:rPr>
        <w:t xml:space="preserve">de </w:t>
      </w:r>
      <w:r w:rsidR="003F66C0">
        <w:rPr>
          <w:rFonts w:ascii="Arial" w:hAnsi="Arial" w:cs="Arial"/>
          <w:sz w:val="26"/>
          <w:szCs w:val="26"/>
        </w:rPr>
        <w:t xml:space="preserve">las prestaciones </w:t>
      </w:r>
      <w:r w:rsidR="003F66C0">
        <w:rPr>
          <w:rFonts w:ascii="Arial" w:hAnsi="Arial" w:cs="Arial"/>
          <w:sz w:val="26"/>
          <w:szCs w:val="26"/>
        </w:rPr>
        <w:lastRenderedPageBreak/>
        <w:t>señaladas en el artículo 54, fracción I de la Ley de Pensiones para los Trabajadores del Estado de Oaxaca,</w:t>
      </w:r>
      <w:r w:rsidR="009A1198">
        <w:rPr>
          <w:rFonts w:ascii="Arial" w:hAnsi="Arial" w:cs="Arial"/>
          <w:sz w:val="26"/>
          <w:szCs w:val="26"/>
        </w:rPr>
        <w:t xml:space="preserve"> a la pensión por jubilación que la autoridad demandada autorizó a la actora; </w:t>
      </w:r>
      <w:r>
        <w:rPr>
          <w:rFonts w:ascii="Arial" w:hAnsi="Arial" w:cs="Arial"/>
          <w:sz w:val="26"/>
          <w:szCs w:val="26"/>
        </w:rPr>
        <w:t xml:space="preserve">sin que se </w:t>
      </w:r>
      <w:r w:rsidR="003F66C0">
        <w:rPr>
          <w:rFonts w:ascii="Arial" w:hAnsi="Arial" w:cs="Arial"/>
          <w:sz w:val="26"/>
          <w:szCs w:val="26"/>
        </w:rPr>
        <w:t>pronunci</w:t>
      </w:r>
      <w:r>
        <w:rPr>
          <w:rFonts w:ascii="Arial" w:hAnsi="Arial" w:cs="Arial"/>
          <w:sz w:val="26"/>
          <w:szCs w:val="26"/>
        </w:rPr>
        <w:t xml:space="preserve">ara </w:t>
      </w:r>
      <w:r w:rsidR="003F66C0">
        <w:rPr>
          <w:rFonts w:ascii="Arial" w:hAnsi="Arial" w:cs="Arial"/>
          <w:sz w:val="26"/>
          <w:szCs w:val="26"/>
        </w:rPr>
        <w:t xml:space="preserve">respecto a la pretensión de la actora </w:t>
      </w:r>
      <w:r w:rsidR="009A1198">
        <w:rPr>
          <w:rFonts w:ascii="Arial" w:hAnsi="Arial" w:cs="Arial"/>
          <w:sz w:val="26"/>
          <w:szCs w:val="26"/>
        </w:rPr>
        <w:t xml:space="preserve">de que </w:t>
      </w:r>
      <w:r w:rsidR="003F66C0">
        <w:rPr>
          <w:rFonts w:ascii="Arial" w:hAnsi="Arial" w:cs="Arial"/>
          <w:sz w:val="26"/>
          <w:szCs w:val="26"/>
        </w:rPr>
        <w:t xml:space="preserve">a su pensión </w:t>
      </w:r>
      <w:r w:rsidR="004523AE">
        <w:rPr>
          <w:rFonts w:ascii="Arial" w:hAnsi="Arial" w:cs="Arial"/>
          <w:sz w:val="26"/>
          <w:szCs w:val="26"/>
        </w:rPr>
        <w:t xml:space="preserve">también se </w:t>
      </w:r>
      <w:r w:rsidR="003F66C0">
        <w:rPr>
          <w:rFonts w:ascii="Arial" w:hAnsi="Arial" w:cs="Arial"/>
          <w:sz w:val="26"/>
          <w:szCs w:val="26"/>
        </w:rPr>
        <w:t>integr</w:t>
      </w:r>
      <w:r w:rsidR="009A1198">
        <w:rPr>
          <w:rFonts w:ascii="Arial" w:hAnsi="Arial" w:cs="Arial"/>
          <w:sz w:val="26"/>
          <w:szCs w:val="26"/>
        </w:rPr>
        <w:t xml:space="preserve">en </w:t>
      </w:r>
      <w:r w:rsidR="00C12583">
        <w:rPr>
          <w:rFonts w:ascii="Arial" w:hAnsi="Arial" w:cs="Arial"/>
          <w:sz w:val="26"/>
          <w:szCs w:val="26"/>
        </w:rPr>
        <w:t xml:space="preserve">las percepciones consistentes en </w:t>
      </w:r>
      <w:r w:rsidR="00C12583">
        <w:rPr>
          <w:rFonts w:ascii="Arial" w:eastAsia="Calibri" w:hAnsi="Arial" w:cs="Arial"/>
          <w:bCs/>
          <w:sz w:val="26"/>
          <w:szCs w:val="26"/>
        </w:rPr>
        <w:t>días ajuste, canasta básica, P. S. M.(prestación social múltiple), PBS (primer bono semestral ), SBS (segundo bono semestral), prima vacacional, A.</w:t>
      </w:r>
      <w:r w:rsidR="00CC7731">
        <w:rPr>
          <w:rFonts w:ascii="Arial" w:eastAsia="Calibri" w:hAnsi="Arial" w:cs="Arial"/>
          <w:bCs/>
          <w:sz w:val="26"/>
          <w:szCs w:val="26"/>
        </w:rPr>
        <w:t xml:space="preserve"> </w:t>
      </w:r>
      <w:r w:rsidR="00C12583">
        <w:rPr>
          <w:rFonts w:ascii="Arial" w:eastAsia="Calibri" w:hAnsi="Arial" w:cs="Arial"/>
          <w:bCs/>
          <w:sz w:val="26"/>
          <w:szCs w:val="26"/>
        </w:rPr>
        <w:t xml:space="preserve">S. R. S. P. J. y A. S. R. A. P. J. (C), </w:t>
      </w:r>
      <w:r w:rsidR="00C12583">
        <w:rPr>
          <w:rFonts w:ascii="Arial" w:hAnsi="Arial" w:cs="Arial"/>
          <w:sz w:val="26"/>
          <w:szCs w:val="26"/>
        </w:rPr>
        <w:t xml:space="preserve">que le otorgaban junto con su sueldo base cuando era </w:t>
      </w:r>
      <w:r w:rsidR="00465B65">
        <w:rPr>
          <w:rFonts w:ascii="Arial" w:hAnsi="Arial" w:cs="Arial"/>
          <w:sz w:val="26"/>
          <w:szCs w:val="26"/>
        </w:rPr>
        <w:t>trabajadora activa</w:t>
      </w:r>
      <w:r w:rsidR="004523AE">
        <w:rPr>
          <w:rFonts w:ascii="Arial" w:hAnsi="Arial" w:cs="Arial"/>
          <w:sz w:val="26"/>
          <w:szCs w:val="26"/>
        </w:rPr>
        <w:t>,</w:t>
      </w:r>
      <w:r w:rsidR="00465B65">
        <w:rPr>
          <w:rFonts w:ascii="Arial" w:hAnsi="Arial" w:cs="Arial"/>
          <w:sz w:val="26"/>
          <w:szCs w:val="26"/>
        </w:rPr>
        <w:t xml:space="preserve"> </w:t>
      </w:r>
      <w:r w:rsidR="009A1198">
        <w:rPr>
          <w:rFonts w:ascii="Arial" w:hAnsi="Arial" w:cs="Arial"/>
          <w:sz w:val="26"/>
          <w:szCs w:val="26"/>
        </w:rPr>
        <w:t xml:space="preserve">con categoría de empleada </w:t>
      </w:r>
      <w:r w:rsidR="004523AE">
        <w:rPr>
          <w:rFonts w:ascii="Arial" w:hAnsi="Arial" w:cs="Arial"/>
          <w:sz w:val="26"/>
          <w:szCs w:val="26"/>
        </w:rPr>
        <w:t xml:space="preserve">de confianza </w:t>
      </w:r>
      <w:r w:rsidR="00465B65">
        <w:rPr>
          <w:rFonts w:ascii="Arial" w:hAnsi="Arial" w:cs="Arial"/>
          <w:sz w:val="26"/>
          <w:szCs w:val="26"/>
        </w:rPr>
        <w:t>del Gobierno del Estado de Oaxaca</w:t>
      </w:r>
      <w:r w:rsidR="004022E4">
        <w:rPr>
          <w:rFonts w:ascii="Arial" w:hAnsi="Arial" w:cs="Arial"/>
          <w:sz w:val="26"/>
          <w:szCs w:val="26"/>
        </w:rPr>
        <w:t>;</w:t>
      </w:r>
      <w:r w:rsidR="00CB2DB4">
        <w:rPr>
          <w:rFonts w:ascii="Arial" w:hAnsi="Arial" w:cs="Arial"/>
          <w:sz w:val="26"/>
          <w:szCs w:val="26"/>
        </w:rPr>
        <w:t xml:space="preserve"> por lo que al no haberse pronunciado respecto a la procedencia o no de esta pretensión, se </w:t>
      </w:r>
      <w:r w:rsidR="00F16B4F">
        <w:rPr>
          <w:rFonts w:ascii="Arial" w:hAnsi="Arial" w:cs="Arial"/>
          <w:sz w:val="26"/>
          <w:szCs w:val="26"/>
        </w:rPr>
        <w:t xml:space="preserve">advierte que el resolutor no </w:t>
      </w:r>
      <w:r w:rsidR="000364C3">
        <w:rPr>
          <w:rFonts w:ascii="Arial" w:hAnsi="Arial" w:cs="Arial"/>
          <w:sz w:val="26"/>
          <w:szCs w:val="26"/>
        </w:rPr>
        <w:t xml:space="preserve">atendió todos los puntos controvertidos reclamados en la demanda, para fijar </w:t>
      </w:r>
      <w:r w:rsidR="004523AE">
        <w:rPr>
          <w:rFonts w:ascii="Arial" w:hAnsi="Arial" w:cs="Arial"/>
          <w:sz w:val="26"/>
          <w:szCs w:val="26"/>
        </w:rPr>
        <w:t xml:space="preserve">adecuadamente la litis </w:t>
      </w:r>
      <w:r w:rsidR="000364C3">
        <w:rPr>
          <w:rFonts w:ascii="Arial" w:hAnsi="Arial" w:cs="Arial"/>
          <w:sz w:val="26"/>
          <w:szCs w:val="26"/>
        </w:rPr>
        <w:t>del juicio</w:t>
      </w:r>
      <w:r w:rsidR="00CC7731">
        <w:rPr>
          <w:rFonts w:ascii="Arial" w:hAnsi="Arial" w:cs="Arial"/>
          <w:sz w:val="26"/>
          <w:szCs w:val="26"/>
        </w:rPr>
        <w:t xml:space="preserve"> y</w:t>
      </w:r>
      <w:r w:rsidR="004022E4">
        <w:rPr>
          <w:rFonts w:ascii="Arial" w:hAnsi="Arial" w:cs="Arial"/>
          <w:sz w:val="26"/>
          <w:szCs w:val="26"/>
        </w:rPr>
        <w:t>,</w:t>
      </w:r>
      <w:r w:rsidR="000364C3">
        <w:rPr>
          <w:rFonts w:ascii="Arial" w:hAnsi="Arial" w:cs="Arial"/>
          <w:sz w:val="26"/>
          <w:szCs w:val="26"/>
        </w:rPr>
        <w:t xml:space="preserve"> en consecuencia</w:t>
      </w:r>
      <w:r w:rsidR="00CC7731">
        <w:rPr>
          <w:rFonts w:ascii="Arial" w:hAnsi="Arial" w:cs="Arial"/>
          <w:sz w:val="26"/>
          <w:szCs w:val="26"/>
        </w:rPr>
        <w:t>,</w:t>
      </w:r>
      <w:r w:rsidR="000364C3">
        <w:rPr>
          <w:rFonts w:ascii="Arial" w:hAnsi="Arial" w:cs="Arial"/>
          <w:sz w:val="26"/>
          <w:szCs w:val="26"/>
        </w:rPr>
        <w:t xml:space="preserve"> </w:t>
      </w:r>
      <w:r w:rsidR="00CC7731">
        <w:rPr>
          <w:rFonts w:ascii="Arial" w:hAnsi="Arial" w:cs="Arial"/>
          <w:sz w:val="26"/>
          <w:szCs w:val="26"/>
        </w:rPr>
        <w:t xml:space="preserve">analizar </w:t>
      </w:r>
      <w:r w:rsidR="000364C3">
        <w:rPr>
          <w:rFonts w:ascii="Arial" w:hAnsi="Arial" w:cs="Arial"/>
          <w:sz w:val="26"/>
          <w:szCs w:val="26"/>
        </w:rPr>
        <w:t xml:space="preserve">si </w:t>
      </w:r>
      <w:r w:rsidR="00CC7731">
        <w:rPr>
          <w:rFonts w:ascii="Arial" w:hAnsi="Arial" w:cs="Arial"/>
          <w:sz w:val="26"/>
          <w:szCs w:val="26"/>
        </w:rPr>
        <w:t xml:space="preserve">esta </w:t>
      </w:r>
      <w:r w:rsidR="000364C3">
        <w:rPr>
          <w:rFonts w:ascii="Arial" w:hAnsi="Arial" w:cs="Arial"/>
          <w:sz w:val="26"/>
          <w:szCs w:val="26"/>
        </w:rPr>
        <w:t xml:space="preserve">pretensión </w:t>
      </w:r>
      <w:r w:rsidR="000364C3" w:rsidRPr="00E350F4">
        <w:rPr>
          <w:rFonts w:ascii="Arial" w:eastAsia="Calibri" w:hAnsi="Arial" w:cs="Arial"/>
          <w:bCs/>
          <w:sz w:val="26"/>
          <w:szCs w:val="26"/>
        </w:rPr>
        <w:t>se ajusta a la Ley de Pensiones para los Trabajadores del Gobierno del Estado</w:t>
      </w:r>
      <w:r w:rsidR="0036173F">
        <w:rPr>
          <w:rFonts w:ascii="Arial" w:eastAsia="Calibri" w:hAnsi="Arial" w:cs="Arial"/>
          <w:bCs/>
          <w:sz w:val="26"/>
          <w:szCs w:val="26"/>
        </w:rPr>
        <w:t xml:space="preserve"> a la que se encuentra sujeta la actora</w:t>
      </w:r>
      <w:r w:rsidR="000364C3" w:rsidRPr="00E350F4">
        <w:rPr>
          <w:rFonts w:ascii="Arial" w:eastAsia="Calibri" w:hAnsi="Arial" w:cs="Arial"/>
          <w:bCs/>
          <w:sz w:val="26"/>
          <w:szCs w:val="26"/>
        </w:rPr>
        <w:t xml:space="preserve">, para decidir </w:t>
      </w:r>
      <w:r w:rsidR="004022E4">
        <w:rPr>
          <w:rFonts w:ascii="Arial" w:eastAsia="Calibri" w:hAnsi="Arial" w:cs="Arial"/>
          <w:bCs/>
          <w:sz w:val="26"/>
          <w:szCs w:val="26"/>
        </w:rPr>
        <w:t xml:space="preserve">sobre </w:t>
      </w:r>
      <w:r w:rsidR="000364C3" w:rsidRPr="00E350F4">
        <w:rPr>
          <w:rFonts w:ascii="Arial" w:eastAsia="Calibri" w:hAnsi="Arial" w:cs="Arial"/>
          <w:bCs/>
          <w:sz w:val="26"/>
          <w:szCs w:val="26"/>
        </w:rPr>
        <w:t>su procedencia o improcedencia</w:t>
      </w:r>
      <w:r w:rsidR="0036173F">
        <w:rPr>
          <w:rFonts w:ascii="Arial" w:eastAsia="Calibri" w:hAnsi="Arial" w:cs="Arial"/>
          <w:bCs/>
          <w:sz w:val="26"/>
          <w:szCs w:val="26"/>
        </w:rPr>
        <w:t xml:space="preserve">. </w:t>
      </w:r>
      <w:r w:rsidR="00312452">
        <w:rPr>
          <w:rFonts w:ascii="Arial" w:eastAsia="Calibri" w:hAnsi="Arial" w:cs="Arial"/>
          <w:bCs/>
          <w:sz w:val="26"/>
          <w:szCs w:val="26"/>
        </w:rPr>
        <w:t>- - - - - - - - -</w:t>
      </w:r>
    </w:p>
    <w:p w14:paraId="4C3504DB" w14:textId="48E6DACC" w:rsidR="00AA72F9" w:rsidRDefault="009C5D64" w:rsidP="00AA72F9">
      <w:pPr>
        <w:spacing w:after="120" w:line="360" w:lineRule="auto"/>
        <w:ind w:firstLine="708"/>
        <w:jc w:val="both"/>
        <w:rPr>
          <w:rFonts w:ascii="Arial" w:hAnsi="Arial" w:cs="Arial"/>
          <w:sz w:val="26"/>
          <w:szCs w:val="26"/>
        </w:rPr>
      </w:pPr>
      <w:r w:rsidRPr="00E350F4">
        <w:rPr>
          <w:rFonts w:ascii="Arial" w:eastAsia="Calibri" w:hAnsi="Arial" w:cs="Arial"/>
          <w:bCs/>
          <w:sz w:val="26"/>
          <w:szCs w:val="26"/>
        </w:rPr>
        <w:t xml:space="preserve">De </w:t>
      </w:r>
      <w:r w:rsidR="00DF38A8" w:rsidRPr="00E350F4">
        <w:rPr>
          <w:rFonts w:ascii="Arial" w:eastAsia="Calibri" w:hAnsi="Arial" w:cs="Arial"/>
          <w:bCs/>
          <w:sz w:val="26"/>
          <w:szCs w:val="26"/>
        </w:rPr>
        <w:t>lo anterior</w:t>
      </w:r>
      <w:r w:rsidRPr="00E350F4">
        <w:rPr>
          <w:rFonts w:ascii="Arial" w:eastAsia="Calibri" w:hAnsi="Arial" w:cs="Arial"/>
          <w:bCs/>
          <w:sz w:val="26"/>
          <w:szCs w:val="26"/>
        </w:rPr>
        <w:t xml:space="preserve"> se colige</w:t>
      </w:r>
      <w:r w:rsidR="00B078EA" w:rsidRPr="00E350F4">
        <w:rPr>
          <w:rFonts w:ascii="Arial" w:eastAsia="Calibri" w:hAnsi="Arial" w:cs="Arial"/>
          <w:bCs/>
          <w:sz w:val="26"/>
          <w:szCs w:val="26"/>
        </w:rPr>
        <w:t>,</w:t>
      </w:r>
      <w:r w:rsidRPr="00E350F4">
        <w:rPr>
          <w:rFonts w:ascii="Arial" w:eastAsia="Calibri" w:hAnsi="Arial" w:cs="Arial"/>
          <w:bCs/>
          <w:sz w:val="26"/>
          <w:szCs w:val="26"/>
        </w:rPr>
        <w:t xml:space="preserve"> que </w:t>
      </w:r>
      <w:r w:rsidR="00E1777B" w:rsidRPr="00E350F4">
        <w:rPr>
          <w:rFonts w:ascii="Arial" w:eastAsia="Calibri" w:hAnsi="Arial" w:cs="Arial"/>
          <w:bCs/>
          <w:sz w:val="26"/>
          <w:szCs w:val="26"/>
        </w:rPr>
        <w:t xml:space="preserve">el </w:t>
      </w:r>
      <w:r w:rsidR="00CC7731">
        <w:rPr>
          <w:rFonts w:ascii="Arial" w:eastAsia="Calibri" w:hAnsi="Arial" w:cs="Arial"/>
          <w:bCs/>
          <w:sz w:val="26"/>
          <w:szCs w:val="26"/>
        </w:rPr>
        <w:t xml:space="preserve">resolutor </w:t>
      </w:r>
      <w:r w:rsidR="00E1777B" w:rsidRPr="00E350F4">
        <w:rPr>
          <w:rFonts w:ascii="Arial" w:eastAsia="Calibri" w:hAnsi="Arial" w:cs="Arial"/>
          <w:bCs/>
          <w:sz w:val="26"/>
          <w:szCs w:val="26"/>
        </w:rPr>
        <w:t xml:space="preserve">de la sala unitaria </w:t>
      </w:r>
      <w:r w:rsidRPr="00E350F4">
        <w:rPr>
          <w:rFonts w:ascii="Arial" w:eastAsia="Calibri" w:hAnsi="Arial" w:cs="Arial"/>
          <w:bCs/>
          <w:sz w:val="26"/>
          <w:szCs w:val="26"/>
        </w:rPr>
        <w:t xml:space="preserve">incumplió lo ordenado en </w:t>
      </w:r>
      <w:r w:rsidR="0017013E" w:rsidRPr="00E350F4">
        <w:rPr>
          <w:rFonts w:ascii="Arial" w:eastAsia="Calibri" w:hAnsi="Arial" w:cs="Arial"/>
          <w:bCs/>
          <w:sz w:val="26"/>
          <w:szCs w:val="26"/>
        </w:rPr>
        <w:t>las fracciones I y II, d</w:t>
      </w:r>
      <w:r w:rsidR="00E1777B" w:rsidRPr="00E350F4">
        <w:rPr>
          <w:rFonts w:ascii="Arial" w:eastAsia="Calibri" w:hAnsi="Arial" w:cs="Arial"/>
          <w:bCs/>
          <w:sz w:val="26"/>
          <w:szCs w:val="26"/>
        </w:rPr>
        <w:t xml:space="preserve">el artículo 207 de la Ley de Procedimiento y Justicia Administrativa para el Estado de Oaxaca, </w:t>
      </w:r>
      <w:r w:rsidR="001A2F68">
        <w:rPr>
          <w:rFonts w:ascii="Arial" w:eastAsia="Calibri" w:hAnsi="Arial" w:cs="Arial"/>
          <w:bCs/>
          <w:sz w:val="26"/>
          <w:szCs w:val="26"/>
        </w:rPr>
        <w:t xml:space="preserve">toda vez que </w:t>
      </w:r>
      <w:r w:rsidR="005E0E0A">
        <w:rPr>
          <w:rFonts w:ascii="Arial" w:eastAsia="Calibri" w:hAnsi="Arial" w:cs="Arial"/>
          <w:bCs/>
          <w:sz w:val="26"/>
          <w:szCs w:val="26"/>
        </w:rPr>
        <w:t xml:space="preserve">no </w:t>
      </w:r>
      <w:r w:rsidR="00DF38A8" w:rsidRPr="00E350F4">
        <w:rPr>
          <w:rFonts w:ascii="Arial" w:eastAsia="Calibri" w:hAnsi="Arial" w:cs="Arial"/>
          <w:bCs/>
          <w:sz w:val="26"/>
          <w:szCs w:val="26"/>
        </w:rPr>
        <w:t>dict</w:t>
      </w:r>
      <w:r w:rsidR="005E0E0A">
        <w:rPr>
          <w:rFonts w:ascii="Arial" w:eastAsia="Calibri" w:hAnsi="Arial" w:cs="Arial"/>
          <w:bCs/>
          <w:sz w:val="26"/>
          <w:szCs w:val="26"/>
        </w:rPr>
        <w:t xml:space="preserve">ó </w:t>
      </w:r>
      <w:r w:rsidR="00DF38A8" w:rsidRPr="00E350F4">
        <w:rPr>
          <w:rFonts w:ascii="Arial" w:eastAsia="Calibri" w:hAnsi="Arial" w:cs="Arial"/>
          <w:bCs/>
          <w:sz w:val="26"/>
          <w:szCs w:val="26"/>
        </w:rPr>
        <w:t xml:space="preserve">la sentencia de forma </w:t>
      </w:r>
      <w:r w:rsidR="00754C93">
        <w:rPr>
          <w:rFonts w:ascii="Arial" w:eastAsia="Calibri" w:hAnsi="Arial" w:cs="Arial"/>
          <w:bCs/>
          <w:sz w:val="26"/>
          <w:szCs w:val="26"/>
        </w:rPr>
        <w:t>completa</w:t>
      </w:r>
      <w:r w:rsidR="00E766CC">
        <w:rPr>
          <w:rFonts w:ascii="Arial" w:eastAsia="Calibri" w:hAnsi="Arial" w:cs="Arial"/>
          <w:bCs/>
          <w:sz w:val="26"/>
          <w:szCs w:val="26"/>
        </w:rPr>
        <w:t xml:space="preserve">, </w:t>
      </w:r>
      <w:r w:rsidR="00CC7731">
        <w:rPr>
          <w:rFonts w:ascii="Arial" w:eastAsia="Calibri" w:hAnsi="Arial" w:cs="Arial"/>
          <w:bCs/>
          <w:sz w:val="26"/>
          <w:szCs w:val="26"/>
        </w:rPr>
        <w:t xml:space="preserve">exhaustiva y, por ende, </w:t>
      </w:r>
      <w:r w:rsidR="00314098">
        <w:rPr>
          <w:rFonts w:ascii="Arial" w:eastAsia="Calibri" w:hAnsi="Arial" w:cs="Arial"/>
          <w:bCs/>
          <w:sz w:val="26"/>
          <w:szCs w:val="26"/>
        </w:rPr>
        <w:t xml:space="preserve">congruente, </w:t>
      </w:r>
      <w:r w:rsidR="00754C93">
        <w:rPr>
          <w:rFonts w:ascii="Arial" w:eastAsia="Calibri" w:hAnsi="Arial" w:cs="Arial"/>
          <w:bCs/>
          <w:sz w:val="26"/>
          <w:szCs w:val="26"/>
        </w:rPr>
        <w:t xml:space="preserve">por haber omitido </w:t>
      </w:r>
      <w:r w:rsidR="00D10F3B">
        <w:rPr>
          <w:rFonts w:ascii="Arial" w:eastAsia="Calibri" w:hAnsi="Arial" w:cs="Arial"/>
          <w:bCs/>
          <w:sz w:val="26"/>
          <w:szCs w:val="26"/>
        </w:rPr>
        <w:t xml:space="preserve">el análisis de </w:t>
      </w:r>
      <w:r w:rsidR="00754C93">
        <w:rPr>
          <w:rFonts w:ascii="Arial" w:eastAsia="Calibri" w:hAnsi="Arial" w:cs="Arial"/>
          <w:bCs/>
          <w:sz w:val="26"/>
          <w:szCs w:val="26"/>
        </w:rPr>
        <w:t xml:space="preserve">una de las pretensiones </w:t>
      </w:r>
      <w:r w:rsidR="000F53B4">
        <w:rPr>
          <w:rFonts w:ascii="Arial" w:eastAsia="Calibri" w:hAnsi="Arial" w:cs="Arial"/>
          <w:bCs/>
          <w:sz w:val="26"/>
          <w:szCs w:val="26"/>
        </w:rPr>
        <w:t>reclamadas por la actora</w:t>
      </w:r>
      <w:r w:rsidR="00DF38A8" w:rsidRPr="00E350F4">
        <w:rPr>
          <w:rFonts w:ascii="Arial" w:hAnsi="Arial" w:cs="Arial"/>
          <w:sz w:val="26"/>
          <w:szCs w:val="26"/>
        </w:rPr>
        <w:t xml:space="preserve">, </w:t>
      </w:r>
      <w:r w:rsidR="00150FD7">
        <w:rPr>
          <w:rFonts w:ascii="Arial" w:hAnsi="Arial" w:cs="Arial"/>
          <w:sz w:val="26"/>
          <w:szCs w:val="26"/>
        </w:rPr>
        <w:t>lo que conllevó a la</w:t>
      </w:r>
      <w:r w:rsidR="009B4F86" w:rsidRPr="00E350F4">
        <w:rPr>
          <w:rFonts w:ascii="Arial" w:hAnsi="Arial" w:cs="Arial"/>
          <w:sz w:val="26"/>
          <w:szCs w:val="26"/>
        </w:rPr>
        <w:t xml:space="preserve"> </w:t>
      </w:r>
      <w:r w:rsidR="00DF38A8" w:rsidRPr="00E350F4">
        <w:rPr>
          <w:rFonts w:ascii="Arial" w:hAnsi="Arial" w:cs="Arial"/>
          <w:sz w:val="26"/>
          <w:szCs w:val="26"/>
        </w:rPr>
        <w:t>trasgre</w:t>
      </w:r>
      <w:r w:rsidR="00150FD7">
        <w:rPr>
          <w:rFonts w:ascii="Arial" w:hAnsi="Arial" w:cs="Arial"/>
          <w:sz w:val="26"/>
          <w:szCs w:val="26"/>
        </w:rPr>
        <w:t>sión de</w:t>
      </w:r>
      <w:r w:rsidR="00E766CC">
        <w:rPr>
          <w:rFonts w:ascii="Arial" w:hAnsi="Arial" w:cs="Arial"/>
          <w:sz w:val="26"/>
          <w:szCs w:val="26"/>
        </w:rPr>
        <w:t xml:space="preserve">l principio </w:t>
      </w:r>
      <w:r w:rsidR="001A2F68">
        <w:rPr>
          <w:rFonts w:ascii="Arial" w:hAnsi="Arial" w:cs="Arial"/>
          <w:sz w:val="26"/>
          <w:szCs w:val="26"/>
        </w:rPr>
        <w:t>d</w:t>
      </w:r>
      <w:r w:rsidR="00E766CC">
        <w:rPr>
          <w:rFonts w:ascii="Arial" w:hAnsi="Arial" w:cs="Arial"/>
          <w:sz w:val="26"/>
          <w:szCs w:val="26"/>
        </w:rPr>
        <w:t xml:space="preserve">e justicia completa </w:t>
      </w:r>
      <w:r w:rsidR="00E1777B" w:rsidRPr="00E350F4">
        <w:rPr>
          <w:rFonts w:ascii="Arial" w:hAnsi="Arial" w:cs="Arial"/>
          <w:sz w:val="26"/>
          <w:szCs w:val="26"/>
        </w:rPr>
        <w:t xml:space="preserve">contenido en </w:t>
      </w:r>
      <w:r w:rsidR="000F53B4">
        <w:rPr>
          <w:rFonts w:ascii="Arial" w:hAnsi="Arial" w:cs="Arial"/>
          <w:sz w:val="26"/>
          <w:szCs w:val="26"/>
        </w:rPr>
        <w:t xml:space="preserve">el artículo </w:t>
      </w:r>
      <w:r w:rsidR="00E1777B" w:rsidRPr="00E350F4">
        <w:rPr>
          <w:rFonts w:ascii="Arial" w:hAnsi="Arial" w:cs="Arial"/>
          <w:sz w:val="26"/>
          <w:szCs w:val="26"/>
        </w:rPr>
        <w:t>17 de la Constitución Política de los Estados Unidos Mexicanos</w:t>
      </w:r>
      <w:r w:rsidR="00E766CC">
        <w:rPr>
          <w:rFonts w:ascii="Arial" w:hAnsi="Arial" w:cs="Arial"/>
          <w:sz w:val="26"/>
          <w:szCs w:val="26"/>
        </w:rPr>
        <w:t>.</w:t>
      </w:r>
      <w:r w:rsidR="00885FA6" w:rsidRPr="00E350F4">
        <w:rPr>
          <w:rFonts w:ascii="Arial" w:hAnsi="Arial" w:cs="Arial"/>
          <w:sz w:val="26"/>
          <w:szCs w:val="26"/>
        </w:rPr>
        <w:t xml:space="preserve"> De ahí lo </w:t>
      </w:r>
      <w:r w:rsidR="001A2F68">
        <w:rPr>
          <w:rFonts w:ascii="Arial" w:hAnsi="Arial" w:cs="Arial"/>
          <w:b/>
          <w:bCs/>
          <w:sz w:val="26"/>
          <w:szCs w:val="26"/>
        </w:rPr>
        <w:t>SUSTANCIALMENTE F</w:t>
      </w:r>
      <w:r w:rsidR="00885FA6" w:rsidRPr="00E350F4">
        <w:rPr>
          <w:rFonts w:ascii="Arial" w:hAnsi="Arial" w:cs="Arial"/>
          <w:b/>
          <w:bCs/>
          <w:sz w:val="26"/>
          <w:szCs w:val="26"/>
        </w:rPr>
        <w:t>UNDADO</w:t>
      </w:r>
      <w:r w:rsidR="00885FA6" w:rsidRPr="00E350F4">
        <w:rPr>
          <w:rFonts w:ascii="Arial" w:hAnsi="Arial" w:cs="Arial"/>
          <w:sz w:val="26"/>
          <w:szCs w:val="26"/>
        </w:rPr>
        <w:t xml:space="preserve"> d</w:t>
      </w:r>
      <w:r w:rsidR="000F53B4">
        <w:rPr>
          <w:rFonts w:ascii="Arial" w:hAnsi="Arial" w:cs="Arial"/>
          <w:sz w:val="26"/>
          <w:szCs w:val="26"/>
        </w:rPr>
        <w:t xml:space="preserve">el </w:t>
      </w:r>
      <w:r w:rsidR="00885FA6" w:rsidRPr="00E350F4">
        <w:rPr>
          <w:rFonts w:ascii="Arial" w:hAnsi="Arial" w:cs="Arial"/>
          <w:sz w:val="26"/>
          <w:szCs w:val="26"/>
        </w:rPr>
        <w:t>agravio expuesto.</w:t>
      </w:r>
      <w:r w:rsidR="0017013E" w:rsidRPr="00E350F4">
        <w:rPr>
          <w:rFonts w:ascii="Arial" w:hAnsi="Arial" w:cs="Arial"/>
          <w:sz w:val="26"/>
          <w:szCs w:val="26"/>
        </w:rPr>
        <w:t xml:space="preserve"> </w:t>
      </w:r>
      <w:r w:rsidR="00184D01">
        <w:rPr>
          <w:rFonts w:ascii="Arial" w:hAnsi="Arial" w:cs="Arial"/>
          <w:sz w:val="26"/>
          <w:szCs w:val="26"/>
        </w:rPr>
        <w:t>- - - - - - - - - - -</w:t>
      </w:r>
    </w:p>
    <w:p w14:paraId="594D9B46" w14:textId="65F30379" w:rsidR="009106E6" w:rsidRDefault="009106E6" w:rsidP="00AA72F9">
      <w:pPr>
        <w:spacing w:after="120" w:line="360" w:lineRule="auto"/>
        <w:ind w:firstLine="708"/>
        <w:jc w:val="both"/>
        <w:rPr>
          <w:rFonts w:ascii="Arial" w:hAnsi="Arial" w:cs="Arial"/>
          <w:sz w:val="26"/>
          <w:szCs w:val="26"/>
        </w:rPr>
      </w:pPr>
      <w:r w:rsidRPr="00350DF7">
        <w:rPr>
          <w:rFonts w:ascii="Arial" w:hAnsi="Arial" w:cs="Arial"/>
          <w:sz w:val="26"/>
          <w:szCs w:val="26"/>
        </w:rPr>
        <w:t xml:space="preserve">En </w:t>
      </w:r>
      <w:r w:rsidR="006C7439">
        <w:rPr>
          <w:rFonts w:ascii="Arial" w:hAnsi="Arial" w:cs="Arial"/>
          <w:sz w:val="26"/>
          <w:szCs w:val="26"/>
        </w:rPr>
        <w:t xml:space="preserve">virtud que </w:t>
      </w:r>
      <w:r w:rsidRPr="00350DF7">
        <w:rPr>
          <w:rFonts w:ascii="Arial" w:hAnsi="Arial" w:cs="Arial"/>
          <w:sz w:val="26"/>
          <w:szCs w:val="26"/>
        </w:rPr>
        <w:t xml:space="preserve">el resolutor debió atender </w:t>
      </w:r>
      <w:r w:rsidR="006C7439">
        <w:rPr>
          <w:rFonts w:ascii="Arial" w:hAnsi="Arial" w:cs="Arial"/>
          <w:sz w:val="26"/>
          <w:szCs w:val="26"/>
        </w:rPr>
        <w:t xml:space="preserve">todo lo </w:t>
      </w:r>
      <w:r w:rsidRPr="00350DF7">
        <w:rPr>
          <w:rFonts w:ascii="Arial" w:hAnsi="Arial" w:cs="Arial"/>
          <w:sz w:val="26"/>
          <w:szCs w:val="26"/>
        </w:rPr>
        <w:t>solicitado, para resolver si e</w:t>
      </w:r>
      <w:r>
        <w:rPr>
          <w:rFonts w:ascii="Arial" w:hAnsi="Arial" w:cs="Arial"/>
          <w:sz w:val="26"/>
          <w:szCs w:val="26"/>
        </w:rPr>
        <w:t>ra</w:t>
      </w:r>
      <w:r w:rsidRPr="00350DF7">
        <w:rPr>
          <w:rFonts w:ascii="Arial" w:hAnsi="Arial" w:cs="Arial"/>
          <w:sz w:val="26"/>
          <w:szCs w:val="26"/>
        </w:rPr>
        <w:t xml:space="preserve"> procedente o no; que al no haberlo hecho así, actualizó con su proceder una falta de exhaustividad en la sentencia, al omitir analizar el fondo del asunto; pues sin atender las manifestaciones realizadas en el escrito inicial de demanda del actor</w:t>
      </w:r>
      <w:r w:rsidR="00FA021E">
        <w:rPr>
          <w:rFonts w:ascii="Arial" w:hAnsi="Arial" w:cs="Arial"/>
          <w:sz w:val="26"/>
          <w:szCs w:val="26"/>
        </w:rPr>
        <w:t xml:space="preserve"> y</w:t>
      </w:r>
      <w:r w:rsidRPr="00350DF7">
        <w:rPr>
          <w:rFonts w:ascii="Arial" w:hAnsi="Arial" w:cs="Arial"/>
          <w:sz w:val="26"/>
          <w:szCs w:val="26"/>
        </w:rPr>
        <w:t xml:space="preserve"> </w:t>
      </w:r>
      <w:r>
        <w:rPr>
          <w:rFonts w:ascii="Arial" w:hAnsi="Arial" w:cs="Arial"/>
          <w:sz w:val="26"/>
          <w:szCs w:val="26"/>
        </w:rPr>
        <w:t xml:space="preserve">en </w:t>
      </w:r>
      <w:r w:rsidRPr="00350DF7">
        <w:rPr>
          <w:rFonts w:ascii="Arial" w:hAnsi="Arial" w:cs="Arial"/>
          <w:sz w:val="26"/>
          <w:szCs w:val="26"/>
        </w:rPr>
        <w:t xml:space="preserve">la contestación de demanda, </w:t>
      </w:r>
      <w:r w:rsidR="00FA021E">
        <w:rPr>
          <w:rFonts w:ascii="Arial" w:hAnsi="Arial" w:cs="Arial"/>
          <w:sz w:val="26"/>
          <w:szCs w:val="26"/>
        </w:rPr>
        <w:t>d</w:t>
      </w:r>
      <w:r w:rsidRPr="00350DF7">
        <w:rPr>
          <w:rFonts w:ascii="Arial" w:hAnsi="Arial" w:cs="Arial"/>
          <w:sz w:val="26"/>
          <w:szCs w:val="26"/>
        </w:rPr>
        <w:t>eterminó declarar la nulidad del</w:t>
      </w:r>
      <w:r w:rsidR="00FA021E">
        <w:rPr>
          <w:rFonts w:ascii="Arial" w:hAnsi="Arial" w:cs="Arial"/>
          <w:sz w:val="26"/>
          <w:szCs w:val="26"/>
        </w:rPr>
        <w:t xml:space="preserve"> oficio</w:t>
      </w:r>
      <w:r w:rsidRPr="00350DF7">
        <w:rPr>
          <w:rFonts w:ascii="Arial" w:hAnsi="Arial" w:cs="Arial"/>
          <w:sz w:val="26"/>
          <w:szCs w:val="26"/>
        </w:rPr>
        <w:t>, pero imprimiendo un efecto en el sentido de que fuera la autoridad demandada quien atendiera lo solicitado por el actor.</w:t>
      </w:r>
      <w:r w:rsidR="00267092">
        <w:rPr>
          <w:rFonts w:ascii="Arial" w:hAnsi="Arial" w:cs="Arial"/>
          <w:sz w:val="26"/>
          <w:szCs w:val="26"/>
        </w:rPr>
        <w:t xml:space="preserve">- - - - - - - - - - - - - - - - - - - - - - - - - - - </w:t>
      </w:r>
    </w:p>
    <w:p w14:paraId="114AA659" w14:textId="259AB1C4" w:rsidR="009106E6" w:rsidRPr="006E27F9" w:rsidRDefault="00FA021E" w:rsidP="009106E6">
      <w:pPr>
        <w:spacing w:before="240" w:line="360" w:lineRule="auto"/>
        <w:ind w:firstLine="709"/>
        <w:jc w:val="both"/>
        <w:rPr>
          <w:rFonts w:ascii="Arial" w:hAnsi="Arial" w:cs="Arial"/>
          <w:sz w:val="26"/>
          <w:szCs w:val="26"/>
        </w:rPr>
      </w:pPr>
      <w:r>
        <w:rPr>
          <w:rFonts w:ascii="Arial" w:hAnsi="Arial" w:cs="Arial"/>
          <w:sz w:val="26"/>
          <w:szCs w:val="26"/>
        </w:rPr>
        <w:t xml:space="preserve">Siendo </w:t>
      </w:r>
      <w:r w:rsidR="00342263">
        <w:rPr>
          <w:rFonts w:ascii="Arial" w:hAnsi="Arial" w:cs="Arial"/>
          <w:sz w:val="26"/>
          <w:szCs w:val="26"/>
        </w:rPr>
        <w:t>ilegal el</w:t>
      </w:r>
      <w:r w:rsidR="009106E6" w:rsidRPr="00350DF7">
        <w:rPr>
          <w:rFonts w:ascii="Arial" w:hAnsi="Arial" w:cs="Arial"/>
          <w:sz w:val="26"/>
          <w:szCs w:val="26"/>
        </w:rPr>
        <w:t xml:space="preserve"> proceder de</w:t>
      </w:r>
      <w:r>
        <w:rPr>
          <w:rFonts w:ascii="Arial" w:hAnsi="Arial" w:cs="Arial"/>
          <w:sz w:val="26"/>
          <w:szCs w:val="26"/>
        </w:rPr>
        <w:t xml:space="preserve"> </w:t>
      </w:r>
      <w:r w:rsidR="009106E6" w:rsidRPr="00350DF7">
        <w:rPr>
          <w:rFonts w:ascii="Arial" w:hAnsi="Arial" w:cs="Arial"/>
          <w:sz w:val="26"/>
          <w:szCs w:val="26"/>
        </w:rPr>
        <w:t>l</w:t>
      </w:r>
      <w:r>
        <w:rPr>
          <w:rFonts w:ascii="Arial" w:hAnsi="Arial" w:cs="Arial"/>
          <w:sz w:val="26"/>
          <w:szCs w:val="26"/>
        </w:rPr>
        <w:t>a</w:t>
      </w:r>
      <w:r w:rsidR="009106E6" w:rsidRPr="00350DF7">
        <w:rPr>
          <w:rFonts w:ascii="Arial" w:hAnsi="Arial" w:cs="Arial"/>
          <w:sz w:val="26"/>
          <w:szCs w:val="26"/>
        </w:rPr>
        <w:t xml:space="preserve"> Primera Instancia, </w:t>
      </w:r>
      <w:r>
        <w:rPr>
          <w:rFonts w:ascii="Arial" w:hAnsi="Arial" w:cs="Arial"/>
          <w:sz w:val="26"/>
          <w:szCs w:val="26"/>
        </w:rPr>
        <w:t xml:space="preserve">al estar constreñido </w:t>
      </w:r>
      <w:r w:rsidR="009106E6">
        <w:rPr>
          <w:rFonts w:ascii="Arial" w:hAnsi="Arial" w:cs="Arial"/>
          <w:sz w:val="26"/>
          <w:szCs w:val="26"/>
        </w:rPr>
        <w:t xml:space="preserve">a </w:t>
      </w:r>
      <w:r w:rsidR="009106E6" w:rsidRPr="00350DF7">
        <w:rPr>
          <w:rFonts w:ascii="Arial" w:hAnsi="Arial" w:cs="Arial"/>
          <w:sz w:val="26"/>
          <w:szCs w:val="26"/>
        </w:rPr>
        <w:t>e</w:t>
      </w:r>
      <w:r w:rsidR="00342263">
        <w:rPr>
          <w:rFonts w:ascii="Arial" w:hAnsi="Arial" w:cs="Arial"/>
          <w:sz w:val="26"/>
          <w:szCs w:val="26"/>
        </w:rPr>
        <w:t>ntrar al estudio del fondo de todo lo solicitado por la actora en sus pretensiones</w:t>
      </w:r>
      <w:r w:rsidR="009106E6" w:rsidRPr="00350DF7">
        <w:rPr>
          <w:rFonts w:ascii="Arial" w:hAnsi="Arial" w:cs="Arial"/>
          <w:sz w:val="26"/>
          <w:szCs w:val="26"/>
        </w:rPr>
        <w:t xml:space="preserve">, </w:t>
      </w:r>
      <w:r w:rsidR="00342263">
        <w:rPr>
          <w:rFonts w:ascii="Arial" w:hAnsi="Arial" w:cs="Arial"/>
          <w:sz w:val="26"/>
          <w:szCs w:val="26"/>
        </w:rPr>
        <w:t>que al no haberlo hecho así</w:t>
      </w:r>
      <w:r w:rsidR="009106E6" w:rsidRPr="00350DF7">
        <w:rPr>
          <w:rFonts w:ascii="Arial" w:hAnsi="Arial" w:cs="Arial"/>
          <w:sz w:val="26"/>
          <w:szCs w:val="26"/>
        </w:rPr>
        <w:t>, v</w:t>
      </w:r>
      <w:r w:rsidR="00342263">
        <w:rPr>
          <w:rFonts w:ascii="Arial" w:hAnsi="Arial" w:cs="Arial"/>
          <w:sz w:val="26"/>
          <w:szCs w:val="26"/>
        </w:rPr>
        <w:t xml:space="preserve">ulneró </w:t>
      </w:r>
      <w:r w:rsidR="009106E6" w:rsidRPr="00350DF7">
        <w:rPr>
          <w:rFonts w:ascii="Arial" w:hAnsi="Arial" w:cs="Arial"/>
          <w:sz w:val="26"/>
          <w:szCs w:val="26"/>
        </w:rPr>
        <w:t xml:space="preserve">con su </w:t>
      </w:r>
      <w:r w:rsidR="009106E6" w:rsidRPr="00350DF7">
        <w:rPr>
          <w:rFonts w:ascii="Arial" w:hAnsi="Arial" w:cs="Arial"/>
          <w:sz w:val="26"/>
          <w:szCs w:val="26"/>
        </w:rPr>
        <w:lastRenderedPageBreak/>
        <w:t xml:space="preserve">actuar </w:t>
      </w:r>
      <w:r w:rsidR="009E78BA">
        <w:rPr>
          <w:rFonts w:ascii="Arial" w:eastAsia="Calibri" w:hAnsi="Arial"/>
          <w:sz w:val="26"/>
          <w:szCs w:val="26"/>
        </w:rPr>
        <w:t>l</w:t>
      </w:r>
      <w:r w:rsidR="00342263">
        <w:rPr>
          <w:rFonts w:ascii="Arial" w:eastAsia="Calibri" w:hAnsi="Arial"/>
          <w:sz w:val="26"/>
          <w:szCs w:val="26"/>
        </w:rPr>
        <w:t>o</w:t>
      </w:r>
      <w:r w:rsidR="009E78BA">
        <w:rPr>
          <w:rFonts w:ascii="Arial" w:eastAsia="Calibri" w:hAnsi="Arial"/>
          <w:sz w:val="26"/>
          <w:szCs w:val="26"/>
        </w:rPr>
        <w:t xml:space="preserve"> </w:t>
      </w:r>
      <w:r w:rsidR="00342263">
        <w:rPr>
          <w:rFonts w:ascii="Arial" w:eastAsia="Calibri" w:hAnsi="Arial"/>
          <w:sz w:val="26"/>
          <w:szCs w:val="26"/>
        </w:rPr>
        <w:t xml:space="preserve">dispuesto por el </w:t>
      </w:r>
      <w:r w:rsidR="009E78BA">
        <w:rPr>
          <w:rFonts w:ascii="Arial" w:eastAsia="Calibri" w:hAnsi="Arial"/>
          <w:sz w:val="26"/>
          <w:szCs w:val="26"/>
        </w:rPr>
        <w:t xml:space="preserve">artículo </w:t>
      </w:r>
      <w:r w:rsidR="00C271DE" w:rsidRPr="006809BD">
        <w:rPr>
          <w:rFonts w:ascii="Arial" w:eastAsia="Calibri" w:hAnsi="Arial"/>
          <w:sz w:val="26"/>
          <w:szCs w:val="26"/>
        </w:rPr>
        <w:t>207</w:t>
      </w:r>
      <w:r w:rsidR="009106E6" w:rsidRPr="006809BD">
        <w:rPr>
          <w:rFonts w:ascii="Arial" w:eastAsia="Calibri" w:hAnsi="Arial"/>
          <w:sz w:val="26"/>
          <w:szCs w:val="26"/>
        </w:rPr>
        <w:t>, fracciones I</w:t>
      </w:r>
      <w:r w:rsidR="009106E6" w:rsidRPr="00350DF7">
        <w:rPr>
          <w:rFonts w:ascii="Arial" w:eastAsia="Calibri" w:hAnsi="Arial"/>
          <w:sz w:val="26"/>
          <w:szCs w:val="26"/>
        </w:rPr>
        <w:t xml:space="preserve"> y II de la Ley de </w:t>
      </w:r>
      <w:r w:rsidR="009E78BA">
        <w:rPr>
          <w:rFonts w:ascii="Arial" w:eastAsia="Calibri" w:hAnsi="Arial"/>
          <w:sz w:val="26"/>
          <w:szCs w:val="26"/>
        </w:rPr>
        <w:t xml:space="preserve">Procedimiento y </w:t>
      </w:r>
      <w:r w:rsidR="009106E6" w:rsidRPr="00350DF7">
        <w:rPr>
          <w:rFonts w:ascii="Arial" w:eastAsia="Calibri" w:hAnsi="Arial"/>
          <w:sz w:val="26"/>
          <w:szCs w:val="26"/>
        </w:rPr>
        <w:t>Justicia Administrativa para el Estado de Oaxaca.</w:t>
      </w:r>
      <w:r w:rsidR="00352762">
        <w:rPr>
          <w:rFonts w:ascii="Arial" w:eastAsia="Calibri" w:hAnsi="Arial"/>
          <w:sz w:val="26"/>
          <w:szCs w:val="26"/>
        </w:rPr>
        <w:t xml:space="preserve">- - - - </w:t>
      </w:r>
    </w:p>
    <w:p w14:paraId="77DC569B" w14:textId="48BE350C" w:rsidR="009106E6" w:rsidRDefault="009106E6" w:rsidP="009106E6">
      <w:pPr>
        <w:spacing w:before="240" w:line="360" w:lineRule="auto"/>
        <w:ind w:firstLine="709"/>
        <w:jc w:val="both"/>
        <w:rPr>
          <w:rFonts w:ascii="Arial" w:hAnsi="Arial" w:cs="Arial"/>
          <w:sz w:val="26"/>
          <w:szCs w:val="26"/>
        </w:rPr>
      </w:pPr>
      <w:r>
        <w:rPr>
          <w:rFonts w:ascii="Arial" w:hAnsi="Arial" w:cs="Arial"/>
          <w:sz w:val="26"/>
          <w:szCs w:val="26"/>
        </w:rPr>
        <w:t xml:space="preserve">De ahí, la ilegalidad de la sentencia recurrida, por lo que a fin de reparar el agravio causado lo procedente es </w:t>
      </w:r>
      <w:r>
        <w:rPr>
          <w:rFonts w:ascii="Arial" w:hAnsi="Arial" w:cs="Arial"/>
          <w:b/>
          <w:sz w:val="26"/>
          <w:szCs w:val="26"/>
        </w:rPr>
        <w:t>REVOCAR</w:t>
      </w:r>
      <w:r>
        <w:rPr>
          <w:rFonts w:ascii="Arial" w:hAnsi="Arial" w:cs="Arial"/>
          <w:sz w:val="26"/>
          <w:szCs w:val="26"/>
        </w:rPr>
        <w:t xml:space="preserve"> la sentencia de </w:t>
      </w:r>
      <w:r w:rsidR="006809BD">
        <w:rPr>
          <w:rFonts w:ascii="Arial" w:hAnsi="Arial" w:cs="Arial"/>
          <w:sz w:val="26"/>
          <w:szCs w:val="26"/>
        </w:rPr>
        <w:t>dieciocho</w:t>
      </w:r>
      <w:r>
        <w:rPr>
          <w:rFonts w:ascii="Arial" w:hAnsi="Arial" w:cs="Arial"/>
          <w:sz w:val="26"/>
          <w:szCs w:val="26"/>
        </w:rPr>
        <w:t xml:space="preserve"> de </w:t>
      </w:r>
      <w:r w:rsidR="006809BD">
        <w:rPr>
          <w:rFonts w:ascii="Arial" w:hAnsi="Arial" w:cs="Arial"/>
          <w:sz w:val="26"/>
          <w:szCs w:val="26"/>
        </w:rPr>
        <w:t>octubre</w:t>
      </w:r>
      <w:r>
        <w:rPr>
          <w:rFonts w:ascii="Arial" w:hAnsi="Arial" w:cs="Arial"/>
          <w:sz w:val="26"/>
          <w:szCs w:val="26"/>
        </w:rPr>
        <w:t xml:space="preserve"> de dos mil veint</w:t>
      </w:r>
      <w:r w:rsidR="006809BD">
        <w:rPr>
          <w:rFonts w:ascii="Arial" w:hAnsi="Arial" w:cs="Arial"/>
          <w:sz w:val="26"/>
          <w:szCs w:val="26"/>
        </w:rPr>
        <w:t>iuno</w:t>
      </w:r>
      <w:r>
        <w:rPr>
          <w:rFonts w:ascii="Arial" w:hAnsi="Arial" w:cs="Arial"/>
          <w:sz w:val="26"/>
          <w:szCs w:val="26"/>
        </w:rPr>
        <w:t xml:space="preserve">, para que la Primera Instancia, </w:t>
      </w:r>
      <w:r w:rsidRPr="002D74EF">
        <w:rPr>
          <w:rFonts w:ascii="Arial" w:hAnsi="Arial" w:cs="Arial"/>
          <w:b/>
          <w:sz w:val="26"/>
          <w:szCs w:val="26"/>
        </w:rPr>
        <w:t xml:space="preserve">analice de manera completa </w:t>
      </w:r>
      <w:r w:rsidRPr="002D74EF">
        <w:rPr>
          <w:rFonts w:ascii="Arial" w:hAnsi="Arial" w:cs="Arial"/>
          <w:b/>
          <w:bCs/>
          <w:sz w:val="26"/>
          <w:szCs w:val="26"/>
        </w:rPr>
        <w:t xml:space="preserve">los puntos controvertidos en el </w:t>
      </w:r>
      <w:r w:rsidR="00234E96">
        <w:rPr>
          <w:rFonts w:ascii="Arial" w:hAnsi="Arial" w:cs="Arial"/>
          <w:b/>
          <w:bCs/>
          <w:sz w:val="26"/>
          <w:szCs w:val="26"/>
        </w:rPr>
        <w:t>juicio</w:t>
      </w:r>
      <w:r w:rsidRPr="002D74EF">
        <w:rPr>
          <w:rFonts w:ascii="Arial" w:hAnsi="Arial" w:cs="Arial"/>
          <w:bCs/>
          <w:sz w:val="26"/>
          <w:szCs w:val="26"/>
        </w:rPr>
        <w:t>, consistentes en l</w:t>
      </w:r>
      <w:r w:rsidR="00234E96">
        <w:rPr>
          <w:rFonts w:ascii="Arial" w:hAnsi="Arial" w:cs="Arial"/>
          <w:bCs/>
          <w:sz w:val="26"/>
          <w:szCs w:val="26"/>
        </w:rPr>
        <w:t>as prestaciones solicitadas</w:t>
      </w:r>
      <w:r w:rsidRPr="002D74EF">
        <w:rPr>
          <w:rFonts w:ascii="Arial" w:hAnsi="Arial" w:cs="Arial"/>
          <w:sz w:val="26"/>
          <w:szCs w:val="26"/>
        </w:rPr>
        <w:t xml:space="preserve">, para lo cual deberá atender las manifestaciones realizadas en el escrito inicial de demanda, </w:t>
      </w:r>
      <w:r>
        <w:rPr>
          <w:rFonts w:ascii="Arial" w:hAnsi="Arial" w:cs="Arial"/>
          <w:sz w:val="26"/>
          <w:szCs w:val="26"/>
        </w:rPr>
        <w:t xml:space="preserve">en </w:t>
      </w:r>
      <w:r w:rsidRPr="002D74EF">
        <w:rPr>
          <w:rFonts w:ascii="Arial" w:hAnsi="Arial" w:cs="Arial"/>
          <w:sz w:val="26"/>
          <w:szCs w:val="26"/>
        </w:rPr>
        <w:t xml:space="preserve">la contestación de demanda, </w:t>
      </w:r>
      <w:r>
        <w:rPr>
          <w:rFonts w:ascii="Arial" w:hAnsi="Arial" w:cs="Arial"/>
          <w:sz w:val="26"/>
          <w:szCs w:val="26"/>
        </w:rPr>
        <w:t xml:space="preserve">por lo que, la </w:t>
      </w:r>
      <w:r w:rsidR="00234E96">
        <w:rPr>
          <w:rFonts w:ascii="Arial" w:hAnsi="Arial" w:cs="Arial"/>
          <w:sz w:val="26"/>
          <w:szCs w:val="26"/>
        </w:rPr>
        <w:t>Primera</w:t>
      </w:r>
      <w:r>
        <w:rPr>
          <w:rFonts w:ascii="Arial" w:hAnsi="Arial" w:cs="Arial"/>
          <w:sz w:val="26"/>
          <w:szCs w:val="26"/>
        </w:rPr>
        <w:t xml:space="preserve"> Sala Unitaria de Primera Instancia deberá </w:t>
      </w:r>
      <w:r w:rsidRPr="00950F86">
        <w:rPr>
          <w:rFonts w:ascii="Arial" w:hAnsi="Arial" w:cs="Arial"/>
          <w:b/>
          <w:sz w:val="26"/>
          <w:szCs w:val="26"/>
        </w:rPr>
        <w:t>agotar su jurisdicción</w:t>
      </w:r>
      <w:r>
        <w:rPr>
          <w:rFonts w:ascii="Arial" w:hAnsi="Arial" w:cs="Arial"/>
          <w:sz w:val="26"/>
          <w:szCs w:val="26"/>
        </w:rPr>
        <w:t xml:space="preserve">, resolviendo lo que en derecho proceda. Consecuentemente, </w:t>
      </w:r>
      <w:r w:rsidR="00234E96">
        <w:rPr>
          <w:rFonts w:ascii="Arial" w:hAnsi="Arial" w:cs="Arial"/>
          <w:b/>
          <w:sz w:val="26"/>
          <w:szCs w:val="26"/>
        </w:rPr>
        <w:t>vuelvan</w:t>
      </w:r>
      <w:r>
        <w:rPr>
          <w:rFonts w:ascii="Arial" w:hAnsi="Arial" w:cs="Arial"/>
          <w:sz w:val="26"/>
          <w:szCs w:val="26"/>
        </w:rPr>
        <w:t xml:space="preserve"> los autos a la Sala de origen, sin que ello </w:t>
      </w:r>
      <w:r w:rsidRPr="000D06CC">
        <w:rPr>
          <w:rFonts w:ascii="Arial" w:hAnsi="Arial" w:cs="Arial"/>
          <w:sz w:val="26"/>
          <w:szCs w:val="26"/>
        </w:rPr>
        <w:t>implique reenvío, en virtud</w:t>
      </w:r>
      <w:r>
        <w:rPr>
          <w:rFonts w:ascii="Arial" w:hAnsi="Arial" w:cs="Arial"/>
          <w:sz w:val="26"/>
          <w:szCs w:val="26"/>
        </w:rPr>
        <w:t xml:space="preserve"> que este órgano revisor, no tiene facultades para </w:t>
      </w:r>
      <w:r w:rsidRPr="00EA5AC2">
        <w:rPr>
          <w:rFonts w:ascii="Arial" w:hAnsi="Arial" w:cs="Arial"/>
          <w:sz w:val="26"/>
          <w:szCs w:val="26"/>
        </w:rPr>
        <w:t>pronunciarse en un</w:t>
      </w:r>
      <w:r>
        <w:rPr>
          <w:rFonts w:ascii="Arial" w:hAnsi="Arial" w:cs="Arial"/>
          <w:sz w:val="26"/>
          <w:szCs w:val="26"/>
        </w:rPr>
        <w:t xml:space="preserve"> asunto donde la juzgadora no agotó la obligación que le impone la Ley para resolver acerca de todas las cuestiones sometidas a su consideración, como lo establece el artículo </w:t>
      </w:r>
      <w:r w:rsidR="00234E96">
        <w:rPr>
          <w:rFonts w:ascii="Arial" w:hAnsi="Arial" w:cs="Arial"/>
          <w:sz w:val="26"/>
          <w:szCs w:val="26"/>
        </w:rPr>
        <w:t>207</w:t>
      </w:r>
      <w:r>
        <w:rPr>
          <w:rFonts w:ascii="Arial" w:hAnsi="Arial" w:cs="Arial"/>
          <w:sz w:val="26"/>
          <w:szCs w:val="26"/>
        </w:rPr>
        <w:t xml:space="preserve"> de la Ley de </w:t>
      </w:r>
      <w:r w:rsidR="009E78BA">
        <w:rPr>
          <w:rFonts w:ascii="Arial" w:hAnsi="Arial" w:cs="Arial"/>
          <w:sz w:val="26"/>
          <w:szCs w:val="26"/>
        </w:rPr>
        <w:t xml:space="preserve">Procedimiento y </w:t>
      </w:r>
      <w:r>
        <w:rPr>
          <w:rFonts w:ascii="Arial" w:hAnsi="Arial" w:cs="Arial"/>
          <w:sz w:val="26"/>
          <w:szCs w:val="26"/>
        </w:rPr>
        <w:t xml:space="preserve">Justicia Administrativa para el Estado de Oaxaca. </w:t>
      </w:r>
      <w:r w:rsidR="000C375E">
        <w:rPr>
          <w:rFonts w:ascii="Arial" w:hAnsi="Arial" w:cs="Arial"/>
          <w:sz w:val="26"/>
          <w:szCs w:val="26"/>
        </w:rPr>
        <w:t xml:space="preserve"> - - - - - - - - - - - - - -- - - - - - - - - - - - - - - - - - - - - - - - </w:t>
      </w:r>
    </w:p>
    <w:p w14:paraId="5AF373F0" w14:textId="5B0A86D6" w:rsidR="009106E6" w:rsidRDefault="009106E6" w:rsidP="009106E6">
      <w:pPr>
        <w:spacing w:after="120" w:line="360" w:lineRule="auto"/>
        <w:ind w:firstLine="708"/>
        <w:jc w:val="both"/>
        <w:rPr>
          <w:rFonts w:ascii="Arial" w:hAnsi="Arial" w:cs="Arial"/>
          <w:bCs/>
          <w:sz w:val="26"/>
          <w:szCs w:val="26"/>
        </w:rPr>
      </w:pPr>
      <w:r w:rsidRPr="00621637">
        <w:rPr>
          <w:rFonts w:ascii="Arial" w:hAnsi="Arial" w:cs="Arial"/>
          <w:bCs/>
          <w:sz w:val="26"/>
          <w:szCs w:val="26"/>
        </w:rPr>
        <w:t xml:space="preserve">Tiene aplicación </w:t>
      </w:r>
      <w:r w:rsidR="00234E96">
        <w:rPr>
          <w:rFonts w:ascii="Arial" w:hAnsi="Arial" w:cs="Arial"/>
          <w:bCs/>
          <w:sz w:val="26"/>
          <w:szCs w:val="26"/>
        </w:rPr>
        <w:t xml:space="preserve">por identidad jurídica, </w:t>
      </w:r>
      <w:r>
        <w:rPr>
          <w:rFonts w:ascii="Arial" w:hAnsi="Arial" w:cs="Arial"/>
          <w:bCs/>
          <w:sz w:val="26"/>
          <w:szCs w:val="26"/>
        </w:rPr>
        <w:t xml:space="preserve">el criterio emitido por la </w:t>
      </w:r>
      <w:r w:rsidRPr="00C90871">
        <w:rPr>
          <w:rFonts w:ascii="Arial" w:hAnsi="Arial" w:cs="Arial"/>
          <w:bCs/>
          <w:sz w:val="26"/>
          <w:szCs w:val="26"/>
        </w:rPr>
        <w:t xml:space="preserve">Sala Superior del </w:t>
      </w:r>
      <w:r w:rsidR="00234E96">
        <w:rPr>
          <w:rFonts w:ascii="Arial" w:hAnsi="Arial" w:cs="Arial"/>
          <w:bCs/>
          <w:sz w:val="26"/>
          <w:szCs w:val="26"/>
        </w:rPr>
        <w:t xml:space="preserve">entonces </w:t>
      </w:r>
      <w:r w:rsidRPr="00C90871">
        <w:rPr>
          <w:rFonts w:ascii="Arial" w:hAnsi="Arial" w:cs="Arial"/>
          <w:bCs/>
          <w:sz w:val="26"/>
          <w:szCs w:val="26"/>
        </w:rPr>
        <w:t>Tribunal de lo Contencioso Administrativo del Estado de Oaxaca, Boletín número I, tesis TCASS0008/2011TO.1AD, primera época, t. I, enero 2011, p. 8, registro 8</w:t>
      </w:r>
      <w:r>
        <w:rPr>
          <w:rFonts w:ascii="Arial" w:hAnsi="Arial" w:cs="Arial"/>
          <w:bCs/>
          <w:sz w:val="26"/>
          <w:szCs w:val="26"/>
        </w:rPr>
        <w:t xml:space="preserve">, </w:t>
      </w:r>
      <w:r w:rsidRPr="00C90871">
        <w:rPr>
          <w:rFonts w:ascii="Arial" w:hAnsi="Arial" w:cs="Arial"/>
          <w:bCs/>
          <w:sz w:val="26"/>
          <w:szCs w:val="26"/>
        </w:rPr>
        <w:t>de rubro y texto, siguientes</w:t>
      </w:r>
      <w:r>
        <w:rPr>
          <w:rFonts w:ascii="Arial" w:hAnsi="Arial" w:cs="Arial"/>
          <w:bCs/>
          <w:sz w:val="26"/>
          <w:szCs w:val="26"/>
        </w:rPr>
        <w:t xml:space="preserve">: </w:t>
      </w:r>
      <w:r w:rsidR="00CF7D5E">
        <w:rPr>
          <w:rFonts w:ascii="Arial" w:hAnsi="Arial" w:cs="Arial"/>
          <w:bCs/>
          <w:sz w:val="26"/>
          <w:szCs w:val="26"/>
        </w:rPr>
        <w:t xml:space="preserve">- - - - - - - - - - - - - - - - - - - - - - - - - - - - - - - - - - - - - - - - - - - - </w:t>
      </w:r>
    </w:p>
    <w:p w14:paraId="48B3B34D" w14:textId="2DFA9D09" w:rsidR="009106E6" w:rsidRDefault="009106E6" w:rsidP="00C71520">
      <w:pPr>
        <w:pStyle w:val="Pa1"/>
        <w:spacing w:before="240" w:line="276" w:lineRule="auto"/>
        <w:ind w:left="1134" w:right="333"/>
        <w:jc w:val="both"/>
        <w:rPr>
          <w:rFonts w:ascii="Arial" w:hAnsi="Arial" w:cs="Arial"/>
          <w:sz w:val="22"/>
          <w:szCs w:val="22"/>
        </w:rPr>
      </w:pPr>
      <w:r w:rsidRPr="00C90871">
        <w:rPr>
          <w:rFonts w:ascii="Arial" w:eastAsia="Times New Roman" w:hAnsi="Arial" w:cs="Arial"/>
          <w:color w:val="000000"/>
          <w:sz w:val="22"/>
          <w:szCs w:val="22"/>
        </w:rPr>
        <w:t>“</w:t>
      </w:r>
      <w:r w:rsidRPr="00C90871">
        <w:rPr>
          <w:rFonts w:ascii="Arial" w:hAnsi="Arial" w:cs="Arial"/>
          <w:b/>
          <w:bCs/>
          <w:color w:val="000000"/>
          <w:sz w:val="22"/>
          <w:szCs w:val="22"/>
        </w:rPr>
        <w:t xml:space="preserve">SENTENCIA PARA EFECTOS. LA SALA SUPERIOR AL RESOLVER EL RECURSO DE REVISIÓN NO PUEDE DICTARLA CUANDO LA PRIMERA INSTANCIA NO AGOTÓ SU JURISDICCIÓN. </w:t>
      </w:r>
      <w:r w:rsidRPr="00C90871">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C90871">
        <w:rPr>
          <w:rFonts w:ascii="Arial" w:hAnsi="Arial" w:cs="Arial"/>
          <w:bCs/>
          <w:color w:val="000000" w:themeColor="text1"/>
          <w:sz w:val="22"/>
          <w:szCs w:val="22"/>
        </w:rPr>
        <w:t>.”</w:t>
      </w:r>
      <w:r>
        <w:rPr>
          <w:rFonts w:ascii="Arial" w:hAnsi="Arial" w:cs="Arial"/>
          <w:sz w:val="22"/>
          <w:szCs w:val="22"/>
        </w:rPr>
        <w:t xml:space="preserve">.- - - - - - - - - - - - - - - - - - - - - - - - - - - - - - - - - - - - </w:t>
      </w:r>
      <w:r w:rsidR="00707CAC">
        <w:rPr>
          <w:rFonts w:ascii="Arial" w:hAnsi="Arial" w:cs="Arial"/>
          <w:sz w:val="22"/>
          <w:szCs w:val="22"/>
        </w:rPr>
        <w:t xml:space="preserve">- - - </w:t>
      </w:r>
    </w:p>
    <w:p w14:paraId="30F26724" w14:textId="77777777" w:rsidR="009106E6" w:rsidRPr="00C90871" w:rsidRDefault="009106E6" w:rsidP="009106E6"/>
    <w:p w14:paraId="5E6BA592" w14:textId="58910383" w:rsidR="009106E6" w:rsidRDefault="009106E6" w:rsidP="009106E6">
      <w:pPr>
        <w:spacing w:after="120" w:line="360" w:lineRule="auto"/>
        <w:ind w:firstLine="708"/>
        <w:jc w:val="both"/>
        <w:rPr>
          <w:rFonts w:ascii="Arial" w:hAnsi="Arial" w:cs="Arial"/>
          <w:sz w:val="26"/>
          <w:szCs w:val="26"/>
        </w:rPr>
      </w:pPr>
      <w:r w:rsidRPr="00621637">
        <w:rPr>
          <w:rFonts w:ascii="Arial" w:hAnsi="Arial" w:cs="Arial"/>
          <w:sz w:val="26"/>
          <w:szCs w:val="26"/>
        </w:rPr>
        <w:t>En consecuencia, con</w:t>
      </w:r>
      <w:r w:rsidR="009E78BA">
        <w:rPr>
          <w:rFonts w:ascii="Arial" w:hAnsi="Arial" w:cs="Arial"/>
          <w:sz w:val="26"/>
          <w:szCs w:val="26"/>
        </w:rPr>
        <w:t xml:space="preserve"> fundamento en los artículos 23</w:t>
      </w:r>
      <w:r w:rsidR="000E2368">
        <w:rPr>
          <w:rFonts w:ascii="Arial" w:hAnsi="Arial" w:cs="Arial"/>
          <w:sz w:val="26"/>
          <w:szCs w:val="26"/>
        </w:rPr>
        <w:t>6</w:t>
      </w:r>
      <w:r w:rsidRPr="00621637">
        <w:rPr>
          <w:rFonts w:ascii="Arial" w:hAnsi="Arial" w:cs="Arial"/>
          <w:sz w:val="26"/>
          <w:szCs w:val="26"/>
        </w:rPr>
        <w:t xml:space="preserve"> y 2</w:t>
      </w:r>
      <w:r w:rsidR="009E78BA">
        <w:rPr>
          <w:rFonts w:ascii="Arial" w:hAnsi="Arial" w:cs="Arial"/>
          <w:sz w:val="26"/>
          <w:szCs w:val="26"/>
        </w:rPr>
        <w:t>3</w:t>
      </w:r>
      <w:r w:rsidRPr="00621637">
        <w:rPr>
          <w:rFonts w:ascii="Arial" w:hAnsi="Arial" w:cs="Arial"/>
          <w:sz w:val="26"/>
          <w:szCs w:val="26"/>
        </w:rPr>
        <w:t xml:space="preserve">8 de la Ley de </w:t>
      </w:r>
      <w:r>
        <w:rPr>
          <w:rFonts w:ascii="Arial" w:hAnsi="Arial" w:cs="Arial"/>
          <w:sz w:val="26"/>
          <w:szCs w:val="26"/>
        </w:rPr>
        <w:t xml:space="preserve">Procedimiento y </w:t>
      </w:r>
      <w:r w:rsidRPr="00621637">
        <w:rPr>
          <w:rFonts w:ascii="Arial" w:hAnsi="Arial" w:cs="Arial"/>
          <w:sz w:val="26"/>
          <w:szCs w:val="26"/>
        </w:rPr>
        <w:t>Justicia Administrativa</w:t>
      </w:r>
      <w:r>
        <w:rPr>
          <w:rFonts w:ascii="Arial" w:hAnsi="Arial" w:cs="Arial"/>
          <w:sz w:val="26"/>
          <w:szCs w:val="26"/>
        </w:rPr>
        <w:t xml:space="preserve"> para el Estado </w:t>
      </w:r>
      <w:r w:rsidRPr="00EA5AC2">
        <w:rPr>
          <w:rFonts w:ascii="Arial" w:hAnsi="Arial" w:cs="Arial"/>
          <w:sz w:val="26"/>
          <w:szCs w:val="26"/>
        </w:rPr>
        <w:t>de Oaxaca,</w:t>
      </w:r>
      <w:r w:rsidRPr="00621637">
        <w:rPr>
          <w:rFonts w:ascii="Arial" w:hAnsi="Arial" w:cs="Arial"/>
          <w:sz w:val="26"/>
          <w:szCs w:val="26"/>
        </w:rPr>
        <w:t xml:space="preserve"> se:</w:t>
      </w:r>
      <w:r>
        <w:rPr>
          <w:rFonts w:ascii="Arial" w:hAnsi="Arial" w:cs="Arial"/>
          <w:sz w:val="26"/>
          <w:szCs w:val="26"/>
        </w:rPr>
        <w:t>- - - - - - - - - - - - - - - - - - - - - - - - - - - - - - - - - - - - - - - - - - - -</w:t>
      </w:r>
    </w:p>
    <w:p w14:paraId="711348A4" w14:textId="77777777" w:rsidR="004179CD" w:rsidRPr="00621637" w:rsidRDefault="004179CD" w:rsidP="004179CD">
      <w:pPr>
        <w:pStyle w:val="Sinespaciado"/>
      </w:pPr>
      <w:bookmarkStart w:id="2" w:name="_GoBack"/>
      <w:bookmarkEnd w:id="2"/>
    </w:p>
    <w:p w14:paraId="45103144" w14:textId="0D447334" w:rsidR="00234E96" w:rsidRDefault="009106E6" w:rsidP="004179CD">
      <w:pPr>
        <w:pStyle w:val="Sinespaciado"/>
        <w:spacing w:after="120" w:line="360" w:lineRule="auto"/>
        <w:jc w:val="center"/>
        <w:rPr>
          <w:rFonts w:ascii="Arial" w:hAnsi="Arial" w:cs="Arial"/>
          <w:b/>
          <w:sz w:val="26"/>
          <w:szCs w:val="26"/>
        </w:rPr>
      </w:pPr>
      <w:r w:rsidRPr="00A979D7">
        <w:rPr>
          <w:rFonts w:ascii="Arial" w:hAnsi="Arial" w:cs="Arial"/>
          <w:b/>
          <w:sz w:val="26"/>
          <w:szCs w:val="26"/>
        </w:rPr>
        <w:t>R E S U E L V E</w:t>
      </w:r>
    </w:p>
    <w:p w14:paraId="1604400D" w14:textId="77777777" w:rsidR="004179CD" w:rsidRPr="004179CD" w:rsidRDefault="004179CD" w:rsidP="004179CD">
      <w:pPr>
        <w:pStyle w:val="Sinespaciado"/>
      </w:pPr>
    </w:p>
    <w:p w14:paraId="563077BA" w14:textId="2B3BC72C" w:rsidR="009106E6" w:rsidRDefault="009106E6" w:rsidP="00404DE9">
      <w:pPr>
        <w:pStyle w:val="Sinespaciado"/>
        <w:spacing w:after="120" w:line="360" w:lineRule="auto"/>
        <w:ind w:firstLine="708"/>
        <w:jc w:val="both"/>
        <w:rPr>
          <w:rFonts w:ascii="Arial" w:hAnsi="Arial" w:cs="Arial"/>
          <w:sz w:val="26"/>
          <w:szCs w:val="26"/>
          <w:lang w:val="es-MX"/>
        </w:rPr>
      </w:pPr>
      <w:r w:rsidRPr="00783ABE">
        <w:rPr>
          <w:rFonts w:ascii="Arial" w:hAnsi="Arial" w:cs="Arial"/>
          <w:b/>
          <w:sz w:val="26"/>
          <w:szCs w:val="26"/>
        </w:rPr>
        <w:t>PRIMERO</w:t>
      </w:r>
      <w:r w:rsidRPr="00783ABE">
        <w:rPr>
          <w:rFonts w:ascii="Arial" w:hAnsi="Arial" w:cs="Arial"/>
          <w:sz w:val="26"/>
          <w:szCs w:val="26"/>
          <w:lang w:val="es-MX"/>
        </w:rPr>
        <w:t xml:space="preserve">. Se </w:t>
      </w:r>
      <w:r>
        <w:rPr>
          <w:rFonts w:ascii="Arial" w:hAnsi="Arial" w:cs="Arial"/>
          <w:b/>
          <w:sz w:val="26"/>
          <w:szCs w:val="26"/>
        </w:rPr>
        <w:t>REVOCA</w:t>
      </w:r>
      <w:r w:rsidRPr="00783ABE">
        <w:rPr>
          <w:rFonts w:ascii="Arial" w:hAnsi="Arial" w:cs="Arial"/>
          <w:sz w:val="26"/>
          <w:szCs w:val="26"/>
          <w:lang w:val="es-MX"/>
        </w:rPr>
        <w:t xml:space="preserve"> la </w:t>
      </w:r>
      <w:r w:rsidRPr="006F5BEC">
        <w:rPr>
          <w:rFonts w:ascii="Arial" w:hAnsi="Arial" w:cs="Arial"/>
          <w:sz w:val="26"/>
          <w:szCs w:val="26"/>
          <w:lang w:val="es-MX"/>
        </w:rPr>
        <w:t>sentencia de fecha</w:t>
      </w:r>
      <w:r w:rsidRPr="009106E6">
        <w:rPr>
          <w:rFonts w:ascii="Arial" w:hAnsi="Arial" w:cs="Arial"/>
          <w:color w:val="000000"/>
          <w:sz w:val="26"/>
          <w:szCs w:val="26"/>
          <w:lang w:val="es-MX"/>
        </w:rPr>
        <w:t xml:space="preserve"> </w:t>
      </w:r>
      <w:r>
        <w:rPr>
          <w:rFonts w:ascii="Arial" w:hAnsi="Arial" w:cs="Arial"/>
          <w:color w:val="000000"/>
          <w:sz w:val="26"/>
          <w:szCs w:val="26"/>
          <w:lang w:val="es-MX"/>
        </w:rPr>
        <w:t>dieciocho de octubre de dos mil veintiuno</w:t>
      </w:r>
      <w:r w:rsidRPr="006F5BEC">
        <w:rPr>
          <w:rFonts w:ascii="Arial" w:hAnsi="Arial" w:cs="Arial"/>
          <w:sz w:val="26"/>
          <w:szCs w:val="26"/>
          <w:lang w:val="es-MX"/>
        </w:rPr>
        <w:t>, por las razones expuestas en el considerando tercero de esta resolución.- - - - - - - - - - - - - - - - - -</w:t>
      </w:r>
      <w:r>
        <w:rPr>
          <w:rFonts w:ascii="Arial" w:hAnsi="Arial" w:cs="Arial"/>
          <w:sz w:val="26"/>
          <w:szCs w:val="26"/>
          <w:lang w:val="es-MX"/>
        </w:rPr>
        <w:t xml:space="preserve"> - - - - - </w:t>
      </w:r>
    </w:p>
    <w:p w14:paraId="2F54B28F" w14:textId="77777777" w:rsidR="00404DE9" w:rsidRPr="00404DE9" w:rsidRDefault="00404DE9" w:rsidP="00404DE9">
      <w:pPr>
        <w:pStyle w:val="Sinespaciado"/>
      </w:pPr>
    </w:p>
    <w:p w14:paraId="62BBB58B" w14:textId="37855C59" w:rsidR="009106E6" w:rsidRDefault="009106E6" w:rsidP="004A5669">
      <w:pPr>
        <w:pStyle w:val="Sinespaciado"/>
        <w:spacing w:after="120" w:line="360" w:lineRule="auto"/>
        <w:ind w:firstLine="708"/>
        <w:jc w:val="both"/>
        <w:rPr>
          <w:rFonts w:ascii="Arial" w:eastAsia="Calibri" w:hAnsi="Arial" w:cs="Arial"/>
          <w:b/>
          <w:sz w:val="26"/>
          <w:szCs w:val="26"/>
        </w:rPr>
      </w:pPr>
      <w:r w:rsidRPr="00A979D7">
        <w:rPr>
          <w:rFonts w:ascii="Arial" w:eastAsia="Calibri" w:hAnsi="Arial" w:cs="Arial"/>
          <w:b/>
          <w:sz w:val="26"/>
          <w:szCs w:val="26"/>
        </w:rPr>
        <w:t xml:space="preserve">SEGUNDO. </w:t>
      </w:r>
      <w:r>
        <w:rPr>
          <w:rFonts w:ascii="Arial" w:eastAsia="Calibri" w:hAnsi="Arial" w:cs="Arial"/>
          <w:bCs/>
          <w:sz w:val="26"/>
          <w:szCs w:val="26"/>
        </w:rPr>
        <w:t>Remítanse</w:t>
      </w:r>
      <w:r w:rsidRPr="00C90871">
        <w:rPr>
          <w:rFonts w:ascii="Arial" w:eastAsia="Calibri" w:hAnsi="Arial" w:cs="Arial"/>
          <w:bCs/>
          <w:sz w:val="26"/>
          <w:szCs w:val="26"/>
        </w:rPr>
        <w:t xml:space="preserve"> los autos</w:t>
      </w:r>
      <w:r w:rsidRPr="00C90871">
        <w:rPr>
          <w:rFonts w:ascii="Arial" w:eastAsia="Calibri" w:hAnsi="Arial" w:cs="Arial"/>
          <w:b/>
          <w:sz w:val="26"/>
          <w:szCs w:val="26"/>
        </w:rPr>
        <w:t xml:space="preserve"> </w:t>
      </w:r>
      <w:r w:rsidRPr="00C90871">
        <w:rPr>
          <w:rFonts w:ascii="Arial" w:eastAsia="Calibri" w:hAnsi="Arial" w:cs="Arial"/>
          <w:bCs/>
          <w:sz w:val="26"/>
          <w:szCs w:val="26"/>
        </w:rPr>
        <w:t>a la</w:t>
      </w:r>
      <w:r>
        <w:rPr>
          <w:rFonts w:ascii="Arial" w:eastAsia="Calibri" w:hAnsi="Arial" w:cs="Arial"/>
          <w:bCs/>
          <w:sz w:val="26"/>
          <w:szCs w:val="26"/>
        </w:rPr>
        <w:t xml:space="preserve"> sala de origen</w:t>
      </w:r>
      <w:r w:rsidRPr="00C90871">
        <w:rPr>
          <w:rFonts w:ascii="Arial" w:eastAsia="Calibri" w:hAnsi="Arial" w:cs="Arial"/>
          <w:bCs/>
          <w:sz w:val="26"/>
          <w:szCs w:val="26"/>
        </w:rPr>
        <w:t>, a fin de que agote su jurisdicción en los términos señalados</w:t>
      </w:r>
      <w:r>
        <w:rPr>
          <w:rFonts w:ascii="Arial" w:eastAsia="Calibri" w:hAnsi="Arial" w:cs="Arial"/>
          <w:bCs/>
          <w:sz w:val="26"/>
          <w:szCs w:val="26"/>
        </w:rPr>
        <w:t xml:space="preserve">.- - - - - - - - - - - - - - - - - - </w:t>
      </w:r>
    </w:p>
    <w:p w14:paraId="37BA1BD8" w14:textId="08BB423E" w:rsidR="00673E82" w:rsidRDefault="004A5669" w:rsidP="004A5669">
      <w:pPr>
        <w:pStyle w:val="Sinespaciado"/>
        <w:spacing w:before="240" w:after="240" w:line="360" w:lineRule="auto"/>
        <w:ind w:firstLine="708"/>
        <w:jc w:val="both"/>
        <w:rPr>
          <w:rFonts w:ascii="Arial" w:hAnsi="Arial" w:cs="Arial"/>
          <w:sz w:val="26"/>
          <w:szCs w:val="26"/>
        </w:rPr>
      </w:pPr>
      <w:r>
        <w:rPr>
          <w:rFonts w:ascii="Arial" w:eastAsiaTheme="minorEastAsia" w:hAnsi="Arial" w:cs="Arial"/>
          <w:b/>
          <w:bCs/>
          <w:sz w:val="26"/>
          <w:szCs w:val="26"/>
          <w:lang w:val="es-MX" w:eastAsia="es-MX"/>
        </w:rPr>
        <w:t xml:space="preserve">TERCERO. </w:t>
      </w:r>
      <w:r w:rsidR="00673E82" w:rsidRPr="00290DA6">
        <w:rPr>
          <w:rFonts w:ascii="Arial" w:hAnsi="Arial" w:cs="Arial"/>
          <w:b/>
          <w:sz w:val="26"/>
          <w:szCs w:val="26"/>
        </w:rPr>
        <w:t>NOTIFÍQUESE Y CÚMPLASE,</w:t>
      </w:r>
      <w:r w:rsidR="00673E82" w:rsidRPr="00290DA6">
        <w:rPr>
          <w:rFonts w:ascii="Arial" w:hAnsi="Arial" w:cs="Arial"/>
          <w:sz w:val="26"/>
          <w:szCs w:val="26"/>
        </w:rPr>
        <w:t xml:space="preserve"> </w:t>
      </w:r>
      <w:r w:rsidR="00673E82" w:rsidRPr="006E349D">
        <w:rPr>
          <w:rFonts w:ascii="Arial" w:hAnsi="Arial" w:cs="Arial"/>
          <w:sz w:val="26"/>
          <w:szCs w:val="26"/>
        </w:rPr>
        <w:t xml:space="preserve">remítase copia certificada de la presente resolución a la Sala de </w:t>
      </w:r>
      <w:r w:rsidR="00673E82">
        <w:rPr>
          <w:rFonts w:ascii="Arial" w:hAnsi="Arial" w:cs="Arial"/>
          <w:sz w:val="26"/>
          <w:szCs w:val="26"/>
        </w:rPr>
        <w:t xml:space="preserve">origen para los efectos legales correspondientes y </w:t>
      </w:r>
      <w:r w:rsidR="00673E82" w:rsidRPr="006E349D">
        <w:rPr>
          <w:rFonts w:ascii="Arial" w:hAnsi="Arial" w:cs="Arial"/>
          <w:sz w:val="26"/>
          <w:szCs w:val="26"/>
        </w:rPr>
        <w:t>archíve</w:t>
      </w:r>
      <w:r w:rsidR="00673E82">
        <w:rPr>
          <w:rFonts w:ascii="Arial" w:hAnsi="Arial" w:cs="Arial"/>
          <w:sz w:val="26"/>
          <w:szCs w:val="26"/>
        </w:rPr>
        <w:t>se</w:t>
      </w:r>
      <w:r w:rsidR="00673E82" w:rsidRPr="006E349D">
        <w:rPr>
          <w:rFonts w:ascii="Arial" w:hAnsi="Arial" w:cs="Arial"/>
          <w:sz w:val="26"/>
          <w:szCs w:val="26"/>
        </w:rPr>
        <w:t xml:space="preserve"> c</w:t>
      </w:r>
      <w:r w:rsidR="00673E82">
        <w:rPr>
          <w:rFonts w:ascii="Arial" w:hAnsi="Arial" w:cs="Arial"/>
          <w:sz w:val="26"/>
          <w:szCs w:val="26"/>
        </w:rPr>
        <w:t xml:space="preserve">omo asunto concluido. - - - - - - - </w:t>
      </w:r>
    </w:p>
    <w:p w14:paraId="0BCA0FEF" w14:textId="335EA809" w:rsidR="000E2368" w:rsidRPr="000E2368" w:rsidRDefault="00673E82" w:rsidP="000E2368">
      <w:pPr>
        <w:tabs>
          <w:tab w:val="left" w:pos="1925"/>
          <w:tab w:val="center" w:pos="4135"/>
        </w:tabs>
        <w:spacing w:after="240" w:line="360" w:lineRule="auto"/>
        <w:jc w:val="both"/>
        <w:rPr>
          <w:rFonts w:ascii="Arial" w:eastAsiaTheme="minorEastAsia" w:hAnsi="Arial" w:cs="Arial"/>
          <w:sz w:val="26"/>
          <w:szCs w:val="26"/>
          <w:lang w:val="es-MX" w:eastAsia="es-MX"/>
        </w:rPr>
      </w:pPr>
      <w:r>
        <w:rPr>
          <w:rFonts w:ascii="Arial" w:hAnsi="Arial" w:cs="Arial"/>
          <w:sz w:val="26"/>
          <w:szCs w:val="26"/>
        </w:rPr>
        <w:t xml:space="preserve">           </w:t>
      </w:r>
      <w:r w:rsidR="000E2368" w:rsidRPr="000E2368">
        <w:rPr>
          <w:rFonts w:ascii="Arial" w:eastAsiaTheme="minorEastAsia" w:hAnsi="Arial" w:cs="Arial"/>
          <w:sz w:val="26"/>
          <w:szCs w:val="26"/>
          <w:lang w:val="es-MX" w:eastAsia="es-MX"/>
        </w:rPr>
        <w:t xml:space="preserve">Por unanimidad de votos, lo resolvieron y firmaron los Magistrados integrantes de la Sala Superior, Manuel Velasco Alcántara </w:t>
      </w:r>
      <w:r w:rsidR="000E2368" w:rsidRPr="000E2368">
        <w:rPr>
          <w:rFonts w:ascii="Arial" w:eastAsiaTheme="minorEastAsia" w:hAnsi="Arial" w:cs="Arial"/>
          <w:b/>
          <w:bCs/>
          <w:sz w:val="26"/>
          <w:szCs w:val="26"/>
          <w:lang w:val="es-MX" w:eastAsia="es-MX"/>
        </w:rPr>
        <w:t>(ponente)</w:t>
      </w:r>
      <w:r w:rsidR="000E2368" w:rsidRPr="000E2368">
        <w:rPr>
          <w:rFonts w:ascii="Arial" w:eastAsiaTheme="minorEastAsia" w:hAnsi="Arial" w:cs="Arial"/>
          <w:sz w:val="26"/>
          <w:szCs w:val="26"/>
          <w:lang w:val="es-MX" w:eastAsia="es-MX"/>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 </w:t>
      </w:r>
    </w:p>
    <w:p w14:paraId="2DF641CB" w14:textId="61D1F62D" w:rsidR="00B70482" w:rsidRDefault="00B70482" w:rsidP="00B70482">
      <w:pPr>
        <w:tabs>
          <w:tab w:val="left" w:pos="1925"/>
          <w:tab w:val="center" w:pos="4135"/>
        </w:tabs>
        <w:spacing w:line="360" w:lineRule="auto"/>
        <w:jc w:val="both"/>
        <w:rPr>
          <w:rFonts w:ascii="Arial" w:hAnsi="Arial" w:cs="Arial"/>
          <w:sz w:val="26"/>
          <w:szCs w:val="26"/>
          <w:lang w:val="es-MX"/>
        </w:rPr>
      </w:pPr>
    </w:p>
    <w:p w14:paraId="44817EF0" w14:textId="77777777" w:rsidR="00B70482" w:rsidRDefault="00B70482" w:rsidP="00B70482">
      <w:pPr>
        <w:tabs>
          <w:tab w:val="center" w:pos="4135"/>
          <w:tab w:val="left" w:pos="7515"/>
        </w:tabs>
        <w:spacing w:line="360" w:lineRule="auto"/>
        <w:jc w:val="center"/>
        <w:rPr>
          <w:rFonts w:ascii="Arial" w:hAnsi="Arial" w:cs="Arial"/>
          <w:sz w:val="26"/>
          <w:szCs w:val="26"/>
        </w:rPr>
      </w:pPr>
    </w:p>
    <w:p w14:paraId="36EF9CA6" w14:textId="77777777" w:rsidR="00B70482" w:rsidRDefault="00B70482" w:rsidP="00B70482">
      <w:pPr>
        <w:tabs>
          <w:tab w:val="center" w:pos="4135"/>
          <w:tab w:val="left" w:pos="7515"/>
        </w:tabs>
        <w:spacing w:line="360" w:lineRule="auto"/>
        <w:jc w:val="center"/>
        <w:rPr>
          <w:rFonts w:ascii="Arial" w:hAnsi="Arial" w:cs="Arial"/>
          <w:sz w:val="26"/>
          <w:szCs w:val="26"/>
        </w:rPr>
      </w:pPr>
    </w:p>
    <w:p w14:paraId="21594F84" w14:textId="77777777" w:rsidR="00B70482" w:rsidRDefault="00B70482" w:rsidP="00B70482">
      <w:pPr>
        <w:tabs>
          <w:tab w:val="center" w:pos="4135"/>
          <w:tab w:val="left" w:pos="7515"/>
        </w:tabs>
        <w:spacing w:line="360" w:lineRule="auto"/>
        <w:jc w:val="center"/>
        <w:rPr>
          <w:rFonts w:ascii="Arial" w:hAnsi="Arial" w:cs="Arial"/>
          <w:sz w:val="26"/>
          <w:szCs w:val="26"/>
        </w:rPr>
      </w:pPr>
    </w:p>
    <w:p w14:paraId="7A4C522B" w14:textId="77777777" w:rsidR="00B70482" w:rsidRDefault="00B70482" w:rsidP="00B70482">
      <w:pPr>
        <w:pStyle w:val="Sinespaciado"/>
        <w:jc w:val="center"/>
        <w:rPr>
          <w:rFonts w:ascii="Arial" w:hAnsi="Arial" w:cs="Arial"/>
          <w:sz w:val="26"/>
          <w:szCs w:val="26"/>
        </w:rPr>
      </w:pPr>
      <w:r>
        <w:rPr>
          <w:rFonts w:ascii="Arial" w:hAnsi="Arial" w:cs="Arial"/>
          <w:sz w:val="26"/>
          <w:szCs w:val="26"/>
        </w:rPr>
        <w:t>MAGISTRADO MANUEL VELASCO ALCÁNTARA</w:t>
      </w:r>
    </w:p>
    <w:p w14:paraId="5CF925F1" w14:textId="77777777" w:rsidR="00B70482" w:rsidRDefault="00B70482" w:rsidP="00B70482">
      <w:pPr>
        <w:pStyle w:val="Sinespaciado"/>
        <w:jc w:val="center"/>
        <w:rPr>
          <w:rFonts w:ascii="Arial" w:hAnsi="Arial" w:cs="Arial"/>
          <w:sz w:val="26"/>
          <w:szCs w:val="26"/>
        </w:rPr>
      </w:pPr>
      <w:r>
        <w:rPr>
          <w:rFonts w:ascii="Arial" w:hAnsi="Arial" w:cs="Arial"/>
          <w:sz w:val="26"/>
          <w:szCs w:val="26"/>
        </w:rPr>
        <w:t>PRESIDENTE</w:t>
      </w:r>
    </w:p>
    <w:p w14:paraId="5D318529" w14:textId="77777777" w:rsidR="00B70482" w:rsidRDefault="00B70482" w:rsidP="00B70482">
      <w:pPr>
        <w:pStyle w:val="Sinespaciado"/>
        <w:jc w:val="center"/>
        <w:rPr>
          <w:rFonts w:ascii="Arial" w:hAnsi="Arial" w:cs="Arial"/>
          <w:sz w:val="26"/>
          <w:szCs w:val="26"/>
        </w:rPr>
      </w:pPr>
    </w:p>
    <w:p w14:paraId="3BEC2D68" w14:textId="77777777" w:rsidR="00B70482" w:rsidRDefault="00B70482" w:rsidP="00B70482">
      <w:pPr>
        <w:pStyle w:val="Sinespaciado"/>
        <w:jc w:val="center"/>
        <w:rPr>
          <w:rFonts w:ascii="Arial" w:hAnsi="Arial" w:cs="Arial"/>
          <w:sz w:val="26"/>
          <w:szCs w:val="26"/>
        </w:rPr>
      </w:pPr>
    </w:p>
    <w:p w14:paraId="6E96B36A" w14:textId="77777777" w:rsidR="00B70482" w:rsidRDefault="00B70482" w:rsidP="00B70482">
      <w:pPr>
        <w:pStyle w:val="Sinespaciado"/>
        <w:jc w:val="center"/>
        <w:rPr>
          <w:rFonts w:ascii="Arial" w:hAnsi="Arial" w:cs="Arial"/>
          <w:sz w:val="26"/>
          <w:szCs w:val="26"/>
        </w:rPr>
      </w:pPr>
    </w:p>
    <w:p w14:paraId="266DD209" w14:textId="32CD94D6" w:rsidR="00B70482" w:rsidRDefault="00B70482" w:rsidP="00B70482">
      <w:pPr>
        <w:pStyle w:val="Sinespaciado"/>
        <w:jc w:val="center"/>
        <w:rPr>
          <w:rFonts w:ascii="Arial" w:hAnsi="Arial" w:cs="Arial"/>
          <w:sz w:val="26"/>
          <w:szCs w:val="26"/>
        </w:rPr>
      </w:pPr>
    </w:p>
    <w:p w14:paraId="13D3B25B" w14:textId="3B6E1404" w:rsidR="000E2368" w:rsidRDefault="000E2368" w:rsidP="00B70482">
      <w:pPr>
        <w:pStyle w:val="Sinespaciado"/>
        <w:jc w:val="center"/>
        <w:rPr>
          <w:rFonts w:ascii="Arial" w:hAnsi="Arial" w:cs="Arial"/>
          <w:sz w:val="26"/>
          <w:szCs w:val="26"/>
        </w:rPr>
      </w:pPr>
    </w:p>
    <w:p w14:paraId="0902B7D2" w14:textId="77777777" w:rsidR="000E2368" w:rsidRDefault="000E2368" w:rsidP="00B70482">
      <w:pPr>
        <w:pStyle w:val="Sinespaciado"/>
        <w:jc w:val="center"/>
        <w:rPr>
          <w:rFonts w:ascii="Arial" w:hAnsi="Arial" w:cs="Arial"/>
          <w:sz w:val="26"/>
          <w:szCs w:val="26"/>
        </w:rPr>
      </w:pPr>
    </w:p>
    <w:p w14:paraId="5E1F65BB" w14:textId="77777777" w:rsidR="00B70482" w:rsidRDefault="00B70482" w:rsidP="00B70482">
      <w:pPr>
        <w:pStyle w:val="Sinespaciado"/>
        <w:jc w:val="center"/>
        <w:rPr>
          <w:rFonts w:ascii="Arial" w:hAnsi="Arial" w:cs="Arial"/>
          <w:sz w:val="26"/>
          <w:szCs w:val="26"/>
        </w:rPr>
      </w:pPr>
    </w:p>
    <w:p w14:paraId="758E9531" w14:textId="77777777" w:rsidR="00B70482" w:rsidRDefault="00B70482" w:rsidP="00B70482">
      <w:pPr>
        <w:pStyle w:val="Sinespaciado"/>
        <w:jc w:val="center"/>
        <w:rPr>
          <w:rFonts w:ascii="Arial" w:hAnsi="Arial" w:cs="Arial"/>
          <w:sz w:val="26"/>
          <w:szCs w:val="26"/>
        </w:rPr>
      </w:pPr>
    </w:p>
    <w:p w14:paraId="79FE65F8" w14:textId="77777777" w:rsidR="00B70482" w:rsidRDefault="00B70482" w:rsidP="00B70482">
      <w:pPr>
        <w:pStyle w:val="Sinespaciado"/>
        <w:jc w:val="center"/>
        <w:rPr>
          <w:rFonts w:ascii="Arial" w:hAnsi="Arial" w:cs="Arial"/>
          <w:sz w:val="26"/>
          <w:szCs w:val="26"/>
        </w:rPr>
      </w:pPr>
    </w:p>
    <w:p w14:paraId="2F9ACDF6" w14:textId="53770BCD" w:rsidR="00B70482" w:rsidRDefault="000E2368" w:rsidP="000E2368">
      <w:pPr>
        <w:pStyle w:val="Sinespaciado"/>
        <w:jc w:val="center"/>
        <w:rPr>
          <w:rFonts w:ascii="Arial" w:hAnsi="Arial" w:cs="Arial"/>
          <w:sz w:val="26"/>
          <w:szCs w:val="26"/>
        </w:rPr>
      </w:pPr>
      <w:r>
        <w:rPr>
          <w:rFonts w:ascii="Arial" w:hAnsi="Arial" w:cs="Arial"/>
          <w:sz w:val="26"/>
          <w:szCs w:val="26"/>
        </w:rPr>
        <w:t>MAGISTRADO RAÚL PALOMARES PALOMINO</w:t>
      </w:r>
    </w:p>
    <w:p w14:paraId="60DC1B60" w14:textId="77777777" w:rsidR="00B70482" w:rsidRDefault="00B70482" w:rsidP="00B70482">
      <w:pPr>
        <w:pStyle w:val="Sinespaciado"/>
        <w:jc w:val="center"/>
        <w:rPr>
          <w:rFonts w:ascii="Arial" w:hAnsi="Arial" w:cs="Arial"/>
          <w:sz w:val="26"/>
          <w:szCs w:val="26"/>
        </w:rPr>
      </w:pPr>
    </w:p>
    <w:p w14:paraId="771316E0" w14:textId="77777777" w:rsidR="00B70482" w:rsidRDefault="00B70482" w:rsidP="00B70482">
      <w:pPr>
        <w:pStyle w:val="Sinespaciado"/>
        <w:jc w:val="center"/>
        <w:rPr>
          <w:rFonts w:ascii="Arial" w:hAnsi="Arial" w:cs="Arial"/>
          <w:sz w:val="26"/>
          <w:szCs w:val="26"/>
        </w:rPr>
      </w:pPr>
    </w:p>
    <w:p w14:paraId="262ABAFF" w14:textId="77777777" w:rsidR="000E2368" w:rsidRDefault="000E2368" w:rsidP="00C91BAD">
      <w:pPr>
        <w:pStyle w:val="Sinespaciado"/>
        <w:jc w:val="center"/>
        <w:rPr>
          <w:rFonts w:ascii="Arial" w:hAnsi="Arial" w:cs="Arial"/>
          <w:sz w:val="26"/>
          <w:szCs w:val="26"/>
        </w:rPr>
      </w:pPr>
    </w:p>
    <w:p w14:paraId="44DB43F9" w14:textId="77777777" w:rsidR="00B70482" w:rsidRDefault="00B70482" w:rsidP="00B70482">
      <w:pPr>
        <w:pStyle w:val="Sinespaciado"/>
        <w:jc w:val="center"/>
        <w:rPr>
          <w:rFonts w:ascii="Arial" w:hAnsi="Arial" w:cs="Arial"/>
          <w:sz w:val="26"/>
          <w:szCs w:val="26"/>
        </w:rPr>
      </w:pPr>
    </w:p>
    <w:p w14:paraId="2ACB72B0" w14:textId="77777777" w:rsidR="00B70482" w:rsidRDefault="00B70482" w:rsidP="00B70482">
      <w:pPr>
        <w:pStyle w:val="Sinespaciado"/>
        <w:jc w:val="center"/>
        <w:rPr>
          <w:rFonts w:ascii="Arial" w:hAnsi="Arial" w:cs="Arial"/>
          <w:sz w:val="26"/>
          <w:szCs w:val="26"/>
        </w:rPr>
      </w:pPr>
    </w:p>
    <w:p w14:paraId="59FB8B80" w14:textId="77777777" w:rsidR="00B70482" w:rsidRDefault="00B70482" w:rsidP="00B70482">
      <w:pPr>
        <w:pStyle w:val="Sinespaciado"/>
        <w:jc w:val="center"/>
        <w:rPr>
          <w:rFonts w:ascii="Arial" w:hAnsi="Arial" w:cs="Arial"/>
          <w:sz w:val="26"/>
          <w:szCs w:val="26"/>
        </w:rPr>
      </w:pPr>
    </w:p>
    <w:p w14:paraId="222384DE" w14:textId="77777777" w:rsidR="00B70482" w:rsidRDefault="00B70482" w:rsidP="00B70482">
      <w:pPr>
        <w:pStyle w:val="Sinespaciado"/>
        <w:jc w:val="center"/>
        <w:rPr>
          <w:rFonts w:ascii="Arial" w:hAnsi="Arial" w:cs="Arial"/>
          <w:sz w:val="26"/>
          <w:szCs w:val="26"/>
        </w:rPr>
      </w:pPr>
    </w:p>
    <w:p w14:paraId="47AD0A8B" w14:textId="77777777" w:rsidR="00B70482" w:rsidRDefault="00B70482" w:rsidP="00B70482">
      <w:pPr>
        <w:pStyle w:val="Sinespaciado"/>
        <w:jc w:val="center"/>
        <w:rPr>
          <w:rFonts w:ascii="Arial" w:hAnsi="Arial" w:cs="Arial"/>
          <w:sz w:val="26"/>
          <w:szCs w:val="26"/>
        </w:rPr>
      </w:pPr>
    </w:p>
    <w:p w14:paraId="547A64CA" w14:textId="77777777" w:rsidR="00B70482" w:rsidRDefault="00B70482" w:rsidP="00B70482">
      <w:pPr>
        <w:pStyle w:val="Sinespaciado"/>
        <w:jc w:val="center"/>
        <w:rPr>
          <w:rFonts w:ascii="Arial" w:hAnsi="Arial" w:cs="Arial"/>
          <w:sz w:val="26"/>
          <w:szCs w:val="26"/>
        </w:rPr>
      </w:pPr>
    </w:p>
    <w:p w14:paraId="5871BD57" w14:textId="77777777" w:rsidR="00287E8B" w:rsidRPr="00FA00C1" w:rsidRDefault="00287E8B" w:rsidP="00287E8B">
      <w:pPr>
        <w:pStyle w:val="Sinespaciado"/>
        <w:jc w:val="center"/>
        <w:rPr>
          <w:rFonts w:ascii="Arial" w:hAnsi="Arial" w:cs="Arial"/>
          <w:b/>
          <w:sz w:val="18"/>
          <w:szCs w:val="18"/>
        </w:rPr>
      </w:pPr>
      <w:r w:rsidRPr="00FA00C1">
        <w:rPr>
          <w:rFonts w:ascii="Arial" w:hAnsi="Arial" w:cs="Arial"/>
          <w:b/>
          <w:sz w:val="18"/>
          <w:szCs w:val="18"/>
        </w:rPr>
        <w:t>LAS PRESENTES FIRMAS CORRESPONDEN A LA RESOLUCIÓN DEL RECURSO DE REVISIÓN 0405/2021.</w:t>
      </w:r>
    </w:p>
    <w:p w14:paraId="501F568C" w14:textId="77777777" w:rsidR="008147E5" w:rsidRDefault="008147E5" w:rsidP="00B70482">
      <w:pPr>
        <w:pStyle w:val="Sinespaciado"/>
        <w:jc w:val="center"/>
        <w:rPr>
          <w:rFonts w:ascii="Arial" w:hAnsi="Arial" w:cs="Arial"/>
          <w:sz w:val="26"/>
          <w:szCs w:val="26"/>
        </w:rPr>
      </w:pPr>
    </w:p>
    <w:p w14:paraId="2E0124A2" w14:textId="77777777" w:rsidR="00B70482" w:rsidRDefault="00B70482" w:rsidP="000E2368">
      <w:pPr>
        <w:pStyle w:val="Sinespaciado"/>
        <w:rPr>
          <w:rFonts w:ascii="Arial" w:hAnsi="Arial" w:cs="Arial"/>
          <w:sz w:val="26"/>
          <w:szCs w:val="26"/>
        </w:rPr>
      </w:pPr>
    </w:p>
    <w:p w14:paraId="7CE734FD" w14:textId="77777777" w:rsidR="00B70482" w:rsidRDefault="00B70482" w:rsidP="00B70482">
      <w:pPr>
        <w:pStyle w:val="Sinespaciado"/>
        <w:jc w:val="center"/>
        <w:rPr>
          <w:rFonts w:ascii="Arial" w:hAnsi="Arial" w:cs="Arial"/>
          <w:sz w:val="26"/>
          <w:szCs w:val="26"/>
        </w:rPr>
      </w:pPr>
    </w:p>
    <w:p w14:paraId="4CE8BB74" w14:textId="77777777" w:rsidR="00B70482" w:rsidRDefault="00B70482" w:rsidP="00B70482">
      <w:pPr>
        <w:pStyle w:val="Sinespaciado"/>
        <w:jc w:val="center"/>
        <w:rPr>
          <w:rFonts w:ascii="Arial" w:hAnsi="Arial" w:cs="Arial"/>
          <w:sz w:val="26"/>
          <w:szCs w:val="26"/>
        </w:rPr>
      </w:pPr>
    </w:p>
    <w:p w14:paraId="176C4090" w14:textId="77777777" w:rsidR="00B70482" w:rsidRDefault="00B70482" w:rsidP="00B70482">
      <w:pPr>
        <w:pStyle w:val="Sinespaciado"/>
        <w:jc w:val="center"/>
        <w:rPr>
          <w:rFonts w:ascii="Arial" w:hAnsi="Arial" w:cs="Arial"/>
          <w:sz w:val="26"/>
          <w:szCs w:val="26"/>
        </w:rPr>
      </w:pPr>
    </w:p>
    <w:p w14:paraId="2EF58B9C" w14:textId="77777777" w:rsidR="00B70482" w:rsidRDefault="00B70482" w:rsidP="00B70482">
      <w:pPr>
        <w:pStyle w:val="Sinespaciado"/>
        <w:jc w:val="center"/>
        <w:rPr>
          <w:rFonts w:ascii="Arial" w:hAnsi="Arial" w:cs="Arial"/>
          <w:sz w:val="26"/>
          <w:szCs w:val="26"/>
        </w:rPr>
      </w:pPr>
      <w:r>
        <w:rPr>
          <w:rFonts w:ascii="Arial" w:hAnsi="Arial" w:cs="Arial"/>
          <w:sz w:val="26"/>
          <w:szCs w:val="26"/>
        </w:rPr>
        <w:t>MAGISTRADA GLORIA DEL CARMEN CAMACHO MEZA</w:t>
      </w:r>
    </w:p>
    <w:p w14:paraId="1CF9BB76" w14:textId="77777777" w:rsidR="00B70482" w:rsidRDefault="00B70482" w:rsidP="00B70482">
      <w:pPr>
        <w:pStyle w:val="Sinespaciado"/>
        <w:jc w:val="center"/>
        <w:rPr>
          <w:rFonts w:ascii="Arial" w:hAnsi="Arial" w:cs="Arial"/>
          <w:sz w:val="26"/>
          <w:szCs w:val="26"/>
        </w:rPr>
      </w:pPr>
    </w:p>
    <w:p w14:paraId="339964E6" w14:textId="77777777" w:rsidR="00B70482" w:rsidRDefault="00B70482" w:rsidP="00B70482">
      <w:pPr>
        <w:pStyle w:val="Sinespaciado"/>
        <w:jc w:val="center"/>
        <w:rPr>
          <w:rFonts w:ascii="Arial" w:hAnsi="Arial" w:cs="Arial"/>
          <w:sz w:val="26"/>
          <w:szCs w:val="26"/>
        </w:rPr>
      </w:pPr>
    </w:p>
    <w:p w14:paraId="1EC0ACE4" w14:textId="77777777" w:rsidR="00B70482" w:rsidRDefault="00B70482" w:rsidP="00B70482">
      <w:pPr>
        <w:pStyle w:val="Sinespaciado"/>
        <w:jc w:val="center"/>
        <w:rPr>
          <w:rFonts w:ascii="Arial" w:hAnsi="Arial" w:cs="Arial"/>
          <w:sz w:val="26"/>
          <w:szCs w:val="26"/>
        </w:rPr>
      </w:pPr>
    </w:p>
    <w:p w14:paraId="60B5586E" w14:textId="77777777" w:rsidR="00B70482" w:rsidRDefault="00B70482" w:rsidP="00B70482">
      <w:pPr>
        <w:pStyle w:val="Sinespaciado"/>
        <w:jc w:val="center"/>
        <w:rPr>
          <w:rFonts w:ascii="Arial" w:hAnsi="Arial" w:cs="Arial"/>
          <w:sz w:val="26"/>
          <w:szCs w:val="26"/>
        </w:rPr>
      </w:pPr>
    </w:p>
    <w:p w14:paraId="280E573E" w14:textId="77777777" w:rsidR="00B70482" w:rsidRDefault="00B70482" w:rsidP="00B70482">
      <w:pPr>
        <w:pStyle w:val="Sinespaciado"/>
        <w:jc w:val="center"/>
        <w:rPr>
          <w:rFonts w:ascii="Arial" w:hAnsi="Arial" w:cs="Arial"/>
          <w:sz w:val="26"/>
          <w:szCs w:val="26"/>
        </w:rPr>
      </w:pPr>
    </w:p>
    <w:p w14:paraId="4935B2D9" w14:textId="77777777" w:rsidR="00B70482" w:rsidRDefault="00B70482" w:rsidP="00B70482">
      <w:pPr>
        <w:pStyle w:val="Sinespaciado"/>
        <w:jc w:val="center"/>
        <w:rPr>
          <w:rFonts w:ascii="Arial" w:hAnsi="Arial" w:cs="Arial"/>
          <w:sz w:val="26"/>
          <w:szCs w:val="26"/>
        </w:rPr>
      </w:pPr>
    </w:p>
    <w:p w14:paraId="2C1B1A0E" w14:textId="77777777" w:rsidR="00B70482" w:rsidRDefault="00B70482" w:rsidP="00B70482">
      <w:pPr>
        <w:pStyle w:val="Sinespaciado"/>
        <w:jc w:val="center"/>
        <w:rPr>
          <w:rFonts w:ascii="Arial" w:hAnsi="Arial" w:cs="Arial"/>
          <w:sz w:val="26"/>
          <w:szCs w:val="26"/>
        </w:rPr>
      </w:pPr>
    </w:p>
    <w:p w14:paraId="26C36228" w14:textId="77777777" w:rsidR="00B70482" w:rsidRDefault="00B70482" w:rsidP="00B70482">
      <w:pPr>
        <w:pStyle w:val="Sinespaciado"/>
        <w:jc w:val="center"/>
        <w:rPr>
          <w:rFonts w:ascii="Arial" w:hAnsi="Arial" w:cs="Arial"/>
          <w:sz w:val="26"/>
          <w:szCs w:val="26"/>
        </w:rPr>
      </w:pPr>
    </w:p>
    <w:p w14:paraId="30994E8E" w14:textId="77777777" w:rsidR="00B70482" w:rsidRDefault="00B70482" w:rsidP="00B70482">
      <w:pPr>
        <w:pStyle w:val="Sinespaciado"/>
        <w:jc w:val="center"/>
        <w:rPr>
          <w:rFonts w:ascii="Arial" w:hAnsi="Arial" w:cs="Arial"/>
          <w:sz w:val="26"/>
          <w:szCs w:val="26"/>
        </w:rPr>
      </w:pPr>
    </w:p>
    <w:p w14:paraId="04677601" w14:textId="77777777" w:rsidR="00B70482" w:rsidRDefault="00B70482" w:rsidP="00B70482">
      <w:pPr>
        <w:pStyle w:val="Sinespaciado"/>
        <w:jc w:val="center"/>
        <w:rPr>
          <w:rFonts w:ascii="Arial" w:hAnsi="Arial" w:cs="Arial"/>
          <w:sz w:val="26"/>
          <w:szCs w:val="26"/>
        </w:rPr>
      </w:pPr>
    </w:p>
    <w:p w14:paraId="1026C4BB" w14:textId="11FBAD9B" w:rsidR="00B70482" w:rsidRDefault="00B70482" w:rsidP="00B70482">
      <w:pPr>
        <w:pStyle w:val="Sinespaciado"/>
        <w:jc w:val="center"/>
        <w:rPr>
          <w:rFonts w:ascii="Arial" w:hAnsi="Arial" w:cs="Arial"/>
          <w:sz w:val="26"/>
          <w:szCs w:val="26"/>
        </w:rPr>
      </w:pPr>
      <w:r>
        <w:rPr>
          <w:rFonts w:ascii="Arial" w:hAnsi="Arial" w:cs="Arial"/>
          <w:sz w:val="26"/>
          <w:szCs w:val="26"/>
        </w:rPr>
        <w:t>MAGISTRADO PAULO JOSÉ LUIS TAPIA PALACIOS</w:t>
      </w:r>
    </w:p>
    <w:p w14:paraId="7F3FC55B" w14:textId="4C834126" w:rsidR="000E2368" w:rsidRDefault="000E2368" w:rsidP="00B70482">
      <w:pPr>
        <w:pStyle w:val="Sinespaciado"/>
        <w:jc w:val="center"/>
        <w:rPr>
          <w:rFonts w:ascii="Arial" w:hAnsi="Arial" w:cs="Arial"/>
          <w:sz w:val="26"/>
          <w:szCs w:val="26"/>
        </w:rPr>
      </w:pPr>
    </w:p>
    <w:p w14:paraId="626729D7" w14:textId="2ABD118C" w:rsidR="000E2368" w:rsidRDefault="000E2368" w:rsidP="00B70482">
      <w:pPr>
        <w:pStyle w:val="Sinespaciado"/>
        <w:jc w:val="center"/>
        <w:rPr>
          <w:rFonts w:ascii="Arial" w:hAnsi="Arial" w:cs="Arial"/>
          <w:sz w:val="26"/>
          <w:szCs w:val="26"/>
        </w:rPr>
      </w:pPr>
    </w:p>
    <w:p w14:paraId="3256E5AD" w14:textId="4AB5F211" w:rsidR="000E2368" w:rsidRDefault="000E2368" w:rsidP="00B70482">
      <w:pPr>
        <w:pStyle w:val="Sinespaciado"/>
        <w:jc w:val="center"/>
        <w:rPr>
          <w:rFonts w:ascii="Arial" w:hAnsi="Arial" w:cs="Arial"/>
          <w:sz w:val="26"/>
          <w:szCs w:val="26"/>
        </w:rPr>
      </w:pPr>
    </w:p>
    <w:p w14:paraId="4114564F" w14:textId="443FF043" w:rsidR="000E2368" w:rsidRDefault="000E2368" w:rsidP="00B70482">
      <w:pPr>
        <w:pStyle w:val="Sinespaciado"/>
        <w:jc w:val="center"/>
        <w:rPr>
          <w:rFonts w:ascii="Arial" w:hAnsi="Arial" w:cs="Arial"/>
          <w:sz w:val="26"/>
          <w:szCs w:val="26"/>
        </w:rPr>
      </w:pPr>
    </w:p>
    <w:p w14:paraId="63F112D4" w14:textId="326C3CB6" w:rsidR="000E2368" w:rsidRDefault="000E2368" w:rsidP="00B70482">
      <w:pPr>
        <w:pStyle w:val="Sinespaciado"/>
        <w:jc w:val="center"/>
        <w:rPr>
          <w:rFonts w:ascii="Arial" w:hAnsi="Arial" w:cs="Arial"/>
          <w:sz w:val="26"/>
          <w:szCs w:val="26"/>
        </w:rPr>
      </w:pPr>
    </w:p>
    <w:p w14:paraId="7D61E8F5" w14:textId="77777777" w:rsidR="000E2368" w:rsidRDefault="000E2368" w:rsidP="00B70482">
      <w:pPr>
        <w:pStyle w:val="Sinespaciado"/>
        <w:jc w:val="center"/>
        <w:rPr>
          <w:rFonts w:ascii="Arial" w:hAnsi="Arial" w:cs="Arial"/>
          <w:sz w:val="26"/>
          <w:szCs w:val="26"/>
        </w:rPr>
      </w:pPr>
    </w:p>
    <w:p w14:paraId="3A55EE89" w14:textId="5156DDFB" w:rsidR="00B70482" w:rsidRDefault="00B70482" w:rsidP="00B70482">
      <w:pPr>
        <w:pStyle w:val="Sinespaciado"/>
        <w:jc w:val="center"/>
        <w:rPr>
          <w:rFonts w:ascii="Arial" w:hAnsi="Arial" w:cs="Arial"/>
          <w:sz w:val="26"/>
          <w:szCs w:val="26"/>
        </w:rPr>
      </w:pPr>
    </w:p>
    <w:p w14:paraId="0C8ECCB0" w14:textId="77777777" w:rsidR="000E2368" w:rsidRDefault="000E2368" w:rsidP="00B70482">
      <w:pPr>
        <w:pStyle w:val="Sinespaciado"/>
        <w:jc w:val="center"/>
        <w:rPr>
          <w:rFonts w:ascii="Arial" w:hAnsi="Arial" w:cs="Arial"/>
          <w:sz w:val="26"/>
          <w:szCs w:val="26"/>
        </w:rPr>
      </w:pPr>
    </w:p>
    <w:p w14:paraId="0DACC4E1" w14:textId="77777777" w:rsidR="00B70482" w:rsidRDefault="00B70482" w:rsidP="00B70482">
      <w:pPr>
        <w:pStyle w:val="Sinespaciado"/>
        <w:jc w:val="center"/>
        <w:rPr>
          <w:rFonts w:ascii="Arial" w:hAnsi="Arial" w:cs="Arial"/>
          <w:sz w:val="26"/>
          <w:szCs w:val="26"/>
        </w:rPr>
      </w:pPr>
    </w:p>
    <w:p w14:paraId="3809ADAD" w14:textId="77777777" w:rsidR="00B70482" w:rsidRDefault="00B70482" w:rsidP="00B70482">
      <w:pPr>
        <w:pStyle w:val="Sinespaciado"/>
        <w:jc w:val="center"/>
        <w:rPr>
          <w:rFonts w:ascii="Arial" w:hAnsi="Arial" w:cs="Arial"/>
          <w:sz w:val="26"/>
          <w:szCs w:val="26"/>
        </w:rPr>
      </w:pPr>
    </w:p>
    <w:p w14:paraId="665899B1" w14:textId="3032ECDA" w:rsidR="00B70482" w:rsidRDefault="000E2368" w:rsidP="00B70482">
      <w:pPr>
        <w:pStyle w:val="Sinespaciado"/>
        <w:jc w:val="center"/>
        <w:rPr>
          <w:rFonts w:ascii="Arial" w:hAnsi="Arial" w:cs="Arial"/>
          <w:sz w:val="26"/>
          <w:szCs w:val="26"/>
        </w:rPr>
      </w:pPr>
      <w:r w:rsidRPr="009139AB">
        <w:rPr>
          <w:rFonts w:ascii="Arial" w:hAnsi="Arial" w:cs="Arial"/>
          <w:sz w:val="26"/>
          <w:szCs w:val="26"/>
        </w:rPr>
        <w:t>MAGISTRADO ELÍAS CORTÉS LÓPEZ</w:t>
      </w:r>
    </w:p>
    <w:p w14:paraId="5D482A4D" w14:textId="77777777" w:rsidR="008147E5" w:rsidRDefault="008147E5" w:rsidP="00B70482">
      <w:pPr>
        <w:pStyle w:val="Sinespaciado"/>
        <w:jc w:val="center"/>
        <w:rPr>
          <w:rFonts w:ascii="Arial" w:hAnsi="Arial" w:cs="Arial"/>
          <w:sz w:val="26"/>
          <w:szCs w:val="26"/>
        </w:rPr>
      </w:pPr>
    </w:p>
    <w:p w14:paraId="700CFEF4" w14:textId="77777777" w:rsidR="00B70482" w:rsidRDefault="00B70482" w:rsidP="00B70482">
      <w:pPr>
        <w:pStyle w:val="Sinespaciado"/>
        <w:jc w:val="center"/>
        <w:rPr>
          <w:rFonts w:ascii="Arial" w:hAnsi="Arial" w:cs="Arial"/>
          <w:sz w:val="26"/>
          <w:szCs w:val="26"/>
        </w:rPr>
      </w:pPr>
    </w:p>
    <w:p w14:paraId="3D9DC6CF" w14:textId="5D4F41FE" w:rsidR="00B70482" w:rsidRDefault="00B70482" w:rsidP="00B70482">
      <w:pPr>
        <w:pStyle w:val="Sinespaciado"/>
        <w:jc w:val="center"/>
        <w:rPr>
          <w:rFonts w:ascii="Arial" w:hAnsi="Arial" w:cs="Arial"/>
          <w:sz w:val="26"/>
          <w:szCs w:val="26"/>
        </w:rPr>
      </w:pPr>
    </w:p>
    <w:p w14:paraId="44A3A71B" w14:textId="554E9DFC" w:rsidR="000E2368" w:rsidRDefault="000E2368" w:rsidP="00B70482">
      <w:pPr>
        <w:pStyle w:val="Sinespaciado"/>
        <w:jc w:val="center"/>
        <w:rPr>
          <w:rFonts w:ascii="Arial" w:hAnsi="Arial" w:cs="Arial"/>
          <w:sz w:val="26"/>
          <w:szCs w:val="26"/>
        </w:rPr>
      </w:pPr>
    </w:p>
    <w:p w14:paraId="440FAAF5" w14:textId="281E4DC0" w:rsidR="000E2368" w:rsidRDefault="000E2368" w:rsidP="00B70482">
      <w:pPr>
        <w:pStyle w:val="Sinespaciado"/>
        <w:jc w:val="center"/>
        <w:rPr>
          <w:rFonts w:ascii="Arial" w:hAnsi="Arial" w:cs="Arial"/>
          <w:sz w:val="26"/>
          <w:szCs w:val="26"/>
        </w:rPr>
      </w:pPr>
    </w:p>
    <w:p w14:paraId="2D9982F0" w14:textId="7540EFE6" w:rsidR="000E2368" w:rsidRDefault="000E2368" w:rsidP="00B70482">
      <w:pPr>
        <w:pStyle w:val="Sinespaciado"/>
        <w:jc w:val="center"/>
        <w:rPr>
          <w:rFonts w:ascii="Arial" w:hAnsi="Arial" w:cs="Arial"/>
          <w:sz w:val="26"/>
          <w:szCs w:val="26"/>
        </w:rPr>
      </w:pPr>
    </w:p>
    <w:p w14:paraId="57404C08" w14:textId="58B1A3F3" w:rsidR="000E2368" w:rsidRDefault="000E2368" w:rsidP="00B70482">
      <w:pPr>
        <w:pStyle w:val="Sinespaciado"/>
        <w:jc w:val="center"/>
        <w:rPr>
          <w:rFonts w:ascii="Arial" w:hAnsi="Arial" w:cs="Arial"/>
          <w:sz w:val="26"/>
          <w:szCs w:val="26"/>
        </w:rPr>
      </w:pPr>
    </w:p>
    <w:p w14:paraId="31EB8156" w14:textId="77777777" w:rsidR="000E2368" w:rsidRDefault="000E2368" w:rsidP="00B70482">
      <w:pPr>
        <w:pStyle w:val="Sinespaciado"/>
        <w:jc w:val="center"/>
        <w:rPr>
          <w:rFonts w:ascii="Arial" w:hAnsi="Arial" w:cs="Arial"/>
          <w:sz w:val="26"/>
          <w:szCs w:val="26"/>
        </w:rPr>
      </w:pPr>
    </w:p>
    <w:p w14:paraId="68E0C9E4" w14:textId="77777777" w:rsidR="00B70482" w:rsidRDefault="00B70482" w:rsidP="00B70482">
      <w:pPr>
        <w:pStyle w:val="Sinespaciado"/>
        <w:jc w:val="center"/>
        <w:rPr>
          <w:rFonts w:ascii="Arial" w:hAnsi="Arial" w:cs="Arial"/>
          <w:sz w:val="26"/>
          <w:szCs w:val="26"/>
        </w:rPr>
      </w:pPr>
    </w:p>
    <w:p w14:paraId="12AE0FBD" w14:textId="77777777" w:rsidR="00B70482" w:rsidRDefault="00B70482" w:rsidP="00B70482">
      <w:pPr>
        <w:pStyle w:val="Sinespaciado"/>
        <w:jc w:val="center"/>
        <w:rPr>
          <w:rFonts w:ascii="Arial" w:hAnsi="Arial" w:cs="Arial"/>
          <w:sz w:val="26"/>
          <w:szCs w:val="26"/>
        </w:rPr>
      </w:pPr>
      <w:r>
        <w:rPr>
          <w:rFonts w:ascii="Arial" w:hAnsi="Arial" w:cs="Arial"/>
          <w:sz w:val="26"/>
          <w:szCs w:val="26"/>
        </w:rPr>
        <w:t>LICENCIADO JUAN EDY GARCÍA CORONADO</w:t>
      </w:r>
    </w:p>
    <w:p w14:paraId="3A9E8C51" w14:textId="77777777" w:rsidR="00B70482" w:rsidRDefault="00B70482" w:rsidP="00B70482">
      <w:pPr>
        <w:pStyle w:val="Sinespaciado"/>
        <w:jc w:val="center"/>
        <w:rPr>
          <w:rFonts w:ascii="Arial" w:hAnsi="Arial" w:cs="Arial"/>
          <w:sz w:val="26"/>
          <w:szCs w:val="26"/>
        </w:rPr>
      </w:pPr>
      <w:r>
        <w:rPr>
          <w:rFonts w:ascii="Arial" w:hAnsi="Arial" w:cs="Arial"/>
          <w:sz w:val="26"/>
          <w:szCs w:val="26"/>
        </w:rPr>
        <w:t>SECRETARIO GENERAL DE ACUERDOS</w:t>
      </w:r>
    </w:p>
    <w:p w14:paraId="4216B005" w14:textId="3D818C75" w:rsidR="008B4339" w:rsidRPr="002B471D" w:rsidRDefault="008B4339" w:rsidP="00B70482">
      <w:pPr>
        <w:tabs>
          <w:tab w:val="left" w:pos="1925"/>
          <w:tab w:val="center" w:pos="4135"/>
        </w:tabs>
        <w:spacing w:line="360" w:lineRule="auto"/>
        <w:jc w:val="both"/>
        <w:rPr>
          <w:rFonts w:ascii="Arial" w:hAnsi="Arial" w:cs="Arial"/>
          <w:sz w:val="26"/>
          <w:szCs w:val="26"/>
        </w:rPr>
      </w:pPr>
    </w:p>
    <w:sectPr w:rsidR="008B4339" w:rsidRPr="002B471D" w:rsidSect="00645A72">
      <w:headerReference w:type="even" r:id="rId8"/>
      <w:headerReference w:type="default" r:id="rId9"/>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5B6926" w14:textId="77777777" w:rsidR="00AA250B" w:rsidRDefault="00AA250B">
      <w:pPr>
        <w:spacing w:after="0" w:line="240" w:lineRule="auto"/>
      </w:pPr>
      <w:r>
        <w:separator/>
      </w:r>
    </w:p>
  </w:endnote>
  <w:endnote w:type="continuationSeparator" w:id="0">
    <w:p w14:paraId="42BB8D17" w14:textId="77777777" w:rsidR="00AA250B" w:rsidRDefault="00AA2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B210F2" w14:textId="77777777" w:rsidR="00AA250B" w:rsidRDefault="00AA250B">
      <w:pPr>
        <w:spacing w:after="0" w:line="240" w:lineRule="auto"/>
      </w:pPr>
      <w:r>
        <w:separator/>
      </w:r>
    </w:p>
  </w:footnote>
  <w:footnote w:type="continuationSeparator" w:id="0">
    <w:p w14:paraId="62332AB3" w14:textId="77777777" w:rsidR="00AA250B" w:rsidRDefault="00AA25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6990FB6B" w14:textId="77777777" w:rsidR="00C165DE" w:rsidRDefault="007A2B3C" w:rsidP="00D25099">
        <w:pPr>
          <w:pStyle w:val="Encabezado"/>
          <w:jc w:val="center"/>
        </w:pPr>
        <w:r>
          <w:fldChar w:fldCharType="begin"/>
        </w:r>
        <w:r>
          <w:instrText>PAGE   \* MERGEFORMAT</w:instrText>
        </w:r>
        <w:r>
          <w:fldChar w:fldCharType="separate"/>
        </w:r>
        <w:r w:rsidR="00287E8B">
          <w:rPr>
            <w:noProof/>
          </w:rPr>
          <w:t>12</w:t>
        </w:r>
        <w:r>
          <w:fldChar w:fldCharType="end"/>
        </w:r>
      </w:p>
      <w:p w14:paraId="747AC98E" w14:textId="77777777" w:rsidR="00C165DE" w:rsidRDefault="00C165DE" w:rsidP="00D25099">
        <w:pPr>
          <w:pStyle w:val="Encabezado"/>
          <w:jc w:val="center"/>
        </w:pPr>
      </w:p>
      <w:p w14:paraId="509AE7C8" w14:textId="7A0A3406" w:rsidR="007A2B3C" w:rsidRDefault="00287E8B" w:rsidP="00D25099">
        <w:pPr>
          <w:pStyle w:val="Encabezado"/>
          <w:jc w:val="center"/>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41D32E66" w14:textId="0C65610C" w:rsidR="00256B01" w:rsidRDefault="007A2B3C" w:rsidP="003D30C8">
        <w:pPr>
          <w:pStyle w:val="Encabezado"/>
          <w:jc w:val="center"/>
          <w:rPr>
            <w:noProof/>
          </w:rPr>
        </w:pPr>
        <w:r>
          <w:fldChar w:fldCharType="begin"/>
        </w:r>
        <w:r>
          <w:instrText xml:space="preserve"> PAGE   \* MERGEFORMAT </w:instrText>
        </w:r>
        <w:r>
          <w:fldChar w:fldCharType="separate"/>
        </w:r>
        <w:r w:rsidR="00287E8B">
          <w:rPr>
            <w:noProof/>
          </w:rPr>
          <w:t>11</w:t>
        </w:r>
        <w:r>
          <w:rPr>
            <w:noProof/>
          </w:rPr>
          <w:fldChar w:fldCharType="end"/>
        </w:r>
      </w:p>
    </w:sdtContent>
  </w:sdt>
  <w:p w14:paraId="5DA7DBD0" w14:textId="085BC080" w:rsidR="007A2B3C" w:rsidRDefault="00287E8B" w:rsidP="00256B01">
    <w:pPr>
      <w:pStyle w:val="Encabezado"/>
      <w:jc w:val="center"/>
    </w:pPr>
    <w:r>
      <w:rPr>
        <w:noProof/>
        <w:lang w:val="es-MX" w:eastAsia="es-MX"/>
      </w:rPr>
      <mc:AlternateContent>
        <mc:Choice Requires="wps">
          <w:drawing>
            <wp:anchor distT="0" distB="0" distL="114300" distR="114300" simplePos="0" relativeHeight="251660288" behindDoc="0" locked="0" layoutInCell="1" allowOverlap="1" wp14:anchorId="38690D76" wp14:editId="7AA789BB">
              <wp:simplePos x="0" y="0"/>
              <wp:positionH relativeFrom="column">
                <wp:posOffset>-1446759</wp:posOffset>
              </wp:positionH>
              <wp:positionV relativeFrom="paragraph">
                <wp:posOffset>4553564</wp:posOffset>
              </wp:positionV>
              <wp:extent cx="1283335" cy="1160145"/>
              <wp:effectExtent l="0" t="0" r="12065" b="20955"/>
              <wp:wrapNone/>
              <wp:docPr id="17" name="Cuadro de texto 17"/>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31363472" w14:textId="77777777" w:rsidR="00287E8B" w:rsidRDefault="00287E8B" w:rsidP="00287E8B">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690D76" id="_x0000_t202" coordsize="21600,21600" o:spt="202" path="m,l,21600r21600,l21600,xe">
              <v:stroke joinstyle="miter"/>
              <v:path gradientshapeok="t" o:connecttype="rect"/>
            </v:shapetype>
            <v:shape id="Cuadro de texto 17" o:spid="_x0000_s1026" type="#_x0000_t202" style="position:absolute;left:0;text-align:left;margin-left:-113.9pt;margin-top:358.55pt;width:101.05pt;height:9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" fillcolor="window" strokeweight=".5pt">
              <v:textbox>
                <w:txbxContent>
                  <w:p w14:paraId="31363472" w14:textId="77777777" w:rsidR="00287E8B" w:rsidRDefault="00287E8B" w:rsidP="00287E8B">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Pr>
        <w:noProof/>
        <w:lang w:val="es-MX" w:eastAsia="es-MX"/>
      </w:rPr>
      <w:pict w14:anchorId="4D4697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65356705" o:spid="_x0000_s1025" type="#_x0000_t75" style="position:absolute;left:0;text-align:left;margin-left:.1pt;margin-top:286.4pt;width:441.85pt;height:265.25pt;z-index:-251658240;mso-position-horizontal-relative:margin;mso-position-vertical-relative:margin" o:allowincell="f">
          <v:imagedata r:id="rId1" o:title="LOGOTIPO PNG" gain="19661f" blacklevel="22938f"/>
          <w10:wrap anchorx="margin" anchory="margin"/>
        </v:shape>
      </w:pict>
    </w:r>
    <w:r w:rsidR="00E66DE8">
      <w:rPr>
        <w:noProof/>
        <w:lang w:val="es-MX" w:eastAsia="es-MX"/>
      </w:rPr>
      <mc:AlternateContent>
        <mc:Choice Requires="wpg">
          <w:drawing>
            <wp:anchor distT="0" distB="0" distL="114300" distR="114300" simplePos="0" relativeHeight="251657216" behindDoc="1" locked="0" layoutInCell="1" allowOverlap="1" wp14:anchorId="2841540C" wp14:editId="6D421E5B">
              <wp:simplePos x="0" y="0"/>
              <wp:positionH relativeFrom="page">
                <wp:posOffset>350712</wp:posOffset>
              </wp:positionH>
              <wp:positionV relativeFrom="topMargin">
                <wp:posOffset>5177657</wp:posOffset>
              </wp:positionV>
              <wp:extent cx="1286540" cy="862212"/>
              <wp:effectExtent l="0" t="0" r="0" b="14605"/>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6540" cy="862212"/>
                        <a:chOff x="3611" y="1079"/>
                        <a:chExt cx="9063" cy="3284"/>
                      </a:xfrm>
                    </wpg:grpSpPr>
                    <wpg:grpSp>
                      <wpg:cNvPr id="2" name="Group 5"/>
                      <wpg:cNvGrpSpPr>
                        <a:grpSpLocks/>
                      </wpg:cNvGrpSpPr>
                      <wpg:grpSpPr bwMode="auto">
                        <a:xfrm>
                          <a:off x="3621" y="1114"/>
                          <a:ext cx="2912" cy="3232"/>
                          <a:chOff x="3621" y="1114"/>
                          <a:chExt cx="2912" cy="3232"/>
                        </a:xfrm>
                      </wpg:grpSpPr>
                      <wps:wsp>
                        <wps:cNvPr id="3" name="Freeform 6"/>
                        <wps:cNvSpPr>
                          <a:spLocks/>
                        </wps:cNvSpPr>
                        <wps:spPr bwMode="auto">
                          <a:xfrm>
                            <a:off x="3621" y="1114"/>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3621" y="1114"/>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8"/>
                        <wps:cNvSpPr>
                          <a:spLocks/>
                        </wps:cNvSpPr>
                        <wps:spPr bwMode="auto">
                          <a:xfrm>
                            <a:off x="3621" y="1114"/>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6" name="Group 9"/>
                        <wpg:cNvGrpSpPr>
                          <a:grpSpLocks/>
                        </wpg:cNvGrpSpPr>
                        <wpg:grpSpPr bwMode="auto">
                          <a:xfrm>
                            <a:off x="7513" y="1089"/>
                            <a:ext cx="5151" cy="3253"/>
                            <a:chOff x="7513" y="1089"/>
                            <a:chExt cx="5151" cy="3253"/>
                          </a:xfrm>
                        </wpg:grpSpPr>
                        <wps:wsp>
                          <wps:cNvPr id="7" name="Freeform 10"/>
                          <wps:cNvSpPr>
                            <a:spLocks/>
                          </wps:cNvSpPr>
                          <wps:spPr bwMode="auto">
                            <a:xfrm>
                              <a:off x="7513" y="1089"/>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1"/>
                          <wps:cNvSpPr>
                            <a:spLocks/>
                          </wps:cNvSpPr>
                          <wps:spPr bwMode="auto">
                            <a:xfrm>
                              <a:off x="7513" y="1089"/>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9" name="Group 12"/>
                          <wpg:cNvGrpSpPr>
                            <a:grpSpLocks/>
                          </wpg:cNvGrpSpPr>
                          <wpg:grpSpPr bwMode="auto">
                            <a:xfrm>
                              <a:off x="6415" y="1114"/>
                              <a:ext cx="1410" cy="3240"/>
                              <a:chOff x="6415" y="1114"/>
                              <a:chExt cx="1410" cy="3240"/>
                            </a:xfrm>
                          </wpg:grpSpPr>
                          <wps:wsp>
                            <wps:cNvPr id="10" name="Freeform 13"/>
                            <wps:cNvSpPr>
                              <a:spLocks/>
                            </wps:cNvSpPr>
                            <wps:spPr bwMode="auto">
                              <a:xfrm>
                                <a:off x="6415" y="1114"/>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wps:cNvSpPr>
                            <wps:spPr bwMode="auto">
                              <a:xfrm>
                                <a:off x="6415" y="1114"/>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5"/>
                            <wps:cNvSpPr>
                              <a:spLocks/>
                            </wps:cNvSpPr>
                            <wps:spPr bwMode="auto">
                              <a:xfrm>
                                <a:off x="6415" y="1114"/>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6"/>
                            <wps:cNvSpPr>
                              <a:spLocks/>
                            </wps:cNvSpPr>
                            <wps:spPr bwMode="auto">
                              <a:xfrm>
                                <a:off x="6415" y="1114"/>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7"/>
                            <wps:cNvSpPr>
                              <a:spLocks/>
                            </wps:cNvSpPr>
                            <wps:spPr bwMode="auto">
                              <a:xfrm>
                                <a:off x="6415" y="1114"/>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 name="Group 18"/>
                            <wpg:cNvGrpSpPr>
                              <a:grpSpLocks/>
                            </wpg:cNvGrpSpPr>
                            <wpg:grpSpPr bwMode="auto">
                              <a:xfrm>
                                <a:off x="5622" y="3611"/>
                                <a:ext cx="611" cy="735"/>
                                <a:chOff x="5622" y="3611"/>
                                <a:chExt cx="611" cy="735"/>
                              </a:xfrm>
                            </wpg:grpSpPr>
                            <wps:wsp>
                              <wps:cNvPr id="16" name="Freeform 19"/>
                              <wps:cNvSpPr>
                                <a:spLocks/>
                              </wps:cNvSpPr>
                              <wps:spPr bwMode="auto">
                                <a:xfrm>
                                  <a:off x="5622" y="3611"/>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161696" id="Grupo 1" o:spid="_x0000_s1026" style="position:absolute;margin-left:27.6pt;margin-top:407.7pt;width:101.3pt;height:67.9pt;z-index:-251657216;mso-position-horizontal-relative:page;mso-position-vertical-relative:top-margin-area" coordorigin="3611,1079" coordsize="9063,3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6Y0OkoAAHG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">
              <v:group id="Group 5" o:spid="_x0000_s1027" style="position:absolute;left:3621;top:1114;width:2912;height:3232" coordorigin="3621,1114" coordsize="2912,3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6" o:spid="_x0000_s1028"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hPMMA&#10;AADaAAAADwAAAGRycy9kb3ducmV2LnhtbESPQWvCQBSE74L/YXlCb7ppR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chP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7" o:spid="_x0000_s1029"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2276,l2044,622r868,l2912,,2276,xe" fillcolor="#e2b57a" stroked="f">
                  <v:path arrowok="t" o:connecttype="custom" o:connectlocs="2276,1114;2044,1736;2912,1736;2912,1114;2276,1114" o:connectangles="0,0,0,0,0"/>
                </v:shape>
                <v:shape id="Freeform 8" o:spid="_x0000_s1030" style="position:absolute;left:3621;top:1114;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l,622r837,l605,,,xe" fillcolor="#e2b57a" stroked="f">
                  <v:path arrowok="t" o:connecttype="custom" o:connectlocs="0,1114;0,1736;837,1736;605,1114;0,1114" o:connectangles="0,0,0,0,0"/>
                </v:shape>
                <v:group id="Group 9" o:spid="_x0000_s1031" style="position:absolute;left:7513;top:1089;width:5151;height:3253" coordorigin="7513,1089" coordsize="5151,3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10" o:spid="_x0000_s1032"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odScIA&#10;AADaAAAADwAAAGRycy9kb3ducmV2LnhtbESPQYvCMBSE7wv+h/AEb2uqB1eqsVRB8KAs292D3h7N&#10;syk2L6WJWv+9EYQ9DjPzDbPMetuIG3W+dqxgMk5AEJdO11wp+Pvdfs5B+ICssXFMCh7kIVsNPpaY&#10;anfnH7oVoRIRwj5FBSaENpXSl4Ys+rFriaN3dp3FEGVXSd3hPcJtI6dJMpMWa44LBlvaGCovxdUq&#10;OM2LvU3Mkcwh/24P69Ou3mqn1GjY5wsQgfrwH363d1rBF7yuxBs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qh1JwgAAANoAAAAPAAAAAAAAAAAAAAAAAJgCAABkcnMvZG93&#10;bnJldi54bWxQSwUGAAAAAAQABAD1AAAAhwM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1" o:spid="_x0000_s1033" style="position:absolute;left:7513;top:1089;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2" o:spid="_x0000_s1034" style="position:absolute;left:6415;top:1114;width:1410;height:3240" coordorigin="6415,1114" coordsize="1410,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Freeform 13" o:spid="_x0000_s1035"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FWOcIA&#10;AADbAAAADwAAAGRycy9kb3ducmV2LnhtbESPS2vDQAyE74H+h0WF3JK1E+jDyTqUQkiuedEehVex&#10;Tb1a17uxnX8fHQq9Scxo5tN6M7pG9dSF2rOBdJ6AIi68rbk0cD5tZ2+gQkS22HgmA3cKsMmfJmvM&#10;rB/4QP0xlkpCOGRooIqxzbQORUUOw9y3xKJdfecwytqV2nY4SLhr9CJJXrTDmqWhwpY+Kyp+jjdn&#10;QH+fxvR9OO+4t+H1K1741/qlMdPn8WMFKtIY/81/13sr+EIvv8gAO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cVY5wgAAANsAAAAPAAAAAAAAAAAAAAAAAJgCAABkcnMvZG93&#10;bnJldi54bWxQSwUGAAAAAAQABAD1AAAAhw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4" o:spid="_x0000_s1036"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5" o:spid="_x0000_s1037"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6" o:spid="_x0000_s1038"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7" o:spid="_x0000_s1039" style="position:absolute;left:6415;top:1114;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8" o:spid="_x0000_s1040" style="position:absolute;left:5622;top:3611;width:611;height:735" coordorigin="5622,3611"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shape id="Freeform 19" o:spid="_x0000_s1041" style="position:absolute;left:5622;top:3611;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GXsIA&#10;AADbAAAADwAAAGRycy9kb3ducmV2LnhtbERPS2vCQBC+C/0PyxR6001zCJK6im2ppOjF1N6n2TEJ&#10;zc6G7Goev94tFLzNx/ec1WYwjbhS52rLCp4XEQjiwuqaSwWnr4/5EoTzyBoby6RgJAeb9cNsham2&#10;PR/pmvtShBB2KSqovG9TKV1RkUG3sC1x4M62M+gD7EqpO+xDuGlkHEWJNFhzaKiwpbeKit/8YhS8&#10;u9fPn0OSnbLpO5rGeIj3x51R6ulx2L6A8DT4u/jfnekwP4G/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PsZewgAAANsAAAAPAAAAAAAAAAAAAAAAAJgCAABkcnMvZG93&#10;bnJldi54bWxQSwUGAAAAAAQABAD1AAAAhwM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page" anchory="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6B59"/>
    <w:multiLevelType w:val="hybridMultilevel"/>
    <w:tmpl w:val="E95270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A3A056F"/>
    <w:multiLevelType w:val="hybridMultilevel"/>
    <w:tmpl w:val="18C0D956"/>
    <w:lvl w:ilvl="0" w:tplc="B30C5706">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0ADA7E38"/>
    <w:multiLevelType w:val="hybridMultilevel"/>
    <w:tmpl w:val="5F7EEA5E"/>
    <w:lvl w:ilvl="0" w:tplc="60FC3BC4">
      <w:start w:val="1"/>
      <w:numFmt w:val="decimal"/>
      <w:lvlText w:val="%1."/>
      <w:lvlJc w:val="left"/>
      <w:pPr>
        <w:ind w:left="1287"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nsid w:val="10C57754"/>
    <w:multiLevelType w:val="hybridMultilevel"/>
    <w:tmpl w:val="2990F2E0"/>
    <w:lvl w:ilvl="0" w:tplc="B250459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nsid w:val="128F3672"/>
    <w:multiLevelType w:val="hybridMultilevel"/>
    <w:tmpl w:val="FE9644E4"/>
    <w:lvl w:ilvl="0" w:tplc="153AA4DC">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0D7EB4"/>
    <w:multiLevelType w:val="hybridMultilevel"/>
    <w:tmpl w:val="22EE803A"/>
    <w:lvl w:ilvl="0" w:tplc="FFFFFFFF">
      <w:start w:val="1"/>
      <w:numFmt w:val="upperRoman"/>
      <w:lvlText w:val="%1."/>
      <w:lvlJc w:val="left"/>
      <w:pPr>
        <w:ind w:left="1995" w:hanging="720"/>
      </w:pPr>
      <w:rPr>
        <w:rFonts w:hint="default"/>
      </w:rPr>
    </w:lvl>
    <w:lvl w:ilvl="1" w:tplc="FFFFFFFF" w:tentative="1">
      <w:start w:val="1"/>
      <w:numFmt w:val="lowerLetter"/>
      <w:lvlText w:val="%2."/>
      <w:lvlJc w:val="left"/>
      <w:pPr>
        <w:ind w:left="2355" w:hanging="360"/>
      </w:pPr>
    </w:lvl>
    <w:lvl w:ilvl="2" w:tplc="FFFFFFFF" w:tentative="1">
      <w:start w:val="1"/>
      <w:numFmt w:val="lowerRoman"/>
      <w:lvlText w:val="%3."/>
      <w:lvlJc w:val="right"/>
      <w:pPr>
        <w:ind w:left="3075" w:hanging="180"/>
      </w:pPr>
    </w:lvl>
    <w:lvl w:ilvl="3" w:tplc="FFFFFFFF" w:tentative="1">
      <w:start w:val="1"/>
      <w:numFmt w:val="decimal"/>
      <w:lvlText w:val="%4."/>
      <w:lvlJc w:val="left"/>
      <w:pPr>
        <w:ind w:left="3795" w:hanging="360"/>
      </w:pPr>
    </w:lvl>
    <w:lvl w:ilvl="4" w:tplc="FFFFFFFF" w:tentative="1">
      <w:start w:val="1"/>
      <w:numFmt w:val="lowerLetter"/>
      <w:lvlText w:val="%5."/>
      <w:lvlJc w:val="left"/>
      <w:pPr>
        <w:ind w:left="4515" w:hanging="360"/>
      </w:pPr>
    </w:lvl>
    <w:lvl w:ilvl="5" w:tplc="FFFFFFFF" w:tentative="1">
      <w:start w:val="1"/>
      <w:numFmt w:val="lowerRoman"/>
      <w:lvlText w:val="%6."/>
      <w:lvlJc w:val="right"/>
      <w:pPr>
        <w:ind w:left="5235" w:hanging="180"/>
      </w:pPr>
    </w:lvl>
    <w:lvl w:ilvl="6" w:tplc="FFFFFFFF" w:tentative="1">
      <w:start w:val="1"/>
      <w:numFmt w:val="decimal"/>
      <w:lvlText w:val="%7."/>
      <w:lvlJc w:val="left"/>
      <w:pPr>
        <w:ind w:left="5955" w:hanging="360"/>
      </w:pPr>
    </w:lvl>
    <w:lvl w:ilvl="7" w:tplc="FFFFFFFF" w:tentative="1">
      <w:start w:val="1"/>
      <w:numFmt w:val="lowerLetter"/>
      <w:lvlText w:val="%8."/>
      <w:lvlJc w:val="left"/>
      <w:pPr>
        <w:ind w:left="6675" w:hanging="360"/>
      </w:pPr>
    </w:lvl>
    <w:lvl w:ilvl="8" w:tplc="FFFFFFFF" w:tentative="1">
      <w:start w:val="1"/>
      <w:numFmt w:val="lowerRoman"/>
      <w:lvlText w:val="%9."/>
      <w:lvlJc w:val="right"/>
      <w:pPr>
        <w:ind w:left="7395" w:hanging="180"/>
      </w:pPr>
    </w:lvl>
  </w:abstractNum>
  <w:abstractNum w:abstractNumId="8">
    <w:nsid w:val="1AB66EE9"/>
    <w:multiLevelType w:val="hybridMultilevel"/>
    <w:tmpl w:val="5C464EB6"/>
    <w:lvl w:ilvl="0" w:tplc="FA94BFA2">
      <w:start w:val="1"/>
      <w:numFmt w:val="upp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9">
    <w:nsid w:val="1B6D4A34"/>
    <w:multiLevelType w:val="hybridMultilevel"/>
    <w:tmpl w:val="F4F62C0A"/>
    <w:lvl w:ilvl="0" w:tplc="FFD88C7C">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10">
    <w:nsid w:val="1F634253"/>
    <w:multiLevelType w:val="hybridMultilevel"/>
    <w:tmpl w:val="7FEC2868"/>
    <w:lvl w:ilvl="0" w:tplc="ABA66C9C">
      <w:start w:val="1"/>
      <w:numFmt w:val="decimal"/>
      <w:lvlText w:val="%1."/>
      <w:lvlJc w:val="left"/>
      <w:pPr>
        <w:ind w:left="1068" w:hanging="360"/>
      </w:pPr>
      <w:rPr>
        <w:rFonts w:hint="default"/>
        <w:b/>
        <w:bCs/>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279E1904"/>
    <w:multiLevelType w:val="hybridMultilevel"/>
    <w:tmpl w:val="34784FE8"/>
    <w:lvl w:ilvl="0" w:tplc="9B9E71A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E407712"/>
    <w:multiLevelType w:val="hybridMultilevel"/>
    <w:tmpl w:val="3A9A9AE4"/>
    <w:lvl w:ilvl="0" w:tplc="7DFCAAD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32007777"/>
    <w:multiLevelType w:val="hybridMultilevel"/>
    <w:tmpl w:val="A0EAB020"/>
    <w:lvl w:ilvl="0" w:tplc="68CAA8D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37A576B9"/>
    <w:multiLevelType w:val="hybridMultilevel"/>
    <w:tmpl w:val="52DC5646"/>
    <w:lvl w:ilvl="0" w:tplc="E09A00A0">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6">
    <w:nsid w:val="3E26684B"/>
    <w:multiLevelType w:val="hybridMultilevel"/>
    <w:tmpl w:val="CD48B9D6"/>
    <w:lvl w:ilvl="0" w:tplc="5F34C2C6">
      <w:start w:val="1"/>
      <w:numFmt w:val="upperRoman"/>
      <w:lvlText w:val="%1."/>
      <w:lvlJc w:val="left"/>
      <w:pPr>
        <w:ind w:left="2136" w:hanging="72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7">
    <w:nsid w:val="41812246"/>
    <w:multiLevelType w:val="hybridMultilevel"/>
    <w:tmpl w:val="0D3CFA16"/>
    <w:lvl w:ilvl="0" w:tplc="0E32F4C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8">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4DC002A"/>
    <w:multiLevelType w:val="hybridMultilevel"/>
    <w:tmpl w:val="1DC464B0"/>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0">
    <w:nsid w:val="47751A8B"/>
    <w:multiLevelType w:val="hybridMultilevel"/>
    <w:tmpl w:val="CC7EB694"/>
    <w:lvl w:ilvl="0" w:tplc="F5B0F67E">
      <w:start w:val="1"/>
      <w:numFmt w:val="lowerLetter"/>
      <w:lvlText w:val="%1)"/>
      <w:lvlJc w:val="left"/>
      <w:pPr>
        <w:ind w:left="1800" w:hanging="360"/>
      </w:pPr>
      <w:rPr>
        <w:rFonts w:hint="default"/>
      </w:r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21">
    <w:nsid w:val="4A240EE8"/>
    <w:multiLevelType w:val="hybridMultilevel"/>
    <w:tmpl w:val="B392646E"/>
    <w:lvl w:ilvl="0" w:tplc="FFFFFFFF">
      <w:start w:val="1"/>
      <w:numFmt w:val="decimal"/>
      <w:lvlText w:val="%1."/>
      <w:lvlJc w:val="left"/>
      <w:pPr>
        <w:ind w:left="1287" w:hanging="360"/>
      </w:pPr>
      <w:rPr>
        <w:rFonts w:eastAsia="Calibri"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2">
    <w:nsid w:val="4D6B5972"/>
    <w:multiLevelType w:val="hybridMultilevel"/>
    <w:tmpl w:val="E6CA6C4A"/>
    <w:lvl w:ilvl="0" w:tplc="D234A770">
      <w:start w:val="1"/>
      <w:numFmt w:val="decimal"/>
      <w:lvlText w:val="%1."/>
      <w:lvlJc w:val="left"/>
      <w:pPr>
        <w:ind w:left="1635" w:hanging="36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23">
    <w:nsid w:val="50162ECE"/>
    <w:multiLevelType w:val="hybridMultilevel"/>
    <w:tmpl w:val="ECBC69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51E32D0C"/>
    <w:multiLevelType w:val="hybridMultilevel"/>
    <w:tmpl w:val="D7BE1C18"/>
    <w:lvl w:ilvl="0" w:tplc="080A0013">
      <w:start w:val="1"/>
      <w:numFmt w:val="upperRoman"/>
      <w:lvlText w:val="%1."/>
      <w:lvlJc w:val="right"/>
      <w:pPr>
        <w:ind w:left="2160" w:hanging="360"/>
      </w:p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5">
    <w:nsid w:val="523F0050"/>
    <w:multiLevelType w:val="hybridMultilevel"/>
    <w:tmpl w:val="5E34461C"/>
    <w:lvl w:ilvl="0" w:tplc="56F0C91A">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6">
    <w:nsid w:val="594448F1"/>
    <w:multiLevelType w:val="hybridMultilevel"/>
    <w:tmpl w:val="539C0304"/>
    <w:lvl w:ilvl="0" w:tplc="763685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8">
    <w:nsid w:val="5FED5F86"/>
    <w:multiLevelType w:val="hybridMultilevel"/>
    <w:tmpl w:val="2B162E08"/>
    <w:lvl w:ilvl="0" w:tplc="3816EFD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9">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30">
    <w:nsid w:val="60735F11"/>
    <w:multiLevelType w:val="hybridMultilevel"/>
    <w:tmpl w:val="22EE803A"/>
    <w:lvl w:ilvl="0" w:tplc="55B68B14">
      <w:start w:val="1"/>
      <w:numFmt w:val="upp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31">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32">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6DDB3280"/>
    <w:multiLevelType w:val="hybridMultilevel"/>
    <w:tmpl w:val="AEC2BC7A"/>
    <w:lvl w:ilvl="0" w:tplc="A508AA5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4">
    <w:nsid w:val="6EBC6386"/>
    <w:multiLevelType w:val="hybridMultilevel"/>
    <w:tmpl w:val="E800DAEA"/>
    <w:lvl w:ilvl="0" w:tplc="78C0EB8C">
      <w:start w:val="1"/>
      <w:numFmt w:val="upperRoman"/>
      <w:lvlText w:val="%1."/>
      <w:lvlJc w:val="left"/>
      <w:pPr>
        <w:ind w:left="2148" w:hanging="720"/>
      </w:pPr>
      <w:rPr>
        <w:rFonts w:hint="default"/>
      </w:rPr>
    </w:lvl>
    <w:lvl w:ilvl="1" w:tplc="080A0019" w:tentative="1">
      <w:start w:val="1"/>
      <w:numFmt w:val="lowerLetter"/>
      <w:lvlText w:val="%2."/>
      <w:lvlJc w:val="left"/>
      <w:pPr>
        <w:ind w:left="2508" w:hanging="360"/>
      </w:pPr>
    </w:lvl>
    <w:lvl w:ilvl="2" w:tplc="080A001B" w:tentative="1">
      <w:start w:val="1"/>
      <w:numFmt w:val="lowerRoman"/>
      <w:lvlText w:val="%3."/>
      <w:lvlJc w:val="right"/>
      <w:pPr>
        <w:ind w:left="3228" w:hanging="180"/>
      </w:pPr>
    </w:lvl>
    <w:lvl w:ilvl="3" w:tplc="080A000F" w:tentative="1">
      <w:start w:val="1"/>
      <w:numFmt w:val="decimal"/>
      <w:lvlText w:val="%4."/>
      <w:lvlJc w:val="left"/>
      <w:pPr>
        <w:ind w:left="3948" w:hanging="360"/>
      </w:pPr>
    </w:lvl>
    <w:lvl w:ilvl="4" w:tplc="080A0019" w:tentative="1">
      <w:start w:val="1"/>
      <w:numFmt w:val="lowerLetter"/>
      <w:lvlText w:val="%5."/>
      <w:lvlJc w:val="left"/>
      <w:pPr>
        <w:ind w:left="4668" w:hanging="360"/>
      </w:pPr>
    </w:lvl>
    <w:lvl w:ilvl="5" w:tplc="080A001B" w:tentative="1">
      <w:start w:val="1"/>
      <w:numFmt w:val="lowerRoman"/>
      <w:lvlText w:val="%6."/>
      <w:lvlJc w:val="right"/>
      <w:pPr>
        <w:ind w:left="5388" w:hanging="180"/>
      </w:pPr>
    </w:lvl>
    <w:lvl w:ilvl="6" w:tplc="080A000F" w:tentative="1">
      <w:start w:val="1"/>
      <w:numFmt w:val="decimal"/>
      <w:lvlText w:val="%7."/>
      <w:lvlJc w:val="left"/>
      <w:pPr>
        <w:ind w:left="6108" w:hanging="360"/>
      </w:pPr>
    </w:lvl>
    <w:lvl w:ilvl="7" w:tplc="080A0019" w:tentative="1">
      <w:start w:val="1"/>
      <w:numFmt w:val="lowerLetter"/>
      <w:lvlText w:val="%8."/>
      <w:lvlJc w:val="left"/>
      <w:pPr>
        <w:ind w:left="6828" w:hanging="360"/>
      </w:pPr>
    </w:lvl>
    <w:lvl w:ilvl="8" w:tplc="080A001B" w:tentative="1">
      <w:start w:val="1"/>
      <w:numFmt w:val="lowerRoman"/>
      <w:lvlText w:val="%9."/>
      <w:lvlJc w:val="right"/>
      <w:pPr>
        <w:ind w:left="7548" w:hanging="180"/>
      </w:pPr>
    </w:lvl>
  </w:abstractNum>
  <w:abstractNum w:abstractNumId="35">
    <w:nsid w:val="71360546"/>
    <w:multiLevelType w:val="hybridMultilevel"/>
    <w:tmpl w:val="B392646E"/>
    <w:lvl w:ilvl="0" w:tplc="C87AACA4">
      <w:start w:val="1"/>
      <w:numFmt w:val="decimal"/>
      <w:lvlText w:val="%1."/>
      <w:lvlJc w:val="left"/>
      <w:pPr>
        <w:ind w:left="1287" w:hanging="360"/>
      </w:pPr>
      <w:rPr>
        <w:rFonts w:eastAsia="Calibri"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36">
    <w:nsid w:val="7187272A"/>
    <w:multiLevelType w:val="hybridMultilevel"/>
    <w:tmpl w:val="372AB14C"/>
    <w:lvl w:ilvl="0" w:tplc="080A0001">
      <w:start w:val="1"/>
      <w:numFmt w:val="bullet"/>
      <w:lvlText w:val=""/>
      <w:lvlJc w:val="left"/>
      <w:pPr>
        <w:ind w:left="2148" w:hanging="720"/>
      </w:pPr>
      <w:rPr>
        <w:rFonts w:ascii="Symbol" w:hAnsi="Symbol" w:hint="default"/>
      </w:rPr>
    </w:lvl>
    <w:lvl w:ilvl="1" w:tplc="FFFFFFFF" w:tentative="1">
      <w:start w:val="1"/>
      <w:numFmt w:val="lowerLetter"/>
      <w:lvlText w:val="%2."/>
      <w:lvlJc w:val="left"/>
      <w:pPr>
        <w:ind w:left="2508" w:hanging="360"/>
      </w:pPr>
    </w:lvl>
    <w:lvl w:ilvl="2" w:tplc="FFFFFFFF" w:tentative="1">
      <w:start w:val="1"/>
      <w:numFmt w:val="lowerRoman"/>
      <w:lvlText w:val="%3."/>
      <w:lvlJc w:val="right"/>
      <w:pPr>
        <w:ind w:left="3228" w:hanging="180"/>
      </w:pPr>
    </w:lvl>
    <w:lvl w:ilvl="3" w:tplc="FFFFFFFF" w:tentative="1">
      <w:start w:val="1"/>
      <w:numFmt w:val="decimal"/>
      <w:lvlText w:val="%4."/>
      <w:lvlJc w:val="left"/>
      <w:pPr>
        <w:ind w:left="3948" w:hanging="360"/>
      </w:pPr>
    </w:lvl>
    <w:lvl w:ilvl="4" w:tplc="FFFFFFFF" w:tentative="1">
      <w:start w:val="1"/>
      <w:numFmt w:val="lowerLetter"/>
      <w:lvlText w:val="%5."/>
      <w:lvlJc w:val="left"/>
      <w:pPr>
        <w:ind w:left="4668" w:hanging="360"/>
      </w:pPr>
    </w:lvl>
    <w:lvl w:ilvl="5" w:tplc="FFFFFFFF" w:tentative="1">
      <w:start w:val="1"/>
      <w:numFmt w:val="lowerRoman"/>
      <w:lvlText w:val="%6."/>
      <w:lvlJc w:val="right"/>
      <w:pPr>
        <w:ind w:left="5388" w:hanging="180"/>
      </w:pPr>
    </w:lvl>
    <w:lvl w:ilvl="6" w:tplc="FFFFFFFF" w:tentative="1">
      <w:start w:val="1"/>
      <w:numFmt w:val="decimal"/>
      <w:lvlText w:val="%7."/>
      <w:lvlJc w:val="left"/>
      <w:pPr>
        <w:ind w:left="6108" w:hanging="360"/>
      </w:pPr>
    </w:lvl>
    <w:lvl w:ilvl="7" w:tplc="FFFFFFFF" w:tentative="1">
      <w:start w:val="1"/>
      <w:numFmt w:val="lowerLetter"/>
      <w:lvlText w:val="%8."/>
      <w:lvlJc w:val="left"/>
      <w:pPr>
        <w:ind w:left="6828" w:hanging="360"/>
      </w:pPr>
    </w:lvl>
    <w:lvl w:ilvl="8" w:tplc="FFFFFFFF" w:tentative="1">
      <w:start w:val="1"/>
      <w:numFmt w:val="lowerRoman"/>
      <w:lvlText w:val="%9."/>
      <w:lvlJc w:val="right"/>
      <w:pPr>
        <w:ind w:left="7548" w:hanging="180"/>
      </w:pPr>
    </w:lvl>
  </w:abstractNum>
  <w:abstractNum w:abstractNumId="3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8">
    <w:nsid w:val="7A24196A"/>
    <w:multiLevelType w:val="hybridMultilevel"/>
    <w:tmpl w:val="3216F388"/>
    <w:lvl w:ilvl="0" w:tplc="0B841F3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37"/>
  </w:num>
  <w:num w:numId="2">
    <w:abstractNumId w:val="6"/>
  </w:num>
  <w:num w:numId="3">
    <w:abstractNumId w:val="1"/>
  </w:num>
  <w:num w:numId="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8"/>
  </w:num>
  <w:num w:numId="7">
    <w:abstractNumId w:val="12"/>
  </w:num>
  <w:num w:numId="8">
    <w:abstractNumId w:val="27"/>
  </w:num>
  <w:num w:numId="9">
    <w:abstractNumId w:val="29"/>
  </w:num>
  <w:num w:numId="10">
    <w:abstractNumId w:val="0"/>
  </w:num>
  <w:num w:numId="11">
    <w:abstractNumId w:val="19"/>
  </w:num>
  <w:num w:numId="12">
    <w:abstractNumId w:val="24"/>
  </w:num>
  <w:num w:numId="13">
    <w:abstractNumId w:val="20"/>
  </w:num>
  <w:num w:numId="14">
    <w:abstractNumId w:val="10"/>
  </w:num>
  <w:num w:numId="15">
    <w:abstractNumId w:val="17"/>
  </w:num>
  <w:num w:numId="16">
    <w:abstractNumId w:val="5"/>
  </w:num>
  <w:num w:numId="17">
    <w:abstractNumId w:val="3"/>
  </w:num>
  <w:num w:numId="18">
    <w:abstractNumId w:val="11"/>
  </w:num>
  <w:num w:numId="19">
    <w:abstractNumId w:val="9"/>
  </w:num>
  <w:num w:numId="20">
    <w:abstractNumId w:val="22"/>
  </w:num>
  <w:num w:numId="21">
    <w:abstractNumId w:val="23"/>
  </w:num>
  <w:num w:numId="22">
    <w:abstractNumId w:val="14"/>
  </w:num>
  <w:num w:numId="23">
    <w:abstractNumId w:val="26"/>
  </w:num>
  <w:num w:numId="24">
    <w:abstractNumId w:val="16"/>
  </w:num>
  <w:num w:numId="25">
    <w:abstractNumId w:val="15"/>
  </w:num>
  <w:num w:numId="26">
    <w:abstractNumId w:val="33"/>
  </w:num>
  <w:num w:numId="27">
    <w:abstractNumId w:val="13"/>
  </w:num>
  <w:num w:numId="28">
    <w:abstractNumId w:val="28"/>
  </w:num>
  <w:num w:numId="29">
    <w:abstractNumId w:val="2"/>
  </w:num>
  <w:num w:numId="30">
    <w:abstractNumId w:val="4"/>
  </w:num>
  <w:num w:numId="31">
    <w:abstractNumId w:val="25"/>
  </w:num>
  <w:num w:numId="32">
    <w:abstractNumId w:val="35"/>
  </w:num>
  <w:num w:numId="33">
    <w:abstractNumId w:val="21"/>
  </w:num>
  <w:num w:numId="34">
    <w:abstractNumId w:val="38"/>
  </w:num>
  <w:num w:numId="35">
    <w:abstractNumId w:val="34"/>
  </w:num>
  <w:num w:numId="36">
    <w:abstractNumId w:val="36"/>
  </w:num>
  <w:num w:numId="37">
    <w:abstractNumId w:val="8"/>
  </w:num>
  <w:num w:numId="38">
    <w:abstractNumId w:val="30"/>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119C"/>
    <w:rsid w:val="000021A5"/>
    <w:rsid w:val="00002306"/>
    <w:rsid w:val="00002F5A"/>
    <w:rsid w:val="00003038"/>
    <w:rsid w:val="00003874"/>
    <w:rsid w:val="000042DC"/>
    <w:rsid w:val="00004A31"/>
    <w:rsid w:val="000064F8"/>
    <w:rsid w:val="00006F8B"/>
    <w:rsid w:val="0000725B"/>
    <w:rsid w:val="00011594"/>
    <w:rsid w:val="00012CBA"/>
    <w:rsid w:val="00013DE1"/>
    <w:rsid w:val="00013F6E"/>
    <w:rsid w:val="00014718"/>
    <w:rsid w:val="000169A3"/>
    <w:rsid w:val="00017C09"/>
    <w:rsid w:val="00020035"/>
    <w:rsid w:val="000213EB"/>
    <w:rsid w:val="0002143A"/>
    <w:rsid w:val="000217F0"/>
    <w:rsid w:val="00021DF1"/>
    <w:rsid w:val="0002236D"/>
    <w:rsid w:val="000225EC"/>
    <w:rsid w:val="00022D84"/>
    <w:rsid w:val="000232CB"/>
    <w:rsid w:val="00023337"/>
    <w:rsid w:val="00023592"/>
    <w:rsid w:val="00024DCC"/>
    <w:rsid w:val="00026C11"/>
    <w:rsid w:val="00032B48"/>
    <w:rsid w:val="000330FB"/>
    <w:rsid w:val="00033354"/>
    <w:rsid w:val="000346F2"/>
    <w:rsid w:val="00034E01"/>
    <w:rsid w:val="00034EA4"/>
    <w:rsid w:val="00035047"/>
    <w:rsid w:val="00035379"/>
    <w:rsid w:val="000364C3"/>
    <w:rsid w:val="00036D01"/>
    <w:rsid w:val="00036F42"/>
    <w:rsid w:val="00037B86"/>
    <w:rsid w:val="0004062C"/>
    <w:rsid w:val="000410A1"/>
    <w:rsid w:val="00041BAF"/>
    <w:rsid w:val="00041D15"/>
    <w:rsid w:val="00043318"/>
    <w:rsid w:val="00043A36"/>
    <w:rsid w:val="000444E7"/>
    <w:rsid w:val="0004575F"/>
    <w:rsid w:val="00045A11"/>
    <w:rsid w:val="00047AD6"/>
    <w:rsid w:val="00050312"/>
    <w:rsid w:val="00050B7F"/>
    <w:rsid w:val="00051C23"/>
    <w:rsid w:val="00053617"/>
    <w:rsid w:val="00053C13"/>
    <w:rsid w:val="00054775"/>
    <w:rsid w:val="00055CE8"/>
    <w:rsid w:val="0005687D"/>
    <w:rsid w:val="000569E9"/>
    <w:rsid w:val="00056A21"/>
    <w:rsid w:val="00056A4B"/>
    <w:rsid w:val="00056EDB"/>
    <w:rsid w:val="0005701D"/>
    <w:rsid w:val="00057174"/>
    <w:rsid w:val="00057817"/>
    <w:rsid w:val="000612E4"/>
    <w:rsid w:val="00061348"/>
    <w:rsid w:val="000616B5"/>
    <w:rsid w:val="00062AF3"/>
    <w:rsid w:val="00064DE0"/>
    <w:rsid w:val="0006603D"/>
    <w:rsid w:val="000677D2"/>
    <w:rsid w:val="00070777"/>
    <w:rsid w:val="00070A79"/>
    <w:rsid w:val="00071D81"/>
    <w:rsid w:val="00072D2D"/>
    <w:rsid w:val="000737BF"/>
    <w:rsid w:val="0007458B"/>
    <w:rsid w:val="00075215"/>
    <w:rsid w:val="000752E9"/>
    <w:rsid w:val="00075323"/>
    <w:rsid w:val="00076CEA"/>
    <w:rsid w:val="0007757E"/>
    <w:rsid w:val="000803AB"/>
    <w:rsid w:val="0008058C"/>
    <w:rsid w:val="00081AD4"/>
    <w:rsid w:val="00082223"/>
    <w:rsid w:val="000822AF"/>
    <w:rsid w:val="000828F7"/>
    <w:rsid w:val="00083053"/>
    <w:rsid w:val="000830FC"/>
    <w:rsid w:val="00083BEB"/>
    <w:rsid w:val="00084CF8"/>
    <w:rsid w:val="00084E9A"/>
    <w:rsid w:val="00085132"/>
    <w:rsid w:val="00085D4F"/>
    <w:rsid w:val="00085F69"/>
    <w:rsid w:val="0009004F"/>
    <w:rsid w:val="00091156"/>
    <w:rsid w:val="00091E1A"/>
    <w:rsid w:val="000924A3"/>
    <w:rsid w:val="00092540"/>
    <w:rsid w:val="00092C22"/>
    <w:rsid w:val="00094546"/>
    <w:rsid w:val="0009618C"/>
    <w:rsid w:val="000961D2"/>
    <w:rsid w:val="00096529"/>
    <w:rsid w:val="00097511"/>
    <w:rsid w:val="000978BE"/>
    <w:rsid w:val="00097B81"/>
    <w:rsid w:val="00097BD5"/>
    <w:rsid w:val="000A1494"/>
    <w:rsid w:val="000A2902"/>
    <w:rsid w:val="000A29A6"/>
    <w:rsid w:val="000A3114"/>
    <w:rsid w:val="000A3456"/>
    <w:rsid w:val="000A4E40"/>
    <w:rsid w:val="000A6360"/>
    <w:rsid w:val="000A6966"/>
    <w:rsid w:val="000A6DDD"/>
    <w:rsid w:val="000A6EC7"/>
    <w:rsid w:val="000A7BA9"/>
    <w:rsid w:val="000B0E70"/>
    <w:rsid w:val="000B1A06"/>
    <w:rsid w:val="000B22DB"/>
    <w:rsid w:val="000B3184"/>
    <w:rsid w:val="000B3B3B"/>
    <w:rsid w:val="000B4122"/>
    <w:rsid w:val="000B4636"/>
    <w:rsid w:val="000B7B88"/>
    <w:rsid w:val="000C1A78"/>
    <w:rsid w:val="000C1E0F"/>
    <w:rsid w:val="000C1F7C"/>
    <w:rsid w:val="000C313C"/>
    <w:rsid w:val="000C375E"/>
    <w:rsid w:val="000C3D8A"/>
    <w:rsid w:val="000C3DBF"/>
    <w:rsid w:val="000C4253"/>
    <w:rsid w:val="000C5266"/>
    <w:rsid w:val="000C7571"/>
    <w:rsid w:val="000D0E1D"/>
    <w:rsid w:val="000D1BD0"/>
    <w:rsid w:val="000D24E8"/>
    <w:rsid w:val="000D29A1"/>
    <w:rsid w:val="000D2FDE"/>
    <w:rsid w:val="000D358B"/>
    <w:rsid w:val="000D47C2"/>
    <w:rsid w:val="000D66E8"/>
    <w:rsid w:val="000D7A16"/>
    <w:rsid w:val="000E0527"/>
    <w:rsid w:val="000E12D3"/>
    <w:rsid w:val="000E1666"/>
    <w:rsid w:val="000E218B"/>
    <w:rsid w:val="000E2333"/>
    <w:rsid w:val="000E2368"/>
    <w:rsid w:val="000E29B0"/>
    <w:rsid w:val="000E2CF1"/>
    <w:rsid w:val="000E2E24"/>
    <w:rsid w:val="000E322A"/>
    <w:rsid w:val="000E32A6"/>
    <w:rsid w:val="000E606D"/>
    <w:rsid w:val="000E6897"/>
    <w:rsid w:val="000E69D9"/>
    <w:rsid w:val="000F00B1"/>
    <w:rsid w:val="000F018A"/>
    <w:rsid w:val="000F1CEE"/>
    <w:rsid w:val="000F2EF1"/>
    <w:rsid w:val="000F4EF4"/>
    <w:rsid w:val="000F4F8C"/>
    <w:rsid w:val="000F53B4"/>
    <w:rsid w:val="000F54B0"/>
    <w:rsid w:val="000F5D12"/>
    <w:rsid w:val="000F617C"/>
    <w:rsid w:val="000F62C3"/>
    <w:rsid w:val="000F6D04"/>
    <w:rsid w:val="000F7BBD"/>
    <w:rsid w:val="000F7CF6"/>
    <w:rsid w:val="00101101"/>
    <w:rsid w:val="001023AF"/>
    <w:rsid w:val="0010344D"/>
    <w:rsid w:val="00103FE7"/>
    <w:rsid w:val="001058D3"/>
    <w:rsid w:val="00105DF0"/>
    <w:rsid w:val="0010644A"/>
    <w:rsid w:val="001079FF"/>
    <w:rsid w:val="00111205"/>
    <w:rsid w:val="00111B33"/>
    <w:rsid w:val="00111BAA"/>
    <w:rsid w:val="00111BFC"/>
    <w:rsid w:val="001144A1"/>
    <w:rsid w:val="00114AC5"/>
    <w:rsid w:val="00116579"/>
    <w:rsid w:val="00116D2E"/>
    <w:rsid w:val="00117CFB"/>
    <w:rsid w:val="00120740"/>
    <w:rsid w:val="001208F4"/>
    <w:rsid w:val="00121600"/>
    <w:rsid w:val="0012217B"/>
    <w:rsid w:val="00122534"/>
    <w:rsid w:val="00122C9E"/>
    <w:rsid w:val="00122F5E"/>
    <w:rsid w:val="00123739"/>
    <w:rsid w:val="00124DF3"/>
    <w:rsid w:val="00126F80"/>
    <w:rsid w:val="00127839"/>
    <w:rsid w:val="00127D14"/>
    <w:rsid w:val="00130397"/>
    <w:rsid w:val="00130500"/>
    <w:rsid w:val="001308D4"/>
    <w:rsid w:val="00130A1D"/>
    <w:rsid w:val="00131CDF"/>
    <w:rsid w:val="00132829"/>
    <w:rsid w:val="00132982"/>
    <w:rsid w:val="00133C57"/>
    <w:rsid w:val="00133D64"/>
    <w:rsid w:val="00133F24"/>
    <w:rsid w:val="0013424F"/>
    <w:rsid w:val="00134D31"/>
    <w:rsid w:val="00134D79"/>
    <w:rsid w:val="00136897"/>
    <w:rsid w:val="001369C8"/>
    <w:rsid w:val="001379C1"/>
    <w:rsid w:val="0014067A"/>
    <w:rsid w:val="00141175"/>
    <w:rsid w:val="00141F36"/>
    <w:rsid w:val="00142893"/>
    <w:rsid w:val="00142C8F"/>
    <w:rsid w:val="001438A5"/>
    <w:rsid w:val="00143B21"/>
    <w:rsid w:val="001441D3"/>
    <w:rsid w:val="001444A0"/>
    <w:rsid w:val="0014484E"/>
    <w:rsid w:val="00146509"/>
    <w:rsid w:val="00147A8B"/>
    <w:rsid w:val="00150111"/>
    <w:rsid w:val="001504FB"/>
    <w:rsid w:val="00150A73"/>
    <w:rsid w:val="00150FD7"/>
    <w:rsid w:val="00151423"/>
    <w:rsid w:val="00151881"/>
    <w:rsid w:val="00151D48"/>
    <w:rsid w:val="00152A17"/>
    <w:rsid w:val="00152D3F"/>
    <w:rsid w:val="00152E47"/>
    <w:rsid w:val="00152EF4"/>
    <w:rsid w:val="0015351E"/>
    <w:rsid w:val="00154481"/>
    <w:rsid w:val="00154584"/>
    <w:rsid w:val="0015784E"/>
    <w:rsid w:val="00162D7A"/>
    <w:rsid w:val="00164061"/>
    <w:rsid w:val="00164BAD"/>
    <w:rsid w:val="0016503A"/>
    <w:rsid w:val="0016710C"/>
    <w:rsid w:val="00167E67"/>
    <w:rsid w:val="0017013E"/>
    <w:rsid w:val="00171831"/>
    <w:rsid w:val="00172205"/>
    <w:rsid w:val="00172B29"/>
    <w:rsid w:val="0017476F"/>
    <w:rsid w:val="001750EB"/>
    <w:rsid w:val="001761CB"/>
    <w:rsid w:val="00176436"/>
    <w:rsid w:val="001809BA"/>
    <w:rsid w:val="00180F55"/>
    <w:rsid w:val="001827CF"/>
    <w:rsid w:val="00184370"/>
    <w:rsid w:val="001843E8"/>
    <w:rsid w:val="00184B23"/>
    <w:rsid w:val="00184D01"/>
    <w:rsid w:val="001875E0"/>
    <w:rsid w:val="00190DE9"/>
    <w:rsid w:val="00191665"/>
    <w:rsid w:val="00191A27"/>
    <w:rsid w:val="00192287"/>
    <w:rsid w:val="001924C4"/>
    <w:rsid w:val="00193C42"/>
    <w:rsid w:val="00194414"/>
    <w:rsid w:val="00194A88"/>
    <w:rsid w:val="00194C5C"/>
    <w:rsid w:val="001958A7"/>
    <w:rsid w:val="0019600D"/>
    <w:rsid w:val="00197B8E"/>
    <w:rsid w:val="00197DE4"/>
    <w:rsid w:val="001A1D36"/>
    <w:rsid w:val="001A2DD1"/>
    <w:rsid w:val="001A2F68"/>
    <w:rsid w:val="001A3755"/>
    <w:rsid w:val="001A4D6F"/>
    <w:rsid w:val="001A5951"/>
    <w:rsid w:val="001A5B4D"/>
    <w:rsid w:val="001A608E"/>
    <w:rsid w:val="001A6638"/>
    <w:rsid w:val="001B1297"/>
    <w:rsid w:val="001B1CB0"/>
    <w:rsid w:val="001B3FF4"/>
    <w:rsid w:val="001B4034"/>
    <w:rsid w:val="001B40F8"/>
    <w:rsid w:val="001B469D"/>
    <w:rsid w:val="001B6227"/>
    <w:rsid w:val="001C0740"/>
    <w:rsid w:val="001C0802"/>
    <w:rsid w:val="001C09BC"/>
    <w:rsid w:val="001C1FCF"/>
    <w:rsid w:val="001C3488"/>
    <w:rsid w:val="001C4AAC"/>
    <w:rsid w:val="001C5443"/>
    <w:rsid w:val="001C6A1B"/>
    <w:rsid w:val="001C78F1"/>
    <w:rsid w:val="001C7F73"/>
    <w:rsid w:val="001D0994"/>
    <w:rsid w:val="001D0A5A"/>
    <w:rsid w:val="001D16C8"/>
    <w:rsid w:val="001D2397"/>
    <w:rsid w:val="001D27A6"/>
    <w:rsid w:val="001D3B81"/>
    <w:rsid w:val="001D645C"/>
    <w:rsid w:val="001D694C"/>
    <w:rsid w:val="001D730F"/>
    <w:rsid w:val="001D7FCD"/>
    <w:rsid w:val="001E0814"/>
    <w:rsid w:val="001E1758"/>
    <w:rsid w:val="001E1BA3"/>
    <w:rsid w:val="001E3B11"/>
    <w:rsid w:val="001E4BDD"/>
    <w:rsid w:val="001E503D"/>
    <w:rsid w:val="001E515C"/>
    <w:rsid w:val="001E5A97"/>
    <w:rsid w:val="001E631B"/>
    <w:rsid w:val="001E680E"/>
    <w:rsid w:val="001F03C6"/>
    <w:rsid w:val="001F1262"/>
    <w:rsid w:val="001F138D"/>
    <w:rsid w:val="001F157A"/>
    <w:rsid w:val="001F309C"/>
    <w:rsid w:val="001F3472"/>
    <w:rsid w:val="001F554A"/>
    <w:rsid w:val="001F567B"/>
    <w:rsid w:val="001F5B40"/>
    <w:rsid w:val="001F72DF"/>
    <w:rsid w:val="00200843"/>
    <w:rsid w:val="00201295"/>
    <w:rsid w:val="0020247E"/>
    <w:rsid w:val="002029EE"/>
    <w:rsid w:val="00203112"/>
    <w:rsid w:val="00203366"/>
    <w:rsid w:val="00203568"/>
    <w:rsid w:val="00203FD3"/>
    <w:rsid w:val="002045A3"/>
    <w:rsid w:val="00205782"/>
    <w:rsid w:val="00206222"/>
    <w:rsid w:val="00206B99"/>
    <w:rsid w:val="00206CC8"/>
    <w:rsid w:val="00210B88"/>
    <w:rsid w:val="002113FA"/>
    <w:rsid w:val="00211AEE"/>
    <w:rsid w:val="00211DEF"/>
    <w:rsid w:val="00212007"/>
    <w:rsid w:val="00212CDB"/>
    <w:rsid w:val="00212D0A"/>
    <w:rsid w:val="00213368"/>
    <w:rsid w:val="002142F8"/>
    <w:rsid w:val="00214B69"/>
    <w:rsid w:val="002161DA"/>
    <w:rsid w:val="00216474"/>
    <w:rsid w:val="00216595"/>
    <w:rsid w:val="00220A65"/>
    <w:rsid w:val="002214CB"/>
    <w:rsid w:val="0022196F"/>
    <w:rsid w:val="00222DE0"/>
    <w:rsid w:val="00223934"/>
    <w:rsid w:val="00223EE1"/>
    <w:rsid w:val="00223F75"/>
    <w:rsid w:val="002247D7"/>
    <w:rsid w:val="0022555A"/>
    <w:rsid w:val="00226A03"/>
    <w:rsid w:val="0023003B"/>
    <w:rsid w:val="002310A8"/>
    <w:rsid w:val="0023130C"/>
    <w:rsid w:val="0023130D"/>
    <w:rsid w:val="002327AF"/>
    <w:rsid w:val="00233034"/>
    <w:rsid w:val="00233214"/>
    <w:rsid w:val="00233CD5"/>
    <w:rsid w:val="0023434D"/>
    <w:rsid w:val="00234D98"/>
    <w:rsid w:val="00234E96"/>
    <w:rsid w:val="00235C88"/>
    <w:rsid w:val="00236064"/>
    <w:rsid w:val="002366C4"/>
    <w:rsid w:val="002378DE"/>
    <w:rsid w:val="00240FE5"/>
    <w:rsid w:val="00242891"/>
    <w:rsid w:val="00243181"/>
    <w:rsid w:val="00243C15"/>
    <w:rsid w:val="0024497C"/>
    <w:rsid w:val="00245BAC"/>
    <w:rsid w:val="00246862"/>
    <w:rsid w:val="00246915"/>
    <w:rsid w:val="00246F70"/>
    <w:rsid w:val="00247875"/>
    <w:rsid w:val="00247D11"/>
    <w:rsid w:val="00250ACF"/>
    <w:rsid w:val="0025424B"/>
    <w:rsid w:val="00254ED2"/>
    <w:rsid w:val="002557D6"/>
    <w:rsid w:val="0025681D"/>
    <w:rsid w:val="00256B01"/>
    <w:rsid w:val="00261AEB"/>
    <w:rsid w:val="00262666"/>
    <w:rsid w:val="00262C56"/>
    <w:rsid w:val="00263720"/>
    <w:rsid w:val="002669F9"/>
    <w:rsid w:val="00267092"/>
    <w:rsid w:val="0026762A"/>
    <w:rsid w:val="002678AC"/>
    <w:rsid w:val="00267A88"/>
    <w:rsid w:val="0027069E"/>
    <w:rsid w:val="00271699"/>
    <w:rsid w:val="00271BC9"/>
    <w:rsid w:val="002729E4"/>
    <w:rsid w:val="00273171"/>
    <w:rsid w:val="00274366"/>
    <w:rsid w:val="00275937"/>
    <w:rsid w:val="00276AF4"/>
    <w:rsid w:val="00276C87"/>
    <w:rsid w:val="00276CD9"/>
    <w:rsid w:val="00277012"/>
    <w:rsid w:val="002779E0"/>
    <w:rsid w:val="002802EC"/>
    <w:rsid w:val="002805AC"/>
    <w:rsid w:val="002811D0"/>
    <w:rsid w:val="00283967"/>
    <w:rsid w:val="00283B3F"/>
    <w:rsid w:val="002844AF"/>
    <w:rsid w:val="002868C1"/>
    <w:rsid w:val="002870CA"/>
    <w:rsid w:val="00287918"/>
    <w:rsid w:val="00287E8B"/>
    <w:rsid w:val="002908C0"/>
    <w:rsid w:val="00291333"/>
    <w:rsid w:val="00291DF8"/>
    <w:rsid w:val="00292316"/>
    <w:rsid w:val="00293AEE"/>
    <w:rsid w:val="0029542B"/>
    <w:rsid w:val="00296748"/>
    <w:rsid w:val="002A0305"/>
    <w:rsid w:val="002A04A2"/>
    <w:rsid w:val="002A0B1C"/>
    <w:rsid w:val="002A28E5"/>
    <w:rsid w:val="002A2985"/>
    <w:rsid w:val="002A29D8"/>
    <w:rsid w:val="002A4088"/>
    <w:rsid w:val="002A409F"/>
    <w:rsid w:val="002A411F"/>
    <w:rsid w:val="002A46FC"/>
    <w:rsid w:val="002A5510"/>
    <w:rsid w:val="002A55AB"/>
    <w:rsid w:val="002A6A54"/>
    <w:rsid w:val="002A6EF0"/>
    <w:rsid w:val="002A72DF"/>
    <w:rsid w:val="002A7935"/>
    <w:rsid w:val="002B0175"/>
    <w:rsid w:val="002B2AF4"/>
    <w:rsid w:val="002B30A1"/>
    <w:rsid w:val="002B3B4F"/>
    <w:rsid w:val="002B3F4E"/>
    <w:rsid w:val="002B471D"/>
    <w:rsid w:val="002B5200"/>
    <w:rsid w:val="002B59EF"/>
    <w:rsid w:val="002B5C82"/>
    <w:rsid w:val="002B73F3"/>
    <w:rsid w:val="002B7422"/>
    <w:rsid w:val="002B79C4"/>
    <w:rsid w:val="002C01EA"/>
    <w:rsid w:val="002C0324"/>
    <w:rsid w:val="002C60EF"/>
    <w:rsid w:val="002C7363"/>
    <w:rsid w:val="002D0B9F"/>
    <w:rsid w:val="002D1979"/>
    <w:rsid w:val="002D245F"/>
    <w:rsid w:val="002D2BC6"/>
    <w:rsid w:val="002D50AD"/>
    <w:rsid w:val="002D629D"/>
    <w:rsid w:val="002D7231"/>
    <w:rsid w:val="002D7BCE"/>
    <w:rsid w:val="002E07CB"/>
    <w:rsid w:val="002E0D17"/>
    <w:rsid w:val="002E26EB"/>
    <w:rsid w:val="002E2B3C"/>
    <w:rsid w:val="002E2B65"/>
    <w:rsid w:val="002E31B4"/>
    <w:rsid w:val="002E3202"/>
    <w:rsid w:val="002E796C"/>
    <w:rsid w:val="002F1796"/>
    <w:rsid w:val="002F19AF"/>
    <w:rsid w:val="002F1B1B"/>
    <w:rsid w:val="002F1BAF"/>
    <w:rsid w:val="002F2065"/>
    <w:rsid w:val="002F4381"/>
    <w:rsid w:val="002F45B6"/>
    <w:rsid w:val="002F4BDF"/>
    <w:rsid w:val="002F4F72"/>
    <w:rsid w:val="002F55C4"/>
    <w:rsid w:val="002F59CF"/>
    <w:rsid w:val="002F6265"/>
    <w:rsid w:val="002F69D0"/>
    <w:rsid w:val="002F7173"/>
    <w:rsid w:val="002F71CC"/>
    <w:rsid w:val="002F7484"/>
    <w:rsid w:val="00302511"/>
    <w:rsid w:val="00302C57"/>
    <w:rsid w:val="00303020"/>
    <w:rsid w:val="003032E2"/>
    <w:rsid w:val="00303460"/>
    <w:rsid w:val="00304999"/>
    <w:rsid w:val="003049DD"/>
    <w:rsid w:val="003056D9"/>
    <w:rsid w:val="00306543"/>
    <w:rsid w:val="003076B0"/>
    <w:rsid w:val="00307E06"/>
    <w:rsid w:val="00311C93"/>
    <w:rsid w:val="00312452"/>
    <w:rsid w:val="00312470"/>
    <w:rsid w:val="003124A7"/>
    <w:rsid w:val="0031312E"/>
    <w:rsid w:val="00313BB6"/>
    <w:rsid w:val="00314098"/>
    <w:rsid w:val="00315C76"/>
    <w:rsid w:val="00315DE2"/>
    <w:rsid w:val="0031730E"/>
    <w:rsid w:val="00320175"/>
    <w:rsid w:val="00321AAB"/>
    <w:rsid w:val="00321C10"/>
    <w:rsid w:val="00322CB1"/>
    <w:rsid w:val="00323C3C"/>
    <w:rsid w:val="00324A3C"/>
    <w:rsid w:val="003253CA"/>
    <w:rsid w:val="00331836"/>
    <w:rsid w:val="00331B14"/>
    <w:rsid w:val="00333995"/>
    <w:rsid w:val="0033426E"/>
    <w:rsid w:val="00334703"/>
    <w:rsid w:val="00335ABD"/>
    <w:rsid w:val="00335EF4"/>
    <w:rsid w:val="00337583"/>
    <w:rsid w:val="003375E6"/>
    <w:rsid w:val="00340BBA"/>
    <w:rsid w:val="0034180B"/>
    <w:rsid w:val="00342263"/>
    <w:rsid w:val="003427AB"/>
    <w:rsid w:val="00342CE5"/>
    <w:rsid w:val="00342E90"/>
    <w:rsid w:val="00344900"/>
    <w:rsid w:val="00344C37"/>
    <w:rsid w:val="003459E6"/>
    <w:rsid w:val="003462AA"/>
    <w:rsid w:val="003464D6"/>
    <w:rsid w:val="003505C2"/>
    <w:rsid w:val="00351DF6"/>
    <w:rsid w:val="00352762"/>
    <w:rsid w:val="00352F7F"/>
    <w:rsid w:val="003538B0"/>
    <w:rsid w:val="003539E8"/>
    <w:rsid w:val="00354AE0"/>
    <w:rsid w:val="00354B39"/>
    <w:rsid w:val="003550CB"/>
    <w:rsid w:val="00355E72"/>
    <w:rsid w:val="00357396"/>
    <w:rsid w:val="00360394"/>
    <w:rsid w:val="00360A0B"/>
    <w:rsid w:val="00360BC0"/>
    <w:rsid w:val="00361607"/>
    <w:rsid w:val="0036173F"/>
    <w:rsid w:val="00361D61"/>
    <w:rsid w:val="00362143"/>
    <w:rsid w:val="0036255D"/>
    <w:rsid w:val="00362E0E"/>
    <w:rsid w:val="003633B9"/>
    <w:rsid w:val="003646B9"/>
    <w:rsid w:val="003668DC"/>
    <w:rsid w:val="003675DE"/>
    <w:rsid w:val="003708D3"/>
    <w:rsid w:val="00371507"/>
    <w:rsid w:val="003721FB"/>
    <w:rsid w:val="003731F5"/>
    <w:rsid w:val="00373917"/>
    <w:rsid w:val="00375176"/>
    <w:rsid w:val="0037597A"/>
    <w:rsid w:val="00376EE4"/>
    <w:rsid w:val="0038062C"/>
    <w:rsid w:val="00380926"/>
    <w:rsid w:val="00380BAC"/>
    <w:rsid w:val="00381711"/>
    <w:rsid w:val="003818BD"/>
    <w:rsid w:val="00381DC3"/>
    <w:rsid w:val="00382FD0"/>
    <w:rsid w:val="0038430D"/>
    <w:rsid w:val="00384A40"/>
    <w:rsid w:val="00384A9D"/>
    <w:rsid w:val="00386D43"/>
    <w:rsid w:val="003870CE"/>
    <w:rsid w:val="003873E7"/>
    <w:rsid w:val="003875FB"/>
    <w:rsid w:val="00387C97"/>
    <w:rsid w:val="00394377"/>
    <w:rsid w:val="00395D2A"/>
    <w:rsid w:val="003965ED"/>
    <w:rsid w:val="003972B3"/>
    <w:rsid w:val="003A0ACC"/>
    <w:rsid w:val="003A1F55"/>
    <w:rsid w:val="003A23AE"/>
    <w:rsid w:val="003A245D"/>
    <w:rsid w:val="003A3A38"/>
    <w:rsid w:val="003A49A6"/>
    <w:rsid w:val="003B06D5"/>
    <w:rsid w:val="003B20F0"/>
    <w:rsid w:val="003B235B"/>
    <w:rsid w:val="003B2E9F"/>
    <w:rsid w:val="003B2FF4"/>
    <w:rsid w:val="003B373B"/>
    <w:rsid w:val="003B3D9B"/>
    <w:rsid w:val="003B4BAF"/>
    <w:rsid w:val="003B54ED"/>
    <w:rsid w:val="003B68EA"/>
    <w:rsid w:val="003B6C7E"/>
    <w:rsid w:val="003B7266"/>
    <w:rsid w:val="003B77A8"/>
    <w:rsid w:val="003B7C7A"/>
    <w:rsid w:val="003C0AC1"/>
    <w:rsid w:val="003C2F5F"/>
    <w:rsid w:val="003C3C72"/>
    <w:rsid w:val="003C3CE8"/>
    <w:rsid w:val="003C4A93"/>
    <w:rsid w:val="003C63BE"/>
    <w:rsid w:val="003C68C3"/>
    <w:rsid w:val="003D185D"/>
    <w:rsid w:val="003D1B5F"/>
    <w:rsid w:val="003D1EF2"/>
    <w:rsid w:val="003D30C8"/>
    <w:rsid w:val="003D5C9C"/>
    <w:rsid w:val="003D5E2A"/>
    <w:rsid w:val="003D6AEF"/>
    <w:rsid w:val="003D707F"/>
    <w:rsid w:val="003D7F85"/>
    <w:rsid w:val="003E00B5"/>
    <w:rsid w:val="003E0239"/>
    <w:rsid w:val="003E08ED"/>
    <w:rsid w:val="003E0B3C"/>
    <w:rsid w:val="003E0F2A"/>
    <w:rsid w:val="003E15CF"/>
    <w:rsid w:val="003E2B2E"/>
    <w:rsid w:val="003E2C06"/>
    <w:rsid w:val="003E4484"/>
    <w:rsid w:val="003E52CC"/>
    <w:rsid w:val="003E5B1E"/>
    <w:rsid w:val="003E652D"/>
    <w:rsid w:val="003E7801"/>
    <w:rsid w:val="003E7C91"/>
    <w:rsid w:val="003F09E7"/>
    <w:rsid w:val="003F47AD"/>
    <w:rsid w:val="003F589D"/>
    <w:rsid w:val="003F5E8A"/>
    <w:rsid w:val="003F5E92"/>
    <w:rsid w:val="003F6240"/>
    <w:rsid w:val="003F66C0"/>
    <w:rsid w:val="00400164"/>
    <w:rsid w:val="004022E4"/>
    <w:rsid w:val="00402431"/>
    <w:rsid w:val="0040457E"/>
    <w:rsid w:val="00404826"/>
    <w:rsid w:val="00404DE9"/>
    <w:rsid w:val="00407B2F"/>
    <w:rsid w:val="00411707"/>
    <w:rsid w:val="0041349D"/>
    <w:rsid w:val="004138D3"/>
    <w:rsid w:val="0041760B"/>
    <w:rsid w:val="004179CD"/>
    <w:rsid w:val="00420F79"/>
    <w:rsid w:val="0042147A"/>
    <w:rsid w:val="00422376"/>
    <w:rsid w:val="00422E32"/>
    <w:rsid w:val="00423A9D"/>
    <w:rsid w:val="00424229"/>
    <w:rsid w:val="00425A59"/>
    <w:rsid w:val="00425F53"/>
    <w:rsid w:val="0042653B"/>
    <w:rsid w:val="00427081"/>
    <w:rsid w:val="004313B8"/>
    <w:rsid w:val="00433FAD"/>
    <w:rsid w:val="004407BC"/>
    <w:rsid w:val="004418DD"/>
    <w:rsid w:val="00441CB3"/>
    <w:rsid w:val="004426DA"/>
    <w:rsid w:val="004426E6"/>
    <w:rsid w:val="00442728"/>
    <w:rsid w:val="00444733"/>
    <w:rsid w:val="00447B39"/>
    <w:rsid w:val="004503A6"/>
    <w:rsid w:val="004523AE"/>
    <w:rsid w:val="004523EF"/>
    <w:rsid w:val="00452F37"/>
    <w:rsid w:val="00454494"/>
    <w:rsid w:val="00455B78"/>
    <w:rsid w:val="004567C7"/>
    <w:rsid w:val="00456E47"/>
    <w:rsid w:val="004577AB"/>
    <w:rsid w:val="00457CC7"/>
    <w:rsid w:val="00460657"/>
    <w:rsid w:val="004633DC"/>
    <w:rsid w:val="004635F8"/>
    <w:rsid w:val="00464CFB"/>
    <w:rsid w:val="00465B65"/>
    <w:rsid w:val="00466E56"/>
    <w:rsid w:val="004715AF"/>
    <w:rsid w:val="004716F1"/>
    <w:rsid w:val="00471760"/>
    <w:rsid w:val="00472E19"/>
    <w:rsid w:val="00474E30"/>
    <w:rsid w:val="0047763B"/>
    <w:rsid w:val="00477AC2"/>
    <w:rsid w:val="004805CB"/>
    <w:rsid w:val="004808E1"/>
    <w:rsid w:val="0048124C"/>
    <w:rsid w:val="0048169B"/>
    <w:rsid w:val="0048217A"/>
    <w:rsid w:val="0048376A"/>
    <w:rsid w:val="00484443"/>
    <w:rsid w:val="00485388"/>
    <w:rsid w:val="004870D8"/>
    <w:rsid w:val="0048749B"/>
    <w:rsid w:val="00490C89"/>
    <w:rsid w:val="00491DA5"/>
    <w:rsid w:val="004961AD"/>
    <w:rsid w:val="00497633"/>
    <w:rsid w:val="004979AE"/>
    <w:rsid w:val="00497E3B"/>
    <w:rsid w:val="004A2326"/>
    <w:rsid w:val="004A25BE"/>
    <w:rsid w:val="004A274C"/>
    <w:rsid w:val="004A2D5E"/>
    <w:rsid w:val="004A319F"/>
    <w:rsid w:val="004A4ECC"/>
    <w:rsid w:val="004A5669"/>
    <w:rsid w:val="004A59D5"/>
    <w:rsid w:val="004A66CE"/>
    <w:rsid w:val="004A71EE"/>
    <w:rsid w:val="004B07FF"/>
    <w:rsid w:val="004B08A8"/>
    <w:rsid w:val="004B0D41"/>
    <w:rsid w:val="004B102F"/>
    <w:rsid w:val="004B3A33"/>
    <w:rsid w:val="004B3B68"/>
    <w:rsid w:val="004B3D2E"/>
    <w:rsid w:val="004B3F30"/>
    <w:rsid w:val="004B4728"/>
    <w:rsid w:val="004B483F"/>
    <w:rsid w:val="004B48D5"/>
    <w:rsid w:val="004B6937"/>
    <w:rsid w:val="004B6F87"/>
    <w:rsid w:val="004B748E"/>
    <w:rsid w:val="004B74CE"/>
    <w:rsid w:val="004B7A3D"/>
    <w:rsid w:val="004C0BC0"/>
    <w:rsid w:val="004C0EB0"/>
    <w:rsid w:val="004C10EE"/>
    <w:rsid w:val="004C10F3"/>
    <w:rsid w:val="004C1874"/>
    <w:rsid w:val="004C20AC"/>
    <w:rsid w:val="004C3C26"/>
    <w:rsid w:val="004C3E7C"/>
    <w:rsid w:val="004C3FC2"/>
    <w:rsid w:val="004C4306"/>
    <w:rsid w:val="004C456C"/>
    <w:rsid w:val="004C489E"/>
    <w:rsid w:val="004C4A08"/>
    <w:rsid w:val="004C53C0"/>
    <w:rsid w:val="004C57A9"/>
    <w:rsid w:val="004C6234"/>
    <w:rsid w:val="004D17DF"/>
    <w:rsid w:val="004D316A"/>
    <w:rsid w:val="004D3ADD"/>
    <w:rsid w:val="004D5713"/>
    <w:rsid w:val="004D5934"/>
    <w:rsid w:val="004D5E35"/>
    <w:rsid w:val="004D68A4"/>
    <w:rsid w:val="004D6FEE"/>
    <w:rsid w:val="004D72BE"/>
    <w:rsid w:val="004D7564"/>
    <w:rsid w:val="004E154D"/>
    <w:rsid w:val="004E16A4"/>
    <w:rsid w:val="004E36B3"/>
    <w:rsid w:val="004E3728"/>
    <w:rsid w:val="004E3763"/>
    <w:rsid w:val="004E50D0"/>
    <w:rsid w:val="004E661E"/>
    <w:rsid w:val="004F03BE"/>
    <w:rsid w:val="004F2A46"/>
    <w:rsid w:val="004F3787"/>
    <w:rsid w:val="004F39D5"/>
    <w:rsid w:val="004F3AC4"/>
    <w:rsid w:val="004F3B63"/>
    <w:rsid w:val="004F4970"/>
    <w:rsid w:val="004F4B8D"/>
    <w:rsid w:val="004F5821"/>
    <w:rsid w:val="004F59D1"/>
    <w:rsid w:val="004F674E"/>
    <w:rsid w:val="00500C98"/>
    <w:rsid w:val="00501DFC"/>
    <w:rsid w:val="00501EAB"/>
    <w:rsid w:val="005043E1"/>
    <w:rsid w:val="005068F2"/>
    <w:rsid w:val="00510430"/>
    <w:rsid w:val="0051068F"/>
    <w:rsid w:val="00510919"/>
    <w:rsid w:val="00510956"/>
    <w:rsid w:val="00510C9F"/>
    <w:rsid w:val="005112DC"/>
    <w:rsid w:val="005115C3"/>
    <w:rsid w:val="0051250D"/>
    <w:rsid w:val="00512CB2"/>
    <w:rsid w:val="00512FF2"/>
    <w:rsid w:val="00513626"/>
    <w:rsid w:val="00513897"/>
    <w:rsid w:val="0051428C"/>
    <w:rsid w:val="00515D93"/>
    <w:rsid w:val="00515E05"/>
    <w:rsid w:val="00516BC8"/>
    <w:rsid w:val="00516F56"/>
    <w:rsid w:val="00517C59"/>
    <w:rsid w:val="00520000"/>
    <w:rsid w:val="00520256"/>
    <w:rsid w:val="0052247B"/>
    <w:rsid w:val="00523CEE"/>
    <w:rsid w:val="00523DDA"/>
    <w:rsid w:val="005245D0"/>
    <w:rsid w:val="00524DA2"/>
    <w:rsid w:val="005250B9"/>
    <w:rsid w:val="00526720"/>
    <w:rsid w:val="00526DC4"/>
    <w:rsid w:val="005300DF"/>
    <w:rsid w:val="00531A5A"/>
    <w:rsid w:val="00531A6D"/>
    <w:rsid w:val="00531B0F"/>
    <w:rsid w:val="00531B2A"/>
    <w:rsid w:val="00531DE3"/>
    <w:rsid w:val="00532268"/>
    <w:rsid w:val="0053237E"/>
    <w:rsid w:val="00532ACF"/>
    <w:rsid w:val="005336E6"/>
    <w:rsid w:val="00534C95"/>
    <w:rsid w:val="00536E19"/>
    <w:rsid w:val="0053715D"/>
    <w:rsid w:val="0054033D"/>
    <w:rsid w:val="00541B18"/>
    <w:rsid w:val="00542671"/>
    <w:rsid w:val="00543418"/>
    <w:rsid w:val="005443FC"/>
    <w:rsid w:val="00544A76"/>
    <w:rsid w:val="00545D35"/>
    <w:rsid w:val="00547588"/>
    <w:rsid w:val="005478F9"/>
    <w:rsid w:val="00551263"/>
    <w:rsid w:val="00551897"/>
    <w:rsid w:val="00552B83"/>
    <w:rsid w:val="00553578"/>
    <w:rsid w:val="005551F0"/>
    <w:rsid w:val="00557727"/>
    <w:rsid w:val="005609AA"/>
    <w:rsid w:val="00562017"/>
    <w:rsid w:val="00563B9C"/>
    <w:rsid w:val="00565465"/>
    <w:rsid w:val="00565CC9"/>
    <w:rsid w:val="00567625"/>
    <w:rsid w:val="00567E8E"/>
    <w:rsid w:val="0057052D"/>
    <w:rsid w:val="005707BD"/>
    <w:rsid w:val="00571AC0"/>
    <w:rsid w:val="00571B02"/>
    <w:rsid w:val="005720EB"/>
    <w:rsid w:val="00572D0A"/>
    <w:rsid w:val="00573959"/>
    <w:rsid w:val="005758AC"/>
    <w:rsid w:val="00575D4E"/>
    <w:rsid w:val="005765C2"/>
    <w:rsid w:val="005770F4"/>
    <w:rsid w:val="005776B9"/>
    <w:rsid w:val="00580F64"/>
    <w:rsid w:val="005817AB"/>
    <w:rsid w:val="00585592"/>
    <w:rsid w:val="005864C3"/>
    <w:rsid w:val="005903F7"/>
    <w:rsid w:val="005913ED"/>
    <w:rsid w:val="005919BB"/>
    <w:rsid w:val="00591C27"/>
    <w:rsid w:val="005928CB"/>
    <w:rsid w:val="00593333"/>
    <w:rsid w:val="00594670"/>
    <w:rsid w:val="00594F1B"/>
    <w:rsid w:val="00595186"/>
    <w:rsid w:val="005954E0"/>
    <w:rsid w:val="00595559"/>
    <w:rsid w:val="00595B60"/>
    <w:rsid w:val="00596284"/>
    <w:rsid w:val="00596972"/>
    <w:rsid w:val="00596DF7"/>
    <w:rsid w:val="00597C5A"/>
    <w:rsid w:val="005A0A32"/>
    <w:rsid w:val="005A0D5F"/>
    <w:rsid w:val="005A0DF3"/>
    <w:rsid w:val="005A100B"/>
    <w:rsid w:val="005A14F3"/>
    <w:rsid w:val="005A1A43"/>
    <w:rsid w:val="005A1C28"/>
    <w:rsid w:val="005A2F52"/>
    <w:rsid w:val="005A3800"/>
    <w:rsid w:val="005A415D"/>
    <w:rsid w:val="005A493F"/>
    <w:rsid w:val="005A4A96"/>
    <w:rsid w:val="005A5EC2"/>
    <w:rsid w:val="005A7FA9"/>
    <w:rsid w:val="005B13A7"/>
    <w:rsid w:val="005B1BB8"/>
    <w:rsid w:val="005B2365"/>
    <w:rsid w:val="005B2588"/>
    <w:rsid w:val="005B53B7"/>
    <w:rsid w:val="005B647E"/>
    <w:rsid w:val="005B690D"/>
    <w:rsid w:val="005B7289"/>
    <w:rsid w:val="005B74A1"/>
    <w:rsid w:val="005C0502"/>
    <w:rsid w:val="005C0AFA"/>
    <w:rsid w:val="005C0B46"/>
    <w:rsid w:val="005C2BED"/>
    <w:rsid w:val="005C2C8E"/>
    <w:rsid w:val="005C30D0"/>
    <w:rsid w:val="005C32A7"/>
    <w:rsid w:val="005C33BA"/>
    <w:rsid w:val="005C3AA7"/>
    <w:rsid w:val="005C414F"/>
    <w:rsid w:val="005C4341"/>
    <w:rsid w:val="005C6AA5"/>
    <w:rsid w:val="005C7210"/>
    <w:rsid w:val="005C770C"/>
    <w:rsid w:val="005C7C2F"/>
    <w:rsid w:val="005D1684"/>
    <w:rsid w:val="005D28BA"/>
    <w:rsid w:val="005D2AD6"/>
    <w:rsid w:val="005D3F0B"/>
    <w:rsid w:val="005D4300"/>
    <w:rsid w:val="005D536A"/>
    <w:rsid w:val="005D5526"/>
    <w:rsid w:val="005D62CD"/>
    <w:rsid w:val="005D65FC"/>
    <w:rsid w:val="005D74CC"/>
    <w:rsid w:val="005D751A"/>
    <w:rsid w:val="005E06B7"/>
    <w:rsid w:val="005E0E0A"/>
    <w:rsid w:val="005E15B4"/>
    <w:rsid w:val="005E18B0"/>
    <w:rsid w:val="005E3275"/>
    <w:rsid w:val="005E3309"/>
    <w:rsid w:val="005E40A8"/>
    <w:rsid w:val="005E4544"/>
    <w:rsid w:val="005E5273"/>
    <w:rsid w:val="005E6770"/>
    <w:rsid w:val="005E6972"/>
    <w:rsid w:val="005E6974"/>
    <w:rsid w:val="005E6C1F"/>
    <w:rsid w:val="005E6FC9"/>
    <w:rsid w:val="005E76E1"/>
    <w:rsid w:val="005F0B76"/>
    <w:rsid w:val="005F1575"/>
    <w:rsid w:val="005F2774"/>
    <w:rsid w:val="005F35AE"/>
    <w:rsid w:val="005F374E"/>
    <w:rsid w:val="005F3751"/>
    <w:rsid w:val="005F47B6"/>
    <w:rsid w:val="005F5568"/>
    <w:rsid w:val="005F5B99"/>
    <w:rsid w:val="006012BD"/>
    <w:rsid w:val="00602086"/>
    <w:rsid w:val="006031E8"/>
    <w:rsid w:val="0060326D"/>
    <w:rsid w:val="00604002"/>
    <w:rsid w:val="0060423E"/>
    <w:rsid w:val="006053D1"/>
    <w:rsid w:val="00605D2B"/>
    <w:rsid w:val="006062DA"/>
    <w:rsid w:val="00607309"/>
    <w:rsid w:val="00607375"/>
    <w:rsid w:val="00607382"/>
    <w:rsid w:val="00607F3D"/>
    <w:rsid w:val="006105BC"/>
    <w:rsid w:val="00610973"/>
    <w:rsid w:val="00610C46"/>
    <w:rsid w:val="00611349"/>
    <w:rsid w:val="00611746"/>
    <w:rsid w:val="00611DD6"/>
    <w:rsid w:val="00614811"/>
    <w:rsid w:val="00614ADA"/>
    <w:rsid w:val="006150FB"/>
    <w:rsid w:val="00617A9F"/>
    <w:rsid w:val="00620958"/>
    <w:rsid w:val="00621035"/>
    <w:rsid w:val="00621070"/>
    <w:rsid w:val="006222DB"/>
    <w:rsid w:val="006224E9"/>
    <w:rsid w:val="0062346F"/>
    <w:rsid w:val="00623AA9"/>
    <w:rsid w:val="00626A59"/>
    <w:rsid w:val="00630C62"/>
    <w:rsid w:val="0063346F"/>
    <w:rsid w:val="00633FA0"/>
    <w:rsid w:val="006345EE"/>
    <w:rsid w:val="006361ED"/>
    <w:rsid w:val="006404B1"/>
    <w:rsid w:val="0064143C"/>
    <w:rsid w:val="006418C8"/>
    <w:rsid w:val="00641ABB"/>
    <w:rsid w:val="006422F6"/>
    <w:rsid w:val="0064256C"/>
    <w:rsid w:val="006427D9"/>
    <w:rsid w:val="00642C48"/>
    <w:rsid w:val="00642F30"/>
    <w:rsid w:val="00643498"/>
    <w:rsid w:val="0064490E"/>
    <w:rsid w:val="00645439"/>
    <w:rsid w:val="00645A72"/>
    <w:rsid w:val="00645E2A"/>
    <w:rsid w:val="00646111"/>
    <w:rsid w:val="00646943"/>
    <w:rsid w:val="006508B5"/>
    <w:rsid w:val="0065279D"/>
    <w:rsid w:val="00653354"/>
    <w:rsid w:val="00653C7A"/>
    <w:rsid w:val="006550A8"/>
    <w:rsid w:val="00655291"/>
    <w:rsid w:val="00655BA3"/>
    <w:rsid w:val="00655D87"/>
    <w:rsid w:val="0065783D"/>
    <w:rsid w:val="00657E2A"/>
    <w:rsid w:val="00661516"/>
    <w:rsid w:val="00661E08"/>
    <w:rsid w:val="0066306B"/>
    <w:rsid w:val="0066335A"/>
    <w:rsid w:val="00663475"/>
    <w:rsid w:val="00663688"/>
    <w:rsid w:val="0066407D"/>
    <w:rsid w:val="006640C5"/>
    <w:rsid w:val="00664260"/>
    <w:rsid w:val="0066730C"/>
    <w:rsid w:val="00670A3B"/>
    <w:rsid w:val="00671144"/>
    <w:rsid w:val="00673028"/>
    <w:rsid w:val="00673E82"/>
    <w:rsid w:val="00675661"/>
    <w:rsid w:val="00675E68"/>
    <w:rsid w:val="006809BD"/>
    <w:rsid w:val="00681F17"/>
    <w:rsid w:val="00682164"/>
    <w:rsid w:val="006826DA"/>
    <w:rsid w:val="0068325D"/>
    <w:rsid w:val="006834AF"/>
    <w:rsid w:val="00683DC9"/>
    <w:rsid w:val="00683FD7"/>
    <w:rsid w:val="00685A2A"/>
    <w:rsid w:val="00687B92"/>
    <w:rsid w:val="00691097"/>
    <w:rsid w:val="006916E5"/>
    <w:rsid w:val="006921D8"/>
    <w:rsid w:val="006925F4"/>
    <w:rsid w:val="00692778"/>
    <w:rsid w:val="00692889"/>
    <w:rsid w:val="00695144"/>
    <w:rsid w:val="006962F1"/>
    <w:rsid w:val="00696616"/>
    <w:rsid w:val="00696F11"/>
    <w:rsid w:val="00697337"/>
    <w:rsid w:val="00697ECB"/>
    <w:rsid w:val="006A141D"/>
    <w:rsid w:val="006A23B6"/>
    <w:rsid w:val="006A2795"/>
    <w:rsid w:val="006A4C24"/>
    <w:rsid w:val="006A54E8"/>
    <w:rsid w:val="006A563F"/>
    <w:rsid w:val="006A5F24"/>
    <w:rsid w:val="006A6DCC"/>
    <w:rsid w:val="006A6FE7"/>
    <w:rsid w:val="006A78EE"/>
    <w:rsid w:val="006B0915"/>
    <w:rsid w:val="006B0B08"/>
    <w:rsid w:val="006B10A8"/>
    <w:rsid w:val="006B119B"/>
    <w:rsid w:val="006B26D3"/>
    <w:rsid w:val="006B3846"/>
    <w:rsid w:val="006B3BEA"/>
    <w:rsid w:val="006B4FD6"/>
    <w:rsid w:val="006B52CD"/>
    <w:rsid w:val="006B71C0"/>
    <w:rsid w:val="006B78C5"/>
    <w:rsid w:val="006C2F23"/>
    <w:rsid w:val="006C31AF"/>
    <w:rsid w:val="006C3540"/>
    <w:rsid w:val="006C3C27"/>
    <w:rsid w:val="006C3C4F"/>
    <w:rsid w:val="006C4D75"/>
    <w:rsid w:val="006C4FE9"/>
    <w:rsid w:val="006C66BC"/>
    <w:rsid w:val="006C6E28"/>
    <w:rsid w:val="006C727F"/>
    <w:rsid w:val="006C7439"/>
    <w:rsid w:val="006C7E38"/>
    <w:rsid w:val="006D002E"/>
    <w:rsid w:val="006D02E7"/>
    <w:rsid w:val="006D1203"/>
    <w:rsid w:val="006D4142"/>
    <w:rsid w:val="006D4AD0"/>
    <w:rsid w:val="006D4E70"/>
    <w:rsid w:val="006D52B1"/>
    <w:rsid w:val="006D5D95"/>
    <w:rsid w:val="006D5E9E"/>
    <w:rsid w:val="006D7AAA"/>
    <w:rsid w:val="006E014C"/>
    <w:rsid w:val="006E04EF"/>
    <w:rsid w:val="006E18BB"/>
    <w:rsid w:val="006E1B16"/>
    <w:rsid w:val="006E22F2"/>
    <w:rsid w:val="006E27BA"/>
    <w:rsid w:val="006E3507"/>
    <w:rsid w:val="006E3F1F"/>
    <w:rsid w:val="006E40EA"/>
    <w:rsid w:val="006E43D3"/>
    <w:rsid w:val="006E4472"/>
    <w:rsid w:val="006E44A9"/>
    <w:rsid w:val="006E6519"/>
    <w:rsid w:val="006F0897"/>
    <w:rsid w:val="006F0D29"/>
    <w:rsid w:val="006F1D95"/>
    <w:rsid w:val="006F2412"/>
    <w:rsid w:val="006F3363"/>
    <w:rsid w:val="006F4583"/>
    <w:rsid w:val="006F5760"/>
    <w:rsid w:val="006F5DAF"/>
    <w:rsid w:val="006F66FB"/>
    <w:rsid w:val="006F6BE0"/>
    <w:rsid w:val="00700013"/>
    <w:rsid w:val="0070099B"/>
    <w:rsid w:val="00701FA5"/>
    <w:rsid w:val="00702862"/>
    <w:rsid w:val="00702D97"/>
    <w:rsid w:val="0070381F"/>
    <w:rsid w:val="00703F64"/>
    <w:rsid w:val="007042CC"/>
    <w:rsid w:val="00704CD1"/>
    <w:rsid w:val="0070679D"/>
    <w:rsid w:val="00706FAE"/>
    <w:rsid w:val="00707019"/>
    <w:rsid w:val="00707245"/>
    <w:rsid w:val="00707CAC"/>
    <w:rsid w:val="00711F27"/>
    <w:rsid w:val="00712142"/>
    <w:rsid w:val="0071233B"/>
    <w:rsid w:val="00712EE0"/>
    <w:rsid w:val="00714769"/>
    <w:rsid w:val="00716249"/>
    <w:rsid w:val="00716874"/>
    <w:rsid w:val="0071716F"/>
    <w:rsid w:val="007176E5"/>
    <w:rsid w:val="00720335"/>
    <w:rsid w:val="0072215B"/>
    <w:rsid w:val="007224C7"/>
    <w:rsid w:val="0072271C"/>
    <w:rsid w:val="00723286"/>
    <w:rsid w:val="00726CE2"/>
    <w:rsid w:val="00727C09"/>
    <w:rsid w:val="00730CF6"/>
    <w:rsid w:val="00732610"/>
    <w:rsid w:val="00733866"/>
    <w:rsid w:val="007338D7"/>
    <w:rsid w:val="00733938"/>
    <w:rsid w:val="00733B7A"/>
    <w:rsid w:val="00734AEF"/>
    <w:rsid w:val="00736422"/>
    <w:rsid w:val="007372AF"/>
    <w:rsid w:val="007372F0"/>
    <w:rsid w:val="007402AF"/>
    <w:rsid w:val="00740C7E"/>
    <w:rsid w:val="007411C9"/>
    <w:rsid w:val="00742461"/>
    <w:rsid w:val="00742758"/>
    <w:rsid w:val="00742814"/>
    <w:rsid w:val="0074315B"/>
    <w:rsid w:val="00743459"/>
    <w:rsid w:val="00743634"/>
    <w:rsid w:val="00744432"/>
    <w:rsid w:val="0074467A"/>
    <w:rsid w:val="00745DF1"/>
    <w:rsid w:val="00745F93"/>
    <w:rsid w:val="00747AB7"/>
    <w:rsid w:val="00752B02"/>
    <w:rsid w:val="00752B98"/>
    <w:rsid w:val="007530DE"/>
    <w:rsid w:val="00754028"/>
    <w:rsid w:val="00754C93"/>
    <w:rsid w:val="00755251"/>
    <w:rsid w:val="007554F9"/>
    <w:rsid w:val="007567C5"/>
    <w:rsid w:val="007568F4"/>
    <w:rsid w:val="0075724E"/>
    <w:rsid w:val="00757FA0"/>
    <w:rsid w:val="00760E7D"/>
    <w:rsid w:val="00763AF8"/>
    <w:rsid w:val="0076494C"/>
    <w:rsid w:val="00766389"/>
    <w:rsid w:val="0076710B"/>
    <w:rsid w:val="0077356E"/>
    <w:rsid w:val="007737E8"/>
    <w:rsid w:val="00773DC9"/>
    <w:rsid w:val="007740BF"/>
    <w:rsid w:val="00774FEB"/>
    <w:rsid w:val="007758EE"/>
    <w:rsid w:val="00776E5E"/>
    <w:rsid w:val="0077739D"/>
    <w:rsid w:val="0077775B"/>
    <w:rsid w:val="007806D4"/>
    <w:rsid w:val="00780DB0"/>
    <w:rsid w:val="0078132A"/>
    <w:rsid w:val="00781797"/>
    <w:rsid w:val="0078198C"/>
    <w:rsid w:val="00781DD6"/>
    <w:rsid w:val="00782019"/>
    <w:rsid w:val="0078202A"/>
    <w:rsid w:val="00784AB7"/>
    <w:rsid w:val="00785325"/>
    <w:rsid w:val="00787BB6"/>
    <w:rsid w:val="00790C1A"/>
    <w:rsid w:val="00790E52"/>
    <w:rsid w:val="00792D74"/>
    <w:rsid w:val="00792E46"/>
    <w:rsid w:val="007931B7"/>
    <w:rsid w:val="007933E9"/>
    <w:rsid w:val="00793A27"/>
    <w:rsid w:val="00795CE3"/>
    <w:rsid w:val="007961C6"/>
    <w:rsid w:val="007967E2"/>
    <w:rsid w:val="007A0DD5"/>
    <w:rsid w:val="007A120D"/>
    <w:rsid w:val="007A1ABA"/>
    <w:rsid w:val="007A245E"/>
    <w:rsid w:val="007A25A8"/>
    <w:rsid w:val="007A2B3C"/>
    <w:rsid w:val="007A3590"/>
    <w:rsid w:val="007A3ECB"/>
    <w:rsid w:val="007A465E"/>
    <w:rsid w:val="007A4CC0"/>
    <w:rsid w:val="007B0E0D"/>
    <w:rsid w:val="007B29E4"/>
    <w:rsid w:val="007B31F1"/>
    <w:rsid w:val="007B448D"/>
    <w:rsid w:val="007B6958"/>
    <w:rsid w:val="007B6E7F"/>
    <w:rsid w:val="007B6EBB"/>
    <w:rsid w:val="007C0FAE"/>
    <w:rsid w:val="007C260B"/>
    <w:rsid w:val="007C30F2"/>
    <w:rsid w:val="007C3AE3"/>
    <w:rsid w:val="007C4D7C"/>
    <w:rsid w:val="007C4FC7"/>
    <w:rsid w:val="007C5134"/>
    <w:rsid w:val="007C5580"/>
    <w:rsid w:val="007C6CD3"/>
    <w:rsid w:val="007C7AD1"/>
    <w:rsid w:val="007D1E28"/>
    <w:rsid w:val="007D2543"/>
    <w:rsid w:val="007D4645"/>
    <w:rsid w:val="007D46AA"/>
    <w:rsid w:val="007D4E0F"/>
    <w:rsid w:val="007D55DA"/>
    <w:rsid w:val="007D56D3"/>
    <w:rsid w:val="007D597D"/>
    <w:rsid w:val="007D6D8D"/>
    <w:rsid w:val="007D7972"/>
    <w:rsid w:val="007D7E06"/>
    <w:rsid w:val="007E01A5"/>
    <w:rsid w:val="007E1BC3"/>
    <w:rsid w:val="007E32FC"/>
    <w:rsid w:val="007E503E"/>
    <w:rsid w:val="007E52F1"/>
    <w:rsid w:val="007E5750"/>
    <w:rsid w:val="007E6F05"/>
    <w:rsid w:val="007E7DD4"/>
    <w:rsid w:val="007F075F"/>
    <w:rsid w:val="007F0D5F"/>
    <w:rsid w:val="007F1335"/>
    <w:rsid w:val="007F1451"/>
    <w:rsid w:val="007F3488"/>
    <w:rsid w:val="007F34E7"/>
    <w:rsid w:val="007F4057"/>
    <w:rsid w:val="007F43B4"/>
    <w:rsid w:val="007F4ED0"/>
    <w:rsid w:val="007F50EA"/>
    <w:rsid w:val="007F566C"/>
    <w:rsid w:val="007F5AE4"/>
    <w:rsid w:val="007F6444"/>
    <w:rsid w:val="007F64F9"/>
    <w:rsid w:val="007F7B65"/>
    <w:rsid w:val="007F7F91"/>
    <w:rsid w:val="0080043A"/>
    <w:rsid w:val="00801332"/>
    <w:rsid w:val="00801523"/>
    <w:rsid w:val="00801A2D"/>
    <w:rsid w:val="00801F35"/>
    <w:rsid w:val="008034DA"/>
    <w:rsid w:val="008037D0"/>
    <w:rsid w:val="0080399F"/>
    <w:rsid w:val="00804536"/>
    <w:rsid w:val="00805675"/>
    <w:rsid w:val="00805C67"/>
    <w:rsid w:val="0080620A"/>
    <w:rsid w:val="00807736"/>
    <w:rsid w:val="00807D70"/>
    <w:rsid w:val="00807FCE"/>
    <w:rsid w:val="00810DDE"/>
    <w:rsid w:val="008117A7"/>
    <w:rsid w:val="00813CD6"/>
    <w:rsid w:val="00813DA2"/>
    <w:rsid w:val="008147E5"/>
    <w:rsid w:val="00814D1E"/>
    <w:rsid w:val="00815878"/>
    <w:rsid w:val="00817600"/>
    <w:rsid w:val="008176BF"/>
    <w:rsid w:val="0082010D"/>
    <w:rsid w:val="00821C04"/>
    <w:rsid w:val="00823AF1"/>
    <w:rsid w:val="00823EB9"/>
    <w:rsid w:val="008242D7"/>
    <w:rsid w:val="00826087"/>
    <w:rsid w:val="0083002A"/>
    <w:rsid w:val="00830884"/>
    <w:rsid w:val="00831C59"/>
    <w:rsid w:val="00832757"/>
    <w:rsid w:val="00832BFA"/>
    <w:rsid w:val="00832FE5"/>
    <w:rsid w:val="008344FA"/>
    <w:rsid w:val="0083464D"/>
    <w:rsid w:val="0084114B"/>
    <w:rsid w:val="00841573"/>
    <w:rsid w:val="008417D3"/>
    <w:rsid w:val="00841CA9"/>
    <w:rsid w:val="00842C2D"/>
    <w:rsid w:val="00842ED4"/>
    <w:rsid w:val="0084366F"/>
    <w:rsid w:val="008438B9"/>
    <w:rsid w:val="0084531F"/>
    <w:rsid w:val="00845B90"/>
    <w:rsid w:val="00845BB2"/>
    <w:rsid w:val="00845EA4"/>
    <w:rsid w:val="00847A1D"/>
    <w:rsid w:val="00847D3B"/>
    <w:rsid w:val="00850088"/>
    <w:rsid w:val="00850B7C"/>
    <w:rsid w:val="00853106"/>
    <w:rsid w:val="00853409"/>
    <w:rsid w:val="0085470B"/>
    <w:rsid w:val="008550F0"/>
    <w:rsid w:val="00855650"/>
    <w:rsid w:val="00856342"/>
    <w:rsid w:val="00857BD3"/>
    <w:rsid w:val="00860037"/>
    <w:rsid w:val="00860FEF"/>
    <w:rsid w:val="00861118"/>
    <w:rsid w:val="008618D9"/>
    <w:rsid w:val="0086361E"/>
    <w:rsid w:val="008649E5"/>
    <w:rsid w:val="00864F72"/>
    <w:rsid w:val="0086594B"/>
    <w:rsid w:val="00867658"/>
    <w:rsid w:val="008738A1"/>
    <w:rsid w:val="0087399B"/>
    <w:rsid w:val="00873D60"/>
    <w:rsid w:val="00873E43"/>
    <w:rsid w:val="00874AB6"/>
    <w:rsid w:val="00874D05"/>
    <w:rsid w:val="00875CD2"/>
    <w:rsid w:val="00875EBA"/>
    <w:rsid w:val="00877B5F"/>
    <w:rsid w:val="00881FFB"/>
    <w:rsid w:val="00883E64"/>
    <w:rsid w:val="0088403D"/>
    <w:rsid w:val="008840EB"/>
    <w:rsid w:val="008850E5"/>
    <w:rsid w:val="008855C5"/>
    <w:rsid w:val="00885A3A"/>
    <w:rsid w:val="00885C97"/>
    <w:rsid w:val="00885CDE"/>
    <w:rsid w:val="00885FA6"/>
    <w:rsid w:val="008861AB"/>
    <w:rsid w:val="00886D4E"/>
    <w:rsid w:val="00887428"/>
    <w:rsid w:val="008876C5"/>
    <w:rsid w:val="00892523"/>
    <w:rsid w:val="00892A42"/>
    <w:rsid w:val="00892A73"/>
    <w:rsid w:val="008946EA"/>
    <w:rsid w:val="008947B5"/>
    <w:rsid w:val="00894B27"/>
    <w:rsid w:val="00894D4A"/>
    <w:rsid w:val="00894DBB"/>
    <w:rsid w:val="008976FA"/>
    <w:rsid w:val="00897C9D"/>
    <w:rsid w:val="008A1FBB"/>
    <w:rsid w:val="008A20F1"/>
    <w:rsid w:val="008A2A09"/>
    <w:rsid w:val="008A2A47"/>
    <w:rsid w:val="008A2B5A"/>
    <w:rsid w:val="008A320D"/>
    <w:rsid w:val="008A47B2"/>
    <w:rsid w:val="008A4A59"/>
    <w:rsid w:val="008A5670"/>
    <w:rsid w:val="008A6B38"/>
    <w:rsid w:val="008A6B4E"/>
    <w:rsid w:val="008A6E82"/>
    <w:rsid w:val="008A7202"/>
    <w:rsid w:val="008A72DF"/>
    <w:rsid w:val="008B090D"/>
    <w:rsid w:val="008B0BED"/>
    <w:rsid w:val="008B1D23"/>
    <w:rsid w:val="008B1D4F"/>
    <w:rsid w:val="008B2E64"/>
    <w:rsid w:val="008B2FDE"/>
    <w:rsid w:val="008B4339"/>
    <w:rsid w:val="008B4B2E"/>
    <w:rsid w:val="008B4EBC"/>
    <w:rsid w:val="008B5289"/>
    <w:rsid w:val="008B5740"/>
    <w:rsid w:val="008B5756"/>
    <w:rsid w:val="008B5E35"/>
    <w:rsid w:val="008B76D7"/>
    <w:rsid w:val="008C25FC"/>
    <w:rsid w:val="008C2948"/>
    <w:rsid w:val="008C297E"/>
    <w:rsid w:val="008C2DB2"/>
    <w:rsid w:val="008C380D"/>
    <w:rsid w:val="008C48F0"/>
    <w:rsid w:val="008C4AF8"/>
    <w:rsid w:val="008C508D"/>
    <w:rsid w:val="008C74CA"/>
    <w:rsid w:val="008D04B8"/>
    <w:rsid w:val="008D1236"/>
    <w:rsid w:val="008D252A"/>
    <w:rsid w:val="008E2034"/>
    <w:rsid w:val="008E215F"/>
    <w:rsid w:val="008E3DE0"/>
    <w:rsid w:val="008E4231"/>
    <w:rsid w:val="008E4BC5"/>
    <w:rsid w:val="008E4F57"/>
    <w:rsid w:val="008E586E"/>
    <w:rsid w:val="008E6DD1"/>
    <w:rsid w:val="008E79D2"/>
    <w:rsid w:val="008E7D71"/>
    <w:rsid w:val="008F05C2"/>
    <w:rsid w:val="008F2618"/>
    <w:rsid w:val="008F36A5"/>
    <w:rsid w:val="008F3D05"/>
    <w:rsid w:val="008F4045"/>
    <w:rsid w:val="008F52F4"/>
    <w:rsid w:val="008F6A42"/>
    <w:rsid w:val="008F7D31"/>
    <w:rsid w:val="00900115"/>
    <w:rsid w:val="009007FC"/>
    <w:rsid w:val="0090282D"/>
    <w:rsid w:val="00903BE5"/>
    <w:rsid w:val="00903C29"/>
    <w:rsid w:val="009049BE"/>
    <w:rsid w:val="009073DD"/>
    <w:rsid w:val="00907FE3"/>
    <w:rsid w:val="009106E6"/>
    <w:rsid w:val="009111EA"/>
    <w:rsid w:val="0091170B"/>
    <w:rsid w:val="00912837"/>
    <w:rsid w:val="0091304F"/>
    <w:rsid w:val="009133A9"/>
    <w:rsid w:val="009159DA"/>
    <w:rsid w:val="00920711"/>
    <w:rsid w:val="00920B21"/>
    <w:rsid w:val="00920D15"/>
    <w:rsid w:val="009210A6"/>
    <w:rsid w:val="00921C97"/>
    <w:rsid w:val="00922CC6"/>
    <w:rsid w:val="00922FB6"/>
    <w:rsid w:val="009233B3"/>
    <w:rsid w:val="00923EC6"/>
    <w:rsid w:val="00925D52"/>
    <w:rsid w:val="009269C3"/>
    <w:rsid w:val="00926FCD"/>
    <w:rsid w:val="00927607"/>
    <w:rsid w:val="00931B33"/>
    <w:rsid w:val="00931E3D"/>
    <w:rsid w:val="00936641"/>
    <w:rsid w:val="00936D88"/>
    <w:rsid w:val="0094005B"/>
    <w:rsid w:val="00940CA4"/>
    <w:rsid w:val="00942174"/>
    <w:rsid w:val="009422D3"/>
    <w:rsid w:val="00943709"/>
    <w:rsid w:val="00943B62"/>
    <w:rsid w:val="0094432B"/>
    <w:rsid w:val="0094438A"/>
    <w:rsid w:val="00944520"/>
    <w:rsid w:val="0094607A"/>
    <w:rsid w:val="00946E42"/>
    <w:rsid w:val="00947785"/>
    <w:rsid w:val="009501E2"/>
    <w:rsid w:val="00950D52"/>
    <w:rsid w:val="00951EDD"/>
    <w:rsid w:val="009556E6"/>
    <w:rsid w:val="00955F56"/>
    <w:rsid w:val="00956CD1"/>
    <w:rsid w:val="0096115A"/>
    <w:rsid w:val="009623FA"/>
    <w:rsid w:val="0096324A"/>
    <w:rsid w:val="00964969"/>
    <w:rsid w:val="00964A87"/>
    <w:rsid w:val="00964F3F"/>
    <w:rsid w:val="00965794"/>
    <w:rsid w:val="00965870"/>
    <w:rsid w:val="00970BC4"/>
    <w:rsid w:val="00971C68"/>
    <w:rsid w:val="00973AE6"/>
    <w:rsid w:val="00973D8D"/>
    <w:rsid w:val="009752F6"/>
    <w:rsid w:val="009758DB"/>
    <w:rsid w:val="009758E6"/>
    <w:rsid w:val="009768B5"/>
    <w:rsid w:val="0097768E"/>
    <w:rsid w:val="00980CAD"/>
    <w:rsid w:val="00980D6F"/>
    <w:rsid w:val="00982C95"/>
    <w:rsid w:val="00983201"/>
    <w:rsid w:val="0098339C"/>
    <w:rsid w:val="00984197"/>
    <w:rsid w:val="00984942"/>
    <w:rsid w:val="0098595C"/>
    <w:rsid w:val="00986534"/>
    <w:rsid w:val="00986636"/>
    <w:rsid w:val="00986646"/>
    <w:rsid w:val="00986F61"/>
    <w:rsid w:val="00991CA3"/>
    <w:rsid w:val="00992725"/>
    <w:rsid w:val="00994AC1"/>
    <w:rsid w:val="00995692"/>
    <w:rsid w:val="00996B6C"/>
    <w:rsid w:val="00997217"/>
    <w:rsid w:val="0099774A"/>
    <w:rsid w:val="00997F96"/>
    <w:rsid w:val="009A1198"/>
    <w:rsid w:val="009A33AC"/>
    <w:rsid w:val="009A33BE"/>
    <w:rsid w:val="009A3FCA"/>
    <w:rsid w:val="009A5177"/>
    <w:rsid w:val="009A5AE2"/>
    <w:rsid w:val="009A5D8D"/>
    <w:rsid w:val="009A69DF"/>
    <w:rsid w:val="009B1106"/>
    <w:rsid w:val="009B1EAF"/>
    <w:rsid w:val="009B1FB7"/>
    <w:rsid w:val="009B2751"/>
    <w:rsid w:val="009B38C8"/>
    <w:rsid w:val="009B3A32"/>
    <w:rsid w:val="009B3FAA"/>
    <w:rsid w:val="009B4F86"/>
    <w:rsid w:val="009B67E7"/>
    <w:rsid w:val="009C1507"/>
    <w:rsid w:val="009C19E7"/>
    <w:rsid w:val="009C2130"/>
    <w:rsid w:val="009C3BF3"/>
    <w:rsid w:val="009C3D9C"/>
    <w:rsid w:val="009C4221"/>
    <w:rsid w:val="009C5764"/>
    <w:rsid w:val="009C5D64"/>
    <w:rsid w:val="009C6B31"/>
    <w:rsid w:val="009D1ED8"/>
    <w:rsid w:val="009D3077"/>
    <w:rsid w:val="009D4A0A"/>
    <w:rsid w:val="009D4C73"/>
    <w:rsid w:val="009D62D0"/>
    <w:rsid w:val="009D6659"/>
    <w:rsid w:val="009D7058"/>
    <w:rsid w:val="009D732F"/>
    <w:rsid w:val="009D7590"/>
    <w:rsid w:val="009E0336"/>
    <w:rsid w:val="009E10EC"/>
    <w:rsid w:val="009E3A9A"/>
    <w:rsid w:val="009E40E5"/>
    <w:rsid w:val="009E5841"/>
    <w:rsid w:val="009E693B"/>
    <w:rsid w:val="009E78BA"/>
    <w:rsid w:val="009E7B57"/>
    <w:rsid w:val="009F1522"/>
    <w:rsid w:val="009F3D31"/>
    <w:rsid w:val="009F4EA2"/>
    <w:rsid w:val="009F50FA"/>
    <w:rsid w:val="009F5B0F"/>
    <w:rsid w:val="009F5B6E"/>
    <w:rsid w:val="009F6502"/>
    <w:rsid w:val="00A005DF"/>
    <w:rsid w:val="00A00F26"/>
    <w:rsid w:val="00A022D9"/>
    <w:rsid w:val="00A033BB"/>
    <w:rsid w:val="00A0357E"/>
    <w:rsid w:val="00A045F4"/>
    <w:rsid w:val="00A048B2"/>
    <w:rsid w:val="00A04D50"/>
    <w:rsid w:val="00A05B4F"/>
    <w:rsid w:val="00A065D9"/>
    <w:rsid w:val="00A074A3"/>
    <w:rsid w:val="00A10387"/>
    <w:rsid w:val="00A11543"/>
    <w:rsid w:val="00A17F60"/>
    <w:rsid w:val="00A20505"/>
    <w:rsid w:val="00A21B13"/>
    <w:rsid w:val="00A240AA"/>
    <w:rsid w:val="00A2508C"/>
    <w:rsid w:val="00A2572E"/>
    <w:rsid w:val="00A25FC0"/>
    <w:rsid w:val="00A262B6"/>
    <w:rsid w:val="00A26764"/>
    <w:rsid w:val="00A26D41"/>
    <w:rsid w:val="00A27138"/>
    <w:rsid w:val="00A27979"/>
    <w:rsid w:val="00A309C9"/>
    <w:rsid w:val="00A30AC5"/>
    <w:rsid w:val="00A31C4D"/>
    <w:rsid w:val="00A3229B"/>
    <w:rsid w:val="00A3236C"/>
    <w:rsid w:val="00A326DE"/>
    <w:rsid w:val="00A3286F"/>
    <w:rsid w:val="00A3359F"/>
    <w:rsid w:val="00A33A89"/>
    <w:rsid w:val="00A36029"/>
    <w:rsid w:val="00A36067"/>
    <w:rsid w:val="00A36207"/>
    <w:rsid w:val="00A363FD"/>
    <w:rsid w:val="00A3709C"/>
    <w:rsid w:val="00A3728F"/>
    <w:rsid w:val="00A401E5"/>
    <w:rsid w:val="00A4105D"/>
    <w:rsid w:val="00A42456"/>
    <w:rsid w:val="00A42AE4"/>
    <w:rsid w:val="00A4338E"/>
    <w:rsid w:val="00A43EF6"/>
    <w:rsid w:val="00A442A4"/>
    <w:rsid w:val="00A44591"/>
    <w:rsid w:val="00A4466C"/>
    <w:rsid w:val="00A4628E"/>
    <w:rsid w:val="00A46D83"/>
    <w:rsid w:val="00A502FC"/>
    <w:rsid w:val="00A51216"/>
    <w:rsid w:val="00A52912"/>
    <w:rsid w:val="00A5314A"/>
    <w:rsid w:val="00A53E1C"/>
    <w:rsid w:val="00A53E2C"/>
    <w:rsid w:val="00A5548D"/>
    <w:rsid w:val="00A560DE"/>
    <w:rsid w:val="00A57D35"/>
    <w:rsid w:val="00A57F60"/>
    <w:rsid w:val="00A61831"/>
    <w:rsid w:val="00A635F4"/>
    <w:rsid w:val="00A6426E"/>
    <w:rsid w:val="00A65B8D"/>
    <w:rsid w:val="00A67424"/>
    <w:rsid w:val="00A67BE9"/>
    <w:rsid w:val="00A67C5F"/>
    <w:rsid w:val="00A703CE"/>
    <w:rsid w:val="00A703E3"/>
    <w:rsid w:val="00A7188F"/>
    <w:rsid w:val="00A7196E"/>
    <w:rsid w:val="00A7216C"/>
    <w:rsid w:val="00A72FD9"/>
    <w:rsid w:val="00A73BC7"/>
    <w:rsid w:val="00A7622C"/>
    <w:rsid w:val="00A763FC"/>
    <w:rsid w:val="00A77949"/>
    <w:rsid w:val="00A77EFF"/>
    <w:rsid w:val="00A8007D"/>
    <w:rsid w:val="00A805A1"/>
    <w:rsid w:val="00A80B43"/>
    <w:rsid w:val="00A80D83"/>
    <w:rsid w:val="00A81939"/>
    <w:rsid w:val="00A8244C"/>
    <w:rsid w:val="00A82A11"/>
    <w:rsid w:val="00A83D36"/>
    <w:rsid w:val="00A83F8D"/>
    <w:rsid w:val="00A84DC9"/>
    <w:rsid w:val="00A85B97"/>
    <w:rsid w:val="00A86684"/>
    <w:rsid w:val="00A86899"/>
    <w:rsid w:val="00A870FA"/>
    <w:rsid w:val="00A87174"/>
    <w:rsid w:val="00A9023E"/>
    <w:rsid w:val="00A923D9"/>
    <w:rsid w:val="00A93F22"/>
    <w:rsid w:val="00A94E2C"/>
    <w:rsid w:val="00A94F91"/>
    <w:rsid w:val="00A96674"/>
    <w:rsid w:val="00A977D1"/>
    <w:rsid w:val="00AA0100"/>
    <w:rsid w:val="00AA0A4A"/>
    <w:rsid w:val="00AA145B"/>
    <w:rsid w:val="00AA250B"/>
    <w:rsid w:val="00AA27AB"/>
    <w:rsid w:val="00AA29E9"/>
    <w:rsid w:val="00AA38C5"/>
    <w:rsid w:val="00AA3DF2"/>
    <w:rsid w:val="00AA5651"/>
    <w:rsid w:val="00AA67D5"/>
    <w:rsid w:val="00AA6975"/>
    <w:rsid w:val="00AA69F2"/>
    <w:rsid w:val="00AA72F9"/>
    <w:rsid w:val="00AA7CE1"/>
    <w:rsid w:val="00AB00F1"/>
    <w:rsid w:val="00AB0764"/>
    <w:rsid w:val="00AB0842"/>
    <w:rsid w:val="00AB0E3E"/>
    <w:rsid w:val="00AB10A6"/>
    <w:rsid w:val="00AB16A9"/>
    <w:rsid w:val="00AB19C6"/>
    <w:rsid w:val="00AB1E7B"/>
    <w:rsid w:val="00AB335A"/>
    <w:rsid w:val="00AB628D"/>
    <w:rsid w:val="00AB641E"/>
    <w:rsid w:val="00AC1530"/>
    <w:rsid w:val="00AC1D64"/>
    <w:rsid w:val="00AC63A9"/>
    <w:rsid w:val="00AD0CA6"/>
    <w:rsid w:val="00AD195A"/>
    <w:rsid w:val="00AD1E25"/>
    <w:rsid w:val="00AD38ED"/>
    <w:rsid w:val="00AD4282"/>
    <w:rsid w:val="00AD51B8"/>
    <w:rsid w:val="00AD6B0C"/>
    <w:rsid w:val="00AD77FD"/>
    <w:rsid w:val="00AE1A7A"/>
    <w:rsid w:val="00AE28B0"/>
    <w:rsid w:val="00AE2EFC"/>
    <w:rsid w:val="00AE3999"/>
    <w:rsid w:val="00AE4894"/>
    <w:rsid w:val="00AE4967"/>
    <w:rsid w:val="00AE5655"/>
    <w:rsid w:val="00AE58A7"/>
    <w:rsid w:val="00AE5AC8"/>
    <w:rsid w:val="00AF034D"/>
    <w:rsid w:val="00AF08F4"/>
    <w:rsid w:val="00AF0F16"/>
    <w:rsid w:val="00AF2758"/>
    <w:rsid w:val="00AF3C06"/>
    <w:rsid w:val="00AF4011"/>
    <w:rsid w:val="00AF56CC"/>
    <w:rsid w:val="00AF586E"/>
    <w:rsid w:val="00AF62FE"/>
    <w:rsid w:val="00AF6F6A"/>
    <w:rsid w:val="00B0110A"/>
    <w:rsid w:val="00B0205C"/>
    <w:rsid w:val="00B023DF"/>
    <w:rsid w:val="00B02CE0"/>
    <w:rsid w:val="00B043B9"/>
    <w:rsid w:val="00B043FA"/>
    <w:rsid w:val="00B049EC"/>
    <w:rsid w:val="00B04DD6"/>
    <w:rsid w:val="00B04FFE"/>
    <w:rsid w:val="00B078A6"/>
    <w:rsid w:val="00B078EA"/>
    <w:rsid w:val="00B10264"/>
    <w:rsid w:val="00B10FF6"/>
    <w:rsid w:val="00B119C9"/>
    <w:rsid w:val="00B1212B"/>
    <w:rsid w:val="00B13E03"/>
    <w:rsid w:val="00B14213"/>
    <w:rsid w:val="00B14ADE"/>
    <w:rsid w:val="00B15800"/>
    <w:rsid w:val="00B15E81"/>
    <w:rsid w:val="00B173E2"/>
    <w:rsid w:val="00B177F2"/>
    <w:rsid w:val="00B207A0"/>
    <w:rsid w:val="00B216FE"/>
    <w:rsid w:val="00B23597"/>
    <w:rsid w:val="00B242CA"/>
    <w:rsid w:val="00B24F3E"/>
    <w:rsid w:val="00B25FC2"/>
    <w:rsid w:val="00B2614D"/>
    <w:rsid w:val="00B26CCB"/>
    <w:rsid w:val="00B273FE"/>
    <w:rsid w:val="00B27AF0"/>
    <w:rsid w:val="00B30F14"/>
    <w:rsid w:val="00B31114"/>
    <w:rsid w:val="00B31B5C"/>
    <w:rsid w:val="00B335E3"/>
    <w:rsid w:val="00B33F1B"/>
    <w:rsid w:val="00B34D98"/>
    <w:rsid w:val="00B35311"/>
    <w:rsid w:val="00B35503"/>
    <w:rsid w:val="00B35B99"/>
    <w:rsid w:val="00B37233"/>
    <w:rsid w:val="00B37C1A"/>
    <w:rsid w:val="00B37E5F"/>
    <w:rsid w:val="00B408F8"/>
    <w:rsid w:val="00B40A98"/>
    <w:rsid w:val="00B4115D"/>
    <w:rsid w:val="00B4166E"/>
    <w:rsid w:val="00B42F37"/>
    <w:rsid w:val="00B432CB"/>
    <w:rsid w:val="00B455C2"/>
    <w:rsid w:val="00B45AA5"/>
    <w:rsid w:val="00B461BE"/>
    <w:rsid w:val="00B46260"/>
    <w:rsid w:val="00B4715A"/>
    <w:rsid w:val="00B47586"/>
    <w:rsid w:val="00B47EFE"/>
    <w:rsid w:val="00B5088E"/>
    <w:rsid w:val="00B50EFF"/>
    <w:rsid w:val="00B513BF"/>
    <w:rsid w:val="00B517B3"/>
    <w:rsid w:val="00B51D39"/>
    <w:rsid w:val="00B51F80"/>
    <w:rsid w:val="00B52E8A"/>
    <w:rsid w:val="00B53176"/>
    <w:rsid w:val="00B55316"/>
    <w:rsid w:val="00B55C20"/>
    <w:rsid w:val="00B5713C"/>
    <w:rsid w:val="00B60A04"/>
    <w:rsid w:val="00B60A36"/>
    <w:rsid w:val="00B60FEA"/>
    <w:rsid w:val="00B61D3E"/>
    <w:rsid w:val="00B61F76"/>
    <w:rsid w:val="00B626F5"/>
    <w:rsid w:val="00B63322"/>
    <w:rsid w:val="00B65498"/>
    <w:rsid w:val="00B663FF"/>
    <w:rsid w:val="00B66885"/>
    <w:rsid w:val="00B671F1"/>
    <w:rsid w:val="00B70482"/>
    <w:rsid w:val="00B7058E"/>
    <w:rsid w:val="00B70873"/>
    <w:rsid w:val="00B70EC1"/>
    <w:rsid w:val="00B7103E"/>
    <w:rsid w:val="00B71315"/>
    <w:rsid w:val="00B7139B"/>
    <w:rsid w:val="00B7173A"/>
    <w:rsid w:val="00B72FDD"/>
    <w:rsid w:val="00B737DD"/>
    <w:rsid w:val="00B73E27"/>
    <w:rsid w:val="00B7472E"/>
    <w:rsid w:val="00B758E5"/>
    <w:rsid w:val="00B761AA"/>
    <w:rsid w:val="00B76F62"/>
    <w:rsid w:val="00B77B2E"/>
    <w:rsid w:val="00B80459"/>
    <w:rsid w:val="00B8098C"/>
    <w:rsid w:val="00B810B2"/>
    <w:rsid w:val="00B83381"/>
    <w:rsid w:val="00B8390D"/>
    <w:rsid w:val="00B860B7"/>
    <w:rsid w:val="00B87E94"/>
    <w:rsid w:val="00B90D57"/>
    <w:rsid w:val="00B90ED9"/>
    <w:rsid w:val="00B912A0"/>
    <w:rsid w:val="00B91F98"/>
    <w:rsid w:val="00B92859"/>
    <w:rsid w:val="00B92A15"/>
    <w:rsid w:val="00B94330"/>
    <w:rsid w:val="00B94DC9"/>
    <w:rsid w:val="00B9565F"/>
    <w:rsid w:val="00B95F1A"/>
    <w:rsid w:val="00B97CDE"/>
    <w:rsid w:val="00BA05BF"/>
    <w:rsid w:val="00BA0791"/>
    <w:rsid w:val="00BA0DB3"/>
    <w:rsid w:val="00BA0E31"/>
    <w:rsid w:val="00BA2FEE"/>
    <w:rsid w:val="00BA3F4D"/>
    <w:rsid w:val="00BA42E0"/>
    <w:rsid w:val="00BA45BF"/>
    <w:rsid w:val="00BA4D8F"/>
    <w:rsid w:val="00BA77A7"/>
    <w:rsid w:val="00BB058F"/>
    <w:rsid w:val="00BB1012"/>
    <w:rsid w:val="00BB10BB"/>
    <w:rsid w:val="00BB11C6"/>
    <w:rsid w:val="00BB1EC2"/>
    <w:rsid w:val="00BB215B"/>
    <w:rsid w:val="00BB2686"/>
    <w:rsid w:val="00BB3F03"/>
    <w:rsid w:val="00BB3FC5"/>
    <w:rsid w:val="00BB62D7"/>
    <w:rsid w:val="00BB72F8"/>
    <w:rsid w:val="00BC077F"/>
    <w:rsid w:val="00BC0A6E"/>
    <w:rsid w:val="00BC0C89"/>
    <w:rsid w:val="00BC0C9A"/>
    <w:rsid w:val="00BC6F69"/>
    <w:rsid w:val="00BC7BD0"/>
    <w:rsid w:val="00BD0BCE"/>
    <w:rsid w:val="00BD249F"/>
    <w:rsid w:val="00BD560C"/>
    <w:rsid w:val="00BD5CAE"/>
    <w:rsid w:val="00BD7C52"/>
    <w:rsid w:val="00BE01B0"/>
    <w:rsid w:val="00BE0CB4"/>
    <w:rsid w:val="00BE14A9"/>
    <w:rsid w:val="00BE1713"/>
    <w:rsid w:val="00BE1BBE"/>
    <w:rsid w:val="00BE32C7"/>
    <w:rsid w:val="00BE3895"/>
    <w:rsid w:val="00BE427D"/>
    <w:rsid w:val="00BE4652"/>
    <w:rsid w:val="00BE4A75"/>
    <w:rsid w:val="00BE4FDC"/>
    <w:rsid w:val="00BE5C36"/>
    <w:rsid w:val="00BE5D41"/>
    <w:rsid w:val="00BE6100"/>
    <w:rsid w:val="00BF01B4"/>
    <w:rsid w:val="00BF0DCB"/>
    <w:rsid w:val="00BF1334"/>
    <w:rsid w:val="00BF1D3E"/>
    <w:rsid w:val="00BF1EC0"/>
    <w:rsid w:val="00BF2AD9"/>
    <w:rsid w:val="00BF2F98"/>
    <w:rsid w:val="00BF4AA0"/>
    <w:rsid w:val="00BF5819"/>
    <w:rsid w:val="00C00D17"/>
    <w:rsid w:val="00C01348"/>
    <w:rsid w:val="00C02A64"/>
    <w:rsid w:val="00C05172"/>
    <w:rsid w:val="00C06278"/>
    <w:rsid w:val="00C06502"/>
    <w:rsid w:val="00C06661"/>
    <w:rsid w:val="00C11344"/>
    <w:rsid w:val="00C12583"/>
    <w:rsid w:val="00C1297D"/>
    <w:rsid w:val="00C12A55"/>
    <w:rsid w:val="00C12CD6"/>
    <w:rsid w:val="00C14017"/>
    <w:rsid w:val="00C148AE"/>
    <w:rsid w:val="00C14B07"/>
    <w:rsid w:val="00C1506C"/>
    <w:rsid w:val="00C1506F"/>
    <w:rsid w:val="00C15D2C"/>
    <w:rsid w:val="00C165DE"/>
    <w:rsid w:val="00C17DCF"/>
    <w:rsid w:val="00C20D88"/>
    <w:rsid w:val="00C22D01"/>
    <w:rsid w:val="00C22D64"/>
    <w:rsid w:val="00C26E71"/>
    <w:rsid w:val="00C271DE"/>
    <w:rsid w:val="00C30613"/>
    <w:rsid w:val="00C308BE"/>
    <w:rsid w:val="00C3096A"/>
    <w:rsid w:val="00C31741"/>
    <w:rsid w:val="00C3187A"/>
    <w:rsid w:val="00C31CFE"/>
    <w:rsid w:val="00C33665"/>
    <w:rsid w:val="00C33CFB"/>
    <w:rsid w:val="00C346BF"/>
    <w:rsid w:val="00C35B04"/>
    <w:rsid w:val="00C35C54"/>
    <w:rsid w:val="00C35CE7"/>
    <w:rsid w:val="00C362F6"/>
    <w:rsid w:val="00C3678E"/>
    <w:rsid w:val="00C371DD"/>
    <w:rsid w:val="00C37A09"/>
    <w:rsid w:val="00C4022A"/>
    <w:rsid w:val="00C40250"/>
    <w:rsid w:val="00C40BC1"/>
    <w:rsid w:val="00C412FF"/>
    <w:rsid w:val="00C41357"/>
    <w:rsid w:val="00C41586"/>
    <w:rsid w:val="00C4233C"/>
    <w:rsid w:val="00C42EFC"/>
    <w:rsid w:val="00C434AA"/>
    <w:rsid w:val="00C43753"/>
    <w:rsid w:val="00C43943"/>
    <w:rsid w:val="00C439D1"/>
    <w:rsid w:val="00C43D4B"/>
    <w:rsid w:val="00C446B2"/>
    <w:rsid w:val="00C45315"/>
    <w:rsid w:val="00C45C6A"/>
    <w:rsid w:val="00C46DE0"/>
    <w:rsid w:val="00C4711E"/>
    <w:rsid w:val="00C47A20"/>
    <w:rsid w:val="00C52510"/>
    <w:rsid w:val="00C53EBB"/>
    <w:rsid w:val="00C55168"/>
    <w:rsid w:val="00C56885"/>
    <w:rsid w:val="00C57680"/>
    <w:rsid w:val="00C57997"/>
    <w:rsid w:val="00C57DE8"/>
    <w:rsid w:val="00C6038D"/>
    <w:rsid w:val="00C603C1"/>
    <w:rsid w:val="00C607C9"/>
    <w:rsid w:val="00C60868"/>
    <w:rsid w:val="00C6230B"/>
    <w:rsid w:val="00C625C8"/>
    <w:rsid w:val="00C62C05"/>
    <w:rsid w:val="00C64073"/>
    <w:rsid w:val="00C64D61"/>
    <w:rsid w:val="00C64E78"/>
    <w:rsid w:val="00C669B9"/>
    <w:rsid w:val="00C67DFF"/>
    <w:rsid w:val="00C70AD4"/>
    <w:rsid w:val="00C71520"/>
    <w:rsid w:val="00C72C74"/>
    <w:rsid w:val="00C72D55"/>
    <w:rsid w:val="00C732C5"/>
    <w:rsid w:val="00C76015"/>
    <w:rsid w:val="00C80261"/>
    <w:rsid w:val="00C80FE1"/>
    <w:rsid w:val="00C8246A"/>
    <w:rsid w:val="00C830CA"/>
    <w:rsid w:val="00C83120"/>
    <w:rsid w:val="00C83BAB"/>
    <w:rsid w:val="00C84197"/>
    <w:rsid w:val="00C84663"/>
    <w:rsid w:val="00C87785"/>
    <w:rsid w:val="00C904A0"/>
    <w:rsid w:val="00C90918"/>
    <w:rsid w:val="00C9115E"/>
    <w:rsid w:val="00C9167C"/>
    <w:rsid w:val="00C91BAD"/>
    <w:rsid w:val="00C926A1"/>
    <w:rsid w:val="00C92AC3"/>
    <w:rsid w:val="00C9405A"/>
    <w:rsid w:val="00C94AA0"/>
    <w:rsid w:val="00C95207"/>
    <w:rsid w:val="00C957D5"/>
    <w:rsid w:val="00C960C5"/>
    <w:rsid w:val="00C96186"/>
    <w:rsid w:val="00C962CF"/>
    <w:rsid w:val="00C96A7A"/>
    <w:rsid w:val="00C971EF"/>
    <w:rsid w:val="00CA1B76"/>
    <w:rsid w:val="00CA4E8C"/>
    <w:rsid w:val="00CA4FFA"/>
    <w:rsid w:val="00CA6573"/>
    <w:rsid w:val="00CA697E"/>
    <w:rsid w:val="00CA6B2E"/>
    <w:rsid w:val="00CA7887"/>
    <w:rsid w:val="00CB0FEB"/>
    <w:rsid w:val="00CB2352"/>
    <w:rsid w:val="00CB27A4"/>
    <w:rsid w:val="00CB2AB8"/>
    <w:rsid w:val="00CB2DB4"/>
    <w:rsid w:val="00CB443E"/>
    <w:rsid w:val="00CB55C4"/>
    <w:rsid w:val="00CB5A0A"/>
    <w:rsid w:val="00CB621B"/>
    <w:rsid w:val="00CB65EC"/>
    <w:rsid w:val="00CB6E8A"/>
    <w:rsid w:val="00CB7442"/>
    <w:rsid w:val="00CB7875"/>
    <w:rsid w:val="00CC017F"/>
    <w:rsid w:val="00CC0478"/>
    <w:rsid w:val="00CC0D75"/>
    <w:rsid w:val="00CC0EF8"/>
    <w:rsid w:val="00CC1DB1"/>
    <w:rsid w:val="00CC2494"/>
    <w:rsid w:val="00CC3216"/>
    <w:rsid w:val="00CC3DE4"/>
    <w:rsid w:val="00CC7136"/>
    <w:rsid w:val="00CC7731"/>
    <w:rsid w:val="00CC7CEF"/>
    <w:rsid w:val="00CD0468"/>
    <w:rsid w:val="00CD1491"/>
    <w:rsid w:val="00CD287C"/>
    <w:rsid w:val="00CD288F"/>
    <w:rsid w:val="00CD39B3"/>
    <w:rsid w:val="00CD4DE4"/>
    <w:rsid w:val="00CD64DE"/>
    <w:rsid w:val="00CE304E"/>
    <w:rsid w:val="00CE50AD"/>
    <w:rsid w:val="00CE5195"/>
    <w:rsid w:val="00CE51E4"/>
    <w:rsid w:val="00CE6FDC"/>
    <w:rsid w:val="00CF10FC"/>
    <w:rsid w:val="00CF19C1"/>
    <w:rsid w:val="00CF1E45"/>
    <w:rsid w:val="00CF4D6E"/>
    <w:rsid w:val="00CF52A9"/>
    <w:rsid w:val="00CF5631"/>
    <w:rsid w:val="00CF610B"/>
    <w:rsid w:val="00CF6245"/>
    <w:rsid w:val="00CF6971"/>
    <w:rsid w:val="00CF7695"/>
    <w:rsid w:val="00CF7773"/>
    <w:rsid w:val="00CF7993"/>
    <w:rsid w:val="00CF7D5E"/>
    <w:rsid w:val="00D00AC1"/>
    <w:rsid w:val="00D014AF"/>
    <w:rsid w:val="00D03B93"/>
    <w:rsid w:val="00D04501"/>
    <w:rsid w:val="00D04A7D"/>
    <w:rsid w:val="00D07FA2"/>
    <w:rsid w:val="00D101C0"/>
    <w:rsid w:val="00D10F3B"/>
    <w:rsid w:val="00D12214"/>
    <w:rsid w:val="00D124F8"/>
    <w:rsid w:val="00D12509"/>
    <w:rsid w:val="00D12D3B"/>
    <w:rsid w:val="00D14046"/>
    <w:rsid w:val="00D14D39"/>
    <w:rsid w:val="00D16225"/>
    <w:rsid w:val="00D16547"/>
    <w:rsid w:val="00D16AE2"/>
    <w:rsid w:val="00D2010F"/>
    <w:rsid w:val="00D20368"/>
    <w:rsid w:val="00D2047D"/>
    <w:rsid w:val="00D2167F"/>
    <w:rsid w:val="00D22035"/>
    <w:rsid w:val="00D24260"/>
    <w:rsid w:val="00D2489A"/>
    <w:rsid w:val="00D248AB"/>
    <w:rsid w:val="00D24BE6"/>
    <w:rsid w:val="00D25099"/>
    <w:rsid w:val="00D252B8"/>
    <w:rsid w:val="00D268A2"/>
    <w:rsid w:val="00D309C0"/>
    <w:rsid w:val="00D338BE"/>
    <w:rsid w:val="00D33C66"/>
    <w:rsid w:val="00D34A5A"/>
    <w:rsid w:val="00D35BB3"/>
    <w:rsid w:val="00D35BF1"/>
    <w:rsid w:val="00D3635F"/>
    <w:rsid w:val="00D369F1"/>
    <w:rsid w:val="00D378CF"/>
    <w:rsid w:val="00D42D3E"/>
    <w:rsid w:val="00D44218"/>
    <w:rsid w:val="00D4494B"/>
    <w:rsid w:val="00D45843"/>
    <w:rsid w:val="00D460F1"/>
    <w:rsid w:val="00D50142"/>
    <w:rsid w:val="00D526EA"/>
    <w:rsid w:val="00D528AE"/>
    <w:rsid w:val="00D545FE"/>
    <w:rsid w:val="00D5482F"/>
    <w:rsid w:val="00D54852"/>
    <w:rsid w:val="00D55123"/>
    <w:rsid w:val="00D566F5"/>
    <w:rsid w:val="00D56752"/>
    <w:rsid w:val="00D56F54"/>
    <w:rsid w:val="00D60F46"/>
    <w:rsid w:val="00D61E37"/>
    <w:rsid w:val="00D62375"/>
    <w:rsid w:val="00D63950"/>
    <w:rsid w:val="00D63A6F"/>
    <w:rsid w:val="00D648BC"/>
    <w:rsid w:val="00D66F61"/>
    <w:rsid w:val="00D70AB8"/>
    <w:rsid w:val="00D7104A"/>
    <w:rsid w:val="00D718E2"/>
    <w:rsid w:val="00D71AFC"/>
    <w:rsid w:val="00D72635"/>
    <w:rsid w:val="00D73B5B"/>
    <w:rsid w:val="00D73BDB"/>
    <w:rsid w:val="00D744A0"/>
    <w:rsid w:val="00D74FDC"/>
    <w:rsid w:val="00D751A8"/>
    <w:rsid w:val="00D76B73"/>
    <w:rsid w:val="00D775A3"/>
    <w:rsid w:val="00D814FC"/>
    <w:rsid w:val="00D823EE"/>
    <w:rsid w:val="00D82506"/>
    <w:rsid w:val="00D84320"/>
    <w:rsid w:val="00D871A9"/>
    <w:rsid w:val="00D90C34"/>
    <w:rsid w:val="00D913AD"/>
    <w:rsid w:val="00D9154A"/>
    <w:rsid w:val="00D91AF2"/>
    <w:rsid w:val="00D92157"/>
    <w:rsid w:val="00D9270B"/>
    <w:rsid w:val="00D9296B"/>
    <w:rsid w:val="00D93271"/>
    <w:rsid w:val="00D942B0"/>
    <w:rsid w:val="00D957F2"/>
    <w:rsid w:val="00D95B42"/>
    <w:rsid w:val="00D96319"/>
    <w:rsid w:val="00D96871"/>
    <w:rsid w:val="00DA0723"/>
    <w:rsid w:val="00DA0CA2"/>
    <w:rsid w:val="00DA1573"/>
    <w:rsid w:val="00DA158D"/>
    <w:rsid w:val="00DA31ED"/>
    <w:rsid w:val="00DA3DC1"/>
    <w:rsid w:val="00DA401B"/>
    <w:rsid w:val="00DA4B87"/>
    <w:rsid w:val="00DA4D61"/>
    <w:rsid w:val="00DA4ECB"/>
    <w:rsid w:val="00DA6149"/>
    <w:rsid w:val="00DB0766"/>
    <w:rsid w:val="00DB0AA6"/>
    <w:rsid w:val="00DB225F"/>
    <w:rsid w:val="00DB31F5"/>
    <w:rsid w:val="00DB4D86"/>
    <w:rsid w:val="00DB53F2"/>
    <w:rsid w:val="00DB55B5"/>
    <w:rsid w:val="00DB5D12"/>
    <w:rsid w:val="00DB6152"/>
    <w:rsid w:val="00DB7F8C"/>
    <w:rsid w:val="00DC0207"/>
    <w:rsid w:val="00DC08F5"/>
    <w:rsid w:val="00DC1922"/>
    <w:rsid w:val="00DC1DD2"/>
    <w:rsid w:val="00DC22CE"/>
    <w:rsid w:val="00DC2932"/>
    <w:rsid w:val="00DC2D3F"/>
    <w:rsid w:val="00DC5514"/>
    <w:rsid w:val="00DC638A"/>
    <w:rsid w:val="00DC68E2"/>
    <w:rsid w:val="00DC691A"/>
    <w:rsid w:val="00DC6A6C"/>
    <w:rsid w:val="00DC6CDC"/>
    <w:rsid w:val="00DC6D72"/>
    <w:rsid w:val="00DC71EE"/>
    <w:rsid w:val="00DC76BD"/>
    <w:rsid w:val="00DC7975"/>
    <w:rsid w:val="00DC7BE0"/>
    <w:rsid w:val="00DC7E64"/>
    <w:rsid w:val="00DD0081"/>
    <w:rsid w:val="00DD1758"/>
    <w:rsid w:val="00DD1BAF"/>
    <w:rsid w:val="00DD3E98"/>
    <w:rsid w:val="00DD4CC6"/>
    <w:rsid w:val="00DD4E98"/>
    <w:rsid w:val="00DD5587"/>
    <w:rsid w:val="00DD58B8"/>
    <w:rsid w:val="00DD58F3"/>
    <w:rsid w:val="00DD6469"/>
    <w:rsid w:val="00DD664B"/>
    <w:rsid w:val="00DE00BB"/>
    <w:rsid w:val="00DE06FD"/>
    <w:rsid w:val="00DE1577"/>
    <w:rsid w:val="00DE2129"/>
    <w:rsid w:val="00DE28BF"/>
    <w:rsid w:val="00DE2979"/>
    <w:rsid w:val="00DE2A9D"/>
    <w:rsid w:val="00DE2C31"/>
    <w:rsid w:val="00DE2CE3"/>
    <w:rsid w:val="00DE5048"/>
    <w:rsid w:val="00DE6690"/>
    <w:rsid w:val="00DE7637"/>
    <w:rsid w:val="00DF09B8"/>
    <w:rsid w:val="00DF0EF0"/>
    <w:rsid w:val="00DF150C"/>
    <w:rsid w:val="00DF15EE"/>
    <w:rsid w:val="00DF2313"/>
    <w:rsid w:val="00DF35DA"/>
    <w:rsid w:val="00DF38A8"/>
    <w:rsid w:val="00DF3C1F"/>
    <w:rsid w:val="00DF55EE"/>
    <w:rsid w:val="00DF5614"/>
    <w:rsid w:val="00DF6D45"/>
    <w:rsid w:val="00E006B6"/>
    <w:rsid w:val="00E013E9"/>
    <w:rsid w:val="00E01BB1"/>
    <w:rsid w:val="00E02840"/>
    <w:rsid w:val="00E02932"/>
    <w:rsid w:val="00E05E3E"/>
    <w:rsid w:val="00E05FE6"/>
    <w:rsid w:val="00E1020C"/>
    <w:rsid w:val="00E1033E"/>
    <w:rsid w:val="00E1037F"/>
    <w:rsid w:val="00E10DBF"/>
    <w:rsid w:val="00E10F14"/>
    <w:rsid w:val="00E112B3"/>
    <w:rsid w:val="00E11F28"/>
    <w:rsid w:val="00E12B19"/>
    <w:rsid w:val="00E136FD"/>
    <w:rsid w:val="00E14744"/>
    <w:rsid w:val="00E154AB"/>
    <w:rsid w:val="00E1576D"/>
    <w:rsid w:val="00E164E7"/>
    <w:rsid w:val="00E16654"/>
    <w:rsid w:val="00E1684A"/>
    <w:rsid w:val="00E168D3"/>
    <w:rsid w:val="00E16BE6"/>
    <w:rsid w:val="00E1777B"/>
    <w:rsid w:val="00E21CDD"/>
    <w:rsid w:val="00E22360"/>
    <w:rsid w:val="00E23669"/>
    <w:rsid w:val="00E23E71"/>
    <w:rsid w:val="00E24767"/>
    <w:rsid w:val="00E25425"/>
    <w:rsid w:val="00E25B8B"/>
    <w:rsid w:val="00E25C3E"/>
    <w:rsid w:val="00E2765E"/>
    <w:rsid w:val="00E27907"/>
    <w:rsid w:val="00E31D0A"/>
    <w:rsid w:val="00E31D43"/>
    <w:rsid w:val="00E32EEE"/>
    <w:rsid w:val="00E33520"/>
    <w:rsid w:val="00E34400"/>
    <w:rsid w:val="00E34AE2"/>
    <w:rsid w:val="00E350F4"/>
    <w:rsid w:val="00E35169"/>
    <w:rsid w:val="00E35B7D"/>
    <w:rsid w:val="00E3623E"/>
    <w:rsid w:val="00E37775"/>
    <w:rsid w:val="00E40BC0"/>
    <w:rsid w:val="00E41A8D"/>
    <w:rsid w:val="00E4260F"/>
    <w:rsid w:val="00E427DF"/>
    <w:rsid w:val="00E43435"/>
    <w:rsid w:val="00E469BE"/>
    <w:rsid w:val="00E475A6"/>
    <w:rsid w:val="00E50CEF"/>
    <w:rsid w:val="00E51437"/>
    <w:rsid w:val="00E52305"/>
    <w:rsid w:val="00E532E8"/>
    <w:rsid w:val="00E53885"/>
    <w:rsid w:val="00E539DD"/>
    <w:rsid w:val="00E54458"/>
    <w:rsid w:val="00E548DA"/>
    <w:rsid w:val="00E54B40"/>
    <w:rsid w:val="00E5578C"/>
    <w:rsid w:val="00E56764"/>
    <w:rsid w:val="00E57404"/>
    <w:rsid w:val="00E57493"/>
    <w:rsid w:val="00E61279"/>
    <w:rsid w:val="00E61CDE"/>
    <w:rsid w:val="00E63123"/>
    <w:rsid w:val="00E647B1"/>
    <w:rsid w:val="00E65459"/>
    <w:rsid w:val="00E6589D"/>
    <w:rsid w:val="00E65BD1"/>
    <w:rsid w:val="00E65EDD"/>
    <w:rsid w:val="00E66695"/>
    <w:rsid w:val="00E66DE8"/>
    <w:rsid w:val="00E67D3C"/>
    <w:rsid w:val="00E7006D"/>
    <w:rsid w:val="00E705F5"/>
    <w:rsid w:val="00E70F8B"/>
    <w:rsid w:val="00E72F10"/>
    <w:rsid w:val="00E73855"/>
    <w:rsid w:val="00E742BA"/>
    <w:rsid w:val="00E74E1D"/>
    <w:rsid w:val="00E75180"/>
    <w:rsid w:val="00E75BB5"/>
    <w:rsid w:val="00E761C7"/>
    <w:rsid w:val="00E766CC"/>
    <w:rsid w:val="00E80E37"/>
    <w:rsid w:val="00E8133F"/>
    <w:rsid w:val="00E82961"/>
    <w:rsid w:val="00E82CAB"/>
    <w:rsid w:val="00E83450"/>
    <w:rsid w:val="00E83549"/>
    <w:rsid w:val="00E8389D"/>
    <w:rsid w:val="00E86194"/>
    <w:rsid w:val="00E86739"/>
    <w:rsid w:val="00E86C20"/>
    <w:rsid w:val="00E90E54"/>
    <w:rsid w:val="00E90F09"/>
    <w:rsid w:val="00E91497"/>
    <w:rsid w:val="00E91FF2"/>
    <w:rsid w:val="00E92E7D"/>
    <w:rsid w:val="00E93EB4"/>
    <w:rsid w:val="00E94929"/>
    <w:rsid w:val="00E94FF3"/>
    <w:rsid w:val="00E9514D"/>
    <w:rsid w:val="00E96112"/>
    <w:rsid w:val="00EA0F7F"/>
    <w:rsid w:val="00EA100B"/>
    <w:rsid w:val="00EA2C19"/>
    <w:rsid w:val="00EA2D16"/>
    <w:rsid w:val="00EA379C"/>
    <w:rsid w:val="00EA37E1"/>
    <w:rsid w:val="00EA3A61"/>
    <w:rsid w:val="00EA4780"/>
    <w:rsid w:val="00EA4997"/>
    <w:rsid w:val="00EA4DC3"/>
    <w:rsid w:val="00EA4F63"/>
    <w:rsid w:val="00EA5167"/>
    <w:rsid w:val="00EA5E1B"/>
    <w:rsid w:val="00EA6A5D"/>
    <w:rsid w:val="00EA6E54"/>
    <w:rsid w:val="00EA7123"/>
    <w:rsid w:val="00EB21AA"/>
    <w:rsid w:val="00EB3200"/>
    <w:rsid w:val="00EB323E"/>
    <w:rsid w:val="00EB34FB"/>
    <w:rsid w:val="00EB37B1"/>
    <w:rsid w:val="00EB3A0C"/>
    <w:rsid w:val="00EB4DFF"/>
    <w:rsid w:val="00EB6ADF"/>
    <w:rsid w:val="00EC14E1"/>
    <w:rsid w:val="00EC2DA8"/>
    <w:rsid w:val="00EC45FC"/>
    <w:rsid w:val="00EC4A4E"/>
    <w:rsid w:val="00EC5982"/>
    <w:rsid w:val="00EC5C88"/>
    <w:rsid w:val="00EC6A8E"/>
    <w:rsid w:val="00EC6BCB"/>
    <w:rsid w:val="00EC7045"/>
    <w:rsid w:val="00ED073E"/>
    <w:rsid w:val="00ED0C18"/>
    <w:rsid w:val="00ED1535"/>
    <w:rsid w:val="00ED29A2"/>
    <w:rsid w:val="00ED2DCB"/>
    <w:rsid w:val="00ED2E55"/>
    <w:rsid w:val="00ED38F2"/>
    <w:rsid w:val="00ED3C45"/>
    <w:rsid w:val="00ED3C91"/>
    <w:rsid w:val="00ED3CC3"/>
    <w:rsid w:val="00ED4261"/>
    <w:rsid w:val="00ED54D9"/>
    <w:rsid w:val="00ED5DDA"/>
    <w:rsid w:val="00ED642F"/>
    <w:rsid w:val="00ED660B"/>
    <w:rsid w:val="00ED7D48"/>
    <w:rsid w:val="00EE1352"/>
    <w:rsid w:val="00EE1981"/>
    <w:rsid w:val="00EE3E2A"/>
    <w:rsid w:val="00EE3E2F"/>
    <w:rsid w:val="00EE480B"/>
    <w:rsid w:val="00EE579B"/>
    <w:rsid w:val="00EE695C"/>
    <w:rsid w:val="00EE71B8"/>
    <w:rsid w:val="00EF45CC"/>
    <w:rsid w:val="00EF6E9E"/>
    <w:rsid w:val="00F01377"/>
    <w:rsid w:val="00F02180"/>
    <w:rsid w:val="00F02DE0"/>
    <w:rsid w:val="00F03C5B"/>
    <w:rsid w:val="00F053FC"/>
    <w:rsid w:val="00F05488"/>
    <w:rsid w:val="00F06527"/>
    <w:rsid w:val="00F06CB3"/>
    <w:rsid w:val="00F0750F"/>
    <w:rsid w:val="00F079CC"/>
    <w:rsid w:val="00F07FC2"/>
    <w:rsid w:val="00F106D6"/>
    <w:rsid w:val="00F11061"/>
    <w:rsid w:val="00F11375"/>
    <w:rsid w:val="00F12359"/>
    <w:rsid w:val="00F123A4"/>
    <w:rsid w:val="00F1263D"/>
    <w:rsid w:val="00F12A6A"/>
    <w:rsid w:val="00F139FC"/>
    <w:rsid w:val="00F1519C"/>
    <w:rsid w:val="00F16359"/>
    <w:rsid w:val="00F16984"/>
    <w:rsid w:val="00F16B4F"/>
    <w:rsid w:val="00F2026E"/>
    <w:rsid w:val="00F21698"/>
    <w:rsid w:val="00F21B62"/>
    <w:rsid w:val="00F21F73"/>
    <w:rsid w:val="00F22EEF"/>
    <w:rsid w:val="00F2361B"/>
    <w:rsid w:val="00F24729"/>
    <w:rsid w:val="00F24988"/>
    <w:rsid w:val="00F24A07"/>
    <w:rsid w:val="00F2514D"/>
    <w:rsid w:val="00F25784"/>
    <w:rsid w:val="00F27F5D"/>
    <w:rsid w:val="00F27F68"/>
    <w:rsid w:val="00F3043E"/>
    <w:rsid w:val="00F30907"/>
    <w:rsid w:val="00F321E1"/>
    <w:rsid w:val="00F3568E"/>
    <w:rsid w:val="00F35980"/>
    <w:rsid w:val="00F35B21"/>
    <w:rsid w:val="00F35DBE"/>
    <w:rsid w:val="00F37880"/>
    <w:rsid w:val="00F42116"/>
    <w:rsid w:val="00F431E7"/>
    <w:rsid w:val="00F434C2"/>
    <w:rsid w:val="00F4377C"/>
    <w:rsid w:val="00F4392A"/>
    <w:rsid w:val="00F4491E"/>
    <w:rsid w:val="00F466A1"/>
    <w:rsid w:val="00F469C7"/>
    <w:rsid w:val="00F46C66"/>
    <w:rsid w:val="00F509E0"/>
    <w:rsid w:val="00F512B9"/>
    <w:rsid w:val="00F52AC9"/>
    <w:rsid w:val="00F530D1"/>
    <w:rsid w:val="00F54463"/>
    <w:rsid w:val="00F54E38"/>
    <w:rsid w:val="00F551B0"/>
    <w:rsid w:val="00F574D2"/>
    <w:rsid w:val="00F57BE7"/>
    <w:rsid w:val="00F60817"/>
    <w:rsid w:val="00F62C9E"/>
    <w:rsid w:val="00F62D24"/>
    <w:rsid w:val="00F6398A"/>
    <w:rsid w:val="00F65BB3"/>
    <w:rsid w:val="00F669D8"/>
    <w:rsid w:val="00F67AD5"/>
    <w:rsid w:val="00F73F09"/>
    <w:rsid w:val="00F74380"/>
    <w:rsid w:val="00F743B6"/>
    <w:rsid w:val="00F75CD2"/>
    <w:rsid w:val="00F762D5"/>
    <w:rsid w:val="00F76381"/>
    <w:rsid w:val="00F7668F"/>
    <w:rsid w:val="00F766A4"/>
    <w:rsid w:val="00F80967"/>
    <w:rsid w:val="00F81765"/>
    <w:rsid w:val="00F82312"/>
    <w:rsid w:val="00F825EB"/>
    <w:rsid w:val="00F83C99"/>
    <w:rsid w:val="00F841EA"/>
    <w:rsid w:val="00F8426B"/>
    <w:rsid w:val="00F849C5"/>
    <w:rsid w:val="00F857D1"/>
    <w:rsid w:val="00F85BA0"/>
    <w:rsid w:val="00F8623A"/>
    <w:rsid w:val="00F8652F"/>
    <w:rsid w:val="00F87E4D"/>
    <w:rsid w:val="00F90B7E"/>
    <w:rsid w:val="00F90CCF"/>
    <w:rsid w:val="00F90D61"/>
    <w:rsid w:val="00F90F11"/>
    <w:rsid w:val="00F92334"/>
    <w:rsid w:val="00F92675"/>
    <w:rsid w:val="00F9380E"/>
    <w:rsid w:val="00F93A17"/>
    <w:rsid w:val="00F94E86"/>
    <w:rsid w:val="00F95CED"/>
    <w:rsid w:val="00F972BF"/>
    <w:rsid w:val="00FA00C1"/>
    <w:rsid w:val="00FA0211"/>
    <w:rsid w:val="00FA021E"/>
    <w:rsid w:val="00FA0F1F"/>
    <w:rsid w:val="00FA129B"/>
    <w:rsid w:val="00FA1568"/>
    <w:rsid w:val="00FA17B8"/>
    <w:rsid w:val="00FA2667"/>
    <w:rsid w:val="00FA26F7"/>
    <w:rsid w:val="00FA37CE"/>
    <w:rsid w:val="00FA3C84"/>
    <w:rsid w:val="00FA4E53"/>
    <w:rsid w:val="00FA71BC"/>
    <w:rsid w:val="00FA7A5E"/>
    <w:rsid w:val="00FB0651"/>
    <w:rsid w:val="00FB0E2A"/>
    <w:rsid w:val="00FB1E09"/>
    <w:rsid w:val="00FB2FA4"/>
    <w:rsid w:val="00FB364C"/>
    <w:rsid w:val="00FB4039"/>
    <w:rsid w:val="00FB409B"/>
    <w:rsid w:val="00FB4892"/>
    <w:rsid w:val="00FB4F64"/>
    <w:rsid w:val="00FB6C65"/>
    <w:rsid w:val="00FB6DF3"/>
    <w:rsid w:val="00FB7515"/>
    <w:rsid w:val="00FB7B9C"/>
    <w:rsid w:val="00FC0ED3"/>
    <w:rsid w:val="00FC1289"/>
    <w:rsid w:val="00FC15D5"/>
    <w:rsid w:val="00FC57F7"/>
    <w:rsid w:val="00FC5D3F"/>
    <w:rsid w:val="00FC61C5"/>
    <w:rsid w:val="00FC6804"/>
    <w:rsid w:val="00FC7497"/>
    <w:rsid w:val="00FC7940"/>
    <w:rsid w:val="00FD0CFA"/>
    <w:rsid w:val="00FD0F89"/>
    <w:rsid w:val="00FD1013"/>
    <w:rsid w:val="00FD1243"/>
    <w:rsid w:val="00FD2A3D"/>
    <w:rsid w:val="00FD41C0"/>
    <w:rsid w:val="00FD46BA"/>
    <w:rsid w:val="00FD5D4A"/>
    <w:rsid w:val="00FD6E9A"/>
    <w:rsid w:val="00FD70D9"/>
    <w:rsid w:val="00FD7489"/>
    <w:rsid w:val="00FD7A6C"/>
    <w:rsid w:val="00FE09B0"/>
    <w:rsid w:val="00FE0F9D"/>
    <w:rsid w:val="00FE10E6"/>
    <w:rsid w:val="00FE1705"/>
    <w:rsid w:val="00FE1A5F"/>
    <w:rsid w:val="00FE2093"/>
    <w:rsid w:val="00FE27BE"/>
    <w:rsid w:val="00FE2DAC"/>
    <w:rsid w:val="00FE39D0"/>
    <w:rsid w:val="00FE48CB"/>
    <w:rsid w:val="00FE54B7"/>
    <w:rsid w:val="00FE5730"/>
    <w:rsid w:val="00FE6F33"/>
    <w:rsid w:val="00FE7AEF"/>
    <w:rsid w:val="00FF0A90"/>
    <w:rsid w:val="00FF1928"/>
    <w:rsid w:val="00FF1B37"/>
    <w:rsid w:val="00FF1D19"/>
    <w:rsid w:val="00FF24FD"/>
    <w:rsid w:val="00FF36BC"/>
    <w:rsid w:val="00FF3C38"/>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6FB31"/>
  <w15:docId w15:val="{5FD60368-A08B-4E6B-A8DB-749E1CFA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30A1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130A1D"/>
    <w:rPr>
      <w:rFonts w:asciiTheme="majorHAnsi" w:eastAsiaTheme="majorEastAsia" w:hAnsiTheme="majorHAnsi" w:cstheme="majorBidi"/>
      <w:color w:val="365F91" w:themeColor="accent1" w:themeShade="BF"/>
      <w:sz w:val="26"/>
      <w:szCs w:val="26"/>
      <w:lang w:val="es-ES"/>
    </w:rPr>
  </w:style>
  <w:style w:type="paragraph" w:styleId="Textoindependiente">
    <w:name w:val="Body Text"/>
    <w:basedOn w:val="Normal"/>
    <w:link w:val="TextoindependienteCar"/>
    <w:uiPriority w:val="99"/>
    <w:unhideWhenUsed/>
    <w:rsid w:val="00130A1D"/>
    <w:pPr>
      <w:spacing w:after="120"/>
    </w:pPr>
  </w:style>
  <w:style w:type="character" w:customStyle="1" w:styleId="TextoindependienteCar">
    <w:name w:val="Texto independiente Car"/>
    <w:basedOn w:val="Fuentedeprrafopredeter"/>
    <w:link w:val="Textoindependiente"/>
    <w:uiPriority w:val="99"/>
    <w:rsid w:val="00130A1D"/>
    <w:rPr>
      <w:lang w:val="es-ES"/>
    </w:rPr>
  </w:style>
  <w:style w:type="paragraph" w:styleId="Sangradetextonormal">
    <w:name w:val="Body Text Indent"/>
    <w:basedOn w:val="Normal"/>
    <w:link w:val="SangradetextonormalCar"/>
    <w:uiPriority w:val="99"/>
    <w:unhideWhenUsed/>
    <w:rsid w:val="00130A1D"/>
    <w:pPr>
      <w:spacing w:after="120"/>
      <w:ind w:left="283"/>
    </w:pPr>
  </w:style>
  <w:style w:type="character" w:customStyle="1" w:styleId="SangradetextonormalCar">
    <w:name w:val="Sangría de texto normal Car"/>
    <w:basedOn w:val="Fuentedeprrafopredeter"/>
    <w:link w:val="Sangradetextonormal"/>
    <w:uiPriority w:val="99"/>
    <w:rsid w:val="00130A1D"/>
    <w:rPr>
      <w:lang w:val="es-ES"/>
    </w:rPr>
  </w:style>
  <w:style w:type="paragraph" w:styleId="Textoindependienteprimerasangra">
    <w:name w:val="Body Text First Indent"/>
    <w:basedOn w:val="Textoindependiente"/>
    <w:link w:val="TextoindependienteprimerasangraCar"/>
    <w:uiPriority w:val="99"/>
    <w:unhideWhenUsed/>
    <w:rsid w:val="00130A1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130A1D"/>
    <w:rPr>
      <w:lang w:val="es-ES"/>
    </w:rPr>
  </w:style>
  <w:style w:type="paragraph" w:styleId="Textoindependienteprimerasangra2">
    <w:name w:val="Body Text First Indent 2"/>
    <w:basedOn w:val="Sangradetextonormal"/>
    <w:link w:val="Textoindependienteprimerasangra2Car"/>
    <w:uiPriority w:val="99"/>
    <w:unhideWhenUsed/>
    <w:rsid w:val="00130A1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130A1D"/>
    <w:rPr>
      <w:lang w:val="es-ES"/>
    </w:rPr>
  </w:style>
  <w:style w:type="paragraph" w:customStyle="1" w:styleId="Default">
    <w:name w:val="Default"/>
    <w:rsid w:val="002557D6"/>
    <w:pPr>
      <w:autoSpaceDE w:val="0"/>
      <w:autoSpaceDN w:val="0"/>
      <w:adjustRightInd w:val="0"/>
      <w:spacing w:after="0" w:line="240" w:lineRule="auto"/>
    </w:pPr>
    <w:rPr>
      <w:rFonts w:ascii="Arial" w:eastAsia="Times New Roman" w:hAnsi="Arial" w:cs="Arial"/>
      <w:color w:val="000000"/>
      <w:sz w:val="24"/>
      <w:szCs w:val="24"/>
      <w:lang w:eastAsia="es-MX"/>
    </w:rPr>
  </w:style>
  <w:style w:type="paragraph" w:customStyle="1" w:styleId="temp">
    <w:name w:val="temp"/>
    <w:basedOn w:val="Normal"/>
    <w:rsid w:val="00A31C4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bold">
    <w:name w:val="bold"/>
    <w:basedOn w:val="Fuentedeprrafopredeter"/>
    <w:rsid w:val="00A31C4D"/>
  </w:style>
  <w:style w:type="character" w:customStyle="1" w:styleId="ng-star-inserted">
    <w:name w:val="ng-star-inserted"/>
    <w:basedOn w:val="Fuentedeprrafopredeter"/>
    <w:rsid w:val="00A31C4D"/>
  </w:style>
  <w:style w:type="table" w:styleId="Tablaconcuadrcula">
    <w:name w:val="Table Grid"/>
    <w:basedOn w:val="Tablanormal"/>
    <w:uiPriority w:val="39"/>
    <w:rsid w:val="000F4E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88033590">
      <w:bodyDiv w:val="1"/>
      <w:marLeft w:val="0"/>
      <w:marRight w:val="0"/>
      <w:marTop w:val="0"/>
      <w:marBottom w:val="0"/>
      <w:divBdr>
        <w:top w:val="none" w:sz="0" w:space="0" w:color="auto"/>
        <w:left w:val="none" w:sz="0" w:space="0" w:color="auto"/>
        <w:bottom w:val="none" w:sz="0" w:space="0" w:color="auto"/>
        <w:right w:val="none" w:sz="0" w:space="0" w:color="auto"/>
      </w:divBdr>
      <w:divsChild>
        <w:div w:id="894505803">
          <w:marLeft w:val="0"/>
          <w:marRight w:val="0"/>
          <w:marTop w:val="0"/>
          <w:marBottom w:val="0"/>
          <w:divBdr>
            <w:top w:val="none" w:sz="0" w:space="0" w:color="auto"/>
            <w:left w:val="none" w:sz="0" w:space="0" w:color="auto"/>
            <w:bottom w:val="none" w:sz="0" w:space="0" w:color="auto"/>
            <w:right w:val="none" w:sz="0" w:space="0" w:color="auto"/>
          </w:divBdr>
          <w:divsChild>
            <w:div w:id="38404845">
              <w:marLeft w:val="0"/>
              <w:marRight w:val="0"/>
              <w:marTop w:val="0"/>
              <w:marBottom w:val="0"/>
              <w:divBdr>
                <w:top w:val="none" w:sz="0" w:space="0" w:color="auto"/>
                <w:left w:val="none" w:sz="0" w:space="0" w:color="auto"/>
                <w:bottom w:val="none" w:sz="0" w:space="0" w:color="auto"/>
                <w:right w:val="none" w:sz="0" w:space="0" w:color="auto"/>
              </w:divBdr>
            </w:div>
          </w:divsChild>
        </w:div>
        <w:div w:id="403065840">
          <w:marLeft w:val="0"/>
          <w:marRight w:val="0"/>
          <w:marTop w:val="0"/>
          <w:marBottom w:val="0"/>
          <w:divBdr>
            <w:top w:val="none" w:sz="0" w:space="0" w:color="auto"/>
            <w:left w:val="none" w:sz="0" w:space="0" w:color="auto"/>
            <w:bottom w:val="none" w:sz="0" w:space="0" w:color="auto"/>
            <w:right w:val="none" w:sz="0" w:space="0" w:color="auto"/>
          </w:divBdr>
          <w:divsChild>
            <w:div w:id="734477014">
              <w:marLeft w:val="0"/>
              <w:marRight w:val="0"/>
              <w:marTop w:val="0"/>
              <w:marBottom w:val="0"/>
              <w:divBdr>
                <w:top w:val="none" w:sz="0" w:space="0" w:color="auto"/>
                <w:left w:val="none" w:sz="0" w:space="0" w:color="auto"/>
                <w:bottom w:val="none" w:sz="0" w:space="0" w:color="auto"/>
                <w:right w:val="none" w:sz="0" w:space="0" w:color="auto"/>
              </w:divBdr>
            </w:div>
            <w:div w:id="1098331745">
              <w:marLeft w:val="0"/>
              <w:marRight w:val="0"/>
              <w:marTop w:val="0"/>
              <w:marBottom w:val="0"/>
              <w:divBdr>
                <w:top w:val="none" w:sz="0" w:space="0" w:color="auto"/>
                <w:left w:val="none" w:sz="0" w:space="0" w:color="auto"/>
                <w:bottom w:val="none" w:sz="0" w:space="0" w:color="auto"/>
                <w:right w:val="none" w:sz="0" w:space="0" w:color="auto"/>
              </w:divBdr>
            </w:div>
            <w:div w:id="908154056">
              <w:marLeft w:val="0"/>
              <w:marRight w:val="0"/>
              <w:marTop w:val="0"/>
              <w:marBottom w:val="0"/>
              <w:divBdr>
                <w:top w:val="none" w:sz="0" w:space="0" w:color="auto"/>
                <w:left w:val="none" w:sz="0" w:space="0" w:color="auto"/>
                <w:bottom w:val="none" w:sz="0" w:space="0" w:color="auto"/>
                <w:right w:val="none" w:sz="0" w:space="0" w:color="auto"/>
              </w:divBdr>
            </w:div>
          </w:divsChild>
        </w:div>
        <w:div w:id="1379355864">
          <w:marLeft w:val="0"/>
          <w:marRight w:val="0"/>
          <w:marTop w:val="0"/>
          <w:marBottom w:val="0"/>
          <w:divBdr>
            <w:top w:val="none" w:sz="0" w:space="0" w:color="auto"/>
            <w:left w:val="none" w:sz="0" w:space="0" w:color="auto"/>
            <w:bottom w:val="none" w:sz="0" w:space="0" w:color="auto"/>
            <w:right w:val="none" w:sz="0" w:space="0" w:color="auto"/>
          </w:divBdr>
          <w:divsChild>
            <w:div w:id="1340741842">
              <w:marLeft w:val="0"/>
              <w:marRight w:val="0"/>
              <w:marTop w:val="0"/>
              <w:marBottom w:val="0"/>
              <w:divBdr>
                <w:top w:val="none" w:sz="0" w:space="0" w:color="auto"/>
                <w:left w:val="none" w:sz="0" w:space="0" w:color="auto"/>
                <w:bottom w:val="none" w:sz="0" w:space="0" w:color="auto"/>
                <w:right w:val="none" w:sz="0" w:space="0" w:color="auto"/>
              </w:divBdr>
            </w:div>
            <w:div w:id="1184514006">
              <w:marLeft w:val="0"/>
              <w:marRight w:val="0"/>
              <w:marTop w:val="0"/>
              <w:marBottom w:val="0"/>
              <w:divBdr>
                <w:top w:val="none" w:sz="0" w:space="0" w:color="auto"/>
                <w:left w:val="none" w:sz="0" w:space="0" w:color="auto"/>
                <w:bottom w:val="none" w:sz="0" w:space="0" w:color="auto"/>
                <w:right w:val="none" w:sz="0" w:space="0" w:color="auto"/>
              </w:divBdr>
            </w:div>
            <w:div w:id="379323501">
              <w:marLeft w:val="0"/>
              <w:marRight w:val="0"/>
              <w:marTop w:val="0"/>
              <w:marBottom w:val="0"/>
              <w:divBdr>
                <w:top w:val="none" w:sz="0" w:space="0" w:color="auto"/>
                <w:left w:val="none" w:sz="0" w:space="0" w:color="auto"/>
                <w:bottom w:val="none" w:sz="0" w:space="0" w:color="auto"/>
                <w:right w:val="none" w:sz="0" w:space="0" w:color="auto"/>
              </w:divBdr>
            </w:div>
          </w:divsChild>
        </w:div>
        <w:div w:id="170264970">
          <w:marLeft w:val="0"/>
          <w:marRight w:val="0"/>
          <w:marTop w:val="0"/>
          <w:marBottom w:val="0"/>
          <w:divBdr>
            <w:top w:val="none" w:sz="0" w:space="0" w:color="auto"/>
            <w:left w:val="none" w:sz="0" w:space="0" w:color="auto"/>
            <w:bottom w:val="none" w:sz="0" w:space="0" w:color="auto"/>
            <w:right w:val="none" w:sz="0" w:space="0" w:color="auto"/>
          </w:divBdr>
        </w:div>
        <w:div w:id="2085953055">
          <w:marLeft w:val="0"/>
          <w:marRight w:val="0"/>
          <w:marTop w:val="0"/>
          <w:marBottom w:val="0"/>
          <w:divBdr>
            <w:top w:val="none" w:sz="0" w:space="0" w:color="auto"/>
            <w:left w:val="none" w:sz="0" w:space="0" w:color="auto"/>
            <w:bottom w:val="none" w:sz="0" w:space="0" w:color="auto"/>
            <w:right w:val="none" w:sz="0" w:space="0" w:color="auto"/>
          </w:divBdr>
        </w:div>
      </w:divsChild>
    </w:div>
    <w:div w:id="468058645">
      <w:bodyDiv w:val="1"/>
      <w:marLeft w:val="0"/>
      <w:marRight w:val="0"/>
      <w:marTop w:val="0"/>
      <w:marBottom w:val="0"/>
      <w:divBdr>
        <w:top w:val="none" w:sz="0" w:space="0" w:color="auto"/>
        <w:left w:val="none" w:sz="0" w:space="0" w:color="auto"/>
        <w:bottom w:val="none" w:sz="0" w:space="0" w:color="auto"/>
        <w:right w:val="none" w:sz="0" w:space="0" w:color="auto"/>
      </w:divBdr>
      <w:divsChild>
        <w:div w:id="441531298">
          <w:marLeft w:val="0"/>
          <w:marRight w:val="0"/>
          <w:marTop w:val="0"/>
          <w:marBottom w:val="0"/>
          <w:divBdr>
            <w:top w:val="none" w:sz="0" w:space="0" w:color="auto"/>
            <w:left w:val="none" w:sz="0" w:space="0" w:color="auto"/>
            <w:bottom w:val="none" w:sz="0" w:space="0" w:color="auto"/>
            <w:right w:val="none" w:sz="0" w:space="0" w:color="auto"/>
          </w:divBdr>
          <w:divsChild>
            <w:div w:id="773136891">
              <w:marLeft w:val="0"/>
              <w:marRight w:val="0"/>
              <w:marTop w:val="0"/>
              <w:marBottom w:val="0"/>
              <w:divBdr>
                <w:top w:val="none" w:sz="0" w:space="0" w:color="auto"/>
                <w:left w:val="none" w:sz="0" w:space="0" w:color="auto"/>
                <w:bottom w:val="none" w:sz="0" w:space="0" w:color="auto"/>
                <w:right w:val="none" w:sz="0" w:space="0" w:color="auto"/>
              </w:divBdr>
            </w:div>
          </w:divsChild>
        </w:div>
        <w:div w:id="691421624">
          <w:marLeft w:val="0"/>
          <w:marRight w:val="0"/>
          <w:marTop w:val="0"/>
          <w:marBottom w:val="0"/>
          <w:divBdr>
            <w:top w:val="none" w:sz="0" w:space="0" w:color="auto"/>
            <w:left w:val="none" w:sz="0" w:space="0" w:color="auto"/>
            <w:bottom w:val="none" w:sz="0" w:space="0" w:color="auto"/>
            <w:right w:val="none" w:sz="0" w:space="0" w:color="auto"/>
          </w:divBdr>
          <w:divsChild>
            <w:div w:id="1482572905">
              <w:marLeft w:val="0"/>
              <w:marRight w:val="0"/>
              <w:marTop w:val="0"/>
              <w:marBottom w:val="0"/>
              <w:divBdr>
                <w:top w:val="none" w:sz="0" w:space="0" w:color="auto"/>
                <w:left w:val="none" w:sz="0" w:space="0" w:color="auto"/>
                <w:bottom w:val="none" w:sz="0" w:space="0" w:color="auto"/>
                <w:right w:val="none" w:sz="0" w:space="0" w:color="auto"/>
              </w:divBdr>
            </w:div>
            <w:div w:id="195242782">
              <w:marLeft w:val="0"/>
              <w:marRight w:val="0"/>
              <w:marTop w:val="0"/>
              <w:marBottom w:val="0"/>
              <w:divBdr>
                <w:top w:val="none" w:sz="0" w:space="0" w:color="auto"/>
                <w:left w:val="none" w:sz="0" w:space="0" w:color="auto"/>
                <w:bottom w:val="none" w:sz="0" w:space="0" w:color="auto"/>
                <w:right w:val="none" w:sz="0" w:space="0" w:color="auto"/>
              </w:divBdr>
            </w:div>
            <w:div w:id="770324198">
              <w:marLeft w:val="0"/>
              <w:marRight w:val="0"/>
              <w:marTop w:val="0"/>
              <w:marBottom w:val="0"/>
              <w:divBdr>
                <w:top w:val="none" w:sz="0" w:space="0" w:color="auto"/>
                <w:left w:val="none" w:sz="0" w:space="0" w:color="auto"/>
                <w:bottom w:val="none" w:sz="0" w:space="0" w:color="auto"/>
                <w:right w:val="none" w:sz="0" w:space="0" w:color="auto"/>
              </w:divBdr>
            </w:div>
          </w:divsChild>
        </w:div>
        <w:div w:id="1430079101">
          <w:marLeft w:val="0"/>
          <w:marRight w:val="0"/>
          <w:marTop w:val="0"/>
          <w:marBottom w:val="0"/>
          <w:divBdr>
            <w:top w:val="none" w:sz="0" w:space="0" w:color="auto"/>
            <w:left w:val="none" w:sz="0" w:space="0" w:color="auto"/>
            <w:bottom w:val="none" w:sz="0" w:space="0" w:color="auto"/>
            <w:right w:val="none" w:sz="0" w:space="0" w:color="auto"/>
          </w:divBdr>
          <w:divsChild>
            <w:div w:id="1436680902">
              <w:marLeft w:val="0"/>
              <w:marRight w:val="0"/>
              <w:marTop w:val="0"/>
              <w:marBottom w:val="0"/>
              <w:divBdr>
                <w:top w:val="none" w:sz="0" w:space="0" w:color="auto"/>
                <w:left w:val="none" w:sz="0" w:space="0" w:color="auto"/>
                <w:bottom w:val="none" w:sz="0" w:space="0" w:color="auto"/>
                <w:right w:val="none" w:sz="0" w:space="0" w:color="auto"/>
              </w:divBdr>
            </w:div>
            <w:div w:id="2364497">
              <w:marLeft w:val="0"/>
              <w:marRight w:val="0"/>
              <w:marTop w:val="0"/>
              <w:marBottom w:val="0"/>
              <w:divBdr>
                <w:top w:val="none" w:sz="0" w:space="0" w:color="auto"/>
                <w:left w:val="none" w:sz="0" w:space="0" w:color="auto"/>
                <w:bottom w:val="none" w:sz="0" w:space="0" w:color="auto"/>
                <w:right w:val="none" w:sz="0" w:space="0" w:color="auto"/>
              </w:divBdr>
            </w:div>
            <w:div w:id="1895307391">
              <w:marLeft w:val="0"/>
              <w:marRight w:val="0"/>
              <w:marTop w:val="0"/>
              <w:marBottom w:val="0"/>
              <w:divBdr>
                <w:top w:val="none" w:sz="0" w:space="0" w:color="auto"/>
                <w:left w:val="none" w:sz="0" w:space="0" w:color="auto"/>
                <w:bottom w:val="none" w:sz="0" w:space="0" w:color="auto"/>
                <w:right w:val="none" w:sz="0" w:space="0" w:color="auto"/>
              </w:divBdr>
            </w:div>
          </w:divsChild>
        </w:div>
        <w:div w:id="1201085628">
          <w:marLeft w:val="0"/>
          <w:marRight w:val="0"/>
          <w:marTop w:val="0"/>
          <w:marBottom w:val="0"/>
          <w:divBdr>
            <w:top w:val="none" w:sz="0" w:space="0" w:color="auto"/>
            <w:left w:val="none" w:sz="0" w:space="0" w:color="auto"/>
            <w:bottom w:val="none" w:sz="0" w:space="0" w:color="auto"/>
            <w:right w:val="none" w:sz="0" w:space="0" w:color="auto"/>
          </w:divBdr>
        </w:div>
        <w:div w:id="1522426417">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66328422">
      <w:bodyDiv w:val="1"/>
      <w:marLeft w:val="0"/>
      <w:marRight w:val="0"/>
      <w:marTop w:val="0"/>
      <w:marBottom w:val="0"/>
      <w:divBdr>
        <w:top w:val="none" w:sz="0" w:space="0" w:color="auto"/>
        <w:left w:val="none" w:sz="0" w:space="0" w:color="auto"/>
        <w:bottom w:val="none" w:sz="0" w:space="0" w:color="auto"/>
        <w:right w:val="none" w:sz="0" w:space="0" w:color="auto"/>
      </w:divBdr>
      <w:divsChild>
        <w:div w:id="547106050">
          <w:marLeft w:val="0"/>
          <w:marRight w:val="0"/>
          <w:marTop w:val="0"/>
          <w:marBottom w:val="0"/>
          <w:divBdr>
            <w:top w:val="none" w:sz="0" w:space="0" w:color="auto"/>
            <w:left w:val="none" w:sz="0" w:space="0" w:color="auto"/>
            <w:bottom w:val="none" w:sz="0" w:space="0" w:color="auto"/>
            <w:right w:val="none" w:sz="0" w:space="0" w:color="auto"/>
          </w:divBdr>
          <w:divsChild>
            <w:div w:id="41491395">
              <w:marLeft w:val="0"/>
              <w:marRight w:val="0"/>
              <w:marTop w:val="0"/>
              <w:marBottom w:val="0"/>
              <w:divBdr>
                <w:top w:val="none" w:sz="0" w:space="0" w:color="auto"/>
                <w:left w:val="none" w:sz="0" w:space="0" w:color="auto"/>
                <w:bottom w:val="none" w:sz="0" w:space="0" w:color="auto"/>
                <w:right w:val="none" w:sz="0" w:space="0" w:color="auto"/>
              </w:divBdr>
            </w:div>
          </w:divsChild>
        </w:div>
        <w:div w:id="1713965754">
          <w:marLeft w:val="0"/>
          <w:marRight w:val="0"/>
          <w:marTop w:val="0"/>
          <w:marBottom w:val="0"/>
          <w:divBdr>
            <w:top w:val="none" w:sz="0" w:space="0" w:color="auto"/>
            <w:left w:val="none" w:sz="0" w:space="0" w:color="auto"/>
            <w:bottom w:val="none" w:sz="0" w:space="0" w:color="auto"/>
            <w:right w:val="none" w:sz="0" w:space="0" w:color="auto"/>
          </w:divBdr>
          <w:divsChild>
            <w:div w:id="865600315">
              <w:marLeft w:val="0"/>
              <w:marRight w:val="0"/>
              <w:marTop w:val="0"/>
              <w:marBottom w:val="0"/>
              <w:divBdr>
                <w:top w:val="none" w:sz="0" w:space="0" w:color="auto"/>
                <w:left w:val="none" w:sz="0" w:space="0" w:color="auto"/>
                <w:bottom w:val="none" w:sz="0" w:space="0" w:color="auto"/>
                <w:right w:val="none" w:sz="0" w:space="0" w:color="auto"/>
              </w:divBdr>
            </w:div>
            <w:div w:id="1858694505">
              <w:marLeft w:val="0"/>
              <w:marRight w:val="0"/>
              <w:marTop w:val="0"/>
              <w:marBottom w:val="0"/>
              <w:divBdr>
                <w:top w:val="none" w:sz="0" w:space="0" w:color="auto"/>
                <w:left w:val="none" w:sz="0" w:space="0" w:color="auto"/>
                <w:bottom w:val="none" w:sz="0" w:space="0" w:color="auto"/>
                <w:right w:val="none" w:sz="0" w:space="0" w:color="auto"/>
              </w:divBdr>
            </w:div>
            <w:div w:id="2143646093">
              <w:marLeft w:val="0"/>
              <w:marRight w:val="0"/>
              <w:marTop w:val="0"/>
              <w:marBottom w:val="0"/>
              <w:divBdr>
                <w:top w:val="none" w:sz="0" w:space="0" w:color="auto"/>
                <w:left w:val="none" w:sz="0" w:space="0" w:color="auto"/>
                <w:bottom w:val="none" w:sz="0" w:space="0" w:color="auto"/>
                <w:right w:val="none" w:sz="0" w:space="0" w:color="auto"/>
              </w:divBdr>
            </w:div>
          </w:divsChild>
        </w:div>
        <w:div w:id="2037462458">
          <w:marLeft w:val="0"/>
          <w:marRight w:val="0"/>
          <w:marTop w:val="0"/>
          <w:marBottom w:val="0"/>
          <w:divBdr>
            <w:top w:val="none" w:sz="0" w:space="0" w:color="auto"/>
            <w:left w:val="none" w:sz="0" w:space="0" w:color="auto"/>
            <w:bottom w:val="none" w:sz="0" w:space="0" w:color="auto"/>
            <w:right w:val="none" w:sz="0" w:space="0" w:color="auto"/>
          </w:divBdr>
          <w:divsChild>
            <w:div w:id="411467063">
              <w:marLeft w:val="0"/>
              <w:marRight w:val="0"/>
              <w:marTop w:val="0"/>
              <w:marBottom w:val="0"/>
              <w:divBdr>
                <w:top w:val="none" w:sz="0" w:space="0" w:color="auto"/>
                <w:left w:val="none" w:sz="0" w:space="0" w:color="auto"/>
                <w:bottom w:val="none" w:sz="0" w:space="0" w:color="auto"/>
                <w:right w:val="none" w:sz="0" w:space="0" w:color="auto"/>
              </w:divBdr>
            </w:div>
            <w:div w:id="1165903540">
              <w:marLeft w:val="0"/>
              <w:marRight w:val="0"/>
              <w:marTop w:val="0"/>
              <w:marBottom w:val="0"/>
              <w:divBdr>
                <w:top w:val="none" w:sz="0" w:space="0" w:color="auto"/>
                <w:left w:val="none" w:sz="0" w:space="0" w:color="auto"/>
                <w:bottom w:val="none" w:sz="0" w:space="0" w:color="auto"/>
                <w:right w:val="none" w:sz="0" w:space="0" w:color="auto"/>
              </w:divBdr>
            </w:div>
            <w:div w:id="328951661">
              <w:marLeft w:val="0"/>
              <w:marRight w:val="0"/>
              <w:marTop w:val="0"/>
              <w:marBottom w:val="0"/>
              <w:divBdr>
                <w:top w:val="none" w:sz="0" w:space="0" w:color="auto"/>
                <w:left w:val="none" w:sz="0" w:space="0" w:color="auto"/>
                <w:bottom w:val="none" w:sz="0" w:space="0" w:color="auto"/>
                <w:right w:val="none" w:sz="0" w:space="0" w:color="auto"/>
              </w:divBdr>
            </w:div>
          </w:divsChild>
        </w:div>
        <w:div w:id="912735431">
          <w:marLeft w:val="0"/>
          <w:marRight w:val="0"/>
          <w:marTop w:val="0"/>
          <w:marBottom w:val="0"/>
          <w:divBdr>
            <w:top w:val="none" w:sz="0" w:space="0" w:color="auto"/>
            <w:left w:val="none" w:sz="0" w:space="0" w:color="auto"/>
            <w:bottom w:val="none" w:sz="0" w:space="0" w:color="auto"/>
            <w:right w:val="none" w:sz="0" w:space="0" w:color="auto"/>
          </w:divBdr>
        </w:div>
        <w:div w:id="1044986485">
          <w:marLeft w:val="0"/>
          <w:marRight w:val="0"/>
          <w:marTop w:val="0"/>
          <w:marBottom w:val="0"/>
          <w:divBdr>
            <w:top w:val="none" w:sz="0" w:space="0" w:color="auto"/>
            <w:left w:val="none" w:sz="0" w:space="0" w:color="auto"/>
            <w:bottom w:val="none" w:sz="0" w:space="0" w:color="auto"/>
            <w:right w:val="none" w:sz="0" w:space="0" w:color="auto"/>
          </w:divBdr>
        </w:div>
      </w:divsChild>
    </w:div>
    <w:div w:id="668405544">
      <w:bodyDiv w:val="1"/>
      <w:marLeft w:val="0"/>
      <w:marRight w:val="0"/>
      <w:marTop w:val="0"/>
      <w:marBottom w:val="0"/>
      <w:divBdr>
        <w:top w:val="none" w:sz="0" w:space="0" w:color="auto"/>
        <w:left w:val="none" w:sz="0" w:space="0" w:color="auto"/>
        <w:bottom w:val="none" w:sz="0" w:space="0" w:color="auto"/>
        <w:right w:val="none" w:sz="0" w:space="0" w:color="auto"/>
      </w:divBdr>
      <w:divsChild>
        <w:div w:id="1069882872">
          <w:marLeft w:val="0"/>
          <w:marRight w:val="0"/>
          <w:marTop w:val="0"/>
          <w:marBottom w:val="0"/>
          <w:divBdr>
            <w:top w:val="none" w:sz="0" w:space="0" w:color="auto"/>
            <w:left w:val="none" w:sz="0" w:space="0" w:color="auto"/>
            <w:bottom w:val="none" w:sz="0" w:space="0" w:color="auto"/>
            <w:right w:val="none" w:sz="0" w:space="0" w:color="auto"/>
          </w:divBdr>
          <w:divsChild>
            <w:div w:id="955525171">
              <w:marLeft w:val="0"/>
              <w:marRight w:val="0"/>
              <w:marTop w:val="0"/>
              <w:marBottom w:val="0"/>
              <w:divBdr>
                <w:top w:val="none" w:sz="0" w:space="0" w:color="auto"/>
                <w:left w:val="none" w:sz="0" w:space="0" w:color="auto"/>
                <w:bottom w:val="none" w:sz="0" w:space="0" w:color="auto"/>
                <w:right w:val="none" w:sz="0" w:space="0" w:color="auto"/>
              </w:divBdr>
            </w:div>
          </w:divsChild>
        </w:div>
        <w:div w:id="1092707134">
          <w:marLeft w:val="0"/>
          <w:marRight w:val="0"/>
          <w:marTop w:val="0"/>
          <w:marBottom w:val="0"/>
          <w:divBdr>
            <w:top w:val="none" w:sz="0" w:space="0" w:color="auto"/>
            <w:left w:val="none" w:sz="0" w:space="0" w:color="auto"/>
            <w:bottom w:val="none" w:sz="0" w:space="0" w:color="auto"/>
            <w:right w:val="none" w:sz="0" w:space="0" w:color="auto"/>
          </w:divBdr>
          <w:divsChild>
            <w:div w:id="1112748911">
              <w:marLeft w:val="0"/>
              <w:marRight w:val="0"/>
              <w:marTop w:val="0"/>
              <w:marBottom w:val="0"/>
              <w:divBdr>
                <w:top w:val="none" w:sz="0" w:space="0" w:color="auto"/>
                <w:left w:val="none" w:sz="0" w:space="0" w:color="auto"/>
                <w:bottom w:val="none" w:sz="0" w:space="0" w:color="auto"/>
                <w:right w:val="none" w:sz="0" w:space="0" w:color="auto"/>
              </w:divBdr>
            </w:div>
            <w:div w:id="1240283785">
              <w:marLeft w:val="0"/>
              <w:marRight w:val="0"/>
              <w:marTop w:val="0"/>
              <w:marBottom w:val="0"/>
              <w:divBdr>
                <w:top w:val="none" w:sz="0" w:space="0" w:color="auto"/>
                <w:left w:val="none" w:sz="0" w:space="0" w:color="auto"/>
                <w:bottom w:val="none" w:sz="0" w:space="0" w:color="auto"/>
                <w:right w:val="none" w:sz="0" w:space="0" w:color="auto"/>
              </w:divBdr>
            </w:div>
            <w:div w:id="542717687">
              <w:marLeft w:val="0"/>
              <w:marRight w:val="0"/>
              <w:marTop w:val="0"/>
              <w:marBottom w:val="0"/>
              <w:divBdr>
                <w:top w:val="none" w:sz="0" w:space="0" w:color="auto"/>
                <w:left w:val="none" w:sz="0" w:space="0" w:color="auto"/>
                <w:bottom w:val="none" w:sz="0" w:space="0" w:color="auto"/>
                <w:right w:val="none" w:sz="0" w:space="0" w:color="auto"/>
              </w:divBdr>
            </w:div>
          </w:divsChild>
        </w:div>
        <w:div w:id="1794204332">
          <w:marLeft w:val="0"/>
          <w:marRight w:val="0"/>
          <w:marTop w:val="0"/>
          <w:marBottom w:val="0"/>
          <w:divBdr>
            <w:top w:val="none" w:sz="0" w:space="0" w:color="auto"/>
            <w:left w:val="none" w:sz="0" w:space="0" w:color="auto"/>
            <w:bottom w:val="none" w:sz="0" w:space="0" w:color="auto"/>
            <w:right w:val="none" w:sz="0" w:space="0" w:color="auto"/>
          </w:divBdr>
          <w:divsChild>
            <w:div w:id="1557273642">
              <w:marLeft w:val="0"/>
              <w:marRight w:val="0"/>
              <w:marTop w:val="0"/>
              <w:marBottom w:val="0"/>
              <w:divBdr>
                <w:top w:val="none" w:sz="0" w:space="0" w:color="auto"/>
                <w:left w:val="none" w:sz="0" w:space="0" w:color="auto"/>
                <w:bottom w:val="none" w:sz="0" w:space="0" w:color="auto"/>
                <w:right w:val="none" w:sz="0" w:space="0" w:color="auto"/>
              </w:divBdr>
            </w:div>
            <w:div w:id="2022387447">
              <w:marLeft w:val="0"/>
              <w:marRight w:val="0"/>
              <w:marTop w:val="0"/>
              <w:marBottom w:val="0"/>
              <w:divBdr>
                <w:top w:val="none" w:sz="0" w:space="0" w:color="auto"/>
                <w:left w:val="none" w:sz="0" w:space="0" w:color="auto"/>
                <w:bottom w:val="none" w:sz="0" w:space="0" w:color="auto"/>
                <w:right w:val="none" w:sz="0" w:space="0" w:color="auto"/>
              </w:divBdr>
            </w:div>
            <w:div w:id="1425296128">
              <w:marLeft w:val="0"/>
              <w:marRight w:val="0"/>
              <w:marTop w:val="0"/>
              <w:marBottom w:val="0"/>
              <w:divBdr>
                <w:top w:val="none" w:sz="0" w:space="0" w:color="auto"/>
                <w:left w:val="none" w:sz="0" w:space="0" w:color="auto"/>
                <w:bottom w:val="none" w:sz="0" w:space="0" w:color="auto"/>
                <w:right w:val="none" w:sz="0" w:space="0" w:color="auto"/>
              </w:divBdr>
            </w:div>
          </w:divsChild>
        </w:div>
        <w:div w:id="154414919">
          <w:marLeft w:val="0"/>
          <w:marRight w:val="0"/>
          <w:marTop w:val="0"/>
          <w:marBottom w:val="0"/>
          <w:divBdr>
            <w:top w:val="none" w:sz="0" w:space="0" w:color="auto"/>
            <w:left w:val="none" w:sz="0" w:space="0" w:color="auto"/>
            <w:bottom w:val="none" w:sz="0" w:space="0" w:color="auto"/>
            <w:right w:val="none" w:sz="0" w:space="0" w:color="auto"/>
          </w:divBdr>
        </w:div>
        <w:div w:id="1154377282">
          <w:marLeft w:val="0"/>
          <w:marRight w:val="0"/>
          <w:marTop w:val="0"/>
          <w:marBottom w:val="0"/>
          <w:divBdr>
            <w:top w:val="none" w:sz="0" w:space="0" w:color="auto"/>
            <w:left w:val="none" w:sz="0" w:space="0" w:color="auto"/>
            <w:bottom w:val="none" w:sz="0" w:space="0" w:color="auto"/>
            <w:right w:val="none" w:sz="0" w:space="0" w:color="auto"/>
          </w:divBdr>
        </w:div>
      </w:divsChild>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814875647">
      <w:bodyDiv w:val="1"/>
      <w:marLeft w:val="0"/>
      <w:marRight w:val="0"/>
      <w:marTop w:val="0"/>
      <w:marBottom w:val="0"/>
      <w:divBdr>
        <w:top w:val="none" w:sz="0" w:space="0" w:color="auto"/>
        <w:left w:val="none" w:sz="0" w:space="0" w:color="auto"/>
        <w:bottom w:val="none" w:sz="0" w:space="0" w:color="auto"/>
        <w:right w:val="none" w:sz="0" w:space="0" w:color="auto"/>
      </w:divBdr>
      <w:divsChild>
        <w:div w:id="2098357378">
          <w:marLeft w:val="0"/>
          <w:marRight w:val="0"/>
          <w:marTop w:val="0"/>
          <w:marBottom w:val="0"/>
          <w:divBdr>
            <w:top w:val="none" w:sz="0" w:space="0" w:color="auto"/>
            <w:left w:val="none" w:sz="0" w:space="0" w:color="auto"/>
            <w:bottom w:val="none" w:sz="0" w:space="0" w:color="auto"/>
            <w:right w:val="none" w:sz="0" w:space="0" w:color="auto"/>
          </w:divBdr>
          <w:divsChild>
            <w:div w:id="278730854">
              <w:marLeft w:val="0"/>
              <w:marRight w:val="0"/>
              <w:marTop w:val="0"/>
              <w:marBottom w:val="0"/>
              <w:divBdr>
                <w:top w:val="none" w:sz="0" w:space="0" w:color="auto"/>
                <w:left w:val="none" w:sz="0" w:space="0" w:color="auto"/>
                <w:bottom w:val="none" w:sz="0" w:space="0" w:color="auto"/>
                <w:right w:val="none" w:sz="0" w:space="0" w:color="auto"/>
              </w:divBdr>
            </w:div>
          </w:divsChild>
        </w:div>
        <w:div w:id="918833489">
          <w:marLeft w:val="0"/>
          <w:marRight w:val="0"/>
          <w:marTop w:val="0"/>
          <w:marBottom w:val="0"/>
          <w:divBdr>
            <w:top w:val="none" w:sz="0" w:space="0" w:color="auto"/>
            <w:left w:val="none" w:sz="0" w:space="0" w:color="auto"/>
            <w:bottom w:val="none" w:sz="0" w:space="0" w:color="auto"/>
            <w:right w:val="none" w:sz="0" w:space="0" w:color="auto"/>
          </w:divBdr>
          <w:divsChild>
            <w:div w:id="1753889794">
              <w:marLeft w:val="0"/>
              <w:marRight w:val="0"/>
              <w:marTop w:val="0"/>
              <w:marBottom w:val="0"/>
              <w:divBdr>
                <w:top w:val="none" w:sz="0" w:space="0" w:color="auto"/>
                <w:left w:val="none" w:sz="0" w:space="0" w:color="auto"/>
                <w:bottom w:val="none" w:sz="0" w:space="0" w:color="auto"/>
                <w:right w:val="none" w:sz="0" w:space="0" w:color="auto"/>
              </w:divBdr>
            </w:div>
            <w:div w:id="710419226">
              <w:marLeft w:val="0"/>
              <w:marRight w:val="0"/>
              <w:marTop w:val="0"/>
              <w:marBottom w:val="0"/>
              <w:divBdr>
                <w:top w:val="none" w:sz="0" w:space="0" w:color="auto"/>
                <w:left w:val="none" w:sz="0" w:space="0" w:color="auto"/>
                <w:bottom w:val="none" w:sz="0" w:space="0" w:color="auto"/>
                <w:right w:val="none" w:sz="0" w:space="0" w:color="auto"/>
              </w:divBdr>
            </w:div>
            <w:div w:id="704596875">
              <w:marLeft w:val="0"/>
              <w:marRight w:val="0"/>
              <w:marTop w:val="0"/>
              <w:marBottom w:val="0"/>
              <w:divBdr>
                <w:top w:val="none" w:sz="0" w:space="0" w:color="auto"/>
                <w:left w:val="none" w:sz="0" w:space="0" w:color="auto"/>
                <w:bottom w:val="none" w:sz="0" w:space="0" w:color="auto"/>
                <w:right w:val="none" w:sz="0" w:space="0" w:color="auto"/>
              </w:divBdr>
            </w:div>
          </w:divsChild>
        </w:div>
        <w:div w:id="2047556106">
          <w:marLeft w:val="0"/>
          <w:marRight w:val="0"/>
          <w:marTop w:val="0"/>
          <w:marBottom w:val="0"/>
          <w:divBdr>
            <w:top w:val="none" w:sz="0" w:space="0" w:color="auto"/>
            <w:left w:val="none" w:sz="0" w:space="0" w:color="auto"/>
            <w:bottom w:val="none" w:sz="0" w:space="0" w:color="auto"/>
            <w:right w:val="none" w:sz="0" w:space="0" w:color="auto"/>
          </w:divBdr>
          <w:divsChild>
            <w:div w:id="1235891451">
              <w:marLeft w:val="0"/>
              <w:marRight w:val="0"/>
              <w:marTop w:val="0"/>
              <w:marBottom w:val="0"/>
              <w:divBdr>
                <w:top w:val="none" w:sz="0" w:space="0" w:color="auto"/>
                <w:left w:val="none" w:sz="0" w:space="0" w:color="auto"/>
                <w:bottom w:val="none" w:sz="0" w:space="0" w:color="auto"/>
                <w:right w:val="none" w:sz="0" w:space="0" w:color="auto"/>
              </w:divBdr>
            </w:div>
            <w:div w:id="96483961">
              <w:marLeft w:val="0"/>
              <w:marRight w:val="0"/>
              <w:marTop w:val="0"/>
              <w:marBottom w:val="0"/>
              <w:divBdr>
                <w:top w:val="none" w:sz="0" w:space="0" w:color="auto"/>
                <w:left w:val="none" w:sz="0" w:space="0" w:color="auto"/>
                <w:bottom w:val="none" w:sz="0" w:space="0" w:color="auto"/>
                <w:right w:val="none" w:sz="0" w:space="0" w:color="auto"/>
              </w:divBdr>
            </w:div>
            <w:div w:id="1197960516">
              <w:marLeft w:val="0"/>
              <w:marRight w:val="0"/>
              <w:marTop w:val="0"/>
              <w:marBottom w:val="0"/>
              <w:divBdr>
                <w:top w:val="none" w:sz="0" w:space="0" w:color="auto"/>
                <w:left w:val="none" w:sz="0" w:space="0" w:color="auto"/>
                <w:bottom w:val="none" w:sz="0" w:space="0" w:color="auto"/>
                <w:right w:val="none" w:sz="0" w:space="0" w:color="auto"/>
              </w:divBdr>
            </w:div>
          </w:divsChild>
        </w:div>
        <w:div w:id="1029181430">
          <w:marLeft w:val="0"/>
          <w:marRight w:val="0"/>
          <w:marTop w:val="0"/>
          <w:marBottom w:val="0"/>
          <w:divBdr>
            <w:top w:val="none" w:sz="0" w:space="0" w:color="auto"/>
            <w:left w:val="none" w:sz="0" w:space="0" w:color="auto"/>
            <w:bottom w:val="none" w:sz="0" w:space="0" w:color="auto"/>
            <w:right w:val="none" w:sz="0" w:space="0" w:color="auto"/>
          </w:divBdr>
        </w:div>
        <w:div w:id="1310356412">
          <w:marLeft w:val="0"/>
          <w:marRight w:val="0"/>
          <w:marTop w:val="0"/>
          <w:marBottom w:val="0"/>
          <w:divBdr>
            <w:top w:val="none" w:sz="0" w:space="0" w:color="auto"/>
            <w:left w:val="none" w:sz="0" w:space="0" w:color="auto"/>
            <w:bottom w:val="none" w:sz="0" w:space="0" w:color="auto"/>
            <w:right w:val="none" w:sz="0" w:space="0" w:color="auto"/>
          </w:divBdr>
        </w:div>
      </w:divsChild>
    </w:div>
    <w:div w:id="883752986">
      <w:bodyDiv w:val="1"/>
      <w:marLeft w:val="0"/>
      <w:marRight w:val="0"/>
      <w:marTop w:val="0"/>
      <w:marBottom w:val="0"/>
      <w:divBdr>
        <w:top w:val="none" w:sz="0" w:space="0" w:color="auto"/>
        <w:left w:val="none" w:sz="0" w:space="0" w:color="auto"/>
        <w:bottom w:val="none" w:sz="0" w:space="0" w:color="auto"/>
        <w:right w:val="none" w:sz="0" w:space="0" w:color="auto"/>
      </w:divBdr>
      <w:divsChild>
        <w:div w:id="1956785865">
          <w:marLeft w:val="0"/>
          <w:marRight w:val="0"/>
          <w:marTop w:val="0"/>
          <w:marBottom w:val="0"/>
          <w:divBdr>
            <w:top w:val="none" w:sz="0" w:space="0" w:color="auto"/>
            <w:left w:val="none" w:sz="0" w:space="0" w:color="auto"/>
            <w:bottom w:val="none" w:sz="0" w:space="0" w:color="auto"/>
            <w:right w:val="none" w:sz="0" w:space="0" w:color="auto"/>
          </w:divBdr>
          <w:divsChild>
            <w:div w:id="1263874281">
              <w:marLeft w:val="0"/>
              <w:marRight w:val="0"/>
              <w:marTop w:val="0"/>
              <w:marBottom w:val="0"/>
              <w:divBdr>
                <w:top w:val="none" w:sz="0" w:space="0" w:color="auto"/>
                <w:left w:val="none" w:sz="0" w:space="0" w:color="auto"/>
                <w:bottom w:val="none" w:sz="0" w:space="0" w:color="auto"/>
                <w:right w:val="none" w:sz="0" w:space="0" w:color="auto"/>
              </w:divBdr>
            </w:div>
          </w:divsChild>
        </w:div>
        <w:div w:id="491872140">
          <w:marLeft w:val="0"/>
          <w:marRight w:val="0"/>
          <w:marTop w:val="0"/>
          <w:marBottom w:val="0"/>
          <w:divBdr>
            <w:top w:val="none" w:sz="0" w:space="0" w:color="auto"/>
            <w:left w:val="none" w:sz="0" w:space="0" w:color="auto"/>
            <w:bottom w:val="none" w:sz="0" w:space="0" w:color="auto"/>
            <w:right w:val="none" w:sz="0" w:space="0" w:color="auto"/>
          </w:divBdr>
          <w:divsChild>
            <w:div w:id="1796022140">
              <w:marLeft w:val="0"/>
              <w:marRight w:val="0"/>
              <w:marTop w:val="0"/>
              <w:marBottom w:val="0"/>
              <w:divBdr>
                <w:top w:val="none" w:sz="0" w:space="0" w:color="auto"/>
                <w:left w:val="none" w:sz="0" w:space="0" w:color="auto"/>
                <w:bottom w:val="none" w:sz="0" w:space="0" w:color="auto"/>
                <w:right w:val="none" w:sz="0" w:space="0" w:color="auto"/>
              </w:divBdr>
            </w:div>
            <w:div w:id="1599755386">
              <w:marLeft w:val="0"/>
              <w:marRight w:val="0"/>
              <w:marTop w:val="0"/>
              <w:marBottom w:val="0"/>
              <w:divBdr>
                <w:top w:val="none" w:sz="0" w:space="0" w:color="auto"/>
                <w:left w:val="none" w:sz="0" w:space="0" w:color="auto"/>
                <w:bottom w:val="none" w:sz="0" w:space="0" w:color="auto"/>
                <w:right w:val="none" w:sz="0" w:space="0" w:color="auto"/>
              </w:divBdr>
            </w:div>
            <w:div w:id="1683967392">
              <w:marLeft w:val="0"/>
              <w:marRight w:val="0"/>
              <w:marTop w:val="0"/>
              <w:marBottom w:val="0"/>
              <w:divBdr>
                <w:top w:val="none" w:sz="0" w:space="0" w:color="auto"/>
                <w:left w:val="none" w:sz="0" w:space="0" w:color="auto"/>
                <w:bottom w:val="none" w:sz="0" w:space="0" w:color="auto"/>
                <w:right w:val="none" w:sz="0" w:space="0" w:color="auto"/>
              </w:divBdr>
            </w:div>
          </w:divsChild>
        </w:div>
        <w:div w:id="497817361">
          <w:marLeft w:val="0"/>
          <w:marRight w:val="0"/>
          <w:marTop w:val="0"/>
          <w:marBottom w:val="0"/>
          <w:divBdr>
            <w:top w:val="none" w:sz="0" w:space="0" w:color="auto"/>
            <w:left w:val="none" w:sz="0" w:space="0" w:color="auto"/>
            <w:bottom w:val="none" w:sz="0" w:space="0" w:color="auto"/>
            <w:right w:val="none" w:sz="0" w:space="0" w:color="auto"/>
          </w:divBdr>
          <w:divsChild>
            <w:div w:id="464279568">
              <w:marLeft w:val="0"/>
              <w:marRight w:val="0"/>
              <w:marTop w:val="0"/>
              <w:marBottom w:val="0"/>
              <w:divBdr>
                <w:top w:val="none" w:sz="0" w:space="0" w:color="auto"/>
                <w:left w:val="none" w:sz="0" w:space="0" w:color="auto"/>
                <w:bottom w:val="none" w:sz="0" w:space="0" w:color="auto"/>
                <w:right w:val="none" w:sz="0" w:space="0" w:color="auto"/>
              </w:divBdr>
            </w:div>
            <w:div w:id="1902714070">
              <w:marLeft w:val="0"/>
              <w:marRight w:val="0"/>
              <w:marTop w:val="0"/>
              <w:marBottom w:val="0"/>
              <w:divBdr>
                <w:top w:val="none" w:sz="0" w:space="0" w:color="auto"/>
                <w:left w:val="none" w:sz="0" w:space="0" w:color="auto"/>
                <w:bottom w:val="none" w:sz="0" w:space="0" w:color="auto"/>
                <w:right w:val="none" w:sz="0" w:space="0" w:color="auto"/>
              </w:divBdr>
            </w:div>
            <w:div w:id="1015838732">
              <w:marLeft w:val="0"/>
              <w:marRight w:val="0"/>
              <w:marTop w:val="0"/>
              <w:marBottom w:val="0"/>
              <w:divBdr>
                <w:top w:val="none" w:sz="0" w:space="0" w:color="auto"/>
                <w:left w:val="none" w:sz="0" w:space="0" w:color="auto"/>
                <w:bottom w:val="none" w:sz="0" w:space="0" w:color="auto"/>
                <w:right w:val="none" w:sz="0" w:space="0" w:color="auto"/>
              </w:divBdr>
            </w:div>
          </w:divsChild>
        </w:div>
        <w:div w:id="1910579963">
          <w:marLeft w:val="0"/>
          <w:marRight w:val="0"/>
          <w:marTop w:val="0"/>
          <w:marBottom w:val="0"/>
          <w:divBdr>
            <w:top w:val="none" w:sz="0" w:space="0" w:color="auto"/>
            <w:left w:val="none" w:sz="0" w:space="0" w:color="auto"/>
            <w:bottom w:val="none" w:sz="0" w:space="0" w:color="auto"/>
            <w:right w:val="none" w:sz="0" w:space="0" w:color="auto"/>
          </w:divBdr>
        </w:div>
        <w:div w:id="470174967">
          <w:marLeft w:val="0"/>
          <w:marRight w:val="0"/>
          <w:marTop w:val="0"/>
          <w:marBottom w:val="0"/>
          <w:divBdr>
            <w:top w:val="none" w:sz="0" w:space="0" w:color="auto"/>
            <w:left w:val="none" w:sz="0" w:space="0" w:color="auto"/>
            <w:bottom w:val="none" w:sz="0" w:space="0" w:color="auto"/>
            <w:right w:val="none" w:sz="0" w:space="0" w:color="auto"/>
          </w:divBdr>
        </w:div>
      </w:divsChild>
    </w:div>
    <w:div w:id="901871023">
      <w:bodyDiv w:val="1"/>
      <w:marLeft w:val="0"/>
      <w:marRight w:val="0"/>
      <w:marTop w:val="0"/>
      <w:marBottom w:val="0"/>
      <w:divBdr>
        <w:top w:val="none" w:sz="0" w:space="0" w:color="auto"/>
        <w:left w:val="none" w:sz="0" w:space="0" w:color="auto"/>
        <w:bottom w:val="none" w:sz="0" w:space="0" w:color="auto"/>
        <w:right w:val="none" w:sz="0" w:space="0" w:color="auto"/>
      </w:divBdr>
    </w:div>
    <w:div w:id="1004358611">
      <w:bodyDiv w:val="1"/>
      <w:marLeft w:val="0"/>
      <w:marRight w:val="0"/>
      <w:marTop w:val="0"/>
      <w:marBottom w:val="0"/>
      <w:divBdr>
        <w:top w:val="none" w:sz="0" w:space="0" w:color="auto"/>
        <w:left w:val="none" w:sz="0" w:space="0" w:color="auto"/>
        <w:bottom w:val="none" w:sz="0" w:space="0" w:color="auto"/>
        <w:right w:val="none" w:sz="0" w:space="0" w:color="auto"/>
      </w:divBdr>
    </w:div>
    <w:div w:id="1218468167">
      <w:bodyDiv w:val="1"/>
      <w:marLeft w:val="0"/>
      <w:marRight w:val="0"/>
      <w:marTop w:val="0"/>
      <w:marBottom w:val="0"/>
      <w:divBdr>
        <w:top w:val="none" w:sz="0" w:space="0" w:color="auto"/>
        <w:left w:val="none" w:sz="0" w:space="0" w:color="auto"/>
        <w:bottom w:val="none" w:sz="0" w:space="0" w:color="auto"/>
        <w:right w:val="none" w:sz="0" w:space="0" w:color="auto"/>
      </w:divBdr>
      <w:divsChild>
        <w:div w:id="859777233">
          <w:marLeft w:val="0"/>
          <w:marRight w:val="0"/>
          <w:marTop w:val="0"/>
          <w:marBottom w:val="0"/>
          <w:divBdr>
            <w:top w:val="none" w:sz="0" w:space="0" w:color="auto"/>
            <w:left w:val="none" w:sz="0" w:space="0" w:color="auto"/>
            <w:bottom w:val="none" w:sz="0" w:space="0" w:color="auto"/>
            <w:right w:val="none" w:sz="0" w:space="0" w:color="auto"/>
          </w:divBdr>
          <w:divsChild>
            <w:div w:id="512765876">
              <w:marLeft w:val="0"/>
              <w:marRight w:val="0"/>
              <w:marTop w:val="0"/>
              <w:marBottom w:val="0"/>
              <w:divBdr>
                <w:top w:val="none" w:sz="0" w:space="0" w:color="auto"/>
                <w:left w:val="none" w:sz="0" w:space="0" w:color="auto"/>
                <w:bottom w:val="none" w:sz="0" w:space="0" w:color="auto"/>
                <w:right w:val="none" w:sz="0" w:space="0" w:color="auto"/>
              </w:divBdr>
            </w:div>
          </w:divsChild>
        </w:div>
        <w:div w:id="1728336026">
          <w:marLeft w:val="0"/>
          <w:marRight w:val="0"/>
          <w:marTop w:val="0"/>
          <w:marBottom w:val="0"/>
          <w:divBdr>
            <w:top w:val="none" w:sz="0" w:space="0" w:color="auto"/>
            <w:left w:val="none" w:sz="0" w:space="0" w:color="auto"/>
            <w:bottom w:val="none" w:sz="0" w:space="0" w:color="auto"/>
            <w:right w:val="none" w:sz="0" w:space="0" w:color="auto"/>
          </w:divBdr>
          <w:divsChild>
            <w:div w:id="1750541939">
              <w:marLeft w:val="0"/>
              <w:marRight w:val="0"/>
              <w:marTop w:val="0"/>
              <w:marBottom w:val="0"/>
              <w:divBdr>
                <w:top w:val="none" w:sz="0" w:space="0" w:color="auto"/>
                <w:left w:val="none" w:sz="0" w:space="0" w:color="auto"/>
                <w:bottom w:val="none" w:sz="0" w:space="0" w:color="auto"/>
                <w:right w:val="none" w:sz="0" w:space="0" w:color="auto"/>
              </w:divBdr>
            </w:div>
            <w:div w:id="204417108">
              <w:marLeft w:val="0"/>
              <w:marRight w:val="0"/>
              <w:marTop w:val="0"/>
              <w:marBottom w:val="0"/>
              <w:divBdr>
                <w:top w:val="none" w:sz="0" w:space="0" w:color="auto"/>
                <w:left w:val="none" w:sz="0" w:space="0" w:color="auto"/>
                <w:bottom w:val="none" w:sz="0" w:space="0" w:color="auto"/>
                <w:right w:val="none" w:sz="0" w:space="0" w:color="auto"/>
              </w:divBdr>
            </w:div>
            <w:div w:id="771782740">
              <w:marLeft w:val="0"/>
              <w:marRight w:val="0"/>
              <w:marTop w:val="0"/>
              <w:marBottom w:val="0"/>
              <w:divBdr>
                <w:top w:val="none" w:sz="0" w:space="0" w:color="auto"/>
                <w:left w:val="none" w:sz="0" w:space="0" w:color="auto"/>
                <w:bottom w:val="none" w:sz="0" w:space="0" w:color="auto"/>
                <w:right w:val="none" w:sz="0" w:space="0" w:color="auto"/>
              </w:divBdr>
            </w:div>
          </w:divsChild>
        </w:div>
        <w:div w:id="1722317634">
          <w:marLeft w:val="0"/>
          <w:marRight w:val="0"/>
          <w:marTop w:val="0"/>
          <w:marBottom w:val="0"/>
          <w:divBdr>
            <w:top w:val="none" w:sz="0" w:space="0" w:color="auto"/>
            <w:left w:val="none" w:sz="0" w:space="0" w:color="auto"/>
            <w:bottom w:val="none" w:sz="0" w:space="0" w:color="auto"/>
            <w:right w:val="none" w:sz="0" w:space="0" w:color="auto"/>
          </w:divBdr>
          <w:divsChild>
            <w:div w:id="1137645641">
              <w:marLeft w:val="0"/>
              <w:marRight w:val="0"/>
              <w:marTop w:val="0"/>
              <w:marBottom w:val="0"/>
              <w:divBdr>
                <w:top w:val="none" w:sz="0" w:space="0" w:color="auto"/>
                <w:left w:val="none" w:sz="0" w:space="0" w:color="auto"/>
                <w:bottom w:val="none" w:sz="0" w:space="0" w:color="auto"/>
                <w:right w:val="none" w:sz="0" w:space="0" w:color="auto"/>
              </w:divBdr>
            </w:div>
            <w:div w:id="1021207103">
              <w:marLeft w:val="0"/>
              <w:marRight w:val="0"/>
              <w:marTop w:val="0"/>
              <w:marBottom w:val="0"/>
              <w:divBdr>
                <w:top w:val="none" w:sz="0" w:space="0" w:color="auto"/>
                <w:left w:val="none" w:sz="0" w:space="0" w:color="auto"/>
                <w:bottom w:val="none" w:sz="0" w:space="0" w:color="auto"/>
                <w:right w:val="none" w:sz="0" w:space="0" w:color="auto"/>
              </w:divBdr>
            </w:div>
            <w:div w:id="534586893">
              <w:marLeft w:val="0"/>
              <w:marRight w:val="0"/>
              <w:marTop w:val="0"/>
              <w:marBottom w:val="0"/>
              <w:divBdr>
                <w:top w:val="none" w:sz="0" w:space="0" w:color="auto"/>
                <w:left w:val="none" w:sz="0" w:space="0" w:color="auto"/>
                <w:bottom w:val="none" w:sz="0" w:space="0" w:color="auto"/>
                <w:right w:val="none" w:sz="0" w:space="0" w:color="auto"/>
              </w:divBdr>
            </w:div>
          </w:divsChild>
        </w:div>
        <w:div w:id="1217736445">
          <w:marLeft w:val="0"/>
          <w:marRight w:val="0"/>
          <w:marTop w:val="0"/>
          <w:marBottom w:val="0"/>
          <w:divBdr>
            <w:top w:val="none" w:sz="0" w:space="0" w:color="auto"/>
            <w:left w:val="none" w:sz="0" w:space="0" w:color="auto"/>
            <w:bottom w:val="none" w:sz="0" w:space="0" w:color="auto"/>
            <w:right w:val="none" w:sz="0" w:space="0" w:color="auto"/>
          </w:divBdr>
        </w:div>
        <w:div w:id="1215119750">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299064723">
      <w:bodyDiv w:val="1"/>
      <w:marLeft w:val="0"/>
      <w:marRight w:val="0"/>
      <w:marTop w:val="0"/>
      <w:marBottom w:val="0"/>
      <w:divBdr>
        <w:top w:val="none" w:sz="0" w:space="0" w:color="auto"/>
        <w:left w:val="none" w:sz="0" w:space="0" w:color="auto"/>
        <w:bottom w:val="none" w:sz="0" w:space="0" w:color="auto"/>
        <w:right w:val="none" w:sz="0" w:space="0" w:color="auto"/>
      </w:divBdr>
      <w:divsChild>
        <w:div w:id="178474594">
          <w:marLeft w:val="0"/>
          <w:marRight w:val="0"/>
          <w:marTop w:val="0"/>
          <w:marBottom w:val="0"/>
          <w:divBdr>
            <w:top w:val="none" w:sz="0" w:space="0" w:color="auto"/>
            <w:left w:val="none" w:sz="0" w:space="0" w:color="auto"/>
            <w:bottom w:val="none" w:sz="0" w:space="0" w:color="auto"/>
            <w:right w:val="none" w:sz="0" w:space="0" w:color="auto"/>
          </w:divBdr>
          <w:divsChild>
            <w:div w:id="536553845">
              <w:marLeft w:val="0"/>
              <w:marRight w:val="0"/>
              <w:marTop w:val="0"/>
              <w:marBottom w:val="0"/>
              <w:divBdr>
                <w:top w:val="none" w:sz="0" w:space="0" w:color="auto"/>
                <w:left w:val="none" w:sz="0" w:space="0" w:color="auto"/>
                <w:bottom w:val="none" w:sz="0" w:space="0" w:color="auto"/>
                <w:right w:val="none" w:sz="0" w:space="0" w:color="auto"/>
              </w:divBdr>
            </w:div>
          </w:divsChild>
        </w:div>
        <w:div w:id="1952976320">
          <w:marLeft w:val="0"/>
          <w:marRight w:val="0"/>
          <w:marTop w:val="0"/>
          <w:marBottom w:val="0"/>
          <w:divBdr>
            <w:top w:val="none" w:sz="0" w:space="0" w:color="auto"/>
            <w:left w:val="none" w:sz="0" w:space="0" w:color="auto"/>
            <w:bottom w:val="none" w:sz="0" w:space="0" w:color="auto"/>
            <w:right w:val="none" w:sz="0" w:space="0" w:color="auto"/>
          </w:divBdr>
          <w:divsChild>
            <w:div w:id="729571398">
              <w:marLeft w:val="0"/>
              <w:marRight w:val="0"/>
              <w:marTop w:val="0"/>
              <w:marBottom w:val="0"/>
              <w:divBdr>
                <w:top w:val="none" w:sz="0" w:space="0" w:color="auto"/>
                <w:left w:val="none" w:sz="0" w:space="0" w:color="auto"/>
                <w:bottom w:val="none" w:sz="0" w:space="0" w:color="auto"/>
                <w:right w:val="none" w:sz="0" w:space="0" w:color="auto"/>
              </w:divBdr>
            </w:div>
            <w:div w:id="295380253">
              <w:marLeft w:val="0"/>
              <w:marRight w:val="0"/>
              <w:marTop w:val="0"/>
              <w:marBottom w:val="0"/>
              <w:divBdr>
                <w:top w:val="none" w:sz="0" w:space="0" w:color="auto"/>
                <w:left w:val="none" w:sz="0" w:space="0" w:color="auto"/>
                <w:bottom w:val="none" w:sz="0" w:space="0" w:color="auto"/>
                <w:right w:val="none" w:sz="0" w:space="0" w:color="auto"/>
              </w:divBdr>
            </w:div>
            <w:div w:id="1814521726">
              <w:marLeft w:val="0"/>
              <w:marRight w:val="0"/>
              <w:marTop w:val="0"/>
              <w:marBottom w:val="0"/>
              <w:divBdr>
                <w:top w:val="none" w:sz="0" w:space="0" w:color="auto"/>
                <w:left w:val="none" w:sz="0" w:space="0" w:color="auto"/>
                <w:bottom w:val="none" w:sz="0" w:space="0" w:color="auto"/>
                <w:right w:val="none" w:sz="0" w:space="0" w:color="auto"/>
              </w:divBdr>
            </w:div>
          </w:divsChild>
        </w:div>
        <w:div w:id="1522742679">
          <w:marLeft w:val="0"/>
          <w:marRight w:val="0"/>
          <w:marTop w:val="0"/>
          <w:marBottom w:val="0"/>
          <w:divBdr>
            <w:top w:val="none" w:sz="0" w:space="0" w:color="auto"/>
            <w:left w:val="none" w:sz="0" w:space="0" w:color="auto"/>
            <w:bottom w:val="none" w:sz="0" w:space="0" w:color="auto"/>
            <w:right w:val="none" w:sz="0" w:space="0" w:color="auto"/>
          </w:divBdr>
          <w:divsChild>
            <w:div w:id="189071621">
              <w:marLeft w:val="0"/>
              <w:marRight w:val="0"/>
              <w:marTop w:val="0"/>
              <w:marBottom w:val="0"/>
              <w:divBdr>
                <w:top w:val="none" w:sz="0" w:space="0" w:color="auto"/>
                <w:left w:val="none" w:sz="0" w:space="0" w:color="auto"/>
                <w:bottom w:val="none" w:sz="0" w:space="0" w:color="auto"/>
                <w:right w:val="none" w:sz="0" w:space="0" w:color="auto"/>
              </w:divBdr>
            </w:div>
            <w:div w:id="358091093">
              <w:marLeft w:val="0"/>
              <w:marRight w:val="0"/>
              <w:marTop w:val="0"/>
              <w:marBottom w:val="0"/>
              <w:divBdr>
                <w:top w:val="none" w:sz="0" w:space="0" w:color="auto"/>
                <w:left w:val="none" w:sz="0" w:space="0" w:color="auto"/>
                <w:bottom w:val="none" w:sz="0" w:space="0" w:color="auto"/>
                <w:right w:val="none" w:sz="0" w:space="0" w:color="auto"/>
              </w:divBdr>
            </w:div>
            <w:div w:id="414982158">
              <w:marLeft w:val="0"/>
              <w:marRight w:val="0"/>
              <w:marTop w:val="0"/>
              <w:marBottom w:val="0"/>
              <w:divBdr>
                <w:top w:val="none" w:sz="0" w:space="0" w:color="auto"/>
                <w:left w:val="none" w:sz="0" w:space="0" w:color="auto"/>
                <w:bottom w:val="none" w:sz="0" w:space="0" w:color="auto"/>
                <w:right w:val="none" w:sz="0" w:space="0" w:color="auto"/>
              </w:divBdr>
            </w:div>
          </w:divsChild>
        </w:div>
        <w:div w:id="1929003911">
          <w:marLeft w:val="0"/>
          <w:marRight w:val="0"/>
          <w:marTop w:val="0"/>
          <w:marBottom w:val="0"/>
          <w:divBdr>
            <w:top w:val="none" w:sz="0" w:space="0" w:color="auto"/>
            <w:left w:val="none" w:sz="0" w:space="0" w:color="auto"/>
            <w:bottom w:val="none" w:sz="0" w:space="0" w:color="auto"/>
            <w:right w:val="none" w:sz="0" w:space="0" w:color="auto"/>
          </w:divBdr>
        </w:div>
        <w:div w:id="913588954">
          <w:marLeft w:val="0"/>
          <w:marRight w:val="0"/>
          <w:marTop w:val="0"/>
          <w:marBottom w:val="0"/>
          <w:divBdr>
            <w:top w:val="none" w:sz="0" w:space="0" w:color="auto"/>
            <w:left w:val="none" w:sz="0" w:space="0" w:color="auto"/>
            <w:bottom w:val="none" w:sz="0" w:space="0" w:color="auto"/>
            <w:right w:val="none" w:sz="0" w:space="0" w:color="auto"/>
          </w:divBdr>
        </w:div>
      </w:divsChild>
    </w:div>
    <w:div w:id="1603755056">
      <w:bodyDiv w:val="1"/>
      <w:marLeft w:val="0"/>
      <w:marRight w:val="0"/>
      <w:marTop w:val="0"/>
      <w:marBottom w:val="0"/>
      <w:divBdr>
        <w:top w:val="none" w:sz="0" w:space="0" w:color="auto"/>
        <w:left w:val="none" w:sz="0" w:space="0" w:color="auto"/>
        <w:bottom w:val="none" w:sz="0" w:space="0" w:color="auto"/>
        <w:right w:val="none" w:sz="0" w:space="0" w:color="auto"/>
      </w:divBdr>
      <w:divsChild>
        <w:div w:id="1524128544">
          <w:marLeft w:val="0"/>
          <w:marRight w:val="0"/>
          <w:marTop w:val="0"/>
          <w:marBottom w:val="0"/>
          <w:divBdr>
            <w:top w:val="none" w:sz="0" w:space="0" w:color="auto"/>
            <w:left w:val="none" w:sz="0" w:space="0" w:color="auto"/>
            <w:bottom w:val="none" w:sz="0" w:space="0" w:color="auto"/>
            <w:right w:val="none" w:sz="0" w:space="0" w:color="auto"/>
          </w:divBdr>
          <w:divsChild>
            <w:div w:id="984621491">
              <w:marLeft w:val="0"/>
              <w:marRight w:val="0"/>
              <w:marTop w:val="0"/>
              <w:marBottom w:val="0"/>
              <w:divBdr>
                <w:top w:val="none" w:sz="0" w:space="0" w:color="auto"/>
                <w:left w:val="none" w:sz="0" w:space="0" w:color="auto"/>
                <w:bottom w:val="none" w:sz="0" w:space="0" w:color="auto"/>
                <w:right w:val="none" w:sz="0" w:space="0" w:color="auto"/>
              </w:divBdr>
            </w:div>
          </w:divsChild>
        </w:div>
        <w:div w:id="725571287">
          <w:marLeft w:val="0"/>
          <w:marRight w:val="0"/>
          <w:marTop w:val="0"/>
          <w:marBottom w:val="0"/>
          <w:divBdr>
            <w:top w:val="none" w:sz="0" w:space="0" w:color="auto"/>
            <w:left w:val="none" w:sz="0" w:space="0" w:color="auto"/>
            <w:bottom w:val="none" w:sz="0" w:space="0" w:color="auto"/>
            <w:right w:val="none" w:sz="0" w:space="0" w:color="auto"/>
          </w:divBdr>
          <w:divsChild>
            <w:div w:id="1946889281">
              <w:marLeft w:val="0"/>
              <w:marRight w:val="0"/>
              <w:marTop w:val="0"/>
              <w:marBottom w:val="0"/>
              <w:divBdr>
                <w:top w:val="none" w:sz="0" w:space="0" w:color="auto"/>
                <w:left w:val="none" w:sz="0" w:space="0" w:color="auto"/>
                <w:bottom w:val="none" w:sz="0" w:space="0" w:color="auto"/>
                <w:right w:val="none" w:sz="0" w:space="0" w:color="auto"/>
              </w:divBdr>
            </w:div>
            <w:div w:id="1340084410">
              <w:marLeft w:val="0"/>
              <w:marRight w:val="0"/>
              <w:marTop w:val="0"/>
              <w:marBottom w:val="0"/>
              <w:divBdr>
                <w:top w:val="none" w:sz="0" w:space="0" w:color="auto"/>
                <w:left w:val="none" w:sz="0" w:space="0" w:color="auto"/>
                <w:bottom w:val="none" w:sz="0" w:space="0" w:color="auto"/>
                <w:right w:val="none" w:sz="0" w:space="0" w:color="auto"/>
              </w:divBdr>
            </w:div>
            <w:div w:id="1229417124">
              <w:marLeft w:val="0"/>
              <w:marRight w:val="0"/>
              <w:marTop w:val="0"/>
              <w:marBottom w:val="0"/>
              <w:divBdr>
                <w:top w:val="none" w:sz="0" w:space="0" w:color="auto"/>
                <w:left w:val="none" w:sz="0" w:space="0" w:color="auto"/>
                <w:bottom w:val="none" w:sz="0" w:space="0" w:color="auto"/>
                <w:right w:val="none" w:sz="0" w:space="0" w:color="auto"/>
              </w:divBdr>
            </w:div>
          </w:divsChild>
        </w:div>
        <w:div w:id="1004548626">
          <w:marLeft w:val="0"/>
          <w:marRight w:val="0"/>
          <w:marTop w:val="0"/>
          <w:marBottom w:val="0"/>
          <w:divBdr>
            <w:top w:val="none" w:sz="0" w:space="0" w:color="auto"/>
            <w:left w:val="none" w:sz="0" w:space="0" w:color="auto"/>
            <w:bottom w:val="none" w:sz="0" w:space="0" w:color="auto"/>
            <w:right w:val="none" w:sz="0" w:space="0" w:color="auto"/>
          </w:divBdr>
          <w:divsChild>
            <w:div w:id="325939588">
              <w:marLeft w:val="0"/>
              <w:marRight w:val="0"/>
              <w:marTop w:val="0"/>
              <w:marBottom w:val="0"/>
              <w:divBdr>
                <w:top w:val="none" w:sz="0" w:space="0" w:color="auto"/>
                <w:left w:val="none" w:sz="0" w:space="0" w:color="auto"/>
                <w:bottom w:val="none" w:sz="0" w:space="0" w:color="auto"/>
                <w:right w:val="none" w:sz="0" w:space="0" w:color="auto"/>
              </w:divBdr>
            </w:div>
            <w:div w:id="2133747309">
              <w:marLeft w:val="0"/>
              <w:marRight w:val="0"/>
              <w:marTop w:val="0"/>
              <w:marBottom w:val="0"/>
              <w:divBdr>
                <w:top w:val="none" w:sz="0" w:space="0" w:color="auto"/>
                <w:left w:val="none" w:sz="0" w:space="0" w:color="auto"/>
                <w:bottom w:val="none" w:sz="0" w:space="0" w:color="auto"/>
                <w:right w:val="none" w:sz="0" w:space="0" w:color="auto"/>
              </w:divBdr>
            </w:div>
            <w:div w:id="348683071">
              <w:marLeft w:val="0"/>
              <w:marRight w:val="0"/>
              <w:marTop w:val="0"/>
              <w:marBottom w:val="0"/>
              <w:divBdr>
                <w:top w:val="none" w:sz="0" w:space="0" w:color="auto"/>
                <w:left w:val="none" w:sz="0" w:space="0" w:color="auto"/>
                <w:bottom w:val="none" w:sz="0" w:space="0" w:color="auto"/>
                <w:right w:val="none" w:sz="0" w:space="0" w:color="auto"/>
              </w:divBdr>
            </w:div>
          </w:divsChild>
        </w:div>
        <w:div w:id="1752464581">
          <w:marLeft w:val="0"/>
          <w:marRight w:val="0"/>
          <w:marTop w:val="0"/>
          <w:marBottom w:val="0"/>
          <w:divBdr>
            <w:top w:val="none" w:sz="0" w:space="0" w:color="auto"/>
            <w:left w:val="none" w:sz="0" w:space="0" w:color="auto"/>
            <w:bottom w:val="none" w:sz="0" w:space="0" w:color="auto"/>
            <w:right w:val="none" w:sz="0" w:space="0" w:color="auto"/>
          </w:divBdr>
        </w:div>
        <w:div w:id="1211309487">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62807932">
      <w:bodyDiv w:val="1"/>
      <w:marLeft w:val="0"/>
      <w:marRight w:val="0"/>
      <w:marTop w:val="0"/>
      <w:marBottom w:val="0"/>
      <w:divBdr>
        <w:top w:val="none" w:sz="0" w:space="0" w:color="auto"/>
        <w:left w:val="none" w:sz="0" w:space="0" w:color="auto"/>
        <w:bottom w:val="none" w:sz="0" w:space="0" w:color="auto"/>
        <w:right w:val="none" w:sz="0" w:space="0" w:color="auto"/>
      </w:divBdr>
      <w:divsChild>
        <w:div w:id="945773732">
          <w:marLeft w:val="0"/>
          <w:marRight w:val="0"/>
          <w:marTop w:val="0"/>
          <w:marBottom w:val="0"/>
          <w:divBdr>
            <w:top w:val="none" w:sz="0" w:space="0" w:color="auto"/>
            <w:left w:val="none" w:sz="0" w:space="0" w:color="auto"/>
            <w:bottom w:val="none" w:sz="0" w:space="0" w:color="auto"/>
            <w:right w:val="none" w:sz="0" w:space="0" w:color="auto"/>
          </w:divBdr>
          <w:divsChild>
            <w:div w:id="2143423006">
              <w:marLeft w:val="0"/>
              <w:marRight w:val="0"/>
              <w:marTop w:val="0"/>
              <w:marBottom w:val="0"/>
              <w:divBdr>
                <w:top w:val="none" w:sz="0" w:space="0" w:color="auto"/>
                <w:left w:val="none" w:sz="0" w:space="0" w:color="auto"/>
                <w:bottom w:val="none" w:sz="0" w:space="0" w:color="auto"/>
                <w:right w:val="none" w:sz="0" w:space="0" w:color="auto"/>
              </w:divBdr>
            </w:div>
          </w:divsChild>
        </w:div>
        <w:div w:id="202595106">
          <w:marLeft w:val="0"/>
          <w:marRight w:val="0"/>
          <w:marTop w:val="0"/>
          <w:marBottom w:val="0"/>
          <w:divBdr>
            <w:top w:val="none" w:sz="0" w:space="0" w:color="auto"/>
            <w:left w:val="none" w:sz="0" w:space="0" w:color="auto"/>
            <w:bottom w:val="none" w:sz="0" w:space="0" w:color="auto"/>
            <w:right w:val="none" w:sz="0" w:space="0" w:color="auto"/>
          </w:divBdr>
          <w:divsChild>
            <w:div w:id="347950881">
              <w:marLeft w:val="0"/>
              <w:marRight w:val="0"/>
              <w:marTop w:val="0"/>
              <w:marBottom w:val="0"/>
              <w:divBdr>
                <w:top w:val="none" w:sz="0" w:space="0" w:color="auto"/>
                <w:left w:val="none" w:sz="0" w:space="0" w:color="auto"/>
                <w:bottom w:val="none" w:sz="0" w:space="0" w:color="auto"/>
                <w:right w:val="none" w:sz="0" w:space="0" w:color="auto"/>
              </w:divBdr>
            </w:div>
            <w:div w:id="1132476417">
              <w:marLeft w:val="0"/>
              <w:marRight w:val="0"/>
              <w:marTop w:val="0"/>
              <w:marBottom w:val="0"/>
              <w:divBdr>
                <w:top w:val="none" w:sz="0" w:space="0" w:color="auto"/>
                <w:left w:val="none" w:sz="0" w:space="0" w:color="auto"/>
                <w:bottom w:val="none" w:sz="0" w:space="0" w:color="auto"/>
                <w:right w:val="none" w:sz="0" w:space="0" w:color="auto"/>
              </w:divBdr>
            </w:div>
            <w:div w:id="475149946">
              <w:marLeft w:val="0"/>
              <w:marRight w:val="0"/>
              <w:marTop w:val="0"/>
              <w:marBottom w:val="0"/>
              <w:divBdr>
                <w:top w:val="none" w:sz="0" w:space="0" w:color="auto"/>
                <w:left w:val="none" w:sz="0" w:space="0" w:color="auto"/>
                <w:bottom w:val="none" w:sz="0" w:space="0" w:color="auto"/>
                <w:right w:val="none" w:sz="0" w:space="0" w:color="auto"/>
              </w:divBdr>
            </w:div>
          </w:divsChild>
        </w:div>
        <w:div w:id="2122334102">
          <w:marLeft w:val="0"/>
          <w:marRight w:val="0"/>
          <w:marTop w:val="0"/>
          <w:marBottom w:val="0"/>
          <w:divBdr>
            <w:top w:val="none" w:sz="0" w:space="0" w:color="auto"/>
            <w:left w:val="none" w:sz="0" w:space="0" w:color="auto"/>
            <w:bottom w:val="none" w:sz="0" w:space="0" w:color="auto"/>
            <w:right w:val="none" w:sz="0" w:space="0" w:color="auto"/>
          </w:divBdr>
          <w:divsChild>
            <w:div w:id="1199397243">
              <w:marLeft w:val="0"/>
              <w:marRight w:val="0"/>
              <w:marTop w:val="0"/>
              <w:marBottom w:val="0"/>
              <w:divBdr>
                <w:top w:val="none" w:sz="0" w:space="0" w:color="auto"/>
                <w:left w:val="none" w:sz="0" w:space="0" w:color="auto"/>
                <w:bottom w:val="none" w:sz="0" w:space="0" w:color="auto"/>
                <w:right w:val="none" w:sz="0" w:space="0" w:color="auto"/>
              </w:divBdr>
            </w:div>
            <w:div w:id="1490632292">
              <w:marLeft w:val="0"/>
              <w:marRight w:val="0"/>
              <w:marTop w:val="0"/>
              <w:marBottom w:val="0"/>
              <w:divBdr>
                <w:top w:val="none" w:sz="0" w:space="0" w:color="auto"/>
                <w:left w:val="none" w:sz="0" w:space="0" w:color="auto"/>
                <w:bottom w:val="none" w:sz="0" w:space="0" w:color="auto"/>
                <w:right w:val="none" w:sz="0" w:space="0" w:color="auto"/>
              </w:divBdr>
            </w:div>
            <w:div w:id="303240780">
              <w:marLeft w:val="0"/>
              <w:marRight w:val="0"/>
              <w:marTop w:val="0"/>
              <w:marBottom w:val="0"/>
              <w:divBdr>
                <w:top w:val="none" w:sz="0" w:space="0" w:color="auto"/>
                <w:left w:val="none" w:sz="0" w:space="0" w:color="auto"/>
                <w:bottom w:val="none" w:sz="0" w:space="0" w:color="auto"/>
                <w:right w:val="none" w:sz="0" w:space="0" w:color="auto"/>
              </w:divBdr>
            </w:div>
          </w:divsChild>
        </w:div>
        <w:div w:id="1866555165">
          <w:marLeft w:val="0"/>
          <w:marRight w:val="0"/>
          <w:marTop w:val="0"/>
          <w:marBottom w:val="0"/>
          <w:divBdr>
            <w:top w:val="none" w:sz="0" w:space="0" w:color="auto"/>
            <w:left w:val="none" w:sz="0" w:space="0" w:color="auto"/>
            <w:bottom w:val="none" w:sz="0" w:space="0" w:color="auto"/>
            <w:right w:val="none" w:sz="0" w:space="0" w:color="auto"/>
          </w:divBdr>
        </w:div>
        <w:div w:id="302126357">
          <w:marLeft w:val="0"/>
          <w:marRight w:val="0"/>
          <w:marTop w:val="0"/>
          <w:marBottom w:val="0"/>
          <w:divBdr>
            <w:top w:val="none" w:sz="0" w:space="0" w:color="auto"/>
            <w:left w:val="none" w:sz="0" w:space="0" w:color="auto"/>
            <w:bottom w:val="none" w:sz="0" w:space="0" w:color="auto"/>
            <w:right w:val="none" w:sz="0" w:space="0" w:color="auto"/>
          </w:divBdr>
        </w:div>
      </w:divsChild>
    </w:div>
    <w:div w:id="1698387208">
      <w:bodyDiv w:val="1"/>
      <w:marLeft w:val="0"/>
      <w:marRight w:val="0"/>
      <w:marTop w:val="0"/>
      <w:marBottom w:val="0"/>
      <w:divBdr>
        <w:top w:val="none" w:sz="0" w:space="0" w:color="auto"/>
        <w:left w:val="none" w:sz="0" w:space="0" w:color="auto"/>
        <w:bottom w:val="none" w:sz="0" w:space="0" w:color="auto"/>
        <w:right w:val="none" w:sz="0" w:space="0" w:color="auto"/>
      </w:divBdr>
      <w:divsChild>
        <w:div w:id="619455529">
          <w:marLeft w:val="0"/>
          <w:marRight w:val="0"/>
          <w:marTop w:val="0"/>
          <w:marBottom w:val="0"/>
          <w:divBdr>
            <w:top w:val="none" w:sz="0" w:space="0" w:color="auto"/>
            <w:left w:val="none" w:sz="0" w:space="0" w:color="auto"/>
            <w:bottom w:val="none" w:sz="0" w:space="0" w:color="auto"/>
            <w:right w:val="none" w:sz="0" w:space="0" w:color="auto"/>
          </w:divBdr>
          <w:divsChild>
            <w:div w:id="190609184">
              <w:marLeft w:val="0"/>
              <w:marRight w:val="0"/>
              <w:marTop w:val="0"/>
              <w:marBottom w:val="0"/>
              <w:divBdr>
                <w:top w:val="none" w:sz="0" w:space="0" w:color="auto"/>
                <w:left w:val="none" w:sz="0" w:space="0" w:color="auto"/>
                <w:bottom w:val="none" w:sz="0" w:space="0" w:color="auto"/>
                <w:right w:val="none" w:sz="0" w:space="0" w:color="auto"/>
              </w:divBdr>
            </w:div>
          </w:divsChild>
        </w:div>
        <w:div w:id="851335510">
          <w:marLeft w:val="0"/>
          <w:marRight w:val="0"/>
          <w:marTop w:val="0"/>
          <w:marBottom w:val="0"/>
          <w:divBdr>
            <w:top w:val="none" w:sz="0" w:space="0" w:color="auto"/>
            <w:left w:val="none" w:sz="0" w:space="0" w:color="auto"/>
            <w:bottom w:val="none" w:sz="0" w:space="0" w:color="auto"/>
            <w:right w:val="none" w:sz="0" w:space="0" w:color="auto"/>
          </w:divBdr>
          <w:divsChild>
            <w:div w:id="1414357558">
              <w:marLeft w:val="0"/>
              <w:marRight w:val="0"/>
              <w:marTop w:val="0"/>
              <w:marBottom w:val="0"/>
              <w:divBdr>
                <w:top w:val="none" w:sz="0" w:space="0" w:color="auto"/>
                <w:left w:val="none" w:sz="0" w:space="0" w:color="auto"/>
                <w:bottom w:val="none" w:sz="0" w:space="0" w:color="auto"/>
                <w:right w:val="none" w:sz="0" w:space="0" w:color="auto"/>
              </w:divBdr>
            </w:div>
            <w:div w:id="1189298032">
              <w:marLeft w:val="0"/>
              <w:marRight w:val="0"/>
              <w:marTop w:val="0"/>
              <w:marBottom w:val="0"/>
              <w:divBdr>
                <w:top w:val="none" w:sz="0" w:space="0" w:color="auto"/>
                <w:left w:val="none" w:sz="0" w:space="0" w:color="auto"/>
                <w:bottom w:val="none" w:sz="0" w:space="0" w:color="auto"/>
                <w:right w:val="none" w:sz="0" w:space="0" w:color="auto"/>
              </w:divBdr>
            </w:div>
            <w:div w:id="1485898023">
              <w:marLeft w:val="0"/>
              <w:marRight w:val="0"/>
              <w:marTop w:val="0"/>
              <w:marBottom w:val="0"/>
              <w:divBdr>
                <w:top w:val="none" w:sz="0" w:space="0" w:color="auto"/>
                <w:left w:val="none" w:sz="0" w:space="0" w:color="auto"/>
                <w:bottom w:val="none" w:sz="0" w:space="0" w:color="auto"/>
                <w:right w:val="none" w:sz="0" w:space="0" w:color="auto"/>
              </w:divBdr>
            </w:div>
          </w:divsChild>
        </w:div>
        <w:div w:id="406730920">
          <w:marLeft w:val="0"/>
          <w:marRight w:val="0"/>
          <w:marTop w:val="0"/>
          <w:marBottom w:val="0"/>
          <w:divBdr>
            <w:top w:val="none" w:sz="0" w:space="0" w:color="auto"/>
            <w:left w:val="none" w:sz="0" w:space="0" w:color="auto"/>
            <w:bottom w:val="none" w:sz="0" w:space="0" w:color="auto"/>
            <w:right w:val="none" w:sz="0" w:space="0" w:color="auto"/>
          </w:divBdr>
          <w:divsChild>
            <w:div w:id="1314992200">
              <w:marLeft w:val="0"/>
              <w:marRight w:val="0"/>
              <w:marTop w:val="0"/>
              <w:marBottom w:val="0"/>
              <w:divBdr>
                <w:top w:val="none" w:sz="0" w:space="0" w:color="auto"/>
                <w:left w:val="none" w:sz="0" w:space="0" w:color="auto"/>
                <w:bottom w:val="none" w:sz="0" w:space="0" w:color="auto"/>
                <w:right w:val="none" w:sz="0" w:space="0" w:color="auto"/>
              </w:divBdr>
            </w:div>
            <w:div w:id="1219169578">
              <w:marLeft w:val="0"/>
              <w:marRight w:val="0"/>
              <w:marTop w:val="0"/>
              <w:marBottom w:val="0"/>
              <w:divBdr>
                <w:top w:val="none" w:sz="0" w:space="0" w:color="auto"/>
                <w:left w:val="none" w:sz="0" w:space="0" w:color="auto"/>
                <w:bottom w:val="none" w:sz="0" w:space="0" w:color="auto"/>
                <w:right w:val="none" w:sz="0" w:space="0" w:color="auto"/>
              </w:divBdr>
            </w:div>
            <w:div w:id="472869929">
              <w:marLeft w:val="0"/>
              <w:marRight w:val="0"/>
              <w:marTop w:val="0"/>
              <w:marBottom w:val="0"/>
              <w:divBdr>
                <w:top w:val="none" w:sz="0" w:space="0" w:color="auto"/>
                <w:left w:val="none" w:sz="0" w:space="0" w:color="auto"/>
                <w:bottom w:val="none" w:sz="0" w:space="0" w:color="auto"/>
                <w:right w:val="none" w:sz="0" w:space="0" w:color="auto"/>
              </w:divBdr>
            </w:div>
          </w:divsChild>
        </w:div>
        <w:div w:id="238758074">
          <w:marLeft w:val="0"/>
          <w:marRight w:val="0"/>
          <w:marTop w:val="0"/>
          <w:marBottom w:val="0"/>
          <w:divBdr>
            <w:top w:val="none" w:sz="0" w:space="0" w:color="auto"/>
            <w:left w:val="none" w:sz="0" w:space="0" w:color="auto"/>
            <w:bottom w:val="none" w:sz="0" w:space="0" w:color="auto"/>
            <w:right w:val="none" w:sz="0" w:space="0" w:color="auto"/>
          </w:divBdr>
        </w:div>
        <w:div w:id="1764060614">
          <w:marLeft w:val="0"/>
          <w:marRight w:val="0"/>
          <w:marTop w:val="0"/>
          <w:marBottom w:val="0"/>
          <w:divBdr>
            <w:top w:val="none" w:sz="0" w:space="0" w:color="auto"/>
            <w:left w:val="none" w:sz="0" w:space="0" w:color="auto"/>
            <w:bottom w:val="none" w:sz="0" w:space="0" w:color="auto"/>
            <w:right w:val="none" w:sz="0" w:space="0" w:color="auto"/>
          </w:divBdr>
        </w:div>
      </w:divsChild>
    </w:div>
    <w:div w:id="1874266498">
      <w:bodyDiv w:val="1"/>
      <w:marLeft w:val="0"/>
      <w:marRight w:val="0"/>
      <w:marTop w:val="0"/>
      <w:marBottom w:val="0"/>
      <w:divBdr>
        <w:top w:val="none" w:sz="0" w:space="0" w:color="auto"/>
        <w:left w:val="none" w:sz="0" w:space="0" w:color="auto"/>
        <w:bottom w:val="none" w:sz="0" w:space="0" w:color="auto"/>
        <w:right w:val="none" w:sz="0" w:space="0" w:color="auto"/>
      </w:divBdr>
    </w:div>
    <w:div w:id="1969042633">
      <w:bodyDiv w:val="1"/>
      <w:marLeft w:val="0"/>
      <w:marRight w:val="0"/>
      <w:marTop w:val="0"/>
      <w:marBottom w:val="0"/>
      <w:divBdr>
        <w:top w:val="none" w:sz="0" w:space="0" w:color="auto"/>
        <w:left w:val="none" w:sz="0" w:space="0" w:color="auto"/>
        <w:bottom w:val="none" w:sz="0" w:space="0" w:color="auto"/>
        <w:right w:val="none" w:sz="0" w:space="0" w:color="auto"/>
      </w:divBdr>
      <w:divsChild>
        <w:div w:id="69037581">
          <w:marLeft w:val="0"/>
          <w:marRight w:val="0"/>
          <w:marTop w:val="0"/>
          <w:marBottom w:val="0"/>
          <w:divBdr>
            <w:top w:val="none" w:sz="0" w:space="0" w:color="auto"/>
            <w:left w:val="none" w:sz="0" w:space="0" w:color="auto"/>
            <w:bottom w:val="none" w:sz="0" w:space="0" w:color="auto"/>
            <w:right w:val="none" w:sz="0" w:space="0" w:color="auto"/>
          </w:divBdr>
          <w:divsChild>
            <w:div w:id="1165897264">
              <w:marLeft w:val="0"/>
              <w:marRight w:val="0"/>
              <w:marTop w:val="0"/>
              <w:marBottom w:val="0"/>
              <w:divBdr>
                <w:top w:val="none" w:sz="0" w:space="0" w:color="auto"/>
                <w:left w:val="none" w:sz="0" w:space="0" w:color="auto"/>
                <w:bottom w:val="none" w:sz="0" w:space="0" w:color="auto"/>
                <w:right w:val="none" w:sz="0" w:space="0" w:color="auto"/>
              </w:divBdr>
            </w:div>
          </w:divsChild>
        </w:div>
        <w:div w:id="151261875">
          <w:marLeft w:val="0"/>
          <w:marRight w:val="0"/>
          <w:marTop w:val="0"/>
          <w:marBottom w:val="0"/>
          <w:divBdr>
            <w:top w:val="none" w:sz="0" w:space="0" w:color="auto"/>
            <w:left w:val="none" w:sz="0" w:space="0" w:color="auto"/>
            <w:bottom w:val="none" w:sz="0" w:space="0" w:color="auto"/>
            <w:right w:val="none" w:sz="0" w:space="0" w:color="auto"/>
          </w:divBdr>
          <w:divsChild>
            <w:div w:id="341933838">
              <w:marLeft w:val="0"/>
              <w:marRight w:val="0"/>
              <w:marTop w:val="0"/>
              <w:marBottom w:val="0"/>
              <w:divBdr>
                <w:top w:val="none" w:sz="0" w:space="0" w:color="auto"/>
                <w:left w:val="none" w:sz="0" w:space="0" w:color="auto"/>
                <w:bottom w:val="none" w:sz="0" w:space="0" w:color="auto"/>
                <w:right w:val="none" w:sz="0" w:space="0" w:color="auto"/>
              </w:divBdr>
            </w:div>
            <w:div w:id="1627616282">
              <w:marLeft w:val="0"/>
              <w:marRight w:val="0"/>
              <w:marTop w:val="0"/>
              <w:marBottom w:val="0"/>
              <w:divBdr>
                <w:top w:val="none" w:sz="0" w:space="0" w:color="auto"/>
                <w:left w:val="none" w:sz="0" w:space="0" w:color="auto"/>
                <w:bottom w:val="none" w:sz="0" w:space="0" w:color="auto"/>
                <w:right w:val="none" w:sz="0" w:space="0" w:color="auto"/>
              </w:divBdr>
            </w:div>
            <w:div w:id="663364043">
              <w:marLeft w:val="0"/>
              <w:marRight w:val="0"/>
              <w:marTop w:val="0"/>
              <w:marBottom w:val="0"/>
              <w:divBdr>
                <w:top w:val="none" w:sz="0" w:space="0" w:color="auto"/>
                <w:left w:val="none" w:sz="0" w:space="0" w:color="auto"/>
                <w:bottom w:val="none" w:sz="0" w:space="0" w:color="auto"/>
                <w:right w:val="none" w:sz="0" w:space="0" w:color="auto"/>
              </w:divBdr>
            </w:div>
          </w:divsChild>
        </w:div>
        <w:div w:id="359475895">
          <w:marLeft w:val="0"/>
          <w:marRight w:val="0"/>
          <w:marTop w:val="0"/>
          <w:marBottom w:val="0"/>
          <w:divBdr>
            <w:top w:val="none" w:sz="0" w:space="0" w:color="auto"/>
            <w:left w:val="none" w:sz="0" w:space="0" w:color="auto"/>
            <w:bottom w:val="none" w:sz="0" w:space="0" w:color="auto"/>
            <w:right w:val="none" w:sz="0" w:space="0" w:color="auto"/>
          </w:divBdr>
          <w:divsChild>
            <w:div w:id="1483350126">
              <w:marLeft w:val="0"/>
              <w:marRight w:val="0"/>
              <w:marTop w:val="0"/>
              <w:marBottom w:val="0"/>
              <w:divBdr>
                <w:top w:val="none" w:sz="0" w:space="0" w:color="auto"/>
                <w:left w:val="none" w:sz="0" w:space="0" w:color="auto"/>
                <w:bottom w:val="none" w:sz="0" w:space="0" w:color="auto"/>
                <w:right w:val="none" w:sz="0" w:space="0" w:color="auto"/>
              </w:divBdr>
            </w:div>
            <w:div w:id="908156665">
              <w:marLeft w:val="0"/>
              <w:marRight w:val="0"/>
              <w:marTop w:val="0"/>
              <w:marBottom w:val="0"/>
              <w:divBdr>
                <w:top w:val="none" w:sz="0" w:space="0" w:color="auto"/>
                <w:left w:val="none" w:sz="0" w:space="0" w:color="auto"/>
                <w:bottom w:val="none" w:sz="0" w:space="0" w:color="auto"/>
                <w:right w:val="none" w:sz="0" w:space="0" w:color="auto"/>
              </w:divBdr>
            </w:div>
            <w:div w:id="600187336">
              <w:marLeft w:val="0"/>
              <w:marRight w:val="0"/>
              <w:marTop w:val="0"/>
              <w:marBottom w:val="0"/>
              <w:divBdr>
                <w:top w:val="none" w:sz="0" w:space="0" w:color="auto"/>
                <w:left w:val="none" w:sz="0" w:space="0" w:color="auto"/>
                <w:bottom w:val="none" w:sz="0" w:space="0" w:color="auto"/>
                <w:right w:val="none" w:sz="0" w:space="0" w:color="auto"/>
              </w:divBdr>
            </w:div>
          </w:divsChild>
        </w:div>
        <w:div w:id="1302929317">
          <w:marLeft w:val="0"/>
          <w:marRight w:val="0"/>
          <w:marTop w:val="0"/>
          <w:marBottom w:val="0"/>
          <w:divBdr>
            <w:top w:val="none" w:sz="0" w:space="0" w:color="auto"/>
            <w:left w:val="none" w:sz="0" w:space="0" w:color="auto"/>
            <w:bottom w:val="none" w:sz="0" w:space="0" w:color="auto"/>
            <w:right w:val="none" w:sz="0" w:space="0" w:color="auto"/>
          </w:divBdr>
        </w:div>
        <w:div w:id="455492899">
          <w:marLeft w:val="0"/>
          <w:marRight w:val="0"/>
          <w:marTop w:val="0"/>
          <w:marBottom w:val="0"/>
          <w:divBdr>
            <w:top w:val="none" w:sz="0" w:space="0" w:color="auto"/>
            <w:left w:val="none" w:sz="0" w:space="0" w:color="auto"/>
            <w:bottom w:val="none" w:sz="0" w:space="0" w:color="auto"/>
            <w:right w:val="none" w:sz="0" w:space="0" w:color="auto"/>
          </w:divBdr>
        </w:div>
      </w:divsChild>
    </w:div>
    <w:div w:id="1975598204">
      <w:bodyDiv w:val="1"/>
      <w:marLeft w:val="0"/>
      <w:marRight w:val="0"/>
      <w:marTop w:val="0"/>
      <w:marBottom w:val="0"/>
      <w:divBdr>
        <w:top w:val="none" w:sz="0" w:space="0" w:color="auto"/>
        <w:left w:val="none" w:sz="0" w:space="0" w:color="auto"/>
        <w:bottom w:val="none" w:sz="0" w:space="0" w:color="auto"/>
        <w:right w:val="none" w:sz="0" w:space="0" w:color="auto"/>
      </w:divBdr>
    </w:div>
    <w:div w:id="2058819507">
      <w:bodyDiv w:val="1"/>
      <w:marLeft w:val="0"/>
      <w:marRight w:val="0"/>
      <w:marTop w:val="0"/>
      <w:marBottom w:val="0"/>
      <w:divBdr>
        <w:top w:val="none" w:sz="0" w:space="0" w:color="auto"/>
        <w:left w:val="none" w:sz="0" w:space="0" w:color="auto"/>
        <w:bottom w:val="none" w:sz="0" w:space="0" w:color="auto"/>
        <w:right w:val="none" w:sz="0" w:space="0" w:color="auto"/>
      </w:divBdr>
      <w:divsChild>
        <w:div w:id="359480605">
          <w:marLeft w:val="0"/>
          <w:marRight w:val="0"/>
          <w:marTop w:val="0"/>
          <w:marBottom w:val="0"/>
          <w:divBdr>
            <w:top w:val="none" w:sz="0" w:space="0" w:color="auto"/>
            <w:left w:val="none" w:sz="0" w:space="0" w:color="auto"/>
            <w:bottom w:val="none" w:sz="0" w:space="0" w:color="auto"/>
            <w:right w:val="none" w:sz="0" w:space="0" w:color="auto"/>
          </w:divBdr>
          <w:divsChild>
            <w:div w:id="1111052868">
              <w:marLeft w:val="0"/>
              <w:marRight w:val="0"/>
              <w:marTop w:val="0"/>
              <w:marBottom w:val="0"/>
              <w:divBdr>
                <w:top w:val="none" w:sz="0" w:space="0" w:color="auto"/>
                <w:left w:val="none" w:sz="0" w:space="0" w:color="auto"/>
                <w:bottom w:val="none" w:sz="0" w:space="0" w:color="auto"/>
                <w:right w:val="none" w:sz="0" w:space="0" w:color="auto"/>
              </w:divBdr>
            </w:div>
          </w:divsChild>
        </w:div>
        <w:div w:id="1837068262">
          <w:marLeft w:val="0"/>
          <w:marRight w:val="0"/>
          <w:marTop w:val="0"/>
          <w:marBottom w:val="0"/>
          <w:divBdr>
            <w:top w:val="none" w:sz="0" w:space="0" w:color="auto"/>
            <w:left w:val="none" w:sz="0" w:space="0" w:color="auto"/>
            <w:bottom w:val="none" w:sz="0" w:space="0" w:color="auto"/>
            <w:right w:val="none" w:sz="0" w:space="0" w:color="auto"/>
          </w:divBdr>
          <w:divsChild>
            <w:div w:id="731124850">
              <w:marLeft w:val="0"/>
              <w:marRight w:val="0"/>
              <w:marTop w:val="0"/>
              <w:marBottom w:val="0"/>
              <w:divBdr>
                <w:top w:val="none" w:sz="0" w:space="0" w:color="auto"/>
                <w:left w:val="none" w:sz="0" w:space="0" w:color="auto"/>
                <w:bottom w:val="none" w:sz="0" w:space="0" w:color="auto"/>
                <w:right w:val="none" w:sz="0" w:space="0" w:color="auto"/>
              </w:divBdr>
            </w:div>
            <w:div w:id="1783307128">
              <w:marLeft w:val="0"/>
              <w:marRight w:val="0"/>
              <w:marTop w:val="0"/>
              <w:marBottom w:val="0"/>
              <w:divBdr>
                <w:top w:val="none" w:sz="0" w:space="0" w:color="auto"/>
                <w:left w:val="none" w:sz="0" w:space="0" w:color="auto"/>
                <w:bottom w:val="none" w:sz="0" w:space="0" w:color="auto"/>
                <w:right w:val="none" w:sz="0" w:space="0" w:color="auto"/>
              </w:divBdr>
            </w:div>
            <w:div w:id="1333679453">
              <w:marLeft w:val="0"/>
              <w:marRight w:val="0"/>
              <w:marTop w:val="0"/>
              <w:marBottom w:val="0"/>
              <w:divBdr>
                <w:top w:val="none" w:sz="0" w:space="0" w:color="auto"/>
                <w:left w:val="none" w:sz="0" w:space="0" w:color="auto"/>
                <w:bottom w:val="none" w:sz="0" w:space="0" w:color="auto"/>
                <w:right w:val="none" w:sz="0" w:space="0" w:color="auto"/>
              </w:divBdr>
            </w:div>
          </w:divsChild>
        </w:div>
        <w:div w:id="2131511984">
          <w:marLeft w:val="0"/>
          <w:marRight w:val="0"/>
          <w:marTop w:val="0"/>
          <w:marBottom w:val="0"/>
          <w:divBdr>
            <w:top w:val="none" w:sz="0" w:space="0" w:color="auto"/>
            <w:left w:val="none" w:sz="0" w:space="0" w:color="auto"/>
            <w:bottom w:val="none" w:sz="0" w:space="0" w:color="auto"/>
            <w:right w:val="none" w:sz="0" w:space="0" w:color="auto"/>
          </w:divBdr>
          <w:divsChild>
            <w:div w:id="2018846303">
              <w:marLeft w:val="0"/>
              <w:marRight w:val="0"/>
              <w:marTop w:val="0"/>
              <w:marBottom w:val="0"/>
              <w:divBdr>
                <w:top w:val="none" w:sz="0" w:space="0" w:color="auto"/>
                <w:left w:val="none" w:sz="0" w:space="0" w:color="auto"/>
                <w:bottom w:val="none" w:sz="0" w:space="0" w:color="auto"/>
                <w:right w:val="none" w:sz="0" w:space="0" w:color="auto"/>
              </w:divBdr>
            </w:div>
            <w:div w:id="786047628">
              <w:marLeft w:val="0"/>
              <w:marRight w:val="0"/>
              <w:marTop w:val="0"/>
              <w:marBottom w:val="0"/>
              <w:divBdr>
                <w:top w:val="none" w:sz="0" w:space="0" w:color="auto"/>
                <w:left w:val="none" w:sz="0" w:space="0" w:color="auto"/>
                <w:bottom w:val="none" w:sz="0" w:space="0" w:color="auto"/>
                <w:right w:val="none" w:sz="0" w:space="0" w:color="auto"/>
              </w:divBdr>
            </w:div>
            <w:div w:id="1860003090">
              <w:marLeft w:val="0"/>
              <w:marRight w:val="0"/>
              <w:marTop w:val="0"/>
              <w:marBottom w:val="0"/>
              <w:divBdr>
                <w:top w:val="none" w:sz="0" w:space="0" w:color="auto"/>
                <w:left w:val="none" w:sz="0" w:space="0" w:color="auto"/>
                <w:bottom w:val="none" w:sz="0" w:space="0" w:color="auto"/>
                <w:right w:val="none" w:sz="0" w:space="0" w:color="auto"/>
              </w:divBdr>
            </w:div>
          </w:divsChild>
        </w:div>
        <w:div w:id="1418137216">
          <w:marLeft w:val="0"/>
          <w:marRight w:val="0"/>
          <w:marTop w:val="0"/>
          <w:marBottom w:val="0"/>
          <w:divBdr>
            <w:top w:val="none" w:sz="0" w:space="0" w:color="auto"/>
            <w:left w:val="none" w:sz="0" w:space="0" w:color="auto"/>
            <w:bottom w:val="none" w:sz="0" w:space="0" w:color="auto"/>
            <w:right w:val="none" w:sz="0" w:space="0" w:color="auto"/>
          </w:divBdr>
        </w:div>
        <w:div w:id="1127431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F9985-BF4A-4DCF-A3A0-8AA4457CE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12</Pages>
  <Words>4600</Words>
  <Characters>25306</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78</cp:revision>
  <cp:lastPrinted>2022-08-26T18:13:00Z</cp:lastPrinted>
  <dcterms:created xsi:type="dcterms:W3CDTF">2022-07-01T19:48:00Z</dcterms:created>
  <dcterms:modified xsi:type="dcterms:W3CDTF">2023-02-16T17:23:00Z</dcterms:modified>
</cp:coreProperties>
</file>