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C58A73" w14:textId="77777777" w:rsidR="00216377" w:rsidRPr="00CB6405" w:rsidRDefault="00216377" w:rsidP="00E715C6">
      <w:pPr>
        <w:ind w:left="3828"/>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545D355E" w14:textId="4B422F08" w:rsidR="00216377" w:rsidRPr="00A240AA" w:rsidRDefault="00216377" w:rsidP="00E715C6">
      <w:pPr>
        <w:ind w:left="3828"/>
        <w:jc w:val="both"/>
        <w:rPr>
          <w:rFonts w:ascii="Arial" w:hAnsi="Arial" w:cs="Arial"/>
          <w:b/>
          <w:sz w:val="26"/>
          <w:szCs w:val="26"/>
        </w:rPr>
      </w:pPr>
      <w:r>
        <w:rPr>
          <w:rFonts w:ascii="Arial" w:hAnsi="Arial" w:cs="Arial"/>
          <w:b/>
          <w:sz w:val="26"/>
          <w:szCs w:val="26"/>
        </w:rPr>
        <w:t xml:space="preserve">RECURSO DE REVISIÓN: </w:t>
      </w:r>
      <w:r w:rsidR="00A6534C">
        <w:rPr>
          <w:rFonts w:ascii="Arial" w:hAnsi="Arial" w:cs="Arial"/>
          <w:b/>
          <w:iCs/>
          <w:caps/>
          <w:sz w:val="26"/>
          <w:szCs w:val="26"/>
        </w:rPr>
        <w:t>0406/2021</w:t>
      </w:r>
    </w:p>
    <w:p w14:paraId="16D53DF4" w14:textId="471A7AD8" w:rsidR="00216377" w:rsidRPr="00CB6405" w:rsidRDefault="00216377" w:rsidP="00E715C6">
      <w:pPr>
        <w:ind w:left="3828"/>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8576CE">
        <w:rPr>
          <w:rFonts w:ascii="Arial" w:hAnsi="Arial" w:cs="Arial"/>
          <w:b/>
          <w:iCs/>
          <w:caps/>
          <w:sz w:val="26"/>
          <w:szCs w:val="26"/>
        </w:rPr>
        <w:t xml:space="preserve">0320/2016 </w:t>
      </w:r>
      <w:r w:rsidR="00A6534C">
        <w:rPr>
          <w:rFonts w:ascii="Arial" w:hAnsi="Arial" w:cs="Arial"/>
          <w:b/>
          <w:iCs/>
          <w:caps/>
          <w:sz w:val="26"/>
          <w:szCs w:val="26"/>
        </w:rPr>
        <w:t>sexta</w:t>
      </w:r>
      <w:r w:rsidRPr="002C2607">
        <w:rPr>
          <w:rFonts w:ascii="Arial" w:hAnsi="Arial" w:cs="Arial"/>
          <w:b/>
          <w:iCs/>
          <w:caps/>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0DB67536" w14:textId="77777777" w:rsidR="00216377" w:rsidRDefault="00216377" w:rsidP="00E715C6">
      <w:pPr>
        <w:ind w:left="3828"/>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5AE93BAC" w14:textId="1E6DF2A4" w:rsidR="00216377" w:rsidRDefault="00216377" w:rsidP="008576CE">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Pr>
          <w:rFonts w:ascii="Arial" w:hAnsi="Arial" w:cs="Arial"/>
          <w:b/>
          <w:sz w:val="26"/>
          <w:szCs w:val="26"/>
        </w:rPr>
        <w:t xml:space="preserve">A </w:t>
      </w:r>
      <w:r w:rsidR="003A5B6E">
        <w:rPr>
          <w:rFonts w:ascii="Arial" w:hAnsi="Arial" w:cs="Arial"/>
          <w:b/>
          <w:sz w:val="26"/>
          <w:szCs w:val="26"/>
        </w:rPr>
        <w:t xml:space="preserve">20 </w:t>
      </w:r>
      <w:r w:rsidR="002611FB">
        <w:rPr>
          <w:rFonts w:ascii="Arial" w:hAnsi="Arial" w:cs="Arial"/>
          <w:b/>
          <w:sz w:val="26"/>
          <w:szCs w:val="26"/>
        </w:rPr>
        <w:t>VEINTE</w:t>
      </w:r>
      <w:r>
        <w:rPr>
          <w:rFonts w:ascii="Arial" w:hAnsi="Arial" w:cs="Arial"/>
          <w:b/>
          <w:sz w:val="26"/>
          <w:szCs w:val="26"/>
        </w:rPr>
        <w:t xml:space="preserve"> DE </w:t>
      </w:r>
      <w:r w:rsidR="002611FB">
        <w:rPr>
          <w:rFonts w:ascii="Arial" w:hAnsi="Arial" w:cs="Arial"/>
          <w:b/>
          <w:sz w:val="26"/>
          <w:szCs w:val="26"/>
        </w:rPr>
        <w:t>OCTUBRE</w:t>
      </w:r>
      <w:r>
        <w:rPr>
          <w:rFonts w:ascii="Arial" w:hAnsi="Arial" w:cs="Arial"/>
          <w:b/>
          <w:sz w:val="26"/>
          <w:szCs w:val="26"/>
        </w:rPr>
        <w:t xml:space="preserve"> </w:t>
      </w:r>
      <w:r w:rsidRPr="00CB6405">
        <w:rPr>
          <w:rFonts w:ascii="Arial" w:hAnsi="Arial" w:cs="Arial"/>
          <w:b/>
          <w:sz w:val="26"/>
          <w:szCs w:val="26"/>
        </w:rPr>
        <w:t>DE</w:t>
      </w:r>
      <w:r>
        <w:rPr>
          <w:rFonts w:ascii="Arial" w:hAnsi="Arial" w:cs="Arial"/>
          <w:b/>
          <w:sz w:val="26"/>
          <w:szCs w:val="26"/>
        </w:rPr>
        <w:t xml:space="preserve">L </w:t>
      </w:r>
      <w:r w:rsidR="003A5B6E">
        <w:rPr>
          <w:rFonts w:ascii="Arial" w:hAnsi="Arial" w:cs="Arial"/>
          <w:b/>
          <w:sz w:val="26"/>
          <w:szCs w:val="26"/>
        </w:rPr>
        <w:t xml:space="preserve">2022 </w:t>
      </w:r>
      <w:r>
        <w:rPr>
          <w:rFonts w:ascii="Arial" w:hAnsi="Arial" w:cs="Arial"/>
          <w:b/>
          <w:sz w:val="26"/>
          <w:szCs w:val="26"/>
        </w:rPr>
        <w:t>AÑO</w:t>
      </w:r>
      <w:r w:rsidRPr="00CB6405">
        <w:rPr>
          <w:rFonts w:ascii="Arial" w:hAnsi="Arial" w:cs="Arial"/>
          <w:b/>
          <w:sz w:val="26"/>
          <w:szCs w:val="26"/>
        </w:rPr>
        <w:t xml:space="preserve"> DOS MIL </w:t>
      </w:r>
      <w:r>
        <w:rPr>
          <w:rFonts w:ascii="Arial" w:hAnsi="Arial" w:cs="Arial"/>
          <w:b/>
          <w:sz w:val="26"/>
          <w:szCs w:val="26"/>
        </w:rPr>
        <w:t>VEINTI</w:t>
      </w:r>
      <w:r w:rsidR="008576CE">
        <w:rPr>
          <w:rFonts w:ascii="Arial" w:hAnsi="Arial" w:cs="Arial"/>
          <w:b/>
          <w:sz w:val="26"/>
          <w:szCs w:val="26"/>
        </w:rPr>
        <w:t>DÓS</w:t>
      </w:r>
      <w:r>
        <w:rPr>
          <w:rFonts w:ascii="Arial" w:hAnsi="Arial" w:cs="Arial"/>
          <w:b/>
          <w:sz w:val="26"/>
          <w:szCs w:val="26"/>
        </w:rPr>
        <w:t xml:space="preserve">. - - - - - - </w:t>
      </w:r>
      <w:r w:rsidR="006D24B5">
        <w:rPr>
          <w:rFonts w:ascii="Arial" w:hAnsi="Arial" w:cs="Arial"/>
          <w:b/>
          <w:sz w:val="26"/>
          <w:szCs w:val="26"/>
        </w:rPr>
        <w:t xml:space="preserve">- - - - - - - - - - - - - - - - - </w:t>
      </w:r>
      <w:r w:rsidR="00E715C6">
        <w:rPr>
          <w:rFonts w:ascii="Arial" w:hAnsi="Arial" w:cs="Arial"/>
          <w:b/>
          <w:sz w:val="26"/>
          <w:szCs w:val="26"/>
        </w:rPr>
        <w:t xml:space="preserve">- - - - </w:t>
      </w:r>
    </w:p>
    <w:p w14:paraId="13499B7F" w14:textId="01627046" w:rsidR="00216377" w:rsidRPr="00CB6405" w:rsidRDefault="00E715C6" w:rsidP="008576CE">
      <w:pPr>
        <w:spacing w:line="360" w:lineRule="auto"/>
        <w:ind w:firstLine="708"/>
        <w:jc w:val="both"/>
        <w:rPr>
          <w:rFonts w:ascii="Arial" w:hAnsi="Arial" w:cs="Arial"/>
          <w:sz w:val="26"/>
          <w:szCs w:val="26"/>
        </w:rPr>
      </w:pPr>
      <w:r>
        <w:rPr>
          <w:rFonts w:ascii="Arial" w:hAnsi="Arial" w:cs="Arial"/>
          <w:sz w:val="26"/>
          <w:szCs w:val="26"/>
        </w:rPr>
        <w:t>Por recibido el cuaderno de r</w:t>
      </w:r>
      <w:r w:rsidR="001B2848" w:rsidRPr="00CB6405">
        <w:rPr>
          <w:rFonts w:ascii="Arial" w:hAnsi="Arial" w:cs="Arial"/>
          <w:sz w:val="26"/>
          <w:szCs w:val="26"/>
        </w:rPr>
        <w:t xml:space="preserve">evisión </w:t>
      </w:r>
      <w:r w:rsidR="00A6534C">
        <w:rPr>
          <w:rFonts w:ascii="Arial" w:hAnsi="Arial" w:cs="Arial"/>
          <w:b/>
          <w:sz w:val="26"/>
          <w:szCs w:val="26"/>
        </w:rPr>
        <w:t>0406/2021</w:t>
      </w:r>
      <w:r w:rsidR="001B2848" w:rsidRPr="00CB6405">
        <w:rPr>
          <w:rFonts w:ascii="Arial" w:hAnsi="Arial" w:cs="Arial"/>
          <w:sz w:val="26"/>
          <w:szCs w:val="26"/>
        </w:rPr>
        <w:t>, que remite la Secretaría General de Acuerdos, con motivo del recu</w:t>
      </w:r>
      <w:r w:rsidR="001B2848">
        <w:rPr>
          <w:rFonts w:ascii="Arial" w:hAnsi="Arial" w:cs="Arial"/>
          <w:sz w:val="26"/>
          <w:szCs w:val="26"/>
        </w:rPr>
        <w:t>rso de revisión interpuesto por</w:t>
      </w:r>
      <w:r w:rsidR="00057388">
        <w:rPr>
          <w:rFonts w:ascii="Arial" w:hAnsi="Arial" w:cs="Arial"/>
          <w:sz w:val="26"/>
          <w:szCs w:val="26"/>
        </w:rPr>
        <w:t xml:space="preserve"> </w:t>
      </w:r>
      <w:r w:rsidR="00687E9B">
        <w:rPr>
          <w:rFonts w:ascii="Arial" w:hAnsi="Arial" w:cs="Arial"/>
          <w:b/>
          <w:sz w:val="26"/>
          <w:szCs w:val="26"/>
        </w:rPr>
        <w:t>*******</w:t>
      </w:r>
      <w:r w:rsidR="001B2848" w:rsidRPr="00CB6405">
        <w:rPr>
          <w:rFonts w:ascii="Arial" w:hAnsi="Arial" w:cs="Arial"/>
          <w:sz w:val="26"/>
          <w:szCs w:val="26"/>
        </w:rPr>
        <w:t xml:space="preserve">, </w:t>
      </w:r>
      <w:r w:rsidR="00414289">
        <w:rPr>
          <w:rFonts w:ascii="Arial" w:hAnsi="Arial" w:cs="Arial"/>
          <w:sz w:val="26"/>
          <w:szCs w:val="26"/>
        </w:rPr>
        <w:t>en contra de</w:t>
      </w:r>
      <w:r w:rsidR="008576CE">
        <w:rPr>
          <w:rFonts w:ascii="Arial" w:hAnsi="Arial" w:cs="Arial"/>
          <w:sz w:val="26"/>
          <w:szCs w:val="26"/>
        </w:rPr>
        <w:t>l acuerdo de 30</w:t>
      </w:r>
      <w:r w:rsidR="00A6534C">
        <w:rPr>
          <w:rFonts w:ascii="Arial" w:hAnsi="Arial" w:cs="Arial"/>
          <w:sz w:val="26"/>
          <w:szCs w:val="26"/>
        </w:rPr>
        <w:t xml:space="preserve"> treinta de septiembre de </w:t>
      </w:r>
      <w:r w:rsidR="008576CE">
        <w:rPr>
          <w:rFonts w:ascii="Arial" w:hAnsi="Arial" w:cs="Arial"/>
          <w:sz w:val="26"/>
          <w:szCs w:val="26"/>
        </w:rPr>
        <w:t xml:space="preserve">2021 </w:t>
      </w:r>
      <w:r w:rsidR="00A6534C">
        <w:rPr>
          <w:rFonts w:ascii="Arial" w:hAnsi="Arial" w:cs="Arial"/>
          <w:sz w:val="26"/>
          <w:szCs w:val="26"/>
        </w:rPr>
        <w:t>dos mil veintiuno</w:t>
      </w:r>
      <w:r w:rsidR="001B2848">
        <w:rPr>
          <w:rFonts w:ascii="Arial" w:hAnsi="Arial" w:cs="Arial"/>
          <w:sz w:val="26"/>
          <w:szCs w:val="26"/>
        </w:rPr>
        <w:t>, dictad</w:t>
      </w:r>
      <w:r w:rsidR="00D41245">
        <w:rPr>
          <w:rFonts w:ascii="Arial" w:hAnsi="Arial" w:cs="Arial"/>
          <w:sz w:val="26"/>
          <w:szCs w:val="26"/>
        </w:rPr>
        <w:t>o</w:t>
      </w:r>
      <w:r w:rsidR="001B2848" w:rsidRPr="00CB6405">
        <w:rPr>
          <w:rFonts w:ascii="Arial" w:hAnsi="Arial" w:cs="Arial"/>
          <w:sz w:val="26"/>
          <w:szCs w:val="26"/>
        </w:rPr>
        <w:t xml:space="preserve"> en el expediente </w:t>
      </w:r>
      <w:r w:rsidR="00A6534C">
        <w:rPr>
          <w:rFonts w:ascii="Arial" w:hAnsi="Arial" w:cs="Arial"/>
          <w:b/>
          <w:sz w:val="26"/>
          <w:szCs w:val="26"/>
        </w:rPr>
        <w:t>0320/2016</w:t>
      </w:r>
      <w:r w:rsidR="001B2848" w:rsidRPr="00CB6405">
        <w:rPr>
          <w:rFonts w:ascii="Arial" w:hAnsi="Arial" w:cs="Arial"/>
          <w:b/>
          <w:sz w:val="26"/>
          <w:szCs w:val="26"/>
        </w:rPr>
        <w:t>,</w:t>
      </w:r>
      <w:r w:rsidR="001B2848" w:rsidRPr="00CB6405">
        <w:rPr>
          <w:rFonts w:ascii="Arial" w:hAnsi="Arial" w:cs="Arial"/>
          <w:sz w:val="26"/>
          <w:szCs w:val="26"/>
        </w:rPr>
        <w:t xml:space="preserve"> de la </w:t>
      </w:r>
      <w:r w:rsidR="00A6534C">
        <w:rPr>
          <w:rFonts w:ascii="Arial" w:hAnsi="Arial" w:cs="Arial"/>
          <w:sz w:val="26"/>
          <w:szCs w:val="26"/>
        </w:rPr>
        <w:t>Sexta</w:t>
      </w:r>
      <w:r w:rsidR="00414289">
        <w:rPr>
          <w:rFonts w:ascii="Arial" w:hAnsi="Arial" w:cs="Arial"/>
          <w:sz w:val="26"/>
          <w:szCs w:val="26"/>
        </w:rPr>
        <w:t xml:space="preserve"> </w:t>
      </w:r>
      <w:r w:rsidR="001B2848" w:rsidRPr="00CB6405">
        <w:rPr>
          <w:rFonts w:ascii="Arial" w:hAnsi="Arial" w:cs="Arial"/>
          <w:sz w:val="26"/>
          <w:szCs w:val="26"/>
        </w:rPr>
        <w:t xml:space="preserve">Sala Unitaria de Primera Instancia, relativo al </w:t>
      </w:r>
      <w:r w:rsidR="001B2848">
        <w:rPr>
          <w:rFonts w:ascii="Arial" w:hAnsi="Arial" w:cs="Arial"/>
          <w:sz w:val="26"/>
          <w:szCs w:val="26"/>
        </w:rPr>
        <w:t>juicio de nulidad promovido por</w:t>
      </w:r>
      <w:r w:rsidR="00376819">
        <w:rPr>
          <w:rFonts w:ascii="Arial" w:hAnsi="Arial" w:cs="Arial"/>
          <w:sz w:val="26"/>
          <w:szCs w:val="26"/>
        </w:rPr>
        <w:t xml:space="preserve"> </w:t>
      </w:r>
      <w:r w:rsidR="00687E9B">
        <w:rPr>
          <w:rFonts w:ascii="Arial" w:hAnsi="Arial" w:cs="Arial"/>
          <w:b/>
          <w:sz w:val="26"/>
          <w:szCs w:val="26"/>
        </w:rPr>
        <w:t>*******</w:t>
      </w:r>
      <w:r w:rsidR="00F711DC" w:rsidRPr="00CB6405">
        <w:rPr>
          <w:rFonts w:ascii="Arial" w:hAnsi="Arial" w:cs="Arial"/>
          <w:b/>
          <w:sz w:val="26"/>
          <w:szCs w:val="26"/>
        </w:rPr>
        <w:t xml:space="preserve">, </w:t>
      </w:r>
      <w:r w:rsidR="00376819">
        <w:rPr>
          <w:rFonts w:ascii="Arial" w:hAnsi="Arial" w:cs="Arial"/>
          <w:sz w:val="26"/>
          <w:szCs w:val="26"/>
        </w:rPr>
        <w:t>en contra de la</w:t>
      </w:r>
      <w:r w:rsidR="00057388">
        <w:rPr>
          <w:rFonts w:ascii="Arial" w:hAnsi="Arial" w:cs="Arial"/>
          <w:sz w:val="26"/>
          <w:szCs w:val="26"/>
        </w:rPr>
        <w:t xml:space="preserve"> </w:t>
      </w:r>
      <w:r w:rsidR="002611FB">
        <w:rPr>
          <w:rFonts w:ascii="Arial" w:hAnsi="Arial" w:cs="Arial"/>
          <w:b/>
          <w:sz w:val="26"/>
          <w:szCs w:val="26"/>
        </w:rPr>
        <w:t>DIRECTORA DE CONCESIONES DE LA SECRETARÍA DE VIALIDAD Y TRANSPORTE DEL ESTADO DE OAXACA</w:t>
      </w:r>
      <w:r w:rsidR="001B2848" w:rsidRPr="00605D2B">
        <w:rPr>
          <w:rFonts w:ascii="Arial" w:hAnsi="Arial" w:cs="Arial"/>
          <w:b/>
          <w:sz w:val="26"/>
          <w:szCs w:val="26"/>
        </w:rPr>
        <w:t>;</w:t>
      </w:r>
      <w:r w:rsidR="001B2848" w:rsidRPr="00CB6405">
        <w:rPr>
          <w:rFonts w:ascii="Arial" w:hAnsi="Arial" w:cs="Arial"/>
          <w:b/>
          <w:sz w:val="26"/>
          <w:szCs w:val="26"/>
        </w:rPr>
        <w:t xml:space="preserve"> </w:t>
      </w:r>
      <w:r w:rsidR="001B2848" w:rsidRPr="00CB6405">
        <w:rPr>
          <w:rFonts w:ascii="Arial" w:hAnsi="Arial" w:cs="Arial"/>
          <w:sz w:val="26"/>
          <w:szCs w:val="26"/>
        </w:rPr>
        <w:t>por lo que</w:t>
      </w:r>
      <w:r w:rsidR="001B2848">
        <w:rPr>
          <w:rFonts w:ascii="Arial" w:hAnsi="Arial" w:cs="Arial"/>
          <w:sz w:val="26"/>
          <w:szCs w:val="26"/>
        </w:rPr>
        <w:t>,</w:t>
      </w:r>
      <w:r w:rsidR="001B2848" w:rsidRPr="00CB6405">
        <w:rPr>
          <w:rFonts w:ascii="Arial" w:hAnsi="Arial" w:cs="Arial"/>
          <w:sz w:val="26"/>
          <w:szCs w:val="26"/>
        </w:rPr>
        <w:t xml:space="preserve"> </w:t>
      </w:r>
      <w:r w:rsidR="001B2848" w:rsidRPr="00E715C6">
        <w:rPr>
          <w:rFonts w:ascii="Arial" w:hAnsi="Arial" w:cs="Arial"/>
          <w:sz w:val="26"/>
          <w:szCs w:val="26"/>
        </w:rPr>
        <w:t xml:space="preserve">con fundamento en los artículos </w:t>
      </w:r>
      <w:r w:rsidR="008576CE">
        <w:rPr>
          <w:rFonts w:ascii="Arial" w:hAnsi="Arial" w:cs="Arial"/>
          <w:sz w:val="26"/>
          <w:szCs w:val="26"/>
        </w:rPr>
        <w:t>206 y 20</w:t>
      </w:r>
      <w:r w:rsidR="00BD4A21" w:rsidRPr="00E715C6">
        <w:rPr>
          <w:rFonts w:ascii="Arial" w:hAnsi="Arial" w:cs="Arial"/>
          <w:sz w:val="26"/>
          <w:szCs w:val="26"/>
        </w:rPr>
        <w:t>8</w:t>
      </w:r>
      <w:r w:rsidR="008576CE">
        <w:rPr>
          <w:rFonts w:ascii="Arial" w:hAnsi="Arial" w:cs="Arial"/>
          <w:sz w:val="26"/>
          <w:szCs w:val="26"/>
        </w:rPr>
        <w:t xml:space="preserve"> de la Ley de</w:t>
      </w:r>
      <w:r w:rsidR="00BD4A21" w:rsidRPr="00E715C6">
        <w:rPr>
          <w:rFonts w:ascii="Arial" w:hAnsi="Arial" w:cs="Arial"/>
          <w:sz w:val="26"/>
          <w:szCs w:val="26"/>
        </w:rPr>
        <w:t xml:space="preserve"> </w:t>
      </w:r>
      <w:r w:rsidR="00F711DC" w:rsidRPr="00E715C6">
        <w:rPr>
          <w:rFonts w:ascii="Arial" w:hAnsi="Arial" w:cs="Arial"/>
          <w:sz w:val="26"/>
          <w:szCs w:val="26"/>
        </w:rPr>
        <w:t>Justicia Administ</w:t>
      </w:r>
      <w:r w:rsidR="00BD4A21" w:rsidRPr="00E715C6">
        <w:rPr>
          <w:rFonts w:ascii="Arial" w:hAnsi="Arial" w:cs="Arial"/>
          <w:sz w:val="26"/>
          <w:szCs w:val="26"/>
        </w:rPr>
        <w:t>rativa para el Estado de Oaxaca</w:t>
      </w:r>
      <w:r w:rsidR="00AA48B3">
        <w:rPr>
          <w:rFonts w:ascii="Arial" w:hAnsi="Arial" w:cs="Arial"/>
          <w:sz w:val="26"/>
          <w:szCs w:val="26"/>
        </w:rPr>
        <w:t>,</w:t>
      </w:r>
      <w:r w:rsidR="00BD4A21" w:rsidRPr="00E715C6">
        <w:rPr>
          <w:rFonts w:ascii="Arial" w:hAnsi="Arial" w:cs="Arial"/>
          <w:sz w:val="26"/>
          <w:szCs w:val="26"/>
        </w:rPr>
        <w:t xml:space="preserve"> </w:t>
      </w:r>
      <w:r w:rsidR="00AA48B3">
        <w:rPr>
          <w:rFonts w:ascii="Arial" w:hAnsi="Arial" w:cs="Arial"/>
          <w:sz w:val="26"/>
          <w:szCs w:val="26"/>
        </w:rPr>
        <w:t xml:space="preserve">aplicable al caso, </w:t>
      </w:r>
      <w:r w:rsidR="00BD4A21" w:rsidRPr="00E715C6">
        <w:rPr>
          <w:rFonts w:ascii="Arial" w:hAnsi="Arial" w:cs="Arial"/>
          <w:sz w:val="26"/>
          <w:szCs w:val="26"/>
        </w:rPr>
        <w:t xml:space="preserve">y 24 fracciones I y III de la Ley Orgánica del Tribunal de Justicia Administrativa del Estado de Oaxaca, </w:t>
      </w:r>
      <w:r w:rsidR="00F711DC" w:rsidRPr="00E715C6">
        <w:rPr>
          <w:rFonts w:ascii="Arial" w:hAnsi="Arial" w:cs="Arial"/>
          <w:sz w:val="26"/>
          <w:szCs w:val="26"/>
        </w:rPr>
        <w:t xml:space="preserve"> </w:t>
      </w:r>
      <w:r w:rsidR="00BD4A21" w:rsidRPr="00E715C6">
        <w:rPr>
          <w:rFonts w:ascii="Arial" w:hAnsi="Arial" w:cs="Arial"/>
          <w:sz w:val="26"/>
          <w:szCs w:val="26"/>
        </w:rPr>
        <w:t>se da tramite</w:t>
      </w:r>
      <w:r w:rsidR="00F711DC" w:rsidRPr="00CB6405">
        <w:rPr>
          <w:rFonts w:ascii="Arial" w:hAnsi="Arial" w:cs="Arial"/>
          <w:sz w:val="26"/>
          <w:szCs w:val="26"/>
        </w:rPr>
        <w:t>. En consecuencia, se procede a dictar resolución en los siguientes términos</w:t>
      </w:r>
      <w:r w:rsidR="001B2848" w:rsidRPr="00CB6405">
        <w:rPr>
          <w:rFonts w:ascii="Arial" w:hAnsi="Arial" w:cs="Arial"/>
          <w:sz w:val="26"/>
          <w:szCs w:val="26"/>
        </w:rPr>
        <w:t>:</w:t>
      </w:r>
      <w:r w:rsidR="002611FB">
        <w:rPr>
          <w:rFonts w:ascii="Arial" w:hAnsi="Arial" w:cs="Arial"/>
          <w:sz w:val="26"/>
          <w:szCs w:val="26"/>
        </w:rPr>
        <w:t xml:space="preserve"> - - - - - - - - - -</w:t>
      </w:r>
      <w:r w:rsidR="00E700D2">
        <w:rPr>
          <w:rFonts w:ascii="Arial" w:hAnsi="Arial" w:cs="Arial"/>
          <w:sz w:val="26"/>
          <w:szCs w:val="26"/>
        </w:rPr>
        <w:t xml:space="preserve"> </w:t>
      </w:r>
    </w:p>
    <w:p w14:paraId="4F4A7C51" w14:textId="77777777" w:rsidR="00216377" w:rsidRPr="00CB6405" w:rsidRDefault="00216377" w:rsidP="008576CE">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27A3B19A" w14:textId="05DB0F09" w:rsidR="00F711DC" w:rsidRDefault="001B2848" w:rsidP="008576CE">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00F711DC" w:rsidRPr="00CB6405">
        <w:rPr>
          <w:rFonts w:ascii="Arial" w:hAnsi="Arial" w:cs="Arial"/>
          <w:sz w:val="26"/>
          <w:szCs w:val="26"/>
        </w:rPr>
        <w:t xml:space="preserve">Inconforme </w:t>
      </w:r>
      <w:r w:rsidR="00FB3130">
        <w:rPr>
          <w:rFonts w:ascii="Arial" w:hAnsi="Arial" w:cs="Arial"/>
          <w:sz w:val="26"/>
          <w:szCs w:val="26"/>
        </w:rPr>
        <w:t xml:space="preserve">con </w:t>
      </w:r>
      <w:r w:rsidR="008576CE">
        <w:rPr>
          <w:rFonts w:ascii="Arial" w:hAnsi="Arial" w:cs="Arial"/>
          <w:sz w:val="26"/>
          <w:szCs w:val="26"/>
        </w:rPr>
        <w:t xml:space="preserve">el acuerdo de 30 </w:t>
      </w:r>
      <w:r w:rsidR="00A6534C">
        <w:rPr>
          <w:rFonts w:ascii="Arial" w:hAnsi="Arial" w:cs="Arial"/>
          <w:sz w:val="26"/>
          <w:szCs w:val="26"/>
        </w:rPr>
        <w:t xml:space="preserve">treinta de septiembre de </w:t>
      </w:r>
      <w:r w:rsidR="008576CE">
        <w:rPr>
          <w:rFonts w:ascii="Arial" w:hAnsi="Arial" w:cs="Arial"/>
          <w:sz w:val="26"/>
          <w:szCs w:val="26"/>
        </w:rPr>
        <w:t>2021 d</w:t>
      </w:r>
      <w:r w:rsidR="00A6534C">
        <w:rPr>
          <w:rFonts w:ascii="Arial" w:hAnsi="Arial" w:cs="Arial"/>
          <w:sz w:val="26"/>
          <w:szCs w:val="26"/>
        </w:rPr>
        <w:t>os mil veintiuno</w:t>
      </w:r>
      <w:r w:rsidR="00F711DC" w:rsidRPr="00CB6405">
        <w:rPr>
          <w:rFonts w:ascii="Arial" w:hAnsi="Arial" w:cs="Arial"/>
          <w:sz w:val="26"/>
          <w:szCs w:val="26"/>
        </w:rPr>
        <w:t xml:space="preserve"> dictad</w:t>
      </w:r>
      <w:r w:rsidR="00996BE6">
        <w:rPr>
          <w:rFonts w:ascii="Arial" w:hAnsi="Arial" w:cs="Arial"/>
          <w:sz w:val="26"/>
          <w:szCs w:val="26"/>
        </w:rPr>
        <w:t>a</w:t>
      </w:r>
      <w:r w:rsidR="00F711DC">
        <w:rPr>
          <w:rFonts w:ascii="Arial" w:hAnsi="Arial" w:cs="Arial"/>
          <w:sz w:val="26"/>
          <w:szCs w:val="26"/>
        </w:rPr>
        <w:t xml:space="preserve"> </w:t>
      </w:r>
      <w:r w:rsidR="00F711DC" w:rsidRPr="00CB6405">
        <w:rPr>
          <w:rFonts w:ascii="Arial" w:hAnsi="Arial" w:cs="Arial"/>
          <w:sz w:val="26"/>
          <w:szCs w:val="26"/>
        </w:rPr>
        <w:t xml:space="preserve">por la </w:t>
      </w:r>
      <w:r w:rsidR="00A6534C">
        <w:rPr>
          <w:rFonts w:ascii="Arial" w:hAnsi="Arial" w:cs="Arial"/>
          <w:sz w:val="26"/>
          <w:szCs w:val="26"/>
        </w:rPr>
        <w:t>Sexta</w:t>
      </w:r>
      <w:r w:rsidR="00F711DC">
        <w:rPr>
          <w:rFonts w:ascii="Arial" w:hAnsi="Arial" w:cs="Arial"/>
          <w:sz w:val="26"/>
          <w:szCs w:val="26"/>
        </w:rPr>
        <w:t xml:space="preserve"> </w:t>
      </w:r>
      <w:r w:rsidR="00F711DC" w:rsidRPr="00CB6405">
        <w:rPr>
          <w:rFonts w:ascii="Arial" w:hAnsi="Arial" w:cs="Arial"/>
          <w:sz w:val="26"/>
          <w:szCs w:val="26"/>
        </w:rPr>
        <w:t xml:space="preserve">Sala Unitaria de Primera Instancia, </w:t>
      </w:r>
      <w:r w:rsidR="008576CE">
        <w:rPr>
          <w:rFonts w:ascii="Arial" w:hAnsi="Arial" w:cs="Arial"/>
          <w:sz w:val="26"/>
          <w:szCs w:val="26"/>
        </w:rPr>
        <w:t xml:space="preserve">la actora </w:t>
      </w:r>
      <w:r w:rsidR="00F711DC" w:rsidRPr="00CB6405">
        <w:rPr>
          <w:rFonts w:ascii="Arial" w:hAnsi="Arial" w:cs="Arial"/>
          <w:sz w:val="26"/>
          <w:szCs w:val="26"/>
        </w:rPr>
        <w:t>interpuso en su contra recurso de revisión.</w:t>
      </w:r>
      <w:r w:rsidR="008D2D16">
        <w:rPr>
          <w:rFonts w:ascii="Arial" w:hAnsi="Arial" w:cs="Arial"/>
          <w:sz w:val="26"/>
          <w:szCs w:val="26"/>
        </w:rPr>
        <w:t xml:space="preserve"> - - - - </w:t>
      </w:r>
      <w:r w:rsidR="008576CE">
        <w:rPr>
          <w:rFonts w:ascii="Arial" w:hAnsi="Arial" w:cs="Arial"/>
          <w:sz w:val="26"/>
          <w:szCs w:val="26"/>
        </w:rPr>
        <w:t xml:space="preserve">- - - </w:t>
      </w:r>
    </w:p>
    <w:p w14:paraId="295B3D66" w14:textId="0CC4E6DE" w:rsidR="001B2848" w:rsidRDefault="001B2848" w:rsidP="008576CE">
      <w:pPr>
        <w:spacing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L</w:t>
      </w:r>
      <w:r w:rsidR="008576CE">
        <w:rPr>
          <w:rFonts w:ascii="Arial" w:hAnsi="Arial" w:cs="Arial"/>
          <w:bCs/>
          <w:sz w:val="26"/>
          <w:szCs w:val="26"/>
        </w:rPr>
        <w:t xml:space="preserve">a parte que interesa del acuerdo recurrido es el siguiente: </w:t>
      </w:r>
    </w:p>
    <w:p w14:paraId="3A7F71A3" w14:textId="4F0A1D40" w:rsidR="005D3EEB" w:rsidRPr="005D3EEB" w:rsidRDefault="008576CE" w:rsidP="00E700D2">
      <w:pPr>
        <w:widowControl w:val="0"/>
        <w:tabs>
          <w:tab w:val="left" w:pos="7938"/>
        </w:tabs>
        <w:spacing w:after="0"/>
        <w:ind w:left="851" w:right="616" w:firstLine="142"/>
        <w:jc w:val="both"/>
        <w:rPr>
          <w:rFonts w:eastAsia="Times New Roman" w:cstheme="minorHAnsi"/>
          <w:bCs/>
          <w:i/>
          <w:iCs/>
          <w:sz w:val="24"/>
          <w:szCs w:val="24"/>
          <w:lang w:eastAsia="es-ES"/>
        </w:rPr>
      </w:pPr>
      <w:r w:rsidRPr="005D3EEB">
        <w:rPr>
          <w:rFonts w:eastAsia="Times New Roman" w:cstheme="minorHAnsi"/>
          <w:bCs/>
          <w:i/>
          <w:iCs/>
          <w:sz w:val="24"/>
          <w:szCs w:val="24"/>
          <w:lang w:eastAsia="es-ES"/>
        </w:rPr>
        <w:t>“</w:t>
      </w:r>
      <w:r w:rsidR="005D3EEB" w:rsidRPr="005D3EEB">
        <w:rPr>
          <w:rFonts w:eastAsia="Times New Roman" w:cstheme="minorHAnsi"/>
          <w:bCs/>
          <w:i/>
          <w:iCs/>
          <w:sz w:val="24"/>
          <w:szCs w:val="24"/>
          <w:lang w:eastAsia="es-ES"/>
        </w:rPr>
        <w:t>[…]</w:t>
      </w:r>
    </w:p>
    <w:p w14:paraId="712BCC74" w14:textId="5098BF2C" w:rsidR="005D3EEB" w:rsidRPr="006E0D45" w:rsidRDefault="005D3EEB" w:rsidP="00E700D2">
      <w:pPr>
        <w:ind w:left="851" w:right="616" w:firstLine="142"/>
        <w:jc w:val="both"/>
        <w:rPr>
          <w:rFonts w:ascii="Arial" w:hAnsi="Arial" w:cs="Arial"/>
          <w:i/>
        </w:rPr>
      </w:pPr>
      <w:r w:rsidRPr="006E0D45">
        <w:rPr>
          <w:rFonts w:ascii="Arial" w:hAnsi="Arial" w:cs="Arial"/>
          <w:i/>
        </w:rPr>
        <w:t>Visto el estado procesal que guarda el presente expediente, se obtiene que el último acuerdo que fue dictado se emitió el 15 quince de diciembre de 2016 dos mil dieciséis, por el Magistrado Abraham Santiago Soriano, Titular de la Sexta Sala Unitaria en esa fecha, proveído con el que señaló no haberse cumplido aún la sentencia, por lo que requirió al Director de Concesiones de Vialidad y transporte (sic) para que diera cabal cumplimiento; al respecto del análisis a las constancias que integran el expediente se obtiene.(sic) - - - - -</w:t>
      </w:r>
      <w:r>
        <w:rPr>
          <w:rFonts w:ascii="Arial" w:hAnsi="Arial" w:cs="Arial"/>
          <w:i/>
        </w:rPr>
        <w:t xml:space="preserve"> - - - - - -</w:t>
      </w:r>
      <w:r w:rsidRPr="006E0D45">
        <w:rPr>
          <w:rFonts w:ascii="Arial" w:hAnsi="Arial" w:cs="Arial"/>
          <w:i/>
        </w:rPr>
        <w:t xml:space="preserve"> </w:t>
      </w:r>
    </w:p>
    <w:p w14:paraId="384F7FD8" w14:textId="7BCAC203" w:rsidR="005D3EEB" w:rsidRPr="006E0D45" w:rsidRDefault="005D3EEB" w:rsidP="00E700D2">
      <w:pPr>
        <w:ind w:left="851" w:right="616" w:firstLine="142"/>
        <w:jc w:val="both"/>
        <w:rPr>
          <w:rFonts w:ascii="Arial" w:hAnsi="Arial" w:cs="Arial"/>
          <w:i/>
        </w:rPr>
      </w:pPr>
      <w:r w:rsidRPr="006E0D45">
        <w:rPr>
          <w:rFonts w:ascii="Arial" w:hAnsi="Arial" w:cs="Arial"/>
          <w:i/>
        </w:rPr>
        <w:lastRenderedPageBreak/>
        <w:t xml:space="preserve">Que el 12 doce de diciembre de 2013 dos mil trece, se dictó sentencia en el presente expediente, mediante la cual se determinó declarar la nulidad de los acuerdos contenidos en los oficios </w:t>
      </w:r>
      <w:r w:rsidR="00687E9B">
        <w:rPr>
          <w:rFonts w:ascii="Arial" w:hAnsi="Arial" w:cs="Arial"/>
          <w:i/>
        </w:rPr>
        <w:t>*******</w:t>
      </w:r>
      <w:r w:rsidRPr="006E0D45">
        <w:rPr>
          <w:rFonts w:ascii="Arial" w:hAnsi="Arial" w:cs="Arial"/>
          <w:i/>
        </w:rPr>
        <w:t xml:space="preserve"> ambos de 12 doce de abril de 2013 dos mil trece, para el efecto de que la Directora de Concesiones de la Secretaría de Vialidad y Transporte del Estado, dictara otro debidamente fundado y motivado en cuanto a sus facultades. - - - - - - - - - -</w:t>
      </w:r>
      <w:r>
        <w:rPr>
          <w:rFonts w:ascii="Arial" w:hAnsi="Arial" w:cs="Arial"/>
          <w:i/>
        </w:rPr>
        <w:t xml:space="preserve"> </w:t>
      </w:r>
      <w:r w:rsidRPr="006E0D45">
        <w:rPr>
          <w:rFonts w:ascii="Arial" w:hAnsi="Arial" w:cs="Arial"/>
          <w:i/>
        </w:rPr>
        <w:t>- - - - - - - - - - - - - - - -</w:t>
      </w:r>
      <w:r>
        <w:rPr>
          <w:rFonts w:ascii="Arial" w:hAnsi="Arial" w:cs="Arial"/>
          <w:i/>
        </w:rPr>
        <w:t xml:space="preserve"> </w:t>
      </w:r>
      <w:r w:rsidRPr="006E0D45">
        <w:rPr>
          <w:rFonts w:ascii="Arial" w:hAnsi="Arial" w:cs="Arial"/>
          <w:i/>
        </w:rPr>
        <w:t>- -</w:t>
      </w:r>
      <w:r>
        <w:rPr>
          <w:rFonts w:ascii="Arial" w:hAnsi="Arial" w:cs="Arial"/>
          <w:i/>
        </w:rPr>
        <w:t xml:space="preserve"> - - - - - - - - - - - - </w:t>
      </w:r>
    </w:p>
    <w:p w14:paraId="5CE84521" w14:textId="5517A147" w:rsidR="005D3EEB" w:rsidRPr="006E0D45" w:rsidRDefault="005D3EEB" w:rsidP="00E700D2">
      <w:pPr>
        <w:ind w:left="851" w:right="616" w:firstLine="142"/>
        <w:jc w:val="both"/>
        <w:rPr>
          <w:rFonts w:ascii="Arial" w:hAnsi="Arial" w:cs="Arial"/>
          <w:i/>
        </w:rPr>
      </w:pPr>
      <w:r w:rsidRPr="006E0D45">
        <w:rPr>
          <w:rFonts w:ascii="Arial" w:hAnsi="Arial" w:cs="Arial"/>
          <w:i/>
        </w:rPr>
        <w:t xml:space="preserve">Que mediante resolución de 10 diez de marzo de 2016 dos mil dieciséis, dictada por la Sala Superior de este Tribunal, se determinó que la autoridad facultada para atender la petición de renovación, lo es la Secretaría de Vialidad y Transporte del Estado de Oaxaca. </w:t>
      </w:r>
      <w:r>
        <w:rPr>
          <w:rFonts w:ascii="Arial" w:hAnsi="Arial" w:cs="Arial"/>
          <w:i/>
        </w:rPr>
        <w:t xml:space="preserve">- - - </w:t>
      </w:r>
    </w:p>
    <w:p w14:paraId="55B0DDA7" w14:textId="1C4109B2" w:rsidR="005D3EEB" w:rsidRPr="006E0D45" w:rsidRDefault="005D3EEB" w:rsidP="00E700D2">
      <w:pPr>
        <w:ind w:left="851" w:right="616" w:firstLine="142"/>
        <w:jc w:val="both"/>
        <w:rPr>
          <w:rFonts w:ascii="Arial" w:hAnsi="Arial" w:cs="Arial"/>
          <w:i/>
        </w:rPr>
      </w:pPr>
      <w:r w:rsidRPr="006E0D45">
        <w:rPr>
          <w:rFonts w:ascii="Arial" w:hAnsi="Arial" w:cs="Arial"/>
          <w:i/>
        </w:rPr>
        <w:t xml:space="preserve">Derivado de lo anterior, el Secretario de Vialidad y Transporte mediante oficio </w:t>
      </w:r>
      <w:r w:rsidR="00687E9B">
        <w:rPr>
          <w:rFonts w:ascii="Arial" w:hAnsi="Arial" w:cs="Arial"/>
          <w:i/>
        </w:rPr>
        <w:t>*******</w:t>
      </w:r>
      <w:r w:rsidRPr="006E0D45">
        <w:rPr>
          <w:rFonts w:ascii="Arial" w:hAnsi="Arial" w:cs="Arial"/>
          <w:i/>
        </w:rPr>
        <w:t xml:space="preserve">, remitió copias certificadas del acuerdo de 28 veintiocho de enero de 2016 dos mil dieciséis y diligencia de notificación de 9 nueve de febrero de 2016 dos mil dieciséis. - - - - - - - </w:t>
      </w:r>
    </w:p>
    <w:p w14:paraId="7D342143" w14:textId="05901E3B" w:rsidR="005D3EEB" w:rsidRPr="006E0D45" w:rsidRDefault="005D3EEB" w:rsidP="00E700D2">
      <w:pPr>
        <w:ind w:left="851" w:right="616" w:firstLine="142"/>
        <w:jc w:val="both"/>
        <w:rPr>
          <w:rFonts w:ascii="Arial" w:hAnsi="Arial" w:cs="Arial"/>
          <w:i/>
        </w:rPr>
      </w:pPr>
      <w:r w:rsidRPr="006E0D45">
        <w:rPr>
          <w:rFonts w:ascii="Arial" w:hAnsi="Arial" w:cs="Arial"/>
          <w:i/>
        </w:rPr>
        <w:t xml:space="preserve">Ahora, del análisis al acuerdo de 28 veintiocho de enero de dos mil dieciséis, se advierte que el Secretario de Vialidad y Transporte, ordenó al Director al Director (sic) de Concesiones que expidiera la renovación  de concesión del acuerdo </w:t>
      </w:r>
      <w:r w:rsidR="00687E9B">
        <w:rPr>
          <w:rFonts w:ascii="Arial" w:hAnsi="Arial" w:cs="Arial"/>
          <w:i/>
        </w:rPr>
        <w:t>*******</w:t>
      </w:r>
      <w:r w:rsidRPr="006E0D45">
        <w:rPr>
          <w:rFonts w:ascii="Arial" w:hAnsi="Arial" w:cs="Arial"/>
          <w:i/>
        </w:rPr>
        <w:t xml:space="preserve">, y requirió a la actora </w:t>
      </w:r>
      <w:r w:rsidR="00687E9B">
        <w:rPr>
          <w:rFonts w:ascii="Arial" w:hAnsi="Arial" w:cs="Arial"/>
          <w:i/>
        </w:rPr>
        <w:t>*******</w:t>
      </w:r>
      <w:r w:rsidRPr="006E0D45">
        <w:rPr>
          <w:rFonts w:ascii="Arial" w:hAnsi="Arial" w:cs="Arial"/>
          <w:i/>
        </w:rPr>
        <w:t>, para que se presentara personalmente previa identificación antes (sic) las instalaciones de la Dirección de Concesiones, para que se le expidiera boleta de certeza jurídica, oficio de emplacamiento, alta de papel seguridad y oficio para la publicación del acuerdo de concesión. - - - -</w:t>
      </w:r>
      <w:r w:rsidR="00687E9B">
        <w:rPr>
          <w:rFonts w:ascii="Arial" w:hAnsi="Arial" w:cs="Arial"/>
          <w:i/>
        </w:rPr>
        <w:t xml:space="preserve"> - - - - - - - - - - - - </w:t>
      </w:r>
      <w:r w:rsidR="00687E9B" w:rsidRPr="006E0D45">
        <w:rPr>
          <w:rFonts w:ascii="Arial" w:hAnsi="Arial" w:cs="Arial"/>
          <w:i/>
        </w:rPr>
        <w:t>- - - -</w:t>
      </w:r>
      <w:r w:rsidR="00687E9B">
        <w:rPr>
          <w:rFonts w:ascii="Arial" w:hAnsi="Arial" w:cs="Arial"/>
          <w:i/>
        </w:rPr>
        <w:t xml:space="preserve"> - - - - - - - - - - - -</w:t>
      </w:r>
      <w:r w:rsidR="00687E9B">
        <w:rPr>
          <w:rFonts w:ascii="Arial" w:hAnsi="Arial" w:cs="Arial"/>
          <w:i/>
        </w:rPr>
        <w:t xml:space="preserve"> - - - - - - - - - - </w:t>
      </w:r>
    </w:p>
    <w:p w14:paraId="53ED0020" w14:textId="416C5459" w:rsidR="005D3EEB" w:rsidRPr="006E0D45" w:rsidRDefault="005D3EEB" w:rsidP="00E700D2">
      <w:pPr>
        <w:ind w:left="851" w:right="616" w:firstLine="142"/>
        <w:jc w:val="both"/>
        <w:rPr>
          <w:rFonts w:ascii="Arial" w:hAnsi="Arial" w:cs="Arial"/>
          <w:i/>
        </w:rPr>
      </w:pPr>
      <w:r w:rsidRPr="006E0D45">
        <w:rPr>
          <w:rFonts w:ascii="Arial" w:hAnsi="Arial" w:cs="Arial"/>
          <w:i/>
        </w:rPr>
        <w:t xml:space="preserve">Lo anteriormente precisado, colige el cumplimiento dado a la sentencia de 12 doce de diciembre de 2013 dos mil trece y resolución de 10 diez de marzo de 2016 dos mil dieciséis, dictada por la Sala Superior de este Tribunal; al haber el Secretario de Validad y Transporte, autoridad competente para atender la petición de renovación, como se determinó por la Sala Superior, ordenado (sic) la renovación del acuerdo de concesión </w:t>
      </w:r>
      <w:r w:rsidR="00687E9B">
        <w:rPr>
          <w:rFonts w:ascii="Arial" w:hAnsi="Arial" w:cs="Arial"/>
          <w:i/>
        </w:rPr>
        <w:t>*******</w:t>
      </w:r>
      <w:r w:rsidRPr="006E0D45">
        <w:rPr>
          <w:rFonts w:ascii="Arial" w:hAnsi="Arial" w:cs="Arial"/>
          <w:i/>
        </w:rPr>
        <w:t xml:space="preserve">, así como la entrega de boleta de certeza jurídica, oficio de emplacamiento, alta en papel seguridad y oficio para la publicación del acuerdo concesión; teniéndose  en consecuencia por </w:t>
      </w:r>
      <w:r w:rsidRPr="006E0D45">
        <w:rPr>
          <w:rFonts w:ascii="Arial" w:hAnsi="Arial" w:cs="Arial"/>
          <w:b/>
          <w:i/>
        </w:rPr>
        <w:t xml:space="preserve">cumplida la sentencia, </w:t>
      </w:r>
      <w:r w:rsidRPr="006E0D45">
        <w:rPr>
          <w:rFonts w:ascii="Arial" w:hAnsi="Arial" w:cs="Arial"/>
          <w:i/>
        </w:rPr>
        <w:t xml:space="preserve">ordenándose </w:t>
      </w:r>
      <w:r w:rsidRPr="006E0D45">
        <w:rPr>
          <w:rFonts w:ascii="Arial" w:hAnsi="Arial" w:cs="Arial"/>
          <w:b/>
          <w:i/>
        </w:rPr>
        <w:t xml:space="preserve">dar de baja </w:t>
      </w:r>
      <w:r w:rsidRPr="006E0D45">
        <w:rPr>
          <w:rFonts w:ascii="Arial" w:hAnsi="Arial" w:cs="Arial"/>
          <w:i/>
        </w:rPr>
        <w:t xml:space="preserve">del libro de expedientes y por ende </w:t>
      </w:r>
      <w:r w:rsidRPr="006E0D45">
        <w:rPr>
          <w:rFonts w:ascii="Arial" w:hAnsi="Arial" w:cs="Arial"/>
          <w:b/>
          <w:i/>
        </w:rPr>
        <w:t xml:space="preserve">archivar </w:t>
      </w:r>
      <w:r w:rsidRPr="006E0D45">
        <w:rPr>
          <w:rFonts w:ascii="Arial" w:hAnsi="Arial" w:cs="Arial"/>
          <w:i/>
        </w:rPr>
        <w:t>el presente asunto como total y definitivamente concluido, lo anterior con fundamento en los artículos 71 fracción VIII y 102 del Reglamento Interno del Tribunal de Justicia Administrativa para el Estado de Oaxaca. - - - - - - - - - - -</w:t>
      </w:r>
      <w:r>
        <w:rPr>
          <w:rFonts w:ascii="Arial" w:hAnsi="Arial" w:cs="Arial"/>
          <w:i/>
        </w:rPr>
        <w:t xml:space="preserve"> - - - - - </w:t>
      </w:r>
      <w:r w:rsidR="00687E9B">
        <w:rPr>
          <w:rFonts w:ascii="Arial" w:hAnsi="Arial" w:cs="Arial"/>
          <w:i/>
        </w:rPr>
        <w:t xml:space="preserve">- - - - - - - - - - - - - </w:t>
      </w:r>
      <w:r w:rsidR="00687E9B" w:rsidRPr="006E0D45">
        <w:rPr>
          <w:rFonts w:ascii="Arial" w:hAnsi="Arial" w:cs="Arial"/>
          <w:i/>
        </w:rPr>
        <w:t>- - - -</w:t>
      </w:r>
      <w:r w:rsidR="00687E9B">
        <w:rPr>
          <w:rFonts w:ascii="Arial" w:hAnsi="Arial" w:cs="Arial"/>
          <w:i/>
        </w:rPr>
        <w:t xml:space="preserve"> - - - - - - - - - - - </w:t>
      </w:r>
    </w:p>
    <w:p w14:paraId="1209C04B" w14:textId="4BC0CE7E" w:rsidR="001B2848" w:rsidRPr="005D3EEB" w:rsidRDefault="005D3EEB" w:rsidP="00E700D2">
      <w:pPr>
        <w:pStyle w:val="Listaconvietas"/>
        <w:numPr>
          <w:ilvl w:val="0"/>
          <w:numId w:val="0"/>
        </w:numPr>
        <w:spacing w:line="276" w:lineRule="auto"/>
        <w:ind w:left="851" w:right="616" w:firstLine="142"/>
        <w:jc w:val="both"/>
        <w:rPr>
          <w:rFonts w:ascii="Arial" w:hAnsi="Arial" w:cs="Arial"/>
          <w:i/>
        </w:rPr>
      </w:pPr>
      <w:r w:rsidRPr="006E0D45">
        <w:rPr>
          <w:rFonts w:ascii="Arial" w:hAnsi="Arial" w:cs="Arial"/>
          <w:b/>
          <w:i/>
        </w:rPr>
        <w:t>NOTIFÍQUESE</w:t>
      </w:r>
      <w:r w:rsidRPr="006E0D45">
        <w:rPr>
          <w:rFonts w:ascii="Arial" w:hAnsi="Arial" w:cs="Arial"/>
          <w:i/>
        </w:rPr>
        <w:t xml:space="preserve"> </w:t>
      </w:r>
      <w:r w:rsidRPr="006E0D45">
        <w:rPr>
          <w:rFonts w:ascii="Arial" w:hAnsi="Arial" w:cs="Arial"/>
          <w:i/>
          <w:u w:val="single"/>
        </w:rPr>
        <w:t xml:space="preserve">personalmente </w:t>
      </w:r>
      <w:r w:rsidRPr="006E0D45">
        <w:rPr>
          <w:rFonts w:ascii="Arial" w:hAnsi="Arial" w:cs="Arial"/>
          <w:i/>
        </w:rPr>
        <w:t xml:space="preserve">a la parte actora y por </w:t>
      </w:r>
      <w:r w:rsidRPr="006E0D45">
        <w:rPr>
          <w:rFonts w:ascii="Arial" w:hAnsi="Arial" w:cs="Arial"/>
          <w:i/>
          <w:u w:val="single"/>
        </w:rPr>
        <w:t xml:space="preserve">oficio </w:t>
      </w:r>
      <w:r w:rsidRPr="006E0D45">
        <w:rPr>
          <w:rFonts w:ascii="Arial" w:hAnsi="Arial" w:cs="Arial"/>
          <w:i/>
        </w:rPr>
        <w:t xml:space="preserve">a la autoridad demandada, en términos de los artículos 142 fracción I y 143 fracciones I y II de la Ley de Justicia Administrativa para el Estado de Oaxaca.- </w:t>
      </w:r>
      <w:r w:rsidRPr="006E0D45">
        <w:rPr>
          <w:rFonts w:ascii="Arial" w:hAnsi="Arial" w:cs="Arial"/>
          <w:b/>
          <w:i/>
        </w:rPr>
        <w:t xml:space="preserve">CÚMPLASE. </w:t>
      </w:r>
      <w:r w:rsidRPr="006E0D45">
        <w:rPr>
          <w:rFonts w:ascii="Arial" w:hAnsi="Arial" w:cs="Arial"/>
          <w:i/>
        </w:rPr>
        <w:t xml:space="preserve">- - - - - - - - - - - - - - - - - - - </w:t>
      </w:r>
      <w:r>
        <w:rPr>
          <w:rFonts w:ascii="Arial" w:hAnsi="Arial" w:cs="Arial"/>
          <w:i/>
        </w:rPr>
        <w:t>- - - - - - - - - - - - - -</w:t>
      </w:r>
      <w:r w:rsidR="001B2848" w:rsidRPr="005D3EEB">
        <w:rPr>
          <w:rFonts w:eastAsia="Times New Roman" w:cstheme="minorHAnsi"/>
          <w:bCs/>
          <w:i/>
          <w:iCs/>
          <w:sz w:val="24"/>
          <w:szCs w:val="24"/>
          <w:lang w:eastAsia="es-ES"/>
        </w:rPr>
        <w:t>”</w:t>
      </w:r>
    </w:p>
    <w:p w14:paraId="0F2C2308" w14:textId="4580D952" w:rsidR="00216377" w:rsidRPr="00CB6405" w:rsidRDefault="00D74E74" w:rsidP="00E715C6">
      <w:pPr>
        <w:widowControl w:val="0"/>
        <w:tabs>
          <w:tab w:val="left" w:pos="7938"/>
        </w:tabs>
        <w:spacing w:before="240" w:after="0"/>
        <w:ind w:left="1134" w:right="616"/>
        <w:jc w:val="center"/>
        <w:rPr>
          <w:rFonts w:ascii="Arial" w:hAnsi="Arial" w:cs="Arial"/>
          <w:b/>
          <w:bCs/>
          <w:sz w:val="26"/>
          <w:szCs w:val="26"/>
        </w:rPr>
      </w:pPr>
      <w:r>
        <w:rPr>
          <w:rFonts w:ascii="Arial" w:hAnsi="Arial" w:cs="Arial"/>
          <w:b/>
          <w:bCs/>
          <w:sz w:val="26"/>
          <w:szCs w:val="26"/>
        </w:rPr>
        <w:t xml:space="preserve">C O N S I D E R A N D O  </w:t>
      </w:r>
    </w:p>
    <w:p w14:paraId="1E160D0B" w14:textId="70301894" w:rsidR="001B2848" w:rsidRPr="00A16190" w:rsidRDefault="001B2848" w:rsidP="00440C43">
      <w:pPr>
        <w:pStyle w:val="Textoindependiente21"/>
        <w:spacing w:before="240" w:line="360" w:lineRule="auto"/>
        <w:ind w:right="18" w:firstLine="708"/>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 párrafo segundo, 2 párrafos primero y cuarto, 4 fracción V</w:t>
      </w:r>
      <w:r w:rsidR="00E715C6">
        <w:rPr>
          <w:rFonts w:ascii="Arial" w:hAnsi="Arial" w:cs="Arial"/>
          <w:bCs/>
          <w:iCs/>
          <w:sz w:val="26"/>
          <w:szCs w:val="26"/>
        </w:rPr>
        <w:t>III, 23, 24 fracciones</w:t>
      </w:r>
      <w:r>
        <w:rPr>
          <w:rFonts w:ascii="Arial" w:hAnsi="Arial" w:cs="Arial"/>
          <w:bCs/>
          <w:iCs/>
          <w:sz w:val="26"/>
          <w:szCs w:val="26"/>
        </w:rPr>
        <w:t xml:space="preserve"> I</w:t>
      </w:r>
      <w:r w:rsidR="00E715C6">
        <w:rPr>
          <w:rFonts w:ascii="Arial" w:hAnsi="Arial" w:cs="Arial"/>
          <w:bCs/>
          <w:iCs/>
          <w:sz w:val="26"/>
          <w:szCs w:val="26"/>
        </w:rPr>
        <w:t xml:space="preserve"> y III</w:t>
      </w:r>
      <w:r>
        <w:rPr>
          <w:rFonts w:ascii="Arial" w:hAnsi="Arial" w:cs="Arial"/>
          <w:bCs/>
          <w:iCs/>
          <w:sz w:val="26"/>
          <w:szCs w:val="26"/>
        </w:rPr>
        <w:t xml:space="preserve">, 25 fracción I y 27, de la Ley Orgánica del Tribunal </w:t>
      </w:r>
      <w:r>
        <w:rPr>
          <w:rFonts w:ascii="Arial" w:hAnsi="Arial" w:cs="Arial"/>
          <w:bCs/>
          <w:iCs/>
          <w:sz w:val="26"/>
          <w:szCs w:val="26"/>
        </w:rPr>
        <w:lastRenderedPageBreak/>
        <w:t>de Justicia Administ</w:t>
      </w:r>
      <w:r w:rsidR="00C7420B">
        <w:rPr>
          <w:rFonts w:ascii="Arial" w:hAnsi="Arial" w:cs="Arial"/>
          <w:bCs/>
          <w:iCs/>
          <w:sz w:val="26"/>
          <w:szCs w:val="26"/>
        </w:rPr>
        <w:t xml:space="preserve">rativa del Estado de Oaxaca; </w:t>
      </w:r>
      <w:r w:rsidR="00AA48B3">
        <w:rPr>
          <w:rFonts w:ascii="Arial" w:hAnsi="Arial" w:cs="Arial"/>
          <w:bCs/>
          <w:iCs/>
          <w:sz w:val="26"/>
          <w:szCs w:val="26"/>
        </w:rPr>
        <w:t>82 fracción I</w:t>
      </w:r>
      <w:r w:rsidR="00AA48B3" w:rsidRPr="000E0374">
        <w:rPr>
          <w:rFonts w:ascii="Arial" w:hAnsi="Arial" w:cs="Arial"/>
          <w:bCs/>
          <w:iCs/>
          <w:sz w:val="26"/>
          <w:szCs w:val="26"/>
        </w:rPr>
        <w:t xml:space="preserve">, </w:t>
      </w:r>
      <w:r w:rsidR="00AA48B3">
        <w:rPr>
          <w:rFonts w:ascii="Arial" w:hAnsi="Arial" w:cs="Arial"/>
          <w:bCs/>
          <w:iCs/>
          <w:sz w:val="26"/>
          <w:szCs w:val="26"/>
        </w:rPr>
        <w:t>86</w:t>
      </w:r>
      <w:r w:rsidR="00AA48B3" w:rsidRPr="000E0374">
        <w:rPr>
          <w:rFonts w:ascii="Arial" w:hAnsi="Arial" w:cs="Arial"/>
          <w:bCs/>
          <w:iCs/>
          <w:sz w:val="26"/>
          <w:szCs w:val="26"/>
        </w:rPr>
        <w:t xml:space="preserve">, </w:t>
      </w:r>
      <w:r w:rsidR="00AA48B3">
        <w:rPr>
          <w:rFonts w:ascii="Arial" w:hAnsi="Arial" w:cs="Arial"/>
          <w:bCs/>
          <w:iCs/>
          <w:sz w:val="26"/>
          <w:szCs w:val="26"/>
        </w:rPr>
        <w:t>88</w:t>
      </w:r>
      <w:r w:rsidR="00AA48B3" w:rsidRPr="000E0374">
        <w:rPr>
          <w:rFonts w:ascii="Arial" w:hAnsi="Arial" w:cs="Arial"/>
          <w:bCs/>
          <w:iCs/>
          <w:sz w:val="26"/>
          <w:szCs w:val="26"/>
        </w:rPr>
        <w:t xml:space="preserve">, </w:t>
      </w:r>
      <w:r w:rsidR="00AA48B3">
        <w:rPr>
          <w:rFonts w:ascii="Arial" w:hAnsi="Arial" w:cs="Arial"/>
          <w:bCs/>
          <w:iCs/>
          <w:sz w:val="26"/>
          <w:szCs w:val="26"/>
        </w:rPr>
        <w:t>92</w:t>
      </w:r>
      <w:r w:rsidR="00AA48B3" w:rsidRPr="000E0374">
        <w:rPr>
          <w:rFonts w:ascii="Arial" w:hAnsi="Arial" w:cs="Arial"/>
          <w:bCs/>
          <w:iCs/>
          <w:sz w:val="26"/>
          <w:szCs w:val="26"/>
        </w:rPr>
        <w:t xml:space="preserve">, </w:t>
      </w:r>
      <w:r w:rsidR="00AA48B3">
        <w:rPr>
          <w:rFonts w:ascii="Arial" w:hAnsi="Arial" w:cs="Arial"/>
          <w:bCs/>
          <w:iCs/>
          <w:sz w:val="26"/>
          <w:szCs w:val="26"/>
        </w:rPr>
        <w:t>93,</w:t>
      </w:r>
      <w:r w:rsidR="00AA48B3" w:rsidRPr="000E0374">
        <w:rPr>
          <w:rFonts w:ascii="Arial" w:hAnsi="Arial" w:cs="Arial"/>
          <w:bCs/>
          <w:iCs/>
          <w:sz w:val="26"/>
          <w:szCs w:val="26"/>
        </w:rPr>
        <w:t xml:space="preserve"> fracción I, </w:t>
      </w:r>
      <w:r w:rsidR="00AA48B3">
        <w:rPr>
          <w:rFonts w:ascii="Arial" w:hAnsi="Arial" w:cs="Arial"/>
          <w:bCs/>
          <w:iCs/>
          <w:sz w:val="26"/>
          <w:szCs w:val="26"/>
        </w:rPr>
        <w:t>94, 201</w:t>
      </w:r>
      <w:r w:rsidR="00AA48B3" w:rsidRPr="000E0374">
        <w:rPr>
          <w:rFonts w:ascii="Arial" w:hAnsi="Arial" w:cs="Arial"/>
          <w:bCs/>
          <w:iCs/>
          <w:sz w:val="26"/>
          <w:szCs w:val="26"/>
        </w:rPr>
        <w:t xml:space="preserve">, </w:t>
      </w:r>
      <w:r w:rsidR="00AA48B3">
        <w:rPr>
          <w:rFonts w:ascii="Arial" w:hAnsi="Arial" w:cs="Arial"/>
          <w:bCs/>
          <w:iCs/>
          <w:sz w:val="26"/>
          <w:szCs w:val="26"/>
        </w:rPr>
        <w:t>206</w:t>
      </w:r>
      <w:r w:rsidR="00AA48B3" w:rsidRPr="000E0374">
        <w:rPr>
          <w:rFonts w:ascii="Arial" w:hAnsi="Arial" w:cs="Arial"/>
          <w:bCs/>
          <w:iCs/>
          <w:sz w:val="26"/>
          <w:szCs w:val="26"/>
        </w:rPr>
        <w:t xml:space="preserve"> y 2</w:t>
      </w:r>
      <w:r w:rsidR="00AA48B3">
        <w:rPr>
          <w:rFonts w:ascii="Arial" w:hAnsi="Arial" w:cs="Arial"/>
          <w:bCs/>
          <w:iCs/>
          <w:sz w:val="26"/>
          <w:szCs w:val="26"/>
        </w:rPr>
        <w:t>08</w:t>
      </w:r>
      <w:r w:rsidR="00AA48B3" w:rsidRPr="000E0374">
        <w:rPr>
          <w:rFonts w:ascii="Arial" w:hAnsi="Arial" w:cs="Arial"/>
          <w:bCs/>
          <w:iCs/>
          <w:sz w:val="26"/>
          <w:szCs w:val="26"/>
        </w:rPr>
        <w:t xml:space="preserve"> de</w:t>
      </w:r>
      <w:r w:rsidR="00AA48B3" w:rsidRPr="00F37C43">
        <w:rPr>
          <w:rFonts w:ascii="Arial" w:hAnsi="Arial" w:cs="Arial"/>
          <w:bCs/>
          <w:iCs/>
          <w:sz w:val="26"/>
          <w:szCs w:val="26"/>
        </w:rPr>
        <w:t xml:space="preserve"> la Ley de Justicia Administrativa para el Estado de Oaxaca, </w:t>
      </w:r>
      <w:r>
        <w:rPr>
          <w:rFonts w:ascii="Arial" w:hAnsi="Arial" w:cs="Arial"/>
          <w:bCs/>
          <w:iCs/>
          <w:sz w:val="26"/>
          <w:szCs w:val="26"/>
        </w:rPr>
        <w:t xml:space="preserve">de la </w:t>
      </w:r>
      <w:r w:rsidRPr="005214DC">
        <w:rPr>
          <w:rFonts w:ascii="Arial" w:hAnsi="Arial" w:cs="Arial"/>
          <w:bCs/>
          <w:iCs/>
          <w:sz w:val="26"/>
          <w:szCs w:val="26"/>
        </w:rPr>
        <w:t>Ley de  Justicia Administrativa para el Estado de Oaxaca</w:t>
      </w:r>
      <w:r w:rsidRPr="00F37C43">
        <w:rPr>
          <w:rFonts w:ascii="Arial" w:hAnsi="Arial" w:cs="Arial"/>
          <w:bCs/>
          <w:iCs/>
          <w:sz w:val="26"/>
          <w:szCs w:val="26"/>
        </w:rPr>
        <w:t>,</w:t>
      </w:r>
      <w:r w:rsidR="00E715C6">
        <w:rPr>
          <w:rFonts w:ascii="Arial" w:hAnsi="Arial" w:cs="Arial"/>
          <w:bCs/>
          <w:iCs/>
          <w:sz w:val="26"/>
          <w:szCs w:val="26"/>
        </w:rPr>
        <w:t xml:space="preserve"> </w:t>
      </w:r>
      <w:r w:rsidR="00AA48B3">
        <w:rPr>
          <w:rFonts w:ascii="Arial" w:hAnsi="Arial" w:cs="Arial"/>
          <w:bCs/>
          <w:iCs/>
          <w:sz w:val="26"/>
          <w:szCs w:val="26"/>
        </w:rPr>
        <w:t xml:space="preserve">aplicable al caso, </w:t>
      </w:r>
      <w:r w:rsidR="00E715C6">
        <w:rPr>
          <w:rFonts w:ascii="Arial" w:hAnsi="Arial" w:cs="Arial"/>
          <w:bCs/>
          <w:iCs/>
          <w:sz w:val="26"/>
          <w:szCs w:val="26"/>
        </w:rPr>
        <w:t>dado que se trata de un recurso de r</w:t>
      </w:r>
      <w:r w:rsidRPr="00F37C43">
        <w:rPr>
          <w:rFonts w:ascii="Arial" w:hAnsi="Arial" w:cs="Arial"/>
          <w:bCs/>
          <w:iCs/>
          <w:sz w:val="26"/>
          <w:szCs w:val="26"/>
        </w:rPr>
        <w:t xml:space="preserve">evisión interpuesto en contra </w:t>
      </w:r>
      <w:r w:rsidR="007D3563">
        <w:rPr>
          <w:rFonts w:ascii="Arial" w:hAnsi="Arial" w:cs="Arial"/>
          <w:bCs/>
          <w:iCs/>
          <w:sz w:val="26"/>
          <w:szCs w:val="26"/>
        </w:rPr>
        <w:t>de</w:t>
      </w:r>
      <w:r w:rsidR="00440C43">
        <w:rPr>
          <w:rFonts w:ascii="Arial" w:hAnsi="Arial" w:cs="Arial"/>
          <w:bCs/>
          <w:iCs/>
          <w:sz w:val="26"/>
          <w:szCs w:val="26"/>
        </w:rPr>
        <w:t xml:space="preserve">l acuerdo de 30 </w:t>
      </w:r>
      <w:r w:rsidR="00A6534C">
        <w:rPr>
          <w:rFonts w:ascii="Arial" w:hAnsi="Arial" w:cs="Arial"/>
          <w:bCs/>
          <w:iCs/>
          <w:sz w:val="26"/>
          <w:szCs w:val="26"/>
        </w:rPr>
        <w:t xml:space="preserve">treinta de septiembre de </w:t>
      </w:r>
      <w:r w:rsidR="00440C43">
        <w:rPr>
          <w:rFonts w:ascii="Arial" w:hAnsi="Arial" w:cs="Arial"/>
          <w:bCs/>
          <w:iCs/>
          <w:sz w:val="26"/>
          <w:szCs w:val="26"/>
        </w:rPr>
        <w:t xml:space="preserve">2021 </w:t>
      </w:r>
      <w:r w:rsidR="00A6534C">
        <w:rPr>
          <w:rFonts w:ascii="Arial" w:hAnsi="Arial" w:cs="Arial"/>
          <w:bCs/>
          <w:iCs/>
          <w:sz w:val="26"/>
          <w:szCs w:val="26"/>
        </w:rPr>
        <w:t>dos mil veintiuno</w:t>
      </w:r>
      <w:r>
        <w:rPr>
          <w:rFonts w:ascii="Arial" w:hAnsi="Arial" w:cs="Arial"/>
          <w:sz w:val="26"/>
          <w:szCs w:val="26"/>
        </w:rPr>
        <w:t>, dictad</w:t>
      </w:r>
      <w:r w:rsidR="00D41245">
        <w:rPr>
          <w:rFonts w:ascii="Arial" w:hAnsi="Arial" w:cs="Arial"/>
          <w:sz w:val="26"/>
          <w:szCs w:val="26"/>
        </w:rPr>
        <w:t>o</w:t>
      </w:r>
      <w:r>
        <w:rPr>
          <w:rFonts w:ascii="Arial" w:hAnsi="Arial" w:cs="Arial"/>
          <w:sz w:val="26"/>
          <w:szCs w:val="26"/>
        </w:rPr>
        <w:t xml:space="preserve"> por la </w:t>
      </w:r>
      <w:r w:rsidR="007D3563">
        <w:rPr>
          <w:rFonts w:ascii="Arial" w:hAnsi="Arial" w:cs="Arial"/>
          <w:sz w:val="26"/>
          <w:szCs w:val="26"/>
        </w:rPr>
        <w:t>Sexta</w:t>
      </w:r>
      <w:r>
        <w:rPr>
          <w:rFonts w:ascii="Arial" w:hAnsi="Arial" w:cs="Arial"/>
          <w:sz w:val="26"/>
          <w:szCs w:val="26"/>
        </w:rPr>
        <w:t xml:space="preserve"> Sala Unitaria de Primera Instancia de este Tribunal,</w:t>
      </w:r>
      <w:r w:rsidRPr="00A52F58">
        <w:rPr>
          <w:rFonts w:ascii="Arial" w:hAnsi="Arial" w:cs="Arial"/>
          <w:bCs/>
          <w:iCs/>
          <w:sz w:val="26"/>
          <w:szCs w:val="26"/>
        </w:rPr>
        <w:t xml:space="preserve"> </w:t>
      </w:r>
      <w:r w:rsidR="00E715C6">
        <w:rPr>
          <w:rFonts w:ascii="Arial" w:hAnsi="Arial" w:cs="Arial"/>
          <w:bCs/>
          <w:iCs/>
          <w:sz w:val="26"/>
          <w:szCs w:val="26"/>
        </w:rPr>
        <w:t>en el j</w:t>
      </w:r>
      <w:r w:rsidRPr="00F37C43">
        <w:rPr>
          <w:rFonts w:ascii="Arial" w:hAnsi="Arial" w:cs="Arial"/>
          <w:bCs/>
          <w:iCs/>
          <w:sz w:val="26"/>
          <w:szCs w:val="26"/>
        </w:rPr>
        <w:t>uicio</w:t>
      </w:r>
      <w:r>
        <w:rPr>
          <w:rFonts w:ascii="Arial" w:hAnsi="Arial" w:cs="Arial"/>
          <w:bCs/>
          <w:iCs/>
          <w:sz w:val="26"/>
          <w:szCs w:val="26"/>
        </w:rPr>
        <w:t xml:space="preserve"> de nulidad </w:t>
      </w:r>
      <w:r w:rsidR="00A6534C">
        <w:rPr>
          <w:rFonts w:ascii="Arial" w:hAnsi="Arial" w:cs="Arial"/>
          <w:b/>
          <w:bCs/>
          <w:iCs/>
          <w:sz w:val="26"/>
          <w:szCs w:val="26"/>
        </w:rPr>
        <w:t>0320/2016</w:t>
      </w:r>
      <w:r>
        <w:rPr>
          <w:rFonts w:ascii="Arial" w:hAnsi="Arial" w:cs="Arial"/>
          <w:b/>
          <w:sz w:val="26"/>
          <w:szCs w:val="26"/>
        </w:rPr>
        <w:t xml:space="preserve">. </w:t>
      </w:r>
      <w:r w:rsidR="003A5B6E" w:rsidRPr="003A5B6E">
        <w:rPr>
          <w:rFonts w:ascii="Arial" w:hAnsi="Arial" w:cs="Arial"/>
          <w:bCs/>
          <w:sz w:val="26"/>
          <w:szCs w:val="26"/>
        </w:rPr>
        <w:t>- - - - - - - -</w:t>
      </w:r>
    </w:p>
    <w:p w14:paraId="2D4BBCE9" w14:textId="63C7D626" w:rsidR="001B2848" w:rsidRDefault="001B2848" w:rsidP="00440C43">
      <w:pPr>
        <w:spacing w:before="240" w:after="0" w:line="360" w:lineRule="auto"/>
        <w:ind w:right="49" w:firstLine="708"/>
        <w:jc w:val="both"/>
        <w:rPr>
          <w:rFonts w:ascii="Arial" w:hAnsi="Arial" w:cs="Arial"/>
          <w:sz w:val="26"/>
          <w:szCs w:val="26"/>
        </w:rPr>
      </w:pPr>
      <w:r w:rsidRPr="007A7121">
        <w:rPr>
          <w:rFonts w:ascii="Arial" w:hAnsi="Arial" w:cs="Arial"/>
          <w:b/>
          <w:bCs/>
          <w:sz w:val="26"/>
          <w:szCs w:val="26"/>
        </w:rPr>
        <w:t>SEGUNDO.</w:t>
      </w:r>
      <w:r w:rsidRPr="007A7121">
        <w:rPr>
          <w:rFonts w:ascii="Arial" w:hAnsi="Arial" w:cs="Arial"/>
          <w:bCs/>
          <w:sz w:val="26"/>
          <w:szCs w:val="26"/>
        </w:rPr>
        <w:t xml:space="preserve"> </w:t>
      </w:r>
      <w:r w:rsidRPr="005214DC">
        <w:rPr>
          <w:rFonts w:ascii="Arial" w:hAnsi="Arial" w:cs="Arial"/>
          <w:bCs/>
          <w:sz w:val="26"/>
          <w:szCs w:val="26"/>
        </w:rPr>
        <w:t>Los agravios hechos valer se encuentran expuestos</w:t>
      </w:r>
      <w:r w:rsidRPr="007A7121">
        <w:rPr>
          <w:rFonts w:ascii="Arial" w:hAnsi="Arial" w:cs="Arial"/>
          <w:bCs/>
          <w:sz w:val="26"/>
          <w:szCs w:val="26"/>
        </w:rPr>
        <w:t xml:space="preserve"> en el escrito respectivo del recurrente, por lo que no existe necesidad de transcribirlos, al no transgredírsele derecho alguno, como tampoco se vulnera disposición expresa que imponga tal obligación</w:t>
      </w:r>
      <w:r w:rsidRPr="007A7121">
        <w:rPr>
          <w:rFonts w:ascii="Arial" w:hAnsi="Arial" w:cs="Arial"/>
          <w:sz w:val="26"/>
          <w:szCs w:val="26"/>
        </w:rPr>
        <w:t>.</w:t>
      </w:r>
      <w:r w:rsidR="003A5B6E">
        <w:rPr>
          <w:rFonts w:ascii="Arial" w:hAnsi="Arial" w:cs="Arial"/>
          <w:sz w:val="26"/>
          <w:szCs w:val="26"/>
        </w:rPr>
        <w:t xml:space="preserve">- - - - - - - - - </w:t>
      </w:r>
    </w:p>
    <w:p w14:paraId="4FBD6343" w14:textId="6217BE4E" w:rsidR="001B2848" w:rsidRPr="00A96B84" w:rsidRDefault="001B2848" w:rsidP="00440C43">
      <w:pPr>
        <w:spacing w:before="240" w:after="0" w:line="360" w:lineRule="auto"/>
        <w:ind w:right="49" w:firstLine="708"/>
        <w:jc w:val="both"/>
        <w:rPr>
          <w:rFonts w:ascii="Arial" w:hAnsi="Arial" w:cs="Arial"/>
          <w:bCs/>
          <w:sz w:val="26"/>
          <w:szCs w:val="26"/>
        </w:rPr>
      </w:pPr>
      <w:r w:rsidRPr="00A96B84">
        <w:rPr>
          <w:rFonts w:ascii="Arial" w:hAnsi="Arial" w:cs="Arial"/>
          <w:bCs/>
          <w:sz w:val="26"/>
          <w:szCs w:val="26"/>
        </w:rPr>
        <w:t xml:space="preserve">Se invoca en apoyo, la </w:t>
      </w:r>
      <w:r w:rsidR="006A626E" w:rsidRPr="00A96B84">
        <w:rPr>
          <w:rFonts w:ascii="Arial" w:hAnsi="Arial" w:cs="Arial"/>
          <w:bCs/>
          <w:sz w:val="26"/>
          <w:szCs w:val="26"/>
        </w:rPr>
        <w:t>Jurisprudencia en materia común, número 2ª./J. 58/2010, de la Novena Época, emitida por la Segunda Sala de la Suprema Corte de Justicia de la Nación, con número de registro digital</w:t>
      </w:r>
      <w:r w:rsidR="00A96B84" w:rsidRPr="00A96B84">
        <w:rPr>
          <w:rFonts w:ascii="Arial" w:hAnsi="Arial" w:cs="Arial"/>
          <w:bCs/>
          <w:sz w:val="26"/>
          <w:szCs w:val="26"/>
        </w:rPr>
        <w:t xml:space="preserve"> </w:t>
      </w:r>
      <w:r w:rsidR="006A626E" w:rsidRPr="00A96B84">
        <w:rPr>
          <w:rFonts w:ascii="Arial" w:hAnsi="Arial" w:cs="Arial"/>
          <w:bCs/>
          <w:sz w:val="26"/>
          <w:szCs w:val="26"/>
        </w:rPr>
        <w:t>164618, publicada en el Semanario Judicial de la Federación y su Gaceta. En el Tomo XXXI, mayo de 2010, visible a página 830, bajo el rubro y texto siguiente:</w:t>
      </w:r>
    </w:p>
    <w:p w14:paraId="4F5F8A43" w14:textId="3F029B97" w:rsidR="00AF017F" w:rsidRPr="00440C43" w:rsidRDefault="00216377" w:rsidP="003A5B6E">
      <w:pPr>
        <w:ind w:left="708" w:right="616" w:firstLine="45"/>
        <w:jc w:val="both"/>
        <w:rPr>
          <w:rFonts w:ascii="Arial" w:eastAsia="Times New Roman" w:hAnsi="Arial" w:cs="Arial"/>
          <w:i/>
        </w:rPr>
      </w:pPr>
      <w:r w:rsidRPr="00440C43">
        <w:rPr>
          <w:rFonts w:ascii="Arial" w:hAnsi="Arial" w:cs="Arial"/>
          <w:b/>
          <w:bCs/>
          <w:i/>
        </w:rPr>
        <w:t>“</w:t>
      </w:r>
      <w:r w:rsidR="006A626E" w:rsidRPr="00440C43">
        <w:rPr>
          <w:rFonts w:ascii="Arial" w:hAnsi="Arial" w:cs="Arial"/>
          <w:b/>
          <w:bCs/>
          <w:i/>
          <w:color w:val="212529"/>
          <w:shd w:val="clear" w:color="auto" w:fill="FFFFFF"/>
        </w:rPr>
        <w:t>CONCEPTOS DE VIOLACIÓN O AGRAVIOS. PARA CUMPLIR CON LOS PRINCIPIOS DE CONGRUENCIA Y EXHAUSTIVIDAD EN LAS SENTENCIAS DE AMPARO ES INNECESARIA SU TRANSCRIPCIÓN</w:t>
      </w:r>
      <w:r w:rsidR="001B2848" w:rsidRPr="00440C43">
        <w:rPr>
          <w:rFonts w:ascii="Arial" w:eastAsia="Times New Roman" w:hAnsi="Arial" w:cs="Arial"/>
          <w:b/>
          <w:i/>
        </w:rPr>
        <w:t xml:space="preserve">. </w:t>
      </w:r>
      <w:r w:rsidR="00A96B84" w:rsidRPr="00440C43">
        <w:rPr>
          <w:rFonts w:ascii="Arial" w:hAnsi="Arial" w:cs="Arial"/>
          <w:i/>
          <w:color w:val="212529"/>
          <w:shd w:val="clear" w:color="auto" w:fill="FFFFFF"/>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1B2848" w:rsidRPr="00440C43">
        <w:rPr>
          <w:rFonts w:ascii="Arial" w:eastAsia="Times New Roman" w:hAnsi="Arial" w:cs="Arial"/>
          <w:i/>
        </w:rPr>
        <w:t>.”</w:t>
      </w:r>
    </w:p>
    <w:p w14:paraId="07EB7178" w14:textId="5CC4D834" w:rsidR="00E74BD7" w:rsidRDefault="00E74BD7" w:rsidP="00E74BD7">
      <w:pPr>
        <w:pStyle w:val="Sinespaciado"/>
        <w:spacing w:before="240" w:line="360" w:lineRule="auto"/>
        <w:ind w:firstLine="708"/>
        <w:jc w:val="both"/>
        <w:rPr>
          <w:rFonts w:ascii="Arial" w:hAnsi="Arial" w:cs="Arial"/>
          <w:bCs/>
          <w:color w:val="000000"/>
          <w:sz w:val="26"/>
          <w:szCs w:val="26"/>
          <w:lang w:val="es-MX"/>
        </w:rPr>
      </w:pPr>
      <w:r w:rsidRPr="00817600">
        <w:rPr>
          <w:rFonts w:ascii="Arial" w:hAnsi="Arial" w:cs="Arial"/>
          <w:b/>
          <w:bCs/>
          <w:sz w:val="26"/>
          <w:szCs w:val="26"/>
        </w:rPr>
        <w:t xml:space="preserve">TERCERO. </w:t>
      </w:r>
      <w:r>
        <w:rPr>
          <w:rFonts w:ascii="Arial" w:hAnsi="Arial" w:cs="Arial"/>
          <w:bCs/>
          <w:color w:val="000000"/>
          <w:sz w:val="26"/>
          <w:szCs w:val="26"/>
          <w:lang w:val="es-MX"/>
        </w:rPr>
        <w:t xml:space="preserve">Previo a entrar al estudio de los agravios del recurso interpuesto, es facultad de esta Superioridad analizar las constancias que conforman el expediente de Primera Instancia, para advertir de oficio y en primer orden la existencia de violaciones procesales, como regla fundamental del juicio contencioso administrativo, aun cuando no hayan sido planteadas en los agravios del recurrente, como lo dispone </w:t>
      </w:r>
      <w:r>
        <w:rPr>
          <w:rFonts w:ascii="Arial" w:hAnsi="Arial" w:cs="Arial"/>
          <w:bCs/>
          <w:color w:val="000000"/>
          <w:sz w:val="26"/>
          <w:szCs w:val="26"/>
          <w:lang w:val="es-MX"/>
        </w:rPr>
        <w:lastRenderedPageBreak/>
        <w:t>el artículo 206, fracción VII, segunda parte de la Ley de Justicia Administrativa para el Estado de Oaxaca.</w:t>
      </w:r>
      <w:r w:rsidR="003A5B6E">
        <w:rPr>
          <w:rFonts w:ascii="Arial" w:hAnsi="Arial" w:cs="Arial"/>
          <w:bCs/>
          <w:color w:val="000000"/>
          <w:sz w:val="26"/>
          <w:szCs w:val="26"/>
          <w:lang w:val="es-MX"/>
        </w:rPr>
        <w:t xml:space="preserve"> - - - - - - - - - - - - - - - - - - - - - </w:t>
      </w:r>
    </w:p>
    <w:p w14:paraId="6E6CB70C" w14:textId="77777777" w:rsidR="00E74BD7" w:rsidRDefault="00E74BD7" w:rsidP="00E74BD7">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Es aplicable al caso por identidad jurídica, la jurisprudencia en materia común, número XIX.1o.P.T.J/14, con número de registro </w:t>
      </w:r>
      <w:r w:rsidRPr="00916501">
        <w:rPr>
          <w:rFonts w:ascii="Arial" w:hAnsi="Arial" w:cs="Arial"/>
          <w:color w:val="212529"/>
          <w:sz w:val="26"/>
          <w:szCs w:val="26"/>
          <w:shd w:val="clear" w:color="auto" w:fill="FFFFFF"/>
        </w:rPr>
        <w:t>163008</w:t>
      </w:r>
      <w:r>
        <w:rPr>
          <w:rFonts w:ascii="Calibri" w:hAnsi="Calibri" w:cs="Calibri"/>
          <w:color w:val="212529"/>
          <w:sz w:val="26"/>
          <w:szCs w:val="26"/>
          <w:shd w:val="clear" w:color="auto" w:fill="FFFFFF"/>
        </w:rPr>
        <w:t xml:space="preserve"> </w:t>
      </w:r>
      <w:r>
        <w:rPr>
          <w:rFonts w:ascii="Arial" w:hAnsi="Arial" w:cs="Arial"/>
          <w:bCs/>
          <w:color w:val="000000"/>
          <w:sz w:val="26"/>
          <w:szCs w:val="26"/>
          <w:lang w:val="es-MX"/>
        </w:rPr>
        <w:t xml:space="preserve">de la Novena Época, emitida por los Tribunales Colegiados de Circuito, publicada en el </w:t>
      </w:r>
      <w:r w:rsidRPr="00464094">
        <w:rPr>
          <w:rFonts w:ascii="Arial" w:hAnsi="Arial" w:cs="Arial"/>
          <w:bCs/>
          <w:color w:val="000000"/>
          <w:sz w:val="26"/>
          <w:szCs w:val="26"/>
          <w:lang w:val="es-MX"/>
        </w:rPr>
        <w:t>Semanario Judicial de la Federación y su Gaceta</w:t>
      </w:r>
      <w:r>
        <w:rPr>
          <w:rFonts w:ascii="Arial" w:hAnsi="Arial" w:cs="Arial"/>
          <w:bCs/>
          <w:color w:val="000000"/>
          <w:sz w:val="26"/>
          <w:szCs w:val="26"/>
          <w:lang w:val="es-MX"/>
        </w:rPr>
        <w:t>,</w:t>
      </w:r>
      <w:r w:rsidRPr="00464094">
        <w:rPr>
          <w:rFonts w:ascii="Arial" w:hAnsi="Arial" w:cs="Arial"/>
          <w:bCs/>
          <w:color w:val="000000"/>
          <w:sz w:val="26"/>
          <w:szCs w:val="26"/>
          <w:lang w:val="es-MX"/>
        </w:rPr>
        <w:t xml:space="preserve"> </w:t>
      </w:r>
      <w:r>
        <w:rPr>
          <w:rFonts w:ascii="Arial" w:hAnsi="Arial" w:cs="Arial"/>
          <w:bCs/>
          <w:color w:val="000000"/>
          <w:sz w:val="26"/>
          <w:szCs w:val="26"/>
          <w:lang w:val="es-MX"/>
        </w:rPr>
        <w:t xml:space="preserve">Tomo XXXIII, enero de 2011, visible en la página 3103, con el rubro y texto siguiente: </w:t>
      </w:r>
    </w:p>
    <w:p w14:paraId="5BB738E0" w14:textId="77777777" w:rsidR="00E74BD7" w:rsidRDefault="00E74BD7" w:rsidP="003A5B6E">
      <w:pPr>
        <w:pStyle w:val="Sinespaciado"/>
        <w:spacing w:before="240" w:after="240" w:line="276" w:lineRule="auto"/>
        <w:ind w:left="708" w:right="616"/>
        <w:jc w:val="both"/>
        <w:rPr>
          <w:rFonts w:ascii="Arial" w:hAnsi="Arial" w:cs="Arial"/>
          <w:bCs/>
          <w:i/>
          <w:color w:val="000000"/>
          <w:szCs w:val="24"/>
          <w:lang w:val="es-MX"/>
        </w:rPr>
      </w:pPr>
      <w:r w:rsidRPr="00D355EE">
        <w:rPr>
          <w:rFonts w:ascii="Arial" w:hAnsi="Arial" w:cs="Arial"/>
          <w:bCs/>
          <w:i/>
          <w:color w:val="000000"/>
          <w:szCs w:val="24"/>
          <w:lang w:val="es-MX"/>
        </w:rPr>
        <w:t>“</w:t>
      </w:r>
      <w:r w:rsidRPr="00D355EE">
        <w:rPr>
          <w:rFonts w:ascii="Arial" w:hAnsi="Arial" w:cs="Arial"/>
          <w:b/>
          <w:bCs/>
          <w:i/>
          <w:color w:val="000000"/>
          <w:szCs w:val="24"/>
          <w:lang w:val="es-MX"/>
        </w:rPr>
        <w:t>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w:t>
      </w:r>
      <w:r w:rsidRPr="00D355EE">
        <w:rPr>
          <w:rFonts w:ascii="Arial" w:hAnsi="Arial" w:cs="Arial"/>
          <w:bCs/>
          <w:i/>
          <w:color w:val="000000"/>
          <w:szCs w:val="24"/>
          <w:lang w:val="es-MX"/>
        </w:rPr>
        <w:t xml:space="preserve">. Del artículo 91, fracción IV, de la Ley de Amparo se advierte que, previo al análisis de la materia de la revisión, el tribunal revisor debe repasar el trámite del juicio para verificar si no se incurrió </w:t>
      </w:r>
      <w:bookmarkStart w:id="0" w:name="_Hlk69215868"/>
      <w:r w:rsidRPr="00D355EE">
        <w:rPr>
          <w:rFonts w:ascii="Arial" w:hAnsi="Arial" w:cs="Arial"/>
          <w:bCs/>
          <w:i/>
          <w:color w:val="000000"/>
          <w:szCs w:val="24"/>
          <w:lang w:val="es-MX"/>
        </w:rPr>
        <w:t>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w:t>
      </w:r>
      <w:bookmarkEnd w:id="0"/>
      <w:r w:rsidRPr="00D355EE">
        <w:rPr>
          <w:rFonts w:ascii="Arial" w:hAnsi="Arial" w:cs="Arial"/>
          <w:bCs/>
          <w:i/>
          <w:color w:val="000000"/>
          <w:szCs w:val="24"/>
          <w:lang w:val="es-MX"/>
        </w:rPr>
        <w:t>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p>
    <w:p w14:paraId="22EEDCF5" w14:textId="0240C8EC" w:rsidR="00E74BD7" w:rsidRDefault="00E74BD7" w:rsidP="00E74BD7">
      <w:pPr>
        <w:spacing w:before="240" w:line="360" w:lineRule="auto"/>
        <w:ind w:firstLine="708"/>
        <w:jc w:val="both"/>
        <w:rPr>
          <w:rFonts w:ascii="Arial" w:hAnsi="Arial" w:cs="Arial"/>
          <w:sz w:val="26"/>
          <w:szCs w:val="26"/>
        </w:rPr>
      </w:pPr>
      <w:r>
        <w:rPr>
          <w:rFonts w:ascii="Arial" w:hAnsi="Arial"/>
          <w:b/>
          <w:bCs/>
          <w:color w:val="000000"/>
          <w:sz w:val="26"/>
          <w:szCs w:val="26"/>
        </w:rPr>
        <w:t xml:space="preserve">CUARTO. </w:t>
      </w:r>
      <w:r>
        <w:rPr>
          <w:rFonts w:ascii="Arial" w:hAnsi="Arial"/>
          <w:color w:val="000000"/>
          <w:sz w:val="26"/>
          <w:szCs w:val="26"/>
        </w:rPr>
        <w:t>D</w:t>
      </w:r>
      <w:r w:rsidRPr="00CA3583">
        <w:rPr>
          <w:rFonts w:ascii="Arial" w:hAnsi="Arial" w:cs="Arial"/>
          <w:sz w:val="26"/>
          <w:szCs w:val="26"/>
        </w:rPr>
        <w:t xml:space="preserve">e las constancias de autos </w:t>
      </w:r>
      <w:r>
        <w:rPr>
          <w:rFonts w:ascii="Arial" w:hAnsi="Arial" w:cs="Arial"/>
          <w:sz w:val="26"/>
          <w:szCs w:val="26"/>
        </w:rPr>
        <w:t xml:space="preserve">del expediente natural </w:t>
      </w:r>
      <w:r w:rsidRPr="00CA3583">
        <w:rPr>
          <w:rFonts w:ascii="Arial" w:hAnsi="Arial" w:cs="Arial"/>
          <w:sz w:val="26"/>
          <w:szCs w:val="26"/>
        </w:rPr>
        <w:t>que fue remitid</w:t>
      </w:r>
      <w:r>
        <w:rPr>
          <w:rFonts w:ascii="Arial" w:hAnsi="Arial" w:cs="Arial"/>
          <w:sz w:val="26"/>
          <w:szCs w:val="26"/>
        </w:rPr>
        <w:t>o</w:t>
      </w:r>
      <w:r w:rsidRPr="00CA3583">
        <w:rPr>
          <w:rFonts w:ascii="Arial" w:hAnsi="Arial" w:cs="Arial"/>
          <w:sz w:val="26"/>
          <w:szCs w:val="26"/>
        </w:rPr>
        <w:t xml:space="preserve"> para la sust</w:t>
      </w:r>
      <w:r>
        <w:rPr>
          <w:rFonts w:ascii="Arial" w:hAnsi="Arial" w:cs="Arial"/>
          <w:sz w:val="26"/>
          <w:szCs w:val="26"/>
        </w:rPr>
        <w:t xml:space="preserve">anciación del presente asunto, </w:t>
      </w:r>
      <w:r w:rsidRPr="00CA3583">
        <w:rPr>
          <w:rFonts w:ascii="Arial" w:hAnsi="Arial" w:cs="Arial"/>
          <w:sz w:val="26"/>
          <w:szCs w:val="26"/>
        </w:rPr>
        <w:t xml:space="preserve">con valor probatorio pleno acorde a lo dispuesto por el artículo </w:t>
      </w:r>
      <w:r>
        <w:rPr>
          <w:rFonts w:ascii="Arial" w:hAnsi="Arial" w:cs="Arial"/>
          <w:sz w:val="26"/>
          <w:szCs w:val="26"/>
        </w:rPr>
        <w:t>173</w:t>
      </w:r>
      <w:r>
        <w:rPr>
          <w:rFonts w:ascii="Arial" w:hAnsi="Arial" w:cs="Arial"/>
          <w:color w:val="000000"/>
          <w:sz w:val="26"/>
          <w:szCs w:val="26"/>
        </w:rPr>
        <w:t>,</w:t>
      </w:r>
      <w:r w:rsidRPr="00CA3583">
        <w:rPr>
          <w:rFonts w:ascii="Arial" w:hAnsi="Arial" w:cs="Arial"/>
          <w:color w:val="000000"/>
          <w:sz w:val="26"/>
          <w:szCs w:val="26"/>
        </w:rPr>
        <w:t xml:space="preserve"> fracción I</w:t>
      </w:r>
      <w:r>
        <w:rPr>
          <w:rFonts w:ascii="Arial" w:hAnsi="Arial" w:cs="Arial"/>
          <w:color w:val="000000"/>
          <w:sz w:val="26"/>
          <w:szCs w:val="26"/>
        </w:rPr>
        <w:t>,</w:t>
      </w:r>
      <w:r w:rsidRPr="00CA3583">
        <w:rPr>
          <w:rFonts w:ascii="Arial" w:hAnsi="Arial" w:cs="Arial"/>
          <w:color w:val="000000"/>
          <w:sz w:val="26"/>
          <w:szCs w:val="26"/>
        </w:rPr>
        <w:t xml:space="preserve"> de la Ley de Justicia Administrativa para el Estado de Oaxaca</w:t>
      </w:r>
      <w:r w:rsidRPr="00CA3583">
        <w:rPr>
          <w:rFonts w:ascii="Arial" w:hAnsi="Arial" w:cs="Arial"/>
          <w:sz w:val="26"/>
          <w:szCs w:val="26"/>
        </w:rPr>
        <w:t xml:space="preserve">, </w:t>
      </w:r>
      <w:r>
        <w:rPr>
          <w:rFonts w:ascii="Arial" w:hAnsi="Arial" w:cs="Arial"/>
          <w:sz w:val="26"/>
          <w:szCs w:val="26"/>
        </w:rPr>
        <w:t>por t</w:t>
      </w:r>
      <w:r w:rsidRPr="00CA3583">
        <w:rPr>
          <w:rFonts w:ascii="Arial" w:hAnsi="Arial" w:cs="Arial"/>
          <w:sz w:val="26"/>
          <w:szCs w:val="26"/>
        </w:rPr>
        <w:t xml:space="preserve">ratarse de </w:t>
      </w:r>
      <w:r>
        <w:rPr>
          <w:rFonts w:ascii="Arial" w:hAnsi="Arial" w:cs="Arial"/>
          <w:sz w:val="26"/>
          <w:szCs w:val="26"/>
        </w:rPr>
        <w:t xml:space="preserve">actuaciones judiciales, de las que se advierte lo siguiente: </w:t>
      </w:r>
    </w:p>
    <w:p w14:paraId="6B96A0D2" w14:textId="1BCB354E" w:rsidR="00E74BD7" w:rsidRDefault="00E74BD7" w:rsidP="00E74BD7">
      <w:pPr>
        <w:pStyle w:val="Sinespaciado"/>
        <w:numPr>
          <w:ilvl w:val="0"/>
          <w:numId w:val="15"/>
        </w:numPr>
        <w:spacing w:before="240" w:after="240" w:line="360" w:lineRule="auto"/>
        <w:jc w:val="both"/>
        <w:rPr>
          <w:rFonts w:ascii="Arial" w:hAnsi="Arial" w:cs="Arial"/>
          <w:bCs/>
          <w:sz w:val="26"/>
          <w:szCs w:val="26"/>
          <w:lang w:val="es-MX"/>
        </w:rPr>
      </w:pPr>
      <w:r w:rsidRPr="008A2A5B">
        <w:rPr>
          <w:rFonts w:ascii="Arial" w:hAnsi="Arial" w:cs="Arial"/>
          <w:bCs/>
          <w:sz w:val="26"/>
          <w:szCs w:val="26"/>
          <w:lang w:val="es-MX"/>
        </w:rPr>
        <w:lastRenderedPageBreak/>
        <w:t>En el juicio de nulidad 0</w:t>
      </w:r>
      <w:r w:rsidR="00A57BAD">
        <w:rPr>
          <w:rFonts w:ascii="Arial" w:hAnsi="Arial" w:cs="Arial"/>
          <w:bCs/>
          <w:sz w:val="26"/>
          <w:szCs w:val="26"/>
          <w:lang w:val="es-MX"/>
        </w:rPr>
        <w:t>175/2013</w:t>
      </w:r>
      <w:r w:rsidRPr="008A2A5B">
        <w:rPr>
          <w:rFonts w:ascii="Arial" w:hAnsi="Arial" w:cs="Arial"/>
          <w:bCs/>
          <w:sz w:val="26"/>
          <w:szCs w:val="26"/>
          <w:lang w:val="es-MX"/>
        </w:rPr>
        <w:t xml:space="preserve"> tramitado </w:t>
      </w:r>
      <w:r>
        <w:rPr>
          <w:rFonts w:ascii="Arial" w:hAnsi="Arial" w:cs="Arial"/>
          <w:bCs/>
          <w:sz w:val="26"/>
          <w:szCs w:val="26"/>
          <w:lang w:val="es-MX"/>
        </w:rPr>
        <w:t xml:space="preserve">en </w:t>
      </w:r>
      <w:r w:rsidRPr="008A2A5B">
        <w:rPr>
          <w:rFonts w:ascii="Arial" w:hAnsi="Arial" w:cs="Arial"/>
          <w:bCs/>
          <w:sz w:val="26"/>
          <w:szCs w:val="26"/>
          <w:lang w:val="es-MX"/>
        </w:rPr>
        <w:t xml:space="preserve">la </w:t>
      </w:r>
      <w:r w:rsidR="00A57BAD">
        <w:rPr>
          <w:rFonts w:ascii="Arial" w:hAnsi="Arial" w:cs="Arial"/>
          <w:bCs/>
          <w:sz w:val="26"/>
          <w:szCs w:val="26"/>
          <w:lang w:val="es-MX"/>
        </w:rPr>
        <w:t xml:space="preserve">entonces Segunda </w:t>
      </w:r>
      <w:r w:rsidRPr="008A2A5B">
        <w:rPr>
          <w:rFonts w:ascii="Arial" w:hAnsi="Arial" w:cs="Arial"/>
          <w:bCs/>
          <w:sz w:val="26"/>
          <w:szCs w:val="26"/>
          <w:lang w:val="es-MX"/>
        </w:rPr>
        <w:t>Sala de Primera Instancia</w:t>
      </w:r>
      <w:r>
        <w:rPr>
          <w:rFonts w:ascii="Arial" w:hAnsi="Arial" w:cs="Arial"/>
          <w:bCs/>
          <w:sz w:val="26"/>
          <w:szCs w:val="26"/>
          <w:lang w:val="es-MX"/>
        </w:rPr>
        <w:t xml:space="preserve"> del otrora Tribunal de lo Contencioso Administrativo del Estado de Oaxaca, </w:t>
      </w:r>
      <w:r w:rsidR="00A57BAD">
        <w:rPr>
          <w:rFonts w:ascii="Arial" w:hAnsi="Arial" w:cs="Arial"/>
          <w:bCs/>
          <w:sz w:val="26"/>
          <w:szCs w:val="26"/>
          <w:lang w:val="es-MX"/>
        </w:rPr>
        <w:t xml:space="preserve">de fojas 93 noventa y tres a 95 noventa y cinco, se advierte la sentencia de 12 doce de diciembre de 2013 dos mil trece, </w:t>
      </w:r>
      <w:r>
        <w:rPr>
          <w:rFonts w:ascii="Arial" w:hAnsi="Arial" w:cs="Arial"/>
          <w:bCs/>
          <w:sz w:val="26"/>
          <w:szCs w:val="26"/>
          <w:lang w:val="es-MX"/>
        </w:rPr>
        <w:t>en cuy</w:t>
      </w:r>
      <w:r w:rsidR="00D95332">
        <w:rPr>
          <w:rFonts w:ascii="Arial" w:hAnsi="Arial" w:cs="Arial"/>
          <w:bCs/>
          <w:sz w:val="26"/>
          <w:szCs w:val="26"/>
          <w:lang w:val="es-MX"/>
        </w:rPr>
        <w:t xml:space="preserve">a parte final del </w:t>
      </w:r>
      <w:r w:rsidR="00151320">
        <w:rPr>
          <w:rFonts w:ascii="Arial" w:hAnsi="Arial" w:cs="Arial"/>
          <w:bCs/>
          <w:sz w:val="26"/>
          <w:szCs w:val="26"/>
          <w:lang w:val="es-MX"/>
        </w:rPr>
        <w:t>considerando</w:t>
      </w:r>
      <w:r>
        <w:rPr>
          <w:rFonts w:ascii="Arial" w:hAnsi="Arial" w:cs="Arial"/>
          <w:bCs/>
          <w:sz w:val="26"/>
          <w:szCs w:val="26"/>
          <w:lang w:val="es-MX"/>
        </w:rPr>
        <w:t xml:space="preserve"> </w:t>
      </w:r>
      <w:r w:rsidR="00151320">
        <w:rPr>
          <w:rFonts w:ascii="Arial" w:hAnsi="Arial" w:cs="Arial"/>
          <w:bCs/>
          <w:sz w:val="26"/>
          <w:szCs w:val="26"/>
          <w:lang w:val="es-MX"/>
        </w:rPr>
        <w:t xml:space="preserve">cuarto y </w:t>
      </w:r>
      <w:r w:rsidR="00D95332">
        <w:rPr>
          <w:rFonts w:ascii="Arial" w:hAnsi="Arial" w:cs="Arial"/>
          <w:bCs/>
          <w:sz w:val="26"/>
          <w:szCs w:val="26"/>
          <w:lang w:val="es-MX"/>
        </w:rPr>
        <w:t xml:space="preserve">en el </w:t>
      </w:r>
      <w:r w:rsidR="00A57BAD">
        <w:rPr>
          <w:rFonts w:ascii="Arial" w:hAnsi="Arial" w:cs="Arial"/>
          <w:bCs/>
          <w:sz w:val="26"/>
          <w:szCs w:val="26"/>
          <w:lang w:val="es-MX"/>
        </w:rPr>
        <w:t xml:space="preserve">punto </w:t>
      </w:r>
      <w:r>
        <w:rPr>
          <w:rFonts w:ascii="Arial" w:hAnsi="Arial" w:cs="Arial"/>
          <w:bCs/>
          <w:sz w:val="26"/>
          <w:szCs w:val="26"/>
          <w:lang w:val="es-MX"/>
        </w:rPr>
        <w:t xml:space="preserve">resolutivo </w:t>
      </w:r>
      <w:r w:rsidR="00A57BAD">
        <w:rPr>
          <w:rFonts w:ascii="Arial" w:hAnsi="Arial" w:cs="Arial"/>
          <w:bCs/>
          <w:sz w:val="26"/>
          <w:szCs w:val="26"/>
          <w:lang w:val="es-MX"/>
        </w:rPr>
        <w:t>cuarto</w:t>
      </w:r>
      <w:r w:rsidR="00D95332">
        <w:rPr>
          <w:rFonts w:ascii="Arial" w:hAnsi="Arial" w:cs="Arial"/>
          <w:bCs/>
          <w:sz w:val="26"/>
          <w:szCs w:val="26"/>
          <w:lang w:val="es-MX"/>
        </w:rPr>
        <w:t>,</w:t>
      </w:r>
      <w:r w:rsidR="00CC2EAF">
        <w:rPr>
          <w:rFonts w:ascii="Arial" w:hAnsi="Arial" w:cs="Arial"/>
          <w:bCs/>
          <w:sz w:val="26"/>
          <w:szCs w:val="26"/>
          <w:lang w:val="es-MX"/>
        </w:rPr>
        <w:t xml:space="preserve"> </w:t>
      </w:r>
      <w:r w:rsidR="00151320">
        <w:rPr>
          <w:rFonts w:ascii="Arial" w:hAnsi="Arial" w:cs="Arial"/>
          <w:bCs/>
          <w:sz w:val="26"/>
          <w:szCs w:val="26"/>
          <w:lang w:val="es-MX"/>
        </w:rPr>
        <w:t xml:space="preserve">el Magistrado </w:t>
      </w:r>
      <w:r w:rsidR="00CC2EAF">
        <w:rPr>
          <w:rFonts w:ascii="Arial" w:hAnsi="Arial" w:cs="Arial"/>
          <w:bCs/>
          <w:sz w:val="26"/>
          <w:szCs w:val="26"/>
          <w:lang w:val="es-MX"/>
        </w:rPr>
        <w:t>decret</w:t>
      </w:r>
      <w:r>
        <w:rPr>
          <w:rFonts w:ascii="Arial" w:hAnsi="Arial" w:cs="Arial"/>
          <w:bCs/>
          <w:sz w:val="26"/>
          <w:szCs w:val="26"/>
          <w:lang w:val="es-MX"/>
        </w:rPr>
        <w:t xml:space="preserve">ó </w:t>
      </w:r>
      <w:r w:rsidRPr="008A2A5B">
        <w:rPr>
          <w:rFonts w:ascii="Arial" w:hAnsi="Arial" w:cs="Arial"/>
          <w:bCs/>
          <w:sz w:val="26"/>
          <w:szCs w:val="26"/>
          <w:lang w:val="es-MX"/>
        </w:rPr>
        <w:t xml:space="preserve">lo siguiente: </w:t>
      </w:r>
    </w:p>
    <w:p w14:paraId="6B794A1C" w14:textId="763B4194" w:rsidR="00D95332" w:rsidRPr="00D95332" w:rsidRDefault="00E74BD7" w:rsidP="003A5B6E">
      <w:pPr>
        <w:spacing w:after="0"/>
        <w:ind w:left="1418" w:right="49" w:firstLine="284"/>
        <w:jc w:val="both"/>
        <w:rPr>
          <w:rFonts w:ascii="Arial" w:hAnsi="Arial" w:cs="Arial"/>
          <w:bCs/>
          <w:i/>
          <w:iCs/>
        </w:rPr>
      </w:pPr>
      <w:r w:rsidRPr="00D95332">
        <w:rPr>
          <w:rFonts w:ascii="Arial" w:hAnsi="Arial" w:cs="Arial"/>
          <w:bCs/>
          <w:i/>
          <w:iCs/>
        </w:rPr>
        <w:t>“</w:t>
      </w:r>
      <w:r w:rsidR="00D95332" w:rsidRPr="00D95332">
        <w:rPr>
          <w:rFonts w:ascii="Arial" w:hAnsi="Arial" w:cs="Arial"/>
          <w:bCs/>
          <w:i/>
          <w:iCs/>
        </w:rPr>
        <w:t>…</w:t>
      </w:r>
    </w:p>
    <w:p w14:paraId="198EE105" w14:textId="27A02E27" w:rsidR="00D95332" w:rsidRPr="00D95332" w:rsidRDefault="00D95332" w:rsidP="003A5B6E">
      <w:pPr>
        <w:spacing w:after="0"/>
        <w:ind w:left="1418" w:right="49" w:firstLine="284"/>
        <w:jc w:val="both"/>
        <w:rPr>
          <w:rFonts w:ascii="Arial" w:hAnsi="Arial" w:cs="Arial"/>
          <w:i/>
          <w:iCs/>
        </w:rPr>
      </w:pPr>
      <w:r w:rsidRPr="00D95332">
        <w:rPr>
          <w:rFonts w:ascii="Arial" w:hAnsi="Arial" w:cs="Arial"/>
          <w:i/>
          <w:iCs/>
        </w:rPr>
        <w:t xml:space="preserve">En consecuencia al resultar ilegales los acuerdos contenidos en los oficios </w:t>
      </w:r>
      <w:r w:rsidR="00687E9B">
        <w:rPr>
          <w:rFonts w:ascii="Arial" w:hAnsi="Arial" w:cs="Arial"/>
          <w:b/>
          <w:i/>
          <w:iCs/>
        </w:rPr>
        <w:t>*******</w:t>
      </w:r>
      <w:r w:rsidRPr="00D95332">
        <w:rPr>
          <w:rFonts w:ascii="Arial" w:hAnsi="Arial" w:cs="Arial"/>
          <w:b/>
          <w:i/>
          <w:iCs/>
        </w:rPr>
        <w:t xml:space="preserve"> </w:t>
      </w:r>
      <w:r w:rsidRPr="00D95332">
        <w:rPr>
          <w:rFonts w:ascii="Arial" w:hAnsi="Arial" w:cs="Arial"/>
          <w:i/>
          <w:iCs/>
        </w:rPr>
        <w:t xml:space="preserve">y </w:t>
      </w:r>
      <w:r w:rsidR="00687E9B">
        <w:rPr>
          <w:rFonts w:ascii="Arial" w:hAnsi="Arial" w:cs="Arial"/>
          <w:b/>
          <w:i/>
          <w:iCs/>
        </w:rPr>
        <w:t>*******</w:t>
      </w:r>
      <w:r w:rsidRPr="00D95332">
        <w:rPr>
          <w:rFonts w:ascii="Arial" w:hAnsi="Arial" w:cs="Arial"/>
          <w:b/>
          <w:i/>
          <w:iCs/>
        </w:rPr>
        <w:t xml:space="preserve">, </w:t>
      </w:r>
      <w:r w:rsidRPr="00D95332">
        <w:rPr>
          <w:rFonts w:ascii="Arial" w:hAnsi="Arial" w:cs="Arial"/>
          <w:i/>
          <w:iCs/>
        </w:rPr>
        <w:t xml:space="preserve">ambos de 12 doce de abril de 2013 dos mil trece, se declara su </w:t>
      </w:r>
      <w:r w:rsidRPr="00D95332">
        <w:rPr>
          <w:rFonts w:ascii="Arial" w:hAnsi="Arial" w:cs="Arial"/>
          <w:b/>
          <w:i/>
          <w:iCs/>
        </w:rPr>
        <w:t xml:space="preserve">NULIDAD PARA EL EFECTO </w:t>
      </w:r>
      <w:r w:rsidRPr="00D95332">
        <w:rPr>
          <w:rFonts w:ascii="Arial" w:hAnsi="Arial" w:cs="Arial"/>
          <w:i/>
          <w:iCs/>
        </w:rPr>
        <w:t xml:space="preserve">de que la </w:t>
      </w:r>
      <w:r w:rsidRPr="00D95332">
        <w:rPr>
          <w:rFonts w:ascii="Arial" w:hAnsi="Arial" w:cs="Arial"/>
          <w:b/>
          <w:i/>
          <w:iCs/>
        </w:rPr>
        <w:t xml:space="preserve">Directora de Concesiones de la Secretaría de Vialidad y Transporte del Estado, </w:t>
      </w:r>
      <w:r w:rsidRPr="00D95332">
        <w:rPr>
          <w:rFonts w:ascii="Arial" w:hAnsi="Arial" w:cs="Arial"/>
          <w:i/>
          <w:iCs/>
        </w:rPr>
        <w:t xml:space="preserve">dicte otro debidamente </w:t>
      </w:r>
      <w:r w:rsidRPr="00D95332">
        <w:rPr>
          <w:rFonts w:ascii="Arial" w:hAnsi="Arial" w:cs="Arial"/>
          <w:b/>
          <w:i/>
          <w:iCs/>
        </w:rPr>
        <w:t xml:space="preserve">fundado y motivado </w:t>
      </w:r>
      <w:r w:rsidRPr="00D95332">
        <w:rPr>
          <w:rFonts w:ascii="Arial" w:hAnsi="Arial" w:cs="Arial"/>
          <w:i/>
          <w:iCs/>
        </w:rPr>
        <w:t>en cuanto a sus facultades que dice tener para hacerlo. […]</w:t>
      </w:r>
    </w:p>
    <w:p w14:paraId="195B383D" w14:textId="77777777" w:rsidR="00D95332" w:rsidRPr="00D95332" w:rsidRDefault="00D95332" w:rsidP="003A5B6E">
      <w:pPr>
        <w:spacing w:after="0"/>
        <w:ind w:left="1418" w:right="49" w:firstLine="284"/>
        <w:jc w:val="center"/>
        <w:rPr>
          <w:rFonts w:ascii="Arial" w:hAnsi="Arial" w:cs="Arial"/>
          <w:b/>
          <w:i/>
          <w:iCs/>
        </w:rPr>
      </w:pPr>
      <w:r w:rsidRPr="00D95332">
        <w:rPr>
          <w:rFonts w:ascii="Arial" w:hAnsi="Arial" w:cs="Arial"/>
          <w:b/>
          <w:i/>
          <w:iCs/>
        </w:rPr>
        <w:t>RESUELVE</w:t>
      </w:r>
    </w:p>
    <w:p w14:paraId="54CE60C1" w14:textId="3C7C140F" w:rsidR="00D95332" w:rsidRPr="00D95332" w:rsidRDefault="00D95332" w:rsidP="003A5B6E">
      <w:pPr>
        <w:spacing w:after="0"/>
        <w:ind w:left="1418" w:right="49" w:firstLine="284"/>
        <w:jc w:val="both"/>
        <w:rPr>
          <w:rFonts w:ascii="Arial" w:hAnsi="Arial" w:cs="Arial"/>
          <w:b/>
          <w:i/>
          <w:iCs/>
        </w:rPr>
      </w:pPr>
      <w:r w:rsidRPr="00D95332">
        <w:rPr>
          <w:rFonts w:ascii="Arial" w:hAnsi="Arial" w:cs="Arial"/>
          <w:b/>
          <w:i/>
          <w:iCs/>
        </w:rPr>
        <w:t>…</w:t>
      </w:r>
    </w:p>
    <w:p w14:paraId="5B893135" w14:textId="62F62056" w:rsidR="00D95332" w:rsidRPr="00D95332" w:rsidRDefault="00D95332" w:rsidP="003A5B6E">
      <w:pPr>
        <w:spacing w:after="0"/>
        <w:ind w:left="1418" w:right="49" w:firstLine="284"/>
        <w:jc w:val="both"/>
        <w:rPr>
          <w:rFonts w:ascii="Arial" w:hAnsi="Arial" w:cs="Arial"/>
          <w:bCs/>
          <w:i/>
          <w:iCs/>
        </w:rPr>
      </w:pPr>
      <w:r w:rsidRPr="00D95332">
        <w:rPr>
          <w:rFonts w:ascii="Arial" w:hAnsi="Arial" w:cs="Arial"/>
          <w:b/>
          <w:i/>
          <w:iCs/>
        </w:rPr>
        <w:t xml:space="preserve">CUARTO. </w:t>
      </w:r>
      <w:r w:rsidRPr="00D95332">
        <w:rPr>
          <w:rFonts w:ascii="Arial" w:hAnsi="Arial" w:cs="Arial"/>
          <w:i/>
          <w:iCs/>
        </w:rPr>
        <w:t xml:space="preserve">Se declara la </w:t>
      </w:r>
      <w:r w:rsidRPr="00D95332">
        <w:rPr>
          <w:rFonts w:ascii="Arial" w:hAnsi="Arial" w:cs="Arial"/>
          <w:b/>
          <w:i/>
          <w:iCs/>
        </w:rPr>
        <w:t xml:space="preserve">NULIDAD </w:t>
      </w:r>
      <w:r w:rsidRPr="00D95332">
        <w:rPr>
          <w:rFonts w:ascii="Arial" w:hAnsi="Arial" w:cs="Arial"/>
          <w:i/>
          <w:iCs/>
        </w:rPr>
        <w:t xml:space="preserve">de los acuerdos contenidos en los oficios </w:t>
      </w:r>
      <w:r w:rsidR="00687E9B">
        <w:rPr>
          <w:rFonts w:ascii="Arial" w:hAnsi="Arial" w:cs="Arial"/>
          <w:b/>
          <w:i/>
          <w:iCs/>
        </w:rPr>
        <w:t>*******</w:t>
      </w:r>
      <w:r w:rsidRPr="00D95332">
        <w:rPr>
          <w:rFonts w:ascii="Arial" w:hAnsi="Arial" w:cs="Arial"/>
          <w:b/>
          <w:i/>
          <w:iCs/>
        </w:rPr>
        <w:t xml:space="preserve"> </w:t>
      </w:r>
      <w:r w:rsidRPr="00D95332">
        <w:rPr>
          <w:rFonts w:ascii="Arial" w:hAnsi="Arial" w:cs="Arial"/>
          <w:i/>
          <w:iCs/>
        </w:rPr>
        <w:t xml:space="preserve">y </w:t>
      </w:r>
      <w:r w:rsidR="00687E9B">
        <w:rPr>
          <w:rFonts w:ascii="Arial" w:hAnsi="Arial" w:cs="Arial"/>
          <w:b/>
          <w:i/>
          <w:iCs/>
        </w:rPr>
        <w:t>*******</w:t>
      </w:r>
      <w:r w:rsidRPr="00D95332">
        <w:rPr>
          <w:rFonts w:ascii="Arial" w:hAnsi="Arial" w:cs="Arial"/>
          <w:b/>
          <w:i/>
          <w:iCs/>
        </w:rPr>
        <w:t>,</w:t>
      </w:r>
      <w:r w:rsidRPr="00D95332">
        <w:rPr>
          <w:rFonts w:ascii="Arial" w:hAnsi="Arial" w:cs="Arial"/>
          <w:i/>
          <w:iCs/>
        </w:rPr>
        <w:t xml:space="preserve"> ambos de 12 doce de abril de 2013 dos mil trece, </w:t>
      </w:r>
      <w:r w:rsidRPr="00D95332">
        <w:rPr>
          <w:rFonts w:ascii="Arial" w:hAnsi="Arial" w:cs="Arial"/>
          <w:b/>
          <w:i/>
          <w:iCs/>
        </w:rPr>
        <w:t xml:space="preserve">PARA EL EFECTO </w:t>
      </w:r>
      <w:r w:rsidRPr="00D95332">
        <w:rPr>
          <w:rFonts w:ascii="Arial" w:hAnsi="Arial" w:cs="Arial"/>
          <w:i/>
          <w:iCs/>
        </w:rPr>
        <w:t xml:space="preserve">que la </w:t>
      </w:r>
      <w:r w:rsidRPr="00D95332">
        <w:rPr>
          <w:rFonts w:ascii="Arial" w:hAnsi="Arial" w:cs="Arial"/>
          <w:b/>
          <w:i/>
          <w:iCs/>
        </w:rPr>
        <w:t xml:space="preserve">DIRECTORA DE CONSECIONES DE LA SECRETARÍA DE VIALIDAD Y TRANSPORTE DEL ESTADO, </w:t>
      </w:r>
      <w:r w:rsidRPr="00D95332">
        <w:rPr>
          <w:rFonts w:ascii="Arial" w:hAnsi="Arial" w:cs="Arial"/>
          <w:i/>
          <w:iCs/>
        </w:rPr>
        <w:t xml:space="preserve">dicte otros debidamente </w:t>
      </w:r>
      <w:r w:rsidRPr="00D95332">
        <w:rPr>
          <w:rFonts w:ascii="Arial" w:hAnsi="Arial" w:cs="Arial"/>
          <w:b/>
          <w:i/>
          <w:iCs/>
        </w:rPr>
        <w:t xml:space="preserve">fundados y motivados </w:t>
      </w:r>
      <w:r w:rsidRPr="00D95332">
        <w:rPr>
          <w:rFonts w:ascii="Arial" w:hAnsi="Arial" w:cs="Arial"/>
          <w:i/>
          <w:iCs/>
        </w:rPr>
        <w:t>en cuanto a sus facultades que dice tener para hacerlo. […]”</w:t>
      </w:r>
    </w:p>
    <w:p w14:paraId="307AC6C8" w14:textId="19867055" w:rsidR="00E74BD7" w:rsidRDefault="00F42313" w:rsidP="00F42313">
      <w:pPr>
        <w:pStyle w:val="Sinespaciado"/>
        <w:spacing w:before="240" w:after="240" w:line="360" w:lineRule="auto"/>
        <w:ind w:left="1068"/>
        <w:jc w:val="both"/>
        <w:rPr>
          <w:rFonts w:ascii="Arial" w:hAnsi="Arial" w:cs="Arial"/>
          <w:bCs/>
          <w:sz w:val="26"/>
          <w:szCs w:val="26"/>
          <w:lang w:val="es-MX"/>
        </w:rPr>
      </w:pPr>
      <w:r>
        <w:rPr>
          <w:rFonts w:ascii="Arial" w:hAnsi="Arial" w:cs="Arial"/>
          <w:bCs/>
          <w:sz w:val="26"/>
          <w:szCs w:val="26"/>
          <w:lang w:val="es-MX"/>
        </w:rPr>
        <w:t>Sentencia que causó ejecutoria por auto de 29 veintinueve de enero de 2014 dos mil catorce</w:t>
      </w:r>
      <w:r w:rsidR="00E74BD7" w:rsidRPr="00F2544C">
        <w:rPr>
          <w:rFonts w:ascii="Arial" w:hAnsi="Arial" w:cs="Arial"/>
          <w:bCs/>
          <w:sz w:val="26"/>
          <w:szCs w:val="26"/>
          <w:lang w:val="es-MX"/>
        </w:rPr>
        <w:t>.</w:t>
      </w:r>
    </w:p>
    <w:p w14:paraId="437079AE" w14:textId="5E578B3E" w:rsidR="00434E90" w:rsidRPr="00C01A16" w:rsidRDefault="00E74BD7" w:rsidP="005D3EEB">
      <w:pPr>
        <w:pStyle w:val="Sinespaciado"/>
        <w:numPr>
          <w:ilvl w:val="0"/>
          <w:numId w:val="15"/>
        </w:numPr>
        <w:spacing w:before="240" w:after="240" w:line="360" w:lineRule="auto"/>
        <w:jc w:val="both"/>
        <w:rPr>
          <w:rFonts w:cstheme="minorHAnsi"/>
          <w:bCs/>
          <w:lang w:val="es-MX"/>
        </w:rPr>
      </w:pPr>
      <w:r w:rsidRPr="003A4003">
        <w:rPr>
          <w:rFonts w:ascii="Arial" w:hAnsi="Arial" w:cs="Arial"/>
          <w:bCs/>
          <w:sz w:val="26"/>
          <w:szCs w:val="26"/>
          <w:lang w:val="es-MX"/>
        </w:rPr>
        <w:t xml:space="preserve">Después de múltiples </w:t>
      </w:r>
      <w:r w:rsidR="00F42313">
        <w:rPr>
          <w:rFonts w:ascii="Arial" w:hAnsi="Arial" w:cs="Arial"/>
          <w:bCs/>
          <w:sz w:val="26"/>
          <w:szCs w:val="26"/>
          <w:lang w:val="es-MX"/>
        </w:rPr>
        <w:t xml:space="preserve">intentos de </w:t>
      </w:r>
      <w:r w:rsidRPr="003A4003">
        <w:rPr>
          <w:rFonts w:ascii="Arial" w:hAnsi="Arial" w:cs="Arial"/>
          <w:bCs/>
          <w:sz w:val="26"/>
          <w:szCs w:val="26"/>
          <w:lang w:val="es-MX"/>
        </w:rPr>
        <w:t>la autoridad demandada para  cumpl</w:t>
      </w:r>
      <w:r w:rsidR="00F42313">
        <w:rPr>
          <w:rFonts w:ascii="Arial" w:hAnsi="Arial" w:cs="Arial"/>
          <w:bCs/>
          <w:sz w:val="26"/>
          <w:szCs w:val="26"/>
          <w:lang w:val="es-MX"/>
        </w:rPr>
        <w:t xml:space="preserve">ir </w:t>
      </w:r>
      <w:r w:rsidRPr="003A4003">
        <w:rPr>
          <w:rFonts w:ascii="Arial" w:hAnsi="Arial" w:cs="Arial"/>
          <w:bCs/>
          <w:sz w:val="26"/>
          <w:szCs w:val="26"/>
          <w:lang w:val="es-MX"/>
        </w:rPr>
        <w:t xml:space="preserve">la </w:t>
      </w:r>
      <w:r w:rsidR="00F42313">
        <w:rPr>
          <w:rFonts w:ascii="Arial" w:hAnsi="Arial" w:cs="Arial"/>
          <w:bCs/>
          <w:sz w:val="26"/>
          <w:szCs w:val="26"/>
          <w:lang w:val="es-MX"/>
        </w:rPr>
        <w:t>sentencia</w:t>
      </w:r>
      <w:r w:rsidRPr="003A4003">
        <w:rPr>
          <w:rFonts w:ascii="Arial" w:hAnsi="Arial" w:cs="Arial"/>
          <w:bCs/>
          <w:sz w:val="26"/>
          <w:szCs w:val="26"/>
          <w:lang w:val="es-MX"/>
        </w:rPr>
        <w:t xml:space="preserve">; </w:t>
      </w:r>
      <w:r w:rsidR="00F42313">
        <w:rPr>
          <w:rFonts w:ascii="Arial" w:hAnsi="Arial" w:cs="Arial"/>
          <w:bCs/>
          <w:sz w:val="26"/>
          <w:szCs w:val="26"/>
          <w:lang w:val="es-MX"/>
        </w:rPr>
        <w:t xml:space="preserve">en el auto de 12 doce de junio de 2015 dos mil quince, el Magistrado de conocimiento tuvo por cumplida la sentencia con el oficio </w:t>
      </w:r>
      <w:r w:rsidR="00687E9B">
        <w:rPr>
          <w:rFonts w:ascii="Arial" w:hAnsi="Arial" w:cs="Arial"/>
          <w:bCs/>
          <w:sz w:val="26"/>
          <w:szCs w:val="26"/>
          <w:lang w:val="es-MX"/>
        </w:rPr>
        <w:t>*******</w:t>
      </w:r>
      <w:r w:rsidR="00F42313">
        <w:rPr>
          <w:rFonts w:ascii="Arial" w:hAnsi="Arial" w:cs="Arial"/>
          <w:bCs/>
          <w:sz w:val="26"/>
          <w:szCs w:val="26"/>
          <w:lang w:val="es-MX"/>
        </w:rPr>
        <w:t xml:space="preserve"> de 11 once de diciembre de 2014 dos mil catorce,</w:t>
      </w:r>
      <w:r w:rsidR="00434E90">
        <w:rPr>
          <w:rFonts w:ascii="Arial" w:hAnsi="Arial" w:cs="Arial"/>
          <w:bCs/>
          <w:sz w:val="26"/>
          <w:szCs w:val="26"/>
          <w:lang w:val="es-MX"/>
        </w:rPr>
        <w:t xml:space="preserve"> signado por la Directora de Concesiones de la Secretaría de Vialidad y Transporte del Gobierno del Estado de Oaxaca, visible a fojas 189 ciento ochenta y nueve a 193 ciento noventa y tres y 211 doscientos once.</w:t>
      </w:r>
    </w:p>
    <w:p w14:paraId="6E7801B0" w14:textId="60D173CD" w:rsidR="00E74BD7" w:rsidRDefault="00434E90" w:rsidP="00E74BD7">
      <w:pPr>
        <w:pStyle w:val="Sinespaciado"/>
        <w:numPr>
          <w:ilvl w:val="0"/>
          <w:numId w:val="15"/>
        </w:numPr>
        <w:spacing w:before="240" w:after="240" w:line="360" w:lineRule="auto"/>
        <w:jc w:val="both"/>
        <w:rPr>
          <w:rFonts w:ascii="Arial" w:hAnsi="Arial" w:cs="Arial"/>
          <w:bCs/>
          <w:sz w:val="26"/>
          <w:szCs w:val="26"/>
          <w:lang w:val="es-MX"/>
        </w:rPr>
      </w:pPr>
      <w:r>
        <w:rPr>
          <w:rFonts w:ascii="Arial" w:hAnsi="Arial" w:cs="Arial"/>
          <w:bCs/>
          <w:sz w:val="26"/>
          <w:szCs w:val="26"/>
          <w:lang w:val="es-MX"/>
        </w:rPr>
        <w:t>Inconforme con el acu</w:t>
      </w:r>
      <w:r w:rsidR="00C81B7C">
        <w:rPr>
          <w:rFonts w:ascii="Arial" w:hAnsi="Arial" w:cs="Arial"/>
          <w:bCs/>
          <w:sz w:val="26"/>
          <w:szCs w:val="26"/>
          <w:lang w:val="es-MX"/>
        </w:rPr>
        <w:t>e</w:t>
      </w:r>
      <w:r>
        <w:rPr>
          <w:rFonts w:ascii="Arial" w:hAnsi="Arial" w:cs="Arial"/>
          <w:bCs/>
          <w:sz w:val="26"/>
          <w:szCs w:val="26"/>
          <w:lang w:val="es-MX"/>
        </w:rPr>
        <w:t xml:space="preserve">rdo anterior la actora interpuso el recurso de revisión, con el que se formó el expediente 0060/2016, que el 10 diez de marzo de 2016 dos mil dieciséis, resolvió la Sala Superior, en el que decretó modificar el acuerdo impugnado para que </w:t>
      </w:r>
      <w:r w:rsidR="00DA1A6C">
        <w:rPr>
          <w:rFonts w:ascii="Arial" w:hAnsi="Arial" w:cs="Arial"/>
          <w:bCs/>
          <w:sz w:val="26"/>
          <w:szCs w:val="26"/>
          <w:lang w:val="es-MX"/>
        </w:rPr>
        <w:t xml:space="preserve">sea el Secretario de Vialidad y Transporte del Estado como </w:t>
      </w:r>
      <w:r>
        <w:rPr>
          <w:rFonts w:ascii="Arial" w:hAnsi="Arial" w:cs="Arial"/>
          <w:bCs/>
          <w:sz w:val="26"/>
          <w:szCs w:val="26"/>
          <w:lang w:val="es-MX"/>
        </w:rPr>
        <w:t xml:space="preserve">autoridad </w:t>
      </w:r>
      <w:r w:rsidR="00DA1A6C">
        <w:rPr>
          <w:rFonts w:ascii="Arial" w:hAnsi="Arial" w:cs="Arial"/>
          <w:bCs/>
          <w:sz w:val="26"/>
          <w:szCs w:val="26"/>
          <w:lang w:val="es-MX"/>
        </w:rPr>
        <w:t>competente vinculada, y no la autoridad demandada, Directora de Concesiones de la citada Secretaría, quien r</w:t>
      </w:r>
      <w:r>
        <w:rPr>
          <w:rFonts w:ascii="Arial" w:hAnsi="Arial" w:cs="Arial"/>
          <w:bCs/>
          <w:sz w:val="26"/>
          <w:szCs w:val="26"/>
          <w:lang w:val="es-MX"/>
        </w:rPr>
        <w:t xml:space="preserve">esuelva </w:t>
      </w:r>
      <w:r w:rsidR="00DA1A6C">
        <w:rPr>
          <w:rFonts w:ascii="Arial" w:hAnsi="Arial" w:cs="Arial"/>
          <w:bCs/>
          <w:sz w:val="26"/>
          <w:szCs w:val="26"/>
          <w:lang w:val="es-MX"/>
        </w:rPr>
        <w:t xml:space="preserve">de manera fundada y </w:t>
      </w:r>
      <w:r w:rsidR="00DA1A6C">
        <w:rPr>
          <w:rFonts w:ascii="Arial" w:hAnsi="Arial" w:cs="Arial"/>
          <w:bCs/>
          <w:sz w:val="26"/>
          <w:szCs w:val="26"/>
          <w:lang w:val="es-MX"/>
        </w:rPr>
        <w:lastRenderedPageBreak/>
        <w:t xml:space="preserve">motivada </w:t>
      </w:r>
      <w:r>
        <w:rPr>
          <w:rFonts w:ascii="Arial" w:hAnsi="Arial" w:cs="Arial"/>
          <w:bCs/>
          <w:sz w:val="26"/>
          <w:szCs w:val="26"/>
          <w:lang w:val="es-MX"/>
        </w:rPr>
        <w:t>las peticiones de la actora</w:t>
      </w:r>
      <w:r w:rsidR="00DA1A6C">
        <w:rPr>
          <w:rFonts w:ascii="Arial" w:hAnsi="Arial" w:cs="Arial"/>
          <w:bCs/>
          <w:sz w:val="26"/>
          <w:szCs w:val="26"/>
          <w:lang w:val="es-MX"/>
        </w:rPr>
        <w:t>, para tener por cumplida la sentencia, como se advierte de fojas 226 doscientos veintiséis a 231 doscientos treinta y uno.</w:t>
      </w:r>
    </w:p>
    <w:p w14:paraId="6CDB2362" w14:textId="27A4B842" w:rsidR="001C7FBB" w:rsidRDefault="001C7FBB" w:rsidP="00092FB5">
      <w:pPr>
        <w:pStyle w:val="Sinespaciado"/>
        <w:numPr>
          <w:ilvl w:val="0"/>
          <w:numId w:val="15"/>
        </w:numPr>
        <w:spacing w:before="240" w:after="240" w:line="360" w:lineRule="auto"/>
        <w:jc w:val="both"/>
        <w:rPr>
          <w:rFonts w:ascii="Arial" w:hAnsi="Arial" w:cs="Arial"/>
          <w:bCs/>
          <w:sz w:val="26"/>
          <w:szCs w:val="26"/>
          <w:lang w:val="es-MX"/>
        </w:rPr>
      </w:pPr>
      <w:r w:rsidRPr="00C81B7C">
        <w:rPr>
          <w:rFonts w:ascii="Arial" w:hAnsi="Arial" w:cs="Arial"/>
          <w:bCs/>
          <w:sz w:val="26"/>
          <w:szCs w:val="26"/>
          <w:lang w:val="es-MX"/>
        </w:rPr>
        <w:t xml:space="preserve">Mediante oficio </w:t>
      </w:r>
      <w:r w:rsidR="00687E9B">
        <w:rPr>
          <w:rFonts w:ascii="Arial" w:hAnsi="Arial" w:cs="Arial"/>
          <w:bCs/>
          <w:sz w:val="26"/>
          <w:szCs w:val="26"/>
          <w:lang w:val="es-MX"/>
        </w:rPr>
        <w:t>********</w:t>
      </w:r>
      <w:r w:rsidR="00C81B7C" w:rsidRPr="00C81B7C">
        <w:rPr>
          <w:rFonts w:ascii="Arial" w:hAnsi="Arial" w:cs="Arial"/>
          <w:bCs/>
          <w:sz w:val="26"/>
          <w:szCs w:val="26"/>
          <w:lang w:val="es-MX"/>
        </w:rPr>
        <w:t xml:space="preserve"> de 9 nueve de mayo de 2016 dos mil dieciséis, el Secretario de Vialidad y Transporte remitió copias certificadas de los acuerdos de 28 veintiocho de enero de ese mismo año, con las notificaciones correspondientes de 4 cuatro y 6 seis de mayo del mismo año, con los que pretendió acreditar el cumplimiento de la sentencia, documentos que el magistrado de origen reservó acordar, hasta que la autoridad demanda</w:t>
      </w:r>
      <w:r w:rsidR="00D41245">
        <w:rPr>
          <w:rFonts w:ascii="Arial" w:hAnsi="Arial" w:cs="Arial"/>
          <w:bCs/>
          <w:sz w:val="26"/>
          <w:szCs w:val="26"/>
          <w:lang w:val="es-MX"/>
        </w:rPr>
        <w:t>da</w:t>
      </w:r>
      <w:r w:rsidR="00C81B7C" w:rsidRPr="00C81B7C">
        <w:rPr>
          <w:rFonts w:ascii="Arial" w:hAnsi="Arial" w:cs="Arial"/>
          <w:bCs/>
          <w:sz w:val="26"/>
          <w:szCs w:val="26"/>
          <w:lang w:val="es-MX"/>
        </w:rPr>
        <w:t xml:space="preserve"> diera cumplimiento a la resolución de 10 diez de marzo de 2016 dos mil dieciséis,</w:t>
      </w:r>
      <w:r w:rsidR="00C81B7C">
        <w:rPr>
          <w:rFonts w:ascii="Arial" w:hAnsi="Arial" w:cs="Arial"/>
          <w:bCs/>
          <w:sz w:val="26"/>
          <w:szCs w:val="26"/>
          <w:lang w:val="es-MX"/>
        </w:rPr>
        <w:t xml:space="preserve"> </w:t>
      </w:r>
      <w:r w:rsidR="00C81B7C" w:rsidRPr="00C81B7C">
        <w:rPr>
          <w:rFonts w:ascii="Arial" w:hAnsi="Arial" w:cs="Arial"/>
          <w:bCs/>
          <w:sz w:val="26"/>
          <w:szCs w:val="26"/>
          <w:lang w:val="es-MX"/>
        </w:rPr>
        <w:t xml:space="preserve">dictada por la </w:t>
      </w:r>
      <w:r w:rsidR="00C81B7C">
        <w:rPr>
          <w:rFonts w:ascii="Arial" w:hAnsi="Arial" w:cs="Arial"/>
          <w:bCs/>
          <w:sz w:val="26"/>
          <w:szCs w:val="26"/>
          <w:lang w:val="es-MX"/>
        </w:rPr>
        <w:t>Sala Superior de este Tribunal en el recurso de revisión 0060/</w:t>
      </w:r>
      <w:r w:rsidR="00B0372B">
        <w:rPr>
          <w:rFonts w:ascii="Arial" w:hAnsi="Arial" w:cs="Arial"/>
          <w:bCs/>
          <w:sz w:val="26"/>
          <w:szCs w:val="26"/>
          <w:lang w:val="es-MX"/>
        </w:rPr>
        <w:t>2016, visibles de fojas 241 doscientos cuarenta y uno a 251 doscientos cincuenta y uno.</w:t>
      </w:r>
    </w:p>
    <w:p w14:paraId="30F42A51" w14:textId="25F77899" w:rsidR="000824EF" w:rsidRDefault="005C1B6E" w:rsidP="000824EF">
      <w:pPr>
        <w:pStyle w:val="Sinespaciado"/>
        <w:numPr>
          <w:ilvl w:val="0"/>
          <w:numId w:val="15"/>
        </w:numPr>
        <w:spacing w:before="240" w:after="240" w:line="360" w:lineRule="auto"/>
        <w:jc w:val="both"/>
        <w:rPr>
          <w:rFonts w:ascii="Arial" w:hAnsi="Arial" w:cs="Arial"/>
          <w:bCs/>
          <w:sz w:val="26"/>
          <w:szCs w:val="26"/>
          <w:lang w:val="es-MX"/>
        </w:rPr>
      </w:pPr>
      <w:r>
        <w:rPr>
          <w:rFonts w:ascii="Arial" w:hAnsi="Arial" w:cs="Arial"/>
          <w:bCs/>
          <w:sz w:val="26"/>
          <w:szCs w:val="26"/>
          <w:lang w:val="es-MX"/>
        </w:rPr>
        <w:t xml:space="preserve">En el auto impugnado de 30 treinta de septiembre de 2021 dos mil veintiuno, transcrito en el resultando segundo de la presente resolución, la encargada de la Sexta Sala Unitaria de Primera Instancia,  después de dar cuenta del estado procesal del expediente, dio cuenta con el oficio descrito en el punto anterior, de cuyo acuerdo </w:t>
      </w:r>
      <w:r w:rsidR="00B728E4">
        <w:rPr>
          <w:rFonts w:ascii="Arial" w:hAnsi="Arial" w:cs="Arial"/>
          <w:bCs/>
          <w:sz w:val="26"/>
          <w:szCs w:val="26"/>
          <w:lang w:val="es-MX"/>
        </w:rPr>
        <w:t xml:space="preserve">anexo </w:t>
      </w:r>
      <w:r>
        <w:rPr>
          <w:rFonts w:ascii="Arial" w:hAnsi="Arial" w:cs="Arial"/>
          <w:bCs/>
          <w:sz w:val="26"/>
          <w:szCs w:val="26"/>
          <w:lang w:val="es-MX"/>
        </w:rPr>
        <w:t xml:space="preserve">de 28 veintiocho de enero de 2016 dos mil dieciséis advirtió que el Secretario de Vialidad y Transporte  ordenó al Director de Concesiones que expidiera la renovación de concesión del acuerdo </w:t>
      </w:r>
      <w:r w:rsidR="00687E9B">
        <w:rPr>
          <w:rFonts w:ascii="Arial" w:hAnsi="Arial" w:cs="Arial"/>
          <w:bCs/>
          <w:sz w:val="26"/>
          <w:szCs w:val="26"/>
          <w:lang w:val="es-MX"/>
        </w:rPr>
        <w:t>*******</w:t>
      </w:r>
      <w:r>
        <w:rPr>
          <w:rFonts w:ascii="Arial" w:hAnsi="Arial" w:cs="Arial"/>
          <w:bCs/>
          <w:sz w:val="26"/>
          <w:szCs w:val="26"/>
          <w:lang w:val="es-MX"/>
        </w:rPr>
        <w:t xml:space="preserve"> y requirió a la hoy recurrente para que se presentara personalmente previa identificación ante las instalaciones de la Dirección de Concesiones para que se le expidiera la boleta de certeza jurídica, el oficio de emplacamiento, el alta en papel seguridad y el oficio para la publicación del acuerdo de concesión. </w:t>
      </w:r>
      <w:r w:rsidR="00B728E4">
        <w:rPr>
          <w:rFonts w:ascii="Arial" w:hAnsi="Arial" w:cs="Arial"/>
          <w:bCs/>
          <w:sz w:val="26"/>
          <w:szCs w:val="26"/>
          <w:lang w:val="es-MX"/>
        </w:rPr>
        <w:t xml:space="preserve">Documento con </w:t>
      </w:r>
      <w:r w:rsidR="006D0088">
        <w:rPr>
          <w:rFonts w:ascii="Arial" w:hAnsi="Arial" w:cs="Arial"/>
          <w:bCs/>
          <w:sz w:val="26"/>
          <w:szCs w:val="26"/>
          <w:lang w:val="es-MX"/>
        </w:rPr>
        <w:t xml:space="preserve">el que la instructora consideró que la autoridad demandada cumplió la sentencia de primera instancia de 12 doce de diciembre de 2013 dos mil trece y la resolución del recurso de revisión de 10 diez de marzo de 2016 dos mil dieciséis; por lo que declaró cumplida la sentencia, en consecuencia, ordenó archivar el asunto como asunto </w:t>
      </w:r>
      <w:r w:rsidR="006D0088">
        <w:rPr>
          <w:rFonts w:ascii="Arial" w:hAnsi="Arial" w:cs="Arial"/>
          <w:bCs/>
          <w:sz w:val="26"/>
          <w:szCs w:val="26"/>
          <w:lang w:val="es-MX"/>
        </w:rPr>
        <w:lastRenderedPageBreak/>
        <w:t>concluido, como se advierte de fojas 250 doscientos cincuenta y 251 doscientos cincuenta y uno.</w:t>
      </w:r>
    </w:p>
    <w:p w14:paraId="5BF5711C" w14:textId="223E7FD9" w:rsidR="000824EF" w:rsidRDefault="000824EF" w:rsidP="000824EF">
      <w:pPr>
        <w:pStyle w:val="Sinespaciado"/>
        <w:spacing w:before="240" w:after="240" w:line="360" w:lineRule="auto"/>
        <w:ind w:firstLine="708"/>
        <w:jc w:val="both"/>
        <w:rPr>
          <w:rFonts w:ascii="Arial" w:eastAsia="Calibri" w:hAnsi="Arial" w:cs="Arial"/>
          <w:bCs/>
          <w:sz w:val="26"/>
          <w:szCs w:val="26"/>
        </w:rPr>
      </w:pPr>
      <w:r w:rsidRPr="000824EF">
        <w:rPr>
          <w:rFonts w:ascii="Arial" w:eastAsia="Calibri" w:hAnsi="Arial" w:cs="Arial"/>
          <w:bCs/>
          <w:sz w:val="26"/>
          <w:szCs w:val="26"/>
        </w:rPr>
        <w:t xml:space="preserve">De la descripción anterior, se advierte que la </w:t>
      </w:r>
      <w:r w:rsidR="006D16A0">
        <w:rPr>
          <w:rFonts w:ascii="Arial" w:eastAsia="Calibri" w:hAnsi="Arial" w:cs="Arial"/>
          <w:bCs/>
          <w:sz w:val="26"/>
          <w:szCs w:val="26"/>
        </w:rPr>
        <w:t xml:space="preserve">instructora de la Sexta </w:t>
      </w:r>
      <w:r w:rsidRPr="000824EF">
        <w:rPr>
          <w:rFonts w:ascii="Arial" w:eastAsia="Calibri" w:hAnsi="Arial" w:cs="Arial"/>
          <w:bCs/>
          <w:sz w:val="26"/>
          <w:szCs w:val="26"/>
        </w:rPr>
        <w:t>Sala</w:t>
      </w:r>
      <w:r w:rsidR="006D16A0">
        <w:rPr>
          <w:rFonts w:ascii="Arial" w:eastAsia="Calibri" w:hAnsi="Arial" w:cs="Arial"/>
          <w:bCs/>
          <w:sz w:val="26"/>
          <w:szCs w:val="26"/>
        </w:rPr>
        <w:t xml:space="preserve"> Unitaria </w:t>
      </w:r>
      <w:r w:rsidRPr="000824EF">
        <w:rPr>
          <w:rFonts w:ascii="Arial" w:eastAsia="Calibri" w:hAnsi="Arial" w:cs="Arial"/>
          <w:bCs/>
          <w:sz w:val="26"/>
          <w:szCs w:val="26"/>
        </w:rPr>
        <w:t>de Primera Instancia, no observó las normas procesales que estable</w:t>
      </w:r>
      <w:r w:rsidR="00B728E4">
        <w:rPr>
          <w:rFonts w:ascii="Arial" w:eastAsia="Calibri" w:hAnsi="Arial" w:cs="Arial"/>
          <w:bCs/>
          <w:sz w:val="26"/>
          <w:szCs w:val="26"/>
        </w:rPr>
        <w:t>cen las formalidades</w:t>
      </w:r>
      <w:r w:rsidRPr="000824EF">
        <w:rPr>
          <w:rFonts w:ascii="Arial" w:eastAsia="Calibri" w:hAnsi="Arial" w:cs="Arial"/>
          <w:bCs/>
          <w:sz w:val="26"/>
          <w:szCs w:val="26"/>
        </w:rPr>
        <w:t xml:space="preserve"> relacionadas con el derecho de defensa de</w:t>
      </w:r>
      <w:r w:rsidR="006D16A0">
        <w:rPr>
          <w:rFonts w:ascii="Arial" w:eastAsia="Calibri" w:hAnsi="Arial" w:cs="Arial"/>
          <w:bCs/>
          <w:sz w:val="26"/>
          <w:szCs w:val="26"/>
        </w:rPr>
        <w:t xml:space="preserve"> </w:t>
      </w:r>
      <w:r w:rsidRPr="000824EF">
        <w:rPr>
          <w:rFonts w:ascii="Arial" w:eastAsia="Calibri" w:hAnsi="Arial" w:cs="Arial"/>
          <w:bCs/>
          <w:sz w:val="26"/>
          <w:szCs w:val="26"/>
        </w:rPr>
        <w:t>l</w:t>
      </w:r>
      <w:r w:rsidR="006D16A0">
        <w:rPr>
          <w:rFonts w:ascii="Arial" w:eastAsia="Calibri" w:hAnsi="Arial" w:cs="Arial"/>
          <w:bCs/>
          <w:sz w:val="26"/>
          <w:szCs w:val="26"/>
        </w:rPr>
        <w:t>a</w:t>
      </w:r>
      <w:r w:rsidRPr="000824EF">
        <w:rPr>
          <w:rFonts w:ascii="Arial" w:eastAsia="Calibri" w:hAnsi="Arial" w:cs="Arial"/>
          <w:bCs/>
          <w:sz w:val="26"/>
          <w:szCs w:val="26"/>
        </w:rPr>
        <w:t xml:space="preserve"> hoy recurrente, lo que implica violaciones a las formalidades esenciales del procedimiento.</w:t>
      </w:r>
      <w:r w:rsidR="003A5B6E">
        <w:rPr>
          <w:rFonts w:ascii="Arial" w:eastAsia="Calibri" w:hAnsi="Arial" w:cs="Arial"/>
          <w:bCs/>
          <w:sz w:val="26"/>
          <w:szCs w:val="26"/>
        </w:rPr>
        <w:t xml:space="preserve"> - - - - - - - - - - - - - - - - - - - - </w:t>
      </w:r>
    </w:p>
    <w:p w14:paraId="1975955C" w14:textId="754525E4" w:rsidR="005C2D21" w:rsidRDefault="000824EF" w:rsidP="00BD4FF7">
      <w:pPr>
        <w:tabs>
          <w:tab w:val="left" w:pos="5670"/>
        </w:tabs>
        <w:spacing w:before="240" w:after="0" w:line="360" w:lineRule="auto"/>
        <w:ind w:firstLine="708"/>
        <w:jc w:val="both"/>
        <w:rPr>
          <w:rFonts w:ascii="Arial" w:hAnsi="Arial" w:cs="Arial"/>
          <w:bCs/>
          <w:sz w:val="26"/>
          <w:szCs w:val="26"/>
        </w:rPr>
      </w:pPr>
      <w:r w:rsidRPr="006D16A0">
        <w:rPr>
          <w:rFonts w:ascii="Arial" w:hAnsi="Arial" w:cs="Arial"/>
          <w:bCs/>
          <w:sz w:val="26"/>
          <w:szCs w:val="26"/>
        </w:rPr>
        <w:t>Se dice lo anterior,</w:t>
      </w:r>
      <w:r w:rsidR="006D16A0">
        <w:rPr>
          <w:rFonts w:ascii="Arial" w:hAnsi="Arial" w:cs="Arial"/>
          <w:bCs/>
          <w:sz w:val="26"/>
          <w:szCs w:val="26"/>
        </w:rPr>
        <w:t xml:space="preserve"> porque en el proveído de 15 quince de diciembre de 2016 dos mil dieciséis, el magistrado de conocimiento </w:t>
      </w:r>
      <w:r w:rsidR="003826F1">
        <w:rPr>
          <w:rFonts w:ascii="Arial" w:hAnsi="Arial" w:cs="Arial"/>
          <w:bCs/>
          <w:sz w:val="26"/>
          <w:szCs w:val="26"/>
        </w:rPr>
        <w:t>só</w:t>
      </w:r>
      <w:r w:rsidR="00D724B2">
        <w:rPr>
          <w:rFonts w:ascii="Arial" w:hAnsi="Arial" w:cs="Arial"/>
          <w:bCs/>
          <w:sz w:val="26"/>
          <w:szCs w:val="26"/>
        </w:rPr>
        <w:t xml:space="preserve">lo dio cuenta de la recepción del oficio </w:t>
      </w:r>
      <w:r w:rsidR="00687E9B">
        <w:rPr>
          <w:rFonts w:ascii="Arial" w:hAnsi="Arial" w:cs="Arial"/>
          <w:bCs/>
          <w:sz w:val="26"/>
          <w:szCs w:val="26"/>
        </w:rPr>
        <w:t>********</w:t>
      </w:r>
      <w:r w:rsidR="00687E9B">
        <w:rPr>
          <w:rFonts w:ascii="Arial" w:hAnsi="Arial" w:cs="Arial"/>
          <w:bCs/>
          <w:sz w:val="26"/>
          <w:szCs w:val="26"/>
        </w:rPr>
        <w:t xml:space="preserve"> </w:t>
      </w:r>
      <w:r w:rsidR="00D724B2" w:rsidRPr="00C81B7C">
        <w:rPr>
          <w:rFonts w:ascii="Arial" w:hAnsi="Arial" w:cs="Arial"/>
          <w:bCs/>
          <w:sz w:val="26"/>
          <w:szCs w:val="26"/>
        </w:rPr>
        <w:t>de 9 nueve de mayo de 2016 dos mil dieciséis</w:t>
      </w:r>
      <w:r w:rsidR="00D724B2">
        <w:rPr>
          <w:rFonts w:ascii="Arial" w:hAnsi="Arial" w:cs="Arial"/>
          <w:bCs/>
          <w:sz w:val="26"/>
          <w:szCs w:val="26"/>
        </w:rPr>
        <w:t xml:space="preserve"> suscrito por </w:t>
      </w:r>
      <w:r w:rsidR="00D724B2" w:rsidRPr="00C81B7C">
        <w:rPr>
          <w:rFonts w:ascii="Arial" w:hAnsi="Arial" w:cs="Arial"/>
          <w:bCs/>
          <w:sz w:val="26"/>
          <w:szCs w:val="26"/>
        </w:rPr>
        <w:t>el Secretario de Vialidad y Transporte</w:t>
      </w:r>
      <w:r w:rsidR="00D724B2">
        <w:rPr>
          <w:rFonts w:ascii="Arial" w:hAnsi="Arial" w:cs="Arial"/>
          <w:bCs/>
          <w:sz w:val="26"/>
          <w:szCs w:val="26"/>
        </w:rPr>
        <w:t xml:space="preserve">, </w:t>
      </w:r>
      <w:r w:rsidR="00960CC4">
        <w:rPr>
          <w:rFonts w:ascii="Arial" w:hAnsi="Arial" w:cs="Arial"/>
          <w:bCs/>
          <w:sz w:val="26"/>
          <w:szCs w:val="26"/>
        </w:rPr>
        <w:t>pues por haber requerido a dicha autoridad el cumplimiento de la resolución de 10 diez de marzo de 2016 dos mil dieciséis,</w:t>
      </w:r>
      <w:r w:rsidR="00D724B2">
        <w:rPr>
          <w:rFonts w:ascii="Arial" w:hAnsi="Arial" w:cs="Arial"/>
          <w:bCs/>
          <w:sz w:val="26"/>
          <w:szCs w:val="26"/>
        </w:rPr>
        <w:t xml:space="preserve"> </w:t>
      </w:r>
      <w:r w:rsidR="00960CC4">
        <w:rPr>
          <w:rFonts w:ascii="Arial" w:hAnsi="Arial" w:cs="Arial"/>
          <w:bCs/>
          <w:sz w:val="26"/>
          <w:szCs w:val="26"/>
        </w:rPr>
        <w:t xml:space="preserve">reservó </w:t>
      </w:r>
      <w:r w:rsidR="00D724B2">
        <w:rPr>
          <w:rFonts w:ascii="Arial" w:hAnsi="Arial" w:cs="Arial"/>
          <w:bCs/>
          <w:sz w:val="26"/>
          <w:szCs w:val="26"/>
        </w:rPr>
        <w:t>a</w:t>
      </w:r>
      <w:r w:rsidR="00960CC4">
        <w:rPr>
          <w:rFonts w:ascii="Arial" w:hAnsi="Arial" w:cs="Arial"/>
          <w:bCs/>
          <w:sz w:val="26"/>
          <w:szCs w:val="26"/>
        </w:rPr>
        <w:t>cordar lo relativo a</w:t>
      </w:r>
      <w:r w:rsidR="00AE0CF1">
        <w:rPr>
          <w:rFonts w:ascii="Arial" w:hAnsi="Arial" w:cs="Arial"/>
          <w:bCs/>
          <w:sz w:val="26"/>
          <w:szCs w:val="26"/>
        </w:rPr>
        <w:t xml:space="preserve"> </w:t>
      </w:r>
      <w:r w:rsidR="00960CC4">
        <w:rPr>
          <w:rFonts w:ascii="Arial" w:hAnsi="Arial" w:cs="Arial"/>
          <w:bCs/>
          <w:sz w:val="26"/>
          <w:szCs w:val="26"/>
        </w:rPr>
        <w:t>l</w:t>
      </w:r>
      <w:r w:rsidR="00AE0CF1">
        <w:rPr>
          <w:rFonts w:ascii="Arial" w:hAnsi="Arial" w:cs="Arial"/>
          <w:bCs/>
          <w:sz w:val="26"/>
          <w:szCs w:val="26"/>
        </w:rPr>
        <w:t>os</w:t>
      </w:r>
      <w:r w:rsidR="00960CC4">
        <w:rPr>
          <w:rFonts w:ascii="Arial" w:hAnsi="Arial" w:cs="Arial"/>
          <w:bCs/>
          <w:sz w:val="26"/>
          <w:szCs w:val="26"/>
        </w:rPr>
        <w:t xml:space="preserve"> contenido</w:t>
      </w:r>
      <w:r w:rsidR="00AE0CF1">
        <w:rPr>
          <w:rFonts w:ascii="Arial" w:hAnsi="Arial" w:cs="Arial"/>
          <w:bCs/>
          <w:sz w:val="26"/>
          <w:szCs w:val="26"/>
        </w:rPr>
        <w:t>s</w:t>
      </w:r>
      <w:r w:rsidR="00960CC4">
        <w:rPr>
          <w:rFonts w:ascii="Arial" w:hAnsi="Arial" w:cs="Arial"/>
          <w:bCs/>
          <w:sz w:val="26"/>
          <w:szCs w:val="26"/>
        </w:rPr>
        <w:t xml:space="preserve"> de</w:t>
      </w:r>
      <w:r w:rsidR="00832070">
        <w:rPr>
          <w:rFonts w:ascii="Arial" w:hAnsi="Arial" w:cs="Arial"/>
          <w:bCs/>
          <w:sz w:val="26"/>
          <w:szCs w:val="26"/>
        </w:rPr>
        <w:t xml:space="preserve">l </w:t>
      </w:r>
      <w:r w:rsidR="00B728E4">
        <w:rPr>
          <w:rFonts w:ascii="Arial" w:hAnsi="Arial" w:cs="Arial"/>
          <w:bCs/>
          <w:sz w:val="26"/>
          <w:szCs w:val="26"/>
        </w:rPr>
        <w:t xml:space="preserve">referido </w:t>
      </w:r>
      <w:r w:rsidR="00832070">
        <w:rPr>
          <w:rFonts w:ascii="Arial" w:hAnsi="Arial" w:cs="Arial"/>
          <w:bCs/>
          <w:sz w:val="26"/>
          <w:szCs w:val="26"/>
        </w:rPr>
        <w:t>oficio y</w:t>
      </w:r>
      <w:r w:rsidR="00960CC4">
        <w:rPr>
          <w:rFonts w:ascii="Arial" w:hAnsi="Arial" w:cs="Arial"/>
          <w:bCs/>
          <w:sz w:val="26"/>
          <w:szCs w:val="26"/>
        </w:rPr>
        <w:t xml:space="preserve"> los documentos </w:t>
      </w:r>
      <w:r w:rsidR="00B728E4">
        <w:rPr>
          <w:rFonts w:ascii="Arial" w:hAnsi="Arial" w:cs="Arial"/>
          <w:bCs/>
          <w:sz w:val="26"/>
          <w:szCs w:val="26"/>
        </w:rPr>
        <w:t>a</w:t>
      </w:r>
      <w:r w:rsidR="005D3EEB">
        <w:rPr>
          <w:rFonts w:ascii="Arial" w:hAnsi="Arial" w:cs="Arial"/>
          <w:bCs/>
          <w:sz w:val="26"/>
          <w:szCs w:val="26"/>
        </w:rPr>
        <w:t>gregados</w:t>
      </w:r>
      <w:r w:rsidR="00B728E4">
        <w:rPr>
          <w:rFonts w:ascii="Arial" w:hAnsi="Arial" w:cs="Arial"/>
          <w:bCs/>
          <w:sz w:val="26"/>
          <w:szCs w:val="26"/>
        </w:rPr>
        <w:t>;</w:t>
      </w:r>
      <w:r w:rsidR="003826F1">
        <w:rPr>
          <w:rFonts w:ascii="Arial" w:hAnsi="Arial" w:cs="Arial"/>
          <w:bCs/>
          <w:sz w:val="26"/>
          <w:szCs w:val="26"/>
        </w:rPr>
        <w:t xml:space="preserve"> por </w:t>
      </w:r>
      <w:r w:rsidR="00AE0CF1">
        <w:rPr>
          <w:rFonts w:ascii="Arial" w:hAnsi="Arial" w:cs="Arial"/>
          <w:bCs/>
          <w:sz w:val="26"/>
          <w:szCs w:val="26"/>
        </w:rPr>
        <w:t xml:space="preserve">lo que </w:t>
      </w:r>
      <w:r w:rsidR="003826F1">
        <w:rPr>
          <w:rFonts w:ascii="Arial" w:hAnsi="Arial" w:cs="Arial"/>
          <w:bCs/>
          <w:sz w:val="26"/>
          <w:szCs w:val="26"/>
        </w:rPr>
        <w:t xml:space="preserve">quedó </w:t>
      </w:r>
      <w:r w:rsidR="00960CC4">
        <w:rPr>
          <w:rFonts w:ascii="Arial" w:hAnsi="Arial" w:cs="Arial"/>
          <w:bCs/>
          <w:sz w:val="26"/>
          <w:szCs w:val="26"/>
        </w:rPr>
        <w:t>pendiente el dictado del auto en el que se asentara</w:t>
      </w:r>
      <w:r w:rsidR="003826F1">
        <w:rPr>
          <w:rFonts w:ascii="Arial" w:hAnsi="Arial" w:cs="Arial"/>
          <w:bCs/>
          <w:sz w:val="26"/>
          <w:szCs w:val="26"/>
        </w:rPr>
        <w:t xml:space="preserve"> la finalidad de</w:t>
      </w:r>
      <w:r w:rsidR="00AE0CF1">
        <w:rPr>
          <w:rFonts w:ascii="Arial" w:hAnsi="Arial" w:cs="Arial"/>
          <w:bCs/>
          <w:sz w:val="26"/>
          <w:szCs w:val="26"/>
        </w:rPr>
        <w:t xml:space="preserve"> </w:t>
      </w:r>
      <w:r w:rsidR="003826F1">
        <w:rPr>
          <w:rFonts w:ascii="Arial" w:hAnsi="Arial" w:cs="Arial"/>
          <w:bCs/>
          <w:sz w:val="26"/>
          <w:szCs w:val="26"/>
        </w:rPr>
        <w:t>l</w:t>
      </w:r>
      <w:r w:rsidR="00AE0CF1">
        <w:rPr>
          <w:rFonts w:ascii="Arial" w:hAnsi="Arial" w:cs="Arial"/>
          <w:bCs/>
          <w:sz w:val="26"/>
          <w:szCs w:val="26"/>
        </w:rPr>
        <w:t>a</w:t>
      </w:r>
      <w:r w:rsidR="003826F1">
        <w:rPr>
          <w:rFonts w:ascii="Arial" w:hAnsi="Arial" w:cs="Arial"/>
          <w:bCs/>
          <w:sz w:val="26"/>
          <w:szCs w:val="26"/>
        </w:rPr>
        <w:t xml:space="preserve"> </w:t>
      </w:r>
      <w:r w:rsidR="00AE0CF1">
        <w:rPr>
          <w:rFonts w:ascii="Arial" w:hAnsi="Arial" w:cs="Arial"/>
          <w:bCs/>
          <w:sz w:val="26"/>
          <w:szCs w:val="26"/>
        </w:rPr>
        <w:t xml:space="preserve">presentación del </w:t>
      </w:r>
      <w:r w:rsidR="003826F1">
        <w:rPr>
          <w:rFonts w:ascii="Arial" w:hAnsi="Arial" w:cs="Arial"/>
          <w:bCs/>
          <w:sz w:val="26"/>
          <w:szCs w:val="26"/>
        </w:rPr>
        <w:t>oficio d</w:t>
      </w:r>
      <w:r w:rsidR="00960CC4" w:rsidRPr="00C81B7C">
        <w:rPr>
          <w:rFonts w:ascii="Arial" w:hAnsi="Arial" w:cs="Arial"/>
          <w:bCs/>
          <w:sz w:val="26"/>
          <w:szCs w:val="26"/>
        </w:rPr>
        <w:t>el Secretario de Vialidad y Transporte</w:t>
      </w:r>
      <w:r w:rsidR="003826F1">
        <w:rPr>
          <w:rFonts w:ascii="Arial" w:hAnsi="Arial" w:cs="Arial"/>
          <w:bCs/>
          <w:sz w:val="26"/>
          <w:szCs w:val="26"/>
        </w:rPr>
        <w:t xml:space="preserve"> y documentos a</w:t>
      </w:r>
      <w:r w:rsidR="00AE0CF1">
        <w:rPr>
          <w:rFonts w:ascii="Arial" w:hAnsi="Arial" w:cs="Arial"/>
          <w:bCs/>
          <w:sz w:val="26"/>
          <w:szCs w:val="26"/>
        </w:rPr>
        <w:t>nexos</w:t>
      </w:r>
      <w:r w:rsidR="003826F1">
        <w:rPr>
          <w:rFonts w:ascii="Arial" w:hAnsi="Arial" w:cs="Arial"/>
          <w:bCs/>
          <w:sz w:val="26"/>
          <w:szCs w:val="26"/>
        </w:rPr>
        <w:t xml:space="preserve">, con los que </w:t>
      </w:r>
      <w:r w:rsidR="00D724B2">
        <w:rPr>
          <w:rFonts w:ascii="Arial" w:hAnsi="Arial" w:cs="Arial"/>
          <w:bCs/>
          <w:sz w:val="26"/>
          <w:szCs w:val="26"/>
        </w:rPr>
        <w:t>ordenar</w:t>
      </w:r>
      <w:r w:rsidR="003826F1">
        <w:rPr>
          <w:rFonts w:ascii="Arial" w:hAnsi="Arial" w:cs="Arial"/>
          <w:bCs/>
          <w:sz w:val="26"/>
          <w:szCs w:val="26"/>
        </w:rPr>
        <w:t>a</w:t>
      </w:r>
      <w:r w:rsidR="00D724B2">
        <w:rPr>
          <w:rFonts w:ascii="Arial" w:hAnsi="Arial" w:cs="Arial"/>
          <w:bCs/>
          <w:sz w:val="26"/>
          <w:szCs w:val="26"/>
        </w:rPr>
        <w:t xml:space="preserve"> dar vista a la hoy recurrente para que manifestara lo que a </w:t>
      </w:r>
      <w:r w:rsidR="00B355AC">
        <w:rPr>
          <w:rFonts w:ascii="Arial" w:hAnsi="Arial" w:cs="Arial"/>
          <w:bCs/>
          <w:sz w:val="26"/>
          <w:szCs w:val="26"/>
        </w:rPr>
        <w:t xml:space="preserve">su derecho conviniera; lo que </w:t>
      </w:r>
      <w:r w:rsidR="00832070">
        <w:rPr>
          <w:rFonts w:ascii="Arial" w:hAnsi="Arial" w:cs="Arial"/>
          <w:bCs/>
          <w:sz w:val="26"/>
          <w:szCs w:val="26"/>
        </w:rPr>
        <w:t xml:space="preserve">la instructora </w:t>
      </w:r>
      <w:r w:rsidR="00B355AC">
        <w:rPr>
          <w:rFonts w:ascii="Arial" w:hAnsi="Arial" w:cs="Arial"/>
          <w:bCs/>
          <w:sz w:val="26"/>
          <w:szCs w:val="26"/>
        </w:rPr>
        <w:t>omitió realizar</w:t>
      </w:r>
      <w:r w:rsidR="00D724B2">
        <w:rPr>
          <w:rFonts w:ascii="Arial" w:hAnsi="Arial" w:cs="Arial"/>
          <w:bCs/>
          <w:sz w:val="26"/>
          <w:szCs w:val="26"/>
        </w:rPr>
        <w:t>,</w:t>
      </w:r>
      <w:r w:rsidR="001C4BF1">
        <w:rPr>
          <w:rFonts w:ascii="Arial" w:hAnsi="Arial" w:cs="Arial"/>
          <w:bCs/>
          <w:sz w:val="26"/>
          <w:szCs w:val="26"/>
        </w:rPr>
        <w:t xml:space="preserve"> ya en el </w:t>
      </w:r>
      <w:r w:rsidR="00034619">
        <w:rPr>
          <w:rFonts w:ascii="Arial" w:hAnsi="Arial" w:cs="Arial"/>
          <w:bCs/>
          <w:sz w:val="26"/>
          <w:szCs w:val="26"/>
        </w:rPr>
        <w:t xml:space="preserve">posterior </w:t>
      </w:r>
      <w:r w:rsidR="001C4BF1">
        <w:rPr>
          <w:rFonts w:ascii="Arial" w:hAnsi="Arial" w:cs="Arial"/>
          <w:bCs/>
          <w:sz w:val="26"/>
          <w:szCs w:val="26"/>
        </w:rPr>
        <w:t xml:space="preserve">proveído </w:t>
      </w:r>
      <w:r w:rsidR="00034619">
        <w:rPr>
          <w:rFonts w:ascii="Arial" w:hAnsi="Arial" w:cs="Arial"/>
          <w:bCs/>
          <w:sz w:val="26"/>
          <w:szCs w:val="26"/>
        </w:rPr>
        <w:t xml:space="preserve">motivo del presente estudio, la instructora dio </w:t>
      </w:r>
      <w:r w:rsidR="001C4BF1">
        <w:rPr>
          <w:rFonts w:ascii="Arial" w:hAnsi="Arial" w:cs="Arial"/>
          <w:bCs/>
          <w:sz w:val="26"/>
          <w:szCs w:val="26"/>
        </w:rPr>
        <w:t>cuenta del estado procesal del expediente</w:t>
      </w:r>
      <w:r w:rsidR="00034619">
        <w:rPr>
          <w:rFonts w:ascii="Arial" w:hAnsi="Arial" w:cs="Arial"/>
          <w:bCs/>
          <w:sz w:val="26"/>
          <w:szCs w:val="26"/>
        </w:rPr>
        <w:t xml:space="preserve"> y</w:t>
      </w:r>
      <w:r w:rsidR="001C4BF1">
        <w:rPr>
          <w:rFonts w:ascii="Arial" w:hAnsi="Arial" w:cs="Arial"/>
          <w:bCs/>
          <w:sz w:val="26"/>
          <w:szCs w:val="26"/>
        </w:rPr>
        <w:t xml:space="preserve"> procedió a analizar uno de los documentos a</w:t>
      </w:r>
      <w:r w:rsidR="00034619">
        <w:rPr>
          <w:rFonts w:ascii="Arial" w:hAnsi="Arial" w:cs="Arial"/>
          <w:bCs/>
          <w:sz w:val="26"/>
          <w:szCs w:val="26"/>
        </w:rPr>
        <w:t xml:space="preserve">gregados </w:t>
      </w:r>
      <w:r w:rsidR="001C4BF1">
        <w:rPr>
          <w:rFonts w:ascii="Arial" w:hAnsi="Arial" w:cs="Arial"/>
          <w:bCs/>
          <w:sz w:val="26"/>
          <w:szCs w:val="26"/>
        </w:rPr>
        <w:t>al ci</w:t>
      </w:r>
      <w:r w:rsidR="00034619">
        <w:rPr>
          <w:rFonts w:ascii="Arial" w:hAnsi="Arial" w:cs="Arial"/>
          <w:bCs/>
          <w:sz w:val="26"/>
          <w:szCs w:val="26"/>
        </w:rPr>
        <w:t>t</w:t>
      </w:r>
      <w:r w:rsidR="001C4BF1">
        <w:rPr>
          <w:rFonts w:ascii="Arial" w:hAnsi="Arial" w:cs="Arial"/>
          <w:bCs/>
          <w:sz w:val="26"/>
          <w:szCs w:val="26"/>
        </w:rPr>
        <w:t xml:space="preserve">ado oficio </w:t>
      </w:r>
      <w:r w:rsidR="00034619">
        <w:rPr>
          <w:rFonts w:ascii="Arial" w:hAnsi="Arial" w:cs="Arial"/>
          <w:bCs/>
          <w:sz w:val="26"/>
          <w:szCs w:val="26"/>
        </w:rPr>
        <w:t xml:space="preserve">del que dedujo el cumplimiento de la </w:t>
      </w:r>
      <w:r w:rsidR="00B94AD1">
        <w:rPr>
          <w:rFonts w:ascii="Arial" w:hAnsi="Arial" w:cs="Arial"/>
          <w:bCs/>
          <w:sz w:val="26"/>
          <w:szCs w:val="26"/>
        </w:rPr>
        <w:t>sentencia y</w:t>
      </w:r>
      <w:r w:rsidR="00034619">
        <w:rPr>
          <w:rFonts w:ascii="Arial" w:hAnsi="Arial" w:cs="Arial"/>
          <w:bCs/>
          <w:sz w:val="26"/>
          <w:szCs w:val="26"/>
        </w:rPr>
        <w:t>,</w:t>
      </w:r>
      <w:r w:rsidR="00B94AD1">
        <w:rPr>
          <w:rFonts w:ascii="Arial" w:hAnsi="Arial" w:cs="Arial"/>
          <w:bCs/>
          <w:sz w:val="26"/>
          <w:szCs w:val="26"/>
        </w:rPr>
        <w:t xml:space="preserve"> en consecuencia</w:t>
      </w:r>
      <w:r w:rsidR="00034619">
        <w:rPr>
          <w:rFonts w:ascii="Arial" w:hAnsi="Arial" w:cs="Arial"/>
          <w:bCs/>
          <w:sz w:val="26"/>
          <w:szCs w:val="26"/>
        </w:rPr>
        <w:t xml:space="preserve">, ordenó </w:t>
      </w:r>
      <w:r w:rsidR="00B94AD1">
        <w:rPr>
          <w:rFonts w:ascii="Arial" w:hAnsi="Arial" w:cs="Arial"/>
          <w:bCs/>
          <w:sz w:val="26"/>
          <w:szCs w:val="26"/>
        </w:rPr>
        <w:t xml:space="preserve"> archivar el asunto co</w:t>
      </w:r>
      <w:r w:rsidR="009A76F7">
        <w:rPr>
          <w:rFonts w:ascii="Arial" w:hAnsi="Arial" w:cs="Arial"/>
          <w:bCs/>
          <w:sz w:val="26"/>
          <w:szCs w:val="26"/>
        </w:rPr>
        <w:t>mo concluido,</w:t>
      </w:r>
      <w:r w:rsidR="00B94AD1">
        <w:rPr>
          <w:rFonts w:ascii="Arial" w:hAnsi="Arial" w:cs="Arial"/>
          <w:bCs/>
          <w:sz w:val="26"/>
          <w:szCs w:val="26"/>
        </w:rPr>
        <w:t xml:space="preserve"> </w:t>
      </w:r>
      <w:r w:rsidR="003826F1">
        <w:rPr>
          <w:rFonts w:ascii="Arial" w:hAnsi="Arial" w:cs="Arial"/>
          <w:bCs/>
          <w:sz w:val="26"/>
          <w:szCs w:val="26"/>
        </w:rPr>
        <w:t xml:space="preserve">sin haber tomado en cuenta </w:t>
      </w:r>
      <w:r w:rsidR="00034619">
        <w:rPr>
          <w:rFonts w:ascii="Arial" w:hAnsi="Arial" w:cs="Arial"/>
          <w:bCs/>
          <w:sz w:val="26"/>
          <w:szCs w:val="26"/>
        </w:rPr>
        <w:t xml:space="preserve">que no existe </w:t>
      </w:r>
      <w:r w:rsidR="00B728E4">
        <w:rPr>
          <w:rFonts w:ascii="Arial" w:hAnsi="Arial" w:cs="Arial"/>
          <w:bCs/>
          <w:sz w:val="26"/>
          <w:szCs w:val="26"/>
        </w:rPr>
        <w:t xml:space="preserve">el </w:t>
      </w:r>
      <w:r w:rsidR="005D3EEB">
        <w:rPr>
          <w:rFonts w:ascii="Arial" w:hAnsi="Arial" w:cs="Arial"/>
          <w:bCs/>
          <w:sz w:val="26"/>
          <w:szCs w:val="26"/>
        </w:rPr>
        <w:t xml:space="preserve">proveído en el que </w:t>
      </w:r>
      <w:r w:rsidR="00B728E4">
        <w:rPr>
          <w:rFonts w:ascii="Arial" w:hAnsi="Arial" w:cs="Arial"/>
          <w:bCs/>
          <w:sz w:val="26"/>
          <w:szCs w:val="26"/>
        </w:rPr>
        <w:t xml:space="preserve">haya recaído la cuenta del </w:t>
      </w:r>
      <w:r w:rsidR="00832070">
        <w:rPr>
          <w:rFonts w:ascii="Arial" w:hAnsi="Arial" w:cs="Arial"/>
          <w:bCs/>
          <w:sz w:val="26"/>
          <w:szCs w:val="26"/>
        </w:rPr>
        <w:t>contenido de</w:t>
      </w:r>
      <w:r w:rsidR="005D3EEB">
        <w:rPr>
          <w:rFonts w:ascii="Arial" w:hAnsi="Arial" w:cs="Arial"/>
          <w:bCs/>
          <w:sz w:val="26"/>
          <w:szCs w:val="26"/>
        </w:rPr>
        <w:t xml:space="preserve">l </w:t>
      </w:r>
      <w:r w:rsidR="00832070">
        <w:rPr>
          <w:rFonts w:ascii="Arial" w:hAnsi="Arial" w:cs="Arial"/>
          <w:bCs/>
          <w:sz w:val="26"/>
          <w:szCs w:val="26"/>
        </w:rPr>
        <w:t>oficio</w:t>
      </w:r>
      <w:r w:rsidR="00034619">
        <w:rPr>
          <w:rFonts w:ascii="Arial" w:hAnsi="Arial" w:cs="Arial"/>
          <w:bCs/>
          <w:sz w:val="26"/>
          <w:szCs w:val="26"/>
        </w:rPr>
        <w:t xml:space="preserve"> y sus anexos</w:t>
      </w:r>
      <w:r w:rsidR="000B4868">
        <w:rPr>
          <w:rFonts w:ascii="Arial" w:hAnsi="Arial" w:cs="Arial"/>
          <w:bCs/>
          <w:sz w:val="26"/>
          <w:szCs w:val="26"/>
        </w:rPr>
        <w:t xml:space="preserve">; </w:t>
      </w:r>
      <w:r w:rsidR="009A76F7">
        <w:rPr>
          <w:rFonts w:ascii="Arial" w:hAnsi="Arial" w:cs="Arial"/>
          <w:bCs/>
          <w:sz w:val="26"/>
          <w:szCs w:val="26"/>
        </w:rPr>
        <w:t xml:space="preserve">omisión de la resolutora </w:t>
      </w:r>
      <w:r w:rsidR="00991F57">
        <w:rPr>
          <w:rFonts w:ascii="Arial" w:hAnsi="Arial" w:cs="Arial"/>
          <w:bCs/>
          <w:sz w:val="26"/>
          <w:szCs w:val="26"/>
        </w:rPr>
        <w:t>que constituye una violación a las formalidades esenciales del procedimiento, que situó a la recurrente en estado de indefensión</w:t>
      </w:r>
      <w:r w:rsidR="0019740E">
        <w:rPr>
          <w:rFonts w:ascii="Arial" w:hAnsi="Arial" w:cs="Arial"/>
          <w:bCs/>
          <w:sz w:val="26"/>
          <w:szCs w:val="26"/>
        </w:rPr>
        <w:t xml:space="preserve">, pues la encargada de la Sala Unitaria al no haber </w:t>
      </w:r>
      <w:r w:rsidR="005D3EEB">
        <w:rPr>
          <w:rFonts w:ascii="Arial" w:hAnsi="Arial" w:cs="Arial"/>
          <w:bCs/>
          <w:sz w:val="26"/>
          <w:szCs w:val="26"/>
        </w:rPr>
        <w:t xml:space="preserve">dado </w:t>
      </w:r>
      <w:r w:rsidR="0019740E">
        <w:rPr>
          <w:rFonts w:ascii="Arial" w:hAnsi="Arial" w:cs="Arial"/>
          <w:bCs/>
          <w:sz w:val="26"/>
          <w:szCs w:val="26"/>
        </w:rPr>
        <w:t xml:space="preserve">cuenta </w:t>
      </w:r>
      <w:r w:rsidR="005D3EEB">
        <w:rPr>
          <w:rFonts w:ascii="Arial" w:hAnsi="Arial" w:cs="Arial"/>
          <w:bCs/>
          <w:sz w:val="26"/>
          <w:szCs w:val="26"/>
        </w:rPr>
        <w:t xml:space="preserve">previamente </w:t>
      </w:r>
      <w:r w:rsidR="0019740E">
        <w:rPr>
          <w:rFonts w:ascii="Arial" w:hAnsi="Arial" w:cs="Arial"/>
          <w:bCs/>
          <w:sz w:val="26"/>
          <w:szCs w:val="26"/>
        </w:rPr>
        <w:t>del contenido del multicitado oficio y los documentos adjuntos</w:t>
      </w:r>
      <w:r w:rsidR="005D3EEB">
        <w:rPr>
          <w:rFonts w:ascii="Arial" w:hAnsi="Arial" w:cs="Arial"/>
          <w:bCs/>
          <w:sz w:val="26"/>
          <w:szCs w:val="26"/>
        </w:rPr>
        <w:t xml:space="preserve"> </w:t>
      </w:r>
      <w:r w:rsidR="000B4868">
        <w:rPr>
          <w:rFonts w:ascii="Arial" w:hAnsi="Arial" w:cs="Arial"/>
          <w:bCs/>
          <w:sz w:val="26"/>
          <w:szCs w:val="26"/>
        </w:rPr>
        <w:t xml:space="preserve">con los que </w:t>
      </w:r>
      <w:r w:rsidR="0019740E">
        <w:rPr>
          <w:rFonts w:ascii="Arial" w:hAnsi="Arial" w:cs="Arial"/>
          <w:bCs/>
          <w:sz w:val="26"/>
          <w:szCs w:val="26"/>
        </w:rPr>
        <w:t>ordenar</w:t>
      </w:r>
      <w:r w:rsidR="000B4868">
        <w:rPr>
          <w:rFonts w:ascii="Arial" w:hAnsi="Arial" w:cs="Arial"/>
          <w:bCs/>
          <w:sz w:val="26"/>
          <w:szCs w:val="26"/>
        </w:rPr>
        <w:t>a</w:t>
      </w:r>
      <w:r w:rsidR="0019740E">
        <w:rPr>
          <w:rFonts w:ascii="Arial" w:hAnsi="Arial" w:cs="Arial"/>
          <w:bCs/>
          <w:sz w:val="26"/>
          <w:szCs w:val="26"/>
        </w:rPr>
        <w:t xml:space="preserve"> dar vista a la recurrente para </w:t>
      </w:r>
      <w:r w:rsidR="00B728E4">
        <w:rPr>
          <w:rFonts w:ascii="Arial" w:hAnsi="Arial" w:cs="Arial"/>
          <w:bCs/>
          <w:sz w:val="26"/>
          <w:szCs w:val="26"/>
        </w:rPr>
        <w:t>que el plazo de ley manifestara lo que a su derecho conviniera</w:t>
      </w:r>
      <w:r w:rsidR="005D3EEB">
        <w:rPr>
          <w:rFonts w:ascii="Arial" w:hAnsi="Arial" w:cs="Arial"/>
          <w:bCs/>
          <w:sz w:val="26"/>
          <w:szCs w:val="26"/>
        </w:rPr>
        <w:t xml:space="preserve">, </w:t>
      </w:r>
      <w:r w:rsidR="00B728E4">
        <w:rPr>
          <w:rFonts w:ascii="Arial" w:hAnsi="Arial" w:cs="Arial"/>
          <w:bCs/>
          <w:sz w:val="26"/>
          <w:szCs w:val="26"/>
        </w:rPr>
        <w:t xml:space="preserve">se </w:t>
      </w:r>
      <w:r w:rsidR="000B4868">
        <w:rPr>
          <w:rFonts w:ascii="Arial" w:hAnsi="Arial" w:cs="Arial"/>
          <w:bCs/>
          <w:sz w:val="26"/>
          <w:szCs w:val="26"/>
        </w:rPr>
        <w:t>infiere q</w:t>
      </w:r>
      <w:r w:rsidR="00B728E4">
        <w:rPr>
          <w:rFonts w:ascii="Arial" w:hAnsi="Arial" w:cs="Arial"/>
          <w:bCs/>
          <w:sz w:val="26"/>
          <w:szCs w:val="26"/>
        </w:rPr>
        <w:t>ue esta d</w:t>
      </w:r>
      <w:r w:rsidR="0019740E">
        <w:rPr>
          <w:rFonts w:ascii="Arial" w:hAnsi="Arial" w:cs="Arial"/>
          <w:bCs/>
          <w:sz w:val="26"/>
          <w:szCs w:val="26"/>
        </w:rPr>
        <w:t xml:space="preserve">esconoce el oficio </w:t>
      </w:r>
      <w:r w:rsidR="00687E9B">
        <w:rPr>
          <w:rFonts w:ascii="Arial" w:hAnsi="Arial" w:cs="Arial"/>
          <w:bCs/>
          <w:sz w:val="26"/>
          <w:szCs w:val="26"/>
        </w:rPr>
        <w:t>*******</w:t>
      </w:r>
      <w:r w:rsidR="0019740E" w:rsidRPr="00C81B7C">
        <w:rPr>
          <w:rFonts w:ascii="Arial" w:hAnsi="Arial" w:cs="Arial"/>
          <w:bCs/>
          <w:sz w:val="26"/>
          <w:szCs w:val="26"/>
        </w:rPr>
        <w:t>de 9 nueve de mayo de 2016 dos mil dieciséis</w:t>
      </w:r>
      <w:r w:rsidR="0019740E">
        <w:rPr>
          <w:rFonts w:ascii="Arial" w:hAnsi="Arial" w:cs="Arial"/>
          <w:bCs/>
          <w:sz w:val="26"/>
          <w:szCs w:val="26"/>
        </w:rPr>
        <w:t xml:space="preserve"> suscrito por </w:t>
      </w:r>
      <w:r w:rsidR="0019740E" w:rsidRPr="00C81B7C">
        <w:rPr>
          <w:rFonts w:ascii="Arial" w:hAnsi="Arial" w:cs="Arial"/>
          <w:bCs/>
          <w:sz w:val="26"/>
          <w:szCs w:val="26"/>
        </w:rPr>
        <w:t>el Secretario de Vialidad y Transporte</w:t>
      </w:r>
      <w:r w:rsidR="0019740E">
        <w:rPr>
          <w:rFonts w:ascii="Arial" w:hAnsi="Arial" w:cs="Arial"/>
          <w:bCs/>
          <w:sz w:val="26"/>
          <w:szCs w:val="26"/>
        </w:rPr>
        <w:t xml:space="preserve"> y los documentos </w:t>
      </w:r>
      <w:r w:rsidR="005D3EEB">
        <w:rPr>
          <w:rFonts w:ascii="Arial" w:hAnsi="Arial" w:cs="Arial"/>
          <w:bCs/>
          <w:sz w:val="26"/>
          <w:szCs w:val="26"/>
        </w:rPr>
        <w:t>que lo acompañan</w:t>
      </w:r>
      <w:r w:rsidR="00F467A7">
        <w:rPr>
          <w:rFonts w:ascii="Arial" w:hAnsi="Arial" w:cs="Arial"/>
          <w:bCs/>
          <w:sz w:val="26"/>
          <w:szCs w:val="26"/>
        </w:rPr>
        <w:t xml:space="preserve">, pues </w:t>
      </w:r>
      <w:r w:rsidR="0029560D">
        <w:rPr>
          <w:rFonts w:ascii="Arial" w:hAnsi="Arial" w:cs="Arial"/>
          <w:bCs/>
          <w:sz w:val="26"/>
          <w:szCs w:val="26"/>
        </w:rPr>
        <w:t xml:space="preserve">la encargada de la sala unitaria </w:t>
      </w:r>
      <w:r w:rsidR="00F467A7">
        <w:rPr>
          <w:rFonts w:ascii="Arial" w:hAnsi="Arial" w:cs="Arial"/>
          <w:bCs/>
          <w:sz w:val="26"/>
          <w:szCs w:val="26"/>
        </w:rPr>
        <w:t>tampoco observó los plazos previstos en la L</w:t>
      </w:r>
      <w:r w:rsidR="000452C5">
        <w:rPr>
          <w:rFonts w:ascii="Arial" w:hAnsi="Arial" w:cs="Arial"/>
          <w:bCs/>
          <w:sz w:val="26"/>
          <w:szCs w:val="26"/>
        </w:rPr>
        <w:t xml:space="preserve">ey para que la recurrente tuviera </w:t>
      </w:r>
      <w:r w:rsidR="000452C5">
        <w:rPr>
          <w:rFonts w:ascii="Arial" w:hAnsi="Arial" w:cs="Arial"/>
          <w:bCs/>
          <w:sz w:val="26"/>
          <w:szCs w:val="26"/>
        </w:rPr>
        <w:lastRenderedPageBreak/>
        <w:t xml:space="preserve">conocimiento de los documentos aportados por </w:t>
      </w:r>
      <w:r w:rsidR="006805DB">
        <w:rPr>
          <w:rFonts w:ascii="Arial" w:hAnsi="Arial" w:cs="Arial"/>
          <w:bCs/>
          <w:sz w:val="26"/>
          <w:szCs w:val="26"/>
        </w:rPr>
        <w:t>la autoridad enjuiciada con los que pretende cumplir la sentencia</w:t>
      </w:r>
      <w:r w:rsidR="00B4494A">
        <w:rPr>
          <w:rFonts w:ascii="Arial" w:hAnsi="Arial" w:cs="Arial"/>
          <w:bCs/>
          <w:sz w:val="26"/>
          <w:szCs w:val="26"/>
        </w:rPr>
        <w:t xml:space="preserve">. </w:t>
      </w:r>
      <w:r w:rsidR="00922364">
        <w:rPr>
          <w:rFonts w:ascii="Arial" w:hAnsi="Arial" w:cs="Arial"/>
          <w:bCs/>
          <w:sz w:val="26"/>
          <w:szCs w:val="26"/>
        </w:rPr>
        <w:t>- - - - - -</w:t>
      </w:r>
      <w:r w:rsidR="00687E9B">
        <w:rPr>
          <w:rFonts w:ascii="Arial" w:hAnsi="Arial" w:cs="Arial"/>
          <w:bCs/>
          <w:sz w:val="26"/>
          <w:szCs w:val="26"/>
        </w:rPr>
        <w:t xml:space="preserve"> - - - - - - - - - - - - - - - </w:t>
      </w:r>
    </w:p>
    <w:p w14:paraId="1349E53F" w14:textId="2B3B4306" w:rsidR="00742A8A" w:rsidRPr="002F20B4" w:rsidRDefault="00742A8A" w:rsidP="00742A8A">
      <w:pPr>
        <w:tabs>
          <w:tab w:val="left" w:pos="5670"/>
        </w:tabs>
        <w:spacing w:before="240" w:after="0" w:line="360" w:lineRule="auto"/>
        <w:ind w:firstLine="708"/>
        <w:jc w:val="both"/>
        <w:rPr>
          <w:rFonts w:ascii="Calibri" w:eastAsia="Times New Roman" w:hAnsi="Calibri" w:cs="Calibri"/>
          <w:color w:val="212529"/>
          <w:sz w:val="26"/>
          <w:szCs w:val="26"/>
        </w:rPr>
      </w:pPr>
      <w:r>
        <w:rPr>
          <w:rFonts w:ascii="Arial" w:hAnsi="Arial" w:cs="Arial"/>
          <w:bCs/>
          <w:sz w:val="26"/>
          <w:szCs w:val="26"/>
        </w:rPr>
        <w:t xml:space="preserve">Sirve de apoyo a lo anterior, la jurisprudencia en materia administrativa, número I.3o.A. J/19, con número de registro 227663, de la Octava Época, emitida por los Tribunales Colegiados de Circuito, publicada en el Semanario Judicial de la Federación, Tomo IV, Segunda Parte-2, Julio -Diciembre de 1989, visible a página 654, de rubro y texto siguientes: </w:t>
      </w:r>
    </w:p>
    <w:p w14:paraId="14EC694C" w14:textId="77777777" w:rsidR="00742A8A" w:rsidRPr="00922364" w:rsidRDefault="00742A8A" w:rsidP="00922364">
      <w:pPr>
        <w:spacing w:after="0"/>
        <w:ind w:left="567" w:right="426"/>
        <w:jc w:val="both"/>
        <w:rPr>
          <w:rFonts w:ascii="Arial" w:eastAsia="Times New Roman" w:hAnsi="Arial" w:cs="Arial"/>
          <w:i/>
          <w:iCs/>
          <w:sz w:val="26"/>
          <w:szCs w:val="26"/>
        </w:rPr>
      </w:pPr>
      <w:r w:rsidRPr="00922364">
        <w:rPr>
          <w:rFonts w:ascii="Arial" w:eastAsia="Times New Roman" w:hAnsi="Arial" w:cs="Arial"/>
          <w:b/>
          <w:bCs/>
          <w:i/>
          <w:iCs/>
        </w:rPr>
        <w:t xml:space="preserve">“REVISION FISCAL. FORMALIDADES ESENCIALES DEL PROCEDIMIENTO COMO HIPOTESIS DE PROCEDENCIA DEL RECURSO DE REVISION CONTRA SENTENCIAS DEFINITIVAS Y RESOLUCIONES QUE DECRETEN O NIEGUEN SOBRESEIMIENTOS, DICTADAS POR LAS SALAS REGIONALES DEL TRIBUNAL FISCAL DE LA FEDERACION (CUARTO PARRAFO DEL ARTICULO 248 DEL CODIGO FISCAL DE LA FEDERACION).  </w:t>
      </w:r>
      <w:r w:rsidRPr="00922364">
        <w:rPr>
          <w:rFonts w:ascii="Arial" w:eastAsia="Times New Roman" w:hAnsi="Arial" w:cs="Arial"/>
          <w:i/>
          <w:iCs/>
        </w:rPr>
        <w:t xml:space="preserve">Entendiendo el procedimiento, en este caso, como la forma de actuación dentro de un proceso que comprende una pluralidad de actos característicamente coordinados entre sí, de modo que cada uno de ellos es presupuesto de admisibilidad de los siguientes y requisito de eficacia de los anteriores, enfocados hacia un acto final de aplicación de una ley general a un caso concreto para dirimir una controversia (sentencia), sin mirar aspectos que atañen al fondo del litigio, su realización estará sujeta a condiciones de lugar, de tiempo, de expresión o de actuación, determinadas en la ley adjetiva. </w:t>
      </w:r>
      <w:r w:rsidRPr="00922364">
        <w:rPr>
          <w:rFonts w:ascii="Arial" w:eastAsia="Times New Roman" w:hAnsi="Arial" w:cs="Arial"/>
          <w:i/>
          <w:iCs/>
          <w:u w:val="single"/>
        </w:rPr>
        <w:t>Estas condiciones serán las formalidades que se deben observar durante el procedimiento, formalismo procesal, establecido constitucionalmente en el artículo 14 y necesario no sólo como exigencia del interés general para asegurar el buen funcionamiento de la justicia, sino también en beneficio del interés privado del litigante, como salvaguardia de sus propios derechos</w:t>
      </w:r>
      <w:r w:rsidRPr="00922364">
        <w:rPr>
          <w:rFonts w:ascii="Arial" w:eastAsia="Times New Roman" w:hAnsi="Arial" w:cs="Arial"/>
          <w:i/>
          <w:iCs/>
        </w:rPr>
        <w:t xml:space="preserve">. Sin embargo, cabe distinguir, que no todas las formalidades del procedimiento tienen el carácter de esenciales, sino que </w:t>
      </w:r>
      <w:r w:rsidRPr="00922364">
        <w:rPr>
          <w:rFonts w:ascii="Arial" w:eastAsia="Times New Roman" w:hAnsi="Arial" w:cs="Arial"/>
          <w:i/>
          <w:iCs/>
          <w:u w:val="single"/>
        </w:rPr>
        <w:t>existen ciertas formalidades que por afectar gravemente las defensas de una de las partes y dada su trascendencia en el resultado del fallo, su inobservancia tendrá como resultado la nulidad absoluta o la inexistencia de actuaciones a partir de la violación cometida, originando con ello la reposición del procedimiento</w:t>
      </w:r>
      <w:r w:rsidRPr="00922364">
        <w:rPr>
          <w:rFonts w:ascii="Arial" w:eastAsia="Times New Roman" w:hAnsi="Arial" w:cs="Arial"/>
          <w:i/>
          <w:iCs/>
        </w:rPr>
        <w:t xml:space="preserve">. </w:t>
      </w:r>
      <w:r w:rsidRPr="00922364">
        <w:rPr>
          <w:rFonts w:ascii="Arial" w:eastAsia="Times New Roman" w:hAnsi="Arial" w:cs="Arial"/>
          <w:i/>
          <w:iCs/>
          <w:u w:val="single"/>
        </w:rPr>
        <w:t>Así, dentro de estas últimas y que constituirán propiamente las formalidades esenciales del procedimiento, encontramos, entre otros, aquellos requisitos establecidos en las normas adjetivas referentes a</w:t>
      </w:r>
      <w:r w:rsidRPr="00922364">
        <w:rPr>
          <w:rFonts w:ascii="Arial" w:eastAsia="Times New Roman" w:hAnsi="Arial" w:cs="Arial"/>
          <w:i/>
          <w:iCs/>
        </w:rPr>
        <w:t>: El emplazamiento y las notificaciones, la recepción de pruebas,</w:t>
      </w:r>
      <w:r w:rsidRPr="00922364">
        <w:rPr>
          <w:rFonts w:ascii="Arial" w:eastAsia="Times New Roman" w:hAnsi="Arial" w:cs="Arial"/>
          <w:i/>
          <w:iCs/>
          <w:u w:val="single"/>
        </w:rPr>
        <w:t xml:space="preserve"> la observancia de los términos o plazos previstos en la ley, el conocimiento de los documentos</w:t>
      </w:r>
      <w:r w:rsidRPr="00922364">
        <w:rPr>
          <w:rFonts w:ascii="Arial" w:eastAsia="Times New Roman" w:hAnsi="Arial" w:cs="Arial"/>
          <w:i/>
          <w:iCs/>
        </w:rPr>
        <w:t xml:space="preserve"> o pruebas </w:t>
      </w:r>
      <w:r w:rsidRPr="00922364">
        <w:rPr>
          <w:rFonts w:ascii="Arial" w:eastAsia="Times New Roman" w:hAnsi="Arial" w:cs="Arial"/>
          <w:i/>
          <w:iCs/>
          <w:u w:val="single"/>
        </w:rPr>
        <w:t>aportados por la contraparte en el proceso</w:t>
      </w:r>
      <w:r w:rsidRPr="00922364">
        <w:rPr>
          <w:rFonts w:ascii="Arial" w:eastAsia="Times New Roman" w:hAnsi="Arial" w:cs="Arial"/>
          <w:i/>
          <w:iCs/>
        </w:rPr>
        <w:t xml:space="preserve">, la admisión de recursos </w:t>
      </w:r>
      <w:r w:rsidRPr="00922364">
        <w:rPr>
          <w:rFonts w:ascii="Arial" w:eastAsia="Times New Roman" w:hAnsi="Arial" w:cs="Arial"/>
          <w:i/>
          <w:iCs/>
          <w:u w:val="single"/>
        </w:rPr>
        <w:t>que afecten partes substanciales del procedimiento que produzcan indefensión y la competencia del orden jurisdiccional. En consecuencia, será precisamente la inobservancia de las normas procesales que establecen formalidades íntimamente relacionadas con los derechos de defensa de las partes y cuya violación provoca la nulidad absoluta o de pleno derecho de lo actuado a partir de su realización, la que implicará la violación a las formalidades esenciales del procedimiento</w:t>
      </w:r>
      <w:r w:rsidRPr="00922364">
        <w:rPr>
          <w:rFonts w:ascii="Arial" w:eastAsia="Times New Roman" w:hAnsi="Arial" w:cs="Arial"/>
          <w:i/>
          <w:iCs/>
        </w:rPr>
        <w:t xml:space="preserve">, supuesto a que se refiere el artículo 248 de Código Fiscal de la Federación. En este órgano de ideas, la indebida valoración de pruebas si bien es una violación procesal, la misma no constituye una violación a las formalidades esenciales del procedimiento, sino en dado caso un vicio en la apreciación de las </w:t>
      </w:r>
      <w:r w:rsidRPr="00922364">
        <w:rPr>
          <w:rFonts w:ascii="Arial" w:eastAsia="Times New Roman" w:hAnsi="Arial" w:cs="Arial"/>
          <w:i/>
          <w:iCs/>
        </w:rPr>
        <w:lastRenderedPageBreak/>
        <w:t xml:space="preserve">constancias integradas en autos por parte del juzgador en el momento de emitir su resolución (violaciones in </w:t>
      </w:r>
      <w:proofErr w:type="spellStart"/>
      <w:r w:rsidRPr="00922364">
        <w:rPr>
          <w:rFonts w:ascii="Arial" w:eastAsia="Times New Roman" w:hAnsi="Arial" w:cs="Arial"/>
          <w:i/>
          <w:iCs/>
        </w:rPr>
        <w:t>judicando</w:t>
      </w:r>
      <w:proofErr w:type="spellEnd"/>
      <w:r w:rsidRPr="00922364">
        <w:rPr>
          <w:rFonts w:ascii="Arial" w:eastAsia="Times New Roman" w:hAnsi="Arial" w:cs="Arial"/>
          <w:i/>
          <w:iCs/>
        </w:rPr>
        <w:t xml:space="preserve">).” </w:t>
      </w:r>
      <w:r w:rsidRPr="00922364">
        <w:rPr>
          <w:rFonts w:ascii="Arial" w:eastAsia="Times New Roman" w:hAnsi="Arial" w:cs="Arial"/>
          <w:i/>
          <w:iCs/>
          <w:sz w:val="26"/>
          <w:szCs w:val="26"/>
        </w:rPr>
        <w:t>(Lo resaltado es propio)</w:t>
      </w:r>
    </w:p>
    <w:p w14:paraId="36D9855F" w14:textId="77777777" w:rsidR="00911EEE" w:rsidRPr="008F09A6" w:rsidRDefault="00911EEE" w:rsidP="00911EEE">
      <w:pPr>
        <w:tabs>
          <w:tab w:val="left" w:pos="5670"/>
        </w:tabs>
        <w:spacing w:before="240" w:after="0" w:line="360" w:lineRule="auto"/>
        <w:ind w:firstLine="708"/>
        <w:jc w:val="both"/>
        <w:rPr>
          <w:rFonts w:ascii="Arial" w:hAnsi="Arial" w:cs="Arial"/>
          <w:sz w:val="26"/>
          <w:szCs w:val="26"/>
        </w:rPr>
      </w:pPr>
      <w:r>
        <w:rPr>
          <w:rFonts w:ascii="Arial" w:hAnsi="Arial" w:cs="Arial"/>
          <w:bCs/>
          <w:sz w:val="26"/>
          <w:szCs w:val="26"/>
        </w:rPr>
        <w:t>Así como l</w:t>
      </w:r>
      <w:r w:rsidRPr="008F09A6">
        <w:rPr>
          <w:rFonts w:ascii="Arial" w:hAnsi="Arial" w:cs="Arial"/>
          <w:sz w:val="26"/>
          <w:szCs w:val="26"/>
        </w:rPr>
        <w:t xml:space="preserve">a jurisprudencia en materia constitucional y común, de la Décima Época, número I.14o.T. J/3 (10a.), con número de registro digital 2019394, de los Tribunales Colegiados de Circuito, publicado en la Gaceta del Semanario Judicial de la Federación, en el Libro 63, febrero de 2019, Tomo II, visible a página 2478. Cuyo rubro y texto menciona: </w:t>
      </w:r>
    </w:p>
    <w:p w14:paraId="51DE604F" w14:textId="77777777" w:rsidR="00911EEE" w:rsidRPr="00922364" w:rsidRDefault="00911EEE" w:rsidP="00922364">
      <w:pPr>
        <w:shd w:val="clear" w:color="auto" w:fill="FFFFFF"/>
        <w:spacing w:before="100" w:beforeAutospacing="1" w:after="100" w:afterAutospacing="1"/>
        <w:ind w:left="567" w:right="616"/>
        <w:jc w:val="both"/>
        <w:rPr>
          <w:rFonts w:ascii="Arial" w:eastAsia="Times New Roman" w:hAnsi="Arial" w:cs="Arial"/>
          <w:i/>
          <w:iCs/>
        </w:rPr>
      </w:pPr>
      <w:r w:rsidRPr="00922364">
        <w:rPr>
          <w:rFonts w:ascii="Arial" w:eastAsia="Times New Roman" w:hAnsi="Arial" w:cs="Arial"/>
          <w:b/>
          <w:bCs/>
          <w:i/>
          <w:iCs/>
        </w:rPr>
        <w:t xml:space="preserve">“TUTELA JUDICIAL EFECTIVA. SU RELACIÓN CON LOS FORMALISMOS PROCESALES. </w:t>
      </w:r>
      <w:r w:rsidRPr="00922364">
        <w:rPr>
          <w:rFonts w:ascii="Arial" w:eastAsia="Times New Roman" w:hAnsi="Arial" w:cs="Arial"/>
          <w:i/>
          <w:iCs/>
          <w:u w:val="single"/>
        </w:rPr>
        <w:t>El artículo </w:t>
      </w:r>
      <w:hyperlink r:id="rId8" w:history="1">
        <w:r w:rsidRPr="00922364">
          <w:rPr>
            <w:rFonts w:ascii="Arial" w:eastAsia="Times New Roman" w:hAnsi="Arial" w:cs="Arial"/>
            <w:i/>
            <w:iCs/>
            <w:u w:val="single"/>
          </w:rPr>
          <w:t>17, párrafo tercero, de la Constitución Política de los Estados Unidos Mexicanos</w:t>
        </w:r>
      </w:hyperlink>
      <w:r w:rsidRPr="00922364">
        <w:rPr>
          <w:rFonts w:ascii="Arial" w:eastAsia="Times New Roman" w:hAnsi="Arial" w:cs="Arial"/>
          <w:i/>
          <w:iCs/>
          <w:u w:val="single"/>
        </w:rPr>
        <w:t> establece para los órganos jurisdiccionales la obligación de "privilegiar la solución del conflicto" por sobre los "formalismos procesales", con miras a lograr la tutela judicial efectiva.</w:t>
      </w:r>
      <w:r w:rsidRPr="00922364">
        <w:rPr>
          <w:rFonts w:ascii="Arial" w:eastAsia="Times New Roman" w:hAnsi="Arial" w:cs="Arial"/>
          <w:i/>
          <w:iCs/>
        </w:rPr>
        <w:t xml:space="preserve"> Este deber impuesto a los tribunales tiene como límite los derechos de las partes durante el proceso. El primero de ellos es el de igualdad procesal; esto es, las mismas oportunidades para exponer sus pretensiones y excepciones, para probar los hechos en que las fundamenten y para expresar sus alegatos. El segundo, es el de debido proceso; es decir,</w:t>
      </w:r>
      <w:r w:rsidRPr="00922364">
        <w:rPr>
          <w:rFonts w:ascii="Arial" w:eastAsia="Times New Roman" w:hAnsi="Arial" w:cs="Arial"/>
          <w:i/>
          <w:iCs/>
          <w:u w:val="single"/>
        </w:rPr>
        <w:t xml:space="preserve"> el respeto a las "formalidades esenciales del procedimiento"</w:t>
      </w:r>
      <w:r w:rsidRPr="00922364">
        <w:rPr>
          <w:rFonts w:ascii="Arial" w:eastAsia="Times New Roman" w:hAnsi="Arial" w:cs="Arial"/>
          <w:i/>
          <w:iCs/>
        </w:rPr>
        <w:t xml:space="preserve"> (que consisten en la notificación del inicio del procedimiento y de sus consecuencias; la oportunidad de ofrecer y desahogar pruebas; la posibilidad de formular alegatos, y la certeza de que el litigio será decidido con una resolución que dirima las cuestiones debatidas), </w:t>
      </w:r>
      <w:r w:rsidRPr="00922364">
        <w:rPr>
          <w:rFonts w:ascii="Arial" w:eastAsia="Times New Roman" w:hAnsi="Arial" w:cs="Arial"/>
          <w:i/>
          <w:iCs/>
          <w:u w:val="single"/>
        </w:rPr>
        <w:t>así como otros derechos procesales que derivan de principios aceptados constitucionalmente</w:t>
      </w:r>
      <w:r w:rsidRPr="00922364">
        <w:rPr>
          <w:rFonts w:ascii="Arial" w:eastAsia="Times New Roman" w:hAnsi="Arial" w:cs="Arial"/>
          <w:i/>
          <w:iCs/>
        </w:rPr>
        <w:t xml:space="preserve">, como los de presunción de inocencia, non bis in </w:t>
      </w:r>
      <w:proofErr w:type="spellStart"/>
      <w:r w:rsidRPr="00922364">
        <w:rPr>
          <w:rFonts w:ascii="Arial" w:eastAsia="Times New Roman" w:hAnsi="Arial" w:cs="Arial"/>
          <w:i/>
          <w:iCs/>
        </w:rPr>
        <w:t>idem</w:t>
      </w:r>
      <w:proofErr w:type="spellEnd"/>
      <w:r w:rsidRPr="00922364">
        <w:rPr>
          <w:rFonts w:ascii="Arial" w:eastAsia="Times New Roman" w:hAnsi="Arial" w:cs="Arial"/>
          <w:i/>
          <w:iCs/>
        </w:rPr>
        <w:t xml:space="preserve">, contradicción, de preclusión, de eventualidad, de inmediación, de concentración, de publicidad, etcétera. Atento a lo anterior, </w:t>
      </w:r>
      <w:r w:rsidRPr="00922364">
        <w:rPr>
          <w:rFonts w:ascii="Arial" w:eastAsia="Times New Roman" w:hAnsi="Arial" w:cs="Arial"/>
          <w:i/>
          <w:iCs/>
          <w:u w:val="single"/>
        </w:rPr>
        <w:t>debe considerarse que los formalismos tienen como razón de ser garantizar</w:t>
      </w:r>
      <w:r w:rsidRPr="00922364">
        <w:rPr>
          <w:rFonts w:ascii="Arial" w:eastAsia="Times New Roman" w:hAnsi="Arial" w:cs="Arial"/>
          <w:i/>
          <w:iCs/>
        </w:rPr>
        <w:t xml:space="preserve"> </w:t>
      </w:r>
      <w:r w:rsidRPr="00922364">
        <w:rPr>
          <w:rFonts w:ascii="Arial" w:eastAsia="Times New Roman" w:hAnsi="Arial" w:cs="Arial"/>
          <w:i/>
          <w:iCs/>
          <w:u w:val="single"/>
        </w:rPr>
        <w:t>tres cosas: 1) la buena fe de las partes durante el proceso; 2) la no arbitrariedad de los Jueces; y, 3) la seguridad jurídica (en el sentido de predictibilidad).</w:t>
      </w:r>
      <w:r w:rsidRPr="00922364">
        <w:rPr>
          <w:rFonts w:ascii="Arial" w:eastAsia="Times New Roman" w:hAnsi="Arial" w:cs="Arial"/>
          <w:i/>
          <w:iCs/>
        </w:rPr>
        <w:t xml:space="preserve"> </w:t>
      </w:r>
      <w:r w:rsidRPr="00922364">
        <w:rPr>
          <w:rFonts w:ascii="Arial" w:eastAsia="Times New Roman" w:hAnsi="Arial" w:cs="Arial"/>
          <w:i/>
          <w:iCs/>
          <w:u w:val="single"/>
        </w:rPr>
        <w:t>En este sentido, no se trata de obviar indiscriminada o irreflexivamente las formas que previene el orden jurídico, por considerarlas obstáculos a la justicia, sino de comprender cuál es su función y si ella puede ser cumplida sin menoscabo de la sustancia del litigio. Así, el artículo 17 aludido, es sólo una de las normas –directrices, principios y reglas– a las que deben apegarse los tribunales, y éstos tienen que ajustar su actuación a todas.</w:t>
      </w:r>
      <w:r w:rsidRPr="00922364">
        <w:rPr>
          <w:rFonts w:ascii="Arial" w:eastAsia="Times New Roman" w:hAnsi="Arial" w:cs="Arial"/>
          <w:i/>
          <w:iCs/>
        </w:rPr>
        <w:t>”</w:t>
      </w:r>
      <w:r w:rsidRPr="00922364">
        <w:rPr>
          <w:rFonts w:ascii="Arial" w:eastAsia="Times New Roman" w:hAnsi="Arial" w:cs="Arial"/>
          <w:i/>
          <w:iCs/>
          <w:sz w:val="26"/>
          <w:szCs w:val="26"/>
        </w:rPr>
        <w:t xml:space="preserve"> (Lo resaltado es propio)</w:t>
      </w:r>
    </w:p>
    <w:p w14:paraId="064B1A9C" w14:textId="78CB8D44" w:rsidR="00BD4FF7" w:rsidRPr="00E20AFE" w:rsidRDefault="00911EEE" w:rsidP="00922364">
      <w:pPr>
        <w:tabs>
          <w:tab w:val="left" w:pos="5670"/>
        </w:tabs>
        <w:spacing w:before="240" w:line="360" w:lineRule="auto"/>
        <w:ind w:firstLine="708"/>
        <w:jc w:val="both"/>
        <w:rPr>
          <w:rFonts w:ascii="Arial" w:eastAsia="Calibri" w:hAnsi="Arial" w:cs="Arial"/>
          <w:bCs/>
          <w:sz w:val="26"/>
          <w:szCs w:val="26"/>
          <w:u w:val="single"/>
        </w:rPr>
      </w:pPr>
      <w:r>
        <w:rPr>
          <w:rFonts w:ascii="Arial" w:hAnsi="Arial" w:cs="Arial"/>
          <w:bCs/>
          <w:sz w:val="26"/>
          <w:szCs w:val="26"/>
        </w:rPr>
        <w:t xml:space="preserve">En este sentido, </w:t>
      </w:r>
      <w:r w:rsidR="0029560D">
        <w:rPr>
          <w:rFonts w:ascii="Arial" w:hAnsi="Arial" w:cs="Arial"/>
          <w:bCs/>
          <w:sz w:val="26"/>
          <w:szCs w:val="26"/>
        </w:rPr>
        <w:t>se colige que</w:t>
      </w:r>
      <w:r w:rsidR="000B4868">
        <w:rPr>
          <w:rFonts w:ascii="Arial" w:hAnsi="Arial" w:cs="Arial"/>
          <w:bCs/>
          <w:sz w:val="26"/>
          <w:szCs w:val="26"/>
        </w:rPr>
        <w:t xml:space="preserve"> </w:t>
      </w:r>
      <w:r w:rsidR="005D3EEB">
        <w:rPr>
          <w:rFonts w:ascii="Arial" w:hAnsi="Arial" w:cs="Arial"/>
          <w:bCs/>
          <w:sz w:val="26"/>
          <w:szCs w:val="26"/>
        </w:rPr>
        <w:t xml:space="preserve">la parte del </w:t>
      </w:r>
      <w:r w:rsidR="000B4868">
        <w:rPr>
          <w:rFonts w:ascii="Arial" w:hAnsi="Arial" w:cs="Arial"/>
          <w:bCs/>
          <w:sz w:val="26"/>
          <w:szCs w:val="26"/>
        </w:rPr>
        <w:t xml:space="preserve">acuerdo impugnado </w:t>
      </w:r>
      <w:r w:rsidR="005C2D21">
        <w:rPr>
          <w:rFonts w:ascii="Arial" w:hAnsi="Arial" w:cs="Arial"/>
          <w:bCs/>
          <w:sz w:val="26"/>
          <w:szCs w:val="26"/>
        </w:rPr>
        <w:t>resulta ilegal</w:t>
      </w:r>
      <w:r w:rsidR="000B4868">
        <w:rPr>
          <w:rFonts w:ascii="Arial" w:hAnsi="Arial" w:cs="Arial"/>
          <w:bCs/>
          <w:sz w:val="26"/>
          <w:szCs w:val="26"/>
        </w:rPr>
        <w:t xml:space="preserve">, en virtud de que </w:t>
      </w:r>
      <w:r w:rsidR="005C2D21">
        <w:rPr>
          <w:rFonts w:ascii="Arial" w:hAnsi="Arial" w:cs="Arial"/>
          <w:bCs/>
          <w:sz w:val="26"/>
          <w:szCs w:val="26"/>
        </w:rPr>
        <w:t>la resolutora incurrió en violaciones a las formalidades esenciales del procedimiento de ejecución de la sentencia,</w:t>
      </w:r>
      <w:r w:rsidR="00A62560">
        <w:rPr>
          <w:rFonts w:ascii="Arial" w:hAnsi="Arial" w:cs="Arial"/>
          <w:bCs/>
          <w:sz w:val="26"/>
          <w:szCs w:val="26"/>
        </w:rPr>
        <w:t xml:space="preserve"> que </w:t>
      </w:r>
      <w:r w:rsidR="00047C04">
        <w:rPr>
          <w:rFonts w:ascii="Arial" w:hAnsi="Arial" w:cs="Arial"/>
          <w:bCs/>
          <w:sz w:val="26"/>
          <w:szCs w:val="26"/>
        </w:rPr>
        <w:t>trascendi</w:t>
      </w:r>
      <w:r w:rsidR="005C2D21">
        <w:rPr>
          <w:rFonts w:ascii="Arial" w:hAnsi="Arial" w:cs="Arial"/>
          <w:bCs/>
          <w:sz w:val="26"/>
          <w:szCs w:val="26"/>
        </w:rPr>
        <w:t xml:space="preserve">eron </w:t>
      </w:r>
      <w:r w:rsidR="00047C04">
        <w:rPr>
          <w:rFonts w:ascii="Arial" w:hAnsi="Arial" w:cs="Arial"/>
          <w:bCs/>
          <w:sz w:val="26"/>
          <w:szCs w:val="26"/>
        </w:rPr>
        <w:t xml:space="preserve">en el sentido del </w:t>
      </w:r>
      <w:r w:rsidR="00A62560">
        <w:rPr>
          <w:rFonts w:ascii="Arial" w:hAnsi="Arial" w:cs="Arial"/>
          <w:bCs/>
          <w:sz w:val="26"/>
          <w:szCs w:val="26"/>
        </w:rPr>
        <w:t xml:space="preserve">auto </w:t>
      </w:r>
      <w:r w:rsidR="000B4868">
        <w:rPr>
          <w:rFonts w:ascii="Arial" w:hAnsi="Arial" w:cs="Arial"/>
          <w:bCs/>
          <w:sz w:val="26"/>
          <w:szCs w:val="26"/>
        </w:rPr>
        <w:t xml:space="preserve">impugnado, </w:t>
      </w:r>
      <w:r w:rsidR="00047C04">
        <w:rPr>
          <w:rFonts w:ascii="Arial" w:hAnsi="Arial" w:cs="Arial"/>
          <w:bCs/>
          <w:sz w:val="26"/>
          <w:szCs w:val="26"/>
        </w:rPr>
        <w:t xml:space="preserve">en el que </w:t>
      </w:r>
      <w:r w:rsidR="005C2D21">
        <w:rPr>
          <w:rFonts w:ascii="Arial" w:hAnsi="Arial" w:cs="Arial"/>
          <w:bCs/>
          <w:sz w:val="26"/>
          <w:szCs w:val="26"/>
        </w:rPr>
        <w:t>d</w:t>
      </w:r>
      <w:r w:rsidR="00047C04">
        <w:rPr>
          <w:rFonts w:ascii="Arial" w:hAnsi="Arial" w:cs="Arial"/>
          <w:bCs/>
          <w:sz w:val="26"/>
          <w:szCs w:val="26"/>
        </w:rPr>
        <w:t xml:space="preserve">eclaró cumplida la sentencia y ordenó </w:t>
      </w:r>
      <w:r w:rsidR="005C2D21">
        <w:rPr>
          <w:rFonts w:ascii="Arial" w:hAnsi="Arial" w:cs="Arial"/>
          <w:bCs/>
          <w:sz w:val="26"/>
          <w:szCs w:val="26"/>
        </w:rPr>
        <w:t xml:space="preserve">el </w:t>
      </w:r>
      <w:r w:rsidR="00047C04">
        <w:rPr>
          <w:rFonts w:ascii="Arial" w:hAnsi="Arial" w:cs="Arial"/>
          <w:bCs/>
          <w:sz w:val="26"/>
          <w:szCs w:val="26"/>
        </w:rPr>
        <w:t xml:space="preserve">archivo </w:t>
      </w:r>
      <w:r w:rsidR="005C2D21">
        <w:rPr>
          <w:rFonts w:ascii="Arial" w:hAnsi="Arial" w:cs="Arial"/>
          <w:bCs/>
          <w:sz w:val="26"/>
          <w:szCs w:val="26"/>
        </w:rPr>
        <w:t>d</w:t>
      </w:r>
      <w:r w:rsidR="00D9190D">
        <w:rPr>
          <w:rFonts w:ascii="Arial" w:hAnsi="Arial" w:cs="Arial"/>
          <w:bCs/>
          <w:sz w:val="26"/>
          <w:szCs w:val="26"/>
        </w:rPr>
        <w:t xml:space="preserve">el asunto </w:t>
      </w:r>
      <w:r w:rsidR="005C2D21">
        <w:rPr>
          <w:rFonts w:ascii="Arial" w:hAnsi="Arial" w:cs="Arial"/>
          <w:bCs/>
          <w:sz w:val="26"/>
          <w:szCs w:val="26"/>
        </w:rPr>
        <w:t xml:space="preserve">como </w:t>
      </w:r>
      <w:r w:rsidR="00D9190D">
        <w:rPr>
          <w:rFonts w:ascii="Arial" w:hAnsi="Arial" w:cs="Arial"/>
          <w:bCs/>
          <w:sz w:val="26"/>
          <w:szCs w:val="26"/>
        </w:rPr>
        <w:t>concluido</w:t>
      </w:r>
      <w:r w:rsidR="00B4494A">
        <w:rPr>
          <w:rFonts w:ascii="Arial" w:hAnsi="Arial" w:cs="Arial"/>
          <w:bCs/>
          <w:sz w:val="26"/>
          <w:szCs w:val="26"/>
        </w:rPr>
        <w:t xml:space="preserve">; </w:t>
      </w:r>
      <w:r w:rsidR="005C2D21">
        <w:rPr>
          <w:rFonts w:ascii="Arial" w:hAnsi="Arial" w:cs="Arial"/>
          <w:bCs/>
          <w:sz w:val="26"/>
          <w:szCs w:val="26"/>
        </w:rPr>
        <w:t>lo</w:t>
      </w:r>
      <w:r w:rsidR="00B4494A">
        <w:rPr>
          <w:rFonts w:ascii="Arial" w:hAnsi="Arial" w:cs="Arial"/>
          <w:bCs/>
          <w:sz w:val="26"/>
          <w:szCs w:val="26"/>
        </w:rPr>
        <w:t xml:space="preserve"> </w:t>
      </w:r>
      <w:r w:rsidR="00BD4FF7">
        <w:rPr>
          <w:rFonts w:ascii="Arial" w:hAnsi="Arial" w:cs="Arial"/>
          <w:bCs/>
          <w:sz w:val="26"/>
          <w:szCs w:val="26"/>
        </w:rPr>
        <w:t xml:space="preserve">que imposibilita entrar al estudio y análisis de la materia de la revisión, </w:t>
      </w:r>
      <w:r w:rsidR="005C2D21">
        <w:rPr>
          <w:rFonts w:ascii="Arial" w:hAnsi="Arial" w:cs="Arial"/>
          <w:bCs/>
          <w:sz w:val="26"/>
          <w:szCs w:val="26"/>
        </w:rPr>
        <w:t xml:space="preserve">por ser </w:t>
      </w:r>
      <w:r w:rsidR="00BD4FF7">
        <w:rPr>
          <w:rFonts w:ascii="Arial" w:hAnsi="Arial" w:cs="Arial"/>
          <w:bCs/>
          <w:sz w:val="26"/>
          <w:szCs w:val="26"/>
        </w:rPr>
        <w:t xml:space="preserve">producto de </w:t>
      </w:r>
      <w:r w:rsidR="005C2D21">
        <w:rPr>
          <w:rFonts w:ascii="Arial" w:hAnsi="Arial" w:cs="Arial"/>
          <w:bCs/>
          <w:sz w:val="26"/>
          <w:szCs w:val="26"/>
        </w:rPr>
        <w:t xml:space="preserve">un </w:t>
      </w:r>
      <w:r w:rsidR="00BD4FF7">
        <w:rPr>
          <w:rFonts w:ascii="Arial" w:hAnsi="Arial" w:cs="Arial"/>
          <w:bCs/>
          <w:sz w:val="26"/>
          <w:szCs w:val="26"/>
        </w:rPr>
        <w:t xml:space="preserve">procedimiento viciado, </w:t>
      </w:r>
      <w:r w:rsidR="005C2D21">
        <w:rPr>
          <w:rFonts w:ascii="Arial" w:hAnsi="Arial" w:cs="Arial"/>
          <w:bCs/>
          <w:sz w:val="26"/>
          <w:szCs w:val="26"/>
        </w:rPr>
        <w:t xml:space="preserve">en que se trasgredió </w:t>
      </w:r>
      <w:r w:rsidR="00BD4FF7">
        <w:rPr>
          <w:rFonts w:ascii="Arial" w:hAnsi="Arial" w:cs="Arial"/>
          <w:bCs/>
          <w:sz w:val="26"/>
          <w:szCs w:val="26"/>
        </w:rPr>
        <w:t>la garantía de la tutela judicial efectiva</w:t>
      </w:r>
      <w:r w:rsidR="005C2D21">
        <w:rPr>
          <w:rFonts w:ascii="Arial" w:hAnsi="Arial" w:cs="Arial"/>
          <w:bCs/>
          <w:sz w:val="26"/>
          <w:szCs w:val="26"/>
        </w:rPr>
        <w:t xml:space="preserve"> contenida en el artículo 17 de la Constitución Política de los Estados Unidos Mexicanos</w:t>
      </w:r>
      <w:r w:rsidR="00BD4FF7">
        <w:rPr>
          <w:rFonts w:ascii="Arial" w:hAnsi="Arial" w:cs="Arial"/>
          <w:bCs/>
          <w:sz w:val="26"/>
          <w:szCs w:val="26"/>
        </w:rPr>
        <w:t xml:space="preserve">, </w:t>
      </w:r>
      <w:r w:rsidR="00BD4FF7" w:rsidRPr="00B610AD">
        <w:rPr>
          <w:rFonts w:ascii="Arial" w:hAnsi="Arial" w:cs="Arial"/>
          <w:bCs/>
          <w:sz w:val="26"/>
          <w:szCs w:val="26"/>
        </w:rPr>
        <w:t xml:space="preserve">proceder de la </w:t>
      </w:r>
      <w:r w:rsidR="005C2D21">
        <w:rPr>
          <w:rFonts w:ascii="Arial" w:hAnsi="Arial" w:cs="Arial"/>
          <w:bCs/>
          <w:sz w:val="26"/>
          <w:szCs w:val="26"/>
        </w:rPr>
        <w:lastRenderedPageBreak/>
        <w:t>primera instancia que</w:t>
      </w:r>
      <w:r w:rsidR="00BD4FF7">
        <w:rPr>
          <w:rFonts w:ascii="Arial" w:hAnsi="Arial" w:cs="Arial"/>
          <w:bCs/>
          <w:sz w:val="26"/>
          <w:szCs w:val="26"/>
        </w:rPr>
        <w:t xml:space="preserve"> impide el desarrollo del debido proceso</w:t>
      </w:r>
      <w:r w:rsidR="005C2D21">
        <w:rPr>
          <w:rFonts w:ascii="Arial" w:hAnsi="Arial" w:cs="Arial"/>
          <w:bCs/>
          <w:sz w:val="26"/>
          <w:szCs w:val="26"/>
        </w:rPr>
        <w:t xml:space="preserve"> y que da lugar a </w:t>
      </w:r>
      <w:r w:rsidR="00BD4FF7" w:rsidRPr="00B610AD">
        <w:rPr>
          <w:rFonts w:ascii="Arial" w:hAnsi="Arial" w:cs="Arial"/>
          <w:bCs/>
          <w:sz w:val="26"/>
          <w:szCs w:val="26"/>
        </w:rPr>
        <w:t>declarar inefic</w:t>
      </w:r>
      <w:r w:rsidR="005C2D21">
        <w:rPr>
          <w:rFonts w:ascii="Arial" w:hAnsi="Arial" w:cs="Arial"/>
          <w:bCs/>
          <w:sz w:val="26"/>
          <w:szCs w:val="26"/>
        </w:rPr>
        <w:t xml:space="preserve">aces las determinaciones dictadas en la parte relativa del acuerdo </w:t>
      </w:r>
      <w:r w:rsidR="00BD4FF7">
        <w:rPr>
          <w:rFonts w:ascii="Arial" w:hAnsi="Arial" w:cs="Arial"/>
          <w:bCs/>
          <w:sz w:val="26"/>
          <w:szCs w:val="26"/>
        </w:rPr>
        <w:t>re</w:t>
      </w:r>
      <w:r>
        <w:rPr>
          <w:rFonts w:ascii="Arial" w:hAnsi="Arial" w:cs="Arial"/>
          <w:bCs/>
          <w:sz w:val="26"/>
          <w:szCs w:val="26"/>
        </w:rPr>
        <w:t>futado</w:t>
      </w:r>
      <w:r w:rsidR="005C2D21">
        <w:rPr>
          <w:rFonts w:ascii="Arial" w:hAnsi="Arial" w:cs="Arial"/>
          <w:bCs/>
          <w:sz w:val="26"/>
          <w:szCs w:val="26"/>
        </w:rPr>
        <w:t xml:space="preserve">, de 30 treinta de septiembre de 2021 dos mil veintiuno, </w:t>
      </w:r>
      <w:r w:rsidR="00BD4FF7" w:rsidRPr="00B610AD">
        <w:rPr>
          <w:rFonts w:ascii="Arial" w:hAnsi="Arial" w:cs="Arial"/>
          <w:bCs/>
          <w:sz w:val="26"/>
          <w:szCs w:val="26"/>
        </w:rPr>
        <w:t xml:space="preserve">y ordenar la reposición del procedimiento, retrotrayéndolo hasta tal actuación, a </w:t>
      </w:r>
      <w:r w:rsidR="00BD4FF7">
        <w:rPr>
          <w:rFonts w:ascii="Arial" w:hAnsi="Arial" w:cs="Arial"/>
          <w:bCs/>
          <w:sz w:val="26"/>
          <w:szCs w:val="26"/>
        </w:rPr>
        <w:t xml:space="preserve">efecto </w:t>
      </w:r>
      <w:r w:rsidR="00BD4FF7" w:rsidRPr="00B610AD">
        <w:rPr>
          <w:rFonts w:ascii="Arial" w:hAnsi="Arial" w:cs="Arial"/>
          <w:bCs/>
          <w:sz w:val="26"/>
          <w:szCs w:val="26"/>
        </w:rPr>
        <w:t xml:space="preserve">de que </w:t>
      </w:r>
      <w:r w:rsidR="00BD4FF7">
        <w:rPr>
          <w:rFonts w:ascii="Arial" w:hAnsi="Arial" w:cs="Arial"/>
          <w:bCs/>
          <w:sz w:val="26"/>
          <w:szCs w:val="26"/>
        </w:rPr>
        <w:t xml:space="preserve">con independencia de lo dictado en la parte que no fue materia del presente estudio, </w:t>
      </w:r>
      <w:r w:rsidR="00BD4FF7" w:rsidRPr="00E20AFE">
        <w:rPr>
          <w:rFonts w:ascii="Arial" w:hAnsi="Arial" w:cs="Arial"/>
          <w:bCs/>
          <w:sz w:val="26"/>
          <w:szCs w:val="26"/>
          <w:u w:val="single"/>
        </w:rPr>
        <w:t>la actual Magistrada de la S</w:t>
      </w:r>
      <w:r w:rsidR="00567959" w:rsidRPr="00E20AFE">
        <w:rPr>
          <w:rFonts w:ascii="Arial" w:hAnsi="Arial" w:cs="Arial"/>
          <w:bCs/>
          <w:sz w:val="26"/>
          <w:szCs w:val="26"/>
          <w:u w:val="single"/>
        </w:rPr>
        <w:t xml:space="preserve">exta </w:t>
      </w:r>
      <w:r w:rsidR="00BD4FF7" w:rsidRPr="00E20AFE">
        <w:rPr>
          <w:rFonts w:ascii="Arial" w:hAnsi="Arial" w:cs="Arial"/>
          <w:bCs/>
          <w:sz w:val="26"/>
          <w:szCs w:val="26"/>
          <w:u w:val="single"/>
        </w:rPr>
        <w:t>Sala Unitaria de Primera Instancia, acuerde lo relativo al contenido del oficio</w:t>
      </w:r>
      <w:r w:rsidR="00F502A5" w:rsidRPr="00E20AFE">
        <w:rPr>
          <w:rFonts w:ascii="Arial" w:hAnsi="Arial" w:cs="Arial"/>
          <w:bCs/>
          <w:sz w:val="26"/>
          <w:szCs w:val="26"/>
          <w:u w:val="single"/>
        </w:rPr>
        <w:t xml:space="preserve"> </w:t>
      </w:r>
      <w:r w:rsidR="00687E9B">
        <w:rPr>
          <w:rFonts w:ascii="Arial" w:hAnsi="Arial" w:cs="Arial"/>
          <w:bCs/>
          <w:sz w:val="26"/>
          <w:szCs w:val="26"/>
          <w:u w:val="single"/>
        </w:rPr>
        <w:t>*******</w:t>
      </w:r>
      <w:r w:rsidR="00F502A5" w:rsidRPr="00E20AFE">
        <w:rPr>
          <w:rFonts w:ascii="Arial" w:hAnsi="Arial" w:cs="Arial"/>
          <w:bCs/>
          <w:sz w:val="26"/>
          <w:szCs w:val="26"/>
          <w:u w:val="single"/>
        </w:rPr>
        <w:t>de 9 nueve de mayo de 2016 dos mil dieciséis, suscrito por el Secretario de Vialidad y Transporte del Gobierno del Estado de Oaxaca y los documentos que lo acompañan</w:t>
      </w:r>
      <w:r w:rsidR="0084102C" w:rsidRPr="00E20AFE">
        <w:rPr>
          <w:rFonts w:ascii="Arial" w:hAnsi="Arial" w:cs="Arial"/>
          <w:bCs/>
          <w:sz w:val="26"/>
          <w:szCs w:val="26"/>
          <w:u w:val="single"/>
        </w:rPr>
        <w:t xml:space="preserve">, </w:t>
      </w:r>
      <w:r w:rsidRPr="00E20AFE">
        <w:rPr>
          <w:rFonts w:ascii="Arial" w:hAnsi="Arial" w:cs="Arial"/>
          <w:bCs/>
          <w:sz w:val="26"/>
          <w:szCs w:val="26"/>
          <w:u w:val="single"/>
        </w:rPr>
        <w:t>además,</w:t>
      </w:r>
      <w:r w:rsidR="00567959" w:rsidRPr="00E20AFE">
        <w:rPr>
          <w:rFonts w:ascii="Arial" w:hAnsi="Arial" w:cs="Arial"/>
          <w:bCs/>
          <w:sz w:val="26"/>
          <w:szCs w:val="26"/>
          <w:u w:val="single"/>
        </w:rPr>
        <w:t xml:space="preserve"> </w:t>
      </w:r>
      <w:r w:rsidR="005960BC" w:rsidRPr="00E20AFE">
        <w:rPr>
          <w:rFonts w:ascii="Arial" w:hAnsi="Arial" w:cs="Arial"/>
          <w:bCs/>
          <w:sz w:val="26"/>
          <w:szCs w:val="26"/>
          <w:u w:val="single"/>
        </w:rPr>
        <w:t xml:space="preserve">con fundamento en el artículo 127 del Código de Procedimientos Civiles de aplicación supletoria a la Ley de Justicia Administrativa para el Estado de Oaxaca, </w:t>
      </w:r>
      <w:r w:rsidR="00567959" w:rsidRPr="00E20AFE">
        <w:rPr>
          <w:rFonts w:ascii="Arial" w:hAnsi="Arial" w:cs="Arial"/>
          <w:bCs/>
          <w:sz w:val="26"/>
          <w:szCs w:val="26"/>
          <w:u w:val="single"/>
        </w:rPr>
        <w:t xml:space="preserve">ordene </w:t>
      </w:r>
      <w:r w:rsidR="0084102C" w:rsidRPr="00E20AFE">
        <w:rPr>
          <w:rFonts w:ascii="Arial" w:hAnsi="Arial" w:cs="Arial"/>
          <w:bCs/>
          <w:sz w:val="26"/>
          <w:szCs w:val="26"/>
          <w:u w:val="single"/>
        </w:rPr>
        <w:t xml:space="preserve">dar vista con dichos documentos a la </w:t>
      </w:r>
      <w:r w:rsidR="00F2437E" w:rsidRPr="00E20AFE">
        <w:rPr>
          <w:rFonts w:ascii="Arial" w:hAnsi="Arial" w:cs="Arial"/>
          <w:bCs/>
          <w:sz w:val="26"/>
          <w:szCs w:val="26"/>
          <w:u w:val="single"/>
        </w:rPr>
        <w:t>ahora recurrente</w:t>
      </w:r>
      <w:r w:rsidR="0084102C" w:rsidRPr="00E20AFE">
        <w:rPr>
          <w:rFonts w:ascii="Arial" w:hAnsi="Arial" w:cs="Arial"/>
          <w:bCs/>
          <w:sz w:val="26"/>
          <w:szCs w:val="26"/>
          <w:u w:val="single"/>
        </w:rPr>
        <w:t>,</w:t>
      </w:r>
      <w:r w:rsidR="00F2437E" w:rsidRPr="00E20AFE">
        <w:rPr>
          <w:rFonts w:ascii="Arial" w:hAnsi="Arial" w:cs="Arial"/>
          <w:bCs/>
          <w:sz w:val="26"/>
          <w:szCs w:val="26"/>
          <w:u w:val="single"/>
        </w:rPr>
        <w:t xml:space="preserve"> para que en plazo de </w:t>
      </w:r>
      <w:r w:rsidR="00567959" w:rsidRPr="00E20AFE">
        <w:rPr>
          <w:rFonts w:ascii="Arial" w:hAnsi="Arial" w:cs="Arial"/>
          <w:bCs/>
          <w:sz w:val="26"/>
          <w:szCs w:val="26"/>
          <w:u w:val="single"/>
        </w:rPr>
        <w:t>tres días hábiles siguientes al en que surta efectos la legal notificación de</w:t>
      </w:r>
      <w:r w:rsidR="00E20AFE">
        <w:rPr>
          <w:rFonts w:ascii="Arial" w:hAnsi="Arial" w:cs="Arial"/>
          <w:bCs/>
          <w:sz w:val="26"/>
          <w:szCs w:val="26"/>
          <w:u w:val="single"/>
        </w:rPr>
        <w:t>l</w:t>
      </w:r>
      <w:r w:rsidR="00567959" w:rsidRPr="00E20AFE">
        <w:rPr>
          <w:rFonts w:ascii="Arial" w:hAnsi="Arial" w:cs="Arial"/>
          <w:bCs/>
          <w:sz w:val="26"/>
          <w:szCs w:val="26"/>
          <w:u w:val="single"/>
        </w:rPr>
        <w:t xml:space="preserve"> proveído, </w:t>
      </w:r>
      <w:r w:rsidR="00F2437E" w:rsidRPr="00E20AFE">
        <w:rPr>
          <w:rFonts w:ascii="Arial" w:hAnsi="Arial" w:cs="Arial"/>
          <w:bCs/>
          <w:sz w:val="26"/>
          <w:szCs w:val="26"/>
          <w:u w:val="single"/>
        </w:rPr>
        <w:t>manifieste lo que a su interés convenga, apercibi</w:t>
      </w:r>
      <w:r w:rsidR="0084102C" w:rsidRPr="00E20AFE">
        <w:rPr>
          <w:rFonts w:ascii="Arial" w:hAnsi="Arial" w:cs="Arial"/>
          <w:bCs/>
          <w:sz w:val="26"/>
          <w:szCs w:val="26"/>
          <w:u w:val="single"/>
        </w:rPr>
        <w:t xml:space="preserve">da </w:t>
      </w:r>
      <w:r w:rsidR="00F2437E" w:rsidRPr="00E20AFE">
        <w:rPr>
          <w:rFonts w:ascii="Arial" w:hAnsi="Arial" w:cs="Arial"/>
          <w:bCs/>
          <w:sz w:val="26"/>
          <w:szCs w:val="26"/>
          <w:u w:val="single"/>
        </w:rPr>
        <w:t xml:space="preserve">que de no cumplir la vista que se le </w:t>
      </w:r>
      <w:r w:rsidR="00567959" w:rsidRPr="00E20AFE">
        <w:rPr>
          <w:rFonts w:ascii="Arial" w:hAnsi="Arial" w:cs="Arial"/>
          <w:bCs/>
          <w:sz w:val="26"/>
          <w:szCs w:val="26"/>
          <w:u w:val="single"/>
        </w:rPr>
        <w:t>conced</w:t>
      </w:r>
      <w:r w:rsidR="00F2437E" w:rsidRPr="00E20AFE">
        <w:rPr>
          <w:rFonts w:ascii="Arial" w:hAnsi="Arial" w:cs="Arial"/>
          <w:bCs/>
          <w:sz w:val="26"/>
          <w:szCs w:val="26"/>
          <w:u w:val="single"/>
        </w:rPr>
        <w:t>a, se tendrá por perdido su derecho</w:t>
      </w:r>
      <w:r w:rsidR="00567959" w:rsidRPr="00E20AFE">
        <w:rPr>
          <w:rFonts w:ascii="Arial" w:hAnsi="Arial" w:cs="Arial"/>
          <w:bCs/>
          <w:sz w:val="26"/>
          <w:szCs w:val="26"/>
          <w:u w:val="single"/>
        </w:rPr>
        <w:t xml:space="preserve"> para hacerlo</w:t>
      </w:r>
      <w:r w:rsidR="0084102C" w:rsidRPr="00E20AFE">
        <w:rPr>
          <w:rFonts w:ascii="Arial" w:hAnsi="Arial" w:cs="Arial"/>
          <w:bCs/>
          <w:sz w:val="26"/>
          <w:szCs w:val="26"/>
          <w:u w:val="single"/>
        </w:rPr>
        <w:t xml:space="preserve">, de conformidad con los dispuesto en el artículo </w:t>
      </w:r>
      <w:r w:rsidR="005960BC" w:rsidRPr="00E20AFE">
        <w:rPr>
          <w:rFonts w:ascii="Arial" w:hAnsi="Arial" w:cs="Arial"/>
          <w:bCs/>
          <w:sz w:val="26"/>
          <w:szCs w:val="26"/>
          <w:u w:val="single"/>
        </w:rPr>
        <w:t xml:space="preserve">124 </w:t>
      </w:r>
      <w:r w:rsidR="0084102C" w:rsidRPr="00E20AFE">
        <w:rPr>
          <w:rFonts w:ascii="Arial" w:hAnsi="Arial" w:cs="Arial"/>
          <w:bCs/>
          <w:sz w:val="26"/>
          <w:szCs w:val="26"/>
          <w:u w:val="single"/>
        </w:rPr>
        <w:t xml:space="preserve">del Código </w:t>
      </w:r>
      <w:r w:rsidR="005960BC" w:rsidRPr="00E20AFE">
        <w:rPr>
          <w:rFonts w:ascii="Arial" w:hAnsi="Arial" w:cs="Arial"/>
          <w:bCs/>
          <w:sz w:val="26"/>
          <w:szCs w:val="26"/>
          <w:u w:val="single"/>
        </w:rPr>
        <w:t>adjetivo citado</w:t>
      </w:r>
      <w:r w:rsidR="007B2EEE" w:rsidRPr="00E20AFE">
        <w:rPr>
          <w:rFonts w:ascii="Arial" w:hAnsi="Arial" w:cs="Arial"/>
          <w:bCs/>
          <w:sz w:val="26"/>
          <w:szCs w:val="26"/>
          <w:u w:val="single"/>
        </w:rPr>
        <w:t xml:space="preserve">, </w:t>
      </w:r>
      <w:r w:rsidR="00567959" w:rsidRPr="00E20AFE">
        <w:rPr>
          <w:rFonts w:ascii="Arial" w:hAnsi="Arial" w:cs="Arial"/>
          <w:bCs/>
          <w:sz w:val="26"/>
          <w:szCs w:val="26"/>
          <w:u w:val="single"/>
        </w:rPr>
        <w:t xml:space="preserve">aunado a que con expresión de la actora o sin esta, </w:t>
      </w:r>
      <w:r w:rsidR="00F2437E" w:rsidRPr="00E20AFE">
        <w:rPr>
          <w:rFonts w:ascii="Arial" w:hAnsi="Arial" w:cs="Arial"/>
          <w:bCs/>
          <w:sz w:val="26"/>
          <w:szCs w:val="26"/>
          <w:u w:val="single"/>
        </w:rPr>
        <w:t>la Sala Unitaria procederá de oficio, por ser de orden público, al análisis del cumplimiento de la sentencia que la autoridad demandada pretende realizar en el oficio de cuenta.</w:t>
      </w:r>
      <w:r w:rsidR="00922364" w:rsidRPr="00922364">
        <w:rPr>
          <w:rFonts w:ascii="Arial" w:hAnsi="Arial" w:cs="Arial"/>
          <w:bCs/>
          <w:sz w:val="26"/>
          <w:szCs w:val="26"/>
        </w:rPr>
        <w:t xml:space="preserve">  - - - - - - - - - - - - - - - - - - - - - - - - - - - - - -</w:t>
      </w:r>
      <w:r w:rsidR="00687E9B">
        <w:rPr>
          <w:rFonts w:ascii="Arial" w:hAnsi="Arial" w:cs="Arial"/>
          <w:bCs/>
          <w:sz w:val="26"/>
          <w:szCs w:val="26"/>
        </w:rPr>
        <w:t xml:space="preserve"> - - - - - - - - - - - - - - - - </w:t>
      </w:r>
    </w:p>
    <w:p w14:paraId="0A488840" w14:textId="27E69662" w:rsidR="00BD4FF7" w:rsidRDefault="00BD4FF7" w:rsidP="00BD4FF7">
      <w:pPr>
        <w:pStyle w:val="Prrafodelista"/>
        <w:spacing w:after="0" w:line="360" w:lineRule="auto"/>
        <w:ind w:left="0" w:firstLine="708"/>
        <w:jc w:val="both"/>
        <w:rPr>
          <w:rFonts w:ascii="Arial" w:hAnsi="Arial" w:cs="Arial"/>
          <w:sz w:val="26"/>
          <w:szCs w:val="26"/>
        </w:rPr>
      </w:pPr>
      <w:r>
        <w:rPr>
          <w:rFonts w:ascii="Arial" w:hAnsi="Arial" w:cs="Arial"/>
          <w:bCs/>
          <w:sz w:val="26"/>
          <w:szCs w:val="26"/>
        </w:rPr>
        <w:t>Por tanto, a fin de reparar la violación procesal aducida, es procedente</w:t>
      </w:r>
      <w:r w:rsidR="005960BC">
        <w:rPr>
          <w:rFonts w:ascii="Arial" w:hAnsi="Arial" w:cs="Arial"/>
          <w:bCs/>
          <w:sz w:val="26"/>
          <w:szCs w:val="26"/>
        </w:rPr>
        <w:t xml:space="preserve"> dejar insubsistente lo decretado por la primera instancia en la parte impugnada del acuerdo </w:t>
      </w:r>
      <w:r w:rsidR="005960BC">
        <w:rPr>
          <w:rFonts w:ascii="Arial" w:hAnsi="Arial" w:cs="Arial"/>
          <w:color w:val="000000"/>
          <w:sz w:val="26"/>
          <w:szCs w:val="26"/>
        </w:rPr>
        <w:t>de 30 treinta de septiembre de 2021 dos mil veintiuno</w:t>
      </w:r>
      <w:r w:rsidR="005960BC">
        <w:rPr>
          <w:rFonts w:ascii="Arial" w:hAnsi="Arial" w:cs="Arial"/>
          <w:bCs/>
          <w:sz w:val="26"/>
          <w:szCs w:val="26"/>
        </w:rPr>
        <w:t xml:space="preserve"> </w:t>
      </w:r>
      <w:r>
        <w:rPr>
          <w:rFonts w:ascii="Arial" w:hAnsi="Arial" w:cs="Arial"/>
          <w:bCs/>
          <w:sz w:val="26"/>
          <w:szCs w:val="26"/>
        </w:rPr>
        <w:t xml:space="preserve">y reponer el procedimiento retrotrayéndolo </w:t>
      </w:r>
      <w:r w:rsidRPr="00B610AD">
        <w:rPr>
          <w:rFonts w:ascii="Arial" w:hAnsi="Arial" w:cs="Arial"/>
          <w:bCs/>
          <w:sz w:val="26"/>
          <w:szCs w:val="26"/>
        </w:rPr>
        <w:t>a partir de</w:t>
      </w:r>
      <w:r w:rsidR="00705F1A">
        <w:rPr>
          <w:rFonts w:ascii="Arial" w:hAnsi="Arial" w:cs="Arial"/>
          <w:bCs/>
          <w:sz w:val="26"/>
          <w:szCs w:val="26"/>
        </w:rPr>
        <w:t xml:space="preserve"> la parte que no fue recurrida del citado proveído, para </w:t>
      </w:r>
      <w:r w:rsidR="005960BC">
        <w:rPr>
          <w:rFonts w:ascii="Arial" w:hAnsi="Arial" w:cs="Arial"/>
          <w:bCs/>
          <w:sz w:val="26"/>
          <w:szCs w:val="26"/>
        </w:rPr>
        <w:t xml:space="preserve">que se </w:t>
      </w:r>
      <w:r w:rsidR="005960BC">
        <w:rPr>
          <w:rFonts w:ascii="Arial" w:hAnsi="Arial" w:cs="Arial"/>
          <w:b/>
          <w:bCs/>
          <w:sz w:val="26"/>
          <w:szCs w:val="26"/>
        </w:rPr>
        <w:t xml:space="preserve">MODIFIQUE </w:t>
      </w:r>
      <w:r w:rsidR="005960BC" w:rsidRPr="005960BC">
        <w:rPr>
          <w:rFonts w:ascii="Arial" w:hAnsi="Arial" w:cs="Arial"/>
          <w:sz w:val="26"/>
          <w:szCs w:val="26"/>
        </w:rPr>
        <w:t>en los términos precisados en</w:t>
      </w:r>
      <w:r w:rsidR="005960BC">
        <w:rPr>
          <w:rFonts w:ascii="Arial" w:hAnsi="Arial" w:cs="Arial"/>
          <w:b/>
          <w:bCs/>
          <w:sz w:val="26"/>
          <w:szCs w:val="26"/>
        </w:rPr>
        <w:t xml:space="preserve"> </w:t>
      </w:r>
      <w:r w:rsidR="00705F1A">
        <w:rPr>
          <w:rFonts w:ascii="Arial" w:hAnsi="Arial" w:cs="Arial"/>
          <w:bCs/>
          <w:sz w:val="26"/>
          <w:szCs w:val="26"/>
        </w:rPr>
        <w:t>el párra</w:t>
      </w:r>
      <w:r w:rsidR="00742A8A">
        <w:rPr>
          <w:rFonts w:ascii="Arial" w:hAnsi="Arial" w:cs="Arial"/>
          <w:bCs/>
          <w:sz w:val="26"/>
          <w:szCs w:val="26"/>
        </w:rPr>
        <w:t xml:space="preserve">fo </w:t>
      </w:r>
      <w:r w:rsidR="00271FCE">
        <w:rPr>
          <w:rFonts w:ascii="Arial" w:hAnsi="Arial" w:cs="Arial"/>
          <w:bCs/>
          <w:sz w:val="26"/>
          <w:szCs w:val="26"/>
        </w:rPr>
        <w:t>anterior. -</w:t>
      </w:r>
      <w:r w:rsidR="00922364">
        <w:rPr>
          <w:rFonts w:ascii="Arial" w:hAnsi="Arial" w:cs="Arial"/>
          <w:bCs/>
          <w:sz w:val="26"/>
          <w:szCs w:val="26"/>
        </w:rPr>
        <w:t xml:space="preserve"> - - - - - - - - - - - - - - - </w:t>
      </w:r>
    </w:p>
    <w:p w14:paraId="1B9FADDC" w14:textId="05004C19" w:rsidR="00BD4FF7" w:rsidRDefault="00BD4FF7" w:rsidP="00BD4FF7">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207 y 208 de la Ley de Justicia Administrativa para el Estado, se:</w:t>
      </w:r>
      <w:r w:rsidR="00271FCE">
        <w:rPr>
          <w:rFonts w:ascii="Arial" w:hAnsi="Arial" w:cs="Arial"/>
          <w:sz w:val="26"/>
          <w:szCs w:val="26"/>
        </w:rPr>
        <w:t xml:space="preserve"> - - - - - - - - -</w:t>
      </w:r>
    </w:p>
    <w:p w14:paraId="0F7F20EF" w14:textId="616C1D4C" w:rsidR="001B2848" w:rsidRPr="00290DA6" w:rsidRDefault="00911EEE" w:rsidP="00E715C6">
      <w:pPr>
        <w:widowControl w:val="0"/>
        <w:tabs>
          <w:tab w:val="left" w:pos="0"/>
        </w:tabs>
        <w:spacing w:before="240" w:after="0"/>
        <w:ind w:right="18"/>
        <w:jc w:val="center"/>
        <w:rPr>
          <w:rFonts w:ascii="Arial" w:hAnsi="Arial" w:cs="Arial"/>
          <w:b/>
          <w:sz w:val="26"/>
          <w:szCs w:val="26"/>
        </w:rPr>
      </w:pPr>
      <w:r>
        <w:rPr>
          <w:rFonts w:ascii="Arial" w:hAnsi="Arial" w:cs="Arial"/>
          <w:b/>
          <w:sz w:val="26"/>
          <w:szCs w:val="26"/>
        </w:rPr>
        <w:t>R E S U E L V E</w:t>
      </w:r>
    </w:p>
    <w:p w14:paraId="1B1F2C8B" w14:textId="1074633C" w:rsidR="001B2848" w:rsidRPr="00290DA6" w:rsidRDefault="001B2848" w:rsidP="00911EEE">
      <w:pPr>
        <w:pStyle w:val="Sinespaciado"/>
        <w:spacing w:before="240" w:line="360" w:lineRule="auto"/>
        <w:ind w:firstLine="708"/>
        <w:jc w:val="both"/>
        <w:rPr>
          <w:rFonts w:ascii="Arial" w:hAnsi="Arial" w:cs="Arial"/>
          <w:color w:val="000000"/>
          <w:sz w:val="26"/>
          <w:szCs w:val="26"/>
          <w:lang w:val="es-MX"/>
        </w:rPr>
      </w:pPr>
      <w:r w:rsidRPr="00290DA6">
        <w:rPr>
          <w:rFonts w:ascii="Arial" w:hAnsi="Arial" w:cs="Arial"/>
          <w:b/>
          <w:color w:val="000000"/>
          <w:sz w:val="26"/>
          <w:szCs w:val="26"/>
        </w:rPr>
        <w:t>PRIMERO</w:t>
      </w:r>
      <w:r w:rsidRPr="00271FCE">
        <w:rPr>
          <w:rFonts w:ascii="Arial" w:hAnsi="Arial" w:cs="Arial"/>
          <w:b/>
          <w:bCs/>
          <w:color w:val="000000"/>
          <w:sz w:val="26"/>
          <w:szCs w:val="26"/>
        </w:rPr>
        <w:t xml:space="preserve">. </w:t>
      </w:r>
      <w:r w:rsidRPr="00290DA6">
        <w:rPr>
          <w:rFonts w:ascii="Arial" w:hAnsi="Arial" w:cs="Arial"/>
          <w:color w:val="000000"/>
          <w:sz w:val="26"/>
          <w:szCs w:val="26"/>
          <w:lang w:val="es-MX"/>
        </w:rPr>
        <w:t xml:space="preserve">Se </w:t>
      </w:r>
      <w:r w:rsidR="004B0AD4">
        <w:rPr>
          <w:rFonts w:ascii="Arial" w:hAnsi="Arial" w:cs="Arial"/>
          <w:b/>
          <w:color w:val="000000"/>
          <w:sz w:val="26"/>
          <w:szCs w:val="26"/>
          <w:lang w:val="es-MX"/>
        </w:rPr>
        <w:t>MODIFIC</w:t>
      </w:r>
      <w:r w:rsidRPr="00290DA6">
        <w:rPr>
          <w:rFonts w:ascii="Arial" w:hAnsi="Arial" w:cs="Arial"/>
          <w:b/>
          <w:color w:val="000000"/>
          <w:sz w:val="26"/>
          <w:szCs w:val="26"/>
          <w:lang w:val="es-MX"/>
        </w:rPr>
        <w:t xml:space="preserve">A </w:t>
      </w:r>
      <w:r w:rsidR="004B0AD4">
        <w:rPr>
          <w:rFonts w:ascii="Arial" w:hAnsi="Arial" w:cs="Arial"/>
          <w:color w:val="000000"/>
          <w:sz w:val="26"/>
          <w:szCs w:val="26"/>
          <w:lang w:val="es-MX"/>
        </w:rPr>
        <w:t xml:space="preserve">el acuerdo de 30 treinta de </w:t>
      </w:r>
      <w:r w:rsidR="00911EEE">
        <w:rPr>
          <w:rFonts w:ascii="Arial" w:hAnsi="Arial" w:cs="Arial"/>
          <w:color w:val="000000"/>
          <w:sz w:val="26"/>
          <w:szCs w:val="26"/>
          <w:lang w:val="es-MX"/>
        </w:rPr>
        <w:t>septiembre de 2021 dos mil veintiuno</w:t>
      </w:r>
      <w:r w:rsidRPr="00290DA6">
        <w:rPr>
          <w:rFonts w:ascii="Arial" w:hAnsi="Arial" w:cs="Arial"/>
          <w:color w:val="000000"/>
          <w:sz w:val="26"/>
          <w:szCs w:val="26"/>
          <w:lang w:val="es-MX"/>
        </w:rPr>
        <w:t xml:space="preserve">, por las razones expuestas en el considerando que </w:t>
      </w:r>
      <w:r w:rsidR="00271FCE" w:rsidRPr="00290DA6">
        <w:rPr>
          <w:rFonts w:ascii="Arial" w:hAnsi="Arial" w:cs="Arial"/>
          <w:color w:val="000000"/>
          <w:sz w:val="26"/>
          <w:szCs w:val="26"/>
          <w:lang w:val="es-MX"/>
        </w:rPr>
        <w:t>antecede. -</w:t>
      </w:r>
      <w:r w:rsidRPr="00290DA6">
        <w:rPr>
          <w:rFonts w:ascii="Arial" w:hAnsi="Arial" w:cs="Arial"/>
          <w:color w:val="000000"/>
          <w:sz w:val="26"/>
          <w:szCs w:val="26"/>
          <w:lang w:val="es-MX"/>
        </w:rPr>
        <w:t xml:space="preserve"> - - - -</w:t>
      </w:r>
      <w:r w:rsidR="00911EEE">
        <w:rPr>
          <w:rFonts w:ascii="Arial" w:hAnsi="Arial" w:cs="Arial"/>
          <w:color w:val="000000"/>
          <w:sz w:val="26"/>
          <w:szCs w:val="26"/>
          <w:lang w:val="es-MX"/>
        </w:rPr>
        <w:t xml:space="preserve"> - - - - - - - - - - - - - - - - - - - - - - - - - - - - - - - - - - - - - </w:t>
      </w:r>
    </w:p>
    <w:p w14:paraId="7C3B0446" w14:textId="1E39C45A" w:rsidR="00911EEE" w:rsidRDefault="00911EEE" w:rsidP="00911EEE">
      <w:pPr>
        <w:pStyle w:val="Sinespaciado"/>
        <w:spacing w:before="240" w:line="360" w:lineRule="auto"/>
        <w:ind w:firstLine="708"/>
        <w:jc w:val="both"/>
        <w:rPr>
          <w:rFonts w:ascii="Arial" w:hAnsi="Arial" w:cs="Arial"/>
          <w:bCs/>
          <w:sz w:val="26"/>
          <w:szCs w:val="26"/>
        </w:rPr>
      </w:pPr>
      <w:r>
        <w:rPr>
          <w:rFonts w:ascii="Arial" w:hAnsi="Arial" w:cs="Arial"/>
          <w:b/>
          <w:sz w:val="26"/>
          <w:szCs w:val="26"/>
        </w:rPr>
        <w:lastRenderedPageBreak/>
        <w:t>SEGUNDO.</w:t>
      </w:r>
      <w:r w:rsidR="001B2848" w:rsidRPr="00290DA6">
        <w:rPr>
          <w:rFonts w:ascii="Arial" w:hAnsi="Arial" w:cs="Arial"/>
          <w:b/>
          <w:sz w:val="26"/>
          <w:szCs w:val="26"/>
        </w:rPr>
        <w:t xml:space="preserve"> </w:t>
      </w:r>
      <w:r w:rsidRPr="00911EEE">
        <w:rPr>
          <w:rFonts w:ascii="Arial" w:hAnsi="Arial" w:cs="Arial"/>
          <w:b/>
          <w:sz w:val="26"/>
          <w:szCs w:val="26"/>
        </w:rPr>
        <w:t xml:space="preserve">Se </w:t>
      </w:r>
      <w:r w:rsidR="005960BC" w:rsidRPr="005960BC">
        <w:rPr>
          <w:rFonts w:ascii="Arial" w:hAnsi="Arial" w:cs="Arial"/>
          <w:b/>
          <w:sz w:val="26"/>
          <w:szCs w:val="26"/>
        </w:rPr>
        <w:t xml:space="preserve">deja insubsistente lo decretado por la primera instancia en la parte impugnada del acuerdo </w:t>
      </w:r>
      <w:r w:rsidR="005960BC" w:rsidRPr="005960BC">
        <w:rPr>
          <w:rFonts w:ascii="Arial" w:hAnsi="Arial" w:cs="Arial"/>
          <w:b/>
          <w:color w:val="000000"/>
          <w:sz w:val="26"/>
          <w:szCs w:val="26"/>
          <w:lang w:val="es-MX"/>
        </w:rPr>
        <w:t>de 30 treinta de septiembre de 2021 dos mil veintiuno</w:t>
      </w:r>
      <w:r w:rsidR="005960BC" w:rsidRPr="005960BC">
        <w:rPr>
          <w:rFonts w:ascii="Arial" w:hAnsi="Arial" w:cs="Arial"/>
          <w:b/>
          <w:sz w:val="26"/>
          <w:szCs w:val="26"/>
        </w:rPr>
        <w:t xml:space="preserve"> y</w:t>
      </w:r>
      <w:r w:rsidR="005960BC" w:rsidRPr="00911EEE">
        <w:rPr>
          <w:rFonts w:ascii="Arial" w:hAnsi="Arial" w:cs="Arial"/>
          <w:b/>
          <w:sz w:val="26"/>
          <w:szCs w:val="26"/>
        </w:rPr>
        <w:t xml:space="preserve"> </w:t>
      </w:r>
      <w:r w:rsidR="005960BC">
        <w:rPr>
          <w:rFonts w:ascii="Arial" w:hAnsi="Arial" w:cs="Arial"/>
          <w:b/>
          <w:sz w:val="26"/>
          <w:szCs w:val="26"/>
        </w:rPr>
        <w:t xml:space="preserve">se </w:t>
      </w:r>
      <w:r w:rsidRPr="00911EEE">
        <w:rPr>
          <w:rFonts w:ascii="Arial" w:hAnsi="Arial" w:cs="Arial"/>
          <w:b/>
          <w:sz w:val="26"/>
          <w:szCs w:val="26"/>
        </w:rPr>
        <w:t xml:space="preserve">ordena </w:t>
      </w:r>
      <w:r w:rsidRPr="00911EEE">
        <w:rPr>
          <w:rFonts w:ascii="Arial" w:hAnsi="Arial" w:cs="Arial"/>
          <w:b/>
          <w:bCs/>
          <w:sz w:val="26"/>
          <w:szCs w:val="26"/>
        </w:rPr>
        <w:t>reponer el procedimiento, retrotrayéndolo a partir de la parte que no fue recurrida del citado proveído</w:t>
      </w:r>
      <w:r>
        <w:rPr>
          <w:rFonts w:ascii="Arial" w:hAnsi="Arial" w:cs="Arial"/>
          <w:bCs/>
          <w:sz w:val="26"/>
          <w:szCs w:val="26"/>
        </w:rPr>
        <w:t xml:space="preserve">, para los efectos precisados en el </w:t>
      </w:r>
      <w:r w:rsidR="005960BC">
        <w:rPr>
          <w:rFonts w:ascii="Arial" w:hAnsi="Arial" w:cs="Arial"/>
          <w:bCs/>
          <w:sz w:val="26"/>
          <w:szCs w:val="26"/>
        </w:rPr>
        <w:t>considerando que antecede de la presente resolución</w:t>
      </w:r>
      <w:r>
        <w:rPr>
          <w:rFonts w:ascii="Arial" w:hAnsi="Arial" w:cs="Arial"/>
          <w:bCs/>
          <w:sz w:val="26"/>
          <w:szCs w:val="26"/>
        </w:rPr>
        <w:t xml:space="preserve">. - - - - - - - - </w:t>
      </w:r>
      <w:r w:rsidR="005960BC">
        <w:rPr>
          <w:rFonts w:ascii="Arial" w:hAnsi="Arial" w:cs="Arial"/>
          <w:bCs/>
          <w:sz w:val="26"/>
          <w:szCs w:val="26"/>
        </w:rPr>
        <w:t>- - - - -</w:t>
      </w:r>
    </w:p>
    <w:p w14:paraId="15FCA16C" w14:textId="1B90EA61" w:rsidR="001B2848" w:rsidRPr="00290DA6" w:rsidRDefault="00911EEE" w:rsidP="00911EEE">
      <w:pPr>
        <w:pStyle w:val="Sinespaciado"/>
        <w:spacing w:before="240" w:line="360" w:lineRule="auto"/>
        <w:ind w:firstLine="708"/>
        <w:jc w:val="both"/>
        <w:rPr>
          <w:rFonts w:ascii="Arial" w:hAnsi="Arial" w:cs="Arial"/>
          <w:sz w:val="26"/>
          <w:szCs w:val="26"/>
        </w:rPr>
      </w:pPr>
      <w:r w:rsidRPr="00911EEE">
        <w:rPr>
          <w:rFonts w:ascii="Arial" w:hAnsi="Arial" w:cs="Arial"/>
          <w:b/>
          <w:bCs/>
          <w:sz w:val="26"/>
          <w:szCs w:val="26"/>
        </w:rPr>
        <w:t>TERCERO.</w:t>
      </w:r>
      <w:r w:rsidRPr="00911EEE">
        <w:rPr>
          <w:rFonts w:ascii="Arial" w:hAnsi="Arial" w:cs="Arial"/>
          <w:b/>
          <w:sz w:val="26"/>
          <w:szCs w:val="26"/>
        </w:rPr>
        <w:t xml:space="preserve"> </w:t>
      </w:r>
      <w:r w:rsidR="001B2848" w:rsidRPr="00290DA6">
        <w:rPr>
          <w:rFonts w:ascii="Arial" w:hAnsi="Arial" w:cs="Arial"/>
          <w:b/>
          <w:sz w:val="26"/>
          <w:szCs w:val="26"/>
        </w:rPr>
        <w:t>NOTIFÍQUESE Y CÚMPLASE,</w:t>
      </w:r>
      <w:r w:rsidR="001B2848" w:rsidRPr="00290DA6">
        <w:rPr>
          <w:rFonts w:ascii="Arial" w:hAnsi="Arial" w:cs="Arial"/>
          <w:sz w:val="26"/>
          <w:szCs w:val="26"/>
        </w:rPr>
        <w:t xml:space="preserve"> remítase copia certificada de la presente resolución a la Sala </w:t>
      </w:r>
      <w:r>
        <w:rPr>
          <w:rFonts w:ascii="Arial" w:hAnsi="Arial" w:cs="Arial"/>
          <w:sz w:val="26"/>
          <w:szCs w:val="26"/>
        </w:rPr>
        <w:t xml:space="preserve">de origen de </w:t>
      </w:r>
      <w:r w:rsidR="001B2848" w:rsidRPr="00290DA6">
        <w:rPr>
          <w:rFonts w:ascii="Arial" w:hAnsi="Arial" w:cs="Arial"/>
          <w:sz w:val="26"/>
          <w:szCs w:val="26"/>
        </w:rPr>
        <w:t xml:space="preserve">este Tribunal y en su oportunidad archívese el presente cuaderno de revisión como asunto </w:t>
      </w:r>
      <w:r w:rsidR="00271FCE" w:rsidRPr="00290DA6">
        <w:rPr>
          <w:rFonts w:ascii="Arial" w:hAnsi="Arial" w:cs="Arial"/>
          <w:sz w:val="26"/>
          <w:szCs w:val="26"/>
        </w:rPr>
        <w:t>concluido. -</w:t>
      </w:r>
      <w:r w:rsidR="001B2848" w:rsidRPr="00290DA6">
        <w:rPr>
          <w:rFonts w:ascii="Arial" w:hAnsi="Arial" w:cs="Arial"/>
          <w:sz w:val="26"/>
          <w:szCs w:val="26"/>
        </w:rPr>
        <w:t xml:space="preserve"> - - - - - - - - - - - - - - - - - - - </w:t>
      </w:r>
      <w:r>
        <w:rPr>
          <w:rFonts w:ascii="Arial" w:hAnsi="Arial" w:cs="Arial"/>
          <w:sz w:val="26"/>
          <w:szCs w:val="26"/>
        </w:rPr>
        <w:t xml:space="preserve">- - - - - - - - - - - - - - - - - - - </w:t>
      </w:r>
    </w:p>
    <w:p w14:paraId="17C9664E" w14:textId="77777777" w:rsidR="001B2848" w:rsidRDefault="001B2848" w:rsidP="00E715C6">
      <w:pPr>
        <w:spacing w:after="0"/>
        <w:ind w:firstLine="708"/>
        <w:jc w:val="both"/>
        <w:rPr>
          <w:rFonts w:ascii="Arial" w:hAnsi="Arial" w:cs="Arial"/>
          <w:sz w:val="26"/>
          <w:szCs w:val="26"/>
        </w:rPr>
      </w:pPr>
    </w:p>
    <w:p w14:paraId="1F6755CE" w14:textId="7B470BF2" w:rsidR="00C270EB" w:rsidRPr="0056097D" w:rsidRDefault="00C270EB" w:rsidP="00C270EB">
      <w:pPr>
        <w:tabs>
          <w:tab w:val="left" w:pos="1680"/>
          <w:tab w:val="center" w:pos="4277"/>
        </w:tabs>
        <w:spacing w:line="360" w:lineRule="auto"/>
        <w:jc w:val="both"/>
        <w:rPr>
          <w:rFonts w:ascii="Arial" w:hAnsi="Arial" w:cs="Arial"/>
          <w:sz w:val="26"/>
          <w:szCs w:val="26"/>
        </w:rPr>
      </w:pPr>
      <w:r>
        <w:rPr>
          <w:rFonts w:ascii="Arial" w:hAnsi="Arial" w:cs="Arial"/>
          <w:sz w:val="26"/>
          <w:szCs w:val="26"/>
        </w:rPr>
        <w:t xml:space="preserve">             </w:t>
      </w:r>
      <w:r w:rsidRPr="0056097D">
        <w:rPr>
          <w:rFonts w:ascii="Arial" w:hAnsi="Arial" w:cs="Arial"/>
          <w:sz w:val="26"/>
          <w:szCs w:val="26"/>
        </w:rPr>
        <w:t>Por unanimidad de votos, lo resolvieron y firmaron los magistrados integrantes de la Sala Superior, Manuel Velasco Alcántara</w:t>
      </w:r>
      <w:r>
        <w:rPr>
          <w:rFonts w:ascii="Arial" w:hAnsi="Arial" w:cs="Arial"/>
          <w:sz w:val="26"/>
          <w:szCs w:val="26"/>
        </w:rPr>
        <w:t xml:space="preserve"> </w:t>
      </w:r>
      <w:r w:rsidRPr="0056097D">
        <w:rPr>
          <w:rFonts w:ascii="Arial" w:hAnsi="Arial" w:cs="Arial"/>
          <w:b/>
          <w:bCs/>
          <w:sz w:val="26"/>
          <w:szCs w:val="26"/>
        </w:rPr>
        <w:t>(ponente)</w:t>
      </w:r>
      <w:r w:rsidRPr="0056097D">
        <w:rPr>
          <w:rFonts w:ascii="Arial" w:hAnsi="Arial" w:cs="Arial"/>
          <w:sz w:val="26"/>
          <w:szCs w:val="26"/>
        </w:rPr>
        <w:t>, Raúl Palomares Palomino, Gloria del Carmen Camacho Meza, Paulo José Luis Tapia Palacios, Elías Cortés López, quienes actúan con el Licenc</w:t>
      </w:r>
      <w:r>
        <w:rPr>
          <w:rFonts w:ascii="Arial" w:hAnsi="Arial" w:cs="Arial"/>
          <w:sz w:val="26"/>
          <w:szCs w:val="26"/>
        </w:rPr>
        <w:t>iado Juan Edy García Coronado, S</w:t>
      </w:r>
      <w:r w:rsidRPr="0056097D">
        <w:rPr>
          <w:rFonts w:ascii="Arial" w:hAnsi="Arial" w:cs="Arial"/>
          <w:sz w:val="26"/>
          <w:szCs w:val="26"/>
        </w:rPr>
        <w:t xml:space="preserve">ecretario General de Acuerdos de este Tribunal, que autoriza y da fe. - - - - - - - - - - - - - - - </w:t>
      </w:r>
    </w:p>
    <w:p w14:paraId="451E594D" w14:textId="77777777" w:rsidR="00BB21F7" w:rsidRDefault="00BB21F7" w:rsidP="00C270EB">
      <w:pPr>
        <w:tabs>
          <w:tab w:val="left" w:pos="1680"/>
          <w:tab w:val="center" w:pos="4277"/>
        </w:tabs>
        <w:jc w:val="center"/>
        <w:rPr>
          <w:rFonts w:ascii="Arial" w:hAnsi="Arial" w:cs="Arial"/>
          <w:sz w:val="26"/>
          <w:szCs w:val="26"/>
        </w:rPr>
      </w:pPr>
    </w:p>
    <w:p w14:paraId="3854C746" w14:textId="77777777" w:rsidR="00BB21F7" w:rsidRDefault="00BB21F7" w:rsidP="00C270EB">
      <w:pPr>
        <w:tabs>
          <w:tab w:val="left" w:pos="1680"/>
          <w:tab w:val="center" w:pos="4277"/>
        </w:tabs>
        <w:jc w:val="center"/>
        <w:rPr>
          <w:rFonts w:ascii="Arial" w:hAnsi="Arial" w:cs="Arial"/>
          <w:sz w:val="26"/>
          <w:szCs w:val="26"/>
        </w:rPr>
      </w:pPr>
    </w:p>
    <w:p w14:paraId="4827EB60" w14:textId="77777777" w:rsidR="005960BC" w:rsidRDefault="005960BC" w:rsidP="00C270EB">
      <w:pPr>
        <w:tabs>
          <w:tab w:val="left" w:pos="1680"/>
          <w:tab w:val="center" w:pos="4277"/>
        </w:tabs>
        <w:jc w:val="center"/>
        <w:rPr>
          <w:rFonts w:ascii="Arial" w:hAnsi="Arial" w:cs="Arial"/>
          <w:sz w:val="26"/>
          <w:szCs w:val="26"/>
        </w:rPr>
      </w:pPr>
    </w:p>
    <w:p w14:paraId="704C1535" w14:textId="77777777" w:rsidR="00271FCE" w:rsidRPr="00344445" w:rsidRDefault="00271FCE" w:rsidP="00271FCE">
      <w:pPr>
        <w:tabs>
          <w:tab w:val="center" w:pos="4135"/>
          <w:tab w:val="left" w:pos="7515"/>
        </w:tabs>
        <w:spacing w:line="360" w:lineRule="auto"/>
        <w:jc w:val="both"/>
        <w:rPr>
          <w:rFonts w:ascii="Arial" w:eastAsia="Times New Roman" w:hAnsi="Arial" w:cs="Arial"/>
          <w:sz w:val="26"/>
          <w:szCs w:val="26"/>
        </w:rPr>
      </w:pPr>
    </w:p>
    <w:p w14:paraId="31D68498" w14:textId="77777777" w:rsidR="00271FCE" w:rsidRPr="00290DA6" w:rsidRDefault="00271FCE" w:rsidP="00271FCE">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0DA99C41" w14:textId="77777777" w:rsidR="00271FCE" w:rsidRDefault="00271FCE" w:rsidP="00271FCE">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3EDC25B5" w14:textId="77777777" w:rsidR="00271FCE" w:rsidRDefault="00271FCE" w:rsidP="00271FCE">
      <w:pPr>
        <w:tabs>
          <w:tab w:val="center" w:pos="4135"/>
          <w:tab w:val="left" w:pos="7515"/>
        </w:tabs>
        <w:spacing w:line="360" w:lineRule="auto"/>
        <w:jc w:val="center"/>
        <w:rPr>
          <w:rFonts w:ascii="Arial" w:hAnsi="Arial" w:cs="Arial"/>
          <w:sz w:val="26"/>
          <w:szCs w:val="26"/>
        </w:rPr>
      </w:pPr>
    </w:p>
    <w:p w14:paraId="62EBF05B" w14:textId="77777777" w:rsidR="00271FCE" w:rsidRDefault="00271FCE" w:rsidP="00271FCE">
      <w:pPr>
        <w:tabs>
          <w:tab w:val="center" w:pos="4135"/>
          <w:tab w:val="left" w:pos="7515"/>
        </w:tabs>
        <w:spacing w:line="360" w:lineRule="auto"/>
        <w:jc w:val="center"/>
        <w:rPr>
          <w:rFonts w:ascii="Arial" w:hAnsi="Arial" w:cs="Arial"/>
          <w:sz w:val="26"/>
          <w:szCs w:val="26"/>
        </w:rPr>
      </w:pPr>
    </w:p>
    <w:p w14:paraId="1070CC5F" w14:textId="77777777" w:rsidR="00271FCE" w:rsidRDefault="00271FCE" w:rsidP="00271FCE">
      <w:pPr>
        <w:tabs>
          <w:tab w:val="center" w:pos="4135"/>
          <w:tab w:val="left" w:pos="7515"/>
        </w:tabs>
        <w:spacing w:line="360" w:lineRule="auto"/>
        <w:jc w:val="center"/>
        <w:rPr>
          <w:rFonts w:ascii="Arial" w:hAnsi="Arial" w:cs="Arial"/>
          <w:sz w:val="26"/>
          <w:szCs w:val="26"/>
        </w:rPr>
      </w:pPr>
    </w:p>
    <w:p w14:paraId="525D0EE9" w14:textId="77777777" w:rsidR="00271FCE" w:rsidRDefault="00271FCE" w:rsidP="00271FCE">
      <w:pPr>
        <w:tabs>
          <w:tab w:val="center" w:pos="4135"/>
          <w:tab w:val="left" w:pos="7515"/>
        </w:tabs>
        <w:spacing w:line="360" w:lineRule="auto"/>
        <w:jc w:val="center"/>
        <w:rPr>
          <w:rFonts w:ascii="Arial" w:hAnsi="Arial" w:cs="Arial"/>
          <w:sz w:val="26"/>
          <w:szCs w:val="26"/>
        </w:rPr>
      </w:pPr>
    </w:p>
    <w:p w14:paraId="5711D58A" w14:textId="77777777" w:rsidR="00271FCE" w:rsidRDefault="00271FCE" w:rsidP="00271FCE">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6239E141" w14:textId="77777777" w:rsidR="00271FCE" w:rsidRDefault="00271FCE" w:rsidP="00271FCE">
      <w:pPr>
        <w:tabs>
          <w:tab w:val="left" w:pos="1925"/>
          <w:tab w:val="center" w:pos="4135"/>
        </w:tabs>
        <w:jc w:val="center"/>
        <w:rPr>
          <w:rFonts w:ascii="Arial" w:hAnsi="Arial" w:cs="Arial"/>
          <w:sz w:val="26"/>
          <w:szCs w:val="26"/>
        </w:rPr>
      </w:pPr>
    </w:p>
    <w:p w14:paraId="61835773" w14:textId="77777777" w:rsidR="00271FCE" w:rsidRPr="00902ADB" w:rsidRDefault="00271FCE" w:rsidP="00271FCE">
      <w:pPr>
        <w:tabs>
          <w:tab w:val="center" w:pos="4135"/>
          <w:tab w:val="left" w:pos="7515"/>
        </w:tabs>
        <w:spacing w:line="360" w:lineRule="auto"/>
        <w:rPr>
          <w:rFonts w:ascii="Arial" w:hAnsi="Arial" w:cs="Arial"/>
          <w:sz w:val="26"/>
          <w:szCs w:val="26"/>
        </w:rPr>
      </w:pPr>
    </w:p>
    <w:p w14:paraId="65BCDEC6" w14:textId="77777777" w:rsidR="00271FCE" w:rsidRDefault="00271FCE" w:rsidP="00271FCE">
      <w:pPr>
        <w:tabs>
          <w:tab w:val="center" w:pos="4135"/>
          <w:tab w:val="left" w:pos="7515"/>
        </w:tabs>
        <w:spacing w:line="360" w:lineRule="auto"/>
        <w:rPr>
          <w:rFonts w:ascii="Arial" w:hAnsi="Arial" w:cs="Arial"/>
          <w:sz w:val="26"/>
          <w:szCs w:val="26"/>
        </w:rPr>
      </w:pPr>
    </w:p>
    <w:p w14:paraId="6938EBD8" w14:textId="77777777" w:rsidR="00271FCE" w:rsidRDefault="00271FCE" w:rsidP="00271FCE">
      <w:pPr>
        <w:tabs>
          <w:tab w:val="left" w:pos="1925"/>
          <w:tab w:val="center" w:pos="4135"/>
        </w:tabs>
        <w:jc w:val="center"/>
        <w:rPr>
          <w:rFonts w:ascii="Arial" w:hAnsi="Arial" w:cs="Arial"/>
          <w:sz w:val="26"/>
          <w:szCs w:val="26"/>
        </w:rPr>
      </w:pPr>
    </w:p>
    <w:p w14:paraId="47BCA94A" w14:textId="77777777" w:rsidR="00271FCE" w:rsidRDefault="00271FCE" w:rsidP="00271FCE">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2BB76456" w14:textId="77777777" w:rsidR="00271FCE" w:rsidRDefault="00271FCE" w:rsidP="00271FCE">
      <w:pPr>
        <w:tabs>
          <w:tab w:val="left" w:pos="1925"/>
          <w:tab w:val="center" w:pos="4135"/>
        </w:tabs>
        <w:jc w:val="center"/>
        <w:rPr>
          <w:rFonts w:ascii="Arial" w:hAnsi="Arial" w:cs="Arial"/>
          <w:sz w:val="26"/>
          <w:szCs w:val="26"/>
        </w:rPr>
      </w:pPr>
    </w:p>
    <w:p w14:paraId="117B8377" w14:textId="77777777" w:rsidR="00687E9B" w:rsidRDefault="00687E9B" w:rsidP="00687E9B">
      <w:pPr>
        <w:tabs>
          <w:tab w:val="left" w:pos="1925"/>
          <w:tab w:val="center" w:pos="4135"/>
        </w:tabs>
        <w:jc w:val="center"/>
        <w:rPr>
          <w:rFonts w:ascii="Arial" w:hAnsi="Arial" w:cs="Arial"/>
          <w:sz w:val="26"/>
          <w:szCs w:val="26"/>
        </w:rPr>
      </w:pPr>
      <w:r>
        <w:rPr>
          <w:rFonts w:ascii="Arial" w:hAnsi="Arial" w:cs="Arial"/>
          <w:b/>
          <w:sz w:val="16"/>
          <w:szCs w:val="16"/>
        </w:rPr>
        <w:t>LAS PRESENTES FIRMAS CORRESPONDEN A LA RESOLUCIÓN DEL RECURSO DE REVISIÓN 0406/2021.</w:t>
      </w:r>
    </w:p>
    <w:p w14:paraId="14BA18CF" w14:textId="77777777" w:rsidR="00271FCE" w:rsidRDefault="00271FCE" w:rsidP="00271FCE">
      <w:pPr>
        <w:tabs>
          <w:tab w:val="left" w:pos="1925"/>
          <w:tab w:val="center" w:pos="4135"/>
        </w:tabs>
        <w:rPr>
          <w:rFonts w:ascii="Arial" w:hAnsi="Arial" w:cs="Arial"/>
          <w:sz w:val="26"/>
          <w:szCs w:val="26"/>
        </w:rPr>
      </w:pPr>
    </w:p>
    <w:p w14:paraId="0CA2C6B1" w14:textId="77777777" w:rsidR="00271FCE" w:rsidRDefault="00271FCE" w:rsidP="00271FCE">
      <w:pPr>
        <w:tabs>
          <w:tab w:val="left" w:pos="1925"/>
          <w:tab w:val="center" w:pos="4135"/>
        </w:tabs>
        <w:rPr>
          <w:rFonts w:ascii="Arial" w:hAnsi="Arial" w:cs="Arial"/>
          <w:sz w:val="26"/>
          <w:szCs w:val="26"/>
        </w:rPr>
      </w:pPr>
    </w:p>
    <w:p w14:paraId="5FBFD059" w14:textId="77777777" w:rsidR="00271FCE" w:rsidRDefault="00271FCE" w:rsidP="00271FCE">
      <w:pPr>
        <w:tabs>
          <w:tab w:val="left" w:pos="1925"/>
          <w:tab w:val="center" w:pos="4135"/>
        </w:tabs>
        <w:rPr>
          <w:rFonts w:ascii="Arial" w:hAnsi="Arial" w:cs="Arial"/>
          <w:sz w:val="26"/>
          <w:szCs w:val="26"/>
        </w:rPr>
      </w:pPr>
      <w:bookmarkStart w:id="1" w:name="_GoBack"/>
      <w:bookmarkEnd w:id="1"/>
    </w:p>
    <w:p w14:paraId="5CA8C8B6" w14:textId="77777777" w:rsidR="00271FCE" w:rsidRDefault="00271FCE" w:rsidP="00271FCE">
      <w:pPr>
        <w:tabs>
          <w:tab w:val="left" w:pos="1925"/>
          <w:tab w:val="center" w:pos="4135"/>
        </w:tabs>
        <w:jc w:val="center"/>
        <w:rPr>
          <w:rFonts w:ascii="Arial" w:hAnsi="Arial" w:cs="Arial"/>
          <w:sz w:val="26"/>
          <w:szCs w:val="26"/>
        </w:rPr>
      </w:pPr>
    </w:p>
    <w:p w14:paraId="5228DAEA" w14:textId="77777777" w:rsidR="00271FCE" w:rsidRDefault="00271FCE" w:rsidP="00271FCE">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0A8B1E27" w14:textId="77777777" w:rsidR="00271FCE" w:rsidRDefault="00271FCE" w:rsidP="00271FCE">
      <w:pPr>
        <w:tabs>
          <w:tab w:val="center" w:pos="4135"/>
          <w:tab w:val="left" w:pos="7515"/>
        </w:tabs>
        <w:spacing w:line="360" w:lineRule="auto"/>
        <w:jc w:val="center"/>
        <w:rPr>
          <w:rFonts w:ascii="Arial" w:hAnsi="Arial" w:cs="Arial"/>
          <w:sz w:val="26"/>
          <w:szCs w:val="26"/>
        </w:rPr>
      </w:pPr>
    </w:p>
    <w:p w14:paraId="16108640" w14:textId="77777777" w:rsidR="00271FCE" w:rsidRDefault="00271FCE" w:rsidP="00271FCE">
      <w:pPr>
        <w:tabs>
          <w:tab w:val="center" w:pos="4135"/>
          <w:tab w:val="left" w:pos="7515"/>
        </w:tabs>
        <w:spacing w:line="360" w:lineRule="auto"/>
        <w:jc w:val="center"/>
        <w:rPr>
          <w:rFonts w:ascii="Arial" w:hAnsi="Arial" w:cs="Arial"/>
          <w:sz w:val="26"/>
          <w:szCs w:val="26"/>
        </w:rPr>
      </w:pPr>
    </w:p>
    <w:p w14:paraId="12FB150D" w14:textId="77777777" w:rsidR="00271FCE" w:rsidRDefault="00271FCE" w:rsidP="00271FCE">
      <w:pPr>
        <w:tabs>
          <w:tab w:val="center" w:pos="4135"/>
          <w:tab w:val="left" w:pos="7515"/>
        </w:tabs>
        <w:spacing w:line="360" w:lineRule="auto"/>
        <w:jc w:val="center"/>
        <w:rPr>
          <w:rFonts w:ascii="Arial" w:hAnsi="Arial" w:cs="Arial"/>
          <w:sz w:val="26"/>
          <w:szCs w:val="26"/>
        </w:rPr>
      </w:pPr>
    </w:p>
    <w:p w14:paraId="4563585B" w14:textId="77777777" w:rsidR="00271FCE" w:rsidRDefault="00271FCE" w:rsidP="00271FCE">
      <w:pPr>
        <w:tabs>
          <w:tab w:val="center" w:pos="4135"/>
          <w:tab w:val="left" w:pos="7515"/>
        </w:tabs>
        <w:spacing w:line="360" w:lineRule="auto"/>
        <w:jc w:val="center"/>
        <w:rPr>
          <w:rFonts w:ascii="Arial" w:hAnsi="Arial" w:cs="Arial"/>
          <w:sz w:val="26"/>
          <w:szCs w:val="26"/>
        </w:rPr>
      </w:pPr>
    </w:p>
    <w:p w14:paraId="0F418396" w14:textId="77777777" w:rsidR="00271FCE" w:rsidRDefault="00271FCE" w:rsidP="00271FCE">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5F61D3E1" w14:textId="77777777" w:rsidR="00271FCE" w:rsidRDefault="00271FCE" w:rsidP="00271FCE">
      <w:pPr>
        <w:tabs>
          <w:tab w:val="center" w:pos="4135"/>
          <w:tab w:val="left" w:pos="7515"/>
        </w:tabs>
        <w:spacing w:line="360" w:lineRule="auto"/>
        <w:jc w:val="center"/>
        <w:rPr>
          <w:rFonts w:ascii="Arial" w:hAnsi="Arial" w:cs="Arial"/>
          <w:sz w:val="26"/>
          <w:szCs w:val="26"/>
        </w:rPr>
      </w:pPr>
    </w:p>
    <w:p w14:paraId="6DC79BD5" w14:textId="77777777" w:rsidR="00271FCE" w:rsidRDefault="00271FCE" w:rsidP="00271FCE">
      <w:pPr>
        <w:tabs>
          <w:tab w:val="center" w:pos="4135"/>
          <w:tab w:val="left" w:pos="7515"/>
        </w:tabs>
        <w:spacing w:line="360" w:lineRule="auto"/>
        <w:rPr>
          <w:rFonts w:ascii="Arial" w:hAnsi="Arial" w:cs="Arial"/>
          <w:sz w:val="26"/>
          <w:szCs w:val="26"/>
        </w:rPr>
      </w:pPr>
    </w:p>
    <w:p w14:paraId="1DB22CCC" w14:textId="77777777" w:rsidR="00271FCE" w:rsidRDefault="00271FCE" w:rsidP="00271FCE">
      <w:pPr>
        <w:tabs>
          <w:tab w:val="center" w:pos="4135"/>
          <w:tab w:val="left" w:pos="7515"/>
        </w:tabs>
        <w:spacing w:line="360" w:lineRule="auto"/>
        <w:rPr>
          <w:rFonts w:ascii="Arial" w:hAnsi="Arial" w:cs="Arial"/>
          <w:sz w:val="26"/>
          <w:szCs w:val="26"/>
        </w:rPr>
      </w:pPr>
    </w:p>
    <w:p w14:paraId="576D4FAC" w14:textId="6F23E9B9" w:rsidR="00271FCE" w:rsidRDefault="00271FCE" w:rsidP="00271FCE">
      <w:pPr>
        <w:tabs>
          <w:tab w:val="center" w:pos="4135"/>
          <w:tab w:val="left" w:pos="7515"/>
        </w:tabs>
        <w:spacing w:after="0" w:line="240" w:lineRule="auto"/>
        <w:rPr>
          <w:rFonts w:ascii="Arial" w:hAnsi="Arial" w:cs="Arial"/>
          <w:sz w:val="26"/>
          <w:szCs w:val="26"/>
        </w:rPr>
      </w:pPr>
    </w:p>
    <w:p w14:paraId="4FCA4455" w14:textId="77777777" w:rsidR="00271FCE" w:rsidRDefault="00271FCE" w:rsidP="00271FCE">
      <w:pPr>
        <w:tabs>
          <w:tab w:val="center" w:pos="4135"/>
          <w:tab w:val="left" w:pos="7515"/>
        </w:tabs>
        <w:spacing w:after="0" w:line="240" w:lineRule="auto"/>
        <w:rPr>
          <w:rFonts w:ascii="Arial" w:hAnsi="Arial" w:cs="Arial"/>
          <w:sz w:val="26"/>
          <w:szCs w:val="26"/>
        </w:rPr>
      </w:pPr>
    </w:p>
    <w:p w14:paraId="179650DB" w14:textId="77777777" w:rsidR="00271FCE" w:rsidRPr="00290DA6" w:rsidRDefault="00271FCE" w:rsidP="00271FCE">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7CA88D17" w14:textId="77777777" w:rsidR="00271FCE" w:rsidRDefault="00271FCE" w:rsidP="00271FCE">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055B959E" w14:textId="36D04DF9" w:rsidR="00C270EB" w:rsidRPr="0056097D" w:rsidRDefault="00C270EB" w:rsidP="00271FCE">
      <w:pPr>
        <w:tabs>
          <w:tab w:val="left" w:pos="1680"/>
          <w:tab w:val="center" w:pos="4277"/>
        </w:tabs>
        <w:jc w:val="center"/>
        <w:rPr>
          <w:sz w:val="26"/>
          <w:szCs w:val="26"/>
        </w:rPr>
      </w:pPr>
    </w:p>
    <w:sectPr w:rsidR="00C270EB" w:rsidRPr="0056097D" w:rsidSect="0024672A">
      <w:headerReference w:type="even" r:id="rId9"/>
      <w:headerReference w:type="default" r:id="rId10"/>
      <w:footerReference w:type="default" r:id="rId11"/>
      <w:headerReference w:type="first" r:id="rId12"/>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10229F" w14:textId="77777777" w:rsidR="001271B6" w:rsidRDefault="001271B6">
      <w:pPr>
        <w:spacing w:after="0" w:line="240" w:lineRule="auto"/>
      </w:pPr>
      <w:r>
        <w:separator/>
      </w:r>
    </w:p>
  </w:endnote>
  <w:endnote w:type="continuationSeparator" w:id="0">
    <w:p w14:paraId="55FD6433" w14:textId="77777777" w:rsidR="001271B6" w:rsidRDefault="00127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D38E3C" w14:textId="77777777" w:rsidR="001271B6" w:rsidRDefault="001271B6">
      <w:pPr>
        <w:spacing w:after="0" w:line="240" w:lineRule="auto"/>
      </w:pPr>
      <w:r>
        <w:separator/>
      </w:r>
    </w:p>
  </w:footnote>
  <w:footnote w:type="continuationSeparator" w:id="0">
    <w:p w14:paraId="14378E35" w14:textId="77777777" w:rsidR="001271B6" w:rsidRDefault="001271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A7537C">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A7537C">
          <w:rPr>
            <w:noProof/>
            <w:lang w:val="es-ES"/>
          </w:rPr>
          <w:t>12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A7537C">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A7537C">
          <w:rPr>
            <w:noProof/>
            <w:lang w:val="es-ES"/>
          </w:rPr>
          <w:t>11</w:t>
        </w:r>
        <w:r w:rsidR="000F5C41">
          <w:fldChar w:fldCharType="end"/>
        </w:r>
      </w:sdtContent>
    </w:sdt>
  </w:p>
  <w:p w14:paraId="51E22156" w14:textId="6B658B27" w:rsidR="00655BA3" w:rsidRDefault="00687E9B"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137D59A9" wp14:editId="0026CBD0">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4AE56CF4" w14:textId="77777777" w:rsidR="00687E9B" w:rsidRDefault="00687E9B" w:rsidP="00687E9B">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7D59A9"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4AE56CF4" w14:textId="77777777" w:rsidR="00687E9B" w:rsidRDefault="00687E9B" w:rsidP="00687E9B">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A7537C">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674D9E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FD77027"/>
    <w:multiLevelType w:val="hybridMultilevel"/>
    <w:tmpl w:val="35CADF66"/>
    <w:lvl w:ilvl="0" w:tplc="CF0C8382">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ACF7379"/>
    <w:multiLevelType w:val="hybridMultilevel"/>
    <w:tmpl w:val="BFDC1246"/>
    <w:lvl w:ilvl="0" w:tplc="16D0671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6C6E17AB"/>
    <w:multiLevelType w:val="hybridMultilevel"/>
    <w:tmpl w:val="A678B228"/>
    <w:lvl w:ilvl="0" w:tplc="014CF828">
      <w:start w:val="8"/>
      <w:numFmt w:val="decimal"/>
      <w:lvlText w:val="%1."/>
      <w:lvlJc w:val="left"/>
      <w:pPr>
        <w:ind w:left="1428" w:hanging="360"/>
      </w:pPr>
      <w:rPr>
        <w:rFonts w:ascii="Arial" w:hAnsi="Arial" w:cs="Arial" w:hint="default"/>
        <w:i w:val="0"/>
        <w:sz w:val="26"/>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6"/>
  </w:num>
  <w:num w:numId="2">
    <w:abstractNumId w:val="4"/>
  </w:num>
  <w:num w:numId="3">
    <w:abstractNumId w:val="1"/>
  </w:num>
  <w:num w:numId="4">
    <w:abstractNumId w:val="11"/>
  </w:num>
  <w:num w:numId="5">
    <w:abstractNumId w:val="14"/>
  </w:num>
  <w:num w:numId="6">
    <w:abstractNumId w:val="8"/>
  </w:num>
  <w:num w:numId="7">
    <w:abstractNumId w:val="6"/>
  </w:num>
  <w:num w:numId="8">
    <w:abstractNumId w:val="3"/>
  </w:num>
  <w:num w:numId="9">
    <w:abstractNumId w:val="5"/>
  </w:num>
  <w:num w:numId="10">
    <w:abstractNumId w:val="10"/>
  </w:num>
  <w:num w:numId="11">
    <w:abstractNumId w:val="12"/>
  </w:num>
  <w:num w:numId="12">
    <w:abstractNumId w:val="9"/>
  </w:num>
  <w:num w:numId="13">
    <w:abstractNumId w:val="13"/>
  </w:num>
  <w:num w:numId="14">
    <w:abstractNumId w:val="7"/>
  </w:num>
  <w:num w:numId="15">
    <w:abstractNumId w:val="2"/>
  </w:num>
  <w:num w:numId="16">
    <w:abstractNumId w:val="15"/>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126"/>
    <w:rsid w:val="00020680"/>
    <w:rsid w:val="00020D86"/>
    <w:rsid w:val="00021989"/>
    <w:rsid w:val="00021B04"/>
    <w:rsid w:val="00021C5F"/>
    <w:rsid w:val="00022BBC"/>
    <w:rsid w:val="00023F33"/>
    <w:rsid w:val="00024545"/>
    <w:rsid w:val="00025BEB"/>
    <w:rsid w:val="00025FB5"/>
    <w:rsid w:val="000262A2"/>
    <w:rsid w:val="000264DD"/>
    <w:rsid w:val="00026C11"/>
    <w:rsid w:val="000306D4"/>
    <w:rsid w:val="00030BAF"/>
    <w:rsid w:val="000324B9"/>
    <w:rsid w:val="000329BA"/>
    <w:rsid w:val="00032D83"/>
    <w:rsid w:val="000330FB"/>
    <w:rsid w:val="000338EE"/>
    <w:rsid w:val="00034619"/>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2C5"/>
    <w:rsid w:val="000456C6"/>
    <w:rsid w:val="000466B1"/>
    <w:rsid w:val="000466D5"/>
    <w:rsid w:val="00047C04"/>
    <w:rsid w:val="000525F8"/>
    <w:rsid w:val="0005285F"/>
    <w:rsid w:val="00053207"/>
    <w:rsid w:val="0005370C"/>
    <w:rsid w:val="000540E8"/>
    <w:rsid w:val="00054705"/>
    <w:rsid w:val="00054D3C"/>
    <w:rsid w:val="00055248"/>
    <w:rsid w:val="0005584B"/>
    <w:rsid w:val="00055F66"/>
    <w:rsid w:val="000562FB"/>
    <w:rsid w:val="000565B2"/>
    <w:rsid w:val="00056FA4"/>
    <w:rsid w:val="00057388"/>
    <w:rsid w:val="00060DBB"/>
    <w:rsid w:val="00061268"/>
    <w:rsid w:val="00061610"/>
    <w:rsid w:val="000616B5"/>
    <w:rsid w:val="00061C4C"/>
    <w:rsid w:val="0006202A"/>
    <w:rsid w:val="000620CD"/>
    <w:rsid w:val="00062802"/>
    <w:rsid w:val="00062BE3"/>
    <w:rsid w:val="00063C59"/>
    <w:rsid w:val="00064906"/>
    <w:rsid w:val="00064FD9"/>
    <w:rsid w:val="00067B5A"/>
    <w:rsid w:val="00070777"/>
    <w:rsid w:val="00070AA4"/>
    <w:rsid w:val="00071C6F"/>
    <w:rsid w:val="00071E8C"/>
    <w:rsid w:val="00071F15"/>
    <w:rsid w:val="000728B9"/>
    <w:rsid w:val="00073031"/>
    <w:rsid w:val="000730BD"/>
    <w:rsid w:val="000737BF"/>
    <w:rsid w:val="00074A23"/>
    <w:rsid w:val="00074C62"/>
    <w:rsid w:val="000755A5"/>
    <w:rsid w:val="000756DE"/>
    <w:rsid w:val="00076647"/>
    <w:rsid w:val="00076CEA"/>
    <w:rsid w:val="00077661"/>
    <w:rsid w:val="00077DFD"/>
    <w:rsid w:val="00080A85"/>
    <w:rsid w:val="0008122B"/>
    <w:rsid w:val="0008141F"/>
    <w:rsid w:val="000824EF"/>
    <w:rsid w:val="00083375"/>
    <w:rsid w:val="000838AC"/>
    <w:rsid w:val="00085132"/>
    <w:rsid w:val="0008514D"/>
    <w:rsid w:val="00085F74"/>
    <w:rsid w:val="00087470"/>
    <w:rsid w:val="000875DB"/>
    <w:rsid w:val="000900BD"/>
    <w:rsid w:val="000903D5"/>
    <w:rsid w:val="000904A5"/>
    <w:rsid w:val="0009077C"/>
    <w:rsid w:val="00090D7D"/>
    <w:rsid w:val="000910E0"/>
    <w:rsid w:val="00091B93"/>
    <w:rsid w:val="000939DB"/>
    <w:rsid w:val="00093C95"/>
    <w:rsid w:val="00094C98"/>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4868"/>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C6DAB"/>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26A"/>
    <w:rsid w:val="000F0C84"/>
    <w:rsid w:val="000F0D7B"/>
    <w:rsid w:val="000F2020"/>
    <w:rsid w:val="000F2949"/>
    <w:rsid w:val="000F2B5A"/>
    <w:rsid w:val="000F2D32"/>
    <w:rsid w:val="000F4347"/>
    <w:rsid w:val="000F50E8"/>
    <w:rsid w:val="000F54B0"/>
    <w:rsid w:val="000F5C41"/>
    <w:rsid w:val="000F5DE0"/>
    <w:rsid w:val="000F62C3"/>
    <w:rsid w:val="000F6A66"/>
    <w:rsid w:val="000F75AF"/>
    <w:rsid w:val="000F77DE"/>
    <w:rsid w:val="001002F5"/>
    <w:rsid w:val="001019F2"/>
    <w:rsid w:val="001025E5"/>
    <w:rsid w:val="0010266A"/>
    <w:rsid w:val="00102A5D"/>
    <w:rsid w:val="00102AFD"/>
    <w:rsid w:val="001041F6"/>
    <w:rsid w:val="0010644A"/>
    <w:rsid w:val="0010719A"/>
    <w:rsid w:val="00107D30"/>
    <w:rsid w:val="001108F3"/>
    <w:rsid w:val="00110B09"/>
    <w:rsid w:val="00110C32"/>
    <w:rsid w:val="00111BFC"/>
    <w:rsid w:val="00111CBB"/>
    <w:rsid w:val="0011210D"/>
    <w:rsid w:val="00112765"/>
    <w:rsid w:val="00112BF7"/>
    <w:rsid w:val="00113361"/>
    <w:rsid w:val="00113A46"/>
    <w:rsid w:val="00114AC5"/>
    <w:rsid w:val="001162E0"/>
    <w:rsid w:val="00116579"/>
    <w:rsid w:val="00117582"/>
    <w:rsid w:val="0011786C"/>
    <w:rsid w:val="00121DE8"/>
    <w:rsid w:val="00122F5E"/>
    <w:rsid w:val="001237B4"/>
    <w:rsid w:val="001239B6"/>
    <w:rsid w:val="001244EC"/>
    <w:rsid w:val="00126EEE"/>
    <w:rsid w:val="00126EEF"/>
    <w:rsid w:val="00126F80"/>
    <w:rsid w:val="001271B6"/>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2A0C"/>
    <w:rsid w:val="00143682"/>
    <w:rsid w:val="001441D3"/>
    <w:rsid w:val="001450E2"/>
    <w:rsid w:val="001460CF"/>
    <w:rsid w:val="00146509"/>
    <w:rsid w:val="0014671A"/>
    <w:rsid w:val="00146991"/>
    <w:rsid w:val="00147CCC"/>
    <w:rsid w:val="00147FEF"/>
    <w:rsid w:val="0015050B"/>
    <w:rsid w:val="00151320"/>
    <w:rsid w:val="00151A88"/>
    <w:rsid w:val="00152DA5"/>
    <w:rsid w:val="00152F51"/>
    <w:rsid w:val="00152FB6"/>
    <w:rsid w:val="0015351E"/>
    <w:rsid w:val="00153BE4"/>
    <w:rsid w:val="001541C5"/>
    <w:rsid w:val="001542BE"/>
    <w:rsid w:val="00154490"/>
    <w:rsid w:val="0015569C"/>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632"/>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740E"/>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2848"/>
    <w:rsid w:val="001B341D"/>
    <w:rsid w:val="001B3A10"/>
    <w:rsid w:val="001B43A1"/>
    <w:rsid w:val="001B6E63"/>
    <w:rsid w:val="001B782A"/>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BF1"/>
    <w:rsid w:val="001C502D"/>
    <w:rsid w:val="001C53B0"/>
    <w:rsid w:val="001C5D0A"/>
    <w:rsid w:val="001C7EC3"/>
    <w:rsid w:val="001C7FBB"/>
    <w:rsid w:val="001D07F6"/>
    <w:rsid w:val="001D0DCF"/>
    <w:rsid w:val="001D31A6"/>
    <w:rsid w:val="001D3642"/>
    <w:rsid w:val="001D3B81"/>
    <w:rsid w:val="001D40CC"/>
    <w:rsid w:val="001D4B28"/>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3F47"/>
    <w:rsid w:val="001F5050"/>
    <w:rsid w:val="001F625A"/>
    <w:rsid w:val="001F6B28"/>
    <w:rsid w:val="001F6C56"/>
    <w:rsid w:val="001F72DF"/>
    <w:rsid w:val="001F77D0"/>
    <w:rsid w:val="0020089D"/>
    <w:rsid w:val="002010A9"/>
    <w:rsid w:val="00201769"/>
    <w:rsid w:val="0020247E"/>
    <w:rsid w:val="002025FD"/>
    <w:rsid w:val="00203FD3"/>
    <w:rsid w:val="00204577"/>
    <w:rsid w:val="00205A55"/>
    <w:rsid w:val="00206222"/>
    <w:rsid w:val="0020694D"/>
    <w:rsid w:val="00206B99"/>
    <w:rsid w:val="002073D2"/>
    <w:rsid w:val="002078AA"/>
    <w:rsid w:val="00210261"/>
    <w:rsid w:val="0021074F"/>
    <w:rsid w:val="002111AC"/>
    <w:rsid w:val="0021188E"/>
    <w:rsid w:val="002127E7"/>
    <w:rsid w:val="00212E08"/>
    <w:rsid w:val="0021302A"/>
    <w:rsid w:val="00213783"/>
    <w:rsid w:val="00214685"/>
    <w:rsid w:val="002147E4"/>
    <w:rsid w:val="00214CE8"/>
    <w:rsid w:val="002161AD"/>
    <w:rsid w:val="00216377"/>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3CA6"/>
    <w:rsid w:val="0023417B"/>
    <w:rsid w:val="002350A1"/>
    <w:rsid w:val="00235FE5"/>
    <w:rsid w:val="002369EA"/>
    <w:rsid w:val="002371FF"/>
    <w:rsid w:val="00237985"/>
    <w:rsid w:val="00237D5A"/>
    <w:rsid w:val="00237DC2"/>
    <w:rsid w:val="002408CF"/>
    <w:rsid w:val="00240C99"/>
    <w:rsid w:val="0024189D"/>
    <w:rsid w:val="00241BC3"/>
    <w:rsid w:val="00241C7D"/>
    <w:rsid w:val="00241F55"/>
    <w:rsid w:val="00242699"/>
    <w:rsid w:val="002431AD"/>
    <w:rsid w:val="002434A0"/>
    <w:rsid w:val="00243566"/>
    <w:rsid w:val="002437EB"/>
    <w:rsid w:val="00243CE7"/>
    <w:rsid w:val="00243E9B"/>
    <w:rsid w:val="0024401A"/>
    <w:rsid w:val="0024497C"/>
    <w:rsid w:val="002449D8"/>
    <w:rsid w:val="002450A8"/>
    <w:rsid w:val="0024549A"/>
    <w:rsid w:val="002458C0"/>
    <w:rsid w:val="00245F41"/>
    <w:rsid w:val="002466CD"/>
    <w:rsid w:val="0024672A"/>
    <w:rsid w:val="00246915"/>
    <w:rsid w:val="002476CF"/>
    <w:rsid w:val="00247875"/>
    <w:rsid w:val="00247916"/>
    <w:rsid w:val="00247B10"/>
    <w:rsid w:val="00247D11"/>
    <w:rsid w:val="00247E15"/>
    <w:rsid w:val="00247ECF"/>
    <w:rsid w:val="00250E2D"/>
    <w:rsid w:val="00252528"/>
    <w:rsid w:val="002530F3"/>
    <w:rsid w:val="00253130"/>
    <w:rsid w:val="00253A1C"/>
    <w:rsid w:val="00253E8C"/>
    <w:rsid w:val="002541B3"/>
    <w:rsid w:val="00256B3C"/>
    <w:rsid w:val="00256E7D"/>
    <w:rsid w:val="00256F27"/>
    <w:rsid w:val="0025762F"/>
    <w:rsid w:val="00257816"/>
    <w:rsid w:val="00257C5E"/>
    <w:rsid w:val="00260433"/>
    <w:rsid w:val="0026116F"/>
    <w:rsid w:val="002611FB"/>
    <w:rsid w:val="002617F9"/>
    <w:rsid w:val="00262666"/>
    <w:rsid w:val="00262D7C"/>
    <w:rsid w:val="00263720"/>
    <w:rsid w:val="00265161"/>
    <w:rsid w:val="00265F1B"/>
    <w:rsid w:val="002665A2"/>
    <w:rsid w:val="00267221"/>
    <w:rsid w:val="00270087"/>
    <w:rsid w:val="00270831"/>
    <w:rsid w:val="00271FCE"/>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1C"/>
    <w:rsid w:val="00285C95"/>
    <w:rsid w:val="00286C13"/>
    <w:rsid w:val="00286D80"/>
    <w:rsid w:val="00287884"/>
    <w:rsid w:val="00287888"/>
    <w:rsid w:val="00291333"/>
    <w:rsid w:val="00291341"/>
    <w:rsid w:val="002926B1"/>
    <w:rsid w:val="00292CA5"/>
    <w:rsid w:val="00293B1D"/>
    <w:rsid w:val="00293E41"/>
    <w:rsid w:val="00294153"/>
    <w:rsid w:val="002953E2"/>
    <w:rsid w:val="0029560D"/>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A78DC"/>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469"/>
    <w:rsid w:val="002D7BA0"/>
    <w:rsid w:val="002E1666"/>
    <w:rsid w:val="002E3358"/>
    <w:rsid w:val="002E3511"/>
    <w:rsid w:val="002E3777"/>
    <w:rsid w:val="002E3B43"/>
    <w:rsid w:val="002E3D1C"/>
    <w:rsid w:val="002E5953"/>
    <w:rsid w:val="002E5971"/>
    <w:rsid w:val="002E5978"/>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D6C"/>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5E2"/>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040"/>
    <w:rsid w:val="003448FF"/>
    <w:rsid w:val="00345946"/>
    <w:rsid w:val="00345C53"/>
    <w:rsid w:val="00346754"/>
    <w:rsid w:val="00347AAB"/>
    <w:rsid w:val="00347FD3"/>
    <w:rsid w:val="0035006A"/>
    <w:rsid w:val="003509B6"/>
    <w:rsid w:val="00350B13"/>
    <w:rsid w:val="00352CC2"/>
    <w:rsid w:val="00352DE7"/>
    <w:rsid w:val="0035300A"/>
    <w:rsid w:val="0035347E"/>
    <w:rsid w:val="00354920"/>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1C01"/>
    <w:rsid w:val="003726E1"/>
    <w:rsid w:val="00374012"/>
    <w:rsid w:val="003743D7"/>
    <w:rsid w:val="003749C0"/>
    <w:rsid w:val="003750D6"/>
    <w:rsid w:val="003752B5"/>
    <w:rsid w:val="0037599C"/>
    <w:rsid w:val="00375FDD"/>
    <w:rsid w:val="003763CE"/>
    <w:rsid w:val="00376819"/>
    <w:rsid w:val="0037725F"/>
    <w:rsid w:val="003804A7"/>
    <w:rsid w:val="00381422"/>
    <w:rsid w:val="00381DC3"/>
    <w:rsid w:val="0038228C"/>
    <w:rsid w:val="003826F1"/>
    <w:rsid w:val="00382BDE"/>
    <w:rsid w:val="003859C4"/>
    <w:rsid w:val="00385B11"/>
    <w:rsid w:val="00385EA5"/>
    <w:rsid w:val="00386F92"/>
    <w:rsid w:val="003874C3"/>
    <w:rsid w:val="00387725"/>
    <w:rsid w:val="00387C65"/>
    <w:rsid w:val="00390CDE"/>
    <w:rsid w:val="00392B20"/>
    <w:rsid w:val="00394516"/>
    <w:rsid w:val="003961E1"/>
    <w:rsid w:val="003974F9"/>
    <w:rsid w:val="003A0130"/>
    <w:rsid w:val="003A0AA1"/>
    <w:rsid w:val="003A0FE5"/>
    <w:rsid w:val="003A24EC"/>
    <w:rsid w:val="003A3EA0"/>
    <w:rsid w:val="003A4B73"/>
    <w:rsid w:val="003A5B6E"/>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1CE5"/>
    <w:rsid w:val="003C268F"/>
    <w:rsid w:val="003C32DC"/>
    <w:rsid w:val="003C32FC"/>
    <w:rsid w:val="003C3E48"/>
    <w:rsid w:val="003C42AD"/>
    <w:rsid w:val="003C4C9F"/>
    <w:rsid w:val="003C5D9D"/>
    <w:rsid w:val="003C7036"/>
    <w:rsid w:val="003C7781"/>
    <w:rsid w:val="003C7FA5"/>
    <w:rsid w:val="003D0C96"/>
    <w:rsid w:val="003D1CAA"/>
    <w:rsid w:val="003D4395"/>
    <w:rsid w:val="003D474C"/>
    <w:rsid w:val="003D5398"/>
    <w:rsid w:val="003D542F"/>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39D0"/>
    <w:rsid w:val="00414289"/>
    <w:rsid w:val="0041486D"/>
    <w:rsid w:val="00414CF1"/>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4E90"/>
    <w:rsid w:val="00435C4E"/>
    <w:rsid w:val="00436B6F"/>
    <w:rsid w:val="00437D5A"/>
    <w:rsid w:val="0044044F"/>
    <w:rsid w:val="00440C43"/>
    <w:rsid w:val="00441DE8"/>
    <w:rsid w:val="00442F67"/>
    <w:rsid w:val="00442FBB"/>
    <w:rsid w:val="00443487"/>
    <w:rsid w:val="00443DE0"/>
    <w:rsid w:val="0044467E"/>
    <w:rsid w:val="0044496C"/>
    <w:rsid w:val="00444F46"/>
    <w:rsid w:val="0044520F"/>
    <w:rsid w:val="004458DD"/>
    <w:rsid w:val="004468EC"/>
    <w:rsid w:val="00446A05"/>
    <w:rsid w:val="00446B69"/>
    <w:rsid w:val="004502C5"/>
    <w:rsid w:val="004509CE"/>
    <w:rsid w:val="00450D57"/>
    <w:rsid w:val="004515BE"/>
    <w:rsid w:val="004519CB"/>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1F9"/>
    <w:rsid w:val="00484AE9"/>
    <w:rsid w:val="00485508"/>
    <w:rsid w:val="0048659E"/>
    <w:rsid w:val="00486775"/>
    <w:rsid w:val="004874A4"/>
    <w:rsid w:val="00491E99"/>
    <w:rsid w:val="004929E7"/>
    <w:rsid w:val="0049318A"/>
    <w:rsid w:val="00493A5B"/>
    <w:rsid w:val="004941D6"/>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B33"/>
    <w:rsid w:val="004A7ECD"/>
    <w:rsid w:val="004B05CE"/>
    <w:rsid w:val="004B0AD4"/>
    <w:rsid w:val="004B0B57"/>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B74"/>
    <w:rsid w:val="004F674E"/>
    <w:rsid w:val="004F6C74"/>
    <w:rsid w:val="005001E5"/>
    <w:rsid w:val="00500A0B"/>
    <w:rsid w:val="00500C4C"/>
    <w:rsid w:val="005016CA"/>
    <w:rsid w:val="00502093"/>
    <w:rsid w:val="00502177"/>
    <w:rsid w:val="0050345B"/>
    <w:rsid w:val="00504E19"/>
    <w:rsid w:val="005057CB"/>
    <w:rsid w:val="005063B6"/>
    <w:rsid w:val="00506A1C"/>
    <w:rsid w:val="0050734D"/>
    <w:rsid w:val="00507AB3"/>
    <w:rsid w:val="00510956"/>
    <w:rsid w:val="00510F23"/>
    <w:rsid w:val="0051133B"/>
    <w:rsid w:val="0051146E"/>
    <w:rsid w:val="005115C3"/>
    <w:rsid w:val="00515288"/>
    <w:rsid w:val="00515B21"/>
    <w:rsid w:val="00515CF2"/>
    <w:rsid w:val="00517079"/>
    <w:rsid w:val="00520023"/>
    <w:rsid w:val="005201C4"/>
    <w:rsid w:val="00520569"/>
    <w:rsid w:val="005212AE"/>
    <w:rsid w:val="005214DC"/>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27DD"/>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959"/>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58B7"/>
    <w:rsid w:val="005960BC"/>
    <w:rsid w:val="005960D3"/>
    <w:rsid w:val="00596163"/>
    <w:rsid w:val="00597038"/>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B6E"/>
    <w:rsid w:val="005C21B5"/>
    <w:rsid w:val="005C2D21"/>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3CC0"/>
    <w:rsid w:val="005D3EEB"/>
    <w:rsid w:val="005D4EDA"/>
    <w:rsid w:val="005D58F0"/>
    <w:rsid w:val="005D65FC"/>
    <w:rsid w:val="005D6747"/>
    <w:rsid w:val="005D6918"/>
    <w:rsid w:val="005D6D1D"/>
    <w:rsid w:val="005E08EE"/>
    <w:rsid w:val="005E3A57"/>
    <w:rsid w:val="005E3BA2"/>
    <w:rsid w:val="005E40A8"/>
    <w:rsid w:val="005E4D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977"/>
    <w:rsid w:val="00615A62"/>
    <w:rsid w:val="00615EBC"/>
    <w:rsid w:val="00616F1D"/>
    <w:rsid w:val="00616FA1"/>
    <w:rsid w:val="00617C77"/>
    <w:rsid w:val="0062006E"/>
    <w:rsid w:val="00620357"/>
    <w:rsid w:val="00620D0F"/>
    <w:rsid w:val="00620FB8"/>
    <w:rsid w:val="006214D7"/>
    <w:rsid w:val="00621B71"/>
    <w:rsid w:val="00622BEF"/>
    <w:rsid w:val="0062386E"/>
    <w:rsid w:val="00624802"/>
    <w:rsid w:val="00624F20"/>
    <w:rsid w:val="00625F4E"/>
    <w:rsid w:val="00626495"/>
    <w:rsid w:val="006279BE"/>
    <w:rsid w:val="006304BB"/>
    <w:rsid w:val="0063071F"/>
    <w:rsid w:val="006308C9"/>
    <w:rsid w:val="00630C62"/>
    <w:rsid w:val="00631207"/>
    <w:rsid w:val="0063273E"/>
    <w:rsid w:val="00633242"/>
    <w:rsid w:val="00633B64"/>
    <w:rsid w:val="00633FA0"/>
    <w:rsid w:val="00634534"/>
    <w:rsid w:val="00634718"/>
    <w:rsid w:val="00634EF5"/>
    <w:rsid w:val="00636401"/>
    <w:rsid w:val="00636905"/>
    <w:rsid w:val="00636A93"/>
    <w:rsid w:val="006373CA"/>
    <w:rsid w:val="0063772A"/>
    <w:rsid w:val="00637A69"/>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D49"/>
    <w:rsid w:val="00663F47"/>
    <w:rsid w:val="00664AC4"/>
    <w:rsid w:val="00664FB0"/>
    <w:rsid w:val="0066505B"/>
    <w:rsid w:val="00665ACE"/>
    <w:rsid w:val="0066701C"/>
    <w:rsid w:val="006671D4"/>
    <w:rsid w:val="0066750D"/>
    <w:rsid w:val="00667F2F"/>
    <w:rsid w:val="00671338"/>
    <w:rsid w:val="00671BEF"/>
    <w:rsid w:val="00672CE0"/>
    <w:rsid w:val="00672F8D"/>
    <w:rsid w:val="006730DE"/>
    <w:rsid w:val="006730F3"/>
    <w:rsid w:val="00673B33"/>
    <w:rsid w:val="006747AB"/>
    <w:rsid w:val="00676465"/>
    <w:rsid w:val="006775C4"/>
    <w:rsid w:val="0068056E"/>
    <w:rsid w:val="006805DB"/>
    <w:rsid w:val="00681AC1"/>
    <w:rsid w:val="00681EE7"/>
    <w:rsid w:val="00682165"/>
    <w:rsid w:val="00682DD1"/>
    <w:rsid w:val="00683178"/>
    <w:rsid w:val="0068325D"/>
    <w:rsid w:val="00684213"/>
    <w:rsid w:val="00684F50"/>
    <w:rsid w:val="00685785"/>
    <w:rsid w:val="00686F6A"/>
    <w:rsid w:val="00687828"/>
    <w:rsid w:val="00687BEB"/>
    <w:rsid w:val="00687E9B"/>
    <w:rsid w:val="00691515"/>
    <w:rsid w:val="00692778"/>
    <w:rsid w:val="00692B2A"/>
    <w:rsid w:val="00692DD8"/>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26E"/>
    <w:rsid w:val="006A654C"/>
    <w:rsid w:val="006A6B9A"/>
    <w:rsid w:val="006A7061"/>
    <w:rsid w:val="006B0A9C"/>
    <w:rsid w:val="006B0B08"/>
    <w:rsid w:val="006B10A8"/>
    <w:rsid w:val="006B10B6"/>
    <w:rsid w:val="006B1B86"/>
    <w:rsid w:val="006B208B"/>
    <w:rsid w:val="006B3C7A"/>
    <w:rsid w:val="006B454E"/>
    <w:rsid w:val="006B462B"/>
    <w:rsid w:val="006B46C9"/>
    <w:rsid w:val="006B4D1B"/>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088"/>
    <w:rsid w:val="006D06F5"/>
    <w:rsid w:val="006D120B"/>
    <w:rsid w:val="006D16A0"/>
    <w:rsid w:val="006D1DB2"/>
    <w:rsid w:val="006D24B5"/>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0C06"/>
    <w:rsid w:val="006F2412"/>
    <w:rsid w:val="006F2E16"/>
    <w:rsid w:val="006F3230"/>
    <w:rsid w:val="006F3FE0"/>
    <w:rsid w:val="006F462B"/>
    <w:rsid w:val="006F6131"/>
    <w:rsid w:val="006F650D"/>
    <w:rsid w:val="006F68C0"/>
    <w:rsid w:val="006F68E5"/>
    <w:rsid w:val="00700013"/>
    <w:rsid w:val="007007EB"/>
    <w:rsid w:val="00701329"/>
    <w:rsid w:val="007017F0"/>
    <w:rsid w:val="00701832"/>
    <w:rsid w:val="00702862"/>
    <w:rsid w:val="00702EE6"/>
    <w:rsid w:val="007037DD"/>
    <w:rsid w:val="00703AE1"/>
    <w:rsid w:val="00703B2F"/>
    <w:rsid w:val="0070428E"/>
    <w:rsid w:val="007042B5"/>
    <w:rsid w:val="00704634"/>
    <w:rsid w:val="00705D6A"/>
    <w:rsid w:val="00705E84"/>
    <w:rsid w:val="00705F1A"/>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6095"/>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877"/>
    <w:rsid w:val="00740D93"/>
    <w:rsid w:val="007412C5"/>
    <w:rsid w:val="007426D1"/>
    <w:rsid w:val="00742A8A"/>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0D03"/>
    <w:rsid w:val="00781E84"/>
    <w:rsid w:val="00781EFF"/>
    <w:rsid w:val="00782019"/>
    <w:rsid w:val="00782460"/>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1610"/>
    <w:rsid w:val="007B2EEE"/>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6DD8"/>
    <w:rsid w:val="007C79F5"/>
    <w:rsid w:val="007C7A6B"/>
    <w:rsid w:val="007D0423"/>
    <w:rsid w:val="007D0A0F"/>
    <w:rsid w:val="007D131D"/>
    <w:rsid w:val="007D1719"/>
    <w:rsid w:val="007D303D"/>
    <w:rsid w:val="007D3563"/>
    <w:rsid w:val="007D3682"/>
    <w:rsid w:val="007D3939"/>
    <w:rsid w:val="007D3BCC"/>
    <w:rsid w:val="007D3CE0"/>
    <w:rsid w:val="007D404D"/>
    <w:rsid w:val="007D45CB"/>
    <w:rsid w:val="007D4645"/>
    <w:rsid w:val="007D4AC9"/>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957"/>
    <w:rsid w:val="007F7CB7"/>
    <w:rsid w:val="007F7F91"/>
    <w:rsid w:val="00800A1C"/>
    <w:rsid w:val="00800C46"/>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062"/>
    <w:rsid w:val="00817A06"/>
    <w:rsid w:val="0082001A"/>
    <w:rsid w:val="0082011D"/>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070"/>
    <w:rsid w:val="0083287B"/>
    <w:rsid w:val="00832A83"/>
    <w:rsid w:val="00832D2B"/>
    <w:rsid w:val="00833114"/>
    <w:rsid w:val="00834022"/>
    <w:rsid w:val="008357D2"/>
    <w:rsid w:val="008370CF"/>
    <w:rsid w:val="00837CEF"/>
    <w:rsid w:val="00840C89"/>
    <w:rsid w:val="0084102C"/>
    <w:rsid w:val="0084114B"/>
    <w:rsid w:val="00842756"/>
    <w:rsid w:val="008429EC"/>
    <w:rsid w:val="008430AD"/>
    <w:rsid w:val="008433AE"/>
    <w:rsid w:val="0084355F"/>
    <w:rsid w:val="00843D17"/>
    <w:rsid w:val="008446ED"/>
    <w:rsid w:val="0084703C"/>
    <w:rsid w:val="008473A8"/>
    <w:rsid w:val="00847424"/>
    <w:rsid w:val="00847B25"/>
    <w:rsid w:val="00850259"/>
    <w:rsid w:val="008504C8"/>
    <w:rsid w:val="00851000"/>
    <w:rsid w:val="00851789"/>
    <w:rsid w:val="00854886"/>
    <w:rsid w:val="00855029"/>
    <w:rsid w:val="0085507C"/>
    <w:rsid w:val="0085563E"/>
    <w:rsid w:val="008576CE"/>
    <w:rsid w:val="008601DA"/>
    <w:rsid w:val="00861653"/>
    <w:rsid w:val="00861978"/>
    <w:rsid w:val="008625C0"/>
    <w:rsid w:val="00863418"/>
    <w:rsid w:val="008634C5"/>
    <w:rsid w:val="00863FB1"/>
    <w:rsid w:val="00864F72"/>
    <w:rsid w:val="00865B42"/>
    <w:rsid w:val="00866DED"/>
    <w:rsid w:val="00866DF0"/>
    <w:rsid w:val="008672F5"/>
    <w:rsid w:val="00867AEA"/>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473"/>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3E0"/>
    <w:rsid w:val="008A79FA"/>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79E"/>
    <w:rsid w:val="008C7C52"/>
    <w:rsid w:val="008D1236"/>
    <w:rsid w:val="008D1EDE"/>
    <w:rsid w:val="008D2D16"/>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5D00"/>
    <w:rsid w:val="008E77EB"/>
    <w:rsid w:val="008F0205"/>
    <w:rsid w:val="008F0DCC"/>
    <w:rsid w:val="008F1EA0"/>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1EEE"/>
    <w:rsid w:val="00912F68"/>
    <w:rsid w:val="009133A9"/>
    <w:rsid w:val="00913418"/>
    <w:rsid w:val="009137F9"/>
    <w:rsid w:val="00913C08"/>
    <w:rsid w:val="00915282"/>
    <w:rsid w:val="0091567A"/>
    <w:rsid w:val="00916E90"/>
    <w:rsid w:val="00920287"/>
    <w:rsid w:val="00920947"/>
    <w:rsid w:val="0092099A"/>
    <w:rsid w:val="00920C90"/>
    <w:rsid w:val="00921E9D"/>
    <w:rsid w:val="009220E0"/>
    <w:rsid w:val="00922364"/>
    <w:rsid w:val="0092244D"/>
    <w:rsid w:val="00922FD0"/>
    <w:rsid w:val="0092383C"/>
    <w:rsid w:val="00923E83"/>
    <w:rsid w:val="00923FD8"/>
    <w:rsid w:val="009250CB"/>
    <w:rsid w:val="009254AA"/>
    <w:rsid w:val="00926AC7"/>
    <w:rsid w:val="00926FCD"/>
    <w:rsid w:val="00927607"/>
    <w:rsid w:val="00931D14"/>
    <w:rsid w:val="009322BE"/>
    <w:rsid w:val="00932FC8"/>
    <w:rsid w:val="00933060"/>
    <w:rsid w:val="00933673"/>
    <w:rsid w:val="00934282"/>
    <w:rsid w:val="00934719"/>
    <w:rsid w:val="00934B4F"/>
    <w:rsid w:val="00935C0C"/>
    <w:rsid w:val="0093625F"/>
    <w:rsid w:val="00936747"/>
    <w:rsid w:val="00937A05"/>
    <w:rsid w:val="00937A28"/>
    <w:rsid w:val="00937B14"/>
    <w:rsid w:val="00937D05"/>
    <w:rsid w:val="009401E4"/>
    <w:rsid w:val="0094044A"/>
    <w:rsid w:val="00940ADB"/>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CC4"/>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1F57"/>
    <w:rsid w:val="00992712"/>
    <w:rsid w:val="00993E7E"/>
    <w:rsid w:val="0099690A"/>
    <w:rsid w:val="00996BE6"/>
    <w:rsid w:val="00997136"/>
    <w:rsid w:val="009971A7"/>
    <w:rsid w:val="009A33BE"/>
    <w:rsid w:val="009A3F67"/>
    <w:rsid w:val="009A5F74"/>
    <w:rsid w:val="009A76F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347"/>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4E6F"/>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838"/>
    <w:rsid w:val="00A16EFC"/>
    <w:rsid w:val="00A17A7F"/>
    <w:rsid w:val="00A20FD0"/>
    <w:rsid w:val="00A211FA"/>
    <w:rsid w:val="00A21357"/>
    <w:rsid w:val="00A215C1"/>
    <w:rsid w:val="00A21B13"/>
    <w:rsid w:val="00A2219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57BAD"/>
    <w:rsid w:val="00A608CD"/>
    <w:rsid w:val="00A62560"/>
    <w:rsid w:val="00A62EFE"/>
    <w:rsid w:val="00A64280"/>
    <w:rsid w:val="00A64C7D"/>
    <w:rsid w:val="00A64E0F"/>
    <w:rsid w:val="00A6534C"/>
    <w:rsid w:val="00A654A2"/>
    <w:rsid w:val="00A654DF"/>
    <w:rsid w:val="00A655E9"/>
    <w:rsid w:val="00A66CB2"/>
    <w:rsid w:val="00A703F5"/>
    <w:rsid w:val="00A71119"/>
    <w:rsid w:val="00A72E3D"/>
    <w:rsid w:val="00A72EE1"/>
    <w:rsid w:val="00A72FED"/>
    <w:rsid w:val="00A73B00"/>
    <w:rsid w:val="00A746E4"/>
    <w:rsid w:val="00A7537C"/>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6B84"/>
    <w:rsid w:val="00A97932"/>
    <w:rsid w:val="00AA0197"/>
    <w:rsid w:val="00AA029D"/>
    <w:rsid w:val="00AA03E8"/>
    <w:rsid w:val="00AA11A2"/>
    <w:rsid w:val="00AA20E4"/>
    <w:rsid w:val="00AA221F"/>
    <w:rsid w:val="00AA2C0B"/>
    <w:rsid w:val="00AA2CA6"/>
    <w:rsid w:val="00AA3786"/>
    <w:rsid w:val="00AA3794"/>
    <w:rsid w:val="00AA38B9"/>
    <w:rsid w:val="00AA438D"/>
    <w:rsid w:val="00AA48B3"/>
    <w:rsid w:val="00AA55E0"/>
    <w:rsid w:val="00AA5BC8"/>
    <w:rsid w:val="00AA61B7"/>
    <w:rsid w:val="00AA689B"/>
    <w:rsid w:val="00AA696C"/>
    <w:rsid w:val="00AA7023"/>
    <w:rsid w:val="00AB00F1"/>
    <w:rsid w:val="00AB0CE7"/>
    <w:rsid w:val="00AB11B8"/>
    <w:rsid w:val="00AB22DC"/>
    <w:rsid w:val="00AB3569"/>
    <w:rsid w:val="00AB45BF"/>
    <w:rsid w:val="00AB511E"/>
    <w:rsid w:val="00AB5C16"/>
    <w:rsid w:val="00AB5C8E"/>
    <w:rsid w:val="00AB628D"/>
    <w:rsid w:val="00AC00B1"/>
    <w:rsid w:val="00AC0229"/>
    <w:rsid w:val="00AC088E"/>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A7C"/>
    <w:rsid w:val="00AD7FFB"/>
    <w:rsid w:val="00AE0CF1"/>
    <w:rsid w:val="00AE1C5C"/>
    <w:rsid w:val="00AE271F"/>
    <w:rsid w:val="00AE3DF5"/>
    <w:rsid w:val="00AE4CFF"/>
    <w:rsid w:val="00AE4E46"/>
    <w:rsid w:val="00AE52B0"/>
    <w:rsid w:val="00AE54F8"/>
    <w:rsid w:val="00AE5C7F"/>
    <w:rsid w:val="00AF017F"/>
    <w:rsid w:val="00AF1629"/>
    <w:rsid w:val="00AF2172"/>
    <w:rsid w:val="00AF345A"/>
    <w:rsid w:val="00AF3B8C"/>
    <w:rsid w:val="00AF3E80"/>
    <w:rsid w:val="00AF4CB2"/>
    <w:rsid w:val="00AF4E0C"/>
    <w:rsid w:val="00AF4E17"/>
    <w:rsid w:val="00AF5273"/>
    <w:rsid w:val="00AF5B71"/>
    <w:rsid w:val="00AF67FD"/>
    <w:rsid w:val="00AF6C6B"/>
    <w:rsid w:val="00AF6E07"/>
    <w:rsid w:val="00AF72B1"/>
    <w:rsid w:val="00B0093A"/>
    <w:rsid w:val="00B00AAC"/>
    <w:rsid w:val="00B02152"/>
    <w:rsid w:val="00B0229E"/>
    <w:rsid w:val="00B02BB1"/>
    <w:rsid w:val="00B02FB6"/>
    <w:rsid w:val="00B0372B"/>
    <w:rsid w:val="00B03ACC"/>
    <w:rsid w:val="00B04123"/>
    <w:rsid w:val="00B049EC"/>
    <w:rsid w:val="00B04B6B"/>
    <w:rsid w:val="00B04DD6"/>
    <w:rsid w:val="00B050D6"/>
    <w:rsid w:val="00B0536D"/>
    <w:rsid w:val="00B07092"/>
    <w:rsid w:val="00B0768C"/>
    <w:rsid w:val="00B076E8"/>
    <w:rsid w:val="00B10264"/>
    <w:rsid w:val="00B1212B"/>
    <w:rsid w:val="00B125A0"/>
    <w:rsid w:val="00B13177"/>
    <w:rsid w:val="00B13E8D"/>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2239"/>
    <w:rsid w:val="00B33EBC"/>
    <w:rsid w:val="00B33FC4"/>
    <w:rsid w:val="00B34E8B"/>
    <w:rsid w:val="00B34EFE"/>
    <w:rsid w:val="00B355AC"/>
    <w:rsid w:val="00B372E3"/>
    <w:rsid w:val="00B37C1A"/>
    <w:rsid w:val="00B37D09"/>
    <w:rsid w:val="00B40212"/>
    <w:rsid w:val="00B40B0C"/>
    <w:rsid w:val="00B40B73"/>
    <w:rsid w:val="00B41312"/>
    <w:rsid w:val="00B417BF"/>
    <w:rsid w:val="00B41BD2"/>
    <w:rsid w:val="00B42215"/>
    <w:rsid w:val="00B438BE"/>
    <w:rsid w:val="00B439C8"/>
    <w:rsid w:val="00B4494A"/>
    <w:rsid w:val="00B453AD"/>
    <w:rsid w:val="00B45776"/>
    <w:rsid w:val="00B462D1"/>
    <w:rsid w:val="00B50446"/>
    <w:rsid w:val="00B51B10"/>
    <w:rsid w:val="00B523E5"/>
    <w:rsid w:val="00B528A3"/>
    <w:rsid w:val="00B52E31"/>
    <w:rsid w:val="00B5349D"/>
    <w:rsid w:val="00B534E9"/>
    <w:rsid w:val="00B54BDD"/>
    <w:rsid w:val="00B54ECC"/>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8E4"/>
    <w:rsid w:val="00B72FDD"/>
    <w:rsid w:val="00B735DA"/>
    <w:rsid w:val="00B73AD3"/>
    <w:rsid w:val="00B759C6"/>
    <w:rsid w:val="00B766B9"/>
    <w:rsid w:val="00B76E0C"/>
    <w:rsid w:val="00B7789B"/>
    <w:rsid w:val="00B77C58"/>
    <w:rsid w:val="00B77DF2"/>
    <w:rsid w:val="00B8020F"/>
    <w:rsid w:val="00B8071F"/>
    <w:rsid w:val="00B814A1"/>
    <w:rsid w:val="00B82205"/>
    <w:rsid w:val="00B8238D"/>
    <w:rsid w:val="00B82642"/>
    <w:rsid w:val="00B832CE"/>
    <w:rsid w:val="00B83A0B"/>
    <w:rsid w:val="00B83EB5"/>
    <w:rsid w:val="00B8477B"/>
    <w:rsid w:val="00B84DE7"/>
    <w:rsid w:val="00B854B7"/>
    <w:rsid w:val="00B858D9"/>
    <w:rsid w:val="00B8650B"/>
    <w:rsid w:val="00B868FA"/>
    <w:rsid w:val="00B86B3C"/>
    <w:rsid w:val="00B876BF"/>
    <w:rsid w:val="00B87BE7"/>
    <w:rsid w:val="00B87E94"/>
    <w:rsid w:val="00B90116"/>
    <w:rsid w:val="00B90ED9"/>
    <w:rsid w:val="00B91714"/>
    <w:rsid w:val="00B923B6"/>
    <w:rsid w:val="00B9293A"/>
    <w:rsid w:val="00B93021"/>
    <w:rsid w:val="00B93BE3"/>
    <w:rsid w:val="00B94AD1"/>
    <w:rsid w:val="00B95FE2"/>
    <w:rsid w:val="00B962EE"/>
    <w:rsid w:val="00B96FA4"/>
    <w:rsid w:val="00B97246"/>
    <w:rsid w:val="00B9725F"/>
    <w:rsid w:val="00B972B2"/>
    <w:rsid w:val="00B97390"/>
    <w:rsid w:val="00BA03EE"/>
    <w:rsid w:val="00BA11FE"/>
    <w:rsid w:val="00BA1836"/>
    <w:rsid w:val="00BA18D4"/>
    <w:rsid w:val="00BA224E"/>
    <w:rsid w:val="00BA258A"/>
    <w:rsid w:val="00BA2A3D"/>
    <w:rsid w:val="00BA31EF"/>
    <w:rsid w:val="00BA3973"/>
    <w:rsid w:val="00BA3C34"/>
    <w:rsid w:val="00BA42E0"/>
    <w:rsid w:val="00BA5246"/>
    <w:rsid w:val="00BA59AD"/>
    <w:rsid w:val="00BA63BB"/>
    <w:rsid w:val="00BA65C8"/>
    <w:rsid w:val="00BA6A89"/>
    <w:rsid w:val="00BA6F7A"/>
    <w:rsid w:val="00BA735D"/>
    <w:rsid w:val="00BA79B7"/>
    <w:rsid w:val="00BB0D35"/>
    <w:rsid w:val="00BB13C5"/>
    <w:rsid w:val="00BB1812"/>
    <w:rsid w:val="00BB21F2"/>
    <w:rsid w:val="00BB21F7"/>
    <w:rsid w:val="00BB23CB"/>
    <w:rsid w:val="00BB2532"/>
    <w:rsid w:val="00BB2686"/>
    <w:rsid w:val="00BB37EA"/>
    <w:rsid w:val="00BB3A96"/>
    <w:rsid w:val="00BB4D08"/>
    <w:rsid w:val="00BB6A68"/>
    <w:rsid w:val="00BB739C"/>
    <w:rsid w:val="00BB7905"/>
    <w:rsid w:val="00BB7D1F"/>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A21"/>
    <w:rsid w:val="00BD4F9A"/>
    <w:rsid w:val="00BD4FF7"/>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BF7AC5"/>
    <w:rsid w:val="00C006E1"/>
    <w:rsid w:val="00C013E9"/>
    <w:rsid w:val="00C01536"/>
    <w:rsid w:val="00C0185C"/>
    <w:rsid w:val="00C01AE5"/>
    <w:rsid w:val="00C0372A"/>
    <w:rsid w:val="00C038F5"/>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07EF"/>
    <w:rsid w:val="00C11D9D"/>
    <w:rsid w:val="00C1296A"/>
    <w:rsid w:val="00C13E95"/>
    <w:rsid w:val="00C14A18"/>
    <w:rsid w:val="00C14B07"/>
    <w:rsid w:val="00C14BF5"/>
    <w:rsid w:val="00C14D5F"/>
    <w:rsid w:val="00C15877"/>
    <w:rsid w:val="00C15ADE"/>
    <w:rsid w:val="00C15B7A"/>
    <w:rsid w:val="00C165C5"/>
    <w:rsid w:val="00C16FBB"/>
    <w:rsid w:val="00C178AE"/>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0EB"/>
    <w:rsid w:val="00C2741D"/>
    <w:rsid w:val="00C275FA"/>
    <w:rsid w:val="00C2779B"/>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1C3A"/>
    <w:rsid w:val="00C4244D"/>
    <w:rsid w:val="00C42C2F"/>
    <w:rsid w:val="00C43B8F"/>
    <w:rsid w:val="00C45268"/>
    <w:rsid w:val="00C455CD"/>
    <w:rsid w:val="00C45BBF"/>
    <w:rsid w:val="00C46708"/>
    <w:rsid w:val="00C474EF"/>
    <w:rsid w:val="00C47B12"/>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93"/>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20B"/>
    <w:rsid w:val="00C747E9"/>
    <w:rsid w:val="00C74D41"/>
    <w:rsid w:val="00C756FD"/>
    <w:rsid w:val="00C75775"/>
    <w:rsid w:val="00C75C57"/>
    <w:rsid w:val="00C76261"/>
    <w:rsid w:val="00C76E4E"/>
    <w:rsid w:val="00C80261"/>
    <w:rsid w:val="00C808D5"/>
    <w:rsid w:val="00C810FC"/>
    <w:rsid w:val="00C812F8"/>
    <w:rsid w:val="00C81B7C"/>
    <w:rsid w:val="00C82B57"/>
    <w:rsid w:val="00C83651"/>
    <w:rsid w:val="00C83754"/>
    <w:rsid w:val="00C83F2B"/>
    <w:rsid w:val="00C84998"/>
    <w:rsid w:val="00C855DB"/>
    <w:rsid w:val="00C9111E"/>
    <w:rsid w:val="00C91446"/>
    <w:rsid w:val="00C919AB"/>
    <w:rsid w:val="00C92681"/>
    <w:rsid w:val="00C94994"/>
    <w:rsid w:val="00C94C04"/>
    <w:rsid w:val="00C951C1"/>
    <w:rsid w:val="00C95669"/>
    <w:rsid w:val="00C95FEF"/>
    <w:rsid w:val="00C9600B"/>
    <w:rsid w:val="00C962CF"/>
    <w:rsid w:val="00C96BE2"/>
    <w:rsid w:val="00C96F6C"/>
    <w:rsid w:val="00C97806"/>
    <w:rsid w:val="00C978B4"/>
    <w:rsid w:val="00CA069E"/>
    <w:rsid w:val="00CA1A5E"/>
    <w:rsid w:val="00CA1BD1"/>
    <w:rsid w:val="00CA1D49"/>
    <w:rsid w:val="00CA209E"/>
    <w:rsid w:val="00CA2377"/>
    <w:rsid w:val="00CA265A"/>
    <w:rsid w:val="00CA2D94"/>
    <w:rsid w:val="00CA403B"/>
    <w:rsid w:val="00CA476E"/>
    <w:rsid w:val="00CA4909"/>
    <w:rsid w:val="00CA4B98"/>
    <w:rsid w:val="00CA4BFA"/>
    <w:rsid w:val="00CA5463"/>
    <w:rsid w:val="00CA5621"/>
    <w:rsid w:val="00CA5A6D"/>
    <w:rsid w:val="00CA61EE"/>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2EAF"/>
    <w:rsid w:val="00CC367C"/>
    <w:rsid w:val="00CC3FEE"/>
    <w:rsid w:val="00CC416D"/>
    <w:rsid w:val="00CC45E5"/>
    <w:rsid w:val="00CC466F"/>
    <w:rsid w:val="00CC55E8"/>
    <w:rsid w:val="00CC5DF0"/>
    <w:rsid w:val="00CC66BB"/>
    <w:rsid w:val="00CC71C6"/>
    <w:rsid w:val="00CC7477"/>
    <w:rsid w:val="00CC7E7D"/>
    <w:rsid w:val="00CD04B5"/>
    <w:rsid w:val="00CD0968"/>
    <w:rsid w:val="00CD1491"/>
    <w:rsid w:val="00CD2510"/>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188B"/>
    <w:rsid w:val="00CE2476"/>
    <w:rsid w:val="00CE25CA"/>
    <w:rsid w:val="00CE2CBA"/>
    <w:rsid w:val="00CE302C"/>
    <w:rsid w:val="00CE31BD"/>
    <w:rsid w:val="00CE449A"/>
    <w:rsid w:val="00CE4619"/>
    <w:rsid w:val="00CE4BF2"/>
    <w:rsid w:val="00CE5E91"/>
    <w:rsid w:val="00CF01EA"/>
    <w:rsid w:val="00CF1004"/>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7DB"/>
    <w:rsid w:val="00D00AC1"/>
    <w:rsid w:val="00D0124D"/>
    <w:rsid w:val="00D0267B"/>
    <w:rsid w:val="00D032B4"/>
    <w:rsid w:val="00D03AC3"/>
    <w:rsid w:val="00D03C2A"/>
    <w:rsid w:val="00D040A2"/>
    <w:rsid w:val="00D055E6"/>
    <w:rsid w:val="00D05CAF"/>
    <w:rsid w:val="00D05E39"/>
    <w:rsid w:val="00D065AD"/>
    <w:rsid w:val="00D06BB8"/>
    <w:rsid w:val="00D072EF"/>
    <w:rsid w:val="00D07394"/>
    <w:rsid w:val="00D07583"/>
    <w:rsid w:val="00D07A9C"/>
    <w:rsid w:val="00D10A14"/>
    <w:rsid w:val="00D113FF"/>
    <w:rsid w:val="00D11E7B"/>
    <w:rsid w:val="00D12C52"/>
    <w:rsid w:val="00D12D84"/>
    <w:rsid w:val="00D12F80"/>
    <w:rsid w:val="00D14E13"/>
    <w:rsid w:val="00D16547"/>
    <w:rsid w:val="00D20368"/>
    <w:rsid w:val="00D209D8"/>
    <w:rsid w:val="00D20B6C"/>
    <w:rsid w:val="00D20DAB"/>
    <w:rsid w:val="00D2186C"/>
    <w:rsid w:val="00D23111"/>
    <w:rsid w:val="00D239A5"/>
    <w:rsid w:val="00D24260"/>
    <w:rsid w:val="00D2457A"/>
    <w:rsid w:val="00D25024"/>
    <w:rsid w:val="00D25A36"/>
    <w:rsid w:val="00D26250"/>
    <w:rsid w:val="00D2737B"/>
    <w:rsid w:val="00D3007F"/>
    <w:rsid w:val="00D30447"/>
    <w:rsid w:val="00D30DBA"/>
    <w:rsid w:val="00D30EC7"/>
    <w:rsid w:val="00D318D8"/>
    <w:rsid w:val="00D33362"/>
    <w:rsid w:val="00D33C0D"/>
    <w:rsid w:val="00D34C41"/>
    <w:rsid w:val="00D35BC6"/>
    <w:rsid w:val="00D3635F"/>
    <w:rsid w:val="00D36532"/>
    <w:rsid w:val="00D367F9"/>
    <w:rsid w:val="00D36C1E"/>
    <w:rsid w:val="00D37FBA"/>
    <w:rsid w:val="00D40A87"/>
    <w:rsid w:val="00D40D10"/>
    <w:rsid w:val="00D41245"/>
    <w:rsid w:val="00D418AA"/>
    <w:rsid w:val="00D41CA2"/>
    <w:rsid w:val="00D42026"/>
    <w:rsid w:val="00D424A2"/>
    <w:rsid w:val="00D4251B"/>
    <w:rsid w:val="00D42ECA"/>
    <w:rsid w:val="00D44BD1"/>
    <w:rsid w:val="00D45073"/>
    <w:rsid w:val="00D45359"/>
    <w:rsid w:val="00D47AB6"/>
    <w:rsid w:val="00D507D9"/>
    <w:rsid w:val="00D50BC3"/>
    <w:rsid w:val="00D52E63"/>
    <w:rsid w:val="00D53E86"/>
    <w:rsid w:val="00D545A8"/>
    <w:rsid w:val="00D548A5"/>
    <w:rsid w:val="00D548E5"/>
    <w:rsid w:val="00D55BD9"/>
    <w:rsid w:val="00D56163"/>
    <w:rsid w:val="00D566F5"/>
    <w:rsid w:val="00D56BF3"/>
    <w:rsid w:val="00D572B4"/>
    <w:rsid w:val="00D57B28"/>
    <w:rsid w:val="00D60503"/>
    <w:rsid w:val="00D62605"/>
    <w:rsid w:val="00D63073"/>
    <w:rsid w:val="00D630C0"/>
    <w:rsid w:val="00D6362A"/>
    <w:rsid w:val="00D63DA5"/>
    <w:rsid w:val="00D641C8"/>
    <w:rsid w:val="00D64B3A"/>
    <w:rsid w:val="00D64D09"/>
    <w:rsid w:val="00D6587E"/>
    <w:rsid w:val="00D65C48"/>
    <w:rsid w:val="00D67C48"/>
    <w:rsid w:val="00D70CA3"/>
    <w:rsid w:val="00D718E2"/>
    <w:rsid w:val="00D719E5"/>
    <w:rsid w:val="00D72097"/>
    <w:rsid w:val="00D724B2"/>
    <w:rsid w:val="00D73167"/>
    <w:rsid w:val="00D7322F"/>
    <w:rsid w:val="00D73481"/>
    <w:rsid w:val="00D73C07"/>
    <w:rsid w:val="00D743AB"/>
    <w:rsid w:val="00D74799"/>
    <w:rsid w:val="00D74E74"/>
    <w:rsid w:val="00D74FDC"/>
    <w:rsid w:val="00D7536B"/>
    <w:rsid w:val="00D75AD5"/>
    <w:rsid w:val="00D7606E"/>
    <w:rsid w:val="00D81033"/>
    <w:rsid w:val="00D81136"/>
    <w:rsid w:val="00D82C07"/>
    <w:rsid w:val="00D82CE9"/>
    <w:rsid w:val="00D8317A"/>
    <w:rsid w:val="00D84AEE"/>
    <w:rsid w:val="00D8502A"/>
    <w:rsid w:val="00D850ED"/>
    <w:rsid w:val="00D85E53"/>
    <w:rsid w:val="00D865D9"/>
    <w:rsid w:val="00D86B99"/>
    <w:rsid w:val="00D9154A"/>
    <w:rsid w:val="00D9190D"/>
    <w:rsid w:val="00D923F4"/>
    <w:rsid w:val="00D93271"/>
    <w:rsid w:val="00D93F15"/>
    <w:rsid w:val="00D9475D"/>
    <w:rsid w:val="00D95332"/>
    <w:rsid w:val="00D959E9"/>
    <w:rsid w:val="00D95A96"/>
    <w:rsid w:val="00D96319"/>
    <w:rsid w:val="00D9727B"/>
    <w:rsid w:val="00D9777F"/>
    <w:rsid w:val="00DA020A"/>
    <w:rsid w:val="00DA07B6"/>
    <w:rsid w:val="00DA0CA2"/>
    <w:rsid w:val="00DA158D"/>
    <w:rsid w:val="00DA1A6C"/>
    <w:rsid w:val="00DA1D14"/>
    <w:rsid w:val="00DA3B52"/>
    <w:rsid w:val="00DA4151"/>
    <w:rsid w:val="00DA4B87"/>
    <w:rsid w:val="00DA4F14"/>
    <w:rsid w:val="00DA5129"/>
    <w:rsid w:val="00DA54E7"/>
    <w:rsid w:val="00DA5795"/>
    <w:rsid w:val="00DA5945"/>
    <w:rsid w:val="00DA63A9"/>
    <w:rsid w:val="00DA69E4"/>
    <w:rsid w:val="00DA717D"/>
    <w:rsid w:val="00DA7277"/>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4C8"/>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B16"/>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960"/>
    <w:rsid w:val="00E03B4B"/>
    <w:rsid w:val="00E043FA"/>
    <w:rsid w:val="00E04ACE"/>
    <w:rsid w:val="00E069C1"/>
    <w:rsid w:val="00E0725D"/>
    <w:rsid w:val="00E1063D"/>
    <w:rsid w:val="00E10676"/>
    <w:rsid w:val="00E10E12"/>
    <w:rsid w:val="00E119EA"/>
    <w:rsid w:val="00E11DFA"/>
    <w:rsid w:val="00E123BB"/>
    <w:rsid w:val="00E12B19"/>
    <w:rsid w:val="00E12DB1"/>
    <w:rsid w:val="00E1374F"/>
    <w:rsid w:val="00E13856"/>
    <w:rsid w:val="00E13E2F"/>
    <w:rsid w:val="00E14C82"/>
    <w:rsid w:val="00E15278"/>
    <w:rsid w:val="00E156FD"/>
    <w:rsid w:val="00E1582A"/>
    <w:rsid w:val="00E158E9"/>
    <w:rsid w:val="00E15B98"/>
    <w:rsid w:val="00E16411"/>
    <w:rsid w:val="00E16654"/>
    <w:rsid w:val="00E17B49"/>
    <w:rsid w:val="00E17DE3"/>
    <w:rsid w:val="00E17F03"/>
    <w:rsid w:val="00E20AFE"/>
    <w:rsid w:val="00E2102F"/>
    <w:rsid w:val="00E21787"/>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841"/>
    <w:rsid w:val="00E45DF0"/>
    <w:rsid w:val="00E45F05"/>
    <w:rsid w:val="00E46A3A"/>
    <w:rsid w:val="00E47A30"/>
    <w:rsid w:val="00E5039D"/>
    <w:rsid w:val="00E50E09"/>
    <w:rsid w:val="00E538E8"/>
    <w:rsid w:val="00E540CA"/>
    <w:rsid w:val="00E54462"/>
    <w:rsid w:val="00E54583"/>
    <w:rsid w:val="00E54AAF"/>
    <w:rsid w:val="00E55F46"/>
    <w:rsid w:val="00E5633C"/>
    <w:rsid w:val="00E56E97"/>
    <w:rsid w:val="00E56EE4"/>
    <w:rsid w:val="00E60A17"/>
    <w:rsid w:val="00E621FE"/>
    <w:rsid w:val="00E62CBA"/>
    <w:rsid w:val="00E648F7"/>
    <w:rsid w:val="00E64CC9"/>
    <w:rsid w:val="00E65E40"/>
    <w:rsid w:val="00E6690D"/>
    <w:rsid w:val="00E67861"/>
    <w:rsid w:val="00E67D3C"/>
    <w:rsid w:val="00E700D2"/>
    <w:rsid w:val="00E702B9"/>
    <w:rsid w:val="00E71269"/>
    <w:rsid w:val="00E715C6"/>
    <w:rsid w:val="00E71EAE"/>
    <w:rsid w:val="00E74BD7"/>
    <w:rsid w:val="00E75146"/>
    <w:rsid w:val="00E755AB"/>
    <w:rsid w:val="00E75B19"/>
    <w:rsid w:val="00E75BB5"/>
    <w:rsid w:val="00E7676F"/>
    <w:rsid w:val="00E7767C"/>
    <w:rsid w:val="00E77805"/>
    <w:rsid w:val="00E77C72"/>
    <w:rsid w:val="00E801F8"/>
    <w:rsid w:val="00E81363"/>
    <w:rsid w:val="00E8167D"/>
    <w:rsid w:val="00E81BCF"/>
    <w:rsid w:val="00E8217A"/>
    <w:rsid w:val="00E82708"/>
    <w:rsid w:val="00E8399A"/>
    <w:rsid w:val="00E839A4"/>
    <w:rsid w:val="00E839CE"/>
    <w:rsid w:val="00E83AB6"/>
    <w:rsid w:val="00E86711"/>
    <w:rsid w:val="00E86798"/>
    <w:rsid w:val="00E90CAB"/>
    <w:rsid w:val="00E90E54"/>
    <w:rsid w:val="00E9104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6DB1"/>
    <w:rsid w:val="00EB70B5"/>
    <w:rsid w:val="00EB780C"/>
    <w:rsid w:val="00EC45FC"/>
    <w:rsid w:val="00EC4A4E"/>
    <w:rsid w:val="00EC4B0C"/>
    <w:rsid w:val="00EC4CEE"/>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487A"/>
    <w:rsid w:val="00ED525B"/>
    <w:rsid w:val="00ED5337"/>
    <w:rsid w:val="00ED59E7"/>
    <w:rsid w:val="00ED72E4"/>
    <w:rsid w:val="00ED7403"/>
    <w:rsid w:val="00ED7AA8"/>
    <w:rsid w:val="00ED7E25"/>
    <w:rsid w:val="00EE057C"/>
    <w:rsid w:val="00EE0858"/>
    <w:rsid w:val="00EE236A"/>
    <w:rsid w:val="00EE2649"/>
    <w:rsid w:val="00EE3015"/>
    <w:rsid w:val="00EE31AF"/>
    <w:rsid w:val="00EE34A1"/>
    <w:rsid w:val="00EE41A1"/>
    <w:rsid w:val="00EE4E8F"/>
    <w:rsid w:val="00EE4F76"/>
    <w:rsid w:val="00EE50C5"/>
    <w:rsid w:val="00EE536C"/>
    <w:rsid w:val="00EE53E7"/>
    <w:rsid w:val="00EE71BF"/>
    <w:rsid w:val="00EE73E5"/>
    <w:rsid w:val="00EE7B44"/>
    <w:rsid w:val="00EE7D04"/>
    <w:rsid w:val="00EE7FB9"/>
    <w:rsid w:val="00EF09AC"/>
    <w:rsid w:val="00EF14D1"/>
    <w:rsid w:val="00EF1DD2"/>
    <w:rsid w:val="00EF2063"/>
    <w:rsid w:val="00EF3B0B"/>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3B2C"/>
    <w:rsid w:val="00F2437E"/>
    <w:rsid w:val="00F24944"/>
    <w:rsid w:val="00F24EE4"/>
    <w:rsid w:val="00F2516C"/>
    <w:rsid w:val="00F2560A"/>
    <w:rsid w:val="00F25B7F"/>
    <w:rsid w:val="00F2644C"/>
    <w:rsid w:val="00F26992"/>
    <w:rsid w:val="00F26F0E"/>
    <w:rsid w:val="00F2789C"/>
    <w:rsid w:val="00F310A3"/>
    <w:rsid w:val="00F31175"/>
    <w:rsid w:val="00F31719"/>
    <w:rsid w:val="00F31B8A"/>
    <w:rsid w:val="00F31FDD"/>
    <w:rsid w:val="00F323A8"/>
    <w:rsid w:val="00F334EB"/>
    <w:rsid w:val="00F339B3"/>
    <w:rsid w:val="00F34104"/>
    <w:rsid w:val="00F34DC1"/>
    <w:rsid w:val="00F34DEA"/>
    <w:rsid w:val="00F35DBE"/>
    <w:rsid w:val="00F36B23"/>
    <w:rsid w:val="00F370C9"/>
    <w:rsid w:val="00F37101"/>
    <w:rsid w:val="00F3728D"/>
    <w:rsid w:val="00F377CE"/>
    <w:rsid w:val="00F40094"/>
    <w:rsid w:val="00F40646"/>
    <w:rsid w:val="00F42313"/>
    <w:rsid w:val="00F42591"/>
    <w:rsid w:val="00F426C8"/>
    <w:rsid w:val="00F4377C"/>
    <w:rsid w:val="00F44809"/>
    <w:rsid w:val="00F448FF"/>
    <w:rsid w:val="00F45459"/>
    <w:rsid w:val="00F4668D"/>
    <w:rsid w:val="00F467A7"/>
    <w:rsid w:val="00F46D5A"/>
    <w:rsid w:val="00F47305"/>
    <w:rsid w:val="00F502A5"/>
    <w:rsid w:val="00F5036E"/>
    <w:rsid w:val="00F519A9"/>
    <w:rsid w:val="00F52AF5"/>
    <w:rsid w:val="00F53204"/>
    <w:rsid w:val="00F53860"/>
    <w:rsid w:val="00F54021"/>
    <w:rsid w:val="00F542AA"/>
    <w:rsid w:val="00F543D3"/>
    <w:rsid w:val="00F551B0"/>
    <w:rsid w:val="00F55452"/>
    <w:rsid w:val="00F55CC1"/>
    <w:rsid w:val="00F56A49"/>
    <w:rsid w:val="00F60AC1"/>
    <w:rsid w:val="00F60D33"/>
    <w:rsid w:val="00F61136"/>
    <w:rsid w:val="00F6166A"/>
    <w:rsid w:val="00F624A5"/>
    <w:rsid w:val="00F62D15"/>
    <w:rsid w:val="00F6398A"/>
    <w:rsid w:val="00F63C51"/>
    <w:rsid w:val="00F6442F"/>
    <w:rsid w:val="00F64C5A"/>
    <w:rsid w:val="00F66D81"/>
    <w:rsid w:val="00F67C3E"/>
    <w:rsid w:val="00F70281"/>
    <w:rsid w:val="00F707C2"/>
    <w:rsid w:val="00F707EE"/>
    <w:rsid w:val="00F70DD4"/>
    <w:rsid w:val="00F710EA"/>
    <w:rsid w:val="00F711DC"/>
    <w:rsid w:val="00F71CBD"/>
    <w:rsid w:val="00F7235F"/>
    <w:rsid w:val="00F73249"/>
    <w:rsid w:val="00F74615"/>
    <w:rsid w:val="00F74CF0"/>
    <w:rsid w:val="00F75115"/>
    <w:rsid w:val="00F75D29"/>
    <w:rsid w:val="00F75F03"/>
    <w:rsid w:val="00F76800"/>
    <w:rsid w:val="00F77624"/>
    <w:rsid w:val="00F804E8"/>
    <w:rsid w:val="00F80DF4"/>
    <w:rsid w:val="00F8181F"/>
    <w:rsid w:val="00F81B8A"/>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4E54"/>
    <w:rsid w:val="00F9524E"/>
    <w:rsid w:val="00F958CB"/>
    <w:rsid w:val="00F95BEE"/>
    <w:rsid w:val="00F95E95"/>
    <w:rsid w:val="00F966D6"/>
    <w:rsid w:val="00F9692B"/>
    <w:rsid w:val="00F96B6E"/>
    <w:rsid w:val="00F971CA"/>
    <w:rsid w:val="00F97B8D"/>
    <w:rsid w:val="00FA001C"/>
    <w:rsid w:val="00FA0211"/>
    <w:rsid w:val="00FA12BF"/>
    <w:rsid w:val="00FA197C"/>
    <w:rsid w:val="00FA1B8A"/>
    <w:rsid w:val="00FA2900"/>
    <w:rsid w:val="00FA39AD"/>
    <w:rsid w:val="00FA3C84"/>
    <w:rsid w:val="00FA46ED"/>
    <w:rsid w:val="00FA4A5E"/>
    <w:rsid w:val="00FA4B22"/>
    <w:rsid w:val="00FA5829"/>
    <w:rsid w:val="00FA6825"/>
    <w:rsid w:val="00FA746C"/>
    <w:rsid w:val="00FA7B8D"/>
    <w:rsid w:val="00FB0C83"/>
    <w:rsid w:val="00FB1043"/>
    <w:rsid w:val="00FB20F3"/>
    <w:rsid w:val="00FB3130"/>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5FEB"/>
    <w:rsid w:val="00FD6B5B"/>
    <w:rsid w:val="00FE05FC"/>
    <w:rsid w:val="00FE0693"/>
    <w:rsid w:val="00FE086E"/>
    <w:rsid w:val="00FE0AF4"/>
    <w:rsid w:val="00FE127F"/>
    <w:rsid w:val="00FE1367"/>
    <w:rsid w:val="00FE27EE"/>
    <w:rsid w:val="00FE30E1"/>
    <w:rsid w:val="00FE5141"/>
    <w:rsid w:val="00FE520C"/>
    <w:rsid w:val="00FE65C5"/>
    <w:rsid w:val="00FE6DA0"/>
    <w:rsid w:val="00FE7C52"/>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paragraph" w:styleId="Textonotaalfinal">
    <w:name w:val="endnote text"/>
    <w:basedOn w:val="Normal"/>
    <w:link w:val="TextonotaalfinalCar"/>
    <w:uiPriority w:val="99"/>
    <w:semiHidden/>
    <w:unhideWhenUsed/>
    <w:rsid w:val="00C41C3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41C3A"/>
    <w:rPr>
      <w:sz w:val="20"/>
      <w:szCs w:val="20"/>
    </w:rPr>
  </w:style>
  <w:style w:type="character" w:styleId="Refdenotaalfinal">
    <w:name w:val="endnote reference"/>
    <w:basedOn w:val="Fuentedeprrafopredeter"/>
    <w:uiPriority w:val="99"/>
    <w:semiHidden/>
    <w:unhideWhenUsed/>
    <w:rsid w:val="00C41C3A"/>
    <w:rPr>
      <w:vertAlign w:val="superscript"/>
    </w:rPr>
  </w:style>
  <w:style w:type="paragraph" w:styleId="Listaconvietas">
    <w:name w:val="List Bullet"/>
    <w:basedOn w:val="Normal"/>
    <w:uiPriority w:val="99"/>
    <w:unhideWhenUsed/>
    <w:rsid w:val="005D3EEB"/>
    <w:pPr>
      <w:numPr>
        <w:numId w:val="17"/>
      </w:numPr>
      <w:spacing w:after="160" w:line="259" w:lineRule="auto"/>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767777766">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93380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3F5205-380A-4470-8D54-1896BB02C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12</Pages>
  <Words>4391</Words>
  <Characters>24156</Characters>
  <Application>Microsoft Office Word</Application>
  <DocSecurity>0</DocSecurity>
  <Lines>201</Lines>
  <Paragraphs>56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6</cp:revision>
  <cp:lastPrinted>2022-11-18T20:03:00Z</cp:lastPrinted>
  <dcterms:created xsi:type="dcterms:W3CDTF">2022-11-10T19:27:00Z</dcterms:created>
  <dcterms:modified xsi:type="dcterms:W3CDTF">2023-02-28T18:59:00Z</dcterms:modified>
</cp:coreProperties>
</file>