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936B46" w:rsidRPr="00D13531" w:rsidRDefault="00997445" w:rsidP="00CB615D">
      <w:pPr>
        <w:jc w:val="right"/>
      </w:pPr>
      <w:r w:rsidRPr="00997445">
        <w:rPr>
          <w:rFonts w:ascii="Arial" w:hAnsi="Arial" w:cs="Arial"/>
          <w:b/>
          <w:noProof/>
          <w:sz w:val="24"/>
          <w:szCs w:val="24"/>
          <w:lang w:eastAsia="es-MX"/>
        </w:rPr>
        <mc:AlternateContent>
          <mc:Choice Requires="wps">
            <w:drawing>
              <wp:anchor distT="45720" distB="45720" distL="114300" distR="114300" simplePos="0" relativeHeight="251658752" behindDoc="0" locked="0" layoutInCell="1" allowOverlap="1" wp14:anchorId="291B1AC3" wp14:editId="0FDE82E3">
                <wp:simplePos x="0" y="0"/>
                <wp:positionH relativeFrom="column">
                  <wp:posOffset>2894330</wp:posOffset>
                </wp:positionH>
                <wp:positionV relativeFrom="paragraph">
                  <wp:posOffset>108585</wp:posOffset>
                </wp:positionV>
                <wp:extent cx="2693670" cy="226758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670" cy="2267585"/>
                        </a:xfrm>
                        <a:prstGeom prst="rect">
                          <a:avLst/>
                        </a:prstGeom>
                        <a:solidFill>
                          <a:srgbClr val="FFFFFF"/>
                        </a:solidFill>
                        <a:ln w="9525">
                          <a:noFill/>
                          <a:miter lim="800000"/>
                          <a:headEnd/>
                          <a:tailEnd/>
                        </a:ln>
                      </wps:spPr>
                      <wps:txbx>
                        <w:txbxContent>
                          <w:p w:rsidR="00997445" w:rsidRPr="00997445" w:rsidRDefault="00997445" w:rsidP="00997445">
                            <w:pPr>
                              <w:spacing w:after="0" w:line="240" w:lineRule="auto"/>
                              <w:jc w:val="both"/>
                              <w:rPr>
                                <w:b/>
                                <w:sz w:val="24"/>
                                <w:szCs w:val="24"/>
                              </w:rPr>
                            </w:pPr>
                            <w:r w:rsidRPr="00997445">
                              <w:rPr>
                                <w:b/>
                                <w:sz w:val="24"/>
                                <w:szCs w:val="24"/>
                              </w:rPr>
                              <w:t>S</w:t>
                            </w:r>
                            <w:r>
                              <w:rPr>
                                <w:b/>
                                <w:sz w:val="24"/>
                                <w:szCs w:val="24"/>
                              </w:rPr>
                              <w:t>EGUNDA SALA UNITARIA DE PRIMERA</w:t>
                            </w:r>
                            <w:r w:rsidRPr="00997445">
                              <w:rPr>
                                <w:b/>
                                <w:sz w:val="24"/>
                                <w:szCs w:val="24"/>
                              </w:rPr>
                              <w:t xml:space="preserve">INSTANCIA, </w:t>
                            </w:r>
                            <w:r>
                              <w:rPr>
                                <w:b/>
                                <w:sz w:val="24"/>
                                <w:szCs w:val="24"/>
                              </w:rPr>
                              <w:t xml:space="preserve">DEL TRIBUNAL DE LO CONTENCIOSO </w:t>
                            </w:r>
                            <w:r w:rsidRPr="00997445">
                              <w:rPr>
                                <w:b/>
                                <w:sz w:val="24"/>
                                <w:szCs w:val="24"/>
                              </w:rPr>
                              <w:t xml:space="preserve">ADMINISTRATIVO Y DE CUENTAS DEL PODER JUDICIAL DEL ESTADO DE OAXACA. </w:t>
                            </w:r>
                          </w:p>
                          <w:p w:rsidR="00997445" w:rsidRPr="00997445" w:rsidRDefault="00997445" w:rsidP="00997445">
                            <w:pPr>
                              <w:spacing w:after="0" w:line="240" w:lineRule="auto"/>
                              <w:jc w:val="both"/>
                              <w:rPr>
                                <w:b/>
                                <w:sz w:val="24"/>
                                <w:szCs w:val="24"/>
                              </w:rPr>
                            </w:pPr>
                            <w:r w:rsidRPr="00997445">
                              <w:rPr>
                                <w:b/>
                                <w:sz w:val="24"/>
                                <w:szCs w:val="24"/>
                              </w:rPr>
                              <w:t>JUICIO DE NULIDAD</w:t>
                            </w:r>
                          </w:p>
                          <w:p w:rsidR="00997445" w:rsidRDefault="00997445" w:rsidP="00997445">
                            <w:pPr>
                              <w:spacing w:after="0" w:line="240" w:lineRule="auto"/>
                              <w:jc w:val="both"/>
                              <w:rPr>
                                <w:b/>
                                <w:sz w:val="24"/>
                                <w:szCs w:val="24"/>
                              </w:rPr>
                            </w:pPr>
                            <w:r w:rsidRPr="00997445">
                              <w:rPr>
                                <w:b/>
                                <w:sz w:val="24"/>
                                <w:szCs w:val="24"/>
                              </w:rPr>
                              <w:t>EXPEDIENTE: 0411/2016</w:t>
                            </w:r>
                          </w:p>
                          <w:p w:rsidR="00997445" w:rsidRDefault="008775EC" w:rsidP="00997445">
                            <w:pPr>
                              <w:spacing w:after="0" w:line="240" w:lineRule="auto"/>
                              <w:jc w:val="both"/>
                              <w:rPr>
                                <w:b/>
                                <w:sz w:val="24"/>
                                <w:szCs w:val="24"/>
                              </w:rPr>
                            </w:pPr>
                            <w:proofErr w:type="gramStart"/>
                            <w:r>
                              <w:rPr>
                                <w:b/>
                                <w:sz w:val="24"/>
                                <w:szCs w:val="24"/>
                              </w:rPr>
                              <w:t>ACTOR:</w:t>
                            </w:r>
                            <w:r>
                              <w:rPr>
                                <w:rFonts w:cs="Arial"/>
                              </w:rPr>
                              <w:t>*</w:t>
                            </w:r>
                            <w:proofErr w:type="gramEnd"/>
                            <w:r>
                              <w:rPr>
                                <w:rFonts w:cs="Arial"/>
                              </w:rPr>
                              <w:t>***************************</w:t>
                            </w:r>
                            <w:r w:rsidR="00997445">
                              <w:rPr>
                                <w:b/>
                                <w:sz w:val="24"/>
                                <w:szCs w:val="24"/>
                              </w:rPr>
                              <w:t>.</w:t>
                            </w:r>
                          </w:p>
                          <w:p w:rsidR="00997445" w:rsidRPr="00997445" w:rsidRDefault="00997445" w:rsidP="00997445">
                            <w:pPr>
                              <w:spacing w:after="0" w:line="240" w:lineRule="auto"/>
                              <w:jc w:val="both"/>
                              <w:rPr>
                                <w:b/>
                                <w:sz w:val="24"/>
                                <w:szCs w:val="24"/>
                              </w:rPr>
                            </w:pPr>
                            <w:r>
                              <w:rPr>
                                <w:b/>
                                <w:sz w:val="24"/>
                                <w:szCs w:val="24"/>
                              </w:rPr>
                              <w:t>DEMANDADO: DIRECTOR GENERAL DE LA OFICINA DE PENSIONES DEL GOBIERNO DEL ESTADO DE OAXACA.</w:t>
                            </w:r>
                          </w:p>
                          <w:p w:rsidR="00997445" w:rsidRDefault="009974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1B1AC3" id="_x0000_t202" coordsize="21600,21600" o:spt="202" path="m,l,21600r21600,l21600,xe">
                <v:stroke joinstyle="miter"/>
                <v:path gradientshapeok="t" o:connecttype="rect"/>
              </v:shapetype>
              <v:shape id="Cuadro de texto 2" o:spid="_x0000_s1026" type="#_x0000_t202" style="position:absolute;left:0;text-align:left;margin-left:227.9pt;margin-top:8.55pt;width:212.1pt;height:178.5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" stroked="f">
                <v:textbox>
                  <w:txbxContent>
                    <w:p w:rsidR="00997445" w:rsidRPr="00997445" w:rsidRDefault="00997445" w:rsidP="00997445">
                      <w:pPr>
                        <w:spacing w:after="0" w:line="240" w:lineRule="auto"/>
                        <w:jc w:val="both"/>
                        <w:rPr>
                          <w:b/>
                          <w:sz w:val="24"/>
                          <w:szCs w:val="24"/>
                        </w:rPr>
                      </w:pPr>
                      <w:r w:rsidRPr="00997445">
                        <w:rPr>
                          <w:b/>
                          <w:sz w:val="24"/>
                          <w:szCs w:val="24"/>
                        </w:rPr>
                        <w:t>S</w:t>
                      </w:r>
                      <w:r>
                        <w:rPr>
                          <w:b/>
                          <w:sz w:val="24"/>
                          <w:szCs w:val="24"/>
                        </w:rPr>
                        <w:t>EGUNDA SALA UNITARIA DE PRIMERA</w:t>
                      </w:r>
                      <w:r w:rsidRPr="00997445">
                        <w:rPr>
                          <w:b/>
                          <w:sz w:val="24"/>
                          <w:szCs w:val="24"/>
                        </w:rPr>
                        <w:t xml:space="preserve">INSTANCIA, </w:t>
                      </w:r>
                      <w:r>
                        <w:rPr>
                          <w:b/>
                          <w:sz w:val="24"/>
                          <w:szCs w:val="24"/>
                        </w:rPr>
                        <w:t xml:space="preserve">DEL TRIBUNAL DE LO CONTENCIOSO </w:t>
                      </w:r>
                      <w:r w:rsidRPr="00997445">
                        <w:rPr>
                          <w:b/>
                          <w:sz w:val="24"/>
                          <w:szCs w:val="24"/>
                        </w:rPr>
                        <w:t xml:space="preserve">ADMINISTRATIVO Y DE CUENTAS DEL PODER JUDICIAL DEL ESTADO DE OAXACA. </w:t>
                      </w:r>
                    </w:p>
                    <w:p w:rsidR="00997445" w:rsidRPr="00997445" w:rsidRDefault="00997445" w:rsidP="00997445">
                      <w:pPr>
                        <w:spacing w:after="0" w:line="240" w:lineRule="auto"/>
                        <w:jc w:val="both"/>
                        <w:rPr>
                          <w:b/>
                          <w:sz w:val="24"/>
                          <w:szCs w:val="24"/>
                        </w:rPr>
                      </w:pPr>
                      <w:r w:rsidRPr="00997445">
                        <w:rPr>
                          <w:b/>
                          <w:sz w:val="24"/>
                          <w:szCs w:val="24"/>
                        </w:rPr>
                        <w:t>JUICIO DE NULIDAD</w:t>
                      </w:r>
                    </w:p>
                    <w:p w:rsidR="00997445" w:rsidRDefault="00997445" w:rsidP="00997445">
                      <w:pPr>
                        <w:spacing w:after="0" w:line="240" w:lineRule="auto"/>
                        <w:jc w:val="both"/>
                        <w:rPr>
                          <w:b/>
                          <w:sz w:val="24"/>
                          <w:szCs w:val="24"/>
                        </w:rPr>
                      </w:pPr>
                      <w:r w:rsidRPr="00997445">
                        <w:rPr>
                          <w:b/>
                          <w:sz w:val="24"/>
                          <w:szCs w:val="24"/>
                        </w:rPr>
                        <w:t>EXPEDIENTE: 0411/2016</w:t>
                      </w:r>
                    </w:p>
                    <w:p w:rsidR="00997445" w:rsidRDefault="008775EC" w:rsidP="00997445">
                      <w:pPr>
                        <w:spacing w:after="0" w:line="240" w:lineRule="auto"/>
                        <w:jc w:val="both"/>
                        <w:rPr>
                          <w:b/>
                          <w:sz w:val="24"/>
                          <w:szCs w:val="24"/>
                        </w:rPr>
                      </w:pPr>
                      <w:proofErr w:type="gramStart"/>
                      <w:r>
                        <w:rPr>
                          <w:b/>
                          <w:sz w:val="24"/>
                          <w:szCs w:val="24"/>
                        </w:rPr>
                        <w:t>ACTOR:</w:t>
                      </w:r>
                      <w:r>
                        <w:rPr>
                          <w:rFonts w:cs="Arial"/>
                        </w:rPr>
                        <w:t>*</w:t>
                      </w:r>
                      <w:proofErr w:type="gramEnd"/>
                      <w:r>
                        <w:rPr>
                          <w:rFonts w:cs="Arial"/>
                        </w:rPr>
                        <w:t>***************************</w:t>
                      </w:r>
                      <w:r w:rsidR="00997445">
                        <w:rPr>
                          <w:b/>
                          <w:sz w:val="24"/>
                          <w:szCs w:val="24"/>
                        </w:rPr>
                        <w:t>.</w:t>
                      </w:r>
                    </w:p>
                    <w:p w:rsidR="00997445" w:rsidRPr="00997445" w:rsidRDefault="00997445" w:rsidP="00997445">
                      <w:pPr>
                        <w:spacing w:after="0" w:line="240" w:lineRule="auto"/>
                        <w:jc w:val="both"/>
                        <w:rPr>
                          <w:b/>
                          <w:sz w:val="24"/>
                          <w:szCs w:val="24"/>
                        </w:rPr>
                      </w:pPr>
                      <w:r>
                        <w:rPr>
                          <w:b/>
                          <w:sz w:val="24"/>
                          <w:szCs w:val="24"/>
                        </w:rPr>
                        <w:t>DEMANDADO: DIRECTOR GENERAL DE LA OFICINA DE PENSIONES DEL GOBIERNO DEL ESTADO DE OAXACA.</w:t>
                      </w:r>
                    </w:p>
                    <w:p w:rsidR="00997445" w:rsidRDefault="00997445"/>
                  </w:txbxContent>
                </v:textbox>
                <w10:wrap type="square"/>
              </v:shape>
            </w:pict>
          </mc:Fallback>
        </mc:AlternateContent>
      </w: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97445" w:rsidRDefault="00997445" w:rsidP="00936B46">
      <w:pPr>
        <w:jc w:val="both"/>
        <w:rPr>
          <w:rFonts w:ascii="Arial" w:hAnsi="Arial" w:cs="Arial"/>
          <w:b/>
          <w:sz w:val="24"/>
          <w:szCs w:val="24"/>
        </w:rPr>
      </w:pPr>
    </w:p>
    <w:p w:rsidR="00936B46" w:rsidRPr="00663D6B" w:rsidRDefault="00936B46" w:rsidP="00936B46">
      <w:pPr>
        <w:jc w:val="both"/>
        <w:rPr>
          <w:rFonts w:ascii="Arial" w:hAnsi="Arial" w:cs="Arial"/>
          <w:b/>
          <w:sz w:val="24"/>
          <w:szCs w:val="24"/>
        </w:rPr>
      </w:pPr>
      <w:r w:rsidRPr="00663D6B">
        <w:rPr>
          <w:rFonts w:ascii="Arial" w:hAnsi="Arial" w:cs="Arial"/>
          <w:b/>
          <w:sz w:val="24"/>
          <w:szCs w:val="24"/>
        </w:rPr>
        <w:t xml:space="preserve">OAXACA DE JUÁREZ, OAXACA A </w:t>
      </w:r>
      <w:r w:rsidR="00E2786B">
        <w:rPr>
          <w:rFonts w:ascii="Arial" w:hAnsi="Arial" w:cs="Arial"/>
          <w:b/>
          <w:color w:val="000000" w:themeColor="text1"/>
          <w:sz w:val="24"/>
          <w:szCs w:val="24"/>
        </w:rPr>
        <w:t>29 VEINTINUEVE</w:t>
      </w:r>
      <w:r w:rsidRPr="00E2786B">
        <w:rPr>
          <w:rFonts w:ascii="Arial" w:hAnsi="Arial" w:cs="Arial"/>
          <w:b/>
          <w:color w:val="000000" w:themeColor="text1"/>
          <w:sz w:val="24"/>
          <w:szCs w:val="24"/>
        </w:rPr>
        <w:t xml:space="preserve"> DE ENERO DE 2018 DOS MIL DIECIOCHO.</w:t>
      </w:r>
      <w:r w:rsidRPr="00663D6B">
        <w:rPr>
          <w:rFonts w:ascii="Arial" w:hAnsi="Arial" w:cs="Arial"/>
          <w:b/>
          <w:sz w:val="24"/>
          <w:szCs w:val="24"/>
        </w:rPr>
        <w:t xml:space="preserve"> - - - - - - - - - - - - - - - - - - - - - - - - - - - - - - </w:t>
      </w:r>
      <w:r w:rsidR="00663D6B">
        <w:rPr>
          <w:rFonts w:ascii="Arial" w:hAnsi="Arial" w:cs="Arial"/>
          <w:b/>
          <w:sz w:val="24"/>
          <w:szCs w:val="24"/>
        </w:rPr>
        <w:t xml:space="preserve">- - - - - - - - - </w:t>
      </w:r>
    </w:p>
    <w:p w:rsidR="00936B46" w:rsidRDefault="00936B46" w:rsidP="00936B46">
      <w:pPr>
        <w:jc w:val="both"/>
        <w:rPr>
          <w:rFonts w:ascii="Arial" w:hAnsi="Arial" w:cs="Arial"/>
          <w:sz w:val="24"/>
          <w:szCs w:val="24"/>
        </w:rPr>
      </w:pPr>
      <w:r w:rsidRPr="00663D6B">
        <w:rPr>
          <w:rFonts w:ascii="Arial" w:hAnsi="Arial" w:cs="Arial"/>
          <w:sz w:val="24"/>
          <w:szCs w:val="24"/>
        </w:rPr>
        <w:tab/>
      </w:r>
      <w:r w:rsidRPr="00663D6B">
        <w:rPr>
          <w:rFonts w:ascii="Arial" w:hAnsi="Arial" w:cs="Arial"/>
          <w:b/>
          <w:sz w:val="24"/>
          <w:szCs w:val="24"/>
        </w:rPr>
        <w:t>V I S T O S</w:t>
      </w:r>
      <w:r w:rsidRPr="00663D6B">
        <w:rPr>
          <w:rFonts w:ascii="Arial" w:hAnsi="Arial" w:cs="Arial"/>
          <w:sz w:val="24"/>
          <w:szCs w:val="24"/>
        </w:rPr>
        <w:t xml:space="preserve">, los autos del juicio de nulidad al rubro indicado, promovido por </w:t>
      </w:r>
      <w:r w:rsidR="008775EC">
        <w:rPr>
          <w:rFonts w:cs="Arial"/>
        </w:rPr>
        <w:t xml:space="preserve">********************************* </w:t>
      </w:r>
      <w:r w:rsidRPr="00663D6B">
        <w:rPr>
          <w:rFonts w:ascii="Arial" w:hAnsi="Arial" w:cs="Arial"/>
          <w:sz w:val="24"/>
          <w:szCs w:val="24"/>
        </w:rPr>
        <w:t>en contra de</w:t>
      </w:r>
      <w:r w:rsidR="003468F0">
        <w:rPr>
          <w:rFonts w:ascii="Arial" w:hAnsi="Arial" w:cs="Arial"/>
          <w:sz w:val="24"/>
          <w:szCs w:val="24"/>
        </w:rPr>
        <w:t>l</w:t>
      </w:r>
      <w:r w:rsidR="003468F0">
        <w:rPr>
          <w:rFonts w:ascii="Arial" w:hAnsi="Arial" w:cs="Arial"/>
          <w:b/>
          <w:sz w:val="24"/>
          <w:szCs w:val="24"/>
        </w:rPr>
        <w:t xml:space="preserve"> DIRECTOR GENERAL DE LA OFICINA DE PENSIONES DEL GOBIERNO DEL ESTADO DE OAXACA</w:t>
      </w:r>
      <w:r w:rsidRPr="00663D6B">
        <w:rPr>
          <w:rFonts w:ascii="Arial" w:hAnsi="Arial" w:cs="Arial"/>
          <w:sz w:val="24"/>
          <w:szCs w:val="24"/>
        </w:rPr>
        <w:t>, para dictar sentencia definitiva, conforme a los siguientes</w:t>
      </w:r>
      <w:r w:rsidR="00425C15" w:rsidRPr="00663D6B">
        <w:rPr>
          <w:rFonts w:ascii="Arial" w:hAnsi="Arial" w:cs="Arial"/>
          <w:sz w:val="24"/>
          <w:szCs w:val="24"/>
        </w:rPr>
        <w:t xml:space="preserve">: </w:t>
      </w:r>
      <w:r w:rsidR="00425C15">
        <w:rPr>
          <w:rFonts w:ascii="Arial" w:hAnsi="Arial" w:cs="Arial"/>
          <w:sz w:val="24"/>
          <w:szCs w:val="24"/>
        </w:rPr>
        <w:t>-</w:t>
      </w:r>
      <w:r w:rsidRPr="00663D6B">
        <w:rPr>
          <w:rFonts w:ascii="Arial" w:hAnsi="Arial" w:cs="Arial"/>
          <w:sz w:val="24"/>
          <w:szCs w:val="24"/>
        </w:rPr>
        <w:t xml:space="preserve"> - - - - - - - - - </w:t>
      </w:r>
      <w:r w:rsidR="003433F1">
        <w:rPr>
          <w:rFonts w:ascii="Arial" w:hAnsi="Arial" w:cs="Arial"/>
          <w:sz w:val="24"/>
          <w:szCs w:val="24"/>
        </w:rPr>
        <w:t xml:space="preserve">- - - - - - - - - - -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 - - - - - </w:t>
      </w:r>
    </w:p>
    <w:p w:rsidR="00402B9C" w:rsidRPr="00663D6B" w:rsidRDefault="00402B9C" w:rsidP="00936B46">
      <w:pPr>
        <w:jc w:val="both"/>
        <w:rPr>
          <w:rFonts w:ascii="Arial" w:hAnsi="Arial" w:cs="Arial"/>
          <w:sz w:val="24"/>
          <w:szCs w:val="24"/>
        </w:rPr>
      </w:pPr>
    </w:p>
    <w:p w:rsidR="00936B46" w:rsidRPr="00402B9C" w:rsidRDefault="00936B46" w:rsidP="00936B46">
      <w:pPr>
        <w:jc w:val="center"/>
        <w:rPr>
          <w:rFonts w:ascii="Arial" w:hAnsi="Arial" w:cs="Arial"/>
          <w:b/>
          <w:sz w:val="24"/>
          <w:szCs w:val="24"/>
        </w:rPr>
      </w:pPr>
      <w:r w:rsidRPr="00402B9C">
        <w:rPr>
          <w:rFonts w:ascii="Arial" w:hAnsi="Arial" w:cs="Arial"/>
          <w:b/>
          <w:sz w:val="24"/>
          <w:szCs w:val="24"/>
        </w:rPr>
        <w:t>A N T E C E D E N T E S</w:t>
      </w:r>
    </w:p>
    <w:p w:rsidR="00936B46" w:rsidRPr="00663D6B" w:rsidRDefault="00936B46" w:rsidP="00936B46">
      <w:pPr>
        <w:ind w:firstLine="708"/>
        <w:jc w:val="both"/>
        <w:rPr>
          <w:rFonts w:ascii="Arial" w:hAnsi="Arial" w:cs="Arial"/>
          <w:sz w:val="24"/>
          <w:szCs w:val="24"/>
        </w:rPr>
      </w:pPr>
      <w:r w:rsidRPr="00663D6B">
        <w:rPr>
          <w:rFonts w:ascii="Arial" w:hAnsi="Arial" w:cs="Arial"/>
          <w:b/>
          <w:sz w:val="24"/>
          <w:szCs w:val="24"/>
        </w:rPr>
        <w:t xml:space="preserve">PRIMERO. PRESENTACIÓN Y DATOS DE LA DEMANDA. </w:t>
      </w:r>
      <w:r w:rsidR="003468F0">
        <w:rPr>
          <w:rFonts w:ascii="Arial" w:hAnsi="Arial" w:cs="Arial"/>
          <w:sz w:val="24"/>
          <w:szCs w:val="24"/>
        </w:rPr>
        <w:t>Por escrito presentado el 07</w:t>
      </w:r>
      <w:r w:rsidRPr="00663D6B">
        <w:rPr>
          <w:rFonts w:ascii="Arial" w:hAnsi="Arial" w:cs="Arial"/>
          <w:sz w:val="24"/>
          <w:szCs w:val="24"/>
        </w:rPr>
        <w:t xml:space="preserve"> </w:t>
      </w:r>
      <w:r w:rsidR="003468F0">
        <w:rPr>
          <w:rFonts w:ascii="Arial" w:hAnsi="Arial" w:cs="Arial"/>
          <w:sz w:val="24"/>
          <w:szCs w:val="24"/>
        </w:rPr>
        <w:t>siete de octubre</w:t>
      </w:r>
      <w:r w:rsidR="003433F1">
        <w:rPr>
          <w:rFonts w:ascii="Arial" w:hAnsi="Arial" w:cs="Arial"/>
          <w:sz w:val="24"/>
          <w:szCs w:val="24"/>
        </w:rPr>
        <w:t xml:space="preserve"> de </w:t>
      </w:r>
      <w:r w:rsidR="00E2786B">
        <w:rPr>
          <w:rFonts w:ascii="Arial" w:hAnsi="Arial" w:cs="Arial"/>
          <w:sz w:val="24"/>
          <w:szCs w:val="24"/>
        </w:rPr>
        <w:t>2015 dos mil quince, (folios 1-3</w:t>
      </w:r>
      <w:r w:rsidR="003468F0">
        <w:rPr>
          <w:rFonts w:ascii="Arial" w:hAnsi="Arial" w:cs="Arial"/>
          <w:sz w:val="24"/>
          <w:szCs w:val="24"/>
        </w:rPr>
        <w:t>2</w:t>
      </w:r>
      <w:r w:rsidRPr="00663D6B">
        <w:rPr>
          <w:rFonts w:ascii="Arial" w:hAnsi="Arial" w:cs="Arial"/>
          <w:sz w:val="24"/>
          <w:szCs w:val="24"/>
        </w:rPr>
        <w:t xml:space="preserve">), ante la Oficialía de Partes Común del </w:t>
      </w:r>
      <w:r w:rsidR="00E2786B">
        <w:rPr>
          <w:rFonts w:ascii="Arial" w:hAnsi="Arial" w:cs="Arial"/>
          <w:sz w:val="24"/>
          <w:szCs w:val="24"/>
        </w:rPr>
        <w:t xml:space="preserve">entonces </w:t>
      </w:r>
      <w:r w:rsidRPr="00663D6B">
        <w:rPr>
          <w:rFonts w:ascii="Arial" w:hAnsi="Arial" w:cs="Arial"/>
          <w:sz w:val="24"/>
          <w:szCs w:val="24"/>
        </w:rPr>
        <w:t xml:space="preserve">Tribunal de lo Contencioso Administrativo </w:t>
      </w:r>
      <w:r w:rsidR="00E2786B">
        <w:rPr>
          <w:rFonts w:ascii="Arial" w:hAnsi="Arial" w:cs="Arial"/>
          <w:sz w:val="24"/>
          <w:szCs w:val="24"/>
        </w:rPr>
        <w:t xml:space="preserve">del </w:t>
      </w:r>
      <w:r w:rsidRPr="00663D6B">
        <w:rPr>
          <w:rFonts w:ascii="Arial" w:hAnsi="Arial" w:cs="Arial"/>
          <w:sz w:val="24"/>
          <w:szCs w:val="24"/>
        </w:rPr>
        <w:t>Poder Judicial del Estado</w:t>
      </w:r>
      <w:r w:rsidR="00E2786B">
        <w:rPr>
          <w:rFonts w:ascii="Arial" w:hAnsi="Arial" w:cs="Arial"/>
          <w:sz w:val="24"/>
          <w:szCs w:val="24"/>
        </w:rPr>
        <w:t xml:space="preserve"> de Oaxaca</w:t>
      </w:r>
      <w:r w:rsidRPr="00663D6B">
        <w:rPr>
          <w:rFonts w:ascii="Arial" w:hAnsi="Arial" w:cs="Arial"/>
          <w:sz w:val="24"/>
          <w:szCs w:val="24"/>
        </w:rPr>
        <w:t xml:space="preserve">, </w:t>
      </w:r>
      <w:r w:rsidR="003468F0">
        <w:rPr>
          <w:rFonts w:ascii="Arial" w:hAnsi="Arial" w:cs="Arial"/>
          <w:sz w:val="24"/>
          <w:szCs w:val="24"/>
        </w:rPr>
        <w:t xml:space="preserve">y remitido al entonces Segundo Juzgado; </w:t>
      </w:r>
      <w:r w:rsidR="008775EC">
        <w:rPr>
          <w:rFonts w:cs="Arial"/>
        </w:rPr>
        <w:t>*********************************</w:t>
      </w:r>
      <w:r w:rsidR="009E1A90">
        <w:rPr>
          <w:rFonts w:ascii="Arial" w:hAnsi="Arial" w:cs="Arial"/>
          <w:sz w:val="24"/>
          <w:szCs w:val="24"/>
        </w:rPr>
        <w:t xml:space="preserve">, demandó: a) la nulidad </w:t>
      </w:r>
      <w:r w:rsidR="003468F0">
        <w:rPr>
          <w:rFonts w:ascii="Arial" w:hAnsi="Arial" w:cs="Arial"/>
          <w:sz w:val="24"/>
          <w:szCs w:val="24"/>
        </w:rPr>
        <w:t>li</w:t>
      </w:r>
      <w:r w:rsidR="008775EC">
        <w:rPr>
          <w:rFonts w:ascii="Arial" w:hAnsi="Arial" w:cs="Arial"/>
          <w:sz w:val="24"/>
          <w:szCs w:val="24"/>
        </w:rPr>
        <w:t>sa y llana del oficio OP/DG/****</w:t>
      </w:r>
      <w:r w:rsidR="003468F0">
        <w:rPr>
          <w:rFonts w:ascii="Arial" w:hAnsi="Arial" w:cs="Arial"/>
          <w:sz w:val="24"/>
          <w:szCs w:val="24"/>
        </w:rPr>
        <w:t xml:space="preserve">/2015 datado </w:t>
      </w:r>
      <w:r w:rsidR="00356A43">
        <w:rPr>
          <w:rFonts w:ascii="Arial" w:hAnsi="Arial" w:cs="Arial"/>
          <w:sz w:val="24"/>
          <w:szCs w:val="24"/>
        </w:rPr>
        <w:t xml:space="preserve">el </w:t>
      </w:r>
      <w:r w:rsidR="00425C15">
        <w:rPr>
          <w:rFonts w:ascii="Arial" w:hAnsi="Arial" w:cs="Arial"/>
          <w:sz w:val="24"/>
          <w:szCs w:val="24"/>
        </w:rPr>
        <w:t>**********</w:t>
      </w:r>
      <w:r w:rsidR="003468F0">
        <w:rPr>
          <w:rFonts w:ascii="Arial" w:hAnsi="Arial" w:cs="Arial"/>
          <w:sz w:val="24"/>
          <w:szCs w:val="24"/>
        </w:rPr>
        <w:t xml:space="preserve"> de septiembre de 2015 dos mil quince</w:t>
      </w:r>
      <w:r w:rsidR="00D05E3F">
        <w:rPr>
          <w:rFonts w:ascii="Arial" w:hAnsi="Arial" w:cs="Arial"/>
          <w:sz w:val="24"/>
          <w:szCs w:val="24"/>
        </w:rPr>
        <w:t xml:space="preserve">; b) </w:t>
      </w:r>
      <w:r w:rsidR="00546937">
        <w:rPr>
          <w:rFonts w:ascii="Arial" w:hAnsi="Arial" w:cs="Arial"/>
          <w:sz w:val="24"/>
          <w:szCs w:val="24"/>
        </w:rPr>
        <w:t>la consecuencia derivada de tal declaración de nulidad y que la hizo consistir en la restitución de sus derechos afectados, esto es la devolución de las aportaciones efectuadas al fondo de Pensiones durante los meses de marzo de 2013 dos mi trece a noviembre de 2014 dos mil catorce.</w:t>
      </w:r>
      <w:r w:rsidRPr="00663D6B">
        <w:rPr>
          <w:rFonts w:ascii="Arial" w:hAnsi="Arial" w:cs="Arial"/>
          <w:color w:val="FF0000"/>
          <w:sz w:val="24"/>
          <w:szCs w:val="24"/>
        </w:rPr>
        <w:t xml:space="preserve"> </w:t>
      </w:r>
      <w:r w:rsidRPr="00663D6B">
        <w:rPr>
          <w:rFonts w:ascii="Arial" w:hAnsi="Arial" w:cs="Arial"/>
          <w:sz w:val="24"/>
          <w:szCs w:val="24"/>
        </w:rPr>
        <w:t xml:space="preserve">- - - - - - - - - </w:t>
      </w:r>
      <w:r w:rsidR="008C2B56">
        <w:rPr>
          <w:rFonts w:ascii="Arial" w:hAnsi="Arial" w:cs="Arial"/>
          <w:sz w:val="24"/>
          <w:szCs w:val="24"/>
        </w:rPr>
        <w:t>- - - - - - -</w:t>
      </w:r>
      <w:r w:rsidR="00546937">
        <w:rPr>
          <w:rFonts w:ascii="Arial" w:hAnsi="Arial" w:cs="Arial"/>
          <w:sz w:val="24"/>
          <w:szCs w:val="24"/>
        </w:rPr>
        <w:t xml:space="preserve"> - - - </w:t>
      </w:r>
      <w:r w:rsidR="00425C15">
        <w:rPr>
          <w:rFonts w:ascii="Arial" w:hAnsi="Arial" w:cs="Arial"/>
          <w:sz w:val="24"/>
          <w:szCs w:val="24"/>
        </w:rPr>
        <w:t>- - - - - - - - -</w:t>
      </w:r>
      <w:r w:rsidR="00CB615D">
        <w:rPr>
          <w:rFonts w:ascii="Arial" w:hAnsi="Arial" w:cs="Arial"/>
          <w:sz w:val="24"/>
          <w:szCs w:val="24"/>
        </w:rPr>
        <w:t xml:space="preserve"> - - </w:t>
      </w:r>
    </w:p>
    <w:p w:rsidR="002151C2" w:rsidRPr="00663D6B" w:rsidRDefault="002151C2" w:rsidP="00936B46">
      <w:pPr>
        <w:ind w:firstLine="708"/>
        <w:jc w:val="both"/>
        <w:rPr>
          <w:rFonts w:ascii="Arial" w:hAnsi="Arial" w:cs="Arial"/>
          <w:color w:val="FF0000"/>
          <w:sz w:val="24"/>
          <w:szCs w:val="24"/>
        </w:rPr>
      </w:pPr>
    </w:p>
    <w:p w:rsidR="00A44002" w:rsidRDefault="00936B46" w:rsidP="00936B46">
      <w:pPr>
        <w:ind w:firstLine="708"/>
        <w:jc w:val="both"/>
        <w:rPr>
          <w:rFonts w:ascii="Arial" w:hAnsi="Arial" w:cs="Arial"/>
          <w:color w:val="2E74B5" w:themeColor="accent1" w:themeShade="BF"/>
          <w:sz w:val="24"/>
          <w:szCs w:val="24"/>
        </w:rPr>
      </w:pPr>
      <w:r w:rsidRPr="001D1375">
        <w:rPr>
          <w:rFonts w:ascii="Arial" w:hAnsi="Arial" w:cs="Arial"/>
          <w:b/>
          <w:sz w:val="24"/>
          <w:szCs w:val="24"/>
        </w:rPr>
        <w:t xml:space="preserve">SEGUNDO. ADMISIÓN DE LA DEMANDA. </w:t>
      </w:r>
      <w:r w:rsidR="00A44002" w:rsidRPr="00A129A0">
        <w:rPr>
          <w:rFonts w:ascii="Arial" w:hAnsi="Arial" w:cs="Arial"/>
          <w:color w:val="000000" w:themeColor="text1"/>
          <w:sz w:val="24"/>
          <w:szCs w:val="24"/>
        </w:rPr>
        <w:t xml:space="preserve">Mediante auto de </w:t>
      </w:r>
      <w:r w:rsidR="006747AE" w:rsidRPr="00A129A0">
        <w:rPr>
          <w:rFonts w:ascii="Arial" w:hAnsi="Arial" w:cs="Arial"/>
          <w:color w:val="000000" w:themeColor="text1"/>
          <w:sz w:val="24"/>
          <w:szCs w:val="24"/>
        </w:rPr>
        <w:t>0</w:t>
      </w:r>
      <w:r w:rsidR="008F3302" w:rsidRPr="00A129A0">
        <w:rPr>
          <w:rFonts w:ascii="Arial" w:hAnsi="Arial" w:cs="Arial"/>
          <w:color w:val="000000" w:themeColor="text1"/>
          <w:sz w:val="24"/>
          <w:szCs w:val="24"/>
        </w:rPr>
        <w:t>8 de octubre de 2015 dos mil quince</w:t>
      </w:r>
      <w:r w:rsidR="00A44002" w:rsidRPr="00A129A0">
        <w:rPr>
          <w:rFonts w:ascii="Arial" w:hAnsi="Arial" w:cs="Arial"/>
          <w:color w:val="000000" w:themeColor="text1"/>
          <w:sz w:val="24"/>
          <w:szCs w:val="24"/>
        </w:rPr>
        <w:t xml:space="preserve">, se le tuvo al actor demandando la nulidad </w:t>
      </w:r>
      <w:r w:rsidR="008F3302" w:rsidRPr="00A129A0">
        <w:rPr>
          <w:rFonts w:ascii="Arial" w:hAnsi="Arial" w:cs="Arial"/>
          <w:color w:val="000000" w:themeColor="text1"/>
          <w:sz w:val="24"/>
          <w:szCs w:val="24"/>
        </w:rPr>
        <w:t xml:space="preserve">lisa y llana del oficio </w:t>
      </w:r>
      <w:r w:rsidR="008775EC">
        <w:rPr>
          <w:rFonts w:ascii="Arial" w:hAnsi="Arial" w:cs="Arial"/>
          <w:sz w:val="24"/>
          <w:szCs w:val="24"/>
        </w:rPr>
        <w:t>OP/DG/****</w:t>
      </w:r>
      <w:r w:rsidR="00A129A0">
        <w:rPr>
          <w:rFonts w:ascii="Arial" w:hAnsi="Arial" w:cs="Arial"/>
          <w:sz w:val="24"/>
          <w:szCs w:val="24"/>
        </w:rPr>
        <w:t xml:space="preserve">/2015 </w:t>
      </w:r>
      <w:r w:rsidR="00A44002" w:rsidRPr="00A129A0">
        <w:rPr>
          <w:rFonts w:ascii="Arial" w:hAnsi="Arial" w:cs="Arial"/>
          <w:color w:val="000000" w:themeColor="text1"/>
          <w:sz w:val="24"/>
          <w:szCs w:val="24"/>
        </w:rPr>
        <w:t xml:space="preserve"> y se admitió a trámite la </w:t>
      </w:r>
      <w:r w:rsidR="006747AE" w:rsidRPr="00A129A0">
        <w:rPr>
          <w:rFonts w:ascii="Arial" w:hAnsi="Arial" w:cs="Arial"/>
          <w:color w:val="000000" w:themeColor="text1"/>
          <w:sz w:val="24"/>
          <w:szCs w:val="24"/>
        </w:rPr>
        <w:t>demanda, ordená</w:t>
      </w:r>
      <w:r w:rsidR="008F3302" w:rsidRPr="00A129A0">
        <w:rPr>
          <w:rFonts w:ascii="Arial" w:hAnsi="Arial" w:cs="Arial"/>
          <w:color w:val="000000" w:themeColor="text1"/>
          <w:sz w:val="24"/>
          <w:szCs w:val="24"/>
        </w:rPr>
        <w:t>ndose emplazar a las autoridad</w:t>
      </w:r>
      <w:r w:rsidR="00A44002" w:rsidRPr="00A129A0">
        <w:rPr>
          <w:rFonts w:ascii="Arial" w:hAnsi="Arial" w:cs="Arial"/>
          <w:color w:val="000000" w:themeColor="text1"/>
          <w:sz w:val="24"/>
          <w:szCs w:val="24"/>
        </w:rPr>
        <w:t xml:space="preserve"> </w:t>
      </w:r>
      <w:r w:rsidR="008F3302" w:rsidRPr="00A129A0">
        <w:rPr>
          <w:rFonts w:ascii="Arial" w:hAnsi="Arial" w:cs="Arial"/>
          <w:color w:val="000000" w:themeColor="text1"/>
          <w:sz w:val="24"/>
          <w:szCs w:val="24"/>
        </w:rPr>
        <w:t>señalada como demandada</w:t>
      </w:r>
      <w:r w:rsidR="00A340B4" w:rsidRPr="00A129A0">
        <w:rPr>
          <w:rFonts w:ascii="Arial" w:hAnsi="Arial" w:cs="Arial"/>
          <w:color w:val="000000" w:themeColor="text1"/>
          <w:sz w:val="24"/>
          <w:szCs w:val="24"/>
        </w:rPr>
        <w:t xml:space="preserve"> y referida en párrafo precedente,</w:t>
      </w:r>
      <w:r w:rsidR="00A44002" w:rsidRPr="00A129A0">
        <w:rPr>
          <w:rFonts w:ascii="Arial" w:hAnsi="Arial" w:cs="Arial"/>
          <w:color w:val="000000" w:themeColor="text1"/>
          <w:sz w:val="24"/>
          <w:szCs w:val="24"/>
        </w:rPr>
        <w:t xml:space="preserve"> a quien se concedió plazo de 9 nueve días hábiles para producir contestación y que de no contestar los hechos planteados en la demanda, afirmándolos, negándolos o expresando los que ignorara por no ser propios o exponiendo como ocurrieron, se considerarían presuntamente ciertos. Igual prevención se hizo de acreditar su calidad de autoridad, exhibiendo copia debidamente certificada del nombramiento conferido y del en que constara la protesta de ley, y  copias para traslado a su contraria. </w:t>
      </w:r>
      <w:r w:rsidR="00023927" w:rsidRPr="00A129A0">
        <w:rPr>
          <w:rFonts w:ascii="Arial" w:hAnsi="Arial" w:cs="Arial"/>
          <w:color w:val="000000" w:themeColor="text1"/>
          <w:sz w:val="24"/>
          <w:szCs w:val="24"/>
        </w:rPr>
        <w:t xml:space="preserve">Se </w:t>
      </w:r>
      <w:r w:rsidR="0081004E">
        <w:rPr>
          <w:rFonts w:ascii="Arial" w:hAnsi="Arial" w:cs="Arial"/>
          <w:color w:val="000000" w:themeColor="text1"/>
          <w:sz w:val="24"/>
          <w:szCs w:val="24"/>
        </w:rPr>
        <w:t xml:space="preserve">  </w:t>
      </w:r>
      <w:r w:rsidR="00023927" w:rsidRPr="00A129A0">
        <w:rPr>
          <w:rFonts w:ascii="Arial" w:hAnsi="Arial" w:cs="Arial"/>
          <w:color w:val="000000" w:themeColor="text1"/>
          <w:sz w:val="24"/>
          <w:szCs w:val="24"/>
        </w:rPr>
        <w:t>admitieron al actor las prueb</w:t>
      </w:r>
      <w:r w:rsidR="00A340B4" w:rsidRPr="00A129A0">
        <w:rPr>
          <w:rFonts w:ascii="Arial" w:hAnsi="Arial" w:cs="Arial"/>
          <w:color w:val="000000" w:themeColor="text1"/>
          <w:sz w:val="24"/>
          <w:szCs w:val="24"/>
        </w:rPr>
        <w:t>as ofrecidas que c</w:t>
      </w:r>
      <w:r w:rsidR="008775EC">
        <w:rPr>
          <w:rFonts w:ascii="Arial" w:hAnsi="Arial" w:cs="Arial"/>
          <w:color w:val="000000" w:themeColor="text1"/>
          <w:sz w:val="24"/>
          <w:szCs w:val="24"/>
        </w:rPr>
        <w:t>onsisten en el oficio OP/DG/****</w:t>
      </w:r>
      <w:r w:rsidR="00A340B4" w:rsidRPr="00A129A0">
        <w:rPr>
          <w:rFonts w:ascii="Arial" w:hAnsi="Arial" w:cs="Arial"/>
          <w:color w:val="000000" w:themeColor="text1"/>
          <w:sz w:val="24"/>
          <w:szCs w:val="24"/>
        </w:rPr>
        <w:t>/2015,</w:t>
      </w:r>
      <w:r w:rsidR="009C7197" w:rsidRPr="00A129A0">
        <w:rPr>
          <w:rFonts w:ascii="Arial" w:hAnsi="Arial" w:cs="Arial"/>
          <w:color w:val="000000" w:themeColor="text1"/>
          <w:sz w:val="24"/>
          <w:szCs w:val="24"/>
        </w:rPr>
        <w:t xml:space="preserve"> </w:t>
      </w:r>
      <w:r w:rsidR="00A340B4" w:rsidRPr="00A129A0">
        <w:rPr>
          <w:rFonts w:ascii="Arial" w:hAnsi="Arial" w:cs="Arial"/>
          <w:color w:val="000000" w:themeColor="text1"/>
          <w:sz w:val="24"/>
          <w:szCs w:val="24"/>
        </w:rPr>
        <w:t xml:space="preserve">de </w:t>
      </w:r>
      <w:r w:rsidR="00425C15">
        <w:rPr>
          <w:rFonts w:ascii="Arial" w:hAnsi="Arial" w:cs="Arial"/>
          <w:color w:val="000000" w:themeColor="text1"/>
          <w:sz w:val="24"/>
          <w:szCs w:val="24"/>
        </w:rPr>
        <w:t>*******</w:t>
      </w:r>
      <w:r w:rsidR="00A340B4" w:rsidRPr="00A129A0">
        <w:rPr>
          <w:rFonts w:ascii="Arial" w:hAnsi="Arial" w:cs="Arial"/>
          <w:color w:val="000000" w:themeColor="text1"/>
          <w:sz w:val="24"/>
          <w:szCs w:val="24"/>
        </w:rPr>
        <w:t xml:space="preserve"> de septiembre de 2015 dos mil quince, copia del acuse del escrito recib</w:t>
      </w:r>
      <w:r w:rsidR="00EC33A6" w:rsidRPr="00A129A0">
        <w:rPr>
          <w:rFonts w:ascii="Arial" w:hAnsi="Arial" w:cs="Arial"/>
          <w:color w:val="000000" w:themeColor="text1"/>
          <w:sz w:val="24"/>
          <w:szCs w:val="24"/>
        </w:rPr>
        <w:t>ido el 17 diecisiete de junio d</w:t>
      </w:r>
      <w:r w:rsidR="00A340B4" w:rsidRPr="00A129A0">
        <w:rPr>
          <w:rFonts w:ascii="Arial" w:hAnsi="Arial" w:cs="Arial"/>
          <w:color w:val="000000" w:themeColor="text1"/>
          <w:sz w:val="24"/>
          <w:szCs w:val="24"/>
        </w:rPr>
        <w:t>e</w:t>
      </w:r>
      <w:r w:rsidR="00EC33A6" w:rsidRPr="00A129A0">
        <w:rPr>
          <w:rFonts w:ascii="Arial" w:hAnsi="Arial" w:cs="Arial"/>
          <w:color w:val="000000" w:themeColor="text1"/>
          <w:sz w:val="24"/>
          <w:szCs w:val="24"/>
        </w:rPr>
        <w:t xml:space="preserve"> </w:t>
      </w:r>
      <w:r w:rsidR="00A340B4" w:rsidRPr="00A129A0">
        <w:rPr>
          <w:rFonts w:ascii="Arial" w:hAnsi="Arial" w:cs="Arial"/>
          <w:color w:val="000000" w:themeColor="text1"/>
          <w:sz w:val="24"/>
          <w:szCs w:val="24"/>
        </w:rPr>
        <w:t xml:space="preserve">2015 dos mil quince, cuadernillo de copias certificadas que contiene el dictamen de 20 veinte de </w:t>
      </w:r>
      <w:r w:rsidR="0081004E">
        <w:rPr>
          <w:rFonts w:ascii="Arial" w:hAnsi="Arial" w:cs="Arial"/>
          <w:color w:val="000000" w:themeColor="text1"/>
          <w:sz w:val="24"/>
          <w:szCs w:val="24"/>
        </w:rPr>
        <w:t>diciembre</w:t>
      </w:r>
      <w:r w:rsidR="00A340B4" w:rsidRPr="00A129A0">
        <w:rPr>
          <w:rFonts w:ascii="Arial" w:hAnsi="Arial" w:cs="Arial"/>
          <w:color w:val="000000" w:themeColor="text1"/>
          <w:sz w:val="24"/>
          <w:szCs w:val="24"/>
        </w:rPr>
        <w:t xml:space="preserve"> de 2012 dos mil doce y los comprobantes de pago</w:t>
      </w:r>
      <w:r w:rsidR="00D858B4">
        <w:rPr>
          <w:rFonts w:ascii="Arial" w:hAnsi="Arial" w:cs="Arial"/>
          <w:color w:val="000000" w:themeColor="text1"/>
          <w:sz w:val="24"/>
          <w:szCs w:val="24"/>
        </w:rPr>
        <w:t xml:space="preserve"> del periodo de  1 uno de marzo de 2013 dos mil trece al  30 treinta de noviembre de  2014 </w:t>
      </w:r>
      <w:r w:rsidR="00D858B4">
        <w:rPr>
          <w:rFonts w:ascii="Arial" w:hAnsi="Arial" w:cs="Arial"/>
          <w:color w:val="000000" w:themeColor="text1"/>
          <w:sz w:val="24"/>
          <w:szCs w:val="24"/>
        </w:rPr>
        <w:lastRenderedPageBreak/>
        <w:t>dos mil catorce</w:t>
      </w:r>
      <w:r w:rsidR="00A340B4" w:rsidRPr="00A129A0">
        <w:rPr>
          <w:rFonts w:ascii="Arial" w:hAnsi="Arial" w:cs="Arial"/>
          <w:color w:val="000000" w:themeColor="text1"/>
          <w:sz w:val="24"/>
          <w:szCs w:val="24"/>
        </w:rPr>
        <w:t xml:space="preserve">, copia de la resolución de 13 de agosto de 2015 dos mil quince, la instrumental de actuaciones y </w:t>
      </w:r>
      <w:r w:rsidR="00EC33A6" w:rsidRPr="00A129A0">
        <w:rPr>
          <w:rFonts w:ascii="Arial" w:hAnsi="Arial" w:cs="Arial"/>
          <w:color w:val="000000" w:themeColor="text1"/>
          <w:sz w:val="24"/>
          <w:szCs w:val="24"/>
        </w:rPr>
        <w:t>la presuncional en su doble aspecto</w:t>
      </w:r>
      <w:r w:rsidR="00023927" w:rsidRPr="00A129A0">
        <w:rPr>
          <w:rFonts w:ascii="Arial" w:hAnsi="Arial" w:cs="Arial"/>
          <w:color w:val="000000" w:themeColor="text1"/>
          <w:sz w:val="24"/>
          <w:szCs w:val="24"/>
        </w:rPr>
        <w:t xml:space="preserve">. </w:t>
      </w:r>
    </w:p>
    <w:p w:rsidR="005B75CB" w:rsidRPr="005B75CB" w:rsidRDefault="00936B46" w:rsidP="005B75CB">
      <w:pPr>
        <w:ind w:firstLine="705"/>
        <w:jc w:val="both"/>
        <w:rPr>
          <w:rFonts w:ascii="Arial" w:hAnsi="Arial" w:cs="Arial"/>
          <w:sz w:val="24"/>
          <w:szCs w:val="24"/>
        </w:rPr>
      </w:pPr>
      <w:r w:rsidRPr="00663D6B">
        <w:rPr>
          <w:rFonts w:ascii="Arial" w:hAnsi="Arial" w:cs="Arial"/>
          <w:b/>
          <w:sz w:val="24"/>
          <w:szCs w:val="24"/>
        </w:rPr>
        <w:t>TERCERO. TRÁMITE DE</w:t>
      </w:r>
      <w:r w:rsidR="007B7065">
        <w:rPr>
          <w:rFonts w:ascii="Arial" w:hAnsi="Arial" w:cs="Arial"/>
          <w:b/>
          <w:sz w:val="24"/>
          <w:szCs w:val="24"/>
        </w:rPr>
        <w:t>L JUICIO.</w:t>
      </w:r>
      <w:r w:rsidR="005B75CB">
        <w:rPr>
          <w:rFonts w:ascii="Arial" w:hAnsi="Arial" w:cs="Arial"/>
          <w:b/>
          <w:sz w:val="24"/>
          <w:szCs w:val="24"/>
        </w:rPr>
        <w:t xml:space="preserve"> </w:t>
      </w:r>
      <w:r w:rsidR="005B75CB" w:rsidRPr="005B75CB">
        <w:rPr>
          <w:rFonts w:ascii="Arial" w:hAnsi="Arial" w:cs="Arial"/>
          <w:sz w:val="24"/>
          <w:szCs w:val="24"/>
        </w:rPr>
        <w:t>E</w:t>
      </w:r>
      <w:r w:rsidR="00EC33A6">
        <w:rPr>
          <w:rFonts w:ascii="Arial" w:hAnsi="Arial" w:cs="Arial"/>
          <w:sz w:val="24"/>
          <w:szCs w:val="24"/>
        </w:rPr>
        <w:t>mplazada</w:t>
      </w:r>
      <w:r w:rsidR="001374DC">
        <w:rPr>
          <w:rFonts w:ascii="Arial" w:hAnsi="Arial" w:cs="Arial"/>
          <w:sz w:val="24"/>
          <w:szCs w:val="24"/>
        </w:rPr>
        <w:t xml:space="preserve"> la autoridad</w:t>
      </w:r>
      <w:r w:rsidR="00EC33A6">
        <w:rPr>
          <w:rFonts w:ascii="Arial" w:hAnsi="Arial" w:cs="Arial"/>
          <w:sz w:val="24"/>
          <w:szCs w:val="24"/>
        </w:rPr>
        <w:t xml:space="preserve">, por auto datado </w:t>
      </w:r>
      <w:r w:rsidR="001374DC">
        <w:rPr>
          <w:rFonts w:ascii="Arial" w:hAnsi="Arial" w:cs="Arial"/>
          <w:sz w:val="24"/>
          <w:szCs w:val="24"/>
        </w:rPr>
        <w:t xml:space="preserve">el </w:t>
      </w:r>
      <w:r w:rsidR="00EC33A6">
        <w:rPr>
          <w:rFonts w:ascii="Arial" w:hAnsi="Arial" w:cs="Arial"/>
          <w:sz w:val="24"/>
          <w:szCs w:val="24"/>
        </w:rPr>
        <w:t xml:space="preserve">23 veintitrés de febrero de 2016 </w:t>
      </w:r>
      <w:r w:rsidR="001374DC">
        <w:rPr>
          <w:rFonts w:ascii="Arial" w:hAnsi="Arial" w:cs="Arial"/>
          <w:sz w:val="24"/>
          <w:szCs w:val="24"/>
        </w:rPr>
        <w:t xml:space="preserve">dos mil dieciséis, </w:t>
      </w:r>
      <w:r w:rsidR="00EC33A6">
        <w:rPr>
          <w:rFonts w:ascii="Arial" w:hAnsi="Arial" w:cs="Arial"/>
          <w:sz w:val="24"/>
          <w:szCs w:val="24"/>
        </w:rPr>
        <w:t xml:space="preserve">se tuvo por contestada la demanda a quien también se reconoció su personería, en base a la copia certificada que </w:t>
      </w:r>
      <w:r w:rsidR="0038751F">
        <w:rPr>
          <w:rFonts w:ascii="Arial" w:hAnsi="Arial" w:cs="Arial"/>
          <w:sz w:val="24"/>
          <w:szCs w:val="24"/>
        </w:rPr>
        <w:t>exhibió</w:t>
      </w:r>
      <w:r w:rsidR="00EC33A6">
        <w:rPr>
          <w:rFonts w:ascii="Arial" w:hAnsi="Arial" w:cs="Arial"/>
          <w:sz w:val="24"/>
          <w:szCs w:val="24"/>
        </w:rPr>
        <w:t xml:space="preserve"> de su nombramiento y toma de protesta al cargo; se admitieron también como sus pruebas las copias certificadas referentes al oficio que contiene el acto impugnado por la actora, de constancias relativas al juicio de amparo </w:t>
      </w:r>
      <w:r w:rsidR="00425C15">
        <w:rPr>
          <w:rFonts w:ascii="Arial" w:hAnsi="Arial" w:cs="Arial"/>
          <w:sz w:val="24"/>
          <w:szCs w:val="24"/>
        </w:rPr>
        <w:t>********</w:t>
      </w:r>
      <w:r w:rsidR="00EC33A6">
        <w:rPr>
          <w:rFonts w:ascii="Arial" w:hAnsi="Arial" w:cs="Arial"/>
          <w:sz w:val="24"/>
          <w:szCs w:val="24"/>
        </w:rPr>
        <w:t xml:space="preserve"> tramitado ante el Juzgado </w:t>
      </w:r>
      <w:r w:rsidR="00425C15">
        <w:rPr>
          <w:rFonts w:ascii="Arial" w:hAnsi="Arial" w:cs="Arial"/>
          <w:sz w:val="24"/>
          <w:szCs w:val="24"/>
        </w:rPr>
        <w:t>***********</w:t>
      </w:r>
      <w:r w:rsidR="00EC33A6">
        <w:rPr>
          <w:rFonts w:ascii="Arial" w:hAnsi="Arial" w:cs="Arial"/>
          <w:sz w:val="24"/>
          <w:szCs w:val="24"/>
        </w:rPr>
        <w:t xml:space="preserve"> de Distrito; instrumental de actuaciones y presuncional en su doble aspecto; ordenándose correr traslado con copia de la contestación a la actora</w:t>
      </w:r>
      <w:r w:rsidR="005B75CB">
        <w:rPr>
          <w:rFonts w:ascii="Arial" w:hAnsi="Arial" w:cs="Arial"/>
          <w:sz w:val="24"/>
          <w:szCs w:val="24"/>
        </w:rPr>
        <w:t>. - - - -</w:t>
      </w:r>
      <w:r w:rsidR="007A71C7">
        <w:rPr>
          <w:rFonts w:ascii="Arial" w:hAnsi="Arial" w:cs="Arial"/>
          <w:sz w:val="24"/>
          <w:szCs w:val="24"/>
        </w:rPr>
        <w:t xml:space="preserve"> - - - - - - - </w:t>
      </w:r>
      <w:r w:rsidR="0038751F">
        <w:rPr>
          <w:rFonts w:ascii="Arial" w:hAnsi="Arial" w:cs="Arial"/>
          <w:sz w:val="24"/>
          <w:szCs w:val="24"/>
        </w:rPr>
        <w:t xml:space="preserve">- - - - - - - - - - -  - - - - - - - - - - - </w:t>
      </w:r>
      <w:r w:rsidR="00CB615D">
        <w:rPr>
          <w:rFonts w:ascii="Arial" w:hAnsi="Arial" w:cs="Arial"/>
          <w:sz w:val="24"/>
          <w:szCs w:val="24"/>
        </w:rPr>
        <w:t xml:space="preserve">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xml:space="preserve">- - - - - - - </w:t>
      </w:r>
    </w:p>
    <w:p w:rsidR="00AC0965" w:rsidRDefault="0038751F" w:rsidP="00AC0965">
      <w:pPr>
        <w:ind w:firstLine="705"/>
        <w:jc w:val="both"/>
        <w:rPr>
          <w:rFonts w:ascii="Arial" w:hAnsi="Arial" w:cs="Arial"/>
          <w:sz w:val="24"/>
          <w:szCs w:val="24"/>
        </w:rPr>
      </w:pPr>
      <w:r>
        <w:rPr>
          <w:rFonts w:ascii="Arial" w:hAnsi="Arial" w:cs="Arial"/>
          <w:sz w:val="24"/>
          <w:szCs w:val="24"/>
        </w:rPr>
        <w:t>En el mismo auto de 23 de febrero de la presente anualidad, se hizo del conocimiento de las partes la reestructuración del Tribunal, ahora de lo Contencioso Administrativo y de Cuentas, verificada por Decreto 1367 publicado el 31 de diciembre del año 2016 dos mil dieciséis y se señaló fecha y hora para la celebración de la audiencia final prevista en el artículo 174 de la Ley de Justicia Administrativa para el Estado.</w:t>
      </w:r>
      <w:r w:rsidR="00AC0965" w:rsidRPr="00AC0965">
        <w:rPr>
          <w:rFonts w:ascii="Arial" w:hAnsi="Arial" w:cs="Arial"/>
          <w:sz w:val="24"/>
          <w:szCs w:val="24"/>
        </w:rPr>
        <w:t xml:space="preserve"> - - - - - - - - - - - - - - - - - - - - - </w:t>
      </w:r>
    </w:p>
    <w:p w:rsidR="00FF743E" w:rsidRDefault="0038751F" w:rsidP="00AC0965">
      <w:pPr>
        <w:ind w:firstLine="705"/>
        <w:jc w:val="both"/>
        <w:rPr>
          <w:rFonts w:cs="Arial"/>
        </w:rPr>
      </w:pPr>
      <w:r>
        <w:rPr>
          <w:rFonts w:ascii="Arial" w:hAnsi="Arial" w:cs="Arial"/>
          <w:sz w:val="24"/>
          <w:szCs w:val="24"/>
        </w:rPr>
        <w:t xml:space="preserve">El 21 veintiuno de abril del </w:t>
      </w:r>
      <w:r w:rsidR="001374DC">
        <w:rPr>
          <w:rFonts w:ascii="Arial" w:hAnsi="Arial" w:cs="Arial"/>
          <w:sz w:val="24"/>
          <w:szCs w:val="24"/>
        </w:rPr>
        <w:t>2016 dos mil dieciséis</w:t>
      </w:r>
      <w:r w:rsidR="002744A7">
        <w:rPr>
          <w:rFonts w:ascii="Arial" w:hAnsi="Arial" w:cs="Arial"/>
          <w:sz w:val="24"/>
          <w:szCs w:val="24"/>
        </w:rPr>
        <w:t xml:space="preserve"> se celebró la audiencia final; en la que sin asistencia de las partes se abrió el periodo de desahogo de pruebas, donde se tuvieron por desahogadas por su propia naturaleza, dado que las aportadas por las partes se constriñen a documentales, instrumental de actuaciones y </w:t>
      </w:r>
      <w:proofErr w:type="spellStart"/>
      <w:r w:rsidR="002744A7">
        <w:rPr>
          <w:rFonts w:ascii="Arial" w:hAnsi="Arial" w:cs="Arial"/>
          <w:sz w:val="24"/>
          <w:szCs w:val="24"/>
        </w:rPr>
        <w:t>presuncionales</w:t>
      </w:r>
      <w:proofErr w:type="spellEnd"/>
      <w:r w:rsidR="002744A7">
        <w:rPr>
          <w:rFonts w:ascii="Arial" w:hAnsi="Arial" w:cs="Arial"/>
          <w:sz w:val="24"/>
          <w:szCs w:val="24"/>
        </w:rPr>
        <w:t xml:space="preserve">. En el periodo de alegatos posterior, se tuvieron por formulados los correspondientes a la parte actora que por escrito realizó su autorizada legal y se citó finalmente a las partes, para oír sentencia, </w:t>
      </w:r>
      <w:r w:rsidR="00FF743E">
        <w:rPr>
          <w:rFonts w:ascii="Arial" w:hAnsi="Arial" w:cs="Arial"/>
          <w:sz w:val="24"/>
          <w:szCs w:val="24"/>
        </w:rPr>
        <w:t>y se citó para oír sentencia, la cual se dictó el 30 treinta de mayo de  2017 dos mil diecisiete</w:t>
      </w:r>
      <w:r w:rsidR="002744A7">
        <w:rPr>
          <w:rFonts w:ascii="Arial" w:hAnsi="Arial" w:cs="Arial"/>
          <w:sz w:val="24"/>
          <w:szCs w:val="24"/>
        </w:rPr>
        <w:t xml:space="preserve">. </w:t>
      </w:r>
      <w:r w:rsidR="002744A7">
        <w:rPr>
          <w:rFonts w:cs="Arial"/>
        </w:rPr>
        <w:t xml:space="preserve">- - - </w:t>
      </w:r>
    </w:p>
    <w:p w:rsidR="00AC0965" w:rsidRPr="002A738C" w:rsidRDefault="00FF743E" w:rsidP="00AC0965">
      <w:pPr>
        <w:ind w:firstLine="705"/>
        <w:jc w:val="both"/>
        <w:rPr>
          <w:rFonts w:ascii="Arial" w:hAnsi="Arial" w:cs="Arial"/>
          <w:sz w:val="24"/>
          <w:szCs w:val="24"/>
        </w:rPr>
      </w:pPr>
      <w:r w:rsidRPr="002A738C">
        <w:rPr>
          <w:rFonts w:ascii="Arial" w:hAnsi="Arial" w:cs="Arial"/>
          <w:sz w:val="24"/>
          <w:szCs w:val="24"/>
        </w:rPr>
        <w:t xml:space="preserve">Dicha sentencia fue recurrida  por la parte actora, cuya resolución  en recurso de revisión </w:t>
      </w:r>
      <w:r w:rsidR="00425C15">
        <w:rPr>
          <w:rFonts w:ascii="Arial" w:hAnsi="Arial" w:cs="Arial"/>
          <w:sz w:val="24"/>
          <w:szCs w:val="24"/>
        </w:rPr>
        <w:t>*********</w:t>
      </w:r>
      <w:r w:rsidRPr="002A738C">
        <w:rPr>
          <w:rFonts w:ascii="Arial" w:hAnsi="Arial" w:cs="Arial"/>
          <w:sz w:val="24"/>
          <w:szCs w:val="24"/>
        </w:rPr>
        <w:t xml:space="preserve">, respectivo de  13 trece de julio de  2017 dos mil diecisiete, dictado por la Sala Superior  de este Órgano Jurisdiccional, la revocó, determinando  dejar sin efecto  la declaración de sobreseimiento, devolviendo  los autos a esta Sala para efecto de analizar  el fondo del asunto y resolver lo que a derecho proceda. Así mediante proveído  de </w:t>
      </w:r>
      <w:r w:rsidR="002A738C" w:rsidRPr="002A738C">
        <w:rPr>
          <w:rFonts w:ascii="Arial" w:hAnsi="Arial" w:cs="Arial"/>
          <w:sz w:val="24"/>
          <w:szCs w:val="24"/>
        </w:rPr>
        <w:t xml:space="preserve">6 seis de noviembre de 2017 dos mil diecisiete, se ordenó dar cumplimiento, por lo que ahora se dicta sentencia. - - - - -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w:t>
      </w:r>
      <w:r w:rsidR="00CB615D">
        <w:rPr>
          <w:rFonts w:ascii="Arial" w:hAnsi="Arial" w:cs="Arial"/>
          <w:sz w:val="24"/>
          <w:szCs w:val="24"/>
        </w:rPr>
        <w:t>-</w:t>
      </w:r>
      <w:r w:rsidR="00CB615D" w:rsidRPr="00663D6B">
        <w:rPr>
          <w:rFonts w:ascii="Arial" w:hAnsi="Arial" w:cs="Arial"/>
          <w:sz w:val="24"/>
          <w:szCs w:val="24"/>
        </w:rPr>
        <w:t xml:space="preserve"> - - - - - - - - </w:t>
      </w:r>
    </w:p>
    <w:p w:rsidR="00F67738" w:rsidRPr="00AC0965" w:rsidRDefault="00F67738" w:rsidP="00AC0965">
      <w:pPr>
        <w:ind w:firstLine="705"/>
        <w:jc w:val="both"/>
        <w:rPr>
          <w:rFonts w:cs="Arial"/>
        </w:rPr>
      </w:pPr>
    </w:p>
    <w:p w:rsidR="00936B46" w:rsidRDefault="00936B46" w:rsidP="00936B46">
      <w:pPr>
        <w:jc w:val="center"/>
        <w:rPr>
          <w:rFonts w:ascii="Arial" w:hAnsi="Arial" w:cs="Arial"/>
          <w:b/>
          <w:sz w:val="24"/>
          <w:szCs w:val="24"/>
        </w:rPr>
      </w:pPr>
      <w:r w:rsidRPr="00F67738">
        <w:rPr>
          <w:rFonts w:ascii="Arial" w:hAnsi="Arial" w:cs="Arial"/>
          <w:b/>
          <w:sz w:val="24"/>
          <w:szCs w:val="24"/>
        </w:rPr>
        <w:t>C O N S I D E R A N D O</w:t>
      </w:r>
    </w:p>
    <w:p w:rsidR="00425C15" w:rsidRPr="00F67738" w:rsidRDefault="00425C15" w:rsidP="00936B46">
      <w:pPr>
        <w:jc w:val="center"/>
        <w:rPr>
          <w:rFonts w:ascii="Arial" w:hAnsi="Arial" w:cs="Arial"/>
          <w:b/>
          <w:sz w:val="24"/>
          <w:szCs w:val="24"/>
        </w:rPr>
      </w:pPr>
    </w:p>
    <w:p w:rsidR="00936B46" w:rsidRDefault="00936B46" w:rsidP="00936B46">
      <w:pPr>
        <w:ind w:firstLine="708"/>
        <w:jc w:val="both"/>
        <w:rPr>
          <w:rFonts w:ascii="Arial" w:hAnsi="Arial" w:cs="Arial"/>
          <w:sz w:val="24"/>
          <w:szCs w:val="24"/>
        </w:rPr>
      </w:pPr>
      <w:r w:rsidRPr="00663D6B">
        <w:rPr>
          <w:rFonts w:ascii="Arial" w:hAnsi="Arial" w:cs="Arial"/>
          <w:b/>
          <w:sz w:val="24"/>
          <w:szCs w:val="24"/>
        </w:rPr>
        <w:t xml:space="preserve">PRIMERO. COMPETENCIA. </w:t>
      </w:r>
      <w:r w:rsidRPr="00663D6B">
        <w:rPr>
          <w:rFonts w:ascii="Arial" w:hAnsi="Arial" w:cs="Arial"/>
          <w:sz w:val="24"/>
          <w:szCs w:val="24"/>
        </w:rPr>
        <w:t xml:space="preserve">Esta Segunda Sala Unitaria de Primera Instancia, es competente para el conocimiento y resolución del presente Juicio de Nulidad, por así establecerlo la segunda parte del artículo 111, fracción VII de la Constitución Política del Estado Libre y Soberano de Oaxaca y los artículos 81, 82 fracción IV,  84,  92, 95 fracción I y fracción II, 96 fracción I, todos de la Ley de Justicia Administrativa para el Estado de Oaxaca, así como el 146 fracción VIII, 147 de la Ley Orgánica del Poder Judicial del Estado; por cuanto que en el caso se plantea en primera instancia controversia entre un particular o administrado (actor) y un ente de la Administración Pública </w:t>
      </w:r>
      <w:r w:rsidR="00ED699F">
        <w:rPr>
          <w:rFonts w:ascii="Arial" w:hAnsi="Arial" w:cs="Arial"/>
          <w:sz w:val="24"/>
          <w:szCs w:val="24"/>
        </w:rPr>
        <w:t>Estatal</w:t>
      </w:r>
      <w:r w:rsidRPr="00663D6B">
        <w:rPr>
          <w:rFonts w:ascii="Arial" w:hAnsi="Arial" w:cs="Arial"/>
          <w:sz w:val="24"/>
          <w:szCs w:val="24"/>
        </w:rPr>
        <w:t xml:space="preserve">, </w:t>
      </w:r>
      <w:r w:rsidR="00ED699F">
        <w:rPr>
          <w:rFonts w:ascii="Arial" w:hAnsi="Arial" w:cs="Arial"/>
          <w:sz w:val="24"/>
          <w:szCs w:val="24"/>
        </w:rPr>
        <w:t>Director</w:t>
      </w:r>
      <w:r w:rsidR="00231DFF">
        <w:rPr>
          <w:rFonts w:ascii="Arial" w:hAnsi="Arial" w:cs="Arial"/>
          <w:sz w:val="24"/>
          <w:szCs w:val="24"/>
        </w:rPr>
        <w:t xml:space="preserve"> General</w:t>
      </w:r>
      <w:r w:rsidR="00ED699F">
        <w:rPr>
          <w:rFonts w:ascii="Arial" w:hAnsi="Arial" w:cs="Arial"/>
          <w:sz w:val="24"/>
          <w:szCs w:val="24"/>
        </w:rPr>
        <w:t xml:space="preserve"> de la oficina de Pensiones del Gobierno del Estado, organismo Público Descentralizado de la Administración </w:t>
      </w:r>
      <w:r w:rsidR="00425C15">
        <w:rPr>
          <w:rFonts w:ascii="Arial" w:hAnsi="Arial" w:cs="Arial"/>
          <w:sz w:val="24"/>
          <w:szCs w:val="24"/>
        </w:rPr>
        <w:t>Pública</w:t>
      </w:r>
      <w:r w:rsidR="00ED699F">
        <w:rPr>
          <w:rFonts w:ascii="Arial" w:hAnsi="Arial" w:cs="Arial"/>
          <w:sz w:val="24"/>
          <w:szCs w:val="24"/>
        </w:rPr>
        <w:t xml:space="preserve"> Estatal y en contra de un acto emanado de dicha autoridad, determinación c</w:t>
      </w:r>
      <w:r w:rsidR="000E2B52">
        <w:rPr>
          <w:rFonts w:ascii="Arial" w:hAnsi="Arial" w:cs="Arial"/>
          <w:sz w:val="24"/>
          <w:szCs w:val="24"/>
        </w:rPr>
        <w:t>ontenida en el oficio OP/DG/****</w:t>
      </w:r>
      <w:r w:rsidR="00ED699F">
        <w:rPr>
          <w:rFonts w:ascii="Arial" w:hAnsi="Arial" w:cs="Arial"/>
          <w:sz w:val="24"/>
          <w:szCs w:val="24"/>
        </w:rPr>
        <w:t>/2015 (folio 13)</w:t>
      </w:r>
      <w:r w:rsidRPr="00663D6B">
        <w:rPr>
          <w:rFonts w:ascii="Arial" w:hAnsi="Arial" w:cs="Arial"/>
          <w:sz w:val="24"/>
          <w:szCs w:val="24"/>
        </w:rPr>
        <w:t xml:space="preserve">. - - </w:t>
      </w:r>
    </w:p>
    <w:p w:rsidR="00425C15" w:rsidRPr="00663D6B" w:rsidRDefault="00425C15" w:rsidP="00936B46">
      <w:pPr>
        <w:ind w:firstLine="708"/>
        <w:jc w:val="both"/>
        <w:rPr>
          <w:rFonts w:ascii="Arial" w:hAnsi="Arial" w:cs="Arial"/>
          <w:sz w:val="24"/>
          <w:szCs w:val="24"/>
        </w:rPr>
      </w:pPr>
    </w:p>
    <w:p w:rsidR="008A2CDC" w:rsidRDefault="00936B46" w:rsidP="008A2CDC">
      <w:pPr>
        <w:spacing w:after="0"/>
        <w:ind w:firstLine="708"/>
        <w:jc w:val="both"/>
        <w:rPr>
          <w:rFonts w:ascii="Arial" w:hAnsi="Arial" w:cs="Arial"/>
          <w:sz w:val="24"/>
          <w:szCs w:val="24"/>
        </w:rPr>
      </w:pPr>
      <w:r w:rsidRPr="00663D6B">
        <w:rPr>
          <w:rFonts w:ascii="Arial" w:hAnsi="Arial" w:cs="Arial"/>
          <w:b/>
          <w:sz w:val="24"/>
          <w:szCs w:val="24"/>
        </w:rPr>
        <w:lastRenderedPageBreak/>
        <w:t xml:space="preserve">SEGUNDO. FIJACIÓN DE LA LITIS.  </w:t>
      </w:r>
      <w:r w:rsidR="008A2CDC" w:rsidRPr="00F95649">
        <w:rPr>
          <w:rFonts w:ascii="Arial" w:hAnsi="Arial" w:cs="Arial"/>
          <w:sz w:val="24"/>
          <w:szCs w:val="24"/>
        </w:rPr>
        <w:t xml:space="preserve">En el caso,  el litigio surge del planteamiento de ilegalidad que la actora imputa al acto contenido en el oficio mencionado en párrafo precedente,  emitido por el Director </w:t>
      </w:r>
      <w:r w:rsidR="008A2CDC">
        <w:rPr>
          <w:rFonts w:ascii="Arial" w:hAnsi="Arial" w:cs="Arial"/>
          <w:sz w:val="24"/>
          <w:szCs w:val="24"/>
        </w:rPr>
        <w:t xml:space="preserve">General </w:t>
      </w:r>
      <w:r w:rsidR="008A2CDC" w:rsidRPr="00F95649">
        <w:rPr>
          <w:rFonts w:ascii="Arial" w:hAnsi="Arial" w:cs="Arial"/>
          <w:sz w:val="24"/>
          <w:szCs w:val="24"/>
        </w:rPr>
        <w:t xml:space="preserve">de la Oficina de Pensiones del Gobierno del Estado, </w:t>
      </w:r>
      <w:r w:rsidR="008A2CDC">
        <w:rPr>
          <w:rFonts w:ascii="Arial" w:hAnsi="Arial" w:cs="Arial"/>
          <w:sz w:val="24"/>
          <w:szCs w:val="24"/>
        </w:rPr>
        <w:t xml:space="preserve">por considerarlo ilegal al contravenir el artículo 7 fracción V de la Ley de Justicia Administrativa para el Estado de Oaxaca, </w:t>
      </w:r>
      <w:r w:rsidR="00C545F1">
        <w:rPr>
          <w:rFonts w:ascii="Arial" w:hAnsi="Arial" w:cs="Arial"/>
          <w:sz w:val="24"/>
          <w:szCs w:val="24"/>
        </w:rPr>
        <w:t xml:space="preserve"> al no estar debidamente fundado y motivado y toda vez que en los artículos en que se funda la autoridad </w:t>
      </w:r>
      <w:r w:rsidR="003726BE">
        <w:rPr>
          <w:rFonts w:ascii="Arial" w:hAnsi="Arial" w:cs="Arial"/>
          <w:sz w:val="24"/>
          <w:szCs w:val="24"/>
        </w:rPr>
        <w:t xml:space="preserve"> para realizar dichos descuentos, 6 fracción III, 18 párrafo segundo y transitorio octavo de la Ley de Pensiones para los Trabajadores del Gobierno del Estado  de Oaxaca, fueron declarados  inconstitucionales e </w:t>
      </w:r>
      <w:proofErr w:type="spellStart"/>
      <w:r w:rsidR="003726BE">
        <w:rPr>
          <w:rFonts w:ascii="Arial" w:hAnsi="Arial" w:cs="Arial"/>
          <w:sz w:val="24"/>
          <w:szCs w:val="24"/>
        </w:rPr>
        <w:t>inconvencionales</w:t>
      </w:r>
      <w:proofErr w:type="spellEnd"/>
      <w:r w:rsidR="003726BE">
        <w:rPr>
          <w:rFonts w:ascii="Arial" w:hAnsi="Arial" w:cs="Arial"/>
          <w:sz w:val="24"/>
          <w:szCs w:val="24"/>
        </w:rPr>
        <w:t xml:space="preserve">. Pretendiendo la nulidad  lisa y llana de dicho oficio y la devolución de sus descuentos efectuados  por concepto de fondo de pensiones durante los meses de marzo de 2013 dos mil trece a noviembre de  2014 dos mil catorce.  - - - - - - - </w:t>
      </w:r>
    </w:p>
    <w:p w:rsidR="003726BE" w:rsidRDefault="003726BE" w:rsidP="008A2CDC">
      <w:pPr>
        <w:spacing w:after="0"/>
        <w:ind w:firstLine="708"/>
        <w:jc w:val="both"/>
        <w:rPr>
          <w:rFonts w:ascii="Arial" w:hAnsi="Arial" w:cs="Arial"/>
          <w:sz w:val="24"/>
          <w:szCs w:val="24"/>
        </w:rPr>
      </w:pPr>
    </w:p>
    <w:p w:rsidR="008A2CDC" w:rsidRDefault="008A2CDC" w:rsidP="008A2CDC">
      <w:pPr>
        <w:spacing w:after="0"/>
        <w:ind w:firstLine="708"/>
        <w:jc w:val="both"/>
        <w:rPr>
          <w:rFonts w:ascii="Arial" w:hAnsi="Arial" w:cs="Arial"/>
          <w:sz w:val="24"/>
          <w:szCs w:val="24"/>
        </w:rPr>
      </w:pPr>
      <w:r w:rsidRPr="00F95649">
        <w:rPr>
          <w:rFonts w:ascii="Arial" w:hAnsi="Arial" w:cs="Arial"/>
          <w:sz w:val="24"/>
          <w:szCs w:val="24"/>
        </w:rPr>
        <w:t>Tal planteamiento funda sus pretensiones de declarar la nulidad lisa y llana del oficio OP/DG/</w:t>
      </w:r>
      <w:r w:rsidR="000E2B52">
        <w:rPr>
          <w:rFonts w:ascii="Arial" w:hAnsi="Arial" w:cs="Arial"/>
          <w:sz w:val="24"/>
          <w:szCs w:val="24"/>
        </w:rPr>
        <w:t>****</w:t>
      </w:r>
      <w:r w:rsidRPr="00F95649">
        <w:rPr>
          <w:rFonts w:ascii="Arial" w:hAnsi="Arial" w:cs="Arial"/>
          <w:sz w:val="24"/>
          <w:szCs w:val="24"/>
        </w:rPr>
        <w:t>/201</w:t>
      </w:r>
      <w:r w:rsidR="005444A6">
        <w:rPr>
          <w:rFonts w:ascii="Arial" w:hAnsi="Arial" w:cs="Arial"/>
          <w:sz w:val="24"/>
          <w:szCs w:val="24"/>
        </w:rPr>
        <w:t>5</w:t>
      </w:r>
      <w:r w:rsidRPr="00F95649">
        <w:rPr>
          <w:rFonts w:ascii="Arial" w:hAnsi="Arial" w:cs="Arial"/>
          <w:sz w:val="24"/>
          <w:szCs w:val="24"/>
        </w:rPr>
        <w:t xml:space="preserve"> y la restitución de las aportaciones efectuadas al fondo de pensiones durante los meses de </w:t>
      </w:r>
      <w:r w:rsidR="005444A6">
        <w:rPr>
          <w:rFonts w:ascii="Arial" w:hAnsi="Arial" w:cs="Arial"/>
          <w:sz w:val="24"/>
          <w:szCs w:val="24"/>
        </w:rPr>
        <w:t xml:space="preserve">marzo de 2013 dos mil trece a noviembre </w:t>
      </w:r>
      <w:proofErr w:type="gramStart"/>
      <w:r w:rsidR="005444A6">
        <w:rPr>
          <w:rFonts w:ascii="Arial" w:hAnsi="Arial" w:cs="Arial"/>
          <w:sz w:val="24"/>
          <w:szCs w:val="24"/>
        </w:rPr>
        <w:t>de  2014</w:t>
      </w:r>
      <w:proofErr w:type="gramEnd"/>
      <w:r w:rsidR="005444A6">
        <w:rPr>
          <w:rFonts w:ascii="Arial" w:hAnsi="Arial" w:cs="Arial"/>
          <w:sz w:val="24"/>
          <w:szCs w:val="24"/>
        </w:rPr>
        <w:t xml:space="preserve"> dos mil catorce</w:t>
      </w:r>
      <w:r w:rsidRPr="00F95649">
        <w:rPr>
          <w:rFonts w:ascii="Arial" w:hAnsi="Arial" w:cs="Arial"/>
          <w:sz w:val="24"/>
          <w:szCs w:val="24"/>
        </w:rPr>
        <w:t xml:space="preserve"> como consecuencia derivada. </w:t>
      </w:r>
    </w:p>
    <w:p w:rsidR="00997445" w:rsidRPr="00F95649" w:rsidRDefault="00997445" w:rsidP="008A2CDC">
      <w:pPr>
        <w:spacing w:after="0"/>
        <w:ind w:firstLine="708"/>
        <w:jc w:val="both"/>
        <w:rPr>
          <w:rFonts w:ascii="Arial" w:hAnsi="Arial" w:cs="Arial"/>
          <w:sz w:val="24"/>
          <w:szCs w:val="24"/>
        </w:rPr>
      </w:pPr>
    </w:p>
    <w:p w:rsidR="008A2CDC" w:rsidRPr="00F95649" w:rsidRDefault="008A2CDC" w:rsidP="005404E4">
      <w:pPr>
        <w:ind w:firstLine="708"/>
        <w:jc w:val="both"/>
        <w:rPr>
          <w:rFonts w:ascii="Arial" w:hAnsi="Arial" w:cs="Arial"/>
          <w:sz w:val="24"/>
          <w:szCs w:val="24"/>
        </w:rPr>
      </w:pPr>
      <w:r w:rsidRPr="00F95649">
        <w:rPr>
          <w:rFonts w:ascii="Arial" w:hAnsi="Arial" w:cs="Arial"/>
          <w:sz w:val="24"/>
          <w:szCs w:val="24"/>
        </w:rPr>
        <w:t xml:space="preserve">Por su parte el Director de Pensiones en su defensa </w:t>
      </w:r>
      <w:proofErr w:type="gramStart"/>
      <w:r w:rsidRPr="00F95649">
        <w:rPr>
          <w:rFonts w:ascii="Arial" w:hAnsi="Arial" w:cs="Arial"/>
          <w:sz w:val="24"/>
          <w:szCs w:val="24"/>
        </w:rPr>
        <w:t>arguye  que</w:t>
      </w:r>
      <w:proofErr w:type="gramEnd"/>
      <w:r w:rsidRPr="00F95649">
        <w:rPr>
          <w:rFonts w:ascii="Arial" w:hAnsi="Arial" w:cs="Arial"/>
          <w:sz w:val="24"/>
          <w:szCs w:val="24"/>
        </w:rPr>
        <w:t xml:space="preserve"> el acto administrativo que se impugna, </w:t>
      </w:r>
      <w:r w:rsidR="005404E4">
        <w:rPr>
          <w:rFonts w:ascii="Arial" w:hAnsi="Arial" w:cs="Arial"/>
          <w:sz w:val="24"/>
          <w:szCs w:val="24"/>
        </w:rPr>
        <w:t>ya fue motivo de un juicio de amparo y que se trata de un acto consentido por lo que debe sobreseerse el juicio, por lo que la emisión del acto impugnado fue conforme a la Ley.</w:t>
      </w:r>
      <w:r w:rsidRPr="00F95649">
        <w:rPr>
          <w:rFonts w:ascii="Arial" w:hAnsi="Arial" w:cs="Arial"/>
          <w:sz w:val="24"/>
          <w:szCs w:val="24"/>
        </w:rPr>
        <w:t xml:space="preserve">- - - - - - - - - - - - - </w:t>
      </w:r>
    </w:p>
    <w:p w:rsidR="00BF7891" w:rsidRDefault="008A2CDC" w:rsidP="008A2CDC">
      <w:pPr>
        <w:spacing w:after="0" w:line="276" w:lineRule="auto"/>
        <w:ind w:right="51" w:firstLine="567"/>
        <w:jc w:val="both"/>
        <w:rPr>
          <w:rFonts w:ascii="Arial" w:eastAsia="Times New Roman" w:hAnsi="Arial" w:cs="Arial"/>
          <w:sz w:val="24"/>
          <w:szCs w:val="24"/>
          <w:lang w:val="es-ES" w:eastAsia="es-ES"/>
        </w:rPr>
      </w:pPr>
      <w:r w:rsidRPr="00F95649">
        <w:rPr>
          <w:rFonts w:ascii="Arial" w:eastAsia="Times New Roman" w:hAnsi="Arial" w:cs="Arial"/>
          <w:b/>
          <w:sz w:val="24"/>
          <w:szCs w:val="24"/>
          <w:lang w:val="es-ES" w:eastAsia="es-ES"/>
        </w:rPr>
        <w:t>Agrega</w:t>
      </w:r>
      <w:r w:rsidRPr="00F95649">
        <w:rPr>
          <w:rFonts w:ascii="Arial" w:eastAsia="Times New Roman" w:hAnsi="Arial" w:cs="Arial"/>
          <w:sz w:val="24"/>
          <w:szCs w:val="24"/>
          <w:lang w:val="es-ES" w:eastAsia="es-ES"/>
        </w:rPr>
        <w:t>, que</w:t>
      </w:r>
      <w:r w:rsidR="00BF7891">
        <w:rPr>
          <w:rFonts w:ascii="Arial" w:eastAsia="Times New Roman" w:hAnsi="Arial" w:cs="Arial"/>
          <w:sz w:val="24"/>
          <w:szCs w:val="24"/>
          <w:lang w:val="es-ES" w:eastAsia="es-ES"/>
        </w:rPr>
        <w:t xml:space="preserve"> no quedaron pendientes por devolver a la actora los descuentos que se efectuó en sus pensiones desde el mes de marzo </w:t>
      </w:r>
      <w:proofErr w:type="gramStart"/>
      <w:r w:rsidR="00BF7891">
        <w:rPr>
          <w:rFonts w:ascii="Arial" w:eastAsia="Times New Roman" w:hAnsi="Arial" w:cs="Arial"/>
          <w:sz w:val="24"/>
          <w:szCs w:val="24"/>
          <w:lang w:val="es-ES" w:eastAsia="es-ES"/>
        </w:rPr>
        <w:t>de  2013</w:t>
      </w:r>
      <w:proofErr w:type="gramEnd"/>
      <w:r w:rsidR="00BF7891">
        <w:rPr>
          <w:rFonts w:ascii="Arial" w:eastAsia="Times New Roman" w:hAnsi="Arial" w:cs="Arial"/>
          <w:sz w:val="24"/>
          <w:szCs w:val="24"/>
          <w:lang w:val="es-ES" w:eastAsia="es-ES"/>
        </w:rPr>
        <w:t xml:space="preserve"> dos mil trece a noviembre de  2014 dos mil catorce, ya que no fue condenada </w:t>
      </w:r>
      <w:r w:rsidR="00871FA9">
        <w:rPr>
          <w:rFonts w:ascii="Arial" w:eastAsia="Times New Roman" w:hAnsi="Arial" w:cs="Arial"/>
          <w:sz w:val="24"/>
          <w:szCs w:val="24"/>
          <w:lang w:val="es-ES" w:eastAsia="es-ES"/>
        </w:rPr>
        <w:t>en el juicio de amparo que interpuso la actor</w:t>
      </w:r>
      <w:r w:rsidR="00871249">
        <w:rPr>
          <w:rFonts w:ascii="Arial" w:eastAsia="Times New Roman" w:hAnsi="Arial" w:cs="Arial"/>
          <w:sz w:val="24"/>
          <w:szCs w:val="24"/>
          <w:lang w:val="es-ES" w:eastAsia="es-ES"/>
        </w:rPr>
        <w:t>a</w:t>
      </w:r>
      <w:r w:rsidR="00871FA9">
        <w:rPr>
          <w:rFonts w:ascii="Arial" w:eastAsia="Times New Roman" w:hAnsi="Arial" w:cs="Arial"/>
          <w:sz w:val="24"/>
          <w:szCs w:val="24"/>
          <w:lang w:val="es-ES" w:eastAsia="es-ES"/>
        </w:rPr>
        <w:t xml:space="preserve"> por tales conceptos.</w:t>
      </w:r>
      <w:r w:rsidR="00CF07DA">
        <w:rPr>
          <w:rFonts w:ascii="Arial" w:eastAsia="Times New Roman" w:hAnsi="Arial" w:cs="Arial"/>
          <w:sz w:val="24"/>
          <w:szCs w:val="24"/>
          <w:lang w:val="es-ES" w:eastAsia="es-ES"/>
        </w:rPr>
        <w:t xml:space="preserve"> - - - - - - - - - - - - -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xml:space="preserve">- - - - </w:t>
      </w:r>
    </w:p>
    <w:p w:rsidR="00CF07DA" w:rsidRDefault="00CF07DA" w:rsidP="008A2CDC">
      <w:pPr>
        <w:spacing w:after="0" w:line="276" w:lineRule="auto"/>
        <w:ind w:right="51" w:firstLine="567"/>
        <w:jc w:val="both"/>
        <w:rPr>
          <w:rFonts w:ascii="Arial" w:eastAsia="Times New Roman" w:hAnsi="Arial" w:cs="Arial"/>
          <w:sz w:val="24"/>
          <w:szCs w:val="24"/>
          <w:lang w:val="es-ES" w:eastAsia="es-ES"/>
        </w:rPr>
      </w:pPr>
    </w:p>
    <w:p w:rsidR="00871249" w:rsidRPr="00F95649" w:rsidRDefault="00936B46" w:rsidP="00871249">
      <w:pPr>
        <w:ind w:firstLine="708"/>
        <w:jc w:val="both"/>
        <w:rPr>
          <w:rFonts w:ascii="Arial" w:hAnsi="Arial" w:cs="Arial"/>
          <w:sz w:val="24"/>
          <w:szCs w:val="24"/>
        </w:rPr>
      </w:pPr>
      <w:r w:rsidRPr="00663D6B">
        <w:rPr>
          <w:rFonts w:ascii="Arial" w:hAnsi="Arial" w:cs="Arial"/>
          <w:b/>
          <w:snapToGrid w:val="0"/>
          <w:sz w:val="24"/>
          <w:szCs w:val="24"/>
        </w:rPr>
        <w:t>TERCERO. EXISTENCIA DEL ACTO IMPUGNADO</w:t>
      </w:r>
      <w:r w:rsidRPr="00663D6B">
        <w:rPr>
          <w:rFonts w:ascii="Arial" w:hAnsi="Arial" w:cs="Arial"/>
          <w:snapToGrid w:val="0"/>
          <w:sz w:val="24"/>
          <w:szCs w:val="24"/>
        </w:rPr>
        <w:t xml:space="preserve">. </w:t>
      </w:r>
      <w:r w:rsidR="00871249" w:rsidRPr="00F95649">
        <w:rPr>
          <w:rFonts w:ascii="Arial" w:hAnsi="Arial" w:cs="Arial"/>
          <w:sz w:val="24"/>
          <w:szCs w:val="24"/>
        </w:rPr>
        <w:t>Como ya se apuntó, el acto impugnado constituido por el texto del oficio OP/DG/</w:t>
      </w:r>
      <w:r w:rsidR="000E2B52">
        <w:rPr>
          <w:rFonts w:ascii="Arial" w:hAnsi="Arial" w:cs="Arial"/>
          <w:sz w:val="24"/>
          <w:szCs w:val="24"/>
        </w:rPr>
        <w:t>****</w:t>
      </w:r>
      <w:r w:rsidR="00871249">
        <w:rPr>
          <w:rFonts w:ascii="Arial" w:hAnsi="Arial" w:cs="Arial"/>
          <w:sz w:val="24"/>
          <w:szCs w:val="24"/>
        </w:rPr>
        <w:t>/2015</w:t>
      </w:r>
      <w:r w:rsidR="00871249" w:rsidRPr="00F95649">
        <w:rPr>
          <w:rFonts w:ascii="Arial" w:hAnsi="Arial" w:cs="Arial"/>
          <w:sz w:val="24"/>
          <w:szCs w:val="24"/>
        </w:rPr>
        <w:t xml:space="preserve"> datado </w:t>
      </w:r>
      <w:r w:rsidR="00871249">
        <w:rPr>
          <w:rFonts w:ascii="Arial" w:hAnsi="Arial" w:cs="Arial"/>
          <w:sz w:val="24"/>
          <w:szCs w:val="24"/>
        </w:rPr>
        <w:t xml:space="preserve">el </w:t>
      </w:r>
      <w:r w:rsidR="00425C15">
        <w:rPr>
          <w:rFonts w:ascii="Arial" w:hAnsi="Arial" w:cs="Arial"/>
          <w:sz w:val="24"/>
          <w:szCs w:val="24"/>
        </w:rPr>
        <w:t xml:space="preserve">********** </w:t>
      </w:r>
      <w:r w:rsidR="00871249">
        <w:rPr>
          <w:rFonts w:ascii="Arial" w:hAnsi="Arial" w:cs="Arial"/>
          <w:sz w:val="24"/>
          <w:szCs w:val="24"/>
        </w:rPr>
        <w:t>de septiembre de  2015 dos mil quince</w:t>
      </w:r>
      <w:r w:rsidR="00871249" w:rsidRPr="00F95649">
        <w:rPr>
          <w:rFonts w:ascii="Arial" w:hAnsi="Arial" w:cs="Arial"/>
          <w:sz w:val="24"/>
          <w:szCs w:val="24"/>
        </w:rPr>
        <w:t xml:space="preserve">, con la documental que corre agregada a folio </w:t>
      </w:r>
      <w:r w:rsidR="00871249">
        <w:rPr>
          <w:rFonts w:ascii="Arial" w:hAnsi="Arial" w:cs="Arial"/>
          <w:sz w:val="24"/>
          <w:szCs w:val="24"/>
        </w:rPr>
        <w:t>13</w:t>
      </w:r>
      <w:r w:rsidR="00871249" w:rsidRPr="00F95649">
        <w:rPr>
          <w:rFonts w:ascii="Arial" w:hAnsi="Arial" w:cs="Arial"/>
          <w:sz w:val="24"/>
          <w:szCs w:val="24"/>
        </w:rPr>
        <w:t xml:space="preserve"> de las actuaciones del expediente en que se actúa, que admitida por la parte demandada expresamente en cuanto a su emisión y siendo documental pública, emanada de autoridad que adminiculada con la confesión expresa aludida, producen prueba contundente de su existencia, conforme al valor que les atribuye la fracción I del artículo 173 de la Ley de Justicia Administrativa para el Estado. - - - - - - - </w:t>
      </w:r>
    </w:p>
    <w:p w:rsidR="00871249" w:rsidRPr="00BD2902" w:rsidRDefault="00936B46" w:rsidP="00871249">
      <w:pPr>
        <w:spacing w:after="0"/>
        <w:ind w:firstLine="708"/>
        <w:jc w:val="both"/>
        <w:rPr>
          <w:rFonts w:ascii="Arial" w:eastAsia="Times New Roman" w:hAnsi="Arial" w:cs="Arial"/>
          <w:bCs/>
          <w:sz w:val="24"/>
          <w:szCs w:val="24"/>
          <w:lang w:eastAsia="es-ES"/>
        </w:rPr>
      </w:pPr>
      <w:r w:rsidRPr="00663D6B">
        <w:rPr>
          <w:rFonts w:ascii="Arial" w:hAnsi="Arial" w:cs="Arial"/>
          <w:b/>
          <w:sz w:val="24"/>
          <w:szCs w:val="24"/>
        </w:rPr>
        <w:t xml:space="preserve">CUARTO. </w:t>
      </w:r>
      <w:r w:rsidRPr="00663D6B">
        <w:rPr>
          <w:rFonts w:ascii="Arial" w:hAnsi="Arial" w:cs="Arial"/>
          <w:b/>
          <w:snapToGrid w:val="0"/>
          <w:sz w:val="24"/>
          <w:szCs w:val="24"/>
        </w:rPr>
        <w:t>EXISTENCIA DE ALGUNA CAUSAL DE IMPROCEDENCIA.</w:t>
      </w:r>
      <w:r w:rsidRPr="00663D6B">
        <w:rPr>
          <w:rFonts w:ascii="Arial" w:hAnsi="Arial" w:cs="Arial"/>
          <w:snapToGrid w:val="0"/>
          <w:sz w:val="24"/>
          <w:szCs w:val="24"/>
        </w:rPr>
        <w:t xml:space="preserve"> </w:t>
      </w:r>
      <w:r w:rsidR="00871249" w:rsidRPr="00BD2902">
        <w:rPr>
          <w:rFonts w:ascii="Arial" w:eastAsia="Times New Roman" w:hAnsi="Arial" w:cs="Arial"/>
          <w:sz w:val="24"/>
          <w:szCs w:val="24"/>
          <w:lang w:val="es-ES_tradnl" w:eastAsia="es-ES"/>
        </w:rPr>
        <w:t xml:space="preserve">Por ser de orden público y de estudio preferente a cualquier otra cuestión, que aún de oficio, deben ser examinadas en el juicio, </w:t>
      </w:r>
      <w:r w:rsidR="00871249" w:rsidRPr="00BD2902">
        <w:rPr>
          <w:rFonts w:ascii="Arial" w:eastAsia="Times New Roman" w:hAnsi="Arial" w:cs="Arial"/>
          <w:bCs/>
          <w:sz w:val="24"/>
          <w:szCs w:val="24"/>
          <w:lang w:eastAsia="es-ES"/>
        </w:rPr>
        <w:t xml:space="preserve">ya que de actualizarse las hipótesis normativas, impide la resolución del fondo del asunto y deberá decretarse su sobreseimiento en términos de los artículos 131 y 132 de la ley de la materia. </w:t>
      </w:r>
      <w:r w:rsidR="00871249">
        <w:rPr>
          <w:rFonts w:ascii="Arial" w:eastAsia="Times New Roman" w:hAnsi="Arial" w:cs="Arial"/>
          <w:bCs/>
          <w:sz w:val="24"/>
          <w:szCs w:val="24"/>
          <w:lang w:eastAsia="es-ES"/>
        </w:rPr>
        <w:t xml:space="preserve">- - - -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p>
    <w:p w:rsidR="00871249" w:rsidRPr="00BD2902" w:rsidRDefault="00871249" w:rsidP="00871249">
      <w:pPr>
        <w:spacing w:after="0" w:line="276" w:lineRule="auto"/>
        <w:ind w:firstLine="567"/>
        <w:jc w:val="both"/>
        <w:rPr>
          <w:rFonts w:ascii="Arial" w:eastAsia="Times New Roman" w:hAnsi="Arial" w:cs="Arial"/>
          <w:bCs/>
          <w:sz w:val="24"/>
          <w:szCs w:val="24"/>
          <w:lang w:eastAsia="es-ES"/>
        </w:rPr>
      </w:pPr>
    </w:p>
    <w:p w:rsidR="006A0843" w:rsidRDefault="00871249" w:rsidP="00871249">
      <w:pPr>
        <w:spacing w:after="0" w:line="276" w:lineRule="auto"/>
        <w:ind w:firstLine="567"/>
        <w:jc w:val="both"/>
        <w:rPr>
          <w:rFonts w:ascii="Arial" w:eastAsia="Times New Roman" w:hAnsi="Arial" w:cs="Arial"/>
          <w:sz w:val="24"/>
          <w:szCs w:val="24"/>
          <w:lang w:val="es-ES_tradnl" w:eastAsia="es-ES"/>
        </w:rPr>
      </w:pPr>
      <w:r w:rsidRPr="00BD2902">
        <w:rPr>
          <w:rFonts w:ascii="Arial" w:eastAsia="Times New Roman" w:hAnsi="Arial" w:cs="Arial"/>
          <w:sz w:val="24"/>
          <w:szCs w:val="24"/>
          <w:lang w:val="es-ES_tradnl" w:eastAsia="es-ES"/>
        </w:rPr>
        <w:t xml:space="preserve">El Director General de la Oficina de Pensiones del Gobierno del Estado de Oaxaca, al dar contestación a la demanda solicitó el sobreseimiento del juicio porque </w:t>
      </w:r>
      <w:r w:rsidR="00EB6CC8">
        <w:rPr>
          <w:rFonts w:ascii="Arial" w:eastAsia="Times New Roman" w:hAnsi="Arial" w:cs="Arial"/>
          <w:sz w:val="24"/>
          <w:szCs w:val="24"/>
          <w:lang w:val="es-ES_tradnl" w:eastAsia="es-ES"/>
        </w:rPr>
        <w:t>considera que se actualizan las causal de improcedencia prevista en la</w:t>
      </w:r>
      <w:r w:rsidR="006A0843">
        <w:rPr>
          <w:rFonts w:ascii="Arial" w:eastAsia="Times New Roman" w:hAnsi="Arial" w:cs="Arial"/>
          <w:sz w:val="24"/>
          <w:szCs w:val="24"/>
          <w:lang w:val="es-ES_tradnl" w:eastAsia="es-ES"/>
        </w:rPr>
        <w:t xml:space="preserve"> fracció</w:t>
      </w:r>
      <w:r w:rsidR="00EB6CC8">
        <w:rPr>
          <w:rFonts w:ascii="Arial" w:eastAsia="Times New Roman" w:hAnsi="Arial" w:cs="Arial"/>
          <w:sz w:val="24"/>
          <w:szCs w:val="24"/>
          <w:lang w:val="es-ES_tradnl" w:eastAsia="es-ES"/>
        </w:rPr>
        <w:t>n VI del artículo 131 en relación con el artículo  132 fracción II de la Ley de Justicia Administr</w:t>
      </w:r>
      <w:r w:rsidR="00EB0081">
        <w:rPr>
          <w:rFonts w:ascii="Arial" w:eastAsia="Times New Roman" w:hAnsi="Arial" w:cs="Arial"/>
          <w:sz w:val="24"/>
          <w:szCs w:val="24"/>
          <w:lang w:val="es-ES_tradnl" w:eastAsia="es-ES"/>
        </w:rPr>
        <w:t xml:space="preserve">ativa para el Estado de Oaxaca. Con respecto a las causales de improcedencia alegadas sobre la fracción VI, del precepto mencionado,  en el sentido  de que se trata de cosa juzgada  y de acto consentido  que la hoy actora  pretende nuevamente reclamar lo que fue </w:t>
      </w:r>
      <w:r w:rsidR="00EB0081">
        <w:rPr>
          <w:rFonts w:ascii="Arial" w:eastAsia="Times New Roman" w:hAnsi="Arial" w:cs="Arial"/>
          <w:sz w:val="24"/>
          <w:szCs w:val="24"/>
          <w:lang w:val="es-ES_tradnl" w:eastAsia="es-ES"/>
        </w:rPr>
        <w:lastRenderedPageBreak/>
        <w:t xml:space="preserve">motivo del juicio </w:t>
      </w:r>
      <w:r w:rsidR="00425C15">
        <w:rPr>
          <w:rFonts w:ascii="Arial" w:eastAsia="Times New Roman" w:hAnsi="Arial" w:cs="Arial"/>
          <w:sz w:val="24"/>
          <w:szCs w:val="24"/>
          <w:lang w:val="es-ES_tradnl" w:eastAsia="es-ES"/>
        </w:rPr>
        <w:t>**********</w:t>
      </w:r>
      <w:r w:rsidR="00F436E0">
        <w:rPr>
          <w:rFonts w:ascii="Arial" w:eastAsia="Times New Roman" w:hAnsi="Arial" w:cs="Arial"/>
          <w:sz w:val="24"/>
          <w:szCs w:val="24"/>
          <w:lang w:val="es-ES_tradnl" w:eastAsia="es-ES"/>
        </w:rPr>
        <w:t xml:space="preserve">, </w:t>
      </w:r>
      <w:r w:rsidR="0067249E">
        <w:rPr>
          <w:rFonts w:ascii="Arial" w:eastAsia="Times New Roman" w:hAnsi="Arial" w:cs="Arial"/>
          <w:sz w:val="24"/>
          <w:szCs w:val="24"/>
          <w:lang w:val="es-ES_tradnl" w:eastAsia="es-ES"/>
        </w:rPr>
        <w:t xml:space="preserve">del Juzgado </w:t>
      </w:r>
      <w:r w:rsidR="00425C15">
        <w:rPr>
          <w:rFonts w:ascii="Arial" w:eastAsia="Times New Roman" w:hAnsi="Arial" w:cs="Arial"/>
          <w:sz w:val="24"/>
          <w:szCs w:val="24"/>
          <w:lang w:val="es-ES_tradnl" w:eastAsia="es-ES"/>
        </w:rPr>
        <w:t>*********</w:t>
      </w:r>
      <w:r w:rsidR="0067249E">
        <w:rPr>
          <w:rFonts w:ascii="Arial" w:eastAsia="Times New Roman" w:hAnsi="Arial" w:cs="Arial"/>
          <w:sz w:val="24"/>
          <w:szCs w:val="24"/>
          <w:lang w:val="es-ES_tradnl" w:eastAsia="es-ES"/>
        </w:rPr>
        <w:t xml:space="preserve"> de Distrito con sede en el Estado, que ya caus</w:t>
      </w:r>
      <w:r w:rsidR="006A0843">
        <w:rPr>
          <w:rFonts w:ascii="Arial" w:eastAsia="Times New Roman" w:hAnsi="Arial" w:cs="Arial"/>
          <w:sz w:val="24"/>
          <w:szCs w:val="24"/>
          <w:lang w:val="es-ES_tradnl" w:eastAsia="es-ES"/>
        </w:rPr>
        <w:t>ó ejecutoria. - - - - -</w:t>
      </w:r>
      <w:r w:rsidR="00425C15">
        <w:rPr>
          <w:rFonts w:ascii="Arial" w:eastAsia="Times New Roman" w:hAnsi="Arial" w:cs="Arial"/>
          <w:sz w:val="24"/>
          <w:szCs w:val="24"/>
          <w:lang w:val="es-ES_tradnl" w:eastAsia="es-ES"/>
        </w:rPr>
        <w:t xml:space="preserve"> - - - - - -</w:t>
      </w:r>
      <w:r w:rsidR="00CB615D">
        <w:rPr>
          <w:rFonts w:ascii="Arial" w:eastAsia="Times New Roman" w:hAnsi="Arial" w:cs="Arial"/>
          <w:sz w:val="24"/>
          <w:szCs w:val="24"/>
          <w:lang w:val="es-ES_tradnl" w:eastAsia="es-ES"/>
        </w:rPr>
        <w:t xml:space="preserve">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w:t>
      </w:r>
    </w:p>
    <w:p w:rsidR="00E965F3" w:rsidRDefault="00E965F3" w:rsidP="00871249">
      <w:pPr>
        <w:spacing w:after="0" w:line="276" w:lineRule="auto"/>
        <w:ind w:firstLine="567"/>
        <w:jc w:val="both"/>
        <w:rPr>
          <w:rFonts w:ascii="Arial" w:eastAsia="Times New Roman" w:hAnsi="Arial" w:cs="Arial"/>
          <w:sz w:val="24"/>
          <w:szCs w:val="24"/>
          <w:lang w:val="es-ES_tradnl" w:eastAsia="es-ES"/>
        </w:rPr>
      </w:pPr>
    </w:p>
    <w:p w:rsidR="00E965F3" w:rsidRPr="00BD2902" w:rsidRDefault="00E965F3" w:rsidP="00E965F3">
      <w:pPr>
        <w:spacing w:after="0" w:line="276" w:lineRule="auto"/>
        <w:ind w:right="51" w:firstLine="567"/>
        <w:jc w:val="both"/>
        <w:rPr>
          <w:rFonts w:ascii="Arial" w:hAnsi="Arial" w:cs="Arial"/>
          <w:sz w:val="24"/>
          <w:szCs w:val="24"/>
        </w:rPr>
      </w:pPr>
      <w:r w:rsidRPr="00BD2902">
        <w:rPr>
          <w:rFonts w:ascii="Arial" w:hAnsi="Arial" w:cs="Arial"/>
          <w:sz w:val="24"/>
          <w:szCs w:val="24"/>
        </w:rPr>
        <w:t>Ahora bien, el artículo 13</w:t>
      </w:r>
      <w:r>
        <w:rPr>
          <w:rFonts w:ascii="Arial" w:hAnsi="Arial" w:cs="Arial"/>
          <w:sz w:val="24"/>
          <w:szCs w:val="24"/>
        </w:rPr>
        <w:t>1 fracción V</w:t>
      </w:r>
      <w:r w:rsidRPr="00BD2902">
        <w:rPr>
          <w:rFonts w:ascii="Arial" w:hAnsi="Arial" w:cs="Arial"/>
          <w:sz w:val="24"/>
          <w:szCs w:val="24"/>
        </w:rPr>
        <w:t>I, de la Ley de Justicia Administrativa</w:t>
      </w:r>
      <w:r w:rsidRPr="00BD2902">
        <w:rPr>
          <w:rFonts w:ascii="Arial" w:eastAsia="Arial Unicode MS" w:hAnsi="Arial" w:cs="Arial"/>
          <w:kern w:val="2"/>
          <w:sz w:val="24"/>
          <w:szCs w:val="24"/>
          <w:lang w:eastAsia="ar-SA"/>
        </w:rPr>
        <w:t xml:space="preserve"> </w:t>
      </w:r>
      <w:r w:rsidRPr="00BD2902">
        <w:rPr>
          <w:rFonts w:ascii="Arial" w:hAnsi="Arial" w:cs="Arial"/>
          <w:sz w:val="24"/>
          <w:szCs w:val="24"/>
        </w:rPr>
        <w:t>para el Estado de Oaxaca establece:</w:t>
      </w:r>
    </w:p>
    <w:p w:rsidR="00E965F3" w:rsidRDefault="00E965F3" w:rsidP="00E965F3">
      <w:pPr>
        <w:spacing w:line="276" w:lineRule="auto"/>
        <w:ind w:left="567" w:right="335"/>
        <w:jc w:val="both"/>
        <w:rPr>
          <w:rFonts w:ascii="Arial" w:hAnsi="Arial" w:cs="Arial"/>
          <w:i/>
        </w:rPr>
      </w:pPr>
      <w:r w:rsidRPr="00BD2902">
        <w:rPr>
          <w:rFonts w:ascii="Arial" w:hAnsi="Arial" w:cs="Arial"/>
          <w:i/>
        </w:rPr>
        <w:t>“</w:t>
      </w:r>
      <w:r w:rsidRPr="00BD2902">
        <w:rPr>
          <w:rFonts w:ascii="Arial" w:hAnsi="Arial" w:cs="Arial"/>
          <w:b/>
          <w:i/>
        </w:rPr>
        <w:t>Artículo 131</w:t>
      </w:r>
      <w:r w:rsidRPr="00BD2902">
        <w:rPr>
          <w:rFonts w:ascii="Arial" w:hAnsi="Arial" w:cs="Arial"/>
          <w:i/>
        </w:rPr>
        <w:t xml:space="preserve">.- Es improcedente el juicio ante el Tribunal de lo Contencioso Administrativo contra actos: </w:t>
      </w:r>
    </w:p>
    <w:p w:rsidR="00746290" w:rsidRPr="00BD2902" w:rsidRDefault="00746290" w:rsidP="00E965F3">
      <w:pPr>
        <w:spacing w:line="276" w:lineRule="auto"/>
        <w:ind w:left="567" w:right="335"/>
        <w:jc w:val="both"/>
        <w:rPr>
          <w:rFonts w:ascii="Arial" w:hAnsi="Arial" w:cs="Arial"/>
          <w:i/>
        </w:rPr>
      </w:pPr>
      <w:r>
        <w:rPr>
          <w:rFonts w:ascii="Arial" w:hAnsi="Arial" w:cs="Arial"/>
          <w:i/>
        </w:rPr>
        <w:t>(…)</w:t>
      </w:r>
    </w:p>
    <w:p w:rsidR="00E965F3" w:rsidRDefault="00E965F3" w:rsidP="00E965F3">
      <w:pPr>
        <w:spacing w:after="0" w:line="276" w:lineRule="auto"/>
        <w:ind w:firstLine="567"/>
        <w:jc w:val="both"/>
        <w:rPr>
          <w:rFonts w:ascii="Arial" w:hAnsi="Arial" w:cs="Arial"/>
          <w:i/>
        </w:rPr>
      </w:pPr>
      <w:r>
        <w:rPr>
          <w:rFonts w:ascii="Arial" w:hAnsi="Arial" w:cs="Arial"/>
          <w:i/>
        </w:rPr>
        <w:t>V</w:t>
      </w:r>
      <w:r w:rsidRPr="00BD2902">
        <w:rPr>
          <w:rFonts w:ascii="Arial" w:hAnsi="Arial" w:cs="Arial"/>
          <w:i/>
        </w:rPr>
        <w:t xml:space="preserve">I. </w:t>
      </w:r>
      <w:r>
        <w:rPr>
          <w:rFonts w:ascii="Arial" w:hAnsi="Arial" w:cs="Arial"/>
          <w:i/>
        </w:rPr>
        <w:t>Contra actos consentidos expresamente  o por manifestaciones  de voluntad que entrañen ese consentimiento, entendiéndose por estos últimos, en contra de los cuales no se promueva el juicio dentro del término que para tal efecto  señale esta ley</w:t>
      </w:r>
      <w:r w:rsidRPr="00BD2902">
        <w:rPr>
          <w:rFonts w:ascii="Arial" w:hAnsi="Arial" w:cs="Arial"/>
          <w:i/>
        </w:rPr>
        <w:t>.”</w:t>
      </w:r>
    </w:p>
    <w:p w:rsidR="00746290" w:rsidRDefault="00E965F3" w:rsidP="00E965F3">
      <w:pPr>
        <w:spacing w:after="0" w:line="276" w:lineRule="auto"/>
        <w:ind w:firstLine="567"/>
        <w:jc w:val="both"/>
        <w:rPr>
          <w:rFonts w:ascii="Arial" w:hAnsi="Arial" w:cs="Arial"/>
          <w:i/>
        </w:rPr>
      </w:pPr>
      <w:r>
        <w:rPr>
          <w:rFonts w:ascii="Arial" w:hAnsi="Arial" w:cs="Arial"/>
          <w:i/>
        </w:rPr>
        <w:t>“</w:t>
      </w:r>
      <w:r>
        <w:rPr>
          <w:rFonts w:ascii="Arial" w:hAnsi="Arial" w:cs="Arial"/>
          <w:b/>
          <w:i/>
        </w:rPr>
        <w:t xml:space="preserve">Artículo 132.- </w:t>
      </w:r>
      <w:r>
        <w:rPr>
          <w:rFonts w:ascii="Arial" w:hAnsi="Arial" w:cs="Arial"/>
          <w:i/>
        </w:rPr>
        <w:t xml:space="preserve"> Procede el sobreseimiento del juicio: </w:t>
      </w:r>
    </w:p>
    <w:p w:rsidR="00746290" w:rsidRDefault="00746290" w:rsidP="00E965F3">
      <w:pPr>
        <w:spacing w:after="0" w:line="276" w:lineRule="auto"/>
        <w:ind w:firstLine="567"/>
        <w:jc w:val="both"/>
        <w:rPr>
          <w:rFonts w:ascii="Arial" w:hAnsi="Arial" w:cs="Arial"/>
          <w:i/>
        </w:rPr>
      </w:pPr>
      <w:r>
        <w:rPr>
          <w:rFonts w:ascii="Arial" w:hAnsi="Arial" w:cs="Arial"/>
          <w:i/>
        </w:rPr>
        <w:t>(…)</w:t>
      </w:r>
    </w:p>
    <w:p w:rsidR="00E965F3" w:rsidRPr="00BD2902" w:rsidRDefault="00746290" w:rsidP="00E965F3">
      <w:pPr>
        <w:spacing w:after="0" w:line="276" w:lineRule="auto"/>
        <w:ind w:firstLine="567"/>
        <w:jc w:val="both"/>
        <w:rPr>
          <w:rFonts w:ascii="Arial" w:hAnsi="Arial" w:cs="Arial"/>
          <w:i/>
        </w:rPr>
      </w:pPr>
      <w:r>
        <w:rPr>
          <w:rFonts w:ascii="Arial" w:hAnsi="Arial" w:cs="Arial"/>
          <w:i/>
        </w:rPr>
        <w:t>II.- Cuando durante la tramitación  del procedimiento sobreviniera alguna de las causas de improcedencia a que se refiere el artículo anterior;</w:t>
      </w:r>
      <w:r w:rsidR="00E965F3">
        <w:rPr>
          <w:rFonts w:ascii="Arial" w:hAnsi="Arial" w:cs="Arial"/>
          <w:i/>
        </w:rPr>
        <w:t>”</w:t>
      </w:r>
    </w:p>
    <w:p w:rsidR="00E965F3" w:rsidRDefault="00E965F3" w:rsidP="00871249">
      <w:pPr>
        <w:spacing w:after="0" w:line="276" w:lineRule="auto"/>
        <w:ind w:firstLine="567"/>
        <w:jc w:val="both"/>
        <w:rPr>
          <w:rFonts w:ascii="Arial" w:eastAsia="Times New Roman" w:hAnsi="Arial" w:cs="Arial"/>
          <w:sz w:val="24"/>
          <w:szCs w:val="24"/>
          <w:lang w:val="es-ES_tradnl" w:eastAsia="es-ES"/>
        </w:rPr>
      </w:pPr>
    </w:p>
    <w:p w:rsidR="00EB6CC8" w:rsidRDefault="00992307" w:rsidP="0079420E">
      <w:pPr>
        <w:spacing w:after="0" w:line="276"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Resulta </w:t>
      </w:r>
      <w:r w:rsidR="00F51069">
        <w:rPr>
          <w:rFonts w:ascii="Arial" w:eastAsia="Times New Roman" w:hAnsi="Arial" w:cs="Arial"/>
          <w:sz w:val="24"/>
          <w:szCs w:val="24"/>
          <w:lang w:val="es-ES_tradnl" w:eastAsia="es-ES"/>
        </w:rPr>
        <w:t>incorrect</w:t>
      </w:r>
      <w:r>
        <w:rPr>
          <w:rFonts w:ascii="Arial" w:eastAsia="Times New Roman" w:hAnsi="Arial" w:cs="Arial"/>
          <w:sz w:val="24"/>
          <w:szCs w:val="24"/>
          <w:lang w:val="es-ES_tradnl" w:eastAsia="es-ES"/>
        </w:rPr>
        <w:t>a</w:t>
      </w:r>
      <w:r w:rsidR="00F5106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la afirmación de la demandada al manifestar que el acto impugnado ya fue materia de </w:t>
      </w:r>
      <w:r w:rsidR="00CB537C">
        <w:rPr>
          <w:rFonts w:ascii="Arial" w:eastAsia="Times New Roman" w:hAnsi="Arial" w:cs="Arial"/>
          <w:sz w:val="24"/>
          <w:szCs w:val="24"/>
          <w:lang w:val="es-ES_tradnl" w:eastAsia="es-ES"/>
        </w:rPr>
        <w:t>otro juicio y que por tanto es cosa juzgada y que el acto fue consentido tácitamente;</w:t>
      </w:r>
      <w:r w:rsidR="00076EEB">
        <w:rPr>
          <w:rFonts w:ascii="Arial" w:eastAsia="Times New Roman" w:hAnsi="Arial" w:cs="Arial"/>
          <w:sz w:val="24"/>
          <w:szCs w:val="24"/>
          <w:lang w:val="es-ES_tradnl" w:eastAsia="es-ES"/>
        </w:rPr>
        <w:t xml:space="preserve"> dado que  ante la instancia federal reclamó  la inconstitucionalidad de los artículos 6°, fracción III, 18, párrafo segundo y octavo transitorio, de la Ley de Pensiones para los Trabajadores del Gobierno del Estado de Oaxaca, </w:t>
      </w:r>
      <w:r w:rsidR="0079420E">
        <w:rPr>
          <w:rFonts w:ascii="Arial" w:eastAsia="Times New Roman" w:hAnsi="Arial" w:cs="Arial"/>
          <w:sz w:val="24"/>
          <w:szCs w:val="24"/>
          <w:lang w:val="es-ES_tradnl" w:eastAsia="es-ES"/>
        </w:rPr>
        <w:t xml:space="preserve">que le fueron aplicados para realizarle el descuento del 9% a su pensión por jubilación, </w:t>
      </w:r>
      <w:r w:rsidR="00CB537C">
        <w:rPr>
          <w:rFonts w:ascii="Arial" w:eastAsia="Times New Roman" w:hAnsi="Arial" w:cs="Arial"/>
          <w:sz w:val="24"/>
          <w:szCs w:val="24"/>
          <w:lang w:val="es-ES_tradnl" w:eastAsia="es-ES"/>
        </w:rPr>
        <w:t xml:space="preserve">el cual </w:t>
      </w:r>
      <w:r w:rsidR="00F51069">
        <w:rPr>
          <w:rFonts w:ascii="Arial" w:eastAsia="Times New Roman" w:hAnsi="Arial" w:cs="Arial"/>
          <w:sz w:val="24"/>
          <w:szCs w:val="24"/>
          <w:lang w:val="es-ES_tradnl" w:eastAsia="es-ES"/>
        </w:rPr>
        <w:t xml:space="preserve"> se concedió para los efectos de que la responsable  Director General de la Oficina de Pensiones del Gobierno del Estado de Oaxaca, se abstuviera de aplicar  l</w:t>
      </w:r>
      <w:r w:rsidR="0079420E">
        <w:rPr>
          <w:rFonts w:ascii="Arial" w:eastAsia="Times New Roman" w:hAnsi="Arial" w:cs="Arial"/>
          <w:sz w:val="24"/>
          <w:szCs w:val="24"/>
          <w:lang w:val="es-ES_tradnl" w:eastAsia="es-ES"/>
        </w:rPr>
        <w:t>a normatividad de que se trata</w:t>
      </w:r>
      <w:r w:rsidR="00F51069">
        <w:rPr>
          <w:rFonts w:ascii="Arial" w:eastAsia="Times New Roman" w:hAnsi="Arial" w:cs="Arial"/>
          <w:sz w:val="24"/>
          <w:szCs w:val="24"/>
          <w:lang w:val="es-ES_tradnl" w:eastAsia="es-ES"/>
        </w:rPr>
        <w:t>, hecho</w:t>
      </w:r>
      <w:r w:rsidR="0079420E">
        <w:rPr>
          <w:rFonts w:ascii="Arial" w:eastAsia="Times New Roman" w:hAnsi="Arial" w:cs="Arial"/>
          <w:sz w:val="24"/>
          <w:szCs w:val="24"/>
          <w:lang w:val="es-ES_tradnl" w:eastAsia="es-ES"/>
        </w:rPr>
        <w:t xml:space="preserve"> que</w:t>
      </w:r>
      <w:r w:rsidR="00F51069">
        <w:rPr>
          <w:rFonts w:ascii="Arial" w:eastAsia="Times New Roman" w:hAnsi="Arial" w:cs="Arial"/>
          <w:sz w:val="24"/>
          <w:szCs w:val="24"/>
          <w:lang w:val="es-ES_tradnl" w:eastAsia="es-ES"/>
        </w:rPr>
        <w:t xml:space="preserve"> implica no restar o retener monto alguno que deba desti</w:t>
      </w:r>
      <w:r w:rsidR="00815F47">
        <w:rPr>
          <w:rFonts w:ascii="Arial" w:eastAsia="Times New Roman" w:hAnsi="Arial" w:cs="Arial"/>
          <w:sz w:val="24"/>
          <w:szCs w:val="24"/>
          <w:lang w:val="es-ES_tradnl" w:eastAsia="es-ES"/>
        </w:rPr>
        <w:t>narse  al fondo de pensiones, realizado a partir</w:t>
      </w:r>
      <w:r w:rsidR="0079420E">
        <w:rPr>
          <w:rFonts w:ascii="Arial" w:eastAsia="Times New Roman" w:hAnsi="Arial" w:cs="Arial"/>
          <w:sz w:val="24"/>
          <w:szCs w:val="24"/>
          <w:lang w:val="es-ES_tradnl" w:eastAsia="es-ES"/>
        </w:rPr>
        <w:t xml:space="preserve"> de los descuentos  efectuados</w:t>
      </w:r>
      <w:r w:rsidR="00815F47">
        <w:rPr>
          <w:rFonts w:ascii="Arial" w:eastAsia="Times New Roman" w:hAnsi="Arial" w:cs="Arial"/>
          <w:sz w:val="24"/>
          <w:szCs w:val="24"/>
          <w:lang w:val="es-ES" w:eastAsia="es-ES"/>
        </w:rPr>
        <w:t>,</w:t>
      </w:r>
      <w:r w:rsidR="0079420E">
        <w:rPr>
          <w:rFonts w:ascii="Arial" w:eastAsia="Times New Roman" w:hAnsi="Arial" w:cs="Arial"/>
          <w:sz w:val="24"/>
          <w:szCs w:val="24"/>
          <w:lang w:val="es-ES" w:eastAsia="es-ES"/>
        </w:rPr>
        <w:t xml:space="preserve"> y en el presente juicio, la parte actora demandó la  ilegalidad de la actuación del Director General de la Oficina de Pensiones, en la que determinó no procedente la petición de la actora  para que se le devolvieran los descuentos realizados a su pensión por jubilación </w:t>
      </w:r>
      <w:r w:rsidR="00DD5431">
        <w:rPr>
          <w:rFonts w:ascii="Arial" w:eastAsia="Times New Roman" w:hAnsi="Arial" w:cs="Arial"/>
          <w:sz w:val="24"/>
          <w:szCs w:val="24"/>
          <w:lang w:val="es-ES" w:eastAsia="es-ES"/>
        </w:rPr>
        <w:t xml:space="preserve"> durante los meses de marzo de  2013 dos mil trece a noviembre de  2014 dos mil catorce, </w:t>
      </w:r>
      <w:r w:rsidR="00815F47">
        <w:rPr>
          <w:rFonts w:ascii="Arial" w:eastAsia="Times New Roman" w:hAnsi="Arial" w:cs="Arial"/>
          <w:sz w:val="24"/>
          <w:szCs w:val="24"/>
          <w:lang w:val="es-ES" w:eastAsia="es-ES"/>
        </w:rPr>
        <w:t xml:space="preserve"> siendo evidente que los actos impugnados tanto en el juicio de amparo y juicio de nulidad son diferentes y dado que los derechos a la pensión son </w:t>
      </w:r>
      <w:proofErr w:type="spellStart"/>
      <w:r w:rsidR="00815F47">
        <w:rPr>
          <w:rFonts w:ascii="Arial" w:eastAsia="Times New Roman" w:hAnsi="Arial" w:cs="Arial"/>
          <w:sz w:val="24"/>
          <w:szCs w:val="24"/>
          <w:lang w:val="es-ES" w:eastAsia="es-ES"/>
        </w:rPr>
        <w:t>impresc</w:t>
      </w:r>
      <w:r w:rsidR="00DD5431">
        <w:rPr>
          <w:rFonts w:ascii="Arial" w:eastAsia="Times New Roman" w:hAnsi="Arial" w:cs="Arial"/>
          <w:sz w:val="24"/>
          <w:szCs w:val="24"/>
          <w:lang w:val="es-ES_tradnl" w:eastAsia="es-ES"/>
        </w:rPr>
        <w:t>riptibles</w:t>
      </w:r>
      <w:proofErr w:type="spellEnd"/>
      <w:r w:rsidR="00DD5431">
        <w:rPr>
          <w:rFonts w:ascii="Arial" w:eastAsia="Times New Roman" w:hAnsi="Arial" w:cs="Arial"/>
          <w:sz w:val="24"/>
          <w:szCs w:val="24"/>
          <w:lang w:val="es-ES_tradnl" w:eastAsia="es-ES"/>
        </w:rPr>
        <w:t xml:space="preserve">, en consecuencia  se determinó improcedente  las causales de improcedencia y sobreseimiento planteados por la demandada.  - - - - - - - </w:t>
      </w:r>
    </w:p>
    <w:p w:rsidR="00EB6CC8" w:rsidRDefault="00EB6CC8" w:rsidP="00871249">
      <w:pPr>
        <w:spacing w:after="0" w:line="276" w:lineRule="auto"/>
        <w:ind w:firstLine="567"/>
        <w:jc w:val="both"/>
        <w:rPr>
          <w:rFonts w:ascii="Arial" w:eastAsia="Times New Roman" w:hAnsi="Arial" w:cs="Arial"/>
          <w:sz w:val="24"/>
          <w:szCs w:val="24"/>
          <w:lang w:val="es-ES_tradnl" w:eastAsia="es-ES"/>
        </w:rPr>
      </w:pPr>
    </w:p>
    <w:p w:rsidR="00871249" w:rsidRDefault="00871249" w:rsidP="00871249">
      <w:pPr>
        <w:spacing w:after="0" w:line="276" w:lineRule="auto"/>
        <w:ind w:firstLine="567"/>
        <w:jc w:val="both"/>
        <w:rPr>
          <w:rFonts w:ascii="Arial" w:eastAsia="Times New Roman" w:hAnsi="Arial" w:cs="Arial"/>
          <w:sz w:val="24"/>
          <w:szCs w:val="24"/>
          <w:lang w:val="es-ES_tradnl" w:eastAsia="es-ES"/>
        </w:rPr>
      </w:pPr>
      <w:r w:rsidRPr="00BD2902">
        <w:rPr>
          <w:rFonts w:ascii="Arial" w:eastAsia="Times New Roman" w:hAnsi="Arial" w:cs="Arial"/>
          <w:bCs/>
          <w:sz w:val="24"/>
          <w:szCs w:val="24"/>
          <w:lang w:val="es-ES_tradnl" w:eastAsia="es-ES"/>
        </w:rPr>
        <w:t>En consecuencia</w:t>
      </w:r>
      <w:r w:rsidRPr="00BD2902">
        <w:rPr>
          <w:rFonts w:ascii="Arial" w:eastAsia="Times New Roman" w:hAnsi="Arial" w:cs="Arial"/>
          <w:sz w:val="24"/>
          <w:szCs w:val="24"/>
          <w:lang w:val="es-ES_tradnl" w:eastAsia="es-ES"/>
        </w:rPr>
        <w:t xml:space="preserve">, al no actualizarse la causal de improcedencia opuesta por el </w:t>
      </w:r>
      <w:r w:rsidRPr="00BD2902">
        <w:rPr>
          <w:rFonts w:ascii="Arial" w:eastAsia="Times New Roman" w:hAnsi="Arial" w:cs="Arial"/>
          <w:b/>
          <w:sz w:val="24"/>
          <w:szCs w:val="24"/>
          <w:lang w:val="es-ES_tradnl" w:eastAsia="es-ES"/>
        </w:rPr>
        <w:t>Director General de la Oficina de Pensiones del Estado de Oaxaca</w:t>
      </w:r>
      <w:r w:rsidRPr="00BD2902">
        <w:rPr>
          <w:rFonts w:ascii="Arial" w:eastAsia="Times New Roman" w:hAnsi="Arial" w:cs="Arial"/>
          <w:sz w:val="24"/>
          <w:szCs w:val="24"/>
          <w:lang w:val="es-ES_tradnl" w:eastAsia="es-ES"/>
        </w:rPr>
        <w:t>,</w:t>
      </w:r>
      <w:r w:rsidRPr="00BD2902">
        <w:rPr>
          <w:rFonts w:ascii="Arial" w:eastAsia="Times New Roman" w:hAnsi="Arial" w:cs="Arial"/>
          <w:b/>
          <w:sz w:val="24"/>
          <w:szCs w:val="24"/>
          <w:lang w:val="es-ES_tradnl" w:eastAsia="es-ES"/>
        </w:rPr>
        <w:t xml:space="preserve"> NO SE SOBRESEE EL JUICIO.</w:t>
      </w:r>
      <w:r>
        <w:rPr>
          <w:rFonts w:ascii="Arial" w:eastAsia="Times New Roman" w:hAnsi="Arial" w:cs="Arial"/>
          <w:sz w:val="24"/>
          <w:szCs w:val="24"/>
          <w:lang w:val="es-ES_tradnl" w:eastAsia="es-ES"/>
        </w:rPr>
        <w:t xml:space="preserve"> - - - - - - - - - - - - - - - - - - - - - - - - - - </w:t>
      </w:r>
    </w:p>
    <w:p w:rsidR="00871249" w:rsidRDefault="00871249" w:rsidP="00871249">
      <w:pPr>
        <w:spacing w:after="0" w:line="276" w:lineRule="auto"/>
        <w:ind w:firstLine="567"/>
        <w:jc w:val="both"/>
        <w:rPr>
          <w:rFonts w:ascii="Arial" w:eastAsia="Times New Roman" w:hAnsi="Arial" w:cs="Arial"/>
          <w:sz w:val="24"/>
          <w:szCs w:val="24"/>
          <w:lang w:val="es-ES_tradnl" w:eastAsia="es-ES"/>
        </w:rPr>
      </w:pPr>
    </w:p>
    <w:p w:rsidR="00CA279A" w:rsidRDefault="00936B46" w:rsidP="00CA279A">
      <w:pPr>
        <w:spacing w:after="0" w:line="276" w:lineRule="auto"/>
        <w:ind w:firstLine="567"/>
        <w:jc w:val="both"/>
        <w:rPr>
          <w:rFonts w:ascii="Arial" w:hAnsi="Arial" w:cs="Arial"/>
          <w:sz w:val="24"/>
          <w:szCs w:val="24"/>
        </w:rPr>
      </w:pPr>
      <w:r w:rsidRPr="00663D6B">
        <w:rPr>
          <w:rFonts w:ascii="Arial" w:hAnsi="Arial" w:cs="Arial"/>
          <w:b/>
          <w:sz w:val="24"/>
          <w:szCs w:val="24"/>
        </w:rPr>
        <w:t>QUINTO.</w:t>
      </w:r>
      <w:r w:rsidRPr="00663D6B">
        <w:rPr>
          <w:rFonts w:ascii="Arial" w:hAnsi="Arial" w:cs="Arial"/>
          <w:sz w:val="24"/>
          <w:szCs w:val="24"/>
        </w:rPr>
        <w:t xml:space="preserve"> </w:t>
      </w:r>
      <w:r w:rsidRPr="00663D6B">
        <w:rPr>
          <w:rFonts w:ascii="Arial" w:hAnsi="Arial" w:cs="Arial"/>
          <w:b/>
          <w:sz w:val="24"/>
          <w:szCs w:val="24"/>
        </w:rPr>
        <w:t xml:space="preserve">ESTUDIO DE FONDO. </w:t>
      </w:r>
      <w:r w:rsidR="00DD5431">
        <w:rPr>
          <w:rFonts w:ascii="Arial" w:eastAsia="Times New Roman" w:hAnsi="Arial" w:cs="Arial"/>
          <w:sz w:val="24"/>
          <w:szCs w:val="24"/>
          <w:lang w:val="es-ES_tradnl" w:eastAsia="es-ES"/>
        </w:rPr>
        <w:t>Esta Sala analiza  el contenido del oficio OP/DG/</w:t>
      </w:r>
      <w:r w:rsidR="000E2B52">
        <w:rPr>
          <w:rFonts w:ascii="Arial" w:eastAsia="Times New Roman" w:hAnsi="Arial" w:cs="Arial"/>
          <w:sz w:val="24"/>
          <w:szCs w:val="24"/>
          <w:lang w:val="es-ES_tradnl" w:eastAsia="es-ES"/>
        </w:rPr>
        <w:t>****</w:t>
      </w:r>
      <w:r w:rsidR="00457E67">
        <w:rPr>
          <w:rFonts w:ascii="Arial" w:eastAsia="Times New Roman" w:hAnsi="Arial" w:cs="Arial"/>
          <w:sz w:val="24"/>
          <w:szCs w:val="24"/>
          <w:lang w:val="es-ES_tradnl" w:eastAsia="es-ES"/>
        </w:rPr>
        <w:t>/2015</w:t>
      </w:r>
      <w:r w:rsidR="00DD5431">
        <w:rPr>
          <w:rFonts w:ascii="Arial" w:eastAsia="Times New Roman" w:hAnsi="Arial" w:cs="Arial"/>
          <w:sz w:val="24"/>
          <w:szCs w:val="24"/>
          <w:lang w:val="es-ES_tradnl" w:eastAsia="es-ES"/>
        </w:rPr>
        <w:t xml:space="preserve">,  de  </w:t>
      </w:r>
      <w:r w:rsidR="00425C15">
        <w:rPr>
          <w:rFonts w:ascii="Arial" w:eastAsia="Times New Roman" w:hAnsi="Arial" w:cs="Arial"/>
          <w:sz w:val="24"/>
          <w:szCs w:val="24"/>
          <w:lang w:val="es-ES_tradnl" w:eastAsia="es-ES"/>
        </w:rPr>
        <w:t>**********</w:t>
      </w:r>
      <w:r w:rsidR="00457E67">
        <w:rPr>
          <w:rFonts w:ascii="Arial" w:eastAsia="Times New Roman" w:hAnsi="Arial" w:cs="Arial"/>
          <w:sz w:val="24"/>
          <w:szCs w:val="24"/>
          <w:lang w:val="es-ES_tradnl" w:eastAsia="es-ES"/>
        </w:rPr>
        <w:t xml:space="preserve"> de septiembre de  2015 dos mil quince</w:t>
      </w:r>
      <w:r w:rsidR="00DD5431">
        <w:rPr>
          <w:rFonts w:ascii="Arial" w:eastAsia="Times New Roman" w:hAnsi="Arial" w:cs="Arial"/>
          <w:sz w:val="24"/>
          <w:szCs w:val="24"/>
          <w:lang w:val="es-ES_tradnl" w:eastAsia="es-ES"/>
        </w:rPr>
        <w:t xml:space="preserve">,  </w:t>
      </w:r>
      <w:r w:rsidR="00DD5431">
        <w:rPr>
          <w:rFonts w:ascii="Arial" w:hAnsi="Arial" w:cs="Arial"/>
          <w:sz w:val="24"/>
          <w:szCs w:val="24"/>
        </w:rPr>
        <w:t xml:space="preserve">con el que se </w:t>
      </w:r>
      <w:r w:rsidR="00DD5431" w:rsidRPr="00BD2902">
        <w:rPr>
          <w:rFonts w:ascii="Arial" w:hAnsi="Arial" w:cs="Arial"/>
          <w:sz w:val="24"/>
          <w:szCs w:val="24"/>
        </w:rPr>
        <w:t xml:space="preserve"> informa al actor que no es posible hacerle la devolución de las cantidades que le fueron descontadas </w:t>
      </w:r>
      <w:r w:rsidR="00457E67">
        <w:rPr>
          <w:rFonts w:ascii="Arial" w:hAnsi="Arial" w:cs="Arial"/>
          <w:sz w:val="24"/>
          <w:szCs w:val="24"/>
        </w:rPr>
        <w:t xml:space="preserve">  a su pensión por jubilación  por concepto de fondo de pensiones durante los meses de marzo  de 2013 dos mil trece a noviembre de  2014 dos mil catorce</w:t>
      </w:r>
      <w:r w:rsidR="00DD5431" w:rsidRPr="00BD2902">
        <w:rPr>
          <w:rFonts w:ascii="Arial" w:hAnsi="Arial" w:cs="Arial"/>
          <w:sz w:val="24"/>
          <w:szCs w:val="24"/>
        </w:rPr>
        <w:t xml:space="preserve">, </w:t>
      </w:r>
      <w:r w:rsidR="00CA279A">
        <w:rPr>
          <w:rFonts w:ascii="Arial" w:hAnsi="Arial" w:cs="Arial"/>
          <w:sz w:val="24"/>
          <w:szCs w:val="24"/>
        </w:rPr>
        <w:t>dado que los mismos se realizaron en cumplimi</w:t>
      </w:r>
      <w:r w:rsidR="000E2B52">
        <w:rPr>
          <w:rFonts w:ascii="Arial" w:hAnsi="Arial" w:cs="Arial"/>
          <w:sz w:val="24"/>
          <w:szCs w:val="24"/>
        </w:rPr>
        <w:t>ento a oficio diverso OP/DG/****</w:t>
      </w:r>
      <w:r w:rsidR="00CA279A">
        <w:rPr>
          <w:rFonts w:ascii="Arial" w:hAnsi="Arial" w:cs="Arial"/>
          <w:sz w:val="24"/>
          <w:szCs w:val="24"/>
        </w:rPr>
        <w:t>/12</w:t>
      </w:r>
      <w:r w:rsidR="00955776">
        <w:rPr>
          <w:rFonts w:ascii="Arial" w:hAnsi="Arial" w:cs="Arial"/>
          <w:sz w:val="24"/>
          <w:szCs w:val="24"/>
        </w:rPr>
        <w:t xml:space="preserve">, relativo al acuerdo de su pensión por </w:t>
      </w:r>
      <w:r w:rsidR="00997445">
        <w:rPr>
          <w:rFonts w:ascii="Arial" w:hAnsi="Arial" w:cs="Arial"/>
          <w:sz w:val="24"/>
          <w:szCs w:val="24"/>
        </w:rPr>
        <w:t>jubilación, de donde se deducen</w:t>
      </w:r>
      <w:r w:rsidR="00955776">
        <w:rPr>
          <w:rFonts w:ascii="Arial" w:hAnsi="Arial" w:cs="Arial"/>
          <w:sz w:val="24"/>
          <w:szCs w:val="24"/>
        </w:rPr>
        <w:t xml:space="preserve"> se deducen los fundamentos legales y los motivos por los que se realizaron los descuentos. - </w:t>
      </w:r>
    </w:p>
    <w:p w:rsidR="00955776" w:rsidRDefault="00955776" w:rsidP="00CA279A">
      <w:pPr>
        <w:spacing w:after="0" w:line="276" w:lineRule="auto"/>
        <w:ind w:firstLine="567"/>
        <w:jc w:val="both"/>
        <w:rPr>
          <w:rFonts w:ascii="Arial" w:hAnsi="Arial" w:cs="Arial"/>
          <w:sz w:val="24"/>
          <w:szCs w:val="24"/>
        </w:rPr>
      </w:pPr>
    </w:p>
    <w:p w:rsidR="00394D18" w:rsidRDefault="003B0335" w:rsidP="00CA279A">
      <w:pPr>
        <w:spacing w:after="0" w:line="276" w:lineRule="auto"/>
        <w:ind w:firstLine="567"/>
        <w:jc w:val="both"/>
        <w:rPr>
          <w:rFonts w:ascii="Arial" w:hAnsi="Arial" w:cs="Arial"/>
          <w:sz w:val="24"/>
          <w:szCs w:val="24"/>
        </w:rPr>
      </w:pPr>
      <w:r>
        <w:rPr>
          <w:b/>
        </w:rPr>
        <w:t xml:space="preserve"> </w:t>
      </w:r>
      <w:r w:rsidR="00660254">
        <w:rPr>
          <w:rFonts w:ascii="Arial" w:hAnsi="Arial" w:cs="Arial"/>
          <w:sz w:val="24"/>
          <w:szCs w:val="24"/>
        </w:rPr>
        <w:t xml:space="preserve">En esencia resultan, fundados los conceptos de </w:t>
      </w:r>
      <w:proofErr w:type="gramStart"/>
      <w:r w:rsidR="00660254">
        <w:rPr>
          <w:rFonts w:ascii="Arial" w:hAnsi="Arial" w:cs="Arial"/>
          <w:sz w:val="24"/>
          <w:szCs w:val="24"/>
        </w:rPr>
        <w:t>impugnación  expuestos</w:t>
      </w:r>
      <w:proofErr w:type="gramEnd"/>
      <w:r w:rsidR="00660254">
        <w:rPr>
          <w:rFonts w:ascii="Arial" w:hAnsi="Arial" w:cs="Arial"/>
          <w:sz w:val="24"/>
          <w:szCs w:val="24"/>
        </w:rPr>
        <w:t xml:space="preserve"> por la parte actora en su demanda; toda vez que  adoptando una </w:t>
      </w:r>
      <w:r w:rsidR="00660254">
        <w:rPr>
          <w:rFonts w:ascii="Arial" w:hAnsi="Arial" w:cs="Arial"/>
          <w:sz w:val="24"/>
          <w:szCs w:val="24"/>
        </w:rPr>
        <w:lastRenderedPageBreak/>
        <w:t xml:space="preserve">interpretación  de carácter sistemático y funcional, es dable señalar que el artículo  63  de la Ley de pensiones para los Trabajadores </w:t>
      </w:r>
      <w:r w:rsidR="00394D18">
        <w:rPr>
          <w:rFonts w:ascii="Arial" w:hAnsi="Arial" w:cs="Arial"/>
          <w:sz w:val="24"/>
          <w:szCs w:val="24"/>
        </w:rPr>
        <w:t>para el Estado de Oaxaca, que establece:</w:t>
      </w:r>
    </w:p>
    <w:p w:rsidR="00394D18" w:rsidRPr="00CB615D" w:rsidRDefault="00394D18" w:rsidP="00394D18">
      <w:pPr>
        <w:pStyle w:val="Textoindependiente"/>
        <w:ind w:left="138" w:right="376"/>
        <w:jc w:val="both"/>
        <w:rPr>
          <w:sz w:val="24"/>
          <w:szCs w:val="24"/>
          <w:lang w:val="es-MX"/>
        </w:rPr>
      </w:pPr>
    </w:p>
    <w:p w:rsidR="00394D18" w:rsidRPr="00CB615D" w:rsidRDefault="00394D18" w:rsidP="00394D18">
      <w:pPr>
        <w:pStyle w:val="Textoindependiente"/>
        <w:ind w:left="138" w:right="376"/>
        <w:jc w:val="both"/>
        <w:rPr>
          <w:sz w:val="24"/>
          <w:szCs w:val="24"/>
          <w:lang w:val="es-MX"/>
        </w:rPr>
      </w:pPr>
      <w:r w:rsidRPr="00CB615D">
        <w:rPr>
          <w:i/>
          <w:sz w:val="23"/>
          <w:szCs w:val="23"/>
          <w:lang w:val="es-MX"/>
        </w:rPr>
        <w:t>“</w:t>
      </w:r>
      <w:r w:rsidRPr="00CB615D">
        <w:rPr>
          <w:b/>
          <w:i/>
          <w:sz w:val="23"/>
          <w:szCs w:val="23"/>
          <w:lang w:val="es-MX"/>
        </w:rPr>
        <w:t xml:space="preserve">ARTÍCULO 63.- </w:t>
      </w:r>
      <w:r w:rsidRPr="00CB615D">
        <w:rPr>
          <w:i/>
          <w:sz w:val="23"/>
          <w:szCs w:val="23"/>
          <w:lang w:val="es-MX"/>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CB615D">
        <w:rPr>
          <w:sz w:val="24"/>
          <w:szCs w:val="24"/>
          <w:lang w:val="es-MX"/>
        </w:rPr>
        <w:t>”</w:t>
      </w:r>
    </w:p>
    <w:p w:rsidR="00394D18" w:rsidRDefault="00394D18" w:rsidP="00CA279A">
      <w:pPr>
        <w:spacing w:after="0" w:line="276" w:lineRule="auto"/>
        <w:ind w:firstLine="567"/>
        <w:jc w:val="both"/>
        <w:rPr>
          <w:rFonts w:ascii="Arial" w:hAnsi="Arial" w:cs="Arial"/>
          <w:sz w:val="24"/>
          <w:szCs w:val="24"/>
        </w:rPr>
      </w:pPr>
      <w:r>
        <w:rPr>
          <w:rFonts w:ascii="Arial" w:hAnsi="Arial" w:cs="Arial"/>
          <w:sz w:val="24"/>
          <w:szCs w:val="24"/>
        </w:rPr>
        <w:t xml:space="preserve"> </w:t>
      </w:r>
    </w:p>
    <w:p w:rsidR="00394D18" w:rsidRDefault="00394D18" w:rsidP="00013208">
      <w:pPr>
        <w:spacing w:after="0" w:line="360" w:lineRule="auto"/>
        <w:ind w:firstLine="567"/>
        <w:jc w:val="both"/>
        <w:rPr>
          <w:rFonts w:ascii="Arial" w:hAnsi="Arial" w:cs="Arial"/>
          <w:sz w:val="24"/>
          <w:szCs w:val="24"/>
        </w:rPr>
      </w:pPr>
      <w:r>
        <w:rPr>
          <w:rFonts w:ascii="Arial" w:hAnsi="Arial" w:cs="Arial"/>
          <w:sz w:val="24"/>
          <w:szCs w:val="24"/>
        </w:rPr>
        <w:t xml:space="preserve">En el asunto que nos ocupa la parte actora solicitó la devolución de los descuentos realizados a su pensión por jubilación, el 17 diecisiete de junio de  2015 dos mil quince, </w:t>
      </w:r>
      <w:r w:rsidR="00026954">
        <w:rPr>
          <w:rFonts w:ascii="Arial" w:hAnsi="Arial" w:cs="Arial"/>
          <w:sz w:val="24"/>
          <w:szCs w:val="24"/>
        </w:rPr>
        <w:t xml:space="preserve">tal como consta en autos a foja 14, documental que hace prueba plena  en términos del artículo de lo dispuesto por el artículo  173  de la Ley de Justicia Administrativa para el Estado de Oaxaca.  - - - - - - </w:t>
      </w:r>
    </w:p>
    <w:p w:rsidR="00425C15" w:rsidRDefault="00425C15" w:rsidP="00013208">
      <w:pPr>
        <w:spacing w:after="0" w:line="360" w:lineRule="auto"/>
        <w:ind w:firstLine="567"/>
        <w:jc w:val="both"/>
        <w:rPr>
          <w:rFonts w:ascii="Arial" w:hAnsi="Arial" w:cs="Arial"/>
          <w:sz w:val="24"/>
          <w:szCs w:val="24"/>
        </w:rPr>
      </w:pPr>
    </w:p>
    <w:p w:rsidR="00425C15" w:rsidRDefault="00026954" w:rsidP="00013208">
      <w:pPr>
        <w:spacing w:after="0" w:line="360" w:lineRule="auto"/>
        <w:ind w:firstLine="567"/>
        <w:jc w:val="both"/>
        <w:rPr>
          <w:rFonts w:ascii="Arial" w:hAnsi="Arial" w:cs="Arial"/>
          <w:sz w:val="24"/>
          <w:szCs w:val="24"/>
        </w:rPr>
      </w:pPr>
      <w:r>
        <w:rPr>
          <w:rFonts w:ascii="Arial" w:hAnsi="Arial" w:cs="Arial"/>
          <w:sz w:val="24"/>
          <w:szCs w:val="24"/>
        </w:rPr>
        <w:t>Del acto impugnado se advierte que,</w:t>
      </w:r>
      <w:r w:rsidR="00776F7D">
        <w:rPr>
          <w:rFonts w:ascii="Arial" w:hAnsi="Arial" w:cs="Arial"/>
          <w:sz w:val="24"/>
          <w:szCs w:val="24"/>
        </w:rPr>
        <w:t xml:space="preserve"> la autoridad demandada motiva su acto </w:t>
      </w:r>
      <w:r w:rsidR="000E2B52">
        <w:rPr>
          <w:rFonts w:ascii="Arial" w:hAnsi="Arial" w:cs="Arial"/>
          <w:sz w:val="24"/>
          <w:szCs w:val="24"/>
        </w:rPr>
        <w:t>con el oficio OP/DG/****</w:t>
      </w:r>
      <w:r w:rsidR="00C93C8B">
        <w:rPr>
          <w:rFonts w:ascii="Arial" w:hAnsi="Arial" w:cs="Arial"/>
          <w:sz w:val="24"/>
          <w:szCs w:val="24"/>
        </w:rPr>
        <w:t xml:space="preserve">/12, de  </w:t>
      </w:r>
      <w:r w:rsidR="00425C15">
        <w:rPr>
          <w:rFonts w:ascii="Arial" w:hAnsi="Arial" w:cs="Arial"/>
          <w:sz w:val="24"/>
          <w:szCs w:val="24"/>
        </w:rPr>
        <w:t>***********</w:t>
      </w:r>
      <w:r w:rsidR="00C93C8B">
        <w:rPr>
          <w:rFonts w:ascii="Arial" w:hAnsi="Arial" w:cs="Arial"/>
          <w:sz w:val="24"/>
          <w:szCs w:val="24"/>
        </w:rPr>
        <w:t xml:space="preserve">  de diciembre de 2012 dos mil doce, documental que consta en autos a folio 15, </w:t>
      </w:r>
      <w:r w:rsidR="00793DC4">
        <w:rPr>
          <w:rFonts w:ascii="Arial" w:hAnsi="Arial" w:cs="Arial"/>
          <w:sz w:val="24"/>
          <w:szCs w:val="24"/>
        </w:rPr>
        <w:t>exhibido y ofrecido como prueba de la parte actora, la cual hace prueba plena con fundamento en el artículo  173 de la Ley aplicable, del cual se advierte que la demandada determinó el descuento del 9% de su pensión otorgada fundándose en los artículos 6° fracción III, 18 párraf</w:t>
      </w:r>
      <w:r w:rsidR="005569B9">
        <w:rPr>
          <w:rFonts w:ascii="Arial" w:hAnsi="Arial" w:cs="Arial"/>
          <w:sz w:val="24"/>
          <w:szCs w:val="24"/>
        </w:rPr>
        <w:t xml:space="preserve">o segundo  y transitorio octavo  de la Ley de Pensiones  para los Trabajadores del Gobierno del Estado de Oaxaca; preceptos legales que fueron  declarados inconstitucionales e </w:t>
      </w:r>
      <w:proofErr w:type="spellStart"/>
      <w:r w:rsidR="005569B9">
        <w:rPr>
          <w:rFonts w:ascii="Arial" w:hAnsi="Arial" w:cs="Arial"/>
          <w:sz w:val="24"/>
          <w:szCs w:val="24"/>
        </w:rPr>
        <w:t>inconvencionales</w:t>
      </w:r>
      <w:proofErr w:type="spellEnd"/>
      <w:r w:rsidR="005569B9">
        <w:rPr>
          <w:rFonts w:ascii="Arial" w:hAnsi="Arial" w:cs="Arial"/>
          <w:sz w:val="24"/>
          <w:szCs w:val="24"/>
        </w:rPr>
        <w:t xml:space="preserve">, mediante </w:t>
      </w:r>
      <w:r w:rsidR="00995158">
        <w:rPr>
          <w:rFonts w:ascii="Arial" w:hAnsi="Arial" w:cs="Arial"/>
          <w:sz w:val="24"/>
          <w:szCs w:val="24"/>
        </w:rPr>
        <w:t>la jurisprudencia con número de registro 2007629, décima época, de los Tribunales Colegiados de Circuito, publicado en la Gaceta del Semanario Judicial de la Federación, Libro 11, Octubre de  2014, Tomo II, Tesis XIII.T.A. J/2(10ª.), página 2512</w:t>
      </w:r>
      <w:r w:rsidR="00C75638">
        <w:rPr>
          <w:rFonts w:ascii="Arial" w:hAnsi="Arial" w:cs="Arial"/>
          <w:sz w:val="24"/>
          <w:szCs w:val="24"/>
        </w:rPr>
        <w:t>.</w:t>
      </w:r>
      <w:r w:rsidR="00995158">
        <w:rPr>
          <w:rStyle w:val="Refdenotaalpie"/>
          <w:rFonts w:ascii="Arial" w:hAnsi="Arial" w:cs="Arial"/>
          <w:sz w:val="24"/>
          <w:szCs w:val="24"/>
        </w:rPr>
        <w:footnoteReference w:id="1"/>
      </w:r>
      <w:r w:rsidR="00C75638">
        <w:rPr>
          <w:rFonts w:ascii="Arial" w:hAnsi="Arial" w:cs="Arial"/>
          <w:sz w:val="24"/>
          <w:szCs w:val="24"/>
        </w:rPr>
        <w:t xml:space="preserve">  - - - - - - - - - - - - - - - - - </w:t>
      </w:r>
    </w:p>
    <w:p w:rsidR="00776F7D" w:rsidRDefault="00C75638" w:rsidP="00013208">
      <w:pPr>
        <w:spacing w:after="0" w:line="360" w:lineRule="auto"/>
        <w:ind w:firstLine="567"/>
        <w:jc w:val="both"/>
        <w:rPr>
          <w:rFonts w:ascii="Arial" w:hAnsi="Arial" w:cs="Arial"/>
          <w:sz w:val="24"/>
          <w:szCs w:val="24"/>
        </w:rPr>
      </w:pPr>
      <w:r>
        <w:rPr>
          <w:rFonts w:ascii="Arial" w:hAnsi="Arial" w:cs="Arial"/>
          <w:sz w:val="24"/>
          <w:szCs w:val="24"/>
        </w:rPr>
        <w:lastRenderedPageBreak/>
        <w:t xml:space="preserve"> </w:t>
      </w:r>
    </w:p>
    <w:p w:rsidR="00DD5431" w:rsidRPr="00BD2902" w:rsidRDefault="00C75638" w:rsidP="00DD5431">
      <w:pPr>
        <w:spacing w:after="0" w:line="360" w:lineRule="auto"/>
        <w:ind w:firstLine="567"/>
        <w:jc w:val="both"/>
        <w:rPr>
          <w:rFonts w:ascii="Arial" w:hAnsi="Arial" w:cs="Arial"/>
          <w:sz w:val="24"/>
          <w:szCs w:val="24"/>
        </w:rPr>
      </w:pPr>
      <w:r>
        <w:rPr>
          <w:rFonts w:ascii="Arial" w:hAnsi="Arial" w:cs="Arial"/>
          <w:sz w:val="24"/>
          <w:szCs w:val="24"/>
        </w:rPr>
        <w:t>En ese contexto</w:t>
      </w:r>
      <w:r w:rsidR="00DD5431" w:rsidRPr="00BD2902">
        <w:rPr>
          <w:rFonts w:ascii="Arial" w:hAnsi="Arial" w:cs="Arial"/>
          <w:sz w:val="24"/>
          <w:szCs w:val="24"/>
        </w:rPr>
        <w:t>, es indudable que la determinación contenida en el oficio número OP/DG/</w:t>
      </w:r>
      <w:r w:rsidR="00F11836">
        <w:rPr>
          <w:rFonts w:ascii="Arial" w:hAnsi="Arial" w:cs="Arial"/>
          <w:sz w:val="24"/>
          <w:szCs w:val="24"/>
        </w:rPr>
        <w:t>****</w:t>
      </w:r>
      <w:r w:rsidR="00013208">
        <w:rPr>
          <w:rFonts w:ascii="Arial" w:hAnsi="Arial" w:cs="Arial"/>
          <w:sz w:val="24"/>
          <w:szCs w:val="24"/>
        </w:rPr>
        <w:t>/2015</w:t>
      </w:r>
      <w:r w:rsidR="00DD5431" w:rsidRPr="00BD2902">
        <w:rPr>
          <w:rFonts w:ascii="Arial" w:hAnsi="Arial" w:cs="Arial"/>
          <w:sz w:val="24"/>
          <w:szCs w:val="24"/>
        </w:rPr>
        <w:t xml:space="preserve">, de </w:t>
      </w:r>
      <w:r w:rsidR="00013208">
        <w:rPr>
          <w:rFonts w:ascii="Arial" w:hAnsi="Arial" w:cs="Arial"/>
          <w:sz w:val="24"/>
          <w:szCs w:val="24"/>
        </w:rPr>
        <w:t>14 catorce de septiembre de  2015 dos mil quince</w:t>
      </w:r>
      <w:r w:rsidR="00DD5431" w:rsidRPr="00BD2902">
        <w:rPr>
          <w:rFonts w:ascii="Arial" w:hAnsi="Arial" w:cs="Arial"/>
          <w:sz w:val="24"/>
          <w:szCs w:val="24"/>
        </w:rPr>
        <w:t>, por la autoridad demandada, carece del elemento y requisito de validez que debe contener todo acto administrativo, como lo señala el artículo</w:t>
      </w:r>
      <w:r w:rsidR="00DD5431" w:rsidRPr="00EE3B03">
        <w:rPr>
          <w:rFonts w:ascii="Arial" w:hAnsi="Arial" w:cs="Arial"/>
          <w:sz w:val="24"/>
          <w:szCs w:val="24"/>
        </w:rPr>
        <w:t xml:space="preserve"> </w:t>
      </w:r>
      <w:r w:rsidR="00DD5431" w:rsidRPr="00BD2902">
        <w:rPr>
          <w:rFonts w:ascii="Arial" w:hAnsi="Arial" w:cs="Arial"/>
          <w:sz w:val="24"/>
          <w:szCs w:val="24"/>
        </w:rPr>
        <w:t xml:space="preserve"> 16, de la Constitución Federal</w:t>
      </w:r>
      <w:r w:rsidR="00DD5431">
        <w:rPr>
          <w:rFonts w:ascii="Arial" w:hAnsi="Arial" w:cs="Arial"/>
          <w:sz w:val="24"/>
          <w:szCs w:val="24"/>
        </w:rPr>
        <w:t xml:space="preserve"> en relación con el artículo</w:t>
      </w:r>
      <w:r w:rsidR="00DD5431" w:rsidRPr="00BD2902">
        <w:rPr>
          <w:rFonts w:ascii="Arial" w:hAnsi="Arial" w:cs="Arial"/>
          <w:sz w:val="24"/>
          <w:szCs w:val="24"/>
        </w:rPr>
        <w:t xml:space="preserve"> 7 fracción V de la Ley de Justicia Admin</w:t>
      </w:r>
      <w:r w:rsidR="00DD5431">
        <w:rPr>
          <w:rFonts w:ascii="Arial" w:hAnsi="Arial" w:cs="Arial"/>
          <w:sz w:val="24"/>
          <w:szCs w:val="24"/>
        </w:rPr>
        <w:t>istrativa para el Estado,</w:t>
      </w:r>
      <w:r w:rsidR="00DD5431" w:rsidRPr="00BD2902">
        <w:rPr>
          <w:rFonts w:ascii="Arial" w:hAnsi="Arial" w:cs="Arial"/>
          <w:sz w:val="24"/>
          <w:szCs w:val="24"/>
        </w:rPr>
        <w:t xml:space="preserve"> </w:t>
      </w:r>
      <w:r w:rsidR="00DD5431">
        <w:rPr>
          <w:rFonts w:ascii="Arial" w:hAnsi="Arial" w:cs="Arial"/>
          <w:sz w:val="24"/>
          <w:szCs w:val="24"/>
        </w:rPr>
        <w:t>al no encontrarse</w:t>
      </w:r>
      <w:r w:rsidR="00DD5431" w:rsidRPr="00BD2902">
        <w:rPr>
          <w:rFonts w:ascii="Arial" w:hAnsi="Arial" w:cs="Arial"/>
          <w:sz w:val="24"/>
          <w:szCs w:val="24"/>
        </w:rPr>
        <w:t xml:space="preserve"> </w:t>
      </w:r>
      <w:r w:rsidR="00DD5431">
        <w:rPr>
          <w:rFonts w:ascii="Arial" w:hAnsi="Arial" w:cs="Arial"/>
          <w:sz w:val="24"/>
          <w:szCs w:val="24"/>
        </w:rPr>
        <w:t>debidamente fundado y motivado;</w:t>
      </w:r>
      <w:r w:rsidR="00DD5431" w:rsidRPr="00BD2902">
        <w:rPr>
          <w:rFonts w:ascii="Arial" w:hAnsi="Arial" w:cs="Arial"/>
          <w:sz w:val="24"/>
          <w:szCs w:val="24"/>
        </w:rPr>
        <w:t xml:space="preserve"> entendiéndose por lo primero que ha de expresar con precisión el precepto legal al caso y, por lo segundo que también debe señalarse con precisión las circunstancias especiales, razones particulares o causas inmediatas que se hayan tenido en consideración para la emisión del acto. </w:t>
      </w:r>
      <w:r w:rsidR="00DD5431">
        <w:rPr>
          <w:rFonts w:ascii="Arial" w:hAnsi="Arial" w:cs="Arial"/>
          <w:sz w:val="24"/>
          <w:szCs w:val="24"/>
        </w:rPr>
        <w:t xml:space="preserve">- - - - - - - - - - - - - - - - - - - - - - - -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xml:space="preserve">- - - - - - - - </w:t>
      </w:r>
    </w:p>
    <w:p w:rsidR="00DD5431" w:rsidRPr="00BD2902" w:rsidRDefault="00DD5431" w:rsidP="00DD5431">
      <w:pPr>
        <w:pStyle w:val="Sinespaciado"/>
        <w:ind w:left="567"/>
        <w:jc w:val="both"/>
        <w:rPr>
          <w:rFonts w:ascii="Arial" w:hAnsi="Arial" w:cs="Arial"/>
          <w:sz w:val="24"/>
          <w:szCs w:val="24"/>
        </w:rPr>
      </w:pPr>
    </w:p>
    <w:p w:rsidR="00DD5431" w:rsidRPr="00BD2902" w:rsidRDefault="00DD5431" w:rsidP="00DD5431">
      <w:pPr>
        <w:spacing w:line="360" w:lineRule="auto"/>
        <w:ind w:firstLine="567"/>
        <w:jc w:val="both"/>
        <w:rPr>
          <w:rFonts w:ascii="Arial" w:hAnsi="Arial" w:cs="Arial"/>
          <w:sz w:val="24"/>
          <w:szCs w:val="24"/>
        </w:rPr>
      </w:pPr>
      <w:r w:rsidRPr="00BD2902">
        <w:rPr>
          <w:rFonts w:ascii="Arial" w:hAnsi="Arial" w:cs="Arial"/>
          <w:sz w:val="24"/>
          <w:szCs w:val="24"/>
        </w:rPr>
        <w:t xml:space="preserve">Sirve de referencia el criterio contenido en </w:t>
      </w:r>
      <w:r w:rsidR="00013208">
        <w:rPr>
          <w:rFonts w:ascii="Arial" w:hAnsi="Arial" w:cs="Arial"/>
          <w:sz w:val="24"/>
          <w:szCs w:val="24"/>
        </w:rPr>
        <w:t>la jurisprudencia de</w:t>
      </w:r>
      <w:r w:rsidRPr="00BD2902">
        <w:rPr>
          <w:rFonts w:ascii="Arial" w:hAnsi="Arial" w:cs="Arial"/>
          <w:sz w:val="24"/>
          <w:szCs w:val="24"/>
        </w:rPr>
        <w:t xml:space="preserve"> número </w:t>
      </w:r>
      <w:r w:rsidR="00013208">
        <w:rPr>
          <w:rFonts w:ascii="Arial" w:hAnsi="Arial" w:cs="Arial"/>
          <w:b/>
          <w:sz w:val="24"/>
          <w:szCs w:val="24"/>
        </w:rPr>
        <w:t>216534</w:t>
      </w:r>
      <w:r w:rsidRPr="00BD2902">
        <w:rPr>
          <w:rFonts w:ascii="Arial" w:hAnsi="Arial" w:cs="Arial"/>
          <w:b/>
          <w:sz w:val="24"/>
          <w:szCs w:val="24"/>
        </w:rPr>
        <w:t xml:space="preserve">, </w:t>
      </w:r>
      <w:r w:rsidR="00E7121B">
        <w:rPr>
          <w:rFonts w:ascii="Arial" w:hAnsi="Arial" w:cs="Arial"/>
          <w:sz w:val="24"/>
          <w:szCs w:val="24"/>
        </w:rPr>
        <w:t>de los Tribunales Colegiados de Circuito</w:t>
      </w:r>
      <w:r w:rsidRPr="00BD2902">
        <w:rPr>
          <w:rFonts w:ascii="Arial" w:hAnsi="Arial" w:cs="Arial"/>
          <w:sz w:val="24"/>
          <w:szCs w:val="24"/>
        </w:rPr>
        <w:t xml:space="preserve">, publicada en el Semanario Judicial de la Federación y su Gaceta, </w:t>
      </w:r>
      <w:r w:rsidR="00E7121B">
        <w:rPr>
          <w:rFonts w:ascii="Arial" w:hAnsi="Arial" w:cs="Arial"/>
          <w:sz w:val="24"/>
          <w:szCs w:val="24"/>
        </w:rPr>
        <w:t xml:space="preserve">Octava </w:t>
      </w:r>
      <w:r w:rsidRPr="00BD2902">
        <w:rPr>
          <w:rFonts w:ascii="Arial" w:hAnsi="Arial" w:cs="Arial"/>
          <w:sz w:val="24"/>
          <w:szCs w:val="24"/>
        </w:rPr>
        <w:t xml:space="preserve">Época, </w:t>
      </w:r>
      <w:r w:rsidR="00E7121B">
        <w:rPr>
          <w:rFonts w:ascii="Arial" w:hAnsi="Arial" w:cs="Arial"/>
          <w:sz w:val="24"/>
          <w:szCs w:val="24"/>
        </w:rPr>
        <w:t>Abril de 1993, Tesis VI.2º.J/248</w:t>
      </w:r>
      <w:r w:rsidRPr="00BD2902">
        <w:rPr>
          <w:rFonts w:ascii="Arial" w:hAnsi="Arial" w:cs="Arial"/>
          <w:sz w:val="24"/>
          <w:szCs w:val="24"/>
        </w:rPr>
        <w:t xml:space="preserve">, página </w:t>
      </w:r>
      <w:r w:rsidR="00E7121B">
        <w:rPr>
          <w:rFonts w:ascii="Arial" w:hAnsi="Arial" w:cs="Arial"/>
          <w:sz w:val="24"/>
          <w:szCs w:val="24"/>
        </w:rPr>
        <w:t>43</w:t>
      </w:r>
      <w:r w:rsidR="00E7121B">
        <w:rPr>
          <w:rStyle w:val="Refdenotaalpie"/>
          <w:rFonts w:ascii="Arial" w:hAnsi="Arial" w:cs="Arial"/>
          <w:sz w:val="24"/>
          <w:szCs w:val="24"/>
        </w:rPr>
        <w:footnoteReference w:id="2"/>
      </w:r>
      <w:r w:rsidR="00E7121B">
        <w:rPr>
          <w:rFonts w:ascii="Arial" w:hAnsi="Arial" w:cs="Arial"/>
          <w:sz w:val="24"/>
          <w:szCs w:val="24"/>
        </w:rPr>
        <w:t>.</w:t>
      </w:r>
      <w:r w:rsidR="00013208">
        <w:rPr>
          <w:rFonts w:ascii="Arial" w:hAnsi="Arial" w:cs="Arial"/>
          <w:sz w:val="24"/>
          <w:szCs w:val="24"/>
        </w:rPr>
        <w:t xml:space="preserve"> </w:t>
      </w:r>
      <w:r w:rsidR="00E7121B">
        <w:rPr>
          <w:rFonts w:ascii="Arial" w:hAnsi="Arial" w:cs="Arial"/>
          <w:sz w:val="24"/>
          <w:szCs w:val="24"/>
        </w:rPr>
        <w:t xml:space="preserve">- - - - - - - - - - - - - - - - - - - - - - - - - - - - - - - - - - - - - - - </w:t>
      </w:r>
    </w:p>
    <w:p w:rsidR="00DD5431" w:rsidRDefault="004B283F" w:rsidP="00DD5431">
      <w:pPr>
        <w:spacing w:after="0" w:line="360" w:lineRule="auto"/>
        <w:ind w:firstLine="567"/>
        <w:jc w:val="both"/>
        <w:rPr>
          <w:rFonts w:ascii="Arial" w:hAnsi="Arial" w:cs="Arial"/>
          <w:sz w:val="24"/>
          <w:szCs w:val="24"/>
        </w:rPr>
      </w:pPr>
      <w:r>
        <w:rPr>
          <w:rFonts w:ascii="Arial" w:hAnsi="Arial" w:cs="Arial"/>
          <w:sz w:val="24"/>
          <w:szCs w:val="24"/>
        </w:rPr>
        <w:t xml:space="preserve">Así en el asunto que nos ocupa, es evidente que la autoridad demandada  al no considerar  el contenido del artículo 63 de la Ley de Pensiones para los Trabajadores del Gobierno del Estado de Oaxaca,  </w:t>
      </w:r>
      <w:r w:rsidR="00903C7F">
        <w:rPr>
          <w:rFonts w:ascii="Arial" w:hAnsi="Arial" w:cs="Arial"/>
          <w:sz w:val="24"/>
          <w:szCs w:val="24"/>
        </w:rPr>
        <w:t xml:space="preserve">su determinación trascendió  en el sentido del acto impugnado  afectando la esfera jurídica del administrado; pues la misma se encontraba dentro del </w:t>
      </w:r>
      <w:r w:rsidR="00903C7F">
        <w:rPr>
          <w:rFonts w:ascii="Arial" w:hAnsi="Arial" w:cs="Arial"/>
          <w:sz w:val="24"/>
          <w:szCs w:val="24"/>
        </w:rPr>
        <w:lastRenderedPageBreak/>
        <w:t xml:space="preserve">término establecido  por el multicitado artículo 63,  para reclamar la devolución  de los descuentos ya mencionados,  </w:t>
      </w:r>
      <w:r w:rsidR="00317259">
        <w:rPr>
          <w:rFonts w:ascii="Arial" w:hAnsi="Arial" w:cs="Arial"/>
          <w:sz w:val="24"/>
          <w:szCs w:val="24"/>
        </w:rPr>
        <w:t>puesto que su derecho prescribe</w:t>
      </w:r>
      <w:r w:rsidR="008A5EC9">
        <w:rPr>
          <w:rFonts w:ascii="Arial" w:hAnsi="Arial" w:cs="Arial"/>
          <w:sz w:val="24"/>
          <w:szCs w:val="24"/>
        </w:rPr>
        <w:t xml:space="preserve"> solo cuando no se reclamen dentro  de los tres años siguientes a la fecha  en que hubieran sido exigibles, más aun  cuando las disposiciones fundamento para realizar  dichos descuentos han sido declarados inconstitucionales e </w:t>
      </w:r>
      <w:proofErr w:type="spellStart"/>
      <w:r w:rsidR="008A5EC9">
        <w:rPr>
          <w:rFonts w:ascii="Arial" w:hAnsi="Arial" w:cs="Arial"/>
          <w:sz w:val="24"/>
          <w:szCs w:val="24"/>
        </w:rPr>
        <w:t>inconvencionales</w:t>
      </w:r>
      <w:proofErr w:type="spellEnd"/>
      <w:r w:rsidR="008A5EC9">
        <w:rPr>
          <w:rFonts w:ascii="Arial" w:hAnsi="Arial" w:cs="Arial"/>
          <w:sz w:val="24"/>
          <w:szCs w:val="24"/>
        </w:rPr>
        <w:t xml:space="preserve">. Situación jurídica que tuvo como esencia tomar en cuenta que el jubilado ya aportó  cuotas durante  su vida laboral para gozar del beneficio respectivo,  por lo que los descuentos  por el concepto del 9% a la pensión por jubilación, de acuerdo a  dicha declaratoria  de </w:t>
      </w:r>
      <w:proofErr w:type="spellStart"/>
      <w:r w:rsidR="008A5EC9">
        <w:rPr>
          <w:rFonts w:ascii="Arial" w:hAnsi="Arial" w:cs="Arial"/>
          <w:sz w:val="24"/>
          <w:szCs w:val="24"/>
        </w:rPr>
        <w:t>inconvencionalidad</w:t>
      </w:r>
      <w:proofErr w:type="spellEnd"/>
      <w:r w:rsidR="008A5EC9">
        <w:rPr>
          <w:rFonts w:ascii="Arial" w:hAnsi="Arial" w:cs="Arial"/>
          <w:sz w:val="24"/>
          <w:szCs w:val="24"/>
        </w:rPr>
        <w:t xml:space="preserve"> e</w:t>
      </w:r>
      <w:r w:rsidR="00317259">
        <w:rPr>
          <w:rFonts w:ascii="Arial" w:hAnsi="Arial" w:cs="Arial"/>
          <w:sz w:val="24"/>
          <w:szCs w:val="24"/>
        </w:rPr>
        <w:t xml:space="preserve">s un descuento indebido a la pensión jubilatoria. - - - </w:t>
      </w:r>
    </w:p>
    <w:p w:rsidR="00317259" w:rsidRDefault="00317259" w:rsidP="00DD5431">
      <w:pPr>
        <w:spacing w:after="0" w:line="360" w:lineRule="auto"/>
        <w:ind w:firstLine="567"/>
        <w:jc w:val="both"/>
        <w:rPr>
          <w:rFonts w:ascii="Arial" w:hAnsi="Arial" w:cs="Arial"/>
          <w:sz w:val="24"/>
          <w:szCs w:val="24"/>
        </w:rPr>
      </w:pPr>
      <w:r>
        <w:rPr>
          <w:rFonts w:ascii="Arial" w:hAnsi="Arial" w:cs="Arial"/>
          <w:sz w:val="24"/>
          <w:szCs w:val="24"/>
        </w:rPr>
        <w:t xml:space="preserve">De ahí que al no </w:t>
      </w:r>
      <w:proofErr w:type="gramStart"/>
      <w:r>
        <w:rPr>
          <w:rFonts w:ascii="Arial" w:hAnsi="Arial" w:cs="Arial"/>
          <w:sz w:val="24"/>
          <w:szCs w:val="24"/>
        </w:rPr>
        <w:t>existir  una</w:t>
      </w:r>
      <w:proofErr w:type="gramEnd"/>
      <w:r>
        <w:rPr>
          <w:rFonts w:ascii="Arial" w:hAnsi="Arial" w:cs="Arial"/>
          <w:sz w:val="24"/>
          <w:szCs w:val="24"/>
        </w:rPr>
        <w:t xml:space="preserve"> correcta  adecuación  entre los motivos  aducidos y  normas  aplicables trajo como consecuencia los agravios expresados  por la parte actora con la emisión  de la resolución  aquí impugnada por lo que resulta  ilegal dicho  acto, que obliga a reparar sus derechos indebidamente afectados.  - - - - - - - - - - - - - - - - - - - - - - - - - - - - - - </w:t>
      </w:r>
    </w:p>
    <w:p w:rsidR="00425C15" w:rsidRDefault="00425C15" w:rsidP="00DD5431">
      <w:pPr>
        <w:spacing w:after="0" w:line="360" w:lineRule="auto"/>
        <w:ind w:firstLine="567"/>
        <w:jc w:val="both"/>
        <w:rPr>
          <w:rFonts w:ascii="Arial" w:hAnsi="Arial" w:cs="Arial"/>
          <w:sz w:val="24"/>
          <w:szCs w:val="24"/>
        </w:rPr>
      </w:pPr>
    </w:p>
    <w:p w:rsidR="00317259" w:rsidRDefault="0065685F" w:rsidP="00DD5431">
      <w:pPr>
        <w:spacing w:after="0" w:line="360" w:lineRule="auto"/>
        <w:ind w:firstLine="567"/>
        <w:jc w:val="both"/>
        <w:rPr>
          <w:rFonts w:ascii="Arial" w:hAnsi="Arial" w:cs="Arial"/>
          <w:sz w:val="24"/>
          <w:szCs w:val="24"/>
        </w:rPr>
      </w:pPr>
      <w:r>
        <w:rPr>
          <w:rFonts w:ascii="Arial" w:hAnsi="Arial" w:cs="Arial"/>
          <w:sz w:val="24"/>
          <w:szCs w:val="24"/>
        </w:rPr>
        <w:t xml:space="preserve">Por lo que considerando la pretensión esencial del actor de declaratoria de nulidad del acto impugnado  y la devolución de las cantidades descontadas de su pensión por el periodo de marzo de  2013 dos mil trece a noviembre de  2014 dos mil catorce, resulta </w:t>
      </w:r>
      <w:r>
        <w:rPr>
          <w:rFonts w:ascii="Arial" w:hAnsi="Arial" w:cs="Arial"/>
          <w:b/>
          <w:sz w:val="24"/>
          <w:szCs w:val="24"/>
        </w:rPr>
        <w:t>procedente</w:t>
      </w:r>
      <w:r>
        <w:rPr>
          <w:rFonts w:ascii="Arial" w:hAnsi="Arial" w:cs="Arial"/>
          <w:sz w:val="24"/>
          <w:szCs w:val="24"/>
        </w:rPr>
        <w:t xml:space="preserve">, al estar dentro del término concedido por el artículo  63 de la Ley de Pensiones del Gobierno del Estado, transcrito en líneas anteriores, misma que especifica en el punto sexto de su demanda (folio 2), </w:t>
      </w:r>
      <w:r w:rsidR="00500450">
        <w:rPr>
          <w:rFonts w:ascii="Arial" w:hAnsi="Arial" w:cs="Arial"/>
          <w:sz w:val="24"/>
          <w:szCs w:val="24"/>
        </w:rPr>
        <w:t xml:space="preserve">y cuyo monto descontado se desprende  de los comprobantes de pago exhibidos por la actora, que constan a folio 17 a 27, que desde luego se relaciona con todos y cada uno de los puntos controvertidos y planteados en la demanda; esto es la retención del 9% de su pensión, para el fondo de pensiones  que comprende del periodo de marzo de  2013 dos mil trece a noviembre de  2014 dos mil catorce, </w:t>
      </w:r>
      <w:r w:rsidR="00B020A1">
        <w:rPr>
          <w:rFonts w:ascii="Arial" w:hAnsi="Arial" w:cs="Arial"/>
          <w:sz w:val="24"/>
          <w:szCs w:val="24"/>
        </w:rPr>
        <w:t>lo cual produce prueba plena, conforme a lo dispuesto  en el artículo 173  fracción I de la Ley de Jus</w:t>
      </w:r>
      <w:r w:rsidR="00E903D3">
        <w:rPr>
          <w:rFonts w:ascii="Arial" w:hAnsi="Arial" w:cs="Arial"/>
          <w:sz w:val="24"/>
          <w:szCs w:val="24"/>
        </w:rPr>
        <w:t xml:space="preserve">ticia Administrativa aplicable. - - - - - - - - - - - - - - - - - - - - - - - - - - - - - - </w:t>
      </w:r>
    </w:p>
    <w:p w:rsidR="00425C15" w:rsidRPr="0065685F" w:rsidRDefault="00425C15" w:rsidP="00DD5431">
      <w:pPr>
        <w:spacing w:after="0" w:line="360" w:lineRule="auto"/>
        <w:ind w:firstLine="567"/>
        <w:jc w:val="both"/>
        <w:rPr>
          <w:rFonts w:ascii="Arial" w:hAnsi="Arial" w:cs="Arial"/>
          <w:sz w:val="24"/>
          <w:szCs w:val="24"/>
        </w:rPr>
      </w:pPr>
    </w:p>
    <w:p w:rsidR="00DD5431" w:rsidRDefault="00DD5431" w:rsidP="00DD5431">
      <w:pPr>
        <w:spacing w:after="0" w:line="360" w:lineRule="auto"/>
        <w:ind w:firstLine="567"/>
        <w:jc w:val="both"/>
        <w:rPr>
          <w:rFonts w:ascii="Arial" w:hAnsi="Arial" w:cs="Arial"/>
          <w:sz w:val="24"/>
          <w:szCs w:val="24"/>
        </w:rPr>
      </w:pPr>
      <w:r w:rsidRPr="00BD2902">
        <w:rPr>
          <w:rFonts w:ascii="Arial" w:hAnsi="Arial" w:cs="Arial"/>
          <w:sz w:val="24"/>
          <w:szCs w:val="24"/>
        </w:rPr>
        <w:t>Por todo lo anterior</w:t>
      </w:r>
      <w:r>
        <w:rPr>
          <w:rFonts w:ascii="Arial" w:hAnsi="Arial" w:cs="Arial"/>
          <w:sz w:val="24"/>
          <w:szCs w:val="24"/>
        </w:rPr>
        <w:t>mente expuesto,</w:t>
      </w:r>
      <w:r w:rsidRPr="00BD2902">
        <w:rPr>
          <w:rFonts w:ascii="Arial" w:hAnsi="Arial" w:cs="Arial"/>
          <w:sz w:val="24"/>
          <w:szCs w:val="24"/>
        </w:rPr>
        <w:t xml:space="preserve"> procede declarar</w:t>
      </w:r>
      <w:r w:rsidRPr="00BD2902">
        <w:rPr>
          <w:rFonts w:ascii="Arial" w:hAnsi="Arial" w:cs="Arial"/>
          <w:b/>
          <w:sz w:val="24"/>
          <w:szCs w:val="24"/>
        </w:rPr>
        <w:t xml:space="preserve"> </w:t>
      </w:r>
      <w:r w:rsidRPr="00BD2902">
        <w:rPr>
          <w:rFonts w:ascii="Arial" w:hAnsi="Arial" w:cs="Arial"/>
          <w:sz w:val="24"/>
          <w:szCs w:val="24"/>
        </w:rPr>
        <w:t>la</w:t>
      </w:r>
      <w:r w:rsidRPr="00BD2902">
        <w:rPr>
          <w:rFonts w:ascii="Arial" w:hAnsi="Arial" w:cs="Arial"/>
          <w:b/>
          <w:sz w:val="24"/>
          <w:szCs w:val="24"/>
        </w:rPr>
        <w:t xml:space="preserve"> NULIDAD</w:t>
      </w:r>
      <w:r w:rsidRPr="00BD2902">
        <w:rPr>
          <w:rFonts w:ascii="Arial" w:hAnsi="Arial" w:cs="Arial"/>
          <w:sz w:val="24"/>
          <w:szCs w:val="24"/>
        </w:rPr>
        <w:t xml:space="preserve"> </w:t>
      </w:r>
      <w:r w:rsidRPr="00BD2902">
        <w:rPr>
          <w:rFonts w:ascii="Arial" w:hAnsi="Arial" w:cs="Arial"/>
          <w:b/>
          <w:sz w:val="24"/>
          <w:szCs w:val="24"/>
        </w:rPr>
        <w:t>LISA Y LLANA</w:t>
      </w:r>
      <w:r w:rsidRPr="00BD2902">
        <w:rPr>
          <w:rFonts w:ascii="Arial" w:hAnsi="Arial" w:cs="Arial"/>
          <w:sz w:val="24"/>
          <w:szCs w:val="24"/>
        </w:rPr>
        <w:t xml:space="preserve"> del oficio número </w:t>
      </w:r>
      <w:r w:rsidRPr="00BD2902">
        <w:rPr>
          <w:rFonts w:ascii="Arial" w:hAnsi="Arial" w:cs="Arial"/>
          <w:b/>
          <w:sz w:val="24"/>
          <w:szCs w:val="24"/>
        </w:rPr>
        <w:t>OP/DG/</w:t>
      </w:r>
      <w:r w:rsidR="00F11836">
        <w:rPr>
          <w:rFonts w:ascii="Arial" w:hAnsi="Arial" w:cs="Arial"/>
          <w:b/>
          <w:sz w:val="24"/>
          <w:szCs w:val="24"/>
        </w:rPr>
        <w:t>****</w:t>
      </w:r>
      <w:r w:rsidR="00E903D3">
        <w:rPr>
          <w:rFonts w:ascii="Arial" w:hAnsi="Arial" w:cs="Arial"/>
          <w:b/>
          <w:sz w:val="24"/>
          <w:szCs w:val="24"/>
        </w:rPr>
        <w:t>/2015</w:t>
      </w:r>
      <w:r w:rsidRPr="00BD2902">
        <w:rPr>
          <w:rFonts w:ascii="Arial" w:hAnsi="Arial" w:cs="Arial"/>
          <w:sz w:val="24"/>
          <w:szCs w:val="24"/>
        </w:rPr>
        <w:t xml:space="preserve">, de </w:t>
      </w:r>
      <w:r w:rsidR="00425C15">
        <w:rPr>
          <w:rFonts w:ascii="Arial" w:hAnsi="Arial" w:cs="Arial"/>
          <w:sz w:val="24"/>
          <w:szCs w:val="24"/>
        </w:rPr>
        <w:t>***********</w:t>
      </w:r>
      <w:r w:rsidR="00E903D3">
        <w:rPr>
          <w:rFonts w:ascii="Arial" w:hAnsi="Arial" w:cs="Arial"/>
          <w:sz w:val="24"/>
          <w:szCs w:val="24"/>
        </w:rPr>
        <w:t xml:space="preserve"> de septiembre de  2015 dos mil quince</w:t>
      </w:r>
      <w:r w:rsidRPr="00BD2902">
        <w:rPr>
          <w:rFonts w:ascii="Arial" w:hAnsi="Arial" w:cs="Arial"/>
          <w:sz w:val="24"/>
          <w:szCs w:val="24"/>
        </w:rPr>
        <w:t xml:space="preserve">, emitido por el </w:t>
      </w:r>
      <w:r w:rsidRPr="00BD2902">
        <w:rPr>
          <w:rFonts w:ascii="Arial" w:hAnsi="Arial" w:cs="Arial"/>
          <w:b/>
          <w:sz w:val="24"/>
          <w:szCs w:val="24"/>
        </w:rPr>
        <w:t>Director de la Oficina de Pensiones del Gobierno del Estado</w:t>
      </w:r>
      <w:r>
        <w:rPr>
          <w:rFonts w:ascii="Arial" w:hAnsi="Arial" w:cs="Arial"/>
          <w:sz w:val="24"/>
          <w:szCs w:val="24"/>
        </w:rPr>
        <w:t xml:space="preserve">. - - - - - - - - - - - - - - - - - - - - - - - - - - - - - - - - - - - - - - - </w:t>
      </w:r>
    </w:p>
    <w:p w:rsidR="00425C15" w:rsidRPr="00BD2902" w:rsidRDefault="00425C15" w:rsidP="00DD5431">
      <w:pPr>
        <w:spacing w:after="0" w:line="360" w:lineRule="auto"/>
        <w:ind w:firstLine="567"/>
        <w:jc w:val="both"/>
        <w:rPr>
          <w:rFonts w:ascii="Arial" w:hAnsi="Arial" w:cs="Arial"/>
          <w:sz w:val="24"/>
          <w:szCs w:val="24"/>
        </w:rPr>
      </w:pPr>
    </w:p>
    <w:p w:rsidR="00DD5431" w:rsidRDefault="00DD5431" w:rsidP="00DD5431">
      <w:pPr>
        <w:spacing w:after="0" w:line="360" w:lineRule="auto"/>
        <w:ind w:firstLine="567"/>
        <w:jc w:val="both"/>
        <w:rPr>
          <w:rFonts w:ascii="Arial" w:hAnsi="Arial" w:cs="Arial"/>
          <w:sz w:val="24"/>
          <w:szCs w:val="24"/>
        </w:rPr>
      </w:pPr>
      <w:r>
        <w:rPr>
          <w:rFonts w:ascii="Arial" w:hAnsi="Arial" w:cs="Arial"/>
          <w:sz w:val="24"/>
          <w:szCs w:val="24"/>
        </w:rPr>
        <w:t xml:space="preserve">Como </w:t>
      </w:r>
      <w:r w:rsidRPr="00BD2902">
        <w:rPr>
          <w:rFonts w:ascii="Arial" w:hAnsi="Arial" w:cs="Arial"/>
          <w:sz w:val="24"/>
          <w:szCs w:val="24"/>
        </w:rPr>
        <w:t xml:space="preserve">consecuencia, la autoridad demandada </w:t>
      </w:r>
      <w:r w:rsidRPr="00C70CB7">
        <w:rPr>
          <w:rFonts w:ascii="Arial" w:hAnsi="Arial" w:cs="Arial"/>
          <w:b/>
          <w:sz w:val="24"/>
          <w:szCs w:val="24"/>
        </w:rPr>
        <w:t>deberá hacer la devolución de las cantidades descontadas al actor</w:t>
      </w:r>
      <w:r w:rsidR="00E903D3">
        <w:rPr>
          <w:rFonts w:ascii="Arial" w:hAnsi="Arial" w:cs="Arial"/>
          <w:sz w:val="24"/>
          <w:szCs w:val="24"/>
        </w:rPr>
        <w:t xml:space="preserve"> a partir del mes de marzo  de 2013 dos mil trece a noviembre de 2014 dos mil catorce</w:t>
      </w:r>
      <w:r>
        <w:rPr>
          <w:rFonts w:ascii="Arial" w:hAnsi="Arial" w:cs="Arial"/>
          <w:sz w:val="24"/>
          <w:szCs w:val="24"/>
        </w:rPr>
        <w:t xml:space="preserve">; </w:t>
      </w:r>
      <w:r w:rsidRPr="00BD2902">
        <w:rPr>
          <w:rFonts w:ascii="Arial" w:hAnsi="Arial" w:cs="Arial"/>
          <w:sz w:val="24"/>
          <w:szCs w:val="24"/>
        </w:rPr>
        <w:t>que fueron hechas a favor del Fondo de Pensiones del Estado.</w:t>
      </w:r>
      <w:r>
        <w:rPr>
          <w:rFonts w:ascii="Arial" w:hAnsi="Arial" w:cs="Arial"/>
          <w:sz w:val="24"/>
          <w:szCs w:val="24"/>
        </w:rPr>
        <w:t xml:space="preserve"> - - - - - - -</w:t>
      </w:r>
      <w:r w:rsidR="00E903D3">
        <w:rPr>
          <w:rFonts w:ascii="Arial" w:hAnsi="Arial" w:cs="Arial"/>
          <w:sz w:val="24"/>
          <w:szCs w:val="24"/>
        </w:rPr>
        <w:t xml:space="preserve"> - - - - - - </w:t>
      </w:r>
    </w:p>
    <w:p w:rsidR="00425C15" w:rsidRPr="00BD2902" w:rsidRDefault="00425C15" w:rsidP="00DD5431">
      <w:pPr>
        <w:spacing w:after="0" w:line="360" w:lineRule="auto"/>
        <w:ind w:firstLine="567"/>
        <w:jc w:val="both"/>
        <w:rPr>
          <w:rFonts w:ascii="Arial" w:hAnsi="Arial" w:cs="Arial"/>
          <w:sz w:val="24"/>
          <w:szCs w:val="24"/>
        </w:rPr>
      </w:pPr>
    </w:p>
    <w:p w:rsidR="00DD5431" w:rsidRDefault="00DD5431" w:rsidP="00DD5431">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r w:rsidRPr="00BD2902">
        <w:rPr>
          <w:rFonts w:ascii="Arial" w:eastAsia="Times New Roman" w:hAnsi="Arial" w:cs="Arial"/>
          <w:kern w:val="2"/>
          <w:sz w:val="24"/>
          <w:szCs w:val="24"/>
          <w:lang w:val="es-ES" w:eastAsia="ar-SA"/>
        </w:rPr>
        <w:lastRenderedPageBreak/>
        <w:t xml:space="preserve">Por lo expuesto y con fundamento en los artículos 177, 178 y 179, de la Ley de Justicia Administrativa para el Estado de Oaxaca, se; </w:t>
      </w:r>
      <w:r w:rsidR="00E903D3">
        <w:rPr>
          <w:rFonts w:ascii="Arial" w:eastAsia="Times New Roman" w:hAnsi="Arial" w:cs="Arial"/>
          <w:kern w:val="2"/>
          <w:sz w:val="24"/>
          <w:szCs w:val="24"/>
          <w:lang w:val="es-ES" w:eastAsia="ar-SA"/>
        </w:rPr>
        <w:t>-</w:t>
      </w:r>
      <w:r w:rsidRPr="00BD2902">
        <w:rPr>
          <w:rFonts w:ascii="Arial" w:eastAsia="Times New Roman" w:hAnsi="Arial" w:cs="Arial"/>
          <w:kern w:val="2"/>
          <w:sz w:val="24"/>
          <w:szCs w:val="24"/>
          <w:lang w:val="es-ES" w:eastAsia="ar-SA"/>
        </w:rPr>
        <w:t xml:space="preserve"> - - - - - - - - - - - </w:t>
      </w:r>
    </w:p>
    <w:p w:rsidR="00E903D3" w:rsidRPr="00BD2902" w:rsidRDefault="00E903D3" w:rsidP="00DD5431">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p>
    <w:p w:rsidR="00936B46" w:rsidRPr="00E903D3" w:rsidRDefault="00936B46" w:rsidP="00E903D3">
      <w:pPr>
        <w:ind w:firstLine="708"/>
        <w:jc w:val="center"/>
        <w:rPr>
          <w:rFonts w:ascii="Arial" w:hAnsi="Arial" w:cs="Arial"/>
          <w:b/>
          <w:sz w:val="24"/>
          <w:szCs w:val="24"/>
        </w:rPr>
      </w:pPr>
      <w:r w:rsidRPr="00E903D3">
        <w:rPr>
          <w:rFonts w:ascii="Arial" w:hAnsi="Arial" w:cs="Arial"/>
          <w:b/>
          <w:sz w:val="24"/>
          <w:szCs w:val="24"/>
        </w:rPr>
        <w:t>R E S U E L V E</w:t>
      </w:r>
    </w:p>
    <w:p w:rsidR="00936B46" w:rsidRDefault="00936B46" w:rsidP="00936B46">
      <w:pPr>
        <w:jc w:val="both"/>
        <w:rPr>
          <w:rFonts w:ascii="Arial" w:hAnsi="Arial" w:cs="Arial"/>
          <w:sz w:val="24"/>
          <w:szCs w:val="24"/>
        </w:rPr>
      </w:pPr>
      <w:r w:rsidRPr="00663D6B">
        <w:rPr>
          <w:rFonts w:ascii="Arial" w:hAnsi="Arial" w:cs="Arial"/>
          <w:sz w:val="24"/>
          <w:szCs w:val="24"/>
        </w:rPr>
        <w:tab/>
      </w:r>
      <w:r w:rsidRPr="00663D6B">
        <w:rPr>
          <w:rFonts w:ascii="Arial" w:hAnsi="Arial" w:cs="Arial"/>
          <w:b/>
          <w:sz w:val="24"/>
          <w:szCs w:val="24"/>
        </w:rPr>
        <w:t xml:space="preserve">PRIMERO. </w:t>
      </w:r>
      <w:r w:rsidRPr="00663D6B">
        <w:rPr>
          <w:rFonts w:ascii="Arial" w:hAnsi="Arial" w:cs="Arial"/>
          <w:sz w:val="24"/>
          <w:szCs w:val="24"/>
        </w:rPr>
        <w:t xml:space="preserve">Esta Segunda Sala Unitaria de Primera Instancia, resultó competente para el conocimiento y resolución del presente Juicio de Nulidad. </w:t>
      </w:r>
    </w:p>
    <w:p w:rsidR="00425C15" w:rsidRPr="00663D6B" w:rsidRDefault="00425C15" w:rsidP="00936B46">
      <w:pPr>
        <w:jc w:val="both"/>
        <w:rPr>
          <w:rFonts w:ascii="Arial" w:hAnsi="Arial" w:cs="Arial"/>
          <w:sz w:val="24"/>
          <w:szCs w:val="24"/>
        </w:rPr>
      </w:pPr>
    </w:p>
    <w:p w:rsidR="008D2080" w:rsidRDefault="008D2080" w:rsidP="008D2080">
      <w:pPr>
        <w:widowControl w:val="0"/>
        <w:suppressAutoHyphens/>
        <w:spacing w:after="0" w:line="360" w:lineRule="auto"/>
        <w:ind w:right="51" w:firstLine="567"/>
        <w:jc w:val="both"/>
        <w:rPr>
          <w:rFonts w:ascii="Arial" w:eastAsia="Arial Unicode MS" w:hAnsi="Arial" w:cs="Arial"/>
          <w:kern w:val="2"/>
          <w:sz w:val="24"/>
          <w:szCs w:val="24"/>
          <w:lang w:eastAsia="ar-SA"/>
        </w:rPr>
      </w:pPr>
      <w:r w:rsidRPr="00F95649">
        <w:rPr>
          <w:rFonts w:ascii="Arial" w:hAnsi="Arial" w:cs="Arial"/>
          <w:b/>
          <w:sz w:val="24"/>
          <w:szCs w:val="24"/>
        </w:rPr>
        <w:t xml:space="preserve">SEGUNDO. </w:t>
      </w:r>
      <w:r w:rsidRPr="00BD2902">
        <w:rPr>
          <w:rFonts w:ascii="Arial" w:eastAsia="Arial Unicode MS" w:hAnsi="Arial" w:cs="Arial"/>
          <w:kern w:val="2"/>
          <w:sz w:val="24"/>
          <w:szCs w:val="24"/>
          <w:lang w:eastAsia="ar-SA"/>
        </w:rPr>
        <w:t>No se actualizaron causales de improcedencia hechas valer por la autoridad demandada</w:t>
      </w:r>
      <w:r w:rsidRPr="00BD2902">
        <w:rPr>
          <w:rFonts w:ascii="Arial" w:eastAsia="Arial Unicode MS" w:hAnsi="Arial" w:cs="Arial"/>
          <w:b/>
          <w:kern w:val="2"/>
          <w:sz w:val="24"/>
          <w:szCs w:val="24"/>
          <w:lang w:eastAsia="ar-SA"/>
        </w:rPr>
        <w:t>,</w:t>
      </w:r>
      <w:r w:rsidRPr="00BD2902">
        <w:rPr>
          <w:rFonts w:ascii="Arial" w:eastAsia="Arial Unicode MS" w:hAnsi="Arial" w:cs="Arial"/>
          <w:kern w:val="2"/>
          <w:sz w:val="24"/>
          <w:szCs w:val="24"/>
          <w:lang w:eastAsia="ar-SA"/>
        </w:rPr>
        <w:t xml:space="preserve"> en consecuencia, </w:t>
      </w:r>
      <w:r w:rsidRPr="00BD2902">
        <w:rPr>
          <w:rFonts w:ascii="Arial" w:eastAsia="Arial Unicode MS" w:hAnsi="Arial" w:cs="Arial"/>
          <w:b/>
          <w:kern w:val="2"/>
          <w:sz w:val="24"/>
          <w:szCs w:val="24"/>
          <w:lang w:eastAsia="ar-SA"/>
        </w:rPr>
        <w:t>NO SE SOBRESEE</w:t>
      </w:r>
      <w:r w:rsidRPr="00BD2902">
        <w:rPr>
          <w:rFonts w:ascii="Arial" w:eastAsia="Arial Unicode MS" w:hAnsi="Arial" w:cs="Arial"/>
          <w:kern w:val="2"/>
          <w:sz w:val="24"/>
          <w:szCs w:val="24"/>
          <w:lang w:eastAsia="ar-SA"/>
        </w:rPr>
        <w:t xml:space="preserve"> el juicio. </w:t>
      </w:r>
      <w:r>
        <w:rPr>
          <w:rFonts w:ascii="Arial" w:eastAsia="Arial Unicode MS" w:hAnsi="Arial" w:cs="Arial"/>
          <w:kern w:val="2"/>
          <w:sz w:val="24"/>
          <w:szCs w:val="24"/>
          <w:lang w:eastAsia="ar-SA"/>
        </w:rPr>
        <w:t>- - - - - - -</w:t>
      </w:r>
      <w:r w:rsidR="00CB615D">
        <w:rPr>
          <w:rFonts w:ascii="Arial" w:eastAsia="Arial Unicode MS" w:hAnsi="Arial" w:cs="Arial"/>
          <w:kern w:val="2"/>
          <w:sz w:val="24"/>
          <w:szCs w:val="24"/>
          <w:lang w:eastAsia="ar-SA"/>
        </w:rPr>
        <w:t xml:space="preserve">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 - </w:t>
      </w:r>
    </w:p>
    <w:p w:rsidR="00425C15" w:rsidRDefault="00425C15" w:rsidP="008D2080">
      <w:pPr>
        <w:widowControl w:val="0"/>
        <w:suppressAutoHyphens/>
        <w:spacing w:after="0" w:line="360" w:lineRule="auto"/>
        <w:ind w:right="51" w:firstLine="567"/>
        <w:jc w:val="both"/>
        <w:rPr>
          <w:rFonts w:ascii="Arial" w:hAnsi="Arial" w:cs="Arial"/>
          <w:b/>
          <w:sz w:val="24"/>
          <w:szCs w:val="24"/>
        </w:rPr>
      </w:pPr>
    </w:p>
    <w:p w:rsidR="008D2080" w:rsidRDefault="008D2080" w:rsidP="008D2080">
      <w:pPr>
        <w:spacing w:line="276" w:lineRule="auto"/>
        <w:ind w:firstLine="567"/>
        <w:jc w:val="both"/>
        <w:rPr>
          <w:rFonts w:ascii="Arial" w:eastAsia="Times New Roman" w:hAnsi="Arial" w:cs="Arial"/>
          <w:sz w:val="24"/>
          <w:szCs w:val="24"/>
          <w:lang w:val="es-ES_tradnl" w:eastAsia="es-ES"/>
        </w:rPr>
      </w:pPr>
      <w:r w:rsidRPr="00F95649">
        <w:rPr>
          <w:rFonts w:ascii="Arial" w:hAnsi="Arial" w:cs="Arial"/>
          <w:b/>
          <w:sz w:val="24"/>
          <w:szCs w:val="24"/>
        </w:rPr>
        <w:t xml:space="preserve">TERCERO. </w:t>
      </w:r>
      <w:r w:rsidRPr="00F95649">
        <w:rPr>
          <w:rFonts w:ascii="Arial" w:hAnsi="Arial" w:cs="Arial"/>
          <w:sz w:val="24"/>
          <w:szCs w:val="24"/>
        </w:rPr>
        <w:t>Por las razones expuestas</w:t>
      </w:r>
      <w:r>
        <w:rPr>
          <w:rFonts w:ascii="Arial" w:hAnsi="Arial" w:cs="Arial"/>
          <w:sz w:val="24"/>
          <w:szCs w:val="24"/>
        </w:rPr>
        <w:t xml:space="preserve"> se</w:t>
      </w:r>
      <w:r w:rsidRPr="00F95649">
        <w:rPr>
          <w:rFonts w:ascii="Arial" w:hAnsi="Arial" w:cs="Arial"/>
          <w:sz w:val="24"/>
          <w:szCs w:val="24"/>
        </w:rPr>
        <w:t xml:space="preserve"> </w:t>
      </w:r>
      <w:r>
        <w:rPr>
          <w:rFonts w:ascii="Arial" w:hAnsi="Arial" w:cs="Arial"/>
          <w:sz w:val="24"/>
          <w:szCs w:val="24"/>
        </w:rPr>
        <w:t xml:space="preserve"> </w:t>
      </w:r>
      <w:r w:rsidRPr="00BD2902">
        <w:rPr>
          <w:rFonts w:ascii="Arial" w:eastAsia="Times New Roman" w:hAnsi="Arial" w:cs="Arial"/>
          <w:sz w:val="24"/>
          <w:szCs w:val="24"/>
          <w:lang w:val="es-ES_tradnl" w:eastAsia="es-ES"/>
        </w:rPr>
        <w:t xml:space="preserve">declara la </w:t>
      </w:r>
      <w:r w:rsidRPr="00BD2902">
        <w:rPr>
          <w:rFonts w:ascii="Arial" w:hAnsi="Arial" w:cs="Arial"/>
          <w:b/>
          <w:sz w:val="24"/>
          <w:szCs w:val="24"/>
        </w:rPr>
        <w:t>NULIDAD</w:t>
      </w:r>
      <w:r w:rsidRPr="00BD2902">
        <w:rPr>
          <w:rFonts w:ascii="Arial" w:hAnsi="Arial" w:cs="Arial"/>
          <w:sz w:val="24"/>
          <w:szCs w:val="24"/>
        </w:rPr>
        <w:t xml:space="preserve"> </w:t>
      </w:r>
      <w:r w:rsidRPr="00BD2902">
        <w:rPr>
          <w:rFonts w:ascii="Arial" w:hAnsi="Arial" w:cs="Arial"/>
          <w:b/>
          <w:sz w:val="24"/>
          <w:szCs w:val="24"/>
        </w:rPr>
        <w:t>LISA Y LLANA</w:t>
      </w:r>
      <w:r w:rsidRPr="00BD2902">
        <w:rPr>
          <w:rFonts w:ascii="Arial" w:hAnsi="Arial" w:cs="Arial"/>
          <w:sz w:val="24"/>
          <w:szCs w:val="24"/>
        </w:rPr>
        <w:t xml:space="preserve"> del oficio número </w:t>
      </w:r>
      <w:r w:rsidRPr="00BD2902">
        <w:rPr>
          <w:rFonts w:ascii="Arial" w:hAnsi="Arial" w:cs="Arial"/>
          <w:b/>
          <w:sz w:val="24"/>
          <w:szCs w:val="24"/>
        </w:rPr>
        <w:t>OP/DG/</w:t>
      </w:r>
      <w:r w:rsidR="00F11836">
        <w:rPr>
          <w:rFonts w:ascii="Arial" w:hAnsi="Arial" w:cs="Arial"/>
          <w:b/>
          <w:sz w:val="24"/>
          <w:szCs w:val="24"/>
        </w:rPr>
        <w:t>****</w:t>
      </w:r>
      <w:r>
        <w:rPr>
          <w:rFonts w:ascii="Arial" w:hAnsi="Arial" w:cs="Arial"/>
          <w:b/>
          <w:sz w:val="24"/>
          <w:szCs w:val="24"/>
        </w:rPr>
        <w:t>/2015</w:t>
      </w:r>
      <w:r w:rsidRPr="00BD2902">
        <w:rPr>
          <w:rFonts w:ascii="Arial" w:hAnsi="Arial" w:cs="Arial"/>
          <w:sz w:val="24"/>
          <w:szCs w:val="24"/>
        </w:rPr>
        <w:t xml:space="preserve">, de </w:t>
      </w:r>
      <w:r w:rsidR="00425C15">
        <w:rPr>
          <w:rFonts w:ascii="Arial" w:hAnsi="Arial" w:cs="Arial"/>
          <w:sz w:val="24"/>
          <w:szCs w:val="24"/>
        </w:rPr>
        <w:t>***********</w:t>
      </w:r>
      <w:r>
        <w:rPr>
          <w:rFonts w:ascii="Arial" w:hAnsi="Arial" w:cs="Arial"/>
          <w:sz w:val="24"/>
          <w:szCs w:val="24"/>
        </w:rPr>
        <w:t xml:space="preserve"> de septiembre de  2015 dos mil quince</w:t>
      </w:r>
      <w:r w:rsidRPr="00BD2902">
        <w:rPr>
          <w:rFonts w:ascii="Arial" w:hAnsi="Arial" w:cs="Arial"/>
          <w:sz w:val="24"/>
          <w:szCs w:val="24"/>
        </w:rPr>
        <w:t xml:space="preserve">, emitido por el </w:t>
      </w:r>
      <w:r w:rsidRPr="00BD2902">
        <w:rPr>
          <w:rFonts w:ascii="Arial" w:hAnsi="Arial" w:cs="Arial"/>
          <w:b/>
          <w:sz w:val="24"/>
          <w:szCs w:val="24"/>
        </w:rPr>
        <w:t>Director</w:t>
      </w:r>
      <w:r>
        <w:rPr>
          <w:rFonts w:ascii="Arial" w:hAnsi="Arial" w:cs="Arial"/>
          <w:b/>
          <w:sz w:val="24"/>
          <w:szCs w:val="24"/>
        </w:rPr>
        <w:t xml:space="preserve"> General </w:t>
      </w:r>
      <w:r w:rsidRPr="00BD2902">
        <w:rPr>
          <w:rFonts w:ascii="Arial" w:hAnsi="Arial" w:cs="Arial"/>
          <w:b/>
          <w:sz w:val="24"/>
          <w:szCs w:val="24"/>
        </w:rPr>
        <w:t xml:space="preserve"> de la Oficina de Pensiones del Gobierno del Estado</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como</w:t>
      </w:r>
      <w:r w:rsidRPr="00BD2902">
        <w:rPr>
          <w:rFonts w:ascii="Arial" w:eastAsia="Times New Roman" w:hAnsi="Arial" w:cs="Arial"/>
          <w:sz w:val="24"/>
          <w:szCs w:val="24"/>
          <w:lang w:val="es-ES_tradnl" w:eastAsia="es-ES"/>
        </w:rPr>
        <w:t xml:space="preserve"> consecuencia se le ordena que devuelva a</w:t>
      </w:r>
      <w:r>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a</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parte </w:t>
      </w:r>
      <w:r w:rsidRPr="00BD2902">
        <w:rPr>
          <w:rFonts w:ascii="Arial" w:eastAsia="Times New Roman" w:hAnsi="Arial" w:cs="Arial"/>
          <w:sz w:val="24"/>
          <w:szCs w:val="24"/>
          <w:lang w:val="es-ES_tradnl" w:eastAsia="es-ES"/>
        </w:rPr>
        <w:t>actor</w:t>
      </w:r>
      <w:r>
        <w:rPr>
          <w:rFonts w:ascii="Arial" w:eastAsia="Times New Roman" w:hAnsi="Arial" w:cs="Arial"/>
          <w:sz w:val="24"/>
          <w:szCs w:val="24"/>
          <w:lang w:val="es-ES_tradnl" w:eastAsia="es-ES"/>
        </w:rPr>
        <w:t>a</w:t>
      </w:r>
      <w:r w:rsidRPr="00BD2902">
        <w:rPr>
          <w:rFonts w:ascii="Arial" w:eastAsia="Times New Roman" w:hAnsi="Arial" w:cs="Arial"/>
          <w:sz w:val="24"/>
          <w:szCs w:val="24"/>
          <w:lang w:val="es-ES_tradnl" w:eastAsia="es-ES"/>
        </w:rPr>
        <w:t xml:space="preserve"> </w:t>
      </w:r>
      <w:r w:rsidR="00F11836" w:rsidRPr="00F11836">
        <w:rPr>
          <w:rFonts w:cs="Arial"/>
          <w:b/>
        </w:rPr>
        <w:t>*********************************</w:t>
      </w:r>
      <w:r w:rsidR="00F11836">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los descuentos que se le hubieren hecho, para el Fondo de Pensiones</w:t>
      </w:r>
      <w:r>
        <w:rPr>
          <w:rFonts w:ascii="Arial" w:eastAsia="Times New Roman" w:hAnsi="Arial" w:cs="Arial"/>
          <w:sz w:val="24"/>
          <w:szCs w:val="24"/>
          <w:lang w:val="es-ES_tradnl" w:eastAsia="es-ES"/>
        </w:rPr>
        <w:t xml:space="preserve">, en los términos señalados en el considerando quinto de la presente resolución. - - - - - - - - - - </w:t>
      </w:r>
    </w:p>
    <w:p w:rsidR="00425C15" w:rsidRDefault="00425C15" w:rsidP="008D2080">
      <w:pPr>
        <w:spacing w:line="276" w:lineRule="auto"/>
        <w:ind w:firstLine="567"/>
        <w:jc w:val="both"/>
        <w:rPr>
          <w:rFonts w:ascii="Arial" w:hAnsi="Arial" w:cs="Arial"/>
          <w:sz w:val="24"/>
          <w:szCs w:val="24"/>
        </w:rPr>
      </w:pPr>
    </w:p>
    <w:p w:rsidR="008D2080" w:rsidRDefault="008D2080" w:rsidP="008D2080">
      <w:pPr>
        <w:ind w:firstLine="567"/>
        <w:jc w:val="both"/>
        <w:rPr>
          <w:rFonts w:ascii="Arial" w:hAnsi="Arial" w:cs="Arial"/>
          <w:sz w:val="24"/>
          <w:szCs w:val="24"/>
        </w:rPr>
      </w:pPr>
      <w:r>
        <w:rPr>
          <w:rFonts w:ascii="Arial" w:hAnsi="Arial" w:cs="Arial"/>
          <w:b/>
          <w:sz w:val="24"/>
          <w:szCs w:val="24"/>
        </w:rPr>
        <w:t xml:space="preserve">CUARTO. </w:t>
      </w:r>
      <w:r w:rsidRPr="00F95649">
        <w:rPr>
          <w:rFonts w:ascii="Arial" w:hAnsi="Arial" w:cs="Arial"/>
          <w:b/>
          <w:sz w:val="24"/>
          <w:szCs w:val="24"/>
        </w:rPr>
        <w:t xml:space="preserve">NOTIFÍQUESE PERSONALMENTE </w:t>
      </w:r>
      <w:r w:rsidRPr="00F95649">
        <w:rPr>
          <w:rFonts w:ascii="Arial" w:hAnsi="Arial" w:cs="Arial"/>
          <w:sz w:val="24"/>
          <w:szCs w:val="24"/>
        </w:rPr>
        <w:t xml:space="preserve">a la parte Actora y </w:t>
      </w:r>
      <w:r w:rsidRPr="00F95649">
        <w:rPr>
          <w:rFonts w:ascii="Arial" w:hAnsi="Arial" w:cs="Arial"/>
          <w:b/>
          <w:sz w:val="24"/>
          <w:szCs w:val="24"/>
        </w:rPr>
        <w:t>POR OFICIO</w:t>
      </w:r>
      <w:r w:rsidRPr="00F95649">
        <w:rPr>
          <w:rFonts w:ascii="Arial" w:hAnsi="Arial" w:cs="Arial"/>
          <w:sz w:val="24"/>
          <w:szCs w:val="24"/>
        </w:rPr>
        <w:t xml:space="preserve">  a la </w:t>
      </w:r>
      <w:r w:rsidRPr="00F95649">
        <w:rPr>
          <w:rFonts w:ascii="Arial" w:hAnsi="Arial" w:cs="Arial"/>
          <w:b/>
          <w:sz w:val="24"/>
          <w:szCs w:val="24"/>
        </w:rPr>
        <w:t>autoridad</w:t>
      </w:r>
      <w:r w:rsidRPr="00F95649">
        <w:rPr>
          <w:rFonts w:ascii="Arial" w:hAnsi="Arial" w:cs="Arial"/>
          <w:sz w:val="24"/>
          <w:szCs w:val="24"/>
        </w:rPr>
        <w:t xml:space="preserve"> que figuró como demandada. - - - - - - - - - - - - - - - - - </w:t>
      </w:r>
    </w:p>
    <w:p w:rsidR="00425C15" w:rsidRPr="00F95649" w:rsidRDefault="00425C15" w:rsidP="008D2080">
      <w:pPr>
        <w:ind w:firstLine="567"/>
        <w:jc w:val="both"/>
        <w:rPr>
          <w:rFonts w:ascii="Arial" w:hAnsi="Arial" w:cs="Arial"/>
          <w:sz w:val="24"/>
          <w:szCs w:val="24"/>
        </w:rPr>
      </w:pPr>
    </w:p>
    <w:p w:rsidR="008D2080" w:rsidRPr="00F95649" w:rsidRDefault="008D2080" w:rsidP="008D2080">
      <w:pPr>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 xml:space="preserve">ASÍ LO RESOLVIÓ Y FIRMA, </w:t>
      </w:r>
      <w:r w:rsidRPr="00D1271A">
        <w:rPr>
          <w:rFonts w:ascii="Arial" w:hAnsi="Arial" w:cs="Arial"/>
          <w:sz w:val="24"/>
          <w:szCs w:val="24"/>
        </w:rPr>
        <w:t xml:space="preserve">el Licenciado </w:t>
      </w:r>
      <w:proofErr w:type="spellStart"/>
      <w:r w:rsidRPr="0080182D">
        <w:rPr>
          <w:rFonts w:ascii="Arial" w:hAnsi="Arial" w:cs="Arial"/>
          <w:b/>
          <w:sz w:val="24"/>
          <w:szCs w:val="24"/>
        </w:rPr>
        <w:t>Olmer</w:t>
      </w:r>
      <w:proofErr w:type="spellEnd"/>
      <w:r w:rsidRPr="0080182D">
        <w:rPr>
          <w:rFonts w:ascii="Arial" w:hAnsi="Arial" w:cs="Arial"/>
          <w:b/>
          <w:sz w:val="24"/>
          <w:szCs w:val="24"/>
        </w:rPr>
        <w:t xml:space="preserve"> Figueroa Martínez</w:t>
      </w:r>
      <w:r w:rsidRPr="00D1271A">
        <w:rPr>
          <w:rFonts w:ascii="Arial" w:hAnsi="Arial" w:cs="Arial"/>
          <w:sz w:val="24"/>
          <w:szCs w:val="24"/>
        </w:rPr>
        <w:t>, Secretario de Acuerdos encargado de la Segunda Sala Unitaria de Primera Instancia, del Tribunal de lo Contencioso Administrativo y de Cuentas, del Poder Judicial del Estado de Oaxaca, autorizado para resolver,  por el Pleno del Consejo de la Judicatura del Poder Judicial del Estado,</w:t>
      </w:r>
      <w:r>
        <w:rPr>
          <w:rFonts w:ascii="Arial" w:hAnsi="Arial" w:cs="Arial"/>
          <w:sz w:val="24"/>
          <w:szCs w:val="24"/>
        </w:rPr>
        <w:t xml:space="preserve"> y notificado</w:t>
      </w:r>
      <w:r w:rsidRPr="00D1271A">
        <w:rPr>
          <w:rFonts w:ascii="Arial" w:hAnsi="Arial" w:cs="Arial"/>
          <w:sz w:val="24"/>
          <w:szCs w:val="24"/>
        </w:rPr>
        <w:t xml:space="preserve">  mediante oficio PJEO/CJ/SE/323/2018,  en términos de lo dispuesto por los artículos 52 fracción XXIV y 154, párrafo tercero de la Ley Orgánica del Poder Judicial del Estado, quien actúa con el Licenciado </w:t>
      </w:r>
      <w:r w:rsidRPr="0080182D">
        <w:rPr>
          <w:rFonts w:ascii="Arial" w:hAnsi="Arial" w:cs="Arial"/>
          <w:b/>
          <w:sz w:val="24"/>
          <w:szCs w:val="24"/>
        </w:rPr>
        <w:t>Alan David Vásquez Pulido</w:t>
      </w:r>
      <w:r w:rsidRPr="00D1271A">
        <w:rPr>
          <w:rFonts w:ascii="Arial" w:hAnsi="Arial" w:cs="Arial"/>
          <w:sz w:val="24"/>
          <w:szCs w:val="24"/>
        </w:rPr>
        <w:t xml:space="preserve">, Actuario adscrito a esta Sala Unitaria, quien autoriza y da fe. - - - - </w:t>
      </w:r>
      <w:r>
        <w:rPr>
          <w:rFonts w:ascii="Arial" w:hAnsi="Arial" w:cs="Arial"/>
          <w:sz w:val="24"/>
          <w:szCs w:val="24"/>
        </w:rPr>
        <w:t xml:space="preserve">- - - - - - - - - - - - - - - - - - - - - - - - - - </w:t>
      </w:r>
      <w:r w:rsidR="00CB615D">
        <w:rPr>
          <w:rFonts w:ascii="Arial" w:hAnsi="Arial" w:cs="Arial"/>
          <w:sz w:val="24"/>
          <w:szCs w:val="24"/>
        </w:rPr>
        <w:t>-</w:t>
      </w:r>
      <w:r w:rsidR="00CB615D" w:rsidRPr="00663D6B">
        <w:rPr>
          <w:rFonts w:ascii="Arial" w:hAnsi="Arial" w:cs="Arial"/>
          <w:sz w:val="24"/>
          <w:szCs w:val="24"/>
        </w:rPr>
        <w:t xml:space="preserve"> - - - - - - - - - </w:t>
      </w:r>
      <w:r w:rsidR="00CB615D">
        <w:rPr>
          <w:rFonts w:ascii="Arial" w:hAnsi="Arial" w:cs="Arial"/>
          <w:sz w:val="24"/>
          <w:szCs w:val="24"/>
        </w:rPr>
        <w:t>- - - - - - - - - - -</w:t>
      </w:r>
      <w:r w:rsidR="00CB615D">
        <w:rPr>
          <w:rFonts w:ascii="Arial" w:hAnsi="Arial" w:cs="Arial"/>
          <w:sz w:val="24"/>
          <w:szCs w:val="24"/>
        </w:rPr>
        <w:t xml:space="preserve"> </w:t>
      </w:r>
      <w:bookmarkStart w:id="0" w:name="_GoBack"/>
      <w:bookmarkEnd w:id="0"/>
    </w:p>
    <w:p w:rsidR="00834456" w:rsidRPr="00607DA4" w:rsidRDefault="00834456" w:rsidP="008D2080">
      <w:pPr>
        <w:ind w:firstLine="708"/>
        <w:jc w:val="both"/>
        <w:rPr>
          <w:rFonts w:cs="Arial"/>
          <w:color w:val="FFFF00"/>
        </w:rPr>
      </w:pPr>
    </w:p>
    <w:sectPr w:rsidR="00834456" w:rsidRPr="00607DA4" w:rsidSect="00CB615D">
      <w:headerReference w:type="default" r:id="rId8"/>
      <w:footerReference w:type="default" r:id="rId9"/>
      <w:pgSz w:w="12240" w:h="20160" w:code="5"/>
      <w:pgMar w:top="1417" w:right="1701" w:bottom="1417" w:left="2268" w:header="1077"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FA6" w:rsidRDefault="00E16FA6" w:rsidP="00022D0E">
      <w:pPr>
        <w:spacing w:after="0" w:line="240" w:lineRule="auto"/>
      </w:pPr>
      <w:r>
        <w:separator/>
      </w:r>
    </w:p>
  </w:endnote>
  <w:endnote w:type="continuationSeparator" w:id="0">
    <w:p w:rsidR="00E16FA6" w:rsidRDefault="00E16FA6" w:rsidP="00022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1008329"/>
      <w:docPartObj>
        <w:docPartGallery w:val="Page Numbers (Bottom of Page)"/>
        <w:docPartUnique/>
      </w:docPartObj>
    </w:sdtPr>
    <w:sdtEndPr/>
    <w:sdtContent>
      <w:p w:rsidR="00F343AE" w:rsidRDefault="00C93CAF">
        <w:pPr>
          <w:pStyle w:val="Piedepgina"/>
          <w:jc w:val="center"/>
        </w:pPr>
        <w:r>
          <w:fldChar w:fldCharType="begin"/>
        </w:r>
        <w:r>
          <w:instrText>PAGE   \* MERGEFORMAT</w:instrText>
        </w:r>
        <w:r>
          <w:fldChar w:fldCharType="separate"/>
        </w:r>
        <w:r w:rsidR="00BE715F" w:rsidRPr="00BE715F">
          <w:rPr>
            <w:noProof/>
            <w:lang w:val="es-ES"/>
          </w:rPr>
          <w:t>3</w:t>
        </w:r>
        <w:r>
          <w:fldChar w:fldCharType="end"/>
        </w:r>
      </w:p>
    </w:sdtContent>
  </w:sdt>
  <w:p w:rsidR="007B235D" w:rsidRPr="003169E7" w:rsidRDefault="00E16FA6" w:rsidP="00C75AF1">
    <w:pPr>
      <w:pStyle w:val="Piedepgina"/>
      <w:jc w:val="both"/>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FA6" w:rsidRDefault="00E16FA6" w:rsidP="00022D0E">
      <w:pPr>
        <w:spacing w:after="0" w:line="240" w:lineRule="auto"/>
      </w:pPr>
      <w:r>
        <w:separator/>
      </w:r>
    </w:p>
  </w:footnote>
  <w:footnote w:type="continuationSeparator" w:id="0">
    <w:p w:rsidR="00E16FA6" w:rsidRDefault="00E16FA6" w:rsidP="00022D0E">
      <w:pPr>
        <w:spacing w:after="0" w:line="240" w:lineRule="auto"/>
      </w:pPr>
      <w:r>
        <w:continuationSeparator/>
      </w:r>
    </w:p>
  </w:footnote>
  <w:footnote w:id="1">
    <w:p w:rsidR="00995158" w:rsidRPr="00995158" w:rsidRDefault="00995158" w:rsidP="00995158">
      <w:pPr>
        <w:jc w:val="both"/>
        <w:rPr>
          <w:rFonts w:ascii="Arial" w:eastAsia="Times New Roman" w:hAnsi="Arial" w:cs="Arial"/>
          <w:b/>
          <w:bCs/>
          <w:color w:val="000000"/>
          <w:sz w:val="16"/>
          <w:szCs w:val="16"/>
          <w:lang w:eastAsia="es-MX"/>
        </w:rPr>
      </w:pPr>
      <w:r>
        <w:rPr>
          <w:rStyle w:val="Refdenotaalpie"/>
        </w:rPr>
        <w:footnoteRef/>
      </w:r>
      <w:r>
        <w:t xml:space="preserve"> </w:t>
      </w:r>
      <w:r w:rsidRPr="00995158">
        <w:rPr>
          <w:rFonts w:ascii="Arial" w:eastAsia="Times New Roman" w:hAnsi="Arial" w:cs="Arial"/>
          <w:b/>
          <w:bCs/>
          <w:color w:val="000000"/>
          <w:sz w:val="16"/>
          <w:szCs w:val="16"/>
          <w:lang w:eastAsia="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995158" w:rsidRPr="00995158" w:rsidRDefault="00995158" w:rsidP="00995158">
      <w:pPr>
        <w:spacing w:after="0" w:line="240" w:lineRule="auto"/>
        <w:jc w:val="both"/>
        <w:rPr>
          <w:rFonts w:ascii="Arial" w:eastAsia="Times New Roman" w:hAnsi="Arial" w:cs="Arial"/>
          <w:color w:val="000000"/>
          <w:sz w:val="16"/>
          <w:szCs w:val="16"/>
          <w:lang w:eastAsia="es-MX"/>
        </w:rPr>
      </w:pPr>
      <w:r w:rsidRPr="00995158">
        <w:rPr>
          <w:rFonts w:ascii="Arial" w:eastAsia="Times New Roman" w:hAnsi="Arial" w:cs="Arial"/>
          <w:color w:val="000000"/>
          <w:sz w:val="16"/>
          <w:szCs w:val="16"/>
          <w:lang w:eastAsia="es-MX"/>
        </w:rPr>
        <w:t>Los artículos </w:t>
      </w:r>
      <w:hyperlink r:id="rId1" w:history="1">
        <w:r w:rsidRPr="00995158">
          <w:rPr>
            <w:rFonts w:ascii="Arial" w:eastAsia="Times New Roman" w:hAnsi="Arial" w:cs="Arial"/>
            <w:color w:val="0000FF"/>
            <w:sz w:val="16"/>
            <w:szCs w:val="16"/>
            <w:u w:val="single"/>
            <w:lang w:eastAsia="es-MX"/>
          </w:rPr>
          <w:t>6, fracción III, 18, párrafo segundo y octavo transitorio de la Ley de Pensiones para los Trabajadores del Gobierno del Estado de Oaxaca</w:t>
        </w:r>
      </w:hyperlink>
      <w:r w:rsidRPr="00995158">
        <w:rPr>
          <w:rFonts w:ascii="Arial" w:eastAsia="Times New Roman" w:hAnsi="Arial" w:cs="Arial"/>
          <w:color w:val="000000"/>
          <w:sz w:val="16"/>
          <w:szCs w:val="16"/>
          <w:lang w:eastAsia="es-MX"/>
        </w:rPr>
        <w:t>,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w:t>
      </w:r>
      <w:hyperlink r:id="rId2" w:history="1">
        <w:r w:rsidRPr="00995158">
          <w:rPr>
            <w:rFonts w:ascii="Arial" w:eastAsia="Times New Roman" w:hAnsi="Arial" w:cs="Arial"/>
            <w:color w:val="0000FF"/>
            <w:sz w:val="16"/>
            <w:szCs w:val="16"/>
            <w:u w:val="single"/>
            <w:lang w:eastAsia="es-MX"/>
          </w:rPr>
          <w:t>26, punto 3 y 67, inciso b), del Convenio Número 102 de la Organización Internacional del Trabajo, relativo a la Norma Mínima de la Seguridad Social</w:t>
        </w:r>
      </w:hyperlink>
      <w:r w:rsidRPr="00995158">
        <w:rPr>
          <w:rFonts w:ascii="Arial" w:eastAsia="Times New Roman" w:hAnsi="Arial" w:cs="Arial"/>
          <w:color w:val="000000"/>
          <w:sz w:val="16"/>
          <w:szCs w:val="16"/>
          <w:lang w:eastAsia="es-MX"/>
        </w:rPr>
        <w:t xml:space="preserve">,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995158">
        <w:rPr>
          <w:rFonts w:ascii="Arial" w:eastAsia="Times New Roman" w:hAnsi="Arial" w:cs="Arial"/>
          <w:color w:val="000000"/>
          <w:sz w:val="16"/>
          <w:szCs w:val="16"/>
          <w:lang w:eastAsia="es-MX"/>
        </w:rPr>
        <w:t>inconvencionales</w:t>
      </w:r>
      <w:proofErr w:type="spellEnd"/>
      <w:r w:rsidRPr="00995158">
        <w:rPr>
          <w:rFonts w:ascii="Arial" w:eastAsia="Times New Roman" w:hAnsi="Arial" w:cs="Arial"/>
          <w:color w:val="000000"/>
          <w:sz w:val="16"/>
          <w:szCs w:val="16"/>
          <w:lang w:eastAsia="es-MX"/>
        </w:rPr>
        <w:t>. Asimismo, violan el derecho humano a la igualdad, al dejar de tomar en cuenta que el jubilado ya aportó cuotas durante su vida laboral para gozar del beneficio respectivo y, por ende, se le da el trato de trabajador en activo.</w:t>
      </w:r>
      <w:r w:rsidRPr="00995158">
        <w:rPr>
          <w:rFonts w:ascii="Arial" w:eastAsia="Times New Roman" w:hAnsi="Arial" w:cs="Arial"/>
          <w:color w:val="000000"/>
          <w:sz w:val="16"/>
          <w:szCs w:val="16"/>
          <w:lang w:eastAsia="es-MX"/>
        </w:rPr>
        <w:br/>
      </w:r>
      <w:r w:rsidRPr="00995158">
        <w:rPr>
          <w:rFonts w:ascii="Arial" w:eastAsia="Times New Roman" w:hAnsi="Arial" w:cs="Arial"/>
          <w:color w:val="000000"/>
          <w:sz w:val="16"/>
          <w:szCs w:val="16"/>
          <w:lang w:eastAsia="es-MX"/>
        </w:rPr>
        <w:br/>
        <w:t>TRIBUNAL COLEGIADO EN MATERIAS DE TRABAJO Y ADMINISTRATIVA DEL DÉCIMO TERCER CIRCUITO.</w:t>
      </w:r>
    </w:p>
    <w:p w:rsidR="00995158" w:rsidRPr="00995158" w:rsidRDefault="00995158" w:rsidP="00995158">
      <w:pPr>
        <w:spacing w:after="0" w:line="240" w:lineRule="auto"/>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101/2014. Alfredo Hernández López. 3 de junio de 2014. Unanimidad de votos. Ponente: Jaime Allier Campuzano. Secretario: Héctor López Valdivieso.</w:t>
      </w:r>
    </w:p>
    <w:p w:rsidR="00995158" w:rsidRPr="00995158" w:rsidRDefault="00995158" w:rsidP="00995158">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 xml:space="preserve">Amparo en revisión 92/2014. Rosalía Yolanda López Hernández. 3 de junio de 2014. Unanimidad de votos. Ponente: Roberto Gómez Argüello. Secretaria: </w:t>
      </w:r>
      <w:proofErr w:type="spellStart"/>
      <w:r w:rsidRPr="00995158">
        <w:rPr>
          <w:rFonts w:ascii="Arial" w:eastAsia="Times New Roman" w:hAnsi="Arial" w:cs="Arial"/>
          <w:color w:val="444444"/>
          <w:sz w:val="16"/>
          <w:szCs w:val="16"/>
          <w:lang w:eastAsia="es-MX"/>
        </w:rPr>
        <w:t>Antelma</w:t>
      </w:r>
      <w:proofErr w:type="spellEnd"/>
      <w:r w:rsidRPr="00995158">
        <w:rPr>
          <w:rFonts w:ascii="Arial" w:eastAsia="Times New Roman" w:hAnsi="Arial" w:cs="Arial"/>
          <w:color w:val="444444"/>
          <w:sz w:val="16"/>
          <w:szCs w:val="16"/>
          <w:lang w:eastAsia="es-MX"/>
        </w:rPr>
        <w:t xml:space="preserve"> Guillermina Córdova Ruiz.</w:t>
      </w:r>
    </w:p>
    <w:p w:rsidR="00995158" w:rsidRPr="00995158" w:rsidRDefault="00995158" w:rsidP="00995158">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116/2014. Adelaida García Malagón. 10 de junio de 2014. Unanimidad de votos. Ponente: Roberto Gómez Argüello. Secretaria: Lizbeth Acevedo Cruz.</w:t>
      </w:r>
    </w:p>
    <w:p w:rsidR="00995158" w:rsidRPr="00995158" w:rsidRDefault="00995158" w:rsidP="00995158">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110/2014. Aurelia Cortés Pérez. 17 de junio de 2014. Unanimidad de votos. Ponente: Roberto Gómez Argüello. Secretario: Marcos Martínez Moguel.</w:t>
      </w:r>
    </w:p>
    <w:p w:rsidR="00995158" w:rsidRPr="00995158" w:rsidRDefault="00995158" w:rsidP="00995158">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146/2014. 26 de agosto de 2014. Unanimidad de votos. Ponente: Roberto Gómez Argüello. Secretaria: Lizbeth Acevedo Cruz.</w:t>
      </w:r>
    </w:p>
    <w:p w:rsidR="00995158" w:rsidRPr="00995158" w:rsidRDefault="00995158" w:rsidP="00995158">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Nota: Esta tesis fue objeto de la denuncia relativa a la contradicción de tesis 125/2017 del Pleno de la Suprema Corte de Justicia de la Nación, desechada por notoriamente improcedente, mediante acuerdo de 4 de abril de 2017.</w:t>
      </w:r>
    </w:p>
    <w:p w:rsidR="00995158" w:rsidRPr="00995158" w:rsidRDefault="00995158">
      <w:pPr>
        <w:pStyle w:val="Textonotapie"/>
        <w:rPr>
          <w:rFonts w:ascii="Arial" w:hAnsi="Arial" w:cs="Arial"/>
          <w:sz w:val="16"/>
          <w:szCs w:val="16"/>
        </w:rPr>
      </w:pPr>
    </w:p>
  </w:footnote>
  <w:footnote w:id="2">
    <w:p w:rsidR="00E7121B" w:rsidRDefault="00E7121B" w:rsidP="00E7121B">
      <w:pPr>
        <w:jc w:val="both"/>
        <w:rPr>
          <w:rFonts w:ascii="Arial" w:eastAsia="Times New Roman" w:hAnsi="Arial" w:cs="Arial"/>
          <w:b/>
          <w:bCs/>
          <w:color w:val="000000"/>
          <w:sz w:val="16"/>
          <w:szCs w:val="16"/>
          <w:lang w:eastAsia="es-MX"/>
        </w:rPr>
      </w:pPr>
      <w:r>
        <w:rPr>
          <w:rStyle w:val="Refdenotaalpie"/>
        </w:rPr>
        <w:footnoteRef/>
      </w:r>
      <w:r>
        <w:t xml:space="preserve"> F</w:t>
      </w:r>
      <w:r w:rsidRPr="00E7121B">
        <w:rPr>
          <w:rFonts w:ascii="Arial" w:eastAsia="Times New Roman" w:hAnsi="Arial" w:cs="Arial"/>
          <w:b/>
          <w:bCs/>
          <w:color w:val="000000"/>
          <w:sz w:val="16"/>
          <w:szCs w:val="16"/>
          <w:lang w:eastAsia="es-MX"/>
        </w:rPr>
        <w:t>UNDAMENTACION Y MOTIVACION DE LOS ACTOS ADMINISTRATIVOS.</w:t>
      </w:r>
    </w:p>
    <w:p w:rsidR="00E7121B" w:rsidRDefault="00E7121B" w:rsidP="00E7121B">
      <w:pPr>
        <w:jc w:val="both"/>
        <w:rPr>
          <w:rFonts w:ascii="Arial" w:eastAsia="Times New Roman" w:hAnsi="Arial" w:cs="Arial"/>
          <w:color w:val="000000"/>
          <w:sz w:val="16"/>
          <w:szCs w:val="16"/>
          <w:lang w:eastAsia="es-MX"/>
        </w:rPr>
      </w:pPr>
      <w:r w:rsidRPr="00E7121B">
        <w:rPr>
          <w:rFonts w:ascii="Arial" w:eastAsia="Times New Roman" w:hAnsi="Arial" w:cs="Arial"/>
          <w:color w:val="000000"/>
          <w:sz w:val="16"/>
          <w:szCs w:val="16"/>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E7121B">
        <w:rPr>
          <w:rFonts w:ascii="Arial" w:eastAsia="Times New Roman" w:hAnsi="Arial" w:cs="Arial"/>
          <w:color w:val="000000"/>
          <w:sz w:val="16"/>
          <w:szCs w:val="16"/>
          <w:lang w:eastAsia="es-MX"/>
        </w:rPr>
        <w:t>subincisos</w:t>
      </w:r>
      <w:proofErr w:type="spellEnd"/>
      <w:r w:rsidRPr="00E7121B">
        <w:rPr>
          <w:rFonts w:ascii="Arial" w:eastAsia="Times New Roman" w:hAnsi="Arial" w:cs="Arial"/>
          <w:color w:val="000000"/>
          <w:sz w:val="16"/>
          <w:szCs w:val="16"/>
          <w:lang w:eastAsia="es-MX"/>
        </w:rPr>
        <w:t>, fracciones y preceptos aplicables, y b).- Los cuerpos legales, y preceptos que otorgan competencia o facultades a las autoridades para emitir el acto en agravio del gobernado.</w:t>
      </w:r>
      <w:r w:rsidRPr="00E7121B">
        <w:rPr>
          <w:rFonts w:ascii="Arial" w:eastAsia="Times New Roman" w:hAnsi="Arial" w:cs="Arial"/>
          <w:color w:val="000000"/>
          <w:sz w:val="16"/>
          <w:szCs w:val="16"/>
          <w:lang w:eastAsia="es-MX"/>
        </w:rPr>
        <w:br/>
      </w:r>
      <w:r w:rsidRPr="00E7121B">
        <w:rPr>
          <w:rFonts w:ascii="Arial" w:eastAsia="Times New Roman" w:hAnsi="Arial" w:cs="Arial"/>
          <w:color w:val="000000"/>
          <w:sz w:val="16"/>
          <w:szCs w:val="16"/>
          <w:lang w:eastAsia="es-MX"/>
        </w:rPr>
        <w:br/>
        <w:t>SEGUNDO TRIBUNAL COLEGIADO DEL SEXTO CIRCUITO.</w:t>
      </w:r>
    </w:p>
    <w:p w:rsidR="00E7121B" w:rsidRPr="00E7121B" w:rsidRDefault="00E7121B" w:rsidP="00E7121B">
      <w:pPr>
        <w:jc w:val="both"/>
        <w:rPr>
          <w:rFonts w:ascii="Arial" w:eastAsia="Times New Roman" w:hAnsi="Arial" w:cs="Arial"/>
          <w:color w:val="000000"/>
          <w:sz w:val="16"/>
          <w:szCs w:val="16"/>
          <w:lang w:eastAsia="es-MX"/>
        </w:rPr>
      </w:pPr>
      <w:r w:rsidRPr="00E7121B">
        <w:rPr>
          <w:rFonts w:ascii="Arial" w:eastAsia="Times New Roman" w:hAnsi="Arial" w:cs="Arial"/>
          <w:color w:val="444444"/>
          <w:sz w:val="16"/>
          <w:szCs w:val="16"/>
          <w:lang w:eastAsia="es-MX"/>
        </w:rPr>
        <w:t xml:space="preserve">Amparo directo 194/88. Bufete Industrial Construcciones, S.A. 28 de junio de 1988. Unanimidad de votos. Ponente: Gustavo Calvillo Rangel. Secretario: Jorge Alberto González </w:t>
      </w:r>
      <w:proofErr w:type="spellStart"/>
      <w:r w:rsidRPr="00E7121B">
        <w:rPr>
          <w:rFonts w:ascii="Arial" w:eastAsia="Times New Roman" w:hAnsi="Arial" w:cs="Arial"/>
          <w:color w:val="444444"/>
          <w:sz w:val="16"/>
          <w:szCs w:val="16"/>
          <w:lang w:eastAsia="es-MX"/>
        </w:rPr>
        <w:t>Alvarez</w:t>
      </w:r>
      <w:proofErr w:type="spellEnd"/>
      <w:r w:rsidRPr="00E7121B">
        <w:rPr>
          <w:rFonts w:ascii="Arial" w:eastAsia="Times New Roman" w:hAnsi="Arial" w:cs="Arial"/>
          <w:color w:val="444444"/>
          <w:sz w:val="16"/>
          <w:szCs w:val="16"/>
          <w:lang w:eastAsia="es-MX"/>
        </w:rPr>
        <w:t>.</w:t>
      </w:r>
    </w:p>
    <w:p w:rsidR="00E7121B" w:rsidRPr="00E7121B" w:rsidRDefault="00E7121B" w:rsidP="00E7121B">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directo 367/90. Fomento y Representación Ultramar, S.A. de C.V. 29 de enero de 1991. Unanimidad de votos. Ponente: Gustavo Calvillo Rangel. Secretario: José Mario Machorro Castillo.</w:t>
      </w:r>
    </w:p>
    <w:p w:rsidR="00E7121B" w:rsidRPr="00E7121B" w:rsidRDefault="00E7121B" w:rsidP="00E7121B">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 xml:space="preserve">Revisión fiscal 20/91. Robles y Compañía, S.A. 13 de agosto de 1991. Unanimidad de votos. Ponente: Gustavo Calvillo Rangel. Secretario: Jorge Alberto González </w:t>
      </w:r>
      <w:proofErr w:type="spellStart"/>
      <w:r w:rsidRPr="00E7121B">
        <w:rPr>
          <w:rFonts w:ascii="Arial" w:eastAsia="Times New Roman" w:hAnsi="Arial" w:cs="Arial"/>
          <w:color w:val="444444"/>
          <w:sz w:val="16"/>
          <w:szCs w:val="16"/>
          <w:lang w:eastAsia="es-MX"/>
        </w:rPr>
        <w:t>Alvarez</w:t>
      </w:r>
      <w:proofErr w:type="spellEnd"/>
      <w:r w:rsidRPr="00E7121B">
        <w:rPr>
          <w:rFonts w:ascii="Arial" w:eastAsia="Times New Roman" w:hAnsi="Arial" w:cs="Arial"/>
          <w:color w:val="444444"/>
          <w:sz w:val="16"/>
          <w:szCs w:val="16"/>
          <w:lang w:eastAsia="es-MX"/>
        </w:rPr>
        <w:t>.</w:t>
      </w:r>
    </w:p>
    <w:p w:rsidR="00E7121B" w:rsidRPr="00E7121B" w:rsidRDefault="00E7121B" w:rsidP="00E7121B">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 xml:space="preserve">Amparo en revisión 67/92. José Manuel Méndez Jiménez. 25 de febrero de 1992. Unanimidad de votos. Ponente: José Galván Rojas. Secretario: Waldo Guerrero </w:t>
      </w:r>
      <w:proofErr w:type="spellStart"/>
      <w:r w:rsidRPr="00E7121B">
        <w:rPr>
          <w:rFonts w:ascii="Arial" w:eastAsia="Times New Roman" w:hAnsi="Arial" w:cs="Arial"/>
          <w:color w:val="444444"/>
          <w:sz w:val="16"/>
          <w:szCs w:val="16"/>
          <w:lang w:eastAsia="es-MX"/>
        </w:rPr>
        <w:t>Lázcares</w:t>
      </w:r>
      <w:proofErr w:type="spellEnd"/>
      <w:r w:rsidRPr="00E7121B">
        <w:rPr>
          <w:rFonts w:ascii="Arial" w:eastAsia="Times New Roman" w:hAnsi="Arial" w:cs="Arial"/>
          <w:color w:val="444444"/>
          <w:sz w:val="16"/>
          <w:szCs w:val="16"/>
          <w:lang w:eastAsia="es-MX"/>
        </w:rPr>
        <w:t>.</w:t>
      </w:r>
    </w:p>
    <w:p w:rsidR="00E7121B" w:rsidRPr="00E7121B" w:rsidRDefault="00E7121B" w:rsidP="00E7121B">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en revisión 3/93. Instituto del Fondo Nacional de la Vivienda para los Trabajadores. 4 de febrero de 1993. Unanimidad de votos. Ponente: José Galván Rojas. Secretario: Vicente Martínez Sánchez.</w:t>
      </w:r>
    </w:p>
    <w:p w:rsidR="00E7121B" w:rsidRPr="00E7121B" w:rsidRDefault="00E7121B" w:rsidP="00E7121B">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Véase: Apéndice al Semanario Judicial de la Federación, 1917-1995, Tomo III, Primera Parte, tesis 73, página 52.</w:t>
      </w:r>
    </w:p>
    <w:p w:rsidR="00E7121B" w:rsidRPr="00E7121B" w:rsidRDefault="00E7121B">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43AE" w:rsidRDefault="00C93CAF" w:rsidP="00F343AE">
    <w:pPr>
      <w:jc w:val="both"/>
      <w:rPr>
        <w:rFonts w:cs="Arial"/>
        <w:snapToGrid w:val="0"/>
      </w:rPr>
    </w:pPr>
    <w:r w:rsidRPr="0011173C">
      <w:rPr>
        <w:rFonts w:ascii="Arial" w:hAnsi="Arial" w:cs="Arial"/>
        <w:sz w:val="18"/>
        <w:szCs w:val="18"/>
      </w:rPr>
      <w:t>SEGUNDA SALA UNITARIA DE PRIMERA INSTANCIA.</w:t>
    </w:r>
    <w:r>
      <w:rPr>
        <w:rFonts w:ascii="Arial" w:hAnsi="Arial" w:cs="Arial"/>
        <w:sz w:val="18"/>
        <w:szCs w:val="18"/>
      </w:rPr>
      <w:t xml:space="preserve">                       </w:t>
    </w:r>
    <w:r w:rsidR="002415CC">
      <w:rPr>
        <w:rFonts w:ascii="Arial" w:hAnsi="Arial" w:cs="Arial"/>
        <w:sz w:val="18"/>
        <w:szCs w:val="18"/>
      </w:rPr>
      <w:t xml:space="preserve">       </w:t>
    </w:r>
    <w:r w:rsidR="00A2677E">
      <w:rPr>
        <w:rFonts w:ascii="Arial" w:hAnsi="Arial" w:cs="Arial"/>
        <w:sz w:val="18"/>
        <w:szCs w:val="18"/>
      </w:rPr>
      <w:t xml:space="preserve"> </w:t>
    </w:r>
    <w:r w:rsidR="00022D0E">
      <w:rPr>
        <w:rFonts w:ascii="Arial" w:hAnsi="Arial" w:cs="Arial"/>
        <w:sz w:val="18"/>
        <w:szCs w:val="18"/>
      </w:rPr>
      <w:t xml:space="preserve">EXPEDIENTE: </w:t>
    </w:r>
    <w:r w:rsidR="00B060C3">
      <w:rPr>
        <w:rFonts w:ascii="Arial" w:hAnsi="Arial" w:cs="Arial"/>
        <w:sz w:val="18"/>
        <w:szCs w:val="18"/>
      </w:rPr>
      <w:t>0411</w:t>
    </w:r>
    <w:r w:rsidR="002415CC">
      <w:rPr>
        <w:rFonts w:ascii="Arial" w:hAnsi="Arial" w:cs="Arial"/>
        <w:sz w:val="18"/>
        <w:szCs w:val="18"/>
      </w:rPr>
      <w:t>/201</w:t>
    </w:r>
    <w:r w:rsidR="00B060C3">
      <w:rPr>
        <w:rFonts w:ascii="Arial" w:hAnsi="Arial" w:cs="Arial"/>
        <w:sz w:val="18"/>
        <w:szCs w:val="18"/>
      </w:rPr>
      <w:t>6</w:t>
    </w:r>
    <w:r>
      <w:rPr>
        <w:rFonts w:ascii="Arial" w:hAnsi="Arial" w:cs="Arial"/>
        <w:sz w:val="18"/>
        <w:szCs w:val="18"/>
      </w:rPr>
      <w:t>.</w:t>
    </w:r>
  </w:p>
  <w:p w:rsidR="00F343AE" w:rsidRDefault="00CB615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simplePos x="0" y="0"/>
              <wp:positionH relativeFrom="column">
                <wp:posOffset>-1257300</wp:posOffset>
              </wp:positionH>
              <wp:positionV relativeFrom="paragraph">
                <wp:posOffset>4784090</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CB615D" w:rsidRDefault="00CB615D" w:rsidP="00CB615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9pt;margin-top:376.7pt;width:89.55pt;height:9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">
              <v:textbox>
                <w:txbxContent>
                  <w:p w:rsidR="00CB615D" w:rsidRDefault="00CB615D" w:rsidP="00CB615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5723EC"/>
    <w:multiLevelType w:val="hybridMultilevel"/>
    <w:tmpl w:val="BB787386"/>
    <w:lvl w:ilvl="0" w:tplc="7A9E9F24">
      <w:start w:val="1"/>
      <w:numFmt w:val="upperRoman"/>
      <w:lvlText w:val="%1."/>
      <w:lvlJc w:val="left"/>
      <w:pPr>
        <w:ind w:left="1132" w:hanging="689"/>
        <w:jc w:val="right"/>
      </w:pPr>
      <w:rPr>
        <w:rFonts w:ascii="Arial" w:eastAsia="Arial" w:hAnsi="Arial" w:cs="Arial" w:hint="default"/>
        <w:spacing w:val="0"/>
        <w:w w:val="100"/>
        <w:sz w:val="22"/>
        <w:szCs w:val="22"/>
      </w:rPr>
    </w:lvl>
    <w:lvl w:ilvl="1" w:tplc="C624E856">
      <w:start w:val="1"/>
      <w:numFmt w:val="upperRoman"/>
      <w:lvlText w:val="%2."/>
      <w:lvlJc w:val="left"/>
      <w:pPr>
        <w:ind w:left="846" w:hanging="404"/>
        <w:jc w:val="right"/>
      </w:pPr>
      <w:rPr>
        <w:rFonts w:ascii="Arial" w:eastAsia="Arial" w:hAnsi="Arial" w:cs="Arial" w:hint="default"/>
        <w:spacing w:val="0"/>
        <w:w w:val="100"/>
        <w:sz w:val="22"/>
        <w:szCs w:val="22"/>
      </w:rPr>
    </w:lvl>
    <w:lvl w:ilvl="2" w:tplc="E01C4F8A">
      <w:start w:val="1"/>
      <w:numFmt w:val="upperRoman"/>
      <w:lvlText w:val="%3."/>
      <w:lvlJc w:val="left"/>
      <w:pPr>
        <w:ind w:left="846" w:hanging="264"/>
        <w:jc w:val="left"/>
      </w:pPr>
      <w:rPr>
        <w:rFonts w:ascii="Arial" w:eastAsia="Arial" w:hAnsi="Arial" w:cs="Arial" w:hint="default"/>
        <w:spacing w:val="0"/>
        <w:w w:val="100"/>
        <w:sz w:val="22"/>
        <w:szCs w:val="22"/>
      </w:rPr>
    </w:lvl>
    <w:lvl w:ilvl="3" w:tplc="AFCCC8BA">
      <w:numFmt w:val="bullet"/>
      <w:lvlText w:val="•"/>
      <w:lvlJc w:val="left"/>
      <w:pPr>
        <w:ind w:left="3091" w:hanging="264"/>
      </w:pPr>
      <w:rPr>
        <w:rFonts w:hint="default"/>
      </w:rPr>
    </w:lvl>
    <w:lvl w:ilvl="4" w:tplc="26C492F8">
      <w:numFmt w:val="bullet"/>
      <w:lvlText w:val="•"/>
      <w:lvlJc w:val="left"/>
      <w:pPr>
        <w:ind w:left="4067" w:hanging="264"/>
      </w:pPr>
      <w:rPr>
        <w:rFonts w:hint="default"/>
      </w:rPr>
    </w:lvl>
    <w:lvl w:ilvl="5" w:tplc="B332F87E">
      <w:numFmt w:val="bullet"/>
      <w:lvlText w:val="•"/>
      <w:lvlJc w:val="left"/>
      <w:pPr>
        <w:ind w:left="5043" w:hanging="264"/>
      </w:pPr>
      <w:rPr>
        <w:rFonts w:hint="default"/>
      </w:rPr>
    </w:lvl>
    <w:lvl w:ilvl="6" w:tplc="B8D40F16">
      <w:numFmt w:val="bullet"/>
      <w:lvlText w:val="•"/>
      <w:lvlJc w:val="left"/>
      <w:pPr>
        <w:ind w:left="6019" w:hanging="264"/>
      </w:pPr>
      <w:rPr>
        <w:rFonts w:hint="default"/>
      </w:rPr>
    </w:lvl>
    <w:lvl w:ilvl="7" w:tplc="208855DC">
      <w:numFmt w:val="bullet"/>
      <w:lvlText w:val="•"/>
      <w:lvlJc w:val="left"/>
      <w:pPr>
        <w:ind w:left="6994" w:hanging="264"/>
      </w:pPr>
      <w:rPr>
        <w:rFonts w:hint="default"/>
      </w:rPr>
    </w:lvl>
    <w:lvl w:ilvl="8" w:tplc="3700554A">
      <w:numFmt w:val="bullet"/>
      <w:lvlText w:val="•"/>
      <w:lvlJc w:val="left"/>
      <w:pPr>
        <w:ind w:left="7970" w:hanging="26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D0E"/>
    <w:rsid w:val="00013208"/>
    <w:rsid w:val="0002204E"/>
    <w:rsid w:val="00022D0E"/>
    <w:rsid w:val="00023927"/>
    <w:rsid w:val="00026954"/>
    <w:rsid w:val="00034AC9"/>
    <w:rsid w:val="00076EEB"/>
    <w:rsid w:val="00084B1C"/>
    <w:rsid w:val="000A1E7F"/>
    <w:rsid w:val="000C4DFA"/>
    <w:rsid w:val="000C5445"/>
    <w:rsid w:val="000D73C4"/>
    <w:rsid w:val="000E2B52"/>
    <w:rsid w:val="000E2E33"/>
    <w:rsid w:val="0010144E"/>
    <w:rsid w:val="00103C1A"/>
    <w:rsid w:val="00117541"/>
    <w:rsid w:val="001374DC"/>
    <w:rsid w:val="0014217D"/>
    <w:rsid w:val="00156D4C"/>
    <w:rsid w:val="001615F8"/>
    <w:rsid w:val="001673E0"/>
    <w:rsid w:val="001736CF"/>
    <w:rsid w:val="001874F7"/>
    <w:rsid w:val="00191B87"/>
    <w:rsid w:val="001D1375"/>
    <w:rsid w:val="0020548D"/>
    <w:rsid w:val="0021507B"/>
    <w:rsid w:val="002151C2"/>
    <w:rsid w:val="00231DFF"/>
    <w:rsid w:val="002415CC"/>
    <w:rsid w:val="00241EFD"/>
    <w:rsid w:val="002432DD"/>
    <w:rsid w:val="00251B4C"/>
    <w:rsid w:val="00267AEF"/>
    <w:rsid w:val="002744A7"/>
    <w:rsid w:val="00282718"/>
    <w:rsid w:val="00286E88"/>
    <w:rsid w:val="0029352A"/>
    <w:rsid w:val="002A738C"/>
    <w:rsid w:val="002B4FA3"/>
    <w:rsid w:val="002C26D1"/>
    <w:rsid w:val="002E1F97"/>
    <w:rsid w:val="002E5586"/>
    <w:rsid w:val="002F1D2B"/>
    <w:rsid w:val="002F6573"/>
    <w:rsid w:val="0031324A"/>
    <w:rsid w:val="00317259"/>
    <w:rsid w:val="00323B74"/>
    <w:rsid w:val="003433F1"/>
    <w:rsid w:val="003468F0"/>
    <w:rsid w:val="00354ECF"/>
    <w:rsid w:val="00356A43"/>
    <w:rsid w:val="003617B7"/>
    <w:rsid w:val="003726BE"/>
    <w:rsid w:val="00372A57"/>
    <w:rsid w:val="00380A5A"/>
    <w:rsid w:val="0038751F"/>
    <w:rsid w:val="00394D18"/>
    <w:rsid w:val="003B0335"/>
    <w:rsid w:val="003C60DB"/>
    <w:rsid w:val="00402B9C"/>
    <w:rsid w:val="00425C15"/>
    <w:rsid w:val="00432161"/>
    <w:rsid w:val="004351B5"/>
    <w:rsid w:val="00457E67"/>
    <w:rsid w:val="00464471"/>
    <w:rsid w:val="0047122C"/>
    <w:rsid w:val="004A7042"/>
    <w:rsid w:val="004B283F"/>
    <w:rsid w:val="004D72FA"/>
    <w:rsid w:val="004E5DA8"/>
    <w:rsid w:val="00500450"/>
    <w:rsid w:val="00513D51"/>
    <w:rsid w:val="005328EA"/>
    <w:rsid w:val="005400C2"/>
    <w:rsid w:val="005404E4"/>
    <w:rsid w:val="005444A6"/>
    <w:rsid w:val="00546937"/>
    <w:rsid w:val="00552E79"/>
    <w:rsid w:val="005569B9"/>
    <w:rsid w:val="00557C43"/>
    <w:rsid w:val="00561B5C"/>
    <w:rsid w:val="00570F94"/>
    <w:rsid w:val="00572327"/>
    <w:rsid w:val="005B75CB"/>
    <w:rsid w:val="005D28DA"/>
    <w:rsid w:val="005E4BFD"/>
    <w:rsid w:val="005F1AEB"/>
    <w:rsid w:val="00607DA4"/>
    <w:rsid w:val="00613EFE"/>
    <w:rsid w:val="00631551"/>
    <w:rsid w:val="00637BD2"/>
    <w:rsid w:val="00644183"/>
    <w:rsid w:val="0064540C"/>
    <w:rsid w:val="0065685F"/>
    <w:rsid w:val="00660254"/>
    <w:rsid w:val="00663D6B"/>
    <w:rsid w:val="00664C24"/>
    <w:rsid w:val="0067249E"/>
    <w:rsid w:val="006747AE"/>
    <w:rsid w:val="006821DC"/>
    <w:rsid w:val="006A0843"/>
    <w:rsid w:val="00717543"/>
    <w:rsid w:val="007212AA"/>
    <w:rsid w:val="0074322A"/>
    <w:rsid w:val="00746290"/>
    <w:rsid w:val="00757889"/>
    <w:rsid w:val="00776F7D"/>
    <w:rsid w:val="00784159"/>
    <w:rsid w:val="00793DC4"/>
    <w:rsid w:val="0079420E"/>
    <w:rsid w:val="00795760"/>
    <w:rsid w:val="007A24A6"/>
    <w:rsid w:val="007A51E1"/>
    <w:rsid w:val="007A71C7"/>
    <w:rsid w:val="007B7065"/>
    <w:rsid w:val="007D6809"/>
    <w:rsid w:val="007F059F"/>
    <w:rsid w:val="007F16B7"/>
    <w:rsid w:val="007F5080"/>
    <w:rsid w:val="0081004E"/>
    <w:rsid w:val="00812301"/>
    <w:rsid w:val="00815F47"/>
    <w:rsid w:val="00825887"/>
    <w:rsid w:val="00834456"/>
    <w:rsid w:val="00836069"/>
    <w:rsid w:val="00863E8E"/>
    <w:rsid w:val="00871249"/>
    <w:rsid w:val="00871FA9"/>
    <w:rsid w:val="008775EC"/>
    <w:rsid w:val="00892DCD"/>
    <w:rsid w:val="00895F9C"/>
    <w:rsid w:val="008A2CDC"/>
    <w:rsid w:val="008A4472"/>
    <w:rsid w:val="008A5EC9"/>
    <w:rsid w:val="008C2B56"/>
    <w:rsid w:val="008D2080"/>
    <w:rsid w:val="008D50BC"/>
    <w:rsid w:val="008F3302"/>
    <w:rsid w:val="00900D28"/>
    <w:rsid w:val="009018F4"/>
    <w:rsid w:val="00903C7F"/>
    <w:rsid w:val="0090713E"/>
    <w:rsid w:val="009102E5"/>
    <w:rsid w:val="00913D7C"/>
    <w:rsid w:val="00927F10"/>
    <w:rsid w:val="00936B46"/>
    <w:rsid w:val="009474A8"/>
    <w:rsid w:val="00955776"/>
    <w:rsid w:val="009721F7"/>
    <w:rsid w:val="00992307"/>
    <w:rsid w:val="00995158"/>
    <w:rsid w:val="00997445"/>
    <w:rsid w:val="009B015A"/>
    <w:rsid w:val="009B3A8B"/>
    <w:rsid w:val="009C7197"/>
    <w:rsid w:val="009D3D07"/>
    <w:rsid w:val="009E1A90"/>
    <w:rsid w:val="009E200F"/>
    <w:rsid w:val="00A0714B"/>
    <w:rsid w:val="00A129A0"/>
    <w:rsid w:val="00A25249"/>
    <w:rsid w:val="00A2677E"/>
    <w:rsid w:val="00A340B4"/>
    <w:rsid w:val="00A4146D"/>
    <w:rsid w:val="00A44002"/>
    <w:rsid w:val="00A519E6"/>
    <w:rsid w:val="00A83863"/>
    <w:rsid w:val="00AC0965"/>
    <w:rsid w:val="00AC306D"/>
    <w:rsid w:val="00AD3977"/>
    <w:rsid w:val="00AF239A"/>
    <w:rsid w:val="00B0077A"/>
    <w:rsid w:val="00B020A1"/>
    <w:rsid w:val="00B060C3"/>
    <w:rsid w:val="00B419D1"/>
    <w:rsid w:val="00B50CA3"/>
    <w:rsid w:val="00B55989"/>
    <w:rsid w:val="00BA0169"/>
    <w:rsid w:val="00BE715F"/>
    <w:rsid w:val="00BF5D7B"/>
    <w:rsid w:val="00BF7891"/>
    <w:rsid w:val="00C25964"/>
    <w:rsid w:val="00C25AA6"/>
    <w:rsid w:val="00C545F1"/>
    <w:rsid w:val="00C6687F"/>
    <w:rsid w:val="00C70F09"/>
    <w:rsid w:val="00C75638"/>
    <w:rsid w:val="00C93C8B"/>
    <w:rsid w:val="00C93CAF"/>
    <w:rsid w:val="00CA279A"/>
    <w:rsid w:val="00CA79D3"/>
    <w:rsid w:val="00CA7C47"/>
    <w:rsid w:val="00CB537C"/>
    <w:rsid w:val="00CB615D"/>
    <w:rsid w:val="00CD0DCF"/>
    <w:rsid w:val="00CE536C"/>
    <w:rsid w:val="00CF07DA"/>
    <w:rsid w:val="00D05E3F"/>
    <w:rsid w:val="00D30C83"/>
    <w:rsid w:val="00D3397E"/>
    <w:rsid w:val="00D6026B"/>
    <w:rsid w:val="00D602EC"/>
    <w:rsid w:val="00D6041F"/>
    <w:rsid w:val="00D846CA"/>
    <w:rsid w:val="00D858B4"/>
    <w:rsid w:val="00DA65AE"/>
    <w:rsid w:val="00DC765F"/>
    <w:rsid w:val="00DD5431"/>
    <w:rsid w:val="00DF1A23"/>
    <w:rsid w:val="00DF4033"/>
    <w:rsid w:val="00DF68B4"/>
    <w:rsid w:val="00E05068"/>
    <w:rsid w:val="00E15740"/>
    <w:rsid w:val="00E16FA6"/>
    <w:rsid w:val="00E2786B"/>
    <w:rsid w:val="00E3600D"/>
    <w:rsid w:val="00E54DB9"/>
    <w:rsid w:val="00E7121B"/>
    <w:rsid w:val="00E819BF"/>
    <w:rsid w:val="00E85B7C"/>
    <w:rsid w:val="00E903D3"/>
    <w:rsid w:val="00E965F3"/>
    <w:rsid w:val="00EB0081"/>
    <w:rsid w:val="00EB6CC8"/>
    <w:rsid w:val="00EC33A6"/>
    <w:rsid w:val="00EC36C7"/>
    <w:rsid w:val="00ED699F"/>
    <w:rsid w:val="00EF7220"/>
    <w:rsid w:val="00F11836"/>
    <w:rsid w:val="00F14AAD"/>
    <w:rsid w:val="00F436E0"/>
    <w:rsid w:val="00F51069"/>
    <w:rsid w:val="00F53BB8"/>
    <w:rsid w:val="00F55041"/>
    <w:rsid w:val="00F67738"/>
    <w:rsid w:val="00F73BB4"/>
    <w:rsid w:val="00FA1AEA"/>
    <w:rsid w:val="00FA57D8"/>
    <w:rsid w:val="00FB060E"/>
    <w:rsid w:val="00FC0A2E"/>
    <w:rsid w:val="00FC47A8"/>
    <w:rsid w:val="00FC4EEC"/>
    <w:rsid w:val="00FD7AE0"/>
    <w:rsid w:val="00FF743E"/>
    <w:rsid w:val="00FF7C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D9D54"/>
  <w15:docId w15:val="{E4C80808-99BB-4536-884B-CFA0349E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456"/>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22D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2D0E"/>
    <w:rPr>
      <w:lang w:val="es-MX"/>
    </w:rPr>
  </w:style>
  <w:style w:type="paragraph" w:styleId="Piedepgina">
    <w:name w:val="footer"/>
    <w:basedOn w:val="Normal"/>
    <w:link w:val="PiedepginaCar"/>
    <w:uiPriority w:val="99"/>
    <w:unhideWhenUsed/>
    <w:rsid w:val="00022D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2D0E"/>
    <w:rPr>
      <w:lang w:val="es-MX"/>
    </w:rPr>
  </w:style>
  <w:style w:type="paragraph" w:styleId="Textonotapie">
    <w:name w:val="footnote text"/>
    <w:basedOn w:val="Normal"/>
    <w:link w:val="TextonotapieCar"/>
    <w:uiPriority w:val="99"/>
    <w:semiHidden/>
    <w:unhideWhenUsed/>
    <w:rsid w:val="00022D0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22D0E"/>
    <w:rPr>
      <w:sz w:val="20"/>
      <w:szCs w:val="20"/>
      <w:lang w:val="es-MX"/>
    </w:rPr>
  </w:style>
  <w:style w:type="character" w:styleId="Refdenotaalpie">
    <w:name w:val="footnote reference"/>
    <w:basedOn w:val="Fuentedeprrafopredeter"/>
    <w:uiPriority w:val="99"/>
    <w:semiHidden/>
    <w:unhideWhenUsed/>
    <w:rsid w:val="00022D0E"/>
    <w:rPr>
      <w:vertAlign w:val="superscript"/>
    </w:rPr>
  </w:style>
  <w:style w:type="paragraph" w:styleId="Textosinformato">
    <w:name w:val="Plain Text"/>
    <w:aliases w:val="Car Car,Texto sin formato Car Car Car,Texto sin formato Car Car,Texto sin formato Car Car Car Car,Car, Car, Car Car,Texto sin format...,Texto sin formato Car Car1,Texto sin formato Car1 Car,Car1 Car Car Car1,Car7,Car1, C,C,Car4,Ca, , 1"/>
    <w:basedOn w:val="Normal"/>
    <w:link w:val="TextosinformatoCar1"/>
    <w:rsid w:val="00022D0E"/>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uiPriority w:val="99"/>
    <w:semiHidden/>
    <w:rsid w:val="00022D0E"/>
    <w:rPr>
      <w:rFonts w:ascii="Consolas" w:hAnsi="Consolas" w:cs="Consolas"/>
      <w:sz w:val="21"/>
      <w:szCs w:val="21"/>
      <w:lang w:val="es-MX"/>
    </w:rPr>
  </w:style>
  <w:style w:type="character" w:customStyle="1" w:styleId="TextosinformatoCar1">
    <w:name w:val="Texto sin formato Car1"/>
    <w:aliases w:val="Car Car Car,Texto sin formato Car Car Car Car1,Texto sin formato Car Car Car1,Texto sin formato Car Car Car Car Car,Car Car1, Car Car1, Car Car Car,Texto sin format... Car,Texto sin formato Car Car1 Car,Car1 Car Car Car1 Car,C Car"/>
    <w:link w:val="Textosinformato"/>
    <w:locked/>
    <w:rsid w:val="00022D0E"/>
    <w:rPr>
      <w:rFonts w:ascii="Courier New" w:eastAsia="Times New Roman" w:hAnsi="Courier New" w:cs="Courier New"/>
      <w:sz w:val="20"/>
      <w:szCs w:val="20"/>
      <w:lang w:eastAsia="es-ES"/>
    </w:rPr>
  </w:style>
  <w:style w:type="paragraph" w:styleId="Textodeglobo">
    <w:name w:val="Balloon Text"/>
    <w:basedOn w:val="Normal"/>
    <w:link w:val="TextodegloboCar"/>
    <w:uiPriority w:val="99"/>
    <w:semiHidden/>
    <w:unhideWhenUsed/>
    <w:rsid w:val="00CD0D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0DCF"/>
    <w:rPr>
      <w:rFonts w:ascii="Tahoma" w:hAnsi="Tahoma" w:cs="Tahoma"/>
      <w:sz w:val="16"/>
      <w:szCs w:val="16"/>
      <w:lang w:val="es-MX"/>
    </w:rPr>
  </w:style>
  <w:style w:type="paragraph" w:styleId="Sinespaciado">
    <w:name w:val="No Spacing"/>
    <w:uiPriority w:val="1"/>
    <w:qFormat/>
    <w:rsid w:val="00DD5431"/>
    <w:pPr>
      <w:spacing w:after="0" w:line="240" w:lineRule="auto"/>
    </w:pPr>
    <w:rPr>
      <w:lang w:val="es-MX"/>
    </w:rPr>
  </w:style>
  <w:style w:type="character" w:customStyle="1" w:styleId="apple-converted-space">
    <w:name w:val="apple-converted-space"/>
    <w:basedOn w:val="Fuentedeprrafopredeter"/>
    <w:rsid w:val="00DD5431"/>
  </w:style>
  <w:style w:type="paragraph" w:styleId="Prrafodelista">
    <w:name w:val="List Paragraph"/>
    <w:basedOn w:val="Normal"/>
    <w:uiPriority w:val="1"/>
    <w:qFormat/>
    <w:rsid w:val="00CA279A"/>
    <w:pPr>
      <w:widowControl w:val="0"/>
      <w:autoSpaceDE w:val="0"/>
      <w:autoSpaceDN w:val="0"/>
      <w:spacing w:after="0" w:line="240" w:lineRule="auto"/>
      <w:ind w:left="990" w:hanging="285"/>
    </w:pPr>
    <w:rPr>
      <w:rFonts w:ascii="Arial" w:eastAsia="Arial" w:hAnsi="Arial" w:cs="Arial"/>
      <w:lang w:val="en-US"/>
    </w:rPr>
  </w:style>
  <w:style w:type="paragraph" w:styleId="Textoindependiente">
    <w:name w:val="Body Text"/>
    <w:basedOn w:val="Normal"/>
    <w:link w:val="TextoindependienteCar"/>
    <w:uiPriority w:val="1"/>
    <w:qFormat/>
    <w:rsid w:val="00394D18"/>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394D18"/>
    <w:rPr>
      <w:rFonts w:ascii="Arial" w:eastAsia="Arial" w:hAnsi="Arial" w:cs="Arial"/>
      <w:lang w:val="en-US"/>
    </w:rPr>
  </w:style>
  <w:style w:type="character" w:styleId="Hipervnculo">
    <w:name w:val="Hyperlink"/>
    <w:basedOn w:val="Fuentedeprrafopredeter"/>
    <w:uiPriority w:val="99"/>
    <w:semiHidden/>
    <w:unhideWhenUsed/>
    <w:rsid w:val="00995158"/>
    <w:rPr>
      <w:color w:val="0000FF"/>
      <w:u w:val="single"/>
    </w:rPr>
  </w:style>
  <w:style w:type="paragraph" w:customStyle="1" w:styleId="francesa">
    <w:name w:val="francesa"/>
    <w:basedOn w:val="Normal"/>
    <w:rsid w:val="0099515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ota">
    <w:name w:val="nota"/>
    <w:basedOn w:val="Normal"/>
    <w:rsid w:val="00995158"/>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39428">
      <w:bodyDiv w:val="1"/>
      <w:marLeft w:val="0"/>
      <w:marRight w:val="0"/>
      <w:marTop w:val="0"/>
      <w:marBottom w:val="0"/>
      <w:divBdr>
        <w:top w:val="none" w:sz="0" w:space="0" w:color="auto"/>
        <w:left w:val="none" w:sz="0" w:space="0" w:color="auto"/>
        <w:bottom w:val="none" w:sz="0" w:space="0" w:color="auto"/>
        <w:right w:val="none" w:sz="0" w:space="0" w:color="auto"/>
      </w:divBdr>
      <w:divsChild>
        <w:div w:id="824198029">
          <w:marLeft w:val="0"/>
          <w:marRight w:val="0"/>
          <w:marTop w:val="0"/>
          <w:marBottom w:val="0"/>
          <w:divBdr>
            <w:top w:val="none" w:sz="0" w:space="0" w:color="auto"/>
            <w:left w:val="none" w:sz="0" w:space="0" w:color="auto"/>
            <w:bottom w:val="none" w:sz="0" w:space="0" w:color="auto"/>
            <w:right w:val="none" w:sz="0" w:space="0" w:color="auto"/>
          </w:divBdr>
        </w:div>
        <w:div w:id="564680430">
          <w:marLeft w:val="0"/>
          <w:marRight w:val="0"/>
          <w:marTop w:val="0"/>
          <w:marBottom w:val="0"/>
          <w:divBdr>
            <w:top w:val="none" w:sz="0" w:space="0" w:color="auto"/>
            <w:left w:val="none" w:sz="0" w:space="0" w:color="auto"/>
            <w:bottom w:val="none" w:sz="0" w:space="0" w:color="auto"/>
            <w:right w:val="none" w:sz="0" w:space="0" w:color="auto"/>
          </w:divBdr>
          <w:divsChild>
            <w:div w:id="2140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5039">
      <w:bodyDiv w:val="1"/>
      <w:marLeft w:val="0"/>
      <w:marRight w:val="0"/>
      <w:marTop w:val="0"/>
      <w:marBottom w:val="0"/>
      <w:divBdr>
        <w:top w:val="none" w:sz="0" w:space="0" w:color="auto"/>
        <w:left w:val="none" w:sz="0" w:space="0" w:color="auto"/>
        <w:bottom w:val="none" w:sz="0" w:space="0" w:color="auto"/>
        <w:right w:val="none" w:sz="0" w:space="0" w:color="auto"/>
      </w:divBdr>
      <w:divsChild>
        <w:div w:id="392310180">
          <w:marLeft w:val="0"/>
          <w:marRight w:val="0"/>
          <w:marTop w:val="0"/>
          <w:marBottom w:val="0"/>
          <w:divBdr>
            <w:top w:val="none" w:sz="0" w:space="0" w:color="auto"/>
            <w:left w:val="none" w:sz="0" w:space="0" w:color="auto"/>
            <w:bottom w:val="none" w:sz="0" w:space="0" w:color="auto"/>
            <w:right w:val="none" w:sz="0" w:space="0" w:color="auto"/>
          </w:divBdr>
        </w:div>
        <w:div w:id="108672439">
          <w:marLeft w:val="0"/>
          <w:marRight w:val="0"/>
          <w:marTop w:val="0"/>
          <w:marBottom w:val="0"/>
          <w:divBdr>
            <w:top w:val="none" w:sz="0" w:space="0" w:color="auto"/>
            <w:left w:val="none" w:sz="0" w:space="0" w:color="auto"/>
            <w:bottom w:val="none" w:sz="0" w:space="0" w:color="auto"/>
            <w:right w:val="none" w:sz="0" w:space="0" w:color="auto"/>
          </w:divBdr>
          <w:divsChild>
            <w:div w:id="28412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4CDE8-8B73-497D-8F12-35DCDC752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1995</TotalTime>
  <Pages>8</Pages>
  <Words>3290</Words>
  <Characters>18098</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PRESTADORES</dc:creator>
  <cp:keywords/>
  <dc:description/>
  <cp:lastModifiedBy>Vainilla Von Grimm</cp:lastModifiedBy>
  <cp:revision>49</cp:revision>
  <cp:lastPrinted>2017-10-09T16:30:00Z</cp:lastPrinted>
  <dcterms:created xsi:type="dcterms:W3CDTF">2017-08-18T20:28:00Z</dcterms:created>
  <dcterms:modified xsi:type="dcterms:W3CDTF">2019-01-10T02:42:00Z</dcterms:modified>
</cp:coreProperties>
</file>