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47C728" w14:textId="77777777" w:rsidR="0012098D" w:rsidRPr="0012098D" w:rsidRDefault="0012098D" w:rsidP="00BF4CE5">
      <w:pPr>
        <w:ind w:left="2552"/>
        <w:jc w:val="both"/>
        <w:rPr>
          <w:rFonts w:ascii="Arial" w:hAnsi="Arial" w:cs="Arial"/>
          <w:b/>
          <w:sz w:val="26"/>
          <w:szCs w:val="26"/>
        </w:rPr>
      </w:pPr>
      <w:r w:rsidRPr="0012098D">
        <w:rPr>
          <w:rFonts w:ascii="Arial" w:hAnsi="Arial" w:cs="Arial"/>
          <w:b/>
          <w:sz w:val="26"/>
          <w:szCs w:val="26"/>
        </w:rPr>
        <w:t>SALA SUPE</w:t>
      </w:r>
      <w:bookmarkStart w:id="0" w:name="_GoBack"/>
      <w:bookmarkEnd w:id="0"/>
      <w:r w:rsidRPr="0012098D">
        <w:rPr>
          <w:rFonts w:ascii="Arial" w:hAnsi="Arial" w:cs="Arial"/>
          <w:b/>
          <w:sz w:val="26"/>
          <w:szCs w:val="26"/>
        </w:rPr>
        <w:t>RIOR DEL TRIBUNAL DE JUSTICIA ADMINISTRATIVA DEL ESTADO DE OAXACA.</w:t>
      </w:r>
    </w:p>
    <w:p w14:paraId="01B02852" w14:textId="2B026F60" w:rsidR="0012098D" w:rsidRPr="0012098D" w:rsidRDefault="0012098D" w:rsidP="00BF4CE5">
      <w:pPr>
        <w:ind w:left="2552"/>
        <w:jc w:val="both"/>
        <w:rPr>
          <w:rFonts w:ascii="Arial" w:hAnsi="Arial" w:cs="Arial"/>
          <w:b/>
          <w:sz w:val="26"/>
          <w:szCs w:val="26"/>
        </w:rPr>
      </w:pPr>
      <w:r w:rsidRPr="0012098D">
        <w:rPr>
          <w:rFonts w:ascii="Arial" w:hAnsi="Arial" w:cs="Arial"/>
          <w:b/>
          <w:sz w:val="26"/>
          <w:szCs w:val="26"/>
        </w:rPr>
        <w:t>RECURSO DE REVISIÓN: 0</w:t>
      </w:r>
      <w:r>
        <w:rPr>
          <w:rFonts w:ascii="Arial" w:hAnsi="Arial" w:cs="Arial"/>
          <w:b/>
          <w:sz w:val="26"/>
          <w:szCs w:val="26"/>
        </w:rPr>
        <w:t>441</w:t>
      </w:r>
      <w:r w:rsidRPr="0012098D">
        <w:rPr>
          <w:rFonts w:ascii="Arial" w:hAnsi="Arial" w:cs="Arial"/>
          <w:b/>
          <w:sz w:val="26"/>
          <w:szCs w:val="26"/>
        </w:rPr>
        <w:t>/2021.</w:t>
      </w:r>
    </w:p>
    <w:p w14:paraId="5E077CA6" w14:textId="3C954611" w:rsidR="0012098D" w:rsidRPr="0012098D" w:rsidRDefault="0012098D" w:rsidP="00BF4CE5">
      <w:pPr>
        <w:ind w:left="2552"/>
        <w:jc w:val="both"/>
        <w:rPr>
          <w:rFonts w:ascii="Arial" w:hAnsi="Arial" w:cs="Arial"/>
          <w:b/>
          <w:sz w:val="26"/>
          <w:szCs w:val="26"/>
        </w:rPr>
      </w:pPr>
      <w:r w:rsidRPr="0012098D">
        <w:rPr>
          <w:rFonts w:ascii="Arial" w:hAnsi="Arial" w:cs="Arial"/>
          <w:b/>
          <w:sz w:val="26"/>
          <w:szCs w:val="26"/>
        </w:rPr>
        <w:t>EXPEDIENTE: 0</w:t>
      </w:r>
      <w:r>
        <w:rPr>
          <w:rFonts w:ascii="Arial" w:hAnsi="Arial" w:cs="Arial"/>
          <w:b/>
          <w:sz w:val="26"/>
          <w:szCs w:val="26"/>
        </w:rPr>
        <w:t>035/</w:t>
      </w:r>
      <w:r w:rsidRPr="0012098D">
        <w:rPr>
          <w:rFonts w:ascii="Arial" w:hAnsi="Arial" w:cs="Arial"/>
          <w:b/>
          <w:sz w:val="26"/>
          <w:szCs w:val="26"/>
        </w:rPr>
        <w:t>202</w:t>
      </w:r>
      <w:r>
        <w:rPr>
          <w:rFonts w:ascii="Arial" w:hAnsi="Arial" w:cs="Arial"/>
          <w:b/>
          <w:sz w:val="26"/>
          <w:szCs w:val="26"/>
        </w:rPr>
        <w:t>1</w:t>
      </w:r>
      <w:r w:rsidRPr="0012098D">
        <w:rPr>
          <w:rFonts w:ascii="Arial" w:hAnsi="Arial" w:cs="Arial"/>
          <w:b/>
          <w:sz w:val="26"/>
          <w:szCs w:val="26"/>
        </w:rPr>
        <w:t xml:space="preserve"> DE LA </w:t>
      </w:r>
      <w:r>
        <w:rPr>
          <w:rFonts w:ascii="Arial" w:hAnsi="Arial" w:cs="Arial"/>
          <w:b/>
          <w:sz w:val="26"/>
          <w:szCs w:val="26"/>
        </w:rPr>
        <w:t>PRIMERA</w:t>
      </w:r>
      <w:r w:rsidRPr="0012098D">
        <w:rPr>
          <w:rFonts w:ascii="Arial" w:hAnsi="Arial" w:cs="Arial"/>
          <w:b/>
          <w:sz w:val="26"/>
          <w:szCs w:val="26"/>
        </w:rPr>
        <w:t xml:space="preserve"> SALA UNITARIA DE PRIMERA INSTANCIA.</w:t>
      </w:r>
    </w:p>
    <w:p w14:paraId="6045C240" w14:textId="26C02546" w:rsidR="0012098D" w:rsidRPr="0012098D" w:rsidRDefault="0012098D" w:rsidP="00BF4CE5">
      <w:pPr>
        <w:ind w:left="2552"/>
        <w:jc w:val="both"/>
        <w:rPr>
          <w:rFonts w:ascii="Arial" w:hAnsi="Arial" w:cs="Arial"/>
          <w:b/>
          <w:sz w:val="26"/>
          <w:szCs w:val="26"/>
        </w:rPr>
      </w:pPr>
      <w:r w:rsidRPr="0012098D">
        <w:rPr>
          <w:rFonts w:ascii="Arial" w:hAnsi="Arial" w:cs="Arial"/>
          <w:b/>
          <w:sz w:val="26"/>
          <w:szCs w:val="26"/>
        </w:rPr>
        <w:t xml:space="preserve">PONENTE: MAGISTRADO </w:t>
      </w:r>
      <w:r>
        <w:rPr>
          <w:rFonts w:ascii="Arial" w:hAnsi="Arial" w:cs="Arial"/>
          <w:b/>
          <w:sz w:val="26"/>
          <w:szCs w:val="26"/>
        </w:rPr>
        <w:t>MANUEL VELASCO ALCÁNTARA.</w:t>
      </w:r>
    </w:p>
    <w:p w14:paraId="6F39E8D7" w14:textId="77777777" w:rsidR="0012098D" w:rsidRPr="0012098D" w:rsidRDefault="0012098D" w:rsidP="0012098D">
      <w:pPr>
        <w:spacing w:before="240" w:line="360" w:lineRule="auto"/>
        <w:jc w:val="both"/>
        <w:rPr>
          <w:rFonts w:ascii="Arial" w:hAnsi="Arial" w:cs="Arial"/>
          <w:b/>
          <w:sz w:val="26"/>
          <w:szCs w:val="26"/>
        </w:rPr>
      </w:pPr>
    </w:p>
    <w:p w14:paraId="1BA666E9" w14:textId="6B8D1489" w:rsidR="0012098D" w:rsidRPr="0012098D" w:rsidRDefault="00A9352C" w:rsidP="0012098D">
      <w:pPr>
        <w:spacing w:line="360" w:lineRule="auto"/>
        <w:jc w:val="both"/>
        <w:rPr>
          <w:rFonts w:ascii="Arial" w:hAnsi="Arial" w:cs="Arial"/>
          <w:b/>
          <w:sz w:val="26"/>
          <w:szCs w:val="26"/>
        </w:rPr>
      </w:pPr>
      <w:r>
        <w:rPr>
          <w:rFonts w:ascii="Arial" w:hAnsi="Arial" w:cs="Arial"/>
          <w:b/>
          <w:sz w:val="26"/>
          <w:szCs w:val="26"/>
        </w:rPr>
        <w:t xml:space="preserve">OAXACA DE JUÁREZ, OAXACA A, DIECIOCHO DE AGOSTO </w:t>
      </w:r>
      <w:r w:rsidR="0012098D" w:rsidRPr="0012098D">
        <w:rPr>
          <w:rFonts w:ascii="Arial" w:hAnsi="Arial" w:cs="Arial"/>
          <w:b/>
          <w:sz w:val="26"/>
          <w:szCs w:val="26"/>
        </w:rPr>
        <w:t xml:space="preserve">DE DOS MIL VEINTIDÓS. - - - - - - - - - - - - - - - - - - - - - - - - - - - - - - - - - - - </w:t>
      </w:r>
    </w:p>
    <w:p w14:paraId="59C6B436" w14:textId="2834959C" w:rsidR="0012098D" w:rsidRDefault="0012098D" w:rsidP="006B508D">
      <w:pPr>
        <w:pStyle w:val="Textoindependiente"/>
        <w:spacing w:before="240" w:after="0" w:line="360" w:lineRule="auto"/>
        <w:ind w:firstLine="708"/>
        <w:jc w:val="both"/>
        <w:rPr>
          <w:rFonts w:ascii="Arial" w:hAnsi="Arial" w:cs="Arial"/>
          <w:sz w:val="26"/>
          <w:szCs w:val="26"/>
        </w:rPr>
      </w:pPr>
      <w:r w:rsidRPr="0012098D">
        <w:rPr>
          <w:rFonts w:ascii="Arial" w:hAnsi="Arial" w:cs="Arial"/>
          <w:sz w:val="26"/>
          <w:szCs w:val="26"/>
        </w:rPr>
        <w:t xml:space="preserve">Se tiene por recibido el cuaderno de revisión </w:t>
      </w:r>
      <w:r w:rsidRPr="0012098D">
        <w:rPr>
          <w:rFonts w:ascii="Arial" w:hAnsi="Arial" w:cs="Arial"/>
          <w:b/>
          <w:sz w:val="26"/>
          <w:szCs w:val="26"/>
        </w:rPr>
        <w:t>0</w:t>
      </w:r>
      <w:r>
        <w:rPr>
          <w:rFonts w:ascii="Arial" w:hAnsi="Arial" w:cs="Arial"/>
          <w:b/>
          <w:sz w:val="26"/>
          <w:szCs w:val="26"/>
        </w:rPr>
        <w:t>441</w:t>
      </w:r>
      <w:r w:rsidRPr="0012098D">
        <w:rPr>
          <w:rFonts w:ascii="Arial" w:hAnsi="Arial" w:cs="Arial"/>
          <w:b/>
          <w:sz w:val="26"/>
          <w:szCs w:val="26"/>
        </w:rPr>
        <w:t>/2021</w:t>
      </w:r>
      <w:r w:rsidRPr="0012098D">
        <w:rPr>
          <w:rFonts w:ascii="Arial" w:hAnsi="Arial" w:cs="Arial"/>
          <w:sz w:val="26"/>
          <w:szCs w:val="26"/>
        </w:rPr>
        <w:t xml:space="preserve"> que remite la Secretaría General de Acuerdos, con motivo del recurso de revisión interpuesto por</w:t>
      </w:r>
      <w:r w:rsidRPr="0012098D">
        <w:rPr>
          <w:rFonts w:ascii="Arial" w:hAnsi="Arial" w:cs="Arial"/>
          <w:b/>
          <w:bCs/>
          <w:sz w:val="26"/>
          <w:szCs w:val="26"/>
        </w:rPr>
        <w:t xml:space="preserve"> </w:t>
      </w:r>
      <w:r w:rsidR="00AC77FE">
        <w:rPr>
          <w:rFonts w:ascii="Arial" w:hAnsi="Arial" w:cs="Arial"/>
          <w:b/>
          <w:bCs/>
          <w:sz w:val="26"/>
          <w:szCs w:val="26"/>
        </w:rPr>
        <w:t>ANTONIO GARCÍA BAUTISTA</w:t>
      </w:r>
      <w:r w:rsidR="00AC77FE" w:rsidRPr="0012098D">
        <w:rPr>
          <w:rFonts w:ascii="Arial" w:hAnsi="Arial" w:cs="Arial"/>
          <w:b/>
          <w:bCs/>
          <w:sz w:val="26"/>
          <w:szCs w:val="26"/>
        </w:rPr>
        <w:t>,</w:t>
      </w:r>
      <w:r w:rsidR="00AC77FE">
        <w:rPr>
          <w:rFonts w:ascii="Arial" w:hAnsi="Arial" w:cs="Arial"/>
          <w:b/>
          <w:bCs/>
          <w:sz w:val="26"/>
          <w:szCs w:val="26"/>
        </w:rPr>
        <w:t xml:space="preserve"> POLICÍA SEGUNDO VIAL, CON NÚMERO ESTADÍSTICO PV-324, ADSCRITO A LA SUBDIRECCIÓN DE TRÁNSITO Y MOVILIDAD DEL MUNICIPIO DE OAXACA DE JUÁREZ, OAXACA, </w:t>
      </w:r>
      <w:r w:rsidR="00AC77FE" w:rsidRPr="0012098D">
        <w:rPr>
          <w:rFonts w:ascii="Arial" w:hAnsi="Arial" w:cs="Arial"/>
          <w:b/>
          <w:bCs/>
          <w:sz w:val="26"/>
          <w:szCs w:val="26"/>
        </w:rPr>
        <w:t xml:space="preserve"> </w:t>
      </w:r>
      <w:r w:rsidRPr="0012098D">
        <w:rPr>
          <w:rFonts w:ascii="Arial" w:hAnsi="Arial" w:cs="Arial"/>
          <w:sz w:val="26"/>
          <w:szCs w:val="26"/>
        </w:rPr>
        <w:t>en contra de</w:t>
      </w:r>
      <w:r>
        <w:rPr>
          <w:rFonts w:ascii="Arial" w:hAnsi="Arial" w:cs="Arial"/>
          <w:sz w:val="26"/>
          <w:szCs w:val="26"/>
        </w:rPr>
        <w:t xml:space="preserve"> </w:t>
      </w:r>
      <w:r w:rsidRPr="0012098D">
        <w:rPr>
          <w:rFonts w:ascii="Arial" w:hAnsi="Arial" w:cs="Arial"/>
          <w:sz w:val="26"/>
          <w:szCs w:val="26"/>
        </w:rPr>
        <w:t>l</w:t>
      </w:r>
      <w:r>
        <w:rPr>
          <w:rFonts w:ascii="Arial" w:hAnsi="Arial" w:cs="Arial"/>
          <w:sz w:val="26"/>
          <w:szCs w:val="26"/>
        </w:rPr>
        <w:t>a</w:t>
      </w:r>
      <w:r w:rsidRPr="0012098D">
        <w:rPr>
          <w:rFonts w:ascii="Arial" w:hAnsi="Arial" w:cs="Arial"/>
          <w:sz w:val="26"/>
          <w:szCs w:val="26"/>
        </w:rPr>
        <w:t xml:space="preserve"> </w:t>
      </w:r>
      <w:r>
        <w:rPr>
          <w:rFonts w:ascii="Arial" w:hAnsi="Arial" w:cs="Arial"/>
          <w:sz w:val="26"/>
          <w:szCs w:val="26"/>
        </w:rPr>
        <w:t xml:space="preserve">sentencia </w:t>
      </w:r>
      <w:r w:rsidR="00D35A98">
        <w:rPr>
          <w:rFonts w:ascii="Arial" w:hAnsi="Arial" w:cs="Arial"/>
          <w:sz w:val="26"/>
          <w:szCs w:val="26"/>
        </w:rPr>
        <w:t xml:space="preserve">de </w:t>
      </w:r>
      <w:r>
        <w:rPr>
          <w:rFonts w:ascii="Arial" w:hAnsi="Arial" w:cs="Arial"/>
          <w:sz w:val="26"/>
          <w:szCs w:val="26"/>
        </w:rPr>
        <w:t xml:space="preserve">nueve de noviembre de dos mil veintiuno </w:t>
      </w:r>
      <w:r w:rsidRPr="0012098D">
        <w:rPr>
          <w:rFonts w:ascii="Arial" w:hAnsi="Arial" w:cs="Arial"/>
          <w:sz w:val="26"/>
          <w:szCs w:val="26"/>
        </w:rPr>
        <w:t xml:space="preserve">dictado en el expediente </w:t>
      </w:r>
      <w:r w:rsidRPr="0012098D">
        <w:rPr>
          <w:rFonts w:ascii="Arial" w:hAnsi="Arial" w:cs="Arial"/>
          <w:b/>
          <w:sz w:val="26"/>
          <w:szCs w:val="26"/>
        </w:rPr>
        <w:t>0</w:t>
      </w:r>
      <w:r>
        <w:rPr>
          <w:rFonts w:ascii="Arial" w:hAnsi="Arial" w:cs="Arial"/>
          <w:b/>
          <w:sz w:val="26"/>
          <w:szCs w:val="26"/>
        </w:rPr>
        <w:t>035</w:t>
      </w:r>
      <w:r w:rsidRPr="0012098D">
        <w:rPr>
          <w:rFonts w:ascii="Arial" w:hAnsi="Arial" w:cs="Arial"/>
          <w:b/>
          <w:sz w:val="26"/>
          <w:szCs w:val="26"/>
        </w:rPr>
        <w:t>/202</w:t>
      </w:r>
      <w:r>
        <w:rPr>
          <w:rFonts w:ascii="Arial" w:hAnsi="Arial" w:cs="Arial"/>
          <w:b/>
          <w:sz w:val="26"/>
          <w:szCs w:val="26"/>
        </w:rPr>
        <w:t>1</w:t>
      </w:r>
      <w:r w:rsidRPr="0012098D">
        <w:rPr>
          <w:rFonts w:ascii="Arial" w:hAnsi="Arial" w:cs="Arial"/>
          <w:sz w:val="26"/>
          <w:szCs w:val="26"/>
        </w:rPr>
        <w:t xml:space="preserve"> de la </w:t>
      </w:r>
      <w:r>
        <w:rPr>
          <w:rFonts w:ascii="Arial" w:hAnsi="Arial" w:cs="Arial"/>
          <w:sz w:val="26"/>
          <w:szCs w:val="26"/>
        </w:rPr>
        <w:t xml:space="preserve">Primera </w:t>
      </w:r>
      <w:r w:rsidRPr="0012098D">
        <w:rPr>
          <w:rFonts w:ascii="Arial" w:hAnsi="Arial" w:cs="Arial"/>
          <w:sz w:val="26"/>
          <w:szCs w:val="26"/>
        </w:rPr>
        <w:t xml:space="preserve">Sala Unitaria de Primera Instancia, relativo al </w:t>
      </w:r>
      <w:r w:rsidR="00AC77FE">
        <w:rPr>
          <w:rFonts w:ascii="Arial" w:hAnsi="Arial" w:cs="Arial"/>
          <w:sz w:val="26"/>
          <w:szCs w:val="26"/>
        </w:rPr>
        <w:t xml:space="preserve">juicio de nulidad promovido por </w:t>
      </w:r>
      <w:r w:rsidR="00EB4719">
        <w:rPr>
          <w:rFonts w:ascii="Arial" w:hAnsi="Arial" w:cs="Arial"/>
          <w:b/>
          <w:sz w:val="26"/>
          <w:szCs w:val="26"/>
        </w:rPr>
        <w:t>*******</w:t>
      </w:r>
      <w:r w:rsidR="00AC77FE">
        <w:rPr>
          <w:rFonts w:ascii="Arial" w:hAnsi="Arial" w:cs="Arial"/>
          <w:b/>
          <w:sz w:val="26"/>
          <w:szCs w:val="26"/>
        </w:rPr>
        <w:t xml:space="preserve"> </w:t>
      </w:r>
      <w:r w:rsidRPr="0012098D">
        <w:rPr>
          <w:rFonts w:ascii="Arial" w:hAnsi="Arial" w:cs="Arial"/>
          <w:sz w:val="26"/>
          <w:szCs w:val="26"/>
        </w:rPr>
        <w:t>en contra de</w:t>
      </w:r>
      <w:r w:rsidR="00205751">
        <w:rPr>
          <w:rFonts w:ascii="Arial" w:hAnsi="Arial" w:cs="Arial"/>
          <w:sz w:val="26"/>
          <w:szCs w:val="26"/>
        </w:rPr>
        <w:t>l</w:t>
      </w:r>
      <w:r>
        <w:rPr>
          <w:rFonts w:ascii="Arial" w:hAnsi="Arial" w:cs="Arial"/>
          <w:sz w:val="26"/>
          <w:szCs w:val="26"/>
        </w:rPr>
        <w:t xml:space="preserve"> </w:t>
      </w:r>
      <w:r w:rsidR="00AC77FE">
        <w:rPr>
          <w:rFonts w:ascii="Arial" w:hAnsi="Arial" w:cs="Arial"/>
          <w:b/>
          <w:bCs/>
          <w:sz w:val="26"/>
          <w:szCs w:val="26"/>
        </w:rPr>
        <w:t>RECURRENTE</w:t>
      </w:r>
      <w:r w:rsidR="00205751">
        <w:rPr>
          <w:rFonts w:ascii="Arial" w:hAnsi="Arial" w:cs="Arial"/>
          <w:b/>
          <w:bCs/>
          <w:sz w:val="26"/>
          <w:szCs w:val="26"/>
        </w:rPr>
        <w:t>,</w:t>
      </w:r>
      <w:r w:rsidRPr="0012098D">
        <w:rPr>
          <w:rFonts w:ascii="Arial" w:hAnsi="Arial" w:cs="Arial"/>
          <w:b/>
          <w:bCs/>
          <w:sz w:val="26"/>
          <w:szCs w:val="26"/>
        </w:rPr>
        <w:t xml:space="preserve"> </w:t>
      </w:r>
      <w:r w:rsidR="006B508D" w:rsidRPr="00266CFB">
        <w:rPr>
          <w:rFonts w:ascii="Arial" w:hAnsi="Arial" w:cs="Arial"/>
          <w:sz w:val="26"/>
          <w:szCs w:val="26"/>
        </w:rPr>
        <w:t>por lo que co</w:t>
      </w:r>
      <w:r w:rsidR="006B508D">
        <w:rPr>
          <w:rFonts w:ascii="Arial" w:hAnsi="Arial" w:cs="Arial"/>
          <w:sz w:val="26"/>
          <w:szCs w:val="26"/>
        </w:rPr>
        <w:t>n fundamento en lo dispuesto por los artículos 236 y 238 de la Ley de</w:t>
      </w:r>
      <w:r w:rsidR="006B508D" w:rsidRPr="00266CFB">
        <w:rPr>
          <w:rFonts w:ascii="Arial" w:hAnsi="Arial" w:cs="Arial"/>
          <w:sz w:val="26"/>
          <w:szCs w:val="26"/>
        </w:rPr>
        <w:t xml:space="preserve"> </w:t>
      </w:r>
      <w:r w:rsidR="006B508D">
        <w:rPr>
          <w:rFonts w:ascii="Arial" w:hAnsi="Arial" w:cs="Arial"/>
          <w:sz w:val="26"/>
          <w:szCs w:val="26"/>
        </w:rPr>
        <w:t xml:space="preserve">Procedimiento y </w:t>
      </w:r>
      <w:r w:rsidR="006B508D" w:rsidRPr="00266CFB">
        <w:rPr>
          <w:rFonts w:ascii="Arial" w:hAnsi="Arial" w:cs="Arial"/>
          <w:sz w:val="26"/>
          <w:szCs w:val="26"/>
        </w:rPr>
        <w:t>Justicia Administrativa para el Estado de Oaxaca</w:t>
      </w:r>
      <w:r w:rsidR="006B508D">
        <w:rPr>
          <w:rFonts w:ascii="Arial" w:hAnsi="Arial" w:cs="Arial"/>
          <w:sz w:val="26"/>
          <w:szCs w:val="26"/>
        </w:rPr>
        <w:t xml:space="preserve"> y 24 fracciones I y III de la Ley Orgánica del Tribunal de Justicia </w:t>
      </w:r>
      <w:r w:rsidR="00A469AD">
        <w:rPr>
          <w:rFonts w:ascii="Arial" w:hAnsi="Arial" w:cs="Arial"/>
          <w:sz w:val="26"/>
          <w:szCs w:val="26"/>
        </w:rPr>
        <w:t xml:space="preserve"> </w:t>
      </w:r>
      <w:r w:rsidR="006B508D">
        <w:rPr>
          <w:rFonts w:ascii="Arial" w:hAnsi="Arial" w:cs="Arial"/>
          <w:sz w:val="26"/>
          <w:szCs w:val="26"/>
        </w:rPr>
        <w:t>Administrativa del Estado de Oaxaca, se da trámite. Por consiguiente, se procede a dictar resolución en los siguientes términos:</w:t>
      </w:r>
      <w:r w:rsidRPr="0012098D">
        <w:rPr>
          <w:rFonts w:ascii="Arial" w:hAnsi="Arial" w:cs="Arial"/>
          <w:sz w:val="26"/>
          <w:szCs w:val="26"/>
        </w:rPr>
        <w:t xml:space="preserve"> </w:t>
      </w:r>
      <w:r w:rsidR="00C27A6A">
        <w:rPr>
          <w:rFonts w:ascii="Arial" w:hAnsi="Arial" w:cs="Arial"/>
          <w:sz w:val="26"/>
          <w:szCs w:val="26"/>
        </w:rPr>
        <w:t xml:space="preserve">- - - - - - - - - - </w:t>
      </w:r>
    </w:p>
    <w:p w14:paraId="00150288" w14:textId="77777777" w:rsidR="00205751" w:rsidRPr="0012098D" w:rsidRDefault="00205751" w:rsidP="006B508D">
      <w:pPr>
        <w:pStyle w:val="Textoindependiente"/>
        <w:spacing w:before="240" w:after="0" w:line="360" w:lineRule="auto"/>
        <w:ind w:firstLine="708"/>
        <w:jc w:val="both"/>
        <w:rPr>
          <w:rFonts w:ascii="Arial" w:hAnsi="Arial" w:cs="Arial"/>
          <w:sz w:val="26"/>
          <w:szCs w:val="26"/>
        </w:rPr>
      </w:pPr>
    </w:p>
    <w:p w14:paraId="36FC64F8" w14:textId="77777777" w:rsidR="0012098D" w:rsidRPr="0012098D" w:rsidRDefault="0012098D" w:rsidP="0012098D">
      <w:pPr>
        <w:spacing w:line="360" w:lineRule="auto"/>
        <w:jc w:val="center"/>
        <w:rPr>
          <w:rFonts w:ascii="Arial" w:hAnsi="Arial" w:cs="Arial"/>
          <w:b/>
          <w:bCs/>
          <w:sz w:val="26"/>
          <w:szCs w:val="26"/>
        </w:rPr>
      </w:pPr>
      <w:r w:rsidRPr="0012098D">
        <w:rPr>
          <w:rFonts w:ascii="Arial" w:hAnsi="Arial" w:cs="Arial"/>
          <w:b/>
          <w:bCs/>
          <w:sz w:val="26"/>
          <w:szCs w:val="26"/>
        </w:rPr>
        <w:t>R E S U L T A N D O</w:t>
      </w:r>
    </w:p>
    <w:p w14:paraId="0BBA4069" w14:textId="4439FF26" w:rsidR="0012098D" w:rsidRPr="0012098D" w:rsidRDefault="0012098D" w:rsidP="0012098D">
      <w:pPr>
        <w:spacing w:line="360" w:lineRule="auto"/>
        <w:ind w:firstLine="708"/>
        <w:jc w:val="both"/>
        <w:rPr>
          <w:rFonts w:ascii="Arial" w:hAnsi="Arial" w:cs="Arial"/>
          <w:sz w:val="26"/>
          <w:szCs w:val="26"/>
        </w:rPr>
      </w:pPr>
      <w:r w:rsidRPr="0012098D">
        <w:rPr>
          <w:rFonts w:ascii="Arial" w:hAnsi="Arial" w:cs="Arial"/>
          <w:b/>
          <w:bCs/>
          <w:sz w:val="26"/>
          <w:szCs w:val="26"/>
        </w:rPr>
        <w:t xml:space="preserve">PRIMERO. </w:t>
      </w:r>
      <w:r w:rsidRPr="0012098D">
        <w:rPr>
          <w:rFonts w:ascii="Arial" w:hAnsi="Arial" w:cs="Arial"/>
          <w:sz w:val="26"/>
          <w:szCs w:val="26"/>
        </w:rPr>
        <w:t xml:space="preserve">Inconforme con </w:t>
      </w:r>
      <w:bookmarkStart w:id="1" w:name="_Hlk82471819"/>
      <w:r w:rsidR="00D35A98">
        <w:rPr>
          <w:rFonts w:ascii="Arial" w:hAnsi="Arial" w:cs="Arial"/>
          <w:sz w:val="26"/>
          <w:szCs w:val="26"/>
        </w:rPr>
        <w:t xml:space="preserve">la sentencia de nueve de noviembre de dos mil veintiuno </w:t>
      </w:r>
      <w:r w:rsidR="00D35A98" w:rsidRPr="0012098D">
        <w:rPr>
          <w:rFonts w:ascii="Arial" w:hAnsi="Arial" w:cs="Arial"/>
          <w:sz w:val="26"/>
          <w:szCs w:val="26"/>
        </w:rPr>
        <w:t xml:space="preserve">dictado </w:t>
      </w:r>
      <w:bookmarkEnd w:id="1"/>
      <w:r w:rsidRPr="0012098D">
        <w:rPr>
          <w:rFonts w:ascii="Arial" w:hAnsi="Arial" w:cs="Arial"/>
          <w:sz w:val="26"/>
          <w:szCs w:val="26"/>
        </w:rPr>
        <w:t xml:space="preserve">por la </w:t>
      </w:r>
      <w:r w:rsidR="00D35A98">
        <w:rPr>
          <w:rFonts w:ascii="Arial" w:hAnsi="Arial" w:cs="Arial"/>
          <w:sz w:val="26"/>
          <w:szCs w:val="26"/>
        </w:rPr>
        <w:t xml:space="preserve">Primera </w:t>
      </w:r>
      <w:r w:rsidRPr="0012098D">
        <w:rPr>
          <w:rFonts w:ascii="Arial" w:hAnsi="Arial" w:cs="Arial"/>
          <w:sz w:val="26"/>
          <w:szCs w:val="26"/>
        </w:rPr>
        <w:t xml:space="preserve">Sala Unitaria de Primera Instancia, </w:t>
      </w:r>
      <w:r w:rsidR="00D35A98" w:rsidRPr="00D35A98">
        <w:rPr>
          <w:rFonts w:ascii="Arial" w:hAnsi="Arial" w:cs="Arial"/>
          <w:sz w:val="26"/>
          <w:szCs w:val="26"/>
        </w:rPr>
        <w:t>el demandado</w:t>
      </w:r>
      <w:r w:rsidR="00D35A98">
        <w:rPr>
          <w:rFonts w:ascii="Arial" w:hAnsi="Arial" w:cs="Arial"/>
          <w:b/>
          <w:bCs/>
          <w:sz w:val="26"/>
          <w:szCs w:val="26"/>
        </w:rPr>
        <w:t xml:space="preserve"> </w:t>
      </w:r>
      <w:r w:rsidRPr="0012098D">
        <w:rPr>
          <w:rFonts w:ascii="Arial" w:hAnsi="Arial" w:cs="Arial"/>
          <w:sz w:val="26"/>
          <w:szCs w:val="26"/>
        </w:rPr>
        <w:t xml:space="preserve">interpuso en su contra recurso de revisión. </w:t>
      </w:r>
      <w:r w:rsidR="00A469AD">
        <w:rPr>
          <w:rFonts w:ascii="Arial" w:hAnsi="Arial" w:cs="Arial"/>
          <w:sz w:val="26"/>
          <w:szCs w:val="26"/>
        </w:rPr>
        <w:t>- - -</w:t>
      </w:r>
    </w:p>
    <w:p w14:paraId="5C28568E" w14:textId="544D8D40" w:rsidR="004218C7" w:rsidRDefault="0012098D" w:rsidP="0012098D">
      <w:pPr>
        <w:spacing w:after="0" w:line="360" w:lineRule="auto"/>
        <w:ind w:firstLine="567"/>
        <w:jc w:val="both"/>
        <w:rPr>
          <w:rFonts w:ascii="Arial" w:hAnsi="Arial" w:cs="Arial"/>
          <w:bCs/>
          <w:sz w:val="26"/>
          <w:szCs w:val="26"/>
        </w:rPr>
      </w:pPr>
      <w:r w:rsidRPr="0012098D">
        <w:rPr>
          <w:rFonts w:ascii="Arial" w:hAnsi="Arial" w:cs="Arial"/>
          <w:b/>
          <w:bCs/>
          <w:iCs/>
          <w:sz w:val="26"/>
          <w:szCs w:val="26"/>
        </w:rPr>
        <w:t xml:space="preserve">SEGUNDO. </w:t>
      </w:r>
      <w:r w:rsidR="004218C7">
        <w:rPr>
          <w:rFonts w:ascii="Arial" w:hAnsi="Arial" w:cs="Arial"/>
          <w:bCs/>
          <w:sz w:val="26"/>
          <w:szCs w:val="26"/>
        </w:rPr>
        <w:t>Los puntos resolutivos de la sentencia son los siguientes:</w:t>
      </w:r>
      <w:r w:rsidR="00A469AD">
        <w:rPr>
          <w:rFonts w:ascii="Arial" w:hAnsi="Arial" w:cs="Arial"/>
          <w:bCs/>
          <w:sz w:val="26"/>
          <w:szCs w:val="26"/>
        </w:rPr>
        <w:t xml:space="preserve">- - - -- - - - - - - - - - - - - - - - - - - - - - - - - - - - - - - - - - - - - - - - - </w:t>
      </w:r>
    </w:p>
    <w:p w14:paraId="7FFE27E6" w14:textId="77777777" w:rsidR="00A469AD" w:rsidRDefault="00A469AD" w:rsidP="00EB1041">
      <w:pPr>
        <w:pStyle w:val="Sinespaciado"/>
      </w:pPr>
    </w:p>
    <w:p w14:paraId="26A9E783" w14:textId="2998DFDF" w:rsidR="00EB1041" w:rsidRPr="00EB1041" w:rsidRDefault="00FB1C12" w:rsidP="00EB1041">
      <w:pPr>
        <w:spacing w:after="0" w:line="240" w:lineRule="auto"/>
        <w:ind w:left="567" w:right="616" w:firstLine="141"/>
        <w:jc w:val="both"/>
        <w:rPr>
          <w:rFonts w:ascii="Arial" w:hAnsi="Arial" w:cs="Arial"/>
          <w:i/>
          <w:sz w:val="24"/>
          <w:szCs w:val="24"/>
        </w:rPr>
      </w:pPr>
      <w:r w:rsidRPr="00EB1041">
        <w:rPr>
          <w:rFonts w:ascii="Arial" w:hAnsi="Arial" w:cs="Arial"/>
          <w:b/>
          <w:i/>
          <w:sz w:val="24"/>
          <w:szCs w:val="24"/>
        </w:rPr>
        <w:t xml:space="preserve">“PRIMERO.- </w:t>
      </w:r>
      <w:r w:rsidRPr="00EB1041">
        <w:rPr>
          <w:rFonts w:ascii="Arial" w:hAnsi="Arial" w:cs="Arial"/>
          <w:i/>
          <w:sz w:val="24"/>
          <w:szCs w:val="24"/>
        </w:rPr>
        <w:t xml:space="preserve">Esta Primera Sala Unitaria de este Tribunal de Justicia Administrativa del Estado de Oaxaca, </w:t>
      </w:r>
      <w:r w:rsidR="0047284A" w:rsidRPr="00EB1041">
        <w:rPr>
          <w:rFonts w:ascii="Arial" w:hAnsi="Arial" w:cs="Arial"/>
          <w:i/>
          <w:sz w:val="24"/>
          <w:szCs w:val="24"/>
        </w:rPr>
        <w:t>fue</w:t>
      </w:r>
      <w:r w:rsidR="0047284A" w:rsidRPr="00F2169C">
        <w:rPr>
          <w:rFonts w:ascii="Arial" w:hAnsi="Arial" w:cs="Arial"/>
          <w:b/>
          <w:i/>
          <w:sz w:val="24"/>
          <w:szCs w:val="24"/>
        </w:rPr>
        <w:t xml:space="preserve"> competente </w:t>
      </w:r>
      <w:r w:rsidRPr="00EB1041">
        <w:rPr>
          <w:rFonts w:ascii="Arial" w:hAnsi="Arial" w:cs="Arial"/>
          <w:i/>
          <w:sz w:val="24"/>
          <w:szCs w:val="24"/>
        </w:rPr>
        <w:t xml:space="preserve">para conocer y resolver del presente </w:t>
      </w:r>
      <w:r w:rsidR="0047284A" w:rsidRPr="00EB1041">
        <w:rPr>
          <w:rFonts w:ascii="Arial" w:hAnsi="Arial" w:cs="Arial"/>
          <w:i/>
          <w:sz w:val="24"/>
          <w:szCs w:val="24"/>
        </w:rPr>
        <w:t>asunto</w:t>
      </w:r>
      <w:r w:rsidRPr="00EB1041">
        <w:rPr>
          <w:rFonts w:ascii="Arial" w:hAnsi="Arial" w:cs="Arial"/>
          <w:i/>
          <w:sz w:val="24"/>
          <w:szCs w:val="24"/>
        </w:rPr>
        <w:t xml:space="preserve">. - - - - - - - - - - - - - - - - </w:t>
      </w:r>
    </w:p>
    <w:p w14:paraId="15D59DBD" w14:textId="7CA062C3" w:rsidR="00E87961" w:rsidRDefault="00FB1C12" w:rsidP="00EB1041">
      <w:pPr>
        <w:spacing w:after="0" w:line="240" w:lineRule="auto"/>
        <w:ind w:left="708" w:right="616" w:firstLine="568"/>
        <w:jc w:val="both"/>
        <w:rPr>
          <w:rFonts w:ascii="Arial" w:hAnsi="Arial" w:cs="Arial"/>
          <w:bCs/>
          <w:i/>
          <w:sz w:val="24"/>
          <w:szCs w:val="24"/>
        </w:rPr>
      </w:pPr>
      <w:r w:rsidRPr="00EB1041">
        <w:rPr>
          <w:rFonts w:ascii="Arial" w:hAnsi="Arial" w:cs="Arial"/>
          <w:b/>
          <w:i/>
          <w:sz w:val="24"/>
          <w:szCs w:val="24"/>
        </w:rPr>
        <w:t xml:space="preserve">SEGUNDO.- </w:t>
      </w:r>
      <w:r w:rsidR="00E87961" w:rsidRPr="00EB1041">
        <w:rPr>
          <w:rFonts w:ascii="Arial" w:hAnsi="Arial" w:cs="Arial"/>
          <w:bCs/>
          <w:i/>
          <w:sz w:val="24"/>
          <w:szCs w:val="24"/>
        </w:rPr>
        <w:t xml:space="preserve">La personalidad de las partes quedó acreditada en autos.- - </w:t>
      </w:r>
      <w:r w:rsidR="00EB1041">
        <w:rPr>
          <w:rFonts w:ascii="Arial" w:hAnsi="Arial" w:cs="Arial"/>
          <w:bCs/>
          <w:i/>
          <w:sz w:val="24"/>
          <w:szCs w:val="24"/>
        </w:rPr>
        <w:t>- - - - - - - -- - - - - - - - - - - - - - - - - - - - - - -</w:t>
      </w:r>
    </w:p>
    <w:p w14:paraId="00F61C18" w14:textId="77777777" w:rsidR="00EB1041" w:rsidRPr="00EB1041" w:rsidRDefault="00EB1041" w:rsidP="00EB1041">
      <w:pPr>
        <w:spacing w:after="0" w:line="240" w:lineRule="auto"/>
        <w:ind w:left="708" w:right="616" w:firstLine="568"/>
        <w:jc w:val="both"/>
        <w:rPr>
          <w:rFonts w:ascii="Arial" w:hAnsi="Arial" w:cs="Arial"/>
          <w:b/>
          <w:i/>
          <w:sz w:val="24"/>
          <w:szCs w:val="24"/>
        </w:rPr>
      </w:pPr>
    </w:p>
    <w:p w14:paraId="1D3394F2" w14:textId="77777777" w:rsidR="00EB1041" w:rsidRDefault="00EE1F04" w:rsidP="00EB1041">
      <w:pPr>
        <w:spacing w:after="0" w:line="240" w:lineRule="auto"/>
        <w:ind w:left="567" w:right="616" w:firstLine="567"/>
        <w:jc w:val="both"/>
        <w:rPr>
          <w:rFonts w:ascii="Arial" w:hAnsi="Arial" w:cs="Arial"/>
          <w:i/>
          <w:sz w:val="24"/>
          <w:szCs w:val="24"/>
        </w:rPr>
      </w:pPr>
      <w:r w:rsidRPr="00EB1041">
        <w:rPr>
          <w:rFonts w:ascii="Arial" w:hAnsi="Arial" w:cs="Arial"/>
          <w:b/>
          <w:bCs/>
          <w:i/>
          <w:sz w:val="24"/>
          <w:szCs w:val="24"/>
        </w:rPr>
        <w:t>TERCERO.-</w:t>
      </w:r>
      <w:r w:rsidRPr="00EB1041">
        <w:rPr>
          <w:rFonts w:ascii="Arial" w:hAnsi="Arial" w:cs="Arial"/>
          <w:i/>
          <w:sz w:val="24"/>
          <w:szCs w:val="24"/>
        </w:rPr>
        <w:t xml:space="preserve"> </w:t>
      </w:r>
      <w:r w:rsidR="00FB1C12" w:rsidRPr="00EB1041">
        <w:rPr>
          <w:rFonts w:ascii="Arial" w:hAnsi="Arial" w:cs="Arial"/>
          <w:i/>
          <w:sz w:val="24"/>
          <w:szCs w:val="24"/>
        </w:rPr>
        <w:t xml:space="preserve">No se </w:t>
      </w:r>
      <w:r w:rsidRPr="00EB1041">
        <w:rPr>
          <w:rFonts w:ascii="Arial" w:hAnsi="Arial" w:cs="Arial"/>
          <w:i/>
          <w:sz w:val="24"/>
          <w:szCs w:val="24"/>
        </w:rPr>
        <w:t xml:space="preserve">actualizaron </w:t>
      </w:r>
      <w:r w:rsidR="00FB1C12" w:rsidRPr="00EB1041">
        <w:rPr>
          <w:rFonts w:ascii="Arial" w:hAnsi="Arial" w:cs="Arial"/>
          <w:i/>
          <w:sz w:val="24"/>
          <w:szCs w:val="24"/>
        </w:rPr>
        <w:t>causal</w:t>
      </w:r>
      <w:r w:rsidRPr="00EB1041">
        <w:rPr>
          <w:rFonts w:ascii="Arial" w:hAnsi="Arial" w:cs="Arial"/>
          <w:i/>
          <w:sz w:val="24"/>
          <w:szCs w:val="24"/>
        </w:rPr>
        <w:t>es</w:t>
      </w:r>
      <w:r w:rsidR="00FB1C12" w:rsidRPr="00EB1041">
        <w:rPr>
          <w:rFonts w:ascii="Arial" w:hAnsi="Arial" w:cs="Arial"/>
          <w:i/>
          <w:sz w:val="24"/>
          <w:szCs w:val="24"/>
        </w:rPr>
        <w:t xml:space="preserve"> de improcedencia </w:t>
      </w:r>
      <w:r w:rsidRPr="00EB1041">
        <w:rPr>
          <w:rFonts w:ascii="Arial" w:hAnsi="Arial" w:cs="Arial"/>
          <w:i/>
          <w:sz w:val="24"/>
          <w:szCs w:val="24"/>
        </w:rPr>
        <w:t xml:space="preserve">y sobreseimiento </w:t>
      </w:r>
      <w:r w:rsidR="009346CA" w:rsidRPr="00EB1041">
        <w:rPr>
          <w:rFonts w:ascii="Arial" w:hAnsi="Arial" w:cs="Arial"/>
          <w:i/>
          <w:sz w:val="24"/>
          <w:szCs w:val="24"/>
        </w:rPr>
        <w:t xml:space="preserve">en el presente asunto contenidas en el artículo 161 de la Ley de la Materia, por lo que </w:t>
      </w:r>
      <w:r w:rsidR="009346CA" w:rsidRPr="00EB1041">
        <w:rPr>
          <w:rFonts w:ascii="Arial" w:hAnsi="Arial" w:cs="Arial"/>
          <w:b/>
          <w:bCs/>
          <w:i/>
          <w:sz w:val="24"/>
          <w:szCs w:val="24"/>
        </w:rPr>
        <w:t xml:space="preserve">no se sobresee </w:t>
      </w:r>
      <w:r w:rsidR="009346CA" w:rsidRPr="00EB1041">
        <w:rPr>
          <w:rFonts w:ascii="Arial" w:hAnsi="Arial" w:cs="Arial"/>
          <w:i/>
          <w:sz w:val="24"/>
          <w:szCs w:val="24"/>
        </w:rPr>
        <w:t xml:space="preserve">el juicio. - - - - - </w:t>
      </w:r>
    </w:p>
    <w:p w14:paraId="3B515923" w14:textId="5EE5B6AB" w:rsidR="00FB1C12" w:rsidRPr="00EB1041" w:rsidRDefault="009346CA" w:rsidP="00EB1041">
      <w:pPr>
        <w:spacing w:after="0" w:line="240" w:lineRule="auto"/>
        <w:ind w:left="567" w:right="616" w:firstLine="567"/>
        <w:jc w:val="both"/>
        <w:rPr>
          <w:rFonts w:ascii="Arial" w:hAnsi="Arial" w:cs="Arial"/>
          <w:i/>
          <w:sz w:val="24"/>
          <w:szCs w:val="24"/>
        </w:rPr>
      </w:pPr>
      <w:r w:rsidRPr="00EB1041">
        <w:rPr>
          <w:rFonts w:ascii="Arial" w:hAnsi="Arial" w:cs="Arial"/>
          <w:i/>
          <w:sz w:val="24"/>
          <w:szCs w:val="24"/>
        </w:rPr>
        <w:t xml:space="preserve"> </w:t>
      </w:r>
    </w:p>
    <w:p w14:paraId="3AD56457" w14:textId="7B5D4ABD" w:rsidR="00FB1C12" w:rsidRDefault="009346CA" w:rsidP="00EB1041">
      <w:pPr>
        <w:spacing w:after="0" w:line="240" w:lineRule="auto"/>
        <w:ind w:left="567" w:right="616" w:firstLine="567"/>
        <w:jc w:val="both"/>
        <w:rPr>
          <w:rFonts w:ascii="Arial" w:hAnsi="Arial" w:cs="Arial"/>
          <w:i/>
          <w:sz w:val="24"/>
          <w:szCs w:val="24"/>
        </w:rPr>
      </w:pPr>
      <w:r w:rsidRPr="00EB1041">
        <w:rPr>
          <w:rFonts w:ascii="Arial" w:hAnsi="Arial" w:cs="Arial"/>
          <w:b/>
          <w:i/>
          <w:sz w:val="24"/>
          <w:szCs w:val="24"/>
        </w:rPr>
        <w:t>CUARTO</w:t>
      </w:r>
      <w:r w:rsidR="00FB1C12" w:rsidRPr="00EB1041">
        <w:rPr>
          <w:rFonts w:ascii="Arial" w:hAnsi="Arial" w:cs="Arial"/>
          <w:b/>
          <w:i/>
          <w:sz w:val="24"/>
          <w:szCs w:val="24"/>
        </w:rPr>
        <w:t xml:space="preserve">.- </w:t>
      </w:r>
      <w:r w:rsidR="00FB1C12" w:rsidRPr="00EB1041">
        <w:rPr>
          <w:rFonts w:ascii="Arial" w:hAnsi="Arial" w:cs="Arial"/>
          <w:bCs/>
          <w:i/>
          <w:sz w:val="24"/>
          <w:szCs w:val="24"/>
        </w:rPr>
        <w:t>Se declara la</w:t>
      </w:r>
      <w:r w:rsidR="00FB1C12" w:rsidRPr="00EB1041">
        <w:rPr>
          <w:rFonts w:ascii="Arial" w:hAnsi="Arial" w:cs="Arial"/>
          <w:b/>
          <w:i/>
          <w:sz w:val="24"/>
          <w:szCs w:val="24"/>
        </w:rPr>
        <w:t xml:space="preserve"> NULIDAD</w:t>
      </w:r>
      <w:r w:rsidRPr="00EB1041">
        <w:rPr>
          <w:rFonts w:ascii="Arial" w:hAnsi="Arial" w:cs="Arial"/>
          <w:b/>
          <w:i/>
          <w:sz w:val="24"/>
          <w:szCs w:val="24"/>
        </w:rPr>
        <w:t xml:space="preserve"> LISA Y LLANA </w:t>
      </w:r>
      <w:r w:rsidR="00FB1C12" w:rsidRPr="00EB1041">
        <w:rPr>
          <w:rFonts w:ascii="Arial" w:hAnsi="Arial" w:cs="Arial"/>
          <w:i/>
          <w:sz w:val="24"/>
          <w:szCs w:val="24"/>
        </w:rPr>
        <w:t>del acta de infracción</w:t>
      </w:r>
      <w:r w:rsidRPr="00EB1041">
        <w:rPr>
          <w:rFonts w:ascii="Arial" w:hAnsi="Arial" w:cs="Arial"/>
          <w:i/>
          <w:sz w:val="24"/>
          <w:szCs w:val="24"/>
        </w:rPr>
        <w:t xml:space="preserve"> de tránsito con número de folio </w:t>
      </w:r>
      <w:r w:rsidR="00EB4719">
        <w:rPr>
          <w:rFonts w:ascii="Arial" w:hAnsi="Arial" w:cs="Arial"/>
          <w:i/>
          <w:sz w:val="24"/>
          <w:szCs w:val="24"/>
        </w:rPr>
        <w:t>*******</w:t>
      </w:r>
      <w:r w:rsidRPr="00EB1041">
        <w:rPr>
          <w:rFonts w:ascii="Arial" w:hAnsi="Arial" w:cs="Arial"/>
          <w:i/>
          <w:sz w:val="24"/>
          <w:szCs w:val="24"/>
        </w:rPr>
        <w:t xml:space="preserve"> de tres de abril de dos mil veintiuno, emitida por el Policía Vial con número estadístico PV-324 adscrito a </w:t>
      </w:r>
      <w:bookmarkStart w:id="2" w:name="_Hlk107481900"/>
      <w:r w:rsidR="00FB1C12" w:rsidRPr="00EB1041">
        <w:rPr>
          <w:rFonts w:ascii="Arial" w:hAnsi="Arial" w:cs="Arial"/>
          <w:i/>
          <w:sz w:val="24"/>
          <w:szCs w:val="24"/>
        </w:rPr>
        <w:t xml:space="preserve">la Subdirección de Tránsito y Movilidad </w:t>
      </w:r>
      <w:r w:rsidRPr="00EB1041">
        <w:rPr>
          <w:rFonts w:ascii="Arial" w:hAnsi="Arial" w:cs="Arial"/>
          <w:i/>
          <w:sz w:val="24"/>
          <w:szCs w:val="24"/>
        </w:rPr>
        <w:t>de</w:t>
      </w:r>
      <w:r w:rsidR="00FB1C12" w:rsidRPr="00EB1041">
        <w:rPr>
          <w:rFonts w:ascii="Arial" w:hAnsi="Arial" w:cs="Arial"/>
          <w:i/>
          <w:sz w:val="24"/>
          <w:szCs w:val="24"/>
        </w:rPr>
        <w:t>l Municipio de Oaxaca de Juárez</w:t>
      </w:r>
      <w:bookmarkEnd w:id="2"/>
      <w:r w:rsidRPr="00EB1041">
        <w:rPr>
          <w:rFonts w:ascii="Arial" w:hAnsi="Arial" w:cs="Arial"/>
          <w:i/>
          <w:sz w:val="24"/>
          <w:szCs w:val="24"/>
        </w:rPr>
        <w:t xml:space="preserve">, Oaxaca; y en consecuencia, se le restituye en el pleno goce de sus derechos afectados, como quedó precisado en el considerando quinto de esta sentencia. </w:t>
      </w:r>
      <w:r w:rsidR="00FB1C12" w:rsidRPr="00EB1041">
        <w:rPr>
          <w:rFonts w:ascii="Arial" w:hAnsi="Arial" w:cs="Arial"/>
          <w:i/>
          <w:sz w:val="24"/>
          <w:szCs w:val="24"/>
        </w:rPr>
        <w:t xml:space="preserve">- - - - - - - - - - - - - - - - - - - - - - - - - - </w:t>
      </w:r>
      <w:r w:rsidR="001E6D2C" w:rsidRPr="00EB1041">
        <w:rPr>
          <w:rFonts w:ascii="Arial" w:hAnsi="Arial" w:cs="Arial"/>
          <w:i/>
          <w:sz w:val="24"/>
          <w:szCs w:val="24"/>
        </w:rPr>
        <w:t xml:space="preserve">- - - - - - - - - - - </w:t>
      </w:r>
    </w:p>
    <w:p w14:paraId="13D57348" w14:textId="77777777" w:rsidR="00EB1041" w:rsidRPr="00EB1041" w:rsidRDefault="00EB1041" w:rsidP="00EB1041">
      <w:pPr>
        <w:spacing w:after="0" w:line="240" w:lineRule="auto"/>
        <w:ind w:left="567" w:right="616" w:firstLine="567"/>
        <w:jc w:val="both"/>
        <w:rPr>
          <w:rFonts w:ascii="Arial" w:hAnsi="Arial" w:cs="Arial"/>
          <w:i/>
          <w:sz w:val="24"/>
          <w:szCs w:val="24"/>
        </w:rPr>
      </w:pPr>
    </w:p>
    <w:p w14:paraId="2777222B" w14:textId="65328717" w:rsidR="00FB1C12" w:rsidRPr="00EB1041" w:rsidRDefault="00963BE9" w:rsidP="00EB1041">
      <w:pPr>
        <w:spacing w:after="0" w:line="240" w:lineRule="auto"/>
        <w:ind w:left="567" w:right="616" w:firstLine="567"/>
        <w:jc w:val="both"/>
        <w:rPr>
          <w:rFonts w:ascii="Arial" w:hAnsi="Arial" w:cs="Arial"/>
          <w:b/>
          <w:i/>
          <w:sz w:val="24"/>
          <w:szCs w:val="24"/>
        </w:rPr>
      </w:pPr>
      <w:r w:rsidRPr="00EB1041">
        <w:rPr>
          <w:rFonts w:ascii="Arial" w:hAnsi="Arial" w:cs="Arial"/>
          <w:b/>
          <w:i/>
          <w:sz w:val="24"/>
          <w:szCs w:val="24"/>
        </w:rPr>
        <w:t>QUIN</w:t>
      </w:r>
      <w:r w:rsidR="00FB1C12" w:rsidRPr="00EB1041">
        <w:rPr>
          <w:rFonts w:ascii="Arial" w:hAnsi="Arial" w:cs="Arial"/>
          <w:b/>
          <w:i/>
          <w:sz w:val="24"/>
          <w:szCs w:val="24"/>
        </w:rPr>
        <w:t xml:space="preserve">TO.- </w:t>
      </w:r>
      <w:r w:rsidR="00FB1C12" w:rsidRPr="00EB1041">
        <w:rPr>
          <w:rFonts w:ascii="Arial" w:hAnsi="Arial" w:cs="Arial"/>
          <w:i/>
          <w:sz w:val="24"/>
          <w:szCs w:val="24"/>
        </w:rPr>
        <w:t>Con</w:t>
      </w:r>
      <w:r w:rsidRPr="00EB1041">
        <w:rPr>
          <w:rFonts w:ascii="Arial" w:hAnsi="Arial" w:cs="Arial"/>
          <w:i/>
          <w:sz w:val="24"/>
          <w:szCs w:val="24"/>
        </w:rPr>
        <w:t xml:space="preserve"> fundamento en los artículos </w:t>
      </w:r>
      <w:r w:rsidR="00FB1C12" w:rsidRPr="00EB1041">
        <w:rPr>
          <w:rFonts w:ascii="Arial" w:hAnsi="Arial" w:cs="Arial"/>
          <w:i/>
          <w:sz w:val="24"/>
          <w:szCs w:val="24"/>
        </w:rPr>
        <w:t>172 fracción I y 173 fracciones I y II</w:t>
      </w:r>
      <w:r w:rsidRPr="00EB1041">
        <w:rPr>
          <w:rFonts w:ascii="Arial" w:hAnsi="Arial" w:cs="Arial"/>
          <w:i/>
          <w:sz w:val="24"/>
          <w:szCs w:val="24"/>
        </w:rPr>
        <w:t>,</w:t>
      </w:r>
      <w:r w:rsidR="00FB1C12" w:rsidRPr="00EB1041">
        <w:rPr>
          <w:rFonts w:ascii="Arial" w:hAnsi="Arial" w:cs="Arial"/>
          <w:i/>
          <w:sz w:val="24"/>
          <w:szCs w:val="24"/>
        </w:rPr>
        <w:t xml:space="preserve"> de la Ley de Procedimiento y Justicia Administrativa para el Estado de Oaxaca, </w:t>
      </w:r>
      <w:r w:rsidR="00FB1C12" w:rsidRPr="00EB1041">
        <w:rPr>
          <w:rFonts w:ascii="Arial" w:hAnsi="Arial" w:cs="Arial"/>
          <w:b/>
          <w:i/>
          <w:sz w:val="24"/>
          <w:szCs w:val="24"/>
        </w:rPr>
        <w:t xml:space="preserve">NOTIFÍQUESE </w:t>
      </w:r>
      <w:r w:rsidRPr="00EB1041">
        <w:rPr>
          <w:rFonts w:ascii="Arial" w:hAnsi="Arial" w:cs="Arial"/>
          <w:bCs/>
          <w:i/>
          <w:sz w:val="24"/>
          <w:szCs w:val="24"/>
        </w:rPr>
        <w:t xml:space="preserve">personalmente al actor </w:t>
      </w:r>
      <w:r w:rsidRPr="00EB1041">
        <w:rPr>
          <w:rFonts w:ascii="Arial" w:hAnsi="Arial" w:cs="Arial"/>
          <w:i/>
          <w:sz w:val="24"/>
          <w:szCs w:val="24"/>
        </w:rPr>
        <w:t>y por oficio a la autoridad demandada.</w:t>
      </w:r>
      <w:r w:rsidRPr="00EB1041">
        <w:rPr>
          <w:rFonts w:ascii="Arial" w:hAnsi="Arial" w:cs="Arial"/>
          <w:b/>
          <w:bCs/>
          <w:i/>
          <w:sz w:val="24"/>
          <w:szCs w:val="24"/>
        </w:rPr>
        <w:t xml:space="preserve"> C</w:t>
      </w:r>
      <w:r w:rsidR="00FB1C12" w:rsidRPr="00EB1041">
        <w:rPr>
          <w:rFonts w:ascii="Arial" w:hAnsi="Arial" w:cs="Arial"/>
          <w:b/>
          <w:i/>
          <w:sz w:val="24"/>
          <w:szCs w:val="24"/>
        </w:rPr>
        <w:t xml:space="preserve">ÚMPLASE. </w:t>
      </w:r>
      <w:r w:rsidR="00FB1C12" w:rsidRPr="00EB1041">
        <w:rPr>
          <w:rFonts w:ascii="Arial" w:hAnsi="Arial" w:cs="Arial"/>
          <w:i/>
          <w:sz w:val="24"/>
          <w:szCs w:val="24"/>
        </w:rPr>
        <w:t xml:space="preserve">- - - - - - - - - - - - - - - - - - - - - - </w:t>
      </w:r>
      <w:r w:rsidR="00EB1041" w:rsidRPr="00EB1041">
        <w:rPr>
          <w:rFonts w:ascii="Arial" w:hAnsi="Arial" w:cs="Arial"/>
          <w:i/>
          <w:sz w:val="24"/>
          <w:szCs w:val="24"/>
        </w:rPr>
        <w:t>-</w:t>
      </w:r>
      <w:r w:rsidR="00EB1041">
        <w:rPr>
          <w:rFonts w:ascii="Arial" w:eastAsia="Times New Roman" w:hAnsi="Arial" w:cs="Arial"/>
          <w:bCs/>
          <w:i/>
          <w:sz w:val="24"/>
          <w:szCs w:val="24"/>
          <w:lang w:eastAsia="es-ES"/>
        </w:rPr>
        <w:t xml:space="preserve"> - - - - - - - - - - - - - - - </w:t>
      </w:r>
      <w:r w:rsidR="00FB1C12" w:rsidRPr="00EB1041">
        <w:rPr>
          <w:rFonts w:ascii="Arial" w:eastAsia="Times New Roman" w:hAnsi="Arial" w:cs="Arial"/>
          <w:bCs/>
          <w:i/>
          <w:sz w:val="24"/>
          <w:szCs w:val="24"/>
          <w:lang w:eastAsia="es-ES"/>
        </w:rPr>
        <w:t>”</w:t>
      </w:r>
    </w:p>
    <w:p w14:paraId="305512B3" w14:textId="77777777" w:rsidR="00D21137" w:rsidRDefault="00D21137" w:rsidP="000359A5">
      <w:pPr>
        <w:pStyle w:val="Sinespaciado"/>
        <w:rPr>
          <w:rFonts w:eastAsia="Calibri"/>
        </w:rPr>
      </w:pPr>
    </w:p>
    <w:p w14:paraId="73263967" w14:textId="77777777" w:rsidR="0012098D" w:rsidRPr="0012098D" w:rsidRDefault="0012098D" w:rsidP="0012098D">
      <w:pPr>
        <w:spacing w:before="240" w:line="360" w:lineRule="auto"/>
        <w:ind w:left="851" w:right="616"/>
        <w:jc w:val="center"/>
        <w:rPr>
          <w:rFonts w:ascii="Arial" w:eastAsia="Calibri" w:hAnsi="Arial" w:cs="Arial"/>
          <w:b/>
          <w:bCs/>
          <w:sz w:val="26"/>
          <w:szCs w:val="26"/>
        </w:rPr>
      </w:pPr>
      <w:r w:rsidRPr="0012098D">
        <w:rPr>
          <w:rFonts w:ascii="Arial" w:eastAsia="Calibri" w:hAnsi="Arial" w:cs="Arial"/>
          <w:b/>
          <w:bCs/>
          <w:sz w:val="26"/>
          <w:szCs w:val="26"/>
        </w:rPr>
        <w:t>C O N S I D E R A N D O</w:t>
      </w:r>
    </w:p>
    <w:p w14:paraId="1C752380" w14:textId="13FC66B9" w:rsidR="0012098D" w:rsidRPr="0012098D" w:rsidRDefault="0012098D" w:rsidP="0012098D">
      <w:pPr>
        <w:spacing w:before="240" w:line="360" w:lineRule="auto"/>
        <w:ind w:firstLine="708"/>
        <w:jc w:val="both"/>
        <w:rPr>
          <w:rFonts w:ascii="Arial" w:hAnsi="Arial" w:cs="Arial"/>
          <w:b/>
          <w:bCs/>
          <w:iCs/>
          <w:sz w:val="26"/>
          <w:szCs w:val="26"/>
        </w:rPr>
      </w:pPr>
      <w:r w:rsidRPr="0012098D">
        <w:rPr>
          <w:rFonts w:ascii="Arial" w:hAnsi="Arial" w:cs="Arial"/>
          <w:b/>
          <w:bCs/>
          <w:iCs/>
          <w:sz w:val="26"/>
          <w:szCs w:val="26"/>
        </w:rPr>
        <w:t xml:space="preserve">PRIMERO. </w:t>
      </w:r>
      <w:r w:rsidR="0075083D">
        <w:rPr>
          <w:rFonts w:ascii="Arial" w:hAnsi="Arial" w:cs="Arial"/>
          <w:bCs/>
          <w:iCs/>
          <w:sz w:val="26"/>
          <w:szCs w:val="26"/>
        </w:rPr>
        <w:t xml:space="preserve">Esta Sala Superior </w:t>
      </w:r>
      <w:r w:rsidR="0075083D" w:rsidRPr="00F37C43">
        <w:rPr>
          <w:rFonts w:ascii="Arial" w:hAnsi="Arial" w:cs="Arial"/>
          <w:bCs/>
          <w:iCs/>
          <w:sz w:val="26"/>
          <w:szCs w:val="26"/>
        </w:rPr>
        <w:t>es competente para conocer del presente asunto, de conformidad con lo dispuesto por los artículos</w:t>
      </w:r>
      <w:r w:rsidR="0075083D">
        <w:rPr>
          <w:rFonts w:ascii="Arial" w:hAnsi="Arial" w:cs="Arial"/>
          <w:bCs/>
          <w:iCs/>
          <w:sz w:val="26"/>
          <w:szCs w:val="26"/>
        </w:rPr>
        <w:t xml:space="preserve"> 114 QUÁTER, de la Constitución Política del Estado Libre y Soberano de Oaxaca, 1, párrafo segundo, 2, párrafos primero y cuarto, 4 fracción VIII, 23, 24 fracciones I y III, 25 fracción I y 27, de la Ley Orgánica del Tribunal de Justicia Administrativa del Estado de Oaxaca; 120, 125, 127, 129, 130, fracción I, 131, 231, 236 y 238, de la Ley de Procedimiento y Justicia Administrativa para el Estado de Oaxaca, dado que se trata de un recurso de r</w:t>
      </w:r>
      <w:r w:rsidR="0075083D" w:rsidRPr="00F37C43">
        <w:rPr>
          <w:rFonts w:ascii="Arial" w:hAnsi="Arial" w:cs="Arial"/>
          <w:bCs/>
          <w:iCs/>
          <w:sz w:val="26"/>
          <w:szCs w:val="26"/>
        </w:rPr>
        <w:t xml:space="preserve">evisión interpuesto en contra </w:t>
      </w:r>
      <w:r w:rsidR="0075083D">
        <w:rPr>
          <w:rFonts w:ascii="Arial" w:hAnsi="Arial" w:cs="Arial"/>
          <w:bCs/>
          <w:iCs/>
          <w:sz w:val="26"/>
          <w:szCs w:val="26"/>
        </w:rPr>
        <w:t>de la sentencia de nueve de noviembre de dos mil veintiuno</w:t>
      </w:r>
      <w:r w:rsidR="00233997">
        <w:rPr>
          <w:rFonts w:ascii="Arial" w:hAnsi="Arial" w:cs="Arial"/>
          <w:bCs/>
          <w:iCs/>
          <w:sz w:val="26"/>
          <w:szCs w:val="26"/>
        </w:rPr>
        <w:t>,</w:t>
      </w:r>
      <w:r w:rsidR="0075083D">
        <w:rPr>
          <w:rFonts w:ascii="Arial" w:hAnsi="Arial" w:cs="Arial"/>
          <w:bCs/>
          <w:iCs/>
          <w:sz w:val="26"/>
          <w:szCs w:val="26"/>
        </w:rPr>
        <w:t xml:space="preserve"> </w:t>
      </w:r>
      <w:r w:rsidR="0075083D">
        <w:rPr>
          <w:rFonts w:ascii="Arial" w:hAnsi="Arial" w:cs="Arial"/>
          <w:sz w:val="26"/>
          <w:szCs w:val="26"/>
        </w:rPr>
        <w:t>dictada por la Primera Sala Unitaria de Primera Instancia de este Tribunal,</w:t>
      </w:r>
      <w:r w:rsidR="0075083D" w:rsidRPr="00A52F58">
        <w:rPr>
          <w:rFonts w:ascii="Arial" w:hAnsi="Arial" w:cs="Arial"/>
          <w:bCs/>
          <w:iCs/>
          <w:sz w:val="26"/>
          <w:szCs w:val="26"/>
        </w:rPr>
        <w:t xml:space="preserve"> </w:t>
      </w:r>
      <w:r w:rsidR="0075083D" w:rsidRPr="00F37C43">
        <w:rPr>
          <w:rFonts w:ascii="Arial" w:hAnsi="Arial" w:cs="Arial"/>
          <w:bCs/>
          <w:iCs/>
          <w:sz w:val="26"/>
          <w:szCs w:val="26"/>
        </w:rPr>
        <w:t xml:space="preserve">en el </w:t>
      </w:r>
      <w:r w:rsidR="0075083D">
        <w:rPr>
          <w:rFonts w:ascii="Arial" w:hAnsi="Arial" w:cs="Arial"/>
          <w:bCs/>
          <w:iCs/>
          <w:sz w:val="26"/>
          <w:szCs w:val="26"/>
        </w:rPr>
        <w:t>j</w:t>
      </w:r>
      <w:r w:rsidR="0075083D" w:rsidRPr="00F37C43">
        <w:rPr>
          <w:rFonts w:ascii="Arial" w:hAnsi="Arial" w:cs="Arial"/>
          <w:bCs/>
          <w:iCs/>
          <w:sz w:val="26"/>
          <w:szCs w:val="26"/>
        </w:rPr>
        <w:t>uicio</w:t>
      </w:r>
      <w:r w:rsidR="0075083D">
        <w:rPr>
          <w:rFonts w:ascii="Arial" w:hAnsi="Arial" w:cs="Arial"/>
          <w:bCs/>
          <w:iCs/>
          <w:sz w:val="26"/>
          <w:szCs w:val="26"/>
        </w:rPr>
        <w:t xml:space="preserve"> de nulidad </w:t>
      </w:r>
      <w:r w:rsidR="0075083D">
        <w:rPr>
          <w:rFonts w:ascii="Arial" w:hAnsi="Arial" w:cs="Arial"/>
          <w:b/>
          <w:bCs/>
          <w:iCs/>
          <w:sz w:val="26"/>
          <w:szCs w:val="26"/>
        </w:rPr>
        <w:t>0035/2021</w:t>
      </w:r>
      <w:r w:rsidR="0075083D">
        <w:rPr>
          <w:rFonts w:ascii="Arial" w:hAnsi="Arial" w:cs="Arial"/>
          <w:b/>
          <w:sz w:val="26"/>
          <w:szCs w:val="26"/>
        </w:rPr>
        <w:t>.</w:t>
      </w:r>
      <w:r w:rsidR="00233997">
        <w:rPr>
          <w:rFonts w:ascii="Arial" w:hAnsi="Arial" w:cs="Arial"/>
          <w:b/>
          <w:sz w:val="26"/>
          <w:szCs w:val="26"/>
        </w:rPr>
        <w:t xml:space="preserve">- - </w:t>
      </w:r>
      <w:r w:rsidR="0075083D">
        <w:rPr>
          <w:rFonts w:ascii="Arial" w:hAnsi="Arial" w:cs="Arial"/>
          <w:b/>
          <w:sz w:val="26"/>
          <w:szCs w:val="26"/>
        </w:rPr>
        <w:t xml:space="preserve">  </w:t>
      </w:r>
    </w:p>
    <w:p w14:paraId="7A8E3BB9" w14:textId="1C07B55C" w:rsidR="000F7E01" w:rsidRDefault="0012098D" w:rsidP="000F7E01">
      <w:pPr>
        <w:spacing w:before="240" w:line="360" w:lineRule="auto"/>
        <w:ind w:firstLine="708"/>
        <w:jc w:val="both"/>
        <w:rPr>
          <w:rFonts w:ascii="Arial" w:hAnsi="Arial" w:cs="Arial"/>
          <w:sz w:val="26"/>
          <w:szCs w:val="26"/>
        </w:rPr>
      </w:pPr>
      <w:r w:rsidRPr="0012098D">
        <w:rPr>
          <w:rFonts w:ascii="Arial" w:hAnsi="Arial" w:cs="Arial"/>
          <w:b/>
          <w:sz w:val="26"/>
          <w:szCs w:val="26"/>
        </w:rPr>
        <w:t>SEGUNDO</w:t>
      </w:r>
      <w:r w:rsidRPr="0012098D">
        <w:rPr>
          <w:rFonts w:ascii="Arial" w:hAnsi="Arial" w:cs="Arial"/>
          <w:sz w:val="26"/>
          <w:szCs w:val="26"/>
        </w:rPr>
        <w:t xml:space="preserve">. </w:t>
      </w:r>
      <w:r w:rsidR="000F7E01">
        <w:rPr>
          <w:rFonts w:ascii="Arial" w:hAnsi="Arial" w:cs="Arial"/>
          <w:sz w:val="26"/>
          <w:szCs w:val="26"/>
        </w:rPr>
        <w:t xml:space="preserve">El agravio </w:t>
      </w:r>
      <w:r w:rsidRPr="0012098D">
        <w:rPr>
          <w:rFonts w:ascii="Arial" w:hAnsi="Arial" w:cs="Arial"/>
          <w:sz w:val="26"/>
          <w:szCs w:val="26"/>
        </w:rPr>
        <w:t>hecho valer se encuentra expuesto en el escrito respectivo del recurrente, por lo que no existe necesidad de transcribirlo, al no transgredirse derecho alguno, como tampoco se vulnera disposición expr</w:t>
      </w:r>
      <w:r w:rsidR="00233997">
        <w:rPr>
          <w:rFonts w:ascii="Arial" w:hAnsi="Arial" w:cs="Arial"/>
          <w:sz w:val="26"/>
          <w:szCs w:val="26"/>
        </w:rPr>
        <w:t>esa que imponga tal obligación.- - - - - - - - - - - -</w:t>
      </w:r>
    </w:p>
    <w:p w14:paraId="38ABB88C" w14:textId="3995E79E" w:rsidR="000F7E01" w:rsidRDefault="000F7E01" w:rsidP="000F7E01">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2D0401">
        <w:rPr>
          <w:rFonts w:ascii="Arial" w:hAnsi="Arial" w:cs="Arial"/>
          <w:bCs/>
          <w:sz w:val="26"/>
          <w:szCs w:val="26"/>
        </w:rPr>
        <w:t xml:space="preserve">- - - - - - - - - - - - - - - - - - - - - - - - - - - - - - - - - - - </w:t>
      </w:r>
    </w:p>
    <w:p w14:paraId="2ED396F8" w14:textId="77777777" w:rsidR="000F7E01" w:rsidRPr="000F7E01" w:rsidRDefault="000F7E01" w:rsidP="00226EF5">
      <w:pPr>
        <w:spacing w:before="240"/>
        <w:ind w:left="567" w:right="616"/>
        <w:jc w:val="both"/>
        <w:rPr>
          <w:rFonts w:ascii="Arial" w:eastAsia="Times New Roman" w:hAnsi="Arial" w:cs="Arial"/>
          <w:i/>
          <w:iCs/>
        </w:rPr>
      </w:pPr>
      <w:r w:rsidRPr="000F7E01">
        <w:rPr>
          <w:rFonts w:ascii="Arial" w:eastAsia="Times New Roman" w:hAnsi="Arial" w:cs="Arial"/>
          <w:b/>
          <w:bCs/>
          <w:i/>
          <w:iCs/>
        </w:rPr>
        <w:t xml:space="preserve">“CONCEPTOS DE VIOLACIÓN O AGRAVIOS. PARA CUMPLIR CON LOS PRINCIPIOS DE CONGRUENCIA Y EXHAUSTIVIDAD EN LAS </w:t>
      </w:r>
      <w:r w:rsidRPr="000F7E01">
        <w:rPr>
          <w:rFonts w:ascii="Arial" w:eastAsia="Times New Roman" w:hAnsi="Arial" w:cs="Arial"/>
          <w:b/>
          <w:bCs/>
          <w:i/>
          <w:iCs/>
        </w:rPr>
        <w:lastRenderedPageBreak/>
        <w:t xml:space="preserve">SENTENCIAS DE AMPARO ES INNECESARIA SU TRANSCRIPCIÓN. </w:t>
      </w:r>
      <w:r w:rsidRPr="000F7E01">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0F7E01">
        <w:rPr>
          <w:rFonts w:ascii="Arial" w:eastAsia="Times New Roman" w:hAnsi="Arial" w:cs="Arial"/>
          <w:i/>
          <w:iCs/>
        </w:rPr>
        <w:t>litis</w:t>
      </w:r>
      <w:proofErr w:type="spellEnd"/>
      <w:r w:rsidRPr="000F7E01">
        <w:rPr>
          <w:rFonts w:ascii="Arial" w:eastAsia="Times New Roman" w:hAnsi="Arial" w:cs="Arial"/>
          <w:i/>
          <w:iCs/>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120E620" w14:textId="2F6B6F77" w:rsidR="008D4435" w:rsidRDefault="0012098D" w:rsidP="008D4435">
      <w:pPr>
        <w:spacing w:before="240" w:line="360" w:lineRule="auto"/>
        <w:ind w:firstLine="708"/>
        <w:jc w:val="both"/>
        <w:rPr>
          <w:rFonts w:ascii="Arial" w:eastAsia="Calibri" w:hAnsi="Arial" w:cs="Arial"/>
          <w:bCs/>
          <w:sz w:val="26"/>
          <w:szCs w:val="26"/>
        </w:rPr>
      </w:pPr>
      <w:r w:rsidRPr="0012098D">
        <w:rPr>
          <w:rFonts w:ascii="Arial" w:eastAsia="Calibri" w:hAnsi="Arial" w:cs="Arial"/>
          <w:b/>
          <w:sz w:val="26"/>
          <w:szCs w:val="26"/>
        </w:rPr>
        <w:t xml:space="preserve">TERCERO. </w:t>
      </w:r>
      <w:r w:rsidR="008D4435">
        <w:rPr>
          <w:rFonts w:ascii="Arial" w:eastAsia="Calibri" w:hAnsi="Arial" w:cs="Arial"/>
          <w:bCs/>
          <w:sz w:val="26"/>
          <w:szCs w:val="26"/>
        </w:rPr>
        <w:t>En el agravio hecho valer por la autoridad recurrente se  identifican tres inconformidades, en la primera de ellas arguye,</w:t>
      </w:r>
      <w:r w:rsidR="008D4435" w:rsidRPr="00DC24C8">
        <w:rPr>
          <w:rFonts w:ascii="Arial" w:eastAsia="Calibri" w:hAnsi="Arial" w:cs="Arial"/>
          <w:bCs/>
          <w:sz w:val="26"/>
          <w:szCs w:val="26"/>
        </w:rPr>
        <w:t xml:space="preserve"> que </w:t>
      </w:r>
      <w:r w:rsidR="008D4435">
        <w:rPr>
          <w:rFonts w:ascii="Arial" w:eastAsia="Calibri" w:hAnsi="Arial" w:cs="Arial"/>
          <w:bCs/>
          <w:sz w:val="26"/>
          <w:szCs w:val="26"/>
        </w:rPr>
        <w:t xml:space="preserve">la sentencia que recurre no se encuentra debidamente fundada y motivada, por lo que </w:t>
      </w:r>
      <w:r w:rsidR="008D4435" w:rsidRPr="00DC24C8">
        <w:rPr>
          <w:rFonts w:ascii="Arial" w:eastAsia="Calibri" w:hAnsi="Arial" w:cs="Arial"/>
          <w:bCs/>
          <w:sz w:val="26"/>
          <w:szCs w:val="26"/>
        </w:rPr>
        <w:t xml:space="preserve">viola en su perjuicio los artículos 14 y 16 </w:t>
      </w:r>
      <w:r w:rsidR="008D4435">
        <w:rPr>
          <w:rFonts w:ascii="Arial" w:eastAsia="Calibri" w:hAnsi="Arial" w:cs="Arial"/>
          <w:bCs/>
          <w:sz w:val="26"/>
          <w:szCs w:val="26"/>
        </w:rPr>
        <w:t xml:space="preserve">de la Constitución Política de los estados Unidos Mexicanos </w:t>
      </w:r>
      <w:r w:rsidR="008D4435" w:rsidRPr="00DC24C8">
        <w:rPr>
          <w:rFonts w:ascii="Arial" w:eastAsia="Calibri" w:hAnsi="Arial" w:cs="Arial"/>
          <w:bCs/>
          <w:sz w:val="26"/>
          <w:szCs w:val="26"/>
        </w:rPr>
        <w:t>y el artículo 207</w:t>
      </w:r>
      <w:r w:rsidR="008D4435">
        <w:rPr>
          <w:rFonts w:ascii="Arial" w:eastAsia="Calibri" w:hAnsi="Arial" w:cs="Arial"/>
          <w:bCs/>
          <w:sz w:val="26"/>
          <w:szCs w:val="26"/>
        </w:rPr>
        <w:t>,</w:t>
      </w:r>
      <w:r w:rsidR="008D4435" w:rsidRPr="00DC24C8">
        <w:rPr>
          <w:rFonts w:ascii="Arial" w:eastAsia="Calibri" w:hAnsi="Arial" w:cs="Arial"/>
          <w:bCs/>
          <w:sz w:val="26"/>
          <w:szCs w:val="26"/>
        </w:rPr>
        <w:t xml:space="preserve"> fracción II de la Ley de Procedimiento y Justicia Administrativa para el Estado de Oaxaca, </w:t>
      </w:r>
      <w:r w:rsidR="008D4435">
        <w:rPr>
          <w:rFonts w:ascii="Arial" w:eastAsia="Calibri" w:hAnsi="Arial" w:cs="Arial"/>
          <w:bCs/>
          <w:sz w:val="26"/>
          <w:szCs w:val="26"/>
        </w:rPr>
        <w:t xml:space="preserve">porque la sentencia no está emitida de forma congruente con el acto impugnado, ya que en éste quedó acreditada la correcta fundamentación y motivación, y con ello, la validez del mismo, así como las facultades </w:t>
      </w:r>
      <w:r w:rsidR="00205751">
        <w:rPr>
          <w:rFonts w:ascii="Arial" w:eastAsia="Calibri" w:hAnsi="Arial" w:cs="Arial"/>
          <w:bCs/>
          <w:sz w:val="26"/>
          <w:szCs w:val="26"/>
        </w:rPr>
        <w:t xml:space="preserve">que en el recurrente </w:t>
      </w:r>
      <w:r w:rsidR="008D4435">
        <w:rPr>
          <w:rFonts w:ascii="Arial" w:eastAsia="Calibri" w:hAnsi="Arial" w:cs="Arial"/>
          <w:bCs/>
          <w:sz w:val="26"/>
          <w:szCs w:val="26"/>
        </w:rPr>
        <w:t xml:space="preserve">recaen; lo que el </w:t>
      </w:r>
      <w:r w:rsidR="008D4435" w:rsidRPr="00D85A41">
        <w:rPr>
          <w:rFonts w:ascii="Arial" w:eastAsia="Calibri" w:hAnsi="Arial" w:cs="Arial"/>
          <w:bCs/>
          <w:i/>
          <w:iCs/>
          <w:sz w:val="26"/>
          <w:szCs w:val="26"/>
        </w:rPr>
        <w:t>A quo</w:t>
      </w:r>
      <w:r w:rsidR="008D4435">
        <w:rPr>
          <w:rFonts w:ascii="Arial" w:eastAsia="Calibri" w:hAnsi="Arial" w:cs="Arial"/>
          <w:bCs/>
          <w:i/>
          <w:iCs/>
          <w:sz w:val="26"/>
          <w:szCs w:val="26"/>
        </w:rPr>
        <w:t xml:space="preserve"> </w:t>
      </w:r>
      <w:r w:rsidR="008D4435">
        <w:rPr>
          <w:rFonts w:ascii="Arial" w:eastAsia="Calibri" w:hAnsi="Arial" w:cs="Arial"/>
          <w:bCs/>
          <w:sz w:val="26"/>
          <w:szCs w:val="26"/>
        </w:rPr>
        <w:t>razonó de forma engañosa para determinar la nulidad lisa y llana del acto.</w:t>
      </w:r>
      <w:r w:rsidR="00767DA3">
        <w:rPr>
          <w:rFonts w:ascii="Arial" w:eastAsia="Calibri" w:hAnsi="Arial" w:cs="Arial"/>
          <w:bCs/>
          <w:sz w:val="26"/>
          <w:szCs w:val="26"/>
        </w:rPr>
        <w:t>- - - - - - - - - - - - - - - - -</w:t>
      </w:r>
      <w:r w:rsidR="00B41837">
        <w:rPr>
          <w:rFonts w:ascii="Arial" w:eastAsia="Calibri" w:hAnsi="Arial" w:cs="Arial"/>
          <w:bCs/>
          <w:sz w:val="26"/>
          <w:szCs w:val="26"/>
        </w:rPr>
        <w:t xml:space="preserve"> - - - - - - - - - - - - - - - - - - - - - - - - - - - - - - - - </w:t>
      </w:r>
    </w:p>
    <w:p w14:paraId="46293291" w14:textId="448380B3" w:rsidR="008D4435" w:rsidRPr="00247916" w:rsidRDefault="008D4435" w:rsidP="008D443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En la tercera inconformidad la autoridad recurrente alega, que</w:t>
      </w:r>
      <w:r w:rsidR="00205751">
        <w:rPr>
          <w:rFonts w:ascii="Arial" w:eastAsia="Calibri" w:hAnsi="Arial" w:cs="Arial"/>
          <w:bCs/>
          <w:sz w:val="26"/>
          <w:szCs w:val="26"/>
        </w:rPr>
        <w:t xml:space="preserve"> el</w:t>
      </w:r>
      <w:r>
        <w:rPr>
          <w:rFonts w:ascii="Arial" w:eastAsia="Calibri" w:hAnsi="Arial" w:cs="Arial"/>
          <w:bCs/>
          <w:sz w:val="26"/>
          <w:szCs w:val="26"/>
        </w:rPr>
        <w:t xml:space="preserve"> Encargado  de Despacho de la Primera Sala Unitaria de Primera Instancia, causó agravio a su investidura como policía vial municipal, ya que en primer término el acta de infracción con número de folio </w:t>
      </w:r>
      <w:r w:rsidR="00EB4719">
        <w:rPr>
          <w:rFonts w:ascii="Arial" w:eastAsia="Calibri" w:hAnsi="Arial" w:cs="Arial"/>
          <w:bCs/>
          <w:sz w:val="26"/>
          <w:szCs w:val="26"/>
        </w:rPr>
        <w:t>*******</w:t>
      </w:r>
      <w:r>
        <w:rPr>
          <w:rFonts w:ascii="Arial" w:eastAsia="Calibri" w:hAnsi="Arial" w:cs="Arial"/>
          <w:bCs/>
          <w:sz w:val="26"/>
          <w:szCs w:val="26"/>
        </w:rPr>
        <w:t xml:space="preserve"> de tres de abril de dos mil veintiuno, se plasmaron los artículos </w:t>
      </w:r>
      <w:r w:rsidRPr="00DC24C8">
        <w:rPr>
          <w:rFonts w:ascii="Arial" w:eastAsia="Calibri" w:hAnsi="Arial" w:cs="Arial"/>
          <w:bCs/>
          <w:sz w:val="26"/>
          <w:szCs w:val="26"/>
        </w:rPr>
        <w:t>16</w:t>
      </w:r>
      <w:r>
        <w:rPr>
          <w:rFonts w:ascii="Arial" w:eastAsia="Calibri" w:hAnsi="Arial" w:cs="Arial"/>
          <w:bCs/>
          <w:sz w:val="26"/>
          <w:szCs w:val="26"/>
        </w:rPr>
        <w:t>,</w:t>
      </w:r>
      <w:r w:rsidRPr="00DC24C8">
        <w:rPr>
          <w:rFonts w:ascii="Arial" w:eastAsia="Calibri" w:hAnsi="Arial" w:cs="Arial"/>
          <w:bCs/>
          <w:sz w:val="26"/>
          <w:szCs w:val="26"/>
        </w:rPr>
        <w:t xml:space="preserve"> fracción II,</w:t>
      </w:r>
      <w:r>
        <w:rPr>
          <w:rFonts w:ascii="Arial" w:eastAsia="Calibri" w:hAnsi="Arial" w:cs="Arial"/>
          <w:bCs/>
          <w:sz w:val="26"/>
          <w:szCs w:val="26"/>
        </w:rPr>
        <w:t xml:space="preserve"> 85 y 86, fracción XXI </w:t>
      </w:r>
      <w:r w:rsidRPr="00DC24C8">
        <w:rPr>
          <w:rFonts w:ascii="Arial" w:eastAsia="Calibri" w:hAnsi="Arial" w:cs="Arial"/>
          <w:bCs/>
          <w:sz w:val="26"/>
          <w:szCs w:val="26"/>
        </w:rPr>
        <w:t>y 130 del Reglamento de Vialidad para el Municipio de Oaxaca de Juárez, Oaxaca</w:t>
      </w:r>
      <w:r>
        <w:rPr>
          <w:rFonts w:ascii="Arial" w:eastAsia="Calibri" w:hAnsi="Arial" w:cs="Arial"/>
          <w:bCs/>
          <w:sz w:val="26"/>
          <w:szCs w:val="26"/>
        </w:rPr>
        <w:t xml:space="preserve"> - los transcribió-,</w:t>
      </w:r>
      <w:r w:rsidRPr="00DC24C8">
        <w:rPr>
          <w:rFonts w:ascii="Arial" w:eastAsia="Calibri" w:hAnsi="Arial" w:cs="Arial"/>
          <w:bCs/>
          <w:sz w:val="26"/>
          <w:szCs w:val="26"/>
        </w:rPr>
        <w:t xml:space="preserve"> </w:t>
      </w:r>
      <w:r>
        <w:rPr>
          <w:rFonts w:ascii="Arial" w:eastAsia="Calibri" w:hAnsi="Arial" w:cs="Arial"/>
          <w:bCs/>
          <w:sz w:val="26"/>
          <w:szCs w:val="26"/>
        </w:rPr>
        <w:t>que prevén la conducta ilegal del infractor, haciéndose acreedor a una sanción como consecuencia de su conducta ilegal, que fue notificada al administrado el tres de abril de dos mil veintiuno; por lo que al no estar fundada ni motivada la sentencia, solicita que se revoque y se declare la legalidad del acto impugnado.</w:t>
      </w:r>
      <w:r w:rsidRPr="00DC24C8">
        <w:rPr>
          <w:rFonts w:ascii="Arial" w:eastAsia="Calibri" w:hAnsi="Arial" w:cs="Arial"/>
          <w:bCs/>
          <w:sz w:val="26"/>
          <w:szCs w:val="26"/>
        </w:rPr>
        <w:t xml:space="preserve"> </w:t>
      </w:r>
      <w:r w:rsidR="00FF269E">
        <w:rPr>
          <w:rFonts w:ascii="Arial" w:eastAsia="Calibri" w:hAnsi="Arial" w:cs="Arial"/>
          <w:bCs/>
          <w:sz w:val="26"/>
          <w:szCs w:val="26"/>
        </w:rPr>
        <w:t xml:space="preserve">- - - - - - - - - - - - - - - - - - - - - - - - - - - - - - - - - - - - - </w:t>
      </w:r>
    </w:p>
    <w:p w14:paraId="326BD457" w14:textId="40B1E245" w:rsidR="008D4435" w:rsidRDefault="008D4435" w:rsidP="008D4435">
      <w:pPr>
        <w:spacing w:line="360" w:lineRule="auto"/>
        <w:ind w:firstLine="708"/>
        <w:jc w:val="both"/>
        <w:rPr>
          <w:rFonts w:ascii="Arial" w:eastAsia="Calibri" w:hAnsi="Arial" w:cs="Arial"/>
          <w:bCs/>
          <w:sz w:val="24"/>
          <w:szCs w:val="24"/>
        </w:rPr>
      </w:pPr>
      <w:r>
        <w:rPr>
          <w:rFonts w:ascii="Arial" w:hAnsi="Arial" w:cs="Arial"/>
          <w:sz w:val="26"/>
          <w:szCs w:val="26"/>
        </w:rPr>
        <w:lastRenderedPageBreak/>
        <w:t xml:space="preserve">Son </w:t>
      </w:r>
      <w:r w:rsidRPr="00B24D2C">
        <w:rPr>
          <w:rFonts w:ascii="Arial" w:hAnsi="Arial" w:cs="Arial"/>
          <w:b/>
          <w:color w:val="000000"/>
          <w:sz w:val="26"/>
          <w:szCs w:val="26"/>
        </w:rPr>
        <w:t>inoperante</w:t>
      </w:r>
      <w:r>
        <w:rPr>
          <w:rFonts w:ascii="Arial" w:hAnsi="Arial" w:cs="Arial"/>
          <w:b/>
          <w:color w:val="000000"/>
          <w:sz w:val="26"/>
          <w:szCs w:val="26"/>
        </w:rPr>
        <w:t xml:space="preserve">s </w:t>
      </w:r>
      <w:r>
        <w:rPr>
          <w:rFonts w:ascii="Arial" w:hAnsi="Arial" w:cs="Arial"/>
          <w:bCs/>
          <w:color w:val="000000"/>
          <w:sz w:val="26"/>
          <w:szCs w:val="26"/>
        </w:rPr>
        <w:t>las inconfo</w:t>
      </w:r>
      <w:r w:rsidR="00E33D6B">
        <w:rPr>
          <w:rFonts w:ascii="Arial" w:hAnsi="Arial" w:cs="Arial"/>
          <w:bCs/>
          <w:color w:val="000000"/>
          <w:sz w:val="26"/>
          <w:szCs w:val="26"/>
        </w:rPr>
        <w:t xml:space="preserve">rmidades anteriormente </w:t>
      </w:r>
      <w:r w:rsidRPr="00F91E0B">
        <w:rPr>
          <w:rFonts w:ascii="Arial" w:hAnsi="Arial" w:cs="Arial"/>
          <w:bCs/>
          <w:color w:val="000000"/>
          <w:sz w:val="26"/>
          <w:szCs w:val="26"/>
        </w:rPr>
        <w:t>de</w:t>
      </w:r>
      <w:r w:rsidR="00E33D6B">
        <w:rPr>
          <w:rFonts w:ascii="Arial" w:hAnsi="Arial" w:cs="Arial"/>
          <w:bCs/>
          <w:color w:val="000000"/>
          <w:sz w:val="26"/>
          <w:szCs w:val="26"/>
        </w:rPr>
        <w:t>scritas</w:t>
      </w:r>
      <w:r>
        <w:rPr>
          <w:rFonts w:ascii="Arial" w:hAnsi="Arial" w:cs="Arial"/>
          <w:b/>
          <w:color w:val="000000"/>
          <w:sz w:val="26"/>
          <w:szCs w:val="26"/>
        </w:rPr>
        <w:t xml:space="preserve">, </w:t>
      </w:r>
      <w:r>
        <w:rPr>
          <w:rFonts w:ascii="Arial" w:hAnsi="Arial" w:cs="Arial"/>
          <w:bCs/>
          <w:color w:val="000000"/>
          <w:sz w:val="26"/>
          <w:szCs w:val="26"/>
        </w:rPr>
        <w:t>ya que</w:t>
      </w:r>
      <w:r w:rsidRPr="00A24DD9">
        <w:rPr>
          <w:rFonts w:ascii="Arial" w:hAnsi="Arial" w:cs="Arial"/>
          <w:bCs/>
          <w:color w:val="000000"/>
          <w:sz w:val="26"/>
          <w:szCs w:val="26"/>
        </w:rPr>
        <w:t xml:space="preserve"> </w:t>
      </w:r>
      <w:r w:rsidRPr="00A24DD9">
        <w:rPr>
          <w:rFonts w:ascii="Arial" w:eastAsia="Calibri" w:hAnsi="Arial" w:cs="Arial"/>
          <w:bCs/>
          <w:sz w:val="26"/>
          <w:szCs w:val="26"/>
        </w:rPr>
        <w:t xml:space="preserve">no basta que </w:t>
      </w:r>
      <w:r>
        <w:rPr>
          <w:rFonts w:ascii="Arial" w:eastAsia="Calibri" w:hAnsi="Arial" w:cs="Arial"/>
          <w:bCs/>
          <w:sz w:val="26"/>
          <w:szCs w:val="26"/>
        </w:rPr>
        <w:t>el</w:t>
      </w:r>
      <w:r w:rsidRPr="00A24DD9">
        <w:rPr>
          <w:rFonts w:ascii="Arial" w:eastAsia="Calibri" w:hAnsi="Arial" w:cs="Arial"/>
          <w:bCs/>
          <w:sz w:val="26"/>
          <w:szCs w:val="26"/>
        </w:rPr>
        <w:t xml:space="preserve"> </w:t>
      </w:r>
      <w:r w:rsidR="00E33D6B">
        <w:rPr>
          <w:rFonts w:ascii="Arial" w:eastAsia="Calibri" w:hAnsi="Arial" w:cs="Arial"/>
          <w:bCs/>
          <w:sz w:val="26"/>
          <w:szCs w:val="26"/>
        </w:rPr>
        <w:t xml:space="preserve">recurrente </w:t>
      </w:r>
      <w:r w:rsidRPr="00A24DD9">
        <w:rPr>
          <w:rFonts w:ascii="Arial" w:eastAsia="Calibri" w:hAnsi="Arial" w:cs="Arial"/>
          <w:bCs/>
          <w:sz w:val="26"/>
          <w:szCs w:val="26"/>
        </w:rPr>
        <w:t>exprese de forma genérica y abstracta que en la sentencia</w:t>
      </w:r>
      <w:r>
        <w:rPr>
          <w:rFonts w:ascii="Arial" w:eastAsia="Calibri" w:hAnsi="Arial" w:cs="Arial"/>
          <w:bCs/>
          <w:sz w:val="26"/>
          <w:szCs w:val="26"/>
        </w:rPr>
        <w:t xml:space="preserve"> en estudio se incurrió en indebida fundamentación y motivación, sino que debe </w:t>
      </w:r>
      <w:r>
        <w:rPr>
          <w:rFonts w:ascii="Arial" w:hAnsi="Arial" w:cs="Arial"/>
          <w:sz w:val="26"/>
          <w:szCs w:val="26"/>
        </w:rPr>
        <w:t xml:space="preserve">exponer en forma precisa y razonada, los motivos concretos en los que explique el porqué de sus aseveraciones; es decir, debe </w:t>
      </w:r>
      <w:r>
        <w:rPr>
          <w:rFonts w:ascii="Arial" w:eastAsia="Calibri" w:hAnsi="Arial" w:cs="Arial"/>
          <w:bCs/>
          <w:sz w:val="26"/>
          <w:szCs w:val="26"/>
        </w:rPr>
        <w:t xml:space="preserve">señalar cual es el pronunciamiento específico de la sentencia en la que se incurrió en indebida fundamentación y motivación y relacionar sus razones de disenso con el perjuicio que se le cause, </w:t>
      </w:r>
      <w:r>
        <w:rPr>
          <w:rFonts w:ascii="Arial" w:hAnsi="Arial" w:cs="Arial"/>
          <w:sz w:val="26"/>
          <w:szCs w:val="26"/>
          <w:shd w:val="clear" w:color="auto" w:fill="FFFFFF"/>
        </w:rPr>
        <w:t xml:space="preserve">pues es obvio que al hoy recurrente como autoridad demandada en el juicio natural, le corresponde exponer razonadamente por qué estima ilegal el acto que recurre, debiendo señalar la parte de la sentencia que considera se encuentra indebidamente fundada y motivada, mas no expresar simples aseveraciones con la finalidad de que esta Sala Superior emprenda el examen de legalidad de la sentencia alzada con base en tales manifestaciones; consecuentemente, al no controvertir </w:t>
      </w:r>
      <w:r>
        <w:rPr>
          <w:rFonts w:ascii="Arial" w:eastAsia="Calibri" w:hAnsi="Arial" w:cs="Arial"/>
          <w:bCs/>
          <w:sz w:val="26"/>
          <w:szCs w:val="26"/>
        </w:rPr>
        <w:t>de forma</w:t>
      </w:r>
      <w:r w:rsidRPr="005E796D">
        <w:rPr>
          <w:rFonts w:ascii="Arial" w:eastAsia="Calibri" w:hAnsi="Arial" w:cs="Arial"/>
          <w:bCs/>
          <w:sz w:val="26"/>
          <w:szCs w:val="26"/>
        </w:rPr>
        <w:t xml:space="preserve"> </w:t>
      </w:r>
      <w:r>
        <w:rPr>
          <w:rFonts w:ascii="Arial" w:eastAsia="Calibri" w:hAnsi="Arial" w:cs="Arial"/>
          <w:bCs/>
          <w:sz w:val="26"/>
          <w:szCs w:val="26"/>
        </w:rPr>
        <w:t xml:space="preserve">adecuada los fundamentos legales y las consideraciones de la primera instancia plasmadas en la sentencia impugnada, es que resulta </w:t>
      </w:r>
      <w:r w:rsidRPr="00037422">
        <w:rPr>
          <w:rFonts w:ascii="Arial" w:eastAsia="Calibri" w:hAnsi="Arial" w:cs="Arial"/>
          <w:b/>
          <w:sz w:val="26"/>
          <w:szCs w:val="26"/>
        </w:rPr>
        <w:t>inoperante</w:t>
      </w:r>
      <w:r>
        <w:rPr>
          <w:rFonts w:ascii="Arial" w:eastAsia="Calibri" w:hAnsi="Arial" w:cs="Arial"/>
          <w:bCs/>
          <w:sz w:val="26"/>
          <w:szCs w:val="26"/>
        </w:rPr>
        <w:t xml:space="preserve"> lo alegado por </w:t>
      </w:r>
      <w:r w:rsidR="00E33D6B">
        <w:rPr>
          <w:rFonts w:ascii="Arial" w:eastAsia="Calibri" w:hAnsi="Arial" w:cs="Arial"/>
          <w:bCs/>
          <w:sz w:val="26"/>
          <w:szCs w:val="26"/>
        </w:rPr>
        <w:t>el</w:t>
      </w:r>
      <w:r>
        <w:rPr>
          <w:rFonts w:ascii="Arial" w:eastAsia="Calibri" w:hAnsi="Arial" w:cs="Arial"/>
          <w:bCs/>
          <w:sz w:val="26"/>
          <w:szCs w:val="26"/>
        </w:rPr>
        <w:t xml:space="preserve"> recurrente.</w:t>
      </w:r>
      <w:r>
        <w:rPr>
          <w:rFonts w:ascii="Arial" w:eastAsia="Calibri" w:hAnsi="Arial" w:cs="Arial"/>
          <w:bCs/>
          <w:sz w:val="24"/>
          <w:szCs w:val="24"/>
        </w:rPr>
        <w:t xml:space="preserve"> </w:t>
      </w:r>
      <w:r w:rsidR="00DE3624">
        <w:rPr>
          <w:rFonts w:ascii="Arial" w:eastAsia="Calibri" w:hAnsi="Arial" w:cs="Arial"/>
          <w:bCs/>
          <w:sz w:val="24"/>
          <w:szCs w:val="24"/>
        </w:rPr>
        <w:t xml:space="preserve">- - - - - - - - - - - - - - - - - - - - - - - - - </w:t>
      </w:r>
    </w:p>
    <w:p w14:paraId="6DBDCECA" w14:textId="03425B18" w:rsidR="008D4435" w:rsidRDefault="008D4435" w:rsidP="008D4435">
      <w:pPr>
        <w:spacing w:line="360" w:lineRule="auto"/>
        <w:ind w:firstLine="708"/>
        <w:jc w:val="both"/>
        <w:rPr>
          <w:rFonts w:ascii="Calibri" w:hAnsi="Calibri" w:cs="Calibri"/>
          <w:color w:val="212529"/>
          <w:sz w:val="26"/>
          <w:szCs w:val="26"/>
        </w:rPr>
      </w:pPr>
      <w:r>
        <w:rPr>
          <w:rFonts w:ascii="Arial" w:eastAsia="Calibri" w:hAnsi="Arial" w:cs="Arial"/>
          <w:bCs/>
          <w:sz w:val="26"/>
          <w:szCs w:val="26"/>
        </w:rPr>
        <w:t xml:space="preserve">Es aplicable </w:t>
      </w:r>
      <w:r w:rsidR="004B24A7">
        <w:rPr>
          <w:rFonts w:ascii="Arial" w:eastAsia="Calibri" w:hAnsi="Arial" w:cs="Arial"/>
          <w:bCs/>
          <w:sz w:val="26"/>
          <w:szCs w:val="26"/>
        </w:rPr>
        <w:t xml:space="preserve">al caso </w:t>
      </w:r>
      <w:r>
        <w:rPr>
          <w:rFonts w:ascii="Arial" w:eastAsia="Calibri" w:hAnsi="Arial" w:cs="Arial"/>
          <w:bCs/>
          <w:sz w:val="26"/>
          <w:szCs w:val="26"/>
        </w:rPr>
        <w:t xml:space="preserve">la </w:t>
      </w:r>
      <w:r w:rsidR="004B24A7">
        <w:rPr>
          <w:rFonts w:ascii="Arial" w:eastAsia="Calibri" w:hAnsi="Arial" w:cs="Arial"/>
          <w:bCs/>
          <w:sz w:val="26"/>
          <w:szCs w:val="26"/>
        </w:rPr>
        <w:t>J</w:t>
      </w:r>
      <w:r>
        <w:rPr>
          <w:rFonts w:ascii="Arial" w:eastAsia="Calibri" w:hAnsi="Arial" w:cs="Arial"/>
          <w:bCs/>
          <w:sz w:val="26"/>
          <w:szCs w:val="26"/>
        </w:rPr>
        <w:t xml:space="preserve">urisprudencia en materia común, de la novena época, número I.11o. </w:t>
      </w:r>
      <w:proofErr w:type="spellStart"/>
      <w:r>
        <w:rPr>
          <w:rFonts w:ascii="Arial" w:eastAsia="Calibri" w:hAnsi="Arial" w:cs="Arial"/>
          <w:bCs/>
          <w:sz w:val="26"/>
          <w:szCs w:val="26"/>
        </w:rPr>
        <w:t>C.J</w:t>
      </w:r>
      <w:proofErr w:type="spellEnd"/>
      <w:r>
        <w:rPr>
          <w:rFonts w:ascii="Arial" w:eastAsia="Calibri" w:hAnsi="Arial" w:cs="Arial"/>
          <w:bCs/>
          <w:sz w:val="26"/>
          <w:szCs w:val="26"/>
        </w:rPr>
        <w:t xml:space="preserve">/5, con número de registro 176045, de los Tribunales Colegiados de Circuito, publicado en el Semanario Judicial de la Federación y su Gaceta, en el Tomo XXIII, febrero de 2006, visible a página 1600, de rubro y texto siguiente: </w:t>
      </w:r>
      <w:r w:rsidR="00DE3624">
        <w:rPr>
          <w:rFonts w:ascii="Arial" w:eastAsia="Calibri" w:hAnsi="Arial" w:cs="Arial"/>
          <w:bCs/>
          <w:sz w:val="26"/>
          <w:szCs w:val="26"/>
        </w:rPr>
        <w:t>- - - - - - - - - - - - - - - - -</w:t>
      </w:r>
    </w:p>
    <w:p w14:paraId="25B31CA3" w14:textId="77777777" w:rsidR="008D4435" w:rsidRPr="004B24A7" w:rsidRDefault="008D4435" w:rsidP="008D4435">
      <w:pPr>
        <w:pStyle w:val="NormalWeb"/>
        <w:shd w:val="clear" w:color="auto" w:fill="FFFFFF"/>
        <w:spacing w:beforeAutospacing="0" w:after="240" w:afterAutospacing="0"/>
        <w:ind w:left="567" w:right="616"/>
        <w:jc w:val="both"/>
        <w:rPr>
          <w:rFonts w:ascii="Arial" w:hAnsi="Arial" w:cs="Arial"/>
          <w:b/>
          <w:bCs/>
          <w:i/>
          <w:iCs/>
          <w:sz w:val="22"/>
          <w:szCs w:val="22"/>
        </w:rPr>
      </w:pPr>
      <w:r w:rsidRPr="004B24A7">
        <w:rPr>
          <w:rFonts w:ascii="Arial" w:hAnsi="Arial" w:cs="Arial"/>
          <w:b/>
          <w:bCs/>
          <w:i/>
          <w:iCs/>
          <w:sz w:val="22"/>
          <w:szCs w:val="22"/>
        </w:rPr>
        <w:t xml:space="preserve">“AGRAVIOS INOPERANTES EN LA REVISIÓN. LO SON LAS SIMPLES EXPRESIONES GENÉRICAS Y ABSTRACTAS CUANDO NO PROCEDE LA SUPLENCIA DE LA QUEJA DEFICIENTE. </w:t>
      </w:r>
      <w:r w:rsidRPr="004B24A7">
        <w:rPr>
          <w:rFonts w:ascii="Arial" w:hAnsi="Arial" w:cs="Arial"/>
          <w:i/>
          <w:iCs/>
          <w:sz w:val="22"/>
          <w:szCs w:val="22"/>
        </w:rPr>
        <w:t>Si no se está en el caso de suplir la deficiencia de los agravios en términos del artículo </w:t>
      </w:r>
      <w:hyperlink r:id="rId8" w:history="1">
        <w:r w:rsidRPr="004B24A7">
          <w:rPr>
            <w:rStyle w:val="Hipervnculo"/>
            <w:rFonts w:ascii="Arial" w:hAnsi="Arial" w:cs="Arial"/>
            <w:i/>
            <w:iCs/>
            <w:color w:val="auto"/>
            <w:sz w:val="22"/>
            <w:szCs w:val="22"/>
            <w:u w:val="none"/>
          </w:rPr>
          <w:t>76 Bis, fracción VI, de la Ley de Amparo</w:t>
        </w:r>
      </w:hyperlink>
      <w:r w:rsidRPr="004B24A7">
        <w:rPr>
          <w:rFonts w:ascii="Arial" w:hAnsi="Arial" w:cs="Arial"/>
          <w:i/>
          <w:iCs/>
          <w:sz w:val="22"/>
          <w:szCs w:val="22"/>
        </w:rPr>
        <w:t>, no basta que el recurrente exprese sus agravios en forma genérica y abstracta, es decir, que se concrete a hacer simples aseveraciones para que el Tribunal Colegiado emprenda el examen de la legalidad de la resolución recurrida del Juez de Distrito a la luz de tales manifestaciones, sino que se requiere que el inconforme en tales argumentos exponga de manera razonada los motivos concretos en los cuales sustenta sus propias alegaciones, esto es, en los que explique el porqué de sus aseveraciones, pues de lo contrario los agravios resultarán inoperantes.</w:t>
      </w:r>
      <w:r w:rsidRPr="004B24A7">
        <w:rPr>
          <w:rFonts w:ascii="Arial" w:hAnsi="Arial" w:cs="Arial"/>
          <w:b/>
          <w:bCs/>
          <w:i/>
          <w:iCs/>
          <w:sz w:val="22"/>
          <w:szCs w:val="22"/>
        </w:rPr>
        <w:t>”</w:t>
      </w:r>
    </w:p>
    <w:p w14:paraId="635E596D" w14:textId="564D9216" w:rsidR="008D4435" w:rsidRDefault="004E7C12" w:rsidP="008D4435">
      <w:pPr>
        <w:spacing w:before="240" w:line="360" w:lineRule="auto"/>
        <w:ind w:firstLine="708"/>
        <w:jc w:val="both"/>
        <w:rPr>
          <w:rFonts w:ascii="Arial" w:eastAsia="Calibri" w:hAnsi="Arial" w:cs="Arial"/>
          <w:bCs/>
          <w:sz w:val="26"/>
          <w:szCs w:val="26"/>
        </w:rPr>
      </w:pPr>
      <w:r>
        <w:rPr>
          <w:rFonts w:ascii="Arial" w:eastAsia="Calibri" w:hAnsi="Arial" w:cs="Arial"/>
          <w:b/>
          <w:sz w:val="26"/>
          <w:szCs w:val="26"/>
        </w:rPr>
        <w:t>En la segunda inconformidad del agravio,</w:t>
      </w:r>
      <w:r w:rsidR="008D4435" w:rsidRPr="00CC7595">
        <w:rPr>
          <w:rFonts w:ascii="Arial" w:eastAsia="Calibri" w:hAnsi="Arial" w:cs="Arial"/>
          <w:b/>
          <w:sz w:val="26"/>
          <w:szCs w:val="26"/>
        </w:rPr>
        <w:t xml:space="preserve"> </w:t>
      </w:r>
      <w:r w:rsidR="008D4435" w:rsidRPr="000309EA">
        <w:rPr>
          <w:rFonts w:ascii="Arial" w:eastAsia="Calibri" w:hAnsi="Arial" w:cs="Arial"/>
          <w:bCs/>
          <w:sz w:val="26"/>
          <w:szCs w:val="26"/>
        </w:rPr>
        <w:t>l</w:t>
      </w:r>
      <w:r>
        <w:rPr>
          <w:rFonts w:ascii="Arial" w:eastAsia="Calibri" w:hAnsi="Arial" w:cs="Arial"/>
          <w:bCs/>
          <w:sz w:val="26"/>
          <w:szCs w:val="26"/>
        </w:rPr>
        <w:t>a autoridad</w:t>
      </w:r>
      <w:r w:rsidR="008D4435" w:rsidRPr="000309EA">
        <w:rPr>
          <w:rFonts w:ascii="Arial" w:eastAsia="Calibri" w:hAnsi="Arial" w:cs="Arial"/>
          <w:bCs/>
          <w:sz w:val="26"/>
          <w:szCs w:val="26"/>
        </w:rPr>
        <w:t xml:space="preserve"> recurrente</w:t>
      </w:r>
      <w:r w:rsidR="008D4435">
        <w:rPr>
          <w:rFonts w:ascii="Arial" w:eastAsia="Calibri" w:hAnsi="Arial" w:cs="Arial"/>
          <w:bCs/>
          <w:sz w:val="26"/>
          <w:szCs w:val="26"/>
        </w:rPr>
        <w:t xml:space="preserve"> </w:t>
      </w:r>
      <w:r>
        <w:rPr>
          <w:rFonts w:ascii="Arial" w:eastAsia="Calibri" w:hAnsi="Arial" w:cs="Arial"/>
          <w:bCs/>
          <w:sz w:val="26"/>
          <w:szCs w:val="26"/>
        </w:rPr>
        <w:t>refiere q</w:t>
      </w:r>
      <w:r w:rsidR="008D4435">
        <w:rPr>
          <w:rFonts w:ascii="Arial" w:eastAsia="Calibri" w:hAnsi="Arial" w:cs="Arial"/>
          <w:bCs/>
          <w:sz w:val="26"/>
          <w:szCs w:val="26"/>
        </w:rPr>
        <w:t xml:space="preserve">ue </w:t>
      </w:r>
      <w:r>
        <w:rPr>
          <w:rFonts w:ascii="Arial" w:eastAsia="Calibri" w:hAnsi="Arial" w:cs="Arial"/>
          <w:bCs/>
          <w:sz w:val="26"/>
          <w:szCs w:val="26"/>
        </w:rPr>
        <w:t>el Encargado de Despacho de la sala Unitaria t</w:t>
      </w:r>
      <w:r w:rsidR="008D4435">
        <w:rPr>
          <w:rFonts w:ascii="Arial" w:eastAsia="Calibri" w:hAnsi="Arial" w:cs="Arial"/>
          <w:bCs/>
          <w:sz w:val="26"/>
          <w:szCs w:val="26"/>
        </w:rPr>
        <w:t xml:space="preserve">rasgredió los principios de congruencia y exhaustividad que debe imperar en toda resolución, pues al momento de dictar la resolución debió contar con un mínimo de técnica para seguir una exposición </w:t>
      </w:r>
      <w:r w:rsidR="008D4435">
        <w:rPr>
          <w:rFonts w:ascii="Arial" w:eastAsia="Calibri" w:hAnsi="Arial" w:cs="Arial"/>
          <w:bCs/>
          <w:sz w:val="26"/>
          <w:szCs w:val="26"/>
        </w:rPr>
        <w:lastRenderedPageBreak/>
        <w:t>metodológica para dirimir la controversia sometida a su competencia y determinar a cuál de las partes le asiste la razón.</w:t>
      </w:r>
      <w:r w:rsidR="00E017AF">
        <w:rPr>
          <w:rFonts w:ascii="Arial" w:eastAsia="Calibri" w:hAnsi="Arial" w:cs="Arial"/>
          <w:bCs/>
          <w:sz w:val="26"/>
          <w:szCs w:val="26"/>
        </w:rPr>
        <w:t>- - - - - - - - - - - - - - - - -</w:t>
      </w:r>
      <w:r w:rsidR="008D4435">
        <w:rPr>
          <w:rFonts w:ascii="Arial" w:eastAsia="Calibri" w:hAnsi="Arial" w:cs="Arial"/>
          <w:bCs/>
          <w:sz w:val="26"/>
          <w:szCs w:val="26"/>
        </w:rPr>
        <w:t xml:space="preserve"> </w:t>
      </w:r>
    </w:p>
    <w:p w14:paraId="35999DFD" w14:textId="78EA2C62" w:rsidR="008D4435" w:rsidRDefault="00972988" w:rsidP="008D4435">
      <w:pPr>
        <w:spacing w:before="240" w:after="240" w:line="360" w:lineRule="auto"/>
        <w:ind w:firstLine="708"/>
        <w:jc w:val="both"/>
        <w:rPr>
          <w:rFonts w:ascii="Arial" w:hAnsi="Arial" w:cs="Arial"/>
          <w:sz w:val="26"/>
          <w:szCs w:val="26"/>
        </w:rPr>
      </w:pPr>
      <w:r>
        <w:rPr>
          <w:rFonts w:ascii="Arial" w:hAnsi="Arial" w:cs="Arial"/>
          <w:sz w:val="26"/>
          <w:szCs w:val="26"/>
        </w:rPr>
        <w:t xml:space="preserve">Es </w:t>
      </w:r>
      <w:r>
        <w:rPr>
          <w:rFonts w:ascii="Arial" w:hAnsi="Arial" w:cs="Arial"/>
          <w:b/>
          <w:sz w:val="26"/>
          <w:szCs w:val="26"/>
        </w:rPr>
        <w:t xml:space="preserve">FUNDADA </w:t>
      </w:r>
      <w:r w:rsidRPr="00A16782">
        <w:rPr>
          <w:rFonts w:ascii="Arial" w:hAnsi="Arial" w:cs="Arial"/>
          <w:b/>
          <w:bCs/>
          <w:sz w:val="26"/>
          <w:szCs w:val="26"/>
        </w:rPr>
        <w:t>pero INOPERANTE</w:t>
      </w:r>
      <w:r>
        <w:rPr>
          <w:rFonts w:ascii="Arial" w:hAnsi="Arial" w:cs="Arial"/>
          <w:sz w:val="26"/>
          <w:szCs w:val="26"/>
        </w:rPr>
        <w:t xml:space="preserve"> el  agravio por lo que respecta a la trasgresión de los principios de congruencia y exhaustividad en la sentencia en estudio; esto, en razón del análisis </w:t>
      </w:r>
      <w:r w:rsidR="008D4435">
        <w:rPr>
          <w:rFonts w:ascii="Arial" w:hAnsi="Arial" w:cs="Arial"/>
          <w:sz w:val="26"/>
          <w:szCs w:val="26"/>
        </w:rPr>
        <w:t>de las constancias de autos que fueron remitidas para la substanciación del presente asunto, con valor probatorio pleno de conformidad con los dispuesto por el artículo 203, fracción I, de la Ley de Procedimiento y Justicia Administrativa para el Estado de Oaxaca, por tratarse de actuaciones judiciales; de las que</w:t>
      </w:r>
      <w:r w:rsidR="004E7C12">
        <w:rPr>
          <w:rFonts w:ascii="Arial" w:hAnsi="Arial" w:cs="Arial"/>
          <w:sz w:val="26"/>
          <w:szCs w:val="26"/>
        </w:rPr>
        <w:t>,</w:t>
      </w:r>
      <w:r w:rsidR="008D4435">
        <w:rPr>
          <w:rFonts w:ascii="Arial" w:hAnsi="Arial" w:cs="Arial"/>
          <w:sz w:val="26"/>
          <w:szCs w:val="26"/>
        </w:rPr>
        <w:t xml:space="preserve"> a fojas treinta y </w:t>
      </w:r>
      <w:r w:rsidR="00767D56">
        <w:rPr>
          <w:rFonts w:ascii="Arial" w:hAnsi="Arial" w:cs="Arial"/>
          <w:sz w:val="26"/>
          <w:szCs w:val="26"/>
        </w:rPr>
        <w:t>uno a treinta y cuatro</w:t>
      </w:r>
      <w:r w:rsidR="008D4435">
        <w:rPr>
          <w:rFonts w:ascii="Arial" w:hAnsi="Arial" w:cs="Arial"/>
          <w:sz w:val="26"/>
          <w:szCs w:val="26"/>
        </w:rPr>
        <w:t xml:space="preserve">, se advierte la sentencia recurrida, </w:t>
      </w:r>
      <w:r w:rsidR="00CB0B4B">
        <w:rPr>
          <w:rFonts w:ascii="Arial" w:hAnsi="Arial" w:cs="Arial"/>
          <w:sz w:val="26"/>
          <w:szCs w:val="26"/>
        </w:rPr>
        <w:t xml:space="preserve">que en la parte que interesa del </w:t>
      </w:r>
      <w:r w:rsidR="008D4435">
        <w:rPr>
          <w:rFonts w:ascii="Arial" w:hAnsi="Arial" w:cs="Arial"/>
          <w:sz w:val="26"/>
          <w:szCs w:val="26"/>
        </w:rPr>
        <w:t xml:space="preserve">considerando </w:t>
      </w:r>
      <w:r w:rsidR="00767D56">
        <w:rPr>
          <w:rFonts w:ascii="Arial" w:hAnsi="Arial" w:cs="Arial"/>
          <w:sz w:val="26"/>
          <w:szCs w:val="26"/>
        </w:rPr>
        <w:t>quin</w:t>
      </w:r>
      <w:r w:rsidR="008D4435">
        <w:rPr>
          <w:rFonts w:ascii="Arial" w:hAnsi="Arial" w:cs="Arial"/>
          <w:sz w:val="26"/>
          <w:szCs w:val="26"/>
        </w:rPr>
        <w:t xml:space="preserve">to, </w:t>
      </w:r>
      <w:r w:rsidR="00767D56">
        <w:rPr>
          <w:rFonts w:ascii="Arial" w:hAnsi="Arial" w:cs="Arial"/>
          <w:sz w:val="26"/>
          <w:szCs w:val="26"/>
        </w:rPr>
        <w:t>el Encargado de Despacho de la Primera S</w:t>
      </w:r>
      <w:r w:rsidR="008D4435">
        <w:rPr>
          <w:rFonts w:ascii="Arial" w:hAnsi="Arial" w:cs="Arial"/>
          <w:sz w:val="26"/>
          <w:szCs w:val="26"/>
        </w:rPr>
        <w:t xml:space="preserve">ala Unitaria de Primera Instancia determinó lo siguiente: </w:t>
      </w:r>
      <w:r w:rsidR="00E017AF">
        <w:rPr>
          <w:rFonts w:ascii="Arial" w:hAnsi="Arial" w:cs="Arial"/>
          <w:sz w:val="26"/>
          <w:szCs w:val="26"/>
        </w:rPr>
        <w:t>- - - - - - - - - - - - - - - - - - - - - -</w:t>
      </w:r>
    </w:p>
    <w:p w14:paraId="6F6B3A32" w14:textId="39F3B3F2" w:rsidR="00996AC8" w:rsidRDefault="008D4435" w:rsidP="00A0353A">
      <w:pPr>
        <w:spacing w:after="0"/>
        <w:ind w:left="709" w:right="1183" w:firstLine="707"/>
        <w:jc w:val="both"/>
        <w:rPr>
          <w:rFonts w:ascii="Arial" w:hAnsi="Arial" w:cs="Arial"/>
          <w:bCs/>
          <w:i/>
          <w:iCs/>
        </w:rPr>
      </w:pPr>
      <w:r w:rsidRPr="00810F55">
        <w:rPr>
          <w:rFonts w:ascii="Arial" w:hAnsi="Arial" w:cs="Arial"/>
          <w:i/>
          <w:iCs/>
        </w:rPr>
        <w:t>“</w:t>
      </w:r>
      <w:r w:rsidR="00CB0B4B" w:rsidRPr="00810F55">
        <w:rPr>
          <w:rFonts w:ascii="Arial" w:hAnsi="Arial" w:cs="Arial"/>
          <w:b/>
          <w:i/>
          <w:iCs/>
        </w:rPr>
        <w:t>QUINTO.</w:t>
      </w:r>
      <w:r w:rsidR="00810F55" w:rsidRPr="00810F55">
        <w:rPr>
          <w:rFonts w:ascii="Arial" w:hAnsi="Arial" w:cs="Arial"/>
          <w:b/>
          <w:i/>
          <w:iCs/>
        </w:rPr>
        <w:t xml:space="preserve">- Análisis del fondo del asunto. </w:t>
      </w:r>
      <w:r w:rsidR="00810F55" w:rsidRPr="00810F55">
        <w:rPr>
          <w:rFonts w:ascii="Arial" w:hAnsi="Arial" w:cs="Arial"/>
          <w:bCs/>
          <w:i/>
          <w:iCs/>
        </w:rPr>
        <w:t xml:space="preserve">El actor </w:t>
      </w:r>
      <w:r w:rsidR="00EB4719">
        <w:rPr>
          <w:rFonts w:ascii="Arial" w:hAnsi="Arial" w:cs="Arial"/>
          <w:bCs/>
          <w:i/>
          <w:iCs/>
        </w:rPr>
        <w:t>*******</w:t>
      </w:r>
      <w:r w:rsidR="00810F55" w:rsidRPr="00810F55">
        <w:rPr>
          <w:rFonts w:ascii="Arial" w:hAnsi="Arial" w:cs="Arial"/>
          <w:bCs/>
          <w:i/>
          <w:iCs/>
        </w:rPr>
        <w:t xml:space="preserve">, demandó la nulidad del acta de infracción con número de folio </w:t>
      </w:r>
      <w:r w:rsidR="00EB4719">
        <w:rPr>
          <w:rFonts w:ascii="Arial" w:hAnsi="Arial" w:cs="Arial"/>
          <w:bCs/>
          <w:i/>
          <w:iCs/>
        </w:rPr>
        <w:t>*******</w:t>
      </w:r>
      <w:r w:rsidR="00810F55" w:rsidRPr="00BA4DE4">
        <w:rPr>
          <w:rFonts w:ascii="Arial" w:hAnsi="Arial" w:cs="Arial"/>
          <w:bCs/>
          <w:i/>
          <w:iCs/>
        </w:rPr>
        <w:t xml:space="preserve"> de tres de abril de dos mil veintiuno, </w:t>
      </w:r>
      <w:r w:rsidR="00810F55">
        <w:rPr>
          <w:rFonts w:ascii="Arial" w:hAnsi="Arial" w:cs="Arial"/>
          <w:bCs/>
          <w:i/>
          <w:iCs/>
        </w:rPr>
        <w:t xml:space="preserve">emitida por el </w:t>
      </w:r>
      <w:r w:rsidR="00810F55" w:rsidRPr="00BA4DE4">
        <w:rPr>
          <w:rFonts w:ascii="Arial" w:hAnsi="Arial" w:cs="Arial"/>
          <w:bCs/>
          <w:i/>
          <w:iCs/>
        </w:rPr>
        <w:t>Policía Vial con número estadístico PV-324 adscrito a la Subdirección de Tránsito y Movilidad del Municipio de Oaxaca de Juárez, Oaxaca</w:t>
      </w:r>
      <w:r w:rsidR="00810F55">
        <w:rPr>
          <w:rFonts w:ascii="Arial" w:hAnsi="Arial" w:cs="Arial"/>
          <w:bCs/>
          <w:i/>
          <w:iCs/>
        </w:rPr>
        <w:t>.</w:t>
      </w:r>
    </w:p>
    <w:p w14:paraId="01867653" w14:textId="12201A66" w:rsidR="00810F55" w:rsidRDefault="00810F55" w:rsidP="00A0353A">
      <w:pPr>
        <w:spacing w:after="0"/>
        <w:ind w:left="709" w:right="1183" w:firstLine="707"/>
        <w:jc w:val="both"/>
        <w:rPr>
          <w:rFonts w:ascii="Arial" w:hAnsi="Arial" w:cs="Arial"/>
          <w:bCs/>
          <w:i/>
          <w:iCs/>
        </w:rPr>
      </w:pPr>
      <w:r>
        <w:rPr>
          <w:rFonts w:ascii="Arial" w:hAnsi="Arial" w:cs="Arial"/>
          <w:bCs/>
          <w:i/>
          <w:iCs/>
        </w:rPr>
        <w:t xml:space="preserve">Expone el actor en sus conceptos de impugnación, que existe violación a los artículos 16 de la Constitución Política de los Estados Unidos Mexicanos y 17 fracción V </w:t>
      </w:r>
      <w:r w:rsidR="00F31DC2">
        <w:rPr>
          <w:rFonts w:ascii="Arial" w:hAnsi="Arial" w:cs="Arial"/>
          <w:bCs/>
          <w:i/>
          <w:iCs/>
        </w:rPr>
        <w:t>de la Ley de Procedimiento y Justicia Administrativa para el Estado de Oaxaca, porque la demandada realiza una indebida fundamentación y motivación  del acta de infracción impugnada, ya que no se advierte en ella la descripción clara y completa de la conducta que satisface la hipótesis normativa que tipifique la conducta sancionadora.</w:t>
      </w:r>
    </w:p>
    <w:p w14:paraId="74A17EB6" w14:textId="654A1F54" w:rsidR="00F31DC2" w:rsidRPr="00F31DC2" w:rsidRDefault="00F31DC2" w:rsidP="00A0353A">
      <w:pPr>
        <w:spacing w:after="0"/>
        <w:ind w:left="709" w:right="1183" w:firstLine="707"/>
        <w:jc w:val="both"/>
        <w:rPr>
          <w:rFonts w:ascii="Calibri" w:hAnsi="Calibri" w:cs="Calibri"/>
          <w:bCs/>
        </w:rPr>
      </w:pPr>
      <w:r>
        <w:rPr>
          <w:rFonts w:ascii="Arial" w:hAnsi="Arial" w:cs="Arial"/>
          <w:bCs/>
          <w:i/>
          <w:iCs/>
        </w:rPr>
        <w:t xml:space="preserve">Al respecto, </w:t>
      </w:r>
      <w:r>
        <w:rPr>
          <w:rFonts w:ascii="Arial" w:hAnsi="Arial" w:cs="Arial"/>
          <w:b/>
          <w:i/>
          <w:iCs/>
        </w:rPr>
        <w:t>la autoridad demandada</w:t>
      </w:r>
      <w:r>
        <w:rPr>
          <w:rFonts w:ascii="Arial" w:hAnsi="Arial" w:cs="Arial"/>
          <w:bCs/>
          <w:i/>
          <w:iCs/>
        </w:rPr>
        <w:t xml:space="preserve"> de manera general expone, que el acta de infracción es legal, pues fue emitida por una autoridad administrativa competente, además, que el acta de infracción impugnada se encuentra debidamente fundad</w:t>
      </w:r>
      <w:r w:rsidR="00966778">
        <w:rPr>
          <w:rFonts w:ascii="Arial" w:hAnsi="Arial" w:cs="Arial"/>
          <w:bCs/>
          <w:i/>
          <w:iCs/>
        </w:rPr>
        <w:t>a</w:t>
      </w:r>
      <w:r>
        <w:rPr>
          <w:rFonts w:ascii="Arial" w:hAnsi="Arial" w:cs="Arial"/>
          <w:bCs/>
          <w:i/>
          <w:iCs/>
        </w:rPr>
        <w:t xml:space="preserve"> y motivada. </w:t>
      </w:r>
    </w:p>
    <w:p w14:paraId="66744134" w14:textId="3E551738" w:rsidR="00996AC8" w:rsidRPr="00BA4DE4" w:rsidRDefault="00996AC8" w:rsidP="00A0353A">
      <w:pPr>
        <w:spacing w:after="0"/>
        <w:ind w:left="709" w:right="1183" w:firstLine="707"/>
        <w:jc w:val="both"/>
        <w:rPr>
          <w:rFonts w:ascii="Arial" w:hAnsi="Arial" w:cs="Arial"/>
          <w:bCs/>
          <w:i/>
          <w:iCs/>
        </w:rPr>
      </w:pPr>
      <w:r w:rsidRPr="00BA4DE4">
        <w:rPr>
          <w:rFonts w:ascii="Arial" w:hAnsi="Arial" w:cs="Arial"/>
          <w:bCs/>
          <w:i/>
          <w:iCs/>
        </w:rPr>
        <w:t xml:space="preserve">Ahora bien, </w:t>
      </w:r>
      <w:r w:rsidR="00AF5985" w:rsidRPr="00BA4DE4">
        <w:rPr>
          <w:rFonts w:ascii="Arial" w:hAnsi="Arial" w:cs="Arial"/>
          <w:bCs/>
          <w:i/>
          <w:iCs/>
        </w:rPr>
        <w:t xml:space="preserve">del análisis del acta de infracción número </w:t>
      </w:r>
      <w:r w:rsidR="00EB4719">
        <w:rPr>
          <w:rFonts w:ascii="Arial" w:hAnsi="Arial" w:cs="Arial"/>
          <w:bCs/>
          <w:i/>
          <w:iCs/>
        </w:rPr>
        <w:t>*******</w:t>
      </w:r>
      <w:r w:rsidR="00AF5985" w:rsidRPr="00BA4DE4">
        <w:rPr>
          <w:rFonts w:ascii="Arial" w:hAnsi="Arial" w:cs="Arial"/>
          <w:bCs/>
          <w:i/>
          <w:iCs/>
        </w:rPr>
        <w:t xml:space="preserve"> de tres de abril de dos mil veintiuno</w:t>
      </w:r>
      <w:r w:rsidR="00502058" w:rsidRPr="00BA4DE4">
        <w:rPr>
          <w:rFonts w:ascii="Arial" w:hAnsi="Arial" w:cs="Arial"/>
          <w:bCs/>
          <w:i/>
          <w:iCs/>
        </w:rPr>
        <w:t>,</w:t>
      </w:r>
      <w:r w:rsidR="00AF5985" w:rsidRPr="00BA4DE4">
        <w:rPr>
          <w:rFonts w:ascii="Arial" w:hAnsi="Arial" w:cs="Arial"/>
          <w:bCs/>
          <w:i/>
          <w:iCs/>
        </w:rPr>
        <w:t xml:space="preserve"> agregada a foja </w:t>
      </w:r>
      <w:r w:rsidR="00502058" w:rsidRPr="00BA4DE4">
        <w:rPr>
          <w:rFonts w:ascii="Arial" w:hAnsi="Arial" w:cs="Arial"/>
          <w:bCs/>
          <w:i/>
          <w:iCs/>
        </w:rPr>
        <w:t>10 (sic)</w:t>
      </w:r>
      <w:r w:rsidR="00AF5985" w:rsidRPr="00BA4DE4">
        <w:rPr>
          <w:rFonts w:ascii="Arial" w:hAnsi="Arial" w:cs="Arial"/>
          <w:bCs/>
          <w:i/>
          <w:iCs/>
        </w:rPr>
        <w:t xml:space="preserve"> de autos y a la que se le concede pleno valor probatorio conforme a lo dispuesto por el artículo 203 fracción I de la Ley de Procedimiento y Justicia Administrativa para el Estado de Oaxaca, al ser un documento público, emitido por funcionario </w:t>
      </w:r>
      <w:r w:rsidR="0011371A" w:rsidRPr="00BA4DE4">
        <w:rPr>
          <w:rFonts w:ascii="Arial" w:hAnsi="Arial" w:cs="Arial"/>
          <w:bCs/>
          <w:i/>
          <w:iCs/>
        </w:rPr>
        <w:t>público</w:t>
      </w:r>
      <w:r w:rsidR="00AF5985" w:rsidRPr="00BA4DE4">
        <w:rPr>
          <w:rFonts w:ascii="Arial" w:hAnsi="Arial" w:cs="Arial"/>
          <w:bCs/>
          <w:i/>
          <w:iCs/>
        </w:rPr>
        <w:t xml:space="preserve"> en el uso de sus facultades; se advierte de dicha documental que la demanda en la emisión de su acto señalo (sic) lo siguiente: </w:t>
      </w:r>
    </w:p>
    <w:p w14:paraId="5F039370" w14:textId="7F4618DB" w:rsidR="00AF5985" w:rsidRPr="00BA4DE4" w:rsidRDefault="00AB4477" w:rsidP="00A0353A">
      <w:pPr>
        <w:spacing w:after="0"/>
        <w:ind w:left="709" w:right="1183" w:firstLine="707"/>
        <w:jc w:val="both"/>
        <w:rPr>
          <w:rFonts w:ascii="Arial" w:hAnsi="Arial" w:cs="Arial"/>
          <w:bCs/>
          <w:i/>
          <w:iCs/>
        </w:rPr>
      </w:pPr>
      <w:r w:rsidRPr="00BA4DE4">
        <w:rPr>
          <w:rFonts w:ascii="Arial" w:hAnsi="Arial" w:cs="Arial"/>
          <w:bCs/>
          <w:i/>
          <w:iCs/>
        </w:rPr>
        <w:t>En el rubro “FALTAS ADMINISTRATIVAS CONTEMPLAD</w:t>
      </w:r>
      <w:r w:rsidR="00502058" w:rsidRPr="00BA4DE4">
        <w:rPr>
          <w:rFonts w:ascii="Arial" w:hAnsi="Arial" w:cs="Arial"/>
          <w:bCs/>
          <w:i/>
          <w:iCs/>
        </w:rPr>
        <w:t>A</w:t>
      </w:r>
      <w:r w:rsidRPr="00BA4DE4">
        <w:rPr>
          <w:rFonts w:ascii="Arial" w:hAnsi="Arial" w:cs="Arial"/>
          <w:bCs/>
          <w:i/>
          <w:iCs/>
        </w:rPr>
        <w:t>S EN EL REGLAMENTO DE VIALIDAD PARA EL MUNICIPIO DE OAXACA DE JUÁREZ”, señal</w:t>
      </w:r>
      <w:r w:rsidR="00502058" w:rsidRPr="00BA4DE4">
        <w:rPr>
          <w:rFonts w:ascii="Arial" w:hAnsi="Arial" w:cs="Arial"/>
          <w:bCs/>
          <w:i/>
          <w:iCs/>
        </w:rPr>
        <w:t xml:space="preserve">ó </w:t>
      </w:r>
      <w:r w:rsidRPr="00BA4DE4">
        <w:rPr>
          <w:rFonts w:ascii="Arial" w:hAnsi="Arial" w:cs="Arial"/>
          <w:bCs/>
          <w:i/>
          <w:iCs/>
        </w:rPr>
        <w:t>“ESTACIONARSE EN LUGAR PROHIBIDO. ARTÍCULO 85 Y 86 FRACCIÓN XXXIII”</w:t>
      </w:r>
    </w:p>
    <w:p w14:paraId="4B7A3899" w14:textId="5A9B346F" w:rsidR="00996AC8" w:rsidRPr="00BA4DE4" w:rsidRDefault="00AB4477" w:rsidP="00A0353A">
      <w:pPr>
        <w:spacing w:after="0"/>
        <w:ind w:left="709" w:right="1183" w:firstLine="707"/>
        <w:jc w:val="both"/>
        <w:rPr>
          <w:rFonts w:ascii="Arial" w:hAnsi="Arial" w:cs="Arial"/>
          <w:bCs/>
          <w:i/>
          <w:iCs/>
        </w:rPr>
      </w:pPr>
      <w:r w:rsidRPr="00BA4DE4">
        <w:rPr>
          <w:rFonts w:ascii="Arial" w:hAnsi="Arial" w:cs="Arial"/>
          <w:bCs/>
          <w:i/>
          <w:iCs/>
        </w:rPr>
        <w:t xml:space="preserve">En la partida de “MOTIVACIÓN” indicó “POR ESTACIONARSE EN LUGAR PROHIBIDO EXISTIENDO SEÑALAMIENTOS EN EL PAVIMENTO” </w:t>
      </w:r>
    </w:p>
    <w:p w14:paraId="038626F4" w14:textId="7DEAD55C" w:rsidR="007F1DBD" w:rsidRPr="00BA4DE4" w:rsidRDefault="00AB4477" w:rsidP="00A0353A">
      <w:pPr>
        <w:spacing w:after="0"/>
        <w:ind w:left="709" w:right="1183" w:firstLine="707"/>
        <w:jc w:val="both"/>
        <w:rPr>
          <w:rFonts w:ascii="Arial" w:hAnsi="Arial" w:cs="Arial"/>
          <w:bCs/>
          <w:i/>
          <w:iCs/>
        </w:rPr>
      </w:pPr>
      <w:r w:rsidRPr="00BA4DE4">
        <w:rPr>
          <w:rFonts w:ascii="Arial" w:hAnsi="Arial" w:cs="Arial"/>
          <w:bCs/>
          <w:i/>
          <w:iCs/>
        </w:rPr>
        <w:t xml:space="preserve">Y, en el apartado “FUNDAMENTACIÓN” indicó: “ARTÍCULO 21 Y 115 FRACCIÓN I Y III INCISO H) DE LA </w:t>
      </w:r>
      <w:r w:rsidRPr="00BA4DE4">
        <w:rPr>
          <w:rFonts w:ascii="Arial" w:hAnsi="Arial" w:cs="Arial"/>
          <w:bCs/>
          <w:i/>
          <w:iCs/>
        </w:rPr>
        <w:lastRenderedPageBreak/>
        <w:t xml:space="preserve">CONSTITUCIÓN POLÍTICA DE LOS ESTADOS UNIDOS MEXICANOS; 113 FRACCIÓN II Y III INCISO H) DE LA CONSTITUCIÓN POLÍTICA DEL ESTADO LIBRE Y SOBERANO DE OAXACA; 143 DE LA </w:t>
      </w:r>
      <w:r w:rsidR="0018663F" w:rsidRPr="00BA4DE4">
        <w:rPr>
          <w:rFonts w:ascii="Arial" w:hAnsi="Arial" w:cs="Arial"/>
          <w:bCs/>
          <w:i/>
          <w:iCs/>
        </w:rPr>
        <w:t>LE</w:t>
      </w:r>
      <w:r w:rsidRPr="00BA4DE4">
        <w:rPr>
          <w:rFonts w:ascii="Arial" w:hAnsi="Arial" w:cs="Arial"/>
          <w:bCs/>
          <w:i/>
          <w:iCs/>
        </w:rPr>
        <w:t>Y ORGÁNICA MUNICIPAL DEL ESTADO LIBRE Y SOBERANO DE OAXACA; ARTÍCULO 188 DE LA LEY DE INGRESOS DEL MUNICIPIO DE OAXACA DE JUÁREZ PARA EL EJERCICIO FISCAL 2020; ARTÍCULO 1, 16 FRACCIÓN II, 85 PÁRRAFO SEGUNDO, 90 FRACCI</w:t>
      </w:r>
      <w:r w:rsidR="007E1867" w:rsidRPr="00BA4DE4">
        <w:rPr>
          <w:rFonts w:ascii="Arial" w:hAnsi="Arial" w:cs="Arial"/>
          <w:bCs/>
          <w:i/>
          <w:iCs/>
        </w:rPr>
        <w:t>Ó</w:t>
      </w:r>
      <w:r w:rsidRPr="00BA4DE4">
        <w:rPr>
          <w:rFonts w:ascii="Arial" w:hAnsi="Arial" w:cs="Arial"/>
          <w:bCs/>
          <w:i/>
          <w:iCs/>
        </w:rPr>
        <w:t>N II, 129, 130, 132, 135, 136, 149 Y 156 DEL REGLAMENTO DE VIALIDA</w:t>
      </w:r>
      <w:r w:rsidR="007F1DBD" w:rsidRPr="00BA4DE4">
        <w:rPr>
          <w:rFonts w:ascii="Arial" w:hAnsi="Arial" w:cs="Arial"/>
          <w:bCs/>
          <w:i/>
          <w:iCs/>
        </w:rPr>
        <w:t>D</w:t>
      </w:r>
      <w:r w:rsidRPr="00BA4DE4">
        <w:rPr>
          <w:rFonts w:ascii="Arial" w:hAnsi="Arial" w:cs="Arial"/>
          <w:bCs/>
          <w:i/>
          <w:iCs/>
        </w:rPr>
        <w:t xml:space="preserve"> DEL MUNICIPIO DE OAXACA DE JUÁREZ</w:t>
      </w:r>
      <w:r w:rsidR="007F1DBD" w:rsidRPr="00BA4DE4">
        <w:rPr>
          <w:rFonts w:ascii="Arial" w:hAnsi="Arial" w:cs="Arial"/>
          <w:bCs/>
          <w:i/>
          <w:iCs/>
        </w:rPr>
        <w:t>.”</w:t>
      </w:r>
    </w:p>
    <w:p w14:paraId="0F376DCE" w14:textId="123BD1C6" w:rsidR="00AB4477" w:rsidRPr="00BA4DE4" w:rsidRDefault="007E1867" w:rsidP="00A0353A">
      <w:pPr>
        <w:spacing w:after="0"/>
        <w:ind w:left="709" w:right="1183" w:firstLine="707"/>
        <w:jc w:val="both"/>
        <w:rPr>
          <w:rFonts w:ascii="Arial" w:hAnsi="Arial" w:cs="Arial"/>
          <w:bCs/>
          <w:i/>
          <w:iCs/>
        </w:rPr>
      </w:pPr>
      <w:r w:rsidRPr="00BA4DE4">
        <w:rPr>
          <w:rFonts w:ascii="Arial" w:hAnsi="Arial" w:cs="Arial"/>
          <w:bCs/>
          <w:i/>
          <w:iCs/>
        </w:rPr>
        <w:t>De lo anterior, se evidencia que la demanda</w:t>
      </w:r>
      <w:r w:rsidR="0018663F" w:rsidRPr="00BA4DE4">
        <w:rPr>
          <w:rFonts w:ascii="Arial" w:hAnsi="Arial" w:cs="Arial"/>
          <w:bCs/>
          <w:i/>
          <w:iCs/>
        </w:rPr>
        <w:t>da</w:t>
      </w:r>
      <w:r w:rsidRPr="00BA4DE4">
        <w:rPr>
          <w:rFonts w:ascii="Arial" w:hAnsi="Arial" w:cs="Arial"/>
          <w:bCs/>
          <w:i/>
          <w:iCs/>
        </w:rPr>
        <w:t xml:space="preserve"> no explicó a detalle cómo es que se percató de que el administrado estaba estacionado en un lugar prohibido y por dicha acción constituye una infracción al Reglamento de Vialidad del Municipio de Oaxaca de Juárez, Oaxaca.</w:t>
      </w:r>
    </w:p>
    <w:p w14:paraId="475E99F4" w14:textId="01E992DC" w:rsidR="007E1867" w:rsidRPr="00BA4DE4" w:rsidRDefault="00711F74" w:rsidP="00A0353A">
      <w:pPr>
        <w:spacing w:after="0"/>
        <w:ind w:left="709" w:right="1183" w:firstLine="707"/>
        <w:jc w:val="both"/>
        <w:rPr>
          <w:rFonts w:ascii="Arial" w:hAnsi="Arial" w:cs="Arial"/>
          <w:bCs/>
          <w:i/>
          <w:iCs/>
        </w:rPr>
      </w:pPr>
      <w:r w:rsidRPr="00BA4DE4">
        <w:rPr>
          <w:rFonts w:ascii="Arial" w:hAnsi="Arial" w:cs="Arial"/>
          <w:bCs/>
          <w:i/>
          <w:iCs/>
        </w:rPr>
        <w:t xml:space="preserve">Es por ello, que el acta de infracción de tránsito con número de folio </w:t>
      </w:r>
      <w:r w:rsidR="00EB4719">
        <w:rPr>
          <w:rFonts w:ascii="Arial" w:hAnsi="Arial" w:cs="Arial"/>
          <w:bCs/>
          <w:i/>
          <w:iCs/>
        </w:rPr>
        <w:t>*******</w:t>
      </w:r>
      <w:r w:rsidRPr="00BA4DE4">
        <w:rPr>
          <w:rFonts w:ascii="Arial" w:hAnsi="Arial" w:cs="Arial"/>
          <w:bCs/>
          <w:i/>
          <w:iCs/>
        </w:rPr>
        <w:t xml:space="preserve"> de tres</w:t>
      </w:r>
      <w:r w:rsidR="008B3350" w:rsidRPr="00BA4DE4">
        <w:rPr>
          <w:rFonts w:ascii="Arial" w:hAnsi="Arial" w:cs="Arial"/>
          <w:bCs/>
          <w:i/>
          <w:iCs/>
        </w:rPr>
        <w:t xml:space="preserve"> </w:t>
      </w:r>
      <w:r w:rsidRPr="00BA4DE4">
        <w:rPr>
          <w:rFonts w:ascii="Arial" w:hAnsi="Arial" w:cs="Arial"/>
          <w:bCs/>
          <w:i/>
          <w:iCs/>
        </w:rPr>
        <w:t xml:space="preserve">de abril de dos mil veintiuno incumple con lo estatuido por el artículo 17 fracción V de la </w:t>
      </w:r>
      <w:r w:rsidR="0018663F" w:rsidRPr="00BA4DE4">
        <w:rPr>
          <w:rFonts w:ascii="Arial" w:hAnsi="Arial" w:cs="Arial"/>
          <w:bCs/>
          <w:i/>
          <w:iCs/>
        </w:rPr>
        <w:t>L</w:t>
      </w:r>
      <w:r w:rsidRPr="00BA4DE4">
        <w:rPr>
          <w:rFonts w:ascii="Arial" w:hAnsi="Arial" w:cs="Arial"/>
          <w:bCs/>
          <w:i/>
          <w:iCs/>
        </w:rPr>
        <w:t>ey de Procedimiento y Justicia Administrativa para el Estado de Oaxaca, pues no indicó ni explicó las razones especiales, circunstancias específicas o causas particular</w:t>
      </w:r>
      <w:r w:rsidR="008B3350" w:rsidRPr="00BA4DE4">
        <w:rPr>
          <w:rFonts w:ascii="Arial" w:hAnsi="Arial" w:cs="Arial"/>
          <w:bCs/>
          <w:i/>
          <w:iCs/>
        </w:rPr>
        <w:t>e</w:t>
      </w:r>
      <w:r w:rsidRPr="00BA4DE4">
        <w:rPr>
          <w:rFonts w:ascii="Arial" w:hAnsi="Arial" w:cs="Arial"/>
          <w:bCs/>
          <w:i/>
          <w:iCs/>
        </w:rPr>
        <w:t xml:space="preserve">s que llevaron a la enjuiciada a determinar que </w:t>
      </w:r>
      <w:r w:rsidR="0018663F" w:rsidRPr="00BA4DE4">
        <w:rPr>
          <w:rFonts w:ascii="Arial" w:hAnsi="Arial" w:cs="Arial"/>
          <w:bCs/>
          <w:i/>
          <w:iCs/>
        </w:rPr>
        <w:t xml:space="preserve">en </w:t>
      </w:r>
      <w:r w:rsidRPr="00BA4DE4">
        <w:rPr>
          <w:rFonts w:ascii="Arial" w:hAnsi="Arial" w:cs="Arial"/>
          <w:bCs/>
          <w:i/>
          <w:iCs/>
        </w:rPr>
        <w:t xml:space="preserve">el presente caso se tipificaba la infracción contenida en los artículos 85 y 85 fracción XXXIII, del </w:t>
      </w:r>
      <w:r w:rsidR="0018663F" w:rsidRPr="00BA4DE4">
        <w:rPr>
          <w:rFonts w:ascii="Arial" w:hAnsi="Arial" w:cs="Arial"/>
          <w:bCs/>
          <w:i/>
          <w:iCs/>
        </w:rPr>
        <w:t>R</w:t>
      </w:r>
      <w:r w:rsidRPr="00BA4DE4">
        <w:rPr>
          <w:rFonts w:ascii="Arial" w:hAnsi="Arial" w:cs="Arial"/>
          <w:bCs/>
          <w:i/>
          <w:iCs/>
        </w:rPr>
        <w:t>eglamento de Vialidad del Municipio de Oaxaca de Juárez.</w:t>
      </w:r>
    </w:p>
    <w:p w14:paraId="66857678" w14:textId="33D3EBFE" w:rsidR="008B3350" w:rsidRPr="00BA4DE4" w:rsidRDefault="001D1892" w:rsidP="00A0353A">
      <w:pPr>
        <w:spacing w:after="0"/>
        <w:ind w:left="709" w:right="1183" w:firstLine="707"/>
        <w:jc w:val="both"/>
        <w:rPr>
          <w:rFonts w:ascii="Arial" w:hAnsi="Arial" w:cs="Arial"/>
          <w:bCs/>
          <w:i/>
          <w:iCs/>
        </w:rPr>
      </w:pPr>
      <w:r w:rsidRPr="00BA4DE4">
        <w:rPr>
          <w:rFonts w:ascii="Arial" w:hAnsi="Arial" w:cs="Arial"/>
          <w:bCs/>
          <w:i/>
          <w:iCs/>
        </w:rPr>
        <w:t xml:space="preserve">Tienen aplicación a la presente resolución las jurisprudencias V. 2o. J/32 y </w:t>
      </w:r>
      <w:r w:rsidR="00E356AC" w:rsidRPr="00BA4DE4">
        <w:rPr>
          <w:rFonts w:ascii="Arial" w:hAnsi="Arial" w:cs="Arial"/>
          <w:bCs/>
          <w:i/>
          <w:iCs/>
        </w:rPr>
        <w:t xml:space="preserve">16o. C J/52 emitidas por el </w:t>
      </w:r>
      <w:r w:rsidR="0018663F" w:rsidRPr="00BA4DE4">
        <w:rPr>
          <w:rFonts w:ascii="Arial" w:hAnsi="Arial" w:cs="Arial"/>
          <w:bCs/>
          <w:i/>
          <w:iCs/>
        </w:rPr>
        <w:t>S</w:t>
      </w:r>
      <w:r w:rsidR="00E356AC" w:rsidRPr="00BA4DE4">
        <w:rPr>
          <w:rFonts w:ascii="Arial" w:hAnsi="Arial" w:cs="Arial"/>
          <w:bCs/>
          <w:i/>
          <w:iCs/>
        </w:rPr>
        <w:t xml:space="preserve">egundo Tribunal Colegiado del Quinto Circuito y </w:t>
      </w:r>
      <w:r w:rsidR="0018663F" w:rsidRPr="00BA4DE4">
        <w:rPr>
          <w:rFonts w:ascii="Arial" w:hAnsi="Arial" w:cs="Arial"/>
          <w:bCs/>
          <w:i/>
          <w:iCs/>
        </w:rPr>
        <w:t>S</w:t>
      </w:r>
      <w:r w:rsidR="00E356AC" w:rsidRPr="00BA4DE4">
        <w:rPr>
          <w:rFonts w:ascii="Arial" w:hAnsi="Arial" w:cs="Arial"/>
          <w:bCs/>
          <w:i/>
          <w:iCs/>
        </w:rPr>
        <w:t xml:space="preserve">exto Tribunal Colegiado en </w:t>
      </w:r>
      <w:r w:rsidR="0018663F" w:rsidRPr="00BA4DE4">
        <w:rPr>
          <w:rFonts w:ascii="Arial" w:hAnsi="Arial" w:cs="Arial"/>
          <w:bCs/>
          <w:i/>
          <w:iCs/>
        </w:rPr>
        <w:t>m</w:t>
      </w:r>
      <w:r w:rsidR="00E356AC" w:rsidRPr="00BA4DE4">
        <w:rPr>
          <w:rFonts w:ascii="Arial" w:hAnsi="Arial" w:cs="Arial"/>
          <w:bCs/>
          <w:i/>
          <w:iCs/>
        </w:rPr>
        <w:t xml:space="preserve">ateria </w:t>
      </w:r>
      <w:r w:rsidR="0018663F" w:rsidRPr="00BA4DE4">
        <w:rPr>
          <w:rFonts w:ascii="Arial" w:hAnsi="Arial" w:cs="Arial"/>
          <w:bCs/>
          <w:i/>
          <w:iCs/>
        </w:rPr>
        <w:t>c</w:t>
      </w:r>
      <w:r w:rsidR="00E356AC" w:rsidRPr="00BA4DE4">
        <w:rPr>
          <w:rFonts w:ascii="Arial" w:hAnsi="Arial" w:cs="Arial"/>
          <w:bCs/>
          <w:i/>
          <w:iCs/>
        </w:rPr>
        <w:t>ivil del Primer Circuito, de la octava y novena épocas, publicadas en la Gaceta del Semanario Judicial de la Federación, en las páginas 49 y 2127, la primera en el número 54 de junio de 1992, y la segunda en el Tomo XXV de enero de 2007, de rubro y textos siguientes:</w:t>
      </w:r>
    </w:p>
    <w:p w14:paraId="48AE4B91" w14:textId="468F3E13" w:rsidR="00E356AC" w:rsidRPr="00BA4DE4" w:rsidRDefault="00E356AC" w:rsidP="00A0353A">
      <w:pPr>
        <w:spacing w:after="0"/>
        <w:ind w:left="709" w:right="1183" w:firstLine="707"/>
        <w:jc w:val="both"/>
        <w:rPr>
          <w:rFonts w:ascii="Arial" w:hAnsi="Arial" w:cs="Arial"/>
          <w:b/>
          <w:i/>
          <w:iCs/>
        </w:rPr>
      </w:pPr>
      <w:r w:rsidRPr="00BA4DE4">
        <w:rPr>
          <w:rFonts w:ascii="Arial" w:hAnsi="Arial" w:cs="Arial"/>
          <w:b/>
          <w:i/>
          <w:iCs/>
        </w:rPr>
        <w:t>“FUNDAMENTACIÓN Y MOTIVACIÓN. […]”</w:t>
      </w:r>
    </w:p>
    <w:p w14:paraId="004D44BC" w14:textId="25BC591E" w:rsidR="00E356AC" w:rsidRPr="00BA4DE4" w:rsidRDefault="00E356AC" w:rsidP="00A0353A">
      <w:pPr>
        <w:spacing w:after="0"/>
        <w:ind w:left="1418" w:right="1183" w:hanging="2"/>
        <w:jc w:val="both"/>
        <w:rPr>
          <w:rFonts w:ascii="Arial" w:hAnsi="Arial" w:cs="Arial"/>
          <w:b/>
          <w:i/>
          <w:iCs/>
        </w:rPr>
      </w:pPr>
      <w:r w:rsidRPr="00BA4DE4">
        <w:rPr>
          <w:rFonts w:ascii="Arial" w:hAnsi="Arial" w:cs="Arial"/>
          <w:b/>
          <w:i/>
          <w:iCs/>
        </w:rPr>
        <w:t>“FUNDAMENTACIÓN Y MOTIVACIÓN. SU DISTINCIÓN ENTRE SU FALTA Y CUANDO ES INDEBIDA.</w:t>
      </w:r>
      <w:r w:rsidR="003F7242">
        <w:rPr>
          <w:rFonts w:ascii="Arial" w:hAnsi="Arial" w:cs="Arial"/>
          <w:b/>
          <w:i/>
          <w:iCs/>
        </w:rPr>
        <w:t xml:space="preserve"> </w:t>
      </w:r>
      <w:r w:rsidRPr="00BA4DE4">
        <w:rPr>
          <w:rFonts w:ascii="Arial" w:hAnsi="Arial" w:cs="Arial"/>
          <w:b/>
          <w:i/>
          <w:iCs/>
        </w:rPr>
        <w:t>[…]”</w:t>
      </w:r>
    </w:p>
    <w:p w14:paraId="0EAE7615" w14:textId="1E51BD9D" w:rsidR="00711F74" w:rsidRPr="00BA4DE4" w:rsidRDefault="00E356AC" w:rsidP="00A0353A">
      <w:pPr>
        <w:spacing w:after="0"/>
        <w:ind w:left="709" w:right="1183" w:firstLine="707"/>
        <w:jc w:val="both"/>
        <w:rPr>
          <w:rFonts w:ascii="Arial" w:hAnsi="Arial" w:cs="Arial"/>
          <w:bCs/>
          <w:i/>
          <w:iCs/>
        </w:rPr>
      </w:pPr>
      <w:r w:rsidRPr="00BA4DE4">
        <w:rPr>
          <w:rFonts w:ascii="Arial" w:hAnsi="Arial" w:cs="Arial"/>
          <w:bCs/>
          <w:i/>
          <w:iCs/>
        </w:rPr>
        <w:t xml:space="preserve">Por estas razones, se declara la </w:t>
      </w:r>
      <w:r w:rsidRPr="00BA4DE4">
        <w:rPr>
          <w:rFonts w:ascii="Arial" w:hAnsi="Arial" w:cs="Arial"/>
          <w:b/>
          <w:i/>
          <w:iCs/>
        </w:rPr>
        <w:t>NULIDAD LISA Y LLANA</w:t>
      </w:r>
      <w:r w:rsidRPr="00BA4DE4">
        <w:rPr>
          <w:rFonts w:ascii="Arial" w:hAnsi="Arial" w:cs="Arial"/>
          <w:bCs/>
          <w:i/>
          <w:iCs/>
        </w:rPr>
        <w:t xml:space="preserve"> del acta de infracción de tránsito con número de folio </w:t>
      </w:r>
      <w:r w:rsidR="00EB4719">
        <w:rPr>
          <w:rFonts w:ascii="Arial" w:hAnsi="Arial" w:cs="Arial"/>
          <w:bCs/>
          <w:i/>
          <w:iCs/>
        </w:rPr>
        <w:t>*******</w:t>
      </w:r>
      <w:r w:rsidRPr="00BA4DE4">
        <w:rPr>
          <w:rFonts w:ascii="Arial" w:hAnsi="Arial" w:cs="Arial"/>
          <w:bCs/>
          <w:i/>
          <w:iCs/>
        </w:rPr>
        <w:t xml:space="preserve"> de tres de abril de dos mil veintiuno, así como nulos los actos posteriores que se hayan realizado como consecuencia de la misma; por tanto, y para estar en condiciones de restituir al administrado en el pleno goce de sus derechos afectado (sic), </w:t>
      </w:r>
      <w:r w:rsidRPr="00BA4DE4">
        <w:rPr>
          <w:rFonts w:ascii="Arial" w:hAnsi="Arial" w:cs="Arial"/>
          <w:b/>
          <w:i/>
          <w:iCs/>
        </w:rPr>
        <w:t xml:space="preserve">se ordena </w:t>
      </w:r>
      <w:r w:rsidR="00D20334" w:rsidRPr="00BA4DE4">
        <w:rPr>
          <w:rFonts w:ascii="Arial" w:hAnsi="Arial" w:cs="Arial"/>
          <w:bCs/>
          <w:i/>
          <w:iCs/>
        </w:rPr>
        <w:t xml:space="preserve">al Policía Vial con número estadístico PV-324 adscrito a la Subdirección de Tránsito y Movilidad del Municipio de Oaxaca de Juárez, Oaxaca, </w:t>
      </w:r>
      <w:r w:rsidR="00D20334" w:rsidRPr="00BA4DE4">
        <w:rPr>
          <w:rFonts w:ascii="Arial" w:hAnsi="Arial" w:cs="Arial"/>
          <w:b/>
          <w:i/>
          <w:iCs/>
        </w:rPr>
        <w:t>proceda a la cancelación de la citada acta de infracción del sistema correspondiente.</w:t>
      </w:r>
    </w:p>
    <w:p w14:paraId="6B3AF3E0" w14:textId="5B99B20D" w:rsidR="00D20334" w:rsidRPr="00BA4DE4" w:rsidRDefault="00D20334" w:rsidP="00A0353A">
      <w:pPr>
        <w:spacing w:after="0"/>
        <w:ind w:left="709" w:right="1183" w:firstLine="707"/>
        <w:jc w:val="both"/>
        <w:rPr>
          <w:rFonts w:ascii="Arial" w:hAnsi="Arial" w:cs="Arial"/>
          <w:bCs/>
          <w:i/>
          <w:iCs/>
        </w:rPr>
      </w:pPr>
      <w:r w:rsidRPr="00BA4DE4">
        <w:rPr>
          <w:rFonts w:ascii="Arial" w:hAnsi="Arial" w:cs="Arial"/>
          <w:bCs/>
          <w:i/>
          <w:iCs/>
        </w:rPr>
        <w:t>Al respecto, se cita la jurisprudencia de la novena</w:t>
      </w:r>
      <w:r w:rsidR="00502058" w:rsidRPr="00BA4DE4">
        <w:rPr>
          <w:rFonts w:ascii="Arial" w:hAnsi="Arial" w:cs="Arial"/>
          <w:bCs/>
          <w:i/>
          <w:iCs/>
        </w:rPr>
        <w:t xml:space="preserve"> </w:t>
      </w:r>
      <w:r w:rsidRPr="00BA4DE4">
        <w:rPr>
          <w:rFonts w:ascii="Arial" w:hAnsi="Arial" w:cs="Arial"/>
          <w:bCs/>
          <w:i/>
          <w:iCs/>
        </w:rPr>
        <w:t xml:space="preserve">época dictada por el Séptimo Tribunal Colegiado en </w:t>
      </w:r>
      <w:r w:rsidR="00C76720" w:rsidRPr="00BA4DE4">
        <w:rPr>
          <w:rFonts w:ascii="Arial" w:hAnsi="Arial" w:cs="Arial"/>
          <w:bCs/>
          <w:i/>
          <w:iCs/>
        </w:rPr>
        <w:t>M</w:t>
      </w:r>
      <w:r w:rsidRPr="00BA4DE4">
        <w:rPr>
          <w:rFonts w:ascii="Arial" w:hAnsi="Arial" w:cs="Arial"/>
          <w:bCs/>
          <w:i/>
          <w:iCs/>
        </w:rPr>
        <w:t xml:space="preserve">ateria </w:t>
      </w:r>
      <w:r w:rsidR="00C76720" w:rsidRPr="00BA4DE4">
        <w:rPr>
          <w:rFonts w:ascii="Arial" w:hAnsi="Arial" w:cs="Arial"/>
          <w:bCs/>
          <w:i/>
          <w:iCs/>
        </w:rPr>
        <w:t>A</w:t>
      </w:r>
      <w:r w:rsidRPr="00BA4DE4">
        <w:rPr>
          <w:rFonts w:ascii="Arial" w:hAnsi="Arial" w:cs="Arial"/>
          <w:bCs/>
          <w:i/>
          <w:iCs/>
        </w:rPr>
        <w:t>dministrativa del Primer Circuito que aparece en la página</w:t>
      </w:r>
      <w:r w:rsidR="00C76720" w:rsidRPr="00BA4DE4">
        <w:rPr>
          <w:rFonts w:ascii="Arial" w:hAnsi="Arial" w:cs="Arial"/>
          <w:bCs/>
          <w:i/>
          <w:iCs/>
        </w:rPr>
        <w:t xml:space="preserve"> </w:t>
      </w:r>
      <w:r w:rsidRPr="00BA4DE4">
        <w:rPr>
          <w:rFonts w:ascii="Arial" w:hAnsi="Arial" w:cs="Arial"/>
          <w:bCs/>
          <w:i/>
          <w:iCs/>
        </w:rPr>
        <w:t>2212 del Seman</w:t>
      </w:r>
      <w:r w:rsidR="00502058" w:rsidRPr="00BA4DE4">
        <w:rPr>
          <w:rFonts w:ascii="Arial" w:hAnsi="Arial" w:cs="Arial"/>
          <w:bCs/>
          <w:i/>
          <w:iCs/>
        </w:rPr>
        <w:t>a</w:t>
      </w:r>
      <w:r w:rsidRPr="00BA4DE4">
        <w:rPr>
          <w:rFonts w:ascii="Arial" w:hAnsi="Arial" w:cs="Arial"/>
          <w:bCs/>
          <w:i/>
          <w:iCs/>
        </w:rPr>
        <w:t>rio Judicial de la Federación y su Gaceta a Tomo XXII de octubre de 2005, bajo el rubro y texto siguientes:</w:t>
      </w:r>
    </w:p>
    <w:p w14:paraId="01035C72" w14:textId="1AB4D0D6" w:rsidR="00D20334" w:rsidRPr="00BA4DE4" w:rsidRDefault="00D20334" w:rsidP="00A0353A">
      <w:pPr>
        <w:spacing w:after="0"/>
        <w:ind w:left="1418" w:right="1183"/>
        <w:jc w:val="both"/>
        <w:rPr>
          <w:rFonts w:ascii="Arial" w:hAnsi="Arial" w:cs="Arial"/>
          <w:b/>
          <w:i/>
          <w:iCs/>
        </w:rPr>
      </w:pPr>
      <w:r w:rsidRPr="00BA4DE4">
        <w:rPr>
          <w:rFonts w:ascii="Arial" w:hAnsi="Arial" w:cs="Arial"/>
          <w:bCs/>
          <w:i/>
          <w:iCs/>
        </w:rPr>
        <w:t>“</w:t>
      </w:r>
      <w:r w:rsidRPr="00BA4DE4">
        <w:rPr>
          <w:rFonts w:ascii="Arial" w:hAnsi="Arial" w:cs="Arial"/>
          <w:b/>
          <w:i/>
          <w:iCs/>
        </w:rPr>
        <w:t>NULIDAD. REGLAS PARA</w:t>
      </w:r>
      <w:r w:rsidR="00502058" w:rsidRPr="00BA4DE4">
        <w:rPr>
          <w:rFonts w:ascii="Arial" w:hAnsi="Arial" w:cs="Arial"/>
          <w:b/>
          <w:i/>
          <w:iCs/>
        </w:rPr>
        <w:t xml:space="preserve"> </w:t>
      </w:r>
      <w:r w:rsidRPr="00BA4DE4">
        <w:rPr>
          <w:rFonts w:ascii="Arial" w:hAnsi="Arial" w:cs="Arial"/>
          <w:b/>
          <w:i/>
          <w:iCs/>
        </w:rPr>
        <w:t>SU DETERMINACIÓN EN EL JUICIO CONTENCIOSO ADMINISTRATIVO EN EL DISTRITO FEDERAL.</w:t>
      </w:r>
      <w:r w:rsidR="003F7242">
        <w:rPr>
          <w:rFonts w:ascii="Arial" w:hAnsi="Arial" w:cs="Arial"/>
          <w:b/>
          <w:i/>
          <w:iCs/>
        </w:rPr>
        <w:t xml:space="preserve"> </w:t>
      </w:r>
      <w:r w:rsidRPr="00BA4DE4">
        <w:rPr>
          <w:rFonts w:ascii="Arial" w:hAnsi="Arial" w:cs="Arial"/>
          <w:b/>
          <w:i/>
          <w:iCs/>
        </w:rPr>
        <w:t>[…]”</w:t>
      </w:r>
    </w:p>
    <w:p w14:paraId="26F44831" w14:textId="168B9FDD" w:rsidR="008D4435" w:rsidRPr="00BA4DE4" w:rsidRDefault="00502058" w:rsidP="008D4435">
      <w:pPr>
        <w:spacing w:after="0" w:line="240" w:lineRule="auto"/>
        <w:ind w:right="1183" w:firstLine="708"/>
        <w:jc w:val="both"/>
        <w:rPr>
          <w:rFonts w:ascii="Arial" w:hAnsi="Arial" w:cs="Arial"/>
          <w:bCs/>
          <w:i/>
          <w:iCs/>
        </w:rPr>
      </w:pPr>
      <w:r w:rsidRPr="00BA4DE4">
        <w:rPr>
          <w:rFonts w:ascii="Arial" w:hAnsi="Arial" w:cs="Arial"/>
          <w:bCs/>
          <w:i/>
          <w:iCs/>
        </w:rPr>
        <w:t>…”</w:t>
      </w:r>
    </w:p>
    <w:p w14:paraId="3E106454" w14:textId="0A941202" w:rsidR="00972988" w:rsidRDefault="00972988" w:rsidP="00972988">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De la transcripción anterior, esta Sala Superior advierte, que la sentencia dictada por el </w:t>
      </w:r>
      <w:r w:rsidR="00040850">
        <w:rPr>
          <w:rFonts w:ascii="Arial" w:hAnsi="Arial" w:cs="Arial"/>
          <w:sz w:val="26"/>
          <w:szCs w:val="26"/>
        </w:rPr>
        <w:t>E</w:t>
      </w:r>
      <w:r>
        <w:rPr>
          <w:rFonts w:ascii="Arial" w:hAnsi="Arial" w:cs="Arial"/>
          <w:sz w:val="26"/>
          <w:szCs w:val="26"/>
        </w:rPr>
        <w:t xml:space="preserve">ncargado de </w:t>
      </w:r>
      <w:r w:rsidR="00040850">
        <w:rPr>
          <w:rFonts w:ascii="Arial" w:hAnsi="Arial" w:cs="Arial"/>
          <w:sz w:val="26"/>
          <w:szCs w:val="26"/>
        </w:rPr>
        <w:t>D</w:t>
      </w:r>
      <w:r>
        <w:rPr>
          <w:rFonts w:ascii="Arial" w:hAnsi="Arial" w:cs="Arial"/>
          <w:sz w:val="26"/>
          <w:szCs w:val="26"/>
        </w:rPr>
        <w:t xml:space="preserve">espacho de la sala unitaria, faltó al principio de exhaustividad que toda resolución debe contener, ya que </w:t>
      </w:r>
      <w:r>
        <w:rPr>
          <w:rFonts w:ascii="Arial" w:hAnsi="Arial" w:cs="Arial"/>
          <w:sz w:val="26"/>
          <w:szCs w:val="26"/>
        </w:rPr>
        <w:lastRenderedPageBreak/>
        <w:t xml:space="preserve">no estableció claramente la </w:t>
      </w:r>
      <w:proofErr w:type="spellStart"/>
      <w:r>
        <w:rPr>
          <w:rFonts w:ascii="Arial" w:hAnsi="Arial" w:cs="Arial"/>
          <w:sz w:val="26"/>
          <w:szCs w:val="26"/>
        </w:rPr>
        <w:t>litis</w:t>
      </w:r>
      <w:proofErr w:type="spellEnd"/>
      <w:r>
        <w:rPr>
          <w:rFonts w:ascii="Arial" w:hAnsi="Arial" w:cs="Arial"/>
          <w:sz w:val="26"/>
          <w:szCs w:val="26"/>
        </w:rPr>
        <w:t xml:space="preserve"> del juicio,  en concordancia con las pretensiones del actor en su demanda; por tanto, también faltó al principio de congruencia por haber decretado de forma ambigua el punto resolutivo cuarto, del que se advierte que resolvió una pretensión que no fue solicitada por el accionante.</w:t>
      </w:r>
      <w:r w:rsidR="00A8553F">
        <w:rPr>
          <w:rFonts w:ascii="Arial" w:hAnsi="Arial" w:cs="Arial"/>
          <w:sz w:val="26"/>
          <w:szCs w:val="26"/>
        </w:rPr>
        <w:t xml:space="preserve">- - - - -- - - -- - - - - - -- - - - -- - - - - - - - </w:t>
      </w:r>
    </w:p>
    <w:p w14:paraId="15E5CAF4" w14:textId="6D83839B" w:rsidR="00972988" w:rsidRDefault="00972988" w:rsidP="00972988">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Se dice lo anterior porque a fojas uno a nueve de los autos de primera instancia, se advierte la demanda del actor, quien señaló como acto impugnado:</w:t>
      </w:r>
      <w:r w:rsidR="00A8553F">
        <w:rPr>
          <w:rFonts w:ascii="Arial" w:hAnsi="Arial" w:cs="Arial"/>
          <w:sz w:val="26"/>
          <w:szCs w:val="26"/>
        </w:rPr>
        <w:t xml:space="preserve">- - - - - - - - - - - - - - - - - - - - - - - - - - - - - - - - - - - - - - - - </w:t>
      </w:r>
    </w:p>
    <w:p w14:paraId="2BA79D5A" w14:textId="05D4B9A4" w:rsidR="00972988" w:rsidRPr="001350C0" w:rsidRDefault="00972988" w:rsidP="00972988">
      <w:pPr>
        <w:widowControl w:val="0"/>
        <w:tabs>
          <w:tab w:val="left" w:pos="567"/>
        </w:tabs>
        <w:spacing w:before="240" w:after="0" w:line="240" w:lineRule="auto"/>
        <w:ind w:left="567" w:right="616"/>
        <w:jc w:val="both"/>
        <w:rPr>
          <w:rFonts w:ascii="Arial" w:hAnsi="Arial" w:cs="Arial"/>
          <w:i/>
          <w:iCs/>
          <w:sz w:val="26"/>
          <w:szCs w:val="26"/>
        </w:rPr>
      </w:pPr>
      <w:r w:rsidRPr="001350C0">
        <w:rPr>
          <w:rFonts w:ascii="Arial" w:hAnsi="Arial" w:cs="Arial"/>
          <w:i/>
          <w:iCs/>
        </w:rPr>
        <w:t xml:space="preserve">“El acta de infracción con número de folio </w:t>
      </w:r>
      <w:r w:rsidR="00EB4719">
        <w:rPr>
          <w:rFonts w:ascii="Arial" w:hAnsi="Arial" w:cs="Arial"/>
          <w:b/>
          <w:bCs/>
          <w:i/>
          <w:iCs/>
        </w:rPr>
        <w:t>*******</w:t>
      </w:r>
      <w:r w:rsidRPr="001350C0">
        <w:rPr>
          <w:rFonts w:ascii="Arial" w:hAnsi="Arial" w:cs="Arial"/>
          <w:i/>
          <w:iCs/>
        </w:rPr>
        <w:t>, de fecha 03 de abril de 2021 (sic)”</w:t>
      </w:r>
    </w:p>
    <w:p w14:paraId="584C4DB3" w14:textId="695CC9F1" w:rsidR="00972988" w:rsidRDefault="00972988" w:rsidP="00972988">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 xml:space="preserve">Y como pretensiones precisó las siguientes: </w:t>
      </w:r>
      <w:r w:rsidR="00A8553F">
        <w:rPr>
          <w:rFonts w:ascii="Arial" w:hAnsi="Arial" w:cs="Arial"/>
          <w:sz w:val="26"/>
          <w:szCs w:val="26"/>
        </w:rPr>
        <w:t xml:space="preserve">- - - - - - - - - - - - - - - - - - - - </w:t>
      </w:r>
    </w:p>
    <w:p w14:paraId="0F854059" w14:textId="256DD167" w:rsidR="0017087C" w:rsidRPr="001350C0" w:rsidRDefault="00972988" w:rsidP="00972988">
      <w:pPr>
        <w:widowControl w:val="0"/>
        <w:tabs>
          <w:tab w:val="left" w:pos="567"/>
        </w:tabs>
        <w:spacing w:before="240" w:after="0" w:line="240" w:lineRule="auto"/>
        <w:ind w:left="567" w:right="616"/>
        <w:jc w:val="both"/>
        <w:rPr>
          <w:rFonts w:ascii="Arial" w:hAnsi="Arial" w:cs="Arial"/>
          <w:i/>
          <w:iCs/>
        </w:rPr>
      </w:pPr>
      <w:r w:rsidRPr="001350C0">
        <w:rPr>
          <w:rFonts w:ascii="Arial" w:hAnsi="Arial" w:cs="Arial"/>
          <w:i/>
          <w:iCs/>
        </w:rPr>
        <w:t>“</w:t>
      </w:r>
      <w:r w:rsidR="0017087C" w:rsidRPr="001350C0">
        <w:rPr>
          <w:rFonts w:ascii="Arial" w:hAnsi="Arial" w:cs="Arial"/>
          <w:i/>
          <w:iCs/>
        </w:rPr>
        <w:t>1. Que previo procedim</w:t>
      </w:r>
      <w:r w:rsidR="0035538D" w:rsidRPr="001350C0">
        <w:rPr>
          <w:rFonts w:ascii="Arial" w:hAnsi="Arial" w:cs="Arial"/>
          <w:i/>
          <w:iCs/>
        </w:rPr>
        <w:t>ie</w:t>
      </w:r>
      <w:r w:rsidR="0017087C" w:rsidRPr="001350C0">
        <w:rPr>
          <w:rFonts w:ascii="Arial" w:hAnsi="Arial" w:cs="Arial"/>
          <w:i/>
          <w:iCs/>
        </w:rPr>
        <w:t xml:space="preserve">nto de la ley, se dicte sentencia definitiva que declare la nulidad absoluta del acta de infracción con número de folio </w:t>
      </w:r>
      <w:r w:rsidR="00EB4719">
        <w:rPr>
          <w:rFonts w:ascii="Arial" w:hAnsi="Arial" w:cs="Arial"/>
          <w:i/>
          <w:iCs/>
        </w:rPr>
        <w:t>*******</w:t>
      </w:r>
      <w:r w:rsidR="0017087C" w:rsidRPr="001350C0">
        <w:rPr>
          <w:rFonts w:ascii="Arial" w:hAnsi="Arial" w:cs="Arial"/>
          <w:i/>
          <w:iCs/>
        </w:rPr>
        <w:t>.</w:t>
      </w:r>
    </w:p>
    <w:p w14:paraId="2CED66A9" w14:textId="5E1FD527" w:rsidR="0017087C" w:rsidRPr="001350C0" w:rsidRDefault="0017087C" w:rsidP="00972988">
      <w:pPr>
        <w:widowControl w:val="0"/>
        <w:tabs>
          <w:tab w:val="left" w:pos="567"/>
        </w:tabs>
        <w:spacing w:before="240" w:after="0" w:line="240" w:lineRule="auto"/>
        <w:ind w:left="567" w:right="616"/>
        <w:jc w:val="both"/>
        <w:rPr>
          <w:rFonts w:ascii="Arial" w:hAnsi="Arial" w:cs="Arial"/>
          <w:b/>
          <w:bCs/>
          <w:i/>
          <w:iCs/>
        </w:rPr>
      </w:pPr>
      <w:r w:rsidRPr="001350C0">
        <w:rPr>
          <w:rFonts w:ascii="Arial" w:hAnsi="Arial" w:cs="Arial"/>
          <w:b/>
          <w:bCs/>
          <w:i/>
          <w:iCs/>
        </w:rPr>
        <w:t>2. La extinción del crédito fiscal generado por la multa.</w:t>
      </w:r>
    </w:p>
    <w:p w14:paraId="024DBB3A" w14:textId="439CE591" w:rsidR="00972988" w:rsidRPr="00851E27" w:rsidRDefault="0017087C" w:rsidP="00972988">
      <w:pPr>
        <w:widowControl w:val="0"/>
        <w:tabs>
          <w:tab w:val="left" w:pos="567"/>
        </w:tabs>
        <w:spacing w:before="240" w:after="0" w:line="240" w:lineRule="auto"/>
        <w:ind w:left="567" w:right="616"/>
        <w:jc w:val="both"/>
        <w:rPr>
          <w:rFonts w:cstheme="minorHAnsi"/>
          <w:b/>
          <w:bCs/>
        </w:rPr>
      </w:pPr>
      <w:r w:rsidRPr="001350C0">
        <w:rPr>
          <w:rFonts w:ascii="Arial" w:hAnsi="Arial" w:cs="Arial"/>
          <w:b/>
          <w:bCs/>
          <w:i/>
          <w:iCs/>
        </w:rPr>
        <w:t xml:space="preserve">3. </w:t>
      </w:r>
      <w:r w:rsidR="0035538D" w:rsidRPr="001350C0">
        <w:rPr>
          <w:rFonts w:ascii="Arial" w:hAnsi="Arial" w:cs="Arial"/>
          <w:b/>
          <w:bCs/>
          <w:i/>
          <w:iCs/>
        </w:rPr>
        <w:t>La eliminación del crédito fiscal en el Sistema de Información Hacendaria Municipal de Oaxaca de Juárez.”</w:t>
      </w:r>
      <w:r w:rsidR="0035538D">
        <w:rPr>
          <w:rFonts w:cstheme="minorHAnsi"/>
          <w:b/>
          <w:bCs/>
        </w:rPr>
        <w:t xml:space="preserve"> </w:t>
      </w:r>
      <w:r w:rsidR="00972988">
        <w:rPr>
          <w:rFonts w:cstheme="minorHAnsi"/>
          <w:b/>
          <w:bCs/>
        </w:rPr>
        <w:t xml:space="preserve"> </w:t>
      </w:r>
      <w:r w:rsidR="00972988" w:rsidRPr="005874C3">
        <w:rPr>
          <w:rFonts w:ascii="Arial" w:hAnsi="Arial" w:cs="Arial"/>
          <w:sz w:val="26"/>
          <w:szCs w:val="26"/>
        </w:rPr>
        <w:t>(Lo resaltado es propio)</w:t>
      </w:r>
    </w:p>
    <w:p w14:paraId="7B144276" w14:textId="07A60E1C" w:rsidR="00972988" w:rsidRPr="00176C86" w:rsidRDefault="00972988" w:rsidP="00972988">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Es decir, los puntos controvertidos señalados en la demanda y en los que se basó la contienda consistieron en: </w:t>
      </w:r>
      <w:r w:rsidRPr="00D806CF">
        <w:rPr>
          <w:rFonts w:ascii="Arial" w:hAnsi="Arial" w:cs="Arial"/>
          <w:b/>
          <w:bCs/>
          <w:sz w:val="26"/>
          <w:szCs w:val="26"/>
        </w:rPr>
        <w:t>1.</w:t>
      </w:r>
      <w:r w:rsidRPr="00D806CF">
        <w:rPr>
          <w:rFonts w:ascii="Arial" w:hAnsi="Arial" w:cs="Arial"/>
          <w:sz w:val="26"/>
          <w:szCs w:val="26"/>
        </w:rPr>
        <w:t xml:space="preserve"> La declaración lisa y llana del acta de infracción con número de folio </w:t>
      </w:r>
      <w:r w:rsidR="00EB4719">
        <w:rPr>
          <w:rFonts w:ascii="Arial" w:hAnsi="Arial" w:cs="Arial"/>
          <w:sz w:val="26"/>
          <w:szCs w:val="26"/>
        </w:rPr>
        <w:t>*******</w:t>
      </w:r>
      <w:r w:rsidRPr="00D806CF">
        <w:rPr>
          <w:rFonts w:ascii="Arial" w:hAnsi="Arial" w:cs="Arial"/>
          <w:sz w:val="26"/>
          <w:szCs w:val="26"/>
        </w:rPr>
        <w:t xml:space="preserve"> de</w:t>
      </w:r>
      <w:r w:rsidR="003E45C0" w:rsidRPr="00D806CF">
        <w:rPr>
          <w:rFonts w:ascii="Arial" w:hAnsi="Arial" w:cs="Arial"/>
          <w:sz w:val="26"/>
          <w:szCs w:val="26"/>
        </w:rPr>
        <w:t xml:space="preserve"> tres de abril de </w:t>
      </w:r>
      <w:r w:rsidRPr="00D806CF">
        <w:rPr>
          <w:rFonts w:ascii="Arial" w:hAnsi="Arial" w:cs="Arial"/>
          <w:sz w:val="26"/>
          <w:szCs w:val="26"/>
        </w:rPr>
        <w:t xml:space="preserve">dos mil veintiuno; en consecuencia, </w:t>
      </w:r>
      <w:r w:rsidRPr="00D806CF">
        <w:rPr>
          <w:rFonts w:ascii="Arial" w:hAnsi="Arial" w:cs="Arial"/>
          <w:b/>
          <w:bCs/>
          <w:sz w:val="26"/>
          <w:szCs w:val="26"/>
        </w:rPr>
        <w:t>2.</w:t>
      </w:r>
      <w:r w:rsidRPr="00D806CF">
        <w:rPr>
          <w:rFonts w:ascii="Arial" w:hAnsi="Arial" w:cs="Arial"/>
          <w:sz w:val="26"/>
          <w:szCs w:val="26"/>
        </w:rPr>
        <w:t xml:space="preserve"> Se </w:t>
      </w:r>
      <w:r w:rsidR="003E45C0" w:rsidRPr="00D806CF">
        <w:rPr>
          <w:rFonts w:ascii="Arial" w:hAnsi="Arial" w:cs="Arial"/>
          <w:sz w:val="26"/>
          <w:szCs w:val="26"/>
        </w:rPr>
        <w:t xml:space="preserve">declare la extinción del crédito fiscal generado por la multa y, por consiguiente </w:t>
      </w:r>
      <w:r w:rsidR="003E45C0" w:rsidRPr="00D806CF">
        <w:rPr>
          <w:rFonts w:ascii="Arial" w:hAnsi="Arial" w:cs="Arial"/>
          <w:b/>
          <w:bCs/>
          <w:sz w:val="26"/>
          <w:szCs w:val="26"/>
        </w:rPr>
        <w:t>3.</w:t>
      </w:r>
      <w:r w:rsidR="003E45C0" w:rsidRPr="00D806CF">
        <w:rPr>
          <w:rFonts w:ascii="Arial" w:hAnsi="Arial" w:cs="Arial"/>
          <w:sz w:val="26"/>
          <w:szCs w:val="26"/>
        </w:rPr>
        <w:t xml:space="preserve"> Se ordene a la autoridad demandada o a la autoridad que resulte vinculada para que</w:t>
      </w:r>
      <w:r w:rsidR="0005763E">
        <w:rPr>
          <w:rFonts w:ascii="Arial" w:hAnsi="Arial" w:cs="Arial"/>
          <w:sz w:val="26"/>
          <w:szCs w:val="26"/>
        </w:rPr>
        <w:t xml:space="preserve"> realice los trámites conducentes para </w:t>
      </w:r>
      <w:r w:rsidR="00D806CF">
        <w:rPr>
          <w:rFonts w:ascii="Arial" w:hAnsi="Arial" w:cs="Arial"/>
          <w:sz w:val="26"/>
          <w:szCs w:val="26"/>
        </w:rPr>
        <w:t>la eliminación del crédito fiscal descrito en el punto anterior del Sistema de Información Hacendaria del Municipio de Oaxaca de Juárez, Oaxaca.</w:t>
      </w:r>
      <w:r w:rsidR="007B160E">
        <w:rPr>
          <w:rFonts w:ascii="Arial" w:hAnsi="Arial" w:cs="Arial"/>
          <w:sz w:val="26"/>
          <w:szCs w:val="26"/>
        </w:rPr>
        <w:t xml:space="preserve">- - - - - - - - - - - - - - - - - - - - - - </w:t>
      </w:r>
    </w:p>
    <w:p w14:paraId="53469105" w14:textId="76C86BB8" w:rsidR="00972988" w:rsidRDefault="00972988" w:rsidP="00972988">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Pese a que la autoridad demanda al contestar la demanda no opuso defensa </w:t>
      </w:r>
      <w:proofErr w:type="spellStart"/>
      <w:r>
        <w:rPr>
          <w:rFonts w:ascii="Arial" w:hAnsi="Arial" w:cs="Arial"/>
          <w:sz w:val="26"/>
          <w:szCs w:val="26"/>
        </w:rPr>
        <w:t>especifica</w:t>
      </w:r>
      <w:proofErr w:type="spellEnd"/>
      <w:r>
        <w:rPr>
          <w:rFonts w:ascii="Arial" w:hAnsi="Arial" w:cs="Arial"/>
          <w:sz w:val="26"/>
          <w:szCs w:val="26"/>
        </w:rPr>
        <w:t xml:space="preserve"> contra la</w:t>
      </w:r>
      <w:r w:rsidR="00040850">
        <w:rPr>
          <w:rFonts w:ascii="Arial" w:hAnsi="Arial" w:cs="Arial"/>
          <w:sz w:val="26"/>
          <w:szCs w:val="26"/>
        </w:rPr>
        <w:t>s pretensiones</w:t>
      </w:r>
      <w:r>
        <w:rPr>
          <w:rFonts w:ascii="Arial" w:hAnsi="Arial" w:cs="Arial"/>
          <w:sz w:val="26"/>
          <w:szCs w:val="26"/>
        </w:rPr>
        <w:t xml:space="preserve"> segunda </w:t>
      </w:r>
      <w:r w:rsidR="00F64502">
        <w:rPr>
          <w:rFonts w:ascii="Arial" w:hAnsi="Arial" w:cs="Arial"/>
          <w:sz w:val="26"/>
          <w:szCs w:val="26"/>
        </w:rPr>
        <w:t xml:space="preserve">y tercera </w:t>
      </w:r>
      <w:r>
        <w:rPr>
          <w:rFonts w:ascii="Arial" w:hAnsi="Arial" w:cs="Arial"/>
          <w:sz w:val="26"/>
          <w:szCs w:val="26"/>
        </w:rPr>
        <w:t xml:space="preserve">del actor; </w:t>
      </w:r>
      <w:r w:rsidR="00F64502">
        <w:rPr>
          <w:rFonts w:ascii="Arial" w:hAnsi="Arial" w:cs="Arial"/>
          <w:sz w:val="26"/>
          <w:szCs w:val="26"/>
        </w:rPr>
        <w:t xml:space="preserve">el </w:t>
      </w:r>
      <w:r>
        <w:rPr>
          <w:rFonts w:ascii="Arial" w:hAnsi="Arial" w:cs="Arial"/>
          <w:sz w:val="26"/>
          <w:szCs w:val="26"/>
        </w:rPr>
        <w:t>juzgador debió incluirl</w:t>
      </w:r>
      <w:r w:rsidR="00F64502">
        <w:rPr>
          <w:rFonts w:ascii="Arial" w:hAnsi="Arial" w:cs="Arial"/>
          <w:sz w:val="26"/>
          <w:szCs w:val="26"/>
        </w:rPr>
        <w:t xml:space="preserve">os en la fijación de la </w:t>
      </w:r>
      <w:proofErr w:type="spellStart"/>
      <w:r w:rsidR="00F64502">
        <w:rPr>
          <w:rFonts w:ascii="Arial" w:hAnsi="Arial" w:cs="Arial"/>
          <w:sz w:val="26"/>
          <w:szCs w:val="26"/>
        </w:rPr>
        <w:t>litis</w:t>
      </w:r>
      <w:proofErr w:type="spellEnd"/>
      <w:r w:rsidR="00F64502">
        <w:rPr>
          <w:rFonts w:ascii="Arial" w:hAnsi="Arial" w:cs="Arial"/>
          <w:sz w:val="26"/>
          <w:szCs w:val="26"/>
        </w:rPr>
        <w:t xml:space="preserve"> a</w:t>
      </w:r>
      <w:r>
        <w:rPr>
          <w:rFonts w:ascii="Arial" w:hAnsi="Arial" w:cs="Arial"/>
          <w:sz w:val="26"/>
          <w:szCs w:val="26"/>
        </w:rPr>
        <w:t>l inici</w:t>
      </w:r>
      <w:r w:rsidR="00F64502">
        <w:rPr>
          <w:rFonts w:ascii="Arial" w:hAnsi="Arial" w:cs="Arial"/>
          <w:sz w:val="26"/>
          <w:szCs w:val="26"/>
        </w:rPr>
        <w:t xml:space="preserve">ar </w:t>
      </w:r>
      <w:r>
        <w:rPr>
          <w:rFonts w:ascii="Arial" w:hAnsi="Arial" w:cs="Arial"/>
          <w:sz w:val="26"/>
          <w:szCs w:val="26"/>
        </w:rPr>
        <w:t xml:space="preserve">el considerando quinto de la sentencia, no obstante que, </w:t>
      </w:r>
      <w:r w:rsidR="00F64502">
        <w:rPr>
          <w:rFonts w:ascii="Arial" w:hAnsi="Arial" w:cs="Arial"/>
          <w:sz w:val="26"/>
          <w:szCs w:val="26"/>
        </w:rPr>
        <w:t xml:space="preserve">el </w:t>
      </w:r>
      <w:proofErr w:type="spellStart"/>
      <w:r w:rsidR="00F64502">
        <w:rPr>
          <w:rFonts w:ascii="Arial" w:hAnsi="Arial" w:cs="Arial"/>
          <w:sz w:val="26"/>
          <w:szCs w:val="26"/>
        </w:rPr>
        <w:t>resolutor</w:t>
      </w:r>
      <w:proofErr w:type="spellEnd"/>
      <w:r w:rsidR="00F64502">
        <w:rPr>
          <w:rFonts w:ascii="Arial" w:hAnsi="Arial" w:cs="Arial"/>
          <w:sz w:val="26"/>
          <w:szCs w:val="26"/>
        </w:rPr>
        <w:t xml:space="preserve"> </w:t>
      </w:r>
      <w:r>
        <w:rPr>
          <w:rFonts w:ascii="Arial" w:hAnsi="Arial" w:cs="Arial"/>
          <w:sz w:val="26"/>
          <w:szCs w:val="26"/>
        </w:rPr>
        <w:t xml:space="preserve"> haya centrado su atención en el estudio de la primera pretensión para declarar correctamente la nulidad lisa y llana del acta de infracción combatida y al finalizar haya ordenado a la autoridad demandada que </w:t>
      </w:r>
      <w:r w:rsidR="00F64502">
        <w:rPr>
          <w:rFonts w:ascii="Arial" w:hAnsi="Arial" w:cs="Arial"/>
          <w:sz w:val="26"/>
          <w:szCs w:val="26"/>
        </w:rPr>
        <w:t>proceda a la cancelación de la citada acta de infracción del sistema correspondiente</w:t>
      </w:r>
      <w:r>
        <w:rPr>
          <w:rFonts w:ascii="Arial" w:hAnsi="Arial" w:cs="Arial"/>
          <w:sz w:val="26"/>
          <w:szCs w:val="26"/>
        </w:rPr>
        <w:t>,</w:t>
      </w:r>
      <w:r w:rsidR="00312EC5">
        <w:rPr>
          <w:rFonts w:ascii="Arial" w:hAnsi="Arial" w:cs="Arial"/>
          <w:sz w:val="26"/>
          <w:szCs w:val="26"/>
        </w:rPr>
        <w:t xml:space="preserve"> antes debió declarar la extinción del crédito fiscal generado por la multa por ser un acto derivado del acto administrativo declarado nulo, lo que no hizo y es en donde </w:t>
      </w:r>
      <w:r>
        <w:rPr>
          <w:rFonts w:ascii="Arial" w:hAnsi="Arial" w:cs="Arial"/>
          <w:sz w:val="26"/>
          <w:szCs w:val="26"/>
        </w:rPr>
        <w:t xml:space="preserve">estriba la incongruencia de la sentencia, ya que </w:t>
      </w:r>
      <w:r w:rsidR="00312EC5">
        <w:rPr>
          <w:rFonts w:ascii="Arial" w:hAnsi="Arial" w:cs="Arial"/>
          <w:sz w:val="26"/>
          <w:szCs w:val="26"/>
        </w:rPr>
        <w:lastRenderedPageBreak/>
        <w:t xml:space="preserve">el juzgador </w:t>
      </w:r>
      <w:r>
        <w:rPr>
          <w:rFonts w:ascii="Arial" w:hAnsi="Arial" w:cs="Arial"/>
          <w:sz w:val="26"/>
          <w:szCs w:val="26"/>
        </w:rPr>
        <w:t>decretó en el punto resol</w:t>
      </w:r>
      <w:r w:rsidR="00B25AF4">
        <w:rPr>
          <w:rFonts w:ascii="Arial" w:hAnsi="Arial" w:cs="Arial"/>
          <w:sz w:val="26"/>
          <w:szCs w:val="26"/>
        </w:rPr>
        <w:t xml:space="preserve">utivo cuarto, lo siguiente: - - - - - - - </w:t>
      </w:r>
    </w:p>
    <w:p w14:paraId="26FA98E6" w14:textId="77777777" w:rsidR="00B25AF4" w:rsidRDefault="00B25AF4" w:rsidP="00B25AF4">
      <w:pPr>
        <w:pStyle w:val="Sinespaciado"/>
      </w:pPr>
    </w:p>
    <w:p w14:paraId="1EBA2746" w14:textId="0A6804BA" w:rsidR="00972988" w:rsidRPr="00124064" w:rsidRDefault="006540B3" w:rsidP="00124064">
      <w:pPr>
        <w:widowControl w:val="0"/>
        <w:tabs>
          <w:tab w:val="left" w:pos="7938"/>
        </w:tabs>
        <w:spacing w:after="0"/>
        <w:ind w:left="1134" w:right="616"/>
        <w:jc w:val="both"/>
        <w:rPr>
          <w:rFonts w:ascii="Arial" w:hAnsi="Arial" w:cs="Arial"/>
          <w:bCs/>
          <w:sz w:val="24"/>
          <w:szCs w:val="24"/>
        </w:rPr>
      </w:pPr>
      <w:r w:rsidRPr="00124064">
        <w:rPr>
          <w:rFonts w:ascii="Arial" w:hAnsi="Arial" w:cs="Arial"/>
          <w:b/>
          <w:i/>
          <w:sz w:val="24"/>
          <w:szCs w:val="24"/>
        </w:rPr>
        <w:t xml:space="preserve">CUARTO.- </w:t>
      </w:r>
      <w:r w:rsidRPr="00124064">
        <w:rPr>
          <w:rFonts w:ascii="Arial" w:hAnsi="Arial" w:cs="Arial"/>
          <w:bCs/>
          <w:i/>
          <w:sz w:val="24"/>
          <w:szCs w:val="24"/>
        </w:rPr>
        <w:t>Se declara la</w:t>
      </w:r>
      <w:r w:rsidRPr="00124064">
        <w:rPr>
          <w:rFonts w:ascii="Arial" w:hAnsi="Arial" w:cs="Arial"/>
          <w:b/>
          <w:i/>
          <w:sz w:val="24"/>
          <w:szCs w:val="24"/>
        </w:rPr>
        <w:t xml:space="preserve"> NULIDAD LISA Y LLANA </w:t>
      </w:r>
      <w:r w:rsidRPr="00124064">
        <w:rPr>
          <w:rFonts w:ascii="Arial" w:hAnsi="Arial" w:cs="Arial"/>
          <w:i/>
          <w:sz w:val="24"/>
          <w:szCs w:val="24"/>
        </w:rPr>
        <w:t xml:space="preserve">del acta de infracción de tránsito con número de folio </w:t>
      </w:r>
      <w:r w:rsidR="00EB4719">
        <w:rPr>
          <w:rFonts w:ascii="Arial" w:hAnsi="Arial" w:cs="Arial"/>
          <w:i/>
          <w:sz w:val="24"/>
          <w:szCs w:val="24"/>
        </w:rPr>
        <w:t>*******</w:t>
      </w:r>
      <w:r w:rsidRPr="00124064">
        <w:rPr>
          <w:rFonts w:ascii="Arial" w:hAnsi="Arial" w:cs="Arial"/>
          <w:i/>
          <w:sz w:val="24"/>
          <w:szCs w:val="24"/>
        </w:rPr>
        <w:t xml:space="preserve"> de tres de abril de dos mil veintiuno, emitida por el Policía Vial con número estadístico PV-324 adscrito a la Subdirección de Tránsito y Movilidad del Municipio de Oaxaca de Juárez, Oaxaca; </w:t>
      </w:r>
      <w:r w:rsidRPr="00124064">
        <w:rPr>
          <w:rFonts w:ascii="Arial" w:hAnsi="Arial" w:cs="Arial"/>
          <w:b/>
          <w:bCs/>
          <w:i/>
          <w:sz w:val="24"/>
          <w:szCs w:val="24"/>
        </w:rPr>
        <w:t>y en consecuencia, se le restituye en el pleno goce de sus derechos afectados, como quedó precisado en el considerando quinto de esta sentencia</w:t>
      </w:r>
      <w:r w:rsidRPr="00124064">
        <w:rPr>
          <w:rFonts w:ascii="Arial" w:hAnsi="Arial" w:cs="Arial"/>
          <w:i/>
          <w:sz w:val="24"/>
          <w:szCs w:val="24"/>
        </w:rPr>
        <w:t xml:space="preserve">.  </w:t>
      </w:r>
      <w:r w:rsidR="00972988" w:rsidRPr="00124064">
        <w:rPr>
          <w:rFonts w:ascii="Arial" w:hAnsi="Arial" w:cs="Arial"/>
          <w:bCs/>
          <w:sz w:val="24"/>
          <w:szCs w:val="24"/>
        </w:rPr>
        <w:t>(Lo resaltado es propio)</w:t>
      </w:r>
    </w:p>
    <w:p w14:paraId="66816E30" w14:textId="668A2E1A" w:rsidR="00972988" w:rsidRDefault="00972988" w:rsidP="00972988">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Es decir, la última determinación decretada no concuerda con la</w:t>
      </w:r>
      <w:r w:rsidR="00040850">
        <w:rPr>
          <w:rFonts w:ascii="Arial" w:hAnsi="Arial" w:cs="Arial"/>
          <w:sz w:val="26"/>
          <w:szCs w:val="26"/>
        </w:rPr>
        <w:t xml:space="preserve">s pretensiones </w:t>
      </w:r>
      <w:r>
        <w:rPr>
          <w:rFonts w:ascii="Arial" w:hAnsi="Arial" w:cs="Arial"/>
          <w:sz w:val="26"/>
          <w:szCs w:val="26"/>
        </w:rPr>
        <w:t>segunda</w:t>
      </w:r>
      <w:r w:rsidR="00AF5985">
        <w:rPr>
          <w:rFonts w:ascii="Arial" w:hAnsi="Arial" w:cs="Arial"/>
          <w:sz w:val="26"/>
          <w:szCs w:val="26"/>
        </w:rPr>
        <w:t xml:space="preserve"> y tercera</w:t>
      </w:r>
      <w:r w:rsidR="00040850">
        <w:rPr>
          <w:rFonts w:ascii="Arial" w:hAnsi="Arial" w:cs="Arial"/>
          <w:sz w:val="26"/>
          <w:szCs w:val="26"/>
        </w:rPr>
        <w:t xml:space="preserve"> </w:t>
      </w:r>
      <w:r>
        <w:rPr>
          <w:rFonts w:ascii="Arial" w:hAnsi="Arial" w:cs="Arial"/>
          <w:sz w:val="26"/>
          <w:szCs w:val="26"/>
        </w:rPr>
        <w:t>reclamada</w:t>
      </w:r>
      <w:r w:rsidR="00312EC5">
        <w:rPr>
          <w:rFonts w:ascii="Arial" w:hAnsi="Arial" w:cs="Arial"/>
          <w:sz w:val="26"/>
          <w:szCs w:val="26"/>
        </w:rPr>
        <w:t>s</w:t>
      </w:r>
      <w:r>
        <w:rPr>
          <w:rFonts w:ascii="Arial" w:hAnsi="Arial" w:cs="Arial"/>
          <w:sz w:val="26"/>
          <w:szCs w:val="26"/>
        </w:rPr>
        <w:t xml:space="preserve"> por el accionante en la demanda, que tampoco fue fijada en la </w:t>
      </w:r>
      <w:proofErr w:type="spellStart"/>
      <w:r>
        <w:rPr>
          <w:rFonts w:ascii="Arial" w:hAnsi="Arial" w:cs="Arial"/>
          <w:sz w:val="26"/>
          <w:szCs w:val="26"/>
        </w:rPr>
        <w:t>litis</w:t>
      </w:r>
      <w:proofErr w:type="spellEnd"/>
      <w:r>
        <w:rPr>
          <w:rFonts w:ascii="Arial" w:hAnsi="Arial" w:cs="Arial"/>
          <w:sz w:val="26"/>
          <w:szCs w:val="26"/>
        </w:rPr>
        <w:t xml:space="preserve"> de esta manera, de lo que se colige la incongruencia entre el considerando quinto con el punto resolutivo cuarto de la sentencia, de ahí que se considere </w:t>
      </w:r>
      <w:r w:rsidRPr="00173309">
        <w:rPr>
          <w:rFonts w:ascii="Arial" w:hAnsi="Arial" w:cs="Arial"/>
          <w:b/>
          <w:bCs/>
          <w:sz w:val="26"/>
          <w:szCs w:val="26"/>
        </w:rPr>
        <w:t>fundado</w:t>
      </w:r>
      <w:r>
        <w:rPr>
          <w:rFonts w:ascii="Arial" w:hAnsi="Arial" w:cs="Arial"/>
          <w:sz w:val="26"/>
          <w:szCs w:val="26"/>
        </w:rPr>
        <w:t xml:space="preserve"> el agravio de la autoridad recurrente respecto al incumplimiento a los principios de congruencia y exhaustividad que debe contener la sentencia recurrida.</w:t>
      </w:r>
      <w:r w:rsidR="004F2609">
        <w:rPr>
          <w:rFonts w:ascii="Arial" w:hAnsi="Arial" w:cs="Arial"/>
          <w:sz w:val="26"/>
          <w:szCs w:val="26"/>
        </w:rPr>
        <w:t>- - - - - - - - - - - - - - - - - - - - - - - - - - - - - - - - - - - - - -</w:t>
      </w:r>
    </w:p>
    <w:p w14:paraId="0E6D0567" w14:textId="5E177F9F" w:rsidR="00972988" w:rsidRDefault="00972988" w:rsidP="00972988">
      <w:pPr>
        <w:widowControl w:val="0"/>
        <w:tabs>
          <w:tab w:val="left" w:pos="0"/>
        </w:tabs>
        <w:spacing w:before="240" w:after="0" w:line="360" w:lineRule="auto"/>
        <w:ind w:right="18"/>
        <w:jc w:val="both"/>
        <w:rPr>
          <w:rFonts w:ascii="Calibri" w:eastAsia="Times New Roman" w:hAnsi="Calibri" w:cs="Calibri"/>
          <w:b/>
          <w:bCs/>
        </w:rPr>
      </w:pPr>
      <w:r>
        <w:rPr>
          <w:rFonts w:ascii="Arial" w:hAnsi="Arial" w:cs="Arial"/>
          <w:sz w:val="26"/>
          <w:szCs w:val="26"/>
        </w:rPr>
        <w:tab/>
        <w:t xml:space="preserve">Es aplicable al caso por similitud jurídica, la jurisprudencia en materia común número I.1o.A. J/9, con número de registro 195706, de la Novena Época, emitida por los Tribunales Colegiados de Circuito, publicada en el Semanario Judicial de la Federación y su Gaceta, Tomo VIII, Agosto de 1998, consultable a página 764, de rubro y texto siguientes: </w:t>
      </w:r>
      <w:r w:rsidR="004F2609">
        <w:rPr>
          <w:rFonts w:ascii="Arial" w:hAnsi="Arial" w:cs="Arial"/>
          <w:sz w:val="26"/>
          <w:szCs w:val="26"/>
        </w:rPr>
        <w:t>- - - - - - - - - - - - - - - - - - - - - - - - - - - - - - - - - - - - - - - - - - - -</w:t>
      </w:r>
    </w:p>
    <w:p w14:paraId="0774EB5B" w14:textId="77777777" w:rsidR="00972988" w:rsidRDefault="00972988" w:rsidP="00972988">
      <w:pPr>
        <w:shd w:val="clear" w:color="auto" w:fill="FFFFFF"/>
        <w:spacing w:after="0" w:line="240" w:lineRule="auto"/>
        <w:ind w:left="567" w:right="616"/>
        <w:jc w:val="both"/>
        <w:rPr>
          <w:rFonts w:ascii="Calibri" w:eastAsia="Times New Roman" w:hAnsi="Calibri" w:cs="Calibri"/>
          <w:b/>
          <w:bCs/>
        </w:rPr>
      </w:pPr>
    </w:p>
    <w:p w14:paraId="2B75B89C" w14:textId="77777777" w:rsidR="00972988" w:rsidRPr="004F2609" w:rsidRDefault="00972988" w:rsidP="004F2609">
      <w:pPr>
        <w:shd w:val="clear" w:color="auto" w:fill="FFFFFF"/>
        <w:spacing w:after="0"/>
        <w:ind w:left="567" w:right="616"/>
        <w:jc w:val="both"/>
        <w:rPr>
          <w:rFonts w:ascii="Arial" w:eastAsia="Times New Roman" w:hAnsi="Arial" w:cs="Arial"/>
          <w:i/>
          <w:iCs/>
          <w:sz w:val="24"/>
          <w:szCs w:val="24"/>
        </w:rPr>
      </w:pPr>
      <w:r w:rsidRPr="004F2609">
        <w:rPr>
          <w:rFonts w:ascii="Arial" w:eastAsia="Times New Roman" w:hAnsi="Arial" w:cs="Arial"/>
          <w:b/>
          <w:bCs/>
          <w:i/>
          <w:iCs/>
          <w:sz w:val="24"/>
          <w:szCs w:val="24"/>
        </w:rPr>
        <w:t xml:space="preserve">“PRINCIPIO DE CONGRUENCIA. QUE DEBE PREVALECER EN TODA RESOLUCIÓN JUDICIAL. </w:t>
      </w:r>
      <w:r w:rsidRPr="004F2609">
        <w:rPr>
          <w:rFonts w:ascii="Arial" w:eastAsia="Times New Roman" w:hAnsi="Arial" w:cs="Arial"/>
          <w:i/>
          <w:iCs/>
          <w:sz w:val="24"/>
          <w:szCs w:val="24"/>
        </w:rPr>
        <w:t xml:space="preserve">En todo procedimiento judicial debe cuidarse que se cumpla con el principio de congruencia al resolver la controversia planteada, que en esencia está referido a que la sentencia sea congruente no sólo consigo misma sino también con la </w:t>
      </w:r>
      <w:proofErr w:type="spellStart"/>
      <w:r w:rsidRPr="004F2609">
        <w:rPr>
          <w:rFonts w:ascii="Arial" w:eastAsia="Times New Roman" w:hAnsi="Arial" w:cs="Arial"/>
          <w:i/>
          <w:iCs/>
          <w:sz w:val="24"/>
          <w:szCs w:val="24"/>
        </w:rPr>
        <w:t>litis</w:t>
      </w:r>
      <w:proofErr w:type="spellEnd"/>
      <w:r w:rsidRPr="004F2609">
        <w:rPr>
          <w:rFonts w:ascii="Arial" w:eastAsia="Times New Roman" w:hAnsi="Arial" w:cs="Arial"/>
          <w:i/>
          <w:iCs/>
          <w:sz w:val="24"/>
          <w:szCs w:val="24"/>
        </w:rPr>
        <w:t>, lo cual estriba en que al resolverse dicha controversia se haga atendiendo a lo planteado por las partes, sin omitir nada ni añadir cuestiones no hechas valer, ni contener consideraciones contrarias entre sí o con los puntos resolutivos.”</w:t>
      </w:r>
    </w:p>
    <w:p w14:paraId="5E37F523" w14:textId="77777777" w:rsidR="00972988" w:rsidRDefault="00972988" w:rsidP="00882831">
      <w:pPr>
        <w:pStyle w:val="Sinespaciado"/>
        <w:rPr>
          <w:rFonts w:eastAsia="Times New Roman"/>
        </w:rPr>
      </w:pPr>
    </w:p>
    <w:p w14:paraId="3870A797" w14:textId="51878283" w:rsidR="00972988" w:rsidRDefault="00972988" w:rsidP="003F16C0">
      <w:pPr>
        <w:widowControl w:val="0"/>
        <w:tabs>
          <w:tab w:val="left" w:pos="0"/>
        </w:tabs>
        <w:spacing w:before="240" w:after="0" w:line="360" w:lineRule="auto"/>
        <w:ind w:right="18"/>
        <w:jc w:val="both"/>
        <w:rPr>
          <w:rFonts w:ascii="Calibri" w:eastAsia="Times New Roman" w:hAnsi="Calibri" w:cs="Calibri"/>
          <w:b/>
          <w:bCs/>
          <w:color w:val="212529"/>
          <w:sz w:val="26"/>
          <w:szCs w:val="26"/>
        </w:rPr>
      </w:pPr>
      <w:r>
        <w:rPr>
          <w:rFonts w:ascii="Arial" w:hAnsi="Arial" w:cs="Arial"/>
          <w:sz w:val="26"/>
          <w:szCs w:val="26"/>
        </w:rPr>
        <w:tab/>
        <w:t xml:space="preserve">Así como la jurisprudencia en materia administrativa número I.3o.A. J/30, con número de registro 194838, de la Novena Época, emitida por los Tribunales Colegiados de Circuito, publicada en el Semanario Judicial de la Federación y su Gaceta, Tomo IX, Enero de 1999, consultable a página 638, de rubro y texto siguientes: </w:t>
      </w:r>
      <w:r w:rsidR="003F16C0">
        <w:rPr>
          <w:rFonts w:ascii="Arial" w:hAnsi="Arial" w:cs="Arial"/>
          <w:sz w:val="26"/>
          <w:szCs w:val="26"/>
        </w:rPr>
        <w:t xml:space="preserve">- - - - - - - - </w:t>
      </w:r>
    </w:p>
    <w:p w14:paraId="54DA20AC" w14:textId="77777777" w:rsidR="00972988" w:rsidRPr="00766E32" w:rsidRDefault="00972988" w:rsidP="00972988">
      <w:pPr>
        <w:shd w:val="clear" w:color="auto" w:fill="FFFFFF"/>
        <w:spacing w:after="0" w:line="240" w:lineRule="auto"/>
        <w:ind w:left="567" w:right="616"/>
        <w:jc w:val="both"/>
        <w:rPr>
          <w:rFonts w:ascii="Arial" w:eastAsia="Times New Roman" w:hAnsi="Arial" w:cs="Arial"/>
          <w:i/>
          <w:iCs/>
        </w:rPr>
      </w:pPr>
      <w:r w:rsidRPr="00766E32">
        <w:rPr>
          <w:rFonts w:ascii="Arial" w:eastAsia="Times New Roman" w:hAnsi="Arial" w:cs="Arial"/>
          <w:b/>
          <w:bCs/>
          <w:i/>
          <w:iCs/>
        </w:rPr>
        <w:t xml:space="preserve">“CONGRUENCIA, PRINCIPIO DE. SUS ASPECTOS. EL ARTÍCULO 229 DEL CÓDIGO FISCAL DE LA FEDERACIÓN ES EL QUE LO CONTIENE. </w:t>
      </w:r>
      <w:r w:rsidRPr="00766E32">
        <w:rPr>
          <w:rFonts w:ascii="Arial" w:eastAsia="Times New Roman" w:hAnsi="Arial" w:cs="Arial"/>
          <w:i/>
          <w:iCs/>
        </w:rPr>
        <w:t xml:space="preserve">El principio de congruencia (consistentemente respetado en </w:t>
      </w:r>
      <w:r w:rsidRPr="00766E32">
        <w:rPr>
          <w:rFonts w:ascii="Arial" w:eastAsia="Times New Roman" w:hAnsi="Arial" w:cs="Arial"/>
          <w:i/>
          <w:iCs/>
        </w:rPr>
        <w:lastRenderedPageBreak/>
        <w:t xml:space="preserve">materia civil), resulta igualmente utilizado y aplicado en todos los procesos judiciales y jurisdiccionales y en su esencia está referido a que las sentencias deben ser congruentes no sólo consigo mismas, sino también con la </w:t>
      </w:r>
      <w:proofErr w:type="spellStart"/>
      <w:r w:rsidRPr="00766E32">
        <w:rPr>
          <w:rFonts w:ascii="Arial" w:eastAsia="Times New Roman" w:hAnsi="Arial" w:cs="Arial"/>
          <w:i/>
          <w:iCs/>
        </w:rPr>
        <w:t>litis</w:t>
      </w:r>
      <w:proofErr w:type="spellEnd"/>
      <w:r w:rsidRPr="00766E32">
        <w:rPr>
          <w:rFonts w:ascii="Arial" w:eastAsia="Times New Roman" w:hAnsi="Arial" w:cs="Arial"/>
          <w:i/>
          <w:iCs/>
        </w:rPr>
        <w:t xml:space="preserve"> tal y como quedó formulada por medio de los escritos de demanda y contestación. Sostienen los jurisconsultos que hay dos clases de congruencia, la interna y la externa. La primera consiste en que la sentencia no contenga resoluciones ni afirmaciones que se contradigan entre sí o con los puntos resolutivos. La congruencia externa exige que la sentencia haga ecuación con los términos de la </w:t>
      </w:r>
      <w:proofErr w:type="spellStart"/>
      <w:r w:rsidRPr="00766E32">
        <w:rPr>
          <w:rFonts w:ascii="Arial" w:eastAsia="Times New Roman" w:hAnsi="Arial" w:cs="Arial"/>
          <w:i/>
          <w:iCs/>
        </w:rPr>
        <w:t>litis</w:t>
      </w:r>
      <w:proofErr w:type="spellEnd"/>
      <w:r w:rsidRPr="00766E32">
        <w:rPr>
          <w:rFonts w:ascii="Arial" w:eastAsia="Times New Roman" w:hAnsi="Arial" w:cs="Arial"/>
          <w:i/>
          <w:iCs/>
        </w:rPr>
        <w:t>. Ambas congruencias se contemplan en el artículo 229 del Código Fiscal de la Federación, al establecer: "Las sentencias del Tribunal Fiscal de la Federación se fundarán en derecho y examinarán todos y cada uno de los puntos controvertidos de la resolución, la demanda y la contestación; en sus puntos resolutivos expresarán con claridad los actos o procedimientos cuya nulidad se declare o cuya validez se reconozca. Causan estado las sentencias que no admitan recurso.". Luego entonces, las Salas del Tribunal Fiscal de la Federación, de acuerdo con lo dispuesto en el artículo 229 del Código Fiscal de la Federación, deben observar en toda sentencia el principio de congruencia, lo cual estriba en que al resolver la controversia lo hagan atentas a lo planteado por las partes respecto de la resolución, la demanda y la contestación, sin omitir nada, ni añadir cuestiones no hechas valer por los que controvierten; además, sus sentencias no deben contener consideraciones contrarias entre sí o con los puntos resolutivos.”</w:t>
      </w:r>
    </w:p>
    <w:p w14:paraId="4F245800" w14:textId="77777777" w:rsidR="00972988" w:rsidRPr="00766E32" w:rsidRDefault="00972988" w:rsidP="00972988">
      <w:pPr>
        <w:shd w:val="clear" w:color="auto" w:fill="FFFFFF"/>
        <w:spacing w:after="0" w:line="240" w:lineRule="auto"/>
        <w:ind w:left="567" w:right="616"/>
        <w:jc w:val="both"/>
        <w:rPr>
          <w:rFonts w:ascii="Arial" w:eastAsia="Times New Roman" w:hAnsi="Arial" w:cs="Arial"/>
          <w:b/>
          <w:bCs/>
          <w:i/>
          <w:iCs/>
        </w:rPr>
      </w:pPr>
    </w:p>
    <w:p w14:paraId="4050D8F5" w14:textId="69891F5F" w:rsidR="00972988" w:rsidRDefault="00972988" w:rsidP="00972988">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Pese a lo fundado del agravio analizado, éste resulta </w:t>
      </w:r>
      <w:r w:rsidRPr="00173309">
        <w:rPr>
          <w:rFonts w:ascii="Arial" w:hAnsi="Arial" w:cs="Arial"/>
          <w:b/>
          <w:bCs/>
          <w:sz w:val="26"/>
          <w:szCs w:val="26"/>
        </w:rPr>
        <w:t>inoperante</w:t>
      </w:r>
      <w:r>
        <w:rPr>
          <w:rFonts w:ascii="Arial" w:hAnsi="Arial" w:cs="Arial"/>
          <w:sz w:val="26"/>
          <w:szCs w:val="26"/>
        </w:rPr>
        <w:t xml:space="preserve">, porque aun cuando el punto resolutivo de la sentencia sea confuso, deben imperar las consideraciones vertidas en el considerando quinto  de la sentencia, en el que </w:t>
      </w:r>
      <w:r w:rsidR="00766E32">
        <w:rPr>
          <w:rFonts w:ascii="Arial" w:hAnsi="Arial" w:cs="Arial"/>
          <w:sz w:val="26"/>
          <w:szCs w:val="26"/>
        </w:rPr>
        <w:t xml:space="preserve">el </w:t>
      </w:r>
      <w:proofErr w:type="spellStart"/>
      <w:r w:rsidR="00766E32">
        <w:rPr>
          <w:rFonts w:ascii="Arial" w:hAnsi="Arial" w:cs="Arial"/>
          <w:sz w:val="26"/>
          <w:szCs w:val="26"/>
        </w:rPr>
        <w:t>resolutor</w:t>
      </w:r>
      <w:proofErr w:type="spellEnd"/>
      <w:r>
        <w:rPr>
          <w:rFonts w:ascii="Arial" w:hAnsi="Arial" w:cs="Arial"/>
          <w:sz w:val="26"/>
          <w:szCs w:val="26"/>
        </w:rPr>
        <w:t xml:space="preserve"> vertió los razonamientos lógicos jurídicos fundados y motivados, que l</w:t>
      </w:r>
      <w:r w:rsidR="00766E32">
        <w:rPr>
          <w:rFonts w:ascii="Arial" w:hAnsi="Arial" w:cs="Arial"/>
          <w:sz w:val="26"/>
          <w:szCs w:val="26"/>
        </w:rPr>
        <w:t>o</w:t>
      </w:r>
      <w:r>
        <w:rPr>
          <w:rFonts w:ascii="Arial" w:hAnsi="Arial" w:cs="Arial"/>
          <w:sz w:val="26"/>
          <w:szCs w:val="26"/>
        </w:rPr>
        <w:t xml:space="preserve"> llevaron a decretar correctamente </w:t>
      </w:r>
      <w:r w:rsidRPr="004B0D27">
        <w:rPr>
          <w:rFonts w:ascii="Arial" w:hAnsi="Arial" w:cs="Arial"/>
          <w:sz w:val="26"/>
          <w:szCs w:val="26"/>
        </w:rPr>
        <w:t xml:space="preserve">la </w:t>
      </w:r>
      <w:r w:rsidRPr="001E47B9">
        <w:rPr>
          <w:rFonts w:ascii="Arial" w:hAnsi="Arial" w:cs="Arial"/>
          <w:bCs/>
          <w:sz w:val="26"/>
          <w:szCs w:val="26"/>
        </w:rPr>
        <w:t>nulidad lisa y llana</w:t>
      </w:r>
      <w:r w:rsidRPr="004B0D27">
        <w:rPr>
          <w:rFonts w:ascii="Arial" w:hAnsi="Arial" w:cs="Arial"/>
          <w:b/>
          <w:sz w:val="26"/>
          <w:szCs w:val="26"/>
        </w:rPr>
        <w:t xml:space="preserve"> </w:t>
      </w:r>
      <w:r w:rsidRPr="004B0D27">
        <w:rPr>
          <w:rFonts w:ascii="Arial" w:hAnsi="Arial" w:cs="Arial"/>
          <w:sz w:val="26"/>
          <w:szCs w:val="26"/>
        </w:rPr>
        <w:t xml:space="preserve">del acta de infracción de </w:t>
      </w:r>
      <w:r w:rsidRPr="00190BA2">
        <w:rPr>
          <w:rFonts w:ascii="Arial" w:hAnsi="Arial" w:cs="Arial"/>
          <w:sz w:val="26"/>
          <w:szCs w:val="26"/>
        </w:rPr>
        <w:t xml:space="preserve">tránsito de folio </w:t>
      </w:r>
      <w:r w:rsidR="00766E32" w:rsidRPr="00190BA2">
        <w:rPr>
          <w:rFonts w:ascii="Arial" w:hAnsi="Arial" w:cs="Arial"/>
          <w:sz w:val="26"/>
          <w:szCs w:val="26"/>
        </w:rPr>
        <w:t>13901</w:t>
      </w:r>
      <w:r w:rsidRPr="00190BA2">
        <w:rPr>
          <w:rFonts w:ascii="Arial" w:hAnsi="Arial" w:cs="Arial"/>
          <w:sz w:val="26"/>
          <w:szCs w:val="26"/>
        </w:rPr>
        <w:t xml:space="preserve"> A de </w:t>
      </w:r>
      <w:r w:rsidR="00766E32" w:rsidRPr="00190BA2">
        <w:rPr>
          <w:rFonts w:ascii="Arial" w:hAnsi="Arial" w:cs="Arial"/>
          <w:sz w:val="26"/>
          <w:szCs w:val="26"/>
        </w:rPr>
        <w:t>tres de abril de dos mil ve</w:t>
      </w:r>
      <w:r w:rsidRPr="00190BA2">
        <w:rPr>
          <w:rFonts w:ascii="Arial" w:hAnsi="Arial" w:cs="Arial"/>
          <w:sz w:val="26"/>
          <w:szCs w:val="26"/>
        </w:rPr>
        <w:t>intiuno, emitida por la Policía Vial con número estadístico PV-</w:t>
      </w:r>
      <w:r w:rsidR="00190BA2" w:rsidRPr="00190BA2">
        <w:rPr>
          <w:rFonts w:ascii="Arial" w:hAnsi="Arial" w:cs="Arial"/>
          <w:sz w:val="26"/>
          <w:szCs w:val="26"/>
        </w:rPr>
        <w:t>324</w:t>
      </w:r>
      <w:r w:rsidRPr="00190BA2">
        <w:rPr>
          <w:rFonts w:ascii="Arial" w:hAnsi="Arial" w:cs="Arial"/>
          <w:sz w:val="26"/>
          <w:szCs w:val="26"/>
        </w:rPr>
        <w:t>, adscrit</w:t>
      </w:r>
      <w:r w:rsidR="00190BA2" w:rsidRPr="00190BA2">
        <w:rPr>
          <w:rFonts w:ascii="Arial" w:hAnsi="Arial" w:cs="Arial"/>
          <w:sz w:val="26"/>
          <w:szCs w:val="26"/>
        </w:rPr>
        <w:t>o</w:t>
      </w:r>
      <w:r w:rsidRPr="00190BA2">
        <w:rPr>
          <w:rFonts w:ascii="Arial" w:hAnsi="Arial" w:cs="Arial"/>
          <w:sz w:val="26"/>
          <w:szCs w:val="26"/>
        </w:rPr>
        <w:t xml:space="preserve"> a la Subdirección de Tr</w:t>
      </w:r>
      <w:r w:rsidRPr="004B0D27">
        <w:rPr>
          <w:rFonts w:ascii="Arial" w:hAnsi="Arial" w:cs="Arial"/>
          <w:sz w:val="26"/>
          <w:szCs w:val="26"/>
        </w:rPr>
        <w:t>ánsito y Movilidad del Municipio de Oaxaca de Juárez, Oaxaca</w:t>
      </w:r>
      <w:r>
        <w:rPr>
          <w:rFonts w:ascii="Arial" w:hAnsi="Arial" w:cs="Arial"/>
          <w:sz w:val="26"/>
          <w:szCs w:val="26"/>
        </w:rPr>
        <w:t xml:space="preserve">. </w:t>
      </w:r>
      <w:r w:rsidR="00677E8B">
        <w:rPr>
          <w:rFonts w:ascii="Arial" w:hAnsi="Arial" w:cs="Arial"/>
          <w:sz w:val="26"/>
          <w:szCs w:val="26"/>
        </w:rPr>
        <w:t>- - - - - - - - - - - -</w:t>
      </w:r>
    </w:p>
    <w:p w14:paraId="78A00A7D" w14:textId="05D99C0A" w:rsidR="00972988" w:rsidRDefault="00972988" w:rsidP="00972988">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Tomando en consideración, que la </w:t>
      </w:r>
      <w:r w:rsidR="00190BA2">
        <w:rPr>
          <w:rFonts w:ascii="Arial" w:hAnsi="Arial" w:cs="Arial"/>
          <w:sz w:val="26"/>
          <w:szCs w:val="26"/>
        </w:rPr>
        <w:t>tercera</w:t>
      </w:r>
      <w:r>
        <w:rPr>
          <w:rFonts w:ascii="Arial" w:hAnsi="Arial" w:cs="Arial"/>
          <w:sz w:val="26"/>
          <w:szCs w:val="26"/>
        </w:rPr>
        <w:t xml:space="preserve"> pretensión del actor, aunque no se haya fijado en la </w:t>
      </w:r>
      <w:proofErr w:type="spellStart"/>
      <w:r>
        <w:rPr>
          <w:rFonts w:ascii="Arial" w:hAnsi="Arial" w:cs="Arial"/>
          <w:sz w:val="26"/>
          <w:szCs w:val="26"/>
        </w:rPr>
        <w:t>litis</w:t>
      </w:r>
      <w:proofErr w:type="spellEnd"/>
      <w:r>
        <w:rPr>
          <w:rFonts w:ascii="Arial" w:hAnsi="Arial" w:cs="Arial"/>
          <w:sz w:val="26"/>
          <w:szCs w:val="26"/>
        </w:rPr>
        <w:t xml:space="preserve">, la instructora sí se pronunció al respecto en la última parte del considerando quinto de la sentencia, pues ordenó a la autoridad demandada que </w:t>
      </w:r>
      <w:r w:rsidRPr="00FC4FE4">
        <w:rPr>
          <w:rFonts w:ascii="Arial" w:hAnsi="Arial" w:cs="Arial"/>
          <w:sz w:val="26"/>
          <w:szCs w:val="26"/>
        </w:rPr>
        <w:t>realice los tramites conducentes para que se efectúe la cancelación de</w:t>
      </w:r>
      <w:r>
        <w:rPr>
          <w:rFonts w:ascii="Arial" w:hAnsi="Arial" w:cs="Arial"/>
          <w:sz w:val="26"/>
          <w:szCs w:val="26"/>
        </w:rPr>
        <w:t xml:space="preserve">l </w:t>
      </w:r>
      <w:r w:rsidRPr="00FC4FE4">
        <w:rPr>
          <w:rFonts w:ascii="Arial" w:hAnsi="Arial" w:cs="Arial"/>
          <w:sz w:val="26"/>
          <w:szCs w:val="26"/>
        </w:rPr>
        <w:t>acta de infracción</w:t>
      </w:r>
      <w:r>
        <w:rPr>
          <w:rFonts w:ascii="Arial" w:hAnsi="Arial" w:cs="Arial"/>
          <w:sz w:val="26"/>
          <w:szCs w:val="26"/>
        </w:rPr>
        <w:t xml:space="preserve"> </w:t>
      </w:r>
      <w:r w:rsidRPr="00FC4FE4">
        <w:rPr>
          <w:rFonts w:ascii="Arial" w:hAnsi="Arial" w:cs="Arial"/>
          <w:sz w:val="26"/>
          <w:szCs w:val="26"/>
        </w:rPr>
        <w:t>del sistema correspondiente</w:t>
      </w:r>
      <w:r>
        <w:rPr>
          <w:rFonts w:ascii="Arial" w:hAnsi="Arial" w:cs="Arial"/>
          <w:sz w:val="26"/>
          <w:szCs w:val="26"/>
        </w:rPr>
        <w:t>, por ser consecuencia de un acto nulo</w:t>
      </w:r>
      <w:r w:rsidR="00190BA2">
        <w:rPr>
          <w:rFonts w:ascii="Arial" w:hAnsi="Arial" w:cs="Arial"/>
          <w:sz w:val="26"/>
          <w:szCs w:val="26"/>
        </w:rPr>
        <w:t xml:space="preserve">, no se pronunció respecto a la segunda pretensión del actor, cuya extinción del crédito fiscal debió ser declarada para que en consecuencia se ordenara a la autoridad demandada o </w:t>
      </w:r>
      <w:r w:rsidR="00F116C5">
        <w:rPr>
          <w:rFonts w:ascii="Arial" w:hAnsi="Arial" w:cs="Arial"/>
          <w:sz w:val="26"/>
          <w:szCs w:val="26"/>
        </w:rPr>
        <w:t xml:space="preserve">la autoridad que resulte vinculada se encargue de la cancelación del acta de infracción del sistema hacendario municipal. </w:t>
      </w:r>
      <w:r>
        <w:rPr>
          <w:rFonts w:ascii="Arial" w:hAnsi="Arial" w:cs="Arial"/>
          <w:sz w:val="26"/>
          <w:szCs w:val="26"/>
        </w:rPr>
        <w:t xml:space="preserve">Por lo que, aun cuando exista discrepancia entre la </w:t>
      </w:r>
      <w:proofErr w:type="spellStart"/>
      <w:r w:rsidR="00F116C5">
        <w:rPr>
          <w:rFonts w:ascii="Arial" w:hAnsi="Arial" w:cs="Arial"/>
          <w:sz w:val="26"/>
          <w:szCs w:val="26"/>
        </w:rPr>
        <w:t>litis</w:t>
      </w:r>
      <w:proofErr w:type="spellEnd"/>
      <w:r w:rsidR="00F116C5">
        <w:rPr>
          <w:rFonts w:ascii="Arial" w:hAnsi="Arial" w:cs="Arial"/>
          <w:sz w:val="26"/>
          <w:szCs w:val="26"/>
        </w:rPr>
        <w:t xml:space="preserve"> fijada y la </w:t>
      </w:r>
      <w:r>
        <w:rPr>
          <w:rFonts w:ascii="Arial" w:hAnsi="Arial" w:cs="Arial"/>
          <w:sz w:val="26"/>
          <w:szCs w:val="26"/>
        </w:rPr>
        <w:t xml:space="preserve">última parte del considerando quinto con el punto resolutivo cuarto de la sentencia en estudio, </w:t>
      </w:r>
      <w:r w:rsidR="00F116C5">
        <w:rPr>
          <w:rFonts w:ascii="Arial" w:hAnsi="Arial" w:cs="Arial"/>
          <w:sz w:val="26"/>
          <w:szCs w:val="26"/>
        </w:rPr>
        <w:t xml:space="preserve">se </w:t>
      </w:r>
      <w:r>
        <w:rPr>
          <w:rFonts w:ascii="Arial" w:hAnsi="Arial" w:cs="Arial"/>
          <w:sz w:val="26"/>
          <w:szCs w:val="26"/>
        </w:rPr>
        <w:t xml:space="preserve">debe entender que el considerando rige el sentido del resolutivo y sirve para interpretar los efectos y alcances de </w:t>
      </w:r>
      <w:r>
        <w:rPr>
          <w:rFonts w:ascii="Arial" w:hAnsi="Arial" w:cs="Arial"/>
          <w:sz w:val="26"/>
          <w:szCs w:val="26"/>
        </w:rPr>
        <w:lastRenderedPageBreak/>
        <w:t xml:space="preserve">la sentencia; de lo que se colige que lo determinado en </w:t>
      </w:r>
      <w:r w:rsidR="00F116C5">
        <w:rPr>
          <w:rFonts w:ascii="Arial" w:hAnsi="Arial" w:cs="Arial"/>
          <w:sz w:val="26"/>
          <w:szCs w:val="26"/>
        </w:rPr>
        <w:t>el</w:t>
      </w:r>
      <w:r>
        <w:rPr>
          <w:rFonts w:ascii="Arial" w:hAnsi="Arial" w:cs="Arial"/>
          <w:sz w:val="26"/>
          <w:szCs w:val="26"/>
        </w:rPr>
        <w:t>la, no causa agravio a</w:t>
      </w:r>
      <w:r w:rsidR="00F116C5">
        <w:rPr>
          <w:rFonts w:ascii="Arial" w:hAnsi="Arial" w:cs="Arial"/>
          <w:sz w:val="26"/>
          <w:szCs w:val="26"/>
        </w:rPr>
        <w:t xml:space="preserve"> la autoridad </w:t>
      </w:r>
      <w:r>
        <w:rPr>
          <w:rFonts w:ascii="Arial" w:hAnsi="Arial" w:cs="Arial"/>
          <w:sz w:val="26"/>
          <w:szCs w:val="26"/>
        </w:rPr>
        <w:t>recurrente por no haber conducido a una ilegalidad de fondo de la resolución reclamada.</w:t>
      </w:r>
      <w:r w:rsidR="005C146B">
        <w:rPr>
          <w:rFonts w:ascii="Arial" w:hAnsi="Arial" w:cs="Arial"/>
          <w:sz w:val="26"/>
          <w:szCs w:val="26"/>
        </w:rPr>
        <w:t>- - - - - - - - - - - - - - - - - -</w:t>
      </w:r>
    </w:p>
    <w:p w14:paraId="2EBF554C" w14:textId="2D74569F" w:rsidR="00972988" w:rsidRDefault="00972988" w:rsidP="00972988">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Como lo establece la jurisprudencia en materia administrativa número XX.1o. J/62, con número de registro digital 184403, de la Novena Época, emitida por los Tribunales Colegiados de Circuito, publicada en el Semanario Judicial de la Federación y su Gaceta, Tomo XVII, Abril de 2003, consultable a página 1026, de rubro y texto siguientes: </w:t>
      </w:r>
      <w:r w:rsidR="005C146B">
        <w:rPr>
          <w:rFonts w:ascii="Arial" w:hAnsi="Arial" w:cs="Arial"/>
          <w:sz w:val="26"/>
          <w:szCs w:val="26"/>
        </w:rPr>
        <w:t>- - - - - - - - - - - - - - - - - - - - - - - - - - - - - - - - - - - - - - - - - - -</w:t>
      </w:r>
    </w:p>
    <w:p w14:paraId="0843D5F9" w14:textId="77777777" w:rsidR="005C146B" w:rsidRDefault="005C146B" w:rsidP="00972988">
      <w:pPr>
        <w:widowControl w:val="0"/>
        <w:tabs>
          <w:tab w:val="left" w:pos="0"/>
        </w:tabs>
        <w:spacing w:before="240" w:after="0" w:line="360" w:lineRule="auto"/>
        <w:ind w:right="18"/>
        <w:jc w:val="both"/>
        <w:rPr>
          <w:rFonts w:ascii="Calibri" w:eastAsia="Times New Roman" w:hAnsi="Calibri" w:cs="Calibri"/>
          <w:b/>
          <w:bCs/>
        </w:rPr>
      </w:pPr>
    </w:p>
    <w:p w14:paraId="7D38100F" w14:textId="77777777" w:rsidR="00972988" w:rsidRPr="001350C0" w:rsidRDefault="00972988" w:rsidP="005C146B">
      <w:pPr>
        <w:shd w:val="clear" w:color="auto" w:fill="FFFFFF"/>
        <w:spacing w:after="0"/>
        <w:ind w:left="567" w:right="616"/>
        <w:jc w:val="both"/>
        <w:rPr>
          <w:rFonts w:ascii="Arial" w:eastAsia="Times New Roman" w:hAnsi="Arial" w:cs="Arial"/>
          <w:i/>
          <w:iCs/>
        </w:rPr>
      </w:pPr>
      <w:r w:rsidRPr="001350C0">
        <w:rPr>
          <w:rFonts w:ascii="Arial" w:eastAsia="Times New Roman" w:hAnsi="Arial" w:cs="Arial"/>
          <w:b/>
          <w:bCs/>
          <w:i/>
          <w:iCs/>
        </w:rPr>
        <w:t>“</w:t>
      </w:r>
      <w:r w:rsidRPr="005C146B">
        <w:rPr>
          <w:rFonts w:ascii="Arial" w:eastAsia="Times New Roman" w:hAnsi="Arial" w:cs="Arial"/>
          <w:b/>
          <w:bCs/>
          <w:i/>
          <w:iCs/>
          <w:sz w:val="24"/>
          <w:szCs w:val="24"/>
        </w:rPr>
        <w:t xml:space="preserve">SENTENCIA. LOS CONSIDERANDOS DE ÉSTA, RIGEN A LOS RESOLUTIVOS Y SIRVEN PARA INTERPRETARLOS. </w:t>
      </w:r>
      <w:r w:rsidRPr="005C146B">
        <w:rPr>
          <w:rFonts w:ascii="Arial" w:eastAsia="Times New Roman" w:hAnsi="Arial" w:cs="Arial"/>
          <w:i/>
          <w:iCs/>
          <w:sz w:val="24"/>
          <w:szCs w:val="24"/>
        </w:rPr>
        <w:t>Cuando existe discrepancia entre un considerando de una sentencia y un resolutivo de la misma, debe entenderse que los considerandos rigen a los resolutivos y sirven para interpretarlos; y, por ende, los argumentos de la sentencia, por sí mismos, no causan agravios al quejoso, cuando éstos no han conducido a la ilegalidad de la resolución reclamada.”</w:t>
      </w:r>
    </w:p>
    <w:p w14:paraId="6ACD0C47" w14:textId="0CE6F293" w:rsidR="00972988" w:rsidRDefault="00972988" w:rsidP="00972988">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Por tanto, aun cuando se revocara la sentencia impugnada con la finalidad de fijar correctamente la </w:t>
      </w:r>
      <w:proofErr w:type="spellStart"/>
      <w:r>
        <w:rPr>
          <w:rFonts w:ascii="Arial" w:hAnsi="Arial" w:cs="Arial"/>
          <w:sz w:val="26"/>
          <w:szCs w:val="26"/>
        </w:rPr>
        <w:t>litis</w:t>
      </w:r>
      <w:proofErr w:type="spellEnd"/>
      <w:r>
        <w:rPr>
          <w:rFonts w:ascii="Arial" w:hAnsi="Arial" w:cs="Arial"/>
          <w:sz w:val="26"/>
          <w:szCs w:val="26"/>
        </w:rPr>
        <w:t xml:space="preserve"> del juicio y dictar la sentencia con apego a los principios de congruencia y exhaustividad, de conformidad con lo dispuesto en las fracciones I y II, del artículo 207 de la Ley de Procedimiento y Justicia Administrativa para el Estado de Oaxaca; ningún beneficio le traerá a la </w:t>
      </w:r>
      <w:r w:rsidR="00F116C5">
        <w:rPr>
          <w:rFonts w:ascii="Arial" w:hAnsi="Arial" w:cs="Arial"/>
          <w:sz w:val="26"/>
          <w:szCs w:val="26"/>
        </w:rPr>
        <w:t xml:space="preserve">autoridad </w:t>
      </w:r>
      <w:r>
        <w:rPr>
          <w:rFonts w:ascii="Arial" w:hAnsi="Arial" w:cs="Arial"/>
          <w:sz w:val="26"/>
          <w:szCs w:val="26"/>
        </w:rPr>
        <w:t xml:space="preserve">recurrente, pues únicamente sería para efectos de determinar correctamente la </w:t>
      </w:r>
      <w:proofErr w:type="spellStart"/>
      <w:r>
        <w:rPr>
          <w:rFonts w:ascii="Arial" w:hAnsi="Arial" w:cs="Arial"/>
          <w:sz w:val="26"/>
          <w:szCs w:val="26"/>
        </w:rPr>
        <w:t>litis</w:t>
      </w:r>
      <w:proofErr w:type="spellEnd"/>
      <w:r>
        <w:rPr>
          <w:rFonts w:ascii="Arial" w:hAnsi="Arial" w:cs="Arial"/>
          <w:sz w:val="26"/>
          <w:szCs w:val="26"/>
        </w:rPr>
        <w:t xml:space="preserve"> del juicio para incluir la segunda pretensión del actor en la sentencia y con base en esta determinar correctamente el punto resolutivo cuarto de la sentencia, dejando tocado lo correctamente determinado en el considerando quinto sobre la nulidad lisa y llana del acta de infracción impugnada y la orden de cancelación de esa acta de infracción del sistema correspondiente; de lo que se advierte con toda claridad y sin hacer uso del arbitrio jurisdiccional, que la autoridad </w:t>
      </w:r>
      <w:r w:rsidR="00FA6329">
        <w:rPr>
          <w:rFonts w:ascii="Arial" w:hAnsi="Arial" w:cs="Arial"/>
          <w:sz w:val="26"/>
          <w:szCs w:val="26"/>
        </w:rPr>
        <w:t xml:space="preserve">demandada ahora recurrente </w:t>
      </w:r>
      <w:r>
        <w:rPr>
          <w:rFonts w:ascii="Arial" w:hAnsi="Arial" w:cs="Arial"/>
          <w:sz w:val="26"/>
          <w:szCs w:val="26"/>
        </w:rPr>
        <w:t xml:space="preserve">sigue careciendo en el fondo de razón jurídica para defender el acto impugnado, pues nuevamente se dictaría la sentencia en su contra. De ahí que se desestime esta parte del agravio por </w:t>
      </w:r>
      <w:r w:rsidRPr="00B660D3">
        <w:rPr>
          <w:rFonts w:ascii="Arial" w:hAnsi="Arial" w:cs="Arial"/>
          <w:b/>
          <w:bCs/>
          <w:sz w:val="26"/>
          <w:szCs w:val="26"/>
        </w:rPr>
        <w:t>inoperante</w:t>
      </w:r>
      <w:r>
        <w:rPr>
          <w:rFonts w:ascii="Arial" w:hAnsi="Arial" w:cs="Arial"/>
          <w:sz w:val="26"/>
          <w:szCs w:val="26"/>
        </w:rPr>
        <w:t>.</w:t>
      </w:r>
      <w:r w:rsidR="00681475">
        <w:rPr>
          <w:rFonts w:ascii="Arial" w:hAnsi="Arial" w:cs="Arial"/>
          <w:sz w:val="26"/>
          <w:szCs w:val="26"/>
        </w:rPr>
        <w:t xml:space="preserve">- - - - - - - - </w:t>
      </w:r>
    </w:p>
    <w:p w14:paraId="575CF14F" w14:textId="42D26709" w:rsidR="00972988" w:rsidRDefault="00972988" w:rsidP="00972988">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Resulta aplicable al caso la jurisprudencia en materia administrativa número VI.3o.A. J/18, con número de registro 186131, de la Novena Época, emitida por los Tribunales Colegiados de Circuito, </w:t>
      </w:r>
      <w:r>
        <w:rPr>
          <w:rFonts w:ascii="Arial" w:hAnsi="Arial" w:cs="Arial"/>
          <w:sz w:val="26"/>
          <w:szCs w:val="26"/>
        </w:rPr>
        <w:lastRenderedPageBreak/>
        <w:t xml:space="preserve">publicada en el Semanario Judicial de la Federación y su Gaceta, Tomo XVI, Agosto de 2002, consultable a página 1213, de rubro y texto siguientes: </w:t>
      </w:r>
      <w:r w:rsidR="00D215D5">
        <w:rPr>
          <w:rFonts w:ascii="Arial" w:hAnsi="Arial" w:cs="Arial"/>
          <w:sz w:val="26"/>
          <w:szCs w:val="26"/>
        </w:rPr>
        <w:t>- - - - - - - - - - - - - - - - - - - - - - - - - - - - - - - - - - - - - - - - - - - -</w:t>
      </w:r>
    </w:p>
    <w:p w14:paraId="58936546" w14:textId="77777777" w:rsidR="00D215D5" w:rsidRPr="00677724" w:rsidRDefault="00D215D5" w:rsidP="00D215D5">
      <w:pPr>
        <w:pStyle w:val="Sinespaciado"/>
        <w:rPr>
          <w:rFonts w:eastAsia="Times New Roman"/>
        </w:rPr>
      </w:pPr>
    </w:p>
    <w:p w14:paraId="23A244BC" w14:textId="77777777" w:rsidR="00972988" w:rsidRPr="00677724" w:rsidRDefault="00972988" w:rsidP="00972988">
      <w:pPr>
        <w:shd w:val="clear" w:color="auto" w:fill="FFFFFF"/>
        <w:spacing w:line="240" w:lineRule="auto"/>
        <w:ind w:left="567" w:right="616"/>
        <w:jc w:val="both"/>
        <w:rPr>
          <w:rFonts w:ascii="Calibri" w:eastAsia="Times New Roman" w:hAnsi="Calibri" w:cs="Calibri"/>
        </w:rPr>
      </w:pPr>
      <w:r w:rsidRPr="001350C0">
        <w:rPr>
          <w:rFonts w:ascii="Arial" w:eastAsia="Times New Roman" w:hAnsi="Arial" w:cs="Arial"/>
          <w:b/>
          <w:bCs/>
          <w:i/>
          <w:iCs/>
        </w:rPr>
        <w:t xml:space="preserve">“REVISIÓN FISCAL, AGRAVIOS FUNDADOS PERO INOPERANTES EN LA. </w:t>
      </w:r>
      <w:r w:rsidRPr="001350C0">
        <w:rPr>
          <w:rFonts w:ascii="Arial" w:eastAsia="Times New Roman" w:hAnsi="Arial" w:cs="Arial"/>
          <w:i/>
          <w:iCs/>
        </w:rPr>
        <w:t>Conforme a la jurisprudencia que sostuvo la otrora Tercera Sala de la Suprema Corte de Justicia de la Nación, publicada en la página ciento catorce del Tomo VI, Materia Común, del Apéndice al Semanario Judicial de la Federación 1917-1995, de rubro: "</w:t>
      </w:r>
      <w:hyperlink r:id="rId9" w:tgtFrame="_blank" w:history="1">
        <w:r w:rsidRPr="001350C0">
          <w:rPr>
            <w:rFonts w:ascii="Arial" w:eastAsia="Times New Roman" w:hAnsi="Arial" w:cs="Arial"/>
            <w:b/>
            <w:bCs/>
            <w:i/>
            <w:iCs/>
            <w:u w:val="single"/>
          </w:rPr>
          <w:t>CONCEPTOS DE VIOLACIÓN FUNDADOS PERO INOPERANTES</w:t>
        </w:r>
      </w:hyperlink>
      <w:r w:rsidRPr="001350C0">
        <w:rPr>
          <w:rFonts w:ascii="Arial" w:eastAsia="Times New Roman" w:hAnsi="Arial" w:cs="Arial"/>
          <w:i/>
          <w:iCs/>
        </w:rPr>
        <w:t xml:space="preserve">.", es correcto que el tribunal de amparo se pronuncie sobre puntos que no fueron abordados por la autoridad de instancia, </w:t>
      </w:r>
      <w:r w:rsidRPr="001350C0">
        <w:rPr>
          <w:rFonts w:ascii="Arial" w:eastAsia="Times New Roman" w:hAnsi="Arial" w:cs="Arial"/>
          <w:i/>
          <w:iCs/>
          <w:u w:val="single"/>
        </w:rPr>
        <w:t xml:space="preserve">cuando el quejoso tiene razón en los planteamientos vertidos en sus conceptos de violación por omisiones de la responsable, pero carece de ella en lo que ve al fondo del asunto; en esa virtud, cabe decir que lo mismo sucede respecto de agravios en la revisión fiscal, donde igualmente deben declararse fundados pero inoperantes tales agravios cuando se </w:t>
      </w:r>
      <w:bookmarkStart w:id="3" w:name="_Hlk105596902"/>
      <w:r w:rsidRPr="001350C0">
        <w:rPr>
          <w:rFonts w:ascii="Arial" w:eastAsia="Times New Roman" w:hAnsi="Arial" w:cs="Arial"/>
          <w:i/>
          <w:iCs/>
          <w:u w:val="single"/>
        </w:rPr>
        <w:t>advierta con toda claridad, y sin necesidad de hacer uso del arbitrio jurisdiccional, que la autoridad recurrente carece en el fondo de razón, pues ninguna utilidad le reportaría que se revocara la sentencia del Tribunal Fiscal si, a fin de cuentas, el asunto a la postre se resolverá en su contra,</w:t>
      </w:r>
      <w:bookmarkEnd w:id="3"/>
      <w:r w:rsidRPr="001350C0">
        <w:rPr>
          <w:rFonts w:ascii="Arial" w:eastAsia="Times New Roman" w:hAnsi="Arial" w:cs="Arial"/>
          <w:i/>
          <w:iCs/>
          <w:u w:val="single"/>
        </w:rPr>
        <w:t xml:space="preserve"> incluso, llegado el caso, en ulterior revisión fiscal; de manera entonces que, en aras del principio de pronta y expedita administración de justicia que se contiene en el artículo </w:t>
      </w:r>
      <w:hyperlink r:id="rId10" w:history="1">
        <w:r w:rsidRPr="001350C0">
          <w:rPr>
            <w:rFonts w:ascii="Arial" w:eastAsia="Times New Roman" w:hAnsi="Arial" w:cs="Arial"/>
            <w:b/>
            <w:bCs/>
            <w:i/>
            <w:iCs/>
            <w:u w:val="single"/>
          </w:rPr>
          <w:t>17 constitucional,</w:t>
        </w:r>
      </w:hyperlink>
      <w:r w:rsidRPr="001350C0">
        <w:rPr>
          <w:rFonts w:ascii="Arial" w:eastAsia="Times New Roman" w:hAnsi="Arial" w:cs="Arial"/>
          <w:i/>
          <w:iCs/>
          <w:u w:val="single"/>
        </w:rPr>
        <w:t> en casos como éste conviene de una vez desestimar los agravios relativos</w:t>
      </w:r>
      <w:r w:rsidRPr="001350C0">
        <w:rPr>
          <w:rFonts w:ascii="Arial" w:eastAsia="Times New Roman" w:hAnsi="Arial" w:cs="Arial"/>
          <w:i/>
          <w:iCs/>
        </w:rPr>
        <w:t>, en la inteligencia de que no sucede lo mismo cuando el punto en debate no resulta tan claro y sí, en cambio, es menester hacer uso del señalado arbitrio jurisdiccional, pues en dicha hipótesis, corresponderá de origen a la instancia común pronunciarse en ejercicio de sus facultades.”</w:t>
      </w:r>
      <w:r>
        <w:rPr>
          <w:rFonts w:ascii="Calibri" w:eastAsia="Times New Roman" w:hAnsi="Calibri" w:cs="Calibri"/>
        </w:rPr>
        <w:t xml:space="preserve"> </w:t>
      </w:r>
      <w:r w:rsidRPr="00195E3E">
        <w:rPr>
          <w:rFonts w:ascii="Arial" w:eastAsia="Times New Roman" w:hAnsi="Arial" w:cs="Arial"/>
          <w:sz w:val="26"/>
          <w:szCs w:val="26"/>
        </w:rPr>
        <w:t>(Lo subrayado es propio)</w:t>
      </w:r>
    </w:p>
    <w:p w14:paraId="23339C64" w14:textId="612C3696" w:rsidR="00972988" w:rsidRDefault="00972988" w:rsidP="00972988">
      <w:pPr>
        <w:spacing w:line="360" w:lineRule="auto"/>
        <w:ind w:firstLine="708"/>
        <w:jc w:val="both"/>
        <w:rPr>
          <w:rFonts w:ascii="Arial" w:hAnsi="Arial" w:cs="Arial"/>
          <w:sz w:val="26"/>
          <w:szCs w:val="26"/>
        </w:rPr>
      </w:pPr>
      <w:r>
        <w:rPr>
          <w:rFonts w:ascii="Arial" w:hAnsi="Arial" w:cs="Arial"/>
          <w:bCs/>
          <w:sz w:val="26"/>
          <w:szCs w:val="26"/>
        </w:rPr>
        <w:t xml:space="preserve">En mérito de lo anterior, ante lo </w:t>
      </w:r>
      <w:r w:rsidRPr="0013662C">
        <w:rPr>
          <w:rFonts w:ascii="Arial" w:hAnsi="Arial" w:cs="Arial"/>
          <w:b/>
          <w:bCs/>
          <w:sz w:val="26"/>
          <w:szCs w:val="26"/>
        </w:rPr>
        <w:t>in</w:t>
      </w:r>
      <w:r>
        <w:rPr>
          <w:rFonts w:ascii="Arial" w:hAnsi="Arial" w:cs="Arial"/>
          <w:b/>
          <w:bCs/>
          <w:sz w:val="26"/>
          <w:szCs w:val="26"/>
        </w:rPr>
        <w:t xml:space="preserve">operante </w:t>
      </w:r>
      <w:r>
        <w:rPr>
          <w:rFonts w:ascii="Arial" w:hAnsi="Arial" w:cs="Arial"/>
          <w:bCs/>
          <w:sz w:val="26"/>
          <w:szCs w:val="26"/>
        </w:rPr>
        <w:t xml:space="preserve">del agravio expresado por la inconforme, lo procedente es </w:t>
      </w:r>
      <w:r>
        <w:rPr>
          <w:rFonts w:ascii="Arial" w:hAnsi="Arial" w:cs="Arial"/>
          <w:b/>
          <w:bCs/>
          <w:sz w:val="26"/>
          <w:szCs w:val="26"/>
        </w:rPr>
        <w:t xml:space="preserve">confirmar </w:t>
      </w:r>
      <w:r>
        <w:rPr>
          <w:rFonts w:ascii="Arial" w:hAnsi="Arial" w:cs="Arial"/>
          <w:bCs/>
          <w:sz w:val="26"/>
          <w:szCs w:val="26"/>
        </w:rPr>
        <w:t xml:space="preserve">la sentencia; en consecuencia, con fundamento en los dispuesto por ellos artículos 237 y 238 </w:t>
      </w:r>
      <w:r>
        <w:rPr>
          <w:rFonts w:ascii="Arial" w:hAnsi="Arial" w:cs="Arial"/>
          <w:sz w:val="26"/>
          <w:szCs w:val="26"/>
        </w:rPr>
        <w:t>de la Ley de Procedimiento y Justicia Administrativa para el Estado, se:</w:t>
      </w:r>
      <w:r w:rsidR="00084843">
        <w:rPr>
          <w:rFonts w:ascii="Arial" w:hAnsi="Arial" w:cs="Arial"/>
          <w:sz w:val="26"/>
          <w:szCs w:val="26"/>
        </w:rPr>
        <w:t xml:space="preserve">- - - - - - - - - - - - - - - - - - - - - - - - </w:t>
      </w:r>
      <w:r w:rsidR="00F802A5">
        <w:rPr>
          <w:rFonts w:ascii="Arial" w:hAnsi="Arial" w:cs="Arial"/>
          <w:sz w:val="26"/>
          <w:szCs w:val="26"/>
        </w:rPr>
        <w:t>- -</w:t>
      </w:r>
      <w:r w:rsidR="00084843">
        <w:rPr>
          <w:rFonts w:ascii="Arial" w:hAnsi="Arial" w:cs="Arial"/>
          <w:sz w:val="26"/>
          <w:szCs w:val="26"/>
        </w:rPr>
        <w:t xml:space="preserve"> - - - - - - - - - - - - - - - - - -</w:t>
      </w:r>
    </w:p>
    <w:p w14:paraId="602F487D" w14:textId="5208B42C" w:rsidR="008D4435" w:rsidRPr="007928C0" w:rsidRDefault="008D4435" w:rsidP="00972988">
      <w:pPr>
        <w:widowControl w:val="0"/>
        <w:tabs>
          <w:tab w:val="left" w:pos="0"/>
        </w:tabs>
        <w:spacing w:before="240" w:line="360" w:lineRule="auto"/>
        <w:ind w:right="18"/>
        <w:jc w:val="center"/>
        <w:rPr>
          <w:rFonts w:ascii="Arial" w:hAnsi="Arial" w:cs="Arial"/>
          <w:b/>
          <w:bCs/>
          <w:sz w:val="26"/>
          <w:szCs w:val="26"/>
        </w:rPr>
      </w:pPr>
      <w:r w:rsidRPr="007928C0">
        <w:rPr>
          <w:rFonts w:ascii="Arial" w:hAnsi="Arial" w:cs="Arial"/>
          <w:b/>
          <w:bCs/>
          <w:sz w:val="26"/>
          <w:szCs w:val="26"/>
        </w:rPr>
        <w:t>R E S U E L V E</w:t>
      </w:r>
    </w:p>
    <w:p w14:paraId="10FCC33F" w14:textId="78BB4ECB" w:rsidR="008D4435" w:rsidRDefault="008D4435" w:rsidP="008D4435">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972988">
        <w:rPr>
          <w:rFonts w:ascii="Arial" w:hAnsi="Arial" w:cs="Arial"/>
          <w:b/>
          <w:color w:val="000000"/>
          <w:sz w:val="26"/>
          <w:szCs w:val="26"/>
          <w:lang w:val="es-MX"/>
        </w:rPr>
        <w:t>CONFIRMA</w:t>
      </w:r>
      <w:r>
        <w:rPr>
          <w:rFonts w:ascii="Arial" w:hAnsi="Arial" w:cs="Arial"/>
          <w:b/>
          <w:color w:val="000000"/>
          <w:sz w:val="26"/>
          <w:szCs w:val="26"/>
          <w:lang w:val="es-MX"/>
        </w:rPr>
        <w:t xml:space="preserve"> </w:t>
      </w:r>
      <w:r>
        <w:rPr>
          <w:rFonts w:ascii="Arial" w:hAnsi="Arial" w:cs="Arial"/>
          <w:color w:val="000000"/>
          <w:sz w:val="26"/>
          <w:szCs w:val="26"/>
          <w:lang w:val="es-MX"/>
        </w:rPr>
        <w:t xml:space="preserve">la sentencia recurrida por las razones expuestas en el considerando que antecede. - - - - - - - - - - - - - - - - - - - </w:t>
      </w:r>
    </w:p>
    <w:p w14:paraId="4BDB0793" w14:textId="46E801CB" w:rsidR="008D4435" w:rsidRDefault="008D4435" w:rsidP="008D4435">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SEGUNDO. </w:t>
      </w:r>
      <w:r w:rsidR="00F802A5" w:rsidRPr="007B1E95">
        <w:rPr>
          <w:rFonts w:ascii="Arial" w:hAnsi="Arial" w:cs="Arial"/>
          <w:b/>
          <w:sz w:val="26"/>
          <w:szCs w:val="26"/>
        </w:rPr>
        <w:t>N</w:t>
      </w:r>
      <w:r w:rsidR="00F802A5" w:rsidRPr="006E349D">
        <w:rPr>
          <w:rFonts w:ascii="Arial" w:hAnsi="Arial" w:cs="Arial"/>
          <w:b/>
          <w:sz w:val="26"/>
          <w:szCs w:val="26"/>
        </w:rPr>
        <w:t>OTIFÍQUESE</w:t>
      </w:r>
      <w:r w:rsidR="00F802A5">
        <w:rPr>
          <w:rFonts w:ascii="Arial" w:hAnsi="Arial" w:cs="Arial"/>
          <w:b/>
          <w:sz w:val="26"/>
          <w:szCs w:val="26"/>
        </w:rPr>
        <w:t xml:space="preserve"> Y CÚMPLASE,</w:t>
      </w:r>
      <w:r w:rsidR="00F802A5" w:rsidRPr="00986534">
        <w:rPr>
          <w:rFonts w:ascii="Arial" w:hAnsi="Arial" w:cs="Arial"/>
          <w:sz w:val="26"/>
          <w:szCs w:val="26"/>
        </w:rPr>
        <w:t xml:space="preserve"> </w:t>
      </w:r>
      <w:r>
        <w:rPr>
          <w:rFonts w:ascii="Arial" w:hAnsi="Arial" w:cs="Arial"/>
          <w:sz w:val="26"/>
          <w:szCs w:val="26"/>
        </w:rPr>
        <w:t xml:space="preserve">remítase copia certificada de la presente resolución a la Sala de origen y en su oportunidad archívese el presente cuaderno de revisión como asunto concluido. - - - </w:t>
      </w:r>
      <w:r w:rsidR="00F802A5">
        <w:rPr>
          <w:rFonts w:ascii="Arial" w:hAnsi="Arial" w:cs="Arial"/>
          <w:sz w:val="26"/>
          <w:szCs w:val="26"/>
        </w:rPr>
        <w:t xml:space="preserve">- - - - - - - - - - - - - - - - - - - - - - - - - - - - - - - - - - - - - - - - - </w:t>
      </w:r>
    </w:p>
    <w:p w14:paraId="49F28A7C" w14:textId="61388A2D" w:rsidR="004E6898" w:rsidRPr="004E6898" w:rsidRDefault="008D4435" w:rsidP="00F95B25">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w:t>
      </w:r>
      <w:r w:rsidRPr="00366AD3">
        <w:rPr>
          <w:rFonts w:ascii="Arial" w:hAnsi="Arial" w:cs="Arial"/>
          <w:sz w:val="26"/>
          <w:szCs w:val="26"/>
        </w:rPr>
        <w:t xml:space="preserve">    </w:t>
      </w:r>
      <w:r w:rsidR="00DF6A76">
        <w:rPr>
          <w:rFonts w:ascii="Arial" w:hAnsi="Arial" w:cs="Arial"/>
          <w:sz w:val="26"/>
          <w:szCs w:val="26"/>
        </w:rPr>
        <w:t xml:space="preserve">Por unanimidad de votos, lo resolvieron y firmaron los Magistrados integrantes de la Sala Superior, Manuel Velasco Alcántara </w:t>
      </w:r>
      <w:r w:rsidR="00DF6A76">
        <w:rPr>
          <w:rFonts w:ascii="Arial" w:hAnsi="Arial" w:cs="Arial"/>
          <w:b/>
          <w:bCs/>
          <w:sz w:val="26"/>
          <w:szCs w:val="26"/>
        </w:rPr>
        <w:t>(ponente)</w:t>
      </w:r>
      <w:r w:rsidR="00DF6A76">
        <w:rPr>
          <w:rFonts w:ascii="Arial" w:hAnsi="Arial" w:cs="Arial"/>
          <w:sz w:val="26"/>
          <w:szCs w:val="26"/>
        </w:rPr>
        <w:t xml:space="preserve">, Raúl Palomares Palomino, Gloria del Carmen Camacho Meza, Paulo José Luis Tapia Palacios y Elías Cortés López, quienes actúan con el Licenciado Juan Edy García Coronado, secretario General de Acuerdos de este Tribunal, que autoriza y da fe. - - - - - - - - - - - - - - - - - - - - - - - - </w:t>
      </w:r>
    </w:p>
    <w:p w14:paraId="3463AFF7" w14:textId="77777777" w:rsidR="004E6898" w:rsidRPr="004E6898" w:rsidRDefault="004E6898" w:rsidP="00EB3E7E">
      <w:pPr>
        <w:tabs>
          <w:tab w:val="center" w:pos="4135"/>
          <w:tab w:val="left" w:pos="7515"/>
        </w:tabs>
        <w:spacing w:line="360" w:lineRule="auto"/>
        <w:rPr>
          <w:rFonts w:ascii="Arial" w:hAnsi="Arial" w:cs="Arial"/>
          <w:sz w:val="26"/>
          <w:szCs w:val="26"/>
        </w:rPr>
      </w:pPr>
    </w:p>
    <w:p w14:paraId="6F627690" w14:textId="77777777" w:rsidR="004E6898" w:rsidRPr="004E6898" w:rsidRDefault="004E6898" w:rsidP="004E6898">
      <w:pPr>
        <w:tabs>
          <w:tab w:val="center" w:pos="4135"/>
          <w:tab w:val="left" w:pos="7515"/>
        </w:tabs>
        <w:spacing w:line="360" w:lineRule="auto"/>
        <w:jc w:val="center"/>
        <w:rPr>
          <w:rFonts w:ascii="Arial" w:hAnsi="Arial" w:cs="Arial"/>
          <w:sz w:val="26"/>
          <w:szCs w:val="26"/>
        </w:rPr>
      </w:pPr>
    </w:p>
    <w:p w14:paraId="2F6B585E" w14:textId="77777777" w:rsidR="004E6898" w:rsidRPr="004E6898" w:rsidRDefault="004E6898" w:rsidP="004E6898">
      <w:pPr>
        <w:spacing w:after="0" w:line="240" w:lineRule="auto"/>
        <w:jc w:val="center"/>
        <w:rPr>
          <w:rFonts w:ascii="Arial" w:hAnsi="Arial" w:cs="Arial"/>
          <w:sz w:val="26"/>
          <w:szCs w:val="26"/>
          <w:lang w:val="es-ES"/>
        </w:rPr>
      </w:pPr>
      <w:r w:rsidRPr="004E6898">
        <w:rPr>
          <w:rFonts w:ascii="Arial" w:hAnsi="Arial" w:cs="Arial"/>
          <w:sz w:val="26"/>
          <w:szCs w:val="26"/>
          <w:lang w:val="es-ES"/>
        </w:rPr>
        <w:t>MAGISTRADO MANUEL VELASCO ALCÁNTARA</w:t>
      </w:r>
    </w:p>
    <w:p w14:paraId="4429D0E9" w14:textId="77777777" w:rsidR="004E6898" w:rsidRPr="004E6898" w:rsidRDefault="004E6898" w:rsidP="004E6898">
      <w:pPr>
        <w:spacing w:after="0" w:line="240" w:lineRule="auto"/>
        <w:jc w:val="center"/>
        <w:rPr>
          <w:rFonts w:ascii="Arial" w:hAnsi="Arial" w:cs="Arial"/>
          <w:sz w:val="26"/>
          <w:szCs w:val="26"/>
          <w:lang w:val="es-ES"/>
        </w:rPr>
      </w:pPr>
      <w:r w:rsidRPr="004E6898">
        <w:rPr>
          <w:rFonts w:ascii="Arial" w:hAnsi="Arial" w:cs="Arial"/>
          <w:sz w:val="26"/>
          <w:szCs w:val="26"/>
          <w:lang w:val="es-ES"/>
        </w:rPr>
        <w:t>PRESIDENTE</w:t>
      </w:r>
    </w:p>
    <w:p w14:paraId="13404E6B" w14:textId="77777777" w:rsidR="004E6898" w:rsidRPr="004E6898" w:rsidRDefault="004E6898" w:rsidP="004E6898">
      <w:pPr>
        <w:spacing w:after="0" w:line="240" w:lineRule="auto"/>
        <w:jc w:val="center"/>
        <w:rPr>
          <w:rFonts w:ascii="Arial" w:hAnsi="Arial" w:cs="Arial"/>
          <w:sz w:val="26"/>
          <w:szCs w:val="26"/>
          <w:lang w:val="es-ES"/>
        </w:rPr>
      </w:pPr>
    </w:p>
    <w:p w14:paraId="01F2ED18" w14:textId="77777777" w:rsidR="004E6898" w:rsidRPr="004E6898" w:rsidRDefault="004E6898" w:rsidP="004E6898">
      <w:pPr>
        <w:spacing w:after="0" w:line="240" w:lineRule="auto"/>
        <w:jc w:val="center"/>
        <w:rPr>
          <w:rFonts w:ascii="Arial" w:hAnsi="Arial" w:cs="Arial"/>
          <w:sz w:val="26"/>
          <w:szCs w:val="26"/>
          <w:lang w:val="es-ES"/>
        </w:rPr>
      </w:pPr>
    </w:p>
    <w:p w14:paraId="5F7E6199" w14:textId="77777777" w:rsidR="004E6898" w:rsidRPr="004E6898" w:rsidRDefault="004E6898" w:rsidP="004E6898">
      <w:pPr>
        <w:spacing w:after="0" w:line="240" w:lineRule="auto"/>
        <w:jc w:val="center"/>
        <w:rPr>
          <w:rFonts w:ascii="Arial" w:hAnsi="Arial" w:cs="Arial"/>
          <w:sz w:val="26"/>
          <w:szCs w:val="26"/>
          <w:lang w:val="es-ES"/>
        </w:rPr>
      </w:pPr>
    </w:p>
    <w:p w14:paraId="0E73070D" w14:textId="77777777" w:rsidR="004E6898" w:rsidRPr="004E6898" w:rsidRDefault="004E6898" w:rsidP="004E6898">
      <w:pPr>
        <w:spacing w:after="0" w:line="240" w:lineRule="auto"/>
        <w:jc w:val="center"/>
        <w:rPr>
          <w:rFonts w:ascii="Arial" w:hAnsi="Arial" w:cs="Arial"/>
          <w:sz w:val="26"/>
          <w:szCs w:val="26"/>
          <w:lang w:val="es-ES"/>
        </w:rPr>
      </w:pPr>
    </w:p>
    <w:p w14:paraId="1DF0DD11" w14:textId="77777777" w:rsidR="004E6898" w:rsidRPr="004E6898" w:rsidRDefault="004E6898" w:rsidP="00EB3E7E">
      <w:pPr>
        <w:spacing w:after="0" w:line="240" w:lineRule="auto"/>
        <w:rPr>
          <w:rFonts w:ascii="Arial" w:hAnsi="Arial" w:cs="Arial"/>
          <w:sz w:val="26"/>
          <w:szCs w:val="26"/>
          <w:lang w:val="es-ES"/>
        </w:rPr>
      </w:pPr>
    </w:p>
    <w:p w14:paraId="3C5D8DF9" w14:textId="77777777" w:rsidR="004E6898" w:rsidRPr="004E6898" w:rsidRDefault="004E6898" w:rsidP="004E6898">
      <w:pPr>
        <w:spacing w:after="0" w:line="240" w:lineRule="auto"/>
        <w:jc w:val="center"/>
        <w:rPr>
          <w:rFonts w:ascii="Arial" w:hAnsi="Arial" w:cs="Arial"/>
          <w:sz w:val="26"/>
          <w:szCs w:val="26"/>
          <w:lang w:val="es-ES"/>
        </w:rPr>
      </w:pPr>
    </w:p>
    <w:p w14:paraId="6C1C5728" w14:textId="77777777" w:rsidR="004E6898" w:rsidRPr="004E6898" w:rsidRDefault="004E6898" w:rsidP="004E6898">
      <w:pPr>
        <w:spacing w:after="0" w:line="240" w:lineRule="auto"/>
        <w:jc w:val="center"/>
        <w:rPr>
          <w:rFonts w:ascii="Arial" w:hAnsi="Arial" w:cs="Arial"/>
          <w:sz w:val="26"/>
          <w:szCs w:val="26"/>
          <w:lang w:val="es-ES"/>
        </w:rPr>
      </w:pPr>
    </w:p>
    <w:p w14:paraId="1648813C" w14:textId="77777777" w:rsidR="004E6898" w:rsidRPr="004E6898" w:rsidRDefault="004E6898" w:rsidP="004E6898">
      <w:pPr>
        <w:spacing w:after="0" w:line="240" w:lineRule="auto"/>
        <w:jc w:val="center"/>
        <w:rPr>
          <w:rFonts w:ascii="Arial" w:hAnsi="Arial" w:cs="Arial"/>
          <w:sz w:val="26"/>
          <w:szCs w:val="26"/>
          <w:lang w:val="es-ES"/>
        </w:rPr>
      </w:pPr>
    </w:p>
    <w:p w14:paraId="76929D41" w14:textId="77777777" w:rsidR="004E6898" w:rsidRPr="004E6898" w:rsidRDefault="004E6898" w:rsidP="004E6898">
      <w:pPr>
        <w:spacing w:after="0" w:line="240" w:lineRule="auto"/>
        <w:jc w:val="center"/>
        <w:rPr>
          <w:rFonts w:ascii="Arial" w:hAnsi="Arial" w:cs="Arial"/>
          <w:sz w:val="26"/>
          <w:szCs w:val="26"/>
          <w:lang w:val="es-ES"/>
        </w:rPr>
      </w:pPr>
      <w:r w:rsidRPr="004E6898">
        <w:rPr>
          <w:rFonts w:ascii="Arial" w:hAnsi="Arial" w:cs="Arial"/>
          <w:sz w:val="26"/>
          <w:szCs w:val="26"/>
          <w:lang w:val="es-ES"/>
        </w:rPr>
        <w:t>MAGISTRADO RAÚL PALOMARES PALOMINO</w:t>
      </w:r>
    </w:p>
    <w:p w14:paraId="71A7CB3C" w14:textId="77777777" w:rsidR="004E6898" w:rsidRPr="004E6898" w:rsidRDefault="004E6898" w:rsidP="004E6898">
      <w:pPr>
        <w:spacing w:after="0" w:line="240" w:lineRule="auto"/>
        <w:jc w:val="center"/>
        <w:rPr>
          <w:rFonts w:ascii="Arial" w:hAnsi="Arial" w:cs="Arial"/>
          <w:sz w:val="26"/>
          <w:szCs w:val="26"/>
          <w:lang w:val="es-ES"/>
        </w:rPr>
      </w:pPr>
    </w:p>
    <w:p w14:paraId="4D2CAA1E" w14:textId="77777777" w:rsidR="004E6898" w:rsidRPr="004E6898" w:rsidRDefault="004E6898" w:rsidP="004E6898">
      <w:pPr>
        <w:spacing w:after="0" w:line="240" w:lineRule="auto"/>
        <w:jc w:val="center"/>
        <w:rPr>
          <w:rFonts w:ascii="Arial" w:hAnsi="Arial" w:cs="Arial"/>
          <w:sz w:val="26"/>
          <w:szCs w:val="26"/>
          <w:lang w:val="es-ES"/>
        </w:rPr>
      </w:pPr>
    </w:p>
    <w:p w14:paraId="45871B56" w14:textId="77777777" w:rsidR="004E6898" w:rsidRPr="004E6898" w:rsidRDefault="004E6898" w:rsidP="004E6898">
      <w:pPr>
        <w:spacing w:after="0" w:line="240" w:lineRule="auto"/>
        <w:jc w:val="center"/>
        <w:rPr>
          <w:rFonts w:ascii="Arial" w:hAnsi="Arial" w:cs="Arial"/>
          <w:sz w:val="26"/>
          <w:szCs w:val="26"/>
          <w:lang w:val="es-ES"/>
        </w:rPr>
      </w:pPr>
    </w:p>
    <w:p w14:paraId="6B30954C" w14:textId="77777777" w:rsidR="004E6898" w:rsidRPr="004E6898" w:rsidRDefault="004E6898" w:rsidP="004E6898">
      <w:pPr>
        <w:spacing w:after="0" w:line="240" w:lineRule="auto"/>
        <w:jc w:val="center"/>
        <w:rPr>
          <w:rFonts w:ascii="Arial" w:hAnsi="Arial" w:cs="Arial"/>
          <w:sz w:val="26"/>
          <w:szCs w:val="26"/>
          <w:lang w:val="es-ES"/>
        </w:rPr>
      </w:pPr>
    </w:p>
    <w:p w14:paraId="3EDDEAFD" w14:textId="77777777" w:rsidR="004E6898" w:rsidRPr="004E6898" w:rsidRDefault="004E6898" w:rsidP="00F95B25">
      <w:pPr>
        <w:spacing w:after="0" w:line="240" w:lineRule="auto"/>
        <w:rPr>
          <w:rFonts w:ascii="Arial" w:hAnsi="Arial" w:cs="Arial"/>
          <w:sz w:val="26"/>
          <w:szCs w:val="26"/>
          <w:lang w:val="es-ES"/>
        </w:rPr>
      </w:pPr>
    </w:p>
    <w:p w14:paraId="628CC8D2" w14:textId="77777777" w:rsidR="004E6898" w:rsidRPr="004E6898" w:rsidRDefault="004E6898" w:rsidP="004E6898">
      <w:pPr>
        <w:spacing w:after="0" w:line="240" w:lineRule="auto"/>
        <w:jc w:val="center"/>
        <w:rPr>
          <w:rFonts w:ascii="Arial" w:hAnsi="Arial" w:cs="Arial"/>
          <w:sz w:val="26"/>
          <w:szCs w:val="26"/>
          <w:lang w:val="es-ES"/>
        </w:rPr>
      </w:pPr>
    </w:p>
    <w:p w14:paraId="4E01031E" w14:textId="77777777" w:rsidR="004E6898" w:rsidRPr="004E6898" w:rsidRDefault="004E6898" w:rsidP="004E6898">
      <w:pPr>
        <w:spacing w:after="0" w:line="240" w:lineRule="auto"/>
        <w:jc w:val="center"/>
        <w:rPr>
          <w:rFonts w:ascii="Arial" w:hAnsi="Arial" w:cs="Arial"/>
          <w:sz w:val="26"/>
          <w:szCs w:val="26"/>
          <w:lang w:val="es-ES"/>
        </w:rPr>
      </w:pPr>
    </w:p>
    <w:p w14:paraId="17E18625" w14:textId="77777777" w:rsidR="004E6898" w:rsidRPr="004E6898" w:rsidRDefault="004E6898" w:rsidP="004E6898">
      <w:pPr>
        <w:spacing w:after="0" w:line="240" w:lineRule="auto"/>
        <w:jc w:val="center"/>
        <w:rPr>
          <w:rFonts w:ascii="Arial" w:hAnsi="Arial" w:cs="Arial"/>
          <w:sz w:val="26"/>
          <w:szCs w:val="26"/>
          <w:lang w:val="es-ES"/>
        </w:rPr>
      </w:pPr>
    </w:p>
    <w:p w14:paraId="41E3F0AA" w14:textId="77777777" w:rsidR="004E6898" w:rsidRPr="004E6898" w:rsidRDefault="004E6898" w:rsidP="004E6898">
      <w:pPr>
        <w:spacing w:after="0" w:line="240" w:lineRule="auto"/>
        <w:jc w:val="center"/>
        <w:rPr>
          <w:rFonts w:ascii="Arial" w:hAnsi="Arial" w:cs="Arial"/>
          <w:sz w:val="26"/>
          <w:szCs w:val="26"/>
          <w:lang w:val="es-ES"/>
        </w:rPr>
      </w:pPr>
    </w:p>
    <w:p w14:paraId="60947E93" w14:textId="77777777" w:rsidR="004E6898" w:rsidRPr="004E6898" w:rsidRDefault="004E6898" w:rsidP="004E6898">
      <w:pPr>
        <w:spacing w:after="0" w:line="240" w:lineRule="auto"/>
        <w:jc w:val="center"/>
        <w:rPr>
          <w:rFonts w:ascii="Arial" w:hAnsi="Arial" w:cs="Arial"/>
          <w:sz w:val="26"/>
          <w:szCs w:val="26"/>
          <w:lang w:val="es-ES"/>
        </w:rPr>
      </w:pPr>
      <w:r w:rsidRPr="004E6898">
        <w:rPr>
          <w:rFonts w:ascii="Arial" w:hAnsi="Arial" w:cs="Arial"/>
          <w:sz w:val="26"/>
          <w:szCs w:val="26"/>
          <w:lang w:val="es-ES"/>
        </w:rPr>
        <w:t>MAGISTRADA GLORIA DEL CARMEN CAMACHO MEZA</w:t>
      </w:r>
    </w:p>
    <w:p w14:paraId="3BC8BEEB" w14:textId="77777777" w:rsidR="004E6898" w:rsidRPr="004E6898" w:rsidRDefault="004E6898" w:rsidP="004E6898">
      <w:pPr>
        <w:spacing w:after="0" w:line="240" w:lineRule="auto"/>
        <w:jc w:val="center"/>
        <w:rPr>
          <w:rFonts w:ascii="Arial" w:hAnsi="Arial" w:cs="Arial"/>
          <w:sz w:val="26"/>
          <w:szCs w:val="26"/>
          <w:lang w:val="es-ES"/>
        </w:rPr>
      </w:pPr>
    </w:p>
    <w:p w14:paraId="1F511E55" w14:textId="77777777" w:rsidR="004E6898" w:rsidRPr="004E6898" w:rsidRDefault="004E6898" w:rsidP="004E6898">
      <w:pPr>
        <w:spacing w:after="0" w:line="240" w:lineRule="auto"/>
        <w:jc w:val="center"/>
        <w:rPr>
          <w:rFonts w:ascii="Arial" w:hAnsi="Arial" w:cs="Arial"/>
          <w:sz w:val="26"/>
          <w:szCs w:val="26"/>
          <w:lang w:val="es-ES"/>
        </w:rPr>
      </w:pPr>
    </w:p>
    <w:p w14:paraId="06055802" w14:textId="77777777" w:rsidR="004E6898" w:rsidRPr="004E6898" w:rsidRDefault="004E6898" w:rsidP="004E6898">
      <w:pPr>
        <w:spacing w:after="0" w:line="240" w:lineRule="auto"/>
        <w:jc w:val="center"/>
        <w:rPr>
          <w:rFonts w:ascii="Arial" w:hAnsi="Arial" w:cs="Arial"/>
          <w:sz w:val="26"/>
          <w:szCs w:val="26"/>
          <w:lang w:val="es-ES"/>
        </w:rPr>
      </w:pPr>
    </w:p>
    <w:p w14:paraId="160DEFE3" w14:textId="77777777" w:rsidR="004E6898" w:rsidRPr="004E6898" w:rsidRDefault="004E6898" w:rsidP="004E6898">
      <w:pPr>
        <w:spacing w:after="0" w:line="240" w:lineRule="auto"/>
        <w:jc w:val="center"/>
        <w:rPr>
          <w:rFonts w:ascii="Arial" w:hAnsi="Arial" w:cs="Arial"/>
          <w:sz w:val="26"/>
          <w:szCs w:val="26"/>
          <w:lang w:val="es-ES"/>
        </w:rPr>
      </w:pPr>
    </w:p>
    <w:p w14:paraId="4320EE1C" w14:textId="77777777" w:rsidR="004E6898" w:rsidRPr="004E6898" w:rsidRDefault="004E6898" w:rsidP="00EB3E7E">
      <w:pPr>
        <w:spacing w:after="0" w:line="240" w:lineRule="auto"/>
        <w:rPr>
          <w:rFonts w:ascii="Arial" w:hAnsi="Arial" w:cs="Arial"/>
          <w:sz w:val="26"/>
          <w:szCs w:val="26"/>
          <w:lang w:val="es-ES"/>
        </w:rPr>
      </w:pPr>
    </w:p>
    <w:p w14:paraId="615B7B31" w14:textId="77777777" w:rsidR="004E6898" w:rsidRPr="004E6898" w:rsidRDefault="004E6898" w:rsidP="004E6898">
      <w:pPr>
        <w:spacing w:after="0" w:line="240" w:lineRule="auto"/>
        <w:jc w:val="center"/>
        <w:rPr>
          <w:rFonts w:ascii="Arial" w:hAnsi="Arial" w:cs="Arial"/>
          <w:sz w:val="26"/>
          <w:szCs w:val="26"/>
          <w:lang w:val="es-ES"/>
        </w:rPr>
      </w:pPr>
    </w:p>
    <w:p w14:paraId="26A309A3" w14:textId="77777777" w:rsidR="00384F3F" w:rsidRDefault="00384F3F" w:rsidP="00EB3E7E">
      <w:pPr>
        <w:spacing w:after="0" w:line="240" w:lineRule="auto"/>
        <w:rPr>
          <w:rFonts w:ascii="Arial" w:hAnsi="Arial" w:cs="Arial"/>
          <w:sz w:val="26"/>
          <w:szCs w:val="26"/>
          <w:lang w:val="es-ES"/>
        </w:rPr>
      </w:pPr>
    </w:p>
    <w:p w14:paraId="57B567F0" w14:textId="77777777" w:rsidR="00384F3F" w:rsidRDefault="00384F3F" w:rsidP="004E6898">
      <w:pPr>
        <w:spacing w:after="0" w:line="240" w:lineRule="auto"/>
        <w:jc w:val="center"/>
        <w:rPr>
          <w:rFonts w:ascii="Arial" w:hAnsi="Arial" w:cs="Arial"/>
          <w:sz w:val="26"/>
          <w:szCs w:val="26"/>
          <w:lang w:val="es-ES"/>
        </w:rPr>
      </w:pPr>
    </w:p>
    <w:p w14:paraId="65614517" w14:textId="77777777" w:rsidR="00384F3F" w:rsidRDefault="00384F3F" w:rsidP="004E6898">
      <w:pPr>
        <w:spacing w:after="0" w:line="240" w:lineRule="auto"/>
        <w:jc w:val="center"/>
        <w:rPr>
          <w:rFonts w:ascii="Arial" w:hAnsi="Arial" w:cs="Arial"/>
          <w:sz w:val="26"/>
          <w:szCs w:val="26"/>
          <w:lang w:val="es-ES"/>
        </w:rPr>
      </w:pPr>
    </w:p>
    <w:p w14:paraId="5AE19B35" w14:textId="013D1902" w:rsidR="004E6898" w:rsidRDefault="004E6898" w:rsidP="004E6898">
      <w:pPr>
        <w:spacing w:after="0" w:line="240" w:lineRule="auto"/>
        <w:jc w:val="center"/>
        <w:rPr>
          <w:rFonts w:ascii="Arial" w:hAnsi="Arial" w:cs="Arial"/>
          <w:sz w:val="26"/>
          <w:szCs w:val="26"/>
          <w:lang w:val="es-ES"/>
        </w:rPr>
      </w:pPr>
      <w:r w:rsidRPr="004E6898">
        <w:rPr>
          <w:rFonts w:ascii="Arial" w:hAnsi="Arial" w:cs="Arial"/>
          <w:sz w:val="26"/>
          <w:szCs w:val="26"/>
          <w:lang w:val="es-ES"/>
        </w:rPr>
        <w:t>MAGISTRADO PAULO JOSÉ LUIS TAPIA PALACIOS</w:t>
      </w:r>
    </w:p>
    <w:p w14:paraId="1FF5240A" w14:textId="1A7463F6" w:rsidR="00EB3E7E" w:rsidRDefault="00EB3E7E" w:rsidP="004E6898">
      <w:pPr>
        <w:spacing w:after="0" w:line="240" w:lineRule="auto"/>
        <w:jc w:val="center"/>
        <w:rPr>
          <w:rFonts w:ascii="Arial" w:hAnsi="Arial" w:cs="Arial"/>
          <w:sz w:val="26"/>
          <w:szCs w:val="26"/>
          <w:lang w:val="es-ES"/>
        </w:rPr>
      </w:pPr>
    </w:p>
    <w:p w14:paraId="7E2B888D" w14:textId="77777777" w:rsidR="00EB3E7E" w:rsidRPr="004E6898" w:rsidRDefault="00EB3E7E" w:rsidP="004E6898">
      <w:pPr>
        <w:spacing w:after="0" w:line="240" w:lineRule="auto"/>
        <w:jc w:val="center"/>
        <w:rPr>
          <w:rFonts w:ascii="Arial" w:hAnsi="Arial" w:cs="Arial"/>
          <w:sz w:val="26"/>
          <w:szCs w:val="26"/>
          <w:lang w:val="es-ES"/>
        </w:rPr>
      </w:pPr>
    </w:p>
    <w:p w14:paraId="1C0C1992" w14:textId="5215BD8D" w:rsidR="004E6898" w:rsidRDefault="004E6898" w:rsidP="004E6898">
      <w:pPr>
        <w:spacing w:after="0" w:line="240" w:lineRule="auto"/>
        <w:jc w:val="center"/>
        <w:rPr>
          <w:rFonts w:ascii="Arial" w:hAnsi="Arial" w:cs="Arial"/>
          <w:sz w:val="26"/>
          <w:szCs w:val="26"/>
          <w:lang w:val="es-ES"/>
        </w:rPr>
      </w:pPr>
    </w:p>
    <w:p w14:paraId="2715A676" w14:textId="628E4C2B" w:rsidR="00F95B25" w:rsidRDefault="00F95B25" w:rsidP="004E6898">
      <w:pPr>
        <w:spacing w:after="0" w:line="240" w:lineRule="auto"/>
        <w:jc w:val="center"/>
        <w:rPr>
          <w:rFonts w:ascii="Arial" w:hAnsi="Arial" w:cs="Arial"/>
          <w:sz w:val="26"/>
          <w:szCs w:val="26"/>
          <w:lang w:val="es-ES"/>
        </w:rPr>
      </w:pPr>
    </w:p>
    <w:p w14:paraId="080D0BA7" w14:textId="77777777" w:rsidR="00F95B25" w:rsidRDefault="00F95B25" w:rsidP="004E6898">
      <w:pPr>
        <w:spacing w:after="0" w:line="240" w:lineRule="auto"/>
        <w:jc w:val="center"/>
        <w:rPr>
          <w:rFonts w:ascii="Arial" w:hAnsi="Arial" w:cs="Arial"/>
          <w:sz w:val="26"/>
          <w:szCs w:val="26"/>
          <w:lang w:val="es-ES"/>
        </w:rPr>
      </w:pPr>
    </w:p>
    <w:p w14:paraId="00AF69F1" w14:textId="77777777" w:rsidR="00F95B25" w:rsidRPr="004E6898" w:rsidRDefault="00F95B25" w:rsidP="004E6898">
      <w:pPr>
        <w:spacing w:after="0" w:line="240" w:lineRule="auto"/>
        <w:jc w:val="center"/>
        <w:rPr>
          <w:rFonts w:ascii="Arial" w:hAnsi="Arial" w:cs="Arial"/>
          <w:sz w:val="26"/>
          <w:szCs w:val="26"/>
          <w:lang w:val="es-ES"/>
        </w:rPr>
      </w:pPr>
    </w:p>
    <w:p w14:paraId="173DBD4C" w14:textId="77777777" w:rsidR="004E6898" w:rsidRPr="004E6898" w:rsidRDefault="004E6898" w:rsidP="004E6898">
      <w:pPr>
        <w:spacing w:after="0" w:line="240" w:lineRule="auto"/>
        <w:jc w:val="center"/>
        <w:rPr>
          <w:rFonts w:ascii="Arial" w:hAnsi="Arial" w:cs="Arial"/>
          <w:sz w:val="26"/>
          <w:szCs w:val="26"/>
          <w:lang w:val="es-ES"/>
        </w:rPr>
      </w:pPr>
    </w:p>
    <w:p w14:paraId="3693DC7C" w14:textId="77777777" w:rsidR="004E6898" w:rsidRPr="004E6898" w:rsidRDefault="004E6898" w:rsidP="004E6898">
      <w:pPr>
        <w:spacing w:after="0" w:line="240" w:lineRule="auto"/>
        <w:jc w:val="center"/>
        <w:rPr>
          <w:rFonts w:ascii="Arial" w:hAnsi="Arial" w:cs="Arial"/>
          <w:sz w:val="26"/>
          <w:szCs w:val="26"/>
          <w:lang w:val="es-ES"/>
        </w:rPr>
      </w:pPr>
    </w:p>
    <w:p w14:paraId="672289E9" w14:textId="4EC70656" w:rsidR="00EB3E7E" w:rsidRPr="004E6898" w:rsidRDefault="00EB3E7E" w:rsidP="00EB3E7E">
      <w:pPr>
        <w:spacing w:after="0" w:line="240" w:lineRule="auto"/>
        <w:jc w:val="center"/>
        <w:rPr>
          <w:rFonts w:ascii="Arial" w:hAnsi="Arial" w:cs="Arial"/>
          <w:sz w:val="26"/>
          <w:szCs w:val="26"/>
          <w:lang w:val="es-ES"/>
        </w:rPr>
      </w:pPr>
      <w:r w:rsidRPr="004E6898">
        <w:rPr>
          <w:rFonts w:ascii="Arial" w:hAnsi="Arial" w:cs="Arial"/>
          <w:sz w:val="26"/>
          <w:szCs w:val="26"/>
          <w:lang w:val="es-ES"/>
        </w:rPr>
        <w:t xml:space="preserve">MAGISTRADO </w:t>
      </w:r>
      <w:r>
        <w:rPr>
          <w:rFonts w:ascii="Arial" w:hAnsi="Arial" w:cs="Arial"/>
          <w:sz w:val="26"/>
          <w:szCs w:val="26"/>
          <w:lang w:val="es-ES"/>
        </w:rPr>
        <w:t>ELÍAS CORT</w:t>
      </w:r>
      <w:r w:rsidR="00DF6A76">
        <w:rPr>
          <w:rFonts w:ascii="Arial" w:hAnsi="Arial" w:cs="Arial"/>
          <w:sz w:val="26"/>
          <w:szCs w:val="26"/>
          <w:lang w:val="es-ES"/>
        </w:rPr>
        <w:t>É</w:t>
      </w:r>
      <w:r>
        <w:rPr>
          <w:rFonts w:ascii="Arial" w:hAnsi="Arial" w:cs="Arial"/>
          <w:sz w:val="26"/>
          <w:szCs w:val="26"/>
          <w:lang w:val="es-ES"/>
        </w:rPr>
        <w:t xml:space="preserve">S LÓPEZ </w:t>
      </w:r>
    </w:p>
    <w:p w14:paraId="617E4CA6" w14:textId="77777777" w:rsidR="004E6898" w:rsidRPr="004E6898" w:rsidRDefault="004E6898" w:rsidP="004E6898">
      <w:pPr>
        <w:spacing w:after="0" w:line="240" w:lineRule="auto"/>
        <w:jc w:val="center"/>
        <w:rPr>
          <w:rFonts w:ascii="Arial" w:hAnsi="Arial" w:cs="Arial"/>
          <w:sz w:val="26"/>
          <w:szCs w:val="26"/>
          <w:lang w:val="es-ES"/>
        </w:rPr>
      </w:pPr>
    </w:p>
    <w:p w14:paraId="454F60B5" w14:textId="647FF666" w:rsidR="004E6898" w:rsidRDefault="004E6898" w:rsidP="004E6898">
      <w:pPr>
        <w:spacing w:after="0" w:line="240" w:lineRule="auto"/>
        <w:jc w:val="center"/>
        <w:rPr>
          <w:rFonts w:ascii="Arial" w:hAnsi="Arial" w:cs="Arial"/>
          <w:sz w:val="26"/>
          <w:szCs w:val="26"/>
          <w:lang w:val="es-ES"/>
        </w:rPr>
      </w:pPr>
    </w:p>
    <w:p w14:paraId="72DCDEF6" w14:textId="77777777" w:rsidR="00F95B25" w:rsidRPr="004E6898" w:rsidRDefault="00F95B25" w:rsidP="004E6898">
      <w:pPr>
        <w:spacing w:after="0" w:line="240" w:lineRule="auto"/>
        <w:jc w:val="center"/>
        <w:rPr>
          <w:rFonts w:ascii="Arial" w:hAnsi="Arial" w:cs="Arial"/>
          <w:sz w:val="26"/>
          <w:szCs w:val="26"/>
          <w:lang w:val="es-ES"/>
        </w:rPr>
      </w:pPr>
    </w:p>
    <w:p w14:paraId="113DE8E2" w14:textId="77777777" w:rsidR="004E6898" w:rsidRPr="004E6898" w:rsidRDefault="004E6898" w:rsidP="004E6898">
      <w:pPr>
        <w:spacing w:after="0" w:line="240" w:lineRule="auto"/>
        <w:jc w:val="center"/>
        <w:rPr>
          <w:rFonts w:ascii="Arial" w:hAnsi="Arial" w:cs="Arial"/>
          <w:sz w:val="26"/>
          <w:szCs w:val="26"/>
          <w:lang w:val="es-ES"/>
        </w:rPr>
      </w:pPr>
    </w:p>
    <w:p w14:paraId="0F1BD383" w14:textId="42DD1B1E" w:rsidR="004E6898" w:rsidRDefault="004E6898" w:rsidP="004E6898">
      <w:pPr>
        <w:spacing w:after="0" w:line="240" w:lineRule="auto"/>
        <w:jc w:val="center"/>
        <w:rPr>
          <w:rFonts w:ascii="Arial" w:hAnsi="Arial" w:cs="Arial"/>
          <w:sz w:val="26"/>
          <w:szCs w:val="26"/>
          <w:lang w:val="es-ES"/>
        </w:rPr>
      </w:pPr>
    </w:p>
    <w:p w14:paraId="37661708" w14:textId="77777777" w:rsidR="00F95B25" w:rsidRPr="004E6898" w:rsidRDefault="00F95B25" w:rsidP="004E6898">
      <w:pPr>
        <w:spacing w:after="0" w:line="240" w:lineRule="auto"/>
        <w:jc w:val="center"/>
        <w:rPr>
          <w:rFonts w:ascii="Arial" w:hAnsi="Arial" w:cs="Arial"/>
          <w:sz w:val="26"/>
          <w:szCs w:val="26"/>
          <w:lang w:val="es-ES"/>
        </w:rPr>
      </w:pPr>
    </w:p>
    <w:p w14:paraId="398DFEEA" w14:textId="77777777" w:rsidR="004E6898" w:rsidRPr="004E6898" w:rsidRDefault="004E6898" w:rsidP="004E6898">
      <w:pPr>
        <w:spacing w:after="0" w:line="240" w:lineRule="auto"/>
        <w:jc w:val="center"/>
        <w:rPr>
          <w:rFonts w:ascii="Arial" w:hAnsi="Arial" w:cs="Arial"/>
          <w:sz w:val="26"/>
          <w:szCs w:val="26"/>
          <w:lang w:val="es-ES"/>
        </w:rPr>
      </w:pPr>
      <w:r w:rsidRPr="004E6898">
        <w:rPr>
          <w:rFonts w:ascii="Arial" w:hAnsi="Arial" w:cs="Arial"/>
          <w:sz w:val="26"/>
          <w:szCs w:val="26"/>
          <w:lang w:val="es-ES"/>
        </w:rPr>
        <w:t>LICENCIADO JUAN EDY GARCÍA CORONADO</w:t>
      </w:r>
    </w:p>
    <w:p w14:paraId="177924F0" w14:textId="77777777" w:rsidR="004E6898" w:rsidRPr="004E6898" w:rsidRDefault="004E6898" w:rsidP="004E6898">
      <w:pPr>
        <w:spacing w:after="0" w:line="240" w:lineRule="auto"/>
        <w:jc w:val="center"/>
        <w:rPr>
          <w:rFonts w:ascii="Arial" w:hAnsi="Arial" w:cs="Arial"/>
          <w:sz w:val="26"/>
          <w:szCs w:val="26"/>
          <w:lang w:val="es-ES"/>
        </w:rPr>
      </w:pPr>
      <w:r w:rsidRPr="004E6898">
        <w:rPr>
          <w:rFonts w:ascii="Arial" w:hAnsi="Arial" w:cs="Arial"/>
          <w:sz w:val="26"/>
          <w:szCs w:val="26"/>
          <w:lang w:val="es-ES"/>
        </w:rPr>
        <w:t>SECRETARIO GENERAL DE ACUERDOS</w:t>
      </w:r>
    </w:p>
    <w:p w14:paraId="414BA248" w14:textId="14895639" w:rsidR="00B16301" w:rsidRPr="00E5261F" w:rsidRDefault="00B16301" w:rsidP="004E6898">
      <w:pPr>
        <w:tabs>
          <w:tab w:val="left" w:pos="1925"/>
          <w:tab w:val="center" w:pos="4135"/>
        </w:tabs>
        <w:spacing w:line="360" w:lineRule="auto"/>
        <w:jc w:val="both"/>
        <w:rPr>
          <w:sz w:val="26"/>
          <w:szCs w:val="26"/>
        </w:rPr>
      </w:pPr>
    </w:p>
    <w:sectPr w:rsidR="00B16301" w:rsidRPr="00E5261F" w:rsidSect="00AB5B47">
      <w:headerReference w:type="even" r:id="rId11"/>
      <w:headerReference w:type="default" r:id="rId12"/>
      <w:footerReference w:type="default" r:id="rId13"/>
      <w:headerReference w:type="first" r:id="rId14"/>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55FFDE" w14:textId="77777777" w:rsidR="0069088A" w:rsidRDefault="0069088A">
      <w:pPr>
        <w:spacing w:after="0" w:line="240" w:lineRule="auto"/>
      </w:pPr>
      <w:r>
        <w:separator/>
      </w:r>
    </w:p>
  </w:endnote>
  <w:endnote w:type="continuationSeparator" w:id="0">
    <w:p w14:paraId="29BDA2D7" w14:textId="77777777" w:rsidR="0069088A" w:rsidRDefault="00690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DC93F2" w14:textId="77777777" w:rsidR="0069088A" w:rsidRDefault="0069088A">
      <w:pPr>
        <w:spacing w:after="0" w:line="240" w:lineRule="auto"/>
      </w:pPr>
      <w:r>
        <w:separator/>
      </w:r>
    </w:p>
  </w:footnote>
  <w:footnote w:type="continuationSeparator" w:id="0">
    <w:p w14:paraId="3B0B1A82" w14:textId="77777777" w:rsidR="0069088A" w:rsidRDefault="006908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B3797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B37979">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B3797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B37979">
          <w:rPr>
            <w:noProof/>
            <w:lang w:val="es-ES"/>
          </w:rPr>
          <w:t>9</w:t>
        </w:r>
        <w:r w:rsidR="000F5C41">
          <w:fldChar w:fldCharType="end"/>
        </w:r>
      </w:sdtContent>
    </w:sdt>
  </w:p>
  <w:p w14:paraId="51E22156" w14:textId="3A182898" w:rsidR="00655BA3" w:rsidRDefault="00B37979"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BDA2982" wp14:editId="0B773559">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C1D4620" w14:textId="77777777" w:rsidR="00B37979" w:rsidRDefault="00B37979" w:rsidP="00B37979">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A2982"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6C1D4620" w14:textId="77777777" w:rsidR="00B37979" w:rsidRDefault="00B37979" w:rsidP="00B37979">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B3797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605E3"/>
    <w:multiLevelType w:val="hybridMultilevel"/>
    <w:tmpl w:val="742C1A38"/>
    <w:lvl w:ilvl="0" w:tplc="080A0011">
      <w:start w:val="1"/>
      <w:numFmt w:val="decimal"/>
      <w:lvlText w:val="%1)"/>
      <w:lvlJc w:val="left"/>
      <w:pPr>
        <w:ind w:left="1069" w:hanging="360"/>
      </w:pPr>
      <w:rPr>
        <w:b/>
        <w:i w:val="0"/>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15F2B97"/>
    <w:multiLevelType w:val="hybridMultilevel"/>
    <w:tmpl w:val="ED2A12F4"/>
    <w:lvl w:ilvl="0" w:tplc="264484B8">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3"/>
  </w:num>
  <w:num w:numId="3">
    <w:abstractNumId w:val="1"/>
  </w:num>
  <w:num w:numId="4">
    <w:abstractNumId w:val="10"/>
  </w:num>
  <w:num w:numId="5">
    <w:abstractNumId w:val="12"/>
  </w:num>
  <w:num w:numId="6">
    <w:abstractNumId w:val="6"/>
  </w:num>
  <w:num w:numId="7">
    <w:abstractNumId w:val="5"/>
  </w:num>
  <w:num w:numId="8">
    <w:abstractNumId w:val="2"/>
  </w:num>
  <w:num w:numId="9">
    <w:abstractNumId w:val="4"/>
  </w:num>
  <w:num w:numId="10">
    <w:abstractNumId w:val="9"/>
  </w:num>
  <w:num w:numId="11">
    <w:abstractNumId w:val="11"/>
  </w:num>
  <w:num w:numId="12">
    <w:abstractNumId w:val="7"/>
  </w:num>
  <w:num w:numId="13">
    <w:abstractNumId w:val="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59A5"/>
    <w:rsid w:val="0003629C"/>
    <w:rsid w:val="00036809"/>
    <w:rsid w:val="00036823"/>
    <w:rsid w:val="000369AF"/>
    <w:rsid w:val="00037279"/>
    <w:rsid w:val="00037443"/>
    <w:rsid w:val="00037843"/>
    <w:rsid w:val="00037C6A"/>
    <w:rsid w:val="00040850"/>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5763E"/>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4843"/>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660E"/>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0F7E01"/>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71A"/>
    <w:rsid w:val="00113A46"/>
    <w:rsid w:val="00114AC5"/>
    <w:rsid w:val="001162E0"/>
    <w:rsid w:val="00116579"/>
    <w:rsid w:val="0011786C"/>
    <w:rsid w:val="0012098D"/>
    <w:rsid w:val="00121DE8"/>
    <w:rsid w:val="00122F5E"/>
    <w:rsid w:val="001237B4"/>
    <w:rsid w:val="001239B6"/>
    <w:rsid w:val="00124064"/>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0C0"/>
    <w:rsid w:val="00135132"/>
    <w:rsid w:val="0013555E"/>
    <w:rsid w:val="00135B0C"/>
    <w:rsid w:val="00136897"/>
    <w:rsid w:val="0013695E"/>
    <w:rsid w:val="00136FB8"/>
    <w:rsid w:val="00137C86"/>
    <w:rsid w:val="0014043C"/>
    <w:rsid w:val="00140D7E"/>
    <w:rsid w:val="00142417"/>
    <w:rsid w:val="001427F1"/>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087C"/>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63F"/>
    <w:rsid w:val="00186701"/>
    <w:rsid w:val="00186FB3"/>
    <w:rsid w:val="0018765B"/>
    <w:rsid w:val="00190BA2"/>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1892"/>
    <w:rsid w:val="001D31A6"/>
    <w:rsid w:val="001D3B81"/>
    <w:rsid w:val="001D40CC"/>
    <w:rsid w:val="001D4643"/>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6D2C"/>
    <w:rsid w:val="001E7020"/>
    <w:rsid w:val="001E71FD"/>
    <w:rsid w:val="001E77A9"/>
    <w:rsid w:val="001E7BD1"/>
    <w:rsid w:val="001F2154"/>
    <w:rsid w:val="001F287C"/>
    <w:rsid w:val="001F2D73"/>
    <w:rsid w:val="001F2D7F"/>
    <w:rsid w:val="001F5050"/>
    <w:rsid w:val="001F625A"/>
    <w:rsid w:val="001F6B28"/>
    <w:rsid w:val="001F6C56"/>
    <w:rsid w:val="001F72DF"/>
    <w:rsid w:val="001F77D0"/>
    <w:rsid w:val="002010A9"/>
    <w:rsid w:val="00201769"/>
    <w:rsid w:val="0020247E"/>
    <w:rsid w:val="002025FD"/>
    <w:rsid w:val="00203FD3"/>
    <w:rsid w:val="00205751"/>
    <w:rsid w:val="00205A55"/>
    <w:rsid w:val="00206222"/>
    <w:rsid w:val="0020694D"/>
    <w:rsid w:val="00206B99"/>
    <w:rsid w:val="002073D2"/>
    <w:rsid w:val="00207735"/>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6EF5"/>
    <w:rsid w:val="00227445"/>
    <w:rsid w:val="00227471"/>
    <w:rsid w:val="00230D10"/>
    <w:rsid w:val="00231036"/>
    <w:rsid w:val="00232D7F"/>
    <w:rsid w:val="00233997"/>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401"/>
    <w:rsid w:val="002D07C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559"/>
    <w:rsid w:val="00307E06"/>
    <w:rsid w:val="0031096E"/>
    <w:rsid w:val="00311560"/>
    <w:rsid w:val="00311708"/>
    <w:rsid w:val="00311BB1"/>
    <w:rsid w:val="00312470"/>
    <w:rsid w:val="0031285C"/>
    <w:rsid w:val="00312EC5"/>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38D"/>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4F3F"/>
    <w:rsid w:val="003859C4"/>
    <w:rsid w:val="00385B11"/>
    <w:rsid w:val="00385EA5"/>
    <w:rsid w:val="00386F92"/>
    <w:rsid w:val="003874C3"/>
    <w:rsid w:val="00387725"/>
    <w:rsid w:val="0038782A"/>
    <w:rsid w:val="00387C65"/>
    <w:rsid w:val="00390CDE"/>
    <w:rsid w:val="00392B20"/>
    <w:rsid w:val="00394516"/>
    <w:rsid w:val="003961E1"/>
    <w:rsid w:val="003974F9"/>
    <w:rsid w:val="003A0756"/>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EC7"/>
    <w:rsid w:val="003C268F"/>
    <w:rsid w:val="003C32DC"/>
    <w:rsid w:val="003C32FC"/>
    <w:rsid w:val="003C42AD"/>
    <w:rsid w:val="003C4C9F"/>
    <w:rsid w:val="003C5D9D"/>
    <w:rsid w:val="003C7036"/>
    <w:rsid w:val="003C7781"/>
    <w:rsid w:val="003C7FA5"/>
    <w:rsid w:val="003D0C96"/>
    <w:rsid w:val="003D0CF9"/>
    <w:rsid w:val="003D1CAA"/>
    <w:rsid w:val="003D4395"/>
    <w:rsid w:val="003D474C"/>
    <w:rsid w:val="003D5398"/>
    <w:rsid w:val="003D5BAD"/>
    <w:rsid w:val="003D5F20"/>
    <w:rsid w:val="003D6E19"/>
    <w:rsid w:val="003D737D"/>
    <w:rsid w:val="003D7E33"/>
    <w:rsid w:val="003E0C30"/>
    <w:rsid w:val="003E0F2A"/>
    <w:rsid w:val="003E1512"/>
    <w:rsid w:val="003E1CD9"/>
    <w:rsid w:val="003E2CF8"/>
    <w:rsid w:val="003E3169"/>
    <w:rsid w:val="003E35FB"/>
    <w:rsid w:val="003E3999"/>
    <w:rsid w:val="003E43BE"/>
    <w:rsid w:val="003E45C0"/>
    <w:rsid w:val="003E4A4E"/>
    <w:rsid w:val="003E504F"/>
    <w:rsid w:val="003E5231"/>
    <w:rsid w:val="003E5B98"/>
    <w:rsid w:val="003E62FB"/>
    <w:rsid w:val="003E6A41"/>
    <w:rsid w:val="003E7801"/>
    <w:rsid w:val="003F0AF5"/>
    <w:rsid w:val="003F14E4"/>
    <w:rsid w:val="003F16C0"/>
    <w:rsid w:val="003F1FC5"/>
    <w:rsid w:val="003F3E65"/>
    <w:rsid w:val="003F42FC"/>
    <w:rsid w:val="003F4833"/>
    <w:rsid w:val="003F4B68"/>
    <w:rsid w:val="003F532D"/>
    <w:rsid w:val="003F7242"/>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18C7"/>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1DC9"/>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84A"/>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24A7"/>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6898"/>
    <w:rsid w:val="004E744E"/>
    <w:rsid w:val="004E7C12"/>
    <w:rsid w:val="004F026D"/>
    <w:rsid w:val="004F0402"/>
    <w:rsid w:val="004F07B7"/>
    <w:rsid w:val="004F08C0"/>
    <w:rsid w:val="004F12C9"/>
    <w:rsid w:val="004F1B13"/>
    <w:rsid w:val="004F2609"/>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58"/>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6838"/>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46B"/>
    <w:rsid w:val="005C194D"/>
    <w:rsid w:val="005C21B5"/>
    <w:rsid w:val="005C3179"/>
    <w:rsid w:val="005C4611"/>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0B3"/>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77E8B"/>
    <w:rsid w:val="0068056E"/>
    <w:rsid w:val="00681475"/>
    <w:rsid w:val="00681AC1"/>
    <w:rsid w:val="00681EE7"/>
    <w:rsid w:val="00682165"/>
    <w:rsid w:val="00683178"/>
    <w:rsid w:val="0068325D"/>
    <w:rsid w:val="00684F50"/>
    <w:rsid w:val="00685785"/>
    <w:rsid w:val="00686F6A"/>
    <w:rsid w:val="00687828"/>
    <w:rsid w:val="00687BEB"/>
    <w:rsid w:val="0069088A"/>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10A"/>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08D"/>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1F74"/>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B2D"/>
    <w:rsid w:val="00743E50"/>
    <w:rsid w:val="00743F9C"/>
    <w:rsid w:val="00744BFA"/>
    <w:rsid w:val="00744DC2"/>
    <w:rsid w:val="00744E48"/>
    <w:rsid w:val="00744EED"/>
    <w:rsid w:val="00746015"/>
    <w:rsid w:val="00746730"/>
    <w:rsid w:val="0075083D"/>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6E32"/>
    <w:rsid w:val="007677CD"/>
    <w:rsid w:val="00767D56"/>
    <w:rsid w:val="00767DA3"/>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14DD"/>
    <w:rsid w:val="007B160E"/>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1867"/>
    <w:rsid w:val="007E3210"/>
    <w:rsid w:val="007E32FC"/>
    <w:rsid w:val="007E4266"/>
    <w:rsid w:val="007E4EA5"/>
    <w:rsid w:val="007E5A5C"/>
    <w:rsid w:val="007E7A9C"/>
    <w:rsid w:val="007F0BA9"/>
    <w:rsid w:val="007F14CC"/>
    <w:rsid w:val="007F17A3"/>
    <w:rsid w:val="007F1A1A"/>
    <w:rsid w:val="007F1DBD"/>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F55"/>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62E"/>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2831"/>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0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50"/>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435"/>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558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6CA"/>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3BE9"/>
    <w:rsid w:val="00964A87"/>
    <w:rsid w:val="00964CE3"/>
    <w:rsid w:val="00965204"/>
    <w:rsid w:val="00965931"/>
    <w:rsid w:val="00965DB7"/>
    <w:rsid w:val="009663A9"/>
    <w:rsid w:val="00966778"/>
    <w:rsid w:val="00966C28"/>
    <w:rsid w:val="009700BB"/>
    <w:rsid w:val="00971321"/>
    <w:rsid w:val="00972988"/>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53D3"/>
    <w:rsid w:val="0099690A"/>
    <w:rsid w:val="00996AC8"/>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3A"/>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69AD"/>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53F"/>
    <w:rsid w:val="00A85897"/>
    <w:rsid w:val="00A86E22"/>
    <w:rsid w:val="00A87174"/>
    <w:rsid w:val="00A87279"/>
    <w:rsid w:val="00A87E95"/>
    <w:rsid w:val="00A900FE"/>
    <w:rsid w:val="00A92C9A"/>
    <w:rsid w:val="00A9352C"/>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3569"/>
    <w:rsid w:val="00AB4477"/>
    <w:rsid w:val="00AB45BF"/>
    <w:rsid w:val="00AB511E"/>
    <w:rsid w:val="00AB5B47"/>
    <w:rsid w:val="00AB5C16"/>
    <w:rsid w:val="00AB5C8E"/>
    <w:rsid w:val="00AB628D"/>
    <w:rsid w:val="00AC00B1"/>
    <w:rsid w:val="00AC0229"/>
    <w:rsid w:val="00AC12CF"/>
    <w:rsid w:val="00AC154D"/>
    <w:rsid w:val="00AC2548"/>
    <w:rsid w:val="00AC3C32"/>
    <w:rsid w:val="00AC3DB8"/>
    <w:rsid w:val="00AC77FE"/>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985"/>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AF4"/>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979"/>
    <w:rsid w:val="00B37C1A"/>
    <w:rsid w:val="00B37D09"/>
    <w:rsid w:val="00B40212"/>
    <w:rsid w:val="00B40B0C"/>
    <w:rsid w:val="00B40B73"/>
    <w:rsid w:val="00B41312"/>
    <w:rsid w:val="00B417BF"/>
    <w:rsid w:val="00B41837"/>
    <w:rsid w:val="00B42215"/>
    <w:rsid w:val="00B438BE"/>
    <w:rsid w:val="00B453AD"/>
    <w:rsid w:val="00B45776"/>
    <w:rsid w:val="00B462D1"/>
    <w:rsid w:val="00B50446"/>
    <w:rsid w:val="00B51151"/>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94A"/>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4DE4"/>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4CE5"/>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A6A"/>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720"/>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7B3"/>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0B4B"/>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34"/>
    <w:rsid w:val="00D20368"/>
    <w:rsid w:val="00D209D8"/>
    <w:rsid w:val="00D20B6C"/>
    <w:rsid w:val="00D20DAB"/>
    <w:rsid w:val="00D21137"/>
    <w:rsid w:val="00D215D5"/>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A98"/>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CBB"/>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06CF"/>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624"/>
    <w:rsid w:val="00DE414D"/>
    <w:rsid w:val="00DE5048"/>
    <w:rsid w:val="00DE68DD"/>
    <w:rsid w:val="00DE77DC"/>
    <w:rsid w:val="00DF0FAE"/>
    <w:rsid w:val="00DF1506"/>
    <w:rsid w:val="00DF1F74"/>
    <w:rsid w:val="00DF2FA1"/>
    <w:rsid w:val="00DF5862"/>
    <w:rsid w:val="00DF5E93"/>
    <w:rsid w:val="00DF66BB"/>
    <w:rsid w:val="00DF6A76"/>
    <w:rsid w:val="00DF7D55"/>
    <w:rsid w:val="00E00E3A"/>
    <w:rsid w:val="00E013E9"/>
    <w:rsid w:val="00E013EF"/>
    <w:rsid w:val="00E017A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246A"/>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3D6B"/>
    <w:rsid w:val="00E356AC"/>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87961"/>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041"/>
    <w:rsid w:val="00EB1BF9"/>
    <w:rsid w:val="00EB1D2C"/>
    <w:rsid w:val="00EB2497"/>
    <w:rsid w:val="00EB2A4F"/>
    <w:rsid w:val="00EB2ACC"/>
    <w:rsid w:val="00EB2D9B"/>
    <w:rsid w:val="00EB2F4D"/>
    <w:rsid w:val="00EB3C52"/>
    <w:rsid w:val="00EB3E7E"/>
    <w:rsid w:val="00EB4719"/>
    <w:rsid w:val="00EB51C7"/>
    <w:rsid w:val="00EB5858"/>
    <w:rsid w:val="00EB5DEF"/>
    <w:rsid w:val="00EB61E5"/>
    <w:rsid w:val="00EB67AA"/>
    <w:rsid w:val="00EB70B5"/>
    <w:rsid w:val="00EB780C"/>
    <w:rsid w:val="00EC45FC"/>
    <w:rsid w:val="00EC4A4E"/>
    <w:rsid w:val="00EC4B0C"/>
    <w:rsid w:val="00EC54F0"/>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F0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6C5"/>
    <w:rsid w:val="00F13509"/>
    <w:rsid w:val="00F1360C"/>
    <w:rsid w:val="00F1390D"/>
    <w:rsid w:val="00F151EA"/>
    <w:rsid w:val="00F15595"/>
    <w:rsid w:val="00F156A1"/>
    <w:rsid w:val="00F208B7"/>
    <w:rsid w:val="00F20B24"/>
    <w:rsid w:val="00F21368"/>
    <w:rsid w:val="00F2169C"/>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DC2"/>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502"/>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2A5"/>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25"/>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6329"/>
    <w:rsid w:val="00FA746C"/>
    <w:rsid w:val="00FA7B8D"/>
    <w:rsid w:val="00FB0C83"/>
    <w:rsid w:val="00FB1043"/>
    <w:rsid w:val="00FB1C12"/>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269E"/>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http://sjf2.scjn.gob.mx/detalle/tesis/394126"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0538E-F90A-4FA0-88BE-E6D5B8171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12</Pages>
  <Words>4768</Words>
  <Characters>26224</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54</cp:revision>
  <cp:lastPrinted>2022-07-01T19:00:00Z</cp:lastPrinted>
  <dcterms:created xsi:type="dcterms:W3CDTF">2022-07-01T19:49:00Z</dcterms:created>
  <dcterms:modified xsi:type="dcterms:W3CDTF">2023-02-16T17:43:00Z</dcterms:modified>
</cp:coreProperties>
</file>