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3509B6" w:rsidRDefault="00911817" w:rsidP="000948BE">
      <w:pPr>
        <w:spacing w:line="240" w:lineRule="auto"/>
        <w:ind w:left="2835"/>
        <w:jc w:val="both"/>
        <w:rPr>
          <w:rFonts w:ascii="Arial" w:hAnsi="Arial" w:cs="Arial"/>
          <w:b/>
          <w:sz w:val="26"/>
          <w:szCs w:val="26"/>
        </w:rPr>
      </w:pPr>
      <w:r>
        <w:rPr>
          <w:rFonts w:ascii="Arial" w:hAnsi="Arial" w:cs="Arial"/>
          <w:b/>
          <w:sz w:val="26"/>
          <w:szCs w:val="26"/>
        </w:rPr>
        <w:t xml:space="preserve">SALA SUPERIOR DEL </w:t>
      </w:r>
      <w:r w:rsidRPr="003509B6">
        <w:rPr>
          <w:rFonts w:ascii="Arial" w:hAnsi="Arial" w:cs="Arial"/>
          <w:b/>
          <w:sz w:val="26"/>
          <w:szCs w:val="26"/>
        </w:rPr>
        <w:t xml:space="preserve">TRIBUNAL DE JUSTICIA ADMINISTRATIVA DEL ESTADO DE OAXACA. </w:t>
      </w:r>
    </w:p>
    <w:p w14:paraId="212E21E9" w14:textId="203AF4AA" w:rsidR="00C1063F" w:rsidRPr="003509B6" w:rsidRDefault="00C1063F" w:rsidP="000948BE">
      <w:pPr>
        <w:spacing w:line="240" w:lineRule="auto"/>
        <w:ind w:left="2835"/>
        <w:jc w:val="both"/>
        <w:rPr>
          <w:rFonts w:ascii="Arial" w:hAnsi="Arial" w:cs="Arial"/>
          <w:b/>
          <w:sz w:val="26"/>
          <w:szCs w:val="26"/>
        </w:rPr>
      </w:pPr>
      <w:r w:rsidRPr="003509B6">
        <w:rPr>
          <w:rFonts w:ascii="Arial" w:hAnsi="Arial" w:cs="Arial"/>
          <w:b/>
          <w:sz w:val="26"/>
          <w:szCs w:val="26"/>
        </w:rPr>
        <w:t xml:space="preserve">RECURSO DE REVISIÓN: </w:t>
      </w:r>
      <w:r w:rsidR="003617D9">
        <w:rPr>
          <w:rFonts w:ascii="Arial" w:hAnsi="Arial" w:cs="Arial"/>
          <w:b/>
          <w:sz w:val="26"/>
          <w:szCs w:val="26"/>
        </w:rPr>
        <w:t>0</w:t>
      </w:r>
      <w:r w:rsidR="0031037E">
        <w:rPr>
          <w:rFonts w:ascii="Arial" w:hAnsi="Arial" w:cs="Arial"/>
          <w:b/>
          <w:sz w:val="26"/>
          <w:szCs w:val="26"/>
        </w:rPr>
        <w:t>419</w:t>
      </w:r>
      <w:r>
        <w:rPr>
          <w:rFonts w:ascii="Arial" w:hAnsi="Arial" w:cs="Arial"/>
          <w:b/>
          <w:sz w:val="26"/>
          <w:szCs w:val="26"/>
        </w:rPr>
        <w:t>/20</w:t>
      </w:r>
      <w:r w:rsidR="0031037E">
        <w:rPr>
          <w:rFonts w:ascii="Arial" w:hAnsi="Arial" w:cs="Arial"/>
          <w:b/>
          <w:sz w:val="26"/>
          <w:szCs w:val="26"/>
        </w:rPr>
        <w:t>19</w:t>
      </w:r>
      <w:r w:rsidR="002574E9">
        <w:rPr>
          <w:rFonts w:ascii="Arial" w:hAnsi="Arial" w:cs="Arial"/>
          <w:b/>
          <w:sz w:val="26"/>
          <w:szCs w:val="26"/>
        </w:rPr>
        <w:t>.</w:t>
      </w:r>
    </w:p>
    <w:p w14:paraId="01D79E59" w14:textId="12D32CC9" w:rsidR="00C1063F" w:rsidRDefault="00F61248" w:rsidP="000948BE">
      <w:pPr>
        <w:spacing w:line="240" w:lineRule="auto"/>
        <w:ind w:left="2835"/>
        <w:jc w:val="both"/>
        <w:rPr>
          <w:rFonts w:ascii="Arial" w:hAnsi="Arial" w:cs="Arial"/>
          <w:b/>
          <w:sz w:val="26"/>
          <w:szCs w:val="26"/>
        </w:rPr>
      </w:pPr>
      <w:r>
        <w:rPr>
          <w:rFonts w:ascii="Arial" w:hAnsi="Arial" w:cs="Arial"/>
          <w:b/>
          <w:sz w:val="26"/>
          <w:szCs w:val="26"/>
        </w:rPr>
        <w:t xml:space="preserve">EXPEDIENTE: </w:t>
      </w:r>
      <w:r w:rsidR="000D087D">
        <w:rPr>
          <w:rFonts w:ascii="Arial" w:hAnsi="Arial" w:cs="Arial"/>
          <w:b/>
          <w:sz w:val="26"/>
          <w:szCs w:val="26"/>
        </w:rPr>
        <w:t>0</w:t>
      </w:r>
      <w:r w:rsidR="0031037E">
        <w:rPr>
          <w:rFonts w:ascii="Arial" w:hAnsi="Arial" w:cs="Arial"/>
          <w:b/>
          <w:sz w:val="26"/>
          <w:szCs w:val="26"/>
        </w:rPr>
        <w:t>052</w:t>
      </w:r>
      <w:r w:rsidR="000D087D">
        <w:rPr>
          <w:rFonts w:ascii="Arial" w:hAnsi="Arial" w:cs="Arial"/>
          <w:b/>
          <w:sz w:val="26"/>
          <w:szCs w:val="26"/>
        </w:rPr>
        <w:t>/20</w:t>
      </w:r>
      <w:r w:rsidR="0031037E">
        <w:rPr>
          <w:rFonts w:ascii="Arial" w:hAnsi="Arial" w:cs="Arial"/>
          <w:b/>
          <w:sz w:val="26"/>
          <w:szCs w:val="26"/>
        </w:rPr>
        <w:t>20</w:t>
      </w:r>
      <w:r w:rsidR="00C1063F" w:rsidRPr="003509B6">
        <w:rPr>
          <w:rFonts w:ascii="Arial" w:hAnsi="Arial" w:cs="Arial"/>
          <w:b/>
          <w:sz w:val="26"/>
          <w:szCs w:val="26"/>
        </w:rPr>
        <w:t xml:space="preserve"> </w:t>
      </w:r>
      <w:r w:rsidR="007A0EE6">
        <w:rPr>
          <w:rFonts w:ascii="Arial" w:hAnsi="Arial" w:cs="Arial"/>
          <w:b/>
          <w:sz w:val="26"/>
          <w:szCs w:val="26"/>
        </w:rPr>
        <w:t xml:space="preserve">DE LA </w:t>
      </w:r>
      <w:r w:rsidR="0031037E">
        <w:rPr>
          <w:rFonts w:ascii="Arial" w:hAnsi="Arial" w:cs="Arial"/>
          <w:b/>
          <w:sz w:val="26"/>
          <w:szCs w:val="26"/>
        </w:rPr>
        <w:t xml:space="preserve">QUINTA </w:t>
      </w:r>
      <w:r w:rsidRPr="003509B6">
        <w:rPr>
          <w:rFonts w:ascii="Arial" w:hAnsi="Arial" w:cs="Arial"/>
          <w:b/>
          <w:sz w:val="26"/>
          <w:szCs w:val="26"/>
        </w:rPr>
        <w:t>S</w:t>
      </w:r>
      <w:r w:rsidR="00C1063F" w:rsidRPr="003509B6">
        <w:rPr>
          <w:rFonts w:ascii="Arial" w:hAnsi="Arial" w:cs="Arial"/>
          <w:b/>
          <w:sz w:val="26"/>
          <w:szCs w:val="26"/>
        </w:rPr>
        <w:t>ALA UNITARIA DE PRIMERA INSTANCIA</w:t>
      </w:r>
      <w:r w:rsidR="004967A0">
        <w:rPr>
          <w:rFonts w:ascii="Arial" w:hAnsi="Arial" w:cs="Arial"/>
          <w:b/>
          <w:sz w:val="26"/>
          <w:szCs w:val="26"/>
        </w:rPr>
        <w:t>.</w:t>
      </w:r>
    </w:p>
    <w:p w14:paraId="2CBF067A" w14:textId="65384484" w:rsidR="00773EE6" w:rsidRDefault="00773EE6" w:rsidP="000948BE">
      <w:pPr>
        <w:spacing w:line="240" w:lineRule="auto"/>
        <w:ind w:left="2835"/>
        <w:jc w:val="both"/>
        <w:rPr>
          <w:rFonts w:ascii="Arial" w:hAnsi="Arial" w:cs="Arial"/>
          <w:sz w:val="26"/>
          <w:szCs w:val="26"/>
        </w:rPr>
      </w:pPr>
      <w:r w:rsidRPr="00773EE6">
        <w:rPr>
          <w:rFonts w:ascii="Arial" w:hAnsi="Arial" w:cs="Arial"/>
          <w:sz w:val="26"/>
          <w:szCs w:val="26"/>
        </w:rPr>
        <w:t>ANTES: 0</w:t>
      </w:r>
      <w:r w:rsidR="00F336F6">
        <w:rPr>
          <w:rFonts w:ascii="Arial" w:hAnsi="Arial" w:cs="Arial"/>
          <w:sz w:val="26"/>
          <w:szCs w:val="26"/>
        </w:rPr>
        <w:t>417</w:t>
      </w:r>
      <w:r w:rsidRPr="00773EE6">
        <w:rPr>
          <w:rFonts w:ascii="Arial" w:hAnsi="Arial" w:cs="Arial"/>
          <w:sz w:val="26"/>
          <w:szCs w:val="26"/>
        </w:rPr>
        <w:t>/201</w:t>
      </w:r>
      <w:r w:rsidR="00F336F6">
        <w:rPr>
          <w:rFonts w:ascii="Arial" w:hAnsi="Arial" w:cs="Arial"/>
          <w:sz w:val="26"/>
          <w:szCs w:val="26"/>
        </w:rPr>
        <w:t>6</w:t>
      </w:r>
      <w:r w:rsidRPr="00773EE6">
        <w:rPr>
          <w:rFonts w:ascii="Arial" w:hAnsi="Arial" w:cs="Arial"/>
          <w:sz w:val="26"/>
          <w:szCs w:val="26"/>
        </w:rPr>
        <w:t xml:space="preserve"> DE LA SÉPTIMA SALA UNITARIA DE PRIMERA INSTANCIA.</w:t>
      </w:r>
    </w:p>
    <w:p w14:paraId="47E2605F" w14:textId="35AC4425" w:rsidR="00C1063F" w:rsidRPr="003509B6" w:rsidRDefault="00C1063F" w:rsidP="000948BE">
      <w:pPr>
        <w:spacing w:line="240" w:lineRule="auto"/>
        <w:ind w:left="2835"/>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O</w:t>
      </w:r>
      <w:r w:rsidR="00293E41">
        <w:rPr>
          <w:rFonts w:ascii="Arial" w:hAnsi="Arial" w:cs="Arial"/>
          <w:b/>
          <w:sz w:val="26"/>
          <w:szCs w:val="26"/>
        </w:rPr>
        <w:t xml:space="preserve"> </w:t>
      </w:r>
      <w:r w:rsidR="00847D7E">
        <w:rPr>
          <w:rFonts w:ascii="Arial" w:hAnsi="Arial" w:cs="Arial"/>
          <w:b/>
          <w:sz w:val="26"/>
          <w:szCs w:val="26"/>
        </w:rPr>
        <w:t>PAULO JOSÉ LUIS TAPIA PALACIOS.</w:t>
      </w:r>
    </w:p>
    <w:p w14:paraId="52980484" w14:textId="77777777" w:rsidR="00C1063F" w:rsidRPr="003509B6" w:rsidRDefault="00C1063F" w:rsidP="00C1063F">
      <w:pPr>
        <w:spacing w:line="240" w:lineRule="auto"/>
        <w:ind w:left="2124"/>
        <w:jc w:val="both"/>
        <w:rPr>
          <w:rFonts w:ascii="Arial" w:hAnsi="Arial" w:cs="Arial"/>
          <w:b/>
          <w:sz w:val="26"/>
          <w:szCs w:val="26"/>
        </w:rPr>
      </w:pPr>
    </w:p>
    <w:p w14:paraId="1A4A5A63" w14:textId="4875FE6B" w:rsidR="008D5229" w:rsidRDefault="00911817" w:rsidP="00C1063F">
      <w:pPr>
        <w:spacing w:line="360" w:lineRule="auto"/>
        <w:jc w:val="both"/>
        <w:rPr>
          <w:rFonts w:ascii="Arial" w:hAnsi="Arial" w:cs="Arial"/>
          <w:b/>
          <w:sz w:val="26"/>
          <w:szCs w:val="26"/>
        </w:rPr>
      </w:pPr>
      <w:r>
        <w:rPr>
          <w:rFonts w:ascii="Arial" w:hAnsi="Arial" w:cs="Arial"/>
          <w:b/>
          <w:sz w:val="26"/>
          <w:szCs w:val="26"/>
        </w:rPr>
        <w:t>OA</w:t>
      </w:r>
      <w:r w:rsidR="00293E41">
        <w:rPr>
          <w:rFonts w:ascii="Arial" w:hAnsi="Arial" w:cs="Arial"/>
          <w:b/>
          <w:sz w:val="26"/>
          <w:szCs w:val="26"/>
        </w:rPr>
        <w:t xml:space="preserve">XACA DE JUÁREZ, OAXACA, A </w:t>
      </w:r>
      <w:r w:rsidR="000948BE">
        <w:rPr>
          <w:rFonts w:ascii="Arial" w:hAnsi="Arial" w:cs="Arial"/>
          <w:b/>
          <w:sz w:val="26"/>
          <w:szCs w:val="26"/>
        </w:rPr>
        <w:t xml:space="preserve">UNO </w:t>
      </w:r>
      <w:r w:rsidR="008D5229">
        <w:rPr>
          <w:rFonts w:ascii="Arial" w:hAnsi="Arial" w:cs="Arial"/>
          <w:b/>
          <w:sz w:val="26"/>
          <w:szCs w:val="26"/>
        </w:rPr>
        <w:t xml:space="preserve">DE </w:t>
      </w:r>
      <w:r w:rsidR="000948BE">
        <w:rPr>
          <w:rFonts w:ascii="Arial" w:hAnsi="Arial" w:cs="Arial"/>
          <w:b/>
          <w:sz w:val="26"/>
          <w:szCs w:val="26"/>
        </w:rPr>
        <w:t xml:space="preserve">SEPTIEMBRE </w:t>
      </w:r>
      <w:r w:rsidRPr="003509B6">
        <w:rPr>
          <w:rFonts w:ascii="Arial" w:hAnsi="Arial" w:cs="Arial"/>
          <w:b/>
          <w:sz w:val="26"/>
          <w:szCs w:val="26"/>
        </w:rPr>
        <w:t xml:space="preserve">DE </w:t>
      </w:r>
      <w:r w:rsidR="00E6078F">
        <w:rPr>
          <w:rFonts w:ascii="Arial" w:hAnsi="Arial" w:cs="Arial"/>
          <w:b/>
          <w:sz w:val="26"/>
          <w:szCs w:val="26"/>
        </w:rPr>
        <w:t xml:space="preserve">2022 </w:t>
      </w:r>
      <w:r w:rsidRPr="003509B6">
        <w:rPr>
          <w:rFonts w:ascii="Arial" w:hAnsi="Arial" w:cs="Arial"/>
          <w:b/>
          <w:sz w:val="26"/>
          <w:szCs w:val="26"/>
        </w:rPr>
        <w:t>DOS</w:t>
      </w:r>
      <w:r w:rsidR="00C1063F" w:rsidRPr="003509B6">
        <w:rPr>
          <w:rFonts w:ascii="Arial" w:hAnsi="Arial" w:cs="Arial"/>
          <w:b/>
          <w:sz w:val="26"/>
          <w:szCs w:val="26"/>
        </w:rPr>
        <w:t xml:space="preserve"> MIL </w:t>
      </w:r>
      <w:r w:rsidR="00631776">
        <w:rPr>
          <w:rFonts w:ascii="Arial" w:hAnsi="Arial" w:cs="Arial"/>
          <w:b/>
          <w:sz w:val="26"/>
          <w:szCs w:val="26"/>
        </w:rPr>
        <w:t>VEINTIDÓS</w:t>
      </w:r>
      <w:r w:rsidR="00631776" w:rsidRPr="003509B6">
        <w:rPr>
          <w:rFonts w:ascii="Arial" w:hAnsi="Arial" w:cs="Arial"/>
          <w:b/>
          <w:sz w:val="26"/>
          <w:szCs w:val="26"/>
        </w:rPr>
        <w:t>.</w:t>
      </w:r>
      <w:r>
        <w:rPr>
          <w:rFonts w:ascii="Arial" w:hAnsi="Arial" w:cs="Arial"/>
          <w:b/>
          <w:sz w:val="26"/>
          <w:szCs w:val="26"/>
        </w:rPr>
        <w:t xml:space="preserve"> </w:t>
      </w:r>
      <w:r w:rsidR="00293E41">
        <w:rPr>
          <w:rFonts w:ascii="Arial" w:hAnsi="Arial" w:cs="Arial"/>
          <w:b/>
          <w:sz w:val="26"/>
          <w:szCs w:val="26"/>
        </w:rPr>
        <w:t xml:space="preserve">- - - - - - - - - - - - - - - - - - - - - - - - - - - - - - - - - - - </w:t>
      </w:r>
    </w:p>
    <w:p w14:paraId="487B59F1" w14:textId="52671768" w:rsidR="000948BE" w:rsidRDefault="00293E41" w:rsidP="000948BE">
      <w:pPr>
        <w:spacing w:line="360" w:lineRule="auto"/>
        <w:ind w:firstLine="708"/>
        <w:jc w:val="both"/>
        <w:rPr>
          <w:rFonts w:ascii="Arial" w:hAnsi="Arial" w:cs="Arial"/>
          <w:b/>
          <w:bCs/>
          <w:sz w:val="26"/>
          <w:szCs w:val="26"/>
        </w:rPr>
      </w:pPr>
      <w:r>
        <w:rPr>
          <w:rFonts w:ascii="Arial" w:hAnsi="Arial" w:cs="Arial"/>
          <w:sz w:val="26"/>
          <w:szCs w:val="26"/>
        </w:rPr>
        <w:t>Se tiene p</w:t>
      </w:r>
      <w:r w:rsidR="00C1063F" w:rsidRPr="003509B6">
        <w:rPr>
          <w:rFonts w:ascii="Arial" w:hAnsi="Arial" w:cs="Arial"/>
          <w:sz w:val="26"/>
          <w:szCs w:val="26"/>
        </w:rPr>
        <w:t xml:space="preserve">or recibido el Cuaderno de Revisión </w:t>
      </w:r>
      <w:r w:rsidR="003617D9" w:rsidRPr="003617D9">
        <w:rPr>
          <w:rFonts w:ascii="Arial" w:hAnsi="Arial" w:cs="Arial"/>
          <w:b/>
          <w:sz w:val="26"/>
          <w:szCs w:val="26"/>
        </w:rPr>
        <w:t>0</w:t>
      </w:r>
      <w:r w:rsidR="007805E8">
        <w:rPr>
          <w:rFonts w:ascii="Arial" w:hAnsi="Arial" w:cs="Arial"/>
          <w:b/>
          <w:sz w:val="26"/>
          <w:szCs w:val="26"/>
        </w:rPr>
        <w:t>419</w:t>
      </w:r>
      <w:r w:rsidR="00C1063F">
        <w:rPr>
          <w:rFonts w:ascii="Arial" w:hAnsi="Arial" w:cs="Arial"/>
          <w:b/>
          <w:sz w:val="26"/>
          <w:szCs w:val="26"/>
        </w:rPr>
        <w:t>/20</w:t>
      </w:r>
      <w:r w:rsidR="007805E8">
        <w:rPr>
          <w:rFonts w:ascii="Arial" w:hAnsi="Arial" w:cs="Arial"/>
          <w:b/>
          <w:sz w:val="26"/>
          <w:szCs w:val="26"/>
        </w:rPr>
        <w:t>19</w:t>
      </w:r>
      <w:r w:rsidR="008F6653">
        <w:rPr>
          <w:rFonts w:ascii="Arial" w:hAnsi="Arial" w:cs="Arial"/>
          <w:b/>
          <w:sz w:val="26"/>
          <w:szCs w:val="26"/>
        </w:rPr>
        <w:t xml:space="preserve"> </w:t>
      </w:r>
      <w:r w:rsidR="00C1063F" w:rsidRPr="003509B6">
        <w:rPr>
          <w:rFonts w:ascii="Arial" w:hAnsi="Arial" w:cs="Arial"/>
          <w:sz w:val="26"/>
          <w:szCs w:val="26"/>
        </w:rPr>
        <w:t>que remite la Secretaría General de Acuerdos, con motivo del recurso de revisión interpuesto por</w:t>
      </w:r>
      <w:r w:rsidR="008F6653">
        <w:rPr>
          <w:rFonts w:ascii="Arial" w:hAnsi="Arial" w:cs="Arial"/>
          <w:b/>
          <w:sz w:val="26"/>
          <w:szCs w:val="26"/>
        </w:rPr>
        <w:t xml:space="preserve"> </w:t>
      </w:r>
      <w:r w:rsidR="007805E8">
        <w:rPr>
          <w:rFonts w:ascii="Arial" w:hAnsi="Arial" w:cs="Arial"/>
          <w:b/>
          <w:sz w:val="26"/>
          <w:szCs w:val="26"/>
        </w:rPr>
        <w:t>LA SECRETAR</w:t>
      </w:r>
      <w:r w:rsidR="00FD4B3C">
        <w:rPr>
          <w:rFonts w:ascii="Arial" w:hAnsi="Arial" w:cs="Arial"/>
          <w:b/>
          <w:sz w:val="26"/>
          <w:szCs w:val="26"/>
        </w:rPr>
        <w:t>Í</w:t>
      </w:r>
      <w:r w:rsidR="007805E8">
        <w:rPr>
          <w:rFonts w:ascii="Arial" w:hAnsi="Arial" w:cs="Arial"/>
          <w:b/>
          <w:sz w:val="26"/>
          <w:szCs w:val="26"/>
        </w:rPr>
        <w:t xml:space="preserve">A DE ACUERDOS DE LA COMISIÓN DE HONOR Y JUSTICIA, DEPENDIENTE DE </w:t>
      </w:r>
      <w:r w:rsidR="00A25D03">
        <w:rPr>
          <w:rFonts w:ascii="Arial" w:hAnsi="Arial" w:cs="Arial"/>
          <w:b/>
          <w:sz w:val="26"/>
          <w:szCs w:val="26"/>
        </w:rPr>
        <w:t>LA SECRETARÍA DE SEGURIDAD PÚBLICA DEL ESTADO DE OAXACA</w:t>
      </w:r>
      <w:r w:rsidR="006C1371" w:rsidRPr="003E6206">
        <w:rPr>
          <w:rFonts w:ascii="Arial" w:hAnsi="Arial" w:cs="Arial"/>
          <w:sz w:val="26"/>
          <w:szCs w:val="26"/>
        </w:rPr>
        <w:t xml:space="preserve">, </w:t>
      </w:r>
      <w:r w:rsidR="00ED77D7">
        <w:rPr>
          <w:rFonts w:ascii="Arial" w:hAnsi="Arial" w:cs="Arial"/>
          <w:sz w:val="26"/>
          <w:szCs w:val="26"/>
        </w:rPr>
        <w:t xml:space="preserve">en contra de la </w:t>
      </w:r>
      <w:r w:rsidR="009F0D35">
        <w:rPr>
          <w:rFonts w:ascii="Arial" w:hAnsi="Arial" w:cs="Arial"/>
          <w:sz w:val="26"/>
          <w:szCs w:val="26"/>
        </w:rPr>
        <w:t>resolución</w:t>
      </w:r>
      <w:r w:rsidR="00ED77D7">
        <w:rPr>
          <w:rFonts w:ascii="Arial" w:hAnsi="Arial" w:cs="Arial"/>
          <w:sz w:val="26"/>
          <w:szCs w:val="26"/>
        </w:rPr>
        <w:t xml:space="preserve"> de</w:t>
      </w:r>
      <w:r w:rsidR="00ED77D7" w:rsidRPr="00A52DC1">
        <w:rPr>
          <w:rFonts w:ascii="Arial" w:hAnsi="Arial" w:cs="Arial"/>
          <w:sz w:val="26"/>
          <w:szCs w:val="26"/>
        </w:rPr>
        <w:t xml:space="preserve"> </w:t>
      </w:r>
      <w:r w:rsidR="00D10F69">
        <w:rPr>
          <w:rFonts w:ascii="Arial" w:hAnsi="Arial" w:cs="Arial"/>
          <w:sz w:val="26"/>
          <w:szCs w:val="26"/>
        </w:rPr>
        <w:t>16 dieciséis de octubre</w:t>
      </w:r>
      <w:r w:rsidR="00ED77D7" w:rsidRPr="00A52DC1">
        <w:rPr>
          <w:rFonts w:ascii="Arial" w:hAnsi="Arial" w:cs="Arial"/>
          <w:sz w:val="26"/>
          <w:szCs w:val="26"/>
        </w:rPr>
        <w:t xml:space="preserve"> d</w:t>
      </w:r>
      <w:r w:rsidR="00ED77D7">
        <w:rPr>
          <w:rFonts w:ascii="Arial" w:hAnsi="Arial" w:cs="Arial"/>
          <w:sz w:val="26"/>
          <w:szCs w:val="26"/>
        </w:rPr>
        <w:t>e</w:t>
      </w:r>
      <w:r w:rsidR="00D10F69">
        <w:rPr>
          <w:rFonts w:ascii="Arial" w:hAnsi="Arial" w:cs="Arial"/>
          <w:sz w:val="26"/>
          <w:szCs w:val="26"/>
        </w:rPr>
        <w:t xml:space="preserve"> 2019</w:t>
      </w:r>
      <w:r w:rsidR="00ED77D7">
        <w:rPr>
          <w:rFonts w:ascii="Arial" w:hAnsi="Arial" w:cs="Arial"/>
          <w:sz w:val="26"/>
          <w:szCs w:val="26"/>
        </w:rPr>
        <w:t xml:space="preserve"> </w:t>
      </w:r>
      <w:r w:rsidR="00ED77D7" w:rsidRPr="00A52DC1">
        <w:rPr>
          <w:rFonts w:ascii="Arial" w:hAnsi="Arial" w:cs="Arial"/>
          <w:sz w:val="26"/>
          <w:szCs w:val="26"/>
        </w:rPr>
        <w:t xml:space="preserve">dos mil </w:t>
      </w:r>
      <w:r w:rsidR="00ED77D7">
        <w:rPr>
          <w:rFonts w:ascii="Arial" w:hAnsi="Arial" w:cs="Arial"/>
          <w:sz w:val="26"/>
          <w:szCs w:val="26"/>
        </w:rPr>
        <w:t>diecinueve, g</w:t>
      </w:r>
      <w:r w:rsidR="00ED77D7" w:rsidRPr="002D70EE">
        <w:rPr>
          <w:rFonts w:ascii="Arial" w:hAnsi="Arial" w:cs="Arial"/>
          <w:sz w:val="26"/>
          <w:szCs w:val="26"/>
        </w:rPr>
        <w:t xml:space="preserve">losada la resolución dentro del expediente </w:t>
      </w:r>
      <w:r w:rsidR="00140BA4" w:rsidRPr="007173A9">
        <w:rPr>
          <w:rFonts w:ascii="Arial" w:eastAsia="Calibri" w:hAnsi="Arial" w:cs="Arial"/>
          <w:b/>
          <w:sz w:val="26"/>
          <w:szCs w:val="26"/>
        </w:rPr>
        <w:t xml:space="preserve">0052/2020, </w:t>
      </w:r>
      <w:r w:rsidR="00140BA4" w:rsidRPr="007173A9">
        <w:rPr>
          <w:rFonts w:ascii="Arial" w:eastAsia="Calibri" w:hAnsi="Arial" w:cs="Arial"/>
          <w:bCs/>
          <w:sz w:val="26"/>
          <w:szCs w:val="26"/>
        </w:rPr>
        <w:t>anterior</w:t>
      </w:r>
      <w:r w:rsidR="00140BA4" w:rsidRPr="007173A9">
        <w:rPr>
          <w:rFonts w:ascii="Arial" w:eastAsia="Calibri" w:hAnsi="Arial" w:cs="Arial"/>
          <w:b/>
          <w:sz w:val="26"/>
          <w:szCs w:val="26"/>
        </w:rPr>
        <w:t xml:space="preserve"> </w:t>
      </w:r>
      <w:r w:rsidR="00ED77D7" w:rsidRPr="007173A9">
        <w:rPr>
          <w:rFonts w:ascii="Arial" w:hAnsi="Arial" w:cs="Arial"/>
          <w:sz w:val="26"/>
          <w:szCs w:val="26"/>
        </w:rPr>
        <w:t>0</w:t>
      </w:r>
      <w:r w:rsidR="003A2BDC" w:rsidRPr="007173A9">
        <w:rPr>
          <w:rFonts w:ascii="Arial" w:hAnsi="Arial" w:cs="Arial"/>
          <w:sz w:val="26"/>
          <w:szCs w:val="26"/>
        </w:rPr>
        <w:t>417</w:t>
      </w:r>
      <w:r w:rsidR="00ED77D7" w:rsidRPr="007173A9">
        <w:rPr>
          <w:rFonts w:ascii="Arial" w:hAnsi="Arial" w:cs="Arial"/>
          <w:sz w:val="26"/>
          <w:szCs w:val="26"/>
        </w:rPr>
        <w:t>/201</w:t>
      </w:r>
      <w:r w:rsidR="003A2BDC" w:rsidRPr="007173A9">
        <w:rPr>
          <w:rFonts w:ascii="Arial" w:hAnsi="Arial" w:cs="Arial"/>
          <w:sz w:val="26"/>
          <w:szCs w:val="26"/>
        </w:rPr>
        <w:t>6</w:t>
      </w:r>
      <w:r w:rsidR="00ED77D7" w:rsidRPr="007173A9">
        <w:rPr>
          <w:rFonts w:ascii="Arial" w:hAnsi="Arial" w:cs="Arial"/>
          <w:sz w:val="26"/>
          <w:szCs w:val="26"/>
        </w:rPr>
        <w:t xml:space="preserve"> de la entonces Séptima Sala Unitaria de Primera Instancia, </w:t>
      </w:r>
      <w:r w:rsidR="00140BA4" w:rsidRPr="007173A9">
        <w:rPr>
          <w:rFonts w:ascii="Arial" w:hAnsi="Arial" w:cs="Arial"/>
          <w:sz w:val="26"/>
          <w:szCs w:val="26"/>
        </w:rPr>
        <w:t xml:space="preserve">acorde a lo </w:t>
      </w:r>
      <w:r w:rsidR="00ED77D7" w:rsidRPr="007173A9">
        <w:rPr>
          <w:rFonts w:ascii="Arial" w:eastAsia="Calibri" w:hAnsi="Arial" w:cs="Arial"/>
          <w:sz w:val="26"/>
          <w:szCs w:val="26"/>
        </w:rPr>
        <w:t xml:space="preserve">dispuesto en el Acuerdo General AG/TJAO/13/2020, </w:t>
      </w:r>
      <w:r w:rsidR="00140BA4" w:rsidRPr="007173A9">
        <w:rPr>
          <w:rFonts w:ascii="Arial" w:eastAsia="Calibri" w:hAnsi="Arial" w:cs="Arial"/>
          <w:sz w:val="26"/>
          <w:szCs w:val="26"/>
        </w:rPr>
        <w:t xml:space="preserve">del </w:t>
      </w:r>
      <w:r w:rsidR="00025CE5" w:rsidRPr="007173A9">
        <w:rPr>
          <w:rFonts w:ascii="Arial" w:eastAsia="Calibri" w:hAnsi="Arial" w:cs="Arial"/>
          <w:sz w:val="26"/>
          <w:szCs w:val="26"/>
        </w:rPr>
        <w:t xml:space="preserve">Pleno </w:t>
      </w:r>
      <w:r w:rsidR="000E783D" w:rsidRPr="007173A9">
        <w:rPr>
          <w:rFonts w:ascii="Arial" w:eastAsia="Calibri" w:hAnsi="Arial" w:cs="Arial"/>
          <w:sz w:val="26"/>
          <w:szCs w:val="26"/>
        </w:rPr>
        <w:t xml:space="preserve">de este Tribunal </w:t>
      </w:r>
      <w:r w:rsidR="00ED77D7" w:rsidRPr="007173A9">
        <w:rPr>
          <w:rFonts w:ascii="Arial" w:eastAsia="Calibri" w:hAnsi="Arial" w:cs="Arial"/>
          <w:sz w:val="26"/>
          <w:szCs w:val="26"/>
        </w:rPr>
        <w:t xml:space="preserve">en el que se determinó </w:t>
      </w:r>
      <w:r w:rsidR="000E783D" w:rsidRPr="007173A9">
        <w:rPr>
          <w:rFonts w:ascii="Arial" w:eastAsia="Calibri" w:hAnsi="Arial" w:cs="Arial"/>
          <w:sz w:val="26"/>
          <w:szCs w:val="26"/>
        </w:rPr>
        <w:t>la</w:t>
      </w:r>
      <w:r w:rsidR="00ED77D7" w:rsidRPr="007173A9">
        <w:rPr>
          <w:rFonts w:ascii="Arial" w:eastAsia="Calibri" w:hAnsi="Arial" w:cs="Arial"/>
          <w:sz w:val="26"/>
          <w:szCs w:val="26"/>
        </w:rPr>
        <w:t xml:space="preserve"> reasignado a la </w:t>
      </w:r>
      <w:r w:rsidR="00F959D1" w:rsidRPr="007173A9">
        <w:rPr>
          <w:rFonts w:ascii="Arial" w:eastAsia="Calibri" w:hAnsi="Arial" w:cs="Arial"/>
          <w:sz w:val="26"/>
          <w:szCs w:val="26"/>
        </w:rPr>
        <w:t>Quinta</w:t>
      </w:r>
      <w:r w:rsidR="00ED77D7" w:rsidRPr="007173A9">
        <w:rPr>
          <w:rFonts w:ascii="Arial" w:eastAsia="Calibri" w:hAnsi="Arial" w:cs="Arial"/>
          <w:sz w:val="26"/>
          <w:szCs w:val="26"/>
        </w:rPr>
        <w:t xml:space="preserve"> Sala Unitaria de Primera Instancia de este Tribunal</w:t>
      </w:r>
      <w:r w:rsidR="00C1063F" w:rsidRPr="007173A9">
        <w:rPr>
          <w:rFonts w:ascii="Arial" w:hAnsi="Arial" w:cs="Arial"/>
          <w:sz w:val="26"/>
          <w:szCs w:val="26"/>
        </w:rPr>
        <w:t>, relativo al juicio de nulidad promovido por</w:t>
      </w:r>
      <w:r w:rsidR="00B16E8F" w:rsidRPr="007173A9">
        <w:rPr>
          <w:rFonts w:ascii="Arial" w:hAnsi="Arial" w:cs="Arial"/>
          <w:sz w:val="26"/>
          <w:szCs w:val="26"/>
        </w:rPr>
        <w:t xml:space="preserve"> </w:t>
      </w:r>
      <w:r w:rsidR="00F2654B">
        <w:rPr>
          <w:rFonts w:ascii="Arial" w:hAnsi="Arial" w:cs="Arial"/>
          <w:b/>
          <w:sz w:val="26"/>
          <w:szCs w:val="26"/>
        </w:rPr>
        <w:t>*******</w:t>
      </w:r>
      <w:r w:rsidR="00C1063F" w:rsidRPr="007173A9">
        <w:rPr>
          <w:rFonts w:ascii="Arial" w:hAnsi="Arial" w:cs="Arial"/>
          <w:sz w:val="26"/>
          <w:szCs w:val="26"/>
        </w:rPr>
        <w:t xml:space="preserve"> </w:t>
      </w:r>
      <w:r w:rsidR="005106FD" w:rsidRPr="007173A9">
        <w:rPr>
          <w:rFonts w:ascii="Arial" w:hAnsi="Arial" w:cs="Arial"/>
          <w:sz w:val="26"/>
          <w:szCs w:val="26"/>
        </w:rPr>
        <w:t>en</w:t>
      </w:r>
      <w:r w:rsidR="005106FD">
        <w:rPr>
          <w:rFonts w:ascii="Arial" w:hAnsi="Arial" w:cs="Arial"/>
          <w:sz w:val="26"/>
          <w:szCs w:val="26"/>
        </w:rPr>
        <w:t xml:space="preserve"> </w:t>
      </w:r>
      <w:r w:rsidR="00C1063F" w:rsidRPr="003509B6">
        <w:rPr>
          <w:rFonts w:ascii="Arial" w:hAnsi="Arial" w:cs="Arial"/>
          <w:sz w:val="26"/>
          <w:szCs w:val="26"/>
        </w:rPr>
        <w:t>contra</w:t>
      </w:r>
      <w:r w:rsidR="00A57B22">
        <w:rPr>
          <w:rFonts w:ascii="Arial" w:hAnsi="Arial" w:cs="Arial"/>
          <w:sz w:val="26"/>
          <w:szCs w:val="26"/>
        </w:rPr>
        <w:t xml:space="preserve"> </w:t>
      </w:r>
      <w:r w:rsidR="00A16F90">
        <w:rPr>
          <w:rFonts w:ascii="Arial" w:hAnsi="Arial" w:cs="Arial"/>
          <w:sz w:val="26"/>
          <w:szCs w:val="26"/>
        </w:rPr>
        <w:t xml:space="preserve">de la </w:t>
      </w:r>
      <w:r w:rsidR="004C5C4D" w:rsidRPr="004C5C4D">
        <w:rPr>
          <w:rFonts w:ascii="Arial" w:hAnsi="Arial" w:cs="Arial"/>
          <w:b/>
          <w:sz w:val="26"/>
          <w:szCs w:val="26"/>
        </w:rPr>
        <w:t xml:space="preserve">SECRETARÍA DE SEGURIDAD PÚBLICA, CONSEJO ESTATAL DE DESARROLLO POLICIAL </w:t>
      </w:r>
      <w:r w:rsidR="004C5C4D">
        <w:rPr>
          <w:rFonts w:ascii="Arial" w:hAnsi="Arial" w:cs="Arial"/>
          <w:b/>
          <w:sz w:val="26"/>
          <w:szCs w:val="26"/>
        </w:rPr>
        <w:t>y</w:t>
      </w:r>
      <w:r w:rsidR="004C5C4D" w:rsidRPr="004C5C4D">
        <w:rPr>
          <w:rFonts w:ascii="Arial" w:hAnsi="Arial" w:cs="Arial"/>
          <w:b/>
          <w:sz w:val="26"/>
          <w:szCs w:val="26"/>
        </w:rPr>
        <w:t xml:space="preserve"> COMISIÓN DEL RÉGIMEN DISCIPLINARIO</w:t>
      </w:r>
      <w:r w:rsidR="004C5C4D">
        <w:rPr>
          <w:rFonts w:ascii="Arial" w:hAnsi="Arial" w:cs="Arial"/>
          <w:b/>
          <w:sz w:val="26"/>
          <w:szCs w:val="26"/>
        </w:rPr>
        <w:t xml:space="preserve"> </w:t>
      </w:r>
      <w:r w:rsidR="00A16F90" w:rsidRPr="00A16F90">
        <w:rPr>
          <w:rFonts w:ascii="Arial" w:hAnsi="Arial" w:cs="Arial"/>
          <w:b/>
          <w:sz w:val="26"/>
          <w:szCs w:val="26"/>
        </w:rPr>
        <w:t>DE LA SECRETARÍA DE SEGURIDAD PÚBLICA DEL ESTADO DE OAXACA</w:t>
      </w:r>
      <w:r w:rsidR="00A57B22">
        <w:rPr>
          <w:rFonts w:ascii="Arial" w:hAnsi="Arial" w:cs="Arial"/>
          <w:sz w:val="26"/>
          <w:szCs w:val="26"/>
        </w:rPr>
        <w:t xml:space="preserve">; </w:t>
      </w:r>
      <w:r w:rsidR="00025B90" w:rsidRPr="00DF2DDA">
        <w:rPr>
          <w:rFonts w:ascii="Arial" w:hAnsi="Arial" w:cs="Arial"/>
          <w:sz w:val="26"/>
          <w:szCs w:val="26"/>
        </w:rPr>
        <w:t>por lo que con fundamento en los artículos 20</w:t>
      </w:r>
      <w:r w:rsidR="00FD4B3C">
        <w:rPr>
          <w:rFonts w:ascii="Arial" w:hAnsi="Arial" w:cs="Arial"/>
          <w:sz w:val="26"/>
          <w:szCs w:val="26"/>
        </w:rPr>
        <w:t xml:space="preserve">6 </w:t>
      </w:r>
      <w:r w:rsidR="00025B90" w:rsidRPr="00DF2DDA">
        <w:rPr>
          <w:rFonts w:ascii="Arial" w:hAnsi="Arial" w:cs="Arial"/>
          <w:sz w:val="26"/>
          <w:szCs w:val="26"/>
        </w:rPr>
        <w:t xml:space="preserve">y 208 de la </w:t>
      </w:r>
      <w:r w:rsidR="00025B90" w:rsidRPr="00DF2DDA">
        <w:rPr>
          <w:rFonts w:ascii="Arial" w:eastAsia="Calibri" w:hAnsi="Arial" w:cs="Arial"/>
          <w:sz w:val="26"/>
          <w:szCs w:val="26"/>
          <w:lang w:val="es-ES" w:eastAsia="en-US"/>
        </w:rPr>
        <w:t>Ley de Justicia Administrativa para el Estado de Oaxaca</w:t>
      </w:r>
      <w:r w:rsidR="00FD4B3C">
        <w:rPr>
          <w:rFonts w:ascii="Arial" w:eastAsia="Calibri" w:hAnsi="Arial" w:cs="Arial"/>
          <w:sz w:val="26"/>
          <w:szCs w:val="26"/>
          <w:lang w:val="es-ES" w:eastAsia="en-US"/>
        </w:rPr>
        <w:t>, aplicable al caso,</w:t>
      </w:r>
      <w:r w:rsidR="00025B90" w:rsidRPr="00DF2DDA">
        <w:rPr>
          <w:rFonts w:ascii="Arial" w:hAnsi="Arial" w:cs="Arial"/>
          <w:sz w:val="26"/>
          <w:szCs w:val="26"/>
        </w:rPr>
        <w:t xml:space="preserve"> y artículo </w:t>
      </w:r>
      <w:r w:rsidR="000948BE">
        <w:rPr>
          <w:rFonts w:ascii="Arial" w:hAnsi="Arial" w:cs="Arial"/>
          <w:sz w:val="26"/>
          <w:szCs w:val="26"/>
        </w:rPr>
        <w:t xml:space="preserve">y </w:t>
      </w:r>
      <w:r w:rsidR="000948BE">
        <w:rPr>
          <w:rFonts w:ascii="Arial" w:eastAsiaTheme="minorHAnsi" w:hAnsi="Arial" w:cs="Arial"/>
          <w:sz w:val="26"/>
          <w:szCs w:val="26"/>
          <w:lang w:eastAsia="en-US"/>
        </w:rPr>
        <w:t xml:space="preserve">24 fracción I y III de la </w:t>
      </w:r>
      <w:r w:rsidR="000948BE" w:rsidRPr="00EB490F">
        <w:rPr>
          <w:rFonts w:ascii="Arial" w:eastAsiaTheme="minorHAnsi" w:hAnsi="Arial" w:cs="Arial"/>
          <w:sz w:val="26"/>
          <w:szCs w:val="26"/>
          <w:lang w:eastAsia="en-US"/>
        </w:rPr>
        <w:t>Ley Orgánica del Tribunal de Justicia Administrativa del Estado de Oaxaca</w:t>
      </w:r>
      <w:r w:rsidR="000948BE" w:rsidRPr="00263566">
        <w:rPr>
          <w:rFonts w:ascii="Arial" w:eastAsiaTheme="minorHAnsi" w:hAnsi="Arial" w:cs="Arial"/>
          <w:sz w:val="26"/>
          <w:szCs w:val="26"/>
          <w:lang w:eastAsia="en-US"/>
        </w:rPr>
        <w:t xml:space="preserve">, </w:t>
      </w:r>
      <w:r w:rsidR="000948BE">
        <w:rPr>
          <w:rFonts w:ascii="Arial" w:eastAsiaTheme="minorHAnsi" w:hAnsi="Arial" w:cs="Arial"/>
          <w:sz w:val="26"/>
          <w:szCs w:val="26"/>
          <w:lang w:eastAsia="en-US"/>
        </w:rPr>
        <w:t xml:space="preserve">se da tramite. Por consiguiente, se procede a dictar </w:t>
      </w:r>
      <w:r w:rsidR="000948BE" w:rsidRPr="00263566">
        <w:rPr>
          <w:rFonts w:ascii="Arial" w:eastAsiaTheme="minorHAnsi" w:hAnsi="Arial" w:cs="Arial"/>
          <w:sz w:val="26"/>
          <w:szCs w:val="26"/>
          <w:lang w:eastAsia="en-US"/>
        </w:rPr>
        <w:t>resolución en los siguientes términos</w:t>
      </w:r>
      <w:r w:rsidR="000948BE" w:rsidRPr="007173A9">
        <w:rPr>
          <w:rFonts w:ascii="Arial" w:hAnsi="Arial" w:cs="Arial"/>
          <w:sz w:val="26"/>
          <w:szCs w:val="26"/>
        </w:rPr>
        <w:t xml:space="preserve">: </w:t>
      </w:r>
      <w:r w:rsidR="007173A9" w:rsidRPr="007173A9">
        <w:rPr>
          <w:rFonts w:ascii="Arial" w:hAnsi="Arial" w:cs="Arial"/>
          <w:sz w:val="26"/>
          <w:szCs w:val="26"/>
        </w:rPr>
        <w:t>- - - - - - - - - - - - - - - - - - - - - - - - - - - - - - - - - - - - -</w:t>
      </w:r>
      <w:r w:rsidR="00F2654B">
        <w:rPr>
          <w:rFonts w:ascii="Arial" w:hAnsi="Arial" w:cs="Arial"/>
          <w:sz w:val="26"/>
          <w:szCs w:val="26"/>
        </w:rPr>
        <w:t xml:space="preserve"> - - - - - - - - </w:t>
      </w:r>
    </w:p>
    <w:p w14:paraId="6841395D" w14:textId="12A7BFF2" w:rsidR="00911817" w:rsidRDefault="00C1063F" w:rsidP="000948BE">
      <w:pPr>
        <w:spacing w:line="360" w:lineRule="auto"/>
        <w:ind w:firstLine="708"/>
        <w:jc w:val="center"/>
        <w:rPr>
          <w:rFonts w:ascii="Arial" w:hAnsi="Arial" w:cs="Arial"/>
          <w:bCs/>
          <w:sz w:val="26"/>
          <w:szCs w:val="26"/>
        </w:rPr>
      </w:pPr>
      <w:r w:rsidRPr="003509B6">
        <w:rPr>
          <w:rFonts w:ascii="Arial" w:hAnsi="Arial" w:cs="Arial"/>
          <w:b/>
          <w:bCs/>
          <w:sz w:val="26"/>
          <w:szCs w:val="26"/>
        </w:rPr>
        <w:t xml:space="preserve">R E S U L </w:t>
      </w:r>
      <w:r w:rsidR="0084379E">
        <w:rPr>
          <w:rFonts w:ascii="Arial" w:hAnsi="Arial" w:cs="Arial"/>
          <w:b/>
          <w:bCs/>
          <w:sz w:val="26"/>
          <w:szCs w:val="26"/>
        </w:rPr>
        <w:t>T A N D O</w:t>
      </w:r>
    </w:p>
    <w:p w14:paraId="22C4E6E5" w14:textId="09E20E24" w:rsidR="00911817" w:rsidRDefault="00C1063F" w:rsidP="007A0EE6">
      <w:pPr>
        <w:spacing w:line="360" w:lineRule="auto"/>
        <w:ind w:firstLine="708"/>
        <w:jc w:val="both"/>
        <w:rPr>
          <w:rFonts w:ascii="Arial" w:hAnsi="Arial" w:cs="Arial"/>
          <w:sz w:val="26"/>
          <w:szCs w:val="26"/>
        </w:rPr>
      </w:pPr>
      <w:r w:rsidRPr="003509B6">
        <w:rPr>
          <w:rFonts w:ascii="Arial" w:hAnsi="Arial" w:cs="Arial"/>
          <w:b/>
          <w:bCs/>
          <w:sz w:val="26"/>
          <w:szCs w:val="26"/>
        </w:rPr>
        <w:t xml:space="preserve">PRIMERO. </w:t>
      </w:r>
      <w:r w:rsidRPr="003509B6">
        <w:rPr>
          <w:rFonts w:ascii="Arial" w:hAnsi="Arial" w:cs="Arial"/>
          <w:sz w:val="26"/>
          <w:szCs w:val="26"/>
        </w:rPr>
        <w:t>Inconforme con</w:t>
      </w:r>
      <w:r w:rsidR="005106FD">
        <w:rPr>
          <w:rFonts w:ascii="Arial" w:hAnsi="Arial" w:cs="Arial"/>
          <w:sz w:val="26"/>
          <w:szCs w:val="26"/>
        </w:rPr>
        <w:t xml:space="preserve"> </w:t>
      </w:r>
      <w:r w:rsidR="009469DC">
        <w:rPr>
          <w:rFonts w:ascii="Arial" w:hAnsi="Arial" w:cs="Arial"/>
          <w:sz w:val="26"/>
          <w:szCs w:val="26"/>
        </w:rPr>
        <w:t xml:space="preserve">la </w:t>
      </w:r>
      <w:r w:rsidR="0005539C">
        <w:rPr>
          <w:rFonts w:ascii="Arial" w:hAnsi="Arial" w:cs="Arial"/>
          <w:sz w:val="26"/>
          <w:szCs w:val="26"/>
        </w:rPr>
        <w:t xml:space="preserve">resolución </w:t>
      </w:r>
      <w:r w:rsidR="00A65AF0">
        <w:rPr>
          <w:rFonts w:ascii="Arial" w:hAnsi="Arial" w:cs="Arial"/>
          <w:sz w:val="26"/>
          <w:szCs w:val="26"/>
        </w:rPr>
        <w:t xml:space="preserve">de </w:t>
      </w:r>
      <w:r w:rsidR="007F768D">
        <w:rPr>
          <w:rFonts w:ascii="Arial" w:hAnsi="Arial" w:cs="Arial"/>
          <w:sz w:val="26"/>
          <w:szCs w:val="26"/>
        </w:rPr>
        <w:t xml:space="preserve">16 de dieciséis de </w:t>
      </w:r>
      <w:r w:rsidR="00083640">
        <w:rPr>
          <w:rFonts w:ascii="Arial" w:hAnsi="Arial" w:cs="Arial"/>
          <w:sz w:val="26"/>
          <w:szCs w:val="26"/>
        </w:rPr>
        <w:t>octubre</w:t>
      </w:r>
      <w:r w:rsidR="00A65AF0">
        <w:rPr>
          <w:rFonts w:ascii="Arial" w:hAnsi="Arial" w:cs="Arial"/>
          <w:sz w:val="26"/>
          <w:szCs w:val="26"/>
        </w:rPr>
        <w:t xml:space="preserve"> de </w:t>
      </w:r>
      <w:r w:rsidR="00083640">
        <w:rPr>
          <w:rFonts w:ascii="Arial" w:hAnsi="Arial" w:cs="Arial"/>
          <w:sz w:val="26"/>
          <w:szCs w:val="26"/>
        </w:rPr>
        <w:t>20</w:t>
      </w:r>
      <w:r w:rsidR="007F768D">
        <w:rPr>
          <w:rFonts w:ascii="Arial" w:hAnsi="Arial" w:cs="Arial"/>
          <w:sz w:val="26"/>
          <w:szCs w:val="26"/>
        </w:rPr>
        <w:t>19</w:t>
      </w:r>
      <w:r w:rsidR="00083640">
        <w:rPr>
          <w:rFonts w:ascii="Arial" w:hAnsi="Arial" w:cs="Arial"/>
          <w:sz w:val="26"/>
          <w:szCs w:val="26"/>
        </w:rPr>
        <w:t xml:space="preserve"> </w:t>
      </w:r>
      <w:r w:rsidR="009469DC">
        <w:rPr>
          <w:rFonts w:ascii="Arial" w:hAnsi="Arial" w:cs="Arial"/>
          <w:sz w:val="26"/>
          <w:szCs w:val="26"/>
        </w:rPr>
        <w:t xml:space="preserve">dos mil </w:t>
      </w:r>
      <w:r w:rsidR="000322FE">
        <w:rPr>
          <w:rFonts w:ascii="Arial" w:hAnsi="Arial" w:cs="Arial"/>
          <w:sz w:val="26"/>
          <w:szCs w:val="26"/>
        </w:rPr>
        <w:t>diecinueve</w:t>
      </w:r>
      <w:r>
        <w:rPr>
          <w:rFonts w:ascii="Arial" w:hAnsi="Arial" w:cs="Arial"/>
          <w:sz w:val="26"/>
          <w:szCs w:val="26"/>
        </w:rPr>
        <w:t xml:space="preserve">, </w:t>
      </w:r>
      <w:r w:rsidR="005106FD">
        <w:rPr>
          <w:rFonts w:ascii="Arial" w:hAnsi="Arial" w:cs="Arial"/>
          <w:sz w:val="26"/>
          <w:szCs w:val="26"/>
        </w:rPr>
        <w:t>dictada</w:t>
      </w:r>
      <w:r w:rsidR="00167ADD">
        <w:rPr>
          <w:rFonts w:ascii="Arial" w:hAnsi="Arial" w:cs="Arial"/>
          <w:sz w:val="26"/>
          <w:szCs w:val="26"/>
        </w:rPr>
        <w:t xml:space="preserve"> por </w:t>
      </w:r>
      <w:r w:rsidR="006C1371">
        <w:rPr>
          <w:rFonts w:ascii="Arial" w:hAnsi="Arial" w:cs="Arial"/>
          <w:sz w:val="26"/>
          <w:szCs w:val="26"/>
        </w:rPr>
        <w:t xml:space="preserve">la </w:t>
      </w:r>
      <w:r w:rsidR="000322FE">
        <w:rPr>
          <w:rFonts w:ascii="Arial" w:hAnsi="Arial" w:cs="Arial"/>
          <w:sz w:val="26"/>
          <w:szCs w:val="26"/>
        </w:rPr>
        <w:t>Quinta</w:t>
      </w:r>
      <w:r w:rsidR="00CF1B8B">
        <w:rPr>
          <w:rFonts w:ascii="Arial" w:hAnsi="Arial" w:cs="Arial"/>
          <w:sz w:val="26"/>
          <w:szCs w:val="26"/>
        </w:rPr>
        <w:t xml:space="preserve"> </w:t>
      </w:r>
      <w:r w:rsidRPr="003509B6">
        <w:rPr>
          <w:rFonts w:ascii="Arial" w:hAnsi="Arial" w:cs="Arial"/>
          <w:sz w:val="26"/>
          <w:szCs w:val="26"/>
        </w:rPr>
        <w:t>Sala Unitaria de Primera Instancia,</w:t>
      </w:r>
      <w:r w:rsidR="00CF1B8B">
        <w:rPr>
          <w:rFonts w:ascii="Arial" w:hAnsi="Arial" w:cs="Arial"/>
          <w:sz w:val="26"/>
          <w:szCs w:val="26"/>
        </w:rPr>
        <w:t xml:space="preserve"> </w:t>
      </w:r>
      <w:r w:rsidR="00C31794">
        <w:rPr>
          <w:rFonts w:ascii="Arial" w:hAnsi="Arial" w:cs="Arial"/>
          <w:b/>
          <w:sz w:val="26"/>
          <w:szCs w:val="26"/>
        </w:rPr>
        <w:t xml:space="preserve">LA SECRETARIA DE ACUERDOS DE LA </w:t>
      </w:r>
      <w:r w:rsidR="00C31794">
        <w:rPr>
          <w:rFonts w:ascii="Arial" w:hAnsi="Arial" w:cs="Arial"/>
          <w:b/>
          <w:sz w:val="26"/>
          <w:szCs w:val="26"/>
        </w:rPr>
        <w:lastRenderedPageBreak/>
        <w:t>COMISIÓN DE HONOR Y JUSTICIA, DEPENDIENTE DE LA SECRETARÍA DE SEGURIDAD PÚBLICA DEL ESTADO DE OAXACA</w:t>
      </w:r>
      <w:r w:rsidR="00C31794" w:rsidRPr="003E6206">
        <w:rPr>
          <w:rFonts w:ascii="Arial" w:hAnsi="Arial" w:cs="Arial"/>
          <w:sz w:val="26"/>
          <w:szCs w:val="26"/>
        </w:rPr>
        <w:t>,</w:t>
      </w:r>
      <w:r w:rsidR="00A65AF0">
        <w:rPr>
          <w:rFonts w:ascii="Arial" w:hAnsi="Arial" w:cs="Arial"/>
          <w:b/>
          <w:sz w:val="26"/>
          <w:szCs w:val="26"/>
        </w:rPr>
        <w:t xml:space="preserve"> </w:t>
      </w:r>
      <w:r w:rsidR="00A374D7">
        <w:rPr>
          <w:rFonts w:ascii="Arial" w:hAnsi="Arial" w:cs="Arial"/>
          <w:sz w:val="26"/>
          <w:szCs w:val="26"/>
        </w:rPr>
        <w:t>interpuso</w:t>
      </w:r>
      <w:r w:rsidRPr="003509B6">
        <w:rPr>
          <w:rFonts w:ascii="Arial" w:hAnsi="Arial" w:cs="Arial"/>
          <w:sz w:val="26"/>
          <w:szCs w:val="26"/>
        </w:rPr>
        <w:t xml:space="preserve"> en su contra recurso de </w:t>
      </w:r>
      <w:r w:rsidR="007173A9" w:rsidRPr="003509B6">
        <w:rPr>
          <w:rFonts w:ascii="Arial" w:hAnsi="Arial" w:cs="Arial"/>
          <w:sz w:val="26"/>
          <w:szCs w:val="26"/>
        </w:rPr>
        <w:t>revisión.</w:t>
      </w:r>
      <w:r w:rsidR="007173A9">
        <w:rPr>
          <w:rFonts w:ascii="Arial" w:hAnsi="Arial" w:cs="Arial"/>
          <w:sz w:val="26"/>
          <w:szCs w:val="26"/>
        </w:rPr>
        <w:t xml:space="preserve"> -</w:t>
      </w:r>
      <w:r w:rsidR="003D54C6">
        <w:rPr>
          <w:rFonts w:ascii="Arial" w:hAnsi="Arial" w:cs="Arial"/>
          <w:sz w:val="26"/>
          <w:szCs w:val="26"/>
        </w:rPr>
        <w:t xml:space="preserve"> - </w:t>
      </w:r>
      <w:r w:rsidR="00C31794">
        <w:rPr>
          <w:rFonts w:ascii="Arial" w:hAnsi="Arial" w:cs="Arial"/>
          <w:sz w:val="26"/>
          <w:szCs w:val="26"/>
        </w:rPr>
        <w:t xml:space="preserve">- - - - - - - - - - - </w:t>
      </w:r>
    </w:p>
    <w:p w14:paraId="229A5190" w14:textId="6CB771F5" w:rsidR="00A374D7" w:rsidRDefault="007A0EE6" w:rsidP="00A374D7">
      <w:pPr>
        <w:spacing w:line="360" w:lineRule="auto"/>
        <w:ind w:firstLine="708"/>
        <w:jc w:val="both"/>
        <w:rPr>
          <w:rFonts w:ascii="Arial" w:eastAsia="Calibri" w:hAnsi="Arial" w:cs="Arial"/>
          <w:sz w:val="26"/>
          <w:szCs w:val="26"/>
        </w:rPr>
      </w:pPr>
      <w:r>
        <w:rPr>
          <w:rFonts w:ascii="Arial" w:hAnsi="Arial" w:cs="Arial"/>
          <w:b/>
          <w:bCs/>
          <w:sz w:val="26"/>
          <w:szCs w:val="26"/>
        </w:rPr>
        <w:t xml:space="preserve">SEGUNDO. </w:t>
      </w:r>
      <w:r w:rsidR="00A374D7" w:rsidRPr="00A374D7">
        <w:rPr>
          <w:rFonts w:ascii="Arial" w:eastAsia="Calibri" w:hAnsi="Arial" w:cs="Arial"/>
          <w:sz w:val="26"/>
          <w:szCs w:val="26"/>
        </w:rPr>
        <w:t xml:space="preserve">Los puntos resolutivos de la </w:t>
      </w:r>
      <w:r w:rsidR="001B7A67">
        <w:rPr>
          <w:rFonts w:ascii="Arial" w:eastAsia="Calibri" w:hAnsi="Arial" w:cs="Arial"/>
          <w:sz w:val="26"/>
          <w:szCs w:val="26"/>
        </w:rPr>
        <w:t xml:space="preserve">resolución </w:t>
      </w:r>
      <w:r w:rsidR="00A374D7">
        <w:rPr>
          <w:rFonts w:ascii="Arial" w:eastAsia="Calibri" w:hAnsi="Arial" w:cs="Arial"/>
          <w:sz w:val="26"/>
          <w:szCs w:val="26"/>
        </w:rPr>
        <w:t xml:space="preserve">recurrida, son los siguientes: </w:t>
      </w:r>
    </w:p>
    <w:p w14:paraId="6CE30AE6" w14:textId="27DF6418" w:rsidR="00524C16" w:rsidRDefault="00295B8A" w:rsidP="007F705F">
      <w:pPr>
        <w:shd w:val="clear" w:color="auto" w:fill="FFFFFF"/>
        <w:spacing w:before="240" w:after="160"/>
        <w:ind w:left="709" w:right="758"/>
        <w:jc w:val="both"/>
        <w:rPr>
          <w:rFonts w:ascii="Arial" w:eastAsia="Times New Roman" w:hAnsi="Arial" w:cs="Arial"/>
          <w:b/>
          <w:i/>
        </w:rPr>
      </w:pPr>
      <w:r>
        <w:rPr>
          <w:rFonts w:ascii="Arial" w:eastAsia="Times New Roman" w:hAnsi="Arial" w:cs="Arial"/>
          <w:i/>
        </w:rPr>
        <w:t>“…</w:t>
      </w:r>
    </w:p>
    <w:p w14:paraId="400FACB5" w14:textId="502B0249" w:rsidR="00C31794" w:rsidRDefault="00C31794" w:rsidP="007F705F">
      <w:pPr>
        <w:shd w:val="clear" w:color="auto" w:fill="FFFFFF"/>
        <w:spacing w:before="240" w:after="160"/>
        <w:ind w:left="709" w:right="758"/>
        <w:jc w:val="both"/>
        <w:rPr>
          <w:rFonts w:ascii="Arial" w:eastAsia="Times New Roman" w:hAnsi="Arial" w:cs="Arial"/>
          <w:i/>
        </w:rPr>
      </w:pPr>
      <w:r w:rsidRPr="00C31794">
        <w:rPr>
          <w:rFonts w:ascii="Arial" w:eastAsia="Times New Roman" w:hAnsi="Arial" w:cs="Arial"/>
          <w:b/>
          <w:i/>
        </w:rPr>
        <w:t>PRIMERO.</w:t>
      </w:r>
      <w:r>
        <w:rPr>
          <w:rFonts w:ascii="Arial" w:eastAsia="Times New Roman" w:hAnsi="Arial" w:cs="Arial"/>
          <w:i/>
        </w:rPr>
        <w:t xml:space="preserve"> Esta Séptima Sala Unitaria de Primera Instancia del Tribunal de Justicia Administrativa del Estado de Oaxaca, es legalmente competente para conocer y resolver de los pagos solicitados por el actor, ante la ilegalidad de su separación del cargo de Policía Estatal. - - - - </w:t>
      </w:r>
      <w:r w:rsidR="00381D29">
        <w:rPr>
          <w:rFonts w:ascii="Arial" w:eastAsia="Times New Roman" w:hAnsi="Arial" w:cs="Arial"/>
          <w:i/>
        </w:rPr>
        <w:t xml:space="preserve">- - - - - - - - - - - - - - - - - - - - - - - - - - - - - - - - - </w:t>
      </w:r>
    </w:p>
    <w:p w14:paraId="3038A15E" w14:textId="57F9CE84" w:rsidR="00C31794" w:rsidRDefault="00C31794" w:rsidP="007F705F">
      <w:pPr>
        <w:shd w:val="clear" w:color="auto" w:fill="FFFFFF"/>
        <w:spacing w:before="240" w:after="160"/>
        <w:ind w:left="709" w:right="758"/>
        <w:jc w:val="both"/>
        <w:rPr>
          <w:rFonts w:ascii="Arial" w:eastAsia="Times New Roman" w:hAnsi="Arial" w:cs="Arial"/>
          <w:i/>
        </w:rPr>
      </w:pPr>
      <w:r>
        <w:rPr>
          <w:rFonts w:ascii="Arial" w:eastAsia="Times New Roman" w:hAnsi="Arial" w:cs="Arial"/>
          <w:b/>
          <w:i/>
        </w:rPr>
        <w:t>SEGUNDO.</w:t>
      </w:r>
      <w:r>
        <w:rPr>
          <w:rFonts w:ascii="Arial" w:eastAsia="Times New Roman" w:hAnsi="Arial" w:cs="Arial"/>
          <w:i/>
        </w:rPr>
        <w:t xml:space="preserve"> Se ordena a la autoridad demandada, realice el pago al actor </w:t>
      </w:r>
      <w:r w:rsidR="00F2654B">
        <w:rPr>
          <w:rFonts w:ascii="Arial" w:eastAsia="Times New Roman" w:hAnsi="Arial" w:cs="Arial"/>
          <w:i/>
        </w:rPr>
        <w:t>*******</w:t>
      </w:r>
      <w:r>
        <w:rPr>
          <w:rFonts w:ascii="Arial" w:eastAsia="Times New Roman" w:hAnsi="Arial" w:cs="Arial"/>
          <w:i/>
        </w:rPr>
        <w:t>, de las prestaciones a que tiene derecho indemnización constitucional, veinte días de salario p</w:t>
      </w:r>
      <w:r w:rsidR="000121D6">
        <w:rPr>
          <w:rFonts w:ascii="Arial" w:eastAsia="Times New Roman" w:hAnsi="Arial" w:cs="Arial"/>
          <w:i/>
        </w:rPr>
        <w:t>or</w:t>
      </w:r>
      <w:r>
        <w:rPr>
          <w:rFonts w:ascii="Arial" w:eastAsia="Times New Roman" w:hAnsi="Arial" w:cs="Arial"/>
          <w:i/>
        </w:rPr>
        <w:t xml:space="preserve"> cada año de servicio, remuneración ordinaria diaria, prima vacacional y aguinaldo, que se encuentran descritas en el considerando QUINTO de esta resolución, en los términos ahí indicados.</w:t>
      </w:r>
      <w:r w:rsidR="00381D29">
        <w:rPr>
          <w:rFonts w:ascii="Arial" w:eastAsia="Times New Roman" w:hAnsi="Arial" w:cs="Arial"/>
          <w:i/>
        </w:rPr>
        <w:t xml:space="preserve"> - - - - - - - - - - - - - - - </w:t>
      </w:r>
      <w:r w:rsidR="00F2654B">
        <w:rPr>
          <w:rFonts w:ascii="Arial" w:eastAsia="Times New Roman" w:hAnsi="Arial" w:cs="Arial"/>
          <w:i/>
        </w:rPr>
        <w:t>- - - - - - - - - - - - - -</w:t>
      </w:r>
    </w:p>
    <w:p w14:paraId="6D0C2167" w14:textId="35BE576E" w:rsidR="0019066E" w:rsidRPr="0019066E" w:rsidRDefault="0019066E" w:rsidP="007F705F">
      <w:pPr>
        <w:shd w:val="clear" w:color="auto" w:fill="FFFFFF"/>
        <w:spacing w:before="240" w:after="160"/>
        <w:ind w:left="709" w:right="758"/>
        <w:jc w:val="both"/>
        <w:rPr>
          <w:rFonts w:ascii="Calibri" w:eastAsia="Times New Roman" w:hAnsi="Calibri" w:cs="Calibri"/>
          <w:i/>
        </w:rPr>
      </w:pPr>
      <w:r>
        <w:rPr>
          <w:rFonts w:ascii="Arial" w:eastAsia="Times New Roman" w:hAnsi="Arial" w:cs="Arial"/>
          <w:i/>
        </w:rPr>
        <w:t>…”</w:t>
      </w:r>
    </w:p>
    <w:p w14:paraId="75CA8274" w14:textId="52D97FAE" w:rsidR="00911817"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D7E4079" w14:textId="6D2D7B48" w:rsidR="00911817" w:rsidRDefault="00C1063F" w:rsidP="007A0EE6">
      <w:pPr>
        <w:spacing w:line="360" w:lineRule="auto"/>
        <w:ind w:firstLine="708"/>
        <w:jc w:val="both"/>
        <w:rPr>
          <w:rFonts w:ascii="Arial" w:hAnsi="Arial" w:cs="Arial"/>
          <w:bCs/>
          <w:iCs/>
          <w:sz w:val="26"/>
          <w:szCs w:val="26"/>
        </w:rPr>
      </w:pPr>
      <w:r w:rsidRPr="00F66D81">
        <w:rPr>
          <w:rFonts w:ascii="Arial" w:hAnsi="Arial" w:cs="Arial"/>
          <w:b/>
          <w:bCs/>
          <w:iCs/>
          <w:sz w:val="26"/>
          <w:szCs w:val="26"/>
        </w:rPr>
        <w:t xml:space="preserve">PRIMERO. </w:t>
      </w:r>
      <w:r w:rsidR="002E22EC" w:rsidRPr="00EE2E2F">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2E22EC" w:rsidRPr="00EE2E2F">
        <w:rPr>
          <w:rFonts w:ascii="Arial" w:hAnsi="Arial" w:cs="Arial"/>
          <w:bCs/>
          <w:iCs/>
          <w:sz w:val="26"/>
          <w:szCs w:val="26"/>
          <w:lang w:eastAsia="es-ES"/>
        </w:rPr>
        <w:t xml:space="preserve"> 1 párrafo segundo, 2</w:t>
      </w:r>
      <w:r w:rsidR="00286AA7">
        <w:rPr>
          <w:rFonts w:ascii="Arial" w:hAnsi="Arial" w:cs="Arial"/>
          <w:bCs/>
          <w:iCs/>
          <w:sz w:val="26"/>
          <w:szCs w:val="26"/>
          <w:lang w:eastAsia="es-ES"/>
        </w:rPr>
        <w:t>,</w:t>
      </w:r>
      <w:r w:rsidR="002E22EC" w:rsidRPr="00EE2E2F">
        <w:rPr>
          <w:rFonts w:ascii="Arial" w:hAnsi="Arial" w:cs="Arial"/>
          <w:bCs/>
          <w:iCs/>
          <w:sz w:val="26"/>
          <w:szCs w:val="26"/>
          <w:lang w:eastAsia="es-ES"/>
        </w:rPr>
        <w:t xml:space="preserve"> 4</w:t>
      </w:r>
      <w:r w:rsidR="00286AA7">
        <w:rPr>
          <w:rFonts w:ascii="Arial" w:hAnsi="Arial" w:cs="Arial"/>
          <w:bCs/>
          <w:iCs/>
          <w:sz w:val="26"/>
          <w:szCs w:val="26"/>
          <w:lang w:eastAsia="es-ES"/>
        </w:rPr>
        <w:t>,</w:t>
      </w:r>
      <w:r w:rsidR="002E22EC" w:rsidRPr="00EE2E2F">
        <w:rPr>
          <w:rFonts w:ascii="Arial" w:hAnsi="Arial" w:cs="Arial"/>
          <w:bCs/>
          <w:iCs/>
          <w:sz w:val="26"/>
          <w:szCs w:val="26"/>
          <w:lang w:eastAsia="es-ES"/>
        </w:rPr>
        <w:t xml:space="preserve"> fracción VIII, 23, 24</w:t>
      </w:r>
      <w:r w:rsidR="00286AA7">
        <w:rPr>
          <w:rFonts w:ascii="Arial" w:hAnsi="Arial" w:cs="Arial"/>
          <w:bCs/>
          <w:iCs/>
          <w:sz w:val="26"/>
          <w:szCs w:val="26"/>
          <w:lang w:eastAsia="es-ES"/>
        </w:rPr>
        <w:t>,</w:t>
      </w:r>
      <w:r w:rsidR="002E22EC" w:rsidRPr="00EE2E2F">
        <w:rPr>
          <w:rFonts w:ascii="Arial" w:hAnsi="Arial" w:cs="Arial"/>
          <w:bCs/>
          <w:iCs/>
          <w:sz w:val="26"/>
          <w:szCs w:val="26"/>
          <w:lang w:eastAsia="es-ES"/>
        </w:rPr>
        <w:t xml:space="preserve"> fracc</w:t>
      </w:r>
      <w:r w:rsidR="00A2276B">
        <w:rPr>
          <w:rFonts w:ascii="Arial" w:hAnsi="Arial" w:cs="Arial"/>
          <w:bCs/>
          <w:iCs/>
          <w:sz w:val="26"/>
          <w:szCs w:val="26"/>
          <w:lang w:eastAsia="es-ES"/>
        </w:rPr>
        <w:t>iones</w:t>
      </w:r>
      <w:r w:rsidR="002E22EC" w:rsidRPr="00EE2E2F">
        <w:rPr>
          <w:rFonts w:ascii="Arial" w:hAnsi="Arial" w:cs="Arial"/>
          <w:bCs/>
          <w:iCs/>
          <w:sz w:val="26"/>
          <w:szCs w:val="26"/>
          <w:lang w:eastAsia="es-ES"/>
        </w:rPr>
        <w:t xml:space="preserve"> I</w:t>
      </w:r>
      <w:r w:rsidR="00A2276B">
        <w:rPr>
          <w:rFonts w:ascii="Arial" w:hAnsi="Arial" w:cs="Arial"/>
          <w:bCs/>
          <w:iCs/>
          <w:sz w:val="26"/>
          <w:szCs w:val="26"/>
          <w:lang w:eastAsia="es-ES"/>
        </w:rPr>
        <w:t xml:space="preserve"> y III</w:t>
      </w:r>
      <w:r w:rsidR="002E22EC" w:rsidRPr="00EE2E2F">
        <w:rPr>
          <w:rFonts w:ascii="Arial" w:hAnsi="Arial" w:cs="Arial"/>
          <w:bCs/>
          <w:iCs/>
          <w:sz w:val="26"/>
          <w:szCs w:val="26"/>
          <w:lang w:eastAsia="es-ES"/>
        </w:rPr>
        <w:t>, 25</w:t>
      </w:r>
      <w:r w:rsidR="00286AA7">
        <w:rPr>
          <w:rFonts w:ascii="Arial" w:hAnsi="Arial" w:cs="Arial"/>
          <w:bCs/>
          <w:iCs/>
          <w:sz w:val="26"/>
          <w:szCs w:val="26"/>
          <w:lang w:eastAsia="es-ES"/>
        </w:rPr>
        <w:t>,</w:t>
      </w:r>
      <w:r w:rsidR="002E22EC" w:rsidRPr="00EE2E2F">
        <w:rPr>
          <w:rFonts w:ascii="Arial" w:hAnsi="Arial" w:cs="Arial"/>
          <w:bCs/>
          <w:iCs/>
          <w:sz w:val="26"/>
          <w:szCs w:val="26"/>
          <w:lang w:eastAsia="es-ES"/>
        </w:rPr>
        <w:t xml:space="preserve"> fracción I, 26 y 27 de la Ley Orgánica del Tribunal de Justicia Administrativa del Estado de Oaxaca; 86, 88, 92, 93</w:t>
      </w:r>
      <w:r w:rsidR="00286AA7">
        <w:rPr>
          <w:rFonts w:ascii="Arial" w:hAnsi="Arial" w:cs="Arial"/>
          <w:bCs/>
          <w:iCs/>
          <w:sz w:val="26"/>
          <w:szCs w:val="26"/>
          <w:lang w:eastAsia="es-ES"/>
        </w:rPr>
        <w:t>,</w:t>
      </w:r>
      <w:r w:rsidR="002E22EC" w:rsidRPr="00EE2E2F">
        <w:rPr>
          <w:rFonts w:ascii="Arial" w:hAnsi="Arial" w:cs="Arial"/>
          <w:bCs/>
          <w:iCs/>
          <w:sz w:val="26"/>
          <w:szCs w:val="26"/>
          <w:lang w:eastAsia="es-ES"/>
        </w:rPr>
        <w:t xml:space="preserve"> fracción I, 94, 201, 206 fracción V y 208 </w:t>
      </w:r>
      <w:r w:rsidR="002E22EC" w:rsidRPr="00EE2E2F">
        <w:rPr>
          <w:rFonts w:ascii="Arial" w:hAnsi="Arial" w:cs="Arial"/>
          <w:bCs/>
          <w:iCs/>
          <w:sz w:val="26"/>
          <w:szCs w:val="26"/>
        </w:rPr>
        <w:t>de la Ley de Justicia Administrativa para el Estado de Oaxaca, aplicable al caso</w:t>
      </w:r>
      <w:r w:rsidR="002E22EC" w:rsidRPr="00EE2E2F">
        <w:rPr>
          <w:rFonts w:ascii="Arial" w:hAnsi="Arial" w:cs="Arial"/>
          <w:sz w:val="26"/>
          <w:szCs w:val="26"/>
        </w:rPr>
        <w:t xml:space="preserve">, </w:t>
      </w:r>
      <w:r w:rsidR="004652D5">
        <w:rPr>
          <w:rFonts w:ascii="Arial" w:hAnsi="Arial" w:cs="Arial"/>
          <w:bCs/>
          <w:iCs/>
          <w:sz w:val="26"/>
          <w:szCs w:val="26"/>
        </w:rPr>
        <w:t>en virtud de que se trata de un recurso de r</w:t>
      </w:r>
      <w:r>
        <w:rPr>
          <w:rFonts w:ascii="Arial" w:hAnsi="Arial" w:cs="Arial"/>
          <w:bCs/>
          <w:iCs/>
          <w:sz w:val="26"/>
          <w:szCs w:val="26"/>
        </w:rPr>
        <w:t>evisión interpuesto en contra</w:t>
      </w:r>
      <w:r w:rsidR="00D859DF">
        <w:rPr>
          <w:rFonts w:ascii="Arial" w:hAnsi="Arial" w:cs="Arial"/>
          <w:bCs/>
          <w:iCs/>
          <w:sz w:val="26"/>
          <w:szCs w:val="26"/>
        </w:rPr>
        <w:t xml:space="preserve"> </w:t>
      </w:r>
      <w:r w:rsidR="00D103FA">
        <w:rPr>
          <w:rFonts w:ascii="Arial" w:hAnsi="Arial" w:cs="Arial"/>
          <w:bCs/>
          <w:iCs/>
          <w:sz w:val="26"/>
          <w:szCs w:val="26"/>
        </w:rPr>
        <w:t xml:space="preserve">de la </w:t>
      </w:r>
      <w:r w:rsidR="00CE4860">
        <w:rPr>
          <w:rFonts w:ascii="Arial" w:hAnsi="Arial" w:cs="Arial"/>
          <w:bCs/>
          <w:iCs/>
          <w:sz w:val="26"/>
          <w:szCs w:val="26"/>
        </w:rPr>
        <w:t>resolución</w:t>
      </w:r>
      <w:r w:rsidR="001A6C7A">
        <w:rPr>
          <w:rFonts w:ascii="Arial" w:hAnsi="Arial" w:cs="Arial"/>
          <w:bCs/>
          <w:iCs/>
          <w:sz w:val="26"/>
          <w:szCs w:val="26"/>
        </w:rPr>
        <w:t xml:space="preserve"> </w:t>
      </w:r>
      <w:r w:rsidR="00EE64B3">
        <w:rPr>
          <w:rFonts w:ascii="Arial" w:hAnsi="Arial" w:cs="Arial"/>
          <w:bCs/>
          <w:iCs/>
          <w:sz w:val="26"/>
          <w:szCs w:val="26"/>
        </w:rPr>
        <w:t xml:space="preserve">de </w:t>
      </w:r>
      <w:r w:rsidR="001A6C7A">
        <w:rPr>
          <w:rFonts w:ascii="Arial" w:hAnsi="Arial" w:cs="Arial"/>
          <w:bCs/>
          <w:iCs/>
          <w:sz w:val="26"/>
          <w:szCs w:val="26"/>
        </w:rPr>
        <w:t>16</w:t>
      </w:r>
      <w:r w:rsidR="00CE4860">
        <w:rPr>
          <w:rFonts w:ascii="Arial" w:hAnsi="Arial" w:cs="Arial"/>
          <w:bCs/>
          <w:iCs/>
          <w:sz w:val="26"/>
          <w:szCs w:val="26"/>
        </w:rPr>
        <w:t xml:space="preserve"> </w:t>
      </w:r>
      <w:r w:rsidR="001A6C7A">
        <w:rPr>
          <w:rFonts w:ascii="Arial" w:hAnsi="Arial" w:cs="Arial"/>
          <w:bCs/>
          <w:iCs/>
          <w:sz w:val="26"/>
          <w:szCs w:val="26"/>
        </w:rPr>
        <w:t>dieciséis</w:t>
      </w:r>
      <w:r w:rsidR="00CE4860">
        <w:rPr>
          <w:rFonts w:ascii="Arial" w:hAnsi="Arial" w:cs="Arial"/>
          <w:bCs/>
          <w:iCs/>
          <w:sz w:val="26"/>
          <w:szCs w:val="26"/>
        </w:rPr>
        <w:t xml:space="preserve"> de octubre</w:t>
      </w:r>
      <w:r w:rsidR="00EE64B3">
        <w:rPr>
          <w:rFonts w:ascii="Arial" w:hAnsi="Arial" w:cs="Arial"/>
          <w:bCs/>
          <w:iCs/>
          <w:sz w:val="26"/>
          <w:szCs w:val="26"/>
        </w:rPr>
        <w:t xml:space="preserve"> de </w:t>
      </w:r>
      <w:r w:rsidR="00CE4860">
        <w:rPr>
          <w:rFonts w:ascii="Arial" w:hAnsi="Arial" w:cs="Arial"/>
          <w:bCs/>
          <w:iCs/>
          <w:sz w:val="26"/>
          <w:szCs w:val="26"/>
        </w:rPr>
        <w:t>20</w:t>
      </w:r>
      <w:r w:rsidR="001A6C7A">
        <w:rPr>
          <w:rFonts w:ascii="Arial" w:hAnsi="Arial" w:cs="Arial"/>
          <w:bCs/>
          <w:iCs/>
          <w:sz w:val="26"/>
          <w:szCs w:val="26"/>
        </w:rPr>
        <w:t>19</w:t>
      </w:r>
      <w:r w:rsidR="00CE4860">
        <w:rPr>
          <w:rFonts w:ascii="Arial" w:hAnsi="Arial" w:cs="Arial"/>
          <w:bCs/>
          <w:iCs/>
          <w:sz w:val="26"/>
          <w:szCs w:val="26"/>
        </w:rPr>
        <w:t xml:space="preserve"> </w:t>
      </w:r>
      <w:r w:rsidR="00EE64B3">
        <w:rPr>
          <w:rFonts w:ascii="Arial" w:hAnsi="Arial" w:cs="Arial"/>
          <w:bCs/>
          <w:iCs/>
          <w:sz w:val="26"/>
          <w:szCs w:val="26"/>
        </w:rPr>
        <w:t xml:space="preserve">dos mil </w:t>
      </w:r>
      <w:r w:rsidR="001A6C7A">
        <w:rPr>
          <w:rFonts w:ascii="Arial" w:hAnsi="Arial" w:cs="Arial"/>
          <w:bCs/>
          <w:iCs/>
          <w:sz w:val="26"/>
          <w:szCs w:val="26"/>
        </w:rPr>
        <w:t>diecinueve</w:t>
      </w:r>
      <w:r w:rsidR="00EE64B3">
        <w:rPr>
          <w:rFonts w:ascii="Arial" w:hAnsi="Arial" w:cs="Arial"/>
          <w:bCs/>
          <w:iCs/>
          <w:sz w:val="26"/>
          <w:szCs w:val="26"/>
        </w:rPr>
        <w:t xml:space="preserve">, </w:t>
      </w:r>
      <w:r w:rsidR="00446A19">
        <w:rPr>
          <w:rFonts w:ascii="Arial" w:hAnsi="Arial" w:cs="Arial"/>
          <w:bCs/>
          <w:iCs/>
          <w:sz w:val="26"/>
          <w:szCs w:val="26"/>
        </w:rPr>
        <w:t>dictada</w:t>
      </w:r>
      <w:r>
        <w:rPr>
          <w:rFonts w:ascii="Arial" w:hAnsi="Arial" w:cs="Arial"/>
          <w:bCs/>
          <w:iCs/>
          <w:sz w:val="26"/>
          <w:szCs w:val="26"/>
        </w:rPr>
        <w:t xml:space="preserve"> por </w:t>
      </w:r>
      <w:r w:rsidR="001A6C7A">
        <w:rPr>
          <w:rFonts w:ascii="Arial" w:hAnsi="Arial" w:cs="Arial"/>
          <w:bCs/>
          <w:iCs/>
          <w:sz w:val="26"/>
          <w:szCs w:val="26"/>
        </w:rPr>
        <w:t>la entonces Séptima</w:t>
      </w:r>
      <w:r w:rsidR="004652D5">
        <w:rPr>
          <w:rFonts w:ascii="Arial" w:hAnsi="Arial" w:cs="Arial"/>
          <w:bCs/>
          <w:iCs/>
          <w:sz w:val="26"/>
          <w:szCs w:val="26"/>
        </w:rPr>
        <w:t xml:space="preserve"> </w:t>
      </w:r>
      <w:r>
        <w:rPr>
          <w:rFonts w:ascii="Arial" w:hAnsi="Arial" w:cs="Arial"/>
          <w:bCs/>
          <w:iCs/>
          <w:sz w:val="26"/>
          <w:szCs w:val="26"/>
        </w:rPr>
        <w:t>Sala Unitaria de Primera Instancia</w:t>
      </w:r>
      <w:r w:rsidR="00911817">
        <w:rPr>
          <w:rFonts w:ascii="Arial" w:hAnsi="Arial" w:cs="Arial"/>
          <w:bCs/>
          <w:iCs/>
          <w:sz w:val="26"/>
          <w:szCs w:val="26"/>
        </w:rPr>
        <w:t>.</w:t>
      </w:r>
      <w:r w:rsidR="003D54C6">
        <w:rPr>
          <w:rFonts w:ascii="Arial" w:hAnsi="Arial" w:cs="Arial"/>
          <w:bCs/>
          <w:iCs/>
          <w:sz w:val="26"/>
          <w:szCs w:val="26"/>
        </w:rPr>
        <w:t xml:space="preserve">- - - - - - - - - - </w:t>
      </w:r>
      <w:r w:rsidR="00B87121">
        <w:rPr>
          <w:rFonts w:ascii="Arial" w:hAnsi="Arial" w:cs="Arial"/>
          <w:bCs/>
          <w:iCs/>
          <w:sz w:val="26"/>
          <w:szCs w:val="26"/>
        </w:rPr>
        <w:t xml:space="preserve">- - - - - - - - - - - - - - - - - - - - - </w:t>
      </w:r>
    </w:p>
    <w:p w14:paraId="756FC59C" w14:textId="7AB7967B" w:rsidR="006657E7" w:rsidRPr="00EE2E2F" w:rsidRDefault="006657E7" w:rsidP="006657E7">
      <w:pPr>
        <w:spacing w:before="240" w:line="360" w:lineRule="auto"/>
        <w:ind w:firstLine="708"/>
        <w:jc w:val="both"/>
        <w:rPr>
          <w:rFonts w:ascii="Arial" w:hAnsi="Arial" w:cs="Arial"/>
          <w:sz w:val="26"/>
          <w:szCs w:val="26"/>
        </w:rPr>
      </w:pPr>
      <w:r w:rsidRPr="00EE2E2F">
        <w:rPr>
          <w:rFonts w:ascii="Arial" w:hAnsi="Arial" w:cs="Arial"/>
          <w:b/>
          <w:sz w:val="26"/>
          <w:szCs w:val="26"/>
        </w:rPr>
        <w:t>SEGUNDO</w:t>
      </w:r>
      <w:r>
        <w:rPr>
          <w:rFonts w:ascii="Arial" w:hAnsi="Arial" w:cs="Arial"/>
          <w:sz w:val="26"/>
          <w:szCs w:val="26"/>
        </w:rPr>
        <w:t xml:space="preserve">. </w:t>
      </w:r>
      <w:r w:rsidR="001A5135">
        <w:rPr>
          <w:rFonts w:ascii="Arial" w:hAnsi="Arial" w:cs="Arial"/>
          <w:sz w:val="26"/>
          <w:szCs w:val="26"/>
        </w:rPr>
        <w:t>El</w:t>
      </w:r>
      <w:r>
        <w:rPr>
          <w:rFonts w:ascii="Arial" w:hAnsi="Arial" w:cs="Arial"/>
          <w:sz w:val="26"/>
          <w:szCs w:val="26"/>
        </w:rPr>
        <w:t xml:space="preserve"> agravio</w:t>
      </w:r>
      <w:r w:rsidRPr="00EE2E2F">
        <w:rPr>
          <w:rFonts w:ascii="Arial" w:hAnsi="Arial" w:cs="Arial"/>
          <w:sz w:val="26"/>
          <w:szCs w:val="26"/>
        </w:rPr>
        <w:t xml:space="preserve"> </w:t>
      </w:r>
      <w:r>
        <w:rPr>
          <w:rFonts w:ascii="Arial" w:hAnsi="Arial" w:cs="Arial"/>
          <w:sz w:val="26"/>
          <w:szCs w:val="26"/>
        </w:rPr>
        <w:t>identificado y hecho valer se encuentra expuesto</w:t>
      </w:r>
      <w:r w:rsidRPr="00EE2E2F">
        <w:rPr>
          <w:rFonts w:ascii="Arial" w:hAnsi="Arial" w:cs="Arial"/>
          <w:sz w:val="26"/>
          <w:szCs w:val="26"/>
        </w:rPr>
        <w:t xml:space="preserve"> en el e</w:t>
      </w:r>
      <w:r>
        <w:rPr>
          <w:rFonts w:ascii="Arial" w:hAnsi="Arial" w:cs="Arial"/>
          <w:sz w:val="26"/>
          <w:szCs w:val="26"/>
        </w:rPr>
        <w:t>scrito respectivo de la autoridad recurrente</w:t>
      </w:r>
      <w:r w:rsidRPr="00EE2E2F">
        <w:rPr>
          <w:rFonts w:ascii="Arial" w:hAnsi="Arial" w:cs="Arial"/>
          <w:sz w:val="26"/>
          <w:szCs w:val="26"/>
        </w:rPr>
        <w:t>, por lo que no ex</w:t>
      </w:r>
      <w:r>
        <w:rPr>
          <w:rFonts w:ascii="Arial" w:hAnsi="Arial" w:cs="Arial"/>
          <w:sz w:val="26"/>
          <w:szCs w:val="26"/>
        </w:rPr>
        <w:t>iste necesidad de transcribirlo</w:t>
      </w:r>
      <w:r w:rsidRPr="00EE2E2F">
        <w:rPr>
          <w:rFonts w:ascii="Arial" w:hAnsi="Arial" w:cs="Arial"/>
          <w:sz w:val="26"/>
          <w:szCs w:val="26"/>
        </w:rPr>
        <w:t>, al no transgredírsele derecho alguno, como tampoco se vulnera disposición expresa que imponga tal obligación. Sirve de apoyo a lo anterior, la Jurisprudencia 2a./J. 58/2010, emitida por la Segunda Sala de la Suprema Corte de Justicia de la Nación, publicada en el Semanario Judicial de la Federación y su Gaceta, en la novena época, Tomo XXXI, Mayo de 2010, página 830, materia co</w:t>
      </w:r>
      <w:r>
        <w:rPr>
          <w:rFonts w:ascii="Arial" w:hAnsi="Arial" w:cs="Arial"/>
          <w:sz w:val="26"/>
          <w:szCs w:val="26"/>
        </w:rPr>
        <w:t>mún, de rubro y texto siguiente</w:t>
      </w:r>
      <w:r w:rsidRPr="00EE2E2F">
        <w:rPr>
          <w:rFonts w:ascii="Arial" w:hAnsi="Arial" w:cs="Arial"/>
          <w:sz w:val="26"/>
          <w:szCs w:val="26"/>
        </w:rPr>
        <w:t>:</w:t>
      </w:r>
      <w:r w:rsidR="007173A9">
        <w:rPr>
          <w:rFonts w:ascii="Arial" w:hAnsi="Arial" w:cs="Arial"/>
          <w:sz w:val="26"/>
          <w:szCs w:val="26"/>
        </w:rPr>
        <w:t xml:space="preserve"> - - - - - - - - - - - - - - - - - - - - -</w:t>
      </w:r>
    </w:p>
    <w:p w14:paraId="5BFCE3A3" w14:textId="77777777" w:rsidR="006657E7" w:rsidRPr="007F705F" w:rsidRDefault="006657E7" w:rsidP="007F705F">
      <w:pPr>
        <w:spacing w:after="0"/>
        <w:ind w:left="709" w:right="758"/>
        <w:jc w:val="both"/>
        <w:rPr>
          <w:rFonts w:ascii="Arial" w:hAnsi="Arial" w:cs="Arial"/>
          <w:b/>
          <w:i/>
        </w:rPr>
      </w:pPr>
      <w:r w:rsidRPr="007F705F">
        <w:rPr>
          <w:rFonts w:ascii="Arial" w:hAnsi="Arial" w:cs="Arial"/>
        </w:rPr>
        <w:lastRenderedPageBreak/>
        <w:t>“</w:t>
      </w:r>
      <w:r w:rsidRPr="007F705F">
        <w:rPr>
          <w:rFonts w:ascii="Arial" w:hAnsi="Arial" w:cs="Arial"/>
          <w:b/>
          <w:i/>
        </w:rPr>
        <w:t>CONCEPTOS DE VIOLACIÓN O AGRAVIOS. PARA CUMPLIR CON LOS PRINCIPIOS DE CONGRUENCIA Y EXHAUSTIVIDAD EN LAS SENTENCIAS DE AMPARO ES INNECESARIA SU TRANSCRIPCIÓN.</w:t>
      </w:r>
    </w:p>
    <w:p w14:paraId="0FB5C8B2" w14:textId="77777777" w:rsidR="006657E7" w:rsidRPr="007F705F" w:rsidRDefault="006657E7" w:rsidP="007F705F">
      <w:pPr>
        <w:spacing w:after="0"/>
        <w:ind w:left="709" w:right="758"/>
        <w:jc w:val="both"/>
        <w:rPr>
          <w:rFonts w:ascii="Arial" w:hAnsi="Arial" w:cs="Arial"/>
        </w:rPr>
      </w:pPr>
      <w:r w:rsidRPr="007F705F">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7F705F">
        <w:rPr>
          <w:rFonts w:ascii="Arial" w:hAnsi="Arial" w:cs="Arial"/>
        </w:rPr>
        <w:t xml:space="preserve">” </w:t>
      </w:r>
    </w:p>
    <w:p w14:paraId="62E1647E" w14:textId="4894E103" w:rsidR="0067744D" w:rsidRDefault="006657E7" w:rsidP="009A3180">
      <w:pPr>
        <w:widowControl w:val="0"/>
        <w:tabs>
          <w:tab w:val="left" w:pos="7938"/>
        </w:tabs>
        <w:spacing w:before="240" w:line="360" w:lineRule="auto"/>
        <w:ind w:right="18" w:firstLine="709"/>
        <w:jc w:val="both"/>
        <w:rPr>
          <w:rFonts w:ascii="Arial" w:eastAsia="Calibri" w:hAnsi="Arial" w:cs="Arial"/>
          <w:bCs/>
          <w:sz w:val="26"/>
          <w:szCs w:val="26"/>
        </w:rPr>
      </w:pPr>
      <w:r w:rsidRPr="00EE2E2F">
        <w:rPr>
          <w:rFonts w:ascii="Arial" w:eastAsia="Calibri" w:hAnsi="Arial" w:cs="Arial"/>
          <w:b/>
          <w:bCs/>
          <w:sz w:val="26"/>
          <w:szCs w:val="26"/>
        </w:rPr>
        <w:t>TERCERO</w:t>
      </w:r>
      <w:r w:rsidRPr="00EE2E2F">
        <w:rPr>
          <w:rFonts w:ascii="Arial" w:eastAsia="Calibri" w:hAnsi="Arial" w:cs="Arial"/>
          <w:bCs/>
          <w:sz w:val="26"/>
          <w:szCs w:val="26"/>
        </w:rPr>
        <w:t xml:space="preserve">. </w:t>
      </w:r>
      <w:r w:rsidR="00D32709">
        <w:rPr>
          <w:rFonts w:ascii="Arial" w:eastAsia="Calibri" w:hAnsi="Arial" w:cs="Arial"/>
          <w:bCs/>
          <w:sz w:val="26"/>
          <w:szCs w:val="26"/>
        </w:rPr>
        <w:t>D</w:t>
      </w:r>
      <w:r w:rsidR="00645CB0">
        <w:rPr>
          <w:rFonts w:ascii="Arial" w:eastAsia="Calibri" w:hAnsi="Arial" w:cs="Arial"/>
          <w:bCs/>
          <w:sz w:val="26"/>
          <w:szCs w:val="26"/>
        </w:rPr>
        <w:t>ice</w:t>
      </w:r>
      <w:r>
        <w:rPr>
          <w:rFonts w:ascii="Arial" w:eastAsia="Calibri" w:hAnsi="Arial" w:cs="Arial"/>
          <w:bCs/>
          <w:sz w:val="26"/>
          <w:szCs w:val="26"/>
        </w:rPr>
        <w:t xml:space="preserve"> la autoridad recurrente</w:t>
      </w:r>
      <w:r w:rsidR="008A52A6">
        <w:rPr>
          <w:rFonts w:ascii="Arial" w:eastAsia="Calibri" w:hAnsi="Arial" w:cs="Arial"/>
          <w:bCs/>
          <w:sz w:val="26"/>
          <w:szCs w:val="26"/>
        </w:rPr>
        <w:t xml:space="preserve"> que le </w:t>
      </w:r>
      <w:r w:rsidR="008A52A6" w:rsidRPr="008A52A6">
        <w:rPr>
          <w:rFonts w:ascii="Arial" w:eastAsia="Calibri" w:hAnsi="Arial" w:cs="Arial"/>
          <w:b/>
          <w:bCs/>
          <w:sz w:val="26"/>
          <w:szCs w:val="26"/>
        </w:rPr>
        <w:t>agravia</w:t>
      </w:r>
      <w:r w:rsidR="008A52A6">
        <w:rPr>
          <w:rFonts w:ascii="Arial" w:eastAsia="Calibri" w:hAnsi="Arial" w:cs="Arial"/>
          <w:bCs/>
          <w:sz w:val="26"/>
          <w:szCs w:val="26"/>
        </w:rPr>
        <w:t xml:space="preserve"> el contenido </w:t>
      </w:r>
      <w:r w:rsidR="00D77207">
        <w:rPr>
          <w:rFonts w:ascii="Arial" w:eastAsia="Calibri" w:hAnsi="Arial" w:cs="Arial"/>
          <w:bCs/>
          <w:sz w:val="26"/>
          <w:szCs w:val="26"/>
        </w:rPr>
        <w:t xml:space="preserve">de los </w:t>
      </w:r>
      <w:r w:rsidR="008B1DBF">
        <w:rPr>
          <w:rFonts w:ascii="Arial" w:eastAsia="Calibri" w:hAnsi="Arial" w:cs="Arial"/>
          <w:bCs/>
          <w:sz w:val="26"/>
          <w:szCs w:val="26"/>
        </w:rPr>
        <w:t xml:space="preserve">párrafos diecisiete y dieciocho (17 y 18) del considerando cuarto de </w:t>
      </w:r>
      <w:r w:rsidR="00D102BE">
        <w:rPr>
          <w:rFonts w:ascii="Arial" w:eastAsia="Calibri" w:hAnsi="Arial" w:cs="Arial"/>
          <w:bCs/>
          <w:sz w:val="26"/>
          <w:szCs w:val="26"/>
        </w:rPr>
        <w:t>l</w:t>
      </w:r>
      <w:r w:rsidR="00F360F4">
        <w:rPr>
          <w:rFonts w:ascii="Arial" w:eastAsia="Calibri" w:hAnsi="Arial" w:cs="Arial"/>
          <w:bCs/>
          <w:sz w:val="26"/>
          <w:szCs w:val="26"/>
        </w:rPr>
        <w:t>a resolución impugnada</w:t>
      </w:r>
      <w:r w:rsidR="00D77207">
        <w:rPr>
          <w:rFonts w:ascii="Arial" w:eastAsia="Calibri" w:hAnsi="Arial" w:cs="Arial"/>
          <w:bCs/>
          <w:sz w:val="26"/>
          <w:szCs w:val="26"/>
        </w:rPr>
        <w:t>, ya que</w:t>
      </w:r>
      <w:r w:rsidR="00F360F4">
        <w:rPr>
          <w:rFonts w:ascii="Arial" w:eastAsia="Calibri" w:hAnsi="Arial" w:cs="Arial"/>
          <w:bCs/>
          <w:sz w:val="26"/>
          <w:szCs w:val="26"/>
        </w:rPr>
        <w:t xml:space="preserve"> viola</w:t>
      </w:r>
      <w:r w:rsidR="008B1DBF">
        <w:rPr>
          <w:rFonts w:ascii="Arial" w:eastAsia="Calibri" w:hAnsi="Arial" w:cs="Arial"/>
          <w:bCs/>
          <w:sz w:val="26"/>
          <w:szCs w:val="26"/>
        </w:rPr>
        <w:t>n</w:t>
      </w:r>
      <w:r w:rsidR="00F360F4">
        <w:rPr>
          <w:rFonts w:ascii="Arial" w:eastAsia="Calibri" w:hAnsi="Arial" w:cs="Arial"/>
          <w:bCs/>
          <w:sz w:val="26"/>
          <w:szCs w:val="26"/>
        </w:rPr>
        <w:t xml:space="preserve"> lo establecido en el artículo 7, fracción V de la Ley de Justicia Administrativa para el Estado de Oaxaca</w:t>
      </w:r>
      <w:r w:rsidR="008B1DBF">
        <w:rPr>
          <w:rFonts w:ascii="Arial" w:eastAsia="Calibri" w:hAnsi="Arial" w:cs="Arial"/>
          <w:bCs/>
          <w:sz w:val="26"/>
          <w:szCs w:val="26"/>
        </w:rPr>
        <w:t xml:space="preserve">, -transcribe los aludidos párrafos-. - - - - - - - - - - - - - - - - - - - - - - - - - - - - </w:t>
      </w:r>
      <w:r w:rsidR="00D77207">
        <w:rPr>
          <w:rFonts w:ascii="Arial" w:eastAsia="Calibri" w:hAnsi="Arial" w:cs="Arial"/>
          <w:bCs/>
          <w:sz w:val="26"/>
          <w:szCs w:val="26"/>
        </w:rPr>
        <w:t>- - - - - - - - - - - - - - - - -</w:t>
      </w:r>
    </w:p>
    <w:p w14:paraId="3B17818C" w14:textId="6D7A43EC" w:rsidR="00144780" w:rsidRPr="007F705F" w:rsidRDefault="00144780" w:rsidP="00144780">
      <w:pPr>
        <w:widowControl w:val="0"/>
        <w:tabs>
          <w:tab w:val="left" w:pos="7938"/>
        </w:tabs>
        <w:spacing w:before="240" w:line="360" w:lineRule="auto"/>
        <w:ind w:right="18" w:firstLine="709"/>
        <w:jc w:val="both"/>
        <w:rPr>
          <w:rFonts w:ascii="Arial" w:eastAsia="Calibri" w:hAnsi="Arial" w:cs="Arial"/>
          <w:bCs/>
        </w:rPr>
      </w:pPr>
      <w:r>
        <w:rPr>
          <w:rFonts w:ascii="Arial" w:eastAsia="Calibri" w:hAnsi="Arial" w:cs="Arial"/>
          <w:bCs/>
          <w:sz w:val="26"/>
          <w:szCs w:val="26"/>
        </w:rPr>
        <w:t xml:space="preserve">Dice que </w:t>
      </w:r>
      <w:r w:rsidRPr="00144780">
        <w:rPr>
          <w:rFonts w:ascii="Arial" w:eastAsia="Calibri" w:hAnsi="Arial" w:cs="Arial"/>
          <w:bCs/>
          <w:sz w:val="26"/>
          <w:szCs w:val="26"/>
        </w:rPr>
        <w:t>la</w:t>
      </w:r>
      <w:r>
        <w:rPr>
          <w:rFonts w:ascii="Arial" w:eastAsia="Calibri" w:hAnsi="Arial" w:cs="Arial"/>
          <w:bCs/>
          <w:sz w:val="26"/>
          <w:szCs w:val="26"/>
        </w:rPr>
        <w:t xml:space="preserve"> entonces</w:t>
      </w:r>
      <w:r w:rsidRPr="00144780">
        <w:rPr>
          <w:rFonts w:ascii="Arial" w:eastAsia="Calibri" w:hAnsi="Arial" w:cs="Arial"/>
          <w:bCs/>
          <w:sz w:val="26"/>
          <w:szCs w:val="26"/>
        </w:rPr>
        <w:t xml:space="preserve"> Séptima Sala Unitaria </w:t>
      </w:r>
      <w:r>
        <w:rPr>
          <w:rFonts w:ascii="Arial" w:eastAsia="Calibri" w:hAnsi="Arial" w:cs="Arial"/>
          <w:bCs/>
          <w:sz w:val="26"/>
          <w:szCs w:val="26"/>
        </w:rPr>
        <w:t xml:space="preserve">debió atender lo sustentado en </w:t>
      </w:r>
      <w:r w:rsidRPr="00144780">
        <w:rPr>
          <w:rFonts w:ascii="Arial" w:eastAsia="Calibri" w:hAnsi="Arial" w:cs="Arial"/>
          <w:bCs/>
          <w:sz w:val="26"/>
          <w:szCs w:val="26"/>
        </w:rPr>
        <w:t>la jurisprudencia</w:t>
      </w:r>
      <w:r>
        <w:rPr>
          <w:rFonts w:ascii="Arial" w:eastAsia="Calibri" w:hAnsi="Arial" w:cs="Arial"/>
          <w:bCs/>
          <w:sz w:val="26"/>
          <w:szCs w:val="26"/>
        </w:rPr>
        <w:t xml:space="preserve">: </w:t>
      </w:r>
      <w:r w:rsidRPr="007F705F">
        <w:rPr>
          <w:rFonts w:ascii="Arial" w:eastAsia="Calibri" w:hAnsi="Arial" w:cs="Arial"/>
          <w:bCs/>
        </w:rPr>
        <w:t>“</w:t>
      </w:r>
      <w:r w:rsidRPr="007F705F">
        <w:rPr>
          <w:rFonts w:ascii="Arial" w:eastAsia="Calibri" w:hAnsi="Arial" w:cs="Arial"/>
          <w:bCs/>
          <w:i/>
        </w:rPr>
        <w:t xml:space="preserve">VACACIONES Y PRIMA VACACIONAL DEVENGADAS Y NO DISFRUTADAS. CUANDO EL TRABAJADOR HAYA SIDO REINSTALADO Y TENGA DERECHO A SU PAGO, ÉSTE DEBE HACERSE CON BASE EN EL SALARIO INTEGRADO PREVISTO EN EL ARTÍCULO 84 DE LA LEY FEDERAL DEL TRABAJO.”. </w:t>
      </w:r>
      <w:r w:rsidRPr="007F705F">
        <w:rPr>
          <w:rFonts w:ascii="Arial" w:eastAsia="Calibri" w:hAnsi="Arial" w:cs="Arial"/>
          <w:bCs/>
        </w:rPr>
        <w:t>- - - - - - - - - - - - - - - - - - - - - - - - - - - - - - - - - - - - - - -</w:t>
      </w:r>
      <w:r w:rsidR="007F705F">
        <w:rPr>
          <w:rFonts w:ascii="Arial" w:eastAsia="Calibri" w:hAnsi="Arial" w:cs="Arial"/>
          <w:bCs/>
        </w:rPr>
        <w:t xml:space="preserve"> - -</w:t>
      </w:r>
    </w:p>
    <w:p w14:paraId="2A715AA1" w14:textId="178372F4" w:rsidR="00144780" w:rsidRDefault="00144780" w:rsidP="00144780">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Arguye que la Sala Unitaria condenó a su representada a</w:t>
      </w:r>
      <w:r w:rsidRPr="00144780">
        <w:rPr>
          <w:rFonts w:ascii="Arial" w:eastAsia="Calibri" w:hAnsi="Arial" w:cs="Arial"/>
          <w:bCs/>
          <w:sz w:val="26"/>
          <w:szCs w:val="26"/>
        </w:rPr>
        <w:t>l pago de la prestación de prima vacacional</w:t>
      </w:r>
      <w:r>
        <w:rPr>
          <w:rFonts w:ascii="Arial" w:eastAsia="Calibri" w:hAnsi="Arial" w:cs="Arial"/>
          <w:bCs/>
          <w:sz w:val="26"/>
          <w:szCs w:val="26"/>
        </w:rPr>
        <w:t xml:space="preserve"> bajo el argumento</w:t>
      </w:r>
      <w:r w:rsidR="00BC2C45">
        <w:rPr>
          <w:rFonts w:ascii="Arial" w:eastAsia="Calibri" w:hAnsi="Arial" w:cs="Arial"/>
          <w:bCs/>
          <w:sz w:val="26"/>
          <w:szCs w:val="26"/>
        </w:rPr>
        <w:t xml:space="preserve">: </w:t>
      </w:r>
      <w:r w:rsidRPr="00144780">
        <w:rPr>
          <w:rFonts w:ascii="Arial" w:eastAsia="Calibri" w:hAnsi="Arial" w:cs="Arial"/>
          <w:bCs/>
          <w:i/>
          <w:sz w:val="26"/>
          <w:szCs w:val="26"/>
        </w:rPr>
        <w:t>“de acuerdo al criterio del más alto Tribunal”</w:t>
      </w:r>
      <w:r w:rsidRPr="00144780">
        <w:rPr>
          <w:rFonts w:ascii="Arial" w:eastAsia="Calibri" w:hAnsi="Arial" w:cs="Arial"/>
          <w:bCs/>
          <w:sz w:val="26"/>
          <w:szCs w:val="26"/>
        </w:rPr>
        <w:t xml:space="preserve">, sin </w:t>
      </w:r>
      <w:r>
        <w:rPr>
          <w:rFonts w:ascii="Arial" w:eastAsia="Calibri" w:hAnsi="Arial" w:cs="Arial"/>
          <w:bCs/>
          <w:sz w:val="26"/>
          <w:szCs w:val="26"/>
        </w:rPr>
        <w:t>señalar</w:t>
      </w:r>
      <w:r w:rsidRPr="00144780">
        <w:rPr>
          <w:rFonts w:ascii="Arial" w:eastAsia="Calibri" w:hAnsi="Arial" w:cs="Arial"/>
          <w:bCs/>
          <w:sz w:val="26"/>
          <w:szCs w:val="26"/>
        </w:rPr>
        <w:t xml:space="preserve"> qu</w:t>
      </w:r>
      <w:r w:rsidR="003800CF">
        <w:rPr>
          <w:rFonts w:ascii="Arial" w:eastAsia="Calibri" w:hAnsi="Arial" w:cs="Arial"/>
          <w:bCs/>
          <w:sz w:val="26"/>
          <w:szCs w:val="26"/>
        </w:rPr>
        <w:t>é</w:t>
      </w:r>
      <w:r w:rsidRPr="00144780">
        <w:rPr>
          <w:rFonts w:ascii="Arial" w:eastAsia="Calibri" w:hAnsi="Arial" w:cs="Arial"/>
          <w:bCs/>
          <w:sz w:val="26"/>
          <w:szCs w:val="26"/>
        </w:rPr>
        <w:t xml:space="preserve"> es lo que establece tal criterio, faltando </w:t>
      </w:r>
      <w:r w:rsidR="003800CF">
        <w:rPr>
          <w:rFonts w:ascii="Arial" w:eastAsia="Calibri" w:hAnsi="Arial" w:cs="Arial"/>
          <w:bCs/>
          <w:sz w:val="26"/>
          <w:szCs w:val="26"/>
        </w:rPr>
        <w:t>con</w:t>
      </w:r>
      <w:r w:rsidRPr="00144780">
        <w:rPr>
          <w:rFonts w:ascii="Arial" w:eastAsia="Calibri" w:hAnsi="Arial" w:cs="Arial"/>
          <w:bCs/>
          <w:sz w:val="26"/>
          <w:szCs w:val="26"/>
        </w:rPr>
        <w:t xml:space="preserve"> ello a lo señalado en la fracción V del artículo 7</w:t>
      </w:r>
      <w:r>
        <w:rPr>
          <w:rFonts w:ascii="Arial" w:eastAsia="Calibri" w:hAnsi="Arial" w:cs="Arial"/>
          <w:bCs/>
          <w:sz w:val="26"/>
          <w:szCs w:val="26"/>
        </w:rPr>
        <w:t xml:space="preserve"> (sic),</w:t>
      </w:r>
      <w:r w:rsidRPr="00144780">
        <w:rPr>
          <w:rFonts w:ascii="Arial" w:eastAsia="Calibri" w:hAnsi="Arial" w:cs="Arial"/>
          <w:bCs/>
          <w:sz w:val="26"/>
          <w:szCs w:val="26"/>
        </w:rPr>
        <w:t xml:space="preserve"> toda vez que no fundamenta y mucho menos motiva tal determinación</w:t>
      </w:r>
      <w:r>
        <w:rPr>
          <w:rFonts w:ascii="Arial" w:eastAsia="Calibri" w:hAnsi="Arial" w:cs="Arial"/>
          <w:bCs/>
          <w:sz w:val="26"/>
          <w:szCs w:val="26"/>
        </w:rPr>
        <w:t>.</w:t>
      </w:r>
      <w:r w:rsidR="003800CF">
        <w:rPr>
          <w:rFonts w:ascii="Arial" w:eastAsia="Calibri" w:hAnsi="Arial" w:cs="Arial"/>
          <w:bCs/>
          <w:sz w:val="26"/>
          <w:szCs w:val="26"/>
        </w:rPr>
        <w:t xml:space="preserve"> - - - - - - - - - - - - - - - - - - - - - - - - - - - - - - - - - - - - - - - - -</w:t>
      </w:r>
    </w:p>
    <w:p w14:paraId="66CD42C3" w14:textId="5D1F930A" w:rsidR="00895883" w:rsidRDefault="00895883" w:rsidP="00895883">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t>Por otra parte, dice que respecto de la prestación denominada aguinaldo, la Sala Unitaria condenó su pago bajo</w:t>
      </w:r>
      <w:r w:rsidR="005F53B8">
        <w:rPr>
          <w:rFonts w:ascii="Arial" w:eastAsia="Calibri" w:hAnsi="Arial" w:cs="Arial"/>
          <w:bCs/>
          <w:sz w:val="26"/>
          <w:szCs w:val="26"/>
        </w:rPr>
        <w:t xml:space="preserve"> la misma </w:t>
      </w:r>
      <w:r w:rsidR="00BC2C45">
        <w:rPr>
          <w:rFonts w:ascii="Arial" w:eastAsia="Calibri" w:hAnsi="Arial" w:cs="Arial"/>
          <w:bCs/>
          <w:sz w:val="26"/>
          <w:szCs w:val="26"/>
        </w:rPr>
        <w:t>explicación</w:t>
      </w:r>
      <w:r w:rsidR="005F53B8">
        <w:rPr>
          <w:rFonts w:ascii="Arial" w:eastAsia="Calibri" w:hAnsi="Arial" w:cs="Arial"/>
          <w:bCs/>
          <w:sz w:val="26"/>
          <w:szCs w:val="26"/>
        </w:rPr>
        <w:t xml:space="preserve">: </w:t>
      </w:r>
      <w:r w:rsidR="00144780" w:rsidRPr="00895883">
        <w:rPr>
          <w:rFonts w:ascii="Arial" w:eastAsia="Calibri" w:hAnsi="Arial" w:cs="Arial"/>
          <w:bCs/>
          <w:i/>
          <w:sz w:val="26"/>
          <w:szCs w:val="26"/>
        </w:rPr>
        <w:t>“de acuerdo al criterio del más alto Tribunal”</w:t>
      </w:r>
      <w:r w:rsidR="00144780" w:rsidRPr="00144780">
        <w:rPr>
          <w:rFonts w:ascii="Arial" w:eastAsia="Calibri" w:hAnsi="Arial" w:cs="Arial"/>
          <w:bCs/>
          <w:sz w:val="26"/>
          <w:szCs w:val="26"/>
        </w:rPr>
        <w:t>, sin fundar ni motivar en qu</w:t>
      </w:r>
      <w:r w:rsidR="003800CF">
        <w:rPr>
          <w:rFonts w:ascii="Arial" w:eastAsia="Calibri" w:hAnsi="Arial" w:cs="Arial"/>
          <w:bCs/>
          <w:sz w:val="26"/>
          <w:szCs w:val="26"/>
        </w:rPr>
        <w:t>é</w:t>
      </w:r>
      <w:r w:rsidR="00144780" w:rsidRPr="00144780">
        <w:rPr>
          <w:rFonts w:ascii="Arial" w:eastAsia="Calibri" w:hAnsi="Arial" w:cs="Arial"/>
          <w:bCs/>
          <w:sz w:val="26"/>
          <w:szCs w:val="26"/>
        </w:rPr>
        <w:t xml:space="preserve"> consiste tal criterio, para que de esa manera haya otorgado dicha prestación, </w:t>
      </w:r>
      <w:r w:rsidRPr="00144780">
        <w:rPr>
          <w:rFonts w:ascii="Arial" w:eastAsia="Calibri" w:hAnsi="Arial" w:cs="Arial"/>
          <w:bCs/>
          <w:sz w:val="26"/>
          <w:szCs w:val="26"/>
        </w:rPr>
        <w:t>dejándo</w:t>
      </w:r>
      <w:r>
        <w:rPr>
          <w:rFonts w:ascii="Arial" w:eastAsia="Calibri" w:hAnsi="Arial" w:cs="Arial"/>
          <w:bCs/>
          <w:sz w:val="26"/>
          <w:szCs w:val="26"/>
        </w:rPr>
        <w:t>lo</w:t>
      </w:r>
      <w:r w:rsidR="00144780" w:rsidRPr="00144780">
        <w:rPr>
          <w:rFonts w:ascii="Arial" w:eastAsia="Calibri" w:hAnsi="Arial" w:cs="Arial"/>
          <w:bCs/>
          <w:sz w:val="26"/>
          <w:szCs w:val="26"/>
        </w:rPr>
        <w:t xml:space="preserve"> en estado de indefensión</w:t>
      </w:r>
      <w:r>
        <w:rPr>
          <w:rFonts w:ascii="Arial" w:eastAsia="Calibri" w:hAnsi="Arial" w:cs="Arial"/>
          <w:bCs/>
          <w:sz w:val="26"/>
          <w:szCs w:val="26"/>
        </w:rPr>
        <w:t xml:space="preserve"> e incertidumbre. - - - - -</w:t>
      </w:r>
    </w:p>
    <w:p w14:paraId="60A37744" w14:textId="5995F61D" w:rsidR="008B1DBF" w:rsidRPr="00895883" w:rsidRDefault="00895883" w:rsidP="00144780">
      <w:pPr>
        <w:widowControl w:val="0"/>
        <w:tabs>
          <w:tab w:val="left" w:pos="7938"/>
        </w:tabs>
        <w:spacing w:before="240" w:line="360" w:lineRule="auto"/>
        <w:ind w:right="18" w:firstLine="709"/>
        <w:jc w:val="both"/>
        <w:rPr>
          <w:rFonts w:ascii="Arial" w:eastAsia="Calibri" w:hAnsi="Arial" w:cs="Arial"/>
          <w:bCs/>
          <w:sz w:val="26"/>
          <w:szCs w:val="26"/>
        </w:rPr>
      </w:pPr>
      <w:r>
        <w:rPr>
          <w:rFonts w:ascii="Arial" w:eastAsia="Calibri" w:hAnsi="Arial" w:cs="Arial"/>
          <w:bCs/>
          <w:sz w:val="26"/>
          <w:szCs w:val="26"/>
        </w:rPr>
        <w:lastRenderedPageBreak/>
        <w:t xml:space="preserve">Considera aplicable al caso, los siguientes criterios jurisprudenciales: </w:t>
      </w:r>
      <w:r w:rsidRPr="007F705F">
        <w:rPr>
          <w:rFonts w:ascii="Arial" w:eastAsia="Calibri" w:hAnsi="Arial" w:cs="Arial"/>
          <w:bCs/>
          <w:i/>
        </w:rPr>
        <w:t>“AGUINALDO Y PRIMA VACACIONAL. CASOS EN LOS QUE SU CONDENA CONSTITUYE UN DOBLE PAGO.” y “MOTIVACIÓN. SÓLO SU OMISIÓN TOTAL O LA QUE SEA TAN IMPRECISA QUE NO DÉ ELEMENTOS PARA DEFENDERSE DEL ACTO, DA LUGAR A LA CONCESIÓN DEL AMPARO.”.</w:t>
      </w:r>
      <w:r w:rsidRPr="007F705F">
        <w:rPr>
          <w:rFonts w:ascii="Arial" w:eastAsia="Calibri" w:hAnsi="Arial" w:cs="Arial"/>
          <w:bCs/>
        </w:rPr>
        <w:t xml:space="preserve"> </w:t>
      </w:r>
    </w:p>
    <w:p w14:paraId="422A8E91" w14:textId="257480B6" w:rsidR="00A470C0" w:rsidRDefault="003C652F" w:rsidP="00946B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Calibri" w:hAnsi="Arial" w:cs="Arial"/>
          <w:bCs/>
          <w:sz w:val="26"/>
          <w:szCs w:val="26"/>
        </w:rPr>
        <w:t>E</w:t>
      </w:r>
      <w:r w:rsidR="00DC516A">
        <w:rPr>
          <w:rFonts w:ascii="Arial" w:eastAsia="Calibri" w:hAnsi="Arial" w:cs="Arial"/>
          <w:bCs/>
          <w:sz w:val="26"/>
          <w:szCs w:val="26"/>
        </w:rPr>
        <w:t>sta Sala Superior</w:t>
      </w:r>
      <w:r>
        <w:rPr>
          <w:rFonts w:ascii="Arial" w:eastAsia="Calibri" w:hAnsi="Arial" w:cs="Arial"/>
          <w:bCs/>
          <w:sz w:val="26"/>
          <w:szCs w:val="26"/>
        </w:rPr>
        <w:t xml:space="preserve"> estima </w:t>
      </w:r>
      <w:r w:rsidR="00DC516A">
        <w:rPr>
          <w:rFonts w:ascii="Arial" w:eastAsia="Calibri" w:hAnsi="Arial" w:cs="Arial"/>
          <w:bCs/>
          <w:sz w:val="26"/>
          <w:szCs w:val="26"/>
        </w:rPr>
        <w:t>que lo argumentado por la autoridad inconforme resulta</w:t>
      </w:r>
      <w:r w:rsidR="00770230">
        <w:rPr>
          <w:rFonts w:ascii="Arial" w:eastAsia="Calibri" w:hAnsi="Arial" w:cs="Arial"/>
          <w:bCs/>
          <w:sz w:val="26"/>
          <w:szCs w:val="26"/>
        </w:rPr>
        <w:t xml:space="preserve"> fundado pero deviene</w:t>
      </w:r>
      <w:r w:rsidR="00DC516A">
        <w:rPr>
          <w:rFonts w:ascii="Arial" w:eastAsia="Calibri" w:hAnsi="Arial" w:cs="Arial"/>
          <w:bCs/>
          <w:sz w:val="26"/>
          <w:szCs w:val="26"/>
        </w:rPr>
        <w:t xml:space="preserve"> </w:t>
      </w:r>
      <w:r w:rsidR="00A35837" w:rsidRPr="00A35837">
        <w:rPr>
          <w:rFonts w:ascii="Arial" w:eastAsia="Calibri" w:hAnsi="Arial" w:cs="Arial"/>
          <w:b/>
          <w:bCs/>
          <w:sz w:val="26"/>
          <w:szCs w:val="26"/>
        </w:rPr>
        <w:t>INOPERANTE</w:t>
      </w:r>
      <w:r w:rsidR="001F2F73" w:rsidRPr="001F2F73">
        <w:rPr>
          <w:rFonts w:ascii="Arial" w:eastAsia="Calibri" w:hAnsi="Arial" w:cs="Arial"/>
          <w:bCs/>
          <w:sz w:val="26"/>
          <w:szCs w:val="26"/>
        </w:rPr>
        <w:t>,</w:t>
      </w:r>
      <w:r w:rsidR="00A35837">
        <w:rPr>
          <w:rFonts w:ascii="Arial" w:eastAsia="Calibri" w:hAnsi="Arial" w:cs="Arial"/>
          <w:bCs/>
          <w:sz w:val="26"/>
          <w:szCs w:val="26"/>
        </w:rPr>
        <w:t xml:space="preserve"> </w:t>
      </w:r>
      <w:r w:rsidR="006841BA">
        <w:rPr>
          <w:rFonts w:ascii="Arial" w:eastAsia="Times New Roman" w:hAnsi="Arial" w:cs="Arial"/>
          <w:sz w:val="26"/>
          <w:szCs w:val="26"/>
        </w:rPr>
        <w:t xml:space="preserve">porque si bien </w:t>
      </w:r>
      <w:r w:rsidR="002A4703">
        <w:rPr>
          <w:rFonts w:ascii="Arial" w:eastAsia="Times New Roman" w:hAnsi="Arial" w:cs="Arial"/>
          <w:sz w:val="26"/>
          <w:szCs w:val="26"/>
        </w:rPr>
        <w:t>es cierto</w:t>
      </w:r>
      <w:r w:rsidR="000161FC">
        <w:rPr>
          <w:rFonts w:ascii="Arial" w:eastAsia="Times New Roman" w:hAnsi="Arial" w:cs="Arial"/>
          <w:sz w:val="26"/>
          <w:szCs w:val="26"/>
        </w:rPr>
        <w:t xml:space="preserve"> de la resolución impugnada se advierte que la Sala Unitaria sí aludió el término </w:t>
      </w:r>
      <w:r w:rsidR="000161FC" w:rsidRPr="000161FC">
        <w:rPr>
          <w:rFonts w:ascii="Arial" w:eastAsia="Times New Roman" w:hAnsi="Arial" w:cs="Arial"/>
          <w:i/>
          <w:sz w:val="26"/>
          <w:szCs w:val="26"/>
        </w:rPr>
        <w:t>“de acuerdo al criterio del más alto”</w:t>
      </w:r>
      <w:r w:rsidR="00702D07" w:rsidRPr="00702D07">
        <w:rPr>
          <w:rFonts w:ascii="Arial" w:eastAsia="Times New Roman" w:hAnsi="Arial" w:cs="Arial"/>
          <w:sz w:val="26"/>
          <w:szCs w:val="26"/>
        </w:rPr>
        <w:t xml:space="preserve">, </w:t>
      </w:r>
      <w:r w:rsidR="00C75DC6">
        <w:rPr>
          <w:rFonts w:ascii="Arial" w:eastAsia="Times New Roman" w:hAnsi="Arial" w:cs="Arial"/>
          <w:sz w:val="26"/>
          <w:szCs w:val="26"/>
        </w:rPr>
        <w:t xml:space="preserve">también lo es </w:t>
      </w:r>
      <w:r w:rsidR="00702D07">
        <w:rPr>
          <w:rFonts w:ascii="Arial" w:eastAsia="Times New Roman" w:hAnsi="Arial" w:cs="Arial"/>
          <w:sz w:val="26"/>
          <w:szCs w:val="26"/>
        </w:rPr>
        <w:t xml:space="preserve">que la imprecisión </w:t>
      </w:r>
      <w:r w:rsidR="00946BEF">
        <w:rPr>
          <w:rFonts w:ascii="Arial" w:eastAsia="Times New Roman" w:hAnsi="Arial" w:cs="Arial"/>
          <w:sz w:val="26"/>
          <w:szCs w:val="26"/>
        </w:rPr>
        <w:t>del término utilizado por la primera instancia no da elementos</w:t>
      </w:r>
      <w:r w:rsidR="00750E6E">
        <w:rPr>
          <w:rFonts w:ascii="Arial" w:eastAsia="Times New Roman" w:hAnsi="Arial" w:cs="Arial"/>
          <w:sz w:val="26"/>
          <w:szCs w:val="26"/>
        </w:rPr>
        <w:t xml:space="preserve"> </w:t>
      </w:r>
      <w:r w:rsidR="00946BEF">
        <w:rPr>
          <w:rFonts w:ascii="Arial" w:eastAsia="Times New Roman" w:hAnsi="Arial" w:cs="Arial"/>
          <w:sz w:val="26"/>
          <w:szCs w:val="26"/>
        </w:rPr>
        <w:t>para revocar la resolución aquí impugnada</w:t>
      </w:r>
      <w:r w:rsidR="00750E6E">
        <w:rPr>
          <w:rFonts w:ascii="Arial" w:eastAsia="Times New Roman" w:hAnsi="Arial" w:cs="Arial"/>
          <w:sz w:val="26"/>
          <w:szCs w:val="26"/>
        </w:rPr>
        <w:t>,</w:t>
      </w:r>
      <w:r w:rsidR="00946BEF">
        <w:rPr>
          <w:rFonts w:ascii="Arial" w:eastAsia="Times New Roman" w:hAnsi="Arial" w:cs="Arial"/>
          <w:sz w:val="26"/>
          <w:szCs w:val="26"/>
        </w:rPr>
        <w:t xml:space="preserve"> esto es así porque el resolutor primigenio patentizó que </w:t>
      </w:r>
      <w:r w:rsidR="00F22B97">
        <w:rPr>
          <w:rFonts w:ascii="Arial" w:eastAsia="Times New Roman" w:hAnsi="Arial" w:cs="Arial"/>
          <w:sz w:val="26"/>
          <w:szCs w:val="26"/>
        </w:rPr>
        <w:t>la</w:t>
      </w:r>
      <w:r w:rsidR="00CD1BC5">
        <w:rPr>
          <w:rFonts w:ascii="Arial" w:eastAsia="Times New Roman" w:hAnsi="Arial" w:cs="Arial"/>
          <w:sz w:val="26"/>
          <w:szCs w:val="26"/>
        </w:rPr>
        <w:t>s</w:t>
      </w:r>
      <w:r w:rsidR="00F22B97">
        <w:rPr>
          <w:rFonts w:ascii="Arial" w:eastAsia="Times New Roman" w:hAnsi="Arial" w:cs="Arial"/>
          <w:sz w:val="26"/>
          <w:szCs w:val="26"/>
        </w:rPr>
        <w:t xml:space="preserve"> prestaci</w:t>
      </w:r>
      <w:r w:rsidR="00CD1BC5">
        <w:rPr>
          <w:rFonts w:ascii="Arial" w:eastAsia="Times New Roman" w:hAnsi="Arial" w:cs="Arial"/>
          <w:sz w:val="26"/>
          <w:szCs w:val="26"/>
        </w:rPr>
        <w:t>ones</w:t>
      </w:r>
      <w:r w:rsidR="00F22B97">
        <w:rPr>
          <w:rFonts w:ascii="Arial" w:eastAsia="Times New Roman" w:hAnsi="Arial" w:cs="Arial"/>
          <w:sz w:val="26"/>
          <w:szCs w:val="26"/>
        </w:rPr>
        <w:t xml:space="preserve"> correspondiente</w:t>
      </w:r>
      <w:r w:rsidR="00CD1BC5">
        <w:rPr>
          <w:rFonts w:ascii="Arial" w:eastAsia="Times New Roman" w:hAnsi="Arial" w:cs="Arial"/>
          <w:sz w:val="26"/>
          <w:szCs w:val="26"/>
        </w:rPr>
        <w:t>s</w:t>
      </w:r>
      <w:r w:rsidR="00F22B97">
        <w:rPr>
          <w:rFonts w:ascii="Arial" w:eastAsia="Times New Roman" w:hAnsi="Arial" w:cs="Arial"/>
          <w:sz w:val="26"/>
          <w:szCs w:val="26"/>
        </w:rPr>
        <w:t xml:space="preserve"> a la </w:t>
      </w:r>
      <w:r w:rsidR="00CD1BC5">
        <w:rPr>
          <w:rFonts w:ascii="Arial" w:eastAsia="Times New Roman" w:hAnsi="Arial" w:cs="Arial"/>
          <w:sz w:val="26"/>
          <w:szCs w:val="26"/>
        </w:rPr>
        <w:t>prima v</w:t>
      </w:r>
      <w:r w:rsidR="00F22B97">
        <w:rPr>
          <w:rFonts w:ascii="Arial" w:eastAsia="Times New Roman" w:hAnsi="Arial" w:cs="Arial"/>
          <w:sz w:val="26"/>
          <w:szCs w:val="26"/>
        </w:rPr>
        <w:t xml:space="preserve">acacional </w:t>
      </w:r>
      <w:r w:rsidR="00CD1BC5">
        <w:rPr>
          <w:rFonts w:ascii="Arial" w:eastAsia="Times New Roman" w:hAnsi="Arial" w:cs="Arial"/>
          <w:sz w:val="26"/>
          <w:szCs w:val="26"/>
        </w:rPr>
        <w:t xml:space="preserve">y aguinaldo </w:t>
      </w:r>
      <w:r w:rsidR="00F22B97">
        <w:rPr>
          <w:rFonts w:ascii="Arial" w:eastAsia="Times New Roman" w:hAnsi="Arial" w:cs="Arial"/>
          <w:sz w:val="26"/>
          <w:szCs w:val="26"/>
        </w:rPr>
        <w:t>sí era</w:t>
      </w:r>
      <w:r w:rsidR="00CD1BC5">
        <w:rPr>
          <w:rFonts w:ascii="Arial" w:eastAsia="Times New Roman" w:hAnsi="Arial" w:cs="Arial"/>
          <w:sz w:val="26"/>
          <w:szCs w:val="26"/>
        </w:rPr>
        <w:t>n</w:t>
      </w:r>
      <w:r w:rsidR="00F22B97">
        <w:rPr>
          <w:rFonts w:ascii="Arial" w:eastAsia="Times New Roman" w:hAnsi="Arial" w:cs="Arial"/>
          <w:sz w:val="26"/>
          <w:szCs w:val="26"/>
        </w:rPr>
        <w:t xml:space="preserve"> pagada</w:t>
      </w:r>
      <w:r w:rsidR="00CD1BC5">
        <w:rPr>
          <w:rFonts w:ascii="Arial" w:eastAsia="Times New Roman" w:hAnsi="Arial" w:cs="Arial"/>
          <w:sz w:val="26"/>
          <w:szCs w:val="26"/>
        </w:rPr>
        <w:t>s</w:t>
      </w:r>
      <w:r w:rsidR="00F22B97">
        <w:rPr>
          <w:rFonts w:ascii="Arial" w:eastAsia="Times New Roman" w:hAnsi="Arial" w:cs="Arial"/>
          <w:sz w:val="26"/>
          <w:szCs w:val="26"/>
        </w:rPr>
        <w:t xml:space="preserve"> al actor </w:t>
      </w:r>
      <w:r w:rsidR="00F2654B">
        <w:rPr>
          <w:rFonts w:ascii="Arial" w:eastAsia="Times New Roman" w:hAnsi="Arial" w:cs="Arial"/>
          <w:sz w:val="26"/>
          <w:szCs w:val="26"/>
        </w:rPr>
        <w:t>*******</w:t>
      </w:r>
      <w:r w:rsidR="00F22B97">
        <w:rPr>
          <w:rFonts w:ascii="Arial" w:eastAsia="Times New Roman" w:hAnsi="Arial" w:cs="Arial"/>
          <w:sz w:val="26"/>
          <w:szCs w:val="26"/>
        </w:rPr>
        <w:t xml:space="preserve">, </w:t>
      </w:r>
      <w:r w:rsidR="00A470C0">
        <w:rPr>
          <w:rFonts w:ascii="Arial" w:eastAsia="Times New Roman" w:hAnsi="Arial" w:cs="Arial"/>
          <w:sz w:val="26"/>
          <w:szCs w:val="26"/>
        </w:rPr>
        <w:t>consecuentemente determinó la asistencia del derecho a recibirlas</w:t>
      </w:r>
      <w:r w:rsidR="00750E6E">
        <w:rPr>
          <w:rFonts w:ascii="Arial" w:eastAsia="Times New Roman" w:hAnsi="Arial" w:cs="Arial"/>
          <w:sz w:val="26"/>
          <w:szCs w:val="26"/>
        </w:rPr>
        <w:t>.</w:t>
      </w:r>
      <w:r w:rsidR="00A470C0">
        <w:rPr>
          <w:rFonts w:ascii="Arial" w:eastAsia="Times New Roman" w:hAnsi="Arial" w:cs="Arial"/>
          <w:sz w:val="26"/>
          <w:szCs w:val="26"/>
        </w:rPr>
        <w:t>- - - - - - - - - - - - - - - - - - - - - - - - - - -</w:t>
      </w:r>
      <w:r w:rsidR="00750E6E">
        <w:rPr>
          <w:rFonts w:ascii="Arial" w:eastAsia="Times New Roman" w:hAnsi="Arial" w:cs="Arial"/>
          <w:sz w:val="26"/>
          <w:szCs w:val="26"/>
        </w:rPr>
        <w:t xml:space="preserve"> </w:t>
      </w:r>
      <w:r w:rsidR="00F2654B">
        <w:rPr>
          <w:rFonts w:ascii="Arial" w:eastAsia="Times New Roman" w:hAnsi="Arial" w:cs="Arial"/>
          <w:sz w:val="26"/>
          <w:szCs w:val="26"/>
        </w:rPr>
        <w:t>- - - - - - - - - - - - - - - - - -</w:t>
      </w:r>
    </w:p>
    <w:p w14:paraId="4D28EC51" w14:textId="4060640E" w:rsidR="00946BEF" w:rsidRDefault="00A470C0" w:rsidP="00946B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Lo anterior se acredit</w:t>
      </w:r>
      <w:r w:rsidR="00C066D0">
        <w:rPr>
          <w:rFonts w:ascii="Arial" w:eastAsia="Times New Roman" w:hAnsi="Arial" w:cs="Arial"/>
          <w:sz w:val="26"/>
          <w:szCs w:val="26"/>
        </w:rPr>
        <w:t>ó</w:t>
      </w:r>
      <w:r>
        <w:rPr>
          <w:rFonts w:ascii="Arial" w:eastAsia="Times New Roman" w:hAnsi="Arial" w:cs="Arial"/>
          <w:sz w:val="26"/>
          <w:szCs w:val="26"/>
        </w:rPr>
        <w:t xml:space="preserve"> con el </w:t>
      </w:r>
      <w:r w:rsidR="00CD1BC5">
        <w:rPr>
          <w:rFonts w:ascii="Arial" w:eastAsia="Times New Roman" w:hAnsi="Arial" w:cs="Arial"/>
          <w:sz w:val="26"/>
          <w:szCs w:val="26"/>
        </w:rPr>
        <w:t>contenido del</w:t>
      </w:r>
      <w:r w:rsidR="00F22B97">
        <w:rPr>
          <w:rFonts w:ascii="Arial" w:eastAsia="Times New Roman" w:hAnsi="Arial" w:cs="Arial"/>
          <w:sz w:val="26"/>
          <w:szCs w:val="26"/>
        </w:rPr>
        <w:t xml:space="preserve"> recibo de nómina de número de folio 771</w:t>
      </w:r>
      <w:r w:rsidR="00DD64D4">
        <w:rPr>
          <w:rFonts w:ascii="Arial" w:eastAsia="Times New Roman" w:hAnsi="Arial" w:cs="Arial"/>
          <w:sz w:val="26"/>
          <w:szCs w:val="26"/>
        </w:rPr>
        <w:t xml:space="preserve"> (</w:t>
      </w:r>
      <w:r w:rsidR="00F22B97">
        <w:rPr>
          <w:rFonts w:ascii="Arial" w:eastAsia="Times New Roman" w:hAnsi="Arial" w:cs="Arial"/>
          <w:sz w:val="26"/>
          <w:szCs w:val="26"/>
        </w:rPr>
        <w:t xml:space="preserve">del 1 uno al 15 quince de diciembre de </w:t>
      </w:r>
      <w:r w:rsidR="00DD64D4">
        <w:rPr>
          <w:rFonts w:ascii="Arial" w:eastAsia="Times New Roman" w:hAnsi="Arial" w:cs="Arial"/>
          <w:sz w:val="26"/>
          <w:szCs w:val="26"/>
        </w:rPr>
        <w:t>2015 dos mil quince)</w:t>
      </w:r>
      <w:r>
        <w:rPr>
          <w:rFonts w:ascii="Arial" w:eastAsia="Times New Roman" w:hAnsi="Arial" w:cs="Arial"/>
          <w:sz w:val="26"/>
          <w:szCs w:val="26"/>
        </w:rPr>
        <w:t xml:space="preserve"> que se ilustra a continuación: </w:t>
      </w:r>
    </w:p>
    <w:p w14:paraId="2545F6E8" w14:textId="5694738E" w:rsidR="00A470C0" w:rsidRDefault="00F2654B" w:rsidP="00F2654B">
      <w:pPr>
        <w:widowControl w:val="0"/>
        <w:tabs>
          <w:tab w:val="left" w:pos="7938"/>
        </w:tabs>
        <w:spacing w:before="240" w:line="360" w:lineRule="auto"/>
        <w:ind w:right="18" w:firstLine="709"/>
        <w:jc w:val="center"/>
        <w:rPr>
          <w:rFonts w:ascii="Arial" w:eastAsia="Times New Roman" w:hAnsi="Arial" w:cs="Arial"/>
          <w:sz w:val="26"/>
          <w:szCs w:val="26"/>
        </w:rPr>
      </w:pPr>
      <w:r>
        <w:rPr>
          <w:rFonts w:ascii="Arial" w:eastAsia="Times New Roman" w:hAnsi="Arial" w:cs="Arial"/>
          <w:sz w:val="26"/>
          <w:szCs w:val="26"/>
        </w:rPr>
        <w:t xml:space="preserve">(Imagen </w:t>
      </w:r>
      <w:r>
        <w:rPr>
          <w:rFonts w:ascii="Arial" w:eastAsia="Times New Roman" w:hAnsi="Arial" w:cs="Arial"/>
          <w:sz w:val="26"/>
          <w:szCs w:val="26"/>
        </w:rPr>
        <w:t>del recibo de nómina</w:t>
      </w:r>
      <w:r>
        <w:rPr>
          <w:rFonts w:ascii="Arial" w:eastAsia="Times New Roman" w:hAnsi="Arial" w:cs="Arial"/>
          <w:sz w:val="26"/>
          <w:szCs w:val="26"/>
        </w:rPr>
        <w:t>)</w:t>
      </w:r>
    </w:p>
    <w:p w14:paraId="574C9679" w14:textId="151A4BAF" w:rsidR="00B17F1F" w:rsidRDefault="00B17F1F" w:rsidP="00946B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Por tanto, el recibo de nómina sí resulta</w:t>
      </w:r>
      <w:r w:rsidRPr="00B17F1F">
        <w:rPr>
          <w:rFonts w:ascii="Arial" w:eastAsia="Times New Roman" w:hAnsi="Arial" w:cs="Arial"/>
          <w:sz w:val="26"/>
          <w:szCs w:val="26"/>
        </w:rPr>
        <w:t xml:space="preserve"> apto para demostrar el pago que se realiz</w:t>
      </w:r>
      <w:r>
        <w:rPr>
          <w:rFonts w:ascii="Arial" w:eastAsia="Times New Roman" w:hAnsi="Arial" w:cs="Arial"/>
          <w:sz w:val="26"/>
          <w:szCs w:val="26"/>
        </w:rPr>
        <w:t>ó</w:t>
      </w:r>
      <w:r w:rsidRPr="00B17F1F">
        <w:rPr>
          <w:rFonts w:ascii="Arial" w:eastAsia="Times New Roman" w:hAnsi="Arial" w:cs="Arial"/>
          <w:sz w:val="26"/>
          <w:szCs w:val="26"/>
        </w:rPr>
        <w:t xml:space="preserve"> a favor del trabajador</w:t>
      </w:r>
      <w:r>
        <w:rPr>
          <w:rFonts w:ascii="Arial" w:eastAsia="Times New Roman" w:hAnsi="Arial" w:cs="Arial"/>
          <w:sz w:val="26"/>
          <w:szCs w:val="26"/>
        </w:rPr>
        <w:t xml:space="preserve">, pues dicho recibo de nómina </w:t>
      </w:r>
      <w:r w:rsidRPr="00B17F1F">
        <w:rPr>
          <w:rFonts w:ascii="Arial" w:eastAsia="Times New Roman" w:hAnsi="Arial" w:cs="Arial"/>
          <w:sz w:val="26"/>
          <w:szCs w:val="26"/>
        </w:rPr>
        <w:t>satis</w:t>
      </w:r>
      <w:r>
        <w:rPr>
          <w:rFonts w:ascii="Arial" w:eastAsia="Times New Roman" w:hAnsi="Arial" w:cs="Arial"/>
          <w:sz w:val="26"/>
          <w:szCs w:val="26"/>
        </w:rPr>
        <w:t>face las</w:t>
      </w:r>
      <w:r w:rsidRPr="00B17F1F">
        <w:rPr>
          <w:rFonts w:ascii="Arial" w:eastAsia="Times New Roman" w:hAnsi="Arial" w:cs="Arial"/>
          <w:sz w:val="26"/>
          <w:szCs w:val="26"/>
        </w:rPr>
        <w:t xml:space="preserve"> condiciones</w:t>
      </w:r>
      <w:r w:rsidR="00B12CA5">
        <w:rPr>
          <w:rFonts w:ascii="Arial" w:eastAsia="Times New Roman" w:hAnsi="Arial" w:cs="Arial"/>
          <w:sz w:val="26"/>
          <w:szCs w:val="26"/>
        </w:rPr>
        <w:t xml:space="preserve"> de que </w:t>
      </w:r>
      <w:r w:rsidR="00E12981">
        <w:rPr>
          <w:rFonts w:ascii="Arial" w:eastAsia="Times New Roman" w:hAnsi="Arial" w:cs="Arial"/>
          <w:sz w:val="26"/>
          <w:szCs w:val="26"/>
        </w:rPr>
        <w:t xml:space="preserve">fue expedido por </w:t>
      </w:r>
      <w:r w:rsidR="00B12CA5">
        <w:rPr>
          <w:rFonts w:ascii="Arial" w:eastAsia="Times New Roman" w:hAnsi="Arial" w:cs="Arial"/>
          <w:sz w:val="26"/>
          <w:szCs w:val="26"/>
        </w:rPr>
        <w:t xml:space="preserve">la autoridad </w:t>
      </w:r>
      <w:r w:rsidR="00756A72">
        <w:rPr>
          <w:rFonts w:ascii="Arial" w:eastAsia="Times New Roman" w:hAnsi="Arial" w:cs="Arial"/>
          <w:sz w:val="26"/>
          <w:szCs w:val="26"/>
        </w:rPr>
        <w:t>como</w:t>
      </w:r>
      <w:r w:rsidRPr="00B17F1F">
        <w:rPr>
          <w:rFonts w:ascii="Arial" w:eastAsia="Times New Roman" w:hAnsi="Arial" w:cs="Arial"/>
          <w:sz w:val="26"/>
          <w:szCs w:val="26"/>
        </w:rPr>
        <w:t xml:space="preserve"> comprobante </w:t>
      </w:r>
      <w:r w:rsidR="00B12CA5">
        <w:rPr>
          <w:rFonts w:ascii="Arial" w:eastAsia="Times New Roman" w:hAnsi="Arial" w:cs="Arial"/>
          <w:sz w:val="26"/>
          <w:szCs w:val="26"/>
        </w:rPr>
        <w:t>de pago</w:t>
      </w:r>
      <w:r w:rsidR="005A4A18">
        <w:rPr>
          <w:rFonts w:ascii="Arial" w:eastAsia="Times New Roman" w:hAnsi="Arial" w:cs="Arial"/>
          <w:sz w:val="26"/>
          <w:szCs w:val="26"/>
        </w:rPr>
        <w:t>, de ahí que l</w:t>
      </w:r>
      <w:r w:rsidR="005A4A18" w:rsidRPr="005A4A18">
        <w:rPr>
          <w:rFonts w:ascii="Arial" w:eastAsia="Times New Roman" w:hAnsi="Arial" w:cs="Arial"/>
          <w:sz w:val="26"/>
          <w:szCs w:val="26"/>
        </w:rPr>
        <w:t xml:space="preserve">a sola circunstancia de que se haya acreditado el pago de la prima </w:t>
      </w:r>
      <w:r w:rsidR="00E24B2F">
        <w:rPr>
          <w:rFonts w:ascii="Arial" w:eastAsia="Times New Roman" w:hAnsi="Arial" w:cs="Arial"/>
          <w:sz w:val="26"/>
          <w:szCs w:val="26"/>
        </w:rPr>
        <w:t>vacacional y aguinaldo</w:t>
      </w:r>
      <w:r w:rsidR="005A4A18" w:rsidRPr="005A4A18">
        <w:rPr>
          <w:rFonts w:ascii="Arial" w:eastAsia="Times New Roman" w:hAnsi="Arial" w:cs="Arial"/>
          <w:sz w:val="26"/>
          <w:szCs w:val="26"/>
        </w:rPr>
        <w:t xml:space="preserve"> con un recibo de nómina constituye una prueba para demostrar que el </w:t>
      </w:r>
      <w:r w:rsidR="00205F75">
        <w:rPr>
          <w:rFonts w:ascii="Arial" w:eastAsia="Times New Roman" w:hAnsi="Arial" w:cs="Arial"/>
          <w:sz w:val="26"/>
          <w:szCs w:val="26"/>
        </w:rPr>
        <w:t xml:space="preserve">trabajador sí recibía dichas prestaciones. - - - - - - - - - - - - - - - - - - - - - - </w:t>
      </w:r>
      <w:r w:rsidR="00756A72">
        <w:rPr>
          <w:rFonts w:ascii="Arial" w:eastAsia="Times New Roman" w:hAnsi="Arial" w:cs="Arial"/>
          <w:sz w:val="26"/>
          <w:szCs w:val="26"/>
        </w:rPr>
        <w:t>- - - - - - - - - -</w:t>
      </w:r>
    </w:p>
    <w:p w14:paraId="7CFA157F" w14:textId="1822044D" w:rsidR="00A470C0" w:rsidRDefault="00750E6E" w:rsidP="00946BEF">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Por lo que a pesar de la imprecisión de la frase empleada por la Sala Unitaria, es indudable que l</w:t>
      </w:r>
      <w:r w:rsidR="001364BD">
        <w:rPr>
          <w:rFonts w:ascii="Arial" w:eastAsia="Times New Roman" w:hAnsi="Arial" w:cs="Arial"/>
          <w:sz w:val="26"/>
          <w:szCs w:val="26"/>
        </w:rPr>
        <w:t>as prestaciones</w:t>
      </w:r>
      <w:r>
        <w:rPr>
          <w:rFonts w:ascii="Arial" w:eastAsia="Times New Roman" w:hAnsi="Arial" w:cs="Arial"/>
          <w:sz w:val="26"/>
          <w:szCs w:val="26"/>
        </w:rPr>
        <w:t xml:space="preserve"> de prima vacacional y aguinaldo sí </w:t>
      </w:r>
      <w:r w:rsidR="001364BD">
        <w:rPr>
          <w:rFonts w:ascii="Arial" w:eastAsia="Times New Roman" w:hAnsi="Arial" w:cs="Arial"/>
          <w:sz w:val="26"/>
          <w:szCs w:val="26"/>
        </w:rPr>
        <w:t>son</w:t>
      </w:r>
      <w:r>
        <w:rPr>
          <w:rFonts w:ascii="Arial" w:eastAsia="Times New Roman" w:hAnsi="Arial" w:cs="Arial"/>
          <w:sz w:val="26"/>
          <w:szCs w:val="26"/>
        </w:rPr>
        <w:t xml:space="preserve"> </w:t>
      </w:r>
      <w:r w:rsidR="001364BD">
        <w:rPr>
          <w:rFonts w:ascii="Arial" w:eastAsia="Times New Roman" w:hAnsi="Arial" w:cs="Arial"/>
          <w:sz w:val="26"/>
          <w:szCs w:val="26"/>
        </w:rPr>
        <w:t>remunerables</w:t>
      </w:r>
      <w:r>
        <w:rPr>
          <w:rFonts w:ascii="Arial" w:eastAsia="Times New Roman" w:hAnsi="Arial" w:cs="Arial"/>
          <w:sz w:val="26"/>
          <w:szCs w:val="26"/>
        </w:rPr>
        <w:t xml:space="preserve"> </w:t>
      </w:r>
      <w:r w:rsidR="001364BD">
        <w:rPr>
          <w:rFonts w:ascii="Arial" w:eastAsia="Times New Roman" w:hAnsi="Arial" w:cs="Arial"/>
          <w:sz w:val="26"/>
          <w:szCs w:val="26"/>
        </w:rPr>
        <w:t xml:space="preserve">a favor de </w:t>
      </w:r>
      <w:r w:rsidR="00F2654B">
        <w:rPr>
          <w:rFonts w:ascii="Arial" w:eastAsia="Times New Roman" w:hAnsi="Arial" w:cs="Arial"/>
          <w:sz w:val="26"/>
          <w:szCs w:val="26"/>
        </w:rPr>
        <w:t>*******</w:t>
      </w:r>
      <w:r w:rsidR="00C54F6E">
        <w:rPr>
          <w:rFonts w:ascii="Arial" w:eastAsia="Times New Roman" w:hAnsi="Arial" w:cs="Arial"/>
          <w:sz w:val="26"/>
          <w:szCs w:val="26"/>
        </w:rPr>
        <w:t xml:space="preserve">. - - - </w:t>
      </w:r>
      <w:r w:rsidR="00F2654B">
        <w:rPr>
          <w:rFonts w:ascii="Arial" w:eastAsia="Times New Roman" w:hAnsi="Arial" w:cs="Arial"/>
          <w:sz w:val="26"/>
          <w:szCs w:val="26"/>
        </w:rPr>
        <w:t xml:space="preserve">- - - - - - - - - - - - - </w:t>
      </w:r>
    </w:p>
    <w:p w14:paraId="11DDEFDD" w14:textId="3DC4C080" w:rsidR="001F2F73" w:rsidRDefault="00A470C0" w:rsidP="001F2F73">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De ahí que, el agravio en estudio </w:t>
      </w:r>
      <w:r w:rsidR="0094489E">
        <w:rPr>
          <w:rFonts w:ascii="Arial" w:eastAsia="Times New Roman" w:hAnsi="Arial" w:cs="Arial"/>
          <w:sz w:val="26"/>
          <w:szCs w:val="26"/>
        </w:rPr>
        <w:t xml:space="preserve">deriva </w:t>
      </w:r>
      <w:r w:rsidRPr="00A470C0">
        <w:rPr>
          <w:rFonts w:ascii="Arial" w:eastAsia="Times New Roman" w:hAnsi="Arial" w:cs="Arial"/>
          <w:b/>
          <w:sz w:val="26"/>
          <w:szCs w:val="26"/>
        </w:rPr>
        <w:t>INOPERANTE</w:t>
      </w:r>
      <w:r>
        <w:rPr>
          <w:rFonts w:ascii="Arial" w:eastAsia="Times New Roman" w:hAnsi="Arial" w:cs="Arial"/>
          <w:b/>
          <w:sz w:val="26"/>
          <w:szCs w:val="26"/>
        </w:rPr>
        <w:t xml:space="preserve"> </w:t>
      </w:r>
      <w:r w:rsidR="001F2F73" w:rsidRPr="00B96A78">
        <w:rPr>
          <w:rFonts w:ascii="Arial" w:eastAsia="Times New Roman" w:hAnsi="Arial" w:cs="Arial"/>
          <w:sz w:val="26"/>
          <w:szCs w:val="26"/>
        </w:rPr>
        <w:t xml:space="preserve">pues no combate </w:t>
      </w:r>
      <w:r>
        <w:rPr>
          <w:rFonts w:ascii="Arial" w:eastAsia="Times New Roman" w:hAnsi="Arial" w:cs="Arial"/>
          <w:sz w:val="26"/>
          <w:szCs w:val="26"/>
        </w:rPr>
        <w:t>las</w:t>
      </w:r>
      <w:r w:rsidR="001F2F73" w:rsidRPr="00B96A78">
        <w:rPr>
          <w:rFonts w:ascii="Arial" w:eastAsia="Times New Roman" w:hAnsi="Arial" w:cs="Arial"/>
          <w:sz w:val="26"/>
          <w:szCs w:val="26"/>
        </w:rPr>
        <w:t xml:space="preserve"> consideraciones torales en que se sustent</w:t>
      </w:r>
      <w:r w:rsidR="00840A3C">
        <w:rPr>
          <w:rFonts w:ascii="Arial" w:eastAsia="Times New Roman" w:hAnsi="Arial" w:cs="Arial"/>
          <w:sz w:val="26"/>
          <w:szCs w:val="26"/>
        </w:rPr>
        <w:t>ó</w:t>
      </w:r>
      <w:r w:rsidR="001F2F73" w:rsidRPr="00B96A78">
        <w:rPr>
          <w:rFonts w:ascii="Arial" w:eastAsia="Times New Roman" w:hAnsi="Arial" w:cs="Arial"/>
          <w:sz w:val="26"/>
          <w:szCs w:val="26"/>
        </w:rPr>
        <w:t xml:space="preserve"> </w:t>
      </w:r>
      <w:r>
        <w:rPr>
          <w:rFonts w:ascii="Arial" w:eastAsia="Times New Roman" w:hAnsi="Arial" w:cs="Arial"/>
          <w:sz w:val="26"/>
          <w:szCs w:val="26"/>
        </w:rPr>
        <w:t xml:space="preserve">la determinación </w:t>
      </w:r>
      <w:r w:rsidR="00840A3C">
        <w:rPr>
          <w:rFonts w:ascii="Arial" w:eastAsia="Times New Roman" w:hAnsi="Arial" w:cs="Arial"/>
          <w:sz w:val="26"/>
          <w:szCs w:val="26"/>
        </w:rPr>
        <w:t>impugnada</w:t>
      </w:r>
      <w:r w:rsidR="001F2F73" w:rsidRPr="00B96A78">
        <w:rPr>
          <w:rFonts w:ascii="Arial" w:eastAsia="Times New Roman" w:hAnsi="Arial" w:cs="Arial"/>
          <w:sz w:val="26"/>
          <w:szCs w:val="26"/>
        </w:rPr>
        <w:t>, sino todo lo contrari</w:t>
      </w:r>
      <w:r w:rsidR="00840A3C">
        <w:rPr>
          <w:rFonts w:ascii="Arial" w:eastAsia="Times New Roman" w:hAnsi="Arial" w:cs="Arial"/>
          <w:sz w:val="26"/>
          <w:szCs w:val="26"/>
        </w:rPr>
        <w:t>o</w:t>
      </w:r>
      <w:r w:rsidR="001F2F73" w:rsidRPr="00B96A78">
        <w:rPr>
          <w:rFonts w:ascii="Arial" w:eastAsia="Times New Roman" w:hAnsi="Arial" w:cs="Arial"/>
          <w:sz w:val="26"/>
          <w:szCs w:val="26"/>
        </w:rPr>
        <w:t>, la autoridad inconforme</w:t>
      </w:r>
      <w:r w:rsidR="00637D73">
        <w:rPr>
          <w:rFonts w:ascii="Arial" w:eastAsia="Times New Roman" w:hAnsi="Arial" w:cs="Arial"/>
          <w:sz w:val="26"/>
          <w:szCs w:val="26"/>
        </w:rPr>
        <w:t xml:space="preserve"> </w:t>
      </w:r>
      <w:r w:rsidR="00840A3C">
        <w:rPr>
          <w:rFonts w:ascii="Arial" w:eastAsia="Times New Roman" w:hAnsi="Arial" w:cs="Arial"/>
          <w:sz w:val="26"/>
          <w:szCs w:val="26"/>
        </w:rPr>
        <w:t xml:space="preserve">sólo </w:t>
      </w:r>
      <w:r w:rsidR="00637D73">
        <w:rPr>
          <w:rFonts w:ascii="Arial" w:eastAsia="Times New Roman" w:hAnsi="Arial" w:cs="Arial"/>
          <w:sz w:val="26"/>
          <w:szCs w:val="26"/>
        </w:rPr>
        <w:t>se limita a</w:t>
      </w:r>
      <w:r w:rsidR="008D2C80">
        <w:rPr>
          <w:rFonts w:ascii="Arial" w:eastAsia="Times New Roman" w:hAnsi="Arial" w:cs="Arial"/>
          <w:sz w:val="26"/>
          <w:szCs w:val="26"/>
        </w:rPr>
        <w:t xml:space="preserve"> señalar que </w:t>
      </w:r>
      <w:r w:rsidR="00840A3C">
        <w:rPr>
          <w:rFonts w:ascii="Arial" w:eastAsia="Times New Roman" w:hAnsi="Arial" w:cs="Arial"/>
          <w:sz w:val="26"/>
          <w:szCs w:val="26"/>
        </w:rPr>
        <w:t xml:space="preserve">la </w:t>
      </w:r>
      <w:r w:rsidR="00840A3C" w:rsidRPr="00840A3C">
        <w:rPr>
          <w:rFonts w:ascii="Arial" w:eastAsia="Calibri" w:hAnsi="Arial" w:cs="Arial"/>
          <w:sz w:val="26"/>
          <w:szCs w:val="26"/>
          <w:lang w:eastAsia="en-US"/>
        </w:rPr>
        <w:t>Sala Unitaria</w:t>
      </w:r>
      <w:r w:rsidR="00840A3C">
        <w:rPr>
          <w:rFonts w:ascii="Arial" w:eastAsia="Calibri" w:hAnsi="Arial" w:cs="Arial"/>
          <w:sz w:val="26"/>
          <w:szCs w:val="26"/>
          <w:lang w:eastAsia="en-US"/>
        </w:rPr>
        <w:t xml:space="preserve"> se refirió al </w:t>
      </w:r>
      <w:r w:rsidR="00840A3C">
        <w:rPr>
          <w:rFonts w:ascii="Arial" w:eastAsia="Times New Roman" w:hAnsi="Arial" w:cs="Arial"/>
          <w:sz w:val="26"/>
          <w:szCs w:val="26"/>
        </w:rPr>
        <w:t xml:space="preserve">término </w:t>
      </w:r>
      <w:r w:rsidR="00840A3C" w:rsidRPr="000161FC">
        <w:rPr>
          <w:rFonts w:ascii="Arial" w:eastAsia="Times New Roman" w:hAnsi="Arial" w:cs="Arial"/>
          <w:i/>
          <w:sz w:val="26"/>
          <w:szCs w:val="26"/>
        </w:rPr>
        <w:t>“de acuerdo al criterio del más alto”</w:t>
      </w:r>
      <w:r w:rsidR="00840A3C">
        <w:rPr>
          <w:rFonts w:ascii="Arial" w:eastAsia="Times New Roman" w:hAnsi="Arial" w:cs="Arial"/>
          <w:i/>
          <w:sz w:val="26"/>
          <w:szCs w:val="26"/>
        </w:rPr>
        <w:t xml:space="preserve"> </w:t>
      </w:r>
      <w:r w:rsidR="00840A3C">
        <w:rPr>
          <w:rFonts w:ascii="Arial" w:eastAsia="Times New Roman" w:hAnsi="Arial" w:cs="Arial"/>
          <w:sz w:val="26"/>
          <w:szCs w:val="26"/>
        </w:rPr>
        <w:t xml:space="preserve">sin señalar el </w:t>
      </w:r>
      <w:r w:rsidR="003800CF">
        <w:rPr>
          <w:rFonts w:ascii="Arial" w:eastAsia="Times New Roman" w:hAnsi="Arial" w:cs="Arial"/>
          <w:sz w:val="26"/>
          <w:szCs w:val="26"/>
        </w:rPr>
        <w:t>porqué</w:t>
      </w:r>
      <w:r w:rsidR="00840A3C">
        <w:rPr>
          <w:rFonts w:ascii="Arial" w:eastAsia="Times New Roman" w:hAnsi="Arial" w:cs="Arial"/>
          <w:sz w:val="26"/>
          <w:szCs w:val="26"/>
        </w:rPr>
        <w:t xml:space="preserve"> de su dicho; </w:t>
      </w:r>
      <w:r w:rsidR="001F2F73" w:rsidRPr="00B96A78">
        <w:rPr>
          <w:rFonts w:ascii="Arial" w:eastAsia="Times New Roman" w:hAnsi="Arial" w:cs="Arial"/>
          <w:sz w:val="26"/>
          <w:szCs w:val="26"/>
        </w:rPr>
        <w:t xml:space="preserve">de lo anterior, se colige que lo expuesto por la autoridad inconforme no </w:t>
      </w:r>
      <w:r w:rsidR="001F2F73" w:rsidRPr="00B96A78">
        <w:rPr>
          <w:rFonts w:ascii="Arial" w:eastAsia="Times New Roman" w:hAnsi="Arial" w:cs="Arial"/>
          <w:sz w:val="26"/>
          <w:szCs w:val="26"/>
        </w:rPr>
        <w:lastRenderedPageBreak/>
        <w:t xml:space="preserve">controvierte los argumentos jurídicos sustentados por el resolutor primigenio, que posibiliten su análisis en esta segunda instancia. - - - - - </w:t>
      </w:r>
    </w:p>
    <w:p w14:paraId="0A479FF8" w14:textId="78694574" w:rsidR="001F2F73" w:rsidRDefault="001F2F73" w:rsidP="001F2F73">
      <w:pPr>
        <w:spacing w:before="240" w:line="360" w:lineRule="auto"/>
        <w:ind w:firstLine="709"/>
        <w:jc w:val="both"/>
        <w:rPr>
          <w:rFonts w:ascii="Arial" w:eastAsia="Times New Roman" w:hAnsi="Arial" w:cs="Arial"/>
          <w:sz w:val="26"/>
          <w:szCs w:val="26"/>
        </w:rPr>
      </w:pPr>
      <w:r w:rsidRPr="00A44A2A">
        <w:rPr>
          <w:rFonts w:ascii="Arial" w:eastAsia="Times New Roman" w:hAnsi="Arial" w:cs="Arial"/>
          <w:sz w:val="26"/>
          <w:szCs w:val="26"/>
        </w:rPr>
        <w:t xml:space="preserve">Por ello, </w:t>
      </w:r>
      <w:r w:rsidR="00DC5F5D">
        <w:rPr>
          <w:rFonts w:ascii="Arial" w:eastAsia="Times New Roman" w:hAnsi="Arial" w:cs="Arial"/>
          <w:sz w:val="26"/>
          <w:szCs w:val="26"/>
        </w:rPr>
        <w:t>lo argumentado por la autoridad demandada no resulta</w:t>
      </w:r>
      <w:r w:rsidRPr="00A44A2A">
        <w:rPr>
          <w:rFonts w:ascii="Arial" w:eastAsia="Times New Roman" w:hAnsi="Arial" w:cs="Arial"/>
          <w:sz w:val="26"/>
          <w:szCs w:val="26"/>
        </w:rPr>
        <w:t xml:space="preserve"> ser un verdadero agravio, al no desvirtuar con razonamientos lógico</w:t>
      </w:r>
      <w:r w:rsidR="00454F20">
        <w:rPr>
          <w:rFonts w:ascii="Arial" w:eastAsia="Times New Roman" w:hAnsi="Arial" w:cs="Arial"/>
          <w:sz w:val="26"/>
          <w:szCs w:val="26"/>
        </w:rPr>
        <w:t>-</w:t>
      </w:r>
      <w:r w:rsidRPr="00A44A2A">
        <w:rPr>
          <w:rFonts w:ascii="Arial" w:eastAsia="Times New Roman" w:hAnsi="Arial" w:cs="Arial"/>
          <w:sz w:val="26"/>
          <w:szCs w:val="26"/>
        </w:rPr>
        <w:t xml:space="preserve">jurídicos las consideraciones sostenidas en la </w:t>
      </w:r>
      <w:r w:rsidR="00DC5F5D">
        <w:rPr>
          <w:rFonts w:ascii="Arial" w:eastAsia="Times New Roman" w:hAnsi="Arial" w:cs="Arial"/>
          <w:sz w:val="26"/>
          <w:szCs w:val="26"/>
        </w:rPr>
        <w:t>resolución</w:t>
      </w:r>
      <w:r>
        <w:rPr>
          <w:rFonts w:ascii="Arial" w:eastAsia="Times New Roman" w:hAnsi="Arial" w:cs="Arial"/>
          <w:sz w:val="26"/>
          <w:szCs w:val="26"/>
        </w:rPr>
        <w:t xml:space="preserve"> de primera instancia</w:t>
      </w:r>
      <w:r w:rsidRPr="00A44A2A">
        <w:rPr>
          <w:rFonts w:ascii="Arial" w:eastAsia="Times New Roman" w:hAnsi="Arial" w:cs="Arial"/>
          <w:sz w:val="26"/>
          <w:szCs w:val="26"/>
        </w:rPr>
        <w:t>, lo que impide analizar la legalidad de la resolución impugnada, ante la inexistencia de motivos d</w:t>
      </w:r>
      <w:r w:rsidR="00DC5F5D">
        <w:rPr>
          <w:rFonts w:ascii="Arial" w:eastAsia="Times New Roman" w:hAnsi="Arial" w:cs="Arial"/>
          <w:sz w:val="26"/>
          <w:szCs w:val="26"/>
        </w:rPr>
        <w:t>e inconformidad que la combatan</w:t>
      </w:r>
      <w:r w:rsidRPr="00A44A2A">
        <w:rPr>
          <w:rFonts w:ascii="Arial" w:eastAsia="Times New Roman" w:hAnsi="Arial" w:cs="Arial"/>
          <w:sz w:val="26"/>
          <w:szCs w:val="26"/>
        </w:rPr>
        <w:t xml:space="preserve">. - - - </w:t>
      </w:r>
    </w:p>
    <w:p w14:paraId="216A7651" w14:textId="15770FF9" w:rsidR="00B93A3B" w:rsidRDefault="00B93A3B" w:rsidP="001F2F73">
      <w:pPr>
        <w:spacing w:before="240" w:line="360" w:lineRule="auto"/>
        <w:ind w:firstLine="709"/>
        <w:jc w:val="both"/>
        <w:rPr>
          <w:rFonts w:ascii="Arial" w:hAnsi="Arial" w:cs="Arial"/>
          <w:sz w:val="26"/>
          <w:szCs w:val="26"/>
        </w:rPr>
      </w:pPr>
      <w:r w:rsidRPr="00B93A3B">
        <w:rPr>
          <w:rFonts w:ascii="Arial" w:hAnsi="Arial" w:cs="Arial"/>
          <w:sz w:val="26"/>
          <w:szCs w:val="26"/>
        </w:rPr>
        <w:t xml:space="preserve">Sirve de apoyo a lo </w:t>
      </w:r>
      <w:r>
        <w:rPr>
          <w:rFonts w:ascii="Arial" w:hAnsi="Arial" w:cs="Arial"/>
          <w:sz w:val="26"/>
          <w:szCs w:val="26"/>
        </w:rPr>
        <w:t xml:space="preserve">todo lo </w:t>
      </w:r>
      <w:r w:rsidRPr="00B93A3B">
        <w:rPr>
          <w:rFonts w:ascii="Arial" w:hAnsi="Arial" w:cs="Arial"/>
          <w:sz w:val="26"/>
          <w:szCs w:val="26"/>
        </w:rPr>
        <w:t>anterior, la Jurisprudencia I.3o.C. J/32, emitida por l</w:t>
      </w:r>
      <w:r>
        <w:rPr>
          <w:rFonts w:ascii="Arial" w:hAnsi="Arial" w:cs="Arial"/>
          <w:sz w:val="26"/>
          <w:szCs w:val="26"/>
        </w:rPr>
        <w:t>os Tribunales Colegiados de Circuito</w:t>
      </w:r>
      <w:r w:rsidRPr="00B93A3B">
        <w:rPr>
          <w:rFonts w:ascii="Arial" w:hAnsi="Arial" w:cs="Arial"/>
          <w:sz w:val="26"/>
          <w:szCs w:val="26"/>
        </w:rPr>
        <w:t xml:space="preserve">, publicada en el Semanario Judicial de la Federación y su Gaceta, en la novena época, Tomo XX, </w:t>
      </w:r>
      <w:r w:rsidR="003C51AC">
        <w:rPr>
          <w:rFonts w:ascii="Arial" w:hAnsi="Arial" w:cs="Arial"/>
          <w:sz w:val="26"/>
          <w:szCs w:val="26"/>
        </w:rPr>
        <w:t>Julio de 2004</w:t>
      </w:r>
      <w:r w:rsidRPr="00B93A3B">
        <w:rPr>
          <w:rFonts w:ascii="Arial" w:hAnsi="Arial" w:cs="Arial"/>
          <w:sz w:val="26"/>
          <w:szCs w:val="26"/>
        </w:rPr>
        <w:t xml:space="preserve">, página </w:t>
      </w:r>
      <w:r w:rsidR="003C51AC">
        <w:rPr>
          <w:rFonts w:ascii="Arial" w:hAnsi="Arial" w:cs="Arial"/>
          <w:sz w:val="26"/>
          <w:szCs w:val="26"/>
        </w:rPr>
        <w:t>1396</w:t>
      </w:r>
      <w:r w:rsidRPr="00B93A3B">
        <w:rPr>
          <w:rFonts w:ascii="Arial" w:hAnsi="Arial" w:cs="Arial"/>
          <w:sz w:val="26"/>
          <w:szCs w:val="26"/>
        </w:rPr>
        <w:t xml:space="preserve">, </w:t>
      </w:r>
      <w:r w:rsidR="003C51AC">
        <w:rPr>
          <w:rFonts w:ascii="Arial" w:hAnsi="Arial" w:cs="Arial"/>
          <w:sz w:val="26"/>
          <w:szCs w:val="26"/>
        </w:rPr>
        <w:t>M</w:t>
      </w:r>
      <w:r w:rsidRPr="00B93A3B">
        <w:rPr>
          <w:rFonts w:ascii="Arial" w:hAnsi="Arial" w:cs="Arial"/>
          <w:sz w:val="26"/>
          <w:szCs w:val="26"/>
        </w:rPr>
        <w:t xml:space="preserve">ateria </w:t>
      </w:r>
      <w:r w:rsidR="003C51AC">
        <w:rPr>
          <w:rFonts w:ascii="Arial" w:hAnsi="Arial" w:cs="Arial"/>
          <w:sz w:val="26"/>
          <w:szCs w:val="26"/>
        </w:rPr>
        <w:t>C</w:t>
      </w:r>
      <w:r w:rsidRPr="00B93A3B">
        <w:rPr>
          <w:rFonts w:ascii="Arial" w:hAnsi="Arial" w:cs="Arial"/>
          <w:sz w:val="26"/>
          <w:szCs w:val="26"/>
        </w:rPr>
        <w:t>omún, de rubro y texto siguiente:</w:t>
      </w:r>
    </w:p>
    <w:p w14:paraId="05A8318B" w14:textId="37E0037C" w:rsidR="003C51AC" w:rsidRPr="003C51AC" w:rsidRDefault="003C51AC" w:rsidP="00A86C5A">
      <w:pPr>
        <w:spacing w:before="240"/>
        <w:ind w:left="709" w:right="758"/>
        <w:jc w:val="both"/>
        <w:rPr>
          <w:rFonts w:ascii="Arial" w:hAnsi="Arial" w:cs="Arial"/>
          <w:i/>
        </w:rPr>
      </w:pPr>
      <w:r w:rsidRPr="003C51AC">
        <w:rPr>
          <w:rFonts w:ascii="Arial" w:hAnsi="Arial" w:cs="Arial"/>
          <w:i/>
        </w:rPr>
        <w:t>“</w:t>
      </w:r>
      <w:r w:rsidRPr="003C51AC">
        <w:rPr>
          <w:rFonts w:ascii="Arial" w:hAnsi="Arial" w:cs="Arial"/>
          <w:b/>
          <w:i/>
        </w:rPr>
        <w:t>CONCEPTOS DE VIOLACIÓN FUNDADOS PERO INOPERANTES. DEBEN DECLARARSE ASÍ, CUANDO EXISTA SEGURIDAD ABSOLUTA EN CUANTO A LA IRRELEVANCIA DE LA OMISIÓN EN QUE INCURRIÓ LA AUTORIDAD RESPONSABLE Y NO SEA NECESARIO SUSTITUIRSE EN SU ARBITRIO PARA DEFINIR CUESTIONES DE FONDO.</w:t>
      </w:r>
    </w:p>
    <w:p w14:paraId="0368AB30" w14:textId="46F7D706" w:rsidR="00B93A3B" w:rsidRPr="003C51AC" w:rsidRDefault="003C51AC" w:rsidP="00A86C5A">
      <w:pPr>
        <w:spacing w:before="240"/>
        <w:ind w:left="709" w:right="758"/>
        <w:jc w:val="both"/>
        <w:rPr>
          <w:rFonts w:ascii="Arial" w:hAnsi="Arial" w:cs="Arial"/>
          <w:i/>
          <w:sz w:val="26"/>
          <w:szCs w:val="26"/>
        </w:rPr>
      </w:pPr>
      <w:r w:rsidRPr="003C51AC">
        <w:rPr>
          <w:rFonts w:ascii="Arial" w:hAnsi="Arial" w:cs="Arial"/>
          <w:i/>
        </w:rPr>
        <w:t>Conforme a la jurisprudencia de la Tercera Sala de la anterior integración de la Suprema Corte de Justicia de la Nación, cuyo rubro es: "CONCEPTOS DE VIOLACIÓN FUNDADOS, PERO INOPERANTES.", cuando en un juicio de amparo se considere fundado un concepto de violación por razones de incongruencia por omisión, pero a la vez se advierta que tal cuestión no es apta para resolver el asunto en forma favorable a los intereses del quejoso, el concepto aducido, aun cuando sea fundado, debe declararse inoperante, por razones de economía procesal, atendiendo a que a nada práctico conduciría conceder el amparo y protección de la Justicia Federal para el efecto de que se analizara una cuestión innecesaria, dado que el sentido del fondo del asunto seguiría siendo el mismo, en detrimento del principio de economía procesal y la pronta administración de justicia que establece el artículo 17 constitucional. Sobre esas bases, el tribunal de amparo debe pronunciarse respecto de los puntos que no fueron abordados por la autoridad de la instancia, porque de concederse la protección federal para que se subsanen no cambiaría el sentido del acto reclamado. Por tanto, es improcedente esa declaración de inoperancia cuando no existe la seguridad absoluta de la irrelevancia de la omisión en que haya incurrido la autoridad común al ser necesario el ejercicio de su arbitrio jurisdiccional para dilucidar aspectos de fondo, ya sea en valoración de pruebas, apreciación de hechos, interpretación y aplicación de normas o de contratos, porque en estos supuestos invariablemente corresponde a la autoridad ocuparse del análisis de las cuestiones omitidas, pues de lo contrario, la potestad de amparo podría dejar inaudita a una de las partes; de ahí que la determinación de que un concepto de violación es fundado pero inoperante, únicamente es adecuada ante una clara y evidente solución del asunto, pero no cuando se requiere de mayores reflexiones en ejercicio del aludido arbitrio jurisdiccional.</w:t>
      </w:r>
    </w:p>
    <w:p w14:paraId="5DD8DB03" w14:textId="3A506E0A" w:rsidR="006841BA" w:rsidRDefault="000174C3" w:rsidP="006841BA">
      <w:pPr>
        <w:spacing w:before="100" w:beforeAutospacing="1" w:after="0" w:line="360" w:lineRule="auto"/>
        <w:ind w:right="49" w:firstLine="567"/>
        <w:jc w:val="both"/>
        <w:rPr>
          <w:rFonts w:ascii="Arial" w:hAnsi="Arial" w:cs="Arial"/>
          <w:iCs/>
          <w:sz w:val="26"/>
          <w:szCs w:val="26"/>
        </w:rPr>
      </w:pPr>
      <w:r>
        <w:rPr>
          <w:rFonts w:ascii="Arial" w:hAnsi="Arial" w:cs="Arial"/>
          <w:sz w:val="26"/>
          <w:szCs w:val="26"/>
        </w:rPr>
        <w:lastRenderedPageBreak/>
        <w:t>De la misma manera r</w:t>
      </w:r>
      <w:r w:rsidR="006841BA">
        <w:rPr>
          <w:rFonts w:ascii="Arial" w:hAnsi="Arial" w:cs="Arial"/>
          <w:sz w:val="26"/>
          <w:szCs w:val="26"/>
        </w:rPr>
        <w:t>esulta aplicable la Jurisprudencia de número de registro</w:t>
      </w:r>
      <w:r w:rsidR="006841BA" w:rsidRPr="009C03D9">
        <w:rPr>
          <w:rFonts w:ascii="Arial" w:hAnsi="Arial" w:cs="Arial"/>
          <w:sz w:val="26"/>
          <w:szCs w:val="26"/>
        </w:rPr>
        <w:t xml:space="preserve"> </w:t>
      </w:r>
      <w:r w:rsidR="006841BA" w:rsidRPr="00E07076">
        <w:rPr>
          <w:rFonts w:ascii="Arial" w:hAnsi="Arial" w:cs="Arial"/>
          <w:sz w:val="26"/>
          <w:szCs w:val="26"/>
        </w:rPr>
        <w:t>188892</w:t>
      </w:r>
      <w:r w:rsidR="006841BA">
        <w:rPr>
          <w:rFonts w:ascii="Arial" w:hAnsi="Arial" w:cs="Arial"/>
          <w:sz w:val="26"/>
          <w:szCs w:val="26"/>
        </w:rPr>
        <w:t>, emitida por el Tercer Tribunal Colegiado d</w:t>
      </w:r>
      <w:r w:rsidR="006841BA" w:rsidRPr="00907DBC">
        <w:rPr>
          <w:rFonts w:ascii="Arial" w:hAnsi="Arial" w:cs="Arial"/>
          <w:sz w:val="26"/>
          <w:szCs w:val="26"/>
        </w:rPr>
        <w:t>el Vigésimo Primer Circuito</w:t>
      </w:r>
      <w:r w:rsidR="006841BA">
        <w:rPr>
          <w:rFonts w:ascii="Arial" w:hAnsi="Arial" w:cs="Arial"/>
          <w:sz w:val="26"/>
          <w:szCs w:val="26"/>
        </w:rPr>
        <w:t xml:space="preserve">, de la </w:t>
      </w:r>
      <w:r w:rsidR="006841BA" w:rsidRPr="009C03D9">
        <w:rPr>
          <w:rFonts w:ascii="Arial" w:hAnsi="Arial" w:cs="Arial"/>
          <w:sz w:val="26"/>
          <w:szCs w:val="26"/>
        </w:rPr>
        <w:t>Novena Época</w:t>
      </w:r>
      <w:r w:rsidR="006841BA">
        <w:rPr>
          <w:rFonts w:ascii="Arial" w:hAnsi="Arial" w:cs="Arial"/>
          <w:sz w:val="26"/>
          <w:szCs w:val="26"/>
        </w:rPr>
        <w:t xml:space="preserve">, </w:t>
      </w:r>
      <w:r w:rsidR="006841BA" w:rsidRPr="009C03D9">
        <w:rPr>
          <w:rFonts w:ascii="Arial" w:hAnsi="Arial" w:cs="Arial"/>
          <w:sz w:val="26"/>
          <w:szCs w:val="26"/>
        </w:rPr>
        <w:t xml:space="preserve">Materia </w:t>
      </w:r>
      <w:r w:rsidR="006841BA">
        <w:rPr>
          <w:rFonts w:ascii="Arial" w:hAnsi="Arial" w:cs="Arial"/>
          <w:sz w:val="26"/>
          <w:szCs w:val="26"/>
        </w:rPr>
        <w:t>Común, visible en el</w:t>
      </w:r>
      <w:r w:rsidR="006841BA" w:rsidRPr="009C03D9">
        <w:rPr>
          <w:rFonts w:ascii="Arial" w:hAnsi="Arial" w:cs="Arial"/>
          <w:sz w:val="26"/>
          <w:szCs w:val="26"/>
        </w:rPr>
        <w:t xml:space="preserve"> Semanario Judicial de la Federación y su Gaceta</w:t>
      </w:r>
      <w:r w:rsidR="006841BA">
        <w:rPr>
          <w:rFonts w:ascii="Arial" w:hAnsi="Arial" w:cs="Arial"/>
          <w:sz w:val="26"/>
          <w:szCs w:val="26"/>
        </w:rPr>
        <w:t xml:space="preserve">, </w:t>
      </w:r>
      <w:r w:rsidR="006841BA" w:rsidRPr="009C03D9">
        <w:rPr>
          <w:rFonts w:ascii="Arial" w:hAnsi="Arial" w:cs="Arial"/>
          <w:sz w:val="26"/>
          <w:szCs w:val="26"/>
        </w:rPr>
        <w:t>Tomo XI</w:t>
      </w:r>
      <w:r w:rsidR="006841BA">
        <w:rPr>
          <w:rFonts w:ascii="Arial" w:hAnsi="Arial" w:cs="Arial"/>
          <w:sz w:val="26"/>
          <w:szCs w:val="26"/>
        </w:rPr>
        <w:t>V</w:t>
      </w:r>
      <w:r w:rsidR="006841BA" w:rsidRPr="009C03D9">
        <w:rPr>
          <w:rFonts w:ascii="Arial" w:hAnsi="Arial" w:cs="Arial"/>
          <w:sz w:val="26"/>
          <w:szCs w:val="26"/>
        </w:rPr>
        <w:t xml:space="preserve">, </w:t>
      </w:r>
      <w:r w:rsidR="006841BA">
        <w:rPr>
          <w:rFonts w:ascii="Arial" w:hAnsi="Arial" w:cs="Arial"/>
          <w:sz w:val="26"/>
          <w:szCs w:val="26"/>
        </w:rPr>
        <w:t xml:space="preserve">Septiembre de 2001, Página 1120 de rubro y texto siguiente: </w:t>
      </w:r>
      <w:r w:rsidR="006841BA" w:rsidRPr="00BE6A60">
        <w:rPr>
          <w:rFonts w:ascii="Arial" w:hAnsi="Arial" w:cs="Arial"/>
          <w:iCs/>
          <w:sz w:val="26"/>
          <w:szCs w:val="26"/>
        </w:rPr>
        <w:t xml:space="preserve">- - - - - - - </w:t>
      </w:r>
    </w:p>
    <w:p w14:paraId="6356F780" w14:textId="77777777" w:rsidR="006841BA" w:rsidRPr="00907DBC" w:rsidRDefault="006841BA" w:rsidP="00A86C5A">
      <w:pPr>
        <w:spacing w:before="100" w:beforeAutospacing="1" w:after="0"/>
        <w:ind w:left="709" w:right="758"/>
        <w:jc w:val="both"/>
        <w:rPr>
          <w:rFonts w:ascii="Arial" w:hAnsi="Arial" w:cs="Arial"/>
          <w:i/>
          <w:iCs/>
        </w:rPr>
      </w:pPr>
      <w:r w:rsidRPr="00907DBC">
        <w:rPr>
          <w:rFonts w:ascii="Arial" w:hAnsi="Arial" w:cs="Arial"/>
          <w:i/>
          <w:iCs/>
        </w:rPr>
        <w:t>“</w:t>
      </w:r>
      <w:r w:rsidRPr="00907DBC">
        <w:rPr>
          <w:rFonts w:ascii="Arial" w:hAnsi="Arial" w:cs="Arial"/>
          <w:b/>
          <w:i/>
          <w:iCs/>
        </w:rPr>
        <w:t>AGRAVIOS EN LA RECLAMACIÓN. SON INOPERANTES CUANDO NO CONTROVIERTEN LAS CONSIDERACIONES QUE RIGEN EL AUTO COMBATIDO.</w:t>
      </w:r>
    </w:p>
    <w:p w14:paraId="1A61DB8B" w14:textId="01864B69" w:rsidR="006841BA" w:rsidRPr="00907DBC" w:rsidRDefault="006841BA" w:rsidP="00A86C5A">
      <w:pPr>
        <w:spacing w:before="100" w:beforeAutospacing="1" w:after="0"/>
        <w:ind w:left="709" w:right="758"/>
        <w:jc w:val="both"/>
        <w:rPr>
          <w:rFonts w:ascii="Arial" w:hAnsi="Arial" w:cs="Arial"/>
          <w:i/>
          <w:iCs/>
        </w:rPr>
      </w:pPr>
      <w:r w:rsidRPr="00907DBC">
        <w:rPr>
          <w:rFonts w:ascii="Arial" w:hAnsi="Arial" w:cs="Arial"/>
          <w:i/>
          <w:iCs/>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Pr>
          <w:rFonts w:ascii="Arial" w:hAnsi="Arial" w:cs="Arial"/>
          <w:i/>
          <w:iCs/>
        </w:rPr>
        <w:t>”</w:t>
      </w:r>
      <w:r w:rsidR="00950FDF">
        <w:rPr>
          <w:rFonts w:ascii="Arial" w:hAnsi="Arial" w:cs="Arial"/>
          <w:i/>
          <w:iCs/>
        </w:rPr>
        <w:t>.</w:t>
      </w:r>
    </w:p>
    <w:p w14:paraId="07319164" w14:textId="6E42A1CE" w:rsidR="000174C3" w:rsidRPr="00FD32DD" w:rsidRDefault="003C51AC" w:rsidP="000174C3">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De lo trasunto, se hace patente que cuando la autoridad recurrente no opone reparo a las cuestiones fundamentales en que se sustentó el fallo, estas siguen rigiendo en su sentido, lo que implica una imposibilidad para esta autoridad de revertirlo</w:t>
      </w:r>
      <w:r w:rsidR="00A30E32">
        <w:rPr>
          <w:rFonts w:ascii="Arial" w:eastAsia="Times New Roman" w:hAnsi="Arial" w:cs="Arial"/>
          <w:sz w:val="26"/>
          <w:szCs w:val="26"/>
        </w:rPr>
        <w:t>;</w:t>
      </w:r>
      <w:r>
        <w:rPr>
          <w:rFonts w:ascii="Arial" w:eastAsia="Times New Roman" w:hAnsi="Arial" w:cs="Arial"/>
          <w:sz w:val="26"/>
          <w:szCs w:val="26"/>
        </w:rPr>
        <w:t xml:space="preserve"> p</w:t>
      </w:r>
      <w:r w:rsidR="00F36FC9">
        <w:rPr>
          <w:rFonts w:ascii="Arial" w:eastAsia="Times New Roman" w:hAnsi="Arial" w:cs="Arial"/>
          <w:sz w:val="26"/>
          <w:szCs w:val="26"/>
        </w:rPr>
        <w:t>or tanto</w:t>
      </w:r>
      <w:r w:rsidR="000174C3" w:rsidRPr="008D5F6C">
        <w:rPr>
          <w:rFonts w:ascii="Arial" w:eastAsia="Times New Roman" w:hAnsi="Arial" w:cs="Arial"/>
          <w:sz w:val="26"/>
          <w:szCs w:val="26"/>
        </w:rPr>
        <w:t xml:space="preserve">, lo determinado por la primera instancia sigue rigiendo el sentido de la </w:t>
      </w:r>
      <w:r w:rsidR="00F36FC9">
        <w:rPr>
          <w:rFonts w:ascii="Arial" w:eastAsia="Times New Roman" w:hAnsi="Arial" w:cs="Arial"/>
          <w:sz w:val="26"/>
          <w:szCs w:val="26"/>
        </w:rPr>
        <w:t>resolución</w:t>
      </w:r>
      <w:r w:rsidR="000174C3" w:rsidRPr="008D5F6C">
        <w:rPr>
          <w:rFonts w:ascii="Arial" w:eastAsia="Times New Roman" w:hAnsi="Arial" w:cs="Arial"/>
          <w:sz w:val="26"/>
          <w:szCs w:val="26"/>
        </w:rPr>
        <w:t xml:space="preserve"> impugnada, porque con sus manifestaciones no destruye</w:t>
      </w:r>
      <w:r w:rsidR="00A30E32">
        <w:rPr>
          <w:rFonts w:ascii="Arial" w:eastAsia="Times New Roman" w:hAnsi="Arial" w:cs="Arial"/>
          <w:sz w:val="26"/>
          <w:szCs w:val="26"/>
        </w:rPr>
        <w:t>n</w:t>
      </w:r>
      <w:r w:rsidR="000174C3" w:rsidRPr="008D5F6C">
        <w:rPr>
          <w:rFonts w:ascii="Arial" w:eastAsia="Times New Roman" w:hAnsi="Arial" w:cs="Arial"/>
          <w:sz w:val="26"/>
          <w:szCs w:val="26"/>
        </w:rPr>
        <w:t xml:space="preserve"> esas consideraciones, </w:t>
      </w:r>
      <w:r w:rsidR="000174C3">
        <w:rPr>
          <w:rFonts w:ascii="Arial" w:eastAsia="Times New Roman" w:hAnsi="Arial" w:cs="Arial"/>
          <w:sz w:val="26"/>
          <w:szCs w:val="26"/>
        </w:rPr>
        <w:t xml:space="preserve">lo que era menester que hiciera.- - - - - - </w:t>
      </w:r>
      <w:r>
        <w:rPr>
          <w:rFonts w:ascii="Arial" w:eastAsia="Times New Roman" w:hAnsi="Arial" w:cs="Arial"/>
          <w:sz w:val="26"/>
          <w:szCs w:val="26"/>
        </w:rPr>
        <w:t xml:space="preserve">- - - - - - - - - - </w:t>
      </w:r>
    </w:p>
    <w:p w14:paraId="52952057" w14:textId="24F3A9AC" w:rsidR="000174C3" w:rsidRDefault="000174C3" w:rsidP="000174C3">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 xml:space="preserve">En consecuencia, ante lo </w:t>
      </w:r>
      <w:r>
        <w:rPr>
          <w:rFonts w:ascii="Arial" w:eastAsia="Calibri" w:hAnsi="Arial" w:cs="Arial"/>
          <w:b/>
          <w:bCs/>
          <w:sz w:val="26"/>
          <w:szCs w:val="26"/>
        </w:rPr>
        <w:t xml:space="preserve">INOPERANTE </w:t>
      </w:r>
      <w:r w:rsidR="00B45796">
        <w:rPr>
          <w:rFonts w:ascii="Arial" w:eastAsia="Calibri" w:hAnsi="Arial" w:cs="Arial"/>
          <w:bCs/>
          <w:sz w:val="26"/>
          <w:szCs w:val="26"/>
        </w:rPr>
        <w:t>del</w:t>
      </w:r>
      <w:r w:rsidR="00F36FC9">
        <w:rPr>
          <w:rFonts w:ascii="Arial" w:eastAsia="Calibri" w:hAnsi="Arial" w:cs="Arial"/>
          <w:bCs/>
          <w:sz w:val="26"/>
          <w:szCs w:val="26"/>
        </w:rPr>
        <w:t xml:space="preserve"> </w:t>
      </w:r>
      <w:r>
        <w:rPr>
          <w:rFonts w:ascii="Arial" w:eastAsia="Calibri" w:hAnsi="Arial" w:cs="Arial"/>
          <w:bCs/>
          <w:sz w:val="26"/>
          <w:szCs w:val="26"/>
        </w:rPr>
        <w:t xml:space="preserve">agravio planteado, y ante la ausencia de agravios que contradigan las razones de la Sala de Primera Instancia para emitir su determinación,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w:t>
      </w:r>
      <w:r w:rsidR="00EE13CE">
        <w:rPr>
          <w:rFonts w:ascii="Arial" w:eastAsia="Calibri" w:hAnsi="Arial" w:cs="Arial"/>
          <w:bCs/>
          <w:sz w:val="26"/>
          <w:szCs w:val="26"/>
        </w:rPr>
        <w:t>resolución</w:t>
      </w:r>
      <w:r>
        <w:rPr>
          <w:rFonts w:ascii="Arial" w:eastAsia="Calibri" w:hAnsi="Arial" w:cs="Arial"/>
          <w:bCs/>
          <w:sz w:val="26"/>
          <w:szCs w:val="26"/>
        </w:rPr>
        <w:t xml:space="preserve"> alzada, </w:t>
      </w:r>
      <w:r w:rsidRPr="00D44021">
        <w:rPr>
          <w:rFonts w:ascii="Arial" w:hAnsi="Arial" w:cs="Arial"/>
          <w:bCs/>
          <w:color w:val="000000"/>
          <w:sz w:val="26"/>
          <w:szCs w:val="26"/>
        </w:rPr>
        <w:t>por las razones expuestas por esta Sala Superior</w:t>
      </w:r>
      <w:r>
        <w:rPr>
          <w:rFonts w:ascii="Arial" w:eastAsia="Calibri" w:hAnsi="Arial" w:cs="Arial"/>
          <w:bCs/>
          <w:sz w:val="26"/>
          <w:szCs w:val="26"/>
        </w:rPr>
        <w:t xml:space="preserve"> - - - - - - - - - - - - - - - - - - - - - - - - - - - </w:t>
      </w:r>
      <w:r w:rsidR="00B45796">
        <w:rPr>
          <w:rFonts w:ascii="Arial" w:eastAsia="Calibri" w:hAnsi="Arial" w:cs="Arial"/>
          <w:bCs/>
          <w:sz w:val="26"/>
          <w:szCs w:val="26"/>
        </w:rPr>
        <w:t xml:space="preserve">- - - - - - - - - - - - - - - </w:t>
      </w:r>
    </w:p>
    <w:p w14:paraId="65EBEC16" w14:textId="7014E1B8" w:rsidR="00A86C5A" w:rsidRDefault="00156F22" w:rsidP="007173A9">
      <w:pPr>
        <w:spacing w:before="240" w:line="360" w:lineRule="auto"/>
        <w:ind w:firstLine="708"/>
        <w:jc w:val="both"/>
        <w:rPr>
          <w:rFonts w:ascii="Arial" w:eastAsia="Calibri" w:hAnsi="Arial" w:cs="Arial"/>
          <w:sz w:val="26"/>
          <w:szCs w:val="26"/>
        </w:rPr>
      </w:pPr>
      <w:r>
        <w:rPr>
          <w:rFonts w:ascii="Arial" w:eastAsia="Calibri" w:hAnsi="Arial" w:cs="Arial"/>
          <w:sz w:val="26"/>
          <w:szCs w:val="26"/>
        </w:rPr>
        <w:t>En virtud</w:t>
      </w:r>
      <w:r w:rsidR="00C1063F" w:rsidRPr="00D82C07">
        <w:rPr>
          <w:rFonts w:ascii="Arial" w:eastAsia="Calibri" w:hAnsi="Arial" w:cs="Arial"/>
          <w:sz w:val="26"/>
          <w:szCs w:val="26"/>
        </w:rPr>
        <w:t xml:space="preserve"> de lo anterior, co</w:t>
      </w:r>
      <w:r w:rsidR="00D965C9">
        <w:rPr>
          <w:rFonts w:ascii="Arial" w:eastAsia="Calibri" w:hAnsi="Arial" w:cs="Arial"/>
          <w:sz w:val="26"/>
          <w:szCs w:val="26"/>
        </w:rPr>
        <w:t>n fundamento en los artículos 207 y 20</w:t>
      </w:r>
      <w:r w:rsidR="00C1063F" w:rsidRPr="00D82C07">
        <w:rPr>
          <w:rFonts w:ascii="Arial" w:eastAsia="Calibri" w:hAnsi="Arial" w:cs="Arial"/>
          <w:sz w:val="26"/>
          <w:szCs w:val="26"/>
        </w:rPr>
        <w:t xml:space="preserve">8 de la </w:t>
      </w:r>
      <w:r w:rsidR="00172B51">
        <w:rPr>
          <w:rFonts w:ascii="Arial" w:eastAsia="Calibri" w:hAnsi="Arial" w:cs="Arial"/>
          <w:sz w:val="26"/>
          <w:szCs w:val="26"/>
        </w:rPr>
        <w:t xml:space="preserve">Ley </w:t>
      </w:r>
      <w:r w:rsidR="00D965C9">
        <w:rPr>
          <w:rFonts w:ascii="Arial" w:eastAsia="Calibri" w:hAnsi="Arial" w:cs="Arial"/>
          <w:sz w:val="26"/>
          <w:szCs w:val="26"/>
        </w:rPr>
        <w:t>de</w:t>
      </w:r>
      <w:r w:rsidR="00172B51">
        <w:rPr>
          <w:rFonts w:ascii="Arial" w:eastAsia="Calibri" w:hAnsi="Arial" w:cs="Arial"/>
          <w:sz w:val="26"/>
          <w:szCs w:val="26"/>
        </w:rPr>
        <w:t xml:space="preserve">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A86C5A">
        <w:rPr>
          <w:rFonts w:ascii="Arial" w:eastAsia="Calibri" w:hAnsi="Arial" w:cs="Arial"/>
          <w:sz w:val="26"/>
          <w:szCs w:val="26"/>
        </w:rPr>
        <w:t xml:space="preserve"> - - - - </w:t>
      </w:r>
    </w:p>
    <w:p w14:paraId="6184F7B1" w14:textId="0C63CC46" w:rsidR="00A86C5A" w:rsidRDefault="00C1063F" w:rsidP="007173A9">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p>
    <w:p w14:paraId="39548F9C" w14:textId="5DA671F5"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00D965C9">
        <w:rPr>
          <w:rFonts w:ascii="Arial" w:eastAsia="Calibri" w:hAnsi="Arial" w:cs="Arial"/>
          <w:sz w:val="26"/>
          <w:szCs w:val="26"/>
        </w:rPr>
        <w:t xml:space="preserve">Se </w:t>
      </w:r>
      <w:r w:rsidR="00D965C9" w:rsidRPr="00D965C9">
        <w:rPr>
          <w:rFonts w:ascii="Arial" w:eastAsia="Calibri" w:hAnsi="Arial" w:cs="Arial"/>
          <w:b/>
          <w:sz w:val="26"/>
          <w:szCs w:val="26"/>
        </w:rPr>
        <w:t>CONFIRMA</w:t>
      </w:r>
      <w:r w:rsidR="00D965C9">
        <w:rPr>
          <w:rFonts w:ascii="Arial" w:eastAsia="Calibri" w:hAnsi="Arial" w:cs="Arial"/>
          <w:sz w:val="26"/>
          <w:szCs w:val="26"/>
        </w:rPr>
        <w:t xml:space="preserve"> la resolución</w:t>
      </w:r>
      <w:r w:rsidR="00B45796">
        <w:rPr>
          <w:rFonts w:ascii="Arial" w:eastAsia="Calibri" w:hAnsi="Arial" w:cs="Arial"/>
          <w:sz w:val="26"/>
          <w:szCs w:val="26"/>
        </w:rPr>
        <w:t xml:space="preserve"> </w:t>
      </w:r>
      <w:r w:rsidR="00D965C9">
        <w:rPr>
          <w:rFonts w:ascii="Arial" w:eastAsia="Calibri" w:hAnsi="Arial" w:cs="Arial"/>
          <w:sz w:val="26"/>
          <w:szCs w:val="26"/>
        </w:rPr>
        <w:t xml:space="preserve">de </w:t>
      </w:r>
      <w:r w:rsidR="00931E7E">
        <w:rPr>
          <w:rFonts w:ascii="Arial" w:eastAsia="Calibri" w:hAnsi="Arial" w:cs="Arial"/>
          <w:sz w:val="26"/>
          <w:szCs w:val="26"/>
        </w:rPr>
        <w:t>16 dieciséis de octubre de 2019</w:t>
      </w:r>
      <w:r w:rsidR="00D965C9">
        <w:rPr>
          <w:rFonts w:ascii="Arial" w:eastAsia="Calibri" w:hAnsi="Arial" w:cs="Arial"/>
          <w:sz w:val="26"/>
          <w:szCs w:val="26"/>
        </w:rPr>
        <w:t xml:space="preserve"> dos mil </w:t>
      </w:r>
      <w:r w:rsidR="00931E7E">
        <w:rPr>
          <w:rFonts w:ascii="Arial" w:eastAsia="Calibri" w:hAnsi="Arial" w:cs="Arial"/>
          <w:sz w:val="26"/>
          <w:szCs w:val="26"/>
        </w:rPr>
        <w:t>diecinueve</w:t>
      </w:r>
      <w:r w:rsidRPr="00D82C07">
        <w:rPr>
          <w:rFonts w:ascii="Arial" w:eastAsia="Calibri" w:hAnsi="Arial" w:cs="Arial"/>
          <w:sz w:val="26"/>
          <w:szCs w:val="26"/>
        </w:rPr>
        <w:t>, por las razones expuestas e</w:t>
      </w:r>
      <w:r w:rsidR="00911817">
        <w:rPr>
          <w:rFonts w:ascii="Arial" w:eastAsia="Calibri" w:hAnsi="Arial" w:cs="Arial"/>
          <w:sz w:val="26"/>
          <w:szCs w:val="26"/>
        </w:rPr>
        <w:t xml:space="preserve">n el considerando que </w:t>
      </w:r>
      <w:r w:rsidR="00A86C5A">
        <w:rPr>
          <w:rFonts w:ascii="Arial" w:eastAsia="Calibri" w:hAnsi="Arial" w:cs="Arial"/>
          <w:sz w:val="26"/>
          <w:szCs w:val="26"/>
        </w:rPr>
        <w:t>antecede. -</w:t>
      </w:r>
      <w:r w:rsidR="00424213">
        <w:rPr>
          <w:rFonts w:ascii="Arial" w:eastAsia="Calibri" w:hAnsi="Arial" w:cs="Arial"/>
          <w:sz w:val="26"/>
          <w:szCs w:val="26"/>
        </w:rPr>
        <w:t xml:space="preserve"> - - - - - - - - - - - - - </w:t>
      </w:r>
      <w:r w:rsidR="00931E7E">
        <w:rPr>
          <w:rFonts w:ascii="Arial" w:eastAsia="Calibri" w:hAnsi="Arial" w:cs="Arial"/>
          <w:sz w:val="26"/>
          <w:szCs w:val="26"/>
        </w:rPr>
        <w:t xml:space="preserve">- - - - - - - - - - - - - - - - - </w:t>
      </w:r>
    </w:p>
    <w:p w14:paraId="488216AC" w14:textId="12ECA801"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2E1501">
        <w:rPr>
          <w:rFonts w:ascii="Arial" w:hAnsi="Arial" w:cs="Arial"/>
          <w:sz w:val="26"/>
          <w:szCs w:val="26"/>
        </w:rPr>
        <w:t>Quinta</w:t>
      </w:r>
      <w:r w:rsidR="00B61485">
        <w:rPr>
          <w:rFonts w:ascii="Arial" w:hAnsi="Arial" w:cs="Arial"/>
          <w:sz w:val="26"/>
          <w:szCs w:val="26"/>
        </w:rPr>
        <w:t xml:space="preserve">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 xml:space="preserve">cuaderno de revisión como </w:t>
      </w:r>
      <w:r w:rsidR="00A86C5A" w:rsidRPr="00D82C07">
        <w:rPr>
          <w:rFonts w:ascii="Arial" w:hAnsi="Arial" w:cs="Arial"/>
          <w:sz w:val="26"/>
          <w:szCs w:val="26"/>
        </w:rPr>
        <w:t>concluido.</w:t>
      </w:r>
      <w:r w:rsidR="00A86C5A">
        <w:rPr>
          <w:rFonts w:ascii="Arial" w:hAnsi="Arial" w:cs="Arial"/>
          <w:sz w:val="26"/>
          <w:szCs w:val="26"/>
        </w:rPr>
        <w:t xml:space="preserve"> -</w:t>
      </w:r>
      <w:r w:rsidR="00424213">
        <w:rPr>
          <w:rFonts w:ascii="Arial" w:hAnsi="Arial" w:cs="Arial"/>
          <w:sz w:val="26"/>
          <w:szCs w:val="26"/>
        </w:rPr>
        <w:t xml:space="preserve"> - - - - - - - - - - - - - - - - - </w:t>
      </w:r>
    </w:p>
    <w:p w14:paraId="2C2B3FB8" w14:textId="29A9700F" w:rsidR="00424213" w:rsidRPr="00D44021" w:rsidRDefault="00424213" w:rsidP="00424213">
      <w:pPr>
        <w:spacing w:before="240" w:line="360" w:lineRule="auto"/>
        <w:ind w:firstLine="708"/>
        <w:jc w:val="both"/>
        <w:rPr>
          <w:rFonts w:ascii="Arial" w:hAnsi="Arial" w:cs="Arial"/>
          <w:sz w:val="26"/>
          <w:szCs w:val="26"/>
        </w:rPr>
      </w:pPr>
      <w:r w:rsidRPr="00D44021">
        <w:rPr>
          <w:rFonts w:ascii="Arial" w:hAnsi="Arial" w:cs="Arial"/>
          <w:sz w:val="26"/>
          <w:szCs w:val="26"/>
        </w:rPr>
        <w:lastRenderedPageBreak/>
        <w:t>Por unanimidad de votos, lo resolvieron y firmaron los Magist</w:t>
      </w:r>
      <w:r w:rsidR="007C5B13">
        <w:rPr>
          <w:rFonts w:ascii="Arial" w:hAnsi="Arial" w:cs="Arial"/>
          <w:sz w:val="26"/>
          <w:szCs w:val="26"/>
        </w:rPr>
        <w:t>rados Manuel Velasco Alcántara</w:t>
      </w:r>
      <w:r w:rsidRPr="00D44021">
        <w:rPr>
          <w:rFonts w:ascii="Arial" w:hAnsi="Arial" w:cs="Arial"/>
          <w:sz w:val="26"/>
          <w:szCs w:val="26"/>
        </w:rPr>
        <w:t>, Raúl Palomares Palomino, G</w:t>
      </w:r>
      <w:r w:rsidR="007C5B13">
        <w:rPr>
          <w:rFonts w:ascii="Arial" w:hAnsi="Arial" w:cs="Arial"/>
          <w:sz w:val="26"/>
          <w:szCs w:val="26"/>
        </w:rPr>
        <w:t xml:space="preserve">loria del Carmen Camacho Meza, </w:t>
      </w:r>
      <w:r w:rsidRPr="00D44021">
        <w:rPr>
          <w:rFonts w:ascii="Arial" w:hAnsi="Arial" w:cs="Arial"/>
          <w:sz w:val="26"/>
          <w:szCs w:val="26"/>
        </w:rPr>
        <w:t>Paulo José Luis Tapia Palacios (</w:t>
      </w:r>
      <w:r w:rsidRPr="00D44021">
        <w:rPr>
          <w:rFonts w:ascii="Arial" w:hAnsi="Arial" w:cs="Arial"/>
          <w:b/>
          <w:sz w:val="26"/>
          <w:szCs w:val="26"/>
        </w:rPr>
        <w:t>ponente</w:t>
      </w:r>
      <w:r w:rsidRPr="00D44021">
        <w:rPr>
          <w:rFonts w:ascii="Arial" w:hAnsi="Arial" w:cs="Arial"/>
          <w:sz w:val="26"/>
          <w:szCs w:val="26"/>
        </w:rPr>
        <w:t>)</w:t>
      </w:r>
      <w:r w:rsidR="007C5B13">
        <w:rPr>
          <w:rFonts w:ascii="Arial" w:hAnsi="Arial" w:cs="Arial"/>
          <w:sz w:val="26"/>
          <w:szCs w:val="26"/>
        </w:rPr>
        <w:t xml:space="preserve"> y Elías Cortés López</w:t>
      </w:r>
      <w:r w:rsidRPr="00D44021">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11A99B19" w14:textId="7F5D8E19" w:rsidR="00C52EBC" w:rsidRDefault="00C52EBC" w:rsidP="00424213">
      <w:pPr>
        <w:tabs>
          <w:tab w:val="left" w:pos="1680"/>
          <w:tab w:val="center" w:pos="4277"/>
        </w:tabs>
        <w:spacing w:line="360" w:lineRule="auto"/>
        <w:jc w:val="center"/>
        <w:rPr>
          <w:rFonts w:ascii="Arial" w:hAnsi="Arial" w:cs="Arial"/>
          <w:sz w:val="26"/>
          <w:szCs w:val="26"/>
        </w:rPr>
      </w:pPr>
    </w:p>
    <w:p w14:paraId="43215669" w14:textId="70FCC166" w:rsidR="00A86C5A" w:rsidRDefault="00A86C5A" w:rsidP="00424213">
      <w:pPr>
        <w:tabs>
          <w:tab w:val="left" w:pos="1680"/>
          <w:tab w:val="center" w:pos="4277"/>
        </w:tabs>
        <w:spacing w:line="360" w:lineRule="auto"/>
        <w:jc w:val="center"/>
        <w:rPr>
          <w:rFonts w:ascii="Arial" w:hAnsi="Arial" w:cs="Arial"/>
          <w:sz w:val="26"/>
          <w:szCs w:val="26"/>
        </w:rPr>
      </w:pPr>
    </w:p>
    <w:p w14:paraId="2B945C4B" w14:textId="75A574FF" w:rsidR="00A86C5A" w:rsidRDefault="00A86C5A" w:rsidP="00424213">
      <w:pPr>
        <w:tabs>
          <w:tab w:val="left" w:pos="1680"/>
          <w:tab w:val="center" w:pos="4277"/>
        </w:tabs>
        <w:spacing w:line="360" w:lineRule="auto"/>
        <w:jc w:val="center"/>
        <w:rPr>
          <w:rFonts w:ascii="Arial" w:hAnsi="Arial" w:cs="Arial"/>
          <w:sz w:val="26"/>
          <w:szCs w:val="26"/>
        </w:rPr>
      </w:pPr>
    </w:p>
    <w:p w14:paraId="67864CFA" w14:textId="2643F3DB" w:rsidR="00A86C5A" w:rsidRDefault="00A86C5A" w:rsidP="00424213">
      <w:pPr>
        <w:tabs>
          <w:tab w:val="left" w:pos="1680"/>
          <w:tab w:val="center" w:pos="4277"/>
        </w:tabs>
        <w:spacing w:line="360" w:lineRule="auto"/>
        <w:jc w:val="center"/>
        <w:rPr>
          <w:rFonts w:ascii="Arial" w:hAnsi="Arial" w:cs="Arial"/>
          <w:sz w:val="26"/>
          <w:szCs w:val="26"/>
        </w:rPr>
      </w:pPr>
    </w:p>
    <w:p w14:paraId="17EED4A7" w14:textId="77777777" w:rsidR="00A86C5A" w:rsidRDefault="00A86C5A" w:rsidP="00424213">
      <w:pPr>
        <w:tabs>
          <w:tab w:val="left" w:pos="1680"/>
          <w:tab w:val="center" w:pos="4277"/>
        </w:tabs>
        <w:spacing w:line="360" w:lineRule="auto"/>
        <w:jc w:val="center"/>
        <w:rPr>
          <w:rFonts w:ascii="Arial" w:hAnsi="Arial" w:cs="Arial"/>
          <w:sz w:val="26"/>
          <w:szCs w:val="26"/>
        </w:rPr>
      </w:pPr>
    </w:p>
    <w:p w14:paraId="2117313D" w14:textId="77777777" w:rsidR="00A86C5A" w:rsidRDefault="00A86C5A" w:rsidP="00A86C5A">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1C8B4F9" w14:textId="77777777" w:rsidR="00A86C5A" w:rsidRDefault="00A86C5A" w:rsidP="00A86C5A">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5BD376B1"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5A7D5404"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150D16FD"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3237B337"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1DE30D83"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2A8A2DD6"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120D3D04"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20EA86DD"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60449FE7"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43B75608" w14:textId="77777777" w:rsidR="00A86C5A" w:rsidRDefault="00A86C5A" w:rsidP="00A86C5A">
      <w:pPr>
        <w:spacing w:line="240" w:lineRule="auto"/>
        <w:ind w:firstLine="567"/>
        <w:jc w:val="center"/>
        <w:rPr>
          <w:rFonts w:ascii="Arial" w:eastAsiaTheme="minorHAnsi" w:hAnsi="Arial" w:cs="Arial"/>
          <w:sz w:val="26"/>
          <w:szCs w:val="26"/>
          <w:lang w:eastAsia="en-US"/>
        </w:rPr>
      </w:pPr>
    </w:p>
    <w:p w14:paraId="6B6C4712" w14:textId="77777777" w:rsidR="00A86C5A" w:rsidRDefault="00A86C5A" w:rsidP="00A86C5A">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33EF7966" w14:textId="77777777" w:rsidR="00A86C5A" w:rsidRDefault="00A86C5A" w:rsidP="00A86C5A">
      <w:pPr>
        <w:spacing w:after="120"/>
        <w:jc w:val="center"/>
        <w:rPr>
          <w:rFonts w:ascii="Arial" w:eastAsiaTheme="minorHAnsi" w:hAnsi="Arial" w:cs="Arial"/>
          <w:sz w:val="26"/>
          <w:szCs w:val="26"/>
          <w:lang w:eastAsia="en-US"/>
        </w:rPr>
      </w:pPr>
    </w:p>
    <w:p w14:paraId="0510FB46" w14:textId="77777777" w:rsidR="00A86C5A" w:rsidRDefault="00A86C5A" w:rsidP="00A86C5A">
      <w:pPr>
        <w:spacing w:after="120"/>
        <w:jc w:val="center"/>
        <w:rPr>
          <w:rFonts w:ascii="Arial" w:eastAsiaTheme="minorHAnsi" w:hAnsi="Arial" w:cs="Arial"/>
          <w:sz w:val="26"/>
          <w:szCs w:val="26"/>
          <w:lang w:eastAsia="en-US"/>
        </w:rPr>
      </w:pPr>
    </w:p>
    <w:p w14:paraId="77846F43" w14:textId="77777777" w:rsidR="00A86C5A" w:rsidRDefault="00A86C5A" w:rsidP="00A86C5A">
      <w:pPr>
        <w:spacing w:after="0" w:line="240" w:lineRule="auto"/>
        <w:ind w:firstLine="567"/>
        <w:jc w:val="center"/>
        <w:rPr>
          <w:rFonts w:ascii="Arial" w:eastAsiaTheme="minorHAnsi" w:hAnsi="Arial" w:cs="Arial"/>
          <w:sz w:val="26"/>
          <w:szCs w:val="26"/>
          <w:lang w:eastAsia="en-US"/>
        </w:rPr>
      </w:pPr>
    </w:p>
    <w:p w14:paraId="4C0CEDB1" w14:textId="77777777" w:rsidR="00A86C5A" w:rsidRDefault="00A86C5A" w:rsidP="00A86C5A">
      <w:pPr>
        <w:spacing w:after="120"/>
        <w:jc w:val="center"/>
        <w:rPr>
          <w:rFonts w:ascii="Arial" w:eastAsiaTheme="minorHAnsi" w:hAnsi="Arial" w:cs="Arial"/>
          <w:sz w:val="26"/>
          <w:szCs w:val="26"/>
          <w:lang w:eastAsia="en-US"/>
        </w:rPr>
      </w:pPr>
    </w:p>
    <w:p w14:paraId="27077492" w14:textId="77777777" w:rsidR="00A86C5A" w:rsidRDefault="00A86C5A" w:rsidP="00A86C5A">
      <w:pPr>
        <w:spacing w:after="120"/>
        <w:jc w:val="center"/>
        <w:rPr>
          <w:rFonts w:ascii="Arial" w:eastAsiaTheme="minorHAnsi" w:hAnsi="Arial" w:cs="Arial"/>
          <w:sz w:val="26"/>
          <w:szCs w:val="26"/>
          <w:lang w:eastAsia="en-US"/>
        </w:rPr>
      </w:pPr>
    </w:p>
    <w:p w14:paraId="640FD3A3" w14:textId="7C8DC217" w:rsidR="00A86C5A" w:rsidRDefault="00A86C5A" w:rsidP="00A86C5A">
      <w:pPr>
        <w:spacing w:after="120"/>
        <w:jc w:val="center"/>
        <w:rPr>
          <w:rFonts w:ascii="Arial" w:eastAsiaTheme="minorHAnsi" w:hAnsi="Arial" w:cs="Arial"/>
          <w:sz w:val="26"/>
          <w:szCs w:val="26"/>
          <w:lang w:eastAsia="en-US"/>
        </w:rPr>
      </w:pPr>
    </w:p>
    <w:p w14:paraId="655BEE6E" w14:textId="77777777" w:rsidR="00E041CA" w:rsidRDefault="00E041CA" w:rsidP="00A86C5A">
      <w:pPr>
        <w:spacing w:after="120"/>
        <w:jc w:val="center"/>
        <w:rPr>
          <w:rFonts w:ascii="Arial" w:eastAsiaTheme="minorHAnsi" w:hAnsi="Arial" w:cs="Arial"/>
          <w:sz w:val="26"/>
          <w:szCs w:val="26"/>
          <w:lang w:eastAsia="en-US"/>
        </w:rPr>
      </w:pPr>
    </w:p>
    <w:p w14:paraId="4060D812" w14:textId="53528871" w:rsidR="00A86C5A" w:rsidRDefault="00A86C5A" w:rsidP="00A86C5A">
      <w:pPr>
        <w:tabs>
          <w:tab w:val="left" w:pos="1680"/>
          <w:tab w:val="center" w:pos="4277"/>
        </w:tabs>
        <w:spacing w:after="120" w:line="360" w:lineRule="auto"/>
        <w:jc w:val="center"/>
        <w:rPr>
          <w:rFonts w:ascii="Arial" w:eastAsiaTheme="minorHAnsi" w:hAnsi="Arial" w:cs="Arial"/>
          <w:b/>
          <w:sz w:val="16"/>
          <w:szCs w:val="16"/>
          <w:lang w:eastAsia="en-US"/>
        </w:rPr>
      </w:pPr>
    </w:p>
    <w:p w14:paraId="34F3804C" w14:textId="77777777" w:rsidR="00E041CA" w:rsidRPr="009F49FA" w:rsidRDefault="00E041CA" w:rsidP="00E041C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4E3702CF" w14:textId="77777777" w:rsidR="00A86C5A" w:rsidRDefault="00A86C5A" w:rsidP="00A86C5A">
      <w:pPr>
        <w:spacing w:after="120"/>
        <w:jc w:val="center"/>
        <w:rPr>
          <w:rFonts w:ascii="Arial" w:eastAsiaTheme="minorHAnsi" w:hAnsi="Arial" w:cs="Arial"/>
          <w:sz w:val="26"/>
          <w:szCs w:val="26"/>
          <w:lang w:eastAsia="en-US"/>
        </w:rPr>
      </w:pPr>
    </w:p>
    <w:p w14:paraId="01585F95" w14:textId="08BD70F1" w:rsidR="00A86C5A" w:rsidRDefault="00A86C5A" w:rsidP="00E041CA">
      <w:pPr>
        <w:spacing w:after="120"/>
        <w:rPr>
          <w:rFonts w:ascii="Arial" w:eastAsiaTheme="minorHAnsi" w:hAnsi="Arial" w:cs="Arial"/>
          <w:sz w:val="26"/>
          <w:szCs w:val="26"/>
          <w:lang w:eastAsia="en-US"/>
        </w:rPr>
      </w:pPr>
    </w:p>
    <w:p w14:paraId="66A283A6" w14:textId="03A156B1" w:rsidR="00A86C5A" w:rsidRDefault="00A86C5A" w:rsidP="00A86C5A">
      <w:pPr>
        <w:spacing w:after="120"/>
        <w:jc w:val="center"/>
        <w:rPr>
          <w:rFonts w:ascii="Arial" w:eastAsiaTheme="minorHAnsi" w:hAnsi="Arial" w:cs="Arial"/>
          <w:sz w:val="26"/>
          <w:szCs w:val="26"/>
          <w:lang w:eastAsia="en-US"/>
        </w:rPr>
      </w:pPr>
    </w:p>
    <w:p w14:paraId="5F87808B" w14:textId="6C5B2FD5" w:rsidR="00A86C5A" w:rsidRDefault="00A86C5A" w:rsidP="00A86C5A">
      <w:pPr>
        <w:spacing w:after="120"/>
        <w:jc w:val="center"/>
        <w:rPr>
          <w:rFonts w:ascii="Arial" w:eastAsiaTheme="minorHAnsi" w:hAnsi="Arial" w:cs="Arial"/>
          <w:sz w:val="26"/>
          <w:szCs w:val="26"/>
          <w:lang w:eastAsia="en-US"/>
        </w:rPr>
      </w:pPr>
    </w:p>
    <w:p w14:paraId="0146E855" w14:textId="77777777" w:rsidR="00A86C5A" w:rsidRDefault="00A86C5A" w:rsidP="00A86C5A">
      <w:pPr>
        <w:spacing w:after="120"/>
        <w:jc w:val="center"/>
        <w:rPr>
          <w:rFonts w:ascii="Arial" w:eastAsiaTheme="minorHAnsi" w:hAnsi="Arial" w:cs="Arial"/>
          <w:sz w:val="26"/>
          <w:szCs w:val="26"/>
          <w:lang w:eastAsia="en-US"/>
        </w:rPr>
      </w:pPr>
    </w:p>
    <w:p w14:paraId="36579A0A" w14:textId="12D6D864" w:rsidR="00A86C5A" w:rsidRPr="009F49F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59BD5357"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4527793C" w14:textId="77777777" w:rsidR="00F2654B" w:rsidRDefault="00F2654B" w:rsidP="00F2654B">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0419/2019.</w:t>
      </w:r>
    </w:p>
    <w:p w14:paraId="4F331083" w14:textId="184BB25D"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2B065714"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4170E067" w14:textId="77777777" w:rsidR="00A86C5A" w:rsidRDefault="00A86C5A" w:rsidP="00E041CA">
      <w:pPr>
        <w:tabs>
          <w:tab w:val="left" w:pos="1680"/>
          <w:tab w:val="center" w:pos="4277"/>
        </w:tabs>
        <w:spacing w:after="120" w:line="360" w:lineRule="auto"/>
        <w:rPr>
          <w:rFonts w:ascii="Arial" w:eastAsiaTheme="minorHAnsi" w:hAnsi="Arial" w:cs="Arial"/>
          <w:sz w:val="26"/>
          <w:szCs w:val="26"/>
          <w:lang w:eastAsia="en-US"/>
        </w:rPr>
      </w:pPr>
    </w:p>
    <w:p w14:paraId="225D9866"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7BAC57BE"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1DAF1A4C"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22196777" w14:textId="43A300AB" w:rsidR="00E041CA" w:rsidRDefault="00E041CA" w:rsidP="00A86C5A">
      <w:pPr>
        <w:tabs>
          <w:tab w:val="left" w:pos="1680"/>
          <w:tab w:val="center" w:pos="4277"/>
        </w:tabs>
        <w:spacing w:after="120" w:line="360" w:lineRule="auto"/>
        <w:jc w:val="center"/>
        <w:rPr>
          <w:rFonts w:ascii="Arial" w:eastAsiaTheme="minorHAnsi" w:hAnsi="Arial" w:cs="Arial"/>
          <w:sz w:val="26"/>
          <w:szCs w:val="26"/>
          <w:lang w:eastAsia="en-US"/>
        </w:rPr>
      </w:pPr>
      <w:bookmarkStart w:id="0" w:name="_GoBack"/>
      <w:bookmarkEnd w:id="0"/>
    </w:p>
    <w:p w14:paraId="5F5D820D" w14:textId="77777777" w:rsidR="00E041CA" w:rsidRDefault="00E041CA" w:rsidP="00A86C5A">
      <w:pPr>
        <w:tabs>
          <w:tab w:val="left" w:pos="1680"/>
          <w:tab w:val="center" w:pos="4277"/>
        </w:tabs>
        <w:spacing w:after="120" w:line="360" w:lineRule="auto"/>
        <w:jc w:val="center"/>
        <w:rPr>
          <w:rFonts w:ascii="Arial" w:eastAsiaTheme="minorHAnsi" w:hAnsi="Arial" w:cs="Arial"/>
          <w:sz w:val="26"/>
          <w:szCs w:val="26"/>
          <w:lang w:eastAsia="en-US"/>
        </w:rPr>
      </w:pPr>
    </w:p>
    <w:p w14:paraId="03C7C190"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21595129"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7A8B4CEF"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D13721F"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7E0DEE7E" w14:textId="21531613"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0B829938" w14:textId="2C3CA34E" w:rsidR="00E041CA" w:rsidRDefault="00E041CA" w:rsidP="00A86C5A">
      <w:pPr>
        <w:tabs>
          <w:tab w:val="left" w:pos="1680"/>
          <w:tab w:val="center" w:pos="4277"/>
        </w:tabs>
        <w:spacing w:after="120" w:line="360" w:lineRule="auto"/>
        <w:jc w:val="center"/>
        <w:rPr>
          <w:rFonts w:ascii="Arial" w:eastAsiaTheme="minorHAnsi" w:hAnsi="Arial" w:cs="Arial"/>
          <w:sz w:val="26"/>
          <w:szCs w:val="26"/>
          <w:lang w:eastAsia="en-US"/>
        </w:rPr>
      </w:pPr>
    </w:p>
    <w:p w14:paraId="2D51B663" w14:textId="77777777" w:rsidR="00E041CA" w:rsidRDefault="00E041CA" w:rsidP="00A86C5A">
      <w:pPr>
        <w:tabs>
          <w:tab w:val="left" w:pos="1680"/>
          <w:tab w:val="center" w:pos="4277"/>
        </w:tabs>
        <w:spacing w:after="120" w:line="360" w:lineRule="auto"/>
        <w:jc w:val="center"/>
        <w:rPr>
          <w:rFonts w:ascii="Arial" w:eastAsiaTheme="minorHAnsi" w:hAnsi="Arial" w:cs="Arial"/>
          <w:sz w:val="26"/>
          <w:szCs w:val="26"/>
          <w:lang w:eastAsia="en-US"/>
        </w:rPr>
      </w:pPr>
    </w:p>
    <w:p w14:paraId="778352CD" w14:textId="77777777" w:rsidR="00A86C5A" w:rsidRDefault="00A86C5A" w:rsidP="00A86C5A">
      <w:pPr>
        <w:tabs>
          <w:tab w:val="left" w:pos="1680"/>
          <w:tab w:val="center" w:pos="4277"/>
        </w:tabs>
        <w:spacing w:after="120" w:line="360" w:lineRule="auto"/>
        <w:rPr>
          <w:rFonts w:ascii="Arial" w:eastAsiaTheme="minorHAnsi" w:hAnsi="Arial" w:cs="Arial"/>
          <w:sz w:val="26"/>
          <w:szCs w:val="26"/>
          <w:lang w:eastAsia="en-US"/>
        </w:rPr>
      </w:pPr>
    </w:p>
    <w:p w14:paraId="040C8C92" w14:textId="77777777" w:rsidR="00A86C5A" w:rsidRDefault="00A86C5A" w:rsidP="00A86C5A">
      <w:pPr>
        <w:tabs>
          <w:tab w:val="left" w:pos="1680"/>
          <w:tab w:val="center" w:pos="4277"/>
        </w:tabs>
        <w:spacing w:after="120" w:line="360" w:lineRule="auto"/>
        <w:jc w:val="center"/>
        <w:rPr>
          <w:rFonts w:ascii="Arial" w:eastAsiaTheme="minorHAnsi" w:hAnsi="Arial" w:cs="Arial"/>
          <w:sz w:val="26"/>
          <w:szCs w:val="26"/>
          <w:lang w:eastAsia="en-US"/>
        </w:rPr>
      </w:pPr>
    </w:p>
    <w:p w14:paraId="70796785" w14:textId="77777777" w:rsidR="00A86C5A" w:rsidRDefault="00A86C5A" w:rsidP="00A86C5A">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7C855924" w14:textId="77777777" w:rsidR="00A86C5A" w:rsidRDefault="00A86C5A" w:rsidP="00A86C5A">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22B9B5C9" w14:textId="77777777" w:rsidR="00A86C5A" w:rsidRDefault="00A86C5A" w:rsidP="00A86C5A">
      <w:pPr>
        <w:spacing w:before="240" w:line="360" w:lineRule="auto"/>
        <w:ind w:firstLine="708"/>
        <w:jc w:val="both"/>
        <w:rPr>
          <w:rFonts w:ascii="Arial" w:hAnsi="Arial" w:cs="Arial"/>
          <w:sz w:val="26"/>
          <w:szCs w:val="26"/>
        </w:rPr>
      </w:pPr>
    </w:p>
    <w:p w14:paraId="4FC310ED" w14:textId="2EAF95EB" w:rsidR="00424213" w:rsidRDefault="00424213" w:rsidP="00A86C5A">
      <w:pPr>
        <w:tabs>
          <w:tab w:val="left" w:pos="1680"/>
          <w:tab w:val="center" w:pos="4277"/>
        </w:tabs>
        <w:spacing w:line="360" w:lineRule="auto"/>
        <w:jc w:val="center"/>
        <w:rPr>
          <w:rFonts w:ascii="Arial" w:hAnsi="Arial" w:cs="Arial"/>
          <w:sz w:val="26"/>
          <w:szCs w:val="26"/>
        </w:rPr>
      </w:pPr>
    </w:p>
    <w:sectPr w:rsidR="00424213" w:rsidSect="00B16E8F">
      <w:headerReference w:type="even" r:id="rId8"/>
      <w:headerReference w:type="default" r:id="rId9"/>
      <w:footerReference w:type="default" r:id="rId10"/>
      <w:headerReference w:type="firs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07A8A" w14:textId="77777777" w:rsidR="00F777C7" w:rsidRDefault="00F777C7">
      <w:pPr>
        <w:spacing w:after="0" w:line="240" w:lineRule="auto"/>
      </w:pPr>
      <w:r>
        <w:separator/>
      </w:r>
    </w:p>
  </w:endnote>
  <w:endnote w:type="continuationSeparator" w:id="0">
    <w:p w14:paraId="4041F2EF" w14:textId="77777777" w:rsidR="00F777C7" w:rsidRDefault="00F77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AB1882" w14:textId="77777777" w:rsidR="00F777C7" w:rsidRDefault="00F777C7">
      <w:pPr>
        <w:spacing w:after="0" w:line="240" w:lineRule="auto"/>
      </w:pPr>
      <w:r>
        <w:separator/>
      </w:r>
    </w:p>
  </w:footnote>
  <w:footnote w:type="continuationSeparator" w:id="0">
    <w:p w14:paraId="7570F4B4" w14:textId="77777777" w:rsidR="00F777C7" w:rsidRDefault="00F777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0F5C41" w:rsidRDefault="00F2654B">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2053"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2654B">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87A8E9E" w:rsidR="000F5C41" w:rsidRDefault="000F5C41">
        <w:pPr>
          <w:pStyle w:val="Encabezado"/>
          <w:jc w:val="center"/>
        </w:pPr>
        <w:r>
          <w:fldChar w:fldCharType="begin"/>
        </w:r>
        <w:r>
          <w:instrText>PAGE   \* MERGEFORMAT</w:instrText>
        </w:r>
        <w:r>
          <w:fldChar w:fldCharType="separate"/>
        </w:r>
        <w:r w:rsidR="00F2654B" w:rsidRPr="00F2654B">
          <w:rPr>
            <w:noProof/>
            <w:lang w:val="es-ES"/>
          </w:rPr>
          <w:t>3</w:t>
        </w:r>
        <w:r>
          <w:fldChar w:fldCharType="end"/>
        </w:r>
      </w:p>
    </w:sdtContent>
  </w:sdt>
  <w:p w14:paraId="51E22156" w14:textId="47050F80" w:rsidR="00655BA3" w:rsidRDefault="00F2654B" w:rsidP="00927607">
    <w:pPr>
      <w:pStyle w:val="Encabezado"/>
      <w:tabs>
        <w:tab w:val="left" w:pos="142"/>
      </w:tabs>
      <w:ind w:left="284"/>
    </w:pPr>
    <w:r>
      <w:rPr>
        <w:noProof/>
        <w:lang w:eastAsia="es-MX"/>
      </w:rPr>
      <mc:AlternateContent>
        <mc:Choice Requires="wps">
          <w:drawing>
            <wp:anchor distT="0" distB="0" distL="114300" distR="114300" simplePos="0" relativeHeight="251663360" behindDoc="0" locked="0" layoutInCell="1" allowOverlap="1" wp14:anchorId="519C8898" wp14:editId="02064EAE">
              <wp:simplePos x="0" y="0"/>
              <wp:positionH relativeFrom="column">
                <wp:posOffset>-1408339</wp:posOffset>
              </wp:positionH>
              <wp:positionV relativeFrom="paragraph">
                <wp:posOffset>4492091</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D3114BE" w14:textId="77777777" w:rsidR="00F2654B" w:rsidRDefault="00F2654B" w:rsidP="00F2654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C8898" id="_x0000_t202" coordsize="21600,21600" o:spt="202" path="m,l,21600r21600,l21600,xe">
              <v:stroke joinstyle="miter"/>
              <v:path gradientshapeok="t" o:connecttype="rect"/>
            </v:shapetype>
            <v:shape id="Cuadro de texto 1" o:spid="_x0000_s1026" type="#_x0000_t202" style="position:absolute;left:0;text-align:left;margin-left:-110.9pt;margin-top:353.7pt;width:101.05pt;height:9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" fillcolor="window" strokeweight=".5pt">
              <v:textbox>
                <w:txbxContent>
                  <w:p w14:paraId="7D3114BE" w14:textId="77777777" w:rsidR="00F2654B" w:rsidRDefault="00F2654B" w:rsidP="00F2654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B16E8F">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16E8F" w:rsidRDefault="00F2654B">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2052"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6043F5F"/>
    <w:multiLevelType w:val="hybridMultilevel"/>
    <w:tmpl w:val="B8B81FBA"/>
    <w:lvl w:ilvl="0" w:tplc="15641BFA">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7">
    <w:nsid w:val="21C36EFF"/>
    <w:multiLevelType w:val="hybridMultilevel"/>
    <w:tmpl w:val="4146A852"/>
    <w:lvl w:ilvl="0" w:tplc="EF6817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BB15A95"/>
    <w:multiLevelType w:val="hybridMultilevel"/>
    <w:tmpl w:val="FB081FB4"/>
    <w:lvl w:ilvl="0" w:tplc="F8C43B56">
      <w:start w:val="1"/>
      <w:numFmt w:val="upperLetter"/>
      <w:lvlText w:val="%1)"/>
      <w:lvlJc w:val="left"/>
      <w:pPr>
        <w:ind w:left="1429" w:hanging="360"/>
      </w:pPr>
      <w:rPr>
        <w:rFonts w:eastAsia="Calibri" w:hint="default"/>
        <w:b w:val="0"/>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7AD3273"/>
    <w:multiLevelType w:val="hybridMultilevel"/>
    <w:tmpl w:val="2884DE36"/>
    <w:lvl w:ilvl="0" w:tplc="11F689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6AA6017"/>
    <w:multiLevelType w:val="hybridMultilevel"/>
    <w:tmpl w:val="09B230D0"/>
    <w:lvl w:ilvl="0" w:tplc="FE20D0AA">
      <w:start w:val="1"/>
      <w:numFmt w:val="decimal"/>
      <w:lvlText w:val="%1."/>
      <w:lvlJc w:val="left"/>
      <w:pPr>
        <w:ind w:left="1429" w:hanging="360"/>
      </w:pPr>
      <w:rPr>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8A93741"/>
    <w:multiLevelType w:val="hybridMultilevel"/>
    <w:tmpl w:val="EB98EABE"/>
    <w:lvl w:ilvl="0" w:tplc="814000A4">
      <w:start w:val="1"/>
      <w:numFmt w:val="upperLetter"/>
      <w:lvlText w:val="%1)"/>
      <w:lvlJc w:val="left"/>
      <w:pPr>
        <w:ind w:left="1069" w:hanging="360"/>
      </w:pPr>
      <w:rPr>
        <w:rFonts w:eastAsia="Calibri"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6"/>
  </w:num>
  <w:num w:numId="2">
    <w:abstractNumId w:val="2"/>
  </w:num>
  <w:num w:numId="3">
    <w:abstractNumId w:val="0"/>
  </w:num>
  <w:num w:numId="4">
    <w:abstractNumId w:val="12"/>
  </w:num>
  <w:num w:numId="5">
    <w:abstractNumId w:val="14"/>
  </w:num>
  <w:num w:numId="6">
    <w:abstractNumId w:val="9"/>
  </w:num>
  <w:num w:numId="7">
    <w:abstractNumId w:val="5"/>
  </w:num>
  <w:num w:numId="8">
    <w:abstractNumId w:val="1"/>
  </w:num>
  <w:num w:numId="9">
    <w:abstractNumId w:val="4"/>
  </w:num>
  <w:num w:numId="10">
    <w:abstractNumId w:val="11"/>
  </w:num>
  <w:num w:numId="11">
    <w:abstractNumId w:val="13"/>
  </w:num>
  <w:num w:numId="12">
    <w:abstractNumId w:val="6"/>
  </w:num>
  <w:num w:numId="13">
    <w:abstractNumId w:val="15"/>
  </w:num>
  <w:num w:numId="14">
    <w:abstractNumId w:val="17"/>
  </w:num>
  <w:num w:numId="15">
    <w:abstractNumId w:val="8"/>
  </w:num>
  <w:num w:numId="16">
    <w:abstractNumId w:val="7"/>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1D6"/>
    <w:rsid w:val="000126F6"/>
    <w:rsid w:val="00012918"/>
    <w:rsid w:val="00012DC1"/>
    <w:rsid w:val="000130C8"/>
    <w:rsid w:val="000135AF"/>
    <w:rsid w:val="00014F98"/>
    <w:rsid w:val="000161FC"/>
    <w:rsid w:val="0001695E"/>
    <w:rsid w:val="00016AA5"/>
    <w:rsid w:val="00016C0B"/>
    <w:rsid w:val="00016E88"/>
    <w:rsid w:val="000174C3"/>
    <w:rsid w:val="000174F5"/>
    <w:rsid w:val="0001767B"/>
    <w:rsid w:val="00020630"/>
    <w:rsid w:val="00020680"/>
    <w:rsid w:val="00020D86"/>
    <w:rsid w:val="00021989"/>
    <w:rsid w:val="00021B04"/>
    <w:rsid w:val="00021C5F"/>
    <w:rsid w:val="00022BBC"/>
    <w:rsid w:val="00023F33"/>
    <w:rsid w:val="00024545"/>
    <w:rsid w:val="00025B90"/>
    <w:rsid w:val="00025BEB"/>
    <w:rsid w:val="00025CE5"/>
    <w:rsid w:val="000262A2"/>
    <w:rsid w:val="000264DD"/>
    <w:rsid w:val="00026C11"/>
    <w:rsid w:val="000274A9"/>
    <w:rsid w:val="000306D4"/>
    <w:rsid w:val="00030BAF"/>
    <w:rsid w:val="00031639"/>
    <w:rsid w:val="000322FE"/>
    <w:rsid w:val="000324B9"/>
    <w:rsid w:val="000329BA"/>
    <w:rsid w:val="00032D83"/>
    <w:rsid w:val="000330FB"/>
    <w:rsid w:val="00034F3F"/>
    <w:rsid w:val="0003629C"/>
    <w:rsid w:val="00036809"/>
    <w:rsid w:val="00036823"/>
    <w:rsid w:val="000369AF"/>
    <w:rsid w:val="00037279"/>
    <w:rsid w:val="00037440"/>
    <w:rsid w:val="00037443"/>
    <w:rsid w:val="00037843"/>
    <w:rsid w:val="00037C6A"/>
    <w:rsid w:val="00040C69"/>
    <w:rsid w:val="00040FEE"/>
    <w:rsid w:val="00040FFA"/>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39C"/>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41D"/>
    <w:rsid w:val="00077661"/>
    <w:rsid w:val="00077DFD"/>
    <w:rsid w:val="00080A3C"/>
    <w:rsid w:val="00080A85"/>
    <w:rsid w:val="0008122B"/>
    <w:rsid w:val="0008141F"/>
    <w:rsid w:val="00081923"/>
    <w:rsid w:val="00082C6A"/>
    <w:rsid w:val="00083375"/>
    <w:rsid w:val="00083640"/>
    <w:rsid w:val="00084AC7"/>
    <w:rsid w:val="00085132"/>
    <w:rsid w:val="0008514D"/>
    <w:rsid w:val="00085F74"/>
    <w:rsid w:val="00087470"/>
    <w:rsid w:val="000875DB"/>
    <w:rsid w:val="000900BD"/>
    <w:rsid w:val="000904A5"/>
    <w:rsid w:val="0009077C"/>
    <w:rsid w:val="00090D7D"/>
    <w:rsid w:val="000910E0"/>
    <w:rsid w:val="00091B93"/>
    <w:rsid w:val="000939DB"/>
    <w:rsid w:val="00093C95"/>
    <w:rsid w:val="000948BE"/>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1EA"/>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087D"/>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801"/>
    <w:rsid w:val="000E1E0D"/>
    <w:rsid w:val="000E343A"/>
    <w:rsid w:val="000E3FF4"/>
    <w:rsid w:val="000E40FD"/>
    <w:rsid w:val="000E4AC8"/>
    <w:rsid w:val="000E4C30"/>
    <w:rsid w:val="000E5501"/>
    <w:rsid w:val="000E5766"/>
    <w:rsid w:val="000E5B3C"/>
    <w:rsid w:val="000E5B66"/>
    <w:rsid w:val="000E74F5"/>
    <w:rsid w:val="000E783D"/>
    <w:rsid w:val="000E7C4E"/>
    <w:rsid w:val="000E7DB2"/>
    <w:rsid w:val="000F0C84"/>
    <w:rsid w:val="000F0D7B"/>
    <w:rsid w:val="000F2020"/>
    <w:rsid w:val="000F2949"/>
    <w:rsid w:val="000F2B5A"/>
    <w:rsid w:val="000F2D32"/>
    <w:rsid w:val="000F4347"/>
    <w:rsid w:val="000F44E4"/>
    <w:rsid w:val="000F50E8"/>
    <w:rsid w:val="000F54B0"/>
    <w:rsid w:val="000F5C41"/>
    <w:rsid w:val="000F5DE0"/>
    <w:rsid w:val="000F62C3"/>
    <w:rsid w:val="000F75AF"/>
    <w:rsid w:val="000F77DE"/>
    <w:rsid w:val="001002F5"/>
    <w:rsid w:val="001019F2"/>
    <w:rsid w:val="001020E4"/>
    <w:rsid w:val="001025E5"/>
    <w:rsid w:val="00102A66"/>
    <w:rsid w:val="00102AFD"/>
    <w:rsid w:val="00103AB8"/>
    <w:rsid w:val="001041F6"/>
    <w:rsid w:val="00105BC0"/>
    <w:rsid w:val="0010644A"/>
    <w:rsid w:val="0010719A"/>
    <w:rsid w:val="001108F3"/>
    <w:rsid w:val="00110B09"/>
    <w:rsid w:val="00110C32"/>
    <w:rsid w:val="00111BFC"/>
    <w:rsid w:val="00111CBB"/>
    <w:rsid w:val="0011210D"/>
    <w:rsid w:val="00112765"/>
    <w:rsid w:val="00112BF7"/>
    <w:rsid w:val="00113361"/>
    <w:rsid w:val="00113686"/>
    <w:rsid w:val="00113A46"/>
    <w:rsid w:val="00114AC5"/>
    <w:rsid w:val="001162E0"/>
    <w:rsid w:val="00116579"/>
    <w:rsid w:val="0011786C"/>
    <w:rsid w:val="00120BD3"/>
    <w:rsid w:val="0012111B"/>
    <w:rsid w:val="00121DE8"/>
    <w:rsid w:val="00122F5E"/>
    <w:rsid w:val="001237B4"/>
    <w:rsid w:val="001239B6"/>
    <w:rsid w:val="001244EC"/>
    <w:rsid w:val="00126EEE"/>
    <w:rsid w:val="00126EEF"/>
    <w:rsid w:val="00126F80"/>
    <w:rsid w:val="00127248"/>
    <w:rsid w:val="00127283"/>
    <w:rsid w:val="00127B1F"/>
    <w:rsid w:val="00127C05"/>
    <w:rsid w:val="0013029B"/>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64BD"/>
    <w:rsid w:val="00136897"/>
    <w:rsid w:val="0013695E"/>
    <w:rsid w:val="001369EA"/>
    <w:rsid w:val="00136FB8"/>
    <w:rsid w:val="0014043C"/>
    <w:rsid w:val="00140BA4"/>
    <w:rsid w:val="00140D7E"/>
    <w:rsid w:val="0014148E"/>
    <w:rsid w:val="001421E5"/>
    <w:rsid w:val="00142417"/>
    <w:rsid w:val="00143682"/>
    <w:rsid w:val="00143A73"/>
    <w:rsid w:val="001441D3"/>
    <w:rsid w:val="00144780"/>
    <w:rsid w:val="001450E2"/>
    <w:rsid w:val="001460CF"/>
    <w:rsid w:val="00146509"/>
    <w:rsid w:val="0014671A"/>
    <w:rsid w:val="00146991"/>
    <w:rsid w:val="00147CCC"/>
    <w:rsid w:val="00147FEF"/>
    <w:rsid w:val="00150223"/>
    <w:rsid w:val="0015050B"/>
    <w:rsid w:val="00151A88"/>
    <w:rsid w:val="00152DA5"/>
    <w:rsid w:val="00152F51"/>
    <w:rsid w:val="00152FB6"/>
    <w:rsid w:val="0015351E"/>
    <w:rsid w:val="00153BE4"/>
    <w:rsid w:val="001542BE"/>
    <w:rsid w:val="00154490"/>
    <w:rsid w:val="00156250"/>
    <w:rsid w:val="00156F22"/>
    <w:rsid w:val="001570E1"/>
    <w:rsid w:val="00160D43"/>
    <w:rsid w:val="00161012"/>
    <w:rsid w:val="00161661"/>
    <w:rsid w:val="0016171F"/>
    <w:rsid w:val="00161F6F"/>
    <w:rsid w:val="001621EF"/>
    <w:rsid w:val="00162B89"/>
    <w:rsid w:val="00163EBF"/>
    <w:rsid w:val="00164BCE"/>
    <w:rsid w:val="00165052"/>
    <w:rsid w:val="001659D0"/>
    <w:rsid w:val="00165C41"/>
    <w:rsid w:val="0016604B"/>
    <w:rsid w:val="0016700D"/>
    <w:rsid w:val="001677A3"/>
    <w:rsid w:val="00167ADD"/>
    <w:rsid w:val="001702C6"/>
    <w:rsid w:val="001711A1"/>
    <w:rsid w:val="00172205"/>
    <w:rsid w:val="0017260E"/>
    <w:rsid w:val="001729D0"/>
    <w:rsid w:val="00172B51"/>
    <w:rsid w:val="00172C89"/>
    <w:rsid w:val="00174D35"/>
    <w:rsid w:val="0017568D"/>
    <w:rsid w:val="00175C14"/>
    <w:rsid w:val="001761CB"/>
    <w:rsid w:val="0017651E"/>
    <w:rsid w:val="001772A2"/>
    <w:rsid w:val="001778B4"/>
    <w:rsid w:val="001779CB"/>
    <w:rsid w:val="00177B53"/>
    <w:rsid w:val="00181F13"/>
    <w:rsid w:val="001826D0"/>
    <w:rsid w:val="0018345B"/>
    <w:rsid w:val="0018356C"/>
    <w:rsid w:val="0018358B"/>
    <w:rsid w:val="001841BF"/>
    <w:rsid w:val="0018454F"/>
    <w:rsid w:val="001846BB"/>
    <w:rsid w:val="001854BD"/>
    <w:rsid w:val="00185DC5"/>
    <w:rsid w:val="00186701"/>
    <w:rsid w:val="00186FB3"/>
    <w:rsid w:val="0018765B"/>
    <w:rsid w:val="0019066E"/>
    <w:rsid w:val="00192287"/>
    <w:rsid w:val="001923AE"/>
    <w:rsid w:val="001924B2"/>
    <w:rsid w:val="00192E54"/>
    <w:rsid w:val="00193379"/>
    <w:rsid w:val="00194B7B"/>
    <w:rsid w:val="001951A3"/>
    <w:rsid w:val="00195583"/>
    <w:rsid w:val="00197CFC"/>
    <w:rsid w:val="001A0745"/>
    <w:rsid w:val="001A1302"/>
    <w:rsid w:val="001A16CC"/>
    <w:rsid w:val="001A18E1"/>
    <w:rsid w:val="001A2144"/>
    <w:rsid w:val="001A2FDB"/>
    <w:rsid w:val="001A3755"/>
    <w:rsid w:val="001A4127"/>
    <w:rsid w:val="001A4E1C"/>
    <w:rsid w:val="001A5135"/>
    <w:rsid w:val="001A554E"/>
    <w:rsid w:val="001A6C7A"/>
    <w:rsid w:val="001A6EBE"/>
    <w:rsid w:val="001A6F68"/>
    <w:rsid w:val="001A77FB"/>
    <w:rsid w:val="001B009D"/>
    <w:rsid w:val="001B12A5"/>
    <w:rsid w:val="001B13DB"/>
    <w:rsid w:val="001B17F6"/>
    <w:rsid w:val="001B307D"/>
    <w:rsid w:val="001B341D"/>
    <w:rsid w:val="001B3A10"/>
    <w:rsid w:val="001B5BA3"/>
    <w:rsid w:val="001B6B67"/>
    <w:rsid w:val="001B6E63"/>
    <w:rsid w:val="001B775B"/>
    <w:rsid w:val="001B7A67"/>
    <w:rsid w:val="001B7EF3"/>
    <w:rsid w:val="001B7F6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B5B"/>
    <w:rsid w:val="001C7EC3"/>
    <w:rsid w:val="001D07F6"/>
    <w:rsid w:val="001D0DCF"/>
    <w:rsid w:val="001D24DC"/>
    <w:rsid w:val="001D31A6"/>
    <w:rsid w:val="001D3B81"/>
    <w:rsid w:val="001D40CC"/>
    <w:rsid w:val="001D4D61"/>
    <w:rsid w:val="001D4D8C"/>
    <w:rsid w:val="001D5282"/>
    <w:rsid w:val="001D529D"/>
    <w:rsid w:val="001D577C"/>
    <w:rsid w:val="001D6302"/>
    <w:rsid w:val="001D694C"/>
    <w:rsid w:val="001D754A"/>
    <w:rsid w:val="001E288A"/>
    <w:rsid w:val="001E2A02"/>
    <w:rsid w:val="001E2B84"/>
    <w:rsid w:val="001E338B"/>
    <w:rsid w:val="001E3B11"/>
    <w:rsid w:val="001E4C02"/>
    <w:rsid w:val="001E508A"/>
    <w:rsid w:val="001E65E8"/>
    <w:rsid w:val="001E6AE5"/>
    <w:rsid w:val="001E7020"/>
    <w:rsid w:val="001E71FD"/>
    <w:rsid w:val="001E72E6"/>
    <w:rsid w:val="001E77A9"/>
    <w:rsid w:val="001E7BD1"/>
    <w:rsid w:val="001E7C21"/>
    <w:rsid w:val="001F2154"/>
    <w:rsid w:val="001F287C"/>
    <w:rsid w:val="001F2D73"/>
    <w:rsid w:val="001F2F73"/>
    <w:rsid w:val="001F5050"/>
    <w:rsid w:val="001F625A"/>
    <w:rsid w:val="001F6B28"/>
    <w:rsid w:val="001F6C56"/>
    <w:rsid w:val="001F72DF"/>
    <w:rsid w:val="001F75C4"/>
    <w:rsid w:val="001F77D0"/>
    <w:rsid w:val="002010A9"/>
    <w:rsid w:val="00201769"/>
    <w:rsid w:val="0020247E"/>
    <w:rsid w:val="002025FD"/>
    <w:rsid w:val="00203FD3"/>
    <w:rsid w:val="00205A55"/>
    <w:rsid w:val="00205F75"/>
    <w:rsid w:val="00206222"/>
    <w:rsid w:val="0020694D"/>
    <w:rsid w:val="00206B99"/>
    <w:rsid w:val="002073D2"/>
    <w:rsid w:val="002077F0"/>
    <w:rsid w:val="002078AA"/>
    <w:rsid w:val="00210261"/>
    <w:rsid w:val="0021074F"/>
    <w:rsid w:val="002111AC"/>
    <w:rsid w:val="0021188E"/>
    <w:rsid w:val="00212E08"/>
    <w:rsid w:val="0021302A"/>
    <w:rsid w:val="00213783"/>
    <w:rsid w:val="0021439D"/>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C42"/>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9"/>
    <w:rsid w:val="00257816"/>
    <w:rsid w:val="00257C5E"/>
    <w:rsid w:val="002601DA"/>
    <w:rsid w:val="00260433"/>
    <w:rsid w:val="0026116F"/>
    <w:rsid w:val="002617F9"/>
    <w:rsid w:val="00262666"/>
    <w:rsid w:val="00262D7C"/>
    <w:rsid w:val="00263720"/>
    <w:rsid w:val="00265161"/>
    <w:rsid w:val="002657FB"/>
    <w:rsid w:val="00265F1B"/>
    <w:rsid w:val="002665A2"/>
    <w:rsid w:val="00267221"/>
    <w:rsid w:val="00270087"/>
    <w:rsid w:val="00270831"/>
    <w:rsid w:val="0027275E"/>
    <w:rsid w:val="00272A7D"/>
    <w:rsid w:val="00273171"/>
    <w:rsid w:val="002745AA"/>
    <w:rsid w:val="002748AA"/>
    <w:rsid w:val="00275418"/>
    <w:rsid w:val="002805AC"/>
    <w:rsid w:val="00280919"/>
    <w:rsid w:val="00281661"/>
    <w:rsid w:val="00282C81"/>
    <w:rsid w:val="00283B3F"/>
    <w:rsid w:val="002841EE"/>
    <w:rsid w:val="002844AF"/>
    <w:rsid w:val="00284891"/>
    <w:rsid w:val="00285B3A"/>
    <w:rsid w:val="00285C95"/>
    <w:rsid w:val="00286AA7"/>
    <w:rsid w:val="00286C13"/>
    <w:rsid w:val="00286D80"/>
    <w:rsid w:val="00286DD0"/>
    <w:rsid w:val="00287888"/>
    <w:rsid w:val="00291333"/>
    <w:rsid w:val="00291341"/>
    <w:rsid w:val="002926B1"/>
    <w:rsid w:val="00292CA5"/>
    <w:rsid w:val="00293B1D"/>
    <w:rsid w:val="00293E41"/>
    <w:rsid w:val="00295B8A"/>
    <w:rsid w:val="00296748"/>
    <w:rsid w:val="0029713B"/>
    <w:rsid w:val="002974E8"/>
    <w:rsid w:val="00297C79"/>
    <w:rsid w:val="002A0081"/>
    <w:rsid w:val="002A0713"/>
    <w:rsid w:val="002A18E6"/>
    <w:rsid w:val="002A1AAC"/>
    <w:rsid w:val="002A1D96"/>
    <w:rsid w:val="002A2985"/>
    <w:rsid w:val="002A4088"/>
    <w:rsid w:val="002A4403"/>
    <w:rsid w:val="002A4703"/>
    <w:rsid w:val="002A4AD1"/>
    <w:rsid w:val="002A4AE9"/>
    <w:rsid w:val="002A4B47"/>
    <w:rsid w:val="002A5750"/>
    <w:rsid w:val="002A657D"/>
    <w:rsid w:val="002A6B3D"/>
    <w:rsid w:val="002A6E86"/>
    <w:rsid w:val="002A6EF0"/>
    <w:rsid w:val="002B0967"/>
    <w:rsid w:val="002B1C2A"/>
    <w:rsid w:val="002B2706"/>
    <w:rsid w:val="002B2AB4"/>
    <w:rsid w:val="002B3BA3"/>
    <w:rsid w:val="002B4040"/>
    <w:rsid w:val="002B4E9C"/>
    <w:rsid w:val="002B5C09"/>
    <w:rsid w:val="002B5C82"/>
    <w:rsid w:val="002B6893"/>
    <w:rsid w:val="002B6B9D"/>
    <w:rsid w:val="002B6C19"/>
    <w:rsid w:val="002B6D0D"/>
    <w:rsid w:val="002B7586"/>
    <w:rsid w:val="002B79C4"/>
    <w:rsid w:val="002C01BF"/>
    <w:rsid w:val="002C06FE"/>
    <w:rsid w:val="002C0850"/>
    <w:rsid w:val="002C2259"/>
    <w:rsid w:val="002C27A6"/>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501"/>
    <w:rsid w:val="002E1666"/>
    <w:rsid w:val="002E22EC"/>
    <w:rsid w:val="002E3358"/>
    <w:rsid w:val="002E3511"/>
    <w:rsid w:val="002E3777"/>
    <w:rsid w:val="002E3B43"/>
    <w:rsid w:val="002E3D1C"/>
    <w:rsid w:val="002E5224"/>
    <w:rsid w:val="002E5953"/>
    <w:rsid w:val="002E5971"/>
    <w:rsid w:val="002E5EAB"/>
    <w:rsid w:val="002E6032"/>
    <w:rsid w:val="002E60D4"/>
    <w:rsid w:val="002E773F"/>
    <w:rsid w:val="002E791E"/>
    <w:rsid w:val="002F02E0"/>
    <w:rsid w:val="002F1057"/>
    <w:rsid w:val="002F19AF"/>
    <w:rsid w:val="002F1B7B"/>
    <w:rsid w:val="002F1C6A"/>
    <w:rsid w:val="002F1FCB"/>
    <w:rsid w:val="002F282F"/>
    <w:rsid w:val="002F2BC5"/>
    <w:rsid w:val="002F32F4"/>
    <w:rsid w:val="002F3B18"/>
    <w:rsid w:val="002F3DC5"/>
    <w:rsid w:val="002F3E8C"/>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37E"/>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1F4"/>
    <w:rsid w:val="00333962"/>
    <w:rsid w:val="00333B62"/>
    <w:rsid w:val="00333E45"/>
    <w:rsid w:val="00334A65"/>
    <w:rsid w:val="00336369"/>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5"/>
    <w:rsid w:val="00345946"/>
    <w:rsid w:val="00345C53"/>
    <w:rsid w:val="00346754"/>
    <w:rsid w:val="00347AAB"/>
    <w:rsid w:val="00347FD3"/>
    <w:rsid w:val="0035006A"/>
    <w:rsid w:val="0035077F"/>
    <w:rsid w:val="003509B6"/>
    <w:rsid w:val="00350B13"/>
    <w:rsid w:val="00352CC2"/>
    <w:rsid w:val="00352DE7"/>
    <w:rsid w:val="0035300A"/>
    <w:rsid w:val="0035347E"/>
    <w:rsid w:val="003549F9"/>
    <w:rsid w:val="00354C70"/>
    <w:rsid w:val="00355E72"/>
    <w:rsid w:val="0035659D"/>
    <w:rsid w:val="00356880"/>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0CF"/>
    <w:rsid w:val="003804A7"/>
    <w:rsid w:val="00381797"/>
    <w:rsid w:val="00381D29"/>
    <w:rsid w:val="00381DC3"/>
    <w:rsid w:val="0038228C"/>
    <w:rsid w:val="00382BDE"/>
    <w:rsid w:val="003859C4"/>
    <w:rsid w:val="00385EA5"/>
    <w:rsid w:val="00386F92"/>
    <w:rsid w:val="003874C3"/>
    <w:rsid w:val="00387725"/>
    <w:rsid w:val="00387C65"/>
    <w:rsid w:val="00390778"/>
    <w:rsid w:val="00390CDE"/>
    <w:rsid w:val="00391F15"/>
    <w:rsid w:val="00392B20"/>
    <w:rsid w:val="00394516"/>
    <w:rsid w:val="003961E1"/>
    <w:rsid w:val="00396CA1"/>
    <w:rsid w:val="003974F9"/>
    <w:rsid w:val="003A0AA1"/>
    <w:rsid w:val="003A0FE5"/>
    <w:rsid w:val="003A163A"/>
    <w:rsid w:val="003A24EC"/>
    <w:rsid w:val="003A2BDC"/>
    <w:rsid w:val="003A3EA0"/>
    <w:rsid w:val="003A6262"/>
    <w:rsid w:val="003A645D"/>
    <w:rsid w:val="003A7127"/>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1AC"/>
    <w:rsid w:val="003C5D9D"/>
    <w:rsid w:val="003C652F"/>
    <w:rsid w:val="003C7036"/>
    <w:rsid w:val="003C7781"/>
    <w:rsid w:val="003C7FA5"/>
    <w:rsid w:val="003D0C96"/>
    <w:rsid w:val="003D1CAA"/>
    <w:rsid w:val="003D4395"/>
    <w:rsid w:val="003D474C"/>
    <w:rsid w:val="003D5398"/>
    <w:rsid w:val="003D54C6"/>
    <w:rsid w:val="003D5BAD"/>
    <w:rsid w:val="003D5F20"/>
    <w:rsid w:val="003D6E19"/>
    <w:rsid w:val="003D737D"/>
    <w:rsid w:val="003D74C7"/>
    <w:rsid w:val="003D7E33"/>
    <w:rsid w:val="003E0C30"/>
    <w:rsid w:val="003E0F2A"/>
    <w:rsid w:val="003E1CD9"/>
    <w:rsid w:val="003E2CF8"/>
    <w:rsid w:val="003E3169"/>
    <w:rsid w:val="003E35FB"/>
    <w:rsid w:val="003E3999"/>
    <w:rsid w:val="003E43BE"/>
    <w:rsid w:val="003E4A4E"/>
    <w:rsid w:val="003E504F"/>
    <w:rsid w:val="003E5902"/>
    <w:rsid w:val="003E5B98"/>
    <w:rsid w:val="003E5CAC"/>
    <w:rsid w:val="003E6206"/>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59F"/>
    <w:rsid w:val="00401AEB"/>
    <w:rsid w:val="00401B8F"/>
    <w:rsid w:val="00401FEB"/>
    <w:rsid w:val="004022FC"/>
    <w:rsid w:val="00402621"/>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1060"/>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9CE"/>
    <w:rsid w:val="004515BE"/>
    <w:rsid w:val="00452B43"/>
    <w:rsid w:val="00454957"/>
    <w:rsid w:val="00454F20"/>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647A"/>
    <w:rsid w:val="004771E5"/>
    <w:rsid w:val="00477357"/>
    <w:rsid w:val="00477E07"/>
    <w:rsid w:val="00480A69"/>
    <w:rsid w:val="004810AC"/>
    <w:rsid w:val="004813E0"/>
    <w:rsid w:val="0048178C"/>
    <w:rsid w:val="0048306D"/>
    <w:rsid w:val="00483B0E"/>
    <w:rsid w:val="00484AE9"/>
    <w:rsid w:val="00485508"/>
    <w:rsid w:val="0048659E"/>
    <w:rsid w:val="00486775"/>
    <w:rsid w:val="004874A4"/>
    <w:rsid w:val="00487743"/>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569"/>
    <w:rsid w:val="004A5958"/>
    <w:rsid w:val="004A6251"/>
    <w:rsid w:val="004A6CA2"/>
    <w:rsid w:val="004A770C"/>
    <w:rsid w:val="004A781C"/>
    <w:rsid w:val="004A7ECD"/>
    <w:rsid w:val="004B05CE"/>
    <w:rsid w:val="004B0EF8"/>
    <w:rsid w:val="004B117E"/>
    <w:rsid w:val="004B17F7"/>
    <w:rsid w:val="004B1E33"/>
    <w:rsid w:val="004B4225"/>
    <w:rsid w:val="004B4654"/>
    <w:rsid w:val="004B5540"/>
    <w:rsid w:val="004B5F62"/>
    <w:rsid w:val="004B6800"/>
    <w:rsid w:val="004B69CB"/>
    <w:rsid w:val="004B6B98"/>
    <w:rsid w:val="004B748E"/>
    <w:rsid w:val="004B76D4"/>
    <w:rsid w:val="004B7AA5"/>
    <w:rsid w:val="004B7C5E"/>
    <w:rsid w:val="004C02C1"/>
    <w:rsid w:val="004C031F"/>
    <w:rsid w:val="004C05E4"/>
    <w:rsid w:val="004C1578"/>
    <w:rsid w:val="004C1927"/>
    <w:rsid w:val="004C2276"/>
    <w:rsid w:val="004C3A42"/>
    <w:rsid w:val="004C4721"/>
    <w:rsid w:val="004C4B13"/>
    <w:rsid w:val="004C4B5E"/>
    <w:rsid w:val="004C5064"/>
    <w:rsid w:val="004C513B"/>
    <w:rsid w:val="004C54F2"/>
    <w:rsid w:val="004C5C4D"/>
    <w:rsid w:val="004C62A2"/>
    <w:rsid w:val="004C643F"/>
    <w:rsid w:val="004C6683"/>
    <w:rsid w:val="004C67E5"/>
    <w:rsid w:val="004C715A"/>
    <w:rsid w:val="004D006D"/>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4F8C"/>
    <w:rsid w:val="005063B6"/>
    <w:rsid w:val="00506A1C"/>
    <w:rsid w:val="0050734D"/>
    <w:rsid w:val="00507AB3"/>
    <w:rsid w:val="005106FD"/>
    <w:rsid w:val="00510956"/>
    <w:rsid w:val="00510F23"/>
    <w:rsid w:val="0051133B"/>
    <w:rsid w:val="005115C3"/>
    <w:rsid w:val="00515288"/>
    <w:rsid w:val="00515B21"/>
    <w:rsid w:val="00515CF2"/>
    <w:rsid w:val="00517079"/>
    <w:rsid w:val="00517402"/>
    <w:rsid w:val="00520023"/>
    <w:rsid w:val="005201C4"/>
    <w:rsid w:val="00520569"/>
    <w:rsid w:val="005212AE"/>
    <w:rsid w:val="0052283A"/>
    <w:rsid w:val="005229B8"/>
    <w:rsid w:val="00522C1A"/>
    <w:rsid w:val="00523091"/>
    <w:rsid w:val="005238E7"/>
    <w:rsid w:val="005242CB"/>
    <w:rsid w:val="00524727"/>
    <w:rsid w:val="00524C16"/>
    <w:rsid w:val="00524D42"/>
    <w:rsid w:val="00525AE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4FB3"/>
    <w:rsid w:val="00535574"/>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0A0"/>
    <w:rsid w:val="00554C70"/>
    <w:rsid w:val="0055538E"/>
    <w:rsid w:val="0055560D"/>
    <w:rsid w:val="0055566D"/>
    <w:rsid w:val="005558DD"/>
    <w:rsid w:val="00555A41"/>
    <w:rsid w:val="0055695F"/>
    <w:rsid w:val="00556D72"/>
    <w:rsid w:val="00557727"/>
    <w:rsid w:val="00557C7D"/>
    <w:rsid w:val="00557D70"/>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198"/>
    <w:rsid w:val="0057273D"/>
    <w:rsid w:val="005731B2"/>
    <w:rsid w:val="00573350"/>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8D3"/>
    <w:rsid w:val="00590AF7"/>
    <w:rsid w:val="00592360"/>
    <w:rsid w:val="00593333"/>
    <w:rsid w:val="005960D3"/>
    <w:rsid w:val="005973A7"/>
    <w:rsid w:val="005A0825"/>
    <w:rsid w:val="005A09A3"/>
    <w:rsid w:val="005A1FEE"/>
    <w:rsid w:val="005A273F"/>
    <w:rsid w:val="005A3583"/>
    <w:rsid w:val="005A4118"/>
    <w:rsid w:val="005A453F"/>
    <w:rsid w:val="005A493F"/>
    <w:rsid w:val="005A4A18"/>
    <w:rsid w:val="005A6A9E"/>
    <w:rsid w:val="005A752F"/>
    <w:rsid w:val="005B1E67"/>
    <w:rsid w:val="005B2365"/>
    <w:rsid w:val="005B296A"/>
    <w:rsid w:val="005B3184"/>
    <w:rsid w:val="005B36F5"/>
    <w:rsid w:val="005B3BB9"/>
    <w:rsid w:val="005B3F3B"/>
    <w:rsid w:val="005B52EA"/>
    <w:rsid w:val="005B5FC8"/>
    <w:rsid w:val="005B6E2C"/>
    <w:rsid w:val="005B7761"/>
    <w:rsid w:val="005B7CE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386"/>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3CB"/>
    <w:rsid w:val="005F156F"/>
    <w:rsid w:val="005F1C5A"/>
    <w:rsid w:val="005F1D9F"/>
    <w:rsid w:val="005F2179"/>
    <w:rsid w:val="005F2E7D"/>
    <w:rsid w:val="005F2F7D"/>
    <w:rsid w:val="005F45C2"/>
    <w:rsid w:val="005F4ECF"/>
    <w:rsid w:val="005F53B8"/>
    <w:rsid w:val="005F569A"/>
    <w:rsid w:val="005F6073"/>
    <w:rsid w:val="005F6196"/>
    <w:rsid w:val="005F61B4"/>
    <w:rsid w:val="005F6454"/>
    <w:rsid w:val="005F6D7C"/>
    <w:rsid w:val="005F7759"/>
    <w:rsid w:val="005F7852"/>
    <w:rsid w:val="00600346"/>
    <w:rsid w:val="0060041C"/>
    <w:rsid w:val="00600855"/>
    <w:rsid w:val="006012BD"/>
    <w:rsid w:val="00601C04"/>
    <w:rsid w:val="00602086"/>
    <w:rsid w:val="00602AAE"/>
    <w:rsid w:val="006031E8"/>
    <w:rsid w:val="00603EE5"/>
    <w:rsid w:val="006052E8"/>
    <w:rsid w:val="00605582"/>
    <w:rsid w:val="0060560A"/>
    <w:rsid w:val="00605720"/>
    <w:rsid w:val="00605C0C"/>
    <w:rsid w:val="00605C57"/>
    <w:rsid w:val="00605C73"/>
    <w:rsid w:val="0060626C"/>
    <w:rsid w:val="006065FF"/>
    <w:rsid w:val="00607309"/>
    <w:rsid w:val="00607F3D"/>
    <w:rsid w:val="00610C46"/>
    <w:rsid w:val="00612B6C"/>
    <w:rsid w:val="00613496"/>
    <w:rsid w:val="00614079"/>
    <w:rsid w:val="00614188"/>
    <w:rsid w:val="00615362"/>
    <w:rsid w:val="006157B6"/>
    <w:rsid w:val="00615A62"/>
    <w:rsid w:val="00615EBC"/>
    <w:rsid w:val="00616F1D"/>
    <w:rsid w:val="00616FA1"/>
    <w:rsid w:val="00617C77"/>
    <w:rsid w:val="0062006E"/>
    <w:rsid w:val="00620357"/>
    <w:rsid w:val="00620D0C"/>
    <w:rsid w:val="00620FB8"/>
    <w:rsid w:val="006214D7"/>
    <w:rsid w:val="00621B71"/>
    <w:rsid w:val="00622BEF"/>
    <w:rsid w:val="0062386E"/>
    <w:rsid w:val="00624802"/>
    <w:rsid w:val="00624F20"/>
    <w:rsid w:val="0062563F"/>
    <w:rsid w:val="00625F4E"/>
    <w:rsid w:val="006279BE"/>
    <w:rsid w:val="006304BB"/>
    <w:rsid w:val="0063071F"/>
    <w:rsid w:val="00630C62"/>
    <w:rsid w:val="00631207"/>
    <w:rsid w:val="00631776"/>
    <w:rsid w:val="0063273E"/>
    <w:rsid w:val="00633242"/>
    <w:rsid w:val="00633FA0"/>
    <w:rsid w:val="00634534"/>
    <w:rsid w:val="00634EF5"/>
    <w:rsid w:val="00635E7E"/>
    <w:rsid w:val="00636401"/>
    <w:rsid w:val="00636905"/>
    <w:rsid w:val="00636A93"/>
    <w:rsid w:val="006376A8"/>
    <w:rsid w:val="0063772A"/>
    <w:rsid w:val="00637D73"/>
    <w:rsid w:val="006418C8"/>
    <w:rsid w:val="006427D9"/>
    <w:rsid w:val="00642BAE"/>
    <w:rsid w:val="00642CAD"/>
    <w:rsid w:val="00643498"/>
    <w:rsid w:val="00643D25"/>
    <w:rsid w:val="006448DB"/>
    <w:rsid w:val="00644D3E"/>
    <w:rsid w:val="00645AB9"/>
    <w:rsid w:val="00645CB0"/>
    <w:rsid w:val="00645E2A"/>
    <w:rsid w:val="006460CB"/>
    <w:rsid w:val="00646267"/>
    <w:rsid w:val="00646D5C"/>
    <w:rsid w:val="00646DD7"/>
    <w:rsid w:val="006473BA"/>
    <w:rsid w:val="006475F4"/>
    <w:rsid w:val="00647D90"/>
    <w:rsid w:val="006502D1"/>
    <w:rsid w:val="006504FE"/>
    <w:rsid w:val="00651275"/>
    <w:rsid w:val="0065228A"/>
    <w:rsid w:val="00652444"/>
    <w:rsid w:val="00654244"/>
    <w:rsid w:val="006546B6"/>
    <w:rsid w:val="006547BB"/>
    <w:rsid w:val="006555CA"/>
    <w:rsid w:val="00655BA3"/>
    <w:rsid w:val="00656002"/>
    <w:rsid w:val="006560E3"/>
    <w:rsid w:val="006564ED"/>
    <w:rsid w:val="00656C6E"/>
    <w:rsid w:val="00656DB5"/>
    <w:rsid w:val="0066116D"/>
    <w:rsid w:val="00663F47"/>
    <w:rsid w:val="00664AC4"/>
    <w:rsid w:val="00664FB0"/>
    <w:rsid w:val="0066505B"/>
    <w:rsid w:val="006657E7"/>
    <w:rsid w:val="00665ACE"/>
    <w:rsid w:val="00666BD6"/>
    <w:rsid w:val="0066701C"/>
    <w:rsid w:val="006671D4"/>
    <w:rsid w:val="0066750D"/>
    <w:rsid w:val="00667DC4"/>
    <w:rsid w:val="00667F2F"/>
    <w:rsid w:val="00670A46"/>
    <w:rsid w:val="00671338"/>
    <w:rsid w:val="00672A5B"/>
    <w:rsid w:val="00672CE0"/>
    <w:rsid w:val="00672F8D"/>
    <w:rsid w:val="006730DE"/>
    <w:rsid w:val="006730F3"/>
    <w:rsid w:val="00673B33"/>
    <w:rsid w:val="006747AB"/>
    <w:rsid w:val="00676465"/>
    <w:rsid w:val="00676E13"/>
    <w:rsid w:val="0067744D"/>
    <w:rsid w:val="006775C4"/>
    <w:rsid w:val="0068056E"/>
    <w:rsid w:val="00681AC1"/>
    <w:rsid w:val="00681EE7"/>
    <w:rsid w:val="00682165"/>
    <w:rsid w:val="00683178"/>
    <w:rsid w:val="0068325D"/>
    <w:rsid w:val="006841BA"/>
    <w:rsid w:val="00684F50"/>
    <w:rsid w:val="00685785"/>
    <w:rsid w:val="00686F6A"/>
    <w:rsid w:val="00687828"/>
    <w:rsid w:val="00687BEB"/>
    <w:rsid w:val="00690C3D"/>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83E"/>
    <w:rsid w:val="00696D5C"/>
    <w:rsid w:val="00696F11"/>
    <w:rsid w:val="006973E2"/>
    <w:rsid w:val="00697607"/>
    <w:rsid w:val="0069771F"/>
    <w:rsid w:val="00697AEC"/>
    <w:rsid w:val="00697D08"/>
    <w:rsid w:val="00697D57"/>
    <w:rsid w:val="006A07C1"/>
    <w:rsid w:val="006A136B"/>
    <w:rsid w:val="006A1549"/>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2B2"/>
    <w:rsid w:val="006D007C"/>
    <w:rsid w:val="006D06F5"/>
    <w:rsid w:val="006D120B"/>
    <w:rsid w:val="006D21CC"/>
    <w:rsid w:val="006D3A79"/>
    <w:rsid w:val="006D3FF8"/>
    <w:rsid w:val="006D428F"/>
    <w:rsid w:val="006D434A"/>
    <w:rsid w:val="006D54E1"/>
    <w:rsid w:val="006D5A11"/>
    <w:rsid w:val="006D668F"/>
    <w:rsid w:val="006E0406"/>
    <w:rsid w:val="006E09D6"/>
    <w:rsid w:val="006E1695"/>
    <w:rsid w:val="006E197B"/>
    <w:rsid w:val="006E1AC8"/>
    <w:rsid w:val="006E1F8B"/>
    <w:rsid w:val="006E213B"/>
    <w:rsid w:val="006E22C9"/>
    <w:rsid w:val="006E28C6"/>
    <w:rsid w:val="006E2B27"/>
    <w:rsid w:val="006E373D"/>
    <w:rsid w:val="006E58AF"/>
    <w:rsid w:val="006E698C"/>
    <w:rsid w:val="006E6A36"/>
    <w:rsid w:val="006E790B"/>
    <w:rsid w:val="006E7DA6"/>
    <w:rsid w:val="006E7F21"/>
    <w:rsid w:val="006F0329"/>
    <w:rsid w:val="006F0771"/>
    <w:rsid w:val="006F0913"/>
    <w:rsid w:val="006F1D4E"/>
    <w:rsid w:val="006F2412"/>
    <w:rsid w:val="006F2735"/>
    <w:rsid w:val="006F3230"/>
    <w:rsid w:val="006F3FE0"/>
    <w:rsid w:val="006F462B"/>
    <w:rsid w:val="006F6131"/>
    <w:rsid w:val="006F650D"/>
    <w:rsid w:val="006F6886"/>
    <w:rsid w:val="006F68C0"/>
    <w:rsid w:val="006F68E5"/>
    <w:rsid w:val="00700013"/>
    <w:rsid w:val="007007EB"/>
    <w:rsid w:val="00701329"/>
    <w:rsid w:val="007017F0"/>
    <w:rsid w:val="00702862"/>
    <w:rsid w:val="00702D07"/>
    <w:rsid w:val="007037DD"/>
    <w:rsid w:val="00703AE1"/>
    <w:rsid w:val="00703B2F"/>
    <w:rsid w:val="0070428E"/>
    <w:rsid w:val="007042B5"/>
    <w:rsid w:val="00704634"/>
    <w:rsid w:val="00705D6A"/>
    <w:rsid w:val="00705E84"/>
    <w:rsid w:val="00706144"/>
    <w:rsid w:val="007061EE"/>
    <w:rsid w:val="007063E6"/>
    <w:rsid w:val="00706E76"/>
    <w:rsid w:val="00707031"/>
    <w:rsid w:val="00707245"/>
    <w:rsid w:val="00710B09"/>
    <w:rsid w:val="00711EB9"/>
    <w:rsid w:val="0071287D"/>
    <w:rsid w:val="00712D50"/>
    <w:rsid w:val="00713419"/>
    <w:rsid w:val="0071345C"/>
    <w:rsid w:val="007135A0"/>
    <w:rsid w:val="00713957"/>
    <w:rsid w:val="00714402"/>
    <w:rsid w:val="00714488"/>
    <w:rsid w:val="00715319"/>
    <w:rsid w:val="00715EBB"/>
    <w:rsid w:val="007173A9"/>
    <w:rsid w:val="00717898"/>
    <w:rsid w:val="00720EC4"/>
    <w:rsid w:val="0072215B"/>
    <w:rsid w:val="00722B88"/>
    <w:rsid w:val="0072304C"/>
    <w:rsid w:val="0072368F"/>
    <w:rsid w:val="00723CCE"/>
    <w:rsid w:val="00723EC1"/>
    <w:rsid w:val="00724552"/>
    <w:rsid w:val="00724C1C"/>
    <w:rsid w:val="00724FEF"/>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40D93"/>
    <w:rsid w:val="007426D1"/>
    <w:rsid w:val="00743E50"/>
    <w:rsid w:val="00743F9C"/>
    <w:rsid w:val="00744DC2"/>
    <w:rsid w:val="00744E48"/>
    <w:rsid w:val="00744EED"/>
    <w:rsid w:val="00746015"/>
    <w:rsid w:val="00746730"/>
    <w:rsid w:val="00750E6E"/>
    <w:rsid w:val="00751760"/>
    <w:rsid w:val="00752C85"/>
    <w:rsid w:val="00752CFC"/>
    <w:rsid w:val="00753316"/>
    <w:rsid w:val="007562AF"/>
    <w:rsid w:val="00756771"/>
    <w:rsid w:val="00756891"/>
    <w:rsid w:val="00756A0B"/>
    <w:rsid w:val="00756A72"/>
    <w:rsid w:val="00757070"/>
    <w:rsid w:val="0075716B"/>
    <w:rsid w:val="00757251"/>
    <w:rsid w:val="007573A2"/>
    <w:rsid w:val="00757BFC"/>
    <w:rsid w:val="00757FD7"/>
    <w:rsid w:val="00760108"/>
    <w:rsid w:val="00760222"/>
    <w:rsid w:val="00760AB6"/>
    <w:rsid w:val="00760DD6"/>
    <w:rsid w:val="00761447"/>
    <w:rsid w:val="00762460"/>
    <w:rsid w:val="00762B99"/>
    <w:rsid w:val="007656A2"/>
    <w:rsid w:val="00766389"/>
    <w:rsid w:val="007666BF"/>
    <w:rsid w:val="00766D21"/>
    <w:rsid w:val="007677CD"/>
    <w:rsid w:val="00767FE0"/>
    <w:rsid w:val="00770230"/>
    <w:rsid w:val="00770340"/>
    <w:rsid w:val="00770536"/>
    <w:rsid w:val="00770AC5"/>
    <w:rsid w:val="007711A1"/>
    <w:rsid w:val="00771AF2"/>
    <w:rsid w:val="007722CF"/>
    <w:rsid w:val="00772711"/>
    <w:rsid w:val="00772E06"/>
    <w:rsid w:val="00773C44"/>
    <w:rsid w:val="00773EE6"/>
    <w:rsid w:val="00774396"/>
    <w:rsid w:val="007743DD"/>
    <w:rsid w:val="007758EE"/>
    <w:rsid w:val="00775BD0"/>
    <w:rsid w:val="00775F5B"/>
    <w:rsid w:val="00777729"/>
    <w:rsid w:val="007779BF"/>
    <w:rsid w:val="00777B9A"/>
    <w:rsid w:val="00777CFA"/>
    <w:rsid w:val="00777F6C"/>
    <w:rsid w:val="007805E8"/>
    <w:rsid w:val="007806D4"/>
    <w:rsid w:val="00781E84"/>
    <w:rsid w:val="00781EFF"/>
    <w:rsid w:val="00782019"/>
    <w:rsid w:val="007841D1"/>
    <w:rsid w:val="007858D2"/>
    <w:rsid w:val="00786A0E"/>
    <w:rsid w:val="00787328"/>
    <w:rsid w:val="00787FF8"/>
    <w:rsid w:val="007904C9"/>
    <w:rsid w:val="00790CF4"/>
    <w:rsid w:val="00790DA7"/>
    <w:rsid w:val="00791F5C"/>
    <w:rsid w:val="007927EC"/>
    <w:rsid w:val="00792E46"/>
    <w:rsid w:val="00792E5F"/>
    <w:rsid w:val="00793C07"/>
    <w:rsid w:val="0079497C"/>
    <w:rsid w:val="00794A4E"/>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59B4"/>
    <w:rsid w:val="007A65AF"/>
    <w:rsid w:val="007A719C"/>
    <w:rsid w:val="007A726F"/>
    <w:rsid w:val="007A757A"/>
    <w:rsid w:val="007B08F4"/>
    <w:rsid w:val="007B0A40"/>
    <w:rsid w:val="007B14D2"/>
    <w:rsid w:val="007B34BC"/>
    <w:rsid w:val="007B452B"/>
    <w:rsid w:val="007B4862"/>
    <w:rsid w:val="007B4EEE"/>
    <w:rsid w:val="007B5EBB"/>
    <w:rsid w:val="007B65D2"/>
    <w:rsid w:val="007B6AD5"/>
    <w:rsid w:val="007C04A2"/>
    <w:rsid w:val="007C1271"/>
    <w:rsid w:val="007C313D"/>
    <w:rsid w:val="007C3B2E"/>
    <w:rsid w:val="007C405D"/>
    <w:rsid w:val="007C4D7C"/>
    <w:rsid w:val="007C5545"/>
    <w:rsid w:val="007C587A"/>
    <w:rsid w:val="007C5B13"/>
    <w:rsid w:val="007C71D3"/>
    <w:rsid w:val="007C79F5"/>
    <w:rsid w:val="007C7A6B"/>
    <w:rsid w:val="007D0A0F"/>
    <w:rsid w:val="007D131D"/>
    <w:rsid w:val="007D13A9"/>
    <w:rsid w:val="007D1719"/>
    <w:rsid w:val="007D303D"/>
    <w:rsid w:val="007D3939"/>
    <w:rsid w:val="007D3BCC"/>
    <w:rsid w:val="007D3CE0"/>
    <w:rsid w:val="007D404D"/>
    <w:rsid w:val="007D45CB"/>
    <w:rsid w:val="007D4645"/>
    <w:rsid w:val="007D5692"/>
    <w:rsid w:val="007D6228"/>
    <w:rsid w:val="007D6461"/>
    <w:rsid w:val="007E3210"/>
    <w:rsid w:val="007E32FC"/>
    <w:rsid w:val="007E4266"/>
    <w:rsid w:val="007E4EA5"/>
    <w:rsid w:val="007E5A5C"/>
    <w:rsid w:val="007E7A9C"/>
    <w:rsid w:val="007E7D86"/>
    <w:rsid w:val="007F07B1"/>
    <w:rsid w:val="007F0BA9"/>
    <w:rsid w:val="007F10E3"/>
    <w:rsid w:val="007F10E8"/>
    <w:rsid w:val="007F14CC"/>
    <w:rsid w:val="007F1787"/>
    <w:rsid w:val="007F17A3"/>
    <w:rsid w:val="007F1A1A"/>
    <w:rsid w:val="007F1ECE"/>
    <w:rsid w:val="007F2D2E"/>
    <w:rsid w:val="007F2DD4"/>
    <w:rsid w:val="007F35C6"/>
    <w:rsid w:val="007F3BF0"/>
    <w:rsid w:val="007F4946"/>
    <w:rsid w:val="007F4B42"/>
    <w:rsid w:val="007F5B11"/>
    <w:rsid w:val="007F705F"/>
    <w:rsid w:val="007F768D"/>
    <w:rsid w:val="007F7CB7"/>
    <w:rsid w:val="007F7F91"/>
    <w:rsid w:val="00801A10"/>
    <w:rsid w:val="00801C76"/>
    <w:rsid w:val="00801F35"/>
    <w:rsid w:val="00803391"/>
    <w:rsid w:val="00803D63"/>
    <w:rsid w:val="00805B95"/>
    <w:rsid w:val="008061D6"/>
    <w:rsid w:val="00806481"/>
    <w:rsid w:val="008068C9"/>
    <w:rsid w:val="00806D14"/>
    <w:rsid w:val="0080728A"/>
    <w:rsid w:val="00807D76"/>
    <w:rsid w:val="00811182"/>
    <w:rsid w:val="00811407"/>
    <w:rsid w:val="00811B44"/>
    <w:rsid w:val="008122E4"/>
    <w:rsid w:val="00812D5A"/>
    <w:rsid w:val="00813755"/>
    <w:rsid w:val="008142AC"/>
    <w:rsid w:val="008161D5"/>
    <w:rsid w:val="00817A06"/>
    <w:rsid w:val="0082001A"/>
    <w:rsid w:val="008205D0"/>
    <w:rsid w:val="0082070E"/>
    <w:rsid w:val="00820D99"/>
    <w:rsid w:val="00820E06"/>
    <w:rsid w:val="008211F5"/>
    <w:rsid w:val="00823863"/>
    <w:rsid w:val="008240AB"/>
    <w:rsid w:val="008241FC"/>
    <w:rsid w:val="00824B51"/>
    <w:rsid w:val="00825AB6"/>
    <w:rsid w:val="00825DF2"/>
    <w:rsid w:val="00826459"/>
    <w:rsid w:val="008264A3"/>
    <w:rsid w:val="00826F27"/>
    <w:rsid w:val="008270BC"/>
    <w:rsid w:val="008309C8"/>
    <w:rsid w:val="008309F3"/>
    <w:rsid w:val="008312B3"/>
    <w:rsid w:val="00831B28"/>
    <w:rsid w:val="0083287B"/>
    <w:rsid w:val="00832A83"/>
    <w:rsid w:val="00832D2B"/>
    <w:rsid w:val="00833114"/>
    <w:rsid w:val="008357D2"/>
    <w:rsid w:val="008370CF"/>
    <w:rsid w:val="00837CEF"/>
    <w:rsid w:val="00840A3C"/>
    <w:rsid w:val="00840C89"/>
    <w:rsid w:val="0084114B"/>
    <w:rsid w:val="008417F5"/>
    <w:rsid w:val="00842756"/>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4886"/>
    <w:rsid w:val="00855029"/>
    <w:rsid w:val="0085507C"/>
    <w:rsid w:val="008553AE"/>
    <w:rsid w:val="0085563E"/>
    <w:rsid w:val="00856476"/>
    <w:rsid w:val="008601DA"/>
    <w:rsid w:val="00861653"/>
    <w:rsid w:val="00861978"/>
    <w:rsid w:val="008625C0"/>
    <w:rsid w:val="00863418"/>
    <w:rsid w:val="008634C5"/>
    <w:rsid w:val="00863FB1"/>
    <w:rsid w:val="00864F72"/>
    <w:rsid w:val="00865B42"/>
    <w:rsid w:val="00865D4B"/>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45F"/>
    <w:rsid w:val="0089557F"/>
    <w:rsid w:val="00895883"/>
    <w:rsid w:val="008959BA"/>
    <w:rsid w:val="00896821"/>
    <w:rsid w:val="00896F48"/>
    <w:rsid w:val="008A0BA3"/>
    <w:rsid w:val="008A12C7"/>
    <w:rsid w:val="008A23DD"/>
    <w:rsid w:val="008A249E"/>
    <w:rsid w:val="008A4EE6"/>
    <w:rsid w:val="008A52A6"/>
    <w:rsid w:val="008A6544"/>
    <w:rsid w:val="008A65C4"/>
    <w:rsid w:val="008A7A4F"/>
    <w:rsid w:val="008A7EC3"/>
    <w:rsid w:val="008A7F72"/>
    <w:rsid w:val="008B0AD8"/>
    <w:rsid w:val="008B1D4F"/>
    <w:rsid w:val="008B1DB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C4E"/>
    <w:rsid w:val="008C65C9"/>
    <w:rsid w:val="008C7C52"/>
    <w:rsid w:val="008D1236"/>
    <w:rsid w:val="008D1EDE"/>
    <w:rsid w:val="008D2C80"/>
    <w:rsid w:val="008D32AD"/>
    <w:rsid w:val="008D3620"/>
    <w:rsid w:val="008D458F"/>
    <w:rsid w:val="008D5229"/>
    <w:rsid w:val="008D52D9"/>
    <w:rsid w:val="008D6772"/>
    <w:rsid w:val="008D7AC6"/>
    <w:rsid w:val="008E02E6"/>
    <w:rsid w:val="008E08A8"/>
    <w:rsid w:val="008E0B04"/>
    <w:rsid w:val="008E15B5"/>
    <w:rsid w:val="008E2B42"/>
    <w:rsid w:val="008E350D"/>
    <w:rsid w:val="008E3B36"/>
    <w:rsid w:val="008E3CEC"/>
    <w:rsid w:val="008E480F"/>
    <w:rsid w:val="008E4A67"/>
    <w:rsid w:val="008E6654"/>
    <w:rsid w:val="008F0205"/>
    <w:rsid w:val="008F0DCC"/>
    <w:rsid w:val="008F1A56"/>
    <w:rsid w:val="008F1EB2"/>
    <w:rsid w:val="008F284E"/>
    <w:rsid w:val="008F2BAD"/>
    <w:rsid w:val="008F2CAE"/>
    <w:rsid w:val="008F39F2"/>
    <w:rsid w:val="008F45EB"/>
    <w:rsid w:val="008F4E1B"/>
    <w:rsid w:val="008F52F4"/>
    <w:rsid w:val="008F6653"/>
    <w:rsid w:val="008F743B"/>
    <w:rsid w:val="009011B4"/>
    <w:rsid w:val="0090168E"/>
    <w:rsid w:val="00901AE0"/>
    <w:rsid w:val="009020E0"/>
    <w:rsid w:val="00902475"/>
    <w:rsid w:val="00902FFF"/>
    <w:rsid w:val="00903765"/>
    <w:rsid w:val="00903E8E"/>
    <w:rsid w:val="009043DB"/>
    <w:rsid w:val="00904997"/>
    <w:rsid w:val="00905D70"/>
    <w:rsid w:val="00905D8A"/>
    <w:rsid w:val="0090696C"/>
    <w:rsid w:val="00907C15"/>
    <w:rsid w:val="009114AE"/>
    <w:rsid w:val="0091170B"/>
    <w:rsid w:val="00911817"/>
    <w:rsid w:val="00912F68"/>
    <w:rsid w:val="009133A9"/>
    <w:rsid w:val="00913418"/>
    <w:rsid w:val="009137F9"/>
    <w:rsid w:val="00913C08"/>
    <w:rsid w:val="00915282"/>
    <w:rsid w:val="0091567A"/>
    <w:rsid w:val="0091789C"/>
    <w:rsid w:val="00920287"/>
    <w:rsid w:val="00920947"/>
    <w:rsid w:val="0092099A"/>
    <w:rsid w:val="00920C90"/>
    <w:rsid w:val="00921E9D"/>
    <w:rsid w:val="009220E0"/>
    <w:rsid w:val="0092244D"/>
    <w:rsid w:val="00922FD0"/>
    <w:rsid w:val="0092345A"/>
    <w:rsid w:val="0092383C"/>
    <w:rsid w:val="00923E83"/>
    <w:rsid w:val="00923FD8"/>
    <w:rsid w:val="009250CB"/>
    <w:rsid w:val="00926AC7"/>
    <w:rsid w:val="00926FCD"/>
    <w:rsid w:val="00927607"/>
    <w:rsid w:val="00931D14"/>
    <w:rsid w:val="00931E7E"/>
    <w:rsid w:val="009322BE"/>
    <w:rsid w:val="009323CA"/>
    <w:rsid w:val="00933060"/>
    <w:rsid w:val="00933673"/>
    <w:rsid w:val="00934282"/>
    <w:rsid w:val="00934719"/>
    <w:rsid w:val="00934B4F"/>
    <w:rsid w:val="00935C0C"/>
    <w:rsid w:val="009364DB"/>
    <w:rsid w:val="00936747"/>
    <w:rsid w:val="00936EF5"/>
    <w:rsid w:val="00937A05"/>
    <w:rsid w:val="00937A28"/>
    <w:rsid w:val="00937B14"/>
    <w:rsid w:val="00937D05"/>
    <w:rsid w:val="009401E4"/>
    <w:rsid w:val="0094044A"/>
    <w:rsid w:val="00940C5D"/>
    <w:rsid w:val="00941603"/>
    <w:rsid w:val="00941839"/>
    <w:rsid w:val="00942CAB"/>
    <w:rsid w:val="00942E61"/>
    <w:rsid w:val="00943C3A"/>
    <w:rsid w:val="0094489E"/>
    <w:rsid w:val="00945295"/>
    <w:rsid w:val="0094562D"/>
    <w:rsid w:val="009469DC"/>
    <w:rsid w:val="00946BEF"/>
    <w:rsid w:val="00946E68"/>
    <w:rsid w:val="00946FB0"/>
    <w:rsid w:val="009473C5"/>
    <w:rsid w:val="009475F5"/>
    <w:rsid w:val="00947785"/>
    <w:rsid w:val="00950019"/>
    <w:rsid w:val="009504AD"/>
    <w:rsid w:val="00950FDF"/>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BC5"/>
    <w:rsid w:val="00974F50"/>
    <w:rsid w:val="009756EC"/>
    <w:rsid w:val="009757EE"/>
    <w:rsid w:val="0097584C"/>
    <w:rsid w:val="0097614C"/>
    <w:rsid w:val="00976F02"/>
    <w:rsid w:val="00976FCC"/>
    <w:rsid w:val="0097768E"/>
    <w:rsid w:val="009818A2"/>
    <w:rsid w:val="009829E2"/>
    <w:rsid w:val="00983525"/>
    <w:rsid w:val="00983EE1"/>
    <w:rsid w:val="009844CE"/>
    <w:rsid w:val="00984590"/>
    <w:rsid w:val="00984F92"/>
    <w:rsid w:val="00984FB7"/>
    <w:rsid w:val="009855CB"/>
    <w:rsid w:val="00985932"/>
    <w:rsid w:val="009868FC"/>
    <w:rsid w:val="00986B3C"/>
    <w:rsid w:val="00986D6A"/>
    <w:rsid w:val="00990013"/>
    <w:rsid w:val="00990D44"/>
    <w:rsid w:val="00991E94"/>
    <w:rsid w:val="00992712"/>
    <w:rsid w:val="009927BF"/>
    <w:rsid w:val="00993E7E"/>
    <w:rsid w:val="00994129"/>
    <w:rsid w:val="0099690A"/>
    <w:rsid w:val="00997136"/>
    <w:rsid w:val="009971A7"/>
    <w:rsid w:val="009A3180"/>
    <w:rsid w:val="009A33BE"/>
    <w:rsid w:val="009A3F67"/>
    <w:rsid w:val="009A5335"/>
    <w:rsid w:val="009B0C38"/>
    <w:rsid w:val="009B1120"/>
    <w:rsid w:val="009B127F"/>
    <w:rsid w:val="009B15EE"/>
    <w:rsid w:val="009B19C2"/>
    <w:rsid w:val="009B1EAF"/>
    <w:rsid w:val="009B229F"/>
    <w:rsid w:val="009B2AE4"/>
    <w:rsid w:val="009B30D4"/>
    <w:rsid w:val="009B36E0"/>
    <w:rsid w:val="009B38A3"/>
    <w:rsid w:val="009B38C8"/>
    <w:rsid w:val="009B4E0E"/>
    <w:rsid w:val="009B5202"/>
    <w:rsid w:val="009B537A"/>
    <w:rsid w:val="009B56C9"/>
    <w:rsid w:val="009B6107"/>
    <w:rsid w:val="009B622A"/>
    <w:rsid w:val="009B6D2C"/>
    <w:rsid w:val="009C0461"/>
    <w:rsid w:val="009C16E5"/>
    <w:rsid w:val="009C19EC"/>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FA"/>
    <w:rsid w:val="009E3D69"/>
    <w:rsid w:val="009E3DB9"/>
    <w:rsid w:val="009E4B0C"/>
    <w:rsid w:val="009E4B72"/>
    <w:rsid w:val="009E4D8E"/>
    <w:rsid w:val="009E53D9"/>
    <w:rsid w:val="009E646B"/>
    <w:rsid w:val="009E658D"/>
    <w:rsid w:val="009E7B07"/>
    <w:rsid w:val="009F050C"/>
    <w:rsid w:val="009F0D35"/>
    <w:rsid w:val="009F1587"/>
    <w:rsid w:val="009F344F"/>
    <w:rsid w:val="009F3537"/>
    <w:rsid w:val="009F3962"/>
    <w:rsid w:val="009F3A8E"/>
    <w:rsid w:val="009F3B12"/>
    <w:rsid w:val="009F4300"/>
    <w:rsid w:val="009F46F3"/>
    <w:rsid w:val="009F4CDD"/>
    <w:rsid w:val="009F52DB"/>
    <w:rsid w:val="009F5F75"/>
    <w:rsid w:val="009F64C2"/>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23"/>
    <w:rsid w:val="00A07A56"/>
    <w:rsid w:val="00A1031F"/>
    <w:rsid w:val="00A10D42"/>
    <w:rsid w:val="00A1186C"/>
    <w:rsid w:val="00A12661"/>
    <w:rsid w:val="00A12D31"/>
    <w:rsid w:val="00A12F8B"/>
    <w:rsid w:val="00A13C0F"/>
    <w:rsid w:val="00A13EE3"/>
    <w:rsid w:val="00A164A6"/>
    <w:rsid w:val="00A165FE"/>
    <w:rsid w:val="00A16EFC"/>
    <w:rsid w:val="00A16F90"/>
    <w:rsid w:val="00A17A7F"/>
    <w:rsid w:val="00A20FD0"/>
    <w:rsid w:val="00A21357"/>
    <w:rsid w:val="00A215C1"/>
    <w:rsid w:val="00A21B13"/>
    <w:rsid w:val="00A22381"/>
    <w:rsid w:val="00A2276B"/>
    <w:rsid w:val="00A23061"/>
    <w:rsid w:val="00A23D23"/>
    <w:rsid w:val="00A243B5"/>
    <w:rsid w:val="00A24A17"/>
    <w:rsid w:val="00A24B73"/>
    <w:rsid w:val="00A257A4"/>
    <w:rsid w:val="00A258BB"/>
    <w:rsid w:val="00A25D03"/>
    <w:rsid w:val="00A27138"/>
    <w:rsid w:val="00A30D30"/>
    <w:rsid w:val="00A30E32"/>
    <w:rsid w:val="00A31158"/>
    <w:rsid w:val="00A3215A"/>
    <w:rsid w:val="00A3234A"/>
    <w:rsid w:val="00A32881"/>
    <w:rsid w:val="00A328B7"/>
    <w:rsid w:val="00A32994"/>
    <w:rsid w:val="00A3359F"/>
    <w:rsid w:val="00A33F3B"/>
    <w:rsid w:val="00A352E3"/>
    <w:rsid w:val="00A35446"/>
    <w:rsid w:val="00A35837"/>
    <w:rsid w:val="00A3583F"/>
    <w:rsid w:val="00A36936"/>
    <w:rsid w:val="00A374D7"/>
    <w:rsid w:val="00A37825"/>
    <w:rsid w:val="00A4105D"/>
    <w:rsid w:val="00A41757"/>
    <w:rsid w:val="00A417FE"/>
    <w:rsid w:val="00A41FA8"/>
    <w:rsid w:val="00A426F3"/>
    <w:rsid w:val="00A42E01"/>
    <w:rsid w:val="00A44166"/>
    <w:rsid w:val="00A448E0"/>
    <w:rsid w:val="00A456F5"/>
    <w:rsid w:val="00A45C71"/>
    <w:rsid w:val="00A4628E"/>
    <w:rsid w:val="00A470C0"/>
    <w:rsid w:val="00A47209"/>
    <w:rsid w:val="00A47455"/>
    <w:rsid w:val="00A4756E"/>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4280"/>
    <w:rsid w:val="00A64C7D"/>
    <w:rsid w:val="00A64E0F"/>
    <w:rsid w:val="00A654A2"/>
    <w:rsid w:val="00A654DF"/>
    <w:rsid w:val="00A655E9"/>
    <w:rsid w:val="00A65AF0"/>
    <w:rsid w:val="00A66247"/>
    <w:rsid w:val="00A669EA"/>
    <w:rsid w:val="00A66CB2"/>
    <w:rsid w:val="00A703F5"/>
    <w:rsid w:val="00A71119"/>
    <w:rsid w:val="00A72E3D"/>
    <w:rsid w:val="00A72EE1"/>
    <w:rsid w:val="00A73B00"/>
    <w:rsid w:val="00A73DEC"/>
    <w:rsid w:val="00A746E4"/>
    <w:rsid w:val="00A761F4"/>
    <w:rsid w:val="00A76ED7"/>
    <w:rsid w:val="00A77448"/>
    <w:rsid w:val="00A77B65"/>
    <w:rsid w:val="00A77EC2"/>
    <w:rsid w:val="00A8007D"/>
    <w:rsid w:val="00A80761"/>
    <w:rsid w:val="00A80DC8"/>
    <w:rsid w:val="00A812F5"/>
    <w:rsid w:val="00A814C5"/>
    <w:rsid w:val="00A81C21"/>
    <w:rsid w:val="00A826DE"/>
    <w:rsid w:val="00A82953"/>
    <w:rsid w:val="00A82B2C"/>
    <w:rsid w:val="00A82D0F"/>
    <w:rsid w:val="00A833A8"/>
    <w:rsid w:val="00A83520"/>
    <w:rsid w:val="00A83775"/>
    <w:rsid w:val="00A83D36"/>
    <w:rsid w:val="00A8427B"/>
    <w:rsid w:val="00A84B23"/>
    <w:rsid w:val="00A84B4C"/>
    <w:rsid w:val="00A85897"/>
    <w:rsid w:val="00A86C5A"/>
    <w:rsid w:val="00A86E22"/>
    <w:rsid w:val="00A87174"/>
    <w:rsid w:val="00A87279"/>
    <w:rsid w:val="00A87E95"/>
    <w:rsid w:val="00A900FE"/>
    <w:rsid w:val="00A90F52"/>
    <w:rsid w:val="00A92C9A"/>
    <w:rsid w:val="00A9370A"/>
    <w:rsid w:val="00A94E2C"/>
    <w:rsid w:val="00A94F2D"/>
    <w:rsid w:val="00A9591F"/>
    <w:rsid w:val="00A95DD5"/>
    <w:rsid w:val="00A96022"/>
    <w:rsid w:val="00A966F4"/>
    <w:rsid w:val="00A96770"/>
    <w:rsid w:val="00A97932"/>
    <w:rsid w:val="00AA0197"/>
    <w:rsid w:val="00AA029D"/>
    <w:rsid w:val="00AA058A"/>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72A"/>
    <w:rsid w:val="00AB3569"/>
    <w:rsid w:val="00AB511E"/>
    <w:rsid w:val="00AB5C16"/>
    <w:rsid w:val="00AB5C8E"/>
    <w:rsid w:val="00AB628D"/>
    <w:rsid w:val="00AC00B1"/>
    <w:rsid w:val="00AC0229"/>
    <w:rsid w:val="00AC12CF"/>
    <w:rsid w:val="00AC154D"/>
    <w:rsid w:val="00AC2548"/>
    <w:rsid w:val="00AC3C32"/>
    <w:rsid w:val="00AC3DB8"/>
    <w:rsid w:val="00AC4A54"/>
    <w:rsid w:val="00AC7455"/>
    <w:rsid w:val="00AD100C"/>
    <w:rsid w:val="00AD2174"/>
    <w:rsid w:val="00AD2540"/>
    <w:rsid w:val="00AD38ED"/>
    <w:rsid w:val="00AD39D6"/>
    <w:rsid w:val="00AD3C97"/>
    <w:rsid w:val="00AD4282"/>
    <w:rsid w:val="00AD5A42"/>
    <w:rsid w:val="00AD5BAB"/>
    <w:rsid w:val="00AD7073"/>
    <w:rsid w:val="00AD77FD"/>
    <w:rsid w:val="00AD79E2"/>
    <w:rsid w:val="00AD7FFB"/>
    <w:rsid w:val="00AE1C5C"/>
    <w:rsid w:val="00AE271F"/>
    <w:rsid w:val="00AE3DF5"/>
    <w:rsid w:val="00AE4C72"/>
    <w:rsid w:val="00AE4CFF"/>
    <w:rsid w:val="00AE4E46"/>
    <w:rsid w:val="00AE52B0"/>
    <w:rsid w:val="00AE54F8"/>
    <w:rsid w:val="00AE5C7F"/>
    <w:rsid w:val="00AE6459"/>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52"/>
    <w:rsid w:val="00B049EC"/>
    <w:rsid w:val="00B04DD6"/>
    <w:rsid w:val="00B050D6"/>
    <w:rsid w:val="00B068C9"/>
    <w:rsid w:val="00B0768C"/>
    <w:rsid w:val="00B10264"/>
    <w:rsid w:val="00B1060D"/>
    <w:rsid w:val="00B1212B"/>
    <w:rsid w:val="00B125A0"/>
    <w:rsid w:val="00B12CA5"/>
    <w:rsid w:val="00B13177"/>
    <w:rsid w:val="00B13E8D"/>
    <w:rsid w:val="00B15852"/>
    <w:rsid w:val="00B161B4"/>
    <w:rsid w:val="00B16887"/>
    <w:rsid w:val="00B16E8F"/>
    <w:rsid w:val="00B176C8"/>
    <w:rsid w:val="00B17F1F"/>
    <w:rsid w:val="00B20379"/>
    <w:rsid w:val="00B2074B"/>
    <w:rsid w:val="00B211BD"/>
    <w:rsid w:val="00B21544"/>
    <w:rsid w:val="00B21AB1"/>
    <w:rsid w:val="00B228FA"/>
    <w:rsid w:val="00B22A59"/>
    <w:rsid w:val="00B2361C"/>
    <w:rsid w:val="00B23719"/>
    <w:rsid w:val="00B2459C"/>
    <w:rsid w:val="00B247E5"/>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6353"/>
    <w:rsid w:val="00B372E3"/>
    <w:rsid w:val="00B37C1A"/>
    <w:rsid w:val="00B37D09"/>
    <w:rsid w:val="00B40212"/>
    <w:rsid w:val="00B40B0C"/>
    <w:rsid w:val="00B40B73"/>
    <w:rsid w:val="00B41312"/>
    <w:rsid w:val="00B417BF"/>
    <w:rsid w:val="00B42215"/>
    <w:rsid w:val="00B438BE"/>
    <w:rsid w:val="00B453AD"/>
    <w:rsid w:val="00B45776"/>
    <w:rsid w:val="00B4579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903"/>
    <w:rsid w:val="00B56F11"/>
    <w:rsid w:val="00B60E54"/>
    <w:rsid w:val="00B61485"/>
    <w:rsid w:val="00B6152A"/>
    <w:rsid w:val="00B61A36"/>
    <w:rsid w:val="00B6219D"/>
    <w:rsid w:val="00B62625"/>
    <w:rsid w:val="00B62B0D"/>
    <w:rsid w:val="00B62E87"/>
    <w:rsid w:val="00B635E2"/>
    <w:rsid w:val="00B636E6"/>
    <w:rsid w:val="00B6405D"/>
    <w:rsid w:val="00B64DB8"/>
    <w:rsid w:val="00B6596E"/>
    <w:rsid w:val="00B65D72"/>
    <w:rsid w:val="00B661AF"/>
    <w:rsid w:val="00B6786A"/>
    <w:rsid w:val="00B7058E"/>
    <w:rsid w:val="00B70EC1"/>
    <w:rsid w:val="00B70F1D"/>
    <w:rsid w:val="00B7103E"/>
    <w:rsid w:val="00B72097"/>
    <w:rsid w:val="00B7270C"/>
    <w:rsid w:val="00B72FDD"/>
    <w:rsid w:val="00B735DA"/>
    <w:rsid w:val="00B73AD3"/>
    <w:rsid w:val="00B759C6"/>
    <w:rsid w:val="00B766B9"/>
    <w:rsid w:val="00B76E0C"/>
    <w:rsid w:val="00B775B4"/>
    <w:rsid w:val="00B7789B"/>
    <w:rsid w:val="00B77DF2"/>
    <w:rsid w:val="00B8071F"/>
    <w:rsid w:val="00B814A1"/>
    <w:rsid w:val="00B82205"/>
    <w:rsid w:val="00B8238D"/>
    <w:rsid w:val="00B82642"/>
    <w:rsid w:val="00B82D8F"/>
    <w:rsid w:val="00B832CE"/>
    <w:rsid w:val="00B83A0B"/>
    <w:rsid w:val="00B8477B"/>
    <w:rsid w:val="00B84DE7"/>
    <w:rsid w:val="00B854B7"/>
    <w:rsid w:val="00B8650B"/>
    <w:rsid w:val="00B868FA"/>
    <w:rsid w:val="00B86B3C"/>
    <w:rsid w:val="00B87121"/>
    <w:rsid w:val="00B876BF"/>
    <w:rsid w:val="00B87BE7"/>
    <w:rsid w:val="00B87E94"/>
    <w:rsid w:val="00B90116"/>
    <w:rsid w:val="00B90ED9"/>
    <w:rsid w:val="00B90F40"/>
    <w:rsid w:val="00B91714"/>
    <w:rsid w:val="00B923B6"/>
    <w:rsid w:val="00B9293A"/>
    <w:rsid w:val="00B93021"/>
    <w:rsid w:val="00B93A3B"/>
    <w:rsid w:val="00B93BE3"/>
    <w:rsid w:val="00B95FE2"/>
    <w:rsid w:val="00B962EE"/>
    <w:rsid w:val="00B97246"/>
    <w:rsid w:val="00B9725F"/>
    <w:rsid w:val="00B972B2"/>
    <w:rsid w:val="00B97390"/>
    <w:rsid w:val="00B97611"/>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0CF"/>
    <w:rsid w:val="00BB0D35"/>
    <w:rsid w:val="00BB13C5"/>
    <w:rsid w:val="00BB1812"/>
    <w:rsid w:val="00BB23CB"/>
    <w:rsid w:val="00BB2532"/>
    <w:rsid w:val="00BB2686"/>
    <w:rsid w:val="00BB37EA"/>
    <w:rsid w:val="00BB3A96"/>
    <w:rsid w:val="00BB4ABD"/>
    <w:rsid w:val="00BB4D08"/>
    <w:rsid w:val="00BB67A3"/>
    <w:rsid w:val="00BB68D0"/>
    <w:rsid w:val="00BB6A68"/>
    <w:rsid w:val="00BB6AF8"/>
    <w:rsid w:val="00BB739C"/>
    <w:rsid w:val="00BB7905"/>
    <w:rsid w:val="00BC0108"/>
    <w:rsid w:val="00BC088B"/>
    <w:rsid w:val="00BC1189"/>
    <w:rsid w:val="00BC1305"/>
    <w:rsid w:val="00BC2587"/>
    <w:rsid w:val="00BC2C45"/>
    <w:rsid w:val="00BC342A"/>
    <w:rsid w:val="00BC40F2"/>
    <w:rsid w:val="00BC43B4"/>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BBE"/>
    <w:rsid w:val="00BE2C9F"/>
    <w:rsid w:val="00BE36D5"/>
    <w:rsid w:val="00BE4FDC"/>
    <w:rsid w:val="00BE6056"/>
    <w:rsid w:val="00BE6217"/>
    <w:rsid w:val="00BE7C10"/>
    <w:rsid w:val="00BF01B9"/>
    <w:rsid w:val="00BF0D7C"/>
    <w:rsid w:val="00BF1235"/>
    <w:rsid w:val="00BF1F39"/>
    <w:rsid w:val="00BF2AD9"/>
    <w:rsid w:val="00BF2DEC"/>
    <w:rsid w:val="00BF2FDA"/>
    <w:rsid w:val="00BF51F8"/>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6D0"/>
    <w:rsid w:val="00C067A6"/>
    <w:rsid w:val="00C06C0F"/>
    <w:rsid w:val="00C0780B"/>
    <w:rsid w:val="00C07BB8"/>
    <w:rsid w:val="00C07CCB"/>
    <w:rsid w:val="00C1015F"/>
    <w:rsid w:val="00C1063F"/>
    <w:rsid w:val="00C10A62"/>
    <w:rsid w:val="00C11D9D"/>
    <w:rsid w:val="00C1296A"/>
    <w:rsid w:val="00C12AD7"/>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65F"/>
    <w:rsid w:val="00C23BF3"/>
    <w:rsid w:val="00C23FDB"/>
    <w:rsid w:val="00C247CE"/>
    <w:rsid w:val="00C24B6B"/>
    <w:rsid w:val="00C25A02"/>
    <w:rsid w:val="00C268F6"/>
    <w:rsid w:val="00C27D1A"/>
    <w:rsid w:val="00C30C0C"/>
    <w:rsid w:val="00C31200"/>
    <w:rsid w:val="00C31794"/>
    <w:rsid w:val="00C31A08"/>
    <w:rsid w:val="00C31BE7"/>
    <w:rsid w:val="00C32229"/>
    <w:rsid w:val="00C32DE7"/>
    <w:rsid w:val="00C32F73"/>
    <w:rsid w:val="00C32FD3"/>
    <w:rsid w:val="00C341CB"/>
    <w:rsid w:val="00C3542E"/>
    <w:rsid w:val="00C35B5E"/>
    <w:rsid w:val="00C36E20"/>
    <w:rsid w:val="00C370A0"/>
    <w:rsid w:val="00C4017A"/>
    <w:rsid w:val="00C404FF"/>
    <w:rsid w:val="00C40770"/>
    <w:rsid w:val="00C41357"/>
    <w:rsid w:val="00C41799"/>
    <w:rsid w:val="00C4244D"/>
    <w:rsid w:val="00C42C2F"/>
    <w:rsid w:val="00C43B8F"/>
    <w:rsid w:val="00C45268"/>
    <w:rsid w:val="00C455CD"/>
    <w:rsid w:val="00C456EF"/>
    <w:rsid w:val="00C45BBF"/>
    <w:rsid w:val="00C46708"/>
    <w:rsid w:val="00C474EF"/>
    <w:rsid w:val="00C47B54"/>
    <w:rsid w:val="00C500D2"/>
    <w:rsid w:val="00C50922"/>
    <w:rsid w:val="00C51440"/>
    <w:rsid w:val="00C52089"/>
    <w:rsid w:val="00C520B6"/>
    <w:rsid w:val="00C52EBC"/>
    <w:rsid w:val="00C53E87"/>
    <w:rsid w:val="00C54F6E"/>
    <w:rsid w:val="00C55CDE"/>
    <w:rsid w:val="00C56885"/>
    <w:rsid w:val="00C56AE3"/>
    <w:rsid w:val="00C56D20"/>
    <w:rsid w:val="00C57069"/>
    <w:rsid w:val="00C57680"/>
    <w:rsid w:val="00C57997"/>
    <w:rsid w:val="00C6124E"/>
    <w:rsid w:val="00C613CF"/>
    <w:rsid w:val="00C6230B"/>
    <w:rsid w:val="00C6257D"/>
    <w:rsid w:val="00C632FA"/>
    <w:rsid w:val="00C635D0"/>
    <w:rsid w:val="00C6381F"/>
    <w:rsid w:val="00C63D12"/>
    <w:rsid w:val="00C64273"/>
    <w:rsid w:val="00C65B9B"/>
    <w:rsid w:val="00C67249"/>
    <w:rsid w:val="00C67698"/>
    <w:rsid w:val="00C70952"/>
    <w:rsid w:val="00C70B81"/>
    <w:rsid w:val="00C70BFE"/>
    <w:rsid w:val="00C724E4"/>
    <w:rsid w:val="00C732D8"/>
    <w:rsid w:val="00C7366A"/>
    <w:rsid w:val="00C7377B"/>
    <w:rsid w:val="00C737D7"/>
    <w:rsid w:val="00C73886"/>
    <w:rsid w:val="00C73DC4"/>
    <w:rsid w:val="00C74D41"/>
    <w:rsid w:val="00C756FD"/>
    <w:rsid w:val="00C75775"/>
    <w:rsid w:val="00C75C57"/>
    <w:rsid w:val="00C75DC6"/>
    <w:rsid w:val="00C76261"/>
    <w:rsid w:val="00C76E4E"/>
    <w:rsid w:val="00C77FE2"/>
    <w:rsid w:val="00C80261"/>
    <w:rsid w:val="00C808D5"/>
    <w:rsid w:val="00C810FC"/>
    <w:rsid w:val="00C83651"/>
    <w:rsid w:val="00C83754"/>
    <w:rsid w:val="00C83F2B"/>
    <w:rsid w:val="00C84998"/>
    <w:rsid w:val="00C85220"/>
    <w:rsid w:val="00C855DB"/>
    <w:rsid w:val="00C9031D"/>
    <w:rsid w:val="00C9111E"/>
    <w:rsid w:val="00C91446"/>
    <w:rsid w:val="00C919AB"/>
    <w:rsid w:val="00C91AF6"/>
    <w:rsid w:val="00C92681"/>
    <w:rsid w:val="00C94994"/>
    <w:rsid w:val="00C949B1"/>
    <w:rsid w:val="00C94C04"/>
    <w:rsid w:val="00C951C1"/>
    <w:rsid w:val="00C951CD"/>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4F6D"/>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38"/>
    <w:rsid w:val="00CC154C"/>
    <w:rsid w:val="00CC1DB2"/>
    <w:rsid w:val="00CC367C"/>
    <w:rsid w:val="00CC3F2D"/>
    <w:rsid w:val="00CC3FEE"/>
    <w:rsid w:val="00CC416D"/>
    <w:rsid w:val="00CC45E5"/>
    <w:rsid w:val="00CC466F"/>
    <w:rsid w:val="00CC55E8"/>
    <w:rsid w:val="00CC5DF0"/>
    <w:rsid w:val="00CC71C6"/>
    <w:rsid w:val="00CC790D"/>
    <w:rsid w:val="00CC7E7D"/>
    <w:rsid w:val="00CD0968"/>
    <w:rsid w:val="00CD1491"/>
    <w:rsid w:val="00CD1BC5"/>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A35"/>
    <w:rsid w:val="00CE2CBA"/>
    <w:rsid w:val="00CE302C"/>
    <w:rsid w:val="00CE31BD"/>
    <w:rsid w:val="00CE449A"/>
    <w:rsid w:val="00CE4619"/>
    <w:rsid w:val="00CE4860"/>
    <w:rsid w:val="00CE4BF2"/>
    <w:rsid w:val="00CE5E91"/>
    <w:rsid w:val="00CF01EA"/>
    <w:rsid w:val="00CF10EF"/>
    <w:rsid w:val="00CF1B8B"/>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83C"/>
    <w:rsid w:val="00D07A9C"/>
    <w:rsid w:val="00D102BE"/>
    <w:rsid w:val="00D103FA"/>
    <w:rsid w:val="00D10A14"/>
    <w:rsid w:val="00D10F69"/>
    <w:rsid w:val="00D113FF"/>
    <w:rsid w:val="00D11E7B"/>
    <w:rsid w:val="00D12C52"/>
    <w:rsid w:val="00D12D61"/>
    <w:rsid w:val="00D12D84"/>
    <w:rsid w:val="00D142A8"/>
    <w:rsid w:val="00D14E13"/>
    <w:rsid w:val="00D16547"/>
    <w:rsid w:val="00D17CD2"/>
    <w:rsid w:val="00D17EF9"/>
    <w:rsid w:val="00D20368"/>
    <w:rsid w:val="00D209D8"/>
    <w:rsid w:val="00D20B6C"/>
    <w:rsid w:val="00D20DAB"/>
    <w:rsid w:val="00D2186C"/>
    <w:rsid w:val="00D239A5"/>
    <w:rsid w:val="00D24260"/>
    <w:rsid w:val="00D2457A"/>
    <w:rsid w:val="00D25024"/>
    <w:rsid w:val="00D25A36"/>
    <w:rsid w:val="00D26250"/>
    <w:rsid w:val="00D2694A"/>
    <w:rsid w:val="00D2737B"/>
    <w:rsid w:val="00D274F6"/>
    <w:rsid w:val="00D27F29"/>
    <w:rsid w:val="00D3007F"/>
    <w:rsid w:val="00D30447"/>
    <w:rsid w:val="00D30DBA"/>
    <w:rsid w:val="00D30EC7"/>
    <w:rsid w:val="00D32709"/>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3578"/>
    <w:rsid w:val="00D44554"/>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2F0"/>
    <w:rsid w:val="00D62605"/>
    <w:rsid w:val="00D63073"/>
    <w:rsid w:val="00D6322D"/>
    <w:rsid w:val="00D6362A"/>
    <w:rsid w:val="00D63DA5"/>
    <w:rsid w:val="00D641C8"/>
    <w:rsid w:val="00D64B3A"/>
    <w:rsid w:val="00D64D09"/>
    <w:rsid w:val="00D6587E"/>
    <w:rsid w:val="00D65C48"/>
    <w:rsid w:val="00D67C48"/>
    <w:rsid w:val="00D70CA3"/>
    <w:rsid w:val="00D71018"/>
    <w:rsid w:val="00D718E2"/>
    <w:rsid w:val="00D719E5"/>
    <w:rsid w:val="00D72097"/>
    <w:rsid w:val="00D73167"/>
    <w:rsid w:val="00D7322F"/>
    <w:rsid w:val="00D73481"/>
    <w:rsid w:val="00D743AB"/>
    <w:rsid w:val="00D74799"/>
    <w:rsid w:val="00D74FDC"/>
    <w:rsid w:val="00D7536B"/>
    <w:rsid w:val="00D75AD5"/>
    <w:rsid w:val="00D77207"/>
    <w:rsid w:val="00D81033"/>
    <w:rsid w:val="00D81136"/>
    <w:rsid w:val="00D81661"/>
    <w:rsid w:val="00D82C07"/>
    <w:rsid w:val="00D82CE9"/>
    <w:rsid w:val="00D8317A"/>
    <w:rsid w:val="00D83FB0"/>
    <w:rsid w:val="00D84AEE"/>
    <w:rsid w:val="00D8502A"/>
    <w:rsid w:val="00D850ED"/>
    <w:rsid w:val="00D859DF"/>
    <w:rsid w:val="00D85E53"/>
    <w:rsid w:val="00D865D9"/>
    <w:rsid w:val="00D86B99"/>
    <w:rsid w:val="00D9154A"/>
    <w:rsid w:val="00D923F4"/>
    <w:rsid w:val="00D93271"/>
    <w:rsid w:val="00D93F15"/>
    <w:rsid w:val="00D9475D"/>
    <w:rsid w:val="00D94BB0"/>
    <w:rsid w:val="00D96319"/>
    <w:rsid w:val="00D965C9"/>
    <w:rsid w:val="00D97F64"/>
    <w:rsid w:val="00DA020A"/>
    <w:rsid w:val="00DA07B6"/>
    <w:rsid w:val="00DA0CA2"/>
    <w:rsid w:val="00DA158D"/>
    <w:rsid w:val="00DA1D14"/>
    <w:rsid w:val="00DA2774"/>
    <w:rsid w:val="00DA3B2D"/>
    <w:rsid w:val="00DA3B52"/>
    <w:rsid w:val="00DA3E72"/>
    <w:rsid w:val="00DA4151"/>
    <w:rsid w:val="00DA4B87"/>
    <w:rsid w:val="00DA5129"/>
    <w:rsid w:val="00DA54E7"/>
    <w:rsid w:val="00DA5795"/>
    <w:rsid w:val="00DA5945"/>
    <w:rsid w:val="00DA63A9"/>
    <w:rsid w:val="00DA717D"/>
    <w:rsid w:val="00DA75BF"/>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3178"/>
    <w:rsid w:val="00DC458D"/>
    <w:rsid w:val="00DC4BE1"/>
    <w:rsid w:val="00DC5054"/>
    <w:rsid w:val="00DC516A"/>
    <w:rsid w:val="00DC596B"/>
    <w:rsid w:val="00DC5F5D"/>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4D4"/>
    <w:rsid w:val="00DD6784"/>
    <w:rsid w:val="00DD7A5E"/>
    <w:rsid w:val="00DD7A78"/>
    <w:rsid w:val="00DE00F6"/>
    <w:rsid w:val="00DE1132"/>
    <w:rsid w:val="00DE1E31"/>
    <w:rsid w:val="00DE2C26"/>
    <w:rsid w:val="00DE2CFB"/>
    <w:rsid w:val="00DE414D"/>
    <w:rsid w:val="00DE5048"/>
    <w:rsid w:val="00DE68DD"/>
    <w:rsid w:val="00DE7384"/>
    <w:rsid w:val="00DE77DC"/>
    <w:rsid w:val="00DF0D41"/>
    <w:rsid w:val="00DF0FAE"/>
    <w:rsid w:val="00DF1506"/>
    <w:rsid w:val="00DF1F74"/>
    <w:rsid w:val="00DF2DDA"/>
    <w:rsid w:val="00DF2FA1"/>
    <w:rsid w:val="00DF38E8"/>
    <w:rsid w:val="00DF5862"/>
    <w:rsid w:val="00DF5864"/>
    <w:rsid w:val="00DF5E93"/>
    <w:rsid w:val="00DF66BB"/>
    <w:rsid w:val="00DF7D55"/>
    <w:rsid w:val="00E00E3A"/>
    <w:rsid w:val="00E013E9"/>
    <w:rsid w:val="00E013EF"/>
    <w:rsid w:val="00E017F2"/>
    <w:rsid w:val="00E01B2C"/>
    <w:rsid w:val="00E0267C"/>
    <w:rsid w:val="00E02932"/>
    <w:rsid w:val="00E02B90"/>
    <w:rsid w:val="00E02CE1"/>
    <w:rsid w:val="00E0391A"/>
    <w:rsid w:val="00E03B4B"/>
    <w:rsid w:val="00E041CA"/>
    <w:rsid w:val="00E043FA"/>
    <w:rsid w:val="00E04ACE"/>
    <w:rsid w:val="00E069C1"/>
    <w:rsid w:val="00E0725D"/>
    <w:rsid w:val="00E1063D"/>
    <w:rsid w:val="00E10676"/>
    <w:rsid w:val="00E10E12"/>
    <w:rsid w:val="00E119EA"/>
    <w:rsid w:val="00E11DFA"/>
    <w:rsid w:val="00E123BB"/>
    <w:rsid w:val="00E12981"/>
    <w:rsid w:val="00E12B19"/>
    <w:rsid w:val="00E12DB1"/>
    <w:rsid w:val="00E13856"/>
    <w:rsid w:val="00E13E2F"/>
    <w:rsid w:val="00E14C82"/>
    <w:rsid w:val="00E15278"/>
    <w:rsid w:val="00E1582A"/>
    <w:rsid w:val="00E158E9"/>
    <w:rsid w:val="00E15B98"/>
    <w:rsid w:val="00E16411"/>
    <w:rsid w:val="00E16654"/>
    <w:rsid w:val="00E16FC0"/>
    <w:rsid w:val="00E17B49"/>
    <w:rsid w:val="00E17DE3"/>
    <w:rsid w:val="00E17F03"/>
    <w:rsid w:val="00E2102F"/>
    <w:rsid w:val="00E21CDD"/>
    <w:rsid w:val="00E21E11"/>
    <w:rsid w:val="00E2286F"/>
    <w:rsid w:val="00E233C9"/>
    <w:rsid w:val="00E23438"/>
    <w:rsid w:val="00E24415"/>
    <w:rsid w:val="00E24B2F"/>
    <w:rsid w:val="00E24D01"/>
    <w:rsid w:val="00E25521"/>
    <w:rsid w:val="00E25917"/>
    <w:rsid w:val="00E261E0"/>
    <w:rsid w:val="00E26580"/>
    <w:rsid w:val="00E2721C"/>
    <w:rsid w:val="00E27B4B"/>
    <w:rsid w:val="00E311CE"/>
    <w:rsid w:val="00E3162B"/>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070"/>
    <w:rsid w:val="00E4215A"/>
    <w:rsid w:val="00E42264"/>
    <w:rsid w:val="00E42D1E"/>
    <w:rsid w:val="00E43179"/>
    <w:rsid w:val="00E43435"/>
    <w:rsid w:val="00E44850"/>
    <w:rsid w:val="00E455A1"/>
    <w:rsid w:val="00E45DF0"/>
    <w:rsid w:val="00E45F05"/>
    <w:rsid w:val="00E462DF"/>
    <w:rsid w:val="00E47A30"/>
    <w:rsid w:val="00E50E09"/>
    <w:rsid w:val="00E53698"/>
    <w:rsid w:val="00E540CA"/>
    <w:rsid w:val="00E54462"/>
    <w:rsid w:val="00E54583"/>
    <w:rsid w:val="00E55F46"/>
    <w:rsid w:val="00E5633C"/>
    <w:rsid w:val="00E5669B"/>
    <w:rsid w:val="00E56E97"/>
    <w:rsid w:val="00E56EE4"/>
    <w:rsid w:val="00E6078F"/>
    <w:rsid w:val="00E60A17"/>
    <w:rsid w:val="00E621FE"/>
    <w:rsid w:val="00E62CBA"/>
    <w:rsid w:val="00E63269"/>
    <w:rsid w:val="00E648F7"/>
    <w:rsid w:val="00E64CC9"/>
    <w:rsid w:val="00E65E40"/>
    <w:rsid w:val="00E65FC0"/>
    <w:rsid w:val="00E677E6"/>
    <w:rsid w:val="00E67861"/>
    <w:rsid w:val="00E67D3C"/>
    <w:rsid w:val="00E702B9"/>
    <w:rsid w:val="00E71269"/>
    <w:rsid w:val="00E71EAE"/>
    <w:rsid w:val="00E72621"/>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7E6"/>
    <w:rsid w:val="00EA4F63"/>
    <w:rsid w:val="00EA689E"/>
    <w:rsid w:val="00EA6FB0"/>
    <w:rsid w:val="00EA7C5F"/>
    <w:rsid w:val="00EA7FAC"/>
    <w:rsid w:val="00EB0480"/>
    <w:rsid w:val="00EB0E25"/>
    <w:rsid w:val="00EB1BF9"/>
    <w:rsid w:val="00EB1D2C"/>
    <w:rsid w:val="00EB2497"/>
    <w:rsid w:val="00EB2A4F"/>
    <w:rsid w:val="00EB2ACC"/>
    <w:rsid w:val="00EB2D9B"/>
    <w:rsid w:val="00EB2F4D"/>
    <w:rsid w:val="00EB3C52"/>
    <w:rsid w:val="00EB51C7"/>
    <w:rsid w:val="00EB52BE"/>
    <w:rsid w:val="00EB5858"/>
    <w:rsid w:val="00EB5DEF"/>
    <w:rsid w:val="00EB61E5"/>
    <w:rsid w:val="00EB67AA"/>
    <w:rsid w:val="00EB70B5"/>
    <w:rsid w:val="00EB780C"/>
    <w:rsid w:val="00EC270F"/>
    <w:rsid w:val="00EC45FC"/>
    <w:rsid w:val="00EC4A4E"/>
    <w:rsid w:val="00EC4B0C"/>
    <w:rsid w:val="00EC5A01"/>
    <w:rsid w:val="00EC5CC8"/>
    <w:rsid w:val="00EC6864"/>
    <w:rsid w:val="00EC6A8E"/>
    <w:rsid w:val="00EC6B14"/>
    <w:rsid w:val="00EC6BCB"/>
    <w:rsid w:val="00EC729C"/>
    <w:rsid w:val="00EC7AAA"/>
    <w:rsid w:val="00EC7D9C"/>
    <w:rsid w:val="00ED0365"/>
    <w:rsid w:val="00ED073E"/>
    <w:rsid w:val="00ED0BF4"/>
    <w:rsid w:val="00ED0E71"/>
    <w:rsid w:val="00ED18EC"/>
    <w:rsid w:val="00ED2378"/>
    <w:rsid w:val="00ED29A6"/>
    <w:rsid w:val="00ED3451"/>
    <w:rsid w:val="00ED35F3"/>
    <w:rsid w:val="00ED525B"/>
    <w:rsid w:val="00ED5337"/>
    <w:rsid w:val="00ED59E7"/>
    <w:rsid w:val="00ED7403"/>
    <w:rsid w:val="00ED77D7"/>
    <w:rsid w:val="00ED7AA8"/>
    <w:rsid w:val="00EE057C"/>
    <w:rsid w:val="00EE0858"/>
    <w:rsid w:val="00EE13CE"/>
    <w:rsid w:val="00EE236A"/>
    <w:rsid w:val="00EE2649"/>
    <w:rsid w:val="00EE3015"/>
    <w:rsid w:val="00EE31AF"/>
    <w:rsid w:val="00EE34A1"/>
    <w:rsid w:val="00EE41A1"/>
    <w:rsid w:val="00EE50C5"/>
    <w:rsid w:val="00EE536C"/>
    <w:rsid w:val="00EE53E7"/>
    <w:rsid w:val="00EE64B3"/>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0FF7"/>
    <w:rsid w:val="00F014C6"/>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A98"/>
    <w:rsid w:val="00F20B24"/>
    <w:rsid w:val="00F21368"/>
    <w:rsid w:val="00F21A7E"/>
    <w:rsid w:val="00F224D7"/>
    <w:rsid w:val="00F226DE"/>
    <w:rsid w:val="00F227F6"/>
    <w:rsid w:val="00F22851"/>
    <w:rsid w:val="00F22B97"/>
    <w:rsid w:val="00F24944"/>
    <w:rsid w:val="00F2516C"/>
    <w:rsid w:val="00F2560A"/>
    <w:rsid w:val="00F25B7F"/>
    <w:rsid w:val="00F2644C"/>
    <w:rsid w:val="00F2654B"/>
    <w:rsid w:val="00F26992"/>
    <w:rsid w:val="00F26F0E"/>
    <w:rsid w:val="00F2789C"/>
    <w:rsid w:val="00F310A3"/>
    <w:rsid w:val="00F31B8A"/>
    <w:rsid w:val="00F31FDD"/>
    <w:rsid w:val="00F323A8"/>
    <w:rsid w:val="00F334EB"/>
    <w:rsid w:val="00F336F6"/>
    <w:rsid w:val="00F34DC1"/>
    <w:rsid w:val="00F34DEA"/>
    <w:rsid w:val="00F35DBE"/>
    <w:rsid w:val="00F360F4"/>
    <w:rsid w:val="00F36B23"/>
    <w:rsid w:val="00F36FC9"/>
    <w:rsid w:val="00F370C9"/>
    <w:rsid w:val="00F37101"/>
    <w:rsid w:val="00F377CE"/>
    <w:rsid w:val="00F40094"/>
    <w:rsid w:val="00F40646"/>
    <w:rsid w:val="00F4155A"/>
    <w:rsid w:val="00F42591"/>
    <w:rsid w:val="00F426C8"/>
    <w:rsid w:val="00F4377C"/>
    <w:rsid w:val="00F43E3A"/>
    <w:rsid w:val="00F44809"/>
    <w:rsid w:val="00F45459"/>
    <w:rsid w:val="00F46D5A"/>
    <w:rsid w:val="00F47305"/>
    <w:rsid w:val="00F5036E"/>
    <w:rsid w:val="00F519A9"/>
    <w:rsid w:val="00F51A68"/>
    <w:rsid w:val="00F52AF5"/>
    <w:rsid w:val="00F53204"/>
    <w:rsid w:val="00F53860"/>
    <w:rsid w:val="00F54021"/>
    <w:rsid w:val="00F542AA"/>
    <w:rsid w:val="00F543D3"/>
    <w:rsid w:val="00F54FD5"/>
    <w:rsid w:val="00F551B0"/>
    <w:rsid w:val="00F55452"/>
    <w:rsid w:val="00F55A1B"/>
    <w:rsid w:val="00F55CC1"/>
    <w:rsid w:val="00F56A49"/>
    <w:rsid w:val="00F60D33"/>
    <w:rsid w:val="00F61136"/>
    <w:rsid w:val="00F61248"/>
    <w:rsid w:val="00F6166A"/>
    <w:rsid w:val="00F624A5"/>
    <w:rsid w:val="00F62D15"/>
    <w:rsid w:val="00F6398A"/>
    <w:rsid w:val="00F63C51"/>
    <w:rsid w:val="00F64C5A"/>
    <w:rsid w:val="00F668BF"/>
    <w:rsid w:val="00F66D81"/>
    <w:rsid w:val="00F67C3E"/>
    <w:rsid w:val="00F70281"/>
    <w:rsid w:val="00F707C2"/>
    <w:rsid w:val="00F707EE"/>
    <w:rsid w:val="00F710EA"/>
    <w:rsid w:val="00F73249"/>
    <w:rsid w:val="00F73A10"/>
    <w:rsid w:val="00F74615"/>
    <w:rsid w:val="00F74CF0"/>
    <w:rsid w:val="00F74F84"/>
    <w:rsid w:val="00F75115"/>
    <w:rsid w:val="00F75D29"/>
    <w:rsid w:val="00F75F03"/>
    <w:rsid w:val="00F77624"/>
    <w:rsid w:val="00F777C7"/>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9D1"/>
    <w:rsid w:val="00F95BEE"/>
    <w:rsid w:val="00F95E95"/>
    <w:rsid w:val="00F966D6"/>
    <w:rsid w:val="00F96B6E"/>
    <w:rsid w:val="00F971CA"/>
    <w:rsid w:val="00F97B8D"/>
    <w:rsid w:val="00FA001C"/>
    <w:rsid w:val="00FA0211"/>
    <w:rsid w:val="00FA197C"/>
    <w:rsid w:val="00FA1B8A"/>
    <w:rsid w:val="00FA2985"/>
    <w:rsid w:val="00FA39AD"/>
    <w:rsid w:val="00FA3C84"/>
    <w:rsid w:val="00FA46ED"/>
    <w:rsid w:val="00FA4A5E"/>
    <w:rsid w:val="00FA4B22"/>
    <w:rsid w:val="00FA4FFD"/>
    <w:rsid w:val="00FA5829"/>
    <w:rsid w:val="00FA5AB0"/>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389B"/>
    <w:rsid w:val="00FC4C6D"/>
    <w:rsid w:val="00FC4DC2"/>
    <w:rsid w:val="00FC5311"/>
    <w:rsid w:val="00FC6C11"/>
    <w:rsid w:val="00FC7940"/>
    <w:rsid w:val="00FC7B46"/>
    <w:rsid w:val="00FC7B74"/>
    <w:rsid w:val="00FD0CFA"/>
    <w:rsid w:val="00FD1CE7"/>
    <w:rsid w:val="00FD1D4B"/>
    <w:rsid w:val="00FD1F76"/>
    <w:rsid w:val="00FD230C"/>
    <w:rsid w:val="00FD2AF2"/>
    <w:rsid w:val="00FD30CD"/>
    <w:rsid w:val="00FD40D5"/>
    <w:rsid w:val="00FD4636"/>
    <w:rsid w:val="00FD46BA"/>
    <w:rsid w:val="00FD4915"/>
    <w:rsid w:val="00FD4B3C"/>
    <w:rsid w:val="00FD4F18"/>
    <w:rsid w:val="00FD5D4A"/>
    <w:rsid w:val="00FD6B5B"/>
    <w:rsid w:val="00FD7F60"/>
    <w:rsid w:val="00FE05FC"/>
    <w:rsid w:val="00FE0612"/>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8BB"/>
    <w:rsid w:val="00FF2C3B"/>
    <w:rsid w:val="00FF33D3"/>
    <w:rsid w:val="00FF4552"/>
    <w:rsid w:val="00FF479B"/>
    <w:rsid w:val="00FF5100"/>
    <w:rsid w:val="00FF5C53"/>
    <w:rsid w:val="00FF63AC"/>
    <w:rsid w:val="00FF6AA1"/>
    <w:rsid w:val="00FF6E3B"/>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B56903"/>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B56903"/>
    <w:rPr>
      <w:rFonts w:ascii="Arial" w:hAnsi="Arial"/>
      <w:b/>
      <w:bCs/>
      <w:color w:val="000080"/>
      <w:sz w:val="22"/>
      <w:szCs w:val="20"/>
    </w:rPr>
  </w:style>
  <w:style w:type="character" w:customStyle="1" w:styleId="WinCalendarHolidayBlue">
    <w:name w:val="WinCalendar_HolidayBlue"/>
    <w:basedOn w:val="Fuentedeprrafopredeter"/>
    <w:rsid w:val="00B56903"/>
    <w:rPr>
      <w:rFonts w:ascii="Arial Narrow" w:hAnsi="Arial Narrow"/>
      <w:b w:val="0"/>
      <w:color w:val="333399"/>
      <w:sz w:val="18"/>
    </w:rPr>
  </w:style>
  <w:style w:type="character" w:customStyle="1" w:styleId="registros-movil-hide">
    <w:name w:val="registros-movil-hide"/>
    <w:basedOn w:val="Fuentedeprrafopredeter"/>
    <w:rsid w:val="00A86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62348">
      <w:bodyDiv w:val="1"/>
      <w:marLeft w:val="0"/>
      <w:marRight w:val="0"/>
      <w:marTop w:val="0"/>
      <w:marBottom w:val="0"/>
      <w:divBdr>
        <w:top w:val="none" w:sz="0" w:space="0" w:color="auto"/>
        <w:left w:val="none" w:sz="0" w:space="0" w:color="auto"/>
        <w:bottom w:val="none" w:sz="0" w:space="0" w:color="auto"/>
        <w:right w:val="none" w:sz="0" w:space="0" w:color="auto"/>
      </w:divBdr>
      <w:divsChild>
        <w:div w:id="1856655140">
          <w:marLeft w:val="0"/>
          <w:marRight w:val="0"/>
          <w:marTop w:val="0"/>
          <w:marBottom w:val="0"/>
          <w:divBdr>
            <w:top w:val="none" w:sz="0" w:space="0" w:color="auto"/>
            <w:left w:val="none" w:sz="0" w:space="0" w:color="auto"/>
            <w:bottom w:val="none" w:sz="0" w:space="0" w:color="auto"/>
            <w:right w:val="none" w:sz="0" w:space="0" w:color="auto"/>
          </w:divBdr>
          <w:divsChild>
            <w:div w:id="89812919">
              <w:marLeft w:val="0"/>
              <w:marRight w:val="0"/>
              <w:marTop w:val="0"/>
              <w:marBottom w:val="0"/>
              <w:divBdr>
                <w:top w:val="none" w:sz="0" w:space="0" w:color="auto"/>
                <w:left w:val="none" w:sz="0" w:space="0" w:color="auto"/>
                <w:bottom w:val="none" w:sz="0" w:space="0" w:color="auto"/>
                <w:right w:val="none" w:sz="0" w:space="0" w:color="auto"/>
              </w:divBdr>
              <w:divsChild>
                <w:div w:id="8218074">
                  <w:marLeft w:val="0"/>
                  <w:marRight w:val="0"/>
                  <w:marTop w:val="0"/>
                  <w:marBottom w:val="0"/>
                  <w:divBdr>
                    <w:top w:val="none" w:sz="0" w:space="0" w:color="auto"/>
                    <w:left w:val="none" w:sz="0" w:space="0" w:color="auto"/>
                    <w:bottom w:val="none" w:sz="0" w:space="0" w:color="auto"/>
                    <w:right w:val="none" w:sz="0" w:space="0" w:color="auto"/>
                  </w:divBdr>
                  <w:divsChild>
                    <w:div w:id="1387144838">
                      <w:marLeft w:val="0"/>
                      <w:marRight w:val="0"/>
                      <w:marTop w:val="120"/>
                      <w:marBottom w:val="0"/>
                      <w:divBdr>
                        <w:top w:val="none" w:sz="0" w:space="0" w:color="auto"/>
                        <w:left w:val="none" w:sz="0" w:space="0" w:color="auto"/>
                        <w:bottom w:val="none" w:sz="0" w:space="0" w:color="auto"/>
                        <w:right w:val="none" w:sz="0" w:space="0" w:color="auto"/>
                      </w:divBdr>
                      <w:divsChild>
                        <w:div w:id="2146897229">
                          <w:marLeft w:val="0"/>
                          <w:marRight w:val="0"/>
                          <w:marTop w:val="0"/>
                          <w:marBottom w:val="0"/>
                          <w:divBdr>
                            <w:top w:val="none" w:sz="0" w:space="0" w:color="auto"/>
                            <w:left w:val="none" w:sz="0" w:space="0" w:color="auto"/>
                            <w:bottom w:val="none" w:sz="0" w:space="0" w:color="auto"/>
                            <w:right w:val="none" w:sz="0" w:space="0" w:color="auto"/>
                          </w:divBdr>
                          <w:divsChild>
                            <w:div w:id="1392925165">
                              <w:marLeft w:val="0"/>
                              <w:marRight w:val="0"/>
                              <w:marTop w:val="0"/>
                              <w:marBottom w:val="0"/>
                              <w:divBdr>
                                <w:top w:val="none" w:sz="0" w:space="0" w:color="auto"/>
                                <w:left w:val="none" w:sz="0" w:space="0" w:color="auto"/>
                                <w:bottom w:val="none" w:sz="0" w:space="0" w:color="auto"/>
                                <w:right w:val="none" w:sz="0" w:space="0" w:color="auto"/>
                              </w:divBdr>
                              <w:divsChild>
                                <w:div w:id="26354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01872969">
      <w:bodyDiv w:val="1"/>
      <w:marLeft w:val="0"/>
      <w:marRight w:val="0"/>
      <w:marTop w:val="0"/>
      <w:marBottom w:val="0"/>
      <w:divBdr>
        <w:top w:val="none" w:sz="0" w:space="0" w:color="auto"/>
        <w:left w:val="none" w:sz="0" w:space="0" w:color="auto"/>
        <w:bottom w:val="none" w:sz="0" w:space="0" w:color="auto"/>
        <w:right w:val="none" w:sz="0" w:space="0" w:color="auto"/>
      </w:divBdr>
      <w:divsChild>
        <w:div w:id="316617687">
          <w:marLeft w:val="0"/>
          <w:marRight w:val="0"/>
          <w:marTop w:val="0"/>
          <w:marBottom w:val="0"/>
          <w:divBdr>
            <w:top w:val="none" w:sz="0" w:space="0" w:color="auto"/>
            <w:left w:val="none" w:sz="0" w:space="0" w:color="auto"/>
            <w:bottom w:val="none" w:sz="0" w:space="0" w:color="auto"/>
            <w:right w:val="none" w:sz="0" w:space="0" w:color="auto"/>
          </w:divBdr>
          <w:divsChild>
            <w:div w:id="278225717">
              <w:marLeft w:val="0"/>
              <w:marRight w:val="0"/>
              <w:marTop w:val="0"/>
              <w:marBottom w:val="0"/>
              <w:divBdr>
                <w:top w:val="none" w:sz="0" w:space="0" w:color="auto"/>
                <w:left w:val="none" w:sz="0" w:space="0" w:color="auto"/>
                <w:bottom w:val="none" w:sz="0" w:space="0" w:color="auto"/>
                <w:right w:val="none" w:sz="0" w:space="0" w:color="auto"/>
              </w:divBdr>
              <w:divsChild>
                <w:div w:id="1287081703">
                  <w:marLeft w:val="0"/>
                  <w:marRight w:val="0"/>
                  <w:marTop w:val="0"/>
                  <w:marBottom w:val="0"/>
                  <w:divBdr>
                    <w:top w:val="none" w:sz="0" w:space="0" w:color="auto"/>
                    <w:left w:val="none" w:sz="0" w:space="0" w:color="auto"/>
                    <w:bottom w:val="none" w:sz="0" w:space="0" w:color="auto"/>
                    <w:right w:val="none" w:sz="0" w:space="0" w:color="auto"/>
                  </w:divBdr>
                  <w:divsChild>
                    <w:div w:id="763379418">
                      <w:marLeft w:val="0"/>
                      <w:marRight w:val="0"/>
                      <w:marTop w:val="120"/>
                      <w:marBottom w:val="0"/>
                      <w:divBdr>
                        <w:top w:val="none" w:sz="0" w:space="0" w:color="auto"/>
                        <w:left w:val="none" w:sz="0" w:space="0" w:color="auto"/>
                        <w:bottom w:val="none" w:sz="0" w:space="0" w:color="auto"/>
                        <w:right w:val="none" w:sz="0" w:space="0" w:color="auto"/>
                      </w:divBdr>
                      <w:divsChild>
                        <w:div w:id="1651445755">
                          <w:marLeft w:val="0"/>
                          <w:marRight w:val="0"/>
                          <w:marTop w:val="0"/>
                          <w:marBottom w:val="0"/>
                          <w:divBdr>
                            <w:top w:val="none" w:sz="0" w:space="0" w:color="auto"/>
                            <w:left w:val="none" w:sz="0" w:space="0" w:color="auto"/>
                            <w:bottom w:val="none" w:sz="0" w:space="0" w:color="auto"/>
                            <w:right w:val="none" w:sz="0" w:space="0" w:color="auto"/>
                          </w:divBdr>
                          <w:divsChild>
                            <w:div w:id="2055159872">
                              <w:marLeft w:val="0"/>
                              <w:marRight w:val="0"/>
                              <w:marTop w:val="0"/>
                              <w:marBottom w:val="0"/>
                              <w:divBdr>
                                <w:top w:val="none" w:sz="0" w:space="0" w:color="auto"/>
                                <w:left w:val="none" w:sz="0" w:space="0" w:color="auto"/>
                                <w:bottom w:val="none" w:sz="0" w:space="0" w:color="auto"/>
                                <w:right w:val="none" w:sz="0" w:space="0" w:color="auto"/>
                              </w:divBdr>
                              <w:divsChild>
                                <w:div w:id="77182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4230422">
      <w:bodyDiv w:val="1"/>
      <w:marLeft w:val="0"/>
      <w:marRight w:val="0"/>
      <w:marTop w:val="0"/>
      <w:marBottom w:val="0"/>
      <w:divBdr>
        <w:top w:val="none" w:sz="0" w:space="0" w:color="auto"/>
        <w:left w:val="none" w:sz="0" w:space="0" w:color="auto"/>
        <w:bottom w:val="none" w:sz="0" w:space="0" w:color="auto"/>
        <w:right w:val="none" w:sz="0" w:space="0" w:color="auto"/>
      </w:divBdr>
      <w:divsChild>
        <w:div w:id="460268677">
          <w:marLeft w:val="0"/>
          <w:marRight w:val="0"/>
          <w:marTop w:val="0"/>
          <w:marBottom w:val="0"/>
          <w:divBdr>
            <w:top w:val="none" w:sz="0" w:space="0" w:color="auto"/>
            <w:left w:val="none" w:sz="0" w:space="0" w:color="auto"/>
            <w:bottom w:val="none" w:sz="0" w:space="0" w:color="auto"/>
            <w:right w:val="none" w:sz="0" w:space="0" w:color="auto"/>
          </w:divBdr>
          <w:divsChild>
            <w:div w:id="573904091">
              <w:marLeft w:val="0"/>
              <w:marRight w:val="0"/>
              <w:marTop w:val="0"/>
              <w:marBottom w:val="0"/>
              <w:divBdr>
                <w:top w:val="none" w:sz="0" w:space="0" w:color="auto"/>
                <w:left w:val="none" w:sz="0" w:space="0" w:color="auto"/>
                <w:bottom w:val="none" w:sz="0" w:space="0" w:color="auto"/>
                <w:right w:val="none" w:sz="0" w:space="0" w:color="auto"/>
              </w:divBdr>
              <w:divsChild>
                <w:div w:id="1481580504">
                  <w:marLeft w:val="0"/>
                  <w:marRight w:val="0"/>
                  <w:marTop w:val="0"/>
                  <w:marBottom w:val="0"/>
                  <w:divBdr>
                    <w:top w:val="none" w:sz="0" w:space="0" w:color="auto"/>
                    <w:left w:val="none" w:sz="0" w:space="0" w:color="auto"/>
                    <w:bottom w:val="none" w:sz="0" w:space="0" w:color="auto"/>
                    <w:right w:val="none" w:sz="0" w:space="0" w:color="auto"/>
                  </w:divBdr>
                  <w:divsChild>
                    <w:div w:id="1570269931">
                      <w:marLeft w:val="0"/>
                      <w:marRight w:val="0"/>
                      <w:marTop w:val="120"/>
                      <w:marBottom w:val="0"/>
                      <w:divBdr>
                        <w:top w:val="none" w:sz="0" w:space="0" w:color="auto"/>
                        <w:left w:val="none" w:sz="0" w:space="0" w:color="auto"/>
                        <w:bottom w:val="none" w:sz="0" w:space="0" w:color="auto"/>
                        <w:right w:val="none" w:sz="0" w:space="0" w:color="auto"/>
                      </w:divBdr>
                      <w:divsChild>
                        <w:div w:id="199754337">
                          <w:marLeft w:val="0"/>
                          <w:marRight w:val="0"/>
                          <w:marTop w:val="0"/>
                          <w:marBottom w:val="0"/>
                          <w:divBdr>
                            <w:top w:val="none" w:sz="0" w:space="0" w:color="auto"/>
                            <w:left w:val="none" w:sz="0" w:space="0" w:color="auto"/>
                            <w:bottom w:val="none" w:sz="0" w:space="0" w:color="auto"/>
                            <w:right w:val="none" w:sz="0" w:space="0" w:color="auto"/>
                          </w:divBdr>
                          <w:divsChild>
                            <w:div w:id="178811826">
                              <w:marLeft w:val="0"/>
                              <w:marRight w:val="0"/>
                              <w:marTop w:val="0"/>
                              <w:marBottom w:val="0"/>
                              <w:divBdr>
                                <w:top w:val="none" w:sz="0" w:space="0" w:color="auto"/>
                                <w:left w:val="none" w:sz="0" w:space="0" w:color="auto"/>
                                <w:bottom w:val="none" w:sz="0" w:space="0" w:color="auto"/>
                                <w:right w:val="none" w:sz="0" w:space="0" w:color="auto"/>
                              </w:divBdr>
                              <w:divsChild>
                                <w:div w:id="12636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 w:id="1806776818">
      <w:bodyDiv w:val="1"/>
      <w:marLeft w:val="0"/>
      <w:marRight w:val="0"/>
      <w:marTop w:val="0"/>
      <w:marBottom w:val="0"/>
      <w:divBdr>
        <w:top w:val="none" w:sz="0" w:space="0" w:color="auto"/>
        <w:left w:val="none" w:sz="0" w:space="0" w:color="auto"/>
        <w:bottom w:val="none" w:sz="0" w:space="0" w:color="auto"/>
        <w:right w:val="none" w:sz="0" w:space="0" w:color="auto"/>
      </w:divBdr>
      <w:divsChild>
        <w:div w:id="2140024290">
          <w:marLeft w:val="0"/>
          <w:marRight w:val="0"/>
          <w:marTop w:val="0"/>
          <w:marBottom w:val="0"/>
          <w:divBdr>
            <w:top w:val="none" w:sz="0" w:space="0" w:color="auto"/>
            <w:left w:val="none" w:sz="0" w:space="0" w:color="auto"/>
            <w:bottom w:val="none" w:sz="0" w:space="0" w:color="auto"/>
            <w:right w:val="none" w:sz="0" w:space="0" w:color="auto"/>
          </w:divBdr>
          <w:divsChild>
            <w:div w:id="1393390150">
              <w:marLeft w:val="0"/>
              <w:marRight w:val="0"/>
              <w:marTop w:val="0"/>
              <w:marBottom w:val="0"/>
              <w:divBdr>
                <w:top w:val="none" w:sz="0" w:space="0" w:color="auto"/>
                <w:left w:val="none" w:sz="0" w:space="0" w:color="auto"/>
                <w:bottom w:val="none" w:sz="0" w:space="0" w:color="auto"/>
                <w:right w:val="none" w:sz="0" w:space="0" w:color="auto"/>
              </w:divBdr>
              <w:divsChild>
                <w:div w:id="690956069">
                  <w:marLeft w:val="0"/>
                  <w:marRight w:val="0"/>
                  <w:marTop w:val="0"/>
                  <w:marBottom w:val="0"/>
                  <w:divBdr>
                    <w:top w:val="none" w:sz="0" w:space="0" w:color="auto"/>
                    <w:left w:val="none" w:sz="0" w:space="0" w:color="auto"/>
                    <w:bottom w:val="none" w:sz="0" w:space="0" w:color="auto"/>
                    <w:right w:val="none" w:sz="0" w:space="0" w:color="auto"/>
                  </w:divBdr>
                  <w:divsChild>
                    <w:div w:id="872498522">
                      <w:marLeft w:val="0"/>
                      <w:marRight w:val="0"/>
                      <w:marTop w:val="120"/>
                      <w:marBottom w:val="0"/>
                      <w:divBdr>
                        <w:top w:val="none" w:sz="0" w:space="0" w:color="auto"/>
                        <w:left w:val="none" w:sz="0" w:space="0" w:color="auto"/>
                        <w:bottom w:val="none" w:sz="0" w:space="0" w:color="auto"/>
                        <w:right w:val="none" w:sz="0" w:space="0" w:color="auto"/>
                      </w:divBdr>
                      <w:divsChild>
                        <w:div w:id="2136369588">
                          <w:marLeft w:val="0"/>
                          <w:marRight w:val="0"/>
                          <w:marTop w:val="0"/>
                          <w:marBottom w:val="0"/>
                          <w:divBdr>
                            <w:top w:val="none" w:sz="0" w:space="0" w:color="auto"/>
                            <w:left w:val="none" w:sz="0" w:space="0" w:color="auto"/>
                            <w:bottom w:val="none" w:sz="0" w:space="0" w:color="auto"/>
                            <w:right w:val="none" w:sz="0" w:space="0" w:color="auto"/>
                          </w:divBdr>
                          <w:divsChild>
                            <w:div w:id="727535508">
                              <w:marLeft w:val="0"/>
                              <w:marRight w:val="0"/>
                              <w:marTop w:val="0"/>
                              <w:marBottom w:val="0"/>
                              <w:divBdr>
                                <w:top w:val="none" w:sz="0" w:space="0" w:color="auto"/>
                                <w:left w:val="none" w:sz="0" w:space="0" w:color="auto"/>
                                <w:bottom w:val="none" w:sz="0" w:space="0" w:color="auto"/>
                                <w:right w:val="none" w:sz="0" w:space="0" w:color="auto"/>
                              </w:divBdr>
                              <w:divsChild>
                                <w:div w:id="7316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450543">
      <w:bodyDiv w:val="1"/>
      <w:marLeft w:val="0"/>
      <w:marRight w:val="0"/>
      <w:marTop w:val="0"/>
      <w:marBottom w:val="0"/>
      <w:divBdr>
        <w:top w:val="none" w:sz="0" w:space="0" w:color="auto"/>
        <w:left w:val="none" w:sz="0" w:space="0" w:color="auto"/>
        <w:bottom w:val="none" w:sz="0" w:space="0" w:color="auto"/>
        <w:right w:val="none" w:sz="0" w:space="0" w:color="auto"/>
      </w:divBdr>
    </w:div>
    <w:div w:id="190240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0A942-AF9C-4E74-9266-64650F2A3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4014</TotalTime>
  <Pages>8</Pages>
  <Words>2464</Words>
  <Characters>13558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176</cp:revision>
  <cp:lastPrinted>2022-08-11T17:31:00Z</cp:lastPrinted>
  <dcterms:created xsi:type="dcterms:W3CDTF">2022-02-10T15:58:00Z</dcterms:created>
  <dcterms:modified xsi:type="dcterms:W3CDTF">2023-02-20T18:17:00Z</dcterms:modified>
</cp:coreProperties>
</file>