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C804A" w14:textId="77777777" w:rsidR="006F282D" w:rsidRDefault="001A015C" w:rsidP="00DB3D8E">
      <w:pPr>
        <w:spacing w:line="240" w:lineRule="auto"/>
        <w:ind w:left="2124"/>
        <w:jc w:val="both"/>
        <w:rPr>
          <w:rFonts w:ascii="Arial" w:hAnsi="Arial" w:cs="Arial"/>
          <w:b/>
          <w:sz w:val="26"/>
          <w:szCs w:val="26"/>
          <w:lang w:val="en-US"/>
        </w:rPr>
      </w:pPr>
      <w:r w:rsidRPr="001A015C">
        <w:rPr>
          <w:rFonts w:ascii="Arial" w:hAnsi="Arial" w:cs="Arial"/>
          <w:b/>
          <w:sz w:val="26"/>
          <w:szCs w:val="26"/>
          <w:lang w:val="en-US"/>
        </w:rPr>
        <w:t xml:space="preserve">                                                                                                                                                                                                                                                                                                                                                                                                                                                                                                                                                                                                                                                                                                                                                                                                                                                                                                                                                                                                                                                                                                                                                                                                                                                                                                                                                                                                                                                                                                                                                                                                                                                                                                                                                                                                                                                                                                                                                                                                                                                                                                                                                                                                                                                                                                                                                                                                                                                                                                                                                                                                                                                                                                                                                                                                                                                                                                                                                   </w:t>
      </w:r>
      <w:r>
        <w:rPr>
          <w:rFonts w:ascii="Arial" w:hAnsi="Arial" w:cs="Arial"/>
          <w:b/>
          <w:sz w:val="26"/>
          <w:szCs w:val="26"/>
          <w:lang w:val="en-US"/>
        </w:rPr>
        <w:t xml:space="preserve">                                                                                                                                                                                                                                                                                                                                                                                                                                                                                                                                                                                                                                                                                                                                                                                                                                                                                                                                                                                                                                                                                                                                                                                                                                           </w:t>
      </w:r>
    </w:p>
    <w:p w14:paraId="447758C1" w14:textId="135259B9" w:rsidR="00DB3D8E" w:rsidRPr="00A52DC1" w:rsidRDefault="00DB3D8E" w:rsidP="003E1F13">
      <w:pPr>
        <w:spacing w:line="240" w:lineRule="auto"/>
        <w:ind w:left="2977"/>
        <w:jc w:val="both"/>
        <w:rPr>
          <w:rFonts w:ascii="Arial" w:hAnsi="Arial" w:cs="Arial"/>
          <w:b/>
          <w:sz w:val="26"/>
          <w:szCs w:val="26"/>
        </w:rPr>
      </w:pPr>
      <w:r w:rsidRPr="00A52DC1">
        <w:rPr>
          <w:rFonts w:ascii="Arial" w:hAnsi="Arial" w:cs="Arial"/>
          <w:b/>
          <w:sz w:val="26"/>
          <w:szCs w:val="26"/>
        </w:rPr>
        <w:t>SALA SUPERIOR DEL TRIBUNAL DE JUSTICIA ADMINISTRATIVA DEL ESTADO DE OAXACA</w:t>
      </w:r>
      <w:r w:rsidR="00343291" w:rsidRPr="00A52DC1">
        <w:rPr>
          <w:rFonts w:ascii="Arial" w:hAnsi="Arial" w:cs="Arial"/>
          <w:b/>
          <w:sz w:val="26"/>
          <w:szCs w:val="26"/>
        </w:rPr>
        <w:t>.</w:t>
      </w:r>
    </w:p>
    <w:p w14:paraId="3194CFF0" w14:textId="32A7231B" w:rsidR="00DB3D8E" w:rsidRPr="00A52DC1" w:rsidRDefault="0057148C" w:rsidP="003E1F13">
      <w:pPr>
        <w:spacing w:line="240" w:lineRule="auto"/>
        <w:ind w:left="2977"/>
        <w:jc w:val="both"/>
        <w:rPr>
          <w:rFonts w:ascii="Arial" w:hAnsi="Arial" w:cs="Arial"/>
          <w:b/>
          <w:sz w:val="26"/>
          <w:szCs w:val="26"/>
        </w:rPr>
      </w:pPr>
      <w:r w:rsidRPr="00A52DC1">
        <w:rPr>
          <w:rFonts w:ascii="Arial" w:hAnsi="Arial" w:cs="Arial"/>
          <w:b/>
          <w:sz w:val="26"/>
          <w:szCs w:val="26"/>
        </w:rPr>
        <w:t>RECURSO DE REVISIÓN</w:t>
      </w:r>
      <w:r w:rsidR="005B2E19" w:rsidRPr="00A52DC1">
        <w:rPr>
          <w:rFonts w:ascii="Arial" w:hAnsi="Arial" w:cs="Arial"/>
          <w:b/>
          <w:sz w:val="26"/>
          <w:szCs w:val="26"/>
        </w:rPr>
        <w:t xml:space="preserve">: </w:t>
      </w:r>
      <w:r w:rsidR="006F2C6D">
        <w:rPr>
          <w:rFonts w:ascii="Arial" w:hAnsi="Arial" w:cs="Arial"/>
          <w:b/>
          <w:sz w:val="26"/>
          <w:szCs w:val="26"/>
        </w:rPr>
        <w:t>0</w:t>
      </w:r>
      <w:r w:rsidR="00C06351">
        <w:rPr>
          <w:rFonts w:ascii="Arial" w:hAnsi="Arial" w:cs="Arial"/>
          <w:b/>
          <w:sz w:val="26"/>
          <w:szCs w:val="26"/>
        </w:rPr>
        <w:t>423</w:t>
      </w:r>
      <w:r w:rsidR="003C451E">
        <w:rPr>
          <w:rFonts w:ascii="Arial" w:hAnsi="Arial" w:cs="Arial"/>
          <w:b/>
          <w:sz w:val="26"/>
          <w:szCs w:val="26"/>
        </w:rPr>
        <w:t>/20</w:t>
      </w:r>
      <w:r w:rsidR="006F2C6D">
        <w:rPr>
          <w:rFonts w:ascii="Arial" w:hAnsi="Arial" w:cs="Arial"/>
          <w:b/>
          <w:sz w:val="26"/>
          <w:szCs w:val="26"/>
        </w:rPr>
        <w:t>2</w:t>
      </w:r>
      <w:r w:rsidR="00C06351">
        <w:rPr>
          <w:rFonts w:ascii="Arial" w:hAnsi="Arial" w:cs="Arial"/>
          <w:b/>
          <w:sz w:val="26"/>
          <w:szCs w:val="26"/>
        </w:rPr>
        <w:t>1</w:t>
      </w:r>
      <w:r w:rsidR="00343291" w:rsidRPr="00A52DC1">
        <w:rPr>
          <w:rFonts w:ascii="Arial" w:hAnsi="Arial" w:cs="Arial"/>
          <w:b/>
          <w:sz w:val="26"/>
          <w:szCs w:val="26"/>
        </w:rPr>
        <w:t>.</w:t>
      </w:r>
    </w:p>
    <w:p w14:paraId="523623BF" w14:textId="3CBA5990" w:rsidR="00292A03" w:rsidRPr="00A52DC1" w:rsidRDefault="0057148C" w:rsidP="003E1F13">
      <w:pPr>
        <w:spacing w:line="240" w:lineRule="auto"/>
        <w:ind w:left="2977"/>
        <w:jc w:val="both"/>
        <w:rPr>
          <w:rFonts w:ascii="Arial" w:hAnsi="Arial" w:cs="Arial"/>
          <w:b/>
          <w:sz w:val="26"/>
          <w:szCs w:val="26"/>
        </w:rPr>
      </w:pPr>
      <w:r w:rsidRPr="00A52DC1">
        <w:rPr>
          <w:rFonts w:ascii="Arial" w:hAnsi="Arial" w:cs="Arial"/>
          <w:b/>
          <w:sz w:val="26"/>
          <w:szCs w:val="26"/>
        </w:rPr>
        <w:t>EXPEDIENTE:</w:t>
      </w:r>
      <w:r w:rsidR="005B2E19" w:rsidRPr="00A52DC1">
        <w:rPr>
          <w:rFonts w:ascii="Arial" w:hAnsi="Arial" w:cs="Arial"/>
          <w:b/>
          <w:sz w:val="26"/>
          <w:szCs w:val="26"/>
        </w:rPr>
        <w:t xml:space="preserve"> </w:t>
      </w:r>
      <w:r w:rsidR="006A6DE9" w:rsidRPr="00A52DC1">
        <w:rPr>
          <w:rFonts w:ascii="Arial" w:hAnsi="Arial" w:cs="Arial"/>
          <w:b/>
          <w:sz w:val="26"/>
          <w:szCs w:val="26"/>
        </w:rPr>
        <w:t>0</w:t>
      </w:r>
      <w:r w:rsidR="00E668F3">
        <w:rPr>
          <w:rFonts w:ascii="Arial" w:hAnsi="Arial" w:cs="Arial"/>
          <w:b/>
          <w:sz w:val="26"/>
          <w:szCs w:val="26"/>
        </w:rPr>
        <w:t>106</w:t>
      </w:r>
      <w:r w:rsidR="003C451E">
        <w:rPr>
          <w:rFonts w:ascii="Arial" w:hAnsi="Arial" w:cs="Arial"/>
          <w:b/>
          <w:sz w:val="26"/>
          <w:szCs w:val="26"/>
        </w:rPr>
        <w:t>/201</w:t>
      </w:r>
      <w:r w:rsidR="00E668F3">
        <w:rPr>
          <w:rFonts w:ascii="Arial" w:hAnsi="Arial" w:cs="Arial"/>
          <w:b/>
          <w:sz w:val="26"/>
          <w:szCs w:val="26"/>
        </w:rPr>
        <w:t>8</w:t>
      </w:r>
      <w:r w:rsidR="00343291" w:rsidRPr="00A52DC1">
        <w:rPr>
          <w:rFonts w:ascii="Arial" w:hAnsi="Arial" w:cs="Arial"/>
          <w:b/>
          <w:sz w:val="26"/>
          <w:szCs w:val="26"/>
        </w:rPr>
        <w:t xml:space="preserve"> </w:t>
      </w:r>
      <w:r w:rsidR="00836007">
        <w:rPr>
          <w:rFonts w:ascii="Arial" w:hAnsi="Arial" w:cs="Arial"/>
          <w:b/>
          <w:sz w:val="26"/>
          <w:szCs w:val="26"/>
        </w:rPr>
        <w:t xml:space="preserve">DE LA </w:t>
      </w:r>
      <w:r w:rsidR="00C06351">
        <w:rPr>
          <w:rFonts w:ascii="Arial" w:hAnsi="Arial" w:cs="Arial"/>
          <w:b/>
          <w:sz w:val="26"/>
          <w:szCs w:val="26"/>
        </w:rPr>
        <w:t>QUINTA</w:t>
      </w:r>
      <w:r w:rsidR="00836007">
        <w:rPr>
          <w:rFonts w:ascii="Arial" w:hAnsi="Arial" w:cs="Arial"/>
          <w:b/>
          <w:sz w:val="26"/>
          <w:szCs w:val="26"/>
        </w:rPr>
        <w:t xml:space="preserve"> SALA UNITARIA DE PRIMERA</w:t>
      </w:r>
      <w:r w:rsidR="00172FC1">
        <w:rPr>
          <w:rFonts w:ascii="Arial" w:hAnsi="Arial" w:cs="Arial"/>
          <w:b/>
          <w:sz w:val="26"/>
          <w:szCs w:val="26"/>
        </w:rPr>
        <w:t xml:space="preserve"> INSTANCIA.</w:t>
      </w:r>
    </w:p>
    <w:p w14:paraId="72EA1B35" w14:textId="6591BBC8" w:rsidR="00DB3D8E" w:rsidRPr="00A52DC1" w:rsidRDefault="00580FDE" w:rsidP="003E1F13">
      <w:pPr>
        <w:spacing w:line="240" w:lineRule="auto"/>
        <w:ind w:left="2977"/>
        <w:jc w:val="both"/>
        <w:rPr>
          <w:rFonts w:ascii="Arial" w:hAnsi="Arial" w:cs="Arial"/>
          <w:b/>
          <w:sz w:val="26"/>
          <w:szCs w:val="26"/>
        </w:rPr>
      </w:pPr>
      <w:r w:rsidRPr="00A52DC1">
        <w:rPr>
          <w:rFonts w:ascii="Arial" w:hAnsi="Arial" w:cs="Arial"/>
          <w:b/>
          <w:sz w:val="26"/>
          <w:szCs w:val="26"/>
        </w:rPr>
        <w:t xml:space="preserve">PONENTE: </w:t>
      </w:r>
      <w:r w:rsidR="00CD3612">
        <w:rPr>
          <w:rFonts w:ascii="Arial" w:hAnsi="Arial" w:cs="Arial"/>
          <w:b/>
          <w:sz w:val="26"/>
          <w:szCs w:val="26"/>
        </w:rPr>
        <w:t>MAGISTRADO</w:t>
      </w:r>
      <w:r w:rsidR="005B2E19" w:rsidRPr="00A52DC1">
        <w:rPr>
          <w:rFonts w:ascii="Arial" w:hAnsi="Arial" w:cs="Arial"/>
          <w:b/>
          <w:sz w:val="26"/>
          <w:szCs w:val="26"/>
        </w:rPr>
        <w:t xml:space="preserve"> PAULO JOSÉ LUIS TAPIA PALACIOS</w:t>
      </w:r>
      <w:r w:rsidR="00DB3D8E" w:rsidRPr="00A52DC1">
        <w:rPr>
          <w:rFonts w:ascii="Arial" w:hAnsi="Arial" w:cs="Arial"/>
          <w:b/>
          <w:sz w:val="26"/>
          <w:szCs w:val="26"/>
        </w:rPr>
        <w:t>.</w:t>
      </w:r>
    </w:p>
    <w:p w14:paraId="1A22C208" w14:textId="77777777" w:rsidR="00DB3D8E" w:rsidRPr="00A52DC1" w:rsidRDefault="00DB3D8E" w:rsidP="00DB3D8E">
      <w:pPr>
        <w:spacing w:line="240" w:lineRule="auto"/>
        <w:ind w:left="2124"/>
        <w:jc w:val="both"/>
        <w:rPr>
          <w:rFonts w:ascii="Arial" w:hAnsi="Arial" w:cs="Arial"/>
          <w:b/>
          <w:sz w:val="26"/>
          <w:szCs w:val="26"/>
        </w:rPr>
      </w:pPr>
    </w:p>
    <w:p w14:paraId="427A7776" w14:textId="1685807B" w:rsidR="00DB3D8E" w:rsidRPr="00A52DC1" w:rsidRDefault="00DB3D8E" w:rsidP="00DB3D8E">
      <w:pPr>
        <w:spacing w:line="360" w:lineRule="auto"/>
        <w:jc w:val="both"/>
        <w:rPr>
          <w:rFonts w:ascii="Arial" w:hAnsi="Arial" w:cs="Arial"/>
          <w:b/>
          <w:sz w:val="26"/>
          <w:szCs w:val="26"/>
        </w:rPr>
      </w:pPr>
      <w:r w:rsidRPr="00A52DC1">
        <w:rPr>
          <w:rFonts w:ascii="Arial" w:hAnsi="Arial" w:cs="Arial"/>
          <w:b/>
          <w:sz w:val="26"/>
          <w:szCs w:val="26"/>
        </w:rPr>
        <w:t>OAXACA DE JUÁREZ, OAXACA A</w:t>
      </w:r>
      <w:r w:rsidR="003E1F13">
        <w:rPr>
          <w:rFonts w:ascii="Arial" w:hAnsi="Arial" w:cs="Arial"/>
          <w:b/>
          <w:sz w:val="26"/>
          <w:szCs w:val="26"/>
        </w:rPr>
        <w:t xml:space="preserve"> UNO DE SEPTIEMBRE</w:t>
      </w:r>
      <w:r w:rsidR="003E1F13" w:rsidRPr="00A52DC1">
        <w:rPr>
          <w:rFonts w:ascii="Arial" w:hAnsi="Arial" w:cs="Arial"/>
          <w:b/>
          <w:sz w:val="26"/>
          <w:szCs w:val="26"/>
        </w:rPr>
        <w:t xml:space="preserve"> </w:t>
      </w:r>
      <w:r w:rsidR="003E1F13">
        <w:rPr>
          <w:rFonts w:ascii="Arial" w:hAnsi="Arial" w:cs="Arial"/>
          <w:b/>
          <w:sz w:val="26"/>
          <w:szCs w:val="26"/>
        </w:rPr>
        <w:t>DOS</w:t>
      </w:r>
      <w:r w:rsidRPr="00A52DC1">
        <w:rPr>
          <w:rFonts w:ascii="Arial" w:hAnsi="Arial" w:cs="Arial"/>
          <w:b/>
          <w:sz w:val="26"/>
          <w:szCs w:val="26"/>
        </w:rPr>
        <w:t xml:space="preserve"> MIL </w:t>
      </w:r>
      <w:r w:rsidR="007044DE">
        <w:rPr>
          <w:rFonts w:ascii="Arial" w:hAnsi="Arial" w:cs="Arial"/>
          <w:b/>
          <w:sz w:val="26"/>
          <w:szCs w:val="26"/>
        </w:rPr>
        <w:t>VEINTIDÓS</w:t>
      </w:r>
      <w:r w:rsidR="007044DE" w:rsidRPr="00A52DC1">
        <w:rPr>
          <w:rFonts w:ascii="Arial" w:hAnsi="Arial" w:cs="Arial"/>
          <w:b/>
          <w:sz w:val="26"/>
          <w:szCs w:val="26"/>
        </w:rPr>
        <w:t xml:space="preserve">. </w:t>
      </w:r>
      <w:r w:rsidR="003E1F13">
        <w:rPr>
          <w:rFonts w:ascii="Arial" w:hAnsi="Arial" w:cs="Arial"/>
          <w:b/>
          <w:sz w:val="26"/>
          <w:szCs w:val="26"/>
        </w:rPr>
        <w:t xml:space="preserve">- - - - - - - - - - - - - - - - - - - - - - - - - - - - - - - - - - - - - - - - - - - </w:t>
      </w:r>
    </w:p>
    <w:p w14:paraId="7A7907FC" w14:textId="3E77AC8C" w:rsidR="003E1F13" w:rsidRDefault="00DB3D8E" w:rsidP="003E1F13">
      <w:pPr>
        <w:spacing w:line="360" w:lineRule="auto"/>
        <w:ind w:firstLine="708"/>
        <w:jc w:val="both"/>
        <w:rPr>
          <w:rFonts w:ascii="Arial" w:hAnsi="Arial" w:cs="Arial"/>
          <w:b/>
          <w:bCs/>
          <w:sz w:val="26"/>
          <w:szCs w:val="26"/>
        </w:rPr>
      </w:pPr>
      <w:r w:rsidRPr="00A52DC1">
        <w:rPr>
          <w:rFonts w:ascii="Arial" w:hAnsi="Arial" w:cs="Arial"/>
          <w:sz w:val="26"/>
          <w:szCs w:val="26"/>
        </w:rPr>
        <w:t xml:space="preserve">Por recibido el </w:t>
      </w:r>
      <w:r w:rsidR="00827897" w:rsidRPr="00A52DC1">
        <w:rPr>
          <w:rFonts w:ascii="Arial" w:hAnsi="Arial" w:cs="Arial"/>
          <w:sz w:val="26"/>
          <w:szCs w:val="26"/>
        </w:rPr>
        <w:t>cuaderno de rev</w:t>
      </w:r>
      <w:r w:rsidRPr="00A52DC1">
        <w:rPr>
          <w:rFonts w:ascii="Arial" w:hAnsi="Arial" w:cs="Arial"/>
          <w:sz w:val="26"/>
          <w:szCs w:val="26"/>
        </w:rPr>
        <w:t xml:space="preserve">isión </w:t>
      </w:r>
      <w:r w:rsidR="00243469" w:rsidRPr="00A52DC1">
        <w:rPr>
          <w:rFonts w:ascii="Arial" w:hAnsi="Arial" w:cs="Arial"/>
          <w:b/>
          <w:sz w:val="26"/>
          <w:szCs w:val="26"/>
        </w:rPr>
        <w:t>0</w:t>
      </w:r>
      <w:r w:rsidR="00EF78DA">
        <w:rPr>
          <w:rFonts w:ascii="Arial" w:hAnsi="Arial" w:cs="Arial"/>
          <w:b/>
          <w:sz w:val="26"/>
          <w:szCs w:val="26"/>
        </w:rPr>
        <w:t>423</w:t>
      </w:r>
      <w:r w:rsidR="00827897">
        <w:rPr>
          <w:rFonts w:ascii="Arial" w:hAnsi="Arial" w:cs="Arial"/>
          <w:b/>
          <w:sz w:val="26"/>
          <w:szCs w:val="26"/>
        </w:rPr>
        <w:t>/20</w:t>
      </w:r>
      <w:r w:rsidR="003E4355">
        <w:rPr>
          <w:rFonts w:ascii="Arial" w:hAnsi="Arial" w:cs="Arial"/>
          <w:b/>
          <w:sz w:val="26"/>
          <w:szCs w:val="26"/>
        </w:rPr>
        <w:t>2</w:t>
      </w:r>
      <w:r w:rsidR="00EF78DA">
        <w:rPr>
          <w:rFonts w:ascii="Arial" w:hAnsi="Arial" w:cs="Arial"/>
          <w:b/>
          <w:sz w:val="26"/>
          <w:szCs w:val="26"/>
        </w:rPr>
        <w:t>1</w:t>
      </w:r>
      <w:r w:rsidRPr="00A52DC1">
        <w:rPr>
          <w:rFonts w:ascii="Arial" w:hAnsi="Arial" w:cs="Arial"/>
          <w:sz w:val="26"/>
          <w:szCs w:val="26"/>
        </w:rPr>
        <w:t>, que remite la Secretaría General de Acuerdos, con motivo del recu</w:t>
      </w:r>
      <w:r w:rsidR="00395933" w:rsidRPr="00A52DC1">
        <w:rPr>
          <w:rFonts w:ascii="Arial" w:hAnsi="Arial" w:cs="Arial"/>
          <w:sz w:val="26"/>
          <w:szCs w:val="26"/>
        </w:rPr>
        <w:t xml:space="preserve">rso de revisión interpuesto </w:t>
      </w:r>
      <w:r w:rsidR="007473DF" w:rsidRPr="00A52DC1">
        <w:rPr>
          <w:rFonts w:ascii="Arial" w:hAnsi="Arial" w:cs="Arial"/>
          <w:sz w:val="26"/>
          <w:szCs w:val="26"/>
        </w:rPr>
        <w:t xml:space="preserve">por </w:t>
      </w:r>
      <w:r w:rsidR="00B70170">
        <w:rPr>
          <w:rFonts w:ascii="Arial" w:hAnsi="Arial" w:cs="Arial"/>
          <w:b/>
          <w:sz w:val="26"/>
          <w:szCs w:val="26"/>
        </w:rPr>
        <w:t>*******</w:t>
      </w:r>
      <w:r w:rsidR="003E1F13" w:rsidRPr="00A52DC1">
        <w:rPr>
          <w:rFonts w:ascii="Arial" w:hAnsi="Arial" w:cs="Arial"/>
          <w:sz w:val="26"/>
          <w:szCs w:val="26"/>
        </w:rPr>
        <w:t xml:space="preserve"> </w:t>
      </w:r>
      <w:r w:rsidR="00CD3912">
        <w:rPr>
          <w:rFonts w:ascii="Arial" w:hAnsi="Arial" w:cs="Arial"/>
          <w:sz w:val="26"/>
          <w:szCs w:val="26"/>
        </w:rPr>
        <w:t>en contra de</w:t>
      </w:r>
      <w:r w:rsidR="007E7B99">
        <w:rPr>
          <w:rFonts w:ascii="Arial" w:hAnsi="Arial" w:cs="Arial"/>
          <w:sz w:val="26"/>
          <w:szCs w:val="26"/>
        </w:rPr>
        <w:t xml:space="preserve"> la sentencia de</w:t>
      </w:r>
      <w:r w:rsidR="00E73CC7">
        <w:rPr>
          <w:rFonts w:ascii="Arial" w:hAnsi="Arial" w:cs="Arial"/>
          <w:sz w:val="26"/>
          <w:szCs w:val="26"/>
        </w:rPr>
        <w:t xml:space="preserve"> </w:t>
      </w:r>
      <w:r w:rsidR="00ED36F7">
        <w:rPr>
          <w:rFonts w:ascii="Arial" w:hAnsi="Arial" w:cs="Arial"/>
          <w:sz w:val="26"/>
          <w:szCs w:val="26"/>
        </w:rPr>
        <w:t>veinte de octubre de</w:t>
      </w:r>
      <w:r w:rsidR="00E73CC7">
        <w:rPr>
          <w:rFonts w:ascii="Arial" w:hAnsi="Arial" w:cs="Arial"/>
          <w:sz w:val="26"/>
          <w:szCs w:val="26"/>
        </w:rPr>
        <w:t xml:space="preserve"> </w:t>
      </w:r>
      <w:r w:rsidR="009F10CF" w:rsidRPr="00A52DC1">
        <w:rPr>
          <w:rFonts w:ascii="Arial" w:hAnsi="Arial" w:cs="Arial"/>
          <w:sz w:val="26"/>
          <w:szCs w:val="26"/>
        </w:rPr>
        <w:t xml:space="preserve">dos mil </w:t>
      </w:r>
      <w:r w:rsidR="007E7B99">
        <w:rPr>
          <w:rFonts w:ascii="Arial" w:hAnsi="Arial" w:cs="Arial"/>
          <w:sz w:val="26"/>
          <w:szCs w:val="26"/>
        </w:rPr>
        <w:t>veint</w:t>
      </w:r>
      <w:r w:rsidR="00ED36F7">
        <w:rPr>
          <w:rFonts w:ascii="Arial" w:hAnsi="Arial" w:cs="Arial"/>
          <w:sz w:val="26"/>
          <w:szCs w:val="26"/>
        </w:rPr>
        <w:t>iuno</w:t>
      </w:r>
      <w:r w:rsidR="00836007">
        <w:rPr>
          <w:rFonts w:ascii="Arial" w:hAnsi="Arial" w:cs="Arial"/>
          <w:sz w:val="26"/>
          <w:szCs w:val="26"/>
        </w:rPr>
        <w:t>, dictad</w:t>
      </w:r>
      <w:r w:rsidR="006B7261">
        <w:rPr>
          <w:rFonts w:ascii="Arial" w:hAnsi="Arial" w:cs="Arial"/>
          <w:sz w:val="26"/>
          <w:szCs w:val="26"/>
        </w:rPr>
        <w:t>a</w:t>
      </w:r>
      <w:r w:rsidR="007F6583" w:rsidRPr="00A52DC1">
        <w:rPr>
          <w:rFonts w:ascii="Arial" w:hAnsi="Arial" w:cs="Arial"/>
          <w:sz w:val="26"/>
          <w:szCs w:val="26"/>
        </w:rPr>
        <w:t xml:space="preserve"> por la </w:t>
      </w:r>
      <w:r w:rsidR="00E366AF">
        <w:rPr>
          <w:rFonts w:ascii="Arial" w:hAnsi="Arial" w:cs="Arial"/>
          <w:sz w:val="26"/>
          <w:szCs w:val="26"/>
        </w:rPr>
        <w:t xml:space="preserve">Quinta </w:t>
      </w:r>
      <w:r w:rsidR="00D27C88">
        <w:rPr>
          <w:rFonts w:ascii="Arial" w:hAnsi="Arial" w:cs="Arial"/>
          <w:sz w:val="26"/>
          <w:szCs w:val="26"/>
        </w:rPr>
        <w:t>Sala Unitaria de Primera Instancia</w:t>
      </w:r>
      <w:r w:rsidR="0011245C" w:rsidRPr="00A52DC1">
        <w:rPr>
          <w:rFonts w:ascii="Arial" w:hAnsi="Arial" w:cs="Arial"/>
          <w:sz w:val="26"/>
          <w:szCs w:val="26"/>
        </w:rPr>
        <w:t xml:space="preserve"> en el </w:t>
      </w:r>
      <w:r w:rsidR="007473DF" w:rsidRPr="00A52DC1">
        <w:rPr>
          <w:rFonts w:ascii="Arial" w:hAnsi="Arial" w:cs="Arial"/>
          <w:sz w:val="26"/>
          <w:szCs w:val="26"/>
        </w:rPr>
        <w:t>expediente</w:t>
      </w:r>
      <w:r w:rsidR="00D27C88">
        <w:rPr>
          <w:rFonts w:ascii="Arial" w:hAnsi="Arial" w:cs="Arial"/>
          <w:sz w:val="26"/>
          <w:szCs w:val="26"/>
        </w:rPr>
        <w:t xml:space="preserve"> 0</w:t>
      </w:r>
      <w:r w:rsidR="00E366AF">
        <w:rPr>
          <w:rFonts w:ascii="Arial" w:hAnsi="Arial" w:cs="Arial"/>
          <w:sz w:val="26"/>
          <w:szCs w:val="26"/>
        </w:rPr>
        <w:t>106</w:t>
      </w:r>
      <w:r w:rsidR="00D27C88">
        <w:rPr>
          <w:rFonts w:ascii="Arial" w:hAnsi="Arial" w:cs="Arial"/>
          <w:sz w:val="26"/>
          <w:szCs w:val="26"/>
        </w:rPr>
        <w:t>/201</w:t>
      </w:r>
      <w:r w:rsidR="00E366AF">
        <w:rPr>
          <w:rFonts w:ascii="Arial" w:hAnsi="Arial" w:cs="Arial"/>
          <w:sz w:val="26"/>
          <w:szCs w:val="26"/>
        </w:rPr>
        <w:t>8</w:t>
      </w:r>
      <w:r w:rsidR="000C113E" w:rsidRPr="00A52DC1">
        <w:rPr>
          <w:rFonts w:ascii="Arial" w:eastAsia="Calibri" w:hAnsi="Arial" w:cs="Arial"/>
          <w:sz w:val="26"/>
          <w:szCs w:val="26"/>
        </w:rPr>
        <w:t xml:space="preserve">, </w:t>
      </w:r>
      <w:r w:rsidRPr="00A52DC1">
        <w:rPr>
          <w:rFonts w:ascii="Arial" w:hAnsi="Arial" w:cs="Arial"/>
          <w:sz w:val="26"/>
          <w:szCs w:val="26"/>
        </w:rPr>
        <w:t>relativo al juicio de nulidad promovido por</w:t>
      </w:r>
      <w:r w:rsidR="005B2E19" w:rsidRPr="00402BC4">
        <w:rPr>
          <w:rFonts w:ascii="Arial" w:hAnsi="Arial" w:cs="Arial"/>
          <w:sz w:val="26"/>
          <w:szCs w:val="26"/>
        </w:rPr>
        <w:t xml:space="preserve"> </w:t>
      </w:r>
      <w:r w:rsidR="006B7261">
        <w:rPr>
          <w:rFonts w:ascii="Arial" w:hAnsi="Arial" w:cs="Arial"/>
          <w:bCs/>
          <w:sz w:val="26"/>
          <w:szCs w:val="26"/>
        </w:rPr>
        <w:t xml:space="preserve">la </w:t>
      </w:r>
      <w:r w:rsidR="00402BC4">
        <w:rPr>
          <w:rFonts w:ascii="Arial" w:hAnsi="Arial" w:cs="Arial"/>
          <w:b/>
          <w:bCs/>
          <w:sz w:val="26"/>
          <w:szCs w:val="26"/>
        </w:rPr>
        <w:t>aquí recurrente</w:t>
      </w:r>
      <w:r w:rsidRPr="00A52DC1">
        <w:rPr>
          <w:rFonts w:ascii="Arial" w:hAnsi="Arial" w:cs="Arial"/>
          <w:b/>
          <w:sz w:val="26"/>
          <w:szCs w:val="26"/>
        </w:rPr>
        <w:t xml:space="preserve"> </w:t>
      </w:r>
      <w:r w:rsidRPr="00A52DC1">
        <w:rPr>
          <w:rFonts w:ascii="Arial" w:hAnsi="Arial" w:cs="Arial"/>
          <w:bCs/>
          <w:sz w:val="26"/>
          <w:szCs w:val="26"/>
        </w:rPr>
        <w:t xml:space="preserve">en contra </w:t>
      </w:r>
      <w:r w:rsidR="00F87FAB" w:rsidRPr="00A52DC1">
        <w:rPr>
          <w:rFonts w:ascii="Arial" w:hAnsi="Arial" w:cs="Arial"/>
          <w:bCs/>
          <w:sz w:val="26"/>
          <w:szCs w:val="26"/>
        </w:rPr>
        <w:t>del</w:t>
      </w:r>
      <w:r w:rsidR="00402BC4">
        <w:rPr>
          <w:rFonts w:ascii="Arial" w:hAnsi="Arial" w:cs="Arial"/>
          <w:b/>
          <w:sz w:val="26"/>
          <w:szCs w:val="26"/>
        </w:rPr>
        <w:t xml:space="preserve"> </w:t>
      </w:r>
      <w:r w:rsidR="003E1F13">
        <w:rPr>
          <w:rFonts w:ascii="Arial" w:hAnsi="Arial" w:cs="Arial"/>
          <w:b/>
          <w:sz w:val="26"/>
          <w:szCs w:val="26"/>
        </w:rPr>
        <w:t xml:space="preserve">OFICIAL MAYOR </w:t>
      </w:r>
      <w:r w:rsidR="006B7261">
        <w:rPr>
          <w:rFonts w:ascii="Arial" w:hAnsi="Arial" w:cs="Arial"/>
          <w:sz w:val="26"/>
          <w:szCs w:val="26"/>
        </w:rPr>
        <w:t xml:space="preserve">y </w:t>
      </w:r>
      <w:r w:rsidR="003E1F13">
        <w:rPr>
          <w:rFonts w:ascii="Arial" w:hAnsi="Arial" w:cs="Arial"/>
          <w:b/>
          <w:sz w:val="26"/>
          <w:szCs w:val="26"/>
        </w:rPr>
        <w:t>DIRECTORA DE ASUNTOS JURÍDICOS</w:t>
      </w:r>
      <w:r w:rsidR="006B7261">
        <w:rPr>
          <w:rFonts w:ascii="Arial" w:hAnsi="Arial" w:cs="Arial"/>
          <w:b/>
          <w:sz w:val="26"/>
          <w:szCs w:val="26"/>
        </w:rPr>
        <w:t xml:space="preserve">, </w:t>
      </w:r>
      <w:r w:rsidR="006B7261">
        <w:rPr>
          <w:rFonts w:ascii="Arial" w:hAnsi="Arial" w:cs="Arial"/>
          <w:sz w:val="26"/>
          <w:szCs w:val="26"/>
        </w:rPr>
        <w:t xml:space="preserve">ambos </w:t>
      </w:r>
      <w:r w:rsidR="00DF570B" w:rsidRPr="000611FF">
        <w:rPr>
          <w:rFonts w:ascii="Arial" w:hAnsi="Arial" w:cs="Arial"/>
          <w:sz w:val="26"/>
          <w:szCs w:val="26"/>
        </w:rPr>
        <w:t>dependientes de la</w:t>
      </w:r>
      <w:r w:rsidR="00DF570B">
        <w:rPr>
          <w:rFonts w:ascii="Arial" w:hAnsi="Arial" w:cs="Arial"/>
          <w:b/>
          <w:sz w:val="26"/>
          <w:szCs w:val="26"/>
        </w:rPr>
        <w:t xml:space="preserve"> </w:t>
      </w:r>
      <w:r w:rsidR="003E1F13">
        <w:rPr>
          <w:rFonts w:ascii="Arial" w:hAnsi="Arial" w:cs="Arial"/>
          <w:b/>
          <w:sz w:val="26"/>
          <w:szCs w:val="26"/>
        </w:rPr>
        <w:t>FISCALÍA GENERAL DEL ESTADO DE OAXACA</w:t>
      </w:r>
      <w:r w:rsidR="00256468" w:rsidRPr="00A52DC1">
        <w:rPr>
          <w:rFonts w:ascii="Arial" w:hAnsi="Arial" w:cs="Arial"/>
          <w:sz w:val="26"/>
          <w:szCs w:val="26"/>
        </w:rPr>
        <w:t xml:space="preserve">; </w:t>
      </w:r>
      <w:r w:rsidR="006B7261" w:rsidRPr="00D81E34">
        <w:rPr>
          <w:rFonts w:ascii="Arial" w:hAnsi="Arial" w:cs="Arial"/>
          <w:sz w:val="26"/>
          <w:szCs w:val="26"/>
        </w:rPr>
        <w:t xml:space="preserve">por lo que con fundamento en los artículos 236 y 238 de la Ley de Procedimiento y Justicia Administrativa para el Estado de Oaxaca y </w:t>
      </w:r>
      <w:r w:rsidR="003E1F13">
        <w:rPr>
          <w:rFonts w:ascii="Arial" w:eastAsiaTheme="minorHAnsi" w:hAnsi="Arial" w:cs="Arial"/>
          <w:sz w:val="26"/>
          <w:szCs w:val="26"/>
          <w:lang w:eastAsia="en-US"/>
        </w:rPr>
        <w:t xml:space="preserve">24 fracción I y III de la </w:t>
      </w:r>
      <w:r w:rsidR="003E1F13" w:rsidRPr="00EB490F">
        <w:rPr>
          <w:rFonts w:ascii="Arial" w:eastAsiaTheme="minorHAnsi" w:hAnsi="Arial" w:cs="Arial"/>
          <w:sz w:val="26"/>
          <w:szCs w:val="26"/>
          <w:lang w:eastAsia="en-US"/>
        </w:rPr>
        <w:t>Ley Orgánica del Tribunal de Justicia Administrativa del Estado de Oaxaca</w:t>
      </w:r>
      <w:r w:rsidR="003E1F13" w:rsidRPr="00263566">
        <w:rPr>
          <w:rFonts w:ascii="Arial" w:eastAsiaTheme="minorHAnsi" w:hAnsi="Arial" w:cs="Arial"/>
          <w:sz w:val="26"/>
          <w:szCs w:val="26"/>
          <w:lang w:eastAsia="en-US"/>
        </w:rPr>
        <w:t xml:space="preserve">, </w:t>
      </w:r>
      <w:r w:rsidR="003E1F13">
        <w:rPr>
          <w:rFonts w:ascii="Arial" w:eastAsiaTheme="minorHAnsi" w:hAnsi="Arial" w:cs="Arial"/>
          <w:sz w:val="26"/>
          <w:szCs w:val="26"/>
          <w:lang w:eastAsia="en-US"/>
        </w:rPr>
        <w:t xml:space="preserve">se da tramite. Por consiguiente se procede a dictar </w:t>
      </w:r>
      <w:r w:rsidR="003E1F13" w:rsidRPr="00263566">
        <w:rPr>
          <w:rFonts w:ascii="Arial" w:eastAsiaTheme="minorHAnsi" w:hAnsi="Arial" w:cs="Arial"/>
          <w:sz w:val="26"/>
          <w:szCs w:val="26"/>
          <w:lang w:eastAsia="en-US"/>
        </w:rPr>
        <w:t xml:space="preserve">resolución en los siguientes términos:- - </w:t>
      </w:r>
      <w:r w:rsidR="003E1F13">
        <w:rPr>
          <w:rFonts w:ascii="Arial" w:eastAsiaTheme="minorHAnsi" w:hAnsi="Arial" w:cs="Arial"/>
          <w:sz w:val="26"/>
          <w:szCs w:val="26"/>
          <w:lang w:eastAsia="en-US"/>
        </w:rPr>
        <w:t xml:space="preserve">- - - - - - - - - - - - - - - - - - - </w:t>
      </w:r>
      <w:r w:rsidR="00B70170">
        <w:rPr>
          <w:rFonts w:ascii="Arial" w:eastAsiaTheme="minorHAnsi" w:hAnsi="Arial" w:cs="Arial"/>
          <w:sz w:val="26"/>
          <w:szCs w:val="26"/>
          <w:lang w:eastAsia="en-US"/>
        </w:rPr>
        <w:t xml:space="preserve">- - - - - - - - - - - - </w:t>
      </w:r>
    </w:p>
    <w:p w14:paraId="60E7FA24" w14:textId="1034392D" w:rsidR="00DB3D8E" w:rsidRPr="00A52DC1" w:rsidRDefault="00DB3D8E" w:rsidP="003E1F13">
      <w:pPr>
        <w:spacing w:line="360" w:lineRule="auto"/>
        <w:ind w:firstLine="708"/>
        <w:jc w:val="center"/>
        <w:rPr>
          <w:rFonts w:ascii="Arial" w:hAnsi="Arial" w:cs="Arial"/>
          <w:b/>
          <w:bCs/>
          <w:sz w:val="26"/>
          <w:szCs w:val="26"/>
        </w:rPr>
      </w:pPr>
      <w:r w:rsidRPr="00A52DC1">
        <w:rPr>
          <w:rFonts w:ascii="Arial" w:hAnsi="Arial" w:cs="Arial"/>
          <w:b/>
          <w:bCs/>
          <w:sz w:val="26"/>
          <w:szCs w:val="26"/>
        </w:rPr>
        <w:t>R E S U L T A N D O</w:t>
      </w:r>
    </w:p>
    <w:p w14:paraId="09F84E8C" w14:textId="1023599E" w:rsidR="006B7261" w:rsidRDefault="00E60E0B" w:rsidP="006B7261">
      <w:pPr>
        <w:spacing w:line="360" w:lineRule="auto"/>
        <w:ind w:firstLine="708"/>
        <w:jc w:val="both"/>
        <w:rPr>
          <w:rFonts w:ascii="Arial" w:eastAsiaTheme="minorHAnsi" w:hAnsi="Arial" w:cs="Arial"/>
          <w:sz w:val="26"/>
          <w:szCs w:val="26"/>
          <w:lang w:val="es-ES" w:eastAsia="en-US"/>
        </w:rPr>
      </w:pPr>
      <w:r w:rsidRPr="00A52DC1">
        <w:rPr>
          <w:rFonts w:ascii="Arial" w:hAnsi="Arial" w:cs="Arial"/>
          <w:b/>
          <w:bCs/>
          <w:sz w:val="26"/>
          <w:szCs w:val="26"/>
        </w:rPr>
        <w:t xml:space="preserve">PRIMERO. </w:t>
      </w:r>
      <w:r w:rsidR="00DB3D8E" w:rsidRPr="00A52DC1">
        <w:rPr>
          <w:rFonts w:ascii="Arial" w:hAnsi="Arial" w:cs="Arial"/>
          <w:sz w:val="26"/>
          <w:szCs w:val="26"/>
        </w:rPr>
        <w:t>Inconforme con</w:t>
      </w:r>
      <w:r w:rsidR="00AF6F9F" w:rsidRPr="00A52DC1">
        <w:rPr>
          <w:rFonts w:ascii="Arial" w:hAnsi="Arial" w:cs="Arial"/>
          <w:sz w:val="26"/>
          <w:szCs w:val="26"/>
        </w:rPr>
        <w:t xml:space="preserve"> </w:t>
      </w:r>
      <w:r w:rsidR="00B76B1C">
        <w:rPr>
          <w:rFonts w:ascii="Arial" w:hAnsi="Arial" w:cs="Arial"/>
          <w:sz w:val="26"/>
          <w:szCs w:val="26"/>
        </w:rPr>
        <w:t xml:space="preserve">la sentencia de </w:t>
      </w:r>
      <w:r w:rsidR="006B7261">
        <w:rPr>
          <w:rFonts w:ascii="Arial" w:hAnsi="Arial" w:cs="Arial"/>
          <w:sz w:val="26"/>
          <w:szCs w:val="26"/>
        </w:rPr>
        <w:t>veinte de octubre de dos mil veintiuno</w:t>
      </w:r>
      <w:r w:rsidR="006648FA" w:rsidRPr="00A52DC1">
        <w:rPr>
          <w:rFonts w:ascii="Arial" w:hAnsi="Arial" w:cs="Arial"/>
          <w:sz w:val="26"/>
          <w:szCs w:val="26"/>
        </w:rPr>
        <w:t xml:space="preserve"> </w:t>
      </w:r>
      <w:r w:rsidR="001260B0" w:rsidRPr="001260B0">
        <w:rPr>
          <w:rFonts w:ascii="Arial" w:hAnsi="Arial" w:cs="Arial"/>
          <w:sz w:val="26"/>
          <w:szCs w:val="26"/>
        </w:rPr>
        <w:t>dictad</w:t>
      </w:r>
      <w:r w:rsidR="00B76B1C">
        <w:rPr>
          <w:rFonts w:ascii="Arial" w:hAnsi="Arial" w:cs="Arial"/>
          <w:sz w:val="26"/>
          <w:szCs w:val="26"/>
        </w:rPr>
        <w:t>a</w:t>
      </w:r>
      <w:r w:rsidR="001260B0" w:rsidRPr="001260B0">
        <w:rPr>
          <w:rFonts w:ascii="Arial" w:hAnsi="Arial" w:cs="Arial"/>
          <w:sz w:val="26"/>
          <w:szCs w:val="26"/>
        </w:rPr>
        <w:t xml:space="preserve"> por la </w:t>
      </w:r>
      <w:r w:rsidR="006B7261">
        <w:rPr>
          <w:rFonts w:ascii="Arial" w:hAnsi="Arial" w:cs="Arial"/>
          <w:sz w:val="26"/>
          <w:szCs w:val="26"/>
        </w:rPr>
        <w:t>Quinta</w:t>
      </w:r>
      <w:r w:rsidR="001260B0" w:rsidRPr="001260B0">
        <w:rPr>
          <w:rFonts w:ascii="Arial" w:hAnsi="Arial" w:cs="Arial"/>
          <w:sz w:val="26"/>
          <w:szCs w:val="26"/>
        </w:rPr>
        <w:t xml:space="preserve"> Sala Unitaria de Primera Instancia,</w:t>
      </w:r>
      <w:r w:rsidR="00583B37" w:rsidRPr="00A52DC1">
        <w:rPr>
          <w:rFonts w:ascii="Arial" w:hAnsi="Arial" w:cs="Arial"/>
          <w:sz w:val="26"/>
          <w:szCs w:val="26"/>
        </w:rPr>
        <w:t xml:space="preserve"> </w:t>
      </w:r>
      <w:r w:rsidR="00B70170">
        <w:rPr>
          <w:rFonts w:ascii="Arial" w:hAnsi="Arial" w:cs="Arial"/>
          <w:b/>
          <w:sz w:val="26"/>
          <w:szCs w:val="26"/>
        </w:rPr>
        <w:t>*******</w:t>
      </w:r>
      <w:r w:rsidR="003E1F13">
        <w:rPr>
          <w:rFonts w:ascii="Arial" w:hAnsi="Arial" w:cs="Arial"/>
          <w:sz w:val="26"/>
          <w:szCs w:val="26"/>
        </w:rPr>
        <w:t xml:space="preserve"> </w:t>
      </w:r>
      <w:r w:rsidR="00C96397" w:rsidRPr="00A52DC1">
        <w:rPr>
          <w:rFonts w:ascii="Arial" w:eastAsiaTheme="minorHAnsi" w:hAnsi="Arial" w:cs="Arial"/>
          <w:sz w:val="26"/>
          <w:szCs w:val="26"/>
          <w:lang w:val="es-ES" w:eastAsia="en-US"/>
        </w:rPr>
        <w:t xml:space="preserve">interpuso en su contra recurso de revisión. - - - </w:t>
      </w:r>
      <w:r w:rsidR="00F26C69" w:rsidRPr="00A52DC1">
        <w:rPr>
          <w:rFonts w:ascii="Arial" w:eastAsiaTheme="minorHAnsi" w:hAnsi="Arial" w:cs="Arial"/>
          <w:sz w:val="26"/>
          <w:szCs w:val="26"/>
          <w:lang w:val="es-ES" w:eastAsia="en-US"/>
        </w:rPr>
        <w:t xml:space="preserve">- - - - - - </w:t>
      </w:r>
    </w:p>
    <w:p w14:paraId="7C9F5F25" w14:textId="49778A0F" w:rsidR="00B76B1C" w:rsidRDefault="00E60E0B" w:rsidP="006B7261">
      <w:pPr>
        <w:spacing w:line="360" w:lineRule="auto"/>
        <w:ind w:firstLine="708"/>
        <w:jc w:val="both"/>
        <w:rPr>
          <w:rFonts w:ascii="Arial" w:hAnsi="Arial" w:cs="Arial"/>
          <w:bCs/>
          <w:sz w:val="26"/>
          <w:szCs w:val="26"/>
        </w:rPr>
      </w:pPr>
      <w:r w:rsidRPr="00A52DC1">
        <w:rPr>
          <w:rFonts w:ascii="Arial" w:hAnsi="Arial" w:cs="Arial"/>
          <w:b/>
          <w:bCs/>
          <w:sz w:val="26"/>
          <w:szCs w:val="26"/>
        </w:rPr>
        <w:t xml:space="preserve">SEGUNDO. </w:t>
      </w:r>
      <w:r w:rsidR="00B76B1C" w:rsidRPr="003F2CC9">
        <w:rPr>
          <w:rFonts w:ascii="Arial" w:hAnsi="Arial" w:cs="Arial"/>
          <w:bCs/>
          <w:sz w:val="26"/>
          <w:szCs w:val="26"/>
        </w:rPr>
        <w:t>Los puntos resolutivos de la sentencia recurrida, son los siguientes:</w:t>
      </w:r>
    </w:p>
    <w:p w14:paraId="157AE2DB" w14:textId="1FE7BFFB" w:rsidR="00B76B1C" w:rsidRDefault="00891443" w:rsidP="00B76B1C">
      <w:pPr>
        <w:spacing w:line="360" w:lineRule="auto"/>
        <w:ind w:left="709" w:right="758"/>
        <w:jc w:val="both"/>
        <w:rPr>
          <w:rFonts w:ascii="Arial" w:hAnsi="Arial" w:cs="Arial"/>
          <w:bCs/>
          <w:i/>
        </w:rPr>
      </w:pPr>
      <w:r w:rsidRPr="00B76B1C">
        <w:rPr>
          <w:rFonts w:ascii="Arial" w:hAnsi="Arial" w:cs="Arial"/>
          <w:bCs/>
          <w:i/>
        </w:rPr>
        <w:t>“…</w:t>
      </w:r>
    </w:p>
    <w:p w14:paraId="1C1F76BB" w14:textId="77777777" w:rsidR="00435ED0" w:rsidRPr="00435ED0" w:rsidRDefault="00435ED0" w:rsidP="003E1F13">
      <w:pPr>
        <w:ind w:left="709" w:right="758"/>
        <w:jc w:val="both"/>
        <w:rPr>
          <w:rFonts w:ascii="Arial" w:hAnsi="Arial" w:cs="Arial"/>
          <w:i/>
        </w:rPr>
      </w:pPr>
      <w:r w:rsidRPr="00435ED0">
        <w:rPr>
          <w:rFonts w:ascii="Arial" w:hAnsi="Arial" w:cs="Arial"/>
          <w:b/>
          <w:i/>
        </w:rPr>
        <w:t>PRIMERO.-</w:t>
      </w:r>
      <w:r w:rsidRPr="00435ED0">
        <w:rPr>
          <w:rFonts w:ascii="Arial" w:hAnsi="Arial" w:cs="Arial"/>
          <w:i/>
        </w:rPr>
        <w:t xml:space="preserve"> Esta Quinta Sala Unitaria del Tribunal de Justicia Administrativa del Estado de Oaxaca, no es competente para conocer y resolver el presente juicio. </w:t>
      </w:r>
    </w:p>
    <w:p w14:paraId="7E1AA185" w14:textId="77777777" w:rsidR="00435ED0" w:rsidRPr="00435ED0" w:rsidRDefault="00435ED0" w:rsidP="003E1F13">
      <w:pPr>
        <w:ind w:left="709" w:right="758"/>
        <w:jc w:val="both"/>
        <w:rPr>
          <w:rFonts w:ascii="Arial" w:hAnsi="Arial" w:cs="Arial"/>
          <w:i/>
        </w:rPr>
      </w:pPr>
      <w:r w:rsidRPr="00435ED0">
        <w:rPr>
          <w:rFonts w:ascii="Arial" w:hAnsi="Arial" w:cs="Arial"/>
          <w:b/>
          <w:i/>
        </w:rPr>
        <w:t>SEGUNDO.-</w:t>
      </w:r>
      <w:r w:rsidRPr="00435ED0">
        <w:rPr>
          <w:rFonts w:ascii="Arial" w:hAnsi="Arial" w:cs="Arial"/>
          <w:i/>
        </w:rPr>
        <w:t xml:space="preserve"> La personalidad</w:t>
      </w:r>
      <w:r w:rsidRPr="00435ED0">
        <w:rPr>
          <w:rFonts w:ascii="Arial" w:hAnsi="Arial" w:cs="Arial"/>
          <w:b/>
          <w:i/>
        </w:rPr>
        <w:t xml:space="preserve"> </w:t>
      </w:r>
      <w:r w:rsidRPr="00435ED0">
        <w:rPr>
          <w:rFonts w:ascii="Arial" w:hAnsi="Arial" w:cs="Arial"/>
          <w:i/>
        </w:rPr>
        <w:t xml:space="preserve">de las partes quedó debidamente acreditada en autos. </w:t>
      </w:r>
    </w:p>
    <w:p w14:paraId="5EB3775B" w14:textId="77777777" w:rsidR="00435ED0" w:rsidRPr="00435ED0" w:rsidRDefault="00435ED0" w:rsidP="003E1F13">
      <w:pPr>
        <w:ind w:left="709" w:right="758"/>
        <w:jc w:val="both"/>
        <w:rPr>
          <w:rFonts w:ascii="Arial" w:hAnsi="Arial" w:cs="Arial"/>
          <w:i/>
        </w:rPr>
      </w:pPr>
      <w:r w:rsidRPr="00435ED0">
        <w:rPr>
          <w:rFonts w:ascii="Arial" w:hAnsi="Arial" w:cs="Arial"/>
          <w:b/>
          <w:i/>
        </w:rPr>
        <w:lastRenderedPageBreak/>
        <w:t>TERCERO.-</w:t>
      </w:r>
      <w:r w:rsidRPr="00435ED0">
        <w:rPr>
          <w:rFonts w:ascii="Arial" w:hAnsi="Arial" w:cs="Arial"/>
          <w:i/>
        </w:rPr>
        <w:t xml:space="preserve"> Esta Juzgadora advierte que, en el presente juicio se configura la causal de improcedencia del juicio prevista en la fracción X del artículo 161 de la Ley de procedimiento y Justicia Administrativa para el Estado de Oaxaca, y por ende </w:t>
      </w:r>
      <w:r w:rsidRPr="00435ED0">
        <w:rPr>
          <w:rFonts w:ascii="Arial" w:hAnsi="Arial" w:cs="Arial"/>
          <w:b/>
          <w:i/>
        </w:rPr>
        <w:t xml:space="preserve">SE SOBRESEE </w:t>
      </w:r>
      <w:r w:rsidRPr="00435ED0">
        <w:rPr>
          <w:rFonts w:ascii="Arial" w:hAnsi="Arial" w:cs="Arial"/>
          <w:i/>
        </w:rPr>
        <w:t xml:space="preserve">el presente juicio de conformidad con lo dispuesto en el artículo 162 fracciones II y VI de la ley citada en líneas anteriores, en términos del considerando </w:t>
      </w:r>
      <w:r w:rsidRPr="00435ED0">
        <w:rPr>
          <w:rFonts w:ascii="Arial" w:hAnsi="Arial" w:cs="Arial"/>
          <w:b/>
          <w:i/>
        </w:rPr>
        <w:t>CUARTO</w:t>
      </w:r>
      <w:r w:rsidRPr="00435ED0">
        <w:rPr>
          <w:rFonts w:ascii="Arial" w:hAnsi="Arial" w:cs="Arial"/>
          <w:i/>
        </w:rPr>
        <w:t xml:space="preserve"> de este fallo. </w:t>
      </w:r>
    </w:p>
    <w:p w14:paraId="591A7238" w14:textId="6F62C971" w:rsidR="00891443" w:rsidRPr="00A52DC1" w:rsidRDefault="00DE473B" w:rsidP="003E1F13">
      <w:pPr>
        <w:ind w:left="709" w:right="1325"/>
        <w:jc w:val="both"/>
        <w:rPr>
          <w:rFonts w:ascii="Arial" w:hAnsi="Arial" w:cs="Arial"/>
          <w:i/>
        </w:rPr>
      </w:pPr>
      <w:r w:rsidRPr="008F2A35">
        <w:rPr>
          <w:rFonts w:ascii="Arial" w:hAnsi="Arial" w:cs="Arial"/>
          <w:i/>
        </w:rPr>
        <w:t>…”</w:t>
      </w:r>
    </w:p>
    <w:p w14:paraId="2D9739FF" w14:textId="4BED4641" w:rsidR="00C862F9" w:rsidRPr="00A52DC1" w:rsidRDefault="00C862F9" w:rsidP="00C862F9">
      <w:pPr>
        <w:spacing w:before="240" w:line="360" w:lineRule="auto"/>
        <w:ind w:left="851" w:right="616"/>
        <w:jc w:val="center"/>
        <w:rPr>
          <w:rFonts w:ascii="Arial" w:eastAsia="Calibri" w:hAnsi="Arial" w:cs="Arial"/>
          <w:b/>
          <w:bCs/>
          <w:sz w:val="26"/>
          <w:szCs w:val="26"/>
        </w:rPr>
      </w:pPr>
      <w:r w:rsidRPr="00A52DC1">
        <w:rPr>
          <w:rFonts w:ascii="Arial" w:eastAsia="Calibri" w:hAnsi="Arial" w:cs="Arial"/>
          <w:b/>
          <w:bCs/>
          <w:sz w:val="26"/>
          <w:szCs w:val="26"/>
        </w:rPr>
        <w:t>C O N S I D E R A N D O</w:t>
      </w:r>
    </w:p>
    <w:p w14:paraId="28735764" w14:textId="35AF1B8B" w:rsidR="00A85EC8" w:rsidRDefault="00C862F9" w:rsidP="00C874AD">
      <w:pPr>
        <w:spacing w:before="240" w:line="360" w:lineRule="auto"/>
        <w:ind w:firstLine="708"/>
        <w:jc w:val="both"/>
        <w:rPr>
          <w:rFonts w:ascii="Arial" w:hAnsi="Arial" w:cs="Arial"/>
          <w:bCs/>
          <w:iCs/>
          <w:sz w:val="26"/>
          <w:szCs w:val="26"/>
        </w:rPr>
      </w:pPr>
      <w:r w:rsidRPr="00A52DC1">
        <w:rPr>
          <w:rFonts w:ascii="Arial" w:hAnsi="Arial" w:cs="Arial"/>
          <w:b/>
          <w:bCs/>
          <w:iCs/>
          <w:sz w:val="26"/>
          <w:szCs w:val="26"/>
        </w:rPr>
        <w:t xml:space="preserve">PRIMERO. </w:t>
      </w:r>
      <w:r w:rsidR="00A85EC8" w:rsidRPr="007A0EE6">
        <w:rPr>
          <w:rFonts w:ascii="Arial" w:hAnsi="Arial" w:cs="Arial"/>
          <w:sz w:val="26"/>
          <w:szCs w:val="26"/>
        </w:rPr>
        <w:t>Esta</w:t>
      </w:r>
      <w:r w:rsidR="00A85EC8">
        <w:rPr>
          <w:rFonts w:ascii="Arial" w:hAnsi="Arial" w:cs="Arial"/>
          <w:bCs/>
          <w:iCs/>
          <w:sz w:val="26"/>
          <w:szCs w:val="26"/>
          <w:lang w:eastAsia="es-ES"/>
        </w:rPr>
        <w:t xml:space="preserve"> Sala Superior es competente para conocer del presente asunto, de conformidad con lo dispuesto por los artículos 114 </w:t>
      </w:r>
      <w:proofErr w:type="spellStart"/>
      <w:r w:rsidR="00A85EC8">
        <w:rPr>
          <w:rFonts w:ascii="Arial" w:hAnsi="Arial" w:cs="Arial"/>
          <w:bCs/>
          <w:iCs/>
          <w:sz w:val="26"/>
          <w:szCs w:val="26"/>
          <w:lang w:eastAsia="es-ES"/>
        </w:rPr>
        <w:t>Quáter</w:t>
      </w:r>
      <w:proofErr w:type="spellEnd"/>
      <w:r w:rsidR="00A85EC8">
        <w:rPr>
          <w:rFonts w:ascii="Arial" w:hAnsi="Arial" w:cs="Arial"/>
          <w:bCs/>
          <w:iCs/>
          <w:sz w:val="26"/>
          <w:szCs w:val="26"/>
          <w:lang w:eastAsia="es-ES"/>
        </w:rPr>
        <w:t xml:space="preserve">, tercer párrafo de la Constitución Política del Estado Libre y Soberano de Oaxaca; </w:t>
      </w:r>
      <w:r w:rsidR="00A85EC8" w:rsidRPr="00D81E34">
        <w:rPr>
          <w:rFonts w:ascii="Arial" w:hAnsi="Arial" w:cs="Arial"/>
          <w:bCs/>
          <w:iCs/>
          <w:sz w:val="26"/>
          <w:szCs w:val="26"/>
        </w:rPr>
        <w:t>1, 2, 23, 24 fracci</w:t>
      </w:r>
      <w:r w:rsidR="00A85EC8">
        <w:rPr>
          <w:rFonts w:ascii="Arial" w:hAnsi="Arial" w:cs="Arial"/>
          <w:bCs/>
          <w:iCs/>
          <w:sz w:val="26"/>
          <w:szCs w:val="26"/>
        </w:rPr>
        <w:t>ones I y III,</w:t>
      </w:r>
      <w:r w:rsidR="00A85EC8" w:rsidRPr="00D81E34">
        <w:rPr>
          <w:rFonts w:ascii="Arial" w:hAnsi="Arial" w:cs="Arial"/>
          <w:bCs/>
          <w:iCs/>
          <w:sz w:val="26"/>
          <w:szCs w:val="26"/>
        </w:rPr>
        <w:t xml:space="preserve"> 25 fracción I, 26 y 27 de la Ley Orgánica del Tribunal de Justicia Administrativa del Estado de Oaxaca, vigente; 120, </w:t>
      </w:r>
      <w:r w:rsidR="00A85EC8" w:rsidRPr="00D81E34">
        <w:rPr>
          <w:rFonts w:ascii="Arial" w:hAnsi="Arial" w:cs="Arial"/>
          <w:bCs/>
          <w:iCs/>
          <w:sz w:val="26"/>
          <w:szCs w:val="26"/>
          <w:lang w:eastAsia="es-ES"/>
        </w:rPr>
        <w:t>125</w:t>
      </w:r>
      <w:r w:rsidR="00A85EC8" w:rsidRPr="00D81E34">
        <w:rPr>
          <w:rFonts w:ascii="Arial" w:hAnsi="Arial" w:cs="Arial"/>
          <w:bCs/>
          <w:iCs/>
          <w:sz w:val="26"/>
          <w:szCs w:val="26"/>
        </w:rPr>
        <w:t>,</w:t>
      </w:r>
      <w:r w:rsidR="00A85EC8">
        <w:rPr>
          <w:rFonts w:ascii="Arial" w:hAnsi="Arial" w:cs="Arial"/>
          <w:bCs/>
          <w:iCs/>
          <w:sz w:val="26"/>
          <w:szCs w:val="26"/>
        </w:rPr>
        <w:t xml:space="preserve"> 127, 129, 130, </w:t>
      </w:r>
      <w:r w:rsidR="00A85EC8" w:rsidRPr="00403CFB">
        <w:rPr>
          <w:rFonts w:ascii="Arial" w:hAnsi="Arial" w:cs="Arial"/>
          <w:bCs/>
          <w:iCs/>
          <w:sz w:val="26"/>
          <w:szCs w:val="26"/>
        </w:rPr>
        <w:t xml:space="preserve">fracción I, 131, 231, 236 </w:t>
      </w:r>
      <w:r w:rsidR="00A85EC8">
        <w:rPr>
          <w:rFonts w:ascii="Arial" w:hAnsi="Arial" w:cs="Arial"/>
          <w:bCs/>
          <w:iCs/>
          <w:sz w:val="26"/>
          <w:szCs w:val="26"/>
        </w:rPr>
        <w:t xml:space="preserve">fracción </w:t>
      </w:r>
      <w:r w:rsidR="009E546D">
        <w:rPr>
          <w:rFonts w:ascii="Arial" w:hAnsi="Arial" w:cs="Arial"/>
          <w:bCs/>
          <w:iCs/>
          <w:sz w:val="26"/>
          <w:szCs w:val="26"/>
        </w:rPr>
        <w:t>VII</w:t>
      </w:r>
      <w:r w:rsidR="00A85EC8">
        <w:rPr>
          <w:rFonts w:ascii="Arial" w:hAnsi="Arial" w:cs="Arial"/>
          <w:bCs/>
          <w:iCs/>
          <w:sz w:val="26"/>
          <w:szCs w:val="26"/>
        </w:rPr>
        <w:t xml:space="preserve"> </w:t>
      </w:r>
      <w:r w:rsidR="00A85EC8" w:rsidRPr="00403CFB">
        <w:rPr>
          <w:rFonts w:ascii="Arial" w:hAnsi="Arial" w:cs="Arial"/>
          <w:bCs/>
          <w:iCs/>
          <w:sz w:val="26"/>
          <w:szCs w:val="26"/>
        </w:rPr>
        <w:t xml:space="preserve">y 238 de la Ley de Procedimiento y Justicia Administrativa para el Estado de </w:t>
      </w:r>
      <w:r w:rsidR="00A85EC8">
        <w:rPr>
          <w:rFonts w:ascii="Arial" w:hAnsi="Arial" w:cs="Arial"/>
          <w:bCs/>
          <w:iCs/>
          <w:sz w:val="26"/>
          <w:szCs w:val="26"/>
        </w:rPr>
        <w:t xml:space="preserve">Oaxaca, en virtud de que se trata de un recurso de revisión interpuesto en contra </w:t>
      </w:r>
      <w:r w:rsidR="00A85EC8">
        <w:rPr>
          <w:rFonts w:ascii="Arial" w:hAnsi="Arial" w:cs="Arial"/>
          <w:sz w:val="26"/>
          <w:szCs w:val="26"/>
        </w:rPr>
        <w:t>de</w:t>
      </w:r>
      <w:r w:rsidR="00E701D8">
        <w:rPr>
          <w:rFonts w:ascii="Arial" w:hAnsi="Arial" w:cs="Arial"/>
          <w:sz w:val="26"/>
          <w:szCs w:val="26"/>
        </w:rPr>
        <w:t xml:space="preserve"> la sentencia de veinte de octubre </w:t>
      </w:r>
      <w:r w:rsidR="00A85EC8">
        <w:rPr>
          <w:rFonts w:ascii="Arial" w:hAnsi="Arial" w:cs="Arial"/>
          <w:sz w:val="26"/>
          <w:szCs w:val="26"/>
        </w:rPr>
        <w:t xml:space="preserve">de dos mil veintiuno, </w:t>
      </w:r>
      <w:r w:rsidR="00A85EC8">
        <w:rPr>
          <w:rFonts w:ascii="Arial" w:hAnsi="Arial" w:cs="Arial"/>
          <w:bCs/>
          <w:iCs/>
          <w:sz w:val="26"/>
          <w:szCs w:val="26"/>
        </w:rPr>
        <w:t xml:space="preserve">dictada por la Quinta Sala Unitaria de Primera Instancia en el expediente </w:t>
      </w:r>
      <w:r w:rsidR="00A85EC8">
        <w:rPr>
          <w:rFonts w:ascii="Arial" w:hAnsi="Arial" w:cs="Arial"/>
          <w:b/>
          <w:bCs/>
          <w:iCs/>
          <w:sz w:val="26"/>
          <w:szCs w:val="26"/>
        </w:rPr>
        <w:t>01</w:t>
      </w:r>
      <w:r w:rsidR="00E701D8">
        <w:rPr>
          <w:rFonts w:ascii="Arial" w:hAnsi="Arial" w:cs="Arial"/>
          <w:b/>
          <w:bCs/>
          <w:iCs/>
          <w:sz w:val="26"/>
          <w:szCs w:val="26"/>
        </w:rPr>
        <w:t>06</w:t>
      </w:r>
      <w:r w:rsidR="00A85EC8">
        <w:rPr>
          <w:rFonts w:ascii="Arial" w:hAnsi="Arial" w:cs="Arial"/>
          <w:b/>
          <w:bCs/>
          <w:iCs/>
          <w:sz w:val="26"/>
          <w:szCs w:val="26"/>
        </w:rPr>
        <w:t>/2018</w:t>
      </w:r>
      <w:r w:rsidR="00A85EC8">
        <w:rPr>
          <w:rFonts w:ascii="Arial" w:hAnsi="Arial" w:cs="Arial"/>
          <w:bCs/>
          <w:iCs/>
          <w:sz w:val="26"/>
          <w:szCs w:val="26"/>
        </w:rPr>
        <w:t xml:space="preserve">.- - - - - - - - - - - - - - - - - - - - - - - - - </w:t>
      </w:r>
    </w:p>
    <w:p w14:paraId="2C53E5D8" w14:textId="1D0A1FD1" w:rsidR="00C874AD" w:rsidRPr="00A52DC1" w:rsidRDefault="00C862F9" w:rsidP="00C874AD">
      <w:pPr>
        <w:spacing w:before="240" w:line="360" w:lineRule="auto"/>
        <w:ind w:firstLine="708"/>
        <w:jc w:val="both"/>
        <w:rPr>
          <w:rFonts w:ascii="Arial" w:hAnsi="Arial" w:cs="Arial"/>
          <w:sz w:val="26"/>
          <w:szCs w:val="26"/>
        </w:rPr>
      </w:pPr>
      <w:r w:rsidRPr="00A52DC1">
        <w:rPr>
          <w:rFonts w:ascii="Arial" w:hAnsi="Arial" w:cs="Arial"/>
          <w:b/>
          <w:sz w:val="26"/>
          <w:szCs w:val="26"/>
        </w:rPr>
        <w:t>SEGUNDO</w:t>
      </w:r>
      <w:r w:rsidR="009D7231" w:rsidRPr="00A52DC1">
        <w:rPr>
          <w:rFonts w:ascii="Arial" w:hAnsi="Arial" w:cs="Arial"/>
          <w:sz w:val="26"/>
          <w:szCs w:val="26"/>
        </w:rPr>
        <w:t>. El agravio hecho valer se encuentra expuesto</w:t>
      </w:r>
      <w:r w:rsidRPr="00A52DC1">
        <w:rPr>
          <w:rFonts w:ascii="Arial" w:hAnsi="Arial" w:cs="Arial"/>
          <w:sz w:val="26"/>
          <w:szCs w:val="26"/>
        </w:rPr>
        <w:t xml:space="preserve"> en el </w:t>
      </w:r>
      <w:r w:rsidR="00CD3D40" w:rsidRPr="00A52DC1">
        <w:rPr>
          <w:rFonts w:ascii="Arial" w:hAnsi="Arial" w:cs="Arial"/>
          <w:sz w:val="26"/>
          <w:szCs w:val="26"/>
        </w:rPr>
        <w:t>oficio</w:t>
      </w:r>
      <w:r w:rsidRPr="00A52DC1">
        <w:rPr>
          <w:rFonts w:ascii="Arial" w:hAnsi="Arial" w:cs="Arial"/>
          <w:sz w:val="26"/>
          <w:szCs w:val="26"/>
        </w:rPr>
        <w:t xml:space="preserve"> respectivo de la</w:t>
      </w:r>
      <w:r w:rsidR="008D2B9F">
        <w:rPr>
          <w:rFonts w:ascii="Arial" w:hAnsi="Arial" w:cs="Arial"/>
          <w:sz w:val="26"/>
          <w:szCs w:val="26"/>
        </w:rPr>
        <w:t xml:space="preserve"> </w:t>
      </w:r>
      <w:r w:rsidRPr="00A52DC1">
        <w:rPr>
          <w:rFonts w:ascii="Arial" w:hAnsi="Arial" w:cs="Arial"/>
          <w:sz w:val="26"/>
          <w:szCs w:val="26"/>
        </w:rPr>
        <w:t>recurrente, por lo que no ex</w:t>
      </w:r>
      <w:r w:rsidR="009D7231" w:rsidRPr="00A52DC1">
        <w:rPr>
          <w:rFonts w:ascii="Arial" w:hAnsi="Arial" w:cs="Arial"/>
          <w:sz w:val="26"/>
          <w:szCs w:val="26"/>
        </w:rPr>
        <w:t>iste necesidad de transcribirlo</w:t>
      </w:r>
      <w:r w:rsidRPr="00A52DC1">
        <w:rPr>
          <w:rFonts w:ascii="Arial" w:hAnsi="Arial" w:cs="Arial"/>
          <w:sz w:val="26"/>
          <w:szCs w:val="26"/>
        </w:rPr>
        <w:t xml:space="preserve">, al no transgredírsele derecho alguno, como tampoco se vulnera disposición expresa que imponga tal obligación. </w:t>
      </w:r>
      <w:r w:rsidR="00C874AD" w:rsidRPr="00A52DC1">
        <w:rPr>
          <w:rFonts w:ascii="Arial" w:hAnsi="Arial" w:cs="Arial"/>
          <w:sz w:val="26"/>
          <w:szCs w:val="26"/>
        </w:rPr>
        <w:t>Sirve de apoyo a lo anterior, la Jurisprudencia 2a./J. 58/2010, emitida por la Segunda Sala de la Suprema Corte de Justicia de la Nación, publicada en el Semanario Judicial de la</w:t>
      </w:r>
      <w:r w:rsidR="00D31EA8" w:rsidRPr="00A52DC1">
        <w:rPr>
          <w:rFonts w:ascii="Arial" w:hAnsi="Arial" w:cs="Arial"/>
          <w:sz w:val="26"/>
          <w:szCs w:val="26"/>
        </w:rPr>
        <w:t xml:space="preserve"> Federación y su Gaceta, en la Novena É</w:t>
      </w:r>
      <w:r w:rsidR="00C874AD" w:rsidRPr="00A52DC1">
        <w:rPr>
          <w:rFonts w:ascii="Arial" w:hAnsi="Arial" w:cs="Arial"/>
          <w:sz w:val="26"/>
          <w:szCs w:val="26"/>
        </w:rPr>
        <w:t>poca, To</w:t>
      </w:r>
      <w:r w:rsidR="000E1BFB" w:rsidRPr="00A52DC1">
        <w:rPr>
          <w:rFonts w:ascii="Arial" w:hAnsi="Arial" w:cs="Arial"/>
          <w:sz w:val="26"/>
          <w:szCs w:val="26"/>
        </w:rPr>
        <w:t>mo XXXI, Mayo de 2010, página 830</w:t>
      </w:r>
      <w:r w:rsidR="00C874AD" w:rsidRPr="00A52DC1">
        <w:rPr>
          <w:rFonts w:ascii="Arial" w:hAnsi="Arial" w:cs="Arial"/>
          <w:sz w:val="26"/>
          <w:szCs w:val="26"/>
        </w:rPr>
        <w:t xml:space="preserve">, </w:t>
      </w:r>
      <w:r w:rsidR="00344BBF">
        <w:rPr>
          <w:rFonts w:ascii="Arial" w:hAnsi="Arial" w:cs="Arial"/>
          <w:sz w:val="26"/>
          <w:szCs w:val="26"/>
        </w:rPr>
        <w:t>M</w:t>
      </w:r>
      <w:r w:rsidR="00C874AD" w:rsidRPr="00A52DC1">
        <w:rPr>
          <w:rFonts w:ascii="Arial" w:hAnsi="Arial" w:cs="Arial"/>
          <w:sz w:val="26"/>
          <w:szCs w:val="26"/>
        </w:rPr>
        <w:t xml:space="preserve">ateria </w:t>
      </w:r>
      <w:r w:rsidR="00344BBF">
        <w:rPr>
          <w:rFonts w:ascii="Arial" w:hAnsi="Arial" w:cs="Arial"/>
          <w:sz w:val="26"/>
          <w:szCs w:val="26"/>
        </w:rPr>
        <w:t>C</w:t>
      </w:r>
      <w:r w:rsidR="00C874AD" w:rsidRPr="00A52DC1">
        <w:rPr>
          <w:rFonts w:ascii="Arial" w:hAnsi="Arial" w:cs="Arial"/>
          <w:sz w:val="26"/>
          <w:szCs w:val="26"/>
        </w:rPr>
        <w:t>o</w:t>
      </w:r>
      <w:r w:rsidR="00B74670" w:rsidRPr="00A52DC1">
        <w:rPr>
          <w:rFonts w:ascii="Arial" w:hAnsi="Arial" w:cs="Arial"/>
          <w:sz w:val="26"/>
          <w:szCs w:val="26"/>
        </w:rPr>
        <w:t>mún, de rubro y texto siguiente</w:t>
      </w:r>
      <w:r w:rsidR="00C874AD" w:rsidRPr="00A52DC1">
        <w:rPr>
          <w:rFonts w:ascii="Arial" w:hAnsi="Arial" w:cs="Arial"/>
          <w:sz w:val="26"/>
          <w:szCs w:val="26"/>
        </w:rPr>
        <w:t>:</w:t>
      </w:r>
      <w:r w:rsidR="005A7FD4" w:rsidRPr="00A52DC1">
        <w:rPr>
          <w:rFonts w:ascii="Arial" w:hAnsi="Arial" w:cs="Arial"/>
          <w:sz w:val="26"/>
          <w:szCs w:val="26"/>
        </w:rPr>
        <w:t xml:space="preserve"> - - - - - - - - - - - - - - - - - - - - - - - - - - - - - - - - </w:t>
      </w:r>
      <w:r w:rsidR="008D2B9F">
        <w:rPr>
          <w:rFonts w:ascii="Arial" w:hAnsi="Arial" w:cs="Arial"/>
          <w:sz w:val="26"/>
          <w:szCs w:val="26"/>
        </w:rPr>
        <w:t>- - - - - - - - - - - - -</w:t>
      </w:r>
    </w:p>
    <w:p w14:paraId="29A56590" w14:textId="77777777" w:rsidR="00C874AD" w:rsidRPr="00A52DC1" w:rsidRDefault="00C874AD" w:rsidP="003E1F13">
      <w:pPr>
        <w:spacing w:after="0"/>
        <w:ind w:left="709" w:right="758"/>
        <w:jc w:val="both"/>
        <w:rPr>
          <w:rFonts w:ascii="Arial" w:hAnsi="Arial" w:cs="Arial"/>
          <w:b/>
          <w:i/>
        </w:rPr>
      </w:pPr>
      <w:r w:rsidRPr="00A52DC1">
        <w:rPr>
          <w:rFonts w:ascii="Arial" w:hAnsi="Arial" w:cs="Arial"/>
        </w:rPr>
        <w:t>“</w:t>
      </w:r>
      <w:r w:rsidRPr="00A52DC1">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A52DC1" w:rsidRDefault="00C874AD" w:rsidP="003E1F13">
      <w:pPr>
        <w:spacing w:after="0"/>
        <w:ind w:left="709" w:right="758"/>
        <w:jc w:val="both"/>
        <w:rPr>
          <w:rFonts w:ascii="Arial" w:hAnsi="Arial" w:cs="Arial"/>
        </w:rPr>
      </w:pPr>
      <w:r w:rsidRPr="00A52DC1">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w:t>
      </w:r>
      <w:r w:rsidRPr="00A52DC1">
        <w:rPr>
          <w:rFonts w:ascii="Arial" w:hAnsi="Arial" w:cs="Arial"/>
          <w:i/>
        </w:rPr>
        <w:lastRenderedPageBreak/>
        <w:t>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A52DC1">
        <w:rPr>
          <w:rFonts w:ascii="Arial" w:hAnsi="Arial" w:cs="Arial"/>
        </w:rPr>
        <w:t xml:space="preserve">” </w:t>
      </w:r>
    </w:p>
    <w:p w14:paraId="080E22B8" w14:textId="38E07909" w:rsidR="00D94A93" w:rsidRDefault="00C862F9" w:rsidP="00F820EB">
      <w:pPr>
        <w:spacing w:before="240" w:line="360" w:lineRule="auto"/>
        <w:ind w:firstLine="709"/>
        <w:jc w:val="both"/>
        <w:rPr>
          <w:rFonts w:ascii="Arial" w:eastAsia="Times New Roman" w:hAnsi="Arial" w:cs="Arial"/>
          <w:sz w:val="26"/>
          <w:szCs w:val="26"/>
        </w:rPr>
      </w:pPr>
      <w:r w:rsidRPr="00A52DC1">
        <w:rPr>
          <w:rFonts w:ascii="Arial" w:eastAsia="Times New Roman" w:hAnsi="Arial" w:cs="Arial"/>
          <w:b/>
          <w:sz w:val="26"/>
          <w:szCs w:val="26"/>
        </w:rPr>
        <w:t>TERCERO.</w:t>
      </w:r>
      <w:r w:rsidR="00400786">
        <w:rPr>
          <w:rFonts w:ascii="Arial" w:eastAsia="Times New Roman" w:hAnsi="Arial" w:cs="Arial"/>
          <w:b/>
          <w:sz w:val="26"/>
          <w:szCs w:val="26"/>
        </w:rPr>
        <w:t xml:space="preserve"> </w:t>
      </w:r>
      <w:r w:rsidR="008D2B9F">
        <w:rPr>
          <w:rFonts w:ascii="Arial" w:eastAsia="Times New Roman" w:hAnsi="Arial" w:cs="Arial"/>
          <w:sz w:val="26"/>
          <w:szCs w:val="26"/>
        </w:rPr>
        <w:t>La</w:t>
      </w:r>
      <w:r w:rsidR="00142151">
        <w:rPr>
          <w:rFonts w:ascii="Arial" w:eastAsia="Times New Roman" w:hAnsi="Arial" w:cs="Arial"/>
          <w:sz w:val="26"/>
          <w:szCs w:val="26"/>
        </w:rPr>
        <w:t xml:space="preserve"> </w:t>
      </w:r>
      <w:r w:rsidRPr="00A52DC1">
        <w:rPr>
          <w:rFonts w:ascii="Arial" w:eastAsia="Calibri" w:hAnsi="Arial" w:cs="Arial"/>
          <w:bCs/>
          <w:sz w:val="26"/>
          <w:szCs w:val="26"/>
          <w:lang w:val="es-ES" w:eastAsia="en-US"/>
        </w:rPr>
        <w:t xml:space="preserve">recurrente </w:t>
      </w:r>
      <w:r w:rsidRPr="00A52DC1">
        <w:rPr>
          <w:rFonts w:ascii="Arial" w:eastAsia="Times New Roman" w:hAnsi="Arial" w:cs="Arial"/>
          <w:sz w:val="26"/>
          <w:szCs w:val="26"/>
        </w:rPr>
        <w:t xml:space="preserve">argumenta que </w:t>
      </w:r>
      <w:r w:rsidR="00A32594">
        <w:rPr>
          <w:rFonts w:ascii="Arial" w:eastAsia="Times New Roman" w:hAnsi="Arial" w:cs="Arial"/>
          <w:sz w:val="26"/>
          <w:szCs w:val="26"/>
        </w:rPr>
        <w:t xml:space="preserve">el considerando tercero de </w:t>
      </w:r>
      <w:r w:rsidR="008D2B9F">
        <w:rPr>
          <w:rFonts w:ascii="Arial" w:hAnsi="Arial" w:cs="Arial"/>
          <w:sz w:val="26"/>
          <w:szCs w:val="26"/>
        </w:rPr>
        <w:t xml:space="preserve">la sentencia de </w:t>
      </w:r>
      <w:r w:rsidR="00BB7E44">
        <w:rPr>
          <w:rFonts w:ascii="Arial" w:hAnsi="Arial" w:cs="Arial"/>
          <w:sz w:val="26"/>
          <w:szCs w:val="26"/>
        </w:rPr>
        <w:t>veinte de octubre de dos mil veintiuno</w:t>
      </w:r>
      <w:r w:rsidR="00915A38" w:rsidRPr="00A52DC1">
        <w:rPr>
          <w:rFonts w:ascii="Arial" w:eastAsia="Times New Roman" w:hAnsi="Arial" w:cs="Arial"/>
          <w:sz w:val="26"/>
          <w:szCs w:val="26"/>
        </w:rPr>
        <w:t xml:space="preserve"> le causa agravio</w:t>
      </w:r>
      <w:r w:rsidR="00BB7E44">
        <w:rPr>
          <w:rFonts w:ascii="Arial" w:eastAsia="Times New Roman" w:hAnsi="Arial" w:cs="Arial"/>
          <w:sz w:val="26"/>
          <w:szCs w:val="26"/>
        </w:rPr>
        <w:t xml:space="preserve">, </w:t>
      </w:r>
      <w:r w:rsidR="00D94A93" w:rsidRPr="00A52DC1">
        <w:rPr>
          <w:rFonts w:ascii="Arial" w:eastAsia="Times New Roman" w:hAnsi="Arial" w:cs="Arial"/>
          <w:sz w:val="26"/>
          <w:szCs w:val="26"/>
        </w:rPr>
        <w:t xml:space="preserve">de manera </w:t>
      </w:r>
      <w:r w:rsidR="0061000F" w:rsidRPr="00A52DC1">
        <w:rPr>
          <w:rFonts w:ascii="Arial" w:eastAsia="Times New Roman" w:hAnsi="Arial" w:cs="Arial"/>
          <w:sz w:val="26"/>
          <w:szCs w:val="26"/>
        </w:rPr>
        <w:t>precisa</w:t>
      </w:r>
      <w:r w:rsidR="00766DB4">
        <w:rPr>
          <w:rFonts w:ascii="Arial" w:eastAsia="Times New Roman" w:hAnsi="Arial" w:cs="Arial"/>
          <w:sz w:val="26"/>
          <w:szCs w:val="26"/>
        </w:rPr>
        <w:t>:</w:t>
      </w:r>
      <w:r w:rsidR="008D2B9F">
        <w:rPr>
          <w:rFonts w:ascii="Arial" w:eastAsia="Times New Roman" w:hAnsi="Arial" w:cs="Arial"/>
          <w:sz w:val="26"/>
          <w:szCs w:val="26"/>
        </w:rPr>
        <w:t xml:space="preserve"> </w:t>
      </w:r>
      <w:r w:rsidR="003E1F13">
        <w:rPr>
          <w:rFonts w:ascii="Arial" w:eastAsia="Times New Roman" w:hAnsi="Arial" w:cs="Arial"/>
          <w:sz w:val="26"/>
          <w:szCs w:val="26"/>
        </w:rPr>
        <w:t>- - - - - - - - - - - - - - - - - - - - - - - - - - - - - - - -</w:t>
      </w:r>
    </w:p>
    <w:p w14:paraId="4CFA2AE6" w14:textId="005784F3" w:rsidR="00BB4B9F" w:rsidRPr="00BB4B9F" w:rsidRDefault="008D2B9F" w:rsidP="007F0FE1">
      <w:pPr>
        <w:spacing w:line="360" w:lineRule="auto"/>
        <w:ind w:firstLine="708"/>
        <w:jc w:val="both"/>
        <w:rPr>
          <w:rFonts w:ascii="Arial" w:hAnsi="Arial" w:cs="Arial"/>
          <w:bCs/>
          <w:sz w:val="26"/>
          <w:szCs w:val="26"/>
        </w:rPr>
      </w:pPr>
      <w:r>
        <w:rPr>
          <w:rFonts w:ascii="Arial" w:hAnsi="Arial" w:cs="Arial"/>
          <w:bCs/>
          <w:sz w:val="26"/>
          <w:szCs w:val="26"/>
        </w:rPr>
        <w:t xml:space="preserve">Dice que </w:t>
      </w:r>
      <w:r w:rsidR="00A32594">
        <w:rPr>
          <w:rFonts w:ascii="Arial" w:hAnsi="Arial" w:cs="Arial"/>
          <w:bCs/>
          <w:sz w:val="26"/>
          <w:szCs w:val="26"/>
        </w:rPr>
        <w:t>e</w:t>
      </w:r>
      <w:r w:rsidR="00BB4B9F" w:rsidRPr="00BB4B9F">
        <w:rPr>
          <w:rFonts w:ascii="Arial" w:hAnsi="Arial" w:cs="Arial"/>
          <w:bCs/>
          <w:sz w:val="26"/>
          <w:szCs w:val="26"/>
        </w:rPr>
        <w:t xml:space="preserve">s totalmente infundado lo considerado por la </w:t>
      </w:r>
      <w:r w:rsidR="00A32594">
        <w:rPr>
          <w:rFonts w:ascii="Arial" w:hAnsi="Arial" w:cs="Arial"/>
          <w:bCs/>
          <w:sz w:val="26"/>
          <w:szCs w:val="26"/>
        </w:rPr>
        <w:t>Sala Unitaria</w:t>
      </w:r>
      <w:r w:rsidR="00BB4B9F" w:rsidRPr="00BB4B9F">
        <w:rPr>
          <w:rFonts w:ascii="Arial" w:hAnsi="Arial" w:cs="Arial"/>
          <w:bCs/>
          <w:sz w:val="26"/>
          <w:szCs w:val="26"/>
        </w:rPr>
        <w:t>, porque la</w:t>
      </w:r>
      <w:r w:rsidR="007F0FE1">
        <w:rPr>
          <w:rFonts w:ascii="Arial" w:hAnsi="Arial" w:cs="Arial"/>
          <w:bCs/>
          <w:sz w:val="26"/>
          <w:szCs w:val="26"/>
        </w:rPr>
        <w:t xml:space="preserve"> </w:t>
      </w:r>
      <w:r w:rsidR="007F0FE1" w:rsidRPr="00BB4B9F">
        <w:rPr>
          <w:rFonts w:ascii="Arial" w:hAnsi="Arial" w:cs="Arial"/>
          <w:bCs/>
          <w:sz w:val="26"/>
          <w:szCs w:val="26"/>
        </w:rPr>
        <w:t>condición</w:t>
      </w:r>
      <w:r w:rsidR="00BB4B9F" w:rsidRPr="00BB4B9F">
        <w:rPr>
          <w:rFonts w:ascii="Arial" w:hAnsi="Arial" w:cs="Arial"/>
          <w:bCs/>
          <w:sz w:val="26"/>
          <w:szCs w:val="26"/>
        </w:rPr>
        <w:t xml:space="preserve"> de Agente de</w:t>
      </w:r>
      <w:r w:rsidR="007F0FE1">
        <w:rPr>
          <w:rFonts w:ascii="Arial" w:hAnsi="Arial" w:cs="Arial"/>
          <w:bCs/>
          <w:sz w:val="26"/>
          <w:szCs w:val="26"/>
        </w:rPr>
        <w:t>l</w:t>
      </w:r>
      <w:r w:rsidR="00BB4B9F" w:rsidRPr="00BB4B9F">
        <w:rPr>
          <w:rFonts w:ascii="Arial" w:hAnsi="Arial" w:cs="Arial"/>
          <w:bCs/>
          <w:sz w:val="26"/>
          <w:szCs w:val="26"/>
        </w:rPr>
        <w:t xml:space="preserve"> Ministerio</w:t>
      </w:r>
      <w:r w:rsidR="00C36835">
        <w:rPr>
          <w:rFonts w:ascii="Arial" w:hAnsi="Arial" w:cs="Arial"/>
          <w:bCs/>
          <w:sz w:val="26"/>
          <w:szCs w:val="26"/>
        </w:rPr>
        <w:t xml:space="preserve"> Público</w:t>
      </w:r>
      <w:r w:rsidR="00BB4B9F" w:rsidRPr="00BB4B9F">
        <w:rPr>
          <w:rFonts w:ascii="Arial" w:hAnsi="Arial" w:cs="Arial"/>
          <w:bCs/>
          <w:sz w:val="26"/>
          <w:szCs w:val="26"/>
        </w:rPr>
        <w:t xml:space="preserve"> </w:t>
      </w:r>
      <w:r w:rsidR="007F0FE1">
        <w:rPr>
          <w:rFonts w:ascii="Arial" w:hAnsi="Arial" w:cs="Arial"/>
          <w:bCs/>
          <w:sz w:val="26"/>
          <w:szCs w:val="26"/>
        </w:rPr>
        <w:t xml:space="preserve">deviene en una </w:t>
      </w:r>
      <w:r w:rsidR="007F0FE1" w:rsidRPr="00BB4B9F">
        <w:rPr>
          <w:rFonts w:ascii="Arial" w:hAnsi="Arial" w:cs="Arial"/>
          <w:bCs/>
          <w:sz w:val="26"/>
          <w:szCs w:val="26"/>
        </w:rPr>
        <w:t>relación administrativa</w:t>
      </w:r>
      <w:r w:rsidR="007F0FE1">
        <w:rPr>
          <w:rFonts w:ascii="Arial" w:hAnsi="Arial" w:cs="Arial"/>
          <w:bCs/>
          <w:sz w:val="26"/>
          <w:szCs w:val="26"/>
        </w:rPr>
        <w:t xml:space="preserve">, en términos del </w:t>
      </w:r>
      <w:r w:rsidR="00BB4B9F" w:rsidRPr="00BB4B9F">
        <w:rPr>
          <w:rFonts w:ascii="Arial" w:hAnsi="Arial" w:cs="Arial"/>
          <w:bCs/>
          <w:sz w:val="26"/>
          <w:szCs w:val="26"/>
        </w:rPr>
        <w:t>artículo 123, apartado B, fracción XIII, de la Constitución Política de los Estados Unidos Mexicanos</w:t>
      </w:r>
      <w:r w:rsidR="007F0FE1">
        <w:rPr>
          <w:rFonts w:ascii="Arial" w:hAnsi="Arial" w:cs="Arial"/>
          <w:bCs/>
          <w:sz w:val="26"/>
          <w:szCs w:val="26"/>
        </w:rPr>
        <w:t xml:space="preserve">. - - - - </w:t>
      </w:r>
      <w:r w:rsidR="00C36835">
        <w:rPr>
          <w:rFonts w:ascii="Arial" w:hAnsi="Arial" w:cs="Arial"/>
          <w:bCs/>
          <w:sz w:val="26"/>
          <w:szCs w:val="26"/>
        </w:rPr>
        <w:t xml:space="preserve">- - - - - - - - - - - - - - - - - - - - - - - - - - - - - - - - - - - - - - - - </w:t>
      </w:r>
    </w:p>
    <w:p w14:paraId="13709E13" w14:textId="5E5AE3ED" w:rsidR="007F0FE1" w:rsidRDefault="007F0FE1" w:rsidP="00BB4B9F">
      <w:pPr>
        <w:spacing w:line="360" w:lineRule="auto"/>
        <w:ind w:firstLine="708"/>
        <w:jc w:val="both"/>
        <w:rPr>
          <w:rFonts w:ascii="Arial" w:hAnsi="Arial" w:cs="Arial"/>
          <w:bCs/>
          <w:sz w:val="26"/>
          <w:szCs w:val="26"/>
        </w:rPr>
      </w:pPr>
      <w:r>
        <w:rPr>
          <w:rFonts w:ascii="Arial" w:hAnsi="Arial" w:cs="Arial"/>
          <w:bCs/>
          <w:sz w:val="26"/>
          <w:szCs w:val="26"/>
        </w:rPr>
        <w:t xml:space="preserve">Arguye que </w:t>
      </w:r>
      <w:r w:rsidR="00BB4B9F" w:rsidRPr="00BB4B9F">
        <w:rPr>
          <w:rFonts w:ascii="Arial" w:hAnsi="Arial" w:cs="Arial"/>
          <w:bCs/>
          <w:sz w:val="26"/>
          <w:szCs w:val="26"/>
        </w:rPr>
        <w:t xml:space="preserve">dicha disposición constitucional no distingue si existen agentes del ministerio público bajo una relación administrativa y otros bajo una relación laboral como personal de confianza o de libre designación, </w:t>
      </w:r>
      <w:r>
        <w:rPr>
          <w:rFonts w:ascii="Arial" w:hAnsi="Arial" w:cs="Arial"/>
          <w:bCs/>
          <w:sz w:val="26"/>
          <w:szCs w:val="26"/>
        </w:rPr>
        <w:t xml:space="preserve">por lo que </w:t>
      </w:r>
      <w:r w:rsidR="00BB4B9F" w:rsidRPr="00BB4B9F">
        <w:rPr>
          <w:rFonts w:ascii="Arial" w:hAnsi="Arial" w:cs="Arial"/>
          <w:bCs/>
          <w:sz w:val="26"/>
          <w:szCs w:val="26"/>
        </w:rPr>
        <w:t xml:space="preserve">la </w:t>
      </w:r>
      <w:r>
        <w:rPr>
          <w:rFonts w:ascii="Arial" w:hAnsi="Arial" w:cs="Arial"/>
          <w:bCs/>
          <w:sz w:val="26"/>
          <w:szCs w:val="26"/>
        </w:rPr>
        <w:t xml:space="preserve">Magistrada </w:t>
      </w:r>
      <w:r w:rsidR="00BB4B9F" w:rsidRPr="00BB4B9F">
        <w:rPr>
          <w:rFonts w:ascii="Arial" w:hAnsi="Arial" w:cs="Arial"/>
          <w:bCs/>
          <w:sz w:val="26"/>
          <w:szCs w:val="26"/>
        </w:rPr>
        <w:t>confunde la naturaleza administrativa</w:t>
      </w:r>
      <w:r>
        <w:rPr>
          <w:rFonts w:ascii="Arial" w:hAnsi="Arial" w:cs="Arial"/>
          <w:bCs/>
          <w:sz w:val="26"/>
          <w:szCs w:val="26"/>
        </w:rPr>
        <w:t xml:space="preserve">. - - - - - - - - - - - - - - - - - - - - - - - - - - - - - - - - - - - - - - - - - </w:t>
      </w:r>
    </w:p>
    <w:p w14:paraId="79B3B05E" w14:textId="0498860B" w:rsidR="00BB4B9F" w:rsidRPr="00BB4B9F" w:rsidRDefault="007F0FE1" w:rsidP="00BB4B9F">
      <w:pPr>
        <w:spacing w:line="360" w:lineRule="auto"/>
        <w:ind w:firstLine="708"/>
        <w:jc w:val="both"/>
        <w:rPr>
          <w:rFonts w:ascii="Arial" w:hAnsi="Arial" w:cs="Arial"/>
          <w:bCs/>
          <w:sz w:val="26"/>
          <w:szCs w:val="26"/>
        </w:rPr>
      </w:pPr>
      <w:r>
        <w:rPr>
          <w:rFonts w:ascii="Arial" w:hAnsi="Arial" w:cs="Arial"/>
          <w:bCs/>
          <w:sz w:val="26"/>
          <w:szCs w:val="26"/>
        </w:rPr>
        <w:t xml:space="preserve">De la misma manera, señala que </w:t>
      </w:r>
      <w:r w:rsidR="006A0FBB">
        <w:rPr>
          <w:rFonts w:ascii="Arial" w:hAnsi="Arial" w:cs="Arial"/>
          <w:bCs/>
          <w:sz w:val="26"/>
          <w:szCs w:val="26"/>
        </w:rPr>
        <w:t xml:space="preserve">sufre de discriminación al </w:t>
      </w:r>
      <w:r w:rsidR="00BB4B9F" w:rsidRPr="00BB4B9F">
        <w:rPr>
          <w:rFonts w:ascii="Arial" w:hAnsi="Arial" w:cs="Arial"/>
          <w:bCs/>
          <w:sz w:val="26"/>
          <w:szCs w:val="26"/>
        </w:rPr>
        <w:t xml:space="preserve">ser excluida para reclamar </w:t>
      </w:r>
      <w:r w:rsidR="006A0FBB">
        <w:rPr>
          <w:rFonts w:ascii="Arial" w:hAnsi="Arial" w:cs="Arial"/>
          <w:bCs/>
          <w:sz w:val="26"/>
          <w:szCs w:val="26"/>
        </w:rPr>
        <w:t>sus</w:t>
      </w:r>
      <w:r w:rsidR="00BB4B9F" w:rsidRPr="00BB4B9F">
        <w:rPr>
          <w:rFonts w:ascii="Arial" w:hAnsi="Arial" w:cs="Arial"/>
          <w:bCs/>
          <w:sz w:val="26"/>
          <w:szCs w:val="26"/>
        </w:rPr>
        <w:t xml:space="preserve"> derechos </w:t>
      </w:r>
      <w:r w:rsidR="006A0FBB">
        <w:rPr>
          <w:rFonts w:ascii="Arial" w:hAnsi="Arial" w:cs="Arial"/>
          <w:bCs/>
          <w:sz w:val="26"/>
          <w:szCs w:val="26"/>
        </w:rPr>
        <w:t xml:space="preserve">como </w:t>
      </w:r>
      <w:r w:rsidR="00BB4B9F" w:rsidRPr="00BB4B9F">
        <w:rPr>
          <w:rFonts w:ascii="Arial" w:hAnsi="Arial" w:cs="Arial"/>
          <w:bCs/>
          <w:sz w:val="26"/>
          <w:szCs w:val="26"/>
        </w:rPr>
        <w:t>Agente del Ministerio Público</w:t>
      </w:r>
      <w:r w:rsidR="006A0FBB">
        <w:rPr>
          <w:rFonts w:ascii="Arial" w:hAnsi="Arial" w:cs="Arial"/>
          <w:bCs/>
          <w:sz w:val="26"/>
          <w:szCs w:val="26"/>
        </w:rPr>
        <w:t xml:space="preserve">, pues dice que el </w:t>
      </w:r>
      <w:r w:rsidR="00BB4B9F" w:rsidRPr="00BB4B9F">
        <w:rPr>
          <w:rFonts w:ascii="Arial" w:hAnsi="Arial" w:cs="Arial"/>
          <w:bCs/>
          <w:sz w:val="26"/>
          <w:szCs w:val="26"/>
        </w:rPr>
        <w:t xml:space="preserve">artículo 28 de la Ley Orgánica de la Fiscalía General del Estado, reconoce que la relación jurídica entre la Fiscalía General y los Agentes del Ministerio Público, será de carácter administrativo y se rigen por la fracción XIII, apartado B, de la Constitución Federal, siendo infundado la consideración de apoyarse en el artículo 29 de dicha </w:t>
      </w:r>
      <w:r w:rsidR="006A0FBB">
        <w:rPr>
          <w:rFonts w:ascii="Arial" w:hAnsi="Arial" w:cs="Arial"/>
          <w:bCs/>
          <w:sz w:val="26"/>
          <w:szCs w:val="26"/>
        </w:rPr>
        <w:t>L</w:t>
      </w:r>
      <w:r w:rsidR="00BB4B9F" w:rsidRPr="00BB4B9F">
        <w:rPr>
          <w:rFonts w:ascii="Arial" w:hAnsi="Arial" w:cs="Arial"/>
          <w:bCs/>
          <w:sz w:val="26"/>
          <w:szCs w:val="26"/>
        </w:rPr>
        <w:t>ey,</w:t>
      </w:r>
      <w:r w:rsidR="006A0FBB">
        <w:rPr>
          <w:rFonts w:ascii="Arial" w:hAnsi="Arial" w:cs="Arial"/>
          <w:bCs/>
          <w:sz w:val="26"/>
          <w:szCs w:val="26"/>
        </w:rPr>
        <w:t xml:space="preserve"> pues se acreditó que </w:t>
      </w:r>
      <w:r w:rsidR="00BB4B9F" w:rsidRPr="00BB4B9F">
        <w:rPr>
          <w:rFonts w:ascii="Arial" w:hAnsi="Arial" w:cs="Arial"/>
          <w:bCs/>
          <w:sz w:val="26"/>
          <w:szCs w:val="26"/>
        </w:rPr>
        <w:t>se desempeñó</w:t>
      </w:r>
      <w:r w:rsidR="006A0FBB">
        <w:rPr>
          <w:rFonts w:ascii="Arial" w:hAnsi="Arial" w:cs="Arial"/>
          <w:bCs/>
          <w:sz w:val="26"/>
          <w:szCs w:val="26"/>
        </w:rPr>
        <w:t>,</w:t>
      </w:r>
      <w:r w:rsidR="00BB4B9F" w:rsidRPr="00BB4B9F">
        <w:rPr>
          <w:rFonts w:ascii="Arial" w:hAnsi="Arial" w:cs="Arial"/>
          <w:bCs/>
          <w:sz w:val="26"/>
          <w:szCs w:val="26"/>
        </w:rPr>
        <w:t xml:space="preserve"> en su última categoría</w:t>
      </w:r>
      <w:r w:rsidR="006A0FBB">
        <w:rPr>
          <w:rFonts w:ascii="Arial" w:hAnsi="Arial" w:cs="Arial"/>
          <w:bCs/>
          <w:sz w:val="26"/>
          <w:szCs w:val="26"/>
        </w:rPr>
        <w:t>,</w:t>
      </w:r>
      <w:r w:rsidR="00BB4B9F" w:rsidRPr="00BB4B9F">
        <w:rPr>
          <w:rFonts w:ascii="Arial" w:hAnsi="Arial" w:cs="Arial"/>
          <w:bCs/>
          <w:sz w:val="26"/>
          <w:szCs w:val="26"/>
        </w:rPr>
        <w:t xml:space="preserve"> </w:t>
      </w:r>
      <w:r w:rsidR="006A0FBB">
        <w:rPr>
          <w:rFonts w:ascii="Arial" w:hAnsi="Arial" w:cs="Arial"/>
          <w:bCs/>
          <w:sz w:val="26"/>
          <w:szCs w:val="26"/>
        </w:rPr>
        <w:t>como</w:t>
      </w:r>
      <w:r w:rsidR="00BB4B9F" w:rsidRPr="00BB4B9F">
        <w:rPr>
          <w:rFonts w:ascii="Arial" w:hAnsi="Arial" w:cs="Arial"/>
          <w:bCs/>
          <w:sz w:val="26"/>
          <w:szCs w:val="26"/>
        </w:rPr>
        <w:t xml:space="preserve"> Agente del Ministerio Públic</w:t>
      </w:r>
      <w:r w:rsidR="006A0FBB">
        <w:rPr>
          <w:rFonts w:ascii="Arial" w:hAnsi="Arial" w:cs="Arial"/>
          <w:bCs/>
          <w:sz w:val="26"/>
          <w:szCs w:val="26"/>
        </w:rPr>
        <w:t>o, a</w:t>
      </w:r>
      <w:r w:rsidR="00BB4B9F" w:rsidRPr="00BB4B9F">
        <w:rPr>
          <w:rFonts w:ascii="Arial" w:hAnsi="Arial" w:cs="Arial"/>
          <w:bCs/>
          <w:sz w:val="26"/>
          <w:szCs w:val="26"/>
        </w:rPr>
        <w:t>demás no se tomó en cuenta que pertene</w:t>
      </w:r>
      <w:r w:rsidR="006A0FBB">
        <w:rPr>
          <w:rFonts w:ascii="Arial" w:hAnsi="Arial" w:cs="Arial"/>
          <w:bCs/>
          <w:sz w:val="26"/>
          <w:szCs w:val="26"/>
        </w:rPr>
        <w:t>ció</w:t>
      </w:r>
      <w:r w:rsidR="00BB4B9F" w:rsidRPr="00BB4B9F">
        <w:rPr>
          <w:rFonts w:ascii="Arial" w:hAnsi="Arial" w:cs="Arial"/>
          <w:bCs/>
          <w:sz w:val="26"/>
          <w:szCs w:val="26"/>
        </w:rPr>
        <w:t xml:space="preserve"> al servicio civil de carrera</w:t>
      </w:r>
      <w:r w:rsidR="006A0FBB">
        <w:rPr>
          <w:rFonts w:ascii="Arial" w:hAnsi="Arial" w:cs="Arial"/>
          <w:bCs/>
          <w:sz w:val="26"/>
          <w:szCs w:val="26"/>
        </w:rPr>
        <w:t xml:space="preserve">. - - - - - - - - - - </w:t>
      </w:r>
    </w:p>
    <w:p w14:paraId="4965925A" w14:textId="18E1B639" w:rsidR="00554284" w:rsidRDefault="006A0FBB" w:rsidP="00BB4B9F">
      <w:pPr>
        <w:spacing w:line="360" w:lineRule="auto"/>
        <w:ind w:firstLine="708"/>
        <w:jc w:val="both"/>
        <w:rPr>
          <w:rFonts w:ascii="Arial" w:hAnsi="Arial" w:cs="Arial"/>
          <w:bCs/>
          <w:sz w:val="26"/>
          <w:szCs w:val="26"/>
        </w:rPr>
      </w:pPr>
      <w:r>
        <w:rPr>
          <w:rFonts w:ascii="Arial" w:hAnsi="Arial" w:cs="Arial"/>
          <w:bCs/>
          <w:sz w:val="26"/>
          <w:szCs w:val="26"/>
        </w:rPr>
        <w:t>Arguye que de las</w:t>
      </w:r>
      <w:r w:rsidR="00BB4B9F" w:rsidRPr="00BB4B9F">
        <w:rPr>
          <w:rFonts w:ascii="Arial" w:hAnsi="Arial" w:cs="Arial"/>
          <w:bCs/>
          <w:sz w:val="26"/>
          <w:szCs w:val="26"/>
        </w:rPr>
        <w:t xml:space="preserve"> documentales </w:t>
      </w:r>
      <w:r>
        <w:rPr>
          <w:rFonts w:ascii="Arial" w:hAnsi="Arial" w:cs="Arial"/>
          <w:bCs/>
          <w:sz w:val="26"/>
          <w:szCs w:val="26"/>
        </w:rPr>
        <w:t>probatorias</w:t>
      </w:r>
      <w:r w:rsidR="00BB4B9F" w:rsidRPr="00BB4B9F">
        <w:rPr>
          <w:rFonts w:ascii="Arial" w:hAnsi="Arial" w:cs="Arial"/>
          <w:bCs/>
          <w:sz w:val="26"/>
          <w:szCs w:val="26"/>
        </w:rPr>
        <w:t xml:space="preserve"> </w:t>
      </w:r>
      <w:r>
        <w:rPr>
          <w:rFonts w:ascii="Arial" w:hAnsi="Arial" w:cs="Arial"/>
          <w:bCs/>
          <w:sz w:val="26"/>
          <w:szCs w:val="26"/>
        </w:rPr>
        <w:t>se advierten</w:t>
      </w:r>
      <w:r w:rsidR="00BB4B9F" w:rsidRPr="00BB4B9F">
        <w:rPr>
          <w:rFonts w:ascii="Arial" w:hAnsi="Arial" w:cs="Arial"/>
          <w:bCs/>
          <w:sz w:val="26"/>
          <w:szCs w:val="26"/>
        </w:rPr>
        <w:t xml:space="preserve"> </w:t>
      </w:r>
      <w:r w:rsidR="005B756D">
        <w:rPr>
          <w:rFonts w:ascii="Arial" w:hAnsi="Arial" w:cs="Arial"/>
          <w:bCs/>
          <w:sz w:val="26"/>
          <w:szCs w:val="26"/>
        </w:rPr>
        <w:t xml:space="preserve">algunas </w:t>
      </w:r>
      <w:r w:rsidR="00BB4B9F" w:rsidRPr="00BB4B9F">
        <w:rPr>
          <w:rFonts w:ascii="Arial" w:hAnsi="Arial" w:cs="Arial"/>
          <w:bCs/>
          <w:sz w:val="26"/>
          <w:szCs w:val="26"/>
        </w:rPr>
        <w:t xml:space="preserve">declaraciones de situación patrimonial, </w:t>
      </w:r>
      <w:r w:rsidR="002121D2">
        <w:rPr>
          <w:rFonts w:ascii="Arial" w:hAnsi="Arial" w:cs="Arial"/>
          <w:bCs/>
          <w:sz w:val="26"/>
          <w:szCs w:val="26"/>
        </w:rPr>
        <w:t>mismas que las realizó</w:t>
      </w:r>
      <w:r w:rsidR="00BB4B9F" w:rsidRPr="00BB4B9F">
        <w:rPr>
          <w:rFonts w:ascii="Arial" w:hAnsi="Arial" w:cs="Arial"/>
          <w:bCs/>
          <w:sz w:val="26"/>
          <w:szCs w:val="26"/>
        </w:rPr>
        <w:t xml:space="preserve"> como Agente del Ministerio Público</w:t>
      </w:r>
      <w:r w:rsidR="002121D2">
        <w:rPr>
          <w:rFonts w:ascii="Arial" w:hAnsi="Arial" w:cs="Arial"/>
          <w:bCs/>
          <w:sz w:val="26"/>
          <w:szCs w:val="26"/>
        </w:rPr>
        <w:t>,</w:t>
      </w:r>
      <w:r w:rsidR="00BB4B9F" w:rsidRPr="00BB4B9F">
        <w:rPr>
          <w:rFonts w:ascii="Arial" w:hAnsi="Arial" w:cs="Arial"/>
          <w:bCs/>
          <w:sz w:val="26"/>
          <w:szCs w:val="26"/>
        </w:rPr>
        <w:t xml:space="preserve"> y </w:t>
      </w:r>
      <w:r w:rsidR="002121D2">
        <w:rPr>
          <w:rFonts w:ascii="Arial" w:hAnsi="Arial" w:cs="Arial"/>
          <w:bCs/>
          <w:sz w:val="26"/>
          <w:szCs w:val="26"/>
        </w:rPr>
        <w:t>con</w:t>
      </w:r>
      <w:r w:rsidR="005B756D">
        <w:rPr>
          <w:rFonts w:ascii="Arial" w:hAnsi="Arial" w:cs="Arial"/>
          <w:bCs/>
          <w:sz w:val="26"/>
          <w:szCs w:val="26"/>
        </w:rPr>
        <w:t xml:space="preserve"> esa misma </w:t>
      </w:r>
      <w:r w:rsidR="002121D2">
        <w:rPr>
          <w:rFonts w:ascii="Arial" w:hAnsi="Arial" w:cs="Arial"/>
          <w:bCs/>
          <w:sz w:val="26"/>
          <w:szCs w:val="26"/>
        </w:rPr>
        <w:t xml:space="preserve">categoría </w:t>
      </w:r>
      <w:r w:rsidR="00BB4B9F" w:rsidRPr="00BB4B9F">
        <w:rPr>
          <w:rFonts w:ascii="Arial" w:hAnsi="Arial" w:cs="Arial"/>
          <w:bCs/>
          <w:sz w:val="26"/>
          <w:szCs w:val="26"/>
        </w:rPr>
        <w:t>reali</w:t>
      </w:r>
      <w:r w:rsidR="002121D2">
        <w:rPr>
          <w:rFonts w:ascii="Arial" w:hAnsi="Arial" w:cs="Arial"/>
          <w:bCs/>
          <w:sz w:val="26"/>
          <w:szCs w:val="26"/>
        </w:rPr>
        <w:t xml:space="preserve">zó </w:t>
      </w:r>
      <w:r w:rsidR="00BB4B9F" w:rsidRPr="00BB4B9F">
        <w:rPr>
          <w:rFonts w:ascii="Arial" w:hAnsi="Arial" w:cs="Arial"/>
          <w:bCs/>
          <w:sz w:val="26"/>
          <w:szCs w:val="26"/>
        </w:rPr>
        <w:t>el examen de control de confianza</w:t>
      </w:r>
      <w:r w:rsidR="002121D2">
        <w:rPr>
          <w:rFonts w:ascii="Arial" w:hAnsi="Arial" w:cs="Arial"/>
          <w:bCs/>
          <w:sz w:val="26"/>
          <w:szCs w:val="26"/>
        </w:rPr>
        <w:t xml:space="preserve"> ante </w:t>
      </w:r>
      <w:r w:rsidR="00BB4B9F" w:rsidRPr="00BB4B9F">
        <w:rPr>
          <w:rFonts w:ascii="Arial" w:hAnsi="Arial" w:cs="Arial"/>
          <w:bCs/>
          <w:sz w:val="26"/>
          <w:szCs w:val="26"/>
        </w:rPr>
        <w:t>el sistema nacional de seguridad pública</w:t>
      </w:r>
      <w:r w:rsidR="00554284">
        <w:rPr>
          <w:rFonts w:ascii="Arial" w:hAnsi="Arial" w:cs="Arial"/>
          <w:bCs/>
          <w:sz w:val="26"/>
          <w:szCs w:val="26"/>
        </w:rPr>
        <w:t xml:space="preserve">; además de que, en </w:t>
      </w:r>
      <w:r w:rsidR="00BB4B9F" w:rsidRPr="00BB4B9F">
        <w:rPr>
          <w:rFonts w:ascii="Arial" w:hAnsi="Arial" w:cs="Arial"/>
          <w:bCs/>
          <w:sz w:val="26"/>
          <w:szCs w:val="26"/>
        </w:rPr>
        <w:t xml:space="preserve">los diversos oficios </w:t>
      </w:r>
      <w:r w:rsidR="00A44CBA">
        <w:rPr>
          <w:rFonts w:ascii="Arial" w:hAnsi="Arial" w:cs="Arial"/>
          <w:bCs/>
          <w:sz w:val="26"/>
          <w:szCs w:val="26"/>
        </w:rPr>
        <w:t xml:space="preserve">de cambio de adscripción </w:t>
      </w:r>
      <w:r w:rsidR="00CE7129">
        <w:rPr>
          <w:rFonts w:ascii="Arial" w:hAnsi="Arial" w:cs="Arial"/>
          <w:bCs/>
          <w:sz w:val="26"/>
          <w:szCs w:val="26"/>
        </w:rPr>
        <w:t xml:space="preserve">se </w:t>
      </w:r>
      <w:r w:rsidR="00A44CBA">
        <w:rPr>
          <w:rFonts w:ascii="Arial" w:hAnsi="Arial" w:cs="Arial"/>
          <w:bCs/>
          <w:sz w:val="26"/>
          <w:szCs w:val="26"/>
        </w:rPr>
        <w:t>demuestra que su función fue de M</w:t>
      </w:r>
      <w:r w:rsidR="00BB4B9F" w:rsidRPr="00BB4B9F">
        <w:rPr>
          <w:rFonts w:ascii="Arial" w:hAnsi="Arial" w:cs="Arial"/>
          <w:bCs/>
          <w:sz w:val="26"/>
          <w:szCs w:val="26"/>
        </w:rPr>
        <w:t xml:space="preserve">inisterio Público, </w:t>
      </w:r>
      <w:r w:rsidR="00A44CBA">
        <w:rPr>
          <w:rFonts w:ascii="Arial" w:hAnsi="Arial" w:cs="Arial"/>
          <w:bCs/>
          <w:sz w:val="26"/>
          <w:szCs w:val="26"/>
        </w:rPr>
        <w:t xml:space="preserve">y que el hecho de que dichos </w:t>
      </w:r>
      <w:r w:rsidR="00554284">
        <w:rPr>
          <w:rFonts w:ascii="Arial" w:hAnsi="Arial" w:cs="Arial"/>
          <w:bCs/>
          <w:sz w:val="26"/>
          <w:szCs w:val="26"/>
        </w:rPr>
        <w:t>escritos</w:t>
      </w:r>
      <w:r w:rsidR="00A44CBA">
        <w:rPr>
          <w:rFonts w:ascii="Arial" w:hAnsi="Arial" w:cs="Arial"/>
          <w:bCs/>
          <w:sz w:val="26"/>
          <w:szCs w:val="26"/>
        </w:rPr>
        <w:t xml:space="preserve"> ordenen se presente ante otra autoridad</w:t>
      </w:r>
      <w:r w:rsidR="002C34A3">
        <w:rPr>
          <w:rFonts w:ascii="Arial" w:hAnsi="Arial" w:cs="Arial"/>
          <w:bCs/>
          <w:sz w:val="26"/>
          <w:szCs w:val="26"/>
        </w:rPr>
        <w:t>,</w:t>
      </w:r>
      <w:r w:rsidR="00554284">
        <w:rPr>
          <w:rFonts w:ascii="Arial" w:hAnsi="Arial" w:cs="Arial"/>
          <w:bCs/>
          <w:sz w:val="26"/>
          <w:szCs w:val="26"/>
        </w:rPr>
        <w:t xml:space="preserve"> </w:t>
      </w:r>
      <w:r w:rsidR="00BB4B9F" w:rsidRPr="00BB4B9F">
        <w:rPr>
          <w:rFonts w:ascii="Arial" w:hAnsi="Arial" w:cs="Arial"/>
          <w:bCs/>
          <w:sz w:val="26"/>
          <w:szCs w:val="26"/>
        </w:rPr>
        <w:t>no signific</w:t>
      </w:r>
      <w:r w:rsidR="00A44CBA">
        <w:rPr>
          <w:rFonts w:ascii="Arial" w:hAnsi="Arial" w:cs="Arial"/>
          <w:bCs/>
          <w:sz w:val="26"/>
          <w:szCs w:val="26"/>
        </w:rPr>
        <w:t xml:space="preserve">a </w:t>
      </w:r>
      <w:r w:rsidR="00BB4B9F" w:rsidRPr="00BB4B9F">
        <w:rPr>
          <w:rFonts w:ascii="Arial" w:hAnsi="Arial" w:cs="Arial"/>
          <w:bCs/>
          <w:sz w:val="26"/>
          <w:szCs w:val="26"/>
        </w:rPr>
        <w:t>que</w:t>
      </w:r>
      <w:r w:rsidR="00554284">
        <w:rPr>
          <w:rFonts w:ascii="Arial" w:hAnsi="Arial" w:cs="Arial"/>
          <w:bCs/>
          <w:sz w:val="26"/>
          <w:szCs w:val="26"/>
        </w:rPr>
        <w:t xml:space="preserve"> </w:t>
      </w:r>
      <w:r w:rsidR="00BB4B9F" w:rsidRPr="00BB4B9F">
        <w:rPr>
          <w:rFonts w:ascii="Arial" w:hAnsi="Arial" w:cs="Arial"/>
          <w:bCs/>
          <w:sz w:val="26"/>
          <w:szCs w:val="26"/>
        </w:rPr>
        <w:t>no haya tenido funciones de Agente del Ministerio Público</w:t>
      </w:r>
      <w:r w:rsidR="00554284">
        <w:rPr>
          <w:rFonts w:ascii="Arial" w:hAnsi="Arial" w:cs="Arial"/>
          <w:bCs/>
          <w:sz w:val="26"/>
          <w:szCs w:val="26"/>
        </w:rPr>
        <w:t xml:space="preserve">. </w:t>
      </w:r>
    </w:p>
    <w:p w14:paraId="3B600B5B" w14:textId="648982B6" w:rsidR="00853669" w:rsidRDefault="001B094D" w:rsidP="005B241F">
      <w:pPr>
        <w:spacing w:line="360" w:lineRule="auto"/>
        <w:ind w:firstLine="708"/>
        <w:jc w:val="both"/>
        <w:rPr>
          <w:rFonts w:ascii="Arial" w:hAnsi="Arial" w:cs="Arial"/>
          <w:sz w:val="26"/>
          <w:szCs w:val="26"/>
        </w:rPr>
      </w:pPr>
      <w:r>
        <w:rPr>
          <w:rFonts w:ascii="Arial" w:hAnsi="Arial" w:cs="Arial"/>
          <w:bCs/>
          <w:sz w:val="26"/>
          <w:szCs w:val="26"/>
        </w:rPr>
        <w:lastRenderedPageBreak/>
        <w:t>Esta Sala Superior estima que</w:t>
      </w:r>
      <w:r w:rsidR="005571A8">
        <w:rPr>
          <w:rFonts w:ascii="Arial" w:hAnsi="Arial" w:cs="Arial"/>
          <w:bCs/>
          <w:sz w:val="26"/>
          <w:szCs w:val="26"/>
        </w:rPr>
        <w:t xml:space="preserve"> lo manifestado por </w:t>
      </w:r>
      <w:r w:rsidR="0042677E">
        <w:rPr>
          <w:rFonts w:ascii="Arial" w:hAnsi="Arial" w:cs="Arial"/>
          <w:bCs/>
          <w:sz w:val="26"/>
          <w:szCs w:val="26"/>
        </w:rPr>
        <w:t>la</w:t>
      </w:r>
      <w:r w:rsidR="005571A8">
        <w:rPr>
          <w:rFonts w:ascii="Arial" w:hAnsi="Arial" w:cs="Arial"/>
          <w:bCs/>
          <w:sz w:val="26"/>
          <w:szCs w:val="26"/>
        </w:rPr>
        <w:t xml:space="preserve"> recurrente </w:t>
      </w:r>
      <w:r w:rsidR="0013626B" w:rsidRPr="0013626B">
        <w:rPr>
          <w:rFonts w:ascii="Arial" w:hAnsi="Arial" w:cs="Arial"/>
          <w:bCs/>
          <w:sz w:val="26"/>
          <w:szCs w:val="26"/>
        </w:rPr>
        <w:t>resulta</w:t>
      </w:r>
      <w:r w:rsidR="0013626B">
        <w:rPr>
          <w:rFonts w:ascii="Arial" w:hAnsi="Arial" w:cs="Arial"/>
          <w:b/>
          <w:bCs/>
          <w:sz w:val="26"/>
          <w:szCs w:val="26"/>
        </w:rPr>
        <w:t xml:space="preserve"> sustancialmente fundado</w:t>
      </w:r>
      <w:r w:rsidR="005571A8" w:rsidRPr="004074DD">
        <w:rPr>
          <w:rFonts w:ascii="Arial" w:hAnsi="Arial" w:cs="Arial"/>
          <w:bCs/>
          <w:sz w:val="26"/>
          <w:szCs w:val="26"/>
        </w:rPr>
        <w:t xml:space="preserve">, </w:t>
      </w:r>
      <w:r w:rsidR="00BB7542">
        <w:rPr>
          <w:rFonts w:ascii="Arial" w:eastAsia="Calibri" w:hAnsi="Arial" w:cs="Arial"/>
          <w:bCs/>
          <w:sz w:val="26"/>
          <w:szCs w:val="26"/>
          <w:lang w:val="es-ES" w:eastAsia="en-US"/>
        </w:rPr>
        <w:t>toda vez que del</w:t>
      </w:r>
      <w:r w:rsidR="00BB7542" w:rsidRPr="00BE3F3F">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00BB7542" w:rsidRPr="00BE3F3F">
        <w:rPr>
          <w:rStyle w:val="Refdenotaalpie"/>
          <w:rFonts w:ascii="Arial" w:eastAsia="Calibri" w:hAnsi="Arial" w:cs="Arial"/>
          <w:bCs/>
          <w:iCs/>
          <w:sz w:val="26"/>
          <w:szCs w:val="26"/>
          <w:lang w:eastAsia="en-US"/>
        </w:rPr>
        <w:footnoteReference w:id="1"/>
      </w:r>
      <w:r w:rsidR="00BB7542" w:rsidRPr="00BE3F3F">
        <w:rPr>
          <w:rFonts w:ascii="Arial" w:eastAsia="Calibri" w:hAnsi="Arial" w:cs="Arial"/>
          <w:bCs/>
          <w:iCs/>
          <w:sz w:val="26"/>
          <w:szCs w:val="26"/>
          <w:lang w:eastAsia="en-US"/>
        </w:rPr>
        <w:t xml:space="preserve"> de la Ley de Procedimiento y Justicia Administrativa para el Estado de Oaxaca, se advierte</w:t>
      </w:r>
      <w:r w:rsidR="005B241F">
        <w:rPr>
          <w:rFonts w:ascii="Arial" w:eastAsia="Calibri" w:hAnsi="Arial" w:cs="Arial"/>
          <w:bCs/>
          <w:iCs/>
          <w:sz w:val="26"/>
          <w:szCs w:val="26"/>
          <w:lang w:eastAsia="en-US"/>
        </w:rPr>
        <w:t>n</w:t>
      </w:r>
      <w:r w:rsidR="005571A8" w:rsidRPr="002C6961">
        <w:rPr>
          <w:rFonts w:ascii="Arial" w:hAnsi="Arial" w:cs="Arial"/>
          <w:sz w:val="26"/>
          <w:szCs w:val="26"/>
        </w:rPr>
        <w:t xml:space="preserve"> l</w:t>
      </w:r>
      <w:r w:rsidR="005B241F">
        <w:rPr>
          <w:rFonts w:ascii="Arial" w:hAnsi="Arial" w:cs="Arial"/>
          <w:sz w:val="26"/>
          <w:szCs w:val="26"/>
        </w:rPr>
        <w:t>as</w:t>
      </w:r>
      <w:r w:rsidR="005571A8" w:rsidRPr="002C6961">
        <w:rPr>
          <w:rFonts w:ascii="Arial" w:hAnsi="Arial" w:cs="Arial"/>
          <w:sz w:val="26"/>
          <w:szCs w:val="26"/>
        </w:rPr>
        <w:t xml:space="preserve"> siguiente</w:t>
      </w:r>
      <w:r w:rsidR="005B241F">
        <w:rPr>
          <w:rFonts w:ascii="Arial" w:hAnsi="Arial" w:cs="Arial"/>
          <w:sz w:val="26"/>
          <w:szCs w:val="26"/>
        </w:rPr>
        <w:t>s probanzas:</w:t>
      </w:r>
      <w:r w:rsidR="003E1F13">
        <w:rPr>
          <w:rFonts w:ascii="Arial" w:hAnsi="Arial" w:cs="Arial"/>
          <w:sz w:val="26"/>
          <w:szCs w:val="26"/>
        </w:rPr>
        <w:t xml:space="preserve"> - - - - - - - - - - - - - - - - - - - - - - - - - - - - - - - - - - - - - - - - - - - -</w:t>
      </w:r>
    </w:p>
    <w:p w14:paraId="2AE6A658" w14:textId="3731C54F" w:rsidR="005B241F" w:rsidRDefault="005B241F" w:rsidP="005B241F">
      <w:pPr>
        <w:spacing w:line="360" w:lineRule="auto"/>
        <w:ind w:firstLine="708"/>
        <w:jc w:val="both"/>
        <w:rPr>
          <w:rFonts w:ascii="Arial" w:hAnsi="Arial" w:cs="Arial"/>
          <w:sz w:val="26"/>
          <w:szCs w:val="26"/>
        </w:rPr>
      </w:pPr>
      <w:r>
        <w:rPr>
          <w:rFonts w:ascii="Arial" w:hAnsi="Arial" w:cs="Arial"/>
          <w:sz w:val="26"/>
          <w:szCs w:val="26"/>
        </w:rPr>
        <w:t xml:space="preserve">1).- </w:t>
      </w:r>
      <w:r w:rsidR="0007454C">
        <w:rPr>
          <w:rFonts w:ascii="Arial" w:hAnsi="Arial" w:cs="Arial"/>
          <w:sz w:val="26"/>
          <w:szCs w:val="26"/>
        </w:rPr>
        <w:t>Nombramiento</w:t>
      </w:r>
      <w:r w:rsidR="0007454C">
        <w:rPr>
          <w:rStyle w:val="Refdenotaalpie"/>
          <w:rFonts w:ascii="Arial" w:hAnsi="Arial" w:cs="Arial"/>
          <w:sz w:val="26"/>
          <w:szCs w:val="26"/>
        </w:rPr>
        <w:footnoteReference w:id="2"/>
      </w:r>
      <w:r w:rsidR="0007454C">
        <w:rPr>
          <w:rFonts w:ascii="Arial" w:hAnsi="Arial" w:cs="Arial"/>
          <w:sz w:val="26"/>
          <w:szCs w:val="26"/>
        </w:rPr>
        <w:t xml:space="preserve"> como Agente del Ministerio Público a favor de </w:t>
      </w:r>
      <w:r w:rsidR="00B70170">
        <w:rPr>
          <w:rFonts w:ascii="Arial" w:hAnsi="Arial" w:cs="Arial"/>
          <w:sz w:val="26"/>
          <w:szCs w:val="26"/>
        </w:rPr>
        <w:t>*******</w:t>
      </w:r>
      <w:r w:rsidR="0007454C">
        <w:rPr>
          <w:rFonts w:ascii="Arial" w:hAnsi="Arial" w:cs="Arial"/>
          <w:sz w:val="26"/>
          <w:szCs w:val="26"/>
        </w:rPr>
        <w:t xml:space="preserve">, de fecha uno de julio de dos mil dieciséis. </w:t>
      </w:r>
    </w:p>
    <w:p w14:paraId="32060979" w14:textId="6EC15EF0" w:rsidR="0007454C" w:rsidRDefault="00B70170" w:rsidP="005B241F">
      <w:pPr>
        <w:spacing w:line="360" w:lineRule="auto"/>
        <w:ind w:firstLine="708"/>
        <w:jc w:val="both"/>
        <w:rPr>
          <w:rFonts w:ascii="Arial" w:hAnsi="Arial" w:cs="Arial"/>
          <w:sz w:val="26"/>
          <w:szCs w:val="26"/>
        </w:rPr>
      </w:pPr>
      <w:r>
        <w:rPr>
          <w:rFonts w:ascii="Arial" w:hAnsi="Arial" w:cs="Arial"/>
          <w:sz w:val="26"/>
          <w:szCs w:val="26"/>
        </w:rPr>
        <w:t>(Imagen de Nombramiento)</w:t>
      </w:r>
    </w:p>
    <w:p w14:paraId="72098B1E" w14:textId="73B5B660" w:rsidR="0007454C" w:rsidRDefault="0007454C" w:rsidP="00CD0900">
      <w:pPr>
        <w:spacing w:line="360" w:lineRule="auto"/>
        <w:ind w:left="709" w:right="758" w:hanging="1"/>
        <w:jc w:val="both"/>
        <w:rPr>
          <w:rFonts w:ascii="Arial" w:hAnsi="Arial" w:cs="Arial"/>
          <w:bCs/>
          <w:i/>
          <w:sz w:val="20"/>
          <w:szCs w:val="20"/>
        </w:rPr>
      </w:pPr>
      <w:r>
        <w:rPr>
          <w:rFonts w:ascii="Arial" w:hAnsi="Arial" w:cs="Arial"/>
          <w:bCs/>
          <w:sz w:val="26"/>
          <w:szCs w:val="26"/>
        </w:rPr>
        <w:t xml:space="preserve">2).- </w:t>
      </w:r>
      <w:r w:rsidR="00CD0900">
        <w:rPr>
          <w:rFonts w:ascii="Arial" w:hAnsi="Arial" w:cs="Arial"/>
          <w:bCs/>
          <w:sz w:val="26"/>
          <w:szCs w:val="26"/>
        </w:rPr>
        <w:t xml:space="preserve">Oficio </w:t>
      </w:r>
      <w:r w:rsidR="00B70170">
        <w:rPr>
          <w:rFonts w:ascii="Arial" w:hAnsi="Arial" w:cs="Arial"/>
          <w:bCs/>
          <w:sz w:val="26"/>
          <w:szCs w:val="26"/>
        </w:rPr>
        <w:t>*******</w:t>
      </w:r>
      <w:r w:rsidR="00CD0900">
        <w:rPr>
          <w:rStyle w:val="Refdenotaalpie"/>
          <w:rFonts w:ascii="Arial" w:hAnsi="Arial" w:cs="Arial"/>
          <w:bCs/>
          <w:sz w:val="26"/>
          <w:szCs w:val="26"/>
        </w:rPr>
        <w:footnoteReference w:id="3"/>
      </w:r>
      <w:r w:rsidR="00CD0900">
        <w:rPr>
          <w:rFonts w:ascii="Arial" w:hAnsi="Arial" w:cs="Arial"/>
          <w:bCs/>
          <w:sz w:val="26"/>
          <w:szCs w:val="26"/>
        </w:rPr>
        <w:t xml:space="preserve"> dirigido a </w:t>
      </w:r>
      <w:r w:rsidR="00B70170">
        <w:rPr>
          <w:rFonts w:ascii="Arial" w:hAnsi="Arial" w:cs="Arial"/>
          <w:sz w:val="26"/>
          <w:szCs w:val="26"/>
        </w:rPr>
        <w:t>*******</w:t>
      </w:r>
      <w:r w:rsidR="00EA2A95">
        <w:rPr>
          <w:rFonts w:ascii="Arial" w:hAnsi="Arial" w:cs="Arial"/>
          <w:sz w:val="26"/>
          <w:szCs w:val="26"/>
        </w:rPr>
        <w:t>,</w:t>
      </w:r>
      <w:r w:rsidR="00CD0900">
        <w:rPr>
          <w:rFonts w:ascii="Arial" w:hAnsi="Arial" w:cs="Arial"/>
          <w:sz w:val="26"/>
          <w:szCs w:val="26"/>
        </w:rPr>
        <w:t xml:space="preserve"> para que realice su evaluación de </w:t>
      </w:r>
      <w:r w:rsidR="00673BCE">
        <w:rPr>
          <w:rFonts w:ascii="Arial" w:hAnsi="Arial" w:cs="Arial"/>
          <w:sz w:val="26"/>
          <w:szCs w:val="26"/>
        </w:rPr>
        <w:t xml:space="preserve">control de </w:t>
      </w:r>
      <w:r w:rsidR="00CD0900">
        <w:rPr>
          <w:rFonts w:ascii="Arial" w:hAnsi="Arial" w:cs="Arial"/>
          <w:sz w:val="26"/>
          <w:szCs w:val="26"/>
        </w:rPr>
        <w:t xml:space="preserve">confianza, mismo que reproduce a continuación: </w:t>
      </w:r>
    </w:p>
    <w:p w14:paraId="7B25C7E9" w14:textId="0E3440AF" w:rsidR="00CD0900" w:rsidRPr="00CD0900" w:rsidRDefault="00CD0900" w:rsidP="003E1F13">
      <w:pPr>
        <w:ind w:left="709" w:right="758" w:hanging="1"/>
        <w:jc w:val="both"/>
        <w:rPr>
          <w:rFonts w:ascii="Arial" w:hAnsi="Arial" w:cs="Arial"/>
          <w:bCs/>
          <w:i/>
          <w:sz w:val="20"/>
          <w:szCs w:val="20"/>
        </w:rPr>
      </w:pPr>
      <w:r>
        <w:rPr>
          <w:rFonts w:ascii="Arial" w:hAnsi="Arial" w:cs="Arial"/>
          <w:bCs/>
          <w:i/>
          <w:sz w:val="20"/>
          <w:szCs w:val="20"/>
        </w:rPr>
        <w:t>“…</w:t>
      </w:r>
    </w:p>
    <w:p w14:paraId="434FD86B" w14:textId="77777777" w:rsidR="00CD0900" w:rsidRPr="00CD0900" w:rsidRDefault="00CD0900" w:rsidP="003E1F13">
      <w:pPr>
        <w:spacing w:after="0"/>
        <w:ind w:left="709" w:right="758" w:hanging="1"/>
        <w:jc w:val="right"/>
        <w:rPr>
          <w:rFonts w:ascii="Arial" w:hAnsi="Arial" w:cs="Arial"/>
          <w:b/>
          <w:i/>
          <w:sz w:val="20"/>
          <w:szCs w:val="20"/>
        </w:rPr>
      </w:pPr>
      <w:r w:rsidRPr="00CD0900">
        <w:rPr>
          <w:rFonts w:ascii="Arial" w:hAnsi="Arial" w:cs="Arial"/>
          <w:i/>
          <w:sz w:val="20"/>
          <w:szCs w:val="20"/>
        </w:rPr>
        <w:t xml:space="preserve">SECCIÓN: </w:t>
      </w:r>
      <w:r w:rsidRPr="00CD0900">
        <w:rPr>
          <w:rFonts w:ascii="Arial" w:hAnsi="Arial" w:cs="Arial"/>
          <w:b/>
          <w:i/>
          <w:sz w:val="20"/>
          <w:szCs w:val="20"/>
        </w:rPr>
        <w:t>DIRECCIÓN DEL SERVICIO PROFESIONAL</w:t>
      </w:r>
    </w:p>
    <w:p w14:paraId="692E5F94" w14:textId="77777777" w:rsidR="00CD0900" w:rsidRPr="00CD0900" w:rsidRDefault="00CD0900" w:rsidP="003E1F13">
      <w:pPr>
        <w:spacing w:after="0"/>
        <w:ind w:left="709" w:right="758" w:hanging="1"/>
        <w:jc w:val="right"/>
        <w:rPr>
          <w:rFonts w:ascii="Arial" w:hAnsi="Arial" w:cs="Arial"/>
          <w:i/>
          <w:sz w:val="20"/>
          <w:szCs w:val="20"/>
        </w:rPr>
      </w:pPr>
      <w:r w:rsidRPr="00CD0900">
        <w:rPr>
          <w:rFonts w:ascii="Arial" w:hAnsi="Arial" w:cs="Arial"/>
          <w:b/>
          <w:i/>
          <w:sz w:val="20"/>
          <w:szCs w:val="20"/>
        </w:rPr>
        <w:t>DE CARRERA</w:t>
      </w:r>
      <w:r w:rsidRPr="00CD0900">
        <w:rPr>
          <w:rFonts w:ascii="Arial" w:hAnsi="Arial" w:cs="Arial"/>
          <w:i/>
          <w:sz w:val="20"/>
          <w:szCs w:val="20"/>
        </w:rPr>
        <w:t>.</w:t>
      </w:r>
    </w:p>
    <w:p w14:paraId="3315ACD9" w14:textId="501D89AB" w:rsidR="00CD0900" w:rsidRPr="00CD0900" w:rsidRDefault="00CD0900" w:rsidP="003E1F13">
      <w:pPr>
        <w:spacing w:after="0"/>
        <w:ind w:left="709" w:right="758" w:hanging="1"/>
        <w:jc w:val="right"/>
        <w:rPr>
          <w:rFonts w:ascii="Arial" w:hAnsi="Arial" w:cs="Arial"/>
          <w:i/>
          <w:sz w:val="20"/>
          <w:szCs w:val="20"/>
        </w:rPr>
      </w:pPr>
      <w:r w:rsidRPr="00CD0900">
        <w:rPr>
          <w:rFonts w:ascii="Arial" w:hAnsi="Arial" w:cs="Arial"/>
          <w:i/>
          <w:sz w:val="20"/>
          <w:szCs w:val="20"/>
        </w:rPr>
        <w:t xml:space="preserve">NÚMERO: </w:t>
      </w:r>
      <w:r w:rsidR="00B70170">
        <w:rPr>
          <w:rFonts w:ascii="Arial" w:hAnsi="Arial" w:cs="Arial"/>
          <w:b/>
          <w:i/>
          <w:sz w:val="20"/>
          <w:szCs w:val="20"/>
        </w:rPr>
        <w:t>*******</w:t>
      </w:r>
    </w:p>
    <w:p w14:paraId="6194D2E0" w14:textId="77777777" w:rsidR="00CD0900" w:rsidRPr="00CD0900" w:rsidRDefault="00CD0900" w:rsidP="003E1F13">
      <w:pPr>
        <w:spacing w:after="0"/>
        <w:ind w:left="709" w:right="758" w:hanging="1"/>
        <w:jc w:val="right"/>
        <w:rPr>
          <w:rFonts w:ascii="Arial" w:hAnsi="Arial" w:cs="Arial"/>
          <w:b/>
          <w:i/>
          <w:sz w:val="20"/>
          <w:szCs w:val="20"/>
        </w:rPr>
      </w:pPr>
      <w:r w:rsidRPr="00CD0900">
        <w:rPr>
          <w:rFonts w:ascii="Arial" w:hAnsi="Arial" w:cs="Arial"/>
          <w:i/>
          <w:sz w:val="20"/>
          <w:szCs w:val="20"/>
        </w:rPr>
        <w:t xml:space="preserve">ASUNTO: </w:t>
      </w:r>
      <w:r w:rsidRPr="00CD0900">
        <w:rPr>
          <w:rFonts w:ascii="Arial" w:hAnsi="Arial" w:cs="Arial"/>
          <w:b/>
          <w:i/>
          <w:sz w:val="20"/>
          <w:szCs w:val="20"/>
        </w:rPr>
        <w:t>NOTIFICACIÓN</w:t>
      </w:r>
    </w:p>
    <w:p w14:paraId="256AD79C" w14:textId="77777777" w:rsidR="00CD0900" w:rsidRPr="00CD0900" w:rsidRDefault="00CD0900" w:rsidP="003E1F13">
      <w:pPr>
        <w:spacing w:after="0"/>
        <w:ind w:left="709" w:right="758" w:hanging="1"/>
        <w:jc w:val="right"/>
        <w:rPr>
          <w:rFonts w:ascii="Arial" w:hAnsi="Arial" w:cs="Arial"/>
          <w:i/>
          <w:sz w:val="20"/>
          <w:szCs w:val="20"/>
        </w:rPr>
      </w:pPr>
    </w:p>
    <w:p w14:paraId="0EDE354C" w14:textId="77777777" w:rsidR="00CD0900" w:rsidRPr="00CD0900" w:rsidRDefault="00CD0900" w:rsidP="003E1F13">
      <w:pPr>
        <w:ind w:left="709" w:right="758" w:hanging="1"/>
        <w:jc w:val="right"/>
        <w:rPr>
          <w:rFonts w:ascii="Arial" w:hAnsi="Arial" w:cs="Arial"/>
          <w:i/>
          <w:sz w:val="20"/>
          <w:szCs w:val="20"/>
        </w:rPr>
      </w:pPr>
      <w:r w:rsidRPr="00CD0900">
        <w:rPr>
          <w:rFonts w:ascii="Arial" w:hAnsi="Arial" w:cs="Arial"/>
          <w:i/>
          <w:sz w:val="20"/>
          <w:szCs w:val="20"/>
        </w:rPr>
        <w:t xml:space="preserve">Reyes Mantecón, San Bartolo </w:t>
      </w:r>
      <w:proofErr w:type="spellStart"/>
      <w:r w:rsidRPr="00CD0900">
        <w:rPr>
          <w:rFonts w:ascii="Arial" w:hAnsi="Arial" w:cs="Arial"/>
          <w:i/>
          <w:sz w:val="20"/>
          <w:szCs w:val="20"/>
        </w:rPr>
        <w:t>Coyotepec</w:t>
      </w:r>
      <w:proofErr w:type="spellEnd"/>
      <w:r w:rsidRPr="00CD0900">
        <w:rPr>
          <w:rFonts w:ascii="Arial" w:hAnsi="Arial" w:cs="Arial"/>
          <w:i/>
          <w:sz w:val="20"/>
          <w:szCs w:val="20"/>
        </w:rPr>
        <w:t xml:space="preserve">, </w:t>
      </w:r>
      <w:proofErr w:type="spellStart"/>
      <w:r w:rsidRPr="00CD0900">
        <w:rPr>
          <w:rFonts w:ascii="Arial" w:hAnsi="Arial" w:cs="Arial"/>
          <w:i/>
          <w:sz w:val="20"/>
          <w:szCs w:val="20"/>
        </w:rPr>
        <w:t>Oax</w:t>
      </w:r>
      <w:proofErr w:type="spellEnd"/>
      <w:r w:rsidRPr="00CD0900">
        <w:rPr>
          <w:rFonts w:ascii="Arial" w:hAnsi="Arial" w:cs="Arial"/>
          <w:i/>
          <w:sz w:val="20"/>
          <w:szCs w:val="20"/>
        </w:rPr>
        <w:t>., 26 de julio de 2018.</w:t>
      </w:r>
    </w:p>
    <w:p w14:paraId="7DAF4BDE" w14:textId="768E4C04" w:rsidR="00CD0900" w:rsidRPr="00CD0900" w:rsidRDefault="00CD0900" w:rsidP="003E1F13">
      <w:pPr>
        <w:spacing w:after="0"/>
        <w:ind w:left="709" w:right="758" w:hanging="1"/>
        <w:jc w:val="both"/>
        <w:rPr>
          <w:rFonts w:ascii="Arial" w:hAnsi="Arial" w:cs="Arial"/>
          <w:b/>
          <w:i/>
          <w:sz w:val="20"/>
          <w:szCs w:val="20"/>
        </w:rPr>
      </w:pPr>
      <w:r w:rsidRPr="00CD0900">
        <w:rPr>
          <w:rFonts w:ascii="Arial" w:hAnsi="Arial" w:cs="Arial"/>
          <w:b/>
          <w:i/>
          <w:sz w:val="20"/>
          <w:szCs w:val="20"/>
        </w:rPr>
        <w:t xml:space="preserve">C. </w:t>
      </w:r>
      <w:r w:rsidR="00B70170">
        <w:rPr>
          <w:rFonts w:ascii="Arial" w:hAnsi="Arial" w:cs="Arial"/>
          <w:b/>
          <w:i/>
          <w:sz w:val="20"/>
          <w:szCs w:val="20"/>
        </w:rPr>
        <w:t>*******</w:t>
      </w:r>
    </w:p>
    <w:p w14:paraId="48FE8ABE" w14:textId="77777777" w:rsidR="00CD0900" w:rsidRPr="00CD0900" w:rsidRDefault="00CD0900" w:rsidP="003E1F13">
      <w:pPr>
        <w:spacing w:after="0"/>
        <w:ind w:left="709" w:right="758" w:hanging="1"/>
        <w:jc w:val="both"/>
        <w:rPr>
          <w:rFonts w:ascii="Arial" w:hAnsi="Arial" w:cs="Arial"/>
          <w:b/>
          <w:i/>
          <w:sz w:val="20"/>
          <w:szCs w:val="20"/>
        </w:rPr>
      </w:pPr>
      <w:r w:rsidRPr="00CD0900">
        <w:rPr>
          <w:rFonts w:ascii="Arial" w:hAnsi="Arial" w:cs="Arial"/>
          <w:b/>
          <w:i/>
          <w:sz w:val="20"/>
          <w:szCs w:val="20"/>
        </w:rPr>
        <w:t xml:space="preserve">P R E S E N T E  </w:t>
      </w:r>
    </w:p>
    <w:p w14:paraId="681D880B" w14:textId="77777777" w:rsidR="00CD0900" w:rsidRPr="00CD0900" w:rsidRDefault="00CD0900" w:rsidP="003E1F13">
      <w:pPr>
        <w:spacing w:after="0"/>
        <w:ind w:left="709" w:right="758" w:hanging="1"/>
        <w:jc w:val="both"/>
        <w:rPr>
          <w:rFonts w:ascii="Arial" w:hAnsi="Arial" w:cs="Arial"/>
          <w:i/>
          <w:sz w:val="20"/>
          <w:szCs w:val="20"/>
        </w:rPr>
      </w:pPr>
    </w:p>
    <w:p w14:paraId="4FF8F2D9" w14:textId="77777777" w:rsidR="00CD0900" w:rsidRPr="00CD0900" w:rsidRDefault="00CD0900" w:rsidP="003E1F13">
      <w:pPr>
        <w:spacing w:after="0"/>
        <w:ind w:left="709" w:right="758" w:hanging="1"/>
        <w:jc w:val="both"/>
        <w:rPr>
          <w:rFonts w:ascii="Arial" w:hAnsi="Arial" w:cs="Arial"/>
          <w:i/>
          <w:sz w:val="20"/>
          <w:szCs w:val="20"/>
        </w:rPr>
      </w:pPr>
      <w:r w:rsidRPr="00CD0900">
        <w:rPr>
          <w:rFonts w:ascii="Arial" w:hAnsi="Arial" w:cs="Arial"/>
          <w:i/>
          <w:sz w:val="20"/>
          <w:szCs w:val="20"/>
        </w:rPr>
        <w:t xml:space="preserve">Con la finalidad de garantizar el cumplimiento de los principios constitucionales de legalidad, objetividad, eficiencia, profesionalismo, honradez y respeto a los derechos humanos, establecidos en la Constitución Política de los Estados Unidos Mexicanos, </w:t>
      </w:r>
      <w:bookmarkStart w:id="0" w:name="_Hlk108441188"/>
      <w:r w:rsidRPr="00CD0900">
        <w:rPr>
          <w:rFonts w:ascii="Arial" w:hAnsi="Arial" w:cs="Arial"/>
          <w:i/>
          <w:sz w:val="20"/>
          <w:szCs w:val="20"/>
        </w:rPr>
        <w:t>se hace de su conocimiento que ha sido programado para que realice su evaluación de control de confianza, por lo que deberá presentarse en los horarios y las instalaciones que a continuación se detallan:</w:t>
      </w:r>
    </w:p>
    <w:p w14:paraId="1C895B68" w14:textId="77777777" w:rsidR="00CD0900" w:rsidRPr="00CD0900" w:rsidRDefault="00CD0900" w:rsidP="003E1F13">
      <w:pPr>
        <w:spacing w:after="0"/>
        <w:ind w:left="709" w:right="758" w:hanging="1"/>
        <w:jc w:val="both"/>
        <w:rPr>
          <w:rFonts w:ascii="Arial" w:hAnsi="Arial" w:cs="Arial"/>
          <w:i/>
          <w:sz w:val="20"/>
          <w:szCs w:val="20"/>
        </w:rPr>
      </w:pPr>
    </w:p>
    <w:bookmarkEnd w:id="0"/>
    <w:p w14:paraId="5C845FD3" w14:textId="77777777" w:rsidR="00CD0900" w:rsidRPr="00CD0900" w:rsidRDefault="00CD0900" w:rsidP="003E1F13">
      <w:pPr>
        <w:pStyle w:val="Prrafodelista"/>
        <w:numPr>
          <w:ilvl w:val="0"/>
          <w:numId w:val="21"/>
        </w:numPr>
        <w:spacing w:after="0"/>
        <w:ind w:left="1134" w:right="758" w:hanging="1"/>
        <w:jc w:val="both"/>
        <w:rPr>
          <w:rFonts w:ascii="Arial" w:hAnsi="Arial" w:cs="Arial"/>
          <w:i/>
          <w:sz w:val="20"/>
          <w:szCs w:val="20"/>
        </w:rPr>
      </w:pPr>
      <w:r w:rsidRPr="00CD0900">
        <w:rPr>
          <w:rFonts w:ascii="Arial" w:hAnsi="Arial" w:cs="Arial"/>
          <w:i/>
          <w:sz w:val="20"/>
          <w:szCs w:val="20"/>
        </w:rPr>
        <w:t xml:space="preserve">Dirección General del Centro Estatal de Evaluación y Control de Confianza, ubicadas en Murguía, número 206, Colonia Centro, C.P. 68000, Oaxaca de Juárez, Oaxaca se llevará a cabo los días </w:t>
      </w:r>
      <w:r w:rsidRPr="00CD0900">
        <w:rPr>
          <w:rFonts w:ascii="Arial" w:hAnsi="Arial" w:cs="Arial"/>
          <w:b/>
          <w:i/>
          <w:sz w:val="20"/>
          <w:szCs w:val="20"/>
          <w:u w:val="single"/>
        </w:rPr>
        <w:t>31 de julio a las 05:45 horas y 01 de agosto a las 06:45 horas del año 2018</w:t>
      </w:r>
      <w:r w:rsidRPr="00CD0900">
        <w:rPr>
          <w:rFonts w:ascii="Arial" w:hAnsi="Arial" w:cs="Arial"/>
          <w:i/>
          <w:sz w:val="20"/>
          <w:szCs w:val="20"/>
        </w:rPr>
        <w:t>, deberá presentarse con identificación oficial del INE y credencial de la institución, más la documentación que se detalla en el listado anexo a la presente notificación.</w:t>
      </w:r>
    </w:p>
    <w:p w14:paraId="5D5D0096" w14:textId="77777777" w:rsidR="00CD0900" w:rsidRPr="00CD0900" w:rsidRDefault="00CD0900" w:rsidP="003E1F13">
      <w:pPr>
        <w:spacing w:after="0"/>
        <w:ind w:left="709" w:right="758" w:hanging="1"/>
        <w:jc w:val="both"/>
        <w:rPr>
          <w:rFonts w:ascii="Arial" w:hAnsi="Arial" w:cs="Arial"/>
          <w:i/>
          <w:sz w:val="20"/>
          <w:szCs w:val="20"/>
        </w:rPr>
      </w:pPr>
    </w:p>
    <w:p w14:paraId="53EC59A6" w14:textId="77777777" w:rsidR="00CD0900" w:rsidRPr="00CD0900" w:rsidRDefault="00CD0900" w:rsidP="003E1F13">
      <w:pPr>
        <w:spacing w:after="0"/>
        <w:ind w:left="709" w:right="758" w:hanging="1"/>
        <w:jc w:val="both"/>
        <w:rPr>
          <w:rFonts w:ascii="Arial" w:hAnsi="Arial" w:cs="Arial"/>
          <w:i/>
          <w:sz w:val="20"/>
          <w:szCs w:val="20"/>
        </w:rPr>
      </w:pPr>
      <w:r w:rsidRPr="00CD0900">
        <w:rPr>
          <w:rFonts w:ascii="Arial" w:hAnsi="Arial" w:cs="Arial"/>
          <w:i/>
          <w:sz w:val="20"/>
          <w:szCs w:val="20"/>
        </w:rPr>
        <w:t xml:space="preserve">Lo anterior, con fundamento en lo dispuesto por los artículos 21, undécimo párrafo, inciso a) de la Constitución Política de los Estados Unidos </w:t>
      </w:r>
      <w:r w:rsidRPr="00CD0900">
        <w:rPr>
          <w:rFonts w:ascii="Arial" w:hAnsi="Arial" w:cs="Arial"/>
          <w:i/>
          <w:sz w:val="20"/>
          <w:szCs w:val="20"/>
        </w:rPr>
        <w:lastRenderedPageBreak/>
        <w:t xml:space="preserve">Mexicanos; 56 de la Ley General del Sistema Nacional de Seguridad Pública y 76 de la Ley Orgánica de la Fiscalía General del Estado de Oaxaca, donde se estipula la obligación que los integrantes de las Instituciones de Procuración de Justicia, deberán someterse y aprobar los procesos de evaluación de control de confianza y del desempeño con la periodicidad y en los casos que establezca la normatividad aplicable. </w:t>
      </w:r>
    </w:p>
    <w:p w14:paraId="2D38295F" w14:textId="77777777" w:rsidR="00CD0900" w:rsidRPr="00CD0900" w:rsidRDefault="00CD0900" w:rsidP="003E1F13">
      <w:pPr>
        <w:spacing w:after="0"/>
        <w:ind w:left="709" w:right="758" w:hanging="1"/>
        <w:jc w:val="both"/>
        <w:rPr>
          <w:rFonts w:ascii="Arial" w:hAnsi="Arial" w:cs="Arial"/>
          <w:i/>
          <w:sz w:val="20"/>
          <w:szCs w:val="20"/>
        </w:rPr>
      </w:pPr>
    </w:p>
    <w:p w14:paraId="5E97E2D9" w14:textId="77777777" w:rsidR="00CD0900" w:rsidRPr="00CD0900" w:rsidRDefault="00CD0900" w:rsidP="003E1F13">
      <w:pPr>
        <w:spacing w:after="0"/>
        <w:ind w:left="709" w:right="758" w:hanging="1"/>
        <w:jc w:val="both"/>
        <w:rPr>
          <w:rFonts w:ascii="Arial" w:hAnsi="Arial" w:cs="Arial"/>
          <w:i/>
          <w:sz w:val="20"/>
          <w:szCs w:val="20"/>
        </w:rPr>
      </w:pPr>
      <w:r w:rsidRPr="00CD0900">
        <w:rPr>
          <w:rFonts w:ascii="Arial" w:hAnsi="Arial" w:cs="Arial"/>
          <w:i/>
          <w:sz w:val="20"/>
          <w:szCs w:val="20"/>
        </w:rPr>
        <w:t xml:space="preserve">En caso de no presentarse a la evaluación, sin mediar causa justificada, se le tendrá por </w:t>
      </w:r>
      <w:r w:rsidRPr="00CD0900">
        <w:rPr>
          <w:rFonts w:ascii="Arial" w:hAnsi="Arial" w:cs="Arial"/>
          <w:b/>
          <w:i/>
          <w:sz w:val="20"/>
          <w:szCs w:val="20"/>
        </w:rPr>
        <w:t>NO APROBADO</w:t>
      </w:r>
      <w:r w:rsidRPr="00CD0900">
        <w:rPr>
          <w:rFonts w:ascii="Arial" w:hAnsi="Arial" w:cs="Arial"/>
          <w:i/>
          <w:sz w:val="20"/>
          <w:szCs w:val="20"/>
        </w:rPr>
        <w:t>, de conformidad con lo dispuesto en el primer párrafo del artículo 54 de la Ley Orgánica de la Fiscalía General del Estado de Oaxaca.</w:t>
      </w:r>
    </w:p>
    <w:p w14:paraId="03E687A9" w14:textId="77777777" w:rsidR="00CD0900" w:rsidRPr="00CD0900" w:rsidRDefault="00CD0900" w:rsidP="003E1F13">
      <w:pPr>
        <w:spacing w:after="0"/>
        <w:ind w:left="709" w:right="758" w:hanging="1"/>
        <w:jc w:val="both"/>
        <w:rPr>
          <w:rFonts w:ascii="Arial" w:hAnsi="Arial" w:cs="Arial"/>
          <w:i/>
          <w:sz w:val="20"/>
          <w:szCs w:val="20"/>
        </w:rPr>
      </w:pPr>
    </w:p>
    <w:p w14:paraId="3DEF164B" w14:textId="77777777" w:rsidR="00CD0900" w:rsidRPr="00CD0900" w:rsidRDefault="00CD0900" w:rsidP="003E1F13">
      <w:pPr>
        <w:spacing w:after="0"/>
        <w:ind w:left="709" w:right="758" w:hanging="1"/>
        <w:jc w:val="both"/>
        <w:rPr>
          <w:rFonts w:ascii="Arial" w:hAnsi="Arial" w:cs="Arial"/>
          <w:b/>
          <w:i/>
          <w:sz w:val="20"/>
          <w:szCs w:val="20"/>
        </w:rPr>
      </w:pPr>
      <w:r w:rsidRPr="00CD0900">
        <w:rPr>
          <w:rFonts w:ascii="Arial" w:hAnsi="Arial" w:cs="Arial"/>
          <w:b/>
          <w:i/>
          <w:sz w:val="20"/>
          <w:szCs w:val="20"/>
        </w:rPr>
        <w:t>NOTA: deberán remitir a esta Dirección, dentro de los dos días siguientes a la notificación, copia de los siguientes documentos:</w:t>
      </w:r>
      <w:r w:rsidRPr="00CD0900">
        <w:rPr>
          <w:rFonts w:ascii="Arial" w:hAnsi="Arial" w:cs="Arial"/>
          <w:i/>
          <w:sz w:val="20"/>
          <w:szCs w:val="20"/>
        </w:rPr>
        <w:t xml:space="preserve"> </w:t>
      </w:r>
      <w:r w:rsidRPr="00CD0900">
        <w:rPr>
          <w:rFonts w:ascii="Arial" w:hAnsi="Arial" w:cs="Arial"/>
          <w:i/>
          <w:sz w:val="20"/>
          <w:szCs w:val="20"/>
          <w:u w:val="single"/>
        </w:rPr>
        <w:t>Credencial de Elector, Comprobante de Estudios, Cartilla del Servicio Militar Liberada, Credencial del Trabajo (Gafete Institucional), Comprobante de Domicilio, Reporte de Crédito Especial (Buró de Crédito), Acta de Nacimiento, CURP, copia del formato de Solicitud de Referencias Personales, copia del formato de Solicitud de Referencias Laborales, copia del formato de Croquis de Localización</w:t>
      </w:r>
      <w:r w:rsidRPr="00CD0900">
        <w:rPr>
          <w:rFonts w:ascii="Arial" w:hAnsi="Arial" w:cs="Arial"/>
          <w:i/>
          <w:sz w:val="20"/>
          <w:szCs w:val="20"/>
        </w:rPr>
        <w:t xml:space="preserve">, </w:t>
      </w:r>
      <w:r w:rsidRPr="00CD0900">
        <w:rPr>
          <w:rFonts w:ascii="Arial" w:hAnsi="Arial" w:cs="Arial"/>
          <w:b/>
          <w:i/>
          <w:sz w:val="20"/>
          <w:szCs w:val="20"/>
        </w:rPr>
        <w:t>para que esta</w:t>
      </w:r>
      <w:r w:rsidRPr="00CD0900">
        <w:rPr>
          <w:rFonts w:ascii="Arial" w:hAnsi="Arial" w:cs="Arial"/>
          <w:i/>
          <w:sz w:val="20"/>
          <w:szCs w:val="20"/>
        </w:rPr>
        <w:t xml:space="preserve"> </w:t>
      </w:r>
      <w:r w:rsidRPr="00CD0900">
        <w:rPr>
          <w:rFonts w:ascii="Arial" w:hAnsi="Arial" w:cs="Arial"/>
          <w:b/>
          <w:i/>
          <w:sz w:val="20"/>
          <w:szCs w:val="20"/>
        </w:rPr>
        <w:t xml:space="preserve">Dirección como enlace Institucional, los remita al Centro Evaluador, haciendo mención que las copias que remitan a esta Dirección, son independientes a las copias que presentarán el día de sus evaluaciones. </w:t>
      </w:r>
    </w:p>
    <w:p w14:paraId="1837020E" w14:textId="77777777" w:rsidR="00CD0900" w:rsidRPr="00CD0900" w:rsidRDefault="00CD0900" w:rsidP="003E1F13">
      <w:pPr>
        <w:spacing w:after="0"/>
        <w:ind w:left="709" w:right="758" w:hanging="1"/>
        <w:jc w:val="both"/>
        <w:rPr>
          <w:rFonts w:ascii="Arial" w:hAnsi="Arial" w:cs="Arial"/>
          <w:b/>
          <w:i/>
          <w:sz w:val="20"/>
          <w:szCs w:val="20"/>
        </w:rPr>
      </w:pPr>
    </w:p>
    <w:p w14:paraId="11569F84" w14:textId="77777777" w:rsidR="00CD0900" w:rsidRPr="00CD0900" w:rsidRDefault="00CD0900" w:rsidP="003E1F13">
      <w:pPr>
        <w:spacing w:after="0"/>
        <w:ind w:left="709" w:right="758" w:hanging="1"/>
        <w:jc w:val="both"/>
        <w:rPr>
          <w:rFonts w:ascii="Arial" w:hAnsi="Arial" w:cs="Arial"/>
          <w:i/>
          <w:sz w:val="20"/>
          <w:szCs w:val="20"/>
        </w:rPr>
      </w:pPr>
      <w:r w:rsidRPr="00CD0900">
        <w:rPr>
          <w:rFonts w:ascii="Arial" w:hAnsi="Arial" w:cs="Arial"/>
          <w:i/>
          <w:sz w:val="20"/>
          <w:szCs w:val="20"/>
        </w:rPr>
        <w:t>Por último se hace de su conocimiento, que para el caso de checar tarjeta o firmar lista de asistencia, deberá remitir copia del oficio de notificación al área de incidencias, para los trámites administrativos correspondientes.</w:t>
      </w:r>
    </w:p>
    <w:p w14:paraId="433248EB" w14:textId="77777777" w:rsidR="00CD0900" w:rsidRPr="00CD0900" w:rsidRDefault="00CD0900" w:rsidP="003E1F13">
      <w:pPr>
        <w:spacing w:after="0"/>
        <w:ind w:left="709" w:right="758" w:hanging="1"/>
        <w:jc w:val="both"/>
        <w:rPr>
          <w:rFonts w:ascii="Arial" w:hAnsi="Arial" w:cs="Arial"/>
          <w:i/>
          <w:sz w:val="20"/>
          <w:szCs w:val="20"/>
        </w:rPr>
      </w:pPr>
    </w:p>
    <w:p w14:paraId="7B244186" w14:textId="77777777" w:rsidR="00CD0900" w:rsidRPr="00CD0900" w:rsidRDefault="00CD0900" w:rsidP="003E1F13">
      <w:pPr>
        <w:spacing w:after="0"/>
        <w:ind w:left="709" w:right="758" w:hanging="1"/>
        <w:jc w:val="both"/>
        <w:rPr>
          <w:rFonts w:ascii="Arial" w:hAnsi="Arial" w:cs="Arial"/>
          <w:i/>
          <w:sz w:val="20"/>
          <w:szCs w:val="20"/>
        </w:rPr>
      </w:pPr>
      <w:r w:rsidRPr="00CD0900">
        <w:rPr>
          <w:rFonts w:ascii="Arial" w:hAnsi="Arial" w:cs="Arial"/>
          <w:i/>
          <w:sz w:val="20"/>
          <w:szCs w:val="20"/>
        </w:rPr>
        <w:t>Sin otro particular, reciba un cordial saludo.</w:t>
      </w:r>
    </w:p>
    <w:p w14:paraId="38F2AFEF" w14:textId="77777777" w:rsidR="00CD0900" w:rsidRPr="00CD0900" w:rsidRDefault="00CD0900" w:rsidP="003E1F13">
      <w:pPr>
        <w:spacing w:after="0"/>
        <w:ind w:left="709" w:right="758" w:hanging="1"/>
        <w:jc w:val="both"/>
        <w:rPr>
          <w:rFonts w:ascii="Arial" w:hAnsi="Arial" w:cs="Arial"/>
          <w:i/>
          <w:sz w:val="20"/>
          <w:szCs w:val="20"/>
        </w:rPr>
      </w:pPr>
    </w:p>
    <w:p w14:paraId="51544036" w14:textId="77777777" w:rsidR="00CD0900" w:rsidRPr="00CD0900" w:rsidRDefault="00CD0900" w:rsidP="003E1F13">
      <w:pPr>
        <w:spacing w:after="0"/>
        <w:ind w:left="709" w:right="758" w:hanging="1"/>
        <w:jc w:val="both"/>
        <w:rPr>
          <w:rFonts w:ascii="Arial" w:hAnsi="Arial" w:cs="Arial"/>
          <w:b/>
          <w:i/>
          <w:sz w:val="20"/>
          <w:szCs w:val="20"/>
        </w:rPr>
      </w:pPr>
      <w:r w:rsidRPr="00CD0900">
        <w:rPr>
          <w:rFonts w:ascii="Arial" w:hAnsi="Arial" w:cs="Arial"/>
          <w:b/>
          <w:i/>
          <w:sz w:val="20"/>
          <w:szCs w:val="20"/>
        </w:rPr>
        <w:t>ATENTAMENTE</w:t>
      </w:r>
    </w:p>
    <w:p w14:paraId="28303009" w14:textId="77777777" w:rsidR="00CD0900" w:rsidRPr="00CD0900" w:rsidRDefault="00CD0900" w:rsidP="003E1F13">
      <w:pPr>
        <w:spacing w:after="0"/>
        <w:ind w:left="709" w:right="758" w:hanging="1"/>
        <w:jc w:val="both"/>
        <w:rPr>
          <w:rFonts w:ascii="Arial" w:hAnsi="Arial" w:cs="Arial"/>
          <w:b/>
          <w:i/>
          <w:sz w:val="20"/>
          <w:szCs w:val="20"/>
        </w:rPr>
      </w:pPr>
      <w:r w:rsidRPr="00CD0900">
        <w:rPr>
          <w:rFonts w:ascii="Arial" w:hAnsi="Arial" w:cs="Arial"/>
          <w:b/>
          <w:i/>
          <w:sz w:val="20"/>
          <w:szCs w:val="20"/>
        </w:rPr>
        <w:t>“EL RESPETO AL DERECHO AJENO ES LA PAZ”</w:t>
      </w:r>
    </w:p>
    <w:p w14:paraId="5BAF89A2" w14:textId="77777777" w:rsidR="00CD0900" w:rsidRPr="00CD0900" w:rsidRDefault="00CD0900" w:rsidP="003E1F13">
      <w:pPr>
        <w:spacing w:after="0"/>
        <w:ind w:left="709" w:right="758" w:hanging="1"/>
        <w:jc w:val="both"/>
        <w:rPr>
          <w:rFonts w:ascii="Arial" w:hAnsi="Arial" w:cs="Arial"/>
          <w:b/>
          <w:i/>
          <w:sz w:val="20"/>
          <w:szCs w:val="20"/>
        </w:rPr>
      </w:pPr>
      <w:r w:rsidRPr="00CD0900">
        <w:rPr>
          <w:rFonts w:ascii="Arial" w:hAnsi="Arial" w:cs="Arial"/>
          <w:b/>
          <w:i/>
          <w:sz w:val="20"/>
          <w:szCs w:val="20"/>
        </w:rPr>
        <w:t>LA DIRECTORA DEL SERVICIO PROFESIONAL DE CARRERA</w:t>
      </w:r>
    </w:p>
    <w:p w14:paraId="783FE6D0" w14:textId="77777777" w:rsidR="00CD0900" w:rsidRPr="00CD0900" w:rsidRDefault="00CD0900" w:rsidP="003E1F13">
      <w:pPr>
        <w:spacing w:after="0"/>
        <w:ind w:left="709" w:right="758" w:hanging="1"/>
        <w:jc w:val="both"/>
        <w:rPr>
          <w:rFonts w:ascii="Arial" w:hAnsi="Arial" w:cs="Arial"/>
          <w:i/>
          <w:sz w:val="20"/>
          <w:szCs w:val="20"/>
        </w:rPr>
      </w:pPr>
      <w:r w:rsidRPr="00CD0900">
        <w:rPr>
          <w:rFonts w:ascii="Arial" w:hAnsi="Arial" w:cs="Arial"/>
          <w:i/>
          <w:sz w:val="20"/>
          <w:szCs w:val="20"/>
        </w:rPr>
        <w:t>(firma y sello)</w:t>
      </w:r>
    </w:p>
    <w:p w14:paraId="4686A708" w14:textId="6A22A84B" w:rsidR="00CD0900" w:rsidRDefault="00CD0900" w:rsidP="003E1F13">
      <w:pPr>
        <w:spacing w:after="0"/>
        <w:ind w:left="709" w:right="758" w:hanging="1"/>
        <w:jc w:val="both"/>
        <w:rPr>
          <w:rFonts w:ascii="Arial" w:hAnsi="Arial" w:cs="Arial"/>
          <w:b/>
          <w:i/>
          <w:sz w:val="20"/>
          <w:szCs w:val="20"/>
        </w:rPr>
      </w:pPr>
      <w:r w:rsidRPr="00CD0900">
        <w:rPr>
          <w:rFonts w:ascii="Arial" w:hAnsi="Arial" w:cs="Arial"/>
          <w:b/>
          <w:i/>
          <w:sz w:val="20"/>
          <w:szCs w:val="20"/>
        </w:rPr>
        <w:t xml:space="preserve">LIC. </w:t>
      </w:r>
      <w:r w:rsidR="00B70170">
        <w:rPr>
          <w:rFonts w:ascii="Arial" w:hAnsi="Arial" w:cs="Arial"/>
          <w:b/>
          <w:i/>
          <w:sz w:val="20"/>
          <w:szCs w:val="20"/>
        </w:rPr>
        <w:t>*******</w:t>
      </w:r>
      <w:r w:rsidRPr="00CD0900">
        <w:rPr>
          <w:rFonts w:ascii="Arial" w:hAnsi="Arial" w:cs="Arial"/>
          <w:b/>
          <w:i/>
          <w:sz w:val="20"/>
          <w:szCs w:val="20"/>
        </w:rPr>
        <w:t xml:space="preserve"> </w:t>
      </w:r>
    </w:p>
    <w:p w14:paraId="7634C235" w14:textId="0DA7F4B1" w:rsidR="00EA2A95" w:rsidRPr="00EA2A95" w:rsidRDefault="00EA2A95" w:rsidP="003E1F13">
      <w:pPr>
        <w:spacing w:after="0"/>
        <w:ind w:left="709" w:right="758" w:hanging="1"/>
        <w:jc w:val="right"/>
        <w:rPr>
          <w:rFonts w:ascii="Arial" w:hAnsi="Arial" w:cs="Arial"/>
          <w:i/>
          <w:sz w:val="20"/>
          <w:szCs w:val="20"/>
        </w:rPr>
      </w:pPr>
      <w:r w:rsidRPr="00EA2A95">
        <w:rPr>
          <w:rFonts w:ascii="Arial" w:hAnsi="Arial" w:cs="Arial"/>
          <w:i/>
          <w:sz w:val="20"/>
          <w:szCs w:val="20"/>
        </w:rPr>
        <w:t>…”</w:t>
      </w:r>
    </w:p>
    <w:p w14:paraId="36C2C648" w14:textId="77777777" w:rsidR="00CD0900" w:rsidRPr="00CD0900" w:rsidRDefault="00CD0900" w:rsidP="003E1F13">
      <w:pPr>
        <w:spacing w:after="0"/>
        <w:ind w:left="709" w:right="758" w:hanging="1"/>
        <w:jc w:val="both"/>
        <w:rPr>
          <w:rFonts w:ascii="Arial" w:hAnsi="Arial" w:cs="Arial"/>
          <w:i/>
          <w:sz w:val="20"/>
          <w:szCs w:val="20"/>
        </w:rPr>
      </w:pPr>
    </w:p>
    <w:p w14:paraId="693D92F8" w14:textId="77777777" w:rsidR="00CD0900" w:rsidRPr="00621FC3" w:rsidRDefault="00CD0900" w:rsidP="003E1F13">
      <w:pPr>
        <w:spacing w:after="0"/>
        <w:jc w:val="both"/>
        <w:rPr>
          <w:rFonts w:ascii="Arial" w:hAnsi="Arial" w:cs="Arial"/>
          <w:sz w:val="18"/>
          <w:szCs w:val="18"/>
        </w:rPr>
      </w:pPr>
    </w:p>
    <w:p w14:paraId="00792A13" w14:textId="1839082E" w:rsidR="00CD0900" w:rsidRDefault="00EA2A95" w:rsidP="003E1F13">
      <w:pPr>
        <w:ind w:firstLine="708"/>
        <w:jc w:val="both"/>
        <w:rPr>
          <w:rFonts w:ascii="Arial" w:hAnsi="Arial" w:cs="Arial"/>
          <w:bCs/>
          <w:sz w:val="26"/>
          <w:szCs w:val="26"/>
        </w:rPr>
      </w:pPr>
      <w:r>
        <w:rPr>
          <w:rFonts w:ascii="Arial" w:hAnsi="Arial" w:cs="Arial"/>
          <w:bCs/>
          <w:sz w:val="26"/>
          <w:szCs w:val="26"/>
        </w:rPr>
        <w:t>3).- Y finalmente, Declaración Anual de Situación Patrimonial</w:t>
      </w:r>
      <w:r>
        <w:rPr>
          <w:rStyle w:val="Refdenotaalpie"/>
          <w:rFonts w:ascii="Arial" w:hAnsi="Arial" w:cs="Arial"/>
          <w:bCs/>
          <w:sz w:val="26"/>
          <w:szCs w:val="26"/>
        </w:rPr>
        <w:footnoteReference w:id="4"/>
      </w:r>
      <w:r>
        <w:rPr>
          <w:rFonts w:ascii="Arial" w:hAnsi="Arial" w:cs="Arial"/>
          <w:bCs/>
          <w:sz w:val="26"/>
          <w:szCs w:val="26"/>
        </w:rPr>
        <w:t xml:space="preserve"> de veintiocho de mayo de dos mil dieciocho, que a la letra dice:</w:t>
      </w:r>
    </w:p>
    <w:p w14:paraId="5EFB8428" w14:textId="132CBECC" w:rsidR="00EA2A95" w:rsidRPr="00C50CFC" w:rsidRDefault="00C50CFC" w:rsidP="003E1F13">
      <w:pPr>
        <w:ind w:left="709" w:right="758"/>
        <w:jc w:val="both"/>
        <w:rPr>
          <w:rFonts w:ascii="Arial" w:hAnsi="Arial" w:cs="Arial"/>
          <w:bCs/>
          <w:i/>
          <w:sz w:val="20"/>
          <w:szCs w:val="20"/>
        </w:rPr>
      </w:pPr>
      <w:r w:rsidRPr="00C50CFC">
        <w:rPr>
          <w:rFonts w:ascii="Arial" w:hAnsi="Arial" w:cs="Arial"/>
          <w:bCs/>
          <w:i/>
          <w:sz w:val="20"/>
          <w:szCs w:val="20"/>
        </w:rPr>
        <w:t>“…</w:t>
      </w:r>
    </w:p>
    <w:p w14:paraId="09A5C798" w14:textId="77777777" w:rsidR="00EA2A95" w:rsidRPr="00EA2A95" w:rsidRDefault="00EA2A95" w:rsidP="003E1F13">
      <w:pPr>
        <w:ind w:left="709" w:right="758"/>
        <w:jc w:val="center"/>
        <w:rPr>
          <w:rFonts w:ascii="Arial" w:hAnsi="Arial" w:cs="Arial"/>
          <w:b/>
          <w:i/>
          <w:sz w:val="20"/>
          <w:szCs w:val="20"/>
        </w:rPr>
      </w:pPr>
      <w:r w:rsidRPr="00EA2A95">
        <w:rPr>
          <w:rFonts w:ascii="Arial" w:hAnsi="Arial" w:cs="Arial"/>
          <w:b/>
          <w:i/>
          <w:sz w:val="20"/>
          <w:szCs w:val="20"/>
        </w:rPr>
        <w:t>GOBIERNO DEL ESTADO DE OAXACA</w:t>
      </w:r>
    </w:p>
    <w:p w14:paraId="2D4637CD" w14:textId="77777777" w:rsidR="00EA2A95" w:rsidRPr="00EA2A95" w:rsidRDefault="00EA2A95" w:rsidP="003E1F13">
      <w:pPr>
        <w:spacing w:after="0"/>
        <w:ind w:left="709" w:right="758"/>
        <w:jc w:val="center"/>
        <w:rPr>
          <w:rFonts w:ascii="Arial" w:hAnsi="Arial" w:cs="Arial"/>
          <w:b/>
          <w:i/>
          <w:sz w:val="20"/>
          <w:szCs w:val="20"/>
        </w:rPr>
      </w:pPr>
      <w:r w:rsidRPr="00EA2A95">
        <w:rPr>
          <w:rFonts w:ascii="Arial" w:hAnsi="Arial" w:cs="Arial"/>
          <w:b/>
          <w:i/>
          <w:sz w:val="20"/>
          <w:szCs w:val="20"/>
        </w:rPr>
        <w:t>SECRETARÍA DE LA CONTRALORÍA Y</w:t>
      </w:r>
    </w:p>
    <w:p w14:paraId="79D777BB" w14:textId="77777777" w:rsidR="00EA2A95" w:rsidRPr="00EA2A95" w:rsidRDefault="00EA2A95" w:rsidP="003E1F13">
      <w:pPr>
        <w:spacing w:after="0"/>
        <w:ind w:left="709" w:right="758"/>
        <w:jc w:val="center"/>
        <w:rPr>
          <w:rFonts w:ascii="Arial" w:hAnsi="Arial" w:cs="Arial"/>
          <w:b/>
          <w:i/>
          <w:sz w:val="20"/>
          <w:szCs w:val="20"/>
        </w:rPr>
      </w:pPr>
      <w:r w:rsidRPr="00EA2A95">
        <w:rPr>
          <w:rFonts w:ascii="Arial" w:hAnsi="Arial" w:cs="Arial"/>
          <w:b/>
          <w:i/>
          <w:sz w:val="20"/>
          <w:szCs w:val="20"/>
        </w:rPr>
        <w:t>TRANSPARENCIA GUBERNAMENTAL</w:t>
      </w:r>
    </w:p>
    <w:p w14:paraId="471BE6FB" w14:textId="77777777" w:rsidR="004161DC" w:rsidRDefault="004161DC" w:rsidP="003E1F13">
      <w:pPr>
        <w:ind w:left="709" w:right="758"/>
        <w:jc w:val="right"/>
        <w:rPr>
          <w:rFonts w:ascii="Arial" w:hAnsi="Arial" w:cs="Arial"/>
          <w:i/>
          <w:sz w:val="20"/>
          <w:szCs w:val="20"/>
        </w:rPr>
      </w:pPr>
    </w:p>
    <w:p w14:paraId="12DF7054" w14:textId="46A1C553" w:rsidR="00EA2A95" w:rsidRPr="00EA2A95" w:rsidRDefault="00EA2A95" w:rsidP="003E1F13">
      <w:pPr>
        <w:ind w:left="709" w:right="758"/>
        <w:jc w:val="right"/>
        <w:rPr>
          <w:rFonts w:ascii="Arial" w:hAnsi="Arial" w:cs="Arial"/>
          <w:i/>
          <w:sz w:val="20"/>
          <w:szCs w:val="20"/>
        </w:rPr>
      </w:pPr>
      <w:r w:rsidRPr="00EA2A95">
        <w:rPr>
          <w:rFonts w:ascii="Arial" w:hAnsi="Arial" w:cs="Arial"/>
          <w:i/>
          <w:sz w:val="20"/>
          <w:szCs w:val="20"/>
        </w:rPr>
        <w:t>Oaxaca de Juárez, Oaxaca., a 29 de Mayo de 2018</w:t>
      </w:r>
    </w:p>
    <w:p w14:paraId="20E50382" w14:textId="1EB04E74" w:rsidR="00EA2A95" w:rsidRPr="00EA2A95" w:rsidRDefault="00EA2A95" w:rsidP="003E1F13">
      <w:pPr>
        <w:ind w:left="709" w:right="758"/>
        <w:jc w:val="right"/>
        <w:rPr>
          <w:rFonts w:ascii="Arial" w:hAnsi="Arial" w:cs="Arial"/>
          <w:b/>
          <w:i/>
          <w:sz w:val="20"/>
          <w:szCs w:val="20"/>
        </w:rPr>
      </w:pPr>
      <w:r w:rsidRPr="00EA2A95">
        <w:rPr>
          <w:rFonts w:ascii="Arial" w:hAnsi="Arial" w:cs="Arial"/>
          <w:b/>
          <w:i/>
          <w:sz w:val="20"/>
          <w:szCs w:val="20"/>
        </w:rPr>
        <w:t>DECLARACIÓN ANUAL DE SITUACIÓN PATRIMONIAL</w:t>
      </w:r>
    </w:p>
    <w:p w14:paraId="0CC46686" w14:textId="4C8555A3" w:rsidR="00EA2A95" w:rsidRPr="00EA2A95" w:rsidRDefault="00EA2A95" w:rsidP="003E1F13">
      <w:pPr>
        <w:ind w:left="709" w:right="758"/>
        <w:jc w:val="both"/>
        <w:rPr>
          <w:rFonts w:ascii="Arial" w:hAnsi="Arial" w:cs="Arial"/>
          <w:i/>
          <w:sz w:val="20"/>
          <w:szCs w:val="20"/>
        </w:rPr>
      </w:pPr>
      <w:r w:rsidRPr="00EA2A95">
        <w:rPr>
          <w:rFonts w:ascii="Arial" w:hAnsi="Arial" w:cs="Arial"/>
          <w:i/>
          <w:sz w:val="20"/>
          <w:szCs w:val="20"/>
        </w:rPr>
        <w:t xml:space="preserve">En cumplimiento con lo dispuesto por el artículo 47 fracción XIV de la Ley Orgánica del Poder Ejecutivo del Estado, y Sección tercera del Capítulo III del Título Segundo de la Ley de Responsabilidad Administrativas del Estado y Municipios de Oaxaca, se recibe la Declaración </w:t>
      </w:r>
      <w:r w:rsidRPr="00EA2A95">
        <w:rPr>
          <w:rFonts w:ascii="Arial" w:hAnsi="Arial" w:cs="Arial"/>
          <w:b/>
          <w:i/>
          <w:sz w:val="20"/>
          <w:szCs w:val="20"/>
          <w:u w:val="single"/>
        </w:rPr>
        <w:t>ANUAL</w:t>
      </w:r>
      <w:r w:rsidRPr="00EA2A95">
        <w:rPr>
          <w:rFonts w:ascii="Arial" w:hAnsi="Arial" w:cs="Arial"/>
          <w:b/>
          <w:i/>
          <w:sz w:val="20"/>
          <w:szCs w:val="20"/>
        </w:rPr>
        <w:t xml:space="preserve"> </w:t>
      </w:r>
      <w:r w:rsidRPr="00EA2A95">
        <w:rPr>
          <w:rFonts w:ascii="Arial" w:hAnsi="Arial" w:cs="Arial"/>
          <w:i/>
          <w:sz w:val="20"/>
          <w:szCs w:val="20"/>
        </w:rPr>
        <w:t xml:space="preserve">de Situación Patrimonial, del Servidor Público </w:t>
      </w:r>
      <w:r w:rsidR="00B70170">
        <w:rPr>
          <w:rFonts w:ascii="Arial" w:hAnsi="Arial" w:cs="Arial"/>
          <w:b/>
          <w:i/>
          <w:sz w:val="20"/>
          <w:szCs w:val="20"/>
          <w:u w:val="single"/>
        </w:rPr>
        <w:t>*******</w:t>
      </w:r>
      <w:r w:rsidRPr="00EA2A95">
        <w:rPr>
          <w:rFonts w:ascii="Arial" w:hAnsi="Arial" w:cs="Arial"/>
          <w:i/>
          <w:sz w:val="20"/>
          <w:szCs w:val="20"/>
        </w:rPr>
        <w:t xml:space="preserve">, con cargo de </w:t>
      </w:r>
      <w:r w:rsidRPr="00EA2A95">
        <w:rPr>
          <w:rFonts w:ascii="Arial" w:hAnsi="Arial" w:cs="Arial"/>
          <w:b/>
          <w:i/>
          <w:sz w:val="20"/>
          <w:szCs w:val="20"/>
          <w:u w:val="single"/>
        </w:rPr>
        <w:t>ministerio público</w:t>
      </w:r>
      <w:r w:rsidRPr="00EA2A95">
        <w:rPr>
          <w:rFonts w:ascii="Arial" w:hAnsi="Arial" w:cs="Arial"/>
          <w:i/>
          <w:sz w:val="20"/>
          <w:szCs w:val="20"/>
        </w:rPr>
        <w:t xml:space="preserve">, dependiente de </w:t>
      </w:r>
      <w:r w:rsidRPr="00EA2A95">
        <w:rPr>
          <w:rFonts w:ascii="Arial" w:hAnsi="Arial" w:cs="Arial"/>
          <w:b/>
          <w:i/>
          <w:sz w:val="20"/>
          <w:szCs w:val="20"/>
          <w:u w:val="single"/>
        </w:rPr>
        <w:t>PROCURADURÍA GENERAL DE JUSTICIA DEL ESTADO DE OAXACA</w:t>
      </w:r>
      <w:r w:rsidRPr="00EA2A95">
        <w:rPr>
          <w:rFonts w:ascii="Arial" w:hAnsi="Arial" w:cs="Arial"/>
          <w:i/>
          <w:sz w:val="20"/>
          <w:szCs w:val="20"/>
        </w:rPr>
        <w:t>.</w:t>
      </w:r>
    </w:p>
    <w:p w14:paraId="752A574F" w14:textId="77777777" w:rsidR="00EA2A95" w:rsidRPr="00EA2A95" w:rsidRDefault="00EA2A95" w:rsidP="003E1F13">
      <w:pPr>
        <w:spacing w:after="0"/>
        <w:ind w:left="709" w:right="758"/>
        <w:jc w:val="both"/>
        <w:rPr>
          <w:rFonts w:ascii="Arial" w:hAnsi="Arial" w:cs="Arial"/>
          <w:i/>
          <w:sz w:val="20"/>
          <w:szCs w:val="20"/>
        </w:rPr>
      </w:pPr>
      <w:r w:rsidRPr="00EA2A95">
        <w:rPr>
          <w:rFonts w:ascii="Arial" w:hAnsi="Arial" w:cs="Arial"/>
          <w:i/>
          <w:sz w:val="20"/>
          <w:szCs w:val="20"/>
        </w:rPr>
        <w:t xml:space="preserve">DIRECCIÓN DE RESPONSABILIDADES ADMINISTRATIVAS Y </w:t>
      </w:r>
    </w:p>
    <w:p w14:paraId="746470ED" w14:textId="77777777" w:rsidR="00EA2A95" w:rsidRPr="00EA2A95" w:rsidRDefault="00EA2A95" w:rsidP="003E1F13">
      <w:pPr>
        <w:spacing w:after="0"/>
        <w:ind w:left="709" w:right="758"/>
        <w:jc w:val="both"/>
        <w:rPr>
          <w:rFonts w:ascii="Arial" w:hAnsi="Arial" w:cs="Arial"/>
          <w:i/>
          <w:sz w:val="20"/>
          <w:szCs w:val="20"/>
        </w:rPr>
      </w:pPr>
      <w:r w:rsidRPr="00EA2A95">
        <w:rPr>
          <w:rFonts w:ascii="Arial" w:hAnsi="Arial" w:cs="Arial"/>
          <w:i/>
          <w:sz w:val="20"/>
          <w:szCs w:val="20"/>
        </w:rPr>
        <w:t xml:space="preserve">SITUACIÓN PATRIMONIAL </w:t>
      </w:r>
    </w:p>
    <w:p w14:paraId="4C4D1E6C" w14:textId="77777777" w:rsidR="00EA2A95" w:rsidRPr="00EA2A95" w:rsidRDefault="00EA2A95" w:rsidP="003E1F13">
      <w:pPr>
        <w:spacing w:after="0"/>
        <w:ind w:left="709" w:right="758"/>
        <w:jc w:val="right"/>
        <w:rPr>
          <w:rFonts w:ascii="Arial" w:hAnsi="Arial" w:cs="Arial"/>
          <w:i/>
          <w:sz w:val="20"/>
          <w:szCs w:val="20"/>
        </w:rPr>
      </w:pPr>
      <w:r w:rsidRPr="00EA2A95">
        <w:rPr>
          <w:rFonts w:ascii="Arial" w:hAnsi="Arial" w:cs="Arial"/>
          <w:i/>
          <w:sz w:val="20"/>
          <w:szCs w:val="20"/>
        </w:rPr>
        <w:lastRenderedPageBreak/>
        <w:t>Acuse de recibo:</w:t>
      </w:r>
    </w:p>
    <w:p w14:paraId="4594E57C" w14:textId="4D947155" w:rsidR="00EA2A95" w:rsidRDefault="00B70170" w:rsidP="003E1F13">
      <w:pPr>
        <w:spacing w:after="0"/>
        <w:ind w:left="709" w:right="758"/>
        <w:jc w:val="right"/>
        <w:rPr>
          <w:rFonts w:ascii="Arial" w:hAnsi="Arial" w:cs="Arial"/>
          <w:i/>
          <w:sz w:val="20"/>
          <w:szCs w:val="20"/>
        </w:rPr>
      </w:pPr>
      <w:r>
        <w:rPr>
          <w:rFonts w:ascii="Arial" w:hAnsi="Arial" w:cs="Arial"/>
          <w:i/>
          <w:sz w:val="20"/>
          <w:szCs w:val="20"/>
        </w:rPr>
        <w:t>*******</w:t>
      </w:r>
    </w:p>
    <w:p w14:paraId="19778E17" w14:textId="23E4066E" w:rsidR="00C50CFC" w:rsidRPr="00EA2A95" w:rsidRDefault="00C50CFC" w:rsidP="003E1F13">
      <w:pPr>
        <w:spacing w:after="0"/>
        <w:ind w:left="709" w:right="758"/>
        <w:jc w:val="right"/>
        <w:rPr>
          <w:rFonts w:ascii="Arial" w:hAnsi="Arial" w:cs="Arial"/>
          <w:i/>
          <w:sz w:val="20"/>
          <w:szCs w:val="20"/>
        </w:rPr>
      </w:pPr>
      <w:r>
        <w:rPr>
          <w:rFonts w:ascii="Arial" w:hAnsi="Arial" w:cs="Arial"/>
          <w:i/>
          <w:sz w:val="20"/>
          <w:szCs w:val="20"/>
        </w:rPr>
        <w:t>…”</w:t>
      </w:r>
    </w:p>
    <w:p w14:paraId="7C348E20" w14:textId="77777777" w:rsidR="00EA2A95" w:rsidRPr="00621FC3" w:rsidRDefault="00EA2A95" w:rsidP="004161DC">
      <w:pPr>
        <w:spacing w:line="360" w:lineRule="auto"/>
        <w:ind w:left="709" w:right="758"/>
        <w:jc w:val="both"/>
        <w:rPr>
          <w:rFonts w:ascii="Arial" w:hAnsi="Arial" w:cs="Arial"/>
          <w:sz w:val="18"/>
          <w:szCs w:val="18"/>
        </w:rPr>
      </w:pPr>
    </w:p>
    <w:p w14:paraId="22972C2D" w14:textId="52CC9721" w:rsidR="00DD1A17" w:rsidRDefault="00853669" w:rsidP="00F50126">
      <w:pPr>
        <w:spacing w:line="360" w:lineRule="auto"/>
        <w:ind w:firstLine="708"/>
        <w:jc w:val="both"/>
        <w:rPr>
          <w:rFonts w:ascii="Arial" w:hAnsi="Arial" w:cs="Arial"/>
          <w:bCs/>
          <w:sz w:val="26"/>
          <w:szCs w:val="26"/>
        </w:rPr>
      </w:pPr>
      <w:r>
        <w:rPr>
          <w:rFonts w:ascii="Arial" w:hAnsi="Arial" w:cs="Arial"/>
          <w:bCs/>
          <w:sz w:val="26"/>
          <w:szCs w:val="26"/>
        </w:rPr>
        <w:t>D</w:t>
      </w:r>
      <w:r w:rsidR="004161DC">
        <w:rPr>
          <w:rFonts w:ascii="Arial" w:hAnsi="Arial" w:cs="Arial"/>
          <w:bCs/>
          <w:sz w:val="26"/>
          <w:szCs w:val="26"/>
        </w:rPr>
        <w:t>e lo antes ilustrado se colige que</w:t>
      </w:r>
      <w:r w:rsidR="00DD1A17">
        <w:rPr>
          <w:rFonts w:ascii="Arial" w:hAnsi="Arial" w:cs="Arial"/>
          <w:bCs/>
          <w:sz w:val="26"/>
          <w:szCs w:val="26"/>
        </w:rPr>
        <w:t xml:space="preserve"> efectivamente,</w:t>
      </w:r>
      <w:r w:rsidR="004161DC">
        <w:rPr>
          <w:rFonts w:ascii="Arial" w:hAnsi="Arial" w:cs="Arial"/>
          <w:bCs/>
          <w:sz w:val="26"/>
          <w:szCs w:val="26"/>
        </w:rPr>
        <w:t xml:space="preserve"> </w:t>
      </w:r>
      <w:r w:rsidR="00B70170">
        <w:rPr>
          <w:rFonts w:ascii="Arial" w:hAnsi="Arial" w:cs="Arial"/>
          <w:bCs/>
          <w:sz w:val="26"/>
          <w:szCs w:val="26"/>
        </w:rPr>
        <w:t>*******</w:t>
      </w:r>
      <w:r w:rsidR="00DD1A17">
        <w:rPr>
          <w:rFonts w:ascii="Arial" w:hAnsi="Arial" w:cs="Arial"/>
          <w:bCs/>
          <w:sz w:val="26"/>
          <w:szCs w:val="26"/>
        </w:rPr>
        <w:t xml:space="preserve"> </w:t>
      </w:r>
      <w:r w:rsidR="004161DC">
        <w:rPr>
          <w:rFonts w:ascii="Arial" w:hAnsi="Arial" w:cs="Arial"/>
          <w:bCs/>
          <w:sz w:val="26"/>
          <w:szCs w:val="26"/>
        </w:rPr>
        <w:t>fungió como Agente del Ministerio Público de la Fiscalía General del Estado hasta antes de ser separada del cargo</w:t>
      </w:r>
      <w:r w:rsidR="00DD1A17">
        <w:rPr>
          <w:rFonts w:ascii="Arial" w:hAnsi="Arial" w:cs="Arial"/>
          <w:bCs/>
          <w:sz w:val="26"/>
          <w:szCs w:val="26"/>
        </w:rPr>
        <w:t xml:space="preserve">. - - - - - - - - - - - - - - </w:t>
      </w:r>
      <w:r w:rsidR="003E1F13">
        <w:rPr>
          <w:rFonts w:ascii="Arial" w:hAnsi="Arial" w:cs="Arial"/>
          <w:bCs/>
          <w:sz w:val="26"/>
          <w:szCs w:val="26"/>
        </w:rPr>
        <w:t xml:space="preserve">- </w:t>
      </w:r>
      <w:r w:rsidR="00B70170">
        <w:rPr>
          <w:rFonts w:ascii="Arial" w:hAnsi="Arial" w:cs="Arial"/>
          <w:bCs/>
          <w:sz w:val="26"/>
          <w:szCs w:val="26"/>
        </w:rPr>
        <w:t>- - - - - - - - -</w:t>
      </w:r>
    </w:p>
    <w:p w14:paraId="4F0FA9FE" w14:textId="4F07BD7D" w:rsidR="00673BCE" w:rsidRDefault="00DD1A17" w:rsidP="00673BCE">
      <w:pPr>
        <w:spacing w:line="360" w:lineRule="auto"/>
        <w:ind w:firstLine="708"/>
        <w:jc w:val="both"/>
        <w:rPr>
          <w:rFonts w:ascii="Arial" w:eastAsia="Calibri" w:hAnsi="Arial"/>
          <w:sz w:val="26"/>
          <w:szCs w:val="26"/>
          <w:lang w:val="es-ES"/>
        </w:rPr>
      </w:pPr>
      <w:r>
        <w:rPr>
          <w:rFonts w:ascii="Arial" w:eastAsia="Calibri" w:hAnsi="Arial"/>
          <w:iCs/>
          <w:sz w:val="26"/>
          <w:szCs w:val="26"/>
          <w:lang w:val="es-ES"/>
        </w:rPr>
        <w:t>A</w:t>
      </w:r>
      <w:r w:rsidR="00F50126" w:rsidRPr="005D21D1">
        <w:rPr>
          <w:rFonts w:ascii="Arial" w:eastAsia="Calibri" w:hAnsi="Arial"/>
          <w:iCs/>
          <w:sz w:val="26"/>
          <w:szCs w:val="26"/>
          <w:lang w:val="es-ES"/>
        </w:rPr>
        <w:t>unando a lo expuesto, es importante precisar que el artículo 38</w:t>
      </w:r>
      <w:r w:rsidR="00F50126" w:rsidRPr="005D21D1">
        <w:rPr>
          <w:rStyle w:val="Refdenotaalpie"/>
          <w:rFonts w:ascii="Arial" w:eastAsia="Calibri" w:hAnsi="Arial"/>
          <w:iCs/>
          <w:sz w:val="26"/>
          <w:szCs w:val="26"/>
          <w:lang w:val="es-ES"/>
        </w:rPr>
        <w:footnoteReference w:id="5"/>
      </w:r>
      <w:r w:rsidR="00F50126" w:rsidRPr="005D21D1">
        <w:rPr>
          <w:rFonts w:ascii="Arial" w:eastAsia="Calibri" w:hAnsi="Arial"/>
          <w:iCs/>
          <w:sz w:val="26"/>
          <w:szCs w:val="26"/>
          <w:lang w:val="es-ES"/>
        </w:rPr>
        <w:t xml:space="preserve"> de la Ley Orgánica de la Fiscalía General del Estado de Oaxaca, establece que </w:t>
      </w:r>
      <w:r w:rsidR="00F50126" w:rsidRPr="005D21D1">
        <w:rPr>
          <w:rFonts w:ascii="Arial" w:eastAsia="Calibri" w:hAnsi="Arial"/>
          <w:b/>
          <w:iCs/>
          <w:sz w:val="26"/>
          <w:szCs w:val="26"/>
          <w:lang w:val="es-ES"/>
        </w:rPr>
        <w:t>la designación especial no podrá exceder del plazo de un año</w:t>
      </w:r>
      <w:r w:rsidR="00F50126">
        <w:rPr>
          <w:rFonts w:ascii="Arial" w:eastAsia="Calibri" w:hAnsi="Arial"/>
          <w:iCs/>
          <w:sz w:val="26"/>
          <w:szCs w:val="26"/>
          <w:lang w:val="es-ES"/>
        </w:rPr>
        <w:t xml:space="preserve">, </w:t>
      </w:r>
      <w:r w:rsidR="00F50126" w:rsidRPr="005D21D1">
        <w:rPr>
          <w:rFonts w:ascii="Arial" w:eastAsia="Calibri" w:hAnsi="Arial"/>
          <w:iCs/>
          <w:sz w:val="26"/>
          <w:szCs w:val="26"/>
          <w:lang w:val="es-ES"/>
        </w:rPr>
        <w:t>caso que aquí no acontec</w:t>
      </w:r>
      <w:r w:rsidR="00F50126">
        <w:rPr>
          <w:rFonts w:ascii="Arial" w:eastAsia="Calibri" w:hAnsi="Arial"/>
          <w:iCs/>
          <w:sz w:val="26"/>
          <w:szCs w:val="26"/>
          <w:lang w:val="es-ES"/>
        </w:rPr>
        <w:t>ió</w:t>
      </w:r>
      <w:r w:rsidR="00F50126" w:rsidRPr="005D21D1">
        <w:rPr>
          <w:rFonts w:ascii="Arial" w:eastAsia="Calibri" w:hAnsi="Arial"/>
          <w:iCs/>
          <w:sz w:val="26"/>
          <w:szCs w:val="26"/>
          <w:lang w:val="es-ES"/>
        </w:rPr>
        <w:t>, ya que de las pruebas</w:t>
      </w:r>
      <w:r w:rsidR="00F50126">
        <w:rPr>
          <w:rFonts w:ascii="Arial" w:eastAsia="Calibri" w:hAnsi="Arial"/>
          <w:iCs/>
          <w:sz w:val="26"/>
          <w:szCs w:val="26"/>
          <w:lang w:val="es-ES"/>
        </w:rPr>
        <w:t xml:space="preserve"> antes reproducidas </w:t>
      </w:r>
      <w:r w:rsidR="00F50126" w:rsidRPr="005D21D1">
        <w:rPr>
          <w:rFonts w:ascii="Arial" w:eastAsia="Calibri" w:hAnsi="Arial"/>
          <w:sz w:val="26"/>
          <w:szCs w:val="26"/>
          <w:lang w:val="es-ES"/>
        </w:rPr>
        <w:t xml:space="preserve">se </w:t>
      </w:r>
      <w:r w:rsidR="00F50126">
        <w:rPr>
          <w:rFonts w:ascii="Arial" w:eastAsia="Calibri" w:hAnsi="Arial"/>
          <w:sz w:val="26"/>
          <w:szCs w:val="26"/>
          <w:lang w:val="es-ES"/>
        </w:rPr>
        <w:t>evidencia</w:t>
      </w:r>
      <w:r w:rsidR="00F50126" w:rsidRPr="005D21D1">
        <w:rPr>
          <w:rFonts w:ascii="Arial" w:eastAsia="Calibri" w:hAnsi="Arial"/>
          <w:sz w:val="26"/>
          <w:szCs w:val="26"/>
          <w:lang w:val="es-ES"/>
        </w:rPr>
        <w:t xml:space="preserve"> que </w:t>
      </w:r>
      <w:r w:rsidR="0091106D">
        <w:rPr>
          <w:rFonts w:ascii="Arial" w:eastAsia="Calibri" w:hAnsi="Arial"/>
          <w:sz w:val="26"/>
          <w:szCs w:val="26"/>
          <w:lang w:val="es-ES"/>
        </w:rPr>
        <w:t>desde dos mil dieciséis</w:t>
      </w:r>
      <w:r w:rsidR="00F50126">
        <w:rPr>
          <w:rFonts w:ascii="Arial" w:eastAsia="Calibri" w:hAnsi="Arial"/>
          <w:sz w:val="26"/>
          <w:szCs w:val="26"/>
          <w:lang w:val="es-ES"/>
        </w:rPr>
        <w:t xml:space="preserve"> hasta </w:t>
      </w:r>
      <w:r w:rsidR="0091106D">
        <w:rPr>
          <w:rFonts w:ascii="Arial" w:eastAsia="Calibri" w:hAnsi="Arial"/>
          <w:sz w:val="26"/>
          <w:szCs w:val="26"/>
          <w:lang w:val="es-ES"/>
        </w:rPr>
        <w:t>dos mil dieciocho,</w:t>
      </w:r>
      <w:r w:rsidR="00F50126">
        <w:rPr>
          <w:rFonts w:ascii="Arial" w:eastAsia="Calibri" w:hAnsi="Arial"/>
          <w:sz w:val="26"/>
          <w:szCs w:val="26"/>
          <w:lang w:val="es-ES"/>
        </w:rPr>
        <w:t xml:space="preserve"> </w:t>
      </w:r>
      <w:r w:rsidR="0091106D">
        <w:rPr>
          <w:rFonts w:ascii="Arial" w:eastAsia="Calibri" w:hAnsi="Arial"/>
          <w:sz w:val="26"/>
          <w:szCs w:val="26"/>
          <w:lang w:val="es-ES"/>
        </w:rPr>
        <w:t>la</w:t>
      </w:r>
      <w:r w:rsidR="00F50126">
        <w:rPr>
          <w:rFonts w:ascii="Arial" w:eastAsia="Calibri" w:hAnsi="Arial"/>
          <w:sz w:val="26"/>
          <w:szCs w:val="26"/>
          <w:lang w:val="es-ES"/>
        </w:rPr>
        <w:t xml:space="preserve"> aquí recurrente fungió como Agente </w:t>
      </w:r>
      <w:r w:rsidR="00BB6C1F">
        <w:rPr>
          <w:rFonts w:ascii="Arial" w:eastAsia="Calibri" w:hAnsi="Arial"/>
          <w:sz w:val="26"/>
          <w:szCs w:val="26"/>
          <w:lang w:val="es-ES"/>
        </w:rPr>
        <w:t>del Ministerio Público</w:t>
      </w:r>
      <w:r w:rsidR="00F50126">
        <w:rPr>
          <w:rFonts w:ascii="Arial" w:eastAsia="Calibri" w:hAnsi="Arial"/>
          <w:sz w:val="26"/>
          <w:szCs w:val="26"/>
          <w:lang w:val="es-ES"/>
        </w:rPr>
        <w:t>,</w:t>
      </w:r>
      <w:r w:rsidR="008A782D">
        <w:rPr>
          <w:rFonts w:ascii="Arial" w:eastAsia="Calibri" w:hAnsi="Arial"/>
          <w:sz w:val="26"/>
          <w:szCs w:val="26"/>
          <w:lang w:val="es-ES"/>
        </w:rPr>
        <w:t xml:space="preserve"> pues su designación excedió los plazos es</w:t>
      </w:r>
      <w:r w:rsidR="00F50126">
        <w:rPr>
          <w:rFonts w:ascii="Arial" w:eastAsia="Calibri" w:hAnsi="Arial"/>
          <w:sz w:val="26"/>
          <w:szCs w:val="26"/>
          <w:lang w:val="es-ES"/>
        </w:rPr>
        <w:t>tablecido</w:t>
      </w:r>
      <w:r w:rsidR="008A782D">
        <w:rPr>
          <w:rFonts w:ascii="Arial" w:eastAsia="Calibri" w:hAnsi="Arial"/>
          <w:sz w:val="26"/>
          <w:szCs w:val="26"/>
          <w:lang w:val="es-ES"/>
        </w:rPr>
        <w:t>s</w:t>
      </w:r>
      <w:r w:rsidR="00F50126">
        <w:rPr>
          <w:rFonts w:ascii="Arial" w:eastAsia="Calibri" w:hAnsi="Arial"/>
          <w:sz w:val="26"/>
          <w:szCs w:val="26"/>
          <w:lang w:val="es-ES"/>
        </w:rPr>
        <w:t xml:space="preserve"> en el citado numeral de la Ley Orgánica invocada</w:t>
      </w:r>
      <w:r w:rsidR="008A782D">
        <w:rPr>
          <w:rFonts w:ascii="Arial" w:eastAsia="Calibri" w:hAnsi="Arial"/>
          <w:sz w:val="26"/>
          <w:szCs w:val="26"/>
          <w:lang w:val="es-ES"/>
        </w:rPr>
        <w:t xml:space="preserve">, en </w:t>
      </w:r>
      <w:r w:rsidR="00673BCE">
        <w:rPr>
          <w:rFonts w:ascii="Arial" w:eastAsia="Calibri" w:hAnsi="Arial"/>
          <w:sz w:val="26"/>
          <w:szCs w:val="26"/>
          <w:lang w:val="es-ES"/>
        </w:rPr>
        <w:t xml:space="preserve">consecuencia, la designación especial a que alude la autoridad, </w:t>
      </w:r>
      <w:r w:rsidR="008A782D">
        <w:rPr>
          <w:rFonts w:ascii="Arial" w:eastAsia="Calibri" w:hAnsi="Arial"/>
          <w:sz w:val="26"/>
          <w:szCs w:val="26"/>
          <w:lang w:val="es-ES"/>
        </w:rPr>
        <w:t xml:space="preserve">no cobra aplicación. - - - - - - - - - - - - </w:t>
      </w:r>
    </w:p>
    <w:p w14:paraId="15B167D5" w14:textId="107055E3" w:rsidR="00670F69" w:rsidRDefault="00673BCE" w:rsidP="00670F69">
      <w:pPr>
        <w:spacing w:line="360" w:lineRule="auto"/>
        <w:ind w:firstLine="708"/>
        <w:jc w:val="both"/>
        <w:rPr>
          <w:rFonts w:ascii="Arial" w:eastAsia="Calibri" w:hAnsi="Arial"/>
          <w:sz w:val="26"/>
          <w:szCs w:val="26"/>
          <w:lang w:val="es-ES"/>
        </w:rPr>
      </w:pPr>
      <w:r>
        <w:rPr>
          <w:rFonts w:ascii="Arial" w:eastAsia="Calibri" w:hAnsi="Arial"/>
          <w:sz w:val="26"/>
          <w:szCs w:val="26"/>
          <w:lang w:val="es-ES"/>
        </w:rPr>
        <w:t xml:space="preserve">Por otra parte, también resulta evidente que </w:t>
      </w:r>
      <w:r w:rsidR="00B70170">
        <w:rPr>
          <w:rFonts w:ascii="Arial" w:eastAsia="Calibri" w:hAnsi="Arial"/>
          <w:sz w:val="26"/>
          <w:szCs w:val="26"/>
          <w:lang w:val="es-ES"/>
        </w:rPr>
        <w:t>*******</w:t>
      </w:r>
      <w:r w:rsidR="00670F69">
        <w:rPr>
          <w:rFonts w:ascii="Arial" w:eastAsia="Calibri" w:hAnsi="Arial"/>
          <w:sz w:val="26"/>
          <w:szCs w:val="26"/>
          <w:lang w:val="es-ES"/>
        </w:rPr>
        <w:t xml:space="preserve"> participó en distintas</w:t>
      </w:r>
      <w:r w:rsidR="00670F69" w:rsidRPr="00670F69">
        <w:rPr>
          <w:rFonts w:ascii="Arial" w:eastAsia="Calibri" w:hAnsi="Arial"/>
          <w:sz w:val="26"/>
          <w:szCs w:val="26"/>
          <w:lang w:val="es-ES"/>
        </w:rPr>
        <w:t xml:space="preserve"> evaluaci</w:t>
      </w:r>
      <w:r w:rsidR="00670F69">
        <w:rPr>
          <w:rFonts w:ascii="Arial" w:eastAsia="Calibri" w:hAnsi="Arial"/>
          <w:sz w:val="26"/>
          <w:szCs w:val="26"/>
          <w:lang w:val="es-ES"/>
        </w:rPr>
        <w:t>ones</w:t>
      </w:r>
      <w:r w:rsidR="00670F69" w:rsidRPr="00670F69">
        <w:rPr>
          <w:rFonts w:ascii="Arial" w:eastAsia="Calibri" w:hAnsi="Arial"/>
          <w:sz w:val="26"/>
          <w:szCs w:val="26"/>
          <w:lang w:val="es-ES"/>
        </w:rPr>
        <w:t xml:space="preserve"> de control de confianza</w:t>
      </w:r>
      <w:r w:rsidR="00670F69">
        <w:rPr>
          <w:rFonts w:ascii="Arial" w:eastAsia="Calibri" w:hAnsi="Arial"/>
          <w:sz w:val="26"/>
          <w:szCs w:val="26"/>
          <w:lang w:val="es-ES"/>
        </w:rPr>
        <w:t xml:space="preserve"> formuladas por la Dirección de Servicios Profesionales de Carrera de la Fiscalía General del Estado, </w:t>
      </w:r>
      <w:r w:rsidR="0010473A">
        <w:rPr>
          <w:rFonts w:ascii="Arial" w:eastAsia="Calibri" w:hAnsi="Arial"/>
          <w:sz w:val="26"/>
          <w:szCs w:val="26"/>
          <w:lang w:val="es-ES"/>
        </w:rPr>
        <w:t>en término de lo dispuesto por los artículos 40</w:t>
      </w:r>
      <w:r w:rsidR="0010473A">
        <w:rPr>
          <w:rStyle w:val="Refdenotaalpie"/>
          <w:rFonts w:ascii="Arial" w:eastAsia="Calibri" w:hAnsi="Arial"/>
          <w:sz w:val="26"/>
          <w:szCs w:val="26"/>
          <w:lang w:val="es-ES"/>
        </w:rPr>
        <w:footnoteReference w:id="6"/>
      </w:r>
      <w:r w:rsidR="0010473A">
        <w:rPr>
          <w:rFonts w:ascii="Arial" w:eastAsia="Calibri" w:hAnsi="Arial"/>
          <w:sz w:val="26"/>
          <w:szCs w:val="26"/>
          <w:lang w:val="es-ES"/>
        </w:rPr>
        <w:t xml:space="preserve"> y 47</w:t>
      </w:r>
      <w:r w:rsidR="0010473A">
        <w:rPr>
          <w:rStyle w:val="Refdenotaalpie"/>
          <w:rFonts w:ascii="Arial" w:eastAsia="Calibri" w:hAnsi="Arial"/>
          <w:sz w:val="26"/>
          <w:szCs w:val="26"/>
          <w:lang w:val="es-ES"/>
        </w:rPr>
        <w:footnoteReference w:id="7"/>
      </w:r>
      <w:r w:rsidR="0010473A">
        <w:rPr>
          <w:rFonts w:ascii="Arial" w:eastAsia="Calibri" w:hAnsi="Arial"/>
          <w:sz w:val="26"/>
          <w:szCs w:val="26"/>
          <w:lang w:val="es-ES"/>
        </w:rPr>
        <w:t xml:space="preserve"> de la Ley Orgánica de la Fiscalía, lo que hace concluir que la </w:t>
      </w:r>
      <w:r w:rsidR="00065F9F">
        <w:rPr>
          <w:rFonts w:ascii="Arial" w:eastAsia="Calibri" w:hAnsi="Arial"/>
          <w:sz w:val="26"/>
          <w:szCs w:val="26"/>
          <w:lang w:val="es-ES"/>
        </w:rPr>
        <w:t>relación</w:t>
      </w:r>
      <w:r w:rsidR="0010473A">
        <w:rPr>
          <w:rFonts w:ascii="Arial" w:eastAsia="Calibri" w:hAnsi="Arial"/>
          <w:sz w:val="26"/>
          <w:szCs w:val="26"/>
          <w:lang w:val="es-ES"/>
        </w:rPr>
        <w:t xml:space="preserve"> que mantuvo la aquí recurrente con la autoridad demandada fue como miembro del servicio, es decir, como Agente del Ministerio Público</w:t>
      </w:r>
      <w:r w:rsidR="006976DA">
        <w:rPr>
          <w:rFonts w:ascii="Arial" w:eastAsia="Calibri" w:hAnsi="Arial"/>
          <w:sz w:val="26"/>
          <w:szCs w:val="26"/>
          <w:lang w:val="es-ES"/>
        </w:rPr>
        <w:t>, en término de lo dispuesto en el artículo 28</w:t>
      </w:r>
      <w:r w:rsidR="006976DA">
        <w:rPr>
          <w:rStyle w:val="Refdenotaalpie"/>
          <w:rFonts w:ascii="Arial" w:eastAsia="Calibri" w:hAnsi="Arial"/>
          <w:sz w:val="26"/>
          <w:szCs w:val="26"/>
          <w:lang w:val="es-ES"/>
        </w:rPr>
        <w:footnoteReference w:id="8"/>
      </w:r>
      <w:r w:rsidR="006976DA">
        <w:rPr>
          <w:rFonts w:ascii="Arial" w:eastAsia="Calibri" w:hAnsi="Arial"/>
          <w:sz w:val="26"/>
          <w:szCs w:val="26"/>
          <w:lang w:val="es-ES"/>
        </w:rPr>
        <w:t xml:space="preserve"> de la referida Ley Orgánica</w:t>
      </w:r>
      <w:r w:rsidR="00065F9F">
        <w:rPr>
          <w:rFonts w:ascii="Arial" w:eastAsia="Calibri" w:hAnsi="Arial"/>
          <w:sz w:val="26"/>
          <w:szCs w:val="26"/>
          <w:lang w:val="es-ES"/>
        </w:rPr>
        <w:t xml:space="preserve">. - - </w:t>
      </w:r>
    </w:p>
    <w:p w14:paraId="2F1B45FF" w14:textId="07B70E48" w:rsidR="00D279DF" w:rsidRDefault="00D279DF" w:rsidP="00670F69">
      <w:pPr>
        <w:spacing w:line="360" w:lineRule="auto"/>
        <w:ind w:firstLine="708"/>
        <w:jc w:val="both"/>
        <w:rPr>
          <w:rFonts w:ascii="Arial" w:eastAsia="Calibri" w:hAnsi="Arial"/>
          <w:sz w:val="26"/>
          <w:szCs w:val="26"/>
          <w:lang w:val="es-ES"/>
        </w:rPr>
      </w:pPr>
      <w:r>
        <w:rPr>
          <w:rFonts w:ascii="Arial" w:eastAsia="Calibri" w:hAnsi="Arial"/>
          <w:sz w:val="26"/>
          <w:szCs w:val="26"/>
          <w:lang w:val="es-ES"/>
        </w:rPr>
        <w:lastRenderedPageBreak/>
        <w:t xml:space="preserve">Resulta orientadora la Tesis Aislada </w:t>
      </w:r>
      <w:r w:rsidR="00901A34">
        <w:rPr>
          <w:rFonts w:ascii="Arial" w:eastAsia="Calibri" w:hAnsi="Arial"/>
          <w:sz w:val="26"/>
          <w:szCs w:val="26"/>
          <w:lang w:val="es-ES"/>
        </w:rPr>
        <w:t xml:space="preserve">de </w:t>
      </w:r>
      <w:r w:rsidR="00052AB8" w:rsidRPr="00052AB8">
        <w:rPr>
          <w:rFonts w:ascii="Arial" w:eastAsia="Calibri" w:hAnsi="Arial"/>
          <w:sz w:val="26"/>
          <w:szCs w:val="26"/>
          <w:lang w:val="es-ES"/>
        </w:rPr>
        <w:t>Registro digital</w:t>
      </w:r>
      <w:r w:rsidR="00901A34">
        <w:rPr>
          <w:rFonts w:ascii="Arial" w:eastAsia="Calibri" w:hAnsi="Arial"/>
          <w:sz w:val="26"/>
          <w:szCs w:val="26"/>
          <w:lang w:val="es-ES"/>
        </w:rPr>
        <w:t xml:space="preserve"> </w:t>
      </w:r>
      <w:r w:rsidR="00052AB8" w:rsidRPr="00052AB8">
        <w:rPr>
          <w:rFonts w:ascii="Arial" w:eastAsia="Calibri" w:hAnsi="Arial"/>
          <w:sz w:val="26"/>
          <w:szCs w:val="26"/>
          <w:lang w:val="es-ES"/>
        </w:rPr>
        <w:t>2021564</w:t>
      </w:r>
      <w:r w:rsidR="00901A34">
        <w:rPr>
          <w:rFonts w:ascii="Arial" w:eastAsia="Calibri" w:hAnsi="Arial"/>
          <w:sz w:val="26"/>
          <w:szCs w:val="26"/>
          <w:lang w:val="es-ES"/>
        </w:rPr>
        <w:t>, emitida por los</w:t>
      </w:r>
      <w:r w:rsidR="00052AB8" w:rsidRPr="00052AB8">
        <w:rPr>
          <w:rFonts w:ascii="Arial" w:eastAsia="Calibri" w:hAnsi="Arial"/>
          <w:sz w:val="26"/>
          <w:szCs w:val="26"/>
          <w:lang w:val="es-ES"/>
        </w:rPr>
        <w:t xml:space="preserve"> Tribunales Colegiados de Circuito</w:t>
      </w:r>
      <w:r w:rsidR="00901A34">
        <w:rPr>
          <w:rFonts w:ascii="Arial" w:eastAsia="Calibri" w:hAnsi="Arial"/>
          <w:sz w:val="26"/>
          <w:szCs w:val="26"/>
          <w:lang w:val="es-ES"/>
        </w:rPr>
        <w:t xml:space="preserve">, de la </w:t>
      </w:r>
      <w:r w:rsidR="00052AB8" w:rsidRPr="00052AB8">
        <w:rPr>
          <w:rFonts w:ascii="Arial" w:eastAsia="Calibri" w:hAnsi="Arial"/>
          <w:sz w:val="26"/>
          <w:szCs w:val="26"/>
          <w:lang w:val="es-ES"/>
        </w:rPr>
        <w:t>Décima Época</w:t>
      </w:r>
      <w:r w:rsidR="00901A34">
        <w:rPr>
          <w:rFonts w:ascii="Arial" w:eastAsia="Calibri" w:hAnsi="Arial"/>
          <w:sz w:val="26"/>
          <w:szCs w:val="26"/>
          <w:lang w:val="es-ES"/>
        </w:rPr>
        <w:t xml:space="preserve">, </w:t>
      </w:r>
      <w:r w:rsidR="00052AB8" w:rsidRPr="00052AB8">
        <w:rPr>
          <w:rFonts w:ascii="Arial" w:eastAsia="Calibri" w:hAnsi="Arial"/>
          <w:sz w:val="26"/>
          <w:szCs w:val="26"/>
          <w:lang w:val="es-ES"/>
        </w:rPr>
        <w:t>Materia(s): Administrativa</w:t>
      </w:r>
      <w:r w:rsidR="00901A34">
        <w:rPr>
          <w:rFonts w:ascii="Arial" w:eastAsia="Calibri" w:hAnsi="Arial"/>
          <w:sz w:val="26"/>
          <w:szCs w:val="26"/>
          <w:lang w:val="es-ES"/>
        </w:rPr>
        <w:t xml:space="preserve">, publicada </w:t>
      </w:r>
      <w:r w:rsidR="007C3E4B">
        <w:rPr>
          <w:rFonts w:ascii="Arial" w:eastAsia="Calibri" w:hAnsi="Arial"/>
          <w:sz w:val="26"/>
          <w:szCs w:val="26"/>
          <w:lang w:val="es-ES"/>
        </w:rPr>
        <w:t>en la G</w:t>
      </w:r>
      <w:r w:rsidR="00052AB8" w:rsidRPr="00052AB8">
        <w:rPr>
          <w:rFonts w:ascii="Arial" w:eastAsia="Calibri" w:hAnsi="Arial"/>
          <w:sz w:val="26"/>
          <w:szCs w:val="26"/>
          <w:lang w:val="es-ES"/>
        </w:rPr>
        <w:t>aceta del Semanario Judicial de la Federación</w:t>
      </w:r>
      <w:r w:rsidR="007C3E4B">
        <w:rPr>
          <w:rFonts w:ascii="Arial" w:eastAsia="Calibri" w:hAnsi="Arial"/>
          <w:sz w:val="26"/>
          <w:szCs w:val="26"/>
          <w:lang w:val="es-ES"/>
        </w:rPr>
        <w:t>, L</w:t>
      </w:r>
      <w:r w:rsidR="00052AB8" w:rsidRPr="00052AB8">
        <w:rPr>
          <w:rFonts w:ascii="Arial" w:eastAsia="Calibri" w:hAnsi="Arial"/>
          <w:sz w:val="26"/>
          <w:szCs w:val="26"/>
          <w:lang w:val="es-ES"/>
        </w:rPr>
        <w:t>ibro 75, Febrero de 2020, Tomo III, página 2292</w:t>
      </w:r>
      <w:r w:rsidR="007C3E4B">
        <w:rPr>
          <w:rFonts w:ascii="Arial" w:eastAsia="Calibri" w:hAnsi="Arial"/>
          <w:sz w:val="26"/>
          <w:szCs w:val="26"/>
          <w:lang w:val="es-ES"/>
        </w:rPr>
        <w:t>, de rubro y texto siguiente:</w:t>
      </w:r>
    </w:p>
    <w:p w14:paraId="1E5A475A" w14:textId="63336341" w:rsidR="007C3E4B" w:rsidRPr="007C3E4B" w:rsidRDefault="007C3E4B" w:rsidP="002C2309">
      <w:pPr>
        <w:pStyle w:val="NormalWeb"/>
        <w:shd w:val="clear" w:color="auto" w:fill="FFFFFF"/>
        <w:spacing w:line="276" w:lineRule="auto"/>
        <w:ind w:left="709" w:right="758"/>
        <w:jc w:val="both"/>
        <w:rPr>
          <w:rFonts w:ascii="Arial" w:hAnsi="Arial" w:cs="Arial"/>
          <w:b/>
          <w:bCs/>
          <w:i/>
          <w:color w:val="212529"/>
          <w:sz w:val="22"/>
          <w:szCs w:val="22"/>
        </w:rPr>
      </w:pPr>
      <w:r>
        <w:rPr>
          <w:rFonts w:ascii="Arial" w:hAnsi="Arial" w:cs="Arial"/>
          <w:b/>
          <w:bCs/>
          <w:i/>
          <w:color w:val="212529"/>
          <w:sz w:val="22"/>
          <w:szCs w:val="22"/>
        </w:rPr>
        <w:t>“</w:t>
      </w:r>
      <w:r w:rsidRPr="007C3E4B">
        <w:rPr>
          <w:rFonts w:ascii="Arial" w:hAnsi="Arial" w:cs="Arial"/>
          <w:b/>
          <w:bCs/>
          <w:i/>
          <w:color w:val="212529"/>
          <w:sz w:val="22"/>
          <w:szCs w:val="22"/>
        </w:rPr>
        <w:t>CONTROVERSIAS SUSCITADAS ENTRE LA COMISIÓN ESTATAL DE SEGURIDAD CIUDADANA DEL ESTADO DE MÉXICO Y SUS INTEGRANTES. EL TRIBUNAL DE JUSTICIA ADMINISTRATIVA LOCAL NO PUEDE DECLARAR QUE CARECE DE COMPETENCIA PARA CONOCER DE AQUELLAS EN LAS QUE EL DEMANDANTE DESEMPEÑE FUNCIONES ADMINISTRATIVAS, PERO CONSERVE EL GRADO Y ESTÉ SUJETO AL RÉGIMEN DE LA CARRERA POLICIAL, CON EL ARGUMENTO DE QUE CORRESPONDEN A LA MATERIA LABORAL.</w:t>
      </w:r>
    </w:p>
    <w:p w14:paraId="087007B0" w14:textId="77777777" w:rsidR="007C3E4B" w:rsidRPr="007C3E4B" w:rsidRDefault="007C3E4B" w:rsidP="002C2309">
      <w:pPr>
        <w:ind w:left="709" w:right="758"/>
        <w:rPr>
          <w:rFonts w:ascii="Arial" w:hAnsi="Arial" w:cs="Arial"/>
          <w:i/>
        </w:rPr>
      </w:pPr>
    </w:p>
    <w:p w14:paraId="1E54317E" w14:textId="07494A2F" w:rsidR="00D279DF" w:rsidRDefault="007C3E4B" w:rsidP="002C2309">
      <w:pPr>
        <w:pStyle w:val="NormalWeb"/>
        <w:shd w:val="clear" w:color="auto" w:fill="FFFFFF"/>
        <w:spacing w:line="276" w:lineRule="auto"/>
        <w:ind w:left="709" w:right="758"/>
        <w:jc w:val="both"/>
        <w:rPr>
          <w:rFonts w:ascii="Arial" w:eastAsia="Calibri" w:hAnsi="Arial"/>
          <w:sz w:val="26"/>
          <w:szCs w:val="26"/>
          <w:lang w:val="es-ES"/>
        </w:rPr>
      </w:pPr>
      <w:r w:rsidRPr="007C3E4B">
        <w:rPr>
          <w:rFonts w:ascii="Arial" w:hAnsi="Arial" w:cs="Arial"/>
          <w:i/>
          <w:color w:val="212529"/>
          <w:sz w:val="22"/>
          <w:szCs w:val="22"/>
        </w:rPr>
        <w:t>De los artículos </w:t>
      </w:r>
      <w:hyperlink r:id="rId8" w:history="1">
        <w:r w:rsidRPr="007C3E4B">
          <w:rPr>
            <w:rStyle w:val="Hipervnculo"/>
            <w:rFonts w:ascii="Arial" w:eastAsia="PMingLiU" w:hAnsi="Arial" w:cs="Arial"/>
            <w:b/>
            <w:bCs/>
            <w:i/>
            <w:color w:val="007BFF"/>
            <w:sz w:val="22"/>
            <w:szCs w:val="22"/>
          </w:rPr>
          <w:t>123, apartado B, fracción XIII y 116, fracción VI, de la Constitución Política de los Estados Unidos Mexicanos</w:t>
        </w:r>
      </w:hyperlink>
      <w:r w:rsidRPr="007C3E4B">
        <w:rPr>
          <w:rFonts w:ascii="Arial" w:hAnsi="Arial" w:cs="Arial"/>
          <w:i/>
          <w:color w:val="212529"/>
          <w:sz w:val="22"/>
          <w:szCs w:val="22"/>
        </w:rPr>
        <w:t>, se advierte que los agentes del Ministerio Público, peritos y los miembros de las instituciones policiales tienen una relación de carácter administrativo con el Estado, regida por sus propias normas legales y reglamentarias, con lo cual se excluye la posibilidad de considerar a los integrantes de los cuerpos de seguridad pública como sujetos de una relación de naturaleza laboral con la institución a la que presten sus servicios; de ahí que las Legislaturas Federal y Estatales, al regular las relaciones con sus trabajadores, deben respetar esa exclusión. Por su parte, la Segunda Sala de la Suprema Corte de Justicia de la Nación, en la tesis de jurisprudencia </w:t>
      </w:r>
      <w:hyperlink r:id="rId9" w:tgtFrame="_blank" w:history="1">
        <w:r w:rsidRPr="007C3E4B">
          <w:rPr>
            <w:rStyle w:val="Hipervnculo"/>
            <w:rFonts w:ascii="Arial" w:eastAsia="PMingLiU" w:hAnsi="Arial" w:cs="Arial"/>
            <w:b/>
            <w:bCs/>
            <w:i/>
            <w:color w:val="007BFF"/>
            <w:sz w:val="22"/>
            <w:szCs w:val="22"/>
          </w:rPr>
          <w:t>2a./J. 67/2012 (10a.)</w:t>
        </w:r>
      </w:hyperlink>
      <w:r w:rsidRPr="007C3E4B">
        <w:rPr>
          <w:rFonts w:ascii="Arial" w:hAnsi="Arial" w:cs="Arial"/>
          <w:i/>
          <w:color w:val="212529"/>
          <w:sz w:val="22"/>
          <w:szCs w:val="22"/>
        </w:rPr>
        <w:t>, determinó que los requisitos para que se considere que la relación entre un trabajador administrativo y la institución policial para la cual presta sus servicios sea de naturaleza laboral son: a) no realizar funciones similares a las de investigación, prevención y reacción en el ámbito de la seguridad pública; y, b) no estar sujeto al sistema de carrera policial. En estas condiciones, el hecho de realizar funciones distintas a las inherentes al cargo de policía, no elimina la categoría que éste ostenta en la carrera policial, por lo que la determinación del órgano competente para conocer de las controversias suscitadas entre la Comisión Estatal de Seguridad Ciudadana del Estado de México y sus elementos policiales no puede depender de las funciones que éstos desempeñen, sino de la naturaleza del cargo que ostentan. En consecuencia, el Tribunal de Justicia Administrativa local no puede declarar que carece de competencia para conocer de esos conflictos, con el argumento de que corresponden a la materia laboral, aun cuando el demandante desempeñe funciones administrativas, siempre que conserve el grado y esté sujeto al régimen de la carrera policial.</w:t>
      </w:r>
      <w:r>
        <w:rPr>
          <w:rFonts w:ascii="Arial" w:hAnsi="Arial" w:cs="Arial"/>
          <w:i/>
          <w:color w:val="212529"/>
          <w:sz w:val="22"/>
          <w:szCs w:val="22"/>
        </w:rPr>
        <w:t>”</w:t>
      </w:r>
    </w:p>
    <w:p w14:paraId="35880970" w14:textId="0DCEB13F" w:rsidR="007C0EC3" w:rsidRPr="007C0EC3" w:rsidRDefault="00F50126" w:rsidP="00065F9F">
      <w:pPr>
        <w:spacing w:line="360" w:lineRule="auto"/>
        <w:ind w:firstLine="708"/>
        <w:jc w:val="both"/>
        <w:rPr>
          <w:rFonts w:ascii="Arial" w:eastAsia="Calibri" w:hAnsi="Arial" w:cs="Arial"/>
          <w:bCs/>
          <w:sz w:val="26"/>
          <w:szCs w:val="26"/>
        </w:rPr>
      </w:pPr>
      <w:r>
        <w:rPr>
          <w:rFonts w:ascii="Arial" w:eastAsia="Calibri" w:hAnsi="Arial"/>
          <w:sz w:val="26"/>
          <w:szCs w:val="26"/>
          <w:lang w:val="es-ES"/>
        </w:rPr>
        <w:t xml:space="preserve">Consecuentemente, esta Sala Superior </w:t>
      </w:r>
      <w:r w:rsidR="00D048B1">
        <w:rPr>
          <w:rFonts w:ascii="Arial" w:eastAsia="Calibri" w:hAnsi="Arial"/>
          <w:sz w:val="26"/>
          <w:szCs w:val="26"/>
          <w:lang w:val="es-ES"/>
        </w:rPr>
        <w:t>reitera</w:t>
      </w:r>
      <w:r>
        <w:rPr>
          <w:rFonts w:ascii="Arial" w:eastAsia="Calibri" w:hAnsi="Arial"/>
          <w:sz w:val="26"/>
          <w:szCs w:val="26"/>
          <w:lang w:val="es-ES"/>
        </w:rPr>
        <w:t xml:space="preserve"> que </w:t>
      </w:r>
      <w:r w:rsidR="00065F9F">
        <w:rPr>
          <w:rFonts w:ascii="Arial" w:eastAsia="Calibri" w:hAnsi="Arial"/>
          <w:sz w:val="26"/>
          <w:szCs w:val="26"/>
          <w:lang w:val="es-ES"/>
        </w:rPr>
        <w:t xml:space="preserve">el agravio identificado resulta </w:t>
      </w:r>
      <w:r w:rsidR="00065F9F">
        <w:rPr>
          <w:rFonts w:ascii="Arial" w:eastAsia="Calibri" w:hAnsi="Arial"/>
          <w:b/>
          <w:sz w:val="26"/>
          <w:szCs w:val="26"/>
          <w:lang w:val="es-ES"/>
        </w:rPr>
        <w:t>sustancialmente fundado</w:t>
      </w:r>
      <w:r w:rsidR="00065F9F" w:rsidRPr="00065F9F">
        <w:rPr>
          <w:rFonts w:ascii="Arial" w:eastAsia="Calibri" w:hAnsi="Arial"/>
          <w:sz w:val="26"/>
          <w:szCs w:val="26"/>
          <w:lang w:val="es-ES"/>
        </w:rPr>
        <w:t xml:space="preserve">, </w:t>
      </w:r>
      <w:r w:rsidR="007C0EC3" w:rsidRPr="007C0EC3">
        <w:rPr>
          <w:rFonts w:ascii="Arial" w:eastAsia="Calibri" w:hAnsi="Arial" w:cs="Arial"/>
          <w:bCs/>
          <w:sz w:val="26"/>
          <w:szCs w:val="26"/>
        </w:rPr>
        <w:t>porque en efecto</w:t>
      </w:r>
      <w:r w:rsidR="00D048B1">
        <w:rPr>
          <w:rFonts w:ascii="Arial" w:eastAsia="Calibri" w:hAnsi="Arial" w:cs="Arial"/>
          <w:bCs/>
          <w:sz w:val="26"/>
          <w:szCs w:val="26"/>
        </w:rPr>
        <w:t>,</w:t>
      </w:r>
      <w:r w:rsidR="007C0EC3" w:rsidRPr="007C0EC3">
        <w:rPr>
          <w:rFonts w:ascii="Arial" w:eastAsia="Calibri" w:hAnsi="Arial" w:cs="Arial"/>
          <w:bCs/>
          <w:sz w:val="26"/>
          <w:szCs w:val="26"/>
        </w:rPr>
        <w:t xml:space="preserve"> </w:t>
      </w:r>
      <w:r w:rsidR="00D048B1">
        <w:rPr>
          <w:rFonts w:ascii="Arial" w:eastAsia="Calibri" w:hAnsi="Arial" w:cs="Arial"/>
          <w:bCs/>
          <w:sz w:val="26"/>
          <w:szCs w:val="26"/>
        </w:rPr>
        <w:t xml:space="preserve">la </w:t>
      </w:r>
      <w:r w:rsidR="007C0EC3">
        <w:rPr>
          <w:rFonts w:ascii="Arial" w:eastAsia="Calibri" w:hAnsi="Arial" w:cs="Arial"/>
          <w:bCs/>
          <w:sz w:val="26"/>
          <w:szCs w:val="26"/>
        </w:rPr>
        <w:t>Magistrad</w:t>
      </w:r>
      <w:r w:rsidR="00D048B1">
        <w:rPr>
          <w:rFonts w:ascii="Arial" w:eastAsia="Calibri" w:hAnsi="Arial" w:cs="Arial"/>
          <w:bCs/>
          <w:sz w:val="26"/>
          <w:szCs w:val="26"/>
        </w:rPr>
        <w:t>a</w:t>
      </w:r>
      <w:r w:rsidR="007C0EC3">
        <w:rPr>
          <w:rFonts w:ascii="Arial" w:eastAsia="Calibri" w:hAnsi="Arial" w:cs="Arial"/>
          <w:bCs/>
          <w:sz w:val="26"/>
          <w:szCs w:val="26"/>
        </w:rPr>
        <w:t xml:space="preserve"> de Primera Instancia</w:t>
      </w:r>
      <w:r w:rsidR="007C0EC3" w:rsidRPr="007C0EC3">
        <w:rPr>
          <w:rFonts w:ascii="Arial" w:eastAsia="Calibri" w:hAnsi="Arial" w:cs="Arial"/>
          <w:bCs/>
          <w:sz w:val="26"/>
          <w:szCs w:val="26"/>
        </w:rPr>
        <w:t xml:space="preserve"> determinó sobreseer el juicio, </w:t>
      </w:r>
      <w:r w:rsidR="007C0EC3" w:rsidRPr="00D048B1">
        <w:rPr>
          <w:rFonts w:ascii="Arial" w:eastAsia="Calibri" w:hAnsi="Arial" w:cs="Arial"/>
          <w:bCs/>
          <w:sz w:val="26"/>
          <w:szCs w:val="26"/>
        </w:rPr>
        <w:t xml:space="preserve">basándose únicamente en </w:t>
      </w:r>
      <w:r w:rsidR="00447E0B" w:rsidRPr="00D048B1">
        <w:rPr>
          <w:rFonts w:ascii="Arial" w:eastAsia="Calibri" w:hAnsi="Arial" w:cs="Arial"/>
          <w:bCs/>
          <w:sz w:val="26"/>
          <w:szCs w:val="26"/>
        </w:rPr>
        <w:t xml:space="preserve">la constancia </w:t>
      </w:r>
      <w:r w:rsidR="00D048B1" w:rsidRPr="00D048B1">
        <w:rPr>
          <w:rFonts w:ascii="Arial" w:eastAsia="Calibri" w:hAnsi="Arial" w:cs="Arial"/>
          <w:bCs/>
          <w:sz w:val="26"/>
          <w:szCs w:val="26"/>
        </w:rPr>
        <w:t xml:space="preserve">del nombramiento expedido a favor de </w:t>
      </w:r>
      <w:r w:rsidR="00B70170">
        <w:rPr>
          <w:rFonts w:ascii="Arial" w:eastAsia="Calibri" w:hAnsi="Arial" w:cs="Arial"/>
          <w:bCs/>
          <w:sz w:val="26"/>
          <w:szCs w:val="26"/>
        </w:rPr>
        <w:t>*******</w:t>
      </w:r>
      <w:r w:rsidR="00D048B1" w:rsidRPr="00D048B1">
        <w:rPr>
          <w:rFonts w:ascii="Arial" w:eastAsia="Calibri" w:hAnsi="Arial" w:cs="Arial"/>
          <w:bCs/>
          <w:sz w:val="26"/>
          <w:szCs w:val="26"/>
        </w:rPr>
        <w:t xml:space="preserve">, que en la parte que dice: </w:t>
      </w:r>
      <w:r w:rsidR="00D048B1" w:rsidRPr="00D048B1">
        <w:rPr>
          <w:rFonts w:ascii="Arial" w:eastAsia="Calibri" w:hAnsi="Arial" w:cs="Arial"/>
          <w:bCs/>
          <w:i/>
          <w:sz w:val="26"/>
          <w:szCs w:val="26"/>
        </w:rPr>
        <w:t xml:space="preserve">“NOMBRAMIENTO DE </w:t>
      </w:r>
      <w:r w:rsidR="00D048B1" w:rsidRPr="00D048B1">
        <w:rPr>
          <w:rFonts w:ascii="Arial" w:eastAsia="Calibri" w:hAnsi="Arial" w:cs="Arial"/>
          <w:bCs/>
          <w:i/>
          <w:sz w:val="26"/>
          <w:szCs w:val="26"/>
        </w:rPr>
        <w:lastRenderedPageBreak/>
        <w:t>CONFIANZA POR DESIGNACIÓN ESPECIAL POR SEIS MESES”</w:t>
      </w:r>
      <w:r w:rsidR="00D048B1">
        <w:rPr>
          <w:rFonts w:ascii="Arial" w:eastAsia="Calibri" w:hAnsi="Arial" w:cs="Arial"/>
          <w:bCs/>
          <w:i/>
          <w:sz w:val="26"/>
          <w:szCs w:val="26"/>
        </w:rPr>
        <w:t xml:space="preserve"> </w:t>
      </w:r>
      <w:r w:rsidR="00D048B1">
        <w:rPr>
          <w:rFonts w:ascii="Arial" w:eastAsia="Calibri" w:hAnsi="Arial" w:cs="Arial"/>
          <w:bCs/>
          <w:sz w:val="26"/>
          <w:szCs w:val="26"/>
        </w:rPr>
        <w:t>considerando que la relación que tenía la aquí inconforme con el Estado, era de naturaleza laboral</w:t>
      </w:r>
      <w:r w:rsidR="006976DA">
        <w:rPr>
          <w:rFonts w:ascii="Arial" w:eastAsia="Calibri" w:hAnsi="Arial" w:cs="Arial"/>
          <w:bCs/>
          <w:sz w:val="26"/>
          <w:szCs w:val="26"/>
        </w:rPr>
        <w:t>,</w:t>
      </w:r>
      <w:r w:rsidR="00D048B1">
        <w:rPr>
          <w:rFonts w:ascii="Arial" w:eastAsia="Calibri" w:hAnsi="Arial" w:cs="Arial"/>
          <w:bCs/>
          <w:sz w:val="26"/>
          <w:szCs w:val="26"/>
        </w:rPr>
        <w:t xml:space="preserve"> de conformidad con lo dispuesto en los artículos 29 y 36 de la Ley Orgánica de la Fiscalía General</w:t>
      </w:r>
      <w:r w:rsidR="006976DA">
        <w:rPr>
          <w:rFonts w:ascii="Arial" w:eastAsia="Calibri" w:hAnsi="Arial" w:cs="Arial"/>
          <w:bCs/>
          <w:sz w:val="26"/>
          <w:szCs w:val="26"/>
        </w:rPr>
        <w:t xml:space="preserve"> del Estado, </w:t>
      </w:r>
      <w:r w:rsidR="00C8569B">
        <w:rPr>
          <w:rFonts w:ascii="Arial" w:eastAsia="Calibri" w:hAnsi="Arial" w:cs="Arial"/>
          <w:bCs/>
          <w:sz w:val="26"/>
          <w:szCs w:val="26"/>
        </w:rPr>
        <w:t xml:space="preserve">sin concatenar </w:t>
      </w:r>
      <w:r w:rsidR="00974872">
        <w:rPr>
          <w:rFonts w:ascii="Arial" w:eastAsia="Calibri" w:hAnsi="Arial" w:cs="Arial"/>
          <w:bCs/>
          <w:sz w:val="26"/>
          <w:szCs w:val="26"/>
        </w:rPr>
        <w:t xml:space="preserve">dicha </w:t>
      </w:r>
      <w:r w:rsidR="00C8569B">
        <w:rPr>
          <w:rFonts w:ascii="Arial" w:eastAsia="Calibri" w:hAnsi="Arial" w:cs="Arial"/>
          <w:bCs/>
          <w:sz w:val="26"/>
          <w:szCs w:val="26"/>
        </w:rPr>
        <w:t>probanza con el resto de las exhibidas en el expediente del juicio de nulidad 0</w:t>
      </w:r>
      <w:r w:rsidR="006976DA">
        <w:rPr>
          <w:rFonts w:ascii="Arial" w:eastAsia="Calibri" w:hAnsi="Arial" w:cs="Arial"/>
          <w:bCs/>
          <w:sz w:val="26"/>
          <w:szCs w:val="26"/>
        </w:rPr>
        <w:t>106</w:t>
      </w:r>
      <w:r w:rsidR="00C8569B">
        <w:rPr>
          <w:rFonts w:ascii="Arial" w:eastAsia="Calibri" w:hAnsi="Arial" w:cs="Arial"/>
          <w:bCs/>
          <w:sz w:val="26"/>
          <w:szCs w:val="26"/>
        </w:rPr>
        <w:t>/201</w:t>
      </w:r>
      <w:r w:rsidR="006976DA">
        <w:rPr>
          <w:rFonts w:ascii="Arial" w:eastAsia="Calibri" w:hAnsi="Arial" w:cs="Arial"/>
          <w:bCs/>
          <w:sz w:val="26"/>
          <w:szCs w:val="26"/>
        </w:rPr>
        <w:t>8</w:t>
      </w:r>
      <w:r w:rsidR="00C8569B">
        <w:rPr>
          <w:rFonts w:ascii="Arial" w:eastAsia="Calibri" w:hAnsi="Arial" w:cs="Arial"/>
          <w:bCs/>
          <w:sz w:val="26"/>
          <w:szCs w:val="26"/>
        </w:rPr>
        <w:t>.</w:t>
      </w:r>
      <w:r w:rsidR="00F55EE0">
        <w:rPr>
          <w:rFonts w:ascii="Arial" w:eastAsia="Calibri" w:hAnsi="Arial" w:cs="Arial"/>
          <w:bCs/>
          <w:sz w:val="26"/>
          <w:szCs w:val="26"/>
        </w:rPr>
        <w:t xml:space="preserve"> - - - - - - - - - </w:t>
      </w:r>
      <w:r w:rsidR="00B70170">
        <w:rPr>
          <w:rFonts w:ascii="Arial" w:eastAsia="Calibri" w:hAnsi="Arial" w:cs="Arial"/>
          <w:bCs/>
          <w:sz w:val="26"/>
          <w:szCs w:val="26"/>
        </w:rPr>
        <w:t xml:space="preserve">- - - - - - - - - - - </w:t>
      </w:r>
    </w:p>
    <w:p w14:paraId="4F0B28D0" w14:textId="6A5B17A7" w:rsidR="005B1E17" w:rsidRDefault="0014530A" w:rsidP="007C0EC3">
      <w:pPr>
        <w:pStyle w:val="Sinespaciado"/>
        <w:tabs>
          <w:tab w:val="left" w:pos="5235"/>
        </w:tabs>
        <w:spacing w:before="240" w:after="240" w:line="360" w:lineRule="auto"/>
        <w:ind w:firstLine="709"/>
        <w:jc w:val="both"/>
        <w:rPr>
          <w:rFonts w:ascii="Arial" w:eastAsia="Calibri" w:hAnsi="Arial" w:cs="Arial"/>
          <w:bCs/>
          <w:sz w:val="26"/>
          <w:szCs w:val="26"/>
        </w:rPr>
      </w:pPr>
      <w:r>
        <w:rPr>
          <w:rFonts w:ascii="Arial" w:eastAsia="Calibri" w:hAnsi="Arial" w:cs="Arial"/>
          <w:bCs/>
          <w:sz w:val="26"/>
          <w:szCs w:val="26"/>
        </w:rPr>
        <w:t>Lo anterior se traduce en una falta de</w:t>
      </w:r>
      <w:r w:rsidR="00CC2CB3">
        <w:rPr>
          <w:rFonts w:ascii="Arial" w:eastAsia="Calibri" w:hAnsi="Arial" w:cs="Arial"/>
          <w:bCs/>
          <w:sz w:val="26"/>
          <w:szCs w:val="26"/>
        </w:rPr>
        <w:t xml:space="preserve"> </w:t>
      </w:r>
      <w:r>
        <w:rPr>
          <w:rFonts w:ascii="Arial" w:eastAsia="Calibri" w:hAnsi="Arial" w:cs="Arial"/>
          <w:bCs/>
          <w:sz w:val="26"/>
          <w:szCs w:val="26"/>
        </w:rPr>
        <w:t>congruencia</w:t>
      </w:r>
      <w:r w:rsidR="00CC2CB3">
        <w:rPr>
          <w:rFonts w:ascii="Arial" w:eastAsia="Calibri" w:hAnsi="Arial" w:cs="Arial"/>
          <w:bCs/>
          <w:sz w:val="26"/>
          <w:szCs w:val="26"/>
        </w:rPr>
        <w:t xml:space="preserve"> y</w:t>
      </w:r>
      <w:r>
        <w:rPr>
          <w:rFonts w:ascii="Arial" w:eastAsia="Calibri" w:hAnsi="Arial" w:cs="Arial"/>
          <w:bCs/>
          <w:sz w:val="26"/>
          <w:szCs w:val="26"/>
        </w:rPr>
        <w:t xml:space="preserve"> </w:t>
      </w:r>
      <w:r w:rsidR="00CC2CB3">
        <w:rPr>
          <w:rFonts w:ascii="Arial" w:eastAsia="Calibri" w:hAnsi="Arial" w:cs="Arial"/>
          <w:bCs/>
          <w:sz w:val="26"/>
          <w:szCs w:val="26"/>
        </w:rPr>
        <w:t xml:space="preserve">exhaustividad </w:t>
      </w:r>
      <w:r>
        <w:rPr>
          <w:rFonts w:ascii="Arial" w:eastAsia="Calibri" w:hAnsi="Arial" w:cs="Arial"/>
          <w:bCs/>
          <w:sz w:val="26"/>
          <w:szCs w:val="26"/>
        </w:rPr>
        <w:t>por parte del resolutor primigenio</w:t>
      </w:r>
      <w:r w:rsidR="008C3EEA">
        <w:rPr>
          <w:rFonts w:ascii="Arial" w:eastAsia="Calibri" w:hAnsi="Arial" w:cs="Arial"/>
          <w:bCs/>
          <w:sz w:val="26"/>
          <w:szCs w:val="26"/>
        </w:rPr>
        <w:t>,</w:t>
      </w:r>
      <w:r w:rsidR="002E7B2E">
        <w:rPr>
          <w:rFonts w:ascii="Arial" w:eastAsia="Calibri" w:hAnsi="Arial" w:cs="Arial"/>
          <w:bCs/>
          <w:sz w:val="26"/>
          <w:szCs w:val="26"/>
        </w:rPr>
        <w:t xml:space="preserve"> </w:t>
      </w:r>
      <w:r w:rsidR="005B1E17">
        <w:rPr>
          <w:rFonts w:ascii="Arial" w:eastAsia="Calibri" w:hAnsi="Arial" w:cs="Arial"/>
          <w:bCs/>
          <w:sz w:val="26"/>
          <w:szCs w:val="26"/>
        </w:rPr>
        <w:t>a</w:t>
      </w:r>
      <w:r w:rsidR="005B1E17" w:rsidRPr="005B1E17">
        <w:rPr>
          <w:rFonts w:ascii="Arial" w:eastAsia="Calibri" w:hAnsi="Arial" w:cs="Arial"/>
          <w:bCs/>
          <w:sz w:val="26"/>
          <w:szCs w:val="26"/>
        </w:rPr>
        <w:t xml:space="preserve">sí tenemos, </w:t>
      </w:r>
      <w:r w:rsidR="005B1E17">
        <w:rPr>
          <w:rFonts w:ascii="Arial" w:eastAsia="Calibri" w:hAnsi="Arial" w:cs="Arial"/>
          <w:bCs/>
          <w:sz w:val="26"/>
          <w:szCs w:val="26"/>
        </w:rPr>
        <w:t>que el</w:t>
      </w:r>
      <w:r w:rsidR="005B1E17" w:rsidRPr="005B1E17">
        <w:rPr>
          <w:rFonts w:ascii="Arial" w:eastAsia="Calibri" w:hAnsi="Arial" w:cs="Arial"/>
          <w:bCs/>
          <w:sz w:val="26"/>
          <w:szCs w:val="26"/>
        </w:rPr>
        <w:t xml:space="preserve"> principio de congruencia de las sentencias estriba en que éstas deben dictarse en concordancia con la demanda y con la contestación formulada</w:t>
      </w:r>
      <w:r w:rsidR="005B1E17">
        <w:rPr>
          <w:rFonts w:ascii="Arial" w:eastAsia="Calibri" w:hAnsi="Arial" w:cs="Arial"/>
          <w:bCs/>
          <w:sz w:val="26"/>
          <w:szCs w:val="26"/>
        </w:rPr>
        <w:t>s</w:t>
      </w:r>
      <w:r w:rsidR="005B1E17" w:rsidRPr="005B1E17">
        <w:rPr>
          <w:rFonts w:ascii="Arial" w:eastAsia="Calibri" w:hAnsi="Arial" w:cs="Arial"/>
          <w:bCs/>
          <w:sz w:val="26"/>
          <w:szCs w:val="26"/>
        </w:rPr>
        <w:t xml:space="preserve"> por las partes, y en que no contengan resoluciones ni afirmaciones que se contradigan entre sí</w:t>
      </w:r>
      <w:r w:rsidR="005B1E17">
        <w:rPr>
          <w:rFonts w:ascii="Arial" w:eastAsia="Calibri" w:hAnsi="Arial" w:cs="Arial"/>
          <w:bCs/>
          <w:sz w:val="26"/>
          <w:szCs w:val="26"/>
        </w:rPr>
        <w:t>; ahora bien, el</w:t>
      </w:r>
      <w:r w:rsidR="005B1E17" w:rsidRPr="005B1E17">
        <w:rPr>
          <w:rFonts w:ascii="Arial" w:eastAsia="Calibri" w:hAnsi="Arial" w:cs="Arial"/>
          <w:bCs/>
          <w:sz w:val="26"/>
          <w:szCs w:val="26"/>
        </w:rPr>
        <w:t xml:space="preserve"> principio de exhaustividad está relacionado con el examen que debe efectuar la autoridad respecto de todas las cuestiones o puntos litigiosos, sin omitir ninguno de ellos</w:t>
      </w:r>
      <w:r w:rsidR="002E7B2E">
        <w:rPr>
          <w:rFonts w:ascii="Arial" w:eastAsia="Calibri" w:hAnsi="Arial" w:cs="Arial"/>
          <w:bCs/>
          <w:sz w:val="26"/>
          <w:szCs w:val="26"/>
        </w:rPr>
        <w:t>,</w:t>
      </w:r>
      <w:r w:rsidR="005B1E17" w:rsidRPr="005B1E17">
        <w:rPr>
          <w:rFonts w:ascii="Arial" w:eastAsia="Calibri" w:hAnsi="Arial" w:cs="Arial"/>
          <w:bCs/>
          <w:sz w:val="26"/>
          <w:szCs w:val="26"/>
        </w:rPr>
        <w:t xml:space="preserve"> es decir, dicho principio implica la obligación del juzgador de decidir las controversias que se sometan a su conocimiento, tomando en cuenta los argumentos aducidos tanto en la demanda, como aquellos en que se sustenta la contestación a ésta y demás pretensiones hechas valer oportunamente en el juicio, resolviendo sobre todos y cada uno de los puntos litigiosos que hubieran sido materia de debate.</w:t>
      </w:r>
      <w:r w:rsidR="001048B9">
        <w:rPr>
          <w:rFonts w:ascii="Arial" w:eastAsia="Calibri" w:hAnsi="Arial" w:cs="Arial"/>
          <w:bCs/>
          <w:sz w:val="26"/>
          <w:szCs w:val="26"/>
        </w:rPr>
        <w:t xml:space="preserve">- - - - - - - - - - - - - </w:t>
      </w:r>
    </w:p>
    <w:p w14:paraId="2499D991" w14:textId="7FB07E79" w:rsidR="0014530A" w:rsidRDefault="002E7B2E" w:rsidP="007C0EC3">
      <w:pPr>
        <w:pStyle w:val="Sinespaciado"/>
        <w:tabs>
          <w:tab w:val="left" w:pos="5235"/>
        </w:tabs>
        <w:spacing w:before="240" w:after="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Lo que en el caso no ocurrió, pues el </w:t>
      </w:r>
      <w:r w:rsidR="005B1E17" w:rsidRPr="005B1E17">
        <w:rPr>
          <w:rFonts w:ascii="Arial" w:eastAsia="Calibri" w:hAnsi="Arial" w:cs="Arial"/>
          <w:bCs/>
          <w:sz w:val="26"/>
          <w:szCs w:val="26"/>
        </w:rPr>
        <w:t xml:space="preserve">proceder </w:t>
      </w:r>
      <w:r>
        <w:rPr>
          <w:rFonts w:ascii="Arial" w:eastAsia="Calibri" w:hAnsi="Arial" w:cs="Arial"/>
          <w:bCs/>
          <w:sz w:val="26"/>
          <w:szCs w:val="26"/>
        </w:rPr>
        <w:t xml:space="preserve">de la Sala Unitaria </w:t>
      </w:r>
      <w:r w:rsidR="005B1E17" w:rsidRPr="005B1E17">
        <w:rPr>
          <w:rFonts w:ascii="Arial" w:eastAsia="Calibri" w:hAnsi="Arial" w:cs="Arial"/>
          <w:bCs/>
          <w:sz w:val="26"/>
          <w:szCs w:val="26"/>
        </w:rPr>
        <w:t>se reduce a omitir el examen y pronunciamiento de una cuestión controvertida que oportunamente se le planteó, lo que permite entonces hablar de un</w:t>
      </w:r>
      <w:r>
        <w:rPr>
          <w:rFonts w:ascii="Arial" w:eastAsia="Calibri" w:hAnsi="Arial" w:cs="Arial"/>
          <w:bCs/>
          <w:sz w:val="26"/>
          <w:szCs w:val="26"/>
        </w:rPr>
        <w:t xml:space="preserve">a sentencia </w:t>
      </w:r>
      <w:r w:rsidR="005B1E17" w:rsidRPr="005B1E17">
        <w:rPr>
          <w:rFonts w:ascii="Arial" w:eastAsia="Calibri" w:hAnsi="Arial" w:cs="Arial"/>
          <w:bCs/>
          <w:sz w:val="26"/>
          <w:szCs w:val="26"/>
        </w:rPr>
        <w:t>propiamente incomplet</w:t>
      </w:r>
      <w:r w:rsidR="004B5F48">
        <w:rPr>
          <w:rFonts w:ascii="Arial" w:eastAsia="Calibri" w:hAnsi="Arial" w:cs="Arial"/>
          <w:bCs/>
          <w:sz w:val="26"/>
          <w:szCs w:val="26"/>
        </w:rPr>
        <w:t>a y</w:t>
      </w:r>
      <w:r w:rsidR="005B1E17" w:rsidRPr="005B1E17">
        <w:rPr>
          <w:rFonts w:ascii="Arial" w:eastAsia="Calibri" w:hAnsi="Arial" w:cs="Arial"/>
          <w:bCs/>
          <w:sz w:val="26"/>
          <w:szCs w:val="26"/>
        </w:rPr>
        <w:t xml:space="preserve"> falt</w:t>
      </w:r>
      <w:r w:rsidR="00B75819">
        <w:rPr>
          <w:rFonts w:ascii="Arial" w:eastAsia="Calibri" w:hAnsi="Arial" w:cs="Arial"/>
          <w:bCs/>
          <w:sz w:val="26"/>
          <w:szCs w:val="26"/>
        </w:rPr>
        <w:t>a</w:t>
      </w:r>
      <w:r w:rsidR="005B1E17" w:rsidRPr="005B1E17">
        <w:rPr>
          <w:rFonts w:ascii="Arial" w:eastAsia="Calibri" w:hAnsi="Arial" w:cs="Arial"/>
          <w:bCs/>
          <w:sz w:val="26"/>
          <w:szCs w:val="26"/>
        </w:rPr>
        <w:t xml:space="preserve"> de exhaustividad.</w:t>
      </w:r>
      <w:r w:rsidR="008F2699">
        <w:rPr>
          <w:rFonts w:ascii="Arial" w:eastAsia="Calibri" w:hAnsi="Arial" w:cs="Arial"/>
          <w:bCs/>
          <w:sz w:val="26"/>
          <w:szCs w:val="26"/>
        </w:rPr>
        <w:t xml:space="preserve"> </w:t>
      </w:r>
      <w:r w:rsidR="00273E1B">
        <w:rPr>
          <w:rFonts w:ascii="Arial" w:eastAsia="Calibri" w:hAnsi="Arial" w:cs="Arial"/>
          <w:bCs/>
          <w:sz w:val="26"/>
          <w:szCs w:val="26"/>
        </w:rPr>
        <w:t xml:space="preserve">- - - - - - - - - - - - - - - - - - - - - - - - - - - - - - - - - - - - - - - - - </w:t>
      </w:r>
    </w:p>
    <w:p w14:paraId="1B721A81" w14:textId="51075DF4" w:rsidR="008F2699" w:rsidRDefault="008F2699" w:rsidP="008F2699">
      <w:pPr>
        <w:spacing w:before="240" w:line="360" w:lineRule="auto"/>
        <w:ind w:firstLine="708"/>
        <w:jc w:val="both"/>
        <w:rPr>
          <w:rFonts w:ascii="Arial" w:hAnsi="Arial" w:cs="Arial"/>
          <w:sz w:val="26"/>
          <w:szCs w:val="26"/>
        </w:rPr>
      </w:pPr>
      <w:r>
        <w:rPr>
          <w:rFonts w:ascii="Arial" w:hAnsi="Arial" w:cs="Arial"/>
          <w:sz w:val="26"/>
          <w:szCs w:val="26"/>
        </w:rPr>
        <w:t xml:space="preserve">Resulta aplicable por analogía </w:t>
      </w:r>
      <w:r w:rsidRPr="00A52DC1">
        <w:rPr>
          <w:rFonts w:ascii="Arial" w:hAnsi="Arial" w:cs="Arial"/>
          <w:sz w:val="26"/>
          <w:szCs w:val="26"/>
        </w:rPr>
        <w:t xml:space="preserve">la Jurisprudencia </w:t>
      </w:r>
      <w:r w:rsidRPr="008F2699">
        <w:rPr>
          <w:rFonts w:ascii="Arial" w:hAnsi="Arial" w:cs="Arial"/>
          <w:sz w:val="26"/>
          <w:szCs w:val="26"/>
        </w:rPr>
        <w:t>1a./J. 33/2005</w:t>
      </w:r>
      <w:r w:rsidRPr="00A52DC1">
        <w:rPr>
          <w:rFonts w:ascii="Arial" w:hAnsi="Arial" w:cs="Arial"/>
          <w:sz w:val="26"/>
          <w:szCs w:val="26"/>
        </w:rPr>
        <w:t xml:space="preserve">, emitida por la </w:t>
      </w:r>
      <w:r>
        <w:rPr>
          <w:rFonts w:ascii="Arial" w:hAnsi="Arial" w:cs="Arial"/>
          <w:sz w:val="26"/>
          <w:szCs w:val="26"/>
        </w:rPr>
        <w:t>Primera</w:t>
      </w:r>
      <w:r w:rsidRPr="00A52DC1">
        <w:rPr>
          <w:rFonts w:ascii="Arial" w:hAnsi="Arial" w:cs="Arial"/>
          <w:sz w:val="26"/>
          <w:szCs w:val="26"/>
        </w:rPr>
        <w:t xml:space="preserve"> Sala de la Suprema Corte de Justicia de la Nación, publicada en el Semanario Judicial de la Federación y su Gaceta, en la Novena Época, Tomo XXI, </w:t>
      </w:r>
      <w:r>
        <w:rPr>
          <w:rFonts w:ascii="Arial" w:hAnsi="Arial" w:cs="Arial"/>
          <w:sz w:val="26"/>
          <w:szCs w:val="26"/>
        </w:rPr>
        <w:t>Abril</w:t>
      </w:r>
      <w:r w:rsidRPr="00A52DC1">
        <w:rPr>
          <w:rFonts w:ascii="Arial" w:hAnsi="Arial" w:cs="Arial"/>
          <w:sz w:val="26"/>
          <w:szCs w:val="26"/>
        </w:rPr>
        <w:t xml:space="preserve"> de 20</w:t>
      </w:r>
      <w:r>
        <w:rPr>
          <w:rFonts w:ascii="Arial" w:hAnsi="Arial" w:cs="Arial"/>
          <w:sz w:val="26"/>
          <w:szCs w:val="26"/>
        </w:rPr>
        <w:t>05</w:t>
      </w:r>
      <w:r w:rsidRPr="00A52DC1">
        <w:rPr>
          <w:rFonts w:ascii="Arial" w:hAnsi="Arial" w:cs="Arial"/>
          <w:sz w:val="26"/>
          <w:szCs w:val="26"/>
        </w:rPr>
        <w:t xml:space="preserve">, página </w:t>
      </w:r>
      <w:r>
        <w:rPr>
          <w:rFonts w:ascii="Arial" w:hAnsi="Arial" w:cs="Arial"/>
          <w:sz w:val="26"/>
          <w:szCs w:val="26"/>
        </w:rPr>
        <w:t>108</w:t>
      </w:r>
      <w:r w:rsidRPr="00A52DC1">
        <w:rPr>
          <w:rFonts w:ascii="Arial" w:hAnsi="Arial" w:cs="Arial"/>
          <w:sz w:val="26"/>
          <w:szCs w:val="26"/>
        </w:rPr>
        <w:t xml:space="preserve">, </w:t>
      </w:r>
      <w:r w:rsidR="004159BF">
        <w:rPr>
          <w:rFonts w:ascii="Arial" w:hAnsi="Arial" w:cs="Arial"/>
          <w:sz w:val="26"/>
          <w:szCs w:val="26"/>
        </w:rPr>
        <w:t>M</w:t>
      </w:r>
      <w:r w:rsidRPr="00A52DC1">
        <w:rPr>
          <w:rFonts w:ascii="Arial" w:hAnsi="Arial" w:cs="Arial"/>
          <w:sz w:val="26"/>
          <w:szCs w:val="26"/>
        </w:rPr>
        <w:t xml:space="preserve">ateria </w:t>
      </w:r>
      <w:r w:rsidR="004159BF">
        <w:rPr>
          <w:rFonts w:ascii="Arial" w:hAnsi="Arial" w:cs="Arial"/>
          <w:sz w:val="26"/>
          <w:szCs w:val="26"/>
        </w:rPr>
        <w:t>C</w:t>
      </w:r>
      <w:r w:rsidRPr="00A52DC1">
        <w:rPr>
          <w:rFonts w:ascii="Arial" w:hAnsi="Arial" w:cs="Arial"/>
          <w:sz w:val="26"/>
          <w:szCs w:val="26"/>
        </w:rPr>
        <w:t>omún, de rubro y texto siguiente:</w:t>
      </w:r>
    </w:p>
    <w:p w14:paraId="61B19CFA" w14:textId="2FC142BD" w:rsidR="008F2699" w:rsidRPr="00273E1B" w:rsidRDefault="008F2699" w:rsidP="002C2309">
      <w:pPr>
        <w:pStyle w:val="NormalWeb"/>
        <w:shd w:val="clear" w:color="auto" w:fill="FFFFFF"/>
        <w:spacing w:line="276" w:lineRule="auto"/>
        <w:ind w:left="709" w:right="758"/>
        <w:jc w:val="both"/>
        <w:rPr>
          <w:rFonts w:ascii="Arial" w:hAnsi="Arial" w:cs="Arial"/>
          <w:b/>
          <w:bCs/>
          <w:i/>
          <w:sz w:val="22"/>
          <w:szCs w:val="22"/>
        </w:rPr>
      </w:pPr>
      <w:r w:rsidRPr="00273E1B">
        <w:rPr>
          <w:rFonts w:ascii="Arial" w:hAnsi="Arial" w:cs="Arial"/>
          <w:bCs/>
          <w:i/>
          <w:sz w:val="22"/>
          <w:szCs w:val="22"/>
        </w:rPr>
        <w:t>“</w:t>
      </w:r>
      <w:r w:rsidRPr="00273E1B">
        <w:rPr>
          <w:rFonts w:ascii="Arial" w:hAnsi="Arial" w:cs="Arial"/>
          <w:b/>
          <w:bCs/>
          <w:i/>
          <w:sz w:val="22"/>
          <w:szCs w:val="22"/>
        </w:rPr>
        <w:t>CONGRUENCIA Y EXHAUSTIVIDAD EN SENTENCIAS DICTADAS EN AMPARO CONTRA LEYES. ALCANCE DE ESTOS PRINCIPIOS.</w:t>
      </w:r>
    </w:p>
    <w:p w14:paraId="2EFD9946" w14:textId="449598E5" w:rsidR="008F2699" w:rsidRPr="00273E1B" w:rsidRDefault="008F2699" w:rsidP="002C2309">
      <w:pPr>
        <w:pStyle w:val="NormalWeb"/>
        <w:shd w:val="clear" w:color="auto" w:fill="FFFFFF"/>
        <w:spacing w:line="276" w:lineRule="auto"/>
        <w:ind w:left="709" w:right="758"/>
        <w:jc w:val="both"/>
        <w:rPr>
          <w:rFonts w:ascii="Arial" w:hAnsi="Arial" w:cs="Arial"/>
          <w:i/>
          <w:sz w:val="22"/>
          <w:szCs w:val="22"/>
        </w:rPr>
      </w:pPr>
      <w:r w:rsidRPr="00273E1B">
        <w:rPr>
          <w:rFonts w:ascii="Arial" w:hAnsi="Arial" w:cs="Arial"/>
          <w:i/>
          <w:sz w:val="22"/>
          <w:szCs w:val="22"/>
        </w:rPr>
        <w:t>Los principios de congruencia y exhaustividad que rigen las sentencias en amparo contra leyes y que se desprenden de los artículos </w:t>
      </w:r>
      <w:hyperlink r:id="rId10" w:history="1">
        <w:r w:rsidRPr="00273E1B">
          <w:rPr>
            <w:rStyle w:val="Hipervnculo"/>
            <w:rFonts w:ascii="Arial" w:eastAsia="PMingLiU" w:hAnsi="Arial" w:cs="Arial"/>
            <w:b/>
            <w:bCs/>
            <w:i/>
            <w:color w:val="auto"/>
            <w:sz w:val="22"/>
            <w:szCs w:val="22"/>
          </w:rPr>
          <w:t>77 y 78 de la Ley de Amparo</w:t>
        </w:r>
      </w:hyperlink>
      <w:r w:rsidRPr="00273E1B">
        <w:rPr>
          <w:rFonts w:ascii="Arial" w:hAnsi="Arial" w:cs="Arial"/>
          <w:i/>
          <w:sz w:val="22"/>
          <w:szCs w:val="22"/>
        </w:rPr>
        <w:t xml:space="preserve">, están referidos a que éstas no sólo sean congruentes consigo mismas, sino también con la litis y con la demanda de amparo, apreciando las pruebas conducentes y resolviendo sin omitir nada, ni añadir cuestiones no hechas valer, ni </w:t>
      </w:r>
      <w:r w:rsidRPr="00273E1B">
        <w:rPr>
          <w:rFonts w:ascii="Arial" w:hAnsi="Arial" w:cs="Arial"/>
          <w:i/>
          <w:sz w:val="22"/>
          <w:szCs w:val="22"/>
        </w:rPr>
        <w:lastRenderedPageBreak/>
        <w:t>expresar consideraciones contrarias entre sí o con los puntos resolutivos, lo que obliga al juzgador, a pronunciarse sobre todas y cada una de las pretensiones de los quejosos, analizando, en su caso, la constitucionalidad o inconstitucionalidad de los preceptos legales reclamados.”</w:t>
      </w:r>
    </w:p>
    <w:p w14:paraId="1D41C7F0" w14:textId="6E1E8D4B" w:rsidR="007C0EC3" w:rsidRPr="007C0EC3" w:rsidRDefault="007C0EC3" w:rsidP="007C0EC3">
      <w:pPr>
        <w:pStyle w:val="Sinespaciado"/>
        <w:tabs>
          <w:tab w:val="left" w:pos="5235"/>
        </w:tabs>
        <w:spacing w:before="240" w:after="240" w:line="360" w:lineRule="auto"/>
        <w:ind w:firstLine="709"/>
        <w:jc w:val="both"/>
        <w:rPr>
          <w:rFonts w:ascii="Arial" w:eastAsia="Calibri" w:hAnsi="Arial" w:cs="Arial"/>
          <w:bCs/>
          <w:sz w:val="26"/>
          <w:szCs w:val="26"/>
        </w:rPr>
      </w:pPr>
      <w:r w:rsidRPr="007C0EC3">
        <w:rPr>
          <w:rFonts w:ascii="Arial" w:eastAsia="Calibri" w:hAnsi="Arial" w:cs="Arial"/>
          <w:bCs/>
          <w:sz w:val="26"/>
          <w:szCs w:val="26"/>
        </w:rPr>
        <w:t>Por tanto, toda vez que la actuación de la Primera Instancia de omitir realizar un análisis completo y exhaustivo de las constancias contenidas en autos</w:t>
      </w:r>
      <w:r w:rsidR="008F2699">
        <w:rPr>
          <w:rFonts w:ascii="Arial" w:eastAsia="Calibri" w:hAnsi="Arial" w:cs="Arial"/>
          <w:bCs/>
          <w:sz w:val="26"/>
          <w:szCs w:val="26"/>
        </w:rPr>
        <w:t xml:space="preserve"> </w:t>
      </w:r>
      <w:r w:rsidRPr="007C0EC3">
        <w:rPr>
          <w:rFonts w:ascii="Arial" w:eastAsia="Calibri" w:hAnsi="Arial" w:cs="Arial"/>
          <w:bCs/>
          <w:sz w:val="26"/>
          <w:szCs w:val="26"/>
        </w:rPr>
        <w:t xml:space="preserve">para poder </w:t>
      </w:r>
      <w:r w:rsidR="004027D8">
        <w:rPr>
          <w:rFonts w:ascii="Arial" w:eastAsia="Calibri" w:hAnsi="Arial" w:cs="Arial"/>
          <w:bCs/>
          <w:sz w:val="26"/>
          <w:szCs w:val="26"/>
        </w:rPr>
        <w:t>formular</w:t>
      </w:r>
      <w:r w:rsidRPr="007C0EC3">
        <w:rPr>
          <w:rFonts w:ascii="Arial" w:eastAsia="Calibri" w:hAnsi="Arial" w:cs="Arial"/>
          <w:bCs/>
          <w:sz w:val="26"/>
          <w:szCs w:val="26"/>
        </w:rPr>
        <w:t xml:space="preserve"> una determinación apegada a derecho, causó el agravio aducido, pues de haber tomado en consideración las manifestaciones</w:t>
      </w:r>
      <w:r w:rsidR="008F2699">
        <w:rPr>
          <w:rFonts w:ascii="Arial" w:eastAsia="Calibri" w:hAnsi="Arial" w:cs="Arial"/>
          <w:bCs/>
          <w:sz w:val="26"/>
          <w:szCs w:val="26"/>
        </w:rPr>
        <w:t xml:space="preserve"> y pruebas exhibidas </w:t>
      </w:r>
      <w:r w:rsidRPr="007C0EC3">
        <w:rPr>
          <w:rFonts w:ascii="Arial" w:eastAsia="Calibri" w:hAnsi="Arial" w:cs="Arial"/>
          <w:bCs/>
          <w:sz w:val="26"/>
          <w:szCs w:val="26"/>
        </w:rPr>
        <w:t xml:space="preserve">por la </w:t>
      </w:r>
      <w:r w:rsidR="00FC20E8">
        <w:rPr>
          <w:rFonts w:ascii="Arial" w:eastAsia="Calibri" w:hAnsi="Arial" w:cs="Arial"/>
          <w:bCs/>
          <w:sz w:val="26"/>
          <w:szCs w:val="26"/>
        </w:rPr>
        <w:t>actora</w:t>
      </w:r>
      <w:r w:rsidRPr="007C0EC3">
        <w:rPr>
          <w:rFonts w:ascii="Arial" w:eastAsia="Calibri" w:hAnsi="Arial" w:cs="Arial"/>
          <w:bCs/>
          <w:sz w:val="26"/>
          <w:szCs w:val="26"/>
        </w:rPr>
        <w:t xml:space="preserve"> al</w:t>
      </w:r>
      <w:r w:rsidR="00FC20E8">
        <w:rPr>
          <w:rFonts w:ascii="Arial" w:eastAsia="Calibri" w:hAnsi="Arial" w:cs="Arial"/>
          <w:bCs/>
          <w:sz w:val="26"/>
          <w:szCs w:val="26"/>
        </w:rPr>
        <w:t xml:space="preserve"> momento de</w:t>
      </w:r>
      <w:r w:rsidRPr="007C0EC3">
        <w:rPr>
          <w:rFonts w:ascii="Arial" w:eastAsia="Calibri" w:hAnsi="Arial" w:cs="Arial"/>
          <w:bCs/>
          <w:sz w:val="26"/>
          <w:szCs w:val="26"/>
        </w:rPr>
        <w:t xml:space="preserve"> </w:t>
      </w:r>
      <w:r w:rsidR="00FC20E8">
        <w:rPr>
          <w:rFonts w:ascii="Arial" w:eastAsia="Calibri" w:hAnsi="Arial" w:cs="Arial"/>
          <w:bCs/>
          <w:sz w:val="26"/>
          <w:szCs w:val="26"/>
        </w:rPr>
        <w:t>formular su escrito de</w:t>
      </w:r>
      <w:r w:rsidR="008F2699">
        <w:rPr>
          <w:rFonts w:ascii="Arial" w:eastAsia="Calibri" w:hAnsi="Arial" w:cs="Arial"/>
          <w:bCs/>
          <w:sz w:val="26"/>
          <w:szCs w:val="26"/>
        </w:rPr>
        <w:t xml:space="preserve"> </w:t>
      </w:r>
      <w:r w:rsidRPr="007C0EC3">
        <w:rPr>
          <w:rFonts w:ascii="Arial" w:eastAsia="Calibri" w:hAnsi="Arial" w:cs="Arial"/>
          <w:bCs/>
          <w:sz w:val="26"/>
          <w:szCs w:val="26"/>
        </w:rPr>
        <w:t xml:space="preserve">demanda, hubiera </w:t>
      </w:r>
      <w:r w:rsidR="008F2699">
        <w:rPr>
          <w:rFonts w:ascii="Arial" w:eastAsia="Calibri" w:hAnsi="Arial" w:cs="Arial"/>
          <w:bCs/>
          <w:sz w:val="26"/>
          <w:szCs w:val="26"/>
        </w:rPr>
        <w:t>advertido</w:t>
      </w:r>
      <w:r w:rsidRPr="007C0EC3">
        <w:rPr>
          <w:rFonts w:ascii="Arial" w:eastAsia="Calibri" w:hAnsi="Arial" w:cs="Arial"/>
          <w:bCs/>
          <w:sz w:val="26"/>
          <w:szCs w:val="26"/>
        </w:rPr>
        <w:t xml:space="preserve"> </w:t>
      </w:r>
      <w:r w:rsidR="00FC20E8">
        <w:rPr>
          <w:rFonts w:ascii="Arial" w:eastAsia="Calibri" w:hAnsi="Arial" w:cs="Arial"/>
          <w:bCs/>
          <w:sz w:val="26"/>
          <w:szCs w:val="26"/>
        </w:rPr>
        <w:t>el carácter con el que promovió la</w:t>
      </w:r>
      <w:r w:rsidRPr="007C0EC3">
        <w:rPr>
          <w:rFonts w:ascii="Arial" w:eastAsia="Calibri" w:hAnsi="Arial" w:cs="Arial"/>
          <w:bCs/>
          <w:sz w:val="26"/>
          <w:szCs w:val="26"/>
        </w:rPr>
        <w:t xml:space="preserve"> actor</w:t>
      </w:r>
      <w:r w:rsidR="00FC20E8">
        <w:rPr>
          <w:rFonts w:ascii="Arial" w:eastAsia="Calibri" w:hAnsi="Arial" w:cs="Arial"/>
          <w:bCs/>
          <w:sz w:val="26"/>
          <w:szCs w:val="26"/>
        </w:rPr>
        <w:t>a</w:t>
      </w:r>
      <w:r w:rsidR="008F2699">
        <w:rPr>
          <w:rFonts w:ascii="Arial" w:eastAsia="Calibri" w:hAnsi="Arial" w:cs="Arial"/>
          <w:bCs/>
          <w:sz w:val="26"/>
          <w:szCs w:val="26"/>
        </w:rPr>
        <w:t xml:space="preserve"> en el juicio</w:t>
      </w:r>
      <w:r w:rsidR="00273E1B">
        <w:rPr>
          <w:rFonts w:ascii="Arial" w:eastAsia="Calibri" w:hAnsi="Arial" w:cs="Arial"/>
          <w:bCs/>
          <w:sz w:val="26"/>
          <w:szCs w:val="26"/>
        </w:rPr>
        <w:t>,</w:t>
      </w:r>
      <w:r w:rsidRPr="007C0EC3">
        <w:rPr>
          <w:rFonts w:ascii="Arial" w:eastAsia="Calibri" w:hAnsi="Arial" w:cs="Arial"/>
          <w:bCs/>
          <w:sz w:val="26"/>
          <w:szCs w:val="26"/>
        </w:rPr>
        <w:t xml:space="preserve"> en cuanto a su cese</w:t>
      </w:r>
      <w:r w:rsidR="008F2699">
        <w:rPr>
          <w:rFonts w:ascii="Arial" w:eastAsia="Calibri" w:hAnsi="Arial" w:cs="Arial"/>
          <w:bCs/>
          <w:sz w:val="26"/>
          <w:szCs w:val="26"/>
        </w:rPr>
        <w:t xml:space="preserve"> como</w:t>
      </w:r>
      <w:r w:rsidR="00D80565">
        <w:rPr>
          <w:rFonts w:ascii="Arial" w:eastAsia="Calibri" w:hAnsi="Arial" w:cs="Arial"/>
          <w:bCs/>
          <w:sz w:val="26"/>
          <w:szCs w:val="26"/>
        </w:rPr>
        <w:t xml:space="preserve"> </w:t>
      </w:r>
      <w:r w:rsidR="00FC20E8">
        <w:rPr>
          <w:rFonts w:ascii="Arial" w:eastAsia="Calibri" w:hAnsi="Arial" w:cs="Arial"/>
          <w:bCs/>
          <w:sz w:val="26"/>
          <w:szCs w:val="26"/>
        </w:rPr>
        <w:t>Agente del Ministerio Público</w:t>
      </w:r>
      <w:r w:rsidR="00D80565" w:rsidRPr="00D80565">
        <w:rPr>
          <w:rFonts w:ascii="Arial" w:eastAsia="Calibri" w:hAnsi="Arial" w:cs="Arial"/>
          <w:bCs/>
          <w:sz w:val="26"/>
          <w:szCs w:val="26"/>
        </w:rPr>
        <w:t xml:space="preserve">, dependiente de la </w:t>
      </w:r>
      <w:r w:rsidR="00FC20E8">
        <w:rPr>
          <w:rFonts w:ascii="Arial" w:eastAsia="Calibri" w:hAnsi="Arial" w:cs="Arial"/>
          <w:bCs/>
          <w:sz w:val="26"/>
          <w:szCs w:val="26"/>
        </w:rPr>
        <w:t xml:space="preserve">Fiscalía General </w:t>
      </w:r>
      <w:r w:rsidR="00D80565" w:rsidRPr="00D80565">
        <w:rPr>
          <w:rFonts w:ascii="Arial" w:eastAsia="Calibri" w:hAnsi="Arial" w:cs="Arial"/>
          <w:bCs/>
          <w:sz w:val="26"/>
          <w:szCs w:val="26"/>
        </w:rPr>
        <w:t>del Estado</w:t>
      </w:r>
      <w:r w:rsidR="00D80565">
        <w:rPr>
          <w:rFonts w:ascii="Arial" w:eastAsia="Calibri" w:hAnsi="Arial" w:cs="Arial"/>
          <w:bCs/>
          <w:sz w:val="26"/>
          <w:szCs w:val="26"/>
        </w:rPr>
        <w:t xml:space="preserve">. - - - - - - </w:t>
      </w:r>
      <w:r w:rsidR="00FC20E8">
        <w:rPr>
          <w:rFonts w:ascii="Arial" w:eastAsia="Calibri" w:hAnsi="Arial" w:cs="Arial"/>
          <w:bCs/>
          <w:sz w:val="26"/>
          <w:szCs w:val="26"/>
        </w:rPr>
        <w:t xml:space="preserve">- - - - - - - - - - - - - - - - - - - - - - - - - - - - - - - - - - - - - - </w:t>
      </w:r>
    </w:p>
    <w:p w14:paraId="062E5C39" w14:textId="4D7272B6" w:rsidR="005E4A36" w:rsidRDefault="00D80565" w:rsidP="005E4A36">
      <w:pPr>
        <w:pStyle w:val="Sinespaciado"/>
        <w:tabs>
          <w:tab w:val="left" w:pos="5235"/>
        </w:tabs>
        <w:spacing w:before="240" w:after="240" w:line="360" w:lineRule="auto"/>
        <w:ind w:firstLine="709"/>
        <w:jc w:val="both"/>
        <w:rPr>
          <w:rFonts w:ascii="Arial" w:eastAsia="Calibri" w:hAnsi="Arial" w:cs="Arial"/>
          <w:bCs/>
          <w:sz w:val="26"/>
          <w:szCs w:val="26"/>
        </w:rPr>
      </w:pPr>
      <w:r>
        <w:rPr>
          <w:rFonts w:ascii="Arial" w:eastAsia="Calibri" w:hAnsi="Arial" w:cs="Arial"/>
          <w:bCs/>
          <w:sz w:val="26"/>
          <w:szCs w:val="26"/>
        </w:rPr>
        <w:t>De ahí que resulta</w:t>
      </w:r>
      <w:r w:rsidR="007C0EC3" w:rsidRPr="007C0EC3">
        <w:rPr>
          <w:rFonts w:ascii="Arial" w:eastAsia="Calibri" w:hAnsi="Arial" w:cs="Arial"/>
          <w:bCs/>
          <w:sz w:val="26"/>
          <w:szCs w:val="26"/>
        </w:rPr>
        <w:t xml:space="preserve"> ilegal la determinación de considerar actualizada la causal de improcedencia y sobreseimiento, previstas por los artículos 1</w:t>
      </w:r>
      <w:r w:rsidR="00FC20E8">
        <w:rPr>
          <w:rFonts w:ascii="Arial" w:eastAsia="Calibri" w:hAnsi="Arial" w:cs="Arial"/>
          <w:bCs/>
          <w:sz w:val="26"/>
          <w:szCs w:val="26"/>
        </w:rPr>
        <w:t>6</w:t>
      </w:r>
      <w:r w:rsidR="007C0EC3" w:rsidRPr="007C0EC3">
        <w:rPr>
          <w:rFonts w:ascii="Arial" w:eastAsia="Calibri" w:hAnsi="Arial" w:cs="Arial"/>
          <w:bCs/>
          <w:sz w:val="26"/>
          <w:szCs w:val="26"/>
        </w:rPr>
        <w:t>1 fracci</w:t>
      </w:r>
      <w:r w:rsidR="00FC20E8">
        <w:rPr>
          <w:rFonts w:ascii="Arial" w:eastAsia="Calibri" w:hAnsi="Arial" w:cs="Arial"/>
          <w:bCs/>
          <w:sz w:val="26"/>
          <w:szCs w:val="26"/>
        </w:rPr>
        <w:t xml:space="preserve">ón </w:t>
      </w:r>
      <w:r w:rsidR="007C0EC3" w:rsidRPr="007C0EC3">
        <w:rPr>
          <w:rFonts w:ascii="Arial" w:eastAsia="Calibri" w:hAnsi="Arial" w:cs="Arial"/>
          <w:bCs/>
          <w:sz w:val="26"/>
          <w:szCs w:val="26"/>
        </w:rPr>
        <w:t>X</w:t>
      </w:r>
      <w:r w:rsidR="00FC20E8">
        <w:rPr>
          <w:rFonts w:ascii="Arial" w:eastAsia="Calibri" w:hAnsi="Arial" w:cs="Arial"/>
          <w:bCs/>
          <w:sz w:val="26"/>
          <w:szCs w:val="26"/>
        </w:rPr>
        <w:t xml:space="preserve"> </w:t>
      </w:r>
      <w:r w:rsidR="007C0EC3" w:rsidRPr="007C0EC3">
        <w:rPr>
          <w:rFonts w:ascii="Arial" w:eastAsia="Calibri" w:hAnsi="Arial" w:cs="Arial"/>
          <w:bCs/>
          <w:sz w:val="26"/>
          <w:szCs w:val="26"/>
        </w:rPr>
        <w:t>y 1</w:t>
      </w:r>
      <w:r w:rsidR="00FC20E8">
        <w:rPr>
          <w:rFonts w:ascii="Arial" w:eastAsia="Calibri" w:hAnsi="Arial" w:cs="Arial"/>
          <w:bCs/>
          <w:sz w:val="26"/>
          <w:szCs w:val="26"/>
        </w:rPr>
        <w:t>6</w:t>
      </w:r>
      <w:r w:rsidR="007C0EC3" w:rsidRPr="007C0EC3">
        <w:rPr>
          <w:rFonts w:ascii="Arial" w:eastAsia="Calibri" w:hAnsi="Arial" w:cs="Arial"/>
          <w:bCs/>
          <w:sz w:val="26"/>
          <w:szCs w:val="26"/>
        </w:rPr>
        <w:t>2 fracci</w:t>
      </w:r>
      <w:r w:rsidR="00572266">
        <w:rPr>
          <w:rFonts w:ascii="Arial" w:eastAsia="Calibri" w:hAnsi="Arial" w:cs="Arial"/>
          <w:bCs/>
          <w:sz w:val="26"/>
          <w:szCs w:val="26"/>
        </w:rPr>
        <w:t xml:space="preserve">ones </w:t>
      </w:r>
      <w:r w:rsidR="005E4A36">
        <w:rPr>
          <w:rFonts w:ascii="Arial" w:eastAsia="Calibri" w:hAnsi="Arial" w:cs="Arial"/>
          <w:bCs/>
          <w:sz w:val="26"/>
          <w:szCs w:val="26"/>
        </w:rPr>
        <w:t xml:space="preserve">II </w:t>
      </w:r>
      <w:r w:rsidR="00FC20E8">
        <w:rPr>
          <w:rFonts w:ascii="Arial" w:eastAsia="Calibri" w:hAnsi="Arial" w:cs="Arial"/>
          <w:bCs/>
          <w:sz w:val="26"/>
          <w:szCs w:val="26"/>
        </w:rPr>
        <w:t xml:space="preserve">y </w:t>
      </w:r>
      <w:r w:rsidR="007C0EC3" w:rsidRPr="007C0EC3">
        <w:rPr>
          <w:rFonts w:ascii="Arial" w:eastAsia="Calibri" w:hAnsi="Arial" w:cs="Arial"/>
          <w:bCs/>
          <w:sz w:val="26"/>
          <w:szCs w:val="26"/>
        </w:rPr>
        <w:t>V</w:t>
      </w:r>
      <w:r w:rsidR="005E4A36">
        <w:rPr>
          <w:rFonts w:ascii="Arial" w:eastAsia="Calibri" w:hAnsi="Arial" w:cs="Arial"/>
          <w:bCs/>
          <w:sz w:val="26"/>
          <w:szCs w:val="26"/>
        </w:rPr>
        <w:t>I</w:t>
      </w:r>
      <w:r w:rsidR="00FC20E8">
        <w:rPr>
          <w:rFonts w:ascii="Arial" w:eastAsia="Calibri" w:hAnsi="Arial" w:cs="Arial"/>
          <w:bCs/>
          <w:sz w:val="26"/>
          <w:szCs w:val="26"/>
        </w:rPr>
        <w:t xml:space="preserve"> </w:t>
      </w:r>
      <w:r w:rsidR="007C0EC3" w:rsidRPr="007C0EC3">
        <w:rPr>
          <w:rFonts w:ascii="Arial" w:eastAsia="Calibri" w:hAnsi="Arial" w:cs="Arial"/>
          <w:bCs/>
          <w:sz w:val="26"/>
          <w:szCs w:val="26"/>
        </w:rPr>
        <w:t xml:space="preserve">de la Ley de </w:t>
      </w:r>
      <w:r w:rsidR="00FC20E8">
        <w:rPr>
          <w:rFonts w:ascii="Arial" w:eastAsia="Calibri" w:hAnsi="Arial" w:cs="Arial"/>
          <w:bCs/>
          <w:sz w:val="26"/>
          <w:szCs w:val="26"/>
        </w:rPr>
        <w:t xml:space="preserve">Procedimiento y </w:t>
      </w:r>
      <w:r w:rsidR="007C0EC3" w:rsidRPr="007C0EC3">
        <w:rPr>
          <w:rFonts w:ascii="Arial" w:eastAsia="Calibri" w:hAnsi="Arial" w:cs="Arial"/>
          <w:bCs/>
          <w:sz w:val="26"/>
          <w:szCs w:val="26"/>
        </w:rPr>
        <w:t>Justicia Administrativa para el Estado de Oaxaca, en los que se establece que es improcedente el juicio y procede su sobreseimiento, cuando de las constancias de autos apareciere claramente</w:t>
      </w:r>
      <w:r w:rsidR="005E4A36">
        <w:rPr>
          <w:rFonts w:ascii="Arial" w:eastAsia="Calibri" w:hAnsi="Arial" w:cs="Arial"/>
          <w:bCs/>
          <w:sz w:val="26"/>
          <w:szCs w:val="26"/>
        </w:rPr>
        <w:t xml:space="preserve"> </w:t>
      </w:r>
      <w:r w:rsidR="005E4A36" w:rsidRPr="005E4A36">
        <w:rPr>
          <w:rFonts w:ascii="Arial" w:eastAsia="Calibri" w:hAnsi="Arial" w:cs="Arial"/>
          <w:bCs/>
          <w:sz w:val="26"/>
          <w:szCs w:val="26"/>
        </w:rPr>
        <w:t>qu</w:t>
      </w:r>
      <w:r w:rsidR="005E4A36">
        <w:rPr>
          <w:rFonts w:ascii="Arial" w:eastAsia="Calibri" w:hAnsi="Arial" w:cs="Arial"/>
          <w:bCs/>
          <w:sz w:val="26"/>
          <w:szCs w:val="26"/>
        </w:rPr>
        <w:t>e el acto impugnado</w:t>
      </w:r>
      <w:r w:rsidR="005E4A36" w:rsidRPr="005E4A36">
        <w:rPr>
          <w:rFonts w:ascii="Arial" w:eastAsia="Calibri" w:hAnsi="Arial" w:cs="Arial"/>
          <w:bCs/>
          <w:sz w:val="26"/>
          <w:szCs w:val="26"/>
        </w:rPr>
        <w:t xml:space="preserve"> se encuentre pendiente de resolución </w:t>
      </w:r>
      <w:r w:rsidR="005E4A36">
        <w:rPr>
          <w:rFonts w:ascii="Arial" w:eastAsia="Calibri" w:hAnsi="Arial" w:cs="Arial"/>
          <w:bCs/>
          <w:sz w:val="26"/>
          <w:szCs w:val="26"/>
        </w:rPr>
        <w:t>ante la autoridad que lo emitió</w:t>
      </w:r>
      <w:r w:rsidR="007C0EC3" w:rsidRPr="007C0EC3">
        <w:rPr>
          <w:rFonts w:ascii="Arial" w:eastAsia="Calibri" w:hAnsi="Arial" w:cs="Arial"/>
          <w:bCs/>
          <w:sz w:val="26"/>
          <w:szCs w:val="26"/>
        </w:rPr>
        <w:t>, o</w:t>
      </w:r>
      <w:r w:rsidR="00F01E48">
        <w:rPr>
          <w:rFonts w:ascii="Arial" w:eastAsia="Calibri" w:hAnsi="Arial" w:cs="Arial"/>
          <w:bCs/>
          <w:sz w:val="26"/>
          <w:szCs w:val="26"/>
        </w:rPr>
        <w:t xml:space="preserve"> </w:t>
      </w:r>
      <w:r w:rsidR="00AA1A66">
        <w:rPr>
          <w:rFonts w:ascii="Arial" w:eastAsia="Calibri" w:hAnsi="Arial" w:cs="Arial"/>
          <w:bCs/>
          <w:sz w:val="26"/>
          <w:szCs w:val="26"/>
        </w:rPr>
        <w:t xml:space="preserve">cuando </w:t>
      </w:r>
      <w:r w:rsidR="00F01E48">
        <w:rPr>
          <w:rFonts w:ascii="Arial" w:eastAsia="Calibri" w:hAnsi="Arial" w:cs="Arial"/>
          <w:bCs/>
          <w:sz w:val="26"/>
          <w:szCs w:val="26"/>
        </w:rPr>
        <w:t xml:space="preserve">no </w:t>
      </w:r>
      <w:r w:rsidR="00AA1A66">
        <w:rPr>
          <w:rFonts w:ascii="Arial" w:eastAsia="Calibri" w:hAnsi="Arial" w:cs="Arial"/>
          <w:bCs/>
          <w:sz w:val="26"/>
          <w:szCs w:val="26"/>
        </w:rPr>
        <w:t xml:space="preserve">se </w:t>
      </w:r>
      <w:r w:rsidR="007C0EC3" w:rsidRPr="007C0EC3">
        <w:rPr>
          <w:rFonts w:ascii="Arial" w:eastAsia="Calibri" w:hAnsi="Arial" w:cs="Arial"/>
          <w:bCs/>
          <w:sz w:val="26"/>
          <w:szCs w:val="26"/>
        </w:rPr>
        <w:t>probar</w:t>
      </w:r>
      <w:r w:rsidR="00AA1A66">
        <w:rPr>
          <w:rFonts w:ascii="Arial" w:eastAsia="Calibri" w:hAnsi="Arial" w:cs="Arial"/>
          <w:bCs/>
          <w:sz w:val="26"/>
          <w:szCs w:val="26"/>
        </w:rPr>
        <w:t>e</w:t>
      </w:r>
      <w:r w:rsidR="007C0EC3" w:rsidRPr="007C0EC3">
        <w:rPr>
          <w:rFonts w:ascii="Arial" w:eastAsia="Calibri" w:hAnsi="Arial" w:cs="Arial"/>
          <w:bCs/>
          <w:sz w:val="26"/>
          <w:szCs w:val="26"/>
        </w:rPr>
        <w:t xml:space="preserve"> su existencia;</w:t>
      </w:r>
      <w:r w:rsidR="005E4A36">
        <w:rPr>
          <w:rFonts w:ascii="Arial" w:eastAsia="Calibri" w:hAnsi="Arial" w:cs="Arial"/>
          <w:bCs/>
          <w:sz w:val="26"/>
          <w:szCs w:val="26"/>
        </w:rPr>
        <w:t xml:space="preserve"> </w:t>
      </w:r>
      <w:r w:rsidR="007C0EC3" w:rsidRPr="007C0EC3">
        <w:rPr>
          <w:rFonts w:ascii="Arial" w:eastAsia="Calibri" w:hAnsi="Arial" w:cs="Arial"/>
          <w:bCs/>
          <w:sz w:val="26"/>
          <w:szCs w:val="26"/>
        </w:rPr>
        <w:t xml:space="preserve">lo que de acuerdo a lo ya </w:t>
      </w:r>
      <w:r w:rsidR="00C97617">
        <w:rPr>
          <w:rFonts w:ascii="Arial" w:eastAsia="Calibri" w:hAnsi="Arial" w:cs="Arial"/>
          <w:bCs/>
          <w:sz w:val="26"/>
          <w:szCs w:val="26"/>
        </w:rPr>
        <w:t>evidenciado</w:t>
      </w:r>
      <w:r w:rsidR="007C0EC3" w:rsidRPr="007C0EC3">
        <w:rPr>
          <w:rFonts w:ascii="Arial" w:eastAsia="Calibri" w:hAnsi="Arial" w:cs="Arial"/>
          <w:bCs/>
          <w:sz w:val="26"/>
          <w:szCs w:val="26"/>
        </w:rPr>
        <w:t xml:space="preserve"> en la presente resolución es </w:t>
      </w:r>
      <w:r w:rsidR="00F01E48">
        <w:rPr>
          <w:rFonts w:ascii="Arial" w:eastAsia="Calibri" w:hAnsi="Arial" w:cs="Arial"/>
          <w:bCs/>
          <w:sz w:val="26"/>
          <w:szCs w:val="26"/>
        </w:rPr>
        <w:t>incorrecto</w:t>
      </w:r>
      <w:r w:rsidR="007C0EC3" w:rsidRPr="007C0EC3">
        <w:rPr>
          <w:rFonts w:ascii="Arial" w:eastAsia="Calibri" w:hAnsi="Arial" w:cs="Arial"/>
          <w:bCs/>
          <w:sz w:val="26"/>
          <w:szCs w:val="26"/>
        </w:rPr>
        <w:t xml:space="preserve">, porque </w:t>
      </w:r>
      <w:r w:rsidR="005E4A36">
        <w:rPr>
          <w:rFonts w:ascii="Arial" w:eastAsia="Calibri" w:hAnsi="Arial" w:cs="Arial"/>
          <w:bCs/>
          <w:sz w:val="26"/>
          <w:szCs w:val="26"/>
        </w:rPr>
        <w:t xml:space="preserve">la Sala Unitaria </w:t>
      </w:r>
      <w:r w:rsidR="007C0EC3" w:rsidRPr="007C0EC3">
        <w:rPr>
          <w:rFonts w:ascii="Arial" w:eastAsia="Calibri" w:hAnsi="Arial" w:cs="Arial"/>
          <w:bCs/>
          <w:sz w:val="26"/>
          <w:szCs w:val="26"/>
        </w:rPr>
        <w:t xml:space="preserve">eludió realizar un análisis exhaustivo de las constancias de autos, para poder así, determinar la </w:t>
      </w:r>
      <w:r w:rsidR="0042471D">
        <w:rPr>
          <w:rFonts w:ascii="Arial" w:eastAsia="Calibri" w:hAnsi="Arial" w:cs="Arial"/>
          <w:bCs/>
          <w:sz w:val="26"/>
          <w:szCs w:val="26"/>
        </w:rPr>
        <w:t xml:space="preserve">calidad de Agente del Ministerio Público de </w:t>
      </w:r>
      <w:r w:rsidR="00B70170">
        <w:rPr>
          <w:rFonts w:ascii="Arial" w:eastAsia="Calibri" w:hAnsi="Arial" w:cs="Arial"/>
          <w:bCs/>
          <w:sz w:val="26"/>
          <w:szCs w:val="26"/>
        </w:rPr>
        <w:t>*******</w:t>
      </w:r>
      <w:r w:rsidR="0042471D">
        <w:rPr>
          <w:rFonts w:ascii="Arial" w:eastAsia="Calibri" w:hAnsi="Arial" w:cs="Arial"/>
          <w:bCs/>
          <w:sz w:val="26"/>
          <w:szCs w:val="26"/>
        </w:rPr>
        <w:t xml:space="preserve">. - - - - - - - - - - - - - - </w:t>
      </w:r>
      <w:r w:rsidR="00B70170">
        <w:rPr>
          <w:rFonts w:ascii="Arial" w:eastAsia="Calibri" w:hAnsi="Arial" w:cs="Arial"/>
          <w:bCs/>
          <w:sz w:val="26"/>
          <w:szCs w:val="26"/>
        </w:rPr>
        <w:t>- - - - - - - - -</w:t>
      </w:r>
    </w:p>
    <w:p w14:paraId="609F5486" w14:textId="63C14C21" w:rsidR="000B10FB" w:rsidRPr="000B10FB" w:rsidRDefault="00F01E48" w:rsidP="000B10FB">
      <w:pPr>
        <w:spacing w:before="240" w:line="360" w:lineRule="auto"/>
        <w:ind w:firstLine="709"/>
        <w:jc w:val="both"/>
        <w:rPr>
          <w:rFonts w:ascii="Arial" w:hAnsi="Arial" w:cs="Arial"/>
          <w:sz w:val="26"/>
          <w:szCs w:val="26"/>
        </w:rPr>
      </w:pPr>
      <w:r>
        <w:rPr>
          <w:rFonts w:ascii="Arial" w:eastAsia="Calibri" w:hAnsi="Arial" w:cs="Arial"/>
          <w:bCs/>
          <w:sz w:val="26"/>
          <w:szCs w:val="26"/>
        </w:rPr>
        <w:t xml:space="preserve">Por consiguiente, </w:t>
      </w:r>
      <w:r>
        <w:rPr>
          <w:rFonts w:ascii="Arial" w:hAnsi="Arial" w:cs="Arial"/>
          <w:sz w:val="26"/>
          <w:szCs w:val="26"/>
        </w:rPr>
        <w:t xml:space="preserve">y con la finalidad de reparar el agravio causado por la Primera Instancia, resulta procedente </w:t>
      </w:r>
      <w:r>
        <w:rPr>
          <w:rFonts w:ascii="Arial" w:hAnsi="Arial" w:cs="Arial"/>
          <w:b/>
          <w:sz w:val="26"/>
          <w:szCs w:val="26"/>
        </w:rPr>
        <w:t>REVOCAR</w:t>
      </w:r>
      <w:r>
        <w:rPr>
          <w:rFonts w:ascii="Arial" w:hAnsi="Arial" w:cs="Arial"/>
          <w:sz w:val="26"/>
          <w:szCs w:val="26"/>
        </w:rPr>
        <w:t xml:space="preserve"> la resolución de </w:t>
      </w:r>
      <w:r w:rsidR="00283896" w:rsidRPr="00EF0E4C">
        <w:rPr>
          <w:rFonts w:ascii="Arial" w:hAnsi="Arial" w:cs="Arial"/>
          <w:sz w:val="26"/>
          <w:szCs w:val="26"/>
        </w:rPr>
        <w:t>veinte de octubre de d</w:t>
      </w:r>
      <w:r w:rsidRPr="00EF0E4C">
        <w:rPr>
          <w:rFonts w:ascii="Arial" w:hAnsi="Arial" w:cs="Arial"/>
          <w:sz w:val="26"/>
          <w:szCs w:val="26"/>
        </w:rPr>
        <w:t>os mil veint</w:t>
      </w:r>
      <w:r w:rsidR="00283896" w:rsidRPr="00EF0E4C">
        <w:rPr>
          <w:rFonts w:ascii="Arial" w:hAnsi="Arial" w:cs="Arial"/>
          <w:sz w:val="26"/>
          <w:szCs w:val="26"/>
        </w:rPr>
        <w:t>iuno</w:t>
      </w:r>
      <w:r w:rsidRPr="00EF0E4C">
        <w:rPr>
          <w:rFonts w:ascii="Arial" w:hAnsi="Arial" w:cs="Arial"/>
          <w:sz w:val="26"/>
          <w:szCs w:val="26"/>
        </w:rPr>
        <w:t>,</w:t>
      </w:r>
      <w:r>
        <w:rPr>
          <w:rFonts w:ascii="Arial" w:hAnsi="Arial" w:cs="Arial"/>
          <w:sz w:val="26"/>
          <w:szCs w:val="26"/>
        </w:rPr>
        <w:t xml:space="preserve"> para dejar sin efecto la declaración de sobreseimiento y </w:t>
      </w:r>
      <w:r w:rsidR="00920888">
        <w:rPr>
          <w:rFonts w:ascii="Arial" w:hAnsi="Arial" w:cs="Arial"/>
          <w:sz w:val="26"/>
          <w:szCs w:val="26"/>
        </w:rPr>
        <w:t>toda vez</w:t>
      </w:r>
      <w:r>
        <w:rPr>
          <w:rFonts w:ascii="Arial" w:hAnsi="Arial" w:cs="Arial"/>
          <w:sz w:val="26"/>
          <w:szCs w:val="26"/>
        </w:rPr>
        <w:t xml:space="preserve"> que con su actuación se dejó de examinar el fondo del asunto planteado, consistente en la</w:t>
      </w:r>
      <w:r w:rsidR="00920888">
        <w:rPr>
          <w:rFonts w:ascii="Arial" w:hAnsi="Arial" w:cs="Arial"/>
          <w:sz w:val="26"/>
          <w:szCs w:val="26"/>
        </w:rPr>
        <w:t xml:space="preserve"> </w:t>
      </w:r>
      <w:r w:rsidR="00630C25">
        <w:rPr>
          <w:rFonts w:ascii="Arial" w:hAnsi="Arial" w:cs="Arial"/>
          <w:sz w:val="26"/>
          <w:szCs w:val="26"/>
        </w:rPr>
        <w:t>legalidad o</w:t>
      </w:r>
      <w:r>
        <w:rPr>
          <w:rFonts w:ascii="Arial" w:hAnsi="Arial" w:cs="Arial"/>
          <w:sz w:val="26"/>
          <w:szCs w:val="26"/>
        </w:rPr>
        <w:t xml:space="preserve"> ilegalidad de </w:t>
      </w:r>
      <w:r w:rsidR="00F779FD">
        <w:rPr>
          <w:rFonts w:ascii="Arial" w:hAnsi="Arial" w:cs="Arial"/>
          <w:sz w:val="26"/>
          <w:szCs w:val="26"/>
        </w:rPr>
        <w:t xml:space="preserve">cese que como </w:t>
      </w:r>
      <w:r w:rsidR="00283896">
        <w:rPr>
          <w:rFonts w:ascii="Arial" w:eastAsia="Calibri" w:hAnsi="Arial" w:cs="Arial"/>
          <w:bCs/>
          <w:sz w:val="26"/>
          <w:szCs w:val="26"/>
        </w:rPr>
        <w:t>Agente del Ministerio Público</w:t>
      </w:r>
      <w:r w:rsidR="00F779FD">
        <w:rPr>
          <w:rFonts w:ascii="Arial" w:eastAsia="Calibri" w:hAnsi="Arial" w:cs="Arial"/>
          <w:bCs/>
          <w:sz w:val="26"/>
          <w:szCs w:val="26"/>
        </w:rPr>
        <w:t xml:space="preserve"> fue objeto la aquí recurrente</w:t>
      </w:r>
      <w:r>
        <w:rPr>
          <w:rFonts w:ascii="Arial" w:hAnsi="Arial" w:cs="Arial"/>
          <w:sz w:val="26"/>
          <w:szCs w:val="26"/>
        </w:rPr>
        <w:t>, así</w:t>
      </w:r>
      <w:r w:rsidR="005E37B4">
        <w:rPr>
          <w:rFonts w:ascii="Arial" w:hAnsi="Arial" w:cs="Arial"/>
          <w:sz w:val="26"/>
          <w:szCs w:val="26"/>
        </w:rPr>
        <w:t xml:space="preserve"> </w:t>
      </w:r>
      <w:r w:rsidR="008B7FDF">
        <w:rPr>
          <w:rFonts w:ascii="Arial" w:hAnsi="Arial" w:cs="Arial"/>
          <w:sz w:val="26"/>
          <w:szCs w:val="26"/>
        </w:rPr>
        <w:t xml:space="preserve">como </w:t>
      </w:r>
      <w:r w:rsidR="005E37B4" w:rsidRPr="005E37B4">
        <w:rPr>
          <w:rFonts w:ascii="Arial" w:hAnsi="Arial" w:cs="Arial"/>
          <w:sz w:val="26"/>
          <w:szCs w:val="26"/>
        </w:rPr>
        <w:t>de todas las cuestiones sometidas a su consideración</w:t>
      </w:r>
      <w:r w:rsidR="00C4707E">
        <w:rPr>
          <w:rFonts w:ascii="Arial" w:hAnsi="Arial" w:cs="Arial"/>
          <w:sz w:val="26"/>
          <w:szCs w:val="26"/>
        </w:rPr>
        <w:t>;</w:t>
      </w:r>
      <w:r>
        <w:rPr>
          <w:rFonts w:ascii="Arial" w:hAnsi="Arial" w:cs="Arial"/>
          <w:sz w:val="26"/>
          <w:szCs w:val="26"/>
        </w:rPr>
        <w:t xml:space="preserve"> el </w:t>
      </w:r>
      <w:r w:rsidRPr="009D1307">
        <w:rPr>
          <w:rFonts w:ascii="Arial" w:hAnsi="Arial" w:cs="Arial"/>
          <w:i/>
          <w:sz w:val="26"/>
          <w:szCs w:val="26"/>
        </w:rPr>
        <w:t>A quo</w:t>
      </w:r>
      <w:r>
        <w:rPr>
          <w:rFonts w:ascii="Arial" w:hAnsi="Arial" w:cs="Arial"/>
          <w:sz w:val="26"/>
          <w:szCs w:val="26"/>
        </w:rPr>
        <w:t xml:space="preserve"> debe </w:t>
      </w:r>
      <w:r>
        <w:rPr>
          <w:rFonts w:ascii="Arial" w:hAnsi="Arial" w:cs="Arial"/>
          <w:b/>
          <w:sz w:val="26"/>
          <w:szCs w:val="26"/>
        </w:rPr>
        <w:t>agotar su jurisdicción</w:t>
      </w:r>
      <w:r>
        <w:rPr>
          <w:rFonts w:ascii="Arial" w:hAnsi="Arial" w:cs="Arial"/>
          <w:sz w:val="26"/>
          <w:szCs w:val="26"/>
        </w:rPr>
        <w:t>, resolviendo con libertad de jurisdicción lo que en derecho proceda</w:t>
      </w:r>
      <w:r w:rsidR="001C1A9B">
        <w:rPr>
          <w:rFonts w:ascii="Arial" w:hAnsi="Arial" w:cs="Arial"/>
          <w:sz w:val="26"/>
          <w:szCs w:val="26"/>
        </w:rPr>
        <w:t xml:space="preserve">; </w:t>
      </w:r>
      <w:r w:rsidRPr="001C1A9B">
        <w:rPr>
          <w:rFonts w:ascii="Arial" w:hAnsi="Arial" w:cs="Arial"/>
          <w:bCs/>
          <w:sz w:val="26"/>
          <w:szCs w:val="26"/>
        </w:rPr>
        <w:t>debiendo</w:t>
      </w:r>
      <w:r w:rsidRPr="001C1A9B">
        <w:rPr>
          <w:rFonts w:ascii="Arial" w:hAnsi="Arial" w:cs="Arial"/>
          <w:sz w:val="26"/>
          <w:szCs w:val="26"/>
        </w:rPr>
        <w:t xml:space="preserve"> </w:t>
      </w:r>
      <w:r w:rsidRPr="001C1A9B">
        <w:rPr>
          <w:rFonts w:ascii="Arial" w:hAnsi="Arial" w:cs="Arial"/>
          <w:bCs/>
          <w:sz w:val="26"/>
          <w:szCs w:val="26"/>
        </w:rPr>
        <w:t>volver los autos</w:t>
      </w:r>
      <w:r w:rsidRPr="001C1A9B">
        <w:rPr>
          <w:rFonts w:ascii="Arial" w:hAnsi="Arial" w:cs="Arial"/>
          <w:sz w:val="26"/>
          <w:szCs w:val="26"/>
        </w:rPr>
        <w:t xml:space="preserve"> a la </w:t>
      </w:r>
      <w:r w:rsidR="001C4B89">
        <w:rPr>
          <w:rFonts w:ascii="Arial" w:hAnsi="Arial" w:cs="Arial"/>
          <w:sz w:val="26"/>
          <w:szCs w:val="26"/>
        </w:rPr>
        <w:t>Quinta</w:t>
      </w:r>
      <w:r w:rsidR="001C1A9B" w:rsidRPr="001C1A9B">
        <w:rPr>
          <w:rFonts w:ascii="Arial" w:hAnsi="Arial" w:cs="Arial"/>
          <w:sz w:val="26"/>
          <w:szCs w:val="26"/>
        </w:rPr>
        <w:t xml:space="preserve"> Sala Unitaria de Primera Instancia</w:t>
      </w:r>
      <w:r w:rsidRPr="001C1A9B">
        <w:rPr>
          <w:rFonts w:ascii="Arial" w:hAnsi="Arial" w:cs="Arial"/>
          <w:sz w:val="26"/>
          <w:szCs w:val="26"/>
        </w:rPr>
        <w:t>, sin que esto implique reenvío, toda</w:t>
      </w:r>
      <w:r>
        <w:rPr>
          <w:rFonts w:ascii="Arial" w:hAnsi="Arial" w:cs="Arial"/>
          <w:sz w:val="26"/>
          <w:szCs w:val="26"/>
        </w:rPr>
        <w:t xml:space="preserve"> vez que est</w:t>
      </w:r>
      <w:r w:rsidR="001C1A9B">
        <w:rPr>
          <w:rFonts w:ascii="Arial" w:hAnsi="Arial" w:cs="Arial"/>
          <w:sz w:val="26"/>
          <w:szCs w:val="26"/>
        </w:rPr>
        <w:t xml:space="preserve">a Sala Superior </w:t>
      </w:r>
      <w:r>
        <w:rPr>
          <w:rFonts w:ascii="Arial" w:hAnsi="Arial" w:cs="Arial"/>
          <w:sz w:val="26"/>
          <w:szCs w:val="26"/>
        </w:rPr>
        <w:t xml:space="preserve">no tiene facultades para pronunciarse de un asunto, donde el </w:t>
      </w:r>
      <w:r w:rsidR="007A7510">
        <w:rPr>
          <w:rFonts w:ascii="Arial" w:hAnsi="Arial" w:cs="Arial"/>
          <w:sz w:val="26"/>
          <w:szCs w:val="26"/>
        </w:rPr>
        <w:t xml:space="preserve">resolutor </w:t>
      </w:r>
      <w:r w:rsidR="001C1A9B">
        <w:rPr>
          <w:rFonts w:ascii="Arial" w:hAnsi="Arial" w:cs="Arial"/>
          <w:sz w:val="26"/>
          <w:szCs w:val="26"/>
        </w:rPr>
        <w:t xml:space="preserve">primigenio </w:t>
      </w:r>
      <w:r>
        <w:rPr>
          <w:rFonts w:ascii="Arial" w:hAnsi="Arial" w:cs="Arial"/>
          <w:sz w:val="26"/>
          <w:szCs w:val="26"/>
        </w:rPr>
        <w:t xml:space="preserve">no agotó </w:t>
      </w:r>
      <w:r>
        <w:rPr>
          <w:rFonts w:ascii="Arial" w:hAnsi="Arial" w:cs="Arial"/>
          <w:sz w:val="26"/>
          <w:szCs w:val="26"/>
        </w:rPr>
        <w:lastRenderedPageBreak/>
        <w:t xml:space="preserve">la obligación que le impone la Ley para resolver acerca de todas las cuestiones sometidas a su consideración, como lo establece el artículo </w:t>
      </w:r>
      <w:r w:rsidR="00FC7290">
        <w:rPr>
          <w:rFonts w:ascii="Arial" w:hAnsi="Arial" w:cs="Arial"/>
          <w:sz w:val="26"/>
          <w:szCs w:val="26"/>
        </w:rPr>
        <w:t>20</w:t>
      </w:r>
      <w:r>
        <w:rPr>
          <w:rFonts w:ascii="Arial" w:hAnsi="Arial" w:cs="Arial"/>
          <w:sz w:val="26"/>
          <w:szCs w:val="26"/>
        </w:rPr>
        <w:t>7</w:t>
      </w:r>
      <w:r>
        <w:rPr>
          <w:rStyle w:val="Refdenotaalpie"/>
          <w:rFonts w:ascii="Arial" w:hAnsi="Arial" w:cs="Arial"/>
          <w:sz w:val="26"/>
          <w:szCs w:val="26"/>
        </w:rPr>
        <w:footnoteReference w:id="9"/>
      </w:r>
      <w:r>
        <w:rPr>
          <w:rFonts w:ascii="Arial" w:hAnsi="Arial" w:cs="Arial"/>
          <w:sz w:val="26"/>
          <w:szCs w:val="26"/>
        </w:rPr>
        <w:t xml:space="preserve"> de la Ley de </w:t>
      </w:r>
      <w:r w:rsidR="00FC7290">
        <w:rPr>
          <w:rFonts w:ascii="Arial" w:hAnsi="Arial" w:cs="Arial"/>
          <w:sz w:val="26"/>
          <w:szCs w:val="26"/>
        </w:rPr>
        <w:t xml:space="preserve">Procedimiento y </w:t>
      </w:r>
      <w:r>
        <w:rPr>
          <w:rFonts w:ascii="Arial" w:hAnsi="Arial" w:cs="Arial"/>
          <w:sz w:val="26"/>
          <w:szCs w:val="26"/>
        </w:rPr>
        <w:t>Justicia Administrativa para el Estado de Oaxaca.- - -</w:t>
      </w:r>
      <w:r w:rsidR="001C1A9B">
        <w:rPr>
          <w:rFonts w:ascii="Arial" w:hAnsi="Arial" w:cs="Arial"/>
          <w:sz w:val="26"/>
          <w:szCs w:val="26"/>
        </w:rPr>
        <w:t xml:space="preserve"> </w:t>
      </w:r>
      <w:r w:rsidR="000B10FB">
        <w:rPr>
          <w:rFonts w:ascii="Arial" w:hAnsi="Arial" w:cs="Arial"/>
          <w:sz w:val="26"/>
          <w:szCs w:val="26"/>
        </w:rPr>
        <w:t xml:space="preserve">- - - - - - - - - - - - - - - - - - - - - - - - - - - - - - - - - - - - - - - - - </w:t>
      </w:r>
    </w:p>
    <w:p w14:paraId="2A102DBE" w14:textId="60290AC6" w:rsidR="00F01E48" w:rsidRDefault="00A414D6" w:rsidP="00F01E48">
      <w:pPr>
        <w:pStyle w:val="Sinespaciado"/>
        <w:spacing w:before="240" w:line="360" w:lineRule="auto"/>
        <w:ind w:firstLine="708"/>
        <w:jc w:val="both"/>
        <w:rPr>
          <w:rFonts w:ascii="Arial" w:eastAsia="Times New Roman" w:hAnsi="Arial"/>
          <w:color w:val="000000"/>
          <w:sz w:val="26"/>
          <w:szCs w:val="26"/>
        </w:rPr>
      </w:pPr>
      <w:r w:rsidRPr="00A414D6">
        <w:rPr>
          <w:rFonts w:ascii="Arial" w:hAnsi="Arial" w:cs="Arial"/>
          <w:sz w:val="26"/>
          <w:szCs w:val="26"/>
        </w:rPr>
        <w:t xml:space="preserve">Estas consideraciones tienen sustento </w:t>
      </w:r>
      <w:r>
        <w:rPr>
          <w:rFonts w:ascii="Arial" w:hAnsi="Arial" w:cs="Arial"/>
          <w:sz w:val="26"/>
          <w:szCs w:val="26"/>
        </w:rPr>
        <w:t xml:space="preserve">en </w:t>
      </w:r>
      <w:r w:rsidR="00F01E48">
        <w:rPr>
          <w:rFonts w:ascii="Arial" w:hAnsi="Arial" w:cs="Arial"/>
          <w:bCs/>
          <w:sz w:val="26"/>
          <w:szCs w:val="26"/>
        </w:rPr>
        <w:t xml:space="preserve">el criterio emitido por la Sala Superior de este Tribunal, Tesis TCASS0008/2011TO.1AD, Número de Registro 8, Primera </w:t>
      </w:r>
      <w:r w:rsidR="00F01E48">
        <w:rPr>
          <w:rFonts w:ascii="Arial" w:eastAsia="Times New Roman" w:hAnsi="Arial" w:cs="Arial"/>
          <w:color w:val="000000"/>
          <w:sz w:val="26"/>
          <w:szCs w:val="26"/>
        </w:rPr>
        <w:t xml:space="preserve">Época, fuente Boletín número 1 </w:t>
      </w:r>
      <w:r w:rsidR="00F01E48">
        <w:rPr>
          <w:rFonts w:ascii="Arial" w:eastAsia="Times New Roman" w:hAnsi="Arial"/>
          <w:color w:val="000000"/>
          <w:sz w:val="26"/>
          <w:szCs w:val="26"/>
        </w:rPr>
        <w:t>del Tribunal de lo Contencioso Administrativo para el Estado de Oaxaca, Tomo I, Enero de 2011, visible a página 8, de rubro y texto, siguientes:</w:t>
      </w:r>
    </w:p>
    <w:p w14:paraId="49B79A67" w14:textId="77777777" w:rsidR="00F01E48" w:rsidRPr="00610710" w:rsidRDefault="00F01E48" w:rsidP="002C2309">
      <w:pPr>
        <w:pStyle w:val="Pa1"/>
        <w:spacing w:before="240" w:line="276" w:lineRule="auto"/>
        <w:ind w:left="709" w:right="758"/>
        <w:jc w:val="both"/>
        <w:rPr>
          <w:rFonts w:ascii="Arial" w:eastAsia="Times New Roman" w:hAnsi="Arial" w:cs="Arial"/>
          <w:i/>
          <w:color w:val="000000"/>
          <w:sz w:val="22"/>
          <w:szCs w:val="22"/>
        </w:rPr>
      </w:pPr>
      <w:r w:rsidRPr="00610710">
        <w:rPr>
          <w:rFonts w:ascii="Arial" w:eastAsia="Times New Roman" w:hAnsi="Arial" w:cs="Arial"/>
          <w:i/>
          <w:color w:val="000000"/>
          <w:sz w:val="22"/>
          <w:szCs w:val="22"/>
        </w:rPr>
        <w:t>“</w:t>
      </w:r>
      <w:r w:rsidRPr="00610710">
        <w:rPr>
          <w:rFonts w:ascii="Arial" w:hAnsi="Arial" w:cs="Arial"/>
          <w:b/>
          <w:bCs/>
          <w:i/>
          <w:color w:val="000000"/>
          <w:sz w:val="22"/>
          <w:szCs w:val="22"/>
        </w:rPr>
        <w:t xml:space="preserve">SENTENCIA PARA EFECTOS. LA SALA SUPERIOR AL RESOLVER EL RECURSO DE REVISIÓN NO PUEDE DICTARLA CUANDO LA PRIMERA INSTANCIA NO AGOTÓ SU JURISDICCIÓN. </w:t>
      </w:r>
      <w:r w:rsidRPr="00610710">
        <w:rPr>
          <w:rStyle w:val="A1"/>
          <w:rFonts w:ascii="Arial" w:hAnsi="Arial" w:cs="Arial"/>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610710">
        <w:rPr>
          <w:rFonts w:ascii="Arial" w:eastAsia="Times New Roman" w:hAnsi="Arial" w:cs="Arial"/>
          <w:i/>
          <w:color w:val="000000"/>
          <w:sz w:val="22"/>
          <w:szCs w:val="22"/>
        </w:rPr>
        <w:t>.”</w:t>
      </w:r>
    </w:p>
    <w:p w14:paraId="61D4EFC7" w14:textId="40FF9550" w:rsidR="002C2309" w:rsidRDefault="00AF33B0" w:rsidP="002C2309">
      <w:pPr>
        <w:spacing w:before="240" w:line="360" w:lineRule="auto"/>
        <w:ind w:firstLine="708"/>
        <w:jc w:val="both"/>
        <w:rPr>
          <w:rFonts w:ascii="Arial" w:eastAsia="Calibri" w:hAnsi="Arial" w:cs="Arial"/>
          <w:sz w:val="26"/>
          <w:szCs w:val="26"/>
        </w:rPr>
      </w:pPr>
      <w:r>
        <w:rPr>
          <w:rFonts w:ascii="Arial" w:eastAsia="Calibri" w:hAnsi="Arial" w:cs="Arial"/>
          <w:sz w:val="26"/>
          <w:szCs w:val="26"/>
          <w:lang w:val="es-ES" w:eastAsia="en-US"/>
        </w:rPr>
        <w:t>Así,</w:t>
      </w:r>
      <w:r w:rsidR="00073478">
        <w:rPr>
          <w:rFonts w:ascii="Arial" w:eastAsia="Calibri" w:hAnsi="Arial" w:cs="Arial"/>
          <w:sz w:val="26"/>
          <w:szCs w:val="26"/>
          <w:lang w:val="es-ES" w:eastAsia="en-US"/>
        </w:rPr>
        <w:t xml:space="preserve"> </w:t>
      </w:r>
      <w:r w:rsidR="002E5DFE" w:rsidRPr="00D82C07">
        <w:rPr>
          <w:rFonts w:ascii="Arial" w:eastAsia="Calibri" w:hAnsi="Arial" w:cs="Arial"/>
          <w:sz w:val="26"/>
          <w:szCs w:val="26"/>
        </w:rPr>
        <w:t>co</w:t>
      </w:r>
      <w:r w:rsidR="002E5DFE">
        <w:rPr>
          <w:rFonts w:ascii="Arial" w:eastAsia="Calibri" w:hAnsi="Arial" w:cs="Arial"/>
          <w:sz w:val="26"/>
          <w:szCs w:val="26"/>
        </w:rPr>
        <w:t>n fundamento en los artículos 23</w:t>
      </w:r>
      <w:r w:rsidR="00073478">
        <w:rPr>
          <w:rFonts w:ascii="Arial" w:eastAsia="Calibri" w:hAnsi="Arial" w:cs="Arial"/>
          <w:sz w:val="26"/>
          <w:szCs w:val="26"/>
        </w:rPr>
        <w:t>6</w:t>
      </w:r>
      <w:r w:rsidR="00DA0381">
        <w:rPr>
          <w:rFonts w:ascii="Arial" w:eastAsia="Calibri" w:hAnsi="Arial" w:cs="Arial"/>
          <w:sz w:val="26"/>
          <w:szCs w:val="26"/>
        </w:rPr>
        <w:t xml:space="preserve"> </w:t>
      </w:r>
      <w:r w:rsidR="002E5DFE">
        <w:rPr>
          <w:rFonts w:ascii="Arial" w:eastAsia="Calibri" w:hAnsi="Arial" w:cs="Arial"/>
          <w:sz w:val="26"/>
          <w:szCs w:val="26"/>
        </w:rPr>
        <w:t>y 23</w:t>
      </w:r>
      <w:r w:rsidR="002E5DFE" w:rsidRPr="00D82C07">
        <w:rPr>
          <w:rFonts w:ascii="Arial" w:eastAsia="Calibri" w:hAnsi="Arial" w:cs="Arial"/>
          <w:sz w:val="26"/>
          <w:szCs w:val="26"/>
        </w:rPr>
        <w:t xml:space="preserve">8 de la </w:t>
      </w:r>
      <w:r w:rsidR="002E5DFE">
        <w:rPr>
          <w:rFonts w:ascii="Arial" w:eastAsia="Calibri" w:hAnsi="Arial" w:cs="Arial"/>
          <w:sz w:val="26"/>
          <w:szCs w:val="26"/>
        </w:rPr>
        <w:t>Ley de Procedimiento y Justicia Administrativa para el Estado de Oaxaca, se:</w:t>
      </w:r>
      <w:r w:rsidR="002C2309">
        <w:rPr>
          <w:rFonts w:ascii="Arial" w:eastAsia="Calibri" w:hAnsi="Arial" w:cs="Arial"/>
          <w:sz w:val="26"/>
          <w:szCs w:val="26"/>
        </w:rPr>
        <w:t xml:space="preserve"> - </w:t>
      </w:r>
    </w:p>
    <w:p w14:paraId="6F164749" w14:textId="77777777" w:rsidR="00C862F9" w:rsidRPr="00A52DC1" w:rsidRDefault="00C862F9" w:rsidP="00046127">
      <w:pPr>
        <w:spacing w:before="240" w:line="360" w:lineRule="auto"/>
        <w:jc w:val="center"/>
        <w:rPr>
          <w:rFonts w:ascii="Arial" w:eastAsia="Times New Roman" w:hAnsi="Arial" w:cs="Arial"/>
          <w:b/>
          <w:sz w:val="26"/>
          <w:szCs w:val="26"/>
          <w:lang w:val="es-ES"/>
        </w:rPr>
      </w:pPr>
      <w:r w:rsidRPr="00A52DC1">
        <w:rPr>
          <w:rFonts w:ascii="Arial" w:eastAsia="Times New Roman" w:hAnsi="Arial" w:cs="Arial"/>
          <w:b/>
          <w:sz w:val="26"/>
          <w:szCs w:val="26"/>
          <w:lang w:val="es-ES"/>
        </w:rPr>
        <w:t>R E S U E L V E</w:t>
      </w:r>
    </w:p>
    <w:p w14:paraId="0A517AD7" w14:textId="1F7BDFDE" w:rsidR="00046127" w:rsidRDefault="00046127" w:rsidP="00046127">
      <w:pPr>
        <w:spacing w:line="360" w:lineRule="auto"/>
        <w:ind w:right="49" w:firstLine="567"/>
        <w:jc w:val="both"/>
        <w:rPr>
          <w:rFonts w:ascii="Arial" w:hAnsi="Arial" w:cs="Arial"/>
          <w:color w:val="000000"/>
          <w:sz w:val="26"/>
          <w:szCs w:val="26"/>
        </w:rPr>
      </w:pPr>
      <w:r w:rsidRPr="00A52DC1">
        <w:rPr>
          <w:rFonts w:ascii="Arial" w:hAnsi="Arial" w:cs="Arial"/>
          <w:b/>
          <w:color w:val="000000"/>
          <w:sz w:val="26"/>
          <w:szCs w:val="26"/>
        </w:rPr>
        <w:t>PRIMERO.</w:t>
      </w:r>
      <w:r w:rsidRPr="00A52DC1">
        <w:rPr>
          <w:rFonts w:ascii="Arial" w:hAnsi="Arial" w:cs="Arial"/>
          <w:color w:val="000000"/>
          <w:sz w:val="26"/>
          <w:szCs w:val="26"/>
        </w:rPr>
        <w:t xml:space="preserve"> Se </w:t>
      </w:r>
      <w:r w:rsidRPr="00A52DC1">
        <w:rPr>
          <w:rFonts w:ascii="Arial" w:hAnsi="Arial" w:cs="Arial"/>
          <w:b/>
          <w:color w:val="000000"/>
          <w:sz w:val="26"/>
          <w:szCs w:val="26"/>
        </w:rPr>
        <w:t xml:space="preserve">REVOCA </w:t>
      </w:r>
      <w:r w:rsidR="00687A06">
        <w:rPr>
          <w:rFonts w:ascii="Arial" w:hAnsi="Arial" w:cs="Arial"/>
          <w:color w:val="000000"/>
          <w:sz w:val="26"/>
          <w:szCs w:val="26"/>
        </w:rPr>
        <w:t xml:space="preserve">la sentencia </w:t>
      </w:r>
      <w:r w:rsidRPr="00A52DC1">
        <w:rPr>
          <w:rFonts w:ascii="Arial" w:hAnsi="Arial" w:cs="Arial"/>
          <w:color w:val="000000"/>
          <w:sz w:val="26"/>
          <w:szCs w:val="26"/>
        </w:rPr>
        <w:t xml:space="preserve">de </w:t>
      </w:r>
      <w:r w:rsidR="000B10FB">
        <w:rPr>
          <w:rFonts w:ascii="Arial" w:hAnsi="Arial" w:cs="Arial"/>
          <w:color w:val="000000"/>
          <w:sz w:val="26"/>
          <w:szCs w:val="26"/>
        </w:rPr>
        <w:t>veinte de octubre de</w:t>
      </w:r>
      <w:r w:rsidR="00766278">
        <w:rPr>
          <w:rFonts w:ascii="Arial" w:hAnsi="Arial" w:cs="Arial"/>
          <w:color w:val="000000"/>
          <w:sz w:val="26"/>
          <w:szCs w:val="26"/>
        </w:rPr>
        <w:t xml:space="preserve"> dos mil </w:t>
      </w:r>
      <w:r w:rsidR="00687A06">
        <w:rPr>
          <w:rFonts w:ascii="Arial" w:hAnsi="Arial" w:cs="Arial"/>
          <w:color w:val="000000"/>
          <w:sz w:val="26"/>
          <w:szCs w:val="26"/>
        </w:rPr>
        <w:t>veint</w:t>
      </w:r>
      <w:r w:rsidR="000B10FB">
        <w:rPr>
          <w:rFonts w:ascii="Arial" w:hAnsi="Arial" w:cs="Arial"/>
          <w:color w:val="000000"/>
          <w:sz w:val="26"/>
          <w:szCs w:val="26"/>
        </w:rPr>
        <w:t>iuno</w:t>
      </w:r>
      <w:r w:rsidR="00766278">
        <w:rPr>
          <w:rFonts w:ascii="Arial" w:hAnsi="Arial" w:cs="Arial"/>
          <w:color w:val="000000"/>
          <w:sz w:val="26"/>
          <w:szCs w:val="26"/>
        </w:rPr>
        <w:t xml:space="preserve">, </w:t>
      </w:r>
      <w:r w:rsidRPr="00A52DC1">
        <w:rPr>
          <w:rFonts w:ascii="Arial" w:hAnsi="Arial" w:cs="Arial"/>
          <w:color w:val="000000"/>
          <w:sz w:val="26"/>
          <w:szCs w:val="26"/>
        </w:rPr>
        <w:t xml:space="preserve">por las razones expuestas </w:t>
      </w:r>
      <w:r w:rsidR="00766278">
        <w:rPr>
          <w:rFonts w:ascii="Arial" w:hAnsi="Arial" w:cs="Arial"/>
          <w:color w:val="000000"/>
          <w:sz w:val="26"/>
          <w:szCs w:val="26"/>
        </w:rPr>
        <w:t>en el considerando que antecede</w:t>
      </w:r>
      <w:r w:rsidRPr="00A52DC1">
        <w:rPr>
          <w:rFonts w:ascii="Arial" w:hAnsi="Arial" w:cs="Arial"/>
          <w:color w:val="000000"/>
          <w:sz w:val="26"/>
          <w:szCs w:val="26"/>
        </w:rPr>
        <w:t xml:space="preserve">. - - - - - - - - - - - - - - - - - - - - - - - - </w:t>
      </w:r>
      <w:r w:rsidR="00766278">
        <w:rPr>
          <w:rFonts w:ascii="Arial" w:hAnsi="Arial" w:cs="Arial"/>
          <w:color w:val="000000"/>
          <w:sz w:val="26"/>
          <w:szCs w:val="26"/>
        </w:rPr>
        <w:t xml:space="preserve">- - - - - - - - - - - - - - - - - </w:t>
      </w:r>
      <w:r w:rsidR="000B10FB">
        <w:rPr>
          <w:rFonts w:ascii="Arial" w:hAnsi="Arial" w:cs="Arial"/>
          <w:color w:val="000000"/>
          <w:sz w:val="26"/>
          <w:szCs w:val="26"/>
        </w:rPr>
        <w:t>- - -</w:t>
      </w:r>
    </w:p>
    <w:p w14:paraId="798730AE" w14:textId="6F233EF2" w:rsidR="00687A06" w:rsidRPr="00A52DC1" w:rsidRDefault="00687A06" w:rsidP="00046127">
      <w:pPr>
        <w:spacing w:line="360" w:lineRule="auto"/>
        <w:ind w:right="49" w:firstLine="567"/>
        <w:jc w:val="both"/>
        <w:rPr>
          <w:rFonts w:ascii="Arial" w:hAnsi="Arial" w:cs="Arial"/>
          <w:sz w:val="26"/>
          <w:szCs w:val="26"/>
        </w:rPr>
      </w:pPr>
      <w:r w:rsidRPr="00687A06">
        <w:rPr>
          <w:rFonts w:ascii="Arial" w:hAnsi="Arial" w:cs="Arial"/>
          <w:b/>
          <w:sz w:val="26"/>
          <w:szCs w:val="26"/>
        </w:rPr>
        <w:t>SEGUNDO.</w:t>
      </w:r>
      <w:r w:rsidRPr="00687A06">
        <w:rPr>
          <w:rFonts w:ascii="Arial" w:hAnsi="Arial" w:cs="Arial"/>
          <w:sz w:val="26"/>
          <w:szCs w:val="26"/>
        </w:rPr>
        <w:t xml:space="preserve"> Vuelvan los autos a la Primera Instancia, a fin de que </w:t>
      </w:r>
      <w:r w:rsidRPr="00914484">
        <w:rPr>
          <w:rFonts w:ascii="Arial" w:hAnsi="Arial" w:cs="Arial"/>
          <w:b/>
          <w:sz w:val="26"/>
          <w:szCs w:val="26"/>
        </w:rPr>
        <w:t>agote su jurisdicción</w:t>
      </w:r>
      <w:r w:rsidRPr="00687A06">
        <w:rPr>
          <w:rFonts w:ascii="Arial" w:hAnsi="Arial" w:cs="Arial"/>
          <w:sz w:val="26"/>
          <w:szCs w:val="26"/>
        </w:rPr>
        <w:t xml:space="preserve"> en los términos </w:t>
      </w:r>
      <w:r>
        <w:rPr>
          <w:rFonts w:ascii="Arial" w:hAnsi="Arial" w:cs="Arial"/>
          <w:sz w:val="26"/>
          <w:szCs w:val="26"/>
        </w:rPr>
        <w:t>precisados</w:t>
      </w:r>
      <w:r w:rsidRPr="00687A06">
        <w:rPr>
          <w:rFonts w:ascii="Arial" w:hAnsi="Arial" w:cs="Arial"/>
          <w:sz w:val="26"/>
          <w:szCs w:val="26"/>
        </w:rPr>
        <w:t>. - - - - - - - - - - - - - -</w:t>
      </w:r>
      <w:r>
        <w:rPr>
          <w:rFonts w:ascii="Arial" w:hAnsi="Arial" w:cs="Arial"/>
          <w:sz w:val="26"/>
          <w:szCs w:val="26"/>
        </w:rPr>
        <w:t xml:space="preserve"> - </w:t>
      </w:r>
    </w:p>
    <w:p w14:paraId="72E23DA7" w14:textId="515A8E42" w:rsidR="00046127" w:rsidRPr="00A52DC1" w:rsidRDefault="00687A06" w:rsidP="00046127">
      <w:pPr>
        <w:spacing w:before="240" w:line="360" w:lineRule="auto"/>
        <w:ind w:firstLine="708"/>
        <w:jc w:val="both"/>
        <w:rPr>
          <w:rFonts w:ascii="Arial" w:eastAsia="Calibri" w:hAnsi="Arial" w:cs="Arial"/>
          <w:sz w:val="26"/>
          <w:szCs w:val="26"/>
        </w:rPr>
      </w:pPr>
      <w:r>
        <w:rPr>
          <w:rFonts w:ascii="Arial" w:hAnsi="Arial" w:cs="Arial"/>
          <w:b/>
          <w:bCs/>
          <w:sz w:val="26"/>
          <w:szCs w:val="26"/>
        </w:rPr>
        <w:lastRenderedPageBreak/>
        <w:t>TERCERO</w:t>
      </w:r>
      <w:r w:rsidR="00046127" w:rsidRPr="00A52DC1">
        <w:rPr>
          <w:rFonts w:ascii="Arial" w:hAnsi="Arial" w:cs="Arial"/>
          <w:b/>
          <w:bCs/>
          <w:sz w:val="26"/>
          <w:szCs w:val="26"/>
        </w:rPr>
        <w:t>.</w:t>
      </w:r>
      <w:r w:rsidR="00046127" w:rsidRPr="00A52DC1">
        <w:rPr>
          <w:rFonts w:ascii="Arial" w:hAnsi="Arial" w:cs="Arial"/>
          <w:b/>
          <w:sz w:val="26"/>
          <w:szCs w:val="26"/>
        </w:rPr>
        <w:t xml:space="preserve"> NOTIFÍQUESE Y CÚMPLASE,</w:t>
      </w:r>
      <w:r w:rsidR="00046127" w:rsidRPr="00A52DC1">
        <w:rPr>
          <w:rFonts w:ascii="Arial" w:hAnsi="Arial" w:cs="Arial"/>
          <w:sz w:val="26"/>
          <w:szCs w:val="26"/>
        </w:rPr>
        <w:t xml:space="preserve"> remítase copia certificada de la presente resolución a la </w:t>
      </w:r>
      <w:r w:rsidR="000B10FB">
        <w:rPr>
          <w:rFonts w:ascii="Arial" w:hAnsi="Arial" w:cs="Arial"/>
          <w:sz w:val="26"/>
          <w:szCs w:val="26"/>
        </w:rPr>
        <w:t xml:space="preserve">Quinta </w:t>
      </w:r>
      <w:r w:rsidR="00766278">
        <w:rPr>
          <w:rFonts w:ascii="Arial" w:hAnsi="Arial" w:cs="Arial"/>
          <w:sz w:val="26"/>
          <w:szCs w:val="26"/>
        </w:rPr>
        <w:t>Sala Unitaria de Primera Instancia de</w:t>
      </w:r>
      <w:r w:rsidR="00046127" w:rsidRPr="00A52DC1">
        <w:rPr>
          <w:rFonts w:ascii="Arial" w:hAnsi="Arial" w:cs="Arial"/>
          <w:sz w:val="26"/>
          <w:szCs w:val="26"/>
        </w:rPr>
        <w:t xml:space="preserve"> este Tribunal y en su oportunidad archívese el presente cuaderno de revisión como asunto concluido. - - - - - - - - - - - -</w:t>
      </w:r>
      <w:r w:rsidR="002A69EA" w:rsidRPr="00A52DC1">
        <w:rPr>
          <w:rFonts w:ascii="Arial" w:hAnsi="Arial" w:cs="Arial"/>
          <w:sz w:val="26"/>
          <w:szCs w:val="26"/>
        </w:rPr>
        <w:t xml:space="preserve"> - - - - - - - </w:t>
      </w:r>
    </w:p>
    <w:p w14:paraId="25149022" w14:textId="2989DA06" w:rsidR="00C862F9" w:rsidRPr="00A52DC1" w:rsidRDefault="00C862F9" w:rsidP="00C862F9">
      <w:pPr>
        <w:spacing w:before="240" w:line="360" w:lineRule="auto"/>
        <w:ind w:firstLine="708"/>
        <w:jc w:val="both"/>
        <w:rPr>
          <w:rFonts w:ascii="Arial" w:hAnsi="Arial" w:cs="Arial"/>
          <w:sz w:val="26"/>
          <w:szCs w:val="26"/>
        </w:rPr>
      </w:pPr>
      <w:r w:rsidRPr="00A52DC1">
        <w:rPr>
          <w:rFonts w:ascii="Arial" w:hAnsi="Arial" w:cs="Arial"/>
          <w:sz w:val="26"/>
          <w:szCs w:val="26"/>
        </w:rPr>
        <w:t xml:space="preserve">Por unanimidad de votos, lo resolvieron y firmaron los </w:t>
      </w:r>
      <w:r w:rsidR="00CD3612">
        <w:rPr>
          <w:rFonts w:ascii="Arial" w:hAnsi="Arial" w:cs="Arial"/>
          <w:sz w:val="26"/>
          <w:szCs w:val="26"/>
        </w:rPr>
        <w:t>Magistrado</w:t>
      </w:r>
      <w:r w:rsidRPr="00A52DC1">
        <w:rPr>
          <w:rFonts w:ascii="Arial" w:hAnsi="Arial" w:cs="Arial"/>
          <w:sz w:val="26"/>
          <w:szCs w:val="26"/>
        </w:rPr>
        <w:t>s Manuel Velasco Alcánta</w:t>
      </w:r>
      <w:r w:rsidR="000D35AD">
        <w:rPr>
          <w:rFonts w:ascii="Arial" w:hAnsi="Arial" w:cs="Arial"/>
          <w:sz w:val="26"/>
          <w:szCs w:val="26"/>
        </w:rPr>
        <w:t xml:space="preserve">ra, </w:t>
      </w:r>
      <w:r w:rsidRPr="00A52DC1">
        <w:rPr>
          <w:rFonts w:ascii="Arial" w:hAnsi="Arial" w:cs="Arial"/>
          <w:sz w:val="26"/>
          <w:szCs w:val="26"/>
        </w:rPr>
        <w:t xml:space="preserve">Raúl Palomares Palomino, </w:t>
      </w:r>
      <w:r w:rsidR="009775F9" w:rsidRPr="00A52DC1">
        <w:rPr>
          <w:rFonts w:ascii="Arial" w:hAnsi="Arial" w:cs="Arial"/>
          <w:sz w:val="26"/>
          <w:szCs w:val="26"/>
        </w:rPr>
        <w:t>G</w:t>
      </w:r>
      <w:r w:rsidR="000D35AD">
        <w:rPr>
          <w:rFonts w:ascii="Arial" w:hAnsi="Arial" w:cs="Arial"/>
          <w:sz w:val="26"/>
          <w:szCs w:val="26"/>
        </w:rPr>
        <w:t xml:space="preserve">loria del Carmen Camacho Meza, </w:t>
      </w:r>
      <w:r w:rsidRPr="00A52DC1">
        <w:rPr>
          <w:rFonts w:ascii="Arial" w:hAnsi="Arial" w:cs="Arial"/>
          <w:sz w:val="26"/>
          <w:szCs w:val="26"/>
        </w:rPr>
        <w:t>Paulo José Luis Tapia Palacios (</w:t>
      </w:r>
      <w:r w:rsidRPr="00A52DC1">
        <w:rPr>
          <w:rFonts w:ascii="Arial" w:hAnsi="Arial" w:cs="Arial"/>
          <w:b/>
          <w:sz w:val="26"/>
          <w:szCs w:val="26"/>
        </w:rPr>
        <w:t>ponente</w:t>
      </w:r>
      <w:r w:rsidR="009775F9" w:rsidRPr="00A52DC1">
        <w:rPr>
          <w:rFonts w:ascii="Arial" w:hAnsi="Arial" w:cs="Arial"/>
          <w:sz w:val="26"/>
          <w:szCs w:val="26"/>
        </w:rPr>
        <w:t>)</w:t>
      </w:r>
      <w:r w:rsidR="0073640E">
        <w:rPr>
          <w:rFonts w:ascii="Arial" w:hAnsi="Arial" w:cs="Arial"/>
          <w:sz w:val="26"/>
          <w:szCs w:val="26"/>
        </w:rPr>
        <w:t xml:space="preserve"> </w:t>
      </w:r>
      <w:r w:rsidR="000D35AD">
        <w:rPr>
          <w:rFonts w:ascii="Arial" w:hAnsi="Arial" w:cs="Arial"/>
          <w:sz w:val="26"/>
          <w:szCs w:val="26"/>
        </w:rPr>
        <w:t>y Elías Cortés López</w:t>
      </w:r>
      <w:r w:rsidRPr="00A52DC1">
        <w:rPr>
          <w:rFonts w:ascii="Arial" w:hAnsi="Arial" w:cs="Arial"/>
          <w:sz w:val="26"/>
          <w:szCs w:val="26"/>
        </w:rPr>
        <w:t xml:space="preserve">; quienes actúan con el Licenciado Juan Edy García Coronado, Secretario General de Acuerdos de este Tribunal, que autoriza y da fe.- - - - - - - - - - - - - - - - - - - - - - - - - - - - - - - - - - - - - - - - - </w:t>
      </w:r>
    </w:p>
    <w:p w14:paraId="0166AE57" w14:textId="4169DA8D" w:rsidR="009775F9" w:rsidRDefault="009775F9" w:rsidP="003F7D12">
      <w:pPr>
        <w:pStyle w:val="Sinespaciado"/>
        <w:jc w:val="center"/>
        <w:rPr>
          <w:rFonts w:ascii="Arial" w:hAnsi="Arial" w:cs="Arial"/>
          <w:sz w:val="26"/>
          <w:szCs w:val="26"/>
        </w:rPr>
      </w:pPr>
    </w:p>
    <w:p w14:paraId="14F23CBA" w14:textId="2C105575" w:rsidR="002C2309" w:rsidRDefault="002C2309" w:rsidP="003F7D12">
      <w:pPr>
        <w:pStyle w:val="Sinespaciado"/>
        <w:jc w:val="center"/>
        <w:rPr>
          <w:rFonts w:ascii="Arial" w:hAnsi="Arial" w:cs="Arial"/>
          <w:sz w:val="26"/>
          <w:szCs w:val="26"/>
        </w:rPr>
      </w:pPr>
    </w:p>
    <w:p w14:paraId="09AB3197" w14:textId="079A174B" w:rsidR="002C2309" w:rsidRDefault="002C2309" w:rsidP="003F7D12">
      <w:pPr>
        <w:pStyle w:val="Sinespaciado"/>
        <w:jc w:val="center"/>
        <w:rPr>
          <w:rFonts w:ascii="Arial" w:hAnsi="Arial" w:cs="Arial"/>
          <w:sz w:val="26"/>
          <w:szCs w:val="26"/>
        </w:rPr>
      </w:pPr>
    </w:p>
    <w:p w14:paraId="3D7C5CE2" w14:textId="67040C43" w:rsidR="002C2309" w:rsidRDefault="002C2309" w:rsidP="003F7D12">
      <w:pPr>
        <w:pStyle w:val="Sinespaciado"/>
        <w:jc w:val="center"/>
        <w:rPr>
          <w:rFonts w:ascii="Arial" w:hAnsi="Arial" w:cs="Arial"/>
          <w:sz w:val="26"/>
          <w:szCs w:val="26"/>
        </w:rPr>
      </w:pPr>
    </w:p>
    <w:p w14:paraId="21574F17" w14:textId="2D81FCA6" w:rsidR="002C2309" w:rsidRDefault="002C2309" w:rsidP="003F7D12">
      <w:pPr>
        <w:pStyle w:val="Sinespaciado"/>
        <w:jc w:val="center"/>
        <w:rPr>
          <w:rFonts w:ascii="Arial" w:hAnsi="Arial" w:cs="Arial"/>
          <w:sz w:val="26"/>
          <w:szCs w:val="26"/>
        </w:rPr>
      </w:pPr>
    </w:p>
    <w:p w14:paraId="6EC6373B" w14:textId="77777777" w:rsidR="002C2309" w:rsidRPr="00A52DC1" w:rsidRDefault="002C2309" w:rsidP="003F7D12">
      <w:pPr>
        <w:pStyle w:val="Sinespaciado"/>
        <w:jc w:val="center"/>
        <w:rPr>
          <w:rFonts w:ascii="Arial" w:hAnsi="Arial" w:cs="Arial"/>
          <w:sz w:val="26"/>
          <w:szCs w:val="26"/>
        </w:rPr>
      </w:pPr>
    </w:p>
    <w:p w14:paraId="6A8BAE8D" w14:textId="77777777" w:rsidR="00556FA5" w:rsidRPr="00A52DC1" w:rsidRDefault="00556FA5" w:rsidP="003F7D12">
      <w:pPr>
        <w:pStyle w:val="Sinespaciado"/>
        <w:jc w:val="center"/>
        <w:rPr>
          <w:rFonts w:ascii="Arial" w:hAnsi="Arial" w:cs="Arial"/>
          <w:sz w:val="26"/>
          <w:szCs w:val="26"/>
        </w:rPr>
      </w:pPr>
    </w:p>
    <w:p w14:paraId="20948EEB" w14:textId="77777777" w:rsidR="002C2309" w:rsidRDefault="002C2309" w:rsidP="002C2309">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630909D7" w14:textId="4CA73814" w:rsidR="002C2309" w:rsidRDefault="002C2309" w:rsidP="002C2309">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461F470F" w14:textId="77777777" w:rsidR="002C2309" w:rsidRDefault="002C2309" w:rsidP="002C2309">
      <w:pPr>
        <w:pStyle w:val="Sinespaciado"/>
        <w:jc w:val="center"/>
        <w:rPr>
          <w:rFonts w:ascii="Arial" w:eastAsiaTheme="minorHAnsi" w:hAnsi="Arial" w:cs="Arial"/>
          <w:sz w:val="26"/>
          <w:szCs w:val="26"/>
          <w:lang w:eastAsia="en-US"/>
        </w:rPr>
      </w:pPr>
    </w:p>
    <w:p w14:paraId="4C82CE3A" w14:textId="77777777" w:rsidR="002C2309" w:rsidRDefault="002C2309" w:rsidP="002C2309">
      <w:pPr>
        <w:spacing w:after="0" w:line="240" w:lineRule="auto"/>
        <w:ind w:firstLine="567"/>
        <w:jc w:val="center"/>
        <w:rPr>
          <w:rFonts w:ascii="Arial" w:eastAsiaTheme="minorHAnsi" w:hAnsi="Arial" w:cs="Arial"/>
          <w:sz w:val="26"/>
          <w:szCs w:val="26"/>
          <w:lang w:eastAsia="en-US"/>
        </w:rPr>
      </w:pPr>
    </w:p>
    <w:p w14:paraId="512E6568" w14:textId="77777777" w:rsidR="002C2309" w:rsidRDefault="002C2309" w:rsidP="002C2309">
      <w:pPr>
        <w:spacing w:after="0" w:line="240" w:lineRule="auto"/>
        <w:ind w:firstLine="567"/>
        <w:jc w:val="center"/>
        <w:rPr>
          <w:rFonts w:ascii="Arial" w:eastAsiaTheme="minorHAnsi" w:hAnsi="Arial" w:cs="Arial"/>
          <w:sz w:val="26"/>
          <w:szCs w:val="26"/>
          <w:lang w:eastAsia="en-US"/>
        </w:rPr>
      </w:pPr>
    </w:p>
    <w:p w14:paraId="7BF5148E" w14:textId="77777777" w:rsidR="002C2309" w:rsidRDefault="002C2309" w:rsidP="002C2309">
      <w:pPr>
        <w:spacing w:after="0" w:line="240" w:lineRule="auto"/>
        <w:ind w:firstLine="567"/>
        <w:jc w:val="center"/>
        <w:rPr>
          <w:rFonts w:ascii="Arial" w:eastAsiaTheme="minorHAnsi" w:hAnsi="Arial" w:cs="Arial"/>
          <w:sz w:val="26"/>
          <w:szCs w:val="26"/>
          <w:lang w:eastAsia="en-US"/>
        </w:rPr>
      </w:pPr>
    </w:p>
    <w:p w14:paraId="04227A42" w14:textId="77777777" w:rsidR="002C2309" w:rsidRDefault="002C2309" w:rsidP="002C2309">
      <w:pPr>
        <w:spacing w:after="0" w:line="240" w:lineRule="auto"/>
        <w:ind w:firstLine="567"/>
        <w:jc w:val="center"/>
        <w:rPr>
          <w:rFonts w:ascii="Arial" w:eastAsiaTheme="minorHAnsi" w:hAnsi="Arial" w:cs="Arial"/>
          <w:sz w:val="26"/>
          <w:szCs w:val="26"/>
          <w:lang w:eastAsia="en-US"/>
        </w:rPr>
      </w:pPr>
    </w:p>
    <w:p w14:paraId="39B8F464" w14:textId="77777777" w:rsidR="002C2309" w:rsidRDefault="002C2309" w:rsidP="002C2309">
      <w:pPr>
        <w:spacing w:after="0" w:line="240" w:lineRule="auto"/>
        <w:ind w:firstLine="567"/>
        <w:jc w:val="center"/>
        <w:rPr>
          <w:rFonts w:ascii="Arial" w:eastAsiaTheme="minorHAnsi" w:hAnsi="Arial" w:cs="Arial"/>
          <w:sz w:val="26"/>
          <w:szCs w:val="26"/>
          <w:lang w:eastAsia="en-US"/>
        </w:rPr>
      </w:pPr>
    </w:p>
    <w:p w14:paraId="0212E0FE" w14:textId="77777777" w:rsidR="002C2309" w:rsidRDefault="002C2309" w:rsidP="002C2309">
      <w:pPr>
        <w:spacing w:after="0" w:line="240" w:lineRule="auto"/>
        <w:rPr>
          <w:rFonts w:ascii="Arial" w:eastAsiaTheme="minorHAnsi" w:hAnsi="Arial" w:cs="Arial"/>
          <w:sz w:val="26"/>
          <w:szCs w:val="26"/>
          <w:lang w:eastAsia="en-US"/>
        </w:rPr>
      </w:pPr>
    </w:p>
    <w:p w14:paraId="294E2879" w14:textId="77777777" w:rsidR="002C2309" w:rsidRDefault="002C2309" w:rsidP="002C2309">
      <w:pPr>
        <w:spacing w:after="0" w:line="240" w:lineRule="auto"/>
        <w:ind w:firstLine="567"/>
        <w:jc w:val="center"/>
        <w:rPr>
          <w:rFonts w:ascii="Arial" w:eastAsiaTheme="minorHAnsi" w:hAnsi="Arial" w:cs="Arial"/>
          <w:sz w:val="26"/>
          <w:szCs w:val="26"/>
          <w:lang w:eastAsia="en-US"/>
        </w:rPr>
      </w:pPr>
    </w:p>
    <w:p w14:paraId="36736647" w14:textId="77777777" w:rsidR="002C2309" w:rsidRDefault="002C2309" w:rsidP="002C2309">
      <w:pPr>
        <w:spacing w:after="0" w:line="240" w:lineRule="auto"/>
        <w:ind w:firstLine="567"/>
        <w:jc w:val="center"/>
        <w:rPr>
          <w:rFonts w:ascii="Arial" w:eastAsiaTheme="minorHAnsi" w:hAnsi="Arial" w:cs="Arial"/>
          <w:sz w:val="26"/>
          <w:szCs w:val="26"/>
          <w:lang w:eastAsia="en-US"/>
        </w:rPr>
      </w:pPr>
    </w:p>
    <w:p w14:paraId="042784BE" w14:textId="77777777" w:rsidR="002C2309" w:rsidRDefault="002C2309" w:rsidP="002C2309">
      <w:pPr>
        <w:spacing w:line="240" w:lineRule="auto"/>
        <w:ind w:firstLine="567"/>
        <w:jc w:val="center"/>
        <w:rPr>
          <w:rFonts w:ascii="Arial" w:eastAsiaTheme="minorHAnsi" w:hAnsi="Arial" w:cs="Arial"/>
          <w:sz w:val="26"/>
          <w:szCs w:val="26"/>
          <w:lang w:eastAsia="en-US"/>
        </w:rPr>
      </w:pPr>
    </w:p>
    <w:p w14:paraId="7B1C236B" w14:textId="77777777" w:rsidR="002C2309" w:rsidRDefault="002C2309" w:rsidP="002C2309">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0187BB22" w14:textId="77777777" w:rsidR="002C2309" w:rsidRDefault="002C2309" w:rsidP="002C2309">
      <w:pPr>
        <w:spacing w:after="120"/>
        <w:jc w:val="center"/>
        <w:rPr>
          <w:rFonts w:ascii="Arial" w:eastAsiaTheme="minorHAnsi" w:hAnsi="Arial" w:cs="Arial"/>
          <w:sz w:val="26"/>
          <w:szCs w:val="26"/>
          <w:lang w:eastAsia="en-US"/>
        </w:rPr>
      </w:pPr>
    </w:p>
    <w:p w14:paraId="4F22B32F" w14:textId="77777777" w:rsidR="002C2309" w:rsidRDefault="002C2309" w:rsidP="002C2309">
      <w:pPr>
        <w:spacing w:after="120"/>
        <w:jc w:val="center"/>
        <w:rPr>
          <w:rFonts w:ascii="Arial" w:eastAsiaTheme="minorHAnsi" w:hAnsi="Arial" w:cs="Arial"/>
          <w:sz w:val="26"/>
          <w:szCs w:val="26"/>
          <w:lang w:eastAsia="en-US"/>
        </w:rPr>
      </w:pPr>
    </w:p>
    <w:p w14:paraId="21DC5946" w14:textId="77777777" w:rsidR="002C2309" w:rsidRDefault="002C2309" w:rsidP="002C2309">
      <w:pPr>
        <w:spacing w:after="120"/>
        <w:jc w:val="center"/>
        <w:rPr>
          <w:rFonts w:ascii="Arial" w:eastAsiaTheme="minorHAnsi" w:hAnsi="Arial" w:cs="Arial"/>
          <w:sz w:val="26"/>
          <w:szCs w:val="26"/>
          <w:lang w:eastAsia="en-US"/>
        </w:rPr>
      </w:pPr>
    </w:p>
    <w:p w14:paraId="13651DFD" w14:textId="77777777" w:rsidR="002C2309" w:rsidRDefault="002C2309" w:rsidP="002C2309">
      <w:pPr>
        <w:spacing w:after="120"/>
        <w:rPr>
          <w:rFonts w:ascii="Arial" w:eastAsiaTheme="minorHAnsi" w:hAnsi="Arial" w:cs="Arial"/>
          <w:sz w:val="26"/>
          <w:szCs w:val="26"/>
          <w:lang w:eastAsia="en-US"/>
        </w:rPr>
      </w:pPr>
    </w:p>
    <w:p w14:paraId="293C2CDE" w14:textId="77777777" w:rsidR="002C2309" w:rsidRDefault="002C2309" w:rsidP="002C2309">
      <w:pPr>
        <w:spacing w:after="120"/>
        <w:jc w:val="center"/>
        <w:rPr>
          <w:rFonts w:ascii="Arial" w:eastAsiaTheme="minorHAnsi" w:hAnsi="Arial" w:cs="Arial"/>
          <w:sz w:val="26"/>
          <w:szCs w:val="26"/>
          <w:lang w:eastAsia="en-US"/>
        </w:rPr>
      </w:pPr>
    </w:p>
    <w:p w14:paraId="04921A74" w14:textId="77777777" w:rsidR="002C2309" w:rsidRDefault="002C2309" w:rsidP="002C2309">
      <w:pPr>
        <w:spacing w:after="120"/>
        <w:jc w:val="center"/>
        <w:rPr>
          <w:rFonts w:ascii="Arial" w:eastAsiaTheme="minorHAnsi" w:hAnsi="Arial" w:cs="Arial"/>
          <w:sz w:val="26"/>
          <w:szCs w:val="26"/>
          <w:lang w:eastAsia="en-US"/>
        </w:rPr>
      </w:pPr>
    </w:p>
    <w:p w14:paraId="740D8F25" w14:textId="77777777" w:rsidR="002C2309" w:rsidRDefault="002C2309" w:rsidP="002C2309">
      <w:pPr>
        <w:spacing w:after="120"/>
        <w:jc w:val="center"/>
        <w:rPr>
          <w:rFonts w:ascii="Arial" w:eastAsiaTheme="minorHAnsi" w:hAnsi="Arial" w:cs="Arial"/>
          <w:sz w:val="26"/>
          <w:szCs w:val="26"/>
          <w:lang w:eastAsia="en-US"/>
        </w:rPr>
      </w:pPr>
    </w:p>
    <w:p w14:paraId="47396D13" w14:textId="77777777" w:rsidR="002C2309" w:rsidRPr="009F49FA"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011A400F" w14:textId="77777777" w:rsidR="002C2309"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p>
    <w:p w14:paraId="67181DDE" w14:textId="77777777" w:rsidR="002C2309"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p>
    <w:p w14:paraId="233EC41D" w14:textId="77777777" w:rsidR="002C2309"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p>
    <w:p w14:paraId="39F65225" w14:textId="77777777" w:rsidR="002C2309"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p>
    <w:p w14:paraId="48FEBE11" w14:textId="77777777" w:rsidR="00B70170" w:rsidRDefault="00B70170" w:rsidP="00B70170">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RESOLUCIÓN DEL RECURSO DE REVISIÓN 04232021.</w:t>
      </w:r>
    </w:p>
    <w:p w14:paraId="39BA2577" w14:textId="77777777" w:rsidR="002C2309"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p>
    <w:p w14:paraId="6FCE6B43" w14:textId="77777777" w:rsidR="00B70170" w:rsidRDefault="00B70170" w:rsidP="002C2309">
      <w:pPr>
        <w:tabs>
          <w:tab w:val="left" w:pos="1680"/>
          <w:tab w:val="center" w:pos="4277"/>
        </w:tabs>
        <w:spacing w:after="120" w:line="360" w:lineRule="auto"/>
        <w:jc w:val="center"/>
        <w:rPr>
          <w:rFonts w:ascii="Arial" w:eastAsiaTheme="minorHAnsi" w:hAnsi="Arial" w:cs="Arial"/>
          <w:sz w:val="26"/>
          <w:szCs w:val="26"/>
          <w:lang w:eastAsia="en-US"/>
        </w:rPr>
      </w:pPr>
    </w:p>
    <w:p w14:paraId="5CF5E86B" w14:textId="77777777" w:rsidR="00B70170" w:rsidRDefault="00B70170" w:rsidP="002C2309">
      <w:pPr>
        <w:tabs>
          <w:tab w:val="left" w:pos="1680"/>
          <w:tab w:val="center" w:pos="4277"/>
        </w:tabs>
        <w:spacing w:after="120" w:line="360" w:lineRule="auto"/>
        <w:jc w:val="center"/>
        <w:rPr>
          <w:rFonts w:ascii="Arial" w:eastAsiaTheme="minorHAnsi" w:hAnsi="Arial" w:cs="Arial"/>
          <w:sz w:val="26"/>
          <w:szCs w:val="26"/>
          <w:lang w:eastAsia="en-US"/>
        </w:rPr>
      </w:pPr>
    </w:p>
    <w:p w14:paraId="353C1FC5" w14:textId="77777777" w:rsidR="002C2309"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5E9BA4BA" w14:textId="77777777" w:rsidR="002C2309"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p>
    <w:p w14:paraId="140B5D72" w14:textId="77777777" w:rsidR="002C2309"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p>
    <w:p w14:paraId="680E5DEA" w14:textId="77777777" w:rsidR="002C2309" w:rsidRDefault="002C2309" w:rsidP="002C2309">
      <w:pPr>
        <w:tabs>
          <w:tab w:val="left" w:pos="1680"/>
          <w:tab w:val="center" w:pos="4277"/>
        </w:tabs>
        <w:spacing w:after="120" w:line="360" w:lineRule="auto"/>
        <w:rPr>
          <w:rFonts w:ascii="Arial" w:eastAsiaTheme="minorHAnsi" w:hAnsi="Arial" w:cs="Arial"/>
          <w:sz w:val="26"/>
          <w:szCs w:val="26"/>
          <w:lang w:eastAsia="en-US"/>
        </w:rPr>
      </w:pPr>
    </w:p>
    <w:p w14:paraId="0A35D20C" w14:textId="77777777" w:rsidR="002C2309"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p>
    <w:p w14:paraId="4DC7C963" w14:textId="77777777" w:rsidR="002C2309"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0485A932" w14:textId="77777777" w:rsidR="002C2309"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p>
    <w:p w14:paraId="16B8888E" w14:textId="12CD712C" w:rsidR="002C2309"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p>
    <w:p w14:paraId="6E7B5E27" w14:textId="77777777" w:rsidR="002C2309" w:rsidRDefault="002C2309" w:rsidP="002C2309">
      <w:pPr>
        <w:tabs>
          <w:tab w:val="left" w:pos="1680"/>
          <w:tab w:val="center" w:pos="4277"/>
        </w:tabs>
        <w:spacing w:after="120" w:line="360" w:lineRule="auto"/>
        <w:jc w:val="center"/>
        <w:rPr>
          <w:rFonts w:ascii="Arial" w:eastAsiaTheme="minorHAnsi" w:hAnsi="Arial" w:cs="Arial"/>
          <w:sz w:val="26"/>
          <w:szCs w:val="26"/>
          <w:lang w:eastAsia="en-US"/>
        </w:rPr>
      </w:pPr>
    </w:p>
    <w:p w14:paraId="10A02433" w14:textId="77777777" w:rsidR="002C2309" w:rsidRDefault="002C2309" w:rsidP="002C2309">
      <w:pPr>
        <w:tabs>
          <w:tab w:val="left" w:pos="1680"/>
          <w:tab w:val="center" w:pos="4277"/>
        </w:tabs>
        <w:spacing w:after="120" w:line="360" w:lineRule="auto"/>
        <w:rPr>
          <w:rFonts w:ascii="Arial" w:eastAsiaTheme="minorHAnsi" w:hAnsi="Arial" w:cs="Arial"/>
          <w:sz w:val="26"/>
          <w:szCs w:val="26"/>
          <w:lang w:eastAsia="en-US"/>
        </w:rPr>
      </w:pPr>
    </w:p>
    <w:p w14:paraId="6A9966AE" w14:textId="77777777" w:rsidR="002C2309" w:rsidRDefault="002C2309" w:rsidP="002C2309">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7F693F18" w14:textId="2A61C644" w:rsidR="00C862F9" w:rsidRPr="00626620" w:rsidRDefault="002C2309" w:rsidP="00626620">
      <w:pPr>
        <w:spacing w:after="0" w:line="240" w:lineRule="auto"/>
        <w:jc w:val="center"/>
      </w:pPr>
      <w:r>
        <w:rPr>
          <w:rFonts w:ascii="Arial" w:eastAsiaTheme="minorHAnsi" w:hAnsi="Arial" w:cs="Arial"/>
          <w:sz w:val="26"/>
          <w:szCs w:val="26"/>
          <w:lang w:val="es-ES" w:eastAsia="en-US"/>
        </w:rPr>
        <w:t>SECRETARIO GENERAL DE ACUERDOS</w:t>
      </w:r>
    </w:p>
    <w:sectPr w:rsidR="00C862F9" w:rsidRPr="00626620" w:rsidSect="009A1D42">
      <w:headerReference w:type="even" r:id="rId11"/>
      <w:headerReference w:type="default" r:id="rId12"/>
      <w:footerReference w:type="even" r:id="rId13"/>
      <w:footerReference w:type="default" r:id="rId14"/>
      <w:headerReference w:type="first" r:id="rId15"/>
      <w:footerReference w:type="first" r:id="rId16"/>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166B99" w14:textId="77777777" w:rsidR="008A6877" w:rsidRDefault="008A6877">
      <w:pPr>
        <w:spacing w:after="0" w:line="240" w:lineRule="auto"/>
      </w:pPr>
      <w:r>
        <w:separator/>
      </w:r>
    </w:p>
  </w:endnote>
  <w:endnote w:type="continuationSeparator" w:id="0">
    <w:p w14:paraId="5AA74CC7" w14:textId="77777777" w:rsidR="008A6877" w:rsidRDefault="008A6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E1898" w14:textId="77777777" w:rsidR="00C27AA0" w:rsidRDefault="00C27AA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F55EE0" w:rsidRDefault="00F55EE0">
    <w:pPr>
      <w:pStyle w:val="Piedepgina"/>
      <w:jc w:val="center"/>
    </w:pPr>
  </w:p>
  <w:p w14:paraId="0E05F75C" w14:textId="77777777" w:rsidR="00F55EE0" w:rsidRDefault="00F55EE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CDD45" w14:textId="77777777" w:rsidR="00C27AA0" w:rsidRDefault="00C27AA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BD10CB" w14:textId="77777777" w:rsidR="008A6877" w:rsidRDefault="008A6877">
      <w:pPr>
        <w:spacing w:after="0" w:line="240" w:lineRule="auto"/>
      </w:pPr>
      <w:r>
        <w:separator/>
      </w:r>
    </w:p>
  </w:footnote>
  <w:footnote w:type="continuationSeparator" w:id="0">
    <w:p w14:paraId="15B0D258" w14:textId="77777777" w:rsidR="008A6877" w:rsidRDefault="008A6877">
      <w:pPr>
        <w:spacing w:after="0" w:line="240" w:lineRule="auto"/>
      </w:pPr>
      <w:r>
        <w:continuationSeparator/>
      </w:r>
    </w:p>
  </w:footnote>
  <w:footnote w:id="1">
    <w:p w14:paraId="38D19616" w14:textId="77777777" w:rsidR="00BB7542" w:rsidRPr="0007454C" w:rsidRDefault="00BB7542" w:rsidP="00BB7542">
      <w:pPr>
        <w:autoSpaceDE w:val="0"/>
        <w:autoSpaceDN w:val="0"/>
        <w:adjustRightInd w:val="0"/>
        <w:spacing w:after="0" w:line="240" w:lineRule="auto"/>
        <w:jc w:val="both"/>
        <w:rPr>
          <w:rFonts w:ascii="Arial" w:hAnsi="Arial" w:cs="Arial"/>
          <w:i/>
          <w:color w:val="000000"/>
          <w:sz w:val="16"/>
          <w:szCs w:val="16"/>
        </w:rPr>
      </w:pPr>
      <w:r w:rsidRPr="0007454C">
        <w:rPr>
          <w:rStyle w:val="Refdenotaalpie"/>
          <w:rFonts w:ascii="Arial" w:hAnsi="Arial" w:cs="Arial"/>
          <w:i/>
          <w:sz w:val="16"/>
          <w:szCs w:val="16"/>
        </w:rPr>
        <w:footnoteRef/>
      </w:r>
      <w:r w:rsidRPr="0007454C">
        <w:rPr>
          <w:rFonts w:ascii="Arial" w:hAnsi="Arial" w:cs="Arial"/>
          <w:i/>
          <w:sz w:val="16"/>
          <w:szCs w:val="16"/>
        </w:rPr>
        <w:t xml:space="preserve"> </w:t>
      </w:r>
      <w:r w:rsidRPr="0007454C">
        <w:rPr>
          <w:rFonts w:ascii="Arial" w:hAnsi="Arial" w:cs="Arial"/>
          <w:b/>
          <w:bCs/>
          <w:i/>
          <w:color w:val="000000"/>
          <w:sz w:val="16"/>
          <w:szCs w:val="16"/>
        </w:rPr>
        <w:t xml:space="preserve">ARTÍCULO 203.- </w:t>
      </w:r>
      <w:r w:rsidRPr="0007454C">
        <w:rPr>
          <w:rFonts w:ascii="Arial" w:hAnsi="Arial" w:cs="Arial"/>
          <w:i/>
          <w:color w:val="000000"/>
          <w:sz w:val="16"/>
          <w:szCs w:val="16"/>
        </w:rPr>
        <w:t>La valoración de las pruebas se hará de acuerdo con las siguientes reglas:</w:t>
      </w:r>
    </w:p>
    <w:p w14:paraId="5B77A481" w14:textId="77777777" w:rsidR="00BB7542" w:rsidRPr="0007454C" w:rsidRDefault="00BB7542" w:rsidP="00BB7542">
      <w:pPr>
        <w:autoSpaceDE w:val="0"/>
        <w:autoSpaceDN w:val="0"/>
        <w:adjustRightInd w:val="0"/>
        <w:spacing w:after="0" w:line="240" w:lineRule="auto"/>
        <w:jc w:val="both"/>
        <w:rPr>
          <w:rFonts w:ascii="Arial" w:hAnsi="Arial" w:cs="Arial"/>
          <w:i/>
          <w:color w:val="000000"/>
          <w:sz w:val="16"/>
          <w:szCs w:val="16"/>
        </w:rPr>
      </w:pPr>
    </w:p>
    <w:p w14:paraId="17EED2E4" w14:textId="77777777" w:rsidR="00BB7542" w:rsidRPr="0007454C" w:rsidRDefault="00BB7542" w:rsidP="00BB7542">
      <w:pPr>
        <w:pStyle w:val="Prrafodelista"/>
        <w:numPr>
          <w:ilvl w:val="0"/>
          <w:numId w:val="20"/>
        </w:numPr>
        <w:autoSpaceDE w:val="0"/>
        <w:autoSpaceDN w:val="0"/>
        <w:adjustRightInd w:val="0"/>
        <w:spacing w:after="0" w:line="240" w:lineRule="auto"/>
        <w:jc w:val="both"/>
        <w:rPr>
          <w:rFonts w:ascii="Arial" w:hAnsi="Arial" w:cs="Arial"/>
          <w:i/>
          <w:color w:val="000000"/>
          <w:sz w:val="16"/>
          <w:szCs w:val="16"/>
        </w:rPr>
      </w:pPr>
      <w:r w:rsidRPr="0007454C">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401D2921" w14:textId="77777777" w:rsidR="00BB7542" w:rsidRPr="0007454C" w:rsidRDefault="00BB7542" w:rsidP="00BB7542">
      <w:pPr>
        <w:autoSpaceDE w:val="0"/>
        <w:autoSpaceDN w:val="0"/>
        <w:adjustRightInd w:val="0"/>
        <w:spacing w:after="0" w:line="240" w:lineRule="auto"/>
        <w:ind w:left="360"/>
        <w:jc w:val="both"/>
        <w:rPr>
          <w:rFonts w:ascii="Arial" w:hAnsi="Arial" w:cs="Arial"/>
          <w:i/>
          <w:color w:val="000000"/>
          <w:sz w:val="16"/>
          <w:szCs w:val="16"/>
        </w:rPr>
      </w:pPr>
      <w:r w:rsidRPr="0007454C">
        <w:rPr>
          <w:rFonts w:ascii="Arial" w:hAnsi="Arial" w:cs="Arial"/>
          <w:i/>
          <w:color w:val="000000"/>
          <w:sz w:val="16"/>
          <w:szCs w:val="16"/>
        </w:rPr>
        <w:t>(…)</w:t>
      </w:r>
    </w:p>
    <w:p w14:paraId="39BFA896" w14:textId="77777777" w:rsidR="00BB7542" w:rsidRDefault="00BB7542" w:rsidP="00BB7542">
      <w:pPr>
        <w:autoSpaceDE w:val="0"/>
        <w:autoSpaceDN w:val="0"/>
        <w:adjustRightInd w:val="0"/>
        <w:spacing w:after="0" w:line="240" w:lineRule="auto"/>
        <w:rPr>
          <w:rFonts w:ascii="Arial" w:hAnsi="Arial" w:cs="Arial"/>
          <w:color w:val="000000"/>
        </w:rPr>
      </w:pPr>
    </w:p>
    <w:p w14:paraId="08B354EB" w14:textId="77777777" w:rsidR="00BB7542" w:rsidRDefault="00BB7542" w:rsidP="00BB7542">
      <w:pPr>
        <w:pStyle w:val="Textonotapie"/>
      </w:pPr>
    </w:p>
  </w:footnote>
  <w:footnote w:id="2">
    <w:p w14:paraId="552E28B2" w14:textId="2A528DD6" w:rsidR="0007454C" w:rsidRPr="0007454C" w:rsidRDefault="0007454C">
      <w:pPr>
        <w:pStyle w:val="Textonotapie"/>
        <w:rPr>
          <w:rFonts w:ascii="Arial" w:hAnsi="Arial" w:cs="Arial"/>
          <w:i/>
          <w:sz w:val="16"/>
          <w:szCs w:val="16"/>
        </w:rPr>
      </w:pPr>
      <w:r w:rsidRPr="0007454C">
        <w:rPr>
          <w:rStyle w:val="Refdenotaalpie"/>
          <w:rFonts w:ascii="Arial" w:hAnsi="Arial" w:cs="Arial"/>
          <w:i/>
          <w:sz w:val="16"/>
          <w:szCs w:val="16"/>
        </w:rPr>
        <w:footnoteRef/>
      </w:r>
      <w:r w:rsidRPr="0007454C">
        <w:rPr>
          <w:rFonts w:ascii="Arial" w:hAnsi="Arial" w:cs="Arial"/>
          <w:i/>
          <w:sz w:val="16"/>
          <w:szCs w:val="16"/>
        </w:rPr>
        <w:t xml:space="preserve"> Visible a foja 100 del expediente del juicio de nulidad 0106/2018.</w:t>
      </w:r>
    </w:p>
  </w:footnote>
  <w:footnote w:id="3">
    <w:p w14:paraId="2E818950" w14:textId="653D70C6" w:rsidR="00CD0900" w:rsidRDefault="00CD0900">
      <w:pPr>
        <w:pStyle w:val="Textonotapie"/>
      </w:pPr>
      <w:r>
        <w:rPr>
          <w:rStyle w:val="Refdenotaalpie"/>
        </w:rPr>
        <w:footnoteRef/>
      </w:r>
      <w:r>
        <w:t xml:space="preserve"> </w:t>
      </w:r>
      <w:r w:rsidRPr="0007454C">
        <w:rPr>
          <w:rFonts w:ascii="Arial" w:hAnsi="Arial" w:cs="Arial"/>
          <w:i/>
          <w:sz w:val="16"/>
          <w:szCs w:val="16"/>
        </w:rPr>
        <w:t xml:space="preserve">Visible a foja </w:t>
      </w:r>
      <w:r>
        <w:rPr>
          <w:rFonts w:ascii="Arial" w:hAnsi="Arial" w:cs="Arial"/>
          <w:i/>
          <w:sz w:val="16"/>
          <w:szCs w:val="16"/>
        </w:rPr>
        <w:t>35</w:t>
      </w:r>
      <w:r w:rsidRPr="0007454C">
        <w:rPr>
          <w:rFonts w:ascii="Arial" w:hAnsi="Arial" w:cs="Arial"/>
          <w:i/>
          <w:sz w:val="16"/>
          <w:szCs w:val="16"/>
        </w:rPr>
        <w:t xml:space="preserve"> del expediente del juicio de nulidad 0106/2018.</w:t>
      </w:r>
    </w:p>
  </w:footnote>
  <w:footnote w:id="4">
    <w:p w14:paraId="4454D9D4" w14:textId="4E785A2D" w:rsidR="00EA2A95" w:rsidRDefault="00EA2A95">
      <w:pPr>
        <w:pStyle w:val="Textonotapie"/>
        <w:rPr>
          <w:rFonts w:ascii="Arial" w:hAnsi="Arial" w:cs="Arial"/>
          <w:i/>
          <w:sz w:val="16"/>
          <w:szCs w:val="16"/>
        </w:rPr>
      </w:pPr>
      <w:r>
        <w:rPr>
          <w:rStyle w:val="Refdenotaalpie"/>
        </w:rPr>
        <w:footnoteRef/>
      </w:r>
      <w:r>
        <w:t xml:space="preserve"> </w:t>
      </w:r>
      <w:r w:rsidRPr="0007454C">
        <w:rPr>
          <w:rFonts w:ascii="Arial" w:hAnsi="Arial" w:cs="Arial"/>
          <w:i/>
          <w:sz w:val="16"/>
          <w:szCs w:val="16"/>
        </w:rPr>
        <w:t xml:space="preserve">Visible a foja </w:t>
      </w:r>
      <w:r>
        <w:rPr>
          <w:rFonts w:ascii="Arial" w:hAnsi="Arial" w:cs="Arial"/>
          <w:i/>
          <w:sz w:val="16"/>
          <w:szCs w:val="16"/>
        </w:rPr>
        <w:t>48</w:t>
      </w:r>
      <w:r w:rsidRPr="0007454C">
        <w:rPr>
          <w:rFonts w:ascii="Arial" w:hAnsi="Arial" w:cs="Arial"/>
          <w:i/>
          <w:sz w:val="16"/>
          <w:szCs w:val="16"/>
        </w:rPr>
        <w:t xml:space="preserve"> del expediente del juicio de nulidad 0106/2018.</w:t>
      </w:r>
    </w:p>
    <w:p w14:paraId="7A284636" w14:textId="77777777" w:rsidR="00F50126" w:rsidRDefault="00F50126">
      <w:pPr>
        <w:pStyle w:val="Textonotapie"/>
      </w:pPr>
    </w:p>
  </w:footnote>
  <w:footnote w:id="5">
    <w:p w14:paraId="7ED3F5E7" w14:textId="4B38A748" w:rsidR="00F50126" w:rsidRDefault="00F50126" w:rsidP="00F50126">
      <w:pPr>
        <w:pStyle w:val="Textonotapie"/>
        <w:jc w:val="both"/>
        <w:rPr>
          <w:rFonts w:ascii="Arial" w:hAnsi="Arial" w:cs="Arial"/>
          <w:i/>
          <w:sz w:val="16"/>
          <w:szCs w:val="16"/>
        </w:rPr>
      </w:pPr>
      <w:r w:rsidRPr="00F50126">
        <w:rPr>
          <w:rStyle w:val="Refdenotaalpie"/>
          <w:rFonts w:ascii="Arial" w:hAnsi="Arial" w:cs="Arial"/>
          <w:i/>
          <w:sz w:val="16"/>
          <w:szCs w:val="16"/>
        </w:rPr>
        <w:footnoteRef/>
      </w:r>
      <w:r>
        <w:rPr>
          <w:rFonts w:ascii="Arial" w:hAnsi="Arial" w:cs="Arial"/>
          <w:i/>
          <w:sz w:val="16"/>
          <w:szCs w:val="16"/>
        </w:rPr>
        <w:t xml:space="preserve"> </w:t>
      </w:r>
      <w:r w:rsidRPr="00F50126">
        <w:rPr>
          <w:rFonts w:ascii="Arial" w:hAnsi="Arial" w:cs="Arial"/>
          <w:b/>
          <w:i/>
          <w:sz w:val="16"/>
          <w:szCs w:val="16"/>
        </w:rPr>
        <w:t>Artículo 38.</w:t>
      </w:r>
      <w:r w:rsidRPr="00F50126">
        <w:rPr>
          <w:rFonts w:ascii="Arial" w:hAnsi="Arial" w:cs="Arial"/>
          <w:i/>
          <w:sz w:val="16"/>
          <w:szCs w:val="16"/>
        </w:rPr>
        <w:t xml:space="preserve"> El número de Agentes del Ministerio Público, de policías de investigación de la Agencia de Investigación y de peritos por designación especial será el estrictamente necesario para atender los requerimientos del Servicio de la Fiscalía General.</w:t>
      </w:r>
    </w:p>
    <w:p w14:paraId="15A236BE" w14:textId="77777777" w:rsidR="00F50126" w:rsidRPr="00F50126" w:rsidRDefault="00F50126" w:rsidP="00F50126">
      <w:pPr>
        <w:pStyle w:val="Textonotapie"/>
        <w:jc w:val="both"/>
        <w:rPr>
          <w:rFonts w:ascii="Arial" w:hAnsi="Arial" w:cs="Arial"/>
          <w:i/>
          <w:sz w:val="16"/>
          <w:szCs w:val="16"/>
        </w:rPr>
      </w:pPr>
    </w:p>
    <w:p w14:paraId="37A14AC0" w14:textId="732B6280" w:rsidR="00F50126" w:rsidRDefault="00F50126" w:rsidP="00F50126">
      <w:pPr>
        <w:pStyle w:val="Textonotapie"/>
        <w:jc w:val="both"/>
        <w:rPr>
          <w:rFonts w:ascii="Arial" w:hAnsi="Arial" w:cs="Arial"/>
          <w:i/>
          <w:sz w:val="16"/>
          <w:szCs w:val="16"/>
        </w:rPr>
      </w:pPr>
      <w:r w:rsidRPr="00F50126">
        <w:rPr>
          <w:rFonts w:ascii="Arial" w:hAnsi="Arial" w:cs="Arial"/>
          <w:i/>
          <w:sz w:val="16"/>
          <w:szCs w:val="16"/>
        </w:rPr>
        <w:t>En todo caso, la designación especial no podrá exceder del plazo de un año.</w:t>
      </w:r>
    </w:p>
    <w:p w14:paraId="626EC494" w14:textId="77777777" w:rsidR="00F50126" w:rsidRPr="00F50126" w:rsidRDefault="00F50126" w:rsidP="00F50126">
      <w:pPr>
        <w:pStyle w:val="Textonotapie"/>
        <w:jc w:val="both"/>
        <w:rPr>
          <w:rFonts w:ascii="Arial" w:hAnsi="Arial" w:cs="Arial"/>
          <w:i/>
          <w:sz w:val="16"/>
          <w:szCs w:val="16"/>
        </w:rPr>
      </w:pPr>
    </w:p>
  </w:footnote>
  <w:footnote w:id="6">
    <w:p w14:paraId="31428187" w14:textId="77777777" w:rsidR="0010473A" w:rsidRDefault="0010473A" w:rsidP="0010473A">
      <w:pPr>
        <w:autoSpaceDE w:val="0"/>
        <w:autoSpaceDN w:val="0"/>
        <w:adjustRightInd w:val="0"/>
        <w:spacing w:after="0" w:line="240" w:lineRule="auto"/>
        <w:jc w:val="both"/>
        <w:rPr>
          <w:rFonts w:ascii="Arial" w:hAnsi="Arial" w:cs="Arial"/>
          <w:i/>
          <w:color w:val="000000"/>
          <w:sz w:val="16"/>
          <w:szCs w:val="16"/>
        </w:rPr>
      </w:pPr>
      <w:r w:rsidRPr="00670F69">
        <w:rPr>
          <w:rStyle w:val="Refdenotaalpie"/>
          <w:rFonts w:ascii="Arial" w:hAnsi="Arial" w:cs="Arial"/>
          <w:i/>
          <w:sz w:val="16"/>
          <w:szCs w:val="16"/>
        </w:rPr>
        <w:footnoteRef/>
      </w:r>
      <w:r w:rsidRPr="00670F69">
        <w:rPr>
          <w:rFonts w:ascii="Arial" w:hAnsi="Arial" w:cs="Arial"/>
          <w:i/>
          <w:sz w:val="16"/>
          <w:szCs w:val="16"/>
        </w:rPr>
        <w:t xml:space="preserve"> </w:t>
      </w:r>
      <w:r w:rsidRPr="00670F69">
        <w:rPr>
          <w:rFonts w:ascii="Arial" w:hAnsi="Arial" w:cs="Arial"/>
          <w:b/>
          <w:bCs/>
          <w:i/>
          <w:color w:val="000000"/>
          <w:sz w:val="16"/>
          <w:szCs w:val="16"/>
        </w:rPr>
        <w:t xml:space="preserve">Artículo 40. </w:t>
      </w:r>
      <w:r w:rsidRPr="00670F69">
        <w:rPr>
          <w:rFonts w:ascii="Arial" w:hAnsi="Arial" w:cs="Arial"/>
          <w:i/>
          <w:color w:val="000000"/>
          <w:sz w:val="16"/>
          <w:szCs w:val="16"/>
        </w:rPr>
        <w:t xml:space="preserve">El Servicio en la Fiscalía General se integra por los agentes del Ministerio Público, los policías de investigación, los peritos y los facilitadores adscritos a dicha Institución. </w:t>
      </w:r>
    </w:p>
    <w:p w14:paraId="5F6FD675" w14:textId="77777777" w:rsidR="0010473A" w:rsidRPr="00670F69" w:rsidRDefault="0010473A" w:rsidP="0010473A">
      <w:pPr>
        <w:autoSpaceDE w:val="0"/>
        <w:autoSpaceDN w:val="0"/>
        <w:adjustRightInd w:val="0"/>
        <w:spacing w:after="0" w:line="240" w:lineRule="auto"/>
        <w:jc w:val="both"/>
        <w:rPr>
          <w:rFonts w:ascii="Arial" w:hAnsi="Arial" w:cs="Arial"/>
          <w:i/>
          <w:sz w:val="16"/>
          <w:szCs w:val="16"/>
        </w:rPr>
      </w:pPr>
    </w:p>
    <w:p w14:paraId="60832C1B" w14:textId="77777777" w:rsidR="0010473A" w:rsidRDefault="0010473A" w:rsidP="0010473A">
      <w:pPr>
        <w:autoSpaceDE w:val="0"/>
        <w:autoSpaceDN w:val="0"/>
        <w:adjustRightInd w:val="0"/>
        <w:spacing w:after="0" w:line="240" w:lineRule="auto"/>
        <w:jc w:val="both"/>
        <w:rPr>
          <w:rFonts w:ascii="Arial" w:hAnsi="Arial" w:cs="Arial"/>
          <w:i/>
          <w:color w:val="000000"/>
          <w:sz w:val="16"/>
          <w:szCs w:val="16"/>
        </w:rPr>
      </w:pPr>
      <w:r w:rsidRPr="00670F69">
        <w:rPr>
          <w:rFonts w:ascii="Arial" w:hAnsi="Arial" w:cs="Arial"/>
          <w:i/>
          <w:color w:val="000000"/>
          <w:sz w:val="16"/>
          <w:szCs w:val="16"/>
        </w:rPr>
        <w:t xml:space="preserve">En relación con los policías de investigación de la Agencia Investigadora, además de sujetarse a esta Ley Orgánica y al Reglamento del Servicio, se sujetarán a lo dispuesto por la Ley General respecto a la regulación de las Instituciones Policiales y demás disposiciones aplicables. </w:t>
      </w:r>
    </w:p>
    <w:p w14:paraId="233FED57" w14:textId="77777777" w:rsidR="0010473A" w:rsidRPr="00670F69" w:rsidRDefault="0010473A" w:rsidP="0010473A">
      <w:pPr>
        <w:autoSpaceDE w:val="0"/>
        <w:autoSpaceDN w:val="0"/>
        <w:adjustRightInd w:val="0"/>
        <w:spacing w:after="0" w:line="240" w:lineRule="auto"/>
        <w:jc w:val="both"/>
        <w:rPr>
          <w:rFonts w:ascii="Arial" w:hAnsi="Arial" w:cs="Arial"/>
          <w:i/>
          <w:sz w:val="16"/>
          <w:szCs w:val="16"/>
        </w:rPr>
      </w:pPr>
    </w:p>
    <w:p w14:paraId="6680DACD" w14:textId="77777777" w:rsidR="0010473A" w:rsidRDefault="0010473A" w:rsidP="0010473A">
      <w:pPr>
        <w:autoSpaceDE w:val="0"/>
        <w:autoSpaceDN w:val="0"/>
        <w:adjustRightInd w:val="0"/>
        <w:spacing w:after="0" w:line="240" w:lineRule="auto"/>
        <w:jc w:val="both"/>
        <w:rPr>
          <w:rFonts w:ascii="Arial" w:hAnsi="Arial" w:cs="Arial"/>
          <w:i/>
          <w:color w:val="000000"/>
          <w:sz w:val="16"/>
          <w:szCs w:val="16"/>
        </w:rPr>
      </w:pPr>
      <w:r w:rsidRPr="00670F69">
        <w:rPr>
          <w:rFonts w:ascii="Arial" w:hAnsi="Arial" w:cs="Arial"/>
          <w:i/>
          <w:color w:val="000000"/>
          <w:sz w:val="16"/>
          <w:szCs w:val="16"/>
        </w:rPr>
        <w:t>En relación con los facilitadores, además de sujetarse a esta Ley Orgánica y al Reglamento del Servicio, se sujetarán a lo dispuesto en la Ley Nacional de Mecanismos Alternativos de Solución de Controversias en Materia Penal y demás disposiciones aplicables.</w:t>
      </w:r>
    </w:p>
    <w:p w14:paraId="7856CD26" w14:textId="77777777" w:rsidR="0010473A" w:rsidRDefault="0010473A" w:rsidP="0010473A">
      <w:pPr>
        <w:autoSpaceDE w:val="0"/>
        <w:autoSpaceDN w:val="0"/>
        <w:adjustRightInd w:val="0"/>
        <w:spacing w:after="0" w:line="240" w:lineRule="auto"/>
        <w:jc w:val="both"/>
      </w:pPr>
    </w:p>
  </w:footnote>
  <w:footnote w:id="7">
    <w:p w14:paraId="3509337A" w14:textId="77777777" w:rsidR="0010473A" w:rsidRPr="00670F69" w:rsidRDefault="0010473A" w:rsidP="0010473A">
      <w:pPr>
        <w:autoSpaceDE w:val="0"/>
        <w:autoSpaceDN w:val="0"/>
        <w:adjustRightInd w:val="0"/>
        <w:spacing w:after="0" w:line="240" w:lineRule="auto"/>
        <w:jc w:val="both"/>
        <w:rPr>
          <w:rFonts w:ascii="Arial" w:hAnsi="Arial" w:cs="Arial"/>
          <w:i/>
          <w:color w:val="000000"/>
          <w:sz w:val="16"/>
          <w:szCs w:val="16"/>
        </w:rPr>
      </w:pPr>
      <w:r>
        <w:rPr>
          <w:rStyle w:val="Refdenotaalpie"/>
        </w:rPr>
        <w:footnoteRef/>
      </w:r>
      <w:r>
        <w:t xml:space="preserve"> </w:t>
      </w:r>
      <w:r w:rsidRPr="00670F69">
        <w:rPr>
          <w:rFonts w:ascii="Arial" w:hAnsi="Arial" w:cs="Arial"/>
          <w:b/>
          <w:bCs/>
          <w:i/>
          <w:color w:val="000000"/>
          <w:sz w:val="16"/>
          <w:szCs w:val="16"/>
        </w:rPr>
        <w:t xml:space="preserve">Artículo 47. </w:t>
      </w:r>
      <w:r w:rsidRPr="00670F69">
        <w:rPr>
          <w:rFonts w:ascii="Arial" w:hAnsi="Arial" w:cs="Arial"/>
          <w:i/>
          <w:color w:val="000000"/>
          <w:sz w:val="16"/>
          <w:szCs w:val="16"/>
        </w:rPr>
        <w:t>Los miembros del Servicio deberán someterse y aprobar los procedimientos de</w:t>
      </w:r>
      <w:r>
        <w:rPr>
          <w:rFonts w:ascii="Arial" w:hAnsi="Arial" w:cs="Arial"/>
          <w:i/>
          <w:color w:val="000000"/>
          <w:sz w:val="16"/>
          <w:szCs w:val="16"/>
        </w:rPr>
        <w:t xml:space="preserve"> </w:t>
      </w:r>
      <w:r w:rsidRPr="00670F69">
        <w:rPr>
          <w:rFonts w:ascii="Arial" w:hAnsi="Arial" w:cs="Arial"/>
          <w:i/>
          <w:color w:val="000000"/>
          <w:sz w:val="16"/>
          <w:szCs w:val="16"/>
        </w:rPr>
        <w:t>evaluación de control de confianza, del desempeño y de competencias profesionales, de</w:t>
      </w:r>
      <w:r>
        <w:rPr>
          <w:rFonts w:ascii="Arial" w:hAnsi="Arial" w:cs="Arial"/>
          <w:i/>
          <w:color w:val="000000"/>
          <w:sz w:val="16"/>
          <w:szCs w:val="16"/>
        </w:rPr>
        <w:t xml:space="preserve"> </w:t>
      </w:r>
      <w:r w:rsidRPr="00670F69">
        <w:rPr>
          <w:rFonts w:ascii="Arial" w:hAnsi="Arial" w:cs="Arial"/>
          <w:i/>
          <w:color w:val="000000"/>
          <w:sz w:val="16"/>
          <w:szCs w:val="16"/>
        </w:rPr>
        <w:t>conformidad con lo dispuesto en esta Ley Orgánica, el Reglamento del Servicio y demás</w:t>
      </w:r>
      <w:r>
        <w:rPr>
          <w:rFonts w:ascii="Arial" w:hAnsi="Arial" w:cs="Arial"/>
          <w:i/>
          <w:color w:val="000000"/>
          <w:sz w:val="16"/>
          <w:szCs w:val="16"/>
        </w:rPr>
        <w:t xml:space="preserve"> </w:t>
      </w:r>
      <w:r w:rsidRPr="00670F69">
        <w:rPr>
          <w:rFonts w:ascii="Arial" w:hAnsi="Arial" w:cs="Arial"/>
          <w:i/>
          <w:color w:val="000000"/>
          <w:sz w:val="16"/>
          <w:szCs w:val="16"/>
        </w:rPr>
        <w:t>disposiciones aplicables.</w:t>
      </w:r>
    </w:p>
    <w:p w14:paraId="3D088EC9" w14:textId="77777777" w:rsidR="0010473A" w:rsidRDefault="0010473A" w:rsidP="0010473A">
      <w:pPr>
        <w:pStyle w:val="Textonotapie"/>
      </w:pPr>
    </w:p>
  </w:footnote>
  <w:footnote w:id="8">
    <w:p w14:paraId="28C9F5F6" w14:textId="13403CFB" w:rsidR="006976DA" w:rsidRPr="006976DA" w:rsidRDefault="006976DA" w:rsidP="006976DA">
      <w:pPr>
        <w:autoSpaceDE w:val="0"/>
        <w:autoSpaceDN w:val="0"/>
        <w:adjustRightInd w:val="0"/>
        <w:spacing w:after="0" w:line="240" w:lineRule="auto"/>
        <w:jc w:val="both"/>
        <w:rPr>
          <w:rFonts w:ascii="Arial" w:hAnsi="Arial" w:cs="Arial"/>
          <w:i/>
          <w:color w:val="000000"/>
          <w:sz w:val="16"/>
          <w:szCs w:val="16"/>
        </w:rPr>
      </w:pPr>
      <w:r w:rsidRPr="006976DA">
        <w:rPr>
          <w:rStyle w:val="Refdenotaalpie"/>
          <w:rFonts w:ascii="Arial" w:hAnsi="Arial" w:cs="Arial"/>
          <w:i/>
          <w:sz w:val="16"/>
          <w:szCs w:val="16"/>
        </w:rPr>
        <w:footnoteRef/>
      </w:r>
      <w:r w:rsidRPr="006976DA">
        <w:rPr>
          <w:rFonts w:ascii="Arial" w:hAnsi="Arial" w:cs="Arial"/>
          <w:i/>
          <w:sz w:val="16"/>
          <w:szCs w:val="16"/>
        </w:rPr>
        <w:t xml:space="preserve"> </w:t>
      </w:r>
      <w:r w:rsidRPr="006976DA">
        <w:rPr>
          <w:rFonts w:ascii="Arial" w:hAnsi="Arial" w:cs="Arial"/>
          <w:b/>
          <w:bCs/>
          <w:i/>
          <w:color w:val="000000"/>
          <w:sz w:val="16"/>
          <w:szCs w:val="16"/>
        </w:rPr>
        <w:t xml:space="preserve">Artículo 28. </w:t>
      </w:r>
      <w:r w:rsidRPr="006976DA">
        <w:rPr>
          <w:rFonts w:ascii="Arial" w:hAnsi="Arial" w:cs="Arial"/>
          <w:i/>
          <w:color w:val="000000"/>
          <w:sz w:val="16"/>
          <w:szCs w:val="16"/>
        </w:rPr>
        <w:t>Las relaciones jurídicas entre la Fiscalía General, los agentes del Ministerio Público,</w:t>
      </w:r>
      <w:r>
        <w:rPr>
          <w:rFonts w:ascii="Arial" w:hAnsi="Arial" w:cs="Arial"/>
          <w:i/>
          <w:color w:val="000000"/>
          <w:sz w:val="16"/>
          <w:szCs w:val="16"/>
        </w:rPr>
        <w:t xml:space="preserve"> </w:t>
      </w:r>
      <w:r w:rsidRPr="006976DA">
        <w:rPr>
          <w:rFonts w:ascii="Arial" w:hAnsi="Arial" w:cs="Arial"/>
          <w:i/>
          <w:color w:val="000000"/>
          <w:sz w:val="16"/>
          <w:szCs w:val="16"/>
        </w:rPr>
        <w:t>los policías de investigación y los peritos que formen parte del Servicio, serán de carácter</w:t>
      </w:r>
      <w:r>
        <w:rPr>
          <w:rFonts w:ascii="Arial" w:hAnsi="Arial" w:cs="Arial"/>
          <w:i/>
          <w:color w:val="000000"/>
          <w:sz w:val="16"/>
          <w:szCs w:val="16"/>
        </w:rPr>
        <w:t xml:space="preserve"> </w:t>
      </w:r>
      <w:r w:rsidRPr="006976DA">
        <w:rPr>
          <w:rFonts w:ascii="Arial" w:hAnsi="Arial" w:cs="Arial"/>
          <w:i/>
          <w:color w:val="000000"/>
          <w:sz w:val="16"/>
          <w:szCs w:val="16"/>
        </w:rPr>
        <w:t>administrativo y se regirán por lo dispuesto en la fracción XIII apartado B del artículo 123 de la</w:t>
      </w:r>
      <w:r>
        <w:rPr>
          <w:rFonts w:ascii="Arial" w:hAnsi="Arial" w:cs="Arial"/>
          <w:i/>
          <w:color w:val="000000"/>
          <w:sz w:val="16"/>
          <w:szCs w:val="16"/>
        </w:rPr>
        <w:t xml:space="preserve"> </w:t>
      </w:r>
      <w:r w:rsidRPr="006976DA">
        <w:rPr>
          <w:rFonts w:ascii="Arial" w:hAnsi="Arial" w:cs="Arial"/>
          <w:i/>
          <w:color w:val="000000"/>
          <w:sz w:val="16"/>
          <w:szCs w:val="16"/>
        </w:rPr>
        <w:t>Constitución Federal, en la Ley General, en la presente Ley Orgánica, en el Reglamento del</w:t>
      </w:r>
      <w:r>
        <w:rPr>
          <w:rFonts w:ascii="Arial" w:hAnsi="Arial" w:cs="Arial"/>
          <w:i/>
          <w:color w:val="000000"/>
          <w:sz w:val="16"/>
          <w:szCs w:val="16"/>
        </w:rPr>
        <w:t xml:space="preserve"> </w:t>
      </w:r>
      <w:r w:rsidRPr="006976DA">
        <w:rPr>
          <w:rFonts w:ascii="Arial" w:hAnsi="Arial" w:cs="Arial"/>
          <w:i/>
          <w:color w:val="000000"/>
          <w:sz w:val="16"/>
          <w:szCs w:val="16"/>
        </w:rPr>
        <w:t>Servicio y en las demás disposiciones aplicables.</w:t>
      </w:r>
    </w:p>
    <w:p w14:paraId="66ED99A2" w14:textId="77777777" w:rsidR="006976DA" w:rsidRPr="006976DA" w:rsidRDefault="006976DA" w:rsidP="006976DA">
      <w:pPr>
        <w:autoSpaceDE w:val="0"/>
        <w:autoSpaceDN w:val="0"/>
        <w:adjustRightInd w:val="0"/>
        <w:spacing w:after="0" w:line="240" w:lineRule="auto"/>
        <w:jc w:val="both"/>
        <w:rPr>
          <w:rFonts w:ascii="Arial" w:hAnsi="Arial" w:cs="Arial"/>
          <w:i/>
          <w:color w:val="000000"/>
          <w:sz w:val="16"/>
          <w:szCs w:val="16"/>
        </w:rPr>
      </w:pPr>
    </w:p>
    <w:p w14:paraId="1ECA69E9" w14:textId="6079914C" w:rsidR="006976DA" w:rsidRDefault="006976DA" w:rsidP="006976DA">
      <w:pPr>
        <w:autoSpaceDE w:val="0"/>
        <w:autoSpaceDN w:val="0"/>
        <w:adjustRightInd w:val="0"/>
        <w:spacing w:after="0" w:line="240" w:lineRule="auto"/>
        <w:jc w:val="both"/>
        <w:rPr>
          <w:rFonts w:ascii="Arial" w:hAnsi="Arial" w:cs="Arial"/>
          <w:i/>
          <w:color w:val="000000"/>
          <w:sz w:val="16"/>
          <w:szCs w:val="16"/>
        </w:rPr>
      </w:pPr>
      <w:r w:rsidRPr="006976DA">
        <w:rPr>
          <w:rFonts w:ascii="Arial" w:hAnsi="Arial" w:cs="Arial"/>
          <w:i/>
          <w:color w:val="000000"/>
          <w:sz w:val="16"/>
          <w:szCs w:val="16"/>
        </w:rPr>
        <w:t>Si la separación o remoción del Servicio fuera injustificada, la Fiscalía General sólo estará</w:t>
      </w:r>
      <w:r>
        <w:rPr>
          <w:rFonts w:ascii="Arial" w:hAnsi="Arial" w:cs="Arial"/>
          <w:i/>
          <w:color w:val="000000"/>
          <w:sz w:val="16"/>
          <w:szCs w:val="16"/>
        </w:rPr>
        <w:t xml:space="preserve"> </w:t>
      </w:r>
      <w:r w:rsidRPr="006976DA">
        <w:rPr>
          <w:rFonts w:ascii="Arial" w:hAnsi="Arial" w:cs="Arial"/>
          <w:i/>
          <w:color w:val="000000"/>
          <w:sz w:val="16"/>
          <w:szCs w:val="16"/>
        </w:rPr>
        <w:t>obligada a pagar indemnización y demás prestaciones a que tenga derecho, sin que en ningún</w:t>
      </w:r>
      <w:r>
        <w:rPr>
          <w:rFonts w:ascii="Arial" w:hAnsi="Arial" w:cs="Arial"/>
          <w:i/>
          <w:color w:val="000000"/>
          <w:sz w:val="16"/>
          <w:szCs w:val="16"/>
        </w:rPr>
        <w:t xml:space="preserve"> </w:t>
      </w:r>
      <w:r w:rsidRPr="006976DA">
        <w:rPr>
          <w:rFonts w:ascii="Arial" w:hAnsi="Arial" w:cs="Arial"/>
          <w:i/>
          <w:color w:val="000000"/>
          <w:sz w:val="16"/>
          <w:szCs w:val="16"/>
        </w:rPr>
        <w:t>caso proceda su reincorporación.</w:t>
      </w:r>
      <w:r>
        <w:rPr>
          <w:rFonts w:ascii="Arial" w:hAnsi="Arial" w:cs="Arial"/>
          <w:i/>
          <w:color w:val="000000"/>
          <w:sz w:val="16"/>
          <w:szCs w:val="16"/>
        </w:rPr>
        <w:t xml:space="preserve"> </w:t>
      </w:r>
    </w:p>
    <w:p w14:paraId="32C7F504" w14:textId="77777777" w:rsidR="006976DA" w:rsidRPr="006976DA" w:rsidRDefault="006976DA" w:rsidP="006976DA">
      <w:pPr>
        <w:autoSpaceDE w:val="0"/>
        <w:autoSpaceDN w:val="0"/>
        <w:adjustRightInd w:val="0"/>
        <w:spacing w:after="0" w:line="240" w:lineRule="auto"/>
        <w:jc w:val="both"/>
        <w:rPr>
          <w:rFonts w:ascii="Arial" w:hAnsi="Arial" w:cs="Arial"/>
          <w:i/>
          <w:color w:val="000000"/>
          <w:sz w:val="16"/>
          <w:szCs w:val="16"/>
        </w:rPr>
      </w:pPr>
    </w:p>
    <w:p w14:paraId="17FF5D48" w14:textId="02C392F8" w:rsidR="006976DA" w:rsidRDefault="006976DA" w:rsidP="006976DA">
      <w:pPr>
        <w:autoSpaceDE w:val="0"/>
        <w:autoSpaceDN w:val="0"/>
        <w:adjustRightInd w:val="0"/>
        <w:spacing w:after="0" w:line="240" w:lineRule="auto"/>
        <w:jc w:val="both"/>
      </w:pPr>
      <w:r w:rsidRPr="006976DA">
        <w:rPr>
          <w:rFonts w:ascii="Arial" w:hAnsi="Arial" w:cs="Arial"/>
          <w:i/>
          <w:color w:val="000000"/>
          <w:sz w:val="16"/>
          <w:szCs w:val="16"/>
        </w:rPr>
        <w:t>En el caso de los facilitadores de la Fiscalía General, formarán parte del Servicio a que alude la</w:t>
      </w:r>
      <w:r>
        <w:rPr>
          <w:rFonts w:ascii="Arial" w:hAnsi="Arial" w:cs="Arial"/>
          <w:i/>
          <w:color w:val="000000"/>
          <w:sz w:val="16"/>
          <w:szCs w:val="16"/>
        </w:rPr>
        <w:t xml:space="preserve"> </w:t>
      </w:r>
      <w:r w:rsidRPr="006976DA">
        <w:rPr>
          <w:rFonts w:ascii="Arial" w:hAnsi="Arial" w:cs="Arial"/>
          <w:i/>
          <w:color w:val="000000"/>
          <w:sz w:val="16"/>
          <w:szCs w:val="16"/>
        </w:rPr>
        <w:t>presente Ley Orgánica, salvo los que sean nombrados por designación especial.</w:t>
      </w:r>
    </w:p>
  </w:footnote>
  <w:footnote w:id="9">
    <w:p w14:paraId="23AB4D18" w14:textId="13E0F4EA" w:rsidR="00F01E48" w:rsidRPr="001C1A9B" w:rsidRDefault="00F01E48" w:rsidP="00433A58">
      <w:pPr>
        <w:pStyle w:val="Textonotapie"/>
        <w:jc w:val="both"/>
        <w:rPr>
          <w:rFonts w:ascii="Arial" w:hAnsi="Arial" w:cs="Arial"/>
          <w:i/>
          <w:sz w:val="16"/>
          <w:szCs w:val="16"/>
        </w:rPr>
      </w:pPr>
      <w:r w:rsidRPr="001C1A9B">
        <w:rPr>
          <w:rStyle w:val="Refdenotaalpie"/>
          <w:rFonts w:ascii="Arial" w:hAnsi="Arial" w:cs="Arial"/>
          <w:i/>
          <w:sz w:val="16"/>
          <w:szCs w:val="16"/>
        </w:rPr>
        <w:footnoteRef/>
      </w:r>
      <w:r w:rsidRPr="001C1A9B">
        <w:rPr>
          <w:rFonts w:ascii="Arial" w:hAnsi="Arial" w:cs="Arial"/>
          <w:i/>
          <w:sz w:val="16"/>
          <w:szCs w:val="16"/>
        </w:rPr>
        <w:t xml:space="preserve"> “</w:t>
      </w:r>
      <w:r w:rsidRPr="001C1A9B">
        <w:rPr>
          <w:rFonts w:ascii="Arial" w:hAnsi="Arial" w:cs="Arial"/>
          <w:b/>
          <w:i/>
          <w:sz w:val="16"/>
          <w:szCs w:val="16"/>
        </w:rPr>
        <w:t xml:space="preserve">ARTÍCULO </w:t>
      </w:r>
      <w:r w:rsidR="00FC7290">
        <w:rPr>
          <w:rFonts w:ascii="Arial" w:hAnsi="Arial" w:cs="Arial"/>
          <w:b/>
          <w:i/>
          <w:sz w:val="16"/>
          <w:szCs w:val="16"/>
        </w:rPr>
        <w:t>207</w:t>
      </w:r>
      <w:r w:rsidRPr="001C1A9B">
        <w:rPr>
          <w:rFonts w:ascii="Arial" w:hAnsi="Arial" w:cs="Arial"/>
          <w:b/>
          <w:i/>
          <w:sz w:val="16"/>
          <w:szCs w:val="16"/>
        </w:rPr>
        <w:t xml:space="preserve">.- </w:t>
      </w:r>
      <w:r w:rsidRPr="001C1A9B">
        <w:rPr>
          <w:rFonts w:ascii="Arial" w:hAnsi="Arial" w:cs="Arial"/>
          <w:i/>
          <w:sz w:val="16"/>
          <w:szCs w:val="16"/>
        </w:rPr>
        <w:t>Las sentencias que emita el Tribuna, deberán de contener:</w:t>
      </w:r>
    </w:p>
    <w:p w14:paraId="7DB945DE" w14:textId="328101CA" w:rsidR="00F01E48" w:rsidRDefault="001C1A9B" w:rsidP="00433A58">
      <w:pPr>
        <w:pStyle w:val="Textonotapie"/>
        <w:jc w:val="both"/>
        <w:rPr>
          <w:rFonts w:ascii="Arial" w:hAnsi="Arial" w:cs="Arial"/>
          <w:i/>
          <w:sz w:val="16"/>
          <w:szCs w:val="16"/>
        </w:rPr>
      </w:pPr>
      <w:r>
        <w:rPr>
          <w:rFonts w:ascii="Arial" w:hAnsi="Arial" w:cs="Arial"/>
          <w:i/>
          <w:sz w:val="16"/>
          <w:szCs w:val="16"/>
        </w:rPr>
        <w:t>I</w:t>
      </w:r>
      <w:r w:rsidR="00F01E48" w:rsidRPr="001C1A9B">
        <w:rPr>
          <w:rFonts w:ascii="Arial" w:hAnsi="Arial" w:cs="Arial"/>
          <w:i/>
          <w:sz w:val="16"/>
          <w:szCs w:val="16"/>
        </w:rPr>
        <w:t>. La fijación clara y precisa de los puntos controvertidos, la exposición de las razones por las que, en su caso, se haga uso de la facultad para suplir la deficiencia de la queja, así como el examen y valoración de las pruebas que se haya rendido;</w:t>
      </w:r>
    </w:p>
    <w:p w14:paraId="4462BA3C" w14:textId="77777777" w:rsidR="00433A58" w:rsidRDefault="00433A58" w:rsidP="00433A58">
      <w:pPr>
        <w:autoSpaceDE w:val="0"/>
        <w:autoSpaceDN w:val="0"/>
        <w:adjustRightInd w:val="0"/>
        <w:spacing w:after="0" w:line="240" w:lineRule="auto"/>
        <w:jc w:val="both"/>
        <w:rPr>
          <w:rFonts w:ascii="Arial" w:hAnsi="Arial" w:cs="Arial"/>
          <w:i/>
          <w:color w:val="000000"/>
          <w:sz w:val="16"/>
          <w:szCs w:val="16"/>
        </w:rPr>
      </w:pPr>
      <w:r w:rsidRPr="00433A58">
        <w:rPr>
          <w:rFonts w:ascii="Arial" w:hAnsi="Arial" w:cs="Arial"/>
          <w:i/>
          <w:color w:val="000000"/>
          <w:sz w:val="16"/>
          <w:szCs w:val="16"/>
        </w:rPr>
        <w:t>II. La exposición debidamente fundada y motivada de las consideraciones en que se basa la</w:t>
      </w:r>
      <w:r>
        <w:rPr>
          <w:rFonts w:ascii="Arial" w:hAnsi="Arial" w:cs="Arial"/>
          <w:i/>
          <w:color w:val="000000"/>
          <w:sz w:val="16"/>
          <w:szCs w:val="16"/>
        </w:rPr>
        <w:t xml:space="preserve"> </w:t>
      </w:r>
      <w:r w:rsidRPr="00433A58">
        <w:rPr>
          <w:rFonts w:ascii="Arial" w:hAnsi="Arial" w:cs="Arial"/>
          <w:i/>
          <w:color w:val="000000"/>
          <w:sz w:val="16"/>
          <w:szCs w:val="16"/>
        </w:rPr>
        <w:t>resolución, y</w:t>
      </w:r>
      <w:r>
        <w:rPr>
          <w:rFonts w:ascii="Arial" w:hAnsi="Arial" w:cs="Arial"/>
          <w:i/>
          <w:color w:val="000000"/>
          <w:sz w:val="16"/>
          <w:szCs w:val="16"/>
        </w:rPr>
        <w:t xml:space="preserve"> </w:t>
      </w:r>
    </w:p>
    <w:p w14:paraId="64DC0CE8" w14:textId="4F8BE1D0" w:rsidR="00433A58" w:rsidRPr="00433A58" w:rsidRDefault="00433A58" w:rsidP="00433A58">
      <w:pPr>
        <w:autoSpaceDE w:val="0"/>
        <w:autoSpaceDN w:val="0"/>
        <w:adjustRightInd w:val="0"/>
        <w:spacing w:after="0" w:line="240" w:lineRule="auto"/>
        <w:jc w:val="both"/>
        <w:rPr>
          <w:rFonts w:ascii="Arial" w:hAnsi="Arial" w:cs="Arial"/>
          <w:i/>
          <w:color w:val="000000"/>
          <w:sz w:val="16"/>
          <w:szCs w:val="16"/>
        </w:rPr>
      </w:pPr>
      <w:r w:rsidRPr="00433A58">
        <w:rPr>
          <w:rFonts w:ascii="Arial" w:hAnsi="Arial" w:cs="Arial"/>
          <w:i/>
          <w:color w:val="000000"/>
          <w:sz w:val="16"/>
          <w:szCs w:val="16"/>
        </w:rPr>
        <w:t>III. Los puntos resolutivos, los que expresarán los actos o resoluciones cuya validez se</w:t>
      </w:r>
      <w:r>
        <w:rPr>
          <w:rFonts w:ascii="Arial" w:hAnsi="Arial" w:cs="Arial"/>
          <w:i/>
          <w:color w:val="000000"/>
          <w:sz w:val="16"/>
          <w:szCs w:val="16"/>
        </w:rPr>
        <w:t xml:space="preserve"> </w:t>
      </w:r>
      <w:r w:rsidRPr="00433A58">
        <w:rPr>
          <w:rFonts w:ascii="Arial" w:hAnsi="Arial" w:cs="Arial"/>
          <w:i/>
          <w:color w:val="000000"/>
          <w:sz w:val="16"/>
          <w:szCs w:val="16"/>
        </w:rPr>
        <w:t>reconozca o cuya nulidad se declare.</w:t>
      </w:r>
    </w:p>
    <w:p w14:paraId="68E80BBA" w14:textId="77777777" w:rsidR="00433A58" w:rsidRDefault="00433A58" w:rsidP="00433A58">
      <w:pPr>
        <w:autoSpaceDE w:val="0"/>
        <w:autoSpaceDN w:val="0"/>
        <w:adjustRightInd w:val="0"/>
        <w:spacing w:after="0" w:line="240" w:lineRule="auto"/>
        <w:rPr>
          <w:rFonts w:ascii="Arial" w:hAnsi="Arial" w:cs="Arial"/>
          <w:color w:val="000000"/>
        </w:rPr>
      </w:pPr>
    </w:p>
    <w:p w14:paraId="2916CA8B" w14:textId="77777777" w:rsidR="00433A58" w:rsidRDefault="00433A58" w:rsidP="00433A58">
      <w:pPr>
        <w:autoSpaceDE w:val="0"/>
        <w:autoSpaceDN w:val="0"/>
        <w:adjustRightInd w:val="0"/>
        <w:spacing w:after="0" w:line="240" w:lineRule="auto"/>
        <w:rPr>
          <w:rFonts w:ascii="Arial" w:hAnsi="Arial" w:cs="Arial"/>
          <w:color w:val="000000"/>
        </w:rPr>
      </w:pPr>
    </w:p>
    <w:p w14:paraId="1A2E71E2" w14:textId="77777777" w:rsidR="00433A58" w:rsidRPr="001C1A9B" w:rsidRDefault="00433A58" w:rsidP="00F01E48">
      <w:pPr>
        <w:pStyle w:val="Textonotapie"/>
        <w:jc w:val="both"/>
        <w:rPr>
          <w:rFonts w:ascii="Arial" w:hAnsi="Arial" w:cs="Arial"/>
          <w:i/>
          <w:sz w:val="16"/>
          <w:szCs w:val="16"/>
        </w:rPr>
      </w:pPr>
    </w:p>
    <w:p w14:paraId="4F298439" w14:textId="2279B77D" w:rsidR="00F01E48" w:rsidRDefault="00F01E48" w:rsidP="00F01E48">
      <w:pPr>
        <w:pStyle w:val="Textonotapie"/>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09F019F3" w:rsidR="00F55EE0" w:rsidRDefault="00F55EE0">
        <w:pPr>
          <w:pStyle w:val="Encabezado"/>
          <w:jc w:val="center"/>
        </w:pPr>
        <w:r>
          <w:fldChar w:fldCharType="begin"/>
        </w:r>
        <w:r>
          <w:instrText>PAGE   \* MERGEFORMAT</w:instrText>
        </w:r>
        <w:r>
          <w:fldChar w:fldCharType="separate"/>
        </w:r>
        <w:r w:rsidR="00C27AA0" w:rsidRPr="00C27AA0">
          <w:rPr>
            <w:noProof/>
            <w:lang w:val="es-ES"/>
          </w:rPr>
          <w:t>12</w:t>
        </w:r>
        <w:r>
          <w:rPr>
            <w:noProof/>
            <w:lang w:val="es-ES"/>
          </w:rPr>
          <w:fldChar w:fldCharType="end"/>
        </w:r>
      </w:p>
    </w:sdtContent>
  </w:sdt>
  <w:p w14:paraId="0FE1B5BA" w14:textId="77777777" w:rsidR="00F55EE0" w:rsidRDefault="00F55EE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0ED8FD30" w:rsidR="00F55EE0" w:rsidRDefault="00C27AA0">
    <w:pPr>
      <w:pStyle w:val="Encabezado"/>
      <w:jc w:val="center"/>
    </w:pPr>
    <w:sdt>
      <w:sdtPr>
        <w:id w:val="1629737491"/>
        <w:docPartObj>
          <w:docPartGallery w:val="Page Numbers (Top of Page)"/>
          <w:docPartUnique/>
        </w:docPartObj>
      </w:sdtPr>
      <w:sdtEndPr/>
      <w:sdtContent>
        <w:r w:rsidR="00F55EE0">
          <w:fldChar w:fldCharType="begin"/>
        </w:r>
        <w:r w:rsidR="00F55EE0">
          <w:instrText>PAGE   \* MERGEFORMAT</w:instrText>
        </w:r>
        <w:r w:rsidR="00F55EE0">
          <w:fldChar w:fldCharType="separate"/>
        </w:r>
        <w:r w:rsidRPr="00C27AA0">
          <w:rPr>
            <w:noProof/>
            <w:lang w:val="es-ES"/>
          </w:rPr>
          <w:t>11</w:t>
        </w:r>
        <w:r w:rsidR="00F55EE0">
          <w:rPr>
            <w:noProof/>
            <w:lang w:val="es-ES"/>
          </w:rPr>
          <w:fldChar w:fldCharType="end"/>
        </w:r>
      </w:sdtContent>
    </w:sdt>
  </w:p>
  <w:p w14:paraId="2C0FDD03" w14:textId="32A1D795" w:rsidR="00F55EE0" w:rsidRDefault="00B70170" w:rsidP="00927607">
    <w:pPr>
      <w:pStyle w:val="Encabezado"/>
      <w:tabs>
        <w:tab w:val="left" w:pos="142"/>
      </w:tabs>
      <w:ind w:left="284"/>
    </w:pPr>
    <w:r>
      <w:rPr>
        <w:noProof/>
        <w:lang w:eastAsia="es-MX"/>
      </w:rPr>
      <mc:AlternateContent>
        <mc:Choice Requires="wps">
          <w:drawing>
            <wp:anchor distT="0" distB="0" distL="114300" distR="114300" simplePos="0" relativeHeight="251660288" behindDoc="0" locked="0" layoutInCell="1" allowOverlap="1" wp14:anchorId="16BC117F" wp14:editId="1EE78339">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7F7E7DD" w14:textId="77777777" w:rsidR="00B70170" w:rsidRDefault="00B70170" w:rsidP="00B70170">
                          <w:bookmarkStart w:id="1" w:name="_GoBack"/>
                          <w:r>
                            <w:t xml:space="preserve">Datos personales protegidos por el Art. 116 de la </w:t>
                          </w:r>
                          <w:proofErr w:type="spellStart"/>
                          <w:r>
                            <w:t>LGTAIP</w:t>
                          </w:r>
                          <w:proofErr w:type="spellEnd"/>
                          <w:r>
                            <w:t xml:space="preserve"> y el Art. 56 de la </w:t>
                          </w:r>
                          <w:proofErr w:type="spellStart"/>
                          <w:r>
                            <w:t>LTAIPEO</w:t>
                          </w:r>
                          <w:bookmarkEnd w:id="1"/>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BC117F"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7F7E7DD" w14:textId="77777777" w:rsidR="00B70170" w:rsidRDefault="00B70170" w:rsidP="00B70170">
                    <w:bookmarkStart w:id="2" w:name="_GoBack"/>
                    <w:r>
                      <w:t xml:space="preserve">Datos personales protegidos por el Art. 116 de la </w:t>
                    </w:r>
                    <w:proofErr w:type="spellStart"/>
                    <w:r>
                      <w:t>LGTAIP</w:t>
                    </w:r>
                    <w:proofErr w:type="spellEnd"/>
                    <w:r>
                      <w:t xml:space="preserve"> y el Art. 56 de la </w:t>
                    </w:r>
                    <w:proofErr w:type="spellStart"/>
                    <w:r>
                      <w:t>LTAIPEO</w:t>
                    </w:r>
                    <w:bookmarkEnd w:id="2"/>
                    <w:proofErr w:type="spellEnd"/>
                  </w:p>
                </w:txbxContent>
              </v:textbox>
            </v:shape>
          </w:pict>
        </mc:Fallback>
      </mc:AlternateContent>
    </w:r>
    <w:r w:rsidR="00F55EE0">
      <w:rPr>
        <w:noProof/>
        <w:sz w:val="22"/>
        <w:szCs w:val="22"/>
        <w:lang w:eastAsia="es-MX"/>
      </w:rPr>
      <mc:AlternateContent>
        <mc:Choice Requires="wpg">
          <w:drawing>
            <wp:anchor distT="0" distB="0" distL="114300" distR="114300" simplePos="0" relativeHeight="25165721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F55EE0" w:rsidRDefault="00C27AA0">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745F3"/>
    <w:multiLevelType w:val="hybridMultilevel"/>
    <w:tmpl w:val="671E4AC8"/>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2CB05D2"/>
    <w:multiLevelType w:val="hybridMultilevel"/>
    <w:tmpl w:val="151655C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92936D3"/>
    <w:multiLevelType w:val="hybridMultilevel"/>
    <w:tmpl w:val="C0840F56"/>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D751C97"/>
    <w:multiLevelType w:val="hybridMultilevel"/>
    <w:tmpl w:val="29D89C16"/>
    <w:lvl w:ilvl="0" w:tplc="080A000F">
      <w:start w:val="1"/>
      <w:numFmt w:val="decimal"/>
      <w:lvlText w:val="%1."/>
      <w:lvlJc w:val="left"/>
      <w:pPr>
        <w:ind w:left="2007" w:hanging="360"/>
      </w:pPr>
    </w:lvl>
    <w:lvl w:ilvl="1" w:tplc="080A0019" w:tentative="1">
      <w:start w:val="1"/>
      <w:numFmt w:val="lowerLetter"/>
      <w:lvlText w:val="%2."/>
      <w:lvlJc w:val="left"/>
      <w:pPr>
        <w:ind w:left="2727" w:hanging="360"/>
      </w:pPr>
    </w:lvl>
    <w:lvl w:ilvl="2" w:tplc="080A001B" w:tentative="1">
      <w:start w:val="1"/>
      <w:numFmt w:val="lowerRoman"/>
      <w:lvlText w:val="%3."/>
      <w:lvlJc w:val="right"/>
      <w:pPr>
        <w:ind w:left="3447" w:hanging="180"/>
      </w:pPr>
    </w:lvl>
    <w:lvl w:ilvl="3" w:tplc="080A000F" w:tentative="1">
      <w:start w:val="1"/>
      <w:numFmt w:val="decimal"/>
      <w:lvlText w:val="%4."/>
      <w:lvlJc w:val="left"/>
      <w:pPr>
        <w:ind w:left="4167" w:hanging="360"/>
      </w:pPr>
    </w:lvl>
    <w:lvl w:ilvl="4" w:tplc="080A0019" w:tentative="1">
      <w:start w:val="1"/>
      <w:numFmt w:val="lowerLetter"/>
      <w:lvlText w:val="%5."/>
      <w:lvlJc w:val="left"/>
      <w:pPr>
        <w:ind w:left="4887" w:hanging="360"/>
      </w:pPr>
    </w:lvl>
    <w:lvl w:ilvl="5" w:tplc="080A001B" w:tentative="1">
      <w:start w:val="1"/>
      <w:numFmt w:val="lowerRoman"/>
      <w:lvlText w:val="%6."/>
      <w:lvlJc w:val="right"/>
      <w:pPr>
        <w:ind w:left="5607" w:hanging="180"/>
      </w:pPr>
    </w:lvl>
    <w:lvl w:ilvl="6" w:tplc="080A000F" w:tentative="1">
      <w:start w:val="1"/>
      <w:numFmt w:val="decimal"/>
      <w:lvlText w:val="%7."/>
      <w:lvlJc w:val="left"/>
      <w:pPr>
        <w:ind w:left="6327" w:hanging="360"/>
      </w:pPr>
    </w:lvl>
    <w:lvl w:ilvl="7" w:tplc="080A0019" w:tentative="1">
      <w:start w:val="1"/>
      <w:numFmt w:val="lowerLetter"/>
      <w:lvlText w:val="%8."/>
      <w:lvlJc w:val="left"/>
      <w:pPr>
        <w:ind w:left="7047" w:hanging="360"/>
      </w:pPr>
    </w:lvl>
    <w:lvl w:ilvl="8" w:tplc="080A001B" w:tentative="1">
      <w:start w:val="1"/>
      <w:numFmt w:val="lowerRoman"/>
      <w:lvlText w:val="%9."/>
      <w:lvlJc w:val="right"/>
      <w:pPr>
        <w:ind w:left="7767" w:hanging="180"/>
      </w:pPr>
    </w:lvl>
  </w:abstractNum>
  <w:abstractNum w:abstractNumId="12">
    <w:nsid w:val="3C4B40A2"/>
    <w:multiLevelType w:val="hybridMultilevel"/>
    <w:tmpl w:val="015A37B8"/>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nsid w:val="5717474A"/>
    <w:multiLevelType w:val="hybridMultilevel"/>
    <w:tmpl w:val="A3741186"/>
    <w:lvl w:ilvl="0" w:tplc="77C092F8">
      <w:start w:val="3"/>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6FA31A31"/>
    <w:multiLevelType w:val="hybridMultilevel"/>
    <w:tmpl w:val="C6A2C524"/>
    <w:lvl w:ilvl="0" w:tplc="47145F12">
      <w:start w:val="3"/>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3"/>
  </w:num>
  <w:num w:numId="3">
    <w:abstractNumId w:val="1"/>
  </w:num>
  <w:num w:numId="4">
    <w:abstractNumId w:val="14"/>
  </w:num>
  <w:num w:numId="5">
    <w:abstractNumId w:val="17"/>
  </w:num>
  <w:num w:numId="6">
    <w:abstractNumId w:val="10"/>
  </w:num>
  <w:num w:numId="7">
    <w:abstractNumId w:val="5"/>
  </w:num>
  <w:num w:numId="8">
    <w:abstractNumId w:val="2"/>
  </w:num>
  <w:num w:numId="9">
    <w:abstractNumId w:val="4"/>
  </w:num>
  <w:num w:numId="10">
    <w:abstractNumId w:val="13"/>
  </w:num>
  <w:num w:numId="11">
    <w:abstractNumId w:val="15"/>
  </w:num>
  <w:num w:numId="12">
    <w:abstractNumId w:val="6"/>
  </w:num>
  <w:num w:numId="13">
    <w:abstractNumId w:val="20"/>
  </w:num>
  <w:num w:numId="14">
    <w:abstractNumId w:val="7"/>
  </w:num>
  <w:num w:numId="15">
    <w:abstractNumId w:val="12"/>
  </w:num>
  <w:num w:numId="16">
    <w:abstractNumId w:val="11"/>
  </w:num>
  <w:num w:numId="17">
    <w:abstractNumId w:val="9"/>
  </w:num>
  <w:num w:numId="18">
    <w:abstractNumId w:val="0"/>
  </w:num>
  <w:num w:numId="19">
    <w:abstractNumId w:val="16"/>
  </w:num>
  <w:num w:numId="20">
    <w:abstractNumId w:val="8"/>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5A"/>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C0F"/>
    <w:rsid w:val="000121A9"/>
    <w:rsid w:val="000126F6"/>
    <w:rsid w:val="00012918"/>
    <w:rsid w:val="00012CE5"/>
    <w:rsid w:val="00012DC1"/>
    <w:rsid w:val="000130C8"/>
    <w:rsid w:val="000135AF"/>
    <w:rsid w:val="00014916"/>
    <w:rsid w:val="00014F98"/>
    <w:rsid w:val="00015C8D"/>
    <w:rsid w:val="0001695E"/>
    <w:rsid w:val="00016C0B"/>
    <w:rsid w:val="00016E88"/>
    <w:rsid w:val="000174F5"/>
    <w:rsid w:val="00020680"/>
    <w:rsid w:val="00020D86"/>
    <w:rsid w:val="000215EA"/>
    <w:rsid w:val="00021989"/>
    <w:rsid w:val="00021B04"/>
    <w:rsid w:val="00021C5F"/>
    <w:rsid w:val="00021CC2"/>
    <w:rsid w:val="000220DA"/>
    <w:rsid w:val="00022BBC"/>
    <w:rsid w:val="00023D19"/>
    <w:rsid w:val="00023F33"/>
    <w:rsid w:val="00024545"/>
    <w:rsid w:val="00025BEB"/>
    <w:rsid w:val="000262A2"/>
    <w:rsid w:val="000264DD"/>
    <w:rsid w:val="00026C11"/>
    <w:rsid w:val="00027BEE"/>
    <w:rsid w:val="00030064"/>
    <w:rsid w:val="000306D4"/>
    <w:rsid w:val="00030BAF"/>
    <w:rsid w:val="0003203D"/>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CA"/>
    <w:rsid w:val="000419E9"/>
    <w:rsid w:val="00041EAA"/>
    <w:rsid w:val="0004229E"/>
    <w:rsid w:val="00042473"/>
    <w:rsid w:val="00043077"/>
    <w:rsid w:val="000441B5"/>
    <w:rsid w:val="00044C5F"/>
    <w:rsid w:val="000450F5"/>
    <w:rsid w:val="00045290"/>
    <w:rsid w:val="00046127"/>
    <w:rsid w:val="000462D6"/>
    <w:rsid w:val="000466B1"/>
    <w:rsid w:val="000466D5"/>
    <w:rsid w:val="000525F8"/>
    <w:rsid w:val="0005285F"/>
    <w:rsid w:val="00052AB8"/>
    <w:rsid w:val="00053207"/>
    <w:rsid w:val="0005370C"/>
    <w:rsid w:val="00054003"/>
    <w:rsid w:val="000540E8"/>
    <w:rsid w:val="0005431D"/>
    <w:rsid w:val="00054705"/>
    <w:rsid w:val="00054B21"/>
    <w:rsid w:val="00054D3C"/>
    <w:rsid w:val="00054E4D"/>
    <w:rsid w:val="00055248"/>
    <w:rsid w:val="00055F66"/>
    <w:rsid w:val="000562FB"/>
    <w:rsid w:val="000565B2"/>
    <w:rsid w:val="00056898"/>
    <w:rsid w:val="00060DBB"/>
    <w:rsid w:val="000611FF"/>
    <w:rsid w:val="00061268"/>
    <w:rsid w:val="00061414"/>
    <w:rsid w:val="00061610"/>
    <w:rsid w:val="000616B5"/>
    <w:rsid w:val="00061764"/>
    <w:rsid w:val="00061C4C"/>
    <w:rsid w:val="0006202A"/>
    <w:rsid w:val="000620CD"/>
    <w:rsid w:val="00062802"/>
    <w:rsid w:val="00062BE3"/>
    <w:rsid w:val="000633E6"/>
    <w:rsid w:val="00063CF2"/>
    <w:rsid w:val="00063DD6"/>
    <w:rsid w:val="00064051"/>
    <w:rsid w:val="00064906"/>
    <w:rsid w:val="00064E90"/>
    <w:rsid w:val="00064FD9"/>
    <w:rsid w:val="00065F9F"/>
    <w:rsid w:val="00067B5A"/>
    <w:rsid w:val="00070777"/>
    <w:rsid w:val="00070AA4"/>
    <w:rsid w:val="00071C6F"/>
    <w:rsid w:val="00071E8C"/>
    <w:rsid w:val="00071F15"/>
    <w:rsid w:val="000728B9"/>
    <w:rsid w:val="00073478"/>
    <w:rsid w:val="000737BF"/>
    <w:rsid w:val="0007454C"/>
    <w:rsid w:val="00074A23"/>
    <w:rsid w:val="00074C62"/>
    <w:rsid w:val="000755A5"/>
    <w:rsid w:val="000756DE"/>
    <w:rsid w:val="00076647"/>
    <w:rsid w:val="00076913"/>
    <w:rsid w:val="00076CEA"/>
    <w:rsid w:val="00077661"/>
    <w:rsid w:val="00077DFD"/>
    <w:rsid w:val="00080A85"/>
    <w:rsid w:val="0008122B"/>
    <w:rsid w:val="0008141F"/>
    <w:rsid w:val="00083375"/>
    <w:rsid w:val="00085132"/>
    <w:rsid w:val="0008514D"/>
    <w:rsid w:val="00085F74"/>
    <w:rsid w:val="00087470"/>
    <w:rsid w:val="000875DB"/>
    <w:rsid w:val="00087991"/>
    <w:rsid w:val="000900BD"/>
    <w:rsid w:val="000904A5"/>
    <w:rsid w:val="0009077C"/>
    <w:rsid w:val="00090D7D"/>
    <w:rsid w:val="000910E0"/>
    <w:rsid w:val="00091B93"/>
    <w:rsid w:val="000939DB"/>
    <w:rsid w:val="00093C95"/>
    <w:rsid w:val="0009430F"/>
    <w:rsid w:val="00094EB2"/>
    <w:rsid w:val="00095419"/>
    <w:rsid w:val="00095D90"/>
    <w:rsid w:val="000964DE"/>
    <w:rsid w:val="00096B18"/>
    <w:rsid w:val="00096C5C"/>
    <w:rsid w:val="00096CE1"/>
    <w:rsid w:val="000A084D"/>
    <w:rsid w:val="000A0E5E"/>
    <w:rsid w:val="000A12C0"/>
    <w:rsid w:val="000A1491"/>
    <w:rsid w:val="000A17DF"/>
    <w:rsid w:val="000A200A"/>
    <w:rsid w:val="000A2550"/>
    <w:rsid w:val="000A25A8"/>
    <w:rsid w:val="000A27AC"/>
    <w:rsid w:val="000A335C"/>
    <w:rsid w:val="000A33D9"/>
    <w:rsid w:val="000A33F5"/>
    <w:rsid w:val="000A39BD"/>
    <w:rsid w:val="000A4E9B"/>
    <w:rsid w:val="000A52FF"/>
    <w:rsid w:val="000A5540"/>
    <w:rsid w:val="000A578F"/>
    <w:rsid w:val="000A58B5"/>
    <w:rsid w:val="000A5D36"/>
    <w:rsid w:val="000A5FA8"/>
    <w:rsid w:val="000A6C87"/>
    <w:rsid w:val="000A73A4"/>
    <w:rsid w:val="000B0339"/>
    <w:rsid w:val="000B0351"/>
    <w:rsid w:val="000B03B9"/>
    <w:rsid w:val="000B0431"/>
    <w:rsid w:val="000B10FB"/>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C02A9"/>
    <w:rsid w:val="000C0569"/>
    <w:rsid w:val="000C07B7"/>
    <w:rsid w:val="000C113E"/>
    <w:rsid w:val="000C14EB"/>
    <w:rsid w:val="000C1590"/>
    <w:rsid w:val="000C1E6B"/>
    <w:rsid w:val="000C238B"/>
    <w:rsid w:val="000C2764"/>
    <w:rsid w:val="000C35A4"/>
    <w:rsid w:val="000C35F6"/>
    <w:rsid w:val="000C3DC9"/>
    <w:rsid w:val="000C4139"/>
    <w:rsid w:val="000C4459"/>
    <w:rsid w:val="000C47B5"/>
    <w:rsid w:val="000C48EE"/>
    <w:rsid w:val="000C5414"/>
    <w:rsid w:val="000C5BCE"/>
    <w:rsid w:val="000C5DC1"/>
    <w:rsid w:val="000C6670"/>
    <w:rsid w:val="000D04BF"/>
    <w:rsid w:val="000D0FC3"/>
    <w:rsid w:val="000D153E"/>
    <w:rsid w:val="000D170C"/>
    <w:rsid w:val="000D1CF0"/>
    <w:rsid w:val="000D2A1F"/>
    <w:rsid w:val="000D35AD"/>
    <w:rsid w:val="000D3E85"/>
    <w:rsid w:val="000D42B5"/>
    <w:rsid w:val="000D4AFE"/>
    <w:rsid w:val="000D5397"/>
    <w:rsid w:val="000D558F"/>
    <w:rsid w:val="000D5746"/>
    <w:rsid w:val="000D6E87"/>
    <w:rsid w:val="000D7067"/>
    <w:rsid w:val="000D7314"/>
    <w:rsid w:val="000D7B89"/>
    <w:rsid w:val="000D7C8C"/>
    <w:rsid w:val="000E121A"/>
    <w:rsid w:val="000E165F"/>
    <w:rsid w:val="000E1BFB"/>
    <w:rsid w:val="000E1E0D"/>
    <w:rsid w:val="000E23ED"/>
    <w:rsid w:val="000E343A"/>
    <w:rsid w:val="000E3517"/>
    <w:rsid w:val="000E3E99"/>
    <w:rsid w:val="000E3FF4"/>
    <w:rsid w:val="000E40FD"/>
    <w:rsid w:val="000E420C"/>
    <w:rsid w:val="000E4AC8"/>
    <w:rsid w:val="000E4C30"/>
    <w:rsid w:val="000E4DAD"/>
    <w:rsid w:val="000E5501"/>
    <w:rsid w:val="000E5766"/>
    <w:rsid w:val="000E5B3C"/>
    <w:rsid w:val="000E5B4B"/>
    <w:rsid w:val="000E5B66"/>
    <w:rsid w:val="000E723D"/>
    <w:rsid w:val="000E724C"/>
    <w:rsid w:val="000E73E7"/>
    <w:rsid w:val="000E742D"/>
    <w:rsid w:val="000E74F5"/>
    <w:rsid w:val="000E7DB2"/>
    <w:rsid w:val="000F0C84"/>
    <w:rsid w:val="000F0D7B"/>
    <w:rsid w:val="000F2020"/>
    <w:rsid w:val="000F2125"/>
    <w:rsid w:val="000F2740"/>
    <w:rsid w:val="000F2949"/>
    <w:rsid w:val="000F2AC7"/>
    <w:rsid w:val="000F2B5A"/>
    <w:rsid w:val="000F2D32"/>
    <w:rsid w:val="000F3D2D"/>
    <w:rsid w:val="000F4347"/>
    <w:rsid w:val="000F50E8"/>
    <w:rsid w:val="000F54B0"/>
    <w:rsid w:val="000F5C41"/>
    <w:rsid w:val="000F5DE0"/>
    <w:rsid w:val="000F62C3"/>
    <w:rsid w:val="000F75AF"/>
    <w:rsid w:val="000F77DE"/>
    <w:rsid w:val="000F794B"/>
    <w:rsid w:val="001002F5"/>
    <w:rsid w:val="001019F2"/>
    <w:rsid w:val="001025E5"/>
    <w:rsid w:val="00102AFD"/>
    <w:rsid w:val="00103EFC"/>
    <w:rsid w:val="001041F6"/>
    <w:rsid w:val="0010453C"/>
    <w:rsid w:val="0010473A"/>
    <w:rsid w:val="001048B9"/>
    <w:rsid w:val="0010644A"/>
    <w:rsid w:val="0010719A"/>
    <w:rsid w:val="00107BD6"/>
    <w:rsid w:val="001108F3"/>
    <w:rsid w:val="00110B09"/>
    <w:rsid w:val="00110BA7"/>
    <w:rsid w:val="00110C32"/>
    <w:rsid w:val="0011172C"/>
    <w:rsid w:val="00111BFC"/>
    <w:rsid w:val="00111CBB"/>
    <w:rsid w:val="0011210D"/>
    <w:rsid w:val="001122B5"/>
    <w:rsid w:val="0011245C"/>
    <w:rsid w:val="00112765"/>
    <w:rsid w:val="00112BF7"/>
    <w:rsid w:val="00113361"/>
    <w:rsid w:val="00113A46"/>
    <w:rsid w:val="00114AC5"/>
    <w:rsid w:val="00114FE5"/>
    <w:rsid w:val="001162E0"/>
    <w:rsid w:val="00116579"/>
    <w:rsid w:val="0011786C"/>
    <w:rsid w:val="00121367"/>
    <w:rsid w:val="00121DE8"/>
    <w:rsid w:val="001229AD"/>
    <w:rsid w:val="00122C63"/>
    <w:rsid w:val="00122F5E"/>
    <w:rsid w:val="001237B4"/>
    <w:rsid w:val="001239B6"/>
    <w:rsid w:val="00123E95"/>
    <w:rsid w:val="001244EC"/>
    <w:rsid w:val="001260B0"/>
    <w:rsid w:val="00126EEE"/>
    <w:rsid w:val="00126EEF"/>
    <w:rsid w:val="00126F80"/>
    <w:rsid w:val="00127248"/>
    <w:rsid w:val="00127B1F"/>
    <w:rsid w:val="00127C05"/>
    <w:rsid w:val="00130500"/>
    <w:rsid w:val="0013065F"/>
    <w:rsid w:val="0013120E"/>
    <w:rsid w:val="001312BC"/>
    <w:rsid w:val="001317CC"/>
    <w:rsid w:val="00131911"/>
    <w:rsid w:val="00131CDF"/>
    <w:rsid w:val="00132391"/>
    <w:rsid w:val="00133BFB"/>
    <w:rsid w:val="00133DCC"/>
    <w:rsid w:val="00134A68"/>
    <w:rsid w:val="00134AB5"/>
    <w:rsid w:val="00135132"/>
    <w:rsid w:val="0013555E"/>
    <w:rsid w:val="00135B0C"/>
    <w:rsid w:val="0013626B"/>
    <w:rsid w:val="00136897"/>
    <w:rsid w:val="0013695E"/>
    <w:rsid w:val="00136FB8"/>
    <w:rsid w:val="0014043C"/>
    <w:rsid w:val="00140D7E"/>
    <w:rsid w:val="00142151"/>
    <w:rsid w:val="001421B6"/>
    <w:rsid w:val="001423BF"/>
    <w:rsid w:val="00142417"/>
    <w:rsid w:val="00143682"/>
    <w:rsid w:val="001441D3"/>
    <w:rsid w:val="0014506B"/>
    <w:rsid w:val="001450E2"/>
    <w:rsid w:val="0014530A"/>
    <w:rsid w:val="001460CF"/>
    <w:rsid w:val="00146509"/>
    <w:rsid w:val="0014671A"/>
    <w:rsid w:val="00146991"/>
    <w:rsid w:val="00147CCC"/>
    <w:rsid w:val="00147FEF"/>
    <w:rsid w:val="0015050B"/>
    <w:rsid w:val="00150FDC"/>
    <w:rsid w:val="00151A88"/>
    <w:rsid w:val="00152191"/>
    <w:rsid w:val="00152DA5"/>
    <w:rsid w:val="00152F51"/>
    <w:rsid w:val="00152FB6"/>
    <w:rsid w:val="0015351E"/>
    <w:rsid w:val="00153BE4"/>
    <w:rsid w:val="00154182"/>
    <w:rsid w:val="001542BE"/>
    <w:rsid w:val="00154490"/>
    <w:rsid w:val="00154CFD"/>
    <w:rsid w:val="00156250"/>
    <w:rsid w:val="00156F22"/>
    <w:rsid w:val="001570E1"/>
    <w:rsid w:val="00157244"/>
    <w:rsid w:val="0016135F"/>
    <w:rsid w:val="00161661"/>
    <w:rsid w:val="0016171F"/>
    <w:rsid w:val="00161F6F"/>
    <w:rsid w:val="001621EF"/>
    <w:rsid w:val="00163EBF"/>
    <w:rsid w:val="00164BCE"/>
    <w:rsid w:val="001659D0"/>
    <w:rsid w:val="0016604B"/>
    <w:rsid w:val="0016700D"/>
    <w:rsid w:val="001670AA"/>
    <w:rsid w:val="00167ADD"/>
    <w:rsid w:val="001702C6"/>
    <w:rsid w:val="001711A1"/>
    <w:rsid w:val="00171780"/>
    <w:rsid w:val="00172205"/>
    <w:rsid w:val="0017260E"/>
    <w:rsid w:val="001729D0"/>
    <w:rsid w:val="00172B51"/>
    <w:rsid w:val="00172C89"/>
    <w:rsid w:val="00172FC1"/>
    <w:rsid w:val="00173A66"/>
    <w:rsid w:val="00174E58"/>
    <w:rsid w:val="0017568D"/>
    <w:rsid w:val="00175C14"/>
    <w:rsid w:val="00175E31"/>
    <w:rsid w:val="001761CB"/>
    <w:rsid w:val="0017651E"/>
    <w:rsid w:val="001778B4"/>
    <w:rsid w:val="001779CB"/>
    <w:rsid w:val="00177B53"/>
    <w:rsid w:val="00180485"/>
    <w:rsid w:val="001826D0"/>
    <w:rsid w:val="0018345B"/>
    <w:rsid w:val="0018356C"/>
    <w:rsid w:val="0018358B"/>
    <w:rsid w:val="0018371E"/>
    <w:rsid w:val="0018454F"/>
    <w:rsid w:val="001846BB"/>
    <w:rsid w:val="001854BD"/>
    <w:rsid w:val="001857DA"/>
    <w:rsid w:val="00185DC5"/>
    <w:rsid w:val="00186701"/>
    <w:rsid w:val="00186FB3"/>
    <w:rsid w:val="0018765B"/>
    <w:rsid w:val="0018778C"/>
    <w:rsid w:val="00191944"/>
    <w:rsid w:val="00192287"/>
    <w:rsid w:val="001923AE"/>
    <w:rsid w:val="001924B2"/>
    <w:rsid w:val="00193379"/>
    <w:rsid w:val="00194B7B"/>
    <w:rsid w:val="001951A3"/>
    <w:rsid w:val="00195583"/>
    <w:rsid w:val="00195C28"/>
    <w:rsid w:val="00195D65"/>
    <w:rsid w:val="00197CA4"/>
    <w:rsid w:val="001A015C"/>
    <w:rsid w:val="001A0745"/>
    <w:rsid w:val="001A1188"/>
    <w:rsid w:val="001A1302"/>
    <w:rsid w:val="001A1524"/>
    <w:rsid w:val="001A16CC"/>
    <w:rsid w:val="001A18E1"/>
    <w:rsid w:val="001A1922"/>
    <w:rsid w:val="001A2144"/>
    <w:rsid w:val="001A21E0"/>
    <w:rsid w:val="001A2E4C"/>
    <w:rsid w:val="001A2FDB"/>
    <w:rsid w:val="001A3755"/>
    <w:rsid w:val="001A4127"/>
    <w:rsid w:val="001A4E1C"/>
    <w:rsid w:val="001A554E"/>
    <w:rsid w:val="001A6EBE"/>
    <w:rsid w:val="001A6F68"/>
    <w:rsid w:val="001A77FB"/>
    <w:rsid w:val="001B009D"/>
    <w:rsid w:val="001B094D"/>
    <w:rsid w:val="001B13DB"/>
    <w:rsid w:val="001B17F6"/>
    <w:rsid w:val="001B341D"/>
    <w:rsid w:val="001B3A10"/>
    <w:rsid w:val="001B3CB0"/>
    <w:rsid w:val="001B61A9"/>
    <w:rsid w:val="001B6CB2"/>
    <w:rsid w:val="001B6E63"/>
    <w:rsid w:val="001B7EF3"/>
    <w:rsid w:val="001C0151"/>
    <w:rsid w:val="001C0C36"/>
    <w:rsid w:val="001C100F"/>
    <w:rsid w:val="001C1402"/>
    <w:rsid w:val="001C1A9B"/>
    <w:rsid w:val="001C1FDF"/>
    <w:rsid w:val="001C2557"/>
    <w:rsid w:val="001C2644"/>
    <w:rsid w:val="001C276C"/>
    <w:rsid w:val="001C2B0B"/>
    <w:rsid w:val="001C2B81"/>
    <w:rsid w:val="001C36D8"/>
    <w:rsid w:val="001C39B4"/>
    <w:rsid w:val="001C3A80"/>
    <w:rsid w:val="001C3ECB"/>
    <w:rsid w:val="001C421F"/>
    <w:rsid w:val="001C422B"/>
    <w:rsid w:val="001C4B89"/>
    <w:rsid w:val="001C502D"/>
    <w:rsid w:val="001C53B0"/>
    <w:rsid w:val="001C7EC3"/>
    <w:rsid w:val="001D07F6"/>
    <w:rsid w:val="001D0DCF"/>
    <w:rsid w:val="001D107B"/>
    <w:rsid w:val="001D1ECF"/>
    <w:rsid w:val="001D31A6"/>
    <w:rsid w:val="001D3B3A"/>
    <w:rsid w:val="001D3B81"/>
    <w:rsid w:val="001D3EEC"/>
    <w:rsid w:val="001D40CC"/>
    <w:rsid w:val="001D4D61"/>
    <w:rsid w:val="001D4D8C"/>
    <w:rsid w:val="001D5282"/>
    <w:rsid w:val="001D529D"/>
    <w:rsid w:val="001D577C"/>
    <w:rsid w:val="001D5C59"/>
    <w:rsid w:val="001D694C"/>
    <w:rsid w:val="001D6F43"/>
    <w:rsid w:val="001D754A"/>
    <w:rsid w:val="001E288A"/>
    <w:rsid w:val="001E2A02"/>
    <w:rsid w:val="001E2B84"/>
    <w:rsid w:val="001E338B"/>
    <w:rsid w:val="001E3B11"/>
    <w:rsid w:val="001E41E2"/>
    <w:rsid w:val="001E4C02"/>
    <w:rsid w:val="001E5C36"/>
    <w:rsid w:val="001E65E8"/>
    <w:rsid w:val="001E66D5"/>
    <w:rsid w:val="001E6AE5"/>
    <w:rsid w:val="001E7020"/>
    <w:rsid w:val="001E71FD"/>
    <w:rsid w:val="001E77A9"/>
    <w:rsid w:val="001E7BD1"/>
    <w:rsid w:val="001F16F2"/>
    <w:rsid w:val="001F2154"/>
    <w:rsid w:val="001F287C"/>
    <w:rsid w:val="001F2C9C"/>
    <w:rsid w:val="001F2D73"/>
    <w:rsid w:val="001F5050"/>
    <w:rsid w:val="001F625A"/>
    <w:rsid w:val="001F66FD"/>
    <w:rsid w:val="001F6B28"/>
    <w:rsid w:val="001F6C56"/>
    <w:rsid w:val="001F72DF"/>
    <w:rsid w:val="001F77D0"/>
    <w:rsid w:val="00200414"/>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0A43"/>
    <w:rsid w:val="002111AC"/>
    <w:rsid w:val="0021188E"/>
    <w:rsid w:val="002118E5"/>
    <w:rsid w:val="002121D2"/>
    <w:rsid w:val="00212E08"/>
    <w:rsid w:val="0021302A"/>
    <w:rsid w:val="00213783"/>
    <w:rsid w:val="002144E8"/>
    <w:rsid w:val="00214685"/>
    <w:rsid w:val="002147E4"/>
    <w:rsid w:val="00214CE8"/>
    <w:rsid w:val="00215EC4"/>
    <w:rsid w:val="002161AD"/>
    <w:rsid w:val="00216595"/>
    <w:rsid w:val="002165D6"/>
    <w:rsid w:val="00216AB7"/>
    <w:rsid w:val="00216F3C"/>
    <w:rsid w:val="002170A5"/>
    <w:rsid w:val="00217D9D"/>
    <w:rsid w:val="00217F57"/>
    <w:rsid w:val="00220086"/>
    <w:rsid w:val="002206C6"/>
    <w:rsid w:val="0022083A"/>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5819"/>
    <w:rsid w:val="00226F4D"/>
    <w:rsid w:val="00227445"/>
    <w:rsid w:val="00227471"/>
    <w:rsid w:val="00230D10"/>
    <w:rsid w:val="00231036"/>
    <w:rsid w:val="002323AE"/>
    <w:rsid w:val="00232D7F"/>
    <w:rsid w:val="002331EF"/>
    <w:rsid w:val="0023417B"/>
    <w:rsid w:val="002350A1"/>
    <w:rsid w:val="002352FB"/>
    <w:rsid w:val="00235C97"/>
    <w:rsid w:val="002369EA"/>
    <w:rsid w:val="00236C5C"/>
    <w:rsid w:val="002371FF"/>
    <w:rsid w:val="00237985"/>
    <w:rsid w:val="00237D5A"/>
    <w:rsid w:val="00237DC2"/>
    <w:rsid w:val="002402A6"/>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8"/>
    <w:rsid w:val="0024549A"/>
    <w:rsid w:val="002458C0"/>
    <w:rsid w:val="00245D07"/>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30F3"/>
    <w:rsid w:val="00253130"/>
    <w:rsid w:val="00253A1C"/>
    <w:rsid w:val="002541B3"/>
    <w:rsid w:val="00254349"/>
    <w:rsid w:val="00254D98"/>
    <w:rsid w:val="002561FA"/>
    <w:rsid w:val="00256468"/>
    <w:rsid w:val="00256760"/>
    <w:rsid w:val="00256B3C"/>
    <w:rsid w:val="00256E7D"/>
    <w:rsid w:val="00256F27"/>
    <w:rsid w:val="00257816"/>
    <w:rsid w:val="00257C5E"/>
    <w:rsid w:val="00260433"/>
    <w:rsid w:val="0026116F"/>
    <w:rsid w:val="002617F9"/>
    <w:rsid w:val="00261D52"/>
    <w:rsid w:val="00262666"/>
    <w:rsid w:val="00262D7C"/>
    <w:rsid w:val="00263720"/>
    <w:rsid w:val="0026407C"/>
    <w:rsid w:val="00265161"/>
    <w:rsid w:val="00265250"/>
    <w:rsid w:val="00265F1B"/>
    <w:rsid w:val="002665A2"/>
    <w:rsid w:val="00266622"/>
    <w:rsid w:val="00267221"/>
    <w:rsid w:val="00267595"/>
    <w:rsid w:val="00270087"/>
    <w:rsid w:val="00270831"/>
    <w:rsid w:val="002716C1"/>
    <w:rsid w:val="0027275E"/>
    <w:rsid w:val="00272A7D"/>
    <w:rsid w:val="00273171"/>
    <w:rsid w:val="00273C0E"/>
    <w:rsid w:val="00273E1B"/>
    <w:rsid w:val="002748AA"/>
    <w:rsid w:val="00275162"/>
    <w:rsid w:val="00275418"/>
    <w:rsid w:val="00280489"/>
    <w:rsid w:val="002805AC"/>
    <w:rsid w:val="00280919"/>
    <w:rsid w:val="00280940"/>
    <w:rsid w:val="00281661"/>
    <w:rsid w:val="00282768"/>
    <w:rsid w:val="00282C81"/>
    <w:rsid w:val="00283896"/>
    <w:rsid w:val="00283B3F"/>
    <w:rsid w:val="002841EE"/>
    <w:rsid w:val="002844AF"/>
    <w:rsid w:val="00284891"/>
    <w:rsid w:val="00285756"/>
    <w:rsid w:val="00285B3A"/>
    <w:rsid w:val="00285C95"/>
    <w:rsid w:val="00286C13"/>
    <w:rsid w:val="00286D80"/>
    <w:rsid w:val="00287888"/>
    <w:rsid w:val="00291333"/>
    <w:rsid w:val="00291341"/>
    <w:rsid w:val="002926B1"/>
    <w:rsid w:val="00292A03"/>
    <w:rsid w:val="00292CA5"/>
    <w:rsid w:val="00293B1D"/>
    <w:rsid w:val="00293E41"/>
    <w:rsid w:val="00295B33"/>
    <w:rsid w:val="00295EEA"/>
    <w:rsid w:val="00296748"/>
    <w:rsid w:val="0029713B"/>
    <w:rsid w:val="00297C79"/>
    <w:rsid w:val="002A0035"/>
    <w:rsid w:val="002A0081"/>
    <w:rsid w:val="002A0713"/>
    <w:rsid w:val="002A18E6"/>
    <w:rsid w:val="002A1AAC"/>
    <w:rsid w:val="002A2985"/>
    <w:rsid w:val="002A4088"/>
    <w:rsid w:val="002A4403"/>
    <w:rsid w:val="002A4AD1"/>
    <w:rsid w:val="002A4AE9"/>
    <w:rsid w:val="002A4B47"/>
    <w:rsid w:val="002A5750"/>
    <w:rsid w:val="002A657D"/>
    <w:rsid w:val="002A69EA"/>
    <w:rsid w:val="002A6B3D"/>
    <w:rsid w:val="002A6E86"/>
    <w:rsid w:val="002A6EF0"/>
    <w:rsid w:val="002A7C83"/>
    <w:rsid w:val="002B0967"/>
    <w:rsid w:val="002B1C2A"/>
    <w:rsid w:val="002B2706"/>
    <w:rsid w:val="002B2E11"/>
    <w:rsid w:val="002B3BA3"/>
    <w:rsid w:val="002B4040"/>
    <w:rsid w:val="002B5C09"/>
    <w:rsid w:val="002B5C82"/>
    <w:rsid w:val="002B6893"/>
    <w:rsid w:val="002B6B9D"/>
    <w:rsid w:val="002B6C19"/>
    <w:rsid w:val="002B6D0D"/>
    <w:rsid w:val="002B79C4"/>
    <w:rsid w:val="002C01BF"/>
    <w:rsid w:val="002C02F6"/>
    <w:rsid w:val="002C06FE"/>
    <w:rsid w:val="002C2259"/>
    <w:rsid w:val="002C2309"/>
    <w:rsid w:val="002C2357"/>
    <w:rsid w:val="002C3470"/>
    <w:rsid w:val="002C348A"/>
    <w:rsid w:val="002C34A3"/>
    <w:rsid w:val="002C41D3"/>
    <w:rsid w:val="002C4271"/>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1CB4"/>
    <w:rsid w:val="002D215E"/>
    <w:rsid w:val="002D268B"/>
    <w:rsid w:val="002D2CEE"/>
    <w:rsid w:val="002D3701"/>
    <w:rsid w:val="002D3CF1"/>
    <w:rsid w:val="002D3F79"/>
    <w:rsid w:val="002D413F"/>
    <w:rsid w:val="002D41DD"/>
    <w:rsid w:val="002D4B99"/>
    <w:rsid w:val="002D4D7B"/>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DFE"/>
    <w:rsid w:val="002E5EAB"/>
    <w:rsid w:val="002E6032"/>
    <w:rsid w:val="002E60D4"/>
    <w:rsid w:val="002E6545"/>
    <w:rsid w:val="002E679B"/>
    <w:rsid w:val="002E6F7E"/>
    <w:rsid w:val="002E773F"/>
    <w:rsid w:val="002E791E"/>
    <w:rsid w:val="002E7B2E"/>
    <w:rsid w:val="002F02E0"/>
    <w:rsid w:val="002F19AF"/>
    <w:rsid w:val="002F1B7B"/>
    <w:rsid w:val="002F1C6A"/>
    <w:rsid w:val="002F1FCB"/>
    <w:rsid w:val="002F282F"/>
    <w:rsid w:val="002F2BC5"/>
    <w:rsid w:val="002F32F4"/>
    <w:rsid w:val="002F3B18"/>
    <w:rsid w:val="002F3DC5"/>
    <w:rsid w:val="002F4268"/>
    <w:rsid w:val="002F48F9"/>
    <w:rsid w:val="002F4F72"/>
    <w:rsid w:val="002F511C"/>
    <w:rsid w:val="002F5E12"/>
    <w:rsid w:val="002F5E19"/>
    <w:rsid w:val="002F66FA"/>
    <w:rsid w:val="002F67C7"/>
    <w:rsid w:val="002F6EC3"/>
    <w:rsid w:val="002F7173"/>
    <w:rsid w:val="002F7484"/>
    <w:rsid w:val="002F77C3"/>
    <w:rsid w:val="002F7BD3"/>
    <w:rsid w:val="003008C9"/>
    <w:rsid w:val="00301CB4"/>
    <w:rsid w:val="00302960"/>
    <w:rsid w:val="0030330D"/>
    <w:rsid w:val="003046B7"/>
    <w:rsid w:val="00304999"/>
    <w:rsid w:val="00304F25"/>
    <w:rsid w:val="003056B2"/>
    <w:rsid w:val="00305D45"/>
    <w:rsid w:val="00305D48"/>
    <w:rsid w:val="00306940"/>
    <w:rsid w:val="00307353"/>
    <w:rsid w:val="00307E06"/>
    <w:rsid w:val="0031096E"/>
    <w:rsid w:val="00311560"/>
    <w:rsid w:val="00311708"/>
    <w:rsid w:val="00311BB1"/>
    <w:rsid w:val="00311C9A"/>
    <w:rsid w:val="00312470"/>
    <w:rsid w:val="0031285C"/>
    <w:rsid w:val="00312FEB"/>
    <w:rsid w:val="00313A44"/>
    <w:rsid w:val="003141B9"/>
    <w:rsid w:val="003150CD"/>
    <w:rsid w:val="003154AB"/>
    <w:rsid w:val="003155CF"/>
    <w:rsid w:val="00315BA3"/>
    <w:rsid w:val="00315FF9"/>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5B9C"/>
    <w:rsid w:val="00326842"/>
    <w:rsid w:val="00326982"/>
    <w:rsid w:val="00326D5E"/>
    <w:rsid w:val="00327A8E"/>
    <w:rsid w:val="00327BDD"/>
    <w:rsid w:val="00327E26"/>
    <w:rsid w:val="00330D7F"/>
    <w:rsid w:val="00331836"/>
    <w:rsid w:val="0033190E"/>
    <w:rsid w:val="00332E5A"/>
    <w:rsid w:val="00333092"/>
    <w:rsid w:val="00333962"/>
    <w:rsid w:val="00333B62"/>
    <w:rsid w:val="00333B9B"/>
    <w:rsid w:val="00333E45"/>
    <w:rsid w:val="00334956"/>
    <w:rsid w:val="00334A65"/>
    <w:rsid w:val="003364DB"/>
    <w:rsid w:val="00336A8D"/>
    <w:rsid w:val="00337583"/>
    <w:rsid w:val="003379FB"/>
    <w:rsid w:val="00337DF6"/>
    <w:rsid w:val="0034068D"/>
    <w:rsid w:val="0034180B"/>
    <w:rsid w:val="00341A52"/>
    <w:rsid w:val="00342184"/>
    <w:rsid w:val="0034232F"/>
    <w:rsid w:val="0034266B"/>
    <w:rsid w:val="00342740"/>
    <w:rsid w:val="00342B26"/>
    <w:rsid w:val="00342CE5"/>
    <w:rsid w:val="00343291"/>
    <w:rsid w:val="00343BE2"/>
    <w:rsid w:val="003448FF"/>
    <w:rsid w:val="00344BBF"/>
    <w:rsid w:val="00345946"/>
    <w:rsid w:val="00345C53"/>
    <w:rsid w:val="003462D6"/>
    <w:rsid w:val="00346754"/>
    <w:rsid w:val="00347AAB"/>
    <w:rsid w:val="00347FD3"/>
    <w:rsid w:val="0035006A"/>
    <w:rsid w:val="003509B6"/>
    <w:rsid w:val="00350B13"/>
    <w:rsid w:val="00352CC2"/>
    <w:rsid w:val="00352DE7"/>
    <w:rsid w:val="0035300A"/>
    <w:rsid w:val="0035347E"/>
    <w:rsid w:val="003549F9"/>
    <w:rsid w:val="00355566"/>
    <w:rsid w:val="00355E72"/>
    <w:rsid w:val="0035659D"/>
    <w:rsid w:val="00357D44"/>
    <w:rsid w:val="00360555"/>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1DA7"/>
    <w:rsid w:val="00371DC2"/>
    <w:rsid w:val="003726E1"/>
    <w:rsid w:val="00372F35"/>
    <w:rsid w:val="00373854"/>
    <w:rsid w:val="00373C3D"/>
    <w:rsid w:val="00374012"/>
    <w:rsid w:val="003743D7"/>
    <w:rsid w:val="003749C0"/>
    <w:rsid w:val="003750D6"/>
    <w:rsid w:val="003752B5"/>
    <w:rsid w:val="0037599C"/>
    <w:rsid w:val="00375FDD"/>
    <w:rsid w:val="0037634D"/>
    <w:rsid w:val="003804A7"/>
    <w:rsid w:val="00381A45"/>
    <w:rsid w:val="00381DC3"/>
    <w:rsid w:val="00382033"/>
    <w:rsid w:val="0038228C"/>
    <w:rsid w:val="00382A00"/>
    <w:rsid w:val="00382BDE"/>
    <w:rsid w:val="003859C4"/>
    <w:rsid w:val="00385EA5"/>
    <w:rsid w:val="00386F92"/>
    <w:rsid w:val="003874C3"/>
    <w:rsid w:val="00387725"/>
    <w:rsid w:val="00387C65"/>
    <w:rsid w:val="00390928"/>
    <w:rsid w:val="00390CDE"/>
    <w:rsid w:val="00392B20"/>
    <w:rsid w:val="00392EFA"/>
    <w:rsid w:val="00393C92"/>
    <w:rsid w:val="00393D40"/>
    <w:rsid w:val="00394516"/>
    <w:rsid w:val="00395933"/>
    <w:rsid w:val="003961E1"/>
    <w:rsid w:val="00396B42"/>
    <w:rsid w:val="00396B92"/>
    <w:rsid w:val="003974F9"/>
    <w:rsid w:val="0039774F"/>
    <w:rsid w:val="003A0AA1"/>
    <w:rsid w:val="003A0FE5"/>
    <w:rsid w:val="003A24EC"/>
    <w:rsid w:val="003A3EA0"/>
    <w:rsid w:val="003A3F7E"/>
    <w:rsid w:val="003A6262"/>
    <w:rsid w:val="003A645D"/>
    <w:rsid w:val="003A67E2"/>
    <w:rsid w:val="003A740C"/>
    <w:rsid w:val="003B0033"/>
    <w:rsid w:val="003B0A5E"/>
    <w:rsid w:val="003B0AA1"/>
    <w:rsid w:val="003B0AB6"/>
    <w:rsid w:val="003B0AD5"/>
    <w:rsid w:val="003B0B21"/>
    <w:rsid w:val="003B1221"/>
    <w:rsid w:val="003B16F0"/>
    <w:rsid w:val="003B210B"/>
    <w:rsid w:val="003B2F00"/>
    <w:rsid w:val="003B32F6"/>
    <w:rsid w:val="003B354A"/>
    <w:rsid w:val="003B3575"/>
    <w:rsid w:val="003B3697"/>
    <w:rsid w:val="003B373B"/>
    <w:rsid w:val="003B3A74"/>
    <w:rsid w:val="003B3D6F"/>
    <w:rsid w:val="003B4BAF"/>
    <w:rsid w:val="003B4E2E"/>
    <w:rsid w:val="003B5111"/>
    <w:rsid w:val="003B57C3"/>
    <w:rsid w:val="003B609E"/>
    <w:rsid w:val="003B68AC"/>
    <w:rsid w:val="003B6C7E"/>
    <w:rsid w:val="003B79F9"/>
    <w:rsid w:val="003B7B13"/>
    <w:rsid w:val="003C0293"/>
    <w:rsid w:val="003C0DF1"/>
    <w:rsid w:val="003C1936"/>
    <w:rsid w:val="003C1E4B"/>
    <w:rsid w:val="003C2483"/>
    <w:rsid w:val="003C268F"/>
    <w:rsid w:val="003C32DC"/>
    <w:rsid w:val="003C32FC"/>
    <w:rsid w:val="003C42AD"/>
    <w:rsid w:val="003C451E"/>
    <w:rsid w:val="003C4C9F"/>
    <w:rsid w:val="003C5D9D"/>
    <w:rsid w:val="003C7036"/>
    <w:rsid w:val="003C7715"/>
    <w:rsid w:val="003C7781"/>
    <w:rsid w:val="003C7FA5"/>
    <w:rsid w:val="003D0C96"/>
    <w:rsid w:val="003D1CAA"/>
    <w:rsid w:val="003D427D"/>
    <w:rsid w:val="003D4395"/>
    <w:rsid w:val="003D474C"/>
    <w:rsid w:val="003D5398"/>
    <w:rsid w:val="003D5BAD"/>
    <w:rsid w:val="003D5F20"/>
    <w:rsid w:val="003D6923"/>
    <w:rsid w:val="003D6E19"/>
    <w:rsid w:val="003D737D"/>
    <w:rsid w:val="003D75DB"/>
    <w:rsid w:val="003D7E33"/>
    <w:rsid w:val="003E0C30"/>
    <w:rsid w:val="003E0D2A"/>
    <w:rsid w:val="003E0F2A"/>
    <w:rsid w:val="003E1CD9"/>
    <w:rsid w:val="003E1F13"/>
    <w:rsid w:val="003E2CF8"/>
    <w:rsid w:val="003E3169"/>
    <w:rsid w:val="003E35FB"/>
    <w:rsid w:val="003E3999"/>
    <w:rsid w:val="003E41CE"/>
    <w:rsid w:val="003E4355"/>
    <w:rsid w:val="003E43BE"/>
    <w:rsid w:val="003E4999"/>
    <w:rsid w:val="003E4A4E"/>
    <w:rsid w:val="003E504F"/>
    <w:rsid w:val="003E5B98"/>
    <w:rsid w:val="003E62FB"/>
    <w:rsid w:val="003E6A41"/>
    <w:rsid w:val="003E7801"/>
    <w:rsid w:val="003F0AF5"/>
    <w:rsid w:val="003F14E4"/>
    <w:rsid w:val="003F1ACC"/>
    <w:rsid w:val="003F1FC5"/>
    <w:rsid w:val="003F2FA4"/>
    <w:rsid w:val="003F3E65"/>
    <w:rsid w:val="003F42FC"/>
    <w:rsid w:val="003F434B"/>
    <w:rsid w:val="003F4833"/>
    <w:rsid w:val="003F4B68"/>
    <w:rsid w:val="003F532D"/>
    <w:rsid w:val="003F7810"/>
    <w:rsid w:val="003F7A40"/>
    <w:rsid w:val="003F7D12"/>
    <w:rsid w:val="0040024B"/>
    <w:rsid w:val="004003E7"/>
    <w:rsid w:val="00400786"/>
    <w:rsid w:val="00400CE8"/>
    <w:rsid w:val="00400D95"/>
    <w:rsid w:val="00400DC1"/>
    <w:rsid w:val="00401B8F"/>
    <w:rsid w:val="00401FEB"/>
    <w:rsid w:val="004022FC"/>
    <w:rsid w:val="00402763"/>
    <w:rsid w:val="004027A1"/>
    <w:rsid w:val="004027D8"/>
    <w:rsid w:val="00402A35"/>
    <w:rsid w:val="00402BC4"/>
    <w:rsid w:val="004051E8"/>
    <w:rsid w:val="00405E13"/>
    <w:rsid w:val="00406284"/>
    <w:rsid w:val="00406A7E"/>
    <w:rsid w:val="00406B2A"/>
    <w:rsid w:val="00406B80"/>
    <w:rsid w:val="00406C21"/>
    <w:rsid w:val="00406FC8"/>
    <w:rsid w:val="0040758D"/>
    <w:rsid w:val="00407734"/>
    <w:rsid w:val="00407A30"/>
    <w:rsid w:val="00407A5C"/>
    <w:rsid w:val="004104CA"/>
    <w:rsid w:val="00411707"/>
    <w:rsid w:val="0041258E"/>
    <w:rsid w:val="00412C2F"/>
    <w:rsid w:val="0041486D"/>
    <w:rsid w:val="00414F13"/>
    <w:rsid w:val="0041584F"/>
    <w:rsid w:val="00415924"/>
    <w:rsid w:val="004159BF"/>
    <w:rsid w:val="004161DC"/>
    <w:rsid w:val="004165A7"/>
    <w:rsid w:val="00416F89"/>
    <w:rsid w:val="00417B7B"/>
    <w:rsid w:val="00420F79"/>
    <w:rsid w:val="004211BE"/>
    <w:rsid w:val="0042205F"/>
    <w:rsid w:val="00422889"/>
    <w:rsid w:val="004229E1"/>
    <w:rsid w:val="00423987"/>
    <w:rsid w:val="00423C26"/>
    <w:rsid w:val="00423E43"/>
    <w:rsid w:val="0042471D"/>
    <w:rsid w:val="00424839"/>
    <w:rsid w:val="00424D35"/>
    <w:rsid w:val="004256FF"/>
    <w:rsid w:val="004258D6"/>
    <w:rsid w:val="004264F9"/>
    <w:rsid w:val="00426777"/>
    <w:rsid w:val="0042677E"/>
    <w:rsid w:val="00427031"/>
    <w:rsid w:val="00427142"/>
    <w:rsid w:val="00427470"/>
    <w:rsid w:val="0042755B"/>
    <w:rsid w:val="00427899"/>
    <w:rsid w:val="00427DBB"/>
    <w:rsid w:val="00427FBB"/>
    <w:rsid w:val="00430344"/>
    <w:rsid w:val="00430399"/>
    <w:rsid w:val="00430E42"/>
    <w:rsid w:val="0043209C"/>
    <w:rsid w:val="004322A6"/>
    <w:rsid w:val="00433351"/>
    <w:rsid w:val="00433A58"/>
    <w:rsid w:val="00433BF3"/>
    <w:rsid w:val="004340BA"/>
    <w:rsid w:val="004348C5"/>
    <w:rsid w:val="00435ED0"/>
    <w:rsid w:val="004361EC"/>
    <w:rsid w:val="00436B6F"/>
    <w:rsid w:val="00436DC7"/>
    <w:rsid w:val="00437D5A"/>
    <w:rsid w:val="00440230"/>
    <w:rsid w:val="0044044F"/>
    <w:rsid w:val="00441DE8"/>
    <w:rsid w:val="00442F67"/>
    <w:rsid w:val="00442FBB"/>
    <w:rsid w:val="00443487"/>
    <w:rsid w:val="0044467E"/>
    <w:rsid w:val="0044496C"/>
    <w:rsid w:val="00444F46"/>
    <w:rsid w:val="0044520F"/>
    <w:rsid w:val="004468EC"/>
    <w:rsid w:val="00446A05"/>
    <w:rsid w:val="00446A18"/>
    <w:rsid w:val="00446B69"/>
    <w:rsid w:val="00447C60"/>
    <w:rsid w:val="00447E0B"/>
    <w:rsid w:val="004502C5"/>
    <w:rsid w:val="004509CE"/>
    <w:rsid w:val="00450C25"/>
    <w:rsid w:val="004515BE"/>
    <w:rsid w:val="00452567"/>
    <w:rsid w:val="00452B43"/>
    <w:rsid w:val="004536D9"/>
    <w:rsid w:val="00454957"/>
    <w:rsid w:val="004557F7"/>
    <w:rsid w:val="00455A62"/>
    <w:rsid w:val="00456145"/>
    <w:rsid w:val="00456294"/>
    <w:rsid w:val="004572E7"/>
    <w:rsid w:val="00457778"/>
    <w:rsid w:val="00457FE0"/>
    <w:rsid w:val="00461033"/>
    <w:rsid w:val="00461308"/>
    <w:rsid w:val="00461FB3"/>
    <w:rsid w:val="0046279F"/>
    <w:rsid w:val="00463325"/>
    <w:rsid w:val="0046354D"/>
    <w:rsid w:val="00463B4C"/>
    <w:rsid w:val="00463D48"/>
    <w:rsid w:val="00463DFB"/>
    <w:rsid w:val="00464148"/>
    <w:rsid w:val="004647B9"/>
    <w:rsid w:val="00464F06"/>
    <w:rsid w:val="004652D5"/>
    <w:rsid w:val="00465BF5"/>
    <w:rsid w:val="004668E6"/>
    <w:rsid w:val="004673D5"/>
    <w:rsid w:val="004711BB"/>
    <w:rsid w:val="00471C00"/>
    <w:rsid w:val="00471E5D"/>
    <w:rsid w:val="0047274B"/>
    <w:rsid w:val="00472B3D"/>
    <w:rsid w:val="00472D90"/>
    <w:rsid w:val="00473EB5"/>
    <w:rsid w:val="0047647A"/>
    <w:rsid w:val="004771E5"/>
    <w:rsid w:val="00477357"/>
    <w:rsid w:val="00477E07"/>
    <w:rsid w:val="00480612"/>
    <w:rsid w:val="00480A69"/>
    <w:rsid w:val="00480E82"/>
    <w:rsid w:val="004813E0"/>
    <w:rsid w:val="00483B0E"/>
    <w:rsid w:val="00484AE9"/>
    <w:rsid w:val="00485508"/>
    <w:rsid w:val="0048596B"/>
    <w:rsid w:val="0048659E"/>
    <w:rsid w:val="00486775"/>
    <w:rsid w:val="00486B89"/>
    <w:rsid w:val="004874A4"/>
    <w:rsid w:val="00490104"/>
    <w:rsid w:val="00491B30"/>
    <w:rsid w:val="00491E99"/>
    <w:rsid w:val="004929E7"/>
    <w:rsid w:val="0049318A"/>
    <w:rsid w:val="004939A7"/>
    <w:rsid w:val="00493A5B"/>
    <w:rsid w:val="00493CA0"/>
    <w:rsid w:val="0049493C"/>
    <w:rsid w:val="00494978"/>
    <w:rsid w:val="00494F0A"/>
    <w:rsid w:val="00495547"/>
    <w:rsid w:val="00495E95"/>
    <w:rsid w:val="004961AD"/>
    <w:rsid w:val="00496339"/>
    <w:rsid w:val="004967A0"/>
    <w:rsid w:val="00496C40"/>
    <w:rsid w:val="00497059"/>
    <w:rsid w:val="00497082"/>
    <w:rsid w:val="004973EC"/>
    <w:rsid w:val="00497B15"/>
    <w:rsid w:val="00497BA0"/>
    <w:rsid w:val="004A01F5"/>
    <w:rsid w:val="004A0617"/>
    <w:rsid w:val="004A1A63"/>
    <w:rsid w:val="004A2326"/>
    <w:rsid w:val="004A23EB"/>
    <w:rsid w:val="004A29F5"/>
    <w:rsid w:val="004A2A39"/>
    <w:rsid w:val="004A319F"/>
    <w:rsid w:val="004A32F1"/>
    <w:rsid w:val="004A363B"/>
    <w:rsid w:val="004A36A8"/>
    <w:rsid w:val="004A6251"/>
    <w:rsid w:val="004A6BF5"/>
    <w:rsid w:val="004A6CA2"/>
    <w:rsid w:val="004A770C"/>
    <w:rsid w:val="004A781C"/>
    <w:rsid w:val="004A7ECD"/>
    <w:rsid w:val="004B05CE"/>
    <w:rsid w:val="004B0EF8"/>
    <w:rsid w:val="004B117E"/>
    <w:rsid w:val="004B15FC"/>
    <w:rsid w:val="004B17CC"/>
    <w:rsid w:val="004B17F7"/>
    <w:rsid w:val="004B18B8"/>
    <w:rsid w:val="004B1E33"/>
    <w:rsid w:val="004B224C"/>
    <w:rsid w:val="004B27D8"/>
    <w:rsid w:val="004B327F"/>
    <w:rsid w:val="004B3F55"/>
    <w:rsid w:val="004B4654"/>
    <w:rsid w:val="004B48B0"/>
    <w:rsid w:val="004B4DE9"/>
    <w:rsid w:val="004B5540"/>
    <w:rsid w:val="004B5F48"/>
    <w:rsid w:val="004B5F62"/>
    <w:rsid w:val="004B5FFE"/>
    <w:rsid w:val="004B6800"/>
    <w:rsid w:val="004B69CB"/>
    <w:rsid w:val="004B6A37"/>
    <w:rsid w:val="004B6B98"/>
    <w:rsid w:val="004B748E"/>
    <w:rsid w:val="004B7C5E"/>
    <w:rsid w:val="004C05E4"/>
    <w:rsid w:val="004C1578"/>
    <w:rsid w:val="004C1927"/>
    <w:rsid w:val="004C1A34"/>
    <w:rsid w:val="004C2276"/>
    <w:rsid w:val="004C3A42"/>
    <w:rsid w:val="004C422B"/>
    <w:rsid w:val="004C4721"/>
    <w:rsid w:val="004C4B13"/>
    <w:rsid w:val="004C4B5E"/>
    <w:rsid w:val="004C5064"/>
    <w:rsid w:val="004C513B"/>
    <w:rsid w:val="004C54F2"/>
    <w:rsid w:val="004C62A2"/>
    <w:rsid w:val="004C643F"/>
    <w:rsid w:val="004C6683"/>
    <w:rsid w:val="004C715A"/>
    <w:rsid w:val="004C79EA"/>
    <w:rsid w:val="004C7D02"/>
    <w:rsid w:val="004D0855"/>
    <w:rsid w:val="004D0927"/>
    <w:rsid w:val="004D12E1"/>
    <w:rsid w:val="004D1337"/>
    <w:rsid w:val="004D143D"/>
    <w:rsid w:val="004D15C0"/>
    <w:rsid w:val="004D19B6"/>
    <w:rsid w:val="004D204F"/>
    <w:rsid w:val="004D2332"/>
    <w:rsid w:val="004D2CC5"/>
    <w:rsid w:val="004D3065"/>
    <w:rsid w:val="004D320B"/>
    <w:rsid w:val="004D35A5"/>
    <w:rsid w:val="004D3ADD"/>
    <w:rsid w:val="004D3AFC"/>
    <w:rsid w:val="004D3EE4"/>
    <w:rsid w:val="004D431C"/>
    <w:rsid w:val="004D48D7"/>
    <w:rsid w:val="004D500B"/>
    <w:rsid w:val="004D5713"/>
    <w:rsid w:val="004D5934"/>
    <w:rsid w:val="004D5E04"/>
    <w:rsid w:val="004D5E0A"/>
    <w:rsid w:val="004D6148"/>
    <w:rsid w:val="004D66F7"/>
    <w:rsid w:val="004D709F"/>
    <w:rsid w:val="004D79AB"/>
    <w:rsid w:val="004E01CB"/>
    <w:rsid w:val="004E06CC"/>
    <w:rsid w:val="004E0DB7"/>
    <w:rsid w:val="004E13BA"/>
    <w:rsid w:val="004E1A6E"/>
    <w:rsid w:val="004E1B12"/>
    <w:rsid w:val="004E2970"/>
    <w:rsid w:val="004E2E1D"/>
    <w:rsid w:val="004E3257"/>
    <w:rsid w:val="004E32FC"/>
    <w:rsid w:val="004E347F"/>
    <w:rsid w:val="004E3AFC"/>
    <w:rsid w:val="004E3E15"/>
    <w:rsid w:val="004E4A63"/>
    <w:rsid w:val="004E531A"/>
    <w:rsid w:val="004E6061"/>
    <w:rsid w:val="004E6502"/>
    <w:rsid w:val="004E7072"/>
    <w:rsid w:val="004E744E"/>
    <w:rsid w:val="004E7816"/>
    <w:rsid w:val="004F026D"/>
    <w:rsid w:val="004F0402"/>
    <w:rsid w:val="004F07B7"/>
    <w:rsid w:val="004F0E4E"/>
    <w:rsid w:val="004F12C9"/>
    <w:rsid w:val="004F1B13"/>
    <w:rsid w:val="004F279D"/>
    <w:rsid w:val="004F2899"/>
    <w:rsid w:val="004F28AC"/>
    <w:rsid w:val="004F2A92"/>
    <w:rsid w:val="004F2E5D"/>
    <w:rsid w:val="004F2E7C"/>
    <w:rsid w:val="004F421C"/>
    <w:rsid w:val="004F4289"/>
    <w:rsid w:val="004F48BF"/>
    <w:rsid w:val="004F4D5A"/>
    <w:rsid w:val="004F5821"/>
    <w:rsid w:val="004F674E"/>
    <w:rsid w:val="004F6C74"/>
    <w:rsid w:val="004F7BF3"/>
    <w:rsid w:val="005001E5"/>
    <w:rsid w:val="0050056A"/>
    <w:rsid w:val="00500A0B"/>
    <w:rsid w:val="00500C4C"/>
    <w:rsid w:val="00500F87"/>
    <w:rsid w:val="005016CA"/>
    <w:rsid w:val="00502093"/>
    <w:rsid w:val="00502177"/>
    <w:rsid w:val="005028DE"/>
    <w:rsid w:val="0050335A"/>
    <w:rsid w:val="0050345B"/>
    <w:rsid w:val="00504E19"/>
    <w:rsid w:val="00504FBD"/>
    <w:rsid w:val="005063B6"/>
    <w:rsid w:val="00506998"/>
    <w:rsid w:val="00506A1C"/>
    <w:rsid w:val="005070E6"/>
    <w:rsid w:val="0050734D"/>
    <w:rsid w:val="005077E5"/>
    <w:rsid w:val="00507AB3"/>
    <w:rsid w:val="00510956"/>
    <w:rsid w:val="00510F23"/>
    <w:rsid w:val="0051133B"/>
    <w:rsid w:val="005115C3"/>
    <w:rsid w:val="00513088"/>
    <w:rsid w:val="0051448D"/>
    <w:rsid w:val="00514B7B"/>
    <w:rsid w:val="00515288"/>
    <w:rsid w:val="00515B21"/>
    <w:rsid w:val="00515C38"/>
    <w:rsid w:val="00515CF2"/>
    <w:rsid w:val="0051666C"/>
    <w:rsid w:val="00517079"/>
    <w:rsid w:val="00520023"/>
    <w:rsid w:val="005201C4"/>
    <w:rsid w:val="00520569"/>
    <w:rsid w:val="005207AF"/>
    <w:rsid w:val="00520AEE"/>
    <w:rsid w:val="005212AE"/>
    <w:rsid w:val="005229B8"/>
    <w:rsid w:val="00522C1A"/>
    <w:rsid w:val="00523091"/>
    <w:rsid w:val="00523BEE"/>
    <w:rsid w:val="005242CB"/>
    <w:rsid w:val="005247FA"/>
    <w:rsid w:val="00524D42"/>
    <w:rsid w:val="005257AB"/>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4FD"/>
    <w:rsid w:val="0054184C"/>
    <w:rsid w:val="00541B18"/>
    <w:rsid w:val="00541D68"/>
    <w:rsid w:val="00542564"/>
    <w:rsid w:val="00542646"/>
    <w:rsid w:val="00543994"/>
    <w:rsid w:val="00543C2D"/>
    <w:rsid w:val="00543CE4"/>
    <w:rsid w:val="00543DE7"/>
    <w:rsid w:val="0054479C"/>
    <w:rsid w:val="00544E43"/>
    <w:rsid w:val="00545EB3"/>
    <w:rsid w:val="00546E22"/>
    <w:rsid w:val="00547361"/>
    <w:rsid w:val="0054741D"/>
    <w:rsid w:val="00547737"/>
    <w:rsid w:val="00547A16"/>
    <w:rsid w:val="005502EA"/>
    <w:rsid w:val="00551154"/>
    <w:rsid w:val="005522CE"/>
    <w:rsid w:val="00552ACC"/>
    <w:rsid w:val="00553082"/>
    <w:rsid w:val="005532E3"/>
    <w:rsid w:val="00553578"/>
    <w:rsid w:val="00554284"/>
    <w:rsid w:val="00554C70"/>
    <w:rsid w:val="0055513C"/>
    <w:rsid w:val="0055538E"/>
    <w:rsid w:val="0055560D"/>
    <w:rsid w:val="0055566D"/>
    <w:rsid w:val="005558DD"/>
    <w:rsid w:val="00555A41"/>
    <w:rsid w:val="005568BA"/>
    <w:rsid w:val="0055695F"/>
    <w:rsid w:val="00556D72"/>
    <w:rsid w:val="00556FA5"/>
    <w:rsid w:val="005571A8"/>
    <w:rsid w:val="00557727"/>
    <w:rsid w:val="00557C7D"/>
    <w:rsid w:val="00557EEB"/>
    <w:rsid w:val="00560145"/>
    <w:rsid w:val="0056061C"/>
    <w:rsid w:val="005606B3"/>
    <w:rsid w:val="005609AA"/>
    <w:rsid w:val="00560EEC"/>
    <w:rsid w:val="00561AFE"/>
    <w:rsid w:val="00561B8F"/>
    <w:rsid w:val="0056210B"/>
    <w:rsid w:val="005626D8"/>
    <w:rsid w:val="00562D03"/>
    <w:rsid w:val="005632DA"/>
    <w:rsid w:val="00563692"/>
    <w:rsid w:val="00563B6A"/>
    <w:rsid w:val="00563B9C"/>
    <w:rsid w:val="00564488"/>
    <w:rsid w:val="0056508D"/>
    <w:rsid w:val="005651D1"/>
    <w:rsid w:val="00567516"/>
    <w:rsid w:val="00567CCF"/>
    <w:rsid w:val="00570608"/>
    <w:rsid w:val="005707BD"/>
    <w:rsid w:val="00570A3B"/>
    <w:rsid w:val="0057148C"/>
    <w:rsid w:val="0057187A"/>
    <w:rsid w:val="005720EB"/>
    <w:rsid w:val="00572266"/>
    <w:rsid w:val="0057273D"/>
    <w:rsid w:val="005731B2"/>
    <w:rsid w:val="00573350"/>
    <w:rsid w:val="00573D28"/>
    <w:rsid w:val="00573E34"/>
    <w:rsid w:val="005740D5"/>
    <w:rsid w:val="005740DA"/>
    <w:rsid w:val="005749F6"/>
    <w:rsid w:val="00577656"/>
    <w:rsid w:val="0057772B"/>
    <w:rsid w:val="00577CEE"/>
    <w:rsid w:val="00577E37"/>
    <w:rsid w:val="00580176"/>
    <w:rsid w:val="005802AF"/>
    <w:rsid w:val="00580774"/>
    <w:rsid w:val="00580FDE"/>
    <w:rsid w:val="00581327"/>
    <w:rsid w:val="005817AB"/>
    <w:rsid w:val="00582960"/>
    <w:rsid w:val="00582C57"/>
    <w:rsid w:val="00583B37"/>
    <w:rsid w:val="00584BAB"/>
    <w:rsid w:val="00584E84"/>
    <w:rsid w:val="00584EFB"/>
    <w:rsid w:val="00585FC2"/>
    <w:rsid w:val="0058621D"/>
    <w:rsid w:val="00586D72"/>
    <w:rsid w:val="00586E4F"/>
    <w:rsid w:val="00587330"/>
    <w:rsid w:val="00587373"/>
    <w:rsid w:val="00587984"/>
    <w:rsid w:val="00587A84"/>
    <w:rsid w:val="00590AF7"/>
    <w:rsid w:val="005916FB"/>
    <w:rsid w:val="00592360"/>
    <w:rsid w:val="005923DB"/>
    <w:rsid w:val="00593333"/>
    <w:rsid w:val="005960D3"/>
    <w:rsid w:val="005973A7"/>
    <w:rsid w:val="00597B8E"/>
    <w:rsid w:val="00597D17"/>
    <w:rsid w:val="005A0825"/>
    <w:rsid w:val="005A09A3"/>
    <w:rsid w:val="005A1231"/>
    <w:rsid w:val="005A151E"/>
    <w:rsid w:val="005A1FEE"/>
    <w:rsid w:val="005A20C4"/>
    <w:rsid w:val="005A273F"/>
    <w:rsid w:val="005A2A29"/>
    <w:rsid w:val="005A338C"/>
    <w:rsid w:val="005A3583"/>
    <w:rsid w:val="005A4118"/>
    <w:rsid w:val="005A453F"/>
    <w:rsid w:val="005A493F"/>
    <w:rsid w:val="005A5064"/>
    <w:rsid w:val="005A5C44"/>
    <w:rsid w:val="005A6A9E"/>
    <w:rsid w:val="005A6CA4"/>
    <w:rsid w:val="005A752F"/>
    <w:rsid w:val="005A7FD4"/>
    <w:rsid w:val="005B1E17"/>
    <w:rsid w:val="005B1E67"/>
    <w:rsid w:val="005B2040"/>
    <w:rsid w:val="005B2365"/>
    <w:rsid w:val="005B241F"/>
    <w:rsid w:val="005B296A"/>
    <w:rsid w:val="005B2E19"/>
    <w:rsid w:val="005B3184"/>
    <w:rsid w:val="005B31C7"/>
    <w:rsid w:val="005B36F5"/>
    <w:rsid w:val="005B3BB9"/>
    <w:rsid w:val="005B3F3B"/>
    <w:rsid w:val="005B5FC8"/>
    <w:rsid w:val="005B6E2C"/>
    <w:rsid w:val="005B756D"/>
    <w:rsid w:val="005B7761"/>
    <w:rsid w:val="005B7EAE"/>
    <w:rsid w:val="005C08BA"/>
    <w:rsid w:val="005C0DC0"/>
    <w:rsid w:val="005C194D"/>
    <w:rsid w:val="005C1C0E"/>
    <w:rsid w:val="005C21B5"/>
    <w:rsid w:val="005C3179"/>
    <w:rsid w:val="005C464F"/>
    <w:rsid w:val="005C565F"/>
    <w:rsid w:val="005C5B71"/>
    <w:rsid w:val="005C639C"/>
    <w:rsid w:val="005C7062"/>
    <w:rsid w:val="005C714B"/>
    <w:rsid w:val="005C795A"/>
    <w:rsid w:val="005D2333"/>
    <w:rsid w:val="005D2CDE"/>
    <w:rsid w:val="005D2DDC"/>
    <w:rsid w:val="005D341C"/>
    <w:rsid w:val="005D3944"/>
    <w:rsid w:val="005D3A26"/>
    <w:rsid w:val="005D3C96"/>
    <w:rsid w:val="005D3DB2"/>
    <w:rsid w:val="005D413D"/>
    <w:rsid w:val="005D4EDA"/>
    <w:rsid w:val="005D58F0"/>
    <w:rsid w:val="005D5AB2"/>
    <w:rsid w:val="005D65FC"/>
    <w:rsid w:val="005D6747"/>
    <w:rsid w:val="005D6918"/>
    <w:rsid w:val="005E08EE"/>
    <w:rsid w:val="005E1002"/>
    <w:rsid w:val="005E1980"/>
    <w:rsid w:val="005E37B4"/>
    <w:rsid w:val="005E38C0"/>
    <w:rsid w:val="005E3A57"/>
    <w:rsid w:val="005E3BA2"/>
    <w:rsid w:val="005E3E75"/>
    <w:rsid w:val="005E40A8"/>
    <w:rsid w:val="005E4A36"/>
    <w:rsid w:val="005E5F15"/>
    <w:rsid w:val="005E7897"/>
    <w:rsid w:val="005E79C8"/>
    <w:rsid w:val="005F0996"/>
    <w:rsid w:val="005F1394"/>
    <w:rsid w:val="005F156F"/>
    <w:rsid w:val="005F1C5A"/>
    <w:rsid w:val="005F1D9F"/>
    <w:rsid w:val="005F2179"/>
    <w:rsid w:val="005F2307"/>
    <w:rsid w:val="005F2E3E"/>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0F29"/>
    <w:rsid w:val="006012BD"/>
    <w:rsid w:val="00601C04"/>
    <w:rsid w:val="00602086"/>
    <w:rsid w:val="00602AAE"/>
    <w:rsid w:val="006030A7"/>
    <w:rsid w:val="006031E8"/>
    <w:rsid w:val="0060388C"/>
    <w:rsid w:val="00603EE5"/>
    <w:rsid w:val="00605560"/>
    <w:rsid w:val="00605582"/>
    <w:rsid w:val="00605720"/>
    <w:rsid w:val="00605C0C"/>
    <w:rsid w:val="00605C57"/>
    <w:rsid w:val="00605C73"/>
    <w:rsid w:val="0060626C"/>
    <w:rsid w:val="006065FF"/>
    <w:rsid w:val="00607309"/>
    <w:rsid w:val="00607E16"/>
    <w:rsid w:val="00607F3D"/>
    <w:rsid w:val="0061000F"/>
    <w:rsid w:val="0061028C"/>
    <w:rsid w:val="00610710"/>
    <w:rsid w:val="00610C46"/>
    <w:rsid w:val="00610CBD"/>
    <w:rsid w:val="00611162"/>
    <w:rsid w:val="00614079"/>
    <w:rsid w:val="00614188"/>
    <w:rsid w:val="00615362"/>
    <w:rsid w:val="006157B6"/>
    <w:rsid w:val="00615A62"/>
    <w:rsid w:val="00615EBC"/>
    <w:rsid w:val="00616F1D"/>
    <w:rsid w:val="00616FA1"/>
    <w:rsid w:val="00617C77"/>
    <w:rsid w:val="00617FC3"/>
    <w:rsid w:val="0062006E"/>
    <w:rsid w:val="00620357"/>
    <w:rsid w:val="00620FB8"/>
    <w:rsid w:val="006214D7"/>
    <w:rsid w:val="00621B71"/>
    <w:rsid w:val="00622BEF"/>
    <w:rsid w:val="0062386E"/>
    <w:rsid w:val="00623CD2"/>
    <w:rsid w:val="0062443A"/>
    <w:rsid w:val="00624802"/>
    <w:rsid w:val="00624F20"/>
    <w:rsid w:val="00625F4E"/>
    <w:rsid w:val="00626620"/>
    <w:rsid w:val="006279BE"/>
    <w:rsid w:val="006304BB"/>
    <w:rsid w:val="0063071F"/>
    <w:rsid w:val="00630C25"/>
    <w:rsid w:val="00630C62"/>
    <w:rsid w:val="00631207"/>
    <w:rsid w:val="0063273E"/>
    <w:rsid w:val="00633242"/>
    <w:rsid w:val="0063340C"/>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00"/>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0AEE"/>
    <w:rsid w:val="0066116D"/>
    <w:rsid w:val="00663F47"/>
    <w:rsid w:val="006648FA"/>
    <w:rsid w:val="00664AC4"/>
    <w:rsid w:val="00664FB0"/>
    <w:rsid w:val="0066505B"/>
    <w:rsid w:val="00665ACE"/>
    <w:rsid w:val="0066701C"/>
    <w:rsid w:val="006671D4"/>
    <w:rsid w:val="0066750D"/>
    <w:rsid w:val="00667F2F"/>
    <w:rsid w:val="00670BD2"/>
    <w:rsid w:val="00670F69"/>
    <w:rsid w:val="00671338"/>
    <w:rsid w:val="00672CE0"/>
    <w:rsid w:val="00672F8D"/>
    <w:rsid w:val="006730DE"/>
    <w:rsid w:val="006730F3"/>
    <w:rsid w:val="00673B33"/>
    <w:rsid w:val="00673BCE"/>
    <w:rsid w:val="00673FAF"/>
    <w:rsid w:val="006747AB"/>
    <w:rsid w:val="00676465"/>
    <w:rsid w:val="006775C4"/>
    <w:rsid w:val="0068056E"/>
    <w:rsid w:val="00681AC1"/>
    <w:rsid w:val="00681EE7"/>
    <w:rsid w:val="00682165"/>
    <w:rsid w:val="00683178"/>
    <w:rsid w:val="0068325D"/>
    <w:rsid w:val="00684F50"/>
    <w:rsid w:val="00685463"/>
    <w:rsid w:val="00685785"/>
    <w:rsid w:val="00686E00"/>
    <w:rsid w:val="00686F6A"/>
    <w:rsid w:val="006871AF"/>
    <w:rsid w:val="00687828"/>
    <w:rsid w:val="00687A06"/>
    <w:rsid w:val="00687BEB"/>
    <w:rsid w:val="0069097A"/>
    <w:rsid w:val="00690F2A"/>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6DA"/>
    <w:rsid w:val="0069771F"/>
    <w:rsid w:val="00697D08"/>
    <w:rsid w:val="00697D57"/>
    <w:rsid w:val="006A07C1"/>
    <w:rsid w:val="006A0979"/>
    <w:rsid w:val="006A0FBB"/>
    <w:rsid w:val="006A136B"/>
    <w:rsid w:val="006A19D5"/>
    <w:rsid w:val="006A28FD"/>
    <w:rsid w:val="006A326C"/>
    <w:rsid w:val="006A3873"/>
    <w:rsid w:val="006A488F"/>
    <w:rsid w:val="006A52BF"/>
    <w:rsid w:val="006A5821"/>
    <w:rsid w:val="006A5A6C"/>
    <w:rsid w:val="006A61E5"/>
    <w:rsid w:val="006A654C"/>
    <w:rsid w:val="006A6B9A"/>
    <w:rsid w:val="006A6DE9"/>
    <w:rsid w:val="006A7061"/>
    <w:rsid w:val="006B002F"/>
    <w:rsid w:val="006B0A9C"/>
    <w:rsid w:val="006B0B08"/>
    <w:rsid w:val="006B10A8"/>
    <w:rsid w:val="006B10B6"/>
    <w:rsid w:val="006B1778"/>
    <w:rsid w:val="006B1B86"/>
    <w:rsid w:val="006B208B"/>
    <w:rsid w:val="006B3C7A"/>
    <w:rsid w:val="006B3DEF"/>
    <w:rsid w:val="006B4112"/>
    <w:rsid w:val="006B454E"/>
    <w:rsid w:val="006B462B"/>
    <w:rsid w:val="006B46C9"/>
    <w:rsid w:val="006B4FD6"/>
    <w:rsid w:val="006B511B"/>
    <w:rsid w:val="006B5508"/>
    <w:rsid w:val="006B6D7B"/>
    <w:rsid w:val="006B7261"/>
    <w:rsid w:val="006B7267"/>
    <w:rsid w:val="006C1371"/>
    <w:rsid w:val="006C1BC7"/>
    <w:rsid w:val="006C1F9E"/>
    <w:rsid w:val="006C2F23"/>
    <w:rsid w:val="006C358C"/>
    <w:rsid w:val="006C3904"/>
    <w:rsid w:val="006C408C"/>
    <w:rsid w:val="006C44AE"/>
    <w:rsid w:val="006C456A"/>
    <w:rsid w:val="006C564D"/>
    <w:rsid w:val="006C671F"/>
    <w:rsid w:val="006C6B1C"/>
    <w:rsid w:val="006C6F3C"/>
    <w:rsid w:val="006C6FB7"/>
    <w:rsid w:val="006D007C"/>
    <w:rsid w:val="006D04BD"/>
    <w:rsid w:val="006D06F5"/>
    <w:rsid w:val="006D0985"/>
    <w:rsid w:val="006D0A3B"/>
    <w:rsid w:val="006D120B"/>
    <w:rsid w:val="006D3FF8"/>
    <w:rsid w:val="006D428F"/>
    <w:rsid w:val="006D54E1"/>
    <w:rsid w:val="006D5A11"/>
    <w:rsid w:val="006D662C"/>
    <w:rsid w:val="006D668F"/>
    <w:rsid w:val="006E0406"/>
    <w:rsid w:val="006E09D6"/>
    <w:rsid w:val="006E12B5"/>
    <w:rsid w:val="006E1695"/>
    <w:rsid w:val="006E197B"/>
    <w:rsid w:val="006E1AC8"/>
    <w:rsid w:val="006E1CA0"/>
    <w:rsid w:val="006E22C9"/>
    <w:rsid w:val="006E2B27"/>
    <w:rsid w:val="006E58AF"/>
    <w:rsid w:val="006E698C"/>
    <w:rsid w:val="006E6A36"/>
    <w:rsid w:val="006E7F21"/>
    <w:rsid w:val="006F0329"/>
    <w:rsid w:val="006F0771"/>
    <w:rsid w:val="006F0913"/>
    <w:rsid w:val="006F0ECB"/>
    <w:rsid w:val="006F2412"/>
    <w:rsid w:val="006F282D"/>
    <w:rsid w:val="006F2C6D"/>
    <w:rsid w:val="006F3230"/>
    <w:rsid w:val="006F3FE0"/>
    <w:rsid w:val="006F4199"/>
    <w:rsid w:val="006F462B"/>
    <w:rsid w:val="006F5392"/>
    <w:rsid w:val="006F550F"/>
    <w:rsid w:val="006F5864"/>
    <w:rsid w:val="006F6131"/>
    <w:rsid w:val="006F650D"/>
    <w:rsid w:val="006F68C0"/>
    <w:rsid w:val="006F68E5"/>
    <w:rsid w:val="006F79A7"/>
    <w:rsid w:val="00700013"/>
    <w:rsid w:val="007007EB"/>
    <w:rsid w:val="00700F96"/>
    <w:rsid w:val="00701329"/>
    <w:rsid w:val="007017F0"/>
    <w:rsid w:val="00702862"/>
    <w:rsid w:val="007037DD"/>
    <w:rsid w:val="00703AE1"/>
    <w:rsid w:val="00703B2F"/>
    <w:rsid w:val="00703BA4"/>
    <w:rsid w:val="0070428E"/>
    <w:rsid w:val="007042B5"/>
    <w:rsid w:val="007044DE"/>
    <w:rsid w:val="00704634"/>
    <w:rsid w:val="0070552E"/>
    <w:rsid w:val="00705574"/>
    <w:rsid w:val="00705D6A"/>
    <w:rsid w:val="00705E84"/>
    <w:rsid w:val="00706144"/>
    <w:rsid w:val="007061EE"/>
    <w:rsid w:val="007063E6"/>
    <w:rsid w:val="00707031"/>
    <w:rsid w:val="00707245"/>
    <w:rsid w:val="00707E4A"/>
    <w:rsid w:val="00710B09"/>
    <w:rsid w:val="007114B3"/>
    <w:rsid w:val="00711EB9"/>
    <w:rsid w:val="0071287D"/>
    <w:rsid w:val="00712D50"/>
    <w:rsid w:val="00713419"/>
    <w:rsid w:val="007135A0"/>
    <w:rsid w:val="00713957"/>
    <w:rsid w:val="00714402"/>
    <w:rsid w:val="00714488"/>
    <w:rsid w:val="00715319"/>
    <w:rsid w:val="00715EBB"/>
    <w:rsid w:val="00716736"/>
    <w:rsid w:val="00716DD4"/>
    <w:rsid w:val="00717768"/>
    <w:rsid w:val="00717898"/>
    <w:rsid w:val="00717F65"/>
    <w:rsid w:val="0072190A"/>
    <w:rsid w:val="0072215B"/>
    <w:rsid w:val="00722B88"/>
    <w:rsid w:val="00722DBB"/>
    <w:rsid w:val="0072304C"/>
    <w:rsid w:val="00723565"/>
    <w:rsid w:val="0072368F"/>
    <w:rsid w:val="00723EC1"/>
    <w:rsid w:val="00724552"/>
    <w:rsid w:val="00724C1C"/>
    <w:rsid w:val="00727C09"/>
    <w:rsid w:val="00727C82"/>
    <w:rsid w:val="00727D9C"/>
    <w:rsid w:val="00730089"/>
    <w:rsid w:val="007300CB"/>
    <w:rsid w:val="00730250"/>
    <w:rsid w:val="00730453"/>
    <w:rsid w:val="007317BE"/>
    <w:rsid w:val="0073182F"/>
    <w:rsid w:val="00731836"/>
    <w:rsid w:val="0073212F"/>
    <w:rsid w:val="00732388"/>
    <w:rsid w:val="007324A9"/>
    <w:rsid w:val="007332CB"/>
    <w:rsid w:val="00734300"/>
    <w:rsid w:val="0073439D"/>
    <w:rsid w:val="0073448C"/>
    <w:rsid w:val="00734795"/>
    <w:rsid w:val="0073640E"/>
    <w:rsid w:val="00736F71"/>
    <w:rsid w:val="0074055C"/>
    <w:rsid w:val="00740D93"/>
    <w:rsid w:val="007417B6"/>
    <w:rsid w:val="007426D1"/>
    <w:rsid w:val="00743E50"/>
    <w:rsid w:val="00743F9C"/>
    <w:rsid w:val="00744DC2"/>
    <w:rsid w:val="00744E48"/>
    <w:rsid w:val="00744EED"/>
    <w:rsid w:val="00745580"/>
    <w:rsid w:val="00746015"/>
    <w:rsid w:val="00746730"/>
    <w:rsid w:val="007473DF"/>
    <w:rsid w:val="00747E03"/>
    <w:rsid w:val="00751760"/>
    <w:rsid w:val="00752747"/>
    <w:rsid w:val="00752C85"/>
    <w:rsid w:val="00752CFC"/>
    <w:rsid w:val="00753084"/>
    <w:rsid w:val="00753513"/>
    <w:rsid w:val="0075375E"/>
    <w:rsid w:val="0075384C"/>
    <w:rsid w:val="00753C3B"/>
    <w:rsid w:val="00754E10"/>
    <w:rsid w:val="007562AF"/>
    <w:rsid w:val="00756771"/>
    <w:rsid w:val="00756A0B"/>
    <w:rsid w:val="00757070"/>
    <w:rsid w:val="0075716B"/>
    <w:rsid w:val="00757251"/>
    <w:rsid w:val="007573A2"/>
    <w:rsid w:val="00757BFC"/>
    <w:rsid w:val="00757FD7"/>
    <w:rsid w:val="00760108"/>
    <w:rsid w:val="0076065A"/>
    <w:rsid w:val="00760AB6"/>
    <w:rsid w:val="00760DD6"/>
    <w:rsid w:val="00761447"/>
    <w:rsid w:val="00762460"/>
    <w:rsid w:val="00762B99"/>
    <w:rsid w:val="007656A2"/>
    <w:rsid w:val="00766278"/>
    <w:rsid w:val="00766389"/>
    <w:rsid w:val="00766DB4"/>
    <w:rsid w:val="00767259"/>
    <w:rsid w:val="007677CD"/>
    <w:rsid w:val="00767D25"/>
    <w:rsid w:val="00767FE0"/>
    <w:rsid w:val="00770340"/>
    <w:rsid w:val="00770536"/>
    <w:rsid w:val="00770AC5"/>
    <w:rsid w:val="00771135"/>
    <w:rsid w:val="007711A1"/>
    <w:rsid w:val="007718FF"/>
    <w:rsid w:val="00771AF2"/>
    <w:rsid w:val="00771F51"/>
    <w:rsid w:val="007722C5"/>
    <w:rsid w:val="007722CF"/>
    <w:rsid w:val="007728E1"/>
    <w:rsid w:val="00772E06"/>
    <w:rsid w:val="00773C44"/>
    <w:rsid w:val="00773F40"/>
    <w:rsid w:val="00774396"/>
    <w:rsid w:val="007743DD"/>
    <w:rsid w:val="00774801"/>
    <w:rsid w:val="00774CB7"/>
    <w:rsid w:val="007754BB"/>
    <w:rsid w:val="007754FA"/>
    <w:rsid w:val="007758EE"/>
    <w:rsid w:val="00775BD0"/>
    <w:rsid w:val="00775DA8"/>
    <w:rsid w:val="007772F7"/>
    <w:rsid w:val="007779BF"/>
    <w:rsid w:val="00777B9A"/>
    <w:rsid w:val="00777CFA"/>
    <w:rsid w:val="00777F18"/>
    <w:rsid w:val="00777F6C"/>
    <w:rsid w:val="00780533"/>
    <w:rsid w:val="007806D4"/>
    <w:rsid w:val="00781516"/>
    <w:rsid w:val="00781E84"/>
    <w:rsid w:val="00781EFF"/>
    <w:rsid w:val="00782019"/>
    <w:rsid w:val="007841D1"/>
    <w:rsid w:val="007852EB"/>
    <w:rsid w:val="00785E98"/>
    <w:rsid w:val="007864D3"/>
    <w:rsid w:val="00786A0E"/>
    <w:rsid w:val="00786C9A"/>
    <w:rsid w:val="00787138"/>
    <w:rsid w:val="00787328"/>
    <w:rsid w:val="00787FF8"/>
    <w:rsid w:val="007904C9"/>
    <w:rsid w:val="00790CF4"/>
    <w:rsid w:val="00790DA7"/>
    <w:rsid w:val="00791F5C"/>
    <w:rsid w:val="007927EC"/>
    <w:rsid w:val="00792E46"/>
    <w:rsid w:val="00792E5F"/>
    <w:rsid w:val="00793C07"/>
    <w:rsid w:val="007953EE"/>
    <w:rsid w:val="00795A12"/>
    <w:rsid w:val="00796315"/>
    <w:rsid w:val="00796538"/>
    <w:rsid w:val="00796AB8"/>
    <w:rsid w:val="00796CE5"/>
    <w:rsid w:val="0079793A"/>
    <w:rsid w:val="007A0AA3"/>
    <w:rsid w:val="007A0C87"/>
    <w:rsid w:val="007A0DD5"/>
    <w:rsid w:val="007A1346"/>
    <w:rsid w:val="007A1877"/>
    <w:rsid w:val="007A1A79"/>
    <w:rsid w:val="007A2524"/>
    <w:rsid w:val="007A2727"/>
    <w:rsid w:val="007A2AB8"/>
    <w:rsid w:val="007A367E"/>
    <w:rsid w:val="007A4142"/>
    <w:rsid w:val="007A43A0"/>
    <w:rsid w:val="007A47F2"/>
    <w:rsid w:val="007A490A"/>
    <w:rsid w:val="007A530A"/>
    <w:rsid w:val="007A65AF"/>
    <w:rsid w:val="007A719C"/>
    <w:rsid w:val="007A726F"/>
    <w:rsid w:val="007A7510"/>
    <w:rsid w:val="007A757A"/>
    <w:rsid w:val="007B08F4"/>
    <w:rsid w:val="007B0A40"/>
    <w:rsid w:val="007B14D2"/>
    <w:rsid w:val="007B1F0A"/>
    <w:rsid w:val="007B34BC"/>
    <w:rsid w:val="007B3BA7"/>
    <w:rsid w:val="007B452B"/>
    <w:rsid w:val="007B4EEE"/>
    <w:rsid w:val="007B5EBB"/>
    <w:rsid w:val="007B65D2"/>
    <w:rsid w:val="007B6AD5"/>
    <w:rsid w:val="007C04A2"/>
    <w:rsid w:val="007C0EC3"/>
    <w:rsid w:val="007C1271"/>
    <w:rsid w:val="007C313D"/>
    <w:rsid w:val="007C350E"/>
    <w:rsid w:val="007C36B7"/>
    <w:rsid w:val="007C3B2E"/>
    <w:rsid w:val="007C3E4B"/>
    <w:rsid w:val="007C405D"/>
    <w:rsid w:val="007C4D7C"/>
    <w:rsid w:val="007C5545"/>
    <w:rsid w:val="007C587A"/>
    <w:rsid w:val="007C58BF"/>
    <w:rsid w:val="007C79F5"/>
    <w:rsid w:val="007C7A6B"/>
    <w:rsid w:val="007C7B18"/>
    <w:rsid w:val="007C7C05"/>
    <w:rsid w:val="007D0A0F"/>
    <w:rsid w:val="007D131D"/>
    <w:rsid w:val="007D1719"/>
    <w:rsid w:val="007D303D"/>
    <w:rsid w:val="007D3939"/>
    <w:rsid w:val="007D3BCC"/>
    <w:rsid w:val="007D3CE0"/>
    <w:rsid w:val="007D404D"/>
    <w:rsid w:val="007D4482"/>
    <w:rsid w:val="007D45CB"/>
    <w:rsid w:val="007D4645"/>
    <w:rsid w:val="007D5692"/>
    <w:rsid w:val="007D5976"/>
    <w:rsid w:val="007D6461"/>
    <w:rsid w:val="007E0084"/>
    <w:rsid w:val="007E1B1F"/>
    <w:rsid w:val="007E3210"/>
    <w:rsid w:val="007E32FC"/>
    <w:rsid w:val="007E3A10"/>
    <w:rsid w:val="007E4266"/>
    <w:rsid w:val="007E4EA5"/>
    <w:rsid w:val="007E5567"/>
    <w:rsid w:val="007E5A5C"/>
    <w:rsid w:val="007E5AFE"/>
    <w:rsid w:val="007E5F63"/>
    <w:rsid w:val="007E6F46"/>
    <w:rsid w:val="007E7A9C"/>
    <w:rsid w:val="007E7B99"/>
    <w:rsid w:val="007F0BA9"/>
    <w:rsid w:val="007F0FE1"/>
    <w:rsid w:val="007F14CC"/>
    <w:rsid w:val="007F17A3"/>
    <w:rsid w:val="007F1A1A"/>
    <w:rsid w:val="007F1CB9"/>
    <w:rsid w:val="007F1ECE"/>
    <w:rsid w:val="007F2544"/>
    <w:rsid w:val="007F2DD4"/>
    <w:rsid w:val="007F35C6"/>
    <w:rsid w:val="007F3BF0"/>
    <w:rsid w:val="007F3CF5"/>
    <w:rsid w:val="007F3D24"/>
    <w:rsid w:val="007F42F8"/>
    <w:rsid w:val="007F48FF"/>
    <w:rsid w:val="007F4946"/>
    <w:rsid w:val="007F4B42"/>
    <w:rsid w:val="007F503E"/>
    <w:rsid w:val="007F5191"/>
    <w:rsid w:val="007F5B11"/>
    <w:rsid w:val="007F6583"/>
    <w:rsid w:val="007F70F0"/>
    <w:rsid w:val="007F7CB7"/>
    <w:rsid w:val="007F7F91"/>
    <w:rsid w:val="00801A10"/>
    <w:rsid w:val="00801F35"/>
    <w:rsid w:val="0080287E"/>
    <w:rsid w:val="00803391"/>
    <w:rsid w:val="00803D63"/>
    <w:rsid w:val="00804F05"/>
    <w:rsid w:val="00805B95"/>
    <w:rsid w:val="008061D6"/>
    <w:rsid w:val="008068C9"/>
    <w:rsid w:val="00806D14"/>
    <w:rsid w:val="0080728A"/>
    <w:rsid w:val="00807D76"/>
    <w:rsid w:val="00810C17"/>
    <w:rsid w:val="00810C2C"/>
    <w:rsid w:val="00811182"/>
    <w:rsid w:val="00811407"/>
    <w:rsid w:val="00811B44"/>
    <w:rsid w:val="008122E4"/>
    <w:rsid w:val="00812D5A"/>
    <w:rsid w:val="00813360"/>
    <w:rsid w:val="00813494"/>
    <w:rsid w:val="00813755"/>
    <w:rsid w:val="00814C96"/>
    <w:rsid w:val="008161D5"/>
    <w:rsid w:val="008170F4"/>
    <w:rsid w:val="00817262"/>
    <w:rsid w:val="00817A06"/>
    <w:rsid w:val="0082001A"/>
    <w:rsid w:val="008205D0"/>
    <w:rsid w:val="0082070E"/>
    <w:rsid w:val="00820D99"/>
    <w:rsid w:val="00820DFD"/>
    <w:rsid w:val="00820E06"/>
    <w:rsid w:val="008211F5"/>
    <w:rsid w:val="008212FB"/>
    <w:rsid w:val="008217BF"/>
    <w:rsid w:val="00823863"/>
    <w:rsid w:val="008238B9"/>
    <w:rsid w:val="008240AB"/>
    <w:rsid w:val="008241FC"/>
    <w:rsid w:val="00824201"/>
    <w:rsid w:val="00824B51"/>
    <w:rsid w:val="00824B92"/>
    <w:rsid w:val="00824FA5"/>
    <w:rsid w:val="00825097"/>
    <w:rsid w:val="00825B36"/>
    <w:rsid w:val="00825DF2"/>
    <w:rsid w:val="00826459"/>
    <w:rsid w:val="008264A3"/>
    <w:rsid w:val="00826F27"/>
    <w:rsid w:val="008270BC"/>
    <w:rsid w:val="00827897"/>
    <w:rsid w:val="00827B98"/>
    <w:rsid w:val="008303A9"/>
    <w:rsid w:val="008309C8"/>
    <w:rsid w:val="008309F3"/>
    <w:rsid w:val="00830E08"/>
    <w:rsid w:val="00831037"/>
    <w:rsid w:val="008312B3"/>
    <w:rsid w:val="0083287B"/>
    <w:rsid w:val="0083298B"/>
    <w:rsid w:val="00832A83"/>
    <w:rsid w:val="00832D2B"/>
    <w:rsid w:val="00833114"/>
    <w:rsid w:val="00834105"/>
    <w:rsid w:val="008357D2"/>
    <w:rsid w:val="00835FB3"/>
    <w:rsid w:val="00836007"/>
    <w:rsid w:val="008370CF"/>
    <w:rsid w:val="00837CEF"/>
    <w:rsid w:val="00840700"/>
    <w:rsid w:val="00840C89"/>
    <w:rsid w:val="0084114B"/>
    <w:rsid w:val="00842756"/>
    <w:rsid w:val="008430AD"/>
    <w:rsid w:val="008433AE"/>
    <w:rsid w:val="0084355F"/>
    <w:rsid w:val="00843BB0"/>
    <w:rsid w:val="00843D17"/>
    <w:rsid w:val="0084619F"/>
    <w:rsid w:val="0084703C"/>
    <w:rsid w:val="008473A8"/>
    <w:rsid w:val="008473B9"/>
    <w:rsid w:val="00847424"/>
    <w:rsid w:val="00847B25"/>
    <w:rsid w:val="00850259"/>
    <w:rsid w:val="008504C8"/>
    <w:rsid w:val="00851000"/>
    <w:rsid w:val="00851789"/>
    <w:rsid w:val="00853669"/>
    <w:rsid w:val="00854886"/>
    <w:rsid w:val="00855029"/>
    <w:rsid w:val="0085507C"/>
    <w:rsid w:val="0085563E"/>
    <w:rsid w:val="008568A6"/>
    <w:rsid w:val="008575A2"/>
    <w:rsid w:val="008601DA"/>
    <w:rsid w:val="00861653"/>
    <w:rsid w:val="00861978"/>
    <w:rsid w:val="008625C0"/>
    <w:rsid w:val="00863418"/>
    <w:rsid w:val="008634C5"/>
    <w:rsid w:val="00863557"/>
    <w:rsid w:val="00863FB1"/>
    <w:rsid w:val="00864D9A"/>
    <w:rsid w:val="00864F72"/>
    <w:rsid w:val="00865B42"/>
    <w:rsid w:val="00865C98"/>
    <w:rsid w:val="00866DED"/>
    <w:rsid w:val="00866DF0"/>
    <w:rsid w:val="00867253"/>
    <w:rsid w:val="008672F5"/>
    <w:rsid w:val="00867D8C"/>
    <w:rsid w:val="00870822"/>
    <w:rsid w:val="0087089C"/>
    <w:rsid w:val="008709B3"/>
    <w:rsid w:val="00870DB7"/>
    <w:rsid w:val="0087135B"/>
    <w:rsid w:val="00871CF9"/>
    <w:rsid w:val="008721B7"/>
    <w:rsid w:val="008728A9"/>
    <w:rsid w:val="00872D12"/>
    <w:rsid w:val="00873D60"/>
    <w:rsid w:val="008740F9"/>
    <w:rsid w:val="00875679"/>
    <w:rsid w:val="008757CB"/>
    <w:rsid w:val="00876AD2"/>
    <w:rsid w:val="008771FD"/>
    <w:rsid w:val="00877570"/>
    <w:rsid w:val="0087759D"/>
    <w:rsid w:val="00877D5E"/>
    <w:rsid w:val="00880169"/>
    <w:rsid w:val="00880184"/>
    <w:rsid w:val="00880384"/>
    <w:rsid w:val="008804B7"/>
    <w:rsid w:val="0088052E"/>
    <w:rsid w:val="00880860"/>
    <w:rsid w:val="00880A15"/>
    <w:rsid w:val="00880AD0"/>
    <w:rsid w:val="00880D3B"/>
    <w:rsid w:val="00881102"/>
    <w:rsid w:val="0088142E"/>
    <w:rsid w:val="0088144E"/>
    <w:rsid w:val="00881527"/>
    <w:rsid w:val="00881759"/>
    <w:rsid w:val="008829F3"/>
    <w:rsid w:val="00883058"/>
    <w:rsid w:val="0088412E"/>
    <w:rsid w:val="00884613"/>
    <w:rsid w:val="00884F71"/>
    <w:rsid w:val="0088509D"/>
    <w:rsid w:val="0088554E"/>
    <w:rsid w:val="00885A50"/>
    <w:rsid w:val="00885B96"/>
    <w:rsid w:val="008866BD"/>
    <w:rsid w:val="00887311"/>
    <w:rsid w:val="00887B04"/>
    <w:rsid w:val="00890833"/>
    <w:rsid w:val="00890BC5"/>
    <w:rsid w:val="00890E9C"/>
    <w:rsid w:val="00891443"/>
    <w:rsid w:val="00891864"/>
    <w:rsid w:val="0089216D"/>
    <w:rsid w:val="008927FE"/>
    <w:rsid w:val="00892AFF"/>
    <w:rsid w:val="00893B24"/>
    <w:rsid w:val="00894002"/>
    <w:rsid w:val="008940CD"/>
    <w:rsid w:val="008946EA"/>
    <w:rsid w:val="00894A6C"/>
    <w:rsid w:val="00894B5C"/>
    <w:rsid w:val="00894D4A"/>
    <w:rsid w:val="0089545F"/>
    <w:rsid w:val="0089557F"/>
    <w:rsid w:val="008959BA"/>
    <w:rsid w:val="00895D13"/>
    <w:rsid w:val="00896821"/>
    <w:rsid w:val="00896F48"/>
    <w:rsid w:val="008A0BA3"/>
    <w:rsid w:val="008A12C7"/>
    <w:rsid w:val="008A131B"/>
    <w:rsid w:val="008A16BE"/>
    <w:rsid w:val="008A23DD"/>
    <w:rsid w:val="008A249E"/>
    <w:rsid w:val="008A25DE"/>
    <w:rsid w:val="008A4EE6"/>
    <w:rsid w:val="008A5F2B"/>
    <w:rsid w:val="008A6544"/>
    <w:rsid w:val="008A65C4"/>
    <w:rsid w:val="008A6877"/>
    <w:rsid w:val="008A782D"/>
    <w:rsid w:val="008A794E"/>
    <w:rsid w:val="008A7EC3"/>
    <w:rsid w:val="008A7F72"/>
    <w:rsid w:val="008B0AD8"/>
    <w:rsid w:val="008B1D4F"/>
    <w:rsid w:val="008B1F69"/>
    <w:rsid w:val="008B299F"/>
    <w:rsid w:val="008B2A33"/>
    <w:rsid w:val="008B3030"/>
    <w:rsid w:val="008B32AC"/>
    <w:rsid w:val="008B33CF"/>
    <w:rsid w:val="008B3977"/>
    <w:rsid w:val="008B39F9"/>
    <w:rsid w:val="008B4187"/>
    <w:rsid w:val="008B43C8"/>
    <w:rsid w:val="008B458E"/>
    <w:rsid w:val="008B4EBC"/>
    <w:rsid w:val="008B5073"/>
    <w:rsid w:val="008B5200"/>
    <w:rsid w:val="008B5DFE"/>
    <w:rsid w:val="008B604B"/>
    <w:rsid w:val="008B68E8"/>
    <w:rsid w:val="008B71D9"/>
    <w:rsid w:val="008B7FDF"/>
    <w:rsid w:val="008C02B6"/>
    <w:rsid w:val="008C0368"/>
    <w:rsid w:val="008C050B"/>
    <w:rsid w:val="008C0623"/>
    <w:rsid w:val="008C2171"/>
    <w:rsid w:val="008C2664"/>
    <w:rsid w:val="008C2CF5"/>
    <w:rsid w:val="008C2DFE"/>
    <w:rsid w:val="008C3494"/>
    <w:rsid w:val="008C3682"/>
    <w:rsid w:val="008C3721"/>
    <w:rsid w:val="008C3CED"/>
    <w:rsid w:val="008C3EEA"/>
    <w:rsid w:val="008C4305"/>
    <w:rsid w:val="008C4332"/>
    <w:rsid w:val="008C4DA7"/>
    <w:rsid w:val="008C4DD6"/>
    <w:rsid w:val="008C4FF7"/>
    <w:rsid w:val="008C508D"/>
    <w:rsid w:val="008C50D4"/>
    <w:rsid w:val="008C5220"/>
    <w:rsid w:val="008C65C9"/>
    <w:rsid w:val="008C696C"/>
    <w:rsid w:val="008C7C52"/>
    <w:rsid w:val="008D1236"/>
    <w:rsid w:val="008D1EDE"/>
    <w:rsid w:val="008D2B9F"/>
    <w:rsid w:val="008D3131"/>
    <w:rsid w:val="008D32AD"/>
    <w:rsid w:val="008D3620"/>
    <w:rsid w:val="008D458F"/>
    <w:rsid w:val="008D4A9D"/>
    <w:rsid w:val="008D5076"/>
    <w:rsid w:val="008D52D9"/>
    <w:rsid w:val="008D6772"/>
    <w:rsid w:val="008D7AC6"/>
    <w:rsid w:val="008E02E6"/>
    <w:rsid w:val="008E08A8"/>
    <w:rsid w:val="008E0B04"/>
    <w:rsid w:val="008E15B5"/>
    <w:rsid w:val="008E2B42"/>
    <w:rsid w:val="008E2EC9"/>
    <w:rsid w:val="008E350D"/>
    <w:rsid w:val="008E3B36"/>
    <w:rsid w:val="008E3CEC"/>
    <w:rsid w:val="008E480F"/>
    <w:rsid w:val="008E4A67"/>
    <w:rsid w:val="008E72F4"/>
    <w:rsid w:val="008F0205"/>
    <w:rsid w:val="008F0DCC"/>
    <w:rsid w:val="008F1EB2"/>
    <w:rsid w:val="008F2699"/>
    <w:rsid w:val="008F284E"/>
    <w:rsid w:val="008F2A35"/>
    <w:rsid w:val="008F2BAD"/>
    <w:rsid w:val="008F2CAE"/>
    <w:rsid w:val="008F37D5"/>
    <w:rsid w:val="008F39F2"/>
    <w:rsid w:val="008F45EB"/>
    <w:rsid w:val="008F4E1B"/>
    <w:rsid w:val="008F52F4"/>
    <w:rsid w:val="008F743B"/>
    <w:rsid w:val="0090115A"/>
    <w:rsid w:val="009011B4"/>
    <w:rsid w:val="0090168E"/>
    <w:rsid w:val="00901A34"/>
    <w:rsid w:val="00901AE0"/>
    <w:rsid w:val="00901D50"/>
    <w:rsid w:val="009020E0"/>
    <w:rsid w:val="00902FFF"/>
    <w:rsid w:val="00903765"/>
    <w:rsid w:val="00903E8E"/>
    <w:rsid w:val="00904536"/>
    <w:rsid w:val="00904997"/>
    <w:rsid w:val="00904F32"/>
    <w:rsid w:val="00905BAE"/>
    <w:rsid w:val="00905D8A"/>
    <w:rsid w:val="00906235"/>
    <w:rsid w:val="0090696C"/>
    <w:rsid w:val="00907C15"/>
    <w:rsid w:val="0091106D"/>
    <w:rsid w:val="0091170B"/>
    <w:rsid w:val="00911817"/>
    <w:rsid w:val="00912DD2"/>
    <w:rsid w:val="00912F68"/>
    <w:rsid w:val="00913103"/>
    <w:rsid w:val="009133A9"/>
    <w:rsid w:val="00913418"/>
    <w:rsid w:val="009137F9"/>
    <w:rsid w:val="00913C08"/>
    <w:rsid w:val="00914484"/>
    <w:rsid w:val="00915282"/>
    <w:rsid w:val="0091567A"/>
    <w:rsid w:val="00915A38"/>
    <w:rsid w:val="0091750A"/>
    <w:rsid w:val="00920287"/>
    <w:rsid w:val="00920888"/>
    <w:rsid w:val="00920947"/>
    <w:rsid w:val="0092099A"/>
    <w:rsid w:val="00920A16"/>
    <w:rsid w:val="00920C90"/>
    <w:rsid w:val="00921E9D"/>
    <w:rsid w:val="009220E0"/>
    <w:rsid w:val="009220E3"/>
    <w:rsid w:val="0092244D"/>
    <w:rsid w:val="00922FD0"/>
    <w:rsid w:val="0092383C"/>
    <w:rsid w:val="00923E83"/>
    <w:rsid w:val="00923FD8"/>
    <w:rsid w:val="009250C3"/>
    <w:rsid w:val="009250CB"/>
    <w:rsid w:val="0092567F"/>
    <w:rsid w:val="00926AC7"/>
    <w:rsid w:val="00926EE9"/>
    <w:rsid w:val="00926FCD"/>
    <w:rsid w:val="00927607"/>
    <w:rsid w:val="00931CEE"/>
    <w:rsid w:val="00931D14"/>
    <w:rsid w:val="00931E61"/>
    <w:rsid w:val="009322BE"/>
    <w:rsid w:val="00933060"/>
    <w:rsid w:val="00933234"/>
    <w:rsid w:val="00933673"/>
    <w:rsid w:val="00934282"/>
    <w:rsid w:val="00934719"/>
    <w:rsid w:val="009349A8"/>
    <w:rsid w:val="00934B4F"/>
    <w:rsid w:val="00935C0C"/>
    <w:rsid w:val="00935EEB"/>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4B81"/>
    <w:rsid w:val="00945295"/>
    <w:rsid w:val="0094562D"/>
    <w:rsid w:val="00946CDD"/>
    <w:rsid w:val="00946E68"/>
    <w:rsid w:val="00946FB0"/>
    <w:rsid w:val="009473C5"/>
    <w:rsid w:val="009475F5"/>
    <w:rsid w:val="00947785"/>
    <w:rsid w:val="00950019"/>
    <w:rsid w:val="009504AD"/>
    <w:rsid w:val="00950A42"/>
    <w:rsid w:val="009513AF"/>
    <w:rsid w:val="009514A7"/>
    <w:rsid w:val="009516E5"/>
    <w:rsid w:val="00952111"/>
    <w:rsid w:val="009521A2"/>
    <w:rsid w:val="009524CE"/>
    <w:rsid w:val="009525E5"/>
    <w:rsid w:val="00952AB5"/>
    <w:rsid w:val="00952E94"/>
    <w:rsid w:val="00953386"/>
    <w:rsid w:val="009536B0"/>
    <w:rsid w:val="00954946"/>
    <w:rsid w:val="00954F7D"/>
    <w:rsid w:val="00955525"/>
    <w:rsid w:val="00955D30"/>
    <w:rsid w:val="00956727"/>
    <w:rsid w:val="00957E51"/>
    <w:rsid w:val="009608E8"/>
    <w:rsid w:val="00960BA0"/>
    <w:rsid w:val="00960E04"/>
    <w:rsid w:val="0096112B"/>
    <w:rsid w:val="009629EE"/>
    <w:rsid w:val="0096309B"/>
    <w:rsid w:val="00964A87"/>
    <w:rsid w:val="00964CE3"/>
    <w:rsid w:val="00965204"/>
    <w:rsid w:val="00965931"/>
    <w:rsid w:val="00965DB7"/>
    <w:rsid w:val="009663A9"/>
    <w:rsid w:val="00966A4D"/>
    <w:rsid w:val="00966C28"/>
    <w:rsid w:val="009700BB"/>
    <w:rsid w:val="00971321"/>
    <w:rsid w:val="00972B61"/>
    <w:rsid w:val="009730F2"/>
    <w:rsid w:val="00974250"/>
    <w:rsid w:val="00974872"/>
    <w:rsid w:val="00974AAF"/>
    <w:rsid w:val="00974DD0"/>
    <w:rsid w:val="00974F50"/>
    <w:rsid w:val="009756EC"/>
    <w:rsid w:val="009757EE"/>
    <w:rsid w:val="0097584C"/>
    <w:rsid w:val="00976FCC"/>
    <w:rsid w:val="009775F9"/>
    <w:rsid w:val="0097768E"/>
    <w:rsid w:val="009818A2"/>
    <w:rsid w:val="009829E2"/>
    <w:rsid w:val="00983525"/>
    <w:rsid w:val="009843C3"/>
    <w:rsid w:val="009844CE"/>
    <w:rsid w:val="00984590"/>
    <w:rsid w:val="00984F92"/>
    <w:rsid w:val="00984FB7"/>
    <w:rsid w:val="009855CB"/>
    <w:rsid w:val="00985932"/>
    <w:rsid w:val="009868FC"/>
    <w:rsid w:val="00986D6A"/>
    <w:rsid w:val="00990013"/>
    <w:rsid w:val="00990D44"/>
    <w:rsid w:val="00991E94"/>
    <w:rsid w:val="00991F9F"/>
    <w:rsid w:val="009924EB"/>
    <w:rsid w:val="00992532"/>
    <w:rsid w:val="00992712"/>
    <w:rsid w:val="00993E7E"/>
    <w:rsid w:val="0099690A"/>
    <w:rsid w:val="00997136"/>
    <w:rsid w:val="009971A7"/>
    <w:rsid w:val="00997DB0"/>
    <w:rsid w:val="009A103E"/>
    <w:rsid w:val="009A1D42"/>
    <w:rsid w:val="009A33BE"/>
    <w:rsid w:val="009A3F67"/>
    <w:rsid w:val="009A5A82"/>
    <w:rsid w:val="009A6B33"/>
    <w:rsid w:val="009A7B3D"/>
    <w:rsid w:val="009B069C"/>
    <w:rsid w:val="009B0C38"/>
    <w:rsid w:val="009B1120"/>
    <w:rsid w:val="009B127F"/>
    <w:rsid w:val="009B15EE"/>
    <w:rsid w:val="009B19C2"/>
    <w:rsid w:val="009B1CCD"/>
    <w:rsid w:val="009B1EAF"/>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081C"/>
    <w:rsid w:val="009C16E5"/>
    <w:rsid w:val="009C24D1"/>
    <w:rsid w:val="009C3841"/>
    <w:rsid w:val="009C4EC5"/>
    <w:rsid w:val="009C5D09"/>
    <w:rsid w:val="009C607A"/>
    <w:rsid w:val="009C6929"/>
    <w:rsid w:val="009C6A52"/>
    <w:rsid w:val="009C7092"/>
    <w:rsid w:val="009C72C2"/>
    <w:rsid w:val="009C78E1"/>
    <w:rsid w:val="009C7D95"/>
    <w:rsid w:val="009C7FDE"/>
    <w:rsid w:val="009D0305"/>
    <w:rsid w:val="009D1307"/>
    <w:rsid w:val="009D183B"/>
    <w:rsid w:val="009D20C4"/>
    <w:rsid w:val="009D229D"/>
    <w:rsid w:val="009D2378"/>
    <w:rsid w:val="009D267D"/>
    <w:rsid w:val="009D30B3"/>
    <w:rsid w:val="009D30C1"/>
    <w:rsid w:val="009D3356"/>
    <w:rsid w:val="009D3CB7"/>
    <w:rsid w:val="009D3DBF"/>
    <w:rsid w:val="009D4901"/>
    <w:rsid w:val="009D4C43"/>
    <w:rsid w:val="009D5068"/>
    <w:rsid w:val="009D5281"/>
    <w:rsid w:val="009D5AC5"/>
    <w:rsid w:val="009D5D6A"/>
    <w:rsid w:val="009D6566"/>
    <w:rsid w:val="009D65D5"/>
    <w:rsid w:val="009D6EC6"/>
    <w:rsid w:val="009D7058"/>
    <w:rsid w:val="009D7231"/>
    <w:rsid w:val="009D76EB"/>
    <w:rsid w:val="009E0336"/>
    <w:rsid w:val="009E10EC"/>
    <w:rsid w:val="009E10F6"/>
    <w:rsid w:val="009E1628"/>
    <w:rsid w:val="009E2623"/>
    <w:rsid w:val="009E2B95"/>
    <w:rsid w:val="009E2F5D"/>
    <w:rsid w:val="009E34FA"/>
    <w:rsid w:val="009E3D69"/>
    <w:rsid w:val="009E3DAE"/>
    <w:rsid w:val="009E3DB9"/>
    <w:rsid w:val="009E4444"/>
    <w:rsid w:val="009E4B0C"/>
    <w:rsid w:val="009E4B72"/>
    <w:rsid w:val="009E546D"/>
    <w:rsid w:val="009E646B"/>
    <w:rsid w:val="009E7B07"/>
    <w:rsid w:val="009E7EEA"/>
    <w:rsid w:val="009F03EB"/>
    <w:rsid w:val="009F050C"/>
    <w:rsid w:val="009F0836"/>
    <w:rsid w:val="009F0B35"/>
    <w:rsid w:val="009F10CF"/>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02"/>
    <w:rsid w:val="009F75C0"/>
    <w:rsid w:val="009F7671"/>
    <w:rsid w:val="00A00067"/>
    <w:rsid w:val="00A00501"/>
    <w:rsid w:val="00A00D74"/>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344"/>
    <w:rsid w:val="00A12661"/>
    <w:rsid w:val="00A12D31"/>
    <w:rsid w:val="00A12F8B"/>
    <w:rsid w:val="00A13C0F"/>
    <w:rsid w:val="00A14EF6"/>
    <w:rsid w:val="00A164A6"/>
    <w:rsid w:val="00A165FE"/>
    <w:rsid w:val="00A1673F"/>
    <w:rsid w:val="00A16EFC"/>
    <w:rsid w:val="00A17A7F"/>
    <w:rsid w:val="00A20086"/>
    <w:rsid w:val="00A20FD0"/>
    <w:rsid w:val="00A21357"/>
    <w:rsid w:val="00A215C1"/>
    <w:rsid w:val="00A218C4"/>
    <w:rsid w:val="00A21B13"/>
    <w:rsid w:val="00A21FE5"/>
    <w:rsid w:val="00A2204E"/>
    <w:rsid w:val="00A22381"/>
    <w:rsid w:val="00A229E6"/>
    <w:rsid w:val="00A23061"/>
    <w:rsid w:val="00A237D6"/>
    <w:rsid w:val="00A23D23"/>
    <w:rsid w:val="00A243B5"/>
    <w:rsid w:val="00A24A17"/>
    <w:rsid w:val="00A24B73"/>
    <w:rsid w:val="00A257A4"/>
    <w:rsid w:val="00A258BB"/>
    <w:rsid w:val="00A27138"/>
    <w:rsid w:val="00A271B6"/>
    <w:rsid w:val="00A30D30"/>
    <w:rsid w:val="00A31158"/>
    <w:rsid w:val="00A314CC"/>
    <w:rsid w:val="00A31FB5"/>
    <w:rsid w:val="00A3215A"/>
    <w:rsid w:val="00A323FA"/>
    <w:rsid w:val="00A32594"/>
    <w:rsid w:val="00A32881"/>
    <w:rsid w:val="00A32B50"/>
    <w:rsid w:val="00A32BA3"/>
    <w:rsid w:val="00A3359F"/>
    <w:rsid w:val="00A33F3B"/>
    <w:rsid w:val="00A34AF4"/>
    <w:rsid w:val="00A352E3"/>
    <w:rsid w:val="00A35446"/>
    <w:rsid w:val="00A35466"/>
    <w:rsid w:val="00A3583F"/>
    <w:rsid w:val="00A36936"/>
    <w:rsid w:val="00A37825"/>
    <w:rsid w:val="00A402AB"/>
    <w:rsid w:val="00A4105D"/>
    <w:rsid w:val="00A414D6"/>
    <w:rsid w:val="00A41757"/>
    <w:rsid w:val="00A417FE"/>
    <w:rsid w:val="00A41DB0"/>
    <w:rsid w:val="00A41FA8"/>
    <w:rsid w:val="00A426F3"/>
    <w:rsid w:val="00A42B38"/>
    <w:rsid w:val="00A42E01"/>
    <w:rsid w:val="00A439CE"/>
    <w:rsid w:val="00A440A2"/>
    <w:rsid w:val="00A44166"/>
    <w:rsid w:val="00A448E0"/>
    <w:rsid w:val="00A44CBA"/>
    <w:rsid w:val="00A4567F"/>
    <w:rsid w:val="00A456F5"/>
    <w:rsid w:val="00A4598F"/>
    <w:rsid w:val="00A45C71"/>
    <w:rsid w:val="00A4628E"/>
    <w:rsid w:val="00A46D26"/>
    <w:rsid w:val="00A47209"/>
    <w:rsid w:val="00A47455"/>
    <w:rsid w:val="00A47DF5"/>
    <w:rsid w:val="00A47F86"/>
    <w:rsid w:val="00A50F4D"/>
    <w:rsid w:val="00A51781"/>
    <w:rsid w:val="00A5203E"/>
    <w:rsid w:val="00A52320"/>
    <w:rsid w:val="00A52762"/>
    <w:rsid w:val="00A52DC1"/>
    <w:rsid w:val="00A533D5"/>
    <w:rsid w:val="00A537AD"/>
    <w:rsid w:val="00A54A2D"/>
    <w:rsid w:val="00A54AAC"/>
    <w:rsid w:val="00A55915"/>
    <w:rsid w:val="00A55A68"/>
    <w:rsid w:val="00A55DE2"/>
    <w:rsid w:val="00A56094"/>
    <w:rsid w:val="00A5698E"/>
    <w:rsid w:val="00A56B70"/>
    <w:rsid w:val="00A57517"/>
    <w:rsid w:val="00A575B4"/>
    <w:rsid w:val="00A608CD"/>
    <w:rsid w:val="00A60D58"/>
    <w:rsid w:val="00A6222C"/>
    <w:rsid w:val="00A62815"/>
    <w:rsid w:val="00A62B80"/>
    <w:rsid w:val="00A6314E"/>
    <w:rsid w:val="00A63932"/>
    <w:rsid w:val="00A64280"/>
    <w:rsid w:val="00A64C7D"/>
    <w:rsid w:val="00A64E0F"/>
    <w:rsid w:val="00A654A2"/>
    <w:rsid w:val="00A654DF"/>
    <w:rsid w:val="00A655E9"/>
    <w:rsid w:val="00A66AA1"/>
    <w:rsid w:val="00A66B53"/>
    <w:rsid w:val="00A66CB2"/>
    <w:rsid w:val="00A67E0E"/>
    <w:rsid w:val="00A703F5"/>
    <w:rsid w:val="00A71119"/>
    <w:rsid w:val="00A72C9E"/>
    <w:rsid w:val="00A72E3D"/>
    <w:rsid w:val="00A72EE1"/>
    <w:rsid w:val="00A73B00"/>
    <w:rsid w:val="00A7427C"/>
    <w:rsid w:val="00A7438F"/>
    <w:rsid w:val="00A746E4"/>
    <w:rsid w:val="00A761F4"/>
    <w:rsid w:val="00A77448"/>
    <w:rsid w:val="00A77B65"/>
    <w:rsid w:val="00A77EC2"/>
    <w:rsid w:val="00A8007D"/>
    <w:rsid w:val="00A80761"/>
    <w:rsid w:val="00A80DC8"/>
    <w:rsid w:val="00A812F5"/>
    <w:rsid w:val="00A814C5"/>
    <w:rsid w:val="00A81C21"/>
    <w:rsid w:val="00A82044"/>
    <w:rsid w:val="00A82953"/>
    <w:rsid w:val="00A82B2C"/>
    <w:rsid w:val="00A833A8"/>
    <w:rsid w:val="00A83D36"/>
    <w:rsid w:val="00A8427B"/>
    <w:rsid w:val="00A84B23"/>
    <w:rsid w:val="00A84B4C"/>
    <w:rsid w:val="00A85897"/>
    <w:rsid w:val="00A85EC8"/>
    <w:rsid w:val="00A86155"/>
    <w:rsid w:val="00A86C24"/>
    <w:rsid w:val="00A86E22"/>
    <w:rsid w:val="00A87174"/>
    <w:rsid w:val="00A87279"/>
    <w:rsid w:val="00A87E95"/>
    <w:rsid w:val="00A87E9C"/>
    <w:rsid w:val="00A900FE"/>
    <w:rsid w:val="00A92803"/>
    <w:rsid w:val="00A92C9A"/>
    <w:rsid w:val="00A9370A"/>
    <w:rsid w:val="00A94E2C"/>
    <w:rsid w:val="00A94F2D"/>
    <w:rsid w:val="00A9527A"/>
    <w:rsid w:val="00A95DD5"/>
    <w:rsid w:val="00A96022"/>
    <w:rsid w:val="00A965A0"/>
    <w:rsid w:val="00A966F4"/>
    <w:rsid w:val="00A96770"/>
    <w:rsid w:val="00A9684F"/>
    <w:rsid w:val="00A97932"/>
    <w:rsid w:val="00AA0197"/>
    <w:rsid w:val="00AA029D"/>
    <w:rsid w:val="00AA11A2"/>
    <w:rsid w:val="00AA1A66"/>
    <w:rsid w:val="00AA20E4"/>
    <w:rsid w:val="00AA221F"/>
    <w:rsid w:val="00AA2C0B"/>
    <w:rsid w:val="00AA2CA6"/>
    <w:rsid w:val="00AA3786"/>
    <w:rsid w:val="00AA38B9"/>
    <w:rsid w:val="00AA438D"/>
    <w:rsid w:val="00AA55E0"/>
    <w:rsid w:val="00AA5BC8"/>
    <w:rsid w:val="00AA61B7"/>
    <w:rsid w:val="00AA66A0"/>
    <w:rsid w:val="00AA689B"/>
    <w:rsid w:val="00AA7023"/>
    <w:rsid w:val="00AA7520"/>
    <w:rsid w:val="00AB00F1"/>
    <w:rsid w:val="00AB0CE7"/>
    <w:rsid w:val="00AB11B8"/>
    <w:rsid w:val="00AB18D3"/>
    <w:rsid w:val="00AB1DD6"/>
    <w:rsid w:val="00AB2A17"/>
    <w:rsid w:val="00AB2CD8"/>
    <w:rsid w:val="00AB3569"/>
    <w:rsid w:val="00AB5048"/>
    <w:rsid w:val="00AB511E"/>
    <w:rsid w:val="00AB5C16"/>
    <w:rsid w:val="00AB5C8E"/>
    <w:rsid w:val="00AB628D"/>
    <w:rsid w:val="00AB7A14"/>
    <w:rsid w:val="00AC00B1"/>
    <w:rsid w:val="00AC0229"/>
    <w:rsid w:val="00AC0E47"/>
    <w:rsid w:val="00AC12CF"/>
    <w:rsid w:val="00AC154D"/>
    <w:rsid w:val="00AC2548"/>
    <w:rsid w:val="00AC3C32"/>
    <w:rsid w:val="00AC3DB8"/>
    <w:rsid w:val="00AC4C1C"/>
    <w:rsid w:val="00AC6BC6"/>
    <w:rsid w:val="00AC7B95"/>
    <w:rsid w:val="00AD100C"/>
    <w:rsid w:val="00AD2540"/>
    <w:rsid w:val="00AD38ED"/>
    <w:rsid w:val="00AD39D6"/>
    <w:rsid w:val="00AD3C97"/>
    <w:rsid w:val="00AD4282"/>
    <w:rsid w:val="00AD5A42"/>
    <w:rsid w:val="00AD60E4"/>
    <w:rsid w:val="00AD7073"/>
    <w:rsid w:val="00AD77FD"/>
    <w:rsid w:val="00AD79E2"/>
    <w:rsid w:val="00AD7FFB"/>
    <w:rsid w:val="00AE1C5C"/>
    <w:rsid w:val="00AE271F"/>
    <w:rsid w:val="00AE3DF5"/>
    <w:rsid w:val="00AE4CFF"/>
    <w:rsid w:val="00AE4E46"/>
    <w:rsid w:val="00AE50E1"/>
    <w:rsid w:val="00AE52B0"/>
    <w:rsid w:val="00AE54F8"/>
    <w:rsid w:val="00AE5C7F"/>
    <w:rsid w:val="00AE6432"/>
    <w:rsid w:val="00AE6BA2"/>
    <w:rsid w:val="00AF1629"/>
    <w:rsid w:val="00AF2172"/>
    <w:rsid w:val="00AF21AA"/>
    <w:rsid w:val="00AF237A"/>
    <w:rsid w:val="00AF2384"/>
    <w:rsid w:val="00AF33B0"/>
    <w:rsid w:val="00AF3B8C"/>
    <w:rsid w:val="00AF3E80"/>
    <w:rsid w:val="00AF4CB2"/>
    <w:rsid w:val="00AF4E0C"/>
    <w:rsid w:val="00AF4E17"/>
    <w:rsid w:val="00AF5B71"/>
    <w:rsid w:val="00AF600A"/>
    <w:rsid w:val="00AF6710"/>
    <w:rsid w:val="00AF67FD"/>
    <w:rsid w:val="00AF6C6B"/>
    <w:rsid w:val="00AF6E07"/>
    <w:rsid w:val="00AF6F9F"/>
    <w:rsid w:val="00AF72B1"/>
    <w:rsid w:val="00AF76CC"/>
    <w:rsid w:val="00B0093A"/>
    <w:rsid w:val="00B00AAC"/>
    <w:rsid w:val="00B01F7E"/>
    <w:rsid w:val="00B020E7"/>
    <w:rsid w:val="00B02152"/>
    <w:rsid w:val="00B0229E"/>
    <w:rsid w:val="00B02AAB"/>
    <w:rsid w:val="00B02BB1"/>
    <w:rsid w:val="00B02FB6"/>
    <w:rsid w:val="00B0392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3177"/>
    <w:rsid w:val="00B136BA"/>
    <w:rsid w:val="00B13E8D"/>
    <w:rsid w:val="00B15852"/>
    <w:rsid w:val="00B161B4"/>
    <w:rsid w:val="00B16527"/>
    <w:rsid w:val="00B16887"/>
    <w:rsid w:val="00B176C8"/>
    <w:rsid w:val="00B20379"/>
    <w:rsid w:val="00B20678"/>
    <w:rsid w:val="00B2074B"/>
    <w:rsid w:val="00B20FF2"/>
    <w:rsid w:val="00B211BD"/>
    <w:rsid w:val="00B21544"/>
    <w:rsid w:val="00B21810"/>
    <w:rsid w:val="00B21AB1"/>
    <w:rsid w:val="00B228FA"/>
    <w:rsid w:val="00B22F97"/>
    <w:rsid w:val="00B2361C"/>
    <w:rsid w:val="00B23719"/>
    <w:rsid w:val="00B2459C"/>
    <w:rsid w:val="00B24F0C"/>
    <w:rsid w:val="00B25FA6"/>
    <w:rsid w:val="00B26009"/>
    <w:rsid w:val="00B26215"/>
    <w:rsid w:val="00B2633C"/>
    <w:rsid w:val="00B26918"/>
    <w:rsid w:val="00B26C44"/>
    <w:rsid w:val="00B30025"/>
    <w:rsid w:val="00B30B40"/>
    <w:rsid w:val="00B310EF"/>
    <w:rsid w:val="00B31114"/>
    <w:rsid w:val="00B313D0"/>
    <w:rsid w:val="00B3156A"/>
    <w:rsid w:val="00B315E1"/>
    <w:rsid w:val="00B315F4"/>
    <w:rsid w:val="00B317DD"/>
    <w:rsid w:val="00B32196"/>
    <w:rsid w:val="00B32E62"/>
    <w:rsid w:val="00B33EBC"/>
    <w:rsid w:val="00B33FC4"/>
    <w:rsid w:val="00B34E8B"/>
    <w:rsid w:val="00B35130"/>
    <w:rsid w:val="00B35550"/>
    <w:rsid w:val="00B372E3"/>
    <w:rsid w:val="00B37C1A"/>
    <w:rsid w:val="00B37D09"/>
    <w:rsid w:val="00B40212"/>
    <w:rsid w:val="00B40B0C"/>
    <w:rsid w:val="00B40B73"/>
    <w:rsid w:val="00B41251"/>
    <w:rsid w:val="00B41312"/>
    <w:rsid w:val="00B417BF"/>
    <w:rsid w:val="00B42215"/>
    <w:rsid w:val="00B438BE"/>
    <w:rsid w:val="00B43C7D"/>
    <w:rsid w:val="00B44FFF"/>
    <w:rsid w:val="00B453AD"/>
    <w:rsid w:val="00B45776"/>
    <w:rsid w:val="00B45903"/>
    <w:rsid w:val="00B462D1"/>
    <w:rsid w:val="00B46D16"/>
    <w:rsid w:val="00B50446"/>
    <w:rsid w:val="00B5134F"/>
    <w:rsid w:val="00B51B10"/>
    <w:rsid w:val="00B523E5"/>
    <w:rsid w:val="00B528A3"/>
    <w:rsid w:val="00B52C24"/>
    <w:rsid w:val="00B52E31"/>
    <w:rsid w:val="00B5320F"/>
    <w:rsid w:val="00B5349D"/>
    <w:rsid w:val="00B534E9"/>
    <w:rsid w:val="00B54BDD"/>
    <w:rsid w:val="00B5501D"/>
    <w:rsid w:val="00B558B6"/>
    <w:rsid w:val="00B55AEC"/>
    <w:rsid w:val="00B55C20"/>
    <w:rsid w:val="00B56166"/>
    <w:rsid w:val="00B565A9"/>
    <w:rsid w:val="00B5681F"/>
    <w:rsid w:val="00B56D37"/>
    <w:rsid w:val="00B56F11"/>
    <w:rsid w:val="00B5747E"/>
    <w:rsid w:val="00B57893"/>
    <w:rsid w:val="00B60E54"/>
    <w:rsid w:val="00B6152A"/>
    <w:rsid w:val="00B617D0"/>
    <w:rsid w:val="00B61A36"/>
    <w:rsid w:val="00B6219D"/>
    <w:rsid w:val="00B62B0D"/>
    <w:rsid w:val="00B62E87"/>
    <w:rsid w:val="00B635E2"/>
    <w:rsid w:val="00B636E6"/>
    <w:rsid w:val="00B64DB8"/>
    <w:rsid w:val="00B6596E"/>
    <w:rsid w:val="00B65D72"/>
    <w:rsid w:val="00B6618F"/>
    <w:rsid w:val="00B661AF"/>
    <w:rsid w:val="00B66438"/>
    <w:rsid w:val="00B671C4"/>
    <w:rsid w:val="00B6786A"/>
    <w:rsid w:val="00B67AA4"/>
    <w:rsid w:val="00B70170"/>
    <w:rsid w:val="00B7058E"/>
    <w:rsid w:val="00B70A33"/>
    <w:rsid w:val="00B70EC1"/>
    <w:rsid w:val="00B70F1D"/>
    <w:rsid w:val="00B7103E"/>
    <w:rsid w:val="00B715FC"/>
    <w:rsid w:val="00B72097"/>
    <w:rsid w:val="00B72CEB"/>
    <w:rsid w:val="00B72FDD"/>
    <w:rsid w:val="00B73247"/>
    <w:rsid w:val="00B734BB"/>
    <w:rsid w:val="00B735DA"/>
    <w:rsid w:val="00B73AD3"/>
    <w:rsid w:val="00B74670"/>
    <w:rsid w:val="00B75819"/>
    <w:rsid w:val="00B759C6"/>
    <w:rsid w:val="00B765B3"/>
    <w:rsid w:val="00B766B9"/>
    <w:rsid w:val="00B769F5"/>
    <w:rsid w:val="00B76B1C"/>
    <w:rsid w:val="00B76E0C"/>
    <w:rsid w:val="00B7789B"/>
    <w:rsid w:val="00B77DF2"/>
    <w:rsid w:val="00B801AA"/>
    <w:rsid w:val="00B8020F"/>
    <w:rsid w:val="00B8071F"/>
    <w:rsid w:val="00B814A1"/>
    <w:rsid w:val="00B82205"/>
    <w:rsid w:val="00B8238D"/>
    <w:rsid w:val="00B82642"/>
    <w:rsid w:val="00B82D17"/>
    <w:rsid w:val="00B832CE"/>
    <w:rsid w:val="00B83A0B"/>
    <w:rsid w:val="00B8477B"/>
    <w:rsid w:val="00B84942"/>
    <w:rsid w:val="00B84DE7"/>
    <w:rsid w:val="00B854B7"/>
    <w:rsid w:val="00B8650B"/>
    <w:rsid w:val="00B8670B"/>
    <w:rsid w:val="00B868FA"/>
    <w:rsid w:val="00B86B3C"/>
    <w:rsid w:val="00B876BF"/>
    <w:rsid w:val="00B87BE7"/>
    <w:rsid w:val="00B87E94"/>
    <w:rsid w:val="00B90116"/>
    <w:rsid w:val="00B90ED9"/>
    <w:rsid w:val="00B90F91"/>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24A"/>
    <w:rsid w:val="00BA3973"/>
    <w:rsid w:val="00BA42E0"/>
    <w:rsid w:val="00BA5246"/>
    <w:rsid w:val="00BA59AD"/>
    <w:rsid w:val="00BA63BB"/>
    <w:rsid w:val="00BA65C8"/>
    <w:rsid w:val="00BA6A89"/>
    <w:rsid w:val="00BA6F7A"/>
    <w:rsid w:val="00BA79B7"/>
    <w:rsid w:val="00BA7B9B"/>
    <w:rsid w:val="00BB0D35"/>
    <w:rsid w:val="00BB13C5"/>
    <w:rsid w:val="00BB1812"/>
    <w:rsid w:val="00BB20AD"/>
    <w:rsid w:val="00BB23CB"/>
    <w:rsid w:val="00BB2532"/>
    <w:rsid w:val="00BB2686"/>
    <w:rsid w:val="00BB37EA"/>
    <w:rsid w:val="00BB3A96"/>
    <w:rsid w:val="00BB4B9F"/>
    <w:rsid w:val="00BB4D08"/>
    <w:rsid w:val="00BB5C41"/>
    <w:rsid w:val="00BB6A68"/>
    <w:rsid w:val="00BB6C1F"/>
    <w:rsid w:val="00BB739C"/>
    <w:rsid w:val="00BB7542"/>
    <w:rsid w:val="00BB7905"/>
    <w:rsid w:val="00BB7E44"/>
    <w:rsid w:val="00BC0108"/>
    <w:rsid w:val="00BC088B"/>
    <w:rsid w:val="00BC1305"/>
    <w:rsid w:val="00BC19DA"/>
    <w:rsid w:val="00BC2587"/>
    <w:rsid w:val="00BC327E"/>
    <w:rsid w:val="00BC336C"/>
    <w:rsid w:val="00BC342A"/>
    <w:rsid w:val="00BC35E1"/>
    <w:rsid w:val="00BC3B4D"/>
    <w:rsid w:val="00BC40F2"/>
    <w:rsid w:val="00BC45CE"/>
    <w:rsid w:val="00BC4F3D"/>
    <w:rsid w:val="00BC64CE"/>
    <w:rsid w:val="00BC68AD"/>
    <w:rsid w:val="00BC7112"/>
    <w:rsid w:val="00BD0880"/>
    <w:rsid w:val="00BD0C00"/>
    <w:rsid w:val="00BD0DA0"/>
    <w:rsid w:val="00BD3693"/>
    <w:rsid w:val="00BD438C"/>
    <w:rsid w:val="00BD492B"/>
    <w:rsid w:val="00BD4F9A"/>
    <w:rsid w:val="00BD5C00"/>
    <w:rsid w:val="00BD5E19"/>
    <w:rsid w:val="00BD644D"/>
    <w:rsid w:val="00BD6D4E"/>
    <w:rsid w:val="00BD71F1"/>
    <w:rsid w:val="00BD74CF"/>
    <w:rsid w:val="00BE0A33"/>
    <w:rsid w:val="00BE1BBE"/>
    <w:rsid w:val="00BE281D"/>
    <w:rsid w:val="00BE2C9F"/>
    <w:rsid w:val="00BE36D5"/>
    <w:rsid w:val="00BE433C"/>
    <w:rsid w:val="00BE4FDC"/>
    <w:rsid w:val="00BE547F"/>
    <w:rsid w:val="00BE6056"/>
    <w:rsid w:val="00BE6217"/>
    <w:rsid w:val="00BE7C10"/>
    <w:rsid w:val="00BF01B9"/>
    <w:rsid w:val="00BF0D7C"/>
    <w:rsid w:val="00BF1235"/>
    <w:rsid w:val="00BF1F39"/>
    <w:rsid w:val="00BF29E9"/>
    <w:rsid w:val="00BF2AD9"/>
    <w:rsid w:val="00BF2FDA"/>
    <w:rsid w:val="00BF3C02"/>
    <w:rsid w:val="00BF44D9"/>
    <w:rsid w:val="00BF505C"/>
    <w:rsid w:val="00BF5877"/>
    <w:rsid w:val="00BF68A1"/>
    <w:rsid w:val="00C00599"/>
    <w:rsid w:val="00C006E1"/>
    <w:rsid w:val="00C00965"/>
    <w:rsid w:val="00C013E9"/>
    <w:rsid w:val="00C01536"/>
    <w:rsid w:val="00C0185C"/>
    <w:rsid w:val="00C01AE5"/>
    <w:rsid w:val="00C0372A"/>
    <w:rsid w:val="00C03B9A"/>
    <w:rsid w:val="00C045DA"/>
    <w:rsid w:val="00C04A5A"/>
    <w:rsid w:val="00C04CDA"/>
    <w:rsid w:val="00C04F09"/>
    <w:rsid w:val="00C056CD"/>
    <w:rsid w:val="00C05725"/>
    <w:rsid w:val="00C060AE"/>
    <w:rsid w:val="00C06237"/>
    <w:rsid w:val="00C06351"/>
    <w:rsid w:val="00C06404"/>
    <w:rsid w:val="00C06502"/>
    <w:rsid w:val="00C067A6"/>
    <w:rsid w:val="00C0780B"/>
    <w:rsid w:val="00C07BB8"/>
    <w:rsid w:val="00C07CCB"/>
    <w:rsid w:val="00C1015F"/>
    <w:rsid w:val="00C1063F"/>
    <w:rsid w:val="00C10C5E"/>
    <w:rsid w:val="00C11930"/>
    <w:rsid w:val="00C11D9D"/>
    <w:rsid w:val="00C1296A"/>
    <w:rsid w:val="00C12EA9"/>
    <w:rsid w:val="00C13DA7"/>
    <w:rsid w:val="00C13E95"/>
    <w:rsid w:val="00C14488"/>
    <w:rsid w:val="00C1492D"/>
    <w:rsid w:val="00C14A18"/>
    <w:rsid w:val="00C14B07"/>
    <w:rsid w:val="00C14BF5"/>
    <w:rsid w:val="00C157DC"/>
    <w:rsid w:val="00C15877"/>
    <w:rsid w:val="00C15ADE"/>
    <w:rsid w:val="00C15B7A"/>
    <w:rsid w:val="00C165C5"/>
    <w:rsid w:val="00C16717"/>
    <w:rsid w:val="00C16FBB"/>
    <w:rsid w:val="00C17BA5"/>
    <w:rsid w:val="00C2004B"/>
    <w:rsid w:val="00C20DE5"/>
    <w:rsid w:val="00C2196F"/>
    <w:rsid w:val="00C219E2"/>
    <w:rsid w:val="00C22D5B"/>
    <w:rsid w:val="00C22D64"/>
    <w:rsid w:val="00C22F22"/>
    <w:rsid w:val="00C2365F"/>
    <w:rsid w:val="00C23BF3"/>
    <w:rsid w:val="00C23FDB"/>
    <w:rsid w:val="00C24725"/>
    <w:rsid w:val="00C24B6B"/>
    <w:rsid w:val="00C25A02"/>
    <w:rsid w:val="00C268F6"/>
    <w:rsid w:val="00C27A3A"/>
    <w:rsid w:val="00C27AA0"/>
    <w:rsid w:val="00C27D1A"/>
    <w:rsid w:val="00C30CCE"/>
    <w:rsid w:val="00C31200"/>
    <w:rsid w:val="00C316BB"/>
    <w:rsid w:val="00C316D3"/>
    <w:rsid w:val="00C31A08"/>
    <w:rsid w:val="00C31BE7"/>
    <w:rsid w:val="00C320DF"/>
    <w:rsid w:val="00C32229"/>
    <w:rsid w:val="00C32DE7"/>
    <w:rsid w:val="00C32F73"/>
    <w:rsid w:val="00C32FD3"/>
    <w:rsid w:val="00C341CB"/>
    <w:rsid w:val="00C3542E"/>
    <w:rsid w:val="00C355D6"/>
    <w:rsid w:val="00C35B17"/>
    <w:rsid w:val="00C35B5E"/>
    <w:rsid w:val="00C35DB1"/>
    <w:rsid w:val="00C36835"/>
    <w:rsid w:val="00C370A0"/>
    <w:rsid w:val="00C37A4C"/>
    <w:rsid w:val="00C4017A"/>
    <w:rsid w:val="00C404FF"/>
    <w:rsid w:val="00C40770"/>
    <w:rsid w:val="00C41357"/>
    <w:rsid w:val="00C41799"/>
    <w:rsid w:val="00C41B11"/>
    <w:rsid w:val="00C423A3"/>
    <w:rsid w:val="00C4244D"/>
    <w:rsid w:val="00C42C2F"/>
    <w:rsid w:val="00C43B8F"/>
    <w:rsid w:val="00C45268"/>
    <w:rsid w:val="00C4543F"/>
    <w:rsid w:val="00C455CD"/>
    <w:rsid w:val="00C45BBF"/>
    <w:rsid w:val="00C46708"/>
    <w:rsid w:val="00C4707E"/>
    <w:rsid w:val="00C474EF"/>
    <w:rsid w:val="00C500D2"/>
    <w:rsid w:val="00C50922"/>
    <w:rsid w:val="00C50CFC"/>
    <w:rsid w:val="00C51440"/>
    <w:rsid w:val="00C52089"/>
    <w:rsid w:val="00C53E87"/>
    <w:rsid w:val="00C54BF5"/>
    <w:rsid w:val="00C55CDE"/>
    <w:rsid w:val="00C56885"/>
    <w:rsid w:val="00C56AE3"/>
    <w:rsid w:val="00C56D20"/>
    <w:rsid w:val="00C57069"/>
    <w:rsid w:val="00C57680"/>
    <w:rsid w:val="00C57997"/>
    <w:rsid w:val="00C600B2"/>
    <w:rsid w:val="00C6124E"/>
    <w:rsid w:val="00C613CF"/>
    <w:rsid w:val="00C6230B"/>
    <w:rsid w:val="00C6233F"/>
    <w:rsid w:val="00C6256E"/>
    <w:rsid w:val="00C6257D"/>
    <w:rsid w:val="00C632FA"/>
    <w:rsid w:val="00C635D0"/>
    <w:rsid w:val="00C64273"/>
    <w:rsid w:val="00C64A18"/>
    <w:rsid w:val="00C65B9B"/>
    <w:rsid w:val="00C6696E"/>
    <w:rsid w:val="00C67249"/>
    <w:rsid w:val="00C67698"/>
    <w:rsid w:val="00C70952"/>
    <w:rsid w:val="00C70B81"/>
    <w:rsid w:val="00C724E4"/>
    <w:rsid w:val="00C732D8"/>
    <w:rsid w:val="00C7377B"/>
    <w:rsid w:val="00C737D7"/>
    <w:rsid w:val="00C73886"/>
    <w:rsid w:val="00C73DC4"/>
    <w:rsid w:val="00C74A42"/>
    <w:rsid w:val="00C74D41"/>
    <w:rsid w:val="00C756FD"/>
    <w:rsid w:val="00C75775"/>
    <w:rsid w:val="00C75C57"/>
    <w:rsid w:val="00C75E08"/>
    <w:rsid w:val="00C76261"/>
    <w:rsid w:val="00C76927"/>
    <w:rsid w:val="00C76E4E"/>
    <w:rsid w:val="00C77317"/>
    <w:rsid w:val="00C77DBD"/>
    <w:rsid w:val="00C80261"/>
    <w:rsid w:val="00C8074D"/>
    <w:rsid w:val="00C808D5"/>
    <w:rsid w:val="00C80910"/>
    <w:rsid w:val="00C810FC"/>
    <w:rsid w:val="00C82F1D"/>
    <w:rsid w:val="00C83651"/>
    <w:rsid w:val="00C83754"/>
    <w:rsid w:val="00C83F2B"/>
    <w:rsid w:val="00C846EE"/>
    <w:rsid w:val="00C84998"/>
    <w:rsid w:val="00C84A82"/>
    <w:rsid w:val="00C85208"/>
    <w:rsid w:val="00C855DB"/>
    <w:rsid w:val="00C8569B"/>
    <w:rsid w:val="00C862F9"/>
    <w:rsid w:val="00C8734A"/>
    <w:rsid w:val="00C874AD"/>
    <w:rsid w:val="00C90B19"/>
    <w:rsid w:val="00C9111E"/>
    <w:rsid w:val="00C91446"/>
    <w:rsid w:val="00C919AB"/>
    <w:rsid w:val="00C91B62"/>
    <w:rsid w:val="00C92681"/>
    <w:rsid w:val="00C94994"/>
    <w:rsid w:val="00C94C04"/>
    <w:rsid w:val="00C951C1"/>
    <w:rsid w:val="00C95FEF"/>
    <w:rsid w:val="00C9600B"/>
    <w:rsid w:val="00C962CF"/>
    <w:rsid w:val="00C96397"/>
    <w:rsid w:val="00C96BE2"/>
    <w:rsid w:val="00C96F6C"/>
    <w:rsid w:val="00C96FC0"/>
    <w:rsid w:val="00C97617"/>
    <w:rsid w:val="00C97806"/>
    <w:rsid w:val="00C978B4"/>
    <w:rsid w:val="00CA023B"/>
    <w:rsid w:val="00CA069E"/>
    <w:rsid w:val="00CA1A5E"/>
    <w:rsid w:val="00CA1BD1"/>
    <w:rsid w:val="00CA1D49"/>
    <w:rsid w:val="00CA2377"/>
    <w:rsid w:val="00CA265A"/>
    <w:rsid w:val="00CA2D94"/>
    <w:rsid w:val="00CA403B"/>
    <w:rsid w:val="00CA476E"/>
    <w:rsid w:val="00CA4B98"/>
    <w:rsid w:val="00CA4BFA"/>
    <w:rsid w:val="00CA5463"/>
    <w:rsid w:val="00CA5A6D"/>
    <w:rsid w:val="00CA62DD"/>
    <w:rsid w:val="00CA66BE"/>
    <w:rsid w:val="00CB118A"/>
    <w:rsid w:val="00CB1AC1"/>
    <w:rsid w:val="00CB236F"/>
    <w:rsid w:val="00CB25EF"/>
    <w:rsid w:val="00CB26F2"/>
    <w:rsid w:val="00CB2BAE"/>
    <w:rsid w:val="00CB2D9C"/>
    <w:rsid w:val="00CB3166"/>
    <w:rsid w:val="00CB40D4"/>
    <w:rsid w:val="00CB41E1"/>
    <w:rsid w:val="00CB638D"/>
    <w:rsid w:val="00CB6900"/>
    <w:rsid w:val="00CB6C26"/>
    <w:rsid w:val="00CB6EB4"/>
    <w:rsid w:val="00CB6EE8"/>
    <w:rsid w:val="00CB7439"/>
    <w:rsid w:val="00CB748E"/>
    <w:rsid w:val="00CB7C3A"/>
    <w:rsid w:val="00CC0FC3"/>
    <w:rsid w:val="00CC1406"/>
    <w:rsid w:val="00CC154C"/>
    <w:rsid w:val="00CC1DB2"/>
    <w:rsid w:val="00CC29D7"/>
    <w:rsid w:val="00CC2CB3"/>
    <w:rsid w:val="00CC2D26"/>
    <w:rsid w:val="00CC367C"/>
    <w:rsid w:val="00CC36B6"/>
    <w:rsid w:val="00CC3FEE"/>
    <w:rsid w:val="00CC416D"/>
    <w:rsid w:val="00CC45E5"/>
    <w:rsid w:val="00CC466F"/>
    <w:rsid w:val="00CC477A"/>
    <w:rsid w:val="00CC540D"/>
    <w:rsid w:val="00CC55E8"/>
    <w:rsid w:val="00CC5DF0"/>
    <w:rsid w:val="00CC64BC"/>
    <w:rsid w:val="00CC68CC"/>
    <w:rsid w:val="00CC6A4D"/>
    <w:rsid w:val="00CC71C6"/>
    <w:rsid w:val="00CC7E7D"/>
    <w:rsid w:val="00CD0900"/>
    <w:rsid w:val="00CD0968"/>
    <w:rsid w:val="00CD1491"/>
    <w:rsid w:val="00CD2580"/>
    <w:rsid w:val="00CD2AAB"/>
    <w:rsid w:val="00CD3612"/>
    <w:rsid w:val="00CD3739"/>
    <w:rsid w:val="00CD3912"/>
    <w:rsid w:val="00CD3AE0"/>
    <w:rsid w:val="00CD3B16"/>
    <w:rsid w:val="00CD3D0B"/>
    <w:rsid w:val="00CD3D40"/>
    <w:rsid w:val="00CD4B83"/>
    <w:rsid w:val="00CD4D6D"/>
    <w:rsid w:val="00CD4E82"/>
    <w:rsid w:val="00CD5020"/>
    <w:rsid w:val="00CD58BA"/>
    <w:rsid w:val="00CD6145"/>
    <w:rsid w:val="00CD64DE"/>
    <w:rsid w:val="00CD6D50"/>
    <w:rsid w:val="00CD7638"/>
    <w:rsid w:val="00CD7AD8"/>
    <w:rsid w:val="00CD7CB9"/>
    <w:rsid w:val="00CD7E95"/>
    <w:rsid w:val="00CE049D"/>
    <w:rsid w:val="00CE0A7A"/>
    <w:rsid w:val="00CE1228"/>
    <w:rsid w:val="00CE123E"/>
    <w:rsid w:val="00CE140B"/>
    <w:rsid w:val="00CE1695"/>
    <w:rsid w:val="00CE2476"/>
    <w:rsid w:val="00CE25CA"/>
    <w:rsid w:val="00CE2CBA"/>
    <w:rsid w:val="00CE302C"/>
    <w:rsid w:val="00CE31BD"/>
    <w:rsid w:val="00CE438C"/>
    <w:rsid w:val="00CE449A"/>
    <w:rsid w:val="00CE4619"/>
    <w:rsid w:val="00CE4625"/>
    <w:rsid w:val="00CE48D6"/>
    <w:rsid w:val="00CE4BF2"/>
    <w:rsid w:val="00CE5E91"/>
    <w:rsid w:val="00CE7129"/>
    <w:rsid w:val="00CF01EA"/>
    <w:rsid w:val="00CF0366"/>
    <w:rsid w:val="00CF06C0"/>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1FE5"/>
    <w:rsid w:val="00D0217F"/>
    <w:rsid w:val="00D0267B"/>
    <w:rsid w:val="00D032B4"/>
    <w:rsid w:val="00D03AC3"/>
    <w:rsid w:val="00D040A2"/>
    <w:rsid w:val="00D048B1"/>
    <w:rsid w:val="00D04F97"/>
    <w:rsid w:val="00D05507"/>
    <w:rsid w:val="00D055E6"/>
    <w:rsid w:val="00D05CAF"/>
    <w:rsid w:val="00D065AD"/>
    <w:rsid w:val="00D06BB8"/>
    <w:rsid w:val="00D072EF"/>
    <w:rsid w:val="00D07394"/>
    <w:rsid w:val="00D07A9C"/>
    <w:rsid w:val="00D10A14"/>
    <w:rsid w:val="00D113FF"/>
    <w:rsid w:val="00D11E7B"/>
    <w:rsid w:val="00D12C52"/>
    <w:rsid w:val="00D12D84"/>
    <w:rsid w:val="00D140ED"/>
    <w:rsid w:val="00D14E13"/>
    <w:rsid w:val="00D16547"/>
    <w:rsid w:val="00D165AF"/>
    <w:rsid w:val="00D171CD"/>
    <w:rsid w:val="00D20368"/>
    <w:rsid w:val="00D209D8"/>
    <w:rsid w:val="00D20B6C"/>
    <w:rsid w:val="00D20DAB"/>
    <w:rsid w:val="00D2186C"/>
    <w:rsid w:val="00D21D63"/>
    <w:rsid w:val="00D22767"/>
    <w:rsid w:val="00D2282E"/>
    <w:rsid w:val="00D228EB"/>
    <w:rsid w:val="00D239A5"/>
    <w:rsid w:val="00D24260"/>
    <w:rsid w:val="00D2457A"/>
    <w:rsid w:val="00D25024"/>
    <w:rsid w:val="00D25A36"/>
    <w:rsid w:val="00D26250"/>
    <w:rsid w:val="00D2737B"/>
    <w:rsid w:val="00D279DF"/>
    <w:rsid w:val="00D27C88"/>
    <w:rsid w:val="00D3007F"/>
    <w:rsid w:val="00D30447"/>
    <w:rsid w:val="00D30DBA"/>
    <w:rsid w:val="00D30E35"/>
    <w:rsid w:val="00D30EC7"/>
    <w:rsid w:val="00D311BE"/>
    <w:rsid w:val="00D31EA8"/>
    <w:rsid w:val="00D320F4"/>
    <w:rsid w:val="00D3244C"/>
    <w:rsid w:val="00D32CE2"/>
    <w:rsid w:val="00D32DF7"/>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32A6"/>
    <w:rsid w:val="00D44BD1"/>
    <w:rsid w:val="00D45359"/>
    <w:rsid w:val="00D45E05"/>
    <w:rsid w:val="00D463BB"/>
    <w:rsid w:val="00D46BE0"/>
    <w:rsid w:val="00D46D83"/>
    <w:rsid w:val="00D47762"/>
    <w:rsid w:val="00D47AB6"/>
    <w:rsid w:val="00D502A3"/>
    <w:rsid w:val="00D507D9"/>
    <w:rsid w:val="00D50BC3"/>
    <w:rsid w:val="00D5148F"/>
    <w:rsid w:val="00D52E63"/>
    <w:rsid w:val="00D53E86"/>
    <w:rsid w:val="00D545A8"/>
    <w:rsid w:val="00D548A5"/>
    <w:rsid w:val="00D548E5"/>
    <w:rsid w:val="00D55A3C"/>
    <w:rsid w:val="00D55BD9"/>
    <w:rsid w:val="00D56163"/>
    <w:rsid w:val="00D566F5"/>
    <w:rsid w:val="00D56BF3"/>
    <w:rsid w:val="00D56E67"/>
    <w:rsid w:val="00D600A4"/>
    <w:rsid w:val="00D60503"/>
    <w:rsid w:val="00D60650"/>
    <w:rsid w:val="00D62605"/>
    <w:rsid w:val="00D63073"/>
    <w:rsid w:val="00D6362A"/>
    <w:rsid w:val="00D63DA5"/>
    <w:rsid w:val="00D641C8"/>
    <w:rsid w:val="00D64945"/>
    <w:rsid w:val="00D64B3A"/>
    <w:rsid w:val="00D64D09"/>
    <w:rsid w:val="00D6587E"/>
    <w:rsid w:val="00D65C48"/>
    <w:rsid w:val="00D66171"/>
    <w:rsid w:val="00D6641C"/>
    <w:rsid w:val="00D67214"/>
    <w:rsid w:val="00D67C48"/>
    <w:rsid w:val="00D70CA3"/>
    <w:rsid w:val="00D70DB1"/>
    <w:rsid w:val="00D710D6"/>
    <w:rsid w:val="00D718E2"/>
    <w:rsid w:val="00D719E5"/>
    <w:rsid w:val="00D71EEE"/>
    <w:rsid w:val="00D72097"/>
    <w:rsid w:val="00D72956"/>
    <w:rsid w:val="00D73167"/>
    <w:rsid w:val="00D7322F"/>
    <w:rsid w:val="00D73481"/>
    <w:rsid w:val="00D73A37"/>
    <w:rsid w:val="00D73C07"/>
    <w:rsid w:val="00D743AB"/>
    <w:rsid w:val="00D74799"/>
    <w:rsid w:val="00D74FDC"/>
    <w:rsid w:val="00D7536B"/>
    <w:rsid w:val="00D75AD5"/>
    <w:rsid w:val="00D76EE0"/>
    <w:rsid w:val="00D80565"/>
    <w:rsid w:val="00D81033"/>
    <w:rsid w:val="00D81136"/>
    <w:rsid w:val="00D82C07"/>
    <w:rsid w:val="00D82CE9"/>
    <w:rsid w:val="00D8317A"/>
    <w:rsid w:val="00D84AEE"/>
    <w:rsid w:val="00D8502A"/>
    <w:rsid w:val="00D850ED"/>
    <w:rsid w:val="00D85A56"/>
    <w:rsid w:val="00D85E53"/>
    <w:rsid w:val="00D865D9"/>
    <w:rsid w:val="00D86B99"/>
    <w:rsid w:val="00D86F16"/>
    <w:rsid w:val="00D9154A"/>
    <w:rsid w:val="00D91583"/>
    <w:rsid w:val="00D923F4"/>
    <w:rsid w:val="00D9258D"/>
    <w:rsid w:val="00D93271"/>
    <w:rsid w:val="00D93F15"/>
    <w:rsid w:val="00D9448F"/>
    <w:rsid w:val="00D9475D"/>
    <w:rsid w:val="00D94A93"/>
    <w:rsid w:val="00D95B02"/>
    <w:rsid w:val="00D95ECC"/>
    <w:rsid w:val="00D96319"/>
    <w:rsid w:val="00D97BA7"/>
    <w:rsid w:val="00DA020A"/>
    <w:rsid w:val="00DA0381"/>
    <w:rsid w:val="00DA07B6"/>
    <w:rsid w:val="00DA0CA2"/>
    <w:rsid w:val="00DA158D"/>
    <w:rsid w:val="00DA1D14"/>
    <w:rsid w:val="00DA31AB"/>
    <w:rsid w:val="00DA3B52"/>
    <w:rsid w:val="00DA4151"/>
    <w:rsid w:val="00DA4B87"/>
    <w:rsid w:val="00DA5129"/>
    <w:rsid w:val="00DA54E7"/>
    <w:rsid w:val="00DA5795"/>
    <w:rsid w:val="00DA5945"/>
    <w:rsid w:val="00DA63A9"/>
    <w:rsid w:val="00DA6D94"/>
    <w:rsid w:val="00DA717D"/>
    <w:rsid w:val="00DA7381"/>
    <w:rsid w:val="00DA7986"/>
    <w:rsid w:val="00DA7A5F"/>
    <w:rsid w:val="00DB05C4"/>
    <w:rsid w:val="00DB0766"/>
    <w:rsid w:val="00DB07C2"/>
    <w:rsid w:val="00DB0E2F"/>
    <w:rsid w:val="00DB0F5D"/>
    <w:rsid w:val="00DB12CE"/>
    <w:rsid w:val="00DB1351"/>
    <w:rsid w:val="00DB16DB"/>
    <w:rsid w:val="00DB2985"/>
    <w:rsid w:val="00DB2AE9"/>
    <w:rsid w:val="00DB2C6D"/>
    <w:rsid w:val="00DB2CC9"/>
    <w:rsid w:val="00DB3037"/>
    <w:rsid w:val="00DB3D8E"/>
    <w:rsid w:val="00DB45FD"/>
    <w:rsid w:val="00DB48F6"/>
    <w:rsid w:val="00DB4C4E"/>
    <w:rsid w:val="00DB4D86"/>
    <w:rsid w:val="00DB516F"/>
    <w:rsid w:val="00DB6A81"/>
    <w:rsid w:val="00DB7197"/>
    <w:rsid w:val="00DB77AF"/>
    <w:rsid w:val="00DB7F38"/>
    <w:rsid w:val="00DC09F8"/>
    <w:rsid w:val="00DC0D1A"/>
    <w:rsid w:val="00DC1C5C"/>
    <w:rsid w:val="00DC2465"/>
    <w:rsid w:val="00DC252B"/>
    <w:rsid w:val="00DC2811"/>
    <w:rsid w:val="00DC458D"/>
    <w:rsid w:val="00DC4BE1"/>
    <w:rsid w:val="00DC4E51"/>
    <w:rsid w:val="00DC5054"/>
    <w:rsid w:val="00DC596B"/>
    <w:rsid w:val="00DC6227"/>
    <w:rsid w:val="00DC78C5"/>
    <w:rsid w:val="00DC7910"/>
    <w:rsid w:val="00DC7CCB"/>
    <w:rsid w:val="00DC7CFE"/>
    <w:rsid w:val="00DD016C"/>
    <w:rsid w:val="00DD054C"/>
    <w:rsid w:val="00DD0B1B"/>
    <w:rsid w:val="00DD1994"/>
    <w:rsid w:val="00DD1A17"/>
    <w:rsid w:val="00DD1BAF"/>
    <w:rsid w:val="00DD2585"/>
    <w:rsid w:val="00DD2D97"/>
    <w:rsid w:val="00DD3199"/>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473B"/>
    <w:rsid w:val="00DE5048"/>
    <w:rsid w:val="00DE55C6"/>
    <w:rsid w:val="00DE5710"/>
    <w:rsid w:val="00DE60A6"/>
    <w:rsid w:val="00DE68DD"/>
    <w:rsid w:val="00DE77DC"/>
    <w:rsid w:val="00DF07AE"/>
    <w:rsid w:val="00DF0FAE"/>
    <w:rsid w:val="00DF1506"/>
    <w:rsid w:val="00DF1F74"/>
    <w:rsid w:val="00DF232C"/>
    <w:rsid w:val="00DF23A1"/>
    <w:rsid w:val="00DF2FA1"/>
    <w:rsid w:val="00DF570B"/>
    <w:rsid w:val="00DF5862"/>
    <w:rsid w:val="00DF5E93"/>
    <w:rsid w:val="00DF63ED"/>
    <w:rsid w:val="00DF66BB"/>
    <w:rsid w:val="00DF7D55"/>
    <w:rsid w:val="00E00E3A"/>
    <w:rsid w:val="00E013E9"/>
    <w:rsid w:val="00E013EF"/>
    <w:rsid w:val="00E017F2"/>
    <w:rsid w:val="00E01B2C"/>
    <w:rsid w:val="00E0267C"/>
    <w:rsid w:val="00E02932"/>
    <w:rsid w:val="00E02CE1"/>
    <w:rsid w:val="00E02D9A"/>
    <w:rsid w:val="00E03B4B"/>
    <w:rsid w:val="00E043FA"/>
    <w:rsid w:val="00E047C0"/>
    <w:rsid w:val="00E0489F"/>
    <w:rsid w:val="00E04ACE"/>
    <w:rsid w:val="00E055B0"/>
    <w:rsid w:val="00E062AB"/>
    <w:rsid w:val="00E069C1"/>
    <w:rsid w:val="00E0725D"/>
    <w:rsid w:val="00E07524"/>
    <w:rsid w:val="00E1063D"/>
    <w:rsid w:val="00E10676"/>
    <w:rsid w:val="00E10E12"/>
    <w:rsid w:val="00E10FA2"/>
    <w:rsid w:val="00E119EA"/>
    <w:rsid w:val="00E11C7B"/>
    <w:rsid w:val="00E11DFA"/>
    <w:rsid w:val="00E123BB"/>
    <w:rsid w:val="00E12B19"/>
    <w:rsid w:val="00E12DB1"/>
    <w:rsid w:val="00E13856"/>
    <w:rsid w:val="00E13E2F"/>
    <w:rsid w:val="00E14C82"/>
    <w:rsid w:val="00E15278"/>
    <w:rsid w:val="00E1582A"/>
    <w:rsid w:val="00E158E9"/>
    <w:rsid w:val="00E15B98"/>
    <w:rsid w:val="00E16056"/>
    <w:rsid w:val="00E16411"/>
    <w:rsid w:val="00E16654"/>
    <w:rsid w:val="00E166DF"/>
    <w:rsid w:val="00E17B49"/>
    <w:rsid w:val="00E17DE3"/>
    <w:rsid w:val="00E17F03"/>
    <w:rsid w:val="00E2102F"/>
    <w:rsid w:val="00E2194F"/>
    <w:rsid w:val="00E21CDD"/>
    <w:rsid w:val="00E21E11"/>
    <w:rsid w:val="00E22E3B"/>
    <w:rsid w:val="00E233C9"/>
    <w:rsid w:val="00E23438"/>
    <w:rsid w:val="00E23799"/>
    <w:rsid w:val="00E24415"/>
    <w:rsid w:val="00E24C2F"/>
    <w:rsid w:val="00E24D01"/>
    <w:rsid w:val="00E25521"/>
    <w:rsid w:val="00E25917"/>
    <w:rsid w:val="00E261E0"/>
    <w:rsid w:val="00E26580"/>
    <w:rsid w:val="00E2721C"/>
    <w:rsid w:val="00E27B4B"/>
    <w:rsid w:val="00E311CE"/>
    <w:rsid w:val="00E31D2B"/>
    <w:rsid w:val="00E31E30"/>
    <w:rsid w:val="00E31E40"/>
    <w:rsid w:val="00E3212D"/>
    <w:rsid w:val="00E3285A"/>
    <w:rsid w:val="00E32E6C"/>
    <w:rsid w:val="00E33520"/>
    <w:rsid w:val="00E33741"/>
    <w:rsid w:val="00E33D3D"/>
    <w:rsid w:val="00E350BE"/>
    <w:rsid w:val="00E35EC1"/>
    <w:rsid w:val="00E35F95"/>
    <w:rsid w:val="00E3623E"/>
    <w:rsid w:val="00E366AF"/>
    <w:rsid w:val="00E369E0"/>
    <w:rsid w:val="00E36F87"/>
    <w:rsid w:val="00E36FAC"/>
    <w:rsid w:val="00E36FAF"/>
    <w:rsid w:val="00E3741B"/>
    <w:rsid w:val="00E37775"/>
    <w:rsid w:val="00E37879"/>
    <w:rsid w:val="00E4029A"/>
    <w:rsid w:val="00E410B5"/>
    <w:rsid w:val="00E41DFA"/>
    <w:rsid w:val="00E4205C"/>
    <w:rsid w:val="00E42264"/>
    <w:rsid w:val="00E427C5"/>
    <w:rsid w:val="00E42915"/>
    <w:rsid w:val="00E42D1E"/>
    <w:rsid w:val="00E43435"/>
    <w:rsid w:val="00E43B4E"/>
    <w:rsid w:val="00E43D07"/>
    <w:rsid w:val="00E44850"/>
    <w:rsid w:val="00E455A1"/>
    <w:rsid w:val="00E45DF0"/>
    <w:rsid w:val="00E45F05"/>
    <w:rsid w:val="00E47087"/>
    <w:rsid w:val="00E47A30"/>
    <w:rsid w:val="00E47CEC"/>
    <w:rsid w:val="00E50E09"/>
    <w:rsid w:val="00E52259"/>
    <w:rsid w:val="00E540CA"/>
    <w:rsid w:val="00E54462"/>
    <w:rsid w:val="00E54583"/>
    <w:rsid w:val="00E55F46"/>
    <w:rsid w:val="00E5633C"/>
    <w:rsid w:val="00E56E97"/>
    <w:rsid w:val="00E56EE4"/>
    <w:rsid w:val="00E60A17"/>
    <w:rsid w:val="00E60E0B"/>
    <w:rsid w:val="00E61EDB"/>
    <w:rsid w:val="00E621FE"/>
    <w:rsid w:val="00E62CBA"/>
    <w:rsid w:val="00E62ED7"/>
    <w:rsid w:val="00E6319C"/>
    <w:rsid w:val="00E648F7"/>
    <w:rsid w:val="00E64CC9"/>
    <w:rsid w:val="00E65E40"/>
    <w:rsid w:val="00E66359"/>
    <w:rsid w:val="00E668F3"/>
    <w:rsid w:val="00E67861"/>
    <w:rsid w:val="00E67D3C"/>
    <w:rsid w:val="00E701D8"/>
    <w:rsid w:val="00E702B9"/>
    <w:rsid w:val="00E70956"/>
    <w:rsid w:val="00E71269"/>
    <w:rsid w:val="00E71EAE"/>
    <w:rsid w:val="00E73CC7"/>
    <w:rsid w:val="00E75146"/>
    <w:rsid w:val="00E755AB"/>
    <w:rsid w:val="00E75A23"/>
    <w:rsid w:val="00E75B19"/>
    <w:rsid w:val="00E75BB5"/>
    <w:rsid w:val="00E7676F"/>
    <w:rsid w:val="00E76E0B"/>
    <w:rsid w:val="00E7767C"/>
    <w:rsid w:val="00E77805"/>
    <w:rsid w:val="00E77B02"/>
    <w:rsid w:val="00E77B1B"/>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52"/>
    <w:rsid w:val="00E92FE6"/>
    <w:rsid w:val="00E93342"/>
    <w:rsid w:val="00E938AC"/>
    <w:rsid w:val="00E942DD"/>
    <w:rsid w:val="00E94929"/>
    <w:rsid w:val="00E9535A"/>
    <w:rsid w:val="00E9569C"/>
    <w:rsid w:val="00E968B6"/>
    <w:rsid w:val="00E96D3C"/>
    <w:rsid w:val="00E97839"/>
    <w:rsid w:val="00E97BE5"/>
    <w:rsid w:val="00EA05C3"/>
    <w:rsid w:val="00EA08C2"/>
    <w:rsid w:val="00EA0EEF"/>
    <w:rsid w:val="00EA2148"/>
    <w:rsid w:val="00EA2A95"/>
    <w:rsid w:val="00EA2C19"/>
    <w:rsid w:val="00EA2D2B"/>
    <w:rsid w:val="00EA3031"/>
    <w:rsid w:val="00EA3072"/>
    <w:rsid w:val="00EA3B39"/>
    <w:rsid w:val="00EA3BBF"/>
    <w:rsid w:val="00EA3EA7"/>
    <w:rsid w:val="00EA4F63"/>
    <w:rsid w:val="00EA59E5"/>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5F10"/>
    <w:rsid w:val="00EB61E5"/>
    <w:rsid w:val="00EB67AA"/>
    <w:rsid w:val="00EB70B5"/>
    <w:rsid w:val="00EB780C"/>
    <w:rsid w:val="00EC0454"/>
    <w:rsid w:val="00EC3CB8"/>
    <w:rsid w:val="00EC44D2"/>
    <w:rsid w:val="00EC45FC"/>
    <w:rsid w:val="00EC4707"/>
    <w:rsid w:val="00EC4A4E"/>
    <w:rsid w:val="00EC4B0C"/>
    <w:rsid w:val="00EC4FF9"/>
    <w:rsid w:val="00EC5A01"/>
    <w:rsid w:val="00EC5AE1"/>
    <w:rsid w:val="00EC5C52"/>
    <w:rsid w:val="00EC5CC8"/>
    <w:rsid w:val="00EC6864"/>
    <w:rsid w:val="00EC6A8E"/>
    <w:rsid w:val="00EC6B14"/>
    <w:rsid w:val="00EC6BCB"/>
    <w:rsid w:val="00EC729C"/>
    <w:rsid w:val="00EC73C2"/>
    <w:rsid w:val="00EC7AAA"/>
    <w:rsid w:val="00ED0365"/>
    <w:rsid w:val="00ED073E"/>
    <w:rsid w:val="00ED0B7F"/>
    <w:rsid w:val="00ED0BF4"/>
    <w:rsid w:val="00ED0E71"/>
    <w:rsid w:val="00ED18EC"/>
    <w:rsid w:val="00ED1ABC"/>
    <w:rsid w:val="00ED2378"/>
    <w:rsid w:val="00ED29A6"/>
    <w:rsid w:val="00ED35F3"/>
    <w:rsid w:val="00ED36F7"/>
    <w:rsid w:val="00ED525B"/>
    <w:rsid w:val="00ED5337"/>
    <w:rsid w:val="00ED59E7"/>
    <w:rsid w:val="00ED70B9"/>
    <w:rsid w:val="00ED7403"/>
    <w:rsid w:val="00ED7AA8"/>
    <w:rsid w:val="00EE057C"/>
    <w:rsid w:val="00EE0858"/>
    <w:rsid w:val="00EE0EC3"/>
    <w:rsid w:val="00EE236A"/>
    <w:rsid w:val="00EE2649"/>
    <w:rsid w:val="00EE2C65"/>
    <w:rsid w:val="00EE3015"/>
    <w:rsid w:val="00EE31AF"/>
    <w:rsid w:val="00EE34A1"/>
    <w:rsid w:val="00EE41A1"/>
    <w:rsid w:val="00EE50C5"/>
    <w:rsid w:val="00EE536C"/>
    <w:rsid w:val="00EE53E7"/>
    <w:rsid w:val="00EE71BF"/>
    <w:rsid w:val="00EE73E5"/>
    <w:rsid w:val="00EE7B44"/>
    <w:rsid w:val="00EE7D04"/>
    <w:rsid w:val="00EE7FB9"/>
    <w:rsid w:val="00EF09AC"/>
    <w:rsid w:val="00EF0E4C"/>
    <w:rsid w:val="00EF14D1"/>
    <w:rsid w:val="00EF1DD2"/>
    <w:rsid w:val="00EF58F2"/>
    <w:rsid w:val="00EF60C8"/>
    <w:rsid w:val="00EF6733"/>
    <w:rsid w:val="00EF6AD7"/>
    <w:rsid w:val="00EF6F33"/>
    <w:rsid w:val="00EF78DA"/>
    <w:rsid w:val="00EF7CCD"/>
    <w:rsid w:val="00F006A9"/>
    <w:rsid w:val="00F009EB"/>
    <w:rsid w:val="00F00A03"/>
    <w:rsid w:val="00F017FB"/>
    <w:rsid w:val="00F01C29"/>
    <w:rsid w:val="00F01E48"/>
    <w:rsid w:val="00F01F7A"/>
    <w:rsid w:val="00F02736"/>
    <w:rsid w:val="00F02A35"/>
    <w:rsid w:val="00F02DE0"/>
    <w:rsid w:val="00F030A2"/>
    <w:rsid w:val="00F0344E"/>
    <w:rsid w:val="00F03930"/>
    <w:rsid w:val="00F0420A"/>
    <w:rsid w:val="00F04DD4"/>
    <w:rsid w:val="00F053FC"/>
    <w:rsid w:val="00F05564"/>
    <w:rsid w:val="00F06302"/>
    <w:rsid w:val="00F079CC"/>
    <w:rsid w:val="00F13509"/>
    <w:rsid w:val="00F1360C"/>
    <w:rsid w:val="00F1390D"/>
    <w:rsid w:val="00F14BBF"/>
    <w:rsid w:val="00F151EA"/>
    <w:rsid w:val="00F15595"/>
    <w:rsid w:val="00F156A1"/>
    <w:rsid w:val="00F16669"/>
    <w:rsid w:val="00F17208"/>
    <w:rsid w:val="00F208B7"/>
    <w:rsid w:val="00F20B24"/>
    <w:rsid w:val="00F21368"/>
    <w:rsid w:val="00F21535"/>
    <w:rsid w:val="00F21A7E"/>
    <w:rsid w:val="00F224D7"/>
    <w:rsid w:val="00F226DE"/>
    <w:rsid w:val="00F227F6"/>
    <w:rsid w:val="00F22851"/>
    <w:rsid w:val="00F22DCD"/>
    <w:rsid w:val="00F233B1"/>
    <w:rsid w:val="00F246FB"/>
    <w:rsid w:val="00F247AB"/>
    <w:rsid w:val="00F24944"/>
    <w:rsid w:val="00F2516C"/>
    <w:rsid w:val="00F2560A"/>
    <w:rsid w:val="00F25B7F"/>
    <w:rsid w:val="00F2644C"/>
    <w:rsid w:val="00F26992"/>
    <w:rsid w:val="00F26C69"/>
    <w:rsid w:val="00F26F0E"/>
    <w:rsid w:val="00F2789C"/>
    <w:rsid w:val="00F30946"/>
    <w:rsid w:val="00F310A3"/>
    <w:rsid w:val="00F31B8A"/>
    <w:rsid w:val="00F31FDD"/>
    <w:rsid w:val="00F323A8"/>
    <w:rsid w:val="00F323ED"/>
    <w:rsid w:val="00F334EB"/>
    <w:rsid w:val="00F34DC1"/>
    <w:rsid w:val="00F34DEA"/>
    <w:rsid w:val="00F35DBE"/>
    <w:rsid w:val="00F366C5"/>
    <w:rsid w:val="00F36B23"/>
    <w:rsid w:val="00F370C9"/>
    <w:rsid w:val="00F37101"/>
    <w:rsid w:val="00F377CE"/>
    <w:rsid w:val="00F40094"/>
    <w:rsid w:val="00F40646"/>
    <w:rsid w:val="00F42131"/>
    <w:rsid w:val="00F42497"/>
    <w:rsid w:val="00F42591"/>
    <w:rsid w:val="00F426C8"/>
    <w:rsid w:val="00F4377C"/>
    <w:rsid w:val="00F44809"/>
    <w:rsid w:val="00F4482F"/>
    <w:rsid w:val="00F45459"/>
    <w:rsid w:val="00F46D5A"/>
    <w:rsid w:val="00F47305"/>
    <w:rsid w:val="00F50126"/>
    <w:rsid w:val="00F5036E"/>
    <w:rsid w:val="00F519A9"/>
    <w:rsid w:val="00F51C4B"/>
    <w:rsid w:val="00F526D2"/>
    <w:rsid w:val="00F52AF5"/>
    <w:rsid w:val="00F53204"/>
    <w:rsid w:val="00F53860"/>
    <w:rsid w:val="00F54021"/>
    <w:rsid w:val="00F5414B"/>
    <w:rsid w:val="00F542AA"/>
    <w:rsid w:val="00F543D3"/>
    <w:rsid w:val="00F551B0"/>
    <w:rsid w:val="00F55452"/>
    <w:rsid w:val="00F55CC1"/>
    <w:rsid w:val="00F55EE0"/>
    <w:rsid w:val="00F56A49"/>
    <w:rsid w:val="00F605F0"/>
    <w:rsid w:val="00F60D33"/>
    <w:rsid w:val="00F61136"/>
    <w:rsid w:val="00F6166A"/>
    <w:rsid w:val="00F624A5"/>
    <w:rsid w:val="00F62D15"/>
    <w:rsid w:val="00F6398A"/>
    <w:rsid w:val="00F63C51"/>
    <w:rsid w:val="00F640E6"/>
    <w:rsid w:val="00F64C5A"/>
    <w:rsid w:val="00F65910"/>
    <w:rsid w:val="00F66D81"/>
    <w:rsid w:val="00F67C3E"/>
    <w:rsid w:val="00F70281"/>
    <w:rsid w:val="00F707C2"/>
    <w:rsid w:val="00F707EE"/>
    <w:rsid w:val="00F70E04"/>
    <w:rsid w:val="00F710EA"/>
    <w:rsid w:val="00F73249"/>
    <w:rsid w:val="00F73E37"/>
    <w:rsid w:val="00F74615"/>
    <w:rsid w:val="00F74CF0"/>
    <w:rsid w:val="00F75115"/>
    <w:rsid w:val="00F75D29"/>
    <w:rsid w:val="00F75F03"/>
    <w:rsid w:val="00F76D7E"/>
    <w:rsid w:val="00F77624"/>
    <w:rsid w:val="00F779AC"/>
    <w:rsid w:val="00F779FD"/>
    <w:rsid w:val="00F80224"/>
    <w:rsid w:val="00F804E8"/>
    <w:rsid w:val="00F80DF4"/>
    <w:rsid w:val="00F8144B"/>
    <w:rsid w:val="00F8181F"/>
    <w:rsid w:val="00F820EB"/>
    <w:rsid w:val="00F8258C"/>
    <w:rsid w:val="00F826FD"/>
    <w:rsid w:val="00F82BC8"/>
    <w:rsid w:val="00F82E77"/>
    <w:rsid w:val="00F838C1"/>
    <w:rsid w:val="00F83AD4"/>
    <w:rsid w:val="00F83C99"/>
    <w:rsid w:val="00F84C3A"/>
    <w:rsid w:val="00F85662"/>
    <w:rsid w:val="00F86E1B"/>
    <w:rsid w:val="00F87FAB"/>
    <w:rsid w:val="00F902E3"/>
    <w:rsid w:val="00F907C1"/>
    <w:rsid w:val="00F92334"/>
    <w:rsid w:val="00F937E1"/>
    <w:rsid w:val="00F93EFB"/>
    <w:rsid w:val="00F94647"/>
    <w:rsid w:val="00F9524E"/>
    <w:rsid w:val="00F952CF"/>
    <w:rsid w:val="00F958CB"/>
    <w:rsid w:val="00F95BEE"/>
    <w:rsid w:val="00F95E95"/>
    <w:rsid w:val="00F966D6"/>
    <w:rsid w:val="00F96B6E"/>
    <w:rsid w:val="00F971CA"/>
    <w:rsid w:val="00F975D6"/>
    <w:rsid w:val="00F97B8D"/>
    <w:rsid w:val="00FA001C"/>
    <w:rsid w:val="00FA0211"/>
    <w:rsid w:val="00FA197C"/>
    <w:rsid w:val="00FA1B8A"/>
    <w:rsid w:val="00FA2042"/>
    <w:rsid w:val="00FA372A"/>
    <w:rsid w:val="00FA39AD"/>
    <w:rsid w:val="00FA3C84"/>
    <w:rsid w:val="00FA46ED"/>
    <w:rsid w:val="00FA4A5E"/>
    <w:rsid w:val="00FA4B22"/>
    <w:rsid w:val="00FA4F9F"/>
    <w:rsid w:val="00FA5829"/>
    <w:rsid w:val="00FA746C"/>
    <w:rsid w:val="00FA7545"/>
    <w:rsid w:val="00FA7B8D"/>
    <w:rsid w:val="00FB0485"/>
    <w:rsid w:val="00FB0C83"/>
    <w:rsid w:val="00FB1000"/>
    <w:rsid w:val="00FB1043"/>
    <w:rsid w:val="00FB20F3"/>
    <w:rsid w:val="00FB3301"/>
    <w:rsid w:val="00FB43AC"/>
    <w:rsid w:val="00FB47EA"/>
    <w:rsid w:val="00FB52DE"/>
    <w:rsid w:val="00FB53EC"/>
    <w:rsid w:val="00FB567E"/>
    <w:rsid w:val="00FB5683"/>
    <w:rsid w:val="00FB62AC"/>
    <w:rsid w:val="00FB7264"/>
    <w:rsid w:val="00FB7C38"/>
    <w:rsid w:val="00FB7F1F"/>
    <w:rsid w:val="00FC054A"/>
    <w:rsid w:val="00FC0790"/>
    <w:rsid w:val="00FC0A0D"/>
    <w:rsid w:val="00FC0F4A"/>
    <w:rsid w:val="00FC1289"/>
    <w:rsid w:val="00FC134F"/>
    <w:rsid w:val="00FC16C4"/>
    <w:rsid w:val="00FC20E8"/>
    <w:rsid w:val="00FC2C91"/>
    <w:rsid w:val="00FC3459"/>
    <w:rsid w:val="00FC387F"/>
    <w:rsid w:val="00FC4A43"/>
    <w:rsid w:val="00FC4C6D"/>
    <w:rsid w:val="00FC4DC2"/>
    <w:rsid w:val="00FC5311"/>
    <w:rsid w:val="00FC6C11"/>
    <w:rsid w:val="00FC7290"/>
    <w:rsid w:val="00FC7487"/>
    <w:rsid w:val="00FC7940"/>
    <w:rsid w:val="00FC7B46"/>
    <w:rsid w:val="00FC7B74"/>
    <w:rsid w:val="00FD0CFA"/>
    <w:rsid w:val="00FD1CE7"/>
    <w:rsid w:val="00FD1D4B"/>
    <w:rsid w:val="00FD1F76"/>
    <w:rsid w:val="00FD230C"/>
    <w:rsid w:val="00FD3096"/>
    <w:rsid w:val="00FD30CD"/>
    <w:rsid w:val="00FD40D5"/>
    <w:rsid w:val="00FD4636"/>
    <w:rsid w:val="00FD46BA"/>
    <w:rsid w:val="00FD4915"/>
    <w:rsid w:val="00FD4F18"/>
    <w:rsid w:val="00FD5D4A"/>
    <w:rsid w:val="00FD6B5B"/>
    <w:rsid w:val="00FD7DEF"/>
    <w:rsid w:val="00FE05FC"/>
    <w:rsid w:val="00FE0693"/>
    <w:rsid w:val="00FE086E"/>
    <w:rsid w:val="00FE0AF4"/>
    <w:rsid w:val="00FE127F"/>
    <w:rsid w:val="00FE18BB"/>
    <w:rsid w:val="00FE1C1F"/>
    <w:rsid w:val="00FE1D9B"/>
    <w:rsid w:val="00FE27EE"/>
    <w:rsid w:val="00FE30E1"/>
    <w:rsid w:val="00FE39D8"/>
    <w:rsid w:val="00FE3EED"/>
    <w:rsid w:val="00FE403F"/>
    <w:rsid w:val="00FE43FC"/>
    <w:rsid w:val="00FE520C"/>
    <w:rsid w:val="00FE65C5"/>
    <w:rsid w:val="00FE6DA0"/>
    <w:rsid w:val="00FF0989"/>
    <w:rsid w:val="00FF0C49"/>
    <w:rsid w:val="00FF0FDB"/>
    <w:rsid w:val="00FF1282"/>
    <w:rsid w:val="00FF1339"/>
    <w:rsid w:val="00FF1682"/>
    <w:rsid w:val="00FF1BC2"/>
    <w:rsid w:val="00FF26C8"/>
    <w:rsid w:val="00FF33D3"/>
    <w:rsid w:val="00FF479B"/>
    <w:rsid w:val="00FF4846"/>
    <w:rsid w:val="00FF5100"/>
    <w:rsid w:val="00FF5C53"/>
    <w:rsid w:val="00FF63AC"/>
    <w:rsid w:val="00FF6AA1"/>
    <w:rsid w:val="00FF6AE8"/>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5414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8133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13360"/>
  </w:style>
  <w:style w:type="character" w:customStyle="1" w:styleId="ng-star-inserted">
    <w:name w:val="ng-star-inserted"/>
    <w:basedOn w:val="Fuentedeprrafopredeter"/>
    <w:rsid w:val="00813360"/>
  </w:style>
  <w:style w:type="paragraph" w:customStyle="1" w:styleId="Pa1">
    <w:name w:val="Pa1"/>
    <w:basedOn w:val="Normal"/>
    <w:next w:val="Normal"/>
    <w:uiPriority w:val="99"/>
    <w:rsid w:val="00F01E48"/>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F01E48"/>
    <w:rPr>
      <w:i/>
      <w:iCs/>
      <w:color w:val="000000"/>
      <w:sz w:val="28"/>
      <w:szCs w:val="28"/>
    </w:rPr>
  </w:style>
  <w:style w:type="character" w:customStyle="1" w:styleId="registros-movil-hide">
    <w:name w:val="registros-movil-hide"/>
    <w:basedOn w:val="Fuentedeprrafopredeter"/>
    <w:rsid w:val="002C2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86015">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39951811">
      <w:bodyDiv w:val="1"/>
      <w:marLeft w:val="0"/>
      <w:marRight w:val="0"/>
      <w:marTop w:val="0"/>
      <w:marBottom w:val="0"/>
      <w:divBdr>
        <w:top w:val="none" w:sz="0" w:space="0" w:color="auto"/>
        <w:left w:val="none" w:sz="0" w:space="0" w:color="auto"/>
        <w:bottom w:val="none" w:sz="0" w:space="0" w:color="auto"/>
        <w:right w:val="none" w:sz="0" w:space="0" w:color="auto"/>
      </w:divBdr>
    </w:div>
    <w:div w:id="403996280">
      <w:bodyDiv w:val="1"/>
      <w:marLeft w:val="0"/>
      <w:marRight w:val="0"/>
      <w:marTop w:val="0"/>
      <w:marBottom w:val="0"/>
      <w:divBdr>
        <w:top w:val="none" w:sz="0" w:space="0" w:color="auto"/>
        <w:left w:val="none" w:sz="0" w:space="0" w:color="auto"/>
        <w:bottom w:val="none" w:sz="0" w:space="0" w:color="auto"/>
        <w:right w:val="none" w:sz="0" w:space="0" w:color="auto"/>
      </w:divBdr>
    </w:div>
    <w:div w:id="436289880">
      <w:bodyDiv w:val="1"/>
      <w:marLeft w:val="0"/>
      <w:marRight w:val="0"/>
      <w:marTop w:val="0"/>
      <w:marBottom w:val="0"/>
      <w:divBdr>
        <w:top w:val="none" w:sz="0" w:space="0" w:color="auto"/>
        <w:left w:val="none" w:sz="0" w:space="0" w:color="auto"/>
        <w:bottom w:val="none" w:sz="0" w:space="0" w:color="auto"/>
        <w:right w:val="none" w:sz="0" w:space="0" w:color="auto"/>
      </w:divBdr>
    </w:div>
    <w:div w:id="732389253">
      <w:bodyDiv w:val="1"/>
      <w:marLeft w:val="0"/>
      <w:marRight w:val="0"/>
      <w:marTop w:val="0"/>
      <w:marBottom w:val="0"/>
      <w:divBdr>
        <w:top w:val="none" w:sz="0" w:space="0" w:color="auto"/>
        <w:left w:val="none" w:sz="0" w:space="0" w:color="auto"/>
        <w:bottom w:val="none" w:sz="0" w:space="0" w:color="auto"/>
        <w:right w:val="none" w:sz="0" w:space="0" w:color="auto"/>
      </w:divBdr>
    </w:div>
    <w:div w:id="902445791">
      <w:bodyDiv w:val="1"/>
      <w:marLeft w:val="0"/>
      <w:marRight w:val="0"/>
      <w:marTop w:val="0"/>
      <w:marBottom w:val="0"/>
      <w:divBdr>
        <w:top w:val="none" w:sz="0" w:space="0" w:color="auto"/>
        <w:left w:val="none" w:sz="0" w:space="0" w:color="auto"/>
        <w:bottom w:val="none" w:sz="0" w:space="0" w:color="auto"/>
        <w:right w:val="none" w:sz="0" w:space="0" w:color="auto"/>
      </w:divBdr>
    </w:div>
    <w:div w:id="934170233">
      <w:bodyDiv w:val="1"/>
      <w:marLeft w:val="0"/>
      <w:marRight w:val="0"/>
      <w:marTop w:val="0"/>
      <w:marBottom w:val="0"/>
      <w:divBdr>
        <w:top w:val="none" w:sz="0" w:space="0" w:color="auto"/>
        <w:left w:val="none" w:sz="0" w:space="0" w:color="auto"/>
        <w:bottom w:val="none" w:sz="0" w:space="0" w:color="auto"/>
        <w:right w:val="none" w:sz="0" w:space="0" w:color="auto"/>
      </w:divBdr>
      <w:divsChild>
        <w:div w:id="1826583548">
          <w:marLeft w:val="0"/>
          <w:marRight w:val="0"/>
          <w:marTop w:val="0"/>
          <w:marBottom w:val="0"/>
          <w:divBdr>
            <w:top w:val="none" w:sz="0" w:space="0" w:color="auto"/>
            <w:left w:val="none" w:sz="0" w:space="0" w:color="auto"/>
            <w:bottom w:val="none" w:sz="0" w:space="0" w:color="auto"/>
            <w:right w:val="none" w:sz="0" w:space="0" w:color="auto"/>
          </w:divBdr>
        </w:div>
        <w:div w:id="1135608689">
          <w:marLeft w:val="0"/>
          <w:marRight w:val="0"/>
          <w:marTop w:val="0"/>
          <w:marBottom w:val="0"/>
          <w:divBdr>
            <w:top w:val="none" w:sz="0" w:space="0" w:color="auto"/>
            <w:left w:val="none" w:sz="0" w:space="0" w:color="auto"/>
            <w:bottom w:val="none" w:sz="0" w:space="0" w:color="auto"/>
            <w:right w:val="none" w:sz="0" w:space="0" w:color="auto"/>
          </w:divBdr>
        </w:div>
        <w:div w:id="424233803">
          <w:marLeft w:val="0"/>
          <w:marRight w:val="0"/>
          <w:marTop w:val="0"/>
          <w:marBottom w:val="0"/>
          <w:divBdr>
            <w:top w:val="none" w:sz="0" w:space="0" w:color="auto"/>
            <w:left w:val="none" w:sz="0" w:space="0" w:color="auto"/>
            <w:bottom w:val="none" w:sz="0" w:space="0" w:color="auto"/>
            <w:right w:val="none" w:sz="0" w:space="0" w:color="auto"/>
          </w:divBdr>
        </w:div>
        <w:div w:id="572548037">
          <w:marLeft w:val="0"/>
          <w:marRight w:val="0"/>
          <w:marTop w:val="0"/>
          <w:marBottom w:val="0"/>
          <w:divBdr>
            <w:top w:val="none" w:sz="0" w:space="0" w:color="auto"/>
            <w:left w:val="none" w:sz="0" w:space="0" w:color="auto"/>
            <w:bottom w:val="none" w:sz="0" w:space="0" w:color="auto"/>
            <w:right w:val="none" w:sz="0" w:space="0" w:color="auto"/>
          </w:divBdr>
        </w:div>
        <w:div w:id="524904575">
          <w:marLeft w:val="0"/>
          <w:marRight w:val="0"/>
          <w:marTop w:val="0"/>
          <w:marBottom w:val="0"/>
          <w:divBdr>
            <w:top w:val="none" w:sz="0" w:space="0" w:color="auto"/>
            <w:left w:val="none" w:sz="0" w:space="0" w:color="auto"/>
            <w:bottom w:val="none" w:sz="0" w:space="0" w:color="auto"/>
            <w:right w:val="none" w:sz="0" w:space="0" w:color="auto"/>
          </w:divBdr>
        </w:div>
        <w:div w:id="96561877">
          <w:marLeft w:val="0"/>
          <w:marRight w:val="0"/>
          <w:marTop w:val="0"/>
          <w:marBottom w:val="0"/>
          <w:divBdr>
            <w:top w:val="none" w:sz="0" w:space="0" w:color="auto"/>
            <w:left w:val="none" w:sz="0" w:space="0" w:color="auto"/>
            <w:bottom w:val="none" w:sz="0" w:space="0" w:color="auto"/>
            <w:right w:val="none" w:sz="0" w:space="0" w:color="auto"/>
          </w:divBdr>
        </w:div>
        <w:div w:id="401294786">
          <w:marLeft w:val="0"/>
          <w:marRight w:val="0"/>
          <w:marTop w:val="0"/>
          <w:marBottom w:val="0"/>
          <w:divBdr>
            <w:top w:val="none" w:sz="0" w:space="0" w:color="auto"/>
            <w:left w:val="none" w:sz="0" w:space="0" w:color="auto"/>
            <w:bottom w:val="none" w:sz="0" w:space="0" w:color="auto"/>
            <w:right w:val="none" w:sz="0" w:space="0" w:color="auto"/>
          </w:divBdr>
        </w:div>
      </w:divsChild>
    </w:div>
    <w:div w:id="1199195755">
      <w:bodyDiv w:val="1"/>
      <w:marLeft w:val="0"/>
      <w:marRight w:val="0"/>
      <w:marTop w:val="0"/>
      <w:marBottom w:val="0"/>
      <w:divBdr>
        <w:top w:val="none" w:sz="0" w:space="0" w:color="auto"/>
        <w:left w:val="none" w:sz="0" w:space="0" w:color="auto"/>
        <w:bottom w:val="none" w:sz="0" w:space="0" w:color="auto"/>
        <w:right w:val="none" w:sz="0" w:space="0" w:color="auto"/>
      </w:divBdr>
    </w:div>
    <w:div w:id="132998885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721832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97959149">
      <w:bodyDiv w:val="1"/>
      <w:marLeft w:val="0"/>
      <w:marRight w:val="0"/>
      <w:marTop w:val="0"/>
      <w:marBottom w:val="0"/>
      <w:divBdr>
        <w:top w:val="none" w:sz="0" w:space="0" w:color="auto"/>
        <w:left w:val="none" w:sz="0" w:space="0" w:color="auto"/>
        <w:bottom w:val="none" w:sz="0" w:space="0" w:color="auto"/>
        <w:right w:val="none" w:sz="0" w:space="0" w:color="auto"/>
      </w:divBdr>
    </w:div>
    <w:div w:id="1822506162">
      <w:bodyDiv w:val="1"/>
      <w:marLeft w:val="0"/>
      <w:marRight w:val="0"/>
      <w:marTop w:val="0"/>
      <w:marBottom w:val="0"/>
      <w:divBdr>
        <w:top w:val="none" w:sz="0" w:space="0" w:color="auto"/>
        <w:left w:val="none" w:sz="0" w:space="0" w:color="auto"/>
        <w:bottom w:val="none" w:sz="0" w:space="0" w:color="auto"/>
        <w:right w:val="none" w:sz="0" w:space="0" w:color="auto"/>
      </w:divBdr>
    </w:div>
    <w:div w:id="1939020893">
      <w:bodyDiv w:val="1"/>
      <w:marLeft w:val="0"/>
      <w:marRight w:val="0"/>
      <w:marTop w:val="0"/>
      <w:marBottom w:val="0"/>
      <w:divBdr>
        <w:top w:val="none" w:sz="0" w:space="0" w:color="auto"/>
        <w:left w:val="none" w:sz="0" w:space="0" w:color="auto"/>
        <w:bottom w:val="none" w:sz="0" w:space="0" w:color="auto"/>
        <w:right w:val="none" w:sz="0" w:space="0" w:color="auto"/>
      </w:divBdr>
      <w:divsChild>
        <w:div w:id="273102798">
          <w:marLeft w:val="0"/>
          <w:marRight w:val="0"/>
          <w:marTop w:val="0"/>
          <w:marBottom w:val="0"/>
          <w:divBdr>
            <w:top w:val="none" w:sz="0" w:space="0" w:color="auto"/>
            <w:left w:val="none" w:sz="0" w:space="0" w:color="auto"/>
            <w:bottom w:val="none" w:sz="0" w:space="0" w:color="auto"/>
            <w:right w:val="none" w:sz="0" w:space="0" w:color="auto"/>
          </w:divBdr>
          <w:divsChild>
            <w:div w:id="312026028">
              <w:marLeft w:val="0"/>
              <w:marRight w:val="0"/>
              <w:marTop w:val="0"/>
              <w:marBottom w:val="0"/>
              <w:divBdr>
                <w:top w:val="none" w:sz="0" w:space="0" w:color="auto"/>
                <w:left w:val="none" w:sz="0" w:space="0" w:color="auto"/>
                <w:bottom w:val="none" w:sz="0" w:space="0" w:color="auto"/>
                <w:right w:val="none" w:sz="0" w:space="0" w:color="auto"/>
              </w:divBdr>
            </w:div>
          </w:divsChild>
        </w:div>
        <w:div w:id="133256353">
          <w:marLeft w:val="0"/>
          <w:marRight w:val="0"/>
          <w:marTop w:val="0"/>
          <w:marBottom w:val="0"/>
          <w:divBdr>
            <w:top w:val="none" w:sz="0" w:space="0" w:color="auto"/>
            <w:left w:val="none" w:sz="0" w:space="0" w:color="auto"/>
            <w:bottom w:val="none" w:sz="0" w:space="0" w:color="auto"/>
            <w:right w:val="none" w:sz="0" w:space="0" w:color="auto"/>
          </w:divBdr>
          <w:divsChild>
            <w:div w:id="1654720089">
              <w:marLeft w:val="0"/>
              <w:marRight w:val="0"/>
              <w:marTop w:val="0"/>
              <w:marBottom w:val="0"/>
              <w:divBdr>
                <w:top w:val="none" w:sz="0" w:space="0" w:color="auto"/>
                <w:left w:val="none" w:sz="0" w:space="0" w:color="auto"/>
                <w:bottom w:val="none" w:sz="0" w:space="0" w:color="auto"/>
                <w:right w:val="none" w:sz="0" w:space="0" w:color="auto"/>
              </w:divBdr>
            </w:div>
            <w:div w:id="184830525">
              <w:marLeft w:val="0"/>
              <w:marRight w:val="0"/>
              <w:marTop w:val="0"/>
              <w:marBottom w:val="0"/>
              <w:divBdr>
                <w:top w:val="none" w:sz="0" w:space="0" w:color="auto"/>
                <w:left w:val="none" w:sz="0" w:space="0" w:color="auto"/>
                <w:bottom w:val="none" w:sz="0" w:space="0" w:color="auto"/>
                <w:right w:val="none" w:sz="0" w:space="0" w:color="auto"/>
              </w:divBdr>
            </w:div>
            <w:div w:id="833643260">
              <w:marLeft w:val="0"/>
              <w:marRight w:val="0"/>
              <w:marTop w:val="0"/>
              <w:marBottom w:val="0"/>
              <w:divBdr>
                <w:top w:val="none" w:sz="0" w:space="0" w:color="auto"/>
                <w:left w:val="none" w:sz="0" w:space="0" w:color="auto"/>
                <w:bottom w:val="none" w:sz="0" w:space="0" w:color="auto"/>
                <w:right w:val="none" w:sz="0" w:space="0" w:color="auto"/>
              </w:divBdr>
            </w:div>
          </w:divsChild>
        </w:div>
        <w:div w:id="1646201941">
          <w:marLeft w:val="0"/>
          <w:marRight w:val="0"/>
          <w:marTop w:val="0"/>
          <w:marBottom w:val="0"/>
          <w:divBdr>
            <w:top w:val="none" w:sz="0" w:space="0" w:color="auto"/>
            <w:left w:val="none" w:sz="0" w:space="0" w:color="auto"/>
            <w:bottom w:val="none" w:sz="0" w:space="0" w:color="auto"/>
            <w:right w:val="none" w:sz="0" w:space="0" w:color="auto"/>
          </w:divBdr>
          <w:divsChild>
            <w:div w:id="1154225764">
              <w:marLeft w:val="0"/>
              <w:marRight w:val="0"/>
              <w:marTop w:val="0"/>
              <w:marBottom w:val="0"/>
              <w:divBdr>
                <w:top w:val="none" w:sz="0" w:space="0" w:color="auto"/>
                <w:left w:val="none" w:sz="0" w:space="0" w:color="auto"/>
                <w:bottom w:val="none" w:sz="0" w:space="0" w:color="auto"/>
                <w:right w:val="none" w:sz="0" w:space="0" w:color="auto"/>
              </w:divBdr>
            </w:div>
            <w:div w:id="216011095">
              <w:marLeft w:val="0"/>
              <w:marRight w:val="0"/>
              <w:marTop w:val="0"/>
              <w:marBottom w:val="0"/>
              <w:divBdr>
                <w:top w:val="none" w:sz="0" w:space="0" w:color="auto"/>
                <w:left w:val="none" w:sz="0" w:space="0" w:color="auto"/>
                <w:bottom w:val="none" w:sz="0" w:space="0" w:color="auto"/>
                <w:right w:val="none" w:sz="0" w:space="0" w:color="auto"/>
              </w:divBdr>
            </w:div>
            <w:div w:id="857432887">
              <w:marLeft w:val="0"/>
              <w:marRight w:val="0"/>
              <w:marTop w:val="0"/>
              <w:marBottom w:val="0"/>
              <w:divBdr>
                <w:top w:val="none" w:sz="0" w:space="0" w:color="auto"/>
                <w:left w:val="none" w:sz="0" w:space="0" w:color="auto"/>
                <w:bottom w:val="none" w:sz="0" w:space="0" w:color="auto"/>
                <w:right w:val="none" w:sz="0" w:space="0" w:color="auto"/>
              </w:divBdr>
            </w:div>
          </w:divsChild>
        </w:div>
        <w:div w:id="406659566">
          <w:marLeft w:val="0"/>
          <w:marRight w:val="0"/>
          <w:marTop w:val="0"/>
          <w:marBottom w:val="0"/>
          <w:divBdr>
            <w:top w:val="none" w:sz="0" w:space="0" w:color="auto"/>
            <w:left w:val="none" w:sz="0" w:space="0" w:color="auto"/>
            <w:bottom w:val="none" w:sz="0" w:space="0" w:color="auto"/>
            <w:right w:val="none" w:sz="0" w:space="0" w:color="auto"/>
          </w:divBdr>
        </w:div>
        <w:div w:id="1129788386">
          <w:marLeft w:val="0"/>
          <w:marRight w:val="0"/>
          <w:marTop w:val="0"/>
          <w:marBottom w:val="0"/>
          <w:divBdr>
            <w:top w:val="none" w:sz="0" w:space="0" w:color="auto"/>
            <w:left w:val="none" w:sz="0" w:space="0" w:color="auto"/>
            <w:bottom w:val="none" w:sz="0" w:space="0" w:color="auto"/>
            <w:right w:val="none" w:sz="0" w:space="0" w:color="auto"/>
          </w:divBdr>
        </w:div>
      </w:divsChild>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198353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http://sjf2.scjn.gob.mx/detalle/tesis/2001527"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5EE15-AD95-4C53-B697-1BC3EE3A7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12</Pages>
  <Words>4448</Words>
  <Characters>24470</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88</cp:revision>
  <cp:lastPrinted>2022-09-07T15:23:00Z</cp:lastPrinted>
  <dcterms:created xsi:type="dcterms:W3CDTF">2022-07-08T18:46:00Z</dcterms:created>
  <dcterms:modified xsi:type="dcterms:W3CDTF">2023-02-20T18:21:00Z</dcterms:modified>
</cp:coreProperties>
</file>