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83CD8" w14:textId="717F2FBA" w:rsidR="0087412A" w:rsidRDefault="0087412A" w:rsidP="00C5390F">
      <w:pPr>
        <w:spacing w:line="276" w:lineRule="auto"/>
        <w:ind w:left="2977"/>
        <w:jc w:val="both"/>
        <w:rPr>
          <w:rFonts w:ascii="Arial" w:hAnsi="Arial" w:cs="Arial"/>
          <w:b/>
          <w:sz w:val="26"/>
          <w:szCs w:val="26"/>
        </w:rPr>
      </w:pPr>
      <w:r>
        <w:rPr>
          <w:rFonts w:ascii="Arial" w:hAnsi="Arial" w:cs="Arial"/>
          <w:b/>
          <w:sz w:val="26"/>
          <w:szCs w:val="26"/>
        </w:rPr>
        <w:t>SALA SUPERIOR DEL TRIBUNAL DE JUSTICIA ADMINISTRATIVA DEL ESTADO DE OAXACA</w:t>
      </w:r>
    </w:p>
    <w:p w14:paraId="77F302BB" w14:textId="6D411002" w:rsidR="0087412A" w:rsidRDefault="0087412A" w:rsidP="00C5390F">
      <w:pPr>
        <w:spacing w:line="276" w:lineRule="auto"/>
        <w:ind w:left="2977"/>
        <w:jc w:val="both"/>
        <w:rPr>
          <w:rFonts w:ascii="Arial" w:hAnsi="Arial" w:cs="Arial"/>
          <w:b/>
          <w:sz w:val="26"/>
          <w:szCs w:val="26"/>
        </w:rPr>
      </w:pPr>
      <w:r>
        <w:rPr>
          <w:rFonts w:ascii="Arial" w:hAnsi="Arial" w:cs="Arial"/>
          <w:b/>
          <w:sz w:val="26"/>
          <w:szCs w:val="26"/>
        </w:rPr>
        <w:t>RECURSO DE REVISIÓN: 0</w:t>
      </w:r>
      <w:r w:rsidR="00452083">
        <w:rPr>
          <w:rFonts w:ascii="Arial" w:hAnsi="Arial" w:cs="Arial"/>
          <w:b/>
          <w:sz w:val="26"/>
          <w:szCs w:val="26"/>
        </w:rPr>
        <w:t>428</w:t>
      </w:r>
      <w:r>
        <w:rPr>
          <w:rFonts w:ascii="Arial" w:hAnsi="Arial" w:cs="Arial"/>
          <w:b/>
          <w:sz w:val="26"/>
          <w:szCs w:val="26"/>
        </w:rPr>
        <w:t>/2021</w:t>
      </w:r>
    </w:p>
    <w:p w14:paraId="40BCBF16" w14:textId="6E2746D1" w:rsidR="0087412A" w:rsidRDefault="0087412A" w:rsidP="00C5390F">
      <w:pPr>
        <w:spacing w:line="276" w:lineRule="auto"/>
        <w:ind w:left="2977"/>
        <w:jc w:val="both"/>
        <w:rPr>
          <w:rFonts w:ascii="Arial" w:hAnsi="Arial" w:cs="Arial"/>
          <w:b/>
          <w:sz w:val="26"/>
          <w:szCs w:val="26"/>
        </w:rPr>
      </w:pPr>
      <w:r>
        <w:rPr>
          <w:rFonts w:ascii="Arial" w:hAnsi="Arial" w:cs="Arial"/>
          <w:b/>
          <w:sz w:val="26"/>
          <w:szCs w:val="26"/>
        </w:rPr>
        <w:t>EXPEDIENTE: 0</w:t>
      </w:r>
      <w:r w:rsidR="00452083">
        <w:rPr>
          <w:rFonts w:ascii="Arial" w:hAnsi="Arial" w:cs="Arial"/>
          <w:b/>
          <w:sz w:val="26"/>
          <w:szCs w:val="26"/>
        </w:rPr>
        <w:t>079</w:t>
      </w:r>
      <w:r>
        <w:rPr>
          <w:rFonts w:ascii="Arial" w:hAnsi="Arial" w:cs="Arial"/>
          <w:b/>
          <w:sz w:val="26"/>
          <w:szCs w:val="26"/>
        </w:rPr>
        <w:t>/20</w:t>
      </w:r>
      <w:r w:rsidR="00452083">
        <w:rPr>
          <w:rFonts w:ascii="Arial" w:hAnsi="Arial" w:cs="Arial"/>
          <w:b/>
          <w:sz w:val="26"/>
          <w:szCs w:val="26"/>
        </w:rPr>
        <w:t>21</w:t>
      </w:r>
      <w:r>
        <w:rPr>
          <w:rFonts w:ascii="Arial" w:hAnsi="Arial" w:cs="Arial"/>
          <w:b/>
          <w:sz w:val="26"/>
          <w:szCs w:val="26"/>
        </w:rPr>
        <w:t xml:space="preserve"> DE LA </w:t>
      </w:r>
      <w:r w:rsidR="00452083">
        <w:rPr>
          <w:rFonts w:ascii="Arial" w:hAnsi="Arial" w:cs="Arial"/>
          <w:b/>
          <w:sz w:val="26"/>
          <w:szCs w:val="26"/>
        </w:rPr>
        <w:t>SEXTA</w:t>
      </w:r>
      <w:r>
        <w:rPr>
          <w:rFonts w:ascii="Arial" w:hAnsi="Arial" w:cs="Arial"/>
          <w:b/>
          <w:sz w:val="26"/>
          <w:szCs w:val="26"/>
        </w:rPr>
        <w:t xml:space="preserve"> SALA UNITARIA DE PRIMERA INSTANCIA</w:t>
      </w:r>
    </w:p>
    <w:p w14:paraId="23FB9246" w14:textId="77777777" w:rsidR="0087412A" w:rsidRDefault="0087412A" w:rsidP="00C5390F">
      <w:pPr>
        <w:spacing w:line="276" w:lineRule="auto"/>
        <w:ind w:left="2977"/>
        <w:jc w:val="both"/>
        <w:rPr>
          <w:rFonts w:ascii="Arial" w:hAnsi="Arial" w:cs="Arial"/>
          <w:b/>
          <w:sz w:val="26"/>
          <w:szCs w:val="26"/>
        </w:rPr>
      </w:pPr>
      <w:r>
        <w:rPr>
          <w:rFonts w:ascii="Arial" w:hAnsi="Arial" w:cs="Arial"/>
          <w:b/>
          <w:sz w:val="26"/>
          <w:szCs w:val="26"/>
        </w:rPr>
        <w:t>PONENTE: MAGISTRADO ELÍAS CORTÉS LÓPEZ.</w:t>
      </w:r>
    </w:p>
    <w:p w14:paraId="052754C2" w14:textId="77777777" w:rsidR="0087412A" w:rsidRDefault="0087412A" w:rsidP="0087412A">
      <w:pPr>
        <w:spacing w:line="240" w:lineRule="auto"/>
        <w:ind w:left="2124"/>
        <w:jc w:val="both"/>
        <w:rPr>
          <w:rFonts w:ascii="Arial" w:hAnsi="Arial" w:cs="Arial"/>
          <w:b/>
          <w:sz w:val="26"/>
          <w:szCs w:val="26"/>
        </w:rPr>
      </w:pPr>
    </w:p>
    <w:p w14:paraId="688C3B68" w14:textId="0B4B7160" w:rsidR="0026257D" w:rsidRDefault="0026257D" w:rsidP="0026257D">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F3A5B">
        <w:rPr>
          <w:rFonts w:ascii="Arial" w:hAnsi="Arial" w:cs="Arial"/>
          <w:b/>
          <w:sz w:val="26"/>
          <w:szCs w:val="26"/>
        </w:rPr>
        <w:t>DIECIOCHO DE AGOSTO</w:t>
      </w:r>
      <w:r>
        <w:rPr>
          <w:rFonts w:ascii="Arial" w:hAnsi="Arial" w:cs="Arial"/>
          <w:b/>
          <w:sz w:val="26"/>
          <w:szCs w:val="26"/>
        </w:rPr>
        <w:t xml:space="preserve"> DE DOS MIL </w:t>
      </w:r>
      <w:r w:rsidR="00A6488E">
        <w:rPr>
          <w:rFonts w:ascii="Arial" w:hAnsi="Arial" w:cs="Arial"/>
          <w:b/>
          <w:sz w:val="26"/>
          <w:szCs w:val="26"/>
        </w:rPr>
        <w:t>VEINTIDÓS. -</w:t>
      </w:r>
      <w:r>
        <w:rPr>
          <w:rFonts w:ascii="Arial" w:hAnsi="Arial" w:cs="Arial"/>
          <w:b/>
          <w:sz w:val="26"/>
          <w:szCs w:val="26"/>
        </w:rPr>
        <w:t xml:space="preserve"> - - - - - - - - - - - - - - - - - - - - - - - - - - - - - - - - - - </w:t>
      </w:r>
    </w:p>
    <w:p w14:paraId="701BC94E" w14:textId="479464E7" w:rsidR="0087412A" w:rsidRDefault="0087412A" w:rsidP="0087412A">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452083">
        <w:rPr>
          <w:rFonts w:ascii="Arial" w:hAnsi="Arial" w:cs="Arial"/>
          <w:b/>
          <w:sz w:val="26"/>
          <w:szCs w:val="26"/>
        </w:rPr>
        <w:t>0428</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806EAA">
        <w:rPr>
          <w:rFonts w:ascii="Arial" w:hAnsi="Arial" w:cs="Arial"/>
          <w:b/>
          <w:bCs/>
          <w:sz w:val="26"/>
          <w:szCs w:val="26"/>
        </w:rPr>
        <w:t>*******</w:t>
      </w:r>
      <w:r w:rsidRPr="006C040B">
        <w:rPr>
          <w:rFonts w:ascii="Arial" w:hAnsi="Arial" w:cs="Arial"/>
          <w:sz w:val="26"/>
          <w:szCs w:val="26"/>
        </w:rPr>
        <w:t xml:space="preserve">, </w:t>
      </w:r>
      <w:r>
        <w:rPr>
          <w:rFonts w:ascii="Arial" w:hAnsi="Arial" w:cs="Arial"/>
          <w:sz w:val="26"/>
          <w:szCs w:val="26"/>
        </w:rPr>
        <w:t xml:space="preserve">en contra del </w:t>
      </w:r>
      <w:r w:rsidR="00144785">
        <w:rPr>
          <w:rFonts w:ascii="Arial" w:hAnsi="Arial" w:cs="Arial"/>
          <w:sz w:val="26"/>
          <w:szCs w:val="26"/>
        </w:rPr>
        <w:t>acuerdo</w:t>
      </w:r>
      <w:r>
        <w:rPr>
          <w:rFonts w:ascii="Arial" w:hAnsi="Arial" w:cs="Arial"/>
          <w:sz w:val="26"/>
          <w:szCs w:val="26"/>
        </w:rPr>
        <w:t xml:space="preserve"> de </w:t>
      </w:r>
      <w:r w:rsidR="00452083">
        <w:rPr>
          <w:rFonts w:ascii="Arial" w:hAnsi="Arial" w:cs="Arial"/>
          <w:sz w:val="26"/>
          <w:szCs w:val="26"/>
        </w:rPr>
        <w:t xml:space="preserve">trece de octubre </w:t>
      </w:r>
      <w:r>
        <w:rPr>
          <w:rFonts w:ascii="Arial" w:hAnsi="Arial" w:cs="Arial"/>
          <w:sz w:val="26"/>
          <w:szCs w:val="26"/>
        </w:rPr>
        <w:t>de dos mil veint</w:t>
      </w:r>
      <w:r w:rsidR="00452083">
        <w:rPr>
          <w:rFonts w:ascii="Arial" w:hAnsi="Arial" w:cs="Arial"/>
          <w:sz w:val="26"/>
          <w:szCs w:val="26"/>
        </w:rPr>
        <w:t>iuno</w:t>
      </w:r>
      <w:r w:rsidR="00D00FCE">
        <w:rPr>
          <w:rFonts w:ascii="Arial" w:hAnsi="Arial" w:cs="Arial"/>
          <w:sz w:val="26"/>
          <w:szCs w:val="26"/>
        </w:rPr>
        <w:t>,</w:t>
      </w:r>
      <w:r>
        <w:rPr>
          <w:rFonts w:ascii="Arial" w:hAnsi="Arial" w:cs="Arial"/>
          <w:sz w:val="26"/>
          <w:szCs w:val="26"/>
        </w:rPr>
        <w:t xml:space="preserve"> dictado en el expediente </w:t>
      </w:r>
      <w:r w:rsidR="00452083">
        <w:rPr>
          <w:rFonts w:ascii="Arial" w:hAnsi="Arial" w:cs="Arial"/>
          <w:b/>
          <w:sz w:val="26"/>
          <w:szCs w:val="26"/>
        </w:rPr>
        <w:t>0079</w:t>
      </w:r>
      <w:r>
        <w:rPr>
          <w:rFonts w:ascii="Arial" w:hAnsi="Arial" w:cs="Arial"/>
          <w:b/>
          <w:sz w:val="26"/>
          <w:szCs w:val="26"/>
        </w:rPr>
        <w:t>/20</w:t>
      </w:r>
      <w:r w:rsidR="00452083">
        <w:rPr>
          <w:rFonts w:ascii="Arial" w:hAnsi="Arial" w:cs="Arial"/>
          <w:b/>
          <w:sz w:val="26"/>
          <w:szCs w:val="26"/>
        </w:rPr>
        <w:t>21</w:t>
      </w:r>
      <w:r>
        <w:rPr>
          <w:rFonts w:ascii="Arial" w:hAnsi="Arial" w:cs="Arial"/>
          <w:sz w:val="26"/>
          <w:szCs w:val="26"/>
        </w:rPr>
        <w:t xml:space="preserve"> de la </w:t>
      </w:r>
      <w:r w:rsidR="00452083">
        <w:rPr>
          <w:rFonts w:ascii="Arial" w:hAnsi="Arial" w:cs="Arial"/>
          <w:sz w:val="26"/>
          <w:szCs w:val="26"/>
        </w:rPr>
        <w:t>Sexta</w:t>
      </w:r>
      <w:r>
        <w:rPr>
          <w:rFonts w:ascii="Arial" w:hAnsi="Arial" w:cs="Arial"/>
          <w:sz w:val="26"/>
          <w:szCs w:val="26"/>
        </w:rPr>
        <w:t xml:space="preserve"> Sala Unitaria de Primera Instancia, relativo al juicio de nulidad promovido por</w:t>
      </w:r>
      <w:r w:rsidR="007E28EA">
        <w:rPr>
          <w:rFonts w:ascii="Arial" w:hAnsi="Arial" w:cs="Arial"/>
          <w:sz w:val="26"/>
          <w:szCs w:val="26"/>
        </w:rPr>
        <w:t xml:space="preserve"> </w:t>
      </w:r>
      <w:r w:rsidR="00352409">
        <w:rPr>
          <w:rFonts w:ascii="Arial" w:hAnsi="Arial" w:cs="Arial"/>
          <w:sz w:val="26"/>
          <w:szCs w:val="26"/>
        </w:rPr>
        <w:t xml:space="preserve">el </w:t>
      </w:r>
      <w:r w:rsidR="00A23CC5" w:rsidRPr="00352409">
        <w:rPr>
          <w:rFonts w:ascii="Arial" w:hAnsi="Arial" w:cs="Arial"/>
          <w:b/>
          <w:sz w:val="26"/>
          <w:szCs w:val="26"/>
        </w:rPr>
        <w:t>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del</w:t>
      </w:r>
      <w:r w:rsidR="00452083">
        <w:rPr>
          <w:rFonts w:ascii="Arial" w:hAnsi="Arial" w:cs="Arial"/>
          <w:bCs/>
          <w:sz w:val="26"/>
          <w:szCs w:val="26"/>
        </w:rPr>
        <w:t xml:space="preserve"> </w:t>
      </w:r>
      <w:r w:rsidR="00A23CC5">
        <w:rPr>
          <w:rFonts w:ascii="Arial" w:hAnsi="Arial" w:cs="Arial"/>
          <w:b/>
          <w:sz w:val="26"/>
          <w:szCs w:val="26"/>
        </w:rPr>
        <w:t>TITULAR DEL ÓRGANO SUPERIOR DE FISCALIZACIÓN, TITULAR DE LA UNIDAD DE ASUNTOS JURÍDICOS Y ACTUARIO DE DICHO ÓRGANO, SECRETARÍA DE FINANZAS, COORDINADORA DE COBRO COACTIVO DE LA SECRETARÍA DE FINANZAS DEL PODER EJECUTIVO Y ACTUARIO DE LA SECRETARÍA DE FINANZAS TODOS DEL GOBIERNO DEL ESTADO DE OAXACA</w:t>
      </w:r>
      <w:r w:rsidR="00A23CC5" w:rsidRPr="00352409">
        <w:rPr>
          <w:rFonts w:ascii="Arial" w:hAnsi="Arial" w:cs="Arial"/>
          <w:sz w:val="26"/>
          <w:szCs w:val="26"/>
        </w:rPr>
        <w:t>;</w:t>
      </w:r>
      <w:r w:rsidR="00A23CC5">
        <w:rPr>
          <w:rFonts w:ascii="Arial" w:hAnsi="Arial" w:cs="Arial"/>
          <w:b/>
          <w:sz w:val="26"/>
          <w:szCs w:val="26"/>
        </w:rPr>
        <w:t xml:space="preserve"> </w:t>
      </w:r>
      <w:r w:rsidR="00D92FE4" w:rsidRPr="00CB6405">
        <w:rPr>
          <w:rFonts w:ascii="Arial" w:hAnsi="Arial" w:cs="Arial"/>
          <w:sz w:val="26"/>
          <w:szCs w:val="26"/>
        </w:rPr>
        <w:t>por lo que</w:t>
      </w:r>
      <w:r w:rsidR="00D92FE4">
        <w:rPr>
          <w:rFonts w:ascii="Arial" w:hAnsi="Arial" w:cs="Arial"/>
          <w:sz w:val="26"/>
          <w:szCs w:val="26"/>
        </w:rPr>
        <w:t>,</w:t>
      </w:r>
      <w:r w:rsidR="00D92FE4" w:rsidRPr="00CB6405">
        <w:rPr>
          <w:rFonts w:ascii="Arial" w:hAnsi="Arial" w:cs="Arial"/>
          <w:sz w:val="26"/>
          <w:szCs w:val="26"/>
        </w:rPr>
        <w:t xml:space="preserve"> co</w:t>
      </w:r>
      <w:r w:rsidR="00D92FE4">
        <w:rPr>
          <w:rFonts w:ascii="Arial" w:hAnsi="Arial" w:cs="Arial"/>
          <w:sz w:val="26"/>
          <w:szCs w:val="26"/>
        </w:rPr>
        <w:t xml:space="preserve">n fundamento en los artículos </w:t>
      </w:r>
      <w:r w:rsidR="00D92FE4" w:rsidRPr="00CB6405">
        <w:rPr>
          <w:rFonts w:ascii="Arial" w:hAnsi="Arial" w:cs="Arial"/>
          <w:sz w:val="26"/>
          <w:szCs w:val="26"/>
        </w:rPr>
        <w:t>2</w:t>
      </w:r>
      <w:r w:rsidR="00D92FE4">
        <w:rPr>
          <w:rFonts w:ascii="Arial" w:hAnsi="Arial" w:cs="Arial"/>
          <w:sz w:val="26"/>
          <w:szCs w:val="26"/>
        </w:rPr>
        <w:t>36</w:t>
      </w:r>
      <w:r w:rsidR="00D92FE4" w:rsidRPr="00CB6405">
        <w:rPr>
          <w:rFonts w:ascii="Arial" w:hAnsi="Arial" w:cs="Arial"/>
          <w:sz w:val="26"/>
          <w:szCs w:val="26"/>
        </w:rPr>
        <w:t xml:space="preserve"> y 2</w:t>
      </w:r>
      <w:r w:rsidR="00D92FE4">
        <w:rPr>
          <w:rFonts w:ascii="Arial" w:hAnsi="Arial" w:cs="Arial"/>
          <w:sz w:val="26"/>
          <w:szCs w:val="26"/>
        </w:rPr>
        <w:t>3</w:t>
      </w:r>
      <w:r w:rsidR="00D92FE4" w:rsidRPr="00CB6405">
        <w:rPr>
          <w:rFonts w:ascii="Arial" w:hAnsi="Arial" w:cs="Arial"/>
          <w:sz w:val="26"/>
          <w:szCs w:val="26"/>
        </w:rPr>
        <w:t>8 de la Ley de</w:t>
      </w:r>
      <w:r w:rsidR="00D92FE4">
        <w:rPr>
          <w:rFonts w:ascii="Arial" w:hAnsi="Arial" w:cs="Arial"/>
          <w:sz w:val="26"/>
          <w:szCs w:val="26"/>
        </w:rPr>
        <w:t xml:space="preserve"> Procedimiento y</w:t>
      </w:r>
      <w:r w:rsidR="00D92FE4" w:rsidRPr="00CB6405">
        <w:rPr>
          <w:rFonts w:ascii="Arial" w:hAnsi="Arial" w:cs="Arial"/>
          <w:sz w:val="26"/>
          <w:szCs w:val="26"/>
        </w:rPr>
        <w:t xml:space="preserve"> Justicia Administrativa para el Estado de Oaxaca</w:t>
      </w:r>
      <w:r w:rsidR="00D92FE4">
        <w:rPr>
          <w:rFonts w:ascii="Arial" w:hAnsi="Arial" w:cs="Arial"/>
          <w:sz w:val="26"/>
          <w:szCs w:val="26"/>
        </w:rPr>
        <w:t xml:space="preserve"> y 24 fracciones I y III de la Ley Orgánica del Tribunal de Justicia Administrativa para el Estado de Oaxaca, se da trámite. Por consiguiente, </w:t>
      </w:r>
      <w:r w:rsidR="00D92FE4" w:rsidRPr="00BE4B63">
        <w:rPr>
          <w:rFonts w:ascii="Arial" w:hAnsi="Arial" w:cs="Arial"/>
          <w:sz w:val="26"/>
          <w:szCs w:val="26"/>
        </w:rPr>
        <w:t>se procede a dictar resolución en los siguientes términos</w:t>
      </w:r>
      <w:r w:rsidR="00D92FE4">
        <w:rPr>
          <w:rFonts w:ascii="Arial" w:hAnsi="Arial" w:cs="Arial"/>
          <w:sz w:val="26"/>
          <w:szCs w:val="26"/>
        </w:rPr>
        <w:t>:-</w:t>
      </w:r>
    </w:p>
    <w:p w14:paraId="1DD0FC7C" w14:textId="77777777" w:rsidR="0087412A" w:rsidRDefault="0087412A" w:rsidP="0087412A">
      <w:pPr>
        <w:spacing w:line="360" w:lineRule="auto"/>
        <w:jc w:val="center"/>
        <w:rPr>
          <w:rFonts w:ascii="Arial" w:hAnsi="Arial" w:cs="Arial"/>
          <w:b/>
          <w:bCs/>
          <w:sz w:val="26"/>
          <w:szCs w:val="26"/>
        </w:rPr>
      </w:pPr>
      <w:r>
        <w:rPr>
          <w:rFonts w:ascii="Arial" w:hAnsi="Arial" w:cs="Arial"/>
          <w:b/>
          <w:bCs/>
          <w:sz w:val="26"/>
          <w:szCs w:val="26"/>
        </w:rPr>
        <w:t>R E S U L T A N D O</w:t>
      </w:r>
    </w:p>
    <w:p w14:paraId="7572E873" w14:textId="1EC812A7" w:rsidR="0087412A" w:rsidRDefault="0087412A" w:rsidP="0087412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E28EA">
        <w:rPr>
          <w:rFonts w:ascii="Arial" w:hAnsi="Arial" w:cs="Arial"/>
          <w:sz w:val="26"/>
          <w:szCs w:val="26"/>
        </w:rPr>
        <w:t xml:space="preserve">el </w:t>
      </w:r>
      <w:r w:rsidR="00195039">
        <w:rPr>
          <w:rFonts w:ascii="Arial" w:hAnsi="Arial" w:cs="Arial"/>
          <w:sz w:val="26"/>
          <w:szCs w:val="26"/>
        </w:rPr>
        <w:t>a</w:t>
      </w:r>
      <w:r w:rsidR="00A6488E">
        <w:rPr>
          <w:rFonts w:ascii="Arial" w:hAnsi="Arial" w:cs="Arial"/>
          <w:sz w:val="26"/>
          <w:szCs w:val="26"/>
        </w:rPr>
        <w:t>cuerdo</w:t>
      </w:r>
      <w:r>
        <w:rPr>
          <w:rFonts w:ascii="Arial" w:hAnsi="Arial" w:cs="Arial"/>
          <w:sz w:val="26"/>
          <w:szCs w:val="26"/>
        </w:rPr>
        <w:t xml:space="preserve"> de</w:t>
      </w:r>
      <w:r w:rsidR="006C040B">
        <w:rPr>
          <w:rFonts w:ascii="Arial" w:hAnsi="Arial" w:cs="Arial"/>
          <w:sz w:val="26"/>
          <w:szCs w:val="26"/>
        </w:rPr>
        <w:t xml:space="preserve"> trece</w:t>
      </w:r>
      <w:r>
        <w:rPr>
          <w:rFonts w:ascii="Arial" w:hAnsi="Arial" w:cs="Arial"/>
          <w:sz w:val="26"/>
          <w:szCs w:val="26"/>
        </w:rPr>
        <w:t xml:space="preserve"> de </w:t>
      </w:r>
      <w:r w:rsidR="006C040B">
        <w:rPr>
          <w:rFonts w:ascii="Arial" w:hAnsi="Arial" w:cs="Arial"/>
          <w:sz w:val="26"/>
          <w:szCs w:val="26"/>
        </w:rPr>
        <w:t>octubre</w:t>
      </w:r>
      <w:r>
        <w:rPr>
          <w:rFonts w:ascii="Arial" w:hAnsi="Arial" w:cs="Arial"/>
          <w:sz w:val="26"/>
          <w:szCs w:val="26"/>
        </w:rPr>
        <w:t xml:space="preserve"> de dos mil veint</w:t>
      </w:r>
      <w:r w:rsidR="006C040B">
        <w:rPr>
          <w:rFonts w:ascii="Arial" w:hAnsi="Arial" w:cs="Arial"/>
          <w:sz w:val="26"/>
          <w:szCs w:val="26"/>
        </w:rPr>
        <w:t>iuno</w:t>
      </w:r>
      <w:r>
        <w:rPr>
          <w:rFonts w:ascii="Arial" w:hAnsi="Arial" w:cs="Arial"/>
          <w:sz w:val="26"/>
          <w:szCs w:val="26"/>
        </w:rPr>
        <w:t xml:space="preserve"> dictado por la </w:t>
      </w:r>
      <w:r w:rsidR="006C040B">
        <w:rPr>
          <w:rFonts w:ascii="Arial" w:hAnsi="Arial" w:cs="Arial"/>
          <w:sz w:val="26"/>
          <w:szCs w:val="26"/>
        </w:rPr>
        <w:t>Sexta</w:t>
      </w:r>
      <w:r>
        <w:rPr>
          <w:rFonts w:ascii="Arial" w:hAnsi="Arial" w:cs="Arial"/>
          <w:sz w:val="26"/>
          <w:szCs w:val="26"/>
        </w:rPr>
        <w:t xml:space="preserve"> Sala Unitaria de Primera Instancia</w:t>
      </w:r>
      <w:r w:rsidR="00352409">
        <w:rPr>
          <w:rFonts w:ascii="Arial" w:hAnsi="Arial" w:cs="Arial"/>
          <w:sz w:val="26"/>
          <w:szCs w:val="26"/>
        </w:rPr>
        <w:t>,</w:t>
      </w:r>
      <w:r>
        <w:rPr>
          <w:rFonts w:ascii="Arial" w:hAnsi="Arial" w:cs="Arial"/>
          <w:sz w:val="26"/>
          <w:szCs w:val="26"/>
        </w:rPr>
        <w:t xml:space="preserve"> </w:t>
      </w:r>
      <w:r w:rsidR="00806EAA">
        <w:rPr>
          <w:rFonts w:ascii="Arial" w:hAnsi="Arial" w:cs="Arial"/>
          <w:b/>
          <w:bCs/>
          <w:sz w:val="26"/>
          <w:szCs w:val="26"/>
        </w:rPr>
        <w:t>*******</w:t>
      </w:r>
      <w:r w:rsidR="002F24D3">
        <w:rPr>
          <w:rFonts w:ascii="Arial" w:hAnsi="Arial" w:cs="Arial"/>
          <w:sz w:val="26"/>
          <w:szCs w:val="26"/>
        </w:rPr>
        <w:t xml:space="preserve"> </w:t>
      </w:r>
      <w:r>
        <w:rPr>
          <w:rFonts w:ascii="Arial" w:hAnsi="Arial" w:cs="Arial"/>
          <w:sz w:val="26"/>
          <w:szCs w:val="26"/>
        </w:rPr>
        <w:t xml:space="preserve">interpuso en su contra recurso de revisión.- </w:t>
      </w:r>
      <w:r w:rsidR="00352409">
        <w:rPr>
          <w:rFonts w:ascii="Arial" w:hAnsi="Arial" w:cs="Arial"/>
          <w:sz w:val="26"/>
          <w:szCs w:val="26"/>
        </w:rPr>
        <w:t xml:space="preserve">- </w:t>
      </w:r>
      <w:r w:rsidR="002F24D3">
        <w:rPr>
          <w:rFonts w:ascii="Arial" w:hAnsi="Arial" w:cs="Arial"/>
          <w:sz w:val="26"/>
          <w:szCs w:val="26"/>
        </w:rPr>
        <w:t xml:space="preserve">- - - - - - - - - - - - - - - </w:t>
      </w:r>
    </w:p>
    <w:p w14:paraId="17085F01" w14:textId="4A5BECE4" w:rsidR="0087412A" w:rsidRDefault="0087412A" w:rsidP="00352409">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352409">
        <w:rPr>
          <w:rFonts w:ascii="Arial" w:hAnsi="Arial" w:cs="Arial"/>
          <w:bCs/>
          <w:sz w:val="26"/>
          <w:szCs w:val="26"/>
        </w:rPr>
        <w:t>El a</w:t>
      </w:r>
      <w:r w:rsidR="002F24D3">
        <w:rPr>
          <w:rFonts w:ascii="Arial" w:hAnsi="Arial" w:cs="Arial"/>
          <w:bCs/>
          <w:sz w:val="26"/>
          <w:szCs w:val="26"/>
        </w:rPr>
        <w:t>cuerdo</w:t>
      </w:r>
      <w:r w:rsidR="00352409">
        <w:rPr>
          <w:rFonts w:ascii="Arial" w:hAnsi="Arial" w:cs="Arial"/>
          <w:bCs/>
          <w:sz w:val="26"/>
          <w:szCs w:val="26"/>
        </w:rPr>
        <w:t xml:space="preserve"> </w:t>
      </w:r>
      <w:r>
        <w:rPr>
          <w:rFonts w:ascii="Arial" w:hAnsi="Arial" w:cs="Arial"/>
          <w:bCs/>
          <w:sz w:val="26"/>
          <w:szCs w:val="26"/>
        </w:rPr>
        <w:t>recurr</w:t>
      </w:r>
      <w:r w:rsidR="00352409">
        <w:rPr>
          <w:rFonts w:ascii="Arial" w:hAnsi="Arial" w:cs="Arial"/>
          <w:bCs/>
          <w:sz w:val="26"/>
          <w:szCs w:val="26"/>
        </w:rPr>
        <w:t>ido</w:t>
      </w:r>
      <w:r>
        <w:rPr>
          <w:rFonts w:ascii="Arial" w:hAnsi="Arial" w:cs="Arial"/>
          <w:bCs/>
          <w:sz w:val="26"/>
          <w:szCs w:val="26"/>
        </w:rPr>
        <w:t xml:space="preserve"> </w:t>
      </w:r>
      <w:r w:rsidR="00352409">
        <w:rPr>
          <w:rFonts w:ascii="Arial" w:hAnsi="Arial" w:cs="Arial"/>
          <w:bCs/>
          <w:sz w:val="26"/>
          <w:szCs w:val="26"/>
        </w:rPr>
        <w:t>e</w:t>
      </w:r>
      <w:r>
        <w:rPr>
          <w:rFonts w:ascii="Arial" w:hAnsi="Arial" w:cs="Arial"/>
          <w:bCs/>
          <w:sz w:val="26"/>
          <w:szCs w:val="26"/>
        </w:rPr>
        <w:t>s</w:t>
      </w:r>
      <w:r w:rsidR="00352409">
        <w:rPr>
          <w:rFonts w:ascii="Arial" w:hAnsi="Arial" w:cs="Arial"/>
          <w:bCs/>
          <w:sz w:val="26"/>
          <w:szCs w:val="26"/>
        </w:rPr>
        <w:t xml:space="preserve"> e</w:t>
      </w:r>
      <w:r>
        <w:rPr>
          <w:rFonts w:ascii="Arial" w:hAnsi="Arial" w:cs="Arial"/>
          <w:bCs/>
          <w:sz w:val="26"/>
          <w:szCs w:val="26"/>
        </w:rPr>
        <w:t>l siguiente</w:t>
      </w:r>
      <w:bookmarkEnd w:id="0"/>
      <w:r>
        <w:rPr>
          <w:rFonts w:ascii="Arial" w:hAnsi="Arial" w:cs="Arial"/>
          <w:bCs/>
          <w:sz w:val="26"/>
          <w:szCs w:val="26"/>
        </w:rPr>
        <w:t>:</w:t>
      </w:r>
      <w:r w:rsidR="00352409">
        <w:rPr>
          <w:rFonts w:ascii="Arial" w:hAnsi="Arial" w:cs="Arial"/>
          <w:bCs/>
          <w:sz w:val="26"/>
          <w:szCs w:val="26"/>
        </w:rPr>
        <w:t xml:space="preserve">- - - - - - - - - - - - - </w:t>
      </w:r>
    </w:p>
    <w:p w14:paraId="34A573DD" w14:textId="65B92A37" w:rsidR="006C040B" w:rsidRPr="00157F6B" w:rsidRDefault="00352409" w:rsidP="002F24D3">
      <w:pPr>
        <w:spacing w:before="240" w:after="0" w:line="276" w:lineRule="auto"/>
        <w:ind w:left="1134" w:right="474" w:firstLine="282"/>
        <w:jc w:val="both"/>
        <w:rPr>
          <w:rFonts w:ascii="Arial" w:hAnsi="Arial" w:cs="Arial"/>
          <w:i/>
          <w:sz w:val="24"/>
          <w:szCs w:val="24"/>
        </w:rPr>
      </w:pPr>
      <w:r w:rsidRPr="00157F6B">
        <w:rPr>
          <w:rFonts w:ascii="Arial" w:hAnsi="Arial" w:cs="Arial"/>
          <w:bCs/>
          <w:i/>
          <w:sz w:val="24"/>
          <w:szCs w:val="24"/>
        </w:rPr>
        <w:t>“</w:t>
      </w:r>
      <w:r w:rsidR="006C040B" w:rsidRPr="00157F6B">
        <w:rPr>
          <w:rFonts w:ascii="Arial" w:hAnsi="Arial" w:cs="Arial"/>
          <w:i/>
          <w:sz w:val="24"/>
          <w:szCs w:val="24"/>
        </w:rPr>
        <w:t xml:space="preserve">Por recibido en la Oficialía de Partes Común de Primera Instancia de este Tribunal el trece de octubre del presente año, el escrito de </w:t>
      </w:r>
      <w:r w:rsidR="00806EAA">
        <w:rPr>
          <w:rFonts w:ascii="Arial" w:hAnsi="Arial" w:cs="Arial"/>
          <w:b/>
          <w:i/>
          <w:sz w:val="24"/>
          <w:szCs w:val="24"/>
        </w:rPr>
        <w:t>*******</w:t>
      </w:r>
      <w:r w:rsidR="006C040B" w:rsidRPr="00157F6B">
        <w:rPr>
          <w:rFonts w:ascii="Arial" w:hAnsi="Arial" w:cs="Arial"/>
          <w:bCs/>
          <w:i/>
          <w:sz w:val="24"/>
          <w:szCs w:val="24"/>
        </w:rPr>
        <w:t xml:space="preserve">; </w:t>
      </w:r>
      <w:r w:rsidR="006C040B" w:rsidRPr="00157F6B">
        <w:rPr>
          <w:rFonts w:ascii="Arial" w:hAnsi="Arial" w:cs="Arial"/>
          <w:i/>
          <w:sz w:val="24"/>
          <w:szCs w:val="24"/>
        </w:rPr>
        <w:t>quien por su propio derecho demanda la nulidad de</w:t>
      </w:r>
      <w:r w:rsidR="006C040B" w:rsidRPr="00157F6B">
        <w:rPr>
          <w:rFonts w:ascii="Arial" w:hAnsi="Arial" w:cs="Arial"/>
          <w:b/>
          <w:bCs/>
          <w:i/>
          <w:sz w:val="24"/>
          <w:szCs w:val="24"/>
        </w:rPr>
        <w:t xml:space="preserve"> </w:t>
      </w:r>
      <w:r w:rsidR="006C040B" w:rsidRPr="00157F6B">
        <w:rPr>
          <w:rFonts w:ascii="Arial" w:hAnsi="Arial" w:cs="Arial"/>
          <w:b/>
          <w:i/>
          <w:sz w:val="24"/>
          <w:szCs w:val="24"/>
        </w:rPr>
        <w:t>1</w:t>
      </w:r>
      <w:r w:rsidR="006C040B" w:rsidRPr="00157F6B">
        <w:rPr>
          <w:rFonts w:ascii="Arial" w:hAnsi="Arial" w:cs="Arial"/>
          <w:i/>
          <w:sz w:val="24"/>
          <w:szCs w:val="24"/>
        </w:rPr>
        <w:t xml:space="preserve">. Mandamiento de ejecución número </w:t>
      </w:r>
      <w:r w:rsidR="00806EAA">
        <w:rPr>
          <w:rFonts w:ascii="Arial" w:hAnsi="Arial" w:cs="Arial"/>
          <w:i/>
          <w:sz w:val="24"/>
          <w:szCs w:val="24"/>
        </w:rPr>
        <w:t>*******</w:t>
      </w:r>
      <w:r w:rsidR="006C040B" w:rsidRPr="00157F6B">
        <w:rPr>
          <w:rFonts w:ascii="Arial" w:hAnsi="Arial" w:cs="Arial"/>
          <w:i/>
          <w:sz w:val="24"/>
          <w:szCs w:val="24"/>
        </w:rPr>
        <w:t xml:space="preserve"> de dieciséis de junio de dos mil veintiuno, </w:t>
      </w:r>
      <w:r w:rsidR="006C040B" w:rsidRPr="00157F6B">
        <w:rPr>
          <w:rFonts w:ascii="Arial" w:hAnsi="Arial" w:cs="Arial"/>
          <w:b/>
          <w:i/>
          <w:sz w:val="24"/>
          <w:szCs w:val="24"/>
        </w:rPr>
        <w:t>2.</w:t>
      </w:r>
      <w:r w:rsidR="006C040B" w:rsidRPr="00157F6B">
        <w:rPr>
          <w:rFonts w:ascii="Arial" w:hAnsi="Arial" w:cs="Arial"/>
          <w:i/>
          <w:sz w:val="24"/>
          <w:szCs w:val="24"/>
        </w:rPr>
        <w:t xml:space="preserve"> Acta de requerimiento </w:t>
      </w:r>
      <w:r w:rsidR="006C040B" w:rsidRPr="00157F6B">
        <w:rPr>
          <w:rFonts w:ascii="Arial" w:hAnsi="Arial" w:cs="Arial"/>
          <w:i/>
          <w:sz w:val="24"/>
          <w:szCs w:val="24"/>
        </w:rPr>
        <w:lastRenderedPageBreak/>
        <w:t xml:space="preserve">de pago de veintinueve de junio de dos mil veintiuno y </w:t>
      </w:r>
      <w:r w:rsidR="006C040B" w:rsidRPr="00157F6B">
        <w:rPr>
          <w:rFonts w:ascii="Arial" w:hAnsi="Arial" w:cs="Arial"/>
          <w:b/>
          <w:i/>
          <w:sz w:val="24"/>
          <w:szCs w:val="24"/>
        </w:rPr>
        <w:t xml:space="preserve">3. </w:t>
      </w:r>
      <w:r w:rsidR="006C040B" w:rsidRPr="00157F6B">
        <w:rPr>
          <w:rFonts w:ascii="Arial" w:hAnsi="Arial" w:cs="Arial"/>
          <w:i/>
          <w:sz w:val="24"/>
          <w:szCs w:val="24"/>
        </w:rPr>
        <w:t xml:space="preserve">Crédito fiscal número </w:t>
      </w:r>
      <w:r w:rsidR="00806EAA">
        <w:rPr>
          <w:rFonts w:ascii="Arial" w:hAnsi="Arial" w:cs="Arial"/>
          <w:i/>
          <w:sz w:val="24"/>
          <w:szCs w:val="24"/>
        </w:rPr>
        <w:t>*******</w:t>
      </w:r>
      <w:r w:rsidR="006C040B" w:rsidRPr="00157F6B">
        <w:rPr>
          <w:rFonts w:ascii="Arial" w:hAnsi="Arial" w:cs="Arial"/>
          <w:i/>
          <w:sz w:val="24"/>
          <w:szCs w:val="24"/>
        </w:rPr>
        <w:t xml:space="preserve">, correspondiente a la resolución </w:t>
      </w:r>
      <w:r w:rsidR="00806EAA">
        <w:rPr>
          <w:rFonts w:ascii="Arial" w:hAnsi="Arial" w:cs="Arial"/>
          <w:i/>
          <w:sz w:val="24"/>
          <w:szCs w:val="24"/>
        </w:rPr>
        <w:t>*******</w:t>
      </w:r>
      <w:r w:rsidR="006C040B" w:rsidRPr="00157F6B">
        <w:rPr>
          <w:rFonts w:ascii="Arial" w:hAnsi="Arial" w:cs="Arial"/>
          <w:i/>
          <w:sz w:val="24"/>
          <w:szCs w:val="24"/>
        </w:rPr>
        <w:t xml:space="preserve"> de veintitrés de octubre de dos mil diecinueve; señalando como autoridad demandada al </w:t>
      </w:r>
      <w:r w:rsidR="006C040B" w:rsidRPr="00157F6B">
        <w:rPr>
          <w:rFonts w:ascii="Arial" w:hAnsi="Arial" w:cs="Arial"/>
          <w:b/>
          <w:i/>
          <w:sz w:val="24"/>
          <w:szCs w:val="24"/>
        </w:rPr>
        <w:t xml:space="preserve">Titular del Órgano Superior de Fiscalización, Titular de la Unidad de Asuntos Jurídicos del Órgano Superior de Fiscalización, Actuario o Notificador del Órgano Superior de Fiscalización, Secretaría de Finanzas, </w:t>
      </w:r>
      <w:r w:rsidR="006C040B" w:rsidRPr="00157F6B">
        <w:rPr>
          <w:rFonts w:ascii="Arial" w:hAnsi="Arial" w:cs="Arial"/>
          <w:b/>
          <w:bCs/>
          <w:i/>
          <w:sz w:val="24"/>
          <w:szCs w:val="24"/>
        </w:rPr>
        <w:t xml:space="preserve">Coordinadora de Cobro Coactivo de la Dirección de Ingresos y Recaudación de la </w:t>
      </w:r>
      <w:r w:rsidR="00ED47A7" w:rsidRPr="00157F6B">
        <w:rPr>
          <w:rFonts w:ascii="Arial" w:hAnsi="Arial" w:cs="Arial"/>
          <w:b/>
          <w:bCs/>
          <w:i/>
          <w:sz w:val="24"/>
          <w:szCs w:val="24"/>
        </w:rPr>
        <w:t>Secretaría de Finanzas, Acuario</w:t>
      </w:r>
      <w:r w:rsidR="00660030" w:rsidRPr="00157F6B">
        <w:rPr>
          <w:rFonts w:ascii="Arial" w:hAnsi="Arial" w:cs="Arial"/>
          <w:b/>
          <w:bCs/>
          <w:i/>
          <w:sz w:val="24"/>
          <w:szCs w:val="24"/>
        </w:rPr>
        <w:t xml:space="preserve"> </w:t>
      </w:r>
      <w:r w:rsidR="006C040B" w:rsidRPr="00157F6B">
        <w:rPr>
          <w:rFonts w:ascii="Arial" w:hAnsi="Arial" w:cs="Arial"/>
          <w:b/>
          <w:bCs/>
          <w:i/>
          <w:sz w:val="24"/>
          <w:szCs w:val="24"/>
        </w:rPr>
        <w:t>o Notificador de la Secretaría de Finanzas, todos del Estado de Oaxaca</w:t>
      </w:r>
      <w:r w:rsidR="006C040B" w:rsidRPr="00157F6B">
        <w:rPr>
          <w:rFonts w:ascii="Arial" w:hAnsi="Arial" w:cs="Arial"/>
          <w:i/>
          <w:sz w:val="24"/>
          <w:szCs w:val="24"/>
        </w:rPr>
        <w:t>;</w:t>
      </w:r>
      <w:r w:rsidR="006C040B" w:rsidRPr="00157F6B">
        <w:rPr>
          <w:rFonts w:ascii="Arial" w:hAnsi="Arial" w:cs="Arial"/>
          <w:b/>
          <w:i/>
          <w:sz w:val="24"/>
          <w:szCs w:val="24"/>
        </w:rPr>
        <w:t xml:space="preserve"> </w:t>
      </w:r>
      <w:r w:rsidR="006C040B" w:rsidRPr="00157F6B">
        <w:rPr>
          <w:rFonts w:ascii="Arial" w:hAnsi="Arial" w:cs="Arial"/>
          <w:i/>
          <w:sz w:val="24"/>
          <w:szCs w:val="24"/>
        </w:rPr>
        <w:t>por lo que, fórmese expediente respectivo y regístrese en el libro de control de expedientes que para tal efecto se lleva en esta Sexta Sala Unitaria de Primera Instancia.-</w:t>
      </w:r>
      <w:r w:rsidR="00157F6B">
        <w:rPr>
          <w:rFonts w:ascii="Arial" w:hAnsi="Arial" w:cs="Arial"/>
          <w:i/>
          <w:sz w:val="24"/>
          <w:szCs w:val="24"/>
        </w:rPr>
        <w:t xml:space="preserve"> - - - - - - - - - - - - - - - - - - - - - - - </w:t>
      </w:r>
    </w:p>
    <w:p w14:paraId="4A5ABCBA" w14:textId="7E2561BE" w:rsidR="006C040B" w:rsidRPr="00157F6B" w:rsidRDefault="006C040B" w:rsidP="002F24D3">
      <w:pPr>
        <w:spacing w:before="240" w:line="276" w:lineRule="auto"/>
        <w:ind w:left="1134" w:right="474" w:firstLine="282"/>
        <w:jc w:val="both"/>
        <w:rPr>
          <w:rFonts w:ascii="Arial" w:eastAsia="Calibri" w:hAnsi="Arial" w:cs="Arial"/>
          <w:bCs/>
          <w:i/>
          <w:sz w:val="24"/>
          <w:szCs w:val="24"/>
        </w:rPr>
      </w:pPr>
      <w:r w:rsidRPr="00157F6B">
        <w:rPr>
          <w:rFonts w:ascii="Arial" w:eastAsia="Calibri" w:hAnsi="Arial" w:cs="Arial"/>
          <w:bCs/>
          <w:i/>
          <w:sz w:val="24"/>
          <w:szCs w:val="24"/>
        </w:rPr>
        <w:t>El artículo 133 fracción II de la Ley de Procedimiento de Justicia Administrativa para el Estado de Oaxaca, es</w:t>
      </w:r>
      <w:r w:rsidR="00D749AF" w:rsidRPr="00157F6B">
        <w:rPr>
          <w:rFonts w:ascii="Arial" w:eastAsia="Calibri" w:hAnsi="Arial" w:cs="Arial"/>
          <w:bCs/>
          <w:i/>
          <w:sz w:val="24"/>
          <w:szCs w:val="24"/>
        </w:rPr>
        <w:t>tablece: ´</w:t>
      </w:r>
      <w:r w:rsidRPr="00157F6B">
        <w:rPr>
          <w:rFonts w:ascii="Arial" w:hAnsi="Arial" w:cs="Arial"/>
          <w:b/>
          <w:i/>
          <w:sz w:val="24"/>
          <w:szCs w:val="24"/>
        </w:rPr>
        <w:t xml:space="preserve">ARTÍCULO 133.- </w:t>
      </w:r>
      <w:r w:rsidRPr="00157F6B">
        <w:rPr>
          <w:rFonts w:ascii="Arial" w:hAnsi="Arial" w:cs="Arial"/>
          <w:i/>
          <w:sz w:val="24"/>
          <w:szCs w:val="24"/>
        </w:rPr>
        <w:t>Las Salas Unitarias del Tribunal son competentes para conocer y resolver los juicios que se promuevan en contra de: … II. Las resoluciones dictadas por las autoridades fiscales, estatales, municipales y de sus órganos descentralizados, en que se determine la existencia de una obligación fiscal, se fijé esta en cantidad liquida o se den las bases para su liquidación, nieguen la devolución de cantidades que procedan conforme a la ley o cualquiera otra que cause agravios de carácter fiscal</w:t>
      </w:r>
      <w:r w:rsidR="00D749AF" w:rsidRPr="00157F6B">
        <w:rPr>
          <w:rFonts w:ascii="Arial" w:hAnsi="Arial" w:cs="Arial"/>
          <w:i/>
          <w:sz w:val="24"/>
          <w:szCs w:val="24"/>
        </w:rPr>
        <w:t>´</w:t>
      </w:r>
      <w:r w:rsidRPr="00157F6B">
        <w:rPr>
          <w:rFonts w:ascii="Arial" w:hAnsi="Arial" w:cs="Arial"/>
          <w:i/>
          <w:sz w:val="24"/>
          <w:szCs w:val="24"/>
        </w:rPr>
        <w:t xml:space="preserve">; como se ve, dicho precepto legal </w:t>
      </w:r>
      <w:r w:rsidRPr="00157F6B">
        <w:rPr>
          <w:rFonts w:ascii="Arial" w:eastAsia="Calibri" w:hAnsi="Arial" w:cs="Arial"/>
          <w:bCs/>
          <w:i/>
          <w:sz w:val="24"/>
          <w:szCs w:val="24"/>
        </w:rPr>
        <w:t>en lo que interesa y corresponde al tema, establece que las Salas Unitarias de este Tribunal, son competentes para conocer y resolver de los juicios que se promuevan en contra de las resoluciones dictadas por autoridades fiscales, en que se determine la existencia de una obligación fiscal.- - - - - - - - - - - - - - - - - - - - - - - - - - - - - - - -</w:t>
      </w:r>
      <w:r w:rsidR="0043213C">
        <w:rPr>
          <w:rFonts w:ascii="Arial" w:eastAsia="Calibri" w:hAnsi="Arial" w:cs="Arial"/>
          <w:bCs/>
          <w:i/>
          <w:sz w:val="24"/>
          <w:szCs w:val="24"/>
        </w:rPr>
        <w:t xml:space="preserve"> - -</w:t>
      </w:r>
      <w:r w:rsidRPr="00157F6B">
        <w:rPr>
          <w:rFonts w:ascii="Arial" w:eastAsia="Calibri" w:hAnsi="Arial" w:cs="Arial"/>
          <w:bCs/>
          <w:i/>
          <w:sz w:val="24"/>
          <w:szCs w:val="24"/>
        </w:rPr>
        <w:t xml:space="preserve"> </w:t>
      </w:r>
    </w:p>
    <w:p w14:paraId="16070470" w14:textId="0EECD72D" w:rsidR="006C040B" w:rsidRPr="00157F6B" w:rsidRDefault="006C040B" w:rsidP="002F24D3">
      <w:pPr>
        <w:spacing w:before="240" w:line="276" w:lineRule="auto"/>
        <w:ind w:left="1134" w:right="474" w:firstLine="282"/>
        <w:jc w:val="both"/>
        <w:rPr>
          <w:rFonts w:ascii="Arial" w:eastAsia="Calibri" w:hAnsi="Arial" w:cs="Arial"/>
          <w:bCs/>
          <w:i/>
          <w:sz w:val="24"/>
          <w:szCs w:val="24"/>
        </w:rPr>
      </w:pPr>
      <w:r w:rsidRPr="00157F6B">
        <w:rPr>
          <w:rFonts w:ascii="Arial" w:eastAsia="Calibri" w:hAnsi="Arial" w:cs="Arial"/>
          <w:bCs/>
          <w:i/>
          <w:sz w:val="24"/>
          <w:szCs w:val="24"/>
        </w:rPr>
        <w:t xml:space="preserve">Al respecto cabe precisar, que el mandamiento de ejecución del crédito fiscal demandado y emitido por la Coordinadora de Cobro Coactivo de la Secretaría de Finanzas del Estado de Oaxaca, no resulta ser una resolución en la que se haya determinado la existencia de una obligación fiscal, porque dicho mandamiento de ejecución como su propio nombre lo dice, es el acto que emitió la autoridad fiscal, para dar inicio al procedimiento administrativo de ejecución, con la finalidad de solicitar al contribuyente el pago del crédito fiscal determinado mediante resolución emitida por el Órgano Superior de Fiscalización del Estado Oaxaca, en la que se estableció resarcimiento de daños causados a la Hacienda Pública Municipal de </w:t>
      </w:r>
      <w:r w:rsidR="00806EAA">
        <w:rPr>
          <w:rFonts w:ascii="Arial" w:eastAsia="Calibri" w:hAnsi="Arial" w:cs="Arial"/>
          <w:bCs/>
          <w:i/>
          <w:sz w:val="24"/>
          <w:szCs w:val="24"/>
        </w:rPr>
        <w:t>*******</w:t>
      </w:r>
      <w:r w:rsidRPr="00157F6B">
        <w:rPr>
          <w:rFonts w:ascii="Arial" w:eastAsia="Calibri" w:hAnsi="Arial" w:cs="Arial"/>
          <w:bCs/>
          <w:i/>
          <w:sz w:val="24"/>
          <w:szCs w:val="24"/>
        </w:rPr>
        <w:t>, durante el ejercicio fiscal dos mil trece, que sería la resolución determinante; lo anterior en base a lo así preceptuado por el artículo 32 del Código Fiscal para el Estado de Oaxac</w:t>
      </w:r>
      <w:r w:rsidR="00D749AF" w:rsidRPr="00157F6B">
        <w:rPr>
          <w:rFonts w:ascii="Arial" w:eastAsia="Calibri" w:hAnsi="Arial" w:cs="Arial"/>
          <w:bCs/>
          <w:i/>
          <w:sz w:val="24"/>
          <w:szCs w:val="24"/>
        </w:rPr>
        <w:t>a, que puntualmente establece: ´</w:t>
      </w:r>
      <w:r w:rsidRPr="00157F6B">
        <w:rPr>
          <w:rFonts w:ascii="Arial" w:eastAsia="Calibri" w:hAnsi="Arial" w:cs="Arial"/>
          <w:bCs/>
          <w:i/>
          <w:sz w:val="24"/>
          <w:szCs w:val="24"/>
        </w:rPr>
        <w:t xml:space="preserve">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w:t>
      </w:r>
      <w:r w:rsidRPr="00157F6B">
        <w:rPr>
          <w:rFonts w:ascii="Arial" w:eastAsia="Calibri" w:hAnsi="Arial" w:cs="Arial"/>
          <w:bCs/>
          <w:i/>
          <w:sz w:val="24"/>
          <w:szCs w:val="24"/>
        </w:rPr>
        <w:lastRenderedPageBreak/>
        <w:t>aquellas a los que las leyes les den ese carácter y el Estado tenga derecho a percibir por cuenta ajena</w:t>
      </w:r>
      <w:r w:rsidR="00D749AF" w:rsidRPr="00157F6B">
        <w:rPr>
          <w:rFonts w:ascii="Arial" w:eastAsia="Calibri" w:hAnsi="Arial" w:cs="Arial"/>
          <w:bCs/>
          <w:i/>
          <w:sz w:val="24"/>
          <w:szCs w:val="24"/>
        </w:rPr>
        <w:t>´</w:t>
      </w:r>
      <w:r w:rsidRPr="00157F6B">
        <w:rPr>
          <w:rFonts w:ascii="Arial" w:eastAsia="Calibri" w:hAnsi="Arial" w:cs="Arial"/>
          <w:bCs/>
          <w:i/>
          <w:sz w:val="24"/>
          <w:szCs w:val="24"/>
        </w:rPr>
        <w:t xml:space="preserve">.- - - - - - - - - - - - - - </w:t>
      </w:r>
    </w:p>
    <w:p w14:paraId="26420080" w14:textId="0D1EF7FA" w:rsidR="006C040B" w:rsidRPr="00157F6B" w:rsidRDefault="006C040B" w:rsidP="002F24D3">
      <w:pPr>
        <w:spacing w:before="240" w:line="276" w:lineRule="auto"/>
        <w:ind w:left="1134" w:right="474" w:firstLine="282"/>
        <w:jc w:val="both"/>
        <w:rPr>
          <w:rFonts w:ascii="Arial" w:eastAsia="Calibri" w:hAnsi="Arial" w:cs="Arial"/>
          <w:bCs/>
          <w:i/>
          <w:sz w:val="24"/>
          <w:szCs w:val="24"/>
        </w:rPr>
      </w:pPr>
      <w:r w:rsidRPr="00157F6B">
        <w:rPr>
          <w:rFonts w:ascii="Arial" w:eastAsia="Calibri" w:hAnsi="Arial" w:cs="Arial"/>
          <w:bCs/>
          <w:i/>
          <w:sz w:val="24"/>
          <w:szCs w:val="24"/>
        </w:rPr>
        <w:t>Por tanto, al ser el mandamiento de ejecución demandado, únicamente el acto emitido por la autoridad fiscal Coordinadora de Cobro Coactivo de la Secretaría de Finanzas, para hacer exigible el pago de la multa impuesta (crédito fiscal), y no una resolución en la que se haya decretado la existencia de una obligación fiscal, pues esta como ya se indicó con anterioridad, se determinó en la resolución emitida por el Órgano Superior de Fiscalización del Estado de Oaxaca; no puede encuadrarse en el supuesto previsto por la fracción II del artículo 133 de la Ley de Procedimiento y Justicia Administrativa para el Estado de Oaxaca, para el conocimiento y resolución de esta Sexta Sala Unitaria de Primera Instancia.- - - - - -</w:t>
      </w:r>
      <w:r w:rsidR="0043213C">
        <w:rPr>
          <w:rFonts w:ascii="Arial" w:eastAsia="Calibri" w:hAnsi="Arial" w:cs="Arial"/>
          <w:bCs/>
          <w:i/>
          <w:sz w:val="24"/>
          <w:szCs w:val="24"/>
        </w:rPr>
        <w:t xml:space="preserve"> - - - - - - - - - - - - - - </w:t>
      </w:r>
      <w:r w:rsidRPr="00157F6B">
        <w:rPr>
          <w:rFonts w:ascii="Arial" w:eastAsia="Calibri" w:hAnsi="Arial" w:cs="Arial"/>
          <w:bCs/>
          <w:i/>
          <w:sz w:val="24"/>
          <w:szCs w:val="24"/>
        </w:rPr>
        <w:t xml:space="preserve"> </w:t>
      </w:r>
    </w:p>
    <w:p w14:paraId="4D19F0BC" w14:textId="00839110" w:rsidR="006C040B" w:rsidRPr="00157F6B" w:rsidRDefault="006C040B" w:rsidP="002F24D3">
      <w:pPr>
        <w:spacing w:before="240" w:line="276" w:lineRule="auto"/>
        <w:ind w:left="1134" w:right="474" w:firstLine="282"/>
        <w:jc w:val="both"/>
        <w:rPr>
          <w:rFonts w:ascii="Arial" w:eastAsia="Calibri" w:hAnsi="Arial" w:cs="Arial"/>
          <w:bCs/>
          <w:i/>
          <w:sz w:val="24"/>
          <w:szCs w:val="24"/>
        </w:rPr>
      </w:pPr>
      <w:r w:rsidRPr="00157F6B">
        <w:rPr>
          <w:rFonts w:ascii="Arial" w:eastAsia="Calibri" w:hAnsi="Arial" w:cs="Arial"/>
          <w:bCs/>
          <w:i/>
          <w:sz w:val="24"/>
          <w:szCs w:val="24"/>
        </w:rPr>
        <w:t xml:space="preserve">Aunado a lo anterior, el artículo 133 fracción VIII de la Ley de Procedimiento y Justicia Administrativa para el Estado de Oaxaca, dispone: </w:t>
      </w:r>
      <w:r w:rsidR="00D749AF" w:rsidRPr="00157F6B">
        <w:rPr>
          <w:rFonts w:ascii="Arial" w:hAnsi="Arial" w:cs="Arial"/>
          <w:i/>
          <w:sz w:val="24"/>
          <w:szCs w:val="24"/>
        </w:rPr>
        <w:t>´</w:t>
      </w:r>
      <w:r w:rsidRPr="00157F6B">
        <w:rPr>
          <w:rFonts w:ascii="Arial" w:hAnsi="Arial" w:cs="Arial"/>
          <w:b/>
          <w:i/>
          <w:sz w:val="24"/>
          <w:szCs w:val="24"/>
        </w:rPr>
        <w:t xml:space="preserve">ARTÍCULO 133.- </w:t>
      </w:r>
      <w:r w:rsidRPr="00157F6B">
        <w:rPr>
          <w:rFonts w:ascii="Arial" w:hAnsi="Arial" w:cs="Arial"/>
          <w:i/>
          <w:sz w:val="24"/>
          <w:szCs w:val="24"/>
        </w:rPr>
        <w:t>Las Salas Unitarias del Tribunal son competentes para conocer y resolver los juicios que se promuevan en contra de:…VIII. El procedimiento administrativo de ejecución cuando el afectado en dicho procedimiento opte por no interponer el recurso ordinario ante las autoridades competentes y cuando afirme: a) Que el crédito que le exige se ha extinguido legalmente; b) Que el monto del crédito es inferior al exigible; c) Que es poseedor, a título de propietario, del bien embargado; y d) Que el procedimiento coactivo no se ajuste a la ley. En este caso, la oposición no se podrá hacer valer, sino contra la resolución que apruebe el remate; salvo que se trate de resoluciones cuya ejecución material sea imposible reparación…</w:t>
      </w:r>
      <w:r w:rsidR="00D749AF" w:rsidRPr="00157F6B">
        <w:rPr>
          <w:rFonts w:ascii="Arial" w:hAnsi="Arial" w:cs="Arial"/>
          <w:i/>
          <w:sz w:val="24"/>
          <w:szCs w:val="24"/>
        </w:rPr>
        <w:t>´</w:t>
      </w:r>
      <w:r w:rsidRPr="00157F6B">
        <w:rPr>
          <w:rFonts w:ascii="Arial" w:hAnsi="Arial" w:cs="Arial"/>
          <w:i/>
          <w:sz w:val="24"/>
          <w:szCs w:val="24"/>
        </w:rPr>
        <w:t xml:space="preserve">; del texto transcrito se desprende, </w:t>
      </w:r>
      <w:r w:rsidRPr="00157F6B">
        <w:rPr>
          <w:rFonts w:ascii="Arial" w:eastAsia="Calibri" w:hAnsi="Arial" w:cs="Arial"/>
          <w:bCs/>
          <w:i/>
          <w:sz w:val="24"/>
          <w:szCs w:val="24"/>
        </w:rPr>
        <w:t xml:space="preserve">que las Salas Unitarias del Tribunal, son competentes para conocer y resolver de los juicios que se promuevan en contra del procedimiento administrativo de ejecución, con la </w:t>
      </w:r>
      <w:r w:rsidRPr="00157F6B">
        <w:rPr>
          <w:rFonts w:ascii="Arial" w:eastAsia="Calibri" w:hAnsi="Arial" w:cs="Arial"/>
          <w:b/>
          <w:bCs/>
          <w:i/>
          <w:sz w:val="24"/>
          <w:szCs w:val="24"/>
        </w:rPr>
        <w:t>condición</w:t>
      </w:r>
      <w:r w:rsidRPr="00157F6B">
        <w:rPr>
          <w:rFonts w:ascii="Arial" w:eastAsia="Calibri" w:hAnsi="Arial" w:cs="Arial"/>
          <w:bCs/>
          <w:i/>
          <w:sz w:val="24"/>
          <w:szCs w:val="24"/>
        </w:rPr>
        <w:t xml:space="preserve"> de que: </w:t>
      </w:r>
      <w:r w:rsidRPr="00157F6B">
        <w:rPr>
          <w:rFonts w:ascii="Arial" w:eastAsia="Calibri" w:hAnsi="Arial" w:cs="Arial"/>
          <w:b/>
          <w:bCs/>
          <w:i/>
          <w:sz w:val="24"/>
          <w:szCs w:val="24"/>
        </w:rPr>
        <w:t>1</w:t>
      </w:r>
      <w:r w:rsidRPr="00157F6B">
        <w:rPr>
          <w:rFonts w:ascii="Arial" w:eastAsia="Calibri" w:hAnsi="Arial" w:cs="Arial"/>
          <w:bCs/>
          <w:i/>
          <w:sz w:val="24"/>
          <w:szCs w:val="24"/>
        </w:rPr>
        <w:t xml:space="preserve">. Opten por no interponer el recurso ordinario en sede administrativa; </w:t>
      </w:r>
      <w:r w:rsidRPr="00157F6B">
        <w:rPr>
          <w:rFonts w:ascii="Arial" w:eastAsia="Calibri" w:hAnsi="Arial" w:cs="Arial"/>
          <w:b/>
          <w:bCs/>
          <w:i/>
          <w:sz w:val="24"/>
          <w:szCs w:val="24"/>
        </w:rPr>
        <w:t>2</w:t>
      </w:r>
      <w:r w:rsidRPr="00157F6B">
        <w:rPr>
          <w:rFonts w:ascii="Arial" w:eastAsia="Calibri" w:hAnsi="Arial" w:cs="Arial"/>
          <w:bCs/>
          <w:i/>
          <w:sz w:val="24"/>
          <w:szCs w:val="24"/>
        </w:rPr>
        <w:t xml:space="preserve">. Afirme que el crédito exigido se ha extinguido legalmente, </w:t>
      </w:r>
      <w:r w:rsidRPr="00157F6B">
        <w:rPr>
          <w:rFonts w:ascii="Arial" w:eastAsia="Calibri" w:hAnsi="Arial" w:cs="Arial"/>
          <w:b/>
          <w:bCs/>
          <w:i/>
          <w:sz w:val="24"/>
          <w:szCs w:val="24"/>
        </w:rPr>
        <w:t>3.</w:t>
      </w:r>
      <w:r w:rsidRPr="00157F6B">
        <w:rPr>
          <w:rFonts w:ascii="Arial" w:eastAsia="Calibri" w:hAnsi="Arial" w:cs="Arial"/>
          <w:bCs/>
          <w:i/>
          <w:sz w:val="24"/>
          <w:szCs w:val="24"/>
        </w:rPr>
        <w:t xml:space="preserve"> Q</w:t>
      </w:r>
      <w:r w:rsidRPr="00157F6B">
        <w:rPr>
          <w:rFonts w:ascii="Arial" w:hAnsi="Arial" w:cs="Arial"/>
          <w:i/>
          <w:sz w:val="24"/>
          <w:szCs w:val="24"/>
        </w:rPr>
        <w:t xml:space="preserve">ue el monto del crédito es inferior al exigible, </w:t>
      </w:r>
      <w:r w:rsidRPr="00157F6B">
        <w:rPr>
          <w:rFonts w:ascii="Arial" w:hAnsi="Arial" w:cs="Arial"/>
          <w:b/>
          <w:i/>
          <w:sz w:val="24"/>
          <w:szCs w:val="24"/>
        </w:rPr>
        <w:t xml:space="preserve">4. </w:t>
      </w:r>
      <w:r w:rsidRPr="00157F6B">
        <w:rPr>
          <w:rFonts w:ascii="Arial" w:hAnsi="Arial" w:cs="Arial"/>
          <w:i/>
          <w:sz w:val="24"/>
          <w:szCs w:val="24"/>
        </w:rPr>
        <w:t xml:space="preserve">que es poseedor, a título de propietario del bien embargado; </w:t>
      </w:r>
      <w:r w:rsidRPr="00157F6B">
        <w:rPr>
          <w:rFonts w:ascii="Arial" w:hAnsi="Arial" w:cs="Arial"/>
          <w:b/>
          <w:i/>
          <w:sz w:val="24"/>
          <w:szCs w:val="24"/>
        </w:rPr>
        <w:t xml:space="preserve">5. </w:t>
      </w:r>
      <w:r w:rsidRPr="00157F6B">
        <w:rPr>
          <w:rFonts w:ascii="Arial" w:hAnsi="Arial" w:cs="Arial"/>
          <w:i/>
          <w:sz w:val="24"/>
          <w:szCs w:val="24"/>
        </w:rPr>
        <w:t xml:space="preserve">Que el procedimiento coactivo no se ajustó a la ley; y </w:t>
      </w:r>
      <w:r w:rsidRPr="00157F6B">
        <w:rPr>
          <w:rFonts w:ascii="Arial" w:hAnsi="Arial" w:cs="Arial"/>
          <w:b/>
          <w:i/>
          <w:sz w:val="24"/>
          <w:szCs w:val="24"/>
        </w:rPr>
        <w:t>6</w:t>
      </w:r>
      <w:r w:rsidRPr="00157F6B">
        <w:rPr>
          <w:rFonts w:ascii="Arial" w:hAnsi="Arial" w:cs="Arial"/>
          <w:i/>
          <w:sz w:val="24"/>
          <w:szCs w:val="24"/>
        </w:rPr>
        <w:t xml:space="preserve">. Que en caso de señalar que el procedimiento coactivo no se ajustó a la ley, la oposición no se podrá hacer valer, sino contra la resolución que apruebe el remate; salvo se trate de resoluciones cuya ejecución material sea de imposible reparación; </w:t>
      </w:r>
      <w:r w:rsidRPr="00157F6B">
        <w:rPr>
          <w:rFonts w:ascii="Arial" w:hAnsi="Arial" w:cs="Arial"/>
          <w:b/>
          <w:i/>
          <w:sz w:val="24"/>
          <w:szCs w:val="24"/>
        </w:rPr>
        <w:t>s</w:t>
      </w:r>
      <w:r w:rsidRPr="00157F6B">
        <w:rPr>
          <w:rFonts w:ascii="Arial" w:eastAsia="Calibri" w:hAnsi="Arial" w:cs="Arial"/>
          <w:b/>
          <w:bCs/>
          <w:i/>
          <w:sz w:val="24"/>
          <w:szCs w:val="24"/>
        </w:rPr>
        <w:t>upuestos</w:t>
      </w:r>
      <w:r w:rsidRPr="00157F6B">
        <w:rPr>
          <w:rFonts w:ascii="Arial" w:eastAsia="Calibri" w:hAnsi="Arial" w:cs="Arial"/>
          <w:bCs/>
          <w:i/>
          <w:sz w:val="24"/>
          <w:szCs w:val="24"/>
        </w:rPr>
        <w:t xml:space="preserve"> que no se actualizan en el caso, pues del escrito inicial de demanda, no se advierte que se haya hecho referencia a ninguna de las condiciones indicadas anteriormente; y, en todo caso, para poder interponer el juicio de nulidad, al haberse señalado que el procedimiento coactivo no se ajustó a la Ley, debe existir la resolución que aprobó el remate, lo cual tampoco acontece.- - - - - - </w:t>
      </w:r>
      <w:r w:rsidR="0043213C">
        <w:rPr>
          <w:rFonts w:ascii="Arial" w:eastAsia="Calibri" w:hAnsi="Arial" w:cs="Arial"/>
          <w:bCs/>
          <w:i/>
          <w:sz w:val="24"/>
          <w:szCs w:val="24"/>
        </w:rPr>
        <w:t>- - - - - - -</w:t>
      </w:r>
    </w:p>
    <w:p w14:paraId="77354C03" w14:textId="1B8F26AD" w:rsidR="006C040B" w:rsidRPr="00157F6B" w:rsidRDefault="006C040B" w:rsidP="002F24D3">
      <w:pPr>
        <w:autoSpaceDE w:val="0"/>
        <w:autoSpaceDN w:val="0"/>
        <w:adjustRightInd w:val="0"/>
        <w:spacing w:before="240" w:after="0" w:line="276" w:lineRule="auto"/>
        <w:ind w:left="1134" w:right="474" w:firstLine="282"/>
        <w:jc w:val="both"/>
        <w:rPr>
          <w:rFonts w:ascii="Arial" w:hAnsi="Arial" w:cs="Arial"/>
          <w:bCs/>
          <w:i/>
          <w:sz w:val="24"/>
          <w:szCs w:val="24"/>
        </w:rPr>
      </w:pPr>
      <w:r w:rsidRPr="00157F6B">
        <w:rPr>
          <w:rFonts w:ascii="Arial" w:hAnsi="Arial" w:cs="Arial"/>
          <w:bCs/>
          <w:i/>
          <w:sz w:val="24"/>
          <w:szCs w:val="24"/>
        </w:rPr>
        <w:t>Por otra parte, señala demandar también el c</w:t>
      </w:r>
      <w:r w:rsidRPr="00157F6B">
        <w:rPr>
          <w:rFonts w:ascii="Arial" w:hAnsi="Arial" w:cs="Arial"/>
          <w:i/>
          <w:sz w:val="24"/>
          <w:szCs w:val="24"/>
        </w:rPr>
        <w:t xml:space="preserve">rédito fiscal número </w:t>
      </w:r>
      <w:r w:rsidR="00806EAA">
        <w:rPr>
          <w:rFonts w:ascii="Arial" w:hAnsi="Arial" w:cs="Arial"/>
          <w:i/>
          <w:sz w:val="24"/>
          <w:szCs w:val="24"/>
        </w:rPr>
        <w:t>*******</w:t>
      </w:r>
      <w:r w:rsidRPr="00157F6B">
        <w:rPr>
          <w:rFonts w:ascii="Arial" w:hAnsi="Arial" w:cs="Arial"/>
          <w:i/>
          <w:sz w:val="24"/>
          <w:szCs w:val="24"/>
        </w:rPr>
        <w:t xml:space="preserve"> correspondiente a la resolución </w:t>
      </w:r>
      <w:r w:rsidR="00806EAA">
        <w:rPr>
          <w:rFonts w:ascii="Arial" w:hAnsi="Arial" w:cs="Arial"/>
          <w:i/>
          <w:sz w:val="24"/>
          <w:szCs w:val="24"/>
        </w:rPr>
        <w:t>*******</w:t>
      </w:r>
      <w:r w:rsidRPr="00157F6B">
        <w:rPr>
          <w:rFonts w:ascii="Arial" w:hAnsi="Arial" w:cs="Arial"/>
          <w:i/>
          <w:sz w:val="24"/>
          <w:szCs w:val="24"/>
        </w:rPr>
        <w:t xml:space="preserve"> de veintitrés de octubre de dos mil diecinueve, emitida por el </w:t>
      </w:r>
      <w:r w:rsidRPr="00157F6B">
        <w:rPr>
          <w:rFonts w:ascii="Arial" w:hAnsi="Arial" w:cs="Arial"/>
          <w:i/>
          <w:sz w:val="24"/>
          <w:szCs w:val="24"/>
        </w:rPr>
        <w:lastRenderedPageBreak/>
        <w:t xml:space="preserve">Órgano Superior de Fiscalización del Estado de Oaxaca; al respecto, debe señalarse que el </w:t>
      </w:r>
      <w:r w:rsidRPr="00157F6B">
        <w:rPr>
          <w:rFonts w:ascii="Arial" w:hAnsi="Arial" w:cs="Arial"/>
          <w:bCs/>
          <w:i/>
          <w:sz w:val="24"/>
          <w:szCs w:val="24"/>
        </w:rPr>
        <w:t xml:space="preserve">artículo 130 fracción VI de la Ley de Procedimiento y Justicia Administrativa para </w:t>
      </w:r>
      <w:r w:rsidR="00D749AF" w:rsidRPr="00157F6B">
        <w:rPr>
          <w:rFonts w:ascii="Arial" w:hAnsi="Arial" w:cs="Arial"/>
          <w:bCs/>
          <w:i/>
          <w:sz w:val="24"/>
          <w:szCs w:val="24"/>
        </w:rPr>
        <w:t>el Estado de Oaxaca, establece ´</w:t>
      </w:r>
      <w:r w:rsidRPr="00157F6B">
        <w:rPr>
          <w:rFonts w:ascii="Arial" w:hAnsi="Arial" w:cs="Arial"/>
          <w:b/>
          <w:i/>
          <w:iCs/>
          <w:sz w:val="24"/>
          <w:szCs w:val="24"/>
        </w:rPr>
        <w:t xml:space="preserve">ARTÍCULO 130.- </w:t>
      </w:r>
      <w:r w:rsidRPr="00157F6B">
        <w:rPr>
          <w:rFonts w:ascii="Arial" w:hAnsi="Arial" w:cs="Arial"/>
          <w:bCs/>
          <w:i/>
          <w:iCs/>
          <w:sz w:val="24"/>
          <w:szCs w:val="24"/>
        </w:rPr>
        <w:t>La Sala Superior tendrá las siguientes atribuciones: … VI. Conocer, substanciar y resolver mediante juicio las resoluciones en materia de responsabilidad administrativa que emita el Órgano Superior de Fiscalización del Estado de Oaxaca, la Secretaría de la Contraloría y Transparencia Gubernamental o los Órganos de Control Interno de la Administración Pública Estatal o Municipal…</w:t>
      </w:r>
      <w:r w:rsidR="00D749AF" w:rsidRPr="00157F6B">
        <w:rPr>
          <w:rFonts w:ascii="Arial" w:hAnsi="Arial" w:cs="Arial"/>
          <w:bCs/>
          <w:i/>
          <w:sz w:val="24"/>
          <w:szCs w:val="24"/>
        </w:rPr>
        <w:t>´</w:t>
      </w:r>
      <w:r w:rsidRPr="00157F6B">
        <w:rPr>
          <w:rFonts w:ascii="Arial" w:hAnsi="Arial" w:cs="Arial"/>
          <w:bCs/>
          <w:i/>
          <w:sz w:val="24"/>
          <w:szCs w:val="24"/>
        </w:rPr>
        <w:t>; y, el diverso artículo 24 fracción I de la Ley Orgánica del Tribunal de Justicia Administrativa par</w:t>
      </w:r>
      <w:r w:rsidR="00D749AF" w:rsidRPr="00157F6B">
        <w:rPr>
          <w:rFonts w:ascii="Arial" w:hAnsi="Arial" w:cs="Arial"/>
          <w:bCs/>
          <w:i/>
          <w:sz w:val="24"/>
          <w:szCs w:val="24"/>
        </w:rPr>
        <w:t>a el Estado de Oaxaca, señala; ´</w:t>
      </w:r>
      <w:r w:rsidRPr="00157F6B">
        <w:rPr>
          <w:rFonts w:ascii="Arial" w:hAnsi="Arial" w:cs="Arial"/>
          <w:b/>
          <w:i/>
          <w:iCs/>
          <w:sz w:val="24"/>
          <w:szCs w:val="24"/>
        </w:rPr>
        <w:t xml:space="preserve">Artículo 24.- </w:t>
      </w:r>
      <w:r w:rsidRPr="00157F6B">
        <w:rPr>
          <w:rFonts w:ascii="Arial" w:hAnsi="Arial" w:cs="Arial"/>
          <w:bCs/>
          <w:i/>
          <w:iCs/>
          <w:sz w:val="24"/>
          <w:szCs w:val="24"/>
        </w:rPr>
        <w:t>Son atribuciones de la Sala Superior: I. Resolver el recurso de revisión y Juicio de Inconformidad previstos en la Ley…</w:t>
      </w:r>
      <w:r w:rsidR="00D749AF" w:rsidRPr="00157F6B">
        <w:rPr>
          <w:rFonts w:ascii="Arial" w:hAnsi="Arial" w:cs="Arial"/>
          <w:bCs/>
          <w:i/>
          <w:sz w:val="24"/>
          <w:szCs w:val="24"/>
        </w:rPr>
        <w:t>´</w:t>
      </w:r>
      <w:r w:rsidRPr="00157F6B">
        <w:rPr>
          <w:rFonts w:ascii="Arial" w:hAnsi="Arial" w:cs="Arial"/>
          <w:bCs/>
          <w:i/>
          <w:sz w:val="24"/>
          <w:szCs w:val="24"/>
        </w:rPr>
        <w:t xml:space="preserve">; de lo precisado, se obtiene que en materia de responsabilidades administrativas que emita el Órgano Superior de Fiscalización del Estado de Oaxaca, la Secretaría de la Contraloría y Transparencia Gubernamental o los Órganos de Control Interno de la Administración Pública Estatal o Municipal, serán conocidos, substanciados y resueltos mediante juicio de inconformidad por la Sala Superior de este Tribunal.- - - - - - </w:t>
      </w:r>
      <w:r w:rsidR="00806EAA">
        <w:rPr>
          <w:rFonts w:ascii="Arial" w:hAnsi="Arial" w:cs="Arial"/>
          <w:bCs/>
          <w:i/>
          <w:sz w:val="24"/>
          <w:szCs w:val="24"/>
        </w:rPr>
        <w:t xml:space="preserve">- - - - - - - - - - - - - - - </w:t>
      </w:r>
    </w:p>
    <w:p w14:paraId="52B2089F" w14:textId="5DCB6F4C" w:rsidR="006C040B" w:rsidRPr="00157F6B" w:rsidRDefault="006C040B" w:rsidP="002F24D3">
      <w:pPr>
        <w:autoSpaceDE w:val="0"/>
        <w:autoSpaceDN w:val="0"/>
        <w:adjustRightInd w:val="0"/>
        <w:spacing w:before="240" w:after="0" w:line="276" w:lineRule="auto"/>
        <w:ind w:left="1134" w:right="474" w:firstLine="282"/>
        <w:jc w:val="both"/>
        <w:rPr>
          <w:rFonts w:ascii="Arial" w:hAnsi="Arial" w:cs="Arial"/>
          <w:bCs/>
          <w:i/>
          <w:sz w:val="24"/>
          <w:szCs w:val="24"/>
        </w:rPr>
      </w:pPr>
      <w:r w:rsidRPr="00157F6B">
        <w:rPr>
          <w:rFonts w:ascii="Arial" w:hAnsi="Arial" w:cs="Arial"/>
          <w:bCs/>
          <w:i/>
          <w:sz w:val="24"/>
          <w:szCs w:val="24"/>
        </w:rPr>
        <w:t xml:space="preserve">De lo anterior, se evidencia que el acto demandado por </w:t>
      </w:r>
      <w:r w:rsidR="00806EAA">
        <w:rPr>
          <w:rFonts w:ascii="Arial" w:hAnsi="Arial" w:cs="Arial"/>
          <w:bCs/>
          <w:i/>
          <w:sz w:val="24"/>
          <w:szCs w:val="24"/>
        </w:rPr>
        <w:t>*******</w:t>
      </w:r>
      <w:r w:rsidRPr="00157F6B">
        <w:rPr>
          <w:rFonts w:ascii="Arial" w:hAnsi="Arial" w:cs="Arial"/>
          <w:bCs/>
          <w:i/>
          <w:sz w:val="24"/>
          <w:szCs w:val="24"/>
        </w:rPr>
        <w:t xml:space="preserve">, no resulta ser de competencia para su conocimiento de la Primera Instancia de este Tribunal mediante el juicio de nulidad; porque lo que el promovente demanda es la nulidad de un acto </w:t>
      </w:r>
      <w:r w:rsidRPr="00157F6B">
        <w:rPr>
          <w:rFonts w:ascii="Arial" w:hAnsi="Arial" w:cs="Arial"/>
          <w:i/>
          <w:sz w:val="24"/>
          <w:szCs w:val="24"/>
        </w:rPr>
        <w:t xml:space="preserve">dictado dentro del expediente </w:t>
      </w:r>
      <w:r w:rsidR="00806EAA">
        <w:rPr>
          <w:rFonts w:ascii="Arial" w:hAnsi="Arial" w:cs="Arial"/>
          <w:i/>
          <w:sz w:val="24"/>
          <w:szCs w:val="24"/>
        </w:rPr>
        <w:t>*******</w:t>
      </w:r>
      <w:r w:rsidRPr="00157F6B">
        <w:rPr>
          <w:rFonts w:ascii="Arial" w:hAnsi="Arial" w:cs="Arial"/>
          <w:i/>
          <w:sz w:val="24"/>
          <w:szCs w:val="24"/>
        </w:rPr>
        <w:t xml:space="preserve"> en la que se determinó </w:t>
      </w:r>
      <w:r w:rsidRPr="00157F6B">
        <w:rPr>
          <w:rFonts w:ascii="Arial" w:eastAsia="Calibri" w:hAnsi="Arial" w:cs="Arial"/>
          <w:bCs/>
          <w:i/>
          <w:sz w:val="24"/>
          <w:szCs w:val="24"/>
        </w:rPr>
        <w:t xml:space="preserve">resarcimiento de daños causados a la Hacienda Pública Municipal de </w:t>
      </w:r>
      <w:r w:rsidR="00806EAA">
        <w:rPr>
          <w:rFonts w:ascii="Arial" w:eastAsia="Calibri" w:hAnsi="Arial" w:cs="Arial"/>
          <w:bCs/>
          <w:i/>
          <w:sz w:val="24"/>
          <w:szCs w:val="24"/>
        </w:rPr>
        <w:t>*******</w:t>
      </w:r>
      <w:r w:rsidRPr="00157F6B">
        <w:rPr>
          <w:rFonts w:ascii="Arial" w:eastAsia="Calibri" w:hAnsi="Arial" w:cs="Arial"/>
          <w:bCs/>
          <w:i/>
          <w:sz w:val="24"/>
          <w:szCs w:val="24"/>
        </w:rPr>
        <w:t>, durante el ejercicio fiscal dos mil trece</w:t>
      </w:r>
      <w:r w:rsidRPr="00157F6B">
        <w:rPr>
          <w:rFonts w:ascii="Arial" w:hAnsi="Arial" w:cs="Arial"/>
          <w:i/>
          <w:sz w:val="24"/>
          <w:szCs w:val="24"/>
        </w:rPr>
        <w:t>;</w:t>
      </w:r>
      <w:r w:rsidRPr="00157F6B">
        <w:rPr>
          <w:rFonts w:ascii="Arial" w:hAnsi="Arial" w:cs="Arial"/>
          <w:bCs/>
          <w:i/>
          <w:sz w:val="24"/>
          <w:szCs w:val="24"/>
        </w:rPr>
        <w:t xml:space="preserve"> siendo tal acto, materia del Juicio de Inconformidad, al derivar de responsabilidad administrativa atribuida a </w:t>
      </w:r>
      <w:r w:rsidR="00806EAA">
        <w:rPr>
          <w:rFonts w:ascii="Arial" w:hAnsi="Arial" w:cs="Arial"/>
          <w:bCs/>
          <w:i/>
          <w:sz w:val="24"/>
          <w:szCs w:val="24"/>
        </w:rPr>
        <w:t>*******</w:t>
      </w:r>
      <w:r w:rsidRPr="00157F6B">
        <w:rPr>
          <w:rFonts w:ascii="Arial" w:hAnsi="Arial" w:cs="Arial"/>
          <w:bCs/>
          <w:i/>
          <w:sz w:val="24"/>
          <w:szCs w:val="24"/>
        </w:rPr>
        <w:t xml:space="preserve">.- - - </w:t>
      </w:r>
    </w:p>
    <w:p w14:paraId="1301AD95" w14:textId="5E70BF3A" w:rsidR="006C040B" w:rsidRPr="00157F6B" w:rsidRDefault="006C040B" w:rsidP="002F24D3">
      <w:pPr>
        <w:autoSpaceDE w:val="0"/>
        <w:autoSpaceDN w:val="0"/>
        <w:adjustRightInd w:val="0"/>
        <w:spacing w:before="240" w:after="0" w:line="276" w:lineRule="auto"/>
        <w:ind w:left="1134" w:right="474" w:firstLine="282"/>
        <w:jc w:val="both"/>
        <w:rPr>
          <w:rFonts w:ascii="Arial" w:hAnsi="Arial" w:cs="Arial"/>
          <w:i/>
          <w:sz w:val="24"/>
          <w:szCs w:val="24"/>
        </w:rPr>
      </w:pPr>
      <w:r w:rsidRPr="00157F6B">
        <w:rPr>
          <w:rFonts w:ascii="Arial" w:hAnsi="Arial" w:cs="Arial"/>
          <w:bCs/>
          <w:i/>
          <w:sz w:val="24"/>
          <w:szCs w:val="24"/>
        </w:rPr>
        <w:t>Por todo lo anteriormente precisado,</w:t>
      </w:r>
      <w:r w:rsidRPr="00157F6B">
        <w:rPr>
          <w:rFonts w:ascii="Arial" w:hAnsi="Arial" w:cs="Arial"/>
          <w:b/>
          <w:i/>
          <w:sz w:val="24"/>
          <w:szCs w:val="24"/>
        </w:rPr>
        <w:t xml:space="preserve"> </w:t>
      </w:r>
      <w:r w:rsidRPr="00157F6B">
        <w:rPr>
          <w:rFonts w:ascii="Arial" w:hAnsi="Arial" w:cs="Arial"/>
          <w:i/>
          <w:sz w:val="24"/>
          <w:szCs w:val="24"/>
        </w:rPr>
        <w:t xml:space="preserve">con fundamento en los artículos 130 fracción VI, 133 fracciones II y VIII, 158, 161 fracción X y 182 fracción I la Ley de Procedimiento y Justicia Administrativa para el Estado de Oaxaca, se determina </w:t>
      </w:r>
      <w:r w:rsidRPr="00157F6B">
        <w:rPr>
          <w:rFonts w:ascii="Arial" w:hAnsi="Arial" w:cs="Arial"/>
          <w:b/>
          <w:i/>
          <w:sz w:val="24"/>
          <w:szCs w:val="24"/>
        </w:rPr>
        <w:t xml:space="preserve">DESECHAR </w:t>
      </w:r>
      <w:r w:rsidRPr="00157F6B">
        <w:rPr>
          <w:rFonts w:ascii="Arial" w:hAnsi="Arial" w:cs="Arial"/>
          <w:i/>
          <w:sz w:val="24"/>
          <w:szCs w:val="24"/>
        </w:rPr>
        <w:t xml:space="preserve">la demanda de cuenta, por notoriamente improcedente.- - - -- - - - - - - - - - - - - - - - - </w:t>
      </w:r>
      <w:r w:rsidR="00EE20CC">
        <w:rPr>
          <w:rFonts w:ascii="Arial" w:hAnsi="Arial" w:cs="Arial"/>
          <w:i/>
          <w:sz w:val="24"/>
          <w:szCs w:val="24"/>
        </w:rPr>
        <w:t>- - - - - - - - - - - - - - -</w:t>
      </w:r>
    </w:p>
    <w:p w14:paraId="426CDD3C" w14:textId="2ED3C50E" w:rsidR="006C040B" w:rsidRPr="00157F6B" w:rsidRDefault="006C040B" w:rsidP="002F24D3">
      <w:pPr>
        <w:autoSpaceDE w:val="0"/>
        <w:autoSpaceDN w:val="0"/>
        <w:adjustRightInd w:val="0"/>
        <w:spacing w:before="240" w:after="0" w:line="276" w:lineRule="auto"/>
        <w:ind w:left="1134" w:right="474" w:firstLine="282"/>
        <w:jc w:val="both"/>
        <w:rPr>
          <w:rFonts w:ascii="Arial" w:hAnsi="Arial" w:cs="Arial"/>
          <w:i/>
          <w:sz w:val="24"/>
          <w:szCs w:val="24"/>
        </w:rPr>
      </w:pPr>
      <w:r w:rsidRPr="00157F6B">
        <w:rPr>
          <w:rFonts w:ascii="Arial" w:hAnsi="Arial" w:cs="Arial"/>
          <w:i/>
          <w:sz w:val="24"/>
          <w:szCs w:val="24"/>
        </w:rPr>
        <w:t xml:space="preserve">Téngase a </w:t>
      </w:r>
      <w:r w:rsidR="00806EAA">
        <w:rPr>
          <w:rFonts w:ascii="Arial" w:hAnsi="Arial" w:cs="Arial"/>
          <w:i/>
          <w:sz w:val="24"/>
          <w:szCs w:val="24"/>
        </w:rPr>
        <w:t>*******</w:t>
      </w:r>
      <w:r w:rsidRPr="00157F6B">
        <w:rPr>
          <w:rFonts w:ascii="Arial" w:hAnsi="Arial" w:cs="Arial"/>
          <w:i/>
          <w:sz w:val="24"/>
          <w:szCs w:val="24"/>
        </w:rPr>
        <w:t xml:space="preserve">, señalando domicilio para oír y recibir notificaciones el </w:t>
      </w:r>
      <w:r w:rsidRPr="00157F6B">
        <w:rPr>
          <w:rFonts w:ascii="Arial" w:hAnsi="Arial" w:cs="Arial"/>
          <w:bCs/>
          <w:i/>
          <w:sz w:val="24"/>
          <w:szCs w:val="24"/>
        </w:rPr>
        <w:t xml:space="preserve">despacho jurídico ubicado en </w:t>
      </w:r>
      <w:r w:rsidR="00806EAA">
        <w:rPr>
          <w:rFonts w:ascii="Arial" w:hAnsi="Arial" w:cs="Arial"/>
          <w:bCs/>
          <w:i/>
          <w:sz w:val="24"/>
          <w:szCs w:val="24"/>
        </w:rPr>
        <w:t>*******</w:t>
      </w:r>
      <w:r w:rsidRPr="00157F6B">
        <w:rPr>
          <w:rFonts w:ascii="Arial" w:hAnsi="Arial" w:cs="Arial"/>
          <w:bCs/>
          <w:i/>
          <w:sz w:val="24"/>
          <w:szCs w:val="24"/>
        </w:rPr>
        <w:t>,</w:t>
      </w:r>
      <w:r w:rsidRPr="00157F6B">
        <w:rPr>
          <w:rFonts w:ascii="Arial" w:hAnsi="Arial" w:cs="Arial"/>
          <w:i/>
          <w:sz w:val="24"/>
          <w:szCs w:val="24"/>
        </w:rPr>
        <w:t xml:space="preserve"> autorizando a los Licenciados </w:t>
      </w:r>
      <w:r w:rsidR="00806EAA">
        <w:rPr>
          <w:rFonts w:ascii="Arial" w:hAnsi="Arial" w:cs="Arial"/>
          <w:i/>
          <w:sz w:val="24"/>
          <w:szCs w:val="24"/>
        </w:rPr>
        <w:t>*******</w:t>
      </w:r>
      <w:r w:rsidRPr="00157F6B">
        <w:rPr>
          <w:rFonts w:ascii="Arial" w:hAnsi="Arial" w:cs="Arial"/>
          <w:i/>
          <w:sz w:val="24"/>
          <w:szCs w:val="24"/>
        </w:rPr>
        <w:t xml:space="preserve">, quienes sólo podrán recibir notificaciones e imponerse de los autos al no demostrar fehacientemente contar con cédula profesional debidamente registrada en el libro de registro de cédulas que lleva la Secretaría General de Acuerdos de este Tribunal, conforme a lo previsto en el artículo 148 párrafo quinto de la Ley en cita y el diverso 156 del Reglamento Interno del Tribunal de Justicia Administrativa.- - - - - - - - - - - - - - - - - - - - - - - - - - - </w:t>
      </w:r>
      <w:r w:rsidR="00806EAA">
        <w:rPr>
          <w:rFonts w:ascii="Arial" w:hAnsi="Arial" w:cs="Arial"/>
          <w:i/>
          <w:sz w:val="24"/>
          <w:szCs w:val="24"/>
        </w:rPr>
        <w:t>- - - - - - - -</w:t>
      </w:r>
    </w:p>
    <w:p w14:paraId="7734A311" w14:textId="1FC9A4AF" w:rsidR="00C67B9D" w:rsidRPr="00157F6B" w:rsidRDefault="006C040B" w:rsidP="002F24D3">
      <w:pPr>
        <w:autoSpaceDE w:val="0"/>
        <w:autoSpaceDN w:val="0"/>
        <w:adjustRightInd w:val="0"/>
        <w:spacing w:before="240" w:after="0" w:line="276" w:lineRule="auto"/>
        <w:ind w:left="1134" w:right="474" w:firstLine="282"/>
        <w:jc w:val="both"/>
        <w:rPr>
          <w:rFonts w:ascii="Arial" w:hAnsi="Arial" w:cs="Arial"/>
          <w:bCs/>
          <w:i/>
          <w:sz w:val="24"/>
          <w:szCs w:val="24"/>
        </w:rPr>
      </w:pPr>
      <w:r w:rsidRPr="00157F6B">
        <w:rPr>
          <w:rFonts w:ascii="Arial" w:hAnsi="Arial" w:cs="Arial"/>
          <w:b/>
          <w:i/>
          <w:sz w:val="24"/>
          <w:szCs w:val="24"/>
        </w:rPr>
        <w:t>NOTIFÍQUESE</w:t>
      </w:r>
      <w:r w:rsidRPr="00157F6B">
        <w:rPr>
          <w:rFonts w:ascii="Arial" w:hAnsi="Arial" w:cs="Arial"/>
          <w:i/>
          <w:sz w:val="24"/>
          <w:szCs w:val="24"/>
        </w:rPr>
        <w:t xml:space="preserve"> personalmente al actor en términos de los artículos 172 fracción I y 173 fracciones I y II de la Ley de Procedimiento y Justicia Administrativa para el Estado de Oaxaca.-</w:t>
      </w:r>
      <w:r w:rsidRPr="00157F6B">
        <w:rPr>
          <w:rFonts w:ascii="Arial" w:hAnsi="Arial" w:cs="Arial"/>
          <w:b/>
          <w:i/>
          <w:iCs/>
          <w:sz w:val="24"/>
          <w:szCs w:val="24"/>
        </w:rPr>
        <w:t xml:space="preserve"> CÚMPLASE</w:t>
      </w:r>
      <w:r w:rsidRPr="00157F6B">
        <w:rPr>
          <w:rFonts w:ascii="Arial" w:eastAsia="Batang" w:hAnsi="Arial" w:cs="Arial"/>
          <w:i/>
          <w:sz w:val="24"/>
          <w:szCs w:val="24"/>
        </w:rPr>
        <w:t xml:space="preserve">. -  - - - - - - - - - - - - - - - - - - - - - - - - - - </w:t>
      </w:r>
      <w:r w:rsidR="00EE20CC">
        <w:rPr>
          <w:rFonts w:ascii="Arial" w:eastAsia="Batang" w:hAnsi="Arial" w:cs="Arial"/>
          <w:i/>
          <w:sz w:val="24"/>
          <w:szCs w:val="24"/>
        </w:rPr>
        <w:t>“</w:t>
      </w:r>
    </w:p>
    <w:p w14:paraId="527A961F" w14:textId="71F43D0B" w:rsidR="0087412A" w:rsidRDefault="00A42674" w:rsidP="0087412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lastRenderedPageBreak/>
        <w:t>C O N S I D E R A N D O</w:t>
      </w:r>
    </w:p>
    <w:p w14:paraId="43DE0D49" w14:textId="242DE34F" w:rsidR="0087412A" w:rsidRDefault="0087412A" w:rsidP="0087412A">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A2421A">
        <w:rPr>
          <w:rFonts w:ascii="Arial" w:hAnsi="Arial" w:cs="Arial"/>
          <w:bCs/>
          <w:iCs/>
          <w:sz w:val="26"/>
          <w:szCs w:val="26"/>
        </w:rPr>
        <w:t>ones</w:t>
      </w:r>
      <w:r>
        <w:rPr>
          <w:rFonts w:ascii="Arial" w:hAnsi="Arial" w:cs="Arial"/>
          <w:bCs/>
          <w:iCs/>
          <w:sz w:val="26"/>
          <w:szCs w:val="26"/>
        </w:rPr>
        <w:t xml:space="preserve"> I</w:t>
      </w:r>
      <w:r w:rsidR="00A2421A">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A42674">
        <w:rPr>
          <w:rFonts w:ascii="Arial" w:hAnsi="Arial" w:cs="Arial"/>
          <w:bCs/>
          <w:iCs/>
          <w:sz w:val="26"/>
          <w:szCs w:val="26"/>
        </w:rPr>
        <w:t>;</w:t>
      </w:r>
      <w:r>
        <w:rPr>
          <w:rFonts w:ascii="Arial" w:hAnsi="Arial" w:cs="Arial"/>
          <w:bCs/>
          <w:iCs/>
          <w:sz w:val="26"/>
          <w:szCs w:val="26"/>
        </w:rPr>
        <w:t xml:space="preserve">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C67B9D">
        <w:rPr>
          <w:rFonts w:ascii="Arial" w:hAnsi="Arial" w:cs="Arial"/>
          <w:bCs/>
          <w:iCs/>
          <w:sz w:val="26"/>
          <w:szCs w:val="26"/>
        </w:rPr>
        <w:t xml:space="preserve">l </w:t>
      </w:r>
      <w:r w:rsidR="00B94D40">
        <w:rPr>
          <w:rFonts w:ascii="Arial" w:hAnsi="Arial" w:cs="Arial"/>
          <w:bCs/>
          <w:iCs/>
          <w:sz w:val="26"/>
          <w:szCs w:val="26"/>
        </w:rPr>
        <w:t>acuerdo</w:t>
      </w:r>
      <w:r>
        <w:rPr>
          <w:rFonts w:ascii="Arial" w:hAnsi="Arial" w:cs="Arial"/>
          <w:bCs/>
          <w:iCs/>
          <w:sz w:val="26"/>
          <w:szCs w:val="26"/>
        </w:rPr>
        <w:t xml:space="preserve"> de </w:t>
      </w:r>
      <w:r w:rsidR="00631C89">
        <w:rPr>
          <w:rFonts w:ascii="Arial" w:hAnsi="Arial" w:cs="Arial"/>
          <w:bCs/>
          <w:iCs/>
          <w:sz w:val="26"/>
          <w:szCs w:val="26"/>
        </w:rPr>
        <w:t xml:space="preserve">trece </w:t>
      </w:r>
      <w:r>
        <w:rPr>
          <w:rFonts w:ascii="Arial" w:hAnsi="Arial" w:cs="Arial"/>
          <w:bCs/>
          <w:iCs/>
          <w:sz w:val="26"/>
          <w:szCs w:val="26"/>
        </w:rPr>
        <w:t xml:space="preserve">de </w:t>
      </w:r>
      <w:r w:rsidR="00631C89">
        <w:rPr>
          <w:rFonts w:ascii="Arial" w:hAnsi="Arial" w:cs="Arial"/>
          <w:bCs/>
          <w:iCs/>
          <w:sz w:val="26"/>
          <w:szCs w:val="26"/>
        </w:rPr>
        <w:t xml:space="preserve">octubre </w:t>
      </w:r>
      <w:r>
        <w:rPr>
          <w:rFonts w:ascii="Arial" w:hAnsi="Arial" w:cs="Arial"/>
          <w:bCs/>
          <w:iCs/>
          <w:sz w:val="26"/>
          <w:szCs w:val="26"/>
        </w:rPr>
        <w:t>de dos mil veint</w:t>
      </w:r>
      <w:r w:rsidR="00631C89">
        <w:rPr>
          <w:rFonts w:ascii="Arial" w:hAnsi="Arial" w:cs="Arial"/>
          <w:bCs/>
          <w:iCs/>
          <w:sz w:val="26"/>
          <w:szCs w:val="26"/>
        </w:rPr>
        <w:t>iuno</w:t>
      </w:r>
      <w:r w:rsidR="003A4A67">
        <w:rPr>
          <w:rFonts w:ascii="Arial" w:hAnsi="Arial" w:cs="Arial"/>
          <w:bCs/>
          <w:iCs/>
          <w:sz w:val="26"/>
          <w:szCs w:val="26"/>
        </w:rPr>
        <w:t>,</w:t>
      </w:r>
      <w:r w:rsidR="00631C89">
        <w:rPr>
          <w:rFonts w:ascii="Arial" w:hAnsi="Arial" w:cs="Arial"/>
          <w:bCs/>
          <w:iCs/>
          <w:sz w:val="26"/>
          <w:szCs w:val="26"/>
        </w:rPr>
        <w:t xml:space="preserve"> </w:t>
      </w:r>
      <w:r>
        <w:rPr>
          <w:rFonts w:ascii="Arial" w:hAnsi="Arial" w:cs="Arial"/>
          <w:bCs/>
          <w:iCs/>
          <w:sz w:val="26"/>
          <w:szCs w:val="26"/>
        </w:rPr>
        <w:t xml:space="preserve">dictado por la </w:t>
      </w:r>
      <w:r w:rsidR="00631C89">
        <w:rPr>
          <w:rFonts w:ascii="Arial" w:hAnsi="Arial" w:cs="Arial"/>
          <w:bCs/>
          <w:iCs/>
          <w:sz w:val="26"/>
          <w:szCs w:val="26"/>
        </w:rPr>
        <w:t>Sexta</w:t>
      </w:r>
      <w:r>
        <w:rPr>
          <w:rFonts w:ascii="Arial" w:hAnsi="Arial" w:cs="Arial"/>
          <w:bCs/>
          <w:iCs/>
          <w:sz w:val="26"/>
          <w:szCs w:val="26"/>
        </w:rPr>
        <w:t xml:space="preserve"> Sala Unitaria de Primera Instancia de este Tribunal, en el expediente </w:t>
      </w:r>
      <w:r w:rsidRPr="004B3584">
        <w:rPr>
          <w:rFonts w:ascii="Arial" w:hAnsi="Arial" w:cs="Arial"/>
          <w:b/>
          <w:bCs/>
          <w:iCs/>
          <w:sz w:val="26"/>
          <w:szCs w:val="26"/>
        </w:rPr>
        <w:t>0</w:t>
      </w:r>
      <w:r w:rsidR="00631C89">
        <w:rPr>
          <w:rFonts w:ascii="Arial" w:hAnsi="Arial" w:cs="Arial"/>
          <w:b/>
          <w:bCs/>
          <w:iCs/>
          <w:sz w:val="26"/>
          <w:szCs w:val="26"/>
        </w:rPr>
        <w:t>079</w:t>
      </w:r>
      <w:r>
        <w:rPr>
          <w:rFonts w:ascii="Arial" w:hAnsi="Arial" w:cs="Arial"/>
          <w:b/>
          <w:bCs/>
          <w:iCs/>
          <w:sz w:val="26"/>
          <w:szCs w:val="26"/>
        </w:rPr>
        <w:t>/20</w:t>
      </w:r>
      <w:r w:rsidR="00631C89">
        <w:rPr>
          <w:rFonts w:ascii="Arial" w:hAnsi="Arial" w:cs="Arial"/>
          <w:b/>
          <w:bCs/>
          <w:iCs/>
          <w:sz w:val="26"/>
          <w:szCs w:val="26"/>
        </w:rPr>
        <w:t>21</w:t>
      </w:r>
      <w:r>
        <w:rPr>
          <w:rFonts w:ascii="Arial" w:hAnsi="Arial" w:cs="Arial"/>
          <w:sz w:val="26"/>
          <w:szCs w:val="26"/>
        </w:rPr>
        <w:t xml:space="preserve">. - - - - - </w:t>
      </w:r>
      <w:r w:rsidR="00631C89">
        <w:rPr>
          <w:rFonts w:ascii="Arial" w:hAnsi="Arial" w:cs="Arial"/>
          <w:sz w:val="26"/>
          <w:szCs w:val="26"/>
        </w:rPr>
        <w:t>- - - - - -</w:t>
      </w:r>
      <w:r w:rsidR="00F27CB8">
        <w:rPr>
          <w:rFonts w:ascii="Arial" w:hAnsi="Arial" w:cs="Arial"/>
          <w:sz w:val="26"/>
          <w:szCs w:val="26"/>
        </w:rPr>
        <w:t xml:space="preserve"> - - - - - - - - - - - - - </w:t>
      </w:r>
    </w:p>
    <w:p w14:paraId="1A8ECD06" w14:textId="77777777" w:rsidR="00A42674" w:rsidRDefault="00A42674" w:rsidP="00A42674">
      <w:pPr>
        <w:spacing w:before="240" w:after="0" w:line="360" w:lineRule="auto"/>
        <w:ind w:firstLine="709"/>
        <w:jc w:val="both"/>
        <w:rPr>
          <w:rFonts w:ascii="Arial" w:hAnsi="Arial" w:cs="Arial"/>
          <w:sz w:val="26"/>
          <w:szCs w:val="26"/>
        </w:rPr>
      </w:pPr>
      <w:bookmarkStart w:id="1" w:name="_Hlk100838219"/>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735C2443" w14:textId="46ED3003" w:rsidR="00A42674" w:rsidRPr="00A7448B" w:rsidRDefault="00A42674" w:rsidP="00CE6765">
      <w:pPr>
        <w:spacing w:before="240" w:line="276" w:lineRule="auto"/>
        <w:ind w:left="1134" w:right="476"/>
        <w:jc w:val="both"/>
        <w:rPr>
          <w:rFonts w:ascii="Arial" w:hAnsi="Arial" w:cs="Arial"/>
          <w:i/>
        </w:rPr>
      </w:pPr>
      <w:r w:rsidRPr="00A7448B">
        <w:rPr>
          <w:rFonts w:ascii="Arial" w:eastAsia="Calibri" w:hAnsi="Arial" w:cs="Arial"/>
          <w:bCs/>
          <w:i/>
          <w:color w:val="000000" w:themeColor="text1"/>
        </w:rPr>
        <w:t>“</w:t>
      </w:r>
      <w:r w:rsidRPr="00A7448B">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A7448B">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A7448B">
        <w:rPr>
          <w:rStyle w:val="Refdenotaalpie"/>
          <w:rFonts w:ascii="Arial" w:hAnsi="Arial" w:cs="Arial"/>
          <w:i/>
        </w:rPr>
        <w:footnoteReference w:id="1"/>
      </w:r>
    </w:p>
    <w:bookmarkEnd w:id="1"/>
    <w:p w14:paraId="08F6C10B" w14:textId="0D3B807B" w:rsidR="0027277F" w:rsidRDefault="0087412A" w:rsidP="0027277F">
      <w:pPr>
        <w:spacing w:before="240" w:line="360" w:lineRule="auto"/>
        <w:ind w:firstLine="708"/>
        <w:jc w:val="both"/>
        <w:rPr>
          <w:rFonts w:ascii="Arial" w:hAnsi="Arial" w:cs="Arial"/>
          <w:sz w:val="26"/>
          <w:szCs w:val="26"/>
        </w:rPr>
      </w:pPr>
      <w:r>
        <w:rPr>
          <w:rFonts w:ascii="Arial" w:hAnsi="Arial" w:cs="Arial"/>
          <w:b/>
          <w:sz w:val="26"/>
          <w:szCs w:val="26"/>
        </w:rPr>
        <w:t>TERCERO</w:t>
      </w:r>
      <w:r w:rsidR="002F016E">
        <w:rPr>
          <w:rFonts w:ascii="Arial" w:hAnsi="Arial" w:cs="Arial"/>
          <w:sz w:val="26"/>
          <w:szCs w:val="26"/>
        </w:rPr>
        <w:t xml:space="preserve">. En </w:t>
      </w:r>
      <w:r w:rsidR="00AC411C">
        <w:rPr>
          <w:rFonts w:ascii="Arial" w:hAnsi="Arial" w:cs="Arial"/>
          <w:sz w:val="26"/>
          <w:szCs w:val="26"/>
        </w:rPr>
        <w:t xml:space="preserve">un análisis en </w:t>
      </w:r>
      <w:r w:rsidR="002F016E">
        <w:rPr>
          <w:rFonts w:ascii="Arial" w:hAnsi="Arial" w:cs="Arial"/>
          <w:sz w:val="26"/>
          <w:szCs w:val="26"/>
        </w:rPr>
        <w:t xml:space="preserve">conjunto de las alegaciones </w:t>
      </w:r>
      <w:r w:rsidR="00877D0D">
        <w:rPr>
          <w:rFonts w:ascii="Arial" w:hAnsi="Arial" w:cs="Arial"/>
          <w:sz w:val="26"/>
          <w:szCs w:val="26"/>
        </w:rPr>
        <w:t xml:space="preserve">expuestas </w:t>
      </w:r>
      <w:r w:rsidR="002F016E">
        <w:rPr>
          <w:rFonts w:ascii="Arial" w:hAnsi="Arial" w:cs="Arial"/>
          <w:sz w:val="26"/>
          <w:szCs w:val="26"/>
        </w:rPr>
        <w:t>po</w:t>
      </w:r>
      <w:r w:rsidR="00AC411C">
        <w:rPr>
          <w:rFonts w:ascii="Arial" w:hAnsi="Arial" w:cs="Arial"/>
          <w:sz w:val="26"/>
          <w:szCs w:val="26"/>
        </w:rPr>
        <w:t xml:space="preserve">r el recurrente se obtiene, </w:t>
      </w:r>
      <w:r w:rsidR="002F016E">
        <w:rPr>
          <w:rFonts w:ascii="Arial" w:hAnsi="Arial" w:cs="Arial"/>
          <w:sz w:val="26"/>
          <w:szCs w:val="26"/>
        </w:rPr>
        <w:t xml:space="preserve">que esencialmente arguye que </w:t>
      </w:r>
      <w:r w:rsidR="002F016E">
        <w:rPr>
          <w:rFonts w:ascii="Arial" w:hAnsi="Arial" w:cs="Arial"/>
          <w:sz w:val="26"/>
          <w:szCs w:val="26"/>
        </w:rPr>
        <w:lastRenderedPageBreak/>
        <w:t>la determinación contenida en el auto de trece de octubre de dos mil veintiuno (la transcribe) le causa agravio, porque contrario a lo ex</w:t>
      </w:r>
      <w:r w:rsidR="00877D0D">
        <w:rPr>
          <w:rFonts w:ascii="Arial" w:hAnsi="Arial" w:cs="Arial"/>
          <w:sz w:val="26"/>
          <w:szCs w:val="26"/>
        </w:rPr>
        <w:t>puesto por la Primera Instancia</w:t>
      </w:r>
      <w:r w:rsidR="00AC411C">
        <w:rPr>
          <w:rFonts w:ascii="Arial" w:hAnsi="Arial" w:cs="Arial"/>
          <w:sz w:val="26"/>
          <w:szCs w:val="26"/>
        </w:rPr>
        <w:t xml:space="preserve">, </w:t>
      </w:r>
      <w:r w:rsidR="002F016E">
        <w:rPr>
          <w:rFonts w:ascii="Arial" w:hAnsi="Arial" w:cs="Arial"/>
          <w:sz w:val="26"/>
          <w:szCs w:val="26"/>
        </w:rPr>
        <w:t xml:space="preserve">el acto que se demanda en el juicio primigenio consiste en el mandamiento de ejecución </w:t>
      </w:r>
      <w:r w:rsidR="00806EAA">
        <w:rPr>
          <w:rFonts w:ascii="Arial" w:hAnsi="Arial" w:cs="Arial"/>
          <w:sz w:val="26"/>
          <w:szCs w:val="26"/>
        </w:rPr>
        <w:t>*******</w:t>
      </w:r>
      <w:r w:rsidR="002F016E">
        <w:rPr>
          <w:rFonts w:ascii="Arial" w:hAnsi="Arial" w:cs="Arial"/>
          <w:sz w:val="26"/>
          <w:szCs w:val="26"/>
        </w:rPr>
        <w:t xml:space="preserve">, acta de requerimiento de pago y crédito fiscal número </w:t>
      </w:r>
      <w:r w:rsidR="00806EAA">
        <w:rPr>
          <w:rFonts w:ascii="Arial" w:hAnsi="Arial" w:cs="Arial"/>
          <w:sz w:val="26"/>
          <w:szCs w:val="26"/>
        </w:rPr>
        <w:t>*******</w:t>
      </w:r>
      <w:r w:rsidR="002F016E">
        <w:rPr>
          <w:rFonts w:ascii="Arial" w:hAnsi="Arial" w:cs="Arial"/>
          <w:sz w:val="26"/>
          <w:szCs w:val="26"/>
        </w:rPr>
        <w:t xml:space="preserve"> emitidos por la Coordinadora de Cobro Coactivo de la Secretaría </w:t>
      </w:r>
      <w:r w:rsidR="00877D0D">
        <w:rPr>
          <w:rFonts w:ascii="Arial" w:hAnsi="Arial" w:cs="Arial"/>
          <w:sz w:val="26"/>
          <w:szCs w:val="26"/>
        </w:rPr>
        <w:t>de Fianzas del Estado de Oaxaca</w:t>
      </w:r>
      <w:r w:rsidR="00AC411C">
        <w:rPr>
          <w:rFonts w:ascii="Arial" w:hAnsi="Arial" w:cs="Arial"/>
          <w:sz w:val="26"/>
          <w:szCs w:val="26"/>
        </w:rPr>
        <w:t xml:space="preserve">, </w:t>
      </w:r>
      <w:r w:rsidR="002F016E">
        <w:rPr>
          <w:rFonts w:ascii="Arial" w:hAnsi="Arial" w:cs="Arial"/>
          <w:sz w:val="26"/>
          <w:szCs w:val="26"/>
        </w:rPr>
        <w:t>y que si se hace mención al expediente de responsabilidad resarcitoria, ello es con la finalidad de expresar el origen del cobro coactivo.</w:t>
      </w:r>
      <w:r w:rsidR="0027277F">
        <w:rPr>
          <w:rFonts w:ascii="Arial" w:hAnsi="Arial" w:cs="Arial"/>
          <w:sz w:val="26"/>
          <w:szCs w:val="26"/>
        </w:rPr>
        <w:t xml:space="preserve"> Precisa que es obligación de las autoridades en el ámbito de su competencia garantizar los derechos humanos, por lo que la Primera Instancia debe reencausar el medio de impugnación (juicio de nulidad) a través del juicio de inconformidad a que se hace referencia dentro del acuerdo combatido.</w:t>
      </w:r>
      <w:r w:rsidR="0027277F" w:rsidRPr="0027277F">
        <w:rPr>
          <w:rFonts w:ascii="Arial" w:hAnsi="Arial" w:cs="Arial"/>
          <w:sz w:val="26"/>
          <w:szCs w:val="26"/>
        </w:rPr>
        <w:t xml:space="preserve"> </w:t>
      </w:r>
      <w:r w:rsidR="0027277F">
        <w:rPr>
          <w:rFonts w:ascii="Arial" w:hAnsi="Arial" w:cs="Arial"/>
          <w:sz w:val="26"/>
          <w:szCs w:val="26"/>
        </w:rPr>
        <w:t xml:space="preserve">- - - - - - - - - - - - - - - - - - - - - - - - - - - - - - - - - - - - - - </w:t>
      </w:r>
      <w:r w:rsidR="00806EAA">
        <w:rPr>
          <w:rFonts w:ascii="Arial" w:hAnsi="Arial" w:cs="Arial"/>
          <w:sz w:val="26"/>
          <w:szCs w:val="26"/>
        </w:rPr>
        <w:t>- - - - - -</w:t>
      </w:r>
    </w:p>
    <w:p w14:paraId="20927272" w14:textId="6FD9CB26" w:rsidR="001B15E7" w:rsidRDefault="002F016E" w:rsidP="00C56403">
      <w:pPr>
        <w:spacing w:before="240" w:line="360" w:lineRule="auto"/>
        <w:ind w:firstLine="708"/>
        <w:jc w:val="both"/>
        <w:rPr>
          <w:rFonts w:ascii="Arial" w:hAnsi="Arial" w:cs="Arial"/>
          <w:color w:val="000000"/>
          <w:sz w:val="26"/>
          <w:szCs w:val="26"/>
        </w:rPr>
      </w:pPr>
      <w:r w:rsidRPr="000F495D">
        <w:rPr>
          <w:rFonts w:ascii="Arial" w:hAnsi="Arial" w:cs="Arial"/>
          <w:b/>
          <w:sz w:val="26"/>
          <w:szCs w:val="26"/>
        </w:rPr>
        <w:t xml:space="preserve">Previo a realizar el </w:t>
      </w:r>
      <w:r w:rsidR="000F495D" w:rsidRPr="000F495D">
        <w:rPr>
          <w:rFonts w:ascii="Arial" w:hAnsi="Arial" w:cs="Arial"/>
          <w:b/>
          <w:sz w:val="26"/>
          <w:szCs w:val="26"/>
        </w:rPr>
        <w:t>estudio</w:t>
      </w:r>
      <w:r w:rsidRPr="000F495D">
        <w:rPr>
          <w:rFonts w:ascii="Arial" w:hAnsi="Arial" w:cs="Arial"/>
          <w:b/>
          <w:sz w:val="26"/>
          <w:szCs w:val="26"/>
        </w:rPr>
        <w:t xml:space="preserve"> de los agravios</w:t>
      </w:r>
      <w:r>
        <w:rPr>
          <w:rFonts w:ascii="Arial" w:hAnsi="Arial" w:cs="Arial"/>
          <w:sz w:val="26"/>
          <w:szCs w:val="26"/>
        </w:rPr>
        <w:t xml:space="preserve"> anteriormente precisados, resulta transcendental </w:t>
      </w:r>
      <w:r w:rsidR="0027277F">
        <w:rPr>
          <w:rFonts w:ascii="Arial" w:hAnsi="Arial" w:cs="Arial"/>
          <w:sz w:val="26"/>
          <w:szCs w:val="26"/>
        </w:rPr>
        <w:t xml:space="preserve">subrayar que del </w:t>
      </w:r>
      <w:r w:rsidR="000F495D">
        <w:rPr>
          <w:rFonts w:ascii="Arial" w:hAnsi="Arial" w:cs="Arial"/>
          <w:sz w:val="26"/>
          <w:szCs w:val="26"/>
        </w:rPr>
        <w:t>examen</w:t>
      </w:r>
      <w:r w:rsidR="0000018A">
        <w:rPr>
          <w:rFonts w:ascii="Arial" w:hAnsi="Arial" w:cs="Arial"/>
          <w:sz w:val="26"/>
          <w:szCs w:val="26"/>
        </w:rPr>
        <w:t xml:space="preserve"> </w:t>
      </w:r>
      <w:r w:rsidR="0000018A">
        <w:rPr>
          <w:rFonts w:ascii="Arial" w:eastAsia="Calibri" w:hAnsi="Arial" w:cs="Arial"/>
          <w:bCs/>
          <w:sz w:val="26"/>
          <w:szCs w:val="26"/>
        </w:rPr>
        <w:t xml:space="preserve">a las constancias que integran el expediente de Primera Instancia, con </w:t>
      </w:r>
      <w:r w:rsidR="0000018A">
        <w:rPr>
          <w:rFonts w:ascii="Arial" w:hAnsi="Arial" w:cs="Arial"/>
          <w:color w:val="000000"/>
          <w:sz w:val="26"/>
          <w:szCs w:val="26"/>
        </w:rPr>
        <w:t>pleno valor probatorio conforme lo establece el artículo 203, fracción I</w:t>
      </w:r>
      <w:r w:rsidR="0000018A">
        <w:rPr>
          <w:rStyle w:val="Refdenotaalpie"/>
          <w:rFonts w:ascii="Arial" w:hAnsi="Arial" w:cs="Arial"/>
          <w:color w:val="000000"/>
          <w:sz w:val="26"/>
          <w:szCs w:val="26"/>
        </w:rPr>
        <w:footnoteReference w:id="2"/>
      </w:r>
      <w:r w:rsidR="0000018A">
        <w:rPr>
          <w:rFonts w:ascii="Arial" w:hAnsi="Arial" w:cs="Arial"/>
          <w:color w:val="000000"/>
          <w:sz w:val="26"/>
          <w:szCs w:val="26"/>
        </w:rPr>
        <w:t xml:space="preserve"> de la Ley de Procedimientos y Justicia Administr</w:t>
      </w:r>
      <w:r w:rsidR="00195039">
        <w:rPr>
          <w:rFonts w:ascii="Arial" w:hAnsi="Arial" w:cs="Arial"/>
          <w:color w:val="000000"/>
          <w:sz w:val="26"/>
          <w:szCs w:val="26"/>
        </w:rPr>
        <w:t>ativa para el Estado de Oaxaca,</w:t>
      </w:r>
      <w:r w:rsidR="006939BF">
        <w:rPr>
          <w:rFonts w:ascii="Arial" w:hAnsi="Arial" w:cs="Arial"/>
          <w:color w:val="000000"/>
          <w:sz w:val="26"/>
          <w:szCs w:val="26"/>
        </w:rPr>
        <w:t xml:space="preserve"> se </w:t>
      </w:r>
      <w:r w:rsidR="0000018A">
        <w:rPr>
          <w:rFonts w:ascii="Arial" w:hAnsi="Arial" w:cs="Arial"/>
          <w:color w:val="000000"/>
          <w:sz w:val="26"/>
          <w:szCs w:val="26"/>
        </w:rPr>
        <w:t>destaca</w:t>
      </w:r>
      <w:r w:rsidR="001B15E7">
        <w:rPr>
          <w:rFonts w:ascii="Arial" w:hAnsi="Arial" w:cs="Arial"/>
          <w:color w:val="000000"/>
          <w:sz w:val="26"/>
          <w:szCs w:val="26"/>
        </w:rPr>
        <w:t xml:space="preserve"> q</w:t>
      </w:r>
      <w:r w:rsidR="0035720A">
        <w:rPr>
          <w:rFonts w:ascii="Arial" w:hAnsi="Arial" w:cs="Arial"/>
          <w:color w:val="000000"/>
          <w:sz w:val="26"/>
          <w:szCs w:val="26"/>
        </w:rPr>
        <w:t xml:space="preserve">ue el aquí recurrente </w:t>
      </w:r>
      <w:r w:rsidR="001B15E7">
        <w:rPr>
          <w:rFonts w:ascii="Arial" w:hAnsi="Arial" w:cs="Arial"/>
          <w:color w:val="000000"/>
          <w:sz w:val="26"/>
          <w:szCs w:val="26"/>
        </w:rPr>
        <w:t xml:space="preserve">mediante escrito de presentado ante este Tribunal el trece de octubre de dos mil veintiuno, </w:t>
      </w:r>
      <w:r w:rsidR="0035720A">
        <w:rPr>
          <w:rFonts w:ascii="Arial" w:hAnsi="Arial" w:cs="Arial"/>
          <w:color w:val="000000"/>
          <w:sz w:val="26"/>
          <w:szCs w:val="26"/>
        </w:rPr>
        <w:t>demandó la nulidad de:</w:t>
      </w:r>
      <w:r w:rsidR="001B15E7">
        <w:rPr>
          <w:rFonts w:ascii="Arial" w:hAnsi="Arial" w:cs="Arial"/>
          <w:color w:val="000000"/>
          <w:sz w:val="26"/>
          <w:szCs w:val="26"/>
        </w:rPr>
        <w:t xml:space="preserve">- - - - - - - - - - - - - - - - - - - - - - - - - - - - - - - - - - </w:t>
      </w:r>
    </w:p>
    <w:p w14:paraId="4DD912CB" w14:textId="48957823" w:rsidR="001B15E7" w:rsidRPr="000B4B96" w:rsidRDefault="0035720A" w:rsidP="00BA3701">
      <w:pPr>
        <w:spacing w:before="240" w:line="276" w:lineRule="auto"/>
        <w:ind w:left="1134" w:right="474"/>
        <w:jc w:val="both"/>
        <w:rPr>
          <w:rFonts w:ascii="Arial" w:hAnsi="Arial" w:cs="Arial"/>
          <w:i/>
          <w:color w:val="000000"/>
          <w:sz w:val="24"/>
          <w:szCs w:val="24"/>
        </w:rPr>
      </w:pPr>
      <w:r w:rsidRPr="000B4B96">
        <w:rPr>
          <w:rFonts w:ascii="Arial" w:hAnsi="Arial" w:cs="Arial"/>
          <w:i/>
          <w:color w:val="000000"/>
          <w:sz w:val="24"/>
          <w:szCs w:val="24"/>
        </w:rPr>
        <w:t>“</w:t>
      </w:r>
      <w:r w:rsidR="001B15E7" w:rsidRPr="000B4B96">
        <w:rPr>
          <w:rFonts w:ascii="Arial" w:hAnsi="Arial" w:cs="Arial"/>
          <w:b/>
          <w:i/>
          <w:color w:val="000000"/>
          <w:sz w:val="24"/>
          <w:szCs w:val="24"/>
        </w:rPr>
        <w:t xml:space="preserve">IV.- ACTOS </w:t>
      </w:r>
      <w:r w:rsidR="00D20BFA" w:rsidRPr="000B4B96">
        <w:rPr>
          <w:rFonts w:ascii="Arial" w:hAnsi="Arial" w:cs="Arial"/>
          <w:b/>
          <w:i/>
          <w:color w:val="000000"/>
          <w:sz w:val="24"/>
          <w:szCs w:val="24"/>
        </w:rPr>
        <w:t>IMPUGNADOS. -</w:t>
      </w:r>
      <w:r w:rsidR="001B15E7" w:rsidRPr="000B4B96">
        <w:rPr>
          <w:rFonts w:ascii="Arial" w:hAnsi="Arial" w:cs="Arial"/>
          <w:b/>
          <w:i/>
          <w:color w:val="000000"/>
          <w:sz w:val="24"/>
          <w:szCs w:val="24"/>
        </w:rPr>
        <w:t xml:space="preserve"> </w:t>
      </w:r>
      <w:r w:rsidR="001B15E7" w:rsidRPr="000B4B96">
        <w:rPr>
          <w:rFonts w:ascii="Arial" w:hAnsi="Arial" w:cs="Arial"/>
          <w:i/>
          <w:color w:val="000000"/>
          <w:sz w:val="24"/>
          <w:szCs w:val="24"/>
        </w:rPr>
        <w:t>Las consistentes en:</w:t>
      </w:r>
    </w:p>
    <w:p w14:paraId="5C98D348" w14:textId="6117FBC7" w:rsidR="001B15E7" w:rsidRPr="000B4B96" w:rsidRDefault="0027277F" w:rsidP="00BA3701">
      <w:pPr>
        <w:spacing w:before="240" w:line="276" w:lineRule="auto"/>
        <w:ind w:left="1134" w:right="474"/>
        <w:jc w:val="both"/>
        <w:rPr>
          <w:rFonts w:ascii="Arial" w:hAnsi="Arial" w:cs="Arial"/>
          <w:i/>
          <w:color w:val="000000"/>
          <w:sz w:val="24"/>
          <w:szCs w:val="24"/>
        </w:rPr>
      </w:pPr>
      <w:r w:rsidRPr="000B4B96">
        <w:rPr>
          <w:rFonts w:ascii="Arial" w:hAnsi="Arial" w:cs="Arial"/>
          <w:i/>
          <w:color w:val="000000"/>
          <w:sz w:val="24"/>
          <w:szCs w:val="24"/>
        </w:rPr>
        <w:t xml:space="preserve">a) Mandamiento de ejecución número </w:t>
      </w:r>
      <w:r w:rsidR="00806EAA">
        <w:rPr>
          <w:rFonts w:ascii="Arial" w:hAnsi="Arial" w:cs="Arial"/>
          <w:i/>
          <w:color w:val="000000"/>
          <w:sz w:val="24"/>
          <w:szCs w:val="24"/>
        </w:rPr>
        <w:t>*******</w:t>
      </w:r>
      <w:r w:rsidRPr="000B4B96">
        <w:rPr>
          <w:rFonts w:ascii="Arial" w:hAnsi="Arial" w:cs="Arial"/>
          <w:i/>
          <w:color w:val="000000"/>
          <w:sz w:val="24"/>
          <w:szCs w:val="24"/>
        </w:rPr>
        <w:t xml:space="preserve"> de fecha </w:t>
      </w:r>
      <w:r w:rsidR="001B15E7" w:rsidRPr="000B4B96">
        <w:rPr>
          <w:rFonts w:ascii="Arial" w:hAnsi="Arial" w:cs="Arial"/>
          <w:i/>
          <w:color w:val="000000"/>
          <w:sz w:val="24"/>
          <w:szCs w:val="24"/>
        </w:rPr>
        <w:t>16 de junio de 2021, emitido por la Coordinadora de Cobro Coactivo de la Secretaría de Finanzas del Estado de Oaxaca, por los motivos expuestos en dicha resolución.</w:t>
      </w:r>
    </w:p>
    <w:p w14:paraId="71116153" w14:textId="77777777" w:rsidR="001B15E7" w:rsidRPr="000B4B96" w:rsidRDefault="001B15E7" w:rsidP="00BA3701">
      <w:pPr>
        <w:spacing w:before="240" w:line="276" w:lineRule="auto"/>
        <w:ind w:left="1134" w:right="474"/>
        <w:jc w:val="both"/>
        <w:rPr>
          <w:rFonts w:ascii="Arial" w:hAnsi="Arial" w:cs="Arial"/>
          <w:i/>
          <w:color w:val="000000"/>
          <w:sz w:val="24"/>
          <w:szCs w:val="24"/>
        </w:rPr>
      </w:pPr>
      <w:r w:rsidRPr="000B4B96">
        <w:rPr>
          <w:rFonts w:ascii="Arial" w:hAnsi="Arial" w:cs="Arial"/>
          <w:i/>
          <w:color w:val="000000"/>
          <w:sz w:val="24"/>
          <w:szCs w:val="24"/>
        </w:rPr>
        <w:t>b) Acta de requerimiento de pago de fecha 29 de junio del año 2021 por medio de la cual pretenden hacer efectivo el mandamiento de ejecución mencionado en el punto que antecede.</w:t>
      </w:r>
    </w:p>
    <w:p w14:paraId="70150519" w14:textId="5EB3DFA2" w:rsidR="001B15E7" w:rsidRPr="000B4B96" w:rsidRDefault="001B15E7" w:rsidP="00BA3701">
      <w:pPr>
        <w:spacing w:before="240" w:line="276" w:lineRule="auto"/>
        <w:ind w:left="1134" w:right="474"/>
        <w:jc w:val="both"/>
        <w:rPr>
          <w:rFonts w:ascii="Arial" w:hAnsi="Arial" w:cs="Arial"/>
          <w:i/>
          <w:color w:val="000000"/>
          <w:sz w:val="24"/>
          <w:szCs w:val="24"/>
        </w:rPr>
      </w:pPr>
      <w:r w:rsidRPr="000B4B96">
        <w:rPr>
          <w:rFonts w:ascii="Arial" w:hAnsi="Arial" w:cs="Arial"/>
          <w:i/>
          <w:color w:val="000000"/>
          <w:sz w:val="24"/>
          <w:szCs w:val="24"/>
        </w:rPr>
        <w:t xml:space="preserve">c) El crédito fiscal número </w:t>
      </w:r>
      <w:r w:rsidR="00806EAA">
        <w:rPr>
          <w:rFonts w:ascii="Arial" w:hAnsi="Arial" w:cs="Arial"/>
          <w:i/>
          <w:color w:val="000000"/>
          <w:sz w:val="24"/>
          <w:szCs w:val="24"/>
        </w:rPr>
        <w:t>*******</w:t>
      </w:r>
      <w:r w:rsidRPr="000B4B96">
        <w:rPr>
          <w:rFonts w:ascii="Arial" w:hAnsi="Arial" w:cs="Arial"/>
          <w:i/>
          <w:color w:val="000000"/>
          <w:sz w:val="24"/>
          <w:szCs w:val="24"/>
        </w:rPr>
        <w:t xml:space="preserve">, correspondiente a la resolución </w:t>
      </w:r>
      <w:r w:rsidR="00806EAA">
        <w:rPr>
          <w:rFonts w:ascii="Arial" w:hAnsi="Arial" w:cs="Arial"/>
          <w:i/>
          <w:color w:val="000000"/>
          <w:sz w:val="24"/>
          <w:szCs w:val="24"/>
        </w:rPr>
        <w:t>*******</w:t>
      </w:r>
      <w:r w:rsidRPr="000B4B96">
        <w:rPr>
          <w:rFonts w:ascii="Arial" w:hAnsi="Arial" w:cs="Arial"/>
          <w:i/>
          <w:color w:val="000000"/>
          <w:sz w:val="24"/>
          <w:szCs w:val="24"/>
        </w:rPr>
        <w:t>, emitida por el Órgano Superior de Fiscalización del Estado de Oaxaca, mismos que bajo protesta de decir verdad tuvo conocimiento en fecha 29 de junio de 2021.</w:t>
      </w:r>
      <w:r w:rsidR="006E2B2B" w:rsidRPr="000B4B96">
        <w:rPr>
          <w:rFonts w:ascii="Arial" w:hAnsi="Arial" w:cs="Arial"/>
          <w:i/>
          <w:color w:val="000000"/>
          <w:sz w:val="24"/>
          <w:szCs w:val="24"/>
        </w:rPr>
        <w:t>”</w:t>
      </w:r>
    </w:p>
    <w:p w14:paraId="018EFC2E" w14:textId="3EBCB2B8" w:rsidR="00C00F93" w:rsidRDefault="00DF5E5A" w:rsidP="00C00F93">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r>
      <w:r w:rsidR="00E500B3">
        <w:rPr>
          <w:rFonts w:ascii="Arial" w:eastAsia="Calibri" w:hAnsi="Arial" w:cs="Arial"/>
          <w:bCs/>
          <w:sz w:val="26"/>
          <w:szCs w:val="26"/>
        </w:rPr>
        <w:t xml:space="preserve">Ahora, </w:t>
      </w:r>
      <w:r w:rsidR="004B0852">
        <w:rPr>
          <w:rFonts w:ascii="Arial" w:eastAsia="Calibri" w:hAnsi="Arial" w:cs="Arial"/>
          <w:bCs/>
          <w:sz w:val="26"/>
          <w:szCs w:val="26"/>
        </w:rPr>
        <w:t xml:space="preserve">del </w:t>
      </w:r>
      <w:r w:rsidR="000F495D">
        <w:rPr>
          <w:rFonts w:ascii="Arial" w:eastAsia="Calibri" w:hAnsi="Arial" w:cs="Arial"/>
          <w:bCs/>
          <w:sz w:val="26"/>
          <w:szCs w:val="26"/>
        </w:rPr>
        <w:t>análisis</w:t>
      </w:r>
      <w:r w:rsidR="000E0554">
        <w:rPr>
          <w:rFonts w:ascii="Arial" w:eastAsia="Calibri" w:hAnsi="Arial" w:cs="Arial"/>
          <w:bCs/>
          <w:sz w:val="26"/>
          <w:szCs w:val="26"/>
        </w:rPr>
        <w:t xml:space="preserve"> </w:t>
      </w:r>
      <w:r>
        <w:rPr>
          <w:rFonts w:ascii="Arial" w:eastAsia="Calibri" w:hAnsi="Arial" w:cs="Arial"/>
          <w:bCs/>
          <w:sz w:val="26"/>
          <w:szCs w:val="26"/>
        </w:rPr>
        <w:t xml:space="preserve">al </w:t>
      </w:r>
      <w:r w:rsidR="00B70E4A">
        <w:rPr>
          <w:rFonts w:ascii="Arial" w:hAnsi="Arial" w:cs="Arial"/>
          <w:color w:val="000000"/>
          <w:sz w:val="26"/>
          <w:szCs w:val="26"/>
        </w:rPr>
        <w:t xml:space="preserve">mandamiento </w:t>
      </w:r>
      <w:r w:rsidR="00B70E4A" w:rsidRPr="00DF5E5A">
        <w:rPr>
          <w:rFonts w:ascii="Arial" w:hAnsi="Arial" w:cs="Arial"/>
          <w:color w:val="000000"/>
          <w:sz w:val="26"/>
          <w:szCs w:val="26"/>
        </w:rPr>
        <w:t xml:space="preserve">de ejecución </w:t>
      </w:r>
      <w:r w:rsidR="00806EAA">
        <w:rPr>
          <w:rFonts w:ascii="Arial" w:hAnsi="Arial" w:cs="Arial"/>
          <w:color w:val="000000"/>
          <w:sz w:val="26"/>
          <w:szCs w:val="26"/>
        </w:rPr>
        <w:t>*******</w:t>
      </w:r>
      <w:r w:rsidR="00B70E4A" w:rsidRPr="00DF5E5A">
        <w:rPr>
          <w:rFonts w:ascii="Arial" w:hAnsi="Arial" w:cs="Arial"/>
          <w:color w:val="000000"/>
          <w:sz w:val="26"/>
          <w:szCs w:val="26"/>
        </w:rPr>
        <w:t xml:space="preserve"> de </w:t>
      </w:r>
      <w:r w:rsidR="004B0852">
        <w:rPr>
          <w:rFonts w:ascii="Arial" w:hAnsi="Arial" w:cs="Arial"/>
          <w:color w:val="000000"/>
          <w:sz w:val="26"/>
          <w:szCs w:val="26"/>
        </w:rPr>
        <w:t xml:space="preserve">dieciséis de junio </w:t>
      </w:r>
      <w:r w:rsidR="00B70E4A" w:rsidRPr="00DF5E5A">
        <w:rPr>
          <w:rFonts w:ascii="Arial" w:hAnsi="Arial" w:cs="Arial"/>
          <w:color w:val="000000"/>
          <w:sz w:val="26"/>
          <w:szCs w:val="26"/>
        </w:rPr>
        <w:t>de</w:t>
      </w:r>
      <w:r w:rsidR="00B70E4A">
        <w:rPr>
          <w:rFonts w:ascii="Arial" w:hAnsi="Arial" w:cs="Arial"/>
          <w:color w:val="000000"/>
          <w:sz w:val="26"/>
          <w:szCs w:val="26"/>
        </w:rPr>
        <w:t xml:space="preserve"> dos mil </w:t>
      </w:r>
      <w:r w:rsidR="004B0852">
        <w:rPr>
          <w:rFonts w:ascii="Arial" w:hAnsi="Arial" w:cs="Arial"/>
          <w:color w:val="000000"/>
          <w:sz w:val="26"/>
          <w:szCs w:val="26"/>
        </w:rPr>
        <w:t>veintiuno</w:t>
      </w:r>
      <w:r>
        <w:rPr>
          <w:rFonts w:ascii="Arial" w:eastAsia="Calibri" w:hAnsi="Arial" w:cs="Arial"/>
          <w:bCs/>
          <w:sz w:val="26"/>
          <w:szCs w:val="26"/>
        </w:rPr>
        <w:t xml:space="preserve">, </w:t>
      </w:r>
      <w:r w:rsidR="00C0395D">
        <w:rPr>
          <w:rFonts w:ascii="Arial" w:eastAsia="Calibri" w:hAnsi="Arial" w:cs="Arial"/>
          <w:bCs/>
          <w:sz w:val="26"/>
          <w:szCs w:val="26"/>
        </w:rPr>
        <w:t>se obtiene que é</w:t>
      </w:r>
      <w:r w:rsidR="00C00F93">
        <w:rPr>
          <w:rFonts w:ascii="Arial" w:eastAsia="Calibri" w:hAnsi="Arial" w:cs="Arial"/>
          <w:bCs/>
          <w:sz w:val="26"/>
          <w:szCs w:val="26"/>
        </w:rPr>
        <w:t xml:space="preserve">ste fue emitido derivado de la resolución determinante de veintitrés de octubre de dos mil diecinueve, dictada por el Órgano Superior de Fiscalización del Estado de Oaxaca, dentro del </w:t>
      </w:r>
      <w:r w:rsidR="00C00F93" w:rsidRPr="00B56546">
        <w:rPr>
          <w:rFonts w:ascii="Arial" w:eastAsia="Calibri" w:hAnsi="Arial" w:cs="Arial"/>
          <w:bCs/>
          <w:sz w:val="26"/>
          <w:szCs w:val="26"/>
        </w:rPr>
        <w:t xml:space="preserve">expediente </w:t>
      </w:r>
      <w:r w:rsidR="00806EAA">
        <w:rPr>
          <w:rFonts w:ascii="Arial" w:eastAsia="Calibri" w:hAnsi="Arial" w:cs="Arial"/>
          <w:bCs/>
          <w:sz w:val="26"/>
          <w:szCs w:val="26"/>
        </w:rPr>
        <w:t>*******</w:t>
      </w:r>
      <w:r w:rsidR="00C00F93">
        <w:rPr>
          <w:rFonts w:ascii="Arial" w:eastAsia="Calibri" w:hAnsi="Arial" w:cs="Arial"/>
          <w:bCs/>
          <w:sz w:val="26"/>
          <w:szCs w:val="26"/>
        </w:rPr>
        <w:t xml:space="preserve"> por el resarcimiento de los daños ocasionados a la Hacienda Pública Municipal de </w:t>
      </w:r>
      <w:r w:rsidR="00806EAA">
        <w:rPr>
          <w:rFonts w:ascii="Arial" w:eastAsia="Calibri" w:hAnsi="Arial" w:cs="Arial"/>
          <w:bCs/>
          <w:sz w:val="26"/>
          <w:szCs w:val="26"/>
        </w:rPr>
        <w:t>*******</w:t>
      </w:r>
      <w:r w:rsidR="00C00F93">
        <w:rPr>
          <w:rFonts w:ascii="Arial" w:eastAsia="Calibri" w:hAnsi="Arial" w:cs="Arial"/>
          <w:bCs/>
          <w:sz w:val="26"/>
          <w:szCs w:val="26"/>
        </w:rPr>
        <w:t xml:space="preserve">.- - - - </w:t>
      </w:r>
    </w:p>
    <w:p w14:paraId="7CB66A74" w14:textId="41AC22D6" w:rsidR="00F37872" w:rsidRPr="00D20BFA" w:rsidRDefault="00F37872" w:rsidP="0051056D">
      <w:pPr>
        <w:pStyle w:val="Sinespaciado"/>
        <w:ind w:left="1134" w:right="474"/>
        <w:jc w:val="center"/>
        <w:rPr>
          <w:rFonts w:ascii="Arial" w:eastAsia="Calibri" w:hAnsi="Arial" w:cs="Arial"/>
          <w:sz w:val="24"/>
          <w:szCs w:val="24"/>
        </w:rPr>
      </w:pPr>
      <w:r w:rsidRPr="00D20BFA">
        <w:rPr>
          <w:rFonts w:ascii="Arial" w:eastAsia="Calibri" w:hAnsi="Arial" w:cs="Arial"/>
          <w:bCs/>
          <w:sz w:val="24"/>
          <w:szCs w:val="24"/>
        </w:rPr>
        <w:t>“</w:t>
      </w:r>
      <w:r w:rsidRPr="00D20BFA">
        <w:rPr>
          <w:rFonts w:ascii="Arial" w:eastAsia="Calibri" w:hAnsi="Arial" w:cs="Arial"/>
          <w:b/>
          <w:bCs/>
          <w:sz w:val="24"/>
          <w:szCs w:val="24"/>
        </w:rPr>
        <w:t>DATOS DE IDENTIFICACIÓN DEL CONTRIBUYENTE DEUDOR O INFRACTOR</w:t>
      </w: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20"/>
      </w:tblGrid>
      <w:tr w:rsidR="00F37872" w:rsidRPr="00D20BFA" w14:paraId="36E85FA5" w14:textId="77777777" w:rsidTr="00F37872">
        <w:trPr>
          <w:trHeight w:val="300"/>
        </w:trPr>
        <w:tc>
          <w:tcPr>
            <w:tcW w:w="6720" w:type="dxa"/>
          </w:tcPr>
          <w:p w14:paraId="6D27B0C4" w14:textId="58088DE7" w:rsidR="00F37872" w:rsidRPr="00D20BFA" w:rsidRDefault="00F37872" w:rsidP="00F37872">
            <w:pPr>
              <w:pStyle w:val="Sinespaciado"/>
              <w:rPr>
                <w:rFonts w:ascii="Arial" w:eastAsia="Calibri" w:hAnsi="Arial" w:cs="Arial"/>
                <w:bCs/>
                <w:sz w:val="24"/>
                <w:szCs w:val="24"/>
              </w:rPr>
            </w:pPr>
            <w:r w:rsidRPr="00D20BFA">
              <w:rPr>
                <w:rFonts w:ascii="Arial" w:eastAsia="Calibri" w:hAnsi="Arial" w:cs="Arial"/>
                <w:b/>
                <w:bCs/>
                <w:sz w:val="24"/>
                <w:szCs w:val="24"/>
              </w:rPr>
              <w:t>REGISTRO FEDERAL DE CONTRIBUYENTES</w:t>
            </w:r>
            <w:r w:rsidRPr="00D20BFA">
              <w:rPr>
                <w:rFonts w:ascii="Arial" w:eastAsia="Calibri" w:hAnsi="Arial" w:cs="Arial"/>
                <w:bCs/>
                <w:sz w:val="24"/>
                <w:szCs w:val="24"/>
              </w:rPr>
              <w:t xml:space="preserve">: </w:t>
            </w:r>
            <w:r w:rsidR="00806EAA">
              <w:rPr>
                <w:rFonts w:ascii="Arial" w:eastAsia="Calibri" w:hAnsi="Arial" w:cs="Arial"/>
                <w:bCs/>
                <w:sz w:val="24"/>
                <w:szCs w:val="24"/>
              </w:rPr>
              <w:t>*******</w:t>
            </w:r>
          </w:p>
          <w:p w14:paraId="1CCF78B7" w14:textId="6AF2B987" w:rsidR="0051056D" w:rsidRPr="00D20BFA" w:rsidRDefault="0051056D" w:rsidP="0051056D">
            <w:pPr>
              <w:pStyle w:val="Sinespaciado"/>
              <w:jc w:val="both"/>
              <w:rPr>
                <w:rFonts w:ascii="Arial" w:eastAsia="Calibri" w:hAnsi="Arial" w:cs="Arial"/>
                <w:sz w:val="24"/>
                <w:szCs w:val="24"/>
              </w:rPr>
            </w:pPr>
            <w:r w:rsidRPr="00D20BFA">
              <w:rPr>
                <w:rFonts w:ascii="Arial" w:eastAsia="Calibri" w:hAnsi="Arial" w:cs="Arial"/>
                <w:b/>
                <w:sz w:val="24"/>
                <w:szCs w:val="24"/>
              </w:rPr>
              <w:t>NOMBRE, DENOMINACIÓN O RAZÓN SOCIAL</w:t>
            </w:r>
            <w:r w:rsidR="00806EAA">
              <w:rPr>
                <w:rFonts w:ascii="Arial" w:eastAsia="Calibri" w:hAnsi="Arial" w:cs="Arial"/>
                <w:b/>
                <w:sz w:val="24"/>
                <w:szCs w:val="24"/>
              </w:rPr>
              <w:t xml:space="preserve">: </w:t>
            </w:r>
            <w:r w:rsidR="00806EAA">
              <w:rPr>
                <w:rFonts w:ascii="Arial" w:eastAsia="Calibri" w:hAnsi="Arial" w:cs="Arial"/>
                <w:bCs/>
                <w:sz w:val="24"/>
                <w:szCs w:val="24"/>
              </w:rPr>
              <w:t>*******</w:t>
            </w:r>
            <w:r w:rsidR="004B0852" w:rsidRPr="00D20BFA">
              <w:rPr>
                <w:rFonts w:ascii="Arial" w:eastAsia="Calibri" w:hAnsi="Arial" w:cs="Arial"/>
                <w:sz w:val="24"/>
                <w:szCs w:val="24"/>
              </w:rPr>
              <w:t xml:space="preserve"> QUIEN FUNGIÓ COMO</w:t>
            </w:r>
            <w:r w:rsidRPr="00D20BFA">
              <w:rPr>
                <w:rFonts w:ascii="Arial" w:eastAsia="Calibri" w:hAnsi="Arial" w:cs="Arial"/>
                <w:sz w:val="24"/>
                <w:szCs w:val="24"/>
              </w:rPr>
              <w:t xml:space="preserve"> S</w:t>
            </w:r>
            <w:r w:rsidR="007E382C" w:rsidRPr="00D20BFA">
              <w:rPr>
                <w:rFonts w:ascii="Arial" w:eastAsia="Calibri" w:hAnsi="Arial" w:cs="Arial"/>
                <w:sz w:val="24"/>
                <w:szCs w:val="24"/>
              </w:rPr>
              <w:t>Í</w:t>
            </w:r>
            <w:r w:rsidRPr="00D20BFA">
              <w:rPr>
                <w:rFonts w:ascii="Arial" w:eastAsia="Calibri" w:hAnsi="Arial" w:cs="Arial"/>
                <w:sz w:val="24"/>
                <w:szCs w:val="24"/>
              </w:rPr>
              <w:t xml:space="preserve">NDICO MUNICIPAL DEL MUNICIPIO DE </w:t>
            </w:r>
            <w:r w:rsidR="00806EAA">
              <w:rPr>
                <w:rFonts w:ascii="Arial" w:eastAsia="Calibri" w:hAnsi="Arial" w:cs="Arial"/>
                <w:sz w:val="24"/>
                <w:szCs w:val="24"/>
              </w:rPr>
              <w:t>*******</w:t>
            </w:r>
          </w:p>
          <w:p w14:paraId="6F15396D" w14:textId="149A8F17" w:rsidR="0051056D" w:rsidRPr="00D20BFA" w:rsidRDefault="0051056D" w:rsidP="004B0852">
            <w:pPr>
              <w:pStyle w:val="Sinespaciado"/>
              <w:jc w:val="both"/>
              <w:rPr>
                <w:rFonts w:ascii="Arial" w:eastAsia="Calibri" w:hAnsi="Arial" w:cs="Arial"/>
                <w:sz w:val="24"/>
                <w:szCs w:val="24"/>
              </w:rPr>
            </w:pPr>
            <w:r w:rsidRPr="00D20BFA">
              <w:rPr>
                <w:rFonts w:ascii="Arial" w:eastAsia="Calibri" w:hAnsi="Arial" w:cs="Arial"/>
                <w:b/>
                <w:bCs/>
                <w:sz w:val="24"/>
                <w:szCs w:val="24"/>
              </w:rPr>
              <w:t xml:space="preserve">DOMICILIO: </w:t>
            </w:r>
            <w:r w:rsidR="00806EAA">
              <w:rPr>
                <w:rFonts w:ascii="Arial" w:eastAsia="Calibri" w:hAnsi="Arial" w:cs="Arial"/>
                <w:bCs/>
                <w:sz w:val="24"/>
                <w:szCs w:val="24"/>
              </w:rPr>
              <w:t>*******</w:t>
            </w:r>
          </w:p>
          <w:p w14:paraId="3DD8880E" w14:textId="65C6F29C" w:rsidR="00F37872" w:rsidRPr="00D20BFA" w:rsidRDefault="0051056D" w:rsidP="0051056D">
            <w:pPr>
              <w:pStyle w:val="Sinespaciado"/>
              <w:jc w:val="both"/>
              <w:rPr>
                <w:rFonts w:ascii="Arial" w:eastAsia="Calibri" w:hAnsi="Arial" w:cs="Arial"/>
                <w:sz w:val="24"/>
                <w:szCs w:val="24"/>
              </w:rPr>
            </w:pPr>
            <w:r w:rsidRPr="00D20BFA">
              <w:rPr>
                <w:rFonts w:ascii="Arial" w:eastAsia="Calibri" w:hAnsi="Arial" w:cs="Arial"/>
                <w:b/>
                <w:bCs/>
                <w:sz w:val="24"/>
                <w:szCs w:val="24"/>
              </w:rPr>
              <w:t>REFERENCIAS:</w:t>
            </w:r>
          </w:p>
        </w:tc>
      </w:tr>
    </w:tbl>
    <w:p w14:paraId="188BF912" w14:textId="245FA593" w:rsidR="00F37872" w:rsidRPr="00D20BFA" w:rsidRDefault="0051056D" w:rsidP="0051056D">
      <w:pPr>
        <w:pStyle w:val="Sinespaciado"/>
        <w:jc w:val="center"/>
        <w:rPr>
          <w:rFonts w:ascii="Arial" w:eastAsia="Calibri" w:hAnsi="Arial" w:cs="Arial"/>
          <w:b/>
          <w:bCs/>
          <w:sz w:val="24"/>
          <w:szCs w:val="24"/>
        </w:rPr>
      </w:pPr>
      <w:r w:rsidRPr="00D20BFA">
        <w:rPr>
          <w:rFonts w:ascii="Arial" w:eastAsia="Calibri" w:hAnsi="Arial" w:cs="Arial"/>
          <w:b/>
          <w:bCs/>
          <w:sz w:val="24"/>
          <w:szCs w:val="24"/>
        </w:rPr>
        <w:t>DATOS DEL CREDITO</w:t>
      </w:r>
    </w:p>
    <w:tbl>
      <w:tblPr>
        <w:tblW w:w="0" w:type="auto"/>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60"/>
      </w:tblGrid>
      <w:tr w:rsidR="00F37872" w:rsidRPr="00D20BFA" w14:paraId="207EA586" w14:textId="77777777" w:rsidTr="00F37872">
        <w:trPr>
          <w:trHeight w:val="540"/>
        </w:trPr>
        <w:tc>
          <w:tcPr>
            <w:tcW w:w="6660" w:type="dxa"/>
          </w:tcPr>
          <w:p w14:paraId="1DBB39EF" w14:textId="7EC6FB0F" w:rsidR="00F37872" w:rsidRPr="00D20BFA" w:rsidRDefault="0051056D" w:rsidP="00F37872">
            <w:pPr>
              <w:pStyle w:val="Sinespaciado"/>
              <w:rPr>
                <w:rFonts w:ascii="Arial" w:eastAsia="Calibri" w:hAnsi="Arial" w:cs="Arial"/>
                <w:sz w:val="24"/>
                <w:szCs w:val="24"/>
              </w:rPr>
            </w:pPr>
            <w:r w:rsidRPr="00D20BFA">
              <w:rPr>
                <w:rFonts w:ascii="Arial" w:eastAsia="Calibri" w:hAnsi="Arial" w:cs="Arial"/>
                <w:b/>
                <w:bCs/>
                <w:sz w:val="24"/>
                <w:szCs w:val="24"/>
              </w:rPr>
              <w:t>CRÉDITO NÚMERO</w:t>
            </w:r>
            <w:r w:rsidRPr="00D20BFA">
              <w:rPr>
                <w:rFonts w:ascii="Arial" w:eastAsia="Calibri" w:hAnsi="Arial" w:cs="Arial"/>
                <w:sz w:val="24"/>
                <w:szCs w:val="24"/>
              </w:rPr>
              <w:t xml:space="preserve">: </w:t>
            </w:r>
            <w:r w:rsidR="00806EAA">
              <w:rPr>
                <w:rFonts w:ascii="Arial" w:eastAsia="Calibri" w:hAnsi="Arial" w:cs="Arial"/>
                <w:sz w:val="24"/>
                <w:szCs w:val="24"/>
              </w:rPr>
              <w:t>*******</w:t>
            </w:r>
          </w:p>
          <w:p w14:paraId="7C14C584" w14:textId="30074D99" w:rsidR="0051056D" w:rsidRPr="00D20BFA" w:rsidRDefault="0051056D" w:rsidP="007E382C">
            <w:pPr>
              <w:pStyle w:val="Sinespaciado"/>
              <w:jc w:val="both"/>
              <w:rPr>
                <w:rFonts w:ascii="Arial" w:eastAsia="Calibri" w:hAnsi="Arial" w:cs="Arial"/>
                <w:sz w:val="24"/>
                <w:szCs w:val="24"/>
              </w:rPr>
            </w:pPr>
            <w:r w:rsidRPr="00D20BFA">
              <w:rPr>
                <w:rFonts w:ascii="Arial" w:eastAsia="Calibri" w:hAnsi="Arial" w:cs="Arial"/>
                <w:b/>
                <w:bCs/>
                <w:sz w:val="24"/>
                <w:szCs w:val="24"/>
              </w:rPr>
              <w:t xml:space="preserve">RESOLUCIÓN DETERMINANTE: </w:t>
            </w:r>
            <w:r w:rsidR="00806EAA">
              <w:rPr>
                <w:rFonts w:ascii="Arial" w:eastAsia="Calibri" w:hAnsi="Arial" w:cs="Arial"/>
                <w:sz w:val="24"/>
                <w:szCs w:val="24"/>
              </w:rPr>
              <w:t>*******</w:t>
            </w:r>
          </w:p>
          <w:p w14:paraId="2CBA06B6" w14:textId="7A6EBECC" w:rsidR="0051056D" w:rsidRPr="00D20BFA" w:rsidRDefault="0051056D" w:rsidP="007E382C">
            <w:pPr>
              <w:pStyle w:val="Sinespaciado"/>
              <w:jc w:val="both"/>
              <w:rPr>
                <w:rFonts w:ascii="Arial" w:eastAsia="Calibri" w:hAnsi="Arial" w:cs="Arial"/>
                <w:sz w:val="24"/>
                <w:szCs w:val="24"/>
              </w:rPr>
            </w:pPr>
            <w:r w:rsidRPr="00D20BFA">
              <w:rPr>
                <w:rFonts w:ascii="Arial" w:eastAsia="Calibri" w:hAnsi="Arial" w:cs="Arial"/>
                <w:b/>
                <w:bCs/>
                <w:sz w:val="24"/>
                <w:szCs w:val="24"/>
              </w:rPr>
              <w:t xml:space="preserve">FECHA DE RESOLUCIÓN: </w:t>
            </w:r>
            <w:r w:rsidRPr="00D20BFA">
              <w:rPr>
                <w:rFonts w:ascii="Arial" w:eastAsia="Calibri" w:hAnsi="Arial" w:cs="Arial"/>
                <w:sz w:val="24"/>
                <w:szCs w:val="24"/>
              </w:rPr>
              <w:t>2</w:t>
            </w:r>
            <w:r w:rsidR="004B0852" w:rsidRPr="00D20BFA">
              <w:rPr>
                <w:rFonts w:ascii="Arial" w:eastAsia="Calibri" w:hAnsi="Arial" w:cs="Arial"/>
                <w:sz w:val="24"/>
                <w:szCs w:val="24"/>
              </w:rPr>
              <w:t>3</w:t>
            </w:r>
            <w:r w:rsidRPr="00D20BFA">
              <w:rPr>
                <w:rFonts w:ascii="Arial" w:eastAsia="Calibri" w:hAnsi="Arial" w:cs="Arial"/>
                <w:sz w:val="24"/>
                <w:szCs w:val="24"/>
              </w:rPr>
              <w:t xml:space="preserve"> DE </w:t>
            </w:r>
            <w:r w:rsidR="004B0852" w:rsidRPr="00D20BFA">
              <w:rPr>
                <w:rFonts w:ascii="Arial" w:eastAsia="Calibri" w:hAnsi="Arial" w:cs="Arial"/>
                <w:sz w:val="24"/>
                <w:szCs w:val="24"/>
              </w:rPr>
              <w:t>OCTUBRE DE 2019</w:t>
            </w:r>
          </w:p>
          <w:p w14:paraId="552D125C" w14:textId="7AE010E9" w:rsidR="0051056D" w:rsidRPr="00D20BFA" w:rsidRDefault="0051056D" w:rsidP="007E382C">
            <w:pPr>
              <w:pStyle w:val="Sinespaciado"/>
              <w:jc w:val="both"/>
              <w:rPr>
                <w:rFonts w:ascii="Arial" w:eastAsia="Calibri" w:hAnsi="Arial" w:cs="Arial"/>
                <w:sz w:val="24"/>
                <w:szCs w:val="24"/>
              </w:rPr>
            </w:pPr>
            <w:r w:rsidRPr="00D20BFA">
              <w:rPr>
                <w:rFonts w:ascii="Arial" w:eastAsia="Calibri" w:hAnsi="Arial" w:cs="Arial"/>
                <w:b/>
                <w:bCs/>
                <w:sz w:val="24"/>
                <w:szCs w:val="24"/>
              </w:rPr>
              <w:t>AUTORIDAD EMISORA DE LA RESOLUCIÓN</w:t>
            </w:r>
            <w:r w:rsidR="00877D0D" w:rsidRPr="00D20BFA">
              <w:rPr>
                <w:rFonts w:ascii="Arial" w:eastAsia="Calibri" w:hAnsi="Arial" w:cs="Arial"/>
                <w:sz w:val="24"/>
                <w:szCs w:val="24"/>
              </w:rPr>
              <w:t>: Ó</w:t>
            </w:r>
            <w:r w:rsidR="00DE6AFB" w:rsidRPr="00D20BFA">
              <w:rPr>
                <w:rFonts w:ascii="Arial" w:eastAsia="Calibri" w:hAnsi="Arial" w:cs="Arial"/>
                <w:sz w:val="24"/>
                <w:szCs w:val="24"/>
              </w:rPr>
              <w:t>RGANO SUPERIOR DE FISCALIZACIÓN DEL ESTADO DE OAXACA</w:t>
            </w:r>
          </w:p>
          <w:p w14:paraId="457DB0B7" w14:textId="3A415699" w:rsidR="0051056D" w:rsidRPr="00D20BFA" w:rsidRDefault="0051056D" w:rsidP="007E382C">
            <w:pPr>
              <w:pStyle w:val="Sinespaciado"/>
              <w:jc w:val="both"/>
              <w:rPr>
                <w:rFonts w:ascii="Arial" w:eastAsia="Calibri" w:hAnsi="Arial" w:cs="Arial"/>
                <w:sz w:val="24"/>
                <w:szCs w:val="24"/>
              </w:rPr>
            </w:pPr>
            <w:r w:rsidRPr="00D20BFA">
              <w:rPr>
                <w:rFonts w:ascii="Arial" w:eastAsia="Calibri" w:hAnsi="Arial" w:cs="Arial"/>
                <w:b/>
                <w:bCs/>
                <w:sz w:val="24"/>
                <w:szCs w:val="24"/>
              </w:rPr>
              <w:t>CONCEPTO</w:t>
            </w:r>
            <w:r w:rsidR="00DE6AFB" w:rsidRPr="00D20BFA">
              <w:rPr>
                <w:rFonts w:ascii="Arial" w:eastAsia="Calibri" w:hAnsi="Arial" w:cs="Arial"/>
                <w:b/>
                <w:bCs/>
                <w:sz w:val="24"/>
                <w:szCs w:val="24"/>
              </w:rPr>
              <w:t>:</w:t>
            </w:r>
            <w:r w:rsidRPr="00D20BFA">
              <w:rPr>
                <w:rFonts w:ascii="Arial" w:eastAsia="Calibri" w:hAnsi="Arial" w:cs="Arial"/>
                <w:b/>
                <w:bCs/>
                <w:sz w:val="24"/>
                <w:szCs w:val="24"/>
              </w:rPr>
              <w:t xml:space="preserve"> </w:t>
            </w:r>
            <w:r w:rsidR="00DE6AFB" w:rsidRPr="00D20BFA">
              <w:rPr>
                <w:rFonts w:ascii="Arial" w:eastAsia="Calibri" w:hAnsi="Arial" w:cs="Arial"/>
                <w:sz w:val="24"/>
                <w:szCs w:val="24"/>
              </w:rPr>
              <w:t xml:space="preserve">RESARCIMIENTO DE DAÑOS CAUSADOS A LA HACIENDA PUBLICA MUNICIPAL DE </w:t>
            </w:r>
            <w:r w:rsidR="00806EAA">
              <w:rPr>
                <w:rFonts w:ascii="Arial" w:eastAsia="Calibri" w:hAnsi="Arial" w:cs="Arial"/>
                <w:bCs/>
                <w:sz w:val="24"/>
                <w:szCs w:val="24"/>
              </w:rPr>
              <w:t>*******</w:t>
            </w:r>
          </w:p>
          <w:p w14:paraId="1804D82B" w14:textId="18CC4E27" w:rsidR="00F765FC" w:rsidRPr="00D20BFA" w:rsidRDefault="00F765FC" w:rsidP="007E382C">
            <w:pPr>
              <w:pStyle w:val="Sinespaciado"/>
              <w:jc w:val="both"/>
              <w:rPr>
                <w:rFonts w:ascii="Arial" w:eastAsia="Calibri" w:hAnsi="Arial" w:cs="Arial"/>
                <w:sz w:val="24"/>
                <w:szCs w:val="24"/>
              </w:rPr>
            </w:pPr>
            <w:r w:rsidRPr="00D20BFA">
              <w:rPr>
                <w:rFonts w:ascii="Arial" w:eastAsia="Calibri" w:hAnsi="Arial" w:cs="Arial"/>
                <w:b/>
                <w:bCs/>
                <w:sz w:val="24"/>
                <w:szCs w:val="24"/>
              </w:rPr>
              <w:t xml:space="preserve">FECHA DE NOTIFICACIÓN: </w:t>
            </w:r>
            <w:r w:rsidR="00DE6AFB" w:rsidRPr="00D20BFA">
              <w:rPr>
                <w:rFonts w:ascii="Arial" w:eastAsia="Calibri" w:hAnsi="Arial" w:cs="Arial"/>
                <w:sz w:val="24"/>
                <w:szCs w:val="24"/>
              </w:rPr>
              <w:t>28 DE OCTUBRE</w:t>
            </w:r>
            <w:r w:rsidRPr="00D20BFA">
              <w:rPr>
                <w:rFonts w:ascii="Arial" w:eastAsia="Calibri" w:hAnsi="Arial" w:cs="Arial"/>
                <w:sz w:val="24"/>
                <w:szCs w:val="24"/>
              </w:rPr>
              <w:t xml:space="preserve"> DE 201</w:t>
            </w:r>
            <w:r w:rsidR="00DE6AFB" w:rsidRPr="00D20BFA">
              <w:rPr>
                <w:rFonts w:ascii="Arial" w:eastAsia="Calibri" w:hAnsi="Arial" w:cs="Arial"/>
                <w:sz w:val="24"/>
                <w:szCs w:val="24"/>
              </w:rPr>
              <w:t>9</w:t>
            </w:r>
          </w:p>
          <w:p w14:paraId="1E50E56F" w14:textId="6B98E495" w:rsidR="00F765FC" w:rsidRPr="00D20BFA" w:rsidRDefault="00F765FC" w:rsidP="008A1978">
            <w:pPr>
              <w:pStyle w:val="Sinespaciado"/>
              <w:jc w:val="both"/>
              <w:rPr>
                <w:rFonts w:ascii="Arial" w:eastAsia="Calibri" w:hAnsi="Arial" w:cs="Arial"/>
                <w:b/>
                <w:bCs/>
                <w:sz w:val="24"/>
                <w:szCs w:val="24"/>
              </w:rPr>
            </w:pPr>
            <w:r w:rsidRPr="00D20BFA">
              <w:rPr>
                <w:rFonts w:ascii="Arial" w:eastAsia="Calibri" w:hAnsi="Arial" w:cs="Arial"/>
                <w:b/>
                <w:bCs/>
                <w:sz w:val="24"/>
                <w:szCs w:val="24"/>
              </w:rPr>
              <w:t xml:space="preserve">IMPORTE DETERMINADO: </w:t>
            </w:r>
            <w:r w:rsidRPr="00D20BFA">
              <w:rPr>
                <w:rFonts w:ascii="Arial" w:eastAsia="Calibri" w:hAnsi="Arial" w:cs="Arial"/>
                <w:sz w:val="24"/>
                <w:szCs w:val="24"/>
              </w:rPr>
              <w:t xml:space="preserve">$ </w:t>
            </w:r>
            <w:r w:rsidR="00806EAA">
              <w:rPr>
                <w:rFonts w:ascii="Arial" w:eastAsia="Calibri" w:hAnsi="Arial" w:cs="Arial"/>
                <w:bCs/>
                <w:sz w:val="24"/>
                <w:szCs w:val="24"/>
              </w:rPr>
              <w:t>*******</w:t>
            </w:r>
          </w:p>
        </w:tc>
      </w:tr>
    </w:tbl>
    <w:p w14:paraId="202A34A5" w14:textId="3BC16D96" w:rsidR="000E0554" w:rsidRPr="00D20BFA" w:rsidRDefault="00877D0D" w:rsidP="00F83DAC">
      <w:pPr>
        <w:widowControl w:val="0"/>
        <w:spacing w:before="240" w:line="240" w:lineRule="auto"/>
        <w:ind w:left="1134" w:right="476"/>
        <w:jc w:val="both"/>
        <w:rPr>
          <w:rFonts w:ascii="Arial" w:eastAsia="Calibri" w:hAnsi="Arial" w:cs="Arial"/>
          <w:bCs/>
          <w:i/>
          <w:sz w:val="24"/>
          <w:szCs w:val="24"/>
        </w:rPr>
      </w:pPr>
      <w:r w:rsidRPr="00D20BFA">
        <w:rPr>
          <w:rFonts w:ascii="Arial" w:eastAsia="Calibri" w:hAnsi="Arial" w:cs="Arial"/>
          <w:bCs/>
          <w:i/>
          <w:sz w:val="24"/>
          <w:szCs w:val="24"/>
        </w:rPr>
        <w:t xml:space="preserve">Vistos los antecedentes que obran en el expediente del crédito cuyos datos se precisaron en la hoja uno del presente, se desprende que mediante oficio número </w:t>
      </w:r>
      <w:r w:rsidR="00806EAA">
        <w:rPr>
          <w:rFonts w:ascii="Arial" w:eastAsia="Calibri" w:hAnsi="Arial" w:cs="Arial"/>
          <w:i/>
          <w:sz w:val="24"/>
          <w:szCs w:val="24"/>
        </w:rPr>
        <w:t>*******</w:t>
      </w:r>
      <w:r w:rsidRPr="00D20BFA">
        <w:rPr>
          <w:rFonts w:ascii="Arial" w:eastAsia="Calibri" w:hAnsi="Arial" w:cs="Arial"/>
          <w:i/>
          <w:sz w:val="24"/>
          <w:szCs w:val="24"/>
        </w:rPr>
        <w:t xml:space="preserve">, de fecha 23 DE OCTUBRE DE 2019, el ÓRGANO SUPERIOR DE FISCALIZACIÓN DEL ESTADO DE OAXACA, impuso resarcimiento de daño al (la) deudor </w:t>
      </w:r>
      <w:r w:rsidR="00806EAA">
        <w:rPr>
          <w:rFonts w:ascii="Arial" w:eastAsia="Calibri" w:hAnsi="Arial" w:cs="Arial"/>
          <w:i/>
          <w:sz w:val="24"/>
          <w:szCs w:val="24"/>
        </w:rPr>
        <w:t>*******</w:t>
      </w:r>
      <w:r w:rsidRPr="00D20BFA">
        <w:rPr>
          <w:rFonts w:ascii="Arial" w:eastAsia="Calibri" w:hAnsi="Arial" w:cs="Arial"/>
          <w:i/>
          <w:sz w:val="24"/>
          <w:szCs w:val="24"/>
        </w:rPr>
        <w:t xml:space="preserve"> QUIEN FUNGIÓ COMO SÍNDICO MUNICIPAL DEL MUNICIPIO DE </w:t>
      </w:r>
      <w:r w:rsidR="00806EAA">
        <w:rPr>
          <w:rFonts w:ascii="Arial" w:eastAsia="Calibri" w:hAnsi="Arial" w:cs="Arial"/>
          <w:i/>
          <w:sz w:val="24"/>
          <w:szCs w:val="24"/>
        </w:rPr>
        <w:t>*******</w:t>
      </w:r>
      <w:r w:rsidRPr="00D20BFA">
        <w:rPr>
          <w:rFonts w:ascii="Arial" w:eastAsia="Calibri" w:hAnsi="Arial" w:cs="Arial"/>
          <w:i/>
          <w:sz w:val="24"/>
          <w:szCs w:val="24"/>
        </w:rPr>
        <w:t xml:space="preserve">, registrado y controlado bajo el número </w:t>
      </w:r>
      <w:r w:rsidR="00806EAA">
        <w:rPr>
          <w:rFonts w:ascii="Arial" w:eastAsia="Calibri" w:hAnsi="Arial" w:cs="Arial"/>
          <w:i/>
          <w:sz w:val="24"/>
          <w:szCs w:val="24"/>
        </w:rPr>
        <w:t>*******</w:t>
      </w:r>
      <w:r w:rsidRPr="00D20BFA">
        <w:rPr>
          <w:rFonts w:ascii="Arial" w:eastAsia="Calibri" w:hAnsi="Arial" w:cs="Arial"/>
          <w:i/>
          <w:sz w:val="24"/>
          <w:szCs w:val="24"/>
        </w:rPr>
        <w:t>, con importe $</w:t>
      </w:r>
      <w:r w:rsidR="00806EAA">
        <w:rPr>
          <w:rFonts w:ascii="Arial" w:eastAsia="Calibri" w:hAnsi="Arial" w:cs="Arial"/>
          <w:i/>
          <w:sz w:val="24"/>
          <w:szCs w:val="24"/>
        </w:rPr>
        <w:t>*******</w:t>
      </w:r>
      <w:r w:rsidRPr="00D20BFA">
        <w:rPr>
          <w:rFonts w:ascii="Arial" w:eastAsia="Calibri" w:hAnsi="Arial" w:cs="Arial"/>
          <w:i/>
          <w:sz w:val="24"/>
          <w:szCs w:val="24"/>
        </w:rPr>
        <w:t xml:space="preserve">) por concepto de RESARCIMIENTO DE DAÑOS CAUSADOS A LA HACIENDA PÚBLICA MUNICIPAL DE </w:t>
      </w:r>
      <w:r w:rsidR="00806EAA">
        <w:rPr>
          <w:rFonts w:ascii="Arial" w:eastAsia="Calibri" w:hAnsi="Arial" w:cs="Arial"/>
          <w:i/>
          <w:sz w:val="24"/>
          <w:szCs w:val="24"/>
        </w:rPr>
        <w:t>*******</w:t>
      </w:r>
      <w:r w:rsidRPr="00D20BFA">
        <w:rPr>
          <w:rFonts w:ascii="Arial" w:eastAsia="Calibri" w:hAnsi="Arial" w:cs="Arial"/>
          <w:i/>
          <w:sz w:val="24"/>
          <w:szCs w:val="24"/>
        </w:rPr>
        <w:t xml:space="preserve"> DURANTE EL EJERCICIO FISCAL 2013.</w:t>
      </w:r>
      <w:r w:rsidR="00F765FC" w:rsidRPr="00D20BFA">
        <w:rPr>
          <w:rStyle w:val="Refdenotaalpie"/>
          <w:rFonts w:ascii="Arial" w:eastAsia="Calibri" w:hAnsi="Arial" w:cs="Arial"/>
          <w:bCs/>
          <w:i/>
          <w:sz w:val="24"/>
          <w:szCs w:val="24"/>
        </w:rPr>
        <w:footnoteReference w:id="3"/>
      </w:r>
    </w:p>
    <w:p w14:paraId="5BE760FD" w14:textId="6167F5E8" w:rsidR="00C0395D" w:rsidRDefault="00E500B3" w:rsidP="00F83DAC">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F83DAC">
        <w:rPr>
          <w:rFonts w:ascii="Arial" w:eastAsia="Calibri" w:hAnsi="Arial" w:cs="Arial"/>
          <w:bCs/>
          <w:sz w:val="26"/>
          <w:szCs w:val="26"/>
        </w:rPr>
        <w:t xml:space="preserve">De lo anterior se colige, </w:t>
      </w:r>
      <w:r w:rsidR="003E79BA">
        <w:rPr>
          <w:rFonts w:ascii="Arial" w:eastAsia="Calibri" w:hAnsi="Arial" w:cs="Arial"/>
          <w:bCs/>
          <w:sz w:val="26"/>
          <w:szCs w:val="26"/>
        </w:rPr>
        <w:t xml:space="preserve">que </w:t>
      </w:r>
      <w:r w:rsidR="00F83DAC">
        <w:rPr>
          <w:rFonts w:ascii="Arial" w:eastAsia="Calibri" w:hAnsi="Arial" w:cs="Arial"/>
          <w:bCs/>
          <w:sz w:val="26"/>
          <w:szCs w:val="26"/>
        </w:rPr>
        <w:t xml:space="preserve">le fue instruido a </w:t>
      </w:r>
      <w:r w:rsidR="00806EAA">
        <w:rPr>
          <w:rFonts w:ascii="Arial" w:eastAsia="Calibri" w:hAnsi="Arial" w:cs="Arial"/>
          <w:bCs/>
          <w:sz w:val="26"/>
          <w:szCs w:val="26"/>
        </w:rPr>
        <w:t>*******</w:t>
      </w:r>
      <w:r w:rsidR="00F83DAC">
        <w:rPr>
          <w:rFonts w:ascii="Arial" w:eastAsia="Calibri" w:hAnsi="Arial" w:cs="Arial"/>
          <w:bCs/>
          <w:sz w:val="26"/>
          <w:szCs w:val="26"/>
        </w:rPr>
        <w:t xml:space="preserve">, quien fungió como Síndico Municipal del Municipio de </w:t>
      </w:r>
      <w:r w:rsidR="00806EAA">
        <w:rPr>
          <w:rFonts w:ascii="Arial" w:eastAsia="Calibri" w:hAnsi="Arial" w:cs="Arial"/>
          <w:bCs/>
          <w:sz w:val="26"/>
          <w:szCs w:val="26"/>
        </w:rPr>
        <w:t>*******</w:t>
      </w:r>
      <w:r w:rsidR="00F83DAC">
        <w:rPr>
          <w:rFonts w:ascii="Arial" w:eastAsia="Calibri" w:hAnsi="Arial" w:cs="Arial"/>
          <w:bCs/>
          <w:sz w:val="26"/>
          <w:szCs w:val="26"/>
        </w:rPr>
        <w:t xml:space="preserve">, </w:t>
      </w:r>
      <w:r w:rsidR="00C0395D">
        <w:rPr>
          <w:rFonts w:ascii="Arial" w:eastAsia="Calibri" w:hAnsi="Arial" w:cs="Arial"/>
          <w:bCs/>
          <w:sz w:val="26"/>
          <w:szCs w:val="26"/>
        </w:rPr>
        <w:t xml:space="preserve">procedimiento para el fincamiento de responsabilidad resarcitoria </w:t>
      </w:r>
      <w:r w:rsidR="00F83DAC">
        <w:rPr>
          <w:rFonts w:ascii="Arial" w:eastAsia="Calibri" w:hAnsi="Arial" w:cs="Arial"/>
          <w:bCs/>
          <w:sz w:val="26"/>
          <w:szCs w:val="26"/>
        </w:rPr>
        <w:t xml:space="preserve">por los daños ocasionados a la Hacienda Pública Municipal de </w:t>
      </w:r>
      <w:r w:rsidR="00806EAA">
        <w:rPr>
          <w:rFonts w:ascii="Arial" w:eastAsia="Calibri" w:hAnsi="Arial" w:cs="Arial"/>
          <w:bCs/>
          <w:sz w:val="26"/>
          <w:szCs w:val="26"/>
        </w:rPr>
        <w:t>*******</w:t>
      </w:r>
      <w:r w:rsidR="00F83DAC">
        <w:rPr>
          <w:rFonts w:ascii="Arial" w:eastAsia="Calibri" w:hAnsi="Arial" w:cs="Arial"/>
          <w:bCs/>
          <w:sz w:val="26"/>
          <w:szCs w:val="26"/>
        </w:rPr>
        <w:t xml:space="preserve">, el cual una vez sustanciado culminó con la emisión de la resolución de veintitrés de octubre de dos mil diecinueve </w:t>
      </w:r>
      <w:r w:rsidR="00C52C8E">
        <w:rPr>
          <w:rFonts w:ascii="Arial" w:eastAsia="Calibri" w:hAnsi="Arial" w:cs="Arial"/>
          <w:bCs/>
          <w:sz w:val="26"/>
          <w:szCs w:val="26"/>
        </w:rPr>
        <w:t xml:space="preserve">dictada dentro del </w:t>
      </w:r>
      <w:r w:rsidR="00C52C8E" w:rsidRPr="00B56546">
        <w:rPr>
          <w:rFonts w:ascii="Arial" w:eastAsia="Calibri" w:hAnsi="Arial" w:cs="Arial"/>
          <w:bCs/>
          <w:sz w:val="26"/>
          <w:szCs w:val="26"/>
        </w:rPr>
        <w:t xml:space="preserve">expediente </w:t>
      </w:r>
      <w:r w:rsidR="00806EAA">
        <w:rPr>
          <w:rFonts w:ascii="Arial" w:eastAsia="Calibri" w:hAnsi="Arial" w:cs="Arial"/>
          <w:bCs/>
          <w:sz w:val="26"/>
          <w:szCs w:val="26"/>
        </w:rPr>
        <w:t>*******</w:t>
      </w:r>
      <w:r w:rsidR="00C52C8E" w:rsidRPr="00F83DAC">
        <w:rPr>
          <w:rFonts w:ascii="Arial" w:eastAsia="Calibri" w:hAnsi="Arial" w:cs="Arial"/>
          <w:bCs/>
          <w:sz w:val="26"/>
          <w:szCs w:val="26"/>
        </w:rPr>
        <w:t xml:space="preserve"> </w:t>
      </w:r>
      <w:r w:rsidR="00C52C8E">
        <w:rPr>
          <w:rFonts w:ascii="Arial" w:eastAsia="Calibri" w:hAnsi="Arial" w:cs="Arial"/>
          <w:bCs/>
          <w:sz w:val="26"/>
          <w:szCs w:val="26"/>
        </w:rPr>
        <w:t xml:space="preserve">y </w:t>
      </w:r>
      <w:r w:rsidR="00F83DAC">
        <w:rPr>
          <w:rFonts w:ascii="Arial" w:eastAsia="Calibri" w:hAnsi="Arial" w:cs="Arial"/>
          <w:bCs/>
          <w:sz w:val="26"/>
          <w:szCs w:val="26"/>
        </w:rPr>
        <w:t xml:space="preserve">en la que </w:t>
      </w:r>
      <w:r w:rsidR="0023128B">
        <w:rPr>
          <w:rFonts w:ascii="Arial" w:eastAsia="Calibri" w:hAnsi="Arial" w:cs="Arial"/>
          <w:bCs/>
          <w:sz w:val="26"/>
          <w:szCs w:val="26"/>
        </w:rPr>
        <w:t xml:space="preserve">el Órgano Superior de Fiscalización </w:t>
      </w:r>
      <w:r w:rsidR="00C0395D">
        <w:rPr>
          <w:rFonts w:ascii="Arial" w:eastAsia="Calibri" w:hAnsi="Arial" w:cs="Arial"/>
          <w:bCs/>
          <w:sz w:val="26"/>
          <w:szCs w:val="26"/>
        </w:rPr>
        <w:t xml:space="preserve">del Estado de Oaxaca, </w:t>
      </w:r>
      <w:r w:rsidR="00757C95">
        <w:rPr>
          <w:rFonts w:ascii="Arial" w:eastAsia="Calibri" w:hAnsi="Arial" w:cs="Arial"/>
          <w:bCs/>
          <w:sz w:val="26"/>
          <w:szCs w:val="26"/>
        </w:rPr>
        <w:t>le impuso</w:t>
      </w:r>
      <w:r w:rsidR="00C0395D">
        <w:rPr>
          <w:rFonts w:ascii="Arial" w:eastAsia="Calibri" w:hAnsi="Arial" w:cs="Arial"/>
          <w:bCs/>
          <w:sz w:val="26"/>
          <w:szCs w:val="26"/>
        </w:rPr>
        <w:t xml:space="preserve"> a título de indemnización </w:t>
      </w:r>
      <w:r w:rsidR="00F83DAC">
        <w:rPr>
          <w:rFonts w:ascii="Arial" w:eastAsia="Calibri" w:hAnsi="Arial" w:cs="Arial"/>
          <w:bCs/>
          <w:sz w:val="26"/>
          <w:szCs w:val="26"/>
        </w:rPr>
        <w:t xml:space="preserve">sanción de resarcimiento de daños en </w:t>
      </w:r>
      <w:r w:rsidR="00C0395D">
        <w:rPr>
          <w:rFonts w:ascii="Arial" w:eastAsia="Calibri" w:hAnsi="Arial" w:cs="Arial"/>
          <w:bCs/>
          <w:sz w:val="26"/>
          <w:szCs w:val="26"/>
        </w:rPr>
        <w:t xml:space="preserve">la </w:t>
      </w:r>
      <w:r w:rsidR="00757C95">
        <w:rPr>
          <w:rFonts w:ascii="Arial" w:eastAsia="Calibri" w:hAnsi="Arial" w:cs="Arial"/>
          <w:bCs/>
          <w:sz w:val="26"/>
          <w:szCs w:val="26"/>
        </w:rPr>
        <w:t>cantidad de $</w:t>
      </w:r>
      <w:r w:rsidR="00806EAA">
        <w:rPr>
          <w:rFonts w:ascii="Arial" w:eastAsia="Calibri" w:hAnsi="Arial" w:cs="Arial"/>
          <w:bCs/>
          <w:sz w:val="26"/>
          <w:szCs w:val="26"/>
        </w:rPr>
        <w:t>*******</w:t>
      </w:r>
      <w:r w:rsidR="00F83DAC">
        <w:rPr>
          <w:rFonts w:ascii="Arial" w:eastAsia="Calibri" w:hAnsi="Arial" w:cs="Arial"/>
          <w:bCs/>
          <w:sz w:val="26"/>
          <w:szCs w:val="26"/>
        </w:rPr>
        <w:t>; resolución que</w:t>
      </w:r>
      <w:r w:rsidR="003E79BA">
        <w:rPr>
          <w:rFonts w:ascii="Arial" w:eastAsia="Calibri" w:hAnsi="Arial" w:cs="Arial"/>
          <w:bCs/>
          <w:sz w:val="26"/>
          <w:szCs w:val="26"/>
        </w:rPr>
        <w:t xml:space="preserve"> </w:t>
      </w:r>
      <w:r w:rsidR="00C0395D" w:rsidRPr="00757C95">
        <w:rPr>
          <w:rFonts w:ascii="Arial" w:eastAsia="Calibri" w:hAnsi="Arial" w:cs="Arial"/>
          <w:b/>
          <w:bCs/>
          <w:sz w:val="26"/>
          <w:szCs w:val="26"/>
        </w:rPr>
        <w:t>dio origen</w:t>
      </w:r>
      <w:r w:rsidR="00C0395D">
        <w:rPr>
          <w:rFonts w:ascii="Arial" w:eastAsia="Calibri" w:hAnsi="Arial" w:cs="Arial"/>
          <w:bCs/>
          <w:sz w:val="26"/>
          <w:szCs w:val="26"/>
        </w:rPr>
        <w:t xml:space="preserve"> al mandamiento de ejecución </w:t>
      </w:r>
      <w:r w:rsidR="00806EAA">
        <w:rPr>
          <w:rFonts w:ascii="Arial" w:hAnsi="Arial" w:cs="Arial"/>
          <w:color w:val="000000"/>
          <w:sz w:val="26"/>
          <w:szCs w:val="26"/>
        </w:rPr>
        <w:t>*******</w:t>
      </w:r>
      <w:r w:rsidR="00757C95" w:rsidRPr="00DF5E5A">
        <w:rPr>
          <w:rFonts w:ascii="Arial" w:hAnsi="Arial" w:cs="Arial"/>
          <w:color w:val="000000"/>
          <w:sz w:val="26"/>
          <w:szCs w:val="26"/>
        </w:rPr>
        <w:t xml:space="preserve"> de </w:t>
      </w:r>
      <w:r w:rsidR="00757C95">
        <w:rPr>
          <w:rFonts w:ascii="Arial" w:hAnsi="Arial" w:cs="Arial"/>
          <w:color w:val="000000"/>
          <w:sz w:val="26"/>
          <w:szCs w:val="26"/>
        </w:rPr>
        <w:t xml:space="preserve">dieciséis de junio </w:t>
      </w:r>
      <w:r w:rsidR="00757C95" w:rsidRPr="00DF5E5A">
        <w:rPr>
          <w:rFonts w:ascii="Arial" w:hAnsi="Arial" w:cs="Arial"/>
          <w:color w:val="000000"/>
          <w:sz w:val="26"/>
          <w:szCs w:val="26"/>
        </w:rPr>
        <w:t>de</w:t>
      </w:r>
      <w:r w:rsidR="00757C95">
        <w:rPr>
          <w:rFonts w:ascii="Arial" w:hAnsi="Arial" w:cs="Arial"/>
          <w:color w:val="000000"/>
          <w:sz w:val="26"/>
          <w:szCs w:val="26"/>
        </w:rPr>
        <w:t xml:space="preserve"> dos mil veintiuno</w:t>
      </w:r>
      <w:r w:rsidR="00C0395D">
        <w:rPr>
          <w:rFonts w:ascii="Arial" w:eastAsia="Calibri" w:hAnsi="Arial" w:cs="Arial"/>
          <w:bCs/>
          <w:sz w:val="26"/>
          <w:szCs w:val="26"/>
        </w:rPr>
        <w:t xml:space="preserve">, emitido por </w:t>
      </w:r>
      <w:r w:rsidR="00C0395D">
        <w:rPr>
          <w:rFonts w:ascii="Arial" w:eastAsia="Calibri" w:hAnsi="Arial" w:cs="Arial"/>
          <w:bCs/>
          <w:sz w:val="26"/>
          <w:szCs w:val="26"/>
        </w:rPr>
        <w:lastRenderedPageBreak/>
        <w:t xml:space="preserve">la Coordinadora de Cobro Coactivo de la Secretaría de Finanzas del Gobierno del Estado.- </w:t>
      </w:r>
      <w:r w:rsidR="00F83DAC">
        <w:rPr>
          <w:rFonts w:ascii="Arial" w:eastAsia="Calibri" w:hAnsi="Arial" w:cs="Arial"/>
          <w:bCs/>
          <w:sz w:val="26"/>
          <w:szCs w:val="26"/>
        </w:rPr>
        <w:t>- - - - - - - - - - - - - - - -</w:t>
      </w:r>
      <w:r w:rsidR="00C52C8E">
        <w:rPr>
          <w:rFonts w:ascii="Arial" w:eastAsia="Calibri" w:hAnsi="Arial" w:cs="Arial"/>
          <w:bCs/>
          <w:sz w:val="26"/>
          <w:szCs w:val="26"/>
        </w:rPr>
        <w:t xml:space="preserve"> - - - - - - - - - - </w:t>
      </w:r>
      <w:r w:rsidR="00806EAA">
        <w:rPr>
          <w:rFonts w:ascii="Arial" w:eastAsia="Calibri" w:hAnsi="Arial" w:cs="Arial"/>
          <w:bCs/>
          <w:sz w:val="26"/>
          <w:szCs w:val="26"/>
        </w:rPr>
        <w:t>- - - - - - - - - -</w:t>
      </w:r>
    </w:p>
    <w:p w14:paraId="69CAFE7C" w14:textId="4C819D60" w:rsidR="001A1C83" w:rsidRDefault="00757C95" w:rsidP="001A1C83">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3E79BA">
        <w:rPr>
          <w:rFonts w:ascii="Arial" w:eastAsia="Calibri" w:hAnsi="Arial" w:cs="Arial"/>
          <w:bCs/>
          <w:sz w:val="26"/>
          <w:szCs w:val="26"/>
        </w:rPr>
        <w:t xml:space="preserve">Tal situación evidencia, </w:t>
      </w:r>
      <w:r>
        <w:rPr>
          <w:rFonts w:ascii="Arial" w:eastAsia="Calibri" w:hAnsi="Arial" w:cs="Arial"/>
          <w:bCs/>
          <w:sz w:val="26"/>
          <w:szCs w:val="26"/>
        </w:rPr>
        <w:t xml:space="preserve">que entre el procedimiento instaurado a </w:t>
      </w:r>
      <w:r w:rsidR="00806EAA">
        <w:rPr>
          <w:rFonts w:ascii="Arial" w:eastAsia="Calibri" w:hAnsi="Arial" w:cs="Arial"/>
          <w:bCs/>
          <w:sz w:val="26"/>
          <w:szCs w:val="26"/>
        </w:rPr>
        <w:t>*******</w:t>
      </w:r>
      <w:r>
        <w:rPr>
          <w:rFonts w:ascii="Arial" w:eastAsia="Calibri" w:hAnsi="Arial" w:cs="Arial"/>
          <w:bCs/>
          <w:sz w:val="26"/>
          <w:szCs w:val="26"/>
        </w:rPr>
        <w:t xml:space="preserve">, quien fungió como Síndico Municipal del Municipio de </w:t>
      </w:r>
      <w:r w:rsidR="00806EAA">
        <w:rPr>
          <w:rFonts w:ascii="Arial" w:eastAsia="Calibri" w:hAnsi="Arial" w:cs="Arial"/>
          <w:bCs/>
          <w:sz w:val="26"/>
          <w:szCs w:val="26"/>
        </w:rPr>
        <w:t>*******</w:t>
      </w:r>
      <w:r>
        <w:rPr>
          <w:rFonts w:ascii="Arial" w:eastAsia="Calibri" w:hAnsi="Arial" w:cs="Arial"/>
          <w:bCs/>
          <w:sz w:val="26"/>
          <w:szCs w:val="26"/>
        </w:rPr>
        <w:t xml:space="preserve">, </w:t>
      </w:r>
      <w:r w:rsidR="001B1F1E">
        <w:rPr>
          <w:rFonts w:ascii="Arial" w:eastAsia="Calibri" w:hAnsi="Arial" w:cs="Arial"/>
          <w:bCs/>
          <w:sz w:val="26"/>
          <w:szCs w:val="26"/>
        </w:rPr>
        <w:t>que</w:t>
      </w:r>
      <w:r w:rsidR="00F83DAC">
        <w:rPr>
          <w:rFonts w:ascii="Arial" w:eastAsia="Calibri" w:hAnsi="Arial" w:cs="Arial"/>
          <w:bCs/>
          <w:sz w:val="26"/>
          <w:szCs w:val="26"/>
        </w:rPr>
        <w:t xml:space="preserve"> concluyó en la emisión de </w:t>
      </w:r>
      <w:r>
        <w:rPr>
          <w:rFonts w:ascii="Arial" w:eastAsia="Calibri" w:hAnsi="Arial" w:cs="Arial"/>
          <w:bCs/>
          <w:sz w:val="26"/>
          <w:szCs w:val="26"/>
        </w:rPr>
        <w:t xml:space="preserve">la </w:t>
      </w:r>
      <w:r w:rsidR="00F83DAC">
        <w:rPr>
          <w:rFonts w:ascii="Arial" w:eastAsia="Calibri" w:hAnsi="Arial" w:cs="Arial"/>
          <w:bCs/>
          <w:sz w:val="26"/>
          <w:szCs w:val="26"/>
        </w:rPr>
        <w:t xml:space="preserve">resolución determinante, </w:t>
      </w:r>
      <w:r>
        <w:rPr>
          <w:rFonts w:ascii="Arial" w:eastAsia="Calibri" w:hAnsi="Arial" w:cs="Arial"/>
          <w:bCs/>
          <w:sz w:val="26"/>
          <w:szCs w:val="26"/>
        </w:rPr>
        <w:t xml:space="preserve">y el mandamiento de ejecución </w:t>
      </w:r>
      <w:r w:rsidR="00806EAA">
        <w:rPr>
          <w:rFonts w:ascii="Arial" w:hAnsi="Arial" w:cs="Arial"/>
          <w:color w:val="000000"/>
          <w:sz w:val="26"/>
          <w:szCs w:val="26"/>
        </w:rPr>
        <w:t>*******</w:t>
      </w:r>
      <w:r>
        <w:rPr>
          <w:rFonts w:ascii="Arial" w:eastAsia="Calibri" w:hAnsi="Arial" w:cs="Arial"/>
          <w:bCs/>
          <w:sz w:val="26"/>
          <w:szCs w:val="26"/>
        </w:rPr>
        <w:t xml:space="preserve"> </w:t>
      </w:r>
      <w:r w:rsidR="001A1C83" w:rsidRPr="002445A0">
        <w:rPr>
          <w:rFonts w:ascii="Arial" w:eastAsia="Calibri" w:hAnsi="Arial" w:cs="Arial"/>
          <w:b/>
          <w:bCs/>
          <w:sz w:val="26"/>
          <w:szCs w:val="26"/>
        </w:rPr>
        <w:t>existe un vínculo que no puede dar lugar a su separación</w:t>
      </w:r>
      <w:r w:rsidR="001A1C83">
        <w:rPr>
          <w:rFonts w:ascii="Arial" w:eastAsia="Calibri" w:hAnsi="Arial" w:cs="Arial"/>
          <w:bCs/>
          <w:sz w:val="26"/>
          <w:szCs w:val="26"/>
        </w:rPr>
        <w:t xml:space="preserve">, al encontrarse fuertemente ligados, pues uno (mandamiento de ejecución) derivo de la emisión de otro (resolución determinante), por lo que su impugnación debe realizarse de forma conjunta, pues no hacerlo así ocasionaría </w:t>
      </w:r>
      <w:r w:rsidR="001A1C83" w:rsidRPr="003E79BA">
        <w:rPr>
          <w:rFonts w:ascii="Arial" w:eastAsia="Calibri" w:hAnsi="Arial" w:cs="Arial"/>
          <w:b/>
          <w:bCs/>
          <w:sz w:val="26"/>
          <w:szCs w:val="26"/>
        </w:rPr>
        <w:t>la división de la continencia de la causa</w:t>
      </w:r>
      <w:r w:rsidR="001A1C83">
        <w:rPr>
          <w:rFonts w:ascii="Arial" w:eastAsia="Calibri" w:hAnsi="Arial" w:cs="Arial"/>
          <w:bCs/>
          <w:sz w:val="26"/>
          <w:szCs w:val="26"/>
        </w:rPr>
        <w:t xml:space="preserve">, con el riesgo de generar sentencias contradictorias sobre actos que tiene el mismo origen.- - - - - - - - - - - - - - - - - - - - - - - - - - - - - </w:t>
      </w:r>
    </w:p>
    <w:p w14:paraId="20F2C2B2" w14:textId="1A69D988" w:rsidR="008F265D" w:rsidRDefault="003E79BA" w:rsidP="00757C95">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 respecto resulta oportuno referir, que </w:t>
      </w:r>
      <w:r w:rsidR="008F265D">
        <w:rPr>
          <w:rFonts w:ascii="Arial" w:eastAsia="Calibri" w:hAnsi="Arial" w:cs="Arial"/>
          <w:bCs/>
          <w:sz w:val="26"/>
          <w:szCs w:val="26"/>
        </w:rPr>
        <w:t xml:space="preserve">de acuerdo con lo previsto por </w:t>
      </w:r>
      <w:r>
        <w:rPr>
          <w:rFonts w:ascii="Arial" w:eastAsia="Calibri" w:hAnsi="Arial" w:cs="Arial"/>
          <w:bCs/>
          <w:sz w:val="26"/>
          <w:szCs w:val="26"/>
        </w:rPr>
        <w:t xml:space="preserve">el artículo 31 del Código de Procedimientos Civiles </w:t>
      </w:r>
      <w:r w:rsidR="00C52C8E">
        <w:rPr>
          <w:rFonts w:ascii="Arial" w:eastAsia="Calibri" w:hAnsi="Arial" w:cs="Arial"/>
          <w:bCs/>
          <w:sz w:val="26"/>
          <w:szCs w:val="26"/>
        </w:rPr>
        <w:t xml:space="preserve">para </w:t>
      </w:r>
      <w:r>
        <w:rPr>
          <w:rFonts w:ascii="Arial" w:eastAsia="Calibri" w:hAnsi="Arial" w:cs="Arial"/>
          <w:bCs/>
          <w:sz w:val="26"/>
          <w:szCs w:val="26"/>
        </w:rPr>
        <w:t>el Estado de Oaxaca</w:t>
      </w:r>
      <w:r>
        <w:rPr>
          <w:rStyle w:val="Refdenotaalpie"/>
          <w:rFonts w:ascii="Arial" w:eastAsia="Calibri" w:hAnsi="Arial" w:cs="Arial"/>
          <w:bCs/>
          <w:sz w:val="26"/>
          <w:szCs w:val="26"/>
        </w:rPr>
        <w:footnoteReference w:id="4"/>
      </w:r>
      <w:r>
        <w:rPr>
          <w:rFonts w:ascii="Arial" w:eastAsia="Calibri" w:hAnsi="Arial" w:cs="Arial"/>
          <w:bCs/>
          <w:sz w:val="26"/>
          <w:szCs w:val="26"/>
        </w:rPr>
        <w:t>, de aplicación supletoria a la Ley que rige el juicio contencioso administrativo</w:t>
      </w:r>
      <w:r w:rsidR="008F265D">
        <w:rPr>
          <w:rFonts w:ascii="Arial" w:eastAsia="Calibri" w:hAnsi="Arial" w:cs="Arial"/>
          <w:bCs/>
          <w:sz w:val="26"/>
          <w:szCs w:val="26"/>
        </w:rPr>
        <w:t xml:space="preserve">, el principio de no división de la continencia de la causa que debe regir toda resolución, consiste en resolver de forma concentrada las pretensiones vinculadas por la misma causa o que tenga el mismo origen con el fin de no fragmentar el litigio, ni pronunciar resoluciones contradictorias, con el consecuente perjuicio para la pronta y expedita administración de justicia. Sirve de apoyo a lo anterior los criterios de rubros y textos siguientes:- - - - - - - - - - - - - - - - - - - - - - - - </w:t>
      </w:r>
    </w:p>
    <w:p w14:paraId="1A4F0784" w14:textId="51175979" w:rsidR="008F265D" w:rsidRPr="0065029A" w:rsidRDefault="00361C42" w:rsidP="00EC0B4A">
      <w:pPr>
        <w:widowControl w:val="0"/>
        <w:tabs>
          <w:tab w:val="left" w:pos="4395"/>
        </w:tabs>
        <w:spacing w:before="240" w:line="276" w:lineRule="auto"/>
        <w:ind w:left="1134" w:right="474"/>
        <w:jc w:val="both"/>
        <w:rPr>
          <w:rFonts w:ascii="Arial" w:eastAsia="Calibri" w:hAnsi="Arial" w:cs="Arial"/>
          <w:bCs/>
          <w:i/>
        </w:rPr>
      </w:pPr>
      <w:r w:rsidRPr="0065029A">
        <w:rPr>
          <w:rFonts w:ascii="Arial" w:eastAsia="Calibri" w:hAnsi="Arial" w:cs="Arial"/>
          <w:bCs/>
          <w:i/>
        </w:rPr>
        <w:t>“</w:t>
      </w:r>
      <w:r w:rsidR="008F265D" w:rsidRPr="0065029A">
        <w:rPr>
          <w:rFonts w:ascii="Arial" w:eastAsia="Calibri" w:hAnsi="Arial" w:cs="Arial"/>
          <w:b/>
          <w:bCs/>
          <w:i/>
        </w:rPr>
        <w:t>ACTO RECLAMADO EN EL JUICIO DE AMPARO INDIRECTO. EL PRINCIPIO DE CONTINENCIA DE LA CAUSA OBLIGA AL JUZGADOR A ESTUDIAR TODOS SUS COMPONENTES, AUNQUE ALGUNOS NO SEAN DE EJECUCIÓN IRREPARABLE.</w:t>
      </w:r>
      <w:r w:rsidRPr="0065029A">
        <w:rPr>
          <w:rFonts w:ascii="Arial" w:eastAsia="Calibri" w:hAnsi="Arial" w:cs="Arial"/>
          <w:b/>
          <w:bCs/>
          <w:i/>
        </w:rPr>
        <w:t xml:space="preserve"> </w:t>
      </w:r>
      <w:r w:rsidR="008F265D" w:rsidRPr="0065029A">
        <w:rPr>
          <w:rFonts w:ascii="Arial" w:eastAsia="Calibri" w:hAnsi="Arial" w:cs="Arial"/>
          <w:bCs/>
          <w:i/>
        </w:rPr>
        <w:t xml:space="preserve">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w:t>
      </w:r>
      <w:r w:rsidR="008F265D" w:rsidRPr="0065029A">
        <w:rPr>
          <w:rFonts w:ascii="Arial" w:eastAsia="Calibri" w:hAnsi="Arial" w:cs="Arial"/>
          <w:bCs/>
          <w:i/>
        </w:rPr>
        <w:lastRenderedPageBreak/>
        <w:t>conozca del juicio constitucional emprenda el estudio del resto de los argumentos que conforman el acto reclamado, aunque estos últimos no ocasionen una afectación directa e inmediata a los derechos sustantivos de la quejosa</w:t>
      </w:r>
      <w:r w:rsidRPr="0065029A">
        <w:rPr>
          <w:rFonts w:ascii="Arial" w:eastAsia="Calibri" w:hAnsi="Arial" w:cs="Arial"/>
          <w:bCs/>
          <w:i/>
          <w:color w:val="000000" w:themeColor="text1"/>
        </w:rPr>
        <w:t>.”</w:t>
      </w:r>
      <w:r w:rsidRPr="0065029A">
        <w:rPr>
          <w:rStyle w:val="Refdenotaalpie"/>
          <w:rFonts w:ascii="Arial" w:hAnsi="Arial" w:cs="Arial"/>
          <w:i/>
        </w:rPr>
        <w:footnoteReference w:id="5"/>
      </w:r>
    </w:p>
    <w:p w14:paraId="2C897F35" w14:textId="289E7637" w:rsidR="00361C42" w:rsidRPr="0065029A" w:rsidRDefault="00361C42" w:rsidP="00EC0B4A">
      <w:pPr>
        <w:widowControl w:val="0"/>
        <w:spacing w:before="240" w:line="276" w:lineRule="auto"/>
        <w:ind w:left="1134" w:right="474"/>
        <w:jc w:val="both"/>
        <w:rPr>
          <w:rFonts w:ascii="Arial" w:eastAsia="Calibri" w:hAnsi="Arial" w:cs="Arial"/>
          <w:bCs/>
          <w:i/>
        </w:rPr>
      </w:pPr>
      <w:r w:rsidRPr="0065029A">
        <w:rPr>
          <w:rFonts w:ascii="Arial" w:eastAsia="Calibri" w:hAnsi="Arial" w:cs="Arial"/>
          <w:bCs/>
          <w:i/>
        </w:rPr>
        <w:t>“</w:t>
      </w:r>
      <w:r w:rsidRPr="0065029A">
        <w:rPr>
          <w:rFonts w:ascii="Arial" w:eastAsia="Calibri" w:hAnsi="Arial" w:cs="Arial"/>
          <w:b/>
          <w:bCs/>
          <w:i/>
        </w:rPr>
        <w:t xml:space="preserve">DEMANDA DE AMPARO. EL PRINCIPIO DE SU INDIVISIBILIDAD NO ES UNA INTERPRETACION RIGIDA QUE PUEDA TOMARSE COMO REGLA GENERAL. </w:t>
      </w:r>
      <w:r w:rsidRPr="0065029A">
        <w:rPr>
          <w:rFonts w:ascii="Arial" w:eastAsia="Calibri" w:hAnsi="Arial" w:cs="Arial"/>
          <w:bCs/>
          <w:i/>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r w:rsidRPr="0065029A">
        <w:rPr>
          <w:rFonts w:ascii="Arial" w:eastAsia="Calibri" w:hAnsi="Arial" w:cs="Arial"/>
          <w:bCs/>
          <w:i/>
          <w:color w:val="000000" w:themeColor="text1"/>
        </w:rPr>
        <w:t>.”</w:t>
      </w:r>
      <w:r w:rsidRPr="0065029A">
        <w:rPr>
          <w:rStyle w:val="Refdenotaalpie"/>
          <w:rFonts w:ascii="Arial" w:hAnsi="Arial" w:cs="Arial"/>
          <w:i/>
        </w:rPr>
        <w:footnoteReference w:id="6"/>
      </w:r>
    </w:p>
    <w:p w14:paraId="3ECFEB1E" w14:textId="67AD4C1A" w:rsidR="00361C42" w:rsidRDefault="00757C95" w:rsidP="00361C42">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B357A6">
        <w:rPr>
          <w:rFonts w:ascii="Arial" w:eastAsia="Calibri" w:hAnsi="Arial" w:cs="Arial"/>
          <w:bCs/>
          <w:sz w:val="26"/>
          <w:szCs w:val="26"/>
        </w:rPr>
        <w:t>De manera que</w:t>
      </w:r>
      <w:r w:rsidR="00795E03">
        <w:rPr>
          <w:rFonts w:ascii="Arial" w:eastAsia="Calibri" w:hAnsi="Arial" w:cs="Arial"/>
          <w:bCs/>
          <w:sz w:val="26"/>
          <w:szCs w:val="26"/>
        </w:rPr>
        <w:t xml:space="preserve">, </w:t>
      </w:r>
      <w:r w:rsidR="006505FF">
        <w:rPr>
          <w:rFonts w:ascii="Arial" w:eastAsia="Calibri" w:hAnsi="Arial" w:cs="Arial"/>
          <w:bCs/>
          <w:sz w:val="26"/>
          <w:szCs w:val="26"/>
        </w:rPr>
        <w:t>al</w:t>
      </w:r>
      <w:r w:rsidR="00361C42">
        <w:rPr>
          <w:rFonts w:ascii="Arial" w:eastAsia="Calibri" w:hAnsi="Arial" w:cs="Arial"/>
          <w:bCs/>
          <w:sz w:val="26"/>
          <w:szCs w:val="26"/>
        </w:rPr>
        <w:t xml:space="preserve"> </w:t>
      </w:r>
      <w:r w:rsidR="006505FF">
        <w:rPr>
          <w:rFonts w:ascii="Arial" w:eastAsia="Calibri" w:hAnsi="Arial" w:cs="Arial"/>
          <w:bCs/>
          <w:sz w:val="26"/>
          <w:szCs w:val="26"/>
        </w:rPr>
        <w:t xml:space="preserve">existir entre el </w:t>
      </w:r>
      <w:r w:rsidR="006505FF">
        <w:rPr>
          <w:rFonts w:ascii="Arial" w:hAnsi="Arial" w:cs="Arial"/>
          <w:color w:val="000000"/>
          <w:sz w:val="26"/>
          <w:szCs w:val="26"/>
        </w:rPr>
        <w:t xml:space="preserve">mandamiento </w:t>
      </w:r>
      <w:r w:rsidR="006505FF" w:rsidRPr="00DF5E5A">
        <w:rPr>
          <w:rFonts w:ascii="Arial" w:hAnsi="Arial" w:cs="Arial"/>
          <w:color w:val="000000"/>
          <w:sz w:val="26"/>
          <w:szCs w:val="26"/>
        </w:rPr>
        <w:t xml:space="preserve">de ejecución </w:t>
      </w:r>
      <w:r w:rsidR="00806EAA">
        <w:rPr>
          <w:rFonts w:ascii="Arial" w:hAnsi="Arial" w:cs="Arial"/>
          <w:color w:val="000000"/>
          <w:sz w:val="26"/>
          <w:szCs w:val="26"/>
        </w:rPr>
        <w:t>*******</w:t>
      </w:r>
      <w:r w:rsidR="006505FF" w:rsidRPr="00DF5E5A">
        <w:rPr>
          <w:rFonts w:ascii="Arial" w:hAnsi="Arial" w:cs="Arial"/>
          <w:color w:val="000000"/>
          <w:sz w:val="26"/>
          <w:szCs w:val="26"/>
        </w:rPr>
        <w:t xml:space="preserve"> de </w:t>
      </w:r>
      <w:r w:rsidR="006505FF">
        <w:rPr>
          <w:rFonts w:ascii="Arial" w:hAnsi="Arial" w:cs="Arial"/>
          <w:color w:val="000000"/>
          <w:sz w:val="26"/>
          <w:szCs w:val="26"/>
        </w:rPr>
        <w:t xml:space="preserve">dieciséis de junio </w:t>
      </w:r>
      <w:r w:rsidR="006505FF" w:rsidRPr="00DF5E5A">
        <w:rPr>
          <w:rFonts w:ascii="Arial" w:hAnsi="Arial" w:cs="Arial"/>
          <w:color w:val="000000"/>
          <w:sz w:val="26"/>
          <w:szCs w:val="26"/>
        </w:rPr>
        <w:t>de</w:t>
      </w:r>
      <w:r w:rsidR="006505FF">
        <w:rPr>
          <w:rFonts w:ascii="Arial" w:hAnsi="Arial" w:cs="Arial"/>
          <w:color w:val="000000"/>
          <w:sz w:val="26"/>
          <w:szCs w:val="26"/>
        </w:rPr>
        <w:t xml:space="preserve"> dos mil veintiuno y la resolución determinante </w:t>
      </w:r>
      <w:r w:rsidR="006505FF">
        <w:rPr>
          <w:rFonts w:ascii="Arial" w:eastAsia="Calibri" w:hAnsi="Arial" w:cs="Arial"/>
          <w:bCs/>
          <w:sz w:val="26"/>
          <w:szCs w:val="26"/>
        </w:rPr>
        <w:t xml:space="preserve">de veintitrés de octubre de dos mil diecinueve, emitida por el Órgano Superior de Fiscalización del Estado de Oaxaca, dentro del </w:t>
      </w:r>
      <w:r w:rsidR="006505FF" w:rsidRPr="00B56546">
        <w:rPr>
          <w:rFonts w:ascii="Arial" w:eastAsia="Calibri" w:hAnsi="Arial" w:cs="Arial"/>
          <w:bCs/>
          <w:sz w:val="26"/>
          <w:szCs w:val="26"/>
        </w:rPr>
        <w:t xml:space="preserve">expediente </w:t>
      </w:r>
      <w:r w:rsidR="00806EAA">
        <w:rPr>
          <w:rFonts w:ascii="Arial" w:eastAsia="Calibri" w:hAnsi="Arial" w:cs="Arial"/>
          <w:bCs/>
          <w:sz w:val="26"/>
          <w:szCs w:val="26"/>
        </w:rPr>
        <w:t>*******</w:t>
      </w:r>
      <w:r w:rsidR="006505FF">
        <w:rPr>
          <w:rFonts w:ascii="Arial" w:eastAsia="Calibri" w:hAnsi="Arial" w:cs="Arial"/>
          <w:bCs/>
          <w:sz w:val="26"/>
          <w:szCs w:val="26"/>
        </w:rPr>
        <w:t xml:space="preserve"> por el resarcimiento de los daños ocasionados a la Hacienda Pública Municipal de </w:t>
      </w:r>
      <w:r w:rsidR="00806EAA">
        <w:rPr>
          <w:rFonts w:ascii="Arial" w:eastAsia="Calibri" w:hAnsi="Arial" w:cs="Arial"/>
          <w:bCs/>
          <w:sz w:val="26"/>
          <w:szCs w:val="26"/>
        </w:rPr>
        <w:t>*******</w:t>
      </w:r>
      <w:r w:rsidR="006505FF">
        <w:rPr>
          <w:rFonts w:ascii="Arial" w:eastAsia="Calibri" w:hAnsi="Arial" w:cs="Arial"/>
          <w:bCs/>
          <w:sz w:val="26"/>
          <w:szCs w:val="26"/>
        </w:rPr>
        <w:t>,</w:t>
      </w:r>
      <w:r w:rsidR="006505FF" w:rsidRPr="006505FF">
        <w:rPr>
          <w:rFonts w:ascii="Arial" w:eastAsia="Calibri" w:hAnsi="Arial" w:cs="Arial"/>
          <w:bCs/>
          <w:sz w:val="26"/>
          <w:szCs w:val="26"/>
        </w:rPr>
        <w:t xml:space="preserve"> </w:t>
      </w:r>
      <w:r w:rsidR="006505FF">
        <w:rPr>
          <w:rFonts w:ascii="Arial" w:eastAsia="Calibri" w:hAnsi="Arial" w:cs="Arial"/>
          <w:bCs/>
          <w:sz w:val="26"/>
          <w:szCs w:val="26"/>
        </w:rPr>
        <w:t xml:space="preserve">un vínculo que no puede dar lugar a su separación y que su impugnación debe realizarse en forma conjunta, </w:t>
      </w:r>
      <w:r w:rsidR="00361C42">
        <w:rPr>
          <w:rFonts w:ascii="Arial" w:eastAsia="Calibri" w:hAnsi="Arial" w:cs="Arial"/>
          <w:bCs/>
          <w:sz w:val="26"/>
          <w:szCs w:val="26"/>
        </w:rPr>
        <w:t xml:space="preserve">de conformidad con lo dispuesto por </w:t>
      </w:r>
      <w:r w:rsidR="006505FF">
        <w:rPr>
          <w:rFonts w:ascii="Arial" w:eastAsia="Calibri" w:hAnsi="Arial" w:cs="Arial"/>
          <w:bCs/>
          <w:sz w:val="26"/>
          <w:szCs w:val="26"/>
        </w:rPr>
        <w:t>e</w:t>
      </w:r>
      <w:r w:rsidR="00361C42">
        <w:rPr>
          <w:rFonts w:ascii="Arial" w:eastAsia="Calibri" w:hAnsi="Arial" w:cs="Arial"/>
          <w:bCs/>
          <w:sz w:val="26"/>
          <w:szCs w:val="26"/>
        </w:rPr>
        <w:t xml:space="preserve">l artículo </w:t>
      </w:r>
      <w:r w:rsidR="00361C42" w:rsidRPr="00CA01EA">
        <w:rPr>
          <w:rFonts w:ascii="Arial" w:eastAsia="Calibri" w:hAnsi="Arial" w:cs="Arial"/>
          <w:bCs/>
          <w:sz w:val="26"/>
          <w:szCs w:val="26"/>
        </w:rPr>
        <w:t>1</w:t>
      </w:r>
      <w:r w:rsidR="00361C42" w:rsidRPr="00CA01EA">
        <w:rPr>
          <w:rFonts w:ascii="Arial" w:hAnsi="Arial" w:cs="Arial"/>
          <w:sz w:val="26"/>
          <w:szCs w:val="26"/>
        </w:rPr>
        <w:t xml:space="preserve"> de la Ley de Fiscalización y Rendición de Cuentas para el Estado de Oaxaca</w:t>
      </w:r>
      <w:r w:rsidR="00361C42">
        <w:rPr>
          <w:rStyle w:val="Refdenotaalpie"/>
          <w:rFonts w:ascii="Arial" w:hAnsi="Arial" w:cs="Arial"/>
          <w:sz w:val="26"/>
          <w:szCs w:val="26"/>
        </w:rPr>
        <w:footnoteReference w:id="7"/>
      </w:r>
      <w:r w:rsidR="00361C42" w:rsidRPr="00CA01EA">
        <w:rPr>
          <w:rFonts w:ascii="Arial" w:hAnsi="Arial" w:cs="Arial"/>
          <w:sz w:val="26"/>
          <w:szCs w:val="26"/>
        </w:rPr>
        <w:t xml:space="preserve">; </w:t>
      </w:r>
      <w:r w:rsidR="006505FF">
        <w:rPr>
          <w:rFonts w:ascii="Arial" w:hAnsi="Arial" w:cs="Arial"/>
          <w:sz w:val="26"/>
          <w:szCs w:val="26"/>
        </w:rPr>
        <w:t xml:space="preserve">así como los diversos </w:t>
      </w:r>
      <w:r w:rsidR="00C52C8E">
        <w:rPr>
          <w:rFonts w:ascii="Arial" w:hAnsi="Arial" w:cs="Arial"/>
          <w:sz w:val="26"/>
          <w:szCs w:val="26"/>
        </w:rPr>
        <w:t>130, fracción VI</w:t>
      </w:r>
      <w:r w:rsidR="00361C42" w:rsidRPr="00CA01EA">
        <w:rPr>
          <w:rFonts w:ascii="Arial" w:hAnsi="Arial" w:cs="Arial"/>
          <w:sz w:val="26"/>
          <w:szCs w:val="26"/>
        </w:rPr>
        <w:t xml:space="preserve"> de la Ley de Procedimiento y Justicia Administrativa para el Estado de Oaxaca</w:t>
      </w:r>
      <w:r w:rsidR="00361C42">
        <w:rPr>
          <w:rStyle w:val="Refdenotaalpie"/>
          <w:rFonts w:ascii="Arial" w:hAnsi="Arial" w:cs="Arial"/>
          <w:sz w:val="26"/>
          <w:szCs w:val="26"/>
        </w:rPr>
        <w:footnoteReference w:id="8"/>
      </w:r>
      <w:r w:rsidR="00361C42">
        <w:rPr>
          <w:rFonts w:ascii="Arial" w:hAnsi="Arial" w:cs="Arial"/>
          <w:sz w:val="26"/>
          <w:szCs w:val="26"/>
        </w:rPr>
        <w:t xml:space="preserve"> y 24, fracción I de la Ley Orgánica del Tribunal de Justicia Administr</w:t>
      </w:r>
      <w:r w:rsidR="006505FF">
        <w:rPr>
          <w:rFonts w:ascii="Arial" w:hAnsi="Arial" w:cs="Arial"/>
          <w:sz w:val="26"/>
          <w:szCs w:val="26"/>
        </w:rPr>
        <w:t xml:space="preserve">ativa para el Estado de Oaxaca, que prevén la atribución de la Sala Superior de conocer, substanciar y resolver mediante juicio de inconformidad las resoluciones </w:t>
      </w:r>
      <w:r w:rsidR="006505FF">
        <w:rPr>
          <w:rFonts w:ascii="Arial" w:hAnsi="Arial" w:cs="Arial"/>
          <w:sz w:val="26"/>
          <w:szCs w:val="26"/>
        </w:rPr>
        <w:lastRenderedPageBreak/>
        <w:t xml:space="preserve">en materia de responsabilidad administrativa que emita el Órgano Superior de Fiscalización del Estado de Oaxaca, </w:t>
      </w:r>
      <w:r w:rsidR="006505FF" w:rsidRPr="004E05EA">
        <w:rPr>
          <w:rFonts w:ascii="Arial" w:hAnsi="Arial" w:cs="Arial"/>
          <w:b/>
          <w:sz w:val="26"/>
          <w:szCs w:val="26"/>
        </w:rPr>
        <w:t xml:space="preserve">tal impugnación </w:t>
      </w:r>
      <w:r w:rsidR="00361C42" w:rsidRPr="004E05EA">
        <w:rPr>
          <w:rFonts w:ascii="Arial" w:hAnsi="Arial" w:cs="Arial"/>
          <w:b/>
          <w:sz w:val="26"/>
          <w:szCs w:val="26"/>
        </w:rPr>
        <w:t>es procedente a través del juicio de inconformidad</w:t>
      </w:r>
      <w:r w:rsidR="00361C42">
        <w:rPr>
          <w:rFonts w:ascii="Arial" w:hAnsi="Arial" w:cs="Arial"/>
          <w:sz w:val="26"/>
          <w:szCs w:val="26"/>
        </w:rPr>
        <w:t>, correspondiendo conocer a la Sala Superior de este Tribunal</w:t>
      </w:r>
      <w:r w:rsidR="00361C42" w:rsidRPr="00CA01EA">
        <w:rPr>
          <w:rFonts w:ascii="Arial" w:eastAsia="Calibri" w:hAnsi="Arial" w:cs="Arial"/>
          <w:bCs/>
          <w:sz w:val="26"/>
          <w:szCs w:val="26"/>
        </w:rPr>
        <w:t xml:space="preserve">.- - - - - - - - </w:t>
      </w:r>
      <w:r w:rsidR="004E05EA">
        <w:rPr>
          <w:rFonts w:ascii="Arial" w:eastAsia="Calibri" w:hAnsi="Arial" w:cs="Arial"/>
          <w:bCs/>
          <w:sz w:val="26"/>
          <w:szCs w:val="26"/>
        </w:rPr>
        <w:t xml:space="preserve">- - - - - - - - - - - - </w:t>
      </w:r>
    </w:p>
    <w:p w14:paraId="56ABEA97" w14:textId="7004B448" w:rsidR="003A13CC" w:rsidRDefault="003A13CC" w:rsidP="00C52C8E">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Cabe destacar, que este medio de impugnación brinda la oportunidad de alegar y ofrecer pruebas al respecto de la resolución emitida por el </w:t>
      </w:r>
      <w:r>
        <w:rPr>
          <w:rFonts w:ascii="Arial" w:hAnsi="Arial" w:cs="Arial"/>
          <w:sz w:val="26"/>
          <w:szCs w:val="26"/>
        </w:rPr>
        <w:t>Órgano Superior de Fiscalización del Estado de Oaxaca</w:t>
      </w:r>
      <w:r>
        <w:rPr>
          <w:rFonts w:ascii="Arial" w:eastAsia="Calibri" w:hAnsi="Arial" w:cs="Arial"/>
          <w:bCs/>
          <w:sz w:val="26"/>
          <w:szCs w:val="26"/>
        </w:rPr>
        <w:t>, situ</w:t>
      </w:r>
      <w:r w:rsidR="00C52C8E">
        <w:rPr>
          <w:rFonts w:ascii="Arial" w:eastAsia="Calibri" w:hAnsi="Arial" w:cs="Arial"/>
          <w:bCs/>
          <w:sz w:val="26"/>
          <w:szCs w:val="26"/>
        </w:rPr>
        <w:t xml:space="preserve">ación que resulta trascendental, </w:t>
      </w:r>
      <w:r>
        <w:rPr>
          <w:rFonts w:ascii="Arial" w:eastAsia="Calibri" w:hAnsi="Arial" w:cs="Arial"/>
          <w:bCs/>
          <w:sz w:val="26"/>
          <w:szCs w:val="26"/>
        </w:rPr>
        <w:t>pues el aquí recurrente en su demanda refiere: “</w:t>
      </w:r>
      <w:r w:rsidRPr="003A13CC">
        <w:rPr>
          <w:rFonts w:ascii="Arial" w:eastAsia="Calibri" w:hAnsi="Arial" w:cs="Arial"/>
          <w:bCs/>
        </w:rPr>
        <w:t xml:space="preserve">En fecha 29 de junio del 2021 se presentó hasta mi domicilio particular cito en </w:t>
      </w:r>
      <w:r w:rsidR="00806EAA">
        <w:rPr>
          <w:rFonts w:ascii="Arial" w:eastAsia="Calibri" w:hAnsi="Arial" w:cs="Arial"/>
          <w:bCs/>
        </w:rPr>
        <w:t>*******</w:t>
      </w:r>
      <w:r w:rsidRPr="003A13CC">
        <w:rPr>
          <w:rFonts w:ascii="Arial" w:eastAsia="Calibri" w:hAnsi="Arial" w:cs="Arial"/>
          <w:bCs/>
        </w:rPr>
        <w:t xml:space="preserve">; una persona se (sic) masculino quien se identificó como </w:t>
      </w:r>
      <w:r w:rsidR="00806EAA">
        <w:rPr>
          <w:rFonts w:ascii="Arial" w:eastAsia="Calibri" w:hAnsi="Arial" w:cs="Arial"/>
          <w:bCs/>
          <w:sz w:val="20"/>
          <w:szCs w:val="20"/>
        </w:rPr>
        <w:t>*******</w:t>
      </w:r>
      <w:r w:rsidRPr="003A13CC">
        <w:rPr>
          <w:rFonts w:ascii="Arial" w:eastAsia="Calibri" w:hAnsi="Arial" w:cs="Arial"/>
          <w:bCs/>
        </w:rPr>
        <w:t xml:space="preserve">, actuario de la Secretaría de Finanzas, mismo que me refirió que traía consigo una </w:t>
      </w:r>
      <w:r w:rsidRPr="003A13CC">
        <w:rPr>
          <w:rFonts w:ascii="Arial" w:eastAsia="Calibri" w:hAnsi="Arial" w:cs="Arial"/>
          <w:bCs/>
          <w:sz w:val="20"/>
          <w:szCs w:val="20"/>
        </w:rPr>
        <w:t>ORDEN DE REQUERIMIENTO DE PAGO</w:t>
      </w:r>
      <w:r w:rsidRPr="003A13CC">
        <w:rPr>
          <w:rFonts w:ascii="Arial" w:eastAsia="Calibri" w:hAnsi="Arial" w:cs="Arial"/>
          <w:bCs/>
        </w:rPr>
        <w:t xml:space="preserve"> y en su defecto, traía órdenes precisas de embargarme todos los bienes que tuviera mi alcance y de mi propiedad para garantizar el pago de </w:t>
      </w:r>
      <w:r w:rsidR="00806EAA">
        <w:rPr>
          <w:rFonts w:ascii="Arial" w:eastAsia="Calibri" w:hAnsi="Arial" w:cs="Arial"/>
          <w:bCs/>
        </w:rPr>
        <w:t>$*******</w:t>
      </w:r>
      <w:r w:rsidRPr="003A13CC">
        <w:rPr>
          <w:rFonts w:ascii="Arial" w:eastAsia="Calibri" w:hAnsi="Arial" w:cs="Arial"/>
          <w:bCs/>
        </w:rPr>
        <w:t xml:space="preserve">), cantidad que dicha persona me refirió que se trataba por resarcimientos de los daños ocasionados a Hacienda Pública del Municipio de </w:t>
      </w:r>
      <w:r w:rsidR="00806EAA">
        <w:rPr>
          <w:rFonts w:ascii="Arial" w:eastAsia="Calibri" w:hAnsi="Arial" w:cs="Arial"/>
          <w:bCs/>
        </w:rPr>
        <w:t>*******</w:t>
      </w:r>
      <w:r w:rsidRPr="003A13CC">
        <w:rPr>
          <w:rFonts w:ascii="Arial" w:eastAsia="Calibri" w:hAnsi="Arial" w:cs="Arial"/>
          <w:bCs/>
        </w:rPr>
        <w:t xml:space="preserve">; en atención a una resolución dictada dentro del expediente </w:t>
      </w:r>
      <w:r w:rsidR="00806EAA">
        <w:rPr>
          <w:rFonts w:ascii="Arial" w:eastAsia="Calibri" w:hAnsi="Arial" w:cs="Arial"/>
          <w:bCs/>
          <w:sz w:val="20"/>
          <w:szCs w:val="20"/>
        </w:rPr>
        <w:t>*******</w:t>
      </w:r>
      <w:r w:rsidRPr="003A13CC">
        <w:rPr>
          <w:rFonts w:ascii="Arial" w:eastAsia="Calibri" w:hAnsi="Arial" w:cs="Arial"/>
          <w:bCs/>
        </w:rPr>
        <w:t xml:space="preserve">, dictada por el </w:t>
      </w:r>
      <w:r w:rsidRPr="00CA5A50">
        <w:rPr>
          <w:rFonts w:ascii="Arial" w:eastAsia="Calibri" w:hAnsi="Arial" w:cs="Arial"/>
          <w:bCs/>
          <w:sz w:val="20"/>
          <w:szCs w:val="20"/>
        </w:rPr>
        <w:t>ÓRGANO SUPERIOR DE FISCALIZACIÓN DEL ESTADO DE OAXACA</w:t>
      </w:r>
      <w:r w:rsidRPr="003A13CC">
        <w:rPr>
          <w:rFonts w:ascii="Arial" w:eastAsia="Calibri" w:hAnsi="Arial" w:cs="Arial"/>
          <w:bCs/>
        </w:rPr>
        <w:t>, por lo que únicamente me pidió una copia de mi identificación y me pidió firma en varias fojas para tenerme por notificado, en la cual ellos me manifestaron que me estaban dando aviso que en caso de no pagar me iban a embargar todos mis bienes, y que para cualquier aclaración acudiera ante la Secretaría de Finanzas</w:t>
      </w:r>
      <w:r>
        <w:rPr>
          <w:rFonts w:ascii="Arial" w:eastAsia="Calibri" w:hAnsi="Arial" w:cs="Arial"/>
          <w:bCs/>
          <w:sz w:val="26"/>
          <w:szCs w:val="26"/>
        </w:rPr>
        <w:t>.”</w:t>
      </w:r>
      <w:r w:rsidR="00CA5A50">
        <w:rPr>
          <w:rFonts w:ascii="Arial" w:eastAsia="Calibri" w:hAnsi="Arial" w:cs="Arial"/>
          <w:bCs/>
          <w:sz w:val="26"/>
          <w:szCs w:val="26"/>
        </w:rPr>
        <w:t>; esta manifestación evidencia la ausencia de notificación de la resolución determinante</w:t>
      </w:r>
      <w:r w:rsidR="00C52C8E">
        <w:rPr>
          <w:rFonts w:ascii="Arial" w:eastAsia="Calibri" w:hAnsi="Arial" w:cs="Arial"/>
          <w:bCs/>
          <w:sz w:val="26"/>
          <w:szCs w:val="26"/>
        </w:rPr>
        <w:t xml:space="preserve"> al aquí recurrente </w:t>
      </w:r>
      <w:r w:rsidR="00806EAA">
        <w:rPr>
          <w:rFonts w:ascii="Arial" w:eastAsia="Calibri" w:hAnsi="Arial" w:cs="Arial"/>
          <w:bCs/>
          <w:sz w:val="26"/>
          <w:szCs w:val="26"/>
        </w:rPr>
        <w:t>*******</w:t>
      </w:r>
      <w:r w:rsidR="00CA5A50">
        <w:rPr>
          <w:rFonts w:ascii="Arial" w:eastAsia="Calibri" w:hAnsi="Arial" w:cs="Arial"/>
          <w:bCs/>
          <w:sz w:val="26"/>
          <w:szCs w:val="26"/>
        </w:rPr>
        <w:t xml:space="preserve">, pues como lo señaló al </w:t>
      </w:r>
      <w:r w:rsidR="00C52C8E">
        <w:rPr>
          <w:rFonts w:ascii="Arial" w:eastAsia="Calibri" w:hAnsi="Arial" w:cs="Arial"/>
          <w:bCs/>
          <w:sz w:val="26"/>
          <w:szCs w:val="26"/>
        </w:rPr>
        <w:t>notificársele e</w:t>
      </w:r>
      <w:r w:rsidR="00CA5A50">
        <w:rPr>
          <w:rFonts w:ascii="Arial" w:eastAsia="Calibri" w:hAnsi="Arial" w:cs="Arial"/>
          <w:bCs/>
          <w:sz w:val="26"/>
          <w:szCs w:val="26"/>
        </w:rPr>
        <w:t xml:space="preserve">l mandamiento de ejecución </w:t>
      </w:r>
      <w:r w:rsidR="00806EAA">
        <w:rPr>
          <w:rFonts w:ascii="Arial" w:hAnsi="Arial" w:cs="Arial"/>
          <w:color w:val="000000"/>
          <w:sz w:val="26"/>
          <w:szCs w:val="26"/>
        </w:rPr>
        <w:t>*******</w:t>
      </w:r>
      <w:r w:rsidR="00C52C8E" w:rsidRPr="00DF5E5A">
        <w:rPr>
          <w:rFonts w:ascii="Arial" w:hAnsi="Arial" w:cs="Arial"/>
          <w:color w:val="000000"/>
          <w:sz w:val="26"/>
          <w:szCs w:val="26"/>
        </w:rPr>
        <w:t xml:space="preserve"> de </w:t>
      </w:r>
      <w:r w:rsidR="00C52C8E">
        <w:rPr>
          <w:rFonts w:ascii="Arial" w:hAnsi="Arial" w:cs="Arial"/>
          <w:color w:val="000000"/>
          <w:sz w:val="26"/>
          <w:szCs w:val="26"/>
        </w:rPr>
        <w:t xml:space="preserve">dieciséis de junio </w:t>
      </w:r>
      <w:r w:rsidR="00C52C8E" w:rsidRPr="00DF5E5A">
        <w:rPr>
          <w:rFonts w:ascii="Arial" w:hAnsi="Arial" w:cs="Arial"/>
          <w:color w:val="000000"/>
          <w:sz w:val="26"/>
          <w:szCs w:val="26"/>
        </w:rPr>
        <w:t>de</w:t>
      </w:r>
      <w:r w:rsidR="00C52C8E">
        <w:rPr>
          <w:rFonts w:ascii="Arial" w:hAnsi="Arial" w:cs="Arial"/>
          <w:color w:val="000000"/>
          <w:sz w:val="26"/>
          <w:szCs w:val="26"/>
        </w:rPr>
        <w:t xml:space="preserve"> dos mil veintiuno, </w:t>
      </w:r>
      <w:r w:rsidR="00CA5A50">
        <w:rPr>
          <w:rFonts w:ascii="Arial" w:eastAsia="Calibri" w:hAnsi="Arial" w:cs="Arial"/>
          <w:bCs/>
          <w:sz w:val="26"/>
          <w:szCs w:val="26"/>
        </w:rPr>
        <w:t>únicamente se le dijo que era derivado de una resolución dictada por el Órgano Superior d</w:t>
      </w:r>
      <w:r w:rsidR="00CA5A50" w:rsidRPr="00CA5A50">
        <w:rPr>
          <w:rFonts w:ascii="Arial" w:eastAsia="Calibri" w:hAnsi="Arial" w:cs="Arial"/>
          <w:bCs/>
          <w:sz w:val="26"/>
          <w:szCs w:val="26"/>
        </w:rPr>
        <w:t xml:space="preserve">e Fiscalización </w:t>
      </w:r>
      <w:r w:rsidR="00CA5A50">
        <w:rPr>
          <w:rFonts w:ascii="Arial" w:eastAsia="Calibri" w:hAnsi="Arial" w:cs="Arial"/>
          <w:bCs/>
          <w:sz w:val="26"/>
          <w:szCs w:val="26"/>
        </w:rPr>
        <w:t>d</w:t>
      </w:r>
      <w:r w:rsidR="00CA5A50" w:rsidRPr="00CA5A50">
        <w:rPr>
          <w:rFonts w:ascii="Arial" w:eastAsia="Calibri" w:hAnsi="Arial" w:cs="Arial"/>
          <w:bCs/>
          <w:sz w:val="26"/>
          <w:szCs w:val="26"/>
        </w:rPr>
        <w:t xml:space="preserve">el Estado </w:t>
      </w:r>
      <w:r w:rsidR="00CA5A50">
        <w:rPr>
          <w:rFonts w:ascii="Arial" w:eastAsia="Calibri" w:hAnsi="Arial" w:cs="Arial"/>
          <w:bCs/>
          <w:sz w:val="26"/>
          <w:szCs w:val="26"/>
        </w:rPr>
        <w:t>d</w:t>
      </w:r>
      <w:r w:rsidR="00CA5A50" w:rsidRPr="00CA5A50">
        <w:rPr>
          <w:rFonts w:ascii="Arial" w:eastAsia="Calibri" w:hAnsi="Arial" w:cs="Arial"/>
          <w:bCs/>
          <w:sz w:val="26"/>
          <w:szCs w:val="26"/>
        </w:rPr>
        <w:t>e Oaxaca</w:t>
      </w:r>
      <w:r w:rsidR="00CA5A50">
        <w:rPr>
          <w:rFonts w:ascii="Arial" w:eastAsia="Calibri" w:hAnsi="Arial" w:cs="Arial"/>
          <w:bCs/>
          <w:sz w:val="26"/>
          <w:szCs w:val="26"/>
        </w:rPr>
        <w:t xml:space="preserve">, dentro del expediente </w:t>
      </w:r>
      <w:r w:rsidR="00806EAA">
        <w:rPr>
          <w:rFonts w:ascii="Arial" w:eastAsia="Calibri" w:hAnsi="Arial" w:cs="Arial"/>
          <w:bCs/>
          <w:sz w:val="26"/>
          <w:szCs w:val="26"/>
        </w:rPr>
        <w:t>*******</w:t>
      </w:r>
      <w:r w:rsidR="00CA5A50">
        <w:rPr>
          <w:rFonts w:ascii="Arial" w:eastAsia="Calibri" w:hAnsi="Arial" w:cs="Arial"/>
          <w:bCs/>
          <w:sz w:val="26"/>
          <w:szCs w:val="26"/>
        </w:rPr>
        <w:t xml:space="preserve">, sin </w:t>
      </w:r>
      <w:r w:rsidR="00C52C8E">
        <w:rPr>
          <w:rFonts w:ascii="Arial" w:eastAsia="Calibri" w:hAnsi="Arial" w:cs="Arial"/>
          <w:bCs/>
          <w:sz w:val="26"/>
          <w:szCs w:val="26"/>
        </w:rPr>
        <w:t xml:space="preserve">que se le </w:t>
      </w:r>
      <w:r w:rsidR="00CA5A50">
        <w:rPr>
          <w:rFonts w:ascii="Arial" w:eastAsia="Calibri" w:hAnsi="Arial" w:cs="Arial"/>
          <w:bCs/>
          <w:sz w:val="26"/>
          <w:szCs w:val="26"/>
        </w:rPr>
        <w:t xml:space="preserve">haya </w:t>
      </w:r>
      <w:r w:rsidR="00C52C8E">
        <w:rPr>
          <w:rFonts w:ascii="Arial" w:eastAsia="Calibri" w:hAnsi="Arial" w:cs="Arial"/>
          <w:bCs/>
          <w:sz w:val="26"/>
          <w:szCs w:val="26"/>
        </w:rPr>
        <w:t xml:space="preserve">dado a </w:t>
      </w:r>
      <w:r w:rsidR="00CA5A50">
        <w:rPr>
          <w:rFonts w:ascii="Arial" w:eastAsia="Calibri" w:hAnsi="Arial" w:cs="Arial"/>
          <w:bCs/>
          <w:sz w:val="26"/>
          <w:szCs w:val="26"/>
        </w:rPr>
        <w:t xml:space="preserve">conocer </w:t>
      </w:r>
      <w:r w:rsidR="00C52C8E">
        <w:rPr>
          <w:rFonts w:ascii="Arial" w:eastAsia="Calibri" w:hAnsi="Arial" w:cs="Arial"/>
          <w:bCs/>
          <w:sz w:val="26"/>
          <w:szCs w:val="26"/>
        </w:rPr>
        <w:t xml:space="preserve">dicha </w:t>
      </w:r>
      <w:r w:rsidR="00CA5A50">
        <w:rPr>
          <w:rFonts w:ascii="Arial" w:eastAsia="Calibri" w:hAnsi="Arial" w:cs="Arial"/>
          <w:bCs/>
          <w:sz w:val="26"/>
          <w:szCs w:val="26"/>
        </w:rPr>
        <w:t xml:space="preserve">resolución.- - - - - - - - - - - - - - - - - </w:t>
      </w:r>
      <w:r w:rsidR="00C52C8E">
        <w:rPr>
          <w:rFonts w:ascii="Arial" w:eastAsia="Calibri" w:hAnsi="Arial" w:cs="Arial"/>
          <w:bCs/>
          <w:sz w:val="26"/>
          <w:szCs w:val="26"/>
        </w:rPr>
        <w:t>- - - - - - - - - - - - - - - - - - - - - - - - - - -</w:t>
      </w:r>
    </w:p>
    <w:p w14:paraId="5A644E9E" w14:textId="65D6794C" w:rsidR="00B876A7" w:rsidRDefault="00C52C8E" w:rsidP="00B876A7">
      <w:pPr>
        <w:spacing w:before="240" w:after="0" w:line="360" w:lineRule="auto"/>
        <w:ind w:firstLine="709"/>
        <w:jc w:val="both"/>
        <w:rPr>
          <w:rFonts w:ascii="Arial" w:hAnsi="Arial" w:cs="Arial"/>
          <w:sz w:val="26"/>
          <w:szCs w:val="26"/>
        </w:rPr>
      </w:pPr>
      <w:r>
        <w:rPr>
          <w:rFonts w:ascii="Arial" w:eastAsia="Calibri" w:hAnsi="Arial" w:cs="Arial"/>
          <w:bCs/>
          <w:sz w:val="26"/>
          <w:szCs w:val="26"/>
        </w:rPr>
        <w:t xml:space="preserve">Como apoyo resulta oportuno hacer referencia </w:t>
      </w:r>
      <w:r w:rsidR="00054289">
        <w:rPr>
          <w:rFonts w:ascii="Arial" w:eastAsia="Calibri" w:hAnsi="Arial" w:cs="Arial"/>
          <w:bCs/>
          <w:sz w:val="26"/>
          <w:szCs w:val="26"/>
        </w:rPr>
        <w:t>d</w:t>
      </w:r>
      <w:r w:rsidR="00B876A7">
        <w:rPr>
          <w:rFonts w:ascii="Arial" w:eastAsia="Calibri" w:hAnsi="Arial" w:cs="Arial"/>
          <w:bCs/>
          <w:sz w:val="26"/>
          <w:szCs w:val="26"/>
        </w:rPr>
        <w:t xml:space="preserve">el criterio sostenido </w:t>
      </w:r>
      <w:r w:rsidR="00B876A7">
        <w:rPr>
          <w:rFonts w:ascii="Arial" w:hAnsi="Arial" w:cs="Arial"/>
          <w:sz w:val="26"/>
          <w:szCs w:val="26"/>
        </w:rPr>
        <w:t>por el Juez Tercero de Distrito en el Estado de Oaxaca, al resolver el juicio de amparo 1222/2021</w:t>
      </w:r>
      <w:r w:rsidR="00B876A7">
        <w:rPr>
          <w:rStyle w:val="Refdenotaalpie"/>
          <w:rFonts w:ascii="Arial" w:hAnsi="Arial" w:cs="Arial"/>
          <w:sz w:val="26"/>
          <w:szCs w:val="26"/>
        </w:rPr>
        <w:footnoteReference w:id="9"/>
      </w:r>
      <w:r w:rsidR="00B876A7">
        <w:rPr>
          <w:rFonts w:ascii="Arial" w:hAnsi="Arial" w:cs="Arial"/>
          <w:sz w:val="26"/>
          <w:szCs w:val="26"/>
        </w:rPr>
        <w:t xml:space="preserve">, en el sentido de que no puede escindirse la demanda por actos que están estrechamente </w:t>
      </w:r>
      <w:r w:rsidR="00B876A7" w:rsidRPr="00597258">
        <w:rPr>
          <w:rFonts w:ascii="Arial" w:hAnsi="Arial" w:cs="Arial"/>
          <w:bCs/>
          <w:sz w:val="26"/>
          <w:szCs w:val="26"/>
        </w:rPr>
        <w:t>vincula</w:t>
      </w:r>
      <w:r w:rsidR="00B876A7">
        <w:rPr>
          <w:rFonts w:ascii="Arial" w:hAnsi="Arial" w:cs="Arial"/>
          <w:bCs/>
          <w:sz w:val="26"/>
          <w:szCs w:val="26"/>
        </w:rPr>
        <w:t xml:space="preserve">dos, </w:t>
      </w:r>
      <w:r w:rsidR="00B876A7">
        <w:rPr>
          <w:rFonts w:ascii="Arial" w:hAnsi="Arial" w:cs="Arial"/>
          <w:sz w:val="26"/>
          <w:szCs w:val="26"/>
        </w:rPr>
        <w:t xml:space="preserve">porque </w:t>
      </w:r>
      <w:r w:rsidR="00B876A7" w:rsidRPr="00597258">
        <w:rPr>
          <w:rFonts w:ascii="Arial" w:hAnsi="Arial" w:cs="Arial"/>
          <w:sz w:val="26"/>
          <w:szCs w:val="26"/>
        </w:rPr>
        <w:t xml:space="preserve">ello implicaría dividir la continencia de la causa, con el riesgo de </w:t>
      </w:r>
      <w:r w:rsidR="00B876A7" w:rsidRPr="00597258">
        <w:rPr>
          <w:rFonts w:ascii="Arial" w:hAnsi="Arial" w:cs="Arial"/>
          <w:bCs/>
          <w:sz w:val="26"/>
          <w:szCs w:val="26"/>
        </w:rPr>
        <w:t>generar sentencias contradictorias sobre actos que tiene el mismo origen</w:t>
      </w:r>
      <w:r w:rsidR="00B876A7">
        <w:rPr>
          <w:rFonts w:ascii="Arial" w:hAnsi="Arial" w:cs="Arial"/>
          <w:bCs/>
          <w:sz w:val="26"/>
          <w:szCs w:val="26"/>
        </w:rPr>
        <w:t xml:space="preserve"> y</w:t>
      </w:r>
      <w:r w:rsidR="00054289">
        <w:rPr>
          <w:rFonts w:ascii="Arial" w:hAnsi="Arial" w:cs="Arial"/>
          <w:bCs/>
          <w:sz w:val="26"/>
          <w:szCs w:val="26"/>
        </w:rPr>
        <w:t xml:space="preserve"> que</w:t>
      </w:r>
      <w:r w:rsidR="00B876A7">
        <w:rPr>
          <w:rFonts w:ascii="Arial" w:hAnsi="Arial" w:cs="Arial"/>
          <w:bCs/>
          <w:sz w:val="26"/>
          <w:szCs w:val="26"/>
        </w:rPr>
        <w:t xml:space="preserve"> al encontrarse fuertemente ligados entre sí, su impugnación </w:t>
      </w:r>
      <w:r w:rsidR="00B876A7" w:rsidRPr="003409FD">
        <w:rPr>
          <w:rFonts w:ascii="Arial" w:hAnsi="Arial" w:cs="Arial"/>
          <w:sz w:val="26"/>
          <w:szCs w:val="26"/>
        </w:rPr>
        <w:t>es procedente a tra</w:t>
      </w:r>
      <w:r w:rsidR="00B876A7">
        <w:rPr>
          <w:rFonts w:ascii="Arial" w:hAnsi="Arial" w:cs="Arial"/>
          <w:sz w:val="26"/>
          <w:szCs w:val="26"/>
        </w:rPr>
        <w:t xml:space="preserve">vés del juicio de inconformidad.- - - - - - - - - - - - - - - </w:t>
      </w:r>
    </w:p>
    <w:p w14:paraId="735C9369" w14:textId="3BC6A2B3" w:rsidR="007253A0" w:rsidRDefault="007253A0" w:rsidP="007253A0">
      <w:pPr>
        <w:spacing w:before="240" w:after="0" w:line="360" w:lineRule="auto"/>
        <w:ind w:firstLine="709"/>
        <w:jc w:val="both"/>
        <w:rPr>
          <w:rFonts w:ascii="Arial" w:hAnsi="Arial" w:cs="Arial"/>
          <w:color w:val="000000"/>
          <w:sz w:val="26"/>
          <w:szCs w:val="26"/>
        </w:rPr>
      </w:pPr>
      <w:r>
        <w:rPr>
          <w:rFonts w:ascii="Arial" w:eastAsia="Calibri" w:hAnsi="Arial" w:cs="Arial"/>
          <w:bCs/>
          <w:sz w:val="26"/>
          <w:szCs w:val="26"/>
        </w:rPr>
        <w:lastRenderedPageBreak/>
        <w:t xml:space="preserve">De todo lo anteriormente precisado se </w:t>
      </w:r>
      <w:r w:rsidR="00054289">
        <w:rPr>
          <w:rFonts w:ascii="Arial" w:eastAsia="Calibri" w:hAnsi="Arial" w:cs="Arial"/>
          <w:bCs/>
          <w:sz w:val="26"/>
          <w:szCs w:val="26"/>
        </w:rPr>
        <w:t>concluye</w:t>
      </w:r>
      <w:r w:rsidR="00AC411C">
        <w:rPr>
          <w:rFonts w:ascii="Arial" w:eastAsia="Calibri" w:hAnsi="Arial" w:cs="Arial"/>
          <w:bCs/>
          <w:sz w:val="26"/>
          <w:szCs w:val="26"/>
        </w:rPr>
        <w:t xml:space="preserve"> que</w:t>
      </w:r>
      <w:r>
        <w:rPr>
          <w:rFonts w:ascii="Arial" w:eastAsia="Calibri" w:hAnsi="Arial" w:cs="Arial"/>
          <w:bCs/>
          <w:sz w:val="26"/>
          <w:szCs w:val="26"/>
        </w:rPr>
        <w:t xml:space="preserve"> la consideración toral de la Primera Instancia para desechar la demanda</w:t>
      </w:r>
      <w:r w:rsidR="00D749AF" w:rsidRPr="00D749AF">
        <w:rPr>
          <w:rFonts w:ascii="Arial" w:eastAsia="Calibri" w:hAnsi="Arial" w:cs="Arial"/>
          <w:bCs/>
          <w:sz w:val="26"/>
          <w:szCs w:val="26"/>
        </w:rPr>
        <w:t xml:space="preserve"> </w:t>
      </w:r>
      <w:r w:rsidR="00D749AF" w:rsidRPr="00AC411C">
        <w:rPr>
          <w:rFonts w:ascii="Arial" w:eastAsia="Calibri" w:hAnsi="Arial" w:cs="Arial"/>
          <w:bCs/>
          <w:sz w:val="26"/>
          <w:szCs w:val="26"/>
        </w:rPr>
        <w:t>resulta indebida</w:t>
      </w:r>
      <w:r>
        <w:rPr>
          <w:rFonts w:ascii="Arial" w:eastAsia="Calibri" w:hAnsi="Arial" w:cs="Arial"/>
          <w:bCs/>
          <w:sz w:val="26"/>
          <w:szCs w:val="26"/>
        </w:rPr>
        <w:t xml:space="preserve">, </w:t>
      </w:r>
      <w:r w:rsidR="00D749AF">
        <w:rPr>
          <w:rFonts w:ascii="Arial" w:eastAsia="Calibri" w:hAnsi="Arial" w:cs="Arial"/>
          <w:bCs/>
          <w:sz w:val="26"/>
          <w:szCs w:val="26"/>
        </w:rPr>
        <w:t xml:space="preserve">pues su razonamiento </w:t>
      </w:r>
      <w:r>
        <w:rPr>
          <w:rFonts w:ascii="Arial" w:eastAsia="Calibri" w:hAnsi="Arial" w:cs="Arial"/>
          <w:bCs/>
          <w:sz w:val="26"/>
          <w:szCs w:val="26"/>
        </w:rPr>
        <w:t xml:space="preserve">estribó en que el mandamiento de ejecución </w:t>
      </w:r>
      <w:r w:rsidR="00806EAA">
        <w:rPr>
          <w:rFonts w:ascii="Arial" w:hAnsi="Arial" w:cs="Arial"/>
          <w:color w:val="000000"/>
          <w:sz w:val="26"/>
          <w:szCs w:val="26"/>
        </w:rPr>
        <w:t>*******</w:t>
      </w:r>
      <w:r w:rsidR="00054289" w:rsidRPr="00DF5E5A">
        <w:rPr>
          <w:rFonts w:ascii="Arial" w:hAnsi="Arial" w:cs="Arial"/>
          <w:color w:val="000000"/>
          <w:sz w:val="26"/>
          <w:szCs w:val="26"/>
        </w:rPr>
        <w:t xml:space="preserve"> de </w:t>
      </w:r>
      <w:r w:rsidR="00054289">
        <w:rPr>
          <w:rFonts w:ascii="Arial" w:hAnsi="Arial" w:cs="Arial"/>
          <w:color w:val="000000"/>
          <w:sz w:val="26"/>
          <w:szCs w:val="26"/>
        </w:rPr>
        <w:t xml:space="preserve">dieciséis de junio </w:t>
      </w:r>
      <w:r w:rsidR="00054289" w:rsidRPr="00DF5E5A">
        <w:rPr>
          <w:rFonts w:ascii="Arial" w:hAnsi="Arial" w:cs="Arial"/>
          <w:color w:val="000000"/>
          <w:sz w:val="26"/>
          <w:szCs w:val="26"/>
        </w:rPr>
        <w:t>de</w:t>
      </w:r>
      <w:r w:rsidR="00054289">
        <w:rPr>
          <w:rFonts w:ascii="Arial" w:hAnsi="Arial" w:cs="Arial"/>
          <w:color w:val="000000"/>
          <w:sz w:val="26"/>
          <w:szCs w:val="26"/>
        </w:rPr>
        <w:t xml:space="preserve"> dos mil veintiuno, </w:t>
      </w:r>
      <w:r>
        <w:rPr>
          <w:rFonts w:ascii="Arial" w:eastAsia="Calibri" w:hAnsi="Arial" w:cs="Arial"/>
          <w:bCs/>
          <w:sz w:val="26"/>
          <w:szCs w:val="26"/>
        </w:rPr>
        <w:t xml:space="preserve">únicamente es un acto emitido por la autoridad fiscal para hacer exigible el pago de la multa impuesta (crédito fiscal) y no una resolución en la que se haya decretado la existencia de una obligación fiscal, así como que el conocimiento del crédito fiscal demandado no es de competencia de la Primera Instancia, al ser materia del juicio de inconformidad; </w:t>
      </w:r>
      <w:r w:rsidR="00D749AF">
        <w:rPr>
          <w:rFonts w:ascii="Arial" w:eastAsia="Calibri" w:hAnsi="Arial" w:cs="Arial"/>
          <w:bCs/>
          <w:sz w:val="26"/>
          <w:szCs w:val="26"/>
        </w:rPr>
        <w:t>pues</w:t>
      </w:r>
      <w:r>
        <w:rPr>
          <w:rFonts w:ascii="Arial" w:eastAsia="Calibri" w:hAnsi="Arial" w:cs="Arial"/>
          <w:bCs/>
          <w:sz w:val="26"/>
          <w:szCs w:val="26"/>
        </w:rPr>
        <w:t xml:space="preserve"> </w:t>
      </w:r>
      <w:r w:rsidRPr="004E05EA">
        <w:rPr>
          <w:rFonts w:ascii="Arial" w:eastAsia="Calibri" w:hAnsi="Arial" w:cs="Arial"/>
          <w:b/>
          <w:bCs/>
          <w:sz w:val="26"/>
          <w:szCs w:val="26"/>
        </w:rPr>
        <w:t>la Primera Instancia debió declara</w:t>
      </w:r>
      <w:r w:rsidR="00D24861">
        <w:rPr>
          <w:rFonts w:ascii="Arial" w:eastAsia="Calibri" w:hAnsi="Arial" w:cs="Arial"/>
          <w:b/>
          <w:bCs/>
          <w:sz w:val="26"/>
          <w:szCs w:val="26"/>
        </w:rPr>
        <w:t>r</w:t>
      </w:r>
      <w:r w:rsidRPr="004E05EA">
        <w:rPr>
          <w:rFonts w:ascii="Arial" w:eastAsia="Calibri" w:hAnsi="Arial" w:cs="Arial"/>
          <w:b/>
          <w:bCs/>
          <w:sz w:val="26"/>
          <w:szCs w:val="26"/>
        </w:rPr>
        <w:t>se incompetente para conocer y remitir los autos a la Sala Superior de este Tribunal</w:t>
      </w:r>
      <w:r>
        <w:rPr>
          <w:rFonts w:ascii="Arial" w:eastAsia="Calibri" w:hAnsi="Arial" w:cs="Arial"/>
          <w:bCs/>
          <w:sz w:val="26"/>
          <w:szCs w:val="26"/>
        </w:rPr>
        <w:t xml:space="preserve">, por ser la autoridad competente para conocer y resolver el juicio de inconformidad, al derivar el </w:t>
      </w:r>
      <w:r>
        <w:rPr>
          <w:rFonts w:ascii="Arial" w:hAnsi="Arial" w:cs="Arial"/>
          <w:color w:val="000000"/>
          <w:sz w:val="26"/>
          <w:szCs w:val="26"/>
        </w:rPr>
        <w:t xml:space="preserve">mandamiento </w:t>
      </w:r>
      <w:r w:rsidRPr="00DF5E5A">
        <w:rPr>
          <w:rFonts w:ascii="Arial" w:hAnsi="Arial" w:cs="Arial"/>
          <w:color w:val="000000"/>
          <w:sz w:val="26"/>
          <w:szCs w:val="26"/>
        </w:rPr>
        <w:t xml:space="preserve">de ejecución </w:t>
      </w:r>
      <w:r>
        <w:rPr>
          <w:rFonts w:ascii="Arial" w:hAnsi="Arial" w:cs="Arial"/>
          <w:color w:val="000000"/>
          <w:sz w:val="26"/>
          <w:szCs w:val="26"/>
        </w:rPr>
        <w:t xml:space="preserve">de la resolución determinante emitida por el Órgano Superior de Fiscalización del Estado de Oaxaca.- </w:t>
      </w:r>
    </w:p>
    <w:p w14:paraId="345A5EE8" w14:textId="1485056B" w:rsidR="009F5F45" w:rsidRDefault="004E05EA" w:rsidP="004E05EA">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ahí que, </w:t>
      </w:r>
      <w:r w:rsidR="00781715">
        <w:rPr>
          <w:rFonts w:ascii="Arial" w:eastAsia="Calibri" w:hAnsi="Arial" w:cs="Arial"/>
          <w:bCs/>
          <w:sz w:val="26"/>
          <w:szCs w:val="26"/>
        </w:rPr>
        <w:t>a fin de privilegiar la tutela judicial efectiva consagrada por el artículo 17</w:t>
      </w:r>
      <w:r w:rsidR="00542B71">
        <w:rPr>
          <w:rFonts w:ascii="Arial" w:eastAsia="Calibri" w:hAnsi="Arial" w:cs="Arial"/>
          <w:bCs/>
          <w:sz w:val="26"/>
          <w:szCs w:val="26"/>
        </w:rPr>
        <w:t>, párrafos segundo y tercero</w:t>
      </w:r>
      <w:r w:rsidR="00781715">
        <w:rPr>
          <w:rFonts w:ascii="Arial" w:eastAsia="Calibri" w:hAnsi="Arial" w:cs="Arial"/>
          <w:bCs/>
          <w:sz w:val="26"/>
          <w:szCs w:val="26"/>
        </w:rPr>
        <w:t xml:space="preserve"> de la Constitución Política de los Estados Unidos Mexicanos</w:t>
      </w:r>
      <w:r w:rsidR="00542B71">
        <w:rPr>
          <w:rStyle w:val="Refdenotaalpie"/>
          <w:rFonts w:ascii="Arial" w:eastAsia="Calibri" w:hAnsi="Arial" w:cs="Arial"/>
          <w:bCs/>
          <w:sz w:val="26"/>
          <w:szCs w:val="26"/>
        </w:rPr>
        <w:footnoteReference w:id="10"/>
      </w:r>
      <w:r w:rsidR="00781715">
        <w:rPr>
          <w:rFonts w:ascii="Arial" w:eastAsia="Calibri" w:hAnsi="Arial" w:cs="Arial"/>
          <w:bCs/>
          <w:sz w:val="26"/>
          <w:szCs w:val="26"/>
        </w:rPr>
        <w:t xml:space="preserve">, </w:t>
      </w:r>
      <w:r w:rsidR="00F6582D">
        <w:rPr>
          <w:rFonts w:ascii="Arial" w:eastAsia="Calibri" w:hAnsi="Arial" w:cs="Arial"/>
          <w:bCs/>
          <w:sz w:val="26"/>
          <w:szCs w:val="26"/>
        </w:rPr>
        <w:t>en el que se establece la obligación de los órganos jurisdiccionales encargados de la impartición de justicia, de garantizar la efectividad de los recursos y medios de defensa, sin condicionar su procedencia requisitos o formalismos excesivos e incensarios carentes de razonabilidad</w:t>
      </w:r>
      <w:r w:rsidR="00597650">
        <w:rPr>
          <w:rFonts w:ascii="Arial" w:eastAsia="Calibri" w:hAnsi="Arial" w:cs="Arial"/>
          <w:bCs/>
          <w:sz w:val="26"/>
          <w:szCs w:val="26"/>
        </w:rPr>
        <w:t xml:space="preserve"> respecto del fin que legítimamente puede acortar el acceso a una justicia pronta y expedita</w:t>
      </w:r>
      <w:r w:rsidR="009F5F45">
        <w:rPr>
          <w:rFonts w:ascii="Arial" w:eastAsia="Calibri" w:hAnsi="Arial" w:cs="Arial"/>
          <w:bCs/>
          <w:sz w:val="26"/>
          <w:szCs w:val="26"/>
        </w:rPr>
        <w:t xml:space="preserve"> y dado que como ya se dijo, esta Sala Superior es la instancia competente para conocer y resolver mediante juicio</w:t>
      </w:r>
      <w:r w:rsidR="00597650">
        <w:rPr>
          <w:rFonts w:ascii="Arial" w:eastAsia="Calibri" w:hAnsi="Arial" w:cs="Arial"/>
          <w:bCs/>
          <w:sz w:val="26"/>
          <w:szCs w:val="26"/>
        </w:rPr>
        <w:t xml:space="preserve"> </w:t>
      </w:r>
      <w:r w:rsidR="009F5F45">
        <w:rPr>
          <w:rFonts w:ascii="Arial" w:eastAsia="Calibri" w:hAnsi="Arial" w:cs="Arial"/>
          <w:bCs/>
          <w:sz w:val="26"/>
          <w:szCs w:val="26"/>
        </w:rPr>
        <w:t xml:space="preserve">las resoluciones emitidas por el órgano Superior de Fiscalización del Estado de Oaxaca, lo procedente es reencauzar la demanda presentada por </w:t>
      </w:r>
      <w:r w:rsidR="00806EAA">
        <w:rPr>
          <w:rFonts w:ascii="Arial" w:eastAsia="Calibri" w:hAnsi="Arial" w:cs="Arial"/>
          <w:bCs/>
          <w:sz w:val="26"/>
          <w:szCs w:val="26"/>
        </w:rPr>
        <w:t>*******</w:t>
      </w:r>
      <w:r w:rsidR="009F5F45">
        <w:rPr>
          <w:rFonts w:ascii="Arial" w:eastAsia="Calibri" w:hAnsi="Arial" w:cs="Arial"/>
          <w:bCs/>
          <w:sz w:val="26"/>
          <w:szCs w:val="26"/>
        </w:rPr>
        <w:t xml:space="preserve">, para regularizar su trámite, por lo que debe remitirse el expediente de Primera Instancia a la Secretaría General de Acuerdos de este Órgano Jurisdiccional para que por su conducto se dé trámite al juicio de inconformidad correspondiente por ser la vía idónea para conocer y dirimir la acción intentada por el aquí </w:t>
      </w:r>
      <w:r w:rsidR="009F5F45">
        <w:rPr>
          <w:rFonts w:ascii="Arial" w:eastAsia="Calibri" w:hAnsi="Arial" w:cs="Arial"/>
          <w:bCs/>
          <w:sz w:val="26"/>
          <w:szCs w:val="26"/>
        </w:rPr>
        <w:lastRenderedPageBreak/>
        <w:t>recurrente en contra del Titular del Órgano Superior de Fiscalización del Estado de Oaxaca</w:t>
      </w:r>
      <w:r w:rsidR="0045113E">
        <w:rPr>
          <w:rFonts w:ascii="Arial" w:eastAsia="Calibri" w:hAnsi="Arial" w:cs="Arial"/>
          <w:bCs/>
          <w:sz w:val="26"/>
          <w:szCs w:val="26"/>
        </w:rPr>
        <w:t xml:space="preserve">.- - - - - - - - - - - - - - - - - - - - - - - </w:t>
      </w:r>
    </w:p>
    <w:p w14:paraId="1D724462" w14:textId="48654622" w:rsidR="00C00F93" w:rsidRDefault="0045113E" w:rsidP="004E05EA">
      <w:pPr>
        <w:spacing w:before="240" w:after="0" w:line="360" w:lineRule="auto"/>
        <w:ind w:firstLine="709"/>
        <w:jc w:val="both"/>
        <w:rPr>
          <w:rFonts w:ascii="Arial" w:eastAsia="Calibri" w:hAnsi="Arial" w:cs="Arial"/>
          <w:bCs/>
          <w:sz w:val="26"/>
          <w:szCs w:val="26"/>
          <w:lang w:val="es-ES"/>
        </w:rPr>
      </w:pPr>
      <w:r>
        <w:rPr>
          <w:rFonts w:ascii="Arial" w:eastAsia="Calibri" w:hAnsi="Arial" w:cs="Arial"/>
          <w:bCs/>
          <w:sz w:val="26"/>
          <w:szCs w:val="26"/>
        </w:rPr>
        <w:t>Por tanto, é</w:t>
      </w:r>
      <w:r w:rsidR="007D72DB">
        <w:rPr>
          <w:rFonts w:ascii="Arial" w:eastAsia="Calibri" w:hAnsi="Arial" w:cs="Arial"/>
          <w:bCs/>
          <w:sz w:val="26"/>
          <w:szCs w:val="26"/>
        </w:rPr>
        <w:t xml:space="preserve">sta Sala Superior </w:t>
      </w:r>
      <w:r w:rsidR="004E05EA">
        <w:rPr>
          <w:rFonts w:ascii="Arial" w:eastAsia="Calibri" w:hAnsi="Arial" w:cs="Arial"/>
          <w:bCs/>
          <w:sz w:val="26"/>
          <w:szCs w:val="26"/>
        </w:rPr>
        <w:t xml:space="preserve">estima </w:t>
      </w:r>
      <w:r w:rsidR="007D72DB">
        <w:rPr>
          <w:rFonts w:ascii="Arial" w:eastAsia="Calibri" w:hAnsi="Arial" w:cs="Arial"/>
          <w:bCs/>
          <w:sz w:val="26"/>
          <w:szCs w:val="26"/>
        </w:rPr>
        <w:t xml:space="preserve">procedente </w:t>
      </w:r>
      <w:r w:rsidR="00BA33CC">
        <w:rPr>
          <w:rFonts w:ascii="Arial" w:eastAsia="Calibri" w:hAnsi="Arial" w:cs="Arial"/>
          <w:b/>
          <w:bCs/>
          <w:sz w:val="26"/>
          <w:szCs w:val="26"/>
          <w:lang w:val="es-ES"/>
        </w:rPr>
        <w:t xml:space="preserve">revocar </w:t>
      </w:r>
      <w:r w:rsidR="00C00F93">
        <w:rPr>
          <w:rFonts w:ascii="Arial" w:eastAsia="Calibri" w:hAnsi="Arial" w:cs="Arial"/>
          <w:bCs/>
          <w:sz w:val="26"/>
          <w:szCs w:val="26"/>
          <w:lang w:val="es-ES"/>
        </w:rPr>
        <w:t xml:space="preserve">el acuerdo de </w:t>
      </w:r>
      <w:r w:rsidR="000F495D">
        <w:rPr>
          <w:rFonts w:ascii="Arial" w:eastAsia="Calibri" w:hAnsi="Arial" w:cs="Arial"/>
          <w:bCs/>
          <w:sz w:val="26"/>
          <w:szCs w:val="26"/>
          <w:lang w:val="es-ES"/>
        </w:rPr>
        <w:t>trece de octubre de dos mil veintiuno</w:t>
      </w:r>
      <w:r w:rsidR="00C00F93">
        <w:rPr>
          <w:rFonts w:ascii="Arial" w:eastAsia="Calibri" w:hAnsi="Arial" w:cs="Arial"/>
          <w:bCs/>
          <w:sz w:val="26"/>
          <w:szCs w:val="26"/>
          <w:lang w:val="es-ES"/>
        </w:rPr>
        <w:t xml:space="preserve">, dictado por la </w:t>
      </w:r>
      <w:r w:rsidR="000F495D">
        <w:rPr>
          <w:rFonts w:ascii="Arial" w:eastAsia="Calibri" w:hAnsi="Arial" w:cs="Arial"/>
          <w:bCs/>
          <w:sz w:val="26"/>
          <w:szCs w:val="26"/>
          <w:lang w:val="es-ES"/>
        </w:rPr>
        <w:t>Sexta</w:t>
      </w:r>
      <w:r w:rsidR="00C00F93">
        <w:rPr>
          <w:rFonts w:ascii="Arial" w:eastAsia="Calibri" w:hAnsi="Arial" w:cs="Arial"/>
          <w:bCs/>
          <w:sz w:val="26"/>
          <w:szCs w:val="26"/>
          <w:lang w:val="es-ES"/>
        </w:rPr>
        <w:t xml:space="preserve"> Sala Unitaria de Primera Instancia, para quedar como sigue:- - - </w:t>
      </w:r>
      <w:r w:rsidR="004E05EA">
        <w:rPr>
          <w:rFonts w:ascii="Arial" w:eastAsia="Calibri" w:hAnsi="Arial" w:cs="Arial"/>
          <w:bCs/>
          <w:sz w:val="26"/>
          <w:szCs w:val="26"/>
          <w:lang w:val="es-ES"/>
        </w:rPr>
        <w:t xml:space="preserve">- - - - - - </w:t>
      </w:r>
    </w:p>
    <w:p w14:paraId="32DDD42C" w14:textId="4E5C89F0" w:rsidR="007D72DB" w:rsidRPr="00AE4036" w:rsidRDefault="00C00F93" w:rsidP="003C063D">
      <w:pPr>
        <w:spacing w:before="240" w:after="0" w:line="276" w:lineRule="auto"/>
        <w:ind w:left="1134" w:right="474" w:firstLine="282"/>
        <w:jc w:val="both"/>
        <w:rPr>
          <w:rFonts w:ascii="Arial" w:hAnsi="Arial" w:cs="Arial"/>
          <w:i/>
          <w:sz w:val="24"/>
          <w:szCs w:val="24"/>
        </w:rPr>
      </w:pPr>
      <w:r w:rsidRPr="00AE4036">
        <w:rPr>
          <w:rFonts w:ascii="Arial" w:eastAsia="Calibri" w:hAnsi="Arial" w:cs="Arial"/>
          <w:bCs/>
          <w:i/>
          <w:sz w:val="24"/>
          <w:szCs w:val="24"/>
          <w:lang w:val="es-ES"/>
        </w:rPr>
        <w:t>“</w:t>
      </w:r>
      <w:r w:rsidR="007D72DB" w:rsidRPr="00AE4036">
        <w:rPr>
          <w:rFonts w:ascii="Arial" w:hAnsi="Arial" w:cs="Arial"/>
          <w:i/>
          <w:sz w:val="24"/>
          <w:szCs w:val="24"/>
        </w:rPr>
        <w:t xml:space="preserve">Por recibido en la Oficialía de Partes Común de Primera Instancia de este Tribunal el trece de octubre del presente año, el escrito de </w:t>
      </w:r>
      <w:r w:rsidR="00806EAA">
        <w:rPr>
          <w:rFonts w:ascii="Arial" w:hAnsi="Arial" w:cs="Arial"/>
          <w:b/>
          <w:i/>
          <w:sz w:val="24"/>
          <w:szCs w:val="24"/>
        </w:rPr>
        <w:t>*******</w:t>
      </w:r>
      <w:r w:rsidR="007D72DB" w:rsidRPr="00AE4036">
        <w:rPr>
          <w:rFonts w:ascii="Arial" w:hAnsi="Arial" w:cs="Arial"/>
          <w:bCs/>
          <w:i/>
          <w:sz w:val="24"/>
          <w:szCs w:val="24"/>
        </w:rPr>
        <w:t xml:space="preserve">, </w:t>
      </w:r>
      <w:r w:rsidR="007D72DB" w:rsidRPr="00AE4036">
        <w:rPr>
          <w:rFonts w:ascii="Arial" w:hAnsi="Arial" w:cs="Arial"/>
          <w:i/>
          <w:sz w:val="24"/>
          <w:szCs w:val="24"/>
        </w:rPr>
        <w:t>quien por su propio derecho demanda la nulidad de</w:t>
      </w:r>
      <w:r w:rsidR="007D72DB" w:rsidRPr="00AE4036">
        <w:rPr>
          <w:rFonts w:ascii="Arial" w:hAnsi="Arial" w:cs="Arial"/>
          <w:b/>
          <w:bCs/>
          <w:i/>
          <w:sz w:val="24"/>
          <w:szCs w:val="24"/>
        </w:rPr>
        <w:t xml:space="preserve"> </w:t>
      </w:r>
      <w:r w:rsidR="007D72DB" w:rsidRPr="00AE4036">
        <w:rPr>
          <w:rFonts w:ascii="Arial" w:hAnsi="Arial" w:cs="Arial"/>
          <w:b/>
          <w:i/>
          <w:sz w:val="24"/>
          <w:szCs w:val="24"/>
        </w:rPr>
        <w:t>1</w:t>
      </w:r>
      <w:r w:rsidR="007D72DB" w:rsidRPr="00AE4036">
        <w:rPr>
          <w:rFonts w:ascii="Arial" w:hAnsi="Arial" w:cs="Arial"/>
          <w:i/>
          <w:sz w:val="24"/>
          <w:szCs w:val="24"/>
        </w:rPr>
        <w:t xml:space="preserve">. Mandamiento de ejecución número </w:t>
      </w:r>
      <w:r w:rsidR="00806EAA">
        <w:rPr>
          <w:rFonts w:ascii="Arial" w:hAnsi="Arial" w:cs="Arial"/>
          <w:i/>
          <w:sz w:val="24"/>
          <w:szCs w:val="24"/>
        </w:rPr>
        <w:t>*******</w:t>
      </w:r>
      <w:r w:rsidR="007D72DB" w:rsidRPr="00AE4036">
        <w:rPr>
          <w:rFonts w:ascii="Arial" w:hAnsi="Arial" w:cs="Arial"/>
          <w:i/>
          <w:sz w:val="24"/>
          <w:szCs w:val="24"/>
        </w:rPr>
        <w:t xml:space="preserve"> de dieciséis de junio de dos mil veintiuno, </w:t>
      </w:r>
      <w:r w:rsidR="007D72DB" w:rsidRPr="00AE4036">
        <w:rPr>
          <w:rFonts w:ascii="Arial" w:hAnsi="Arial" w:cs="Arial"/>
          <w:b/>
          <w:i/>
          <w:sz w:val="24"/>
          <w:szCs w:val="24"/>
        </w:rPr>
        <w:t>2.</w:t>
      </w:r>
      <w:r w:rsidR="007D72DB" w:rsidRPr="00AE4036">
        <w:rPr>
          <w:rFonts w:ascii="Arial" w:hAnsi="Arial" w:cs="Arial"/>
          <w:i/>
          <w:sz w:val="24"/>
          <w:szCs w:val="24"/>
        </w:rPr>
        <w:t xml:space="preserve"> Acta de requerimiento de pago de veintinueve de junio de dos mil veintiuno y </w:t>
      </w:r>
      <w:r w:rsidR="007D72DB" w:rsidRPr="00AE4036">
        <w:rPr>
          <w:rFonts w:ascii="Arial" w:hAnsi="Arial" w:cs="Arial"/>
          <w:b/>
          <w:i/>
          <w:sz w:val="24"/>
          <w:szCs w:val="24"/>
        </w:rPr>
        <w:t xml:space="preserve">3. </w:t>
      </w:r>
      <w:r w:rsidR="007D72DB" w:rsidRPr="00AE4036">
        <w:rPr>
          <w:rFonts w:ascii="Arial" w:hAnsi="Arial" w:cs="Arial"/>
          <w:i/>
          <w:sz w:val="24"/>
          <w:szCs w:val="24"/>
        </w:rPr>
        <w:t xml:space="preserve">Crédito fiscal número </w:t>
      </w:r>
      <w:r w:rsidR="00806EAA">
        <w:rPr>
          <w:rFonts w:ascii="Arial" w:hAnsi="Arial" w:cs="Arial"/>
          <w:i/>
          <w:sz w:val="24"/>
          <w:szCs w:val="24"/>
        </w:rPr>
        <w:t>*******</w:t>
      </w:r>
      <w:r w:rsidR="007D72DB" w:rsidRPr="00AE4036">
        <w:rPr>
          <w:rFonts w:ascii="Arial" w:hAnsi="Arial" w:cs="Arial"/>
          <w:i/>
          <w:sz w:val="24"/>
          <w:szCs w:val="24"/>
        </w:rPr>
        <w:t xml:space="preserve">, correspondiente a la resolución </w:t>
      </w:r>
      <w:r w:rsidR="00806EAA">
        <w:rPr>
          <w:rFonts w:ascii="Arial" w:hAnsi="Arial" w:cs="Arial"/>
          <w:i/>
          <w:sz w:val="24"/>
          <w:szCs w:val="24"/>
        </w:rPr>
        <w:t>*******</w:t>
      </w:r>
      <w:r w:rsidR="007D72DB" w:rsidRPr="00AE4036">
        <w:rPr>
          <w:rFonts w:ascii="Arial" w:hAnsi="Arial" w:cs="Arial"/>
          <w:i/>
          <w:sz w:val="24"/>
          <w:szCs w:val="24"/>
        </w:rPr>
        <w:t xml:space="preserve"> de veintitrés de octubre de dos mil diecinueve; señalando como autoridad demandada al </w:t>
      </w:r>
      <w:r w:rsidR="007D72DB" w:rsidRPr="00AE4036">
        <w:rPr>
          <w:rFonts w:ascii="Arial" w:hAnsi="Arial" w:cs="Arial"/>
          <w:b/>
          <w:i/>
          <w:sz w:val="24"/>
          <w:szCs w:val="24"/>
        </w:rPr>
        <w:t xml:space="preserve">Titular del Órgano Superior de Fiscalización, Titular de la Unidad de Asuntos Jurídicos del Órgano Superior de Fiscalización, Actuario o Notificador del Órgano Superior de Fiscalización, Secretaría de Finanzas, </w:t>
      </w:r>
      <w:r w:rsidR="007D72DB" w:rsidRPr="00AE4036">
        <w:rPr>
          <w:rFonts w:ascii="Arial" w:hAnsi="Arial" w:cs="Arial"/>
          <w:b/>
          <w:bCs/>
          <w:i/>
          <w:sz w:val="24"/>
          <w:szCs w:val="24"/>
        </w:rPr>
        <w:t>Coordinadora de Cobro Coactivo de la Dirección de Ingresos y Recaudación de la Secretaría de Finanzas, Acuario o Notificador de la Secretaría de Finanzas, todos del Estado de Oaxaca</w:t>
      </w:r>
      <w:r w:rsidR="007D72DB" w:rsidRPr="00AE4036">
        <w:rPr>
          <w:rFonts w:ascii="Arial" w:hAnsi="Arial" w:cs="Arial"/>
          <w:i/>
          <w:sz w:val="24"/>
          <w:szCs w:val="24"/>
        </w:rPr>
        <w:t>;</w:t>
      </w:r>
      <w:r w:rsidR="007D72DB" w:rsidRPr="00AE4036">
        <w:rPr>
          <w:rFonts w:ascii="Arial" w:hAnsi="Arial" w:cs="Arial"/>
          <w:b/>
          <w:i/>
          <w:sz w:val="24"/>
          <w:szCs w:val="24"/>
        </w:rPr>
        <w:t xml:space="preserve"> </w:t>
      </w:r>
      <w:r w:rsidR="007D72DB" w:rsidRPr="00AE4036">
        <w:rPr>
          <w:rFonts w:ascii="Arial" w:hAnsi="Arial" w:cs="Arial"/>
          <w:i/>
          <w:sz w:val="24"/>
          <w:szCs w:val="24"/>
        </w:rPr>
        <w:t xml:space="preserve">por lo que, fórmese expediente respectivo y regístrese en el libro de control de expedientes que para tal efecto se lleva en esta Sexta Sala Unitaria de Primera Instancia.- </w:t>
      </w:r>
      <w:r w:rsidR="003D4406">
        <w:rPr>
          <w:rFonts w:ascii="Arial" w:hAnsi="Arial" w:cs="Arial"/>
          <w:i/>
          <w:sz w:val="24"/>
          <w:szCs w:val="24"/>
        </w:rPr>
        <w:t xml:space="preserve">- - - - - - - - - - - - - - - - - - - - - - - </w:t>
      </w:r>
    </w:p>
    <w:p w14:paraId="0DCB79ED" w14:textId="1C8116E8" w:rsidR="00C00F93" w:rsidRPr="00AE4036" w:rsidRDefault="00C00F93" w:rsidP="003C063D">
      <w:pPr>
        <w:spacing w:before="240" w:after="0" w:line="276" w:lineRule="auto"/>
        <w:ind w:left="1134" w:right="474" w:firstLine="282"/>
        <w:jc w:val="both"/>
        <w:rPr>
          <w:rFonts w:ascii="Arial" w:eastAsia="Calibri" w:hAnsi="Arial" w:cs="Arial"/>
          <w:bCs/>
          <w:i/>
          <w:sz w:val="24"/>
          <w:szCs w:val="24"/>
          <w:lang w:val="es-ES"/>
        </w:rPr>
      </w:pPr>
      <w:r w:rsidRPr="00AE4036">
        <w:rPr>
          <w:rFonts w:ascii="Arial" w:hAnsi="Arial" w:cs="Arial"/>
          <w:i/>
          <w:sz w:val="24"/>
          <w:szCs w:val="24"/>
        </w:rPr>
        <w:t>E</w:t>
      </w:r>
      <w:r w:rsidRPr="00AE4036">
        <w:rPr>
          <w:rFonts w:ascii="Arial" w:eastAsia="Calibri" w:hAnsi="Arial" w:cs="Arial"/>
          <w:bCs/>
          <w:i/>
          <w:sz w:val="24"/>
          <w:szCs w:val="24"/>
          <w:lang w:val="es-ES"/>
        </w:rPr>
        <w:t xml:space="preserve">n atención a lo anterior y a los hechos relatados por el actor se pone de manifiesto que el acto impugnado </w:t>
      </w:r>
      <w:r w:rsidR="007D72DB" w:rsidRPr="00AE4036">
        <w:rPr>
          <w:rFonts w:ascii="Arial" w:eastAsia="Calibri" w:hAnsi="Arial" w:cs="Arial"/>
          <w:bCs/>
          <w:i/>
          <w:sz w:val="24"/>
          <w:szCs w:val="24"/>
          <w:lang w:val="es-ES"/>
        </w:rPr>
        <w:t xml:space="preserve">consistente en el mandamiento de ejecución </w:t>
      </w:r>
      <w:r w:rsidR="007D72DB" w:rsidRPr="00AE4036">
        <w:rPr>
          <w:rFonts w:ascii="Arial" w:hAnsi="Arial" w:cs="Arial"/>
          <w:i/>
          <w:sz w:val="24"/>
          <w:szCs w:val="24"/>
        </w:rPr>
        <w:t xml:space="preserve">número </w:t>
      </w:r>
      <w:r w:rsidR="00806EAA">
        <w:rPr>
          <w:rFonts w:ascii="Arial" w:hAnsi="Arial" w:cs="Arial"/>
          <w:i/>
          <w:sz w:val="24"/>
          <w:szCs w:val="24"/>
        </w:rPr>
        <w:t>*******</w:t>
      </w:r>
      <w:r w:rsidR="007D72DB" w:rsidRPr="00AE4036">
        <w:rPr>
          <w:rFonts w:ascii="Arial" w:hAnsi="Arial" w:cs="Arial"/>
          <w:i/>
          <w:sz w:val="24"/>
          <w:szCs w:val="24"/>
        </w:rPr>
        <w:t xml:space="preserve"> de dieciséis de junio de dos mil veintiuno y su consecuente acta de requerimiento de pago de veintinueve de junio de dos mil veintiuno</w:t>
      </w:r>
      <w:r w:rsidR="003D0F67" w:rsidRPr="00AE4036">
        <w:rPr>
          <w:rFonts w:ascii="Arial" w:hAnsi="Arial" w:cs="Arial"/>
          <w:i/>
          <w:sz w:val="24"/>
          <w:szCs w:val="24"/>
        </w:rPr>
        <w:t xml:space="preserve">, deviene </w:t>
      </w:r>
      <w:r w:rsidRPr="00AE4036">
        <w:rPr>
          <w:rFonts w:ascii="Arial" w:eastAsia="Calibri" w:hAnsi="Arial" w:cs="Arial"/>
          <w:bCs/>
          <w:i/>
          <w:sz w:val="24"/>
          <w:szCs w:val="24"/>
          <w:lang w:val="es-ES"/>
        </w:rPr>
        <w:t xml:space="preserve">del expediente iniciado con motivo de resarcimiento de los daños ocasionados a la Hacienda </w:t>
      </w:r>
      <w:r w:rsidR="003D0F67" w:rsidRPr="00AE4036">
        <w:rPr>
          <w:rFonts w:ascii="Arial" w:eastAsia="Calibri" w:hAnsi="Arial" w:cs="Arial"/>
          <w:bCs/>
          <w:i/>
          <w:sz w:val="24"/>
          <w:szCs w:val="24"/>
          <w:lang w:val="es-ES"/>
        </w:rPr>
        <w:t xml:space="preserve">Pública del Municipio de </w:t>
      </w:r>
      <w:r w:rsidR="00806EAA">
        <w:rPr>
          <w:rFonts w:ascii="Arial" w:eastAsia="Calibri" w:hAnsi="Arial" w:cs="Arial"/>
          <w:bCs/>
          <w:i/>
          <w:sz w:val="24"/>
          <w:szCs w:val="24"/>
          <w:lang w:val="es-ES"/>
        </w:rPr>
        <w:t>*******</w:t>
      </w:r>
      <w:r w:rsidRPr="00AE4036">
        <w:rPr>
          <w:rFonts w:ascii="Arial" w:eastAsia="Calibri" w:hAnsi="Arial" w:cs="Arial"/>
          <w:bCs/>
          <w:i/>
          <w:sz w:val="24"/>
          <w:szCs w:val="24"/>
          <w:lang w:val="es-ES"/>
        </w:rPr>
        <w:t xml:space="preserve">, es decir, se trata de sanciones impuestas con motivo de rendición de cuentas, pues se le condenó al actor al resarcimiento de daños y perjuicios, por lo que de conformidad con lo dispuesto </w:t>
      </w:r>
      <w:r w:rsidR="003D0F67" w:rsidRPr="00AE4036">
        <w:rPr>
          <w:rFonts w:ascii="Arial" w:eastAsia="Calibri" w:hAnsi="Arial" w:cs="Arial"/>
          <w:bCs/>
          <w:i/>
          <w:sz w:val="24"/>
          <w:szCs w:val="24"/>
          <w:lang w:val="es-ES"/>
        </w:rPr>
        <w:t xml:space="preserve">por los artículos </w:t>
      </w:r>
      <w:r w:rsidR="00F218E8" w:rsidRPr="00AE4036">
        <w:rPr>
          <w:rFonts w:ascii="Arial" w:hAnsi="Arial" w:cs="Arial"/>
          <w:i/>
          <w:sz w:val="24"/>
          <w:szCs w:val="24"/>
        </w:rPr>
        <w:t>130, fracción VI, de la Ley de Procedimiento y Justicia Administrativa para el Estado de Oaxaca y, 24, fracción I, de la Ley Orgánica del Tribunal de Justicia Administrativa para el Estado de Oaxaca,</w:t>
      </w:r>
      <w:r w:rsidR="003D0F67" w:rsidRPr="00AE4036">
        <w:rPr>
          <w:rFonts w:ascii="Arial" w:hAnsi="Arial" w:cs="Arial"/>
          <w:i/>
          <w:sz w:val="24"/>
          <w:szCs w:val="24"/>
        </w:rPr>
        <w:t xml:space="preserve"> lo procedente es el juicio de inconformidad, del cual resulta competente para conocer y resolver la </w:t>
      </w:r>
      <w:r w:rsidR="003D0F67" w:rsidRPr="00AE4036">
        <w:rPr>
          <w:rFonts w:ascii="Arial" w:hAnsi="Arial" w:cs="Arial"/>
          <w:b/>
          <w:i/>
          <w:sz w:val="24"/>
          <w:szCs w:val="24"/>
        </w:rPr>
        <w:t>Sala Superior del Tribunal de Justicia Administrativa de Estado</w:t>
      </w:r>
      <w:r w:rsidRPr="00AE4036">
        <w:rPr>
          <w:rFonts w:ascii="Arial" w:eastAsia="Calibri" w:hAnsi="Arial" w:cs="Arial"/>
          <w:bCs/>
          <w:i/>
          <w:sz w:val="24"/>
          <w:szCs w:val="24"/>
          <w:lang w:val="es-ES"/>
        </w:rPr>
        <w:t>.</w:t>
      </w:r>
      <w:r w:rsidR="00F218E8" w:rsidRPr="00AE4036">
        <w:rPr>
          <w:rFonts w:ascii="Arial" w:eastAsia="Calibri" w:hAnsi="Arial" w:cs="Arial"/>
          <w:bCs/>
          <w:i/>
          <w:sz w:val="24"/>
          <w:szCs w:val="24"/>
          <w:lang w:val="es-ES"/>
        </w:rPr>
        <w:t xml:space="preserve">- - - - - - - - - - </w:t>
      </w:r>
      <w:r w:rsidR="000F28D5">
        <w:rPr>
          <w:rFonts w:ascii="Arial" w:eastAsia="Calibri" w:hAnsi="Arial" w:cs="Arial"/>
          <w:bCs/>
          <w:i/>
          <w:sz w:val="24"/>
          <w:szCs w:val="24"/>
          <w:lang w:val="es-ES"/>
        </w:rPr>
        <w:t>- - - - - - - - - - - - - - - -</w:t>
      </w:r>
    </w:p>
    <w:p w14:paraId="521129CD" w14:textId="1F58728A" w:rsidR="00C00F93" w:rsidRPr="00AE4036" w:rsidRDefault="00C00F93" w:rsidP="003C063D">
      <w:pPr>
        <w:spacing w:before="240" w:after="0" w:line="276" w:lineRule="auto"/>
        <w:ind w:left="1134" w:right="474" w:firstLine="282"/>
        <w:jc w:val="both"/>
        <w:rPr>
          <w:rFonts w:ascii="Arial" w:eastAsia="Calibri" w:hAnsi="Arial" w:cs="Arial"/>
          <w:bCs/>
          <w:i/>
          <w:sz w:val="24"/>
          <w:szCs w:val="24"/>
          <w:lang w:val="es-ES"/>
        </w:rPr>
      </w:pPr>
      <w:r w:rsidRPr="00AE4036">
        <w:rPr>
          <w:rFonts w:ascii="Arial" w:eastAsia="Calibri" w:hAnsi="Arial" w:cs="Arial"/>
          <w:bCs/>
          <w:i/>
          <w:sz w:val="24"/>
          <w:szCs w:val="24"/>
          <w:lang w:val="es-ES"/>
        </w:rPr>
        <w:t xml:space="preserve">Además, debe decirse que el presente asunto debe conocerse en una unidad indivisible por guardar coherencia interna, que no es factible separar para su estudio, </w:t>
      </w:r>
      <w:r w:rsidR="00F218E8" w:rsidRPr="00AE4036">
        <w:rPr>
          <w:rFonts w:ascii="Arial" w:eastAsia="Calibri" w:hAnsi="Arial" w:cs="Arial"/>
          <w:bCs/>
          <w:i/>
          <w:sz w:val="24"/>
          <w:szCs w:val="24"/>
          <w:lang w:val="es-ES"/>
        </w:rPr>
        <w:t xml:space="preserve">porque el mandamiento de </w:t>
      </w:r>
      <w:r w:rsidR="00F218E8" w:rsidRPr="00AE4036">
        <w:rPr>
          <w:rFonts w:ascii="Arial" w:hAnsi="Arial" w:cs="Arial"/>
          <w:i/>
          <w:sz w:val="24"/>
          <w:szCs w:val="24"/>
        </w:rPr>
        <w:t xml:space="preserve">ejecución número </w:t>
      </w:r>
      <w:r w:rsidR="00806EAA">
        <w:rPr>
          <w:rFonts w:ascii="Arial" w:hAnsi="Arial" w:cs="Arial"/>
          <w:i/>
          <w:sz w:val="24"/>
          <w:szCs w:val="24"/>
        </w:rPr>
        <w:t>*******</w:t>
      </w:r>
      <w:r w:rsidR="00F218E8" w:rsidRPr="00AE4036">
        <w:rPr>
          <w:rFonts w:ascii="Arial" w:hAnsi="Arial" w:cs="Arial"/>
          <w:i/>
          <w:sz w:val="24"/>
          <w:szCs w:val="24"/>
        </w:rPr>
        <w:t xml:space="preserve"> de dieciséis de junio de dos mil veintiuno y su consecuente acta de requerimiento de pago de veintinueve de junio de dos mil veintiuno,</w:t>
      </w:r>
      <w:r w:rsidRPr="00AE4036">
        <w:rPr>
          <w:rFonts w:ascii="Arial" w:eastAsia="Calibri" w:hAnsi="Arial" w:cs="Arial"/>
          <w:bCs/>
          <w:i/>
          <w:sz w:val="24"/>
          <w:szCs w:val="24"/>
          <w:lang w:val="es-ES"/>
        </w:rPr>
        <w:t xml:space="preserve"> se encuentran estrechamente vinculados a la resoluci</w:t>
      </w:r>
      <w:r w:rsidR="00F218E8" w:rsidRPr="00AE4036">
        <w:rPr>
          <w:rFonts w:ascii="Arial" w:eastAsia="Calibri" w:hAnsi="Arial" w:cs="Arial"/>
          <w:bCs/>
          <w:i/>
          <w:sz w:val="24"/>
          <w:szCs w:val="24"/>
          <w:lang w:val="es-ES"/>
        </w:rPr>
        <w:t>ón</w:t>
      </w:r>
      <w:r w:rsidRPr="00AE4036">
        <w:rPr>
          <w:rFonts w:ascii="Arial" w:eastAsia="Calibri" w:hAnsi="Arial" w:cs="Arial"/>
          <w:bCs/>
          <w:i/>
          <w:sz w:val="24"/>
          <w:szCs w:val="24"/>
          <w:lang w:val="es-ES"/>
        </w:rPr>
        <w:t xml:space="preserve"> </w:t>
      </w:r>
      <w:r w:rsidR="00F218E8" w:rsidRPr="00AE4036">
        <w:rPr>
          <w:rFonts w:ascii="Arial" w:eastAsia="Calibri" w:hAnsi="Arial" w:cs="Arial"/>
          <w:bCs/>
          <w:i/>
          <w:sz w:val="24"/>
          <w:szCs w:val="24"/>
          <w:lang w:val="es-ES"/>
        </w:rPr>
        <w:t>determinante dictada</w:t>
      </w:r>
      <w:r w:rsidRPr="00AE4036">
        <w:rPr>
          <w:rFonts w:ascii="Arial" w:eastAsia="Calibri" w:hAnsi="Arial" w:cs="Arial"/>
          <w:bCs/>
          <w:i/>
          <w:sz w:val="24"/>
          <w:szCs w:val="24"/>
          <w:lang w:val="es-ES"/>
        </w:rPr>
        <w:t xml:space="preserve"> por </w:t>
      </w:r>
      <w:r w:rsidR="00F218E8" w:rsidRPr="00AE4036">
        <w:rPr>
          <w:rFonts w:ascii="Arial" w:eastAsia="Calibri" w:hAnsi="Arial" w:cs="Arial"/>
          <w:bCs/>
          <w:i/>
          <w:sz w:val="24"/>
          <w:szCs w:val="24"/>
          <w:lang w:val="es-ES"/>
        </w:rPr>
        <w:t>el Órgano Superior de Fiscalización</w:t>
      </w:r>
      <w:r w:rsidRPr="00AE4036">
        <w:rPr>
          <w:rFonts w:ascii="Arial" w:eastAsia="Calibri" w:hAnsi="Arial" w:cs="Arial"/>
          <w:bCs/>
          <w:i/>
          <w:sz w:val="24"/>
          <w:szCs w:val="24"/>
          <w:lang w:val="es-ES"/>
        </w:rPr>
        <w:t xml:space="preserve"> </w:t>
      </w:r>
      <w:r w:rsidRPr="00AE4036">
        <w:rPr>
          <w:rFonts w:ascii="Arial" w:eastAsia="Calibri" w:hAnsi="Arial" w:cs="Arial"/>
          <w:bCs/>
          <w:i/>
          <w:sz w:val="24"/>
          <w:szCs w:val="24"/>
          <w:lang w:val="es-ES"/>
        </w:rPr>
        <w:lastRenderedPageBreak/>
        <w:t>del Estado</w:t>
      </w:r>
      <w:r w:rsidR="00F218E8" w:rsidRPr="00AE4036">
        <w:rPr>
          <w:rFonts w:ascii="Arial" w:eastAsia="Calibri" w:hAnsi="Arial" w:cs="Arial"/>
          <w:bCs/>
          <w:i/>
          <w:sz w:val="24"/>
          <w:szCs w:val="24"/>
          <w:lang w:val="es-ES"/>
        </w:rPr>
        <w:t xml:space="preserve"> de Oaxaca</w:t>
      </w:r>
      <w:r w:rsidRPr="00AE4036">
        <w:rPr>
          <w:rFonts w:ascii="Arial" w:eastAsia="Calibri" w:hAnsi="Arial" w:cs="Arial"/>
          <w:bCs/>
          <w:i/>
          <w:sz w:val="24"/>
          <w:szCs w:val="24"/>
          <w:lang w:val="es-ES"/>
        </w:rPr>
        <w:t xml:space="preserve">, </w:t>
      </w:r>
      <w:r w:rsidR="00F218E8" w:rsidRPr="00AE4036">
        <w:rPr>
          <w:rFonts w:ascii="Arial" w:eastAsia="Calibri" w:hAnsi="Arial" w:cs="Arial"/>
          <w:bCs/>
          <w:i/>
          <w:sz w:val="24"/>
          <w:szCs w:val="24"/>
          <w:lang w:val="es-ES"/>
        </w:rPr>
        <w:t xml:space="preserve">debiéndose conocer y resolver en forma conjunta, pues no hacerlo así </w:t>
      </w:r>
      <w:r w:rsidRPr="00AE4036">
        <w:rPr>
          <w:rFonts w:ascii="Arial" w:eastAsia="Calibri" w:hAnsi="Arial" w:cs="Arial"/>
          <w:bCs/>
          <w:i/>
          <w:sz w:val="24"/>
          <w:szCs w:val="24"/>
          <w:lang w:val="es-ES"/>
        </w:rPr>
        <w:t xml:space="preserve">podría llegar al grado que coexistan dos resoluciones que podrían ser incongruentes entre sí, contraviniendo el </w:t>
      </w:r>
      <w:r w:rsidRPr="00AE4036">
        <w:rPr>
          <w:rFonts w:ascii="Arial" w:eastAsia="Calibri" w:hAnsi="Arial" w:cs="Arial"/>
          <w:b/>
          <w:bCs/>
          <w:i/>
          <w:sz w:val="24"/>
          <w:szCs w:val="24"/>
          <w:lang w:val="es-ES"/>
        </w:rPr>
        <w:t>principio de continencia de la causa</w:t>
      </w:r>
      <w:r w:rsidRPr="00AE4036">
        <w:rPr>
          <w:rFonts w:ascii="Arial" w:eastAsia="Calibri" w:hAnsi="Arial" w:cs="Arial"/>
          <w:bCs/>
          <w:i/>
          <w:sz w:val="24"/>
          <w:szCs w:val="24"/>
          <w:lang w:val="es-ES"/>
        </w:rPr>
        <w:t xml:space="preserve">, que debe regir toda resolución, tal y como lo establece el artículo 31 del Código de Procedimientos Civiles para el Estado de Oaxaca, el cuál es aplicado supletoriamente, </w:t>
      </w:r>
      <w:r w:rsidR="004473FE" w:rsidRPr="00AE4036">
        <w:rPr>
          <w:rFonts w:ascii="Arial" w:eastAsia="Calibri" w:hAnsi="Arial" w:cs="Arial"/>
          <w:bCs/>
          <w:i/>
          <w:sz w:val="24"/>
          <w:szCs w:val="24"/>
          <w:lang w:val="es-ES"/>
        </w:rPr>
        <w:t xml:space="preserve">sirve de apoyo a lo anterior los </w:t>
      </w:r>
      <w:r w:rsidRPr="00AE4036">
        <w:rPr>
          <w:rFonts w:ascii="Arial" w:eastAsia="Calibri" w:hAnsi="Arial" w:cs="Arial"/>
          <w:bCs/>
          <w:i/>
          <w:sz w:val="24"/>
          <w:szCs w:val="24"/>
          <w:lang w:val="es-ES"/>
        </w:rPr>
        <w:t>criterio</w:t>
      </w:r>
      <w:r w:rsidR="004473FE" w:rsidRPr="00AE4036">
        <w:rPr>
          <w:rFonts w:ascii="Arial" w:eastAsia="Calibri" w:hAnsi="Arial" w:cs="Arial"/>
          <w:bCs/>
          <w:i/>
          <w:sz w:val="24"/>
          <w:szCs w:val="24"/>
          <w:lang w:val="es-ES"/>
        </w:rPr>
        <w:t>s</w:t>
      </w:r>
      <w:r w:rsidRPr="00AE4036">
        <w:rPr>
          <w:rFonts w:ascii="Arial" w:eastAsia="Calibri" w:hAnsi="Arial" w:cs="Arial"/>
          <w:bCs/>
          <w:i/>
          <w:sz w:val="24"/>
          <w:szCs w:val="24"/>
          <w:lang w:val="es-ES"/>
        </w:rPr>
        <w:t xml:space="preserve"> con datos de identificación</w:t>
      </w:r>
      <w:r w:rsidR="004473FE" w:rsidRPr="00AE4036">
        <w:rPr>
          <w:rFonts w:ascii="Arial" w:eastAsia="Calibri" w:hAnsi="Arial" w:cs="Arial"/>
          <w:bCs/>
          <w:i/>
          <w:sz w:val="24"/>
          <w:szCs w:val="24"/>
          <w:lang w:val="es-ES"/>
        </w:rPr>
        <w:t xml:space="preserve"> y rubros siguientes</w:t>
      </w:r>
      <w:r w:rsidRPr="00AE4036">
        <w:rPr>
          <w:rFonts w:ascii="Arial" w:eastAsia="Calibri" w:hAnsi="Arial" w:cs="Arial"/>
          <w:bCs/>
          <w:i/>
          <w:sz w:val="24"/>
          <w:szCs w:val="24"/>
          <w:lang w:val="es-ES"/>
        </w:rPr>
        <w:t>:</w:t>
      </w:r>
      <w:r w:rsidR="004473FE" w:rsidRPr="00AE4036">
        <w:rPr>
          <w:rFonts w:ascii="Arial" w:eastAsia="Calibri" w:hAnsi="Arial" w:cs="Arial"/>
          <w:bCs/>
          <w:i/>
          <w:sz w:val="24"/>
          <w:szCs w:val="24"/>
          <w:lang w:val="es-ES"/>
        </w:rPr>
        <w:t xml:space="preserve">- - - - - - - - - - - - - - - </w:t>
      </w:r>
      <w:r w:rsidR="000F28D5">
        <w:rPr>
          <w:rFonts w:ascii="Arial" w:eastAsia="Calibri" w:hAnsi="Arial" w:cs="Arial"/>
          <w:bCs/>
          <w:i/>
          <w:sz w:val="24"/>
          <w:szCs w:val="24"/>
          <w:lang w:val="es-ES"/>
        </w:rPr>
        <w:t>- - - - - - - - - - - - - - - - - -</w:t>
      </w:r>
    </w:p>
    <w:p w14:paraId="1FEC997F" w14:textId="3632E519" w:rsidR="001226F3" w:rsidRPr="00AE4036" w:rsidRDefault="001226F3" w:rsidP="003C063D">
      <w:pPr>
        <w:widowControl w:val="0"/>
        <w:spacing w:before="240" w:line="276" w:lineRule="auto"/>
        <w:ind w:left="1134" w:right="474"/>
        <w:jc w:val="both"/>
        <w:rPr>
          <w:rFonts w:ascii="Arial" w:eastAsia="Calibri" w:hAnsi="Arial" w:cs="Arial"/>
          <w:bCs/>
          <w:i/>
          <w:sz w:val="24"/>
          <w:szCs w:val="24"/>
        </w:rPr>
      </w:pPr>
      <w:r w:rsidRPr="00AE4036">
        <w:rPr>
          <w:rFonts w:ascii="Arial" w:hAnsi="Arial" w:cs="Arial"/>
          <w:i/>
          <w:sz w:val="24"/>
          <w:szCs w:val="24"/>
        </w:rPr>
        <w:tab/>
        <w:t>Segundo Tribunal Colegiado en materia Civil del Sexto Circuito, Semanario Judicial de la Federación y su Gaceta, décima época, l. I, octubre de 2011, t. 3, p. 1412, registro digital 160967</w:t>
      </w:r>
      <w:r w:rsidRPr="00AE4036">
        <w:rPr>
          <w:rFonts w:ascii="Arial" w:eastAsia="Calibri" w:hAnsi="Arial" w:cs="Arial"/>
          <w:bCs/>
          <w:i/>
          <w:sz w:val="24"/>
          <w:szCs w:val="24"/>
        </w:rPr>
        <w:t xml:space="preserve"> “</w:t>
      </w:r>
      <w:r w:rsidRPr="00AE4036">
        <w:rPr>
          <w:rFonts w:ascii="Arial" w:eastAsia="Calibri" w:hAnsi="Arial" w:cs="Arial"/>
          <w:b/>
          <w:bCs/>
          <w:i/>
          <w:sz w:val="24"/>
          <w:szCs w:val="24"/>
        </w:rPr>
        <w:t xml:space="preserve">ACTO RECLAMADO EN EL JUICIO DE AMPARO INDIRECTO. EL PRINCIPIO DE CONTINENCIA DE LA CAUSA OBLIGA AL JUZGADOR A ESTUDIAR TODOS SUS COMPONENTES, AUNQUE ALGUNOS NO SEAN DE EJECUCIÓN IRREPARABLE. </w:t>
      </w:r>
      <w:r w:rsidRPr="00AE4036">
        <w:rPr>
          <w:rFonts w:ascii="Arial" w:eastAsia="Calibri" w:hAnsi="Arial" w:cs="Arial"/>
          <w:bCs/>
          <w:i/>
          <w:sz w:val="24"/>
          <w:szCs w:val="24"/>
        </w:rPr>
        <w:t>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w:t>
      </w:r>
      <w:r w:rsidRPr="00AE4036">
        <w:rPr>
          <w:rFonts w:ascii="Arial" w:eastAsia="Calibri" w:hAnsi="Arial" w:cs="Arial"/>
          <w:bCs/>
          <w:i/>
          <w:color w:val="000000" w:themeColor="text1"/>
          <w:sz w:val="24"/>
          <w:szCs w:val="24"/>
        </w:rPr>
        <w:t>.”</w:t>
      </w:r>
      <w:r w:rsidR="003D4406">
        <w:rPr>
          <w:rFonts w:ascii="Arial" w:eastAsia="Calibri" w:hAnsi="Arial" w:cs="Arial"/>
          <w:bCs/>
          <w:i/>
          <w:color w:val="000000" w:themeColor="text1"/>
          <w:sz w:val="24"/>
          <w:szCs w:val="24"/>
        </w:rPr>
        <w:t xml:space="preserve">- - - -  -- - - - - - - - - - </w:t>
      </w:r>
    </w:p>
    <w:p w14:paraId="52C9569B" w14:textId="2385DF4A" w:rsidR="001226F3" w:rsidRPr="00AE4036" w:rsidRDefault="001226F3" w:rsidP="003C063D">
      <w:pPr>
        <w:widowControl w:val="0"/>
        <w:spacing w:before="240" w:line="276" w:lineRule="auto"/>
        <w:ind w:left="1134" w:right="474" w:firstLine="282"/>
        <w:jc w:val="both"/>
        <w:rPr>
          <w:rFonts w:ascii="Arial" w:eastAsia="Calibri" w:hAnsi="Arial" w:cs="Arial"/>
          <w:bCs/>
          <w:i/>
          <w:sz w:val="24"/>
          <w:szCs w:val="24"/>
        </w:rPr>
      </w:pPr>
      <w:r w:rsidRPr="00AE4036">
        <w:rPr>
          <w:rFonts w:ascii="Arial" w:hAnsi="Arial" w:cs="Arial"/>
          <w:i/>
          <w:sz w:val="24"/>
          <w:szCs w:val="24"/>
        </w:rPr>
        <w:t>Cuarto Tribunal Colegiado en materia Civil del Primer Circuito, Semanario Judicial de la Federación, octava época, t. XIII, marzo de 1994, p. 353, registro digital 213106</w:t>
      </w:r>
      <w:r w:rsidRPr="00AE4036">
        <w:rPr>
          <w:rFonts w:ascii="Arial" w:eastAsia="Calibri" w:hAnsi="Arial" w:cs="Arial"/>
          <w:bCs/>
          <w:i/>
          <w:sz w:val="24"/>
          <w:szCs w:val="24"/>
        </w:rPr>
        <w:t xml:space="preserve"> “</w:t>
      </w:r>
      <w:r w:rsidRPr="00AE4036">
        <w:rPr>
          <w:rFonts w:ascii="Arial" w:eastAsia="Calibri" w:hAnsi="Arial" w:cs="Arial"/>
          <w:b/>
          <w:bCs/>
          <w:i/>
          <w:sz w:val="24"/>
          <w:szCs w:val="24"/>
        </w:rPr>
        <w:t xml:space="preserve">DEMANDA DE AMPARO. EL PRINCIPIO DE SU INDIVISIBILIDAD NO ES UNA INTERPRETACION RIGIDA QUE PUEDA TOMARSE COMO REGLA GENERAL. </w:t>
      </w:r>
      <w:r w:rsidRPr="00AE4036">
        <w:rPr>
          <w:rFonts w:ascii="Arial" w:eastAsia="Calibri" w:hAnsi="Arial" w:cs="Arial"/>
          <w:bCs/>
          <w:i/>
          <w:sz w:val="24"/>
          <w:szCs w:val="24"/>
        </w:rPr>
        <w:t xml:space="preserve">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w:t>
      </w:r>
      <w:r w:rsidRPr="00AE4036">
        <w:rPr>
          <w:rFonts w:ascii="Arial" w:eastAsia="Calibri" w:hAnsi="Arial" w:cs="Arial"/>
          <w:bCs/>
          <w:i/>
          <w:sz w:val="24"/>
          <w:szCs w:val="24"/>
        </w:rPr>
        <w:lastRenderedPageBreak/>
        <w:t>anteriores, tomando en cuenta el caso concreto</w:t>
      </w:r>
      <w:r w:rsidRPr="00AE4036">
        <w:rPr>
          <w:rFonts w:ascii="Arial" w:eastAsia="Calibri" w:hAnsi="Arial" w:cs="Arial"/>
          <w:bCs/>
          <w:i/>
          <w:color w:val="000000" w:themeColor="text1"/>
          <w:sz w:val="24"/>
          <w:szCs w:val="24"/>
        </w:rPr>
        <w:t>.”</w:t>
      </w:r>
      <w:r w:rsidR="003D4406">
        <w:rPr>
          <w:rFonts w:ascii="Arial" w:eastAsia="Calibri" w:hAnsi="Arial" w:cs="Arial"/>
          <w:bCs/>
          <w:i/>
          <w:color w:val="000000" w:themeColor="text1"/>
          <w:sz w:val="24"/>
          <w:szCs w:val="24"/>
        </w:rPr>
        <w:t>- - - - - - - - - -</w:t>
      </w:r>
    </w:p>
    <w:p w14:paraId="20D33DE2" w14:textId="67962DDA" w:rsidR="001226F3" w:rsidRPr="00AE4036" w:rsidRDefault="00C00F93" w:rsidP="003C063D">
      <w:pPr>
        <w:spacing w:before="240" w:after="0" w:line="276" w:lineRule="auto"/>
        <w:ind w:left="1134" w:right="474" w:firstLine="282"/>
        <w:jc w:val="both"/>
        <w:rPr>
          <w:rFonts w:ascii="Arial" w:eastAsia="Calibri" w:hAnsi="Arial" w:cs="Arial"/>
          <w:bCs/>
          <w:i/>
          <w:sz w:val="24"/>
          <w:szCs w:val="24"/>
          <w:lang w:val="es-ES"/>
        </w:rPr>
      </w:pPr>
      <w:r w:rsidRPr="00AE4036">
        <w:rPr>
          <w:rFonts w:ascii="Arial" w:eastAsia="Calibri" w:hAnsi="Arial" w:cs="Arial"/>
          <w:bCs/>
          <w:i/>
          <w:sz w:val="24"/>
          <w:szCs w:val="24"/>
          <w:lang w:val="es-ES"/>
        </w:rPr>
        <w:t xml:space="preserve">En ese orden de ideas y para evitar mayores dilaciones, </w:t>
      </w:r>
      <w:r w:rsidRPr="00AE4036">
        <w:rPr>
          <w:rFonts w:ascii="Arial" w:eastAsia="Calibri" w:hAnsi="Arial" w:cs="Arial"/>
          <w:b/>
          <w:bCs/>
          <w:i/>
          <w:sz w:val="24"/>
          <w:szCs w:val="24"/>
          <w:lang w:val="es-ES"/>
        </w:rPr>
        <w:t xml:space="preserve">ésta Sala Unitaria se declara incompetente para conocer de este asunto, </w:t>
      </w:r>
      <w:r w:rsidRPr="00AE4036">
        <w:rPr>
          <w:rFonts w:ascii="Arial" w:eastAsia="Calibri" w:hAnsi="Arial" w:cs="Arial"/>
          <w:bCs/>
          <w:i/>
          <w:sz w:val="24"/>
          <w:szCs w:val="24"/>
          <w:lang w:val="es-ES"/>
        </w:rPr>
        <w:t xml:space="preserve">porque </w:t>
      </w:r>
      <w:r w:rsidR="001226F3" w:rsidRPr="00AE4036">
        <w:rPr>
          <w:rFonts w:ascii="Arial" w:eastAsia="Calibri" w:hAnsi="Arial" w:cs="Arial"/>
          <w:bCs/>
          <w:i/>
          <w:sz w:val="24"/>
          <w:szCs w:val="24"/>
          <w:lang w:val="es-ES"/>
        </w:rPr>
        <w:t>de no</w:t>
      </w:r>
      <w:r w:rsidRPr="00AE4036">
        <w:rPr>
          <w:rFonts w:ascii="Arial" w:eastAsia="Calibri" w:hAnsi="Arial" w:cs="Arial"/>
          <w:bCs/>
          <w:i/>
          <w:sz w:val="24"/>
          <w:szCs w:val="24"/>
          <w:lang w:val="es-ES"/>
        </w:rPr>
        <w:t xml:space="preserve"> hacerlo invadiría la esfera de competencia de la Sala Superior de este Tribunal, violentando los principios de legalidad y seguridad jurídica, contenidos en los artículos 14 y 16 de la Constitución Política de los Estados Unidos Mexicanos, en cuanto a que las autoridades solo pueden hacer lo que la ley les permite</w:t>
      </w:r>
      <w:r w:rsidR="001226F3" w:rsidRPr="00AE4036">
        <w:rPr>
          <w:rFonts w:ascii="Arial" w:eastAsia="Calibri" w:hAnsi="Arial" w:cs="Arial"/>
          <w:bCs/>
          <w:i/>
          <w:sz w:val="24"/>
          <w:szCs w:val="24"/>
          <w:lang w:val="es-ES"/>
        </w:rPr>
        <w:t xml:space="preserve">.- - - </w:t>
      </w:r>
      <w:r w:rsidR="003D4406">
        <w:rPr>
          <w:rFonts w:ascii="Arial" w:eastAsia="Calibri" w:hAnsi="Arial" w:cs="Arial"/>
          <w:bCs/>
          <w:i/>
          <w:sz w:val="24"/>
          <w:szCs w:val="24"/>
          <w:lang w:val="es-ES"/>
        </w:rPr>
        <w:t>- - - - - - - - - - -  -- - -</w:t>
      </w:r>
    </w:p>
    <w:p w14:paraId="2C40B323" w14:textId="0769EC33" w:rsidR="001671AE" w:rsidRPr="00AE4036" w:rsidRDefault="00C00F93" w:rsidP="003C063D">
      <w:pPr>
        <w:spacing w:before="240" w:after="0" w:line="276" w:lineRule="auto"/>
        <w:ind w:left="1134" w:right="474" w:firstLine="282"/>
        <w:jc w:val="both"/>
        <w:rPr>
          <w:rFonts w:ascii="Arial" w:hAnsi="Arial" w:cs="Arial"/>
          <w:i/>
          <w:sz w:val="24"/>
          <w:szCs w:val="24"/>
        </w:rPr>
      </w:pPr>
      <w:r w:rsidRPr="00AE4036">
        <w:rPr>
          <w:rFonts w:ascii="Arial" w:eastAsia="Calibri" w:hAnsi="Arial" w:cs="Arial"/>
          <w:bCs/>
          <w:i/>
          <w:sz w:val="24"/>
          <w:szCs w:val="24"/>
          <w:lang w:val="es-ES"/>
        </w:rPr>
        <w:t xml:space="preserve">Por otra parte, con la finalidad de privilegiar la tutela judicial efectiva, y no violentar en perjuicio del administrado su derecho de acceso a la justicia, que consagra el artículo </w:t>
      </w:r>
      <w:r w:rsidRPr="00AE4036">
        <w:rPr>
          <w:rFonts w:ascii="Arial" w:eastAsia="Calibri" w:hAnsi="Arial" w:cs="Arial"/>
          <w:bCs/>
          <w:i/>
          <w:sz w:val="24"/>
          <w:szCs w:val="24"/>
        </w:rPr>
        <w:t xml:space="preserve">17 de la Constitución Política </w:t>
      </w:r>
      <w:r w:rsidR="00731BD3" w:rsidRPr="00AE4036">
        <w:rPr>
          <w:rFonts w:ascii="Arial" w:eastAsia="Calibri" w:hAnsi="Arial" w:cs="Arial"/>
          <w:bCs/>
          <w:i/>
          <w:sz w:val="24"/>
          <w:szCs w:val="24"/>
        </w:rPr>
        <w:t xml:space="preserve">de los Estados Unidos Mexicanos, </w:t>
      </w:r>
      <w:r w:rsidRPr="00AE4036">
        <w:rPr>
          <w:rFonts w:ascii="Arial" w:hAnsi="Arial" w:cs="Arial"/>
          <w:i/>
          <w:sz w:val="24"/>
          <w:szCs w:val="24"/>
        </w:rPr>
        <w:t xml:space="preserve">con fundamento en lo dispuesto por los artículos 1 de la Ley de Fiscalización y Rendición de Cuentas para el Estado de Oaxaca; y diverso 130, fracción VI, de la Ley de Procedimiento y Justicia Administrativa para el Estado de Oaxaca, se ordena </w:t>
      </w:r>
      <w:r w:rsidR="0045113E" w:rsidRPr="00AE4036">
        <w:rPr>
          <w:rFonts w:ascii="Arial" w:hAnsi="Arial" w:cs="Arial"/>
          <w:b/>
          <w:i/>
          <w:sz w:val="24"/>
          <w:szCs w:val="24"/>
        </w:rPr>
        <w:t xml:space="preserve">reencauzar </w:t>
      </w:r>
      <w:r w:rsidRPr="00AE4036">
        <w:rPr>
          <w:rFonts w:ascii="Arial" w:hAnsi="Arial" w:cs="Arial"/>
          <w:i/>
          <w:sz w:val="24"/>
          <w:szCs w:val="24"/>
        </w:rPr>
        <w:t xml:space="preserve">la </w:t>
      </w:r>
      <w:r w:rsidRPr="00AE4036">
        <w:rPr>
          <w:rFonts w:ascii="Arial" w:hAnsi="Arial" w:cs="Arial"/>
          <w:bCs/>
          <w:i/>
          <w:sz w:val="24"/>
          <w:szCs w:val="24"/>
        </w:rPr>
        <w:t xml:space="preserve">demanda </w:t>
      </w:r>
      <w:r w:rsidR="0045113E" w:rsidRPr="00AE4036">
        <w:rPr>
          <w:rFonts w:ascii="Arial" w:hAnsi="Arial" w:cs="Arial"/>
          <w:bCs/>
          <w:i/>
          <w:sz w:val="24"/>
          <w:szCs w:val="24"/>
        </w:rPr>
        <w:t xml:space="preserve">para regularizar su trámite ante la Sala Superior; por lo que, </w:t>
      </w:r>
      <w:r w:rsidR="0045113E" w:rsidRPr="00AE4036">
        <w:rPr>
          <w:rFonts w:ascii="Arial" w:hAnsi="Arial" w:cs="Arial"/>
          <w:b/>
          <w:bCs/>
          <w:i/>
          <w:sz w:val="24"/>
          <w:szCs w:val="24"/>
        </w:rPr>
        <w:t>remítase</w:t>
      </w:r>
      <w:r w:rsidR="0045113E" w:rsidRPr="00AE4036">
        <w:rPr>
          <w:rFonts w:ascii="Arial" w:hAnsi="Arial" w:cs="Arial"/>
          <w:bCs/>
          <w:i/>
          <w:sz w:val="24"/>
          <w:szCs w:val="24"/>
        </w:rPr>
        <w:t xml:space="preserve"> a </w:t>
      </w:r>
      <w:r w:rsidRPr="00AE4036">
        <w:rPr>
          <w:rFonts w:ascii="Arial" w:hAnsi="Arial" w:cs="Arial"/>
          <w:bCs/>
          <w:i/>
          <w:sz w:val="24"/>
          <w:szCs w:val="24"/>
        </w:rPr>
        <w:t>la Secretaría General de Acuerdos de este Tribunal, a fin de que proceda a instaurar el juicio de inconformidad correspondiente</w:t>
      </w:r>
      <w:r w:rsidRPr="00AE4036">
        <w:rPr>
          <w:rFonts w:ascii="Arial" w:hAnsi="Arial" w:cs="Arial"/>
          <w:i/>
          <w:sz w:val="24"/>
          <w:szCs w:val="24"/>
        </w:rPr>
        <w:t xml:space="preserve">, por ser la vía idónea para conocer y dirimir la legalidad de la resolución emitida por </w:t>
      </w:r>
      <w:r w:rsidR="00CF7CA1" w:rsidRPr="00AE4036">
        <w:rPr>
          <w:rFonts w:ascii="Arial" w:hAnsi="Arial" w:cs="Arial"/>
          <w:i/>
          <w:sz w:val="24"/>
          <w:szCs w:val="24"/>
        </w:rPr>
        <w:t>el Órgano Sup</w:t>
      </w:r>
      <w:r w:rsidR="00A71DE2" w:rsidRPr="00AE4036">
        <w:rPr>
          <w:rFonts w:ascii="Arial" w:hAnsi="Arial" w:cs="Arial"/>
          <w:i/>
          <w:sz w:val="24"/>
          <w:szCs w:val="24"/>
        </w:rPr>
        <w:t>e</w:t>
      </w:r>
      <w:r w:rsidR="00CF7CA1" w:rsidRPr="00AE4036">
        <w:rPr>
          <w:rFonts w:ascii="Arial" w:hAnsi="Arial" w:cs="Arial"/>
          <w:i/>
          <w:sz w:val="24"/>
          <w:szCs w:val="24"/>
        </w:rPr>
        <w:t xml:space="preserve">rior de Fiscalización </w:t>
      </w:r>
      <w:r w:rsidRPr="00AE4036">
        <w:rPr>
          <w:rFonts w:ascii="Arial" w:hAnsi="Arial" w:cs="Arial"/>
          <w:i/>
          <w:sz w:val="24"/>
          <w:szCs w:val="24"/>
        </w:rPr>
        <w:t xml:space="preserve">del Estado de Oaxaca, de conformidad con lo dispuesto por el artículo </w:t>
      </w:r>
      <w:r w:rsidRPr="00AE4036">
        <w:rPr>
          <w:rFonts w:ascii="Arial" w:eastAsia="Arial Unicode MS" w:hAnsi="Arial" w:cs="Arial"/>
          <w:i/>
          <w:sz w:val="24"/>
          <w:szCs w:val="24"/>
        </w:rPr>
        <w:t>24, fracción I de la Ley Orgánica de este Tribunal de Justicia Administrativa del Estado de Oaxaca</w:t>
      </w:r>
      <w:r w:rsidRPr="00AE4036">
        <w:rPr>
          <w:rFonts w:ascii="Arial" w:hAnsi="Arial" w:cs="Arial"/>
          <w:i/>
          <w:sz w:val="24"/>
          <w:szCs w:val="24"/>
        </w:rPr>
        <w:t>.</w:t>
      </w:r>
      <w:r w:rsidR="001671AE" w:rsidRPr="00AE4036">
        <w:rPr>
          <w:rFonts w:ascii="Arial" w:hAnsi="Arial" w:cs="Arial"/>
          <w:i/>
          <w:sz w:val="24"/>
          <w:szCs w:val="24"/>
        </w:rPr>
        <w:t xml:space="preserve">- - - - - - - - - - - - - - - - </w:t>
      </w:r>
      <w:r w:rsidR="0045113E" w:rsidRPr="00AE4036">
        <w:rPr>
          <w:rFonts w:ascii="Arial" w:hAnsi="Arial" w:cs="Arial"/>
          <w:i/>
          <w:sz w:val="24"/>
          <w:szCs w:val="24"/>
        </w:rPr>
        <w:t xml:space="preserve">- - - - - - - - - - - - - - - - </w:t>
      </w:r>
    </w:p>
    <w:p w14:paraId="2B5BB442" w14:textId="27FB9FAC" w:rsidR="001671AE" w:rsidRPr="00AE4036" w:rsidRDefault="001671AE" w:rsidP="003C063D">
      <w:pPr>
        <w:autoSpaceDE w:val="0"/>
        <w:autoSpaceDN w:val="0"/>
        <w:adjustRightInd w:val="0"/>
        <w:spacing w:before="240" w:after="0" w:line="276" w:lineRule="auto"/>
        <w:ind w:left="1134" w:right="474" w:firstLine="282"/>
        <w:jc w:val="both"/>
        <w:rPr>
          <w:rFonts w:ascii="Arial" w:hAnsi="Arial" w:cs="Arial"/>
          <w:i/>
          <w:sz w:val="24"/>
          <w:szCs w:val="24"/>
        </w:rPr>
      </w:pPr>
      <w:r w:rsidRPr="00AE4036">
        <w:rPr>
          <w:rFonts w:ascii="Arial" w:hAnsi="Arial" w:cs="Arial"/>
          <w:i/>
          <w:sz w:val="24"/>
          <w:szCs w:val="24"/>
        </w:rPr>
        <w:t xml:space="preserve">Téngase a </w:t>
      </w:r>
      <w:r w:rsidR="00806EAA">
        <w:rPr>
          <w:rFonts w:ascii="Arial" w:hAnsi="Arial" w:cs="Arial"/>
          <w:i/>
          <w:sz w:val="24"/>
          <w:szCs w:val="24"/>
        </w:rPr>
        <w:t>*******</w:t>
      </w:r>
      <w:r w:rsidRPr="00AE4036">
        <w:rPr>
          <w:rFonts w:ascii="Arial" w:hAnsi="Arial" w:cs="Arial"/>
          <w:i/>
          <w:sz w:val="24"/>
          <w:szCs w:val="24"/>
        </w:rPr>
        <w:t xml:space="preserve">, señalando domicilio para oír y recibir notificaciones el </w:t>
      </w:r>
      <w:r w:rsidRPr="00AE4036">
        <w:rPr>
          <w:rFonts w:ascii="Arial" w:hAnsi="Arial" w:cs="Arial"/>
          <w:bCs/>
          <w:i/>
          <w:sz w:val="24"/>
          <w:szCs w:val="24"/>
        </w:rPr>
        <w:t xml:space="preserve">despacho jurídico ubicado en </w:t>
      </w:r>
      <w:r w:rsidR="000F28D5">
        <w:rPr>
          <w:rFonts w:ascii="Arial" w:hAnsi="Arial" w:cs="Arial"/>
          <w:bCs/>
          <w:i/>
          <w:sz w:val="24"/>
          <w:szCs w:val="24"/>
        </w:rPr>
        <w:t>*******</w:t>
      </w:r>
      <w:r w:rsidRPr="00AE4036">
        <w:rPr>
          <w:rFonts w:ascii="Arial" w:hAnsi="Arial" w:cs="Arial"/>
          <w:bCs/>
          <w:i/>
          <w:sz w:val="24"/>
          <w:szCs w:val="24"/>
        </w:rPr>
        <w:t>, Oaxaca,</w:t>
      </w:r>
      <w:r w:rsidRPr="00AE4036">
        <w:rPr>
          <w:rFonts w:ascii="Arial" w:hAnsi="Arial" w:cs="Arial"/>
          <w:i/>
          <w:sz w:val="24"/>
          <w:szCs w:val="24"/>
        </w:rPr>
        <w:t xml:space="preserve"> autorizando a los Licenciados </w:t>
      </w:r>
      <w:r w:rsidR="00806EAA">
        <w:rPr>
          <w:rFonts w:ascii="Arial" w:hAnsi="Arial" w:cs="Arial"/>
          <w:i/>
          <w:sz w:val="24"/>
          <w:szCs w:val="24"/>
        </w:rPr>
        <w:t>*******</w:t>
      </w:r>
      <w:r w:rsidRPr="00AE4036">
        <w:rPr>
          <w:rFonts w:ascii="Arial" w:hAnsi="Arial" w:cs="Arial"/>
          <w:i/>
          <w:sz w:val="24"/>
          <w:szCs w:val="24"/>
        </w:rPr>
        <w:t xml:space="preserve">, quienes sólo podrán recibir notificaciones e imponerse de los autos al no demostrar fehacientemente contar con cédula profesional debidamente registrada en el libro de registro de cédulas que lleva la Secretaría General de Acuerdos de este Tribunal, conforme a lo previsto en el artículo 148 párrafo quinto de la Ley en cita y el diverso 156 del Reglamento Interno del Tribunal de Justicia Administrativa.- - - - - - - - - - - - - - - - - - - - - - - - - - - </w:t>
      </w:r>
      <w:r w:rsidR="000F28D5">
        <w:rPr>
          <w:rFonts w:ascii="Arial" w:hAnsi="Arial" w:cs="Arial"/>
          <w:i/>
          <w:sz w:val="24"/>
          <w:szCs w:val="24"/>
        </w:rPr>
        <w:t>- - - - - - - -</w:t>
      </w:r>
    </w:p>
    <w:p w14:paraId="781F0EB5" w14:textId="34152608" w:rsidR="001671AE" w:rsidRPr="00AE4036" w:rsidRDefault="001671AE" w:rsidP="003C063D">
      <w:pPr>
        <w:autoSpaceDE w:val="0"/>
        <w:autoSpaceDN w:val="0"/>
        <w:adjustRightInd w:val="0"/>
        <w:spacing w:before="240" w:after="0" w:line="276" w:lineRule="auto"/>
        <w:ind w:left="1134" w:right="474" w:firstLine="282"/>
        <w:jc w:val="both"/>
        <w:rPr>
          <w:rFonts w:ascii="Arial" w:hAnsi="Arial" w:cs="Arial"/>
          <w:bCs/>
          <w:i/>
          <w:sz w:val="24"/>
          <w:szCs w:val="24"/>
        </w:rPr>
      </w:pPr>
      <w:r w:rsidRPr="00AE4036">
        <w:rPr>
          <w:rFonts w:ascii="Arial" w:hAnsi="Arial" w:cs="Arial"/>
          <w:b/>
          <w:i/>
          <w:sz w:val="24"/>
          <w:szCs w:val="24"/>
        </w:rPr>
        <w:t>NOTIFÍQUESE</w:t>
      </w:r>
      <w:r w:rsidRPr="00AE4036">
        <w:rPr>
          <w:rFonts w:ascii="Arial" w:hAnsi="Arial" w:cs="Arial"/>
          <w:i/>
          <w:sz w:val="24"/>
          <w:szCs w:val="24"/>
        </w:rPr>
        <w:t xml:space="preserve"> personalmente al actor en términos de los artículos 172 fracción I y 173 fracciones I y II de la Ley de Procedimiento y Justicia Administrativa para el Estado de Oaxaca.-</w:t>
      </w:r>
      <w:r w:rsidRPr="00AE4036">
        <w:rPr>
          <w:rFonts w:ascii="Arial" w:hAnsi="Arial" w:cs="Arial"/>
          <w:b/>
          <w:i/>
          <w:iCs/>
          <w:sz w:val="24"/>
          <w:szCs w:val="24"/>
        </w:rPr>
        <w:t xml:space="preserve"> CÚMPLASE</w:t>
      </w:r>
      <w:r w:rsidRPr="00AE4036">
        <w:rPr>
          <w:rFonts w:ascii="Arial" w:eastAsia="Batang" w:hAnsi="Arial" w:cs="Arial"/>
          <w:i/>
          <w:sz w:val="24"/>
          <w:szCs w:val="24"/>
        </w:rPr>
        <w:t xml:space="preserve">.-  - - - - - - - - - - - - - - - - - - - - - - - - - - </w:t>
      </w:r>
      <w:proofErr w:type="gramStart"/>
      <w:r w:rsidRPr="00AE4036">
        <w:rPr>
          <w:rFonts w:ascii="Arial" w:eastAsia="Batang" w:hAnsi="Arial" w:cs="Arial"/>
          <w:i/>
          <w:sz w:val="24"/>
          <w:szCs w:val="24"/>
        </w:rPr>
        <w:t xml:space="preserve">- </w:t>
      </w:r>
      <w:r w:rsidRPr="00AE4036">
        <w:rPr>
          <w:rFonts w:ascii="Arial" w:hAnsi="Arial" w:cs="Arial"/>
          <w:bCs/>
          <w:i/>
          <w:sz w:val="24"/>
          <w:szCs w:val="24"/>
        </w:rPr>
        <w:t>”</w:t>
      </w:r>
      <w:proofErr w:type="gramEnd"/>
    </w:p>
    <w:p w14:paraId="65D1BCB3" w14:textId="5542456F" w:rsidR="004E05EA" w:rsidRDefault="004E05EA" w:rsidP="004E05EA">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Sirve de </w:t>
      </w:r>
      <w:r w:rsidR="00054289">
        <w:rPr>
          <w:rFonts w:ascii="Arial" w:eastAsia="Calibri" w:hAnsi="Arial" w:cs="Arial"/>
          <w:bCs/>
          <w:sz w:val="26"/>
          <w:szCs w:val="26"/>
        </w:rPr>
        <w:t xml:space="preserve">sustento </w:t>
      </w:r>
      <w:r>
        <w:rPr>
          <w:rFonts w:ascii="Arial" w:eastAsia="Calibri" w:hAnsi="Arial" w:cs="Arial"/>
          <w:bCs/>
          <w:sz w:val="26"/>
          <w:szCs w:val="26"/>
        </w:rPr>
        <w:t xml:space="preserve">el criterio de rubro y texto siguientes: </w:t>
      </w:r>
      <w:r w:rsidRPr="004C2675">
        <w:rPr>
          <w:rFonts w:ascii="Arial" w:hAnsi="Arial" w:cs="Arial"/>
          <w:bCs/>
          <w:i/>
          <w:iCs/>
          <w:sz w:val="24"/>
          <w:szCs w:val="24"/>
        </w:rPr>
        <w:t>“</w:t>
      </w:r>
      <w:r w:rsidRPr="004C2675">
        <w:rPr>
          <w:rFonts w:ascii="Arial" w:hAnsi="Arial" w:cs="Arial"/>
          <w:b/>
          <w:bCs/>
          <w:i/>
          <w:iCs/>
          <w:sz w:val="24"/>
          <w:szCs w:val="24"/>
        </w:rPr>
        <w:t xml:space="preserve">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 </w:t>
      </w:r>
      <w:r w:rsidRPr="004C2675">
        <w:rPr>
          <w:rFonts w:ascii="Arial" w:hAnsi="Arial" w:cs="Arial"/>
          <w:i/>
          <w:iCs/>
          <w:sz w:val="24"/>
          <w:szCs w:val="24"/>
        </w:rPr>
        <w:t xml:space="preserve">La tutela judicial efectiva, consagrada como derecho humano en los artículos 17 de la Constitución Política de los Estados Unidos </w:t>
      </w:r>
      <w:r w:rsidRPr="004C2675">
        <w:rPr>
          <w:rFonts w:ascii="Arial" w:hAnsi="Arial" w:cs="Arial"/>
          <w:i/>
          <w:iCs/>
          <w:sz w:val="24"/>
          <w:szCs w:val="24"/>
        </w:rPr>
        <w:lastRenderedPageBreak/>
        <w:t xml:space="preserve">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w:t>
      </w:r>
      <w:proofErr w:type="spellStart"/>
      <w:r w:rsidRPr="004C2675">
        <w:rPr>
          <w:rFonts w:ascii="Arial" w:hAnsi="Arial" w:cs="Arial"/>
          <w:i/>
          <w:iCs/>
          <w:sz w:val="24"/>
          <w:szCs w:val="24"/>
        </w:rPr>
        <w:t>actione</w:t>
      </w:r>
      <w:proofErr w:type="spellEnd"/>
      <w:r w:rsidRPr="004C2675">
        <w:rPr>
          <w:rFonts w:ascii="Arial" w:hAnsi="Arial" w:cs="Arial"/>
          <w:i/>
          <w:iCs/>
          <w:sz w:val="24"/>
          <w:szCs w:val="24"/>
        </w:rPr>
        <w:t>, la interpretación más favorable al ejercicio de ese derecho humano, sin soslayarse los presupuestos esenciales de admisibilidad y procedencia de los juicios, incidentes en éstos permitidos o recursos intentados</w:t>
      </w:r>
      <w:r w:rsidRPr="00334C18">
        <w:rPr>
          <w:rFonts w:ascii="Arial" w:hAnsi="Arial" w:cs="Arial"/>
          <w:i/>
          <w:iCs/>
          <w:sz w:val="24"/>
          <w:szCs w:val="24"/>
        </w:rPr>
        <w:t>.”</w:t>
      </w:r>
      <w:r w:rsidRPr="00334C18">
        <w:rPr>
          <w:rStyle w:val="Refdenotaalpie"/>
          <w:rFonts w:ascii="Arial" w:hAnsi="Arial" w:cs="Arial"/>
          <w:iCs/>
        </w:rPr>
        <w:footnoteReference w:id="11"/>
      </w:r>
      <w:r w:rsidRPr="00334C18">
        <w:rPr>
          <w:rFonts w:ascii="Arial" w:hAnsi="Arial" w:cs="Arial"/>
          <w:i/>
          <w:iCs/>
        </w:rPr>
        <w:t>.</w:t>
      </w:r>
      <w:r w:rsidRPr="00334C18">
        <w:rPr>
          <w:rFonts w:ascii="Arial" w:eastAsia="Calibri" w:hAnsi="Arial" w:cs="Arial"/>
          <w:sz w:val="26"/>
          <w:szCs w:val="26"/>
        </w:rPr>
        <w:t xml:space="preserve">- </w:t>
      </w:r>
      <w:r w:rsidR="00334C18" w:rsidRPr="00334C18">
        <w:rPr>
          <w:rFonts w:ascii="Arial" w:eastAsia="Calibri" w:hAnsi="Arial" w:cs="Arial"/>
          <w:sz w:val="26"/>
          <w:szCs w:val="26"/>
        </w:rPr>
        <w:t>- - - - - - - - - - - - - - - - - - - - - - - - - - -</w:t>
      </w:r>
      <w:r w:rsidR="00334C18">
        <w:rPr>
          <w:rFonts w:ascii="Arial" w:eastAsia="Calibri" w:hAnsi="Arial" w:cs="Arial"/>
          <w:bCs/>
          <w:sz w:val="26"/>
          <w:szCs w:val="26"/>
        </w:rPr>
        <w:t xml:space="preserve"> </w:t>
      </w:r>
    </w:p>
    <w:p w14:paraId="474DD3FF" w14:textId="40B8B8D6" w:rsidR="000F495D" w:rsidRDefault="000F495D" w:rsidP="000F495D">
      <w:pPr>
        <w:spacing w:before="240" w:line="360" w:lineRule="auto"/>
        <w:ind w:firstLine="708"/>
        <w:jc w:val="both"/>
        <w:rPr>
          <w:rFonts w:ascii="Arial" w:hAnsi="Arial" w:cs="Arial"/>
          <w:sz w:val="26"/>
          <w:szCs w:val="26"/>
        </w:rPr>
      </w:pPr>
      <w:r>
        <w:rPr>
          <w:rFonts w:ascii="Arial" w:hAnsi="Arial" w:cs="Arial"/>
          <w:sz w:val="26"/>
          <w:szCs w:val="26"/>
        </w:rPr>
        <w:t xml:space="preserve">En </w:t>
      </w:r>
      <w:r w:rsidR="004E05EA">
        <w:rPr>
          <w:rFonts w:ascii="Arial" w:hAnsi="Arial" w:cs="Arial"/>
          <w:sz w:val="26"/>
          <w:szCs w:val="26"/>
        </w:rPr>
        <w:t xml:space="preserve">conclusión ante lo </w:t>
      </w:r>
      <w:r w:rsidR="004E05EA" w:rsidRPr="004E05EA">
        <w:rPr>
          <w:rFonts w:ascii="Arial" w:hAnsi="Arial" w:cs="Arial"/>
          <w:b/>
          <w:sz w:val="26"/>
          <w:szCs w:val="26"/>
        </w:rPr>
        <w:t>sustancialmente fundado</w:t>
      </w:r>
      <w:r w:rsidR="004E05EA">
        <w:rPr>
          <w:rFonts w:ascii="Arial" w:hAnsi="Arial" w:cs="Arial"/>
          <w:sz w:val="26"/>
          <w:szCs w:val="26"/>
        </w:rPr>
        <w:t xml:space="preserve"> de los agravios se </w:t>
      </w:r>
      <w:r w:rsidR="004E05EA" w:rsidRPr="00054289">
        <w:rPr>
          <w:rFonts w:ascii="Arial" w:hAnsi="Arial" w:cs="Arial"/>
          <w:b/>
          <w:sz w:val="26"/>
          <w:szCs w:val="26"/>
        </w:rPr>
        <w:t>revoca</w:t>
      </w:r>
      <w:r w:rsidR="004E05EA">
        <w:rPr>
          <w:rFonts w:ascii="Arial" w:hAnsi="Arial" w:cs="Arial"/>
          <w:sz w:val="26"/>
          <w:szCs w:val="26"/>
        </w:rPr>
        <w:t xml:space="preserve"> el acuerdo recurrido y</w:t>
      </w:r>
      <w:r>
        <w:rPr>
          <w:rFonts w:ascii="Arial" w:hAnsi="Arial" w:cs="Arial"/>
          <w:sz w:val="26"/>
          <w:szCs w:val="26"/>
        </w:rPr>
        <w:t xml:space="preserve"> con fundamento en los artículos 23</w:t>
      </w:r>
      <w:r w:rsidR="001671AE">
        <w:rPr>
          <w:rFonts w:ascii="Arial" w:hAnsi="Arial" w:cs="Arial"/>
          <w:sz w:val="26"/>
          <w:szCs w:val="26"/>
        </w:rPr>
        <w:t>6</w:t>
      </w:r>
      <w:r>
        <w:rPr>
          <w:rFonts w:ascii="Arial" w:hAnsi="Arial" w:cs="Arial"/>
          <w:sz w:val="26"/>
          <w:szCs w:val="26"/>
        </w:rPr>
        <w:t xml:space="preserve"> y 238 de la Ley de Procedimiento y Justicia Administrativa para el Estado de Oaxaca, </w:t>
      </w:r>
      <w:r w:rsidR="002B4569">
        <w:rPr>
          <w:rFonts w:ascii="Arial" w:hAnsi="Arial" w:cs="Arial"/>
          <w:sz w:val="26"/>
          <w:szCs w:val="26"/>
        </w:rPr>
        <w:t>se: -</w:t>
      </w:r>
      <w:r>
        <w:rPr>
          <w:rFonts w:ascii="Arial" w:hAnsi="Arial" w:cs="Arial"/>
          <w:sz w:val="26"/>
          <w:szCs w:val="26"/>
        </w:rPr>
        <w:t xml:space="preserve"> - - - - - - - - - - - - - - - - - - - - - - - - - - - - - - - - - - - - - - - -</w:t>
      </w:r>
    </w:p>
    <w:p w14:paraId="0FCAB29C" w14:textId="77777777" w:rsidR="000F495D" w:rsidRDefault="000F495D" w:rsidP="000F495D">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14:paraId="42D8B8CF" w14:textId="3EE285C8" w:rsidR="001B56BD" w:rsidRDefault="000F495D" w:rsidP="001B56BD">
      <w:pPr>
        <w:pStyle w:val="Textoindependiente21"/>
        <w:tabs>
          <w:tab w:val="left" w:pos="7938"/>
        </w:tabs>
        <w:spacing w:line="360" w:lineRule="auto"/>
        <w:ind w:right="17" w:firstLine="709"/>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1B56BD">
        <w:rPr>
          <w:rFonts w:ascii="Arial" w:hAnsi="Arial" w:cs="Arial"/>
          <w:b/>
          <w:sz w:val="26"/>
          <w:szCs w:val="26"/>
        </w:rPr>
        <w:t>REVOCA</w:t>
      </w:r>
      <w:r w:rsidR="001671AE">
        <w:rPr>
          <w:rFonts w:ascii="Arial" w:hAnsi="Arial" w:cs="Arial"/>
          <w:b/>
          <w:sz w:val="26"/>
          <w:szCs w:val="26"/>
        </w:rPr>
        <w:t xml:space="preserve"> </w:t>
      </w:r>
      <w:r w:rsidR="001B56BD">
        <w:rPr>
          <w:rFonts w:ascii="Arial" w:hAnsi="Arial" w:cs="Arial"/>
          <w:sz w:val="26"/>
          <w:szCs w:val="26"/>
        </w:rPr>
        <w:t>el acuerdo</w:t>
      </w:r>
      <w:r>
        <w:rPr>
          <w:rFonts w:ascii="Arial" w:hAnsi="Arial" w:cs="Arial"/>
          <w:sz w:val="26"/>
          <w:szCs w:val="26"/>
        </w:rPr>
        <w:t xml:space="preserve"> de </w:t>
      </w:r>
      <w:r w:rsidR="001671AE">
        <w:rPr>
          <w:rFonts w:ascii="Arial" w:hAnsi="Arial" w:cs="Arial"/>
          <w:sz w:val="26"/>
          <w:szCs w:val="26"/>
        </w:rPr>
        <w:t xml:space="preserve">trece de octubre </w:t>
      </w:r>
      <w:r>
        <w:rPr>
          <w:rFonts w:ascii="Arial" w:hAnsi="Arial" w:cs="Arial"/>
          <w:color w:val="000000"/>
          <w:sz w:val="26"/>
          <w:szCs w:val="26"/>
        </w:rPr>
        <w:t>de dos mil veint</w:t>
      </w:r>
      <w:r w:rsidR="001671AE">
        <w:rPr>
          <w:rFonts w:ascii="Arial" w:hAnsi="Arial" w:cs="Arial"/>
          <w:color w:val="000000"/>
          <w:sz w:val="26"/>
          <w:szCs w:val="26"/>
        </w:rPr>
        <w:t>iuno</w:t>
      </w:r>
      <w:r w:rsidR="00054289">
        <w:rPr>
          <w:rFonts w:ascii="Arial" w:hAnsi="Arial" w:cs="Arial"/>
          <w:color w:val="000000"/>
          <w:sz w:val="26"/>
          <w:szCs w:val="26"/>
        </w:rPr>
        <w:t>,</w:t>
      </w:r>
      <w:r>
        <w:rPr>
          <w:rFonts w:ascii="Arial" w:hAnsi="Arial" w:cs="Arial"/>
          <w:sz w:val="26"/>
          <w:szCs w:val="26"/>
        </w:rPr>
        <w:t xml:space="preserve"> por las razones expuestas en el considerando que antecede.- </w:t>
      </w:r>
      <w:r w:rsidR="001B56BD">
        <w:rPr>
          <w:rFonts w:ascii="Arial" w:hAnsi="Arial" w:cs="Arial"/>
          <w:sz w:val="26"/>
          <w:szCs w:val="26"/>
        </w:rPr>
        <w:t>- - - - - - - - - - - - - - - - - - - - - - - - - - - - - - - - - - - - - - - - - - - -</w:t>
      </w:r>
    </w:p>
    <w:p w14:paraId="13332945" w14:textId="77777777" w:rsidR="001B56BD" w:rsidRDefault="001B56BD" w:rsidP="001B56BD">
      <w:pPr>
        <w:pStyle w:val="Sinespaciado"/>
      </w:pPr>
    </w:p>
    <w:p w14:paraId="7B0D8672" w14:textId="7B295336" w:rsidR="0045113E" w:rsidRPr="0045113E" w:rsidRDefault="0045113E" w:rsidP="001B56BD">
      <w:pPr>
        <w:pStyle w:val="Textoindependiente21"/>
        <w:tabs>
          <w:tab w:val="left" w:pos="7938"/>
        </w:tabs>
        <w:spacing w:line="360" w:lineRule="auto"/>
        <w:ind w:right="17" w:firstLine="709"/>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Se ordena reencauzar la demanda presentada por </w:t>
      </w:r>
      <w:r w:rsidR="00806EAA">
        <w:rPr>
          <w:rFonts w:ascii="Arial" w:hAnsi="Arial" w:cs="Arial"/>
          <w:sz w:val="26"/>
          <w:szCs w:val="26"/>
        </w:rPr>
        <w:t>*******</w:t>
      </w:r>
      <w:r>
        <w:rPr>
          <w:rFonts w:ascii="Arial" w:hAnsi="Arial" w:cs="Arial"/>
          <w:sz w:val="26"/>
          <w:szCs w:val="26"/>
        </w:rPr>
        <w:t xml:space="preserve">, en los términos precisados en el considerando que antecede.- - </w:t>
      </w:r>
    </w:p>
    <w:p w14:paraId="2B98CAC5" w14:textId="7C091FD4" w:rsidR="000F495D" w:rsidRDefault="00880EC0" w:rsidP="000F495D">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TERCERO</w:t>
      </w:r>
      <w:r w:rsidR="000F495D">
        <w:rPr>
          <w:rFonts w:ascii="Arial" w:hAnsi="Arial" w:cs="Arial"/>
          <w:b/>
          <w:sz w:val="26"/>
          <w:szCs w:val="26"/>
        </w:rPr>
        <w:t xml:space="preserve">. </w:t>
      </w:r>
      <w:r>
        <w:rPr>
          <w:rFonts w:ascii="Arial" w:hAnsi="Arial" w:cs="Arial"/>
          <w:b/>
          <w:sz w:val="26"/>
          <w:szCs w:val="26"/>
        </w:rPr>
        <w:t>NOTIFÍQUESE Y CÚMPLASE</w:t>
      </w:r>
      <w:r w:rsidR="000F495D">
        <w:rPr>
          <w:rFonts w:ascii="Arial" w:hAnsi="Arial" w:cs="Arial"/>
          <w:sz w:val="26"/>
          <w:szCs w:val="26"/>
        </w:rPr>
        <w:t xml:space="preserve">, remítase copia certificada </w:t>
      </w:r>
      <w:r w:rsidR="00565A19">
        <w:rPr>
          <w:rFonts w:ascii="Arial" w:hAnsi="Arial" w:cs="Arial"/>
          <w:sz w:val="26"/>
          <w:szCs w:val="26"/>
        </w:rPr>
        <w:t>de la presente resolución a la Sexta</w:t>
      </w:r>
      <w:r w:rsidR="000F495D">
        <w:rPr>
          <w:rFonts w:ascii="Arial" w:hAnsi="Arial" w:cs="Arial"/>
          <w:sz w:val="26"/>
          <w:szCs w:val="26"/>
        </w:rPr>
        <w:t xml:space="preserve"> Sala Unitaria de Primera Instancia de este Tribunal y en su oportunidad archívese el cuaderno de revisión como asunto concluido.- - - - - - - - - - - - - - - - - - - - - - - - - - - - - </w:t>
      </w:r>
    </w:p>
    <w:p w14:paraId="17D80922" w14:textId="77777777" w:rsidR="00FC5449" w:rsidRDefault="00FC5449" w:rsidP="00FC5449">
      <w:pPr>
        <w:spacing w:line="360" w:lineRule="auto"/>
        <w:ind w:right="49"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Raúl Palomares Palomino, Gloria del Carmen Camacho Meza, Paulo </w:t>
      </w:r>
      <w:r>
        <w:rPr>
          <w:rFonts w:ascii="Arial" w:hAnsi="Arial" w:cs="Arial"/>
          <w:sz w:val="26"/>
          <w:szCs w:val="26"/>
        </w:rPr>
        <w:lastRenderedPageBreak/>
        <w:t>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w:t>
      </w:r>
    </w:p>
    <w:p w14:paraId="55E32894" w14:textId="77777777" w:rsidR="00FC5449" w:rsidRDefault="00FC5449" w:rsidP="00FC5449">
      <w:pPr>
        <w:tabs>
          <w:tab w:val="left" w:pos="1925"/>
          <w:tab w:val="center" w:pos="4135"/>
        </w:tabs>
        <w:spacing w:after="240" w:line="360" w:lineRule="auto"/>
        <w:jc w:val="both"/>
        <w:rPr>
          <w:rFonts w:ascii="Arial" w:hAnsi="Arial" w:cs="Arial"/>
          <w:sz w:val="26"/>
          <w:szCs w:val="26"/>
        </w:rPr>
      </w:pPr>
    </w:p>
    <w:p w14:paraId="343BC6A9" w14:textId="77777777" w:rsidR="00DC054B" w:rsidRDefault="00DC054B" w:rsidP="00FC5449">
      <w:pPr>
        <w:tabs>
          <w:tab w:val="left" w:pos="1925"/>
          <w:tab w:val="center" w:pos="4135"/>
        </w:tabs>
        <w:spacing w:after="240" w:line="360" w:lineRule="auto"/>
        <w:jc w:val="both"/>
        <w:rPr>
          <w:rFonts w:ascii="Arial" w:hAnsi="Arial" w:cs="Arial"/>
          <w:sz w:val="26"/>
          <w:szCs w:val="26"/>
        </w:rPr>
      </w:pPr>
    </w:p>
    <w:p w14:paraId="7441166F" w14:textId="77777777" w:rsidR="00DC054B" w:rsidRDefault="00DC054B" w:rsidP="00FC5449">
      <w:pPr>
        <w:tabs>
          <w:tab w:val="left" w:pos="1925"/>
          <w:tab w:val="center" w:pos="4135"/>
        </w:tabs>
        <w:spacing w:after="240" w:line="360" w:lineRule="auto"/>
        <w:jc w:val="both"/>
        <w:rPr>
          <w:rFonts w:ascii="Arial" w:hAnsi="Arial" w:cs="Arial"/>
          <w:sz w:val="26"/>
          <w:szCs w:val="26"/>
        </w:rPr>
      </w:pPr>
    </w:p>
    <w:p w14:paraId="06989DB2" w14:textId="77777777" w:rsidR="00FC5449" w:rsidRDefault="00FC5449" w:rsidP="00FC5449">
      <w:pPr>
        <w:pStyle w:val="Sinespaciado"/>
        <w:jc w:val="center"/>
        <w:rPr>
          <w:rFonts w:ascii="Arial" w:hAnsi="Arial" w:cs="Arial"/>
          <w:sz w:val="26"/>
          <w:szCs w:val="26"/>
        </w:rPr>
      </w:pPr>
    </w:p>
    <w:p w14:paraId="27E666AB" w14:textId="77777777" w:rsidR="00FC5449" w:rsidRDefault="00FC5449" w:rsidP="00FC5449">
      <w:pPr>
        <w:pStyle w:val="Sinespaciado"/>
        <w:jc w:val="center"/>
        <w:rPr>
          <w:rFonts w:ascii="Arial" w:hAnsi="Arial" w:cs="Arial"/>
          <w:sz w:val="26"/>
          <w:szCs w:val="26"/>
        </w:rPr>
      </w:pPr>
      <w:r>
        <w:rPr>
          <w:rFonts w:ascii="Arial" w:hAnsi="Arial" w:cs="Arial"/>
          <w:sz w:val="26"/>
          <w:szCs w:val="26"/>
        </w:rPr>
        <w:t>MAGISTRADO MANUEL VELASCO ALCÁNTARA</w:t>
      </w:r>
    </w:p>
    <w:p w14:paraId="4CFD8004" w14:textId="77777777" w:rsidR="00FC5449" w:rsidRDefault="00FC5449" w:rsidP="00FC5449">
      <w:pPr>
        <w:pStyle w:val="Sinespaciado"/>
        <w:jc w:val="center"/>
        <w:rPr>
          <w:rFonts w:ascii="Arial" w:hAnsi="Arial" w:cs="Arial"/>
          <w:sz w:val="26"/>
          <w:szCs w:val="26"/>
        </w:rPr>
      </w:pPr>
      <w:r>
        <w:rPr>
          <w:rFonts w:ascii="Arial" w:hAnsi="Arial" w:cs="Arial"/>
          <w:sz w:val="26"/>
          <w:szCs w:val="26"/>
        </w:rPr>
        <w:t>PRESIDENTE</w:t>
      </w:r>
    </w:p>
    <w:p w14:paraId="342507C0" w14:textId="77777777" w:rsidR="00FC5449" w:rsidRDefault="00FC5449" w:rsidP="00FC5449">
      <w:pPr>
        <w:pStyle w:val="Sinespaciado"/>
        <w:jc w:val="center"/>
        <w:rPr>
          <w:rFonts w:ascii="Arial" w:hAnsi="Arial" w:cs="Arial"/>
          <w:sz w:val="26"/>
          <w:szCs w:val="26"/>
        </w:rPr>
      </w:pPr>
    </w:p>
    <w:p w14:paraId="0BA7129E" w14:textId="77777777" w:rsidR="00FC5449" w:rsidRDefault="00FC5449" w:rsidP="00FC5449">
      <w:pPr>
        <w:pStyle w:val="Sinespaciado"/>
        <w:jc w:val="center"/>
        <w:rPr>
          <w:rFonts w:ascii="Arial" w:hAnsi="Arial" w:cs="Arial"/>
          <w:sz w:val="26"/>
          <w:szCs w:val="26"/>
        </w:rPr>
      </w:pPr>
    </w:p>
    <w:p w14:paraId="482B1B6C" w14:textId="77777777" w:rsidR="00FC5449" w:rsidRDefault="00FC5449" w:rsidP="00FC5449">
      <w:pPr>
        <w:pStyle w:val="Sinespaciado"/>
        <w:jc w:val="center"/>
        <w:rPr>
          <w:rFonts w:ascii="Arial" w:hAnsi="Arial" w:cs="Arial"/>
          <w:sz w:val="26"/>
          <w:szCs w:val="26"/>
        </w:rPr>
      </w:pPr>
    </w:p>
    <w:p w14:paraId="38C7C7AA" w14:textId="77777777" w:rsidR="00FC5449" w:rsidRDefault="00FC5449" w:rsidP="00FC5449">
      <w:pPr>
        <w:pStyle w:val="Sinespaciado"/>
        <w:jc w:val="center"/>
        <w:rPr>
          <w:rFonts w:ascii="Arial" w:hAnsi="Arial" w:cs="Arial"/>
          <w:sz w:val="26"/>
          <w:szCs w:val="26"/>
        </w:rPr>
      </w:pPr>
    </w:p>
    <w:p w14:paraId="63439EE5" w14:textId="77777777" w:rsidR="00FC5449" w:rsidRDefault="00FC5449" w:rsidP="00FC5449">
      <w:pPr>
        <w:pStyle w:val="Sinespaciado"/>
        <w:jc w:val="center"/>
        <w:rPr>
          <w:rFonts w:ascii="Arial" w:hAnsi="Arial" w:cs="Arial"/>
          <w:sz w:val="26"/>
          <w:szCs w:val="26"/>
        </w:rPr>
      </w:pPr>
    </w:p>
    <w:p w14:paraId="3433A4BD" w14:textId="77777777" w:rsidR="00FC5449" w:rsidRDefault="00FC5449" w:rsidP="00FC5449">
      <w:pPr>
        <w:pStyle w:val="Sinespaciado"/>
        <w:jc w:val="center"/>
        <w:rPr>
          <w:rFonts w:ascii="Arial" w:hAnsi="Arial" w:cs="Arial"/>
          <w:sz w:val="26"/>
          <w:szCs w:val="26"/>
        </w:rPr>
      </w:pPr>
    </w:p>
    <w:p w14:paraId="3C43AF91" w14:textId="77777777" w:rsidR="00FC5449" w:rsidRDefault="00FC5449" w:rsidP="00FC5449">
      <w:pPr>
        <w:pStyle w:val="Sinespaciado"/>
        <w:jc w:val="center"/>
        <w:rPr>
          <w:rFonts w:ascii="Arial" w:hAnsi="Arial" w:cs="Arial"/>
          <w:sz w:val="26"/>
          <w:szCs w:val="26"/>
        </w:rPr>
      </w:pPr>
    </w:p>
    <w:p w14:paraId="717BB615" w14:textId="77777777" w:rsidR="00FC5449" w:rsidRDefault="00FC5449" w:rsidP="006E6A28">
      <w:pPr>
        <w:pStyle w:val="Sinespaciado"/>
        <w:rPr>
          <w:rFonts w:ascii="Arial" w:hAnsi="Arial" w:cs="Arial"/>
          <w:sz w:val="26"/>
          <w:szCs w:val="26"/>
        </w:rPr>
      </w:pPr>
    </w:p>
    <w:p w14:paraId="32053047" w14:textId="77777777" w:rsidR="00FC5449" w:rsidRDefault="00FC5449" w:rsidP="00FC5449">
      <w:pPr>
        <w:pStyle w:val="Sinespaciado"/>
        <w:jc w:val="center"/>
        <w:rPr>
          <w:rFonts w:ascii="Arial" w:hAnsi="Arial" w:cs="Arial"/>
          <w:sz w:val="26"/>
          <w:szCs w:val="26"/>
        </w:rPr>
      </w:pPr>
    </w:p>
    <w:p w14:paraId="0C19D5F5" w14:textId="77777777" w:rsidR="00FC5449" w:rsidRDefault="00FC5449" w:rsidP="00FC5449">
      <w:pPr>
        <w:pStyle w:val="Sinespaciado"/>
        <w:jc w:val="center"/>
        <w:rPr>
          <w:rFonts w:ascii="Arial" w:hAnsi="Arial" w:cs="Arial"/>
          <w:sz w:val="26"/>
          <w:szCs w:val="26"/>
        </w:rPr>
      </w:pPr>
    </w:p>
    <w:p w14:paraId="5631DA64" w14:textId="77777777" w:rsidR="00FC5449" w:rsidRDefault="00FC5449" w:rsidP="00FC5449">
      <w:pPr>
        <w:pStyle w:val="Sinespaciado"/>
        <w:jc w:val="center"/>
        <w:rPr>
          <w:rFonts w:ascii="Arial" w:hAnsi="Arial" w:cs="Arial"/>
          <w:sz w:val="26"/>
          <w:szCs w:val="26"/>
        </w:rPr>
      </w:pPr>
      <w:r>
        <w:rPr>
          <w:rFonts w:ascii="Arial" w:hAnsi="Arial" w:cs="Arial"/>
          <w:sz w:val="26"/>
          <w:szCs w:val="26"/>
        </w:rPr>
        <w:t>MAGISTRADO RAÚL PALOMARES PALOMINO</w:t>
      </w:r>
    </w:p>
    <w:p w14:paraId="5194059E" w14:textId="77777777" w:rsidR="00FC5449" w:rsidRDefault="00FC5449" w:rsidP="00FC5449">
      <w:pPr>
        <w:pStyle w:val="Sinespaciado"/>
        <w:jc w:val="center"/>
        <w:rPr>
          <w:rFonts w:ascii="Arial" w:hAnsi="Arial" w:cs="Arial"/>
          <w:sz w:val="26"/>
          <w:szCs w:val="26"/>
        </w:rPr>
      </w:pPr>
    </w:p>
    <w:p w14:paraId="36A86FB1" w14:textId="77777777" w:rsidR="00FC5449" w:rsidRDefault="00FC5449" w:rsidP="00FC5449">
      <w:pPr>
        <w:pStyle w:val="Sinespaciado"/>
        <w:jc w:val="center"/>
        <w:rPr>
          <w:rFonts w:ascii="Arial" w:hAnsi="Arial" w:cs="Arial"/>
          <w:sz w:val="26"/>
          <w:szCs w:val="26"/>
        </w:rPr>
      </w:pPr>
    </w:p>
    <w:p w14:paraId="76D1A55A" w14:textId="77777777" w:rsidR="00FC5449" w:rsidRDefault="00FC5449" w:rsidP="00FC5449">
      <w:pPr>
        <w:pStyle w:val="Sinespaciado"/>
        <w:jc w:val="center"/>
        <w:rPr>
          <w:rFonts w:ascii="Arial" w:hAnsi="Arial" w:cs="Arial"/>
          <w:sz w:val="26"/>
          <w:szCs w:val="26"/>
        </w:rPr>
      </w:pPr>
    </w:p>
    <w:p w14:paraId="63C1558B" w14:textId="77777777" w:rsidR="00FC5449" w:rsidRPr="00DC054B" w:rsidRDefault="00FC5449" w:rsidP="00FC5449">
      <w:pPr>
        <w:pStyle w:val="Sinespaciado"/>
        <w:jc w:val="center"/>
        <w:rPr>
          <w:rFonts w:ascii="Arial" w:hAnsi="Arial" w:cs="Arial"/>
          <w:sz w:val="18"/>
          <w:szCs w:val="18"/>
        </w:rPr>
      </w:pPr>
    </w:p>
    <w:p w14:paraId="0AFBAC69" w14:textId="77777777" w:rsidR="00FC5449" w:rsidRDefault="00FC5449" w:rsidP="00FC5449">
      <w:pPr>
        <w:pStyle w:val="Sinespaciado"/>
        <w:jc w:val="center"/>
        <w:rPr>
          <w:rFonts w:ascii="Arial" w:hAnsi="Arial" w:cs="Arial"/>
          <w:sz w:val="26"/>
          <w:szCs w:val="26"/>
        </w:rPr>
      </w:pPr>
    </w:p>
    <w:p w14:paraId="7411F5BC" w14:textId="77777777" w:rsidR="00FC5449" w:rsidRDefault="00FC5449" w:rsidP="00FC5449">
      <w:pPr>
        <w:pStyle w:val="Sinespaciado"/>
        <w:jc w:val="center"/>
        <w:rPr>
          <w:rFonts w:ascii="Arial" w:hAnsi="Arial" w:cs="Arial"/>
          <w:sz w:val="26"/>
          <w:szCs w:val="26"/>
        </w:rPr>
      </w:pPr>
    </w:p>
    <w:p w14:paraId="700D12F9" w14:textId="77777777" w:rsidR="00FC5449" w:rsidRDefault="00FC5449" w:rsidP="00FC5449">
      <w:pPr>
        <w:pStyle w:val="Sinespaciado"/>
        <w:jc w:val="center"/>
        <w:rPr>
          <w:rFonts w:ascii="Arial" w:hAnsi="Arial" w:cs="Arial"/>
          <w:sz w:val="26"/>
          <w:szCs w:val="26"/>
        </w:rPr>
      </w:pPr>
    </w:p>
    <w:p w14:paraId="409DC707" w14:textId="77777777" w:rsidR="00FC5449" w:rsidRDefault="00FC5449" w:rsidP="00FC5449">
      <w:pPr>
        <w:pStyle w:val="Sinespaciado"/>
        <w:jc w:val="center"/>
        <w:rPr>
          <w:rFonts w:ascii="Arial" w:hAnsi="Arial" w:cs="Arial"/>
          <w:sz w:val="26"/>
          <w:szCs w:val="26"/>
        </w:rPr>
      </w:pPr>
    </w:p>
    <w:p w14:paraId="6BF1D15A" w14:textId="77777777" w:rsidR="00DC054B" w:rsidRDefault="00DC054B" w:rsidP="006E6A28">
      <w:pPr>
        <w:pStyle w:val="Sinespaciado"/>
        <w:rPr>
          <w:rFonts w:ascii="Arial" w:hAnsi="Arial" w:cs="Arial"/>
          <w:sz w:val="26"/>
          <w:szCs w:val="26"/>
        </w:rPr>
      </w:pPr>
    </w:p>
    <w:p w14:paraId="7FE93905" w14:textId="77777777" w:rsidR="00FC5449" w:rsidRDefault="00FC5449" w:rsidP="00FC5449">
      <w:pPr>
        <w:pStyle w:val="Sinespaciado"/>
        <w:jc w:val="center"/>
        <w:rPr>
          <w:rFonts w:ascii="Arial" w:hAnsi="Arial" w:cs="Arial"/>
          <w:sz w:val="26"/>
          <w:szCs w:val="26"/>
        </w:rPr>
      </w:pPr>
    </w:p>
    <w:p w14:paraId="313D8115" w14:textId="77777777" w:rsidR="00FC5449" w:rsidRDefault="00FC5449" w:rsidP="00FC5449">
      <w:pPr>
        <w:pStyle w:val="Sinespaciado"/>
        <w:jc w:val="center"/>
        <w:rPr>
          <w:rFonts w:ascii="Arial" w:hAnsi="Arial" w:cs="Arial"/>
          <w:sz w:val="26"/>
          <w:szCs w:val="26"/>
        </w:rPr>
      </w:pPr>
    </w:p>
    <w:p w14:paraId="1F8DDDAB" w14:textId="77777777" w:rsidR="00FC5449" w:rsidRDefault="00FC5449" w:rsidP="00FC5449">
      <w:pPr>
        <w:pStyle w:val="Sinespaciado"/>
        <w:jc w:val="center"/>
        <w:rPr>
          <w:rFonts w:ascii="Arial" w:hAnsi="Arial" w:cs="Arial"/>
          <w:sz w:val="26"/>
          <w:szCs w:val="26"/>
        </w:rPr>
      </w:pPr>
    </w:p>
    <w:p w14:paraId="207DB733" w14:textId="77777777" w:rsidR="00FC5449" w:rsidRDefault="00FC5449" w:rsidP="00FC5449">
      <w:pPr>
        <w:pStyle w:val="Sinespaciado"/>
        <w:jc w:val="center"/>
        <w:rPr>
          <w:rFonts w:ascii="Arial" w:hAnsi="Arial" w:cs="Arial"/>
          <w:sz w:val="26"/>
          <w:szCs w:val="26"/>
        </w:rPr>
      </w:pPr>
      <w:r>
        <w:rPr>
          <w:rFonts w:ascii="Arial" w:hAnsi="Arial" w:cs="Arial"/>
          <w:sz w:val="26"/>
          <w:szCs w:val="26"/>
        </w:rPr>
        <w:t>MAGISTRADA GLORIA DEL CARMEN CAMACHO MEZA</w:t>
      </w:r>
    </w:p>
    <w:p w14:paraId="11E9DD59" w14:textId="77777777" w:rsidR="00FC5449" w:rsidRDefault="00FC5449" w:rsidP="00FC5449">
      <w:pPr>
        <w:pStyle w:val="Sinespaciado"/>
        <w:jc w:val="center"/>
        <w:rPr>
          <w:rFonts w:ascii="Arial" w:hAnsi="Arial" w:cs="Arial"/>
          <w:sz w:val="26"/>
          <w:szCs w:val="26"/>
        </w:rPr>
      </w:pPr>
    </w:p>
    <w:p w14:paraId="53DD4D30" w14:textId="77777777" w:rsidR="00FC5449" w:rsidRDefault="00FC5449" w:rsidP="00FC5449">
      <w:pPr>
        <w:pStyle w:val="Sinespaciado"/>
        <w:jc w:val="center"/>
        <w:rPr>
          <w:rFonts w:ascii="Arial" w:hAnsi="Arial" w:cs="Arial"/>
          <w:sz w:val="26"/>
          <w:szCs w:val="26"/>
        </w:rPr>
      </w:pPr>
    </w:p>
    <w:p w14:paraId="6BE70A91" w14:textId="77777777" w:rsidR="00FC5449" w:rsidRDefault="00FC5449" w:rsidP="00FC5449">
      <w:pPr>
        <w:pStyle w:val="Sinespaciado"/>
        <w:jc w:val="center"/>
        <w:rPr>
          <w:rFonts w:ascii="Arial" w:hAnsi="Arial" w:cs="Arial"/>
          <w:sz w:val="26"/>
          <w:szCs w:val="26"/>
        </w:rPr>
      </w:pPr>
    </w:p>
    <w:p w14:paraId="198D5E9B" w14:textId="77777777" w:rsidR="00FC5449" w:rsidRDefault="00FC5449" w:rsidP="00FC5449">
      <w:pPr>
        <w:pStyle w:val="Sinespaciado"/>
        <w:jc w:val="center"/>
        <w:rPr>
          <w:rFonts w:ascii="Arial" w:hAnsi="Arial" w:cs="Arial"/>
          <w:sz w:val="26"/>
          <w:szCs w:val="26"/>
        </w:rPr>
      </w:pPr>
    </w:p>
    <w:p w14:paraId="5F731295" w14:textId="77777777" w:rsidR="00FC5449" w:rsidRDefault="00FC5449" w:rsidP="00FC5449">
      <w:pPr>
        <w:pStyle w:val="Sinespaciado"/>
        <w:jc w:val="center"/>
        <w:rPr>
          <w:rFonts w:ascii="Arial" w:hAnsi="Arial" w:cs="Arial"/>
          <w:sz w:val="26"/>
          <w:szCs w:val="26"/>
        </w:rPr>
      </w:pPr>
    </w:p>
    <w:p w14:paraId="5C9CD9C2" w14:textId="77777777" w:rsidR="00FC5449" w:rsidRDefault="00FC5449" w:rsidP="00FC5449">
      <w:pPr>
        <w:pStyle w:val="Sinespaciado"/>
        <w:jc w:val="center"/>
        <w:rPr>
          <w:rFonts w:ascii="Arial" w:hAnsi="Arial" w:cs="Arial"/>
          <w:sz w:val="26"/>
          <w:szCs w:val="26"/>
        </w:rPr>
      </w:pPr>
    </w:p>
    <w:p w14:paraId="085ADC71" w14:textId="77777777" w:rsidR="00FC5449" w:rsidRDefault="00FC5449" w:rsidP="00FC5449">
      <w:pPr>
        <w:pStyle w:val="Sinespaciado"/>
        <w:jc w:val="center"/>
        <w:rPr>
          <w:rFonts w:ascii="Arial" w:hAnsi="Arial" w:cs="Arial"/>
          <w:sz w:val="26"/>
          <w:szCs w:val="26"/>
        </w:rPr>
      </w:pPr>
    </w:p>
    <w:p w14:paraId="20C7A349" w14:textId="77777777" w:rsidR="00FC5449" w:rsidRDefault="00FC5449" w:rsidP="00FC5449">
      <w:pPr>
        <w:pStyle w:val="Sinespaciado"/>
        <w:jc w:val="center"/>
        <w:rPr>
          <w:rFonts w:ascii="Arial" w:hAnsi="Arial" w:cs="Arial"/>
          <w:sz w:val="26"/>
          <w:szCs w:val="26"/>
        </w:rPr>
      </w:pPr>
    </w:p>
    <w:p w14:paraId="32A6B396" w14:textId="77777777" w:rsidR="00FC5449" w:rsidRDefault="00FC5449" w:rsidP="006E6A28">
      <w:pPr>
        <w:pStyle w:val="Sinespaciado"/>
        <w:rPr>
          <w:rFonts w:ascii="Arial" w:hAnsi="Arial" w:cs="Arial"/>
          <w:sz w:val="26"/>
          <w:szCs w:val="26"/>
        </w:rPr>
      </w:pPr>
    </w:p>
    <w:p w14:paraId="40444467" w14:textId="77777777" w:rsidR="00FC5449" w:rsidRDefault="00FC5449" w:rsidP="00FC5449">
      <w:pPr>
        <w:pStyle w:val="Sinespaciado"/>
        <w:jc w:val="center"/>
        <w:rPr>
          <w:rFonts w:ascii="Arial" w:hAnsi="Arial" w:cs="Arial"/>
          <w:sz w:val="26"/>
          <w:szCs w:val="26"/>
        </w:rPr>
      </w:pPr>
    </w:p>
    <w:p w14:paraId="16010521" w14:textId="77777777" w:rsidR="00FC5449" w:rsidRDefault="00FC5449" w:rsidP="00FC5449">
      <w:pPr>
        <w:pStyle w:val="Sinespaciado"/>
        <w:jc w:val="center"/>
        <w:rPr>
          <w:rFonts w:ascii="Arial" w:hAnsi="Arial" w:cs="Arial"/>
          <w:sz w:val="26"/>
          <w:szCs w:val="26"/>
        </w:rPr>
      </w:pPr>
      <w:r>
        <w:rPr>
          <w:rFonts w:ascii="Arial" w:hAnsi="Arial" w:cs="Arial"/>
          <w:sz w:val="26"/>
          <w:szCs w:val="26"/>
        </w:rPr>
        <w:t>MAGISTRADO PAULO JOSÉ LUIS TAPIA PALACIOS</w:t>
      </w:r>
    </w:p>
    <w:p w14:paraId="402E7112" w14:textId="77777777" w:rsidR="00FC5449" w:rsidRDefault="00FC5449" w:rsidP="00FC5449">
      <w:pPr>
        <w:pStyle w:val="Sinespaciado"/>
        <w:jc w:val="center"/>
        <w:rPr>
          <w:rFonts w:ascii="Arial" w:hAnsi="Arial" w:cs="Arial"/>
          <w:sz w:val="26"/>
          <w:szCs w:val="26"/>
        </w:rPr>
      </w:pPr>
    </w:p>
    <w:p w14:paraId="50B48E37" w14:textId="77777777" w:rsidR="00FC5449" w:rsidRDefault="00FC5449" w:rsidP="00FC5449">
      <w:pPr>
        <w:pStyle w:val="Sinespaciado"/>
        <w:jc w:val="center"/>
        <w:rPr>
          <w:rFonts w:ascii="Arial" w:hAnsi="Arial" w:cs="Arial"/>
          <w:sz w:val="26"/>
          <w:szCs w:val="26"/>
        </w:rPr>
      </w:pPr>
    </w:p>
    <w:p w14:paraId="39C0A32E" w14:textId="77777777" w:rsidR="00FC5449" w:rsidRDefault="00FC5449" w:rsidP="00FC5449">
      <w:pPr>
        <w:pStyle w:val="Sinespaciado"/>
        <w:jc w:val="center"/>
        <w:rPr>
          <w:rFonts w:ascii="Arial" w:hAnsi="Arial" w:cs="Arial"/>
          <w:sz w:val="26"/>
          <w:szCs w:val="26"/>
        </w:rPr>
      </w:pPr>
    </w:p>
    <w:p w14:paraId="2E40F554" w14:textId="77777777" w:rsidR="00FC5449" w:rsidRDefault="00FC5449" w:rsidP="00FC5449">
      <w:pPr>
        <w:pStyle w:val="Sinespaciado"/>
        <w:jc w:val="center"/>
        <w:rPr>
          <w:rFonts w:ascii="Arial" w:hAnsi="Arial" w:cs="Arial"/>
          <w:sz w:val="26"/>
          <w:szCs w:val="26"/>
        </w:rPr>
      </w:pPr>
    </w:p>
    <w:p w14:paraId="0D105449" w14:textId="77777777" w:rsidR="00FC5449" w:rsidRDefault="00FC5449" w:rsidP="00FC5449">
      <w:pPr>
        <w:pStyle w:val="Sinespaciado"/>
        <w:rPr>
          <w:rFonts w:ascii="Arial" w:hAnsi="Arial" w:cs="Arial"/>
          <w:sz w:val="26"/>
          <w:szCs w:val="26"/>
        </w:rPr>
      </w:pPr>
    </w:p>
    <w:p w14:paraId="467E33E9" w14:textId="77777777" w:rsidR="00FC5449" w:rsidRDefault="00FC5449" w:rsidP="00FC5449">
      <w:pPr>
        <w:pStyle w:val="Sinespaciado"/>
        <w:jc w:val="center"/>
        <w:rPr>
          <w:rFonts w:ascii="Arial" w:hAnsi="Arial" w:cs="Arial"/>
          <w:sz w:val="26"/>
          <w:szCs w:val="26"/>
        </w:rPr>
      </w:pPr>
    </w:p>
    <w:p w14:paraId="729A3EBE" w14:textId="77777777" w:rsidR="00FC5449" w:rsidRDefault="00FC5449" w:rsidP="00FC5449">
      <w:pPr>
        <w:pStyle w:val="Sinespaciado"/>
        <w:jc w:val="center"/>
        <w:rPr>
          <w:rFonts w:ascii="Arial" w:hAnsi="Arial" w:cs="Arial"/>
          <w:sz w:val="26"/>
          <w:szCs w:val="26"/>
        </w:rPr>
      </w:pPr>
    </w:p>
    <w:p w14:paraId="3D760BD2" w14:textId="77777777" w:rsidR="00FC5449" w:rsidRDefault="00FC5449" w:rsidP="006E6A28">
      <w:pPr>
        <w:pStyle w:val="Sinespaciado"/>
        <w:rPr>
          <w:rFonts w:ascii="Arial" w:hAnsi="Arial" w:cs="Arial"/>
          <w:sz w:val="26"/>
          <w:szCs w:val="26"/>
        </w:rPr>
      </w:pPr>
    </w:p>
    <w:p w14:paraId="3A767B58" w14:textId="77777777" w:rsidR="000F28D5" w:rsidRDefault="000F28D5" w:rsidP="000F28D5">
      <w:pPr>
        <w:pStyle w:val="Sinespaciado"/>
        <w:jc w:val="center"/>
        <w:rPr>
          <w:rFonts w:ascii="Arial" w:hAnsi="Arial" w:cs="Arial"/>
          <w:b/>
          <w:sz w:val="18"/>
          <w:szCs w:val="18"/>
        </w:rPr>
      </w:pPr>
      <w:r w:rsidRPr="006E6A28">
        <w:rPr>
          <w:rFonts w:ascii="Arial" w:hAnsi="Arial" w:cs="Arial"/>
          <w:b/>
          <w:sz w:val="16"/>
          <w:szCs w:val="16"/>
        </w:rPr>
        <w:t>LAS PRESENTES FIRMAS CORRESPONDEN A LA RESOLUCIÓN DEL RECURSO DE REVISIÓN 0428/2021</w:t>
      </w:r>
      <w:r w:rsidRPr="00DC054B">
        <w:rPr>
          <w:rFonts w:ascii="Arial" w:hAnsi="Arial" w:cs="Arial"/>
          <w:b/>
          <w:sz w:val="18"/>
          <w:szCs w:val="18"/>
        </w:rPr>
        <w:t>.</w:t>
      </w:r>
    </w:p>
    <w:p w14:paraId="6E66B01D" w14:textId="77777777" w:rsidR="000F28D5" w:rsidRDefault="000F28D5" w:rsidP="000F28D5">
      <w:pPr>
        <w:pStyle w:val="Sinespaciado"/>
        <w:jc w:val="center"/>
        <w:rPr>
          <w:rFonts w:ascii="Arial" w:hAnsi="Arial" w:cs="Arial"/>
          <w:b/>
          <w:sz w:val="18"/>
          <w:szCs w:val="18"/>
        </w:rPr>
      </w:pPr>
    </w:p>
    <w:p w14:paraId="747F3DDF" w14:textId="77777777" w:rsidR="000F28D5" w:rsidRPr="00DC054B" w:rsidRDefault="000F28D5" w:rsidP="000F28D5">
      <w:pPr>
        <w:pStyle w:val="Sinespaciado"/>
        <w:jc w:val="center"/>
        <w:rPr>
          <w:rFonts w:ascii="Arial" w:hAnsi="Arial" w:cs="Arial"/>
          <w:b/>
          <w:sz w:val="18"/>
          <w:szCs w:val="18"/>
        </w:rPr>
      </w:pPr>
      <w:bookmarkStart w:id="2" w:name="_GoBack"/>
      <w:bookmarkEnd w:id="2"/>
    </w:p>
    <w:p w14:paraId="74B0528D" w14:textId="77777777" w:rsidR="00FC5449" w:rsidRDefault="00FC5449" w:rsidP="00FC5449">
      <w:pPr>
        <w:pStyle w:val="Sinespaciado"/>
        <w:jc w:val="center"/>
        <w:rPr>
          <w:rFonts w:ascii="Arial" w:hAnsi="Arial" w:cs="Arial"/>
          <w:sz w:val="26"/>
          <w:szCs w:val="26"/>
        </w:rPr>
      </w:pPr>
    </w:p>
    <w:p w14:paraId="2B5BCE34" w14:textId="77777777" w:rsidR="00FC5449" w:rsidRDefault="00FC5449" w:rsidP="00FC5449">
      <w:pPr>
        <w:pStyle w:val="Sinespaciado"/>
        <w:jc w:val="center"/>
        <w:rPr>
          <w:rFonts w:ascii="Arial" w:hAnsi="Arial" w:cs="Arial"/>
          <w:sz w:val="26"/>
          <w:szCs w:val="26"/>
        </w:rPr>
      </w:pPr>
      <w:r>
        <w:rPr>
          <w:rFonts w:ascii="Arial" w:hAnsi="Arial" w:cs="Arial"/>
          <w:sz w:val="26"/>
          <w:szCs w:val="26"/>
        </w:rPr>
        <w:t>MAGISTRADO ELÍAS CORTÉS LÓPEZ</w:t>
      </w:r>
    </w:p>
    <w:p w14:paraId="7C0278C7" w14:textId="77777777" w:rsidR="00FC5449" w:rsidRDefault="00FC5449" w:rsidP="00FC5449">
      <w:pPr>
        <w:pStyle w:val="Sinespaciado"/>
        <w:jc w:val="center"/>
        <w:rPr>
          <w:rFonts w:ascii="Arial" w:hAnsi="Arial" w:cs="Arial"/>
          <w:sz w:val="26"/>
          <w:szCs w:val="26"/>
        </w:rPr>
      </w:pPr>
    </w:p>
    <w:p w14:paraId="05E06CF9" w14:textId="77777777" w:rsidR="00FC5449" w:rsidRDefault="00FC5449" w:rsidP="00FC5449">
      <w:pPr>
        <w:pStyle w:val="Sinespaciado"/>
        <w:jc w:val="center"/>
        <w:rPr>
          <w:rFonts w:ascii="Arial" w:hAnsi="Arial" w:cs="Arial"/>
          <w:sz w:val="26"/>
          <w:szCs w:val="26"/>
        </w:rPr>
      </w:pPr>
    </w:p>
    <w:p w14:paraId="0DC1378B" w14:textId="77777777" w:rsidR="00FC5449" w:rsidRDefault="00FC5449" w:rsidP="00FC5449">
      <w:pPr>
        <w:pStyle w:val="Sinespaciado"/>
        <w:jc w:val="center"/>
        <w:rPr>
          <w:rFonts w:ascii="Arial" w:hAnsi="Arial" w:cs="Arial"/>
          <w:sz w:val="26"/>
          <w:szCs w:val="26"/>
        </w:rPr>
      </w:pPr>
    </w:p>
    <w:p w14:paraId="487C93FB" w14:textId="77777777" w:rsidR="00FC5449" w:rsidRDefault="00FC5449" w:rsidP="00FC5449">
      <w:pPr>
        <w:pStyle w:val="Sinespaciado"/>
        <w:jc w:val="center"/>
        <w:rPr>
          <w:rFonts w:ascii="Arial" w:hAnsi="Arial" w:cs="Arial"/>
          <w:sz w:val="26"/>
          <w:szCs w:val="26"/>
        </w:rPr>
      </w:pPr>
    </w:p>
    <w:p w14:paraId="6E45DEC5" w14:textId="77777777" w:rsidR="00FC5449" w:rsidRDefault="00FC5449" w:rsidP="00FC5449">
      <w:pPr>
        <w:pStyle w:val="Sinespaciado"/>
        <w:jc w:val="center"/>
        <w:rPr>
          <w:rFonts w:ascii="Arial" w:hAnsi="Arial" w:cs="Arial"/>
          <w:sz w:val="26"/>
          <w:szCs w:val="26"/>
        </w:rPr>
      </w:pPr>
    </w:p>
    <w:p w14:paraId="09801C90" w14:textId="77777777" w:rsidR="00FC5449" w:rsidRDefault="00FC5449" w:rsidP="00FC5449">
      <w:pPr>
        <w:pStyle w:val="Sinespaciado"/>
        <w:jc w:val="center"/>
        <w:rPr>
          <w:rFonts w:ascii="Arial" w:hAnsi="Arial" w:cs="Arial"/>
          <w:sz w:val="26"/>
          <w:szCs w:val="26"/>
        </w:rPr>
      </w:pPr>
    </w:p>
    <w:p w14:paraId="7AEC63BE" w14:textId="77777777" w:rsidR="00FC5449" w:rsidRDefault="00FC5449" w:rsidP="006E6A28">
      <w:pPr>
        <w:pStyle w:val="Sinespaciado"/>
        <w:rPr>
          <w:rFonts w:ascii="Arial" w:hAnsi="Arial" w:cs="Arial"/>
          <w:sz w:val="26"/>
          <w:szCs w:val="26"/>
        </w:rPr>
      </w:pPr>
    </w:p>
    <w:p w14:paraId="59BB6549" w14:textId="77777777" w:rsidR="00FC5449" w:rsidRDefault="00FC5449" w:rsidP="00FC5449">
      <w:pPr>
        <w:pStyle w:val="Sinespaciado"/>
        <w:jc w:val="center"/>
        <w:rPr>
          <w:rFonts w:ascii="Arial" w:hAnsi="Arial" w:cs="Arial"/>
          <w:sz w:val="26"/>
          <w:szCs w:val="26"/>
        </w:rPr>
      </w:pPr>
      <w:r>
        <w:rPr>
          <w:rFonts w:ascii="Arial" w:hAnsi="Arial" w:cs="Arial"/>
          <w:sz w:val="26"/>
          <w:szCs w:val="26"/>
        </w:rPr>
        <w:t>LICENCIADO JUAN EDY GARCÍA CORONADO</w:t>
      </w:r>
    </w:p>
    <w:p w14:paraId="052985B4" w14:textId="77777777" w:rsidR="00FC5449" w:rsidRDefault="00FC5449" w:rsidP="00FC5449">
      <w:pPr>
        <w:pStyle w:val="Sinespaciado"/>
        <w:jc w:val="center"/>
        <w:rPr>
          <w:rFonts w:ascii="Arial" w:hAnsi="Arial" w:cs="Arial"/>
          <w:sz w:val="26"/>
          <w:szCs w:val="26"/>
        </w:rPr>
      </w:pPr>
      <w:r>
        <w:rPr>
          <w:rFonts w:ascii="Arial" w:hAnsi="Arial" w:cs="Arial"/>
          <w:sz w:val="26"/>
          <w:szCs w:val="26"/>
        </w:rPr>
        <w:t>SECRETARIO GENERAL DE ACUERDOS</w:t>
      </w:r>
    </w:p>
    <w:p w14:paraId="213512A0" w14:textId="681C117E" w:rsidR="000F495D" w:rsidRDefault="000F495D" w:rsidP="00FC5449">
      <w:pPr>
        <w:spacing w:line="360" w:lineRule="auto"/>
        <w:ind w:firstLine="708"/>
        <w:jc w:val="both"/>
        <w:rPr>
          <w:rFonts w:ascii="Arial" w:hAnsi="Arial" w:cs="Arial"/>
          <w:sz w:val="26"/>
          <w:szCs w:val="26"/>
        </w:rPr>
      </w:pPr>
    </w:p>
    <w:sectPr w:rsidR="000F495D" w:rsidSect="00452083">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EC41F" w14:textId="77777777" w:rsidR="00081F2E" w:rsidRDefault="00081F2E" w:rsidP="0087412A">
      <w:pPr>
        <w:spacing w:after="0" w:line="240" w:lineRule="auto"/>
      </w:pPr>
      <w:r>
        <w:separator/>
      </w:r>
    </w:p>
  </w:endnote>
  <w:endnote w:type="continuationSeparator" w:id="0">
    <w:p w14:paraId="4D33B3F5" w14:textId="77777777" w:rsidR="00081F2E" w:rsidRDefault="00081F2E" w:rsidP="008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AE703" w14:textId="77777777" w:rsidR="003E79BA" w:rsidRDefault="003E79BA">
    <w:pPr>
      <w:pStyle w:val="Piedepgina"/>
      <w:jc w:val="center"/>
    </w:pPr>
  </w:p>
  <w:p w14:paraId="227D40C6" w14:textId="77777777" w:rsidR="003E79BA" w:rsidRDefault="003E79B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688311" w14:textId="77777777" w:rsidR="00081F2E" w:rsidRDefault="00081F2E" w:rsidP="0087412A">
      <w:pPr>
        <w:spacing w:after="0" w:line="240" w:lineRule="auto"/>
      </w:pPr>
      <w:r>
        <w:separator/>
      </w:r>
    </w:p>
  </w:footnote>
  <w:footnote w:type="continuationSeparator" w:id="0">
    <w:p w14:paraId="41860679" w14:textId="77777777" w:rsidR="00081F2E" w:rsidRDefault="00081F2E" w:rsidP="0087412A">
      <w:pPr>
        <w:spacing w:after="0" w:line="240" w:lineRule="auto"/>
      </w:pPr>
      <w:r>
        <w:continuationSeparator/>
      </w:r>
    </w:p>
  </w:footnote>
  <w:footnote w:id="1">
    <w:p w14:paraId="30E80A50" w14:textId="77777777" w:rsidR="003E79BA" w:rsidRDefault="003E79BA" w:rsidP="00A42674">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F16348B" w14:textId="77777777" w:rsidR="003E79BA" w:rsidRDefault="003E79BA" w:rsidP="0000018A">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1EAB627" w14:textId="77777777" w:rsidR="003E79BA" w:rsidRDefault="003E79BA" w:rsidP="0000018A">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45AC12B" w14:textId="77777777" w:rsidR="003E79BA" w:rsidRDefault="003E79BA" w:rsidP="0000018A">
      <w:pPr>
        <w:pStyle w:val="Textonotapie"/>
        <w:jc w:val="both"/>
      </w:pPr>
      <w:r>
        <w:t xml:space="preserve">   …”</w:t>
      </w:r>
    </w:p>
  </w:footnote>
  <w:footnote w:id="3">
    <w:p w14:paraId="51961939" w14:textId="7A8F9660" w:rsidR="003E79BA" w:rsidRDefault="003E79BA" w:rsidP="00F765FC">
      <w:pPr>
        <w:pStyle w:val="Textonotapie"/>
        <w:jc w:val="both"/>
      </w:pPr>
      <w:r>
        <w:rPr>
          <w:rStyle w:val="Refdenotaalpie"/>
        </w:rPr>
        <w:footnoteRef/>
      </w:r>
      <w:r>
        <w:t xml:space="preserve"> Foja 17 del expediente 0079/2021 de la Sexta Sala Unitaria de Primera Instancia del Tribunal de Justicia Administrativa del Estado de Oaxaca.</w:t>
      </w:r>
    </w:p>
    <w:p w14:paraId="06528E15" w14:textId="77777777" w:rsidR="003E79BA" w:rsidRDefault="003E79BA" w:rsidP="00F765FC">
      <w:pPr>
        <w:pStyle w:val="Textonotapie"/>
      </w:pPr>
    </w:p>
  </w:footnote>
  <w:footnote w:id="4">
    <w:p w14:paraId="1F6DA33F" w14:textId="49C2ED34" w:rsidR="003E79BA" w:rsidRDefault="003E79BA" w:rsidP="003E79BA">
      <w:pPr>
        <w:pStyle w:val="Textonotapie"/>
        <w:jc w:val="both"/>
      </w:pPr>
      <w:r>
        <w:rPr>
          <w:rStyle w:val="Refdenotaalpie"/>
        </w:rPr>
        <w:footnoteRef/>
      </w:r>
      <w:r>
        <w:t xml:space="preserve"> “</w:t>
      </w:r>
      <w:r>
        <w:rPr>
          <w:b/>
        </w:rPr>
        <w:t xml:space="preserve">Artículo 31.- </w:t>
      </w:r>
      <w:r>
        <w:t>Cuando haya varias acciones contra una misma persona, respecto de una misma cosa, y provengan de una mismas causa, deben intentarse</w:t>
      </w:r>
      <w:r w:rsidR="008F265D">
        <w:t xml:space="preserve"> </w:t>
      </w:r>
      <w:r>
        <w:t>en una sola demanda; por el ejercic</w:t>
      </w:r>
      <w:r w:rsidR="008F265D">
        <w:t>i</w:t>
      </w:r>
      <w:r>
        <w:t>o de una o más</w:t>
      </w:r>
      <w:r w:rsidR="008F265D">
        <w:t xml:space="preserve"> quedan extinguidas las otras.</w:t>
      </w:r>
    </w:p>
    <w:p w14:paraId="5612B0FE" w14:textId="08E24342" w:rsidR="008F265D" w:rsidRPr="003E79BA" w:rsidRDefault="008F265D" w:rsidP="003E79BA">
      <w:pPr>
        <w:pStyle w:val="Textonotapie"/>
        <w:jc w:val="both"/>
      </w:pPr>
      <w:r>
        <w:t>No pueden acumularse en una sola demanda las acciones contrarias ni contradictorias, ni las que dependan entre sí por el resultado de la sentencia dicada en una de ella haya de tener sobre las otras. Queda prohibida la práctica de deducir subsidiariamente acciones contrarias o contradictorias.”</w:t>
      </w:r>
    </w:p>
  </w:footnote>
  <w:footnote w:id="5">
    <w:p w14:paraId="07D0604F" w14:textId="24C0E535" w:rsidR="00361C42" w:rsidRDefault="00361C42" w:rsidP="00361C42">
      <w:pPr>
        <w:pStyle w:val="Textonotapie"/>
        <w:jc w:val="both"/>
      </w:pPr>
      <w:r>
        <w:rPr>
          <w:rStyle w:val="Refdenotaalpie"/>
        </w:rPr>
        <w:footnoteRef/>
      </w:r>
      <w:r>
        <w:t xml:space="preserve"> Segundo Tribunal Colegiado en materia Civil del Sexto Circuito, Semanario Judicial de la Federación y su Gaceta, décima época, l. I, octubre de 2011, t. 3, p. 1412, registro digital 160967.</w:t>
      </w:r>
    </w:p>
  </w:footnote>
  <w:footnote w:id="6">
    <w:p w14:paraId="6229EF13" w14:textId="1A6A69C9" w:rsidR="00361C42" w:rsidRDefault="00361C42" w:rsidP="00361C42">
      <w:pPr>
        <w:pStyle w:val="Textonotapie"/>
        <w:jc w:val="both"/>
      </w:pPr>
      <w:r>
        <w:rPr>
          <w:rStyle w:val="Refdenotaalpie"/>
        </w:rPr>
        <w:footnoteRef/>
      </w:r>
      <w:r>
        <w:t xml:space="preserve"> Cuarto Tribunal Colegiado en materia Civil del Primer Circuito, Semanario Judicial de la Federación, octava época, t. XIII, marzo de 1994, p. 353, registro digital 213106.</w:t>
      </w:r>
    </w:p>
  </w:footnote>
  <w:footnote w:id="7">
    <w:p w14:paraId="497BB93C" w14:textId="77777777" w:rsidR="00361C42" w:rsidRPr="00CA01EA" w:rsidRDefault="00361C42" w:rsidP="00361C42">
      <w:pPr>
        <w:pStyle w:val="Textonotapie"/>
        <w:jc w:val="both"/>
      </w:pPr>
      <w:r>
        <w:rPr>
          <w:rStyle w:val="Refdenotaalpie"/>
        </w:rPr>
        <w:footnoteRef/>
      </w:r>
      <w:r>
        <w:t xml:space="preserve"> “</w:t>
      </w:r>
      <w:r>
        <w:rPr>
          <w:b/>
        </w:rPr>
        <w:t xml:space="preserve">Artículo.- </w:t>
      </w:r>
      <w:r>
        <w:t>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definitividad y demás principios constitucionales, a través del Juicio de Inconformidad, cuyo trámite y resolución corresponde conocer al Tribunal de lo Contencioso Administrativo y de Cuentas del Poder Judicial del Estado.”</w:t>
      </w:r>
    </w:p>
  </w:footnote>
  <w:footnote w:id="8">
    <w:p w14:paraId="2A7E1CBF" w14:textId="77777777" w:rsidR="00361C42" w:rsidRDefault="00361C42" w:rsidP="00361C42">
      <w:pPr>
        <w:pStyle w:val="Textonotapie"/>
      </w:pPr>
      <w:r>
        <w:rPr>
          <w:rStyle w:val="Refdenotaalpie"/>
        </w:rPr>
        <w:footnoteRef/>
      </w:r>
      <w:r>
        <w:t xml:space="preserve"> “</w:t>
      </w:r>
      <w:r>
        <w:rPr>
          <w:b/>
        </w:rPr>
        <w:t xml:space="preserve">ARTÍCULO 130.- </w:t>
      </w:r>
      <w:r w:rsidRPr="00CA01EA">
        <w:t>La Sala Superior tendrá las siguientes atribuciones:</w:t>
      </w:r>
    </w:p>
    <w:p w14:paraId="43219F15" w14:textId="77777777" w:rsidR="00361C42" w:rsidRDefault="00361C42" w:rsidP="00361C42">
      <w:pPr>
        <w:pStyle w:val="Textonotapie"/>
      </w:pPr>
      <w:r>
        <w:t xml:space="preserve">   …</w:t>
      </w:r>
    </w:p>
    <w:p w14:paraId="7BE0BE58" w14:textId="77777777" w:rsidR="00361C42" w:rsidRDefault="00361C42" w:rsidP="00361C42">
      <w:pPr>
        <w:pStyle w:val="Textonotapie"/>
      </w:pPr>
      <w:r>
        <w:t xml:space="preserve">   VI. Conocer, substanciar y resolver mediante juicio las resoluciones en materia de responsabilidades administrativas que emitan el Órgano Superior de Fiscalización del Estado de Oaxaca, la Secretaría de la Contraloría y Transparencia Gubernamental o los Órganos de Control Interno de la Administración Pública Estatal o Municipal;</w:t>
      </w:r>
    </w:p>
    <w:p w14:paraId="77F32E60" w14:textId="77777777" w:rsidR="00361C42" w:rsidRDefault="00361C42" w:rsidP="00361C42">
      <w:pPr>
        <w:pStyle w:val="Textonotapie"/>
        <w:rPr>
          <w:b/>
        </w:rPr>
      </w:pPr>
      <w:r>
        <w:t xml:space="preserve">   …”</w:t>
      </w:r>
    </w:p>
    <w:p w14:paraId="4747152E" w14:textId="77777777" w:rsidR="00361C42" w:rsidRPr="00CA01EA" w:rsidRDefault="00361C42" w:rsidP="00361C42">
      <w:pPr>
        <w:pStyle w:val="Textonotapie"/>
        <w:rPr>
          <w:b/>
        </w:rPr>
      </w:pPr>
    </w:p>
  </w:footnote>
  <w:footnote w:id="9">
    <w:p w14:paraId="5528E87A" w14:textId="77777777" w:rsidR="00B876A7" w:rsidRPr="004F2F2A" w:rsidRDefault="00B876A7" w:rsidP="00B876A7">
      <w:pPr>
        <w:pStyle w:val="Textonotapie"/>
        <w:rPr>
          <w:lang w:val="es-ES"/>
        </w:rPr>
      </w:pPr>
      <w:r>
        <w:rPr>
          <w:rStyle w:val="Refdenotaalpie"/>
        </w:rPr>
        <w:footnoteRef/>
      </w:r>
      <w:r w:rsidRPr="00ED4E47">
        <w:t>http://sise.cjf.gob.mx/SVP/word1.aspx?arch=278/0278000029014605002.pdf_1&amp;sec=Ricardo_Mendoza_Garc%C3%ADa&amp;svp=1</w:t>
      </w:r>
    </w:p>
  </w:footnote>
  <w:footnote w:id="10">
    <w:p w14:paraId="1ACF21C9" w14:textId="77777777" w:rsidR="00542B71" w:rsidRDefault="00542B71" w:rsidP="00542B71">
      <w:pPr>
        <w:pStyle w:val="Textonotapie"/>
        <w:jc w:val="both"/>
      </w:pPr>
      <w:r>
        <w:rPr>
          <w:rStyle w:val="Refdenotaalpie"/>
        </w:rPr>
        <w:footnoteRef/>
      </w:r>
      <w:r>
        <w:t xml:space="preserve"> </w:t>
      </w:r>
      <w:r>
        <w:rPr>
          <w:b/>
        </w:rPr>
        <w:t xml:space="preserve">Artículo 17.- </w:t>
      </w:r>
      <w:r w:rsidRPr="00542B71">
        <w:t>…</w:t>
      </w:r>
    </w:p>
    <w:p w14:paraId="56073D03" w14:textId="6C84850C" w:rsidR="00542B71" w:rsidRDefault="00542B71" w:rsidP="00542B71">
      <w:pPr>
        <w:pStyle w:val="Textonotapie"/>
        <w:jc w:val="both"/>
      </w:pPr>
      <w: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3C3069DB" w14:textId="77777777" w:rsidR="00542B71" w:rsidRDefault="00542B71" w:rsidP="00542B71">
      <w:pPr>
        <w:pStyle w:val="Textonotapie"/>
        <w:jc w:val="both"/>
      </w:pPr>
      <w:r>
        <w:t xml:space="preserve">   Siempre que no se afecte la igualdad entre las partes, el debido proceso y otros derechos en los juicios o procedimientos seguidos en forma de juicio, las autoridades deberán privilegiar la solución del conflicto sobre los formalismos procedimentales.</w:t>
      </w:r>
    </w:p>
    <w:p w14:paraId="6BDF295C" w14:textId="25D57C4B" w:rsidR="00542B71" w:rsidRPr="00542B71" w:rsidRDefault="00542B71" w:rsidP="00542B71">
      <w:pPr>
        <w:pStyle w:val="Textonotapie"/>
        <w:jc w:val="both"/>
      </w:pPr>
      <w:r>
        <w:t xml:space="preserve">   …”</w:t>
      </w:r>
    </w:p>
  </w:footnote>
  <w:footnote w:id="11">
    <w:p w14:paraId="1DAF5B6F" w14:textId="77777777" w:rsidR="004E05EA" w:rsidRDefault="004E05EA" w:rsidP="004E05EA">
      <w:pPr>
        <w:pStyle w:val="Textonotapie"/>
      </w:pPr>
      <w:r>
        <w:rPr>
          <w:rStyle w:val="Refdenotaalpie"/>
        </w:rPr>
        <w:footnoteRef/>
      </w:r>
      <w:r>
        <w:t xml:space="preserve"> Primera Sala de la Suprema Corte de Justicia de la Nación, Semanario Judicial de la Federación y su Gaceta, décima época, t.I, agosto de 2014, t. I, p. 536, registro digital 2007064.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0A2D7EB" w14:textId="77777777" w:rsidR="003E79BA" w:rsidRDefault="000F28D5">
        <w:pPr>
          <w:pStyle w:val="Encabezado"/>
          <w:jc w:val="center"/>
        </w:pPr>
        <w:r>
          <w:rPr>
            <w:noProof/>
          </w:rPr>
          <w:pict w14:anchorId="70721E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3E79BA">
          <w:fldChar w:fldCharType="begin"/>
        </w:r>
        <w:r w:rsidR="003E79BA">
          <w:instrText>PAGE   \* MERGEFORMAT</w:instrText>
        </w:r>
        <w:r w:rsidR="003E79BA">
          <w:fldChar w:fldCharType="separate"/>
        </w:r>
        <w:r w:rsidRPr="000F28D5">
          <w:rPr>
            <w:noProof/>
            <w:lang w:val="es-ES"/>
          </w:rPr>
          <w:t>16</w:t>
        </w:r>
        <w:r w:rsidR="003E79BA">
          <w:rPr>
            <w:noProof/>
            <w:lang w:val="es-ES"/>
          </w:rPr>
          <w:fldChar w:fldCharType="end"/>
        </w:r>
      </w:p>
    </w:sdtContent>
  </w:sdt>
  <w:p w14:paraId="32424D54" w14:textId="77777777" w:rsidR="003E79BA" w:rsidRDefault="003E79B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CD4D2" w14:textId="77777777" w:rsidR="003E79BA" w:rsidRDefault="000F28D5">
    <w:pPr>
      <w:pStyle w:val="Encabezado"/>
      <w:jc w:val="center"/>
    </w:pPr>
    <w:r>
      <w:rPr>
        <w:noProof/>
      </w:rPr>
      <w:pict w14:anchorId="64F68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E79BA">
          <w:fldChar w:fldCharType="begin"/>
        </w:r>
        <w:r w:rsidR="003E79BA">
          <w:instrText>PAGE   \* MERGEFORMAT</w:instrText>
        </w:r>
        <w:r w:rsidR="003E79BA">
          <w:fldChar w:fldCharType="separate"/>
        </w:r>
        <w:r w:rsidRPr="000F28D5">
          <w:rPr>
            <w:noProof/>
            <w:lang w:val="es-ES"/>
          </w:rPr>
          <w:t>15</w:t>
        </w:r>
        <w:r w:rsidR="003E79BA">
          <w:rPr>
            <w:noProof/>
            <w:lang w:val="es-ES"/>
          </w:rPr>
          <w:fldChar w:fldCharType="end"/>
        </w:r>
      </w:sdtContent>
    </w:sdt>
  </w:p>
  <w:p w14:paraId="2CE8DF4E" w14:textId="77777777" w:rsidR="00157F6B" w:rsidRDefault="00157F6B" w:rsidP="003E79BA">
    <w:pPr>
      <w:pStyle w:val="Encabezado"/>
      <w:tabs>
        <w:tab w:val="left" w:pos="142"/>
      </w:tabs>
      <w:ind w:left="284"/>
    </w:pPr>
  </w:p>
  <w:p w14:paraId="1C8D2C2C" w14:textId="51FF0070" w:rsidR="003E79BA" w:rsidRDefault="00806EAA" w:rsidP="003E79BA">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0A3A1AC8" wp14:editId="0292BA3A">
              <wp:simplePos x="0" y="0"/>
              <wp:positionH relativeFrom="column">
                <wp:posOffset>-1362235</wp:posOffset>
              </wp:positionH>
              <wp:positionV relativeFrom="paragraph">
                <wp:posOffset>5054499</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2221357" w14:textId="77777777" w:rsidR="00806EAA" w:rsidRDefault="00806EAA" w:rsidP="00806EA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A1AC8" id="_x0000_t202" coordsize="21600,21600" o:spt="202" path="m,l,21600r21600,l21600,xe">
              <v:stroke joinstyle="miter"/>
              <v:path gradientshapeok="t" o:connecttype="rect"/>
            </v:shapetype>
            <v:shape id="Cuadro de texto 2" o:spid="_x0000_s1026" type="#_x0000_t202" style="position:absolute;left:0;text-align:left;margin-left:-107.25pt;margin-top:398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EawkEuAAAAAMAQAADwAAAGRycy9kb3ducmV2Lnht&#10;bEyPy07DMBBF90j8gzVI7FInUWkeZFIhJJYIEVjAzrVNYojHUeymoV+PWcFyNEf3ntvsVzuyRc/e&#10;OELINikwTdIpQz3C68tDUgLzQZASoyON8K097NvLi0bUyp3oWS9d6FkMIV8LhCGEqebcy0Fb4Tdu&#10;0hR/H262IsRz7rmaxSmG25HnabrjVhiKDYOY9P2g5Vd3tAiK3hzJd/N4NtRJU52fyk+5IF5frXe3&#10;wIJewx8Mv/pRHdrodHBHUp6NCEmebW8ii1BUu7gqIkmWb4EdEKqiLIC3Df8/ov0BAAD//wMAUEsB&#10;Ai0AFAAGAAgAAAAhALaDOJL+AAAA4QEAABMAAAAAAAAAAAAAAAAAAAAAAFtDb250ZW50X1R5cGVz&#10;XS54bWxQSwECLQAUAAYACAAAACEAOP0h/9YAAACUAQAACwAAAAAAAAAAAAAAAAAvAQAAX3JlbHMv&#10;LnJlbHNQSwECLQAUAAYACAAAACEAXOqpRmACAADIBAAADgAAAAAAAAAAAAAAAAAuAgAAZHJzL2Uy&#10;b0RvYy54bWxQSwECLQAUAAYACAAAACEAEawkEuAAAAAMAQAADwAAAAAAAAAAAAAAAAC6BAAAZHJz&#10;L2Rvd25yZXYueG1sUEsFBgAAAAAEAAQA8wAAAMcFAAAAAA==&#10;" fillcolor="window" strokeweight=".5pt">
              <v:textbox>
                <w:txbxContent>
                  <w:p w14:paraId="72221357" w14:textId="77777777" w:rsidR="00806EAA" w:rsidRDefault="00806EAA" w:rsidP="00806EA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E79BA">
      <w:rPr>
        <w:noProof/>
        <w:sz w:val="22"/>
        <w:szCs w:val="22"/>
        <w:lang w:eastAsia="es-MX"/>
      </w:rPr>
      <mc:AlternateContent>
        <mc:Choice Requires="wpg">
          <w:drawing>
            <wp:anchor distT="0" distB="0" distL="114300" distR="114300" simplePos="0" relativeHeight="251659264" behindDoc="0" locked="0" layoutInCell="1" allowOverlap="1" wp14:anchorId="7CF2FF8A" wp14:editId="11425B4E">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D4675E"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6FBD8" w14:textId="77777777" w:rsidR="003E79BA" w:rsidRDefault="000F28D5">
    <w:pPr>
      <w:pStyle w:val="Encabezado"/>
    </w:pPr>
    <w:r>
      <w:rPr>
        <w:noProof/>
      </w:rPr>
      <w:pict w14:anchorId="5FBCFF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12A"/>
    <w:rsid w:val="0000018A"/>
    <w:rsid w:val="00027870"/>
    <w:rsid w:val="0003198F"/>
    <w:rsid w:val="00054289"/>
    <w:rsid w:val="00081F2E"/>
    <w:rsid w:val="0008238A"/>
    <w:rsid w:val="0008292D"/>
    <w:rsid w:val="000B4B96"/>
    <w:rsid w:val="000E0554"/>
    <w:rsid w:val="000F28D5"/>
    <w:rsid w:val="000F495D"/>
    <w:rsid w:val="001017BE"/>
    <w:rsid w:val="00110FD5"/>
    <w:rsid w:val="001226F3"/>
    <w:rsid w:val="00132E60"/>
    <w:rsid w:val="00136437"/>
    <w:rsid w:val="00144785"/>
    <w:rsid w:val="00157F6B"/>
    <w:rsid w:val="00161072"/>
    <w:rsid w:val="001671AE"/>
    <w:rsid w:val="001779D5"/>
    <w:rsid w:val="00195039"/>
    <w:rsid w:val="001A1C83"/>
    <w:rsid w:val="001B15E7"/>
    <w:rsid w:val="001B1F1E"/>
    <w:rsid w:val="001B2817"/>
    <w:rsid w:val="001B56BD"/>
    <w:rsid w:val="001C4535"/>
    <w:rsid w:val="001F3A5B"/>
    <w:rsid w:val="001F592F"/>
    <w:rsid w:val="00201129"/>
    <w:rsid w:val="00214FF5"/>
    <w:rsid w:val="0023128B"/>
    <w:rsid w:val="0026257D"/>
    <w:rsid w:val="0027277F"/>
    <w:rsid w:val="002A56F9"/>
    <w:rsid w:val="002B4569"/>
    <w:rsid w:val="002B630C"/>
    <w:rsid w:val="002F016E"/>
    <w:rsid w:val="002F24D3"/>
    <w:rsid w:val="0030208E"/>
    <w:rsid w:val="00305C76"/>
    <w:rsid w:val="0032617C"/>
    <w:rsid w:val="00334C18"/>
    <w:rsid w:val="003409FD"/>
    <w:rsid w:val="00352409"/>
    <w:rsid w:val="0035720A"/>
    <w:rsid w:val="00361C42"/>
    <w:rsid w:val="00364ECE"/>
    <w:rsid w:val="003863D4"/>
    <w:rsid w:val="003A13CC"/>
    <w:rsid w:val="003A4A67"/>
    <w:rsid w:val="003C063D"/>
    <w:rsid w:val="003D0F67"/>
    <w:rsid w:val="003D4406"/>
    <w:rsid w:val="003E79BA"/>
    <w:rsid w:val="0043213C"/>
    <w:rsid w:val="004473FE"/>
    <w:rsid w:val="0045113E"/>
    <w:rsid w:val="00452034"/>
    <w:rsid w:val="00452083"/>
    <w:rsid w:val="004B0852"/>
    <w:rsid w:val="004C2675"/>
    <w:rsid w:val="004E05EA"/>
    <w:rsid w:val="004F2F2A"/>
    <w:rsid w:val="0051056D"/>
    <w:rsid w:val="00514AA8"/>
    <w:rsid w:val="00525A8C"/>
    <w:rsid w:val="00542B71"/>
    <w:rsid w:val="00565A19"/>
    <w:rsid w:val="00597258"/>
    <w:rsid w:val="00597650"/>
    <w:rsid w:val="005B0C11"/>
    <w:rsid w:val="005B4F1C"/>
    <w:rsid w:val="00614D55"/>
    <w:rsid w:val="00631C89"/>
    <w:rsid w:val="006434E6"/>
    <w:rsid w:val="0065029A"/>
    <w:rsid w:val="006505FF"/>
    <w:rsid w:val="006550D6"/>
    <w:rsid w:val="00655CDB"/>
    <w:rsid w:val="00660030"/>
    <w:rsid w:val="00667F7A"/>
    <w:rsid w:val="006939BF"/>
    <w:rsid w:val="00696AA8"/>
    <w:rsid w:val="006C040B"/>
    <w:rsid w:val="006C5EA3"/>
    <w:rsid w:val="006D7F05"/>
    <w:rsid w:val="006E2B2B"/>
    <w:rsid w:val="006E5DDE"/>
    <w:rsid w:val="006E6A28"/>
    <w:rsid w:val="007253A0"/>
    <w:rsid w:val="00731BD3"/>
    <w:rsid w:val="00757C95"/>
    <w:rsid w:val="00777DE7"/>
    <w:rsid w:val="00781715"/>
    <w:rsid w:val="00795E03"/>
    <w:rsid w:val="007A5FCC"/>
    <w:rsid w:val="007C6CF1"/>
    <w:rsid w:val="007D72DB"/>
    <w:rsid w:val="007E28EA"/>
    <w:rsid w:val="007E382C"/>
    <w:rsid w:val="00806EAA"/>
    <w:rsid w:val="00866BAF"/>
    <w:rsid w:val="0087412A"/>
    <w:rsid w:val="00877D0D"/>
    <w:rsid w:val="00880EC0"/>
    <w:rsid w:val="008A1978"/>
    <w:rsid w:val="008B46FE"/>
    <w:rsid w:val="008F265D"/>
    <w:rsid w:val="00955469"/>
    <w:rsid w:val="00976D63"/>
    <w:rsid w:val="009856CF"/>
    <w:rsid w:val="009C2169"/>
    <w:rsid w:val="009E7B1C"/>
    <w:rsid w:val="009F4DC4"/>
    <w:rsid w:val="009F5F45"/>
    <w:rsid w:val="00A23CC5"/>
    <w:rsid w:val="00A2421A"/>
    <w:rsid w:val="00A42674"/>
    <w:rsid w:val="00A6488E"/>
    <w:rsid w:val="00A71DE2"/>
    <w:rsid w:val="00A7448B"/>
    <w:rsid w:val="00A8204D"/>
    <w:rsid w:val="00A87D8B"/>
    <w:rsid w:val="00AB2BE8"/>
    <w:rsid w:val="00AC411C"/>
    <w:rsid w:val="00AE0629"/>
    <w:rsid w:val="00AE3CCB"/>
    <w:rsid w:val="00AE4036"/>
    <w:rsid w:val="00AF33FC"/>
    <w:rsid w:val="00B27717"/>
    <w:rsid w:val="00B357A6"/>
    <w:rsid w:val="00B70E4A"/>
    <w:rsid w:val="00B876A7"/>
    <w:rsid w:val="00B94D40"/>
    <w:rsid w:val="00BA33CC"/>
    <w:rsid w:val="00BA3701"/>
    <w:rsid w:val="00BB0D68"/>
    <w:rsid w:val="00BC7D55"/>
    <w:rsid w:val="00BD5BFB"/>
    <w:rsid w:val="00C00F93"/>
    <w:rsid w:val="00C0395D"/>
    <w:rsid w:val="00C52C8E"/>
    <w:rsid w:val="00C5390F"/>
    <w:rsid w:val="00C56403"/>
    <w:rsid w:val="00C65D66"/>
    <w:rsid w:val="00C67B9D"/>
    <w:rsid w:val="00C91A32"/>
    <w:rsid w:val="00C97219"/>
    <w:rsid w:val="00CA5A50"/>
    <w:rsid w:val="00CB2BC6"/>
    <w:rsid w:val="00CE19A8"/>
    <w:rsid w:val="00CE6765"/>
    <w:rsid w:val="00CF1421"/>
    <w:rsid w:val="00CF3D87"/>
    <w:rsid w:val="00CF7CA1"/>
    <w:rsid w:val="00D00FCE"/>
    <w:rsid w:val="00D20BFA"/>
    <w:rsid w:val="00D24861"/>
    <w:rsid w:val="00D330A6"/>
    <w:rsid w:val="00D749AF"/>
    <w:rsid w:val="00D92FE4"/>
    <w:rsid w:val="00D9472C"/>
    <w:rsid w:val="00DC054B"/>
    <w:rsid w:val="00DD37B9"/>
    <w:rsid w:val="00DE69F2"/>
    <w:rsid w:val="00DE6AFB"/>
    <w:rsid w:val="00DF5E5A"/>
    <w:rsid w:val="00E500B3"/>
    <w:rsid w:val="00E67F23"/>
    <w:rsid w:val="00E71ABD"/>
    <w:rsid w:val="00E765FF"/>
    <w:rsid w:val="00EA0B81"/>
    <w:rsid w:val="00EC0B4A"/>
    <w:rsid w:val="00ED47A7"/>
    <w:rsid w:val="00ED4E47"/>
    <w:rsid w:val="00EE20CC"/>
    <w:rsid w:val="00EF3560"/>
    <w:rsid w:val="00F218E8"/>
    <w:rsid w:val="00F27CB8"/>
    <w:rsid w:val="00F37872"/>
    <w:rsid w:val="00F55016"/>
    <w:rsid w:val="00F6582D"/>
    <w:rsid w:val="00F765FC"/>
    <w:rsid w:val="00F81CC6"/>
    <w:rsid w:val="00F82CD4"/>
    <w:rsid w:val="00F83DAC"/>
    <w:rsid w:val="00FB5476"/>
    <w:rsid w:val="00FC5449"/>
    <w:rsid w:val="00FD28F0"/>
    <w:rsid w:val="00FD353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7910E"/>
  <w15:chartTrackingRefBased/>
  <w15:docId w15:val="{14F0849D-6DF2-4C23-AD40-4EBD77B8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1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87412A"/>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87412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87412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87412A"/>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87412A"/>
    <w:rPr>
      <w:rFonts w:eastAsiaTheme="minorEastAsia"/>
      <w:sz w:val="20"/>
      <w:szCs w:val="20"/>
      <w:lang w:eastAsia="es-MX"/>
    </w:rPr>
  </w:style>
  <w:style w:type="character" w:styleId="Refdenotaalpie">
    <w:name w:val="footnote reference"/>
    <w:basedOn w:val="Fuentedeprrafopredeter"/>
    <w:uiPriority w:val="99"/>
    <w:semiHidden/>
    <w:unhideWhenUsed/>
    <w:rsid w:val="0087412A"/>
    <w:rPr>
      <w:vertAlign w:val="superscript"/>
    </w:rPr>
  </w:style>
  <w:style w:type="paragraph" w:styleId="Piedepgina">
    <w:name w:val="footer"/>
    <w:basedOn w:val="Normal"/>
    <w:link w:val="PiedepginaCar"/>
    <w:uiPriority w:val="99"/>
    <w:unhideWhenUsed/>
    <w:rsid w:val="0087412A"/>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87412A"/>
    <w:rPr>
      <w:rFonts w:eastAsiaTheme="minorEastAsia"/>
      <w:lang w:eastAsia="es-MX"/>
    </w:rPr>
  </w:style>
  <w:style w:type="paragraph" w:styleId="Sinespaciado">
    <w:name w:val="No Spacing"/>
    <w:uiPriority w:val="1"/>
    <w:qFormat/>
    <w:rsid w:val="00DF5E5A"/>
    <w:pPr>
      <w:spacing w:after="0" w:line="240" w:lineRule="auto"/>
    </w:pPr>
    <w:rPr>
      <w:rFonts w:eastAsiaTheme="minorEastAsia"/>
      <w:lang w:val="es-ES" w:eastAsia="es-MX"/>
    </w:rPr>
  </w:style>
  <w:style w:type="paragraph" w:styleId="Prrafodelista">
    <w:name w:val="List Paragraph"/>
    <w:basedOn w:val="Normal"/>
    <w:uiPriority w:val="34"/>
    <w:qFormat/>
    <w:rsid w:val="00DF5E5A"/>
    <w:pPr>
      <w:ind w:left="720"/>
      <w:contextualSpacing/>
    </w:pPr>
  </w:style>
  <w:style w:type="paragraph" w:styleId="Textodeglobo">
    <w:name w:val="Balloon Text"/>
    <w:basedOn w:val="Normal"/>
    <w:link w:val="TextodegloboCar"/>
    <w:uiPriority w:val="99"/>
    <w:semiHidden/>
    <w:unhideWhenUsed/>
    <w:rsid w:val="00AB2BE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2BE8"/>
    <w:rPr>
      <w:rFonts w:ascii="Segoe UI" w:hAnsi="Segoe UI" w:cs="Segoe UI"/>
      <w:sz w:val="18"/>
      <w:szCs w:val="18"/>
    </w:rPr>
  </w:style>
  <w:style w:type="paragraph" w:styleId="NormalWeb">
    <w:name w:val="Normal (Web)"/>
    <w:basedOn w:val="Normal"/>
    <w:uiPriority w:val="99"/>
    <w:unhideWhenUsed/>
    <w:rsid w:val="00542B7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rsid w:val="003D0F67"/>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D0F67"/>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380405">
      <w:bodyDiv w:val="1"/>
      <w:marLeft w:val="0"/>
      <w:marRight w:val="0"/>
      <w:marTop w:val="0"/>
      <w:marBottom w:val="0"/>
      <w:divBdr>
        <w:top w:val="none" w:sz="0" w:space="0" w:color="auto"/>
        <w:left w:val="none" w:sz="0" w:space="0" w:color="auto"/>
        <w:bottom w:val="none" w:sz="0" w:space="0" w:color="auto"/>
        <w:right w:val="none" w:sz="0" w:space="0" w:color="auto"/>
      </w:divBdr>
    </w:div>
    <w:div w:id="1320960951">
      <w:bodyDiv w:val="1"/>
      <w:marLeft w:val="0"/>
      <w:marRight w:val="0"/>
      <w:marTop w:val="0"/>
      <w:marBottom w:val="0"/>
      <w:divBdr>
        <w:top w:val="none" w:sz="0" w:space="0" w:color="auto"/>
        <w:left w:val="none" w:sz="0" w:space="0" w:color="auto"/>
        <w:bottom w:val="none" w:sz="0" w:space="0" w:color="auto"/>
        <w:right w:val="none" w:sz="0" w:space="0" w:color="auto"/>
      </w:divBdr>
    </w:div>
    <w:div w:id="200482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05661-55D2-4FB6-87B5-578BDDDF0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17</Pages>
  <Words>6156</Words>
  <Characters>33864</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102</cp:revision>
  <cp:lastPrinted>2022-08-26T18:06:00Z</cp:lastPrinted>
  <dcterms:created xsi:type="dcterms:W3CDTF">2022-05-04T15:12:00Z</dcterms:created>
  <dcterms:modified xsi:type="dcterms:W3CDTF">2023-02-16T17:06:00Z</dcterms:modified>
</cp:coreProperties>
</file>