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22E1AE" w14:textId="77777777" w:rsidR="00287983" w:rsidRPr="00CB6405" w:rsidRDefault="00287983" w:rsidP="00691DF5">
      <w:pPr>
        <w:ind w:left="2835"/>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14:paraId="3D3886AF" w14:textId="59F4302D" w:rsidR="00287983" w:rsidRPr="00A240AA" w:rsidRDefault="00287983" w:rsidP="00691DF5">
      <w:pPr>
        <w:ind w:left="2835"/>
        <w:jc w:val="both"/>
        <w:rPr>
          <w:rFonts w:ascii="Arial" w:hAnsi="Arial" w:cs="Arial"/>
          <w:b/>
          <w:sz w:val="26"/>
          <w:szCs w:val="26"/>
        </w:rPr>
      </w:pPr>
      <w:r>
        <w:rPr>
          <w:rFonts w:ascii="Arial" w:hAnsi="Arial" w:cs="Arial"/>
          <w:b/>
          <w:sz w:val="26"/>
          <w:szCs w:val="26"/>
        </w:rPr>
        <w:t xml:space="preserve">RECURSO DE REVISIÓN: </w:t>
      </w:r>
      <w:r w:rsidR="005F6B15">
        <w:rPr>
          <w:rFonts w:ascii="Arial" w:hAnsi="Arial" w:cs="Arial"/>
          <w:b/>
          <w:iCs/>
          <w:caps/>
          <w:sz w:val="26"/>
          <w:szCs w:val="26"/>
        </w:rPr>
        <w:t>0</w:t>
      </w:r>
      <w:r w:rsidR="007C1503">
        <w:rPr>
          <w:rFonts w:ascii="Arial" w:hAnsi="Arial" w:cs="Arial"/>
          <w:b/>
          <w:iCs/>
          <w:caps/>
          <w:sz w:val="26"/>
          <w:szCs w:val="26"/>
        </w:rPr>
        <w:t>4</w:t>
      </w:r>
      <w:r w:rsidR="00E33BD3">
        <w:rPr>
          <w:rFonts w:ascii="Arial" w:hAnsi="Arial" w:cs="Arial"/>
          <w:b/>
          <w:iCs/>
          <w:caps/>
          <w:sz w:val="26"/>
          <w:szCs w:val="26"/>
        </w:rPr>
        <w:t>30</w:t>
      </w:r>
      <w:r w:rsidR="005F6B15">
        <w:rPr>
          <w:rFonts w:ascii="Arial" w:hAnsi="Arial" w:cs="Arial"/>
          <w:b/>
          <w:iCs/>
          <w:caps/>
          <w:sz w:val="26"/>
          <w:szCs w:val="26"/>
        </w:rPr>
        <w:t>/2021</w:t>
      </w:r>
    </w:p>
    <w:p w14:paraId="3C93C370" w14:textId="14C60A43" w:rsidR="00287983" w:rsidRPr="00CB6405" w:rsidRDefault="00287983" w:rsidP="00691DF5">
      <w:pPr>
        <w:ind w:left="2835"/>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sidR="005F6B15">
        <w:rPr>
          <w:rFonts w:ascii="Arial" w:hAnsi="Arial" w:cs="Arial"/>
          <w:b/>
          <w:iCs/>
          <w:caps/>
          <w:sz w:val="26"/>
          <w:szCs w:val="26"/>
        </w:rPr>
        <w:t>00</w:t>
      </w:r>
      <w:r w:rsidR="007C1503">
        <w:rPr>
          <w:rFonts w:ascii="Arial" w:hAnsi="Arial" w:cs="Arial"/>
          <w:b/>
          <w:iCs/>
          <w:caps/>
          <w:sz w:val="26"/>
          <w:szCs w:val="26"/>
        </w:rPr>
        <w:t>8</w:t>
      </w:r>
      <w:r w:rsidR="00E33BD3">
        <w:rPr>
          <w:rFonts w:ascii="Arial" w:hAnsi="Arial" w:cs="Arial"/>
          <w:b/>
          <w:iCs/>
          <w:caps/>
          <w:sz w:val="26"/>
          <w:szCs w:val="26"/>
        </w:rPr>
        <w:t>2</w:t>
      </w:r>
      <w:r w:rsidR="005F6B15">
        <w:rPr>
          <w:rFonts w:ascii="Arial" w:hAnsi="Arial" w:cs="Arial"/>
          <w:b/>
          <w:iCs/>
          <w:caps/>
          <w:sz w:val="26"/>
          <w:szCs w:val="26"/>
        </w:rPr>
        <w:t>/2021</w:t>
      </w:r>
      <w:r w:rsidRPr="002C2607">
        <w:rPr>
          <w:rFonts w:ascii="Arial" w:hAnsi="Arial" w:cs="Arial"/>
          <w:b/>
          <w:iCs/>
          <w:caps/>
          <w:sz w:val="26"/>
          <w:szCs w:val="26"/>
        </w:rPr>
        <w:t xml:space="preserve"> </w:t>
      </w:r>
      <w:r w:rsidR="0017594E">
        <w:rPr>
          <w:rFonts w:ascii="Arial" w:hAnsi="Arial" w:cs="Arial"/>
          <w:b/>
          <w:iCs/>
          <w:caps/>
          <w:sz w:val="26"/>
          <w:szCs w:val="26"/>
        </w:rPr>
        <w:t xml:space="preserve">DE LA </w:t>
      </w:r>
      <w:r w:rsidR="007C1503">
        <w:rPr>
          <w:rFonts w:ascii="Arial" w:hAnsi="Arial" w:cs="Arial"/>
          <w:b/>
          <w:iCs/>
          <w:caps/>
          <w:sz w:val="26"/>
          <w:szCs w:val="26"/>
        </w:rPr>
        <w:t>QUINT</w:t>
      </w:r>
      <w:r w:rsidR="005F6B15">
        <w:rPr>
          <w:rFonts w:ascii="Arial" w:hAnsi="Arial" w:cs="Arial"/>
          <w:b/>
          <w:iCs/>
          <w:caps/>
          <w:sz w:val="26"/>
          <w:szCs w:val="26"/>
        </w:rPr>
        <w:t>a</w:t>
      </w:r>
      <w:r w:rsidRPr="002C2607">
        <w:rPr>
          <w:rFonts w:ascii="Arial" w:hAnsi="Arial" w:cs="Arial"/>
          <w:b/>
          <w:iCs/>
          <w:caps/>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0BBD6DB1" w14:textId="77777777" w:rsidR="00287983" w:rsidRDefault="00287983" w:rsidP="00691DF5">
      <w:pPr>
        <w:spacing w:before="240"/>
        <w:ind w:left="2835"/>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54E14BE5" w14:textId="77777777" w:rsidR="00691DF5" w:rsidRDefault="00691DF5" w:rsidP="00691DF5">
      <w:pPr>
        <w:spacing w:before="240"/>
        <w:ind w:left="2835"/>
        <w:jc w:val="both"/>
        <w:rPr>
          <w:rFonts w:ascii="Arial" w:hAnsi="Arial" w:cs="Arial"/>
          <w:b/>
          <w:sz w:val="26"/>
          <w:szCs w:val="26"/>
        </w:rPr>
      </w:pPr>
    </w:p>
    <w:p w14:paraId="64B09AEA" w14:textId="77777777" w:rsidR="005F682D" w:rsidRDefault="00287983" w:rsidP="005F682D">
      <w:pPr>
        <w:spacing w:before="240" w:line="360" w:lineRule="auto"/>
        <w:jc w:val="both"/>
        <w:rPr>
          <w:rFonts w:ascii="Arial" w:hAnsi="Arial" w:cs="Arial"/>
          <w:b/>
          <w:sz w:val="26"/>
          <w:szCs w:val="26"/>
        </w:rPr>
      </w:pPr>
      <w:r w:rsidRPr="00CB6405">
        <w:rPr>
          <w:rFonts w:ascii="Arial" w:hAnsi="Arial" w:cs="Arial"/>
          <w:b/>
          <w:sz w:val="26"/>
          <w:szCs w:val="26"/>
        </w:rPr>
        <w:t>OAXACA DE JUÁREZ, OAXACA</w:t>
      </w:r>
      <w:r>
        <w:rPr>
          <w:rFonts w:ascii="Arial" w:hAnsi="Arial" w:cs="Arial"/>
          <w:b/>
          <w:sz w:val="26"/>
          <w:szCs w:val="26"/>
        </w:rPr>
        <w:t>,</w:t>
      </w:r>
      <w:r w:rsidRPr="00CB6405">
        <w:rPr>
          <w:rFonts w:ascii="Arial" w:hAnsi="Arial" w:cs="Arial"/>
          <w:b/>
          <w:sz w:val="26"/>
          <w:szCs w:val="26"/>
        </w:rPr>
        <w:t xml:space="preserve"> </w:t>
      </w:r>
      <w:r>
        <w:rPr>
          <w:rFonts w:ascii="Arial" w:hAnsi="Arial" w:cs="Arial"/>
          <w:b/>
          <w:sz w:val="26"/>
          <w:szCs w:val="26"/>
        </w:rPr>
        <w:t xml:space="preserve">A </w:t>
      </w:r>
      <w:r w:rsidR="005F682D">
        <w:rPr>
          <w:rFonts w:ascii="Arial" w:hAnsi="Arial" w:cs="Arial"/>
          <w:b/>
          <w:sz w:val="26"/>
          <w:szCs w:val="26"/>
        </w:rPr>
        <w:t xml:space="preserve">DIECIOCHO DE AGOSTO DE </w:t>
      </w:r>
      <w:r w:rsidRPr="00CB6405">
        <w:rPr>
          <w:rFonts w:ascii="Arial" w:hAnsi="Arial" w:cs="Arial"/>
          <w:b/>
          <w:sz w:val="26"/>
          <w:szCs w:val="26"/>
        </w:rPr>
        <w:t xml:space="preserve">DOS MIL </w:t>
      </w:r>
      <w:r>
        <w:rPr>
          <w:rFonts w:ascii="Arial" w:hAnsi="Arial" w:cs="Arial"/>
          <w:b/>
          <w:sz w:val="26"/>
          <w:szCs w:val="26"/>
        </w:rPr>
        <w:t>VEINTI</w:t>
      </w:r>
      <w:r w:rsidR="006C4EF7" w:rsidRPr="004B2850">
        <w:rPr>
          <w:rFonts w:ascii="Arial" w:hAnsi="Arial" w:cs="Arial"/>
          <w:b/>
          <w:sz w:val="26"/>
          <w:szCs w:val="26"/>
        </w:rPr>
        <w:t>D</w:t>
      </w:r>
      <w:r w:rsidR="007C1503">
        <w:rPr>
          <w:rFonts w:ascii="Arial" w:hAnsi="Arial" w:cs="Arial"/>
          <w:b/>
          <w:sz w:val="26"/>
          <w:szCs w:val="26"/>
        </w:rPr>
        <w:t>Ó</w:t>
      </w:r>
      <w:r w:rsidR="006C4EF7" w:rsidRPr="004B2850">
        <w:rPr>
          <w:rFonts w:ascii="Arial" w:hAnsi="Arial" w:cs="Arial"/>
          <w:b/>
          <w:sz w:val="26"/>
          <w:szCs w:val="26"/>
        </w:rPr>
        <w:t>S</w:t>
      </w:r>
      <w:r>
        <w:rPr>
          <w:rFonts w:ascii="Arial" w:hAnsi="Arial" w:cs="Arial"/>
          <w:b/>
          <w:sz w:val="26"/>
          <w:szCs w:val="26"/>
        </w:rPr>
        <w:t>.</w:t>
      </w:r>
      <w:r w:rsidR="00AE54BC">
        <w:rPr>
          <w:rFonts w:ascii="Arial" w:hAnsi="Arial" w:cs="Arial"/>
          <w:b/>
          <w:sz w:val="26"/>
          <w:szCs w:val="26"/>
        </w:rPr>
        <w:t xml:space="preserve"> - - - - - - - - - - - - - - - - - - - - - - - - - - - - - - - - </w:t>
      </w:r>
      <w:r w:rsidR="00622ED3">
        <w:rPr>
          <w:rFonts w:ascii="Arial" w:hAnsi="Arial" w:cs="Arial"/>
          <w:b/>
          <w:sz w:val="26"/>
          <w:szCs w:val="26"/>
        </w:rPr>
        <w:t xml:space="preserve">- - - </w:t>
      </w:r>
    </w:p>
    <w:p w14:paraId="0ED2F129" w14:textId="04C953DE" w:rsidR="00287983" w:rsidRDefault="00173C26" w:rsidP="005F682D">
      <w:pPr>
        <w:spacing w:before="240" w:line="360" w:lineRule="auto"/>
        <w:jc w:val="both"/>
        <w:rPr>
          <w:rFonts w:ascii="Arial" w:hAnsi="Arial" w:cs="Arial"/>
          <w:sz w:val="26"/>
          <w:szCs w:val="26"/>
        </w:rPr>
      </w:pPr>
      <w:r>
        <w:rPr>
          <w:rFonts w:ascii="Arial" w:hAnsi="Arial" w:cs="Arial"/>
          <w:b/>
          <w:sz w:val="26"/>
          <w:szCs w:val="26"/>
        </w:rPr>
        <w:tab/>
      </w:r>
      <w:r w:rsidR="00287983" w:rsidRPr="00CB6405">
        <w:rPr>
          <w:rFonts w:ascii="Arial" w:hAnsi="Arial" w:cs="Arial"/>
          <w:sz w:val="26"/>
          <w:szCs w:val="26"/>
        </w:rPr>
        <w:t xml:space="preserve">Por recibido el </w:t>
      </w:r>
      <w:r w:rsidR="007C0C62">
        <w:rPr>
          <w:rFonts w:ascii="Arial" w:hAnsi="Arial" w:cs="Arial"/>
          <w:sz w:val="26"/>
          <w:szCs w:val="26"/>
        </w:rPr>
        <w:t>cuadern</w:t>
      </w:r>
      <w:r w:rsidR="00287983" w:rsidRPr="00CB6405">
        <w:rPr>
          <w:rFonts w:ascii="Arial" w:hAnsi="Arial" w:cs="Arial"/>
          <w:sz w:val="26"/>
          <w:szCs w:val="26"/>
        </w:rPr>
        <w:t xml:space="preserve">o de </w:t>
      </w:r>
      <w:r w:rsidR="007C0C62">
        <w:rPr>
          <w:rFonts w:ascii="Arial" w:hAnsi="Arial" w:cs="Arial"/>
          <w:sz w:val="26"/>
          <w:szCs w:val="26"/>
        </w:rPr>
        <w:t>r</w:t>
      </w:r>
      <w:r w:rsidR="00287983" w:rsidRPr="00CB6405">
        <w:rPr>
          <w:rFonts w:ascii="Arial" w:hAnsi="Arial" w:cs="Arial"/>
          <w:sz w:val="26"/>
          <w:szCs w:val="26"/>
        </w:rPr>
        <w:t xml:space="preserve">evisión </w:t>
      </w:r>
      <w:r w:rsidR="005F6B15">
        <w:rPr>
          <w:rFonts w:ascii="Arial" w:hAnsi="Arial" w:cs="Arial"/>
          <w:b/>
          <w:sz w:val="26"/>
          <w:szCs w:val="26"/>
        </w:rPr>
        <w:t>0</w:t>
      </w:r>
      <w:r w:rsidR="007C1503">
        <w:rPr>
          <w:rFonts w:ascii="Arial" w:hAnsi="Arial" w:cs="Arial"/>
          <w:b/>
          <w:sz w:val="26"/>
          <w:szCs w:val="26"/>
        </w:rPr>
        <w:t>4</w:t>
      </w:r>
      <w:r w:rsidR="00E33BD3">
        <w:rPr>
          <w:rFonts w:ascii="Arial" w:hAnsi="Arial" w:cs="Arial"/>
          <w:b/>
          <w:sz w:val="26"/>
          <w:szCs w:val="26"/>
        </w:rPr>
        <w:t>30</w:t>
      </w:r>
      <w:r w:rsidR="005F6B15">
        <w:rPr>
          <w:rFonts w:ascii="Arial" w:hAnsi="Arial" w:cs="Arial"/>
          <w:b/>
          <w:sz w:val="26"/>
          <w:szCs w:val="26"/>
        </w:rPr>
        <w:t>/2021</w:t>
      </w:r>
      <w:r w:rsidR="00287983" w:rsidRPr="00CB6405">
        <w:rPr>
          <w:rFonts w:ascii="Arial" w:hAnsi="Arial" w:cs="Arial"/>
          <w:sz w:val="26"/>
          <w:szCs w:val="26"/>
        </w:rPr>
        <w:t xml:space="preserve"> que remite la Secretaría General de Acuerdos, con motivo del recu</w:t>
      </w:r>
      <w:r w:rsidR="00287983">
        <w:rPr>
          <w:rFonts w:ascii="Arial" w:hAnsi="Arial" w:cs="Arial"/>
          <w:sz w:val="26"/>
          <w:szCs w:val="26"/>
        </w:rPr>
        <w:t xml:space="preserve">rso de revisión interpuesto por </w:t>
      </w:r>
      <w:r w:rsidR="0060277A">
        <w:rPr>
          <w:rFonts w:ascii="Arial" w:hAnsi="Arial" w:cs="Arial"/>
          <w:b/>
          <w:sz w:val="26"/>
          <w:szCs w:val="26"/>
        </w:rPr>
        <w:t>*******</w:t>
      </w:r>
      <w:r w:rsidR="00287F72" w:rsidRPr="00CB6405">
        <w:rPr>
          <w:rFonts w:ascii="Arial" w:hAnsi="Arial" w:cs="Arial"/>
          <w:sz w:val="26"/>
          <w:szCs w:val="26"/>
        </w:rPr>
        <w:t xml:space="preserve"> </w:t>
      </w:r>
      <w:r w:rsidR="00287983" w:rsidRPr="00CB6405">
        <w:rPr>
          <w:rFonts w:ascii="Arial" w:hAnsi="Arial" w:cs="Arial"/>
          <w:sz w:val="26"/>
          <w:szCs w:val="26"/>
        </w:rPr>
        <w:t xml:space="preserve">en contra </w:t>
      </w:r>
      <w:r w:rsidR="005F6B15">
        <w:rPr>
          <w:rFonts w:ascii="Arial" w:hAnsi="Arial" w:cs="Arial"/>
          <w:sz w:val="26"/>
          <w:szCs w:val="26"/>
        </w:rPr>
        <w:t xml:space="preserve">del acuerdo de </w:t>
      </w:r>
      <w:r w:rsidR="00E33BD3">
        <w:rPr>
          <w:rFonts w:ascii="Arial" w:hAnsi="Arial" w:cs="Arial"/>
          <w:sz w:val="26"/>
          <w:szCs w:val="26"/>
        </w:rPr>
        <w:t xml:space="preserve">veintidós de </w:t>
      </w:r>
      <w:r w:rsidR="007C1503">
        <w:rPr>
          <w:rFonts w:ascii="Arial" w:hAnsi="Arial" w:cs="Arial"/>
          <w:sz w:val="26"/>
          <w:szCs w:val="26"/>
        </w:rPr>
        <w:t xml:space="preserve">octubre de dos mil veintiuno </w:t>
      </w:r>
      <w:r w:rsidR="005F6B15">
        <w:rPr>
          <w:rFonts w:ascii="Arial" w:hAnsi="Arial" w:cs="Arial"/>
          <w:sz w:val="26"/>
          <w:szCs w:val="26"/>
        </w:rPr>
        <w:t xml:space="preserve">dictado </w:t>
      </w:r>
      <w:r w:rsidR="00287983" w:rsidRPr="00CB6405">
        <w:rPr>
          <w:rFonts w:ascii="Arial" w:hAnsi="Arial" w:cs="Arial"/>
          <w:sz w:val="26"/>
          <w:szCs w:val="26"/>
        </w:rPr>
        <w:t xml:space="preserve">en el expediente </w:t>
      </w:r>
      <w:r w:rsidR="005F6B15">
        <w:rPr>
          <w:rFonts w:ascii="Arial" w:hAnsi="Arial" w:cs="Arial"/>
          <w:b/>
          <w:sz w:val="26"/>
          <w:szCs w:val="26"/>
        </w:rPr>
        <w:t>00</w:t>
      </w:r>
      <w:r w:rsidR="00E33BD3">
        <w:rPr>
          <w:rFonts w:ascii="Arial" w:hAnsi="Arial" w:cs="Arial"/>
          <w:b/>
          <w:sz w:val="26"/>
          <w:szCs w:val="26"/>
        </w:rPr>
        <w:t>82</w:t>
      </w:r>
      <w:r w:rsidR="005F6B15">
        <w:rPr>
          <w:rFonts w:ascii="Arial" w:hAnsi="Arial" w:cs="Arial"/>
          <w:b/>
          <w:sz w:val="26"/>
          <w:szCs w:val="26"/>
        </w:rPr>
        <w:t>/2021</w:t>
      </w:r>
      <w:r w:rsidR="00287983" w:rsidRPr="00CB6405">
        <w:rPr>
          <w:rFonts w:ascii="Arial" w:hAnsi="Arial" w:cs="Arial"/>
          <w:sz w:val="26"/>
          <w:szCs w:val="26"/>
        </w:rPr>
        <w:t xml:space="preserve"> de la </w:t>
      </w:r>
      <w:r w:rsidR="007C1503">
        <w:rPr>
          <w:rFonts w:ascii="Arial" w:hAnsi="Arial" w:cs="Arial"/>
          <w:sz w:val="26"/>
          <w:szCs w:val="26"/>
        </w:rPr>
        <w:t>Quint</w:t>
      </w:r>
      <w:r w:rsidR="005F6B15">
        <w:rPr>
          <w:rFonts w:ascii="Arial" w:hAnsi="Arial" w:cs="Arial"/>
          <w:sz w:val="26"/>
          <w:szCs w:val="26"/>
        </w:rPr>
        <w:t>a</w:t>
      </w:r>
      <w:r w:rsidR="00287983">
        <w:rPr>
          <w:rFonts w:ascii="Arial" w:hAnsi="Arial" w:cs="Arial"/>
          <w:sz w:val="26"/>
          <w:szCs w:val="26"/>
        </w:rPr>
        <w:t xml:space="preserve"> </w:t>
      </w:r>
      <w:r w:rsidR="00287983" w:rsidRPr="00CB6405">
        <w:rPr>
          <w:rFonts w:ascii="Arial" w:hAnsi="Arial" w:cs="Arial"/>
          <w:sz w:val="26"/>
          <w:szCs w:val="26"/>
        </w:rPr>
        <w:t xml:space="preserve">Sala Unitaria de Primera Instancia, relativo al </w:t>
      </w:r>
      <w:r w:rsidR="00287983">
        <w:rPr>
          <w:rFonts w:ascii="Arial" w:hAnsi="Arial" w:cs="Arial"/>
          <w:sz w:val="26"/>
          <w:szCs w:val="26"/>
        </w:rPr>
        <w:t>juicio de nulidad promovido por</w:t>
      </w:r>
      <w:r w:rsidR="00287983" w:rsidRPr="00CB6405">
        <w:rPr>
          <w:rFonts w:ascii="Arial" w:hAnsi="Arial" w:cs="Arial"/>
          <w:sz w:val="26"/>
          <w:szCs w:val="26"/>
        </w:rPr>
        <w:t xml:space="preserve"> </w:t>
      </w:r>
      <w:r w:rsidR="005B48E6">
        <w:rPr>
          <w:rFonts w:ascii="Arial" w:hAnsi="Arial" w:cs="Arial"/>
          <w:b/>
          <w:sz w:val="26"/>
          <w:szCs w:val="26"/>
        </w:rPr>
        <w:t xml:space="preserve">el </w:t>
      </w:r>
      <w:r w:rsidR="00287F72">
        <w:rPr>
          <w:rFonts w:ascii="Arial" w:hAnsi="Arial" w:cs="Arial"/>
          <w:b/>
          <w:sz w:val="26"/>
          <w:szCs w:val="26"/>
        </w:rPr>
        <w:t>RECURRENTE</w:t>
      </w:r>
      <w:r w:rsidR="00287F72" w:rsidRPr="00CB6405">
        <w:rPr>
          <w:rFonts w:ascii="Arial" w:hAnsi="Arial" w:cs="Arial"/>
          <w:sz w:val="26"/>
          <w:szCs w:val="26"/>
        </w:rPr>
        <w:t xml:space="preserve"> </w:t>
      </w:r>
      <w:r w:rsidR="00287983">
        <w:rPr>
          <w:rFonts w:ascii="Arial" w:hAnsi="Arial" w:cs="Arial"/>
          <w:sz w:val="26"/>
          <w:szCs w:val="26"/>
        </w:rPr>
        <w:t>en contra d</w:t>
      </w:r>
      <w:r w:rsidR="00E33BD3">
        <w:rPr>
          <w:rFonts w:ascii="Arial" w:hAnsi="Arial" w:cs="Arial"/>
          <w:sz w:val="26"/>
          <w:szCs w:val="26"/>
        </w:rPr>
        <w:t xml:space="preserve">el </w:t>
      </w:r>
      <w:r w:rsidR="00287F72">
        <w:rPr>
          <w:rFonts w:ascii="Arial" w:hAnsi="Arial" w:cs="Arial"/>
          <w:b/>
          <w:sz w:val="26"/>
          <w:szCs w:val="26"/>
        </w:rPr>
        <w:t>ÓRGANO SUPERIOR DE FISCALIZACIÓN DEL ESTADO DE OAXACA</w:t>
      </w:r>
      <w:r w:rsidR="00287983" w:rsidRPr="00605D2B">
        <w:rPr>
          <w:rFonts w:ascii="Arial" w:hAnsi="Arial" w:cs="Arial"/>
          <w:b/>
          <w:sz w:val="26"/>
          <w:szCs w:val="26"/>
        </w:rPr>
        <w:t>;</w:t>
      </w:r>
      <w:r w:rsidR="00287983" w:rsidRPr="00CB6405">
        <w:rPr>
          <w:rFonts w:ascii="Arial" w:hAnsi="Arial" w:cs="Arial"/>
          <w:b/>
          <w:sz w:val="26"/>
          <w:szCs w:val="26"/>
        </w:rPr>
        <w:t xml:space="preserve"> </w:t>
      </w:r>
      <w:r w:rsidR="00287983" w:rsidRPr="00CB6405">
        <w:rPr>
          <w:rFonts w:ascii="Arial" w:hAnsi="Arial" w:cs="Arial"/>
          <w:sz w:val="26"/>
          <w:szCs w:val="26"/>
        </w:rPr>
        <w:t>por lo que</w:t>
      </w:r>
      <w:r w:rsidR="00287983">
        <w:rPr>
          <w:rFonts w:ascii="Arial" w:hAnsi="Arial" w:cs="Arial"/>
          <w:sz w:val="26"/>
          <w:szCs w:val="26"/>
        </w:rPr>
        <w:t>,</w:t>
      </w:r>
      <w:r w:rsidR="00287983" w:rsidRPr="00CB6405">
        <w:rPr>
          <w:rFonts w:ascii="Arial" w:hAnsi="Arial" w:cs="Arial"/>
          <w:sz w:val="26"/>
          <w:szCs w:val="26"/>
        </w:rPr>
        <w:t xml:space="preserve"> co</w:t>
      </w:r>
      <w:r w:rsidR="00287983">
        <w:rPr>
          <w:rFonts w:ascii="Arial" w:hAnsi="Arial" w:cs="Arial"/>
          <w:sz w:val="26"/>
          <w:szCs w:val="26"/>
        </w:rPr>
        <w:t xml:space="preserve">n fundamento en los artículos </w:t>
      </w:r>
      <w:r w:rsidR="00287983" w:rsidRPr="00CB6405">
        <w:rPr>
          <w:rFonts w:ascii="Arial" w:hAnsi="Arial" w:cs="Arial"/>
          <w:sz w:val="26"/>
          <w:szCs w:val="26"/>
        </w:rPr>
        <w:t>2</w:t>
      </w:r>
      <w:r w:rsidR="002A2E80">
        <w:rPr>
          <w:rFonts w:ascii="Arial" w:hAnsi="Arial" w:cs="Arial"/>
          <w:sz w:val="26"/>
          <w:szCs w:val="26"/>
        </w:rPr>
        <w:t>3</w:t>
      </w:r>
      <w:r w:rsidR="00373A50">
        <w:rPr>
          <w:rFonts w:ascii="Arial" w:hAnsi="Arial" w:cs="Arial"/>
          <w:sz w:val="26"/>
          <w:szCs w:val="26"/>
        </w:rPr>
        <w:t>6</w:t>
      </w:r>
      <w:r w:rsidR="00287983" w:rsidRPr="00CB6405">
        <w:rPr>
          <w:rFonts w:ascii="Arial" w:hAnsi="Arial" w:cs="Arial"/>
          <w:sz w:val="26"/>
          <w:szCs w:val="26"/>
        </w:rPr>
        <w:t xml:space="preserve"> y 2</w:t>
      </w:r>
      <w:r w:rsidR="002A2E80">
        <w:rPr>
          <w:rFonts w:ascii="Arial" w:hAnsi="Arial" w:cs="Arial"/>
          <w:sz w:val="26"/>
          <w:szCs w:val="26"/>
        </w:rPr>
        <w:t>3</w:t>
      </w:r>
      <w:r w:rsidR="00287983" w:rsidRPr="00CB6405">
        <w:rPr>
          <w:rFonts w:ascii="Arial" w:hAnsi="Arial" w:cs="Arial"/>
          <w:sz w:val="26"/>
          <w:szCs w:val="26"/>
        </w:rPr>
        <w:t xml:space="preserve">8 de la Ley de </w:t>
      </w:r>
      <w:r w:rsidR="002A2E80">
        <w:rPr>
          <w:rFonts w:ascii="Arial" w:hAnsi="Arial" w:cs="Arial"/>
          <w:sz w:val="26"/>
          <w:szCs w:val="26"/>
        </w:rPr>
        <w:t xml:space="preserve">Procedimiento y </w:t>
      </w:r>
      <w:r w:rsidR="00287983" w:rsidRPr="00CB6405">
        <w:rPr>
          <w:rFonts w:ascii="Arial" w:hAnsi="Arial" w:cs="Arial"/>
          <w:sz w:val="26"/>
          <w:szCs w:val="26"/>
        </w:rPr>
        <w:t>Justicia Administrativa para el Estado de Oaxaca</w:t>
      </w:r>
      <w:r w:rsidR="00373A50">
        <w:rPr>
          <w:rFonts w:ascii="Arial" w:hAnsi="Arial" w:cs="Arial"/>
          <w:sz w:val="26"/>
          <w:szCs w:val="26"/>
        </w:rPr>
        <w:t xml:space="preserve"> y 24</w:t>
      </w:r>
      <w:r w:rsidR="005B48E6">
        <w:rPr>
          <w:rFonts w:ascii="Arial" w:hAnsi="Arial" w:cs="Arial"/>
          <w:sz w:val="26"/>
          <w:szCs w:val="26"/>
        </w:rPr>
        <w:t xml:space="preserve"> fracciones I y III</w:t>
      </w:r>
      <w:r w:rsidR="00373A50">
        <w:rPr>
          <w:rFonts w:ascii="Arial" w:hAnsi="Arial" w:cs="Arial"/>
          <w:sz w:val="26"/>
          <w:szCs w:val="26"/>
        </w:rPr>
        <w:t xml:space="preserve"> de la Ley Orgánica del Tribunal de Justicia Administrativa para el Estado de Oaxaca, </w:t>
      </w:r>
      <w:r w:rsidR="00287983" w:rsidRPr="00CB6405">
        <w:rPr>
          <w:rFonts w:ascii="Arial" w:hAnsi="Arial" w:cs="Arial"/>
          <w:sz w:val="26"/>
          <w:szCs w:val="26"/>
        </w:rPr>
        <w:t>se procede a dictar resolución en los siguientes términos</w:t>
      </w:r>
      <w:r w:rsidR="00287983">
        <w:rPr>
          <w:rFonts w:ascii="Arial" w:hAnsi="Arial" w:cs="Arial"/>
          <w:sz w:val="26"/>
          <w:szCs w:val="26"/>
        </w:rPr>
        <w:t>:</w:t>
      </w:r>
      <w:r w:rsidR="00287F72">
        <w:rPr>
          <w:rFonts w:ascii="Arial" w:hAnsi="Arial" w:cs="Arial"/>
          <w:sz w:val="26"/>
          <w:szCs w:val="26"/>
        </w:rPr>
        <w:t xml:space="preserve">- - </w:t>
      </w:r>
    </w:p>
    <w:p w14:paraId="245FB618" w14:textId="77777777" w:rsidR="00287983" w:rsidRPr="00CB6405" w:rsidRDefault="00287983" w:rsidP="002D1C16">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2E0C5A17" w14:textId="3AA32844" w:rsidR="00287983" w:rsidRDefault="00287983" w:rsidP="002A2E8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w:t>
      </w:r>
      <w:r>
        <w:rPr>
          <w:rFonts w:ascii="Arial" w:hAnsi="Arial" w:cs="Arial"/>
          <w:sz w:val="26"/>
          <w:szCs w:val="26"/>
        </w:rPr>
        <w:t xml:space="preserve">con </w:t>
      </w:r>
      <w:r w:rsidR="005F6B15">
        <w:rPr>
          <w:rFonts w:ascii="Arial" w:hAnsi="Arial" w:cs="Arial"/>
          <w:sz w:val="26"/>
          <w:szCs w:val="26"/>
        </w:rPr>
        <w:t xml:space="preserve">el acuerdo de </w:t>
      </w:r>
      <w:r w:rsidR="00A157D3">
        <w:rPr>
          <w:rFonts w:ascii="Arial" w:hAnsi="Arial" w:cs="Arial"/>
          <w:sz w:val="26"/>
          <w:szCs w:val="26"/>
        </w:rPr>
        <w:t xml:space="preserve">veintidós de </w:t>
      </w:r>
      <w:r w:rsidR="00C63C94">
        <w:rPr>
          <w:rFonts w:ascii="Arial" w:hAnsi="Arial" w:cs="Arial"/>
          <w:sz w:val="26"/>
          <w:szCs w:val="26"/>
        </w:rPr>
        <w:t xml:space="preserve">octubre de dos mil veintiuno </w:t>
      </w:r>
      <w:r w:rsidRPr="00CB6405">
        <w:rPr>
          <w:rFonts w:ascii="Arial" w:hAnsi="Arial" w:cs="Arial"/>
          <w:sz w:val="26"/>
          <w:szCs w:val="26"/>
        </w:rPr>
        <w:t>dictad</w:t>
      </w:r>
      <w:r w:rsidR="005F6B15">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C63C94">
        <w:rPr>
          <w:rFonts w:ascii="Arial" w:hAnsi="Arial" w:cs="Arial"/>
          <w:sz w:val="26"/>
          <w:szCs w:val="26"/>
        </w:rPr>
        <w:t xml:space="preserve">Quinta Sala </w:t>
      </w:r>
      <w:r w:rsidRPr="00CB6405">
        <w:rPr>
          <w:rFonts w:ascii="Arial" w:hAnsi="Arial" w:cs="Arial"/>
          <w:sz w:val="26"/>
          <w:szCs w:val="26"/>
        </w:rPr>
        <w:t xml:space="preserve">Unitaria de Primera Instancia, </w:t>
      </w:r>
      <w:r w:rsidR="0060277A">
        <w:rPr>
          <w:rFonts w:ascii="Arial" w:hAnsi="Arial" w:cs="Arial"/>
          <w:b/>
          <w:sz w:val="26"/>
          <w:szCs w:val="26"/>
        </w:rPr>
        <w:t>*******</w:t>
      </w:r>
      <w:r w:rsidR="00D55A5B" w:rsidRPr="00CB6405">
        <w:rPr>
          <w:rFonts w:ascii="Arial" w:hAnsi="Arial" w:cs="Arial"/>
          <w:sz w:val="26"/>
          <w:szCs w:val="26"/>
        </w:rPr>
        <w:t xml:space="preserve"> </w:t>
      </w:r>
      <w:r w:rsidRPr="00CB6405">
        <w:rPr>
          <w:rFonts w:ascii="Arial" w:hAnsi="Arial" w:cs="Arial"/>
          <w:sz w:val="26"/>
          <w:szCs w:val="26"/>
        </w:rPr>
        <w:t>interpus</w:t>
      </w:r>
      <w:r w:rsidR="005B48E6">
        <w:rPr>
          <w:rFonts w:ascii="Arial" w:hAnsi="Arial" w:cs="Arial"/>
          <w:sz w:val="26"/>
          <w:szCs w:val="26"/>
        </w:rPr>
        <w:t>o</w:t>
      </w:r>
      <w:r w:rsidR="00C63C94">
        <w:rPr>
          <w:rFonts w:ascii="Arial" w:hAnsi="Arial" w:cs="Arial"/>
          <w:sz w:val="26"/>
          <w:szCs w:val="26"/>
        </w:rPr>
        <w:t xml:space="preserve"> </w:t>
      </w:r>
      <w:r w:rsidRPr="00CB6405">
        <w:rPr>
          <w:rFonts w:ascii="Arial" w:hAnsi="Arial" w:cs="Arial"/>
          <w:sz w:val="26"/>
          <w:szCs w:val="26"/>
        </w:rPr>
        <w:t>en su contra recurso de revisión.</w:t>
      </w:r>
      <w:r w:rsidR="00D55A5B">
        <w:rPr>
          <w:rFonts w:ascii="Arial" w:hAnsi="Arial" w:cs="Arial"/>
          <w:sz w:val="26"/>
          <w:szCs w:val="26"/>
        </w:rPr>
        <w:t xml:space="preserve">- - - - - - - - - </w:t>
      </w:r>
    </w:p>
    <w:p w14:paraId="4C741D31" w14:textId="01026694" w:rsidR="005F6B15" w:rsidRDefault="00287983" w:rsidP="002A2E80">
      <w:pPr>
        <w:spacing w:line="360" w:lineRule="auto"/>
        <w:ind w:firstLine="708"/>
        <w:jc w:val="both"/>
        <w:rPr>
          <w:b/>
          <w:i/>
        </w:rPr>
      </w:pPr>
      <w:r>
        <w:rPr>
          <w:rFonts w:ascii="Arial" w:hAnsi="Arial" w:cs="Arial"/>
          <w:b/>
          <w:bCs/>
          <w:sz w:val="26"/>
          <w:szCs w:val="26"/>
        </w:rPr>
        <w:t>SEGUNDO.</w:t>
      </w:r>
      <w:r w:rsidRPr="006E349D">
        <w:rPr>
          <w:rFonts w:ascii="Arial" w:hAnsi="Arial" w:cs="Arial"/>
          <w:b/>
          <w:bCs/>
          <w:sz w:val="26"/>
          <w:szCs w:val="26"/>
        </w:rPr>
        <w:t xml:space="preserve"> </w:t>
      </w:r>
      <w:r w:rsidR="001540C1">
        <w:rPr>
          <w:rFonts w:ascii="Arial" w:hAnsi="Arial" w:cs="Arial"/>
          <w:bCs/>
          <w:sz w:val="26"/>
          <w:szCs w:val="26"/>
        </w:rPr>
        <w:t>E</w:t>
      </w:r>
      <w:r w:rsidR="003E4392">
        <w:rPr>
          <w:rFonts w:ascii="Arial" w:hAnsi="Arial" w:cs="Arial"/>
          <w:bCs/>
          <w:sz w:val="26"/>
          <w:szCs w:val="26"/>
        </w:rPr>
        <w:t xml:space="preserve">l acuerdo </w:t>
      </w:r>
      <w:r w:rsidR="005F6B15" w:rsidRPr="0078790A">
        <w:rPr>
          <w:rFonts w:ascii="Arial" w:hAnsi="Arial" w:cs="Arial"/>
          <w:bCs/>
          <w:sz w:val="26"/>
          <w:szCs w:val="26"/>
        </w:rPr>
        <w:t xml:space="preserve">recurrido es del </w:t>
      </w:r>
      <w:r w:rsidR="006C76ED">
        <w:rPr>
          <w:rFonts w:ascii="Arial" w:hAnsi="Arial" w:cs="Arial"/>
          <w:bCs/>
          <w:sz w:val="26"/>
          <w:szCs w:val="26"/>
        </w:rPr>
        <w:t>tenor</w:t>
      </w:r>
      <w:r w:rsidR="005F6B15" w:rsidRPr="0078790A">
        <w:rPr>
          <w:rFonts w:ascii="Arial" w:hAnsi="Arial" w:cs="Arial"/>
          <w:bCs/>
          <w:sz w:val="26"/>
          <w:szCs w:val="26"/>
        </w:rPr>
        <w:t xml:space="preserve"> siguiente</w:t>
      </w:r>
      <w:r w:rsidR="00451A68">
        <w:rPr>
          <w:rFonts w:ascii="Arial" w:hAnsi="Arial" w:cs="Arial"/>
          <w:bCs/>
          <w:sz w:val="26"/>
          <w:szCs w:val="26"/>
        </w:rPr>
        <w:t xml:space="preserve">: </w:t>
      </w:r>
      <w:r w:rsidR="00D55A5B">
        <w:rPr>
          <w:rFonts w:ascii="Arial" w:hAnsi="Arial" w:cs="Arial"/>
          <w:bCs/>
          <w:sz w:val="26"/>
          <w:szCs w:val="26"/>
        </w:rPr>
        <w:t xml:space="preserve">- - - - - - - </w:t>
      </w:r>
    </w:p>
    <w:p w14:paraId="0C5A03CC" w14:textId="345113A9" w:rsidR="005359B3" w:rsidRPr="00B0271B" w:rsidRDefault="005359B3" w:rsidP="00FF30CB">
      <w:pPr>
        <w:ind w:left="567" w:right="616"/>
        <w:jc w:val="both"/>
        <w:rPr>
          <w:rFonts w:ascii="Arial" w:hAnsi="Arial" w:cs="Arial"/>
          <w:bCs/>
          <w:i/>
          <w:sz w:val="24"/>
          <w:szCs w:val="24"/>
        </w:rPr>
      </w:pPr>
      <w:r w:rsidRPr="00B0271B">
        <w:rPr>
          <w:rFonts w:ascii="Arial" w:eastAsia="Times New Roman" w:hAnsi="Arial" w:cs="Arial"/>
          <w:bCs/>
          <w:i/>
          <w:iCs/>
          <w:sz w:val="24"/>
          <w:szCs w:val="24"/>
          <w:lang w:eastAsia="es-ES"/>
        </w:rPr>
        <w:t>“</w:t>
      </w:r>
      <w:r w:rsidRPr="00B0271B">
        <w:rPr>
          <w:rFonts w:ascii="Arial" w:hAnsi="Arial" w:cs="Arial"/>
          <w:bCs/>
          <w:i/>
          <w:sz w:val="24"/>
          <w:szCs w:val="24"/>
        </w:rPr>
        <w:t xml:space="preserve">Por recibido en Oficialía de Partes Común de este Tribunal </w:t>
      </w:r>
      <w:r w:rsidR="0076712A" w:rsidRPr="00B0271B">
        <w:rPr>
          <w:rFonts w:ascii="Arial" w:hAnsi="Arial" w:cs="Arial"/>
          <w:bCs/>
          <w:i/>
          <w:sz w:val="24"/>
          <w:szCs w:val="24"/>
        </w:rPr>
        <w:t xml:space="preserve">y turnado a esta Sala el veinte del presente mes y año, escrito signado por  </w:t>
      </w:r>
      <w:r w:rsidR="0060277A">
        <w:rPr>
          <w:rFonts w:ascii="Arial" w:hAnsi="Arial" w:cs="Arial"/>
          <w:b/>
          <w:i/>
          <w:sz w:val="24"/>
          <w:szCs w:val="24"/>
        </w:rPr>
        <w:t>*******</w:t>
      </w:r>
      <w:r w:rsidR="0076712A" w:rsidRPr="00B0271B">
        <w:rPr>
          <w:rFonts w:ascii="Arial" w:hAnsi="Arial" w:cs="Arial"/>
          <w:b/>
          <w:i/>
          <w:sz w:val="24"/>
          <w:szCs w:val="24"/>
        </w:rPr>
        <w:t>,</w:t>
      </w:r>
      <w:r w:rsidR="0076712A" w:rsidRPr="00B0271B">
        <w:rPr>
          <w:rFonts w:ascii="Arial" w:hAnsi="Arial" w:cs="Arial"/>
          <w:bCs/>
          <w:i/>
          <w:sz w:val="24"/>
          <w:szCs w:val="24"/>
        </w:rPr>
        <w:t xml:space="preserve"> quien promueve </w:t>
      </w:r>
      <w:r w:rsidR="0076712A" w:rsidRPr="00B0271B">
        <w:rPr>
          <w:rFonts w:ascii="Arial" w:hAnsi="Arial" w:cs="Arial"/>
          <w:b/>
          <w:i/>
          <w:sz w:val="24"/>
          <w:szCs w:val="24"/>
        </w:rPr>
        <w:t>Juicio de Nulidad</w:t>
      </w:r>
      <w:r w:rsidR="0076712A" w:rsidRPr="00B0271B">
        <w:rPr>
          <w:rFonts w:ascii="Arial" w:hAnsi="Arial" w:cs="Arial"/>
          <w:bCs/>
          <w:i/>
          <w:sz w:val="24"/>
          <w:szCs w:val="24"/>
        </w:rPr>
        <w:t xml:space="preserve"> en contra de cualquier crédito fiscal, multa, procedimiento y/o auditoría emitida por el </w:t>
      </w:r>
      <w:r w:rsidR="0076712A" w:rsidRPr="00B0271B">
        <w:rPr>
          <w:rFonts w:ascii="Arial" w:hAnsi="Arial" w:cs="Arial"/>
          <w:b/>
          <w:i/>
          <w:sz w:val="24"/>
          <w:szCs w:val="24"/>
        </w:rPr>
        <w:t>ÓRGANO SUPERIOR DE FISCALIZACIÓN DEL ESTADO DE OAXACA</w:t>
      </w:r>
      <w:r w:rsidR="0076712A" w:rsidRPr="00B0271B">
        <w:rPr>
          <w:rFonts w:ascii="Arial" w:hAnsi="Arial" w:cs="Arial"/>
          <w:bCs/>
          <w:i/>
          <w:sz w:val="24"/>
          <w:szCs w:val="24"/>
        </w:rPr>
        <w:t>, ANTES Auditoría Superior del Estado de Oaxaca; en consecuencia,</w:t>
      </w:r>
      <w:r w:rsidRPr="00B0271B">
        <w:rPr>
          <w:rFonts w:ascii="Arial" w:hAnsi="Arial" w:cs="Arial"/>
          <w:bCs/>
          <w:i/>
          <w:sz w:val="24"/>
          <w:szCs w:val="24"/>
        </w:rPr>
        <w:t xml:space="preserve"> fórmese expediente y regístrese en el libro que para tal efecto se lleva en esta Quinta Sala Unitaria de Primera Instancia. - - - - -</w:t>
      </w:r>
      <w:r w:rsidR="00947B98">
        <w:rPr>
          <w:rFonts w:ascii="Arial" w:hAnsi="Arial" w:cs="Arial"/>
          <w:bCs/>
          <w:i/>
          <w:sz w:val="24"/>
          <w:szCs w:val="24"/>
        </w:rPr>
        <w:t xml:space="preserve"> - - -</w:t>
      </w:r>
      <w:r w:rsidRPr="00B0271B">
        <w:rPr>
          <w:rFonts w:ascii="Arial" w:hAnsi="Arial" w:cs="Arial"/>
          <w:bCs/>
          <w:i/>
          <w:sz w:val="24"/>
          <w:szCs w:val="24"/>
        </w:rPr>
        <w:t xml:space="preserve"> </w:t>
      </w:r>
      <w:r w:rsidR="0060277A">
        <w:rPr>
          <w:rFonts w:ascii="Arial" w:hAnsi="Arial" w:cs="Arial"/>
          <w:bCs/>
          <w:i/>
          <w:sz w:val="24"/>
          <w:szCs w:val="24"/>
        </w:rPr>
        <w:t>- - - - - - - - - - - - - - - - - - - - - - - - - - -</w:t>
      </w:r>
    </w:p>
    <w:p w14:paraId="07205455" w14:textId="692EABF3" w:rsidR="006C0ADB" w:rsidRPr="00B0271B" w:rsidRDefault="005359B3" w:rsidP="00FF30CB">
      <w:pPr>
        <w:ind w:left="567" w:right="616"/>
        <w:jc w:val="both"/>
        <w:rPr>
          <w:rFonts w:ascii="Arial" w:hAnsi="Arial" w:cs="Arial"/>
          <w:bCs/>
          <w:i/>
          <w:sz w:val="24"/>
          <w:szCs w:val="24"/>
        </w:rPr>
      </w:pPr>
      <w:r w:rsidRPr="00B0271B">
        <w:rPr>
          <w:rFonts w:ascii="Arial" w:hAnsi="Arial" w:cs="Arial"/>
          <w:bCs/>
          <w:i/>
          <w:sz w:val="24"/>
          <w:szCs w:val="24"/>
        </w:rPr>
        <w:lastRenderedPageBreak/>
        <w:t xml:space="preserve">Con fundamento en el artículo 158, 161 </w:t>
      </w:r>
      <w:proofErr w:type="gramStart"/>
      <w:r w:rsidRPr="00B0271B">
        <w:rPr>
          <w:rFonts w:ascii="Arial" w:hAnsi="Arial" w:cs="Arial"/>
          <w:bCs/>
          <w:i/>
          <w:sz w:val="24"/>
          <w:szCs w:val="24"/>
        </w:rPr>
        <w:t>fracción</w:t>
      </w:r>
      <w:proofErr w:type="gramEnd"/>
      <w:r w:rsidRPr="00B0271B">
        <w:rPr>
          <w:rFonts w:ascii="Arial" w:hAnsi="Arial" w:cs="Arial"/>
          <w:bCs/>
          <w:i/>
          <w:sz w:val="24"/>
          <w:szCs w:val="24"/>
        </w:rPr>
        <w:t xml:space="preserve"> X y 182 fracción I de la Ley de Procedimiento y Justicia Administrativa para el Estado de Oaxaca se </w:t>
      </w:r>
      <w:r w:rsidRPr="00B0271B">
        <w:rPr>
          <w:rFonts w:ascii="Arial" w:hAnsi="Arial" w:cs="Arial"/>
          <w:b/>
          <w:bCs/>
          <w:i/>
          <w:sz w:val="24"/>
          <w:szCs w:val="24"/>
        </w:rPr>
        <w:t xml:space="preserve">desecha </w:t>
      </w:r>
      <w:r w:rsidRPr="00B0271B">
        <w:rPr>
          <w:rFonts w:ascii="Arial" w:hAnsi="Arial" w:cs="Arial"/>
          <w:bCs/>
          <w:i/>
          <w:sz w:val="24"/>
          <w:szCs w:val="24"/>
        </w:rPr>
        <w:t xml:space="preserve">la presente demanda por notoriamente improcedente, en virtud </w:t>
      </w:r>
      <w:r w:rsidR="006C0ADB" w:rsidRPr="00B0271B">
        <w:rPr>
          <w:rFonts w:ascii="Arial" w:hAnsi="Arial" w:cs="Arial"/>
          <w:bCs/>
          <w:i/>
          <w:sz w:val="24"/>
          <w:szCs w:val="24"/>
        </w:rPr>
        <w:t xml:space="preserve">de </w:t>
      </w:r>
      <w:r w:rsidRPr="00B0271B">
        <w:rPr>
          <w:rFonts w:ascii="Arial" w:hAnsi="Arial" w:cs="Arial"/>
          <w:bCs/>
          <w:i/>
          <w:sz w:val="24"/>
          <w:szCs w:val="24"/>
        </w:rPr>
        <w:t xml:space="preserve">que </w:t>
      </w:r>
      <w:r w:rsidR="006C0ADB" w:rsidRPr="00B0271B">
        <w:rPr>
          <w:rFonts w:ascii="Arial" w:hAnsi="Arial" w:cs="Arial"/>
          <w:bCs/>
          <w:i/>
          <w:sz w:val="24"/>
          <w:szCs w:val="24"/>
        </w:rPr>
        <w:t xml:space="preserve">el acto que pretende no es impugnable ante esta instancia. </w:t>
      </w:r>
      <w:r w:rsidR="00947B98">
        <w:rPr>
          <w:rFonts w:ascii="Arial" w:hAnsi="Arial" w:cs="Arial"/>
          <w:bCs/>
          <w:i/>
          <w:sz w:val="24"/>
          <w:szCs w:val="24"/>
        </w:rPr>
        <w:t>- - - - - - - - - - - - - - - - - - - - - - - - -</w:t>
      </w:r>
    </w:p>
    <w:p w14:paraId="23E84D16" w14:textId="5FCAE46A" w:rsidR="006C0ADB" w:rsidRPr="00B0271B" w:rsidRDefault="005359B3" w:rsidP="00FF30CB">
      <w:pPr>
        <w:ind w:left="567" w:right="616"/>
        <w:jc w:val="both"/>
        <w:rPr>
          <w:rFonts w:ascii="Arial" w:hAnsi="Arial" w:cs="Arial"/>
          <w:bCs/>
          <w:i/>
          <w:sz w:val="24"/>
          <w:szCs w:val="24"/>
        </w:rPr>
      </w:pPr>
      <w:r w:rsidRPr="00B0271B">
        <w:rPr>
          <w:rFonts w:ascii="Arial" w:hAnsi="Arial" w:cs="Arial"/>
          <w:bCs/>
          <w:i/>
          <w:sz w:val="24"/>
          <w:szCs w:val="24"/>
        </w:rPr>
        <w:t xml:space="preserve">Se dice lo anterior en razón que el </w:t>
      </w:r>
      <w:r w:rsidR="006C0ADB" w:rsidRPr="00B0271B">
        <w:rPr>
          <w:rFonts w:ascii="Arial" w:hAnsi="Arial" w:cs="Arial"/>
          <w:bCs/>
          <w:i/>
          <w:sz w:val="24"/>
          <w:szCs w:val="24"/>
        </w:rPr>
        <w:t xml:space="preserve">artículo 1 de la Ley de Procedimiento y Justicia Administrativa para el Estado de Oaxaca, establece. </w:t>
      </w:r>
      <w:r w:rsidR="006C0ADB" w:rsidRPr="00B0271B">
        <w:rPr>
          <w:rFonts w:ascii="Arial" w:hAnsi="Arial" w:cs="Arial"/>
          <w:bCs/>
          <w:i/>
          <w:iCs/>
          <w:sz w:val="24"/>
          <w:szCs w:val="24"/>
        </w:rPr>
        <w:t>“</w:t>
      </w:r>
      <w:r w:rsidR="006C0ADB" w:rsidRPr="00B0271B">
        <w:rPr>
          <w:rFonts w:ascii="Arial" w:hAnsi="Arial" w:cs="Arial"/>
          <w:b/>
          <w:i/>
          <w:iCs/>
          <w:sz w:val="24"/>
          <w:szCs w:val="24"/>
        </w:rPr>
        <w:t xml:space="preserve">Artículo 1.- </w:t>
      </w:r>
      <w:r w:rsidR="006C0ADB" w:rsidRPr="00B0271B">
        <w:rPr>
          <w:rFonts w:ascii="Arial" w:hAnsi="Arial" w:cs="Arial"/>
          <w:bCs/>
          <w:i/>
          <w:iCs/>
          <w:sz w:val="24"/>
          <w:szCs w:val="24"/>
          <w:u w:val="single"/>
        </w:rPr>
        <w:t xml:space="preserve">La presente Ley </w:t>
      </w:r>
      <w:r w:rsidR="006C0ADB" w:rsidRPr="00B0271B">
        <w:rPr>
          <w:rFonts w:ascii="Arial" w:hAnsi="Arial" w:cs="Arial"/>
          <w:bCs/>
          <w:i/>
          <w:iCs/>
          <w:sz w:val="24"/>
          <w:szCs w:val="24"/>
        </w:rPr>
        <w:t xml:space="preserve">es de orden público y de interés social, </w:t>
      </w:r>
      <w:r w:rsidR="006C0ADB" w:rsidRPr="00B0271B">
        <w:rPr>
          <w:rFonts w:ascii="Arial" w:hAnsi="Arial" w:cs="Arial"/>
          <w:bCs/>
          <w:i/>
          <w:iCs/>
          <w:sz w:val="24"/>
          <w:szCs w:val="24"/>
          <w:u w:val="single"/>
        </w:rPr>
        <w:t xml:space="preserve">se aplicará </w:t>
      </w:r>
      <w:r w:rsidR="006C0ADB" w:rsidRPr="00B0271B">
        <w:rPr>
          <w:rFonts w:ascii="Arial" w:hAnsi="Arial" w:cs="Arial"/>
          <w:bCs/>
          <w:i/>
          <w:iCs/>
          <w:sz w:val="24"/>
          <w:szCs w:val="24"/>
        </w:rPr>
        <w:t xml:space="preserve">en todo el Estado de Oaxaca, </w:t>
      </w:r>
      <w:r w:rsidR="006C0ADB" w:rsidRPr="00B0271B">
        <w:rPr>
          <w:rFonts w:ascii="Arial" w:hAnsi="Arial" w:cs="Arial"/>
          <w:bCs/>
          <w:i/>
          <w:iCs/>
          <w:sz w:val="24"/>
          <w:szCs w:val="24"/>
          <w:u w:val="single"/>
        </w:rPr>
        <w:t xml:space="preserve">en los actos administrativos </w:t>
      </w:r>
      <w:r w:rsidR="006C0ADB" w:rsidRPr="00B0271B">
        <w:rPr>
          <w:rFonts w:ascii="Arial" w:hAnsi="Arial" w:cs="Arial"/>
          <w:bCs/>
          <w:i/>
          <w:iCs/>
          <w:sz w:val="24"/>
          <w:szCs w:val="24"/>
        </w:rPr>
        <w:t xml:space="preserve">y los procedimientos </w:t>
      </w:r>
      <w:r w:rsidR="006C0ADB" w:rsidRPr="00B0271B">
        <w:rPr>
          <w:rFonts w:ascii="Arial" w:hAnsi="Arial" w:cs="Arial"/>
          <w:bCs/>
          <w:i/>
          <w:iCs/>
          <w:sz w:val="24"/>
          <w:szCs w:val="24"/>
          <w:u w:val="single"/>
        </w:rPr>
        <w:t>que desarrollen las Dependencias del Poder Ejecutivo del Gobierno del Estado, Entidades Paraestatales Y Órganos Desconcentrados de la Administración Pública Estatal</w:t>
      </w:r>
      <w:r w:rsidR="006C0ADB" w:rsidRPr="00B0271B">
        <w:rPr>
          <w:rFonts w:ascii="Arial" w:hAnsi="Arial" w:cs="Arial"/>
          <w:bCs/>
          <w:i/>
          <w:iCs/>
          <w:sz w:val="24"/>
          <w:szCs w:val="24"/>
        </w:rPr>
        <w:t xml:space="preserve">, cuando éstas emitan una resolución administrativa de cualquier naturaleza…”. </w:t>
      </w:r>
      <w:r w:rsidR="006C0ADB" w:rsidRPr="00B0271B">
        <w:rPr>
          <w:rFonts w:ascii="Arial" w:hAnsi="Arial" w:cs="Arial"/>
          <w:bCs/>
          <w:i/>
          <w:sz w:val="24"/>
          <w:szCs w:val="24"/>
        </w:rPr>
        <w:t>Por su parte, el artículo 75 de la Ley de Fiscalización Superior y Rendición de Cuentas del Estado de Oaxaca, en la parte conducente prescribe: “</w:t>
      </w:r>
      <w:r w:rsidR="006C0ADB" w:rsidRPr="00B0271B">
        <w:rPr>
          <w:rFonts w:ascii="Arial" w:hAnsi="Arial" w:cs="Arial"/>
          <w:bCs/>
          <w:i/>
          <w:iCs/>
          <w:sz w:val="24"/>
          <w:szCs w:val="24"/>
        </w:rPr>
        <w:t xml:space="preserve"> </w:t>
      </w:r>
      <w:r w:rsidR="006C0ADB" w:rsidRPr="00B0271B">
        <w:rPr>
          <w:rFonts w:ascii="Arial" w:hAnsi="Arial" w:cs="Arial"/>
          <w:b/>
          <w:i/>
          <w:iCs/>
          <w:sz w:val="24"/>
          <w:szCs w:val="24"/>
        </w:rPr>
        <w:t xml:space="preserve">Artículo 75.- </w:t>
      </w:r>
      <w:r w:rsidR="00DF3D24" w:rsidRPr="00B0271B">
        <w:rPr>
          <w:rFonts w:ascii="Arial" w:hAnsi="Arial" w:cs="Arial"/>
          <w:bCs/>
          <w:i/>
          <w:iCs/>
          <w:sz w:val="24"/>
          <w:szCs w:val="24"/>
        </w:rPr>
        <w:t>el Órgano Superior de Fiscalización del Estado de Oaxaca, es la instancia técnica del Congreso…”</w:t>
      </w:r>
      <w:r w:rsidR="00DF3D24" w:rsidRPr="00B0271B">
        <w:rPr>
          <w:rFonts w:ascii="Arial" w:hAnsi="Arial" w:cs="Arial"/>
          <w:bCs/>
          <w:i/>
          <w:sz w:val="24"/>
          <w:szCs w:val="24"/>
        </w:rPr>
        <w:t xml:space="preserve">, disposiciones de las que se advierte que el juicio de nulidad, mismo que se encuentra contemplado en la Ley de Procedimiento y justicia Administrativa para el Estado de Oaxaca, procede respecto de actos administrativos que desarrollen dependencias del Poder Ejecutivo del Gobierno del Estado de Oaxaca, Entidades Paraestatales y órganos desconcentrados de la administración Pública Estatal, mismas que se encuentran contempladas en el artículo 3 de la Ley Orgánica del Poder Ejecutivo del Estado de Oaxaca, y de entre las cuales no se encuentra el Órgano Superior de Fiscalización del Estado de Oaxaca, pues como ya se apuntó con antelación, éste es una instancia técnica del Congreso, esto es, del Poder Legislativo. - - - - - - - - </w:t>
      </w:r>
      <w:r w:rsidR="00947B98">
        <w:rPr>
          <w:rFonts w:ascii="Arial" w:hAnsi="Arial" w:cs="Arial"/>
          <w:bCs/>
          <w:i/>
          <w:sz w:val="24"/>
          <w:szCs w:val="24"/>
        </w:rPr>
        <w:t>- - - - - - - - - - - - - - - - - - - - - - - - - - - - - - - -</w:t>
      </w:r>
    </w:p>
    <w:p w14:paraId="67A49D3D" w14:textId="3AC9EC9E" w:rsidR="005359B3" w:rsidRPr="00B0271B" w:rsidRDefault="005359B3" w:rsidP="00FF30CB">
      <w:pPr>
        <w:ind w:left="567" w:right="616"/>
        <w:jc w:val="both"/>
        <w:rPr>
          <w:rFonts w:ascii="Arial" w:hAnsi="Arial" w:cs="Arial"/>
          <w:bCs/>
          <w:i/>
          <w:sz w:val="24"/>
          <w:szCs w:val="24"/>
        </w:rPr>
      </w:pPr>
      <w:r w:rsidRPr="00B0271B">
        <w:rPr>
          <w:rFonts w:ascii="Arial" w:hAnsi="Arial" w:cs="Arial"/>
          <w:bCs/>
          <w:i/>
          <w:sz w:val="24"/>
          <w:szCs w:val="24"/>
        </w:rPr>
        <w:t>Por las razones antes vertidas, y toda vez que esta juzgadora advierte motivo manifiesto e indudable de improcedencia para la tramitación del presente Juicio de Nulidad</w:t>
      </w:r>
      <w:r w:rsidR="00504DF7" w:rsidRPr="00B0271B">
        <w:rPr>
          <w:rFonts w:ascii="Arial" w:hAnsi="Arial" w:cs="Arial"/>
          <w:bCs/>
          <w:i/>
          <w:sz w:val="24"/>
          <w:szCs w:val="24"/>
        </w:rPr>
        <w:t xml:space="preserve">; con fundamento en lo establecido en el artículo 161, fracción X y 182, fracción I de </w:t>
      </w:r>
      <w:r w:rsidRPr="00B0271B">
        <w:rPr>
          <w:rFonts w:ascii="Arial" w:hAnsi="Arial" w:cs="Arial"/>
          <w:bCs/>
          <w:i/>
          <w:sz w:val="24"/>
          <w:szCs w:val="24"/>
        </w:rPr>
        <w:t xml:space="preserve">la Ley de Procedimiento y Justicia Administrativa, se </w:t>
      </w:r>
      <w:r w:rsidRPr="00B0271B">
        <w:rPr>
          <w:rFonts w:ascii="Arial" w:hAnsi="Arial" w:cs="Arial"/>
          <w:b/>
          <w:bCs/>
          <w:i/>
          <w:sz w:val="24"/>
          <w:szCs w:val="24"/>
        </w:rPr>
        <w:t xml:space="preserve">DESECHA </w:t>
      </w:r>
      <w:r w:rsidRPr="00B0271B">
        <w:rPr>
          <w:rFonts w:ascii="Arial" w:hAnsi="Arial" w:cs="Arial"/>
          <w:bCs/>
          <w:i/>
          <w:sz w:val="24"/>
          <w:szCs w:val="24"/>
        </w:rPr>
        <w:t xml:space="preserve">la presente demanda por notoriamente </w:t>
      </w:r>
      <w:r w:rsidRPr="00B0271B">
        <w:rPr>
          <w:rFonts w:ascii="Arial" w:hAnsi="Arial" w:cs="Arial"/>
          <w:b/>
          <w:bCs/>
          <w:i/>
          <w:sz w:val="24"/>
          <w:szCs w:val="24"/>
        </w:rPr>
        <w:t xml:space="preserve">IMPROCEDENTE, </w:t>
      </w:r>
      <w:r w:rsidRPr="00B0271B">
        <w:rPr>
          <w:rFonts w:ascii="Arial" w:hAnsi="Arial" w:cs="Arial"/>
          <w:bCs/>
          <w:i/>
          <w:sz w:val="24"/>
          <w:szCs w:val="24"/>
        </w:rPr>
        <w:t>de</w:t>
      </w:r>
      <w:r w:rsidR="008F5DA2" w:rsidRPr="00B0271B">
        <w:rPr>
          <w:rFonts w:ascii="Arial" w:hAnsi="Arial" w:cs="Arial"/>
          <w:bCs/>
          <w:i/>
          <w:sz w:val="24"/>
          <w:szCs w:val="24"/>
        </w:rPr>
        <w:t>jándose a salvo los derechos del actor para que los haga valer ante la instancia correspondiente, ordenándose remitir los presentes autos, al Archivo General de este  Tribunal como ASUNTO TOTAL Y DEFINITIVAMENTE CONCLUIDO</w:t>
      </w:r>
      <w:r w:rsidR="00C566C8" w:rsidRPr="00B0271B">
        <w:rPr>
          <w:rFonts w:ascii="Arial" w:hAnsi="Arial" w:cs="Arial"/>
          <w:bCs/>
          <w:i/>
          <w:sz w:val="24"/>
          <w:szCs w:val="24"/>
        </w:rPr>
        <w:t xml:space="preserve">. - - </w:t>
      </w:r>
      <w:r w:rsidR="00947B98">
        <w:rPr>
          <w:rFonts w:ascii="Arial" w:hAnsi="Arial" w:cs="Arial"/>
          <w:bCs/>
          <w:i/>
          <w:sz w:val="24"/>
          <w:szCs w:val="24"/>
        </w:rPr>
        <w:t>- - - - - - - - - - - - -  -- - - - -</w:t>
      </w:r>
    </w:p>
    <w:p w14:paraId="3D973560" w14:textId="3688B465" w:rsidR="00287983" w:rsidRPr="00B0271B" w:rsidRDefault="005359B3" w:rsidP="00FF30CB">
      <w:pPr>
        <w:spacing w:after="0"/>
        <w:ind w:left="567" w:right="616"/>
        <w:jc w:val="both"/>
        <w:rPr>
          <w:rFonts w:ascii="Arial" w:eastAsia="Times New Roman" w:hAnsi="Arial" w:cs="Arial"/>
          <w:bCs/>
          <w:i/>
          <w:iCs/>
          <w:sz w:val="24"/>
          <w:szCs w:val="24"/>
          <w:lang w:eastAsia="es-ES"/>
        </w:rPr>
      </w:pPr>
      <w:r w:rsidRPr="00B0271B">
        <w:rPr>
          <w:rFonts w:ascii="Arial" w:hAnsi="Arial" w:cs="Arial"/>
          <w:b/>
          <w:i/>
          <w:sz w:val="24"/>
          <w:szCs w:val="24"/>
        </w:rPr>
        <w:t xml:space="preserve">Notifíquese </w:t>
      </w:r>
      <w:r w:rsidRPr="00B0271B">
        <w:rPr>
          <w:rFonts w:ascii="Arial" w:hAnsi="Arial" w:cs="Arial"/>
          <w:i/>
          <w:sz w:val="24"/>
          <w:szCs w:val="24"/>
        </w:rPr>
        <w:t xml:space="preserve">personalmente al actor en el domicilio que señala en su escrito de demanda, y a través de las personas que autoriza, tal y como lo disponen los artículos 172 y 173 de la Ley de Procedimiento y Justicia Administrativa para el Estado de Oaxaca. </w:t>
      </w:r>
      <w:r w:rsidRPr="00B0271B">
        <w:rPr>
          <w:rFonts w:ascii="Arial" w:hAnsi="Arial" w:cs="Arial"/>
          <w:b/>
          <w:i/>
          <w:sz w:val="24"/>
          <w:szCs w:val="24"/>
        </w:rPr>
        <w:t>Cúmplase</w:t>
      </w:r>
      <w:r w:rsidRPr="00B0271B">
        <w:rPr>
          <w:rFonts w:ascii="Arial" w:eastAsia="Times New Roman" w:hAnsi="Arial" w:cs="Arial"/>
          <w:bCs/>
          <w:i/>
          <w:iCs/>
          <w:sz w:val="24"/>
          <w:szCs w:val="24"/>
          <w:lang w:eastAsia="es-ES"/>
        </w:rPr>
        <w:t>.</w:t>
      </w:r>
      <w:r w:rsidR="008F5DA2" w:rsidRPr="00B0271B">
        <w:rPr>
          <w:rFonts w:ascii="Arial" w:eastAsia="Times New Roman" w:hAnsi="Arial" w:cs="Arial"/>
          <w:bCs/>
          <w:i/>
          <w:iCs/>
          <w:sz w:val="24"/>
          <w:szCs w:val="24"/>
          <w:lang w:eastAsia="es-ES"/>
        </w:rPr>
        <w:t>”</w:t>
      </w:r>
      <w:r w:rsidR="00947B98">
        <w:rPr>
          <w:rFonts w:ascii="Arial" w:eastAsia="Times New Roman" w:hAnsi="Arial" w:cs="Arial"/>
          <w:bCs/>
          <w:i/>
          <w:iCs/>
          <w:sz w:val="24"/>
          <w:szCs w:val="24"/>
          <w:lang w:eastAsia="es-ES"/>
        </w:rPr>
        <w:t>- - - - - - - - - - - - - - - - - - - - - - - - - - - - - - - - - - - - - - -</w:t>
      </w:r>
    </w:p>
    <w:p w14:paraId="3CE2FB50" w14:textId="12D2428E" w:rsidR="00287983" w:rsidRPr="00CB6405" w:rsidRDefault="00287983" w:rsidP="00287983">
      <w:pPr>
        <w:widowControl w:val="0"/>
        <w:tabs>
          <w:tab w:val="left" w:pos="7938"/>
        </w:tabs>
        <w:spacing w:before="240" w:after="0"/>
        <w:ind w:left="1134" w:right="616"/>
        <w:jc w:val="center"/>
        <w:rPr>
          <w:rFonts w:ascii="Arial" w:hAnsi="Arial" w:cs="Arial"/>
          <w:b/>
          <w:bCs/>
          <w:sz w:val="26"/>
          <w:szCs w:val="26"/>
        </w:rPr>
      </w:pPr>
      <w:r w:rsidRPr="00E44FC7">
        <w:rPr>
          <w:rFonts w:ascii="Arial" w:hAnsi="Arial" w:cs="Arial"/>
          <w:b/>
          <w:bCs/>
          <w:sz w:val="26"/>
          <w:szCs w:val="26"/>
        </w:rPr>
        <w:t>C O N S I D E R A N D O</w:t>
      </w:r>
    </w:p>
    <w:p w14:paraId="47E15336" w14:textId="3FB52332" w:rsidR="00287983" w:rsidRPr="00A16190" w:rsidRDefault="00287983" w:rsidP="00287983">
      <w:pPr>
        <w:pStyle w:val="Textoindependiente21"/>
        <w:spacing w:before="240" w:line="360" w:lineRule="auto"/>
        <w:ind w:right="18" w:firstLine="708"/>
        <w:rPr>
          <w:rFonts w:ascii="Arial" w:hAnsi="Arial" w:cs="Arial"/>
          <w:bCs/>
          <w:iCs/>
          <w:sz w:val="26"/>
          <w:szCs w:val="26"/>
        </w:rPr>
      </w:pPr>
      <w:r>
        <w:rPr>
          <w:rFonts w:ascii="Arial" w:hAnsi="Arial" w:cs="Arial"/>
          <w:b/>
          <w:bCs/>
          <w:iCs/>
          <w:sz w:val="26"/>
          <w:szCs w:val="26"/>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w:t>
      </w:r>
      <w:r w:rsidR="001F0A73">
        <w:rPr>
          <w:rFonts w:ascii="Arial" w:hAnsi="Arial" w:cs="Arial"/>
          <w:bCs/>
          <w:iCs/>
          <w:sz w:val="26"/>
          <w:szCs w:val="26"/>
        </w:rPr>
        <w:t xml:space="preserve">de </w:t>
      </w:r>
      <w:r w:rsidR="001F0A73">
        <w:rPr>
          <w:rFonts w:ascii="Arial" w:hAnsi="Arial" w:cs="Arial"/>
          <w:bCs/>
          <w:iCs/>
          <w:sz w:val="26"/>
          <w:szCs w:val="26"/>
        </w:rPr>
        <w:lastRenderedPageBreak/>
        <w:t>Oaxaca, 1 párrafo segundo, 2</w:t>
      </w:r>
      <w:r>
        <w:rPr>
          <w:rFonts w:ascii="Arial" w:hAnsi="Arial" w:cs="Arial"/>
          <w:bCs/>
          <w:iCs/>
          <w:sz w:val="26"/>
          <w:szCs w:val="26"/>
        </w:rPr>
        <w:t>, 4 fracción VIII, 23, 24</w:t>
      </w:r>
      <w:r w:rsidR="001F0A73">
        <w:rPr>
          <w:rFonts w:ascii="Arial" w:hAnsi="Arial" w:cs="Arial"/>
          <w:bCs/>
          <w:iCs/>
          <w:sz w:val="26"/>
          <w:szCs w:val="26"/>
        </w:rPr>
        <w:t>,</w:t>
      </w:r>
      <w:r>
        <w:rPr>
          <w:rFonts w:ascii="Arial" w:hAnsi="Arial" w:cs="Arial"/>
          <w:bCs/>
          <w:iCs/>
          <w:sz w:val="26"/>
          <w:szCs w:val="26"/>
        </w:rPr>
        <w:t xml:space="preserve"> fracci</w:t>
      </w:r>
      <w:r w:rsidR="00340BF5">
        <w:rPr>
          <w:rFonts w:ascii="Arial" w:hAnsi="Arial" w:cs="Arial"/>
          <w:bCs/>
          <w:iCs/>
          <w:sz w:val="26"/>
          <w:szCs w:val="26"/>
        </w:rPr>
        <w:t>ones I y III</w:t>
      </w:r>
      <w:r>
        <w:rPr>
          <w:rFonts w:ascii="Arial" w:hAnsi="Arial" w:cs="Arial"/>
          <w:bCs/>
          <w:iCs/>
          <w:sz w:val="26"/>
          <w:szCs w:val="26"/>
        </w:rPr>
        <w:t>, 25</w:t>
      </w:r>
      <w:r w:rsidR="001F0A73">
        <w:rPr>
          <w:rFonts w:ascii="Arial" w:hAnsi="Arial" w:cs="Arial"/>
          <w:bCs/>
          <w:iCs/>
          <w:sz w:val="26"/>
          <w:szCs w:val="26"/>
        </w:rPr>
        <w:t>, fracción I y 27</w:t>
      </w:r>
      <w:r>
        <w:rPr>
          <w:rFonts w:ascii="Arial" w:hAnsi="Arial" w:cs="Arial"/>
          <w:bCs/>
          <w:iCs/>
          <w:sz w:val="26"/>
          <w:szCs w:val="26"/>
        </w:rPr>
        <w:t xml:space="preserve"> de la Ley Orgánica del Tribunal de Justicia Administrativa del Estado de Oaxaca; 120, 125, 127, 129, 130, fracción I, 131, 231, 236</w:t>
      </w:r>
      <w:r w:rsidR="00250143">
        <w:rPr>
          <w:rFonts w:ascii="Arial" w:hAnsi="Arial" w:cs="Arial"/>
          <w:bCs/>
          <w:iCs/>
          <w:sz w:val="26"/>
          <w:szCs w:val="26"/>
        </w:rPr>
        <w:t xml:space="preserve">, </w:t>
      </w:r>
      <w:r>
        <w:rPr>
          <w:rFonts w:ascii="Arial" w:hAnsi="Arial" w:cs="Arial"/>
          <w:bCs/>
          <w:iCs/>
          <w:sz w:val="26"/>
          <w:szCs w:val="26"/>
        </w:rPr>
        <w:t>y 238 de la Ley de Procedimiento y Justicia Administrativa para el Estado de Oaxaca</w:t>
      </w:r>
      <w:r w:rsidRPr="00F37C43">
        <w:rPr>
          <w:rFonts w:ascii="Arial" w:hAnsi="Arial" w:cs="Arial"/>
          <w:bCs/>
          <w:iCs/>
          <w:sz w:val="26"/>
          <w:szCs w:val="26"/>
        </w:rPr>
        <w:t xml:space="preserve">, dado que se trata de un </w:t>
      </w:r>
      <w:r w:rsidR="00250143">
        <w:rPr>
          <w:rFonts w:ascii="Arial" w:hAnsi="Arial" w:cs="Arial"/>
          <w:bCs/>
          <w:iCs/>
          <w:sz w:val="26"/>
          <w:szCs w:val="26"/>
        </w:rPr>
        <w:t>r</w:t>
      </w:r>
      <w:r w:rsidRPr="00F37C43">
        <w:rPr>
          <w:rFonts w:ascii="Arial" w:hAnsi="Arial" w:cs="Arial"/>
          <w:bCs/>
          <w:iCs/>
          <w:sz w:val="26"/>
          <w:szCs w:val="26"/>
        </w:rPr>
        <w:t xml:space="preserve">ecurso de </w:t>
      </w:r>
      <w:r w:rsidR="00250143">
        <w:rPr>
          <w:rFonts w:ascii="Arial" w:hAnsi="Arial" w:cs="Arial"/>
          <w:bCs/>
          <w:iCs/>
          <w:sz w:val="26"/>
          <w:szCs w:val="26"/>
        </w:rPr>
        <w:t>r</w:t>
      </w:r>
      <w:r w:rsidRPr="00F37C43">
        <w:rPr>
          <w:rFonts w:ascii="Arial" w:hAnsi="Arial" w:cs="Arial"/>
          <w:bCs/>
          <w:iCs/>
          <w:sz w:val="26"/>
          <w:szCs w:val="26"/>
        </w:rPr>
        <w:t xml:space="preserve">evisión interpuesto en contra </w:t>
      </w:r>
      <w:r w:rsidR="006C0509">
        <w:rPr>
          <w:rFonts w:ascii="Arial" w:hAnsi="Arial" w:cs="Arial"/>
          <w:bCs/>
          <w:iCs/>
          <w:sz w:val="26"/>
          <w:szCs w:val="26"/>
        </w:rPr>
        <w:t xml:space="preserve">del acuerdo de </w:t>
      </w:r>
      <w:r w:rsidR="000955DF">
        <w:rPr>
          <w:rFonts w:ascii="Arial" w:hAnsi="Arial" w:cs="Arial"/>
          <w:bCs/>
          <w:iCs/>
          <w:sz w:val="26"/>
          <w:szCs w:val="26"/>
        </w:rPr>
        <w:t xml:space="preserve">quince de octubre </w:t>
      </w:r>
      <w:r w:rsidR="006C0509">
        <w:rPr>
          <w:rFonts w:ascii="Arial" w:hAnsi="Arial" w:cs="Arial"/>
          <w:bCs/>
          <w:iCs/>
          <w:sz w:val="26"/>
          <w:szCs w:val="26"/>
        </w:rPr>
        <w:t>de dos mil veintiuno</w:t>
      </w:r>
      <w:r w:rsidR="006C0509">
        <w:rPr>
          <w:rFonts w:ascii="Arial" w:hAnsi="Arial" w:cs="Arial"/>
          <w:sz w:val="26"/>
          <w:szCs w:val="26"/>
        </w:rPr>
        <w:t xml:space="preserve"> dictado</w:t>
      </w:r>
      <w:r>
        <w:rPr>
          <w:rFonts w:ascii="Arial" w:hAnsi="Arial" w:cs="Arial"/>
          <w:sz w:val="26"/>
          <w:szCs w:val="26"/>
        </w:rPr>
        <w:t xml:space="preserve"> por la </w:t>
      </w:r>
      <w:r w:rsidR="000955DF">
        <w:rPr>
          <w:rFonts w:ascii="Arial" w:hAnsi="Arial" w:cs="Arial"/>
          <w:sz w:val="26"/>
          <w:szCs w:val="26"/>
        </w:rPr>
        <w:t>Quint</w:t>
      </w:r>
      <w:r w:rsidR="006C0509">
        <w:rPr>
          <w:rFonts w:ascii="Arial" w:hAnsi="Arial" w:cs="Arial"/>
          <w:sz w:val="26"/>
          <w:szCs w:val="26"/>
        </w:rPr>
        <w:t>a</w:t>
      </w:r>
      <w:r>
        <w:rPr>
          <w:rFonts w:ascii="Arial" w:hAnsi="Arial" w:cs="Arial"/>
          <w:sz w:val="26"/>
          <w:szCs w:val="26"/>
        </w:rPr>
        <w:t xml:space="preserve"> Sala Unitaria de Primera Instancia de este Tribunal,</w:t>
      </w:r>
      <w:r w:rsidRPr="00A52F58">
        <w:rPr>
          <w:rFonts w:ascii="Arial" w:hAnsi="Arial" w:cs="Arial"/>
          <w:bCs/>
          <w:iCs/>
          <w:sz w:val="26"/>
          <w:szCs w:val="26"/>
        </w:rPr>
        <w:t xml:space="preserve"> </w:t>
      </w:r>
      <w:r w:rsidRPr="00F37C43">
        <w:rPr>
          <w:rFonts w:ascii="Arial" w:hAnsi="Arial" w:cs="Arial"/>
          <w:bCs/>
          <w:iCs/>
          <w:sz w:val="26"/>
          <w:szCs w:val="26"/>
        </w:rPr>
        <w:t xml:space="preserve">en el </w:t>
      </w:r>
      <w:r w:rsidR="00250143">
        <w:rPr>
          <w:rFonts w:ascii="Arial" w:hAnsi="Arial" w:cs="Arial"/>
          <w:bCs/>
          <w:iCs/>
          <w:sz w:val="26"/>
          <w:szCs w:val="26"/>
        </w:rPr>
        <w:t>j</w:t>
      </w:r>
      <w:r w:rsidRPr="00F37C43">
        <w:rPr>
          <w:rFonts w:ascii="Arial" w:hAnsi="Arial" w:cs="Arial"/>
          <w:bCs/>
          <w:iCs/>
          <w:sz w:val="26"/>
          <w:szCs w:val="26"/>
        </w:rPr>
        <w:t>uicio</w:t>
      </w:r>
      <w:r>
        <w:rPr>
          <w:rFonts w:ascii="Arial" w:hAnsi="Arial" w:cs="Arial"/>
          <w:bCs/>
          <w:iCs/>
          <w:sz w:val="26"/>
          <w:szCs w:val="26"/>
        </w:rPr>
        <w:t xml:space="preserve"> de nulidad </w:t>
      </w:r>
      <w:r w:rsidR="006C0509">
        <w:rPr>
          <w:rFonts w:ascii="Arial" w:hAnsi="Arial" w:cs="Arial"/>
          <w:b/>
          <w:bCs/>
          <w:iCs/>
          <w:sz w:val="26"/>
          <w:szCs w:val="26"/>
        </w:rPr>
        <w:t>00</w:t>
      </w:r>
      <w:r w:rsidR="007D656F">
        <w:rPr>
          <w:rFonts w:ascii="Arial" w:hAnsi="Arial" w:cs="Arial"/>
          <w:b/>
          <w:bCs/>
          <w:iCs/>
          <w:sz w:val="26"/>
          <w:szCs w:val="26"/>
        </w:rPr>
        <w:t>82</w:t>
      </w:r>
      <w:r w:rsidR="006C0509">
        <w:rPr>
          <w:rFonts w:ascii="Arial" w:hAnsi="Arial" w:cs="Arial"/>
          <w:b/>
          <w:bCs/>
          <w:iCs/>
          <w:sz w:val="26"/>
          <w:szCs w:val="26"/>
        </w:rPr>
        <w:t>/2021</w:t>
      </w:r>
      <w:r>
        <w:rPr>
          <w:rFonts w:ascii="Arial" w:hAnsi="Arial" w:cs="Arial"/>
          <w:b/>
          <w:sz w:val="26"/>
          <w:szCs w:val="26"/>
        </w:rPr>
        <w:t>.</w:t>
      </w:r>
      <w:r w:rsidR="00A32125">
        <w:rPr>
          <w:rFonts w:ascii="Arial" w:hAnsi="Arial" w:cs="Arial"/>
          <w:b/>
          <w:sz w:val="26"/>
          <w:szCs w:val="26"/>
        </w:rPr>
        <w:t>- -</w:t>
      </w:r>
    </w:p>
    <w:p w14:paraId="475773A8" w14:textId="1FF896DC" w:rsidR="00287983" w:rsidRDefault="00287983" w:rsidP="00287983">
      <w:pPr>
        <w:spacing w:before="240" w:after="0" w:line="360" w:lineRule="auto"/>
        <w:ind w:right="49" w:firstLine="708"/>
        <w:jc w:val="both"/>
        <w:rPr>
          <w:rFonts w:ascii="Arial" w:hAnsi="Arial" w:cs="Arial"/>
          <w:sz w:val="26"/>
          <w:szCs w:val="26"/>
        </w:rPr>
      </w:pPr>
      <w:r w:rsidRPr="007A7121">
        <w:rPr>
          <w:rFonts w:ascii="Arial" w:hAnsi="Arial" w:cs="Arial"/>
          <w:b/>
          <w:bCs/>
          <w:sz w:val="26"/>
          <w:szCs w:val="26"/>
        </w:rPr>
        <w:t>SEGUNDO.</w:t>
      </w:r>
      <w:r w:rsidRPr="007A7121">
        <w:rPr>
          <w:rFonts w:ascii="Arial" w:hAnsi="Arial" w:cs="Arial"/>
          <w:bCs/>
          <w:sz w:val="26"/>
          <w:szCs w:val="26"/>
        </w:rPr>
        <w:t xml:space="preserve"> </w:t>
      </w:r>
      <w:r w:rsidR="00E61D9C">
        <w:rPr>
          <w:rFonts w:ascii="Arial" w:hAnsi="Arial" w:cs="Arial"/>
          <w:bCs/>
          <w:sz w:val="26"/>
          <w:szCs w:val="26"/>
        </w:rPr>
        <w:t xml:space="preserve">Los </w:t>
      </w:r>
      <w:r w:rsidRPr="007A7121">
        <w:rPr>
          <w:rFonts w:ascii="Arial" w:hAnsi="Arial" w:cs="Arial"/>
          <w:bCs/>
          <w:sz w:val="26"/>
          <w:szCs w:val="26"/>
        </w:rPr>
        <w:t>agravio</w:t>
      </w:r>
      <w:r w:rsidR="00E61D9C">
        <w:rPr>
          <w:rFonts w:ascii="Arial" w:hAnsi="Arial" w:cs="Arial"/>
          <w:bCs/>
          <w:sz w:val="26"/>
          <w:szCs w:val="26"/>
        </w:rPr>
        <w:t>s</w:t>
      </w:r>
      <w:r w:rsidRPr="007A7121">
        <w:rPr>
          <w:rFonts w:ascii="Arial" w:hAnsi="Arial" w:cs="Arial"/>
          <w:bCs/>
          <w:sz w:val="26"/>
          <w:szCs w:val="26"/>
        </w:rPr>
        <w:t xml:space="preserve"> hecho</w:t>
      </w:r>
      <w:r w:rsidR="00E61D9C">
        <w:rPr>
          <w:rFonts w:ascii="Arial" w:hAnsi="Arial" w:cs="Arial"/>
          <w:bCs/>
          <w:sz w:val="26"/>
          <w:szCs w:val="26"/>
        </w:rPr>
        <w:t>s</w:t>
      </w:r>
      <w:r w:rsidRPr="007A7121">
        <w:rPr>
          <w:rFonts w:ascii="Arial" w:hAnsi="Arial" w:cs="Arial"/>
          <w:bCs/>
          <w:sz w:val="26"/>
          <w:szCs w:val="26"/>
        </w:rPr>
        <w:t xml:space="preserve"> valer se encuentra</w:t>
      </w:r>
      <w:r w:rsidR="00E61D9C">
        <w:rPr>
          <w:rFonts w:ascii="Arial" w:hAnsi="Arial" w:cs="Arial"/>
          <w:bCs/>
          <w:sz w:val="26"/>
          <w:szCs w:val="26"/>
        </w:rPr>
        <w:t>n</w:t>
      </w:r>
      <w:r w:rsidRPr="007A7121">
        <w:rPr>
          <w:rFonts w:ascii="Arial" w:hAnsi="Arial" w:cs="Arial"/>
          <w:bCs/>
          <w:sz w:val="26"/>
          <w:szCs w:val="26"/>
        </w:rPr>
        <w:t xml:space="preserve"> expuesto</w:t>
      </w:r>
      <w:r w:rsidR="00E61D9C">
        <w:rPr>
          <w:rFonts w:ascii="Arial" w:hAnsi="Arial" w:cs="Arial"/>
          <w:bCs/>
          <w:sz w:val="26"/>
          <w:szCs w:val="26"/>
        </w:rPr>
        <w:t>s</w:t>
      </w:r>
      <w:r w:rsidRPr="007A7121">
        <w:rPr>
          <w:rFonts w:ascii="Arial" w:hAnsi="Arial" w:cs="Arial"/>
          <w:bCs/>
          <w:sz w:val="26"/>
          <w:szCs w:val="26"/>
        </w:rPr>
        <w:t xml:space="preserve"> en el escrito respectivo del recurrente, por lo que no existe necesidad de transcribirlo</w:t>
      </w:r>
      <w:r w:rsidR="00E61D9C">
        <w:rPr>
          <w:rFonts w:ascii="Arial" w:hAnsi="Arial" w:cs="Arial"/>
          <w:bCs/>
          <w:sz w:val="26"/>
          <w:szCs w:val="26"/>
        </w:rPr>
        <w:t>s</w:t>
      </w:r>
      <w:r w:rsidRPr="007A7121">
        <w:rPr>
          <w:rFonts w:ascii="Arial" w:hAnsi="Arial" w:cs="Arial"/>
          <w:bCs/>
          <w:sz w:val="26"/>
          <w:szCs w:val="26"/>
        </w:rPr>
        <w:t>, al no transgredírsele derecho alguno, como tampoco se vulnera disposición expresa que imponga tal obligación</w:t>
      </w:r>
      <w:r w:rsidRPr="007A7121">
        <w:rPr>
          <w:rFonts w:ascii="Arial" w:hAnsi="Arial" w:cs="Arial"/>
          <w:sz w:val="26"/>
          <w:szCs w:val="26"/>
        </w:rPr>
        <w:t>.</w:t>
      </w:r>
      <w:r w:rsidR="00466FAD">
        <w:rPr>
          <w:rFonts w:ascii="Arial" w:hAnsi="Arial" w:cs="Arial"/>
          <w:sz w:val="26"/>
          <w:szCs w:val="26"/>
        </w:rPr>
        <w:t xml:space="preserve">- - - - - - - - - </w:t>
      </w:r>
    </w:p>
    <w:p w14:paraId="0891B47E" w14:textId="52EFBA4B" w:rsidR="00F72F7C" w:rsidRDefault="00F72F7C" w:rsidP="00F72F7C">
      <w:pPr>
        <w:widowControl w:val="0"/>
        <w:tabs>
          <w:tab w:val="left" w:pos="7938"/>
          <w:tab w:val="left" w:pos="8222"/>
        </w:tabs>
        <w:spacing w:before="240" w:line="360" w:lineRule="auto"/>
        <w:ind w:right="49" w:firstLine="851"/>
        <w:jc w:val="both"/>
        <w:rPr>
          <w:rFonts w:ascii="Arial" w:hAnsi="Arial" w:cs="Arial"/>
          <w:bCs/>
          <w:sz w:val="26"/>
          <w:szCs w:val="26"/>
        </w:rPr>
      </w:pPr>
      <w:r>
        <w:rPr>
          <w:rFonts w:ascii="Arial" w:hAnsi="Arial" w:cs="Arial"/>
          <w:bCs/>
          <w:sz w:val="26"/>
          <w:szCs w:val="26"/>
        </w:rPr>
        <w:t xml:space="preserve">Se invoca en apoyo, la jurisprudencia en materia común, número </w:t>
      </w:r>
      <w:r>
        <w:rPr>
          <w:rFonts w:ascii="Arial" w:eastAsia="Times New Roman" w:hAnsi="Arial" w:cs="Arial"/>
          <w:sz w:val="26"/>
          <w:szCs w:val="26"/>
        </w:rPr>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Mayo de 2010, visible a página 830, </w:t>
      </w:r>
      <w:r>
        <w:rPr>
          <w:rFonts w:ascii="Arial" w:hAnsi="Arial" w:cs="Arial"/>
          <w:bCs/>
          <w:sz w:val="26"/>
          <w:szCs w:val="26"/>
        </w:rPr>
        <w:t xml:space="preserve">bajo el rubro y texto siguiente: </w:t>
      </w:r>
      <w:r w:rsidR="00692A34">
        <w:rPr>
          <w:rFonts w:ascii="Arial" w:hAnsi="Arial" w:cs="Arial"/>
          <w:bCs/>
          <w:sz w:val="26"/>
          <w:szCs w:val="26"/>
        </w:rPr>
        <w:t>- - - - - - - - - - - - - - - - - - - - - - - - - - - - - - - - - - -</w:t>
      </w:r>
    </w:p>
    <w:p w14:paraId="58C60576" w14:textId="77777777" w:rsidR="00F72F7C" w:rsidRPr="00D839B9" w:rsidRDefault="00F72F7C" w:rsidP="00F72F7C">
      <w:pPr>
        <w:widowControl w:val="0"/>
        <w:tabs>
          <w:tab w:val="left" w:pos="567"/>
        </w:tabs>
        <w:spacing w:before="240" w:after="0" w:line="240" w:lineRule="auto"/>
        <w:ind w:left="567" w:right="616"/>
        <w:jc w:val="both"/>
        <w:rPr>
          <w:rFonts w:ascii="Arial" w:eastAsia="Times New Roman" w:hAnsi="Arial" w:cs="Arial"/>
          <w:i/>
          <w:iCs/>
        </w:rPr>
      </w:pPr>
      <w:r w:rsidRPr="00D839B9">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D839B9">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7D4B92B8" w14:textId="5B5C8CC8" w:rsidR="00287983" w:rsidRDefault="00287983" w:rsidP="00287983">
      <w:pPr>
        <w:ind w:left="708"/>
        <w:jc w:val="both"/>
        <w:rPr>
          <w:rFonts w:eastAsia="Times New Roman" w:cstheme="minorHAnsi"/>
          <w:i/>
        </w:rPr>
      </w:pPr>
    </w:p>
    <w:p w14:paraId="681C161A" w14:textId="7062AE82" w:rsidR="00487532" w:rsidRDefault="00287983" w:rsidP="00487532">
      <w:pPr>
        <w:tabs>
          <w:tab w:val="left" w:pos="5670"/>
        </w:tabs>
        <w:spacing w:before="240" w:after="0" w:line="360" w:lineRule="auto"/>
        <w:ind w:firstLine="708"/>
        <w:jc w:val="both"/>
        <w:rPr>
          <w:rFonts w:ascii="Arial" w:eastAsia="Calibri" w:hAnsi="Arial" w:cs="Arial"/>
          <w:bCs/>
          <w:sz w:val="26"/>
          <w:szCs w:val="26"/>
          <w:lang w:val="es-ES" w:eastAsia="en-US"/>
        </w:rPr>
      </w:pPr>
      <w:r w:rsidRPr="006E349D">
        <w:rPr>
          <w:rFonts w:ascii="Arial" w:hAnsi="Arial" w:cs="Arial"/>
          <w:b/>
          <w:bCs/>
          <w:sz w:val="26"/>
          <w:szCs w:val="26"/>
        </w:rPr>
        <w:t>TERCERO.</w:t>
      </w:r>
      <w:r>
        <w:rPr>
          <w:rFonts w:ascii="Arial" w:eastAsia="Calibri" w:hAnsi="Arial" w:cs="Arial"/>
          <w:b/>
          <w:bCs/>
          <w:sz w:val="26"/>
          <w:szCs w:val="26"/>
        </w:rPr>
        <w:t xml:space="preserve"> </w:t>
      </w:r>
      <w:r w:rsidR="00487532">
        <w:rPr>
          <w:rFonts w:ascii="Arial" w:eastAsia="Calibri" w:hAnsi="Arial" w:cs="Arial"/>
          <w:bCs/>
          <w:sz w:val="26"/>
          <w:szCs w:val="26"/>
        </w:rPr>
        <w:t>A fin de resolver la cuestión efectivamente planteada, l</w:t>
      </w:r>
      <w:r w:rsidR="00487532">
        <w:rPr>
          <w:rFonts w:ascii="Arial" w:eastAsia="Calibri" w:hAnsi="Arial" w:cs="Arial"/>
          <w:bCs/>
          <w:sz w:val="26"/>
          <w:szCs w:val="26"/>
          <w:lang w:val="es-ES" w:eastAsia="en-US"/>
        </w:rPr>
        <w:t>os agravios expuestos por la recurrente se examinarán en orden diverso al propuesto en su escrito de impugnación, sin que ello implique violación a las formalidades esenciales del procedimiento.</w:t>
      </w:r>
      <w:r w:rsidR="003D7A0C">
        <w:rPr>
          <w:rFonts w:ascii="Arial" w:eastAsia="Calibri" w:hAnsi="Arial" w:cs="Arial"/>
          <w:bCs/>
          <w:sz w:val="26"/>
          <w:szCs w:val="26"/>
          <w:lang w:val="es-ES" w:eastAsia="en-US"/>
        </w:rPr>
        <w:t>- - - - - - - - - - - - - - - - -</w:t>
      </w:r>
    </w:p>
    <w:p w14:paraId="1888C3BB" w14:textId="34D83F87" w:rsidR="00487532" w:rsidRDefault="00487532" w:rsidP="00487532">
      <w:pPr>
        <w:tabs>
          <w:tab w:val="left" w:pos="5670"/>
        </w:tabs>
        <w:spacing w:before="240" w:after="0" w:line="360" w:lineRule="auto"/>
        <w:ind w:firstLine="708"/>
        <w:jc w:val="both"/>
        <w:rPr>
          <w:rFonts w:ascii="Arial" w:eastAsia="Calibri" w:hAnsi="Arial" w:cs="Arial"/>
          <w:b/>
          <w:sz w:val="24"/>
          <w:szCs w:val="24"/>
          <w:lang w:val="es-ES" w:eastAsia="en-US"/>
        </w:rPr>
      </w:pPr>
      <w:r>
        <w:rPr>
          <w:rFonts w:ascii="Arial" w:eastAsia="Calibri" w:hAnsi="Arial" w:cs="Arial"/>
          <w:bCs/>
          <w:sz w:val="26"/>
          <w:szCs w:val="26"/>
          <w:lang w:val="es-ES" w:eastAsia="en-US"/>
        </w:rPr>
        <w:lastRenderedPageBreak/>
        <w:t xml:space="preserve">Sirve de apoyo a lo anterior la jurisprudencia en materia común, de la Décima Época, con registro digital número 2011406, emitida por los Tribunales Colegiados de Circuito, publicada en el Semanario Judicial de la Federación y su Gaceta, </w:t>
      </w:r>
      <w:r>
        <w:rPr>
          <w:rFonts w:ascii="Arial" w:eastAsia="Calibri" w:hAnsi="Arial" w:cs="Arial"/>
          <w:sz w:val="26"/>
          <w:szCs w:val="26"/>
          <w:lang w:val="es-ES" w:eastAsia="en-US"/>
        </w:rPr>
        <w:t xml:space="preserve">Libro 29, abril de 2016, Tomo III, visible a  página 2018, de rubro y texto siguiente: </w:t>
      </w:r>
      <w:r w:rsidR="00B665C3">
        <w:rPr>
          <w:rFonts w:ascii="Arial" w:eastAsia="Calibri" w:hAnsi="Arial" w:cs="Arial"/>
          <w:sz w:val="26"/>
          <w:szCs w:val="26"/>
          <w:lang w:val="es-ES" w:eastAsia="en-US"/>
        </w:rPr>
        <w:t xml:space="preserve">- - - - - - - - - - - - - - - - </w:t>
      </w:r>
    </w:p>
    <w:p w14:paraId="51C9A012" w14:textId="77777777" w:rsidR="00487532" w:rsidRPr="00340BF5" w:rsidRDefault="00487532" w:rsidP="00487532">
      <w:pPr>
        <w:tabs>
          <w:tab w:val="left" w:pos="5670"/>
        </w:tabs>
        <w:spacing w:before="240" w:line="240" w:lineRule="auto"/>
        <w:ind w:left="567" w:right="616"/>
        <w:jc w:val="both"/>
        <w:rPr>
          <w:rFonts w:ascii="Arial" w:eastAsia="Arial Unicode MS" w:hAnsi="Arial" w:cs="Arial"/>
          <w:i/>
          <w:iCs/>
          <w:sz w:val="26"/>
          <w:szCs w:val="26"/>
        </w:rPr>
      </w:pPr>
      <w:r w:rsidRPr="00340BF5">
        <w:rPr>
          <w:rFonts w:ascii="Arial" w:eastAsia="Calibri" w:hAnsi="Arial" w:cs="Arial"/>
          <w:b/>
          <w:i/>
          <w:iCs/>
          <w:lang w:val="es-ES" w:eastAsia="en-US"/>
        </w:rPr>
        <w:t xml:space="preserve">“CONCEPTOS DE VIOLACIÓN O AGRAVIOS. PROCEDE SU ANÁLISIS DE MANERA INDIVIDUAL, CONJUNTA O POR GRUPOS Y EN EL ORDEN PROPUESTO O EN UNO DIVERSO. </w:t>
      </w:r>
      <w:r w:rsidRPr="00340BF5">
        <w:rPr>
          <w:rFonts w:ascii="Arial" w:eastAsia="Calibri" w:hAnsi="Arial" w:cs="Arial"/>
          <w:i/>
          <w:iCs/>
          <w:lang w:val="es-ES" w:eastAsia="en-US"/>
        </w:rPr>
        <w:t>El artículo 76 de la Ley de Amparo, publicada en el Diario Oficial de la  Federación el 2 de abril de 2013, en vigor al día siguiente, previene que el órgano jurisdiccional que conozca del amparo podrá examinar en su conjunto los conceptos de violación o los agravios, así como los demás razonamientos de las partes, a fin de resolver la cuestión efectivamente planteada, empero, no impone la obligación a dicho órgano de seguir el orden propuesto por el quejoso o recurrente, sino que la única condición que establece el referido precepto es que no se cambien los hechos de la demanda. Por tanto, el estudio correspondiente puede hacerse de manera individual, conjunta o por grupos, en el propio orden de su exposición o en uno diverso.”</w:t>
      </w:r>
    </w:p>
    <w:p w14:paraId="788BC89E" w14:textId="6709FDB9" w:rsidR="00487532" w:rsidRDefault="00487532" w:rsidP="00A374ED">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Por consiguiente, se analiza el segundo agravio en el </w:t>
      </w:r>
      <w:r w:rsidR="000433BD">
        <w:rPr>
          <w:rFonts w:ascii="Arial" w:eastAsia="Calibri" w:hAnsi="Arial" w:cs="Arial"/>
          <w:bCs/>
          <w:sz w:val="26"/>
          <w:szCs w:val="26"/>
        </w:rPr>
        <w:t xml:space="preserve">que el </w:t>
      </w:r>
      <w:r w:rsidR="00F72428">
        <w:rPr>
          <w:rFonts w:ascii="Arial" w:eastAsia="Calibri" w:hAnsi="Arial" w:cs="Arial"/>
          <w:bCs/>
          <w:sz w:val="26"/>
          <w:szCs w:val="26"/>
        </w:rPr>
        <w:t>recurrente</w:t>
      </w:r>
      <w:r>
        <w:rPr>
          <w:rFonts w:ascii="Arial" w:eastAsia="Calibri" w:hAnsi="Arial" w:cs="Arial"/>
          <w:bCs/>
          <w:sz w:val="26"/>
          <w:szCs w:val="26"/>
        </w:rPr>
        <w:t xml:space="preserve"> arguye</w:t>
      </w:r>
      <w:r w:rsidR="00F72428">
        <w:rPr>
          <w:rFonts w:ascii="Arial" w:eastAsia="Calibri" w:hAnsi="Arial" w:cs="Arial"/>
          <w:bCs/>
          <w:sz w:val="26"/>
          <w:szCs w:val="26"/>
        </w:rPr>
        <w:t xml:space="preserve">, </w:t>
      </w:r>
      <w:r w:rsidR="000433BD">
        <w:rPr>
          <w:rFonts w:ascii="Arial" w:eastAsia="Calibri" w:hAnsi="Arial" w:cs="Arial"/>
          <w:bCs/>
          <w:sz w:val="26"/>
          <w:szCs w:val="26"/>
        </w:rPr>
        <w:t>que el acuerdo que recurre viola lo dispuesto en los artículos 114 Q</w:t>
      </w:r>
      <w:r w:rsidR="000B47BF">
        <w:rPr>
          <w:rFonts w:ascii="Arial" w:eastAsia="Calibri" w:hAnsi="Arial" w:cs="Arial"/>
          <w:bCs/>
          <w:sz w:val="26"/>
          <w:szCs w:val="26"/>
        </w:rPr>
        <w:t>UATER</w:t>
      </w:r>
      <w:r w:rsidR="000433BD">
        <w:rPr>
          <w:rFonts w:ascii="Arial" w:eastAsia="Calibri" w:hAnsi="Arial" w:cs="Arial"/>
          <w:bCs/>
          <w:sz w:val="26"/>
          <w:szCs w:val="26"/>
        </w:rPr>
        <w:t xml:space="preserve">, inciso B), Fracción I de la Constitución Política del Estado Libre y Soberano de Oaxaca, 2, 4 fracción II de la Ley Orgánica del </w:t>
      </w:r>
      <w:r w:rsidR="005B48E6">
        <w:rPr>
          <w:rFonts w:ascii="Arial" w:eastAsia="Calibri" w:hAnsi="Arial" w:cs="Arial"/>
          <w:bCs/>
          <w:sz w:val="26"/>
          <w:szCs w:val="26"/>
        </w:rPr>
        <w:t>T</w:t>
      </w:r>
      <w:r w:rsidR="000433BD">
        <w:rPr>
          <w:rFonts w:ascii="Arial" w:eastAsia="Calibri" w:hAnsi="Arial" w:cs="Arial"/>
          <w:bCs/>
          <w:sz w:val="26"/>
          <w:szCs w:val="26"/>
        </w:rPr>
        <w:t>ribunal de Justicia Administrativa del Estado de Oaxaca,</w:t>
      </w:r>
      <w:r w:rsidR="00177E36">
        <w:rPr>
          <w:rFonts w:ascii="Arial" w:eastAsia="Calibri" w:hAnsi="Arial" w:cs="Arial"/>
          <w:bCs/>
          <w:sz w:val="26"/>
          <w:szCs w:val="26"/>
        </w:rPr>
        <w:t xml:space="preserve"> los transcribió, de los que se colige que este Tribunal es la máxima autoridad jurisdiccional en materia de fiscalización, rendición de cuentas, responsabilidad de los servidores públicos, combate a la corrupción e impartición de justicia administrativa, siendo competente para conocer y resolver mediante juicio las controversias suscitadas por resoluciones que emita el </w:t>
      </w:r>
      <w:r w:rsidR="00324B19">
        <w:rPr>
          <w:rFonts w:ascii="Arial" w:eastAsia="Calibri" w:hAnsi="Arial" w:cs="Arial"/>
          <w:bCs/>
          <w:sz w:val="26"/>
          <w:szCs w:val="26"/>
        </w:rPr>
        <w:t>Ó</w:t>
      </w:r>
      <w:r w:rsidR="00177E36">
        <w:rPr>
          <w:rFonts w:ascii="Arial" w:eastAsia="Calibri" w:hAnsi="Arial" w:cs="Arial"/>
          <w:bCs/>
          <w:sz w:val="26"/>
          <w:szCs w:val="26"/>
        </w:rPr>
        <w:t xml:space="preserve">rgano Superior de Fiscalización del Estado de Oaxaca, </w:t>
      </w:r>
      <w:r w:rsidR="000433BD">
        <w:rPr>
          <w:rFonts w:ascii="Arial" w:eastAsia="Calibri" w:hAnsi="Arial" w:cs="Arial"/>
          <w:bCs/>
          <w:sz w:val="26"/>
          <w:szCs w:val="26"/>
        </w:rPr>
        <w:t xml:space="preserve"> </w:t>
      </w:r>
      <w:r w:rsidR="00324B19">
        <w:rPr>
          <w:rFonts w:ascii="Arial" w:eastAsia="Calibri" w:hAnsi="Arial" w:cs="Arial"/>
          <w:bCs/>
          <w:sz w:val="26"/>
          <w:szCs w:val="26"/>
        </w:rPr>
        <w:t xml:space="preserve">máxime que no debe perderse de vista que el acto que impugna en su demanda fue supuestamente emitido por la Auditoría Superior de Justicia del Estado de Oaxaca cuyos antecedentes y contenido se desconocen materialmente por el recurrente, por lo que </w:t>
      </w:r>
      <w:r w:rsidR="007345A0">
        <w:rPr>
          <w:rFonts w:ascii="Arial" w:eastAsia="Calibri" w:hAnsi="Arial" w:cs="Arial"/>
          <w:bCs/>
          <w:sz w:val="26"/>
          <w:szCs w:val="26"/>
        </w:rPr>
        <w:t xml:space="preserve">no se debió desechar su demanda pues existen disposiciones legales expresas que le otorgan competencia a este tribunal para resolver sobre los actos emitidos por Órgano Superior de Fiscalización del Estado, </w:t>
      </w:r>
      <w:r w:rsidR="008539D0">
        <w:rPr>
          <w:rFonts w:ascii="Arial" w:eastAsia="Calibri" w:hAnsi="Arial" w:cs="Arial"/>
          <w:bCs/>
          <w:sz w:val="26"/>
          <w:szCs w:val="26"/>
        </w:rPr>
        <w:t xml:space="preserve">quien emitió el acuerdo recurrido no puede estimar que lo dispuesto por el artículo 1 de la Ley de Procedimiento y Justicia Administrativa para el Estado de Oaxaca, es un motivo manifiesto e indudable de improcedencia, razón por la cual el acuerdo que refuta </w:t>
      </w:r>
      <w:r w:rsidR="007F1710">
        <w:rPr>
          <w:rFonts w:ascii="Arial" w:eastAsia="Calibri" w:hAnsi="Arial" w:cs="Arial"/>
          <w:bCs/>
          <w:sz w:val="26"/>
          <w:szCs w:val="26"/>
        </w:rPr>
        <w:t xml:space="preserve">es ilegal, en virtud de que la causal de improcedencia en que se fundó la titular de la Quinta Sala Unitaria de </w:t>
      </w:r>
      <w:r w:rsidR="007F1710">
        <w:rPr>
          <w:rFonts w:ascii="Arial" w:eastAsia="Calibri" w:hAnsi="Arial" w:cs="Arial"/>
          <w:bCs/>
          <w:sz w:val="26"/>
          <w:szCs w:val="26"/>
        </w:rPr>
        <w:lastRenderedPageBreak/>
        <w:t>Primera Instancia, no es clara y evidente, por lo que se debe admitir su demanda.</w:t>
      </w:r>
      <w:r w:rsidR="00B665C3">
        <w:rPr>
          <w:rFonts w:ascii="Arial" w:eastAsia="Calibri" w:hAnsi="Arial" w:cs="Arial"/>
          <w:bCs/>
          <w:sz w:val="26"/>
          <w:szCs w:val="26"/>
        </w:rPr>
        <w:t xml:space="preserve">- - - - - - - - - - - - - - - - - - - - - - - - - - - - - - - - - - - - - - - - - - - - - </w:t>
      </w:r>
    </w:p>
    <w:p w14:paraId="537A03B4" w14:textId="6E9323E6" w:rsidR="00820D9E" w:rsidRDefault="00C54A50" w:rsidP="00820D9E">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
          <w:bCs/>
          <w:sz w:val="26"/>
          <w:szCs w:val="26"/>
        </w:rPr>
        <w:tab/>
      </w:r>
      <w:r>
        <w:rPr>
          <w:rFonts w:ascii="Arial" w:eastAsia="Calibri" w:hAnsi="Arial" w:cs="Arial"/>
          <w:bCs/>
          <w:sz w:val="26"/>
          <w:szCs w:val="26"/>
        </w:rPr>
        <w:t xml:space="preserve">Es </w:t>
      </w:r>
      <w:r w:rsidR="00392FDC">
        <w:rPr>
          <w:rFonts w:ascii="Arial" w:eastAsia="Calibri" w:hAnsi="Arial" w:cs="Arial"/>
          <w:b/>
          <w:bCs/>
          <w:sz w:val="26"/>
          <w:szCs w:val="26"/>
        </w:rPr>
        <w:t>f</w:t>
      </w:r>
      <w:r>
        <w:rPr>
          <w:rFonts w:ascii="Arial" w:eastAsia="Calibri" w:hAnsi="Arial" w:cs="Arial"/>
          <w:b/>
          <w:bCs/>
          <w:sz w:val="26"/>
          <w:szCs w:val="26"/>
        </w:rPr>
        <w:t xml:space="preserve">undado </w:t>
      </w:r>
      <w:r w:rsidR="00A741DC">
        <w:rPr>
          <w:rFonts w:ascii="Arial" w:eastAsia="Calibri" w:hAnsi="Arial" w:cs="Arial"/>
          <w:bCs/>
          <w:sz w:val="26"/>
          <w:szCs w:val="26"/>
        </w:rPr>
        <w:t>el agravio d</w:t>
      </w:r>
      <w:r w:rsidR="00701BBA" w:rsidRPr="00701BBA">
        <w:rPr>
          <w:rFonts w:ascii="Arial" w:eastAsia="Calibri" w:hAnsi="Arial" w:cs="Arial"/>
          <w:bCs/>
          <w:sz w:val="26"/>
          <w:szCs w:val="26"/>
        </w:rPr>
        <w:t xml:space="preserve">el </w:t>
      </w:r>
      <w:r>
        <w:rPr>
          <w:rFonts w:ascii="Arial" w:eastAsia="Calibri" w:hAnsi="Arial" w:cs="Arial"/>
          <w:bCs/>
          <w:sz w:val="26"/>
          <w:szCs w:val="26"/>
        </w:rPr>
        <w:t>recurrente</w:t>
      </w:r>
      <w:r w:rsidR="00DC02A2">
        <w:rPr>
          <w:rFonts w:ascii="Arial" w:eastAsia="Calibri" w:hAnsi="Arial" w:cs="Arial"/>
          <w:bCs/>
          <w:sz w:val="26"/>
          <w:szCs w:val="26"/>
        </w:rPr>
        <w:t xml:space="preserve">, tomando en consideración que </w:t>
      </w:r>
      <w:r w:rsidR="00227035">
        <w:rPr>
          <w:rFonts w:ascii="Arial" w:eastAsia="Calibri" w:hAnsi="Arial" w:cs="Arial"/>
          <w:bCs/>
          <w:sz w:val="26"/>
          <w:szCs w:val="26"/>
        </w:rPr>
        <w:t xml:space="preserve">de </w:t>
      </w:r>
      <w:r w:rsidR="007E397B">
        <w:rPr>
          <w:rFonts w:ascii="Arial" w:eastAsia="Calibri" w:hAnsi="Arial" w:cs="Arial"/>
          <w:bCs/>
          <w:sz w:val="26"/>
          <w:szCs w:val="26"/>
        </w:rPr>
        <w:t>las c</w:t>
      </w:r>
      <w:r w:rsidR="00392FDC">
        <w:rPr>
          <w:rFonts w:ascii="Arial" w:hAnsi="Arial" w:cs="Arial"/>
          <w:sz w:val="26"/>
          <w:szCs w:val="26"/>
        </w:rPr>
        <w:t>onstancias de</w:t>
      </w:r>
      <w:r w:rsidR="00507D8E">
        <w:rPr>
          <w:rFonts w:ascii="Arial" w:hAnsi="Arial" w:cs="Arial"/>
          <w:sz w:val="26"/>
          <w:szCs w:val="26"/>
        </w:rPr>
        <w:t xml:space="preserve">l cuaderno de copias certificadas </w:t>
      </w:r>
      <w:r w:rsidR="00392FDC">
        <w:rPr>
          <w:rFonts w:ascii="Arial" w:hAnsi="Arial" w:cs="Arial"/>
          <w:sz w:val="26"/>
          <w:szCs w:val="26"/>
        </w:rPr>
        <w:t xml:space="preserve">que fueron remitidas para la substanciación del presente asunto, </w:t>
      </w:r>
      <w:r w:rsidR="00507D8E">
        <w:rPr>
          <w:rFonts w:ascii="Arial" w:hAnsi="Arial" w:cs="Arial"/>
          <w:sz w:val="26"/>
          <w:szCs w:val="26"/>
        </w:rPr>
        <w:t>con valor probatorio pleno de conformidad con lo dispuesto por e</w:t>
      </w:r>
      <w:r w:rsidR="00392FDC">
        <w:rPr>
          <w:rFonts w:ascii="Arial" w:hAnsi="Arial" w:cs="Arial"/>
          <w:sz w:val="26"/>
          <w:szCs w:val="26"/>
        </w:rPr>
        <w:t>l artículo 203, fracción I, de la Ley de Procedimiento y Justi</w:t>
      </w:r>
      <w:r w:rsidR="00392FDC" w:rsidRPr="00D40D07">
        <w:rPr>
          <w:rFonts w:ascii="Arial" w:hAnsi="Arial" w:cs="Arial"/>
          <w:sz w:val="26"/>
          <w:szCs w:val="26"/>
        </w:rPr>
        <w:t xml:space="preserve">cia Administrativa para el Estado de Oaxaca, por tratarse de </w:t>
      </w:r>
      <w:r w:rsidR="00EA05BD" w:rsidRPr="00D40D07">
        <w:rPr>
          <w:rFonts w:ascii="Arial" w:hAnsi="Arial" w:cs="Arial"/>
          <w:sz w:val="26"/>
          <w:szCs w:val="26"/>
        </w:rPr>
        <w:t>actuaciones judiciales</w:t>
      </w:r>
      <w:r w:rsidR="00CB6A16">
        <w:rPr>
          <w:rFonts w:ascii="Arial" w:hAnsi="Arial" w:cs="Arial"/>
          <w:sz w:val="26"/>
          <w:szCs w:val="26"/>
        </w:rPr>
        <w:t>;</w:t>
      </w:r>
      <w:r w:rsidR="00820D9E">
        <w:rPr>
          <w:rFonts w:ascii="Arial" w:hAnsi="Arial" w:cs="Arial"/>
          <w:sz w:val="26"/>
          <w:szCs w:val="26"/>
        </w:rPr>
        <w:t xml:space="preserve"> a foja uno</w:t>
      </w:r>
      <w:r w:rsidR="00CB6A16">
        <w:rPr>
          <w:rFonts w:ascii="Arial" w:hAnsi="Arial" w:cs="Arial"/>
          <w:sz w:val="26"/>
          <w:szCs w:val="26"/>
        </w:rPr>
        <w:t xml:space="preserve">, se advierte </w:t>
      </w:r>
      <w:r w:rsidR="00820D9E">
        <w:rPr>
          <w:rFonts w:ascii="Arial" w:hAnsi="Arial" w:cs="Arial"/>
          <w:sz w:val="26"/>
          <w:szCs w:val="26"/>
        </w:rPr>
        <w:t>el proveído impugnado</w:t>
      </w:r>
      <w:r w:rsidR="00732C35">
        <w:rPr>
          <w:rFonts w:ascii="Arial" w:hAnsi="Arial" w:cs="Arial"/>
          <w:sz w:val="26"/>
          <w:szCs w:val="26"/>
        </w:rPr>
        <w:t xml:space="preserve"> </w:t>
      </w:r>
      <w:r w:rsidR="00820D9E">
        <w:rPr>
          <w:rFonts w:ascii="Arial" w:hAnsi="Arial" w:cs="Arial"/>
          <w:sz w:val="26"/>
          <w:szCs w:val="26"/>
        </w:rPr>
        <w:t xml:space="preserve">en el que la </w:t>
      </w:r>
      <w:r w:rsidR="00732C35">
        <w:rPr>
          <w:rFonts w:ascii="Arial" w:hAnsi="Arial" w:cs="Arial"/>
          <w:sz w:val="26"/>
          <w:szCs w:val="26"/>
        </w:rPr>
        <w:t>s</w:t>
      </w:r>
      <w:r w:rsidR="00820D9E">
        <w:rPr>
          <w:rFonts w:ascii="Arial" w:hAnsi="Arial" w:cs="Arial"/>
          <w:sz w:val="26"/>
          <w:szCs w:val="26"/>
        </w:rPr>
        <w:t xml:space="preserve">ala </w:t>
      </w:r>
      <w:r w:rsidR="00732C35">
        <w:rPr>
          <w:rFonts w:ascii="Arial" w:hAnsi="Arial" w:cs="Arial"/>
          <w:sz w:val="26"/>
          <w:szCs w:val="26"/>
        </w:rPr>
        <w:t>i</w:t>
      </w:r>
      <w:r w:rsidR="00820D9E">
        <w:rPr>
          <w:rFonts w:ascii="Arial" w:hAnsi="Arial" w:cs="Arial"/>
          <w:sz w:val="26"/>
          <w:szCs w:val="26"/>
        </w:rPr>
        <w:t>nstructora acordó lo siguiente:</w:t>
      </w:r>
      <w:r w:rsidR="009B52DA">
        <w:rPr>
          <w:rFonts w:ascii="Arial" w:hAnsi="Arial" w:cs="Arial"/>
          <w:sz w:val="26"/>
          <w:szCs w:val="26"/>
        </w:rPr>
        <w:t>- - - - - - - - - - - - - - - - - - - - - - - - - - - - - - - - - - - - - - - - - -</w:t>
      </w:r>
    </w:p>
    <w:p w14:paraId="2B080ACD" w14:textId="77777777" w:rsidR="009B52DA" w:rsidRDefault="009B52DA" w:rsidP="009B52DA">
      <w:pPr>
        <w:pStyle w:val="Sinespaciado"/>
      </w:pPr>
    </w:p>
    <w:p w14:paraId="3890D157" w14:textId="256C0FF7" w:rsidR="00732C35" w:rsidRPr="00A32125" w:rsidRDefault="00732C35" w:rsidP="00732C35">
      <w:pPr>
        <w:spacing w:line="240" w:lineRule="auto"/>
        <w:ind w:left="567" w:right="616"/>
        <w:jc w:val="both"/>
        <w:rPr>
          <w:rFonts w:ascii="Arial" w:hAnsi="Arial" w:cs="Arial"/>
          <w:bCs/>
          <w:i/>
          <w:iCs/>
          <w:sz w:val="24"/>
          <w:szCs w:val="24"/>
        </w:rPr>
      </w:pPr>
      <w:r w:rsidRPr="00A32125">
        <w:rPr>
          <w:rFonts w:ascii="Arial" w:eastAsia="Times New Roman" w:hAnsi="Arial" w:cs="Arial"/>
          <w:bCs/>
          <w:i/>
          <w:iCs/>
          <w:sz w:val="24"/>
          <w:szCs w:val="24"/>
          <w:lang w:eastAsia="es-ES"/>
        </w:rPr>
        <w:t>“</w:t>
      </w:r>
      <w:r w:rsidRPr="00A32125">
        <w:rPr>
          <w:rFonts w:ascii="Arial" w:hAnsi="Arial" w:cs="Arial"/>
          <w:bCs/>
          <w:i/>
          <w:iCs/>
          <w:sz w:val="24"/>
          <w:szCs w:val="24"/>
        </w:rPr>
        <w:t xml:space="preserve">Por recibido en Oficialía de Partes Común de este Tribunal y turnado a esta Sala el veinte del presente mes y año, escrito signado por  </w:t>
      </w:r>
      <w:r w:rsidR="0060277A">
        <w:rPr>
          <w:rFonts w:ascii="Arial" w:hAnsi="Arial" w:cs="Arial"/>
          <w:b/>
          <w:i/>
          <w:iCs/>
          <w:sz w:val="24"/>
          <w:szCs w:val="24"/>
        </w:rPr>
        <w:t>*******</w:t>
      </w:r>
      <w:r w:rsidRPr="00A32125">
        <w:rPr>
          <w:rFonts w:ascii="Arial" w:hAnsi="Arial" w:cs="Arial"/>
          <w:b/>
          <w:i/>
          <w:iCs/>
          <w:sz w:val="24"/>
          <w:szCs w:val="24"/>
        </w:rPr>
        <w:t>,</w:t>
      </w:r>
      <w:r w:rsidRPr="00A32125">
        <w:rPr>
          <w:rFonts w:ascii="Arial" w:hAnsi="Arial" w:cs="Arial"/>
          <w:bCs/>
          <w:i/>
          <w:iCs/>
          <w:sz w:val="24"/>
          <w:szCs w:val="24"/>
        </w:rPr>
        <w:t xml:space="preserve"> quien promueve </w:t>
      </w:r>
      <w:r w:rsidRPr="00A32125">
        <w:rPr>
          <w:rFonts w:ascii="Arial" w:hAnsi="Arial" w:cs="Arial"/>
          <w:b/>
          <w:i/>
          <w:iCs/>
          <w:sz w:val="24"/>
          <w:szCs w:val="24"/>
        </w:rPr>
        <w:t>Juicio de Nulidad</w:t>
      </w:r>
      <w:r w:rsidRPr="00A32125">
        <w:rPr>
          <w:rFonts w:ascii="Arial" w:hAnsi="Arial" w:cs="Arial"/>
          <w:bCs/>
          <w:i/>
          <w:iCs/>
          <w:sz w:val="24"/>
          <w:szCs w:val="24"/>
        </w:rPr>
        <w:t xml:space="preserve"> en contra de cualquier crédito fiscal, multa, procedimiento y/o auditoría emitida por el </w:t>
      </w:r>
      <w:r w:rsidRPr="00A32125">
        <w:rPr>
          <w:rFonts w:ascii="Arial" w:hAnsi="Arial" w:cs="Arial"/>
          <w:b/>
          <w:i/>
          <w:iCs/>
          <w:sz w:val="24"/>
          <w:szCs w:val="24"/>
        </w:rPr>
        <w:t>ÓRGANO SUPERIOR DE FISCALIZACIÓN DEL ESTADO DE OAXACA</w:t>
      </w:r>
      <w:r w:rsidRPr="00A32125">
        <w:rPr>
          <w:rFonts w:ascii="Arial" w:hAnsi="Arial" w:cs="Arial"/>
          <w:bCs/>
          <w:i/>
          <w:iCs/>
          <w:sz w:val="24"/>
          <w:szCs w:val="24"/>
        </w:rPr>
        <w:t xml:space="preserve">, ANTES Auditoría Superior del Estado de Oaxaca; en consecuencia, fórmese expediente y regístrese en el libro que para tal efecto se lleva en esta Quinta Sala Unitaria de Primera Instancia. - - - - - </w:t>
      </w:r>
      <w:r w:rsidR="00A32125">
        <w:rPr>
          <w:rFonts w:ascii="Arial" w:hAnsi="Arial" w:cs="Arial"/>
          <w:bCs/>
          <w:i/>
          <w:iCs/>
          <w:sz w:val="24"/>
          <w:szCs w:val="24"/>
        </w:rPr>
        <w:t>- - -</w:t>
      </w:r>
      <w:r w:rsidR="0060277A">
        <w:rPr>
          <w:rFonts w:ascii="Arial" w:hAnsi="Arial" w:cs="Arial"/>
          <w:bCs/>
          <w:i/>
          <w:iCs/>
          <w:sz w:val="24"/>
          <w:szCs w:val="24"/>
        </w:rPr>
        <w:t xml:space="preserve"> - - - - - - - - - - - - - - - - - - - - - - - - - - -</w:t>
      </w:r>
    </w:p>
    <w:p w14:paraId="26BBD22B" w14:textId="72C17937" w:rsidR="00732C35" w:rsidRPr="00A32125" w:rsidRDefault="00732C35" w:rsidP="00732C35">
      <w:pPr>
        <w:spacing w:line="240" w:lineRule="auto"/>
        <w:ind w:left="567" w:right="616"/>
        <w:jc w:val="both"/>
        <w:rPr>
          <w:rFonts w:ascii="Arial" w:hAnsi="Arial" w:cs="Arial"/>
          <w:bCs/>
          <w:i/>
          <w:iCs/>
          <w:sz w:val="24"/>
          <w:szCs w:val="24"/>
        </w:rPr>
      </w:pPr>
      <w:r w:rsidRPr="00A32125">
        <w:rPr>
          <w:rFonts w:ascii="Arial" w:hAnsi="Arial" w:cs="Arial"/>
          <w:bCs/>
          <w:i/>
          <w:iCs/>
          <w:sz w:val="24"/>
          <w:szCs w:val="24"/>
        </w:rPr>
        <w:t xml:space="preserve">Con fundamento en el artículo 158, 161 </w:t>
      </w:r>
      <w:proofErr w:type="gramStart"/>
      <w:r w:rsidRPr="00A32125">
        <w:rPr>
          <w:rFonts w:ascii="Arial" w:hAnsi="Arial" w:cs="Arial"/>
          <w:bCs/>
          <w:i/>
          <w:iCs/>
          <w:sz w:val="24"/>
          <w:szCs w:val="24"/>
        </w:rPr>
        <w:t>fracción</w:t>
      </w:r>
      <w:proofErr w:type="gramEnd"/>
      <w:r w:rsidRPr="00A32125">
        <w:rPr>
          <w:rFonts w:ascii="Arial" w:hAnsi="Arial" w:cs="Arial"/>
          <w:bCs/>
          <w:i/>
          <w:iCs/>
          <w:sz w:val="24"/>
          <w:szCs w:val="24"/>
        </w:rPr>
        <w:t xml:space="preserve"> X y 182 fracción I de la Ley de Procedimiento y Justicia Administrativa para el Estado de Oaxaca se </w:t>
      </w:r>
      <w:r w:rsidRPr="00A32125">
        <w:rPr>
          <w:rFonts w:ascii="Arial" w:hAnsi="Arial" w:cs="Arial"/>
          <w:b/>
          <w:bCs/>
          <w:i/>
          <w:iCs/>
          <w:sz w:val="24"/>
          <w:szCs w:val="24"/>
        </w:rPr>
        <w:t xml:space="preserve">desecha </w:t>
      </w:r>
      <w:r w:rsidRPr="00A32125">
        <w:rPr>
          <w:rFonts w:ascii="Arial" w:hAnsi="Arial" w:cs="Arial"/>
          <w:bCs/>
          <w:i/>
          <w:iCs/>
          <w:sz w:val="24"/>
          <w:szCs w:val="24"/>
        </w:rPr>
        <w:t xml:space="preserve">la presente demanda por notoriamente improcedente, en virtud de que el acto que pretende no es impugnable ante esta instancia. </w:t>
      </w:r>
      <w:r w:rsidR="00A32125">
        <w:rPr>
          <w:rFonts w:ascii="Arial" w:hAnsi="Arial" w:cs="Arial"/>
          <w:bCs/>
          <w:i/>
          <w:iCs/>
          <w:sz w:val="24"/>
          <w:szCs w:val="24"/>
        </w:rPr>
        <w:t xml:space="preserve">- - - - - - - - - - - - - - - - - - - - - - - - - </w:t>
      </w:r>
    </w:p>
    <w:p w14:paraId="0E7A941D" w14:textId="62BAB5BD" w:rsidR="00732C35" w:rsidRPr="00A32125" w:rsidRDefault="00732C35" w:rsidP="00732C35">
      <w:pPr>
        <w:spacing w:line="240" w:lineRule="auto"/>
        <w:ind w:left="567" w:right="616"/>
        <w:jc w:val="both"/>
        <w:rPr>
          <w:rFonts w:ascii="Arial" w:hAnsi="Arial" w:cs="Arial"/>
          <w:bCs/>
          <w:i/>
          <w:iCs/>
          <w:sz w:val="24"/>
          <w:szCs w:val="24"/>
        </w:rPr>
      </w:pPr>
      <w:r w:rsidRPr="00A32125">
        <w:rPr>
          <w:rFonts w:ascii="Arial" w:hAnsi="Arial" w:cs="Arial"/>
          <w:bCs/>
          <w:i/>
          <w:iCs/>
          <w:sz w:val="24"/>
          <w:szCs w:val="24"/>
        </w:rPr>
        <w:t>Se dice lo anterior en razón que el artículo 1 de la Ley de Procedimiento y Justicia Administrativa para el Estado de Oaxaca, establece. “</w:t>
      </w:r>
      <w:r w:rsidRPr="00A32125">
        <w:rPr>
          <w:rFonts w:ascii="Arial" w:hAnsi="Arial" w:cs="Arial"/>
          <w:b/>
          <w:i/>
          <w:iCs/>
          <w:sz w:val="24"/>
          <w:szCs w:val="24"/>
        </w:rPr>
        <w:t xml:space="preserve">Artículo 1.- </w:t>
      </w:r>
      <w:r w:rsidRPr="00A32125">
        <w:rPr>
          <w:rFonts w:ascii="Arial" w:hAnsi="Arial" w:cs="Arial"/>
          <w:bCs/>
          <w:i/>
          <w:iCs/>
          <w:sz w:val="24"/>
          <w:szCs w:val="24"/>
          <w:u w:val="single"/>
        </w:rPr>
        <w:t xml:space="preserve">La presente Ley </w:t>
      </w:r>
      <w:r w:rsidRPr="00A32125">
        <w:rPr>
          <w:rFonts w:ascii="Arial" w:hAnsi="Arial" w:cs="Arial"/>
          <w:bCs/>
          <w:i/>
          <w:iCs/>
          <w:sz w:val="24"/>
          <w:szCs w:val="24"/>
        </w:rPr>
        <w:t xml:space="preserve">es de orden público y de interés social, </w:t>
      </w:r>
      <w:r w:rsidRPr="00A32125">
        <w:rPr>
          <w:rFonts w:ascii="Arial" w:hAnsi="Arial" w:cs="Arial"/>
          <w:bCs/>
          <w:i/>
          <w:iCs/>
          <w:sz w:val="24"/>
          <w:szCs w:val="24"/>
          <w:u w:val="single"/>
        </w:rPr>
        <w:t xml:space="preserve">se aplicará </w:t>
      </w:r>
      <w:r w:rsidRPr="00A32125">
        <w:rPr>
          <w:rFonts w:ascii="Arial" w:hAnsi="Arial" w:cs="Arial"/>
          <w:bCs/>
          <w:i/>
          <w:iCs/>
          <w:sz w:val="24"/>
          <w:szCs w:val="24"/>
        </w:rPr>
        <w:t xml:space="preserve">en todo el Estado de Oaxaca, </w:t>
      </w:r>
      <w:r w:rsidRPr="00A32125">
        <w:rPr>
          <w:rFonts w:ascii="Arial" w:hAnsi="Arial" w:cs="Arial"/>
          <w:bCs/>
          <w:i/>
          <w:iCs/>
          <w:sz w:val="24"/>
          <w:szCs w:val="24"/>
          <w:u w:val="single"/>
        </w:rPr>
        <w:t xml:space="preserve">en los actos administrativos </w:t>
      </w:r>
      <w:r w:rsidRPr="00A32125">
        <w:rPr>
          <w:rFonts w:ascii="Arial" w:hAnsi="Arial" w:cs="Arial"/>
          <w:bCs/>
          <w:i/>
          <w:iCs/>
          <w:sz w:val="24"/>
          <w:szCs w:val="24"/>
        </w:rPr>
        <w:t xml:space="preserve">y los procedimientos </w:t>
      </w:r>
      <w:r w:rsidRPr="00A32125">
        <w:rPr>
          <w:rFonts w:ascii="Arial" w:hAnsi="Arial" w:cs="Arial"/>
          <w:bCs/>
          <w:i/>
          <w:iCs/>
          <w:sz w:val="24"/>
          <w:szCs w:val="24"/>
          <w:u w:val="single"/>
        </w:rPr>
        <w:t>que desarrollen las Dependencias del Poder Ejecutivo del Gobierno del Estado, Entidades Paraestatales Y Órganos Desconcentrados de la Administración Pública Estatal</w:t>
      </w:r>
      <w:r w:rsidRPr="00A32125">
        <w:rPr>
          <w:rFonts w:ascii="Arial" w:hAnsi="Arial" w:cs="Arial"/>
          <w:bCs/>
          <w:i/>
          <w:iCs/>
          <w:sz w:val="24"/>
          <w:szCs w:val="24"/>
        </w:rPr>
        <w:t xml:space="preserve">, cuando éstas emitan una resolución administrativa de cualquier naturaleza…”. Por su parte, el artículo 75 de la Ley de Fiscalización Superior y Rendición de Cuentas del Estado de Oaxaca, en la parte conducente prescribe: “ </w:t>
      </w:r>
      <w:r w:rsidRPr="00A32125">
        <w:rPr>
          <w:rFonts w:ascii="Arial" w:hAnsi="Arial" w:cs="Arial"/>
          <w:b/>
          <w:i/>
          <w:iCs/>
          <w:sz w:val="24"/>
          <w:szCs w:val="24"/>
        </w:rPr>
        <w:t xml:space="preserve">Artículo 75.- </w:t>
      </w:r>
      <w:r w:rsidRPr="00A32125">
        <w:rPr>
          <w:rFonts w:ascii="Arial" w:hAnsi="Arial" w:cs="Arial"/>
          <w:bCs/>
          <w:i/>
          <w:iCs/>
          <w:sz w:val="24"/>
          <w:szCs w:val="24"/>
        </w:rPr>
        <w:t>el Órgano Superior de Fiscalización del Estado de Oaxaca, es la instancia técnica del Congreso…”, disposiciones de las que se advierte que el juicio de nulidad, mismo que se encuentra contemplad</w:t>
      </w:r>
      <w:r w:rsidR="00530C58" w:rsidRPr="00A32125">
        <w:rPr>
          <w:rFonts w:ascii="Arial" w:hAnsi="Arial" w:cs="Arial"/>
          <w:bCs/>
          <w:i/>
          <w:iCs/>
          <w:sz w:val="24"/>
          <w:szCs w:val="24"/>
        </w:rPr>
        <w:t>o en la Ley de Procedimiento y J</w:t>
      </w:r>
      <w:r w:rsidRPr="00A32125">
        <w:rPr>
          <w:rFonts w:ascii="Arial" w:hAnsi="Arial" w:cs="Arial"/>
          <w:bCs/>
          <w:i/>
          <w:iCs/>
          <w:sz w:val="24"/>
          <w:szCs w:val="24"/>
        </w:rPr>
        <w:t xml:space="preserve">usticia Administrativa para el Estado de Oaxaca, procede respecto de actos administrativos que desarrollen dependencias del Poder Ejecutivo del Gobierno del Estado de Oaxaca, Entidades Paraestatales y órganos desconcentrados de la administración Pública Estatal, mismas que se encuentran contempladas en el artículo 3 de la Ley Orgánica del Poder Ejecutivo del Estado de Oaxaca, y de entre las cuales no se encuentra el Órgano Superior de Fiscalización del Estado de Oaxaca, pues como ya se apuntó con antelación, éste es una instancia técnica del Congreso, esto es, del Poder Legislativo. - - - - - - - - </w:t>
      </w:r>
      <w:r w:rsidR="00A32125">
        <w:rPr>
          <w:rFonts w:ascii="Arial" w:hAnsi="Arial" w:cs="Arial"/>
          <w:bCs/>
          <w:i/>
          <w:iCs/>
          <w:sz w:val="24"/>
          <w:szCs w:val="24"/>
        </w:rPr>
        <w:t>- - - - - - - - - - - - - - - - - - - - - - - - - - - - - - - -</w:t>
      </w:r>
    </w:p>
    <w:p w14:paraId="0F90E3DF" w14:textId="34EA2E14" w:rsidR="00732C35" w:rsidRPr="00A32125" w:rsidRDefault="00732C35" w:rsidP="00732C35">
      <w:pPr>
        <w:spacing w:line="240" w:lineRule="auto"/>
        <w:ind w:left="567" w:right="616"/>
        <w:jc w:val="both"/>
        <w:rPr>
          <w:rFonts w:ascii="Arial" w:hAnsi="Arial" w:cs="Arial"/>
          <w:bCs/>
          <w:i/>
          <w:iCs/>
          <w:sz w:val="24"/>
          <w:szCs w:val="24"/>
        </w:rPr>
      </w:pPr>
      <w:r w:rsidRPr="00A32125">
        <w:rPr>
          <w:rFonts w:ascii="Arial" w:hAnsi="Arial" w:cs="Arial"/>
          <w:bCs/>
          <w:i/>
          <w:iCs/>
          <w:sz w:val="24"/>
          <w:szCs w:val="24"/>
        </w:rPr>
        <w:t xml:space="preserve">Por las razones antes vertidas, y toda vez que esta juzgadora advierte motivo manifiesto e indudable de improcedencia para la </w:t>
      </w:r>
      <w:r w:rsidRPr="00A32125">
        <w:rPr>
          <w:rFonts w:ascii="Arial" w:hAnsi="Arial" w:cs="Arial"/>
          <w:bCs/>
          <w:i/>
          <w:iCs/>
          <w:sz w:val="24"/>
          <w:szCs w:val="24"/>
        </w:rPr>
        <w:lastRenderedPageBreak/>
        <w:t xml:space="preserve">tramitación del presente Juicio de Nulidad; con fundamento en lo establecido en el artículo 161, fracción X y 182, fracción I de la Ley de Procedimiento y Justicia Administrativa, se </w:t>
      </w:r>
      <w:r w:rsidRPr="00A32125">
        <w:rPr>
          <w:rFonts w:ascii="Arial" w:hAnsi="Arial" w:cs="Arial"/>
          <w:b/>
          <w:bCs/>
          <w:i/>
          <w:iCs/>
          <w:sz w:val="24"/>
          <w:szCs w:val="24"/>
        </w:rPr>
        <w:t xml:space="preserve">DESECHA </w:t>
      </w:r>
      <w:r w:rsidRPr="00A32125">
        <w:rPr>
          <w:rFonts w:ascii="Arial" w:hAnsi="Arial" w:cs="Arial"/>
          <w:bCs/>
          <w:i/>
          <w:iCs/>
          <w:sz w:val="24"/>
          <w:szCs w:val="24"/>
        </w:rPr>
        <w:t xml:space="preserve">la presente demanda por notoriamente </w:t>
      </w:r>
      <w:r w:rsidRPr="00A32125">
        <w:rPr>
          <w:rFonts w:ascii="Arial" w:hAnsi="Arial" w:cs="Arial"/>
          <w:b/>
          <w:bCs/>
          <w:i/>
          <w:iCs/>
          <w:sz w:val="24"/>
          <w:szCs w:val="24"/>
        </w:rPr>
        <w:t xml:space="preserve">IMPROCEDENTE, </w:t>
      </w:r>
      <w:r w:rsidRPr="00A32125">
        <w:rPr>
          <w:rFonts w:ascii="Arial" w:hAnsi="Arial" w:cs="Arial"/>
          <w:bCs/>
          <w:i/>
          <w:iCs/>
          <w:sz w:val="24"/>
          <w:szCs w:val="24"/>
        </w:rPr>
        <w:t xml:space="preserve">dejándose a salvo los derechos del actor para que los haga valer ante la instancia correspondiente, ordenándose remitir los presentes autos, al Archivo General de este  Tribunal como ASUNTO TOTAL Y DEFINITIVAMENTE CONCLUIDO. - - </w:t>
      </w:r>
      <w:r w:rsidR="00A32125">
        <w:rPr>
          <w:rFonts w:ascii="Arial" w:hAnsi="Arial" w:cs="Arial"/>
          <w:bCs/>
          <w:i/>
          <w:iCs/>
          <w:sz w:val="24"/>
          <w:szCs w:val="24"/>
        </w:rPr>
        <w:t>- - - - - - - - - - - - - - - - - - -</w:t>
      </w:r>
    </w:p>
    <w:p w14:paraId="4482927E" w14:textId="5AD1C1E3" w:rsidR="00732C35" w:rsidRPr="00A32125" w:rsidRDefault="00732C35" w:rsidP="00732C35">
      <w:pPr>
        <w:spacing w:line="240" w:lineRule="auto"/>
        <w:ind w:left="567" w:right="616"/>
        <w:jc w:val="both"/>
        <w:rPr>
          <w:rFonts w:ascii="Arial" w:eastAsia="Times New Roman" w:hAnsi="Arial" w:cs="Arial"/>
          <w:bCs/>
          <w:i/>
          <w:iCs/>
          <w:sz w:val="24"/>
          <w:szCs w:val="24"/>
          <w:lang w:eastAsia="es-ES"/>
        </w:rPr>
      </w:pPr>
      <w:r w:rsidRPr="00A32125">
        <w:rPr>
          <w:rFonts w:ascii="Arial" w:hAnsi="Arial" w:cs="Arial"/>
          <w:b/>
          <w:i/>
          <w:iCs/>
          <w:sz w:val="24"/>
          <w:szCs w:val="24"/>
        </w:rPr>
        <w:t xml:space="preserve">Notifíquese </w:t>
      </w:r>
      <w:r w:rsidRPr="00A32125">
        <w:rPr>
          <w:rFonts w:ascii="Arial" w:hAnsi="Arial" w:cs="Arial"/>
          <w:i/>
          <w:iCs/>
          <w:sz w:val="24"/>
          <w:szCs w:val="24"/>
        </w:rPr>
        <w:t xml:space="preserve">personalmente al actor en el domicilio que señala en su escrito de demanda, y a través de las personas que autoriza, tal y como lo disponen los artículos 172 y 173 de la Ley de Procedimiento y Justicia Administrativa para el Estado de Oaxaca. </w:t>
      </w:r>
      <w:r w:rsidRPr="00A32125">
        <w:rPr>
          <w:rFonts w:ascii="Arial" w:hAnsi="Arial" w:cs="Arial"/>
          <w:b/>
          <w:i/>
          <w:iCs/>
          <w:sz w:val="24"/>
          <w:szCs w:val="24"/>
        </w:rPr>
        <w:t>Cúmplase</w:t>
      </w:r>
      <w:r w:rsidRPr="00A32125">
        <w:rPr>
          <w:rFonts w:ascii="Arial" w:eastAsia="Times New Roman" w:hAnsi="Arial" w:cs="Arial"/>
          <w:bCs/>
          <w:i/>
          <w:iCs/>
          <w:sz w:val="24"/>
          <w:szCs w:val="24"/>
          <w:lang w:eastAsia="es-ES"/>
        </w:rPr>
        <w:t>.”</w:t>
      </w:r>
      <w:r w:rsidR="00A32125">
        <w:rPr>
          <w:rFonts w:ascii="Arial" w:eastAsia="Times New Roman" w:hAnsi="Arial" w:cs="Arial"/>
          <w:bCs/>
          <w:i/>
          <w:iCs/>
          <w:sz w:val="24"/>
          <w:szCs w:val="24"/>
          <w:lang w:eastAsia="es-ES"/>
        </w:rPr>
        <w:t>- - - - - - - - - - - - - - - - - - - - - - - - - - - - - - - - - - - - - - - -</w:t>
      </w:r>
    </w:p>
    <w:p w14:paraId="50F2A660" w14:textId="2E424E57" w:rsidR="005665AA" w:rsidRDefault="00820D9E" w:rsidP="00732C35">
      <w:pPr>
        <w:spacing w:line="360" w:lineRule="auto"/>
        <w:ind w:right="49" w:firstLine="567"/>
        <w:jc w:val="both"/>
        <w:rPr>
          <w:rFonts w:ascii="Arial" w:hAnsi="Arial" w:cs="Arial"/>
          <w:sz w:val="26"/>
          <w:szCs w:val="26"/>
        </w:rPr>
      </w:pPr>
      <w:r>
        <w:rPr>
          <w:rFonts w:ascii="Arial" w:hAnsi="Arial" w:cs="Arial"/>
          <w:sz w:val="26"/>
          <w:szCs w:val="26"/>
        </w:rPr>
        <w:tab/>
        <w:t>De la transcripción anterior se advierte que la magistrada de primera instancia</w:t>
      </w:r>
      <w:r w:rsidR="008E05DA">
        <w:rPr>
          <w:rFonts w:ascii="Arial" w:hAnsi="Arial" w:cs="Arial"/>
          <w:sz w:val="26"/>
          <w:szCs w:val="26"/>
        </w:rPr>
        <w:t xml:space="preserve"> determinó que </w:t>
      </w:r>
      <w:r w:rsidR="00CB6A16" w:rsidRPr="009E5E43">
        <w:rPr>
          <w:rFonts w:ascii="Arial" w:hAnsi="Arial" w:cs="Arial"/>
          <w:sz w:val="26"/>
          <w:szCs w:val="26"/>
        </w:rPr>
        <w:t xml:space="preserve">el acto que </w:t>
      </w:r>
      <w:r w:rsidR="00E36C16" w:rsidRPr="009E5E43">
        <w:rPr>
          <w:rFonts w:ascii="Arial" w:hAnsi="Arial" w:cs="Arial"/>
          <w:sz w:val="26"/>
          <w:szCs w:val="26"/>
        </w:rPr>
        <w:t xml:space="preserve">el hoy recurrente </w:t>
      </w:r>
      <w:r w:rsidR="00CB6A16" w:rsidRPr="009E5E43">
        <w:rPr>
          <w:rFonts w:ascii="Arial" w:hAnsi="Arial" w:cs="Arial"/>
          <w:sz w:val="26"/>
          <w:szCs w:val="26"/>
        </w:rPr>
        <w:t xml:space="preserve">pretende no es impugnable en esa instancia, de acuerdo a lo establecido en </w:t>
      </w:r>
      <w:r w:rsidR="00E36C16" w:rsidRPr="009E5E43">
        <w:rPr>
          <w:rFonts w:ascii="Arial" w:hAnsi="Arial" w:cs="Arial"/>
          <w:sz w:val="26"/>
          <w:szCs w:val="26"/>
        </w:rPr>
        <w:t xml:space="preserve">los </w:t>
      </w:r>
      <w:r w:rsidR="00CB6A16" w:rsidRPr="009E5E43">
        <w:rPr>
          <w:rFonts w:ascii="Arial" w:hAnsi="Arial" w:cs="Arial"/>
          <w:sz w:val="26"/>
          <w:szCs w:val="26"/>
        </w:rPr>
        <w:t>artículo</w:t>
      </w:r>
      <w:r w:rsidR="00E36C16" w:rsidRPr="009E5E43">
        <w:rPr>
          <w:rFonts w:ascii="Arial" w:hAnsi="Arial" w:cs="Arial"/>
          <w:sz w:val="26"/>
          <w:szCs w:val="26"/>
        </w:rPr>
        <w:t>s</w:t>
      </w:r>
      <w:r w:rsidR="00CB6A16" w:rsidRPr="009E5E43">
        <w:rPr>
          <w:rFonts w:ascii="Arial" w:hAnsi="Arial" w:cs="Arial"/>
          <w:sz w:val="26"/>
          <w:szCs w:val="26"/>
        </w:rPr>
        <w:t xml:space="preserve"> 1 </w:t>
      </w:r>
      <w:r w:rsidR="00E36C16" w:rsidRPr="009E5E43">
        <w:rPr>
          <w:rFonts w:ascii="Arial" w:hAnsi="Arial" w:cs="Arial"/>
          <w:sz w:val="26"/>
          <w:szCs w:val="26"/>
        </w:rPr>
        <w:t xml:space="preserve">y 161 fracción X </w:t>
      </w:r>
      <w:r w:rsidR="00CB6A16" w:rsidRPr="009E5E43">
        <w:rPr>
          <w:rFonts w:ascii="Arial" w:hAnsi="Arial" w:cs="Arial"/>
          <w:sz w:val="26"/>
          <w:szCs w:val="26"/>
        </w:rPr>
        <w:t>de la Ley de Procedimiento y Justicia Administrativa para el Estado de Oaxaca</w:t>
      </w:r>
      <w:r w:rsidR="005B2D08">
        <w:rPr>
          <w:rFonts w:ascii="Arial" w:hAnsi="Arial" w:cs="Arial"/>
          <w:sz w:val="26"/>
          <w:szCs w:val="26"/>
        </w:rPr>
        <w:t>,</w:t>
      </w:r>
      <w:r w:rsidR="00E36E0B">
        <w:rPr>
          <w:rFonts w:ascii="Arial" w:hAnsi="Arial" w:cs="Arial"/>
          <w:sz w:val="26"/>
          <w:szCs w:val="26"/>
        </w:rPr>
        <w:t xml:space="preserve"> toda vez que el juicio de nulidad procede contra los actos administrativos que desarrollen las dependencias del Poder Ejecutivo del Gobierno del Estado de Oaxaca, Entidades Paraestatales y Órganos Desconcentrados de la Administración Pública Estatal, contempladas en el artículo 3 de la Ley Orgánica del Poder Ejecutivo del Estado de Oaxaca, entre las que no se encuentra  el Órgano Superior de Fiscalización del Estado de Oaxaca, por ser una instancia técnica del</w:t>
      </w:r>
      <w:r w:rsidR="00BA41F2">
        <w:rPr>
          <w:rFonts w:ascii="Arial" w:hAnsi="Arial" w:cs="Arial"/>
          <w:sz w:val="26"/>
          <w:szCs w:val="26"/>
        </w:rPr>
        <w:t xml:space="preserve"> Poder Legislativo</w:t>
      </w:r>
      <w:r w:rsidR="00FB0267">
        <w:rPr>
          <w:rFonts w:ascii="Arial" w:hAnsi="Arial" w:cs="Arial"/>
          <w:sz w:val="26"/>
          <w:szCs w:val="26"/>
        </w:rPr>
        <w:t xml:space="preserve">; </w:t>
      </w:r>
      <w:r w:rsidR="00E36C16" w:rsidRPr="009E5E43">
        <w:rPr>
          <w:rFonts w:ascii="Arial" w:hAnsi="Arial" w:cs="Arial"/>
          <w:sz w:val="26"/>
          <w:szCs w:val="26"/>
        </w:rPr>
        <w:t xml:space="preserve">motivo por el cual decretó el  </w:t>
      </w:r>
      <w:proofErr w:type="spellStart"/>
      <w:r w:rsidR="00E36C16" w:rsidRPr="009E5E43">
        <w:rPr>
          <w:rFonts w:ascii="Arial" w:hAnsi="Arial" w:cs="Arial"/>
          <w:sz w:val="26"/>
          <w:szCs w:val="26"/>
        </w:rPr>
        <w:t>desechamiento</w:t>
      </w:r>
      <w:proofErr w:type="spellEnd"/>
      <w:r w:rsidR="00E36C16" w:rsidRPr="009E5E43">
        <w:rPr>
          <w:rFonts w:ascii="Arial" w:hAnsi="Arial" w:cs="Arial"/>
          <w:sz w:val="26"/>
          <w:szCs w:val="26"/>
        </w:rPr>
        <w:t xml:space="preserve"> de la demanda con fundamento en lo dispuesto por el artículo </w:t>
      </w:r>
      <w:r w:rsidR="00D24612" w:rsidRPr="009E5E43">
        <w:rPr>
          <w:rFonts w:ascii="Arial" w:hAnsi="Arial" w:cs="Arial"/>
          <w:sz w:val="26"/>
          <w:szCs w:val="26"/>
        </w:rPr>
        <w:t>182</w:t>
      </w:r>
      <w:r w:rsidR="009E5E43" w:rsidRPr="009E5E43">
        <w:rPr>
          <w:rFonts w:ascii="Arial" w:hAnsi="Arial" w:cs="Arial"/>
          <w:sz w:val="26"/>
          <w:szCs w:val="26"/>
        </w:rPr>
        <w:t>,</w:t>
      </w:r>
      <w:r w:rsidR="00D24612" w:rsidRPr="009E5E43">
        <w:rPr>
          <w:rFonts w:ascii="Arial" w:hAnsi="Arial" w:cs="Arial"/>
          <w:sz w:val="26"/>
          <w:szCs w:val="26"/>
        </w:rPr>
        <w:t xml:space="preserve"> fracción I de </w:t>
      </w:r>
      <w:r w:rsidR="004C0C3B" w:rsidRPr="009E5E43">
        <w:rPr>
          <w:rFonts w:ascii="Arial" w:hAnsi="Arial" w:cs="Arial"/>
          <w:sz w:val="26"/>
          <w:szCs w:val="26"/>
        </w:rPr>
        <w:t xml:space="preserve">la Ley de </w:t>
      </w:r>
      <w:r w:rsidR="009E5E43" w:rsidRPr="009E5E43">
        <w:rPr>
          <w:rFonts w:ascii="Arial" w:hAnsi="Arial" w:cs="Arial"/>
          <w:sz w:val="26"/>
          <w:szCs w:val="26"/>
        </w:rPr>
        <w:t>la materia</w:t>
      </w:r>
      <w:r w:rsidR="00FB0267">
        <w:rPr>
          <w:rFonts w:ascii="Arial" w:hAnsi="Arial" w:cs="Arial"/>
          <w:sz w:val="26"/>
          <w:szCs w:val="26"/>
        </w:rPr>
        <w:t xml:space="preserve">. Determinaciones de la magistrada de la sala unitaria que fueron correctas, por haber expuesto </w:t>
      </w:r>
      <w:proofErr w:type="gramStart"/>
      <w:r w:rsidR="00FB0267">
        <w:rPr>
          <w:rFonts w:ascii="Arial" w:hAnsi="Arial" w:cs="Arial"/>
          <w:sz w:val="26"/>
          <w:szCs w:val="26"/>
        </w:rPr>
        <w:t>los razonamiento lógico-jurídicos</w:t>
      </w:r>
      <w:proofErr w:type="gramEnd"/>
      <w:r w:rsidR="00FB0267">
        <w:rPr>
          <w:rFonts w:ascii="Arial" w:hAnsi="Arial" w:cs="Arial"/>
          <w:sz w:val="26"/>
          <w:szCs w:val="26"/>
        </w:rPr>
        <w:t xml:space="preserve"> </w:t>
      </w:r>
      <w:r w:rsidR="004C0C3B" w:rsidRPr="00474F2A">
        <w:rPr>
          <w:rFonts w:ascii="Arial" w:hAnsi="Arial" w:cs="Arial"/>
          <w:sz w:val="26"/>
          <w:szCs w:val="26"/>
        </w:rPr>
        <w:t>para no conocer el asunto promovido ante ella</w:t>
      </w:r>
      <w:r w:rsidR="005665AA" w:rsidRPr="00474F2A">
        <w:rPr>
          <w:rFonts w:ascii="Arial" w:hAnsi="Arial" w:cs="Arial"/>
          <w:sz w:val="26"/>
          <w:szCs w:val="26"/>
        </w:rPr>
        <w:t>.</w:t>
      </w:r>
      <w:r w:rsidR="005665AA">
        <w:rPr>
          <w:rFonts w:ascii="Arial" w:hAnsi="Arial" w:cs="Arial"/>
          <w:sz w:val="26"/>
          <w:szCs w:val="26"/>
        </w:rPr>
        <w:t xml:space="preserve"> </w:t>
      </w:r>
      <w:r w:rsidR="00107DCE">
        <w:rPr>
          <w:rFonts w:ascii="Arial" w:hAnsi="Arial" w:cs="Arial"/>
          <w:sz w:val="26"/>
          <w:szCs w:val="26"/>
        </w:rPr>
        <w:t xml:space="preserve">- - - - - - - - - - - - - - - - - - - - - - - </w:t>
      </w:r>
    </w:p>
    <w:p w14:paraId="5DF5AA45" w14:textId="35BDD707" w:rsidR="00E904BD" w:rsidRDefault="00E904BD" w:rsidP="00E904BD">
      <w:pPr>
        <w:widowControl w:val="0"/>
        <w:tabs>
          <w:tab w:val="left" w:pos="0"/>
        </w:tabs>
        <w:spacing w:before="240" w:line="360" w:lineRule="auto"/>
        <w:ind w:right="18"/>
        <w:jc w:val="both"/>
        <w:rPr>
          <w:rFonts w:ascii="Arial" w:hAnsi="Arial" w:cs="Arial"/>
          <w:bCs/>
          <w:color w:val="000000"/>
          <w:sz w:val="26"/>
          <w:szCs w:val="26"/>
        </w:rPr>
      </w:pPr>
      <w:r>
        <w:rPr>
          <w:rFonts w:ascii="Arial" w:hAnsi="Arial" w:cs="Arial"/>
          <w:sz w:val="26"/>
          <w:szCs w:val="26"/>
        </w:rPr>
        <w:tab/>
      </w:r>
      <w:r w:rsidR="009C1D04">
        <w:rPr>
          <w:rFonts w:ascii="Arial" w:hAnsi="Arial" w:cs="Arial"/>
          <w:sz w:val="26"/>
          <w:szCs w:val="26"/>
        </w:rPr>
        <w:t>Sin embargo</w:t>
      </w:r>
      <w:r w:rsidR="005665AA">
        <w:rPr>
          <w:rFonts w:ascii="Arial" w:hAnsi="Arial" w:cs="Arial"/>
          <w:sz w:val="26"/>
          <w:szCs w:val="26"/>
        </w:rPr>
        <w:t>, lo indebido estriba</w:t>
      </w:r>
      <w:r w:rsidR="00D82E85">
        <w:rPr>
          <w:rFonts w:ascii="Arial" w:hAnsi="Arial" w:cs="Arial"/>
          <w:sz w:val="26"/>
          <w:szCs w:val="26"/>
        </w:rPr>
        <w:t>,</w:t>
      </w:r>
      <w:r w:rsidR="005665AA">
        <w:rPr>
          <w:rFonts w:ascii="Arial" w:hAnsi="Arial" w:cs="Arial"/>
          <w:sz w:val="26"/>
          <w:szCs w:val="26"/>
        </w:rPr>
        <w:t xml:space="preserve"> en que la instructora </w:t>
      </w:r>
      <w:r w:rsidR="00547165">
        <w:rPr>
          <w:rFonts w:ascii="Arial" w:hAnsi="Arial" w:cs="Arial"/>
          <w:sz w:val="26"/>
          <w:szCs w:val="26"/>
        </w:rPr>
        <w:t xml:space="preserve">en vez de </w:t>
      </w:r>
      <w:r w:rsidR="0013686F">
        <w:rPr>
          <w:rFonts w:ascii="Arial" w:hAnsi="Arial" w:cs="Arial"/>
          <w:sz w:val="26"/>
          <w:szCs w:val="26"/>
        </w:rPr>
        <w:t>efectuar un</w:t>
      </w:r>
      <w:r w:rsidR="00C30847">
        <w:rPr>
          <w:rFonts w:ascii="Arial" w:hAnsi="Arial" w:cs="Arial"/>
          <w:sz w:val="26"/>
          <w:szCs w:val="26"/>
        </w:rPr>
        <w:t xml:space="preserve">a revisión minuciosa </w:t>
      </w:r>
      <w:r w:rsidR="0013686F">
        <w:rPr>
          <w:rFonts w:ascii="Arial" w:hAnsi="Arial" w:cs="Arial"/>
          <w:sz w:val="26"/>
          <w:szCs w:val="26"/>
        </w:rPr>
        <w:t xml:space="preserve">de </w:t>
      </w:r>
      <w:r w:rsidR="00547165">
        <w:rPr>
          <w:rFonts w:ascii="Arial" w:hAnsi="Arial" w:cs="Arial"/>
          <w:sz w:val="26"/>
          <w:szCs w:val="26"/>
        </w:rPr>
        <w:t xml:space="preserve">la demanda para identificar el acto primigenio que </w:t>
      </w:r>
      <w:r w:rsidR="00830F89">
        <w:rPr>
          <w:rFonts w:ascii="Arial" w:hAnsi="Arial" w:cs="Arial"/>
          <w:sz w:val="26"/>
          <w:szCs w:val="26"/>
        </w:rPr>
        <w:t xml:space="preserve">el recurrente </w:t>
      </w:r>
      <w:r w:rsidR="00547165">
        <w:rPr>
          <w:rFonts w:ascii="Arial" w:hAnsi="Arial" w:cs="Arial"/>
          <w:sz w:val="26"/>
          <w:szCs w:val="26"/>
        </w:rPr>
        <w:t xml:space="preserve">pretender impugnar, </w:t>
      </w:r>
      <w:r w:rsidR="005A50E7">
        <w:rPr>
          <w:rFonts w:ascii="Arial" w:hAnsi="Arial" w:cs="Arial"/>
          <w:sz w:val="26"/>
          <w:szCs w:val="26"/>
        </w:rPr>
        <w:t xml:space="preserve">solo se concretó a </w:t>
      </w:r>
      <w:r w:rsidR="00830F89">
        <w:rPr>
          <w:rFonts w:ascii="Arial" w:hAnsi="Arial" w:cs="Arial"/>
          <w:sz w:val="26"/>
          <w:szCs w:val="26"/>
        </w:rPr>
        <w:t xml:space="preserve">dejar a salvo los derechos del actor para que los haga valer ante la instancia correspondiente y </w:t>
      </w:r>
      <w:r w:rsidR="005A50E7">
        <w:rPr>
          <w:rFonts w:ascii="Arial" w:hAnsi="Arial" w:cs="Arial"/>
          <w:sz w:val="26"/>
          <w:szCs w:val="26"/>
        </w:rPr>
        <w:t>orden</w:t>
      </w:r>
      <w:r w:rsidR="00830F89">
        <w:rPr>
          <w:rFonts w:ascii="Arial" w:hAnsi="Arial" w:cs="Arial"/>
          <w:sz w:val="26"/>
          <w:szCs w:val="26"/>
        </w:rPr>
        <w:t xml:space="preserve">ó </w:t>
      </w:r>
      <w:r w:rsidR="00820D9E" w:rsidRPr="00830F89">
        <w:rPr>
          <w:rFonts w:ascii="Arial" w:hAnsi="Arial" w:cs="Arial"/>
          <w:sz w:val="26"/>
          <w:szCs w:val="26"/>
        </w:rPr>
        <w:t>la remisión del expediente al archivo como asunto total y definitivamente concluido</w:t>
      </w:r>
      <w:r w:rsidR="00820D9E" w:rsidRPr="00DB2F07">
        <w:rPr>
          <w:rFonts w:ascii="Arial" w:hAnsi="Arial" w:cs="Arial"/>
          <w:sz w:val="26"/>
          <w:szCs w:val="26"/>
        </w:rPr>
        <w:t xml:space="preserve">, lo que dejó al hoy recurrente en estado de indefensión </w:t>
      </w:r>
      <w:r w:rsidR="00F74B2F" w:rsidRPr="00DB2F07">
        <w:rPr>
          <w:rFonts w:ascii="Arial" w:hAnsi="Arial" w:cs="Arial"/>
          <w:sz w:val="26"/>
          <w:szCs w:val="26"/>
        </w:rPr>
        <w:t xml:space="preserve">por negarle el derecho de acceso a la </w:t>
      </w:r>
      <w:r w:rsidR="00820D9E" w:rsidRPr="00DB2F07">
        <w:rPr>
          <w:rFonts w:ascii="Arial" w:hAnsi="Arial" w:cs="Arial"/>
          <w:sz w:val="26"/>
          <w:szCs w:val="26"/>
        </w:rPr>
        <w:t>impartición de la justicia</w:t>
      </w:r>
      <w:r w:rsidR="005665AA">
        <w:rPr>
          <w:rFonts w:ascii="Arial" w:hAnsi="Arial" w:cs="Arial"/>
          <w:sz w:val="26"/>
          <w:szCs w:val="26"/>
        </w:rPr>
        <w:t xml:space="preserve">. </w:t>
      </w:r>
      <w:r w:rsidR="00311B6C">
        <w:rPr>
          <w:rFonts w:ascii="Arial" w:hAnsi="Arial" w:cs="Arial"/>
          <w:sz w:val="26"/>
          <w:szCs w:val="26"/>
        </w:rPr>
        <w:t xml:space="preserve">- - - - - - - - - - - - - - - - - - - - - - - - - - - - - - - - </w:t>
      </w:r>
    </w:p>
    <w:p w14:paraId="62704D8D" w14:textId="735854EC" w:rsidR="0081216A" w:rsidRPr="0023055E" w:rsidRDefault="005A50E7" w:rsidP="0023055E">
      <w:pPr>
        <w:spacing w:line="360" w:lineRule="auto"/>
        <w:ind w:right="49" w:firstLine="567"/>
        <w:jc w:val="both"/>
        <w:rPr>
          <w:rFonts w:ascii="Arial" w:hAnsi="Arial" w:cs="Arial"/>
          <w:sz w:val="26"/>
          <w:szCs w:val="26"/>
        </w:rPr>
      </w:pPr>
      <w:r>
        <w:rPr>
          <w:rFonts w:ascii="Arial" w:hAnsi="Arial" w:cs="Arial"/>
          <w:sz w:val="26"/>
          <w:szCs w:val="26"/>
        </w:rPr>
        <w:t>Se dice lo anterior, en razón d</w:t>
      </w:r>
      <w:r w:rsidR="00EA231F">
        <w:rPr>
          <w:rFonts w:ascii="Arial" w:hAnsi="Arial" w:cs="Arial"/>
          <w:sz w:val="26"/>
          <w:szCs w:val="26"/>
        </w:rPr>
        <w:t xml:space="preserve">el análisis </w:t>
      </w:r>
      <w:r w:rsidR="00224759">
        <w:rPr>
          <w:rFonts w:ascii="Arial" w:hAnsi="Arial" w:cs="Arial"/>
          <w:sz w:val="26"/>
          <w:szCs w:val="26"/>
        </w:rPr>
        <w:t xml:space="preserve">diligente </w:t>
      </w:r>
      <w:r w:rsidR="00EA231F">
        <w:rPr>
          <w:rFonts w:ascii="Arial" w:hAnsi="Arial" w:cs="Arial"/>
          <w:sz w:val="26"/>
          <w:szCs w:val="26"/>
        </w:rPr>
        <w:t xml:space="preserve">que esta Sala Superior realizó a la demanda, </w:t>
      </w:r>
      <w:r w:rsidR="00224759">
        <w:rPr>
          <w:rFonts w:ascii="Arial" w:hAnsi="Arial" w:cs="Arial"/>
          <w:sz w:val="26"/>
          <w:szCs w:val="26"/>
        </w:rPr>
        <w:t xml:space="preserve">visible </w:t>
      </w:r>
      <w:r w:rsidR="00EA231F">
        <w:rPr>
          <w:rFonts w:ascii="Arial" w:hAnsi="Arial" w:cs="Arial"/>
          <w:sz w:val="26"/>
          <w:szCs w:val="26"/>
        </w:rPr>
        <w:t>de f</w:t>
      </w:r>
      <w:r w:rsidR="00E43CDD">
        <w:rPr>
          <w:rFonts w:ascii="Arial" w:hAnsi="Arial" w:cs="Arial"/>
          <w:sz w:val="26"/>
          <w:szCs w:val="26"/>
        </w:rPr>
        <w:t xml:space="preserve">ojas </w:t>
      </w:r>
      <w:r w:rsidR="00830F89">
        <w:rPr>
          <w:rFonts w:ascii="Arial" w:hAnsi="Arial" w:cs="Arial"/>
          <w:sz w:val="26"/>
          <w:szCs w:val="26"/>
        </w:rPr>
        <w:t xml:space="preserve">dos a </w:t>
      </w:r>
      <w:r w:rsidR="008E05DA">
        <w:rPr>
          <w:rFonts w:ascii="Arial" w:hAnsi="Arial" w:cs="Arial"/>
          <w:sz w:val="26"/>
          <w:szCs w:val="26"/>
        </w:rPr>
        <w:t>ocho</w:t>
      </w:r>
      <w:r w:rsidR="00EA231F">
        <w:rPr>
          <w:rFonts w:ascii="Arial" w:hAnsi="Arial" w:cs="Arial"/>
          <w:sz w:val="26"/>
          <w:szCs w:val="26"/>
        </w:rPr>
        <w:t>, de</w:t>
      </w:r>
      <w:r w:rsidR="00D9762E">
        <w:rPr>
          <w:rFonts w:ascii="Arial" w:hAnsi="Arial" w:cs="Arial"/>
          <w:sz w:val="26"/>
          <w:szCs w:val="26"/>
        </w:rPr>
        <w:t xml:space="preserve">l </w:t>
      </w:r>
      <w:r w:rsidR="00EA231F">
        <w:rPr>
          <w:rFonts w:ascii="Arial" w:hAnsi="Arial" w:cs="Arial"/>
          <w:sz w:val="26"/>
          <w:szCs w:val="26"/>
        </w:rPr>
        <w:t>que se advierte</w:t>
      </w:r>
      <w:r w:rsidR="00C30847">
        <w:rPr>
          <w:rFonts w:ascii="Arial" w:hAnsi="Arial" w:cs="Arial"/>
          <w:sz w:val="26"/>
          <w:szCs w:val="26"/>
        </w:rPr>
        <w:t xml:space="preserve"> que </w:t>
      </w:r>
      <w:r w:rsidR="00D9762E">
        <w:rPr>
          <w:rFonts w:ascii="Arial" w:hAnsi="Arial" w:cs="Arial"/>
          <w:sz w:val="26"/>
          <w:szCs w:val="26"/>
        </w:rPr>
        <w:t>el</w:t>
      </w:r>
      <w:r w:rsidR="00C30847">
        <w:rPr>
          <w:rFonts w:ascii="Arial" w:hAnsi="Arial" w:cs="Arial"/>
          <w:sz w:val="26"/>
          <w:szCs w:val="26"/>
        </w:rPr>
        <w:t xml:space="preserve"> recurrente pretende impugnar cualquier crédito fiscal, </w:t>
      </w:r>
      <w:r w:rsidR="00C30847">
        <w:rPr>
          <w:rFonts w:ascii="Arial" w:hAnsi="Arial" w:cs="Arial"/>
          <w:sz w:val="26"/>
          <w:szCs w:val="26"/>
        </w:rPr>
        <w:lastRenderedPageBreak/>
        <w:t>multas, procedimientos, antecedentes, auditorías, el origen de constancias de notificación y resolución definitiva</w:t>
      </w:r>
      <w:r w:rsidR="00BA3CB4">
        <w:rPr>
          <w:rFonts w:ascii="Arial" w:hAnsi="Arial" w:cs="Arial"/>
          <w:sz w:val="26"/>
          <w:szCs w:val="26"/>
        </w:rPr>
        <w:t xml:space="preserve">, atribuible a la Auditoría Superior </w:t>
      </w:r>
      <w:r w:rsidR="00474F92">
        <w:rPr>
          <w:rFonts w:ascii="Arial" w:hAnsi="Arial" w:cs="Arial"/>
          <w:sz w:val="26"/>
          <w:szCs w:val="26"/>
        </w:rPr>
        <w:t xml:space="preserve">del Estado de Oaxaca, o del Órgano Superior de Fiscalización del Estado de Oaxaca, que tengan en sus registros contra el recurrente, </w:t>
      </w:r>
      <w:r w:rsidR="007B0310">
        <w:rPr>
          <w:rFonts w:ascii="Arial" w:hAnsi="Arial" w:cs="Arial"/>
          <w:sz w:val="26"/>
          <w:szCs w:val="26"/>
        </w:rPr>
        <w:t xml:space="preserve">ya que el cinco de octubre de dos mil veintiuno, el personal de la Coordinación de Cobro Coactivo de la Dirección de Ingresos y Recaudación de la Secretaría de Finanzas del Poder Ejecutivo del Estado de Oaxaca, le hizo  de su conocimiento respecto de un crédito fiscal </w:t>
      </w:r>
      <w:r w:rsidR="0060277A">
        <w:rPr>
          <w:rFonts w:ascii="Arial" w:hAnsi="Arial" w:cs="Arial"/>
          <w:sz w:val="26"/>
          <w:szCs w:val="26"/>
        </w:rPr>
        <w:t>*******</w:t>
      </w:r>
      <w:r w:rsidR="00E0230D">
        <w:rPr>
          <w:rFonts w:ascii="Arial" w:hAnsi="Arial" w:cs="Arial"/>
          <w:sz w:val="26"/>
          <w:szCs w:val="26"/>
        </w:rPr>
        <w:t xml:space="preserve"> </w:t>
      </w:r>
      <w:r w:rsidR="007B0310">
        <w:rPr>
          <w:rFonts w:ascii="Arial" w:hAnsi="Arial" w:cs="Arial"/>
          <w:sz w:val="26"/>
          <w:szCs w:val="26"/>
        </w:rPr>
        <w:t>en su contra</w:t>
      </w:r>
      <w:r w:rsidR="00E0230D">
        <w:rPr>
          <w:rFonts w:ascii="Arial" w:hAnsi="Arial" w:cs="Arial"/>
          <w:sz w:val="26"/>
          <w:szCs w:val="26"/>
        </w:rPr>
        <w:t xml:space="preserve">, con aviso de embargo número </w:t>
      </w:r>
      <w:r w:rsidR="0060277A">
        <w:rPr>
          <w:rFonts w:ascii="Arial" w:hAnsi="Arial" w:cs="Arial"/>
          <w:sz w:val="26"/>
          <w:szCs w:val="26"/>
        </w:rPr>
        <w:t>*******</w:t>
      </w:r>
      <w:r w:rsidR="0081216A">
        <w:rPr>
          <w:rFonts w:ascii="Arial" w:hAnsi="Arial" w:cs="Arial"/>
          <w:sz w:val="26"/>
          <w:szCs w:val="26"/>
        </w:rPr>
        <w:t xml:space="preserve">. </w:t>
      </w:r>
      <w:r w:rsidR="007B47FD">
        <w:rPr>
          <w:rFonts w:ascii="Arial" w:hAnsi="Arial" w:cs="Arial"/>
          <w:sz w:val="26"/>
          <w:szCs w:val="26"/>
        </w:rPr>
        <w:t>D</w:t>
      </w:r>
      <w:r w:rsidR="00E904BD">
        <w:rPr>
          <w:rFonts w:ascii="Arial" w:hAnsi="Arial" w:cs="Arial"/>
          <w:sz w:val="26"/>
          <w:szCs w:val="26"/>
        </w:rPr>
        <w:t>atos que permiten colegir que el acto de molestia</w:t>
      </w:r>
      <w:r w:rsidR="0023055E">
        <w:rPr>
          <w:rFonts w:ascii="Arial" w:hAnsi="Arial" w:cs="Arial"/>
          <w:sz w:val="26"/>
          <w:szCs w:val="26"/>
        </w:rPr>
        <w:t xml:space="preserve"> que el </w:t>
      </w:r>
      <w:r w:rsidR="00E904BD">
        <w:rPr>
          <w:rFonts w:ascii="Arial" w:hAnsi="Arial" w:cs="Arial"/>
          <w:sz w:val="26"/>
          <w:szCs w:val="26"/>
        </w:rPr>
        <w:t>recurrente pretende impugnar consiste en el</w:t>
      </w:r>
      <w:r w:rsidR="00940B03">
        <w:rPr>
          <w:rFonts w:ascii="Arial" w:hAnsi="Arial" w:cs="Arial"/>
          <w:bCs/>
          <w:color w:val="000000"/>
          <w:sz w:val="26"/>
          <w:szCs w:val="26"/>
        </w:rPr>
        <w:t xml:space="preserve"> </w:t>
      </w:r>
      <w:r w:rsidR="00AE490A">
        <w:rPr>
          <w:rFonts w:ascii="Arial" w:hAnsi="Arial" w:cs="Arial"/>
          <w:bCs/>
          <w:color w:val="000000"/>
          <w:sz w:val="26"/>
          <w:szCs w:val="26"/>
        </w:rPr>
        <w:t xml:space="preserve">desconocimiento de la resolución </w:t>
      </w:r>
      <w:r w:rsidR="00C1231F">
        <w:rPr>
          <w:rFonts w:ascii="Arial" w:hAnsi="Arial" w:cs="Arial"/>
          <w:bCs/>
          <w:color w:val="000000"/>
          <w:sz w:val="26"/>
          <w:szCs w:val="26"/>
        </w:rPr>
        <w:t>que dio origen a</w:t>
      </w:r>
      <w:r w:rsidR="0023055E">
        <w:rPr>
          <w:rFonts w:ascii="Arial" w:hAnsi="Arial" w:cs="Arial"/>
          <w:bCs/>
          <w:color w:val="000000"/>
          <w:sz w:val="26"/>
          <w:szCs w:val="26"/>
        </w:rPr>
        <w:t>l crédito fiscal por el que se le pretende embargar</w:t>
      </w:r>
      <w:r w:rsidR="0081216A">
        <w:rPr>
          <w:rFonts w:ascii="Arial" w:hAnsi="Arial" w:cs="Arial"/>
          <w:bCs/>
          <w:color w:val="000000"/>
          <w:sz w:val="26"/>
          <w:szCs w:val="26"/>
        </w:rPr>
        <w:t>.</w:t>
      </w:r>
      <w:r w:rsidR="0060277A">
        <w:rPr>
          <w:rFonts w:ascii="Arial" w:hAnsi="Arial" w:cs="Arial"/>
          <w:bCs/>
          <w:color w:val="000000"/>
          <w:sz w:val="26"/>
          <w:szCs w:val="26"/>
        </w:rPr>
        <w:t xml:space="preserve">- - - - - - - - - - - - - - - </w:t>
      </w:r>
    </w:p>
    <w:p w14:paraId="2C2DFDB7" w14:textId="1EBECD8F" w:rsidR="00D13E98" w:rsidRDefault="0081216A" w:rsidP="00B8430A">
      <w:pPr>
        <w:spacing w:line="360" w:lineRule="auto"/>
        <w:ind w:right="49" w:firstLine="567"/>
        <w:jc w:val="both"/>
        <w:rPr>
          <w:rFonts w:ascii="Arial" w:hAnsi="Arial" w:cs="Arial"/>
          <w:bCs/>
          <w:color w:val="000000"/>
          <w:sz w:val="26"/>
          <w:szCs w:val="26"/>
        </w:rPr>
      </w:pPr>
      <w:r>
        <w:rPr>
          <w:rFonts w:ascii="Arial" w:hAnsi="Arial" w:cs="Arial"/>
          <w:bCs/>
          <w:color w:val="000000"/>
          <w:sz w:val="26"/>
          <w:szCs w:val="26"/>
        </w:rPr>
        <w:t xml:space="preserve"> En tal consideración</w:t>
      </w:r>
      <w:r w:rsidRPr="0081216A">
        <w:rPr>
          <w:rFonts w:ascii="Arial" w:hAnsi="Arial" w:cs="Arial"/>
          <w:bCs/>
          <w:color w:val="000000"/>
          <w:sz w:val="26"/>
          <w:szCs w:val="26"/>
        </w:rPr>
        <w:t xml:space="preserve"> </w:t>
      </w:r>
      <w:r>
        <w:rPr>
          <w:rFonts w:ascii="Arial" w:hAnsi="Arial" w:cs="Arial"/>
          <w:bCs/>
          <w:color w:val="000000"/>
          <w:sz w:val="26"/>
          <w:szCs w:val="26"/>
        </w:rPr>
        <w:t xml:space="preserve">y a fin de </w:t>
      </w:r>
      <w:r w:rsidRPr="009D5E26">
        <w:rPr>
          <w:rFonts w:ascii="Arial" w:hAnsi="Arial" w:cs="Arial"/>
          <w:sz w:val="26"/>
          <w:szCs w:val="26"/>
          <w:shd w:val="clear" w:color="auto" w:fill="FFFFFF"/>
        </w:rPr>
        <w:t xml:space="preserve">impedir la </w:t>
      </w:r>
      <w:proofErr w:type="spellStart"/>
      <w:r w:rsidRPr="009D5E26">
        <w:rPr>
          <w:rFonts w:ascii="Arial" w:hAnsi="Arial" w:cs="Arial"/>
          <w:sz w:val="26"/>
          <w:szCs w:val="26"/>
          <w:shd w:val="clear" w:color="auto" w:fill="FFFFFF"/>
        </w:rPr>
        <w:t>irreparabilidad</w:t>
      </w:r>
      <w:proofErr w:type="spellEnd"/>
      <w:r w:rsidRPr="009D5E26">
        <w:rPr>
          <w:rFonts w:ascii="Arial" w:hAnsi="Arial" w:cs="Arial"/>
          <w:sz w:val="26"/>
          <w:szCs w:val="26"/>
          <w:shd w:val="clear" w:color="auto" w:fill="FFFFFF"/>
        </w:rPr>
        <w:t xml:space="preserve"> de alguna contravención al orden jurídico, </w:t>
      </w:r>
      <w:r>
        <w:rPr>
          <w:rFonts w:ascii="Arial" w:hAnsi="Arial" w:cs="Arial"/>
          <w:sz w:val="26"/>
          <w:szCs w:val="26"/>
          <w:shd w:val="clear" w:color="auto" w:fill="FFFFFF"/>
        </w:rPr>
        <w:t xml:space="preserve">pues con el </w:t>
      </w:r>
      <w:r w:rsidR="00867E9A">
        <w:rPr>
          <w:rFonts w:ascii="Arial" w:hAnsi="Arial" w:cs="Arial"/>
          <w:sz w:val="26"/>
          <w:szCs w:val="26"/>
          <w:shd w:val="clear" w:color="auto" w:fill="FFFFFF"/>
        </w:rPr>
        <w:t>archivo del expediente de la demanda desechada quedaría</w:t>
      </w:r>
      <w:r w:rsidR="00B8430A">
        <w:rPr>
          <w:rFonts w:ascii="Arial" w:hAnsi="Arial" w:cs="Arial"/>
          <w:sz w:val="26"/>
          <w:szCs w:val="26"/>
          <w:shd w:val="clear" w:color="auto" w:fill="FFFFFF"/>
        </w:rPr>
        <w:t>n</w:t>
      </w:r>
      <w:r w:rsidR="00867E9A">
        <w:rPr>
          <w:rFonts w:ascii="Arial" w:hAnsi="Arial" w:cs="Arial"/>
          <w:sz w:val="26"/>
          <w:szCs w:val="26"/>
          <w:shd w:val="clear" w:color="auto" w:fill="FFFFFF"/>
        </w:rPr>
        <w:t xml:space="preserve"> sin respuesta </w:t>
      </w:r>
      <w:r w:rsidRPr="009D5E26">
        <w:rPr>
          <w:rFonts w:ascii="Arial" w:hAnsi="Arial" w:cs="Arial"/>
          <w:sz w:val="26"/>
          <w:szCs w:val="26"/>
          <w:shd w:val="clear" w:color="auto" w:fill="FFFFFF"/>
        </w:rPr>
        <w:t xml:space="preserve">las pretensiones del recurrente por una formalista concepción restrictiva del derecho de acceso a la justicia, que implicaría </w:t>
      </w:r>
      <w:r>
        <w:rPr>
          <w:rFonts w:ascii="Arial" w:hAnsi="Arial" w:cs="Arial"/>
          <w:sz w:val="26"/>
          <w:szCs w:val="26"/>
          <w:shd w:val="clear" w:color="auto" w:fill="FFFFFF"/>
        </w:rPr>
        <w:t xml:space="preserve">la posibilidad de </w:t>
      </w:r>
      <w:r w:rsidRPr="009D5E26">
        <w:rPr>
          <w:rFonts w:ascii="Arial" w:hAnsi="Arial" w:cs="Arial"/>
          <w:sz w:val="26"/>
          <w:szCs w:val="26"/>
          <w:shd w:val="clear" w:color="auto" w:fill="FFFFFF"/>
        </w:rPr>
        <w:t>sancionar al contribuyente por una causa no imputable a</w:t>
      </w:r>
      <w:r>
        <w:rPr>
          <w:rFonts w:ascii="Arial" w:hAnsi="Arial" w:cs="Arial"/>
          <w:sz w:val="26"/>
          <w:szCs w:val="26"/>
          <w:shd w:val="clear" w:color="auto" w:fill="FFFFFF"/>
        </w:rPr>
        <w:t xml:space="preserve"> </w:t>
      </w:r>
      <w:r w:rsidR="00B8430A">
        <w:rPr>
          <w:rFonts w:ascii="Arial" w:hAnsi="Arial" w:cs="Arial"/>
          <w:sz w:val="26"/>
          <w:szCs w:val="26"/>
          <w:shd w:val="clear" w:color="auto" w:fill="FFFFFF"/>
        </w:rPr>
        <w:t>él</w:t>
      </w:r>
      <w:r>
        <w:rPr>
          <w:rFonts w:ascii="Arial" w:hAnsi="Arial" w:cs="Arial"/>
          <w:sz w:val="26"/>
          <w:szCs w:val="26"/>
          <w:shd w:val="clear" w:color="auto" w:fill="FFFFFF"/>
        </w:rPr>
        <w:t>;</w:t>
      </w:r>
      <w:r>
        <w:rPr>
          <w:rFonts w:ascii="Arial" w:hAnsi="Arial" w:cs="Arial"/>
          <w:bCs/>
          <w:color w:val="000000"/>
          <w:sz w:val="26"/>
          <w:szCs w:val="26"/>
        </w:rPr>
        <w:t xml:space="preserve"> </w:t>
      </w:r>
      <w:r w:rsidR="00AE490A">
        <w:rPr>
          <w:rFonts w:ascii="Arial" w:hAnsi="Arial" w:cs="Arial"/>
          <w:bCs/>
          <w:color w:val="000000"/>
          <w:sz w:val="26"/>
          <w:szCs w:val="26"/>
        </w:rPr>
        <w:t xml:space="preserve">en aras de garantizar la tutela judicial efectiva y debido proceso consagrado en el artículo 17 de la Constitución </w:t>
      </w:r>
      <w:r>
        <w:rPr>
          <w:rFonts w:ascii="Arial" w:hAnsi="Arial" w:cs="Arial"/>
          <w:bCs/>
          <w:color w:val="000000"/>
          <w:sz w:val="26"/>
          <w:szCs w:val="26"/>
        </w:rPr>
        <w:t>P</w:t>
      </w:r>
      <w:r w:rsidR="00AE490A">
        <w:rPr>
          <w:rFonts w:ascii="Arial" w:hAnsi="Arial" w:cs="Arial"/>
          <w:bCs/>
          <w:color w:val="000000"/>
          <w:sz w:val="26"/>
          <w:szCs w:val="26"/>
        </w:rPr>
        <w:t>olítica de los Estados Unidos Mexicanos</w:t>
      </w:r>
      <w:r w:rsidR="00C1231F">
        <w:rPr>
          <w:rFonts w:ascii="Arial" w:hAnsi="Arial" w:cs="Arial"/>
          <w:bCs/>
          <w:color w:val="000000"/>
          <w:sz w:val="26"/>
          <w:szCs w:val="26"/>
        </w:rPr>
        <w:t xml:space="preserve">, esta Sala Superior </w:t>
      </w:r>
      <w:r w:rsidR="00AE490A">
        <w:rPr>
          <w:rFonts w:ascii="Arial" w:hAnsi="Arial" w:cs="Arial"/>
          <w:sz w:val="26"/>
          <w:szCs w:val="26"/>
          <w:shd w:val="clear" w:color="auto" w:fill="FFFFFF"/>
        </w:rPr>
        <w:t xml:space="preserve">logra desentrañar que lo que </w:t>
      </w:r>
      <w:r w:rsidR="00B8430A">
        <w:rPr>
          <w:rFonts w:ascii="Arial" w:hAnsi="Arial" w:cs="Arial"/>
          <w:sz w:val="26"/>
          <w:szCs w:val="26"/>
          <w:shd w:val="clear" w:color="auto" w:fill="FFFFFF"/>
        </w:rPr>
        <w:t xml:space="preserve">el </w:t>
      </w:r>
      <w:r w:rsidR="00606796">
        <w:rPr>
          <w:rFonts w:ascii="Arial" w:hAnsi="Arial" w:cs="Arial"/>
          <w:sz w:val="26"/>
          <w:szCs w:val="26"/>
          <w:shd w:val="clear" w:color="auto" w:fill="FFFFFF"/>
        </w:rPr>
        <w:t xml:space="preserve">recurrente </w:t>
      </w:r>
      <w:r w:rsidR="00AE490A">
        <w:rPr>
          <w:rFonts w:ascii="Arial" w:hAnsi="Arial" w:cs="Arial"/>
          <w:bCs/>
          <w:color w:val="000000"/>
          <w:sz w:val="26"/>
          <w:szCs w:val="26"/>
        </w:rPr>
        <w:t xml:space="preserve">pretende combatir de origen es la resolución dictada por la Auditoría Superior del Estado, ahora Órgano Superior de Fiscalización del Estado de Oaxaca, de la que derivó el </w:t>
      </w:r>
      <w:r w:rsidR="00B8430A">
        <w:rPr>
          <w:rFonts w:ascii="Arial" w:hAnsi="Arial" w:cs="Arial"/>
          <w:bCs/>
          <w:color w:val="000000"/>
          <w:sz w:val="26"/>
          <w:szCs w:val="26"/>
        </w:rPr>
        <w:t xml:space="preserve">crédito fiscal </w:t>
      </w:r>
      <w:r w:rsidR="0060277A">
        <w:rPr>
          <w:rFonts w:ascii="Arial" w:hAnsi="Arial" w:cs="Arial"/>
          <w:sz w:val="26"/>
          <w:szCs w:val="26"/>
        </w:rPr>
        <w:t>*******</w:t>
      </w:r>
      <w:r w:rsidR="00B8430A">
        <w:rPr>
          <w:rFonts w:ascii="Arial" w:hAnsi="Arial" w:cs="Arial"/>
          <w:sz w:val="26"/>
          <w:szCs w:val="26"/>
        </w:rPr>
        <w:t xml:space="preserve">, con aviso de embargo número </w:t>
      </w:r>
      <w:r w:rsidR="0060277A">
        <w:rPr>
          <w:rFonts w:ascii="Arial" w:hAnsi="Arial" w:cs="Arial"/>
          <w:sz w:val="26"/>
          <w:szCs w:val="26"/>
        </w:rPr>
        <w:t>*******</w:t>
      </w:r>
      <w:r w:rsidR="00B8430A">
        <w:rPr>
          <w:rFonts w:ascii="Arial" w:hAnsi="Arial" w:cs="Arial"/>
          <w:sz w:val="26"/>
          <w:szCs w:val="26"/>
        </w:rPr>
        <w:t xml:space="preserve"> que señala en la demanda</w:t>
      </w:r>
      <w:r w:rsidR="00867E9A">
        <w:rPr>
          <w:rFonts w:ascii="Arial" w:hAnsi="Arial" w:cs="Arial"/>
          <w:bCs/>
          <w:color w:val="000000"/>
          <w:sz w:val="26"/>
          <w:szCs w:val="26"/>
        </w:rPr>
        <w:t xml:space="preserve">; acto de autoridad que </w:t>
      </w:r>
      <w:r w:rsidR="00AE490A">
        <w:rPr>
          <w:rFonts w:ascii="Arial" w:hAnsi="Arial" w:cs="Arial"/>
          <w:bCs/>
          <w:color w:val="000000"/>
          <w:sz w:val="26"/>
          <w:szCs w:val="26"/>
        </w:rPr>
        <w:t>debe ser resuelto correctamente</w:t>
      </w:r>
      <w:r w:rsidR="004B6F9A">
        <w:rPr>
          <w:rFonts w:ascii="Arial" w:hAnsi="Arial" w:cs="Arial"/>
          <w:bCs/>
          <w:color w:val="000000"/>
          <w:sz w:val="26"/>
          <w:szCs w:val="26"/>
        </w:rPr>
        <w:t xml:space="preserve"> mediante el juicio de inconformidad </w:t>
      </w:r>
      <w:r w:rsidR="00867E9A">
        <w:rPr>
          <w:rFonts w:ascii="Arial" w:hAnsi="Arial" w:cs="Arial"/>
          <w:bCs/>
          <w:color w:val="000000"/>
          <w:sz w:val="26"/>
          <w:szCs w:val="26"/>
        </w:rPr>
        <w:t>por la Sala Superior de este Tribunal</w:t>
      </w:r>
      <w:r w:rsidR="004B6F9A">
        <w:rPr>
          <w:rFonts w:ascii="Arial" w:hAnsi="Arial" w:cs="Arial"/>
          <w:bCs/>
          <w:color w:val="000000"/>
          <w:sz w:val="26"/>
          <w:szCs w:val="26"/>
        </w:rPr>
        <w:t xml:space="preserve">, en virtud de que esta es la instancia competente para conocer y dirimir las resoluciones emitidas por la otrora Auditoría Superior del Estado, ahora Órgano Superior de Fiscalización del Estado de Oaxaca, de conformidad con lo dispuesto en los </w:t>
      </w:r>
      <w:r w:rsidR="004B6F9A" w:rsidRPr="00103D8F">
        <w:rPr>
          <w:rFonts w:ascii="Arial" w:hAnsi="Arial" w:cs="Arial"/>
          <w:sz w:val="26"/>
          <w:szCs w:val="26"/>
        </w:rPr>
        <w:t>artículos 114 QUÁTER de la Constitución Política del Estado Libre y Soberano de Oaxaca, así como los artículos 1, 2, 5 y 28</w:t>
      </w:r>
      <w:r w:rsidR="004B6F9A">
        <w:rPr>
          <w:rFonts w:ascii="Arial" w:hAnsi="Arial" w:cs="Arial"/>
          <w:sz w:val="26"/>
          <w:szCs w:val="26"/>
        </w:rPr>
        <w:t>,</w:t>
      </w:r>
      <w:r w:rsidR="004B6F9A" w:rsidRPr="00103D8F">
        <w:rPr>
          <w:rFonts w:ascii="Arial" w:hAnsi="Arial" w:cs="Arial"/>
          <w:sz w:val="26"/>
          <w:szCs w:val="26"/>
        </w:rPr>
        <w:t xml:space="preserve"> de la Ley de Justicia de Fiscalización y Rendición de Cuentas para el Estado de Oaxaca, con relación a los artículos 1, 3, 118, 120</w:t>
      </w:r>
      <w:r w:rsidR="004B6F9A">
        <w:rPr>
          <w:rFonts w:ascii="Arial" w:hAnsi="Arial" w:cs="Arial"/>
          <w:sz w:val="26"/>
          <w:szCs w:val="26"/>
        </w:rPr>
        <w:t>,</w:t>
      </w:r>
      <w:r w:rsidR="004B6F9A" w:rsidRPr="00103D8F">
        <w:rPr>
          <w:rFonts w:ascii="Arial" w:hAnsi="Arial" w:cs="Arial"/>
          <w:sz w:val="26"/>
          <w:szCs w:val="26"/>
        </w:rPr>
        <w:t xml:space="preserve"> fracción VI</w:t>
      </w:r>
      <w:r w:rsidR="004B6F9A">
        <w:rPr>
          <w:rFonts w:ascii="Arial" w:hAnsi="Arial" w:cs="Arial"/>
          <w:sz w:val="26"/>
          <w:szCs w:val="26"/>
        </w:rPr>
        <w:t>,</w:t>
      </w:r>
      <w:r w:rsidR="004B6F9A" w:rsidRPr="00103D8F">
        <w:rPr>
          <w:rFonts w:ascii="Arial" w:hAnsi="Arial" w:cs="Arial"/>
          <w:sz w:val="26"/>
          <w:szCs w:val="26"/>
        </w:rPr>
        <w:t xml:space="preserve"> de la Ley de Procedimiento y Justicia Administrativa para el Estado de Oaxaca, y 4</w:t>
      </w:r>
      <w:r w:rsidR="004B6F9A">
        <w:rPr>
          <w:rFonts w:ascii="Arial" w:hAnsi="Arial" w:cs="Arial"/>
          <w:sz w:val="26"/>
          <w:szCs w:val="26"/>
        </w:rPr>
        <w:t>,</w:t>
      </w:r>
      <w:r w:rsidR="004B6F9A" w:rsidRPr="00103D8F">
        <w:rPr>
          <w:rFonts w:ascii="Arial" w:hAnsi="Arial" w:cs="Arial"/>
          <w:sz w:val="26"/>
          <w:szCs w:val="26"/>
        </w:rPr>
        <w:t xml:space="preserve"> Fracción II</w:t>
      </w:r>
      <w:r w:rsidR="004B6F9A">
        <w:rPr>
          <w:rFonts w:ascii="Arial" w:hAnsi="Arial" w:cs="Arial"/>
          <w:sz w:val="26"/>
          <w:szCs w:val="26"/>
        </w:rPr>
        <w:t>,</w:t>
      </w:r>
      <w:r w:rsidR="004B6F9A" w:rsidRPr="00103D8F">
        <w:rPr>
          <w:rFonts w:ascii="Arial" w:hAnsi="Arial" w:cs="Arial"/>
          <w:sz w:val="26"/>
          <w:szCs w:val="26"/>
        </w:rPr>
        <w:t xml:space="preserve"> de la Ley Orgánica del Tribunal de Justicia Administrativa del Estado de Oaxaca, y 3</w:t>
      </w:r>
      <w:r w:rsidR="004B6F9A">
        <w:rPr>
          <w:rFonts w:ascii="Arial" w:hAnsi="Arial" w:cs="Arial"/>
          <w:sz w:val="26"/>
          <w:szCs w:val="26"/>
        </w:rPr>
        <w:t>,</w:t>
      </w:r>
      <w:r w:rsidR="004B6F9A" w:rsidRPr="00103D8F">
        <w:rPr>
          <w:rFonts w:ascii="Arial" w:hAnsi="Arial" w:cs="Arial"/>
          <w:sz w:val="26"/>
          <w:szCs w:val="26"/>
        </w:rPr>
        <w:t xml:space="preserve"> Fracción XLII</w:t>
      </w:r>
      <w:r w:rsidR="004B6F9A">
        <w:rPr>
          <w:rFonts w:ascii="Arial" w:hAnsi="Arial" w:cs="Arial"/>
          <w:sz w:val="26"/>
          <w:szCs w:val="26"/>
        </w:rPr>
        <w:t>,</w:t>
      </w:r>
      <w:r w:rsidR="004B6F9A" w:rsidRPr="00103D8F">
        <w:rPr>
          <w:rFonts w:ascii="Arial" w:hAnsi="Arial" w:cs="Arial"/>
          <w:sz w:val="26"/>
          <w:szCs w:val="26"/>
        </w:rPr>
        <w:t xml:space="preserve"> del Reglamento Interno del </w:t>
      </w:r>
      <w:r w:rsidR="004B6F9A" w:rsidRPr="00103D8F">
        <w:rPr>
          <w:rFonts w:ascii="Arial" w:hAnsi="Arial" w:cs="Arial"/>
          <w:sz w:val="26"/>
          <w:szCs w:val="26"/>
        </w:rPr>
        <w:lastRenderedPageBreak/>
        <w:t>Tribunal de Justicia Administrativa del Estado de Oaxaca</w:t>
      </w:r>
      <w:r w:rsidR="00F674B8">
        <w:rPr>
          <w:rFonts w:ascii="Arial" w:hAnsi="Arial" w:cs="Arial"/>
          <w:sz w:val="26"/>
          <w:szCs w:val="26"/>
        </w:rPr>
        <w:t xml:space="preserve">; </w:t>
      </w:r>
      <w:r w:rsidR="00607044">
        <w:rPr>
          <w:rFonts w:ascii="Arial" w:hAnsi="Arial" w:cs="Arial"/>
          <w:sz w:val="26"/>
          <w:szCs w:val="26"/>
        </w:rPr>
        <w:t xml:space="preserve">por tanto, </w:t>
      </w:r>
      <w:r w:rsidR="00F674B8">
        <w:rPr>
          <w:rFonts w:ascii="Arial" w:hAnsi="Arial" w:cs="Arial"/>
          <w:sz w:val="26"/>
          <w:szCs w:val="26"/>
        </w:rPr>
        <w:t xml:space="preserve">cuando </w:t>
      </w:r>
      <w:r w:rsidR="00931449">
        <w:rPr>
          <w:rFonts w:ascii="Arial" w:hAnsi="Arial" w:cs="Arial"/>
          <w:sz w:val="26"/>
          <w:szCs w:val="26"/>
        </w:rPr>
        <w:t>la juzgadora determinó la im</w:t>
      </w:r>
      <w:r w:rsidR="00AE490A">
        <w:rPr>
          <w:rFonts w:ascii="Arial" w:hAnsi="Arial" w:cs="Arial"/>
          <w:sz w:val="26"/>
          <w:szCs w:val="26"/>
        </w:rPr>
        <w:t xml:space="preserve">procedencia del juicio de nulidad ante la </w:t>
      </w:r>
      <w:r w:rsidR="00931449">
        <w:rPr>
          <w:rFonts w:ascii="Arial" w:hAnsi="Arial" w:cs="Arial"/>
          <w:sz w:val="26"/>
          <w:szCs w:val="26"/>
        </w:rPr>
        <w:t>p</w:t>
      </w:r>
      <w:r w:rsidR="00AE490A">
        <w:rPr>
          <w:rFonts w:ascii="Arial" w:hAnsi="Arial" w:cs="Arial"/>
          <w:sz w:val="26"/>
          <w:szCs w:val="26"/>
        </w:rPr>
        <w:t xml:space="preserve">rimera </w:t>
      </w:r>
      <w:r w:rsidR="00931449">
        <w:rPr>
          <w:rFonts w:ascii="Arial" w:hAnsi="Arial" w:cs="Arial"/>
          <w:sz w:val="26"/>
          <w:szCs w:val="26"/>
        </w:rPr>
        <w:t>i</w:t>
      </w:r>
      <w:r w:rsidR="00AE490A">
        <w:rPr>
          <w:rFonts w:ascii="Arial" w:hAnsi="Arial" w:cs="Arial"/>
          <w:sz w:val="26"/>
          <w:szCs w:val="26"/>
        </w:rPr>
        <w:t xml:space="preserve">nstancia, </w:t>
      </w:r>
      <w:r w:rsidR="00EE6612">
        <w:rPr>
          <w:rFonts w:ascii="Arial" w:hAnsi="Arial" w:cs="Arial"/>
          <w:sz w:val="26"/>
          <w:szCs w:val="26"/>
        </w:rPr>
        <w:t xml:space="preserve">en vez de ordenar la remisión del expediente como asunto concluido, </w:t>
      </w:r>
      <w:r w:rsidR="00AE490A">
        <w:rPr>
          <w:rFonts w:ascii="Arial" w:hAnsi="Arial" w:cs="Arial"/>
          <w:sz w:val="26"/>
          <w:szCs w:val="26"/>
        </w:rPr>
        <w:t xml:space="preserve">debió reencauzar </w:t>
      </w:r>
      <w:r w:rsidR="00A257E1">
        <w:rPr>
          <w:rFonts w:ascii="Arial" w:hAnsi="Arial" w:cs="Arial"/>
          <w:sz w:val="26"/>
          <w:szCs w:val="26"/>
        </w:rPr>
        <w:t xml:space="preserve">la demanda </w:t>
      </w:r>
      <w:r w:rsidR="00AE490A">
        <w:rPr>
          <w:rFonts w:ascii="Arial" w:hAnsi="Arial" w:cs="Arial"/>
          <w:sz w:val="26"/>
          <w:szCs w:val="26"/>
        </w:rPr>
        <w:t>y remiti</w:t>
      </w:r>
      <w:r w:rsidR="00B8430A">
        <w:rPr>
          <w:rFonts w:ascii="Arial" w:hAnsi="Arial" w:cs="Arial"/>
          <w:sz w:val="26"/>
          <w:szCs w:val="26"/>
        </w:rPr>
        <w:t>r</w:t>
      </w:r>
      <w:r w:rsidR="00AE490A">
        <w:rPr>
          <w:rFonts w:ascii="Arial" w:hAnsi="Arial" w:cs="Arial"/>
          <w:sz w:val="26"/>
          <w:szCs w:val="26"/>
        </w:rPr>
        <w:t xml:space="preserve"> </w:t>
      </w:r>
      <w:r w:rsidR="00A257E1">
        <w:rPr>
          <w:rFonts w:ascii="Arial" w:hAnsi="Arial" w:cs="Arial"/>
          <w:sz w:val="26"/>
          <w:szCs w:val="26"/>
        </w:rPr>
        <w:t>el expediente a</w:t>
      </w:r>
      <w:r w:rsidR="00AE490A">
        <w:rPr>
          <w:rFonts w:ascii="Arial" w:hAnsi="Arial" w:cs="Arial"/>
          <w:sz w:val="26"/>
          <w:szCs w:val="26"/>
        </w:rPr>
        <w:t xml:space="preserve"> la Secretaría General de Acuerdos </w:t>
      </w:r>
      <w:r w:rsidR="00AE490A">
        <w:rPr>
          <w:rFonts w:ascii="Arial" w:hAnsi="Arial" w:cs="Arial"/>
          <w:bCs/>
          <w:color w:val="000000"/>
          <w:sz w:val="26"/>
          <w:szCs w:val="26"/>
        </w:rPr>
        <w:t>de este Tribunal para que se encargara de la instauración del juicio de inconformidad correspondiente ante la Sala Superior</w:t>
      </w:r>
      <w:r w:rsidR="00F674B8">
        <w:rPr>
          <w:rFonts w:ascii="Arial" w:hAnsi="Arial" w:cs="Arial"/>
          <w:bCs/>
          <w:color w:val="000000"/>
          <w:sz w:val="26"/>
          <w:szCs w:val="26"/>
        </w:rPr>
        <w:t>, lo que n</w:t>
      </w:r>
      <w:r w:rsidR="00B8430A">
        <w:rPr>
          <w:rFonts w:ascii="Arial" w:hAnsi="Arial" w:cs="Arial"/>
          <w:bCs/>
          <w:color w:val="000000"/>
          <w:sz w:val="26"/>
          <w:szCs w:val="26"/>
        </w:rPr>
        <w:t>o</w:t>
      </w:r>
      <w:r w:rsidR="00F674B8">
        <w:rPr>
          <w:rFonts w:ascii="Arial" w:hAnsi="Arial" w:cs="Arial"/>
          <w:bCs/>
          <w:color w:val="000000"/>
          <w:sz w:val="26"/>
          <w:szCs w:val="26"/>
        </w:rPr>
        <w:t xml:space="preserve"> hizo</w:t>
      </w:r>
      <w:r w:rsidR="00607044">
        <w:rPr>
          <w:rFonts w:ascii="Arial" w:hAnsi="Arial" w:cs="Arial"/>
          <w:bCs/>
          <w:color w:val="000000"/>
          <w:sz w:val="26"/>
          <w:szCs w:val="26"/>
        </w:rPr>
        <w:t>; omisión de la sala unitaria que trasgredió los principios de audiencia, legalidad</w:t>
      </w:r>
      <w:r w:rsidR="00B8430A">
        <w:rPr>
          <w:rFonts w:ascii="Arial" w:hAnsi="Arial" w:cs="Arial"/>
          <w:bCs/>
          <w:color w:val="000000"/>
          <w:sz w:val="26"/>
          <w:szCs w:val="26"/>
        </w:rPr>
        <w:t>,</w:t>
      </w:r>
      <w:r w:rsidR="00607044">
        <w:rPr>
          <w:rFonts w:ascii="Arial" w:hAnsi="Arial" w:cs="Arial"/>
          <w:bCs/>
          <w:color w:val="000000"/>
          <w:sz w:val="26"/>
          <w:szCs w:val="26"/>
        </w:rPr>
        <w:t xml:space="preserve"> seguridad jurídica y tutela judicial efectiva contenidos en los artículos 8, 14, 16 y 17 de la Constitución Política de los Estados Unidos Mexicanos.</w:t>
      </w:r>
      <w:r w:rsidR="00D13E98">
        <w:rPr>
          <w:rFonts w:ascii="Arial" w:hAnsi="Arial" w:cs="Arial"/>
          <w:bCs/>
          <w:color w:val="000000"/>
          <w:sz w:val="26"/>
          <w:szCs w:val="26"/>
        </w:rPr>
        <w:t xml:space="preserve"> De ahí lo </w:t>
      </w:r>
      <w:r w:rsidR="00D13E98" w:rsidRPr="00D13E98">
        <w:rPr>
          <w:rFonts w:ascii="Arial" w:hAnsi="Arial" w:cs="Arial"/>
          <w:b/>
          <w:color w:val="000000"/>
          <w:sz w:val="26"/>
          <w:szCs w:val="26"/>
        </w:rPr>
        <w:t>fundado</w:t>
      </w:r>
      <w:r w:rsidR="00D13E98">
        <w:rPr>
          <w:rFonts w:ascii="Arial" w:hAnsi="Arial" w:cs="Arial"/>
          <w:bCs/>
          <w:color w:val="000000"/>
          <w:sz w:val="26"/>
          <w:szCs w:val="26"/>
        </w:rPr>
        <w:t xml:space="preserve"> del agravio expuesto por </w:t>
      </w:r>
      <w:r w:rsidR="00B8430A">
        <w:rPr>
          <w:rFonts w:ascii="Arial" w:hAnsi="Arial" w:cs="Arial"/>
          <w:bCs/>
          <w:color w:val="000000"/>
          <w:sz w:val="26"/>
          <w:szCs w:val="26"/>
        </w:rPr>
        <w:t>el recurrente</w:t>
      </w:r>
      <w:r w:rsidR="00D13E98">
        <w:rPr>
          <w:rFonts w:ascii="Arial" w:hAnsi="Arial" w:cs="Arial"/>
          <w:bCs/>
          <w:color w:val="000000"/>
          <w:sz w:val="26"/>
          <w:szCs w:val="26"/>
        </w:rPr>
        <w:t>.</w:t>
      </w:r>
      <w:r w:rsidR="003576D1">
        <w:rPr>
          <w:rFonts w:ascii="Arial" w:hAnsi="Arial" w:cs="Arial"/>
          <w:bCs/>
          <w:color w:val="000000"/>
          <w:sz w:val="26"/>
          <w:szCs w:val="26"/>
        </w:rPr>
        <w:t xml:space="preserve">- </w:t>
      </w:r>
      <w:r w:rsidR="0060277A">
        <w:rPr>
          <w:rFonts w:ascii="Arial" w:hAnsi="Arial" w:cs="Arial"/>
          <w:bCs/>
          <w:color w:val="000000"/>
          <w:sz w:val="26"/>
          <w:szCs w:val="26"/>
        </w:rPr>
        <w:t xml:space="preserve">- - - - - - - - - - - - - - </w:t>
      </w:r>
    </w:p>
    <w:p w14:paraId="398A4D70" w14:textId="5C3B8B98" w:rsidR="0021691D" w:rsidRDefault="0021691D" w:rsidP="0021691D">
      <w:pPr>
        <w:widowControl w:val="0"/>
        <w:tabs>
          <w:tab w:val="left" w:pos="0"/>
        </w:tabs>
        <w:spacing w:before="240" w:after="0" w:line="360" w:lineRule="auto"/>
        <w:ind w:right="18"/>
        <w:jc w:val="both"/>
        <w:rPr>
          <w:rFonts w:ascii="Calibri" w:hAnsi="Calibri" w:cs="Calibri"/>
          <w:color w:val="212529"/>
          <w:sz w:val="26"/>
          <w:szCs w:val="26"/>
        </w:rPr>
      </w:pPr>
      <w:r>
        <w:rPr>
          <w:rFonts w:ascii="Arial" w:hAnsi="Arial" w:cs="Arial"/>
          <w:sz w:val="26"/>
          <w:szCs w:val="26"/>
        </w:rPr>
        <w:tab/>
        <w:t xml:space="preserve">Resulta aplicable al caso, la jurisprudencia en materia constitucional y común, de la décima época, número I. 14o.T.J./3 (10a.), con número de registro digital 2019394, de los Tribunales Colegiados de Circuito, publicado en la Gaceta del Semanario Judicial de la Federación. En el libro 63, febrero de 2019, Tomo II, visible a página 2478, cuyo rubro y texto mencionan; </w:t>
      </w:r>
      <w:r w:rsidR="00042190">
        <w:rPr>
          <w:rFonts w:ascii="Arial" w:hAnsi="Arial" w:cs="Arial"/>
          <w:sz w:val="26"/>
          <w:szCs w:val="26"/>
        </w:rPr>
        <w:t xml:space="preserve">- - - - - - - - - - - - - - - - - - - - - - - - -- </w:t>
      </w:r>
    </w:p>
    <w:p w14:paraId="09C99396" w14:textId="77777777" w:rsidR="0021691D" w:rsidRPr="009C55B9" w:rsidRDefault="0021691D" w:rsidP="0021691D">
      <w:pPr>
        <w:pStyle w:val="NormalWeb"/>
        <w:shd w:val="clear" w:color="auto" w:fill="FFFFFF"/>
        <w:ind w:left="567" w:right="616"/>
        <w:jc w:val="both"/>
        <w:rPr>
          <w:rFonts w:ascii="Arial" w:hAnsi="Arial" w:cs="Arial"/>
          <w:i/>
          <w:iCs/>
          <w:sz w:val="22"/>
          <w:szCs w:val="22"/>
        </w:rPr>
      </w:pPr>
      <w:r w:rsidRPr="009C55B9">
        <w:rPr>
          <w:rFonts w:ascii="Arial" w:hAnsi="Arial" w:cs="Arial"/>
          <w:b/>
          <w:bCs/>
          <w:i/>
          <w:iCs/>
          <w:sz w:val="22"/>
          <w:szCs w:val="22"/>
        </w:rPr>
        <w:t>“TUTELA JUDICIAL EFECTIVA. SU RELACIÓN CON LOS FORMALISMOS PROCESALES</w:t>
      </w:r>
      <w:r w:rsidRPr="009C55B9">
        <w:rPr>
          <w:rFonts w:ascii="Arial" w:hAnsi="Arial" w:cs="Arial"/>
          <w:bCs/>
          <w:i/>
          <w:iCs/>
          <w:sz w:val="22"/>
          <w:szCs w:val="22"/>
        </w:rPr>
        <w:t xml:space="preserve">. </w:t>
      </w:r>
      <w:r w:rsidRPr="009C55B9">
        <w:rPr>
          <w:rFonts w:ascii="Arial" w:hAnsi="Arial" w:cs="Arial"/>
          <w:i/>
          <w:iCs/>
          <w:sz w:val="22"/>
          <w:szCs w:val="22"/>
        </w:rPr>
        <w:t>El artículo </w:t>
      </w:r>
      <w:hyperlink r:id="rId8" w:history="1">
        <w:r w:rsidRPr="009C55B9">
          <w:rPr>
            <w:rStyle w:val="Hipervnculo"/>
            <w:rFonts w:ascii="Arial" w:eastAsiaTheme="majorEastAsia" w:hAnsi="Arial" w:cs="Arial"/>
            <w:i/>
            <w:iCs/>
            <w:color w:val="auto"/>
            <w:sz w:val="22"/>
            <w:szCs w:val="22"/>
            <w:u w:val="none"/>
          </w:rPr>
          <w:t>17, párrafo tercero, de la Constitución Política de los Estados Unidos Mexicanos</w:t>
        </w:r>
      </w:hyperlink>
      <w:r w:rsidRPr="009C55B9">
        <w:rPr>
          <w:rFonts w:ascii="Arial" w:hAnsi="Arial" w:cs="Arial"/>
          <w:i/>
          <w:iCs/>
          <w:sz w:val="22"/>
          <w:szCs w:val="22"/>
        </w:rPr>
        <w:t> establece para los órganos jurisdiccionales la obligación de "privilegiar la solución del conflicto" por sobre los "formalismos procesales", con miras a lograr la tutela judicial efectiva. Este deber impuesto a los tribunales tiene como límite los derechos de las partes durante el proceso. El primero de ellos es el de igualdad procesal; esto es, las mismas oportunidades para exponer sus pretensiones y excepciones, para probar los hechos en que las fundamenten y para expresar sus alegatos. El segundo, es el de debido proceso; es decir, el respeto a las "formalidades esenciales del procedimiento" (que consisten en la notificación del inicio del procedimiento y de sus consecuencias; la oportunidad de ofrecer y desahogar pruebas; la posibilidad de formular alegatos, y la certeza de que el litigio será decidido con una resolución que dirima las cuestiones debatidas), así como otros derechos procesales que derivan de principios aceptados constitucionalmente, como los de presunción de inocencia, non bis in ídem, contradicción, de preclusión, de eventualidad, de inmediación, de concentración, de publicidad, etcétera. Atento a lo anterior, debe considerarse que los formalismos tienen como razón de ser garantizar tres cosas: 1) la buena fe de las partes durante el proceso; 2) la no arbitrariedad de los Jueces; y, 3) la seguridad jurídica (en el sentido de predictibilidad). En este sentido, no se trata de obviar indiscriminada o irreflexivamente las formas que previene el orden jurídico, por considerarlas obstáculos a la justicia, sino de comprender cuál es su función y si ella puede ser cumplida sin menoscabo de la sustancia del litigio. Así, el artículo 17 aludido, es sólo una de las normas –directrices, principios y reglas– a las que deben apegarse los tribunales, y éstos tienen que ajustar su actuación a todas.</w:t>
      </w:r>
      <w:r w:rsidRPr="009C55B9">
        <w:rPr>
          <w:rFonts w:ascii="Arial" w:hAnsi="Arial" w:cs="Arial"/>
          <w:b/>
          <w:i/>
          <w:iCs/>
          <w:sz w:val="22"/>
          <w:szCs w:val="22"/>
        </w:rPr>
        <w:t>”</w:t>
      </w:r>
    </w:p>
    <w:p w14:paraId="199C8094" w14:textId="211A525C" w:rsidR="008B679B" w:rsidRDefault="008B679B" w:rsidP="008B679B">
      <w:pPr>
        <w:widowControl w:val="0"/>
        <w:tabs>
          <w:tab w:val="left" w:pos="0"/>
        </w:tabs>
        <w:spacing w:before="240" w:line="360" w:lineRule="auto"/>
        <w:ind w:right="18"/>
        <w:jc w:val="both"/>
        <w:rPr>
          <w:rFonts w:ascii="Arial" w:hAnsi="Arial" w:cs="Arial"/>
          <w:sz w:val="26"/>
          <w:szCs w:val="26"/>
        </w:rPr>
      </w:pPr>
      <w:r>
        <w:rPr>
          <w:rFonts w:ascii="Arial" w:hAnsi="Arial" w:cs="Arial"/>
          <w:bCs/>
          <w:color w:val="000000"/>
          <w:sz w:val="26"/>
          <w:szCs w:val="26"/>
        </w:rPr>
        <w:tab/>
      </w:r>
      <w:r w:rsidR="00761A5B">
        <w:rPr>
          <w:rFonts w:ascii="Arial" w:hAnsi="Arial" w:cs="Arial"/>
          <w:bCs/>
          <w:color w:val="000000"/>
          <w:sz w:val="26"/>
          <w:szCs w:val="26"/>
        </w:rPr>
        <w:t xml:space="preserve">Dado que, como ya se dijo, esta Sala Superior es la instancia competente para conocer y resolver mediante juicio las resoluciones </w:t>
      </w:r>
      <w:r w:rsidR="0021691D">
        <w:rPr>
          <w:rFonts w:ascii="Arial" w:hAnsi="Arial" w:cs="Arial"/>
          <w:bCs/>
          <w:color w:val="000000"/>
          <w:sz w:val="26"/>
          <w:szCs w:val="26"/>
        </w:rPr>
        <w:t>emitidas por</w:t>
      </w:r>
      <w:r w:rsidR="00761A5B">
        <w:rPr>
          <w:rFonts w:ascii="Arial" w:hAnsi="Arial" w:cs="Arial"/>
          <w:bCs/>
          <w:color w:val="000000"/>
          <w:sz w:val="26"/>
          <w:szCs w:val="26"/>
        </w:rPr>
        <w:t xml:space="preserve"> </w:t>
      </w:r>
      <w:r w:rsidR="008C707C">
        <w:rPr>
          <w:rFonts w:ascii="Arial" w:hAnsi="Arial" w:cs="Arial"/>
          <w:bCs/>
          <w:color w:val="000000"/>
          <w:sz w:val="26"/>
          <w:szCs w:val="26"/>
        </w:rPr>
        <w:t>el</w:t>
      </w:r>
      <w:r w:rsidR="00761A5B">
        <w:rPr>
          <w:rFonts w:ascii="Arial" w:hAnsi="Arial" w:cs="Arial"/>
          <w:sz w:val="26"/>
          <w:szCs w:val="26"/>
        </w:rPr>
        <w:t xml:space="preserve"> Órgano Superior de Fiscalización del Estado de Oaxaca</w:t>
      </w:r>
      <w:r w:rsidR="0021691D">
        <w:rPr>
          <w:rFonts w:ascii="Arial" w:hAnsi="Arial" w:cs="Arial"/>
          <w:bCs/>
          <w:color w:val="000000"/>
          <w:sz w:val="26"/>
          <w:szCs w:val="26"/>
        </w:rPr>
        <w:t xml:space="preserve">, </w:t>
      </w:r>
      <w:r w:rsidRPr="00661178">
        <w:rPr>
          <w:rFonts w:ascii="Arial" w:hAnsi="Arial" w:cs="Arial"/>
          <w:b/>
          <w:bCs/>
          <w:sz w:val="26"/>
          <w:szCs w:val="26"/>
        </w:rPr>
        <w:lastRenderedPageBreak/>
        <w:t xml:space="preserve">lo procedente es reencauzar la demanda presentada por </w:t>
      </w:r>
      <w:r w:rsidR="0060277A">
        <w:rPr>
          <w:rFonts w:ascii="Arial" w:hAnsi="Arial" w:cs="Arial"/>
          <w:b/>
          <w:sz w:val="26"/>
          <w:szCs w:val="26"/>
        </w:rPr>
        <w:t>*******</w:t>
      </w:r>
      <w:r>
        <w:rPr>
          <w:rFonts w:ascii="Arial" w:hAnsi="Arial" w:cs="Arial"/>
          <w:sz w:val="26"/>
          <w:szCs w:val="26"/>
        </w:rPr>
        <w:t xml:space="preserve">, para regularizar su trámite ante la Sala Superior de este Tribunal de Justicia Administrativa del Estado de Oaxaca; en consecuencia, </w:t>
      </w:r>
      <w:r w:rsidRPr="008B679B">
        <w:rPr>
          <w:rFonts w:ascii="Arial" w:hAnsi="Arial" w:cs="Arial"/>
          <w:sz w:val="26"/>
          <w:szCs w:val="26"/>
        </w:rPr>
        <w:t xml:space="preserve">remítase el presente asunto a la Secretaría General de Acuerdos de este órgano jurisdiccional para que por su conducto se dé trámite del juicio de inconformidad correspondiente por ser la vía idónea para conocer y dirimir la acción intentada por </w:t>
      </w:r>
      <w:r w:rsidR="006623EF">
        <w:rPr>
          <w:rFonts w:ascii="Arial" w:hAnsi="Arial" w:cs="Arial"/>
          <w:sz w:val="26"/>
          <w:szCs w:val="26"/>
        </w:rPr>
        <w:t xml:space="preserve">el </w:t>
      </w:r>
      <w:r w:rsidRPr="008B679B">
        <w:rPr>
          <w:rFonts w:ascii="Arial" w:hAnsi="Arial" w:cs="Arial"/>
          <w:sz w:val="26"/>
          <w:szCs w:val="26"/>
        </w:rPr>
        <w:t xml:space="preserve">recurrente </w:t>
      </w:r>
      <w:r>
        <w:rPr>
          <w:rFonts w:ascii="Arial" w:hAnsi="Arial" w:cs="Arial"/>
          <w:sz w:val="26"/>
          <w:szCs w:val="26"/>
        </w:rPr>
        <w:t xml:space="preserve">en contra </w:t>
      </w:r>
      <w:r w:rsidR="006623EF">
        <w:rPr>
          <w:rFonts w:ascii="Arial" w:hAnsi="Arial" w:cs="Arial"/>
          <w:sz w:val="26"/>
          <w:szCs w:val="26"/>
        </w:rPr>
        <w:t xml:space="preserve">de </w:t>
      </w:r>
      <w:r>
        <w:rPr>
          <w:rFonts w:ascii="Arial" w:hAnsi="Arial" w:cs="Arial"/>
          <w:sz w:val="26"/>
          <w:szCs w:val="26"/>
        </w:rPr>
        <w:t xml:space="preserve">la otrora Auditoría Superior del Estado, actualmente Órgano Superior de Fiscalización del Estado de Oaxaca. </w:t>
      </w:r>
      <w:r w:rsidR="00137DE9">
        <w:rPr>
          <w:rFonts w:ascii="Arial" w:hAnsi="Arial" w:cs="Arial"/>
          <w:sz w:val="26"/>
          <w:szCs w:val="26"/>
        </w:rPr>
        <w:t xml:space="preserve">- - - - - - - - - - - - - - - - - - - - - - - - - </w:t>
      </w:r>
    </w:p>
    <w:p w14:paraId="5C987910" w14:textId="77777777" w:rsidR="00137DE9" w:rsidRDefault="00AE490A" w:rsidP="00BF16CE">
      <w:pPr>
        <w:widowControl w:val="0"/>
        <w:tabs>
          <w:tab w:val="left" w:pos="0"/>
        </w:tabs>
        <w:spacing w:before="240" w:after="0" w:line="360" w:lineRule="auto"/>
        <w:ind w:right="18"/>
        <w:jc w:val="both"/>
        <w:rPr>
          <w:rFonts w:ascii="Arial" w:eastAsia="Calibri" w:hAnsi="Arial" w:cs="Arial"/>
          <w:bCs/>
          <w:sz w:val="26"/>
          <w:szCs w:val="26"/>
        </w:rPr>
      </w:pPr>
      <w:r>
        <w:rPr>
          <w:rFonts w:ascii="Arial" w:hAnsi="Arial" w:cs="Arial"/>
          <w:sz w:val="26"/>
          <w:szCs w:val="26"/>
        </w:rPr>
        <w:tab/>
      </w:r>
      <w:r w:rsidR="0021691D">
        <w:rPr>
          <w:rFonts w:ascii="Arial" w:hAnsi="Arial" w:cs="Arial"/>
          <w:sz w:val="26"/>
          <w:szCs w:val="26"/>
        </w:rPr>
        <w:t xml:space="preserve">De lo expuesto, se evidencia que la </w:t>
      </w:r>
      <w:r w:rsidR="00BF16CE">
        <w:rPr>
          <w:rFonts w:ascii="Arial" w:hAnsi="Arial" w:cs="Arial"/>
          <w:sz w:val="26"/>
          <w:szCs w:val="26"/>
        </w:rPr>
        <w:t xml:space="preserve">titular de la sala de primera instancia </w:t>
      </w:r>
      <w:r w:rsidRPr="00DE5BB0">
        <w:rPr>
          <w:rFonts w:ascii="Arial" w:eastAsia="Times New Roman" w:hAnsi="Arial" w:cs="Arial"/>
          <w:bCs/>
          <w:color w:val="000000"/>
          <w:sz w:val="26"/>
          <w:szCs w:val="26"/>
        </w:rPr>
        <w:t>irrog</w:t>
      </w:r>
      <w:r w:rsidR="00BF16CE">
        <w:rPr>
          <w:rFonts w:ascii="Arial" w:eastAsia="Times New Roman" w:hAnsi="Arial" w:cs="Arial"/>
          <w:bCs/>
          <w:color w:val="000000"/>
          <w:sz w:val="26"/>
          <w:szCs w:val="26"/>
        </w:rPr>
        <w:t xml:space="preserve">ó </w:t>
      </w:r>
      <w:r w:rsidRPr="00DE5BB0">
        <w:rPr>
          <w:rFonts w:ascii="Arial" w:eastAsia="Times New Roman" w:hAnsi="Arial" w:cs="Arial"/>
          <w:bCs/>
          <w:color w:val="000000"/>
          <w:sz w:val="26"/>
          <w:szCs w:val="26"/>
        </w:rPr>
        <w:t>el agravio aducido</w:t>
      </w:r>
      <w:r w:rsidRPr="00DE5BB0">
        <w:rPr>
          <w:rFonts w:ascii="Arial" w:eastAsia="Times New Roman" w:hAnsi="Arial" w:cs="Arial"/>
          <w:sz w:val="26"/>
          <w:szCs w:val="26"/>
        </w:rPr>
        <w:t xml:space="preserve">, </w:t>
      </w:r>
      <w:r w:rsidR="00BF16CE">
        <w:rPr>
          <w:rFonts w:ascii="Arial" w:eastAsia="Times New Roman" w:hAnsi="Arial" w:cs="Arial"/>
          <w:sz w:val="26"/>
          <w:szCs w:val="26"/>
        </w:rPr>
        <w:t xml:space="preserve">que </w:t>
      </w:r>
      <w:r w:rsidRPr="00DE5BB0">
        <w:rPr>
          <w:rFonts w:ascii="Arial" w:eastAsia="Times New Roman" w:hAnsi="Arial" w:cs="Arial"/>
          <w:sz w:val="26"/>
          <w:szCs w:val="26"/>
        </w:rPr>
        <w:t xml:space="preserve">a fin de repararlo, impone </w:t>
      </w:r>
      <w:r w:rsidR="00D82E85" w:rsidRPr="006623EF">
        <w:rPr>
          <w:rFonts w:ascii="Arial" w:eastAsia="Times New Roman" w:hAnsi="Arial" w:cs="Arial"/>
          <w:b/>
          <w:sz w:val="26"/>
          <w:szCs w:val="26"/>
        </w:rPr>
        <w:t>REVOCAR</w:t>
      </w:r>
      <w:r w:rsidRPr="00DE5BB0">
        <w:rPr>
          <w:rFonts w:ascii="Arial" w:eastAsia="Times New Roman" w:hAnsi="Arial" w:cs="Arial"/>
          <w:sz w:val="26"/>
          <w:szCs w:val="26"/>
        </w:rPr>
        <w:t xml:space="preserve"> el auto recurrido</w:t>
      </w:r>
      <w:r w:rsidR="00BF16CE">
        <w:rPr>
          <w:rFonts w:ascii="Arial" w:eastAsia="Times New Roman" w:hAnsi="Arial" w:cs="Arial"/>
          <w:sz w:val="26"/>
          <w:szCs w:val="26"/>
        </w:rPr>
        <w:t xml:space="preserve"> que</w:t>
      </w:r>
      <w:r w:rsidR="006623EF">
        <w:rPr>
          <w:rFonts w:ascii="Arial" w:eastAsia="Times New Roman" w:hAnsi="Arial" w:cs="Arial"/>
          <w:sz w:val="26"/>
          <w:szCs w:val="26"/>
        </w:rPr>
        <w:t xml:space="preserve"> </w:t>
      </w:r>
      <w:r w:rsidR="00BF16CE">
        <w:rPr>
          <w:rFonts w:ascii="Arial" w:eastAsia="Calibri" w:hAnsi="Arial" w:cs="Arial"/>
          <w:bCs/>
          <w:sz w:val="26"/>
          <w:szCs w:val="26"/>
        </w:rPr>
        <w:t>versará de la siguiente forma:</w:t>
      </w:r>
      <w:r w:rsidR="00137DE9">
        <w:rPr>
          <w:rFonts w:ascii="Arial" w:eastAsia="Calibri" w:hAnsi="Arial" w:cs="Arial"/>
          <w:bCs/>
          <w:sz w:val="26"/>
          <w:szCs w:val="26"/>
        </w:rPr>
        <w:t>- - - - - - -</w:t>
      </w:r>
    </w:p>
    <w:p w14:paraId="69608EE4" w14:textId="60693506" w:rsidR="00AE490A" w:rsidRPr="00DE5BB0" w:rsidRDefault="00BF16CE" w:rsidP="00137DE9">
      <w:pPr>
        <w:pStyle w:val="Sinespaciado"/>
        <w:rPr>
          <w:rFonts w:eastAsia="Times New Roman"/>
          <w:color w:val="000000"/>
        </w:rPr>
      </w:pPr>
      <w:r>
        <w:rPr>
          <w:rFonts w:eastAsia="Calibri"/>
        </w:rPr>
        <w:t xml:space="preserve"> </w:t>
      </w:r>
    </w:p>
    <w:p w14:paraId="61A761E9" w14:textId="766C5806" w:rsidR="00F817FF" w:rsidRPr="001177D3" w:rsidRDefault="00F817FF" w:rsidP="00143BE6">
      <w:pPr>
        <w:ind w:left="567" w:right="616"/>
        <w:jc w:val="both"/>
        <w:rPr>
          <w:rFonts w:ascii="Arial" w:hAnsi="Arial" w:cs="Arial"/>
          <w:bCs/>
          <w:i/>
          <w:iCs/>
          <w:sz w:val="24"/>
          <w:szCs w:val="24"/>
        </w:rPr>
      </w:pPr>
      <w:r w:rsidRPr="001177D3">
        <w:rPr>
          <w:rFonts w:ascii="Arial" w:eastAsia="Times New Roman" w:hAnsi="Arial" w:cs="Arial"/>
          <w:bCs/>
          <w:i/>
          <w:iCs/>
          <w:sz w:val="24"/>
          <w:szCs w:val="24"/>
          <w:lang w:eastAsia="es-ES"/>
        </w:rPr>
        <w:t>“</w:t>
      </w:r>
      <w:r w:rsidRPr="001177D3">
        <w:rPr>
          <w:rFonts w:ascii="Arial" w:hAnsi="Arial" w:cs="Arial"/>
          <w:bCs/>
          <w:i/>
          <w:iCs/>
          <w:sz w:val="24"/>
          <w:szCs w:val="24"/>
        </w:rPr>
        <w:t xml:space="preserve">Por recibido en </w:t>
      </w:r>
      <w:r w:rsidR="0011648F" w:rsidRPr="001177D3">
        <w:rPr>
          <w:rFonts w:ascii="Arial" w:hAnsi="Arial" w:cs="Arial"/>
          <w:bCs/>
          <w:i/>
          <w:iCs/>
          <w:sz w:val="24"/>
          <w:szCs w:val="24"/>
        </w:rPr>
        <w:t>la oficialía de partes común de</w:t>
      </w:r>
      <w:r w:rsidRPr="001177D3">
        <w:rPr>
          <w:rFonts w:ascii="Arial" w:hAnsi="Arial" w:cs="Arial"/>
          <w:bCs/>
          <w:i/>
          <w:iCs/>
          <w:sz w:val="24"/>
          <w:szCs w:val="24"/>
        </w:rPr>
        <w:t xml:space="preserve"> este Tribunal el </w:t>
      </w:r>
      <w:r w:rsidR="0011648F" w:rsidRPr="001177D3">
        <w:rPr>
          <w:rFonts w:ascii="Arial" w:hAnsi="Arial" w:cs="Arial"/>
          <w:bCs/>
          <w:i/>
          <w:iCs/>
          <w:sz w:val="24"/>
          <w:szCs w:val="24"/>
        </w:rPr>
        <w:t>veinte de octubre de dos mil veintiuno</w:t>
      </w:r>
      <w:r w:rsidRPr="001177D3">
        <w:rPr>
          <w:rFonts w:ascii="Arial" w:hAnsi="Arial" w:cs="Arial"/>
          <w:bCs/>
          <w:i/>
          <w:iCs/>
          <w:sz w:val="24"/>
          <w:szCs w:val="24"/>
        </w:rPr>
        <w:t xml:space="preserve">, </w:t>
      </w:r>
      <w:r w:rsidR="0011648F" w:rsidRPr="001177D3">
        <w:rPr>
          <w:rFonts w:ascii="Arial" w:hAnsi="Arial" w:cs="Arial"/>
          <w:bCs/>
          <w:i/>
          <w:iCs/>
          <w:sz w:val="24"/>
          <w:szCs w:val="24"/>
        </w:rPr>
        <w:t xml:space="preserve">el escrito signado por </w:t>
      </w:r>
      <w:r w:rsidR="0060277A">
        <w:rPr>
          <w:rFonts w:ascii="Arial" w:hAnsi="Arial" w:cs="Arial"/>
          <w:b/>
          <w:i/>
          <w:iCs/>
          <w:sz w:val="24"/>
          <w:szCs w:val="24"/>
        </w:rPr>
        <w:t>*******</w:t>
      </w:r>
      <w:r w:rsidR="0011648F" w:rsidRPr="001177D3">
        <w:rPr>
          <w:rFonts w:ascii="Arial" w:hAnsi="Arial" w:cs="Arial"/>
          <w:b/>
          <w:i/>
          <w:iCs/>
          <w:sz w:val="24"/>
          <w:szCs w:val="24"/>
        </w:rPr>
        <w:t>,</w:t>
      </w:r>
      <w:r w:rsidRPr="001177D3">
        <w:rPr>
          <w:rFonts w:ascii="Arial" w:hAnsi="Arial" w:cs="Arial"/>
          <w:b/>
          <w:bCs/>
          <w:i/>
          <w:iCs/>
          <w:sz w:val="24"/>
          <w:szCs w:val="24"/>
        </w:rPr>
        <w:t xml:space="preserve">  </w:t>
      </w:r>
      <w:r w:rsidRPr="001177D3">
        <w:rPr>
          <w:rFonts w:ascii="Arial" w:hAnsi="Arial" w:cs="Arial"/>
          <w:bCs/>
          <w:i/>
          <w:iCs/>
          <w:sz w:val="24"/>
          <w:szCs w:val="24"/>
        </w:rPr>
        <w:t>quien</w:t>
      </w:r>
      <w:r w:rsidR="0011648F" w:rsidRPr="001177D3">
        <w:rPr>
          <w:rFonts w:ascii="Arial" w:hAnsi="Arial" w:cs="Arial"/>
          <w:bCs/>
          <w:i/>
          <w:iCs/>
          <w:sz w:val="24"/>
          <w:szCs w:val="24"/>
        </w:rPr>
        <w:t xml:space="preserve"> </w:t>
      </w:r>
      <w:r w:rsidRPr="001177D3">
        <w:rPr>
          <w:rFonts w:ascii="Arial" w:hAnsi="Arial" w:cs="Arial"/>
          <w:bCs/>
          <w:i/>
          <w:iCs/>
          <w:sz w:val="24"/>
          <w:szCs w:val="24"/>
        </w:rPr>
        <w:t xml:space="preserve">promueve </w:t>
      </w:r>
      <w:r w:rsidRPr="001177D3">
        <w:rPr>
          <w:rFonts w:ascii="Arial" w:hAnsi="Arial" w:cs="Arial"/>
          <w:b/>
          <w:bCs/>
          <w:i/>
          <w:iCs/>
          <w:sz w:val="24"/>
          <w:szCs w:val="24"/>
        </w:rPr>
        <w:t xml:space="preserve">Juicio de Nulidad </w:t>
      </w:r>
      <w:r w:rsidRPr="001177D3">
        <w:rPr>
          <w:rFonts w:ascii="Arial" w:hAnsi="Arial" w:cs="Arial"/>
          <w:bCs/>
          <w:i/>
          <w:iCs/>
          <w:sz w:val="24"/>
          <w:szCs w:val="24"/>
        </w:rPr>
        <w:t xml:space="preserve">en contra de </w:t>
      </w:r>
      <w:r w:rsidR="0011648F" w:rsidRPr="001177D3">
        <w:rPr>
          <w:rFonts w:ascii="Arial" w:hAnsi="Arial" w:cs="Arial"/>
          <w:bCs/>
          <w:i/>
          <w:iCs/>
          <w:sz w:val="24"/>
          <w:szCs w:val="24"/>
        </w:rPr>
        <w:t xml:space="preserve">cualquier crédito fiscal, multa procedimiento y/o auditoría emitida por el </w:t>
      </w:r>
      <w:r w:rsidR="0011648F" w:rsidRPr="001177D3">
        <w:rPr>
          <w:rFonts w:ascii="Arial" w:hAnsi="Arial" w:cs="Arial"/>
          <w:b/>
          <w:i/>
          <w:iCs/>
          <w:sz w:val="24"/>
          <w:szCs w:val="24"/>
        </w:rPr>
        <w:t xml:space="preserve">ÓRGANO SUPERIOR DE FISCALIZACIÓN DEL ESTADO DE OAXACA, </w:t>
      </w:r>
      <w:r w:rsidR="0011648F" w:rsidRPr="001177D3">
        <w:rPr>
          <w:rFonts w:ascii="Arial" w:hAnsi="Arial" w:cs="Arial"/>
          <w:bCs/>
          <w:i/>
          <w:iCs/>
          <w:sz w:val="24"/>
          <w:szCs w:val="24"/>
        </w:rPr>
        <w:t xml:space="preserve">antes Auditoría Superior del Estado de Oaxaca; en consecuencia, fórmese expediente y regístrese </w:t>
      </w:r>
      <w:r w:rsidR="00540CC1" w:rsidRPr="001177D3">
        <w:rPr>
          <w:rFonts w:ascii="Arial" w:hAnsi="Arial" w:cs="Arial"/>
          <w:bCs/>
          <w:i/>
          <w:iCs/>
          <w:sz w:val="24"/>
          <w:szCs w:val="24"/>
        </w:rPr>
        <w:t xml:space="preserve">en el libro que para tal efecto se lleva en esta Quinta Sala Unitaria de Primera Instancia. </w:t>
      </w:r>
      <w:r w:rsidR="0060277A">
        <w:rPr>
          <w:rFonts w:ascii="Arial" w:hAnsi="Arial" w:cs="Arial"/>
          <w:bCs/>
          <w:i/>
          <w:iCs/>
          <w:sz w:val="24"/>
          <w:szCs w:val="24"/>
        </w:rPr>
        <w:t>- - - - - - - -</w:t>
      </w:r>
    </w:p>
    <w:p w14:paraId="0656D8D3" w14:textId="3579CF8C" w:rsidR="005032C2" w:rsidRPr="001177D3" w:rsidRDefault="005032C2" w:rsidP="00143BE6">
      <w:pPr>
        <w:ind w:left="567" w:right="616"/>
        <w:jc w:val="both"/>
        <w:rPr>
          <w:rFonts w:ascii="Arial" w:hAnsi="Arial" w:cs="Arial"/>
          <w:bCs/>
          <w:i/>
          <w:iCs/>
          <w:sz w:val="24"/>
          <w:szCs w:val="24"/>
        </w:rPr>
      </w:pPr>
      <w:r w:rsidRPr="001177D3">
        <w:rPr>
          <w:rFonts w:ascii="Arial" w:hAnsi="Arial" w:cs="Arial"/>
          <w:bCs/>
          <w:i/>
          <w:iCs/>
          <w:sz w:val="24"/>
          <w:szCs w:val="24"/>
        </w:rPr>
        <w:t xml:space="preserve">Del tenor del escrito de demanda, al que se le concede pleno valor probatorio en términos de lo dispuesto por la fracción I del artículo 203 de la Ley de Procedimiento y Justicia Administrativa para el Estado de Oaxaca, se advierte que el acto de autoridad que el promovente pretende impugnar </w:t>
      </w:r>
      <w:r w:rsidRPr="001177D3">
        <w:rPr>
          <w:rFonts w:ascii="Arial" w:hAnsi="Arial" w:cs="Arial"/>
          <w:bCs/>
          <w:i/>
          <w:iCs/>
          <w:color w:val="000000"/>
          <w:sz w:val="24"/>
          <w:szCs w:val="24"/>
        </w:rPr>
        <w:t xml:space="preserve">es la resolución dictada por la Auditoría Superior del Estado, ahora Órgano Superior de Fiscalización del Estado de Oaxaca, de la que derivó el crédito fiscal </w:t>
      </w:r>
      <w:r w:rsidR="0060277A">
        <w:rPr>
          <w:rFonts w:ascii="Arial" w:hAnsi="Arial" w:cs="Arial"/>
          <w:i/>
          <w:iCs/>
          <w:sz w:val="24"/>
          <w:szCs w:val="24"/>
        </w:rPr>
        <w:t>*******</w:t>
      </w:r>
      <w:r w:rsidRPr="001177D3">
        <w:rPr>
          <w:rFonts w:ascii="Arial" w:hAnsi="Arial" w:cs="Arial"/>
          <w:i/>
          <w:iCs/>
          <w:sz w:val="24"/>
          <w:szCs w:val="24"/>
        </w:rPr>
        <w:t xml:space="preserve">, con aviso de embargo número </w:t>
      </w:r>
      <w:r w:rsidR="0060277A">
        <w:rPr>
          <w:rFonts w:ascii="Arial" w:hAnsi="Arial" w:cs="Arial"/>
          <w:i/>
          <w:iCs/>
          <w:sz w:val="24"/>
          <w:szCs w:val="24"/>
        </w:rPr>
        <w:t>*******</w:t>
      </w:r>
      <w:r w:rsidRPr="001177D3">
        <w:rPr>
          <w:rFonts w:ascii="Arial" w:hAnsi="Arial" w:cs="Arial"/>
          <w:i/>
          <w:iCs/>
          <w:sz w:val="24"/>
          <w:szCs w:val="24"/>
        </w:rPr>
        <w:t>, de la cual niega tener conocimiento.</w:t>
      </w:r>
      <w:r w:rsidR="00F318D9" w:rsidRPr="001177D3">
        <w:rPr>
          <w:rFonts w:ascii="Arial" w:hAnsi="Arial" w:cs="Arial"/>
          <w:i/>
          <w:iCs/>
          <w:sz w:val="24"/>
          <w:szCs w:val="24"/>
        </w:rPr>
        <w:t xml:space="preserve">- - - - - </w:t>
      </w:r>
      <w:r w:rsidR="0060277A">
        <w:rPr>
          <w:rFonts w:ascii="Arial" w:hAnsi="Arial" w:cs="Arial"/>
          <w:i/>
          <w:iCs/>
          <w:sz w:val="24"/>
          <w:szCs w:val="24"/>
        </w:rPr>
        <w:t>- - - - - - - - - - - - - - - - - - - - - - - - - - - - -</w:t>
      </w:r>
    </w:p>
    <w:p w14:paraId="568C5E05" w14:textId="1F2F04BA" w:rsidR="00F817FF" w:rsidRPr="001177D3" w:rsidRDefault="005032C2" w:rsidP="00143BE6">
      <w:pPr>
        <w:ind w:left="567" w:right="616"/>
        <w:jc w:val="both"/>
        <w:rPr>
          <w:rFonts w:ascii="Arial" w:hAnsi="Arial" w:cs="Arial"/>
          <w:bCs/>
          <w:i/>
          <w:iCs/>
          <w:sz w:val="24"/>
          <w:szCs w:val="24"/>
        </w:rPr>
      </w:pPr>
      <w:r w:rsidRPr="001177D3">
        <w:rPr>
          <w:rFonts w:ascii="Arial" w:hAnsi="Arial" w:cs="Arial"/>
          <w:bCs/>
          <w:i/>
          <w:iCs/>
          <w:sz w:val="24"/>
          <w:szCs w:val="24"/>
        </w:rPr>
        <w:t>Dado que los a</w:t>
      </w:r>
      <w:r w:rsidR="00F817FF" w:rsidRPr="001177D3">
        <w:rPr>
          <w:rFonts w:ascii="Arial" w:hAnsi="Arial" w:cs="Arial"/>
          <w:bCs/>
          <w:i/>
          <w:iCs/>
          <w:sz w:val="24"/>
          <w:szCs w:val="24"/>
        </w:rPr>
        <w:t>rtículo</w:t>
      </w:r>
      <w:r w:rsidRPr="001177D3">
        <w:rPr>
          <w:rFonts w:ascii="Arial" w:hAnsi="Arial" w:cs="Arial"/>
          <w:bCs/>
          <w:i/>
          <w:iCs/>
          <w:sz w:val="24"/>
          <w:szCs w:val="24"/>
        </w:rPr>
        <w:t>s</w:t>
      </w:r>
      <w:r w:rsidR="00F817FF" w:rsidRPr="001177D3">
        <w:rPr>
          <w:rFonts w:ascii="Arial" w:hAnsi="Arial" w:cs="Arial"/>
          <w:bCs/>
          <w:i/>
          <w:iCs/>
          <w:sz w:val="24"/>
          <w:szCs w:val="24"/>
        </w:rPr>
        <w:t xml:space="preserve"> 1</w:t>
      </w:r>
      <w:r w:rsidRPr="001177D3">
        <w:rPr>
          <w:rFonts w:ascii="Arial" w:hAnsi="Arial" w:cs="Arial"/>
          <w:bCs/>
          <w:i/>
          <w:iCs/>
          <w:sz w:val="24"/>
          <w:szCs w:val="24"/>
        </w:rPr>
        <w:t xml:space="preserve"> y</w:t>
      </w:r>
      <w:r w:rsidR="00F817FF" w:rsidRPr="001177D3">
        <w:rPr>
          <w:rFonts w:ascii="Arial" w:hAnsi="Arial" w:cs="Arial"/>
          <w:bCs/>
          <w:i/>
          <w:iCs/>
          <w:sz w:val="24"/>
          <w:szCs w:val="24"/>
        </w:rPr>
        <w:t xml:space="preserve"> 161 fracción X de la Ley de Procedimiento y Justicia Administrativa para el Estado de Oaxaca se</w:t>
      </w:r>
      <w:r w:rsidRPr="001177D3">
        <w:rPr>
          <w:rFonts w:ascii="Arial" w:hAnsi="Arial" w:cs="Arial"/>
          <w:bCs/>
          <w:i/>
          <w:iCs/>
          <w:sz w:val="24"/>
          <w:szCs w:val="24"/>
        </w:rPr>
        <w:t xml:space="preserve">ñalan </w:t>
      </w:r>
      <w:r w:rsidR="00540CC1" w:rsidRPr="001177D3">
        <w:rPr>
          <w:rFonts w:ascii="Arial" w:hAnsi="Arial" w:cs="Arial"/>
          <w:i/>
          <w:iCs/>
          <w:sz w:val="24"/>
          <w:szCs w:val="24"/>
        </w:rPr>
        <w:t>que el juicio de nulidad procede contra los actos administrativos que desarrollen las dependencias del Poder Ejecutivo del Gobierno del Estado de Oaxaca, Entidades Paraestatales y Órganos Desconcentrados de la Administración Pública Estatal, contempladas en el artículo 3 de la Ley Orgánica del Poder Ejecutivo del Estado de Oaxaca</w:t>
      </w:r>
      <w:r w:rsidR="005B4336" w:rsidRPr="001177D3">
        <w:rPr>
          <w:rFonts w:ascii="Arial" w:hAnsi="Arial" w:cs="Arial"/>
          <w:i/>
          <w:iCs/>
          <w:sz w:val="24"/>
          <w:szCs w:val="24"/>
        </w:rPr>
        <w:t xml:space="preserve">, </w:t>
      </w:r>
      <w:r w:rsidR="00540CC1" w:rsidRPr="001177D3">
        <w:rPr>
          <w:rFonts w:ascii="Arial" w:hAnsi="Arial" w:cs="Arial"/>
          <w:i/>
          <w:iCs/>
          <w:sz w:val="24"/>
          <w:szCs w:val="24"/>
        </w:rPr>
        <w:t>entre las que no se encuentra  el Órgano Superior de Fiscalización del Estado de Oaxaca, por ser una instancia técnica del Poder Legislativo</w:t>
      </w:r>
      <w:r w:rsidR="005B4336" w:rsidRPr="001177D3">
        <w:rPr>
          <w:rFonts w:ascii="Arial" w:hAnsi="Arial" w:cs="Arial"/>
          <w:i/>
          <w:iCs/>
          <w:sz w:val="24"/>
          <w:szCs w:val="24"/>
        </w:rPr>
        <w:t xml:space="preserve">, </w:t>
      </w:r>
      <w:r w:rsidR="00F817FF" w:rsidRPr="001177D3">
        <w:rPr>
          <w:rFonts w:ascii="Arial" w:hAnsi="Arial" w:cs="Arial"/>
          <w:bCs/>
          <w:i/>
          <w:iCs/>
          <w:sz w:val="24"/>
          <w:szCs w:val="24"/>
        </w:rPr>
        <w:t>esta juzgadora advierte motivo manifiesto e indudable de improcedencia para la tramitación del presente Juicio de Nulidad, de conformidad con lo establecido en la fracción I</w:t>
      </w:r>
      <w:r w:rsidR="005B4336" w:rsidRPr="001177D3">
        <w:rPr>
          <w:rFonts w:ascii="Arial" w:hAnsi="Arial" w:cs="Arial"/>
          <w:bCs/>
          <w:i/>
          <w:iCs/>
          <w:sz w:val="24"/>
          <w:szCs w:val="24"/>
        </w:rPr>
        <w:t>,</w:t>
      </w:r>
      <w:r w:rsidR="00F817FF" w:rsidRPr="001177D3">
        <w:rPr>
          <w:rFonts w:ascii="Arial" w:hAnsi="Arial" w:cs="Arial"/>
          <w:bCs/>
          <w:i/>
          <w:iCs/>
          <w:sz w:val="24"/>
          <w:szCs w:val="24"/>
        </w:rPr>
        <w:t xml:space="preserve"> del artículo 182 de la Ley de Procedimiento y Justicia Administrativa, </w:t>
      </w:r>
      <w:r w:rsidR="005B4336" w:rsidRPr="001177D3">
        <w:rPr>
          <w:rFonts w:ascii="Arial" w:hAnsi="Arial" w:cs="Arial"/>
          <w:bCs/>
          <w:i/>
          <w:iCs/>
          <w:sz w:val="24"/>
          <w:szCs w:val="24"/>
        </w:rPr>
        <w:t xml:space="preserve">por lo que </w:t>
      </w:r>
      <w:r w:rsidR="00F817FF" w:rsidRPr="001177D3">
        <w:rPr>
          <w:rFonts w:ascii="Arial" w:hAnsi="Arial" w:cs="Arial"/>
          <w:bCs/>
          <w:i/>
          <w:iCs/>
          <w:sz w:val="24"/>
          <w:szCs w:val="24"/>
        </w:rPr>
        <w:t xml:space="preserve">se </w:t>
      </w:r>
      <w:r w:rsidR="00F817FF" w:rsidRPr="001177D3">
        <w:rPr>
          <w:rFonts w:ascii="Arial" w:hAnsi="Arial" w:cs="Arial"/>
          <w:b/>
          <w:bCs/>
          <w:i/>
          <w:iCs/>
          <w:sz w:val="24"/>
          <w:szCs w:val="24"/>
        </w:rPr>
        <w:t xml:space="preserve">DESECHA </w:t>
      </w:r>
      <w:r w:rsidR="00F817FF" w:rsidRPr="001177D3">
        <w:rPr>
          <w:rFonts w:ascii="Arial" w:hAnsi="Arial" w:cs="Arial"/>
          <w:bCs/>
          <w:i/>
          <w:iCs/>
          <w:sz w:val="24"/>
          <w:szCs w:val="24"/>
        </w:rPr>
        <w:t xml:space="preserve">la presente demanda por notoriamente </w:t>
      </w:r>
      <w:r w:rsidR="00F817FF" w:rsidRPr="001177D3">
        <w:rPr>
          <w:rFonts w:ascii="Arial" w:hAnsi="Arial" w:cs="Arial"/>
          <w:b/>
          <w:bCs/>
          <w:i/>
          <w:iCs/>
          <w:sz w:val="24"/>
          <w:szCs w:val="24"/>
        </w:rPr>
        <w:t xml:space="preserve">IMPROCEDENTE, </w:t>
      </w:r>
      <w:r w:rsidR="00F817FF" w:rsidRPr="001177D3">
        <w:rPr>
          <w:rFonts w:ascii="Arial" w:hAnsi="Arial" w:cs="Arial"/>
          <w:bCs/>
          <w:i/>
          <w:iCs/>
          <w:sz w:val="24"/>
          <w:szCs w:val="24"/>
        </w:rPr>
        <w:t xml:space="preserve">de conformidad con lo establecido en el artículo 161, fracción X del </w:t>
      </w:r>
      <w:proofErr w:type="gramStart"/>
      <w:r w:rsidR="00F817FF" w:rsidRPr="001177D3">
        <w:rPr>
          <w:rFonts w:ascii="Arial" w:hAnsi="Arial" w:cs="Arial"/>
          <w:bCs/>
          <w:i/>
          <w:iCs/>
          <w:sz w:val="24"/>
          <w:szCs w:val="24"/>
        </w:rPr>
        <w:lastRenderedPageBreak/>
        <w:t>ordenamiento</w:t>
      </w:r>
      <w:proofErr w:type="gramEnd"/>
      <w:r w:rsidR="00F817FF" w:rsidRPr="001177D3">
        <w:rPr>
          <w:rFonts w:ascii="Arial" w:hAnsi="Arial" w:cs="Arial"/>
          <w:bCs/>
          <w:i/>
          <w:iCs/>
          <w:sz w:val="24"/>
          <w:szCs w:val="24"/>
        </w:rPr>
        <w:t xml:space="preserve"> legal antes invocado, por lo que en su oportunidad, archívese el presente asunto como total y definitivamente concluido. - - - - - - - - - - - - - - - - - - - - - - - - - - </w:t>
      </w:r>
      <w:r w:rsidR="00F318D9" w:rsidRPr="001177D3">
        <w:rPr>
          <w:rFonts w:ascii="Arial" w:hAnsi="Arial" w:cs="Arial"/>
          <w:bCs/>
          <w:i/>
          <w:iCs/>
          <w:sz w:val="24"/>
          <w:szCs w:val="24"/>
        </w:rPr>
        <w:t xml:space="preserve">- - - - - - - - </w:t>
      </w:r>
      <w:r w:rsidR="008B16ED">
        <w:rPr>
          <w:rFonts w:ascii="Arial" w:hAnsi="Arial" w:cs="Arial"/>
          <w:bCs/>
          <w:i/>
          <w:iCs/>
          <w:sz w:val="24"/>
          <w:szCs w:val="24"/>
        </w:rPr>
        <w:t>- - - - - - -</w:t>
      </w:r>
    </w:p>
    <w:p w14:paraId="7096141C" w14:textId="4AD7092D" w:rsidR="00725CFD" w:rsidRPr="001177D3" w:rsidRDefault="00725CFD" w:rsidP="00143BE6">
      <w:pPr>
        <w:ind w:left="567" w:right="616"/>
        <w:jc w:val="both"/>
        <w:rPr>
          <w:rFonts w:ascii="Arial" w:hAnsi="Arial" w:cs="Arial"/>
          <w:i/>
          <w:iCs/>
          <w:sz w:val="24"/>
          <w:szCs w:val="24"/>
        </w:rPr>
      </w:pPr>
      <w:r w:rsidRPr="001177D3">
        <w:rPr>
          <w:rFonts w:ascii="Arial" w:hAnsi="Arial" w:cs="Arial"/>
          <w:b/>
          <w:bCs/>
          <w:i/>
          <w:iCs/>
          <w:sz w:val="24"/>
          <w:szCs w:val="24"/>
        </w:rPr>
        <w:t>Ahora bien,</w:t>
      </w:r>
      <w:r w:rsidRPr="001177D3">
        <w:rPr>
          <w:rFonts w:ascii="Arial" w:hAnsi="Arial" w:cs="Arial"/>
          <w:i/>
          <w:iCs/>
          <w:sz w:val="24"/>
          <w:szCs w:val="24"/>
        </w:rPr>
        <w:t xml:space="preserve"> de la lectura del escrito de demanda y los documentos anexos, se advierte que </w:t>
      </w:r>
      <w:r w:rsidR="00AC0184" w:rsidRPr="001177D3">
        <w:rPr>
          <w:rFonts w:ascii="Arial" w:hAnsi="Arial" w:cs="Arial"/>
          <w:i/>
          <w:iCs/>
          <w:sz w:val="24"/>
          <w:szCs w:val="24"/>
        </w:rPr>
        <w:t xml:space="preserve">lo que el promovente </w:t>
      </w:r>
      <w:r w:rsidR="0060277A">
        <w:rPr>
          <w:rFonts w:ascii="Arial" w:hAnsi="Arial" w:cs="Arial"/>
          <w:b/>
          <w:i/>
          <w:iCs/>
          <w:sz w:val="24"/>
          <w:szCs w:val="24"/>
        </w:rPr>
        <w:t>*******</w:t>
      </w:r>
      <w:r w:rsidR="00AC0184" w:rsidRPr="001177D3">
        <w:rPr>
          <w:rFonts w:ascii="Arial" w:hAnsi="Arial" w:cs="Arial"/>
          <w:b/>
          <w:bCs/>
          <w:i/>
          <w:iCs/>
          <w:sz w:val="24"/>
          <w:szCs w:val="24"/>
        </w:rPr>
        <w:t xml:space="preserve">  </w:t>
      </w:r>
      <w:r w:rsidRPr="001177D3">
        <w:rPr>
          <w:rFonts w:ascii="Arial" w:hAnsi="Arial" w:cs="Arial"/>
          <w:i/>
          <w:iCs/>
          <w:sz w:val="24"/>
          <w:szCs w:val="24"/>
        </w:rPr>
        <w:t xml:space="preserve">intenta impugnar, es la resolución dictada por la </w:t>
      </w:r>
      <w:r w:rsidRPr="001177D3">
        <w:rPr>
          <w:rFonts w:ascii="Arial" w:hAnsi="Arial" w:cs="Arial"/>
          <w:b/>
          <w:i/>
          <w:iCs/>
          <w:sz w:val="24"/>
          <w:szCs w:val="24"/>
        </w:rPr>
        <w:t>Auditoria Superior del Estado</w:t>
      </w:r>
      <w:r w:rsidR="00AC0184" w:rsidRPr="001177D3">
        <w:rPr>
          <w:rFonts w:ascii="Arial" w:hAnsi="Arial" w:cs="Arial"/>
          <w:b/>
          <w:i/>
          <w:iCs/>
          <w:sz w:val="24"/>
          <w:szCs w:val="24"/>
        </w:rPr>
        <w:t xml:space="preserve"> de Oaxaca o </w:t>
      </w:r>
      <w:r w:rsidR="00AC0184" w:rsidRPr="001177D3">
        <w:rPr>
          <w:rFonts w:ascii="Arial" w:hAnsi="Arial" w:cs="Arial"/>
          <w:bCs/>
          <w:i/>
          <w:iCs/>
          <w:sz w:val="24"/>
          <w:szCs w:val="24"/>
        </w:rPr>
        <w:t xml:space="preserve">el </w:t>
      </w:r>
      <w:r w:rsidR="00AC0184" w:rsidRPr="001177D3">
        <w:rPr>
          <w:rFonts w:ascii="Arial" w:hAnsi="Arial" w:cs="Arial"/>
          <w:b/>
          <w:i/>
          <w:iCs/>
          <w:sz w:val="24"/>
          <w:szCs w:val="24"/>
        </w:rPr>
        <w:t xml:space="preserve">Órgano Superior de Fiscalización del Estado se Oaxaca, </w:t>
      </w:r>
      <w:r w:rsidR="00D86F22" w:rsidRPr="001177D3">
        <w:rPr>
          <w:rFonts w:ascii="Arial" w:hAnsi="Arial" w:cs="Arial"/>
          <w:i/>
          <w:iCs/>
          <w:sz w:val="24"/>
          <w:szCs w:val="24"/>
        </w:rPr>
        <w:t xml:space="preserve">de la </w:t>
      </w:r>
      <w:r w:rsidR="00AC0184" w:rsidRPr="001177D3">
        <w:rPr>
          <w:rFonts w:ascii="Arial" w:hAnsi="Arial" w:cs="Arial"/>
          <w:bCs/>
          <w:i/>
          <w:iCs/>
          <w:color w:val="000000"/>
          <w:sz w:val="24"/>
          <w:szCs w:val="24"/>
        </w:rPr>
        <w:t xml:space="preserve">que derivó el crédito fiscal </w:t>
      </w:r>
      <w:r w:rsidR="0060277A">
        <w:rPr>
          <w:rFonts w:ascii="Arial" w:hAnsi="Arial" w:cs="Arial"/>
          <w:i/>
          <w:iCs/>
          <w:sz w:val="24"/>
          <w:szCs w:val="24"/>
        </w:rPr>
        <w:t>*******</w:t>
      </w:r>
      <w:r w:rsidR="00AC0184" w:rsidRPr="001177D3">
        <w:rPr>
          <w:rFonts w:ascii="Arial" w:hAnsi="Arial" w:cs="Arial"/>
          <w:i/>
          <w:iCs/>
          <w:sz w:val="24"/>
          <w:szCs w:val="24"/>
        </w:rPr>
        <w:t xml:space="preserve">, con aviso de embargo número </w:t>
      </w:r>
      <w:r w:rsidR="0060277A">
        <w:rPr>
          <w:rFonts w:ascii="Arial" w:hAnsi="Arial" w:cs="Arial"/>
          <w:i/>
          <w:iCs/>
          <w:sz w:val="24"/>
          <w:szCs w:val="24"/>
        </w:rPr>
        <w:t>*******</w:t>
      </w:r>
      <w:r w:rsidR="00AC0184" w:rsidRPr="001177D3">
        <w:rPr>
          <w:rFonts w:ascii="Arial" w:hAnsi="Arial" w:cs="Arial"/>
          <w:i/>
          <w:iCs/>
          <w:sz w:val="24"/>
          <w:szCs w:val="24"/>
        </w:rPr>
        <w:t xml:space="preserve">, </w:t>
      </w:r>
      <w:r w:rsidR="00D86F22" w:rsidRPr="001177D3">
        <w:rPr>
          <w:rFonts w:ascii="Arial" w:hAnsi="Arial" w:cs="Arial"/>
          <w:i/>
          <w:iCs/>
          <w:sz w:val="24"/>
          <w:szCs w:val="24"/>
        </w:rPr>
        <w:t xml:space="preserve">que dice desconocer; lo que </w:t>
      </w:r>
      <w:r w:rsidRPr="001177D3">
        <w:rPr>
          <w:rFonts w:ascii="Arial" w:hAnsi="Arial" w:cs="Arial"/>
          <w:i/>
          <w:iCs/>
          <w:sz w:val="24"/>
          <w:szCs w:val="24"/>
        </w:rPr>
        <w:t xml:space="preserve">debe ser sustanciado mediante el </w:t>
      </w:r>
      <w:r w:rsidRPr="001177D3">
        <w:rPr>
          <w:rFonts w:ascii="Arial" w:hAnsi="Arial" w:cs="Arial"/>
          <w:b/>
          <w:i/>
          <w:iCs/>
          <w:sz w:val="24"/>
          <w:szCs w:val="24"/>
        </w:rPr>
        <w:t>juicio de inconformidad</w:t>
      </w:r>
      <w:r w:rsidRPr="001177D3">
        <w:rPr>
          <w:rFonts w:ascii="Arial" w:hAnsi="Arial" w:cs="Arial"/>
          <w:i/>
          <w:iCs/>
          <w:sz w:val="24"/>
          <w:szCs w:val="24"/>
        </w:rPr>
        <w:t xml:space="preserve">, y dirimido por la Sala Superior de este Tribunal de Justicia Administrativa del Estado de Oaxaca, como lo establecen los artículos 114 QUÁTER de la Constitución Política del Estado Libre y Soberano de Oaxaca, así como los artículos 1, 2, 5 y 28, de la Ley de Justicia de Fiscalización y Rendición de Cuentas para el Estado de Oaxaca, con relación a los artículos 1, 3, 118, 120, fracción VI, de la Ley de Procedimiento y Justicia Administrativa para el Estado de Oaxaca, y 4, Fracción II, de la Ley Orgánica del Tribunal de Justicia Administrativa del Estado de Oaxaca, y 3, Fracción XLII, del Reglamento Interno del Tribunal de Justicia Administrativa del Estado de Oaxaca. - - - - - - - - - - - - - - </w:t>
      </w:r>
      <w:r w:rsidR="003C29DB" w:rsidRPr="001177D3">
        <w:rPr>
          <w:rFonts w:ascii="Arial" w:hAnsi="Arial" w:cs="Arial"/>
          <w:i/>
          <w:iCs/>
          <w:sz w:val="24"/>
          <w:szCs w:val="24"/>
        </w:rPr>
        <w:t xml:space="preserve">- - - - - - - - - - - - - - - - - - - - </w:t>
      </w:r>
    </w:p>
    <w:p w14:paraId="04057654" w14:textId="2769F596" w:rsidR="003C29DB" w:rsidRDefault="00725CFD" w:rsidP="00143BE6">
      <w:pPr>
        <w:spacing w:after="0"/>
        <w:ind w:left="567" w:right="616"/>
        <w:jc w:val="both"/>
        <w:rPr>
          <w:rFonts w:ascii="Arial" w:hAnsi="Arial" w:cs="Arial"/>
          <w:i/>
          <w:iCs/>
          <w:sz w:val="24"/>
          <w:szCs w:val="24"/>
        </w:rPr>
      </w:pPr>
      <w:r w:rsidRPr="001177D3">
        <w:rPr>
          <w:rFonts w:ascii="Arial" w:hAnsi="Arial" w:cs="Arial"/>
          <w:i/>
          <w:iCs/>
          <w:sz w:val="24"/>
          <w:szCs w:val="24"/>
        </w:rPr>
        <w:t xml:space="preserve">Por tanto, para garantizar los derechos de seguridad jurídica, tutela judicial efectiva y debido proceso del promovente, con fundamento en el artículo 149 de la Ley de Procedimiento y Justicia Administrativa para el Estado de Oaxaca, </w:t>
      </w:r>
      <w:r w:rsidR="008B679B" w:rsidRPr="001177D3">
        <w:rPr>
          <w:rFonts w:ascii="Arial" w:hAnsi="Arial" w:cs="Arial"/>
          <w:i/>
          <w:iCs/>
          <w:sz w:val="24"/>
          <w:szCs w:val="24"/>
        </w:rPr>
        <w:t xml:space="preserve"> se reencauza la demanda para regularizar su trámite ante la Sala Superior de este Tribunal; por tanto, remítase el presente asunto a la Secretaría General de Acuerdos de este órgano jurisdiccional, para que por su conducto se dé trámite al juicio de inconformidad correspondiente por ser la vía idónea para conocer y dirimir la acción intentada por el hoy recurrente en contra del actual Órgano Superior de Fiscalización del Estado de Oaxaca. - - - - - - - - - - - - - - - - - - - - - - </w:t>
      </w:r>
    </w:p>
    <w:p w14:paraId="26FF3B8F" w14:textId="77777777" w:rsidR="00A4122D" w:rsidRPr="001177D3" w:rsidRDefault="00A4122D" w:rsidP="00143BE6">
      <w:pPr>
        <w:spacing w:after="0"/>
        <w:ind w:left="567" w:right="616"/>
        <w:jc w:val="both"/>
        <w:rPr>
          <w:rFonts w:ascii="Arial" w:hAnsi="Arial" w:cs="Arial"/>
          <w:i/>
          <w:iCs/>
          <w:sz w:val="24"/>
          <w:szCs w:val="24"/>
        </w:rPr>
      </w:pPr>
    </w:p>
    <w:p w14:paraId="61FFBE15" w14:textId="176F35CF" w:rsidR="00F817FF" w:rsidRPr="001177D3" w:rsidRDefault="00F817FF" w:rsidP="00143BE6">
      <w:pPr>
        <w:spacing w:after="0"/>
        <w:ind w:left="567" w:right="616"/>
        <w:jc w:val="both"/>
        <w:rPr>
          <w:rFonts w:ascii="Arial" w:eastAsia="Times New Roman" w:hAnsi="Arial" w:cs="Arial"/>
          <w:bCs/>
          <w:i/>
          <w:iCs/>
          <w:sz w:val="24"/>
          <w:szCs w:val="24"/>
          <w:lang w:eastAsia="es-ES"/>
        </w:rPr>
      </w:pPr>
      <w:r w:rsidRPr="001177D3">
        <w:rPr>
          <w:rFonts w:ascii="Arial" w:hAnsi="Arial" w:cs="Arial"/>
          <w:b/>
          <w:i/>
          <w:iCs/>
          <w:sz w:val="24"/>
          <w:szCs w:val="24"/>
        </w:rPr>
        <w:t xml:space="preserve">Notifíquese </w:t>
      </w:r>
      <w:r w:rsidRPr="001177D3">
        <w:rPr>
          <w:rFonts w:ascii="Arial" w:hAnsi="Arial" w:cs="Arial"/>
          <w:i/>
          <w:iCs/>
          <w:sz w:val="24"/>
          <w:szCs w:val="24"/>
        </w:rPr>
        <w:t>personalmente a</w:t>
      </w:r>
      <w:r w:rsidR="00D86F22" w:rsidRPr="001177D3">
        <w:rPr>
          <w:rFonts w:ascii="Arial" w:hAnsi="Arial" w:cs="Arial"/>
          <w:i/>
          <w:iCs/>
          <w:sz w:val="24"/>
          <w:szCs w:val="24"/>
        </w:rPr>
        <w:t xml:space="preserve">l promovente </w:t>
      </w:r>
      <w:r w:rsidRPr="001177D3">
        <w:rPr>
          <w:rFonts w:ascii="Arial" w:hAnsi="Arial" w:cs="Arial"/>
          <w:i/>
          <w:iCs/>
          <w:sz w:val="24"/>
          <w:szCs w:val="24"/>
        </w:rPr>
        <w:t xml:space="preserve">en el domicilio que señala en su escrito de demanda, a través de las personas que autoriza, tal y como lo disponen los artículos 172 y 173 de la Ley de Procedimiento y Justicia Administrativa para el Estado de Oaxaca. </w:t>
      </w:r>
      <w:r w:rsidRPr="001177D3">
        <w:rPr>
          <w:rFonts w:ascii="Arial" w:hAnsi="Arial" w:cs="Arial"/>
          <w:b/>
          <w:i/>
          <w:iCs/>
          <w:sz w:val="24"/>
          <w:szCs w:val="24"/>
        </w:rPr>
        <w:t>Cúmplase</w:t>
      </w:r>
      <w:r w:rsidRPr="001177D3">
        <w:rPr>
          <w:rFonts w:ascii="Arial" w:eastAsia="Times New Roman" w:hAnsi="Arial" w:cs="Arial"/>
          <w:bCs/>
          <w:i/>
          <w:iCs/>
          <w:sz w:val="24"/>
          <w:szCs w:val="24"/>
          <w:lang w:eastAsia="es-ES"/>
        </w:rPr>
        <w:t>.</w:t>
      </w:r>
      <w:r w:rsidR="00DE36DA" w:rsidRPr="001177D3">
        <w:rPr>
          <w:rFonts w:ascii="Arial" w:eastAsia="Times New Roman" w:hAnsi="Arial" w:cs="Arial"/>
          <w:bCs/>
          <w:i/>
          <w:iCs/>
          <w:sz w:val="24"/>
          <w:szCs w:val="24"/>
          <w:lang w:eastAsia="es-ES"/>
        </w:rPr>
        <w:t xml:space="preserve"> - - - - - - - - - - - - -</w:t>
      </w:r>
      <w:r w:rsidR="005204FC">
        <w:rPr>
          <w:rFonts w:ascii="Arial" w:eastAsia="Times New Roman" w:hAnsi="Arial" w:cs="Arial"/>
          <w:bCs/>
          <w:i/>
          <w:iCs/>
          <w:sz w:val="24"/>
          <w:szCs w:val="24"/>
          <w:lang w:eastAsia="es-ES"/>
        </w:rPr>
        <w:t xml:space="preserve"> - - - - - - - - - - - - - - - - - - - </w:t>
      </w:r>
      <w:r w:rsidR="00DE36DA" w:rsidRPr="001177D3">
        <w:rPr>
          <w:rFonts w:ascii="Arial" w:eastAsia="Times New Roman" w:hAnsi="Arial" w:cs="Arial"/>
          <w:bCs/>
          <w:i/>
          <w:iCs/>
          <w:sz w:val="24"/>
          <w:szCs w:val="24"/>
          <w:lang w:eastAsia="es-ES"/>
        </w:rPr>
        <w:t xml:space="preserve"> </w:t>
      </w:r>
      <w:r w:rsidRPr="001177D3">
        <w:rPr>
          <w:rFonts w:ascii="Arial" w:eastAsia="Times New Roman" w:hAnsi="Arial" w:cs="Arial"/>
          <w:bCs/>
          <w:i/>
          <w:iCs/>
          <w:sz w:val="24"/>
          <w:szCs w:val="24"/>
          <w:lang w:eastAsia="es-ES"/>
        </w:rPr>
        <w:t>”</w:t>
      </w:r>
    </w:p>
    <w:p w14:paraId="5A2E56AD" w14:textId="4A297D6B" w:rsidR="00BB5154" w:rsidRDefault="00BB5154" w:rsidP="00BB5154">
      <w:pPr>
        <w:tabs>
          <w:tab w:val="left" w:pos="5670"/>
        </w:tabs>
        <w:spacing w:before="240" w:after="0" w:line="360" w:lineRule="auto"/>
        <w:ind w:firstLine="708"/>
        <w:jc w:val="both"/>
        <w:rPr>
          <w:rFonts w:ascii="Arial" w:eastAsia="Arial Unicode MS" w:hAnsi="Arial" w:cs="Arial"/>
          <w:sz w:val="26"/>
          <w:szCs w:val="26"/>
        </w:rPr>
      </w:pPr>
      <w:r>
        <w:rPr>
          <w:rFonts w:ascii="Arial" w:eastAsia="Arial Unicode MS" w:hAnsi="Arial" w:cs="Arial"/>
          <w:sz w:val="26"/>
          <w:szCs w:val="26"/>
        </w:rPr>
        <w:t>Debido a que el agravio analizado resultó suficiente para evidenciar la ilegalidad de</w:t>
      </w:r>
      <w:r w:rsidR="003278F2">
        <w:rPr>
          <w:rFonts w:ascii="Arial" w:eastAsia="Arial Unicode MS" w:hAnsi="Arial" w:cs="Arial"/>
          <w:sz w:val="26"/>
          <w:szCs w:val="26"/>
        </w:rPr>
        <w:t>l acuerdo impugnado</w:t>
      </w:r>
      <w:r>
        <w:rPr>
          <w:rFonts w:ascii="Arial" w:eastAsia="Arial Unicode MS" w:hAnsi="Arial" w:cs="Arial"/>
          <w:sz w:val="26"/>
          <w:szCs w:val="26"/>
        </w:rPr>
        <w:t>, no es necesario el estudio de los demás agravios hechos valer, pues a nada práctico llevaría analizarlos, si con lo determinado en párrafos anteriores, se demuestra que a</w:t>
      </w:r>
      <w:r w:rsidR="003278F2">
        <w:rPr>
          <w:rFonts w:ascii="Arial" w:eastAsia="Arial Unicode MS" w:hAnsi="Arial" w:cs="Arial"/>
          <w:sz w:val="26"/>
          <w:szCs w:val="26"/>
        </w:rPr>
        <w:t xml:space="preserve">l </w:t>
      </w:r>
      <w:r>
        <w:rPr>
          <w:rFonts w:ascii="Arial" w:eastAsia="Arial Unicode MS" w:hAnsi="Arial" w:cs="Arial"/>
          <w:sz w:val="26"/>
          <w:szCs w:val="26"/>
        </w:rPr>
        <w:t xml:space="preserve">recurrente le asistió la razón jurídica para refutar </w:t>
      </w:r>
      <w:r w:rsidR="003278F2">
        <w:rPr>
          <w:rFonts w:ascii="Arial" w:eastAsia="Arial Unicode MS" w:hAnsi="Arial" w:cs="Arial"/>
          <w:sz w:val="26"/>
          <w:szCs w:val="26"/>
        </w:rPr>
        <w:t xml:space="preserve">el acuerdo </w:t>
      </w:r>
      <w:r>
        <w:rPr>
          <w:rFonts w:ascii="Arial" w:eastAsia="Arial Unicode MS" w:hAnsi="Arial" w:cs="Arial"/>
          <w:sz w:val="26"/>
          <w:szCs w:val="26"/>
        </w:rPr>
        <w:t>dictad</w:t>
      </w:r>
      <w:r w:rsidR="003278F2">
        <w:rPr>
          <w:rFonts w:ascii="Arial" w:eastAsia="Arial Unicode MS" w:hAnsi="Arial" w:cs="Arial"/>
          <w:sz w:val="26"/>
          <w:szCs w:val="26"/>
        </w:rPr>
        <w:t>o</w:t>
      </w:r>
      <w:r>
        <w:rPr>
          <w:rFonts w:ascii="Arial" w:eastAsia="Arial Unicode MS" w:hAnsi="Arial" w:cs="Arial"/>
          <w:sz w:val="26"/>
          <w:szCs w:val="26"/>
        </w:rPr>
        <w:t xml:space="preserve"> por la Primera Instancia.</w:t>
      </w:r>
      <w:r w:rsidR="009E2421">
        <w:rPr>
          <w:rFonts w:ascii="Arial" w:eastAsia="Arial Unicode MS" w:hAnsi="Arial" w:cs="Arial"/>
          <w:sz w:val="26"/>
          <w:szCs w:val="26"/>
        </w:rPr>
        <w:t>- - - - - - - - - - - - - - - - - - - - - - -</w:t>
      </w:r>
    </w:p>
    <w:p w14:paraId="3EC01D30" w14:textId="2C176C21" w:rsidR="00BB5154" w:rsidRDefault="00BB5154" w:rsidP="00BB5154">
      <w:pPr>
        <w:tabs>
          <w:tab w:val="left" w:pos="5670"/>
        </w:tabs>
        <w:spacing w:before="240" w:after="0" w:line="360" w:lineRule="auto"/>
        <w:ind w:firstLine="708"/>
        <w:jc w:val="both"/>
        <w:rPr>
          <w:rFonts w:ascii="Arial" w:eastAsia="Arial Unicode MS" w:hAnsi="Arial" w:cs="Arial"/>
          <w:sz w:val="26"/>
          <w:szCs w:val="26"/>
        </w:rPr>
      </w:pPr>
      <w:r>
        <w:rPr>
          <w:rFonts w:ascii="Arial" w:eastAsia="Arial Unicode MS" w:hAnsi="Arial" w:cs="Arial"/>
          <w:sz w:val="26"/>
          <w:szCs w:val="26"/>
        </w:rPr>
        <w:t xml:space="preserve">Es aplicable al caso la jurisprudencia en materia administrativa, de la Novena Época, número I.7o.A. J./47, con número de registro digital 166750, emitida por los Tribunales Colegiados de Circuito, publicada en </w:t>
      </w:r>
      <w:r>
        <w:rPr>
          <w:rFonts w:ascii="Arial" w:eastAsia="Arial Unicode MS" w:hAnsi="Arial" w:cs="Arial"/>
          <w:sz w:val="26"/>
          <w:szCs w:val="26"/>
        </w:rPr>
        <w:lastRenderedPageBreak/>
        <w:t>el Semanario Judicial de la Federación y su Gaceta, Tomo XXX, Agosto de 2009, visible a página 1244, de rubro y texto siguientes:</w:t>
      </w:r>
      <w:r w:rsidR="00114015">
        <w:rPr>
          <w:rFonts w:ascii="Arial" w:eastAsia="Arial Unicode MS" w:hAnsi="Arial" w:cs="Arial"/>
          <w:sz w:val="26"/>
          <w:szCs w:val="26"/>
        </w:rPr>
        <w:t>- - - - - -- - - -</w:t>
      </w:r>
    </w:p>
    <w:p w14:paraId="6B2C9B51" w14:textId="77777777" w:rsidR="00BB5154" w:rsidRPr="00340BF5" w:rsidRDefault="00BB5154" w:rsidP="00114015">
      <w:pPr>
        <w:pStyle w:val="NormalWeb"/>
        <w:shd w:val="clear" w:color="auto" w:fill="FFFFFF"/>
        <w:spacing w:line="276" w:lineRule="auto"/>
        <w:ind w:left="567" w:right="616"/>
        <w:jc w:val="both"/>
        <w:rPr>
          <w:rFonts w:ascii="Arial" w:hAnsi="Arial" w:cs="Arial"/>
          <w:i/>
          <w:iCs/>
          <w:sz w:val="22"/>
          <w:szCs w:val="22"/>
        </w:rPr>
      </w:pPr>
      <w:r w:rsidRPr="00340BF5">
        <w:rPr>
          <w:rFonts w:ascii="Arial" w:hAnsi="Arial" w:cs="Arial"/>
          <w:b/>
          <w:bCs/>
          <w:i/>
          <w:iCs/>
          <w:sz w:val="22"/>
          <w:szCs w:val="22"/>
        </w:rPr>
        <w:t xml:space="preserve">“AGRAVIOS EN LA REVISIÓN FISCAL. SI UNO DE ELLOS RESULTA FUNDADO Y SUFICIENTE PARA DEJAR SIN EFECTOS EL FALLO IMPUGNADO, ES INNECESARIO EL ESTUDIO DE LOS RESTANTES. </w:t>
      </w:r>
      <w:r w:rsidRPr="00340BF5">
        <w:rPr>
          <w:rFonts w:ascii="Arial" w:hAnsi="Arial" w:cs="Arial"/>
          <w:i/>
          <w:iCs/>
          <w:sz w:val="22"/>
          <w:szCs w:val="22"/>
        </w:rPr>
        <w:t>Si al analizar los agravios invocados en el recurso de revisión fiscal previsto en el artículo </w:t>
      </w:r>
      <w:hyperlink r:id="rId9" w:history="1">
        <w:r w:rsidRPr="00340BF5">
          <w:rPr>
            <w:rStyle w:val="Hipervnculo"/>
            <w:rFonts w:ascii="Arial" w:hAnsi="Arial" w:cs="Arial"/>
            <w:i/>
            <w:iCs/>
            <w:color w:val="auto"/>
            <w:sz w:val="22"/>
            <w:szCs w:val="22"/>
            <w:u w:val="none"/>
          </w:rPr>
          <w:t>63 de la Ley Federal de Procedimiento Contencioso Administrativo</w:t>
        </w:r>
      </w:hyperlink>
      <w:r w:rsidRPr="00340BF5">
        <w:rPr>
          <w:rFonts w:ascii="Arial" w:hAnsi="Arial" w:cs="Arial"/>
          <w:i/>
          <w:iCs/>
          <w:sz w:val="22"/>
          <w:szCs w:val="22"/>
        </w:rPr>
        <w:t> (correlativo del precepto </w:t>
      </w:r>
      <w:hyperlink r:id="rId10" w:history="1">
        <w:r w:rsidRPr="00340BF5">
          <w:rPr>
            <w:rStyle w:val="Hipervnculo"/>
            <w:rFonts w:ascii="Arial" w:hAnsi="Arial" w:cs="Arial"/>
            <w:i/>
            <w:iCs/>
            <w:color w:val="auto"/>
            <w:sz w:val="22"/>
            <w:szCs w:val="22"/>
            <w:u w:val="none"/>
          </w:rPr>
          <w:t>248 del Código Fiscal de la Federación</w:t>
        </w:r>
      </w:hyperlink>
      <w:r w:rsidRPr="00340BF5">
        <w:rPr>
          <w:rFonts w:ascii="Arial" w:hAnsi="Arial" w:cs="Arial"/>
          <w:i/>
          <w:iCs/>
          <w:sz w:val="22"/>
          <w:szCs w:val="22"/>
        </w:rPr>
        <w:t>, vigente hasta el 31 de diciembre de 2005), uno de ellos resulta fundado y suficiente para dejar sin efectos el fallo impugnado, es innecesario el estudio de los restantes motivos de queja, pues con ellos no se obtendría algún otro efecto diverso al ya determinado.”</w:t>
      </w:r>
    </w:p>
    <w:p w14:paraId="294F6D4F" w14:textId="14C4A771" w:rsidR="00BB5154" w:rsidRDefault="00BB5154" w:rsidP="00BB5154">
      <w:pPr>
        <w:tabs>
          <w:tab w:val="left" w:pos="5670"/>
        </w:tabs>
        <w:spacing w:before="240" w:after="0" w:line="360" w:lineRule="auto"/>
        <w:ind w:firstLine="708"/>
        <w:jc w:val="both"/>
        <w:rPr>
          <w:rFonts w:ascii="Arial" w:eastAsia="Arial Unicode MS" w:hAnsi="Arial" w:cs="Arial"/>
          <w:sz w:val="26"/>
          <w:szCs w:val="26"/>
        </w:rPr>
      </w:pPr>
      <w:r>
        <w:rPr>
          <w:rFonts w:ascii="Arial" w:eastAsia="Arial Unicode MS" w:hAnsi="Arial" w:cs="Arial"/>
          <w:sz w:val="26"/>
          <w:szCs w:val="26"/>
        </w:rPr>
        <w:t>Así como la jurisprudencia en materia común, de la Octava Época, número VI.2o. J./171, con número de registro digital 220692, emitida por los Tribunales Colegiados de Circuito, publicada en el Semanario Judicial de la Federación, Tomo IX, Enero de 1992, visible a página 97, de rubro y texto siguientes:</w:t>
      </w:r>
      <w:r w:rsidR="00C26698">
        <w:rPr>
          <w:rFonts w:ascii="Arial" w:eastAsia="Arial Unicode MS" w:hAnsi="Arial" w:cs="Arial"/>
          <w:sz w:val="26"/>
          <w:szCs w:val="26"/>
        </w:rPr>
        <w:t>- - - - - - - - - - - - - - - - - - - - - - - - - - - - - - - - -</w:t>
      </w:r>
    </w:p>
    <w:p w14:paraId="67214557" w14:textId="77777777" w:rsidR="00BB5154" w:rsidRPr="00340BF5" w:rsidRDefault="00BB5154" w:rsidP="008133EA">
      <w:pPr>
        <w:shd w:val="clear" w:color="auto" w:fill="FFFFFF"/>
        <w:spacing w:before="100" w:beforeAutospacing="1" w:after="100" w:afterAutospacing="1"/>
        <w:ind w:left="1134" w:right="758"/>
        <w:jc w:val="both"/>
        <w:rPr>
          <w:rFonts w:ascii="Arial" w:eastAsia="Times New Roman" w:hAnsi="Arial" w:cs="Arial"/>
          <w:i/>
          <w:iCs/>
        </w:rPr>
      </w:pPr>
      <w:r w:rsidRPr="00340BF5">
        <w:rPr>
          <w:rFonts w:ascii="Arial" w:eastAsia="Times New Roman" w:hAnsi="Arial" w:cs="Arial"/>
          <w:b/>
          <w:bCs/>
          <w:i/>
          <w:iCs/>
        </w:rPr>
        <w:t xml:space="preserve">“AGRAVIOS EN LA REVISION. CUANDO SU ESTUDIO ES INNECESARIO. </w:t>
      </w:r>
      <w:r w:rsidRPr="00340BF5">
        <w:rPr>
          <w:rFonts w:ascii="Arial" w:eastAsia="Times New Roman" w:hAnsi="Arial" w:cs="Arial"/>
          <w:i/>
          <w:iCs/>
        </w:rPr>
        <w:t>Si se revoca la sentencia dictada por el Juez de Distrito a quo, fallándose favorablemente a los intereses del recurrente por uno de los capítulos de queja, es innecesario que se analicen los restantes agravios que se hicieron valer en la revisión, pues ello a nada práctico conduciría.”</w:t>
      </w:r>
    </w:p>
    <w:p w14:paraId="3A793D80" w14:textId="4FED8B49" w:rsidR="00AE490A" w:rsidRDefault="00AE490A" w:rsidP="00AE490A">
      <w:pPr>
        <w:widowControl w:val="0"/>
        <w:autoSpaceDE w:val="0"/>
        <w:autoSpaceDN w:val="0"/>
        <w:adjustRightInd w:val="0"/>
        <w:spacing w:before="240" w:after="0" w:line="360" w:lineRule="auto"/>
        <w:ind w:firstLine="708"/>
        <w:jc w:val="both"/>
        <w:rPr>
          <w:rFonts w:ascii="Arial" w:hAnsi="Arial" w:cs="Arial"/>
          <w:sz w:val="26"/>
          <w:szCs w:val="26"/>
        </w:rPr>
      </w:pPr>
      <w:r>
        <w:rPr>
          <w:rFonts w:ascii="Arial" w:hAnsi="Arial" w:cs="Arial"/>
          <w:sz w:val="26"/>
          <w:szCs w:val="26"/>
        </w:rPr>
        <w:t>En mérito de lo anterior, con fundamento en los artículos 23</w:t>
      </w:r>
      <w:r w:rsidR="00A4122D">
        <w:rPr>
          <w:rFonts w:ascii="Arial" w:hAnsi="Arial" w:cs="Arial"/>
          <w:sz w:val="26"/>
          <w:szCs w:val="26"/>
        </w:rPr>
        <w:t>6</w:t>
      </w:r>
      <w:r>
        <w:rPr>
          <w:rFonts w:ascii="Arial" w:hAnsi="Arial" w:cs="Arial"/>
          <w:sz w:val="26"/>
          <w:szCs w:val="26"/>
        </w:rPr>
        <w:t xml:space="preserve"> y 238 de la Ley de Procedimiento y Justicia Administrativa para el Estado de Oaxaca, se</w:t>
      </w:r>
      <w:r w:rsidRPr="008C1633">
        <w:rPr>
          <w:rFonts w:ascii="Arial" w:hAnsi="Arial" w:cs="Arial"/>
          <w:sz w:val="26"/>
          <w:szCs w:val="26"/>
        </w:rPr>
        <w:t>:</w:t>
      </w:r>
      <w:r w:rsidR="008133EA">
        <w:rPr>
          <w:rFonts w:ascii="Arial" w:hAnsi="Arial" w:cs="Arial"/>
          <w:sz w:val="26"/>
          <w:szCs w:val="26"/>
        </w:rPr>
        <w:t>- - - - - - - - - - - - - - - - - - - - - - - - - - - - - - - - - - - - - - - - -</w:t>
      </w:r>
    </w:p>
    <w:p w14:paraId="583938C1" w14:textId="77777777" w:rsidR="00AE490A" w:rsidRPr="00DE5BB0" w:rsidRDefault="00AE490A" w:rsidP="00AE490A">
      <w:pPr>
        <w:tabs>
          <w:tab w:val="left" w:pos="1134"/>
        </w:tabs>
        <w:spacing w:before="240" w:line="360" w:lineRule="auto"/>
        <w:jc w:val="center"/>
        <w:rPr>
          <w:rFonts w:ascii="Arial" w:eastAsia="Times New Roman" w:hAnsi="Arial" w:cs="Arial"/>
          <w:b/>
          <w:color w:val="000000"/>
          <w:sz w:val="26"/>
          <w:szCs w:val="26"/>
        </w:rPr>
      </w:pPr>
      <w:r w:rsidRPr="00DE5BB0">
        <w:rPr>
          <w:rFonts w:ascii="Arial" w:eastAsia="Times New Roman" w:hAnsi="Arial" w:cs="Arial"/>
          <w:b/>
          <w:color w:val="000000"/>
          <w:sz w:val="26"/>
          <w:szCs w:val="26"/>
        </w:rPr>
        <w:t>R E S U E L V E</w:t>
      </w:r>
    </w:p>
    <w:p w14:paraId="26433B7A" w14:textId="295E1D0D" w:rsidR="00AE490A" w:rsidRPr="00DE5BB0" w:rsidRDefault="00AE490A" w:rsidP="00AE490A">
      <w:pPr>
        <w:widowControl w:val="0"/>
        <w:tabs>
          <w:tab w:val="left" w:pos="-1985"/>
          <w:tab w:val="left" w:pos="7938"/>
        </w:tabs>
        <w:spacing w:line="360" w:lineRule="auto"/>
        <w:ind w:right="17" w:firstLine="709"/>
        <w:jc w:val="both"/>
        <w:rPr>
          <w:rFonts w:ascii="Arial" w:eastAsia="Times New Roman" w:hAnsi="Arial" w:cs="Arial"/>
          <w:b/>
          <w:color w:val="000000"/>
          <w:sz w:val="26"/>
          <w:szCs w:val="26"/>
          <w:lang w:eastAsia="es-ES"/>
        </w:rPr>
      </w:pPr>
      <w:r w:rsidRPr="00DE5BB0">
        <w:rPr>
          <w:rFonts w:ascii="Arial" w:eastAsia="Times New Roman" w:hAnsi="Arial" w:cs="Arial"/>
          <w:b/>
          <w:color w:val="000000"/>
          <w:sz w:val="26"/>
          <w:szCs w:val="26"/>
          <w:lang w:eastAsia="es-ES"/>
        </w:rPr>
        <w:t>PRIMERO</w:t>
      </w:r>
      <w:r w:rsidRPr="00DE5BB0">
        <w:rPr>
          <w:rFonts w:ascii="Arial" w:eastAsia="Times New Roman" w:hAnsi="Arial" w:cs="Arial"/>
          <w:color w:val="000000"/>
          <w:sz w:val="26"/>
          <w:szCs w:val="26"/>
          <w:lang w:eastAsia="es-ES"/>
        </w:rPr>
        <w:t xml:space="preserve">. Se </w:t>
      </w:r>
      <w:r w:rsidR="00D82E85" w:rsidRPr="003278F2">
        <w:rPr>
          <w:rFonts w:ascii="Arial" w:eastAsia="Times New Roman" w:hAnsi="Arial" w:cs="Arial"/>
          <w:b/>
          <w:bCs/>
          <w:color w:val="000000"/>
          <w:sz w:val="26"/>
          <w:szCs w:val="26"/>
          <w:lang w:eastAsia="es-ES"/>
        </w:rPr>
        <w:t>REVOCA</w:t>
      </w:r>
      <w:r w:rsidRPr="00DE5BB0">
        <w:rPr>
          <w:rFonts w:ascii="Arial" w:eastAsia="Times New Roman" w:hAnsi="Arial" w:cs="Arial"/>
          <w:color w:val="000000"/>
          <w:sz w:val="26"/>
          <w:szCs w:val="26"/>
          <w:lang w:eastAsia="es-ES"/>
        </w:rPr>
        <w:t xml:space="preserve"> el acuerdo </w:t>
      </w:r>
      <w:r>
        <w:rPr>
          <w:rFonts w:ascii="Arial" w:eastAsia="Times New Roman" w:hAnsi="Arial" w:cs="Arial"/>
          <w:color w:val="000000"/>
          <w:sz w:val="26"/>
          <w:szCs w:val="26"/>
          <w:lang w:eastAsia="es-ES"/>
        </w:rPr>
        <w:t>impugnado</w:t>
      </w:r>
      <w:r w:rsidRPr="00DE5BB0">
        <w:rPr>
          <w:rFonts w:ascii="Arial" w:eastAsia="Times New Roman" w:hAnsi="Arial" w:cs="Arial"/>
          <w:color w:val="000000"/>
          <w:sz w:val="26"/>
          <w:szCs w:val="26"/>
          <w:lang w:eastAsia="es-ES"/>
        </w:rPr>
        <w:t xml:space="preserve">, por las razones expuestas en el considerando que antecede. - - - </w:t>
      </w:r>
      <w:r>
        <w:rPr>
          <w:rFonts w:ascii="Arial" w:eastAsia="Times New Roman" w:hAnsi="Arial" w:cs="Arial"/>
          <w:color w:val="000000"/>
          <w:sz w:val="26"/>
          <w:szCs w:val="26"/>
          <w:lang w:eastAsia="es-ES"/>
        </w:rPr>
        <w:t xml:space="preserve">- - - - - - - - </w:t>
      </w:r>
      <w:r w:rsidR="00664969">
        <w:rPr>
          <w:rFonts w:ascii="Arial" w:eastAsia="Times New Roman" w:hAnsi="Arial" w:cs="Arial"/>
          <w:color w:val="000000"/>
          <w:sz w:val="26"/>
          <w:szCs w:val="26"/>
          <w:lang w:eastAsia="es-ES"/>
        </w:rPr>
        <w:t xml:space="preserve">- - - - - - - - </w:t>
      </w:r>
    </w:p>
    <w:p w14:paraId="4592EC60" w14:textId="1D1C00F5" w:rsidR="003278F2" w:rsidRPr="003278F2" w:rsidRDefault="00AE490A" w:rsidP="003278F2">
      <w:pPr>
        <w:spacing w:line="360" w:lineRule="auto"/>
        <w:ind w:firstLine="708"/>
        <w:jc w:val="both"/>
        <w:rPr>
          <w:rFonts w:ascii="Arial" w:eastAsia="Times New Roman" w:hAnsi="Arial" w:cs="Arial"/>
          <w:sz w:val="26"/>
          <w:szCs w:val="26"/>
        </w:rPr>
      </w:pPr>
      <w:r w:rsidRPr="00DE5BB0">
        <w:rPr>
          <w:rFonts w:ascii="Arial" w:eastAsia="Times New Roman" w:hAnsi="Arial" w:cs="Arial"/>
          <w:b/>
          <w:sz w:val="26"/>
          <w:szCs w:val="26"/>
          <w:lang w:eastAsia="es-ES"/>
        </w:rPr>
        <w:t>SEGUNDO.</w:t>
      </w:r>
      <w:r>
        <w:rPr>
          <w:rFonts w:ascii="Arial" w:eastAsia="Times New Roman" w:hAnsi="Arial" w:cs="Arial"/>
          <w:b/>
          <w:sz w:val="26"/>
          <w:szCs w:val="26"/>
          <w:lang w:eastAsia="es-ES"/>
        </w:rPr>
        <w:t xml:space="preserve"> </w:t>
      </w:r>
      <w:r>
        <w:rPr>
          <w:rFonts w:ascii="Arial" w:eastAsia="Times New Roman" w:hAnsi="Arial" w:cs="Arial"/>
          <w:sz w:val="26"/>
          <w:szCs w:val="26"/>
          <w:lang w:eastAsia="es-ES"/>
        </w:rPr>
        <w:t>Se ordena reencauzar</w:t>
      </w:r>
      <w:r w:rsidRPr="00050845">
        <w:rPr>
          <w:rFonts w:ascii="Arial" w:eastAsia="Times New Roman" w:hAnsi="Arial" w:cs="Arial"/>
          <w:sz w:val="26"/>
          <w:szCs w:val="26"/>
          <w:lang w:eastAsia="es-ES"/>
        </w:rPr>
        <w:t xml:space="preserve"> la demanda presentada por </w:t>
      </w:r>
      <w:r w:rsidR="0060277A">
        <w:rPr>
          <w:rFonts w:ascii="Arial" w:hAnsi="Arial" w:cs="Arial"/>
          <w:b/>
          <w:bCs/>
          <w:sz w:val="26"/>
          <w:szCs w:val="26"/>
        </w:rPr>
        <w:t>*******</w:t>
      </w:r>
      <w:r w:rsidRPr="00050845">
        <w:rPr>
          <w:rFonts w:ascii="Arial" w:eastAsia="Times New Roman" w:hAnsi="Arial" w:cs="Arial"/>
          <w:sz w:val="26"/>
          <w:szCs w:val="26"/>
          <w:lang w:eastAsia="es-ES"/>
        </w:rPr>
        <w:t>, en los términos expresados en el considerando tercero de esta resolución. - - - -</w:t>
      </w:r>
      <w:r>
        <w:rPr>
          <w:rFonts w:ascii="Arial" w:eastAsia="Times New Roman" w:hAnsi="Arial" w:cs="Arial"/>
          <w:b/>
          <w:sz w:val="26"/>
          <w:szCs w:val="26"/>
        </w:rPr>
        <w:t xml:space="preserve"> </w:t>
      </w:r>
      <w:r>
        <w:rPr>
          <w:rFonts w:ascii="Arial" w:eastAsia="Times New Roman" w:hAnsi="Arial" w:cs="Arial"/>
          <w:sz w:val="26"/>
          <w:szCs w:val="26"/>
        </w:rPr>
        <w:t>- - - -</w:t>
      </w:r>
      <w:r w:rsidRPr="005D7DF7">
        <w:rPr>
          <w:rFonts w:ascii="Arial" w:eastAsia="Times New Roman" w:hAnsi="Arial" w:cs="Arial"/>
          <w:sz w:val="26"/>
          <w:szCs w:val="26"/>
        </w:rPr>
        <w:t xml:space="preserve"> - - - - - - - - - - - - -</w:t>
      </w:r>
      <w:r w:rsidR="003278F2">
        <w:rPr>
          <w:rFonts w:ascii="Arial" w:eastAsia="Times New Roman" w:hAnsi="Arial" w:cs="Arial"/>
          <w:sz w:val="26"/>
          <w:szCs w:val="26"/>
        </w:rPr>
        <w:t xml:space="preserve"> - </w:t>
      </w:r>
      <w:r w:rsidR="0060277A">
        <w:rPr>
          <w:rFonts w:ascii="Arial" w:eastAsia="Times New Roman" w:hAnsi="Arial" w:cs="Arial"/>
          <w:sz w:val="26"/>
          <w:szCs w:val="26"/>
        </w:rPr>
        <w:t xml:space="preserve">- - - - - - - - - - - - - - - - - - - - - - </w:t>
      </w:r>
    </w:p>
    <w:p w14:paraId="7846F5A7" w14:textId="383002A7" w:rsidR="00392FDC" w:rsidRDefault="00AE490A" w:rsidP="008B679B">
      <w:pPr>
        <w:spacing w:line="360" w:lineRule="auto"/>
        <w:ind w:firstLine="708"/>
        <w:jc w:val="both"/>
        <w:rPr>
          <w:rFonts w:ascii="Arial" w:hAnsi="Arial" w:cs="Arial"/>
          <w:sz w:val="26"/>
          <w:szCs w:val="26"/>
        </w:rPr>
      </w:pPr>
      <w:r>
        <w:rPr>
          <w:rFonts w:ascii="Arial" w:eastAsia="Times New Roman" w:hAnsi="Arial" w:cs="Arial"/>
          <w:b/>
          <w:sz w:val="26"/>
          <w:szCs w:val="26"/>
        </w:rPr>
        <w:t xml:space="preserve">TERCERO. </w:t>
      </w:r>
      <w:r w:rsidRPr="00DE5BB0">
        <w:rPr>
          <w:rFonts w:ascii="Arial" w:eastAsia="Times New Roman" w:hAnsi="Arial" w:cs="Arial"/>
          <w:b/>
          <w:sz w:val="26"/>
          <w:szCs w:val="26"/>
        </w:rPr>
        <w:t>NOTIFÍQUESE Y CÚMPLASE</w:t>
      </w:r>
      <w:r w:rsidRPr="00DE5BB0">
        <w:rPr>
          <w:rFonts w:ascii="Arial" w:eastAsia="Times New Roman" w:hAnsi="Arial" w:cs="Arial"/>
          <w:sz w:val="26"/>
          <w:szCs w:val="26"/>
        </w:rPr>
        <w:t>, con copia certificada de la presente resolución, vuelvan las constancias remitidas a la Sala de origen y en su oportunidad archívese el cuaderno de revisión como concluido</w:t>
      </w:r>
      <w:r w:rsidR="00470DB7">
        <w:rPr>
          <w:rFonts w:ascii="Arial" w:eastAsia="Times New Roman" w:hAnsi="Arial" w:cs="Arial"/>
          <w:sz w:val="26"/>
          <w:szCs w:val="26"/>
        </w:rPr>
        <w:t>.</w:t>
      </w:r>
      <w:r w:rsidR="003278F2">
        <w:rPr>
          <w:rFonts w:ascii="Arial" w:eastAsia="Times New Roman" w:hAnsi="Arial" w:cs="Arial"/>
          <w:sz w:val="26"/>
          <w:szCs w:val="26"/>
        </w:rPr>
        <w:t xml:space="preserve"> - - - - - - - - - - - - - - - - - - - - - - - - - - - - - - - - - - - - - - - - - - - - - </w:t>
      </w:r>
    </w:p>
    <w:p w14:paraId="1903737F" w14:textId="77777777" w:rsidR="00376AA6" w:rsidRDefault="00B00D1C" w:rsidP="00376AA6">
      <w:pPr>
        <w:tabs>
          <w:tab w:val="left" w:pos="1925"/>
          <w:tab w:val="center" w:pos="4135"/>
        </w:tabs>
        <w:spacing w:after="240" w:line="360" w:lineRule="auto"/>
        <w:jc w:val="both"/>
        <w:rPr>
          <w:rFonts w:ascii="Arial" w:hAnsi="Arial" w:cs="Arial"/>
          <w:sz w:val="26"/>
          <w:szCs w:val="26"/>
        </w:rPr>
      </w:pPr>
      <w:r w:rsidRPr="00366AD3">
        <w:rPr>
          <w:rFonts w:ascii="Arial" w:hAnsi="Arial" w:cs="Arial"/>
          <w:sz w:val="26"/>
          <w:szCs w:val="26"/>
        </w:rPr>
        <w:t xml:space="preserve">           </w:t>
      </w:r>
      <w:r w:rsidR="00376AA6">
        <w:rPr>
          <w:rFonts w:ascii="Arial" w:hAnsi="Arial" w:cs="Arial"/>
          <w:sz w:val="26"/>
          <w:szCs w:val="26"/>
        </w:rPr>
        <w:t xml:space="preserve">Por unanimidad de votos, lo resolvieron y firmaron los Magistrados integrantes de la Sala Superior, Manuel Velasco Alcántara </w:t>
      </w:r>
      <w:r w:rsidR="00376AA6">
        <w:rPr>
          <w:rFonts w:ascii="Arial" w:hAnsi="Arial" w:cs="Arial"/>
          <w:b/>
          <w:bCs/>
          <w:sz w:val="26"/>
          <w:szCs w:val="26"/>
        </w:rPr>
        <w:lastRenderedPageBreak/>
        <w:t>(ponente)</w:t>
      </w:r>
      <w:r w:rsidR="00376AA6">
        <w:rPr>
          <w:rFonts w:ascii="Arial" w:hAnsi="Arial" w:cs="Arial"/>
          <w:sz w:val="26"/>
          <w:szCs w:val="26"/>
        </w:rPr>
        <w:t xml:space="preserve">, Raúl Palomares Palomino, Gloria del Carmen Camacho Meza, Paulo José Luis Tapia Palacios y Elías Cortés López, quienes actúan con el Licenciado Juan Edy García Coronado, secretario General de Acuerdos de este Tribunal, que autoriza y da fe. - - - - - - - - - - - - - - - </w:t>
      </w:r>
    </w:p>
    <w:p w14:paraId="34727D25" w14:textId="77777777" w:rsidR="00376AA6" w:rsidRDefault="00376AA6" w:rsidP="00376AA6">
      <w:pPr>
        <w:tabs>
          <w:tab w:val="left" w:pos="1925"/>
          <w:tab w:val="center" w:pos="4135"/>
        </w:tabs>
        <w:spacing w:line="360" w:lineRule="auto"/>
        <w:jc w:val="both"/>
        <w:rPr>
          <w:rFonts w:ascii="Arial" w:eastAsiaTheme="minorHAnsi" w:hAnsi="Arial" w:cs="Arial"/>
          <w:sz w:val="26"/>
          <w:szCs w:val="26"/>
          <w:lang w:eastAsia="en-US"/>
        </w:rPr>
      </w:pPr>
    </w:p>
    <w:p w14:paraId="2737BC26" w14:textId="77777777" w:rsidR="00376AA6" w:rsidRDefault="00376AA6" w:rsidP="00376AA6">
      <w:pPr>
        <w:tabs>
          <w:tab w:val="center" w:pos="4135"/>
          <w:tab w:val="left" w:pos="7515"/>
        </w:tabs>
        <w:spacing w:line="360" w:lineRule="auto"/>
        <w:jc w:val="center"/>
        <w:rPr>
          <w:rFonts w:ascii="Arial" w:hAnsi="Arial" w:cs="Arial"/>
          <w:sz w:val="26"/>
          <w:szCs w:val="26"/>
          <w:lang w:val="es-ES"/>
        </w:rPr>
      </w:pPr>
    </w:p>
    <w:p w14:paraId="2039D121" w14:textId="77777777" w:rsidR="00376AA6" w:rsidRDefault="00376AA6" w:rsidP="00376AA6">
      <w:pPr>
        <w:tabs>
          <w:tab w:val="center" w:pos="4135"/>
          <w:tab w:val="left" w:pos="7515"/>
        </w:tabs>
        <w:spacing w:line="360" w:lineRule="auto"/>
        <w:jc w:val="center"/>
        <w:rPr>
          <w:rFonts w:ascii="Arial" w:hAnsi="Arial" w:cs="Arial"/>
          <w:sz w:val="26"/>
          <w:szCs w:val="26"/>
        </w:rPr>
      </w:pPr>
    </w:p>
    <w:p w14:paraId="651891DD" w14:textId="77777777" w:rsidR="00376AA6" w:rsidRDefault="00376AA6" w:rsidP="00376AA6">
      <w:pPr>
        <w:tabs>
          <w:tab w:val="center" w:pos="4135"/>
          <w:tab w:val="left" w:pos="7515"/>
        </w:tabs>
        <w:spacing w:line="360" w:lineRule="auto"/>
        <w:jc w:val="center"/>
        <w:rPr>
          <w:rFonts w:ascii="Arial" w:hAnsi="Arial" w:cs="Arial"/>
          <w:sz w:val="26"/>
          <w:szCs w:val="26"/>
        </w:rPr>
      </w:pPr>
    </w:p>
    <w:p w14:paraId="7AA0B1EF" w14:textId="77777777" w:rsidR="00376AA6" w:rsidRDefault="00376AA6" w:rsidP="00376AA6">
      <w:pPr>
        <w:pStyle w:val="Sinespaciado"/>
        <w:jc w:val="center"/>
        <w:rPr>
          <w:rFonts w:ascii="Arial" w:hAnsi="Arial" w:cs="Arial"/>
          <w:sz w:val="26"/>
          <w:szCs w:val="26"/>
        </w:rPr>
      </w:pPr>
      <w:r>
        <w:rPr>
          <w:rFonts w:ascii="Arial" w:hAnsi="Arial" w:cs="Arial"/>
          <w:sz w:val="26"/>
          <w:szCs w:val="26"/>
        </w:rPr>
        <w:t>MAGISTRADO MANUEL VELASCO ALCÁNTARA</w:t>
      </w:r>
    </w:p>
    <w:p w14:paraId="01D71830" w14:textId="77777777" w:rsidR="00376AA6" w:rsidRDefault="00376AA6" w:rsidP="00376AA6">
      <w:pPr>
        <w:pStyle w:val="Sinespaciado"/>
        <w:jc w:val="center"/>
        <w:rPr>
          <w:rFonts w:ascii="Arial" w:hAnsi="Arial" w:cs="Arial"/>
          <w:sz w:val="26"/>
          <w:szCs w:val="26"/>
        </w:rPr>
      </w:pPr>
      <w:r>
        <w:rPr>
          <w:rFonts w:ascii="Arial" w:hAnsi="Arial" w:cs="Arial"/>
          <w:sz w:val="26"/>
          <w:szCs w:val="26"/>
        </w:rPr>
        <w:t>PRESIDENTE</w:t>
      </w:r>
    </w:p>
    <w:p w14:paraId="33C78E61" w14:textId="77777777" w:rsidR="00376AA6" w:rsidRDefault="00376AA6" w:rsidP="00376AA6">
      <w:pPr>
        <w:pStyle w:val="Sinespaciado"/>
        <w:jc w:val="center"/>
        <w:rPr>
          <w:rFonts w:ascii="Arial" w:hAnsi="Arial" w:cs="Arial"/>
          <w:sz w:val="26"/>
          <w:szCs w:val="26"/>
        </w:rPr>
      </w:pPr>
    </w:p>
    <w:p w14:paraId="09ADE7C6" w14:textId="77777777" w:rsidR="00376AA6" w:rsidRDefault="00376AA6" w:rsidP="00376AA6">
      <w:pPr>
        <w:pStyle w:val="Sinespaciado"/>
        <w:jc w:val="center"/>
        <w:rPr>
          <w:rFonts w:ascii="Arial" w:hAnsi="Arial" w:cs="Arial"/>
          <w:sz w:val="26"/>
          <w:szCs w:val="26"/>
        </w:rPr>
      </w:pPr>
    </w:p>
    <w:p w14:paraId="6FA15AD0" w14:textId="77777777" w:rsidR="00376AA6" w:rsidRDefault="00376AA6" w:rsidP="00376AA6">
      <w:pPr>
        <w:pStyle w:val="Sinespaciado"/>
        <w:jc w:val="center"/>
        <w:rPr>
          <w:rFonts w:ascii="Arial" w:hAnsi="Arial" w:cs="Arial"/>
          <w:sz w:val="26"/>
          <w:szCs w:val="26"/>
        </w:rPr>
      </w:pPr>
    </w:p>
    <w:p w14:paraId="1C25CD22" w14:textId="77777777" w:rsidR="00376AA6" w:rsidRDefault="00376AA6" w:rsidP="00376AA6">
      <w:pPr>
        <w:pStyle w:val="Sinespaciado"/>
        <w:jc w:val="center"/>
        <w:rPr>
          <w:rFonts w:ascii="Arial" w:hAnsi="Arial" w:cs="Arial"/>
          <w:sz w:val="26"/>
          <w:szCs w:val="26"/>
        </w:rPr>
      </w:pPr>
    </w:p>
    <w:p w14:paraId="713B56A8" w14:textId="77777777" w:rsidR="00376AA6" w:rsidRDefault="00376AA6" w:rsidP="00376AA6">
      <w:pPr>
        <w:pStyle w:val="Sinespaciado"/>
        <w:jc w:val="center"/>
        <w:rPr>
          <w:rFonts w:ascii="Arial" w:hAnsi="Arial" w:cs="Arial"/>
          <w:sz w:val="26"/>
          <w:szCs w:val="26"/>
        </w:rPr>
      </w:pPr>
    </w:p>
    <w:p w14:paraId="0C786BE9" w14:textId="77777777" w:rsidR="00376AA6" w:rsidRDefault="00376AA6" w:rsidP="00376AA6">
      <w:pPr>
        <w:pStyle w:val="Sinespaciado"/>
        <w:jc w:val="center"/>
        <w:rPr>
          <w:rFonts w:ascii="Arial" w:hAnsi="Arial" w:cs="Arial"/>
          <w:sz w:val="26"/>
          <w:szCs w:val="26"/>
        </w:rPr>
      </w:pPr>
    </w:p>
    <w:p w14:paraId="02D08D4F" w14:textId="77777777" w:rsidR="00376AA6" w:rsidRDefault="00376AA6" w:rsidP="00376AA6">
      <w:pPr>
        <w:pStyle w:val="Sinespaciado"/>
        <w:jc w:val="center"/>
        <w:rPr>
          <w:rFonts w:ascii="Arial" w:hAnsi="Arial" w:cs="Arial"/>
          <w:sz w:val="26"/>
          <w:szCs w:val="26"/>
        </w:rPr>
      </w:pPr>
    </w:p>
    <w:p w14:paraId="15C9C401" w14:textId="77777777" w:rsidR="00376AA6" w:rsidRDefault="00376AA6" w:rsidP="00376AA6">
      <w:pPr>
        <w:pStyle w:val="Sinespaciado"/>
        <w:jc w:val="center"/>
        <w:rPr>
          <w:rFonts w:ascii="Arial" w:hAnsi="Arial" w:cs="Arial"/>
          <w:sz w:val="26"/>
          <w:szCs w:val="26"/>
        </w:rPr>
      </w:pPr>
    </w:p>
    <w:p w14:paraId="78710599" w14:textId="77777777" w:rsidR="00376AA6" w:rsidRDefault="00376AA6" w:rsidP="00376AA6">
      <w:pPr>
        <w:pStyle w:val="Sinespaciado"/>
        <w:jc w:val="center"/>
        <w:rPr>
          <w:rFonts w:ascii="Arial" w:hAnsi="Arial" w:cs="Arial"/>
          <w:sz w:val="26"/>
          <w:szCs w:val="26"/>
        </w:rPr>
      </w:pPr>
    </w:p>
    <w:p w14:paraId="22F0A802" w14:textId="77777777" w:rsidR="00376AA6" w:rsidRDefault="00376AA6" w:rsidP="00376AA6">
      <w:pPr>
        <w:pStyle w:val="Sinespaciado"/>
        <w:jc w:val="center"/>
        <w:rPr>
          <w:rFonts w:ascii="Arial" w:hAnsi="Arial" w:cs="Arial"/>
          <w:sz w:val="26"/>
          <w:szCs w:val="26"/>
        </w:rPr>
      </w:pPr>
      <w:r>
        <w:rPr>
          <w:rFonts w:ascii="Arial" w:hAnsi="Arial" w:cs="Arial"/>
          <w:sz w:val="26"/>
          <w:szCs w:val="26"/>
        </w:rPr>
        <w:t>MAGISTRADO RAÚL PALOMARES PALOMINO</w:t>
      </w:r>
    </w:p>
    <w:p w14:paraId="056A1E16" w14:textId="77777777" w:rsidR="00376AA6" w:rsidRDefault="00376AA6" w:rsidP="00376AA6">
      <w:pPr>
        <w:pStyle w:val="Sinespaciado"/>
        <w:jc w:val="center"/>
        <w:rPr>
          <w:rFonts w:ascii="Arial" w:hAnsi="Arial" w:cs="Arial"/>
          <w:sz w:val="26"/>
          <w:szCs w:val="26"/>
        </w:rPr>
      </w:pPr>
    </w:p>
    <w:p w14:paraId="5310DECC" w14:textId="77777777" w:rsidR="00376AA6" w:rsidRDefault="00376AA6" w:rsidP="00376AA6">
      <w:pPr>
        <w:pStyle w:val="Sinespaciado"/>
        <w:jc w:val="center"/>
        <w:rPr>
          <w:rFonts w:ascii="Arial" w:hAnsi="Arial" w:cs="Arial"/>
          <w:sz w:val="26"/>
          <w:szCs w:val="26"/>
        </w:rPr>
      </w:pPr>
    </w:p>
    <w:p w14:paraId="494029C6" w14:textId="77777777" w:rsidR="00376AA6" w:rsidRDefault="00376AA6" w:rsidP="00376AA6">
      <w:pPr>
        <w:pStyle w:val="Sinespaciado"/>
        <w:jc w:val="center"/>
        <w:rPr>
          <w:rFonts w:ascii="Arial" w:hAnsi="Arial" w:cs="Arial"/>
          <w:sz w:val="26"/>
          <w:szCs w:val="26"/>
        </w:rPr>
      </w:pPr>
    </w:p>
    <w:p w14:paraId="452794E6" w14:textId="77777777" w:rsidR="00376AA6" w:rsidRDefault="00376AA6" w:rsidP="00376AA6">
      <w:pPr>
        <w:pStyle w:val="Sinespaciado"/>
        <w:jc w:val="center"/>
        <w:rPr>
          <w:rFonts w:ascii="Arial" w:hAnsi="Arial" w:cs="Arial"/>
          <w:sz w:val="26"/>
          <w:szCs w:val="26"/>
        </w:rPr>
      </w:pPr>
    </w:p>
    <w:p w14:paraId="1A880DD4" w14:textId="77777777" w:rsidR="00376AA6" w:rsidRDefault="00376AA6" w:rsidP="00376AA6">
      <w:pPr>
        <w:pStyle w:val="Sinespaciado"/>
        <w:jc w:val="center"/>
        <w:rPr>
          <w:rFonts w:ascii="Arial" w:hAnsi="Arial" w:cs="Arial"/>
          <w:sz w:val="26"/>
          <w:szCs w:val="26"/>
        </w:rPr>
      </w:pPr>
    </w:p>
    <w:p w14:paraId="7087426C" w14:textId="77777777" w:rsidR="00376AA6" w:rsidRDefault="00376AA6" w:rsidP="00376AA6">
      <w:pPr>
        <w:pStyle w:val="Sinespaciado"/>
        <w:jc w:val="center"/>
        <w:rPr>
          <w:rFonts w:ascii="Arial" w:hAnsi="Arial" w:cs="Arial"/>
          <w:sz w:val="26"/>
          <w:szCs w:val="26"/>
        </w:rPr>
      </w:pPr>
    </w:p>
    <w:p w14:paraId="100C2339" w14:textId="77777777" w:rsidR="00376AA6" w:rsidRDefault="00376AA6" w:rsidP="00376AA6">
      <w:pPr>
        <w:pStyle w:val="Sinespaciado"/>
        <w:jc w:val="center"/>
        <w:rPr>
          <w:rFonts w:ascii="Arial" w:hAnsi="Arial" w:cs="Arial"/>
          <w:sz w:val="26"/>
          <w:szCs w:val="26"/>
        </w:rPr>
      </w:pPr>
    </w:p>
    <w:p w14:paraId="7C5B89F4" w14:textId="77777777" w:rsidR="00376AA6" w:rsidRDefault="00376AA6" w:rsidP="00376AA6">
      <w:pPr>
        <w:pStyle w:val="Sinespaciado"/>
        <w:rPr>
          <w:rFonts w:ascii="Arial" w:hAnsi="Arial" w:cs="Arial"/>
          <w:sz w:val="26"/>
          <w:szCs w:val="26"/>
        </w:rPr>
      </w:pPr>
    </w:p>
    <w:p w14:paraId="5EC85F82" w14:textId="77777777" w:rsidR="00376AA6" w:rsidRDefault="00376AA6" w:rsidP="00376AA6">
      <w:pPr>
        <w:pStyle w:val="Sinespaciado"/>
        <w:rPr>
          <w:rFonts w:ascii="Arial" w:hAnsi="Arial" w:cs="Arial"/>
          <w:sz w:val="26"/>
          <w:szCs w:val="26"/>
        </w:rPr>
      </w:pPr>
    </w:p>
    <w:p w14:paraId="4804E075" w14:textId="77777777" w:rsidR="00376AA6" w:rsidRDefault="00376AA6" w:rsidP="00376AA6">
      <w:pPr>
        <w:pStyle w:val="Sinespaciado"/>
        <w:jc w:val="center"/>
        <w:rPr>
          <w:rFonts w:ascii="Arial" w:hAnsi="Arial" w:cs="Arial"/>
          <w:sz w:val="26"/>
          <w:szCs w:val="26"/>
        </w:rPr>
      </w:pPr>
    </w:p>
    <w:p w14:paraId="7E23C75C" w14:textId="77777777" w:rsidR="00376AA6" w:rsidRDefault="00376AA6" w:rsidP="00376AA6">
      <w:pPr>
        <w:pStyle w:val="Sinespaciado"/>
        <w:jc w:val="center"/>
        <w:rPr>
          <w:rFonts w:ascii="Arial" w:hAnsi="Arial" w:cs="Arial"/>
          <w:sz w:val="26"/>
          <w:szCs w:val="26"/>
        </w:rPr>
      </w:pPr>
    </w:p>
    <w:p w14:paraId="3DA412FA" w14:textId="77777777" w:rsidR="00376AA6" w:rsidRDefault="00376AA6" w:rsidP="00376AA6">
      <w:pPr>
        <w:pStyle w:val="Sinespaciado"/>
        <w:jc w:val="center"/>
        <w:rPr>
          <w:rFonts w:ascii="Arial" w:hAnsi="Arial" w:cs="Arial"/>
          <w:sz w:val="26"/>
          <w:szCs w:val="26"/>
        </w:rPr>
      </w:pPr>
    </w:p>
    <w:p w14:paraId="5A78D2B7" w14:textId="77777777" w:rsidR="00376AA6" w:rsidRDefault="00376AA6" w:rsidP="00376AA6">
      <w:pPr>
        <w:pStyle w:val="Sinespaciado"/>
        <w:jc w:val="center"/>
        <w:rPr>
          <w:rFonts w:ascii="Arial" w:hAnsi="Arial" w:cs="Arial"/>
          <w:sz w:val="26"/>
          <w:szCs w:val="26"/>
        </w:rPr>
      </w:pPr>
      <w:r>
        <w:rPr>
          <w:rFonts w:ascii="Arial" w:hAnsi="Arial" w:cs="Arial"/>
          <w:sz w:val="26"/>
          <w:szCs w:val="26"/>
        </w:rPr>
        <w:t>MAGISTRADA GLORIA DEL CARMEN CAMACHO MEZA</w:t>
      </w:r>
    </w:p>
    <w:p w14:paraId="6838A4C6" w14:textId="77777777" w:rsidR="00376AA6" w:rsidRDefault="00376AA6" w:rsidP="00376AA6">
      <w:pPr>
        <w:pStyle w:val="Sinespaciado"/>
        <w:jc w:val="center"/>
        <w:rPr>
          <w:rFonts w:ascii="Arial" w:hAnsi="Arial" w:cs="Arial"/>
          <w:sz w:val="26"/>
          <w:szCs w:val="26"/>
        </w:rPr>
      </w:pPr>
    </w:p>
    <w:p w14:paraId="60162827" w14:textId="77777777" w:rsidR="00376AA6" w:rsidRDefault="00376AA6" w:rsidP="00376AA6">
      <w:pPr>
        <w:pStyle w:val="Sinespaciado"/>
        <w:jc w:val="center"/>
        <w:rPr>
          <w:rFonts w:ascii="Arial" w:hAnsi="Arial" w:cs="Arial"/>
          <w:sz w:val="26"/>
          <w:szCs w:val="26"/>
        </w:rPr>
      </w:pPr>
    </w:p>
    <w:p w14:paraId="4D0F5368" w14:textId="77777777" w:rsidR="00376AA6" w:rsidRDefault="00376AA6" w:rsidP="00376AA6">
      <w:pPr>
        <w:pStyle w:val="Sinespaciado"/>
        <w:jc w:val="center"/>
        <w:rPr>
          <w:rFonts w:ascii="Arial" w:hAnsi="Arial" w:cs="Arial"/>
          <w:sz w:val="26"/>
          <w:szCs w:val="26"/>
        </w:rPr>
      </w:pPr>
    </w:p>
    <w:p w14:paraId="5FFFA48E" w14:textId="77777777" w:rsidR="00376AA6" w:rsidRDefault="00376AA6" w:rsidP="00376AA6">
      <w:pPr>
        <w:pStyle w:val="Sinespaciado"/>
        <w:jc w:val="center"/>
        <w:rPr>
          <w:rFonts w:ascii="Arial" w:hAnsi="Arial" w:cs="Arial"/>
          <w:sz w:val="26"/>
          <w:szCs w:val="26"/>
        </w:rPr>
      </w:pPr>
    </w:p>
    <w:p w14:paraId="6D58CB60" w14:textId="77777777" w:rsidR="00376AA6" w:rsidRDefault="00376AA6" w:rsidP="00376AA6">
      <w:pPr>
        <w:pStyle w:val="Sinespaciado"/>
        <w:jc w:val="center"/>
        <w:rPr>
          <w:rFonts w:ascii="Arial" w:hAnsi="Arial" w:cs="Arial"/>
          <w:sz w:val="26"/>
          <w:szCs w:val="26"/>
        </w:rPr>
      </w:pPr>
    </w:p>
    <w:p w14:paraId="027F2262" w14:textId="77777777" w:rsidR="00376AA6" w:rsidRDefault="00376AA6" w:rsidP="00376AA6">
      <w:pPr>
        <w:pStyle w:val="Sinespaciado"/>
        <w:jc w:val="center"/>
        <w:rPr>
          <w:rFonts w:ascii="Arial" w:hAnsi="Arial" w:cs="Arial"/>
          <w:sz w:val="26"/>
          <w:szCs w:val="26"/>
        </w:rPr>
      </w:pPr>
    </w:p>
    <w:p w14:paraId="6256AA7E" w14:textId="77777777" w:rsidR="00376AA6" w:rsidRDefault="00376AA6" w:rsidP="00376AA6">
      <w:pPr>
        <w:pStyle w:val="Sinespaciado"/>
        <w:jc w:val="center"/>
        <w:rPr>
          <w:rFonts w:ascii="Arial" w:hAnsi="Arial" w:cs="Arial"/>
          <w:sz w:val="26"/>
          <w:szCs w:val="26"/>
        </w:rPr>
      </w:pPr>
    </w:p>
    <w:p w14:paraId="31D79A04" w14:textId="2FD0296E" w:rsidR="00376AA6" w:rsidRDefault="00376AA6" w:rsidP="00376AA6">
      <w:pPr>
        <w:pStyle w:val="Sinespaciado"/>
        <w:jc w:val="center"/>
        <w:rPr>
          <w:rFonts w:ascii="Arial" w:hAnsi="Arial" w:cs="Arial"/>
          <w:sz w:val="26"/>
          <w:szCs w:val="26"/>
        </w:rPr>
      </w:pPr>
    </w:p>
    <w:p w14:paraId="5FD23567" w14:textId="77777777" w:rsidR="00376AA6" w:rsidRDefault="00376AA6" w:rsidP="00376AA6">
      <w:pPr>
        <w:pStyle w:val="Sinespaciado"/>
        <w:jc w:val="center"/>
        <w:rPr>
          <w:rFonts w:ascii="Arial" w:hAnsi="Arial" w:cs="Arial"/>
          <w:sz w:val="26"/>
          <w:szCs w:val="26"/>
        </w:rPr>
      </w:pPr>
    </w:p>
    <w:p w14:paraId="373C47B2" w14:textId="77777777" w:rsidR="00376AA6" w:rsidRDefault="00376AA6" w:rsidP="00376AA6">
      <w:pPr>
        <w:pStyle w:val="Sinespaciado"/>
        <w:jc w:val="center"/>
        <w:rPr>
          <w:rFonts w:ascii="Arial" w:hAnsi="Arial" w:cs="Arial"/>
          <w:sz w:val="26"/>
          <w:szCs w:val="26"/>
        </w:rPr>
      </w:pPr>
    </w:p>
    <w:p w14:paraId="1E975301" w14:textId="77777777" w:rsidR="00376AA6" w:rsidRDefault="00376AA6" w:rsidP="00376AA6">
      <w:pPr>
        <w:pStyle w:val="Sinespaciado"/>
        <w:jc w:val="center"/>
        <w:rPr>
          <w:rFonts w:ascii="Arial" w:hAnsi="Arial" w:cs="Arial"/>
          <w:sz w:val="26"/>
          <w:szCs w:val="26"/>
        </w:rPr>
      </w:pPr>
    </w:p>
    <w:p w14:paraId="2E5810F3" w14:textId="77777777" w:rsidR="00376AA6" w:rsidRDefault="00376AA6" w:rsidP="00376AA6">
      <w:pPr>
        <w:pStyle w:val="Sinespaciado"/>
        <w:jc w:val="center"/>
        <w:rPr>
          <w:rFonts w:ascii="Arial" w:hAnsi="Arial" w:cs="Arial"/>
          <w:sz w:val="26"/>
          <w:szCs w:val="26"/>
        </w:rPr>
      </w:pPr>
      <w:r>
        <w:rPr>
          <w:rFonts w:ascii="Arial" w:hAnsi="Arial" w:cs="Arial"/>
          <w:sz w:val="26"/>
          <w:szCs w:val="26"/>
        </w:rPr>
        <w:t>MAGISTRADO PAULO JOSÉ LUIS TAPIA PALACIOS</w:t>
      </w:r>
    </w:p>
    <w:p w14:paraId="038F0DFA" w14:textId="77777777" w:rsidR="00376AA6" w:rsidRDefault="00376AA6" w:rsidP="00376AA6">
      <w:pPr>
        <w:pStyle w:val="Sinespaciado"/>
        <w:jc w:val="center"/>
        <w:rPr>
          <w:rFonts w:ascii="Arial" w:hAnsi="Arial" w:cs="Arial"/>
          <w:sz w:val="26"/>
          <w:szCs w:val="26"/>
        </w:rPr>
      </w:pPr>
    </w:p>
    <w:p w14:paraId="2217DF2D" w14:textId="77777777" w:rsidR="00376AA6" w:rsidRDefault="00376AA6" w:rsidP="00376AA6">
      <w:pPr>
        <w:pStyle w:val="Sinespaciado"/>
        <w:jc w:val="center"/>
        <w:rPr>
          <w:rFonts w:ascii="Arial" w:hAnsi="Arial" w:cs="Arial"/>
          <w:sz w:val="26"/>
          <w:szCs w:val="26"/>
        </w:rPr>
      </w:pPr>
    </w:p>
    <w:p w14:paraId="08D99366" w14:textId="77777777" w:rsidR="00376AA6" w:rsidRDefault="00376AA6" w:rsidP="00376AA6">
      <w:pPr>
        <w:pStyle w:val="Sinespaciado"/>
        <w:jc w:val="center"/>
        <w:rPr>
          <w:rFonts w:ascii="Arial" w:hAnsi="Arial" w:cs="Arial"/>
          <w:sz w:val="26"/>
          <w:szCs w:val="26"/>
        </w:rPr>
      </w:pPr>
    </w:p>
    <w:p w14:paraId="1DF85F90" w14:textId="77777777" w:rsidR="00376AA6" w:rsidRDefault="00376AA6" w:rsidP="00376AA6">
      <w:pPr>
        <w:pStyle w:val="Sinespaciado"/>
        <w:jc w:val="center"/>
        <w:rPr>
          <w:rFonts w:ascii="Arial" w:hAnsi="Arial" w:cs="Arial"/>
          <w:sz w:val="26"/>
          <w:szCs w:val="26"/>
        </w:rPr>
      </w:pPr>
    </w:p>
    <w:p w14:paraId="0F2FF2AC" w14:textId="77777777" w:rsidR="0060277A" w:rsidRDefault="0060277A" w:rsidP="0060277A">
      <w:pPr>
        <w:pStyle w:val="Sinespaciado"/>
        <w:jc w:val="center"/>
        <w:rPr>
          <w:rFonts w:ascii="Arial" w:hAnsi="Arial" w:cs="Arial"/>
          <w:b/>
          <w:sz w:val="18"/>
          <w:szCs w:val="18"/>
        </w:rPr>
      </w:pPr>
      <w:r>
        <w:rPr>
          <w:rFonts w:ascii="Arial" w:hAnsi="Arial" w:cs="Arial"/>
          <w:b/>
          <w:sz w:val="18"/>
          <w:szCs w:val="18"/>
        </w:rPr>
        <w:lastRenderedPageBreak/>
        <w:t xml:space="preserve">LAS PRESENTES FIRMAS CORRESPONDEN A </w:t>
      </w:r>
      <w:bookmarkStart w:id="0" w:name="_GoBack"/>
      <w:bookmarkEnd w:id="0"/>
      <w:r>
        <w:rPr>
          <w:rFonts w:ascii="Arial" w:hAnsi="Arial" w:cs="Arial"/>
          <w:b/>
          <w:sz w:val="18"/>
          <w:szCs w:val="18"/>
        </w:rPr>
        <w:t>LA RESOLUCIÓN DEL RECURSO DE REVISIÓN 0430/2021.</w:t>
      </w:r>
    </w:p>
    <w:p w14:paraId="5C76D0EE" w14:textId="77777777" w:rsidR="00376AA6" w:rsidRDefault="00376AA6" w:rsidP="00376AA6">
      <w:pPr>
        <w:pStyle w:val="Sinespaciado"/>
        <w:jc w:val="center"/>
        <w:rPr>
          <w:rFonts w:ascii="Arial" w:hAnsi="Arial" w:cs="Arial"/>
          <w:sz w:val="26"/>
          <w:szCs w:val="26"/>
        </w:rPr>
      </w:pPr>
    </w:p>
    <w:p w14:paraId="553A2E73" w14:textId="77777777" w:rsidR="00376AA6" w:rsidRDefault="00376AA6" w:rsidP="00376AA6">
      <w:pPr>
        <w:pStyle w:val="Sinespaciado"/>
        <w:jc w:val="center"/>
        <w:rPr>
          <w:rFonts w:ascii="Arial" w:hAnsi="Arial" w:cs="Arial"/>
          <w:sz w:val="26"/>
          <w:szCs w:val="26"/>
        </w:rPr>
      </w:pPr>
    </w:p>
    <w:p w14:paraId="3414D283" w14:textId="77777777" w:rsidR="00376AA6" w:rsidRDefault="00376AA6" w:rsidP="00376AA6">
      <w:pPr>
        <w:pStyle w:val="Sinespaciado"/>
        <w:jc w:val="center"/>
        <w:rPr>
          <w:rFonts w:ascii="Arial" w:hAnsi="Arial" w:cs="Arial"/>
          <w:sz w:val="26"/>
          <w:szCs w:val="26"/>
        </w:rPr>
      </w:pPr>
    </w:p>
    <w:p w14:paraId="1DDCB22D" w14:textId="523B8BE8" w:rsidR="00376AA6" w:rsidRDefault="00376AA6" w:rsidP="00376AA6">
      <w:pPr>
        <w:pStyle w:val="Sinespaciado"/>
        <w:jc w:val="center"/>
        <w:rPr>
          <w:rFonts w:ascii="Arial" w:hAnsi="Arial" w:cs="Arial"/>
          <w:sz w:val="26"/>
          <w:szCs w:val="26"/>
        </w:rPr>
      </w:pPr>
    </w:p>
    <w:p w14:paraId="51731806" w14:textId="476D88BA" w:rsidR="00376AA6" w:rsidRDefault="00376AA6" w:rsidP="00376AA6">
      <w:pPr>
        <w:pStyle w:val="Sinespaciado"/>
        <w:jc w:val="center"/>
        <w:rPr>
          <w:rFonts w:ascii="Arial" w:hAnsi="Arial" w:cs="Arial"/>
          <w:sz w:val="26"/>
          <w:szCs w:val="26"/>
        </w:rPr>
      </w:pPr>
    </w:p>
    <w:p w14:paraId="50232CA6" w14:textId="77777777" w:rsidR="00376AA6" w:rsidRDefault="00376AA6" w:rsidP="00376AA6">
      <w:pPr>
        <w:pStyle w:val="Sinespaciado"/>
        <w:jc w:val="center"/>
        <w:rPr>
          <w:rFonts w:ascii="Arial" w:hAnsi="Arial" w:cs="Arial"/>
          <w:sz w:val="26"/>
          <w:szCs w:val="26"/>
        </w:rPr>
      </w:pPr>
    </w:p>
    <w:p w14:paraId="36AC1FDF" w14:textId="77777777" w:rsidR="00376AA6" w:rsidRDefault="00376AA6" w:rsidP="00376AA6">
      <w:pPr>
        <w:pStyle w:val="Sinespaciado"/>
        <w:jc w:val="center"/>
        <w:rPr>
          <w:rFonts w:ascii="Arial" w:hAnsi="Arial" w:cs="Arial"/>
          <w:sz w:val="26"/>
          <w:szCs w:val="26"/>
        </w:rPr>
      </w:pPr>
    </w:p>
    <w:p w14:paraId="044F7858" w14:textId="77777777" w:rsidR="00376AA6" w:rsidRDefault="00376AA6" w:rsidP="00376AA6">
      <w:pPr>
        <w:pStyle w:val="Sinespaciado"/>
        <w:jc w:val="center"/>
        <w:rPr>
          <w:rFonts w:ascii="Arial" w:hAnsi="Arial" w:cs="Arial"/>
          <w:sz w:val="26"/>
          <w:szCs w:val="26"/>
        </w:rPr>
      </w:pPr>
    </w:p>
    <w:p w14:paraId="77C882A2" w14:textId="77777777" w:rsidR="00376AA6" w:rsidRDefault="00376AA6" w:rsidP="00376AA6">
      <w:pPr>
        <w:pStyle w:val="Sinespaciado"/>
        <w:jc w:val="center"/>
        <w:rPr>
          <w:rFonts w:ascii="Arial" w:hAnsi="Arial" w:cs="Arial"/>
          <w:sz w:val="26"/>
          <w:szCs w:val="26"/>
        </w:rPr>
      </w:pPr>
      <w:r>
        <w:rPr>
          <w:rFonts w:ascii="Arial" w:hAnsi="Arial" w:cs="Arial"/>
          <w:sz w:val="26"/>
          <w:szCs w:val="26"/>
        </w:rPr>
        <w:t>MAGISTRADO ELÍAS CORTÉS LÓPEZ</w:t>
      </w:r>
    </w:p>
    <w:p w14:paraId="624889AB" w14:textId="77777777" w:rsidR="00376AA6" w:rsidRDefault="00376AA6" w:rsidP="00376AA6">
      <w:pPr>
        <w:pStyle w:val="Sinespaciado"/>
        <w:jc w:val="center"/>
        <w:rPr>
          <w:rFonts w:ascii="Arial" w:hAnsi="Arial" w:cs="Arial"/>
          <w:sz w:val="26"/>
          <w:szCs w:val="26"/>
        </w:rPr>
      </w:pPr>
    </w:p>
    <w:p w14:paraId="13D6590A" w14:textId="77777777" w:rsidR="00376AA6" w:rsidRDefault="00376AA6" w:rsidP="00376AA6">
      <w:pPr>
        <w:pStyle w:val="Sinespaciado"/>
        <w:jc w:val="center"/>
        <w:rPr>
          <w:rFonts w:ascii="Arial" w:hAnsi="Arial" w:cs="Arial"/>
          <w:sz w:val="26"/>
          <w:szCs w:val="26"/>
        </w:rPr>
      </w:pPr>
    </w:p>
    <w:p w14:paraId="21228809" w14:textId="77777777" w:rsidR="00376AA6" w:rsidRDefault="00376AA6" w:rsidP="00376AA6">
      <w:pPr>
        <w:pStyle w:val="Sinespaciado"/>
        <w:jc w:val="center"/>
        <w:rPr>
          <w:rFonts w:ascii="Arial" w:hAnsi="Arial" w:cs="Arial"/>
          <w:sz w:val="26"/>
          <w:szCs w:val="26"/>
        </w:rPr>
      </w:pPr>
    </w:p>
    <w:p w14:paraId="44C98BF9" w14:textId="77777777" w:rsidR="00376AA6" w:rsidRDefault="00376AA6" w:rsidP="00376AA6">
      <w:pPr>
        <w:pStyle w:val="Sinespaciado"/>
        <w:jc w:val="center"/>
        <w:rPr>
          <w:rFonts w:ascii="Arial" w:hAnsi="Arial" w:cs="Arial"/>
          <w:sz w:val="26"/>
          <w:szCs w:val="26"/>
        </w:rPr>
      </w:pPr>
    </w:p>
    <w:p w14:paraId="030BACF9" w14:textId="77777777" w:rsidR="00376AA6" w:rsidRDefault="00376AA6" w:rsidP="00376AA6">
      <w:pPr>
        <w:pStyle w:val="Sinespaciado"/>
        <w:jc w:val="center"/>
        <w:rPr>
          <w:rFonts w:ascii="Arial" w:hAnsi="Arial" w:cs="Arial"/>
          <w:sz w:val="26"/>
          <w:szCs w:val="26"/>
        </w:rPr>
      </w:pPr>
    </w:p>
    <w:p w14:paraId="71F773F1" w14:textId="77777777" w:rsidR="00376AA6" w:rsidRDefault="00376AA6" w:rsidP="00376AA6">
      <w:pPr>
        <w:pStyle w:val="Sinespaciado"/>
        <w:jc w:val="center"/>
        <w:rPr>
          <w:rFonts w:ascii="Arial" w:hAnsi="Arial" w:cs="Arial"/>
          <w:sz w:val="26"/>
          <w:szCs w:val="26"/>
        </w:rPr>
      </w:pPr>
    </w:p>
    <w:p w14:paraId="3D27DA31" w14:textId="77777777" w:rsidR="00376AA6" w:rsidRDefault="00376AA6" w:rsidP="00376AA6">
      <w:pPr>
        <w:pStyle w:val="Sinespaciado"/>
        <w:jc w:val="center"/>
        <w:rPr>
          <w:rFonts w:ascii="Arial" w:hAnsi="Arial" w:cs="Arial"/>
          <w:sz w:val="26"/>
          <w:szCs w:val="26"/>
        </w:rPr>
      </w:pPr>
    </w:p>
    <w:p w14:paraId="3CEA5B19" w14:textId="77777777" w:rsidR="00376AA6" w:rsidRDefault="00376AA6" w:rsidP="00376AA6">
      <w:pPr>
        <w:pStyle w:val="Sinespaciado"/>
        <w:jc w:val="center"/>
        <w:rPr>
          <w:rFonts w:ascii="Arial" w:hAnsi="Arial" w:cs="Arial"/>
          <w:sz w:val="26"/>
          <w:szCs w:val="26"/>
        </w:rPr>
      </w:pPr>
    </w:p>
    <w:p w14:paraId="05B5AAFF" w14:textId="77777777" w:rsidR="00376AA6" w:rsidRDefault="00376AA6" w:rsidP="00376AA6">
      <w:pPr>
        <w:pStyle w:val="Sinespaciado"/>
        <w:jc w:val="center"/>
        <w:rPr>
          <w:rFonts w:ascii="Arial" w:hAnsi="Arial" w:cs="Arial"/>
          <w:sz w:val="26"/>
          <w:szCs w:val="26"/>
        </w:rPr>
      </w:pPr>
    </w:p>
    <w:p w14:paraId="256DB51B" w14:textId="77777777" w:rsidR="00376AA6" w:rsidRDefault="00376AA6" w:rsidP="00376AA6">
      <w:pPr>
        <w:pStyle w:val="Sinespaciado"/>
        <w:jc w:val="center"/>
        <w:rPr>
          <w:rFonts w:ascii="Arial" w:hAnsi="Arial" w:cs="Arial"/>
          <w:sz w:val="26"/>
          <w:szCs w:val="26"/>
        </w:rPr>
      </w:pPr>
      <w:r>
        <w:rPr>
          <w:rFonts w:ascii="Arial" w:hAnsi="Arial" w:cs="Arial"/>
          <w:sz w:val="26"/>
          <w:szCs w:val="26"/>
        </w:rPr>
        <w:t>LICENCIADO JUAN EDY GARCÍA CORONADO</w:t>
      </w:r>
    </w:p>
    <w:p w14:paraId="7CC996AF" w14:textId="77777777" w:rsidR="00376AA6" w:rsidRDefault="00376AA6" w:rsidP="00376AA6">
      <w:pPr>
        <w:pStyle w:val="Sinespaciado"/>
        <w:jc w:val="center"/>
        <w:rPr>
          <w:rFonts w:ascii="Arial" w:hAnsi="Arial" w:cs="Arial"/>
          <w:sz w:val="26"/>
          <w:szCs w:val="26"/>
        </w:rPr>
      </w:pPr>
      <w:r>
        <w:rPr>
          <w:rFonts w:ascii="Arial" w:hAnsi="Arial" w:cs="Arial"/>
          <w:sz w:val="26"/>
          <w:szCs w:val="26"/>
        </w:rPr>
        <w:t>SECRETARIO GENERAL DE ACUERDOS</w:t>
      </w:r>
    </w:p>
    <w:p w14:paraId="65C18718" w14:textId="5CA6BB86" w:rsidR="00392FDC" w:rsidRDefault="00392FDC" w:rsidP="00376AA6">
      <w:pPr>
        <w:tabs>
          <w:tab w:val="left" w:pos="1925"/>
          <w:tab w:val="center" w:pos="4135"/>
        </w:tabs>
        <w:spacing w:line="360" w:lineRule="auto"/>
        <w:jc w:val="both"/>
        <w:rPr>
          <w:rFonts w:ascii="Arial" w:eastAsia="Calibri" w:hAnsi="Arial" w:cs="Arial"/>
          <w:bCs/>
          <w:sz w:val="26"/>
          <w:szCs w:val="26"/>
        </w:rPr>
      </w:pPr>
    </w:p>
    <w:sectPr w:rsidR="00392FDC" w:rsidSect="004F445A">
      <w:headerReference w:type="even" r:id="rId11"/>
      <w:headerReference w:type="default" r:id="rId12"/>
      <w:footerReference w:type="default" r:id="rId13"/>
      <w:headerReference w:type="first" r:id="rId14"/>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AEB484" w14:textId="77777777" w:rsidR="00593FD4" w:rsidRDefault="00593FD4">
      <w:pPr>
        <w:spacing w:after="0" w:line="240" w:lineRule="auto"/>
      </w:pPr>
      <w:r>
        <w:separator/>
      </w:r>
    </w:p>
  </w:endnote>
  <w:endnote w:type="continuationSeparator" w:id="0">
    <w:p w14:paraId="11B61186" w14:textId="77777777" w:rsidR="00593FD4" w:rsidRDefault="00593F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7C3156" w:rsidRDefault="007C3156">
    <w:pPr>
      <w:pStyle w:val="Piedepgina"/>
      <w:jc w:val="center"/>
    </w:pPr>
  </w:p>
  <w:p w14:paraId="195FF414" w14:textId="77777777" w:rsidR="007C3156" w:rsidRDefault="007C315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C92908" w14:textId="77777777" w:rsidR="00593FD4" w:rsidRDefault="00593FD4">
      <w:pPr>
        <w:spacing w:after="0" w:line="240" w:lineRule="auto"/>
      </w:pPr>
      <w:r>
        <w:separator/>
      </w:r>
    </w:p>
  </w:footnote>
  <w:footnote w:type="continuationSeparator" w:id="0">
    <w:p w14:paraId="0F415006" w14:textId="77777777" w:rsidR="00593FD4" w:rsidRDefault="00593F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7C3156" w:rsidRDefault="0060277A">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7C3156">
          <w:fldChar w:fldCharType="begin"/>
        </w:r>
        <w:r w:rsidR="007C3156">
          <w:instrText>PAGE   \* MERGEFORMAT</w:instrText>
        </w:r>
        <w:r w:rsidR="007C3156">
          <w:fldChar w:fldCharType="separate"/>
        </w:r>
        <w:r w:rsidRPr="0060277A">
          <w:rPr>
            <w:noProof/>
            <w:lang w:val="es-ES"/>
          </w:rPr>
          <w:t>12</w:t>
        </w:r>
        <w:r w:rsidR="007C3156">
          <w:fldChar w:fldCharType="end"/>
        </w:r>
      </w:p>
    </w:sdtContent>
  </w:sdt>
  <w:p w14:paraId="0E68208C" w14:textId="77777777" w:rsidR="007C3156" w:rsidRDefault="007C315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7C3156" w:rsidRDefault="0060277A">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7C3156">
          <w:fldChar w:fldCharType="begin"/>
        </w:r>
        <w:r w:rsidR="007C3156">
          <w:instrText>PAGE   \* MERGEFORMAT</w:instrText>
        </w:r>
        <w:r w:rsidR="007C3156">
          <w:fldChar w:fldCharType="separate"/>
        </w:r>
        <w:r w:rsidRPr="0060277A">
          <w:rPr>
            <w:noProof/>
            <w:lang w:val="es-ES"/>
          </w:rPr>
          <w:t>1</w:t>
        </w:r>
        <w:r w:rsidR="007C3156">
          <w:fldChar w:fldCharType="end"/>
        </w:r>
      </w:sdtContent>
    </w:sdt>
  </w:p>
  <w:p w14:paraId="2605D030" w14:textId="77777777" w:rsidR="000C60DE" w:rsidRDefault="000C60DE" w:rsidP="00927607">
    <w:pPr>
      <w:pStyle w:val="Encabezado"/>
      <w:tabs>
        <w:tab w:val="left" w:pos="142"/>
      </w:tabs>
      <w:ind w:left="284"/>
    </w:pPr>
  </w:p>
  <w:p w14:paraId="51E22156" w14:textId="75CDE105" w:rsidR="007C3156" w:rsidRDefault="0060277A"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7ABB4A84" wp14:editId="51D86600">
              <wp:simplePos x="0" y="0"/>
              <wp:positionH relativeFrom="column">
                <wp:posOffset>-1362235</wp:posOffset>
              </wp:positionH>
              <wp:positionV relativeFrom="paragraph">
                <wp:posOffset>5054499</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7E269A31" w14:textId="77777777" w:rsidR="0060277A" w:rsidRDefault="0060277A" w:rsidP="0060277A">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BB4A84" id="_x0000_t202" coordsize="21600,21600" o:spt="202" path="m,l,21600r21600,l21600,xe">
              <v:stroke joinstyle="miter"/>
              <v:path gradientshapeok="t" o:connecttype="rect"/>
            </v:shapetype>
            <v:shape id="Cuadro de texto 1" o:spid="_x0000_s1026" type="#_x0000_t202" style="position:absolute;left:0;text-align:left;margin-left:-107.25pt;margin-top:398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" fillcolor="window" strokeweight=".5pt">
              <v:textbox>
                <w:txbxContent>
                  <w:p w14:paraId="7E269A31" w14:textId="77777777" w:rsidR="0060277A" w:rsidRDefault="0060277A" w:rsidP="0060277A">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7C3156"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7C3156" w:rsidRDefault="0060277A">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BB40E93"/>
    <w:multiLevelType w:val="hybridMultilevel"/>
    <w:tmpl w:val="5A2EF3B0"/>
    <w:lvl w:ilvl="0" w:tplc="EF58BB0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2"/>
  </w:num>
  <w:num w:numId="2">
    <w:abstractNumId w:val="2"/>
  </w:num>
  <w:num w:numId="3">
    <w:abstractNumId w:val="0"/>
  </w:num>
  <w:num w:numId="4">
    <w:abstractNumId w:val="8"/>
  </w:num>
  <w:num w:numId="5">
    <w:abstractNumId w:val="11"/>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 w:numId="13">
    <w:abstractNumId w:val="1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9D"/>
    <w:rsid w:val="00001FA6"/>
    <w:rsid w:val="0000259B"/>
    <w:rsid w:val="00002817"/>
    <w:rsid w:val="00002B85"/>
    <w:rsid w:val="00003193"/>
    <w:rsid w:val="00003CC3"/>
    <w:rsid w:val="00004038"/>
    <w:rsid w:val="0000488B"/>
    <w:rsid w:val="00005780"/>
    <w:rsid w:val="00005B69"/>
    <w:rsid w:val="00005BCB"/>
    <w:rsid w:val="00005EA0"/>
    <w:rsid w:val="0000630A"/>
    <w:rsid w:val="00007105"/>
    <w:rsid w:val="00007296"/>
    <w:rsid w:val="00007E09"/>
    <w:rsid w:val="00007EFD"/>
    <w:rsid w:val="00007FD5"/>
    <w:rsid w:val="000106FE"/>
    <w:rsid w:val="00010FE7"/>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4BA"/>
    <w:rsid w:val="00025BEB"/>
    <w:rsid w:val="00025FB5"/>
    <w:rsid w:val="000262A2"/>
    <w:rsid w:val="000264DD"/>
    <w:rsid w:val="00026C11"/>
    <w:rsid w:val="0002703A"/>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190"/>
    <w:rsid w:val="00042473"/>
    <w:rsid w:val="00042589"/>
    <w:rsid w:val="00043077"/>
    <w:rsid w:val="000433BD"/>
    <w:rsid w:val="000441B5"/>
    <w:rsid w:val="00044C5F"/>
    <w:rsid w:val="000450F5"/>
    <w:rsid w:val="000456C6"/>
    <w:rsid w:val="000466B1"/>
    <w:rsid w:val="000466D5"/>
    <w:rsid w:val="00050F4E"/>
    <w:rsid w:val="000525F8"/>
    <w:rsid w:val="0005285F"/>
    <w:rsid w:val="00053207"/>
    <w:rsid w:val="0005370C"/>
    <w:rsid w:val="000540E8"/>
    <w:rsid w:val="00054705"/>
    <w:rsid w:val="00054D3C"/>
    <w:rsid w:val="00055248"/>
    <w:rsid w:val="0005584B"/>
    <w:rsid w:val="00055F66"/>
    <w:rsid w:val="000562FB"/>
    <w:rsid w:val="000565B2"/>
    <w:rsid w:val="00056FA4"/>
    <w:rsid w:val="00057388"/>
    <w:rsid w:val="00060DBB"/>
    <w:rsid w:val="00061268"/>
    <w:rsid w:val="00061610"/>
    <w:rsid w:val="000616B5"/>
    <w:rsid w:val="00061727"/>
    <w:rsid w:val="00061C4C"/>
    <w:rsid w:val="0006202A"/>
    <w:rsid w:val="000620CD"/>
    <w:rsid w:val="00062802"/>
    <w:rsid w:val="00062BE3"/>
    <w:rsid w:val="00064906"/>
    <w:rsid w:val="00064F80"/>
    <w:rsid w:val="00064FD9"/>
    <w:rsid w:val="00067B5A"/>
    <w:rsid w:val="00067C48"/>
    <w:rsid w:val="00070777"/>
    <w:rsid w:val="00070AA4"/>
    <w:rsid w:val="00071C6F"/>
    <w:rsid w:val="00071E8C"/>
    <w:rsid w:val="00071F15"/>
    <w:rsid w:val="000728B9"/>
    <w:rsid w:val="00073031"/>
    <w:rsid w:val="000730BD"/>
    <w:rsid w:val="000737BF"/>
    <w:rsid w:val="00074A23"/>
    <w:rsid w:val="00074C62"/>
    <w:rsid w:val="000755A5"/>
    <w:rsid w:val="000756DE"/>
    <w:rsid w:val="00075E78"/>
    <w:rsid w:val="00076647"/>
    <w:rsid w:val="00076CEA"/>
    <w:rsid w:val="00077661"/>
    <w:rsid w:val="00077DFD"/>
    <w:rsid w:val="00080A85"/>
    <w:rsid w:val="0008122B"/>
    <w:rsid w:val="0008141F"/>
    <w:rsid w:val="00083375"/>
    <w:rsid w:val="000838AC"/>
    <w:rsid w:val="00085132"/>
    <w:rsid w:val="0008514D"/>
    <w:rsid w:val="00085F74"/>
    <w:rsid w:val="00087470"/>
    <w:rsid w:val="000875DB"/>
    <w:rsid w:val="000900BD"/>
    <w:rsid w:val="000904A5"/>
    <w:rsid w:val="0009077C"/>
    <w:rsid w:val="00090D7D"/>
    <w:rsid w:val="000910E0"/>
    <w:rsid w:val="00091B93"/>
    <w:rsid w:val="00093377"/>
    <w:rsid w:val="000939DB"/>
    <w:rsid w:val="00093C95"/>
    <w:rsid w:val="00094EB2"/>
    <w:rsid w:val="00095419"/>
    <w:rsid w:val="000955DF"/>
    <w:rsid w:val="00095A5D"/>
    <w:rsid w:val="000964DE"/>
    <w:rsid w:val="00096B18"/>
    <w:rsid w:val="00096C5C"/>
    <w:rsid w:val="00096CE1"/>
    <w:rsid w:val="000972A2"/>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7C2"/>
    <w:rsid w:val="000B1A06"/>
    <w:rsid w:val="000B1F22"/>
    <w:rsid w:val="000B2022"/>
    <w:rsid w:val="000B2866"/>
    <w:rsid w:val="000B31B3"/>
    <w:rsid w:val="000B35EE"/>
    <w:rsid w:val="000B36E5"/>
    <w:rsid w:val="000B36F1"/>
    <w:rsid w:val="000B39C8"/>
    <w:rsid w:val="000B3B3B"/>
    <w:rsid w:val="000B40FA"/>
    <w:rsid w:val="000B47BF"/>
    <w:rsid w:val="000B5281"/>
    <w:rsid w:val="000B584E"/>
    <w:rsid w:val="000B5EC8"/>
    <w:rsid w:val="000B5FE3"/>
    <w:rsid w:val="000B6295"/>
    <w:rsid w:val="000B674B"/>
    <w:rsid w:val="000B6B86"/>
    <w:rsid w:val="000B6EF2"/>
    <w:rsid w:val="000B71FE"/>
    <w:rsid w:val="000B77B4"/>
    <w:rsid w:val="000B7A3A"/>
    <w:rsid w:val="000C02A9"/>
    <w:rsid w:val="000C0569"/>
    <w:rsid w:val="000C0B68"/>
    <w:rsid w:val="000C1E6B"/>
    <w:rsid w:val="000C238B"/>
    <w:rsid w:val="000C2764"/>
    <w:rsid w:val="000C3DC9"/>
    <w:rsid w:val="000C4139"/>
    <w:rsid w:val="000C466F"/>
    <w:rsid w:val="000C47B5"/>
    <w:rsid w:val="000C5414"/>
    <w:rsid w:val="000C5BCE"/>
    <w:rsid w:val="000C5DC1"/>
    <w:rsid w:val="000C60DE"/>
    <w:rsid w:val="000C6670"/>
    <w:rsid w:val="000C6FAA"/>
    <w:rsid w:val="000D04BF"/>
    <w:rsid w:val="000D153E"/>
    <w:rsid w:val="000D170C"/>
    <w:rsid w:val="000D1CF0"/>
    <w:rsid w:val="000D2988"/>
    <w:rsid w:val="000D2A1F"/>
    <w:rsid w:val="000D3E85"/>
    <w:rsid w:val="000D3FDC"/>
    <w:rsid w:val="000D42B5"/>
    <w:rsid w:val="000D4AFE"/>
    <w:rsid w:val="000D5397"/>
    <w:rsid w:val="000D558F"/>
    <w:rsid w:val="000D5746"/>
    <w:rsid w:val="000D6B25"/>
    <w:rsid w:val="000D6E87"/>
    <w:rsid w:val="000D7314"/>
    <w:rsid w:val="000D771A"/>
    <w:rsid w:val="000D7B89"/>
    <w:rsid w:val="000D7C8C"/>
    <w:rsid w:val="000E1A60"/>
    <w:rsid w:val="000E1E0D"/>
    <w:rsid w:val="000E1F0D"/>
    <w:rsid w:val="000E343A"/>
    <w:rsid w:val="000E3FF4"/>
    <w:rsid w:val="000E40FD"/>
    <w:rsid w:val="000E4AC8"/>
    <w:rsid w:val="000E4C30"/>
    <w:rsid w:val="000E5501"/>
    <w:rsid w:val="000E5766"/>
    <w:rsid w:val="000E5B3C"/>
    <w:rsid w:val="000E5B66"/>
    <w:rsid w:val="000E64AF"/>
    <w:rsid w:val="000E74F5"/>
    <w:rsid w:val="000E7DB2"/>
    <w:rsid w:val="000F026A"/>
    <w:rsid w:val="000F0C84"/>
    <w:rsid w:val="000F0D7B"/>
    <w:rsid w:val="000F1E0E"/>
    <w:rsid w:val="000F2020"/>
    <w:rsid w:val="000F2949"/>
    <w:rsid w:val="000F2B5A"/>
    <w:rsid w:val="000F2D32"/>
    <w:rsid w:val="000F3930"/>
    <w:rsid w:val="000F4347"/>
    <w:rsid w:val="000F47EE"/>
    <w:rsid w:val="000F50E8"/>
    <w:rsid w:val="000F54B0"/>
    <w:rsid w:val="000F5C41"/>
    <w:rsid w:val="000F5DE0"/>
    <w:rsid w:val="000F62C3"/>
    <w:rsid w:val="000F6A66"/>
    <w:rsid w:val="000F75AF"/>
    <w:rsid w:val="000F77DE"/>
    <w:rsid w:val="001002F5"/>
    <w:rsid w:val="001019F2"/>
    <w:rsid w:val="001025E5"/>
    <w:rsid w:val="00102A5D"/>
    <w:rsid w:val="00102AFD"/>
    <w:rsid w:val="001041F6"/>
    <w:rsid w:val="001051F3"/>
    <w:rsid w:val="0010644A"/>
    <w:rsid w:val="0010719A"/>
    <w:rsid w:val="00107DCE"/>
    <w:rsid w:val="001108F3"/>
    <w:rsid w:val="00110B09"/>
    <w:rsid w:val="00110C32"/>
    <w:rsid w:val="00111BFC"/>
    <w:rsid w:val="00111CBB"/>
    <w:rsid w:val="0011210D"/>
    <w:rsid w:val="00112529"/>
    <w:rsid w:val="00112765"/>
    <w:rsid w:val="00112BF7"/>
    <w:rsid w:val="00113361"/>
    <w:rsid w:val="00113A46"/>
    <w:rsid w:val="00114015"/>
    <w:rsid w:val="001146B1"/>
    <w:rsid w:val="00114AC5"/>
    <w:rsid w:val="0011532E"/>
    <w:rsid w:val="001162E0"/>
    <w:rsid w:val="0011648F"/>
    <w:rsid w:val="00116579"/>
    <w:rsid w:val="00117582"/>
    <w:rsid w:val="001177D3"/>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6F"/>
    <w:rsid w:val="00136897"/>
    <w:rsid w:val="0013695E"/>
    <w:rsid w:val="00136FB8"/>
    <w:rsid w:val="00137C86"/>
    <w:rsid w:val="00137DE9"/>
    <w:rsid w:val="0014043C"/>
    <w:rsid w:val="00140D7E"/>
    <w:rsid w:val="00142417"/>
    <w:rsid w:val="00142A0C"/>
    <w:rsid w:val="00143682"/>
    <w:rsid w:val="00143BE6"/>
    <w:rsid w:val="001441D3"/>
    <w:rsid w:val="001450E2"/>
    <w:rsid w:val="00146019"/>
    <w:rsid w:val="001460CF"/>
    <w:rsid w:val="00146509"/>
    <w:rsid w:val="0014671A"/>
    <w:rsid w:val="00146991"/>
    <w:rsid w:val="00147CCC"/>
    <w:rsid w:val="00147FEF"/>
    <w:rsid w:val="0015050B"/>
    <w:rsid w:val="00151A88"/>
    <w:rsid w:val="00152DA5"/>
    <w:rsid w:val="00152F51"/>
    <w:rsid w:val="00152FB6"/>
    <w:rsid w:val="0015351E"/>
    <w:rsid w:val="001539E6"/>
    <w:rsid w:val="00153BE4"/>
    <w:rsid w:val="001540C1"/>
    <w:rsid w:val="001541C5"/>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0AC9"/>
    <w:rsid w:val="001711A1"/>
    <w:rsid w:val="001715D8"/>
    <w:rsid w:val="00171C04"/>
    <w:rsid w:val="00172205"/>
    <w:rsid w:val="0017260E"/>
    <w:rsid w:val="001729D0"/>
    <w:rsid w:val="00172B51"/>
    <w:rsid w:val="00172C89"/>
    <w:rsid w:val="00173113"/>
    <w:rsid w:val="00173C26"/>
    <w:rsid w:val="0017515A"/>
    <w:rsid w:val="0017568D"/>
    <w:rsid w:val="0017594E"/>
    <w:rsid w:val="00175C14"/>
    <w:rsid w:val="001761CB"/>
    <w:rsid w:val="0017651E"/>
    <w:rsid w:val="00177632"/>
    <w:rsid w:val="001778B4"/>
    <w:rsid w:val="001779CB"/>
    <w:rsid w:val="00177B53"/>
    <w:rsid w:val="00177E36"/>
    <w:rsid w:val="00181051"/>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34"/>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0164"/>
    <w:rsid w:val="001B13DB"/>
    <w:rsid w:val="001B17F6"/>
    <w:rsid w:val="001B2848"/>
    <w:rsid w:val="001B2F47"/>
    <w:rsid w:val="001B341D"/>
    <w:rsid w:val="001B3A10"/>
    <w:rsid w:val="001B43A1"/>
    <w:rsid w:val="001B50F1"/>
    <w:rsid w:val="001B6E63"/>
    <w:rsid w:val="001B7A4A"/>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66F"/>
    <w:rsid w:val="001C7EC3"/>
    <w:rsid w:val="001D07F6"/>
    <w:rsid w:val="001D0DCF"/>
    <w:rsid w:val="001D0E34"/>
    <w:rsid w:val="001D25BC"/>
    <w:rsid w:val="001D31A6"/>
    <w:rsid w:val="001D3B81"/>
    <w:rsid w:val="001D40CC"/>
    <w:rsid w:val="001D4D61"/>
    <w:rsid w:val="001D4D8C"/>
    <w:rsid w:val="001D5282"/>
    <w:rsid w:val="001D529D"/>
    <w:rsid w:val="001D577C"/>
    <w:rsid w:val="001D694C"/>
    <w:rsid w:val="001D754A"/>
    <w:rsid w:val="001D7A57"/>
    <w:rsid w:val="001E288A"/>
    <w:rsid w:val="001E2A02"/>
    <w:rsid w:val="001E2B84"/>
    <w:rsid w:val="001E338B"/>
    <w:rsid w:val="001E3B11"/>
    <w:rsid w:val="001E4C02"/>
    <w:rsid w:val="001E4F06"/>
    <w:rsid w:val="001E65E8"/>
    <w:rsid w:val="001E6AE5"/>
    <w:rsid w:val="001E7020"/>
    <w:rsid w:val="001E71FD"/>
    <w:rsid w:val="001E77A9"/>
    <w:rsid w:val="001E7BD1"/>
    <w:rsid w:val="001F0A73"/>
    <w:rsid w:val="001F2154"/>
    <w:rsid w:val="001F287C"/>
    <w:rsid w:val="001F2D73"/>
    <w:rsid w:val="001F3F47"/>
    <w:rsid w:val="001F5050"/>
    <w:rsid w:val="001F625A"/>
    <w:rsid w:val="001F6B28"/>
    <w:rsid w:val="001F6C56"/>
    <w:rsid w:val="001F72DF"/>
    <w:rsid w:val="001F77D0"/>
    <w:rsid w:val="002010A9"/>
    <w:rsid w:val="00201769"/>
    <w:rsid w:val="0020247E"/>
    <w:rsid w:val="002025FD"/>
    <w:rsid w:val="00203FD3"/>
    <w:rsid w:val="00204577"/>
    <w:rsid w:val="00205A55"/>
    <w:rsid w:val="00206222"/>
    <w:rsid w:val="0020694D"/>
    <w:rsid w:val="00206B99"/>
    <w:rsid w:val="002073D2"/>
    <w:rsid w:val="002078AA"/>
    <w:rsid w:val="00210261"/>
    <w:rsid w:val="0021074F"/>
    <w:rsid w:val="002111AC"/>
    <w:rsid w:val="0021188E"/>
    <w:rsid w:val="002127E7"/>
    <w:rsid w:val="00212E08"/>
    <w:rsid w:val="0021302A"/>
    <w:rsid w:val="00213783"/>
    <w:rsid w:val="00214685"/>
    <w:rsid w:val="002147E4"/>
    <w:rsid w:val="00214CE8"/>
    <w:rsid w:val="002161AD"/>
    <w:rsid w:val="00216377"/>
    <w:rsid w:val="00216595"/>
    <w:rsid w:val="002165D6"/>
    <w:rsid w:val="0021691D"/>
    <w:rsid w:val="00216AB7"/>
    <w:rsid w:val="002170A5"/>
    <w:rsid w:val="002173AD"/>
    <w:rsid w:val="00217F57"/>
    <w:rsid w:val="00221687"/>
    <w:rsid w:val="00221709"/>
    <w:rsid w:val="00221AF1"/>
    <w:rsid w:val="00222A05"/>
    <w:rsid w:val="00222E1E"/>
    <w:rsid w:val="0022341D"/>
    <w:rsid w:val="0022360E"/>
    <w:rsid w:val="00223955"/>
    <w:rsid w:val="00223F75"/>
    <w:rsid w:val="00224412"/>
    <w:rsid w:val="002246DF"/>
    <w:rsid w:val="00224759"/>
    <w:rsid w:val="002248E9"/>
    <w:rsid w:val="00225069"/>
    <w:rsid w:val="002259E1"/>
    <w:rsid w:val="00227035"/>
    <w:rsid w:val="00227445"/>
    <w:rsid w:val="00227471"/>
    <w:rsid w:val="0023055E"/>
    <w:rsid w:val="00230D10"/>
    <w:rsid w:val="00231036"/>
    <w:rsid w:val="002316D9"/>
    <w:rsid w:val="002319B1"/>
    <w:rsid w:val="00232D7F"/>
    <w:rsid w:val="0023417B"/>
    <w:rsid w:val="002350A1"/>
    <w:rsid w:val="00235FE5"/>
    <w:rsid w:val="002369EA"/>
    <w:rsid w:val="002371FF"/>
    <w:rsid w:val="00237985"/>
    <w:rsid w:val="00237D5A"/>
    <w:rsid w:val="00237DC2"/>
    <w:rsid w:val="002408CF"/>
    <w:rsid w:val="00240C99"/>
    <w:rsid w:val="0024189D"/>
    <w:rsid w:val="00241BC3"/>
    <w:rsid w:val="00241C7D"/>
    <w:rsid w:val="00241F55"/>
    <w:rsid w:val="00242699"/>
    <w:rsid w:val="002431AD"/>
    <w:rsid w:val="002434A0"/>
    <w:rsid w:val="00243566"/>
    <w:rsid w:val="002437EB"/>
    <w:rsid w:val="00243CE7"/>
    <w:rsid w:val="00243E9B"/>
    <w:rsid w:val="0024401A"/>
    <w:rsid w:val="0024497C"/>
    <w:rsid w:val="002449D8"/>
    <w:rsid w:val="002450A8"/>
    <w:rsid w:val="0024549A"/>
    <w:rsid w:val="002458C0"/>
    <w:rsid w:val="00245949"/>
    <w:rsid w:val="00245F41"/>
    <w:rsid w:val="002466CD"/>
    <w:rsid w:val="0024672A"/>
    <w:rsid w:val="00246915"/>
    <w:rsid w:val="002476CF"/>
    <w:rsid w:val="00247875"/>
    <w:rsid w:val="00247B10"/>
    <w:rsid w:val="00247D11"/>
    <w:rsid w:val="00247E15"/>
    <w:rsid w:val="00247ECF"/>
    <w:rsid w:val="00250143"/>
    <w:rsid w:val="00250E2D"/>
    <w:rsid w:val="00252281"/>
    <w:rsid w:val="00252528"/>
    <w:rsid w:val="002530F3"/>
    <w:rsid w:val="00253130"/>
    <w:rsid w:val="00253A1C"/>
    <w:rsid w:val="002541B3"/>
    <w:rsid w:val="00256B3C"/>
    <w:rsid w:val="00256E7D"/>
    <w:rsid w:val="00256F27"/>
    <w:rsid w:val="0025762F"/>
    <w:rsid w:val="00257816"/>
    <w:rsid w:val="00257C5E"/>
    <w:rsid w:val="00257FC8"/>
    <w:rsid w:val="00260433"/>
    <w:rsid w:val="0026116F"/>
    <w:rsid w:val="002617F9"/>
    <w:rsid w:val="00262666"/>
    <w:rsid w:val="00262895"/>
    <w:rsid w:val="00262D7C"/>
    <w:rsid w:val="00263720"/>
    <w:rsid w:val="00265161"/>
    <w:rsid w:val="00265F1B"/>
    <w:rsid w:val="002665A2"/>
    <w:rsid w:val="00267221"/>
    <w:rsid w:val="00270087"/>
    <w:rsid w:val="00270831"/>
    <w:rsid w:val="00271991"/>
    <w:rsid w:val="0027275E"/>
    <w:rsid w:val="002729F7"/>
    <w:rsid w:val="00272A7D"/>
    <w:rsid w:val="00273171"/>
    <w:rsid w:val="002748AA"/>
    <w:rsid w:val="00275418"/>
    <w:rsid w:val="002805AC"/>
    <w:rsid w:val="002805BE"/>
    <w:rsid w:val="00280919"/>
    <w:rsid w:val="00281661"/>
    <w:rsid w:val="0028222A"/>
    <w:rsid w:val="00282C81"/>
    <w:rsid w:val="00283B3F"/>
    <w:rsid w:val="002841EE"/>
    <w:rsid w:val="002844AF"/>
    <w:rsid w:val="00284891"/>
    <w:rsid w:val="00285B3A"/>
    <w:rsid w:val="00285C95"/>
    <w:rsid w:val="00286C13"/>
    <w:rsid w:val="00286D80"/>
    <w:rsid w:val="00287884"/>
    <w:rsid w:val="00287888"/>
    <w:rsid w:val="00287983"/>
    <w:rsid w:val="00287F72"/>
    <w:rsid w:val="00291333"/>
    <w:rsid w:val="00291341"/>
    <w:rsid w:val="002926B1"/>
    <w:rsid w:val="00292CA5"/>
    <w:rsid w:val="00293325"/>
    <w:rsid w:val="00293B1D"/>
    <w:rsid w:val="00293E41"/>
    <w:rsid w:val="00294153"/>
    <w:rsid w:val="00296748"/>
    <w:rsid w:val="0029713B"/>
    <w:rsid w:val="00297C79"/>
    <w:rsid w:val="002A0081"/>
    <w:rsid w:val="002A0713"/>
    <w:rsid w:val="002A18E6"/>
    <w:rsid w:val="002A1AAC"/>
    <w:rsid w:val="002A2026"/>
    <w:rsid w:val="002A2985"/>
    <w:rsid w:val="002A2E80"/>
    <w:rsid w:val="002A4088"/>
    <w:rsid w:val="002A4403"/>
    <w:rsid w:val="002A4AD1"/>
    <w:rsid w:val="002A4AE9"/>
    <w:rsid w:val="002A4B47"/>
    <w:rsid w:val="002A4DEA"/>
    <w:rsid w:val="002A4F46"/>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2E4A"/>
    <w:rsid w:val="002C3470"/>
    <w:rsid w:val="002C348A"/>
    <w:rsid w:val="002C41D3"/>
    <w:rsid w:val="002C4419"/>
    <w:rsid w:val="002C4824"/>
    <w:rsid w:val="002C509D"/>
    <w:rsid w:val="002C5540"/>
    <w:rsid w:val="002C62F6"/>
    <w:rsid w:val="002C6CED"/>
    <w:rsid w:val="002C6F55"/>
    <w:rsid w:val="002D0290"/>
    <w:rsid w:val="002D0C9B"/>
    <w:rsid w:val="002D1979"/>
    <w:rsid w:val="002D1C16"/>
    <w:rsid w:val="002D268B"/>
    <w:rsid w:val="002D2CEE"/>
    <w:rsid w:val="002D3701"/>
    <w:rsid w:val="002D3CF1"/>
    <w:rsid w:val="002D3F79"/>
    <w:rsid w:val="002D413F"/>
    <w:rsid w:val="002D4B21"/>
    <w:rsid w:val="002D4B99"/>
    <w:rsid w:val="002D4CC5"/>
    <w:rsid w:val="002D6E4D"/>
    <w:rsid w:val="002D724E"/>
    <w:rsid w:val="002D7BA0"/>
    <w:rsid w:val="002E1666"/>
    <w:rsid w:val="002E3358"/>
    <w:rsid w:val="002E3511"/>
    <w:rsid w:val="002E3777"/>
    <w:rsid w:val="002E3B43"/>
    <w:rsid w:val="002E3D1C"/>
    <w:rsid w:val="002E5787"/>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07E73"/>
    <w:rsid w:val="0031096E"/>
    <w:rsid w:val="00311560"/>
    <w:rsid w:val="00311708"/>
    <w:rsid w:val="00311B6C"/>
    <w:rsid w:val="00311BB1"/>
    <w:rsid w:val="00312470"/>
    <w:rsid w:val="0031285C"/>
    <w:rsid w:val="00313A44"/>
    <w:rsid w:val="003150CD"/>
    <w:rsid w:val="003154AB"/>
    <w:rsid w:val="003155CF"/>
    <w:rsid w:val="00315BA3"/>
    <w:rsid w:val="00316707"/>
    <w:rsid w:val="00316B42"/>
    <w:rsid w:val="00317B07"/>
    <w:rsid w:val="00317BDE"/>
    <w:rsid w:val="00317DC3"/>
    <w:rsid w:val="0032088F"/>
    <w:rsid w:val="00320E1D"/>
    <w:rsid w:val="00321643"/>
    <w:rsid w:val="00321A91"/>
    <w:rsid w:val="00322486"/>
    <w:rsid w:val="003227DB"/>
    <w:rsid w:val="00323295"/>
    <w:rsid w:val="00323848"/>
    <w:rsid w:val="00323FF5"/>
    <w:rsid w:val="0032464C"/>
    <w:rsid w:val="00324B19"/>
    <w:rsid w:val="00324B78"/>
    <w:rsid w:val="003253CA"/>
    <w:rsid w:val="00326D5E"/>
    <w:rsid w:val="003278F2"/>
    <w:rsid w:val="00327A8E"/>
    <w:rsid w:val="00327BDD"/>
    <w:rsid w:val="00331836"/>
    <w:rsid w:val="0033190E"/>
    <w:rsid w:val="00333962"/>
    <w:rsid w:val="00333B62"/>
    <w:rsid w:val="00333D4A"/>
    <w:rsid w:val="00333E45"/>
    <w:rsid w:val="003342D1"/>
    <w:rsid w:val="00334A65"/>
    <w:rsid w:val="003358C9"/>
    <w:rsid w:val="0033606E"/>
    <w:rsid w:val="00336421"/>
    <w:rsid w:val="003364DB"/>
    <w:rsid w:val="00336A8D"/>
    <w:rsid w:val="00337583"/>
    <w:rsid w:val="003379FB"/>
    <w:rsid w:val="00337DF6"/>
    <w:rsid w:val="0034068D"/>
    <w:rsid w:val="00340BF5"/>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0F18"/>
    <w:rsid w:val="00352CC2"/>
    <w:rsid w:val="00352DE7"/>
    <w:rsid w:val="00352EF9"/>
    <w:rsid w:val="0035300A"/>
    <w:rsid w:val="0035347E"/>
    <w:rsid w:val="003549F9"/>
    <w:rsid w:val="00355E72"/>
    <w:rsid w:val="0035659D"/>
    <w:rsid w:val="003576D1"/>
    <w:rsid w:val="00360268"/>
    <w:rsid w:val="003611E4"/>
    <w:rsid w:val="0036133D"/>
    <w:rsid w:val="003617D9"/>
    <w:rsid w:val="00361938"/>
    <w:rsid w:val="003625FB"/>
    <w:rsid w:val="003633B9"/>
    <w:rsid w:val="003636DE"/>
    <w:rsid w:val="003646B9"/>
    <w:rsid w:val="003646E5"/>
    <w:rsid w:val="00365042"/>
    <w:rsid w:val="003652C6"/>
    <w:rsid w:val="003654A6"/>
    <w:rsid w:val="003660A9"/>
    <w:rsid w:val="00366829"/>
    <w:rsid w:val="003668C0"/>
    <w:rsid w:val="0036711C"/>
    <w:rsid w:val="00370629"/>
    <w:rsid w:val="003708D3"/>
    <w:rsid w:val="00371249"/>
    <w:rsid w:val="00371C01"/>
    <w:rsid w:val="003722BD"/>
    <w:rsid w:val="003726E1"/>
    <w:rsid w:val="00373A50"/>
    <w:rsid w:val="00374012"/>
    <w:rsid w:val="003743D7"/>
    <w:rsid w:val="003749C0"/>
    <w:rsid w:val="003750D6"/>
    <w:rsid w:val="003752B5"/>
    <w:rsid w:val="0037599C"/>
    <w:rsid w:val="00375FDD"/>
    <w:rsid w:val="003763CE"/>
    <w:rsid w:val="00376AA6"/>
    <w:rsid w:val="0037725F"/>
    <w:rsid w:val="003804A7"/>
    <w:rsid w:val="00381DC3"/>
    <w:rsid w:val="0038228C"/>
    <w:rsid w:val="003827EB"/>
    <w:rsid w:val="00382BDE"/>
    <w:rsid w:val="003859C4"/>
    <w:rsid w:val="00385B11"/>
    <w:rsid w:val="00385EA5"/>
    <w:rsid w:val="00386F92"/>
    <w:rsid w:val="003874C3"/>
    <w:rsid w:val="00387725"/>
    <w:rsid w:val="00387C65"/>
    <w:rsid w:val="00390CDE"/>
    <w:rsid w:val="00392B20"/>
    <w:rsid w:val="00392C37"/>
    <w:rsid w:val="00392FDC"/>
    <w:rsid w:val="00394516"/>
    <w:rsid w:val="003961E1"/>
    <w:rsid w:val="003974F9"/>
    <w:rsid w:val="003A0AA1"/>
    <w:rsid w:val="003A0FE5"/>
    <w:rsid w:val="003A24EC"/>
    <w:rsid w:val="003A3EA0"/>
    <w:rsid w:val="003A4B73"/>
    <w:rsid w:val="003A6262"/>
    <w:rsid w:val="003A645D"/>
    <w:rsid w:val="003A7659"/>
    <w:rsid w:val="003B0033"/>
    <w:rsid w:val="003B0A5E"/>
    <w:rsid w:val="003B0AA1"/>
    <w:rsid w:val="003B0AB6"/>
    <w:rsid w:val="003B0AD5"/>
    <w:rsid w:val="003B0B21"/>
    <w:rsid w:val="003B152C"/>
    <w:rsid w:val="003B16F0"/>
    <w:rsid w:val="003B210B"/>
    <w:rsid w:val="003B2F00"/>
    <w:rsid w:val="003B354A"/>
    <w:rsid w:val="003B3575"/>
    <w:rsid w:val="003B3697"/>
    <w:rsid w:val="003B373B"/>
    <w:rsid w:val="003B394F"/>
    <w:rsid w:val="003B3A74"/>
    <w:rsid w:val="003B4BAF"/>
    <w:rsid w:val="003B5111"/>
    <w:rsid w:val="003B57C3"/>
    <w:rsid w:val="003B609E"/>
    <w:rsid w:val="003B6139"/>
    <w:rsid w:val="003B6C7E"/>
    <w:rsid w:val="003B6CF0"/>
    <w:rsid w:val="003B79F9"/>
    <w:rsid w:val="003C0293"/>
    <w:rsid w:val="003C0DF1"/>
    <w:rsid w:val="003C1936"/>
    <w:rsid w:val="003C1CE5"/>
    <w:rsid w:val="003C268F"/>
    <w:rsid w:val="003C29DB"/>
    <w:rsid w:val="003C32DC"/>
    <w:rsid w:val="003C32FC"/>
    <w:rsid w:val="003C42AD"/>
    <w:rsid w:val="003C4C9F"/>
    <w:rsid w:val="003C5420"/>
    <w:rsid w:val="003C55E7"/>
    <w:rsid w:val="003C5B1B"/>
    <w:rsid w:val="003C5D9D"/>
    <w:rsid w:val="003C7036"/>
    <w:rsid w:val="003C7781"/>
    <w:rsid w:val="003C7FA5"/>
    <w:rsid w:val="003D0C96"/>
    <w:rsid w:val="003D1CAA"/>
    <w:rsid w:val="003D4395"/>
    <w:rsid w:val="003D474C"/>
    <w:rsid w:val="003D5398"/>
    <w:rsid w:val="003D542F"/>
    <w:rsid w:val="003D5BAD"/>
    <w:rsid w:val="003D5F20"/>
    <w:rsid w:val="003D6E19"/>
    <w:rsid w:val="003D737D"/>
    <w:rsid w:val="003D7A0C"/>
    <w:rsid w:val="003D7E33"/>
    <w:rsid w:val="003E0C30"/>
    <w:rsid w:val="003E0F2A"/>
    <w:rsid w:val="003E1CD9"/>
    <w:rsid w:val="003E2CF8"/>
    <w:rsid w:val="003E3169"/>
    <w:rsid w:val="003E35FB"/>
    <w:rsid w:val="003E3840"/>
    <w:rsid w:val="003E3999"/>
    <w:rsid w:val="003E4392"/>
    <w:rsid w:val="003E43BE"/>
    <w:rsid w:val="003E4A4E"/>
    <w:rsid w:val="003E504F"/>
    <w:rsid w:val="003E5231"/>
    <w:rsid w:val="003E5B98"/>
    <w:rsid w:val="003E62FB"/>
    <w:rsid w:val="003E6A41"/>
    <w:rsid w:val="003E7801"/>
    <w:rsid w:val="003F0346"/>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1D1C"/>
    <w:rsid w:val="0041258E"/>
    <w:rsid w:val="00412C2F"/>
    <w:rsid w:val="004136AB"/>
    <w:rsid w:val="004139D0"/>
    <w:rsid w:val="0041486D"/>
    <w:rsid w:val="0041540D"/>
    <w:rsid w:val="0041584F"/>
    <w:rsid w:val="00415924"/>
    <w:rsid w:val="004165A7"/>
    <w:rsid w:val="00416F89"/>
    <w:rsid w:val="00417B7B"/>
    <w:rsid w:val="00420E7A"/>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393A"/>
    <w:rsid w:val="004340BA"/>
    <w:rsid w:val="004348C5"/>
    <w:rsid w:val="00435C4E"/>
    <w:rsid w:val="00436B6F"/>
    <w:rsid w:val="00436F21"/>
    <w:rsid w:val="00437D5A"/>
    <w:rsid w:val="0044044F"/>
    <w:rsid w:val="0044080C"/>
    <w:rsid w:val="00440D78"/>
    <w:rsid w:val="00441DE8"/>
    <w:rsid w:val="00442F67"/>
    <w:rsid w:val="00442FBB"/>
    <w:rsid w:val="00443487"/>
    <w:rsid w:val="00443DE0"/>
    <w:rsid w:val="0044467E"/>
    <w:rsid w:val="0044496C"/>
    <w:rsid w:val="00444F46"/>
    <w:rsid w:val="0044520F"/>
    <w:rsid w:val="004458DD"/>
    <w:rsid w:val="00445C04"/>
    <w:rsid w:val="004468EC"/>
    <w:rsid w:val="00446A05"/>
    <w:rsid w:val="00446B69"/>
    <w:rsid w:val="004502C5"/>
    <w:rsid w:val="004509CE"/>
    <w:rsid w:val="004515BE"/>
    <w:rsid w:val="004519CB"/>
    <w:rsid w:val="00451A68"/>
    <w:rsid w:val="00452B43"/>
    <w:rsid w:val="00454957"/>
    <w:rsid w:val="00454D0D"/>
    <w:rsid w:val="004557F7"/>
    <w:rsid w:val="0045585F"/>
    <w:rsid w:val="00455A62"/>
    <w:rsid w:val="00456294"/>
    <w:rsid w:val="004572E7"/>
    <w:rsid w:val="004573A6"/>
    <w:rsid w:val="00457778"/>
    <w:rsid w:val="00457FE0"/>
    <w:rsid w:val="00461033"/>
    <w:rsid w:val="00461308"/>
    <w:rsid w:val="00461FB3"/>
    <w:rsid w:val="00461FCE"/>
    <w:rsid w:val="0046279F"/>
    <w:rsid w:val="00463325"/>
    <w:rsid w:val="00463D48"/>
    <w:rsid w:val="00464148"/>
    <w:rsid w:val="004647B9"/>
    <w:rsid w:val="00464F06"/>
    <w:rsid w:val="004652D5"/>
    <w:rsid w:val="00465BF5"/>
    <w:rsid w:val="00466042"/>
    <w:rsid w:val="004668E6"/>
    <w:rsid w:val="00466FAD"/>
    <w:rsid w:val="00467314"/>
    <w:rsid w:val="004673D5"/>
    <w:rsid w:val="00470DB7"/>
    <w:rsid w:val="0047274B"/>
    <w:rsid w:val="00472B3D"/>
    <w:rsid w:val="00472D90"/>
    <w:rsid w:val="00473EB5"/>
    <w:rsid w:val="00474F2A"/>
    <w:rsid w:val="00474F92"/>
    <w:rsid w:val="0047647A"/>
    <w:rsid w:val="004771E5"/>
    <w:rsid w:val="00477357"/>
    <w:rsid w:val="00477E07"/>
    <w:rsid w:val="00480A69"/>
    <w:rsid w:val="004813E0"/>
    <w:rsid w:val="004826CB"/>
    <w:rsid w:val="00483B0E"/>
    <w:rsid w:val="0048458B"/>
    <w:rsid w:val="00484AE9"/>
    <w:rsid w:val="00484C11"/>
    <w:rsid w:val="00485508"/>
    <w:rsid w:val="0048634B"/>
    <w:rsid w:val="0048659E"/>
    <w:rsid w:val="00486775"/>
    <w:rsid w:val="004874A4"/>
    <w:rsid w:val="00487532"/>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4596"/>
    <w:rsid w:val="004A5F27"/>
    <w:rsid w:val="004A6251"/>
    <w:rsid w:val="004A6CA2"/>
    <w:rsid w:val="004A770C"/>
    <w:rsid w:val="004A781C"/>
    <w:rsid w:val="004A7B33"/>
    <w:rsid w:val="004A7ECD"/>
    <w:rsid w:val="004B05CE"/>
    <w:rsid w:val="004B0EF8"/>
    <w:rsid w:val="004B117E"/>
    <w:rsid w:val="004B17F7"/>
    <w:rsid w:val="004B1E33"/>
    <w:rsid w:val="004B2850"/>
    <w:rsid w:val="004B4654"/>
    <w:rsid w:val="004B5540"/>
    <w:rsid w:val="004B5F62"/>
    <w:rsid w:val="004B6800"/>
    <w:rsid w:val="004B69CB"/>
    <w:rsid w:val="004B6B98"/>
    <w:rsid w:val="004B6F9A"/>
    <w:rsid w:val="004B748E"/>
    <w:rsid w:val="004B7C5E"/>
    <w:rsid w:val="004C05E4"/>
    <w:rsid w:val="004C0C3B"/>
    <w:rsid w:val="004C1578"/>
    <w:rsid w:val="004C1758"/>
    <w:rsid w:val="004C1927"/>
    <w:rsid w:val="004C2276"/>
    <w:rsid w:val="004C3A42"/>
    <w:rsid w:val="004C4721"/>
    <w:rsid w:val="004C4B13"/>
    <w:rsid w:val="004C4B5E"/>
    <w:rsid w:val="004C5064"/>
    <w:rsid w:val="004C513B"/>
    <w:rsid w:val="004C54F2"/>
    <w:rsid w:val="004C59BD"/>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23AB"/>
    <w:rsid w:val="004E32FC"/>
    <w:rsid w:val="004E3E15"/>
    <w:rsid w:val="004E4A63"/>
    <w:rsid w:val="004E531A"/>
    <w:rsid w:val="004E6061"/>
    <w:rsid w:val="004E6502"/>
    <w:rsid w:val="004E744E"/>
    <w:rsid w:val="004F026D"/>
    <w:rsid w:val="004F0402"/>
    <w:rsid w:val="004F07B7"/>
    <w:rsid w:val="004F0A50"/>
    <w:rsid w:val="004F12C9"/>
    <w:rsid w:val="004F1B13"/>
    <w:rsid w:val="004F28AC"/>
    <w:rsid w:val="004F2A92"/>
    <w:rsid w:val="004F2C98"/>
    <w:rsid w:val="004F2E5D"/>
    <w:rsid w:val="004F2E7C"/>
    <w:rsid w:val="004F421C"/>
    <w:rsid w:val="004F4289"/>
    <w:rsid w:val="004F445A"/>
    <w:rsid w:val="004F4856"/>
    <w:rsid w:val="004F48BF"/>
    <w:rsid w:val="004F5821"/>
    <w:rsid w:val="004F674E"/>
    <w:rsid w:val="004F6C74"/>
    <w:rsid w:val="005001E5"/>
    <w:rsid w:val="00500A0B"/>
    <w:rsid w:val="00500C4C"/>
    <w:rsid w:val="005016CA"/>
    <w:rsid w:val="00502093"/>
    <w:rsid w:val="00502177"/>
    <w:rsid w:val="005032C2"/>
    <w:rsid w:val="0050345B"/>
    <w:rsid w:val="00504DF7"/>
    <w:rsid w:val="00504E19"/>
    <w:rsid w:val="005052AC"/>
    <w:rsid w:val="005063B6"/>
    <w:rsid w:val="00506A1C"/>
    <w:rsid w:val="0050734D"/>
    <w:rsid w:val="00507AB3"/>
    <w:rsid w:val="00507D8E"/>
    <w:rsid w:val="00510956"/>
    <w:rsid w:val="00510F23"/>
    <w:rsid w:val="0051133B"/>
    <w:rsid w:val="0051146E"/>
    <w:rsid w:val="005115C3"/>
    <w:rsid w:val="00515288"/>
    <w:rsid w:val="00515B21"/>
    <w:rsid w:val="00515CF2"/>
    <w:rsid w:val="00517079"/>
    <w:rsid w:val="00520023"/>
    <w:rsid w:val="005201C4"/>
    <w:rsid w:val="005204FC"/>
    <w:rsid w:val="00520569"/>
    <w:rsid w:val="005212AE"/>
    <w:rsid w:val="005229B8"/>
    <w:rsid w:val="00522C1A"/>
    <w:rsid w:val="00523091"/>
    <w:rsid w:val="005242CB"/>
    <w:rsid w:val="005242FF"/>
    <w:rsid w:val="00524D42"/>
    <w:rsid w:val="00526DC4"/>
    <w:rsid w:val="005274E0"/>
    <w:rsid w:val="00527F7B"/>
    <w:rsid w:val="005300DF"/>
    <w:rsid w:val="00530C58"/>
    <w:rsid w:val="00531B2A"/>
    <w:rsid w:val="00531B72"/>
    <w:rsid w:val="00531C8C"/>
    <w:rsid w:val="005324A4"/>
    <w:rsid w:val="00532D69"/>
    <w:rsid w:val="00532E56"/>
    <w:rsid w:val="00533B21"/>
    <w:rsid w:val="00533D34"/>
    <w:rsid w:val="00533EE1"/>
    <w:rsid w:val="00534D86"/>
    <w:rsid w:val="005359B3"/>
    <w:rsid w:val="0053715D"/>
    <w:rsid w:val="00537700"/>
    <w:rsid w:val="00537BB3"/>
    <w:rsid w:val="00537BF1"/>
    <w:rsid w:val="00537DB4"/>
    <w:rsid w:val="00540317"/>
    <w:rsid w:val="0054049A"/>
    <w:rsid w:val="00540CC1"/>
    <w:rsid w:val="0054184C"/>
    <w:rsid w:val="00541B18"/>
    <w:rsid w:val="00541D68"/>
    <w:rsid w:val="00542646"/>
    <w:rsid w:val="0054371A"/>
    <w:rsid w:val="00543994"/>
    <w:rsid w:val="00543C2D"/>
    <w:rsid w:val="00543DE7"/>
    <w:rsid w:val="005443BA"/>
    <w:rsid w:val="0054479C"/>
    <w:rsid w:val="00544E43"/>
    <w:rsid w:val="00546E22"/>
    <w:rsid w:val="00547165"/>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9B2"/>
    <w:rsid w:val="00562D03"/>
    <w:rsid w:val="005632DA"/>
    <w:rsid w:val="0056353E"/>
    <w:rsid w:val="00563692"/>
    <w:rsid w:val="00563B9C"/>
    <w:rsid w:val="00564488"/>
    <w:rsid w:val="0056508D"/>
    <w:rsid w:val="005665AA"/>
    <w:rsid w:val="00566A71"/>
    <w:rsid w:val="00567CCF"/>
    <w:rsid w:val="00570608"/>
    <w:rsid w:val="005707BD"/>
    <w:rsid w:val="00570A3B"/>
    <w:rsid w:val="0057178F"/>
    <w:rsid w:val="0057187A"/>
    <w:rsid w:val="005720EB"/>
    <w:rsid w:val="0057273D"/>
    <w:rsid w:val="005731B2"/>
    <w:rsid w:val="00573350"/>
    <w:rsid w:val="00573D28"/>
    <w:rsid w:val="00573E34"/>
    <w:rsid w:val="005740D5"/>
    <w:rsid w:val="005740DA"/>
    <w:rsid w:val="00577008"/>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3FD4"/>
    <w:rsid w:val="005960D3"/>
    <w:rsid w:val="00597038"/>
    <w:rsid w:val="005973A7"/>
    <w:rsid w:val="00597F8A"/>
    <w:rsid w:val="005A0825"/>
    <w:rsid w:val="005A09A3"/>
    <w:rsid w:val="005A1FEE"/>
    <w:rsid w:val="005A273F"/>
    <w:rsid w:val="005A3583"/>
    <w:rsid w:val="005A4118"/>
    <w:rsid w:val="005A453F"/>
    <w:rsid w:val="005A493F"/>
    <w:rsid w:val="005A50E7"/>
    <w:rsid w:val="005A6A9E"/>
    <w:rsid w:val="005A752F"/>
    <w:rsid w:val="005B1E67"/>
    <w:rsid w:val="005B2365"/>
    <w:rsid w:val="005B296A"/>
    <w:rsid w:val="005B2D08"/>
    <w:rsid w:val="005B3184"/>
    <w:rsid w:val="005B36F5"/>
    <w:rsid w:val="005B3BB9"/>
    <w:rsid w:val="005B3F3B"/>
    <w:rsid w:val="005B4336"/>
    <w:rsid w:val="005B48E6"/>
    <w:rsid w:val="005B5FC8"/>
    <w:rsid w:val="005B6E2C"/>
    <w:rsid w:val="005B7761"/>
    <w:rsid w:val="005C08BA"/>
    <w:rsid w:val="005C0DC0"/>
    <w:rsid w:val="005C15B8"/>
    <w:rsid w:val="005C194D"/>
    <w:rsid w:val="005C21B5"/>
    <w:rsid w:val="005C3179"/>
    <w:rsid w:val="005C464F"/>
    <w:rsid w:val="005C4C6C"/>
    <w:rsid w:val="005C565F"/>
    <w:rsid w:val="005C5B71"/>
    <w:rsid w:val="005C639C"/>
    <w:rsid w:val="005C7062"/>
    <w:rsid w:val="005C714B"/>
    <w:rsid w:val="005C795A"/>
    <w:rsid w:val="005D0E8F"/>
    <w:rsid w:val="005D1F0E"/>
    <w:rsid w:val="005D2CDE"/>
    <w:rsid w:val="005D2DDC"/>
    <w:rsid w:val="005D341C"/>
    <w:rsid w:val="005D3A26"/>
    <w:rsid w:val="005D3C96"/>
    <w:rsid w:val="005D3CC0"/>
    <w:rsid w:val="005D4EDA"/>
    <w:rsid w:val="005D58F0"/>
    <w:rsid w:val="005D65FC"/>
    <w:rsid w:val="005D6747"/>
    <w:rsid w:val="005D6918"/>
    <w:rsid w:val="005D72E2"/>
    <w:rsid w:val="005D7370"/>
    <w:rsid w:val="005E08EE"/>
    <w:rsid w:val="005E3A57"/>
    <w:rsid w:val="005E3BA2"/>
    <w:rsid w:val="005E40A8"/>
    <w:rsid w:val="005E4DA8"/>
    <w:rsid w:val="005E508D"/>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682D"/>
    <w:rsid w:val="005F6B15"/>
    <w:rsid w:val="005F7759"/>
    <w:rsid w:val="005F7852"/>
    <w:rsid w:val="0060041C"/>
    <w:rsid w:val="006012BD"/>
    <w:rsid w:val="00601C04"/>
    <w:rsid w:val="00602086"/>
    <w:rsid w:val="006023B6"/>
    <w:rsid w:val="0060277A"/>
    <w:rsid w:val="00602AAE"/>
    <w:rsid w:val="006031E8"/>
    <w:rsid w:val="00603EE5"/>
    <w:rsid w:val="00605582"/>
    <w:rsid w:val="00605720"/>
    <w:rsid w:val="00605C0C"/>
    <w:rsid w:val="00605C57"/>
    <w:rsid w:val="00605C73"/>
    <w:rsid w:val="0060626C"/>
    <w:rsid w:val="006062CE"/>
    <w:rsid w:val="006065FF"/>
    <w:rsid w:val="00606796"/>
    <w:rsid w:val="00607044"/>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2ED3"/>
    <w:rsid w:val="0062386E"/>
    <w:rsid w:val="00624802"/>
    <w:rsid w:val="00624F20"/>
    <w:rsid w:val="00625F4E"/>
    <w:rsid w:val="006279BE"/>
    <w:rsid w:val="006304BB"/>
    <w:rsid w:val="0063071F"/>
    <w:rsid w:val="006308C9"/>
    <w:rsid w:val="00630C62"/>
    <w:rsid w:val="00631207"/>
    <w:rsid w:val="0063273E"/>
    <w:rsid w:val="00633242"/>
    <w:rsid w:val="00633FA0"/>
    <w:rsid w:val="00634534"/>
    <w:rsid w:val="00634718"/>
    <w:rsid w:val="00634EF5"/>
    <w:rsid w:val="00636401"/>
    <w:rsid w:val="00636905"/>
    <w:rsid w:val="00636A93"/>
    <w:rsid w:val="006373CA"/>
    <w:rsid w:val="0063772A"/>
    <w:rsid w:val="00637A69"/>
    <w:rsid w:val="006418C8"/>
    <w:rsid w:val="006427D9"/>
    <w:rsid w:val="00642BAE"/>
    <w:rsid w:val="00642CAD"/>
    <w:rsid w:val="00643498"/>
    <w:rsid w:val="00643D25"/>
    <w:rsid w:val="00643D55"/>
    <w:rsid w:val="006448DB"/>
    <w:rsid w:val="00644D3E"/>
    <w:rsid w:val="00645693"/>
    <w:rsid w:val="00645AB9"/>
    <w:rsid w:val="00645E2A"/>
    <w:rsid w:val="006460CB"/>
    <w:rsid w:val="00646267"/>
    <w:rsid w:val="006467E9"/>
    <w:rsid w:val="00646D5C"/>
    <w:rsid w:val="00646DD7"/>
    <w:rsid w:val="006473BA"/>
    <w:rsid w:val="006475F4"/>
    <w:rsid w:val="00647D90"/>
    <w:rsid w:val="006502D1"/>
    <w:rsid w:val="006504FE"/>
    <w:rsid w:val="00651275"/>
    <w:rsid w:val="0065228A"/>
    <w:rsid w:val="0065252A"/>
    <w:rsid w:val="00654244"/>
    <w:rsid w:val="006546B6"/>
    <w:rsid w:val="006547BB"/>
    <w:rsid w:val="006555CA"/>
    <w:rsid w:val="00655BA3"/>
    <w:rsid w:val="006560E3"/>
    <w:rsid w:val="006564ED"/>
    <w:rsid w:val="00656C6E"/>
    <w:rsid w:val="0066116D"/>
    <w:rsid w:val="00661178"/>
    <w:rsid w:val="006623EF"/>
    <w:rsid w:val="00663F47"/>
    <w:rsid w:val="00664969"/>
    <w:rsid w:val="00664AC4"/>
    <w:rsid w:val="00664FB0"/>
    <w:rsid w:val="0066505B"/>
    <w:rsid w:val="00665ACE"/>
    <w:rsid w:val="0066701C"/>
    <w:rsid w:val="006671D4"/>
    <w:rsid w:val="0066750D"/>
    <w:rsid w:val="00667F2F"/>
    <w:rsid w:val="00670C2A"/>
    <w:rsid w:val="00671338"/>
    <w:rsid w:val="00672CE0"/>
    <w:rsid w:val="00672F8D"/>
    <w:rsid w:val="006730DE"/>
    <w:rsid w:val="006730F3"/>
    <w:rsid w:val="00673B33"/>
    <w:rsid w:val="006747AB"/>
    <w:rsid w:val="00676465"/>
    <w:rsid w:val="006775C4"/>
    <w:rsid w:val="0068056E"/>
    <w:rsid w:val="00681AC1"/>
    <w:rsid w:val="00681EE7"/>
    <w:rsid w:val="00682165"/>
    <w:rsid w:val="00682DD1"/>
    <w:rsid w:val="00683178"/>
    <w:rsid w:val="0068325D"/>
    <w:rsid w:val="00684213"/>
    <w:rsid w:val="00684F50"/>
    <w:rsid w:val="00685785"/>
    <w:rsid w:val="00686F6A"/>
    <w:rsid w:val="00687828"/>
    <w:rsid w:val="00687BEB"/>
    <w:rsid w:val="00690954"/>
    <w:rsid w:val="00691515"/>
    <w:rsid w:val="00691DF5"/>
    <w:rsid w:val="00692778"/>
    <w:rsid w:val="00692A34"/>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106"/>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495"/>
    <w:rsid w:val="006B3C7A"/>
    <w:rsid w:val="006B454E"/>
    <w:rsid w:val="006B462B"/>
    <w:rsid w:val="006B46C9"/>
    <w:rsid w:val="006B4A0E"/>
    <w:rsid w:val="006B4FD6"/>
    <w:rsid w:val="006B511B"/>
    <w:rsid w:val="006B5508"/>
    <w:rsid w:val="006B7267"/>
    <w:rsid w:val="006C0509"/>
    <w:rsid w:val="006C08F3"/>
    <w:rsid w:val="006C0ADB"/>
    <w:rsid w:val="006C1371"/>
    <w:rsid w:val="006C1F9E"/>
    <w:rsid w:val="006C2F23"/>
    <w:rsid w:val="006C408C"/>
    <w:rsid w:val="006C44AE"/>
    <w:rsid w:val="006C456A"/>
    <w:rsid w:val="006C4EF7"/>
    <w:rsid w:val="006C564D"/>
    <w:rsid w:val="006C5F78"/>
    <w:rsid w:val="006C671F"/>
    <w:rsid w:val="006C6F3C"/>
    <w:rsid w:val="006C6FB7"/>
    <w:rsid w:val="006C76ED"/>
    <w:rsid w:val="006D007C"/>
    <w:rsid w:val="006D06F5"/>
    <w:rsid w:val="006D120B"/>
    <w:rsid w:val="006D1DB2"/>
    <w:rsid w:val="006D24B5"/>
    <w:rsid w:val="006D3FF8"/>
    <w:rsid w:val="006D428F"/>
    <w:rsid w:val="006D4332"/>
    <w:rsid w:val="006D54E1"/>
    <w:rsid w:val="006D5A11"/>
    <w:rsid w:val="006D5C5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2E16"/>
    <w:rsid w:val="006F3230"/>
    <w:rsid w:val="006F3FE0"/>
    <w:rsid w:val="006F462B"/>
    <w:rsid w:val="006F6131"/>
    <w:rsid w:val="006F650D"/>
    <w:rsid w:val="006F68C0"/>
    <w:rsid w:val="006F68E5"/>
    <w:rsid w:val="006F75D5"/>
    <w:rsid w:val="00700013"/>
    <w:rsid w:val="007007EB"/>
    <w:rsid w:val="00701329"/>
    <w:rsid w:val="007017F0"/>
    <w:rsid w:val="00701BBA"/>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3F06"/>
    <w:rsid w:val="00714402"/>
    <w:rsid w:val="00714488"/>
    <w:rsid w:val="00715319"/>
    <w:rsid w:val="00715EBB"/>
    <w:rsid w:val="00716095"/>
    <w:rsid w:val="00717898"/>
    <w:rsid w:val="007200A3"/>
    <w:rsid w:val="0072215B"/>
    <w:rsid w:val="007227AE"/>
    <w:rsid w:val="00722B88"/>
    <w:rsid w:val="0072304C"/>
    <w:rsid w:val="0072368F"/>
    <w:rsid w:val="00723EC1"/>
    <w:rsid w:val="00724552"/>
    <w:rsid w:val="0072469A"/>
    <w:rsid w:val="00724C1C"/>
    <w:rsid w:val="00725CFD"/>
    <w:rsid w:val="00726EC0"/>
    <w:rsid w:val="00727C09"/>
    <w:rsid w:val="00727D9C"/>
    <w:rsid w:val="00730089"/>
    <w:rsid w:val="00730250"/>
    <w:rsid w:val="00730453"/>
    <w:rsid w:val="0073182F"/>
    <w:rsid w:val="0073212F"/>
    <w:rsid w:val="007324A9"/>
    <w:rsid w:val="00732C35"/>
    <w:rsid w:val="007332CB"/>
    <w:rsid w:val="00733EC1"/>
    <w:rsid w:val="00734300"/>
    <w:rsid w:val="0073439D"/>
    <w:rsid w:val="007345A0"/>
    <w:rsid w:val="00734795"/>
    <w:rsid w:val="0073536B"/>
    <w:rsid w:val="00736F71"/>
    <w:rsid w:val="00740D93"/>
    <w:rsid w:val="00741267"/>
    <w:rsid w:val="007426D1"/>
    <w:rsid w:val="00743E50"/>
    <w:rsid w:val="00743F9C"/>
    <w:rsid w:val="00744BFA"/>
    <w:rsid w:val="00744DC2"/>
    <w:rsid w:val="00744E48"/>
    <w:rsid w:val="00744EED"/>
    <w:rsid w:val="00746015"/>
    <w:rsid w:val="00746730"/>
    <w:rsid w:val="00751760"/>
    <w:rsid w:val="00751950"/>
    <w:rsid w:val="0075287C"/>
    <w:rsid w:val="00752C85"/>
    <w:rsid w:val="00752CFC"/>
    <w:rsid w:val="007562AF"/>
    <w:rsid w:val="00756771"/>
    <w:rsid w:val="00756A0B"/>
    <w:rsid w:val="00756C18"/>
    <w:rsid w:val="00757070"/>
    <w:rsid w:val="0075716B"/>
    <w:rsid w:val="00757251"/>
    <w:rsid w:val="007573A2"/>
    <w:rsid w:val="00757BFC"/>
    <w:rsid w:val="00757FD7"/>
    <w:rsid w:val="00760108"/>
    <w:rsid w:val="00760AB6"/>
    <w:rsid w:val="00760DD6"/>
    <w:rsid w:val="00761447"/>
    <w:rsid w:val="00761A5B"/>
    <w:rsid w:val="00762460"/>
    <w:rsid w:val="00762B99"/>
    <w:rsid w:val="007656A2"/>
    <w:rsid w:val="00765802"/>
    <w:rsid w:val="00765E59"/>
    <w:rsid w:val="00766389"/>
    <w:rsid w:val="0076712A"/>
    <w:rsid w:val="007677CD"/>
    <w:rsid w:val="00767A4A"/>
    <w:rsid w:val="00767FE0"/>
    <w:rsid w:val="00770340"/>
    <w:rsid w:val="00770536"/>
    <w:rsid w:val="00770AC5"/>
    <w:rsid w:val="007711A1"/>
    <w:rsid w:val="00771AF2"/>
    <w:rsid w:val="00771D17"/>
    <w:rsid w:val="007722CF"/>
    <w:rsid w:val="00772E06"/>
    <w:rsid w:val="00773C44"/>
    <w:rsid w:val="00774396"/>
    <w:rsid w:val="007743DD"/>
    <w:rsid w:val="007758EE"/>
    <w:rsid w:val="00775BD0"/>
    <w:rsid w:val="007779BF"/>
    <w:rsid w:val="00777B9A"/>
    <w:rsid w:val="00777CFA"/>
    <w:rsid w:val="00777F6C"/>
    <w:rsid w:val="007806D4"/>
    <w:rsid w:val="00780D03"/>
    <w:rsid w:val="00781E84"/>
    <w:rsid w:val="00781EFF"/>
    <w:rsid w:val="00782019"/>
    <w:rsid w:val="00782460"/>
    <w:rsid w:val="0078377D"/>
    <w:rsid w:val="007837E7"/>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310"/>
    <w:rsid w:val="007B08F4"/>
    <w:rsid w:val="007B0A40"/>
    <w:rsid w:val="007B14D2"/>
    <w:rsid w:val="007B2B90"/>
    <w:rsid w:val="007B34BC"/>
    <w:rsid w:val="007B452B"/>
    <w:rsid w:val="007B47FD"/>
    <w:rsid w:val="007B4EEE"/>
    <w:rsid w:val="007B5EBB"/>
    <w:rsid w:val="007B6529"/>
    <w:rsid w:val="007B65D2"/>
    <w:rsid w:val="007B6AD5"/>
    <w:rsid w:val="007C04A2"/>
    <w:rsid w:val="007C0C62"/>
    <w:rsid w:val="007C1271"/>
    <w:rsid w:val="007C1503"/>
    <w:rsid w:val="007C313D"/>
    <w:rsid w:val="007C3156"/>
    <w:rsid w:val="007C3B2E"/>
    <w:rsid w:val="007C3FEE"/>
    <w:rsid w:val="007C405D"/>
    <w:rsid w:val="007C4D7C"/>
    <w:rsid w:val="007C5545"/>
    <w:rsid w:val="007C587A"/>
    <w:rsid w:val="007C6DD8"/>
    <w:rsid w:val="007C79F5"/>
    <w:rsid w:val="007C7A6B"/>
    <w:rsid w:val="007D0423"/>
    <w:rsid w:val="007D0824"/>
    <w:rsid w:val="007D0A0F"/>
    <w:rsid w:val="007D131D"/>
    <w:rsid w:val="007D1719"/>
    <w:rsid w:val="007D303D"/>
    <w:rsid w:val="007D3563"/>
    <w:rsid w:val="007D3939"/>
    <w:rsid w:val="007D3BCC"/>
    <w:rsid w:val="007D3CE0"/>
    <w:rsid w:val="007D404D"/>
    <w:rsid w:val="007D45CB"/>
    <w:rsid w:val="007D4645"/>
    <w:rsid w:val="007D5692"/>
    <w:rsid w:val="007D56E3"/>
    <w:rsid w:val="007D6461"/>
    <w:rsid w:val="007D656F"/>
    <w:rsid w:val="007D7816"/>
    <w:rsid w:val="007E164E"/>
    <w:rsid w:val="007E3210"/>
    <w:rsid w:val="007E32FC"/>
    <w:rsid w:val="007E397B"/>
    <w:rsid w:val="007E4266"/>
    <w:rsid w:val="007E498A"/>
    <w:rsid w:val="007E4EA5"/>
    <w:rsid w:val="007E5A5C"/>
    <w:rsid w:val="007E7657"/>
    <w:rsid w:val="007E7A9C"/>
    <w:rsid w:val="007F0BA9"/>
    <w:rsid w:val="007F14CC"/>
    <w:rsid w:val="007F1710"/>
    <w:rsid w:val="007F17A3"/>
    <w:rsid w:val="007F1A1A"/>
    <w:rsid w:val="007F1ECE"/>
    <w:rsid w:val="007F2DD4"/>
    <w:rsid w:val="007F3272"/>
    <w:rsid w:val="007F35C6"/>
    <w:rsid w:val="007F3BF0"/>
    <w:rsid w:val="007F425D"/>
    <w:rsid w:val="007F4946"/>
    <w:rsid w:val="007F4B42"/>
    <w:rsid w:val="007F5B11"/>
    <w:rsid w:val="007F7957"/>
    <w:rsid w:val="007F7CB7"/>
    <w:rsid w:val="007F7F91"/>
    <w:rsid w:val="00800C46"/>
    <w:rsid w:val="00801A10"/>
    <w:rsid w:val="00801F35"/>
    <w:rsid w:val="00802A37"/>
    <w:rsid w:val="00802C32"/>
    <w:rsid w:val="00803391"/>
    <w:rsid w:val="00803D63"/>
    <w:rsid w:val="00805B95"/>
    <w:rsid w:val="008061D6"/>
    <w:rsid w:val="00806383"/>
    <w:rsid w:val="008068C9"/>
    <w:rsid w:val="00806D14"/>
    <w:rsid w:val="0080728A"/>
    <w:rsid w:val="00807D76"/>
    <w:rsid w:val="00811182"/>
    <w:rsid w:val="00811407"/>
    <w:rsid w:val="00811B44"/>
    <w:rsid w:val="0081216A"/>
    <w:rsid w:val="00812282"/>
    <w:rsid w:val="008122E4"/>
    <w:rsid w:val="00812D5A"/>
    <w:rsid w:val="008133EA"/>
    <w:rsid w:val="00813494"/>
    <w:rsid w:val="00813755"/>
    <w:rsid w:val="008161D5"/>
    <w:rsid w:val="008169ED"/>
    <w:rsid w:val="00817062"/>
    <w:rsid w:val="00817A06"/>
    <w:rsid w:val="0082001A"/>
    <w:rsid w:val="008205D0"/>
    <w:rsid w:val="0082070E"/>
    <w:rsid w:val="00820D99"/>
    <w:rsid w:val="00820D9E"/>
    <w:rsid w:val="00820E06"/>
    <w:rsid w:val="008211F5"/>
    <w:rsid w:val="008231F1"/>
    <w:rsid w:val="00823863"/>
    <w:rsid w:val="008240AB"/>
    <w:rsid w:val="008241FC"/>
    <w:rsid w:val="00824B51"/>
    <w:rsid w:val="00825DF2"/>
    <w:rsid w:val="00826459"/>
    <w:rsid w:val="008264A3"/>
    <w:rsid w:val="00826F27"/>
    <w:rsid w:val="008270BC"/>
    <w:rsid w:val="0083045A"/>
    <w:rsid w:val="008309C8"/>
    <w:rsid w:val="008309F3"/>
    <w:rsid w:val="00830F89"/>
    <w:rsid w:val="008312B3"/>
    <w:rsid w:val="0083206B"/>
    <w:rsid w:val="0083287B"/>
    <w:rsid w:val="00832A83"/>
    <w:rsid w:val="00832D2B"/>
    <w:rsid w:val="00833114"/>
    <w:rsid w:val="008357D2"/>
    <w:rsid w:val="008370CF"/>
    <w:rsid w:val="00837CEF"/>
    <w:rsid w:val="00840A41"/>
    <w:rsid w:val="00840C89"/>
    <w:rsid w:val="0084114B"/>
    <w:rsid w:val="00842756"/>
    <w:rsid w:val="008429EC"/>
    <w:rsid w:val="008430AD"/>
    <w:rsid w:val="008433AE"/>
    <w:rsid w:val="0084355F"/>
    <w:rsid w:val="00843D17"/>
    <w:rsid w:val="0084703C"/>
    <w:rsid w:val="008473A8"/>
    <w:rsid w:val="00847424"/>
    <w:rsid w:val="008476B2"/>
    <w:rsid w:val="00847B25"/>
    <w:rsid w:val="00850259"/>
    <w:rsid w:val="008504C8"/>
    <w:rsid w:val="00851000"/>
    <w:rsid w:val="00851789"/>
    <w:rsid w:val="008539D0"/>
    <w:rsid w:val="00854886"/>
    <w:rsid w:val="00855029"/>
    <w:rsid w:val="0085507C"/>
    <w:rsid w:val="0085550D"/>
    <w:rsid w:val="0085563E"/>
    <w:rsid w:val="008601DA"/>
    <w:rsid w:val="00861653"/>
    <w:rsid w:val="00861978"/>
    <w:rsid w:val="008625C0"/>
    <w:rsid w:val="00863418"/>
    <w:rsid w:val="008634C5"/>
    <w:rsid w:val="00863FB1"/>
    <w:rsid w:val="00864F72"/>
    <w:rsid w:val="008651F1"/>
    <w:rsid w:val="00865B42"/>
    <w:rsid w:val="00866DED"/>
    <w:rsid w:val="00866DF0"/>
    <w:rsid w:val="008672F5"/>
    <w:rsid w:val="00867E9A"/>
    <w:rsid w:val="00870822"/>
    <w:rsid w:val="0087089C"/>
    <w:rsid w:val="008709B3"/>
    <w:rsid w:val="00870DB7"/>
    <w:rsid w:val="0087135B"/>
    <w:rsid w:val="00871CF9"/>
    <w:rsid w:val="008721B7"/>
    <w:rsid w:val="008728A9"/>
    <w:rsid w:val="00872D12"/>
    <w:rsid w:val="00873A17"/>
    <w:rsid w:val="00873D60"/>
    <w:rsid w:val="008740F9"/>
    <w:rsid w:val="00875643"/>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2223"/>
    <w:rsid w:val="00882249"/>
    <w:rsid w:val="00883058"/>
    <w:rsid w:val="0088412E"/>
    <w:rsid w:val="00884613"/>
    <w:rsid w:val="00884F71"/>
    <w:rsid w:val="0088509D"/>
    <w:rsid w:val="00885A50"/>
    <w:rsid w:val="00885C79"/>
    <w:rsid w:val="008866BD"/>
    <w:rsid w:val="00887311"/>
    <w:rsid w:val="00887B04"/>
    <w:rsid w:val="008900C6"/>
    <w:rsid w:val="00890833"/>
    <w:rsid w:val="00890BC5"/>
    <w:rsid w:val="00890E9C"/>
    <w:rsid w:val="00891864"/>
    <w:rsid w:val="0089186F"/>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3582"/>
    <w:rsid w:val="008A4AF6"/>
    <w:rsid w:val="008A4EE6"/>
    <w:rsid w:val="008A6544"/>
    <w:rsid w:val="008A65C4"/>
    <w:rsid w:val="008A73E0"/>
    <w:rsid w:val="008A7EC3"/>
    <w:rsid w:val="008A7F72"/>
    <w:rsid w:val="008B0AD8"/>
    <w:rsid w:val="008B16ED"/>
    <w:rsid w:val="008B1D4F"/>
    <w:rsid w:val="008B299F"/>
    <w:rsid w:val="008B2A33"/>
    <w:rsid w:val="008B3030"/>
    <w:rsid w:val="008B32AC"/>
    <w:rsid w:val="008B33CF"/>
    <w:rsid w:val="008B43C8"/>
    <w:rsid w:val="008B458E"/>
    <w:rsid w:val="008B4EBC"/>
    <w:rsid w:val="008B5073"/>
    <w:rsid w:val="008B5200"/>
    <w:rsid w:val="008B56D0"/>
    <w:rsid w:val="008B5DFE"/>
    <w:rsid w:val="008B604B"/>
    <w:rsid w:val="008B66A0"/>
    <w:rsid w:val="008B679B"/>
    <w:rsid w:val="008B68E8"/>
    <w:rsid w:val="008B6B69"/>
    <w:rsid w:val="008C02B6"/>
    <w:rsid w:val="008C0623"/>
    <w:rsid w:val="008C2171"/>
    <w:rsid w:val="008C2664"/>
    <w:rsid w:val="008C2CF5"/>
    <w:rsid w:val="008C2DFE"/>
    <w:rsid w:val="008C3494"/>
    <w:rsid w:val="008C3682"/>
    <w:rsid w:val="008C3721"/>
    <w:rsid w:val="008C3CED"/>
    <w:rsid w:val="008C4195"/>
    <w:rsid w:val="008C4305"/>
    <w:rsid w:val="008C4332"/>
    <w:rsid w:val="008C4DA7"/>
    <w:rsid w:val="008C4DD6"/>
    <w:rsid w:val="008C4FF7"/>
    <w:rsid w:val="008C508D"/>
    <w:rsid w:val="008C50D4"/>
    <w:rsid w:val="008C5220"/>
    <w:rsid w:val="008C65C9"/>
    <w:rsid w:val="008C707C"/>
    <w:rsid w:val="008C71EF"/>
    <w:rsid w:val="008C7C52"/>
    <w:rsid w:val="008D105A"/>
    <w:rsid w:val="008D1236"/>
    <w:rsid w:val="008D1EDE"/>
    <w:rsid w:val="008D2040"/>
    <w:rsid w:val="008D32AD"/>
    <w:rsid w:val="008D3620"/>
    <w:rsid w:val="008D458F"/>
    <w:rsid w:val="008D52D9"/>
    <w:rsid w:val="008D6772"/>
    <w:rsid w:val="008D7AC6"/>
    <w:rsid w:val="008D7AD1"/>
    <w:rsid w:val="008E02E6"/>
    <w:rsid w:val="008E05DA"/>
    <w:rsid w:val="008E08A8"/>
    <w:rsid w:val="008E0B04"/>
    <w:rsid w:val="008E15B5"/>
    <w:rsid w:val="008E1F06"/>
    <w:rsid w:val="008E2B42"/>
    <w:rsid w:val="008E350D"/>
    <w:rsid w:val="008E3B36"/>
    <w:rsid w:val="008E3CEC"/>
    <w:rsid w:val="008E480F"/>
    <w:rsid w:val="008E4A67"/>
    <w:rsid w:val="008E58D0"/>
    <w:rsid w:val="008E5BD4"/>
    <w:rsid w:val="008E5D00"/>
    <w:rsid w:val="008E77EB"/>
    <w:rsid w:val="008F0205"/>
    <w:rsid w:val="008F0DCC"/>
    <w:rsid w:val="008F1EB2"/>
    <w:rsid w:val="008F284E"/>
    <w:rsid w:val="008F2BAD"/>
    <w:rsid w:val="008F2CAE"/>
    <w:rsid w:val="008F39F2"/>
    <w:rsid w:val="008F45EB"/>
    <w:rsid w:val="008F4E1B"/>
    <w:rsid w:val="008F52F4"/>
    <w:rsid w:val="008F5DA2"/>
    <w:rsid w:val="008F72B6"/>
    <w:rsid w:val="008F733A"/>
    <w:rsid w:val="008F743B"/>
    <w:rsid w:val="008F7656"/>
    <w:rsid w:val="009011B4"/>
    <w:rsid w:val="0090168E"/>
    <w:rsid w:val="00901AE0"/>
    <w:rsid w:val="009020E0"/>
    <w:rsid w:val="00902FFF"/>
    <w:rsid w:val="00903765"/>
    <w:rsid w:val="00903E8E"/>
    <w:rsid w:val="00904997"/>
    <w:rsid w:val="00904DD2"/>
    <w:rsid w:val="00905D8A"/>
    <w:rsid w:val="009064F4"/>
    <w:rsid w:val="0090696C"/>
    <w:rsid w:val="00907C15"/>
    <w:rsid w:val="0091170B"/>
    <w:rsid w:val="00911817"/>
    <w:rsid w:val="00912F68"/>
    <w:rsid w:val="009133A9"/>
    <w:rsid w:val="00913418"/>
    <w:rsid w:val="009137F9"/>
    <w:rsid w:val="00913C08"/>
    <w:rsid w:val="009147A4"/>
    <w:rsid w:val="00915282"/>
    <w:rsid w:val="0091567A"/>
    <w:rsid w:val="00916053"/>
    <w:rsid w:val="00920287"/>
    <w:rsid w:val="00920947"/>
    <w:rsid w:val="0092099A"/>
    <w:rsid w:val="00920C90"/>
    <w:rsid w:val="00921E9D"/>
    <w:rsid w:val="009220E0"/>
    <w:rsid w:val="0092244D"/>
    <w:rsid w:val="0092299D"/>
    <w:rsid w:val="00922FD0"/>
    <w:rsid w:val="0092383C"/>
    <w:rsid w:val="00923E83"/>
    <w:rsid w:val="00923FD8"/>
    <w:rsid w:val="009250CB"/>
    <w:rsid w:val="00925561"/>
    <w:rsid w:val="00926AC7"/>
    <w:rsid w:val="00926FCD"/>
    <w:rsid w:val="00927607"/>
    <w:rsid w:val="00931449"/>
    <w:rsid w:val="00931D14"/>
    <w:rsid w:val="009322BE"/>
    <w:rsid w:val="00932FC8"/>
    <w:rsid w:val="00933060"/>
    <w:rsid w:val="00933673"/>
    <w:rsid w:val="00934282"/>
    <w:rsid w:val="00934719"/>
    <w:rsid w:val="00934B4F"/>
    <w:rsid w:val="00935C0C"/>
    <w:rsid w:val="00936747"/>
    <w:rsid w:val="00936DAB"/>
    <w:rsid w:val="00937A05"/>
    <w:rsid w:val="00937A28"/>
    <w:rsid w:val="00937B14"/>
    <w:rsid w:val="00937D05"/>
    <w:rsid w:val="009401E4"/>
    <w:rsid w:val="0094044A"/>
    <w:rsid w:val="00940A52"/>
    <w:rsid w:val="00940A67"/>
    <w:rsid w:val="00940ADB"/>
    <w:rsid w:val="00940B03"/>
    <w:rsid w:val="00940C5D"/>
    <w:rsid w:val="00941603"/>
    <w:rsid w:val="00941839"/>
    <w:rsid w:val="00942CAB"/>
    <w:rsid w:val="00942E61"/>
    <w:rsid w:val="00945295"/>
    <w:rsid w:val="0094562D"/>
    <w:rsid w:val="009463A4"/>
    <w:rsid w:val="009466F3"/>
    <w:rsid w:val="00946E68"/>
    <w:rsid w:val="00946FB0"/>
    <w:rsid w:val="009473C5"/>
    <w:rsid w:val="009475F5"/>
    <w:rsid w:val="00947760"/>
    <w:rsid w:val="00947785"/>
    <w:rsid w:val="00947B98"/>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8E8"/>
    <w:rsid w:val="00960E04"/>
    <w:rsid w:val="0096112B"/>
    <w:rsid w:val="009629EE"/>
    <w:rsid w:val="0096309B"/>
    <w:rsid w:val="009634CD"/>
    <w:rsid w:val="00964A87"/>
    <w:rsid w:val="00964CE3"/>
    <w:rsid w:val="00965204"/>
    <w:rsid w:val="00965931"/>
    <w:rsid w:val="00965DB7"/>
    <w:rsid w:val="009663A9"/>
    <w:rsid w:val="00966C28"/>
    <w:rsid w:val="009700BB"/>
    <w:rsid w:val="00971321"/>
    <w:rsid w:val="00972B61"/>
    <w:rsid w:val="009730F2"/>
    <w:rsid w:val="009730FF"/>
    <w:rsid w:val="00974250"/>
    <w:rsid w:val="00974F50"/>
    <w:rsid w:val="009750DF"/>
    <w:rsid w:val="009756EC"/>
    <w:rsid w:val="009757EE"/>
    <w:rsid w:val="0097584C"/>
    <w:rsid w:val="00976404"/>
    <w:rsid w:val="00976FCC"/>
    <w:rsid w:val="0097768E"/>
    <w:rsid w:val="009818A2"/>
    <w:rsid w:val="009829E2"/>
    <w:rsid w:val="00983525"/>
    <w:rsid w:val="009844CE"/>
    <w:rsid w:val="00984590"/>
    <w:rsid w:val="00984F92"/>
    <w:rsid w:val="00984FB7"/>
    <w:rsid w:val="009855CB"/>
    <w:rsid w:val="009857EC"/>
    <w:rsid w:val="00985932"/>
    <w:rsid w:val="009868FC"/>
    <w:rsid w:val="00986D6A"/>
    <w:rsid w:val="00990013"/>
    <w:rsid w:val="00990D44"/>
    <w:rsid w:val="00991E94"/>
    <w:rsid w:val="00992712"/>
    <w:rsid w:val="00993E7E"/>
    <w:rsid w:val="0099690A"/>
    <w:rsid w:val="00997136"/>
    <w:rsid w:val="009971A7"/>
    <w:rsid w:val="009A33BE"/>
    <w:rsid w:val="009A3B63"/>
    <w:rsid w:val="009A3F67"/>
    <w:rsid w:val="009A6C9B"/>
    <w:rsid w:val="009B0C38"/>
    <w:rsid w:val="009B1120"/>
    <w:rsid w:val="009B127F"/>
    <w:rsid w:val="009B15EE"/>
    <w:rsid w:val="009B19C2"/>
    <w:rsid w:val="009B1DB3"/>
    <w:rsid w:val="009B1EAF"/>
    <w:rsid w:val="009B229F"/>
    <w:rsid w:val="009B2AE4"/>
    <w:rsid w:val="009B30D4"/>
    <w:rsid w:val="009B38A3"/>
    <w:rsid w:val="009B38C8"/>
    <w:rsid w:val="009B4E0E"/>
    <w:rsid w:val="009B5202"/>
    <w:rsid w:val="009B52DA"/>
    <w:rsid w:val="009B537A"/>
    <w:rsid w:val="009B6107"/>
    <w:rsid w:val="009B622A"/>
    <w:rsid w:val="009B6D2C"/>
    <w:rsid w:val="009C0461"/>
    <w:rsid w:val="009C16E5"/>
    <w:rsid w:val="009C1D04"/>
    <w:rsid w:val="009C24D1"/>
    <w:rsid w:val="009C3841"/>
    <w:rsid w:val="009C55B9"/>
    <w:rsid w:val="009C607A"/>
    <w:rsid w:val="009C6929"/>
    <w:rsid w:val="009C6A52"/>
    <w:rsid w:val="009C72C2"/>
    <w:rsid w:val="009D183B"/>
    <w:rsid w:val="009D20C4"/>
    <w:rsid w:val="009D21B1"/>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421"/>
    <w:rsid w:val="009E2B95"/>
    <w:rsid w:val="009E2F5D"/>
    <w:rsid w:val="009E3347"/>
    <w:rsid w:val="009E33A6"/>
    <w:rsid w:val="009E340C"/>
    <w:rsid w:val="009E34FA"/>
    <w:rsid w:val="009E3D69"/>
    <w:rsid w:val="009E3DB9"/>
    <w:rsid w:val="009E4B0C"/>
    <w:rsid w:val="009E4B72"/>
    <w:rsid w:val="009E5E43"/>
    <w:rsid w:val="009E646B"/>
    <w:rsid w:val="009E7B07"/>
    <w:rsid w:val="009F050C"/>
    <w:rsid w:val="009F1587"/>
    <w:rsid w:val="009F31C9"/>
    <w:rsid w:val="009F344F"/>
    <w:rsid w:val="009F3537"/>
    <w:rsid w:val="009F3962"/>
    <w:rsid w:val="009F3A29"/>
    <w:rsid w:val="009F3A8E"/>
    <w:rsid w:val="009F3B12"/>
    <w:rsid w:val="009F4300"/>
    <w:rsid w:val="009F46F3"/>
    <w:rsid w:val="009F4CDD"/>
    <w:rsid w:val="009F4E6F"/>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4FA7"/>
    <w:rsid w:val="00A05A31"/>
    <w:rsid w:val="00A06A2F"/>
    <w:rsid w:val="00A06D1F"/>
    <w:rsid w:val="00A06F57"/>
    <w:rsid w:val="00A06FB2"/>
    <w:rsid w:val="00A073BA"/>
    <w:rsid w:val="00A07A56"/>
    <w:rsid w:val="00A1031F"/>
    <w:rsid w:val="00A10D42"/>
    <w:rsid w:val="00A1186C"/>
    <w:rsid w:val="00A12661"/>
    <w:rsid w:val="00A12D31"/>
    <w:rsid w:val="00A12F8B"/>
    <w:rsid w:val="00A1305D"/>
    <w:rsid w:val="00A13C0F"/>
    <w:rsid w:val="00A157D3"/>
    <w:rsid w:val="00A164A6"/>
    <w:rsid w:val="00A165FE"/>
    <w:rsid w:val="00A16EFC"/>
    <w:rsid w:val="00A17A7F"/>
    <w:rsid w:val="00A17D4B"/>
    <w:rsid w:val="00A20FD0"/>
    <w:rsid w:val="00A21357"/>
    <w:rsid w:val="00A215C1"/>
    <w:rsid w:val="00A21B13"/>
    <w:rsid w:val="00A22381"/>
    <w:rsid w:val="00A23061"/>
    <w:rsid w:val="00A23D23"/>
    <w:rsid w:val="00A2430C"/>
    <w:rsid w:val="00A243B5"/>
    <w:rsid w:val="00A24A17"/>
    <w:rsid w:val="00A24B73"/>
    <w:rsid w:val="00A257A4"/>
    <w:rsid w:val="00A257E1"/>
    <w:rsid w:val="00A258BB"/>
    <w:rsid w:val="00A27138"/>
    <w:rsid w:val="00A30D30"/>
    <w:rsid w:val="00A31158"/>
    <w:rsid w:val="00A32125"/>
    <w:rsid w:val="00A3215A"/>
    <w:rsid w:val="00A32881"/>
    <w:rsid w:val="00A3359F"/>
    <w:rsid w:val="00A33F3B"/>
    <w:rsid w:val="00A352E3"/>
    <w:rsid w:val="00A35446"/>
    <w:rsid w:val="00A35486"/>
    <w:rsid w:val="00A3583F"/>
    <w:rsid w:val="00A367EE"/>
    <w:rsid w:val="00A36936"/>
    <w:rsid w:val="00A374ED"/>
    <w:rsid w:val="00A37825"/>
    <w:rsid w:val="00A4105D"/>
    <w:rsid w:val="00A4122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893"/>
    <w:rsid w:val="00A55915"/>
    <w:rsid w:val="00A55A68"/>
    <w:rsid w:val="00A56094"/>
    <w:rsid w:val="00A5698E"/>
    <w:rsid w:val="00A56B70"/>
    <w:rsid w:val="00A575B4"/>
    <w:rsid w:val="00A57AAF"/>
    <w:rsid w:val="00A608CD"/>
    <w:rsid w:val="00A62EFE"/>
    <w:rsid w:val="00A64280"/>
    <w:rsid w:val="00A64C7D"/>
    <w:rsid w:val="00A64D3E"/>
    <w:rsid w:val="00A64E0F"/>
    <w:rsid w:val="00A654A2"/>
    <w:rsid w:val="00A654DF"/>
    <w:rsid w:val="00A655E9"/>
    <w:rsid w:val="00A66CB2"/>
    <w:rsid w:val="00A703F5"/>
    <w:rsid w:val="00A71119"/>
    <w:rsid w:val="00A71A64"/>
    <w:rsid w:val="00A72E3D"/>
    <w:rsid w:val="00A72EE1"/>
    <w:rsid w:val="00A73B00"/>
    <w:rsid w:val="00A741DC"/>
    <w:rsid w:val="00A7451A"/>
    <w:rsid w:val="00A746E4"/>
    <w:rsid w:val="00A761F4"/>
    <w:rsid w:val="00A77448"/>
    <w:rsid w:val="00A77B65"/>
    <w:rsid w:val="00A77EC2"/>
    <w:rsid w:val="00A8007D"/>
    <w:rsid w:val="00A80761"/>
    <w:rsid w:val="00A80DC8"/>
    <w:rsid w:val="00A812D5"/>
    <w:rsid w:val="00A812F5"/>
    <w:rsid w:val="00A814C5"/>
    <w:rsid w:val="00A81C21"/>
    <w:rsid w:val="00A82953"/>
    <w:rsid w:val="00A82B2C"/>
    <w:rsid w:val="00A833A8"/>
    <w:rsid w:val="00A83922"/>
    <w:rsid w:val="00A83D36"/>
    <w:rsid w:val="00A8427B"/>
    <w:rsid w:val="00A84B23"/>
    <w:rsid w:val="00A84B4C"/>
    <w:rsid w:val="00A85897"/>
    <w:rsid w:val="00A867A2"/>
    <w:rsid w:val="00A86E22"/>
    <w:rsid w:val="00A870CF"/>
    <w:rsid w:val="00A87174"/>
    <w:rsid w:val="00A87279"/>
    <w:rsid w:val="00A87E95"/>
    <w:rsid w:val="00A900FE"/>
    <w:rsid w:val="00A921DB"/>
    <w:rsid w:val="00A92C9A"/>
    <w:rsid w:val="00A93288"/>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696C"/>
    <w:rsid w:val="00AA7023"/>
    <w:rsid w:val="00AB00F1"/>
    <w:rsid w:val="00AB0CE7"/>
    <w:rsid w:val="00AB0D2A"/>
    <w:rsid w:val="00AB11B8"/>
    <w:rsid w:val="00AB22DC"/>
    <w:rsid w:val="00AB3569"/>
    <w:rsid w:val="00AB45BF"/>
    <w:rsid w:val="00AB511E"/>
    <w:rsid w:val="00AB5C16"/>
    <w:rsid w:val="00AB5C8E"/>
    <w:rsid w:val="00AB628D"/>
    <w:rsid w:val="00AC00B1"/>
    <w:rsid w:val="00AC0184"/>
    <w:rsid w:val="00AC0229"/>
    <w:rsid w:val="00AC088E"/>
    <w:rsid w:val="00AC12CF"/>
    <w:rsid w:val="00AC154D"/>
    <w:rsid w:val="00AC2548"/>
    <w:rsid w:val="00AC3C32"/>
    <w:rsid w:val="00AC3DB8"/>
    <w:rsid w:val="00AD100C"/>
    <w:rsid w:val="00AD2469"/>
    <w:rsid w:val="00AD2540"/>
    <w:rsid w:val="00AD38ED"/>
    <w:rsid w:val="00AD39D6"/>
    <w:rsid w:val="00AD3C97"/>
    <w:rsid w:val="00AD4282"/>
    <w:rsid w:val="00AD5A42"/>
    <w:rsid w:val="00AD7073"/>
    <w:rsid w:val="00AD77FD"/>
    <w:rsid w:val="00AD79E2"/>
    <w:rsid w:val="00AD7FFB"/>
    <w:rsid w:val="00AE1C5C"/>
    <w:rsid w:val="00AE271F"/>
    <w:rsid w:val="00AE3DF5"/>
    <w:rsid w:val="00AE490A"/>
    <w:rsid w:val="00AE4CFF"/>
    <w:rsid w:val="00AE4E46"/>
    <w:rsid w:val="00AE52B0"/>
    <w:rsid w:val="00AE54BC"/>
    <w:rsid w:val="00AE54F8"/>
    <w:rsid w:val="00AE5C7F"/>
    <w:rsid w:val="00AE6602"/>
    <w:rsid w:val="00AF0A55"/>
    <w:rsid w:val="00AF0E98"/>
    <w:rsid w:val="00AF1629"/>
    <w:rsid w:val="00AF2172"/>
    <w:rsid w:val="00AF345A"/>
    <w:rsid w:val="00AF3B8C"/>
    <w:rsid w:val="00AF3E80"/>
    <w:rsid w:val="00AF42C2"/>
    <w:rsid w:val="00AF4CB2"/>
    <w:rsid w:val="00AF4E0C"/>
    <w:rsid w:val="00AF4E17"/>
    <w:rsid w:val="00AF5273"/>
    <w:rsid w:val="00AF5B71"/>
    <w:rsid w:val="00AF67FD"/>
    <w:rsid w:val="00AF6C6B"/>
    <w:rsid w:val="00AF6E07"/>
    <w:rsid w:val="00AF72B1"/>
    <w:rsid w:val="00B0093A"/>
    <w:rsid w:val="00B00AAC"/>
    <w:rsid w:val="00B00D1C"/>
    <w:rsid w:val="00B011E8"/>
    <w:rsid w:val="00B02152"/>
    <w:rsid w:val="00B0229E"/>
    <w:rsid w:val="00B0271B"/>
    <w:rsid w:val="00B02BB1"/>
    <w:rsid w:val="00B02FB6"/>
    <w:rsid w:val="00B03ACC"/>
    <w:rsid w:val="00B04123"/>
    <w:rsid w:val="00B049EC"/>
    <w:rsid w:val="00B04B6B"/>
    <w:rsid w:val="00B04DD6"/>
    <w:rsid w:val="00B050D6"/>
    <w:rsid w:val="00B0768C"/>
    <w:rsid w:val="00B076E8"/>
    <w:rsid w:val="00B10264"/>
    <w:rsid w:val="00B103BF"/>
    <w:rsid w:val="00B1212B"/>
    <w:rsid w:val="00B125A0"/>
    <w:rsid w:val="00B13177"/>
    <w:rsid w:val="00B13E8D"/>
    <w:rsid w:val="00B15852"/>
    <w:rsid w:val="00B161B4"/>
    <w:rsid w:val="00B16301"/>
    <w:rsid w:val="00B16887"/>
    <w:rsid w:val="00B176C8"/>
    <w:rsid w:val="00B17D3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1BDB"/>
    <w:rsid w:val="00B336F9"/>
    <w:rsid w:val="00B33EBC"/>
    <w:rsid w:val="00B33FC4"/>
    <w:rsid w:val="00B34E8B"/>
    <w:rsid w:val="00B34EFE"/>
    <w:rsid w:val="00B35C6B"/>
    <w:rsid w:val="00B372E3"/>
    <w:rsid w:val="00B37C1A"/>
    <w:rsid w:val="00B37D09"/>
    <w:rsid w:val="00B40212"/>
    <w:rsid w:val="00B40B0C"/>
    <w:rsid w:val="00B40B73"/>
    <w:rsid w:val="00B41312"/>
    <w:rsid w:val="00B417BF"/>
    <w:rsid w:val="00B41BD2"/>
    <w:rsid w:val="00B42215"/>
    <w:rsid w:val="00B43115"/>
    <w:rsid w:val="00B438BE"/>
    <w:rsid w:val="00B439C8"/>
    <w:rsid w:val="00B453AD"/>
    <w:rsid w:val="00B45776"/>
    <w:rsid w:val="00B462D1"/>
    <w:rsid w:val="00B50446"/>
    <w:rsid w:val="00B51B10"/>
    <w:rsid w:val="00B523E5"/>
    <w:rsid w:val="00B528A3"/>
    <w:rsid w:val="00B52E31"/>
    <w:rsid w:val="00B5349D"/>
    <w:rsid w:val="00B534E9"/>
    <w:rsid w:val="00B54BDD"/>
    <w:rsid w:val="00B54ECC"/>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65C3"/>
    <w:rsid w:val="00B6786A"/>
    <w:rsid w:val="00B67AA4"/>
    <w:rsid w:val="00B7058E"/>
    <w:rsid w:val="00B70EC1"/>
    <w:rsid w:val="00B70F1D"/>
    <w:rsid w:val="00B7103E"/>
    <w:rsid w:val="00B72097"/>
    <w:rsid w:val="00B72FDD"/>
    <w:rsid w:val="00B735DA"/>
    <w:rsid w:val="00B739CD"/>
    <w:rsid w:val="00B73AD3"/>
    <w:rsid w:val="00B759C6"/>
    <w:rsid w:val="00B766B9"/>
    <w:rsid w:val="00B76E0C"/>
    <w:rsid w:val="00B775A9"/>
    <w:rsid w:val="00B7789B"/>
    <w:rsid w:val="00B77DF2"/>
    <w:rsid w:val="00B8020F"/>
    <w:rsid w:val="00B8071F"/>
    <w:rsid w:val="00B814A1"/>
    <w:rsid w:val="00B82205"/>
    <w:rsid w:val="00B8238D"/>
    <w:rsid w:val="00B82642"/>
    <w:rsid w:val="00B832CE"/>
    <w:rsid w:val="00B83A0B"/>
    <w:rsid w:val="00B8430A"/>
    <w:rsid w:val="00B8477B"/>
    <w:rsid w:val="00B84DE7"/>
    <w:rsid w:val="00B854B7"/>
    <w:rsid w:val="00B858D9"/>
    <w:rsid w:val="00B8650B"/>
    <w:rsid w:val="00B868FA"/>
    <w:rsid w:val="00B86B3C"/>
    <w:rsid w:val="00B876BF"/>
    <w:rsid w:val="00B87BE7"/>
    <w:rsid w:val="00B87E94"/>
    <w:rsid w:val="00B90116"/>
    <w:rsid w:val="00B90ED9"/>
    <w:rsid w:val="00B91714"/>
    <w:rsid w:val="00B923B6"/>
    <w:rsid w:val="00B925F2"/>
    <w:rsid w:val="00B9293A"/>
    <w:rsid w:val="00B93021"/>
    <w:rsid w:val="00B93A2B"/>
    <w:rsid w:val="00B93BE3"/>
    <w:rsid w:val="00B94E60"/>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3CB4"/>
    <w:rsid w:val="00BA41F2"/>
    <w:rsid w:val="00BA42E0"/>
    <w:rsid w:val="00BA5246"/>
    <w:rsid w:val="00BA59AD"/>
    <w:rsid w:val="00BA63BB"/>
    <w:rsid w:val="00BA65C8"/>
    <w:rsid w:val="00BA6A89"/>
    <w:rsid w:val="00BA6F7A"/>
    <w:rsid w:val="00BA735D"/>
    <w:rsid w:val="00BA79B7"/>
    <w:rsid w:val="00BB0D35"/>
    <w:rsid w:val="00BB13C5"/>
    <w:rsid w:val="00BB1812"/>
    <w:rsid w:val="00BB230B"/>
    <w:rsid w:val="00BB23CB"/>
    <w:rsid w:val="00BB2532"/>
    <w:rsid w:val="00BB2686"/>
    <w:rsid w:val="00BB37EA"/>
    <w:rsid w:val="00BB3A96"/>
    <w:rsid w:val="00BB4A6F"/>
    <w:rsid w:val="00BB4AD7"/>
    <w:rsid w:val="00BB4D08"/>
    <w:rsid w:val="00BB5154"/>
    <w:rsid w:val="00BB5389"/>
    <w:rsid w:val="00BB5BD0"/>
    <w:rsid w:val="00BB6A68"/>
    <w:rsid w:val="00BB739C"/>
    <w:rsid w:val="00BB7905"/>
    <w:rsid w:val="00BC0108"/>
    <w:rsid w:val="00BC088B"/>
    <w:rsid w:val="00BC1305"/>
    <w:rsid w:val="00BC16D7"/>
    <w:rsid w:val="00BC2587"/>
    <w:rsid w:val="00BC342A"/>
    <w:rsid w:val="00BC40F2"/>
    <w:rsid w:val="00BC45CE"/>
    <w:rsid w:val="00BC4F3D"/>
    <w:rsid w:val="00BC57F7"/>
    <w:rsid w:val="00BC64CE"/>
    <w:rsid w:val="00BC68AD"/>
    <w:rsid w:val="00BC7112"/>
    <w:rsid w:val="00BD0C00"/>
    <w:rsid w:val="00BD0DA0"/>
    <w:rsid w:val="00BD1182"/>
    <w:rsid w:val="00BD1F9D"/>
    <w:rsid w:val="00BD3693"/>
    <w:rsid w:val="00BD438C"/>
    <w:rsid w:val="00BD492B"/>
    <w:rsid w:val="00BD4F9A"/>
    <w:rsid w:val="00BD5E19"/>
    <w:rsid w:val="00BD6D4E"/>
    <w:rsid w:val="00BD71F1"/>
    <w:rsid w:val="00BD74CF"/>
    <w:rsid w:val="00BE1BBE"/>
    <w:rsid w:val="00BE2C9F"/>
    <w:rsid w:val="00BE3602"/>
    <w:rsid w:val="00BE36D5"/>
    <w:rsid w:val="00BE4FDC"/>
    <w:rsid w:val="00BE6056"/>
    <w:rsid w:val="00BE6217"/>
    <w:rsid w:val="00BE7C10"/>
    <w:rsid w:val="00BF01B9"/>
    <w:rsid w:val="00BF0D7C"/>
    <w:rsid w:val="00BF1235"/>
    <w:rsid w:val="00BF16CE"/>
    <w:rsid w:val="00BF1F39"/>
    <w:rsid w:val="00BF2AB4"/>
    <w:rsid w:val="00BF2AD9"/>
    <w:rsid w:val="00BF2FDA"/>
    <w:rsid w:val="00BF43A6"/>
    <w:rsid w:val="00BF5877"/>
    <w:rsid w:val="00BF68A1"/>
    <w:rsid w:val="00BF7AC5"/>
    <w:rsid w:val="00BF7ADA"/>
    <w:rsid w:val="00C006E1"/>
    <w:rsid w:val="00C013E9"/>
    <w:rsid w:val="00C01536"/>
    <w:rsid w:val="00C0185C"/>
    <w:rsid w:val="00C01AE5"/>
    <w:rsid w:val="00C0372A"/>
    <w:rsid w:val="00C038F5"/>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1DC4"/>
    <w:rsid w:val="00C1231F"/>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5D1"/>
    <w:rsid w:val="00C2196F"/>
    <w:rsid w:val="00C219E2"/>
    <w:rsid w:val="00C22D5B"/>
    <w:rsid w:val="00C22D64"/>
    <w:rsid w:val="00C22F22"/>
    <w:rsid w:val="00C2365F"/>
    <w:rsid w:val="00C23BF3"/>
    <w:rsid w:val="00C23FDB"/>
    <w:rsid w:val="00C24B6B"/>
    <w:rsid w:val="00C25A02"/>
    <w:rsid w:val="00C26698"/>
    <w:rsid w:val="00C268F6"/>
    <w:rsid w:val="00C26912"/>
    <w:rsid w:val="00C270EA"/>
    <w:rsid w:val="00C2779B"/>
    <w:rsid w:val="00C27D1A"/>
    <w:rsid w:val="00C30847"/>
    <w:rsid w:val="00C31200"/>
    <w:rsid w:val="00C31A08"/>
    <w:rsid w:val="00C31BE7"/>
    <w:rsid w:val="00C32229"/>
    <w:rsid w:val="00C32B2B"/>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2D8"/>
    <w:rsid w:val="00C455CD"/>
    <w:rsid w:val="00C45BBF"/>
    <w:rsid w:val="00C46708"/>
    <w:rsid w:val="00C474EF"/>
    <w:rsid w:val="00C47B12"/>
    <w:rsid w:val="00C500D2"/>
    <w:rsid w:val="00C50922"/>
    <w:rsid w:val="00C51440"/>
    <w:rsid w:val="00C52089"/>
    <w:rsid w:val="00C53E87"/>
    <w:rsid w:val="00C54A50"/>
    <w:rsid w:val="00C55CDE"/>
    <w:rsid w:val="00C566C8"/>
    <w:rsid w:val="00C56885"/>
    <w:rsid w:val="00C56AE3"/>
    <w:rsid w:val="00C56D20"/>
    <w:rsid w:val="00C57069"/>
    <w:rsid w:val="00C57680"/>
    <w:rsid w:val="00C57997"/>
    <w:rsid w:val="00C6124E"/>
    <w:rsid w:val="00C613CF"/>
    <w:rsid w:val="00C6230B"/>
    <w:rsid w:val="00C6257D"/>
    <w:rsid w:val="00C63293"/>
    <w:rsid w:val="00C632FA"/>
    <w:rsid w:val="00C635D0"/>
    <w:rsid w:val="00C63C94"/>
    <w:rsid w:val="00C64273"/>
    <w:rsid w:val="00C65B9B"/>
    <w:rsid w:val="00C67249"/>
    <w:rsid w:val="00C67698"/>
    <w:rsid w:val="00C70016"/>
    <w:rsid w:val="00C70952"/>
    <w:rsid w:val="00C70B81"/>
    <w:rsid w:val="00C7119A"/>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12F8"/>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09E"/>
    <w:rsid w:val="00CA2377"/>
    <w:rsid w:val="00CA265A"/>
    <w:rsid w:val="00CA2D94"/>
    <w:rsid w:val="00CA2FB2"/>
    <w:rsid w:val="00CA403B"/>
    <w:rsid w:val="00CA476E"/>
    <w:rsid w:val="00CA4B98"/>
    <w:rsid w:val="00CA4BFA"/>
    <w:rsid w:val="00CA5463"/>
    <w:rsid w:val="00CA5A6D"/>
    <w:rsid w:val="00CB0ECC"/>
    <w:rsid w:val="00CB1137"/>
    <w:rsid w:val="00CB1AC1"/>
    <w:rsid w:val="00CB26F2"/>
    <w:rsid w:val="00CB2BAE"/>
    <w:rsid w:val="00CB3166"/>
    <w:rsid w:val="00CB37A9"/>
    <w:rsid w:val="00CB40D4"/>
    <w:rsid w:val="00CB638D"/>
    <w:rsid w:val="00CB63F5"/>
    <w:rsid w:val="00CB6900"/>
    <w:rsid w:val="00CB6A16"/>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6BB"/>
    <w:rsid w:val="00CC71C6"/>
    <w:rsid w:val="00CC7477"/>
    <w:rsid w:val="00CC7E7D"/>
    <w:rsid w:val="00CD04B5"/>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E0"/>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251"/>
    <w:rsid w:val="00D0267B"/>
    <w:rsid w:val="00D032B4"/>
    <w:rsid w:val="00D03AC3"/>
    <w:rsid w:val="00D040A2"/>
    <w:rsid w:val="00D055E6"/>
    <w:rsid w:val="00D05CAF"/>
    <w:rsid w:val="00D05D65"/>
    <w:rsid w:val="00D05E39"/>
    <w:rsid w:val="00D065AD"/>
    <w:rsid w:val="00D06BB8"/>
    <w:rsid w:val="00D072EF"/>
    <w:rsid w:val="00D07394"/>
    <w:rsid w:val="00D07A9C"/>
    <w:rsid w:val="00D10A14"/>
    <w:rsid w:val="00D113FF"/>
    <w:rsid w:val="00D11E7B"/>
    <w:rsid w:val="00D12C52"/>
    <w:rsid w:val="00D12D84"/>
    <w:rsid w:val="00D12F80"/>
    <w:rsid w:val="00D13E98"/>
    <w:rsid w:val="00D14E13"/>
    <w:rsid w:val="00D16547"/>
    <w:rsid w:val="00D20368"/>
    <w:rsid w:val="00D209D8"/>
    <w:rsid w:val="00D20B6C"/>
    <w:rsid w:val="00D20DAB"/>
    <w:rsid w:val="00D2186C"/>
    <w:rsid w:val="00D239A5"/>
    <w:rsid w:val="00D24260"/>
    <w:rsid w:val="00D2457A"/>
    <w:rsid w:val="00D24612"/>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07"/>
    <w:rsid w:val="00D40D10"/>
    <w:rsid w:val="00D413BD"/>
    <w:rsid w:val="00D418AA"/>
    <w:rsid w:val="00D41CA2"/>
    <w:rsid w:val="00D42026"/>
    <w:rsid w:val="00D424A2"/>
    <w:rsid w:val="00D4251B"/>
    <w:rsid w:val="00D42ECA"/>
    <w:rsid w:val="00D4316C"/>
    <w:rsid w:val="00D44BD1"/>
    <w:rsid w:val="00D45073"/>
    <w:rsid w:val="00D45359"/>
    <w:rsid w:val="00D47AB6"/>
    <w:rsid w:val="00D507D9"/>
    <w:rsid w:val="00D50BC3"/>
    <w:rsid w:val="00D52E63"/>
    <w:rsid w:val="00D53E86"/>
    <w:rsid w:val="00D545A8"/>
    <w:rsid w:val="00D548A5"/>
    <w:rsid w:val="00D548E5"/>
    <w:rsid w:val="00D55A5B"/>
    <w:rsid w:val="00D55BD9"/>
    <w:rsid w:val="00D56163"/>
    <w:rsid w:val="00D566F5"/>
    <w:rsid w:val="00D56BF3"/>
    <w:rsid w:val="00D60503"/>
    <w:rsid w:val="00D61245"/>
    <w:rsid w:val="00D62605"/>
    <w:rsid w:val="00D63073"/>
    <w:rsid w:val="00D630C0"/>
    <w:rsid w:val="00D6362A"/>
    <w:rsid w:val="00D63DA5"/>
    <w:rsid w:val="00D641C8"/>
    <w:rsid w:val="00D64B3A"/>
    <w:rsid w:val="00D64D09"/>
    <w:rsid w:val="00D6587E"/>
    <w:rsid w:val="00D65C48"/>
    <w:rsid w:val="00D66F18"/>
    <w:rsid w:val="00D67C48"/>
    <w:rsid w:val="00D70CA3"/>
    <w:rsid w:val="00D718E2"/>
    <w:rsid w:val="00D719E5"/>
    <w:rsid w:val="00D72097"/>
    <w:rsid w:val="00D73167"/>
    <w:rsid w:val="00D7322F"/>
    <w:rsid w:val="00D73481"/>
    <w:rsid w:val="00D73C07"/>
    <w:rsid w:val="00D743AB"/>
    <w:rsid w:val="00D74799"/>
    <w:rsid w:val="00D7495E"/>
    <w:rsid w:val="00D74FDC"/>
    <w:rsid w:val="00D7536B"/>
    <w:rsid w:val="00D75AD5"/>
    <w:rsid w:val="00D81033"/>
    <w:rsid w:val="00D81136"/>
    <w:rsid w:val="00D82C07"/>
    <w:rsid w:val="00D82CE9"/>
    <w:rsid w:val="00D82E85"/>
    <w:rsid w:val="00D8317A"/>
    <w:rsid w:val="00D83552"/>
    <w:rsid w:val="00D839B9"/>
    <w:rsid w:val="00D84AEE"/>
    <w:rsid w:val="00D8502A"/>
    <w:rsid w:val="00D850ED"/>
    <w:rsid w:val="00D85E53"/>
    <w:rsid w:val="00D865D9"/>
    <w:rsid w:val="00D86B99"/>
    <w:rsid w:val="00D86F22"/>
    <w:rsid w:val="00D872DE"/>
    <w:rsid w:val="00D907BF"/>
    <w:rsid w:val="00D9154A"/>
    <w:rsid w:val="00D923F4"/>
    <w:rsid w:val="00D93271"/>
    <w:rsid w:val="00D93406"/>
    <w:rsid w:val="00D93F15"/>
    <w:rsid w:val="00D9475D"/>
    <w:rsid w:val="00D95A96"/>
    <w:rsid w:val="00D96319"/>
    <w:rsid w:val="00D9656E"/>
    <w:rsid w:val="00D9727B"/>
    <w:rsid w:val="00D9762E"/>
    <w:rsid w:val="00D9777F"/>
    <w:rsid w:val="00DA020A"/>
    <w:rsid w:val="00DA07B6"/>
    <w:rsid w:val="00DA0CA2"/>
    <w:rsid w:val="00DA158D"/>
    <w:rsid w:val="00DA1D14"/>
    <w:rsid w:val="00DA1D81"/>
    <w:rsid w:val="00DA2AFA"/>
    <w:rsid w:val="00DA3B52"/>
    <w:rsid w:val="00DA4151"/>
    <w:rsid w:val="00DA4B87"/>
    <w:rsid w:val="00DA5129"/>
    <w:rsid w:val="00DA54E7"/>
    <w:rsid w:val="00DA5795"/>
    <w:rsid w:val="00DA5945"/>
    <w:rsid w:val="00DA63A9"/>
    <w:rsid w:val="00DA69E4"/>
    <w:rsid w:val="00DA717D"/>
    <w:rsid w:val="00DA7277"/>
    <w:rsid w:val="00DA7986"/>
    <w:rsid w:val="00DA7A5F"/>
    <w:rsid w:val="00DB05C4"/>
    <w:rsid w:val="00DB0766"/>
    <w:rsid w:val="00DB07C2"/>
    <w:rsid w:val="00DB0E2F"/>
    <w:rsid w:val="00DB0F5D"/>
    <w:rsid w:val="00DB1351"/>
    <w:rsid w:val="00DB16DB"/>
    <w:rsid w:val="00DB2AE9"/>
    <w:rsid w:val="00DB2C6D"/>
    <w:rsid w:val="00DB2F07"/>
    <w:rsid w:val="00DB3037"/>
    <w:rsid w:val="00DB45FD"/>
    <w:rsid w:val="00DB48F6"/>
    <w:rsid w:val="00DB4D86"/>
    <w:rsid w:val="00DB516F"/>
    <w:rsid w:val="00DB6A81"/>
    <w:rsid w:val="00DB7405"/>
    <w:rsid w:val="00DB7409"/>
    <w:rsid w:val="00DB77AF"/>
    <w:rsid w:val="00DB7F38"/>
    <w:rsid w:val="00DC02A2"/>
    <w:rsid w:val="00DC09F8"/>
    <w:rsid w:val="00DC0D1A"/>
    <w:rsid w:val="00DC1C5C"/>
    <w:rsid w:val="00DC2465"/>
    <w:rsid w:val="00DC252B"/>
    <w:rsid w:val="00DC2811"/>
    <w:rsid w:val="00DC31AE"/>
    <w:rsid w:val="00DC458D"/>
    <w:rsid w:val="00DC4BE1"/>
    <w:rsid w:val="00DC5054"/>
    <w:rsid w:val="00DC596B"/>
    <w:rsid w:val="00DC5A28"/>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6DA"/>
    <w:rsid w:val="00DE414D"/>
    <w:rsid w:val="00DE5048"/>
    <w:rsid w:val="00DE60EB"/>
    <w:rsid w:val="00DE68DD"/>
    <w:rsid w:val="00DE77DC"/>
    <w:rsid w:val="00DF0FAE"/>
    <w:rsid w:val="00DF1506"/>
    <w:rsid w:val="00DF1F74"/>
    <w:rsid w:val="00DF2FA1"/>
    <w:rsid w:val="00DF3D24"/>
    <w:rsid w:val="00DF5862"/>
    <w:rsid w:val="00DF5E93"/>
    <w:rsid w:val="00DF66BB"/>
    <w:rsid w:val="00DF7D55"/>
    <w:rsid w:val="00E00E3A"/>
    <w:rsid w:val="00E013E9"/>
    <w:rsid w:val="00E013EF"/>
    <w:rsid w:val="00E017F2"/>
    <w:rsid w:val="00E01B2C"/>
    <w:rsid w:val="00E0230D"/>
    <w:rsid w:val="00E0267C"/>
    <w:rsid w:val="00E02932"/>
    <w:rsid w:val="00E02CE1"/>
    <w:rsid w:val="00E03960"/>
    <w:rsid w:val="00E03B4B"/>
    <w:rsid w:val="00E043FA"/>
    <w:rsid w:val="00E04ACE"/>
    <w:rsid w:val="00E069C1"/>
    <w:rsid w:val="00E0725D"/>
    <w:rsid w:val="00E1063D"/>
    <w:rsid w:val="00E10676"/>
    <w:rsid w:val="00E10E12"/>
    <w:rsid w:val="00E119EA"/>
    <w:rsid w:val="00E11B69"/>
    <w:rsid w:val="00E11DFA"/>
    <w:rsid w:val="00E123BB"/>
    <w:rsid w:val="00E12B19"/>
    <w:rsid w:val="00E12DB1"/>
    <w:rsid w:val="00E1374F"/>
    <w:rsid w:val="00E13856"/>
    <w:rsid w:val="00E13E2F"/>
    <w:rsid w:val="00E14C82"/>
    <w:rsid w:val="00E15278"/>
    <w:rsid w:val="00E156FD"/>
    <w:rsid w:val="00E1582A"/>
    <w:rsid w:val="00E158E9"/>
    <w:rsid w:val="00E15A8B"/>
    <w:rsid w:val="00E15B98"/>
    <w:rsid w:val="00E16411"/>
    <w:rsid w:val="00E16654"/>
    <w:rsid w:val="00E17B49"/>
    <w:rsid w:val="00E17DE3"/>
    <w:rsid w:val="00E17F03"/>
    <w:rsid w:val="00E2102F"/>
    <w:rsid w:val="00E21787"/>
    <w:rsid w:val="00E21CDD"/>
    <w:rsid w:val="00E21E11"/>
    <w:rsid w:val="00E23123"/>
    <w:rsid w:val="00E233B1"/>
    <w:rsid w:val="00E233C9"/>
    <w:rsid w:val="00E23438"/>
    <w:rsid w:val="00E24415"/>
    <w:rsid w:val="00E24703"/>
    <w:rsid w:val="00E24D01"/>
    <w:rsid w:val="00E25521"/>
    <w:rsid w:val="00E25917"/>
    <w:rsid w:val="00E260D1"/>
    <w:rsid w:val="00E261E0"/>
    <w:rsid w:val="00E26580"/>
    <w:rsid w:val="00E2721C"/>
    <w:rsid w:val="00E27B4B"/>
    <w:rsid w:val="00E311CE"/>
    <w:rsid w:val="00E31D2B"/>
    <w:rsid w:val="00E31E30"/>
    <w:rsid w:val="00E31E40"/>
    <w:rsid w:val="00E327B6"/>
    <w:rsid w:val="00E33520"/>
    <w:rsid w:val="00E33741"/>
    <w:rsid w:val="00E3397E"/>
    <w:rsid w:val="00E33BD3"/>
    <w:rsid w:val="00E33D3D"/>
    <w:rsid w:val="00E35EC1"/>
    <w:rsid w:val="00E35F95"/>
    <w:rsid w:val="00E3623E"/>
    <w:rsid w:val="00E3675A"/>
    <w:rsid w:val="00E369E0"/>
    <w:rsid w:val="00E36C16"/>
    <w:rsid w:val="00E36E0B"/>
    <w:rsid w:val="00E36F87"/>
    <w:rsid w:val="00E36FAF"/>
    <w:rsid w:val="00E37775"/>
    <w:rsid w:val="00E37879"/>
    <w:rsid w:val="00E4029A"/>
    <w:rsid w:val="00E410B5"/>
    <w:rsid w:val="00E41DFA"/>
    <w:rsid w:val="00E4205C"/>
    <w:rsid w:val="00E42264"/>
    <w:rsid w:val="00E42D1E"/>
    <w:rsid w:val="00E433EA"/>
    <w:rsid w:val="00E43435"/>
    <w:rsid w:val="00E43CDD"/>
    <w:rsid w:val="00E44850"/>
    <w:rsid w:val="00E455A1"/>
    <w:rsid w:val="00E45841"/>
    <w:rsid w:val="00E45DF0"/>
    <w:rsid w:val="00E45F05"/>
    <w:rsid w:val="00E46A3A"/>
    <w:rsid w:val="00E47A30"/>
    <w:rsid w:val="00E50E09"/>
    <w:rsid w:val="00E538E8"/>
    <w:rsid w:val="00E540CA"/>
    <w:rsid w:val="00E54462"/>
    <w:rsid w:val="00E54583"/>
    <w:rsid w:val="00E55F46"/>
    <w:rsid w:val="00E5633C"/>
    <w:rsid w:val="00E565AC"/>
    <w:rsid w:val="00E56E97"/>
    <w:rsid w:val="00E56EE4"/>
    <w:rsid w:val="00E60A17"/>
    <w:rsid w:val="00E61D9C"/>
    <w:rsid w:val="00E621FE"/>
    <w:rsid w:val="00E62CBA"/>
    <w:rsid w:val="00E648F7"/>
    <w:rsid w:val="00E64CC9"/>
    <w:rsid w:val="00E65E40"/>
    <w:rsid w:val="00E6690D"/>
    <w:rsid w:val="00E67861"/>
    <w:rsid w:val="00E67D3C"/>
    <w:rsid w:val="00E702B9"/>
    <w:rsid w:val="00E70338"/>
    <w:rsid w:val="00E71269"/>
    <w:rsid w:val="00E71EAE"/>
    <w:rsid w:val="00E73199"/>
    <w:rsid w:val="00E75146"/>
    <w:rsid w:val="00E755AB"/>
    <w:rsid w:val="00E75AF7"/>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4BD"/>
    <w:rsid w:val="00E90CAB"/>
    <w:rsid w:val="00E90E54"/>
    <w:rsid w:val="00E9118C"/>
    <w:rsid w:val="00E914A9"/>
    <w:rsid w:val="00E92595"/>
    <w:rsid w:val="00E92FE6"/>
    <w:rsid w:val="00E93342"/>
    <w:rsid w:val="00E94929"/>
    <w:rsid w:val="00E9535A"/>
    <w:rsid w:val="00E9569C"/>
    <w:rsid w:val="00E968B6"/>
    <w:rsid w:val="00E96D3C"/>
    <w:rsid w:val="00E97063"/>
    <w:rsid w:val="00E97839"/>
    <w:rsid w:val="00E97BE5"/>
    <w:rsid w:val="00EA05BD"/>
    <w:rsid w:val="00EA2148"/>
    <w:rsid w:val="00EA231F"/>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1D5F"/>
    <w:rsid w:val="00EB2497"/>
    <w:rsid w:val="00EB2A4F"/>
    <w:rsid w:val="00EB2ACC"/>
    <w:rsid w:val="00EB2D9B"/>
    <w:rsid w:val="00EB2F4D"/>
    <w:rsid w:val="00EB3C52"/>
    <w:rsid w:val="00EB51C7"/>
    <w:rsid w:val="00EB5858"/>
    <w:rsid w:val="00EB5DEF"/>
    <w:rsid w:val="00EB602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014"/>
    <w:rsid w:val="00ED18EC"/>
    <w:rsid w:val="00ED2378"/>
    <w:rsid w:val="00ED29A6"/>
    <w:rsid w:val="00ED35F3"/>
    <w:rsid w:val="00ED3C6C"/>
    <w:rsid w:val="00ED525B"/>
    <w:rsid w:val="00ED5337"/>
    <w:rsid w:val="00ED59E7"/>
    <w:rsid w:val="00ED6FEF"/>
    <w:rsid w:val="00ED72E4"/>
    <w:rsid w:val="00ED7403"/>
    <w:rsid w:val="00ED7AA8"/>
    <w:rsid w:val="00ED7E25"/>
    <w:rsid w:val="00EE057C"/>
    <w:rsid w:val="00EE0858"/>
    <w:rsid w:val="00EE236A"/>
    <w:rsid w:val="00EE2649"/>
    <w:rsid w:val="00EE3015"/>
    <w:rsid w:val="00EE31AF"/>
    <w:rsid w:val="00EE34A1"/>
    <w:rsid w:val="00EE41A1"/>
    <w:rsid w:val="00EE50C5"/>
    <w:rsid w:val="00EE536C"/>
    <w:rsid w:val="00EE53E7"/>
    <w:rsid w:val="00EE6612"/>
    <w:rsid w:val="00EE71BF"/>
    <w:rsid w:val="00EE73E5"/>
    <w:rsid w:val="00EE7B44"/>
    <w:rsid w:val="00EE7D04"/>
    <w:rsid w:val="00EE7FB9"/>
    <w:rsid w:val="00EF09AC"/>
    <w:rsid w:val="00EF14D1"/>
    <w:rsid w:val="00EF1DD2"/>
    <w:rsid w:val="00EF41CB"/>
    <w:rsid w:val="00EF58F2"/>
    <w:rsid w:val="00EF60C8"/>
    <w:rsid w:val="00EF6733"/>
    <w:rsid w:val="00EF6AD7"/>
    <w:rsid w:val="00F006A9"/>
    <w:rsid w:val="00F009EB"/>
    <w:rsid w:val="00F017FB"/>
    <w:rsid w:val="00F018CF"/>
    <w:rsid w:val="00F01F7A"/>
    <w:rsid w:val="00F02736"/>
    <w:rsid w:val="00F02A35"/>
    <w:rsid w:val="00F02DE0"/>
    <w:rsid w:val="00F030A2"/>
    <w:rsid w:val="00F0344E"/>
    <w:rsid w:val="00F03930"/>
    <w:rsid w:val="00F04DD4"/>
    <w:rsid w:val="00F053FC"/>
    <w:rsid w:val="00F05564"/>
    <w:rsid w:val="00F06302"/>
    <w:rsid w:val="00F079CC"/>
    <w:rsid w:val="00F104BA"/>
    <w:rsid w:val="00F107A3"/>
    <w:rsid w:val="00F108CE"/>
    <w:rsid w:val="00F13509"/>
    <w:rsid w:val="00F1360C"/>
    <w:rsid w:val="00F1390D"/>
    <w:rsid w:val="00F151EA"/>
    <w:rsid w:val="00F15595"/>
    <w:rsid w:val="00F156A1"/>
    <w:rsid w:val="00F175F2"/>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8D9"/>
    <w:rsid w:val="00F31B8A"/>
    <w:rsid w:val="00F31FDD"/>
    <w:rsid w:val="00F323A8"/>
    <w:rsid w:val="00F32E9B"/>
    <w:rsid w:val="00F334EB"/>
    <w:rsid w:val="00F339B3"/>
    <w:rsid w:val="00F34104"/>
    <w:rsid w:val="00F34DC1"/>
    <w:rsid w:val="00F34DEA"/>
    <w:rsid w:val="00F35DBE"/>
    <w:rsid w:val="00F36B23"/>
    <w:rsid w:val="00F370C9"/>
    <w:rsid w:val="00F37101"/>
    <w:rsid w:val="00F377CE"/>
    <w:rsid w:val="00F40094"/>
    <w:rsid w:val="00F40646"/>
    <w:rsid w:val="00F42591"/>
    <w:rsid w:val="00F426C8"/>
    <w:rsid w:val="00F4377C"/>
    <w:rsid w:val="00F4412A"/>
    <w:rsid w:val="00F44809"/>
    <w:rsid w:val="00F448FF"/>
    <w:rsid w:val="00F44EF4"/>
    <w:rsid w:val="00F45459"/>
    <w:rsid w:val="00F4668D"/>
    <w:rsid w:val="00F46D5A"/>
    <w:rsid w:val="00F47305"/>
    <w:rsid w:val="00F5036E"/>
    <w:rsid w:val="00F519A9"/>
    <w:rsid w:val="00F52AF5"/>
    <w:rsid w:val="00F53204"/>
    <w:rsid w:val="00F53860"/>
    <w:rsid w:val="00F54021"/>
    <w:rsid w:val="00F542AA"/>
    <w:rsid w:val="00F543D3"/>
    <w:rsid w:val="00F54A9F"/>
    <w:rsid w:val="00F551B0"/>
    <w:rsid w:val="00F55452"/>
    <w:rsid w:val="00F55CC1"/>
    <w:rsid w:val="00F56A49"/>
    <w:rsid w:val="00F60D33"/>
    <w:rsid w:val="00F61136"/>
    <w:rsid w:val="00F6166A"/>
    <w:rsid w:val="00F624A5"/>
    <w:rsid w:val="00F62D15"/>
    <w:rsid w:val="00F6398A"/>
    <w:rsid w:val="00F63C51"/>
    <w:rsid w:val="00F6442F"/>
    <w:rsid w:val="00F64C5A"/>
    <w:rsid w:val="00F64F03"/>
    <w:rsid w:val="00F66D81"/>
    <w:rsid w:val="00F674B8"/>
    <w:rsid w:val="00F67C3E"/>
    <w:rsid w:val="00F70281"/>
    <w:rsid w:val="00F707C2"/>
    <w:rsid w:val="00F707EE"/>
    <w:rsid w:val="00F710EA"/>
    <w:rsid w:val="00F71132"/>
    <w:rsid w:val="00F711DC"/>
    <w:rsid w:val="00F71CBD"/>
    <w:rsid w:val="00F72428"/>
    <w:rsid w:val="00F72F7C"/>
    <w:rsid w:val="00F73249"/>
    <w:rsid w:val="00F735B0"/>
    <w:rsid w:val="00F74615"/>
    <w:rsid w:val="00F74B2F"/>
    <w:rsid w:val="00F74CF0"/>
    <w:rsid w:val="00F75115"/>
    <w:rsid w:val="00F75D29"/>
    <w:rsid w:val="00F75F03"/>
    <w:rsid w:val="00F77624"/>
    <w:rsid w:val="00F804E8"/>
    <w:rsid w:val="00F80563"/>
    <w:rsid w:val="00F80DF4"/>
    <w:rsid w:val="00F817FF"/>
    <w:rsid w:val="00F8181F"/>
    <w:rsid w:val="00F81B30"/>
    <w:rsid w:val="00F81B8A"/>
    <w:rsid w:val="00F8258C"/>
    <w:rsid w:val="00F826FD"/>
    <w:rsid w:val="00F82BC8"/>
    <w:rsid w:val="00F82E77"/>
    <w:rsid w:val="00F838C1"/>
    <w:rsid w:val="00F83C99"/>
    <w:rsid w:val="00F841C2"/>
    <w:rsid w:val="00F84C3A"/>
    <w:rsid w:val="00F85662"/>
    <w:rsid w:val="00F86E1B"/>
    <w:rsid w:val="00F902E3"/>
    <w:rsid w:val="00F91B61"/>
    <w:rsid w:val="00F921D2"/>
    <w:rsid w:val="00F92334"/>
    <w:rsid w:val="00F937E1"/>
    <w:rsid w:val="00F939FD"/>
    <w:rsid w:val="00F93EFB"/>
    <w:rsid w:val="00F94647"/>
    <w:rsid w:val="00F94E54"/>
    <w:rsid w:val="00F9524E"/>
    <w:rsid w:val="00F958CB"/>
    <w:rsid w:val="00F95BEE"/>
    <w:rsid w:val="00F95E95"/>
    <w:rsid w:val="00F966D6"/>
    <w:rsid w:val="00F96B6E"/>
    <w:rsid w:val="00F971CA"/>
    <w:rsid w:val="00F97B8D"/>
    <w:rsid w:val="00FA001C"/>
    <w:rsid w:val="00FA0211"/>
    <w:rsid w:val="00FA04E0"/>
    <w:rsid w:val="00FA197C"/>
    <w:rsid w:val="00FA1B8A"/>
    <w:rsid w:val="00FA2900"/>
    <w:rsid w:val="00FA39AD"/>
    <w:rsid w:val="00FA3C84"/>
    <w:rsid w:val="00FA46ED"/>
    <w:rsid w:val="00FA4A5E"/>
    <w:rsid w:val="00FA4B22"/>
    <w:rsid w:val="00FA5829"/>
    <w:rsid w:val="00FA6825"/>
    <w:rsid w:val="00FA6A32"/>
    <w:rsid w:val="00FA746C"/>
    <w:rsid w:val="00FA7B8D"/>
    <w:rsid w:val="00FB0267"/>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3A2D"/>
    <w:rsid w:val="00FC4C6D"/>
    <w:rsid w:val="00FC4DC2"/>
    <w:rsid w:val="00FC5311"/>
    <w:rsid w:val="00FC6C11"/>
    <w:rsid w:val="00FC7940"/>
    <w:rsid w:val="00FC7B46"/>
    <w:rsid w:val="00FC7B74"/>
    <w:rsid w:val="00FD0B59"/>
    <w:rsid w:val="00FD0CFA"/>
    <w:rsid w:val="00FD1407"/>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0FE7"/>
    <w:rsid w:val="00FE11D8"/>
    <w:rsid w:val="00FE127F"/>
    <w:rsid w:val="00FE2027"/>
    <w:rsid w:val="00FE25D1"/>
    <w:rsid w:val="00FE27EE"/>
    <w:rsid w:val="00FE30E1"/>
    <w:rsid w:val="00FE5141"/>
    <w:rsid w:val="00FE520C"/>
    <w:rsid w:val="00FE65C5"/>
    <w:rsid w:val="00FE6DA0"/>
    <w:rsid w:val="00FE7C52"/>
    <w:rsid w:val="00FF0C49"/>
    <w:rsid w:val="00FF0FDB"/>
    <w:rsid w:val="00FF1282"/>
    <w:rsid w:val="00FF1339"/>
    <w:rsid w:val="00FF1682"/>
    <w:rsid w:val="00FF30CB"/>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7E765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7E765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unhideWhenUsed/>
    <w:qFormat/>
    <w:rsid w:val="007E7657"/>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 w:type="character" w:customStyle="1" w:styleId="Ttulo2Car">
    <w:name w:val="Título 2 Car"/>
    <w:basedOn w:val="Fuentedeprrafopredeter"/>
    <w:link w:val="Ttulo2"/>
    <w:uiPriority w:val="9"/>
    <w:rsid w:val="007E7657"/>
    <w:rPr>
      <w:rFonts w:asciiTheme="majorHAnsi" w:eastAsiaTheme="majorEastAsia" w:hAnsiTheme="majorHAnsi" w:cstheme="majorBidi"/>
      <w:color w:val="365F91" w:themeColor="accent1" w:themeShade="BF"/>
      <w:sz w:val="26"/>
      <w:szCs w:val="26"/>
    </w:rPr>
  </w:style>
  <w:style w:type="character" w:customStyle="1" w:styleId="Ttulo3Car">
    <w:name w:val="Título 3 Car"/>
    <w:basedOn w:val="Fuentedeprrafopredeter"/>
    <w:link w:val="Ttulo3"/>
    <w:uiPriority w:val="9"/>
    <w:rsid w:val="007E7657"/>
    <w:rPr>
      <w:rFonts w:asciiTheme="majorHAnsi" w:eastAsiaTheme="majorEastAsia" w:hAnsiTheme="majorHAnsi" w:cstheme="majorBidi"/>
      <w:color w:val="243F60" w:themeColor="accent1" w:themeShade="7F"/>
      <w:sz w:val="24"/>
      <w:szCs w:val="24"/>
    </w:rPr>
  </w:style>
  <w:style w:type="character" w:customStyle="1" w:styleId="Ttulo4Car">
    <w:name w:val="Título 4 Car"/>
    <w:basedOn w:val="Fuentedeprrafopredeter"/>
    <w:link w:val="Ttulo4"/>
    <w:uiPriority w:val="9"/>
    <w:rsid w:val="007E7657"/>
    <w:rPr>
      <w:rFonts w:asciiTheme="majorHAnsi" w:eastAsiaTheme="majorEastAsia" w:hAnsiTheme="majorHAnsi" w:cstheme="majorBidi"/>
      <w:i/>
      <w:iCs/>
      <w:color w:val="365F91" w:themeColor="accent1" w:themeShade="BF"/>
    </w:rPr>
  </w:style>
  <w:style w:type="paragraph" w:styleId="Sangradetextonormal">
    <w:name w:val="Body Text Indent"/>
    <w:basedOn w:val="Normal"/>
    <w:link w:val="SangradetextonormalCar"/>
    <w:uiPriority w:val="99"/>
    <w:unhideWhenUsed/>
    <w:rsid w:val="007E7657"/>
    <w:pPr>
      <w:spacing w:after="120"/>
      <w:ind w:left="283"/>
    </w:pPr>
  </w:style>
  <w:style w:type="character" w:customStyle="1" w:styleId="SangradetextonormalCar">
    <w:name w:val="Sangría de texto normal Car"/>
    <w:basedOn w:val="Fuentedeprrafopredeter"/>
    <w:link w:val="Sangradetextonormal"/>
    <w:uiPriority w:val="99"/>
    <w:rsid w:val="007E7657"/>
  </w:style>
  <w:style w:type="paragraph" w:styleId="Textoindependienteprimerasangra">
    <w:name w:val="Body Text First Indent"/>
    <w:basedOn w:val="Textoindependiente"/>
    <w:link w:val="TextoindependienteprimerasangraCar"/>
    <w:uiPriority w:val="99"/>
    <w:unhideWhenUsed/>
    <w:rsid w:val="007E7657"/>
    <w:pPr>
      <w:spacing w:after="200" w:line="276" w:lineRule="auto"/>
      <w:ind w:firstLine="360"/>
    </w:pPr>
    <w:rPr>
      <w:rFonts w:asciiTheme="minorHAnsi" w:eastAsiaTheme="minorEastAsia" w:hAnsiTheme="minorHAnsi" w:cstheme="minorBidi"/>
      <w:sz w:val="22"/>
      <w:szCs w:val="22"/>
      <w:lang w:eastAsia="es-MX"/>
    </w:rPr>
  </w:style>
  <w:style w:type="character" w:customStyle="1" w:styleId="TextoindependienteprimerasangraCar">
    <w:name w:val="Texto independiente primera sangría Car"/>
    <w:basedOn w:val="TextoindependienteCar"/>
    <w:link w:val="Textoindependienteprimerasangra"/>
    <w:uiPriority w:val="99"/>
    <w:rsid w:val="007E7657"/>
    <w:rPr>
      <w:rFonts w:ascii="Times New Roman" w:eastAsia="Times New Roman" w:hAnsi="Times New Roman" w:cs="Times New Roman"/>
      <w:sz w:val="20"/>
      <w:szCs w:val="20"/>
      <w:lang w:val="es-ES" w:eastAsia="es-ES"/>
    </w:rPr>
  </w:style>
  <w:style w:type="paragraph" w:styleId="Textoindependienteprimerasangra2">
    <w:name w:val="Body Text First Indent 2"/>
    <w:basedOn w:val="Sangradetextonormal"/>
    <w:link w:val="Textoindependienteprimerasangra2Car"/>
    <w:uiPriority w:val="99"/>
    <w:unhideWhenUsed/>
    <w:rsid w:val="007E7657"/>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7E76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011179714">
      <w:bodyDiv w:val="1"/>
      <w:marLeft w:val="0"/>
      <w:marRight w:val="0"/>
      <w:marTop w:val="0"/>
      <w:marBottom w:val="0"/>
      <w:divBdr>
        <w:top w:val="none" w:sz="0" w:space="0" w:color="auto"/>
        <w:left w:val="none" w:sz="0" w:space="0" w:color="auto"/>
        <w:bottom w:val="none" w:sz="0" w:space="0" w:color="auto"/>
        <w:right w:val="none" w:sz="0" w:space="0" w:color="auto"/>
      </w:divBdr>
    </w:div>
    <w:div w:id="2103409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07D895-D6F6-41AF-96CE-EB343ECE6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13</Pages>
  <Words>4982</Words>
  <Characters>27407</Characters>
  <Application>Microsoft Office Word</Application>
  <DocSecurity>0</DocSecurity>
  <Lines>228</Lines>
  <Paragraphs>64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32325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61</cp:revision>
  <cp:lastPrinted>2022-08-26T18:16:00Z</cp:lastPrinted>
  <dcterms:created xsi:type="dcterms:W3CDTF">2022-07-01T19:49:00Z</dcterms:created>
  <dcterms:modified xsi:type="dcterms:W3CDTF">2023-02-16T17:28:00Z</dcterms:modified>
</cp:coreProperties>
</file>